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3FFCD" w14:textId="58145749" w:rsidR="00C62C5F" w:rsidRPr="00AD0AE4" w:rsidRDefault="00194A83" w:rsidP="00C62C5F">
      <w:pPr>
        <w:pStyle w:val="Pagrindinistekstas"/>
        <w:tabs>
          <w:tab w:val="left" w:pos="567"/>
        </w:tabs>
        <w:spacing w:after="0"/>
        <w:rPr>
          <w:szCs w:val="22"/>
        </w:rPr>
      </w:pPr>
      <w:bookmarkStart w:id="0" w:name="_GoBack"/>
      <w:bookmarkEnd w:id="0"/>
      <w:r>
        <w:rPr>
          <w:szCs w:val="22"/>
        </w:rPr>
        <w:t xml:space="preserve"> </w:t>
      </w:r>
    </w:p>
    <w:p w14:paraId="2699334A" w14:textId="77777777" w:rsidR="00C62C5F" w:rsidRPr="00AD0AE4" w:rsidRDefault="00C62C5F" w:rsidP="00C62C5F">
      <w:pPr>
        <w:pStyle w:val="Pagrindinistekstas"/>
        <w:tabs>
          <w:tab w:val="left" w:pos="567"/>
        </w:tabs>
        <w:spacing w:after="0"/>
        <w:rPr>
          <w:szCs w:val="22"/>
        </w:rPr>
      </w:pPr>
    </w:p>
    <w:p w14:paraId="5E51733A" w14:textId="77777777" w:rsidR="00C62C5F" w:rsidRPr="00AD0AE4" w:rsidRDefault="00C62C5F" w:rsidP="00C62C5F">
      <w:pPr>
        <w:pStyle w:val="Pagrindinistekstas"/>
        <w:tabs>
          <w:tab w:val="left" w:pos="567"/>
        </w:tabs>
        <w:spacing w:after="0"/>
        <w:rPr>
          <w:szCs w:val="22"/>
        </w:rPr>
      </w:pPr>
    </w:p>
    <w:p w14:paraId="75BE4DA3" w14:textId="77777777" w:rsidR="00C62C5F" w:rsidRPr="00AD0AE4" w:rsidRDefault="00C62C5F" w:rsidP="00C62C5F">
      <w:pPr>
        <w:pStyle w:val="Pagrindinistekstas"/>
        <w:tabs>
          <w:tab w:val="left" w:pos="567"/>
        </w:tabs>
        <w:spacing w:after="0"/>
        <w:rPr>
          <w:szCs w:val="22"/>
        </w:rPr>
      </w:pPr>
    </w:p>
    <w:p w14:paraId="20B550B1" w14:textId="77777777" w:rsidR="00C62C5F" w:rsidRPr="00AD0AE4" w:rsidRDefault="00C62C5F" w:rsidP="00C62C5F">
      <w:pPr>
        <w:pStyle w:val="Pagrindinistekstas"/>
        <w:tabs>
          <w:tab w:val="left" w:pos="567"/>
        </w:tabs>
        <w:spacing w:after="0"/>
        <w:rPr>
          <w:szCs w:val="22"/>
        </w:rPr>
      </w:pPr>
    </w:p>
    <w:p w14:paraId="66E54E1F" w14:textId="77777777" w:rsidR="00C62C5F" w:rsidRPr="00AD0AE4" w:rsidRDefault="00C62C5F" w:rsidP="00C62C5F">
      <w:pPr>
        <w:pStyle w:val="Pagrindinistekstas"/>
        <w:tabs>
          <w:tab w:val="left" w:pos="567"/>
        </w:tabs>
        <w:spacing w:after="0"/>
        <w:rPr>
          <w:szCs w:val="22"/>
        </w:rPr>
      </w:pPr>
    </w:p>
    <w:p w14:paraId="05F2E178" w14:textId="77777777" w:rsidR="00C62C5F" w:rsidRPr="00AD0AE4" w:rsidRDefault="00C62C5F" w:rsidP="00C62C5F">
      <w:pPr>
        <w:pStyle w:val="Pagrindinistekstas"/>
        <w:tabs>
          <w:tab w:val="left" w:pos="567"/>
        </w:tabs>
        <w:spacing w:after="0"/>
        <w:rPr>
          <w:szCs w:val="22"/>
        </w:rPr>
      </w:pPr>
    </w:p>
    <w:p w14:paraId="51C062C7" w14:textId="77777777" w:rsidR="00C62C5F" w:rsidRPr="00AD0AE4" w:rsidRDefault="00C62C5F" w:rsidP="00C62C5F">
      <w:pPr>
        <w:pStyle w:val="Pagrindinistekstas"/>
        <w:tabs>
          <w:tab w:val="left" w:pos="567"/>
        </w:tabs>
        <w:spacing w:after="0"/>
        <w:rPr>
          <w:szCs w:val="22"/>
        </w:rPr>
      </w:pPr>
    </w:p>
    <w:p w14:paraId="5C9A503F" w14:textId="77777777" w:rsidR="00C62C5F" w:rsidRPr="00AD0AE4" w:rsidRDefault="00C62C5F" w:rsidP="00C62C5F">
      <w:pPr>
        <w:pStyle w:val="Pagrindinistekstas"/>
        <w:tabs>
          <w:tab w:val="left" w:pos="567"/>
        </w:tabs>
        <w:spacing w:after="0"/>
        <w:rPr>
          <w:szCs w:val="22"/>
        </w:rPr>
      </w:pPr>
    </w:p>
    <w:p w14:paraId="27056691" w14:textId="77777777" w:rsidR="00C62C5F" w:rsidRPr="00AD0AE4" w:rsidRDefault="00C62C5F" w:rsidP="00C62C5F">
      <w:pPr>
        <w:pStyle w:val="Pagrindinistekstas"/>
        <w:tabs>
          <w:tab w:val="left" w:pos="567"/>
        </w:tabs>
        <w:spacing w:after="0"/>
        <w:rPr>
          <w:szCs w:val="22"/>
        </w:rPr>
      </w:pPr>
    </w:p>
    <w:p w14:paraId="153C8ED0" w14:textId="77777777" w:rsidR="00C62C5F" w:rsidRPr="00AD0AE4" w:rsidRDefault="00C62C5F" w:rsidP="00C62C5F">
      <w:pPr>
        <w:pStyle w:val="Pagrindinistekstas"/>
        <w:tabs>
          <w:tab w:val="left" w:pos="567"/>
        </w:tabs>
        <w:spacing w:after="0"/>
        <w:rPr>
          <w:szCs w:val="22"/>
        </w:rPr>
      </w:pPr>
    </w:p>
    <w:p w14:paraId="4F3F75A3" w14:textId="77777777" w:rsidR="00C62C5F" w:rsidRPr="00AD0AE4" w:rsidRDefault="00C62C5F" w:rsidP="00C62C5F">
      <w:pPr>
        <w:pStyle w:val="Pagrindinistekstas"/>
        <w:tabs>
          <w:tab w:val="left" w:pos="567"/>
        </w:tabs>
        <w:spacing w:after="0"/>
        <w:rPr>
          <w:szCs w:val="22"/>
        </w:rPr>
      </w:pPr>
    </w:p>
    <w:p w14:paraId="5090D145" w14:textId="77777777" w:rsidR="00C62C5F" w:rsidRPr="00AD0AE4" w:rsidRDefault="00C62C5F" w:rsidP="00C62C5F">
      <w:pPr>
        <w:pStyle w:val="Pagrindinistekstas"/>
        <w:tabs>
          <w:tab w:val="left" w:pos="567"/>
        </w:tabs>
        <w:spacing w:after="0"/>
        <w:rPr>
          <w:szCs w:val="22"/>
        </w:rPr>
      </w:pPr>
    </w:p>
    <w:p w14:paraId="5EB922D9" w14:textId="77777777" w:rsidR="00C62C5F" w:rsidRPr="00AD0AE4" w:rsidRDefault="00C62C5F" w:rsidP="00C62C5F">
      <w:pPr>
        <w:pStyle w:val="Pagrindinistekstas"/>
        <w:tabs>
          <w:tab w:val="left" w:pos="567"/>
        </w:tabs>
        <w:spacing w:after="0"/>
        <w:rPr>
          <w:szCs w:val="22"/>
        </w:rPr>
      </w:pPr>
    </w:p>
    <w:p w14:paraId="7F7AD66A" w14:textId="77777777" w:rsidR="00C62C5F" w:rsidRPr="00AD0AE4" w:rsidRDefault="00C62C5F" w:rsidP="00C62C5F">
      <w:pPr>
        <w:pStyle w:val="Pagrindinistekstas"/>
        <w:tabs>
          <w:tab w:val="left" w:pos="567"/>
        </w:tabs>
        <w:spacing w:after="0"/>
        <w:rPr>
          <w:szCs w:val="22"/>
        </w:rPr>
      </w:pPr>
    </w:p>
    <w:p w14:paraId="26809CD1" w14:textId="77777777" w:rsidR="00C62C5F" w:rsidRPr="00AD0AE4" w:rsidRDefault="00C62C5F" w:rsidP="00C62C5F">
      <w:pPr>
        <w:pStyle w:val="Pagrindinistekstas"/>
        <w:tabs>
          <w:tab w:val="left" w:pos="567"/>
        </w:tabs>
        <w:spacing w:after="0"/>
        <w:rPr>
          <w:szCs w:val="22"/>
        </w:rPr>
      </w:pPr>
    </w:p>
    <w:p w14:paraId="2F0CBE97" w14:textId="77777777" w:rsidR="00C62C5F" w:rsidRPr="00AD0AE4" w:rsidRDefault="00C62C5F" w:rsidP="00C62C5F">
      <w:pPr>
        <w:pStyle w:val="Pagrindinistekstas"/>
        <w:tabs>
          <w:tab w:val="left" w:pos="567"/>
        </w:tabs>
        <w:spacing w:after="0"/>
        <w:rPr>
          <w:szCs w:val="22"/>
        </w:rPr>
      </w:pPr>
    </w:p>
    <w:p w14:paraId="16F87755" w14:textId="77777777" w:rsidR="00C62C5F" w:rsidRPr="00AD0AE4" w:rsidRDefault="00C62C5F" w:rsidP="00C62C5F">
      <w:pPr>
        <w:pStyle w:val="Pagrindinistekstas"/>
        <w:tabs>
          <w:tab w:val="left" w:pos="567"/>
        </w:tabs>
        <w:spacing w:after="0"/>
        <w:rPr>
          <w:szCs w:val="22"/>
        </w:rPr>
      </w:pPr>
    </w:p>
    <w:p w14:paraId="5506AE80" w14:textId="77777777" w:rsidR="00C62C5F" w:rsidRPr="00AD0AE4" w:rsidRDefault="00C62C5F" w:rsidP="00C62C5F">
      <w:pPr>
        <w:pStyle w:val="Pagrindinistekstas"/>
        <w:tabs>
          <w:tab w:val="left" w:pos="567"/>
        </w:tabs>
        <w:spacing w:after="0"/>
        <w:rPr>
          <w:szCs w:val="22"/>
        </w:rPr>
      </w:pPr>
    </w:p>
    <w:p w14:paraId="7C614E4C" w14:textId="77777777" w:rsidR="00C62C5F" w:rsidRPr="00AD0AE4" w:rsidRDefault="00C62C5F" w:rsidP="00C62C5F">
      <w:pPr>
        <w:pStyle w:val="Pagrindinistekstas"/>
        <w:tabs>
          <w:tab w:val="left" w:pos="567"/>
        </w:tabs>
        <w:spacing w:after="0"/>
        <w:rPr>
          <w:szCs w:val="22"/>
        </w:rPr>
      </w:pPr>
    </w:p>
    <w:p w14:paraId="3C05A5BB" w14:textId="77777777" w:rsidR="00C62C5F" w:rsidRPr="00AD0AE4" w:rsidRDefault="00C62C5F" w:rsidP="00C62C5F">
      <w:pPr>
        <w:pStyle w:val="Pagrindinistekstas"/>
        <w:tabs>
          <w:tab w:val="left" w:pos="567"/>
        </w:tabs>
        <w:spacing w:after="0"/>
        <w:rPr>
          <w:szCs w:val="22"/>
        </w:rPr>
      </w:pPr>
    </w:p>
    <w:p w14:paraId="3FB3D4F8" w14:textId="77777777" w:rsidR="00C62C5F" w:rsidRPr="00AD0AE4" w:rsidRDefault="00C62C5F" w:rsidP="00C62C5F">
      <w:pPr>
        <w:pStyle w:val="Pagrindinistekstas"/>
        <w:tabs>
          <w:tab w:val="left" w:pos="567"/>
        </w:tabs>
        <w:spacing w:after="0"/>
        <w:rPr>
          <w:szCs w:val="22"/>
        </w:rPr>
      </w:pPr>
    </w:p>
    <w:p w14:paraId="70FE065B" w14:textId="77777777" w:rsidR="00C62C5F" w:rsidRPr="00AD0AE4" w:rsidRDefault="00C62C5F" w:rsidP="00C62C5F">
      <w:pPr>
        <w:pStyle w:val="Pagrindinistekstas"/>
        <w:tabs>
          <w:tab w:val="left" w:pos="567"/>
        </w:tabs>
        <w:spacing w:after="0"/>
        <w:rPr>
          <w:szCs w:val="22"/>
        </w:rPr>
      </w:pPr>
    </w:p>
    <w:p w14:paraId="5C46D036" w14:textId="77777777" w:rsidR="00C62C5F" w:rsidRPr="00AD0AE4" w:rsidRDefault="00C62C5F" w:rsidP="004111CB">
      <w:pPr>
        <w:pStyle w:val="Pavadinimas"/>
        <w:rPr>
          <w:szCs w:val="22"/>
        </w:rPr>
      </w:pPr>
      <w:r w:rsidRPr="00AD0AE4">
        <w:rPr>
          <w:szCs w:val="22"/>
        </w:rPr>
        <w:t>I PRIEDAS</w:t>
      </w:r>
    </w:p>
    <w:p w14:paraId="23AE8AE6" w14:textId="77777777" w:rsidR="00C62C5F" w:rsidRPr="00AD0AE4" w:rsidRDefault="00C62C5F" w:rsidP="00C62C5F">
      <w:pPr>
        <w:pStyle w:val="Pagrindinistekstas"/>
        <w:tabs>
          <w:tab w:val="left" w:pos="567"/>
        </w:tabs>
        <w:spacing w:after="0"/>
        <w:rPr>
          <w:szCs w:val="22"/>
        </w:rPr>
      </w:pPr>
    </w:p>
    <w:p w14:paraId="7A1366E1" w14:textId="77777777" w:rsidR="00C62C5F" w:rsidRPr="00AD0AE4" w:rsidRDefault="00C62C5F" w:rsidP="004111CB">
      <w:pPr>
        <w:pStyle w:val="Pavadinimas"/>
        <w:rPr>
          <w:szCs w:val="22"/>
        </w:rPr>
      </w:pPr>
      <w:r w:rsidRPr="00AD0AE4">
        <w:rPr>
          <w:szCs w:val="22"/>
        </w:rPr>
        <w:t xml:space="preserve">PREPARATO </w:t>
      </w:r>
      <w:smartTag w:uri="schemas-tilde-lt/tildestengine" w:element="templates">
        <w:smartTagPr>
          <w:attr w:name="text" w:val="CHARAKTERISTIKU"/>
          <w:attr w:name="id" w:val="-1"/>
          <w:attr w:name="baseform" w:val="charakteristik|a"/>
        </w:smartTagPr>
        <w:r w:rsidRPr="00AD0AE4">
          <w:rPr>
            <w:szCs w:val="22"/>
          </w:rPr>
          <w:t>CHARAKTERISTIKŲ</w:t>
        </w:r>
      </w:smartTag>
      <w:r w:rsidRPr="00AD0AE4">
        <w:rPr>
          <w:szCs w:val="22"/>
        </w:rPr>
        <w:t xml:space="preserve"> SANTRAUKA</w:t>
      </w:r>
    </w:p>
    <w:p w14:paraId="555EB0F6" w14:textId="77777777" w:rsidR="00C62C5F" w:rsidRPr="00AD0AE4" w:rsidRDefault="00C62C5F" w:rsidP="00C62C5F">
      <w:pPr>
        <w:pStyle w:val="Pagrindinistekstas"/>
        <w:tabs>
          <w:tab w:val="left" w:pos="567"/>
        </w:tabs>
        <w:spacing w:after="0"/>
        <w:rPr>
          <w:szCs w:val="22"/>
        </w:rPr>
      </w:pPr>
    </w:p>
    <w:p w14:paraId="2CB7A483" w14:textId="77777777" w:rsidR="00C62C5F" w:rsidRPr="00AD0AE4" w:rsidRDefault="00C62C5F" w:rsidP="00C62C5F">
      <w:pPr>
        <w:ind w:left="567" w:hanging="567"/>
        <w:rPr>
          <w:b/>
          <w:szCs w:val="22"/>
          <w:lang w:val="lt-LT"/>
        </w:rPr>
      </w:pPr>
      <w:r w:rsidRPr="00AD0AE4">
        <w:rPr>
          <w:szCs w:val="22"/>
          <w:lang w:val="lt-LT"/>
        </w:rPr>
        <w:br w:type="page"/>
      </w:r>
      <w:r w:rsidRPr="00AD0AE4">
        <w:rPr>
          <w:b/>
          <w:szCs w:val="22"/>
          <w:lang w:val="lt-LT"/>
        </w:rPr>
        <w:lastRenderedPageBreak/>
        <w:t>1.</w:t>
      </w:r>
      <w:r w:rsidRPr="00AD0AE4">
        <w:rPr>
          <w:b/>
          <w:szCs w:val="22"/>
          <w:lang w:val="lt-LT"/>
        </w:rPr>
        <w:tab/>
      </w:r>
      <w:r w:rsidRPr="00AD0AE4">
        <w:rPr>
          <w:b/>
          <w:caps/>
          <w:szCs w:val="22"/>
          <w:lang w:val="lt-LT"/>
        </w:rPr>
        <w:t>VAISTINIO</w:t>
      </w:r>
      <w:r w:rsidRPr="00AD0AE4">
        <w:rPr>
          <w:b/>
          <w:szCs w:val="22"/>
          <w:lang w:val="lt-LT"/>
        </w:rPr>
        <w:t xml:space="preserve"> PREPARATO PAVADINIMAS</w:t>
      </w:r>
    </w:p>
    <w:p w14:paraId="1C2EF296" w14:textId="77777777" w:rsidR="00C62C5F" w:rsidRPr="00AD0AE4" w:rsidRDefault="00C62C5F" w:rsidP="00C62C5F">
      <w:pPr>
        <w:ind w:left="567" w:hanging="567"/>
        <w:rPr>
          <w:szCs w:val="22"/>
          <w:lang w:val="lt-LT"/>
        </w:rPr>
      </w:pPr>
    </w:p>
    <w:p w14:paraId="501D126C" w14:textId="77777777" w:rsidR="00C62C5F" w:rsidRPr="00AD0AE4" w:rsidRDefault="00C62C5F" w:rsidP="00C62C5F">
      <w:pPr>
        <w:ind w:left="567" w:hanging="567"/>
        <w:rPr>
          <w:szCs w:val="22"/>
          <w:lang w:val="lt-LT"/>
        </w:rPr>
      </w:pPr>
      <w:r w:rsidRPr="00AD0AE4">
        <w:rPr>
          <w:szCs w:val="22"/>
          <w:lang w:val="lt-LT"/>
        </w:rPr>
        <w:t>Recoxa 1</w:t>
      </w:r>
      <w:r w:rsidR="00D33A78" w:rsidRPr="00AD0AE4">
        <w:rPr>
          <w:szCs w:val="22"/>
          <w:lang w:val="lt-LT"/>
        </w:rPr>
        <w:t>0</w:t>
      </w:r>
      <w:r w:rsidRPr="00AD0AE4">
        <w:rPr>
          <w:szCs w:val="22"/>
          <w:lang w:val="lt-LT"/>
        </w:rPr>
        <w:t> mg/ml in</w:t>
      </w:r>
      <w:r w:rsidR="004B11B1" w:rsidRPr="00AD0AE4">
        <w:rPr>
          <w:szCs w:val="22"/>
          <w:lang w:val="lt-LT"/>
        </w:rPr>
        <w:t>j</w:t>
      </w:r>
      <w:r w:rsidRPr="00AD0AE4">
        <w:rPr>
          <w:szCs w:val="22"/>
          <w:lang w:val="lt-LT"/>
        </w:rPr>
        <w:t>ekcinis tirpalas</w:t>
      </w:r>
    </w:p>
    <w:p w14:paraId="0658A057" w14:textId="77777777" w:rsidR="00C62C5F" w:rsidRPr="00AD0AE4" w:rsidRDefault="00C62C5F" w:rsidP="00C62C5F">
      <w:pPr>
        <w:ind w:left="567" w:hanging="567"/>
        <w:rPr>
          <w:szCs w:val="22"/>
          <w:lang w:val="lt-LT"/>
        </w:rPr>
      </w:pPr>
    </w:p>
    <w:p w14:paraId="110BDAB0" w14:textId="77777777" w:rsidR="00C62C5F" w:rsidRPr="00AD0AE4" w:rsidRDefault="00C62C5F" w:rsidP="00C62C5F">
      <w:pPr>
        <w:ind w:left="567" w:hanging="567"/>
        <w:rPr>
          <w:szCs w:val="22"/>
          <w:lang w:val="lt-LT"/>
        </w:rPr>
      </w:pPr>
    </w:p>
    <w:p w14:paraId="0ED14471" w14:textId="77777777" w:rsidR="00C62C5F" w:rsidRPr="00AD0AE4" w:rsidRDefault="00C62C5F" w:rsidP="00C62C5F">
      <w:pPr>
        <w:ind w:left="567" w:hanging="567"/>
        <w:rPr>
          <w:b/>
          <w:caps/>
          <w:szCs w:val="22"/>
          <w:lang w:val="lt-LT"/>
        </w:rPr>
      </w:pPr>
      <w:r w:rsidRPr="00AD0AE4">
        <w:rPr>
          <w:b/>
          <w:caps/>
          <w:szCs w:val="22"/>
          <w:lang w:val="lt-LT"/>
        </w:rPr>
        <w:t>2.</w:t>
      </w:r>
      <w:r w:rsidRPr="00AD0AE4">
        <w:rPr>
          <w:b/>
          <w:caps/>
          <w:szCs w:val="22"/>
          <w:lang w:val="lt-LT"/>
        </w:rPr>
        <w:tab/>
        <w:t>kokybinė ir kiekybinė sudėtis</w:t>
      </w:r>
    </w:p>
    <w:p w14:paraId="0D3B66DD" w14:textId="77777777" w:rsidR="00C62C5F" w:rsidRPr="00AD0AE4" w:rsidRDefault="00C62C5F" w:rsidP="00C62C5F">
      <w:pPr>
        <w:ind w:left="567" w:hanging="567"/>
        <w:rPr>
          <w:szCs w:val="22"/>
          <w:lang w:val="lt-LT"/>
        </w:rPr>
      </w:pPr>
    </w:p>
    <w:p w14:paraId="3AE5EE86" w14:textId="77777777" w:rsidR="00C62C5F" w:rsidRPr="00AD0AE4" w:rsidRDefault="00D911D4" w:rsidP="00C62C5F">
      <w:pPr>
        <w:ind w:left="567" w:hanging="567"/>
        <w:rPr>
          <w:szCs w:val="22"/>
          <w:lang w:val="lt-LT"/>
        </w:rPr>
      </w:pPr>
      <w:r w:rsidRPr="00AD0AE4">
        <w:rPr>
          <w:szCs w:val="22"/>
          <w:lang w:val="lt-LT"/>
        </w:rPr>
        <w:t xml:space="preserve">Kiekviename </w:t>
      </w:r>
      <w:r w:rsidR="00C62C5F" w:rsidRPr="00AD0AE4">
        <w:rPr>
          <w:szCs w:val="22"/>
          <w:lang w:val="lt-LT"/>
        </w:rPr>
        <w:t>mililitre tirpalo yra 10 mg meloksikamo.</w:t>
      </w:r>
    </w:p>
    <w:p w14:paraId="21FC5409" w14:textId="77777777" w:rsidR="00C62C5F" w:rsidRPr="00AD0AE4" w:rsidRDefault="00C62C5F" w:rsidP="00C62C5F">
      <w:pPr>
        <w:ind w:left="567" w:hanging="567"/>
        <w:rPr>
          <w:szCs w:val="22"/>
          <w:lang w:val="lt-LT"/>
        </w:rPr>
      </w:pPr>
    </w:p>
    <w:p w14:paraId="6830B070" w14:textId="1FEC30A0" w:rsidR="00C62C5F" w:rsidRPr="00AD0AE4" w:rsidRDefault="00D911D4" w:rsidP="00C62C5F">
      <w:pPr>
        <w:tabs>
          <w:tab w:val="clear" w:pos="567"/>
          <w:tab w:val="left" w:pos="0"/>
        </w:tabs>
        <w:rPr>
          <w:szCs w:val="22"/>
          <w:lang w:val="lt-LT"/>
        </w:rPr>
      </w:pPr>
      <w:r w:rsidRPr="00AD0AE4">
        <w:rPr>
          <w:szCs w:val="22"/>
          <w:lang w:val="lt-LT"/>
        </w:rPr>
        <w:t xml:space="preserve">Vienoje </w:t>
      </w:r>
      <w:r w:rsidR="00C62C5F" w:rsidRPr="00AD0AE4">
        <w:rPr>
          <w:szCs w:val="22"/>
          <w:lang w:val="lt-LT"/>
        </w:rPr>
        <w:t>1,5</w:t>
      </w:r>
      <w:r w:rsidR="00594FE7">
        <w:rPr>
          <w:szCs w:val="22"/>
          <w:lang w:val="lt-LT"/>
        </w:rPr>
        <w:t> </w:t>
      </w:r>
      <w:r w:rsidR="00C62C5F" w:rsidRPr="00AD0AE4">
        <w:rPr>
          <w:szCs w:val="22"/>
          <w:lang w:val="lt-LT"/>
        </w:rPr>
        <w:t>mililitr</w:t>
      </w:r>
      <w:r w:rsidR="00D25491" w:rsidRPr="00AD0AE4">
        <w:rPr>
          <w:szCs w:val="22"/>
          <w:lang w:val="lt-LT"/>
        </w:rPr>
        <w:t>o</w:t>
      </w:r>
      <w:r w:rsidR="00C62C5F" w:rsidRPr="00AD0AE4">
        <w:rPr>
          <w:szCs w:val="22"/>
          <w:lang w:val="lt-LT"/>
        </w:rPr>
        <w:t xml:space="preserve"> tirpalo </w:t>
      </w:r>
      <w:r w:rsidR="00D25491" w:rsidRPr="00AD0AE4">
        <w:rPr>
          <w:szCs w:val="22"/>
          <w:lang w:val="lt-LT"/>
        </w:rPr>
        <w:t xml:space="preserve">ampulėje </w:t>
      </w:r>
      <w:r w:rsidR="00C62C5F" w:rsidRPr="00AD0AE4">
        <w:rPr>
          <w:szCs w:val="22"/>
          <w:lang w:val="lt-LT"/>
        </w:rPr>
        <w:t>yra 15 mg meloksikamo (enolio druskos</w:t>
      </w:r>
      <w:r w:rsidR="00D36642" w:rsidRPr="00AD0AE4">
        <w:rPr>
          <w:szCs w:val="22"/>
          <w:lang w:val="lt-LT"/>
        </w:rPr>
        <w:t xml:space="preserve"> pavidalu</w:t>
      </w:r>
      <w:r w:rsidR="00C62C5F" w:rsidRPr="00AD0AE4">
        <w:rPr>
          <w:szCs w:val="22"/>
          <w:lang w:val="lt-LT"/>
        </w:rPr>
        <w:t xml:space="preserve">, kuri </w:t>
      </w:r>
      <w:r w:rsidR="00D36642" w:rsidRPr="00AD0AE4">
        <w:rPr>
          <w:szCs w:val="22"/>
          <w:lang w:val="lt-LT"/>
        </w:rPr>
        <w:t>susidaro</w:t>
      </w:r>
      <w:r w:rsidR="00C62C5F" w:rsidRPr="00AD0AE4">
        <w:rPr>
          <w:szCs w:val="22"/>
          <w:lang w:val="lt-LT"/>
        </w:rPr>
        <w:t xml:space="preserve"> </w:t>
      </w:r>
      <w:r w:rsidR="00C62C5F" w:rsidRPr="00AD0AE4">
        <w:rPr>
          <w:i/>
          <w:szCs w:val="22"/>
          <w:lang w:val="lt-LT"/>
        </w:rPr>
        <w:t>in situ</w:t>
      </w:r>
      <w:r w:rsidR="00C62C5F" w:rsidRPr="00AD0AE4">
        <w:rPr>
          <w:szCs w:val="22"/>
          <w:lang w:val="lt-LT"/>
        </w:rPr>
        <w:t xml:space="preserve"> </w:t>
      </w:r>
      <w:r w:rsidR="00D25491" w:rsidRPr="00AD0AE4">
        <w:rPr>
          <w:szCs w:val="22"/>
          <w:lang w:val="lt-LT"/>
        </w:rPr>
        <w:t xml:space="preserve">gamybos </w:t>
      </w:r>
      <w:r w:rsidR="00C62C5F" w:rsidRPr="00AD0AE4">
        <w:rPr>
          <w:szCs w:val="22"/>
          <w:lang w:val="lt-LT"/>
        </w:rPr>
        <w:t>proceso metu).</w:t>
      </w:r>
    </w:p>
    <w:p w14:paraId="2EEDAA5B" w14:textId="77777777" w:rsidR="00A2380C" w:rsidRPr="00AD0AE4" w:rsidRDefault="00A2380C" w:rsidP="00C62C5F">
      <w:pPr>
        <w:tabs>
          <w:tab w:val="clear" w:pos="567"/>
          <w:tab w:val="left" w:pos="0"/>
        </w:tabs>
        <w:rPr>
          <w:szCs w:val="22"/>
          <w:u w:val="single"/>
          <w:lang w:val="lt-LT"/>
        </w:rPr>
      </w:pPr>
    </w:p>
    <w:p w14:paraId="6EAD2D96" w14:textId="13787356" w:rsidR="00C62C5F" w:rsidRPr="00AD0AE4" w:rsidRDefault="00B656E9" w:rsidP="00C62C5F">
      <w:pPr>
        <w:tabs>
          <w:tab w:val="clear" w:pos="567"/>
          <w:tab w:val="left" w:pos="0"/>
        </w:tabs>
        <w:rPr>
          <w:szCs w:val="22"/>
          <w:lang w:val="lt-LT"/>
        </w:rPr>
      </w:pPr>
      <w:r w:rsidRPr="00AD0AE4">
        <w:rPr>
          <w:szCs w:val="22"/>
          <w:u w:val="single"/>
          <w:lang w:val="lt-LT"/>
        </w:rPr>
        <w:t>Pagalbinė medžiag</w:t>
      </w:r>
      <w:r w:rsidR="007D643F" w:rsidRPr="00AD0AE4">
        <w:rPr>
          <w:szCs w:val="22"/>
          <w:u w:val="single"/>
          <w:lang w:val="lt-LT"/>
        </w:rPr>
        <w:t>a</w:t>
      </w:r>
      <w:r w:rsidRPr="00AD0AE4">
        <w:rPr>
          <w:szCs w:val="22"/>
          <w:u w:val="single"/>
          <w:lang w:val="lt-LT"/>
        </w:rPr>
        <w:t>, kuri</w:t>
      </w:r>
      <w:r w:rsidR="007D643F" w:rsidRPr="00AD0AE4">
        <w:rPr>
          <w:szCs w:val="22"/>
          <w:u w:val="single"/>
          <w:lang w:val="lt-LT"/>
        </w:rPr>
        <w:t>os</w:t>
      </w:r>
      <w:r w:rsidRPr="00AD0AE4">
        <w:rPr>
          <w:szCs w:val="22"/>
          <w:u w:val="single"/>
          <w:lang w:val="lt-LT"/>
        </w:rPr>
        <w:t xml:space="preserve"> poveikis žinomas</w:t>
      </w:r>
      <w:r w:rsidRPr="00AD0AE4">
        <w:rPr>
          <w:szCs w:val="22"/>
          <w:lang w:val="lt-LT"/>
        </w:rPr>
        <w:t>:</w:t>
      </w:r>
      <w:r w:rsidR="007D643F" w:rsidRPr="00AD0AE4">
        <w:rPr>
          <w:szCs w:val="22"/>
          <w:lang w:val="lt-LT"/>
        </w:rPr>
        <w:t xml:space="preserve"> vienoje 1,</w:t>
      </w:r>
      <w:r w:rsidR="007901E3" w:rsidRPr="00AD0AE4">
        <w:rPr>
          <w:szCs w:val="22"/>
          <w:lang w:val="lt-LT"/>
        </w:rPr>
        <w:t>5</w:t>
      </w:r>
      <w:r w:rsidR="007901E3">
        <w:rPr>
          <w:szCs w:val="22"/>
          <w:lang w:val="lt-LT"/>
        </w:rPr>
        <w:t> </w:t>
      </w:r>
      <w:r w:rsidR="007D643F" w:rsidRPr="00AD0AE4">
        <w:rPr>
          <w:szCs w:val="22"/>
          <w:lang w:val="lt-LT"/>
        </w:rPr>
        <w:t>mililitr</w:t>
      </w:r>
      <w:r w:rsidR="00D25491" w:rsidRPr="00AD0AE4">
        <w:rPr>
          <w:szCs w:val="22"/>
          <w:lang w:val="lt-LT"/>
        </w:rPr>
        <w:t>o</w:t>
      </w:r>
      <w:r w:rsidR="007D643F" w:rsidRPr="00AD0AE4">
        <w:rPr>
          <w:szCs w:val="22"/>
          <w:lang w:val="lt-LT"/>
        </w:rPr>
        <w:t xml:space="preserve"> tirpalo </w:t>
      </w:r>
      <w:r w:rsidR="00D25491" w:rsidRPr="00AD0AE4">
        <w:rPr>
          <w:szCs w:val="22"/>
          <w:lang w:val="lt-LT"/>
        </w:rPr>
        <w:t xml:space="preserve">ampulėje </w:t>
      </w:r>
      <w:r w:rsidR="007D643F" w:rsidRPr="00AD0AE4">
        <w:rPr>
          <w:szCs w:val="22"/>
          <w:lang w:val="lt-LT"/>
        </w:rPr>
        <w:t>yra 1,</w:t>
      </w:r>
      <w:r w:rsidR="007901E3" w:rsidRPr="00AD0AE4">
        <w:rPr>
          <w:szCs w:val="22"/>
          <w:lang w:val="lt-LT"/>
        </w:rPr>
        <w:t>77</w:t>
      </w:r>
      <w:r w:rsidR="007901E3">
        <w:rPr>
          <w:szCs w:val="22"/>
          <w:lang w:val="lt-LT"/>
        </w:rPr>
        <w:t> </w:t>
      </w:r>
      <w:r w:rsidR="007D643F" w:rsidRPr="00AD0AE4">
        <w:rPr>
          <w:szCs w:val="22"/>
          <w:lang w:val="lt-LT"/>
        </w:rPr>
        <w:t>mg natrio.</w:t>
      </w:r>
    </w:p>
    <w:p w14:paraId="0D5B30CC" w14:textId="77777777" w:rsidR="00C62C5F" w:rsidRPr="00AD0AE4" w:rsidRDefault="00C62C5F" w:rsidP="00C62C5F">
      <w:pPr>
        <w:ind w:left="567" w:hanging="567"/>
        <w:rPr>
          <w:szCs w:val="22"/>
          <w:lang w:val="lt-LT"/>
        </w:rPr>
      </w:pPr>
    </w:p>
    <w:p w14:paraId="7E6BA71F" w14:textId="77777777" w:rsidR="00C62C5F" w:rsidRPr="00AD0AE4" w:rsidRDefault="00C62C5F" w:rsidP="00C62C5F">
      <w:pPr>
        <w:ind w:left="567" w:hanging="567"/>
        <w:rPr>
          <w:szCs w:val="22"/>
          <w:lang w:val="lt-LT"/>
        </w:rPr>
      </w:pPr>
      <w:r w:rsidRPr="00AD0AE4">
        <w:rPr>
          <w:szCs w:val="22"/>
          <w:lang w:val="lt-LT"/>
        </w:rPr>
        <w:t>Visos pagalbinės medžiagos išvardytos 6.1 skyriuje.</w:t>
      </w:r>
    </w:p>
    <w:p w14:paraId="02F74621" w14:textId="77777777" w:rsidR="00C62C5F" w:rsidRPr="00AD0AE4" w:rsidRDefault="00C62C5F" w:rsidP="00C62C5F">
      <w:pPr>
        <w:ind w:left="567" w:hanging="567"/>
        <w:rPr>
          <w:szCs w:val="22"/>
          <w:lang w:val="lt-LT"/>
        </w:rPr>
      </w:pPr>
    </w:p>
    <w:p w14:paraId="634A08D3" w14:textId="77777777" w:rsidR="00C62C5F" w:rsidRPr="00AD0AE4" w:rsidRDefault="00C62C5F" w:rsidP="00C62C5F">
      <w:pPr>
        <w:ind w:left="567" w:hanging="567"/>
        <w:rPr>
          <w:szCs w:val="22"/>
          <w:lang w:val="lt-LT"/>
        </w:rPr>
      </w:pPr>
    </w:p>
    <w:p w14:paraId="2A416045" w14:textId="77777777" w:rsidR="00C62C5F" w:rsidRPr="00AD0AE4" w:rsidRDefault="00C62C5F" w:rsidP="00C62C5F">
      <w:pPr>
        <w:ind w:left="567" w:hanging="567"/>
        <w:rPr>
          <w:b/>
          <w:caps/>
          <w:szCs w:val="22"/>
          <w:lang w:val="lt-LT"/>
        </w:rPr>
      </w:pPr>
      <w:r w:rsidRPr="00AD0AE4">
        <w:rPr>
          <w:b/>
          <w:caps/>
          <w:szCs w:val="22"/>
          <w:lang w:val="lt-LT"/>
        </w:rPr>
        <w:t>3.</w:t>
      </w:r>
      <w:r w:rsidRPr="00AD0AE4">
        <w:rPr>
          <w:b/>
          <w:caps/>
          <w:szCs w:val="22"/>
          <w:lang w:val="lt-LT"/>
        </w:rPr>
        <w:tab/>
        <w:t>farmacinė forma</w:t>
      </w:r>
    </w:p>
    <w:p w14:paraId="29170AD7" w14:textId="77777777" w:rsidR="00C62C5F" w:rsidRPr="00AD0AE4" w:rsidRDefault="00C62C5F" w:rsidP="00C62C5F">
      <w:pPr>
        <w:ind w:left="567" w:hanging="567"/>
        <w:rPr>
          <w:szCs w:val="22"/>
          <w:lang w:val="lt-LT"/>
        </w:rPr>
      </w:pPr>
    </w:p>
    <w:p w14:paraId="7407906D" w14:textId="77777777" w:rsidR="00C62C5F" w:rsidRPr="00AD0AE4" w:rsidRDefault="00C62C5F" w:rsidP="00C62C5F">
      <w:pPr>
        <w:ind w:left="567" w:hanging="567"/>
        <w:rPr>
          <w:szCs w:val="22"/>
          <w:lang w:val="lt-LT"/>
        </w:rPr>
      </w:pPr>
      <w:r w:rsidRPr="00AD0AE4">
        <w:rPr>
          <w:szCs w:val="22"/>
          <w:lang w:val="lt-LT"/>
        </w:rPr>
        <w:t>Injekcinis tirpalas.</w:t>
      </w:r>
    </w:p>
    <w:p w14:paraId="613C99E2" w14:textId="77777777" w:rsidR="00C62C5F" w:rsidRPr="00AD0AE4" w:rsidRDefault="00C62C5F" w:rsidP="00C62C5F">
      <w:pPr>
        <w:ind w:left="567" w:hanging="567"/>
        <w:rPr>
          <w:szCs w:val="22"/>
          <w:lang w:val="lt-LT"/>
        </w:rPr>
      </w:pPr>
    </w:p>
    <w:p w14:paraId="6CE86FB4" w14:textId="77777777" w:rsidR="00C62C5F" w:rsidRPr="00AD0AE4" w:rsidRDefault="00C62C5F" w:rsidP="00C62C5F">
      <w:pPr>
        <w:rPr>
          <w:szCs w:val="22"/>
          <w:lang w:val="lt-LT"/>
        </w:rPr>
      </w:pPr>
      <w:r w:rsidRPr="00AD0AE4">
        <w:rPr>
          <w:szCs w:val="22"/>
          <w:lang w:val="lt-LT"/>
        </w:rPr>
        <w:t>Skaidrus</w:t>
      </w:r>
      <w:r w:rsidR="00D36642" w:rsidRPr="00AD0AE4">
        <w:rPr>
          <w:szCs w:val="22"/>
          <w:lang w:val="lt-LT"/>
        </w:rPr>
        <w:t>,</w:t>
      </w:r>
      <w:r w:rsidRPr="00AD0AE4">
        <w:rPr>
          <w:szCs w:val="22"/>
          <w:lang w:val="lt-LT"/>
        </w:rPr>
        <w:t xml:space="preserve"> gelsvas ar šiek tiek žalsvas tirpalas be matomų dalelių, kurio pH yra nuo 8,4 iki 9,2.</w:t>
      </w:r>
    </w:p>
    <w:p w14:paraId="2C124F38" w14:textId="77777777" w:rsidR="00C62C5F" w:rsidRPr="00AD0AE4" w:rsidRDefault="00C62C5F" w:rsidP="00C62C5F">
      <w:pPr>
        <w:rPr>
          <w:szCs w:val="22"/>
          <w:lang w:val="lt-LT"/>
        </w:rPr>
      </w:pPr>
    </w:p>
    <w:p w14:paraId="5575D083" w14:textId="77777777" w:rsidR="00C62C5F" w:rsidRPr="00AD0AE4" w:rsidRDefault="00C62C5F" w:rsidP="00C62C5F">
      <w:pPr>
        <w:ind w:left="567" w:hanging="567"/>
        <w:rPr>
          <w:szCs w:val="22"/>
          <w:lang w:val="lt-LT"/>
        </w:rPr>
      </w:pPr>
    </w:p>
    <w:p w14:paraId="23CD2222" w14:textId="77777777" w:rsidR="00C62C5F" w:rsidRPr="00AD0AE4" w:rsidRDefault="00C62C5F" w:rsidP="00C62C5F">
      <w:pPr>
        <w:ind w:left="567" w:hanging="567"/>
        <w:rPr>
          <w:b/>
          <w:caps/>
          <w:szCs w:val="22"/>
          <w:lang w:val="lt-LT"/>
        </w:rPr>
      </w:pPr>
      <w:r w:rsidRPr="00AD0AE4">
        <w:rPr>
          <w:b/>
          <w:caps/>
          <w:szCs w:val="22"/>
          <w:lang w:val="lt-LT"/>
        </w:rPr>
        <w:t>4.</w:t>
      </w:r>
      <w:r w:rsidRPr="00AD0AE4">
        <w:rPr>
          <w:b/>
          <w:caps/>
          <w:szCs w:val="22"/>
          <w:lang w:val="lt-LT"/>
        </w:rPr>
        <w:tab/>
        <w:t>klinikinĖ informacija</w:t>
      </w:r>
    </w:p>
    <w:p w14:paraId="0FA34573" w14:textId="77777777" w:rsidR="00C62C5F" w:rsidRPr="00AD0AE4" w:rsidRDefault="00C62C5F" w:rsidP="00C62C5F">
      <w:pPr>
        <w:ind w:left="567" w:hanging="567"/>
        <w:rPr>
          <w:szCs w:val="22"/>
          <w:lang w:val="lt-LT"/>
        </w:rPr>
      </w:pPr>
    </w:p>
    <w:p w14:paraId="05AC111E" w14:textId="77777777" w:rsidR="00C62C5F" w:rsidRPr="00AD0AE4" w:rsidRDefault="00C62C5F" w:rsidP="00C62C5F">
      <w:pPr>
        <w:ind w:left="567" w:hanging="567"/>
        <w:rPr>
          <w:b/>
          <w:szCs w:val="22"/>
          <w:lang w:val="lt-LT"/>
        </w:rPr>
      </w:pPr>
      <w:r w:rsidRPr="00AD0AE4">
        <w:rPr>
          <w:b/>
          <w:szCs w:val="22"/>
          <w:lang w:val="lt-LT"/>
        </w:rPr>
        <w:t>4.1</w:t>
      </w:r>
      <w:r w:rsidRPr="00AD0AE4">
        <w:rPr>
          <w:b/>
          <w:szCs w:val="22"/>
          <w:lang w:val="lt-LT"/>
        </w:rPr>
        <w:tab/>
        <w:t>Terapinės indikacijos</w:t>
      </w:r>
    </w:p>
    <w:p w14:paraId="35195230" w14:textId="77777777" w:rsidR="00C62C5F" w:rsidRPr="00AD0AE4" w:rsidRDefault="00C62C5F" w:rsidP="00C62C5F">
      <w:pPr>
        <w:ind w:left="567" w:hanging="567"/>
        <w:rPr>
          <w:szCs w:val="22"/>
          <w:lang w:val="lt-LT"/>
        </w:rPr>
      </w:pPr>
    </w:p>
    <w:p w14:paraId="2772CE4F" w14:textId="77777777" w:rsidR="00C62C5F" w:rsidRPr="00AD0AE4" w:rsidRDefault="00C62C5F" w:rsidP="00C62C5F">
      <w:pPr>
        <w:rPr>
          <w:szCs w:val="22"/>
          <w:lang w:val="lt-LT"/>
        </w:rPr>
      </w:pPr>
      <w:r w:rsidRPr="00AD0AE4">
        <w:rPr>
          <w:szCs w:val="22"/>
          <w:lang w:val="lt-LT"/>
        </w:rPr>
        <w:t xml:space="preserve">Trumpalaikis simptominis </w:t>
      </w:r>
      <w:r w:rsidR="009C7CAA" w:rsidRPr="00AD0AE4">
        <w:rPr>
          <w:szCs w:val="22"/>
          <w:lang w:val="lt-LT"/>
        </w:rPr>
        <w:t xml:space="preserve">paūmėjusio </w:t>
      </w:r>
      <w:r w:rsidRPr="00AD0AE4">
        <w:rPr>
          <w:szCs w:val="22"/>
          <w:lang w:val="lt-LT"/>
        </w:rPr>
        <w:t>reumatoidinio artrito ir ankilozinio spondilito gydymas tais atvejais, kai negalima vartoti meloksikamo per burną</w:t>
      </w:r>
      <w:r w:rsidR="00B94058" w:rsidRPr="00AD0AE4">
        <w:rPr>
          <w:szCs w:val="22"/>
          <w:lang w:val="lt-LT"/>
        </w:rPr>
        <w:t xml:space="preserve"> </w:t>
      </w:r>
      <w:r w:rsidR="0092686D" w:rsidRPr="00AD0AE4">
        <w:rPr>
          <w:szCs w:val="22"/>
          <w:lang w:val="lt-LT"/>
        </w:rPr>
        <w:t>ar į tiesiąją žarną</w:t>
      </w:r>
      <w:r w:rsidRPr="00AD0AE4">
        <w:rPr>
          <w:szCs w:val="22"/>
          <w:lang w:val="lt-LT"/>
        </w:rPr>
        <w:t>.</w:t>
      </w:r>
    </w:p>
    <w:p w14:paraId="7A61827D" w14:textId="77777777" w:rsidR="00C62C5F" w:rsidRPr="00AD0AE4" w:rsidRDefault="00C62C5F" w:rsidP="00C62C5F">
      <w:pPr>
        <w:rPr>
          <w:szCs w:val="22"/>
          <w:lang w:val="lt-LT"/>
        </w:rPr>
      </w:pPr>
      <w:r w:rsidRPr="00AD0AE4">
        <w:rPr>
          <w:szCs w:val="22"/>
          <w:lang w:val="lt-LT"/>
        </w:rPr>
        <w:t xml:space="preserve">Trumpalaikis simptominis </w:t>
      </w:r>
      <w:r w:rsidR="009C7CAA" w:rsidRPr="00AD0AE4">
        <w:rPr>
          <w:szCs w:val="22"/>
          <w:lang w:val="lt-LT"/>
        </w:rPr>
        <w:t xml:space="preserve">paūmėjusio </w:t>
      </w:r>
      <w:r w:rsidRPr="00AD0AE4">
        <w:rPr>
          <w:szCs w:val="22"/>
          <w:lang w:val="lt-LT"/>
        </w:rPr>
        <w:t>osteoartrito gydymas.</w:t>
      </w:r>
    </w:p>
    <w:p w14:paraId="09D7F4CB" w14:textId="77777777" w:rsidR="00C62C5F" w:rsidRPr="00AD0AE4" w:rsidRDefault="00C62C5F" w:rsidP="00C62C5F">
      <w:pPr>
        <w:rPr>
          <w:szCs w:val="22"/>
          <w:lang w:val="lt-LT"/>
        </w:rPr>
      </w:pPr>
    </w:p>
    <w:p w14:paraId="3CD6BB21" w14:textId="77777777" w:rsidR="007D643F" w:rsidRPr="00AD0AE4" w:rsidRDefault="007D643F" w:rsidP="00C62C5F">
      <w:pPr>
        <w:rPr>
          <w:szCs w:val="22"/>
          <w:lang w:val="lt-LT"/>
        </w:rPr>
      </w:pPr>
      <w:r w:rsidRPr="00AD0AE4">
        <w:rPr>
          <w:szCs w:val="22"/>
          <w:lang w:val="lt-LT"/>
        </w:rPr>
        <w:t>Recoxa yra skirtas suaugusiems žmonėms.</w:t>
      </w:r>
    </w:p>
    <w:p w14:paraId="14D5C159" w14:textId="77777777" w:rsidR="007D643F" w:rsidRPr="00AD0AE4" w:rsidRDefault="007D643F" w:rsidP="00C62C5F">
      <w:pPr>
        <w:rPr>
          <w:szCs w:val="22"/>
          <w:lang w:val="lt-LT"/>
        </w:rPr>
      </w:pPr>
    </w:p>
    <w:p w14:paraId="67673D6F" w14:textId="77777777" w:rsidR="00C62C5F" w:rsidRPr="00AD0AE4" w:rsidRDefault="00C62C5F" w:rsidP="00C62C5F">
      <w:pPr>
        <w:ind w:left="567" w:hanging="567"/>
        <w:rPr>
          <w:b/>
          <w:szCs w:val="22"/>
          <w:lang w:val="lt-LT"/>
        </w:rPr>
      </w:pPr>
      <w:r w:rsidRPr="00AD0AE4">
        <w:rPr>
          <w:b/>
          <w:szCs w:val="22"/>
          <w:lang w:val="lt-LT"/>
        </w:rPr>
        <w:t>4.2</w:t>
      </w:r>
      <w:r w:rsidRPr="00AD0AE4">
        <w:rPr>
          <w:b/>
          <w:szCs w:val="22"/>
          <w:lang w:val="lt-LT"/>
        </w:rPr>
        <w:tab/>
        <w:t>Dozavimas ir vartojimo metodas</w:t>
      </w:r>
    </w:p>
    <w:p w14:paraId="7EACBDD0" w14:textId="77777777" w:rsidR="00C62C5F" w:rsidRDefault="00C62C5F" w:rsidP="00C62C5F">
      <w:pPr>
        <w:ind w:left="567" w:hanging="567"/>
        <w:rPr>
          <w:szCs w:val="22"/>
          <w:lang w:val="lt-LT"/>
        </w:rPr>
      </w:pPr>
    </w:p>
    <w:p w14:paraId="43FAC362" w14:textId="6F8F85DB" w:rsidR="00457BED" w:rsidRDefault="00457BED" w:rsidP="004C0574">
      <w:pPr>
        <w:ind w:left="567" w:hanging="567"/>
        <w:rPr>
          <w:szCs w:val="22"/>
          <w:u w:val="single"/>
          <w:lang w:val="lt-LT"/>
        </w:rPr>
      </w:pPr>
      <w:r w:rsidRPr="00CC474C">
        <w:rPr>
          <w:szCs w:val="22"/>
          <w:u w:val="single"/>
          <w:lang w:val="lt-LT"/>
        </w:rPr>
        <w:t>Dozavimas</w:t>
      </w:r>
    </w:p>
    <w:p w14:paraId="700F1E43" w14:textId="77777777" w:rsidR="00C10D80" w:rsidRPr="00CC474C" w:rsidRDefault="00C10D80" w:rsidP="004C0574">
      <w:pPr>
        <w:ind w:left="567" w:hanging="567"/>
        <w:rPr>
          <w:szCs w:val="22"/>
          <w:u w:val="single"/>
          <w:lang w:val="lt-LT"/>
        </w:rPr>
      </w:pPr>
    </w:p>
    <w:p w14:paraId="07493801" w14:textId="77777777" w:rsidR="00C62C5F" w:rsidRPr="00AD0AE4" w:rsidRDefault="00C62C5F" w:rsidP="00C62C5F">
      <w:pPr>
        <w:ind w:left="567" w:hanging="567"/>
        <w:rPr>
          <w:szCs w:val="22"/>
          <w:lang w:val="lt-LT"/>
        </w:rPr>
      </w:pPr>
      <w:r w:rsidRPr="00AD0AE4">
        <w:rPr>
          <w:szCs w:val="22"/>
          <w:lang w:val="lt-LT"/>
        </w:rPr>
        <w:t xml:space="preserve">Viena 15 mg dozės injekcija </w:t>
      </w:r>
      <w:r w:rsidR="0077191A" w:rsidRPr="00AD0AE4">
        <w:rPr>
          <w:szCs w:val="22"/>
          <w:lang w:val="lt-LT"/>
        </w:rPr>
        <w:t xml:space="preserve">vieną kartą </w:t>
      </w:r>
      <w:r w:rsidRPr="00AD0AE4">
        <w:rPr>
          <w:szCs w:val="22"/>
          <w:lang w:val="lt-LT"/>
        </w:rPr>
        <w:t>per parą.</w:t>
      </w:r>
    </w:p>
    <w:p w14:paraId="1EF63E48" w14:textId="77777777" w:rsidR="00C62C5F" w:rsidRPr="00AD0AE4" w:rsidRDefault="00C62C5F" w:rsidP="00C62C5F">
      <w:pPr>
        <w:ind w:left="567" w:hanging="567"/>
        <w:rPr>
          <w:szCs w:val="22"/>
          <w:lang w:val="lt-LT"/>
        </w:rPr>
      </w:pPr>
    </w:p>
    <w:p w14:paraId="67C0014F" w14:textId="45120776" w:rsidR="004137F5" w:rsidRPr="00AD0AE4" w:rsidRDefault="004137F5" w:rsidP="00C62C5F">
      <w:pPr>
        <w:rPr>
          <w:szCs w:val="22"/>
          <w:lang w:val="lt-LT"/>
        </w:rPr>
      </w:pPr>
      <w:r w:rsidRPr="00AD0AE4">
        <w:rPr>
          <w:szCs w:val="22"/>
          <w:lang w:val="lt-LT"/>
        </w:rPr>
        <w:t>15 </w:t>
      </w:r>
      <w:r w:rsidR="00B435C3" w:rsidRPr="00AD0AE4">
        <w:rPr>
          <w:szCs w:val="22"/>
          <w:lang w:val="lt-LT"/>
        </w:rPr>
        <w:t xml:space="preserve">mg </w:t>
      </w:r>
      <w:r w:rsidR="00B435C3" w:rsidRPr="006541E3">
        <w:rPr>
          <w:lang w:val="lt-LT"/>
        </w:rPr>
        <w:t xml:space="preserve">meloksikamo </w:t>
      </w:r>
      <w:r w:rsidR="00B435C3">
        <w:rPr>
          <w:szCs w:val="22"/>
          <w:lang w:val="lt-LT"/>
        </w:rPr>
        <w:t xml:space="preserve">paros </w:t>
      </w:r>
      <w:r w:rsidR="00B435C3" w:rsidRPr="006541E3">
        <w:rPr>
          <w:lang w:val="lt-LT"/>
        </w:rPr>
        <w:t>dozės viršyti negalima</w:t>
      </w:r>
      <w:r w:rsidRPr="00AD0AE4">
        <w:rPr>
          <w:szCs w:val="22"/>
          <w:lang w:val="lt-LT"/>
        </w:rPr>
        <w:t>.</w:t>
      </w:r>
    </w:p>
    <w:p w14:paraId="4BFF1388" w14:textId="77777777" w:rsidR="004137F5" w:rsidRPr="00AD0AE4" w:rsidRDefault="004137F5" w:rsidP="00C62C5F">
      <w:pPr>
        <w:rPr>
          <w:szCs w:val="22"/>
          <w:lang w:val="lt-LT"/>
        </w:rPr>
      </w:pPr>
    </w:p>
    <w:p w14:paraId="1D9998E3" w14:textId="552FA371" w:rsidR="0050677D" w:rsidRPr="0050677D" w:rsidRDefault="0050677D" w:rsidP="006541E3">
      <w:pPr>
        <w:tabs>
          <w:tab w:val="clear" w:pos="567"/>
        </w:tabs>
        <w:spacing w:line="240" w:lineRule="auto"/>
        <w:jc w:val="both"/>
        <w:rPr>
          <w:szCs w:val="22"/>
          <w:lang w:val="lt-LT"/>
        </w:rPr>
      </w:pPr>
      <w:r w:rsidRPr="0050677D">
        <w:rPr>
          <w:szCs w:val="22"/>
          <w:lang w:val="lt-LT"/>
        </w:rPr>
        <w:t>Paprastai gydymas turi apsiriboti viena injekcija, išskirtiniais atvejais (pvz., jeigu negalima vaistinio preparato vartoti per burną ir į tiesiąją žarną) vartojimą galima tęsti daugiausia 2–3 paras.</w:t>
      </w:r>
    </w:p>
    <w:p w14:paraId="34C64DCA" w14:textId="65DB61FD" w:rsidR="0050677D" w:rsidRPr="0050677D" w:rsidRDefault="0050677D" w:rsidP="0050677D">
      <w:pPr>
        <w:tabs>
          <w:tab w:val="clear" w:pos="567"/>
        </w:tabs>
        <w:spacing w:line="240" w:lineRule="auto"/>
        <w:jc w:val="both"/>
        <w:rPr>
          <w:szCs w:val="22"/>
          <w:lang w:val="lt-LT"/>
        </w:rPr>
      </w:pPr>
      <w:r w:rsidRPr="0050677D">
        <w:rPr>
          <w:szCs w:val="22"/>
          <w:lang w:val="lt-LT"/>
        </w:rPr>
        <w:t>Nepageidaujamą poveikį galima sumažinti iki minimumo, vartojant mažiausią veiksmingą dozę trumpiausią laiką, būtiną simptomų kontrolei (žr. 4.4 skyrių). Reikia periodiškai iš naujo įvertinti pacientų poreikį simptomų lengvinimui ir organizmo atsaką į gydymą.</w:t>
      </w:r>
    </w:p>
    <w:p w14:paraId="100C277B" w14:textId="77777777" w:rsidR="004137F5" w:rsidRPr="00AD0AE4" w:rsidRDefault="004137F5" w:rsidP="00C62C5F">
      <w:pPr>
        <w:rPr>
          <w:szCs w:val="22"/>
          <w:lang w:val="lt-LT"/>
        </w:rPr>
      </w:pPr>
    </w:p>
    <w:p w14:paraId="3D535F84" w14:textId="77777777" w:rsidR="00C62C5F" w:rsidRPr="00AD0AE4" w:rsidRDefault="0067179B" w:rsidP="00C62C5F">
      <w:pPr>
        <w:rPr>
          <w:szCs w:val="22"/>
          <w:u w:val="single"/>
          <w:lang w:val="lt-LT"/>
        </w:rPr>
      </w:pPr>
      <w:r w:rsidRPr="00AD0AE4">
        <w:rPr>
          <w:iCs/>
          <w:szCs w:val="22"/>
          <w:u w:val="single"/>
          <w:lang w:val="lt-LT"/>
        </w:rPr>
        <w:t>Ypatingos populiacijos</w:t>
      </w:r>
    </w:p>
    <w:p w14:paraId="42842FE2" w14:textId="77777777" w:rsidR="00C62C5F" w:rsidRPr="00AD0AE4" w:rsidRDefault="00C62C5F" w:rsidP="00C62C5F">
      <w:pPr>
        <w:rPr>
          <w:szCs w:val="22"/>
          <w:lang w:val="lt-LT"/>
        </w:rPr>
      </w:pPr>
    </w:p>
    <w:p w14:paraId="642DBE47" w14:textId="639E24B1" w:rsidR="00C62C5F" w:rsidRPr="00AD0AE4" w:rsidRDefault="00C62C5F" w:rsidP="00C62C5F">
      <w:pPr>
        <w:rPr>
          <w:szCs w:val="22"/>
          <w:lang w:val="lt-LT"/>
        </w:rPr>
      </w:pPr>
      <w:r w:rsidRPr="00AD0AE4">
        <w:rPr>
          <w:i/>
          <w:iCs/>
          <w:szCs w:val="22"/>
          <w:lang w:val="lt-LT"/>
        </w:rPr>
        <w:t>Senyvi</w:t>
      </w:r>
      <w:r w:rsidR="00B82833">
        <w:rPr>
          <w:i/>
          <w:iCs/>
          <w:szCs w:val="22"/>
          <w:lang w:val="lt-LT"/>
        </w:rPr>
        <w:t>ems</w:t>
      </w:r>
      <w:r w:rsidRPr="00AD0AE4">
        <w:rPr>
          <w:i/>
          <w:iCs/>
          <w:szCs w:val="22"/>
          <w:lang w:val="lt-LT"/>
        </w:rPr>
        <w:t xml:space="preserve"> pacienta</w:t>
      </w:r>
      <w:r w:rsidR="00B82833">
        <w:rPr>
          <w:i/>
          <w:iCs/>
          <w:szCs w:val="22"/>
          <w:lang w:val="lt-LT"/>
        </w:rPr>
        <w:t>ms</w:t>
      </w:r>
      <w:r w:rsidRPr="00AD0AE4">
        <w:rPr>
          <w:i/>
          <w:iCs/>
          <w:szCs w:val="22"/>
          <w:lang w:val="lt-LT"/>
        </w:rPr>
        <w:t xml:space="preserve"> (žr. 5.2 skyrių)</w:t>
      </w:r>
    </w:p>
    <w:p w14:paraId="49E98714" w14:textId="2877DB27" w:rsidR="00C62C5F" w:rsidRPr="00AD0AE4" w:rsidRDefault="004137F5" w:rsidP="00C62C5F">
      <w:pPr>
        <w:rPr>
          <w:szCs w:val="22"/>
          <w:lang w:val="lt-LT"/>
        </w:rPr>
      </w:pPr>
      <w:r w:rsidRPr="00AD0AE4">
        <w:rPr>
          <w:szCs w:val="22"/>
          <w:lang w:val="lt-LT"/>
        </w:rPr>
        <w:t>R</w:t>
      </w:r>
      <w:r w:rsidR="00C62C5F" w:rsidRPr="00AD0AE4">
        <w:rPr>
          <w:szCs w:val="22"/>
          <w:lang w:val="lt-LT"/>
        </w:rPr>
        <w:t>ekomenduojama paros doz</w:t>
      </w:r>
      <w:r w:rsidRPr="00AD0AE4">
        <w:rPr>
          <w:szCs w:val="22"/>
          <w:lang w:val="lt-LT"/>
        </w:rPr>
        <w:t>ė senyviems pacientams yra 7,5 mg (pusė ampulės)</w:t>
      </w:r>
      <w:r w:rsidR="00057F02">
        <w:rPr>
          <w:szCs w:val="22"/>
          <w:lang w:val="lt-LT"/>
        </w:rPr>
        <w:t xml:space="preserve"> </w:t>
      </w:r>
      <w:r w:rsidR="00057F02" w:rsidRPr="00D25E4B">
        <w:rPr>
          <w:szCs w:val="22"/>
          <w:lang w:val="lt-LT"/>
        </w:rPr>
        <w:t>(taip pat žr. 4.2 skyrių „Pacientams, kuriems yra padidėjusi nepageidaujamų reakcijų rizika“ ir 4.4 skyrių</w:t>
      </w:r>
    </w:p>
    <w:p w14:paraId="1EEFE994" w14:textId="34DCE505" w:rsidR="00C62C5F" w:rsidRDefault="00C62C5F" w:rsidP="00C62C5F">
      <w:pPr>
        <w:rPr>
          <w:szCs w:val="22"/>
          <w:lang w:val="lt-LT"/>
        </w:rPr>
      </w:pPr>
    </w:p>
    <w:p w14:paraId="68E1A5BD" w14:textId="77777777" w:rsidR="00057F02" w:rsidRPr="00D25E4B" w:rsidRDefault="00057F02" w:rsidP="00057F02">
      <w:pPr>
        <w:rPr>
          <w:szCs w:val="22"/>
          <w:lang w:val="lt-LT"/>
        </w:rPr>
      </w:pPr>
      <w:r w:rsidRPr="00D25E4B">
        <w:rPr>
          <w:i/>
          <w:szCs w:val="22"/>
          <w:lang w:val="lt-LT"/>
        </w:rPr>
        <w:t>Pacientams, kuriems yra padidėjusi nepageidaujamų reakcijų rizika (žr. 4.4 skyrių)</w:t>
      </w:r>
    </w:p>
    <w:p w14:paraId="33A03C25" w14:textId="393DAB8B" w:rsidR="00057F02" w:rsidRPr="00D25E4B" w:rsidRDefault="00057F02" w:rsidP="00057F02">
      <w:pPr>
        <w:rPr>
          <w:szCs w:val="22"/>
          <w:lang w:val="lt-LT"/>
        </w:rPr>
      </w:pPr>
      <w:r w:rsidRPr="00D25E4B">
        <w:rPr>
          <w:szCs w:val="22"/>
          <w:lang w:val="lt-LT"/>
        </w:rPr>
        <w:t>Pacientus, kuriems yra padidėjusi nepageidaujamų reakcijų rizika, pvz., sirgusiems virškinimo trakto ligomis arba turintiems širdies ir kraujagyslių ligų rizikos veiksnių, reikia pradėti gydyti 7,5</w:t>
      </w:r>
      <w:r>
        <w:rPr>
          <w:szCs w:val="22"/>
          <w:lang w:val="lt-LT"/>
        </w:rPr>
        <w:t> </w:t>
      </w:r>
      <w:r w:rsidRPr="00D25E4B">
        <w:rPr>
          <w:szCs w:val="22"/>
          <w:lang w:val="lt-LT"/>
        </w:rPr>
        <w:t>mg (puse 1,5</w:t>
      </w:r>
      <w:r>
        <w:rPr>
          <w:szCs w:val="22"/>
          <w:lang w:val="lt-LT"/>
        </w:rPr>
        <w:t> </w:t>
      </w:r>
      <w:r w:rsidRPr="00D25E4B">
        <w:rPr>
          <w:szCs w:val="22"/>
          <w:lang w:val="lt-LT"/>
        </w:rPr>
        <w:t>ml ampulės) paros doze.</w:t>
      </w:r>
    </w:p>
    <w:p w14:paraId="194AB9E0" w14:textId="77777777" w:rsidR="00057F02" w:rsidRPr="00AD0AE4" w:rsidRDefault="00057F02" w:rsidP="00C62C5F">
      <w:pPr>
        <w:rPr>
          <w:szCs w:val="22"/>
          <w:lang w:val="lt-LT"/>
        </w:rPr>
      </w:pPr>
    </w:p>
    <w:p w14:paraId="74E08809" w14:textId="5DA66B90" w:rsidR="00F97B02" w:rsidRPr="00AD0AE4" w:rsidRDefault="00057F02" w:rsidP="00CC474C">
      <w:pPr>
        <w:keepNext/>
        <w:keepLines/>
        <w:rPr>
          <w:i/>
          <w:iCs/>
          <w:szCs w:val="22"/>
          <w:lang w:val="lt-LT"/>
        </w:rPr>
      </w:pPr>
      <w:r w:rsidRPr="00D25E4B">
        <w:rPr>
          <w:i/>
          <w:szCs w:val="22"/>
          <w:lang w:val="lt-LT"/>
        </w:rPr>
        <w:t xml:space="preserve">Pacientams, kurių inkstų funkcija sutrikusi </w:t>
      </w:r>
      <w:r w:rsidR="00F97B02" w:rsidRPr="00AD0AE4">
        <w:rPr>
          <w:i/>
          <w:iCs/>
          <w:szCs w:val="22"/>
          <w:lang w:val="lt-LT"/>
        </w:rPr>
        <w:t>(žr. 5.2 skyrių)</w:t>
      </w:r>
    </w:p>
    <w:p w14:paraId="2C7D5365" w14:textId="77777777" w:rsidR="00057F02" w:rsidRDefault="00057F02" w:rsidP="00CC474C">
      <w:pPr>
        <w:keepNext/>
        <w:keepLines/>
        <w:rPr>
          <w:szCs w:val="22"/>
          <w:lang w:val="lt-LT"/>
        </w:rPr>
      </w:pPr>
      <w:r w:rsidRPr="00D25E4B">
        <w:rPr>
          <w:szCs w:val="22"/>
          <w:lang w:val="lt-LT"/>
        </w:rPr>
        <w:t>Šio vaistinio preparato dialize negydomiems sunkiu inkstų nepakankamumu sergantiems pacientams vartoti draudžiama (žr. 4.3 skyrių).</w:t>
      </w:r>
    </w:p>
    <w:p w14:paraId="64CFC717" w14:textId="7978DB2D" w:rsidR="00C62C5F" w:rsidRPr="00AD0AE4" w:rsidRDefault="00C62C5F" w:rsidP="00CC474C">
      <w:pPr>
        <w:keepNext/>
        <w:keepLines/>
        <w:rPr>
          <w:szCs w:val="22"/>
          <w:lang w:val="lt-LT"/>
        </w:rPr>
      </w:pPr>
      <w:r w:rsidRPr="00AD0AE4">
        <w:rPr>
          <w:szCs w:val="22"/>
          <w:lang w:val="lt-LT"/>
        </w:rPr>
        <w:t xml:space="preserve">Sunkiu inkstų funkcijos </w:t>
      </w:r>
      <w:r w:rsidR="004137F5" w:rsidRPr="00AD0AE4">
        <w:rPr>
          <w:szCs w:val="22"/>
          <w:lang w:val="lt-LT"/>
        </w:rPr>
        <w:t>sutrikimu</w:t>
      </w:r>
      <w:r w:rsidRPr="00AD0AE4">
        <w:rPr>
          <w:szCs w:val="22"/>
          <w:lang w:val="lt-LT"/>
        </w:rPr>
        <w:t xml:space="preserve"> sergantiems </w:t>
      </w:r>
      <w:r w:rsidR="0077191A" w:rsidRPr="00AD0AE4">
        <w:rPr>
          <w:szCs w:val="22"/>
          <w:lang w:val="lt-LT"/>
        </w:rPr>
        <w:t>pacient</w:t>
      </w:r>
      <w:r w:rsidRPr="00AD0AE4">
        <w:rPr>
          <w:szCs w:val="22"/>
          <w:lang w:val="lt-LT"/>
        </w:rPr>
        <w:t>ams, kurie</w:t>
      </w:r>
      <w:r w:rsidR="0077191A" w:rsidRPr="00AD0AE4">
        <w:rPr>
          <w:szCs w:val="22"/>
          <w:lang w:val="lt-LT"/>
        </w:rPr>
        <w:t>ms atliekamos</w:t>
      </w:r>
      <w:r w:rsidRPr="00AD0AE4">
        <w:rPr>
          <w:szCs w:val="22"/>
          <w:lang w:val="lt-LT"/>
        </w:rPr>
        <w:t xml:space="preserve"> dializ</w:t>
      </w:r>
      <w:r w:rsidR="0077191A" w:rsidRPr="00AD0AE4">
        <w:rPr>
          <w:szCs w:val="22"/>
          <w:lang w:val="lt-LT"/>
        </w:rPr>
        <w:t>ės</w:t>
      </w:r>
      <w:r w:rsidRPr="00AD0AE4">
        <w:rPr>
          <w:szCs w:val="22"/>
          <w:lang w:val="lt-LT"/>
        </w:rPr>
        <w:t>, negalima vartoti didesnės kaip 7,5 mg paros dozės</w:t>
      </w:r>
      <w:r w:rsidR="004137F5" w:rsidRPr="00AD0AE4">
        <w:rPr>
          <w:szCs w:val="22"/>
          <w:lang w:val="lt-LT"/>
        </w:rPr>
        <w:t xml:space="preserve"> (pusės ampulės)</w:t>
      </w:r>
      <w:r w:rsidRPr="00AD0AE4">
        <w:rPr>
          <w:szCs w:val="22"/>
          <w:lang w:val="lt-LT"/>
        </w:rPr>
        <w:t>.</w:t>
      </w:r>
    </w:p>
    <w:p w14:paraId="63B78F6B" w14:textId="74810323" w:rsidR="00C62C5F" w:rsidRPr="00AD0AE4" w:rsidRDefault="00C62C5F" w:rsidP="00C62C5F">
      <w:pPr>
        <w:rPr>
          <w:szCs w:val="22"/>
          <w:lang w:val="lt-LT"/>
        </w:rPr>
      </w:pPr>
      <w:r w:rsidRPr="00AD0AE4">
        <w:rPr>
          <w:szCs w:val="22"/>
          <w:lang w:val="lt-LT"/>
        </w:rPr>
        <w:t>Pacientams, kurie</w:t>
      </w:r>
      <w:r w:rsidR="00457BED">
        <w:rPr>
          <w:szCs w:val="22"/>
          <w:lang w:val="lt-LT"/>
        </w:rPr>
        <w:t>ms yra</w:t>
      </w:r>
      <w:r w:rsidR="004137F5" w:rsidRPr="00AD0AE4">
        <w:rPr>
          <w:szCs w:val="22"/>
          <w:lang w:val="lt-LT"/>
        </w:rPr>
        <w:t xml:space="preserve"> </w:t>
      </w:r>
      <w:r w:rsidRPr="00AD0AE4">
        <w:rPr>
          <w:szCs w:val="22"/>
          <w:lang w:val="lt-LT"/>
        </w:rPr>
        <w:t>lengv</w:t>
      </w:r>
      <w:r w:rsidR="00457BED">
        <w:rPr>
          <w:szCs w:val="22"/>
          <w:lang w:val="lt-LT"/>
        </w:rPr>
        <w:t>as</w:t>
      </w:r>
      <w:r w:rsidRPr="00AD0AE4">
        <w:rPr>
          <w:szCs w:val="22"/>
          <w:lang w:val="lt-LT"/>
        </w:rPr>
        <w:t xml:space="preserve"> arba vidutinio sunkumo inkstų </w:t>
      </w:r>
      <w:r w:rsidR="00457BED">
        <w:rPr>
          <w:szCs w:val="22"/>
          <w:lang w:val="lt-LT"/>
        </w:rPr>
        <w:t>funkcijos sutrikimas</w:t>
      </w:r>
      <w:r w:rsidR="00457BED" w:rsidRPr="00AD0AE4">
        <w:rPr>
          <w:szCs w:val="22"/>
          <w:lang w:val="lt-LT"/>
        </w:rPr>
        <w:t xml:space="preserve"> </w:t>
      </w:r>
      <w:r w:rsidRPr="00AD0AE4">
        <w:rPr>
          <w:szCs w:val="22"/>
          <w:lang w:val="lt-LT"/>
        </w:rPr>
        <w:t>(</w:t>
      </w:r>
      <w:r w:rsidR="004137F5" w:rsidRPr="00AD0AE4">
        <w:rPr>
          <w:szCs w:val="22"/>
          <w:lang w:val="lt-LT"/>
        </w:rPr>
        <w:t>pacientams, kurių</w:t>
      </w:r>
      <w:r w:rsidRPr="00AD0AE4">
        <w:rPr>
          <w:szCs w:val="22"/>
          <w:lang w:val="lt-LT"/>
        </w:rPr>
        <w:t xml:space="preserve"> kreatinino klirensas didesnis kaip 25 ml/min.), dozės </w:t>
      </w:r>
      <w:r w:rsidR="004137F5" w:rsidRPr="00AD0AE4">
        <w:rPr>
          <w:szCs w:val="22"/>
          <w:lang w:val="lt-LT"/>
        </w:rPr>
        <w:t>keis</w:t>
      </w:r>
      <w:r w:rsidRPr="00AD0AE4">
        <w:rPr>
          <w:szCs w:val="22"/>
          <w:lang w:val="lt-LT"/>
        </w:rPr>
        <w:t>ti ne</w:t>
      </w:r>
      <w:r w:rsidR="004137F5" w:rsidRPr="00AD0AE4">
        <w:rPr>
          <w:szCs w:val="22"/>
          <w:lang w:val="lt-LT"/>
        </w:rPr>
        <w:t>būtin</w:t>
      </w:r>
      <w:r w:rsidRPr="00AD0AE4">
        <w:rPr>
          <w:szCs w:val="22"/>
          <w:lang w:val="lt-LT"/>
        </w:rPr>
        <w:t xml:space="preserve">a. </w:t>
      </w:r>
      <w:r w:rsidR="00057F02">
        <w:rPr>
          <w:szCs w:val="22"/>
          <w:lang w:val="lt-LT"/>
        </w:rPr>
        <w:t>(</w:t>
      </w:r>
      <w:r w:rsidR="006E0188">
        <w:rPr>
          <w:szCs w:val="22"/>
          <w:lang w:val="lt-LT"/>
        </w:rPr>
        <w:t>Apie p</w:t>
      </w:r>
      <w:r w:rsidR="004137F5" w:rsidRPr="00AD0AE4">
        <w:rPr>
          <w:szCs w:val="22"/>
          <w:lang w:val="lt-LT"/>
        </w:rPr>
        <w:t>acient</w:t>
      </w:r>
      <w:r w:rsidR="006E0188">
        <w:rPr>
          <w:szCs w:val="22"/>
          <w:lang w:val="lt-LT"/>
        </w:rPr>
        <w:t>u</w:t>
      </w:r>
      <w:r w:rsidRPr="00AD0AE4">
        <w:rPr>
          <w:szCs w:val="22"/>
          <w:lang w:val="lt-LT"/>
        </w:rPr>
        <w:t xml:space="preserve">s, </w:t>
      </w:r>
      <w:r w:rsidR="004137F5" w:rsidRPr="00AD0AE4">
        <w:rPr>
          <w:szCs w:val="22"/>
          <w:lang w:val="lt-LT"/>
        </w:rPr>
        <w:t>kurie</w:t>
      </w:r>
      <w:r w:rsidR="006E0188">
        <w:rPr>
          <w:szCs w:val="22"/>
          <w:lang w:val="lt-LT"/>
        </w:rPr>
        <w:t xml:space="preserve">ms yra </w:t>
      </w:r>
      <w:r w:rsidR="004137F5" w:rsidRPr="00AD0AE4">
        <w:rPr>
          <w:szCs w:val="22"/>
          <w:lang w:val="lt-LT"/>
        </w:rPr>
        <w:t xml:space="preserve"> </w:t>
      </w:r>
      <w:r w:rsidRPr="00AD0AE4">
        <w:rPr>
          <w:szCs w:val="22"/>
          <w:lang w:val="lt-LT"/>
        </w:rPr>
        <w:t>sunku</w:t>
      </w:r>
      <w:r w:rsidR="006E0188">
        <w:rPr>
          <w:szCs w:val="22"/>
          <w:lang w:val="lt-LT"/>
        </w:rPr>
        <w:t>s</w:t>
      </w:r>
      <w:r w:rsidRPr="00AD0AE4">
        <w:rPr>
          <w:szCs w:val="22"/>
          <w:lang w:val="lt-LT"/>
        </w:rPr>
        <w:t xml:space="preserve"> inkstų nepakankamum</w:t>
      </w:r>
      <w:r w:rsidR="006E0188">
        <w:rPr>
          <w:szCs w:val="22"/>
          <w:lang w:val="lt-LT"/>
        </w:rPr>
        <w:t>as</w:t>
      </w:r>
      <w:r w:rsidR="0050677D">
        <w:rPr>
          <w:szCs w:val="22"/>
          <w:lang w:val="lt-LT"/>
        </w:rPr>
        <w:t xml:space="preserve"> ir, kuriems nėra atliekama dializė</w:t>
      </w:r>
      <w:r w:rsidR="006E0188">
        <w:rPr>
          <w:szCs w:val="22"/>
          <w:lang w:val="lt-LT"/>
        </w:rPr>
        <w:t>,</w:t>
      </w:r>
      <w:r w:rsidRPr="00AD0AE4">
        <w:rPr>
          <w:szCs w:val="22"/>
          <w:lang w:val="lt-LT"/>
        </w:rPr>
        <w:t xml:space="preserve"> žr. 4.3 skyrių).</w:t>
      </w:r>
    </w:p>
    <w:p w14:paraId="1405DDF5" w14:textId="77777777" w:rsidR="00C62C5F" w:rsidRPr="00AD0AE4" w:rsidRDefault="00C62C5F" w:rsidP="00C62C5F">
      <w:pPr>
        <w:rPr>
          <w:i/>
          <w:iCs/>
          <w:szCs w:val="22"/>
          <w:lang w:val="lt-LT"/>
        </w:rPr>
      </w:pPr>
    </w:p>
    <w:p w14:paraId="4020AA90" w14:textId="1BC62746" w:rsidR="00F97B02" w:rsidRPr="00AD0AE4" w:rsidRDefault="00057F02" w:rsidP="00F97B02">
      <w:pPr>
        <w:rPr>
          <w:i/>
          <w:iCs/>
          <w:szCs w:val="22"/>
          <w:lang w:val="lt-LT"/>
        </w:rPr>
      </w:pPr>
      <w:r w:rsidRPr="00D25E4B">
        <w:rPr>
          <w:i/>
          <w:szCs w:val="22"/>
          <w:lang w:val="lt-LT"/>
        </w:rPr>
        <w:t xml:space="preserve">Pacientams, kurių kepenų funkcija sutrikusi </w:t>
      </w:r>
      <w:r w:rsidR="00F97B02" w:rsidRPr="00AD0AE4">
        <w:rPr>
          <w:i/>
          <w:iCs/>
          <w:szCs w:val="22"/>
          <w:lang w:val="lt-LT"/>
        </w:rPr>
        <w:t>(žr. 5.2 skyrių)</w:t>
      </w:r>
    </w:p>
    <w:p w14:paraId="403C36BF" w14:textId="52822280" w:rsidR="00C62C5F" w:rsidRPr="00AD0AE4" w:rsidRDefault="00C62C5F" w:rsidP="00C62C5F">
      <w:pPr>
        <w:rPr>
          <w:szCs w:val="22"/>
          <w:lang w:val="lt-LT"/>
        </w:rPr>
      </w:pPr>
      <w:r w:rsidRPr="00AD0AE4">
        <w:rPr>
          <w:szCs w:val="22"/>
          <w:lang w:val="lt-LT"/>
        </w:rPr>
        <w:t>Pacientams, kurie</w:t>
      </w:r>
      <w:r w:rsidR="00457BED">
        <w:rPr>
          <w:szCs w:val="22"/>
          <w:lang w:val="lt-LT"/>
        </w:rPr>
        <w:t>ms yra</w:t>
      </w:r>
      <w:r w:rsidR="004137F5" w:rsidRPr="00AD0AE4">
        <w:rPr>
          <w:szCs w:val="22"/>
          <w:lang w:val="lt-LT"/>
        </w:rPr>
        <w:t xml:space="preserve"> </w:t>
      </w:r>
      <w:r w:rsidRPr="00AD0AE4">
        <w:rPr>
          <w:szCs w:val="22"/>
          <w:lang w:val="lt-LT"/>
        </w:rPr>
        <w:t>lengv</w:t>
      </w:r>
      <w:r w:rsidR="00457BED">
        <w:rPr>
          <w:szCs w:val="22"/>
          <w:lang w:val="lt-LT"/>
        </w:rPr>
        <w:t>as</w:t>
      </w:r>
      <w:r w:rsidRPr="00AD0AE4">
        <w:rPr>
          <w:szCs w:val="22"/>
          <w:lang w:val="lt-LT"/>
        </w:rPr>
        <w:t xml:space="preserve"> arba vidutinio sunkumo kepenų </w:t>
      </w:r>
      <w:r w:rsidR="00457BED">
        <w:rPr>
          <w:szCs w:val="22"/>
          <w:lang w:val="lt-LT"/>
        </w:rPr>
        <w:t>funkcijos sutrikimas</w:t>
      </w:r>
      <w:r w:rsidRPr="00AD0AE4">
        <w:rPr>
          <w:szCs w:val="22"/>
          <w:lang w:val="lt-LT"/>
        </w:rPr>
        <w:t>, dozės mažinti nereikia</w:t>
      </w:r>
      <w:r w:rsidR="004137F5" w:rsidRPr="00AD0AE4">
        <w:rPr>
          <w:szCs w:val="22"/>
          <w:lang w:val="lt-LT"/>
        </w:rPr>
        <w:t xml:space="preserve"> (apie pacientus, kurie</w:t>
      </w:r>
      <w:r w:rsidR="006E0188">
        <w:rPr>
          <w:szCs w:val="22"/>
          <w:lang w:val="lt-LT"/>
        </w:rPr>
        <w:t>ms yra</w:t>
      </w:r>
      <w:r w:rsidRPr="00AD0AE4">
        <w:rPr>
          <w:szCs w:val="22"/>
          <w:lang w:val="lt-LT"/>
        </w:rPr>
        <w:t xml:space="preserve"> sunku</w:t>
      </w:r>
      <w:r w:rsidR="006E0188">
        <w:rPr>
          <w:szCs w:val="22"/>
          <w:lang w:val="lt-LT"/>
        </w:rPr>
        <w:t>s</w:t>
      </w:r>
      <w:r w:rsidRPr="00AD0AE4">
        <w:rPr>
          <w:szCs w:val="22"/>
          <w:lang w:val="lt-LT"/>
        </w:rPr>
        <w:t xml:space="preserve"> kepenų </w:t>
      </w:r>
      <w:r w:rsidR="006E0188">
        <w:rPr>
          <w:szCs w:val="22"/>
          <w:lang w:val="lt-LT"/>
        </w:rPr>
        <w:t xml:space="preserve">funkcijos sutrikimas, </w:t>
      </w:r>
      <w:r w:rsidR="004137F5" w:rsidRPr="00AD0AE4">
        <w:rPr>
          <w:szCs w:val="22"/>
          <w:lang w:val="lt-LT"/>
        </w:rPr>
        <w:t>žr.</w:t>
      </w:r>
      <w:r w:rsidRPr="00AD0AE4">
        <w:rPr>
          <w:szCs w:val="22"/>
          <w:lang w:val="lt-LT"/>
        </w:rPr>
        <w:t xml:space="preserve"> 4.3 skyri</w:t>
      </w:r>
      <w:r w:rsidR="004137F5" w:rsidRPr="00AD0AE4">
        <w:rPr>
          <w:szCs w:val="22"/>
          <w:lang w:val="lt-LT"/>
        </w:rPr>
        <w:t>uje</w:t>
      </w:r>
      <w:r w:rsidRPr="00AD0AE4">
        <w:rPr>
          <w:szCs w:val="22"/>
          <w:lang w:val="lt-LT"/>
        </w:rPr>
        <w:t>).</w:t>
      </w:r>
    </w:p>
    <w:p w14:paraId="610D0E75" w14:textId="77777777" w:rsidR="00C62C5F" w:rsidRPr="00AD0AE4" w:rsidRDefault="00C62C5F" w:rsidP="00C62C5F">
      <w:pPr>
        <w:rPr>
          <w:szCs w:val="22"/>
          <w:lang w:val="lt-LT"/>
        </w:rPr>
      </w:pPr>
    </w:p>
    <w:p w14:paraId="4CF08CDF" w14:textId="77777777" w:rsidR="00C62C5F" w:rsidRPr="00AD0AE4" w:rsidRDefault="00262F4E" w:rsidP="00C62C5F">
      <w:pPr>
        <w:rPr>
          <w:i/>
          <w:iCs/>
          <w:szCs w:val="22"/>
          <w:lang w:val="lt-LT"/>
        </w:rPr>
      </w:pPr>
      <w:r w:rsidRPr="00AD0AE4">
        <w:rPr>
          <w:i/>
          <w:iCs/>
          <w:szCs w:val="22"/>
          <w:lang w:val="lt-LT"/>
        </w:rPr>
        <w:t>Vaikų populiacija</w:t>
      </w:r>
    </w:p>
    <w:p w14:paraId="43593635" w14:textId="43D4CE6C" w:rsidR="00C62C5F" w:rsidRPr="00AD0AE4" w:rsidRDefault="006E0188" w:rsidP="00C62C5F">
      <w:pPr>
        <w:rPr>
          <w:szCs w:val="22"/>
          <w:lang w:val="lt-LT"/>
        </w:rPr>
      </w:pPr>
      <w:r>
        <w:rPr>
          <w:szCs w:val="22"/>
          <w:lang w:val="lt-LT"/>
        </w:rPr>
        <w:t xml:space="preserve">Vaikams ir </w:t>
      </w:r>
      <w:r w:rsidR="004137F5" w:rsidRPr="00AD0AE4">
        <w:rPr>
          <w:szCs w:val="22"/>
          <w:lang w:val="lt-LT"/>
        </w:rPr>
        <w:t>j</w:t>
      </w:r>
      <w:r w:rsidR="00C62C5F" w:rsidRPr="00AD0AE4">
        <w:rPr>
          <w:szCs w:val="22"/>
          <w:lang w:val="lt-LT"/>
        </w:rPr>
        <w:t>aunesni</w:t>
      </w:r>
      <w:r w:rsidR="0050677D">
        <w:rPr>
          <w:szCs w:val="22"/>
          <w:lang w:val="lt-LT"/>
        </w:rPr>
        <w:t>em</w:t>
      </w:r>
      <w:r w:rsidR="00C62C5F" w:rsidRPr="00AD0AE4">
        <w:rPr>
          <w:szCs w:val="22"/>
          <w:lang w:val="lt-LT"/>
        </w:rPr>
        <w:t>s kaip 1</w:t>
      </w:r>
      <w:r w:rsidR="0077191A" w:rsidRPr="00AD0AE4">
        <w:rPr>
          <w:szCs w:val="22"/>
          <w:lang w:val="lt-LT"/>
        </w:rPr>
        <w:t>8</w:t>
      </w:r>
      <w:r w:rsidR="00C62C5F" w:rsidRPr="00AD0AE4">
        <w:rPr>
          <w:szCs w:val="22"/>
          <w:lang w:val="lt-LT"/>
        </w:rPr>
        <w:t> metų pa</w:t>
      </w:r>
      <w:r w:rsidR="00A22A12" w:rsidRPr="00AD0AE4">
        <w:rPr>
          <w:szCs w:val="22"/>
          <w:lang w:val="lt-LT"/>
        </w:rPr>
        <w:t>augli</w:t>
      </w:r>
      <w:r w:rsidR="0015365A">
        <w:rPr>
          <w:szCs w:val="22"/>
          <w:lang w:val="lt-LT"/>
        </w:rPr>
        <w:t>a</w:t>
      </w:r>
      <w:r>
        <w:rPr>
          <w:szCs w:val="22"/>
          <w:lang w:val="lt-LT"/>
        </w:rPr>
        <w:t>m</w:t>
      </w:r>
      <w:r w:rsidR="00C62C5F" w:rsidRPr="00AD0AE4">
        <w:rPr>
          <w:szCs w:val="22"/>
          <w:lang w:val="lt-LT"/>
        </w:rPr>
        <w:t xml:space="preserve">s </w:t>
      </w:r>
      <w:r>
        <w:rPr>
          <w:szCs w:val="22"/>
          <w:lang w:val="lt-LT"/>
        </w:rPr>
        <w:t>Recoxa vartoti draudžiama</w:t>
      </w:r>
      <w:r w:rsidR="0050677D">
        <w:rPr>
          <w:szCs w:val="22"/>
          <w:lang w:val="lt-LT"/>
        </w:rPr>
        <w:t xml:space="preserve"> (žr. 4.3 skyrių).</w:t>
      </w:r>
    </w:p>
    <w:p w14:paraId="50815802" w14:textId="77777777" w:rsidR="00C62C5F" w:rsidRPr="00AD0AE4" w:rsidRDefault="00C62C5F" w:rsidP="00C62C5F">
      <w:pPr>
        <w:rPr>
          <w:szCs w:val="22"/>
          <w:lang w:val="lt-LT"/>
        </w:rPr>
      </w:pPr>
    </w:p>
    <w:p w14:paraId="0D1A2CE1" w14:textId="0F08EC59" w:rsidR="00A22A12" w:rsidRDefault="00A22A12" w:rsidP="00C62C5F">
      <w:pPr>
        <w:rPr>
          <w:szCs w:val="22"/>
          <w:u w:val="single"/>
          <w:lang w:val="lt-LT"/>
        </w:rPr>
      </w:pPr>
      <w:r w:rsidRPr="00AD0AE4">
        <w:rPr>
          <w:szCs w:val="22"/>
          <w:u w:val="single"/>
          <w:lang w:val="lt-LT"/>
        </w:rPr>
        <w:t xml:space="preserve">Vartojimo </w:t>
      </w:r>
      <w:r w:rsidR="0067179B" w:rsidRPr="00AD0AE4">
        <w:rPr>
          <w:szCs w:val="22"/>
          <w:u w:val="single"/>
          <w:lang w:val="lt-LT"/>
        </w:rPr>
        <w:t>metodas</w:t>
      </w:r>
    </w:p>
    <w:p w14:paraId="645FDD7C" w14:textId="77777777" w:rsidR="00C10D80" w:rsidRDefault="00C10D80" w:rsidP="00C62C5F">
      <w:pPr>
        <w:rPr>
          <w:szCs w:val="22"/>
          <w:u w:val="single"/>
          <w:lang w:val="lt-LT"/>
        </w:rPr>
      </w:pPr>
    </w:p>
    <w:p w14:paraId="1EEA7A16" w14:textId="6E849B17" w:rsidR="0050677D" w:rsidRPr="00977F73" w:rsidRDefault="0050677D" w:rsidP="006541E3">
      <w:pPr>
        <w:rPr>
          <w:szCs w:val="22"/>
          <w:lang w:val="lt-LT"/>
        </w:rPr>
      </w:pPr>
      <w:r w:rsidRPr="00977F73">
        <w:rPr>
          <w:szCs w:val="22"/>
          <w:lang w:val="lt-LT"/>
        </w:rPr>
        <w:t>Leisti į raumenis.</w:t>
      </w:r>
    </w:p>
    <w:p w14:paraId="403879A6" w14:textId="77777777" w:rsidR="00A22A12" w:rsidRPr="00AD0AE4" w:rsidRDefault="00A22A12" w:rsidP="00C62C5F">
      <w:pPr>
        <w:rPr>
          <w:iCs/>
          <w:szCs w:val="22"/>
          <w:lang w:val="lt-LT"/>
        </w:rPr>
      </w:pPr>
      <w:r w:rsidRPr="00AD0AE4">
        <w:rPr>
          <w:iCs/>
          <w:szCs w:val="22"/>
          <w:lang w:val="lt-LT"/>
        </w:rPr>
        <w:t>V</w:t>
      </w:r>
      <w:r w:rsidR="00C62C5F" w:rsidRPr="00AD0AE4">
        <w:rPr>
          <w:iCs/>
          <w:szCs w:val="22"/>
          <w:lang w:val="lt-LT"/>
        </w:rPr>
        <w:t xml:space="preserve">aistinį preparatą reikia </w:t>
      </w:r>
      <w:r w:rsidRPr="00AD0AE4">
        <w:rPr>
          <w:iCs/>
          <w:szCs w:val="22"/>
          <w:lang w:val="lt-LT"/>
        </w:rPr>
        <w:t xml:space="preserve">lėtai </w:t>
      </w:r>
      <w:r w:rsidR="00F36BEC" w:rsidRPr="00AD0AE4">
        <w:rPr>
          <w:iCs/>
          <w:szCs w:val="22"/>
          <w:lang w:val="lt-LT"/>
        </w:rPr>
        <w:t xml:space="preserve">suleisti </w:t>
      </w:r>
      <w:r w:rsidR="0077191A" w:rsidRPr="00AD0AE4">
        <w:rPr>
          <w:iCs/>
          <w:szCs w:val="22"/>
          <w:lang w:val="lt-LT"/>
        </w:rPr>
        <w:t xml:space="preserve">giliai </w:t>
      </w:r>
      <w:r w:rsidRPr="00AD0AE4">
        <w:rPr>
          <w:iCs/>
          <w:szCs w:val="22"/>
          <w:lang w:val="lt-LT"/>
        </w:rPr>
        <w:t xml:space="preserve">į sėdmens raumenį (viršutinį </w:t>
      </w:r>
      <w:r w:rsidR="00B94058" w:rsidRPr="00AD0AE4">
        <w:rPr>
          <w:iCs/>
          <w:szCs w:val="22"/>
          <w:lang w:val="lt-LT"/>
        </w:rPr>
        <w:t xml:space="preserve">lateralinį </w:t>
      </w:r>
      <w:r w:rsidRPr="00AD0AE4">
        <w:rPr>
          <w:iCs/>
          <w:szCs w:val="22"/>
          <w:lang w:val="lt-LT"/>
        </w:rPr>
        <w:t>sėdmens kvadrantą)</w:t>
      </w:r>
      <w:r w:rsidR="00891303" w:rsidRPr="00AD0AE4">
        <w:rPr>
          <w:iCs/>
          <w:szCs w:val="22"/>
          <w:lang w:val="lt-LT"/>
        </w:rPr>
        <w:t>,</w:t>
      </w:r>
      <w:r w:rsidRPr="00AD0AE4">
        <w:rPr>
          <w:iCs/>
          <w:szCs w:val="22"/>
          <w:lang w:val="lt-LT"/>
        </w:rPr>
        <w:t xml:space="preserve"> griežtai laikantis</w:t>
      </w:r>
      <w:r w:rsidR="00C62C5F" w:rsidRPr="00AD0AE4">
        <w:rPr>
          <w:iCs/>
          <w:szCs w:val="22"/>
          <w:lang w:val="lt-LT"/>
        </w:rPr>
        <w:t xml:space="preserve"> </w:t>
      </w:r>
      <w:r w:rsidRPr="00AD0AE4">
        <w:rPr>
          <w:iCs/>
          <w:szCs w:val="22"/>
          <w:lang w:val="lt-LT"/>
        </w:rPr>
        <w:t>aseptikos reikalavimų</w:t>
      </w:r>
      <w:r w:rsidR="00C62C5F" w:rsidRPr="00AD0AE4">
        <w:rPr>
          <w:iCs/>
          <w:szCs w:val="22"/>
          <w:lang w:val="lt-LT"/>
        </w:rPr>
        <w:t>.</w:t>
      </w:r>
      <w:r w:rsidRPr="00AD0AE4">
        <w:rPr>
          <w:iCs/>
          <w:szCs w:val="22"/>
          <w:lang w:val="lt-LT"/>
        </w:rPr>
        <w:t xml:space="preserve"> Vartojant kartotinai, reikia </w:t>
      </w:r>
      <w:r w:rsidR="00F36BEC" w:rsidRPr="00AD0AE4">
        <w:rPr>
          <w:iCs/>
          <w:szCs w:val="22"/>
          <w:lang w:val="lt-LT"/>
        </w:rPr>
        <w:t xml:space="preserve">leisti </w:t>
      </w:r>
      <w:r w:rsidRPr="00AD0AE4">
        <w:rPr>
          <w:iCs/>
          <w:szCs w:val="22"/>
          <w:lang w:val="lt-LT"/>
        </w:rPr>
        <w:t xml:space="preserve">tai į kairįjį, tai į dešinįjį sėdmenį. Prieš </w:t>
      </w:r>
      <w:r w:rsidR="00F36BEC" w:rsidRPr="00AD0AE4">
        <w:rPr>
          <w:iCs/>
          <w:szCs w:val="22"/>
          <w:lang w:val="lt-LT"/>
        </w:rPr>
        <w:t xml:space="preserve">suleidžiant </w:t>
      </w:r>
      <w:r w:rsidRPr="00AD0AE4">
        <w:rPr>
          <w:iCs/>
          <w:szCs w:val="22"/>
          <w:lang w:val="lt-LT"/>
        </w:rPr>
        <w:t>vaistinį preparatą, visada reikia patikrinti, ar adata yra ne venoje.</w:t>
      </w:r>
    </w:p>
    <w:p w14:paraId="519F9AD6" w14:textId="77777777" w:rsidR="00C62C5F" w:rsidRPr="00AD0AE4" w:rsidRDefault="00A22A12" w:rsidP="00C62C5F">
      <w:pPr>
        <w:rPr>
          <w:szCs w:val="22"/>
          <w:lang w:val="lt-LT"/>
        </w:rPr>
      </w:pPr>
      <w:r w:rsidRPr="00AD0AE4">
        <w:rPr>
          <w:iCs/>
          <w:szCs w:val="22"/>
          <w:lang w:val="lt-LT"/>
        </w:rPr>
        <w:t xml:space="preserve">Jeigu </w:t>
      </w:r>
      <w:r w:rsidR="00F36BEC" w:rsidRPr="00AD0AE4">
        <w:rPr>
          <w:iCs/>
          <w:szCs w:val="22"/>
          <w:lang w:val="lt-LT"/>
        </w:rPr>
        <w:t xml:space="preserve">leidžiant </w:t>
      </w:r>
      <w:r w:rsidRPr="00AD0AE4">
        <w:rPr>
          <w:iCs/>
          <w:szCs w:val="22"/>
          <w:lang w:val="lt-LT"/>
        </w:rPr>
        <w:t>vaistinį preparatą pasireiškia skausmas, vartojimą reikia nedelsiant nutraukti.</w:t>
      </w:r>
    </w:p>
    <w:p w14:paraId="7303F328" w14:textId="77777777" w:rsidR="00C62C5F" w:rsidRPr="00AD0AE4" w:rsidRDefault="00A22A12" w:rsidP="00040BF0">
      <w:pPr>
        <w:pStyle w:val="BTEMEASMCA"/>
      </w:pPr>
      <w:r w:rsidRPr="00AD0AE4">
        <w:t xml:space="preserve">Pacientams, kuriems </w:t>
      </w:r>
      <w:r w:rsidR="00B94058" w:rsidRPr="00AD0AE4">
        <w:t xml:space="preserve">implantuotas </w:t>
      </w:r>
      <w:r w:rsidRPr="00AD0AE4">
        <w:t xml:space="preserve">klubo sąnario protezas, vaistinį preparatą reikia </w:t>
      </w:r>
      <w:r w:rsidR="00F36BEC" w:rsidRPr="00AD0AE4">
        <w:t xml:space="preserve">leisti </w:t>
      </w:r>
      <w:r w:rsidRPr="00AD0AE4">
        <w:t>į priešingą sėdmenį.</w:t>
      </w:r>
    </w:p>
    <w:p w14:paraId="66418893" w14:textId="77777777" w:rsidR="006E0188" w:rsidRPr="00D25E4B" w:rsidRDefault="006E0188" w:rsidP="006E0188">
      <w:pPr>
        <w:rPr>
          <w:bCs/>
          <w:szCs w:val="22"/>
          <w:lang w:val="lt-LT"/>
        </w:rPr>
      </w:pPr>
      <w:r w:rsidRPr="00D25E4B">
        <w:rPr>
          <w:bCs/>
          <w:szCs w:val="22"/>
          <w:lang w:val="lt-LT"/>
        </w:rPr>
        <w:t>Gydymo tęsimui, vartojamos vaistinio preparato formos per burną, t.y. tabletės.</w:t>
      </w:r>
    </w:p>
    <w:p w14:paraId="7994498D" w14:textId="77777777" w:rsidR="00C62C5F" w:rsidRPr="00AD0AE4" w:rsidRDefault="00C62C5F" w:rsidP="00C62C5F">
      <w:pPr>
        <w:rPr>
          <w:szCs w:val="22"/>
          <w:lang w:val="lt-LT"/>
        </w:rPr>
      </w:pPr>
    </w:p>
    <w:p w14:paraId="48D6A886" w14:textId="77777777" w:rsidR="00C62C5F" w:rsidRPr="00AD0AE4" w:rsidRDefault="00C62C5F" w:rsidP="00C62C5F">
      <w:pPr>
        <w:ind w:left="567" w:hanging="567"/>
        <w:rPr>
          <w:b/>
          <w:szCs w:val="22"/>
          <w:lang w:val="lt-LT"/>
        </w:rPr>
      </w:pPr>
      <w:r w:rsidRPr="00AD0AE4">
        <w:rPr>
          <w:b/>
          <w:szCs w:val="22"/>
          <w:lang w:val="lt-LT"/>
        </w:rPr>
        <w:t>4.3</w:t>
      </w:r>
      <w:r w:rsidRPr="00AD0AE4">
        <w:rPr>
          <w:b/>
          <w:szCs w:val="22"/>
          <w:lang w:val="lt-LT"/>
        </w:rPr>
        <w:tab/>
        <w:t>Kontraindikacijos</w:t>
      </w:r>
    </w:p>
    <w:p w14:paraId="6E0BF1B9" w14:textId="77777777" w:rsidR="00C62C5F" w:rsidRDefault="00C62C5F" w:rsidP="00C62C5F">
      <w:pPr>
        <w:ind w:left="567" w:hanging="567"/>
        <w:rPr>
          <w:szCs w:val="22"/>
          <w:lang w:val="lt-LT"/>
        </w:rPr>
      </w:pPr>
    </w:p>
    <w:p w14:paraId="62F990B0" w14:textId="322D916E" w:rsidR="0050677D" w:rsidRPr="0050677D" w:rsidRDefault="0050677D" w:rsidP="00977F73">
      <w:pPr>
        <w:rPr>
          <w:szCs w:val="22"/>
          <w:lang w:val="lt-LT"/>
        </w:rPr>
      </w:pPr>
      <w:r w:rsidRPr="00977F73">
        <w:rPr>
          <w:szCs w:val="22"/>
          <w:lang w:val="lt-LT"/>
        </w:rPr>
        <w:t>Šio vaistinio preparato draudžiama vartoti esant šioms situacijoms:</w:t>
      </w:r>
    </w:p>
    <w:p w14:paraId="5B452644" w14:textId="77777777" w:rsidR="007A3CD5" w:rsidRPr="00AD0AE4" w:rsidRDefault="00A22A12" w:rsidP="00A22A12">
      <w:pPr>
        <w:ind w:left="540" w:hanging="540"/>
        <w:rPr>
          <w:szCs w:val="22"/>
          <w:lang w:val="lt-LT"/>
        </w:rPr>
      </w:pPr>
      <w:r w:rsidRPr="00AD0AE4">
        <w:rPr>
          <w:szCs w:val="22"/>
          <w:lang w:val="lt-LT"/>
        </w:rPr>
        <w:t>-</w:t>
      </w:r>
      <w:r w:rsidRPr="00AD0AE4">
        <w:rPr>
          <w:szCs w:val="22"/>
          <w:lang w:val="lt-LT"/>
        </w:rPr>
        <w:tab/>
        <w:t xml:space="preserve">Padidėjęs jautrumas </w:t>
      </w:r>
      <w:r w:rsidR="007A3CD5" w:rsidRPr="00AD0AE4">
        <w:rPr>
          <w:szCs w:val="22"/>
          <w:lang w:val="lt-LT"/>
        </w:rPr>
        <w:t>veikliajai arba bet kuriai 6.1 skyriuje nurodytai pagalbinei medžiagai.</w:t>
      </w:r>
    </w:p>
    <w:p w14:paraId="06D9D373" w14:textId="77777777" w:rsidR="00C62C5F" w:rsidRDefault="007A3CD5" w:rsidP="00360CCD">
      <w:pPr>
        <w:ind w:left="540" w:hanging="540"/>
        <w:rPr>
          <w:szCs w:val="22"/>
          <w:lang w:val="lt-LT"/>
        </w:rPr>
      </w:pPr>
      <w:r w:rsidRPr="00AD0AE4">
        <w:rPr>
          <w:szCs w:val="22"/>
          <w:lang w:val="lt-LT"/>
        </w:rPr>
        <w:t>-</w:t>
      </w:r>
      <w:r w:rsidRPr="00AD0AE4">
        <w:rPr>
          <w:szCs w:val="22"/>
          <w:lang w:val="lt-LT"/>
        </w:rPr>
        <w:tab/>
        <w:t>Padidėjęs jautrumas</w:t>
      </w:r>
      <w:r w:rsidR="00A22A12" w:rsidRPr="00AD0AE4">
        <w:rPr>
          <w:szCs w:val="22"/>
          <w:lang w:val="lt-LT"/>
        </w:rPr>
        <w:t xml:space="preserve"> panašaus poveikio </w:t>
      </w:r>
      <w:r w:rsidR="0077191A" w:rsidRPr="00AD0AE4">
        <w:rPr>
          <w:szCs w:val="22"/>
          <w:lang w:val="lt-LT"/>
        </w:rPr>
        <w:t xml:space="preserve">veikliosioms </w:t>
      </w:r>
      <w:r w:rsidR="00A22A12" w:rsidRPr="00AD0AE4">
        <w:rPr>
          <w:szCs w:val="22"/>
          <w:lang w:val="lt-LT"/>
        </w:rPr>
        <w:t>medžiagoms, t. y. NVNU grupės vaistiniams preparatams, acetilsalicilo rūgščiai (ASR)</w:t>
      </w:r>
      <w:r w:rsidR="00C62C5F" w:rsidRPr="00AD0AE4">
        <w:rPr>
          <w:szCs w:val="22"/>
          <w:lang w:val="lt-LT"/>
        </w:rPr>
        <w:t>.</w:t>
      </w:r>
      <w:r w:rsidRPr="00AD0AE4">
        <w:rPr>
          <w:szCs w:val="22"/>
          <w:lang w:val="lt-LT"/>
        </w:rPr>
        <w:t xml:space="preserve"> </w:t>
      </w:r>
    </w:p>
    <w:p w14:paraId="52B12F71" w14:textId="31F4BE6D" w:rsidR="00360CCD" w:rsidRPr="00AD0AE4" w:rsidRDefault="00360CCD" w:rsidP="006541E3">
      <w:pPr>
        <w:ind w:left="540" w:firstLine="27"/>
        <w:rPr>
          <w:szCs w:val="22"/>
          <w:lang w:val="lt-LT"/>
        </w:rPr>
      </w:pPr>
      <w:r w:rsidRPr="00360CCD">
        <w:rPr>
          <w:szCs w:val="22"/>
          <w:lang w:val="lt-LT"/>
        </w:rPr>
        <w:t>Recoxa negalima vartoti pacientams, kuriems, pavartojus acetilsalicilo rūgšties arba kitų NVNU, pasireiškė astma, atsirado nosies polipų, angioneurozinė edema arba dilgėlinė</w:t>
      </w:r>
      <w:r>
        <w:rPr>
          <w:szCs w:val="22"/>
          <w:lang w:val="lt-LT"/>
        </w:rPr>
        <w:t>.</w:t>
      </w:r>
    </w:p>
    <w:p w14:paraId="07BF1073" w14:textId="6BA77D88" w:rsidR="0077191A" w:rsidRPr="00AD0AE4" w:rsidRDefault="00A22A12" w:rsidP="00A22A12">
      <w:pPr>
        <w:ind w:left="540" w:hanging="540"/>
        <w:rPr>
          <w:szCs w:val="22"/>
          <w:lang w:val="lt-LT"/>
        </w:rPr>
      </w:pPr>
      <w:r w:rsidRPr="00AD0AE4">
        <w:rPr>
          <w:szCs w:val="22"/>
          <w:lang w:val="lt-LT"/>
        </w:rPr>
        <w:t>-</w:t>
      </w:r>
      <w:r w:rsidRPr="00AD0AE4">
        <w:rPr>
          <w:szCs w:val="22"/>
          <w:lang w:val="lt-LT"/>
        </w:rPr>
        <w:tab/>
      </w:r>
      <w:r w:rsidR="00F44714" w:rsidRPr="00AD0AE4">
        <w:rPr>
          <w:szCs w:val="22"/>
          <w:lang w:val="lt-LT"/>
        </w:rPr>
        <w:t>K</w:t>
      </w:r>
      <w:r w:rsidR="0077191A" w:rsidRPr="00AD0AE4">
        <w:rPr>
          <w:szCs w:val="22"/>
          <w:lang w:val="lt-LT"/>
        </w:rPr>
        <w:t xml:space="preserve">raujo krešėjimo sutrikimai arba antikoaguliantų vartojimas kartu (kontraindikacija, </w:t>
      </w:r>
      <w:r w:rsidR="00360CCD">
        <w:rPr>
          <w:szCs w:val="22"/>
          <w:lang w:val="lt-LT"/>
        </w:rPr>
        <w:t>susijusi su vartojimo metodu</w:t>
      </w:r>
      <w:r w:rsidR="0077191A" w:rsidRPr="00AD0AE4">
        <w:rPr>
          <w:szCs w:val="22"/>
          <w:lang w:val="lt-LT"/>
        </w:rPr>
        <w:t>)</w:t>
      </w:r>
      <w:r w:rsidR="00F44714" w:rsidRPr="00AD0AE4">
        <w:rPr>
          <w:szCs w:val="22"/>
          <w:lang w:val="lt-LT"/>
        </w:rPr>
        <w:t>.</w:t>
      </w:r>
    </w:p>
    <w:p w14:paraId="47E6C09A" w14:textId="77777777" w:rsidR="00C62C5F" w:rsidRPr="00AD0AE4" w:rsidRDefault="0077191A" w:rsidP="00A22A12">
      <w:pPr>
        <w:ind w:left="540" w:hanging="540"/>
        <w:rPr>
          <w:szCs w:val="22"/>
          <w:lang w:val="lt-LT"/>
        </w:rPr>
      </w:pPr>
      <w:r w:rsidRPr="00AD0AE4">
        <w:rPr>
          <w:szCs w:val="22"/>
          <w:lang w:val="lt-LT"/>
        </w:rPr>
        <w:t>-</w:t>
      </w:r>
      <w:r w:rsidRPr="00AD0AE4">
        <w:rPr>
          <w:szCs w:val="22"/>
          <w:lang w:val="lt-LT"/>
        </w:rPr>
        <w:tab/>
      </w:r>
      <w:r w:rsidR="00A22A12" w:rsidRPr="00AD0AE4">
        <w:rPr>
          <w:szCs w:val="22"/>
          <w:lang w:val="lt-LT"/>
        </w:rPr>
        <w:t>Anksčiau pasireišk</w:t>
      </w:r>
      <w:r w:rsidR="00F44714" w:rsidRPr="00AD0AE4">
        <w:rPr>
          <w:szCs w:val="22"/>
          <w:lang w:val="lt-LT"/>
        </w:rPr>
        <w:t>ęs</w:t>
      </w:r>
      <w:r w:rsidR="00C62C5F" w:rsidRPr="00AD0AE4">
        <w:rPr>
          <w:szCs w:val="22"/>
          <w:lang w:val="lt-LT"/>
        </w:rPr>
        <w:t xml:space="preserve"> </w:t>
      </w:r>
      <w:r w:rsidR="00A22A12" w:rsidRPr="00AD0AE4">
        <w:rPr>
          <w:szCs w:val="22"/>
          <w:lang w:val="lt-LT"/>
        </w:rPr>
        <w:t>kraujavimas iš virškinimo trakto arba virškinimo trakto prakiurimas, susiję</w:t>
      </w:r>
      <w:r w:rsidR="00C62C5F" w:rsidRPr="00AD0AE4">
        <w:rPr>
          <w:szCs w:val="22"/>
          <w:lang w:val="lt-LT"/>
        </w:rPr>
        <w:t xml:space="preserve"> su </w:t>
      </w:r>
      <w:r w:rsidR="00A22A12" w:rsidRPr="00AD0AE4">
        <w:rPr>
          <w:szCs w:val="22"/>
          <w:lang w:val="lt-LT"/>
        </w:rPr>
        <w:t>ankstesniu gydymu</w:t>
      </w:r>
      <w:r w:rsidR="004B11B1" w:rsidRPr="00AD0AE4">
        <w:rPr>
          <w:szCs w:val="22"/>
          <w:lang w:val="lt-LT"/>
        </w:rPr>
        <w:t xml:space="preserve"> </w:t>
      </w:r>
      <w:r w:rsidR="00C62C5F" w:rsidRPr="00AD0AE4">
        <w:rPr>
          <w:szCs w:val="22"/>
          <w:lang w:val="lt-LT"/>
        </w:rPr>
        <w:t>NVNU</w:t>
      </w:r>
      <w:r w:rsidR="00A22A12" w:rsidRPr="00AD0AE4">
        <w:rPr>
          <w:szCs w:val="22"/>
          <w:lang w:val="lt-LT"/>
        </w:rPr>
        <w:t>.</w:t>
      </w:r>
    </w:p>
    <w:p w14:paraId="7A77AFF4" w14:textId="77777777" w:rsidR="00C62C5F" w:rsidRPr="00AD0AE4" w:rsidRDefault="00A22A12" w:rsidP="00A22A12">
      <w:pPr>
        <w:ind w:left="540" w:hanging="540"/>
        <w:rPr>
          <w:szCs w:val="22"/>
          <w:lang w:val="lt-LT"/>
        </w:rPr>
      </w:pPr>
      <w:r w:rsidRPr="00AD0AE4">
        <w:rPr>
          <w:szCs w:val="22"/>
          <w:lang w:val="lt-LT"/>
        </w:rPr>
        <w:t>-</w:t>
      </w:r>
      <w:r w:rsidRPr="00AD0AE4">
        <w:rPr>
          <w:szCs w:val="22"/>
          <w:lang w:val="lt-LT"/>
        </w:rPr>
        <w:tab/>
        <w:t>A</w:t>
      </w:r>
      <w:r w:rsidR="00C62C5F" w:rsidRPr="00AD0AE4">
        <w:rPr>
          <w:szCs w:val="22"/>
          <w:lang w:val="lt-LT"/>
        </w:rPr>
        <w:t xml:space="preserve">ktyvi arba </w:t>
      </w:r>
      <w:r w:rsidRPr="00AD0AE4">
        <w:rPr>
          <w:szCs w:val="22"/>
          <w:lang w:val="lt-LT"/>
        </w:rPr>
        <w:t>an</w:t>
      </w:r>
      <w:r w:rsidR="004B11B1" w:rsidRPr="00AD0AE4">
        <w:rPr>
          <w:szCs w:val="22"/>
          <w:lang w:val="lt-LT"/>
        </w:rPr>
        <w:t>ks</w:t>
      </w:r>
      <w:r w:rsidRPr="00AD0AE4">
        <w:rPr>
          <w:szCs w:val="22"/>
          <w:lang w:val="lt-LT"/>
        </w:rPr>
        <w:t>čiau</w:t>
      </w:r>
      <w:r w:rsidR="00C62C5F" w:rsidRPr="00AD0AE4">
        <w:rPr>
          <w:szCs w:val="22"/>
          <w:lang w:val="lt-LT"/>
        </w:rPr>
        <w:t xml:space="preserve"> buvusi atsinaujinanti </w:t>
      </w:r>
      <w:r w:rsidR="0057368D" w:rsidRPr="00AD0AE4">
        <w:rPr>
          <w:szCs w:val="22"/>
          <w:lang w:val="lt-LT"/>
        </w:rPr>
        <w:t>peptinė</w:t>
      </w:r>
      <w:r w:rsidR="00C62C5F" w:rsidRPr="00AD0AE4">
        <w:rPr>
          <w:szCs w:val="22"/>
          <w:lang w:val="lt-LT"/>
        </w:rPr>
        <w:t xml:space="preserve"> opa </w:t>
      </w:r>
      <w:r w:rsidRPr="00AD0AE4">
        <w:rPr>
          <w:szCs w:val="22"/>
          <w:lang w:val="lt-LT"/>
        </w:rPr>
        <w:t>a</w:t>
      </w:r>
      <w:r w:rsidR="00C62C5F" w:rsidRPr="00AD0AE4">
        <w:rPr>
          <w:szCs w:val="22"/>
          <w:lang w:val="lt-LT"/>
        </w:rPr>
        <w:t>r kraujavimas (nustatyti du ar daugiau skirting</w:t>
      </w:r>
      <w:r w:rsidR="00F44714" w:rsidRPr="00AD0AE4">
        <w:rPr>
          <w:szCs w:val="22"/>
          <w:lang w:val="lt-LT"/>
        </w:rPr>
        <w:t>i</w:t>
      </w:r>
      <w:r w:rsidR="00C62C5F" w:rsidRPr="00AD0AE4">
        <w:rPr>
          <w:szCs w:val="22"/>
          <w:lang w:val="lt-LT"/>
        </w:rPr>
        <w:t xml:space="preserve"> išopėjimo arba kraujavimo epizodai)</w:t>
      </w:r>
      <w:r w:rsidR="00561115" w:rsidRPr="00AD0AE4">
        <w:rPr>
          <w:szCs w:val="22"/>
          <w:lang w:val="lt-LT"/>
        </w:rPr>
        <w:t>.</w:t>
      </w:r>
    </w:p>
    <w:p w14:paraId="5CA625F1" w14:textId="0DE108DA" w:rsidR="00C62C5F" w:rsidRPr="00AD0AE4" w:rsidRDefault="00C62C5F" w:rsidP="00A22A12">
      <w:pPr>
        <w:ind w:left="540" w:hanging="540"/>
        <w:rPr>
          <w:szCs w:val="22"/>
          <w:lang w:val="lt-LT"/>
        </w:rPr>
      </w:pPr>
      <w:r w:rsidRPr="00AD0AE4">
        <w:rPr>
          <w:szCs w:val="22"/>
          <w:lang w:val="lt-LT"/>
        </w:rPr>
        <w:t>-</w:t>
      </w:r>
      <w:r w:rsidRPr="00AD0AE4">
        <w:rPr>
          <w:szCs w:val="22"/>
          <w:lang w:val="lt-LT"/>
        </w:rPr>
        <w:tab/>
      </w:r>
      <w:r w:rsidR="00360CCD">
        <w:rPr>
          <w:szCs w:val="22"/>
          <w:lang w:val="lt-LT"/>
        </w:rPr>
        <w:t>Kraujavimas iš virškinimo trakto, k</w:t>
      </w:r>
      <w:r w:rsidRPr="00AD0AE4">
        <w:rPr>
          <w:szCs w:val="22"/>
          <w:lang w:val="lt-LT"/>
        </w:rPr>
        <w:t>raujavimas į smegenis arba kit</w:t>
      </w:r>
      <w:r w:rsidR="00561115" w:rsidRPr="00AD0AE4">
        <w:rPr>
          <w:szCs w:val="22"/>
          <w:lang w:val="lt-LT"/>
        </w:rPr>
        <w:t>okie</w:t>
      </w:r>
      <w:r w:rsidRPr="00AD0AE4">
        <w:rPr>
          <w:szCs w:val="22"/>
          <w:lang w:val="lt-LT"/>
        </w:rPr>
        <w:t xml:space="preserve"> kraujavimo sutrikimai</w:t>
      </w:r>
      <w:r w:rsidR="00561115" w:rsidRPr="00AD0AE4">
        <w:rPr>
          <w:szCs w:val="22"/>
          <w:lang w:val="lt-LT"/>
        </w:rPr>
        <w:t>.</w:t>
      </w:r>
    </w:p>
    <w:p w14:paraId="6D0A6398" w14:textId="77777777" w:rsidR="00C62C5F" w:rsidRPr="00AD0AE4" w:rsidRDefault="00C62C5F" w:rsidP="00A22A12">
      <w:pPr>
        <w:ind w:left="540" w:hanging="540"/>
        <w:rPr>
          <w:szCs w:val="22"/>
          <w:lang w:val="lt-LT"/>
        </w:rPr>
      </w:pPr>
      <w:r w:rsidRPr="00AD0AE4">
        <w:rPr>
          <w:szCs w:val="22"/>
          <w:lang w:val="lt-LT"/>
        </w:rPr>
        <w:t>-</w:t>
      </w:r>
      <w:r w:rsidRPr="00AD0AE4">
        <w:rPr>
          <w:szCs w:val="22"/>
          <w:lang w:val="lt-LT"/>
        </w:rPr>
        <w:tab/>
      </w:r>
      <w:r w:rsidR="00561115" w:rsidRPr="00AD0AE4">
        <w:rPr>
          <w:szCs w:val="22"/>
          <w:lang w:val="lt-LT"/>
        </w:rPr>
        <w:t>S</w:t>
      </w:r>
      <w:r w:rsidRPr="00AD0AE4">
        <w:rPr>
          <w:szCs w:val="22"/>
          <w:lang w:val="lt-LT"/>
        </w:rPr>
        <w:t xml:space="preserve">unkus </w:t>
      </w:r>
      <w:r w:rsidR="00561115" w:rsidRPr="00AD0AE4">
        <w:rPr>
          <w:szCs w:val="22"/>
          <w:lang w:val="lt-LT"/>
        </w:rPr>
        <w:t>kepenų nepakankamumas.</w:t>
      </w:r>
    </w:p>
    <w:p w14:paraId="429B9E47" w14:textId="77777777" w:rsidR="00C62C5F" w:rsidRPr="00AD0AE4" w:rsidRDefault="00561115" w:rsidP="00A22A12">
      <w:pPr>
        <w:ind w:left="540" w:hanging="540"/>
        <w:rPr>
          <w:szCs w:val="22"/>
          <w:lang w:val="lt-LT"/>
        </w:rPr>
      </w:pPr>
      <w:r w:rsidRPr="00AD0AE4">
        <w:rPr>
          <w:szCs w:val="22"/>
          <w:lang w:val="lt-LT"/>
        </w:rPr>
        <w:t>-</w:t>
      </w:r>
      <w:r w:rsidRPr="00AD0AE4">
        <w:rPr>
          <w:szCs w:val="22"/>
          <w:lang w:val="lt-LT"/>
        </w:rPr>
        <w:tab/>
      </w:r>
      <w:r w:rsidR="00B94058" w:rsidRPr="00AD0AE4">
        <w:rPr>
          <w:szCs w:val="22"/>
          <w:lang w:val="lt-LT"/>
        </w:rPr>
        <w:t>S</w:t>
      </w:r>
      <w:r w:rsidRPr="00AD0AE4">
        <w:rPr>
          <w:szCs w:val="22"/>
          <w:lang w:val="lt-LT"/>
        </w:rPr>
        <w:t xml:space="preserve">unkus </w:t>
      </w:r>
      <w:r w:rsidR="00C62C5F" w:rsidRPr="00AD0AE4">
        <w:rPr>
          <w:szCs w:val="22"/>
          <w:lang w:val="lt-LT"/>
        </w:rPr>
        <w:t>inkstų nepakankamumas</w:t>
      </w:r>
      <w:r w:rsidR="00B94058" w:rsidRPr="00AD0AE4">
        <w:rPr>
          <w:szCs w:val="22"/>
          <w:lang w:val="lt-LT"/>
        </w:rPr>
        <w:t>, kuris negydomas dialize</w:t>
      </w:r>
      <w:r w:rsidRPr="00AD0AE4">
        <w:rPr>
          <w:szCs w:val="22"/>
          <w:lang w:val="lt-LT"/>
        </w:rPr>
        <w:t>.</w:t>
      </w:r>
    </w:p>
    <w:p w14:paraId="6713DE89" w14:textId="1387B0D6" w:rsidR="00C62C5F" w:rsidRPr="00AD0AE4" w:rsidRDefault="00C62C5F" w:rsidP="00A22A12">
      <w:pPr>
        <w:ind w:left="540" w:hanging="540"/>
        <w:rPr>
          <w:szCs w:val="22"/>
          <w:lang w:val="lt-LT"/>
        </w:rPr>
      </w:pPr>
      <w:r w:rsidRPr="00AD0AE4">
        <w:rPr>
          <w:szCs w:val="22"/>
          <w:lang w:val="lt-LT"/>
        </w:rPr>
        <w:t>-</w:t>
      </w:r>
      <w:r w:rsidRPr="00AD0AE4">
        <w:rPr>
          <w:szCs w:val="22"/>
          <w:lang w:val="lt-LT"/>
        </w:rPr>
        <w:tab/>
      </w:r>
      <w:r w:rsidR="00561115" w:rsidRPr="00AD0AE4">
        <w:rPr>
          <w:szCs w:val="22"/>
          <w:lang w:val="lt-LT"/>
        </w:rPr>
        <w:t>Sunkus širdies nepakankamumas.</w:t>
      </w:r>
    </w:p>
    <w:p w14:paraId="004D1852" w14:textId="77777777" w:rsidR="00C62C5F" w:rsidRDefault="00561115" w:rsidP="00A22A12">
      <w:pPr>
        <w:ind w:left="540" w:hanging="540"/>
        <w:rPr>
          <w:szCs w:val="22"/>
          <w:lang w:val="lt-LT"/>
        </w:rPr>
      </w:pPr>
      <w:r w:rsidRPr="00AD0AE4">
        <w:rPr>
          <w:szCs w:val="22"/>
          <w:lang w:val="lt-LT"/>
        </w:rPr>
        <w:t>-</w:t>
      </w:r>
      <w:r w:rsidRPr="00AD0AE4">
        <w:rPr>
          <w:szCs w:val="22"/>
          <w:lang w:val="lt-LT"/>
        </w:rPr>
        <w:tab/>
        <w:t>T</w:t>
      </w:r>
      <w:r w:rsidR="00C62C5F" w:rsidRPr="00AD0AE4">
        <w:rPr>
          <w:szCs w:val="22"/>
          <w:lang w:val="lt-LT"/>
        </w:rPr>
        <w:t>rečias nėštumo trimestras</w:t>
      </w:r>
      <w:r w:rsidRPr="00AD0AE4">
        <w:rPr>
          <w:szCs w:val="22"/>
          <w:lang w:val="lt-LT"/>
        </w:rPr>
        <w:t xml:space="preserve"> (žr. 4.6 skyrių).</w:t>
      </w:r>
    </w:p>
    <w:p w14:paraId="030B0FDC" w14:textId="53C0051B" w:rsidR="00360CCD" w:rsidRPr="00AD0AE4" w:rsidRDefault="00360CCD" w:rsidP="00A22A12">
      <w:pPr>
        <w:ind w:left="540" w:hanging="540"/>
        <w:rPr>
          <w:szCs w:val="22"/>
          <w:lang w:val="lt-LT"/>
        </w:rPr>
      </w:pPr>
      <w:r>
        <w:rPr>
          <w:szCs w:val="22"/>
          <w:lang w:val="lt-LT"/>
        </w:rPr>
        <w:t>-</w:t>
      </w:r>
      <w:r>
        <w:rPr>
          <w:szCs w:val="22"/>
          <w:lang w:val="lt-LT"/>
        </w:rPr>
        <w:tab/>
        <w:t>V</w:t>
      </w:r>
      <w:r w:rsidRPr="00360CCD">
        <w:rPr>
          <w:szCs w:val="22"/>
          <w:lang w:val="lt-LT"/>
        </w:rPr>
        <w:t>aika</w:t>
      </w:r>
      <w:r w:rsidR="00B435C3">
        <w:rPr>
          <w:szCs w:val="22"/>
          <w:lang w:val="lt-LT"/>
        </w:rPr>
        <w:t>i</w:t>
      </w:r>
      <w:r w:rsidRPr="00360CCD">
        <w:rPr>
          <w:szCs w:val="22"/>
          <w:lang w:val="lt-LT"/>
        </w:rPr>
        <w:t xml:space="preserve"> ir jaunesni</w:t>
      </w:r>
      <w:r w:rsidR="00B435C3">
        <w:rPr>
          <w:szCs w:val="22"/>
          <w:lang w:val="lt-LT"/>
        </w:rPr>
        <w:t xml:space="preserve"> </w:t>
      </w:r>
      <w:r w:rsidRPr="00360CCD">
        <w:rPr>
          <w:szCs w:val="22"/>
          <w:lang w:val="lt-LT"/>
        </w:rPr>
        <w:t>nei 18 metų paauglia</w:t>
      </w:r>
      <w:r w:rsidR="00B435C3">
        <w:rPr>
          <w:szCs w:val="22"/>
          <w:lang w:val="lt-LT"/>
        </w:rPr>
        <w:t>i</w:t>
      </w:r>
      <w:r w:rsidRPr="00360CCD">
        <w:rPr>
          <w:szCs w:val="22"/>
          <w:lang w:val="lt-LT"/>
        </w:rPr>
        <w:t>.</w:t>
      </w:r>
    </w:p>
    <w:p w14:paraId="28AAC081" w14:textId="77777777" w:rsidR="00C62C5F" w:rsidRPr="00AD0AE4" w:rsidRDefault="00C62C5F" w:rsidP="00A22A12">
      <w:pPr>
        <w:ind w:left="540" w:hanging="540"/>
        <w:rPr>
          <w:szCs w:val="22"/>
          <w:lang w:val="lt-LT"/>
        </w:rPr>
      </w:pPr>
    </w:p>
    <w:p w14:paraId="39A7EFFA" w14:textId="77777777" w:rsidR="00C62C5F" w:rsidRPr="00AD0AE4" w:rsidRDefault="00C62C5F" w:rsidP="00C62C5F">
      <w:pPr>
        <w:ind w:left="567" w:hanging="567"/>
        <w:rPr>
          <w:b/>
          <w:szCs w:val="22"/>
          <w:lang w:val="lt-LT"/>
        </w:rPr>
      </w:pPr>
      <w:r w:rsidRPr="00AD0AE4">
        <w:rPr>
          <w:b/>
          <w:szCs w:val="22"/>
          <w:lang w:val="lt-LT"/>
        </w:rPr>
        <w:t>4.4</w:t>
      </w:r>
      <w:r w:rsidRPr="00AD0AE4">
        <w:rPr>
          <w:b/>
          <w:szCs w:val="22"/>
          <w:lang w:val="lt-LT"/>
        </w:rPr>
        <w:tab/>
        <w:t>Specialūs įspėjimai ir atsargumo priemonės</w:t>
      </w:r>
    </w:p>
    <w:p w14:paraId="7AAE2D3F" w14:textId="77777777" w:rsidR="00C62C5F" w:rsidRPr="00AD0AE4" w:rsidRDefault="00C62C5F" w:rsidP="00C62C5F">
      <w:pPr>
        <w:ind w:left="567" w:hanging="567"/>
        <w:rPr>
          <w:szCs w:val="22"/>
          <w:lang w:val="lt-LT"/>
        </w:rPr>
      </w:pPr>
    </w:p>
    <w:p w14:paraId="3DE8CF99" w14:textId="77777777" w:rsidR="00C62C5F" w:rsidRPr="00AD0AE4" w:rsidRDefault="00D43B35" w:rsidP="00C62C5F">
      <w:pPr>
        <w:rPr>
          <w:szCs w:val="22"/>
          <w:lang w:val="lt-LT"/>
        </w:rPr>
      </w:pPr>
      <w:r w:rsidRPr="00AD0AE4">
        <w:rPr>
          <w:szCs w:val="22"/>
          <w:lang w:val="lt-LT"/>
        </w:rPr>
        <w:t xml:space="preserve">Nepageidaujamas poveikis gali sumažėti, vartojant mažiausią veiksmingą vaistinio preparato dozę trumpiausią laiką, būtiną simptomų kontrolei </w:t>
      </w:r>
      <w:r w:rsidR="00C62C5F" w:rsidRPr="00AD0AE4">
        <w:rPr>
          <w:szCs w:val="22"/>
          <w:lang w:val="lt-LT"/>
        </w:rPr>
        <w:t xml:space="preserve">(žr. 4.2 skyrių ir </w:t>
      </w:r>
      <w:r w:rsidR="00561115" w:rsidRPr="00AD0AE4">
        <w:rPr>
          <w:szCs w:val="22"/>
          <w:lang w:val="lt-LT"/>
        </w:rPr>
        <w:t>tol</w:t>
      </w:r>
      <w:r w:rsidR="00C62C5F" w:rsidRPr="00AD0AE4">
        <w:rPr>
          <w:szCs w:val="22"/>
          <w:lang w:val="lt-LT"/>
        </w:rPr>
        <w:t xml:space="preserve">iau aprašytą </w:t>
      </w:r>
      <w:r w:rsidR="00561115" w:rsidRPr="00AD0AE4">
        <w:rPr>
          <w:szCs w:val="22"/>
          <w:lang w:val="lt-LT"/>
        </w:rPr>
        <w:t>riziką</w:t>
      </w:r>
      <w:r w:rsidR="00C62C5F" w:rsidRPr="00AD0AE4">
        <w:rPr>
          <w:szCs w:val="22"/>
          <w:lang w:val="lt-LT"/>
        </w:rPr>
        <w:t xml:space="preserve"> virškinimo traktui bei </w:t>
      </w:r>
      <w:r w:rsidRPr="00AD0AE4">
        <w:rPr>
          <w:szCs w:val="22"/>
          <w:lang w:val="lt-LT"/>
        </w:rPr>
        <w:t>širdies ir kraujagyslių sistemai</w:t>
      </w:r>
      <w:r w:rsidR="00C62C5F" w:rsidRPr="00AD0AE4">
        <w:rPr>
          <w:szCs w:val="22"/>
          <w:lang w:val="lt-LT"/>
        </w:rPr>
        <w:t>).</w:t>
      </w:r>
    </w:p>
    <w:p w14:paraId="22F03933" w14:textId="77777777" w:rsidR="00360CCD" w:rsidRDefault="00360CCD" w:rsidP="00360CCD">
      <w:pPr>
        <w:rPr>
          <w:szCs w:val="22"/>
          <w:lang w:val="lt-LT"/>
        </w:rPr>
      </w:pPr>
    </w:p>
    <w:p w14:paraId="71D38EEC" w14:textId="2EDD225C" w:rsidR="00D862B6" w:rsidRPr="00D862B6" w:rsidRDefault="00D862B6" w:rsidP="00D862B6">
      <w:pPr>
        <w:tabs>
          <w:tab w:val="clear" w:pos="567"/>
        </w:tabs>
        <w:spacing w:line="240" w:lineRule="auto"/>
        <w:rPr>
          <w:szCs w:val="22"/>
          <w:lang w:val="lt-LT" w:eastAsia="lt-LT"/>
        </w:rPr>
      </w:pPr>
      <w:r w:rsidRPr="00D862B6">
        <w:rPr>
          <w:szCs w:val="22"/>
          <w:lang w:val="lt-LT" w:eastAsia="lt-LT"/>
        </w:rPr>
        <w:t xml:space="preserve">Jeigu terapinis poveikis nepakankamas, negalima nei </w:t>
      </w:r>
      <w:r w:rsidR="00AF7EC9">
        <w:rPr>
          <w:szCs w:val="22"/>
          <w:lang w:val="lt-LT" w:eastAsia="lt-LT"/>
        </w:rPr>
        <w:t xml:space="preserve">viršyti </w:t>
      </w:r>
      <w:r w:rsidRPr="00D862B6">
        <w:rPr>
          <w:szCs w:val="22"/>
          <w:lang w:val="lt-LT" w:eastAsia="lt-LT"/>
        </w:rPr>
        <w:t>rekomenduojamos dozės, nei papildomai skirti vartoti kitokių NVNU, kadangi tai gali stiprinti toksinį poveikį, o palankus terapinis poveikis neįrodytas. Gydyti meloksikamu ir kartu kitokiais NVNU, įskaitant selektyvius ciklooksigenazės-2 inhibitorius, reikia vengti.</w:t>
      </w:r>
    </w:p>
    <w:p w14:paraId="5C1EF56F" w14:textId="77777777" w:rsidR="00D862B6" w:rsidRPr="00D862B6" w:rsidRDefault="00D862B6" w:rsidP="00D862B6">
      <w:pPr>
        <w:tabs>
          <w:tab w:val="clear" w:pos="567"/>
        </w:tabs>
        <w:spacing w:line="240" w:lineRule="auto"/>
        <w:rPr>
          <w:szCs w:val="22"/>
          <w:lang w:val="lt-LT" w:eastAsia="lt-LT"/>
        </w:rPr>
      </w:pPr>
    </w:p>
    <w:p w14:paraId="2ABA8D59" w14:textId="77777777" w:rsidR="00D862B6" w:rsidRPr="00D862B6" w:rsidRDefault="00D862B6" w:rsidP="00D862B6">
      <w:pPr>
        <w:tabs>
          <w:tab w:val="clear" w:pos="567"/>
        </w:tabs>
        <w:spacing w:line="240" w:lineRule="auto"/>
        <w:rPr>
          <w:rFonts w:eastAsia="Calibri"/>
          <w:szCs w:val="22"/>
          <w:lang w:val="lt-LT"/>
        </w:rPr>
      </w:pPr>
      <w:r w:rsidRPr="00D862B6">
        <w:rPr>
          <w:rFonts w:eastAsia="Calibri"/>
          <w:szCs w:val="22"/>
          <w:lang w:val="lt-LT"/>
        </w:rPr>
        <w:t>Meloksikamas netinka gydyti pacientus, kuriems reikia malšinti ūmų skausmą.</w:t>
      </w:r>
    </w:p>
    <w:p w14:paraId="51CD69FF" w14:textId="77777777" w:rsidR="00D862B6" w:rsidRPr="00D862B6" w:rsidRDefault="00D862B6" w:rsidP="00D862B6">
      <w:pPr>
        <w:tabs>
          <w:tab w:val="clear" w:pos="567"/>
        </w:tabs>
        <w:spacing w:line="240" w:lineRule="auto"/>
        <w:rPr>
          <w:szCs w:val="22"/>
          <w:lang w:val="lt-LT" w:eastAsia="lt-LT"/>
        </w:rPr>
      </w:pPr>
    </w:p>
    <w:p w14:paraId="50682D3C" w14:textId="77777777" w:rsidR="00D862B6" w:rsidRPr="00D862B6" w:rsidRDefault="00D862B6" w:rsidP="00D862B6">
      <w:pPr>
        <w:tabs>
          <w:tab w:val="clear" w:pos="567"/>
        </w:tabs>
        <w:spacing w:line="240" w:lineRule="auto"/>
        <w:rPr>
          <w:szCs w:val="22"/>
          <w:lang w:val="lt-LT" w:eastAsia="lt-LT"/>
        </w:rPr>
      </w:pPr>
      <w:r w:rsidRPr="00D862B6">
        <w:rPr>
          <w:szCs w:val="22"/>
          <w:lang w:val="lt-LT" w:eastAsia="lt-LT"/>
        </w:rPr>
        <w:t xml:space="preserve">Jeigu paciento būklė per kelias gydymo paras nepalengvėja, būtina iš naujo įvertinti klinikinę gydymo naudą. </w:t>
      </w:r>
    </w:p>
    <w:p w14:paraId="479C2938" w14:textId="77777777" w:rsidR="00D862B6" w:rsidRPr="006541E3" w:rsidRDefault="00D862B6" w:rsidP="006541E3">
      <w:pPr>
        <w:tabs>
          <w:tab w:val="clear" w:pos="567"/>
        </w:tabs>
        <w:spacing w:line="240" w:lineRule="auto"/>
        <w:rPr>
          <w:lang w:val="lt-LT"/>
        </w:rPr>
      </w:pPr>
    </w:p>
    <w:p w14:paraId="52329864" w14:textId="3730BC46" w:rsidR="00D862B6" w:rsidRPr="00D862B6" w:rsidRDefault="00D862B6" w:rsidP="00D862B6">
      <w:pPr>
        <w:tabs>
          <w:tab w:val="clear" w:pos="567"/>
        </w:tabs>
        <w:spacing w:line="240" w:lineRule="auto"/>
        <w:rPr>
          <w:szCs w:val="22"/>
          <w:lang w:val="lt-LT"/>
        </w:rPr>
      </w:pPr>
      <w:r w:rsidRPr="00D862B6">
        <w:rPr>
          <w:szCs w:val="22"/>
          <w:lang w:val="lt-LT"/>
        </w:rPr>
        <w:t xml:space="preserve">Reikia įvertinti bet kokį anksčiau patirtą ezofagitą, gastritą ir (arba) pepsinę opą tam, kad būtų užtikrintas visiškas jų išgijimas prieš pradedant gydymą meloksikamu. Gydant meloksikamu pacientus, kuriems yra buvę minėtų sutrikimų, reikia reguliariai stebėti, ar nepasireiškia šių sutrikimų pasikartojimo simptomų. </w:t>
      </w:r>
    </w:p>
    <w:p w14:paraId="255D3D3E" w14:textId="77777777" w:rsidR="00C62C5F" w:rsidRPr="00AD0AE4" w:rsidRDefault="00C62C5F" w:rsidP="00C62C5F">
      <w:pPr>
        <w:rPr>
          <w:szCs w:val="22"/>
          <w:lang w:val="lt-LT"/>
        </w:rPr>
      </w:pPr>
    </w:p>
    <w:p w14:paraId="0503304B" w14:textId="21A1083E" w:rsidR="00C62C5F" w:rsidRPr="00AD0AE4" w:rsidRDefault="006E0188" w:rsidP="00561115">
      <w:pPr>
        <w:keepNext/>
        <w:spacing w:line="240" w:lineRule="auto"/>
        <w:rPr>
          <w:szCs w:val="22"/>
          <w:u w:val="single"/>
          <w:lang w:val="lt-LT"/>
        </w:rPr>
      </w:pPr>
      <w:r>
        <w:rPr>
          <w:szCs w:val="22"/>
          <w:u w:val="single"/>
          <w:lang w:val="lt-LT"/>
        </w:rPr>
        <w:t>Poveikis</w:t>
      </w:r>
      <w:r w:rsidR="00C62C5F" w:rsidRPr="00AD0AE4">
        <w:rPr>
          <w:szCs w:val="22"/>
          <w:u w:val="single"/>
          <w:lang w:val="lt-LT"/>
        </w:rPr>
        <w:t xml:space="preserve"> virškinimo trakt</w:t>
      </w:r>
      <w:r>
        <w:rPr>
          <w:szCs w:val="22"/>
          <w:u w:val="single"/>
          <w:lang w:val="lt-LT"/>
        </w:rPr>
        <w:t>ui</w:t>
      </w:r>
    </w:p>
    <w:p w14:paraId="66606CA2" w14:textId="77777777" w:rsidR="00C62C5F" w:rsidRPr="00AD0AE4" w:rsidRDefault="00C62C5F" w:rsidP="00C62C5F">
      <w:pPr>
        <w:rPr>
          <w:szCs w:val="22"/>
          <w:lang w:val="lt-LT"/>
        </w:rPr>
      </w:pPr>
      <w:bookmarkStart w:id="1" w:name="OLE_LINK1"/>
      <w:r w:rsidRPr="00AD0AE4">
        <w:rPr>
          <w:szCs w:val="22"/>
          <w:lang w:val="lt-LT"/>
        </w:rPr>
        <w:t xml:space="preserve">Kraujavimo iš virškinimo trakto, virškinimo trakto </w:t>
      </w:r>
      <w:r w:rsidR="00561115" w:rsidRPr="00AD0AE4">
        <w:rPr>
          <w:szCs w:val="22"/>
          <w:lang w:val="lt-LT"/>
        </w:rPr>
        <w:t>išopėjimo</w:t>
      </w:r>
      <w:r w:rsidRPr="00AD0AE4">
        <w:rPr>
          <w:szCs w:val="22"/>
          <w:lang w:val="lt-LT"/>
        </w:rPr>
        <w:t xml:space="preserve"> ar prakiurimo </w:t>
      </w:r>
      <w:bookmarkEnd w:id="1"/>
      <w:r w:rsidRPr="00AD0AE4">
        <w:rPr>
          <w:szCs w:val="22"/>
          <w:lang w:val="lt-LT"/>
        </w:rPr>
        <w:t xml:space="preserve">atvejų, kurie gali būti mirtini, nustatyta vartojant visus NVNU. Jie pasireiškė bet kuriuo gydymo metu su perspėjamaisiais simptomais ar be jų, nesvarbu, ar </w:t>
      </w:r>
      <w:r w:rsidR="00561115" w:rsidRPr="00AD0AE4">
        <w:rPr>
          <w:szCs w:val="22"/>
          <w:lang w:val="lt-LT"/>
        </w:rPr>
        <w:t>an</w:t>
      </w:r>
      <w:r w:rsidR="004B11B1" w:rsidRPr="00AD0AE4">
        <w:rPr>
          <w:szCs w:val="22"/>
          <w:lang w:val="lt-LT"/>
        </w:rPr>
        <w:t>ks</w:t>
      </w:r>
      <w:r w:rsidR="00561115" w:rsidRPr="00AD0AE4">
        <w:rPr>
          <w:szCs w:val="22"/>
          <w:lang w:val="lt-LT"/>
        </w:rPr>
        <w:t xml:space="preserve">čiau buvo </w:t>
      </w:r>
      <w:r w:rsidRPr="00AD0AE4">
        <w:rPr>
          <w:szCs w:val="22"/>
          <w:lang w:val="lt-LT"/>
        </w:rPr>
        <w:t xml:space="preserve">sunkių </w:t>
      </w:r>
      <w:r w:rsidR="00F44714" w:rsidRPr="00AD0AE4">
        <w:rPr>
          <w:szCs w:val="22"/>
          <w:lang w:val="lt-LT"/>
        </w:rPr>
        <w:t>virškinimo trakto</w:t>
      </w:r>
      <w:r w:rsidRPr="00AD0AE4">
        <w:rPr>
          <w:szCs w:val="22"/>
          <w:lang w:val="lt-LT"/>
        </w:rPr>
        <w:t xml:space="preserve"> reiškinių ar ne</w:t>
      </w:r>
      <w:r w:rsidR="00561115" w:rsidRPr="00AD0AE4">
        <w:rPr>
          <w:szCs w:val="22"/>
          <w:lang w:val="lt-LT"/>
        </w:rPr>
        <w:t>buvo</w:t>
      </w:r>
      <w:r w:rsidRPr="00AD0AE4">
        <w:rPr>
          <w:szCs w:val="22"/>
          <w:lang w:val="lt-LT"/>
        </w:rPr>
        <w:t>.</w:t>
      </w:r>
    </w:p>
    <w:p w14:paraId="1C347652" w14:textId="77777777" w:rsidR="00C62C5F" w:rsidRPr="00AD0AE4" w:rsidRDefault="00C62C5F" w:rsidP="00C62C5F">
      <w:pPr>
        <w:rPr>
          <w:szCs w:val="22"/>
          <w:lang w:val="lt-LT"/>
        </w:rPr>
      </w:pPr>
    </w:p>
    <w:p w14:paraId="23ABD7BF" w14:textId="77777777" w:rsidR="00C62C5F" w:rsidRPr="00AD0AE4" w:rsidRDefault="00C62C5F" w:rsidP="00C62C5F">
      <w:pPr>
        <w:rPr>
          <w:szCs w:val="22"/>
          <w:lang w:val="lt-LT"/>
        </w:rPr>
      </w:pPr>
      <w:r w:rsidRPr="00AD0AE4">
        <w:rPr>
          <w:szCs w:val="22"/>
          <w:lang w:val="lt-LT"/>
        </w:rPr>
        <w:t xml:space="preserve">Kraujavimo iš virškinimo trakto, virškinimo trakto </w:t>
      </w:r>
      <w:r w:rsidR="00561115" w:rsidRPr="00AD0AE4">
        <w:rPr>
          <w:szCs w:val="22"/>
          <w:lang w:val="lt-LT"/>
        </w:rPr>
        <w:t>išopėjimo</w:t>
      </w:r>
      <w:r w:rsidRPr="00AD0AE4">
        <w:rPr>
          <w:szCs w:val="22"/>
          <w:lang w:val="lt-LT"/>
        </w:rPr>
        <w:t xml:space="preserve"> ar prakiurimo rizika tuo didesnė, kuo didesnė NVNU dozė, jeigu </w:t>
      </w:r>
      <w:r w:rsidR="007145E3">
        <w:rPr>
          <w:szCs w:val="22"/>
          <w:lang w:val="lt-LT"/>
        </w:rPr>
        <w:t>pacientui</w:t>
      </w:r>
      <w:r w:rsidRPr="00AD0AE4">
        <w:rPr>
          <w:szCs w:val="22"/>
          <w:lang w:val="lt-LT"/>
        </w:rPr>
        <w:t xml:space="preserve"> </w:t>
      </w:r>
      <w:r w:rsidR="00561115" w:rsidRPr="00AD0AE4">
        <w:rPr>
          <w:szCs w:val="22"/>
          <w:lang w:val="lt-LT"/>
        </w:rPr>
        <w:t>an</w:t>
      </w:r>
      <w:r w:rsidR="004B11B1" w:rsidRPr="00AD0AE4">
        <w:rPr>
          <w:szCs w:val="22"/>
          <w:lang w:val="lt-LT"/>
        </w:rPr>
        <w:t>ks</w:t>
      </w:r>
      <w:r w:rsidR="00561115" w:rsidRPr="00AD0AE4">
        <w:rPr>
          <w:szCs w:val="22"/>
          <w:lang w:val="lt-LT"/>
        </w:rPr>
        <w:t>čiau pasireiškė</w:t>
      </w:r>
      <w:r w:rsidRPr="00AD0AE4">
        <w:rPr>
          <w:szCs w:val="22"/>
          <w:lang w:val="lt-LT"/>
        </w:rPr>
        <w:t xml:space="preserve"> opa, ypač</w:t>
      </w:r>
      <w:r w:rsidR="00561115" w:rsidRPr="00AD0AE4">
        <w:rPr>
          <w:szCs w:val="22"/>
          <w:lang w:val="lt-LT"/>
        </w:rPr>
        <w:t>,</w:t>
      </w:r>
      <w:r w:rsidRPr="00AD0AE4">
        <w:rPr>
          <w:szCs w:val="22"/>
          <w:lang w:val="lt-LT"/>
        </w:rPr>
        <w:t xml:space="preserve"> kuri komplikavosi kraujavimu arba prakiurimu (žr. 4.3 skyrių), ir senyviems </w:t>
      </w:r>
      <w:r w:rsidR="00561115" w:rsidRPr="00AD0AE4">
        <w:rPr>
          <w:szCs w:val="22"/>
          <w:lang w:val="lt-LT"/>
        </w:rPr>
        <w:t>pacienta</w:t>
      </w:r>
      <w:r w:rsidRPr="00AD0AE4">
        <w:rPr>
          <w:szCs w:val="22"/>
          <w:lang w:val="lt-LT"/>
        </w:rPr>
        <w:t xml:space="preserve">ms. Tokių </w:t>
      </w:r>
      <w:r w:rsidR="007145E3">
        <w:rPr>
          <w:szCs w:val="22"/>
          <w:lang w:val="lt-LT"/>
        </w:rPr>
        <w:t>pacientų</w:t>
      </w:r>
      <w:r w:rsidRPr="00AD0AE4">
        <w:rPr>
          <w:szCs w:val="22"/>
          <w:lang w:val="lt-LT"/>
        </w:rPr>
        <w:t xml:space="preserve"> gydymą reikia pradėti mažiausia turima doze.</w:t>
      </w:r>
    </w:p>
    <w:p w14:paraId="12807775" w14:textId="77777777" w:rsidR="00C62C5F" w:rsidRPr="00AD0AE4" w:rsidRDefault="00C62C5F" w:rsidP="00C62C5F">
      <w:pPr>
        <w:rPr>
          <w:szCs w:val="22"/>
          <w:lang w:val="lt-LT"/>
        </w:rPr>
      </w:pPr>
    </w:p>
    <w:p w14:paraId="65737867" w14:textId="591FC533" w:rsidR="00C62C5F" w:rsidRPr="00AD0AE4" w:rsidRDefault="00C62C5F" w:rsidP="00C62C5F">
      <w:pPr>
        <w:rPr>
          <w:szCs w:val="22"/>
          <w:lang w:val="lt-LT"/>
        </w:rPr>
      </w:pPr>
      <w:r w:rsidRPr="00AD0AE4">
        <w:rPr>
          <w:szCs w:val="22"/>
          <w:lang w:val="lt-LT"/>
        </w:rPr>
        <w:t xml:space="preserve">Tokiems </w:t>
      </w:r>
      <w:r w:rsidR="00561115" w:rsidRPr="00AD0AE4">
        <w:rPr>
          <w:szCs w:val="22"/>
          <w:lang w:val="lt-LT"/>
        </w:rPr>
        <w:t>pacient</w:t>
      </w:r>
      <w:r w:rsidRPr="00AD0AE4">
        <w:rPr>
          <w:szCs w:val="22"/>
          <w:lang w:val="lt-LT"/>
        </w:rPr>
        <w:t xml:space="preserve">ams, o taip pat tiems, kuriuos kartu reikia gydyti maža acetilsalicilo rūgšties doze arba vaistiniais preparatais, kurie didina kraujavimo iš virškinimo trakto riziką (žr. </w:t>
      </w:r>
      <w:r w:rsidR="00561115" w:rsidRPr="00AD0AE4">
        <w:rPr>
          <w:szCs w:val="22"/>
          <w:lang w:val="lt-LT"/>
        </w:rPr>
        <w:t xml:space="preserve">toliau </w:t>
      </w:r>
      <w:r w:rsidR="00D862B6">
        <w:rPr>
          <w:szCs w:val="22"/>
          <w:lang w:val="lt-LT"/>
        </w:rPr>
        <w:t xml:space="preserve">ir </w:t>
      </w:r>
      <w:r w:rsidRPr="00AD0AE4">
        <w:rPr>
          <w:szCs w:val="22"/>
          <w:lang w:val="lt-LT"/>
        </w:rPr>
        <w:t xml:space="preserve">4.5 skyrių), reikia </w:t>
      </w:r>
      <w:r w:rsidR="00561115" w:rsidRPr="00AD0AE4">
        <w:rPr>
          <w:szCs w:val="22"/>
          <w:lang w:val="lt-LT"/>
        </w:rPr>
        <w:t xml:space="preserve">apgalvotai </w:t>
      </w:r>
      <w:r w:rsidRPr="00AD0AE4">
        <w:rPr>
          <w:szCs w:val="22"/>
          <w:lang w:val="lt-LT"/>
        </w:rPr>
        <w:t>kartu skirti apsauginį gydymą (pvz.: mizoprostol</w:t>
      </w:r>
      <w:r w:rsidR="00561115" w:rsidRPr="00AD0AE4">
        <w:rPr>
          <w:szCs w:val="22"/>
          <w:lang w:val="lt-LT"/>
        </w:rPr>
        <w:t>į ar</w:t>
      </w:r>
      <w:r w:rsidRPr="00AD0AE4">
        <w:rPr>
          <w:szCs w:val="22"/>
          <w:lang w:val="lt-LT"/>
        </w:rPr>
        <w:t xml:space="preserve"> protonų siurblio inhibitori</w:t>
      </w:r>
      <w:r w:rsidR="00561115" w:rsidRPr="00AD0AE4">
        <w:rPr>
          <w:szCs w:val="22"/>
          <w:lang w:val="lt-LT"/>
        </w:rPr>
        <w:t>ų</w:t>
      </w:r>
      <w:r w:rsidRPr="00AD0AE4">
        <w:rPr>
          <w:szCs w:val="22"/>
          <w:lang w:val="lt-LT"/>
        </w:rPr>
        <w:t>).</w:t>
      </w:r>
    </w:p>
    <w:p w14:paraId="19DEEA67" w14:textId="77777777" w:rsidR="00C62C5F" w:rsidRPr="00AD0AE4" w:rsidRDefault="00C62C5F" w:rsidP="00C62C5F">
      <w:pPr>
        <w:rPr>
          <w:szCs w:val="22"/>
          <w:lang w:val="lt-LT"/>
        </w:rPr>
      </w:pPr>
    </w:p>
    <w:p w14:paraId="17D322E0" w14:textId="77777777" w:rsidR="00C62C5F" w:rsidRPr="00AD0AE4" w:rsidRDefault="00561115" w:rsidP="00C62C5F">
      <w:pPr>
        <w:rPr>
          <w:szCs w:val="22"/>
          <w:lang w:val="lt-LT"/>
        </w:rPr>
      </w:pPr>
      <w:r w:rsidRPr="00AD0AE4">
        <w:rPr>
          <w:szCs w:val="22"/>
          <w:lang w:val="lt-LT"/>
        </w:rPr>
        <w:t>Pacient</w:t>
      </w:r>
      <w:r w:rsidR="00C62C5F" w:rsidRPr="00AD0AE4">
        <w:rPr>
          <w:szCs w:val="22"/>
          <w:lang w:val="lt-LT"/>
        </w:rPr>
        <w:t xml:space="preserve">ai, ypač senyvi, kuriems </w:t>
      </w:r>
      <w:r w:rsidRPr="00AD0AE4">
        <w:rPr>
          <w:szCs w:val="22"/>
          <w:lang w:val="lt-LT"/>
        </w:rPr>
        <w:t>anksčiau</w:t>
      </w:r>
      <w:r w:rsidR="00C62C5F" w:rsidRPr="00AD0AE4">
        <w:rPr>
          <w:szCs w:val="22"/>
          <w:lang w:val="lt-LT"/>
        </w:rPr>
        <w:t xml:space="preserve"> pasireiškė toksinis poveikis </w:t>
      </w:r>
      <w:r w:rsidR="00560D4F" w:rsidRPr="00AD0AE4">
        <w:rPr>
          <w:szCs w:val="22"/>
          <w:lang w:val="lt-LT"/>
        </w:rPr>
        <w:t>virškinimo traktui</w:t>
      </w:r>
      <w:r w:rsidR="00C62C5F" w:rsidRPr="00AD0AE4">
        <w:rPr>
          <w:szCs w:val="22"/>
          <w:lang w:val="lt-LT"/>
        </w:rPr>
        <w:t>, turi pranešti apie visus neįprastus simptomus pilve, ypač gydymo pradžioje</w:t>
      </w:r>
      <w:r w:rsidR="00560D4F" w:rsidRPr="00AD0AE4">
        <w:rPr>
          <w:szCs w:val="22"/>
          <w:lang w:val="lt-LT"/>
        </w:rPr>
        <w:t xml:space="preserve"> (ypač kraujavimą iš virškinimo trakto)</w:t>
      </w:r>
      <w:r w:rsidR="00C62C5F" w:rsidRPr="00AD0AE4">
        <w:rPr>
          <w:szCs w:val="22"/>
          <w:lang w:val="lt-LT"/>
        </w:rPr>
        <w:t>.</w:t>
      </w:r>
    </w:p>
    <w:p w14:paraId="19ED9A5C" w14:textId="77777777" w:rsidR="00C62C5F" w:rsidRPr="00AD0AE4" w:rsidRDefault="00C62C5F" w:rsidP="00C62C5F">
      <w:pPr>
        <w:rPr>
          <w:szCs w:val="22"/>
          <w:lang w:val="lt-LT"/>
        </w:rPr>
      </w:pPr>
    </w:p>
    <w:p w14:paraId="0DD2669A" w14:textId="088085DD" w:rsidR="00C62C5F" w:rsidRPr="00AD0AE4" w:rsidRDefault="006E0188" w:rsidP="00C62C5F">
      <w:pPr>
        <w:rPr>
          <w:szCs w:val="22"/>
          <w:lang w:val="lt-LT"/>
        </w:rPr>
      </w:pPr>
      <w:r w:rsidRPr="00D25E4B">
        <w:rPr>
          <w:szCs w:val="22"/>
          <w:lang w:val="lt-LT"/>
        </w:rPr>
        <w:t>Pacientams, kurie kartu vartoja vaistinių preparatų, galinčių padidinti išopėjimo arba kraujavimo riziką, pvz., heparino, vartojamo gydomajam poveikiui sukelti arba geriatrijoje</w:t>
      </w:r>
      <w:r>
        <w:rPr>
          <w:szCs w:val="22"/>
          <w:lang w:val="lt-LT"/>
        </w:rPr>
        <w:t>, antikoaguliantų, pvz., varfarino,</w:t>
      </w:r>
      <w:r w:rsidRPr="00D25E4B">
        <w:rPr>
          <w:szCs w:val="22"/>
          <w:lang w:val="lt-LT"/>
        </w:rPr>
        <w:t xml:space="preserve"> arba kitokių nesteroidinių vaistinių preparatų nuo uždegimo, </w:t>
      </w:r>
      <w:r>
        <w:rPr>
          <w:szCs w:val="22"/>
          <w:lang w:val="lt-LT"/>
        </w:rPr>
        <w:t>ar</w:t>
      </w:r>
      <w:r w:rsidRPr="00D25E4B">
        <w:rPr>
          <w:szCs w:val="22"/>
          <w:lang w:val="lt-LT"/>
        </w:rPr>
        <w:t xml:space="preserve"> acetilsalicilo rūgšt</w:t>
      </w:r>
      <w:r>
        <w:rPr>
          <w:szCs w:val="22"/>
          <w:lang w:val="lt-LT"/>
        </w:rPr>
        <w:t>ies</w:t>
      </w:r>
      <w:r w:rsidRPr="00D25E4B">
        <w:rPr>
          <w:szCs w:val="22"/>
          <w:lang w:val="lt-LT"/>
        </w:rPr>
        <w:t xml:space="preserve"> (vartojant </w:t>
      </w:r>
      <w:r>
        <w:rPr>
          <w:szCs w:val="22"/>
        </w:rPr>
        <w:sym w:font="Symbol" w:char="F0B3"/>
      </w:r>
      <w:r>
        <w:rPr>
          <w:szCs w:val="22"/>
          <w:lang w:val="lt-LT"/>
        </w:rPr>
        <w:t> </w:t>
      </w:r>
      <w:r w:rsidRPr="00D25E4B">
        <w:rPr>
          <w:szCs w:val="22"/>
          <w:lang w:val="lt-LT"/>
        </w:rPr>
        <w:t>500</w:t>
      </w:r>
      <w:r>
        <w:rPr>
          <w:szCs w:val="22"/>
          <w:lang w:val="lt-LT"/>
        </w:rPr>
        <w:t> </w:t>
      </w:r>
      <w:r w:rsidRPr="00D25E4B">
        <w:rPr>
          <w:szCs w:val="22"/>
          <w:lang w:val="lt-LT"/>
        </w:rPr>
        <w:t xml:space="preserve">mg vienkartinę dozę arba </w:t>
      </w:r>
      <w:r>
        <w:rPr>
          <w:szCs w:val="22"/>
        </w:rPr>
        <w:sym w:font="Symbol" w:char="F0B3"/>
      </w:r>
      <w:r w:rsidR="009845BA" w:rsidRPr="00D25E4B">
        <w:rPr>
          <w:szCs w:val="22"/>
          <w:lang w:val="lt-LT"/>
        </w:rPr>
        <w:t> </w:t>
      </w:r>
      <w:r w:rsidRPr="00D25E4B">
        <w:rPr>
          <w:szCs w:val="22"/>
          <w:lang w:val="lt-LT"/>
        </w:rPr>
        <w:t>3</w:t>
      </w:r>
      <w:r w:rsidR="009845BA">
        <w:rPr>
          <w:szCs w:val="22"/>
          <w:lang w:val="lt-LT"/>
        </w:rPr>
        <w:t> </w:t>
      </w:r>
      <w:r w:rsidRPr="00D25E4B">
        <w:rPr>
          <w:szCs w:val="22"/>
          <w:lang w:val="lt-LT"/>
        </w:rPr>
        <w:t xml:space="preserve">g bendrą paros dozę), meloksikamo kartu vartoti nerekomenduojama (žr. 4.5 skyrių). </w:t>
      </w:r>
    </w:p>
    <w:p w14:paraId="5BB6D9B1" w14:textId="77777777" w:rsidR="00C62C5F" w:rsidRPr="00AD0AE4" w:rsidRDefault="00C62C5F" w:rsidP="00C62C5F">
      <w:pPr>
        <w:rPr>
          <w:szCs w:val="22"/>
          <w:lang w:val="lt-LT"/>
        </w:rPr>
      </w:pPr>
      <w:r w:rsidRPr="00AD0AE4">
        <w:rPr>
          <w:szCs w:val="22"/>
          <w:lang w:val="lt-LT"/>
        </w:rPr>
        <w:t xml:space="preserve">Jeigu </w:t>
      </w:r>
      <w:r w:rsidR="00560D4F" w:rsidRPr="00AD0AE4">
        <w:rPr>
          <w:szCs w:val="22"/>
          <w:lang w:val="lt-LT"/>
        </w:rPr>
        <w:t xml:space="preserve">Recoxa vartojančiam </w:t>
      </w:r>
      <w:r w:rsidR="00EC736F" w:rsidRPr="00AD0AE4">
        <w:rPr>
          <w:szCs w:val="22"/>
          <w:lang w:val="lt-LT"/>
        </w:rPr>
        <w:t>pacient</w:t>
      </w:r>
      <w:r w:rsidRPr="00AD0AE4">
        <w:rPr>
          <w:szCs w:val="22"/>
          <w:lang w:val="lt-LT"/>
        </w:rPr>
        <w:t xml:space="preserve">ui prasideda kraujavimas iš </w:t>
      </w:r>
      <w:r w:rsidR="00560D4F" w:rsidRPr="00AD0AE4">
        <w:rPr>
          <w:szCs w:val="22"/>
          <w:lang w:val="lt-LT"/>
        </w:rPr>
        <w:t xml:space="preserve">virškinimo trakto </w:t>
      </w:r>
      <w:r w:rsidRPr="00AD0AE4">
        <w:rPr>
          <w:szCs w:val="22"/>
          <w:lang w:val="lt-LT"/>
        </w:rPr>
        <w:t xml:space="preserve">arba </w:t>
      </w:r>
      <w:r w:rsidR="00560D4F" w:rsidRPr="00AD0AE4">
        <w:rPr>
          <w:szCs w:val="22"/>
          <w:lang w:val="lt-LT"/>
        </w:rPr>
        <w:t>pasireiškia virškinimo trakto išopėjimas</w:t>
      </w:r>
      <w:r w:rsidRPr="00AD0AE4">
        <w:rPr>
          <w:szCs w:val="22"/>
          <w:lang w:val="lt-LT"/>
        </w:rPr>
        <w:t>, gydymą reikia nutraukti.</w:t>
      </w:r>
    </w:p>
    <w:p w14:paraId="10CA3A8A" w14:textId="77777777" w:rsidR="00C62C5F" w:rsidRPr="00AD0AE4" w:rsidRDefault="00C62C5F" w:rsidP="00C62C5F">
      <w:pPr>
        <w:rPr>
          <w:szCs w:val="22"/>
          <w:lang w:val="lt-LT"/>
        </w:rPr>
      </w:pPr>
    </w:p>
    <w:p w14:paraId="39346E70" w14:textId="77777777" w:rsidR="00C62C5F" w:rsidRPr="00AD0AE4" w:rsidRDefault="00C62C5F" w:rsidP="00C62C5F">
      <w:pPr>
        <w:rPr>
          <w:szCs w:val="22"/>
          <w:lang w:val="lt-LT"/>
        </w:rPr>
      </w:pPr>
      <w:r w:rsidRPr="00AD0AE4">
        <w:rPr>
          <w:szCs w:val="22"/>
          <w:lang w:val="lt-LT"/>
        </w:rPr>
        <w:t xml:space="preserve">NVNU reikia atsargiai vartoti </w:t>
      </w:r>
      <w:r w:rsidR="00EC736F" w:rsidRPr="00AD0AE4">
        <w:rPr>
          <w:szCs w:val="22"/>
          <w:lang w:val="lt-LT"/>
        </w:rPr>
        <w:t>pacient</w:t>
      </w:r>
      <w:r w:rsidRPr="00AD0AE4">
        <w:rPr>
          <w:szCs w:val="22"/>
          <w:lang w:val="lt-LT"/>
        </w:rPr>
        <w:t xml:space="preserve">ams, kurie </w:t>
      </w:r>
      <w:r w:rsidR="00EC736F" w:rsidRPr="00AD0AE4">
        <w:rPr>
          <w:szCs w:val="22"/>
          <w:lang w:val="lt-LT"/>
        </w:rPr>
        <w:t xml:space="preserve">anksčiau </w:t>
      </w:r>
      <w:r w:rsidRPr="00AD0AE4">
        <w:rPr>
          <w:szCs w:val="22"/>
          <w:lang w:val="lt-LT"/>
        </w:rPr>
        <w:t>sirgo virškinimo trakto liga (opiniu kolitu, Krono liga), nes jų būklė gali pa</w:t>
      </w:r>
      <w:r w:rsidR="00EC736F" w:rsidRPr="00AD0AE4">
        <w:rPr>
          <w:szCs w:val="22"/>
          <w:lang w:val="lt-LT"/>
        </w:rPr>
        <w:t>sunk</w:t>
      </w:r>
      <w:r w:rsidRPr="00AD0AE4">
        <w:rPr>
          <w:szCs w:val="22"/>
          <w:lang w:val="lt-LT"/>
        </w:rPr>
        <w:t>ėti (žr. 4.8 skyrių).</w:t>
      </w:r>
    </w:p>
    <w:p w14:paraId="2B7DA245" w14:textId="77777777" w:rsidR="00C62C5F" w:rsidRPr="00AD0AE4" w:rsidRDefault="00C62C5F" w:rsidP="00C62C5F">
      <w:pPr>
        <w:rPr>
          <w:szCs w:val="22"/>
          <w:lang w:val="lt-LT"/>
        </w:rPr>
      </w:pPr>
    </w:p>
    <w:p w14:paraId="0DC6F3E8" w14:textId="77777777" w:rsidR="00C62C5F" w:rsidRPr="00AD0AE4" w:rsidRDefault="007043AE" w:rsidP="00C62C5F">
      <w:pPr>
        <w:rPr>
          <w:szCs w:val="22"/>
          <w:u w:val="single"/>
          <w:lang w:val="lt-LT"/>
        </w:rPr>
      </w:pPr>
      <w:r w:rsidRPr="00AD0AE4">
        <w:rPr>
          <w:szCs w:val="22"/>
          <w:u w:val="single"/>
          <w:lang w:val="lt-LT"/>
        </w:rPr>
        <w:t>Poveikis širdies kraujagyslėms bei galvos smegenų kraujagyslėms</w:t>
      </w:r>
    </w:p>
    <w:p w14:paraId="2487BFA8" w14:textId="77777777" w:rsidR="00C62C5F" w:rsidRPr="00AD0AE4" w:rsidRDefault="00C62C5F" w:rsidP="00C62C5F">
      <w:pPr>
        <w:rPr>
          <w:szCs w:val="22"/>
          <w:lang w:val="lt-LT"/>
        </w:rPr>
      </w:pPr>
      <w:r w:rsidRPr="00AD0AE4">
        <w:rPr>
          <w:szCs w:val="22"/>
          <w:lang w:val="lt-LT"/>
        </w:rPr>
        <w:t xml:space="preserve">Pacientus, kuriems jau buvo padidėjęs kraujospūdis ir (arba) pasireiškę lengvi ar vidutinio sunkumo širdies nepakankamumo reiškiniai, </w:t>
      </w:r>
      <w:r w:rsidR="007043AE" w:rsidRPr="00AD0AE4">
        <w:rPr>
          <w:szCs w:val="22"/>
          <w:lang w:val="lt-LT"/>
        </w:rPr>
        <w:t>gydymosi NVNU metu, reikia konsultuoti ir tinkamai stebėti dėl galimo skysčių susilaikymo ir edemos, susijusios su NVNU vartojimu.</w:t>
      </w:r>
    </w:p>
    <w:p w14:paraId="5826F299" w14:textId="77777777" w:rsidR="00D862B6" w:rsidRPr="00D862B6" w:rsidRDefault="00D862B6" w:rsidP="00D862B6">
      <w:pPr>
        <w:rPr>
          <w:szCs w:val="22"/>
          <w:lang w:val="lt-LT"/>
        </w:rPr>
      </w:pPr>
      <w:r w:rsidRPr="00D862B6">
        <w:rPr>
          <w:szCs w:val="22"/>
          <w:lang w:val="lt-LT"/>
        </w:rPr>
        <w:t>Rizikos grupės pacientus rekomenduojama stebėti dėl padidėjusio kraujospūdžio, ypač gydymo meloksikamu pradžioje.</w:t>
      </w:r>
    </w:p>
    <w:p w14:paraId="06D0689A" w14:textId="77777777" w:rsidR="00C62C5F" w:rsidRPr="00AD0AE4" w:rsidRDefault="00C62C5F" w:rsidP="00C62C5F">
      <w:pPr>
        <w:rPr>
          <w:szCs w:val="22"/>
          <w:lang w:val="lt-LT"/>
        </w:rPr>
      </w:pPr>
    </w:p>
    <w:p w14:paraId="044983E3" w14:textId="77777777" w:rsidR="007043AE" w:rsidRPr="00AD0AE4" w:rsidRDefault="00C62C5F" w:rsidP="007043AE">
      <w:pPr>
        <w:rPr>
          <w:szCs w:val="22"/>
          <w:lang w:val="lt-LT"/>
        </w:rPr>
      </w:pPr>
      <w:r w:rsidRPr="00AD0AE4">
        <w:rPr>
          <w:szCs w:val="22"/>
          <w:lang w:val="lt-LT"/>
        </w:rPr>
        <w:t xml:space="preserve">Klinikiniai tyrimai ir epidemiologiniai duomenys </w:t>
      </w:r>
      <w:r w:rsidR="007043AE" w:rsidRPr="00AD0AE4">
        <w:rPr>
          <w:szCs w:val="22"/>
          <w:lang w:val="lt-LT"/>
        </w:rPr>
        <w:t>patvirtina, kad kai kurių NVNU vartojimas (ypač didelėmis dozėmis ilgą laiką) gali būti susijęs su nedideliu arterijų trombozės reiškinių (pvz., miokardo infarkto arba insulto) rizikos padidėjimu. Duomenų, paneigiančių tokį meloksikamo keliamą pavojų, nepakanka.</w:t>
      </w:r>
    </w:p>
    <w:p w14:paraId="135547D3" w14:textId="77777777" w:rsidR="00C62C5F" w:rsidRPr="00AD0AE4" w:rsidRDefault="00C62C5F" w:rsidP="00C62C5F">
      <w:pPr>
        <w:rPr>
          <w:szCs w:val="22"/>
          <w:lang w:val="lt-LT"/>
        </w:rPr>
      </w:pPr>
    </w:p>
    <w:p w14:paraId="49B13182" w14:textId="77777777" w:rsidR="00C62C5F" w:rsidRPr="00AD0AE4" w:rsidRDefault="00C62C5F" w:rsidP="00C62C5F">
      <w:pPr>
        <w:rPr>
          <w:szCs w:val="22"/>
          <w:lang w:val="lt-LT"/>
        </w:rPr>
      </w:pPr>
      <w:r w:rsidRPr="00AD0AE4">
        <w:rPr>
          <w:szCs w:val="22"/>
          <w:lang w:val="lt-LT"/>
        </w:rPr>
        <w:t xml:space="preserve">Pacientus, </w:t>
      </w:r>
      <w:r w:rsidR="007043AE" w:rsidRPr="00AD0AE4">
        <w:rPr>
          <w:szCs w:val="22"/>
          <w:lang w:val="lt-LT"/>
        </w:rPr>
        <w:t xml:space="preserve">kuriems yra negydytas padidėjęs kraujospūdis, stazinis širdies nepakankamumas, nustatyta išeminė širdies liga, periferinių arterijų liga ir (arba) galvos smegenų kraujagyslių liga, </w:t>
      </w:r>
      <w:r w:rsidRPr="00AD0AE4">
        <w:rPr>
          <w:szCs w:val="22"/>
          <w:lang w:val="lt-LT"/>
        </w:rPr>
        <w:t xml:space="preserve">meloksikamu galima gydyti tik </w:t>
      </w:r>
      <w:r w:rsidR="007043AE" w:rsidRPr="00AD0AE4">
        <w:rPr>
          <w:szCs w:val="22"/>
          <w:lang w:val="lt-LT"/>
        </w:rPr>
        <w:t>kruopščiai apsvarsčius. Panašiai apsvarstyti reikia prieš pradedant taikyti ilgalaikį gydymą pacientams, kurie turi širdies ir kraujagyslių sistemos ligų rizikos veiksnių, pavyzdžiui, padidėjusį kraujospūdį, hiperlipidemiją, serga cukriniu diabetu, rūko</w:t>
      </w:r>
      <w:r w:rsidRPr="00AD0AE4">
        <w:rPr>
          <w:szCs w:val="22"/>
          <w:lang w:val="lt-LT"/>
        </w:rPr>
        <w:t>.</w:t>
      </w:r>
    </w:p>
    <w:p w14:paraId="2DC5297C" w14:textId="77777777" w:rsidR="00C62C5F" w:rsidRPr="00AD0AE4" w:rsidRDefault="00C62C5F" w:rsidP="00C62C5F">
      <w:pPr>
        <w:rPr>
          <w:szCs w:val="22"/>
          <w:lang w:val="lt-LT"/>
        </w:rPr>
      </w:pPr>
    </w:p>
    <w:p w14:paraId="279C7B33" w14:textId="1787C720" w:rsidR="00AB27ED" w:rsidRPr="00AD0AE4" w:rsidRDefault="00AB27ED" w:rsidP="00C91000">
      <w:pPr>
        <w:rPr>
          <w:szCs w:val="22"/>
          <w:u w:val="single"/>
          <w:lang w:val="lt-LT"/>
        </w:rPr>
      </w:pPr>
      <w:r w:rsidRPr="00AD0AE4">
        <w:rPr>
          <w:szCs w:val="22"/>
          <w:u w:val="single"/>
          <w:lang w:val="lt-LT"/>
        </w:rPr>
        <w:t>Odos reakcijos</w:t>
      </w:r>
    </w:p>
    <w:p w14:paraId="392F1730" w14:textId="77777777" w:rsidR="00AB27ED" w:rsidRPr="00AD0AE4" w:rsidRDefault="00AB27ED" w:rsidP="00C91000">
      <w:pPr>
        <w:autoSpaceDE w:val="0"/>
        <w:autoSpaceDN w:val="0"/>
        <w:adjustRightInd w:val="0"/>
        <w:spacing w:line="240" w:lineRule="auto"/>
        <w:rPr>
          <w:color w:val="000000"/>
          <w:szCs w:val="22"/>
          <w:lang w:val="lt-LT"/>
        </w:rPr>
      </w:pPr>
      <w:r w:rsidRPr="00AD0AE4">
        <w:rPr>
          <w:color w:val="000000"/>
          <w:szCs w:val="22"/>
          <w:lang w:val="lt-LT"/>
        </w:rPr>
        <w:t xml:space="preserve">Gauta pranešimų apie su </w:t>
      </w:r>
      <w:r w:rsidR="006B2660" w:rsidRPr="00AD0AE4">
        <w:rPr>
          <w:color w:val="000000"/>
          <w:szCs w:val="22"/>
          <w:lang w:val="lt-LT"/>
        </w:rPr>
        <w:t>meloksikamo</w:t>
      </w:r>
      <w:r w:rsidRPr="00AD0AE4">
        <w:rPr>
          <w:color w:val="000000"/>
          <w:szCs w:val="22"/>
          <w:lang w:val="lt-LT"/>
        </w:rPr>
        <w:t xml:space="preserve"> vartojimu susijusi</w:t>
      </w:r>
      <w:r w:rsidR="00DD7110" w:rsidRPr="00AD0AE4">
        <w:rPr>
          <w:color w:val="000000"/>
          <w:szCs w:val="22"/>
          <w:lang w:val="lt-LT"/>
        </w:rPr>
        <w:t xml:space="preserve">as </w:t>
      </w:r>
      <w:r w:rsidR="00347E99" w:rsidRPr="00AD0AE4">
        <w:rPr>
          <w:color w:val="000000"/>
          <w:szCs w:val="22"/>
          <w:lang w:val="lt-LT"/>
        </w:rPr>
        <w:t xml:space="preserve">pavojų </w:t>
      </w:r>
      <w:r w:rsidR="00DD7110" w:rsidRPr="00AD0AE4">
        <w:rPr>
          <w:color w:val="000000"/>
          <w:szCs w:val="22"/>
          <w:lang w:val="lt-LT"/>
        </w:rPr>
        <w:t xml:space="preserve">gyvybei galinčias kelti odos reakcijas: </w:t>
      </w:r>
      <w:r w:rsidR="000F46D5" w:rsidRPr="00AD0AE4">
        <w:rPr>
          <w:color w:val="000000"/>
          <w:szCs w:val="22"/>
          <w:lang w:val="lt-LT"/>
        </w:rPr>
        <w:t xml:space="preserve">Stivenso-Džonsono </w:t>
      </w:r>
      <w:r w:rsidR="000F46D5" w:rsidRPr="00AD0AE4">
        <w:rPr>
          <w:szCs w:val="22"/>
          <w:lang w:val="lt-LT"/>
        </w:rPr>
        <w:t>(</w:t>
      </w:r>
      <w:r w:rsidR="000F46D5" w:rsidRPr="00AD0AE4">
        <w:rPr>
          <w:i/>
          <w:iCs/>
          <w:szCs w:val="22"/>
          <w:lang w:val="lt-LT"/>
        </w:rPr>
        <w:t>Stevens-Johnson</w:t>
      </w:r>
      <w:r w:rsidR="000F46D5" w:rsidRPr="00AD0AE4">
        <w:rPr>
          <w:szCs w:val="22"/>
          <w:lang w:val="lt-LT"/>
        </w:rPr>
        <w:t>)</w:t>
      </w:r>
      <w:r w:rsidR="00DD7110" w:rsidRPr="00AD0AE4">
        <w:rPr>
          <w:color w:val="000000"/>
          <w:szCs w:val="22"/>
          <w:lang w:val="lt-LT"/>
        </w:rPr>
        <w:t xml:space="preserve"> sindrom</w:t>
      </w:r>
      <w:r w:rsidR="00347E99" w:rsidRPr="00AD0AE4">
        <w:rPr>
          <w:color w:val="000000"/>
          <w:szCs w:val="22"/>
          <w:lang w:val="lt-LT"/>
        </w:rPr>
        <w:t>ą</w:t>
      </w:r>
      <w:r w:rsidR="00DD7110" w:rsidRPr="00AD0AE4">
        <w:rPr>
          <w:color w:val="000000"/>
          <w:szCs w:val="22"/>
          <w:lang w:val="lt-LT"/>
        </w:rPr>
        <w:t xml:space="preserve"> (SDS) bei toksin</w:t>
      </w:r>
      <w:r w:rsidR="00347E99" w:rsidRPr="00AD0AE4">
        <w:rPr>
          <w:color w:val="000000"/>
          <w:szCs w:val="22"/>
          <w:lang w:val="lt-LT"/>
        </w:rPr>
        <w:t>ę</w:t>
      </w:r>
      <w:r w:rsidR="00DD7110" w:rsidRPr="00AD0AE4">
        <w:rPr>
          <w:color w:val="000000"/>
          <w:szCs w:val="22"/>
          <w:lang w:val="lt-LT"/>
        </w:rPr>
        <w:t xml:space="preserve"> epidermio nekroliz</w:t>
      </w:r>
      <w:r w:rsidR="00347E99" w:rsidRPr="00AD0AE4">
        <w:rPr>
          <w:color w:val="000000"/>
          <w:szCs w:val="22"/>
          <w:lang w:val="lt-LT"/>
        </w:rPr>
        <w:t>ę</w:t>
      </w:r>
      <w:r w:rsidR="00DD7110" w:rsidRPr="00AD0AE4">
        <w:rPr>
          <w:color w:val="000000"/>
          <w:szCs w:val="22"/>
          <w:lang w:val="lt-LT"/>
        </w:rPr>
        <w:t xml:space="preserve"> (TEN).</w:t>
      </w:r>
    </w:p>
    <w:p w14:paraId="5E996719" w14:textId="77777777" w:rsidR="00AB27ED" w:rsidRPr="00AD0AE4" w:rsidRDefault="00AB27ED" w:rsidP="00C91000">
      <w:pPr>
        <w:autoSpaceDE w:val="0"/>
        <w:autoSpaceDN w:val="0"/>
        <w:adjustRightInd w:val="0"/>
        <w:spacing w:line="240" w:lineRule="auto"/>
        <w:rPr>
          <w:color w:val="000000"/>
          <w:szCs w:val="22"/>
          <w:lang w:val="lt-LT"/>
        </w:rPr>
      </w:pPr>
      <w:r w:rsidRPr="00AD0AE4">
        <w:rPr>
          <w:color w:val="000000"/>
          <w:szCs w:val="22"/>
          <w:lang w:val="lt-LT"/>
        </w:rPr>
        <w:t>Pacientus būtina informuoti apie odos reakcijų požymius ir simptomus bei būtinybę stebėti, ar tokių reakcijų neatsiranda. Didžiausia SDS ar TEN atsiradimo rizika būna pirmosiomis gydymo savaitėmis.</w:t>
      </w:r>
    </w:p>
    <w:p w14:paraId="3E15220B" w14:textId="77777777" w:rsidR="00AB27ED" w:rsidRPr="00AD0AE4" w:rsidRDefault="00AB27ED" w:rsidP="00C91000">
      <w:pPr>
        <w:autoSpaceDE w:val="0"/>
        <w:autoSpaceDN w:val="0"/>
        <w:adjustRightInd w:val="0"/>
        <w:spacing w:line="240" w:lineRule="auto"/>
        <w:rPr>
          <w:color w:val="000000"/>
          <w:szCs w:val="22"/>
          <w:lang w:val="lt-LT"/>
        </w:rPr>
      </w:pPr>
      <w:r w:rsidRPr="00AD0AE4">
        <w:rPr>
          <w:color w:val="000000"/>
          <w:szCs w:val="22"/>
          <w:lang w:val="lt-LT"/>
        </w:rPr>
        <w:t xml:space="preserve">Jei atsiranda SDS ar TEN simptomų ar požymių (pvz., progresuojantis odos išbėrimas, dažnai su pūslėmis ar gleivinės pažeidimu), gydymą </w:t>
      </w:r>
      <w:r w:rsidR="00711AF6" w:rsidRPr="00AD0AE4">
        <w:rPr>
          <w:color w:val="000000"/>
          <w:szCs w:val="22"/>
          <w:lang w:val="lt-LT"/>
        </w:rPr>
        <w:t>meloksikamu</w:t>
      </w:r>
      <w:r w:rsidRPr="00AD0AE4">
        <w:rPr>
          <w:color w:val="000000"/>
          <w:szCs w:val="22"/>
          <w:lang w:val="lt-LT"/>
        </w:rPr>
        <w:t xml:space="preserve"> būtina nutraukti. </w:t>
      </w:r>
    </w:p>
    <w:p w14:paraId="4BC7D26B" w14:textId="77777777" w:rsidR="00AB27ED" w:rsidRPr="00AD0AE4" w:rsidRDefault="00AB27ED" w:rsidP="00C91000">
      <w:pPr>
        <w:autoSpaceDE w:val="0"/>
        <w:autoSpaceDN w:val="0"/>
        <w:adjustRightInd w:val="0"/>
        <w:spacing w:line="240" w:lineRule="auto"/>
        <w:rPr>
          <w:color w:val="000000"/>
          <w:szCs w:val="22"/>
          <w:lang w:val="lt-LT"/>
        </w:rPr>
      </w:pPr>
      <w:r w:rsidRPr="00AD0AE4">
        <w:rPr>
          <w:color w:val="000000"/>
          <w:szCs w:val="22"/>
          <w:lang w:val="lt-LT"/>
        </w:rPr>
        <w:t xml:space="preserve">Geriausi SDS ar TEN gydymo rezultatai būna tada, kai anksti nustatoma diagnozė ir nedelsiant nutraukiamas </w:t>
      </w:r>
      <w:r w:rsidR="00B534B7" w:rsidRPr="00AD0AE4">
        <w:rPr>
          <w:color w:val="000000"/>
          <w:szCs w:val="22"/>
          <w:lang w:val="lt-LT"/>
        </w:rPr>
        <w:t xml:space="preserve">vaistinio preparato </w:t>
      </w:r>
      <w:r w:rsidRPr="00AD0AE4">
        <w:rPr>
          <w:color w:val="000000"/>
          <w:szCs w:val="22"/>
          <w:lang w:val="lt-LT"/>
        </w:rPr>
        <w:t xml:space="preserve">vartojimas, kuris, manoma, sukėlė tokį sutrikimą. Ankstyvas gydymo nutraukimas yra susijęs su geresne prognoze. </w:t>
      </w:r>
    </w:p>
    <w:p w14:paraId="4BE02538" w14:textId="77777777" w:rsidR="00AB27ED" w:rsidRPr="00AD0AE4" w:rsidRDefault="00AB27ED" w:rsidP="00C91000">
      <w:pPr>
        <w:rPr>
          <w:szCs w:val="22"/>
          <w:lang w:val="lt-LT"/>
        </w:rPr>
      </w:pPr>
      <w:r w:rsidRPr="00AD0AE4">
        <w:rPr>
          <w:color w:val="000000"/>
          <w:szCs w:val="22"/>
          <w:lang w:val="lt-LT"/>
        </w:rPr>
        <w:t xml:space="preserve">Jei pacientui atsirado su </w:t>
      </w:r>
      <w:r w:rsidR="00B534B7" w:rsidRPr="00AD0AE4">
        <w:rPr>
          <w:color w:val="000000"/>
          <w:szCs w:val="22"/>
          <w:lang w:val="lt-LT"/>
        </w:rPr>
        <w:t>meloksikam</w:t>
      </w:r>
      <w:r w:rsidR="002F7D4E" w:rsidRPr="00AD0AE4">
        <w:rPr>
          <w:color w:val="000000"/>
          <w:szCs w:val="22"/>
          <w:lang w:val="lt-LT"/>
        </w:rPr>
        <w:t>u</w:t>
      </w:r>
      <w:r w:rsidRPr="00AD0AE4">
        <w:rPr>
          <w:color w:val="000000"/>
          <w:szCs w:val="22"/>
          <w:lang w:val="lt-LT"/>
        </w:rPr>
        <w:t xml:space="preserve"> susijęs SDS ar TEN, </w:t>
      </w:r>
      <w:r w:rsidR="00B534B7" w:rsidRPr="00AD0AE4">
        <w:rPr>
          <w:color w:val="000000"/>
          <w:szCs w:val="22"/>
          <w:lang w:val="lt-LT"/>
        </w:rPr>
        <w:t>meloksikamo</w:t>
      </w:r>
      <w:r w:rsidRPr="00AD0AE4">
        <w:rPr>
          <w:color w:val="000000"/>
          <w:szCs w:val="22"/>
          <w:lang w:val="lt-LT"/>
        </w:rPr>
        <w:t xml:space="preserve"> vartojimo atnaujinti </w:t>
      </w:r>
      <w:r w:rsidR="00B534B7" w:rsidRPr="00AD0AE4">
        <w:rPr>
          <w:color w:val="000000"/>
          <w:szCs w:val="22"/>
          <w:lang w:val="lt-LT"/>
        </w:rPr>
        <w:t xml:space="preserve">niekada </w:t>
      </w:r>
      <w:r w:rsidRPr="00AD0AE4">
        <w:rPr>
          <w:color w:val="000000"/>
          <w:szCs w:val="22"/>
          <w:lang w:val="lt-LT"/>
        </w:rPr>
        <w:t>nebegalima.</w:t>
      </w:r>
    </w:p>
    <w:p w14:paraId="7100A0B8" w14:textId="7EC595CF" w:rsidR="001338C5" w:rsidRDefault="001338C5" w:rsidP="00C91000">
      <w:pPr>
        <w:rPr>
          <w:szCs w:val="22"/>
          <w:lang w:val="lt-LT"/>
        </w:rPr>
      </w:pPr>
    </w:p>
    <w:p w14:paraId="7D918D44" w14:textId="77777777" w:rsidR="00E62860" w:rsidRPr="00E62860" w:rsidRDefault="00E62860" w:rsidP="00E62860">
      <w:pPr>
        <w:rPr>
          <w:szCs w:val="22"/>
          <w:lang w:val="lt-LT"/>
        </w:rPr>
      </w:pPr>
      <w:r w:rsidRPr="00E62860">
        <w:rPr>
          <w:szCs w:val="22"/>
          <w:lang w:val="lt-LT"/>
        </w:rPr>
        <w:t>Pranešta apie fiksuoto medikamentinio išbėrimo (FMI) atvejus vartojant meloksikamą.</w:t>
      </w:r>
    </w:p>
    <w:p w14:paraId="7D111A8F" w14:textId="2B87DF96" w:rsidR="00E62860" w:rsidRDefault="00E62860" w:rsidP="00E62860">
      <w:pPr>
        <w:rPr>
          <w:szCs w:val="22"/>
          <w:lang w:val="lt-LT"/>
        </w:rPr>
      </w:pPr>
      <w:r w:rsidRPr="00E62860">
        <w:rPr>
          <w:szCs w:val="22"/>
          <w:lang w:val="lt-LT"/>
        </w:rPr>
        <w:t>Pacientams, kuriems jau buvo pasireiškęs su meloksikamu susijęs FMI, meloksikamo vėl skirti negalima. Tikėtina, kad gali pasireikšti kryžminių reakcijų su kitais oksikamais.</w:t>
      </w:r>
    </w:p>
    <w:p w14:paraId="16995191" w14:textId="77777777" w:rsidR="00E62860" w:rsidRPr="00AD0AE4" w:rsidRDefault="00E62860" w:rsidP="00E62860">
      <w:pPr>
        <w:rPr>
          <w:szCs w:val="22"/>
          <w:lang w:val="lt-LT"/>
        </w:rPr>
      </w:pPr>
    </w:p>
    <w:p w14:paraId="64C2D048" w14:textId="7EEA83CF" w:rsidR="0002057E" w:rsidRPr="006541E3" w:rsidRDefault="0002057E" w:rsidP="006541E3">
      <w:pPr>
        <w:tabs>
          <w:tab w:val="clear" w:pos="567"/>
        </w:tabs>
        <w:autoSpaceDE w:val="0"/>
        <w:autoSpaceDN w:val="0"/>
        <w:adjustRightInd w:val="0"/>
        <w:spacing w:line="240" w:lineRule="auto"/>
        <w:rPr>
          <w:rFonts w:eastAsia="Calibri"/>
          <w:i/>
          <w:lang w:val="lt-LT"/>
        </w:rPr>
      </w:pPr>
      <w:r w:rsidRPr="0002057E">
        <w:rPr>
          <w:rFonts w:eastAsia="Calibri"/>
          <w:szCs w:val="22"/>
          <w:u w:val="single"/>
          <w:lang w:val="lt-LT"/>
        </w:rPr>
        <w:t>Kepenų ir inkstų funkcijos tyrimų rodmenys</w:t>
      </w:r>
    </w:p>
    <w:p w14:paraId="20BD36B2" w14:textId="0FF19B68" w:rsidR="0002057E" w:rsidRPr="0002057E" w:rsidRDefault="0002057E" w:rsidP="0002057E">
      <w:pPr>
        <w:tabs>
          <w:tab w:val="clear" w:pos="567"/>
        </w:tabs>
        <w:spacing w:line="240" w:lineRule="auto"/>
        <w:rPr>
          <w:noProof/>
          <w:color w:val="000000"/>
          <w:szCs w:val="22"/>
          <w:lang w:val="lt-LT"/>
        </w:rPr>
      </w:pPr>
      <w:r w:rsidRPr="0002057E">
        <w:rPr>
          <w:rFonts w:eastAsia="Calibri"/>
          <w:szCs w:val="22"/>
          <w:lang w:val="lt-LT"/>
        </w:rPr>
        <w:t>Vartojant meloksikam</w:t>
      </w:r>
      <w:r w:rsidR="009845BA">
        <w:rPr>
          <w:rFonts w:eastAsia="Calibri"/>
          <w:szCs w:val="22"/>
          <w:lang w:val="lt-LT"/>
        </w:rPr>
        <w:t>o</w:t>
      </w:r>
      <w:r w:rsidRPr="0002057E">
        <w:rPr>
          <w:rFonts w:eastAsia="Calibri"/>
          <w:szCs w:val="22"/>
          <w:lang w:val="lt-LT"/>
        </w:rPr>
        <w:t>, kaip ir daugel</w:t>
      </w:r>
      <w:r w:rsidR="009845BA">
        <w:rPr>
          <w:rFonts w:eastAsia="Calibri"/>
          <w:szCs w:val="22"/>
          <w:lang w:val="lt-LT"/>
        </w:rPr>
        <w:t>io</w:t>
      </w:r>
      <w:r w:rsidRPr="0002057E">
        <w:rPr>
          <w:rFonts w:eastAsia="Calibri"/>
          <w:szCs w:val="22"/>
          <w:lang w:val="lt-LT"/>
        </w:rPr>
        <w:t xml:space="preserve"> kitų NVNU, laiki</w:t>
      </w:r>
      <w:r>
        <w:rPr>
          <w:rFonts w:eastAsia="Calibri"/>
          <w:szCs w:val="22"/>
          <w:lang w:val="lt-LT"/>
        </w:rPr>
        <w:t xml:space="preserve">nai gali padidėti </w:t>
      </w:r>
      <w:r w:rsidRPr="0002057E">
        <w:rPr>
          <w:rFonts w:eastAsia="Calibri"/>
          <w:szCs w:val="22"/>
          <w:lang w:val="lt-LT"/>
        </w:rPr>
        <w:t>aminotransferazių</w:t>
      </w:r>
      <w:r>
        <w:rPr>
          <w:rFonts w:eastAsia="Calibri"/>
          <w:szCs w:val="22"/>
          <w:lang w:val="lt-LT"/>
        </w:rPr>
        <w:t xml:space="preserve"> </w:t>
      </w:r>
      <w:r w:rsidRPr="0002057E">
        <w:rPr>
          <w:rFonts w:eastAsia="Calibri"/>
          <w:szCs w:val="22"/>
          <w:lang w:val="lt-LT"/>
        </w:rPr>
        <w:t>ir bilirubino koncentracija serume arba kit</w:t>
      </w:r>
      <w:r w:rsidR="009845BA">
        <w:rPr>
          <w:rFonts w:eastAsia="Calibri"/>
          <w:szCs w:val="22"/>
          <w:lang w:val="lt-LT"/>
        </w:rPr>
        <w:t>oki</w:t>
      </w:r>
      <w:r w:rsidRPr="0002057E">
        <w:rPr>
          <w:rFonts w:eastAsia="Calibri"/>
          <w:szCs w:val="22"/>
          <w:lang w:val="lt-LT"/>
        </w:rPr>
        <w:t>ų ke</w:t>
      </w:r>
      <w:r>
        <w:rPr>
          <w:rFonts w:eastAsia="Calibri"/>
          <w:szCs w:val="22"/>
          <w:lang w:val="lt-LT"/>
        </w:rPr>
        <w:t>penų funkcijos tyrimų rodmenys.</w:t>
      </w:r>
      <w:r w:rsidRPr="0002057E">
        <w:rPr>
          <w:rFonts w:eastAsia="Calibri"/>
          <w:szCs w:val="22"/>
          <w:lang w:val="lt-LT"/>
        </w:rPr>
        <w:t xml:space="preserve"> </w:t>
      </w:r>
      <w:r w:rsidR="009845BA" w:rsidRPr="00D25E4B">
        <w:rPr>
          <w:szCs w:val="22"/>
          <w:lang w:val="lt-LT"/>
        </w:rPr>
        <w:t xml:space="preserve">Buvo ir kreatinino bei urėjos azoto padaugėjimo kraujo serume bei kitokių laboratoriniais tyrimais nustatomų sutrikimų. </w:t>
      </w:r>
      <w:r w:rsidRPr="0002057E">
        <w:rPr>
          <w:rFonts w:eastAsia="Calibri"/>
          <w:szCs w:val="22"/>
          <w:lang w:val="lt-LT"/>
        </w:rPr>
        <w:t xml:space="preserve">Tokie sutrikimai dažniausiai būna nežymūs ir trumpalaikiai. Jeigu bet kuris </w:t>
      </w:r>
      <w:r w:rsidR="00AF7EC9">
        <w:rPr>
          <w:rFonts w:eastAsia="Calibri"/>
          <w:szCs w:val="22"/>
          <w:lang w:val="lt-LT"/>
        </w:rPr>
        <w:t xml:space="preserve">iš </w:t>
      </w:r>
      <w:r w:rsidRPr="0002057E">
        <w:rPr>
          <w:rFonts w:eastAsia="Calibri"/>
          <w:szCs w:val="22"/>
          <w:lang w:val="lt-LT"/>
        </w:rPr>
        <w:t>minėtų sutrikimų yra sunkus arba nepraeina, meloksikamo vartojimą reikia nutraukti ir atlikti reikiamus tyrimus.</w:t>
      </w:r>
    </w:p>
    <w:p w14:paraId="15E80AA8" w14:textId="77777777" w:rsidR="0002057E" w:rsidRPr="0002057E" w:rsidRDefault="0002057E" w:rsidP="0002057E">
      <w:pPr>
        <w:tabs>
          <w:tab w:val="clear" w:pos="567"/>
        </w:tabs>
        <w:spacing w:line="240" w:lineRule="auto"/>
        <w:rPr>
          <w:noProof/>
          <w:color w:val="000000"/>
          <w:szCs w:val="22"/>
          <w:lang w:val="lt-LT"/>
        </w:rPr>
      </w:pPr>
    </w:p>
    <w:p w14:paraId="01ED8728" w14:textId="07DB4AA2" w:rsidR="0002057E" w:rsidRPr="0002057E" w:rsidRDefault="0002057E" w:rsidP="0002057E">
      <w:pPr>
        <w:tabs>
          <w:tab w:val="clear" w:pos="567"/>
        </w:tabs>
        <w:spacing w:line="240" w:lineRule="auto"/>
        <w:rPr>
          <w:rFonts w:eastAsia="MS Mincho"/>
          <w:color w:val="000000"/>
          <w:szCs w:val="22"/>
          <w:u w:val="single"/>
          <w:lang w:val="lt-LT" w:eastAsia="ja-JP"/>
        </w:rPr>
      </w:pPr>
      <w:r w:rsidRPr="0002057E">
        <w:rPr>
          <w:rFonts w:eastAsia="MS Mincho"/>
          <w:color w:val="000000"/>
          <w:szCs w:val="22"/>
          <w:u w:val="single"/>
          <w:lang w:val="lt-LT" w:eastAsia="ja-JP"/>
        </w:rPr>
        <w:t>Funkcinis inkstų nepakankamumas</w:t>
      </w:r>
    </w:p>
    <w:p w14:paraId="1066BEE2" w14:textId="1FE96CD3" w:rsidR="0002057E" w:rsidRPr="0002057E" w:rsidRDefault="0002057E" w:rsidP="0002057E">
      <w:pPr>
        <w:tabs>
          <w:tab w:val="clear" w:pos="567"/>
        </w:tabs>
        <w:spacing w:line="240" w:lineRule="auto"/>
        <w:rPr>
          <w:rFonts w:eastAsia="Calibri"/>
          <w:szCs w:val="22"/>
          <w:lang w:val="lt-LT"/>
        </w:rPr>
      </w:pPr>
      <w:r w:rsidRPr="0002057E">
        <w:rPr>
          <w:rFonts w:eastAsia="Calibri"/>
          <w:szCs w:val="22"/>
          <w:lang w:val="lt-LT"/>
        </w:rPr>
        <w:t>NVNU slopina inkstų prostaglandinų kraujagyslių plečiamąjį poveikį ir, sumažėjus glomerulų filtracijai, gali sukelti inkstų funkcijos nepakankamumą. Šis nepageidaujamas reiškinys priklauso nuo dozės. Pradėjus gydymą ar padidinus dozę, rekomenduojama atidžiai stebėti diurezę ir inkstų funkciją pacientų, kuriems yra šių rizikos veiksnių:</w:t>
      </w:r>
    </w:p>
    <w:p w14:paraId="50B5A42B" w14:textId="77777777" w:rsidR="0002057E" w:rsidRPr="0002057E" w:rsidRDefault="0002057E" w:rsidP="0002057E">
      <w:pPr>
        <w:spacing w:line="240" w:lineRule="auto"/>
        <w:rPr>
          <w:rFonts w:eastAsia="Calibri"/>
          <w:szCs w:val="22"/>
          <w:lang w:val="lt-LT"/>
        </w:rPr>
      </w:pPr>
      <w:r w:rsidRPr="0002057E">
        <w:rPr>
          <w:rFonts w:eastAsia="Calibri"/>
          <w:szCs w:val="22"/>
          <w:lang w:val="lt-LT"/>
        </w:rPr>
        <w:t>-</w:t>
      </w:r>
      <w:r w:rsidRPr="0002057E">
        <w:rPr>
          <w:rFonts w:eastAsia="Calibri"/>
          <w:szCs w:val="22"/>
          <w:lang w:val="lt-LT"/>
        </w:rPr>
        <w:tab/>
        <w:t>senyvas amžius;</w:t>
      </w:r>
    </w:p>
    <w:p w14:paraId="6367DBB6" w14:textId="37DA4C84" w:rsidR="0002057E" w:rsidRPr="0002057E" w:rsidRDefault="0002057E" w:rsidP="0002057E">
      <w:pPr>
        <w:spacing w:line="240" w:lineRule="auto"/>
        <w:ind w:left="567" w:hanging="567"/>
        <w:rPr>
          <w:rFonts w:eastAsia="Calibri"/>
          <w:szCs w:val="22"/>
          <w:lang w:val="lt-LT"/>
        </w:rPr>
      </w:pPr>
      <w:r w:rsidRPr="0002057E">
        <w:rPr>
          <w:rFonts w:eastAsia="Calibri"/>
          <w:szCs w:val="22"/>
          <w:lang w:val="lt-LT"/>
        </w:rPr>
        <w:t>-</w:t>
      </w:r>
      <w:r w:rsidRPr="0002057E">
        <w:rPr>
          <w:rFonts w:eastAsia="Calibri"/>
          <w:szCs w:val="22"/>
          <w:lang w:val="lt-LT"/>
        </w:rPr>
        <w:tab/>
        <w:t>kartu vartojama kitų vaistinių preparatų, pavyzdžiui, AKF inhibitorių, angiotenzino II r</w:t>
      </w:r>
      <w:r w:rsidR="007B0B4B">
        <w:rPr>
          <w:rFonts w:eastAsia="Calibri"/>
          <w:szCs w:val="22"/>
          <w:lang w:val="lt-LT"/>
        </w:rPr>
        <w:t>eceptorių antagonistų</w:t>
      </w:r>
      <w:r w:rsidR="009845BA">
        <w:rPr>
          <w:rFonts w:eastAsia="Calibri"/>
          <w:szCs w:val="22"/>
          <w:lang w:val="lt-LT"/>
        </w:rPr>
        <w:t>, sartanų</w:t>
      </w:r>
      <w:r w:rsidR="007B0B4B">
        <w:rPr>
          <w:rFonts w:eastAsia="Calibri"/>
          <w:szCs w:val="22"/>
          <w:lang w:val="lt-LT"/>
        </w:rPr>
        <w:t xml:space="preserve"> ir </w:t>
      </w:r>
      <w:r w:rsidRPr="0002057E">
        <w:rPr>
          <w:rFonts w:eastAsia="Calibri"/>
          <w:szCs w:val="22"/>
          <w:lang w:val="lt-LT"/>
        </w:rPr>
        <w:t>diuretikų (žr. 4.5 skyrių);</w:t>
      </w:r>
    </w:p>
    <w:p w14:paraId="2264CA02" w14:textId="77777777" w:rsidR="0002057E" w:rsidRPr="0002057E" w:rsidRDefault="0002057E" w:rsidP="0002057E">
      <w:pPr>
        <w:spacing w:line="240" w:lineRule="auto"/>
        <w:rPr>
          <w:rFonts w:eastAsia="Calibri"/>
          <w:szCs w:val="22"/>
          <w:lang w:val="lt-LT"/>
        </w:rPr>
      </w:pPr>
      <w:r w:rsidRPr="0002057E">
        <w:rPr>
          <w:rFonts w:eastAsia="Calibri"/>
          <w:szCs w:val="22"/>
          <w:lang w:val="lt-LT"/>
        </w:rPr>
        <w:t>-</w:t>
      </w:r>
      <w:r w:rsidRPr="0002057E">
        <w:rPr>
          <w:rFonts w:eastAsia="Calibri"/>
          <w:szCs w:val="22"/>
          <w:lang w:val="lt-LT"/>
        </w:rPr>
        <w:tab/>
        <w:t>hipovolemija (neatsižvelgiant į priežastis);</w:t>
      </w:r>
    </w:p>
    <w:p w14:paraId="0FA66FFE" w14:textId="77777777" w:rsidR="0002057E" w:rsidRPr="0002057E" w:rsidRDefault="0002057E" w:rsidP="0002057E">
      <w:pPr>
        <w:spacing w:line="240" w:lineRule="auto"/>
        <w:rPr>
          <w:rFonts w:eastAsia="Calibri"/>
          <w:szCs w:val="22"/>
          <w:lang w:val="lt-LT"/>
        </w:rPr>
      </w:pPr>
      <w:r w:rsidRPr="0002057E">
        <w:rPr>
          <w:rFonts w:eastAsia="Calibri"/>
          <w:szCs w:val="22"/>
          <w:lang w:val="lt-LT"/>
        </w:rPr>
        <w:t>-</w:t>
      </w:r>
      <w:r w:rsidRPr="0002057E">
        <w:rPr>
          <w:rFonts w:eastAsia="Calibri"/>
          <w:szCs w:val="22"/>
          <w:lang w:val="lt-LT"/>
        </w:rPr>
        <w:tab/>
        <w:t>stazinis širdies nepakankamumas;</w:t>
      </w:r>
    </w:p>
    <w:p w14:paraId="7F231EC3" w14:textId="77777777" w:rsidR="0002057E" w:rsidRPr="0002057E" w:rsidRDefault="0002057E" w:rsidP="0002057E">
      <w:pPr>
        <w:spacing w:line="240" w:lineRule="auto"/>
        <w:rPr>
          <w:rFonts w:eastAsia="Calibri"/>
          <w:szCs w:val="22"/>
          <w:lang w:val="lt-LT"/>
        </w:rPr>
      </w:pPr>
      <w:r w:rsidRPr="0002057E">
        <w:rPr>
          <w:rFonts w:eastAsia="Calibri"/>
          <w:szCs w:val="22"/>
          <w:lang w:val="lt-LT"/>
        </w:rPr>
        <w:t>-</w:t>
      </w:r>
      <w:r w:rsidRPr="0002057E">
        <w:rPr>
          <w:rFonts w:eastAsia="Calibri"/>
          <w:szCs w:val="22"/>
          <w:lang w:val="lt-LT"/>
        </w:rPr>
        <w:tab/>
        <w:t>inkstų funkcijos nepakankamumas;</w:t>
      </w:r>
    </w:p>
    <w:p w14:paraId="01602797" w14:textId="77777777" w:rsidR="0002057E" w:rsidRPr="0002057E" w:rsidRDefault="0002057E" w:rsidP="0002057E">
      <w:pPr>
        <w:spacing w:line="240" w:lineRule="auto"/>
        <w:rPr>
          <w:rFonts w:eastAsia="Calibri"/>
          <w:szCs w:val="22"/>
          <w:lang w:val="lt-LT"/>
        </w:rPr>
      </w:pPr>
      <w:r w:rsidRPr="0002057E">
        <w:rPr>
          <w:rFonts w:eastAsia="Calibri"/>
          <w:szCs w:val="22"/>
          <w:lang w:val="lt-LT"/>
        </w:rPr>
        <w:t>-</w:t>
      </w:r>
      <w:r w:rsidRPr="0002057E">
        <w:rPr>
          <w:rFonts w:eastAsia="Calibri"/>
          <w:szCs w:val="22"/>
          <w:lang w:val="lt-LT"/>
        </w:rPr>
        <w:tab/>
        <w:t>nefrozinis sindromas;</w:t>
      </w:r>
    </w:p>
    <w:p w14:paraId="60DB6BFF" w14:textId="77777777" w:rsidR="0002057E" w:rsidRPr="0002057E" w:rsidRDefault="0002057E" w:rsidP="0002057E">
      <w:pPr>
        <w:spacing w:line="240" w:lineRule="auto"/>
        <w:rPr>
          <w:rFonts w:eastAsia="Calibri"/>
          <w:szCs w:val="22"/>
          <w:lang w:val="lt-LT"/>
        </w:rPr>
      </w:pPr>
      <w:r w:rsidRPr="0002057E">
        <w:rPr>
          <w:rFonts w:eastAsia="Calibri"/>
          <w:szCs w:val="22"/>
          <w:lang w:val="lt-LT"/>
        </w:rPr>
        <w:t>-</w:t>
      </w:r>
      <w:r w:rsidRPr="0002057E">
        <w:rPr>
          <w:rFonts w:eastAsia="Calibri"/>
          <w:szCs w:val="22"/>
          <w:lang w:val="lt-LT"/>
        </w:rPr>
        <w:tab/>
        <w:t>sisteminės raudonosios vilkligės sukelta nefropatija;</w:t>
      </w:r>
    </w:p>
    <w:p w14:paraId="5CCB12EB" w14:textId="77777777" w:rsidR="0002057E" w:rsidRPr="0002057E" w:rsidRDefault="0002057E" w:rsidP="0002057E">
      <w:pPr>
        <w:numPr>
          <w:ilvl w:val="0"/>
          <w:numId w:val="13"/>
        </w:numPr>
        <w:tabs>
          <w:tab w:val="clear" w:pos="567"/>
        </w:tabs>
        <w:autoSpaceDE w:val="0"/>
        <w:autoSpaceDN w:val="0"/>
        <w:adjustRightInd w:val="0"/>
        <w:spacing w:after="160" w:line="240" w:lineRule="auto"/>
        <w:ind w:left="567" w:hanging="567"/>
        <w:contextualSpacing/>
        <w:rPr>
          <w:lang w:val="lt-LT" w:eastAsia="lt-LT"/>
        </w:rPr>
      </w:pPr>
      <w:r w:rsidRPr="0002057E">
        <w:rPr>
          <w:lang w:val="lt-LT" w:eastAsia="lt-LT"/>
        </w:rPr>
        <w:t xml:space="preserve">sunkus kepenų funkcijos sutrikimas (albumino koncentracija serume &lt; 25 g/l arba ≥ 10 balų pagal </w:t>
      </w:r>
      <w:r w:rsidRPr="0002057E">
        <w:rPr>
          <w:i/>
          <w:lang w:val="lt-LT" w:eastAsia="lt-LT"/>
        </w:rPr>
        <w:t>Child-Pugh</w:t>
      </w:r>
      <w:r w:rsidRPr="0002057E">
        <w:rPr>
          <w:lang w:val="lt-LT" w:eastAsia="lt-LT"/>
        </w:rPr>
        <w:t xml:space="preserve"> skalę).</w:t>
      </w:r>
    </w:p>
    <w:p w14:paraId="75A19B48" w14:textId="77777777" w:rsidR="0002057E" w:rsidRPr="0002057E" w:rsidRDefault="0002057E" w:rsidP="0002057E">
      <w:pPr>
        <w:tabs>
          <w:tab w:val="clear" w:pos="567"/>
        </w:tabs>
        <w:spacing w:line="240" w:lineRule="auto"/>
        <w:rPr>
          <w:rFonts w:eastAsia="MS Mincho"/>
          <w:color w:val="000000"/>
          <w:szCs w:val="22"/>
          <w:u w:val="single"/>
          <w:lang w:val="lt-LT" w:eastAsia="ja-JP"/>
        </w:rPr>
      </w:pPr>
    </w:p>
    <w:p w14:paraId="53CF1829" w14:textId="59009459" w:rsidR="0002057E" w:rsidRPr="0002057E" w:rsidRDefault="0002057E" w:rsidP="0002057E">
      <w:pPr>
        <w:spacing w:line="240" w:lineRule="auto"/>
        <w:rPr>
          <w:szCs w:val="22"/>
          <w:lang w:val="lt-LT" w:eastAsia="lt-LT"/>
        </w:rPr>
      </w:pPr>
      <w:r w:rsidRPr="0002057E">
        <w:rPr>
          <w:szCs w:val="22"/>
          <w:lang w:val="lt-LT" w:eastAsia="lt-LT"/>
        </w:rPr>
        <w:t>Retais atvejais NVNU gali sukelti intersticinį nefritą, glomerulonefritą, šerdinės inkstų dalies nekrozę ar nefrozinį sindromą.</w:t>
      </w:r>
    </w:p>
    <w:p w14:paraId="4ADEB23D" w14:textId="77777777" w:rsidR="0002057E" w:rsidRPr="0002057E" w:rsidRDefault="0002057E" w:rsidP="0002057E">
      <w:pPr>
        <w:spacing w:line="240" w:lineRule="auto"/>
        <w:rPr>
          <w:szCs w:val="22"/>
          <w:lang w:val="lt-LT" w:eastAsia="lt-LT"/>
        </w:rPr>
      </w:pPr>
    </w:p>
    <w:p w14:paraId="5C68A3BA" w14:textId="0722BE57" w:rsidR="0002057E" w:rsidRPr="0002057E" w:rsidRDefault="0002057E" w:rsidP="006541E3">
      <w:pPr>
        <w:spacing w:line="240" w:lineRule="auto"/>
        <w:rPr>
          <w:szCs w:val="22"/>
          <w:lang w:val="lt-LT" w:eastAsia="lt-LT"/>
        </w:rPr>
      </w:pPr>
      <w:r w:rsidRPr="0002057E">
        <w:rPr>
          <w:szCs w:val="22"/>
          <w:lang w:val="lt-LT" w:eastAsia="lt-LT"/>
        </w:rPr>
        <w:t xml:space="preserve">Galutinės stadijos inkstų nepakankamumu sergantiems pacientams, kurie gydomi dialize, negalima viršyti 7,5 mg Recoxa dozės. </w:t>
      </w:r>
      <w:r w:rsidRPr="006541E3">
        <w:rPr>
          <w:rFonts w:eastAsia="Calibri"/>
          <w:color w:val="000000"/>
          <w:lang w:val="lt-LT"/>
        </w:rPr>
        <w:t xml:space="preserve">Pacientams, </w:t>
      </w:r>
      <w:r w:rsidRPr="0002057E">
        <w:rPr>
          <w:rFonts w:eastAsia="Calibri"/>
          <w:color w:val="000000"/>
          <w:szCs w:val="22"/>
          <w:lang w:val="lt-LT"/>
        </w:rPr>
        <w:t>sergantiems lengvu ar vidutinio sunkumo inkstų funkcijos sutrikimu (t.y. pacientams, kurių kreatinino klirensas didesnis kaip 25 ml/min), dozės mažinti nereikia</w:t>
      </w:r>
      <w:r w:rsidRPr="006541E3">
        <w:rPr>
          <w:rFonts w:eastAsia="Calibri"/>
          <w:color w:val="000000"/>
          <w:lang w:val="lt-LT"/>
        </w:rPr>
        <w:t>.</w:t>
      </w:r>
    </w:p>
    <w:p w14:paraId="355E010B" w14:textId="77777777" w:rsidR="0002057E" w:rsidRPr="0002057E" w:rsidRDefault="0002057E" w:rsidP="0002057E">
      <w:pPr>
        <w:tabs>
          <w:tab w:val="clear" w:pos="567"/>
        </w:tabs>
        <w:spacing w:line="240" w:lineRule="auto"/>
        <w:rPr>
          <w:noProof/>
          <w:szCs w:val="22"/>
          <w:lang w:val="lt-LT"/>
        </w:rPr>
      </w:pPr>
    </w:p>
    <w:p w14:paraId="725AE11A" w14:textId="77777777" w:rsidR="0002057E" w:rsidRPr="0002057E" w:rsidRDefault="0002057E" w:rsidP="0002057E">
      <w:pPr>
        <w:tabs>
          <w:tab w:val="clear" w:pos="567"/>
        </w:tabs>
        <w:autoSpaceDE w:val="0"/>
        <w:autoSpaceDN w:val="0"/>
        <w:adjustRightInd w:val="0"/>
        <w:spacing w:line="240" w:lineRule="auto"/>
        <w:rPr>
          <w:rFonts w:eastAsia="Calibri"/>
          <w:szCs w:val="22"/>
          <w:lang w:val="lt-LT"/>
        </w:rPr>
      </w:pPr>
      <w:r w:rsidRPr="0002057E">
        <w:rPr>
          <w:rFonts w:eastAsia="Calibri"/>
          <w:szCs w:val="22"/>
          <w:u w:val="single"/>
          <w:lang w:val="lt-LT"/>
        </w:rPr>
        <w:t>Natrio, kalio ir vandens susilaikymas</w:t>
      </w:r>
    </w:p>
    <w:p w14:paraId="237AA80B" w14:textId="77EB1811" w:rsidR="0002057E" w:rsidRPr="0002057E" w:rsidRDefault="0002057E" w:rsidP="0002057E">
      <w:pPr>
        <w:tabs>
          <w:tab w:val="clear" w:pos="567"/>
        </w:tabs>
        <w:spacing w:line="240" w:lineRule="auto"/>
        <w:rPr>
          <w:rFonts w:eastAsia="Calibri"/>
          <w:szCs w:val="22"/>
          <w:lang w:val="lt-LT"/>
        </w:rPr>
      </w:pPr>
      <w:r w:rsidRPr="0002057E">
        <w:rPr>
          <w:rFonts w:eastAsia="Calibri"/>
          <w:szCs w:val="22"/>
          <w:lang w:val="lt-LT"/>
        </w:rPr>
        <w:t>NVNU sužadina natrio, kalio ir vandens susilaikymą, sutrikdo diuretikų natrį išskiriantį poveikį. Taip pat gali sumažėti antihipertenzinis antihipertenzinių vaist</w:t>
      </w:r>
      <w:r w:rsidR="00AF7EC9">
        <w:rPr>
          <w:rFonts w:eastAsia="Calibri"/>
          <w:szCs w:val="22"/>
          <w:lang w:val="lt-LT"/>
        </w:rPr>
        <w:t>inių preparat</w:t>
      </w:r>
      <w:r w:rsidRPr="0002057E">
        <w:rPr>
          <w:rFonts w:eastAsia="Calibri"/>
          <w:szCs w:val="22"/>
          <w:lang w:val="lt-LT"/>
        </w:rPr>
        <w:t xml:space="preserve">ų poveikis (žr. 4.5 skyrių). </w:t>
      </w:r>
      <w:r w:rsidR="009D2215">
        <w:rPr>
          <w:rFonts w:eastAsia="Calibri"/>
          <w:szCs w:val="22"/>
          <w:lang w:val="lt-LT"/>
        </w:rPr>
        <w:t>Dėl to</w:t>
      </w:r>
      <w:r w:rsidRPr="0002057E">
        <w:rPr>
          <w:rFonts w:eastAsia="Calibri"/>
          <w:szCs w:val="22"/>
          <w:lang w:val="lt-LT"/>
        </w:rPr>
        <w:t>, jautriems žmonėms gali būti skatinama arba pasunkėti edema, širdies nepakankamumas ar hipertenzija. Rizikos grupės pacientų būklę būtina stebėti (žr. 4.2 ir 4.3 skyrius).</w:t>
      </w:r>
    </w:p>
    <w:p w14:paraId="338D82BE" w14:textId="77777777" w:rsidR="0002057E" w:rsidRPr="0002057E" w:rsidRDefault="0002057E" w:rsidP="0002057E">
      <w:pPr>
        <w:tabs>
          <w:tab w:val="clear" w:pos="567"/>
        </w:tabs>
        <w:spacing w:line="240" w:lineRule="auto"/>
        <w:rPr>
          <w:rFonts w:eastAsia="Calibri"/>
          <w:szCs w:val="22"/>
          <w:lang w:val="lt-LT"/>
        </w:rPr>
      </w:pPr>
    </w:p>
    <w:p w14:paraId="56DD7735" w14:textId="77777777" w:rsidR="0002057E" w:rsidRPr="0002057E" w:rsidRDefault="0002057E" w:rsidP="0002057E">
      <w:pPr>
        <w:spacing w:line="240" w:lineRule="auto"/>
        <w:rPr>
          <w:rFonts w:eastAsia="Calibri"/>
          <w:i/>
          <w:szCs w:val="22"/>
          <w:lang w:val="lt-LT"/>
        </w:rPr>
      </w:pPr>
      <w:r w:rsidRPr="0002057E">
        <w:rPr>
          <w:rFonts w:eastAsia="Calibri"/>
          <w:szCs w:val="22"/>
          <w:u w:val="single"/>
          <w:lang w:val="lt-LT"/>
        </w:rPr>
        <w:t>Hiperkalemija</w:t>
      </w:r>
    </w:p>
    <w:p w14:paraId="09331156" w14:textId="77777777" w:rsidR="0002057E" w:rsidRPr="0002057E" w:rsidRDefault="0002057E" w:rsidP="0002057E">
      <w:pPr>
        <w:tabs>
          <w:tab w:val="clear" w:pos="567"/>
        </w:tabs>
        <w:spacing w:line="240" w:lineRule="auto"/>
        <w:rPr>
          <w:szCs w:val="22"/>
          <w:lang w:val="lt-LT" w:eastAsia="lt-LT"/>
        </w:rPr>
      </w:pPr>
      <w:r w:rsidRPr="0002057E">
        <w:rPr>
          <w:rFonts w:eastAsia="Calibri"/>
          <w:szCs w:val="22"/>
          <w:lang w:val="lt-LT"/>
        </w:rPr>
        <w:t>Hiperkalemijos atsiradimą gali skatinti cukrinis diabetas arba kartu taikomas gydymas, didinantis kalio kiekį kraujyje (žr. 4.5 skyrių). Tokiais atvejais reikia reguliariai matuoti kalio kiekį kraujyje.</w:t>
      </w:r>
    </w:p>
    <w:p w14:paraId="072CC4FF" w14:textId="77777777" w:rsidR="0002057E" w:rsidRPr="0002057E" w:rsidRDefault="0002057E" w:rsidP="0002057E">
      <w:pPr>
        <w:tabs>
          <w:tab w:val="clear" w:pos="567"/>
        </w:tabs>
        <w:spacing w:line="240" w:lineRule="auto"/>
        <w:rPr>
          <w:szCs w:val="22"/>
          <w:lang w:val="lt-LT" w:eastAsia="lt-LT"/>
        </w:rPr>
      </w:pPr>
    </w:p>
    <w:p w14:paraId="5B8E1951" w14:textId="77777777" w:rsidR="0002057E" w:rsidRPr="0002057E" w:rsidRDefault="0002057E" w:rsidP="00977F73">
      <w:pPr>
        <w:keepNext/>
        <w:keepLines/>
        <w:spacing w:line="240" w:lineRule="auto"/>
        <w:rPr>
          <w:szCs w:val="22"/>
          <w:lang w:val="lt-LT" w:eastAsia="lt-LT"/>
        </w:rPr>
      </w:pPr>
      <w:r w:rsidRPr="0002057E">
        <w:rPr>
          <w:szCs w:val="22"/>
          <w:u w:val="single"/>
          <w:lang w:val="lt-LT" w:eastAsia="lt-LT"/>
        </w:rPr>
        <w:t>Derinys su pemetreksedu</w:t>
      </w:r>
    </w:p>
    <w:p w14:paraId="756E187B" w14:textId="77777777" w:rsidR="0002057E" w:rsidRDefault="0002057E" w:rsidP="00977F73">
      <w:pPr>
        <w:keepNext/>
        <w:keepLines/>
        <w:tabs>
          <w:tab w:val="clear" w:pos="567"/>
        </w:tabs>
        <w:spacing w:line="240" w:lineRule="auto"/>
        <w:rPr>
          <w:szCs w:val="22"/>
          <w:lang w:val="lt-LT"/>
        </w:rPr>
      </w:pPr>
      <w:r w:rsidRPr="0002057E">
        <w:rPr>
          <w:szCs w:val="22"/>
          <w:lang w:val="lt-LT"/>
        </w:rPr>
        <w:t>Pacientams, kuriems yra lengvas arba vidutinio sunkumo inkstų funkcijos sutrikimas, meloksikamo vartojimą reikia nutraukti mažiausiai 5 paras iki pemetreksedo vartojimo pradžios ir nevartoti mažiausiai 2 paras po pemetreksedo pavartojimo (žr. 4.5 skyrių).</w:t>
      </w:r>
    </w:p>
    <w:p w14:paraId="1BAE21A5" w14:textId="77777777" w:rsidR="0002057E" w:rsidRPr="0002057E" w:rsidRDefault="0002057E" w:rsidP="006541E3">
      <w:pPr>
        <w:tabs>
          <w:tab w:val="clear" w:pos="567"/>
        </w:tabs>
        <w:spacing w:line="240" w:lineRule="auto"/>
        <w:rPr>
          <w:szCs w:val="22"/>
          <w:lang w:val="lt-LT" w:eastAsia="lt-LT"/>
        </w:rPr>
      </w:pPr>
    </w:p>
    <w:p w14:paraId="7CC348BD" w14:textId="77777777" w:rsidR="001338C5" w:rsidRPr="00AD0AE4" w:rsidRDefault="001338C5" w:rsidP="00C62C5F">
      <w:pPr>
        <w:rPr>
          <w:szCs w:val="22"/>
          <w:u w:val="single"/>
          <w:lang w:val="lt-LT"/>
        </w:rPr>
      </w:pPr>
      <w:r w:rsidRPr="00AD0AE4">
        <w:rPr>
          <w:szCs w:val="22"/>
          <w:u w:val="single"/>
          <w:lang w:val="lt-LT"/>
        </w:rPr>
        <w:t>Kiti įspėjimai ir atsargumo priemonės</w:t>
      </w:r>
    </w:p>
    <w:p w14:paraId="6ACA86C6" w14:textId="77777777" w:rsidR="00C62C5F" w:rsidRPr="00AD0AE4" w:rsidRDefault="00C62C5F" w:rsidP="00C62C5F">
      <w:pPr>
        <w:rPr>
          <w:szCs w:val="22"/>
          <w:lang w:val="lt-LT"/>
        </w:rPr>
      </w:pPr>
      <w:r w:rsidRPr="00AD0AE4">
        <w:rPr>
          <w:szCs w:val="22"/>
          <w:lang w:val="lt-LT"/>
        </w:rPr>
        <w:t xml:space="preserve">Išsekę arba silpni </w:t>
      </w:r>
      <w:r w:rsidR="007145E3">
        <w:rPr>
          <w:szCs w:val="22"/>
          <w:lang w:val="lt-LT"/>
        </w:rPr>
        <w:t>pacientai</w:t>
      </w:r>
      <w:r w:rsidRPr="00AD0AE4">
        <w:rPr>
          <w:szCs w:val="22"/>
          <w:lang w:val="lt-LT"/>
        </w:rPr>
        <w:t xml:space="preserve"> gali blogiau toleruoti galimas nepageidaujamas reakcijas, taigi juos reikia atidžia</w:t>
      </w:r>
      <w:r w:rsidR="00D43735" w:rsidRPr="00AD0AE4">
        <w:rPr>
          <w:szCs w:val="22"/>
          <w:lang w:val="lt-LT"/>
        </w:rPr>
        <w:t>i prižiūrėti.</w:t>
      </w:r>
    </w:p>
    <w:p w14:paraId="76A14D8B" w14:textId="77777777" w:rsidR="00C62C5F" w:rsidRPr="00AD0AE4" w:rsidRDefault="00C62C5F" w:rsidP="00C62C5F">
      <w:pPr>
        <w:rPr>
          <w:szCs w:val="22"/>
          <w:lang w:val="lt-LT"/>
        </w:rPr>
      </w:pPr>
      <w:r w:rsidRPr="00AD0AE4">
        <w:rPr>
          <w:szCs w:val="22"/>
          <w:lang w:val="lt-LT"/>
        </w:rPr>
        <w:t>Šiuo vaistiniu preparatu, kaip ir kitais NVNU</w:t>
      </w:r>
      <w:r w:rsidR="00D43735" w:rsidRPr="00AD0AE4">
        <w:rPr>
          <w:szCs w:val="22"/>
          <w:lang w:val="lt-LT"/>
        </w:rPr>
        <w:t xml:space="preserve"> grupės vaistiniais preparatais</w:t>
      </w:r>
      <w:r w:rsidRPr="00AD0AE4">
        <w:rPr>
          <w:szCs w:val="22"/>
          <w:lang w:val="lt-LT"/>
        </w:rPr>
        <w:t xml:space="preserve">, labai atsargiai būtina gydyti senyvus pacientus, kuriems </w:t>
      </w:r>
      <w:r w:rsidR="00D43735" w:rsidRPr="00AD0AE4">
        <w:rPr>
          <w:szCs w:val="22"/>
          <w:lang w:val="lt-LT"/>
        </w:rPr>
        <w:t xml:space="preserve">yra didesnė </w:t>
      </w:r>
      <w:r w:rsidRPr="00AD0AE4">
        <w:rPr>
          <w:szCs w:val="22"/>
          <w:lang w:val="lt-LT"/>
        </w:rPr>
        <w:t>inkstų, kepenų ar širdies funkcijos sutrikimų tikimybė.</w:t>
      </w:r>
    </w:p>
    <w:p w14:paraId="2528B1D4" w14:textId="1BBDF613" w:rsidR="00C62C5F" w:rsidRDefault="007404A2" w:rsidP="00C62C5F">
      <w:pPr>
        <w:rPr>
          <w:szCs w:val="22"/>
          <w:lang w:val="lt-LT"/>
        </w:rPr>
      </w:pPr>
      <w:r w:rsidRPr="007404A2">
        <w:rPr>
          <w:szCs w:val="22"/>
          <w:lang w:val="lt-LT"/>
        </w:rPr>
        <w:t>Senyviems žmonėms nepageidaujamų NVNU reakcijų, ypač virškinimo trakto kraujavimo ir prakiurimo, kurie gali būti mirtini, dažnis yra didesnis (žr. 4.2 skyrių).</w:t>
      </w:r>
    </w:p>
    <w:p w14:paraId="52301BAC" w14:textId="77777777" w:rsidR="007404A2" w:rsidRPr="00AD0AE4" w:rsidRDefault="007404A2" w:rsidP="00C62C5F">
      <w:pPr>
        <w:rPr>
          <w:szCs w:val="22"/>
          <w:lang w:val="lt-LT"/>
        </w:rPr>
      </w:pPr>
    </w:p>
    <w:p w14:paraId="253ACDE3" w14:textId="77777777" w:rsidR="00C62C5F" w:rsidRPr="00AD0AE4" w:rsidRDefault="00C62C5F" w:rsidP="00C62C5F">
      <w:pPr>
        <w:rPr>
          <w:szCs w:val="22"/>
          <w:lang w:val="lt-LT"/>
        </w:rPr>
      </w:pPr>
      <w:r w:rsidRPr="00AD0AE4">
        <w:rPr>
          <w:szCs w:val="22"/>
          <w:lang w:val="lt-LT"/>
        </w:rPr>
        <w:t>Meloksikamas gali paslėpti esamų infekcinių ligų simptomus.</w:t>
      </w:r>
    </w:p>
    <w:p w14:paraId="01771C7F" w14:textId="77777777" w:rsidR="007404A2" w:rsidRPr="00BE3121" w:rsidRDefault="007404A2" w:rsidP="007404A2">
      <w:pPr>
        <w:rPr>
          <w:lang w:val="lt-LT"/>
        </w:rPr>
      </w:pPr>
    </w:p>
    <w:p w14:paraId="0D1A5CD8" w14:textId="77777777" w:rsidR="004C3EE9" w:rsidRPr="004C3EE9" w:rsidRDefault="004C3EE9" w:rsidP="004C3EE9">
      <w:pPr>
        <w:rPr>
          <w:szCs w:val="22"/>
          <w:lang w:val="lt-LT"/>
        </w:rPr>
      </w:pPr>
      <w:r w:rsidRPr="004C3EE9">
        <w:rPr>
          <w:szCs w:val="22"/>
          <w:lang w:val="lt-LT"/>
        </w:rPr>
        <w:t xml:space="preserve">Kaip ir visų į raumenis leidžiamų NVNU atveju, injekcijos vietoje gali atsirasti pūlinys ir nekrozė. </w:t>
      </w:r>
    </w:p>
    <w:p w14:paraId="5BF935F6" w14:textId="77777777" w:rsidR="00C62C5F" w:rsidRDefault="00C62C5F" w:rsidP="00C62C5F">
      <w:pPr>
        <w:rPr>
          <w:szCs w:val="22"/>
          <w:lang w:val="lt-LT"/>
        </w:rPr>
      </w:pPr>
    </w:p>
    <w:p w14:paraId="2138DC94" w14:textId="77777777" w:rsidR="007404A2" w:rsidRDefault="007404A2" w:rsidP="007404A2">
      <w:pPr>
        <w:spacing w:line="240" w:lineRule="auto"/>
        <w:rPr>
          <w:rFonts w:eastAsia="Calibri"/>
          <w:szCs w:val="22"/>
          <w:lang w:val="lt-LT"/>
        </w:rPr>
      </w:pPr>
      <w:r w:rsidRPr="007404A2">
        <w:rPr>
          <w:szCs w:val="22"/>
          <w:lang w:val="lt-LT" w:eastAsia="lt-LT"/>
        </w:rPr>
        <w:t xml:space="preserve">Meloksikamas, kaip ir kiti ciklooksigenazės aktyvumą (prostaglandinų sintezę) slopinantys vaistiniai preparatai, gali sutrikdyti moterų vaisingumą, todėl moterims, mėginančioms pastoti, preparato vartoti nerekomenduojama. Moterims, kurioms nepavyksta pastoti arba yra tiriamos dėl nevaisingumo, reikia apsvarstyti meloksikamo nutraukimo galimybę </w:t>
      </w:r>
      <w:r w:rsidRPr="007404A2">
        <w:rPr>
          <w:rFonts w:eastAsia="Calibri"/>
          <w:szCs w:val="22"/>
          <w:lang w:val="lt-LT"/>
        </w:rPr>
        <w:t>(žr. 4.6 skyrių).</w:t>
      </w:r>
    </w:p>
    <w:p w14:paraId="1D72CF57" w14:textId="77777777" w:rsidR="007404A2" w:rsidRPr="007404A2" w:rsidRDefault="007404A2" w:rsidP="006541E3">
      <w:pPr>
        <w:spacing w:line="240" w:lineRule="auto"/>
        <w:rPr>
          <w:szCs w:val="22"/>
          <w:lang w:val="lt-LT" w:eastAsia="lt-LT"/>
        </w:rPr>
      </w:pPr>
    </w:p>
    <w:p w14:paraId="4FE375E5" w14:textId="77777777" w:rsidR="001338C5" w:rsidRPr="00AD0AE4" w:rsidRDefault="001338C5" w:rsidP="00C62C5F">
      <w:pPr>
        <w:rPr>
          <w:szCs w:val="22"/>
          <w:u w:val="single"/>
          <w:lang w:val="lt-LT"/>
        </w:rPr>
      </w:pPr>
      <w:r w:rsidRPr="00AD0AE4">
        <w:rPr>
          <w:szCs w:val="22"/>
          <w:u w:val="single"/>
          <w:lang w:val="lt-LT"/>
        </w:rPr>
        <w:t xml:space="preserve">Pagalbinė medžiaga, kurios poveikis žinomas </w:t>
      </w:r>
    </w:p>
    <w:p w14:paraId="642EAF2D" w14:textId="0DBEDFD3" w:rsidR="001338C5" w:rsidRPr="00AD0AE4" w:rsidRDefault="001338C5" w:rsidP="00C62C5F">
      <w:pPr>
        <w:rPr>
          <w:szCs w:val="22"/>
          <w:lang w:val="lt-LT"/>
        </w:rPr>
      </w:pPr>
      <w:r w:rsidRPr="00AD0AE4">
        <w:rPr>
          <w:szCs w:val="22"/>
          <w:lang w:val="lt-LT"/>
        </w:rPr>
        <w:t xml:space="preserve">Šio vaistinio preparato </w:t>
      </w:r>
      <w:r w:rsidR="007404A2">
        <w:rPr>
          <w:szCs w:val="22"/>
          <w:lang w:val="lt-LT"/>
        </w:rPr>
        <w:t>ampulėje</w:t>
      </w:r>
      <w:r w:rsidRPr="00AD0AE4">
        <w:rPr>
          <w:szCs w:val="22"/>
          <w:lang w:val="lt-LT"/>
        </w:rPr>
        <w:t xml:space="preserve"> yra mažiau kaip 1 mmol (23 mg) natrio, t. y. jis beveik neturi reikšmės.</w:t>
      </w:r>
    </w:p>
    <w:p w14:paraId="6E033B25" w14:textId="77777777" w:rsidR="001338C5" w:rsidRPr="00AD0AE4" w:rsidRDefault="001338C5" w:rsidP="00C62C5F">
      <w:pPr>
        <w:rPr>
          <w:szCs w:val="22"/>
          <w:lang w:val="lt-LT"/>
        </w:rPr>
      </w:pPr>
    </w:p>
    <w:p w14:paraId="0D00E691" w14:textId="77777777" w:rsidR="00C62C5F" w:rsidRPr="00AD0AE4" w:rsidRDefault="00C62C5F" w:rsidP="00C62C5F">
      <w:pPr>
        <w:ind w:left="567" w:hanging="567"/>
        <w:rPr>
          <w:b/>
          <w:szCs w:val="22"/>
          <w:lang w:val="lt-LT"/>
        </w:rPr>
      </w:pPr>
      <w:r w:rsidRPr="00AD0AE4">
        <w:rPr>
          <w:b/>
          <w:szCs w:val="22"/>
          <w:lang w:val="lt-LT"/>
        </w:rPr>
        <w:t>4.5</w:t>
      </w:r>
      <w:r w:rsidRPr="00AD0AE4">
        <w:rPr>
          <w:b/>
          <w:szCs w:val="22"/>
          <w:lang w:val="lt-LT"/>
        </w:rPr>
        <w:tab/>
        <w:t>Sąveika su kitais vaistiniais preparatais ir kitokia sąveika</w:t>
      </w:r>
    </w:p>
    <w:p w14:paraId="769A0058" w14:textId="77777777" w:rsidR="00C62C5F" w:rsidRPr="00AD0AE4" w:rsidRDefault="00C62C5F" w:rsidP="00C62C5F">
      <w:pPr>
        <w:ind w:left="567" w:hanging="567"/>
        <w:rPr>
          <w:szCs w:val="22"/>
          <w:lang w:val="lt-LT"/>
        </w:rPr>
      </w:pPr>
    </w:p>
    <w:p w14:paraId="650B65AE" w14:textId="4CC0BF01" w:rsidR="007404A2" w:rsidRDefault="007404A2" w:rsidP="007404A2">
      <w:pPr>
        <w:tabs>
          <w:tab w:val="clear" w:pos="567"/>
          <w:tab w:val="left" w:pos="2880"/>
        </w:tabs>
        <w:spacing w:line="240" w:lineRule="auto"/>
        <w:rPr>
          <w:szCs w:val="22"/>
          <w:u w:val="single"/>
          <w:lang w:val="lt-LT"/>
        </w:rPr>
      </w:pPr>
      <w:r w:rsidRPr="00977F73">
        <w:rPr>
          <w:szCs w:val="22"/>
          <w:u w:val="single"/>
          <w:lang w:val="lt-LT"/>
        </w:rPr>
        <w:t>Rizika, susijusi su hiperkalemija</w:t>
      </w:r>
    </w:p>
    <w:p w14:paraId="196C64DA" w14:textId="77777777" w:rsidR="00C10D80" w:rsidRPr="00977F73" w:rsidRDefault="00C10D80" w:rsidP="007404A2">
      <w:pPr>
        <w:tabs>
          <w:tab w:val="clear" w:pos="567"/>
          <w:tab w:val="left" w:pos="2880"/>
        </w:tabs>
        <w:spacing w:line="240" w:lineRule="auto"/>
        <w:rPr>
          <w:szCs w:val="22"/>
          <w:u w:val="single"/>
          <w:lang w:val="lt-LT"/>
        </w:rPr>
      </w:pPr>
    </w:p>
    <w:p w14:paraId="0148BEA6" w14:textId="1C9936C0" w:rsidR="007404A2" w:rsidRPr="007404A2" w:rsidRDefault="007404A2" w:rsidP="007404A2">
      <w:pPr>
        <w:tabs>
          <w:tab w:val="clear" w:pos="567"/>
        </w:tabs>
        <w:spacing w:line="240" w:lineRule="auto"/>
        <w:rPr>
          <w:szCs w:val="22"/>
          <w:lang w:val="lt-LT"/>
        </w:rPr>
      </w:pPr>
      <w:r w:rsidRPr="007404A2">
        <w:rPr>
          <w:szCs w:val="22"/>
          <w:lang w:val="lt-LT"/>
        </w:rPr>
        <w:t>Tam tikri vaistiniai preparatai ar jų grupės gali skatinti hiperkalemijos atsiradimą: kalio druskos, kalį organizme sulaikantys diuretikai</w:t>
      </w:r>
      <w:r>
        <w:rPr>
          <w:szCs w:val="22"/>
          <w:lang w:val="lt-LT"/>
        </w:rPr>
        <w:t xml:space="preserve">, AKF </w:t>
      </w:r>
      <w:r w:rsidRPr="007404A2">
        <w:rPr>
          <w:szCs w:val="22"/>
          <w:lang w:val="lt-LT"/>
        </w:rPr>
        <w:t xml:space="preserve">inhibitoriai, angiotenzino II receptorių blokatoriai, </w:t>
      </w:r>
      <w:r w:rsidR="00AF7EC9">
        <w:rPr>
          <w:szCs w:val="22"/>
          <w:lang w:val="lt-LT"/>
        </w:rPr>
        <w:t>NVNU</w:t>
      </w:r>
      <w:r w:rsidRPr="007404A2">
        <w:rPr>
          <w:szCs w:val="22"/>
          <w:lang w:val="lt-LT"/>
        </w:rPr>
        <w:t>, heparinas (mažos molekulinės masės arba nefrakcionuotas), ciklosporinas, takrolimuzas ir trimetoprimas.</w:t>
      </w:r>
    </w:p>
    <w:p w14:paraId="5EC69223" w14:textId="77777777" w:rsidR="007404A2" w:rsidRPr="007404A2" w:rsidRDefault="007404A2" w:rsidP="007404A2">
      <w:pPr>
        <w:tabs>
          <w:tab w:val="clear" w:pos="567"/>
        </w:tabs>
        <w:spacing w:line="240" w:lineRule="auto"/>
        <w:rPr>
          <w:szCs w:val="22"/>
          <w:lang w:val="lt-LT"/>
        </w:rPr>
      </w:pPr>
    </w:p>
    <w:p w14:paraId="02E12C86" w14:textId="77777777" w:rsidR="007404A2" w:rsidRPr="007404A2" w:rsidRDefault="007404A2" w:rsidP="007404A2">
      <w:pPr>
        <w:tabs>
          <w:tab w:val="clear" w:pos="567"/>
        </w:tabs>
        <w:spacing w:line="240" w:lineRule="auto"/>
        <w:rPr>
          <w:szCs w:val="22"/>
          <w:lang w:val="lt-LT"/>
        </w:rPr>
      </w:pPr>
      <w:r w:rsidRPr="007404A2">
        <w:rPr>
          <w:szCs w:val="22"/>
          <w:lang w:val="lt-LT"/>
        </w:rPr>
        <w:t>Hiperkalemijos pradžia gali priklausyti nuo to, ar yra susijusių veiksnių.</w:t>
      </w:r>
    </w:p>
    <w:p w14:paraId="1375CD86" w14:textId="77777777" w:rsidR="007404A2" w:rsidRPr="007404A2" w:rsidRDefault="007404A2" w:rsidP="007404A2">
      <w:pPr>
        <w:tabs>
          <w:tab w:val="clear" w:pos="567"/>
        </w:tabs>
        <w:spacing w:line="240" w:lineRule="auto"/>
        <w:rPr>
          <w:sz w:val="24"/>
          <w:szCs w:val="24"/>
          <w:lang w:val="lt-LT"/>
        </w:rPr>
      </w:pPr>
      <w:r w:rsidRPr="007404A2">
        <w:rPr>
          <w:szCs w:val="22"/>
          <w:lang w:val="lt-LT"/>
        </w:rPr>
        <w:t>Rizika didėja, jei anksčiau minėtų vaistinių preparatų vartojama kartu su meloksikamu.</w:t>
      </w:r>
    </w:p>
    <w:p w14:paraId="295A540B" w14:textId="77777777" w:rsidR="007404A2" w:rsidRPr="007404A2" w:rsidRDefault="007404A2" w:rsidP="007404A2">
      <w:pPr>
        <w:keepNext/>
        <w:keepLines/>
        <w:spacing w:line="240" w:lineRule="auto"/>
        <w:ind w:left="567" w:hanging="567"/>
        <w:rPr>
          <w:szCs w:val="22"/>
          <w:lang w:val="lt-LT" w:eastAsia="lt-LT"/>
        </w:rPr>
      </w:pPr>
    </w:p>
    <w:p w14:paraId="0956E39F" w14:textId="77777777" w:rsidR="007404A2" w:rsidRPr="006541E3" w:rsidRDefault="007404A2" w:rsidP="006541E3">
      <w:pPr>
        <w:keepNext/>
        <w:keepLines/>
        <w:spacing w:line="240" w:lineRule="auto"/>
        <w:ind w:left="567" w:hanging="567"/>
        <w:rPr>
          <w:u w:val="single"/>
          <w:shd w:val="clear" w:color="auto" w:fill="FFFFFF"/>
          <w:lang w:val="lt-LT"/>
        </w:rPr>
      </w:pPr>
      <w:r w:rsidRPr="006541E3">
        <w:rPr>
          <w:u w:val="single"/>
          <w:shd w:val="clear" w:color="auto" w:fill="FFFFFF"/>
          <w:lang w:val="lt-LT"/>
        </w:rPr>
        <w:t>Farmakodinaminė sąveika</w:t>
      </w:r>
    </w:p>
    <w:p w14:paraId="6566F206" w14:textId="77777777" w:rsidR="007404A2" w:rsidRPr="006541E3" w:rsidRDefault="007404A2" w:rsidP="006541E3">
      <w:pPr>
        <w:keepNext/>
        <w:keepLines/>
        <w:spacing w:line="240" w:lineRule="auto"/>
        <w:ind w:left="360" w:hanging="360"/>
        <w:rPr>
          <w:i/>
          <w:lang w:val="lt-LT"/>
        </w:rPr>
      </w:pPr>
    </w:p>
    <w:p w14:paraId="395FB0EA" w14:textId="77777777" w:rsidR="007404A2" w:rsidRPr="007404A2" w:rsidRDefault="007404A2" w:rsidP="007404A2">
      <w:pPr>
        <w:keepNext/>
        <w:keepLines/>
        <w:spacing w:line="240" w:lineRule="auto"/>
        <w:ind w:left="360" w:hanging="360"/>
        <w:rPr>
          <w:i/>
          <w:szCs w:val="26"/>
          <w:shd w:val="clear" w:color="auto" w:fill="FFFFFF"/>
          <w:lang w:val="lt-LT" w:eastAsia="lt-LT"/>
        </w:rPr>
      </w:pPr>
      <w:r w:rsidRPr="007404A2">
        <w:rPr>
          <w:i/>
          <w:iCs/>
          <w:szCs w:val="22"/>
          <w:lang w:val="lt-LT" w:eastAsia="lt-LT"/>
        </w:rPr>
        <w:t xml:space="preserve">Kiti NVNU ir </w:t>
      </w:r>
      <w:r w:rsidRPr="007404A2">
        <w:rPr>
          <w:rFonts w:eastAsia="Calibri"/>
          <w:i/>
          <w:szCs w:val="22"/>
          <w:lang w:val="lt-LT"/>
        </w:rPr>
        <w:t xml:space="preserve">acetilsalicilo </w:t>
      </w:r>
      <w:r w:rsidRPr="007404A2">
        <w:rPr>
          <w:i/>
          <w:iCs/>
          <w:szCs w:val="22"/>
          <w:lang w:val="lt-LT" w:eastAsia="lt-LT"/>
        </w:rPr>
        <w:t>rūgštis</w:t>
      </w:r>
    </w:p>
    <w:p w14:paraId="2712C798" w14:textId="4C126E2B" w:rsidR="007404A2" w:rsidRPr="006541E3" w:rsidRDefault="007404A2" w:rsidP="006541E3">
      <w:pPr>
        <w:spacing w:line="240" w:lineRule="auto"/>
        <w:rPr>
          <w:rFonts w:eastAsia="Calibri"/>
          <w:lang w:val="lt-LT"/>
        </w:rPr>
      </w:pPr>
      <w:r w:rsidRPr="007404A2">
        <w:rPr>
          <w:rFonts w:eastAsia="Calibri"/>
          <w:szCs w:val="22"/>
          <w:lang w:val="lt-LT"/>
        </w:rPr>
        <w:t>Vartoti kartu kitų nesteroidinių vaistinių preparatų nuo uždegimo</w:t>
      </w:r>
      <w:r w:rsidRPr="006541E3">
        <w:rPr>
          <w:rFonts w:eastAsia="Calibri"/>
          <w:lang w:val="lt-LT"/>
        </w:rPr>
        <w:t xml:space="preserve">, </w:t>
      </w:r>
      <w:r w:rsidR="00E557C4" w:rsidRPr="006541E3">
        <w:rPr>
          <w:rFonts w:eastAsia="Calibri"/>
          <w:lang w:val="lt-LT"/>
        </w:rPr>
        <w:t xml:space="preserve">įskaitant </w:t>
      </w:r>
      <w:r w:rsidRPr="007404A2">
        <w:rPr>
          <w:rFonts w:eastAsia="Calibri"/>
          <w:szCs w:val="22"/>
          <w:lang w:val="lt-LT"/>
        </w:rPr>
        <w:t xml:space="preserve">acetilsalicilo </w:t>
      </w:r>
      <w:r w:rsidRPr="007404A2">
        <w:rPr>
          <w:szCs w:val="22"/>
          <w:lang w:val="lt-LT"/>
        </w:rPr>
        <w:t xml:space="preserve">rūgštį, (skiriamą </w:t>
      </w:r>
      <w:r w:rsidRPr="007404A2">
        <w:rPr>
          <w:color w:val="000000"/>
          <w:szCs w:val="22"/>
          <w:lang w:val="lt-LT" w:eastAsia="fr-FR"/>
        </w:rPr>
        <w:t>≥ 500 mg</w:t>
      </w:r>
      <w:r w:rsidRPr="007404A2">
        <w:rPr>
          <w:rFonts w:eastAsia="Calibri"/>
          <w:color w:val="000000"/>
          <w:szCs w:val="22"/>
          <w:lang w:val="lt-LT"/>
        </w:rPr>
        <w:t xml:space="preserve"> vienkartinai ar ≥ </w:t>
      </w:r>
      <w:r w:rsidRPr="006541E3">
        <w:rPr>
          <w:rFonts w:eastAsia="Calibri"/>
          <w:color w:val="000000"/>
          <w:lang w:val="lt-LT"/>
        </w:rPr>
        <w:t xml:space="preserve">3 g </w:t>
      </w:r>
      <w:r w:rsidRPr="007404A2">
        <w:rPr>
          <w:rFonts w:eastAsia="Calibri"/>
          <w:color w:val="000000"/>
          <w:szCs w:val="22"/>
          <w:lang w:val="lt-LT"/>
        </w:rPr>
        <w:t>per parą</w:t>
      </w:r>
      <w:r w:rsidRPr="007404A2">
        <w:rPr>
          <w:color w:val="000000"/>
          <w:szCs w:val="22"/>
          <w:lang w:val="lt-LT" w:eastAsia="fr-FR"/>
        </w:rPr>
        <w:t xml:space="preserve">), </w:t>
      </w:r>
      <w:r w:rsidRPr="007404A2">
        <w:rPr>
          <w:rFonts w:eastAsia="Calibri"/>
          <w:color w:val="000000"/>
          <w:szCs w:val="22"/>
          <w:lang w:val="lt-LT"/>
        </w:rPr>
        <w:t>nerekomenduojama</w:t>
      </w:r>
      <w:r w:rsidRPr="007404A2">
        <w:rPr>
          <w:rFonts w:eastAsia="Calibri"/>
          <w:szCs w:val="22"/>
          <w:lang w:val="lt-LT"/>
        </w:rPr>
        <w:t xml:space="preserve"> (žr. 4.4 skyrių). </w:t>
      </w:r>
    </w:p>
    <w:p w14:paraId="167FC9BE" w14:textId="77777777" w:rsidR="007404A2" w:rsidRPr="007404A2" w:rsidRDefault="007404A2" w:rsidP="006541E3">
      <w:pPr>
        <w:spacing w:line="240" w:lineRule="auto"/>
        <w:ind w:left="360" w:hanging="360"/>
        <w:rPr>
          <w:szCs w:val="22"/>
          <w:lang w:val="lt-LT" w:eastAsia="lt-LT"/>
        </w:rPr>
      </w:pPr>
    </w:p>
    <w:p w14:paraId="3F6B485A" w14:textId="34C90ADC" w:rsidR="007404A2" w:rsidRPr="007404A2" w:rsidRDefault="007404A2" w:rsidP="007404A2">
      <w:pPr>
        <w:tabs>
          <w:tab w:val="clear" w:pos="567"/>
        </w:tabs>
        <w:autoSpaceDE w:val="0"/>
        <w:autoSpaceDN w:val="0"/>
        <w:adjustRightInd w:val="0"/>
        <w:spacing w:line="240" w:lineRule="auto"/>
        <w:rPr>
          <w:rFonts w:eastAsia="Calibri"/>
          <w:i/>
          <w:szCs w:val="22"/>
          <w:lang w:val="lt-LT"/>
        </w:rPr>
      </w:pPr>
      <w:r w:rsidRPr="007404A2">
        <w:rPr>
          <w:rFonts w:eastAsia="Calibri"/>
          <w:i/>
          <w:szCs w:val="22"/>
          <w:lang w:val="lt-LT"/>
        </w:rPr>
        <w:t>Kortikosteroidai (pvz. gliukokortikoidai)</w:t>
      </w:r>
    </w:p>
    <w:p w14:paraId="11C385BB" w14:textId="74E63C66" w:rsidR="007404A2" w:rsidRPr="007404A2" w:rsidRDefault="007404A2" w:rsidP="007404A2">
      <w:pPr>
        <w:keepNext/>
        <w:keepLines/>
        <w:spacing w:line="240" w:lineRule="auto"/>
        <w:rPr>
          <w:szCs w:val="22"/>
          <w:lang w:val="lt-LT" w:eastAsia="lt-LT"/>
        </w:rPr>
      </w:pPr>
      <w:r w:rsidRPr="007404A2">
        <w:rPr>
          <w:rFonts w:eastAsia="Calibri"/>
          <w:szCs w:val="22"/>
          <w:lang w:val="lt-LT"/>
        </w:rPr>
        <w:t>Reikia atkreipti dėmesį, kad vartojant kartu su kortikosteroidais didėja kraujavimo ar virškinimo trakto išopėjimo rizika.</w:t>
      </w:r>
    </w:p>
    <w:p w14:paraId="14EE1307" w14:textId="77777777" w:rsidR="007404A2" w:rsidRPr="007404A2" w:rsidRDefault="007404A2" w:rsidP="007404A2">
      <w:pPr>
        <w:spacing w:line="240" w:lineRule="auto"/>
        <w:ind w:left="360" w:hanging="360"/>
        <w:rPr>
          <w:szCs w:val="22"/>
          <w:lang w:val="lt-LT" w:eastAsia="lt-LT"/>
        </w:rPr>
      </w:pPr>
    </w:p>
    <w:p w14:paraId="0C5CC0F3" w14:textId="77777777" w:rsidR="007404A2" w:rsidRPr="007404A2" w:rsidRDefault="007404A2" w:rsidP="007404A2">
      <w:pPr>
        <w:spacing w:line="240" w:lineRule="auto"/>
        <w:ind w:left="360" w:hanging="360"/>
        <w:rPr>
          <w:i/>
          <w:szCs w:val="22"/>
          <w:lang w:val="lt-LT" w:eastAsia="lt-LT"/>
        </w:rPr>
      </w:pPr>
      <w:r w:rsidRPr="007404A2">
        <w:rPr>
          <w:rFonts w:eastAsia="Calibri"/>
          <w:i/>
          <w:szCs w:val="22"/>
          <w:lang w:val="lt-LT"/>
        </w:rPr>
        <w:t>Antikoaguliantai arba heparinas</w:t>
      </w:r>
    </w:p>
    <w:p w14:paraId="5D62CFBD" w14:textId="42E39855" w:rsidR="007404A2" w:rsidRPr="009845BA" w:rsidRDefault="007404A2" w:rsidP="007404A2">
      <w:pPr>
        <w:spacing w:line="240" w:lineRule="auto"/>
        <w:rPr>
          <w:szCs w:val="18"/>
          <w:shd w:val="clear" w:color="auto" w:fill="FFFFFF"/>
          <w:lang w:val="lt-LT" w:eastAsia="lt-LT"/>
        </w:rPr>
      </w:pPr>
      <w:r w:rsidRPr="007404A2">
        <w:rPr>
          <w:szCs w:val="22"/>
          <w:lang w:val="lt-LT" w:eastAsia="lt-LT"/>
        </w:rPr>
        <w:t xml:space="preserve">Dėl trombocitų funkcijos slopinimo ir skrandžio bei dvylikapirštės žarnos gleivinės pažaidos labai padidėja kraujavimo rizika. NVNU gali stiprinti antikoaguliantų, pavyzdžiui, varfarino, poveikį (žr. 4.4 skyrių). </w:t>
      </w:r>
      <w:r w:rsidRPr="007404A2">
        <w:rPr>
          <w:szCs w:val="18"/>
          <w:shd w:val="clear" w:color="auto" w:fill="FFFFFF"/>
          <w:lang w:val="lt-LT" w:eastAsia="lt-LT"/>
        </w:rPr>
        <w:t xml:space="preserve">NVNU kartu su geriamaisiais antikoaguliantais </w:t>
      </w:r>
      <w:r w:rsidRPr="007404A2">
        <w:rPr>
          <w:rFonts w:eastAsia="Calibri"/>
          <w:szCs w:val="22"/>
          <w:lang w:val="lt-LT"/>
        </w:rPr>
        <w:t xml:space="preserve">ar heparinu, </w:t>
      </w:r>
      <w:r w:rsidR="00E557C4">
        <w:rPr>
          <w:rFonts w:eastAsia="Calibri"/>
          <w:szCs w:val="22"/>
          <w:lang w:val="lt-LT"/>
        </w:rPr>
        <w:t xml:space="preserve">senyviems žmonėms </w:t>
      </w:r>
      <w:r w:rsidRPr="007404A2">
        <w:rPr>
          <w:rFonts w:eastAsia="Calibri"/>
          <w:szCs w:val="22"/>
          <w:lang w:val="lt-LT"/>
        </w:rPr>
        <w:t>ar gydomosiomis dozėmis,</w:t>
      </w:r>
      <w:r w:rsidRPr="007404A2">
        <w:rPr>
          <w:szCs w:val="18"/>
          <w:shd w:val="clear" w:color="auto" w:fill="FFFFFF"/>
          <w:lang w:val="lt-LT" w:eastAsia="lt-LT"/>
        </w:rPr>
        <w:t xml:space="preserve"> vartoti </w:t>
      </w:r>
      <w:r w:rsidRPr="006541E3">
        <w:rPr>
          <w:shd w:val="clear" w:color="auto" w:fill="FFFFFF"/>
          <w:lang w:val="lt-LT"/>
        </w:rPr>
        <w:t xml:space="preserve">nerekomenduojama </w:t>
      </w:r>
      <w:r w:rsidRPr="007404A2">
        <w:rPr>
          <w:szCs w:val="18"/>
          <w:shd w:val="clear" w:color="auto" w:fill="FFFFFF"/>
          <w:lang w:val="lt-LT" w:eastAsia="lt-LT"/>
        </w:rPr>
        <w:t xml:space="preserve">(žr. </w:t>
      </w:r>
      <w:r w:rsidR="009845BA">
        <w:rPr>
          <w:szCs w:val="18"/>
          <w:shd w:val="clear" w:color="auto" w:fill="FFFFFF"/>
          <w:lang w:val="lt-LT" w:eastAsia="lt-LT"/>
        </w:rPr>
        <w:t xml:space="preserve">4.3 ir </w:t>
      </w:r>
      <w:r w:rsidRPr="007404A2">
        <w:rPr>
          <w:szCs w:val="18"/>
          <w:shd w:val="clear" w:color="auto" w:fill="FFFFFF"/>
          <w:lang w:val="lt-LT" w:eastAsia="lt-LT"/>
        </w:rPr>
        <w:t>4.4 skyri</w:t>
      </w:r>
      <w:r w:rsidR="00054492">
        <w:rPr>
          <w:szCs w:val="18"/>
          <w:shd w:val="clear" w:color="auto" w:fill="FFFFFF"/>
          <w:lang w:val="lt-LT" w:eastAsia="lt-LT"/>
        </w:rPr>
        <w:t>us</w:t>
      </w:r>
      <w:r w:rsidRPr="007404A2">
        <w:rPr>
          <w:szCs w:val="18"/>
          <w:shd w:val="clear" w:color="auto" w:fill="FFFFFF"/>
          <w:lang w:val="lt-LT" w:eastAsia="lt-LT"/>
        </w:rPr>
        <w:t>).</w:t>
      </w:r>
      <w:r w:rsidR="009845BA">
        <w:rPr>
          <w:szCs w:val="18"/>
          <w:shd w:val="clear" w:color="auto" w:fill="FFFFFF"/>
          <w:lang w:val="lt-LT" w:eastAsia="lt-LT"/>
        </w:rPr>
        <w:t xml:space="preserve"> </w:t>
      </w:r>
      <w:r w:rsidR="009845BA" w:rsidRPr="00D25E4B">
        <w:rPr>
          <w:szCs w:val="22"/>
          <w:lang w:val="lt-LT"/>
        </w:rPr>
        <w:t>Kadangi meloksikamo injekuojama į raumenis, jo tirpalo vartoti draudžiama pacientams, gydomiems antikoaguliantais (žr. 4.3 ir 4.4 skyrius).</w:t>
      </w:r>
    </w:p>
    <w:p w14:paraId="32C87EF8" w14:textId="77777777" w:rsidR="007404A2" w:rsidRPr="007404A2" w:rsidRDefault="007404A2" w:rsidP="007404A2">
      <w:pPr>
        <w:tabs>
          <w:tab w:val="clear" w:pos="567"/>
        </w:tabs>
        <w:autoSpaceDE w:val="0"/>
        <w:autoSpaceDN w:val="0"/>
        <w:adjustRightInd w:val="0"/>
        <w:spacing w:line="240" w:lineRule="auto"/>
        <w:rPr>
          <w:rFonts w:eastAsia="Calibri"/>
          <w:szCs w:val="22"/>
          <w:lang w:val="lt-LT"/>
        </w:rPr>
      </w:pPr>
      <w:r w:rsidRPr="007404A2">
        <w:rPr>
          <w:rFonts w:eastAsia="Calibri"/>
          <w:szCs w:val="22"/>
          <w:lang w:val="lt-LT"/>
        </w:rPr>
        <w:t>Likusiais heparino vartojimo atvejais (pvz., profilaktinėmis dozėmis) būtina atkreipti dėmesį į padidėjusią kraujavimo riziką.</w:t>
      </w:r>
    </w:p>
    <w:p w14:paraId="104B5045" w14:textId="77777777" w:rsidR="0079530F" w:rsidRDefault="0079530F" w:rsidP="007404A2">
      <w:pPr>
        <w:spacing w:line="240" w:lineRule="auto"/>
        <w:rPr>
          <w:i/>
          <w:szCs w:val="22"/>
          <w:lang w:val="lt-LT" w:eastAsia="lt-LT"/>
        </w:rPr>
      </w:pPr>
    </w:p>
    <w:p w14:paraId="7E66AE42" w14:textId="77777777" w:rsidR="007404A2" w:rsidRPr="007404A2" w:rsidRDefault="007404A2" w:rsidP="00977F73">
      <w:pPr>
        <w:keepNext/>
        <w:keepLines/>
        <w:spacing w:line="240" w:lineRule="auto"/>
        <w:rPr>
          <w:i/>
          <w:szCs w:val="22"/>
          <w:lang w:val="lt-LT" w:eastAsia="lt-LT"/>
        </w:rPr>
      </w:pPr>
      <w:r w:rsidRPr="007404A2">
        <w:rPr>
          <w:i/>
          <w:szCs w:val="22"/>
          <w:lang w:val="lt-LT" w:eastAsia="lt-LT"/>
        </w:rPr>
        <w:t>Tromboliziniai ir antitrombocitiniai vaistiniai preparatai</w:t>
      </w:r>
    </w:p>
    <w:p w14:paraId="44381D2D" w14:textId="77777777" w:rsidR="007404A2" w:rsidRPr="007404A2" w:rsidRDefault="007404A2" w:rsidP="00977F73">
      <w:pPr>
        <w:keepNext/>
        <w:keepLines/>
        <w:spacing w:line="240" w:lineRule="auto"/>
        <w:rPr>
          <w:szCs w:val="22"/>
          <w:lang w:val="lt-LT" w:eastAsia="lt-LT"/>
        </w:rPr>
      </w:pPr>
      <w:r w:rsidRPr="007404A2">
        <w:rPr>
          <w:szCs w:val="22"/>
          <w:lang w:val="lt-LT" w:eastAsia="lt-LT"/>
        </w:rPr>
        <w:t xml:space="preserve">Dėl trombocitų funkcijos slopinimo ir skrandžio bei dvylikapirštės žarnos gleivinės pažaidos didėja kraujavimo rizika. </w:t>
      </w:r>
    </w:p>
    <w:p w14:paraId="37C42349" w14:textId="77777777" w:rsidR="007404A2" w:rsidRPr="007404A2" w:rsidRDefault="007404A2" w:rsidP="007404A2">
      <w:pPr>
        <w:spacing w:line="240" w:lineRule="auto"/>
        <w:rPr>
          <w:szCs w:val="22"/>
          <w:lang w:val="lt-LT" w:eastAsia="lt-LT"/>
        </w:rPr>
      </w:pPr>
    </w:p>
    <w:p w14:paraId="7A8A7C7C" w14:textId="77777777" w:rsidR="007404A2" w:rsidRPr="007404A2" w:rsidRDefault="007404A2" w:rsidP="007404A2">
      <w:pPr>
        <w:spacing w:line="240" w:lineRule="auto"/>
        <w:rPr>
          <w:i/>
          <w:szCs w:val="22"/>
          <w:lang w:val="lt-LT" w:eastAsia="lt-LT"/>
        </w:rPr>
      </w:pPr>
      <w:r w:rsidRPr="007404A2">
        <w:rPr>
          <w:i/>
          <w:szCs w:val="22"/>
          <w:lang w:val="lt-LT" w:eastAsia="lt-LT"/>
        </w:rPr>
        <w:t>Selektyvūs atgalinio serotonino sugrąžinimo inhibitoriai (SSRI)</w:t>
      </w:r>
    </w:p>
    <w:p w14:paraId="2DD6A080" w14:textId="222D676F" w:rsidR="007404A2" w:rsidRPr="007404A2" w:rsidRDefault="007404A2" w:rsidP="006541E3">
      <w:pPr>
        <w:spacing w:line="240" w:lineRule="auto"/>
        <w:rPr>
          <w:szCs w:val="22"/>
          <w:lang w:val="lt-LT" w:eastAsia="lt-LT"/>
        </w:rPr>
      </w:pPr>
      <w:r w:rsidRPr="007404A2">
        <w:rPr>
          <w:szCs w:val="22"/>
          <w:lang w:val="lt-LT" w:eastAsia="lt-LT"/>
        </w:rPr>
        <w:t>Didėja kraujavimo iš virškinimo trakto rizika</w:t>
      </w:r>
      <w:r w:rsidR="00F66727">
        <w:rPr>
          <w:szCs w:val="22"/>
          <w:lang w:val="lt-LT" w:eastAsia="lt-LT"/>
        </w:rPr>
        <w:t xml:space="preserve"> (žr. 4.4 skyrių)</w:t>
      </w:r>
      <w:r w:rsidRPr="007404A2">
        <w:rPr>
          <w:szCs w:val="22"/>
          <w:lang w:val="lt-LT" w:eastAsia="lt-LT"/>
        </w:rPr>
        <w:t>.</w:t>
      </w:r>
    </w:p>
    <w:p w14:paraId="1DD8274B" w14:textId="77777777" w:rsidR="007404A2" w:rsidRPr="007404A2" w:rsidRDefault="007404A2" w:rsidP="006541E3">
      <w:pPr>
        <w:spacing w:line="240" w:lineRule="auto"/>
        <w:ind w:left="360" w:hanging="360"/>
        <w:rPr>
          <w:szCs w:val="22"/>
          <w:lang w:val="lt-LT" w:eastAsia="lt-LT"/>
        </w:rPr>
      </w:pPr>
    </w:p>
    <w:p w14:paraId="08682517" w14:textId="77777777" w:rsidR="007404A2" w:rsidRPr="007404A2" w:rsidRDefault="007404A2" w:rsidP="006541E3">
      <w:pPr>
        <w:spacing w:line="240" w:lineRule="auto"/>
        <w:ind w:left="360" w:hanging="360"/>
        <w:rPr>
          <w:i/>
          <w:szCs w:val="22"/>
          <w:lang w:val="lt-LT" w:eastAsia="lt-LT"/>
        </w:rPr>
      </w:pPr>
      <w:r w:rsidRPr="007404A2">
        <w:rPr>
          <w:i/>
          <w:szCs w:val="22"/>
          <w:lang w:val="lt-LT" w:eastAsia="lt-LT"/>
        </w:rPr>
        <w:t>Diuretikai, AKF inhibitoriai, angiotenzino II receptorių blokatoriai</w:t>
      </w:r>
    </w:p>
    <w:p w14:paraId="1E63A9B7" w14:textId="0ED2562E" w:rsidR="007404A2" w:rsidRPr="007404A2" w:rsidRDefault="007404A2" w:rsidP="007404A2">
      <w:pPr>
        <w:tabs>
          <w:tab w:val="clear" w:pos="567"/>
          <w:tab w:val="left" w:pos="0"/>
        </w:tabs>
        <w:spacing w:line="240" w:lineRule="auto"/>
        <w:rPr>
          <w:szCs w:val="22"/>
          <w:lang w:val="lt-LT" w:eastAsia="lt-LT"/>
        </w:rPr>
      </w:pPr>
      <w:r w:rsidRPr="007404A2">
        <w:rPr>
          <w:szCs w:val="22"/>
          <w:lang w:val="lt-LT" w:eastAsia="lt-LT"/>
        </w:rPr>
        <w:t>NVNU gali silpninti diuretikų ir kitokių antihipertenzinių vaistinių preparatų poveikį. Kai kuriems pacientams, kurių inkstų funkcijai gresia pavojus (pvz., dehidruotiems pacientams, senyviems žmonėms, kurių inkstų funkcija susilpnėjusi), NVNU derinimas su AKF inhibitoriais, angiotenzino II receptorių blokatoriais arba ciklooksigenazės aktyvumą slopinančiais vaistiniais preparatais gali lemti tolesnį inkstų funkcijos silpnėjimą, įskaitant galimą ūminį inkstų nepakankamumą, kuris paprastai yra laikinas. Vadinasi, minėtais deriniais reikia gydyti atsargiai, ypač senyvus žmones. Pacientus reikia tinkamai hidruoti, o pradėjus kompleksinį gydymą ir periodiškai jo metu reikia stebėti inkstų funkciją (žr. 4.4 skyrių).</w:t>
      </w:r>
    </w:p>
    <w:p w14:paraId="70729A75" w14:textId="77777777" w:rsidR="007404A2" w:rsidRPr="007404A2" w:rsidRDefault="007404A2" w:rsidP="007404A2">
      <w:pPr>
        <w:spacing w:line="240" w:lineRule="auto"/>
        <w:ind w:left="360" w:hanging="360"/>
        <w:rPr>
          <w:i/>
          <w:szCs w:val="22"/>
          <w:lang w:val="lt-LT" w:eastAsia="lt-LT"/>
        </w:rPr>
      </w:pPr>
    </w:p>
    <w:p w14:paraId="779C778E" w14:textId="77777777" w:rsidR="007404A2" w:rsidRPr="007404A2" w:rsidRDefault="007404A2" w:rsidP="006541E3">
      <w:pPr>
        <w:spacing w:line="240" w:lineRule="auto"/>
        <w:ind w:left="360" w:hanging="360"/>
        <w:rPr>
          <w:i/>
          <w:szCs w:val="22"/>
          <w:lang w:val="lt-LT" w:eastAsia="lt-LT"/>
        </w:rPr>
      </w:pPr>
      <w:r w:rsidRPr="007404A2">
        <w:rPr>
          <w:i/>
          <w:szCs w:val="22"/>
          <w:lang w:val="lt-LT" w:eastAsia="lt-LT"/>
        </w:rPr>
        <w:t>Kiti antihipertenziniai vaistiniai preparatai (pvz., beta adrenoblokatoriai)</w:t>
      </w:r>
    </w:p>
    <w:p w14:paraId="48A388EF" w14:textId="18ED6681" w:rsidR="007404A2" w:rsidRPr="007404A2" w:rsidRDefault="007404A2" w:rsidP="007404A2">
      <w:pPr>
        <w:spacing w:line="240" w:lineRule="auto"/>
        <w:rPr>
          <w:szCs w:val="22"/>
          <w:lang w:val="lt-LT" w:eastAsia="lt-LT"/>
        </w:rPr>
      </w:pPr>
      <w:r w:rsidRPr="007404A2">
        <w:rPr>
          <w:szCs w:val="22"/>
          <w:lang w:val="lt-LT" w:eastAsia="lt-LT"/>
        </w:rPr>
        <w:t>Gali silpnėti beta adrenoblokatorių, kaip ir kitų anksčiau minėtų antihipertenzinių vaistinių preparatų, antihipertenzinis poveikis (dėl kraujagysles plečiančių prostaglandinų sintezės slopinimo).</w:t>
      </w:r>
    </w:p>
    <w:p w14:paraId="44C90686" w14:textId="77777777" w:rsidR="007404A2" w:rsidRPr="007404A2" w:rsidRDefault="007404A2" w:rsidP="007404A2">
      <w:pPr>
        <w:spacing w:line="240" w:lineRule="auto"/>
        <w:rPr>
          <w:szCs w:val="22"/>
          <w:lang w:val="lt-LT" w:eastAsia="lt-LT"/>
        </w:rPr>
      </w:pPr>
    </w:p>
    <w:p w14:paraId="6F0C2A61" w14:textId="792DA5EF" w:rsidR="007404A2" w:rsidRPr="007404A2" w:rsidRDefault="007404A2" w:rsidP="007404A2">
      <w:pPr>
        <w:tabs>
          <w:tab w:val="clear" w:pos="567"/>
        </w:tabs>
        <w:autoSpaceDE w:val="0"/>
        <w:autoSpaceDN w:val="0"/>
        <w:adjustRightInd w:val="0"/>
        <w:spacing w:line="240" w:lineRule="auto"/>
        <w:ind w:left="-27"/>
        <w:rPr>
          <w:rFonts w:eastAsia="Calibri"/>
          <w:szCs w:val="22"/>
          <w:lang w:val="lt-LT"/>
        </w:rPr>
      </w:pPr>
      <w:r w:rsidRPr="007404A2">
        <w:rPr>
          <w:rFonts w:eastAsia="Calibri"/>
          <w:i/>
          <w:szCs w:val="22"/>
          <w:lang w:val="lt-LT"/>
        </w:rPr>
        <w:t>Kalcineurino</w:t>
      </w:r>
      <w:r w:rsidRPr="006541E3">
        <w:rPr>
          <w:rFonts w:eastAsia="Calibri"/>
          <w:i/>
          <w:lang w:val="lt-LT"/>
        </w:rPr>
        <w:t xml:space="preserve"> inhibitoriai (</w:t>
      </w:r>
      <w:r w:rsidRPr="007404A2">
        <w:rPr>
          <w:rFonts w:eastAsia="Calibri"/>
          <w:i/>
          <w:szCs w:val="22"/>
          <w:lang w:val="lt-LT"/>
        </w:rPr>
        <w:t>pvz., ciklosporinas, takrolimuzas)</w:t>
      </w:r>
    </w:p>
    <w:p w14:paraId="40C2B410" w14:textId="77777777" w:rsidR="007404A2" w:rsidRPr="007404A2" w:rsidRDefault="007404A2" w:rsidP="007404A2">
      <w:pPr>
        <w:spacing w:line="240" w:lineRule="auto"/>
        <w:rPr>
          <w:szCs w:val="22"/>
          <w:lang w:val="lt-LT" w:eastAsia="lt-LT"/>
        </w:rPr>
      </w:pPr>
      <w:r w:rsidRPr="007404A2">
        <w:rPr>
          <w:szCs w:val="22"/>
          <w:lang w:val="lt-LT" w:eastAsia="lt-LT"/>
        </w:rPr>
        <w:t>NVNU, veikdami inkstų prostaglandinų sukeliamą poveikį, gali stiprinti nefrotoksinį kalcineurino inhibitorių poveikį. Gydant tokiu deriniu, reikia tirti inkstų funkciją. Rekomenduojama atidžiai stebėti inkstų funkciją, ypač senyvų žmonių.</w:t>
      </w:r>
    </w:p>
    <w:p w14:paraId="0882A827" w14:textId="77777777" w:rsidR="007404A2" w:rsidRPr="007404A2" w:rsidRDefault="007404A2" w:rsidP="007404A2">
      <w:pPr>
        <w:spacing w:line="240" w:lineRule="auto"/>
        <w:rPr>
          <w:szCs w:val="22"/>
          <w:lang w:val="lt-LT" w:eastAsia="lt-LT"/>
        </w:rPr>
      </w:pPr>
    </w:p>
    <w:p w14:paraId="17798795" w14:textId="77777777" w:rsidR="007404A2" w:rsidRPr="007404A2" w:rsidRDefault="007404A2" w:rsidP="007404A2">
      <w:pPr>
        <w:tabs>
          <w:tab w:val="clear" w:pos="567"/>
        </w:tabs>
        <w:autoSpaceDE w:val="0"/>
        <w:autoSpaceDN w:val="0"/>
        <w:adjustRightInd w:val="0"/>
        <w:spacing w:line="240" w:lineRule="auto"/>
        <w:ind w:left="-27"/>
        <w:rPr>
          <w:szCs w:val="22"/>
          <w:lang w:val="lt-LT" w:eastAsia="lt-LT"/>
        </w:rPr>
      </w:pPr>
      <w:r w:rsidRPr="007404A2">
        <w:rPr>
          <w:i/>
          <w:szCs w:val="22"/>
          <w:lang w:val="lt-LT" w:eastAsia="lt-LT"/>
        </w:rPr>
        <w:t>Deferaziroksas</w:t>
      </w:r>
    </w:p>
    <w:p w14:paraId="2C532770" w14:textId="6743BA02" w:rsidR="007404A2" w:rsidRPr="007404A2" w:rsidRDefault="007404A2" w:rsidP="006541E3">
      <w:pPr>
        <w:tabs>
          <w:tab w:val="clear" w:pos="567"/>
        </w:tabs>
        <w:autoSpaceDE w:val="0"/>
        <w:autoSpaceDN w:val="0"/>
        <w:adjustRightInd w:val="0"/>
        <w:spacing w:line="240" w:lineRule="auto"/>
        <w:ind w:left="-27"/>
        <w:rPr>
          <w:szCs w:val="22"/>
          <w:lang w:val="lt-LT" w:eastAsia="lt-LT"/>
        </w:rPr>
      </w:pPr>
      <w:r w:rsidRPr="007404A2">
        <w:rPr>
          <w:szCs w:val="22"/>
          <w:lang w:val="lt-LT" w:eastAsia="lt-LT"/>
        </w:rPr>
        <w:t>Kartu su meloksikamu vartojant deferazirokso, gali didėti nepageidaujamas poveikis virškinimo traktui. Kartu vartoti šiuos vaistinius preparatus reikia atsargiai.</w:t>
      </w:r>
    </w:p>
    <w:p w14:paraId="0D1CB208" w14:textId="77777777" w:rsidR="007404A2" w:rsidRPr="007404A2" w:rsidRDefault="007404A2" w:rsidP="006541E3">
      <w:pPr>
        <w:spacing w:line="240" w:lineRule="auto"/>
        <w:ind w:left="360" w:hanging="360"/>
        <w:rPr>
          <w:szCs w:val="22"/>
          <w:lang w:val="lt-LT" w:eastAsia="lt-LT"/>
        </w:rPr>
      </w:pPr>
    </w:p>
    <w:p w14:paraId="20E6952E" w14:textId="0BCC6278" w:rsidR="007404A2" w:rsidRPr="007404A2" w:rsidRDefault="007404A2" w:rsidP="006541E3">
      <w:pPr>
        <w:spacing w:line="240" w:lineRule="auto"/>
        <w:rPr>
          <w:szCs w:val="22"/>
          <w:u w:val="single"/>
          <w:lang w:val="lt-LT" w:eastAsia="lt-LT"/>
        </w:rPr>
      </w:pPr>
      <w:r w:rsidRPr="007404A2">
        <w:rPr>
          <w:szCs w:val="22"/>
          <w:u w:val="single"/>
          <w:lang w:val="lt-LT" w:eastAsia="lt-LT"/>
        </w:rPr>
        <w:t>Farmakokinetinė sąveika (meloksikamo poveikis kitų vaistinių preparatų farmakokinetikai)</w:t>
      </w:r>
    </w:p>
    <w:p w14:paraId="48F5C8FF" w14:textId="77777777" w:rsidR="007404A2" w:rsidRPr="007404A2" w:rsidRDefault="007404A2" w:rsidP="006541E3">
      <w:pPr>
        <w:spacing w:line="240" w:lineRule="auto"/>
        <w:ind w:left="360" w:hanging="360"/>
        <w:rPr>
          <w:szCs w:val="22"/>
          <w:lang w:val="lt-LT" w:eastAsia="lt-LT"/>
        </w:rPr>
      </w:pPr>
    </w:p>
    <w:p w14:paraId="182CBCD3" w14:textId="77777777" w:rsidR="007404A2" w:rsidRPr="007404A2" w:rsidRDefault="007404A2" w:rsidP="006541E3">
      <w:pPr>
        <w:spacing w:line="240" w:lineRule="auto"/>
        <w:ind w:left="360" w:hanging="360"/>
        <w:rPr>
          <w:i/>
          <w:iCs/>
          <w:szCs w:val="22"/>
          <w:lang w:val="lt-LT" w:eastAsia="lt-LT"/>
        </w:rPr>
      </w:pPr>
      <w:r w:rsidRPr="007404A2">
        <w:rPr>
          <w:i/>
          <w:iCs/>
          <w:szCs w:val="22"/>
          <w:lang w:val="lt-LT" w:eastAsia="lt-LT"/>
        </w:rPr>
        <w:t>Litis</w:t>
      </w:r>
    </w:p>
    <w:p w14:paraId="0754AA7F" w14:textId="4E1546FA" w:rsidR="007404A2" w:rsidRPr="007404A2" w:rsidRDefault="007404A2" w:rsidP="006541E3">
      <w:pPr>
        <w:tabs>
          <w:tab w:val="clear" w:pos="567"/>
          <w:tab w:val="left" w:pos="0"/>
        </w:tabs>
        <w:spacing w:line="240" w:lineRule="auto"/>
        <w:rPr>
          <w:szCs w:val="22"/>
          <w:lang w:val="lt-LT" w:eastAsia="lt-LT"/>
        </w:rPr>
      </w:pPr>
      <w:r w:rsidRPr="007404A2">
        <w:rPr>
          <w:szCs w:val="22"/>
          <w:lang w:val="lt-LT" w:eastAsia="lt-LT"/>
        </w:rPr>
        <w:t>NVNU didina ličio koncentraciją kraujyje (mažindami jo išsiskyrimą pro inkstus), todėl ji gali tapti toksinė. NVNU kartu su ličiu vartoti nerekomenduojama (žr. 4.4 skyrių). Jeigu toks gydymas būtinas, pradėjus gydyti meloksikamu, pakeitus jo dozę bei nutraukus vartojimą, reikia atidžiai matuoti ličio kiekį kraujo plazmoje.</w:t>
      </w:r>
    </w:p>
    <w:p w14:paraId="3A5D7134" w14:textId="77777777" w:rsidR="0024655C" w:rsidRPr="00AD0AE4" w:rsidRDefault="0024655C" w:rsidP="00D73371">
      <w:pPr>
        <w:rPr>
          <w:szCs w:val="22"/>
          <w:lang w:val="lt-LT"/>
        </w:rPr>
      </w:pPr>
    </w:p>
    <w:p w14:paraId="2DCCA4FE" w14:textId="77777777" w:rsidR="00C62C5F" w:rsidRPr="00AD0AE4" w:rsidRDefault="00C62C5F" w:rsidP="00D73371">
      <w:pPr>
        <w:rPr>
          <w:i/>
          <w:szCs w:val="22"/>
          <w:lang w:val="lt-LT"/>
        </w:rPr>
      </w:pPr>
      <w:r w:rsidRPr="00AD0AE4">
        <w:rPr>
          <w:i/>
          <w:szCs w:val="22"/>
          <w:lang w:val="lt-LT"/>
        </w:rPr>
        <w:t>Metotreksatas</w:t>
      </w:r>
    </w:p>
    <w:p w14:paraId="1EE27A98" w14:textId="77777777" w:rsidR="0024655C" w:rsidRPr="00AD0AE4" w:rsidRDefault="0024655C" w:rsidP="0024655C">
      <w:pPr>
        <w:rPr>
          <w:szCs w:val="22"/>
          <w:lang w:val="lt-LT"/>
        </w:rPr>
      </w:pPr>
      <w:r w:rsidRPr="00AD0AE4">
        <w:rPr>
          <w:szCs w:val="22"/>
          <w:lang w:val="lt-LT"/>
        </w:rPr>
        <w:t>NVNU mažina metotreksato sekreciją inkstų kanalėliuose ir dėl to didina metotreksato koncentraciją plazmoje. Dėl šios priežasties pacientams, kurie vartoja dideles metotreksato dozes (d</w:t>
      </w:r>
      <w:r w:rsidR="00744268" w:rsidRPr="00AD0AE4">
        <w:rPr>
          <w:szCs w:val="22"/>
          <w:lang w:val="lt-LT"/>
        </w:rPr>
        <w:t xml:space="preserve">idesnes </w:t>
      </w:r>
      <w:r w:rsidRPr="00AD0AE4">
        <w:rPr>
          <w:szCs w:val="22"/>
          <w:lang w:val="lt-LT"/>
        </w:rPr>
        <w:t xml:space="preserve">kaip 15 mg per savaitę), NVNU </w:t>
      </w:r>
      <w:r w:rsidR="00744268" w:rsidRPr="00AD0AE4">
        <w:rPr>
          <w:szCs w:val="22"/>
          <w:lang w:val="lt-LT"/>
        </w:rPr>
        <w:t xml:space="preserve">vartoti kartu </w:t>
      </w:r>
      <w:r w:rsidRPr="00AD0AE4">
        <w:rPr>
          <w:szCs w:val="22"/>
          <w:lang w:val="lt-LT"/>
        </w:rPr>
        <w:t>nerekomenduojama (žr. 4.4 skyrių).</w:t>
      </w:r>
    </w:p>
    <w:p w14:paraId="7185D648" w14:textId="77777777" w:rsidR="0024655C" w:rsidRPr="00AD0AE4" w:rsidRDefault="0024655C" w:rsidP="0024655C">
      <w:pPr>
        <w:rPr>
          <w:szCs w:val="22"/>
          <w:lang w:val="lt-LT"/>
        </w:rPr>
      </w:pPr>
    </w:p>
    <w:p w14:paraId="367A89C8" w14:textId="77777777" w:rsidR="0024655C" w:rsidRPr="00AD0AE4" w:rsidRDefault="0024655C" w:rsidP="0024655C">
      <w:pPr>
        <w:rPr>
          <w:szCs w:val="22"/>
          <w:lang w:val="lt-LT"/>
        </w:rPr>
      </w:pPr>
      <w:r w:rsidRPr="00AD0AE4">
        <w:rPr>
          <w:szCs w:val="22"/>
          <w:lang w:val="lt-LT"/>
        </w:rPr>
        <w:t>Apie NVNU vaistinių preparatų sąveik</w:t>
      </w:r>
      <w:r w:rsidR="00744268" w:rsidRPr="00AD0AE4">
        <w:rPr>
          <w:szCs w:val="22"/>
          <w:lang w:val="lt-LT"/>
        </w:rPr>
        <w:t>os</w:t>
      </w:r>
      <w:r w:rsidRPr="00AD0AE4">
        <w:rPr>
          <w:szCs w:val="22"/>
          <w:lang w:val="lt-LT"/>
        </w:rPr>
        <w:t xml:space="preserve"> su metotreksatu </w:t>
      </w:r>
      <w:r w:rsidR="00744268" w:rsidRPr="00AD0AE4">
        <w:rPr>
          <w:szCs w:val="22"/>
          <w:lang w:val="lt-LT"/>
        </w:rPr>
        <w:t xml:space="preserve">riziką </w:t>
      </w:r>
      <w:r w:rsidRPr="00AD0AE4">
        <w:rPr>
          <w:szCs w:val="22"/>
          <w:lang w:val="lt-LT"/>
        </w:rPr>
        <w:t xml:space="preserve">reikia pagalvoti ir tais atvejais, kai pacientai vartoja </w:t>
      </w:r>
      <w:r w:rsidR="006334D9" w:rsidRPr="00AD0AE4">
        <w:rPr>
          <w:szCs w:val="22"/>
          <w:lang w:val="lt-LT"/>
        </w:rPr>
        <w:t>mažą metotreksato dozę</w:t>
      </w:r>
      <w:r w:rsidRPr="00AD0AE4">
        <w:rPr>
          <w:szCs w:val="22"/>
          <w:lang w:val="lt-LT"/>
        </w:rPr>
        <w:t xml:space="preserve">, </w:t>
      </w:r>
      <w:r w:rsidR="006334D9" w:rsidRPr="00AD0AE4">
        <w:rPr>
          <w:szCs w:val="22"/>
          <w:lang w:val="lt-LT"/>
        </w:rPr>
        <w:t>ypač gydant pacientus, kurių sutrikusi inkstų funkcija</w:t>
      </w:r>
      <w:r w:rsidRPr="00AD0AE4">
        <w:rPr>
          <w:szCs w:val="22"/>
          <w:lang w:val="lt-LT"/>
        </w:rPr>
        <w:t xml:space="preserve">. </w:t>
      </w:r>
      <w:r w:rsidR="006334D9" w:rsidRPr="00AD0AE4">
        <w:rPr>
          <w:szCs w:val="22"/>
          <w:lang w:val="lt-LT"/>
        </w:rPr>
        <w:t>Jeigu būtina gydyti šiais vaistiniais preparatais, reikia stebėti kraujo ląstelių kiekį ir inkstų funkciją</w:t>
      </w:r>
      <w:r w:rsidRPr="00AD0AE4">
        <w:rPr>
          <w:szCs w:val="22"/>
          <w:lang w:val="lt-LT"/>
        </w:rPr>
        <w:t xml:space="preserve">. </w:t>
      </w:r>
      <w:r w:rsidR="00C602F8" w:rsidRPr="00AD0AE4">
        <w:rPr>
          <w:szCs w:val="22"/>
          <w:lang w:val="lt-LT"/>
        </w:rPr>
        <w:t>Būtinas atsargumas</w:t>
      </w:r>
      <w:r w:rsidR="00173556" w:rsidRPr="00AD0AE4">
        <w:rPr>
          <w:szCs w:val="22"/>
          <w:lang w:val="lt-LT"/>
        </w:rPr>
        <w:t>,</w:t>
      </w:r>
      <w:r w:rsidR="00C602F8" w:rsidRPr="00AD0AE4">
        <w:rPr>
          <w:szCs w:val="22"/>
          <w:lang w:val="lt-LT"/>
        </w:rPr>
        <w:t xml:space="preserve"> jeigu tris dienas vartojama </w:t>
      </w:r>
      <w:r w:rsidR="00090294" w:rsidRPr="00AD0AE4">
        <w:rPr>
          <w:szCs w:val="22"/>
          <w:lang w:val="lt-LT"/>
        </w:rPr>
        <w:t xml:space="preserve">karu </w:t>
      </w:r>
      <w:r w:rsidR="00C602F8" w:rsidRPr="00AD0AE4">
        <w:rPr>
          <w:szCs w:val="22"/>
          <w:lang w:val="lt-LT"/>
        </w:rPr>
        <w:t xml:space="preserve">NVNU </w:t>
      </w:r>
      <w:r w:rsidR="00090294" w:rsidRPr="00AD0AE4">
        <w:rPr>
          <w:szCs w:val="22"/>
          <w:lang w:val="lt-LT"/>
        </w:rPr>
        <w:t xml:space="preserve">ir </w:t>
      </w:r>
      <w:r w:rsidR="00C602F8" w:rsidRPr="00AD0AE4">
        <w:rPr>
          <w:szCs w:val="22"/>
          <w:lang w:val="lt-LT"/>
        </w:rPr>
        <w:t>metotreksato</w:t>
      </w:r>
      <w:r w:rsidRPr="00AD0AE4">
        <w:rPr>
          <w:szCs w:val="22"/>
          <w:lang w:val="lt-LT"/>
        </w:rPr>
        <w:t xml:space="preserve">, </w:t>
      </w:r>
      <w:r w:rsidR="00C602F8" w:rsidRPr="00AD0AE4">
        <w:rPr>
          <w:szCs w:val="22"/>
          <w:lang w:val="lt-LT"/>
        </w:rPr>
        <w:t>gali padidėti metotreksato koncentracija</w:t>
      </w:r>
      <w:r w:rsidRPr="00AD0AE4">
        <w:rPr>
          <w:szCs w:val="22"/>
          <w:lang w:val="lt-LT"/>
        </w:rPr>
        <w:t xml:space="preserve"> pla</w:t>
      </w:r>
      <w:r w:rsidR="00C602F8" w:rsidRPr="00AD0AE4">
        <w:rPr>
          <w:szCs w:val="22"/>
          <w:lang w:val="lt-LT"/>
        </w:rPr>
        <w:t>z</w:t>
      </w:r>
      <w:r w:rsidRPr="00AD0AE4">
        <w:rPr>
          <w:szCs w:val="22"/>
          <w:lang w:val="lt-LT"/>
        </w:rPr>
        <w:t>m</w:t>
      </w:r>
      <w:r w:rsidR="00C602F8" w:rsidRPr="00AD0AE4">
        <w:rPr>
          <w:szCs w:val="22"/>
          <w:lang w:val="lt-LT"/>
        </w:rPr>
        <w:t>oje ir sustiprėti toksinis poveikis.</w:t>
      </w:r>
    </w:p>
    <w:p w14:paraId="1604A0CA" w14:textId="77777777" w:rsidR="00C602F8" w:rsidRPr="00AD0AE4" w:rsidRDefault="00C602F8" w:rsidP="0024655C">
      <w:pPr>
        <w:rPr>
          <w:szCs w:val="22"/>
          <w:lang w:val="lt-LT"/>
        </w:rPr>
      </w:pPr>
    </w:p>
    <w:p w14:paraId="4A9924C6" w14:textId="77777777" w:rsidR="0024655C" w:rsidRPr="00AD0AE4" w:rsidRDefault="00C602F8" w:rsidP="0024655C">
      <w:pPr>
        <w:rPr>
          <w:szCs w:val="22"/>
          <w:lang w:val="lt-LT"/>
        </w:rPr>
      </w:pPr>
      <w:r w:rsidRPr="00AD0AE4">
        <w:rPr>
          <w:szCs w:val="22"/>
          <w:lang w:val="lt-LT"/>
        </w:rPr>
        <w:t xml:space="preserve">Kartu su meloksikamu vartojamo metotreksato (15 mg per savaitę) farmakokinetika reikšmingai nepakito, vis dėlto reikia atsižvelgti į tai, kad NVNU gali stiprinti metotreksato toksinį poveikį </w:t>
      </w:r>
      <w:r w:rsidR="00090294" w:rsidRPr="00AD0AE4">
        <w:rPr>
          <w:szCs w:val="22"/>
          <w:lang w:val="lt-LT"/>
        </w:rPr>
        <w:t xml:space="preserve">kraujodarai </w:t>
      </w:r>
      <w:r w:rsidR="0024655C" w:rsidRPr="00AD0AE4">
        <w:rPr>
          <w:szCs w:val="22"/>
          <w:lang w:val="lt-LT"/>
        </w:rPr>
        <w:t>(</w:t>
      </w:r>
      <w:r w:rsidRPr="00AD0AE4">
        <w:rPr>
          <w:szCs w:val="22"/>
          <w:lang w:val="lt-LT"/>
        </w:rPr>
        <w:t xml:space="preserve">žr. anksčiau, žr. </w:t>
      </w:r>
      <w:r w:rsidR="0024655C" w:rsidRPr="00AD0AE4">
        <w:rPr>
          <w:szCs w:val="22"/>
          <w:lang w:val="lt-LT"/>
        </w:rPr>
        <w:t>4.8</w:t>
      </w:r>
      <w:r w:rsidRPr="00AD0AE4">
        <w:rPr>
          <w:szCs w:val="22"/>
          <w:lang w:val="lt-LT"/>
        </w:rPr>
        <w:t xml:space="preserve"> skyrių</w:t>
      </w:r>
      <w:r w:rsidR="0024655C" w:rsidRPr="00AD0AE4">
        <w:rPr>
          <w:szCs w:val="22"/>
          <w:lang w:val="lt-LT"/>
        </w:rPr>
        <w:t>)</w:t>
      </w:r>
      <w:r w:rsidRPr="00AD0AE4">
        <w:rPr>
          <w:szCs w:val="22"/>
          <w:lang w:val="lt-LT"/>
        </w:rPr>
        <w:t>.</w:t>
      </w:r>
    </w:p>
    <w:p w14:paraId="18C2E7A8" w14:textId="77777777" w:rsidR="0079530F" w:rsidRPr="006541E3" w:rsidRDefault="0079530F" w:rsidP="006541E3">
      <w:pPr>
        <w:tabs>
          <w:tab w:val="clear" w:pos="567"/>
        </w:tabs>
        <w:autoSpaceDE w:val="0"/>
        <w:autoSpaceDN w:val="0"/>
        <w:adjustRightInd w:val="0"/>
        <w:spacing w:line="240" w:lineRule="auto"/>
        <w:ind w:left="-27"/>
        <w:rPr>
          <w:i/>
          <w:lang w:val="lt-LT"/>
        </w:rPr>
      </w:pPr>
    </w:p>
    <w:p w14:paraId="38E430FD" w14:textId="77777777" w:rsidR="0079530F" w:rsidRPr="0079530F" w:rsidRDefault="0079530F" w:rsidP="0079530F">
      <w:pPr>
        <w:tabs>
          <w:tab w:val="clear" w:pos="567"/>
        </w:tabs>
        <w:autoSpaceDE w:val="0"/>
        <w:autoSpaceDN w:val="0"/>
        <w:adjustRightInd w:val="0"/>
        <w:spacing w:line="240" w:lineRule="auto"/>
        <w:ind w:left="-27"/>
        <w:rPr>
          <w:i/>
          <w:szCs w:val="22"/>
          <w:lang w:val="lt-LT" w:eastAsia="lt-LT"/>
        </w:rPr>
      </w:pPr>
      <w:r w:rsidRPr="0079530F">
        <w:rPr>
          <w:i/>
          <w:szCs w:val="22"/>
          <w:lang w:val="lt-LT" w:eastAsia="lt-LT"/>
        </w:rPr>
        <w:t>Pemetreksedas</w:t>
      </w:r>
    </w:p>
    <w:p w14:paraId="2538304E" w14:textId="01F21EBD" w:rsidR="0079530F" w:rsidRDefault="0079530F" w:rsidP="0079530F">
      <w:pPr>
        <w:tabs>
          <w:tab w:val="clear" w:pos="567"/>
        </w:tabs>
        <w:autoSpaceDE w:val="0"/>
        <w:autoSpaceDN w:val="0"/>
        <w:adjustRightInd w:val="0"/>
        <w:spacing w:line="240" w:lineRule="auto"/>
        <w:ind w:left="-27"/>
        <w:rPr>
          <w:szCs w:val="22"/>
          <w:lang w:val="lt-LT" w:eastAsia="lt-LT"/>
        </w:rPr>
      </w:pPr>
      <w:r w:rsidRPr="0079530F">
        <w:rPr>
          <w:szCs w:val="22"/>
          <w:lang w:val="lt-LT" w:eastAsia="lt-LT"/>
        </w:rPr>
        <w:t>Jei pacientams, sergantiems lengvu ar vidutinio sunkumo inkstų funkcijos sutrikimu (kreatinino klirensas 45</w:t>
      </w:r>
      <w:r w:rsidRPr="0079530F">
        <w:rPr>
          <w:szCs w:val="22"/>
          <w:lang w:val="lt-LT" w:eastAsia="lt-LT"/>
        </w:rPr>
        <w:noBreakHyphen/>
        <w:t>79 ml/min) reikia kartu vartoti meloksikamo ir pemetreksedo, prieš pastarojo vaistinio preparato pavartojimą reikia daryti penkių parų meloksikamo vartojimo pertrauką bei dviejų parų – po pemetreksedo pavartojimo. Jeigu meloksikamo ir pemetreksedo kartu vartoti neišvengiama, pacientus būtina atidžiai nuolat sekti, ypač dėl kaulų čiulpų slopinimo galimybės</w:t>
      </w:r>
      <w:r w:rsidR="008C6D81">
        <w:rPr>
          <w:szCs w:val="22"/>
          <w:lang w:val="lt-LT" w:eastAsia="lt-LT"/>
        </w:rPr>
        <w:t xml:space="preserve"> (mielosupresijos), inkstų funkcijos sutrikimų (toksinio poveikio inkstams)</w:t>
      </w:r>
      <w:r w:rsidRPr="0079530F">
        <w:rPr>
          <w:szCs w:val="22"/>
          <w:lang w:val="lt-LT" w:eastAsia="lt-LT"/>
        </w:rPr>
        <w:t xml:space="preserve"> ir nepageidaujamo poveikio virškinimo traktui. Pacientams, sergantiems sunkiu inkstų funkcijos sutrikimu (kreatinino klirensas mažesnis nei 45 ml/min), kartu vartoti meloksikamo ir pemetreksedo nerekomenduojama.</w:t>
      </w:r>
    </w:p>
    <w:p w14:paraId="4091F1FB" w14:textId="77777777" w:rsidR="008C6D81" w:rsidRPr="0079530F" w:rsidRDefault="008C6D81" w:rsidP="0079530F">
      <w:pPr>
        <w:tabs>
          <w:tab w:val="clear" w:pos="567"/>
        </w:tabs>
        <w:autoSpaceDE w:val="0"/>
        <w:autoSpaceDN w:val="0"/>
        <w:adjustRightInd w:val="0"/>
        <w:spacing w:line="240" w:lineRule="auto"/>
        <w:ind w:left="-27"/>
        <w:rPr>
          <w:szCs w:val="22"/>
          <w:lang w:val="lt-LT" w:eastAsia="lt-LT"/>
        </w:rPr>
      </w:pPr>
    </w:p>
    <w:p w14:paraId="77A1E45E" w14:textId="77777777" w:rsidR="0079530F" w:rsidRPr="0079530F" w:rsidRDefault="0079530F" w:rsidP="0079530F">
      <w:pPr>
        <w:keepNext/>
        <w:keepLines/>
        <w:spacing w:line="240" w:lineRule="auto"/>
        <w:rPr>
          <w:szCs w:val="22"/>
          <w:lang w:val="lt-LT" w:eastAsia="lt-LT"/>
        </w:rPr>
      </w:pPr>
      <w:r w:rsidRPr="0079530F">
        <w:rPr>
          <w:szCs w:val="22"/>
          <w:lang w:val="lt-LT" w:eastAsia="lt-LT"/>
        </w:rPr>
        <w:t>Pacientams, kurių inkstų funkcija normali (kreatinino klirensas ≥ 80 ml/min), 15 mg meloksikamo dozė gali mažinti pemetreksedo išsiskyrimą, todėl didėja pemetreksedo sukeliamų šalutinių poveikių atsiradimo rizika. Todėl reikia laikytis atsargumo, kai pacientai, kurių inkstų funkcija normali (kreatinino klirensas ≥ 80 ml/min), vartoja 15 mg meloksikamo dozę kartu su pemetreksedu.</w:t>
      </w:r>
    </w:p>
    <w:p w14:paraId="70248D07" w14:textId="77777777" w:rsidR="0024655C" w:rsidRPr="00AD0AE4" w:rsidRDefault="0024655C" w:rsidP="00D73371">
      <w:pPr>
        <w:rPr>
          <w:szCs w:val="22"/>
          <w:lang w:val="lt-LT"/>
        </w:rPr>
      </w:pPr>
    </w:p>
    <w:p w14:paraId="45434239" w14:textId="77777777" w:rsidR="002E50EB" w:rsidRPr="00AD0AE4" w:rsidRDefault="002E50EB" w:rsidP="002E50EB">
      <w:pPr>
        <w:rPr>
          <w:szCs w:val="22"/>
          <w:u w:val="single"/>
          <w:lang w:val="lt-LT"/>
        </w:rPr>
      </w:pPr>
      <w:r w:rsidRPr="00AD0AE4">
        <w:rPr>
          <w:szCs w:val="22"/>
          <w:u w:val="single"/>
          <w:lang w:val="lt-LT"/>
        </w:rPr>
        <w:t>Farmakokinetinė sąveika (kitų vaistinių preparatų įtaka meloksikamo farmakokinetikai)</w:t>
      </w:r>
    </w:p>
    <w:p w14:paraId="40506823" w14:textId="77777777" w:rsidR="002E50EB" w:rsidRPr="00AD0AE4" w:rsidRDefault="002E50EB" w:rsidP="002E50EB">
      <w:pPr>
        <w:rPr>
          <w:szCs w:val="22"/>
          <w:lang w:val="lt-LT"/>
        </w:rPr>
      </w:pPr>
    </w:p>
    <w:p w14:paraId="67B7E1FA" w14:textId="77777777" w:rsidR="002E50EB" w:rsidRPr="00AD0AE4" w:rsidRDefault="002E50EB" w:rsidP="00D73371">
      <w:pPr>
        <w:tabs>
          <w:tab w:val="left" w:pos="720"/>
          <w:tab w:val="left" w:pos="1656"/>
        </w:tabs>
        <w:rPr>
          <w:i/>
          <w:szCs w:val="22"/>
          <w:lang w:val="lt-LT"/>
        </w:rPr>
      </w:pPr>
      <w:r w:rsidRPr="00AD0AE4">
        <w:rPr>
          <w:i/>
          <w:szCs w:val="22"/>
          <w:lang w:val="lt-LT"/>
        </w:rPr>
        <w:t>K</w:t>
      </w:r>
      <w:r w:rsidRPr="00AD0AE4">
        <w:rPr>
          <w:i/>
          <w:iCs/>
          <w:szCs w:val="22"/>
          <w:lang w:val="lt-LT"/>
        </w:rPr>
        <w:t>olestiraminas</w:t>
      </w:r>
    </w:p>
    <w:p w14:paraId="146516CE" w14:textId="77777777" w:rsidR="00C62C5F" w:rsidRPr="00AD0AE4" w:rsidRDefault="00C62C5F" w:rsidP="00D73371">
      <w:pPr>
        <w:tabs>
          <w:tab w:val="left" w:pos="720"/>
          <w:tab w:val="left" w:pos="1656"/>
        </w:tabs>
        <w:rPr>
          <w:szCs w:val="22"/>
          <w:lang w:val="lt-LT"/>
        </w:rPr>
      </w:pPr>
      <w:r w:rsidRPr="00AD0AE4">
        <w:rPr>
          <w:szCs w:val="22"/>
          <w:lang w:val="lt-LT"/>
        </w:rPr>
        <w:t>K</w:t>
      </w:r>
      <w:r w:rsidRPr="00AD0AE4">
        <w:rPr>
          <w:iCs/>
          <w:szCs w:val="22"/>
          <w:lang w:val="lt-LT"/>
        </w:rPr>
        <w:t>olestiraminas</w:t>
      </w:r>
      <w:r w:rsidRPr="00AD0AE4">
        <w:rPr>
          <w:szCs w:val="22"/>
          <w:lang w:val="lt-LT"/>
        </w:rPr>
        <w:t xml:space="preserve"> </w:t>
      </w:r>
      <w:r w:rsidR="00090294" w:rsidRPr="00AD0AE4">
        <w:rPr>
          <w:szCs w:val="22"/>
          <w:lang w:val="lt-LT"/>
        </w:rPr>
        <w:t xml:space="preserve">sutrikdo </w:t>
      </w:r>
      <w:r w:rsidR="002E50EB" w:rsidRPr="00AD0AE4">
        <w:rPr>
          <w:szCs w:val="22"/>
          <w:lang w:val="lt-LT"/>
        </w:rPr>
        <w:t>meloksikamo enterohepatinę cirkuliaciją ir greitina jo eliminaciją, dėl to 50 % pagreitėja meloksikamo klirensas ir pusinis periodas sutrumpėja iki 13 ± 3 val. Tokia sąveika yra kliniškai nereikšminga.</w:t>
      </w:r>
    </w:p>
    <w:p w14:paraId="05288E4B" w14:textId="5841D34C" w:rsidR="002E50EB" w:rsidRDefault="002E50EB" w:rsidP="00D73371">
      <w:pPr>
        <w:tabs>
          <w:tab w:val="left" w:pos="720"/>
          <w:tab w:val="left" w:pos="1656"/>
        </w:tabs>
        <w:rPr>
          <w:szCs w:val="22"/>
          <w:lang w:val="lt-LT"/>
        </w:rPr>
      </w:pPr>
    </w:p>
    <w:p w14:paraId="7ECF8882" w14:textId="62C9F8D1" w:rsidR="009845BA" w:rsidRPr="00D25E4B" w:rsidRDefault="009845BA" w:rsidP="009845BA">
      <w:pPr>
        <w:tabs>
          <w:tab w:val="left" w:pos="600"/>
        </w:tabs>
        <w:rPr>
          <w:szCs w:val="22"/>
          <w:u w:val="single"/>
          <w:lang w:val="lt-LT"/>
        </w:rPr>
      </w:pPr>
      <w:r w:rsidRPr="00D25E4B">
        <w:rPr>
          <w:szCs w:val="22"/>
          <w:u w:val="single"/>
          <w:lang w:val="lt-LT"/>
        </w:rPr>
        <w:t xml:space="preserve">Farmakokinetinė sąveika </w:t>
      </w:r>
      <w:r>
        <w:rPr>
          <w:szCs w:val="22"/>
          <w:u w:val="single"/>
          <w:lang w:val="lt-LT"/>
        </w:rPr>
        <w:t>(</w:t>
      </w:r>
      <w:r w:rsidRPr="00D25E4B">
        <w:rPr>
          <w:szCs w:val="22"/>
          <w:u w:val="single"/>
          <w:lang w:val="lt-LT"/>
        </w:rPr>
        <w:t>meloksikamo derinių su kitais vaistiniais preparatais poveikis farmakokinetikai</w:t>
      </w:r>
      <w:r>
        <w:rPr>
          <w:szCs w:val="22"/>
          <w:u w:val="single"/>
          <w:lang w:val="lt-LT"/>
        </w:rPr>
        <w:t>)</w:t>
      </w:r>
    </w:p>
    <w:p w14:paraId="7AB4D4BD" w14:textId="77777777" w:rsidR="009845BA" w:rsidRPr="00D25E4B" w:rsidRDefault="009845BA" w:rsidP="009845BA">
      <w:pPr>
        <w:tabs>
          <w:tab w:val="left" w:pos="600"/>
        </w:tabs>
        <w:rPr>
          <w:szCs w:val="22"/>
          <w:lang w:val="lt-LT"/>
        </w:rPr>
      </w:pPr>
    </w:p>
    <w:p w14:paraId="06525E0F" w14:textId="77777777" w:rsidR="009845BA" w:rsidRPr="00D25E4B" w:rsidRDefault="009845BA" w:rsidP="009845BA">
      <w:pPr>
        <w:tabs>
          <w:tab w:val="left" w:pos="600"/>
        </w:tabs>
        <w:rPr>
          <w:i/>
          <w:szCs w:val="22"/>
          <w:lang w:val="lt-LT"/>
        </w:rPr>
      </w:pPr>
      <w:r w:rsidRPr="00D25E4B">
        <w:rPr>
          <w:i/>
          <w:szCs w:val="22"/>
          <w:lang w:val="lt-LT"/>
        </w:rPr>
        <w:t xml:space="preserve">Geriamieji antidiabetiniai vaistiniai preparatai (sulfonilurėjos dariniai, nateglinidas) </w:t>
      </w:r>
    </w:p>
    <w:p w14:paraId="20EF219E" w14:textId="77777777" w:rsidR="009845BA" w:rsidRPr="00D25E4B" w:rsidRDefault="009845BA" w:rsidP="009845BA">
      <w:pPr>
        <w:rPr>
          <w:szCs w:val="22"/>
          <w:lang w:val="lt-LT"/>
        </w:rPr>
      </w:pPr>
      <w:r w:rsidRPr="00D25E4B">
        <w:rPr>
          <w:szCs w:val="22"/>
          <w:lang w:val="lt-LT"/>
        </w:rPr>
        <w:t xml:space="preserve">Meloksikamas beveik visiškai metabolizuojamas kepenyse, maždaug du trečdaliai vaistinio preparato paveikiami citochromo (CYP) P450 fermentų (CYP 2C9 fermentų sistema yra pagrindinis kelias, o CYP 3A4 – šalutinis kelias) bei vienas trečdalis metabolizuojamas kitokiu būdu, pvz., peroksidazės oksidacija. Reikia atsižvelgti į farmakokinetinės sąveikos atsiradimo galimybę, jei meloksikamo vartojama kartu su vaistiniais preparatais, slopinančiais ar metabolizuojančiais CYP 2C9 ir (ar) CYP 3A4 arba fermentų sistemas. Sąveika gali pasireikšti, dalyvaujant CYP 2C9, jei su vaistiniu preparatu vartojami geriamieji antidiabetiniai vaistiniai preparatai (sulfonilurėjos dariniai, nateglinidas), nes padidėja šių vaistinių preparatų ir meloksikamo koncentracija kraujo plazmoje. Pacientus tuo pat metu vartojančius meloksikamo ir sulfonilurėjos darinių ar nateglinido, būtina atidžiai sekti dėl hipoglikemijos. </w:t>
      </w:r>
    </w:p>
    <w:p w14:paraId="7053F00F" w14:textId="77777777" w:rsidR="009845BA" w:rsidRPr="00AD0AE4" w:rsidRDefault="009845BA" w:rsidP="00D73371">
      <w:pPr>
        <w:tabs>
          <w:tab w:val="left" w:pos="720"/>
          <w:tab w:val="left" w:pos="1656"/>
        </w:tabs>
        <w:rPr>
          <w:szCs w:val="22"/>
          <w:lang w:val="lt-LT"/>
        </w:rPr>
      </w:pPr>
    </w:p>
    <w:p w14:paraId="2F5049C5" w14:textId="72B7F938" w:rsidR="008C6D81" w:rsidRPr="008C6D81" w:rsidRDefault="008C6D81" w:rsidP="008C6D81">
      <w:pPr>
        <w:tabs>
          <w:tab w:val="left" w:pos="720"/>
          <w:tab w:val="left" w:pos="1656"/>
        </w:tabs>
        <w:rPr>
          <w:szCs w:val="22"/>
          <w:lang w:val="lt-LT"/>
        </w:rPr>
      </w:pPr>
      <w:r w:rsidRPr="008C6D81">
        <w:rPr>
          <w:szCs w:val="22"/>
          <w:lang w:val="lt-LT"/>
        </w:rPr>
        <w:t>Kliniškai reikšmingos farmakokinetinės meloksikamo sąveikos su antacidininiais preparatais, cimetidinu ar digoksinu nepastebėta.</w:t>
      </w:r>
    </w:p>
    <w:p w14:paraId="362AD353" w14:textId="77777777" w:rsidR="008C6D81" w:rsidRPr="008C6D81" w:rsidRDefault="008C6D81" w:rsidP="008C6D81">
      <w:pPr>
        <w:tabs>
          <w:tab w:val="left" w:pos="720"/>
          <w:tab w:val="left" w:pos="1656"/>
        </w:tabs>
        <w:rPr>
          <w:i/>
          <w:iCs/>
          <w:szCs w:val="22"/>
          <w:lang w:val="lt-LT"/>
        </w:rPr>
      </w:pPr>
    </w:p>
    <w:p w14:paraId="23F9D8F1" w14:textId="6E65D0B7" w:rsidR="008C6D81" w:rsidRDefault="008C6D81" w:rsidP="008C6D81">
      <w:pPr>
        <w:tabs>
          <w:tab w:val="left" w:pos="720"/>
          <w:tab w:val="left" w:pos="1656"/>
        </w:tabs>
        <w:rPr>
          <w:iCs/>
          <w:szCs w:val="22"/>
          <w:u w:val="single"/>
          <w:lang w:val="lt-LT"/>
        </w:rPr>
      </w:pPr>
      <w:r w:rsidRPr="008C6D81">
        <w:rPr>
          <w:iCs/>
          <w:szCs w:val="22"/>
          <w:u w:val="single"/>
          <w:lang w:val="lt-LT"/>
        </w:rPr>
        <w:t>Vaikų populiacija</w:t>
      </w:r>
    </w:p>
    <w:p w14:paraId="5304EE4C" w14:textId="77777777" w:rsidR="00C10D80" w:rsidRPr="008C6D81" w:rsidRDefault="00C10D80" w:rsidP="008C6D81">
      <w:pPr>
        <w:tabs>
          <w:tab w:val="left" w:pos="720"/>
          <w:tab w:val="left" w:pos="1656"/>
        </w:tabs>
        <w:rPr>
          <w:iCs/>
          <w:szCs w:val="22"/>
          <w:u w:val="single"/>
          <w:lang w:val="lt-LT"/>
        </w:rPr>
      </w:pPr>
    </w:p>
    <w:p w14:paraId="43045B76" w14:textId="77777777" w:rsidR="008C6D81" w:rsidRPr="008C6D81" w:rsidRDefault="008C6D81" w:rsidP="008C6D81">
      <w:pPr>
        <w:tabs>
          <w:tab w:val="left" w:pos="720"/>
          <w:tab w:val="left" w:pos="1656"/>
        </w:tabs>
        <w:rPr>
          <w:iCs/>
          <w:szCs w:val="22"/>
          <w:lang w:val="lt-LT"/>
        </w:rPr>
      </w:pPr>
      <w:r w:rsidRPr="008C6D81">
        <w:rPr>
          <w:iCs/>
          <w:szCs w:val="22"/>
          <w:lang w:val="lt-LT"/>
        </w:rPr>
        <w:t>Sąveikos tyrimai atlikti tik su suaugusiaisiais.</w:t>
      </w:r>
    </w:p>
    <w:p w14:paraId="6F7BC0A3" w14:textId="77777777" w:rsidR="00C62C5F" w:rsidRPr="00AD0AE4" w:rsidRDefault="00C62C5F" w:rsidP="00C62C5F">
      <w:pPr>
        <w:ind w:left="567" w:hanging="567"/>
        <w:rPr>
          <w:i/>
          <w:iCs/>
          <w:szCs w:val="22"/>
          <w:lang w:val="lt-LT"/>
        </w:rPr>
      </w:pPr>
    </w:p>
    <w:p w14:paraId="799A17D6" w14:textId="77777777" w:rsidR="00C62C5F" w:rsidRPr="00AD0AE4" w:rsidRDefault="00C62C5F" w:rsidP="00C62C5F">
      <w:pPr>
        <w:ind w:left="567" w:hanging="567"/>
        <w:rPr>
          <w:b/>
          <w:szCs w:val="22"/>
          <w:lang w:val="lt-LT"/>
        </w:rPr>
      </w:pPr>
      <w:r w:rsidRPr="00AD0AE4">
        <w:rPr>
          <w:b/>
          <w:szCs w:val="22"/>
          <w:lang w:val="lt-LT"/>
        </w:rPr>
        <w:t>4.6</w:t>
      </w:r>
      <w:r w:rsidRPr="00AD0AE4">
        <w:rPr>
          <w:b/>
          <w:szCs w:val="22"/>
          <w:lang w:val="lt-LT"/>
        </w:rPr>
        <w:tab/>
      </w:r>
      <w:r w:rsidR="007A3CD5" w:rsidRPr="00AD0AE4">
        <w:rPr>
          <w:b/>
          <w:bCs/>
          <w:szCs w:val="22"/>
          <w:lang w:val="lt-LT"/>
        </w:rPr>
        <w:t>Vaisingumas, n</w:t>
      </w:r>
      <w:r w:rsidRPr="00AD0AE4">
        <w:rPr>
          <w:b/>
          <w:bCs/>
          <w:szCs w:val="22"/>
          <w:lang w:val="lt-LT"/>
        </w:rPr>
        <w:t>ėštumo ir žindymo laikotarpis</w:t>
      </w:r>
      <w:r w:rsidRPr="00AD0AE4">
        <w:rPr>
          <w:szCs w:val="22"/>
          <w:lang w:val="lt-LT"/>
        </w:rPr>
        <w:t xml:space="preserve"> </w:t>
      </w:r>
    </w:p>
    <w:p w14:paraId="279158DE" w14:textId="77777777" w:rsidR="00C62C5F" w:rsidRPr="00AD0AE4" w:rsidRDefault="00C62C5F" w:rsidP="00C62C5F">
      <w:pPr>
        <w:rPr>
          <w:szCs w:val="22"/>
          <w:lang w:val="lt-LT"/>
        </w:rPr>
      </w:pPr>
    </w:p>
    <w:p w14:paraId="0E0AF453" w14:textId="77777777" w:rsidR="00C62C5F" w:rsidRPr="00AD0AE4" w:rsidRDefault="00C62C5F" w:rsidP="00C62C5F">
      <w:pPr>
        <w:rPr>
          <w:szCs w:val="22"/>
          <w:u w:val="single"/>
          <w:lang w:val="lt-LT"/>
        </w:rPr>
      </w:pPr>
      <w:r w:rsidRPr="00AD0AE4">
        <w:rPr>
          <w:szCs w:val="22"/>
          <w:u w:val="single"/>
          <w:lang w:val="lt-LT"/>
        </w:rPr>
        <w:t>Nėštum</w:t>
      </w:r>
      <w:r w:rsidR="002E50EB" w:rsidRPr="00AD0AE4">
        <w:rPr>
          <w:szCs w:val="22"/>
          <w:u w:val="single"/>
          <w:lang w:val="lt-LT"/>
        </w:rPr>
        <w:t>a</w:t>
      </w:r>
      <w:r w:rsidRPr="00AD0AE4">
        <w:rPr>
          <w:szCs w:val="22"/>
          <w:u w:val="single"/>
          <w:lang w:val="lt-LT"/>
        </w:rPr>
        <w:t>s</w:t>
      </w:r>
    </w:p>
    <w:p w14:paraId="70109A23" w14:textId="77777777" w:rsidR="00C10D80" w:rsidRDefault="00C62C5F" w:rsidP="00C62C5F">
      <w:pPr>
        <w:rPr>
          <w:szCs w:val="22"/>
          <w:lang w:val="lt-LT"/>
        </w:rPr>
      </w:pPr>
      <w:r w:rsidRPr="00AD0AE4">
        <w:rPr>
          <w:szCs w:val="22"/>
          <w:lang w:val="lt-LT"/>
        </w:rPr>
        <w:t xml:space="preserve">Prostaglandinų sintezės slopinimas gali nepageidaujamai veikti nėštumą ir (arba) embriono ir vaisiaus vystymąsi. </w:t>
      </w:r>
      <w:r w:rsidR="002E50EB" w:rsidRPr="00AD0AE4">
        <w:rPr>
          <w:szCs w:val="22"/>
          <w:lang w:val="lt-LT"/>
        </w:rPr>
        <w:t>E</w:t>
      </w:r>
      <w:r w:rsidRPr="00AD0AE4">
        <w:rPr>
          <w:szCs w:val="22"/>
          <w:lang w:val="lt-LT"/>
        </w:rPr>
        <w:t>pidemiologinių tyrimų duomen</w:t>
      </w:r>
      <w:r w:rsidR="002E50EB" w:rsidRPr="00AD0AE4">
        <w:rPr>
          <w:szCs w:val="22"/>
          <w:lang w:val="lt-LT"/>
        </w:rPr>
        <w:t>y</w:t>
      </w:r>
      <w:r w:rsidRPr="00AD0AE4">
        <w:rPr>
          <w:szCs w:val="22"/>
          <w:lang w:val="lt-LT"/>
        </w:rPr>
        <w:t>s</w:t>
      </w:r>
      <w:r w:rsidR="002E50EB" w:rsidRPr="00AD0AE4">
        <w:rPr>
          <w:szCs w:val="22"/>
          <w:lang w:val="lt-LT"/>
        </w:rPr>
        <w:t xml:space="preserve"> rodo</w:t>
      </w:r>
      <w:r w:rsidRPr="00AD0AE4">
        <w:rPr>
          <w:szCs w:val="22"/>
          <w:lang w:val="lt-LT"/>
        </w:rPr>
        <w:t xml:space="preserve">, kad </w:t>
      </w:r>
      <w:r w:rsidR="002E50EB" w:rsidRPr="00AD0AE4">
        <w:rPr>
          <w:szCs w:val="22"/>
          <w:lang w:val="lt-LT"/>
        </w:rPr>
        <w:t>ankstyvame nėštume vartojant</w:t>
      </w:r>
      <w:r w:rsidRPr="00AD0AE4">
        <w:rPr>
          <w:szCs w:val="22"/>
          <w:lang w:val="lt-LT"/>
        </w:rPr>
        <w:t xml:space="preserve"> prostaglandinų sintezės inhibitorių</w:t>
      </w:r>
      <w:r w:rsidR="002E50EB" w:rsidRPr="00AD0AE4">
        <w:rPr>
          <w:szCs w:val="22"/>
          <w:lang w:val="lt-LT"/>
        </w:rPr>
        <w:t xml:space="preserve">, </w:t>
      </w:r>
      <w:r w:rsidRPr="00AD0AE4">
        <w:rPr>
          <w:szCs w:val="22"/>
          <w:lang w:val="lt-LT"/>
        </w:rPr>
        <w:t>didėja savaiminio persileidimo ir širdies apsigimimų rizika. Absoliu</w:t>
      </w:r>
      <w:r w:rsidR="002E50EB" w:rsidRPr="00AD0AE4">
        <w:rPr>
          <w:szCs w:val="22"/>
          <w:lang w:val="lt-LT"/>
        </w:rPr>
        <w:t>t</w:t>
      </w:r>
      <w:r w:rsidRPr="00AD0AE4">
        <w:rPr>
          <w:szCs w:val="22"/>
          <w:lang w:val="lt-LT"/>
        </w:rPr>
        <w:t>i širdies ir kraujagyslių apsigimimų rizika padidėjo nuo mažiau kaip 1</w:t>
      </w:r>
      <w:r w:rsidR="002E50EB" w:rsidRPr="00AD0AE4">
        <w:rPr>
          <w:szCs w:val="22"/>
          <w:lang w:val="lt-LT"/>
        </w:rPr>
        <w:t xml:space="preserve"> </w:t>
      </w:r>
      <w:r w:rsidRPr="00AD0AE4">
        <w:rPr>
          <w:szCs w:val="22"/>
          <w:lang w:val="lt-LT"/>
        </w:rPr>
        <w:t>% iki maždaug 1,5</w:t>
      </w:r>
      <w:r w:rsidR="002E50EB" w:rsidRPr="00AD0AE4">
        <w:rPr>
          <w:szCs w:val="22"/>
          <w:lang w:val="lt-LT"/>
        </w:rPr>
        <w:t xml:space="preserve"> </w:t>
      </w:r>
      <w:r w:rsidRPr="00AD0AE4">
        <w:rPr>
          <w:szCs w:val="22"/>
          <w:lang w:val="lt-LT"/>
        </w:rPr>
        <w:t xml:space="preserve">%. Manoma, kad didėjant dozei ir ilgėjant gydymo trukmei, rizika didėja. </w:t>
      </w:r>
      <w:r w:rsidR="002E50EB" w:rsidRPr="00AD0AE4">
        <w:rPr>
          <w:szCs w:val="22"/>
          <w:lang w:val="lt-LT"/>
        </w:rPr>
        <w:t>Tyrimų su gyvūnais duomenimis, p</w:t>
      </w:r>
      <w:r w:rsidRPr="00AD0AE4">
        <w:rPr>
          <w:szCs w:val="22"/>
          <w:lang w:val="lt-LT"/>
        </w:rPr>
        <w:t xml:space="preserve">rostaglandinų sintezės inhibitorių </w:t>
      </w:r>
      <w:r w:rsidR="002E50EB" w:rsidRPr="00AD0AE4">
        <w:rPr>
          <w:szCs w:val="22"/>
          <w:lang w:val="lt-LT"/>
        </w:rPr>
        <w:t>vartojimas lėmė</w:t>
      </w:r>
      <w:r w:rsidRPr="00AD0AE4">
        <w:rPr>
          <w:szCs w:val="22"/>
          <w:lang w:val="lt-LT"/>
        </w:rPr>
        <w:t xml:space="preserve"> vaikingumo nutrūkimo prieš implantaciją ir po </w:t>
      </w:r>
      <w:r w:rsidR="002E50EB" w:rsidRPr="00AD0AE4">
        <w:rPr>
          <w:szCs w:val="22"/>
          <w:lang w:val="lt-LT"/>
        </w:rPr>
        <w:t>implantacij</w:t>
      </w:r>
      <w:r w:rsidRPr="00AD0AE4">
        <w:rPr>
          <w:szCs w:val="22"/>
          <w:lang w:val="lt-LT"/>
        </w:rPr>
        <w:t xml:space="preserve">os </w:t>
      </w:r>
      <w:r w:rsidR="002E50EB" w:rsidRPr="00AD0AE4">
        <w:rPr>
          <w:szCs w:val="22"/>
          <w:lang w:val="lt-LT"/>
        </w:rPr>
        <w:t>padažnėjimą</w:t>
      </w:r>
      <w:r w:rsidRPr="00AD0AE4">
        <w:rPr>
          <w:szCs w:val="22"/>
          <w:lang w:val="lt-LT"/>
        </w:rPr>
        <w:t xml:space="preserve"> bei embriono ir vaisiaus </w:t>
      </w:r>
      <w:r w:rsidR="00833124" w:rsidRPr="00AD0AE4">
        <w:rPr>
          <w:szCs w:val="22"/>
          <w:lang w:val="lt-LT"/>
        </w:rPr>
        <w:t>letališku</w:t>
      </w:r>
      <w:r w:rsidRPr="00AD0AE4">
        <w:rPr>
          <w:szCs w:val="22"/>
          <w:lang w:val="lt-LT"/>
        </w:rPr>
        <w:t>m</w:t>
      </w:r>
      <w:r w:rsidR="00833124" w:rsidRPr="00AD0AE4">
        <w:rPr>
          <w:szCs w:val="22"/>
          <w:lang w:val="lt-LT"/>
        </w:rPr>
        <w:t>o</w:t>
      </w:r>
      <w:r w:rsidR="002E50EB" w:rsidRPr="00AD0AE4">
        <w:rPr>
          <w:szCs w:val="22"/>
          <w:lang w:val="lt-LT"/>
        </w:rPr>
        <w:t xml:space="preserve"> padidėj</w:t>
      </w:r>
      <w:r w:rsidR="00833124" w:rsidRPr="00AD0AE4">
        <w:rPr>
          <w:szCs w:val="22"/>
          <w:lang w:val="lt-LT"/>
        </w:rPr>
        <w:t>imą</w:t>
      </w:r>
      <w:r w:rsidRPr="00AD0AE4">
        <w:rPr>
          <w:szCs w:val="22"/>
          <w:lang w:val="lt-LT"/>
        </w:rPr>
        <w:t xml:space="preserve">. Be to, organogenezės laikotarpiu prostaglandinų sintezės inhibitorių gavusiems gyvūnams padažnėjo įvairių apsigimimų, įskaitant širdies ir kraujagyslių apsigimimus. </w:t>
      </w:r>
    </w:p>
    <w:p w14:paraId="49218BBE" w14:textId="77777777" w:rsidR="00C10D80" w:rsidRDefault="00C10D80" w:rsidP="00C62C5F">
      <w:pPr>
        <w:rPr>
          <w:szCs w:val="22"/>
          <w:lang w:val="lt-LT"/>
        </w:rPr>
      </w:pPr>
    </w:p>
    <w:p w14:paraId="56F9DFE0" w14:textId="0A8F6809" w:rsidR="00C62C5F" w:rsidRPr="00AD0AE4" w:rsidRDefault="00C10D80" w:rsidP="00C62C5F">
      <w:pPr>
        <w:rPr>
          <w:szCs w:val="22"/>
          <w:lang w:val="lt-LT"/>
        </w:rPr>
      </w:pPr>
      <w:r>
        <w:rPr>
          <w:lang w:val="lt-LT" w:eastAsia="lt-LT"/>
        </w:rPr>
        <w:t>Nuo 20</w:t>
      </w:r>
      <w:r>
        <w:rPr>
          <w:lang w:val="lt-LT" w:eastAsia="lt-LT"/>
        </w:rPr>
        <w:noBreakHyphen/>
        <w:t>os nėštumo savaitės vartojamas meloksikamas gali sukelti oligohidramnioną dėl</w:t>
      </w:r>
      <w:r w:rsidR="00B87740">
        <w:rPr>
          <w:lang w:val="lt-LT" w:eastAsia="lt-LT"/>
        </w:rPr>
        <w:t xml:space="preserve"> </w:t>
      </w:r>
      <w:r>
        <w:rPr>
          <w:lang w:val="lt-LT" w:eastAsia="lt-LT"/>
        </w:rPr>
        <w:t>vaisiaus inkstų disfunkcijos. Tai gali pasireikšti vos pradėjus gydymą ir nutraukus gydymą</w:t>
      </w:r>
      <w:r w:rsidR="00314056">
        <w:rPr>
          <w:lang w:val="lt-LT" w:eastAsia="lt-LT"/>
        </w:rPr>
        <w:t xml:space="preserve"> </w:t>
      </w:r>
      <w:r>
        <w:rPr>
          <w:lang w:val="lt-LT" w:eastAsia="lt-LT"/>
        </w:rPr>
        <w:t xml:space="preserve">paprastai išnyksta. Be to, buvo pranešimų apie arterinio latako susiaurėjimą po gydymo antrąjį trimestrą, kuris daugumai išnyko nutraukus gydymą. Todėl </w:t>
      </w:r>
      <w:r>
        <w:rPr>
          <w:szCs w:val="22"/>
          <w:lang w:val="lt-LT"/>
        </w:rPr>
        <w:t>meloksikamo negalima vartoti</w:t>
      </w:r>
      <w:r w:rsidR="00092F85" w:rsidRPr="00AD0AE4">
        <w:rPr>
          <w:szCs w:val="22"/>
          <w:lang w:val="lt-LT"/>
        </w:rPr>
        <w:t xml:space="preserve"> </w:t>
      </w:r>
      <w:r w:rsidR="00C62C5F" w:rsidRPr="00AD0AE4">
        <w:rPr>
          <w:szCs w:val="22"/>
          <w:lang w:val="lt-LT"/>
        </w:rPr>
        <w:t>pirmą ir antrą nėštumo trimestr</w:t>
      </w:r>
      <w:r>
        <w:rPr>
          <w:szCs w:val="22"/>
          <w:lang w:val="lt-LT"/>
        </w:rPr>
        <w:t>ą</w:t>
      </w:r>
      <w:r w:rsidR="00C62C5F" w:rsidRPr="00AD0AE4">
        <w:rPr>
          <w:szCs w:val="22"/>
          <w:lang w:val="lt-LT"/>
        </w:rPr>
        <w:t xml:space="preserve">, išskyrus neabejotinai būtinus atvejus. </w:t>
      </w:r>
      <w:r w:rsidR="00DD6F0A">
        <w:rPr>
          <w:lang w:val="lt-LT" w:eastAsia="lt-LT"/>
        </w:rPr>
        <w:t>Jeigu meloksikamo vartoja moteris, kuri mėgina pastoti, arba per pirmą ir antrą nėštumo trimestrą, vaistinio preparato dozė turi būti kuo mažesnė, o gydymo trukmė – kuo trumpesnė.</w:t>
      </w:r>
      <w:r w:rsidR="00DD6F0A">
        <w:rPr>
          <w:szCs w:val="22"/>
          <w:lang w:val="lt-LT"/>
        </w:rPr>
        <w:t xml:space="preserve"> </w:t>
      </w:r>
      <w:r w:rsidR="00DD6F0A">
        <w:rPr>
          <w:lang w:val="lt-LT" w:eastAsia="lt-LT"/>
        </w:rPr>
        <w:t>Jei po 20</w:t>
      </w:r>
      <w:r w:rsidR="00DD6F0A">
        <w:rPr>
          <w:lang w:val="lt-LT" w:eastAsia="lt-LT"/>
        </w:rPr>
        <w:noBreakHyphen/>
        <w:t xml:space="preserve">os gestacinės savaitės kelias dienas vartojamas meloksikamas, reikia spręsti, ar vykdyti oligohidramniono </w:t>
      </w:r>
      <w:r w:rsidR="00034A1A">
        <w:rPr>
          <w:lang w:val="lt-LT" w:eastAsia="lt-LT"/>
        </w:rPr>
        <w:t xml:space="preserve">ir arterinio latako susiaurėjimo antenatalinę </w:t>
      </w:r>
      <w:r w:rsidR="00DD6F0A">
        <w:rPr>
          <w:lang w:val="lt-LT" w:eastAsia="lt-LT"/>
        </w:rPr>
        <w:t>stebėsen</w:t>
      </w:r>
      <w:r w:rsidR="00034A1A">
        <w:rPr>
          <w:lang w:val="lt-LT" w:eastAsia="lt-LT"/>
        </w:rPr>
        <w:t>ą</w:t>
      </w:r>
      <w:r w:rsidR="00DD6F0A">
        <w:rPr>
          <w:lang w:val="lt-LT" w:eastAsia="lt-LT"/>
        </w:rPr>
        <w:t>. Nustačius oligohidramnioną, gydymą meloksikamu reikia nutraukti.</w:t>
      </w:r>
    </w:p>
    <w:p w14:paraId="4B0E7794" w14:textId="77777777" w:rsidR="00C62C5F" w:rsidRPr="00AD0AE4" w:rsidRDefault="00C62C5F" w:rsidP="00C62C5F">
      <w:pPr>
        <w:rPr>
          <w:szCs w:val="22"/>
          <w:lang w:val="lt-LT"/>
        </w:rPr>
      </w:pPr>
      <w:r w:rsidRPr="00AD0AE4">
        <w:rPr>
          <w:szCs w:val="22"/>
          <w:lang w:val="lt-LT"/>
        </w:rPr>
        <w:t>Trečią nėštumo trimestrą visi prostaglandinų sintezės inhibitoriai vaisiui gali sukelti:</w:t>
      </w:r>
    </w:p>
    <w:p w14:paraId="050E557E" w14:textId="34B79EBE" w:rsidR="00C62C5F" w:rsidRPr="00AD0AE4" w:rsidRDefault="00C62C5F" w:rsidP="00A25315">
      <w:pPr>
        <w:numPr>
          <w:ilvl w:val="0"/>
          <w:numId w:val="2"/>
        </w:numPr>
        <w:tabs>
          <w:tab w:val="clear" w:pos="567"/>
          <w:tab w:val="clear" w:pos="720"/>
          <w:tab w:val="num" w:pos="540"/>
        </w:tabs>
        <w:spacing w:line="240" w:lineRule="auto"/>
        <w:ind w:left="540" w:hanging="540"/>
        <w:rPr>
          <w:szCs w:val="22"/>
          <w:lang w:val="lt-LT"/>
        </w:rPr>
      </w:pPr>
      <w:r w:rsidRPr="00AD0AE4">
        <w:rPr>
          <w:szCs w:val="22"/>
          <w:lang w:val="lt-LT"/>
        </w:rPr>
        <w:t xml:space="preserve">toksinį poveikį širdžiai ir plaučiams (priešlaikinį arterinio latako </w:t>
      </w:r>
      <w:r w:rsidR="00DD6F0A">
        <w:rPr>
          <w:szCs w:val="22"/>
          <w:lang w:val="lt-LT"/>
        </w:rPr>
        <w:t>susiaurėjimą/</w:t>
      </w:r>
      <w:r w:rsidRPr="00AD0AE4">
        <w:rPr>
          <w:szCs w:val="22"/>
          <w:lang w:val="lt-LT"/>
        </w:rPr>
        <w:t>užakimą, plaučių hipertenziją);</w:t>
      </w:r>
    </w:p>
    <w:p w14:paraId="11F26565" w14:textId="5E66F932" w:rsidR="00C62C5F" w:rsidRPr="00FA1222" w:rsidRDefault="00C62C5F" w:rsidP="00FA1222">
      <w:pPr>
        <w:ind w:left="567" w:hanging="567"/>
        <w:rPr>
          <w:lang w:val="lt-LT" w:eastAsia="lt-LT"/>
        </w:rPr>
      </w:pPr>
      <w:r w:rsidRPr="00AD0AE4">
        <w:rPr>
          <w:szCs w:val="22"/>
          <w:lang w:val="lt-LT"/>
        </w:rPr>
        <w:t>inkstų funkcijos sutrikimą, kuri</w:t>
      </w:r>
      <w:r w:rsidR="00A25315" w:rsidRPr="00AD0AE4">
        <w:rPr>
          <w:szCs w:val="22"/>
          <w:lang w:val="lt-LT"/>
        </w:rPr>
        <w:t>am</w:t>
      </w:r>
      <w:r w:rsidRPr="00AD0AE4">
        <w:rPr>
          <w:szCs w:val="22"/>
          <w:lang w:val="lt-LT"/>
        </w:rPr>
        <w:t xml:space="preserve"> progresuo</w:t>
      </w:r>
      <w:r w:rsidR="00A25315" w:rsidRPr="00AD0AE4">
        <w:rPr>
          <w:szCs w:val="22"/>
          <w:lang w:val="lt-LT"/>
        </w:rPr>
        <w:t>jant, gali</w:t>
      </w:r>
      <w:r w:rsidRPr="00AD0AE4">
        <w:rPr>
          <w:szCs w:val="22"/>
          <w:lang w:val="lt-LT"/>
        </w:rPr>
        <w:t xml:space="preserve"> pasirei</w:t>
      </w:r>
      <w:r w:rsidR="00A25315" w:rsidRPr="00AD0AE4">
        <w:rPr>
          <w:szCs w:val="22"/>
          <w:lang w:val="lt-LT"/>
        </w:rPr>
        <w:t>kšti</w:t>
      </w:r>
      <w:r w:rsidRPr="00AD0AE4">
        <w:rPr>
          <w:szCs w:val="22"/>
          <w:lang w:val="lt-LT"/>
        </w:rPr>
        <w:t xml:space="preserve"> inkstų nepakankamum</w:t>
      </w:r>
      <w:r w:rsidR="00A25315" w:rsidRPr="00AD0AE4">
        <w:rPr>
          <w:szCs w:val="22"/>
          <w:lang w:val="lt-LT"/>
        </w:rPr>
        <w:t>as</w:t>
      </w:r>
      <w:r w:rsidRPr="00AD0AE4">
        <w:rPr>
          <w:szCs w:val="22"/>
          <w:lang w:val="lt-LT"/>
        </w:rPr>
        <w:t xml:space="preserve"> ir oligohidramnion</w:t>
      </w:r>
      <w:r w:rsidR="00A25315" w:rsidRPr="00AD0AE4">
        <w:rPr>
          <w:szCs w:val="22"/>
          <w:lang w:val="lt-LT"/>
        </w:rPr>
        <w:t>as</w:t>
      </w:r>
      <w:r w:rsidR="00DD6F0A">
        <w:rPr>
          <w:szCs w:val="22"/>
          <w:lang w:val="lt-LT"/>
        </w:rPr>
        <w:t xml:space="preserve"> </w:t>
      </w:r>
      <w:r w:rsidR="00DD6F0A">
        <w:rPr>
          <w:lang w:val="lt-LT" w:eastAsia="lt-LT"/>
        </w:rPr>
        <w:t>(žr. aukščiau)</w:t>
      </w:r>
      <w:r w:rsidRPr="00AD0AE4">
        <w:rPr>
          <w:szCs w:val="22"/>
          <w:lang w:val="lt-LT"/>
        </w:rPr>
        <w:t>.</w:t>
      </w:r>
    </w:p>
    <w:p w14:paraId="1B288406" w14:textId="77777777" w:rsidR="00C62C5F" w:rsidRPr="00AD0AE4" w:rsidRDefault="00C62C5F" w:rsidP="00A25315">
      <w:pPr>
        <w:tabs>
          <w:tab w:val="num" w:pos="540"/>
        </w:tabs>
        <w:ind w:left="540" w:hanging="540"/>
        <w:rPr>
          <w:szCs w:val="22"/>
          <w:lang w:val="lt-LT"/>
        </w:rPr>
      </w:pPr>
    </w:p>
    <w:p w14:paraId="7C5D93B9" w14:textId="77777777" w:rsidR="00C62C5F" w:rsidRPr="00AD0AE4" w:rsidRDefault="00C62C5F" w:rsidP="00C62C5F">
      <w:pPr>
        <w:rPr>
          <w:szCs w:val="22"/>
          <w:lang w:val="lt-LT"/>
        </w:rPr>
      </w:pPr>
      <w:r w:rsidRPr="00AD0AE4">
        <w:rPr>
          <w:szCs w:val="22"/>
          <w:lang w:val="lt-LT"/>
        </w:rPr>
        <w:t>Nėštumo pabaigoje vartojami prostaglandinų sintezės inhibitoriai motinai ir vaisiui gali:</w:t>
      </w:r>
    </w:p>
    <w:p w14:paraId="2CF90D3B" w14:textId="3535A70D" w:rsidR="00C62C5F" w:rsidRPr="008C6D81" w:rsidRDefault="00C62C5F" w:rsidP="006541E3">
      <w:pPr>
        <w:pStyle w:val="Sraopastraipa"/>
        <w:numPr>
          <w:ilvl w:val="0"/>
          <w:numId w:val="2"/>
        </w:numPr>
        <w:tabs>
          <w:tab w:val="clear" w:pos="720"/>
          <w:tab w:val="num" w:pos="567"/>
        </w:tabs>
        <w:ind w:left="567" w:hanging="567"/>
        <w:rPr>
          <w:szCs w:val="22"/>
          <w:lang w:val="lt-LT"/>
        </w:rPr>
      </w:pPr>
      <w:r w:rsidRPr="008C6D81">
        <w:rPr>
          <w:szCs w:val="22"/>
          <w:lang w:val="lt-LT"/>
        </w:rPr>
        <w:t>pailginti kraujavimo laiką</w:t>
      </w:r>
      <w:r w:rsidR="008C6D81" w:rsidRPr="008C6D81">
        <w:rPr>
          <w:szCs w:val="22"/>
          <w:lang w:val="lt-LT"/>
        </w:rPr>
        <w:t xml:space="preserve">, </w:t>
      </w:r>
      <w:r w:rsidR="008C6D81">
        <w:rPr>
          <w:szCs w:val="22"/>
          <w:lang w:val="lt-LT"/>
        </w:rPr>
        <w:t xml:space="preserve">turėti </w:t>
      </w:r>
      <w:r w:rsidR="008C6D81" w:rsidRPr="008C6D81">
        <w:rPr>
          <w:szCs w:val="22"/>
          <w:lang w:val="lt-LT"/>
        </w:rPr>
        <w:t>kraujo krešėjimą mažinantį poveikį, kuris galimas net ir vartojant labai mažas dozes;</w:t>
      </w:r>
    </w:p>
    <w:p w14:paraId="697D4EFF" w14:textId="77777777" w:rsidR="00C62C5F" w:rsidRPr="00AD0AE4" w:rsidRDefault="00A25315" w:rsidP="00A25315">
      <w:pPr>
        <w:numPr>
          <w:ilvl w:val="0"/>
          <w:numId w:val="2"/>
        </w:numPr>
        <w:tabs>
          <w:tab w:val="clear" w:pos="567"/>
          <w:tab w:val="clear" w:pos="720"/>
          <w:tab w:val="num" w:pos="540"/>
        </w:tabs>
        <w:spacing w:line="240" w:lineRule="auto"/>
        <w:ind w:left="540" w:hanging="540"/>
        <w:rPr>
          <w:szCs w:val="22"/>
          <w:lang w:val="lt-LT"/>
        </w:rPr>
      </w:pPr>
      <w:r w:rsidRPr="00AD0AE4">
        <w:rPr>
          <w:szCs w:val="22"/>
          <w:lang w:val="lt-LT"/>
        </w:rPr>
        <w:t xml:space="preserve">slopinti </w:t>
      </w:r>
      <w:r w:rsidR="00C62C5F" w:rsidRPr="00AD0AE4">
        <w:rPr>
          <w:szCs w:val="22"/>
          <w:lang w:val="lt-LT"/>
        </w:rPr>
        <w:t>gimdos susitraukim</w:t>
      </w:r>
      <w:r w:rsidRPr="00AD0AE4">
        <w:rPr>
          <w:szCs w:val="22"/>
          <w:lang w:val="lt-LT"/>
        </w:rPr>
        <w:t xml:space="preserve">us ir dėl to </w:t>
      </w:r>
      <w:r w:rsidR="00C62C5F" w:rsidRPr="00AD0AE4">
        <w:rPr>
          <w:szCs w:val="22"/>
          <w:lang w:val="lt-LT"/>
        </w:rPr>
        <w:t>vėlinti ar pailginti gimdymą.</w:t>
      </w:r>
    </w:p>
    <w:p w14:paraId="074C802E" w14:textId="77777777" w:rsidR="00C62C5F" w:rsidRPr="00AD0AE4" w:rsidRDefault="00C62C5F" w:rsidP="00A25315">
      <w:pPr>
        <w:tabs>
          <w:tab w:val="clear" w:pos="567"/>
        </w:tabs>
        <w:spacing w:line="240" w:lineRule="auto"/>
        <w:rPr>
          <w:szCs w:val="22"/>
          <w:lang w:val="lt-LT"/>
        </w:rPr>
      </w:pPr>
    </w:p>
    <w:p w14:paraId="1CDE1BA3" w14:textId="73CD40AD" w:rsidR="00C62C5F" w:rsidRPr="00DD6F0A" w:rsidRDefault="00C62C5F" w:rsidP="00FA1222">
      <w:pPr>
        <w:rPr>
          <w:lang w:val="lt-LT"/>
        </w:rPr>
      </w:pPr>
      <w:r w:rsidRPr="00AD0AE4">
        <w:rPr>
          <w:szCs w:val="22"/>
          <w:lang w:val="lt-LT"/>
        </w:rPr>
        <w:t xml:space="preserve">Dėl </w:t>
      </w:r>
      <w:r w:rsidR="00A25315" w:rsidRPr="00AD0AE4">
        <w:rPr>
          <w:szCs w:val="22"/>
          <w:lang w:val="lt-LT"/>
        </w:rPr>
        <w:t>nurodyt</w:t>
      </w:r>
      <w:r w:rsidRPr="00AD0AE4">
        <w:rPr>
          <w:szCs w:val="22"/>
          <w:lang w:val="lt-LT"/>
        </w:rPr>
        <w:t xml:space="preserve">ų priežasčių </w:t>
      </w:r>
      <w:r w:rsidR="00A36E91" w:rsidRPr="00DE2956">
        <w:rPr>
          <w:lang w:val="lt-LT"/>
        </w:rPr>
        <w:t>meloksikamo</w:t>
      </w:r>
      <w:r w:rsidR="00A25315" w:rsidRPr="00AD0AE4">
        <w:rPr>
          <w:szCs w:val="22"/>
          <w:lang w:val="lt-LT"/>
        </w:rPr>
        <w:t xml:space="preserve"> injekcinio tirpalo</w:t>
      </w:r>
      <w:r w:rsidRPr="00AD0AE4">
        <w:rPr>
          <w:szCs w:val="22"/>
          <w:lang w:val="lt-LT"/>
        </w:rPr>
        <w:t xml:space="preserve"> </w:t>
      </w:r>
      <w:r w:rsidR="00A25315" w:rsidRPr="00AD0AE4">
        <w:rPr>
          <w:szCs w:val="22"/>
          <w:lang w:val="lt-LT"/>
        </w:rPr>
        <w:t xml:space="preserve">negalima </w:t>
      </w:r>
      <w:r w:rsidRPr="00AD0AE4">
        <w:rPr>
          <w:szCs w:val="22"/>
          <w:lang w:val="lt-LT"/>
        </w:rPr>
        <w:t>vartoti trečią nėštumo trimestrą</w:t>
      </w:r>
      <w:r w:rsidR="00DD6F0A">
        <w:rPr>
          <w:szCs w:val="22"/>
          <w:lang w:val="lt-LT"/>
        </w:rPr>
        <w:t xml:space="preserve"> </w:t>
      </w:r>
      <w:r w:rsidR="00DD6F0A" w:rsidRPr="00FA1222">
        <w:rPr>
          <w:lang w:val="lt-LT"/>
        </w:rPr>
        <w:t>(žr. 4.3 ir 5.3 skyrius)</w:t>
      </w:r>
      <w:r w:rsidRPr="00AD0AE4">
        <w:rPr>
          <w:szCs w:val="22"/>
          <w:lang w:val="lt-LT"/>
        </w:rPr>
        <w:t>.</w:t>
      </w:r>
    </w:p>
    <w:p w14:paraId="0FD6F52A" w14:textId="77777777" w:rsidR="00C62C5F" w:rsidRPr="00AD0AE4" w:rsidRDefault="00C62C5F" w:rsidP="00C62C5F">
      <w:pPr>
        <w:ind w:left="360" w:hanging="360"/>
        <w:rPr>
          <w:szCs w:val="22"/>
          <w:lang w:val="lt-LT"/>
        </w:rPr>
      </w:pPr>
    </w:p>
    <w:p w14:paraId="44880188" w14:textId="77777777" w:rsidR="00C62C5F" w:rsidRPr="00AD0AE4" w:rsidRDefault="00C62C5F" w:rsidP="00C62C5F">
      <w:pPr>
        <w:ind w:left="360" w:hanging="360"/>
        <w:rPr>
          <w:szCs w:val="22"/>
          <w:u w:val="single"/>
          <w:lang w:val="lt-LT"/>
        </w:rPr>
      </w:pPr>
      <w:r w:rsidRPr="00AD0AE4">
        <w:rPr>
          <w:szCs w:val="22"/>
          <w:u w:val="single"/>
          <w:lang w:val="lt-LT"/>
        </w:rPr>
        <w:t>Žindym</w:t>
      </w:r>
      <w:r w:rsidR="007A3CD5" w:rsidRPr="00AD0AE4">
        <w:rPr>
          <w:szCs w:val="22"/>
          <w:u w:val="single"/>
          <w:lang w:val="lt-LT"/>
        </w:rPr>
        <w:t>as</w:t>
      </w:r>
    </w:p>
    <w:p w14:paraId="492F5E55" w14:textId="77777777" w:rsidR="00A36E91" w:rsidRPr="00A36E91" w:rsidRDefault="00A36E91" w:rsidP="00A36E91">
      <w:pPr>
        <w:tabs>
          <w:tab w:val="clear" w:pos="567"/>
          <w:tab w:val="left" w:pos="0"/>
        </w:tabs>
        <w:rPr>
          <w:szCs w:val="22"/>
          <w:lang w:val="lt-LT"/>
        </w:rPr>
      </w:pPr>
      <w:r w:rsidRPr="00A36E91">
        <w:rPr>
          <w:szCs w:val="22"/>
          <w:lang w:val="lt-LT"/>
        </w:rPr>
        <w:t>Specifinės patirties su meloksikamu nėra, tačiau žinoma, kad NVNU prasiskverbia į motinos pieną. Todėl meloksikamo žindymo laikotarpiu vartoti negalima.</w:t>
      </w:r>
    </w:p>
    <w:p w14:paraId="5C4810DC" w14:textId="77777777" w:rsidR="00C62C5F" w:rsidRPr="00AD0AE4" w:rsidRDefault="00C62C5F" w:rsidP="00A25315">
      <w:pPr>
        <w:tabs>
          <w:tab w:val="clear" w:pos="567"/>
          <w:tab w:val="left" w:pos="0"/>
        </w:tabs>
        <w:rPr>
          <w:szCs w:val="22"/>
          <w:lang w:val="lt-LT"/>
        </w:rPr>
      </w:pPr>
    </w:p>
    <w:p w14:paraId="53BB9F23" w14:textId="77777777" w:rsidR="001338C5" w:rsidRPr="00AD0AE4" w:rsidRDefault="001338C5" w:rsidP="006541E3">
      <w:pPr>
        <w:keepNext/>
        <w:keepLines/>
        <w:tabs>
          <w:tab w:val="clear" w:pos="567"/>
          <w:tab w:val="left" w:pos="0"/>
        </w:tabs>
        <w:rPr>
          <w:szCs w:val="22"/>
          <w:u w:val="single"/>
          <w:lang w:val="lt-LT"/>
        </w:rPr>
      </w:pPr>
      <w:r w:rsidRPr="00AD0AE4">
        <w:rPr>
          <w:szCs w:val="22"/>
          <w:u w:val="single"/>
          <w:lang w:val="lt-LT"/>
        </w:rPr>
        <w:t>Vaisingumas</w:t>
      </w:r>
    </w:p>
    <w:p w14:paraId="5FD4EC09" w14:textId="77777777" w:rsidR="001338C5" w:rsidRPr="00AD0AE4" w:rsidRDefault="001338C5" w:rsidP="006541E3">
      <w:pPr>
        <w:keepNext/>
        <w:keepLines/>
        <w:tabs>
          <w:tab w:val="clear" w:pos="567"/>
          <w:tab w:val="left" w:pos="0"/>
        </w:tabs>
        <w:rPr>
          <w:szCs w:val="22"/>
          <w:lang w:val="lt-LT"/>
        </w:rPr>
      </w:pPr>
      <w:r w:rsidRPr="00AD0AE4">
        <w:rPr>
          <w:szCs w:val="22"/>
          <w:lang w:val="lt-LT"/>
        </w:rPr>
        <w:t>Meloksikamas gali sutrikdyti moterų vaisingumą, todėl pastoti mėginančioms moterims šio vaistinio preparato vartoti nerekomenduojama. Moterims, kurioms nepavyksta pastoti arba kurios tiriamos dėl vaisingumo sutrikimo, reikia apsvarstyti, ar galima nutraukti meloksikamo vartojimą.</w:t>
      </w:r>
    </w:p>
    <w:p w14:paraId="06700BCF" w14:textId="77777777" w:rsidR="001338C5" w:rsidRPr="00AD0AE4" w:rsidRDefault="001338C5" w:rsidP="00A25315">
      <w:pPr>
        <w:tabs>
          <w:tab w:val="clear" w:pos="567"/>
          <w:tab w:val="left" w:pos="0"/>
        </w:tabs>
        <w:rPr>
          <w:szCs w:val="22"/>
          <w:lang w:val="lt-LT"/>
        </w:rPr>
      </w:pPr>
    </w:p>
    <w:p w14:paraId="1381C551" w14:textId="77777777" w:rsidR="00C62C5F" w:rsidRPr="00AD0AE4" w:rsidRDefault="00C62C5F" w:rsidP="00C62C5F">
      <w:pPr>
        <w:ind w:left="567" w:hanging="567"/>
        <w:rPr>
          <w:b/>
          <w:szCs w:val="22"/>
          <w:lang w:val="lt-LT"/>
        </w:rPr>
      </w:pPr>
      <w:r w:rsidRPr="00AD0AE4">
        <w:rPr>
          <w:b/>
          <w:szCs w:val="22"/>
          <w:lang w:val="lt-LT"/>
        </w:rPr>
        <w:t>4.7</w:t>
      </w:r>
      <w:r w:rsidRPr="00AD0AE4">
        <w:rPr>
          <w:b/>
          <w:szCs w:val="22"/>
          <w:lang w:val="lt-LT"/>
        </w:rPr>
        <w:tab/>
        <w:t>Poveikis gebėjimui vairuoti ir valdyti mechanizmus</w:t>
      </w:r>
    </w:p>
    <w:p w14:paraId="747B61FB" w14:textId="77777777" w:rsidR="00C62C5F" w:rsidRPr="00AD0AE4" w:rsidRDefault="00C62C5F" w:rsidP="00C62C5F">
      <w:pPr>
        <w:ind w:left="567" w:hanging="567"/>
        <w:rPr>
          <w:szCs w:val="22"/>
          <w:lang w:val="lt-LT"/>
        </w:rPr>
      </w:pPr>
    </w:p>
    <w:p w14:paraId="3C6AC4CF" w14:textId="43BFFBA1" w:rsidR="006D5382" w:rsidRPr="00AD0AE4" w:rsidRDefault="00A36E91" w:rsidP="00C62C5F">
      <w:pPr>
        <w:rPr>
          <w:szCs w:val="22"/>
          <w:lang w:val="lt-LT"/>
        </w:rPr>
      </w:pPr>
      <w:r w:rsidRPr="00A36E91">
        <w:rPr>
          <w:szCs w:val="22"/>
          <w:lang w:val="lt-LT"/>
        </w:rPr>
        <w:t xml:space="preserve">Specialių poveikio gebėjimui vairuoti ir valdyti mechanizmus tyrimų neatlikta. Tačiau, remiantis vaistinio preparato farmakodinamika ir nustatytomis nepageidaujamomis reakcijomis, tikėtina, kad </w:t>
      </w:r>
      <w:r>
        <w:rPr>
          <w:szCs w:val="22"/>
          <w:lang w:val="lt-LT"/>
        </w:rPr>
        <w:t>m</w:t>
      </w:r>
      <w:r w:rsidR="006D5382" w:rsidRPr="00AD0AE4">
        <w:rPr>
          <w:szCs w:val="22"/>
          <w:lang w:val="lt-LT"/>
        </w:rPr>
        <w:t xml:space="preserve">eloksikamas gebėjimo vairuoti ir valdyti mechanizmus neveikia arba veikia nereikšmingai. Vis dėlto jeigu pasireiškia regėjimo sutrikimai, mieguistumas, </w:t>
      </w:r>
      <w:r w:rsidR="00E1497E" w:rsidRPr="00AD0AE4">
        <w:rPr>
          <w:szCs w:val="22"/>
          <w:lang w:val="lt-LT"/>
        </w:rPr>
        <w:t xml:space="preserve">svaigimas </w:t>
      </w:r>
      <w:r w:rsidR="00E1497E" w:rsidRPr="00AD0AE4">
        <w:rPr>
          <w:i/>
          <w:szCs w:val="22"/>
          <w:lang w:val="lt-LT"/>
        </w:rPr>
        <w:t>(vertigo)</w:t>
      </w:r>
      <w:r w:rsidR="006D5382" w:rsidRPr="00AD0AE4">
        <w:rPr>
          <w:szCs w:val="22"/>
          <w:lang w:val="lt-LT"/>
        </w:rPr>
        <w:t xml:space="preserve"> ar kitokie centrinės nervų sistemos funkcijos sutrikimai, rekomenduojama nevairuoti ir nevaldyti mechanizmų.</w:t>
      </w:r>
    </w:p>
    <w:p w14:paraId="670CFEF5" w14:textId="77777777" w:rsidR="006D5382" w:rsidRPr="00AD0AE4" w:rsidRDefault="006D5382" w:rsidP="00C62C5F">
      <w:pPr>
        <w:rPr>
          <w:szCs w:val="22"/>
          <w:lang w:val="lt-LT"/>
        </w:rPr>
      </w:pPr>
    </w:p>
    <w:p w14:paraId="789DDAF6" w14:textId="77777777" w:rsidR="00C62C5F" w:rsidRPr="00AD0AE4" w:rsidRDefault="00C62C5F" w:rsidP="00DF36A4">
      <w:pPr>
        <w:keepNext/>
        <w:spacing w:line="240" w:lineRule="auto"/>
        <w:rPr>
          <w:b/>
          <w:szCs w:val="22"/>
          <w:lang w:val="lt-LT"/>
        </w:rPr>
      </w:pPr>
      <w:r w:rsidRPr="00AD0AE4">
        <w:rPr>
          <w:b/>
          <w:szCs w:val="22"/>
          <w:lang w:val="lt-LT"/>
        </w:rPr>
        <w:t>4.8</w:t>
      </w:r>
      <w:r w:rsidRPr="00AD0AE4">
        <w:rPr>
          <w:b/>
          <w:szCs w:val="22"/>
          <w:lang w:val="lt-LT"/>
        </w:rPr>
        <w:tab/>
        <w:t>Nepageidaujamas poveikis</w:t>
      </w:r>
    </w:p>
    <w:p w14:paraId="5AE60707" w14:textId="77777777" w:rsidR="00C62C5F" w:rsidRPr="00AD0AE4" w:rsidRDefault="00C62C5F" w:rsidP="00DF36A4">
      <w:pPr>
        <w:keepNext/>
        <w:spacing w:line="240" w:lineRule="auto"/>
        <w:rPr>
          <w:szCs w:val="22"/>
          <w:lang w:val="lt-LT"/>
        </w:rPr>
      </w:pPr>
    </w:p>
    <w:p w14:paraId="45A87487" w14:textId="3A96DC3D" w:rsidR="00DF36A4" w:rsidRPr="006541E3" w:rsidRDefault="00DF36A4" w:rsidP="006541E3">
      <w:pPr>
        <w:pStyle w:val="Sraopastraipa"/>
        <w:keepNext/>
        <w:numPr>
          <w:ilvl w:val="0"/>
          <w:numId w:val="14"/>
        </w:numPr>
        <w:spacing w:line="240" w:lineRule="auto"/>
        <w:ind w:left="567" w:hanging="567"/>
        <w:rPr>
          <w:lang w:val="lt-LT"/>
        </w:rPr>
      </w:pPr>
      <w:r w:rsidRPr="006541E3">
        <w:rPr>
          <w:lang w:val="lt-LT"/>
        </w:rPr>
        <w:t>Bendra</w:t>
      </w:r>
      <w:r w:rsidR="00907588">
        <w:rPr>
          <w:lang w:val="lt-LT"/>
        </w:rPr>
        <w:t xml:space="preserve"> nepageidaujamų reakcijų santrauka</w:t>
      </w:r>
    </w:p>
    <w:p w14:paraId="6A8B48D7" w14:textId="77777777" w:rsidR="00DF36A4" w:rsidRDefault="00DF36A4" w:rsidP="00DF36A4">
      <w:pPr>
        <w:keepNext/>
        <w:spacing w:line="240" w:lineRule="auto"/>
        <w:rPr>
          <w:i/>
          <w:szCs w:val="22"/>
          <w:lang w:val="lt-LT"/>
        </w:rPr>
      </w:pPr>
    </w:p>
    <w:p w14:paraId="048A504D" w14:textId="2447D2D9" w:rsidR="00A36E91" w:rsidRPr="00A36E91" w:rsidRDefault="00A36E91" w:rsidP="00A36E91">
      <w:pPr>
        <w:tabs>
          <w:tab w:val="clear" w:pos="567"/>
        </w:tabs>
        <w:autoSpaceDE w:val="0"/>
        <w:autoSpaceDN w:val="0"/>
        <w:adjustRightInd w:val="0"/>
        <w:spacing w:line="240" w:lineRule="auto"/>
        <w:rPr>
          <w:rFonts w:eastAsia="Calibri"/>
          <w:szCs w:val="22"/>
          <w:lang w:val="lt-LT"/>
        </w:rPr>
      </w:pPr>
      <w:r w:rsidRPr="00A36E91">
        <w:rPr>
          <w:rFonts w:eastAsia="Calibri"/>
          <w:szCs w:val="22"/>
          <w:lang w:val="lt-LT"/>
        </w:rPr>
        <w:t>Klinikiniai tyrimai ir epidemiologiniai duomenys rodo, kad kai kurių NVNU vartojimas (ypač didelėmis dozėmis ilgą laiką) gali būti susijęs su arterijų trombozės reiškinių (pvz., miokardo infarkto arba insulto) rizikos nežymiu padidėjimu (žr. 4.4 skyrių).</w:t>
      </w:r>
    </w:p>
    <w:p w14:paraId="49374CA0" w14:textId="77777777" w:rsidR="00A36E91" w:rsidRPr="00A36E91" w:rsidRDefault="00A36E91" w:rsidP="00A36E91">
      <w:pPr>
        <w:tabs>
          <w:tab w:val="clear" w:pos="567"/>
        </w:tabs>
        <w:autoSpaceDE w:val="0"/>
        <w:autoSpaceDN w:val="0"/>
        <w:adjustRightInd w:val="0"/>
        <w:spacing w:line="240" w:lineRule="auto"/>
        <w:rPr>
          <w:rFonts w:eastAsia="Calibri"/>
          <w:szCs w:val="22"/>
          <w:lang w:val="lt-LT"/>
        </w:rPr>
      </w:pPr>
    </w:p>
    <w:p w14:paraId="698367DF" w14:textId="77777777" w:rsidR="00A36E91" w:rsidRPr="00A36E91" w:rsidRDefault="00A36E91" w:rsidP="00A36E91">
      <w:pPr>
        <w:tabs>
          <w:tab w:val="clear" w:pos="567"/>
        </w:tabs>
        <w:autoSpaceDE w:val="0"/>
        <w:autoSpaceDN w:val="0"/>
        <w:adjustRightInd w:val="0"/>
        <w:spacing w:line="240" w:lineRule="auto"/>
        <w:rPr>
          <w:rFonts w:eastAsia="Calibri"/>
          <w:szCs w:val="22"/>
          <w:lang w:val="lt-LT"/>
        </w:rPr>
      </w:pPr>
      <w:r w:rsidRPr="00A36E91">
        <w:rPr>
          <w:rFonts w:eastAsia="Calibri"/>
          <w:szCs w:val="22"/>
          <w:lang w:val="lt-LT"/>
        </w:rPr>
        <w:t>Stebėta su NVNU vartojimu susijusi edema, hipertenzija ir širdies nepakankamumas.</w:t>
      </w:r>
    </w:p>
    <w:p w14:paraId="7134B65E" w14:textId="77777777" w:rsidR="00A36E91" w:rsidRPr="00A36E91" w:rsidRDefault="00A36E91" w:rsidP="00A36E91">
      <w:pPr>
        <w:tabs>
          <w:tab w:val="clear" w:pos="567"/>
        </w:tabs>
        <w:autoSpaceDE w:val="0"/>
        <w:autoSpaceDN w:val="0"/>
        <w:adjustRightInd w:val="0"/>
        <w:spacing w:line="240" w:lineRule="auto"/>
        <w:rPr>
          <w:rFonts w:eastAsia="Calibri"/>
          <w:szCs w:val="22"/>
          <w:lang w:val="lt-LT"/>
        </w:rPr>
      </w:pPr>
    </w:p>
    <w:p w14:paraId="0E45249F" w14:textId="65E104E2" w:rsidR="00A36E91" w:rsidRPr="00A36E91" w:rsidRDefault="00A36E91" w:rsidP="00A36E91">
      <w:pPr>
        <w:tabs>
          <w:tab w:val="clear" w:pos="567"/>
        </w:tabs>
        <w:autoSpaceDE w:val="0"/>
        <w:autoSpaceDN w:val="0"/>
        <w:adjustRightInd w:val="0"/>
        <w:spacing w:line="240" w:lineRule="auto"/>
        <w:rPr>
          <w:rFonts w:eastAsia="Calibri"/>
          <w:szCs w:val="22"/>
          <w:lang w:val="lt-LT"/>
        </w:rPr>
      </w:pPr>
      <w:r w:rsidRPr="00A36E91">
        <w:rPr>
          <w:rFonts w:eastAsia="Calibri"/>
          <w:szCs w:val="22"/>
          <w:lang w:val="lt-LT"/>
        </w:rPr>
        <w:t xml:space="preserve">Dažniausi nepageidaujami reiškiniai yra virškinimo trakto. Galima pepsinė opa, virškinimo trakto prakiurimas arba kraujavimas, kurie kartais gali būti mirtini, ypač senyviems žmonėms (žr. 4.4 skyrių). Gydymo </w:t>
      </w:r>
      <w:r>
        <w:rPr>
          <w:rFonts w:eastAsia="Calibri"/>
          <w:szCs w:val="22"/>
          <w:lang w:val="lt-LT"/>
        </w:rPr>
        <w:t xml:space="preserve">meloksikamu </w:t>
      </w:r>
      <w:r w:rsidRPr="00A36E91">
        <w:rPr>
          <w:rFonts w:eastAsia="Calibri"/>
          <w:szCs w:val="22"/>
          <w:lang w:val="lt-LT"/>
        </w:rPr>
        <w:t>metu stebėtas pykinimas, vėmimas, viduriavimas, vidurių pūtimas, vidurių užkietėjimas, dispepsija, pilvo skausmas, melena, vėmimas krauju, opinis stomatitas, kolito ir Krono ligos paūmėjimas (žr. 4.4 skyrių). Rečiau pasireiškė gastritas.</w:t>
      </w:r>
    </w:p>
    <w:p w14:paraId="0D9A8D9B" w14:textId="77777777" w:rsidR="00A36E91" w:rsidRPr="00A36E91" w:rsidRDefault="00A36E91" w:rsidP="00A36E91">
      <w:pPr>
        <w:tabs>
          <w:tab w:val="clear" w:pos="567"/>
        </w:tabs>
        <w:autoSpaceDE w:val="0"/>
        <w:autoSpaceDN w:val="0"/>
        <w:adjustRightInd w:val="0"/>
        <w:spacing w:line="240" w:lineRule="auto"/>
        <w:rPr>
          <w:rFonts w:eastAsia="Calibri"/>
          <w:szCs w:val="22"/>
          <w:lang w:val="lt-LT"/>
        </w:rPr>
      </w:pPr>
    </w:p>
    <w:p w14:paraId="7D371C5E" w14:textId="3B63A26A" w:rsidR="00A36E91" w:rsidRPr="00A36E91" w:rsidRDefault="00A36E91" w:rsidP="00A36E91">
      <w:pPr>
        <w:tabs>
          <w:tab w:val="clear" w:pos="567"/>
        </w:tabs>
        <w:autoSpaceDE w:val="0"/>
        <w:autoSpaceDN w:val="0"/>
        <w:adjustRightInd w:val="0"/>
        <w:spacing w:line="240" w:lineRule="auto"/>
        <w:rPr>
          <w:rFonts w:eastAsia="Calibri"/>
          <w:szCs w:val="22"/>
          <w:lang w:val="lt-LT"/>
        </w:rPr>
      </w:pPr>
      <w:r w:rsidRPr="00A36E91">
        <w:rPr>
          <w:szCs w:val="22"/>
          <w:lang w:val="lt-LT" w:eastAsia="lt-LT"/>
        </w:rPr>
        <w:t xml:space="preserve">Buvo aprašytos sunkios nepageidaujamos odos reakcijos (angl. SCARs): </w:t>
      </w:r>
      <w:r w:rsidRPr="00977F73">
        <w:rPr>
          <w:i/>
          <w:szCs w:val="22"/>
          <w:lang w:val="lt-LT" w:eastAsia="lt-LT"/>
        </w:rPr>
        <w:t>Stivens-Johnson</w:t>
      </w:r>
      <w:r w:rsidRPr="00A36E91">
        <w:rPr>
          <w:szCs w:val="22"/>
          <w:lang w:val="lt-LT" w:eastAsia="lt-LT"/>
        </w:rPr>
        <w:t xml:space="preserve"> sindromas (angl. SJS) ir toksinė epidermio nekrolizė (angl.</w:t>
      </w:r>
      <w:r w:rsidR="004C3EE9">
        <w:rPr>
          <w:szCs w:val="22"/>
          <w:lang w:val="lt-LT" w:eastAsia="lt-LT"/>
        </w:rPr>
        <w:t xml:space="preserve"> </w:t>
      </w:r>
      <w:r w:rsidRPr="00A36E91">
        <w:rPr>
          <w:szCs w:val="22"/>
          <w:lang w:val="lt-LT" w:eastAsia="lt-LT"/>
        </w:rPr>
        <w:t>TEN) (žr. 4.4 skyrių).</w:t>
      </w:r>
    </w:p>
    <w:p w14:paraId="46389A75" w14:textId="77777777" w:rsidR="00A36E91" w:rsidRPr="00977F73" w:rsidRDefault="00A36E91" w:rsidP="00DF36A4">
      <w:pPr>
        <w:keepNext/>
        <w:spacing w:line="240" w:lineRule="auto"/>
        <w:rPr>
          <w:szCs w:val="22"/>
          <w:lang w:val="lt-LT"/>
        </w:rPr>
      </w:pPr>
    </w:p>
    <w:p w14:paraId="0917917F" w14:textId="59B91020" w:rsidR="00A36E91" w:rsidRPr="00A36E91" w:rsidRDefault="00A36E91" w:rsidP="00A36E91">
      <w:pPr>
        <w:tabs>
          <w:tab w:val="clear" w:pos="567"/>
        </w:tabs>
        <w:autoSpaceDE w:val="0"/>
        <w:autoSpaceDN w:val="0"/>
        <w:adjustRightInd w:val="0"/>
        <w:spacing w:line="240" w:lineRule="auto"/>
        <w:rPr>
          <w:rFonts w:eastAsia="Calibri"/>
          <w:szCs w:val="22"/>
          <w:lang w:val="lt-LT"/>
        </w:rPr>
      </w:pPr>
      <w:r w:rsidRPr="00A36E91">
        <w:rPr>
          <w:rFonts w:eastAsia="Calibri"/>
          <w:szCs w:val="22"/>
          <w:lang w:val="lt-LT"/>
        </w:rPr>
        <w:t>Nepageidaujamų reakcijų į vaistinį preparatą dažnumas išvardytas toliau, remiantis 27 klinikinių tyrimų su ne trumpesne nei 14 dienu gydymo trukme duomenimis. Pateikti duomenys gauti klinikinių tyrimų, kuriuose dalyvavo 15197 pacient</w:t>
      </w:r>
      <w:r w:rsidR="00F66727">
        <w:rPr>
          <w:rFonts w:eastAsia="Calibri"/>
          <w:szCs w:val="22"/>
          <w:lang w:val="lt-LT"/>
        </w:rPr>
        <w:t>ai</w:t>
      </w:r>
      <w:r w:rsidRPr="00A36E91">
        <w:rPr>
          <w:rFonts w:eastAsia="Calibri"/>
          <w:szCs w:val="22"/>
          <w:lang w:val="lt-LT"/>
        </w:rPr>
        <w:t>, vartoj</w:t>
      </w:r>
      <w:r w:rsidR="00F66727">
        <w:rPr>
          <w:rFonts w:eastAsia="Calibri"/>
          <w:szCs w:val="22"/>
          <w:lang w:val="lt-LT"/>
        </w:rPr>
        <w:t xml:space="preserve">ę </w:t>
      </w:r>
      <w:r w:rsidRPr="00A36E91">
        <w:rPr>
          <w:rFonts w:eastAsia="Calibri"/>
          <w:szCs w:val="22"/>
          <w:lang w:val="lt-LT"/>
        </w:rPr>
        <w:t xml:space="preserve">7,5 mg arba 15 mg meloksikamo tablečių ar kapsulių paros dozę iki vienerių metų, metu. </w:t>
      </w:r>
    </w:p>
    <w:p w14:paraId="68357174" w14:textId="77777777" w:rsidR="00A36E91" w:rsidRPr="006541E3" w:rsidRDefault="00A36E91" w:rsidP="006541E3">
      <w:pPr>
        <w:tabs>
          <w:tab w:val="clear" w:pos="567"/>
        </w:tabs>
        <w:autoSpaceDE w:val="0"/>
        <w:autoSpaceDN w:val="0"/>
        <w:adjustRightInd w:val="0"/>
        <w:spacing w:line="240" w:lineRule="auto"/>
        <w:rPr>
          <w:rFonts w:eastAsia="Calibri"/>
          <w:b/>
          <w:i/>
          <w:lang w:val="lt-LT"/>
        </w:rPr>
      </w:pPr>
      <w:r w:rsidRPr="00A36E91">
        <w:rPr>
          <w:rFonts w:eastAsia="Calibri"/>
          <w:szCs w:val="22"/>
          <w:lang w:val="lt-LT"/>
        </w:rPr>
        <w:t>Išvardytos nepageidaujamos reakcijos, pastebėtos, gydant rinkoje esančiais meloksikamo preparatais.</w:t>
      </w:r>
    </w:p>
    <w:p w14:paraId="654E5172" w14:textId="77777777" w:rsidR="00A36E91" w:rsidRPr="00A36E91" w:rsidRDefault="00A36E91" w:rsidP="006541E3">
      <w:pPr>
        <w:tabs>
          <w:tab w:val="clear" w:pos="567"/>
        </w:tabs>
        <w:autoSpaceDE w:val="0"/>
        <w:autoSpaceDN w:val="0"/>
        <w:adjustRightInd w:val="0"/>
        <w:spacing w:line="240" w:lineRule="auto"/>
        <w:rPr>
          <w:rFonts w:eastAsia="Calibri"/>
          <w:szCs w:val="22"/>
          <w:lang w:val="lt-LT"/>
        </w:rPr>
      </w:pPr>
    </w:p>
    <w:p w14:paraId="0897683F" w14:textId="2ACE17C1" w:rsidR="00A36E91" w:rsidRPr="00A36E91" w:rsidRDefault="00A36E91" w:rsidP="00A36E91">
      <w:pPr>
        <w:tabs>
          <w:tab w:val="clear" w:pos="567"/>
        </w:tabs>
        <w:autoSpaceDE w:val="0"/>
        <w:autoSpaceDN w:val="0"/>
        <w:adjustRightInd w:val="0"/>
        <w:spacing w:line="240" w:lineRule="auto"/>
        <w:rPr>
          <w:rFonts w:eastAsia="Calibri"/>
          <w:b/>
          <w:i/>
          <w:szCs w:val="22"/>
          <w:lang w:val="lt-LT"/>
        </w:rPr>
      </w:pPr>
      <w:r w:rsidRPr="00A36E91">
        <w:rPr>
          <w:rFonts w:eastAsia="Calibri"/>
          <w:szCs w:val="22"/>
          <w:lang w:val="lt-LT"/>
        </w:rPr>
        <w:t>Nepageidaujamo</w:t>
      </w:r>
      <w:r w:rsidR="00907588">
        <w:rPr>
          <w:rFonts w:eastAsia="Calibri"/>
          <w:szCs w:val="22"/>
          <w:lang w:val="lt-LT"/>
        </w:rPr>
        <w:t xml:space="preserve"> poveikio</w:t>
      </w:r>
      <w:r w:rsidR="00440AA5">
        <w:rPr>
          <w:rFonts w:eastAsia="Calibri"/>
          <w:szCs w:val="22"/>
          <w:lang w:val="lt-LT"/>
        </w:rPr>
        <w:t xml:space="preserve"> dažn</w:t>
      </w:r>
      <w:r w:rsidR="00907588">
        <w:rPr>
          <w:rFonts w:eastAsia="Calibri"/>
          <w:szCs w:val="22"/>
          <w:lang w:val="lt-LT"/>
        </w:rPr>
        <w:t>is</w:t>
      </w:r>
      <w:r w:rsidRPr="00A36E91">
        <w:rPr>
          <w:rFonts w:eastAsia="Calibri"/>
          <w:szCs w:val="22"/>
          <w:lang w:val="lt-LT"/>
        </w:rPr>
        <w:t xml:space="preserve"> apibūdinim</w:t>
      </w:r>
      <w:r w:rsidR="00907588">
        <w:rPr>
          <w:rFonts w:eastAsia="Calibri"/>
          <w:szCs w:val="22"/>
          <w:lang w:val="lt-LT"/>
        </w:rPr>
        <w:t>as taip</w:t>
      </w:r>
      <w:r w:rsidRPr="00A36E91">
        <w:rPr>
          <w:rFonts w:eastAsia="Calibri"/>
          <w:szCs w:val="22"/>
          <w:lang w:val="lt-LT"/>
        </w:rPr>
        <w:t>: labai dažn</w:t>
      </w:r>
      <w:r w:rsidR="00907588">
        <w:rPr>
          <w:rFonts w:eastAsia="Calibri"/>
          <w:szCs w:val="22"/>
          <w:lang w:val="lt-LT"/>
        </w:rPr>
        <w:t>as</w:t>
      </w:r>
      <w:r w:rsidRPr="00A36E91">
        <w:rPr>
          <w:rFonts w:eastAsia="Calibri"/>
          <w:szCs w:val="22"/>
          <w:lang w:val="lt-LT"/>
        </w:rPr>
        <w:t xml:space="preserve"> (≥</w:t>
      </w:r>
      <w:r w:rsidR="00DD6F0A">
        <w:rPr>
          <w:rFonts w:eastAsia="Calibri"/>
          <w:szCs w:val="22"/>
          <w:lang w:val="lt-LT"/>
        </w:rPr>
        <w:t> </w:t>
      </w:r>
      <w:r w:rsidRPr="00A36E91">
        <w:rPr>
          <w:rFonts w:eastAsia="Calibri"/>
          <w:szCs w:val="22"/>
          <w:lang w:val="lt-LT"/>
        </w:rPr>
        <w:t>1/10), dažn</w:t>
      </w:r>
      <w:r w:rsidR="00907588">
        <w:rPr>
          <w:rFonts w:eastAsia="Calibri"/>
          <w:szCs w:val="22"/>
          <w:lang w:val="lt-LT"/>
        </w:rPr>
        <w:t>as</w:t>
      </w:r>
      <w:r w:rsidRPr="00A36E91">
        <w:rPr>
          <w:rFonts w:eastAsia="Calibri"/>
          <w:szCs w:val="22"/>
          <w:lang w:val="lt-LT"/>
        </w:rPr>
        <w:t xml:space="preserve"> (nuo ≥ 1/100 iki &lt; 1/10), nedažn</w:t>
      </w:r>
      <w:r w:rsidR="00907588">
        <w:rPr>
          <w:rFonts w:eastAsia="Calibri"/>
          <w:szCs w:val="22"/>
          <w:lang w:val="lt-LT"/>
        </w:rPr>
        <w:t>as</w:t>
      </w:r>
      <w:r w:rsidRPr="00A36E91">
        <w:rPr>
          <w:rFonts w:eastAsia="Calibri"/>
          <w:szCs w:val="22"/>
          <w:lang w:val="lt-LT"/>
        </w:rPr>
        <w:t xml:space="preserve"> (nuo ≥ 1/1</w:t>
      </w:r>
      <w:r w:rsidR="00DD6F0A">
        <w:rPr>
          <w:rFonts w:eastAsia="Calibri"/>
          <w:szCs w:val="22"/>
          <w:lang w:val="lt-LT"/>
        </w:rPr>
        <w:t> </w:t>
      </w:r>
      <w:r w:rsidRPr="00A36E91">
        <w:rPr>
          <w:rFonts w:eastAsia="Calibri"/>
          <w:szCs w:val="22"/>
          <w:lang w:val="lt-LT"/>
        </w:rPr>
        <w:t>000 iki &lt; 1/100), ret</w:t>
      </w:r>
      <w:r w:rsidR="00907588">
        <w:rPr>
          <w:rFonts w:eastAsia="Calibri"/>
          <w:szCs w:val="22"/>
          <w:lang w:val="lt-LT"/>
        </w:rPr>
        <w:t>as</w:t>
      </w:r>
      <w:r w:rsidRPr="00A36E91">
        <w:rPr>
          <w:rFonts w:eastAsia="Calibri"/>
          <w:szCs w:val="22"/>
          <w:lang w:val="lt-LT"/>
        </w:rPr>
        <w:t xml:space="preserve"> (nuo ≥ 1/10</w:t>
      </w:r>
      <w:r w:rsidR="00DD6F0A">
        <w:rPr>
          <w:rFonts w:eastAsia="Calibri"/>
          <w:szCs w:val="22"/>
          <w:lang w:val="lt-LT"/>
        </w:rPr>
        <w:t> </w:t>
      </w:r>
      <w:r w:rsidRPr="00A36E91">
        <w:rPr>
          <w:rFonts w:eastAsia="Calibri"/>
          <w:szCs w:val="22"/>
          <w:lang w:val="lt-LT"/>
        </w:rPr>
        <w:t>000 iki &lt; 1/1</w:t>
      </w:r>
      <w:r w:rsidR="00DD6F0A">
        <w:rPr>
          <w:rFonts w:eastAsia="Calibri"/>
          <w:szCs w:val="22"/>
          <w:lang w:val="lt-LT"/>
        </w:rPr>
        <w:t> </w:t>
      </w:r>
      <w:r w:rsidRPr="00A36E91">
        <w:rPr>
          <w:rFonts w:eastAsia="Calibri"/>
          <w:szCs w:val="22"/>
          <w:lang w:val="lt-LT"/>
        </w:rPr>
        <w:t>000), labai ret</w:t>
      </w:r>
      <w:r w:rsidR="00907588">
        <w:rPr>
          <w:rFonts w:eastAsia="Calibri"/>
          <w:szCs w:val="22"/>
          <w:lang w:val="lt-LT"/>
        </w:rPr>
        <w:t>as</w:t>
      </w:r>
      <w:r w:rsidRPr="00A36E91">
        <w:rPr>
          <w:rFonts w:eastAsia="Calibri"/>
          <w:szCs w:val="22"/>
          <w:lang w:val="lt-LT"/>
        </w:rPr>
        <w:t xml:space="preserve"> (&lt; 1/10</w:t>
      </w:r>
      <w:r w:rsidR="00DD6F0A">
        <w:rPr>
          <w:rFonts w:eastAsia="Calibri"/>
          <w:szCs w:val="22"/>
          <w:lang w:val="lt-LT"/>
        </w:rPr>
        <w:t> </w:t>
      </w:r>
      <w:r w:rsidRPr="00A36E91">
        <w:rPr>
          <w:rFonts w:eastAsia="Calibri"/>
          <w:szCs w:val="22"/>
          <w:lang w:val="lt-LT"/>
        </w:rPr>
        <w:t>000)</w:t>
      </w:r>
      <w:r w:rsidR="00907588">
        <w:rPr>
          <w:rFonts w:eastAsia="Calibri"/>
          <w:szCs w:val="22"/>
          <w:lang w:val="lt-LT"/>
        </w:rPr>
        <w:t xml:space="preserve"> ir</w:t>
      </w:r>
      <w:r w:rsidRPr="00A36E91">
        <w:rPr>
          <w:rFonts w:eastAsia="Calibri"/>
          <w:szCs w:val="22"/>
          <w:lang w:val="lt-LT"/>
        </w:rPr>
        <w:t xml:space="preserve"> nežinomas (negali būti apskaičiuotas pagal turimus duomenis).</w:t>
      </w:r>
    </w:p>
    <w:p w14:paraId="19AFE935" w14:textId="77777777" w:rsidR="00440AA5" w:rsidRDefault="00440AA5" w:rsidP="00C62C5F">
      <w:pPr>
        <w:rPr>
          <w:szCs w:val="22"/>
          <w:lang w:val="lt-LT"/>
        </w:rPr>
      </w:pPr>
    </w:p>
    <w:p w14:paraId="0C9264A2" w14:textId="3F2A12D0" w:rsidR="00440AA5" w:rsidRPr="00977F73" w:rsidRDefault="00440AA5" w:rsidP="00977F73">
      <w:pPr>
        <w:pStyle w:val="Sraopastraipa"/>
        <w:numPr>
          <w:ilvl w:val="0"/>
          <w:numId w:val="14"/>
        </w:numPr>
        <w:tabs>
          <w:tab w:val="clear" w:pos="567"/>
        </w:tabs>
        <w:autoSpaceDE w:val="0"/>
        <w:autoSpaceDN w:val="0"/>
        <w:adjustRightInd w:val="0"/>
        <w:spacing w:line="240" w:lineRule="auto"/>
        <w:ind w:left="567" w:hanging="567"/>
        <w:rPr>
          <w:rFonts w:eastAsia="Calibri"/>
          <w:szCs w:val="22"/>
          <w:lang w:val="lt-LT"/>
        </w:rPr>
      </w:pPr>
      <w:r w:rsidRPr="00977F73">
        <w:rPr>
          <w:rFonts w:eastAsia="Calibri"/>
          <w:szCs w:val="22"/>
          <w:lang w:val="lt-LT"/>
        </w:rPr>
        <w:t xml:space="preserve">Nepageidaujamų reakcijų </w:t>
      </w:r>
      <w:r w:rsidR="00F92D8E">
        <w:rPr>
          <w:rFonts w:eastAsia="Calibri"/>
          <w:szCs w:val="22"/>
          <w:lang w:val="lt-LT"/>
        </w:rPr>
        <w:t xml:space="preserve">sąrašas </w:t>
      </w:r>
      <w:r w:rsidRPr="00977F73">
        <w:rPr>
          <w:rFonts w:eastAsia="Calibri"/>
          <w:szCs w:val="22"/>
          <w:lang w:val="lt-LT"/>
        </w:rPr>
        <w:t>lentelė</w:t>
      </w:r>
      <w:r w:rsidR="00F92D8E">
        <w:rPr>
          <w:rFonts w:eastAsia="Calibri"/>
          <w:szCs w:val="22"/>
          <w:lang w:val="lt-LT"/>
        </w:rPr>
        <w:t>je</w:t>
      </w:r>
    </w:p>
    <w:p w14:paraId="092C45FA" w14:textId="77777777" w:rsidR="00440AA5" w:rsidRDefault="00440AA5" w:rsidP="00C62C5F">
      <w:pPr>
        <w:rPr>
          <w:szCs w:val="22"/>
          <w:lang w:val="lt-LT"/>
        </w:rPr>
      </w:pPr>
    </w:p>
    <w:tbl>
      <w:tblPr>
        <w:tblStyle w:val="Lentelstinklelis"/>
        <w:tblW w:w="0" w:type="auto"/>
        <w:tblLook w:val="04A0" w:firstRow="1" w:lastRow="0" w:firstColumn="1" w:lastColumn="0" w:noHBand="0" w:noVBand="1"/>
      </w:tblPr>
      <w:tblGrid>
        <w:gridCol w:w="3016"/>
        <w:gridCol w:w="3005"/>
        <w:gridCol w:w="3039"/>
      </w:tblGrid>
      <w:tr w:rsidR="00440AA5" w:rsidRPr="00F92D8E" w14:paraId="7F5260E4" w14:textId="77777777" w:rsidTr="00BE3121">
        <w:tc>
          <w:tcPr>
            <w:tcW w:w="3095" w:type="dxa"/>
          </w:tcPr>
          <w:p w14:paraId="7A996C12" w14:textId="6A74A58E" w:rsidR="00440AA5" w:rsidRPr="00977F73" w:rsidRDefault="00F92D8E" w:rsidP="00C62C5F">
            <w:pPr>
              <w:rPr>
                <w:b/>
                <w:szCs w:val="22"/>
                <w:lang w:val="lt-LT"/>
              </w:rPr>
            </w:pPr>
            <w:r w:rsidRPr="00977F73">
              <w:rPr>
                <w:b/>
                <w:szCs w:val="22"/>
                <w:lang w:val="lt-LT"/>
              </w:rPr>
              <w:t xml:space="preserve">Organų sistemų klasė pagal </w:t>
            </w:r>
            <w:r w:rsidR="00440AA5" w:rsidRPr="00977F73">
              <w:rPr>
                <w:b/>
                <w:szCs w:val="22"/>
                <w:lang w:val="lt-LT"/>
              </w:rPr>
              <w:t xml:space="preserve">MedDRA </w:t>
            </w:r>
          </w:p>
        </w:tc>
        <w:tc>
          <w:tcPr>
            <w:tcW w:w="3095" w:type="dxa"/>
          </w:tcPr>
          <w:p w14:paraId="6AD3EE37" w14:textId="4EB64B6F" w:rsidR="00440AA5" w:rsidRPr="00977F73" w:rsidRDefault="00440AA5" w:rsidP="00C62C5F">
            <w:pPr>
              <w:rPr>
                <w:b/>
                <w:szCs w:val="22"/>
                <w:lang w:val="lt-LT"/>
              </w:rPr>
            </w:pPr>
            <w:r w:rsidRPr="00977F73">
              <w:rPr>
                <w:b/>
                <w:szCs w:val="22"/>
                <w:lang w:val="lt-LT"/>
              </w:rPr>
              <w:t>Dažnis</w:t>
            </w:r>
          </w:p>
        </w:tc>
        <w:tc>
          <w:tcPr>
            <w:tcW w:w="3096" w:type="dxa"/>
          </w:tcPr>
          <w:p w14:paraId="5F66A199" w14:textId="4278CF9E" w:rsidR="00440AA5" w:rsidRPr="00977F73" w:rsidRDefault="00440AA5" w:rsidP="00C62C5F">
            <w:pPr>
              <w:rPr>
                <w:b/>
                <w:szCs w:val="22"/>
                <w:lang w:val="lt-LT"/>
              </w:rPr>
            </w:pPr>
            <w:r w:rsidRPr="00977F73">
              <w:rPr>
                <w:b/>
                <w:szCs w:val="22"/>
                <w:lang w:val="lt-LT"/>
              </w:rPr>
              <w:t>Nepageidaujamas poveikis</w:t>
            </w:r>
          </w:p>
        </w:tc>
      </w:tr>
      <w:tr w:rsidR="00440AA5" w:rsidRPr="00F92D8E" w14:paraId="42D222DF" w14:textId="77777777" w:rsidTr="00BE3121">
        <w:tc>
          <w:tcPr>
            <w:tcW w:w="3095" w:type="dxa"/>
            <w:vMerge w:val="restart"/>
          </w:tcPr>
          <w:p w14:paraId="20980640" w14:textId="0399B1EA" w:rsidR="00440AA5" w:rsidRPr="003F4DFC" w:rsidRDefault="00440AA5" w:rsidP="00440AA5">
            <w:pPr>
              <w:rPr>
                <w:szCs w:val="22"/>
                <w:lang w:val="lt-LT"/>
              </w:rPr>
            </w:pPr>
            <w:r w:rsidRPr="00977F73">
              <w:rPr>
                <w:szCs w:val="22"/>
                <w:lang w:val="lt-LT"/>
              </w:rPr>
              <w:t>Kraujo ir limfinės sistemos sutrikimai</w:t>
            </w:r>
            <w:r w:rsidRPr="003F4DFC">
              <w:rPr>
                <w:szCs w:val="22"/>
                <w:lang w:val="lt-LT"/>
              </w:rPr>
              <w:t>*</w:t>
            </w:r>
          </w:p>
          <w:p w14:paraId="165C03C4" w14:textId="77777777" w:rsidR="00440AA5" w:rsidRPr="003F4DFC" w:rsidRDefault="00440AA5" w:rsidP="00C62C5F">
            <w:pPr>
              <w:rPr>
                <w:szCs w:val="22"/>
                <w:lang w:val="lt-LT"/>
              </w:rPr>
            </w:pPr>
          </w:p>
        </w:tc>
        <w:tc>
          <w:tcPr>
            <w:tcW w:w="3095" w:type="dxa"/>
          </w:tcPr>
          <w:p w14:paraId="63093045" w14:textId="3F721F9B" w:rsidR="00440AA5" w:rsidRPr="003F4DFC" w:rsidRDefault="00440AA5" w:rsidP="00C62C5F">
            <w:pPr>
              <w:rPr>
                <w:szCs w:val="22"/>
                <w:lang w:val="lt-LT"/>
              </w:rPr>
            </w:pPr>
            <w:r w:rsidRPr="003F4DFC">
              <w:rPr>
                <w:szCs w:val="22"/>
                <w:lang w:val="lt-LT"/>
              </w:rPr>
              <w:t>Nedažn</w:t>
            </w:r>
            <w:r w:rsidR="00907588">
              <w:rPr>
                <w:szCs w:val="22"/>
                <w:lang w:val="lt-LT"/>
              </w:rPr>
              <w:t>as</w:t>
            </w:r>
          </w:p>
        </w:tc>
        <w:tc>
          <w:tcPr>
            <w:tcW w:w="3096" w:type="dxa"/>
          </w:tcPr>
          <w:p w14:paraId="728DBE80" w14:textId="082D5664" w:rsidR="00440AA5" w:rsidRPr="00525CB6" w:rsidRDefault="00440AA5" w:rsidP="00C62C5F">
            <w:pPr>
              <w:rPr>
                <w:szCs w:val="22"/>
                <w:lang w:val="lt-LT"/>
              </w:rPr>
            </w:pPr>
            <w:r w:rsidRPr="00525CB6">
              <w:rPr>
                <w:szCs w:val="22"/>
                <w:lang w:val="lt-LT"/>
              </w:rPr>
              <w:t>Anemija</w:t>
            </w:r>
          </w:p>
        </w:tc>
      </w:tr>
      <w:tr w:rsidR="00440AA5" w:rsidRPr="0015365A" w14:paraId="6B69D808" w14:textId="77777777" w:rsidTr="00BE3121">
        <w:tc>
          <w:tcPr>
            <w:tcW w:w="3095" w:type="dxa"/>
            <w:vMerge/>
          </w:tcPr>
          <w:p w14:paraId="12908DEC" w14:textId="77777777" w:rsidR="00440AA5" w:rsidRPr="00F92D8E" w:rsidRDefault="00440AA5" w:rsidP="00C62C5F">
            <w:pPr>
              <w:rPr>
                <w:szCs w:val="22"/>
                <w:lang w:val="lt-LT"/>
              </w:rPr>
            </w:pPr>
          </w:p>
        </w:tc>
        <w:tc>
          <w:tcPr>
            <w:tcW w:w="3095" w:type="dxa"/>
          </w:tcPr>
          <w:p w14:paraId="4EA14018" w14:textId="183344A5" w:rsidR="00440AA5" w:rsidRPr="00F92D8E" w:rsidRDefault="00440AA5" w:rsidP="00C62C5F">
            <w:pPr>
              <w:rPr>
                <w:szCs w:val="22"/>
                <w:lang w:val="lt-LT"/>
              </w:rPr>
            </w:pPr>
            <w:r w:rsidRPr="00F92D8E">
              <w:rPr>
                <w:szCs w:val="22"/>
                <w:lang w:val="lt-LT"/>
              </w:rPr>
              <w:t>Ret</w:t>
            </w:r>
            <w:r w:rsidR="00907588">
              <w:rPr>
                <w:szCs w:val="22"/>
                <w:lang w:val="lt-LT"/>
              </w:rPr>
              <w:t>as</w:t>
            </w:r>
          </w:p>
        </w:tc>
        <w:tc>
          <w:tcPr>
            <w:tcW w:w="3096" w:type="dxa"/>
          </w:tcPr>
          <w:p w14:paraId="1B24BCC0" w14:textId="0FBC757F" w:rsidR="00440AA5" w:rsidRPr="00F92D8E" w:rsidRDefault="00440AA5" w:rsidP="00C62C5F">
            <w:pPr>
              <w:rPr>
                <w:szCs w:val="22"/>
                <w:lang w:val="lt-LT"/>
              </w:rPr>
            </w:pPr>
            <w:r w:rsidRPr="00F92D8E">
              <w:rPr>
                <w:szCs w:val="22"/>
                <w:lang w:val="lt-LT"/>
              </w:rPr>
              <w:t>Kraujo ląstelių kiekio sutrikimai (įskaitant difereincijuotų baltųjų kraujo kūnelių), leukopenija, trombocitopenija</w:t>
            </w:r>
          </w:p>
        </w:tc>
      </w:tr>
      <w:tr w:rsidR="00440AA5" w:rsidRPr="0015365A" w14:paraId="02423C90" w14:textId="77777777" w:rsidTr="00BE3121">
        <w:tc>
          <w:tcPr>
            <w:tcW w:w="3095" w:type="dxa"/>
            <w:vMerge w:val="restart"/>
          </w:tcPr>
          <w:p w14:paraId="0D61FE43" w14:textId="77777777" w:rsidR="00440AA5" w:rsidRPr="003F4DFC" w:rsidRDefault="00440AA5" w:rsidP="00440AA5">
            <w:pPr>
              <w:tabs>
                <w:tab w:val="clear" w:pos="567"/>
              </w:tabs>
              <w:autoSpaceDE w:val="0"/>
              <w:autoSpaceDN w:val="0"/>
              <w:adjustRightInd w:val="0"/>
              <w:spacing w:line="240" w:lineRule="auto"/>
              <w:rPr>
                <w:rFonts w:eastAsia="Calibri"/>
                <w:szCs w:val="22"/>
                <w:lang w:val="lt-LT"/>
              </w:rPr>
            </w:pPr>
            <w:r w:rsidRPr="00977F73">
              <w:rPr>
                <w:rFonts w:eastAsia="Calibri"/>
                <w:szCs w:val="22"/>
                <w:lang w:val="lt-LT"/>
              </w:rPr>
              <w:t>Imuninės sistemos sutrikimai</w:t>
            </w:r>
          </w:p>
          <w:p w14:paraId="56919348" w14:textId="77777777" w:rsidR="00440AA5" w:rsidRPr="003F4DFC" w:rsidRDefault="00440AA5" w:rsidP="00C62C5F">
            <w:pPr>
              <w:rPr>
                <w:szCs w:val="22"/>
                <w:lang w:val="lt-LT"/>
              </w:rPr>
            </w:pPr>
          </w:p>
        </w:tc>
        <w:tc>
          <w:tcPr>
            <w:tcW w:w="3095" w:type="dxa"/>
          </w:tcPr>
          <w:p w14:paraId="29CC0C0C" w14:textId="01DD1E6D" w:rsidR="00440AA5" w:rsidRPr="003F4DFC" w:rsidRDefault="00440AA5" w:rsidP="00C62C5F">
            <w:pPr>
              <w:rPr>
                <w:szCs w:val="22"/>
                <w:lang w:val="lt-LT"/>
              </w:rPr>
            </w:pPr>
            <w:r w:rsidRPr="003F4DFC">
              <w:rPr>
                <w:szCs w:val="22"/>
                <w:lang w:val="lt-LT"/>
              </w:rPr>
              <w:t>Nedažn</w:t>
            </w:r>
            <w:r w:rsidR="00907588">
              <w:rPr>
                <w:szCs w:val="22"/>
                <w:lang w:val="lt-LT"/>
              </w:rPr>
              <w:t>as</w:t>
            </w:r>
          </w:p>
        </w:tc>
        <w:tc>
          <w:tcPr>
            <w:tcW w:w="3096" w:type="dxa"/>
          </w:tcPr>
          <w:p w14:paraId="13F6E880" w14:textId="317F0B9B" w:rsidR="00440AA5" w:rsidRPr="003F4DFC" w:rsidRDefault="00440AA5" w:rsidP="00C62C5F">
            <w:pPr>
              <w:rPr>
                <w:szCs w:val="22"/>
                <w:lang w:val="lt-LT"/>
              </w:rPr>
            </w:pPr>
            <w:r w:rsidRPr="00525CB6">
              <w:rPr>
                <w:szCs w:val="22"/>
                <w:lang w:val="lt-LT"/>
              </w:rPr>
              <w:t>Alerginės reakcijos kitokios nei anafilaksinė</w:t>
            </w:r>
            <w:r w:rsidR="004C3EE9">
              <w:rPr>
                <w:szCs w:val="22"/>
                <w:lang w:val="lt-LT"/>
              </w:rPr>
              <w:t>s</w:t>
            </w:r>
            <w:r w:rsidRPr="003F4DFC">
              <w:rPr>
                <w:szCs w:val="22"/>
                <w:lang w:val="lt-LT"/>
              </w:rPr>
              <w:t xml:space="preserve"> ir anafilaktoidinė</w:t>
            </w:r>
            <w:r w:rsidR="004C3EE9">
              <w:rPr>
                <w:szCs w:val="22"/>
                <w:lang w:val="lt-LT"/>
              </w:rPr>
              <w:t>s</w:t>
            </w:r>
            <w:r w:rsidRPr="003F4DFC">
              <w:rPr>
                <w:szCs w:val="22"/>
                <w:lang w:val="lt-LT"/>
              </w:rPr>
              <w:t xml:space="preserve"> reakcijos</w:t>
            </w:r>
          </w:p>
        </w:tc>
      </w:tr>
      <w:tr w:rsidR="00440AA5" w:rsidRPr="0015365A" w14:paraId="32BF45AF" w14:textId="77777777" w:rsidTr="00BE3121">
        <w:tc>
          <w:tcPr>
            <w:tcW w:w="3095" w:type="dxa"/>
            <w:vMerge/>
          </w:tcPr>
          <w:p w14:paraId="421A0D6B" w14:textId="77777777" w:rsidR="00440AA5" w:rsidRPr="00F92D8E" w:rsidRDefault="00440AA5" w:rsidP="00C62C5F">
            <w:pPr>
              <w:rPr>
                <w:szCs w:val="22"/>
                <w:lang w:val="lt-LT"/>
              </w:rPr>
            </w:pPr>
          </w:p>
        </w:tc>
        <w:tc>
          <w:tcPr>
            <w:tcW w:w="3095" w:type="dxa"/>
          </w:tcPr>
          <w:p w14:paraId="7C81A90C" w14:textId="1AE4DCB8" w:rsidR="00440AA5" w:rsidRPr="00F92D8E" w:rsidRDefault="00907588" w:rsidP="00C62C5F">
            <w:pPr>
              <w:rPr>
                <w:szCs w:val="22"/>
                <w:lang w:val="lt-LT"/>
              </w:rPr>
            </w:pPr>
            <w:r>
              <w:rPr>
                <w:szCs w:val="22"/>
                <w:lang w:val="lt-LT"/>
              </w:rPr>
              <w:t>N</w:t>
            </w:r>
            <w:r w:rsidR="00440AA5" w:rsidRPr="00F92D8E">
              <w:rPr>
                <w:szCs w:val="22"/>
                <w:lang w:val="lt-LT"/>
              </w:rPr>
              <w:t>ežinomas</w:t>
            </w:r>
          </w:p>
        </w:tc>
        <w:tc>
          <w:tcPr>
            <w:tcW w:w="3096" w:type="dxa"/>
          </w:tcPr>
          <w:p w14:paraId="153F26C6" w14:textId="3057CD85" w:rsidR="00440AA5" w:rsidRPr="003F4DFC" w:rsidRDefault="009845BA" w:rsidP="00C62C5F">
            <w:pPr>
              <w:rPr>
                <w:szCs w:val="22"/>
                <w:lang w:val="lt-LT"/>
              </w:rPr>
            </w:pPr>
            <w:r>
              <w:rPr>
                <w:szCs w:val="22"/>
                <w:lang w:val="lt-LT"/>
              </w:rPr>
              <w:t>Anafilaksinis šokas, a</w:t>
            </w:r>
            <w:r w:rsidR="00440AA5" w:rsidRPr="00F92D8E">
              <w:rPr>
                <w:szCs w:val="22"/>
                <w:lang w:val="lt-LT"/>
              </w:rPr>
              <w:t>nafilaksinė</w:t>
            </w:r>
            <w:r w:rsidR="004C3EE9">
              <w:rPr>
                <w:szCs w:val="22"/>
                <w:lang w:val="lt-LT"/>
              </w:rPr>
              <w:t>s</w:t>
            </w:r>
            <w:r w:rsidR="00440AA5" w:rsidRPr="003F4DFC">
              <w:rPr>
                <w:szCs w:val="22"/>
                <w:lang w:val="lt-LT"/>
              </w:rPr>
              <w:t xml:space="preserve"> ir anafilaktoidinė</w:t>
            </w:r>
            <w:r w:rsidR="004C3EE9">
              <w:rPr>
                <w:szCs w:val="22"/>
                <w:lang w:val="lt-LT"/>
              </w:rPr>
              <w:t>s</w:t>
            </w:r>
            <w:r w:rsidR="00440AA5" w:rsidRPr="003F4DFC">
              <w:rPr>
                <w:szCs w:val="22"/>
                <w:lang w:val="lt-LT"/>
              </w:rPr>
              <w:t xml:space="preserve"> reakcijos</w:t>
            </w:r>
          </w:p>
        </w:tc>
      </w:tr>
      <w:tr w:rsidR="00440AA5" w:rsidRPr="00F92D8E" w14:paraId="7E40AC07" w14:textId="77777777" w:rsidTr="00BE3121">
        <w:tc>
          <w:tcPr>
            <w:tcW w:w="3095" w:type="dxa"/>
            <w:vMerge w:val="restart"/>
          </w:tcPr>
          <w:p w14:paraId="6EE1168D" w14:textId="230A026C" w:rsidR="00440AA5" w:rsidRPr="00F92D8E" w:rsidRDefault="00440AA5" w:rsidP="00C62C5F">
            <w:pPr>
              <w:rPr>
                <w:szCs w:val="22"/>
                <w:lang w:val="lt-LT"/>
              </w:rPr>
            </w:pPr>
            <w:r w:rsidRPr="00F92D8E">
              <w:rPr>
                <w:szCs w:val="22"/>
                <w:lang w:val="lt-LT"/>
              </w:rPr>
              <w:t>Psichikos sutrikimai</w:t>
            </w:r>
          </w:p>
        </w:tc>
        <w:tc>
          <w:tcPr>
            <w:tcW w:w="3095" w:type="dxa"/>
          </w:tcPr>
          <w:p w14:paraId="4C2B001B" w14:textId="58F43D43" w:rsidR="00440AA5" w:rsidRPr="00F92D8E" w:rsidRDefault="00440AA5" w:rsidP="00C62C5F">
            <w:pPr>
              <w:rPr>
                <w:szCs w:val="22"/>
                <w:lang w:val="lt-LT"/>
              </w:rPr>
            </w:pPr>
            <w:r w:rsidRPr="00F92D8E">
              <w:rPr>
                <w:szCs w:val="22"/>
                <w:lang w:val="lt-LT"/>
              </w:rPr>
              <w:t>Ret</w:t>
            </w:r>
            <w:r w:rsidR="00907588">
              <w:rPr>
                <w:szCs w:val="22"/>
                <w:lang w:val="lt-LT"/>
              </w:rPr>
              <w:t>as</w:t>
            </w:r>
          </w:p>
        </w:tc>
        <w:tc>
          <w:tcPr>
            <w:tcW w:w="3096" w:type="dxa"/>
          </w:tcPr>
          <w:p w14:paraId="28AFE068" w14:textId="0DBE876D" w:rsidR="00440AA5" w:rsidRPr="00F92D8E" w:rsidRDefault="00440AA5" w:rsidP="00C62C5F">
            <w:pPr>
              <w:rPr>
                <w:szCs w:val="22"/>
                <w:lang w:val="lt-LT"/>
              </w:rPr>
            </w:pPr>
            <w:r w:rsidRPr="00F92D8E">
              <w:rPr>
                <w:szCs w:val="22"/>
                <w:lang w:val="lt-LT"/>
              </w:rPr>
              <w:t>Nuotaikos pokyčiai, košmarai</w:t>
            </w:r>
          </w:p>
        </w:tc>
      </w:tr>
      <w:tr w:rsidR="00440AA5" w:rsidRPr="00F92D8E" w14:paraId="13FD9621" w14:textId="77777777" w:rsidTr="00BE3121">
        <w:tc>
          <w:tcPr>
            <w:tcW w:w="3095" w:type="dxa"/>
            <w:vMerge/>
          </w:tcPr>
          <w:p w14:paraId="121475DE" w14:textId="77777777" w:rsidR="00440AA5" w:rsidRPr="00F92D8E" w:rsidRDefault="00440AA5" w:rsidP="00C62C5F">
            <w:pPr>
              <w:rPr>
                <w:szCs w:val="22"/>
                <w:lang w:val="lt-LT"/>
              </w:rPr>
            </w:pPr>
          </w:p>
        </w:tc>
        <w:tc>
          <w:tcPr>
            <w:tcW w:w="3095" w:type="dxa"/>
          </w:tcPr>
          <w:p w14:paraId="35FA79B9" w14:textId="2CDF0995" w:rsidR="00440AA5" w:rsidRPr="00F92D8E" w:rsidRDefault="00907588" w:rsidP="00C62C5F">
            <w:pPr>
              <w:rPr>
                <w:szCs w:val="22"/>
                <w:lang w:val="lt-LT"/>
              </w:rPr>
            </w:pPr>
            <w:r>
              <w:rPr>
                <w:szCs w:val="22"/>
                <w:lang w:val="lt-LT"/>
              </w:rPr>
              <w:t>N</w:t>
            </w:r>
            <w:r w:rsidR="00440AA5" w:rsidRPr="00F92D8E">
              <w:rPr>
                <w:szCs w:val="22"/>
                <w:lang w:val="lt-LT"/>
              </w:rPr>
              <w:t>ežinomas</w:t>
            </w:r>
          </w:p>
        </w:tc>
        <w:tc>
          <w:tcPr>
            <w:tcW w:w="3096" w:type="dxa"/>
          </w:tcPr>
          <w:p w14:paraId="651C9143" w14:textId="2CDCE455" w:rsidR="00440AA5" w:rsidRPr="00F92D8E" w:rsidRDefault="00440AA5" w:rsidP="00C62C5F">
            <w:pPr>
              <w:rPr>
                <w:szCs w:val="22"/>
                <w:lang w:val="lt-LT"/>
              </w:rPr>
            </w:pPr>
            <w:r w:rsidRPr="00F92D8E">
              <w:rPr>
                <w:szCs w:val="22"/>
                <w:lang w:val="lt-LT"/>
              </w:rPr>
              <w:t>Sumišimas, dezorientacija</w:t>
            </w:r>
          </w:p>
        </w:tc>
      </w:tr>
      <w:tr w:rsidR="004C3EE9" w:rsidRPr="00F92D8E" w14:paraId="39F8F49C" w14:textId="77777777" w:rsidTr="00BE3121">
        <w:tc>
          <w:tcPr>
            <w:tcW w:w="3095" w:type="dxa"/>
            <w:vMerge w:val="restart"/>
          </w:tcPr>
          <w:p w14:paraId="02751ADA" w14:textId="7A3633BB" w:rsidR="004C3EE9" w:rsidRPr="00F92D8E" w:rsidRDefault="004C3EE9" w:rsidP="00C62C5F">
            <w:pPr>
              <w:rPr>
                <w:szCs w:val="22"/>
                <w:lang w:val="lt-LT"/>
              </w:rPr>
            </w:pPr>
            <w:r w:rsidRPr="00F92D8E">
              <w:rPr>
                <w:szCs w:val="22"/>
                <w:lang w:val="lt-LT"/>
              </w:rPr>
              <w:t>Nervų sistemos sutrikimai</w:t>
            </w:r>
          </w:p>
        </w:tc>
        <w:tc>
          <w:tcPr>
            <w:tcW w:w="3095" w:type="dxa"/>
          </w:tcPr>
          <w:p w14:paraId="6193CCC6" w14:textId="037F7598" w:rsidR="004C3EE9" w:rsidRPr="00F92D8E" w:rsidRDefault="004C3EE9" w:rsidP="00C62C5F">
            <w:pPr>
              <w:rPr>
                <w:szCs w:val="22"/>
                <w:lang w:val="lt-LT"/>
              </w:rPr>
            </w:pPr>
            <w:r w:rsidRPr="00F92D8E">
              <w:rPr>
                <w:szCs w:val="22"/>
                <w:lang w:val="lt-LT"/>
              </w:rPr>
              <w:t>Dažn</w:t>
            </w:r>
            <w:r w:rsidR="00907588">
              <w:rPr>
                <w:szCs w:val="22"/>
                <w:lang w:val="lt-LT"/>
              </w:rPr>
              <w:t>as</w:t>
            </w:r>
          </w:p>
        </w:tc>
        <w:tc>
          <w:tcPr>
            <w:tcW w:w="3096" w:type="dxa"/>
          </w:tcPr>
          <w:p w14:paraId="7E23AEE1" w14:textId="19D8432E" w:rsidR="004C3EE9" w:rsidRPr="00F92D8E" w:rsidRDefault="004C3EE9" w:rsidP="00C62C5F">
            <w:pPr>
              <w:rPr>
                <w:szCs w:val="22"/>
                <w:lang w:val="lt-LT"/>
              </w:rPr>
            </w:pPr>
            <w:r w:rsidRPr="00F92D8E">
              <w:rPr>
                <w:szCs w:val="22"/>
                <w:lang w:val="lt-LT"/>
              </w:rPr>
              <w:t>Galvos skausmas</w:t>
            </w:r>
          </w:p>
        </w:tc>
      </w:tr>
      <w:tr w:rsidR="004C3EE9" w:rsidRPr="00F92D8E" w14:paraId="0D353977" w14:textId="77777777" w:rsidTr="00BE3121">
        <w:tc>
          <w:tcPr>
            <w:tcW w:w="3095" w:type="dxa"/>
            <w:vMerge/>
          </w:tcPr>
          <w:p w14:paraId="051D559F" w14:textId="77777777" w:rsidR="004C3EE9" w:rsidRPr="00F92D8E" w:rsidRDefault="004C3EE9" w:rsidP="00C62C5F">
            <w:pPr>
              <w:rPr>
                <w:szCs w:val="22"/>
                <w:lang w:val="lt-LT"/>
              </w:rPr>
            </w:pPr>
          </w:p>
        </w:tc>
        <w:tc>
          <w:tcPr>
            <w:tcW w:w="3095" w:type="dxa"/>
          </w:tcPr>
          <w:p w14:paraId="516A56A1" w14:textId="4BCF013D" w:rsidR="004C3EE9" w:rsidRPr="00F92D8E" w:rsidRDefault="004C3EE9" w:rsidP="00C62C5F">
            <w:pPr>
              <w:rPr>
                <w:szCs w:val="22"/>
                <w:lang w:val="lt-LT"/>
              </w:rPr>
            </w:pPr>
            <w:r w:rsidRPr="00F92D8E">
              <w:rPr>
                <w:szCs w:val="22"/>
                <w:lang w:val="lt-LT"/>
              </w:rPr>
              <w:t>Nedažn</w:t>
            </w:r>
            <w:r w:rsidR="00907588">
              <w:rPr>
                <w:szCs w:val="22"/>
                <w:lang w:val="lt-LT"/>
              </w:rPr>
              <w:t>as</w:t>
            </w:r>
          </w:p>
        </w:tc>
        <w:tc>
          <w:tcPr>
            <w:tcW w:w="3096" w:type="dxa"/>
          </w:tcPr>
          <w:p w14:paraId="778A3C38" w14:textId="36AED3C1" w:rsidR="004C3EE9" w:rsidRPr="00F92D8E" w:rsidRDefault="004C3EE9" w:rsidP="00C62C5F">
            <w:pPr>
              <w:rPr>
                <w:szCs w:val="22"/>
                <w:lang w:val="lt-LT"/>
              </w:rPr>
            </w:pPr>
            <w:r>
              <w:rPr>
                <w:szCs w:val="22"/>
                <w:lang w:val="lt-LT"/>
              </w:rPr>
              <w:t>Svaigulys</w:t>
            </w:r>
            <w:r w:rsidRPr="00F92D8E">
              <w:rPr>
                <w:szCs w:val="22"/>
                <w:lang w:val="lt-LT"/>
              </w:rPr>
              <w:t>, mieguistumas</w:t>
            </w:r>
          </w:p>
        </w:tc>
      </w:tr>
      <w:tr w:rsidR="00440AA5" w:rsidRPr="0015365A" w14:paraId="2C3F10F1" w14:textId="77777777" w:rsidTr="00BE3121">
        <w:tc>
          <w:tcPr>
            <w:tcW w:w="3095" w:type="dxa"/>
          </w:tcPr>
          <w:p w14:paraId="65BB3F0C" w14:textId="2A1B868D" w:rsidR="00440AA5" w:rsidRPr="00F92D8E" w:rsidRDefault="00440AA5" w:rsidP="005B1FAF">
            <w:pPr>
              <w:rPr>
                <w:szCs w:val="22"/>
                <w:lang w:val="lt-LT"/>
              </w:rPr>
            </w:pPr>
            <w:r w:rsidRPr="00F92D8E">
              <w:rPr>
                <w:szCs w:val="22"/>
                <w:lang w:val="lt-LT"/>
              </w:rPr>
              <w:t>Akių sutrikimai</w:t>
            </w:r>
          </w:p>
        </w:tc>
        <w:tc>
          <w:tcPr>
            <w:tcW w:w="3095" w:type="dxa"/>
          </w:tcPr>
          <w:p w14:paraId="5B6E9842" w14:textId="5F6F63C4" w:rsidR="00440AA5" w:rsidRPr="00F92D8E" w:rsidRDefault="00440AA5" w:rsidP="005B1FAF">
            <w:pPr>
              <w:rPr>
                <w:szCs w:val="22"/>
                <w:lang w:val="lt-LT"/>
              </w:rPr>
            </w:pPr>
            <w:r w:rsidRPr="00F92D8E">
              <w:rPr>
                <w:szCs w:val="22"/>
                <w:lang w:val="lt-LT"/>
              </w:rPr>
              <w:t>Ret</w:t>
            </w:r>
            <w:r w:rsidR="00907588">
              <w:rPr>
                <w:szCs w:val="22"/>
                <w:lang w:val="lt-LT"/>
              </w:rPr>
              <w:t>as</w:t>
            </w:r>
          </w:p>
        </w:tc>
        <w:tc>
          <w:tcPr>
            <w:tcW w:w="3096" w:type="dxa"/>
          </w:tcPr>
          <w:p w14:paraId="3CD40135" w14:textId="217D3555" w:rsidR="00440AA5" w:rsidRPr="00F92D8E" w:rsidRDefault="00440AA5" w:rsidP="005B1FAF">
            <w:pPr>
              <w:rPr>
                <w:szCs w:val="22"/>
                <w:lang w:val="lt-LT"/>
              </w:rPr>
            </w:pPr>
            <w:r w:rsidRPr="00F92D8E">
              <w:rPr>
                <w:szCs w:val="22"/>
                <w:lang w:val="lt-LT"/>
              </w:rPr>
              <w:t>Regėjimo sutrikimai, įskaitant matymą lyg pro miglą, konjuktyvitas</w:t>
            </w:r>
          </w:p>
        </w:tc>
      </w:tr>
      <w:tr w:rsidR="004C3EE9" w:rsidRPr="00F92D8E" w14:paraId="77E1BD58" w14:textId="77777777" w:rsidTr="00BE3121">
        <w:tc>
          <w:tcPr>
            <w:tcW w:w="3095" w:type="dxa"/>
            <w:vMerge w:val="restart"/>
          </w:tcPr>
          <w:p w14:paraId="0A79BA5B" w14:textId="3C1F3EDE" w:rsidR="004C3EE9" w:rsidRPr="00F92D8E" w:rsidRDefault="004C3EE9" w:rsidP="005B1FAF">
            <w:pPr>
              <w:rPr>
                <w:szCs w:val="22"/>
                <w:lang w:val="lt-LT"/>
              </w:rPr>
            </w:pPr>
            <w:r w:rsidRPr="00F92D8E">
              <w:rPr>
                <w:szCs w:val="22"/>
                <w:lang w:val="lt-LT"/>
              </w:rPr>
              <w:t>Ausų ir labirintų sutrikimai</w:t>
            </w:r>
          </w:p>
        </w:tc>
        <w:tc>
          <w:tcPr>
            <w:tcW w:w="3095" w:type="dxa"/>
          </w:tcPr>
          <w:p w14:paraId="7AEEEF80" w14:textId="4F53318A" w:rsidR="004C3EE9" w:rsidRPr="00F92D8E" w:rsidRDefault="004C3EE9" w:rsidP="005B1FAF">
            <w:pPr>
              <w:rPr>
                <w:szCs w:val="22"/>
                <w:lang w:val="lt-LT"/>
              </w:rPr>
            </w:pPr>
            <w:r w:rsidRPr="00F92D8E">
              <w:rPr>
                <w:szCs w:val="22"/>
                <w:lang w:val="lt-LT"/>
              </w:rPr>
              <w:t>Nedažn</w:t>
            </w:r>
            <w:r w:rsidR="00907588">
              <w:rPr>
                <w:szCs w:val="22"/>
                <w:lang w:val="lt-LT"/>
              </w:rPr>
              <w:t>as</w:t>
            </w:r>
          </w:p>
        </w:tc>
        <w:tc>
          <w:tcPr>
            <w:tcW w:w="3096" w:type="dxa"/>
          </w:tcPr>
          <w:p w14:paraId="3B66F56A" w14:textId="295DFEFC" w:rsidR="004C3EE9" w:rsidRPr="00F92D8E" w:rsidRDefault="004C3EE9" w:rsidP="005B1FAF">
            <w:pPr>
              <w:rPr>
                <w:szCs w:val="22"/>
                <w:lang w:val="lt-LT"/>
              </w:rPr>
            </w:pPr>
            <w:r w:rsidRPr="00F92D8E">
              <w:rPr>
                <w:szCs w:val="22"/>
                <w:lang w:val="lt-LT"/>
              </w:rPr>
              <w:t>Svaigulys</w:t>
            </w:r>
          </w:p>
        </w:tc>
      </w:tr>
      <w:tr w:rsidR="004C3EE9" w:rsidRPr="00F92D8E" w14:paraId="5EFB8723" w14:textId="77777777" w:rsidTr="00BE3121">
        <w:tc>
          <w:tcPr>
            <w:tcW w:w="3095" w:type="dxa"/>
            <w:vMerge/>
          </w:tcPr>
          <w:p w14:paraId="2A29D101" w14:textId="77777777" w:rsidR="004C3EE9" w:rsidRPr="00F92D8E" w:rsidRDefault="004C3EE9" w:rsidP="005B1FAF">
            <w:pPr>
              <w:rPr>
                <w:szCs w:val="22"/>
                <w:lang w:val="lt-LT"/>
              </w:rPr>
            </w:pPr>
          </w:p>
        </w:tc>
        <w:tc>
          <w:tcPr>
            <w:tcW w:w="3095" w:type="dxa"/>
          </w:tcPr>
          <w:p w14:paraId="2143ECE8" w14:textId="45A06515" w:rsidR="004C3EE9" w:rsidRPr="00F92D8E" w:rsidRDefault="004C3EE9" w:rsidP="005B1FAF">
            <w:pPr>
              <w:rPr>
                <w:szCs w:val="22"/>
                <w:lang w:val="lt-LT"/>
              </w:rPr>
            </w:pPr>
            <w:r w:rsidRPr="00F92D8E">
              <w:rPr>
                <w:szCs w:val="22"/>
                <w:lang w:val="lt-LT"/>
              </w:rPr>
              <w:t>Ret</w:t>
            </w:r>
            <w:r w:rsidR="00907588">
              <w:rPr>
                <w:szCs w:val="22"/>
                <w:lang w:val="lt-LT"/>
              </w:rPr>
              <w:t>as</w:t>
            </w:r>
          </w:p>
        </w:tc>
        <w:tc>
          <w:tcPr>
            <w:tcW w:w="3096" w:type="dxa"/>
          </w:tcPr>
          <w:p w14:paraId="45E43614" w14:textId="65D81ACC" w:rsidR="004C3EE9" w:rsidRPr="00F92D8E" w:rsidRDefault="004C3EE9" w:rsidP="005B1FAF">
            <w:pPr>
              <w:rPr>
                <w:szCs w:val="22"/>
                <w:lang w:val="lt-LT"/>
              </w:rPr>
            </w:pPr>
            <w:r w:rsidRPr="00F92D8E">
              <w:rPr>
                <w:szCs w:val="22"/>
                <w:lang w:val="lt-LT"/>
              </w:rPr>
              <w:t>Spengimas ausyse</w:t>
            </w:r>
          </w:p>
        </w:tc>
      </w:tr>
      <w:tr w:rsidR="00440AA5" w:rsidRPr="00F92D8E" w14:paraId="5BE35193" w14:textId="77777777" w:rsidTr="00BE3121">
        <w:tc>
          <w:tcPr>
            <w:tcW w:w="3095" w:type="dxa"/>
          </w:tcPr>
          <w:p w14:paraId="727C3CCD" w14:textId="3A4B21F8" w:rsidR="00440AA5" w:rsidRPr="00F92D8E" w:rsidRDefault="00440AA5" w:rsidP="005B1FAF">
            <w:pPr>
              <w:rPr>
                <w:szCs w:val="22"/>
                <w:lang w:val="lt-LT"/>
              </w:rPr>
            </w:pPr>
            <w:r w:rsidRPr="00F92D8E">
              <w:rPr>
                <w:szCs w:val="22"/>
                <w:lang w:val="lt-LT"/>
              </w:rPr>
              <w:t>Širdies sutrikimai**</w:t>
            </w:r>
          </w:p>
        </w:tc>
        <w:tc>
          <w:tcPr>
            <w:tcW w:w="3095" w:type="dxa"/>
          </w:tcPr>
          <w:p w14:paraId="233584AD" w14:textId="3552AA53" w:rsidR="00440AA5" w:rsidRPr="00F92D8E" w:rsidRDefault="00440AA5" w:rsidP="005B1FAF">
            <w:pPr>
              <w:rPr>
                <w:szCs w:val="22"/>
                <w:lang w:val="lt-LT"/>
              </w:rPr>
            </w:pPr>
            <w:r w:rsidRPr="00F92D8E">
              <w:rPr>
                <w:szCs w:val="22"/>
                <w:lang w:val="lt-LT"/>
              </w:rPr>
              <w:t>Ret</w:t>
            </w:r>
            <w:r w:rsidR="00907588">
              <w:rPr>
                <w:szCs w:val="22"/>
                <w:lang w:val="lt-LT"/>
              </w:rPr>
              <w:t>as</w:t>
            </w:r>
          </w:p>
        </w:tc>
        <w:tc>
          <w:tcPr>
            <w:tcW w:w="3096" w:type="dxa"/>
          </w:tcPr>
          <w:p w14:paraId="572FB298" w14:textId="13F2F24A" w:rsidR="00440AA5" w:rsidRPr="003F4DFC" w:rsidRDefault="00440AA5" w:rsidP="005B1FAF">
            <w:pPr>
              <w:rPr>
                <w:szCs w:val="22"/>
                <w:lang w:val="lt-LT"/>
              </w:rPr>
            </w:pPr>
            <w:r w:rsidRPr="00977F73">
              <w:rPr>
                <w:lang w:val="lt-LT"/>
              </w:rPr>
              <w:t>Palpitacija</w:t>
            </w:r>
          </w:p>
        </w:tc>
      </w:tr>
      <w:tr w:rsidR="00440AA5" w:rsidRPr="0015365A" w14:paraId="2A20D00C" w14:textId="77777777" w:rsidTr="00BE3121">
        <w:tc>
          <w:tcPr>
            <w:tcW w:w="3095" w:type="dxa"/>
          </w:tcPr>
          <w:p w14:paraId="3ABD64DF" w14:textId="0E74B51F" w:rsidR="00440AA5" w:rsidRPr="00F92D8E" w:rsidRDefault="00440AA5" w:rsidP="005B1FAF">
            <w:pPr>
              <w:rPr>
                <w:szCs w:val="22"/>
                <w:lang w:val="lt-LT"/>
              </w:rPr>
            </w:pPr>
            <w:r w:rsidRPr="00F92D8E">
              <w:rPr>
                <w:szCs w:val="22"/>
                <w:lang w:val="lt-LT"/>
              </w:rPr>
              <w:t>Kraujagyslių sutrikimai</w:t>
            </w:r>
          </w:p>
        </w:tc>
        <w:tc>
          <w:tcPr>
            <w:tcW w:w="3095" w:type="dxa"/>
          </w:tcPr>
          <w:p w14:paraId="0ED38B24" w14:textId="3F5D07DF" w:rsidR="00440AA5" w:rsidRPr="00F92D8E" w:rsidRDefault="00440AA5" w:rsidP="005B1FAF">
            <w:pPr>
              <w:rPr>
                <w:szCs w:val="22"/>
                <w:lang w:val="lt-LT"/>
              </w:rPr>
            </w:pPr>
            <w:r w:rsidRPr="00F92D8E">
              <w:rPr>
                <w:szCs w:val="22"/>
                <w:lang w:val="lt-LT"/>
              </w:rPr>
              <w:t>Nedažn</w:t>
            </w:r>
            <w:r w:rsidR="00907588">
              <w:rPr>
                <w:szCs w:val="22"/>
                <w:lang w:val="lt-LT"/>
              </w:rPr>
              <w:t>as</w:t>
            </w:r>
          </w:p>
        </w:tc>
        <w:tc>
          <w:tcPr>
            <w:tcW w:w="3096" w:type="dxa"/>
          </w:tcPr>
          <w:p w14:paraId="648DAC88" w14:textId="4642744B" w:rsidR="00440AA5" w:rsidRPr="003F4DFC" w:rsidRDefault="00440AA5" w:rsidP="005B1FAF">
            <w:pPr>
              <w:rPr>
                <w:szCs w:val="22"/>
                <w:lang w:val="lt-LT"/>
              </w:rPr>
            </w:pPr>
            <w:r w:rsidRPr="00977F73">
              <w:rPr>
                <w:lang w:val="lt-LT"/>
              </w:rPr>
              <w:t xml:space="preserve">Kraujospūdžio padidėjimas (žr. 4.4 skyrių), </w:t>
            </w:r>
            <w:r w:rsidRPr="00977F73">
              <w:rPr>
                <w:lang w:val="lt-LT" w:eastAsia="lt-LT"/>
              </w:rPr>
              <w:t>trumpalaikis veido ir kaklo paraudimas</w:t>
            </w:r>
          </w:p>
        </w:tc>
      </w:tr>
      <w:tr w:rsidR="00440AA5" w:rsidRPr="0015365A" w14:paraId="301AB945" w14:textId="77777777" w:rsidTr="00BE3121">
        <w:tc>
          <w:tcPr>
            <w:tcW w:w="3095" w:type="dxa"/>
          </w:tcPr>
          <w:p w14:paraId="47DA32C0" w14:textId="37BC3E42" w:rsidR="00440AA5" w:rsidRPr="00F92D8E" w:rsidRDefault="00440AA5" w:rsidP="005B1FAF">
            <w:pPr>
              <w:rPr>
                <w:szCs w:val="22"/>
                <w:lang w:val="lt-LT"/>
              </w:rPr>
            </w:pPr>
            <w:r w:rsidRPr="00F92D8E">
              <w:rPr>
                <w:szCs w:val="22"/>
                <w:lang w:val="lt-LT"/>
              </w:rPr>
              <w:t>Kvėpavimo sistemos, krūtinės ląstos ir tarpuplaučio sutrikimai</w:t>
            </w:r>
          </w:p>
        </w:tc>
        <w:tc>
          <w:tcPr>
            <w:tcW w:w="3095" w:type="dxa"/>
          </w:tcPr>
          <w:p w14:paraId="18D9DA27" w14:textId="6F03C80E" w:rsidR="00440AA5" w:rsidRPr="00F92D8E" w:rsidRDefault="00440AA5" w:rsidP="005B1FAF">
            <w:pPr>
              <w:rPr>
                <w:szCs w:val="22"/>
                <w:lang w:val="lt-LT"/>
              </w:rPr>
            </w:pPr>
            <w:r w:rsidRPr="00F92D8E">
              <w:rPr>
                <w:szCs w:val="22"/>
                <w:lang w:val="lt-LT"/>
              </w:rPr>
              <w:t>Ret</w:t>
            </w:r>
            <w:r w:rsidR="00907588">
              <w:rPr>
                <w:szCs w:val="22"/>
                <w:lang w:val="lt-LT"/>
              </w:rPr>
              <w:t>as</w:t>
            </w:r>
          </w:p>
        </w:tc>
        <w:tc>
          <w:tcPr>
            <w:tcW w:w="3096" w:type="dxa"/>
          </w:tcPr>
          <w:p w14:paraId="7892BAF1" w14:textId="384299B6" w:rsidR="00440AA5" w:rsidRPr="00F92D8E" w:rsidRDefault="00440AA5" w:rsidP="005B1FAF">
            <w:pPr>
              <w:rPr>
                <w:szCs w:val="22"/>
                <w:lang w:val="lt-LT"/>
              </w:rPr>
            </w:pPr>
            <w:r w:rsidRPr="00F92D8E">
              <w:rPr>
                <w:szCs w:val="22"/>
                <w:lang w:val="lt-LT"/>
              </w:rPr>
              <w:t>Asmenims, kurie alergiški acetilsalicilo rūgščiai ar kitiems NVNU, gali atsirasti astma</w:t>
            </w:r>
          </w:p>
        </w:tc>
      </w:tr>
      <w:tr w:rsidR="00440AA5" w:rsidRPr="0015365A" w14:paraId="63D7EA88" w14:textId="77777777" w:rsidTr="00BE3121">
        <w:tc>
          <w:tcPr>
            <w:tcW w:w="3095" w:type="dxa"/>
            <w:vMerge w:val="restart"/>
          </w:tcPr>
          <w:p w14:paraId="0C426084" w14:textId="5E1BB643" w:rsidR="00440AA5" w:rsidRPr="003F4DFC" w:rsidRDefault="00440AA5" w:rsidP="005B1FAF">
            <w:pPr>
              <w:rPr>
                <w:szCs w:val="22"/>
                <w:lang w:val="lt-LT"/>
              </w:rPr>
            </w:pPr>
            <w:r w:rsidRPr="00F92D8E">
              <w:rPr>
                <w:szCs w:val="22"/>
                <w:lang w:val="lt-LT"/>
              </w:rPr>
              <w:t>Virškinimo trakto sutrikimai</w:t>
            </w:r>
            <w:r w:rsidR="00F92D8E">
              <w:rPr>
                <w:szCs w:val="22"/>
                <w:lang w:val="lt-LT"/>
              </w:rPr>
              <w:t>***</w:t>
            </w:r>
          </w:p>
        </w:tc>
        <w:tc>
          <w:tcPr>
            <w:tcW w:w="3095" w:type="dxa"/>
          </w:tcPr>
          <w:p w14:paraId="697D5043" w14:textId="7F1EBD50" w:rsidR="00440AA5" w:rsidRPr="003F4DFC" w:rsidRDefault="00440AA5" w:rsidP="005B1FAF">
            <w:pPr>
              <w:rPr>
                <w:szCs w:val="22"/>
                <w:lang w:val="lt-LT"/>
              </w:rPr>
            </w:pPr>
            <w:r w:rsidRPr="003F4DFC">
              <w:rPr>
                <w:szCs w:val="22"/>
                <w:lang w:val="lt-LT"/>
              </w:rPr>
              <w:t>Labai dažn</w:t>
            </w:r>
            <w:r w:rsidR="00907588">
              <w:rPr>
                <w:szCs w:val="22"/>
                <w:lang w:val="lt-LT"/>
              </w:rPr>
              <w:t>as</w:t>
            </w:r>
          </w:p>
        </w:tc>
        <w:tc>
          <w:tcPr>
            <w:tcW w:w="3096" w:type="dxa"/>
          </w:tcPr>
          <w:p w14:paraId="077D0FE8" w14:textId="3BA00FF7" w:rsidR="00440AA5" w:rsidRPr="00525CB6" w:rsidRDefault="00440AA5" w:rsidP="005B1FAF">
            <w:pPr>
              <w:rPr>
                <w:szCs w:val="22"/>
                <w:lang w:val="lt-LT"/>
              </w:rPr>
            </w:pPr>
            <w:r w:rsidRPr="003F4DFC">
              <w:rPr>
                <w:szCs w:val="22"/>
                <w:lang w:val="lt-LT"/>
              </w:rPr>
              <w:t>Dispepsija, pykinimas, vėmimas, pilvo skausmas, vidurių užkietėjimas,</w:t>
            </w:r>
            <w:r w:rsidRPr="00525CB6">
              <w:rPr>
                <w:szCs w:val="22"/>
                <w:lang w:val="lt-LT"/>
              </w:rPr>
              <w:t xml:space="preserve"> vidurių pūtimas, viduriavimas</w:t>
            </w:r>
          </w:p>
        </w:tc>
      </w:tr>
      <w:tr w:rsidR="00440AA5" w:rsidRPr="0015365A" w14:paraId="58723EB7" w14:textId="77777777" w:rsidTr="00BE3121">
        <w:tc>
          <w:tcPr>
            <w:tcW w:w="3095" w:type="dxa"/>
            <w:vMerge/>
          </w:tcPr>
          <w:p w14:paraId="6D4D4689" w14:textId="77777777" w:rsidR="00440AA5" w:rsidRPr="00F92D8E" w:rsidRDefault="00440AA5" w:rsidP="005B1FAF">
            <w:pPr>
              <w:rPr>
                <w:szCs w:val="22"/>
                <w:lang w:val="lt-LT"/>
              </w:rPr>
            </w:pPr>
          </w:p>
        </w:tc>
        <w:tc>
          <w:tcPr>
            <w:tcW w:w="3095" w:type="dxa"/>
          </w:tcPr>
          <w:p w14:paraId="4897DB86" w14:textId="5951AC8F" w:rsidR="00440AA5" w:rsidRPr="00F92D8E" w:rsidRDefault="00440AA5" w:rsidP="005B1FAF">
            <w:pPr>
              <w:rPr>
                <w:szCs w:val="22"/>
                <w:lang w:val="lt-LT"/>
              </w:rPr>
            </w:pPr>
            <w:r w:rsidRPr="00F92D8E">
              <w:rPr>
                <w:szCs w:val="22"/>
                <w:lang w:val="lt-LT"/>
              </w:rPr>
              <w:t>Nedažn</w:t>
            </w:r>
            <w:r w:rsidR="00907588">
              <w:rPr>
                <w:szCs w:val="22"/>
                <w:lang w:val="lt-LT"/>
              </w:rPr>
              <w:t>as</w:t>
            </w:r>
          </w:p>
        </w:tc>
        <w:tc>
          <w:tcPr>
            <w:tcW w:w="3096" w:type="dxa"/>
          </w:tcPr>
          <w:p w14:paraId="04CD70EF" w14:textId="59107335" w:rsidR="00440AA5" w:rsidRPr="00F92D8E" w:rsidRDefault="00440AA5" w:rsidP="005B1FAF">
            <w:pPr>
              <w:rPr>
                <w:szCs w:val="22"/>
                <w:lang w:val="lt-LT"/>
              </w:rPr>
            </w:pPr>
            <w:r w:rsidRPr="00F92D8E">
              <w:rPr>
                <w:szCs w:val="22"/>
                <w:lang w:val="lt-LT"/>
              </w:rPr>
              <w:t>Slaptas arba makroskopinis kraujavimas iš virškinimo trakto, stomatitas, gastritas, raugėjimas</w:t>
            </w:r>
          </w:p>
        </w:tc>
      </w:tr>
      <w:tr w:rsidR="00440AA5" w:rsidRPr="00F92D8E" w14:paraId="4A10ECED" w14:textId="77777777" w:rsidTr="00BE3121">
        <w:tc>
          <w:tcPr>
            <w:tcW w:w="3095" w:type="dxa"/>
            <w:vMerge/>
          </w:tcPr>
          <w:p w14:paraId="31DCCDAB" w14:textId="77777777" w:rsidR="00440AA5" w:rsidRPr="00F92D8E" w:rsidRDefault="00440AA5" w:rsidP="005B1FAF">
            <w:pPr>
              <w:rPr>
                <w:szCs w:val="22"/>
                <w:lang w:val="lt-LT"/>
              </w:rPr>
            </w:pPr>
          </w:p>
        </w:tc>
        <w:tc>
          <w:tcPr>
            <w:tcW w:w="3095" w:type="dxa"/>
          </w:tcPr>
          <w:p w14:paraId="7ECAF521" w14:textId="2D55C597" w:rsidR="00440AA5" w:rsidRPr="00F92D8E" w:rsidRDefault="00440AA5" w:rsidP="005B1FAF">
            <w:pPr>
              <w:rPr>
                <w:szCs w:val="22"/>
                <w:lang w:val="lt-LT"/>
              </w:rPr>
            </w:pPr>
            <w:r w:rsidRPr="00F92D8E">
              <w:rPr>
                <w:szCs w:val="22"/>
                <w:lang w:val="lt-LT"/>
              </w:rPr>
              <w:t>Ret</w:t>
            </w:r>
            <w:r w:rsidR="00907588">
              <w:rPr>
                <w:szCs w:val="22"/>
                <w:lang w:val="lt-LT"/>
              </w:rPr>
              <w:t>as</w:t>
            </w:r>
          </w:p>
        </w:tc>
        <w:tc>
          <w:tcPr>
            <w:tcW w:w="3096" w:type="dxa"/>
          </w:tcPr>
          <w:p w14:paraId="4B2AF54A" w14:textId="2BAC8E7E" w:rsidR="00440AA5" w:rsidRPr="00F92D8E" w:rsidRDefault="00440AA5" w:rsidP="00F66727">
            <w:pPr>
              <w:rPr>
                <w:szCs w:val="22"/>
                <w:lang w:val="lt-LT"/>
              </w:rPr>
            </w:pPr>
            <w:r w:rsidRPr="00F92D8E">
              <w:rPr>
                <w:szCs w:val="22"/>
                <w:lang w:val="lt-LT"/>
              </w:rPr>
              <w:t xml:space="preserve">Kolitas, </w:t>
            </w:r>
            <w:r w:rsidR="00F66727" w:rsidRPr="00F66727">
              <w:rPr>
                <w:szCs w:val="22"/>
                <w:lang w:val="lt-LT"/>
              </w:rPr>
              <w:t>gastroduodeninė</w:t>
            </w:r>
            <w:r w:rsidR="00F66727">
              <w:rPr>
                <w:szCs w:val="22"/>
                <w:lang w:val="lt-LT"/>
              </w:rPr>
              <w:t>s</w:t>
            </w:r>
            <w:r w:rsidRPr="00F92D8E">
              <w:rPr>
                <w:szCs w:val="22"/>
                <w:lang w:val="lt-LT"/>
              </w:rPr>
              <w:t xml:space="preserve"> opos, ezofagitas</w:t>
            </w:r>
          </w:p>
        </w:tc>
      </w:tr>
      <w:tr w:rsidR="00440AA5" w:rsidRPr="00F92D8E" w14:paraId="2CD53E1E" w14:textId="77777777" w:rsidTr="00BE3121">
        <w:tc>
          <w:tcPr>
            <w:tcW w:w="3095" w:type="dxa"/>
            <w:vMerge/>
          </w:tcPr>
          <w:p w14:paraId="065E2029" w14:textId="77777777" w:rsidR="00440AA5" w:rsidRPr="00F92D8E" w:rsidRDefault="00440AA5" w:rsidP="005B1FAF">
            <w:pPr>
              <w:rPr>
                <w:szCs w:val="22"/>
                <w:lang w:val="lt-LT"/>
              </w:rPr>
            </w:pPr>
          </w:p>
        </w:tc>
        <w:tc>
          <w:tcPr>
            <w:tcW w:w="3095" w:type="dxa"/>
          </w:tcPr>
          <w:p w14:paraId="64047320" w14:textId="4E89EAF3" w:rsidR="00440AA5" w:rsidRPr="00F92D8E" w:rsidRDefault="00440AA5" w:rsidP="005B1FAF">
            <w:pPr>
              <w:rPr>
                <w:szCs w:val="22"/>
                <w:lang w:val="lt-LT"/>
              </w:rPr>
            </w:pPr>
            <w:r w:rsidRPr="00F92D8E">
              <w:rPr>
                <w:szCs w:val="22"/>
                <w:lang w:val="lt-LT"/>
              </w:rPr>
              <w:t>Labai ret</w:t>
            </w:r>
            <w:r w:rsidR="00907588">
              <w:rPr>
                <w:szCs w:val="22"/>
                <w:lang w:val="lt-LT"/>
              </w:rPr>
              <w:t>as</w:t>
            </w:r>
          </w:p>
        </w:tc>
        <w:tc>
          <w:tcPr>
            <w:tcW w:w="3096" w:type="dxa"/>
          </w:tcPr>
          <w:p w14:paraId="19C16F3D" w14:textId="02218A62" w:rsidR="00440AA5" w:rsidRPr="00F92D8E" w:rsidRDefault="00440AA5" w:rsidP="005B1FAF">
            <w:pPr>
              <w:rPr>
                <w:szCs w:val="22"/>
                <w:lang w:val="lt-LT"/>
              </w:rPr>
            </w:pPr>
            <w:r w:rsidRPr="00F92D8E">
              <w:rPr>
                <w:szCs w:val="22"/>
                <w:lang w:val="lt-LT"/>
              </w:rPr>
              <w:t>Virškinimo trakto prakiurimas</w:t>
            </w:r>
          </w:p>
        </w:tc>
      </w:tr>
      <w:tr w:rsidR="00440AA5" w:rsidRPr="00F92D8E" w14:paraId="27BE6EB6" w14:textId="77777777" w:rsidTr="00BE3121">
        <w:tc>
          <w:tcPr>
            <w:tcW w:w="3095" w:type="dxa"/>
            <w:vMerge/>
          </w:tcPr>
          <w:p w14:paraId="0BBCDF44" w14:textId="77777777" w:rsidR="00440AA5" w:rsidRPr="00F92D8E" w:rsidRDefault="00440AA5" w:rsidP="005B1FAF">
            <w:pPr>
              <w:rPr>
                <w:szCs w:val="22"/>
                <w:lang w:val="lt-LT"/>
              </w:rPr>
            </w:pPr>
          </w:p>
        </w:tc>
        <w:tc>
          <w:tcPr>
            <w:tcW w:w="3095" w:type="dxa"/>
          </w:tcPr>
          <w:p w14:paraId="67CDE96D" w14:textId="1C0755DB" w:rsidR="00440AA5" w:rsidRPr="00F92D8E" w:rsidRDefault="00907588" w:rsidP="005B1FAF">
            <w:pPr>
              <w:rPr>
                <w:szCs w:val="22"/>
                <w:lang w:val="lt-LT"/>
              </w:rPr>
            </w:pPr>
            <w:r>
              <w:rPr>
                <w:szCs w:val="22"/>
                <w:lang w:val="lt-LT"/>
              </w:rPr>
              <w:t>N</w:t>
            </w:r>
            <w:r w:rsidR="00440AA5" w:rsidRPr="00F92D8E">
              <w:rPr>
                <w:szCs w:val="22"/>
                <w:lang w:val="lt-LT"/>
              </w:rPr>
              <w:t>ežinomas</w:t>
            </w:r>
          </w:p>
        </w:tc>
        <w:tc>
          <w:tcPr>
            <w:tcW w:w="3096" w:type="dxa"/>
          </w:tcPr>
          <w:p w14:paraId="6180DD80" w14:textId="73B50B3A" w:rsidR="00440AA5" w:rsidRPr="00F92D8E" w:rsidRDefault="00440AA5" w:rsidP="005B1FAF">
            <w:pPr>
              <w:rPr>
                <w:szCs w:val="22"/>
                <w:lang w:val="lt-LT"/>
              </w:rPr>
            </w:pPr>
            <w:r w:rsidRPr="00F92D8E">
              <w:rPr>
                <w:szCs w:val="22"/>
                <w:lang w:val="lt-LT"/>
              </w:rPr>
              <w:t>Pankreatitas</w:t>
            </w:r>
          </w:p>
        </w:tc>
      </w:tr>
      <w:tr w:rsidR="004C3EE9" w:rsidRPr="0015365A" w14:paraId="4A18805F" w14:textId="77777777" w:rsidTr="00BE3121">
        <w:tc>
          <w:tcPr>
            <w:tcW w:w="3095" w:type="dxa"/>
            <w:vMerge w:val="restart"/>
          </w:tcPr>
          <w:p w14:paraId="4FAA1595" w14:textId="4D1C3162" w:rsidR="004C3EE9" w:rsidRPr="00F92D8E" w:rsidRDefault="004C3EE9" w:rsidP="005B1FAF">
            <w:pPr>
              <w:rPr>
                <w:szCs w:val="22"/>
                <w:lang w:val="lt-LT"/>
              </w:rPr>
            </w:pPr>
            <w:r w:rsidRPr="00F92D8E">
              <w:rPr>
                <w:szCs w:val="22"/>
                <w:lang w:val="lt-LT"/>
              </w:rPr>
              <w:t>Kepenų, tulžies pūslės ir latakų sutrikimai</w:t>
            </w:r>
          </w:p>
        </w:tc>
        <w:tc>
          <w:tcPr>
            <w:tcW w:w="3095" w:type="dxa"/>
          </w:tcPr>
          <w:p w14:paraId="4B0ACA52" w14:textId="60756369" w:rsidR="004C3EE9" w:rsidRPr="00F92D8E" w:rsidRDefault="004C3EE9" w:rsidP="005B1FAF">
            <w:pPr>
              <w:rPr>
                <w:szCs w:val="22"/>
                <w:lang w:val="lt-LT"/>
              </w:rPr>
            </w:pPr>
            <w:r w:rsidRPr="00F92D8E">
              <w:rPr>
                <w:szCs w:val="22"/>
                <w:lang w:val="lt-LT"/>
              </w:rPr>
              <w:t>Nedažn</w:t>
            </w:r>
            <w:r w:rsidR="00907588">
              <w:rPr>
                <w:szCs w:val="22"/>
                <w:lang w:val="lt-LT"/>
              </w:rPr>
              <w:t>as</w:t>
            </w:r>
          </w:p>
        </w:tc>
        <w:tc>
          <w:tcPr>
            <w:tcW w:w="3096" w:type="dxa"/>
          </w:tcPr>
          <w:p w14:paraId="780099C8" w14:textId="3B906A20" w:rsidR="004C3EE9" w:rsidRPr="00F92D8E" w:rsidRDefault="004C3EE9" w:rsidP="005B1FAF">
            <w:pPr>
              <w:rPr>
                <w:szCs w:val="22"/>
                <w:lang w:val="lt-LT"/>
              </w:rPr>
            </w:pPr>
            <w:r w:rsidRPr="00F92D8E">
              <w:rPr>
                <w:szCs w:val="22"/>
                <w:lang w:val="lt-LT"/>
              </w:rPr>
              <w:t>Kepenų funkcijos sutrikimas (pvz. transaminazių arba bilirubino kiekio padidėjimas)</w:t>
            </w:r>
          </w:p>
        </w:tc>
      </w:tr>
      <w:tr w:rsidR="004C3EE9" w:rsidRPr="00F92D8E" w14:paraId="23288518" w14:textId="77777777" w:rsidTr="00BE3121">
        <w:tc>
          <w:tcPr>
            <w:tcW w:w="3095" w:type="dxa"/>
            <w:vMerge/>
          </w:tcPr>
          <w:p w14:paraId="290199F3" w14:textId="77777777" w:rsidR="004C3EE9" w:rsidRPr="00F92D8E" w:rsidRDefault="004C3EE9" w:rsidP="005B1FAF">
            <w:pPr>
              <w:rPr>
                <w:szCs w:val="22"/>
                <w:lang w:val="lt-LT"/>
              </w:rPr>
            </w:pPr>
          </w:p>
        </w:tc>
        <w:tc>
          <w:tcPr>
            <w:tcW w:w="3095" w:type="dxa"/>
          </w:tcPr>
          <w:p w14:paraId="3D7BC629" w14:textId="12739D79" w:rsidR="004C3EE9" w:rsidRPr="00F92D8E" w:rsidRDefault="004C3EE9" w:rsidP="005B1FAF">
            <w:pPr>
              <w:rPr>
                <w:szCs w:val="22"/>
                <w:lang w:val="lt-LT"/>
              </w:rPr>
            </w:pPr>
            <w:r w:rsidRPr="00F92D8E">
              <w:rPr>
                <w:szCs w:val="22"/>
                <w:lang w:val="lt-LT"/>
              </w:rPr>
              <w:t>Labai ret</w:t>
            </w:r>
            <w:r w:rsidR="00907588">
              <w:rPr>
                <w:szCs w:val="22"/>
                <w:lang w:val="lt-LT"/>
              </w:rPr>
              <w:t>as</w:t>
            </w:r>
          </w:p>
        </w:tc>
        <w:tc>
          <w:tcPr>
            <w:tcW w:w="3096" w:type="dxa"/>
          </w:tcPr>
          <w:p w14:paraId="506DE64A" w14:textId="219C2B93" w:rsidR="004C3EE9" w:rsidRPr="00F92D8E" w:rsidRDefault="004C3EE9" w:rsidP="005B1FAF">
            <w:pPr>
              <w:rPr>
                <w:szCs w:val="22"/>
                <w:lang w:val="lt-LT"/>
              </w:rPr>
            </w:pPr>
            <w:r w:rsidRPr="00F92D8E">
              <w:rPr>
                <w:szCs w:val="22"/>
                <w:lang w:val="lt-LT"/>
              </w:rPr>
              <w:t>Hepatitas</w:t>
            </w:r>
          </w:p>
        </w:tc>
      </w:tr>
      <w:tr w:rsidR="004C3EE9" w:rsidRPr="0015365A" w14:paraId="5E67B519" w14:textId="77777777" w:rsidTr="00BE3121">
        <w:tc>
          <w:tcPr>
            <w:tcW w:w="3095" w:type="dxa"/>
            <w:vMerge w:val="restart"/>
          </w:tcPr>
          <w:p w14:paraId="6486A5E2" w14:textId="06B83E6A" w:rsidR="004C3EE9" w:rsidRPr="00F92D8E" w:rsidRDefault="004C3EE9" w:rsidP="005B1FAF">
            <w:pPr>
              <w:rPr>
                <w:szCs w:val="22"/>
                <w:lang w:val="lt-LT"/>
              </w:rPr>
            </w:pPr>
            <w:r w:rsidRPr="00F92D8E">
              <w:rPr>
                <w:szCs w:val="22"/>
                <w:lang w:val="lt-LT"/>
              </w:rPr>
              <w:t>Odos ir poodinio audinio sutrikimai</w:t>
            </w:r>
          </w:p>
        </w:tc>
        <w:tc>
          <w:tcPr>
            <w:tcW w:w="3095" w:type="dxa"/>
          </w:tcPr>
          <w:p w14:paraId="1C96C9D6" w14:textId="786CD4C4" w:rsidR="004C3EE9" w:rsidRPr="00F92D8E" w:rsidRDefault="004C3EE9" w:rsidP="005B1FAF">
            <w:pPr>
              <w:rPr>
                <w:szCs w:val="22"/>
                <w:lang w:val="lt-LT"/>
              </w:rPr>
            </w:pPr>
            <w:r w:rsidRPr="00F92D8E">
              <w:rPr>
                <w:szCs w:val="22"/>
                <w:lang w:val="lt-LT"/>
              </w:rPr>
              <w:t>Nedažn</w:t>
            </w:r>
            <w:r w:rsidR="00907588">
              <w:rPr>
                <w:szCs w:val="22"/>
                <w:lang w:val="lt-LT"/>
              </w:rPr>
              <w:t>as</w:t>
            </w:r>
          </w:p>
        </w:tc>
        <w:tc>
          <w:tcPr>
            <w:tcW w:w="3096" w:type="dxa"/>
          </w:tcPr>
          <w:p w14:paraId="5FC9DE72" w14:textId="266C89E7" w:rsidR="004C3EE9" w:rsidRPr="00F92D8E" w:rsidRDefault="004C3EE9" w:rsidP="005B1FAF">
            <w:pPr>
              <w:rPr>
                <w:szCs w:val="22"/>
                <w:lang w:val="lt-LT"/>
              </w:rPr>
            </w:pPr>
            <w:r w:rsidRPr="00F92D8E">
              <w:rPr>
                <w:szCs w:val="22"/>
                <w:lang w:val="lt-LT"/>
              </w:rPr>
              <w:t>Angioneurozinė edema, niežulys, odos išbėrimas</w:t>
            </w:r>
          </w:p>
        </w:tc>
      </w:tr>
      <w:tr w:rsidR="004C3EE9" w:rsidRPr="0015365A" w14:paraId="4197DB96" w14:textId="77777777" w:rsidTr="00BE3121">
        <w:tc>
          <w:tcPr>
            <w:tcW w:w="3095" w:type="dxa"/>
            <w:vMerge/>
          </w:tcPr>
          <w:p w14:paraId="4B9B5952" w14:textId="77777777" w:rsidR="004C3EE9" w:rsidRPr="00F92D8E" w:rsidRDefault="004C3EE9" w:rsidP="005B1FAF">
            <w:pPr>
              <w:rPr>
                <w:szCs w:val="22"/>
                <w:lang w:val="lt-LT"/>
              </w:rPr>
            </w:pPr>
          </w:p>
        </w:tc>
        <w:tc>
          <w:tcPr>
            <w:tcW w:w="3095" w:type="dxa"/>
          </w:tcPr>
          <w:p w14:paraId="21BE8571" w14:textId="022B4AAF" w:rsidR="004C3EE9" w:rsidRPr="00F92D8E" w:rsidRDefault="004C3EE9" w:rsidP="005B1FAF">
            <w:pPr>
              <w:rPr>
                <w:szCs w:val="22"/>
                <w:lang w:val="lt-LT"/>
              </w:rPr>
            </w:pPr>
            <w:r w:rsidRPr="00F92D8E">
              <w:rPr>
                <w:szCs w:val="22"/>
                <w:lang w:val="lt-LT"/>
              </w:rPr>
              <w:t>Ret</w:t>
            </w:r>
            <w:r w:rsidR="00907588">
              <w:rPr>
                <w:szCs w:val="22"/>
                <w:lang w:val="lt-LT"/>
              </w:rPr>
              <w:t>as</w:t>
            </w:r>
          </w:p>
        </w:tc>
        <w:tc>
          <w:tcPr>
            <w:tcW w:w="3096" w:type="dxa"/>
          </w:tcPr>
          <w:p w14:paraId="2512140C" w14:textId="157FD0CB" w:rsidR="004C3EE9" w:rsidRPr="00F92D8E" w:rsidRDefault="00A82BED" w:rsidP="005B1FAF">
            <w:pPr>
              <w:rPr>
                <w:szCs w:val="22"/>
                <w:lang w:val="lt-LT"/>
              </w:rPr>
            </w:pPr>
            <w:r w:rsidRPr="00BE3121">
              <w:rPr>
                <w:color w:val="000000"/>
                <w:lang w:val="lt-LT"/>
              </w:rPr>
              <w:t xml:space="preserve">Stivenso-Džonsono </w:t>
            </w:r>
            <w:r w:rsidR="004C3EE9" w:rsidRPr="00F92D8E">
              <w:rPr>
                <w:szCs w:val="22"/>
                <w:lang w:val="lt-LT"/>
              </w:rPr>
              <w:t>sindromas, toksinė epidermio nekrolizė, dilgėlinė</w:t>
            </w:r>
          </w:p>
        </w:tc>
      </w:tr>
      <w:tr w:rsidR="004C3EE9" w:rsidRPr="00F92D8E" w14:paraId="67F6BA1F" w14:textId="77777777" w:rsidTr="00BE3121">
        <w:tc>
          <w:tcPr>
            <w:tcW w:w="3095" w:type="dxa"/>
            <w:vMerge/>
          </w:tcPr>
          <w:p w14:paraId="79CFF16A" w14:textId="77777777" w:rsidR="004C3EE9" w:rsidRPr="00F92D8E" w:rsidRDefault="004C3EE9" w:rsidP="005B1FAF">
            <w:pPr>
              <w:rPr>
                <w:szCs w:val="22"/>
                <w:lang w:val="lt-LT"/>
              </w:rPr>
            </w:pPr>
          </w:p>
        </w:tc>
        <w:tc>
          <w:tcPr>
            <w:tcW w:w="3095" w:type="dxa"/>
          </w:tcPr>
          <w:p w14:paraId="396D6D3D" w14:textId="51DCC934" w:rsidR="004C3EE9" w:rsidRPr="00F92D8E" w:rsidRDefault="004C3EE9" w:rsidP="005B1FAF">
            <w:pPr>
              <w:rPr>
                <w:szCs w:val="22"/>
                <w:lang w:val="lt-LT"/>
              </w:rPr>
            </w:pPr>
            <w:r w:rsidRPr="00F92D8E">
              <w:rPr>
                <w:szCs w:val="22"/>
                <w:lang w:val="lt-LT"/>
              </w:rPr>
              <w:t>Labai ret</w:t>
            </w:r>
            <w:r w:rsidR="00907588">
              <w:rPr>
                <w:szCs w:val="22"/>
                <w:lang w:val="lt-LT"/>
              </w:rPr>
              <w:t>as</w:t>
            </w:r>
          </w:p>
        </w:tc>
        <w:tc>
          <w:tcPr>
            <w:tcW w:w="3096" w:type="dxa"/>
          </w:tcPr>
          <w:p w14:paraId="36048F35" w14:textId="398871C7" w:rsidR="004C3EE9" w:rsidRPr="00F92D8E" w:rsidRDefault="004C3EE9" w:rsidP="005B1FAF">
            <w:pPr>
              <w:rPr>
                <w:szCs w:val="22"/>
                <w:lang w:val="lt-LT"/>
              </w:rPr>
            </w:pPr>
            <w:r w:rsidRPr="00F92D8E">
              <w:rPr>
                <w:szCs w:val="22"/>
                <w:lang w:val="lt-LT"/>
              </w:rPr>
              <w:t>Pūslinis dermatitas, daugiaformė eritema</w:t>
            </w:r>
          </w:p>
        </w:tc>
      </w:tr>
      <w:tr w:rsidR="004C3EE9" w:rsidRPr="0015365A" w14:paraId="76F491BB" w14:textId="77777777" w:rsidTr="00BE3121">
        <w:tc>
          <w:tcPr>
            <w:tcW w:w="3095" w:type="dxa"/>
            <w:vMerge/>
          </w:tcPr>
          <w:p w14:paraId="7F4F173E" w14:textId="77777777" w:rsidR="004C3EE9" w:rsidRPr="00F92D8E" w:rsidRDefault="004C3EE9" w:rsidP="005B1FAF">
            <w:pPr>
              <w:rPr>
                <w:szCs w:val="22"/>
                <w:lang w:val="lt-LT"/>
              </w:rPr>
            </w:pPr>
          </w:p>
        </w:tc>
        <w:tc>
          <w:tcPr>
            <w:tcW w:w="3095" w:type="dxa"/>
          </w:tcPr>
          <w:p w14:paraId="183B9984" w14:textId="1E1FC17D" w:rsidR="004C3EE9" w:rsidRPr="00F92D8E" w:rsidRDefault="00907588" w:rsidP="005B1FAF">
            <w:pPr>
              <w:rPr>
                <w:szCs w:val="22"/>
                <w:lang w:val="lt-LT"/>
              </w:rPr>
            </w:pPr>
            <w:r>
              <w:rPr>
                <w:szCs w:val="22"/>
                <w:lang w:val="lt-LT"/>
              </w:rPr>
              <w:t>N</w:t>
            </w:r>
            <w:r w:rsidR="004C3EE9" w:rsidRPr="00F92D8E">
              <w:rPr>
                <w:szCs w:val="22"/>
                <w:lang w:val="lt-LT"/>
              </w:rPr>
              <w:t>ežinomas</w:t>
            </w:r>
          </w:p>
        </w:tc>
        <w:tc>
          <w:tcPr>
            <w:tcW w:w="3096" w:type="dxa"/>
          </w:tcPr>
          <w:p w14:paraId="417D1753" w14:textId="231077B2" w:rsidR="004C3EE9" w:rsidRPr="00E62860" w:rsidRDefault="004C3EE9" w:rsidP="005B1FAF">
            <w:pPr>
              <w:rPr>
                <w:szCs w:val="22"/>
                <w:lang w:val="lt-LT"/>
              </w:rPr>
            </w:pPr>
            <w:r w:rsidRPr="00F92D8E">
              <w:rPr>
                <w:szCs w:val="22"/>
                <w:lang w:val="lt-LT"/>
              </w:rPr>
              <w:t>Padidėjusio jautrumo šviesai reakcijos</w:t>
            </w:r>
            <w:r w:rsidR="00E62860">
              <w:rPr>
                <w:szCs w:val="22"/>
                <w:lang w:val="lt-LT"/>
              </w:rPr>
              <w:t xml:space="preserve">, </w:t>
            </w:r>
            <w:r w:rsidR="00E62860" w:rsidRPr="00E62860">
              <w:rPr>
                <w:szCs w:val="22"/>
                <w:lang w:val="lt-LT"/>
              </w:rPr>
              <w:t>fiksuotas medikamentinis išbėrimas (žr. 4.4 skyrių)</w:t>
            </w:r>
          </w:p>
        </w:tc>
      </w:tr>
      <w:tr w:rsidR="004C3EE9" w:rsidRPr="0015365A" w14:paraId="61FF681F" w14:textId="77777777" w:rsidTr="00BE3121">
        <w:tc>
          <w:tcPr>
            <w:tcW w:w="3095" w:type="dxa"/>
            <w:vMerge w:val="restart"/>
          </w:tcPr>
          <w:p w14:paraId="1F87B72F" w14:textId="3C4DFE02" w:rsidR="004C3EE9" w:rsidRPr="00F92D8E" w:rsidRDefault="004C3EE9" w:rsidP="005B1FAF">
            <w:pPr>
              <w:rPr>
                <w:szCs w:val="22"/>
                <w:lang w:val="lt-LT"/>
              </w:rPr>
            </w:pPr>
            <w:r w:rsidRPr="00F92D8E">
              <w:rPr>
                <w:szCs w:val="22"/>
                <w:lang w:val="lt-LT"/>
              </w:rPr>
              <w:t>Inkstų ir šlapimo takų sutrikimai</w:t>
            </w:r>
          </w:p>
        </w:tc>
        <w:tc>
          <w:tcPr>
            <w:tcW w:w="3095" w:type="dxa"/>
          </w:tcPr>
          <w:p w14:paraId="348B507B" w14:textId="434E8A9D" w:rsidR="004C3EE9" w:rsidRPr="00F92D8E" w:rsidRDefault="004C3EE9" w:rsidP="005B1FAF">
            <w:pPr>
              <w:rPr>
                <w:szCs w:val="22"/>
                <w:lang w:val="lt-LT"/>
              </w:rPr>
            </w:pPr>
            <w:r w:rsidRPr="00F92D8E">
              <w:rPr>
                <w:szCs w:val="22"/>
                <w:lang w:val="lt-LT"/>
              </w:rPr>
              <w:t>Nedažn</w:t>
            </w:r>
            <w:r w:rsidR="00907588">
              <w:rPr>
                <w:szCs w:val="22"/>
                <w:lang w:val="lt-LT"/>
              </w:rPr>
              <w:t>as</w:t>
            </w:r>
          </w:p>
        </w:tc>
        <w:tc>
          <w:tcPr>
            <w:tcW w:w="3096" w:type="dxa"/>
          </w:tcPr>
          <w:p w14:paraId="5F9B4052" w14:textId="1FA14FD1" w:rsidR="004C3EE9" w:rsidRPr="00F92D8E" w:rsidRDefault="004C3EE9" w:rsidP="005B1FAF">
            <w:pPr>
              <w:rPr>
                <w:szCs w:val="22"/>
                <w:lang w:val="lt-LT"/>
              </w:rPr>
            </w:pPr>
            <w:r w:rsidRPr="00F92D8E">
              <w:rPr>
                <w:szCs w:val="22"/>
                <w:lang w:val="lt-LT"/>
              </w:rPr>
              <w:t>Natrio ir skysčių susilaikymas organizme, hiperkalemija (žr. 4.4 ir 4.5 skyrius), laboratorinių tyrimų, rodančių inkstų funkciją, pakitimai (pvz., kreatinino ir/ar urėjos kiekio padidėjimas serume).</w:t>
            </w:r>
          </w:p>
        </w:tc>
      </w:tr>
      <w:tr w:rsidR="004C3EE9" w:rsidRPr="0015365A" w14:paraId="4D3CE647" w14:textId="77777777" w:rsidTr="00BE3121">
        <w:tc>
          <w:tcPr>
            <w:tcW w:w="3095" w:type="dxa"/>
            <w:vMerge/>
          </w:tcPr>
          <w:p w14:paraId="1E4A6167" w14:textId="77777777" w:rsidR="004C3EE9" w:rsidRPr="00F92D8E" w:rsidRDefault="004C3EE9" w:rsidP="005B1FAF">
            <w:pPr>
              <w:rPr>
                <w:szCs w:val="22"/>
                <w:lang w:val="lt-LT"/>
              </w:rPr>
            </w:pPr>
          </w:p>
        </w:tc>
        <w:tc>
          <w:tcPr>
            <w:tcW w:w="3095" w:type="dxa"/>
          </w:tcPr>
          <w:p w14:paraId="268774BA" w14:textId="37287756" w:rsidR="004C3EE9" w:rsidRPr="00F92D8E" w:rsidRDefault="004C3EE9" w:rsidP="005B1FAF">
            <w:pPr>
              <w:rPr>
                <w:szCs w:val="22"/>
                <w:lang w:val="lt-LT"/>
              </w:rPr>
            </w:pPr>
            <w:r w:rsidRPr="00F92D8E">
              <w:rPr>
                <w:szCs w:val="22"/>
                <w:lang w:val="lt-LT"/>
              </w:rPr>
              <w:t>Labai ret</w:t>
            </w:r>
            <w:r w:rsidR="00907588">
              <w:rPr>
                <w:szCs w:val="22"/>
                <w:lang w:val="lt-LT"/>
              </w:rPr>
              <w:t>as</w:t>
            </w:r>
          </w:p>
        </w:tc>
        <w:tc>
          <w:tcPr>
            <w:tcW w:w="3096" w:type="dxa"/>
          </w:tcPr>
          <w:p w14:paraId="3595C1E9" w14:textId="528602A2" w:rsidR="004C3EE9" w:rsidRPr="00F92D8E" w:rsidRDefault="004C3EE9" w:rsidP="005B1FAF">
            <w:pPr>
              <w:rPr>
                <w:szCs w:val="22"/>
                <w:lang w:val="lt-LT"/>
              </w:rPr>
            </w:pPr>
            <w:r w:rsidRPr="00F92D8E">
              <w:rPr>
                <w:szCs w:val="22"/>
                <w:lang w:val="lt-LT"/>
              </w:rPr>
              <w:t>Ūminis inkstų funkcijos nepakankamumas ypač pacientams, kuriems yra rizikos veiksnių (žr. 4.4 skyrių).</w:t>
            </w:r>
          </w:p>
        </w:tc>
      </w:tr>
      <w:tr w:rsidR="009845BA" w:rsidRPr="009845BA" w14:paraId="3FA8150C" w14:textId="77777777" w:rsidTr="00BE3121">
        <w:tc>
          <w:tcPr>
            <w:tcW w:w="3095" w:type="dxa"/>
          </w:tcPr>
          <w:p w14:paraId="343B1990" w14:textId="2BCC59B5" w:rsidR="009845BA" w:rsidRPr="00F92D8E" w:rsidRDefault="009845BA" w:rsidP="005B1FAF">
            <w:pPr>
              <w:rPr>
                <w:szCs w:val="22"/>
                <w:lang w:val="lt-LT"/>
              </w:rPr>
            </w:pPr>
            <w:r w:rsidRPr="009845BA">
              <w:rPr>
                <w:szCs w:val="22"/>
                <w:lang w:val="lt-LT"/>
              </w:rPr>
              <w:t>Lytinės sistemos ir krūties sutrikimai</w:t>
            </w:r>
          </w:p>
        </w:tc>
        <w:tc>
          <w:tcPr>
            <w:tcW w:w="3095" w:type="dxa"/>
          </w:tcPr>
          <w:p w14:paraId="5A507045" w14:textId="41BD8CDE" w:rsidR="009845BA" w:rsidRDefault="009845BA" w:rsidP="005B1FAF">
            <w:pPr>
              <w:rPr>
                <w:szCs w:val="22"/>
                <w:lang w:val="lt-LT"/>
              </w:rPr>
            </w:pPr>
            <w:r>
              <w:rPr>
                <w:szCs w:val="22"/>
                <w:lang w:val="lt-LT"/>
              </w:rPr>
              <w:t>N</w:t>
            </w:r>
            <w:r w:rsidRPr="00F92D8E">
              <w:rPr>
                <w:szCs w:val="22"/>
                <w:lang w:val="lt-LT"/>
              </w:rPr>
              <w:t>ežinomas</w:t>
            </w:r>
          </w:p>
        </w:tc>
        <w:tc>
          <w:tcPr>
            <w:tcW w:w="3096" w:type="dxa"/>
          </w:tcPr>
          <w:p w14:paraId="5AEFE16E" w14:textId="4CF1C594" w:rsidR="009845BA" w:rsidRDefault="009845BA" w:rsidP="005B1FAF">
            <w:pPr>
              <w:rPr>
                <w:szCs w:val="22"/>
                <w:lang w:val="lt-LT"/>
              </w:rPr>
            </w:pPr>
            <w:r>
              <w:rPr>
                <w:szCs w:val="22"/>
              </w:rPr>
              <w:t>Moters nevaisingumas, ovuliacijos uždelsimas</w:t>
            </w:r>
          </w:p>
        </w:tc>
      </w:tr>
      <w:tr w:rsidR="004C3EE9" w:rsidRPr="0015365A" w14:paraId="25C3FE26" w14:textId="77777777" w:rsidTr="00BE3121">
        <w:tc>
          <w:tcPr>
            <w:tcW w:w="3095" w:type="dxa"/>
            <w:vMerge w:val="restart"/>
          </w:tcPr>
          <w:p w14:paraId="48707F58" w14:textId="4854CF13" w:rsidR="004C3EE9" w:rsidRPr="00F92D8E" w:rsidRDefault="004C3EE9" w:rsidP="005B1FAF">
            <w:pPr>
              <w:rPr>
                <w:szCs w:val="22"/>
                <w:lang w:val="lt-LT"/>
              </w:rPr>
            </w:pPr>
            <w:r w:rsidRPr="00F92D8E">
              <w:rPr>
                <w:szCs w:val="22"/>
                <w:lang w:val="lt-LT"/>
              </w:rPr>
              <w:t>Bendrieji sutrikimai ir vartojimo vietos pažeidimai</w:t>
            </w:r>
          </w:p>
        </w:tc>
        <w:tc>
          <w:tcPr>
            <w:tcW w:w="3095" w:type="dxa"/>
          </w:tcPr>
          <w:p w14:paraId="1ED22205" w14:textId="2676F0F7" w:rsidR="004C3EE9" w:rsidRPr="003F4DFC" w:rsidRDefault="004C3EE9" w:rsidP="005B1FAF">
            <w:pPr>
              <w:rPr>
                <w:szCs w:val="22"/>
                <w:lang w:val="lt-LT"/>
              </w:rPr>
            </w:pPr>
            <w:r>
              <w:rPr>
                <w:szCs w:val="22"/>
                <w:lang w:val="lt-LT"/>
              </w:rPr>
              <w:t>Dažn</w:t>
            </w:r>
            <w:r w:rsidR="00907588">
              <w:rPr>
                <w:szCs w:val="22"/>
                <w:lang w:val="lt-LT"/>
              </w:rPr>
              <w:t>a</w:t>
            </w:r>
          </w:p>
        </w:tc>
        <w:tc>
          <w:tcPr>
            <w:tcW w:w="3096" w:type="dxa"/>
          </w:tcPr>
          <w:p w14:paraId="7E6FE57E" w14:textId="12568684" w:rsidR="004C3EE9" w:rsidRPr="003F4DFC" w:rsidRDefault="004C3EE9" w:rsidP="005B1FAF">
            <w:pPr>
              <w:rPr>
                <w:szCs w:val="22"/>
                <w:lang w:val="lt-LT"/>
              </w:rPr>
            </w:pPr>
            <w:r>
              <w:rPr>
                <w:szCs w:val="22"/>
                <w:lang w:val="lt-LT"/>
              </w:rPr>
              <w:t>I</w:t>
            </w:r>
            <w:r w:rsidRPr="004C3EE9">
              <w:rPr>
                <w:szCs w:val="22"/>
                <w:lang w:val="lt-LT"/>
              </w:rPr>
              <w:t>njekcijos vietos patinimas, injekcijos vietos skausmas.</w:t>
            </w:r>
          </w:p>
        </w:tc>
      </w:tr>
      <w:tr w:rsidR="004C3EE9" w:rsidRPr="00F92D8E" w14:paraId="6377208C" w14:textId="77777777" w:rsidTr="00BE3121">
        <w:trPr>
          <w:trHeight w:val="415"/>
        </w:trPr>
        <w:tc>
          <w:tcPr>
            <w:tcW w:w="3095" w:type="dxa"/>
            <w:vMerge/>
          </w:tcPr>
          <w:p w14:paraId="345B1B71" w14:textId="507F8D19" w:rsidR="004C3EE9" w:rsidRPr="00F92D8E" w:rsidRDefault="004C3EE9" w:rsidP="005B1FAF">
            <w:pPr>
              <w:rPr>
                <w:szCs w:val="22"/>
                <w:lang w:val="lt-LT"/>
              </w:rPr>
            </w:pPr>
          </w:p>
        </w:tc>
        <w:tc>
          <w:tcPr>
            <w:tcW w:w="3095" w:type="dxa"/>
          </w:tcPr>
          <w:p w14:paraId="26389C3D" w14:textId="3C06FB96" w:rsidR="004C3EE9" w:rsidRPr="00F92D8E" w:rsidRDefault="004C3EE9" w:rsidP="005B1FAF">
            <w:pPr>
              <w:rPr>
                <w:szCs w:val="22"/>
                <w:lang w:val="lt-LT"/>
              </w:rPr>
            </w:pPr>
            <w:r w:rsidRPr="00F92D8E">
              <w:rPr>
                <w:szCs w:val="22"/>
                <w:lang w:val="lt-LT"/>
              </w:rPr>
              <w:t>Nedažn</w:t>
            </w:r>
            <w:r w:rsidR="00907588">
              <w:rPr>
                <w:szCs w:val="22"/>
                <w:lang w:val="lt-LT"/>
              </w:rPr>
              <w:t>as</w:t>
            </w:r>
          </w:p>
        </w:tc>
        <w:tc>
          <w:tcPr>
            <w:tcW w:w="3096" w:type="dxa"/>
          </w:tcPr>
          <w:p w14:paraId="64CE8FFF" w14:textId="34A7D70E" w:rsidR="004C3EE9" w:rsidRPr="00F92D8E" w:rsidRDefault="004C3EE9" w:rsidP="005B1FAF">
            <w:pPr>
              <w:rPr>
                <w:szCs w:val="22"/>
                <w:lang w:val="lt-LT"/>
              </w:rPr>
            </w:pPr>
            <w:r w:rsidRPr="00F92D8E">
              <w:rPr>
                <w:szCs w:val="22"/>
                <w:lang w:val="lt-LT"/>
              </w:rPr>
              <w:t>Edema, įskaitant apatinių galūnių edemą.</w:t>
            </w:r>
          </w:p>
        </w:tc>
      </w:tr>
    </w:tbl>
    <w:p w14:paraId="0592806B" w14:textId="6055463C" w:rsidR="004C3EE9" w:rsidRPr="00977F73" w:rsidRDefault="004C3EE9" w:rsidP="004C3EE9">
      <w:pPr>
        <w:tabs>
          <w:tab w:val="clear" w:pos="567"/>
        </w:tabs>
        <w:autoSpaceDE w:val="0"/>
        <w:autoSpaceDN w:val="0"/>
        <w:adjustRightInd w:val="0"/>
        <w:spacing w:line="240" w:lineRule="auto"/>
        <w:rPr>
          <w:lang w:val="lt-LT"/>
        </w:rPr>
      </w:pPr>
      <w:r w:rsidRPr="003F4DFC">
        <w:rPr>
          <w:szCs w:val="22"/>
          <w:lang w:val="lt-LT"/>
        </w:rPr>
        <w:t>*</w:t>
      </w:r>
      <w:r w:rsidRPr="00977F73">
        <w:rPr>
          <w:lang w:val="lt-LT"/>
        </w:rPr>
        <w:t xml:space="preserve"> Labai retais atvejais buvo pranešta apie agranulocitozę (žr. c skyrelį).</w:t>
      </w:r>
    </w:p>
    <w:p w14:paraId="6BB14C1A" w14:textId="0BC16F12" w:rsidR="004C3EE9" w:rsidRPr="00525CB6" w:rsidRDefault="004C3EE9" w:rsidP="004C3EE9">
      <w:pPr>
        <w:keepNext/>
        <w:keepLines/>
        <w:autoSpaceDE w:val="0"/>
        <w:autoSpaceDN w:val="0"/>
        <w:adjustRightInd w:val="0"/>
        <w:rPr>
          <w:szCs w:val="22"/>
          <w:lang w:val="lt-LT"/>
        </w:rPr>
      </w:pPr>
      <w:r w:rsidRPr="003F4DFC">
        <w:rPr>
          <w:szCs w:val="22"/>
          <w:lang w:val="lt-LT"/>
        </w:rPr>
        <w:t>**</w:t>
      </w:r>
      <w:r w:rsidRPr="003F4DFC">
        <w:rPr>
          <w:rFonts w:eastAsiaTheme="minorHAnsi" w:cstheme="minorBidi"/>
          <w:szCs w:val="22"/>
          <w:lang w:val="lt-LT"/>
        </w:rPr>
        <w:t xml:space="preserve"> </w:t>
      </w:r>
      <w:r w:rsidRPr="003F4DFC">
        <w:rPr>
          <w:szCs w:val="22"/>
          <w:lang w:val="lt-LT"/>
        </w:rPr>
        <w:t>Buvo pranešta apie širdies nepakankamumą gydant NVNU.</w:t>
      </w:r>
    </w:p>
    <w:p w14:paraId="43B49DEA" w14:textId="031AEA43" w:rsidR="004C3EE9" w:rsidRPr="004C3EE9" w:rsidRDefault="004C3EE9" w:rsidP="004C3EE9">
      <w:pPr>
        <w:keepNext/>
        <w:keepLines/>
        <w:autoSpaceDE w:val="0"/>
        <w:autoSpaceDN w:val="0"/>
        <w:adjustRightInd w:val="0"/>
        <w:rPr>
          <w:szCs w:val="22"/>
          <w:lang w:val="lt-LT"/>
        </w:rPr>
      </w:pPr>
      <w:r w:rsidRPr="00525CB6">
        <w:rPr>
          <w:szCs w:val="22"/>
          <w:lang w:val="lt-LT"/>
        </w:rPr>
        <w:t>***</w:t>
      </w:r>
      <w:r w:rsidRPr="00525CB6">
        <w:rPr>
          <w:rFonts w:eastAsiaTheme="minorHAnsi" w:cstheme="minorBidi"/>
          <w:szCs w:val="22"/>
          <w:lang w:val="lt-LT"/>
        </w:rPr>
        <w:t xml:space="preserve"> </w:t>
      </w:r>
      <w:r w:rsidRPr="00C4465A">
        <w:rPr>
          <w:szCs w:val="22"/>
          <w:lang w:val="lt-LT"/>
        </w:rPr>
        <w:t>Kraujavimas iš virškinimo trakto, išopėjimas ar virškinimo trakto prakiurimas kartais gali būti sunkūs ir baigtis mirtimi, ypač seny</w:t>
      </w:r>
      <w:r w:rsidRPr="004C3EE9">
        <w:rPr>
          <w:szCs w:val="22"/>
          <w:lang w:val="lt-LT"/>
        </w:rPr>
        <w:t>viems žmonėms (žr. 4.4 skyrių).</w:t>
      </w:r>
    </w:p>
    <w:p w14:paraId="7A5A7A66" w14:textId="77777777" w:rsidR="004C3EE9" w:rsidRDefault="004C3EE9" w:rsidP="00CC474C">
      <w:pPr>
        <w:keepNext/>
        <w:keepLines/>
        <w:autoSpaceDE w:val="0"/>
        <w:autoSpaceDN w:val="0"/>
        <w:adjustRightInd w:val="0"/>
        <w:rPr>
          <w:noProof/>
          <w:snapToGrid w:val="0"/>
          <w:szCs w:val="24"/>
          <w:u w:val="single"/>
          <w:lang w:val="lt-LT"/>
        </w:rPr>
      </w:pPr>
    </w:p>
    <w:p w14:paraId="218D85A2" w14:textId="0B7DBF9A" w:rsidR="004C3EE9" w:rsidRPr="00977F73" w:rsidRDefault="004C3EE9" w:rsidP="004C3EE9">
      <w:pPr>
        <w:autoSpaceDE w:val="0"/>
        <w:autoSpaceDN w:val="0"/>
        <w:adjustRightInd w:val="0"/>
        <w:spacing w:line="240" w:lineRule="auto"/>
        <w:rPr>
          <w:rFonts w:eastAsia="Calibri"/>
          <w:szCs w:val="22"/>
          <w:lang w:val="lt-LT"/>
        </w:rPr>
      </w:pPr>
      <w:r w:rsidRPr="00977F73">
        <w:rPr>
          <w:rFonts w:eastAsia="Calibri"/>
          <w:szCs w:val="22"/>
          <w:lang w:val="lt-LT"/>
        </w:rPr>
        <w:t xml:space="preserve">c) </w:t>
      </w:r>
      <w:r>
        <w:rPr>
          <w:rFonts w:eastAsia="Calibri"/>
          <w:szCs w:val="22"/>
          <w:lang w:val="lt-LT"/>
        </w:rPr>
        <w:tab/>
      </w:r>
      <w:r w:rsidRPr="00977F73">
        <w:rPr>
          <w:rFonts w:eastAsia="Calibri"/>
          <w:szCs w:val="22"/>
          <w:lang w:val="lt-LT"/>
        </w:rPr>
        <w:t>Informacija apie individualias sunkias ir (arba) dažnas nepageidaujamas reakcijas</w:t>
      </w:r>
    </w:p>
    <w:p w14:paraId="4D4C4B40" w14:textId="77777777" w:rsidR="004C3EE9" w:rsidRPr="004C3EE9" w:rsidRDefault="004C3EE9" w:rsidP="004C3EE9">
      <w:pPr>
        <w:tabs>
          <w:tab w:val="clear" w:pos="567"/>
        </w:tabs>
        <w:autoSpaceDE w:val="0"/>
        <w:autoSpaceDN w:val="0"/>
        <w:adjustRightInd w:val="0"/>
        <w:spacing w:line="240" w:lineRule="auto"/>
        <w:rPr>
          <w:rFonts w:eastAsia="Calibri"/>
          <w:szCs w:val="22"/>
          <w:lang w:val="lt-LT"/>
        </w:rPr>
      </w:pPr>
    </w:p>
    <w:p w14:paraId="02EFC752" w14:textId="2020A5E4" w:rsidR="004C3EE9" w:rsidRPr="004C3EE9" w:rsidRDefault="004C3EE9" w:rsidP="004C3EE9">
      <w:pPr>
        <w:tabs>
          <w:tab w:val="clear" w:pos="567"/>
        </w:tabs>
        <w:autoSpaceDE w:val="0"/>
        <w:autoSpaceDN w:val="0"/>
        <w:adjustRightInd w:val="0"/>
        <w:spacing w:line="240" w:lineRule="auto"/>
        <w:rPr>
          <w:rFonts w:eastAsia="Calibri"/>
          <w:szCs w:val="22"/>
          <w:lang w:val="lt-LT"/>
        </w:rPr>
      </w:pPr>
      <w:r w:rsidRPr="004C3EE9">
        <w:rPr>
          <w:rFonts w:eastAsia="Calibri"/>
          <w:szCs w:val="22"/>
          <w:lang w:val="lt-LT"/>
        </w:rPr>
        <w:t xml:space="preserve">Labai retais atvejais pacientams, vartojusiems meloksikamą ir kitų galimai kaulų čiulpams toksinį poveikį sukeliančių vaistinių preparatų, pasireiškė </w:t>
      </w:r>
      <w:r w:rsidR="005946BD" w:rsidRPr="004C3EE9">
        <w:rPr>
          <w:rFonts w:eastAsia="Calibri"/>
          <w:szCs w:val="22"/>
          <w:lang w:val="lt-LT"/>
        </w:rPr>
        <w:t>agranulocitozė</w:t>
      </w:r>
      <w:r w:rsidRPr="004C3EE9">
        <w:rPr>
          <w:rFonts w:eastAsia="Calibri"/>
          <w:szCs w:val="22"/>
          <w:lang w:val="lt-LT"/>
        </w:rPr>
        <w:t xml:space="preserve"> (žr. 4.5 skyrių).</w:t>
      </w:r>
    </w:p>
    <w:p w14:paraId="43BE4BF0" w14:textId="77777777" w:rsidR="004C3EE9" w:rsidRPr="004C3EE9" w:rsidRDefault="004C3EE9" w:rsidP="004C3EE9">
      <w:pPr>
        <w:tabs>
          <w:tab w:val="clear" w:pos="567"/>
        </w:tabs>
        <w:autoSpaceDE w:val="0"/>
        <w:autoSpaceDN w:val="0"/>
        <w:adjustRightInd w:val="0"/>
        <w:spacing w:line="240" w:lineRule="auto"/>
        <w:rPr>
          <w:rFonts w:eastAsia="Calibri"/>
          <w:szCs w:val="22"/>
          <w:lang w:val="lt-LT"/>
        </w:rPr>
      </w:pPr>
    </w:p>
    <w:p w14:paraId="7674040A" w14:textId="722C3283" w:rsidR="004C3EE9" w:rsidRPr="00977F73" w:rsidRDefault="004C3EE9" w:rsidP="004C3EE9">
      <w:pPr>
        <w:autoSpaceDE w:val="0"/>
        <w:autoSpaceDN w:val="0"/>
        <w:adjustRightInd w:val="0"/>
        <w:spacing w:line="240" w:lineRule="auto"/>
        <w:rPr>
          <w:rFonts w:eastAsia="Calibri"/>
          <w:szCs w:val="22"/>
          <w:lang w:val="lt-LT"/>
        </w:rPr>
      </w:pPr>
      <w:r w:rsidRPr="00977F73">
        <w:rPr>
          <w:rFonts w:eastAsia="Calibri"/>
          <w:szCs w:val="22"/>
          <w:lang w:val="lt-LT"/>
        </w:rPr>
        <w:t xml:space="preserve">d) </w:t>
      </w:r>
      <w:r>
        <w:rPr>
          <w:rFonts w:eastAsia="Calibri"/>
          <w:szCs w:val="22"/>
          <w:lang w:val="lt-LT"/>
        </w:rPr>
        <w:tab/>
      </w:r>
      <w:r w:rsidRPr="00977F73">
        <w:rPr>
          <w:rFonts w:eastAsia="Calibri"/>
          <w:szCs w:val="22"/>
          <w:lang w:val="lt-LT"/>
        </w:rPr>
        <w:t>Nepageidaujamos reakcijos, apie kurias, vartojant šį vaistinį preparatą, iki šiol nepranešta, bet jos būdingos kitiems šios grupės vaistiniams preparatams</w:t>
      </w:r>
    </w:p>
    <w:p w14:paraId="5BCBD9E9" w14:textId="77777777" w:rsidR="004C3EE9" w:rsidRPr="004C3EE9" w:rsidRDefault="004C3EE9" w:rsidP="004C3EE9">
      <w:pPr>
        <w:tabs>
          <w:tab w:val="clear" w:pos="567"/>
        </w:tabs>
        <w:autoSpaceDE w:val="0"/>
        <w:autoSpaceDN w:val="0"/>
        <w:adjustRightInd w:val="0"/>
        <w:spacing w:line="240" w:lineRule="auto"/>
        <w:rPr>
          <w:rFonts w:eastAsia="Calibri"/>
          <w:szCs w:val="22"/>
          <w:lang w:val="lt-LT"/>
        </w:rPr>
      </w:pPr>
    </w:p>
    <w:p w14:paraId="3673973D" w14:textId="77777777" w:rsidR="004C3EE9" w:rsidRPr="004C3EE9" w:rsidRDefault="004C3EE9" w:rsidP="006541E3">
      <w:pPr>
        <w:tabs>
          <w:tab w:val="clear" w:pos="567"/>
        </w:tabs>
        <w:autoSpaceDE w:val="0"/>
        <w:autoSpaceDN w:val="0"/>
        <w:adjustRightInd w:val="0"/>
        <w:spacing w:line="240" w:lineRule="auto"/>
        <w:rPr>
          <w:rFonts w:eastAsia="Calibri"/>
          <w:szCs w:val="22"/>
          <w:lang w:val="lt-LT"/>
        </w:rPr>
      </w:pPr>
      <w:r w:rsidRPr="004C3EE9">
        <w:rPr>
          <w:rFonts w:eastAsia="Calibri"/>
          <w:szCs w:val="22"/>
          <w:lang w:val="lt-LT"/>
        </w:rPr>
        <w:t>Organinis inkstų pažeidimas, dėl kurio greičiausiai pasireiškia ūminis inkstų nepakankamumas: labai reti intersticinio nefrito atvejai, ūminė inkstų kanalėlių nekrozė, nefrozinis sindromas, inksto spenelių nekrozė (žr. 4.4 skyrių).</w:t>
      </w:r>
    </w:p>
    <w:p w14:paraId="7C1684A0" w14:textId="77777777" w:rsidR="004C3EE9" w:rsidRPr="006541E3" w:rsidRDefault="004C3EE9" w:rsidP="006541E3">
      <w:pPr>
        <w:keepNext/>
        <w:keepLines/>
        <w:autoSpaceDE w:val="0"/>
        <w:autoSpaceDN w:val="0"/>
        <w:adjustRightInd w:val="0"/>
        <w:rPr>
          <w:u w:val="single"/>
          <w:lang w:val="lt-LT"/>
        </w:rPr>
      </w:pPr>
    </w:p>
    <w:p w14:paraId="7B9347EF" w14:textId="77777777" w:rsidR="00F97B02" w:rsidRPr="00F97B02" w:rsidRDefault="00F97B02" w:rsidP="00CC474C">
      <w:pPr>
        <w:keepNext/>
        <w:keepLines/>
        <w:autoSpaceDE w:val="0"/>
        <w:autoSpaceDN w:val="0"/>
        <w:adjustRightInd w:val="0"/>
        <w:rPr>
          <w:snapToGrid w:val="0"/>
          <w:szCs w:val="24"/>
          <w:u w:val="single"/>
          <w:lang w:val="lt-LT"/>
        </w:rPr>
      </w:pPr>
      <w:r w:rsidRPr="00F97B02">
        <w:rPr>
          <w:noProof/>
          <w:snapToGrid w:val="0"/>
          <w:szCs w:val="24"/>
          <w:u w:val="single"/>
          <w:lang w:val="lt-LT"/>
        </w:rPr>
        <w:t>Pranešimas apie įtariamas nepageidaujamas reakcijas</w:t>
      </w:r>
    </w:p>
    <w:p w14:paraId="5C3B9F79" w14:textId="483C26B6" w:rsidR="00F97B02" w:rsidRPr="00F97B02" w:rsidRDefault="00F97B02" w:rsidP="00CC474C">
      <w:pPr>
        <w:keepNext/>
        <w:keepLines/>
        <w:autoSpaceDE w:val="0"/>
        <w:autoSpaceDN w:val="0"/>
        <w:adjustRightInd w:val="0"/>
        <w:rPr>
          <w:noProof/>
          <w:snapToGrid w:val="0"/>
          <w:szCs w:val="24"/>
          <w:lang w:val="lt-LT"/>
        </w:rPr>
      </w:pPr>
      <w:r w:rsidRPr="00F97B02">
        <w:rPr>
          <w:noProof/>
          <w:snapToGrid w:val="0"/>
          <w:szCs w:val="24"/>
          <w:lang w:val="lt-LT"/>
        </w:rPr>
        <w:t>Svarbu pranešti apie įtariamas nepageidaujamas reakcijas, pastebėtas po vaistinio preparato registracijos, nes tai leidžia nuolat stebėti vaistinio preparato naudos ir rizikos santykį.</w:t>
      </w:r>
      <w:r w:rsidRPr="00F97B02">
        <w:rPr>
          <w:snapToGrid w:val="0"/>
          <w:szCs w:val="24"/>
          <w:lang w:val="lt-LT"/>
        </w:rPr>
        <w:t xml:space="preserve"> </w:t>
      </w:r>
      <w:r w:rsidR="00907588" w:rsidRPr="00FA1222">
        <w:rPr>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907588" w:rsidRPr="00FA1222">
        <w:rPr>
          <w:color w:val="0000FF"/>
          <w:szCs w:val="24"/>
          <w:u w:val="single"/>
          <w:lang w:val="lt-LT"/>
        </w:rPr>
        <w:t>https://vapris.vvkt.lt/vvkt-web/public/nrvSpecialist</w:t>
      </w:r>
      <w:r w:rsidR="00907588" w:rsidRPr="00FA1222">
        <w:rPr>
          <w:szCs w:val="24"/>
          <w:lang w:val="lt-LT"/>
        </w:rPr>
        <w:t xml:space="preserve"> arba užpildę Sveikatos priežiūros ar farmacijos specialisto pranešimo apie įtariamą nepageidaujamą reakciją (ĮNR) formą, kuri skelbiama </w:t>
      </w:r>
      <w:r w:rsidR="00907588" w:rsidRPr="00FA1222">
        <w:rPr>
          <w:color w:val="0000FF"/>
          <w:szCs w:val="24"/>
          <w:u w:val="single"/>
          <w:lang w:val="lt-LT"/>
        </w:rPr>
        <w:t>https://www.vvkt.lt/index.php?1399030386</w:t>
      </w:r>
      <w:r w:rsidR="00907588" w:rsidRPr="00FA1222">
        <w:rPr>
          <w:szCs w:val="24"/>
          <w:lang w:val="lt-LT"/>
        </w:rPr>
        <w:t>, ir atsiųsti elektroniniu paštu (adresu NepageidaujamaR@vvkt.lt).</w:t>
      </w:r>
    </w:p>
    <w:p w14:paraId="7661C456" w14:textId="77777777" w:rsidR="007A3CD5" w:rsidRPr="00AD0AE4" w:rsidRDefault="007A3CD5" w:rsidP="007A3CD5">
      <w:pPr>
        <w:rPr>
          <w:szCs w:val="22"/>
          <w:lang w:val="lt-LT"/>
        </w:rPr>
      </w:pPr>
    </w:p>
    <w:p w14:paraId="1FB62037" w14:textId="77777777" w:rsidR="00C62C5F" w:rsidRPr="00AD0AE4" w:rsidRDefault="00C62C5F" w:rsidP="00C62C5F">
      <w:pPr>
        <w:numPr>
          <w:ilvl w:val="1"/>
          <w:numId w:val="4"/>
        </w:numPr>
        <w:tabs>
          <w:tab w:val="clear" w:pos="570"/>
          <w:tab w:val="left" w:pos="567"/>
        </w:tabs>
        <w:spacing w:line="240" w:lineRule="auto"/>
        <w:rPr>
          <w:b/>
          <w:szCs w:val="22"/>
          <w:lang w:val="lt-LT"/>
        </w:rPr>
      </w:pPr>
      <w:r w:rsidRPr="00AD0AE4">
        <w:rPr>
          <w:b/>
          <w:szCs w:val="22"/>
          <w:lang w:val="lt-LT"/>
        </w:rPr>
        <w:t>Perdozavimas</w:t>
      </w:r>
    </w:p>
    <w:p w14:paraId="28FE92F5" w14:textId="77777777" w:rsidR="00C62C5F" w:rsidRDefault="00C62C5F" w:rsidP="00C62C5F">
      <w:pPr>
        <w:rPr>
          <w:b/>
          <w:szCs w:val="22"/>
          <w:lang w:val="lt-LT"/>
        </w:rPr>
      </w:pPr>
    </w:p>
    <w:p w14:paraId="01CCE784" w14:textId="2CDA71BF" w:rsidR="005946BD" w:rsidRPr="00977F73" w:rsidRDefault="005946BD" w:rsidP="00C62C5F">
      <w:pPr>
        <w:rPr>
          <w:szCs w:val="22"/>
          <w:u w:val="single"/>
          <w:lang w:val="lt-LT"/>
        </w:rPr>
      </w:pPr>
      <w:r w:rsidRPr="00977F73">
        <w:rPr>
          <w:szCs w:val="22"/>
          <w:u w:val="single"/>
          <w:lang w:val="lt-LT"/>
        </w:rPr>
        <w:t>Simptomai</w:t>
      </w:r>
    </w:p>
    <w:p w14:paraId="49588497" w14:textId="45E5B992" w:rsidR="00C62C5F" w:rsidRPr="00AD0AE4" w:rsidRDefault="00445982" w:rsidP="00C62C5F">
      <w:pPr>
        <w:rPr>
          <w:szCs w:val="22"/>
          <w:lang w:val="lt-LT"/>
        </w:rPr>
      </w:pPr>
      <w:r w:rsidRPr="00AD0AE4">
        <w:rPr>
          <w:szCs w:val="22"/>
          <w:lang w:val="lt-LT"/>
        </w:rPr>
        <w:t xml:space="preserve">Ūminio apsinuodijimo NVNU </w:t>
      </w:r>
      <w:r w:rsidR="00C62C5F" w:rsidRPr="00AD0AE4">
        <w:rPr>
          <w:szCs w:val="22"/>
          <w:lang w:val="lt-LT"/>
        </w:rPr>
        <w:t>simptomai</w:t>
      </w:r>
      <w:r w:rsidRPr="00AD0AE4">
        <w:rPr>
          <w:szCs w:val="22"/>
          <w:lang w:val="lt-LT"/>
        </w:rPr>
        <w:t xml:space="preserve"> dažniausiai yra šie</w:t>
      </w:r>
      <w:r w:rsidR="00C62C5F" w:rsidRPr="00AD0AE4">
        <w:rPr>
          <w:szCs w:val="22"/>
          <w:lang w:val="lt-LT"/>
        </w:rPr>
        <w:t>: letargija, mieguistumas, pykinimas, vėmimas, skausmas</w:t>
      </w:r>
      <w:r w:rsidR="002C0C8B" w:rsidRPr="00AD0AE4">
        <w:rPr>
          <w:szCs w:val="22"/>
          <w:lang w:val="lt-LT"/>
        </w:rPr>
        <w:t xml:space="preserve"> epigastryje</w:t>
      </w:r>
      <w:r w:rsidR="00C62C5F" w:rsidRPr="00AD0AE4">
        <w:rPr>
          <w:szCs w:val="22"/>
          <w:lang w:val="lt-LT"/>
        </w:rPr>
        <w:t xml:space="preserve">. </w:t>
      </w:r>
      <w:r w:rsidRPr="00AD0AE4">
        <w:rPr>
          <w:szCs w:val="22"/>
          <w:lang w:val="lt-LT"/>
        </w:rPr>
        <w:t>Š</w:t>
      </w:r>
      <w:r w:rsidR="00C62C5F" w:rsidRPr="00AD0AE4">
        <w:rPr>
          <w:szCs w:val="22"/>
          <w:lang w:val="lt-LT"/>
        </w:rPr>
        <w:t>ie simptomai</w:t>
      </w:r>
      <w:r w:rsidRPr="00AD0AE4">
        <w:rPr>
          <w:szCs w:val="22"/>
          <w:lang w:val="lt-LT"/>
        </w:rPr>
        <w:t xml:space="preserve"> dažniausiai yra trumpalaikiai ir praeina</w:t>
      </w:r>
      <w:r w:rsidR="00C62C5F" w:rsidRPr="00AD0AE4">
        <w:rPr>
          <w:szCs w:val="22"/>
          <w:lang w:val="lt-LT"/>
        </w:rPr>
        <w:t xml:space="preserve"> tinkamai gydant. Gali prasidėti kraujavimas iš </w:t>
      </w:r>
      <w:r w:rsidRPr="00AD0AE4">
        <w:rPr>
          <w:szCs w:val="22"/>
          <w:lang w:val="lt-LT"/>
        </w:rPr>
        <w:t>virškinimo trakto</w:t>
      </w:r>
      <w:r w:rsidR="00C62C5F" w:rsidRPr="00AD0AE4">
        <w:rPr>
          <w:szCs w:val="22"/>
          <w:lang w:val="lt-LT"/>
        </w:rPr>
        <w:t xml:space="preserve">. </w:t>
      </w:r>
      <w:r w:rsidRPr="00AD0AE4">
        <w:rPr>
          <w:szCs w:val="22"/>
          <w:lang w:val="lt-LT"/>
        </w:rPr>
        <w:t xml:space="preserve">Dėl sunkaus apsinuodijimo </w:t>
      </w:r>
      <w:r w:rsidR="00C62C5F" w:rsidRPr="00AD0AE4">
        <w:rPr>
          <w:szCs w:val="22"/>
          <w:lang w:val="lt-LT"/>
        </w:rPr>
        <w:t>gali pa</w:t>
      </w:r>
      <w:r w:rsidRPr="00AD0AE4">
        <w:rPr>
          <w:szCs w:val="22"/>
          <w:lang w:val="lt-LT"/>
        </w:rPr>
        <w:t>sireikš</w:t>
      </w:r>
      <w:r w:rsidR="00C62C5F" w:rsidRPr="00AD0AE4">
        <w:rPr>
          <w:szCs w:val="22"/>
          <w:lang w:val="lt-LT"/>
        </w:rPr>
        <w:t xml:space="preserve">ti </w:t>
      </w:r>
      <w:r w:rsidRPr="00AD0AE4">
        <w:rPr>
          <w:szCs w:val="22"/>
          <w:lang w:val="lt-LT"/>
        </w:rPr>
        <w:t>hipertenzija</w:t>
      </w:r>
      <w:r w:rsidR="00C62C5F" w:rsidRPr="00AD0AE4">
        <w:rPr>
          <w:szCs w:val="22"/>
          <w:lang w:val="lt-LT"/>
        </w:rPr>
        <w:t>, ūmi</w:t>
      </w:r>
      <w:r w:rsidRPr="00AD0AE4">
        <w:rPr>
          <w:szCs w:val="22"/>
          <w:lang w:val="lt-LT"/>
        </w:rPr>
        <w:t>nis</w:t>
      </w:r>
      <w:r w:rsidR="00C62C5F" w:rsidRPr="00AD0AE4">
        <w:rPr>
          <w:szCs w:val="22"/>
          <w:lang w:val="lt-LT"/>
        </w:rPr>
        <w:t xml:space="preserve"> inkstų </w:t>
      </w:r>
      <w:r w:rsidRPr="00AD0AE4">
        <w:rPr>
          <w:szCs w:val="22"/>
          <w:lang w:val="lt-LT"/>
        </w:rPr>
        <w:t>nepakankamumas</w:t>
      </w:r>
      <w:r w:rsidR="00C62C5F" w:rsidRPr="00AD0AE4">
        <w:rPr>
          <w:szCs w:val="22"/>
          <w:lang w:val="lt-LT"/>
        </w:rPr>
        <w:t xml:space="preserve">, kepenų </w:t>
      </w:r>
      <w:r w:rsidRPr="00AD0AE4">
        <w:rPr>
          <w:szCs w:val="22"/>
          <w:lang w:val="lt-LT"/>
        </w:rPr>
        <w:t>funkcijos sutrikimas</w:t>
      </w:r>
      <w:r w:rsidR="00C62C5F" w:rsidRPr="00AD0AE4">
        <w:rPr>
          <w:szCs w:val="22"/>
          <w:lang w:val="lt-LT"/>
        </w:rPr>
        <w:t>, kvėpavim</w:t>
      </w:r>
      <w:r w:rsidR="0032210E" w:rsidRPr="00AD0AE4">
        <w:rPr>
          <w:szCs w:val="22"/>
          <w:lang w:val="lt-LT"/>
        </w:rPr>
        <w:t>o slopinim</w:t>
      </w:r>
      <w:r w:rsidR="00C62C5F" w:rsidRPr="00AD0AE4">
        <w:rPr>
          <w:szCs w:val="22"/>
          <w:lang w:val="lt-LT"/>
        </w:rPr>
        <w:t>as, koma, traukuli</w:t>
      </w:r>
      <w:r w:rsidR="0032210E" w:rsidRPr="00AD0AE4">
        <w:rPr>
          <w:szCs w:val="22"/>
          <w:lang w:val="lt-LT"/>
        </w:rPr>
        <w:t>ai,</w:t>
      </w:r>
      <w:r w:rsidR="00C62C5F" w:rsidRPr="00AD0AE4">
        <w:rPr>
          <w:szCs w:val="22"/>
          <w:lang w:val="lt-LT"/>
        </w:rPr>
        <w:t xml:space="preserve"> ūminis širdies ir kraujagyslių nepakankamumas (kolapsas)</w:t>
      </w:r>
      <w:r w:rsidR="0032210E" w:rsidRPr="00AD0AE4">
        <w:rPr>
          <w:szCs w:val="22"/>
          <w:lang w:val="lt-LT"/>
        </w:rPr>
        <w:t>, širdies sustojimas</w:t>
      </w:r>
      <w:r w:rsidR="00C62C5F" w:rsidRPr="00AD0AE4">
        <w:rPr>
          <w:szCs w:val="22"/>
          <w:lang w:val="lt-LT"/>
        </w:rPr>
        <w:t xml:space="preserve">. </w:t>
      </w:r>
      <w:r w:rsidR="005946BD" w:rsidRPr="005946BD">
        <w:rPr>
          <w:szCs w:val="22"/>
          <w:lang w:val="lt-LT"/>
        </w:rPr>
        <w:t>Gydymo NVNU metu buvo anafilaktoidinių reakcijų atvejų. Jos galimos ir perdozavimo metu.</w:t>
      </w:r>
    </w:p>
    <w:p w14:paraId="63E3688C" w14:textId="77777777" w:rsidR="00C62C5F" w:rsidRDefault="00C62C5F" w:rsidP="00C62C5F">
      <w:pPr>
        <w:ind w:left="567" w:hanging="567"/>
        <w:rPr>
          <w:szCs w:val="22"/>
          <w:lang w:val="lt-LT"/>
        </w:rPr>
      </w:pPr>
    </w:p>
    <w:p w14:paraId="319BF4F0" w14:textId="46A5F227" w:rsidR="005946BD" w:rsidRPr="006541E3" w:rsidRDefault="00DA08A9" w:rsidP="00C62C5F">
      <w:pPr>
        <w:ind w:left="567" w:hanging="567"/>
        <w:rPr>
          <w:u w:val="single"/>
          <w:lang w:val="lt-LT"/>
        </w:rPr>
      </w:pPr>
      <w:r>
        <w:rPr>
          <w:szCs w:val="22"/>
          <w:u w:val="single"/>
          <w:lang w:val="lt-LT"/>
        </w:rPr>
        <w:t>Valdymas</w:t>
      </w:r>
    </w:p>
    <w:p w14:paraId="262EBEF1" w14:textId="77777777" w:rsidR="00C62C5F" w:rsidRPr="00AD0AE4" w:rsidRDefault="00C62C5F" w:rsidP="00C62C5F">
      <w:pPr>
        <w:rPr>
          <w:szCs w:val="22"/>
          <w:lang w:val="lt-LT"/>
        </w:rPr>
      </w:pPr>
      <w:r w:rsidRPr="00AD0AE4">
        <w:rPr>
          <w:szCs w:val="22"/>
          <w:lang w:val="lt-LT"/>
        </w:rPr>
        <w:t>Perdozav</w:t>
      </w:r>
      <w:r w:rsidR="0032210E" w:rsidRPr="00AD0AE4">
        <w:rPr>
          <w:szCs w:val="22"/>
          <w:lang w:val="lt-LT"/>
        </w:rPr>
        <w:t>us NVNU,</w:t>
      </w:r>
      <w:r w:rsidRPr="00AD0AE4">
        <w:rPr>
          <w:szCs w:val="22"/>
          <w:lang w:val="lt-LT"/>
        </w:rPr>
        <w:t xml:space="preserve"> reikia taikyti įprastines </w:t>
      </w:r>
      <w:r w:rsidR="0032210E" w:rsidRPr="00AD0AE4">
        <w:rPr>
          <w:szCs w:val="22"/>
          <w:lang w:val="lt-LT"/>
        </w:rPr>
        <w:t xml:space="preserve">simptomines ir palaikomąsias </w:t>
      </w:r>
      <w:r w:rsidRPr="00AD0AE4">
        <w:rPr>
          <w:szCs w:val="22"/>
          <w:lang w:val="lt-LT"/>
        </w:rPr>
        <w:t>priemones</w:t>
      </w:r>
      <w:r w:rsidR="0032210E" w:rsidRPr="00AD0AE4">
        <w:rPr>
          <w:szCs w:val="22"/>
          <w:lang w:val="lt-LT"/>
        </w:rPr>
        <w:t>.</w:t>
      </w:r>
      <w:r w:rsidRPr="00AD0AE4">
        <w:rPr>
          <w:szCs w:val="22"/>
          <w:lang w:val="lt-LT"/>
        </w:rPr>
        <w:t xml:space="preserve"> Klinikinių tyrimų duomenimis, meloksikamo </w:t>
      </w:r>
      <w:r w:rsidR="00C53CB4" w:rsidRPr="00AD0AE4">
        <w:rPr>
          <w:szCs w:val="22"/>
          <w:lang w:val="lt-LT"/>
        </w:rPr>
        <w:t>klirensą</w:t>
      </w:r>
      <w:r w:rsidRPr="00AD0AE4">
        <w:rPr>
          <w:szCs w:val="22"/>
          <w:lang w:val="lt-LT"/>
        </w:rPr>
        <w:t xml:space="preserve"> didina </w:t>
      </w:r>
      <w:r w:rsidR="00C53CB4" w:rsidRPr="00AD0AE4">
        <w:rPr>
          <w:szCs w:val="22"/>
          <w:lang w:val="lt-LT"/>
        </w:rPr>
        <w:t xml:space="preserve">per burną tris kartus per parą vartojamos 4 g </w:t>
      </w:r>
      <w:r w:rsidRPr="00AD0AE4">
        <w:rPr>
          <w:szCs w:val="22"/>
          <w:lang w:val="lt-LT"/>
        </w:rPr>
        <w:t>kolestiramin</w:t>
      </w:r>
      <w:r w:rsidR="00C53CB4" w:rsidRPr="00AD0AE4">
        <w:rPr>
          <w:szCs w:val="22"/>
          <w:lang w:val="lt-LT"/>
        </w:rPr>
        <w:t>o dozė</w:t>
      </w:r>
      <w:r w:rsidRPr="00AD0AE4">
        <w:rPr>
          <w:szCs w:val="22"/>
          <w:lang w:val="lt-LT"/>
        </w:rPr>
        <w:t>s.</w:t>
      </w:r>
    </w:p>
    <w:p w14:paraId="6A5FF598" w14:textId="77777777" w:rsidR="00C62C5F" w:rsidRPr="00AD0AE4" w:rsidRDefault="00C62C5F" w:rsidP="00C62C5F">
      <w:pPr>
        <w:rPr>
          <w:szCs w:val="22"/>
          <w:lang w:val="lt-LT"/>
        </w:rPr>
      </w:pPr>
    </w:p>
    <w:p w14:paraId="7E5DC472" w14:textId="77777777" w:rsidR="00C62C5F" w:rsidRPr="00AD0AE4" w:rsidRDefault="00C62C5F" w:rsidP="00C62C5F">
      <w:pPr>
        <w:ind w:left="567" w:hanging="567"/>
        <w:rPr>
          <w:szCs w:val="22"/>
          <w:lang w:val="lt-LT"/>
        </w:rPr>
      </w:pPr>
    </w:p>
    <w:p w14:paraId="6E464FC2" w14:textId="77777777" w:rsidR="00C62C5F" w:rsidRPr="00AD0AE4" w:rsidRDefault="00C62C5F" w:rsidP="00C53CB4">
      <w:pPr>
        <w:keepNext/>
        <w:spacing w:line="240" w:lineRule="auto"/>
        <w:rPr>
          <w:b/>
          <w:caps/>
          <w:szCs w:val="22"/>
          <w:lang w:val="lt-LT"/>
        </w:rPr>
      </w:pPr>
      <w:r w:rsidRPr="00AD0AE4">
        <w:rPr>
          <w:b/>
          <w:caps/>
          <w:szCs w:val="22"/>
          <w:lang w:val="lt-LT"/>
        </w:rPr>
        <w:t>5.</w:t>
      </w:r>
      <w:r w:rsidRPr="00AD0AE4">
        <w:rPr>
          <w:b/>
          <w:caps/>
          <w:szCs w:val="22"/>
          <w:lang w:val="lt-LT"/>
        </w:rPr>
        <w:tab/>
      </w:r>
      <w:r w:rsidRPr="00AD0AE4">
        <w:rPr>
          <w:b/>
          <w:szCs w:val="22"/>
          <w:lang w:val="lt-LT"/>
        </w:rPr>
        <w:t xml:space="preserve">FARMAKOLOGINĖS </w:t>
      </w:r>
      <w:r w:rsidRPr="00AD0AE4">
        <w:rPr>
          <w:b/>
          <w:caps/>
          <w:szCs w:val="22"/>
          <w:lang w:val="lt-LT"/>
        </w:rPr>
        <w:t>savybės</w:t>
      </w:r>
    </w:p>
    <w:p w14:paraId="1A6EB98B" w14:textId="77777777" w:rsidR="00C62C5F" w:rsidRPr="00AD0AE4" w:rsidRDefault="00C62C5F" w:rsidP="00C53CB4">
      <w:pPr>
        <w:keepNext/>
        <w:spacing w:line="240" w:lineRule="auto"/>
        <w:rPr>
          <w:szCs w:val="22"/>
          <w:lang w:val="lt-LT"/>
        </w:rPr>
      </w:pPr>
    </w:p>
    <w:p w14:paraId="24D0CAE9" w14:textId="77777777" w:rsidR="00C62C5F" w:rsidRPr="00AD0AE4" w:rsidRDefault="00C62C5F" w:rsidP="00C53CB4">
      <w:pPr>
        <w:keepNext/>
        <w:spacing w:line="240" w:lineRule="auto"/>
        <w:rPr>
          <w:b/>
          <w:szCs w:val="22"/>
          <w:lang w:val="lt-LT"/>
        </w:rPr>
      </w:pPr>
      <w:r w:rsidRPr="00AD0AE4">
        <w:rPr>
          <w:b/>
          <w:szCs w:val="22"/>
          <w:lang w:val="lt-LT"/>
        </w:rPr>
        <w:t>5.1</w:t>
      </w:r>
      <w:r w:rsidRPr="00AD0AE4">
        <w:rPr>
          <w:b/>
          <w:szCs w:val="22"/>
          <w:lang w:val="lt-LT"/>
        </w:rPr>
        <w:tab/>
        <w:t xml:space="preserve">Farmakodinaminės savybės </w:t>
      </w:r>
    </w:p>
    <w:p w14:paraId="79051612" w14:textId="77777777" w:rsidR="00C62C5F" w:rsidRPr="00AD0AE4" w:rsidRDefault="00C62C5F" w:rsidP="00C53CB4">
      <w:pPr>
        <w:keepNext/>
        <w:spacing w:line="240" w:lineRule="auto"/>
        <w:rPr>
          <w:szCs w:val="22"/>
          <w:lang w:val="lt-LT"/>
        </w:rPr>
      </w:pPr>
    </w:p>
    <w:p w14:paraId="532CB10A" w14:textId="29F8538A" w:rsidR="00C62C5F" w:rsidRPr="00AD0AE4" w:rsidRDefault="00C62C5F" w:rsidP="00C62C5F">
      <w:pPr>
        <w:rPr>
          <w:szCs w:val="22"/>
          <w:lang w:val="lt-LT"/>
        </w:rPr>
      </w:pPr>
      <w:r w:rsidRPr="00AD0AE4">
        <w:rPr>
          <w:szCs w:val="22"/>
          <w:lang w:val="lt-LT"/>
        </w:rPr>
        <w:t>Farmakoterapinė grupė – nesteroidiniai priešuždegiminiai ir priešreumatini</w:t>
      </w:r>
      <w:r w:rsidR="00C53CB4" w:rsidRPr="00AD0AE4">
        <w:rPr>
          <w:szCs w:val="22"/>
          <w:lang w:val="lt-LT"/>
        </w:rPr>
        <w:t>ai vaist</w:t>
      </w:r>
      <w:r w:rsidR="007145E3">
        <w:rPr>
          <w:szCs w:val="22"/>
          <w:lang w:val="lt-LT"/>
        </w:rPr>
        <w:t>iniai preparat</w:t>
      </w:r>
      <w:r w:rsidR="00C53CB4" w:rsidRPr="00AD0AE4">
        <w:rPr>
          <w:szCs w:val="22"/>
          <w:lang w:val="lt-LT"/>
        </w:rPr>
        <w:t xml:space="preserve">ai, </w:t>
      </w:r>
      <w:r w:rsidR="006C6036" w:rsidRPr="006C6036">
        <w:rPr>
          <w:szCs w:val="22"/>
          <w:lang w:val="lt-LT"/>
        </w:rPr>
        <w:t xml:space="preserve">oksikamai, </w:t>
      </w:r>
      <w:r w:rsidR="00C53CB4" w:rsidRPr="00AD0AE4">
        <w:rPr>
          <w:szCs w:val="22"/>
          <w:lang w:val="lt-LT"/>
        </w:rPr>
        <w:t>ATC kodas – M01AC06</w:t>
      </w:r>
      <w:r w:rsidR="0062419C" w:rsidRPr="00AD0AE4">
        <w:rPr>
          <w:szCs w:val="22"/>
          <w:lang w:val="lt-LT"/>
        </w:rPr>
        <w:t>.</w:t>
      </w:r>
    </w:p>
    <w:p w14:paraId="7490BA40" w14:textId="77777777" w:rsidR="00C62C5F" w:rsidRPr="00AD0AE4" w:rsidRDefault="00C62C5F" w:rsidP="00C62C5F">
      <w:pPr>
        <w:ind w:left="567" w:hanging="567"/>
        <w:rPr>
          <w:szCs w:val="22"/>
          <w:lang w:val="lt-LT"/>
        </w:rPr>
      </w:pPr>
    </w:p>
    <w:p w14:paraId="6F461F7C" w14:textId="77777777" w:rsidR="00C62C5F" w:rsidRPr="00AD0AE4" w:rsidRDefault="00C62C5F" w:rsidP="00C62C5F">
      <w:pPr>
        <w:rPr>
          <w:szCs w:val="22"/>
          <w:lang w:val="lt-LT"/>
        </w:rPr>
      </w:pPr>
      <w:r w:rsidRPr="00AD0AE4">
        <w:rPr>
          <w:szCs w:val="22"/>
          <w:lang w:val="lt-LT"/>
        </w:rPr>
        <w:t xml:space="preserve">Meloksikamas yra oksikamų grupės nesteroidinis </w:t>
      </w:r>
      <w:r w:rsidR="00401A4B" w:rsidRPr="00AD0AE4">
        <w:rPr>
          <w:szCs w:val="22"/>
          <w:lang w:val="lt-LT"/>
        </w:rPr>
        <w:t>vaist</w:t>
      </w:r>
      <w:r w:rsidR="007145E3">
        <w:rPr>
          <w:szCs w:val="22"/>
          <w:lang w:val="lt-LT"/>
        </w:rPr>
        <w:t>inis preparat</w:t>
      </w:r>
      <w:r w:rsidR="00401A4B" w:rsidRPr="00AD0AE4">
        <w:rPr>
          <w:szCs w:val="22"/>
          <w:lang w:val="lt-LT"/>
        </w:rPr>
        <w:t>as</w:t>
      </w:r>
      <w:r w:rsidR="00C53CB4" w:rsidRPr="00AD0AE4">
        <w:rPr>
          <w:szCs w:val="22"/>
          <w:lang w:val="lt-LT"/>
        </w:rPr>
        <w:t xml:space="preserve"> nuo uždegimo (NVNU)</w:t>
      </w:r>
      <w:r w:rsidRPr="00AD0AE4">
        <w:rPr>
          <w:szCs w:val="22"/>
          <w:lang w:val="lt-LT"/>
        </w:rPr>
        <w:t xml:space="preserve">, kuris </w:t>
      </w:r>
      <w:r w:rsidR="00C53CB4" w:rsidRPr="00AD0AE4">
        <w:rPr>
          <w:szCs w:val="22"/>
          <w:lang w:val="lt-LT"/>
        </w:rPr>
        <w:t>sukelia prieš</w:t>
      </w:r>
      <w:r w:rsidRPr="00AD0AE4">
        <w:rPr>
          <w:szCs w:val="22"/>
          <w:lang w:val="lt-LT"/>
        </w:rPr>
        <w:t>uždegim</w:t>
      </w:r>
      <w:r w:rsidR="00C53CB4" w:rsidRPr="00AD0AE4">
        <w:rPr>
          <w:szCs w:val="22"/>
          <w:lang w:val="lt-LT"/>
        </w:rPr>
        <w:t>inį poveikį</w:t>
      </w:r>
      <w:r w:rsidRPr="00AD0AE4">
        <w:rPr>
          <w:szCs w:val="22"/>
          <w:lang w:val="lt-LT"/>
        </w:rPr>
        <w:t xml:space="preserve">, </w:t>
      </w:r>
      <w:r w:rsidR="00C53CB4" w:rsidRPr="00AD0AE4">
        <w:rPr>
          <w:szCs w:val="22"/>
          <w:lang w:val="lt-LT"/>
        </w:rPr>
        <w:t xml:space="preserve">malšina </w:t>
      </w:r>
      <w:r w:rsidRPr="00AD0AE4">
        <w:rPr>
          <w:szCs w:val="22"/>
          <w:lang w:val="lt-LT"/>
        </w:rPr>
        <w:t>skausm</w:t>
      </w:r>
      <w:r w:rsidR="00C53CB4" w:rsidRPr="00AD0AE4">
        <w:rPr>
          <w:szCs w:val="22"/>
          <w:lang w:val="lt-LT"/>
        </w:rPr>
        <w:t xml:space="preserve">ą </w:t>
      </w:r>
      <w:r w:rsidRPr="00AD0AE4">
        <w:rPr>
          <w:szCs w:val="22"/>
          <w:lang w:val="lt-LT"/>
        </w:rPr>
        <w:t xml:space="preserve">ir </w:t>
      </w:r>
      <w:r w:rsidR="00C53CB4" w:rsidRPr="00AD0AE4">
        <w:rPr>
          <w:szCs w:val="22"/>
          <w:lang w:val="lt-LT"/>
        </w:rPr>
        <w:t>mažina karščiavimą.</w:t>
      </w:r>
    </w:p>
    <w:p w14:paraId="7032CA29" w14:textId="77777777" w:rsidR="00C62C5F" w:rsidRPr="00AD0AE4" w:rsidRDefault="00C62C5F" w:rsidP="00C62C5F">
      <w:pPr>
        <w:rPr>
          <w:szCs w:val="22"/>
          <w:lang w:val="lt-LT"/>
        </w:rPr>
      </w:pPr>
    </w:p>
    <w:p w14:paraId="6782794F" w14:textId="77777777" w:rsidR="00C62C5F" w:rsidRPr="00AD0AE4" w:rsidRDefault="00C62C5F" w:rsidP="00C62C5F">
      <w:pPr>
        <w:rPr>
          <w:szCs w:val="22"/>
          <w:lang w:val="lt-LT"/>
        </w:rPr>
      </w:pPr>
      <w:r w:rsidRPr="00AD0AE4">
        <w:rPr>
          <w:szCs w:val="22"/>
          <w:lang w:val="lt-LT"/>
        </w:rPr>
        <w:t xml:space="preserve">Meloksikamo uždegimą slopinantis poveikis įrodytas visuose įprastiniuose uždegimo modeliuose. Meloksikamo, kaip ir kitų NVNU, tikslus veikimo mechanizmas </w:t>
      </w:r>
      <w:r w:rsidR="00C53CB4" w:rsidRPr="00AD0AE4">
        <w:rPr>
          <w:szCs w:val="22"/>
          <w:lang w:val="lt-LT"/>
        </w:rPr>
        <w:t>vis dar nežinomas</w:t>
      </w:r>
      <w:r w:rsidRPr="00AD0AE4">
        <w:rPr>
          <w:szCs w:val="22"/>
          <w:lang w:val="lt-LT"/>
        </w:rPr>
        <w:t>. Vis</w:t>
      </w:r>
      <w:r w:rsidR="00C53CB4" w:rsidRPr="00AD0AE4">
        <w:rPr>
          <w:szCs w:val="22"/>
          <w:lang w:val="lt-LT"/>
        </w:rPr>
        <w:t xml:space="preserve"> dėlto žinomas</w:t>
      </w:r>
      <w:r w:rsidRPr="00AD0AE4">
        <w:rPr>
          <w:szCs w:val="22"/>
          <w:lang w:val="lt-LT"/>
        </w:rPr>
        <w:t xml:space="preserve"> bent vienas visiems NVNU, įskaitant meloksikamą, būdingas veikimo būdas: </w:t>
      </w:r>
      <w:r w:rsidR="00C53CB4" w:rsidRPr="00AD0AE4">
        <w:rPr>
          <w:szCs w:val="22"/>
          <w:lang w:val="lt-LT"/>
        </w:rPr>
        <w:t xml:space="preserve">žinomų </w:t>
      </w:r>
      <w:r w:rsidRPr="00AD0AE4">
        <w:rPr>
          <w:szCs w:val="22"/>
          <w:lang w:val="lt-LT"/>
        </w:rPr>
        <w:t>uždegi</w:t>
      </w:r>
      <w:r w:rsidR="00C53CB4" w:rsidRPr="00AD0AE4">
        <w:rPr>
          <w:szCs w:val="22"/>
          <w:lang w:val="lt-LT"/>
        </w:rPr>
        <w:t xml:space="preserve">mo mediatorių prostaglandinų </w:t>
      </w:r>
      <w:r w:rsidRPr="00AD0AE4">
        <w:rPr>
          <w:szCs w:val="22"/>
          <w:lang w:val="lt-LT"/>
        </w:rPr>
        <w:t>sintezės slopinimas</w:t>
      </w:r>
      <w:r w:rsidR="00C53CB4" w:rsidRPr="00AD0AE4">
        <w:rPr>
          <w:szCs w:val="22"/>
          <w:lang w:val="lt-LT"/>
        </w:rPr>
        <w:t xml:space="preserve"> organizme</w:t>
      </w:r>
      <w:r w:rsidRPr="00AD0AE4">
        <w:rPr>
          <w:szCs w:val="22"/>
          <w:lang w:val="lt-LT"/>
        </w:rPr>
        <w:t>.</w:t>
      </w:r>
    </w:p>
    <w:p w14:paraId="1374B3A1" w14:textId="77777777" w:rsidR="00C62C5F" w:rsidRPr="00AD0AE4" w:rsidRDefault="00C62C5F" w:rsidP="00C62C5F">
      <w:pPr>
        <w:rPr>
          <w:szCs w:val="22"/>
          <w:lang w:val="lt-LT"/>
        </w:rPr>
      </w:pPr>
    </w:p>
    <w:p w14:paraId="7F1BD87D" w14:textId="77777777" w:rsidR="00C62C5F" w:rsidRPr="00AD0AE4" w:rsidRDefault="00C53CB4" w:rsidP="00C62C5F">
      <w:pPr>
        <w:numPr>
          <w:ilvl w:val="1"/>
          <w:numId w:val="6"/>
        </w:numPr>
        <w:tabs>
          <w:tab w:val="clear" w:pos="570"/>
          <w:tab w:val="left" w:pos="567"/>
        </w:tabs>
        <w:spacing w:line="240" w:lineRule="auto"/>
        <w:rPr>
          <w:b/>
          <w:szCs w:val="22"/>
          <w:lang w:val="lt-LT"/>
        </w:rPr>
      </w:pPr>
      <w:r w:rsidRPr="00AD0AE4">
        <w:rPr>
          <w:b/>
          <w:szCs w:val="22"/>
          <w:lang w:val="lt-LT"/>
        </w:rPr>
        <w:t>Farmakokinetinės savybės</w:t>
      </w:r>
    </w:p>
    <w:p w14:paraId="6A4D2BAB" w14:textId="77777777" w:rsidR="00C62C5F" w:rsidRPr="00AD0AE4" w:rsidRDefault="00C62C5F" w:rsidP="00C62C5F">
      <w:pPr>
        <w:rPr>
          <w:b/>
          <w:szCs w:val="22"/>
          <w:lang w:val="lt-LT"/>
        </w:rPr>
      </w:pPr>
    </w:p>
    <w:p w14:paraId="2D912D7E" w14:textId="77777777" w:rsidR="00C53CB4" w:rsidRPr="00AD0AE4" w:rsidRDefault="00C53CB4" w:rsidP="00C62C5F">
      <w:pPr>
        <w:rPr>
          <w:szCs w:val="22"/>
          <w:u w:val="single"/>
          <w:lang w:val="lt-LT"/>
        </w:rPr>
      </w:pPr>
      <w:r w:rsidRPr="00AD0AE4">
        <w:rPr>
          <w:szCs w:val="22"/>
          <w:u w:val="single"/>
          <w:lang w:val="lt-LT"/>
        </w:rPr>
        <w:t>Absorbcija</w:t>
      </w:r>
    </w:p>
    <w:p w14:paraId="358B039B" w14:textId="0D451518" w:rsidR="00C62C5F" w:rsidRPr="00AD0AE4" w:rsidRDefault="00C53CB4" w:rsidP="00C62C5F">
      <w:pPr>
        <w:rPr>
          <w:szCs w:val="22"/>
          <w:lang w:val="lt-LT"/>
        </w:rPr>
      </w:pPr>
      <w:r w:rsidRPr="00AD0AE4">
        <w:rPr>
          <w:szCs w:val="22"/>
          <w:lang w:val="lt-LT"/>
        </w:rPr>
        <w:t xml:space="preserve">Visas į raumenis </w:t>
      </w:r>
      <w:r w:rsidR="00F36BEC" w:rsidRPr="00AD0AE4">
        <w:rPr>
          <w:szCs w:val="22"/>
          <w:lang w:val="lt-LT"/>
        </w:rPr>
        <w:t xml:space="preserve">suleistas </w:t>
      </w:r>
      <w:r w:rsidRPr="00AD0AE4">
        <w:rPr>
          <w:szCs w:val="22"/>
          <w:lang w:val="lt-LT"/>
        </w:rPr>
        <w:t xml:space="preserve">meloksikamas absorbuojamas iš </w:t>
      </w:r>
      <w:r w:rsidR="00F36BEC" w:rsidRPr="00AD0AE4">
        <w:rPr>
          <w:szCs w:val="22"/>
          <w:lang w:val="lt-LT"/>
        </w:rPr>
        <w:t xml:space="preserve">suleidimo </w:t>
      </w:r>
      <w:r w:rsidRPr="00AD0AE4">
        <w:rPr>
          <w:szCs w:val="22"/>
          <w:lang w:val="lt-LT"/>
        </w:rPr>
        <w:t xml:space="preserve">vietos. Šiuo atveju </w:t>
      </w:r>
      <w:r w:rsidR="00C62C5F" w:rsidRPr="00AD0AE4">
        <w:rPr>
          <w:szCs w:val="22"/>
          <w:lang w:val="lt-LT"/>
        </w:rPr>
        <w:t>meloksikamo biologinis praeinamumas</w:t>
      </w:r>
      <w:r w:rsidRPr="00AD0AE4">
        <w:rPr>
          <w:szCs w:val="22"/>
          <w:lang w:val="lt-LT"/>
        </w:rPr>
        <w:t xml:space="preserve">, palyginti su vartojamo per burną, yra beveik 100 </w:t>
      </w:r>
      <w:r w:rsidR="00C62C5F" w:rsidRPr="00AD0AE4">
        <w:rPr>
          <w:szCs w:val="22"/>
          <w:lang w:val="lt-LT"/>
        </w:rPr>
        <w:t xml:space="preserve">%. </w:t>
      </w:r>
      <w:r w:rsidRPr="00AD0AE4">
        <w:rPr>
          <w:szCs w:val="22"/>
          <w:lang w:val="lt-LT"/>
        </w:rPr>
        <w:t xml:space="preserve">Taigi vietoj </w:t>
      </w:r>
      <w:r w:rsidR="00F36BEC" w:rsidRPr="00AD0AE4">
        <w:rPr>
          <w:szCs w:val="22"/>
          <w:lang w:val="lt-LT"/>
        </w:rPr>
        <w:t xml:space="preserve">leidžiamo </w:t>
      </w:r>
      <w:r w:rsidRPr="00AD0AE4">
        <w:rPr>
          <w:szCs w:val="22"/>
          <w:lang w:val="lt-LT"/>
        </w:rPr>
        <w:t xml:space="preserve">vaistinio preparato pradedant vartoti geriamą jo formą, dozės keisti nereikia. Į raumenis </w:t>
      </w:r>
      <w:r w:rsidR="00F36BEC" w:rsidRPr="00AD0AE4">
        <w:rPr>
          <w:szCs w:val="22"/>
          <w:lang w:val="lt-LT"/>
        </w:rPr>
        <w:t xml:space="preserve">suleidus </w:t>
      </w:r>
      <w:r w:rsidRPr="00AD0AE4">
        <w:rPr>
          <w:szCs w:val="22"/>
          <w:lang w:val="lt-LT"/>
        </w:rPr>
        <w:t xml:space="preserve">15 mg meloksikamo, </w:t>
      </w:r>
      <w:r w:rsidR="00C62C5F" w:rsidRPr="00AD0AE4">
        <w:rPr>
          <w:szCs w:val="22"/>
          <w:lang w:val="lt-LT"/>
        </w:rPr>
        <w:t xml:space="preserve">didžiausia vaistinio preparato koncentracija </w:t>
      </w:r>
      <w:r w:rsidR="00003023" w:rsidRPr="00AD0AE4">
        <w:rPr>
          <w:szCs w:val="22"/>
          <w:lang w:val="lt-LT"/>
        </w:rPr>
        <w:t>plazmoje (maždaug 1,6</w:t>
      </w:r>
      <w:r w:rsidR="00054492">
        <w:rPr>
          <w:szCs w:val="22"/>
          <w:lang w:val="lt-LT"/>
        </w:rPr>
        <w:noBreakHyphen/>
        <w:t>1,8</w:t>
      </w:r>
      <w:r w:rsidR="00003023" w:rsidRPr="00AD0AE4">
        <w:rPr>
          <w:szCs w:val="22"/>
          <w:lang w:val="lt-LT"/>
        </w:rPr>
        <w:t> μg/</w:t>
      </w:r>
      <w:r w:rsidR="00054492">
        <w:rPr>
          <w:szCs w:val="22"/>
          <w:lang w:val="lt-LT"/>
        </w:rPr>
        <w:t>m</w:t>
      </w:r>
      <w:r w:rsidR="00003023" w:rsidRPr="00AD0AE4">
        <w:rPr>
          <w:szCs w:val="22"/>
          <w:lang w:val="lt-LT"/>
        </w:rPr>
        <w:t>l) atsiranda p</w:t>
      </w:r>
      <w:r w:rsidR="00054492">
        <w:rPr>
          <w:szCs w:val="22"/>
          <w:lang w:val="lt-LT"/>
        </w:rPr>
        <w:t>o 1</w:t>
      </w:r>
      <w:r w:rsidR="00054492">
        <w:rPr>
          <w:szCs w:val="22"/>
          <w:lang w:val="lt-LT"/>
        </w:rPr>
        <w:noBreakHyphen/>
        <w:t>6 val.</w:t>
      </w:r>
    </w:p>
    <w:p w14:paraId="31161A11" w14:textId="77777777" w:rsidR="00C62C5F" w:rsidRPr="00AD0AE4" w:rsidRDefault="00C62C5F" w:rsidP="00C62C5F">
      <w:pPr>
        <w:rPr>
          <w:szCs w:val="22"/>
          <w:lang w:val="lt-LT"/>
        </w:rPr>
      </w:pPr>
    </w:p>
    <w:p w14:paraId="37F2BFF7" w14:textId="77777777" w:rsidR="00C62C5F" w:rsidRPr="00AD0AE4" w:rsidRDefault="00003023" w:rsidP="00C62C5F">
      <w:pPr>
        <w:rPr>
          <w:szCs w:val="22"/>
          <w:u w:val="single"/>
          <w:lang w:val="lt-LT"/>
        </w:rPr>
      </w:pPr>
      <w:r w:rsidRPr="00AD0AE4">
        <w:rPr>
          <w:szCs w:val="22"/>
          <w:u w:val="single"/>
          <w:lang w:val="lt-LT"/>
        </w:rPr>
        <w:t>Pasiskirstymas</w:t>
      </w:r>
    </w:p>
    <w:p w14:paraId="76BB2CA3" w14:textId="7522A502" w:rsidR="00C62C5F" w:rsidRPr="00AD0AE4" w:rsidRDefault="00C62C5F" w:rsidP="00C62C5F">
      <w:pPr>
        <w:rPr>
          <w:szCs w:val="22"/>
          <w:lang w:val="lt-LT"/>
        </w:rPr>
      </w:pPr>
      <w:r w:rsidRPr="00AD0AE4">
        <w:rPr>
          <w:szCs w:val="22"/>
          <w:lang w:val="lt-LT"/>
        </w:rPr>
        <w:t xml:space="preserve">Meloksikamas labai stipriai susijungia su </w:t>
      </w:r>
      <w:r w:rsidR="00003023" w:rsidRPr="00AD0AE4">
        <w:rPr>
          <w:szCs w:val="22"/>
          <w:lang w:val="lt-LT"/>
        </w:rPr>
        <w:t xml:space="preserve">plazmos </w:t>
      </w:r>
      <w:r w:rsidRPr="00AD0AE4">
        <w:rPr>
          <w:szCs w:val="22"/>
          <w:lang w:val="lt-LT"/>
        </w:rPr>
        <w:t xml:space="preserve">baltymais, </w:t>
      </w:r>
      <w:r w:rsidR="00003023" w:rsidRPr="00AD0AE4">
        <w:rPr>
          <w:szCs w:val="22"/>
          <w:lang w:val="lt-LT"/>
        </w:rPr>
        <w:t>ypač</w:t>
      </w:r>
      <w:r w:rsidRPr="00AD0AE4">
        <w:rPr>
          <w:szCs w:val="22"/>
          <w:lang w:val="lt-LT"/>
        </w:rPr>
        <w:t xml:space="preserve"> albuminais (99</w:t>
      </w:r>
      <w:r w:rsidR="00003023" w:rsidRPr="00AD0AE4">
        <w:rPr>
          <w:szCs w:val="22"/>
          <w:lang w:val="lt-LT"/>
        </w:rPr>
        <w:t xml:space="preserve"> </w:t>
      </w:r>
      <w:r w:rsidRPr="00AD0AE4">
        <w:rPr>
          <w:szCs w:val="22"/>
          <w:lang w:val="lt-LT"/>
        </w:rPr>
        <w:t xml:space="preserve">%). </w:t>
      </w:r>
      <w:r w:rsidR="00003023" w:rsidRPr="00AD0AE4">
        <w:rPr>
          <w:szCs w:val="22"/>
          <w:lang w:val="lt-LT"/>
        </w:rPr>
        <w:t xml:space="preserve">Meloksikamas prasiskverbia į sąnarių skystį, kuriame vaistinio preparato koncentracija sudaro maždaug pusę plazmoje esančios koncentracijos. </w:t>
      </w:r>
      <w:r w:rsidR="00054492" w:rsidRPr="00D25E4B">
        <w:rPr>
          <w:szCs w:val="22"/>
          <w:lang w:val="lt-LT"/>
        </w:rPr>
        <w:t>Į raumenis ar veną suleisto meloksikamo pasiskirstymo tūris yra mažas, maždaug 11</w:t>
      </w:r>
      <w:r w:rsidR="00054492">
        <w:rPr>
          <w:szCs w:val="22"/>
          <w:lang w:val="lt-LT"/>
        </w:rPr>
        <w:t> </w:t>
      </w:r>
      <w:r w:rsidR="00054492" w:rsidRPr="00D25E4B">
        <w:rPr>
          <w:szCs w:val="22"/>
          <w:lang w:val="lt-LT"/>
        </w:rPr>
        <w:t>l, atskirų žmonių organizme jis skiriasi 7</w:t>
      </w:r>
      <w:r w:rsidR="00054492">
        <w:rPr>
          <w:szCs w:val="22"/>
          <w:lang w:val="lt-LT"/>
        </w:rPr>
        <w:noBreakHyphen/>
      </w:r>
      <w:r w:rsidR="00054492" w:rsidRPr="00D25E4B">
        <w:rPr>
          <w:szCs w:val="22"/>
          <w:lang w:val="lt-LT"/>
        </w:rPr>
        <w:t>20</w:t>
      </w:r>
      <w:r w:rsidR="00054492">
        <w:rPr>
          <w:szCs w:val="22"/>
          <w:lang w:val="lt-LT"/>
        </w:rPr>
        <w:t> </w:t>
      </w:r>
      <w:r w:rsidR="00054492">
        <w:rPr>
          <w:szCs w:val="22"/>
        </w:rPr>
        <w:sym w:font="Symbol" w:char="F025"/>
      </w:r>
      <w:r w:rsidR="00054492" w:rsidRPr="00D25E4B">
        <w:rPr>
          <w:szCs w:val="22"/>
          <w:lang w:val="lt-LT"/>
        </w:rPr>
        <w:t>. Po kartotinių per burną pavartotų dozių (7,5</w:t>
      </w:r>
      <w:r w:rsidR="00054492">
        <w:rPr>
          <w:szCs w:val="22"/>
          <w:lang w:val="lt-LT"/>
        </w:rPr>
        <w:noBreakHyphen/>
      </w:r>
      <w:r w:rsidR="00054492" w:rsidRPr="00D25E4B">
        <w:rPr>
          <w:szCs w:val="22"/>
          <w:lang w:val="lt-LT"/>
        </w:rPr>
        <w:t>15</w:t>
      </w:r>
      <w:r w:rsidR="00054492">
        <w:rPr>
          <w:szCs w:val="22"/>
          <w:lang w:val="lt-LT"/>
        </w:rPr>
        <w:t> </w:t>
      </w:r>
      <w:r w:rsidR="00054492" w:rsidRPr="00D25E4B">
        <w:rPr>
          <w:szCs w:val="22"/>
          <w:lang w:val="lt-LT"/>
        </w:rPr>
        <w:t>mg) meloksikamo pasiskirstymo tūris yra maždaug 16</w:t>
      </w:r>
      <w:r w:rsidR="00054492">
        <w:rPr>
          <w:szCs w:val="22"/>
          <w:lang w:val="lt-LT"/>
        </w:rPr>
        <w:t> </w:t>
      </w:r>
      <w:r w:rsidR="00054492" w:rsidRPr="00D25E4B">
        <w:rPr>
          <w:szCs w:val="22"/>
          <w:lang w:val="lt-LT"/>
        </w:rPr>
        <w:t>l (jo kitimo koeficientas: 11</w:t>
      </w:r>
      <w:r w:rsidR="00054492">
        <w:rPr>
          <w:szCs w:val="22"/>
          <w:lang w:val="lt-LT"/>
        </w:rPr>
        <w:noBreakHyphen/>
      </w:r>
      <w:r w:rsidR="00054492" w:rsidRPr="00D25E4B">
        <w:rPr>
          <w:szCs w:val="22"/>
          <w:lang w:val="lt-LT"/>
        </w:rPr>
        <w:t>32</w:t>
      </w:r>
      <w:r w:rsidR="00054492">
        <w:rPr>
          <w:szCs w:val="22"/>
          <w:lang w:val="lt-LT"/>
        </w:rPr>
        <w:t> </w:t>
      </w:r>
      <w:r w:rsidR="00054492">
        <w:rPr>
          <w:szCs w:val="22"/>
        </w:rPr>
        <w:sym w:font="Symbol" w:char="F025"/>
      </w:r>
      <w:r w:rsidR="00054492" w:rsidRPr="00D25E4B">
        <w:rPr>
          <w:szCs w:val="22"/>
          <w:lang w:val="lt-LT"/>
        </w:rPr>
        <w:t>).</w:t>
      </w:r>
    </w:p>
    <w:p w14:paraId="05AC551E" w14:textId="77777777" w:rsidR="00003023" w:rsidRPr="00AD0AE4" w:rsidRDefault="00003023" w:rsidP="00C62C5F">
      <w:pPr>
        <w:rPr>
          <w:szCs w:val="22"/>
          <w:lang w:val="lt-LT"/>
        </w:rPr>
      </w:pPr>
    </w:p>
    <w:p w14:paraId="3F4A0297" w14:textId="77777777" w:rsidR="00003023" w:rsidRPr="00AD0AE4" w:rsidRDefault="007A3CD5" w:rsidP="00CC474C">
      <w:pPr>
        <w:keepNext/>
        <w:keepLines/>
        <w:rPr>
          <w:szCs w:val="22"/>
          <w:u w:val="single"/>
          <w:lang w:val="lt-LT"/>
        </w:rPr>
      </w:pPr>
      <w:r w:rsidRPr="00AD0AE4">
        <w:rPr>
          <w:szCs w:val="22"/>
          <w:u w:val="single"/>
          <w:lang w:val="lt-LT"/>
        </w:rPr>
        <w:t>Biotransformacija</w:t>
      </w:r>
    </w:p>
    <w:p w14:paraId="15523885" w14:textId="77777777" w:rsidR="00003023" w:rsidRPr="00AD0AE4" w:rsidRDefault="00003023" w:rsidP="00CC474C">
      <w:pPr>
        <w:keepNext/>
        <w:keepLines/>
        <w:rPr>
          <w:szCs w:val="22"/>
          <w:lang w:val="lt-LT"/>
        </w:rPr>
      </w:pPr>
      <w:r w:rsidRPr="00AD0AE4">
        <w:rPr>
          <w:szCs w:val="22"/>
          <w:lang w:val="lt-LT"/>
        </w:rPr>
        <w:t>Didelė dalis</w:t>
      </w:r>
      <w:r w:rsidR="00C62C5F" w:rsidRPr="00AD0AE4">
        <w:rPr>
          <w:szCs w:val="22"/>
          <w:lang w:val="lt-LT"/>
        </w:rPr>
        <w:t xml:space="preserve"> meloksikamo </w:t>
      </w:r>
      <w:r w:rsidRPr="00AD0AE4">
        <w:rPr>
          <w:szCs w:val="22"/>
          <w:lang w:val="lt-LT"/>
        </w:rPr>
        <w:t xml:space="preserve">metabolizuojama kepenyse. Šlapime aptikti keturi skirtingi meloksikamo metabolitai, kurie nesukelia farmakodinaminio poveikio. Svarbiausias metabolitas </w:t>
      </w:r>
      <w:r w:rsidR="00C62C5F" w:rsidRPr="00AD0AE4">
        <w:rPr>
          <w:szCs w:val="22"/>
          <w:lang w:val="lt-LT"/>
        </w:rPr>
        <w:t>5</w:t>
      </w:r>
      <w:r w:rsidRPr="00AD0AE4">
        <w:rPr>
          <w:szCs w:val="22"/>
          <w:lang w:val="lt-LT"/>
        </w:rPr>
        <w:t>'</w:t>
      </w:r>
      <w:r w:rsidR="00C62C5F" w:rsidRPr="00AD0AE4">
        <w:rPr>
          <w:szCs w:val="22"/>
          <w:lang w:val="lt-LT"/>
        </w:rPr>
        <w:t>-karboksimeloksikamas (60</w:t>
      </w:r>
      <w:r w:rsidRPr="00AD0AE4">
        <w:rPr>
          <w:szCs w:val="22"/>
          <w:lang w:val="lt-LT"/>
        </w:rPr>
        <w:t xml:space="preserve"> </w:t>
      </w:r>
      <w:r w:rsidR="00C62C5F" w:rsidRPr="00AD0AE4">
        <w:rPr>
          <w:szCs w:val="22"/>
          <w:lang w:val="lt-LT"/>
        </w:rPr>
        <w:t xml:space="preserve">% dozės) oksiduojamas į tarpinį </w:t>
      </w:r>
      <w:r w:rsidRPr="00AD0AE4">
        <w:rPr>
          <w:szCs w:val="22"/>
          <w:lang w:val="lt-LT"/>
        </w:rPr>
        <w:t>metaboli</w:t>
      </w:r>
      <w:r w:rsidR="00C62C5F" w:rsidRPr="00AD0AE4">
        <w:rPr>
          <w:szCs w:val="22"/>
          <w:lang w:val="lt-LT"/>
        </w:rPr>
        <w:t>tą 5</w:t>
      </w:r>
      <w:r w:rsidRPr="00AD0AE4">
        <w:rPr>
          <w:szCs w:val="22"/>
          <w:lang w:val="lt-LT"/>
        </w:rPr>
        <w:t>'</w:t>
      </w:r>
      <w:r w:rsidR="00C62C5F" w:rsidRPr="00AD0AE4">
        <w:rPr>
          <w:szCs w:val="22"/>
          <w:lang w:val="lt-LT"/>
        </w:rPr>
        <w:t>-hidroksimetil</w:t>
      </w:r>
      <w:r w:rsidRPr="00AD0AE4">
        <w:rPr>
          <w:szCs w:val="22"/>
          <w:lang w:val="lt-LT"/>
        </w:rPr>
        <w:t>mel</w:t>
      </w:r>
      <w:r w:rsidR="00C62C5F" w:rsidRPr="00AD0AE4">
        <w:rPr>
          <w:szCs w:val="22"/>
          <w:lang w:val="lt-LT"/>
        </w:rPr>
        <w:t>oks</w:t>
      </w:r>
      <w:r w:rsidRPr="00AD0AE4">
        <w:rPr>
          <w:szCs w:val="22"/>
          <w:lang w:val="lt-LT"/>
        </w:rPr>
        <w:t>i</w:t>
      </w:r>
      <w:r w:rsidR="00C62C5F" w:rsidRPr="00AD0AE4">
        <w:rPr>
          <w:szCs w:val="22"/>
          <w:lang w:val="lt-LT"/>
        </w:rPr>
        <w:t xml:space="preserve">kamą, kurio iš organizmo </w:t>
      </w:r>
      <w:r w:rsidRPr="00AD0AE4">
        <w:rPr>
          <w:szCs w:val="22"/>
          <w:lang w:val="lt-LT"/>
        </w:rPr>
        <w:t>pasišalin</w:t>
      </w:r>
      <w:r w:rsidR="00C62C5F" w:rsidRPr="00AD0AE4">
        <w:rPr>
          <w:szCs w:val="22"/>
          <w:lang w:val="lt-LT"/>
        </w:rPr>
        <w:t>a nedaug (</w:t>
      </w:r>
      <w:r w:rsidRPr="00AD0AE4">
        <w:rPr>
          <w:szCs w:val="22"/>
          <w:lang w:val="lt-LT"/>
        </w:rPr>
        <w:t>maždaug</w:t>
      </w:r>
      <w:r w:rsidR="00C62C5F" w:rsidRPr="00AD0AE4">
        <w:rPr>
          <w:szCs w:val="22"/>
          <w:lang w:val="lt-LT"/>
        </w:rPr>
        <w:t xml:space="preserve"> 9</w:t>
      </w:r>
      <w:r w:rsidRPr="00AD0AE4">
        <w:rPr>
          <w:szCs w:val="22"/>
          <w:lang w:val="lt-LT"/>
        </w:rPr>
        <w:t xml:space="preserve"> </w:t>
      </w:r>
      <w:r w:rsidR="00C62C5F" w:rsidRPr="00AD0AE4">
        <w:rPr>
          <w:szCs w:val="22"/>
          <w:lang w:val="lt-LT"/>
        </w:rPr>
        <w:t xml:space="preserve">% dozės). </w:t>
      </w:r>
      <w:r w:rsidRPr="00AD0AE4">
        <w:rPr>
          <w:szCs w:val="22"/>
          <w:lang w:val="lt-LT"/>
        </w:rPr>
        <w:t xml:space="preserve">Tyrimai </w:t>
      </w:r>
      <w:r w:rsidRPr="00AD0AE4">
        <w:rPr>
          <w:i/>
          <w:szCs w:val="22"/>
          <w:lang w:val="lt-LT"/>
        </w:rPr>
        <w:t>in vitro</w:t>
      </w:r>
      <w:r w:rsidRPr="00AD0AE4">
        <w:rPr>
          <w:szCs w:val="22"/>
          <w:lang w:val="lt-LT"/>
        </w:rPr>
        <w:t xml:space="preserve"> rodo, kad šį metabolizmą labai veikia CYP 2C9 ir šiek tiek CYP 3A4 izofermentai. Kitų dviejų metabolitų</w:t>
      </w:r>
      <w:r w:rsidR="00726AD2" w:rsidRPr="00AD0AE4">
        <w:rPr>
          <w:szCs w:val="22"/>
          <w:lang w:val="lt-LT"/>
        </w:rPr>
        <w:t>, kurie sudaro atitinkamai 16 % ir 4 % dozės,</w:t>
      </w:r>
      <w:r w:rsidRPr="00AD0AE4">
        <w:rPr>
          <w:szCs w:val="22"/>
          <w:lang w:val="lt-LT"/>
        </w:rPr>
        <w:t xml:space="preserve"> atsiradimas susijęs su peroksidazių aktyvumu paciento organizme</w:t>
      </w:r>
      <w:r w:rsidR="00726AD2" w:rsidRPr="00AD0AE4">
        <w:rPr>
          <w:szCs w:val="22"/>
          <w:lang w:val="lt-LT"/>
        </w:rPr>
        <w:t>.</w:t>
      </w:r>
    </w:p>
    <w:p w14:paraId="0E4EFBBE" w14:textId="77777777" w:rsidR="00003023" w:rsidRPr="00AD0AE4" w:rsidRDefault="00003023" w:rsidP="00C62C5F">
      <w:pPr>
        <w:rPr>
          <w:szCs w:val="22"/>
          <w:lang w:val="lt-LT"/>
        </w:rPr>
      </w:pPr>
    </w:p>
    <w:p w14:paraId="071C6F0F" w14:textId="77777777" w:rsidR="00003023" w:rsidRPr="00AD0AE4" w:rsidRDefault="00726AD2" w:rsidP="00C62C5F">
      <w:pPr>
        <w:rPr>
          <w:szCs w:val="22"/>
          <w:u w:val="single"/>
          <w:lang w:val="lt-LT"/>
        </w:rPr>
      </w:pPr>
      <w:r w:rsidRPr="00AD0AE4">
        <w:rPr>
          <w:szCs w:val="22"/>
          <w:u w:val="single"/>
          <w:lang w:val="lt-LT"/>
        </w:rPr>
        <w:t>Eliminacija</w:t>
      </w:r>
    </w:p>
    <w:p w14:paraId="68DD4D6A" w14:textId="77777777" w:rsidR="00C62C5F" w:rsidRPr="00AD0AE4" w:rsidRDefault="00726AD2" w:rsidP="00726AD2">
      <w:pPr>
        <w:rPr>
          <w:szCs w:val="22"/>
          <w:lang w:val="lt-LT"/>
        </w:rPr>
      </w:pPr>
      <w:r w:rsidRPr="00AD0AE4">
        <w:rPr>
          <w:szCs w:val="22"/>
          <w:lang w:val="lt-LT"/>
        </w:rPr>
        <w:t>Daugiausia meloksikamo</w:t>
      </w:r>
      <w:r w:rsidR="00073538" w:rsidRPr="00AD0AE4">
        <w:rPr>
          <w:szCs w:val="22"/>
          <w:lang w:val="lt-LT"/>
        </w:rPr>
        <w:t xml:space="preserve"> </w:t>
      </w:r>
      <w:r w:rsidRPr="00AD0AE4">
        <w:rPr>
          <w:szCs w:val="22"/>
          <w:lang w:val="lt-LT"/>
        </w:rPr>
        <w:t xml:space="preserve">iš organizmo šalinama metabolitų pavidalu lygiomis dalimis </w:t>
      </w:r>
      <w:r w:rsidR="00C62C5F" w:rsidRPr="00AD0AE4">
        <w:rPr>
          <w:szCs w:val="22"/>
          <w:lang w:val="lt-LT"/>
        </w:rPr>
        <w:t>su šlapimu</w:t>
      </w:r>
      <w:r w:rsidRPr="00AD0AE4">
        <w:rPr>
          <w:szCs w:val="22"/>
          <w:lang w:val="lt-LT"/>
        </w:rPr>
        <w:t xml:space="preserve"> ir </w:t>
      </w:r>
      <w:r w:rsidR="00C62C5F" w:rsidRPr="00AD0AE4">
        <w:rPr>
          <w:szCs w:val="22"/>
          <w:lang w:val="lt-LT"/>
        </w:rPr>
        <w:t xml:space="preserve">su išmatomis. </w:t>
      </w:r>
      <w:r w:rsidRPr="00AD0AE4">
        <w:rPr>
          <w:szCs w:val="22"/>
          <w:lang w:val="lt-LT"/>
        </w:rPr>
        <w:t>Mažiau kaip 5 % paros dozės šalinama nepakitusio vaistinio preparato pavidalu su išmatomis ir tik pėdsakai nepakitusio vaistinio preparato šalinama su šlapimu.</w:t>
      </w:r>
    </w:p>
    <w:p w14:paraId="0CEFD9D7" w14:textId="77777777" w:rsidR="00726AD2" w:rsidRPr="00AD0AE4" w:rsidRDefault="00726AD2" w:rsidP="00726AD2">
      <w:pPr>
        <w:rPr>
          <w:szCs w:val="22"/>
          <w:lang w:val="lt-LT"/>
        </w:rPr>
      </w:pPr>
    </w:p>
    <w:p w14:paraId="6884CA05" w14:textId="6F9CDBD5" w:rsidR="00726AD2" w:rsidRPr="00AD0AE4" w:rsidRDefault="00054492" w:rsidP="00C62C5F">
      <w:pPr>
        <w:rPr>
          <w:szCs w:val="22"/>
          <w:lang w:val="lt-LT"/>
        </w:rPr>
      </w:pPr>
      <w:r w:rsidRPr="00D25E4B">
        <w:rPr>
          <w:szCs w:val="22"/>
          <w:lang w:val="lt-LT"/>
        </w:rPr>
        <w:t>Pavartoto per burną, suleisto į raumenis arba veną meloksikamo vidutinis pusinės eliminacijos laikas yra 13</w:t>
      </w:r>
      <w:r>
        <w:rPr>
          <w:szCs w:val="22"/>
          <w:lang w:val="lt-LT"/>
        </w:rPr>
        <w:noBreakHyphen/>
      </w:r>
      <w:r w:rsidRPr="00D25E4B">
        <w:rPr>
          <w:szCs w:val="22"/>
          <w:lang w:val="lt-LT"/>
        </w:rPr>
        <w:t>25</w:t>
      </w:r>
      <w:r>
        <w:rPr>
          <w:szCs w:val="22"/>
          <w:lang w:val="lt-LT"/>
        </w:rPr>
        <w:t> </w:t>
      </w:r>
      <w:r w:rsidRPr="00D25E4B">
        <w:rPr>
          <w:szCs w:val="22"/>
          <w:lang w:val="lt-LT"/>
        </w:rPr>
        <w:t>val. Vienos dozės, pavartotos per burną, į tiesiąją žarną arba suleistos į veną, bendras klirensas kraujo plazmoje yra maždaug 7</w:t>
      </w:r>
      <w:r>
        <w:rPr>
          <w:szCs w:val="22"/>
          <w:lang w:val="lt-LT"/>
        </w:rPr>
        <w:noBreakHyphen/>
      </w:r>
      <w:r w:rsidRPr="00D25E4B">
        <w:rPr>
          <w:szCs w:val="22"/>
          <w:lang w:val="lt-LT"/>
        </w:rPr>
        <w:t>12</w:t>
      </w:r>
      <w:r>
        <w:rPr>
          <w:szCs w:val="22"/>
          <w:lang w:val="lt-LT"/>
        </w:rPr>
        <w:t> </w:t>
      </w:r>
      <w:r w:rsidRPr="00D25E4B">
        <w:rPr>
          <w:szCs w:val="22"/>
          <w:lang w:val="lt-LT"/>
        </w:rPr>
        <w:t>ml/min.</w:t>
      </w:r>
    </w:p>
    <w:p w14:paraId="49471581" w14:textId="77777777" w:rsidR="00726AD2" w:rsidRPr="00AD0AE4" w:rsidRDefault="00726AD2" w:rsidP="00C62C5F">
      <w:pPr>
        <w:rPr>
          <w:szCs w:val="22"/>
          <w:lang w:val="lt-LT"/>
        </w:rPr>
      </w:pPr>
    </w:p>
    <w:p w14:paraId="4710E116" w14:textId="77777777" w:rsidR="00F97B02" w:rsidRPr="00AD0AE4" w:rsidRDefault="00F97B02" w:rsidP="00C62C5F">
      <w:pPr>
        <w:rPr>
          <w:szCs w:val="22"/>
          <w:u w:val="single"/>
          <w:lang w:val="lt-LT"/>
        </w:rPr>
      </w:pPr>
      <w:r w:rsidRPr="00AD0AE4">
        <w:rPr>
          <w:szCs w:val="22"/>
          <w:u w:val="single"/>
          <w:lang w:val="lt-LT"/>
        </w:rPr>
        <w:t>Tiesinis / netiesinis pobūdis</w:t>
      </w:r>
    </w:p>
    <w:p w14:paraId="6D97E00E" w14:textId="77777777" w:rsidR="00726AD2" w:rsidRPr="00AD0AE4" w:rsidRDefault="00726AD2" w:rsidP="00C62C5F">
      <w:pPr>
        <w:rPr>
          <w:szCs w:val="22"/>
          <w:lang w:val="lt-LT"/>
        </w:rPr>
      </w:pPr>
      <w:r w:rsidRPr="00AD0AE4">
        <w:rPr>
          <w:szCs w:val="22"/>
          <w:lang w:val="lt-LT"/>
        </w:rPr>
        <w:t xml:space="preserve">Vartojant per burną ir į raumenis </w:t>
      </w:r>
      <w:r w:rsidR="00F36BEC" w:rsidRPr="00AD0AE4">
        <w:rPr>
          <w:szCs w:val="22"/>
          <w:lang w:val="lt-LT"/>
        </w:rPr>
        <w:t xml:space="preserve">leidžiant </w:t>
      </w:r>
      <w:r w:rsidRPr="00AD0AE4">
        <w:rPr>
          <w:szCs w:val="22"/>
          <w:lang w:val="lt-LT"/>
        </w:rPr>
        <w:t>gydomąsias 7,5 mg ir 15 mg dozes, meloksikamui būdinga linijinė farmakokinetika.</w:t>
      </w:r>
    </w:p>
    <w:p w14:paraId="767B7BD5" w14:textId="77777777" w:rsidR="00726AD2" w:rsidRPr="00AD0AE4" w:rsidRDefault="00726AD2" w:rsidP="00C62C5F">
      <w:pPr>
        <w:rPr>
          <w:szCs w:val="22"/>
          <w:lang w:val="lt-LT"/>
        </w:rPr>
      </w:pPr>
    </w:p>
    <w:p w14:paraId="7A4A993B" w14:textId="77777777" w:rsidR="00726AD2" w:rsidRPr="00AD0AE4" w:rsidRDefault="007A3CD5" w:rsidP="00C62C5F">
      <w:pPr>
        <w:rPr>
          <w:szCs w:val="22"/>
          <w:u w:val="single"/>
          <w:lang w:val="lt-LT"/>
        </w:rPr>
      </w:pPr>
      <w:r w:rsidRPr="00AD0AE4">
        <w:rPr>
          <w:szCs w:val="22"/>
          <w:u w:val="single"/>
          <w:lang w:val="lt-LT"/>
        </w:rPr>
        <w:t>Ypatingos populiacijos</w:t>
      </w:r>
    </w:p>
    <w:p w14:paraId="334C3025" w14:textId="77777777" w:rsidR="006C6036" w:rsidRDefault="006C6036" w:rsidP="00F97B02">
      <w:pPr>
        <w:rPr>
          <w:i/>
          <w:iCs/>
          <w:szCs w:val="22"/>
          <w:lang w:val="lt-LT"/>
        </w:rPr>
      </w:pPr>
    </w:p>
    <w:p w14:paraId="1AE55A35" w14:textId="27D26EB4" w:rsidR="00F97B02" w:rsidRPr="00AD0AE4" w:rsidRDefault="005954CB" w:rsidP="00F97B02">
      <w:pPr>
        <w:rPr>
          <w:i/>
          <w:szCs w:val="22"/>
          <w:lang w:val="lt-LT"/>
        </w:rPr>
      </w:pPr>
      <w:r>
        <w:rPr>
          <w:i/>
          <w:iCs/>
          <w:szCs w:val="22"/>
          <w:lang w:val="lt-LT"/>
        </w:rPr>
        <w:t>Kepenų / inkstų funkcijos sutrikimas</w:t>
      </w:r>
    </w:p>
    <w:p w14:paraId="69736281" w14:textId="77777777" w:rsidR="00054492" w:rsidRPr="00D25E4B" w:rsidRDefault="00726AD2" w:rsidP="00054492">
      <w:pPr>
        <w:rPr>
          <w:szCs w:val="22"/>
          <w:lang w:val="lt-LT"/>
        </w:rPr>
      </w:pPr>
      <w:r w:rsidRPr="00AD0AE4">
        <w:rPr>
          <w:szCs w:val="22"/>
          <w:lang w:val="lt-LT"/>
        </w:rPr>
        <w:t xml:space="preserve">Nei kepenų, nei lengvas ar vidutinio sunkumo inkstų </w:t>
      </w:r>
      <w:r w:rsidR="00457BED">
        <w:rPr>
          <w:szCs w:val="22"/>
          <w:lang w:val="lt-LT"/>
        </w:rPr>
        <w:t>funkcijos sutrikimas</w:t>
      </w:r>
      <w:r w:rsidRPr="00AD0AE4">
        <w:rPr>
          <w:szCs w:val="22"/>
          <w:lang w:val="lt-LT"/>
        </w:rPr>
        <w:t xml:space="preserve"> žymios įtakos meloksikamo farmakokinetikai neturi. </w:t>
      </w:r>
      <w:r w:rsidR="00054492" w:rsidRPr="00D25E4B">
        <w:rPr>
          <w:szCs w:val="22"/>
          <w:lang w:val="lt-LT"/>
        </w:rPr>
        <w:t xml:space="preserve">Pacientų, kuriems yra vidutinio sunkumo inkstų sutrikimas, organizme bendras vaistinio preparato klirensas yra reikšmingai didesnis. </w:t>
      </w:r>
    </w:p>
    <w:p w14:paraId="6BC25AC6" w14:textId="4EEDAA0F" w:rsidR="0087094D" w:rsidRPr="00AD0AE4" w:rsidRDefault="00054492" w:rsidP="00054492">
      <w:pPr>
        <w:rPr>
          <w:szCs w:val="22"/>
          <w:lang w:val="lt-LT"/>
        </w:rPr>
      </w:pPr>
      <w:r w:rsidRPr="00D25E4B">
        <w:rPr>
          <w:szCs w:val="22"/>
          <w:lang w:val="lt-LT"/>
        </w:rPr>
        <w:t xml:space="preserve">Pacientų, kuriems yra galutinė inkstų nepakankamumo stadija, organizme prie kraujo plazmos baltymų meloksikamo prisijungia mažiau. </w:t>
      </w:r>
      <w:r w:rsidR="0087094D" w:rsidRPr="00AD0AE4">
        <w:rPr>
          <w:szCs w:val="22"/>
          <w:lang w:val="lt-LT"/>
        </w:rPr>
        <w:t xml:space="preserve">Sergant </w:t>
      </w:r>
      <w:r w:rsidR="006C6036">
        <w:rPr>
          <w:szCs w:val="22"/>
          <w:lang w:val="lt-LT"/>
        </w:rPr>
        <w:t>sunkiu</w:t>
      </w:r>
      <w:r w:rsidR="0087094D" w:rsidRPr="00AD0AE4">
        <w:rPr>
          <w:szCs w:val="22"/>
          <w:lang w:val="lt-LT"/>
        </w:rPr>
        <w:t xml:space="preserve"> inkstų funkcijos </w:t>
      </w:r>
      <w:r w:rsidR="00401A4B" w:rsidRPr="00AD0AE4">
        <w:rPr>
          <w:szCs w:val="22"/>
          <w:lang w:val="lt-LT"/>
        </w:rPr>
        <w:t>sutrikimu</w:t>
      </w:r>
      <w:r w:rsidR="0087094D" w:rsidRPr="00AD0AE4">
        <w:rPr>
          <w:szCs w:val="22"/>
          <w:lang w:val="lt-LT"/>
        </w:rPr>
        <w:t>, dėl pasiskirstymo tūrio padidėjimo gali padidėti laisvo meloksikamo koncentracijos</w:t>
      </w:r>
      <w:r w:rsidR="006C6036">
        <w:rPr>
          <w:szCs w:val="22"/>
          <w:lang w:val="lt-LT"/>
        </w:rPr>
        <w:t>. T</w:t>
      </w:r>
      <w:r w:rsidR="0087094D" w:rsidRPr="00AD0AE4">
        <w:rPr>
          <w:szCs w:val="22"/>
          <w:lang w:val="lt-LT"/>
        </w:rPr>
        <w:t>aigi paros dozė turi būti ne didesnė kaip 7,5 mg</w:t>
      </w:r>
      <w:r w:rsidR="0088262F" w:rsidRPr="00AD0AE4">
        <w:rPr>
          <w:szCs w:val="22"/>
          <w:lang w:val="lt-LT"/>
        </w:rPr>
        <w:t xml:space="preserve"> (žr. 4.2</w:t>
      </w:r>
      <w:r>
        <w:rPr>
          <w:szCs w:val="22"/>
          <w:lang w:val="lt-LT"/>
        </w:rPr>
        <w:t xml:space="preserve"> ir 4.3</w:t>
      </w:r>
      <w:r w:rsidR="0088262F" w:rsidRPr="00AD0AE4">
        <w:rPr>
          <w:szCs w:val="22"/>
          <w:lang w:val="lt-LT"/>
        </w:rPr>
        <w:t xml:space="preserve"> skyri</w:t>
      </w:r>
      <w:r>
        <w:rPr>
          <w:szCs w:val="22"/>
          <w:lang w:val="lt-LT"/>
        </w:rPr>
        <w:t>us</w:t>
      </w:r>
      <w:r w:rsidR="0088262F" w:rsidRPr="00AD0AE4">
        <w:rPr>
          <w:szCs w:val="22"/>
          <w:lang w:val="lt-LT"/>
        </w:rPr>
        <w:t>).</w:t>
      </w:r>
    </w:p>
    <w:p w14:paraId="1A214EA0" w14:textId="77777777" w:rsidR="0087094D" w:rsidRPr="00AD0AE4" w:rsidRDefault="0087094D" w:rsidP="00C62C5F">
      <w:pPr>
        <w:rPr>
          <w:szCs w:val="22"/>
          <w:lang w:val="lt-LT"/>
        </w:rPr>
      </w:pPr>
    </w:p>
    <w:p w14:paraId="0AD20ACC" w14:textId="77777777" w:rsidR="0087094D" w:rsidRPr="00AD0AE4" w:rsidRDefault="0088262F" w:rsidP="00C62C5F">
      <w:pPr>
        <w:rPr>
          <w:szCs w:val="22"/>
          <w:lang w:val="lt-LT"/>
        </w:rPr>
      </w:pPr>
      <w:r w:rsidRPr="00AD0AE4">
        <w:rPr>
          <w:i/>
          <w:szCs w:val="22"/>
          <w:lang w:val="lt-LT"/>
        </w:rPr>
        <w:t>Senyvi pacientai</w:t>
      </w:r>
    </w:p>
    <w:p w14:paraId="36F4F034" w14:textId="227A5EC1" w:rsidR="00C62C5F" w:rsidRPr="00AD0AE4" w:rsidRDefault="00054492" w:rsidP="00C62C5F">
      <w:pPr>
        <w:rPr>
          <w:szCs w:val="22"/>
          <w:lang w:val="lt-LT"/>
        </w:rPr>
      </w:pPr>
      <w:r w:rsidRPr="00D25E4B">
        <w:rPr>
          <w:szCs w:val="22"/>
          <w:lang w:val="lt-LT"/>
        </w:rPr>
        <w:t xml:space="preserve">Senyvų vyrų kraujo plazmoje meloksikamo farmakokinetikos parametrų vidurkiai yra panašūs į nustatytus jaunų vyrų organizme. </w:t>
      </w:r>
    </w:p>
    <w:p w14:paraId="6DAFC84A" w14:textId="122538EF" w:rsidR="00C62C5F" w:rsidRPr="00054492" w:rsidRDefault="006C6036" w:rsidP="00C62C5F">
      <w:pPr>
        <w:rPr>
          <w:szCs w:val="22"/>
          <w:lang w:val="lt-LT"/>
        </w:rPr>
      </w:pPr>
      <w:r w:rsidRPr="006C6036">
        <w:rPr>
          <w:szCs w:val="22"/>
          <w:lang w:val="lt-LT"/>
        </w:rPr>
        <w:t>Senyvų moterų organizme AUC yra didesnis, o pusinės eliminacijos laikas ilgesnis negu jaunų moterų ar vyrų organizme.</w:t>
      </w:r>
      <w:r w:rsidR="00054492">
        <w:rPr>
          <w:szCs w:val="22"/>
          <w:lang w:val="lt-LT"/>
        </w:rPr>
        <w:t xml:space="preserve"> </w:t>
      </w:r>
      <w:r w:rsidR="00054492" w:rsidRPr="00D25E4B">
        <w:rPr>
          <w:szCs w:val="22"/>
          <w:lang w:val="lt-LT"/>
        </w:rPr>
        <w:t>Senyvų žmonių kraujo plazmoje vidutinis klirensas tuo metu, kai koncentracija pusiausvyrinė, yra šiek tiek mažesnis negu jaunų asmenų (žr. 4</w:t>
      </w:r>
      <w:r w:rsidR="00054492">
        <w:rPr>
          <w:szCs w:val="22"/>
          <w:lang w:val="lt-LT"/>
        </w:rPr>
        <w:t>.</w:t>
      </w:r>
      <w:r w:rsidR="00054492" w:rsidRPr="00D25E4B">
        <w:rPr>
          <w:szCs w:val="22"/>
          <w:lang w:val="lt-LT"/>
        </w:rPr>
        <w:t>2 skyrių).</w:t>
      </w:r>
    </w:p>
    <w:p w14:paraId="2679C58E" w14:textId="77777777" w:rsidR="006C6036" w:rsidRPr="00AD0AE4" w:rsidRDefault="006C6036" w:rsidP="00C62C5F">
      <w:pPr>
        <w:rPr>
          <w:szCs w:val="22"/>
          <w:lang w:val="lt-LT"/>
        </w:rPr>
      </w:pPr>
    </w:p>
    <w:p w14:paraId="0BA3B114" w14:textId="77777777" w:rsidR="00C62C5F" w:rsidRPr="00AD0AE4" w:rsidRDefault="00C62C5F" w:rsidP="00C62C5F">
      <w:pPr>
        <w:ind w:left="567" w:hanging="567"/>
        <w:rPr>
          <w:b/>
          <w:szCs w:val="22"/>
          <w:lang w:val="lt-LT"/>
        </w:rPr>
      </w:pPr>
      <w:r w:rsidRPr="00AD0AE4">
        <w:rPr>
          <w:b/>
          <w:szCs w:val="22"/>
          <w:lang w:val="lt-LT"/>
        </w:rPr>
        <w:t>5.3</w:t>
      </w:r>
      <w:r w:rsidRPr="00AD0AE4">
        <w:rPr>
          <w:b/>
          <w:szCs w:val="22"/>
          <w:lang w:val="lt-LT"/>
        </w:rPr>
        <w:tab/>
        <w:t>Ikiklinikinių saugumo tyrimų duomenys</w:t>
      </w:r>
    </w:p>
    <w:p w14:paraId="21CCF8DA" w14:textId="77777777" w:rsidR="00C62C5F" w:rsidRPr="00AD0AE4" w:rsidRDefault="00C62C5F" w:rsidP="00C62C5F">
      <w:pPr>
        <w:ind w:left="567" w:hanging="567"/>
        <w:rPr>
          <w:szCs w:val="22"/>
          <w:lang w:val="lt-LT"/>
        </w:rPr>
      </w:pPr>
    </w:p>
    <w:p w14:paraId="4F737998" w14:textId="77777777" w:rsidR="0088262F" w:rsidRPr="00AD0AE4" w:rsidRDefault="00C62C5F" w:rsidP="00C62C5F">
      <w:pPr>
        <w:rPr>
          <w:szCs w:val="22"/>
          <w:lang w:val="lt-LT"/>
        </w:rPr>
      </w:pPr>
      <w:r w:rsidRPr="00AD0AE4">
        <w:rPr>
          <w:szCs w:val="22"/>
          <w:lang w:val="lt-LT"/>
        </w:rPr>
        <w:t xml:space="preserve">Įvertinus įprastinių ikiklinikinių farmakologinio saugumo tyrimų duomenis, meloksikamo toksinis poveikis yra toks pat, kaip ir kitų NVNU: duodant </w:t>
      </w:r>
      <w:r w:rsidR="0088262F" w:rsidRPr="00AD0AE4">
        <w:rPr>
          <w:szCs w:val="22"/>
          <w:lang w:val="lt-LT"/>
        </w:rPr>
        <w:t>dideles šio</w:t>
      </w:r>
      <w:r w:rsidRPr="00AD0AE4">
        <w:rPr>
          <w:szCs w:val="22"/>
          <w:lang w:val="lt-LT"/>
        </w:rPr>
        <w:t xml:space="preserve"> vaistinio preparato </w:t>
      </w:r>
      <w:r w:rsidR="0088262F" w:rsidRPr="00AD0AE4">
        <w:rPr>
          <w:szCs w:val="22"/>
          <w:lang w:val="lt-LT"/>
        </w:rPr>
        <w:t xml:space="preserve">dozes </w:t>
      </w:r>
      <w:r w:rsidRPr="00AD0AE4">
        <w:rPr>
          <w:szCs w:val="22"/>
          <w:lang w:val="lt-LT"/>
        </w:rPr>
        <w:t>ilgą laiką dviejų rūšių gyvūnams</w:t>
      </w:r>
      <w:r w:rsidR="0088262F" w:rsidRPr="00AD0AE4">
        <w:rPr>
          <w:szCs w:val="22"/>
          <w:lang w:val="lt-LT"/>
        </w:rPr>
        <w:t>,</w:t>
      </w:r>
      <w:r w:rsidRPr="00AD0AE4">
        <w:rPr>
          <w:szCs w:val="22"/>
          <w:lang w:val="lt-LT"/>
        </w:rPr>
        <w:t xml:space="preserve"> atsirado skrandžio ir žarnų opų ir erozijų, inkstų spenelių nekrozė.</w:t>
      </w:r>
    </w:p>
    <w:p w14:paraId="1C0C911D" w14:textId="77777777" w:rsidR="0088262F" w:rsidRPr="00AD0AE4" w:rsidRDefault="0088262F" w:rsidP="00C62C5F">
      <w:pPr>
        <w:rPr>
          <w:szCs w:val="22"/>
          <w:lang w:val="lt-LT"/>
        </w:rPr>
      </w:pPr>
    </w:p>
    <w:p w14:paraId="3ED3FE6C" w14:textId="77777777" w:rsidR="003D012B" w:rsidRPr="003D012B" w:rsidRDefault="0088262F" w:rsidP="003D012B">
      <w:pPr>
        <w:rPr>
          <w:szCs w:val="22"/>
          <w:lang w:val="lt-LT"/>
        </w:rPr>
      </w:pPr>
      <w:r w:rsidRPr="00AD0AE4">
        <w:rPr>
          <w:szCs w:val="22"/>
          <w:lang w:val="lt-LT"/>
        </w:rPr>
        <w:t>Geriamojo preparato t</w:t>
      </w:r>
      <w:r w:rsidR="00C62C5F" w:rsidRPr="00AD0AE4">
        <w:rPr>
          <w:szCs w:val="22"/>
          <w:lang w:val="lt-LT"/>
        </w:rPr>
        <w:t>oksinio poveikio reprodukcijai tyrimų duomen</w:t>
      </w:r>
      <w:r w:rsidRPr="00AD0AE4">
        <w:rPr>
          <w:szCs w:val="22"/>
          <w:lang w:val="lt-LT"/>
        </w:rPr>
        <w:t>y</w:t>
      </w:r>
      <w:r w:rsidR="00C62C5F" w:rsidRPr="00AD0AE4">
        <w:rPr>
          <w:szCs w:val="22"/>
          <w:lang w:val="lt-LT"/>
        </w:rPr>
        <w:t>s</w:t>
      </w:r>
      <w:r w:rsidRPr="00AD0AE4">
        <w:rPr>
          <w:szCs w:val="22"/>
          <w:lang w:val="lt-LT"/>
        </w:rPr>
        <w:t xml:space="preserve"> rodo</w:t>
      </w:r>
      <w:r w:rsidR="00C62C5F" w:rsidRPr="00AD0AE4">
        <w:rPr>
          <w:szCs w:val="22"/>
          <w:lang w:val="lt-LT"/>
        </w:rPr>
        <w:t xml:space="preserve">, </w:t>
      </w:r>
      <w:r w:rsidRPr="00AD0AE4">
        <w:rPr>
          <w:szCs w:val="22"/>
          <w:lang w:val="lt-LT"/>
        </w:rPr>
        <w:t xml:space="preserve">kad </w:t>
      </w:r>
      <w:r w:rsidR="00C62C5F" w:rsidRPr="00AD0AE4">
        <w:rPr>
          <w:szCs w:val="22"/>
          <w:lang w:val="lt-LT"/>
        </w:rPr>
        <w:t xml:space="preserve">vartojant </w:t>
      </w:r>
      <w:r w:rsidR="00426642" w:rsidRPr="00AD0AE4">
        <w:rPr>
          <w:szCs w:val="22"/>
          <w:lang w:val="lt-LT"/>
        </w:rPr>
        <w:t xml:space="preserve">toksinį poveikį patelėms sukeliančias 1 mg/kg ir didesnes vaistinio preparato dozes, rečiau įvyko ovuliacija, pasireiškė implantacijos slopinimas ir embriotoksinis poveikis (padažnėjo vaisiaus rezorbcijos atvejai). </w:t>
      </w:r>
    </w:p>
    <w:p w14:paraId="2927D7A9" w14:textId="36EDAEA2" w:rsidR="00426642" w:rsidRPr="00AD0AE4" w:rsidRDefault="003D012B" w:rsidP="003D012B">
      <w:pPr>
        <w:rPr>
          <w:szCs w:val="22"/>
          <w:lang w:val="lt-LT"/>
        </w:rPr>
      </w:pPr>
      <w:r w:rsidRPr="003D012B">
        <w:rPr>
          <w:szCs w:val="22"/>
          <w:lang w:val="lt-LT"/>
        </w:rPr>
        <w:t>Toksinio poveikio žiurkių ir triušių reprodukcijai tyrimų metu mažesnės nei 4</w:t>
      </w:r>
      <w:r>
        <w:rPr>
          <w:szCs w:val="22"/>
          <w:lang w:val="lt-LT"/>
        </w:rPr>
        <w:t> </w:t>
      </w:r>
      <w:r w:rsidRPr="003D012B">
        <w:rPr>
          <w:szCs w:val="22"/>
          <w:lang w:val="lt-LT"/>
        </w:rPr>
        <w:t>mg/kg kūno svorio dozės žiurkėms ir 80</w:t>
      </w:r>
      <w:r>
        <w:rPr>
          <w:szCs w:val="22"/>
          <w:lang w:val="lt-LT"/>
        </w:rPr>
        <w:t> </w:t>
      </w:r>
      <w:r w:rsidRPr="003D012B">
        <w:rPr>
          <w:szCs w:val="22"/>
          <w:lang w:val="lt-LT"/>
        </w:rPr>
        <w:t>mg/kg kūno svorio dozės triušiams teratogeninio poveikio nedarė. Poveikį dariusios dozės, apskaičiuotos kilogramui kūno svorio, 10</w:t>
      </w:r>
      <w:r>
        <w:rPr>
          <w:szCs w:val="22"/>
          <w:lang w:val="lt-LT"/>
        </w:rPr>
        <w:noBreakHyphen/>
      </w:r>
      <w:r w:rsidRPr="003D012B">
        <w:rPr>
          <w:szCs w:val="22"/>
          <w:lang w:val="lt-LT"/>
        </w:rPr>
        <w:t>5 kartus viršijo klinikinę dozę (7,5</w:t>
      </w:r>
      <w:r>
        <w:rPr>
          <w:szCs w:val="22"/>
          <w:lang w:val="lt-LT"/>
        </w:rPr>
        <w:noBreakHyphen/>
      </w:r>
      <w:r w:rsidRPr="003D012B">
        <w:rPr>
          <w:szCs w:val="22"/>
          <w:lang w:val="lt-LT"/>
        </w:rPr>
        <w:t>15</w:t>
      </w:r>
      <w:r>
        <w:rPr>
          <w:szCs w:val="22"/>
          <w:lang w:val="lt-LT"/>
        </w:rPr>
        <w:t> </w:t>
      </w:r>
      <w:r w:rsidRPr="003D012B">
        <w:rPr>
          <w:szCs w:val="22"/>
          <w:lang w:val="lt-LT"/>
        </w:rPr>
        <w:t>mg) 75</w:t>
      </w:r>
      <w:r>
        <w:rPr>
          <w:szCs w:val="22"/>
          <w:lang w:val="lt-LT"/>
        </w:rPr>
        <w:t> </w:t>
      </w:r>
      <w:r w:rsidRPr="003D012B">
        <w:rPr>
          <w:szCs w:val="22"/>
          <w:lang w:val="lt-LT"/>
        </w:rPr>
        <w:t xml:space="preserve">kg sveriančiam žmogui. </w:t>
      </w:r>
      <w:r w:rsidR="00426642" w:rsidRPr="00AD0AE4">
        <w:rPr>
          <w:szCs w:val="22"/>
          <w:lang w:val="lt-LT"/>
        </w:rPr>
        <w:t xml:space="preserve"> Nustatyta,</w:t>
      </w:r>
      <w:r w:rsidR="00637AF6" w:rsidRPr="00AD0AE4">
        <w:rPr>
          <w:szCs w:val="22"/>
          <w:lang w:val="lt-LT"/>
        </w:rPr>
        <w:t xml:space="preserve"> kad </w:t>
      </w:r>
      <w:r w:rsidR="00426642" w:rsidRPr="00AD0AE4">
        <w:rPr>
          <w:szCs w:val="22"/>
          <w:lang w:val="lt-LT"/>
        </w:rPr>
        <w:t xml:space="preserve">toksinį poveikį </w:t>
      </w:r>
      <w:r w:rsidR="00637AF6" w:rsidRPr="00AD0AE4">
        <w:rPr>
          <w:szCs w:val="22"/>
          <w:lang w:val="lt-LT"/>
        </w:rPr>
        <w:t xml:space="preserve">vaisiui </w:t>
      </w:r>
      <w:r w:rsidR="00426642" w:rsidRPr="00AD0AE4">
        <w:rPr>
          <w:szCs w:val="22"/>
          <w:lang w:val="lt-LT"/>
        </w:rPr>
        <w:t xml:space="preserve">sukelia visi nėštumo pabaigoje vartojami prostaglandinų sintezės inhibitoriai. </w:t>
      </w:r>
      <w:r w:rsidRPr="00D25E4B">
        <w:rPr>
          <w:szCs w:val="22"/>
          <w:lang w:val="lt-LT"/>
        </w:rPr>
        <w:t xml:space="preserve">Ikiklinikinių tyrimų metu nustatyta, kad meloksikamo galima aptikti žindančių gyvūnų patelių piene. </w:t>
      </w:r>
      <w:r w:rsidR="00426642" w:rsidRPr="00AD0AE4">
        <w:rPr>
          <w:szCs w:val="22"/>
          <w:lang w:val="lt-LT"/>
        </w:rPr>
        <w:t xml:space="preserve">Akivaizdaus mutageninio poveikio nei </w:t>
      </w:r>
      <w:r w:rsidR="00426642" w:rsidRPr="00AD0AE4">
        <w:rPr>
          <w:i/>
          <w:szCs w:val="22"/>
          <w:lang w:val="lt-LT"/>
        </w:rPr>
        <w:t>in vitro</w:t>
      </w:r>
      <w:r w:rsidR="00426642" w:rsidRPr="00AD0AE4">
        <w:rPr>
          <w:szCs w:val="22"/>
          <w:lang w:val="lt-LT"/>
        </w:rPr>
        <w:t xml:space="preserve">, nei </w:t>
      </w:r>
      <w:r w:rsidR="00426642" w:rsidRPr="00AD0AE4">
        <w:rPr>
          <w:i/>
          <w:szCs w:val="22"/>
          <w:lang w:val="lt-LT"/>
        </w:rPr>
        <w:t>in vivo</w:t>
      </w:r>
      <w:r w:rsidR="00426642" w:rsidRPr="00AD0AE4">
        <w:rPr>
          <w:szCs w:val="22"/>
          <w:lang w:val="lt-LT"/>
        </w:rPr>
        <w:t xml:space="preserve"> tyrimais nenustatyta. </w:t>
      </w:r>
      <w:r w:rsidR="00637AF6" w:rsidRPr="00AD0AE4">
        <w:rPr>
          <w:szCs w:val="22"/>
          <w:lang w:val="lt-LT"/>
        </w:rPr>
        <w:t>Pelėms ir žiurkėms duodant daug didesnes už gydomąją žmogui dozes, kancerogeninio poveikio rizika nepadidėjo.</w:t>
      </w:r>
    </w:p>
    <w:p w14:paraId="788924DD" w14:textId="77777777" w:rsidR="00C62C5F" w:rsidRPr="00AD0AE4" w:rsidRDefault="00C62C5F" w:rsidP="00C62C5F">
      <w:pPr>
        <w:rPr>
          <w:szCs w:val="22"/>
          <w:lang w:val="lt-LT"/>
        </w:rPr>
      </w:pPr>
    </w:p>
    <w:p w14:paraId="40583483" w14:textId="77777777" w:rsidR="00C62C5F" w:rsidRPr="00AD0AE4" w:rsidRDefault="00C62C5F" w:rsidP="00C62C5F">
      <w:pPr>
        <w:rPr>
          <w:szCs w:val="22"/>
          <w:lang w:val="lt-LT"/>
        </w:rPr>
      </w:pPr>
    </w:p>
    <w:p w14:paraId="12E353BE" w14:textId="77777777" w:rsidR="00C62C5F" w:rsidRPr="00AD0AE4" w:rsidRDefault="00C62C5F" w:rsidP="00C62C5F">
      <w:pPr>
        <w:ind w:left="567" w:hanging="567"/>
        <w:rPr>
          <w:b/>
          <w:caps/>
          <w:szCs w:val="22"/>
          <w:lang w:val="lt-LT"/>
        </w:rPr>
      </w:pPr>
      <w:r w:rsidRPr="00AD0AE4">
        <w:rPr>
          <w:b/>
          <w:caps/>
          <w:szCs w:val="22"/>
          <w:lang w:val="lt-LT"/>
        </w:rPr>
        <w:t>6.</w:t>
      </w:r>
      <w:r w:rsidRPr="00AD0AE4">
        <w:rPr>
          <w:b/>
          <w:caps/>
          <w:szCs w:val="22"/>
          <w:lang w:val="lt-LT"/>
        </w:rPr>
        <w:tab/>
        <w:t>farmacinė informacija</w:t>
      </w:r>
    </w:p>
    <w:p w14:paraId="361064CF" w14:textId="77777777" w:rsidR="00C62C5F" w:rsidRPr="00AD0AE4" w:rsidRDefault="00C62C5F" w:rsidP="00C62C5F">
      <w:pPr>
        <w:ind w:left="567" w:hanging="567"/>
        <w:rPr>
          <w:szCs w:val="22"/>
          <w:lang w:val="lt-LT"/>
        </w:rPr>
      </w:pPr>
    </w:p>
    <w:p w14:paraId="2DF8294D" w14:textId="77777777" w:rsidR="00C62C5F" w:rsidRPr="00AD0AE4" w:rsidRDefault="00C62C5F" w:rsidP="00C62C5F">
      <w:pPr>
        <w:ind w:left="567" w:hanging="567"/>
        <w:rPr>
          <w:b/>
          <w:szCs w:val="22"/>
          <w:lang w:val="lt-LT"/>
        </w:rPr>
      </w:pPr>
      <w:r w:rsidRPr="00AD0AE4">
        <w:rPr>
          <w:b/>
          <w:szCs w:val="22"/>
          <w:lang w:val="lt-LT"/>
        </w:rPr>
        <w:t>6.1</w:t>
      </w:r>
      <w:r w:rsidRPr="00AD0AE4">
        <w:rPr>
          <w:b/>
          <w:szCs w:val="22"/>
          <w:lang w:val="lt-LT"/>
        </w:rPr>
        <w:tab/>
        <w:t>Pagalbinių medžiagų sąrašas</w:t>
      </w:r>
    </w:p>
    <w:p w14:paraId="2455291E" w14:textId="77777777" w:rsidR="00C62C5F" w:rsidRPr="00AD0AE4" w:rsidRDefault="00C62C5F" w:rsidP="00C62C5F">
      <w:pPr>
        <w:ind w:left="567" w:hanging="567"/>
        <w:rPr>
          <w:szCs w:val="22"/>
          <w:lang w:val="lt-LT"/>
        </w:rPr>
      </w:pPr>
    </w:p>
    <w:p w14:paraId="72173BF0" w14:textId="77777777" w:rsidR="00C62C5F" w:rsidRPr="00AD0AE4" w:rsidRDefault="00637AF6" w:rsidP="00C62C5F">
      <w:pPr>
        <w:rPr>
          <w:szCs w:val="22"/>
          <w:lang w:val="lt-LT"/>
        </w:rPr>
      </w:pPr>
      <w:r w:rsidRPr="00AD0AE4">
        <w:rPr>
          <w:szCs w:val="22"/>
          <w:lang w:val="lt-LT"/>
        </w:rPr>
        <w:t>Megl</w:t>
      </w:r>
      <w:r w:rsidR="00D25491" w:rsidRPr="00AD0AE4">
        <w:rPr>
          <w:szCs w:val="22"/>
          <w:lang w:val="lt-LT"/>
        </w:rPr>
        <w:t>i</w:t>
      </w:r>
      <w:r w:rsidRPr="00AD0AE4">
        <w:rPr>
          <w:szCs w:val="22"/>
          <w:lang w:val="lt-LT"/>
        </w:rPr>
        <w:t>uminas</w:t>
      </w:r>
    </w:p>
    <w:p w14:paraId="00635071" w14:textId="77777777" w:rsidR="00637AF6" w:rsidRPr="00AD0AE4" w:rsidRDefault="00637AF6" w:rsidP="00C62C5F">
      <w:pPr>
        <w:rPr>
          <w:szCs w:val="22"/>
          <w:lang w:val="lt-LT"/>
        </w:rPr>
      </w:pPr>
      <w:r w:rsidRPr="00AD0AE4">
        <w:rPr>
          <w:szCs w:val="22"/>
          <w:lang w:val="lt-LT"/>
        </w:rPr>
        <w:t>Poloksameras 188</w:t>
      </w:r>
    </w:p>
    <w:p w14:paraId="7D11A20A" w14:textId="77777777" w:rsidR="00C62C5F" w:rsidRPr="00AD0AE4" w:rsidRDefault="00637AF6" w:rsidP="00C62C5F">
      <w:pPr>
        <w:rPr>
          <w:szCs w:val="22"/>
          <w:lang w:val="lt-LT"/>
        </w:rPr>
      </w:pPr>
      <w:r w:rsidRPr="00AD0AE4">
        <w:rPr>
          <w:szCs w:val="22"/>
          <w:lang w:val="lt-LT"/>
        </w:rPr>
        <w:t>Glicinas</w:t>
      </w:r>
    </w:p>
    <w:p w14:paraId="2882532B" w14:textId="77777777" w:rsidR="00637AF6" w:rsidRPr="00AD0AE4" w:rsidRDefault="00637AF6" w:rsidP="00C62C5F">
      <w:pPr>
        <w:rPr>
          <w:szCs w:val="22"/>
          <w:lang w:val="lt-LT"/>
        </w:rPr>
      </w:pPr>
      <w:r w:rsidRPr="00AD0AE4">
        <w:rPr>
          <w:szCs w:val="22"/>
          <w:lang w:val="lt-LT"/>
        </w:rPr>
        <w:t>Natrio hidroksidas (pH koreguojanti medžiaga)</w:t>
      </w:r>
    </w:p>
    <w:p w14:paraId="2ABD7250" w14:textId="77777777" w:rsidR="00637AF6" w:rsidRPr="00AD0AE4" w:rsidRDefault="00637AF6" w:rsidP="00C62C5F">
      <w:pPr>
        <w:rPr>
          <w:szCs w:val="22"/>
          <w:lang w:val="lt-LT"/>
        </w:rPr>
      </w:pPr>
      <w:r w:rsidRPr="00AD0AE4">
        <w:rPr>
          <w:szCs w:val="22"/>
          <w:lang w:val="lt-LT"/>
        </w:rPr>
        <w:t>Natrio chloridas</w:t>
      </w:r>
    </w:p>
    <w:p w14:paraId="40D72ACC" w14:textId="77777777" w:rsidR="00637AF6" w:rsidRPr="00AD0AE4" w:rsidRDefault="00637AF6" w:rsidP="00C62C5F">
      <w:pPr>
        <w:rPr>
          <w:szCs w:val="22"/>
          <w:lang w:val="lt-LT"/>
        </w:rPr>
      </w:pPr>
      <w:r w:rsidRPr="00AD0AE4">
        <w:rPr>
          <w:szCs w:val="22"/>
          <w:lang w:val="lt-LT"/>
        </w:rPr>
        <w:t>Glikofurolis</w:t>
      </w:r>
    </w:p>
    <w:p w14:paraId="1991B5BE" w14:textId="77777777" w:rsidR="00637AF6" w:rsidRPr="00AD0AE4" w:rsidRDefault="00637AF6" w:rsidP="00C62C5F">
      <w:pPr>
        <w:rPr>
          <w:szCs w:val="22"/>
          <w:lang w:val="lt-LT"/>
        </w:rPr>
      </w:pPr>
      <w:r w:rsidRPr="00AD0AE4">
        <w:rPr>
          <w:szCs w:val="22"/>
          <w:lang w:val="lt-LT"/>
        </w:rPr>
        <w:t>Injekcinis vanduo</w:t>
      </w:r>
    </w:p>
    <w:p w14:paraId="05F60781" w14:textId="77777777" w:rsidR="00C62C5F" w:rsidRPr="00AD0AE4" w:rsidRDefault="00C62C5F" w:rsidP="00C62C5F">
      <w:pPr>
        <w:ind w:left="567" w:hanging="567"/>
        <w:rPr>
          <w:szCs w:val="22"/>
          <w:lang w:val="lt-LT"/>
        </w:rPr>
      </w:pPr>
    </w:p>
    <w:p w14:paraId="4A8A8C4C" w14:textId="77777777" w:rsidR="00C62C5F" w:rsidRPr="00AD0AE4" w:rsidRDefault="00C62C5F" w:rsidP="00C62C5F">
      <w:pPr>
        <w:ind w:left="567" w:hanging="567"/>
        <w:rPr>
          <w:b/>
          <w:szCs w:val="22"/>
          <w:lang w:val="lt-LT"/>
        </w:rPr>
      </w:pPr>
      <w:r w:rsidRPr="00AD0AE4">
        <w:rPr>
          <w:b/>
          <w:szCs w:val="22"/>
          <w:lang w:val="lt-LT"/>
        </w:rPr>
        <w:t>6.2</w:t>
      </w:r>
      <w:r w:rsidRPr="00AD0AE4">
        <w:rPr>
          <w:b/>
          <w:szCs w:val="22"/>
          <w:lang w:val="lt-LT"/>
        </w:rPr>
        <w:tab/>
        <w:t>Nesuderinamumas</w:t>
      </w:r>
    </w:p>
    <w:p w14:paraId="40350E6F" w14:textId="77777777" w:rsidR="00C62C5F" w:rsidRPr="00AD0AE4" w:rsidRDefault="00C62C5F" w:rsidP="00C62C5F">
      <w:pPr>
        <w:ind w:left="567" w:hanging="567"/>
        <w:rPr>
          <w:szCs w:val="22"/>
          <w:lang w:val="lt-LT"/>
        </w:rPr>
      </w:pPr>
    </w:p>
    <w:p w14:paraId="4E779576" w14:textId="77777777" w:rsidR="00C62C5F" w:rsidRPr="00AD0AE4" w:rsidRDefault="00D25491" w:rsidP="00C62C5F">
      <w:pPr>
        <w:ind w:left="567" w:hanging="567"/>
        <w:rPr>
          <w:szCs w:val="22"/>
          <w:lang w:val="lt-LT"/>
        </w:rPr>
      </w:pPr>
      <w:r w:rsidRPr="00AD0AE4">
        <w:rPr>
          <w:noProof/>
          <w:szCs w:val="22"/>
          <w:lang w:val="lt-LT"/>
        </w:rPr>
        <w:t>Suderinamumo tyrimų neatlikta, todėl šio vaistinio preparato maišyti su kitais negalima.</w:t>
      </w:r>
    </w:p>
    <w:p w14:paraId="5CADA13D" w14:textId="77777777" w:rsidR="00637AF6" w:rsidRPr="00AD0AE4" w:rsidRDefault="00637AF6" w:rsidP="00C62C5F">
      <w:pPr>
        <w:ind w:left="567" w:hanging="567"/>
        <w:rPr>
          <w:szCs w:val="22"/>
          <w:lang w:val="lt-LT"/>
        </w:rPr>
      </w:pPr>
    </w:p>
    <w:p w14:paraId="0C0F850B" w14:textId="77777777" w:rsidR="00C62C5F" w:rsidRPr="00AD0AE4" w:rsidRDefault="00C62C5F" w:rsidP="00C62C5F">
      <w:pPr>
        <w:ind w:left="567" w:hanging="567"/>
        <w:rPr>
          <w:b/>
          <w:szCs w:val="22"/>
          <w:lang w:val="lt-LT"/>
        </w:rPr>
      </w:pPr>
      <w:r w:rsidRPr="00AD0AE4">
        <w:rPr>
          <w:b/>
          <w:szCs w:val="22"/>
          <w:lang w:val="lt-LT"/>
        </w:rPr>
        <w:t>6.3</w:t>
      </w:r>
      <w:r w:rsidRPr="00AD0AE4">
        <w:rPr>
          <w:b/>
          <w:szCs w:val="22"/>
          <w:lang w:val="lt-LT"/>
        </w:rPr>
        <w:tab/>
        <w:t>Tinkamumo laikas</w:t>
      </w:r>
    </w:p>
    <w:p w14:paraId="4A6FAF58" w14:textId="77777777" w:rsidR="00C62C5F" w:rsidRPr="00AD0AE4" w:rsidRDefault="00C62C5F" w:rsidP="00C62C5F">
      <w:pPr>
        <w:ind w:left="567" w:hanging="567"/>
        <w:rPr>
          <w:szCs w:val="22"/>
          <w:lang w:val="lt-LT"/>
        </w:rPr>
      </w:pPr>
    </w:p>
    <w:p w14:paraId="39A68D39" w14:textId="77777777" w:rsidR="00C62C5F" w:rsidRPr="00AD0AE4" w:rsidRDefault="00637AF6" w:rsidP="00C62C5F">
      <w:pPr>
        <w:ind w:left="567" w:hanging="567"/>
        <w:rPr>
          <w:szCs w:val="22"/>
          <w:lang w:val="lt-LT"/>
        </w:rPr>
      </w:pPr>
      <w:r w:rsidRPr="00AD0AE4">
        <w:rPr>
          <w:szCs w:val="22"/>
          <w:lang w:val="lt-LT"/>
        </w:rPr>
        <w:t>2</w:t>
      </w:r>
      <w:r w:rsidR="00C62C5F" w:rsidRPr="00AD0AE4">
        <w:rPr>
          <w:szCs w:val="22"/>
          <w:lang w:val="lt-LT"/>
        </w:rPr>
        <w:t xml:space="preserve"> metai.</w:t>
      </w:r>
    </w:p>
    <w:p w14:paraId="45849DC5" w14:textId="77777777" w:rsidR="00C62C5F" w:rsidRPr="00AD0AE4" w:rsidRDefault="00C62C5F" w:rsidP="00C62C5F">
      <w:pPr>
        <w:ind w:left="567" w:hanging="567"/>
        <w:rPr>
          <w:szCs w:val="22"/>
          <w:lang w:val="lt-LT"/>
        </w:rPr>
      </w:pPr>
    </w:p>
    <w:p w14:paraId="0BA57526" w14:textId="77777777" w:rsidR="00C62C5F" w:rsidRPr="00AD0AE4" w:rsidRDefault="00C62C5F" w:rsidP="00C62C5F">
      <w:pPr>
        <w:ind w:left="567" w:hanging="567"/>
        <w:rPr>
          <w:b/>
          <w:szCs w:val="22"/>
          <w:lang w:val="lt-LT"/>
        </w:rPr>
      </w:pPr>
      <w:r w:rsidRPr="00AD0AE4">
        <w:rPr>
          <w:b/>
          <w:szCs w:val="22"/>
          <w:lang w:val="lt-LT"/>
        </w:rPr>
        <w:t>6.4</w:t>
      </w:r>
      <w:r w:rsidRPr="00AD0AE4">
        <w:rPr>
          <w:b/>
          <w:szCs w:val="22"/>
          <w:lang w:val="lt-LT"/>
        </w:rPr>
        <w:tab/>
        <w:t>Specialios laikymo sąlygos</w:t>
      </w:r>
    </w:p>
    <w:p w14:paraId="658BD977" w14:textId="77777777" w:rsidR="00C62C5F" w:rsidRPr="00AD0AE4" w:rsidRDefault="00C62C5F" w:rsidP="00C62C5F">
      <w:pPr>
        <w:rPr>
          <w:szCs w:val="22"/>
          <w:lang w:val="lt-LT"/>
        </w:rPr>
      </w:pPr>
    </w:p>
    <w:p w14:paraId="41229FF1" w14:textId="06F34FF8" w:rsidR="00C62C5F" w:rsidRPr="00AD0AE4" w:rsidRDefault="00637AF6" w:rsidP="00C62C5F">
      <w:pPr>
        <w:rPr>
          <w:szCs w:val="22"/>
          <w:lang w:val="lt-LT"/>
        </w:rPr>
      </w:pPr>
      <w:r w:rsidRPr="00AD0AE4">
        <w:rPr>
          <w:szCs w:val="22"/>
          <w:lang w:val="lt-LT"/>
        </w:rPr>
        <w:t xml:space="preserve">Laikyti </w:t>
      </w:r>
      <w:r w:rsidR="00447C94" w:rsidRPr="00AD0AE4">
        <w:rPr>
          <w:szCs w:val="22"/>
          <w:lang w:val="lt-LT"/>
        </w:rPr>
        <w:t>žemesnėje</w:t>
      </w:r>
      <w:r w:rsidRPr="00AD0AE4">
        <w:rPr>
          <w:szCs w:val="22"/>
          <w:lang w:val="lt-LT"/>
        </w:rPr>
        <w:t xml:space="preserve"> kaip 25 </w:t>
      </w:r>
      <w:r w:rsidRPr="00AD0AE4">
        <w:rPr>
          <w:szCs w:val="22"/>
          <w:lang w:val="lt-LT"/>
        </w:rPr>
        <w:sym w:font="Symbol" w:char="F0B0"/>
      </w:r>
      <w:r w:rsidRPr="00AD0AE4">
        <w:rPr>
          <w:szCs w:val="22"/>
          <w:lang w:val="lt-LT"/>
        </w:rPr>
        <w:t>C temperatūroje</w:t>
      </w:r>
      <w:r w:rsidR="00C62C5F" w:rsidRPr="00AD0AE4">
        <w:rPr>
          <w:szCs w:val="22"/>
          <w:lang w:val="lt-LT"/>
        </w:rPr>
        <w:t>.</w:t>
      </w:r>
      <w:r w:rsidRPr="00AD0AE4">
        <w:rPr>
          <w:szCs w:val="22"/>
          <w:lang w:val="lt-LT"/>
        </w:rPr>
        <w:t xml:space="preserve"> Ampules laikyti gamintojo pakuotėje, kad preparatas būtų apsaugotas nuo šviesos.</w:t>
      </w:r>
    </w:p>
    <w:p w14:paraId="685EC819" w14:textId="77777777" w:rsidR="00C62C5F" w:rsidRPr="00AD0AE4" w:rsidRDefault="00C62C5F" w:rsidP="00C62C5F">
      <w:pPr>
        <w:ind w:left="567" w:hanging="567"/>
        <w:rPr>
          <w:szCs w:val="22"/>
          <w:lang w:val="lt-LT"/>
        </w:rPr>
      </w:pPr>
    </w:p>
    <w:p w14:paraId="172F6856" w14:textId="77777777" w:rsidR="00C62C5F" w:rsidRPr="00AD0AE4" w:rsidRDefault="00C62C5F" w:rsidP="00C62C5F">
      <w:pPr>
        <w:ind w:left="567" w:hanging="567"/>
        <w:rPr>
          <w:b/>
          <w:szCs w:val="22"/>
          <w:lang w:val="lt-LT"/>
        </w:rPr>
      </w:pPr>
      <w:r w:rsidRPr="00AD0AE4">
        <w:rPr>
          <w:b/>
          <w:szCs w:val="22"/>
          <w:lang w:val="lt-LT"/>
        </w:rPr>
        <w:t>6.5</w:t>
      </w:r>
      <w:r w:rsidRPr="00AD0AE4">
        <w:rPr>
          <w:b/>
          <w:szCs w:val="22"/>
          <w:lang w:val="lt-LT"/>
        </w:rPr>
        <w:tab/>
      </w:r>
      <w:r w:rsidR="007A3CD5" w:rsidRPr="00AD0AE4">
        <w:rPr>
          <w:b/>
          <w:bCs/>
          <w:szCs w:val="22"/>
          <w:lang w:val="lt-LT"/>
        </w:rPr>
        <w:t>Talpyklės pobūdis</w:t>
      </w:r>
      <w:r w:rsidRPr="00AD0AE4">
        <w:rPr>
          <w:b/>
          <w:bCs/>
          <w:szCs w:val="22"/>
          <w:lang w:val="lt-LT"/>
        </w:rPr>
        <w:t xml:space="preserve"> ir jos</w:t>
      </w:r>
      <w:r w:rsidRPr="00AD0AE4">
        <w:rPr>
          <w:szCs w:val="22"/>
          <w:lang w:val="lt-LT"/>
        </w:rPr>
        <w:t xml:space="preserve"> </w:t>
      </w:r>
      <w:r w:rsidRPr="00AD0AE4">
        <w:rPr>
          <w:b/>
          <w:szCs w:val="22"/>
          <w:lang w:val="lt-LT"/>
        </w:rPr>
        <w:t>turinys</w:t>
      </w:r>
    </w:p>
    <w:p w14:paraId="10C26B62" w14:textId="77777777" w:rsidR="00C62C5F" w:rsidRPr="00AD0AE4" w:rsidRDefault="00C62C5F" w:rsidP="00C62C5F">
      <w:pPr>
        <w:ind w:left="567" w:hanging="567"/>
        <w:rPr>
          <w:szCs w:val="22"/>
          <w:lang w:val="lt-LT"/>
        </w:rPr>
      </w:pPr>
    </w:p>
    <w:p w14:paraId="0D9E54AA" w14:textId="77777777" w:rsidR="00637AF6" w:rsidRPr="00AD0AE4" w:rsidRDefault="00696003" w:rsidP="00637AF6">
      <w:pPr>
        <w:rPr>
          <w:szCs w:val="22"/>
          <w:lang w:val="lt-LT"/>
        </w:rPr>
      </w:pPr>
      <w:r w:rsidRPr="00AD0AE4">
        <w:rPr>
          <w:szCs w:val="22"/>
          <w:lang w:val="lt-LT"/>
        </w:rPr>
        <w:t>2 </w:t>
      </w:r>
      <w:r w:rsidR="00637AF6" w:rsidRPr="00AD0AE4">
        <w:rPr>
          <w:szCs w:val="22"/>
          <w:lang w:val="lt-LT"/>
        </w:rPr>
        <w:t xml:space="preserve">ml </w:t>
      </w:r>
      <w:r w:rsidRPr="00AD0AE4">
        <w:rPr>
          <w:szCs w:val="22"/>
          <w:lang w:val="lt-LT"/>
        </w:rPr>
        <w:t>skaidraus I klasės hidrolizinio stiklo amp</w:t>
      </w:r>
      <w:r w:rsidR="00637AF6" w:rsidRPr="00AD0AE4">
        <w:rPr>
          <w:szCs w:val="22"/>
          <w:lang w:val="lt-LT"/>
        </w:rPr>
        <w:t>ul</w:t>
      </w:r>
      <w:r w:rsidRPr="00AD0AE4">
        <w:rPr>
          <w:szCs w:val="22"/>
          <w:lang w:val="lt-LT"/>
        </w:rPr>
        <w:t>ės</w:t>
      </w:r>
      <w:r w:rsidR="00637AF6" w:rsidRPr="00AD0AE4">
        <w:rPr>
          <w:szCs w:val="22"/>
          <w:lang w:val="lt-LT"/>
        </w:rPr>
        <w:t xml:space="preserve">, </w:t>
      </w:r>
      <w:bookmarkStart w:id="2" w:name="OLE_LINK2"/>
      <w:r w:rsidRPr="00AD0AE4">
        <w:rPr>
          <w:szCs w:val="22"/>
          <w:lang w:val="lt-LT"/>
        </w:rPr>
        <w:t>kuriose yra</w:t>
      </w:r>
      <w:r w:rsidR="00637AF6" w:rsidRPr="00AD0AE4">
        <w:rPr>
          <w:szCs w:val="22"/>
          <w:lang w:val="lt-LT"/>
        </w:rPr>
        <w:t xml:space="preserve"> 1,5</w:t>
      </w:r>
      <w:r w:rsidRPr="00AD0AE4">
        <w:rPr>
          <w:szCs w:val="22"/>
          <w:lang w:val="lt-LT"/>
        </w:rPr>
        <w:t> </w:t>
      </w:r>
      <w:r w:rsidR="00637AF6" w:rsidRPr="00AD0AE4">
        <w:rPr>
          <w:szCs w:val="22"/>
          <w:lang w:val="lt-LT"/>
        </w:rPr>
        <w:t>ml inje</w:t>
      </w:r>
      <w:r w:rsidRPr="00AD0AE4">
        <w:rPr>
          <w:szCs w:val="22"/>
          <w:lang w:val="lt-LT"/>
        </w:rPr>
        <w:t>kcinio tirpalo.</w:t>
      </w:r>
    </w:p>
    <w:p w14:paraId="0E22AADE" w14:textId="77777777" w:rsidR="00637AF6" w:rsidRPr="00AD0AE4" w:rsidRDefault="00637AF6" w:rsidP="00637AF6">
      <w:pPr>
        <w:rPr>
          <w:szCs w:val="22"/>
          <w:lang w:val="lt-LT"/>
        </w:rPr>
      </w:pPr>
    </w:p>
    <w:p w14:paraId="6301C776" w14:textId="77777777" w:rsidR="00637AF6" w:rsidRPr="00AD0AE4" w:rsidRDefault="00E64F11" w:rsidP="00637AF6">
      <w:pPr>
        <w:rPr>
          <w:szCs w:val="22"/>
          <w:u w:val="single"/>
          <w:lang w:val="lt-LT"/>
        </w:rPr>
      </w:pPr>
      <w:r w:rsidRPr="00AD0AE4">
        <w:rPr>
          <w:szCs w:val="22"/>
          <w:u w:val="single"/>
          <w:lang w:val="lt-LT"/>
        </w:rPr>
        <w:t>Pakuotės</w:t>
      </w:r>
      <w:r w:rsidR="00D25491" w:rsidRPr="00AD0AE4">
        <w:rPr>
          <w:szCs w:val="22"/>
          <w:u w:val="single"/>
          <w:lang w:val="lt-LT"/>
        </w:rPr>
        <w:t xml:space="preserve"> dydžiai</w:t>
      </w:r>
    </w:p>
    <w:p w14:paraId="564DD847" w14:textId="77777777" w:rsidR="00637AF6" w:rsidRPr="00AD0AE4" w:rsidRDefault="00637AF6" w:rsidP="00637AF6">
      <w:pPr>
        <w:rPr>
          <w:szCs w:val="22"/>
          <w:lang w:val="lt-LT"/>
        </w:rPr>
      </w:pPr>
      <w:r w:rsidRPr="00AD0AE4">
        <w:rPr>
          <w:szCs w:val="22"/>
          <w:lang w:val="lt-LT"/>
        </w:rPr>
        <w:t>5</w:t>
      </w:r>
      <w:r w:rsidR="00E64F11" w:rsidRPr="00AD0AE4">
        <w:rPr>
          <w:szCs w:val="22"/>
          <w:lang w:val="lt-LT"/>
        </w:rPr>
        <w:t> </w:t>
      </w:r>
      <w:r w:rsidRPr="00AD0AE4">
        <w:rPr>
          <w:szCs w:val="22"/>
          <w:lang w:val="lt-LT"/>
        </w:rPr>
        <w:t>x</w:t>
      </w:r>
      <w:r w:rsidR="00E64F11" w:rsidRPr="00AD0AE4">
        <w:rPr>
          <w:szCs w:val="22"/>
          <w:lang w:val="lt-LT"/>
        </w:rPr>
        <w:t> </w:t>
      </w:r>
      <w:r w:rsidRPr="00AD0AE4">
        <w:rPr>
          <w:szCs w:val="22"/>
          <w:lang w:val="lt-LT"/>
        </w:rPr>
        <w:t>1,5</w:t>
      </w:r>
      <w:r w:rsidR="00E64F11" w:rsidRPr="00AD0AE4">
        <w:rPr>
          <w:szCs w:val="22"/>
          <w:lang w:val="lt-LT"/>
        </w:rPr>
        <w:t> </w:t>
      </w:r>
      <w:r w:rsidRPr="00AD0AE4">
        <w:rPr>
          <w:szCs w:val="22"/>
          <w:lang w:val="lt-LT"/>
        </w:rPr>
        <w:t>ml</w:t>
      </w:r>
    </w:p>
    <w:p w14:paraId="036EF08A" w14:textId="77777777" w:rsidR="00637AF6" w:rsidRPr="00AD0AE4" w:rsidRDefault="00637AF6" w:rsidP="00637AF6">
      <w:pPr>
        <w:rPr>
          <w:szCs w:val="22"/>
          <w:lang w:val="lt-LT"/>
        </w:rPr>
      </w:pPr>
      <w:r w:rsidRPr="00AD0AE4">
        <w:rPr>
          <w:szCs w:val="22"/>
          <w:lang w:val="lt-LT"/>
        </w:rPr>
        <w:t>10</w:t>
      </w:r>
      <w:r w:rsidR="00E64F11" w:rsidRPr="00AD0AE4">
        <w:rPr>
          <w:szCs w:val="22"/>
          <w:lang w:val="lt-LT"/>
        </w:rPr>
        <w:t> </w:t>
      </w:r>
      <w:r w:rsidRPr="00AD0AE4">
        <w:rPr>
          <w:szCs w:val="22"/>
          <w:lang w:val="lt-LT"/>
        </w:rPr>
        <w:t>x</w:t>
      </w:r>
      <w:r w:rsidR="00E64F11" w:rsidRPr="00AD0AE4">
        <w:rPr>
          <w:szCs w:val="22"/>
          <w:lang w:val="lt-LT"/>
        </w:rPr>
        <w:t> </w:t>
      </w:r>
      <w:r w:rsidRPr="00AD0AE4">
        <w:rPr>
          <w:szCs w:val="22"/>
          <w:lang w:val="lt-LT"/>
        </w:rPr>
        <w:t>1,5</w:t>
      </w:r>
      <w:r w:rsidR="00E64F11" w:rsidRPr="00AD0AE4">
        <w:rPr>
          <w:szCs w:val="22"/>
          <w:lang w:val="lt-LT"/>
        </w:rPr>
        <w:t> </w:t>
      </w:r>
      <w:r w:rsidRPr="00AD0AE4">
        <w:rPr>
          <w:szCs w:val="22"/>
          <w:lang w:val="lt-LT"/>
        </w:rPr>
        <w:t>ml</w:t>
      </w:r>
    </w:p>
    <w:bookmarkEnd w:id="2"/>
    <w:p w14:paraId="520EA251" w14:textId="77777777" w:rsidR="00C62C5F" w:rsidRPr="00AD0AE4" w:rsidRDefault="00C62C5F" w:rsidP="00C62C5F">
      <w:pPr>
        <w:ind w:left="567" w:hanging="567"/>
        <w:rPr>
          <w:szCs w:val="22"/>
          <w:lang w:val="lt-LT"/>
        </w:rPr>
      </w:pPr>
    </w:p>
    <w:p w14:paraId="1675E282" w14:textId="77777777" w:rsidR="00C62C5F" w:rsidRPr="00AD0AE4" w:rsidRDefault="00C62C5F" w:rsidP="00C62C5F">
      <w:pPr>
        <w:ind w:left="567" w:hanging="567"/>
        <w:rPr>
          <w:szCs w:val="22"/>
          <w:lang w:val="lt-LT"/>
        </w:rPr>
      </w:pPr>
      <w:r w:rsidRPr="00AD0AE4">
        <w:rPr>
          <w:szCs w:val="22"/>
          <w:lang w:val="lt-LT"/>
        </w:rPr>
        <w:t>Gali būti tiekiamos ne visų dydžių pakuotės.</w:t>
      </w:r>
    </w:p>
    <w:p w14:paraId="437F49FA" w14:textId="77777777" w:rsidR="00C62C5F" w:rsidRPr="00AD0AE4" w:rsidRDefault="00C62C5F" w:rsidP="00C62C5F">
      <w:pPr>
        <w:ind w:left="567" w:hanging="567"/>
        <w:rPr>
          <w:szCs w:val="22"/>
          <w:lang w:val="lt-LT"/>
        </w:rPr>
      </w:pPr>
    </w:p>
    <w:p w14:paraId="0545D0DE" w14:textId="77777777" w:rsidR="00C62C5F" w:rsidRPr="00AD0AE4" w:rsidRDefault="00C62C5F" w:rsidP="00E64F11">
      <w:pPr>
        <w:keepNext/>
        <w:spacing w:line="240" w:lineRule="auto"/>
        <w:rPr>
          <w:b/>
          <w:szCs w:val="22"/>
          <w:lang w:val="lt-LT"/>
        </w:rPr>
      </w:pPr>
      <w:r w:rsidRPr="00AD0AE4">
        <w:rPr>
          <w:b/>
          <w:szCs w:val="22"/>
          <w:lang w:val="lt-LT"/>
        </w:rPr>
        <w:t>6.6</w:t>
      </w:r>
      <w:r w:rsidRPr="00AD0AE4">
        <w:rPr>
          <w:b/>
          <w:szCs w:val="22"/>
          <w:lang w:val="lt-LT"/>
        </w:rPr>
        <w:tab/>
        <w:t xml:space="preserve">Specialūs reikalavimai atliekoms tvarkyti </w:t>
      </w:r>
      <w:r w:rsidR="00E64F11" w:rsidRPr="00AD0AE4">
        <w:rPr>
          <w:rStyle w:val="Grietas"/>
          <w:color w:val="000000"/>
          <w:szCs w:val="22"/>
          <w:lang w:val="lt-LT"/>
        </w:rPr>
        <w:t>ir vaistiniam preparatui ruošti</w:t>
      </w:r>
    </w:p>
    <w:p w14:paraId="626A8E57" w14:textId="77777777" w:rsidR="00C62C5F" w:rsidRPr="00AD0AE4" w:rsidRDefault="00C62C5F" w:rsidP="00C62C5F">
      <w:pPr>
        <w:ind w:left="567" w:hanging="567"/>
        <w:rPr>
          <w:szCs w:val="22"/>
          <w:lang w:val="lt-LT"/>
        </w:rPr>
      </w:pPr>
    </w:p>
    <w:p w14:paraId="2CE39A90" w14:textId="77777777" w:rsidR="00C62C5F" w:rsidRPr="00AD0AE4" w:rsidRDefault="00E64F11" w:rsidP="00E64F11">
      <w:pPr>
        <w:tabs>
          <w:tab w:val="clear" w:pos="567"/>
          <w:tab w:val="left" w:pos="0"/>
        </w:tabs>
        <w:rPr>
          <w:szCs w:val="22"/>
          <w:lang w:val="lt-LT"/>
        </w:rPr>
      </w:pPr>
      <w:r w:rsidRPr="00AD0AE4">
        <w:rPr>
          <w:szCs w:val="22"/>
          <w:lang w:val="lt-LT"/>
        </w:rPr>
        <w:t>Atidarius ampulę, turinį reikia suvartoti nedelsiant</w:t>
      </w:r>
      <w:r w:rsidR="00447C94" w:rsidRPr="00AD0AE4">
        <w:rPr>
          <w:szCs w:val="22"/>
          <w:lang w:val="lt-LT"/>
        </w:rPr>
        <w:t>,</w:t>
      </w:r>
      <w:r w:rsidRPr="00AD0AE4">
        <w:rPr>
          <w:szCs w:val="22"/>
          <w:lang w:val="lt-LT"/>
        </w:rPr>
        <w:t xml:space="preserve"> ir injekcinį tirpalą </w:t>
      </w:r>
      <w:r w:rsidR="00D25491" w:rsidRPr="00AD0AE4">
        <w:rPr>
          <w:szCs w:val="22"/>
          <w:lang w:val="lt-LT"/>
        </w:rPr>
        <w:t xml:space="preserve">leisti </w:t>
      </w:r>
      <w:r w:rsidRPr="00AD0AE4">
        <w:rPr>
          <w:szCs w:val="22"/>
          <w:lang w:val="lt-LT"/>
        </w:rPr>
        <w:t>tik viena</w:t>
      </w:r>
      <w:r w:rsidR="00447C94" w:rsidRPr="00AD0AE4">
        <w:rPr>
          <w:szCs w:val="22"/>
          <w:lang w:val="lt-LT"/>
        </w:rPr>
        <w:t>m</w:t>
      </w:r>
      <w:r w:rsidRPr="00AD0AE4">
        <w:rPr>
          <w:szCs w:val="22"/>
          <w:lang w:val="lt-LT"/>
        </w:rPr>
        <w:t xml:space="preserve"> pacientui. </w:t>
      </w:r>
      <w:r w:rsidR="00566101" w:rsidRPr="00AD0AE4">
        <w:rPr>
          <w:szCs w:val="22"/>
          <w:lang w:val="lt-LT"/>
        </w:rPr>
        <w:t>Injekcinio tirpalo, kuriame</w:t>
      </w:r>
      <w:r w:rsidRPr="00AD0AE4">
        <w:rPr>
          <w:szCs w:val="22"/>
          <w:lang w:val="lt-LT"/>
        </w:rPr>
        <w:t xml:space="preserve"> yra matomų dalelių, vartoti negalima. </w:t>
      </w:r>
      <w:r w:rsidR="00566101" w:rsidRPr="00AD0AE4">
        <w:rPr>
          <w:szCs w:val="22"/>
          <w:lang w:val="lt-LT"/>
        </w:rPr>
        <w:t xml:space="preserve">Nesuvartotą </w:t>
      </w:r>
      <w:r w:rsidR="00D25491" w:rsidRPr="00AD0AE4">
        <w:rPr>
          <w:szCs w:val="22"/>
          <w:lang w:val="lt-LT"/>
        </w:rPr>
        <w:t xml:space="preserve">vaistinį </w:t>
      </w:r>
      <w:r w:rsidR="00566101" w:rsidRPr="00AD0AE4">
        <w:rPr>
          <w:szCs w:val="22"/>
          <w:lang w:val="lt-LT"/>
        </w:rPr>
        <w:t>preparatą ar atliekas reikia tvarkyti laikantis vietinių reikalavimų</w:t>
      </w:r>
      <w:r w:rsidR="00C62C5F" w:rsidRPr="00AD0AE4">
        <w:rPr>
          <w:szCs w:val="22"/>
          <w:lang w:val="lt-LT"/>
        </w:rPr>
        <w:t>.</w:t>
      </w:r>
    </w:p>
    <w:p w14:paraId="32AD62ED" w14:textId="77777777" w:rsidR="00C62C5F" w:rsidRPr="00AD0AE4" w:rsidRDefault="00C62C5F" w:rsidP="00C62C5F">
      <w:pPr>
        <w:ind w:left="567" w:hanging="567"/>
        <w:rPr>
          <w:szCs w:val="22"/>
          <w:lang w:val="lt-LT"/>
        </w:rPr>
      </w:pPr>
    </w:p>
    <w:p w14:paraId="40B8E50E" w14:textId="77777777" w:rsidR="00C62C5F" w:rsidRPr="00AD0AE4" w:rsidRDefault="00C62C5F" w:rsidP="006541E3">
      <w:pPr>
        <w:keepNext/>
        <w:keepLines/>
        <w:ind w:left="567" w:hanging="567"/>
        <w:rPr>
          <w:szCs w:val="22"/>
          <w:lang w:val="lt-LT"/>
        </w:rPr>
      </w:pPr>
    </w:p>
    <w:p w14:paraId="10382474" w14:textId="77777777" w:rsidR="00C62C5F" w:rsidRPr="00AD0AE4" w:rsidRDefault="00566101" w:rsidP="006541E3">
      <w:pPr>
        <w:keepNext/>
        <w:keepLines/>
        <w:ind w:left="567" w:hanging="567"/>
        <w:rPr>
          <w:b/>
          <w:caps/>
          <w:szCs w:val="22"/>
          <w:lang w:val="lt-LT"/>
        </w:rPr>
      </w:pPr>
      <w:r w:rsidRPr="00AD0AE4">
        <w:rPr>
          <w:b/>
          <w:caps/>
          <w:szCs w:val="22"/>
          <w:lang w:val="lt-LT"/>
        </w:rPr>
        <w:t>7.</w:t>
      </w:r>
      <w:r w:rsidRPr="00AD0AE4">
        <w:rPr>
          <w:b/>
          <w:caps/>
          <w:szCs w:val="22"/>
          <w:lang w:val="lt-LT"/>
        </w:rPr>
        <w:tab/>
      </w:r>
      <w:r w:rsidR="00F97B02" w:rsidRPr="00AD0AE4">
        <w:rPr>
          <w:b/>
          <w:caps/>
          <w:szCs w:val="22"/>
          <w:lang w:val="lt-LT"/>
        </w:rPr>
        <w:t>REGISTRUOTOJAS</w:t>
      </w:r>
      <w:r w:rsidR="00F97B02" w:rsidRPr="00AD0AE4" w:rsidDel="00F97B02">
        <w:rPr>
          <w:b/>
          <w:caps/>
          <w:szCs w:val="22"/>
          <w:lang w:val="lt-LT"/>
        </w:rPr>
        <w:t xml:space="preserve"> </w:t>
      </w:r>
    </w:p>
    <w:p w14:paraId="54DB2BDD" w14:textId="77777777" w:rsidR="00C62C5F" w:rsidRPr="00AD0AE4" w:rsidRDefault="00C62C5F" w:rsidP="006541E3">
      <w:pPr>
        <w:keepNext/>
        <w:keepLines/>
        <w:ind w:left="567" w:hanging="567"/>
        <w:rPr>
          <w:szCs w:val="22"/>
          <w:lang w:val="lt-LT"/>
        </w:rPr>
      </w:pPr>
    </w:p>
    <w:p w14:paraId="772EA030" w14:textId="59F7EBD8" w:rsidR="00C62C5F" w:rsidRPr="00AD0AE4" w:rsidRDefault="00E66396" w:rsidP="006541E3">
      <w:pPr>
        <w:keepNext/>
        <w:keepLines/>
        <w:rPr>
          <w:szCs w:val="22"/>
          <w:lang w:val="lt-LT"/>
        </w:rPr>
      </w:pPr>
      <w:r w:rsidRPr="00AD0AE4">
        <w:rPr>
          <w:szCs w:val="22"/>
          <w:lang w:val="lt-LT"/>
        </w:rPr>
        <w:t>Zentiva</w:t>
      </w:r>
      <w:r w:rsidR="00DA08A9">
        <w:rPr>
          <w:szCs w:val="22"/>
          <w:lang w:val="lt-LT"/>
        </w:rPr>
        <w:t>,</w:t>
      </w:r>
      <w:r w:rsidR="00566101" w:rsidRPr="00AD0AE4">
        <w:rPr>
          <w:szCs w:val="22"/>
          <w:lang w:val="lt-LT"/>
        </w:rPr>
        <w:t xml:space="preserve"> </w:t>
      </w:r>
      <w:r w:rsidR="00755855" w:rsidRPr="00AD0AE4">
        <w:rPr>
          <w:szCs w:val="22"/>
          <w:lang w:val="lt-LT"/>
        </w:rPr>
        <w:t>k</w:t>
      </w:r>
      <w:r w:rsidR="00566101" w:rsidRPr="00AD0AE4">
        <w:rPr>
          <w:szCs w:val="22"/>
          <w:lang w:val="lt-LT"/>
        </w:rPr>
        <w:t>.s.</w:t>
      </w:r>
    </w:p>
    <w:p w14:paraId="52C448A6" w14:textId="77777777" w:rsidR="00C62C5F" w:rsidRPr="00AD0AE4" w:rsidRDefault="00566101" w:rsidP="006541E3">
      <w:pPr>
        <w:keepNext/>
        <w:keepLines/>
        <w:rPr>
          <w:szCs w:val="22"/>
          <w:lang w:val="lt-LT"/>
        </w:rPr>
      </w:pPr>
      <w:r w:rsidRPr="00AD0AE4">
        <w:rPr>
          <w:szCs w:val="22"/>
          <w:lang w:val="lt-LT"/>
        </w:rPr>
        <w:t xml:space="preserve">U </w:t>
      </w:r>
      <w:r w:rsidR="00AB1B73" w:rsidRPr="00AD0AE4">
        <w:rPr>
          <w:szCs w:val="22"/>
          <w:lang w:val="lt-LT"/>
        </w:rPr>
        <w:t>k</w:t>
      </w:r>
      <w:r w:rsidRPr="00AD0AE4">
        <w:rPr>
          <w:szCs w:val="22"/>
          <w:lang w:val="lt-LT"/>
        </w:rPr>
        <w:t>abelovny 130</w:t>
      </w:r>
    </w:p>
    <w:p w14:paraId="4F23E1D8" w14:textId="77777777" w:rsidR="00566101" w:rsidRPr="00AD0AE4" w:rsidRDefault="00566101" w:rsidP="00C62C5F">
      <w:pPr>
        <w:rPr>
          <w:szCs w:val="22"/>
          <w:lang w:val="lt-LT"/>
        </w:rPr>
      </w:pPr>
      <w:r w:rsidRPr="00AD0AE4">
        <w:rPr>
          <w:szCs w:val="22"/>
          <w:lang w:val="lt-LT"/>
        </w:rPr>
        <w:t>Dolní Měcholupy</w:t>
      </w:r>
    </w:p>
    <w:p w14:paraId="2E9BF7A2" w14:textId="67479A6E" w:rsidR="00C62C5F" w:rsidRPr="00AD0AE4" w:rsidRDefault="00C62C5F" w:rsidP="00C62C5F">
      <w:pPr>
        <w:rPr>
          <w:szCs w:val="22"/>
          <w:lang w:val="lt-LT"/>
        </w:rPr>
      </w:pPr>
      <w:r w:rsidRPr="00AD0AE4">
        <w:rPr>
          <w:szCs w:val="22"/>
          <w:lang w:val="lt-LT"/>
        </w:rPr>
        <w:t xml:space="preserve">102 37 </w:t>
      </w:r>
      <w:r w:rsidR="00FC673A" w:rsidRPr="00AD0AE4">
        <w:rPr>
          <w:szCs w:val="22"/>
          <w:lang w:val="lt-LT"/>
        </w:rPr>
        <w:t xml:space="preserve">Praha </w:t>
      </w:r>
      <w:r w:rsidRPr="00AD0AE4">
        <w:rPr>
          <w:szCs w:val="22"/>
          <w:lang w:val="lt-LT"/>
        </w:rPr>
        <w:t>10</w:t>
      </w:r>
    </w:p>
    <w:p w14:paraId="3077C55D" w14:textId="77777777" w:rsidR="00C62C5F" w:rsidRPr="00AD0AE4" w:rsidRDefault="00C62C5F" w:rsidP="00C62C5F">
      <w:pPr>
        <w:rPr>
          <w:szCs w:val="22"/>
          <w:lang w:val="lt-LT"/>
        </w:rPr>
      </w:pPr>
      <w:r w:rsidRPr="00AD0AE4">
        <w:rPr>
          <w:szCs w:val="22"/>
          <w:lang w:val="lt-LT"/>
        </w:rPr>
        <w:t>Čekij</w:t>
      </w:r>
      <w:r w:rsidR="00397562" w:rsidRPr="00AD0AE4">
        <w:rPr>
          <w:szCs w:val="22"/>
          <w:lang w:val="lt-LT"/>
        </w:rPr>
        <w:t>a</w:t>
      </w:r>
    </w:p>
    <w:p w14:paraId="7DDB4D82" w14:textId="77777777" w:rsidR="00C62C5F" w:rsidRPr="00AD0AE4" w:rsidRDefault="00C62C5F" w:rsidP="00C62C5F">
      <w:pPr>
        <w:ind w:left="567" w:hanging="567"/>
        <w:rPr>
          <w:szCs w:val="22"/>
          <w:lang w:val="lt-LT"/>
        </w:rPr>
      </w:pPr>
    </w:p>
    <w:p w14:paraId="6139746D" w14:textId="77777777" w:rsidR="00C62C5F" w:rsidRPr="00AD0AE4" w:rsidRDefault="00C62C5F" w:rsidP="00C62C5F">
      <w:pPr>
        <w:ind w:left="567" w:hanging="567"/>
        <w:rPr>
          <w:szCs w:val="22"/>
          <w:lang w:val="lt-LT"/>
        </w:rPr>
      </w:pPr>
    </w:p>
    <w:p w14:paraId="743471B4" w14:textId="77777777" w:rsidR="00F97B02" w:rsidRPr="00AD0AE4" w:rsidRDefault="00C62C5F" w:rsidP="00F97B02">
      <w:pPr>
        <w:ind w:left="567" w:hanging="567"/>
        <w:rPr>
          <w:b/>
          <w:caps/>
          <w:szCs w:val="22"/>
          <w:lang w:val="lt-LT"/>
        </w:rPr>
      </w:pPr>
      <w:r w:rsidRPr="00AD0AE4">
        <w:rPr>
          <w:b/>
          <w:caps/>
          <w:szCs w:val="22"/>
          <w:lang w:val="lt-LT"/>
        </w:rPr>
        <w:t>8.</w:t>
      </w:r>
      <w:r w:rsidRPr="00AD0AE4">
        <w:rPr>
          <w:b/>
          <w:caps/>
          <w:szCs w:val="22"/>
          <w:lang w:val="lt-LT"/>
        </w:rPr>
        <w:tab/>
      </w:r>
      <w:r w:rsidR="00F97B02" w:rsidRPr="00AD0AE4">
        <w:rPr>
          <w:b/>
          <w:caps/>
          <w:szCs w:val="22"/>
          <w:lang w:val="lt-LT"/>
        </w:rPr>
        <w:t>REGISTRACIJOS PAŽYMĖJIMO NUMERIS (-IAI)</w:t>
      </w:r>
    </w:p>
    <w:p w14:paraId="1AFB0D1D" w14:textId="77777777" w:rsidR="00C62C5F" w:rsidRPr="00AD0AE4" w:rsidRDefault="00C62C5F" w:rsidP="00AD0AE4">
      <w:pPr>
        <w:ind w:left="567" w:hanging="567"/>
        <w:rPr>
          <w:szCs w:val="22"/>
          <w:lang w:val="lt-LT"/>
        </w:rPr>
      </w:pPr>
    </w:p>
    <w:p w14:paraId="2C32DBCA" w14:textId="77777777" w:rsidR="0007406E" w:rsidRPr="00AD0AE4" w:rsidRDefault="0007406E" w:rsidP="00C62C5F">
      <w:pPr>
        <w:ind w:left="567" w:hanging="567"/>
        <w:rPr>
          <w:szCs w:val="22"/>
          <w:lang w:val="lt-LT"/>
        </w:rPr>
      </w:pPr>
      <w:r w:rsidRPr="00AD0AE4">
        <w:rPr>
          <w:szCs w:val="22"/>
          <w:lang w:val="lt-LT"/>
        </w:rPr>
        <w:t>N5 – LT/1/05/0268/011</w:t>
      </w:r>
    </w:p>
    <w:p w14:paraId="3626AE73" w14:textId="77777777" w:rsidR="0007406E" w:rsidRPr="00AD0AE4" w:rsidRDefault="0007406E" w:rsidP="0007406E">
      <w:pPr>
        <w:ind w:left="567" w:hanging="567"/>
        <w:rPr>
          <w:szCs w:val="22"/>
          <w:lang w:val="lt-LT"/>
        </w:rPr>
      </w:pPr>
      <w:r w:rsidRPr="00AD0AE4">
        <w:rPr>
          <w:szCs w:val="22"/>
          <w:lang w:val="lt-LT"/>
        </w:rPr>
        <w:t>N10 – LT/1/05/0268/012</w:t>
      </w:r>
    </w:p>
    <w:p w14:paraId="04FF31FF" w14:textId="77777777" w:rsidR="0007406E" w:rsidRPr="00AD0AE4" w:rsidRDefault="0007406E" w:rsidP="00C62C5F">
      <w:pPr>
        <w:ind w:left="567" w:hanging="567"/>
        <w:rPr>
          <w:szCs w:val="22"/>
          <w:lang w:val="lt-LT"/>
        </w:rPr>
      </w:pPr>
    </w:p>
    <w:p w14:paraId="4D2DAA4D" w14:textId="77777777" w:rsidR="00C62C5F" w:rsidRPr="00AD0AE4" w:rsidRDefault="00C62C5F" w:rsidP="00C62C5F">
      <w:pPr>
        <w:ind w:left="567" w:hanging="567"/>
        <w:rPr>
          <w:caps/>
          <w:szCs w:val="22"/>
          <w:lang w:val="lt-LT"/>
        </w:rPr>
      </w:pPr>
    </w:p>
    <w:p w14:paraId="6BEB1B52" w14:textId="77777777" w:rsidR="00C62C5F" w:rsidRPr="00AD0AE4" w:rsidRDefault="00C62C5F" w:rsidP="00C62C5F">
      <w:pPr>
        <w:ind w:left="567" w:hanging="567"/>
        <w:rPr>
          <w:b/>
          <w:caps/>
          <w:szCs w:val="22"/>
          <w:lang w:val="lt-LT"/>
        </w:rPr>
      </w:pPr>
      <w:r w:rsidRPr="00AD0AE4">
        <w:rPr>
          <w:b/>
          <w:caps/>
          <w:szCs w:val="22"/>
          <w:lang w:val="lt-LT"/>
        </w:rPr>
        <w:t>9.</w:t>
      </w:r>
      <w:r w:rsidRPr="00AD0AE4">
        <w:rPr>
          <w:b/>
          <w:caps/>
          <w:szCs w:val="22"/>
          <w:lang w:val="lt-LT"/>
        </w:rPr>
        <w:tab/>
      </w:r>
      <w:r w:rsidR="00F97B02" w:rsidRPr="00AD0AE4">
        <w:rPr>
          <w:b/>
          <w:caps/>
          <w:szCs w:val="22"/>
          <w:lang w:val="lt-LT"/>
        </w:rPr>
        <w:t>REGISTRAVIMO / PERREGISTRAVIMO DATA</w:t>
      </w:r>
      <w:r w:rsidR="00F97B02" w:rsidRPr="00AD0AE4" w:rsidDel="00F97B02">
        <w:rPr>
          <w:b/>
          <w:caps/>
          <w:szCs w:val="22"/>
          <w:lang w:val="lt-LT"/>
        </w:rPr>
        <w:t xml:space="preserve"> </w:t>
      </w:r>
    </w:p>
    <w:p w14:paraId="35840057" w14:textId="77777777" w:rsidR="006A0E7C" w:rsidRPr="00AD0AE4" w:rsidRDefault="006A0E7C" w:rsidP="006A0E7C">
      <w:pPr>
        <w:rPr>
          <w:b/>
          <w:szCs w:val="22"/>
          <w:lang w:val="lt-LT"/>
        </w:rPr>
      </w:pPr>
    </w:p>
    <w:p w14:paraId="240DE4A5" w14:textId="77777777" w:rsidR="006A0E7C" w:rsidRPr="00AD0AE4" w:rsidRDefault="00F97B02" w:rsidP="006A0E7C">
      <w:pPr>
        <w:rPr>
          <w:szCs w:val="22"/>
          <w:lang w:val="lt-LT"/>
        </w:rPr>
      </w:pPr>
      <w:r w:rsidRPr="00AD0AE4">
        <w:rPr>
          <w:szCs w:val="22"/>
          <w:lang w:val="lt-LT"/>
        </w:rPr>
        <w:t xml:space="preserve">Registravimo data </w:t>
      </w:r>
      <w:r w:rsidR="007A3CD5" w:rsidRPr="00AD0AE4">
        <w:rPr>
          <w:szCs w:val="22"/>
          <w:lang w:val="lt-LT"/>
        </w:rPr>
        <w:t>2009 m. gegužės 19 d.</w:t>
      </w:r>
    </w:p>
    <w:p w14:paraId="44095C04" w14:textId="77777777" w:rsidR="00C62C5F" w:rsidRPr="00AD0AE4" w:rsidRDefault="00F97B02" w:rsidP="00C62C5F">
      <w:pPr>
        <w:ind w:left="567" w:hanging="567"/>
        <w:rPr>
          <w:szCs w:val="22"/>
          <w:lang w:val="lt-LT"/>
        </w:rPr>
      </w:pPr>
      <w:r w:rsidRPr="00AD0AE4">
        <w:rPr>
          <w:szCs w:val="22"/>
          <w:lang w:val="lt-LT"/>
        </w:rPr>
        <w:t>Paskutinio perregistravimo data</w:t>
      </w:r>
      <w:r w:rsidRPr="00AD0AE4" w:rsidDel="00F97B02">
        <w:rPr>
          <w:szCs w:val="22"/>
          <w:lang w:val="lt-LT"/>
        </w:rPr>
        <w:t xml:space="preserve"> </w:t>
      </w:r>
      <w:r w:rsidR="00C91000" w:rsidRPr="00AD0AE4">
        <w:rPr>
          <w:szCs w:val="22"/>
          <w:lang w:val="lt-LT"/>
        </w:rPr>
        <w:t>2014 m. rugpjūčio 1 d.</w:t>
      </w:r>
    </w:p>
    <w:p w14:paraId="361BE9A2" w14:textId="77777777" w:rsidR="007A3CD5" w:rsidRPr="00AD0AE4" w:rsidRDefault="007A3CD5" w:rsidP="00C62C5F">
      <w:pPr>
        <w:ind w:left="567" w:hanging="567"/>
        <w:rPr>
          <w:szCs w:val="22"/>
          <w:lang w:val="lt-LT"/>
        </w:rPr>
      </w:pPr>
    </w:p>
    <w:p w14:paraId="67DEC012" w14:textId="77777777" w:rsidR="00C62C5F" w:rsidRPr="00AD0AE4" w:rsidRDefault="00C62C5F" w:rsidP="00C62C5F">
      <w:pPr>
        <w:ind w:left="567" w:hanging="567"/>
        <w:rPr>
          <w:szCs w:val="22"/>
          <w:lang w:val="lt-LT"/>
        </w:rPr>
      </w:pPr>
    </w:p>
    <w:p w14:paraId="677B52AC" w14:textId="77777777" w:rsidR="00C62C5F" w:rsidRPr="00AD0AE4" w:rsidRDefault="00C62C5F" w:rsidP="00CC474C">
      <w:pPr>
        <w:keepNext/>
        <w:keepLines/>
        <w:rPr>
          <w:szCs w:val="22"/>
          <w:lang w:val="lt-LT"/>
        </w:rPr>
      </w:pPr>
      <w:r w:rsidRPr="00AD0AE4">
        <w:rPr>
          <w:b/>
          <w:caps/>
          <w:szCs w:val="22"/>
          <w:lang w:val="lt-LT"/>
        </w:rPr>
        <w:t>10.</w:t>
      </w:r>
      <w:r w:rsidRPr="00AD0AE4">
        <w:rPr>
          <w:b/>
          <w:caps/>
          <w:szCs w:val="22"/>
          <w:lang w:val="lt-LT"/>
        </w:rPr>
        <w:tab/>
        <w:t xml:space="preserve">teksto peržiūros </w:t>
      </w:r>
      <w:smartTag w:uri="urn:schemas-microsoft-com:office:smarttags" w:element="stockticker">
        <w:r w:rsidRPr="00AD0AE4">
          <w:rPr>
            <w:b/>
            <w:caps/>
            <w:szCs w:val="22"/>
            <w:lang w:val="lt-LT"/>
          </w:rPr>
          <w:t>data</w:t>
        </w:r>
      </w:smartTag>
    </w:p>
    <w:p w14:paraId="011F6C0D" w14:textId="77777777" w:rsidR="003B7579" w:rsidRPr="00AD0AE4" w:rsidRDefault="003B7579" w:rsidP="00CC474C">
      <w:pPr>
        <w:keepNext/>
        <w:keepLines/>
        <w:rPr>
          <w:szCs w:val="22"/>
          <w:lang w:val="lt-LT"/>
        </w:rPr>
      </w:pPr>
    </w:p>
    <w:p w14:paraId="20F9F856" w14:textId="66C5327B" w:rsidR="00DE2956" w:rsidRDefault="00DE2956" w:rsidP="00DE2956">
      <w:pPr>
        <w:spacing w:line="240" w:lineRule="auto"/>
        <w:rPr>
          <w:lang w:val="lt-LT"/>
        </w:rPr>
      </w:pPr>
      <w:r>
        <w:rPr>
          <w:lang w:val="lt-LT"/>
        </w:rPr>
        <w:t>20</w:t>
      </w:r>
      <w:r w:rsidR="00FA1222">
        <w:rPr>
          <w:lang w:val="lt-LT"/>
        </w:rPr>
        <w:t>2</w:t>
      </w:r>
      <w:r w:rsidR="0054017B">
        <w:rPr>
          <w:lang w:val="lt-LT"/>
        </w:rPr>
        <w:t>3</w:t>
      </w:r>
      <w:r>
        <w:rPr>
          <w:lang w:val="lt-LT"/>
        </w:rPr>
        <w:t xml:space="preserve"> m. </w:t>
      </w:r>
      <w:r w:rsidR="001C645D">
        <w:rPr>
          <w:lang w:val="lt-LT"/>
        </w:rPr>
        <w:t>spalio 27 </w:t>
      </w:r>
      <w:r>
        <w:rPr>
          <w:lang w:val="lt-LT"/>
        </w:rPr>
        <w:t>d.</w:t>
      </w:r>
    </w:p>
    <w:p w14:paraId="443ED287" w14:textId="77777777" w:rsidR="006A0E7C" w:rsidRPr="00AD0AE4" w:rsidRDefault="006A0E7C" w:rsidP="00CC474C">
      <w:pPr>
        <w:keepNext/>
        <w:keepLines/>
        <w:rPr>
          <w:szCs w:val="22"/>
          <w:lang w:val="lt-LT"/>
        </w:rPr>
      </w:pPr>
    </w:p>
    <w:p w14:paraId="391F6763" w14:textId="77777777" w:rsidR="009935BF" w:rsidRPr="00AD0AE4" w:rsidRDefault="00C839B8" w:rsidP="00CC474C">
      <w:pPr>
        <w:pStyle w:val="TTEMEASMCA"/>
        <w:keepNext/>
        <w:keepLines/>
        <w:ind w:left="0" w:firstLine="0"/>
        <w:jc w:val="left"/>
      </w:pPr>
      <w:r w:rsidRPr="00AD0AE4">
        <w:t>Išsami informacija apie šį vaistinį preparatą pateikiama Valstybinės vaistų kontrolės tarnybos prie Lietuvos Respublikos sveikatos apsaugos ministerijos tinklalapyje</w:t>
      </w:r>
      <w:r w:rsidR="006A695A" w:rsidRPr="00AD0AE4">
        <w:t xml:space="preserve"> </w:t>
      </w:r>
      <w:hyperlink r:id="rId7" w:history="1">
        <w:r w:rsidR="006A695A" w:rsidRPr="00AD0AE4">
          <w:rPr>
            <w:rStyle w:val="Hipersaitas"/>
          </w:rPr>
          <w:t>http://www.vvkt.lt/</w:t>
        </w:r>
      </w:hyperlink>
      <w:r w:rsidR="00C62C5F" w:rsidRPr="00AD0AE4">
        <w:br w:type="page"/>
      </w:r>
    </w:p>
    <w:p w14:paraId="04CE1723" w14:textId="77777777" w:rsidR="009935BF" w:rsidRPr="00AD0AE4" w:rsidRDefault="009935BF" w:rsidP="006A695A">
      <w:pPr>
        <w:pStyle w:val="TTEMEASMCA"/>
      </w:pPr>
    </w:p>
    <w:p w14:paraId="715A48D8" w14:textId="77777777" w:rsidR="009935BF" w:rsidRPr="00AD0AE4" w:rsidRDefault="009935BF" w:rsidP="006A695A">
      <w:pPr>
        <w:pStyle w:val="TTEMEASMCA"/>
      </w:pPr>
    </w:p>
    <w:p w14:paraId="2FA969FA" w14:textId="77777777" w:rsidR="009935BF" w:rsidRPr="00AD0AE4" w:rsidRDefault="009935BF" w:rsidP="006A695A">
      <w:pPr>
        <w:pStyle w:val="TTEMEASMCA"/>
      </w:pPr>
    </w:p>
    <w:p w14:paraId="115357B1" w14:textId="77777777" w:rsidR="009935BF" w:rsidRPr="00AD0AE4" w:rsidRDefault="009935BF" w:rsidP="006A695A">
      <w:pPr>
        <w:pStyle w:val="TTEMEASMCA"/>
      </w:pPr>
    </w:p>
    <w:p w14:paraId="4557D9CC" w14:textId="77777777" w:rsidR="009935BF" w:rsidRPr="00AD0AE4" w:rsidRDefault="009935BF" w:rsidP="006A695A">
      <w:pPr>
        <w:pStyle w:val="TTEMEASMCA"/>
      </w:pPr>
    </w:p>
    <w:p w14:paraId="564B3F4D" w14:textId="77777777" w:rsidR="009935BF" w:rsidRPr="00AD0AE4" w:rsidRDefault="009935BF" w:rsidP="006A695A">
      <w:pPr>
        <w:pStyle w:val="TTEMEASMCA"/>
      </w:pPr>
    </w:p>
    <w:p w14:paraId="1FC83ECC" w14:textId="77777777" w:rsidR="009935BF" w:rsidRPr="00AD0AE4" w:rsidRDefault="009935BF" w:rsidP="006A695A">
      <w:pPr>
        <w:pStyle w:val="TTEMEASMCA"/>
      </w:pPr>
    </w:p>
    <w:p w14:paraId="601DD912" w14:textId="77777777" w:rsidR="009935BF" w:rsidRPr="00AD0AE4" w:rsidRDefault="009935BF" w:rsidP="006A695A">
      <w:pPr>
        <w:pStyle w:val="TTEMEASMCA"/>
      </w:pPr>
    </w:p>
    <w:p w14:paraId="741D73E2" w14:textId="77777777" w:rsidR="009935BF" w:rsidRPr="00AD0AE4" w:rsidRDefault="009935BF" w:rsidP="006A695A">
      <w:pPr>
        <w:pStyle w:val="TTEMEASMCA"/>
      </w:pPr>
    </w:p>
    <w:p w14:paraId="28F397F8" w14:textId="77777777" w:rsidR="009935BF" w:rsidRPr="00AD0AE4" w:rsidRDefault="009935BF" w:rsidP="006A695A">
      <w:pPr>
        <w:pStyle w:val="TTEMEASMCA"/>
      </w:pPr>
    </w:p>
    <w:p w14:paraId="2419CA1B" w14:textId="77777777" w:rsidR="009935BF" w:rsidRPr="00AD0AE4" w:rsidRDefault="009935BF" w:rsidP="006A695A">
      <w:pPr>
        <w:pStyle w:val="TTEMEASMCA"/>
      </w:pPr>
    </w:p>
    <w:p w14:paraId="0C6B2C74" w14:textId="77777777" w:rsidR="009935BF" w:rsidRPr="00AD0AE4" w:rsidRDefault="009935BF" w:rsidP="006A695A">
      <w:pPr>
        <w:pStyle w:val="TTEMEASMCA"/>
      </w:pPr>
    </w:p>
    <w:p w14:paraId="06950BED" w14:textId="77777777" w:rsidR="009935BF" w:rsidRPr="00AD0AE4" w:rsidRDefault="009935BF" w:rsidP="006A695A">
      <w:pPr>
        <w:pStyle w:val="TTEMEASMCA"/>
      </w:pPr>
    </w:p>
    <w:p w14:paraId="1EF735E7" w14:textId="77777777" w:rsidR="009935BF" w:rsidRPr="00AD0AE4" w:rsidRDefault="009935BF" w:rsidP="006A695A">
      <w:pPr>
        <w:pStyle w:val="TTEMEASMCA"/>
      </w:pPr>
    </w:p>
    <w:p w14:paraId="0CDB983E" w14:textId="77777777" w:rsidR="009935BF" w:rsidRPr="00AD0AE4" w:rsidRDefault="009935BF" w:rsidP="006A695A">
      <w:pPr>
        <w:pStyle w:val="TTEMEASMCA"/>
      </w:pPr>
    </w:p>
    <w:p w14:paraId="5F6C3446" w14:textId="77777777" w:rsidR="009935BF" w:rsidRPr="00AD0AE4" w:rsidRDefault="009935BF" w:rsidP="009935BF">
      <w:pPr>
        <w:pStyle w:val="Betarp"/>
        <w:rPr>
          <w:rFonts w:ascii="Times New Roman" w:hAnsi="Times New Roman"/>
          <w:lang w:val="lt-LT"/>
        </w:rPr>
      </w:pPr>
    </w:p>
    <w:p w14:paraId="551E52A5" w14:textId="77777777" w:rsidR="009935BF" w:rsidRPr="00AD0AE4" w:rsidRDefault="009935BF" w:rsidP="009935BF">
      <w:pPr>
        <w:pStyle w:val="Betarp"/>
        <w:rPr>
          <w:rFonts w:ascii="Times New Roman" w:hAnsi="Times New Roman"/>
          <w:lang w:val="lt-LT"/>
        </w:rPr>
      </w:pPr>
    </w:p>
    <w:p w14:paraId="07556F64" w14:textId="77777777" w:rsidR="009935BF" w:rsidRPr="00AD0AE4" w:rsidRDefault="009935BF" w:rsidP="009935BF">
      <w:pPr>
        <w:pStyle w:val="Betarp"/>
        <w:rPr>
          <w:rFonts w:ascii="Times New Roman" w:hAnsi="Times New Roman"/>
          <w:lang w:val="lt-LT"/>
        </w:rPr>
      </w:pPr>
    </w:p>
    <w:p w14:paraId="739F14EF" w14:textId="77777777" w:rsidR="009935BF" w:rsidRPr="00AD0AE4" w:rsidRDefault="009935BF" w:rsidP="009935BF">
      <w:pPr>
        <w:pStyle w:val="Betarp"/>
        <w:rPr>
          <w:rFonts w:ascii="Times New Roman" w:hAnsi="Times New Roman"/>
          <w:lang w:val="lt-LT"/>
        </w:rPr>
      </w:pPr>
    </w:p>
    <w:p w14:paraId="38F30B36" w14:textId="77777777" w:rsidR="009935BF" w:rsidRPr="00AD0AE4" w:rsidRDefault="009935BF" w:rsidP="009935BF">
      <w:pPr>
        <w:pStyle w:val="Betarp"/>
        <w:rPr>
          <w:rFonts w:ascii="Times New Roman" w:hAnsi="Times New Roman"/>
          <w:lang w:val="lt-LT"/>
        </w:rPr>
      </w:pPr>
    </w:p>
    <w:p w14:paraId="5F01F028" w14:textId="77777777" w:rsidR="009935BF" w:rsidRPr="00AD0AE4" w:rsidRDefault="009935BF" w:rsidP="009935BF">
      <w:pPr>
        <w:pStyle w:val="Betarp"/>
        <w:rPr>
          <w:rFonts w:ascii="Times New Roman" w:hAnsi="Times New Roman"/>
          <w:lang w:val="lt-LT"/>
        </w:rPr>
      </w:pPr>
    </w:p>
    <w:p w14:paraId="68670AB1" w14:textId="77777777" w:rsidR="009935BF" w:rsidRPr="00AD0AE4" w:rsidRDefault="009935BF" w:rsidP="009935BF">
      <w:pPr>
        <w:pStyle w:val="Betarp"/>
        <w:rPr>
          <w:rFonts w:ascii="Times New Roman" w:hAnsi="Times New Roman"/>
          <w:lang w:val="lt-LT"/>
        </w:rPr>
      </w:pPr>
    </w:p>
    <w:p w14:paraId="5412122C" w14:textId="77777777" w:rsidR="009935BF" w:rsidRPr="00AD0AE4" w:rsidRDefault="009935BF" w:rsidP="009935BF">
      <w:pPr>
        <w:pStyle w:val="Betarp"/>
        <w:jc w:val="center"/>
        <w:rPr>
          <w:rFonts w:ascii="Times New Roman" w:hAnsi="Times New Roman"/>
          <w:b/>
          <w:lang w:val="lt-LT"/>
        </w:rPr>
      </w:pPr>
      <w:r w:rsidRPr="00AD0AE4">
        <w:rPr>
          <w:rFonts w:ascii="Times New Roman" w:hAnsi="Times New Roman"/>
          <w:b/>
          <w:lang w:val="lt-LT"/>
        </w:rPr>
        <w:t>II PRIEDAS</w:t>
      </w:r>
    </w:p>
    <w:p w14:paraId="54501513" w14:textId="77777777" w:rsidR="00195304" w:rsidRPr="00AD0AE4" w:rsidRDefault="00195304" w:rsidP="009935BF">
      <w:pPr>
        <w:pStyle w:val="Betarp"/>
        <w:jc w:val="center"/>
        <w:rPr>
          <w:rFonts w:ascii="Times New Roman" w:hAnsi="Times New Roman"/>
          <w:b/>
          <w:lang w:val="lt-LT"/>
        </w:rPr>
      </w:pPr>
    </w:p>
    <w:p w14:paraId="1F4553BE" w14:textId="77777777" w:rsidR="00F97B02" w:rsidRPr="00AD0AE4" w:rsidRDefault="00F97B02" w:rsidP="009935BF">
      <w:pPr>
        <w:pStyle w:val="Betarp"/>
        <w:jc w:val="center"/>
        <w:rPr>
          <w:rFonts w:ascii="Times New Roman" w:hAnsi="Times New Roman"/>
          <w:b/>
          <w:lang w:val="lt-LT"/>
        </w:rPr>
      </w:pPr>
      <w:r w:rsidRPr="00AD0AE4">
        <w:rPr>
          <w:rFonts w:ascii="Times New Roman" w:hAnsi="Times New Roman"/>
          <w:b/>
          <w:lang w:val="lt-LT"/>
        </w:rPr>
        <w:t xml:space="preserve">REGISTRACIJOS SĄLYGOS </w:t>
      </w:r>
    </w:p>
    <w:p w14:paraId="41AA71B2" w14:textId="77777777" w:rsidR="009935BF" w:rsidRPr="00AD0AE4" w:rsidRDefault="009935BF" w:rsidP="009935BF">
      <w:pPr>
        <w:pStyle w:val="Betarp"/>
        <w:jc w:val="center"/>
        <w:rPr>
          <w:rFonts w:ascii="Times New Roman" w:hAnsi="Times New Roman"/>
          <w:b/>
          <w:lang w:val="lt-LT"/>
        </w:rPr>
      </w:pPr>
    </w:p>
    <w:p w14:paraId="42D8930E" w14:textId="77777777" w:rsidR="009935BF" w:rsidRPr="00AD0AE4" w:rsidRDefault="005114C8" w:rsidP="00CC474C">
      <w:pPr>
        <w:pStyle w:val="Betarp"/>
        <w:numPr>
          <w:ilvl w:val="0"/>
          <w:numId w:val="11"/>
        </w:numPr>
        <w:ind w:left="567" w:firstLine="0"/>
        <w:rPr>
          <w:rFonts w:ascii="Times New Roman" w:hAnsi="Times New Roman"/>
          <w:b/>
          <w:lang w:val="lt-LT"/>
        </w:rPr>
      </w:pPr>
      <w:r w:rsidRPr="00AD0AE4">
        <w:rPr>
          <w:rFonts w:ascii="Times New Roman" w:hAnsi="Times New Roman"/>
          <w:b/>
          <w:lang w:val="lt-LT"/>
        </w:rPr>
        <w:t xml:space="preserve">GAMINTOJAS (-AI), </w:t>
      </w:r>
      <w:r w:rsidR="007A3CD5" w:rsidRPr="00AD0AE4">
        <w:rPr>
          <w:rFonts w:ascii="Times New Roman" w:hAnsi="Times New Roman"/>
          <w:b/>
          <w:lang w:val="lt-LT"/>
        </w:rPr>
        <w:t>ATSAKINGAS (-I) UŽ SERIJŲ IŠLEIDIMĄ</w:t>
      </w:r>
    </w:p>
    <w:p w14:paraId="098E4E51" w14:textId="77777777" w:rsidR="00195304" w:rsidRPr="00AD0AE4" w:rsidRDefault="00195304" w:rsidP="00AD0AE4">
      <w:pPr>
        <w:pStyle w:val="Betarp"/>
        <w:ind w:left="567"/>
        <w:rPr>
          <w:rFonts w:ascii="Times New Roman" w:hAnsi="Times New Roman"/>
          <w:b/>
          <w:lang w:val="lt-LT"/>
        </w:rPr>
      </w:pPr>
    </w:p>
    <w:p w14:paraId="335F1ED1" w14:textId="77777777" w:rsidR="009935BF" w:rsidRPr="00AD0AE4" w:rsidRDefault="009935BF" w:rsidP="00AD0AE4">
      <w:pPr>
        <w:pStyle w:val="Betarp"/>
        <w:ind w:left="567"/>
        <w:rPr>
          <w:rFonts w:ascii="Times New Roman" w:hAnsi="Times New Roman"/>
          <w:b/>
          <w:lang w:val="lt-LT"/>
        </w:rPr>
      </w:pPr>
      <w:r w:rsidRPr="00AD0AE4">
        <w:rPr>
          <w:rFonts w:ascii="Times New Roman" w:hAnsi="Times New Roman"/>
          <w:b/>
          <w:lang w:val="lt-LT"/>
        </w:rPr>
        <w:t>B.</w:t>
      </w:r>
      <w:r w:rsidR="00F97B02" w:rsidRPr="00AD0AE4">
        <w:rPr>
          <w:rFonts w:ascii="Times New Roman" w:hAnsi="Times New Roman"/>
          <w:b/>
          <w:lang w:val="lt-LT"/>
        </w:rPr>
        <w:tab/>
      </w:r>
      <w:r w:rsidR="005114C8" w:rsidRPr="00AD0AE4">
        <w:rPr>
          <w:rFonts w:ascii="Times New Roman" w:hAnsi="Times New Roman"/>
          <w:b/>
          <w:lang w:val="lt-LT"/>
        </w:rPr>
        <w:t>TIEKIMO IR VARTOJIMO SĄLYGOS AR APRIBOJIMAI</w:t>
      </w:r>
    </w:p>
    <w:p w14:paraId="632E03E7" w14:textId="77777777" w:rsidR="009935BF" w:rsidRPr="00AD0AE4" w:rsidRDefault="009935BF" w:rsidP="009935BF">
      <w:pPr>
        <w:pStyle w:val="Betarp"/>
        <w:jc w:val="center"/>
        <w:rPr>
          <w:rFonts w:ascii="Times New Roman" w:hAnsi="Times New Roman"/>
          <w:b/>
          <w:lang w:val="lt-LT"/>
        </w:rPr>
      </w:pPr>
    </w:p>
    <w:p w14:paraId="775895CC" w14:textId="77777777" w:rsidR="009935BF" w:rsidRPr="00AD0AE4" w:rsidRDefault="009935BF" w:rsidP="009935BF">
      <w:pPr>
        <w:pStyle w:val="Betarp"/>
        <w:rPr>
          <w:rFonts w:ascii="Times New Roman" w:hAnsi="Times New Roman"/>
          <w:lang w:val="lt-LT"/>
        </w:rPr>
      </w:pPr>
    </w:p>
    <w:p w14:paraId="1C77ADFF" w14:textId="77777777" w:rsidR="009935BF" w:rsidRPr="00AD0AE4" w:rsidRDefault="009935BF" w:rsidP="009935BF">
      <w:pPr>
        <w:pStyle w:val="Betarp"/>
        <w:rPr>
          <w:rFonts w:ascii="Times New Roman" w:hAnsi="Times New Roman"/>
          <w:lang w:val="lt-LT"/>
        </w:rPr>
      </w:pPr>
    </w:p>
    <w:p w14:paraId="365ABEEB" w14:textId="77777777" w:rsidR="009935BF" w:rsidRPr="00AD0AE4" w:rsidRDefault="009935BF" w:rsidP="00CC474C">
      <w:pPr>
        <w:pStyle w:val="Betarp"/>
        <w:numPr>
          <w:ilvl w:val="0"/>
          <w:numId w:val="12"/>
        </w:numPr>
        <w:ind w:left="567" w:hanging="567"/>
        <w:rPr>
          <w:rFonts w:ascii="Times New Roman" w:hAnsi="Times New Roman"/>
          <w:b/>
          <w:lang w:val="lt-LT"/>
        </w:rPr>
      </w:pPr>
      <w:r w:rsidRPr="00AD0AE4">
        <w:rPr>
          <w:rFonts w:ascii="Times New Roman" w:hAnsi="Times New Roman"/>
          <w:lang w:val="lt-LT"/>
        </w:rPr>
        <w:br w:type="page"/>
      </w:r>
      <w:r w:rsidR="005114C8" w:rsidRPr="00AD0AE4">
        <w:rPr>
          <w:rFonts w:ascii="Times New Roman" w:hAnsi="Times New Roman"/>
          <w:b/>
          <w:lang w:val="lt-LT"/>
        </w:rPr>
        <w:t>GAMINTOJAS (-AI), ATSAKINGAS (-I) UŽ SERIJŲ IŠLEIDIMĄ</w:t>
      </w:r>
    </w:p>
    <w:p w14:paraId="525B0873" w14:textId="77777777" w:rsidR="009935BF" w:rsidRPr="00AD0AE4" w:rsidRDefault="009935BF" w:rsidP="009935BF">
      <w:pPr>
        <w:pStyle w:val="Betarp"/>
        <w:rPr>
          <w:rFonts w:ascii="Times New Roman" w:hAnsi="Times New Roman"/>
          <w:lang w:val="lt-LT"/>
        </w:rPr>
      </w:pPr>
    </w:p>
    <w:p w14:paraId="095FFDC5" w14:textId="77777777" w:rsidR="009935BF" w:rsidRPr="00AD0AE4" w:rsidRDefault="009935BF" w:rsidP="009935BF">
      <w:pPr>
        <w:pStyle w:val="Betarp"/>
        <w:rPr>
          <w:rFonts w:ascii="Times New Roman" w:hAnsi="Times New Roman"/>
          <w:u w:val="single"/>
          <w:lang w:val="lt-LT"/>
        </w:rPr>
      </w:pPr>
      <w:r w:rsidRPr="00AD0AE4">
        <w:rPr>
          <w:rFonts w:ascii="Times New Roman" w:hAnsi="Times New Roman"/>
          <w:u w:val="single"/>
          <w:lang w:val="lt-LT"/>
        </w:rPr>
        <w:t>Gamintojo (-ų), atsakingo (-ų) už serijų išleidimą, pavadinimas (-ai) ir adresas (-ai).</w:t>
      </w:r>
    </w:p>
    <w:p w14:paraId="429727D0" w14:textId="77777777" w:rsidR="009935BF" w:rsidRPr="00AD0AE4" w:rsidRDefault="009935BF" w:rsidP="009935BF">
      <w:pPr>
        <w:pStyle w:val="Betarp"/>
        <w:rPr>
          <w:rFonts w:ascii="Times New Roman" w:hAnsi="Times New Roman"/>
          <w:lang w:val="lt-LT"/>
        </w:rPr>
      </w:pPr>
    </w:p>
    <w:p w14:paraId="3BDF27B6" w14:textId="4ED39214" w:rsidR="009935BF" w:rsidRPr="00AD0AE4" w:rsidRDefault="00E66396" w:rsidP="009935BF">
      <w:pPr>
        <w:pStyle w:val="Betarp"/>
        <w:rPr>
          <w:rFonts w:ascii="Times New Roman" w:hAnsi="Times New Roman"/>
          <w:lang w:val="lt-LT"/>
        </w:rPr>
      </w:pPr>
      <w:r w:rsidRPr="00AD0AE4">
        <w:rPr>
          <w:rFonts w:ascii="Times New Roman" w:hAnsi="Times New Roman"/>
          <w:lang w:val="lt-LT"/>
        </w:rPr>
        <w:t>Zentiva</w:t>
      </w:r>
      <w:r w:rsidR="00DA08A9">
        <w:rPr>
          <w:rFonts w:ascii="Times New Roman" w:hAnsi="Times New Roman"/>
          <w:lang w:val="lt-LT"/>
        </w:rPr>
        <w:t>,</w:t>
      </w:r>
      <w:r w:rsidR="009935BF" w:rsidRPr="00AD0AE4">
        <w:rPr>
          <w:rFonts w:ascii="Times New Roman" w:hAnsi="Times New Roman"/>
          <w:lang w:val="lt-LT"/>
        </w:rPr>
        <w:t xml:space="preserve"> </w:t>
      </w:r>
      <w:r w:rsidR="00174C37" w:rsidRPr="00AD0AE4">
        <w:rPr>
          <w:rFonts w:ascii="Times New Roman" w:hAnsi="Times New Roman"/>
          <w:lang w:val="lt-LT"/>
        </w:rPr>
        <w:t>k</w:t>
      </w:r>
      <w:r w:rsidR="009935BF" w:rsidRPr="00AD0AE4">
        <w:rPr>
          <w:rFonts w:ascii="Times New Roman" w:hAnsi="Times New Roman"/>
          <w:lang w:val="lt-LT"/>
        </w:rPr>
        <w:t xml:space="preserve">.s. </w:t>
      </w:r>
    </w:p>
    <w:p w14:paraId="7B034017" w14:textId="77777777" w:rsidR="009935BF" w:rsidRPr="00AD0AE4" w:rsidRDefault="009935BF" w:rsidP="009935BF">
      <w:pPr>
        <w:pStyle w:val="Betarp"/>
        <w:rPr>
          <w:rFonts w:ascii="Times New Roman" w:hAnsi="Times New Roman"/>
          <w:lang w:val="lt-LT"/>
        </w:rPr>
      </w:pPr>
      <w:r w:rsidRPr="00AD0AE4">
        <w:rPr>
          <w:rFonts w:ascii="Times New Roman" w:hAnsi="Times New Roman"/>
          <w:lang w:val="lt-LT"/>
        </w:rPr>
        <w:t>U kabelovny 130</w:t>
      </w:r>
    </w:p>
    <w:p w14:paraId="46BE9D6E" w14:textId="77777777" w:rsidR="00FC673A" w:rsidRPr="00AD0AE4" w:rsidRDefault="00FC673A" w:rsidP="009935BF">
      <w:pPr>
        <w:pStyle w:val="Betarp"/>
        <w:rPr>
          <w:rFonts w:ascii="Times New Roman" w:hAnsi="Times New Roman"/>
          <w:lang w:val="lt-LT"/>
        </w:rPr>
      </w:pPr>
      <w:r w:rsidRPr="00AD0AE4">
        <w:rPr>
          <w:rFonts w:ascii="Times New Roman" w:hAnsi="Times New Roman"/>
          <w:lang w:val="lt-LT"/>
        </w:rPr>
        <w:t xml:space="preserve">Dolní Měcholupy </w:t>
      </w:r>
    </w:p>
    <w:p w14:paraId="19AA4E2B" w14:textId="34D84362" w:rsidR="009935BF" w:rsidRPr="00AD0AE4" w:rsidRDefault="009935BF" w:rsidP="009935BF">
      <w:pPr>
        <w:pStyle w:val="Betarp"/>
        <w:rPr>
          <w:rFonts w:ascii="Times New Roman" w:hAnsi="Times New Roman"/>
          <w:lang w:val="lt-LT"/>
        </w:rPr>
      </w:pPr>
      <w:r w:rsidRPr="00AD0AE4">
        <w:rPr>
          <w:rFonts w:ascii="Times New Roman" w:hAnsi="Times New Roman"/>
          <w:lang w:val="lt-LT"/>
        </w:rPr>
        <w:t xml:space="preserve">102 37 </w:t>
      </w:r>
      <w:r w:rsidR="00FC673A" w:rsidRPr="00AD0AE4">
        <w:rPr>
          <w:rFonts w:ascii="Times New Roman" w:hAnsi="Times New Roman"/>
          <w:lang w:val="lt-LT"/>
        </w:rPr>
        <w:t xml:space="preserve">Praha </w:t>
      </w:r>
      <w:r w:rsidRPr="00AD0AE4">
        <w:rPr>
          <w:rFonts w:ascii="Times New Roman" w:hAnsi="Times New Roman"/>
          <w:lang w:val="lt-LT"/>
        </w:rPr>
        <w:t>10</w:t>
      </w:r>
    </w:p>
    <w:p w14:paraId="35858CDB" w14:textId="77777777" w:rsidR="009935BF" w:rsidRPr="00AD0AE4" w:rsidRDefault="009935BF" w:rsidP="009935BF">
      <w:pPr>
        <w:pStyle w:val="Betarp"/>
        <w:rPr>
          <w:rFonts w:ascii="Times New Roman" w:hAnsi="Times New Roman"/>
          <w:lang w:val="lt-LT"/>
        </w:rPr>
      </w:pPr>
      <w:r w:rsidRPr="00AD0AE4">
        <w:rPr>
          <w:rFonts w:ascii="Times New Roman" w:hAnsi="Times New Roman"/>
          <w:lang w:val="lt-LT"/>
        </w:rPr>
        <w:t>Čekij</w:t>
      </w:r>
      <w:r w:rsidR="00397562" w:rsidRPr="00AD0AE4">
        <w:rPr>
          <w:rFonts w:ascii="Times New Roman" w:hAnsi="Times New Roman"/>
          <w:lang w:val="lt-LT"/>
        </w:rPr>
        <w:t>a</w:t>
      </w:r>
    </w:p>
    <w:p w14:paraId="05D54EFF" w14:textId="77777777" w:rsidR="00C938CC" w:rsidRPr="00AD0AE4" w:rsidRDefault="00C938CC" w:rsidP="00C938CC">
      <w:pPr>
        <w:pStyle w:val="Betarp"/>
        <w:rPr>
          <w:rFonts w:ascii="Times New Roman" w:hAnsi="Times New Roman"/>
          <w:noProof/>
          <w:lang w:val="lt-LT"/>
        </w:rPr>
      </w:pPr>
    </w:p>
    <w:p w14:paraId="4E8FD0DC" w14:textId="77777777" w:rsidR="009935BF" w:rsidRPr="00AD0AE4" w:rsidRDefault="009935BF" w:rsidP="009935BF">
      <w:pPr>
        <w:pStyle w:val="Betarp"/>
        <w:rPr>
          <w:rFonts w:ascii="Times New Roman" w:hAnsi="Times New Roman"/>
          <w:lang w:val="lt-LT"/>
        </w:rPr>
      </w:pPr>
    </w:p>
    <w:p w14:paraId="7E4C5F36" w14:textId="77777777" w:rsidR="009935BF" w:rsidRPr="00AD0AE4" w:rsidRDefault="009935BF" w:rsidP="009935BF">
      <w:pPr>
        <w:pStyle w:val="Betarp"/>
        <w:rPr>
          <w:rFonts w:ascii="Times New Roman" w:hAnsi="Times New Roman"/>
          <w:lang w:val="lt-LT"/>
        </w:rPr>
      </w:pPr>
    </w:p>
    <w:p w14:paraId="52ED8BE8" w14:textId="77777777" w:rsidR="009935BF" w:rsidRPr="00AD0AE4" w:rsidRDefault="005114C8" w:rsidP="00CC474C">
      <w:pPr>
        <w:pStyle w:val="Betarp"/>
        <w:numPr>
          <w:ilvl w:val="0"/>
          <w:numId w:val="12"/>
        </w:numPr>
        <w:ind w:left="567" w:hanging="567"/>
        <w:rPr>
          <w:rFonts w:ascii="Times New Roman" w:hAnsi="Times New Roman"/>
          <w:b/>
          <w:lang w:val="lt-LT"/>
        </w:rPr>
      </w:pPr>
      <w:r w:rsidRPr="00AD0AE4">
        <w:rPr>
          <w:rFonts w:ascii="Times New Roman" w:hAnsi="Times New Roman"/>
          <w:b/>
          <w:lang w:val="lt-LT"/>
        </w:rPr>
        <w:t>TIEKIMO IR VARTOJIMO SĄLYGOS AR APRIBOJIMAI</w:t>
      </w:r>
    </w:p>
    <w:p w14:paraId="7E1D35B1" w14:textId="77777777" w:rsidR="009935BF" w:rsidRPr="00AD0AE4" w:rsidRDefault="009935BF" w:rsidP="009935BF">
      <w:pPr>
        <w:pStyle w:val="Betarp"/>
        <w:rPr>
          <w:rFonts w:ascii="Times New Roman" w:hAnsi="Times New Roman"/>
          <w:b/>
          <w:lang w:val="lt-LT"/>
        </w:rPr>
      </w:pPr>
    </w:p>
    <w:p w14:paraId="41A1D584" w14:textId="77777777" w:rsidR="009935BF" w:rsidRPr="00AD0AE4" w:rsidRDefault="009935BF" w:rsidP="009935BF">
      <w:pPr>
        <w:pStyle w:val="Betarp"/>
        <w:rPr>
          <w:rFonts w:ascii="Times New Roman" w:hAnsi="Times New Roman"/>
          <w:lang w:val="lt-LT"/>
        </w:rPr>
      </w:pPr>
      <w:r w:rsidRPr="00AD0AE4">
        <w:rPr>
          <w:rFonts w:ascii="Times New Roman" w:hAnsi="Times New Roman"/>
          <w:lang w:val="lt-LT"/>
        </w:rPr>
        <w:t>Receptinis vaistinis preparatas</w:t>
      </w:r>
      <w:r w:rsidR="00397562" w:rsidRPr="00AD0AE4">
        <w:rPr>
          <w:rFonts w:ascii="Times New Roman" w:hAnsi="Times New Roman"/>
          <w:lang w:val="lt-LT"/>
        </w:rPr>
        <w:t>.</w:t>
      </w:r>
    </w:p>
    <w:p w14:paraId="7888F97F" w14:textId="77777777" w:rsidR="009935BF" w:rsidRPr="00AD0AE4" w:rsidRDefault="009935BF" w:rsidP="009935BF">
      <w:pPr>
        <w:pStyle w:val="Betarp"/>
        <w:rPr>
          <w:rFonts w:ascii="Times New Roman" w:hAnsi="Times New Roman"/>
          <w:highlight w:val="yellow"/>
          <w:lang w:val="lt-LT"/>
        </w:rPr>
      </w:pPr>
    </w:p>
    <w:p w14:paraId="39D88774" w14:textId="77777777" w:rsidR="009935BF" w:rsidRPr="00AD0AE4" w:rsidRDefault="009935BF" w:rsidP="009935BF">
      <w:pPr>
        <w:pStyle w:val="Betarp"/>
        <w:rPr>
          <w:rFonts w:ascii="Times New Roman" w:hAnsi="Times New Roman"/>
          <w:lang w:val="lt-LT"/>
        </w:rPr>
      </w:pPr>
      <w:r w:rsidRPr="00AD0AE4">
        <w:rPr>
          <w:rFonts w:ascii="Times New Roman" w:hAnsi="Times New Roman"/>
          <w:lang w:val="lt-LT"/>
        </w:rPr>
        <w:br w:type="page"/>
      </w:r>
    </w:p>
    <w:p w14:paraId="42D152F8" w14:textId="77777777" w:rsidR="009935BF" w:rsidRPr="00AD0AE4" w:rsidRDefault="009935BF" w:rsidP="009935BF">
      <w:pPr>
        <w:pStyle w:val="Betarp"/>
        <w:rPr>
          <w:rFonts w:ascii="Times New Roman" w:hAnsi="Times New Roman"/>
          <w:lang w:val="lt-LT"/>
        </w:rPr>
      </w:pPr>
    </w:p>
    <w:p w14:paraId="7368C829" w14:textId="77777777" w:rsidR="009935BF" w:rsidRPr="00AD0AE4" w:rsidRDefault="009935BF" w:rsidP="009935BF">
      <w:pPr>
        <w:pStyle w:val="Betarp"/>
        <w:rPr>
          <w:rFonts w:ascii="Times New Roman" w:hAnsi="Times New Roman"/>
          <w:lang w:val="lt-LT"/>
        </w:rPr>
      </w:pPr>
    </w:p>
    <w:p w14:paraId="15D3C575" w14:textId="77777777" w:rsidR="009935BF" w:rsidRPr="00AD0AE4" w:rsidRDefault="009935BF" w:rsidP="009935BF">
      <w:pPr>
        <w:pStyle w:val="Betarp"/>
        <w:rPr>
          <w:rFonts w:ascii="Times New Roman" w:hAnsi="Times New Roman"/>
          <w:lang w:val="lt-LT"/>
        </w:rPr>
      </w:pPr>
    </w:p>
    <w:p w14:paraId="784AD704" w14:textId="77777777" w:rsidR="009935BF" w:rsidRPr="00AD0AE4" w:rsidRDefault="009935BF" w:rsidP="009935BF">
      <w:pPr>
        <w:pStyle w:val="Betarp"/>
        <w:rPr>
          <w:rFonts w:ascii="Times New Roman" w:hAnsi="Times New Roman"/>
          <w:lang w:val="lt-LT"/>
        </w:rPr>
      </w:pPr>
    </w:p>
    <w:p w14:paraId="6A27B986" w14:textId="77777777" w:rsidR="009935BF" w:rsidRPr="00AD0AE4" w:rsidRDefault="009935BF" w:rsidP="009935BF">
      <w:pPr>
        <w:pStyle w:val="Betarp"/>
        <w:rPr>
          <w:rFonts w:ascii="Times New Roman" w:hAnsi="Times New Roman"/>
          <w:lang w:val="lt-LT"/>
        </w:rPr>
      </w:pPr>
    </w:p>
    <w:p w14:paraId="11053A4D" w14:textId="77777777" w:rsidR="009935BF" w:rsidRPr="00AD0AE4" w:rsidRDefault="009935BF" w:rsidP="009935BF">
      <w:pPr>
        <w:pStyle w:val="Betarp"/>
        <w:rPr>
          <w:rFonts w:ascii="Times New Roman" w:hAnsi="Times New Roman"/>
          <w:lang w:val="lt-LT"/>
        </w:rPr>
      </w:pPr>
    </w:p>
    <w:p w14:paraId="109A4FAD" w14:textId="77777777" w:rsidR="009935BF" w:rsidRPr="00AD0AE4" w:rsidRDefault="009935BF" w:rsidP="009935BF">
      <w:pPr>
        <w:pStyle w:val="Betarp"/>
        <w:rPr>
          <w:rFonts w:ascii="Times New Roman" w:hAnsi="Times New Roman"/>
          <w:lang w:val="lt-LT"/>
        </w:rPr>
      </w:pPr>
    </w:p>
    <w:p w14:paraId="0AEF6011" w14:textId="77777777" w:rsidR="009935BF" w:rsidRPr="00AD0AE4" w:rsidRDefault="009935BF" w:rsidP="009935BF">
      <w:pPr>
        <w:pStyle w:val="Betarp"/>
        <w:rPr>
          <w:rFonts w:ascii="Times New Roman" w:hAnsi="Times New Roman"/>
          <w:lang w:val="lt-LT"/>
        </w:rPr>
      </w:pPr>
    </w:p>
    <w:p w14:paraId="1C4512D7" w14:textId="77777777" w:rsidR="009935BF" w:rsidRPr="00AD0AE4" w:rsidRDefault="009935BF" w:rsidP="009935BF">
      <w:pPr>
        <w:pStyle w:val="Betarp"/>
        <w:rPr>
          <w:rFonts w:ascii="Times New Roman" w:hAnsi="Times New Roman"/>
          <w:lang w:val="lt-LT"/>
        </w:rPr>
      </w:pPr>
    </w:p>
    <w:p w14:paraId="20F09175" w14:textId="77777777" w:rsidR="009935BF" w:rsidRPr="00AD0AE4" w:rsidRDefault="009935BF" w:rsidP="009935BF">
      <w:pPr>
        <w:pStyle w:val="Betarp"/>
        <w:rPr>
          <w:rFonts w:ascii="Times New Roman" w:hAnsi="Times New Roman"/>
          <w:lang w:val="lt-LT"/>
        </w:rPr>
      </w:pPr>
    </w:p>
    <w:p w14:paraId="4808F6B1" w14:textId="77777777" w:rsidR="009935BF" w:rsidRPr="00AD0AE4" w:rsidRDefault="009935BF" w:rsidP="009935BF">
      <w:pPr>
        <w:pStyle w:val="Betarp"/>
        <w:rPr>
          <w:rFonts w:ascii="Times New Roman" w:hAnsi="Times New Roman"/>
          <w:lang w:val="lt-LT"/>
        </w:rPr>
      </w:pPr>
    </w:p>
    <w:p w14:paraId="1AECBF31" w14:textId="77777777" w:rsidR="009935BF" w:rsidRPr="00AD0AE4" w:rsidRDefault="009935BF" w:rsidP="009935BF">
      <w:pPr>
        <w:pStyle w:val="Betarp"/>
        <w:rPr>
          <w:rFonts w:ascii="Times New Roman" w:hAnsi="Times New Roman"/>
          <w:lang w:val="lt-LT"/>
        </w:rPr>
      </w:pPr>
    </w:p>
    <w:p w14:paraId="076F7AF1" w14:textId="77777777" w:rsidR="009935BF" w:rsidRPr="00AD0AE4" w:rsidRDefault="009935BF" w:rsidP="009935BF">
      <w:pPr>
        <w:pStyle w:val="Betarp"/>
        <w:rPr>
          <w:rFonts w:ascii="Times New Roman" w:hAnsi="Times New Roman"/>
          <w:lang w:val="lt-LT"/>
        </w:rPr>
      </w:pPr>
    </w:p>
    <w:p w14:paraId="5ACC359C" w14:textId="77777777" w:rsidR="009935BF" w:rsidRPr="00AD0AE4" w:rsidRDefault="009935BF" w:rsidP="009935BF">
      <w:pPr>
        <w:pStyle w:val="Betarp"/>
        <w:rPr>
          <w:rFonts w:ascii="Times New Roman" w:hAnsi="Times New Roman"/>
          <w:lang w:val="lt-LT"/>
        </w:rPr>
      </w:pPr>
    </w:p>
    <w:p w14:paraId="67317524" w14:textId="77777777" w:rsidR="009935BF" w:rsidRPr="00AD0AE4" w:rsidRDefault="009935BF" w:rsidP="009935BF">
      <w:pPr>
        <w:pStyle w:val="Betarp"/>
        <w:rPr>
          <w:rFonts w:ascii="Times New Roman" w:hAnsi="Times New Roman"/>
          <w:lang w:val="lt-LT"/>
        </w:rPr>
      </w:pPr>
    </w:p>
    <w:p w14:paraId="6F67CD40" w14:textId="77777777" w:rsidR="009935BF" w:rsidRPr="00AD0AE4" w:rsidRDefault="009935BF" w:rsidP="009935BF">
      <w:pPr>
        <w:pStyle w:val="Betarp"/>
        <w:rPr>
          <w:rFonts w:ascii="Times New Roman" w:hAnsi="Times New Roman"/>
          <w:lang w:val="lt-LT"/>
        </w:rPr>
      </w:pPr>
    </w:p>
    <w:p w14:paraId="7C3A1505" w14:textId="77777777" w:rsidR="009935BF" w:rsidRPr="00AD0AE4" w:rsidRDefault="009935BF" w:rsidP="009935BF">
      <w:pPr>
        <w:pStyle w:val="Betarp"/>
        <w:rPr>
          <w:rFonts w:ascii="Times New Roman" w:hAnsi="Times New Roman"/>
          <w:lang w:val="lt-LT"/>
        </w:rPr>
      </w:pPr>
    </w:p>
    <w:p w14:paraId="5B455BEC" w14:textId="77777777" w:rsidR="009935BF" w:rsidRPr="00AD0AE4" w:rsidRDefault="009935BF" w:rsidP="009935BF">
      <w:pPr>
        <w:pStyle w:val="Betarp"/>
        <w:rPr>
          <w:rFonts w:ascii="Times New Roman" w:hAnsi="Times New Roman"/>
          <w:lang w:val="lt-LT"/>
        </w:rPr>
      </w:pPr>
    </w:p>
    <w:p w14:paraId="0EE4575C" w14:textId="77777777" w:rsidR="009935BF" w:rsidRPr="00AD0AE4" w:rsidRDefault="009935BF" w:rsidP="009935BF">
      <w:pPr>
        <w:pStyle w:val="Betarp"/>
        <w:rPr>
          <w:rFonts w:ascii="Times New Roman" w:hAnsi="Times New Roman"/>
          <w:lang w:val="lt-LT"/>
        </w:rPr>
      </w:pPr>
    </w:p>
    <w:p w14:paraId="68F82A1A" w14:textId="77777777" w:rsidR="009935BF" w:rsidRPr="00AD0AE4" w:rsidRDefault="009935BF" w:rsidP="009935BF">
      <w:pPr>
        <w:pStyle w:val="Betarp"/>
        <w:rPr>
          <w:rFonts w:ascii="Times New Roman" w:hAnsi="Times New Roman"/>
          <w:lang w:val="lt-LT"/>
        </w:rPr>
      </w:pPr>
    </w:p>
    <w:p w14:paraId="137424CE" w14:textId="77777777" w:rsidR="009935BF" w:rsidRPr="00AD0AE4" w:rsidRDefault="009935BF" w:rsidP="009935BF">
      <w:pPr>
        <w:pStyle w:val="Betarp"/>
        <w:rPr>
          <w:rFonts w:ascii="Times New Roman" w:hAnsi="Times New Roman"/>
          <w:lang w:val="lt-LT"/>
        </w:rPr>
      </w:pPr>
    </w:p>
    <w:p w14:paraId="69B4A1E4" w14:textId="77777777" w:rsidR="009935BF" w:rsidRPr="00AD0AE4" w:rsidRDefault="009935BF" w:rsidP="009935BF">
      <w:pPr>
        <w:pStyle w:val="Betarp"/>
        <w:jc w:val="center"/>
        <w:rPr>
          <w:rFonts w:ascii="Times New Roman" w:hAnsi="Times New Roman"/>
          <w:lang w:val="lt-LT"/>
        </w:rPr>
      </w:pPr>
    </w:p>
    <w:p w14:paraId="51B3845D" w14:textId="77777777" w:rsidR="009935BF" w:rsidRPr="00AD0AE4" w:rsidRDefault="009935BF" w:rsidP="009935BF">
      <w:pPr>
        <w:pStyle w:val="Betarp"/>
        <w:jc w:val="center"/>
        <w:rPr>
          <w:rFonts w:ascii="Times New Roman" w:hAnsi="Times New Roman"/>
          <w:b/>
          <w:lang w:val="lt-LT"/>
        </w:rPr>
      </w:pPr>
      <w:r w:rsidRPr="00AD0AE4">
        <w:rPr>
          <w:rFonts w:ascii="Times New Roman" w:hAnsi="Times New Roman"/>
          <w:b/>
          <w:lang w:val="lt-LT"/>
        </w:rPr>
        <w:t>III PRIEDAS</w:t>
      </w:r>
    </w:p>
    <w:p w14:paraId="6EE9CA22" w14:textId="77777777" w:rsidR="009935BF" w:rsidRPr="00AD0AE4" w:rsidRDefault="009935BF" w:rsidP="009935BF">
      <w:pPr>
        <w:pStyle w:val="Betarp"/>
        <w:jc w:val="center"/>
        <w:rPr>
          <w:rFonts w:ascii="Times New Roman" w:hAnsi="Times New Roman"/>
          <w:b/>
          <w:lang w:val="lt-LT"/>
        </w:rPr>
      </w:pPr>
    </w:p>
    <w:p w14:paraId="19FC7F34" w14:textId="77777777" w:rsidR="009935BF" w:rsidRPr="00AD0AE4" w:rsidRDefault="009935BF" w:rsidP="009935BF">
      <w:pPr>
        <w:pStyle w:val="Betarp"/>
        <w:jc w:val="center"/>
        <w:rPr>
          <w:rFonts w:ascii="Times New Roman" w:hAnsi="Times New Roman"/>
          <w:b/>
          <w:lang w:val="lt-LT"/>
        </w:rPr>
      </w:pPr>
      <w:r w:rsidRPr="00AD0AE4">
        <w:rPr>
          <w:rFonts w:ascii="Times New Roman" w:hAnsi="Times New Roman"/>
          <w:b/>
          <w:lang w:val="lt-LT"/>
        </w:rPr>
        <w:t>ŽENKLINIMAS IR PAKUOTĖS LAPELIS</w:t>
      </w:r>
    </w:p>
    <w:p w14:paraId="06A8A351" w14:textId="77777777" w:rsidR="009935BF" w:rsidRPr="00AD0AE4" w:rsidRDefault="009935BF" w:rsidP="009935BF">
      <w:pPr>
        <w:pStyle w:val="Betarp"/>
        <w:jc w:val="center"/>
        <w:rPr>
          <w:rFonts w:ascii="Times New Roman" w:hAnsi="Times New Roman"/>
          <w:lang w:val="lt-LT"/>
        </w:rPr>
      </w:pPr>
      <w:r w:rsidRPr="00AD0AE4">
        <w:rPr>
          <w:rFonts w:ascii="Times New Roman" w:hAnsi="Times New Roman"/>
          <w:b/>
          <w:lang w:val="lt-LT"/>
        </w:rPr>
        <w:br w:type="page"/>
      </w:r>
    </w:p>
    <w:p w14:paraId="0E8E2176" w14:textId="77777777" w:rsidR="009935BF" w:rsidRPr="00AD0AE4" w:rsidRDefault="009935BF" w:rsidP="009935BF">
      <w:pPr>
        <w:pStyle w:val="Betarp"/>
        <w:rPr>
          <w:rFonts w:ascii="Times New Roman" w:hAnsi="Times New Roman"/>
          <w:lang w:val="lt-LT"/>
        </w:rPr>
      </w:pPr>
    </w:p>
    <w:p w14:paraId="7DA666D5" w14:textId="77777777" w:rsidR="009935BF" w:rsidRPr="00AD0AE4" w:rsidRDefault="009935BF" w:rsidP="009935BF">
      <w:pPr>
        <w:pStyle w:val="Betarp"/>
        <w:rPr>
          <w:rFonts w:ascii="Times New Roman" w:hAnsi="Times New Roman"/>
          <w:lang w:val="lt-LT"/>
        </w:rPr>
      </w:pPr>
    </w:p>
    <w:p w14:paraId="73C3F7B5" w14:textId="77777777" w:rsidR="009935BF" w:rsidRPr="00AD0AE4" w:rsidRDefault="009935BF" w:rsidP="009935BF">
      <w:pPr>
        <w:pStyle w:val="Betarp"/>
        <w:rPr>
          <w:rFonts w:ascii="Times New Roman" w:hAnsi="Times New Roman"/>
          <w:lang w:val="lt-LT"/>
        </w:rPr>
      </w:pPr>
    </w:p>
    <w:p w14:paraId="4002BE2F" w14:textId="77777777" w:rsidR="009935BF" w:rsidRPr="00AD0AE4" w:rsidRDefault="009935BF" w:rsidP="009935BF">
      <w:pPr>
        <w:pStyle w:val="Betarp"/>
        <w:rPr>
          <w:rFonts w:ascii="Times New Roman" w:hAnsi="Times New Roman"/>
          <w:lang w:val="lt-LT"/>
        </w:rPr>
      </w:pPr>
    </w:p>
    <w:p w14:paraId="4446EC69" w14:textId="77777777" w:rsidR="009935BF" w:rsidRPr="00AD0AE4" w:rsidRDefault="009935BF" w:rsidP="009935BF">
      <w:pPr>
        <w:pStyle w:val="Betarp"/>
        <w:rPr>
          <w:rFonts w:ascii="Times New Roman" w:hAnsi="Times New Roman"/>
          <w:lang w:val="lt-LT"/>
        </w:rPr>
      </w:pPr>
    </w:p>
    <w:p w14:paraId="6FE86217" w14:textId="77777777" w:rsidR="009935BF" w:rsidRPr="00AD0AE4" w:rsidRDefault="009935BF" w:rsidP="009935BF">
      <w:pPr>
        <w:pStyle w:val="Betarp"/>
        <w:rPr>
          <w:rFonts w:ascii="Times New Roman" w:hAnsi="Times New Roman"/>
          <w:lang w:val="lt-LT"/>
        </w:rPr>
      </w:pPr>
    </w:p>
    <w:p w14:paraId="4108066A" w14:textId="77777777" w:rsidR="009935BF" w:rsidRPr="00AD0AE4" w:rsidRDefault="009935BF" w:rsidP="009935BF">
      <w:pPr>
        <w:pStyle w:val="Betarp"/>
        <w:rPr>
          <w:rFonts w:ascii="Times New Roman" w:hAnsi="Times New Roman"/>
          <w:lang w:val="lt-LT"/>
        </w:rPr>
      </w:pPr>
    </w:p>
    <w:p w14:paraId="6BEAE64C" w14:textId="77777777" w:rsidR="009935BF" w:rsidRPr="00AD0AE4" w:rsidRDefault="009935BF" w:rsidP="009935BF">
      <w:pPr>
        <w:pStyle w:val="Betarp"/>
        <w:rPr>
          <w:rFonts w:ascii="Times New Roman" w:hAnsi="Times New Roman"/>
          <w:lang w:val="lt-LT"/>
        </w:rPr>
      </w:pPr>
    </w:p>
    <w:p w14:paraId="2D91F0FD" w14:textId="77777777" w:rsidR="009935BF" w:rsidRPr="00AD0AE4" w:rsidRDefault="009935BF" w:rsidP="009935BF">
      <w:pPr>
        <w:pStyle w:val="Betarp"/>
        <w:rPr>
          <w:rFonts w:ascii="Times New Roman" w:hAnsi="Times New Roman"/>
          <w:lang w:val="lt-LT"/>
        </w:rPr>
      </w:pPr>
    </w:p>
    <w:p w14:paraId="52D6EBA8" w14:textId="77777777" w:rsidR="009935BF" w:rsidRPr="00AD0AE4" w:rsidRDefault="009935BF" w:rsidP="009935BF">
      <w:pPr>
        <w:pStyle w:val="Betarp"/>
        <w:rPr>
          <w:rFonts w:ascii="Times New Roman" w:hAnsi="Times New Roman"/>
          <w:lang w:val="lt-LT"/>
        </w:rPr>
      </w:pPr>
    </w:p>
    <w:p w14:paraId="1A1B6C64" w14:textId="77777777" w:rsidR="009935BF" w:rsidRPr="00AD0AE4" w:rsidRDefault="009935BF" w:rsidP="009935BF">
      <w:pPr>
        <w:pStyle w:val="Betarp"/>
        <w:rPr>
          <w:rFonts w:ascii="Times New Roman" w:hAnsi="Times New Roman"/>
          <w:lang w:val="lt-LT"/>
        </w:rPr>
      </w:pPr>
    </w:p>
    <w:p w14:paraId="291A026F" w14:textId="77777777" w:rsidR="009935BF" w:rsidRPr="00AD0AE4" w:rsidRDefault="009935BF" w:rsidP="009935BF">
      <w:pPr>
        <w:pStyle w:val="Betarp"/>
        <w:rPr>
          <w:rFonts w:ascii="Times New Roman" w:hAnsi="Times New Roman"/>
          <w:lang w:val="lt-LT"/>
        </w:rPr>
      </w:pPr>
    </w:p>
    <w:p w14:paraId="65DC2873" w14:textId="77777777" w:rsidR="009935BF" w:rsidRPr="00AD0AE4" w:rsidRDefault="009935BF" w:rsidP="009935BF">
      <w:pPr>
        <w:pStyle w:val="Betarp"/>
        <w:rPr>
          <w:rFonts w:ascii="Times New Roman" w:hAnsi="Times New Roman"/>
          <w:lang w:val="lt-LT"/>
        </w:rPr>
      </w:pPr>
    </w:p>
    <w:p w14:paraId="4A08B299" w14:textId="77777777" w:rsidR="009935BF" w:rsidRPr="00AD0AE4" w:rsidRDefault="009935BF" w:rsidP="009935BF">
      <w:pPr>
        <w:pStyle w:val="Betarp"/>
        <w:rPr>
          <w:rFonts w:ascii="Times New Roman" w:hAnsi="Times New Roman"/>
          <w:lang w:val="lt-LT"/>
        </w:rPr>
      </w:pPr>
    </w:p>
    <w:p w14:paraId="4AB863DC" w14:textId="77777777" w:rsidR="009935BF" w:rsidRPr="00AD0AE4" w:rsidRDefault="009935BF" w:rsidP="009935BF">
      <w:pPr>
        <w:pStyle w:val="Betarp"/>
        <w:rPr>
          <w:rFonts w:ascii="Times New Roman" w:hAnsi="Times New Roman"/>
          <w:lang w:val="lt-LT"/>
        </w:rPr>
      </w:pPr>
    </w:p>
    <w:p w14:paraId="1EDBC551" w14:textId="77777777" w:rsidR="009935BF" w:rsidRPr="00AD0AE4" w:rsidRDefault="009935BF" w:rsidP="009935BF">
      <w:pPr>
        <w:pStyle w:val="Betarp"/>
        <w:rPr>
          <w:rFonts w:ascii="Times New Roman" w:hAnsi="Times New Roman"/>
          <w:lang w:val="lt-LT"/>
        </w:rPr>
      </w:pPr>
    </w:p>
    <w:p w14:paraId="702D7875" w14:textId="77777777" w:rsidR="009935BF" w:rsidRPr="00AD0AE4" w:rsidRDefault="009935BF" w:rsidP="009935BF">
      <w:pPr>
        <w:pStyle w:val="Betarp"/>
        <w:rPr>
          <w:rFonts w:ascii="Times New Roman" w:hAnsi="Times New Roman"/>
          <w:b/>
          <w:lang w:val="lt-LT"/>
        </w:rPr>
      </w:pPr>
    </w:p>
    <w:p w14:paraId="1B731E03" w14:textId="77777777" w:rsidR="009935BF" w:rsidRPr="00AD0AE4" w:rsidRDefault="009935BF" w:rsidP="009935BF">
      <w:pPr>
        <w:pStyle w:val="Betarp"/>
        <w:rPr>
          <w:rFonts w:ascii="Times New Roman" w:hAnsi="Times New Roman"/>
          <w:b/>
          <w:lang w:val="lt-LT"/>
        </w:rPr>
      </w:pPr>
    </w:p>
    <w:p w14:paraId="2A531628" w14:textId="77777777" w:rsidR="009935BF" w:rsidRPr="00AD0AE4" w:rsidRDefault="009935BF" w:rsidP="009935BF">
      <w:pPr>
        <w:pStyle w:val="Betarp"/>
        <w:rPr>
          <w:rFonts w:ascii="Times New Roman" w:hAnsi="Times New Roman"/>
          <w:b/>
          <w:lang w:val="lt-LT"/>
        </w:rPr>
      </w:pPr>
    </w:p>
    <w:p w14:paraId="5085D7CB" w14:textId="77777777" w:rsidR="00195304" w:rsidRPr="00AD0AE4" w:rsidRDefault="00195304" w:rsidP="009935BF">
      <w:pPr>
        <w:pStyle w:val="Betarp"/>
        <w:jc w:val="center"/>
        <w:rPr>
          <w:rFonts w:ascii="Times New Roman" w:hAnsi="Times New Roman"/>
          <w:b/>
          <w:lang w:val="lt-LT"/>
        </w:rPr>
      </w:pPr>
    </w:p>
    <w:p w14:paraId="39B469BA" w14:textId="77777777" w:rsidR="00195304" w:rsidRPr="00AD0AE4" w:rsidRDefault="00195304" w:rsidP="009935BF">
      <w:pPr>
        <w:pStyle w:val="Betarp"/>
        <w:jc w:val="center"/>
        <w:rPr>
          <w:rFonts w:ascii="Times New Roman" w:hAnsi="Times New Roman"/>
          <w:b/>
          <w:lang w:val="lt-LT"/>
        </w:rPr>
      </w:pPr>
    </w:p>
    <w:p w14:paraId="5948DC63" w14:textId="77777777" w:rsidR="00195304" w:rsidRPr="00AD0AE4" w:rsidRDefault="00195304" w:rsidP="009935BF">
      <w:pPr>
        <w:pStyle w:val="Betarp"/>
        <w:jc w:val="center"/>
        <w:rPr>
          <w:rFonts w:ascii="Times New Roman" w:hAnsi="Times New Roman"/>
          <w:b/>
          <w:lang w:val="lt-LT"/>
        </w:rPr>
      </w:pPr>
    </w:p>
    <w:p w14:paraId="5B3B974F" w14:textId="77777777" w:rsidR="009935BF" w:rsidRPr="00AD0AE4" w:rsidRDefault="009935BF" w:rsidP="009935BF">
      <w:pPr>
        <w:pStyle w:val="Betarp"/>
        <w:jc w:val="center"/>
        <w:rPr>
          <w:rFonts w:ascii="Times New Roman" w:hAnsi="Times New Roman"/>
          <w:b/>
          <w:lang w:val="lt-LT"/>
        </w:rPr>
      </w:pPr>
      <w:r w:rsidRPr="00AD0AE4">
        <w:rPr>
          <w:rFonts w:ascii="Times New Roman" w:hAnsi="Times New Roman"/>
          <w:b/>
          <w:lang w:val="lt-LT"/>
        </w:rPr>
        <w:t>A. ŽENKLINIMAS</w:t>
      </w:r>
    </w:p>
    <w:p w14:paraId="18288745" w14:textId="77777777" w:rsidR="009935BF" w:rsidRPr="00AD0AE4" w:rsidRDefault="009935BF" w:rsidP="009935BF">
      <w:pPr>
        <w:pStyle w:val="Betarp"/>
        <w:rPr>
          <w:rFonts w:ascii="Times New Roman" w:hAnsi="Times New Roman"/>
          <w:lang w:val="lt-LT"/>
        </w:rPr>
      </w:pPr>
    </w:p>
    <w:p w14:paraId="65DA262D" w14:textId="77777777" w:rsidR="009935BF" w:rsidRPr="00AD0AE4" w:rsidRDefault="009935BF" w:rsidP="009935BF">
      <w:pPr>
        <w:pStyle w:val="Betarp"/>
        <w:rPr>
          <w:rFonts w:ascii="Times New Roman" w:hAnsi="Times New Roman"/>
          <w:lang w:val="lt-LT"/>
        </w:rPr>
      </w:pPr>
    </w:p>
    <w:p w14:paraId="7CF76A74" w14:textId="77777777" w:rsidR="009935BF" w:rsidRPr="00AD0AE4" w:rsidRDefault="009935BF" w:rsidP="009935BF">
      <w:pPr>
        <w:pStyle w:val="Betarp"/>
        <w:rPr>
          <w:rFonts w:ascii="Times New Roman" w:hAnsi="Times New Roman"/>
          <w:lang w:val="lt-LT"/>
        </w:rPr>
      </w:pPr>
    </w:p>
    <w:p w14:paraId="3ABBE9BD" w14:textId="77777777" w:rsidR="009935BF" w:rsidRPr="00AD0AE4" w:rsidRDefault="009935BF" w:rsidP="00C91000">
      <w:pPr>
        <w:pStyle w:val="Betarp"/>
        <w:rPr>
          <w:rFonts w:ascii="Times New Roman" w:hAnsi="Times New Roman"/>
          <w:lang w:val="lt-LT"/>
        </w:rPr>
      </w:pPr>
      <w:r w:rsidRPr="00AD0AE4">
        <w:rPr>
          <w:rFonts w:ascii="Times New Roman" w:hAnsi="Times New Roman"/>
          <w:b/>
          <w:lang w:val="lt-LT"/>
        </w:rPr>
        <w:br w:type="page"/>
      </w:r>
    </w:p>
    <w:p w14:paraId="5602CC67" w14:textId="77777777" w:rsidR="009935BF" w:rsidRPr="00AD0AE4" w:rsidRDefault="009935BF" w:rsidP="00760925">
      <w:pPr>
        <w:pStyle w:val="PI-1labEMEASMCA"/>
        <w:pBdr>
          <w:top w:val="single" w:sz="4" w:space="1" w:color="auto"/>
          <w:left w:val="single" w:sz="4" w:space="4" w:color="auto"/>
          <w:bottom w:val="single" w:sz="4" w:space="1" w:color="auto"/>
          <w:right w:val="single" w:sz="4" w:space="4" w:color="auto"/>
        </w:pBdr>
      </w:pPr>
      <w:r w:rsidRPr="00AD0AE4">
        <w:t>INFORMACIJA ANT IŠORINĖS PAKUOTĖS</w:t>
      </w:r>
    </w:p>
    <w:p w14:paraId="446875F7" w14:textId="77777777" w:rsidR="00760925" w:rsidRPr="00AD0AE4" w:rsidRDefault="00760925" w:rsidP="00760925">
      <w:pPr>
        <w:pStyle w:val="PI-1labEMEASMCA"/>
        <w:pBdr>
          <w:top w:val="single" w:sz="4" w:space="1" w:color="auto"/>
          <w:left w:val="single" w:sz="4" w:space="4" w:color="auto"/>
          <w:bottom w:val="single" w:sz="4" w:space="1" w:color="auto"/>
          <w:right w:val="single" w:sz="4" w:space="4" w:color="auto"/>
        </w:pBdr>
      </w:pPr>
    </w:p>
    <w:p w14:paraId="768269CE" w14:textId="77777777" w:rsidR="009935BF" w:rsidRPr="00AD0AE4" w:rsidRDefault="009935BF" w:rsidP="00760925">
      <w:pPr>
        <w:pStyle w:val="PI-1labEMEASMCA"/>
        <w:pBdr>
          <w:top w:val="single" w:sz="4" w:space="1" w:color="auto"/>
          <w:left w:val="single" w:sz="4" w:space="4" w:color="auto"/>
          <w:bottom w:val="single" w:sz="4" w:space="1" w:color="auto"/>
          <w:right w:val="single" w:sz="4" w:space="4" w:color="auto"/>
        </w:pBdr>
        <w:rPr>
          <w:bCs/>
        </w:rPr>
      </w:pPr>
      <w:r w:rsidRPr="00AD0AE4">
        <w:t xml:space="preserve">KARTONO DĖŽUTĖ </w:t>
      </w:r>
    </w:p>
    <w:p w14:paraId="04220551" w14:textId="77777777" w:rsidR="009935BF" w:rsidRPr="00AD0AE4" w:rsidRDefault="009935BF" w:rsidP="009935BF">
      <w:pPr>
        <w:rPr>
          <w:szCs w:val="22"/>
          <w:lang w:val="lt-LT"/>
        </w:rPr>
      </w:pPr>
    </w:p>
    <w:p w14:paraId="2832A31C" w14:textId="77777777" w:rsidR="0007406E" w:rsidRPr="00AD0AE4" w:rsidRDefault="0007406E" w:rsidP="009935BF">
      <w:pPr>
        <w:rPr>
          <w:szCs w:val="22"/>
          <w:lang w:val="lt-LT"/>
        </w:rPr>
      </w:pPr>
    </w:p>
    <w:p w14:paraId="39A822DE"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w:t>
      </w:r>
      <w:r w:rsidRPr="00AD0AE4">
        <w:rPr>
          <w:b/>
          <w:szCs w:val="22"/>
          <w:lang w:val="lt-LT"/>
        </w:rPr>
        <w:tab/>
        <w:t>VAISTINIO PREPARATO PAVADINIMAS</w:t>
      </w:r>
    </w:p>
    <w:p w14:paraId="024E733F" w14:textId="77777777" w:rsidR="009935BF" w:rsidRPr="00AD0AE4" w:rsidRDefault="009935BF" w:rsidP="009935BF">
      <w:pPr>
        <w:rPr>
          <w:szCs w:val="22"/>
          <w:lang w:val="lt-LT"/>
        </w:rPr>
      </w:pPr>
    </w:p>
    <w:p w14:paraId="16A7EE23" w14:textId="77777777" w:rsidR="009935BF" w:rsidRPr="00AD0AE4" w:rsidRDefault="009935BF" w:rsidP="009935BF">
      <w:pPr>
        <w:rPr>
          <w:szCs w:val="22"/>
          <w:lang w:val="lt-LT"/>
        </w:rPr>
      </w:pPr>
      <w:r w:rsidRPr="00AD0AE4">
        <w:rPr>
          <w:szCs w:val="22"/>
          <w:lang w:val="lt-LT"/>
        </w:rPr>
        <w:t>Recoxa 1</w:t>
      </w:r>
      <w:r w:rsidR="00D33A78" w:rsidRPr="00AD0AE4">
        <w:rPr>
          <w:szCs w:val="22"/>
          <w:lang w:val="lt-LT"/>
        </w:rPr>
        <w:t>0</w:t>
      </w:r>
      <w:r w:rsidRPr="00AD0AE4">
        <w:rPr>
          <w:szCs w:val="22"/>
          <w:lang w:val="lt-LT"/>
        </w:rPr>
        <w:t xml:space="preserve"> mg/ml injekcinis tirpalas</w:t>
      </w:r>
    </w:p>
    <w:p w14:paraId="43677BAD" w14:textId="679DCF94" w:rsidR="009935BF" w:rsidRPr="00AD0AE4" w:rsidRDefault="009D2215" w:rsidP="009935BF">
      <w:pPr>
        <w:rPr>
          <w:szCs w:val="22"/>
          <w:lang w:val="lt-LT"/>
        </w:rPr>
      </w:pPr>
      <w:r>
        <w:rPr>
          <w:szCs w:val="22"/>
          <w:lang w:val="lt-LT"/>
        </w:rPr>
        <w:t>m</w:t>
      </w:r>
      <w:r w:rsidR="00397562" w:rsidRPr="00AD0AE4">
        <w:rPr>
          <w:szCs w:val="22"/>
          <w:lang w:val="lt-LT"/>
        </w:rPr>
        <w:t>elo</w:t>
      </w:r>
      <w:r w:rsidR="00DA08A9">
        <w:rPr>
          <w:szCs w:val="22"/>
          <w:lang w:val="lt-LT"/>
        </w:rPr>
        <w:t>ksikamas</w:t>
      </w:r>
    </w:p>
    <w:p w14:paraId="740066D9" w14:textId="77777777" w:rsidR="009935BF" w:rsidRPr="00AD0AE4" w:rsidRDefault="009935BF" w:rsidP="009935BF">
      <w:pPr>
        <w:rPr>
          <w:szCs w:val="22"/>
          <w:lang w:val="lt-LT"/>
        </w:rPr>
      </w:pPr>
    </w:p>
    <w:p w14:paraId="4E768C37" w14:textId="77777777" w:rsidR="009935BF" w:rsidRPr="00AD0AE4" w:rsidRDefault="009935BF" w:rsidP="009935BF">
      <w:pPr>
        <w:rPr>
          <w:szCs w:val="22"/>
          <w:lang w:val="lt-LT"/>
        </w:rPr>
      </w:pPr>
    </w:p>
    <w:p w14:paraId="34EDFDB6"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2.</w:t>
      </w:r>
      <w:r w:rsidRPr="00AD0AE4">
        <w:rPr>
          <w:b/>
          <w:szCs w:val="22"/>
          <w:lang w:val="lt-LT"/>
        </w:rPr>
        <w:tab/>
        <w:t xml:space="preserve">VEIKLIOJI </w:t>
      </w:r>
      <w:r w:rsidR="005114C8" w:rsidRPr="00AD0AE4">
        <w:rPr>
          <w:b/>
          <w:szCs w:val="22"/>
          <w:lang w:val="lt-LT"/>
        </w:rPr>
        <w:t xml:space="preserve">(-IOS) </w:t>
      </w:r>
      <w:r w:rsidRPr="00AD0AE4">
        <w:rPr>
          <w:b/>
          <w:szCs w:val="22"/>
          <w:lang w:val="lt-LT"/>
        </w:rPr>
        <w:t xml:space="preserve">MEDŽIAGA </w:t>
      </w:r>
      <w:r w:rsidR="005114C8" w:rsidRPr="00AD0AE4">
        <w:rPr>
          <w:b/>
          <w:szCs w:val="22"/>
          <w:lang w:val="lt-LT"/>
        </w:rPr>
        <w:t xml:space="preserve">(-OS) </w:t>
      </w:r>
      <w:r w:rsidRPr="00AD0AE4">
        <w:rPr>
          <w:b/>
          <w:szCs w:val="22"/>
          <w:lang w:val="lt-LT"/>
        </w:rPr>
        <w:t xml:space="preserve">IR JOS </w:t>
      </w:r>
      <w:r w:rsidR="005114C8" w:rsidRPr="00AD0AE4">
        <w:rPr>
          <w:b/>
          <w:szCs w:val="22"/>
          <w:lang w:val="lt-LT"/>
        </w:rPr>
        <w:t xml:space="preserve">(-Ų) </w:t>
      </w:r>
      <w:r w:rsidRPr="00AD0AE4">
        <w:rPr>
          <w:b/>
          <w:szCs w:val="22"/>
          <w:lang w:val="lt-LT"/>
        </w:rPr>
        <w:t xml:space="preserve">KIEKIS </w:t>
      </w:r>
      <w:r w:rsidR="005114C8" w:rsidRPr="00AD0AE4">
        <w:rPr>
          <w:b/>
          <w:szCs w:val="22"/>
          <w:lang w:val="lt-LT"/>
        </w:rPr>
        <w:t>(-IAI)</w:t>
      </w:r>
    </w:p>
    <w:p w14:paraId="292AFFE4" w14:textId="77777777" w:rsidR="009935BF" w:rsidRPr="00AD0AE4" w:rsidRDefault="009935BF" w:rsidP="009935BF">
      <w:pPr>
        <w:rPr>
          <w:szCs w:val="22"/>
          <w:lang w:val="lt-LT"/>
        </w:rPr>
      </w:pPr>
    </w:p>
    <w:p w14:paraId="71A7A052" w14:textId="77777777" w:rsidR="009935BF" w:rsidRPr="00AD0AE4" w:rsidRDefault="00397562" w:rsidP="009935BF">
      <w:pPr>
        <w:rPr>
          <w:szCs w:val="22"/>
          <w:lang w:val="lt-LT"/>
        </w:rPr>
      </w:pPr>
      <w:r w:rsidRPr="00AD0AE4">
        <w:rPr>
          <w:szCs w:val="22"/>
          <w:lang w:val="lt-LT"/>
        </w:rPr>
        <w:t xml:space="preserve">1 </w:t>
      </w:r>
      <w:r w:rsidR="009935BF" w:rsidRPr="00AD0AE4">
        <w:rPr>
          <w:szCs w:val="22"/>
          <w:lang w:val="lt-LT"/>
        </w:rPr>
        <w:t>ml tirpalo yra 10 mg meloksikamo.</w:t>
      </w:r>
    </w:p>
    <w:p w14:paraId="46BE6977" w14:textId="77777777" w:rsidR="009935BF" w:rsidRPr="00AD0AE4" w:rsidRDefault="00397562" w:rsidP="009935BF">
      <w:pPr>
        <w:rPr>
          <w:szCs w:val="22"/>
          <w:lang w:val="lt-LT"/>
        </w:rPr>
      </w:pPr>
      <w:r w:rsidRPr="00AD0AE4">
        <w:rPr>
          <w:szCs w:val="22"/>
          <w:lang w:val="lt-LT"/>
        </w:rPr>
        <w:t>1 ampulėje (</w:t>
      </w:r>
      <w:r w:rsidR="009935BF" w:rsidRPr="00AD0AE4">
        <w:rPr>
          <w:szCs w:val="22"/>
          <w:lang w:val="lt-LT"/>
        </w:rPr>
        <w:t>1,5 ml tirpalo</w:t>
      </w:r>
      <w:r w:rsidRPr="00AD0AE4">
        <w:rPr>
          <w:szCs w:val="22"/>
          <w:lang w:val="lt-LT"/>
        </w:rPr>
        <w:t>)</w:t>
      </w:r>
      <w:r w:rsidR="009935BF" w:rsidRPr="00AD0AE4">
        <w:rPr>
          <w:szCs w:val="22"/>
          <w:lang w:val="lt-LT"/>
        </w:rPr>
        <w:t xml:space="preserve"> yra 15 mg meloksikamo. </w:t>
      </w:r>
    </w:p>
    <w:p w14:paraId="11E0E7DB" w14:textId="77777777" w:rsidR="009935BF" w:rsidRPr="00AD0AE4" w:rsidRDefault="009935BF" w:rsidP="009935BF">
      <w:pPr>
        <w:rPr>
          <w:szCs w:val="22"/>
          <w:lang w:val="lt-LT"/>
        </w:rPr>
      </w:pPr>
    </w:p>
    <w:p w14:paraId="7C2B6611" w14:textId="77777777" w:rsidR="009935BF" w:rsidRPr="00AD0AE4" w:rsidRDefault="009935BF" w:rsidP="009935BF">
      <w:pPr>
        <w:rPr>
          <w:szCs w:val="22"/>
          <w:lang w:val="lt-LT"/>
        </w:rPr>
      </w:pPr>
    </w:p>
    <w:p w14:paraId="27F78C25"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3.</w:t>
      </w:r>
      <w:r w:rsidRPr="00AD0AE4">
        <w:rPr>
          <w:b/>
          <w:szCs w:val="22"/>
          <w:lang w:val="lt-LT"/>
        </w:rPr>
        <w:tab/>
        <w:t>PAGALBINIŲ MEDŽIAGŲ SĄRAŠAS</w:t>
      </w:r>
    </w:p>
    <w:p w14:paraId="5EC8258E" w14:textId="77777777" w:rsidR="009935BF" w:rsidRPr="00AD0AE4" w:rsidRDefault="009935BF" w:rsidP="009935BF">
      <w:pPr>
        <w:rPr>
          <w:szCs w:val="22"/>
          <w:lang w:val="lt-LT"/>
        </w:rPr>
      </w:pPr>
    </w:p>
    <w:p w14:paraId="3F55A8AE" w14:textId="77777777" w:rsidR="006A0E7C" w:rsidRPr="00AD0AE4" w:rsidRDefault="00397562" w:rsidP="006A0E7C">
      <w:pPr>
        <w:rPr>
          <w:szCs w:val="22"/>
          <w:lang w:val="lt-LT"/>
        </w:rPr>
      </w:pPr>
      <w:r w:rsidRPr="00AD0AE4">
        <w:rPr>
          <w:szCs w:val="22"/>
          <w:lang w:val="lt-LT"/>
        </w:rPr>
        <w:t>Pagalbinės medžiagos: m</w:t>
      </w:r>
      <w:r w:rsidR="006A0E7C" w:rsidRPr="00AD0AE4">
        <w:rPr>
          <w:szCs w:val="22"/>
          <w:lang w:val="lt-LT"/>
        </w:rPr>
        <w:t>egl</w:t>
      </w:r>
      <w:r w:rsidR="00F63B73" w:rsidRPr="00AD0AE4">
        <w:rPr>
          <w:szCs w:val="22"/>
          <w:lang w:val="lt-LT"/>
        </w:rPr>
        <w:t>i</w:t>
      </w:r>
      <w:r w:rsidR="006A0E7C" w:rsidRPr="00AD0AE4">
        <w:rPr>
          <w:szCs w:val="22"/>
          <w:lang w:val="lt-LT"/>
        </w:rPr>
        <w:t>uminas, poloksameras 188, glicinas, natrio hidroksidas (pH koreguojanti medžiaga), natrio chloridas, glikofurolis, injekcinis vanduo.</w:t>
      </w:r>
    </w:p>
    <w:p w14:paraId="5434EADC" w14:textId="77777777" w:rsidR="009935BF" w:rsidRPr="00AD0AE4" w:rsidRDefault="009935BF" w:rsidP="009935BF">
      <w:pPr>
        <w:rPr>
          <w:szCs w:val="22"/>
          <w:lang w:val="lt-LT"/>
        </w:rPr>
      </w:pPr>
    </w:p>
    <w:p w14:paraId="0D22D6FC" w14:textId="77777777" w:rsidR="009935BF" w:rsidRPr="00AD0AE4" w:rsidRDefault="009935BF" w:rsidP="009935BF">
      <w:pPr>
        <w:rPr>
          <w:szCs w:val="22"/>
          <w:lang w:val="lt-LT"/>
        </w:rPr>
      </w:pPr>
    </w:p>
    <w:p w14:paraId="0C9E4BF4"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4.</w:t>
      </w:r>
      <w:r w:rsidRPr="00AD0AE4">
        <w:rPr>
          <w:b/>
          <w:szCs w:val="22"/>
          <w:lang w:val="lt-LT"/>
        </w:rPr>
        <w:tab/>
        <w:t>FARMACINĖ FORMA IR KIEKIS PAKUOTĖJE</w:t>
      </w:r>
    </w:p>
    <w:p w14:paraId="2FD49147" w14:textId="77777777" w:rsidR="009935BF" w:rsidRPr="00AD0AE4" w:rsidRDefault="009935BF" w:rsidP="009935BF">
      <w:pPr>
        <w:rPr>
          <w:szCs w:val="22"/>
          <w:lang w:val="lt-LT"/>
        </w:rPr>
      </w:pPr>
    </w:p>
    <w:p w14:paraId="08D62F22" w14:textId="77777777" w:rsidR="009935BF" w:rsidRPr="00AD0AE4" w:rsidRDefault="009935BF" w:rsidP="009935BF">
      <w:pPr>
        <w:rPr>
          <w:szCs w:val="22"/>
          <w:lang w:val="lt-LT"/>
        </w:rPr>
      </w:pPr>
      <w:r w:rsidRPr="00AD0AE4">
        <w:rPr>
          <w:szCs w:val="22"/>
          <w:lang w:val="lt-LT"/>
        </w:rPr>
        <w:t>5 ampulės</w:t>
      </w:r>
      <w:r w:rsidRPr="00AD0AE4">
        <w:rPr>
          <w:szCs w:val="22"/>
          <w:highlight w:val="lightGray"/>
          <w:lang w:val="lt-LT"/>
        </w:rPr>
        <w:t xml:space="preserve">, kuriose yra po 1,5 ml </w:t>
      </w:r>
      <w:r w:rsidR="00D33C2C" w:rsidRPr="00AD0AE4">
        <w:rPr>
          <w:szCs w:val="22"/>
          <w:highlight w:val="lightGray"/>
          <w:lang w:val="lt-LT"/>
        </w:rPr>
        <w:t>injekcinio tirpalo</w:t>
      </w:r>
    </w:p>
    <w:p w14:paraId="1BDAD2C4" w14:textId="77777777" w:rsidR="009935BF" w:rsidRPr="00AD0AE4" w:rsidRDefault="009935BF" w:rsidP="009935BF">
      <w:pPr>
        <w:rPr>
          <w:szCs w:val="22"/>
          <w:lang w:val="lt-LT"/>
        </w:rPr>
      </w:pPr>
      <w:r w:rsidRPr="00AD0AE4">
        <w:rPr>
          <w:szCs w:val="22"/>
          <w:highlight w:val="lightGray"/>
          <w:lang w:val="lt-LT"/>
        </w:rPr>
        <w:t xml:space="preserve">10 ampulių, kuriose yra po 1,5 ml </w:t>
      </w:r>
      <w:r w:rsidR="00D33C2C" w:rsidRPr="00AD0AE4">
        <w:rPr>
          <w:szCs w:val="22"/>
          <w:highlight w:val="lightGray"/>
          <w:lang w:val="lt-LT"/>
        </w:rPr>
        <w:t>injekcinio tirpalo</w:t>
      </w:r>
    </w:p>
    <w:p w14:paraId="34D47183" w14:textId="77777777" w:rsidR="009935BF" w:rsidRPr="00AD0AE4" w:rsidRDefault="009935BF" w:rsidP="009935BF">
      <w:pPr>
        <w:rPr>
          <w:szCs w:val="22"/>
          <w:lang w:val="lt-LT"/>
        </w:rPr>
      </w:pPr>
    </w:p>
    <w:p w14:paraId="55136CEE" w14:textId="77777777" w:rsidR="009935BF" w:rsidRPr="00AD0AE4" w:rsidRDefault="009935BF" w:rsidP="009935BF">
      <w:pPr>
        <w:rPr>
          <w:szCs w:val="22"/>
          <w:lang w:val="lt-LT"/>
        </w:rPr>
      </w:pPr>
    </w:p>
    <w:p w14:paraId="6546C518"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5.</w:t>
      </w:r>
      <w:r w:rsidRPr="00AD0AE4">
        <w:rPr>
          <w:b/>
          <w:szCs w:val="22"/>
          <w:lang w:val="lt-LT"/>
        </w:rPr>
        <w:tab/>
        <w:t>VARTOJIMO METODAS IR BŪDAS</w:t>
      </w:r>
      <w:r w:rsidR="00BE01DB" w:rsidRPr="00AD0AE4">
        <w:rPr>
          <w:b/>
          <w:szCs w:val="22"/>
          <w:lang w:val="lt-LT"/>
        </w:rPr>
        <w:t xml:space="preserve"> </w:t>
      </w:r>
      <w:r w:rsidR="00BE01DB" w:rsidRPr="00AD0AE4">
        <w:rPr>
          <w:b/>
          <w:noProof/>
          <w:szCs w:val="22"/>
          <w:lang w:val="lt-LT"/>
        </w:rPr>
        <w:t>(-AI)</w:t>
      </w:r>
    </w:p>
    <w:p w14:paraId="6704135E" w14:textId="77777777" w:rsidR="009935BF" w:rsidRPr="00AD0AE4" w:rsidRDefault="009935BF" w:rsidP="009935BF">
      <w:pPr>
        <w:rPr>
          <w:szCs w:val="22"/>
          <w:lang w:val="lt-LT"/>
        </w:rPr>
      </w:pPr>
    </w:p>
    <w:p w14:paraId="2267DB56" w14:textId="77777777" w:rsidR="009935BF" w:rsidRPr="00AD0AE4" w:rsidRDefault="00397562" w:rsidP="009935BF">
      <w:pPr>
        <w:rPr>
          <w:szCs w:val="22"/>
          <w:lang w:val="lt-LT"/>
        </w:rPr>
      </w:pPr>
      <w:r w:rsidRPr="00AD0AE4">
        <w:rPr>
          <w:szCs w:val="22"/>
          <w:lang w:val="lt-LT"/>
        </w:rPr>
        <w:t xml:space="preserve">Leisti </w:t>
      </w:r>
      <w:r w:rsidR="009935BF" w:rsidRPr="00AD0AE4">
        <w:rPr>
          <w:szCs w:val="22"/>
          <w:lang w:val="lt-LT"/>
        </w:rPr>
        <w:t>į raumenis.</w:t>
      </w:r>
    </w:p>
    <w:p w14:paraId="05563216" w14:textId="77777777" w:rsidR="009935BF" w:rsidRPr="00AD0AE4" w:rsidRDefault="00397562" w:rsidP="009935BF">
      <w:pPr>
        <w:rPr>
          <w:szCs w:val="22"/>
          <w:lang w:val="lt-LT"/>
        </w:rPr>
      </w:pPr>
      <w:r w:rsidRPr="00AD0AE4">
        <w:rPr>
          <w:szCs w:val="22"/>
          <w:lang w:val="lt-LT"/>
        </w:rPr>
        <w:t>Vienkartiniam vartojimui</w:t>
      </w:r>
      <w:r w:rsidR="009935BF" w:rsidRPr="00AD0AE4">
        <w:rPr>
          <w:szCs w:val="22"/>
          <w:lang w:val="lt-LT"/>
        </w:rPr>
        <w:t>.</w:t>
      </w:r>
    </w:p>
    <w:p w14:paraId="56CC202D" w14:textId="77777777" w:rsidR="009935BF" w:rsidRPr="00AD0AE4" w:rsidRDefault="009935BF" w:rsidP="009935BF">
      <w:pPr>
        <w:rPr>
          <w:szCs w:val="22"/>
          <w:lang w:val="lt-LT"/>
        </w:rPr>
      </w:pPr>
      <w:r w:rsidRPr="00AD0AE4">
        <w:rPr>
          <w:szCs w:val="22"/>
          <w:lang w:val="lt-LT"/>
        </w:rPr>
        <w:t>Prieš vartojimą perskaitykite pakuotės lapelį.</w:t>
      </w:r>
    </w:p>
    <w:p w14:paraId="6FFB424D" w14:textId="77777777" w:rsidR="009935BF" w:rsidRPr="00AD0AE4" w:rsidRDefault="009935BF" w:rsidP="009935BF">
      <w:pPr>
        <w:rPr>
          <w:szCs w:val="22"/>
          <w:lang w:val="lt-LT"/>
        </w:rPr>
      </w:pPr>
    </w:p>
    <w:p w14:paraId="152B69A7" w14:textId="77777777" w:rsidR="009935BF" w:rsidRPr="00AD0AE4" w:rsidRDefault="009935BF" w:rsidP="009935BF">
      <w:pPr>
        <w:rPr>
          <w:szCs w:val="22"/>
          <w:lang w:val="lt-LT"/>
        </w:rPr>
      </w:pPr>
    </w:p>
    <w:p w14:paraId="3D80F1E0"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6.</w:t>
      </w:r>
      <w:r w:rsidRPr="00AD0AE4">
        <w:rPr>
          <w:b/>
          <w:szCs w:val="22"/>
          <w:lang w:val="lt-LT"/>
        </w:rPr>
        <w:tab/>
        <w:t xml:space="preserve">SPECIALUS ĮSPĖJIMAS, </w:t>
      </w:r>
      <w:r w:rsidR="00BE01DB" w:rsidRPr="00AD0AE4">
        <w:rPr>
          <w:b/>
          <w:noProof/>
          <w:szCs w:val="22"/>
          <w:lang w:val="lt-LT"/>
        </w:rPr>
        <w:t>KAD</w:t>
      </w:r>
      <w:r w:rsidRPr="00AD0AE4">
        <w:rPr>
          <w:b/>
          <w:szCs w:val="22"/>
          <w:lang w:val="lt-LT"/>
        </w:rPr>
        <w:t xml:space="preserve"> VAISTINĮ PREPARATĄ BŪTINA LAIKYTI VAIKAMS </w:t>
      </w:r>
      <w:r w:rsidR="005114C8" w:rsidRPr="00AD0AE4">
        <w:rPr>
          <w:b/>
          <w:szCs w:val="22"/>
          <w:lang w:val="lt-LT"/>
        </w:rPr>
        <w:t>NEPASTEBIMOJE IR NEPASIEKIAMOJE</w:t>
      </w:r>
      <w:r w:rsidRPr="00AD0AE4">
        <w:rPr>
          <w:b/>
          <w:szCs w:val="22"/>
          <w:lang w:val="lt-LT"/>
        </w:rPr>
        <w:t xml:space="preserve"> VIETOJE</w:t>
      </w:r>
    </w:p>
    <w:p w14:paraId="16CBFFC9" w14:textId="77777777" w:rsidR="009935BF" w:rsidRPr="00AD0AE4" w:rsidRDefault="009935BF" w:rsidP="009935BF">
      <w:pPr>
        <w:rPr>
          <w:szCs w:val="22"/>
          <w:lang w:val="lt-LT"/>
        </w:rPr>
      </w:pPr>
    </w:p>
    <w:p w14:paraId="2B207A98" w14:textId="77777777" w:rsidR="009935BF" w:rsidRPr="00AD0AE4" w:rsidRDefault="009935BF" w:rsidP="009935BF">
      <w:pPr>
        <w:rPr>
          <w:szCs w:val="22"/>
          <w:lang w:val="lt-LT"/>
        </w:rPr>
      </w:pPr>
      <w:r w:rsidRPr="00AD0AE4">
        <w:rPr>
          <w:szCs w:val="22"/>
          <w:lang w:val="lt-LT"/>
        </w:rPr>
        <w:t xml:space="preserve">Laikyti vaikams </w:t>
      </w:r>
      <w:r w:rsidR="005114C8" w:rsidRPr="00AD0AE4">
        <w:rPr>
          <w:szCs w:val="22"/>
          <w:lang w:val="lt-LT"/>
        </w:rPr>
        <w:t>nepastebimoje ir nepasiekiamoje</w:t>
      </w:r>
      <w:r w:rsidRPr="00AD0AE4">
        <w:rPr>
          <w:szCs w:val="22"/>
          <w:lang w:val="lt-LT"/>
        </w:rPr>
        <w:t xml:space="preserve"> vietoje.</w:t>
      </w:r>
    </w:p>
    <w:p w14:paraId="180BD204" w14:textId="77777777" w:rsidR="009935BF" w:rsidRPr="00AD0AE4" w:rsidRDefault="009935BF" w:rsidP="009935BF">
      <w:pPr>
        <w:rPr>
          <w:szCs w:val="22"/>
          <w:lang w:val="lt-LT"/>
        </w:rPr>
      </w:pPr>
    </w:p>
    <w:p w14:paraId="1884B128" w14:textId="77777777" w:rsidR="009935BF" w:rsidRPr="00AD0AE4" w:rsidRDefault="009935BF" w:rsidP="009935BF">
      <w:pPr>
        <w:rPr>
          <w:szCs w:val="22"/>
          <w:lang w:val="lt-LT"/>
        </w:rPr>
      </w:pPr>
    </w:p>
    <w:p w14:paraId="358D0CDF"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7.</w:t>
      </w:r>
      <w:r w:rsidRPr="00AD0AE4">
        <w:rPr>
          <w:b/>
          <w:szCs w:val="22"/>
          <w:lang w:val="lt-LT"/>
        </w:rPr>
        <w:tab/>
        <w:t xml:space="preserve">KITAS </w:t>
      </w:r>
      <w:r w:rsidR="00BE01DB" w:rsidRPr="00AD0AE4">
        <w:rPr>
          <w:b/>
          <w:noProof/>
          <w:szCs w:val="22"/>
          <w:lang w:val="lt-LT"/>
        </w:rPr>
        <w:t xml:space="preserve">(-I) </w:t>
      </w:r>
      <w:r w:rsidRPr="00AD0AE4">
        <w:rPr>
          <w:b/>
          <w:szCs w:val="22"/>
          <w:lang w:val="lt-LT"/>
        </w:rPr>
        <w:t xml:space="preserve">SPECIALUS </w:t>
      </w:r>
      <w:r w:rsidR="00BE01DB" w:rsidRPr="00AD0AE4">
        <w:rPr>
          <w:b/>
          <w:noProof/>
          <w:szCs w:val="22"/>
          <w:lang w:val="lt-LT"/>
        </w:rPr>
        <w:t xml:space="preserve">(-ŪS) </w:t>
      </w:r>
      <w:r w:rsidRPr="00AD0AE4">
        <w:rPr>
          <w:b/>
          <w:szCs w:val="22"/>
          <w:lang w:val="lt-LT"/>
        </w:rPr>
        <w:t xml:space="preserve">ĮSPĖJIMAS </w:t>
      </w:r>
      <w:r w:rsidR="00BE01DB" w:rsidRPr="00AD0AE4">
        <w:rPr>
          <w:b/>
          <w:noProof/>
          <w:szCs w:val="22"/>
          <w:lang w:val="lt-LT"/>
        </w:rPr>
        <w:t xml:space="preserve">(-AI) </w:t>
      </w:r>
      <w:r w:rsidRPr="00AD0AE4">
        <w:rPr>
          <w:b/>
          <w:szCs w:val="22"/>
          <w:lang w:val="lt-LT"/>
        </w:rPr>
        <w:t>(JEI REIKIA)</w:t>
      </w:r>
    </w:p>
    <w:p w14:paraId="7F338978" w14:textId="77777777" w:rsidR="009935BF" w:rsidRPr="00AD0AE4" w:rsidRDefault="009935BF" w:rsidP="009935BF">
      <w:pPr>
        <w:rPr>
          <w:szCs w:val="22"/>
          <w:lang w:val="lt-LT"/>
        </w:rPr>
      </w:pPr>
    </w:p>
    <w:p w14:paraId="772DC537" w14:textId="77777777" w:rsidR="009935BF" w:rsidRPr="00AD0AE4" w:rsidRDefault="009935BF" w:rsidP="009935BF">
      <w:pPr>
        <w:rPr>
          <w:szCs w:val="22"/>
          <w:lang w:val="lt-LT"/>
        </w:rPr>
      </w:pPr>
    </w:p>
    <w:p w14:paraId="31F3BC4D"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8.</w:t>
      </w:r>
      <w:r w:rsidRPr="00AD0AE4">
        <w:rPr>
          <w:b/>
          <w:szCs w:val="22"/>
          <w:lang w:val="lt-LT"/>
        </w:rPr>
        <w:tab/>
        <w:t>TINKAMUMO LAIKAS</w:t>
      </w:r>
    </w:p>
    <w:p w14:paraId="6E8BB069" w14:textId="77777777" w:rsidR="009935BF" w:rsidRPr="00AD0AE4" w:rsidRDefault="009935BF" w:rsidP="009935BF">
      <w:pPr>
        <w:rPr>
          <w:szCs w:val="22"/>
          <w:lang w:val="lt-LT"/>
        </w:rPr>
      </w:pPr>
    </w:p>
    <w:p w14:paraId="7FFB8F32" w14:textId="2C315DD3" w:rsidR="009935BF" w:rsidRPr="00AD0AE4" w:rsidRDefault="00B435C3" w:rsidP="009935BF">
      <w:pPr>
        <w:rPr>
          <w:szCs w:val="22"/>
          <w:lang w:val="lt-LT"/>
        </w:rPr>
      </w:pPr>
      <w:r>
        <w:rPr>
          <w:szCs w:val="22"/>
          <w:lang w:val="lt-LT"/>
        </w:rPr>
        <w:t>EXP</w:t>
      </w:r>
      <w:r w:rsidR="009935BF" w:rsidRPr="00AD0AE4">
        <w:rPr>
          <w:szCs w:val="22"/>
          <w:lang w:val="lt-LT"/>
        </w:rPr>
        <w:t xml:space="preserve"> </w:t>
      </w:r>
      <w:r w:rsidR="00397562" w:rsidRPr="00AD0AE4">
        <w:rPr>
          <w:szCs w:val="22"/>
          <w:lang w:val="lt-LT"/>
        </w:rPr>
        <w:t>{mm/MMMM}</w:t>
      </w:r>
    </w:p>
    <w:p w14:paraId="70B17675" w14:textId="77777777" w:rsidR="009935BF" w:rsidRPr="00AD0AE4" w:rsidRDefault="009935BF" w:rsidP="009935BF">
      <w:pPr>
        <w:rPr>
          <w:szCs w:val="22"/>
          <w:lang w:val="lt-LT"/>
        </w:rPr>
      </w:pPr>
      <w:r w:rsidRPr="00AD0AE4">
        <w:rPr>
          <w:szCs w:val="22"/>
          <w:lang w:val="lt-LT"/>
        </w:rPr>
        <w:t xml:space="preserve">Atidarius </w:t>
      </w:r>
      <w:r w:rsidR="00397562" w:rsidRPr="00AD0AE4">
        <w:rPr>
          <w:szCs w:val="22"/>
          <w:lang w:val="lt-LT"/>
        </w:rPr>
        <w:t xml:space="preserve">pirmą kartą, vaistą </w:t>
      </w:r>
      <w:r w:rsidRPr="00AD0AE4">
        <w:rPr>
          <w:szCs w:val="22"/>
          <w:lang w:val="lt-LT"/>
        </w:rPr>
        <w:t>suvartoti</w:t>
      </w:r>
      <w:r w:rsidR="00397562" w:rsidRPr="00AD0AE4">
        <w:rPr>
          <w:szCs w:val="22"/>
          <w:lang w:val="lt-LT"/>
        </w:rPr>
        <w:t xml:space="preserve"> nedelsiant</w:t>
      </w:r>
      <w:r w:rsidRPr="00AD0AE4">
        <w:rPr>
          <w:szCs w:val="22"/>
          <w:lang w:val="lt-LT"/>
        </w:rPr>
        <w:t>.</w:t>
      </w:r>
    </w:p>
    <w:p w14:paraId="631A6C19" w14:textId="77777777" w:rsidR="009935BF" w:rsidRPr="00AD0AE4" w:rsidRDefault="009935BF" w:rsidP="009935BF">
      <w:pPr>
        <w:rPr>
          <w:szCs w:val="22"/>
          <w:lang w:val="lt-LT"/>
        </w:rPr>
      </w:pPr>
    </w:p>
    <w:p w14:paraId="07B1F631" w14:textId="77777777" w:rsidR="009935BF" w:rsidRPr="00AD0AE4" w:rsidRDefault="009935BF" w:rsidP="009935BF">
      <w:pPr>
        <w:rPr>
          <w:szCs w:val="22"/>
          <w:lang w:val="lt-LT"/>
        </w:rPr>
      </w:pPr>
    </w:p>
    <w:p w14:paraId="513E79FC"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9.</w:t>
      </w:r>
      <w:r w:rsidRPr="00AD0AE4">
        <w:rPr>
          <w:b/>
          <w:szCs w:val="22"/>
          <w:lang w:val="lt-LT"/>
        </w:rPr>
        <w:tab/>
        <w:t>SPECIALIOS LAIKYMO SĄLYGOS</w:t>
      </w:r>
    </w:p>
    <w:p w14:paraId="64DA9DA0" w14:textId="77777777" w:rsidR="009935BF" w:rsidRPr="00AD0AE4" w:rsidRDefault="009935BF" w:rsidP="009935BF">
      <w:pPr>
        <w:rPr>
          <w:szCs w:val="22"/>
          <w:lang w:val="lt-LT"/>
        </w:rPr>
      </w:pPr>
    </w:p>
    <w:p w14:paraId="31DDDE3D" w14:textId="2BB901DE" w:rsidR="009935BF" w:rsidRPr="00AD0AE4" w:rsidRDefault="009935BF" w:rsidP="009935BF">
      <w:pPr>
        <w:rPr>
          <w:szCs w:val="22"/>
          <w:lang w:val="lt-LT"/>
        </w:rPr>
      </w:pPr>
      <w:r w:rsidRPr="00AD0AE4">
        <w:rPr>
          <w:szCs w:val="22"/>
          <w:lang w:val="lt-LT"/>
        </w:rPr>
        <w:t xml:space="preserve">Laikyti žemesnėje </w:t>
      </w:r>
      <w:r w:rsidR="00E775D7" w:rsidRPr="00AD0AE4">
        <w:rPr>
          <w:szCs w:val="22"/>
          <w:lang w:val="lt-LT"/>
        </w:rPr>
        <w:t>kaip</w:t>
      </w:r>
      <w:r w:rsidRPr="00AD0AE4">
        <w:rPr>
          <w:szCs w:val="22"/>
          <w:lang w:val="lt-LT"/>
        </w:rPr>
        <w:t xml:space="preserve"> 25°C temperatūroje. Ampules laikyti gamintojo pakuotėje, kad </w:t>
      </w:r>
      <w:r w:rsidR="00B435C3">
        <w:rPr>
          <w:szCs w:val="22"/>
          <w:lang w:val="lt-LT"/>
        </w:rPr>
        <w:t>vaistas</w:t>
      </w:r>
      <w:r w:rsidR="00B435C3" w:rsidRPr="00AD0AE4">
        <w:rPr>
          <w:szCs w:val="22"/>
          <w:lang w:val="lt-LT"/>
        </w:rPr>
        <w:t xml:space="preserve"> </w:t>
      </w:r>
      <w:r w:rsidR="00E775D7" w:rsidRPr="00AD0AE4">
        <w:rPr>
          <w:szCs w:val="22"/>
          <w:lang w:val="lt-LT"/>
        </w:rPr>
        <w:t xml:space="preserve">būtų </w:t>
      </w:r>
      <w:r w:rsidRPr="00AD0AE4">
        <w:rPr>
          <w:szCs w:val="22"/>
          <w:lang w:val="lt-LT"/>
        </w:rPr>
        <w:t>apsaugot</w:t>
      </w:r>
      <w:r w:rsidR="00E775D7" w:rsidRPr="00AD0AE4">
        <w:rPr>
          <w:szCs w:val="22"/>
          <w:lang w:val="lt-LT"/>
        </w:rPr>
        <w:t>as</w:t>
      </w:r>
      <w:r w:rsidRPr="00AD0AE4">
        <w:rPr>
          <w:szCs w:val="22"/>
          <w:lang w:val="lt-LT"/>
        </w:rPr>
        <w:t xml:space="preserve"> nuo šviesos.</w:t>
      </w:r>
    </w:p>
    <w:p w14:paraId="27A39F35" w14:textId="77777777" w:rsidR="009935BF" w:rsidRPr="00AD0AE4" w:rsidRDefault="009935BF" w:rsidP="009935BF">
      <w:pPr>
        <w:rPr>
          <w:szCs w:val="22"/>
          <w:lang w:val="lt-LT"/>
        </w:rPr>
      </w:pPr>
    </w:p>
    <w:p w14:paraId="4B1F6DF3" w14:textId="77777777" w:rsidR="0007406E" w:rsidRPr="00AD0AE4" w:rsidRDefault="0007406E" w:rsidP="009935BF">
      <w:pPr>
        <w:rPr>
          <w:szCs w:val="22"/>
          <w:lang w:val="lt-LT"/>
        </w:rPr>
      </w:pPr>
    </w:p>
    <w:p w14:paraId="0FC9D7E0"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10.</w:t>
      </w:r>
      <w:r w:rsidRPr="00AD0AE4">
        <w:rPr>
          <w:b/>
          <w:szCs w:val="22"/>
          <w:lang w:val="lt-LT"/>
        </w:rPr>
        <w:tab/>
        <w:t xml:space="preserve">SPECIALIOS ATSARGUMO PRIEMONĖS </w:t>
      </w:r>
      <w:r w:rsidR="00BE01DB" w:rsidRPr="00AD0AE4">
        <w:rPr>
          <w:b/>
          <w:noProof/>
          <w:szCs w:val="22"/>
          <w:lang w:val="lt-LT"/>
        </w:rPr>
        <w:t xml:space="preserve">DĖL NESUVARTOTO </w:t>
      </w:r>
      <w:r w:rsidRPr="00AD0AE4">
        <w:rPr>
          <w:b/>
          <w:szCs w:val="22"/>
          <w:lang w:val="lt-LT"/>
        </w:rPr>
        <w:t xml:space="preserve">VAISTINIO PREPARATO AR </w:t>
      </w:r>
      <w:r w:rsidR="00BE01DB" w:rsidRPr="00AD0AE4">
        <w:rPr>
          <w:b/>
          <w:szCs w:val="22"/>
          <w:lang w:val="lt-LT"/>
        </w:rPr>
        <w:t xml:space="preserve">JO </w:t>
      </w:r>
      <w:r w:rsidRPr="00AD0AE4">
        <w:rPr>
          <w:b/>
          <w:szCs w:val="22"/>
          <w:lang w:val="lt-LT"/>
        </w:rPr>
        <w:t>ATLIEK</w:t>
      </w:r>
      <w:r w:rsidR="00BE01DB" w:rsidRPr="00AD0AE4">
        <w:rPr>
          <w:b/>
          <w:szCs w:val="22"/>
          <w:lang w:val="lt-LT"/>
        </w:rPr>
        <w:t>Ų TVARKYMO</w:t>
      </w:r>
      <w:r w:rsidRPr="00AD0AE4">
        <w:rPr>
          <w:b/>
          <w:szCs w:val="22"/>
          <w:lang w:val="lt-LT"/>
        </w:rPr>
        <w:t xml:space="preserve"> (JEI REIKIA)</w:t>
      </w:r>
    </w:p>
    <w:p w14:paraId="4D6B629F" w14:textId="77777777" w:rsidR="009935BF" w:rsidRPr="00AD0AE4" w:rsidRDefault="009935BF" w:rsidP="009935BF">
      <w:pPr>
        <w:rPr>
          <w:szCs w:val="22"/>
          <w:lang w:val="lt-LT"/>
        </w:rPr>
      </w:pPr>
    </w:p>
    <w:p w14:paraId="2BB35B15" w14:textId="77777777" w:rsidR="009935BF" w:rsidRPr="00AD0AE4" w:rsidRDefault="009935BF" w:rsidP="009935BF">
      <w:pPr>
        <w:rPr>
          <w:szCs w:val="22"/>
          <w:lang w:val="lt-LT"/>
        </w:rPr>
      </w:pPr>
    </w:p>
    <w:p w14:paraId="1ABA0EFF"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11.</w:t>
      </w:r>
      <w:r w:rsidRPr="00AD0AE4">
        <w:rPr>
          <w:b/>
          <w:szCs w:val="22"/>
          <w:lang w:val="lt-LT"/>
        </w:rPr>
        <w:tab/>
      </w:r>
      <w:r w:rsidR="00AD0AE4" w:rsidRPr="00AD0AE4">
        <w:rPr>
          <w:b/>
          <w:szCs w:val="22"/>
          <w:lang w:val="lt-LT"/>
        </w:rPr>
        <w:t>REGISTRUOTOJO PAVADINIMAS IR ADRESAS</w:t>
      </w:r>
    </w:p>
    <w:p w14:paraId="6EDE025C" w14:textId="77777777" w:rsidR="009935BF" w:rsidRPr="00AD0AE4" w:rsidRDefault="009935BF" w:rsidP="009935BF">
      <w:pPr>
        <w:rPr>
          <w:bCs/>
          <w:szCs w:val="22"/>
          <w:lang w:val="lt-LT"/>
        </w:rPr>
      </w:pPr>
    </w:p>
    <w:p w14:paraId="560D6654" w14:textId="5F7D8AF1" w:rsidR="009935BF" w:rsidRPr="00AD0AE4" w:rsidRDefault="00E66396" w:rsidP="009935BF">
      <w:pPr>
        <w:rPr>
          <w:bCs/>
          <w:szCs w:val="22"/>
          <w:lang w:val="lt-LT"/>
        </w:rPr>
      </w:pPr>
      <w:r w:rsidRPr="00AD0AE4">
        <w:rPr>
          <w:bCs/>
          <w:szCs w:val="22"/>
          <w:lang w:val="lt-LT"/>
        </w:rPr>
        <w:t>Zentiva</w:t>
      </w:r>
      <w:r w:rsidR="00DA08A9">
        <w:rPr>
          <w:bCs/>
          <w:szCs w:val="22"/>
          <w:lang w:val="lt-LT"/>
        </w:rPr>
        <w:t>,</w:t>
      </w:r>
      <w:r w:rsidR="009935BF" w:rsidRPr="00AD0AE4">
        <w:rPr>
          <w:bCs/>
          <w:szCs w:val="22"/>
          <w:lang w:val="lt-LT"/>
        </w:rPr>
        <w:t xml:space="preserve"> </w:t>
      </w:r>
      <w:r w:rsidR="00174C37" w:rsidRPr="00AD0AE4">
        <w:rPr>
          <w:bCs/>
          <w:szCs w:val="22"/>
          <w:lang w:val="lt-LT"/>
        </w:rPr>
        <w:t>k</w:t>
      </w:r>
      <w:r w:rsidR="009935BF" w:rsidRPr="00AD0AE4">
        <w:rPr>
          <w:bCs/>
          <w:szCs w:val="22"/>
          <w:lang w:val="lt-LT"/>
        </w:rPr>
        <w:t>.s.</w:t>
      </w:r>
    </w:p>
    <w:p w14:paraId="5B1B755D" w14:textId="77777777" w:rsidR="009935BF" w:rsidRPr="00AD0AE4" w:rsidRDefault="009935BF" w:rsidP="009935BF">
      <w:pPr>
        <w:rPr>
          <w:bCs/>
          <w:szCs w:val="22"/>
          <w:lang w:val="lt-LT"/>
        </w:rPr>
      </w:pPr>
      <w:r w:rsidRPr="00AD0AE4">
        <w:rPr>
          <w:bCs/>
          <w:szCs w:val="22"/>
          <w:lang w:val="lt-LT"/>
        </w:rPr>
        <w:t>U kabelovny 130</w:t>
      </w:r>
    </w:p>
    <w:p w14:paraId="47724A40" w14:textId="77777777" w:rsidR="00E66396" w:rsidRPr="00AD0AE4" w:rsidRDefault="009935BF" w:rsidP="009935BF">
      <w:pPr>
        <w:rPr>
          <w:bCs/>
          <w:szCs w:val="22"/>
          <w:lang w:val="lt-LT"/>
        </w:rPr>
      </w:pPr>
      <w:r w:rsidRPr="00AD0AE4">
        <w:rPr>
          <w:bCs/>
          <w:szCs w:val="22"/>
          <w:lang w:val="lt-LT"/>
        </w:rPr>
        <w:t>Dolní Měcholupy</w:t>
      </w:r>
    </w:p>
    <w:p w14:paraId="06974E73" w14:textId="7CE92132" w:rsidR="009935BF" w:rsidRPr="00AD0AE4" w:rsidRDefault="009935BF" w:rsidP="009935BF">
      <w:pPr>
        <w:rPr>
          <w:bCs/>
          <w:szCs w:val="22"/>
          <w:lang w:val="lt-LT"/>
        </w:rPr>
      </w:pPr>
      <w:r w:rsidRPr="00AD0AE4">
        <w:rPr>
          <w:bCs/>
          <w:szCs w:val="22"/>
          <w:lang w:val="lt-LT"/>
        </w:rPr>
        <w:t xml:space="preserve">102 37 </w:t>
      </w:r>
      <w:r w:rsidR="00FC673A" w:rsidRPr="00AD0AE4">
        <w:rPr>
          <w:bCs/>
          <w:szCs w:val="22"/>
          <w:lang w:val="lt-LT"/>
        </w:rPr>
        <w:t xml:space="preserve">Praha </w:t>
      </w:r>
      <w:r w:rsidRPr="00AD0AE4">
        <w:rPr>
          <w:bCs/>
          <w:szCs w:val="22"/>
          <w:lang w:val="lt-LT"/>
        </w:rPr>
        <w:t xml:space="preserve">10 </w:t>
      </w:r>
    </w:p>
    <w:p w14:paraId="75A9330B" w14:textId="77777777" w:rsidR="009935BF" w:rsidRPr="00AD0AE4" w:rsidRDefault="009935BF" w:rsidP="009935BF">
      <w:pPr>
        <w:rPr>
          <w:bCs/>
          <w:szCs w:val="22"/>
          <w:lang w:val="lt-LT"/>
        </w:rPr>
      </w:pPr>
      <w:r w:rsidRPr="00AD0AE4">
        <w:rPr>
          <w:bCs/>
          <w:szCs w:val="22"/>
          <w:lang w:val="lt-LT"/>
        </w:rPr>
        <w:t>Čekij</w:t>
      </w:r>
      <w:r w:rsidR="00397562" w:rsidRPr="00AD0AE4">
        <w:rPr>
          <w:bCs/>
          <w:szCs w:val="22"/>
          <w:lang w:val="lt-LT"/>
        </w:rPr>
        <w:t>a</w:t>
      </w:r>
    </w:p>
    <w:p w14:paraId="77181FB5" w14:textId="77777777" w:rsidR="009935BF" w:rsidRPr="00AD0AE4" w:rsidRDefault="009935BF" w:rsidP="009935BF">
      <w:pPr>
        <w:rPr>
          <w:b/>
          <w:szCs w:val="22"/>
          <w:lang w:val="lt-LT"/>
        </w:rPr>
      </w:pPr>
    </w:p>
    <w:p w14:paraId="7385668D" w14:textId="77777777" w:rsidR="009935BF" w:rsidRPr="00AD0AE4" w:rsidRDefault="009935BF" w:rsidP="009935BF">
      <w:pPr>
        <w:rPr>
          <w:b/>
          <w:szCs w:val="22"/>
          <w:lang w:val="lt-LT"/>
        </w:rPr>
      </w:pPr>
    </w:p>
    <w:p w14:paraId="5FBC1C8B"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12.</w:t>
      </w:r>
      <w:r w:rsidRPr="00AD0AE4">
        <w:rPr>
          <w:b/>
          <w:szCs w:val="22"/>
          <w:lang w:val="lt-LT"/>
        </w:rPr>
        <w:tab/>
      </w:r>
      <w:r w:rsidR="00AD0AE4" w:rsidRPr="00AD0AE4">
        <w:rPr>
          <w:b/>
          <w:szCs w:val="22"/>
          <w:lang w:val="lt-LT"/>
        </w:rPr>
        <w:t>REGISTRACIJOS PAŽYMĖJIMO NUMERIS (-IAI)</w:t>
      </w:r>
    </w:p>
    <w:p w14:paraId="4E9FDAEF" w14:textId="77777777" w:rsidR="009935BF" w:rsidRPr="00AD0AE4" w:rsidRDefault="009935BF" w:rsidP="009935BF">
      <w:pPr>
        <w:rPr>
          <w:szCs w:val="22"/>
          <w:lang w:val="lt-LT"/>
        </w:rPr>
      </w:pPr>
    </w:p>
    <w:p w14:paraId="659EE5E1" w14:textId="77777777" w:rsidR="0007406E" w:rsidRPr="00AD0AE4" w:rsidRDefault="0007406E" w:rsidP="0007406E">
      <w:pPr>
        <w:ind w:left="567" w:hanging="567"/>
        <w:rPr>
          <w:szCs w:val="22"/>
          <w:lang w:val="lt-LT"/>
        </w:rPr>
      </w:pPr>
      <w:r w:rsidRPr="00AD0AE4">
        <w:rPr>
          <w:szCs w:val="22"/>
          <w:lang w:val="lt-LT"/>
        </w:rPr>
        <w:t>N5 – LT/1/05/0268/011</w:t>
      </w:r>
    </w:p>
    <w:p w14:paraId="1BE5C786" w14:textId="77777777" w:rsidR="0007406E" w:rsidRPr="00AD0AE4" w:rsidRDefault="0007406E" w:rsidP="0007406E">
      <w:pPr>
        <w:ind w:left="567" w:hanging="567"/>
        <w:rPr>
          <w:szCs w:val="22"/>
          <w:lang w:val="lt-LT"/>
        </w:rPr>
      </w:pPr>
      <w:r w:rsidRPr="00AD0AE4">
        <w:rPr>
          <w:szCs w:val="22"/>
          <w:lang w:val="lt-LT"/>
        </w:rPr>
        <w:t>N10 – LT/1/05/0268/012</w:t>
      </w:r>
    </w:p>
    <w:p w14:paraId="592430E7" w14:textId="77777777" w:rsidR="009935BF" w:rsidRPr="00AD0AE4" w:rsidRDefault="009935BF" w:rsidP="009935BF">
      <w:pPr>
        <w:rPr>
          <w:szCs w:val="22"/>
          <w:lang w:val="lt-LT"/>
        </w:rPr>
      </w:pPr>
    </w:p>
    <w:p w14:paraId="5C74E3DC" w14:textId="77777777" w:rsidR="0007406E" w:rsidRPr="00AD0AE4" w:rsidRDefault="0007406E" w:rsidP="009935BF">
      <w:pPr>
        <w:rPr>
          <w:szCs w:val="22"/>
          <w:lang w:val="lt-LT"/>
        </w:rPr>
      </w:pPr>
    </w:p>
    <w:p w14:paraId="0B5655E0"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13.</w:t>
      </w:r>
      <w:r w:rsidRPr="00AD0AE4">
        <w:rPr>
          <w:b/>
          <w:szCs w:val="22"/>
          <w:lang w:val="lt-LT"/>
        </w:rPr>
        <w:tab/>
        <w:t>SERIJOS NUMERIS</w:t>
      </w:r>
    </w:p>
    <w:p w14:paraId="0A293BE2" w14:textId="77777777" w:rsidR="009935BF" w:rsidRPr="00AD0AE4" w:rsidRDefault="009935BF" w:rsidP="009935BF">
      <w:pPr>
        <w:rPr>
          <w:szCs w:val="22"/>
          <w:lang w:val="lt-LT"/>
        </w:rPr>
      </w:pPr>
    </w:p>
    <w:p w14:paraId="6AEB07D8" w14:textId="16AB6830" w:rsidR="009935BF" w:rsidRPr="00AD0AE4" w:rsidRDefault="00B435C3" w:rsidP="009935BF">
      <w:pPr>
        <w:rPr>
          <w:szCs w:val="22"/>
          <w:lang w:val="lt-LT"/>
        </w:rPr>
      </w:pPr>
      <w:r>
        <w:rPr>
          <w:szCs w:val="22"/>
          <w:lang w:val="lt-LT"/>
        </w:rPr>
        <w:t>Lot</w:t>
      </w:r>
    </w:p>
    <w:p w14:paraId="5598D2E4" w14:textId="77777777" w:rsidR="009935BF" w:rsidRPr="00AD0AE4" w:rsidRDefault="009935BF" w:rsidP="009935BF">
      <w:pPr>
        <w:rPr>
          <w:szCs w:val="22"/>
          <w:lang w:val="lt-LT"/>
        </w:rPr>
      </w:pPr>
    </w:p>
    <w:p w14:paraId="62DF648B" w14:textId="77777777" w:rsidR="009935BF" w:rsidRPr="00AD0AE4" w:rsidRDefault="009935BF" w:rsidP="009935BF">
      <w:pPr>
        <w:rPr>
          <w:szCs w:val="22"/>
          <w:lang w:val="lt-LT"/>
        </w:rPr>
      </w:pPr>
    </w:p>
    <w:p w14:paraId="2F212208"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14.</w:t>
      </w:r>
      <w:r w:rsidRPr="00AD0AE4">
        <w:rPr>
          <w:b/>
          <w:szCs w:val="22"/>
          <w:lang w:val="lt-LT"/>
        </w:rPr>
        <w:tab/>
        <w:t>PARDAVIMO (IŠDAVIMO) TVARKA</w:t>
      </w:r>
    </w:p>
    <w:p w14:paraId="25235836" w14:textId="77777777" w:rsidR="009935BF" w:rsidRPr="00AD0AE4" w:rsidRDefault="009935BF" w:rsidP="009935BF">
      <w:pPr>
        <w:rPr>
          <w:szCs w:val="22"/>
          <w:lang w:val="lt-LT"/>
        </w:rPr>
      </w:pPr>
    </w:p>
    <w:p w14:paraId="57FBD826" w14:textId="77777777" w:rsidR="009935BF" w:rsidRPr="00AD0AE4" w:rsidRDefault="009935BF" w:rsidP="009935BF">
      <w:pPr>
        <w:rPr>
          <w:szCs w:val="22"/>
          <w:lang w:val="lt-LT"/>
        </w:rPr>
      </w:pPr>
      <w:r w:rsidRPr="00AD0AE4">
        <w:rPr>
          <w:szCs w:val="22"/>
          <w:lang w:val="lt-LT"/>
        </w:rPr>
        <w:t>Receptinis vaistas</w:t>
      </w:r>
      <w:r w:rsidR="00397562" w:rsidRPr="00AD0AE4">
        <w:rPr>
          <w:szCs w:val="22"/>
          <w:lang w:val="lt-LT"/>
        </w:rPr>
        <w:t>.</w:t>
      </w:r>
    </w:p>
    <w:p w14:paraId="739FFD0C" w14:textId="77777777" w:rsidR="009935BF" w:rsidRPr="00AD0AE4" w:rsidRDefault="009935BF" w:rsidP="009935BF">
      <w:pPr>
        <w:rPr>
          <w:szCs w:val="22"/>
          <w:lang w:val="lt-LT"/>
        </w:rPr>
      </w:pPr>
    </w:p>
    <w:p w14:paraId="5BBBADFE" w14:textId="77777777" w:rsidR="009935BF" w:rsidRPr="00AD0AE4" w:rsidRDefault="009935BF" w:rsidP="009935BF">
      <w:pPr>
        <w:rPr>
          <w:b/>
          <w:szCs w:val="22"/>
          <w:lang w:val="lt-LT"/>
        </w:rPr>
      </w:pPr>
    </w:p>
    <w:p w14:paraId="4A0ED432"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15.</w:t>
      </w:r>
      <w:r w:rsidRPr="00AD0AE4">
        <w:rPr>
          <w:b/>
          <w:szCs w:val="22"/>
          <w:lang w:val="lt-LT"/>
        </w:rPr>
        <w:tab/>
        <w:t>VARTOJIMO INSTRUKCIJA</w:t>
      </w:r>
    </w:p>
    <w:p w14:paraId="35EF63B9" w14:textId="77777777" w:rsidR="009935BF" w:rsidRPr="00AD0AE4" w:rsidRDefault="009935BF" w:rsidP="009935BF">
      <w:pPr>
        <w:rPr>
          <w:szCs w:val="22"/>
          <w:lang w:val="lt-LT"/>
        </w:rPr>
      </w:pPr>
    </w:p>
    <w:p w14:paraId="3BD176B7" w14:textId="77777777" w:rsidR="009935BF" w:rsidRPr="00AD0AE4" w:rsidRDefault="009935BF" w:rsidP="009935BF">
      <w:pPr>
        <w:rPr>
          <w:szCs w:val="22"/>
          <w:lang w:val="lt-LT"/>
        </w:rPr>
      </w:pPr>
    </w:p>
    <w:p w14:paraId="6DC42165" w14:textId="77777777" w:rsidR="009935BF" w:rsidRPr="00AD0AE4" w:rsidRDefault="009935BF" w:rsidP="009935BF">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16.</w:t>
      </w:r>
      <w:r w:rsidRPr="00AD0AE4">
        <w:rPr>
          <w:b/>
          <w:szCs w:val="22"/>
          <w:lang w:val="lt-LT"/>
        </w:rPr>
        <w:tab/>
        <w:t>INFORMACIJA BRAILIO RAŠTU</w:t>
      </w:r>
    </w:p>
    <w:p w14:paraId="18421482" w14:textId="77777777" w:rsidR="009935BF" w:rsidRPr="00AD0AE4" w:rsidRDefault="009935BF" w:rsidP="009935BF">
      <w:pPr>
        <w:rPr>
          <w:b/>
          <w:szCs w:val="22"/>
          <w:lang w:val="lt-LT"/>
        </w:rPr>
      </w:pPr>
    </w:p>
    <w:p w14:paraId="3A197999" w14:textId="77777777" w:rsidR="00F63B73" w:rsidRDefault="00F63B73" w:rsidP="009935BF">
      <w:pPr>
        <w:rPr>
          <w:noProof/>
          <w:szCs w:val="22"/>
          <w:lang w:val="lt-LT"/>
        </w:rPr>
      </w:pPr>
      <w:r w:rsidRPr="00AD0AE4">
        <w:rPr>
          <w:noProof/>
          <w:szCs w:val="22"/>
          <w:highlight w:val="lightGray"/>
          <w:lang w:val="lt-LT"/>
        </w:rPr>
        <w:t>Priimtas pagrindimas informacijos Brailio raštu nepateikti.</w:t>
      </w:r>
    </w:p>
    <w:p w14:paraId="7E5AA929" w14:textId="77777777" w:rsidR="00AD0AE4" w:rsidRDefault="00AD0AE4" w:rsidP="009935BF">
      <w:pPr>
        <w:rPr>
          <w:noProof/>
          <w:szCs w:val="22"/>
          <w:lang w:val="lt-LT"/>
        </w:rPr>
      </w:pPr>
    </w:p>
    <w:p w14:paraId="77188E24" w14:textId="77777777" w:rsidR="00AD0AE4" w:rsidRPr="00AD0AE4" w:rsidRDefault="00AD0AE4" w:rsidP="00AD0AE4">
      <w:pPr>
        <w:rPr>
          <w:noProof/>
          <w:szCs w:val="22"/>
          <w:shd w:val="clear" w:color="auto" w:fill="CCCCCC"/>
          <w:lang w:val="lt-LT"/>
        </w:rPr>
      </w:pPr>
    </w:p>
    <w:p w14:paraId="0411EBD9" w14:textId="77777777" w:rsidR="00AD0AE4" w:rsidRPr="00AD0AE4" w:rsidRDefault="00AD0AE4" w:rsidP="00AD0AE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lang w:val="lt-LT"/>
        </w:rPr>
      </w:pPr>
      <w:r w:rsidRPr="00AD0AE4">
        <w:rPr>
          <w:b/>
          <w:noProof/>
          <w:snapToGrid w:val="0"/>
          <w:lang w:val="lt-LT"/>
        </w:rPr>
        <w:t>17.</w:t>
      </w:r>
      <w:r w:rsidRPr="00AD0AE4">
        <w:rPr>
          <w:b/>
          <w:noProof/>
          <w:snapToGrid w:val="0"/>
          <w:lang w:val="lt-LT"/>
        </w:rPr>
        <w:tab/>
        <w:t>UNIKALUS IDENTIFIKATORIUS – 2D BRŪKŠNINIS KODAS</w:t>
      </w:r>
    </w:p>
    <w:p w14:paraId="3E91A58B" w14:textId="77777777" w:rsidR="00AD0AE4" w:rsidRPr="00AD0AE4" w:rsidRDefault="00AD0AE4" w:rsidP="00AD0AE4">
      <w:pPr>
        <w:rPr>
          <w:noProof/>
          <w:snapToGrid w:val="0"/>
          <w:lang w:val="lt-LT"/>
        </w:rPr>
      </w:pPr>
    </w:p>
    <w:p w14:paraId="7488AACC" w14:textId="77777777" w:rsidR="00AD0AE4" w:rsidRPr="00AD0AE4" w:rsidRDefault="00AD0AE4" w:rsidP="00AD0AE4">
      <w:pPr>
        <w:rPr>
          <w:noProof/>
          <w:snapToGrid w:val="0"/>
          <w:szCs w:val="22"/>
          <w:shd w:val="clear" w:color="auto" w:fill="CCCCCC"/>
          <w:lang w:val="lt-LT"/>
        </w:rPr>
      </w:pPr>
      <w:r w:rsidRPr="00AD0AE4">
        <w:rPr>
          <w:noProof/>
          <w:snapToGrid w:val="0"/>
          <w:highlight w:val="lightGray"/>
          <w:lang w:val="lt-LT"/>
        </w:rPr>
        <w:t>2D brūkšninis kodas su nurodytu unikaliu identifikatoriumi.</w:t>
      </w:r>
    </w:p>
    <w:p w14:paraId="3A0D4421" w14:textId="77777777" w:rsidR="00AD0AE4" w:rsidRPr="00AD0AE4" w:rsidRDefault="00AD0AE4" w:rsidP="00AD0AE4">
      <w:pPr>
        <w:rPr>
          <w:noProof/>
          <w:snapToGrid w:val="0"/>
          <w:lang w:val="lt-LT"/>
        </w:rPr>
      </w:pPr>
    </w:p>
    <w:p w14:paraId="29FB6EBF" w14:textId="77777777" w:rsidR="00AD0AE4" w:rsidRPr="00AD0AE4" w:rsidRDefault="00AD0AE4" w:rsidP="00AD0AE4">
      <w:pPr>
        <w:rPr>
          <w:noProof/>
          <w:snapToGrid w:val="0"/>
          <w:lang w:val="lt-LT"/>
        </w:rPr>
      </w:pPr>
    </w:p>
    <w:p w14:paraId="2DD4572D" w14:textId="77777777" w:rsidR="00AD0AE4" w:rsidRPr="00AD0AE4" w:rsidRDefault="00AD0AE4" w:rsidP="00AD0AE4">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lang w:val="lt-LT"/>
        </w:rPr>
      </w:pPr>
      <w:r w:rsidRPr="00AD0AE4">
        <w:rPr>
          <w:b/>
          <w:noProof/>
          <w:snapToGrid w:val="0"/>
          <w:lang w:val="lt-LT"/>
        </w:rPr>
        <w:t>18.</w:t>
      </w:r>
      <w:r w:rsidRPr="00AD0AE4">
        <w:rPr>
          <w:b/>
          <w:noProof/>
          <w:snapToGrid w:val="0"/>
          <w:lang w:val="lt-LT"/>
        </w:rPr>
        <w:tab/>
        <w:t>UNIKALUS IDENTIFIKATORIUS – ŽMONĖMS SUPRANTAMI DUOMENYS</w:t>
      </w:r>
    </w:p>
    <w:p w14:paraId="46211F41" w14:textId="77777777" w:rsidR="00AD0AE4" w:rsidRPr="00AD0AE4" w:rsidRDefault="00AD0AE4" w:rsidP="00AD0AE4">
      <w:pPr>
        <w:rPr>
          <w:noProof/>
          <w:snapToGrid w:val="0"/>
          <w:lang w:val="lt-LT"/>
        </w:rPr>
      </w:pPr>
    </w:p>
    <w:p w14:paraId="7FB8EC82" w14:textId="48C8B801" w:rsidR="00AD0AE4" w:rsidRPr="00AD0AE4" w:rsidRDefault="00457BED" w:rsidP="00AD0AE4">
      <w:pPr>
        <w:rPr>
          <w:snapToGrid w:val="0"/>
          <w:color w:val="008000"/>
          <w:szCs w:val="22"/>
          <w:lang w:val="lt-LT"/>
        </w:rPr>
      </w:pPr>
      <w:r>
        <w:rPr>
          <w:snapToGrid w:val="0"/>
          <w:lang w:val="lt-LT"/>
        </w:rPr>
        <w:t>PC</w:t>
      </w:r>
    </w:p>
    <w:p w14:paraId="745626A4" w14:textId="5747CB8A" w:rsidR="00AD0AE4" w:rsidRPr="00AD0AE4" w:rsidRDefault="00457BED" w:rsidP="00AD0AE4">
      <w:pPr>
        <w:rPr>
          <w:snapToGrid w:val="0"/>
          <w:szCs w:val="22"/>
          <w:lang w:val="lt-LT"/>
        </w:rPr>
      </w:pPr>
      <w:r>
        <w:rPr>
          <w:snapToGrid w:val="0"/>
          <w:lang w:val="lt-LT"/>
        </w:rPr>
        <w:t>SN</w:t>
      </w:r>
    </w:p>
    <w:p w14:paraId="281565AE" w14:textId="6E2BCA2D" w:rsidR="00AD0AE4" w:rsidRPr="00CC474C" w:rsidRDefault="00457BED" w:rsidP="00AD0AE4">
      <w:pPr>
        <w:rPr>
          <w:snapToGrid w:val="0"/>
          <w:szCs w:val="22"/>
          <w:lang w:val="lt-LT"/>
        </w:rPr>
      </w:pPr>
      <w:r w:rsidRPr="006541E3">
        <w:rPr>
          <w:highlight w:val="lightGray"/>
          <w:lang w:val="lt-LT"/>
        </w:rPr>
        <w:t>NN</w:t>
      </w:r>
    </w:p>
    <w:p w14:paraId="57EA80AD" w14:textId="77777777" w:rsidR="00AD0AE4" w:rsidRPr="00AD0AE4" w:rsidRDefault="00AD0AE4" w:rsidP="009935BF">
      <w:pPr>
        <w:rPr>
          <w:b/>
          <w:szCs w:val="22"/>
          <w:lang w:val="lt-LT"/>
        </w:rPr>
      </w:pPr>
    </w:p>
    <w:p w14:paraId="5A575D17" w14:textId="77777777" w:rsidR="009935BF" w:rsidRPr="00AD0AE4" w:rsidRDefault="009935BF" w:rsidP="00760925">
      <w:pPr>
        <w:pBdr>
          <w:top w:val="single" w:sz="4" w:space="1" w:color="auto"/>
          <w:left w:val="single" w:sz="4" w:space="4" w:color="auto"/>
          <w:bottom w:val="single" w:sz="4" w:space="3" w:color="auto"/>
          <w:right w:val="single" w:sz="4" w:space="4" w:color="auto"/>
        </w:pBdr>
        <w:rPr>
          <w:b/>
          <w:szCs w:val="22"/>
          <w:lang w:val="lt-LT"/>
        </w:rPr>
      </w:pPr>
      <w:r w:rsidRPr="00AD0AE4">
        <w:rPr>
          <w:szCs w:val="22"/>
          <w:lang w:val="lt-LT"/>
        </w:rPr>
        <w:br w:type="page"/>
      </w:r>
      <w:r w:rsidRPr="00AD0AE4">
        <w:rPr>
          <w:b/>
          <w:szCs w:val="22"/>
          <w:lang w:val="lt-LT"/>
        </w:rPr>
        <w:t>MINIMALI INFORMACIJA ANT MAŽŲ VIDINIŲ PAKUOČIŲ</w:t>
      </w:r>
    </w:p>
    <w:p w14:paraId="649B18F0" w14:textId="77777777" w:rsidR="00760925" w:rsidRPr="00AD0AE4" w:rsidRDefault="00760925" w:rsidP="00760925">
      <w:pPr>
        <w:pBdr>
          <w:top w:val="single" w:sz="4" w:space="1" w:color="auto"/>
          <w:left w:val="single" w:sz="4" w:space="4" w:color="auto"/>
          <w:bottom w:val="single" w:sz="4" w:space="3" w:color="auto"/>
          <w:right w:val="single" w:sz="4" w:space="4" w:color="auto"/>
        </w:pBdr>
        <w:rPr>
          <w:b/>
          <w:szCs w:val="22"/>
          <w:lang w:val="lt-LT"/>
        </w:rPr>
      </w:pPr>
    </w:p>
    <w:p w14:paraId="2D18AA5F" w14:textId="77777777" w:rsidR="00760925" w:rsidRPr="00AD0AE4" w:rsidRDefault="00760925" w:rsidP="00760925">
      <w:pPr>
        <w:pBdr>
          <w:top w:val="single" w:sz="4" w:space="1" w:color="auto"/>
          <w:left w:val="single" w:sz="4" w:space="4" w:color="auto"/>
          <w:bottom w:val="single" w:sz="4" w:space="3" w:color="auto"/>
          <w:right w:val="single" w:sz="4" w:space="4" w:color="auto"/>
        </w:pBdr>
        <w:rPr>
          <w:b/>
          <w:szCs w:val="22"/>
          <w:lang w:val="lt-LT"/>
        </w:rPr>
      </w:pPr>
      <w:r w:rsidRPr="00AD0AE4">
        <w:rPr>
          <w:b/>
          <w:szCs w:val="22"/>
          <w:lang w:val="lt-LT"/>
        </w:rPr>
        <w:t>AMPULĖ</w:t>
      </w:r>
    </w:p>
    <w:p w14:paraId="264CC9AB" w14:textId="77777777" w:rsidR="009935BF" w:rsidRPr="00AD0AE4" w:rsidRDefault="009935BF" w:rsidP="009935BF">
      <w:pPr>
        <w:pStyle w:val="Pagrindinistekstas"/>
        <w:spacing w:after="0"/>
        <w:rPr>
          <w:szCs w:val="22"/>
        </w:rPr>
      </w:pPr>
    </w:p>
    <w:p w14:paraId="6AE15FB6" w14:textId="77777777" w:rsidR="009935BF" w:rsidRPr="00AD0AE4" w:rsidRDefault="009935BF" w:rsidP="000131B5">
      <w:pPr>
        <w:pStyle w:val="Antrat3"/>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rPr>
      </w:pPr>
      <w:r w:rsidRPr="00AD0AE4">
        <w:rPr>
          <w:rFonts w:ascii="Times New Roman" w:hAnsi="Times New Roman" w:cs="Times New Roman"/>
          <w:sz w:val="22"/>
          <w:szCs w:val="22"/>
        </w:rPr>
        <w:t>1.</w:t>
      </w:r>
      <w:r w:rsidRPr="00AD0AE4">
        <w:rPr>
          <w:rFonts w:ascii="Times New Roman" w:hAnsi="Times New Roman" w:cs="Times New Roman"/>
          <w:sz w:val="22"/>
          <w:szCs w:val="22"/>
        </w:rPr>
        <w:tab/>
        <w:t>VAISTINIO PREPARATO PAVADINIMAS</w:t>
      </w:r>
      <w:r w:rsidR="005114C8" w:rsidRPr="00AD0AE4">
        <w:rPr>
          <w:rFonts w:ascii="Times New Roman" w:hAnsi="Times New Roman" w:cs="Times New Roman"/>
          <w:sz w:val="22"/>
          <w:szCs w:val="22"/>
        </w:rPr>
        <w:t xml:space="preserve"> IR VARTOJIMO BŪDAS (-AI)</w:t>
      </w:r>
    </w:p>
    <w:p w14:paraId="6321CAF7" w14:textId="77777777" w:rsidR="009935BF" w:rsidRPr="00AD0AE4" w:rsidRDefault="009935BF" w:rsidP="009935BF">
      <w:pPr>
        <w:rPr>
          <w:szCs w:val="22"/>
          <w:lang w:val="lt-LT"/>
        </w:rPr>
      </w:pPr>
    </w:p>
    <w:p w14:paraId="22745DB1" w14:textId="77777777" w:rsidR="009935BF" w:rsidRPr="00AD0AE4" w:rsidRDefault="009935BF" w:rsidP="009935BF">
      <w:pPr>
        <w:rPr>
          <w:szCs w:val="22"/>
          <w:lang w:val="lt-LT"/>
        </w:rPr>
      </w:pPr>
      <w:r w:rsidRPr="00AD0AE4">
        <w:rPr>
          <w:szCs w:val="22"/>
          <w:lang w:val="lt-LT"/>
        </w:rPr>
        <w:t>Recoxa 1</w:t>
      </w:r>
      <w:r w:rsidR="00D33A78" w:rsidRPr="00AD0AE4">
        <w:rPr>
          <w:szCs w:val="22"/>
          <w:lang w:val="lt-LT"/>
        </w:rPr>
        <w:t>0</w:t>
      </w:r>
      <w:r w:rsidRPr="00AD0AE4">
        <w:rPr>
          <w:szCs w:val="22"/>
          <w:lang w:val="lt-LT"/>
        </w:rPr>
        <w:t xml:space="preserve"> mg/ml injekcinis tirpalas</w:t>
      </w:r>
    </w:p>
    <w:p w14:paraId="653B21B8" w14:textId="20F8225A" w:rsidR="009935BF" w:rsidRPr="00AD0AE4" w:rsidRDefault="009D2215" w:rsidP="009935BF">
      <w:pPr>
        <w:rPr>
          <w:szCs w:val="22"/>
          <w:lang w:val="lt-LT"/>
        </w:rPr>
      </w:pPr>
      <w:r>
        <w:rPr>
          <w:szCs w:val="22"/>
          <w:lang w:val="lt-LT"/>
        </w:rPr>
        <w:t>m</w:t>
      </w:r>
      <w:r w:rsidR="00155D9D" w:rsidRPr="00AD0AE4">
        <w:rPr>
          <w:szCs w:val="22"/>
          <w:lang w:val="lt-LT"/>
        </w:rPr>
        <w:t>elo</w:t>
      </w:r>
      <w:r w:rsidR="00DA08A9">
        <w:rPr>
          <w:szCs w:val="22"/>
          <w:lang w:val="lt-LT"/>
        </w:rPr>
        <w:t>ksikamas</w:t>
      </w:r>
    </w:p>
    <w:p w14:paraId="3F487AF7" w14:textId="77777777" w:rsidR="009935BF" w:rsidRPr="00AD0AE4" w:rsidRDefault="009935BF" w:rsidP="006A0E7C">
      <w:pPr>
        <w:rPr>
          <w:szCs w:val="22"/>
          <w:lang w:val="lt-LT"/>
        </w:rPr>
      </w:pPr>
    </w:p>
    <w:p w14:paraId="5AA2253A" w14:textId="77777777" w:rsidR="0007406E" w:rsidRPr="00AD0AE4" w:rsidRDefault="0007406E" w:rsidP="006A0E7C">
      <w:pPr>
        <w:rPr>
          <w:szCs w:val="22"/>
          <w:lang w:val="lt-LT"/>
        </w:rPr>
      </w:pPr>
    </w:p>
    <w:p w14:paraId="197B1790" w14:textId="77777777" w:rsidR="009935BF" w:rsidRPr="00AD0AE4" w:rsidRDefault="009935BF" w:rsidP="00062F91">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2.</w:t>
      </w:r>
      <w:r w:rsidRPr="00AD0AE4">
        <w:rPr>
          <w:b/>
          <w:szCs w:val="22"/>
          <w:lang w:val="lt-LT"/>
        </w:rPr>
        <w:tab/>
      </w:r>
      <w:r w:rsidR="005114C8" w:rsidRPr="00AD0AE4">
        <w:rPr>
          <w:b/>
          <w:szCs w:val="22"/>
          <w:lang w:val="lt-LT"/>
        </w:rPr>
        <w:t>VARTOJIMO METODAS</w:t>
      </w:r>
    </w:p>
    <w:p w14:paraId="22439B99" w14:textId="77777777" w:rsidR="009935BF" w:rsidRPr="00AD0AE4" w:rsidRDefault="009935BF" w:rsidP="006A0E7C">
      <w:pPr>
        <w:rPr>
          <w:szCs w:val="22"/>
          <w:lang w:val="lt-LT"/>
        </w:rPr>
      </w:pPr>
    </w:p>
    <w:p w14:paraId="317B9552" w14:textId="77777777" w:rsidR="006C6036" w:rsidRPr="00AD0AE4" w:rsidRDefault="006C6036" w:rsidP="006C6036">
      <w:pPr>
        <w:rPr>
          <w:szCs w:val="22"/>
          <w:lang w:val="lt-LT"/>
        </w:rPr>
      </w:pPr>
      <w:r w:rsidRPr="00AD0AE4">
        <w:rPr>
          <w:szCs w:val="22"/>
          <w:lang w:val="lt-LT"/>
        </w:rPr>
        <w:t xml:space="preserve">i.m. </w:t>
      </w:r>
    </w:p>
    <w:p w14:paraId="16B4FD79" w14:textId="77777777" w:rsidR="006A0E7C" w:rsidRPr="00AD0AE4" w:rsidRDefault="006A0E7C" w:rsidP="006A0E7C">
      <w:pPr>
        <w:rPr>
          <w:szCs w:val="22"/>
          <w:lang w:val="lt-LT"/>
        </w:rPr>
      </w:pPr>
    </w:p>
    <w:p w14:paraId="386CC9F9" w14:textId="77777777" w:rsidR="009935BF" w:rsidRPr="00AD0AE4" w:rsidRDefault="009935BF" w:rsidP="006A0E7C">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3.</w:t>
      </w:r>
      <w:r w:rsidRPr="00AD0AE4">
        <w:rPr>
          <w:b/>
          <w:szCs w:val="22"/>
          <w:lang w:val="lt-LT"/>
        </w:rPr>
        <w:tab/>
        <w:t>TINKAMUMO LAIKAS</w:t>
      </w:r>
    </w:p>
    <w:p w14:paraId="408D2615" w14:textId="77777777" w:rsidR="009935BF" w:rsidRPr="00AD0AE4" w:rsidRDefault="009935BF" w:rsidP="006A0E7C">
      <w:pPr>
        <w:rPr>
          <w:szCs w:val="22"/>
          <w:lang w:val="lt-LT"/>
        </w:rPr>
      </w:pPr>
    </w:p>
    <w:p w14:paraId="01FAB831" w14:textId="77777777" w:rsidR="009935BF" w:rsidRPr="00AD0AE4" w:rsidRDefault="004111CB" w:rsidP="006A0E7C">
      <w:pPr>
        <w:rPr>
          <w:szCs w:val="22"/>
          <w:lang w:val="lt-LT"/>
        </w:rPr>
      </w:pPr>
      <w:r w:rsidRPr="00AD0AE4">
        <w:rPr>
          <w:szCs w:val="22"/>
          <w:highlight w:val="lightGray"/>
          <w:lang w:val="lt-LT"/>
        </w:rPr>
        <w:t>EXP</w:t>
      </w:r>
      <w:r w:rsidR="00397562" w:rsidRPr="00AD0AE4">
        <w:rPr>
          <w:szCs w:val="22"/>
          <w:lang w:val="lt-LT"/>
        </w:rPr>
        <w:t xml:space="preserve"> {mm/MMMM}</w:t>
      </w:r>
    </w:p>
    <w:p w14:paraId="0A78EAFF" w14:textId="77777777" w:rsidR="009935BF" w:rsidRPr="00AD0AE4" w:rsidRDefault="009935BF" w:rsidP="006A0E7C">
      <w:pPr>
        <w:rPr>
          <w:szCs w:val="22"/>
          <w:lang w:val="lt-LT"/>
        </w:rPr>
      </w:pPr>
    </w:p>
    <w:p w14:paraId="5BDBFF25" w14:textId="77777777" w:rsidR="006A0E7C" w:rsidRPr="00AD0AE4" w:rsidRDefault="006A0E7C" w:rsidP="006A0E7C">
      <w:pPr>
        <w:rPr>
          <w:szCs w:val="22"/>
          <w:lang w:val="lt-LT"/>
        </w:rPr>
      </w:pPr>
    </w:p>
    <w:p w14:paraId="21D81C5B" w14:textId="77777777" w:rsidR="009935BF" w:rsidRPr="00AD0AE4" w:rsidRDefault="009935BF" w:rsidP="006A0E7C">
      <w:pPr>
        <w:pBdr>
          <w:top w:val="single" w:sz="4" w:space="1" w:color="auto"/>
          <w:left w:val="single" w:sz="4" w:space="4" w:color="auto"/>
          <w:bottom w:val="single" w:sz="4" w:space="1" w:color="auto"/>
          <w:right w:val="single" w:sz="4" w:space="4" w:color="auto"/>
        </w:pBdr>
        <w:rPr>
          <w:b/>
          <w:szCs w:val="22"/>
          <w:lang w:val="lt-LT"/>
        </w:rPr>
      </w:pPr>
      <w:r w:rsidRPr="00AD0AE4">
        <w:rPr>
          <w:b/>
          <w:szCs w:val="22"/>
          <w:lang w:val="lt-LT"/>
        </w:rPr>
        <w:t>4.</w:t>
      </w:r>
      <w:r w:rsidRPr="00AD0AE4">
        <w:rPr>
          <w:b/>
          <w:szCs w:val="22"/>
          <w:lang w:val="lt-LT"/>
        </w:rPr>
        <w:tab/>
        <w:t>SERIJOS NUMERIS</w:t>
      </w:r>
    </w:p>
    <w:p w14:paraId="7AC48527" w14:textId="77777777" w:rsidR="009935BF" w:rsidRPr="00AD0AE4" w:rsidRDefault="009935BF" w:rsidP="006A0E7C">
      <w:pPr>
        <w:rPr>
          <w:szCs w:val="22"/>
          <w:lang w:val="lt-LT"/>
        </w:rPr>
      </w:pPr>
    </w:p>
    <w:p w14:paraId="60352EEA" w14:textId="77777777" w:rsidR="009935BF" w:rsidRPr="00AD0AE4" w:rsidRDefault="004111CB" w:rsidP="006A0E7C">
      <w:pPr>
        <w:rPr>
          <w:szCs w:val="22"/>
          <w:lang w:val="lt-LT"/>
        </w:rPr>
      </w:pPr>
      <w:r w:rsidRPr="00AD0AE4">
        <w:rPr>
          <w:szCs w:val="22"/>
          <w:highlight w:val="lightGray"/>
          <w:lang w:val="lt-LT"/>
        </w:rPr>
        <w:t>Lot</w:t>
      </w:r>
    </w:p>
    <w:p w14:paraId="7355A9B0" w14:textId="77777777" w:rsidR="006A0E7C" w:rsidRPr="00AD0AE4" w:rsidRDefault="006A0E7C" w:rsidP="006A0E7C">
      <w:pPr>
        <w:rPr>
          <w:szCs w:val="22"/>
          <w:lang w:val="lt-LT"/>
        </w:rPr>
      </w:pPr>
    </w:p>
    <w:p w14:paraId="385BA73F" w14:textId="77777777" w:rsidR="009935BF" w:rsidRPr="00AD0AE4" w:rsidRDefault="009935BF" w:rsidP="006A0E7C">
      <w:pPr>
        <w:rPr>
          <w:szCs w:val="22"/>
          <w:lang w:val="lt-LT"/>
        </w:rPr>
      </w:pPr>
    </w:p>
    <w:p w14:paraId="2F2BDB5A" w14:textId="77777777" w:rsidR="006A0E7C" w:rsidRPr="00AD0AE4" w:rsidRDefault="006A0E7C" w:rsidP="006A0E7C">
      <w:pPr>
        <w:pBdr>
          <w:top w:val="single" w:sz="4" w:space="1" w:color="auto"/>
          <w:left w:val="single" w:sz="4" w:space="4" w:color="auto"/>
          <w:bottom w:val="single" w:sz="4" w:space="1" w:color="auto"/>
          <w:right w:val="single" w:sz="4" w:space="4" w:color="auto"/>
        </w:pBdr>
        <w:rPr>
          <w:b/>
          <w:szCs w:val="22"/>
          <w:highlight w:val="lightGray"/>
          <w:lang w:val="lt-LT"/>
        </w:rPr>
      </w:pPr>
      <w:r w:rsidRPr="00AD0AE4">
        <w:rPr>
          <w:b/>
          <w:szCs w:val="22"/>
          <w:lang w:val="lt-LT"/>
        </w:rPr>
        <w:t>5.</w:t>
      </w:r>
      <w:r w:rsidRPr="00AD0AE4">
        <w:rPr>
          <w:b/>
          <w:szCs w:val="22"/>
          <w:lang w:val="lt-LT"/>
        </w:rPr>
        <w:tab/>
        <w:t>KIEKIS (MASĖ, TŪRIS ARBA VIENETAI)</w:t>
      </w:r>
    </w:p>
    <w:p w14:paraId="408ADFC4" w14:textId="77777777" w:rsidR="006A0E7C" w:rsidRPr="00AD0AE4" w:rsidRDefault="006A0E7C" w:rsidP="006A0E7C">
      <w:pPr>
        <w:rPr>
          <w:szCs w:val="22"/>
          <w:lang w:val="lt-LT"/>
        </w:rPr>
      </w:pPr>
    </w:p>
    <w:p w14:paraId="2AB73467" w14:textId="77777777" w:rsidR="006A0E7C" w:rsidRPr="00AD0AE4" w:rsidRDefault="006A0E7C" w:rsidP="006A0E7C">
      <w:pPr>
        <w:rPr>
          <w:szCs w:val="22"/>
          <w:lang w:val="lt-LT"/>
        </w:rPr>
      </w:pPr>
      <w:r w:rsidRPr="00AD0AE4">
        <w:rPr>
          <w:szCs w:val="22"/>
          <w:highlight w:val="lightGray"/>
          <w:lang w:val="lt-LT"/>
        </w:rPr>
        <w:t>15 mg/1,5 ml</w:t>
      </w:r>
    </w:p>
    <w:p w14:paraId="516210DC" w14:textId="77777777" w:rsidR="006A0E7C" w:rsidRPr="00AD0AE4" w:rsidRDefault="006A0E7C" w:rsidP="006A0E7C">
      <w:pPr>
        <w:rPr>
          <w:szCs w:val="22"/>
          <w:lang w:val="lt-LT"/>
        </w:rPr>
      </w:pPr>
    </w:p>
    <w:p w14:paraId="3A2D9FAA" w14:textId="77777777" w:rsidR="006A0E7C" w:rsidRPr="00AD0AE4" w:rsidRDefault="006A0E7C" w:rsidP="006A0E7C">
      <w:pPr>
        <w:rPr>
          <w:szCs w:val="22"/>
          <w:lang w:val="lt-LT"/>
        </w:rPr>
      </w:pPr>
    </w:p>
    <w:p w14:paraId="03530B23" w14:textId="77777777" w:rsidR="006A0E7C" w:rsidRPr="00AD0AE4" w:rsidRDefault="006A0E7C" w:rsidP="006A0E7C">
      <w:pPr>
        <w:pBdr>
          <w:top w:val="single" w:sz="4" w:space="1" w:color="auto"/>
          <w:left w:val="single" w:sz="4" w:space="4" w:color="auto"/>
          <w:bottom w:val="single" w:sz="4" w:space="1" w:color="auto"/>
          <w:right w:val="single" w:sz="4" w:space="4" w:color="auto"/>
        </w:pBdr>
        <w:rPr>
          <w:b/>
          <w:szCs w:val="22"/>
          <w:highlight w:val="lightGray"/>
          <w:lang w:val="lt-LT"/>
        </w:rPr>
      </w:pPr>
      <w:r w:rsidRPr="00AD0AE4">
        <w:rPr>
          <w:b/>
          <w:szCs w:val="22"/>
          <w:lang w:val="lt-LT"/>
        </w:rPr>
        <w:t>6.</w:t>
      </w:r>
      <w:r w:rsidRPr="00AD0AE4">
        <w:rPr>
          <w:b/>
          <w:szCs w:val="22"/>
          <w:lang w:val="lt-LT"/>
        </w:rPr>
        <w:tab/>
        <w:t>KITA</w:t>
      </w:r>
    </w:p>
    <w:p w14:paraId="23DEF10B" w14:textId="77777777" w:rsidR="006A0E7C" w:rsidRPr="00AD0AE4" w:rsidRDefault="006A0E7C" w:rsidP="006A0E7C">
      <w:pPr>
        <w:rPr>
          <w:szCs w:val="22"/>
          <w:lang w:val="lt-LT"/>
        </w:rPr>
      </w:pPr>
    </w:p>
    <w:p w14:paraId="3AD1F6BC" w14:textId="77777777" w:rsidR="006A0E7C" w:rsidRPr="00AD0AE4" w:rsidRDefault="006A0E7C" w:rsidP="006A0E7C">
      <w:pPr>
        <w:rPr>
          <w:szCs w:val="22"/>
          <w:lang w:val="lt-LT"/>
        </w:rPr>
      </w:pPr>
      <w:r w:rsidRPr="00AD0AE4">
        <w:rPr>
          <w:szCs w:val="22"/>
          <w:highlight w:val="lightGray"/>
          <w:lang w:val="lt-LT"/>
        </w:rPr>
        <w:t>Logo</w:t>
      </w:r>
      <w:r w:rsidRPr="00AD0AE4">
        <w:rPr>
          <w:szCs w:val="22"/>
          <w:lang w:val="lt-LT"/>
        </w:rPr>
        <w:t xml:space="preserve"> ZENTIVA</w:t>
      </w:r>
    </w:p>
    <w:p w14:paraId="23F35C92" w14:textId="77777777" w:rsidR="006A0E7C" w:rsidRPr="00AD0AE4" w:rsidRDefault="006A0E7C" w:rsidP="006A0E7C">
      <w:pPr>
        <w:rPr>
          <w:szCs w:val="22"/>
          <w:lang w:val="lt-LT"/>
        </w:rPr>
      </w:pPr>
    </w:p>
    <w:p w14:paraId="4A331173" w14:textId="77777777" w:rsidR="009935BF" w:rsidRPr="00AD0AE4" w:rsidRDefault="009935BF" w:rsidP="006A0E7C">
      <w:pPr>
        <w:rPr>
          <w:szCs w:val="22"/>
          <w:lang w:val="lt-LT"/>
        </w:rPr>
      </w:pPr>
      <w:r w:rsidRPr="00AD0AE4">
        <w:rPr>
          <w:szCs w:val="22"/>
          <w:lang w:val="lt-LT"/>
        </w:rPr>
        <w:br w:type="page"/>
      </w:r>
    </w:p>
    <w:p w14:paraId="24313C66" w14:textId="77777777" w:rsidR="00C62C5F" w:rsidRPr="00AD0AE4" w:rsidRDefault="00C62C5F" w:rsidP="00C62C5F">
      <w:pPr>
        <w:pStyle w:val="Pagrindinistekstas"/>
        <w:tabs>
          <w:tab w:val="left" w:pos="567"/>
        </w:tabs>
        <w:spacing w:after="0"/>
        <w:rPr>
          <w:szCs w:val="22"/>
        </w:rPr>
      </w:pPr>
    </w:p>
    <w:p w14:paraId="0FE6E3CF" w14:textId="77777777" w:rsidR="00C62C5F" w:rsidRPr="00AD0AE4" w:rsidRDefault="00C62C5F" w:rsidP="00C62C5F">
      <w:pPr>
        <w:pStyle w:val="Pagrindinistekstas"/>
        <w:tabs>
          <w:tab w:val="left" w:pos="567"/>
        </w:tabs>
        <w:spacing w:after="0"/>
        <w:rPr>
          <w:szCs w:val="22"/>
        </w:rPr>
      </w:pPr>
    </w:p>
    <w:p w14:paraId="27BE2C01" w14:textId="77777777" w:rsidR="00C62C5F" w:rsidRPr="00AD0AE4" w:rsidRDefault="00C62C5F" w:rsidP="00C62C5F">
      <w:pPr>
        <w:pStyle w:val="Pagrindinistekstas"/>
        <w:tabs>
          <w:tab w:val="left" w:pos="567"/>
        </w:tabs>
        <w:spacing w:after="0"/>
        <w:rPr>
          <w:szCs w:val="22"/>
        </w:rPr>
      </w:pPr>
    </w:p>
    <w:p w14:paraId="45AAF7DB" w14:textId="77777777" w:rsidR="00C62C5F" w:rsidRPr="00AD0AE4" w:rsidRDefault="00C62C5F" w:rsidP="00C62C5F">
      <w:pPr>
        <w:pStyle w:val="Pagrindinistekstas"/>
        <w:tabs>
          <w:tab w:val="left" w:pos="567"/>
        </w:tabs>
        <w:spacing w:after="0"/>
        <w:rPr>
          <w:szCs w:val="22"/>
        </w:rPr>
      </w:pPr>
    </w:p>
    <w:p w14:paraId="4AF37010" w14:textId="77777777" w:rsidR="00C62C5F" w:rsidRPr="00AD0AE4" w:rsidRDefault="00C62C5F" w:rsidP="00C62C5F">
      <w:pPr>
        <w:pStyle w:val="Pagrindinistekstas"/>
        <w:tabs>
          <w:tab w:val="left" w:pos="567"/>
        </w:tabs>
        <w:spacing w:after="0"/>
        <w:rPr>
          <w:szCs w:val="22"/>
        </w:rPr>
      </w:pPr>
    </w:p>
    <w:p w14:paraId="781EF80A" w14:textId="77777777" w:rsidR="00C62C5F" w:rsidRPr="00AD0AE4" w:rsidRDefault="00C62C5F" w:rsidP="00C62C5F">
      <w:pPr>
        <w:pStyle w:val="Pagrindinistekstas"/>
        <w:tabs>
          <w:tab w:val="left" w:pos="567"/>
        </w:tabs>
        <w:spacing w:after="0"/>
        <w:rPr>
          <w:szCs w:val="22"/>
        </w:rPr>
      </w:pPr>
    </w:p>
    <w:p w14:paraId="571E9CDB" w14:textId="77777777" w:rsidR="00C62C5F" w:rsidRPr="00AD0AE4" w:rsidRDefault="00C62C5F" w:rsidP="00C62C5F">
      <w:pPr>
        <w:pStyle w:val="Pagrindinistekstas"/>
        <w:tabs>
          <w:tab w:val="left" w:pos="567"/>
        </w:tabs>
        <w:spacing w:after="0"/>
        <w:rPr>
          <w:szCs w:val="22"/>
        </w:rPr>
      </w:pPr>
    </w:p>
    <w:p w14:paraId="4C7455E6" w14:textId="77777777" w:rsidR="00C62C5F" w:rsidRPr="00AD0AE4" w:rsidRDefault="00C62C5F" w:rsidP="00C62C5F">
      <w:pPr>
        <w:pStyle w:val="Pagrindinistekstas"/>
        <w:tabs>
          <w:tab w:val="left" w:pos="567"/>
        </w:tabs>
        <w:spacing w:after="0"/>
        <w:rPr>
          <w:szCs w:val="22"/>
        </w:rPr>
      </w:pPr>
    </w:p>
    <w:p w14:paraId="26103851" w14:textId="77777777" w:rsidR="00C62C5F" w:rsidRPr="00AD0AE4" w:rsidRDefault="00C62C5F" w:rsidP="00C62C5F">
      <w:pPr>
        <w:pStyle w:val="Pagrindinistekstas"/>
        <w:tabs>
          <w:tab w:val="left" w:pos="567"/>
        </w:tabs>
        <w:spacing w:after="0"/>
        <w:rPr>
          <w:szCs w:val="22"/>
        </w:rPr>
      </w:pPr>
    </w:p>
    <w:p w14:paraId="574D3425" w14:textId="77777777" w:rsidR="00C62C5F" w:rsidRPr="00AD0AE4" w:rsidRDefault="00C62C5F" w:rsidP="00C62C5F">
      <w:pPr>
        <w:pStyle w:val="Pagrindinistekstas"/>
        <w:tabs>
          <w:tab w:val="left" w:pos="567"/>
        </w:tabs>
        <w:spacing w:after="0"/>
        <w:rPr>
          <w:szCs w:val="22"/>
        </w:rPr>
      </w:pPr>
    </w:p>
    <w:p w14:paraId="47D65C89" w14:textId="77777777" w:rsidR="00C62C5F" w:rsidRPr="00AD0AE4" w:rsidRDefault="00C62C5F" w:rsidP="00C62C5F">
      <w:pPr>
        <w:pStyle w:val="Pagrindinistekstas"/>
        <w:tabs>
          <w:tab w:val="left" w:pos="567"/>
        </w:tabs>
        <w:spacing w:after="0"/>
        <w:rPr>
          <w:szCs w:val="22"/>
        </w:rPr>
      </w:pPr>
    </w:p>
    <w:p w14:paraId="05A8DF98" w14:textId="77777777" w:rsidR="00C62C5F" w:rsidRPr="00AD0AE4" w:rsidRDefault="00C62C5F" w:rsidP="00C62C5F">
      <w:pPr>
        <w:pStyle w:val="Pagrindinistekstas"/>
        <w:tabs>
          <w:tab w:val="left" w:pos="567"/>
        </w:tabs>
        <w:spacing w:after="0"/>
        <w:rPr>
          <w:szCs w:val="22"/>
        </w:rPr>
      </w:pPr>
    </w:p>
    <w:p w14:paraId="3A968C4E" w14:textId="77777777" w:rsidR="00C62C5F" w:rsidRPr="00AD0AE4" w:rsidRDefault="00C62C5F" w:rsidP="00C62C5F">
      <w:pPr>
        <w:pStyle w:val="Pagrindinistekstas"/>
        <w:tabs>
          <w:tab w:val="left" w:pos="567"/>
        </w:tabs>
        <w:spacing w:after="0"/>
        <w:rPr>
          <w:szCs w:val="22"/>
        </w:rPr>
      </w:pPr>
    </w:p>
    <w:p w14:paraId="3C916E1E" w14:textId="77777777" w:rsidR="00C62C5F" w:rsidRPr="00AD0AE4" w:rsidRDefault="00C62C5F" w:rsidP="00C62C5F">
      <w:pPr>
        <w:pStyle w:val="Pagrindinistekstas"/>
        <w:tabs>
          <w:tab w:val="left" w:pos="567"/>
        </w:tabs>
        <w:spacing w:after="0"/>
        <w:rPr>
          <w:szCs w:val="22"/>
        </w:rPr>
      </w:pPr>
    </w:p>
    <w:p w14:paraId="323A5050" w14:textId="77777777" w:rsidR="00C62C5F" w:rsidRPr="00AD0AE4" w:rsidRDefault="00C62C5F" w:rsidP="00C62C5F">
      <w:pPr>
        <w:pStyle w:val="Pagrindinistekstas"/>
        <w:tabs>
          <w:tab w:val="left" w:pos="567"/>
        </w:tabs>
        <w:spacing w:after="0"/>
        <w:rPr>
          <w:szCs w:val="22"/>
        </w:rPr>
      </w:pPr>
    </w:p>
    <w:p w14:paraId="0227D79F" w14:textId="77777777" w:rsidR="00C62C5F" w:rsidRPr="00AD0AE4" w:rsidRDefault="00C62C5F" w:rsidP="00C62C5F">
      <w:pPr>
        <w:pStyle w:val="Pagrindinistekstas"/>
        <w:tabs>
          <w:tab w:val="left" w:pos="567"/>
        </w:tabs>
        <w:spacing w:after="0"/>
        <w:rPr>
          <w:szCs w:val="22"/>
        </w:rPr>
      </w:pPr>
    </w:p>
    <w:p w14:paraId="4D8797F9" w14:textId="77777777" w:rsidR="00C62C5F" w:rsidRPr="00AD0AE4" w:rsidRDefault="00C62C5F" w:rsidP="00C62C5F">
      <w:pPr>
        <w:pStyle w:val="Pagrindinistekstas"/>
        <w:tabs>
          <w:tab w:val="left" w:pos="567"/>
        </w:tabs>
        <w:spacing w:after="0"/>
        <w:rPr>
          <w:szCs w:val="22"/>
        </w:rPr>
      </w:pPr>
    </w:p>
    <w:p w14:paraId="65DE018D" w14:textId="77777777" w:rsidR="00C62C5F" w:rsidRPr="00AD0AE4" w:rsidRDefault="00C62C5F" w:rsidP="00C62C5F">
      <w:pPr>
        <w:pStyle w:val="Pagrindinistekstas"/>
        <w:tabs>
          <w:tab w:val="left" w:pos="567"/>
        </w:tabs>
        <w:spacing w:after="0"/>
        <w:rPr>
          <w:szCs w:val="22"/>
        </w:rPr>
      </w:pPr>
    </w:p>
    <w:p w14:paraId="10EE63C1" w14:textId="77777777" w:rsidR="00C62C5F" w:rsidRPr="00AD0AE4" w:rsidRDefault="00C62C5F" w:rsidP="00C62C5F">
      <w:pPr>
        <w:pStyle w:val="Pagrindinistekstas"/>
        <w:tabs>
          <w:tab w:val="left" w:pos="567"/>
        </w:tabs>
        <w:spacing w:after="0"/>
        <w:rPr>
          <w:szCs w:val="22"/>
        </w:rPr>
      </w:pPr>
    </w:p>
    <w:p w14:paraId="24759B50" w14:textId="77777777" w:rsidR="00C62C5F" w:rsidRPr="00AD0AE4" w:rsidRDefault="00C62C5F" w:rsidP="004111CB">
      <w:pPr>
        <w:pStyle w:val="Pavadinimas"/>
        <w:rPr>
          <w:szCs w:val="22"/>
        </w:rPr>
      </w:pPr>
    </w:p>
    <w:p w14:paraId="4ED40861" w14:textId="77777777" w:rsidR="00C62C5F" w:rsidRPr="00AD0AE4" w:rsidRDefault="00C62C5F" w:rsidP="004111CB">
      <w:pPr>
        <w:pStyle w:val="Pavadinimas"/>
        <w:rPr>
          <w:szCs w:val="22"/>
        </w:rPr>
      </w:pPr>
    </w:p>
    <w:p w14:paraId="3752538C" w14:textId="77777777" w:rsidR="00C62C5F" w:rsidRPr="00AD0AE4" w:rsidRDefault="00C62C5F" w:rsidP="00760925">
      <w:pPr>
        <w:pStyle w:val="Pavadinimas"/>
        <w:jc w:val="left"/>
        <w:rPr>
          <w:szCs w:val="22"/>
        </w:rPr>
      </w:pPr>
    </w:p>
    <w:p w14:paraId="6C5BE152" w14:textId="77777777" w:rsidR="00C62C5F" w:rsidRPr="00AD0AE4" w:rsidRDefault="00C62C5F" w:rsidP="004111CB">
      <w:pPr>
        <w:pStyle w:val="Pavadinimas"/>
        <w:rPr>
          <w:szCs w:val="22"/>
        </w:rPr>
      </w:pPr>
      <w:r w:rsidRPr="00AD0AE4">
        <w:rPr>
          <w:szCs w:val="22"/>
        </w:rPr>
        <w:t xml:space="preserve">B. PAKUOTĖS </w:t>
      </w:r>
      <w:smartTag w:uri="schemas-tilde-lt/tildestengine" w:element="templates">
        <w:smartTagPr>
          <w:attr w:name="text" w:val="lapelis"/>
          <w:attr w:name="id" w:val="-1"/>
          <w:attr w:name="baseform" w:val="lapel|is"/>
        </w:smartTagPr>
        <w:r w:rsidRPr="00AD0AE4">
          <w:rPr>
            <w:szCs w:val="22"/>
          </w:rPr>
          <w:t>LAPELIS</w:t>
        </w:r>
      </w:smartTag>
    </w:p>
    <w:p w14:paraId="1BE00139" w14:textId="77777777" w:rsidR="00C62C5F" w:rsidRPr="00AD0AE4" w:rsidRDefault="00C62C5F" w:rsidP="00C62C5F">
      <w:pPr>
        <w:ind w:left="567" w:hanging="567"/>
        <w:jc w:val="center"/>
        <w:rPr>
          <w:b/>
          <w:caps/>
          <w:szCs w:val="22"/>
          <w:lang w:val="lt-LT"/>
        </w:rPr>
      </w:pPr>
      <w:r w:rsidRPr="00AD0AE4">
        <w:rPr>
          <w:szCs w:val="22"/>
          <w:lang w:val="lt-LT"/>
        </w:rPr>
        <w:br w:type="page"/>
      </w:r>
      <w:r w:rsidR="00983BD1" w:rsidRPr="00AD0AE4">
        <w:rPr>
          <w:b/>
          <w:iCs/>
          <w:szCs w:val="22"/>
          <w:lang w:val="lt-LT"/>
        </w:rPr>
        <w:t>Pakuotės lapelis: informacija vartotojui</w:t>
      </w:r>
    </w:p>
    <w:p w14:paraId="7B9BBA0D" w14:textId="77777777" w:rsidR="00C62C5F" w:rsidRPr="00AD0AE4" w:rsidRDefault="00C62C5F" w:rsidP="00C62C5F">
      <w:pPr>
        <w:ind w:left="567" w:hanging="567"/>
        <w:jc w:val="center"/>
        <w:rPr>
          <w:b/>
          <w:szCs w:val="22"/>
          <w:lang w:val="lt-LT"/>
        </w:rPr>
      </w:pPr>
    </w:p>
    <w:p w14:paraId="203D7677" w14:textId="77777777" w:rsidR="00C62C5F" w:rsidRPr="00AD0AE4" w:rsidRDefault="00C62C5F" w:rsidP="00C62C5F">
      <w:pPr>
        <w:ind w:left="567" w:hanging="567"/>
        <w:jc w:val="center"/>
        <w:rPr>
          <w:b/>
          <w:szCs w:val="22"/>
          <w:lang w:val="lt-LT"/>
        </w:rPr>
      </w:pPr>
      <w:r w:rsidRPr="00AD0AE4">
        <w:rPr>
          <w:b/>
          <w:szCs w:val="22"/>
          <w:lang w:val="lt-LT"/>
        </w:rPr>
        <w:t>Recoxa 1</w:t>
      </w:r>
      <w:r w:rsidR="00D33A78" w:rsidRPr="00AD0AE4">
        <w:rPr>
          <w:b/>
          <w:szCs w:val="22"/>
          <w:lang w:val="lt-LT"/>
        </w:rPr>
        <w:t>0</w:t>
      </w:r>
      <w:r w:rsidRPr="00AD0AE4">
        <w:rPr>
          <w:b/>
          <w:szCs w:val="22"/>
          <w:lang w:val="lt-LT"/>
        </w:rPr>
        <w:t> mg</w:t>
      </w:r>
      <w:r w:rsidR="003B7579" w:rsidRPr="00AD0AE4">
        <w:rPr>
          <w:b/>
          <w:szCs w:val="22"/>
          <w:lang w:val="lt-LT"/>
        </w:rPr>
        <w:t>/ml injekcinis tirpalas</w:t>
      </w:r>
    </w:p>
    <w:p w14:paraId="70F682E0" w14:textId="77777777" w:rsidR="003B7579" w:rsidRPr="00AD0AE4" w:rsidRDefault="003B7579" w:rsidP="00C62C5F">
      <w:pPr>
        <w:ind w:left="567" w:hanging="567"/>
        <w:jc w:val="center"/>
        <w:rPr>
          <w:szCs w:val="22"/>
          <w:lang w:val="lt-LT"/>
        </w:rPr>
      </w:pPr>
    </w:p>
    <w:p w14:paraId="3C07CECD" w14:textId="6A4A8FDD" w:rsidR="00C62C5F" w:rsidRPr="00AD0AE4" w:rsidRDefault="00907588" w:rsidP="00C62C5F">
      <w:pPr>
        <w:ind w:left="567" w:hanging="567"/>
        <w:jc w:val="center"/>
        <w:rPr>
          <w:szCs w:val="22"/>
          <w:lang w:val="lt-LT"/>
        </w:rPr>
      </w:pPr>
      <w:r>
        <w:rPr>
          <w:szCs w:val="22"/>
          <w:lang w:val="lt-LT"/>
        </w:rPr>
        <w:t>m</w:t>
      </w:r>
      <w:r w:rsidR="00C62C5F" w:rsidRPr="00AD0AE4">
        <w:rPr>
          <w:szCs w:val="22"/>
          <w:lang w:val="lt-LT"/>
        </w:rPr>
        <w:t>eloksikamas</w:t>
      </w:r>
    </w:p>
    <w:p w14:paraId="12955908" w14:textId="77777777" w:rsidR="00C62C5F" w:rsidRPr="00AD0AE4" w:rsidRDefault="00C62C5F" w:rsidP="00C62C5F">
      <w:pPr>
        <w:rPr>
          <w:szCs w:val="22"/>
          <w:lang w:val="lt-LT"/>
        </w:rPr>
      </w:pPr>
    </w:p>
    <w:p w14:paraId="0685311F" w14:textId="77777777" w:rsidR="00C62C5F" w:rsidRPr="00AD0AE4" w:rsidRDefault="003B7579" w:rsidP="00983BD1">
      <w:pPr>
        <w:tabs>
          <w:tab w:val="clear" w:pos="567"/>
          <w:tab w:val="left" w:pos="0"/>
        </w:tabs>
        <w:rPr>
          <w:b/>
          <w:szCs w:val="22"/>
          <w:lang w:val="lt-LT"/>
        </w:rPr>
      </w:pPr>
      <w:r w:rsidRPr="00AD0AE4">
        <w:rPr>
          <w:b/>
          <w:szCs w:val="22"/>
          <w:lang w:val="lt-LT"/>
        </w:rPr>
        <w:t>Atidžiai perskaitykite visą šį lapelį, prieš pradėdami vartoti vaistą</w:t>
      </w:r>
      <w:r w:rsidR="00983BD1" w:rsidRPr="00AD0AE4">
        <w:rPr>
          <w:b/>
          <w:szCs w:val="22"/>
          <w:lang w:val="lt-LT"/>
        </w:rPr>
        <w:t>, nes jame pateikiama Jums svarbi informacija</w:t>
      </w:r>
      <w:r w:rsidR="00C62C5F" w:rsidRPr="00AD0AE4">
        <w:rPr>
          <w:b/>
          <w:szCs w:val="22"/>
          <w:lang w:val="lt-LT"/>
        </w:rPr>
        <w:t>.</w:t>
      </w:r>
    </w:p>
    <w:p w14:paraId="3EBA21FE"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 xml:space="preserve">Neišmeskite </w:t>
      </w:r>
      <w:r w:rsidR="003B7579" w:rsidRPr="00AD0AE4">
        <w:rPr>
          <w:szCs w:val="22"/>
          <w:lang w:val="lt-LT"/>
        </w:rPr>
        <w:t xml:space="preserve">šio </w:t>
      </w:r>
      <w:smartTag w:uri="schemas-tilde-lt/tildestengine" w:element="templates">
        <w:smartTagPr>
          <w:attr w:name="text" w:val="lapelio"/>
          <w:attr w:name="id" w:val="-1"/>
          <w:attr w:name="baseform" w:val="lapel|is"/>
        </w:smartTagPr>
        <w:r w:rsidRPr="00AD0AE4">
          <w:rPr>
            <w:szCs w:val="22"/>
            <w:lang w:val="lt-LT"/>
          </w:rPr>
          <w:t>lapelio</w:t>
        </w:r>
      </w:smartTag>
      <w:r w:rsidRPr="00AD0AE4">
        <w:rPr>
          <w:szCs w:val="22"/>
          <w:lang w:val="lt-LT"/>
        </w:rPr>
        <w:t>, nes vėl gali prireikti jį perskaityti.</w:t>
      </w:r>
    </w:p>
    <w:p w14:paraId="05B6DBCD"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Jeigu kiltų</w:t>
      </w:r>
      <w:r w:rsidR="003B7579" w:rsidRPr="00AD0AE4">
        <w:rPr>
          <w:szCs w:val="22"/>
          <w:lang w:val="lt-LT"/>
        </w:rPr>
        <w:t xml:space="preserve"> daugiau </w:t>
      </w:r>
      <w:r w:rsidRPr="00AD0AE4">
        <w:rPr>
          <w:szCs w:val="22"/>
          <w:lang w:val="lt-LT"/>
        </w:rPr>
        <w:t>klausimų, kreipkitės į gydytoją arba vaistininką.</w:t>
      </w:r>
    </w:p>
    <w:p w14:paraId="531B08BC"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 xml:space="preserve">Šis vaistas skirtas </w:t>
      </w:r>
      <w:r w:rsidR="00045BF0" w:rsidRPr="00AD0AE4">
        <w:rPr>
          <w:szCs w:val="22"/>
          <w:lang w:val="lt-LT"/>
        </w:rPr>
        <w:t xml:space="preserve">tik </w:t>
      </w:r>
      <w:r w:rsidRPr="00AD0AE4">
        <w:rPr>
          <w:szCs w:val="22"/>
          <w:lang w:val="lt-LT"/>
        </w:rPr>
        <w:t xml:space="preserve">Jums, todėl kitiems žmonėms jo duoti negalima. </w:t>
      </w:r>
      <w:r w:rsidR="003B7579" w:rsidRPr="00AD0AE4">
        <w:rPr>
          <w:szCs w:val="22"/>
          <w:lang w:val="lt-LT"/>
        </w:rPr>
        <w:t>Vais</w:t>
      </w:r>
      <w:r w:rsidRPr="00AD0AE4">
        <w:rPr>
          <w:szCs w:val="22"/>
          <w:lang w:val="lt-LT"/>
        </w:rPr>
        <w:t>tas gali jiems pakenkti (net t</w:t>
      </w:r>
      <w:r w:rsidR="003B7579" w:rsidRPr="00AD0AE4">
        <w:rPr>
          <w:szCs w:val="22"/>
          <w:lang w:val="lt-LT"/>
        </w:rPr>
        <w:t>iems, kuri</w:t>
      </w:r>
      <w:r w:rsidRPr="00AD0AE4">
        <w:rPr>
          <w:szCs w:val="22"/>
          <w:lang w:val="lt-LT"/>
        </w:rPr>
        <w:t xml:space="preserve">ų ligos </w:t>
      </w:r>
      <w:r w:rsidR="00045BF0" w:rsidRPr="00AD0AE4">
        <w:rPr>
          <w:szCs w:val="22"/>
          <w:lang w:val="lt-LT"/>
        </w:rPr>
        <w:t>požymiai</w:t>
      </w:r>
      <w:r w:rsidRPr="00AD0AE4">
        <w:rPr>
          <w:szCs w:val="22"/>
          <w:lang w:val="lt-LT"/>
        </w:rPr>
        <w:t xml:space="preserve"> yra tokie patys kaip Jūsų).</w:t>
      </w:r>
      <w:r w:rsidR="00045BF0" w:rsidRPr="00AD0AE4">
        <w:rPr>
          <w:szCs w:val="22"/>
          <w:lang w:val="lt-LT"/>
        </w:rPr>
        <w:t xml:space="preserve"> </w:t>
      </w:r>
    </w:p>
    <w:p w14:paraId="4F2AF627" w14:textId="77777777" w:rsidR="00C62C5F" w:rsidRPr="00AD0AE4" w:rsidRDefault="00C62C5F" w:rsidP="000131B5">
      <w:pPr>
        <w:numPr>
          <w:ilvl w:val="0"/>
          <w:numId w:val="8"/>
        </w:numPr>
        <w:tabs>
          <w:tab w:val="clear" w:pos="567"/>
        </w:tabs>
        <w:spacing w:line="240" w:lineRule="auto"/>
        <w:ind w:left="567" w:hanging="567"/>
        <w:rPr>
          <w:szCs w:val="22"/>
          <w:lang w:val="lt-LT"/>
        </w:rPr>
      </w:pPr>
      <w:r w:rsidRPr="00AD0AE4">
        <w:rPr>
          <w:szCs w:val="22"/>
          <w:lang w:val="lt-LT"/>
        </w:rPr>
        <w:t>Jeigu pasireišk</w:t>
      </w:r>
      <w:r w:rsidR="003B7579" w:rsidRPr="00AD0AE4">
        <w:rPr>
          <w:szCs w:val="22"/>
          <w:lang w:val="lt-LT"/>
        </w:rPr>
        <w:t xml:space="preserve">ė </w:t>
      </w:r>
      <w:r w:rsidRPr="00AD0AE4">
        <w:rPr>
          <w:szCs w:val="22"/>
          <w:lang w:val="lt-LT"/>
        </w:rPr>
        <w:t xml:space="preserve">šalutinis poveikis </w:t>
      </w:r>
      <w:r w:rsidR="00045BF0" w:rsidRPr="00AD0AE4">
        <w:rPr>
          <w:szCs w:val="22"/>
          <w:lang w:val="lt-LT"/>
        </w:rPr>
        <w:t>(net jeigu jis šiame lapelyje nenurodytas), kreipkitės į gydytoją arba vaistininką.</w:t>
      </w:r>
      <w:r w:rsidR="001F4823" w:rsidRPr="00AD0AE4">
        <w:rPr>
          <w:szCs w:val="22"/>
          <w:lang w:val="lt-LT"/>
        </w:rPr>
        <w:t xml:space="preserve"> Žr. 4 skyrių.</w:t>
      </w:r>
    </w:p>
    <w:p w14:paraId="3E32188D" w14:textId="77777777" w:rsidR="00C62C5F" w:rsidRPr="00AD0AE4" w:rsidRDefault="00C62C5F" w:rsidP="00C62C5F">
      <w:pPr>
        <w:ind w:left="567" w:hanging="567"/>
        <w:rPr>
          <w:szCs w:val="22"/>
          <w:lang w:val="lt-LT"/>
        </w:rPr>
      </w:pPr>
    </w:p>
    <w:p w14:paraId="22E49FA8" w14:textId="77777777" w:rsidR="00C62C5F" w:rsidRPr="00AD0AE4" w:rsidRDefault="00045BF0" w:rsidP="00C62C5F">
      <w:pPr>
        <w:ind w:left="567" w:hanging="567"/>
        <w:rPr>
          <w:b/>
          <w:szCs w:val="22"/>
          <w:lang w:val="lt-LT"/>
        </w:rPr>
      </w:pPr>
      <w:r w:rsidRPr="00AD0AE4">
        <w:rPr>
          <w:b/>
          <w:szCs w:val="22"/>
          <w:lang w:val="lt-LT"/>
        </w:rPr>
        <w:t>Apie ką rašoma šiame lapelyje?</w:t>
      </w:r>
    </w:p>
    <w:p w14:paraId="37CDBFFB" w14:textId="77777777" w:rsidR="00C62C5F" w:rsidRPr="00AD0AE4" w:rsidRDefault="00C62C5F" w:rsidP="00C62C5F">
      <w:pPr>
        <w:ind w:left="567" w:hanging="567"/>
        <w:rPr>
          <w:szCs w:val="22"/>
          <w:lang w:val="lt-LT"/>
        </w:rPr>
      </w:pPr>
      <w:r w:rsidRPr="00AD0AE4">
        <w:rPr>
          <w:szCs w:val="22"/>
          <w:lang w:val="lt-LT"/>
        </w:rPr>
        <w:t>1.</w:t>
      </w:r>
      <w:r w:rsidRPr="00AD0AE4">
        <w:rPr>
          <w:szCs w:val="22"/>
          <w:lang w:val="lt-LT"/>
        </w:rPr>
        <w:tab/>
        <w:t>Kas yra Recoxa ir kam ji</w:t>
      </w:r>
      <w:r w:rsidR="003B7579" w:rsidRPr="00AD0AE4">
        <w:rPr>
          <w:szCs w:val="22"/>
          <w:lang w:val="lt-LT"/>
        </w:rPr>
        <w:t>s</w:t>
      </w:r>
      <w:r w:rsidRPr="00AD0AE4">
        <w:rPr>
          <w:szCs w:val="22"/>
          <w:lang w:val="lt-LT"/>
        </w:rPr>
        <w:t xml:space="preserve"> vartojama</w:t>
      </w:r>
      <w:r w:rsidR="003B7579" w:rsidRPr="00AD0AE4">
        <w:rPr>
          <w:szCs w:val="22"/>
          <w:lang w:val="lt-LT"/>
        </w:rPr>
        <w:t>s</w:t>
      </w:r>
    </w:p>
    <w:p w14:paraId="6B4AD2C1" w14:textId="77777777" w:rsidR="00C62C5F" w:rsidRPr="00AD0AE4" w:rsidRDefault="00C62C5F" w:rsidP="00C62C5F">
      <w:pPr>
        <w:ind w:left="567" w:hanging="567"/>
        <w:rPr>
          <w:szCs w:val="22"/>
          <w:lang w:val="lt-LT"/>
        </w:rPr>
      </w:pPr>
      <w:r w:rsidRPr="00AD0AE4">
        <w:rPr>
          <w:szCs w:val="22"/>
          <w:lang w:val="lt-LT"/>
        </w:rPr>
        <w:t>2.</w:t>
      </w:r>
      <w:r w:rsidRPr="00AD0AE4">
        <w:rPr>
          <w:szCs w:val="22"/>
          <w:lang w:val="lt-LT"/>
        </w:rPr>
        <w:tab/>
        <w:t>Kas žinotina prieš vartojant Recoxa</w:t>
      </w:r>
      <w:r w:rsidR="00174C37" w:rsidRPr="00AD0AE4">
        <w:rPr>
          <w:szCs w:val="22"/>
          <w:lang w:val="lt-LT"/>
        </w:rPr>
        <w:t xml:space="preserve"> </w:t>
      </w:r>
    </w:p>
    <w:p w14:paraId="30841666" w14:textId="77777777" w:rsidR="00C62C5F" w:rsidRPr="00AD0AE4" w:rsidRDefault="00C62C5F" w:rsidP="00C62C5F">
      <w:pPr>
        <w:ind w:left="567" w:hanging="567"/>
        <w:rPr>
          <w:szCs w:val="22"/>
          <w:lang w:val="lt-LT"/>
        </w:rPr>
      </w:pPr>
      <w:r w:rsidRPr="00AD0AE4">
        <w:rPr>
          <w:szCs w:val="22"/>
          <w:lang w:val="lt-LT"/>
        </w:rPr>
        <w:t>3.</w:t>
      </w:r>
      <w:r w:rsidRPr="00AD0AE4">
        <w:rPr>
          <w:szCs w:val="22"/>
          <w:lang w:val="lt-LT"/>
        </w:rPr>
        <w:tab/>
        <w:t>Kaip vartoti Recoxa</w:t>
      </w:r>
      <w:r w:rsidR="00174C37" w:rsidRPr="00AD0AE4">
        <w:rPr>
          <w:szCs w:val="22"/>
          <w:lang w:val="lt-LT"/>
        </w:rPr>
        <w:t xml:space="preserve"> </w:t>
      </w:r>
    </w:p>
    <w:p w14:paraId="565C0A44" w14:textId="77777777" w:rsidR="00C62C5F" w:rsidRPr="00AD0AE4" w:rsidRDefault="00C62C5F" w:rsidP="00C62C5F">
      <w:pPr>
        <w:ind w:left="567" w:hanging="567"/>
        <w:rPr>
          <w:szCs w:val="22"/>
          <w:lang w:val="lt-LT"/>
        </w:rPr>
      </w:pPr>
      <w:r w:rsidRPr="00AD0AE4">
        <w:rPr>
          <w:szCs w:val="22"/>
          <w:lang w:val="lt-LT"/>
        </w:rPr>
        <w:t>4.</w:t>
      </w:r>
      <w:r w:rsidRPr="00AD0AE4">
        <w:rPr>
          <w:szCs w:val="22"/>
          <w:lang w:val="lt-LT"/>
        </w:rPr>
        <w:tab/>
        <w:t>Galimas šalutinis poveikis</w:t>
      </w:r>
    </w:p>
    <w:p w14:paraId="2402A9EC" w14:textId="77777777" w:rsidR="00C62C5F" w:rsidRPr="00AD0AE4" w:rsidRDefault="00C62C5F" w:rsidP="00C62C5F">
      <w:pPr>
        <w:ind w:left="567" w:hanging="567"/>
        <w:rPr>
          <w:szCs w:val="22"/>
          <w:lang w:val="lt-LT"/>
        </w:rPr>
      </w:pPr>
      <w:r w:rsidRPr="00AD0AE4">
        <w:rPr>
          <w:szCs w:val="22"/>
          <w:lang w:val="lt-LT"/>
        </w:rPr>
        <w:t>5.</w:t>
      </w:r>
      <w:r w:rsidRPr="00AD0AE4">
        <w:rPr>
          <w:szCs w:val="22"/>
          <w:lang w:val="lt-LT"/>
        </w:rPr>
        <w:tab/>
        <w:t>Kaip laikyti Recoxa</w:t>
      </w:r>
      <w:r w:rsidR="00174C37" w:rsidRPr="00AD0AE4">
        <w:rPr>
          <w:szCs w:val="22"/>
          <w:lang w:val="lt-LT"/>
        </w:rPr>
        <w:t xml:space="preserve"> </w:t>
      </w:r>
    </w:p>
    <w:p w14:paraId="153D86B3" w14:textId="77777777" w:rsidR="00C62C5F" w:rsidRPr="00AD0AE4" w:rsidRDefault="00C62C5F" w:rsidP="00C62C5F">
      <w:pPr>
        <w:ind w:left="567" w:hanging="567"/>
        <w:rPr>
          <w:szCs w:val="22"/>
          <w:lang w:val="lt-LT"/>
        </w:rPr>
      </w:pPr>
      <w:r w:rsidRPr="00AD0AE4">
        <w:rPr>
          <w:szCs w:val="22"/>
          <w:lang w:val="lt-LT"/>
        </w:rPr>
        <w:t>6.</w:t>
      </w:r>
      <w:r w:rsidRPr="00AD0AE4">
        <w:rPr>
          <w:szCs w:val="22"/>
          <w:lang w:val="lt-LT"/>
        </w:rPr>
        <w:tab/>
      </w:r>
      <w:r w:rsidR="00045BF0" w:rsidRPr="00AD0AE4">
        <w:rPr>
          <w:szCs w:val="22"/>
          <w:lang w:val="lt-LT"/>
        </w:rPr>
        <w:t>Pakuotės turinys ir k</w:t>
      </w:r>
      <w:r w:rsidRPr="00AD0AE4">
        <w:rPr>
          <w:szCs w:val="22"/>
          <w:lang w:val="lt-LT"/>
        </w:rPr>
        <w:t>ita informacija</w:t>
      </w:r>
      <w:r w:rsidR="00045BF0" w:rsidRPr="00AD0AE4">
        <w:rPr>
          <w:szCs w:val="22"/>
          <w:lang w:val="lt-LT"/>
        </w:rPr>
        <w:t xml:space="preserve"> </w:t>
      </w:r>
    </w:p>
    <w:p w14:paraId="74652AD6" w14:textId="77777777" w:rsidR="00C62C5F" w:rsidRPr="00AD0AE4" w:rsidRDefault="00C62C5F" w:rsidP="00C62C5F">
      <w:pPr>
        <w:ind w:left="567" w:hanging="567"/>
        <w:rPr>
          <w:szCs w:val="22"/>
          <w:lang w:val="lt-LT"/>
        </w:rPr>
      </w:pPr>
    </w:p>
    <w:p w14:paraId="68293B37" w14:textId="77777777" w:rsidR="00C62C5F" w:rsidRPr="00AD0AE4" w:rsidRDefault="00C62C5F" w:rsidP="00C62C5F">
      <w:pPr>
        <w:ind w:left="567" w:hanging="567"/>
        <w:rPr>
          <w:szCs w:val="22"/>
          <w:lang w:val="lt-LT"/>
        </w:rPr>
      </w:pPr>
    </w:p>
    <w:p w14:paraId="10D1A757" w14:textId="77777777" w:rsidR="00C62C5F" w:rsidRPr="00AD0AE4" w:rsidRDefault="00C62C5F" w:rsidP="00C62C5F">
      <w:pPr>
        <w:numPr>
          <w:ilvl w:val="12"/>
          <w:numId w:val="0"/>
        </w:numPr>
        <w:ind w:left="567" w:hanging="567"/>
        <w:outlineLvl w:val="0"/>
        <w:rPr>
          <w:b/>
          <w:caps/>
          <w:szCs w:val="22"/>
          <w:lang w:val="lt-LT"/>
        </w:rPr>
      </w:pPr>
      <w:r w:rsidRPr="00AD0AE4">
        <w:rPr>
          <w:b/>
          <w:szCs w:val="22"/>
          <w:lang w:val="lt-LT"/>
        </w:rPr>
        <w:t>1.</w:t>
      </w:r>
      <w:r w:rsidRPr="00AD0AE4">
        <w:rPr>
          <w:b/>
          <w:szCs w:val="22"/>
          <w:lang w:val="lt-LT"/>
        </w:rPr>
        <w:tab/>
      </w:r>
      <w:r w:rsidR="00045BF0" w:rsidRPr="00AD0AE4">
        <w:rPr>
          <w:b/>
          <w:szCs w:val="22"/>
          <w:lang w:val="lt-LT"/>
        </w:rPr>
        <w:t xml:space="preserve">Kas yra Recoxa ir kam jis vartojamas </w:t>
      </w:r>
    </w:p>
    <w:p w14:paraId="560D7FD5" w14:textId="77777777" w:rsidR="00C62C5F" w:rsidRPr="00AD0AE4" w:rsidRDefault="00C62C5F" w:rsidP="00C62C5F">
      <w:pPr>
        <w:ind w:left="567" w:hanging="567"/>
        <w:rPr>
          <w:szCs w:val="22"/>
          <w:lang w:val="lt-LT"/>
        </w:rPr>
      </w:pPr>
    </w:p>
    <w:p w14:paraId="29483380" w14:textId="030500CD" w:rsidR="006C6036" w:rsidRPr="006C6036" w:rsidRDefault="006C6036" w:rsidP="006541E3">
      <w:pPr>
        <w:spacing w:line="240" w:lineRule="auto"/>
        <w:rPr>
          <w:szCs w:val="22"/>
          <w:lang w:val="lt-LT"/>
        </w:rPr>
      </w:pPr>
      <w:r w:rsidRPr="006C6036">
        <w:rPr>
          <w:bCs/>
          <w:iCs/>
          <w:szCs w:val="22"/>
          <w:lang w:val="lt-LT"/>
        </w:rPr>
        <w:t>Recoxa</w:t>
      </w:r>
      <w:r>
        <w:rPr>
          <w:bCs/>
          <w:iCs/>
          <w:szCs w:val="22"/>
          <w:lang w:val="lt-LT"/>
        </w:rPr>
        <w:t xml:space="preserve"> </w:t>
      </w:r>
      <w:r w:rsidR="003F4DFC">
        <w:rPr>
          <w:bCs/>
          <w:iCs/>
          <w:szCs w:val="22"/>
          <w:lang w:val="lt-LT"/>
        </w:rPr>
        <w:t xml:space="preserve">tirpalo </w:t>
      </w:r>
      <w:r>
        <w:rPr>
          <w:bCs/>
          <w:iCs/>
          <w:szCs w:val="22"/>
          <w:lang w:val="lt-LT"/>
        </w:rPr>
        <w:t>sudėtyje</w:t>
      </w:r>
      <w:r w:rsidRPr="006C6036">
        <w:rPr>
          <w:szCs w:val="22"/>
          <w:lang w:val="lt-LT"/>
        </w:rPr>
        <w:t xml:space="preserve"> yra veikliosios medžiagos meloksikamo. Meloksikamas priklauso vaistų, vadinamų nesteroidiniais vaistais nuo uždegimo (NVNU)</w:t>
      </w:r>
      <w:r>
        <w:rPr>
          <w:szCs w:val="22"/>
          <w:lang w:val="lt-LT"/>
        </w:rPr>
        <w:t xml:space="preserve">, grupei ir vartojamas </w:t>
      </w:r>
      <w:r w:rsidRPr="006C6036">
        <w:rPr>
          <w:rFonts w:eastAsia="Calibri"/>
          <w:szCs w:val="22"/>
          <w:lang w:val="lt-LT"/>
        </w:rPr>
        <w:t xml:space="preserve">sąnarių ir raumenų </w:t>
      </w:r>
      <w:r w:rsidRPr="006C6036">
        <w:rPr>
          <w:szCs w:val="22"/>
          <w:lang w:val="lt-LT"/>
        </w:rPr>
        <w:t>uždegimui ir skausmui mažinti.</w:t>
      </w:r>
    </w:p>
    <w:p w14:paraId="6A0EE5B3" w14:textId="1FA893AC" w:rsidR="00C62C5F" w:rsidRPr="00AD0AE4" w:rsidRDefault="00C62C5F" w:rsidP="00C62C5F">
      <w:pPr>
        <w:rPr>
          <w:szCs w:val="22"/>
          <w:lang w:val="lt-LT"/>
        </w:rPr>
      </w:pPr>
    </w:p>
    <w:p w14:paraId="588EFC49" w14:textId="7A676ABA" w:rsidR="00C62C5F" w:rsidRPr="00AD0AE4" w:rsidRDefault="00C62C5F" w:rsidP="00C62C5F">
      <w:pPr>
        <w:rPr>
          <w:color w:val="000000"/>
          <w:szCs w:val="22"/>
          <w:lang w:val="lt-LT"/>
        </w:rPr>
      </w:pPr>
      <w:r w:rsidRPr="00AD0AE4">
        <w:rPr>
          <w:color w:val="000000"/>
          <w:szCs w:val="22"/>
          <w:lang w:val="lt-LT"/>
        </w:rPr>
        <w:t xml:space="preserve">Recoxa </w:t>
      </w:r>
      <w:r w:rsidR="00174C37" w:rsidRPr="00AD0AE4">
        <w:rPr>
          <w:szCs w:val="22"/>
          <w:lang w:val="lt-LT"/>
        </w:rPr>
        <w:t>1</w:t>
      </w:r>
      <w:r w:rsidR="00D33A78" w:rsidRPr="00AD0AE4">
        <w:rPr>
          <w:szCs w:val="22"/>
          <w:lang w:val="lt-LT"/>
        </w:rPr>
        <w:t>0</w:t>
      </w:r>
      <w:r w:rsidR="00174C37" w:rsidRPr="00AD0AE4">
        <w:rPr>
          <w:szCs w:val="22"/>
          <w:lang w:val="lt-LT"/>
        </w:rPr>
        <w:t xml:space="preserve"> mg/ml </w:t>
      </w:r>
      <w:r w:rsidR="003B7579" w:rsidRPr="00AD0AE4">
        <w:rPr>
          <w:color w:val="000000"/>
          <w:szCs w:val="22"/>
          <w:lang w:val="lt-LT"/>
        </w:rPr>
        <w:t>injekciniu tirpalu trumpą laiką gydomas reumatoidinio artrito</w:t>
      </w:r>
      <w:r w:rsidRPr="00AD0AE4">
        <w:rPr>
          <w:color w:val="000000"/>
          <w:szCs w:val="22"/>
          <w:lang w:val="lt-LT"/>
        </w:rPr>
        <w:t>, osteoartrito</w:t>
      </w:r>
      <w:r w:rsidR="003B7579" w:rsidRPr="00AD0AE4">
        <w:rPr>
          <w:color w:val="000000"/>
          <w:szCs w:val="22"/>
          <w:lang w:val="lt-LT"/>
        </w:rPr>
        <w:t xml:space="preserve"> ar</w:t>
      </w:r>
      <w:r w:rsidRPr="00AD0AE4">
        <w:rPr>
          <w:color w:val="000000"/>
          <w:szCs w:val="22"/>
          <w:lang w:val="lt-LT"/>
        </w:rPr>
        <w:t xml:space="preserve"> ankilozinio spondilito (</w:t>
      </w:r>
      <w:r w:rsidR="003F4DFC">
        <w:rPr>
          <w:color w:val="000000"/>
          <w:szCs w:val="22"/>
          <w:lang w:val="lt-LT"/>
        </w:rPr>
        <w:t xml:space="preserve">dar žinomo kaip </w:t>
      </w:r>
      <w:r w:rsidRPr="00AD0AE4">
        <w:rPr>
          <w:color w:val="000000"/>
          <w:szCs w:val="22"/>
          <w:lang w:val="lt-LT"/>
        </w:rPr>
        <w:t>Bechterevo lig</w:t>
      </w:r>
      <w:r w:rsidR="003F4DFC">
        <w:rPr>
          <w:color w:val="000000"/>
          <w:szCs w:val="22"/>
          <w:lang w:val="lt-LT"/>
        </w:rPr>
        <w:t>a</w:t>
      </w:r>
      <w:r w:rsidRPr="00AD0AE4">
        <w:rPr>
          <w:color w:val="000000"/>
          <w:szCs w:val="22"/>
          <w:lang w:val="lt-LT"/>
        </w:rPr>
        <w:t xml:space="preserve">) </w:t>
      </w:r>
      <w:r w:rsidR="003B7579" w:rsidRPr="00AD0AE4">
        <w:rPr>
          <w:color w:val="000000"/>
          <w:szCs w:val="22"/>
          <w:lang w:val="lt-LT"/>
        </w:rPr>
        <w:t>paūmėjimas, kai negalima vartoti meloksikamo per burną</w:t>
      </w:r>
      <w:r w:rsidR="002C0C8B" w:rsidRPr="00AD0AE4">
        <w:rPr>
          <w:color w:val="000000"/>
          <w:szCs w:val="22"/>
          <w:lang w:val="lt-LT"/>
        </w:rPr>
        <w:t xml:space="preserve"> ar į tiesiąją žarną</w:t>
      </w:r>
      <w:r w:rsidRPr="00AD0AE4">
        <w:rPr>
          <w:color w:val="000000"/>
          <w:szCs w:val="22"/>
          <w:lang w:val="lt-LT"/>
        </w:rPr>
        <w:t>.</w:t>
      </w:r>
    </w:p>
    <w:p w14:paraId="00716AD1" w14:textId="77777777" w:rsidR="00C62C5F" w:rsidRPr="00AD0AE4" w:rsidRDefault="00C62C5F" w:rsidP="00C62C5F">
      <w:pPr>
        <w:rPr>
          <w:szCs w:val="22"/>
          <w:lang w:val="lt-LT"/>
        </w:rPr>
      </w:pPr>
    </w:p>
    <w:p w14:paraId="1A1B95CA" w14:textId="12D14EDB" w:rsidR="00C62C5F" w:rsidRPr="00AD0AE4" w:rsidRDefault="003B7579" w:rsidP="00C62C5F">
      <w:pPr>
        <w:rPr>
          <w:szCs w:val="22"/>
          <w:lang w:val="lt-LT"/>
        </w:rPr>
      </w:pPr>
      <w:r w:rsidRPr="00AD0AE4">
        <w:rPr>
          <w:color w:val="000000"/>
          <w:szCs w:val="22"/>
          <w:lang w:val="lt-LT"/>
        </w:rPr>
        <w:t>Recoxa</w:t>
      </w:r>
      <w:r w:rsidR="00174C37" w:rsidRPr="00AD0AE4">
        <w:rPr>
          <w:color w:val="000000"/>
          <w:szCs w:val="22"/>
          <w:lang w:val="lt-LT"/>
        </w:rPr>
        <w:t xml:space="preserve"> </w:t>
      </w:r>
      <w:r w:rsidR="00174C37" w:rsidRPr="00AD0AE4">
        <w:rPr>
          <w:szCs w:val="22"/>
          <w:lang w:val="lt-LT"/>
        </w:rPr>
        <w:t>1</w:t>
      </w:r>
      <w:r w:rsidR="00D33A78" w:rsidRPr="00AD0AE4">
        <w:rPr>
          <w:szCs w:val="22"/>
          <w:lang w:val="lt-LT"/>
        </w:rPr>
        <w:t>0</w:t>
      </w:r>
      <w:r w:rsidR="00174C37" w:rsidRPr="00AD0AE4">
        <w:rPr>
          <w:szCs w:val="22"/>
          <w:lang w:val="lt-LT"/>
        </w:rPr>
        <w:t xml:space="preserve"> mg/ml</w:t>
      </w:r>
      <w:r w:rsidRPr="00AD0AE4">
        <w:rPr>
          <w:color w:val="000000"/>
          <w:szCs w:val="22"/>
          <w:lang w:val="lt-LT"/>
        </w:rPr>
        <w:t xml:space="preserve"> injekcini</w:t>
      </w:r>
      <w:r w:rsidR="003F4DFC">
        <w:rPr>
          <w:color w:val="000000"/>
          <w:szCs w:val="22"/>
          <w:lang w:val="lt-LT"/>
        </w:rPr>
        <w:t>s</w:t>
      </w:r>
      <w:r w:rsidRPr="00AD0AE4">
        <w:rPr>
          <w:color w:val="000000"/>
          <w:szCs w:val="22"/>
          <w:lang w:val="lt-LT"/>
        </w:rPr>
        <w:t xml:space="preserve"> tirpal</w:t>
      </w:r>
      <w:r w:rsidR="003F4DFC">
        <w:rPr>
          <w:color w:val="000000"/>
          <w:szCs w:val="22"/>
          <w:lang w:val="lt-LT"/>
        </w:rPr>
        <w:t>as skirtas suaugusiesiems</w:t>
      </w:r>
      <w:r w:rsidR="003F4DFC" w:rsidRPr="006541E3">
        <w:rPr>
          <w:color w:val="000000"/>
          <w:lang w:val="lt-LT"/>
        </w:rPr>
        <w:t xml:space="preserve"> </w:t>
      </w:r>
      <w:r w:rsidR="00C62C5F" w:rsidRPr="00AD0AE4">
        <w:rPr>
          <w:szCs w:val="22"/>
          <w:lang w:val="lt-LT"/>
        </w:rPr>
        <w:t>pa</w:t>
      </w:r>
      <w:r w:rsidRPr="00AD0AE4">
        <w:rPr>
          <w:szCs w:val="22"/>
          <w:lang w:val="lt-LT"/>
        </w:rPr>
        <w:t>cientams</w:t>
      </w:r>
      <w:r w:rsidR="00C62C5F" w:rsidRPr="00AD0AE4">
        <w:rPr>
          <w:szCs w:val="22"/>
          <w:lang w:val="lt-LT"/>
        </w:rPr>
        <w:t>.</w:t>
      </w:r>
    </w:p>
    <w:p w14:paraId="2F4E3343" w14:textId="77777777" w:rsidR="00C62C5F" w:rsidRPr="00AD0AE4" w:rsidRDefault="00C62C5F" w:rsidP="00C62C5F">
      <w:pPr>
        <w:rPr>
          <w:szCs w:val="22"/>
          <w:lang w:val="lt-LT"/>
        </w:rPr>
      </w:pPr>
    </w:p>
    <w:p w14:paraId="66115E40" w14:textId="77777777" w:rsidR="00C62C5F" w:rsidRPr="00AD0AE4" w:rsidRDefault="00C62C5F" w:rsidP="00C62C5F">
      <w:pPr>
        <w:ind w:left="567" w:hanging="567"/>
        <w:rPr>
          <w:szCs w:val="22"/>
          <w:lang w:val="lt-LT"/>
        </w:rPr>
      </w:pPr>
    </w:p>
    <w:p w14:paraId="4359BBB1" w14:textId="77777777" w:rsidR="00C62C5F" w:rsidRPr="00AD0AE4" w:rsidRDefault="00C62C5F" w:rsidP="00C62C5F">
      <w:pPr>
        <w:numPr>
          <w:ilvl w:val="12"/>
          <w:numId w:val="0"/>
        </w:numPr>
        <w:ind w:left="567" w:hanging="567"/>
        <w:outlineLvl w:val="0"/>
        <w:rPr>
          <w:b/>
          <w:caps/>
          <w:szCs w:val="22"/>
          <w:lang w:val="lt-LT"/>
        </w:rPr>
      </w:pPr>
      <w:r w:rsidRPr="00AD0AE4">
        <w:rPr>
          <w:b/>
          <w:szCs w:val="22"/>
          <w:lang w:val="lt-LT"/>
        </w:rPr>
        <w:t>2.</w:t>
      </w:r>
      <w:r w:rsidRPr="00AD0AE4">
        <w:rPr>
          <w:b/>
          <w:szCs w:val="22"/>
          <w:lang w:val="lt-LT"/>
        </w:rPr>
        <w:tab/>
      </w:r>
      <w:r w:rsidR="00045BF0" w:rsidRPr="00AD0AE4">
        <w:rPr>
          <w:b/>
          <w:szCs w:val="22"/>
          <w:lang w:val="lt-LT"/>
        </w:rPr>
        <w:t>Kas žinotina prieš vartojant</w:t>
      </w:r>
      <w:r w:rsidR="00045BF0" w:rsidRPr="00AD0AE4">
        <w:rPr>
          <w:szCs w:val="22"/>
          <w:lang w:val="lt-LT"/>
        </w:rPr>
        <w:t xml:space="preserve"> </w:t>
      </w:r>
      <w:r w:rsidR="00045BF0" w:rsidRPr="00AD0AE4">
        <w:rPr>
          <w:b/>
          <w:szCs w:val="22"/>
          <w:lang w:val="lt-LT"/>
        </w:rPr>
        <w:t>Recoxa</w:t>
      </w:r>
      <w:r w:rsidR="00045BF0" w:rsidRPr="00AD0AE4" w:rsidDel="00045BF0">
        <w:rPr>
          <w:b/>
          <w:szCs w:val="22"/>
          <w:lang w:val="lt-LT"/>
        </w:rPr>
        <w:t xml:space="preserve"> </w:t>
      </w:r>
    </w:p>
    <w:p w14:paraId="64824FD0" w14:textId="77777777" w:rsidR="00C62C5F" w:rsidRPr="00AD0AE4" w:rsidRDefault="00C62C5F" w:rsidP="00C62C5F">
      <w:pPr>
        <w:ind w:left="567" w:hanging="567"/>
        <w:rPr>
          <w:szCs w:val="22"/>
          <w:lang w:val="lt-LT"/>
        </w:rPr>
      </w:pPr>
    </w:p>
    <w:p w14:paraId="763CC895" w14:textId="497E01D4" w:rsidR="00C62C5F" w:rsidRPr="00AD0AE4" w:rsidRDefault="00C62C5F" w:rsidP="00C62C5F">
      <w:pPr>
        <w:rPr>
          <w:b/>
          <w:bCs/>
          <w:szCs w:val="22"/>
          <w:lang w:val="lt-LT"/>
        </w:rPr>
      </w:pPr>
      <w:r w:rsidRPr="00AD0AE4">
        <w:rPr>
          <w:b/>
          <w:bCs/>
          <w:szCs w:val="22"/>
          <w:lang w:val="lt-LT"/>
        </w:rPr>
        <w:t xml:space="preserve">Recoxa vartoti </w:t>
      </w:r>
      <w:r w:rsidR="00907588">
        <w:rPr>
          <w:b/>
          <w:bCs/>
          <w:szCs w:val="22"/>
          <w:lang w:val="lt-LT"/>
        </w:rPr>
        <w:t>draudžiama</w:t>
      </w:r>
      <w:r w:rsidR="00FC673A" w:rsidRPr="00AD0AE4">
        <w:rPr>
          <w:b/>
          <w:bCs/>
          <w:szCs w:val="22"/>
          <w:lang w:val="lt-LT"/>
        </w:rPr>
        <w:t>:</w:t>
      </w:r>
    </w:p>
    <w:p w14:paraId="14E7FD29" w14:textId="77777777" w:rsidR="00D71A4F" w:rsidRPr="00C4465A" w:rsidRDefault="00C62C5F" w:rsidP="006B1E3D">
      <w:pPr>
        <w:tabs>
          <w:tab w:val="left" w:pos="540"/>
        </w:tabs>
        <w:ind w:left="540" w:hanging="540"/>
        <w:rPr>
          <w:szCs w:val="22"/>
          <w:lang w:val="lt-LT"/>
        </w:rPr>
      </w:pPr>
      <w:r w:rsidRPr="00AD0AE4">
        <w:rPr>
          <w:b/>
          <w:bCs/>
          <w:szCs w:val="22"/>
          <w:lang w:val="lt-LT"/>
        </w:rPr>
        <w:t>-</w:t>
      </w:r>
      <w:r w:rsidRPr="00AD0AE4">
        <w:rPr>
          <w:b/>
          <w:bCs/>
          <w:szCs w:val="22"/>
          <w:lang w:val="lt-LT"/>
        </w:rPr>
        <w:tab/>
      </w:r>
      <w:r w:rsidRPr="00525CB6">
        <w:rPr>
          <w:szCs w:val="22"/>
          <w:lang w:val="lt-LT"/>
        </w:rPr>
        <w:t xml:space="preserve">jeigu yra </w:t>
      </w:r>
      <w:r w:rsidR="006B1E3D" w:rsidRPr="00525CB6">
        <w:rPr>
          <w:szCs w:val="22"/>
          <w:lang w:val="lt-LT"/>
        </w:rPr>
        <w:t xml:space="preserve">alergija </w:t>
      </w:r>
      <w:r w:rsidRPr="00525CB6">
        <w:rPr>
          <w:szCs w:val="22"/>
          <w:lang w:val="lt-LT"/>
        </w:rPr>
        <w:t xml:space="preserve">meloksikamui arba bet kuriai pagalbinei </w:t>
      </w:r>
      <w:r w:rsidR="00045BF0" w:rsidRPr="00525CB6">
        <w:rPr>
          <w:szCs w:val="22"/>
          <w:lang w:val="lt-LT"/>
        </w:rPr>
        <w:t>šio vaisto medžiagai (jos išvardytos 6 skyriuje)</w:t>
      </w:r>
      <w:r w:rsidR="00D71A4F" w:rsidRPr="00C4465A">
        <w:rPr>
          <w:szCs w:val="22"/>
          <w:lang w:val="lt-LT"/>
        </w:rPr>
        <w:t>;</w:t>
      </w:r>
    </w:p>
    <w:p w14:paraId="090F8C72" w14:textId="2530EC24" w:rsidR="003F4DFC" w:rsidRPr="00977F73" w:rsidRDefault="003F4DFC" w:rsidP="006B1E3D">
      <w:pPr>
        <w:tabs>
          <w:tab w:val="left" w:pos="540"/>
        </w:tabs>
        <w:ind w:left="540" w:hanging="540"/>
        <w:rPr>
          <w:szCs w:val="22"/>
          <w:lang w:val="lt-LT"/>
        </w:rPr>
      </w:pPr>
      <w:r w:rsidRPr="00977F73">
        <w:rPr>
          <w:szCs w:val="22"/>
          <w:lang w:val="lt-LT"/>
        </w:rPr>
        <w:t>-</w:t>
      </w:r>
      <w:r w:rsidRPr="00977F73">
        <w:rPr>
          <w:szCs w:val="22"/>
          <w:lang w:val="lt-LT"/>
        </w:rPr>
        <w:tab/>
        <w:t>jeigu yra alergija (padidėjęs jautrumas) acetilsalicilo rūgščiai arba bet kuriam kitam nesteroidiniam vaistui nuo uždegimo (NVNU);</w:t>
      </w:r>
    </w:p>
    <w:p w14:paraId="7EAB0EA3" w14:textId="6C6EE404" w:rsidR="003F4DFC" w:rsidRPr="00525CB6" w:rsidRDefault="003F4DFC" w:rsidP="003F4DFC">
      <w:pPr>
        <w:tabs>
          <w:tab w:val="left" w:pos="540"/>
        </w:tabs>
        <w:ind w:left="540" w:hanging="540"/>
        <w:rPr>
          <w:szCs w:val="22"/>
          <w:lang w:val="lt-LT"/>
        </w:rPr>
      </w:pPr>
      <w:r w:rsidRPr="00525CB6">
        <w:rPr>
          <w:szCs w:val="22"/>
          <w:lang w:val="lt-LT"/>
        </w:rPr>
        <w:t>-</w:t>
      </w:r>
      <w:r w:rsidRPr="00525CB6">
        <w:rPr>
          <w:szCs w:val="22"/>
          <w:lang w:val="lt-LT"/>
        </w:rPr>
        <w:tab/>
        <w:t>jeigu po acetilsalicilo rūgšties ar kitokių NVNU pavartojimo buvo atsiradęs bet kuris iš šių požymių:</w:t>
      </w:r>
    </w:p>
    <w:p w14:paraId="035D7902" w14:textId="77777777" w:rsidR="003F4DFC" w:rsidRPr="00525CB6" w:rsidRDefault="003F4DFC" w:rsidP="00977F73">
      <w:pPr>
        <w:numPr>
          <w:ilvl w:val="0"/>
          <w:numId w:val="16"/>
        </w:numPr>
        <w:tabs>
          <w:tab w:val="clear" w:pos="1647"/>
          <w:tab w:val="left" w:pos="540"/>
          <w:tab w:val="num" w:pos="1134"/>
        </w:tabs>
        <w:ind w:left="1134"/>
        <w:rPr>
          <w:szCs w:val="22"/>
          <w:lang w:val="lt-LT"/>
        </w:rPr>
      </w:pPr>
      <w:r w:rsidRPr="00525CB6">
        <w:rPr>
          <w:szCs w:val="22"/>
          <w:lang w:val="lt-LT"/>
        </w:rPr>
        <w:t>švokštimas, krūtinės spaudimas, dusulys (astma),</w:t>
      </w:r>
    </w:p>
    <w:p w14:paraId="33F7E385" w14:textId="57057585" w:rsidR="003F4DFC" w:rsidRPr="00525CB6" w:rsidRDefault="003F4DFC" w:rsidP="006541E3">
      <w:pPr>
        <w:numPr>
          <w:ilvl w:val="0"/>
          <w:numId w:val="16"/>
        </w:numPr>
        <w:tabs>
          <w:tab w:val="clear" w:pos="1647"/>
          <w:tab w:val="left" w:pos="540"/>
          <w:tab w:val="num" w:pos="1134"/>
        </w:tabs>
        <w:ind w:left="1134"/>
        <w:rPr>
          <w:szCs w:val="22"/>
          <w:lang w:val="lt-LT"/>
        </w:rPr>
      </w:pPr>
      <w:r w:rsidRPr="00C4465A">
        <w:rPr>
          <w:szCs w:val="22"/>
          <w:lang w:val="lt-LT"/>
        </w:rPr>
        <w:t>nosies užgulimas dėl jos gleivinės paburkimo (nosies polip</w:t>
      </w:r>
      <w:r w:rsidRPr="00525CB6">
        <w:rPr>
          <w:szCs w:val="22"/>
          <w:lang w:val="lt-LT"/>
        </w:rPr>
        <w:t>ų),</w:t>
      </w:r>
    </w:p>
    <w:p w14:paraId="47E03C15" w14:textId="77777777" w:rsidR="003F4DFC" w:rsidRPr="00525CB6" w:rsidRDefault="003F4DFC" w:rsidP="00977F73">
      <w:pPr>
        <w:numPr>
          <w:ilvl w:val="0"/>
          <w:numId w:val="16"/>
        </w:numPr>
        <w:tabs>
          <w:tab w:val="clear" w:pos="1647"/>
          <w:tab w:val="left" w:pos="540"/>
          <w:tab w:val="num" w:pos="1134"/>
        </w:tabs>
        <w:ind w:left="1134"/>
        <w:rPr>
          <w:szCs w:val="22"/>
          <w:lang w:val="lt-LT"/>
        </w:rPr>
      </w:pPr>
      <w:r w:rsidRPr="00525CB6">
        <w:rPr>
          <w:szCs w:val="22"/>
          <w:lang w:val="lt-LT"/>
        </w:rPr>
        <w:t>odos išbėrimas, dilgėlinis išbėrimas,</w:t>
      </w:r>
    </w:p>
    <w:p w14:paraId="006DD882" w14:textId="77777777" w:rsidR="003F4DFC" w:rsidRPr="00525CB6" w:rsidRDefault="003F4DFC" w:rsidP="00977F73">
      <w:pPr>
        <w:numPr>
          <w:ilvl w:val="0"/>
          <w:numId w:val="16"/>
        </w:numPr>
        <w:tabs>
          <w:tab w:val="clear" w:pos="1647"/>
          <w:tab w:val="left" w:pos="540"/>
          <w:tab w:val="num" w:pos="1134"/>
        </w:tabs>
        <w:ind w:left="1134"/>
        <w:rPr>
          <w:szCs w:val="22"/>
          <w:lang w:val="lt-LT"/>
        </w:rPr>
      </w:pPr>
      <w:r w:rsidRPr="00525CB6">
        <w:rPr>
          <w:szCs w:val="22"/>
          <w:lang w:val="lt-LT"/>
        </w:rPr>
        <w:t>staigus odos ar gleivinės sutinimas, pvz., sutinimas aplink akis, veido, lūpų, burnos ar gerklės sutinimas, dėl kurio gali pasunkėti kvėpavimas (angioneurozinė edema);</w:t>
      </w:r>
    </w:p>
    <w:p w14:paraId="10A06AB3" w14:textId="39EE0415" w:rsidR="003F4DFC" w:rsidRPr="00525CB6" w:rsidRDefault="003F4DFC" w:rsidP="006B1E3D">
      <w:pPr>
        <w:tabs>
          <w:tab w:val="left" w:pos="540"/>
        </w:tabs>
        <w:ind w:left="540" w:hanging="540"/>
        <w:rPr>
          <w:szCs w:val="22"/>
          <w:lang w:val="lt-LT"/>
        </w:rPr>
      </w:pPr>
      <w:r w:rsidRPr="00525CB6">
        <w:rPr>
          <w:szCs w:val="22"/>
          <w:lang w:val="lt-LT"/>
        </w:rPr>
        <w:t>-</w:t>
      </w:r>
      <w:r w:rsidRPr="00525CB6">
        <w:rPr>
          <w:szCs w:val="22"/>
          <w:lang w:val="lt-LT"/>
        </w:rPr>
        <w:tab/>
        <w:t>jeigu yra kraujo krešėjimo sutrikimų arba vartojate antikoaguliantų</w:t>
      </w:r>
      <w:r w:rsidR="00525CB6" w:rsidRPr="00525CB6">
        <w:rPr>
          <w:szCs w:val="22"/>
          <w:lang w:val="lt-LT"/>
        </w:rPr>
        <w:t>;</w:t>
      </w:r>
    </w:p>
    <w:p w14:paraId="69FD9EFF" w14:textId="7B1F7590" w:rsidR="00525CB6" w:rsidRPr="00977F73" w:rsidRDefault="00525CB6" w:rsidP="00525CB6">
      <w:pPr>
        <w:tabs>
          <w:tab w:val="left" w:pos="0"/>
        </w:tabs>
        <w:ind w:left="540" w:hanging="540"/>
        <w:rPr>
          <w:szCs w:val="22"/>
          <w:lang w:val="lt-LT"/>
        </w:rPr>
      </w:pPr>
      <w:r w:rsidRPr="00977F73">
        <w:rPr>
          <w:szCs w:val="22"/>
          <w:lang w:val="lt-LT"/>
        </w:rPr>
        <w:t>-</w:t>
      </w:r>
      <w:r w:rsidRPr="00977F73">
        <w:rPr>
          <w:szCs w:val="22"/>
          <w:lang w:val="lt-LT"/>
        </w:rPr>
        <w:tab/>
        <w:t>jeigu po ankstesnio gydymo NVNU yra buvę kraujavimo, skrandžio arba žarnų prakiurimo atvejų;</w:t>
      </w:r>
    </w:p>
    <w:p w14:paraId="26DA68DA" w14:textId="4801632E" w:rsidR="00525CB6" w:rsidRPr="00264108" w:rsidRDefault="00525CB6" w:rsidP="006541E3">
      <w:pPr>
        <w:tabs>
          <w:tab w:val="left" w:pos="540"/>
        </w:tabs>
        <w:ind w:left="567" w:hanging="567"/>
        <w:rPr>
          <w:szCs w:val="22"/>
          <w:lang w:val="lt-LT"/>
        </w:rPr>
      </w:pPr>
      <w:r w:rsidRPr="00955923">
        <w:rPr>
          <w:szCs w:val="22"/>
          <w:lang w:val="lt-LT"/>
        </w:rPr>
        <w:t>-</w:t>
      </w:r>
      <w:r w:rsidRPr="00955923">
        <w:rPr>
          <w:szCs w:val="22"/>
          <w:lang w:val="lt-LT"/>
        </w:rPr>
        <w:tab/>
        <w:t>jeigu yra (arba praeityje buvo du ar daugiau epizodų) pepsinė opa (opa skrandyje ar žarnose) ar kraujavimas iš virškin</w:t>
      </w:r>
      <w:r w:rsidRPr="00264108">
        <w:rPr>
          <w:szCs w:val="22"/>
          <w:lang w:val="lt-LT"/>
        </w:rPr>
        <w:t>imo trakto;</w:t>
      </w:r>
    </w:p>
    <w:p w14:paraId="78DCD395" w14:textId="2AD3F8BD" w:rsidR="00525CB6" w:rsidRPr="00955923" w:rsidRDefault="00525CB6" w:rsidP="006541E3">
      <w:pPr>
        <w:snapToGrid w:val="0"/>
        <w:spacing w:line="240" w:lineRule="auto"/>
        <w:ind w:left="567" w:hanging="567"/>
        <w:rPr>
          <w:szCs w:val="22"/>
          <w:lang w:val="lt-LT"/>
        </w:rPr>
      </w:pPr>
      <w:r w:rsidRPr="00264108">
        <w:rPr>
          <w:szCs w:val="22"/>
          <w:lang w:val="lt-LT"/>
        </w:rPr>
        <w:t>-</w:t>
      </w:r>
      <w:r w:rsidRPr="00977F73">
        <w:rPr>
          <w:szCs w:val="22"/>
          <w:lang w:val="lt-LT"/>
        </w:rPr>
        <w:tab/>
        <w:t>jeigu Jums neseniai buvo kraujavimas į smegenis</w:t>
      </w:r>
      <w:r w:rsidRPr="00955923">
        <w:rPr>
          <w:szCs w:val="22"/>
          <w:lang w:val="lt-LT"/>
        </w:rPr>
        <w:t xml:space="preserve"> arba </w:t>
      </w:r>
      <w:r w:rsidRPr="00977F73">
        <w:rPr>
          <w:szCs w:val="22"/>
          <w:lang w:val="lt-LT"/>
        </w:rPr>
        <w:t>bet koks kraujavimo sutrikimas;</w:t>
      </w:r>
    </w:p>
    <w:p w14:paraId="6E955304" w14:textId="20FA4673" w:rsidR="00525CB6" w:rsidRPr="00525CB6" w:rsidRDefault="00525CB6" w:rsidP="00C4465A">
      <w:pPr>
        <w:snapToGrid w:val="0"/>
        <w:spacing w:line="240" w:lineRule="auto"/>
        <w:ind w:left="567" w:hanging="567"/>
        <w:rPr>
          <w:szCs w:val="22"/>
          <w:lang w:val="lt-LT"/>
        </w:rPr>
      </w:pPr>
      <w:r w:rsidRPr="00525CB6">
        <w:rPr>
          <w:szCs w:val="22"/>
          <w:lang w:val="lt-LT"/>
        </w:rPr>
        <w:t>-</w:t>
      </w:r>
      <w:r w:rsidRPr="00525CB6">
        <w:rPr>
          <w:szCs w:val="22"/>
          <w:lang w:val="lt-LT"/>
        </w:rPr>
        <w:tab/>
        <w:t>jeigu yra sunkus kepenų funkcijos sutrikimas;</w:t>
      </w:r>
    </w:p>
    <w:p w14:paraId="0A3A94ED" w14:textId="719EB9D6" w:rsidR="00525CB6" w:rsidRPr="00977F73" w:rsidRDefault="00525CB6" w:rsidP="006541E3">
      <w:pPr>
        <w:snapToGrid w:val="0"/>
        <w:spacing w:line="240" w:lineRule="auto"/>
        <w:ind w:left="567" w:hanging="567"/>
        <w:rPr>
          <w:szCs w:val="22"/>
          <w:lang w:val="lt-LT"/>
        </w:rPr>
      </w:pPr>
      <w:r w:rsidRPr="00525CB6">
        <w:rPr>
          <w:szCs w:val="22"/>
          <w:lang w:val="lt-LT"/>
        </w:rPr>
        <w:t>-</w:t>
      </w:r>
      <w:r w:rsidRPr="00525CB6">
        <w:rPr>
          <w:szCs w:val="22"/>
          <w:lang w:val="lt-LT"/>
        </w:rPr>
        <w:tab/>
        <w:t>jeigu yra sunkus, dialize negydomas inkstų nepakankamumas;</w:t>
      </w:r>
    </w:p>
    <w:p w14:paraId="0DEB1B59" w14:textId="49670BC3" w:rsidR="00525CB6" w:rsidRDefault="00525CB6" w:rsidP="006541E3">
      <w:pPr>
        <w:tabs>
          <w:tab w:val="left" w:pos="540"/>
        </w:tabs>
        <w:ind w:left="567" w:hanging="567"/>
        <w:rPr>
          <w:szCs w:val="22"/>
          <w:lang w:val="lt-LT"/>
        </w:rPr>
      </w:pPr>
      <w:r>
        <w:rPr>
          <w:szCs w:val="22"/>
          <w:lang w:val="lt-LT"/>
        </w:rPr>
        <w:t>-</w:t>
      </w:r>
      <w:r>
        <w:rPr>
          <w:szCs w:val="22"/>
          <w:lang w:val="lt-LT"/>
        </w:rPr>
        <w:tab/>
      </w:r>
      <w:r w:rsidR="00C4465A" w:rsidRPr="00C4465A">
        <w:rPr>
          <w:szCs w:val="22"/>
          <w:lang w:val="lt-LT"/>
        </w:rPr>
        <w:t>jeigu yra sunkus širdies nepakankamumas;</w:t>
      </w:r>
    </w:p>
    <w:p w14:paraId="57B99E51" w14:textId="7D44A3F2" w:rsidR="00C4465A" w:rsidRPr="00C4465A" w:rsidRDefault="00C4465A" w:rsidP="006541E3">
      <w:pPr>
        <w:tabs>
          <w:tab w:val="left" w:pos="540"/>
        </w:tabs>
        <w:ind w:left="567" w:hanging="567"/>
        <w:rPr>
          <w:szCs w:val="22"/>
          <w:lang w:val="lt-LT"/>
        </w:rPr>
      </w:pPr>
      <w:r>
        <w:rPr>
          <w:szCs w:val="22"/>
          <w:lang w:val="lt-LT"/>
        </w:rPr>
        <w:t>-</w:t>
      </w:r>
      <w:r>
        <w:rPr>
          <w:szCs w:val="22"/>
          <w:lang w:val="lt-LT"/>
        </w:rPr>
        <w:tab/>
      </w:r>
      <w:r w:rsidRPr="00C4465A">
        <w:rPr>
          <w:szCs w:val="22"/>
          <w:lang w:val="lt-LT"/>
        </w:rPr>
        <w:t>paskutiniųjų trijų nėštumo mėnesių laikotarpiu;</w:t>
      </w:r>
    </w:p>
    <w:p w14:paraId="461C2AE1" w14:textId="06FB65D1" w:rsidR="00C4465A" w:rsidRPr="00525CB6" w:rsidRDefault="00C4465A" w:rsidP="00977F73">
      <w:pPr>
        <w:tabs>
          <w:tab w:val="left" w:pos="540"/>
        </w:tabs>
        <w:ind w:left="567" w:hanging="567"/>
        <w:rPr>
          <w:szCs w:val="22"/>
          <w:lang w:val="lt-LT"/>
        </w:rPr>
      </w:pPr>
      <w:r w:rsidRPr="00C4465A">
        <w:rPr>
          <w:szCs w:val="22"/>
          <w:lang w:val="lt-LT"/>
        </w:rPr>
        <w:t>-</w:t>
      </w:r>
      <w:r w:rsidRPr="00C4465A">
        <w:rPr>
          <w:szCs w:val="22"/>
          <w:lang w:val="lt-LT"/>
        </w:rPr>
        <w:tab/>
        <w:t>vaikams ir jaunesniems nei 18 metų paaugliams;</w:t>
      </w:r>
    </w:p>
    <w:p w14:paraId="387E8D40" w14:textId="36D86654" w:rsidR="00525CB6" w:rsidRPr="00AD0AE4" w:rsidRDefault="00525CB6" w:rsidP="006B1E3D">
      <w:pPr>
        <w:tabs>
          <w:tab w:val="left" w:pos="540"/>
        </w:tabs>
        <w:ind w:left="540" w:hanging="540"/>
        <w:rPr>
          <w:szCs w:val="22"/>
          <w:lang w:val="lt-LT"/>
        </w:rPr>
      </w:pPr>
    </w:p>
    <w:p w14:paraId="5A001B02" w14:textId="77777777" w:rsidR="00C62C5F" w:rsidRPr="00AD0AE4" w:rsidRDefault="00045BF0" w:rsidP="00C91000">
      <w:pPr>
        <w:keepNext/>
        <w:spacing w:line="240" w:lineRule="auto"/>
        <w:rPr>
          <w:b/>
          <w:szCs w:val="22"/>
          <w:lang w:val="lt-LT"/>
        </w:rPr>
      </w:pPr>
      <w:r w:rsidRPr="00AD0AE4">
        <w:rPr>
          <w:b/>
          <w:szCs w:val="22"/>
          <w:lang w:val="lt-LT"/>
        </w:rPr>
        <w:t>Įspėjimai ir atsargumo priemonės</w:t>
      </w:r>
    </w:p>
    <w:p w14:paraId="5118FEB5" w14:textId="093E6EE3" w:rsidR="00675F3E" w:rsidRPr="00AD0AE4" w:rsidRDefault="00675F3E" w:rsidP="00C91000">
      <w:pPr>
        <w:rPr>
          <w:szCs w:val="22"/>
          <w:lang w:val="lt-LT"/>
        </w:rPr>
      </w:pPr>
      <w:r w:rsidRPr="00AD0AE4">
        <w:rPr>
          <w:szCs w:val="22"/>
          <w:lang w:val="lt-LT"/>
        </w:rPr>
        <w:t>Pasitarkite su gydytoju</w:t>
      </w:r>
      <w:r w:rsidR="00504BA1">
        <w:rPr>
          <w:szCs w:val="22"/>
          <w:lang w:val="lt-LT"/>
        </w:rPr>
        <w:t xml:space="preserve"> </w:t>
      </w:r>
      <w:r w:rsidRPr="00AD0AE4">
        <w:rPr>
          <w:szCs w:val="22"/>
          <w:lang w:val="lt-LT"/>
        </w:rPr>
        <w:t>prieš pradėdami vartoti Recoxa</w:t>
      </w:r>
      <w:r w:rsidR="00955923">
        <w:rPr>
          <w:szCs w:val="22"/>
          <w:lang w:val="lt-LT"/>
        </w:rPr>
        <w:t>:</w:t>
      </w:r>
    </w:p>
    <w:p w14:paraId="1A5A7605" w14:textId="44455B05" w:rsidR="00271C37" w:rsidRPr="00977F73" w:rsidRDefault="00271C37" w:rsidP="00271C37">
      <w:pPr>
        <w:numPr>
          <w:ilvl w:val="0"/>
          <w:numId w:val="20"/>
        </w:numPr>
        <w:tabs>
          <w:tab w:val="clear" w:pos="567"/>
        </w:tabs>
        <w:spacing w:line="240" w:lineRule="auto"/>
        <w:ind w:left="567" w:hanging="567"/>
        <w:rPr>
          <w:rFonts w:eastAsia="MS Mincho"/>
          <w:spacing w:val="-4"/>
          <w:szCs w:val="22"/>
          <w:lang w:val="lt-LT" w:eastAsia="fr-FR"/>
        </w:rPr>
      </w:pPr>
      <w:r w:rsidRPr="00977F73">
        <w:rPr>
          <w:rFonts w:eastAsia="MS Mincho"/>
          <w:szCs w:val="22"/>
          <w:lang w:val="lt-LT" w:eastAsia="fr-FR"/>
        </w:rPr>
        <w:t>jeigu yra buvęs stemplės uždegimas (ezofagitas), skrandžio uždegimas (gastritas) ar bet kokia kita virškinimo trakto liga., pvz., Krono liga ar op</w:t>
      </w:r>
      <w:r w:rsidR="00955923">
        <w:rPr>
          <w:rFonts w:eastAsia="MS Mincho"/>
          <w:szCs w:val="22"/>
          <w:lang w:val="lt-LT" w:eastAsia="fr-FR"/>
        </w:rPr>
        <w:t>i</w:t>
      </w:r>
      <w:r w:rsidRPr="00977F73">
        <w:rPr>
          <w:rFonts w:eastAsia="MS Mincho"/>
          <w:szCs w:val="22"/>
          <w:lang w:val="lt-LT" w:eastAsia="fr-FR"/>
        </w:rPr>
        <w:t>nis kolitas;</w:t>
      </w:r>
    </w:p>
    <w:p w14:paraId="1B6E684C" w14:textId="77777777" w:rsidR="00271C37" w:rsidRPr="00977F73" w:rsidRDefault="00271C37" w:rsidP="00271C37">
      <w:pPr>
        <w:numPr>
          <w:ilvl w:val="0"/>
          <w:numId w:val="20"/>
        </w:numPr>
        <w:tabs>
          <w:tab w:val="clear" w:pos="567"/>
        </w:tabs>
        <w:spacing w:line="240" w:lineRule="auto"/>
        <w:ind w:left="567" w:hanging="567"/>
        <w:rPr>
          <w:rFonts w:eastAsia="MS Mincho"/>
          <w:spacing w:val="-4"/>
          <w:szCs w:val="22"/>
          <w:lang w:val="lt-LT" w:eastAsia="fr-FR"/>
        </w:rPr>
      </w:pPr>
      <w:r w:rsidRPr="00977F73">
        <w:rPr>
          <w:rFonts w:eastAsia="MS Mincho"/>
          <w:szCs w:val="22"/>
          <w:lang w:val="lt-LT" w:eastAsia="fr-FR"/>
        </w:rPr>
        <w:t>jeigu sergate širdies liga:</w:t>
      </w:r>
    </w:p>
    <w:p w14:paraId="75A3F436" w14:textId="290236D6" w:rsidR="00271C37" w:rsidRPr="006541E3" w:rsidRDefault="00271C37" w:rsidP="006541E3">
      <w:pPr>
        <w:pStyle w:val="Sraopastraipa"/>
        <w:numPr>
          <w:ilvl w:val="0"/>
          <w:numId w:val="22"/>
        </w:numPr>
        <w:tabs>
          <w:tab w:val="clear" w:pos="567"/>
        </w:tabs>
        <w:spacing w:line="240" w:lineRule="auto"/>
        <w:ind w:left="1134" w:hanging="567"/>
        <w:rPr>
          <w:rFonts w:eastAsia="MS Mincho"/>
          <w:spacing w:val="-4"/>
          <w:lang w:val="lt-LT"/>
        </w:rPr>
      </w:pPr>
      <w:r w:rsidRPr="00977F73">
        <w:rPr>
          <w:rFonts w:eastAsia="MS Mincho"/>
          <w:spacing w:val="-4"/>
          <w:szCs w:val="22"/>
          <w:lang w:val="lt-LT" w:eastAsia="fr-FR"/>
        </w:rPr>
        <w:t>tokie</w:t>
      </w:r>
      <w:r w:rsidRPr="006541E3">
        <w:rPr>
          <w:rFonts w:eastAsia="MS Mincho"/>
          <w:spacing w:val="-4"/>
          <w:lang w:val="lt-LT"/>
        </w:rPr>
        <w:t xml:space="preserve"> vaistai, kaip Recoxa, gali būti susiję su nedideliu širdies priepuolio („miokardo infarkto“) ar insulto pavojaus padidėjimu. Bet koks pavojus yra labiau tikėtinas ilgą laiką vartojant vaistą didelėmis dozėmis. Neviršykite rekomenduotos dozės ar gydymo laiko</w:t>
      </w:r>
      <w:r w:rsidRPr="00977F73">
        <w:rPr>
          <w:rFonts w:eastAsia="MS Mincho"/>
          <w:spacing w:val="-4"/>
          <w:szCs w:val="22"/>
          <w:lang w:val="lt-LT" w:eastAsia="fr-FR"/>
        </w:rPr>
        <w:t xml:space="preserve"> (žr. 3 skyrių „Kaip vartoti Recoxa“);</w:t>
      </w:r>
    </w:p>
    <w:p w14:paraId="2DDCBC32" w14:textId="7FFE78B4" w:rsidR="00271C37" w:rsidRPr="006541E3" w:rsidRDefault="00271C37" w:rsidP="006541E3">
      <w:pPr>
        <w:pStyle w:val="Sraopastraipa"/>
        <w:numPr>
          <w:ilvl w:val="0"/>
          <w:numId w:val="22"/>
        </w:numPr>
        <w:tabs>
          <w:tab w:val="clear" w:pos="567"/>
        </w:tabs>
        <w:spacing w:line="240" w:lineRule="auto"/>
        <w:ind w:left="1134" w:hanging="567"/>
        <w:rPr>
          <w:rFonts w:eastAsia="MS Mincho"/>
          <w:spacing w:val="-4"/>
          <w:lang w:val="lt-LT"/>
        </w:rPr>
      </w:pPr>
      <w:r w:rsidRPr="00977F73">
        <w:rPr>
          <w:rFonts w:eastAsia="MS Mincho"/>
          <w:spacing w:val="-4"/>
          <w:szCs w:val="22"/>
          <w:lang w:val="lt-LT" w:eastAsia="fr-FR"/>
        </w:rPr>
        <w:t>jei</w:t>
      </w:r>
      <w:r w:rsidRPr="006541E3">
        <w:rPr>
          <w:rFonts w:eastAsia="MS Mincho"/>
          <w:spacing w:val="-4"/>
          <w:lang w:val="lt-LT"/>
        </w:rPr>
        <w:t xml:space="preserve">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r w:rsidRPr="00977F73">
        <w:rPr>
          <w:rFonts w:eastAsia="MS Mincho"/>
          <w:szCs w:val="22"/>
          <w:lang w:val="lt-LT" w:eastAsia="fr-FR"/>
        </w:rPr>
        <w:t>;</w:t>
      </w:r>
    </w:p>
    <w:p w14:paraId="082C9851" w14:textId="77777777" w:rsidR="00271C37" w:rsidRPr="00977F73" w:rsidRDefault="00271C37" w:rsidP="00271C37">
      <w:pPr>
        <w:numPr>
          <w:ilvl w:val="0"/>
          <w:numId w:val="1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atsiranda odos sutrikimų:</w:t>
      </w:r>
    </w:p>
    <w:p w14:paraId="31DC2036" w14:textId="254F41D7" w:rsidR="00271C37" w:rsidRPr="00977F73" w:rsidRDefault="00271C37" w:rsidP="00271C37">
      <w:pPr>
        <w:pStyle w:val="Sraopastraipa"/>
        <w:numPr>
          <w:ilvl w:val="0"/>
          <w:numId w:val="22"/>
        </w:numPr>
        <w:tabs>
          <w:tab w:val="clear" w:pos="567"/>
        </w:tabs>
        <w:spacing w:line="240" w:lineRule="auto"/>
        <w:ind w:left="1134" w:hanging="567"/>
        <w:rPr>
          <w:rFonts w:eastAsia="MS Mincho"/>
          <w:spacing w:val="-4"/>
          <w:szCs w:val="22"/>
          <w:lang w:val="lt-LT" w:eastAsia="fr-FR"/>
        </w:rPr>
      </w:pPr>
      <w:r w:rsidRPr="00977F73">
        <w:rPr>
          <w:rFonts w:eastAsia="MS Mincho"/>
          <w:spacing w:val="-4"/>
          <w:szCs w:val="22"/>
          <w:lang w:val="lt-LT" w:eastAsia="fr-FR"/>
        </w:rPr>
        <w:t>pranešta apie pavojų gyvybei kelti galinčio odos išbėrimo (Stivenso-Džonsono sindromo, toksinės epidermio nekrolizės) atvejus vartojant meloksikamo; toks pažeidimas iš pradžių pasireiškia kaip rausvos taikinio formos dėmės ar žiedinės juostos (dažnai centre būna pūslė) liemens srityje. Papildomi požymiai, į kuriuos reikia atkreipti dėmesį, yra opos burnoje, gerklėje, nosyje ir lytinių organų srityje bei konjunktyvitas (akių paraudimas ir patinimas). Toks gyvybei pavojų kelti galintis odos išbėrimas dažnai pasireiškia su į gripą panašiais simptomais. Išbėrimas gali progresuoti iki plačiai išplitusio odos pūslėjimo ar lupimosi. Didžiausia sunkių odos reakcijų pasireiškimo rizika būna pirmosiomis gydymo savaitėmis</w:t>
      </w:r>
      <w:r w:rsidR="00353AC4">
        <w:rPr>
          <w:rFonts w:eastAsia="MS Mincho"/>
          <w:spacing w:val="-4"/>
          <w:szCs w:val="22"/>
          <w:lang w:val="lt-LT" w:eastAsia="fr-FR"/>
        </w:rPr>
        <w:t>;</w:t>
      </w:r>
    </w:p>
    <w:p w14:paraId="64CC87B7" w14:textId="508150A6" w:rsidR="00271C37" w:rsidRPr="00977F73" w:rsidRDefault="00271C37" w:rsidP="00271C37">
      <w:pPr>
        <w:pStyle w:val="Sraopastraipa"/>
        <w:numPr>
          <w:ilvl w:val="0"/>
          <w:numId w:val="22"/>
        </w:numPr>
        <w:tabs>
          <w:tab w:val="clear" w:pos="567"/>
        </w:tabs>
        <w:spacing w:line="240" w:lineRule="auto"/>
        <w:ind w:left="1134" w:hanging="567"/>
        <w:rPr>
          <w:rFonts w:eastAsia="MS Mincho"/>
          <w:szCs w:val="22"/>
          <w:lang w:val="lt-LT" w:eastAsia="fr-FR"/>
        </w:rPr>
      </w:pPr>
      <w:r w:rsidRPr="00977F73">
        <w:rPr>
          <w:rFonts w:eastAsia="MS Mincho"/>
          <w:spacing w:val="-4"/>
          <w:szCs w:val="22"/>
          <w:lang w:val="lt-LT" w:eastAsia="fr-FR"/>
        </w:rPr>
        <w:t xml:space="preserve">jeigu vartojant Recoxa buvo pasireiškęs Stivenso-Džonsono </w:t>
      </w:r>
      <w:r w:rsidR="00DE2267">
        <w:rPr>
          <w:rFonts w:eastAsia="MS Mincho"/>
          <w:spacing w:val="-4"/>
          <w:szCs w:val="22"/>
          <w:lang w:val="lt-LT" w:eastAsia="fr-FR"/>
        </w:rPr>
        <w:t>(</w:t>
      </w:r>
      <w:r w:rsidR="00DE2267" w:rsidRPr="006541E3">
        <w:rPr>
          <w:rFonts w:eastAsia="MS Mincho"/>
          <w:i/>
          <w:spacing w:val="-4"/>
          <w:szCs w:val="22"/>
          <w:lang w:val="lt-LT" w:eastAsia="fr-FR"/>
        </w:rPr>
        <w:t>Stevens-Johnson</w:t>
      </w:r>
      <w:r w:rsidR="00DE2267" w:rsidRPr="00DE2267">
        <w:rPr>
          <w:rFonts w:eastAsia="MS Mincho"/>
          <w:spacing w:val="-4"/>
          <w:szCs w:val="22"/>
          <w:lang w:val="lt-LT" w:eastAsia="fr-FR"/>
        </w:rPr>
        <w:t>)</w:t>
      </w:r>
      <w:r w:rsidR="00DE2267">
        <w:rPr>
          <w:rFonts w:eastAsia="MS Mincho"/>
          <w:spacing w:val="-4"/>
          <w:szCs w:val="22"/>
          <w:lang w:val="lt-LT" w:eastAsia="fr-FR"/>
        </w:rPr>
        <w:t xml:space="preserve"> </w:t>
      </w:r>
      <w:r w:rsidRPr="00977F73">
        <w:rPr>
          <w:rFonts w:eastAsia="MS Mincho"/>
          <w:spacing w:val="-4"/>
          <w:szCs w:val="22"/>
          <w:lang w:val="lt-LT" w:eastAsia="fr-FR"/>
        </w:rPr>
        <w:t>sindromas ar toksinė epidermio nekrolizė, Recoxa vartojimo atnaujinti nebegalima;</w:t>
      </w:r>
    </w:p>
    <w:p w14:paraId="22C693FF" w14:textId="77777777" w:rsidR="00E62860" w:rsidRDefault="00271C37" w:rsidP="00271C37">
      <w:pPr>
        <w:pStyle w:val="Sraopastraipa"/>
        <w:numPr>
          <w:ilvl w:val="0"/>
          <w:numId w:val="22"/>
        </w:numPr>
        <w:tabs>
          <w:tab w:val="clear" w:pos="567"/>
        </w:tabs>
        <w:spacing w:line="240" w:lineRule="auto"/>
        <w:ind w:left="1134" w:hanging="567"/>
        <w:rPr>
          <w:rFonts w:eastAsia="MS Mincho"/>
          <w:spacing w:val="-4"/>
          <w:szCs w:val="22"/>
          <w:lang w:val="lt-LT" w:eastAsia="fr-FR"/>
        </w:rPr>
      </w:pPr>
      <w:r w:rsidRPr="00977F73">
        <w:rPr>
          <w:rFonts w:eastAsia="MS Mincho"/>
          <w:spacing w:val="-4"/>
          <w:szCs w:val="22"/>
          <w:lang w:val="lt-LT" w:eastAsia="fr-FR"/>
        </w:rPr>
        <w:t>jeigu Jums pasireiškia išbėrimas ar minėti odos simptomai, nutraukite Recoxa vartojimą ir nedelsdami kreipkitės į gydytoją. Pasakykite gydytojui, kad vartojate šį vaistą;</w:t>
      </w:r>
      <w:r w:rsidR="00E62860">
        <w:rPr>
          <w:rFonts w:eastAsia="MS Mincho"/>
          <w:spacing w:val="-4"/>
          <w:szCs w:val="22"/>
          <w:lang w:val="lt-LT" w:eastAsia="fr-FR"/>
        </w:rPr>
        <w:t xml:space="preserve"> </w:t>
      </w:r>
    </w:p>
    <w:p w14:paraId="157F57FE" w14:textId="1CBC4F9F" w:rsidR="00271C37" w:rsidRPr="00977F73" w:rsidRDefault="00E62860" w:rsidP="00271C37">
      <w:pPr>
        <w:pStyle w:val="Sraopastraipa"/>
        <w:numPr>
          <w:ilvl w:val="0"/>
          <w:numId w:val="22"/>
        </w:numPr>
        <w:tabs>
          <w:tab w:val="clear" w:pos="567"/>
        </w:tabs>
        <w:spacing w:line="240" w:lineRule="auto"/>
        <w:ind w:left="1134" w:hanging="567"/>
        <w:rPr>
          <w:rFonts w:eastAsia="MS Mincho"/>
          <w:spacing w:val="-4"/>
          <w:szCs w:val="22"/>
          <w:lang w:val="lt-LT" w:eastAsia="fr-FR"/>
        </w:rPr>
      </w:pPr>
      <w:r>
        <w:rPr>
          <w:rFonts w:eastAsia="MS Mincho"/>
          <w:spacing w:val="-4"/>
          <w:szCs w:val="22"/>
          <w:lang w:val="lt-LT" w:eastAsia="fr-FR"/>
        </w:rPr>
        <w:t>j</w:t>
      </w:r>
      <w:r w:rsidRPr="00E62860">
        <w:rPr>
          <w:rFonts w:eastAsia="MS Mincho"/>
          <w:spacing w:val="-4"/>
          <w:szCs w:val="22"/>
          <w:lang w:val="lt-LT" w:eastAsia="fr-FR"/>
        </w:rPr>
        <w:t>eigu kada nors anksčiau pavartojus meloksikamo arba kitų oksikamų (pavyzdžiui, piroksikamo) Jums pasireiškė fiksuotas medikamentinis išbėrimas (apvalios arba ovalios raudonos dėmės ir odos patinimas, paprastai pasikartojantys toje (-se) pačioje (-iose) vietoje (</w:t>
      </w:r>
      <w:r>
        <w:rPr>
          <w:rFonts w:eastAsia="MS Mincho"/>
          <w:spacing w:val="-4"/>
          <w:szCs w:val="22"/>
          <w:lang w:val="lt-LT" w:eastAsia="fr-FR"/>
        </w:rPr>
        <w:noBreakHyphen/>
      </w:r>
      <w:r w:rsidRPr="00E62860">
        <w:rPr>
          <w:rFonts w:eastAsia="MS Mincho"/>
          <w:spacing w:val="-4"/>
          <w:szCs w:val="22"/>
          <w:lang w:val="lt-LT" w:eastAsia="fr-FR"/>
        </w:rPr>
        <w:t>ose), pūslės, dilgėlinė ir niežėjimas).</w:t>
      </w:r>
    </w:p>
    <w:p w14:paraId="515F5CF3" w14:textId="77777777" w:rsidR="00271C37" w:rsidRPr="00977F73" w:rsidRDefault="00271C37" w:rsidP="00271C37">
      <w:pPr>
        <w:pStyle w:val="Sraopastraipa"/>
        <w:numPr>
          <w:ilvl w:val="0"/>
          <w:numId w:val="21"/>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yra sutrikusi kepenų ar inkstų funkcija;</w:t>
      </w:r>
    </w:p>
    <w:p w14:paraId="527DC086" w14:textId="77777777" w:rsidR="00271C37" w:rsidRPr="00977F73" w:rsidRDefault="00271C37" w:rsidP="00271C37">
      <w:pPr>
        <w:pStyle w:val="Sraopastraipa"/>
        <w:numPr>
          <w:ilvl w:val="0"/>
          <w:numId w:val="21"/>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sumažėjo kraujo tūris (pasireiškė hipovolemija); tai gali pasireikšti dėl didelio kraujo kiekio netekimo, nudegimo, operacijos ar per mažo skysčių suvartojimo;</w:t>
      </w:r>
    </w:p>
    <w:p w14:paraId="3D4FC440" w14:textId="77777777" w:rsidR="00271C37" w:rsidRPr="00977F73" w:rsidRDefault="00271C37" w:rsidP="00271C37">
      <w:pPr>
        <w:pStyle w:val="Sraopastraipa"/>
        <w:numPr>
          <w:ilvl w:val="0"/>
          <w:numId w:val="21"/>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gydytojas jau anksčiau yra nustatęs, kad kalio kiekis kraujyje yra didelis;</w:t>
      </w:r>
    </w:p>
    <w:p w14:paraId="3828907C" w14:textId="77777777" w:rsidR="00271C37" w:rsidRPr="00977F73" w:rsidRDefault="00271C37" w:rsidP="00271C37">
      <w:pPr>
        <w:numPr>
          <w:ilvl w:val="0"/>
          <w:numId w:val="2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yra didelis kraujospūdis (hipertenzija);</w:t>
      </w:r>
    </w:p>
    <w:p w14:paraId="073BB899" w14:textId="77777777" w:rsidR="00271C37" w:rsidRPr="00977F73" w:rsidRDefault="00271C37" w:rsidP="00271C37">
      <w:pPr>
        <w:numPr>
          <w:ilvl w:val="0"/>
          <w:numId w:val="2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esate senyvas;</w:t>
      </w:r>
    </w:p>
    <w:p w14:paraId="19256701" w14:textId="77777777" w:rsidR="00271C37" w:rsidRPr="00977F73" w:rsidRDefault="00271C37" w:rsidP="00271C37">
      <w:pPr>
        <w:numPr>
          <w:ilvl w:val="0"/>
          <w:numId w:val="21"/>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sergate cukriniu diabetu ar vartojate kalio kiekį kraujyje didinančių vaistų. Gydytojas gali stebėti Jūsų būklės pokyčius gydymo metu.</w:t>
      </w:r>
    </w:p>
    <w:p w14:paraId="4AED454A" w14:textId="77777777" w:rsidR="00271C37" w:rsidRPr="00271C37" w:rsidRDefault="00271C37" w:rsidP="00271C37">
      <w:pPr>
        <w:rPr>
          <w:szCs w:val="22"/>
          <w:lang w:val="lt-LT"/>
        </w:rPr>
      </w:pPr>
    </w:p>
    <w:p w14:paraId="0B87FD01"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Nusilpę ar smulkesnio kūno sudėjimo pacientai gali blogiau toleruoti galimas nepageidaujamas reakcijos, todėl jie turi būti atidžiai stebimi.</w:t>
      </w:r>
    </w:p>
    <w:p w14:paraId="7B01D006" w14:textId="77777777" w:rsidR="00271C37" w:rsidRPr="00977F73" w:rsidRDefault="00271C37" w:rsidP="006541E3">
      <w:pPr>
        <w:spacing w:line="240" w:lineRule="auto"/>
        <w:rPr>
          <w:rFonts w:eastAsia="MS Mincho"/>
          <w:szCs w:val="22"/>
          <w:lang w:val="lt-LT" w:eastAsia="fr-FR"/>
        </w:rPr>
      </w:pPr>
    </w:p>
    <w:p w14:paraId="0F966D05" w14:textId="5564075D"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Recoxa netinka vartoti, jei reikia nedelsiant malšinti ūminį skausmą.</w:t>
      </w:r>
    </w:p>
    <w:p w14:paraId="18E10F97" w14:textId="77777777" w:rsidR="00271C37" w:rsidRPr="00977F73" w:rsidRDefault="00271C37" w:rsidP="00271C37">
      <w:pPr>
        <w:spacing w:line="240" w:lineRule="auto"/>
        <w:rPr>
          <w:rFonts w:eastAsia="MS Mincho"/>
          <w:szCs w:val="22"/>
          <w:lang w:val="lt-LT" w:eastAsia="fr-FR"/>
        </w:rPr>
      </w:pPr>
    </w:p>
    <w:p w14:paraId="0D1FE53B"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Recoxa gali slopinti infekcijos simptomus (pvz., karščiavimą). Jei manote, kad Jums yra infekcija, apie tai pasakykite gydytojui.</w:t>
      </w:r>
    </w:p>
    <w:p w14:paraId="1BA9C5F4" w14:textId="77777777" w:rsidR="00271C37" w:rsidRPr="00977F73" w:rsidRDefault="00271C37" w:rsidP="00271C37">
      <w:pPr>
        <w:spacing w:line="240" w:lineRule="auto"/>
        <w:rPr>
          <w:rFonts w:eastAsia="MS Mincho"/>
          <w:szCs w:val="22"/>
          <w:lang w:val="lt-LT" w:eastAsia="fr-FR"/>
        </w:rPr>
      </w:pPr>
    </w:p>
    <w:p w14:paraId="5B1BD9FC"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Šalutinį poveikį galima sumažinti iki minimumo, vartojant mažiausią veiksmingą dozę trumpiausią laiką, būtiną simptomų kontrolei.</w:t>
      </w:r>
    </w:p>
    <w:p w14:paraId="5686892A" w14:textId="77777777" w:rsidR="00271C37" w:rsidRPr="00977F73" w:rsidRDefault="00271C37" w:rsidP="00271C37">
      <w:pPr>
        <w:spacing w:line="240" w:lineRule="auto"/>
        <w:rPr>
          <w:rFonts w:eastAsia="MS Mincho"/>
          <w:szCs w:val="22"/>
          <w:u w:val="single"/>
          <w:lang w:val="lt-LT" w:eastAsia="fr-FR"/>
        </w:rPr>
      </w:pPr>
    </w:p>
    <w:p w14:paraId="0248EA53"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Jei Recoxa vartojančiam pacientui pasireiškia virškinimo trakto kraujavimas ar išopėjimas, gydymą būtina nutraukti.</w:t>
      </w:r>
    </w:p>
    <w:p w14:paraId="4DD90D69" w14:textId="77777777" w:rsidR="00121162" w:rsidRPr="00AD0AE4" w:rsidRDefault="00121162" w:rsidP="00121162">
      <w:pPr>
        <w:rPr>
          <w:szCs w:val="22"/>
          <w:lang w:val="lt-LT"/>
        </w:rPr>
      </w:pPr>
    </w:p>
    <w:p w14:paraId="1AE455F4" w14:textId="77777777" w:rsidR="00C62C5F" w:rsidRPr="00AD0AE4" w:rsidRDefault="00FF36EC" w:rsidP="006541E3">
      <w:pPr>
        <w:keepNext/>
        <w:keepLines/>
        <w:ind w:left="567" w:hanging="567"/>
        <w:rPr>
          <w:b/>
          <w:szCs w:val="22"/>
          <w:lang w:val="lt-LT"/>
        </w:rPr>
      </w:pPr>
      <w:r w:rsidRPr="00AD0AE4">
        <w:rPr>
          <w:b/>
          <w:szCs w:val="22"/>
          <w:lang w:val="lt-LT"/>
        </w:rPr>
        <w:t>Kiti vaistai ir Recoxa</w:t>
      </w:r>
    </w:p>
    <w:p w14:paraId="44C23F31" w14:textId="77777777" w:rsidR="00C62C5F" w:rsidRPr="00271C37" w:rsidRDefault="00C62C5F" w:rsidP="006541E3">
      <w:pPr>
        <w:keepNext/>
        <w:keepLines/>
        <w:spacing w:line="240" w:lineRule="auto"/>
        <w:rPr>
          <w:szCs w:val="22"/>
          <w:lang w:val="lt-LT"/>
        </w:rPr>
      </w:pPr>
      <w:r w:rsidRPr="00271C37">
        <w:rPr>
          <w:szCs w:val="22"/>
          <w:lang w:val="lt-LT"/>
        </w:rPr>
        <w:t>Jeigu vartojate ar neseniai vartojote kitų vaistų</w:t>
      </w:r>
      <w:r w:rsidR="00FF36EC" w:rsidRPr="00271C37">
        <w:rPr>
          <w:szCs w:val="22"/>
          <w:lang w:val="lt-LT"/>
        </w:rPr>
        <w:t xml:space="preserve"> arba dėl to nesate tikri, apie tai</w:t>
      </w:r>
      <w:r w:rsidRPr="00271C37">
        <w:rPr>
          <w:szCs w:val="22"/>
          <w:lang w:val="lt-LT"/>
        </w:rPr>
        <w:t xml:space="preserve"> pasakykite gydytojui arba vaistininkui.</w:t>
      </w:r>
    </w:p>
    <w:p w14:paraId="0FDAA58D" w14:textId="0A285E49" w:rsidR="00271C37" w:rsidRPr="00977F73" w:rsidRDefault="00271C37" w:rsidP="006541E3">
      <w:pPr>
        <w:spacing w:line="240" w:lineRule="auto"/>
        <w:rPr>
          <w:rFonts w:eastAsia="MS Mincho"/>
          <w:szCs w:val="22"/>
          <w:lang w:val="lt-LT" w:eastAsia="fr-FR"/>
        </w:rPr>
      </w:pPr>
      <w:r w:rsidRPr="00977F73">
        <w:rPr>
          <w:rFonts w:eastAsia="MS Mincho"/>
          <w:szCs w:val="22"/>
          <w:lang w:val="lt-LT" w:eastAsia="fr-FR"/>
        </w:rPr>
        <w:t>Ypač svarbu prieš Recoxa vartojimą pasakyti gydytojui, jeigu vartojate ar anksčiau vartojote bet kurį iš šių vaistų:</w:t>
      </w:r>
    </w:p>
    <w:p w14:paraId="520DBA02" w14:textId="5E358BC1" w:rsidR="00271C37" w:rsidRPr="00977F73" w:rsidRDefault="00271C37" w:rsidP="00271C37">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 xml:space="preserve">kiti nesteroidiniai vaistai nuo uždegimo (NVNU); </w:t>
      </w:r>
    </w:p>
    <w:p w14:paraId="73A5C9DF" w14:textId="0A1C5CF6" w:rsidR="00271C37" w:rsidRPr="00977F73" w:rsidRDefault="00271C37" w:rsidP="00271C37">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kraujo krešulių susidarymą slopinantys vaistai (antikoaguliantai), pvz., varfarinas, heparinas (injekcinis vaistas) ir trombocitų poveikį slopinantys vaistai, pvz., acetilsalicilo rūgštis;</w:t>
      </w:r>
    </w:p>
    <w:p w14:paraId="3A3E6679" w14:textId="7D26F3FF" w:rsidR="00271C37" w:rsidRPr="00977F73" w:rsidRDefault="00271C37" w:rsidP="006541E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kraujo krešulius skaidantys vaistai (trombolitikai);</w:t>
      </w:r>
    </w:p>
    <w:p w14:paraId="06EE108B" w14:textId="35C05DA7" w:rsidR="00271C37" w:rsidRPr="00977F73" w:rsidRDefault="00271C37" w:rsidP="00977F73">
      <w:pPr>
        <w:pStyle w:val="Sraopastraipa"/>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kortikosteroidai (pvz., vartojami nuo uždegimo ar alerginių reakcijų);</w:t>
      </w:r>
    </w:p>
    <w:p w14:paraId="75FD5D24" w14:textId="77777777" w:rsidR="00271C37" w:rsidRPr="00977F73" w:rsidRDefault="00271C37" w:rsidP="00977F73">
      <w:pPr>
        <w:pStyle w:val="Sraopastraipa"/>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ciklosporinas, takrolimuzas, kurie vartojami po organų persodinimo ar nuo sunkių odos sutrikimų, reumatoidinio artrito ar nefrozinio sindromo;</w:t>
      </w:r>
    </w:p>
    <w:p w14:paraId="13EB1435" w14:textId="15869576" w:rsidR="00271C37" w:rsidRPr="00977F73" w:rsidRDefault="00271C37" w:rsidP="00977F73">
      <w:pPr>
        <w:pStyle w:val="Sraopastraipa"/>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trimetoprimas (antibiotikas</w:t>
      </w:r>
      <w:r w:rsidR="003D012B">
        <w:rPr>
          <w:rFonts w:eastAsia="MS Mincho"/>
          <w:szCs w:val="22"/>
          <w:lang w:val="lt-LT" w:eastAsia="fr-FR"/>
        </w:rPr>
        <w:t xml:space="preserve">, </w:t>
      </w:r>
      <w:r w:rsidR="003D012B" w:rsidRPr="00D25E4B">
        <w:rPr>
          <w:szCs w:val="22"/>
          <w:lang w:val="lt-LT"/>
        </w:rPr>
        <w:t>vartojam</w:t>
      </w:r>
      <w:r w:rsidR="003D012B">
        <w:rPr>
          <w:szCs w:val="22"/>
          <w:lang w:val="lt-LT"/>
        </w:rPr>
        <w:t>as</w:t>
      </w:r>
      <w:r w:rsidR="003D012B" w:rsidRPr="00D25E4B">
        <w:rPr>
          <w:szCs w:val="22"/>
          <w:lang w:val="lt-LT"/>
        </w:rPr>
        <w:t xml:space="preserve"> šlapimo takų infekcinei ligai gydyti</w:t>
      </w:r>
      <w:r w:rsidRPr="00977F73">
        <w:rPr>
          <w:rFonts w:eastAsia="MS Mincho"/>
          <w:szCs w:val="22"/>
          <w:lang w:val="lt-LT" w:eastAsia="fr-FR"/>
        </w:rPr>
        <w:t>);</w:t>
      </w:r>
    </w:p>
    <w:p w14:paraId="3C72FEE9" w14:textId="17887E9B" w:rsidR="00271C37" w:rsidRPr="00977F73" w:rsidRDefault="00271C37" w:rsidP="00977F73">
      <w:pPr>
        <w:pStyle w:val="Sraopastraipa"/>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bet koks diuretikas (šlapimo išsiskyrimą skatinantis vaistas). Vartojant tokių vaistų, gydytojas gali stebėti inkstų funkciją;</w:t>
      </w:r>
    </w:p>
    <w:p w14:paraId="22A9F954" w14:textId="110C4FDD" w:rsidR="00271C37" w:rsidRPr="00977F73" w:rsidRDefault="00271C37" w:rsidP="006541E3">
      <w:pPr>
        <w:pStyle w:val="Sraopastraipa"/>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vaistai nuo didelio kraujospūdžio (pvz., beta blokatoriai, AKF inhibitoriai ar angiotenzino II receptorių inhibitoriai);</w:t>
      </w:r>
    </w:p>
    <w:p w14:paraId="6DCEC655" w14:textId="77777777" w:rsidR="00271C37" w:rsidRPr="00977F73" w:rsidRDefault="00271C37" w:rsidP="00977F73">
      <w:pPr>
        <w:pStyle w:val="Sraopastraipa"/>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litis, vartojamas nuo nuotaikos sutrikimų;</w:t>
      </w:r>
    </w:p>
    <w:p w14:paraId="309B9B46" w14:textId="77777777" w:rsidR="00271C37" w:rsidRPr="00977F73" w:rsidRDefault="00271C37" w:rsidP="00977F73">
      <w:pPr>
        <w:pStyle w:val="Sraopastraipa"/>
        <w:numPr>
          <w:ilvl w:val="0"/>
          <w:numId w:val="24"/>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selektyvūs serotonino reabsorbcijos inhibitoriai (SSRI), vartojami depresijai ar kitiems psichikos sutrikimams gydyti;</w:t>
      </w:r>
    </w:p>
    <w:p w14:paraId="5CA09196"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deferaziroksas (vartojamas per dideliam geležies kiekiui organizme mažinti);</w:t>
      </w:r>
    </w:p>
    <w:p w14:paraId="16FE1A6F"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metotreksatas, vartojamas navikams, sunkiems nekontroliuojamiems odos sutrikimams ir aktyviam reumatoidiniam artritui gydyti;</w:t>
      </w:r>
    </w:p>
    <w:p w14:paraId="2D48E03A"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pemetreksedas (vartojamas navikams gydyti);</w:t>
      </w:r>
    </w:p>
    <w:p w14:paraId="5FCEEAFC" w14:textId="77777777" w:rsidR="00271C37" w:rsidRPr="00977F73" w:rsidRDefault="00271C37" w:rsidP="00977F73">
      <w:pPr>
        <w:numPr>
          <w:ilvl w:val="0"/>
          <w:numId w:val="24"/>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 xml:space="preserve">kolestiraminas (vartojamas cholesterolio kiekiui mažinti); </w:t>
      </w:r>
    </w:p>
    <w:p w14:paraId="20199E30" w14:textId="2F6DAA88" w:rsidR="00271C37" w:rsidRPr="003D012B" w:rsidRDefault="003D012B" w:rsidP="00D25E4B">
      <w:pPr>
        <w:numPr>
          <w:ilvl w:val="0"/>
          <w:numId w:val="24"/>
        </w:numPr>
        <w:tabs>
          <w:tab w:val="clear" w:pos="360"/>
          <w:tab w:val="clear" w:pos="567"/>
        </w:tabs>
        <w:spacing w:line="240" w:lineRule="auto"/>
        <w:ind w:left="567" w:hanging="567"/>
        <w:rPr>
          <w:rFonts w:eastAsia="MS Mincho"/>
          <w:szCs w:val="22"/>
          <w:lang w:val="lt-LT" w:eastAsia="fr-FR"/>
        </w:rPr>
      </w:pPr>
      <w:r w:rsidRPr="003D012B">
        <w:rPr>
          <w:rFonts w:eastAsia="MS Mincho"/>
          <w:szCs w:val="22"/>
          <w:lang w:val="lt-LT" w:eastAsia="fr-FR"/>
        </w:rPr>
        <w:t>geriam</w:t>
      </w:r>
      <w:r>
        <w:rPr>
          <w:rFonts w:eastAsia="MS Mincho"/>
          <w:szCs w:val="22"/>
          <w:lang w:val="lt-LT" w:eastAsia="fr-FR"/>
        </w:rPr>
        <w:t>ieji</w:t>
      </w:r>
      <w:r w:rsidRPr="003D012B">
        <w:rPr>
          <w:rFonts w:eastAsia="MS Mincho"/>
          <w:szCs w:val="22"/>
          <w:lang w:val="lt-LT" w:eastAsia="fr-FR"/>
        </w:rPr>
        <w:t xml:space="preserve"> antidiabetini</w:t>
      </w:r>
      <w:r>
        <w:rPr>
          <w:rFonts w:eastAsia="MS Mincho"/>
          <w:szCs w:val="22"/>
          <w:lang w:val="lt-LT" w:eastAsia="fr-FR"/>
        </w:rPr>
        <w:t>ai</w:t>
      </w:r>
      <w:r w:rsidRPr="003D012B">
        <w:rPr>
          <w:rFonts w:eastAsia="MS Mincho"/>
          <w:szCs w:val="22"/>
          <w:lang w:val="lt-LT" w:eastAsia="fr-FR"/>
        </w:rPr>
        <w:t xml:space="preserve"> vaist</w:t>
      </w:r>
      <w:r>
        <w:rPr>
          <w:rFonts w:eastAsia="MS Mincho"/>
          <w:szCs w:val="22"/>
          <w:lang w:val="lt-LT" w:eastAsia="fr-FR"/>
        </w:rPr>
        <w:t xml:space="preserve">ai </w:t>
      </w:r>
      <w:r w:rsidRPr="003D012B">
        <w:rPr>
          <w:rFonts w:eastAsia="MS Mincho"/>
          <w:szCs w:val="22"/>
          <w:lang w:val="lt-LT" w:eastAsia="fr-FR"/>
        </w:rPr>
        <w:t>(sulfonilurėjos darini</w:t>
      </w:r>
      <w:r>
        <w:rPr>
          <w:rFonts w:eastAsia="MS Mincho"/>
          <w:szCs w:val="22"/>
          <w:lang w:val="lt-LT" w:eastAsia="fr-FR"/>
        </w:rPr>
        <w:t>ai</w:t>
      </w:r>
      <w:r w:rsidRPr="003D012B">
        <w:rPr>
          <w:rFonts w:eastAsia="MS Mincho"/>
          <w:szCs w:val="22"/>
          <w:lang w:val="lt-LT" w:eastAsia="fr-FR"/>
        </w:rPr>
        <w:t>, nateglinid</w:t>
      </w:r>
      <w:r>
        <w:rPr>
          <w:rFonts w:eastAsia="MS Mincho"/>
          <w:szCs w:val="22"/>
          <w:lang w:val="lt-LT" w:eastAsia="fr-FR"/>
        </w:rPr>
        <w:t xml:space="preserve">as, </w:t>
      </w:r>
      <w:r w:rsidRPr="003D012B">
        <w:rPr>
          <w:rFonts w:eastAsia="MS Mincho"/>
          <w:szCs w:val="22"/>
          <w:lang w:val="lt-LT" w:eastAsia="fr-FR"/>
        </w:rPr>
        <w:t>vartojam</w:t>
      </w:r>
      <w:r>
        <w:rPr>
          <w:rFonts w:eastAsia="MS Mincho"/>
          <w:szCs w:val="22"/>
          <w:lang w:val="lt-LT" w:eastAsia="fr-FR"/>
        </w:rPr>
        <w:t>i</w:t>
      </w:r>
      <w:r w:rsidRPr="003D012B">
        <w:rPr>
          <w:rFonts w:eastAsia="MS Mincho"/>
          <w:szCs w:val="22"/>
          <w:lang w:val="lt-LT" w:eastAsia="fr-FR"/>
        </w:rPr>
        <w:t xml:space="preserve"> diabetui gydyti).</w:t>
      </w:r>
      <w:r>
        <w:rPr>
          <w:rFonts w:eastAsia="MS Mincho"/>
          <w:szCs w:val="22"/>
          <w:lang w:val="lt-LT" w:eastAsia="fr-FR"/>
        </w:rPr>
        <w:t xml:space="preserve"> </w:t>
      </w:r>
      <w:r w:rsidRPr="003D012B">
        <w:rPr>
          <w:rFonts w:eastAsia="MS Mincho"/>
          <w:szCs w:val="22"/>
          <w:lang w:val="lt-LT" w:eastAsia="fr-FR"/>
        </w:rPr>
        <w:t>Gydytojas turi rūpestingai sekti cukraus koncentraciją Jūsų kraujyje (nes galima hipoglikemija</w:t>
      </w:r>
      <w:r>
        <w:rPr>
          <w:rFonts w:eastAsia="MS Mincho"/>
          <w:szCs w:val="22"/>
          <w:lang w:val="lt-LT" w:eastAsia="fr-FR"/>
        </w:rPr>
        <w:t>).</w:t>
      </w:r>
    </w:p>
    <w:p w14:paraId="4E66DAC4" w14:textId="77777777" w:rsidR="00C62C5F" w:rsidRPr="00271C37" w:rsidRDefault="00C62C5F" w:rsidP="006541E3">
      <w:pPr>
        <w:spacing w:line="240" w:lineRule="auto"/>
        <w:rPr>
          <w:szCs w:val="22"/>
          <w:lang w:val="lt-LT"/>
        </w:rPr>
      </w:pPr>
    </w:p>
    <w:p w14:paraId="5AE3601A" w14:textId="77777777" w:rsidR="00C62C5F" w:rsidRPr="00271C37" w:rsidRDefault="00C62C5F" w:rsidP="006541E3">
      <w:pPr>
        <w:spacing w:line="240" w:lineRule="auto"/>
        <w:ind w:left="567" w:hanging="567"/>
        <w:rPr>
          <w:b/>
          <w:szCs w:val="22"/>
          <w:lang w:val="lt-LT"/>
        </w:rPr>
      </w:pPr>
      <w:r w:rsidRPr="00271C37">
        <w:rPr>
          <w:b/>
          <w:szCs w:val="22"/>
          <w:lang w:val="lt-LT"/>
        </w:rPr>
        <w:t>Nėštumas</w:t>
      </w:r>
      <w:r w:rsidR="00FF36EC" w:rsidRPr="00271C37">
        <w:rPr>
          <w:b/>
          <w:szCs w:val="22"/>
          <w:lang w:val="lt-LT"/>
        </w:rPr>
        <w:t>,</w:t>
      </w:r>
      <w:r w:rsidRPr="00271C37">
        <w:rPr>
          <w:b/>
          <w:szCs w:val="22"/>
          <w:lang w:val="lt-LT"/>
        </w:rPr>
        <w:t xml:space="preserve"> žindymo laikotarpis</w:t>
      </w:r>
      <w:r w:rsidR="00FF36EC" w:rsidRPr="00271C37">
        <w:rPr>
          <w:szCs w:val="22"/>
          <w:lang w:val="lt-LT"/>
        </w:rPr>
        <w:t xml:space="preserve"> </w:t>
      </w:r>
      <w:r w:rsidR="00FF36EC" w:rsidRPr="00271C37">
        <w:rPr>
          <w:b/>
          <w:szCs w:val="22"/>
          <w:lang w:val="lt-LT"/>
        </w:rPr>
        <w:t>ir vaisingumas</w:t>
      </w:r>
    </w:p>
    <w:p w14:paraId="5FEAA98C" w14:textId="77777777" w:rsidR="00C62C5F" w:rsidRPr="00AD0AE4" w:rsidRDefault="00871194" w:rsidP="006541E3">
      <w:pPr>
        <w:tabs>
          <w:tab w:val="clear" w:pos="567"/>
          <w:tab w:val="left" w:pos="0"/>
        </w:tabs>
        <w:spacing w:line="240" w:lineRule="auto"/>
        <w:rPr>
          <w:szCs w:val="22"/>
          <w:lang w:val="lt-LT"/>
        </w:rPr>
      </w:pPr>
      <w:r w:rsidRPr="00271C37">
        <w:rPr>
          <w:szCs w:val="22"/>
          <w:lang w:val="lt-LT"/>
        </w:rPr>
        <w:t>Jeigu esate nėščia, žindote kūd</w:t>
      </w:r>
      <w:r w:rsidRPr="00AD0AE4">
        <w:rPr>
          <w:szCs w:val="22"/>
          <w:lang w:val="lt-LT"/>
        </w:rPr>
        <w:t>ikį, manote, kad galbūt esate nėščia arba planuojate pastoti, tai prieš vartodama šį vaistą pasitarkite su gydytoju</w:t>
      </w:r>
      <w:r w:rsidR="00C62C5F" w:rsidRPr="00AD0AE4">
        <w:rPr>
          <w:szCs w:val="22"/>
          <w:lang w:val="lt-LT"/>
        </w:rPr>
        <w:t>.</w:t>
      </w:r>
    </w:p>
    <w:p w14:paraId="48775379" w14:textId="3AABB052" w:rsidR="00C62C5F" w:rsidRDefault="00C62C5F" w:rsidP="00C62C5F">
      <w:pPr>
        <w:rPr>
          <w:szCs w:val="22"/>
          <w:lang w:val="lt-LT"/>
        </w:rPr>
      </w:pPr>
    </w:p>
    <w:p w14:paraId="6798162C" w14:textId="014425F0" w:rsidR="003146EF" w:rsidRPr="00977F73" w:rsidRDefault="003146EF" w:rsidP="00C62C5F">
      <w:pPr>
        <w:rPr>
          <w:szCs w:val="22"/>
          <w:u w:val="single"/>
          <w:lang w:val="lt-LT"/>
        </w:rPr>
      </w:pPr>
      <w:r w:rsidRPr="00977F73">
        <w:rPr>
          <w:szCs w:val="22"/>
          <w:u w:val="single"/>
          <w:lang w:val="lt-LT"/>
        </w:rPr>
        <w:t>Nėštumas</w:t>
      </w:r>
    </w:p>
    <w:p w14:paraId="2B7F43A4" w14:textId="1C4BB296" w:rsidR="003A780E" w:rsidRDefault="003A780E" w:rsidP="003A780E">
      <w:pPr>
        <w:rPr>
          <w:lang w:val="lt-LT"/>
        </w:rPr>
      </w:pPr>
      <w:r>
        <w:rPr>
          <w:lang w:val="lt-LT"/>
        </w:rPr>
        <w:t>Nevartokite Recoxa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Recoxa vartoti negalima, nebent tai neabejotinai būtina ir taip pataria gydytojas. Jeigu šiuo laikotarpiu arba tuo metu, kai bandote pastoti, jums reikia gydymo šiuo vaistu, vartokite mažiausią jo dozę ir kaip įmanoma trumpiau. Nuo 20-os nėštumo savaitės Recoxa gali sukelti vaisiui inkstų sutrikimų, jeigu vaisto vartojama daugiau kaip kelias dienas. Dėl to gali sumažėti vaisiaus vandenų (oligohidramnionas) ar susiaurėti kraujagyslė (arterinis latakas) kūdikio širdyje. Jeigu gydymą reikia tęsti ilgiau nei kelias dienas, gydytojas gali rekomenduoti atlikti papildomą stebėseną.</w:t>
      </w:r>
    </w:p>
    <w:p w14:paraId="5C531941" w14:textId="77777777" w:rsidR="003D012B" w:rsidRPr="00D25E4B" w:rsidRDefault="003D012B" w:rsidP="003D012B">
      <w:pPr>
        <w:rPr>
          <w:szCs w:val="22"/>
          <w:lang w:val="lt-LT"/>
        </w:rPr>
      </w:pPr>
      <w:r w:rsidRPr="00D25E4B">
        <w:rPr>
          <w:szCs w:val="22"/>
          <w:lang w:val="lt-LT"/>
        </w:rPr>
        <w:t>Jei šio vaisto vartojote  nėštumo metu, privalote nedelsiant apie tai pasakyti gydytojui ar akušerei,  kadangi būtina apsvarstyti tinkamą Jūsų sekimą.</w:t>
      </w:r>
    </w:p>
    <w:p w14:paraId="4DA952A4" w14:textId="77777777" w:rsidR="003D012B" w:rsidRPr="00AD0AE4" w:rsidRDefault="003D012B" w:rsidP="00C62C5F">
      <w:pPr>
        <w:rPr>
          <w:szCs w:val="22"/>
          <w:lang w:val="lt-LT"/>
        </w:rPr>
      </w:pPr>
    </w:p>
    <w:p w14:paraId="762FBB88" w14:textId="77777777" w:rsidR="00C17DA9" w:rsidRPr="00AD0AE4" w:rsidRDefault="00C17DA9" w:rsidP="00C17DA9">
      <w:pPr>
        <w:rPr>
          <w:szCs w:val="22"/>
          <w:u w:val="single"/>
          <w:lang w:val="lt-LT"/>
        </w:rPr>
      </w:pPr>
      <w:r w:rsidRPr="00AD0AE4">
        <w:rPr>
          <w:szCs w:val="22"/>
          <w:u w:val="single"/>
          <w:lang w:val="lt-LT"/>
        </w:rPr>
        <w:t>Žindymas</w:t>
      </w:r>
    </w:p>
    <w:p w14:paraId="60C52349" w14:textId="46AA5AE1" w:rsidR="003146EF" w:rsidRDefault="003146EF" w:rsidP="00C62C5F">
      <w:pPr>
        <w:rPr>
          <w:szCs w:val="22"/>
          <w:lang w:val="lt-LT"/>
        </w:rPr>
      </w:pPr>
      <w:r w:rsidRPr="003146EF">
        <w:rPr>
          <w:szCs w:val="22"/>
          <w:lang w:val="lt-LT"/>
        </w:rPr>
        <w:t>Žindymo laikotarpiu Recoxa vartoti nerekomenduojama.</w:t>
      </w:r>
    </w:p>
    <w:p w14:paraId="78169AA3" w14:textId="77777777" w:rsidR="00C17DA9" w:rsidRPr="00AD0AE4" w:rsidRDefault="00C17DA9" w:rsidP="00C62C5F">
      <w:pPr>
        <w:rPr>
          <w:szCs w:val="22"/>
          <w:lang w:val="lt-LT"/>
        </w:rPr>
      </w:pPr>
    </w:p>
    <w:p w14:paraId="163758C0" w14:textId="77777777" w:rsidR="00C17DA9" w:rsidRPr="00AD0AE4" w:rsidRDefault="00C17DA9" w:rsidP="00CC474C">
      <w:pPr>
        <w:keepNext/>
        <w:keepLines/>
        <w:rPr>
          <w:szCs w:val="22"/>
          <w:u w:val="single"/>
          <w:lang w:val="lt-LT"/>
        </w:rPr>
      </w:pPr>
      <w:r w:rsidRPr="00AD0AE4">
        <w:rPr>
          <w:szCs w:val="22"/>
          <w:u w:val="single"/>
          <w:lang w:val="lt-LT"/>
        </w:rPr>
        <w:t>Vaisingumas</w:t>
      </w:r>
    </w:p>
    <w:p w14:paraId="0E3D1A7F" w14:textId="1D34032B" w:rsidR="003146EF" w:rsidRDefault="003146EF" w:rsidP="00CC474C">
      <w:pPr>
        <w:keepNext/>
        <w:keepLines/>
        <w:rPr>
          <w:color w:val="000000"/>
          <w:szCs w:val="22"/>
          <w:lang w:val="lt-LT"/>
        </w:rPr>
      </w:pPr>
      <w:r w:rsidRPr="003146EF">
        <w:rPr>
          <w:color w:val="000000"/>
          <w:szCs w:val="22"/>
          <w:lang w:val="lt-LT"/>
        </w:rPr>
        <w:t>Vartojant Recoxa gali būti sunkiau pastoti.</w:t>
      </w:r>
      <w:r>
        <w:rPr>
          <w:color w:val="000000"/>
          <w:szCs w:val="22"/>
          <w:lang w:val="lt-LT"/>
        </w:rPr>
        <w:t xml:space="preserve"> Pas</w:t>
      </w:r>
      <w:r w:rsidR="003D012B">
        <w:rPr>
          <w:color w:val="000000"/>
          <w:szCs w:val="22"/>
          <w:lang w:val="lt-LT"/>
        </w:rPr>
        <w:t>akykite</w:t>
      </w:r>
      <w:r>
        <w:rPr>
          <w:color w:val="000000"/>
          <w:szCs w:val="22"/>
          <w:lang w:val="lt-LT"/>
        </w:rPr>
        <w:t xml:space="preserve"> gydytoju</w:t>
      </w:r>
      <w:r w:rsidR="003D012B">
        <w:rPr>
          <w:color w:val="000000"/>
          <w:szCs w:val="22"/>
          <w:lang w:val="lt-LT"/>
        </w:rPr>
        <w:t>i</w:t>
      </w:r>
      <w:r>
        <w:rPr>
          <w:color w:val="000000"/>
          <w:szCs w:val="22"/>
          <w:lang w:val="lt-LT"/>
        </w:rPr>
        <w:t xml:space="preserve">, jeigu </w:t>
      </w:r>
      <w:r w:rsidR="003D012B" w:rsidRPr="00D25E4B">
        <w:rPr>
          <w:szCs w:val="22"/>
          <w:lang w:val="lt-LT"/>
        </w:rPr>
        <w:t xml:space="preserve">planuojate nėštumą arba </w:t>
      </w:r>
      <w:r>
        <w:rPr>
          <w:color w:val="000000"/>
          <w:szCs w:val="22"/>
          <w:lang w:val="lt-LT"/>
        </w:rPr>
        <w:t>Jums sunku pastoti.</w:t>
      </w:r>
    </w:p>
    <w:p w14:paraId="6E7B029E" w14:textId="77777777" w:rsidR="000B7905" w:rsidRPr="00AD0AE4" w:rsidRDefault="000B7905" w:rsidP="00C62C5F">
      <w:pPr>
        <w:rPr>
          <w:color w:val="000000"/>
          <w:szCs w:val="22"/>
          <w:lang w:val="lt-LT"/>
        </w:rPr>
      </w:pPr>
    </w:p>
    <w:p w14:paraId="00204B22" w14:textId="77777777" w:rsidR="00C62C5F" w:rsidRPr="00AD0AE4" w:rsidRDefault="00C62C5F" w:rsidP="00FA1222">
      <w:pPr>
        <w:keepNext/>
        <w:ind w:left="567" w:hanging="567"/>
        <w:rPr>
          <w:b/>
          <w:szCs w:val="22"/>
          <w:lang w:val="lt-LT"/>
        </w:rPr>
      </w:pPr>
      <w:r w:rsidRPr="00AD0AE4">
        <w:rPr>
          <w:b/>
          <w:szCs w:val="22"/>
          <w:lang w:val="lt-LT"/>
        </w:rPr>
        <w:t>Vairavimas ir mechanizmų valdymas</w:t>
      </w:r>
    </w:p>
    <w:p w14:paraId="2BB4D54B" w14:textId="7D98EA9E" w:rsidR="003146EF" w:rsidRDefault="003146EF" w:rsidP="00C62C5F">
      <w:pPr>
        <w:rPr>
          <w:szCs w:val="22"/>
          <w:lang w:val="lt-LT"/>
        </w:rPr>
      </w:pPr>
      <w:r w:rsidRPr="003146EF">
        <w:rPr>
          <w:szCs w:val="22"/>
          <w:lang w:val="lt-LT"/>
        </w:rPr>
        <w:t>Šis vaistas gali sukelti regos sutrikimų, įskaitant neryškų matymą</w:t>
      </w:r>
      <w:r>
        <w:rPr>
          <w:szCs w:val="22"/>
          <w:lang w:val="lt-LT"/>
        </w:rPr>
        <w:t xml:space="preserve">, mieguistumą, galvos </w:t>
      </w:r>
      <w:r w:rsidRPr="003146EF">
        <w:rPr>
          <w:szCs w:val="22"/>
          <w:lang w:val="lt-LT"/>
        </w:rPr>
        <w:t>sukimąsi ar kitus centrinės nervų sistemos sutrikimus. Jei tai pasireikštų, nevairuokite ir nevaldykite mechanizmų.</w:t>
      </w:r>
    </w:p>
    <w:p w14:paraId="79264834" w14:textId="77777777" w:rsidR="00AD0AE4" w:rsidRPr="00AD0AE4" w:rsidRDefault="00AD0AE4" w:rsidP="00C62C5F">
      <w:pPr>
        <w:rPr>
          <w:iCs/>
          <w:szCs w:val="22"/>
          <w:lang w:val="lt-LT"/>
        </w:rPr>
      </w:pPr>
    </w:p>
    <w:p w14:paraId="08BD7B21" w14:textId="77777777" w:rsidR="003A780E" w:rsidRDefault="00C62C5F" w:rsidP="00FA1222">
      <w:pPr>
        <w:keepNext/>
        <w:ind w:left="567" w:hanging="567"/>
        <w:rPr>
          <w:b/>
          <w:szCs w:val="22"/>
          <w:lang w:val="lt-LT"/>
        </w:rPr>
      </w:pPr>
      <w:r w:rsidRPr="00457BED">
        <w:rPr>
          <w:b/>
          <w:szCs w:val="22"/>
          <w:lang w:val="lt-LT"/>
        </w:rPr>
        <w:t xml:space="preserve">Recoxa </w:t>
      </w:r>
      <w:r w:rsidR="00871194" w:rsidRPr="00457BED">
        <w:rPr>
          <w:b/>
          <w:szCs w:val="22"/>
          <w:lang w:val="lt-LT"/>
        </w:rPr>
        <w:t>sudėtyje yra</w:t>
      </w:r>
      <w:r w:rsidR="00B7378C" w:rsidRPr="00457BED">
        <w:rPr>
          <w:b/>
          <w:szCs w:val="22"/>
          <w:lang w:val="lt-LT"/>
        </w:rPr>
        <w:t xml:space="preserve"> </w:t>
      </w:r>
      <w:r w:rsidR="003A780E">
        <w:rPr>
          <w:b/>
          <w:szCs w:val="22"/>
          <w:lang w:val="lt-LT"/>
        </w:rPr>
        <w:t>natrio</w:t>
      </w:r>
    </w:p>
    <w:p w14:paraId="4CACFCD5" w14:textId="02195FFF" w:rsidR="00C62C5F" w:rsidRPr="003A780E" w:rsidRDefault="003A780E" w:rsidP="00871194">
      <w:pPr>
        <w:ind w:left="567" w:hanging="567"/>
        <w:rPr>
          <w:bCs/>
          <w:szCs w:val="22"/>
          <w:lang w:val="lt-LT"/>
        </w:rPr>
      </w:pPr>
      <w:r w:rsidRPr="00FA1222">
        <w:rPr>
          <w:bCs/>
          <w:szCs w:val="22"/>
          <w:lang w:val="lt-LT"/>
        </w:rPr>
        <w:t xml:space="preserve">Šio vaisto ampulėje yra </w:t>
      </w:r>
      <w:r w:rsidR="000B7905" w:rsidRPr="003A780E">
        <w:rPr>
          <w:bCs/>
          <w:szCs w:val="22"/>
          <w:lang w:val="lt-LT"/>
        </w:rPr>
        <w:t>mažiau kaip 1 mmol (23 mg) natrio, t. y. jis beveik neturi reikšmės.</w:t>
      </w:r>
    </w:p>
    <w:p w14:paraId="236C60A8" w14:textId="77777777" w:rsidR="00C62C5F" w:rsidRPr="00AD0AE4" w:rsidRDefault="00C62C5F" w:rsidP="00C62C5F">
      <w:pPr>
        <w:rPr>
          <w:szCs w:val="22"/>
          <w:lang w:val="lt-LT"/>
        </w:rPr>
      </w:pPr>
    </w:p>
    <w:p w14:paraId="0FC4C861" w14:textId="77777777" w:rsidR="00C62C5F" w:rsidRPr="00AD0AE4" w:rsidRDefault="00C62C5F" w:rsidP="00C62C5F">
      <w:pPr>
        <w:ind w:left="567" w:hanging="567"/>
        <w:rPr>
          <w:szCs w:val="22"/>
          <w:lang w:val="lt-LT"/>
        </w:rPr>
      </w:pPr>
    </w:p>
    <w:p w14:paraId="0B47DF53" w14:textId="77777777" w:rsidR="00C62C5F" w:rsidRPr="00AD0AE4" w:rsidRDefault="00C62C5F" w:rsidP="00C62C5F">
      <w:pPr>
        <w:numPr>
          <w:ilvl w:val="12"/>
          <w:numId w:val="0"/>
        </w:numPr>
        <w:ind w:left="567" w:hanging="567"/>
        <w:outlineLvl w:val="0"/>
        <w:rPr>
          <w:b/>
          <w:caps/>
          <w:szCs w:val="22"/>
          <w:lang w:val="lt-LT"/>
        </w:rPr>
      </w:pPr>
      <w:r w:rsidRPr="00AD0AE4">
        <w:rPr>
          <w:b/>
          <w:szCs w:val="22"/>
          <w:lang w:val="lt-LT"/>
        </w:rPr>
        <w:t>3.</w:t>
      </w:r>
      <w:r w:rsidRPr="00AD0AE4">
        <w:rPr>
          <w:b/>
          <w:szCs w:val="22"/>
          <w:lang w:val="lt-LT"/>
        </w:rPr>
        <w:tab/>
      </w:r>
      <w:r w:rsidR="00871194" w:rsidRPr="00AD0AE4">
        <w:rPr>
          <w:b/>
          <w:szCs w:val="22"/>
          <w:lang w:val="lt-LT"/>
        </w:rPr>
        <w:t>Kaip vartoti Recoxa</w:t>
      </w:r>
    </w:p>
    <w:p w14:paraId="5F4F1B76" w14:textId="77777777" w:rsidR="00C62C5F" w:rsidRPr="00AD0AE4" w:rsidRDefault="00C62C5F" w:rsidP="00C62C5F">
      <w:pPr>
        <w:rPr>
          <w:szCs w:val="22"/>
          <w:lang w:val="lt-LT"/>
        </w:rPr>
      </w:pPr>
    </w:p>
    <w:p w14:paraId="78DD736D" w14:textId="77777777" w:rsidR="00871194" w:rsidRPr="00AD0AE4" w:rsidRDefault="00871194" w:rsidP="00C62C5F">
      <w:pPr>
        <w:rPr>
          <w:szCs w:val="22"/>
          <w:lang w:val="lt-LT"/>
        </w:rPr>
      </w:pPr>
      <w:r w:rsidRPr="00AD0AE4">
        <w:rPr>
          <w:szCs w:val="22"/>
          <w:lang w:val="lt-LT"/>
        </w:rPr>
        <w:t>Visada vartokite šį vaistą tiksliai kaip nurodė gydytojas arba vaistininkas. Jeigu abejojate, kreipkitės į gydytoją arba vaistininką.</w:t>
      </w:r>
    </w:p>
    <w:p w14:paraId="62A21C93" w14:textId="25853FFA" w:rsidR="00871194" w:rsidRDefault="00871194" w:rsidP="00C62C5F">
      <w:pPr>
        <w:rPr>
          <w:szCs w:val="22"/>
          <w:lang w:val="lt-LT"/>
        </w:rPr>
      </w:pPr>
    </w:p>
    <w:p w14:paraId="6634703E" w14:textId="7472C04B" w:rsidR="003146EF" w:rsidRDefault="003146EF" w:rsidP="003146EF">
      <w:pPr>
        <w:rPr>
          <w:bCs/>
          <w:iCs/>
          <w:szCs w:val="22"/>
          <w:lang w:val="lt-LT"/>
        </w:rPr>
      </w:pPr>
      <w:r>
        <w:rPr>
          <w:bCs/>
          <w:iCs/>
          <w:szCs w:val="22"/>
          <w:lang w:val="lt-LT"/>
        </w:rPr>
        <w:t>Šį vaistą suleisti gali tik sveikatos priežiūros specialistas.</w:t>
      </w:r>
    </w:p>
    <w:p w14:paraId="0BDEBDFA" w14:textId="728AEE3F" w:rsidR="00264108" w:rsidRDefault="003146EF" w:rsidP="003146EF">
      <w:pPr>
        <w:rPr>
          <w:szCs w:val="22"/>
          <w:lang w:val="lt-LT"/>
        </w:rPr>
      </w:pPr>
      <w:r w:rsidRPr="00977F73">
        <w:rPr>
          <w:szCs w:val="22"/>
          <w:lang w:val="lt-LT"/>
        </w:rPr>
        <w:t xml:space="preserve">Šio vaisto Jums lėtai suleis į sėdmenis. Jeigu Jums reikia daugiau negu vienos injekcijos, Jūsų gydytojas darys injekcijas, kaitaliodamas dešinę ir kairę </w:t>
      </w:r>
      <w:r>
        <w:rPr>
          <w:szCs w:val="22"/>
          <w:lang w:val="lt-LT"/>
        </w:rPr>
        <w:t xml:space="preserve">sėdmenų </w:t>
      </w:r>
      <w:r w:rsidRPr="00977F73">
        <w:rPr>
          <w:szCs w:val="22"/>
          <w:lang w:val="lt-LT"/>
        </w:rPr>
        <w:t xml:space="preserve">puses. </w:t>
      </w:r>
    </w:p>
    <w:p w14:paraId="2E637140" w14:textId="7B2ADC49" w:rsidR="003146EF" w:rsidRPr="00977F73" w:rsidRDefault="003146EF" w:rsidP="003146EF">
      <w:pPr>
        <w:rPr>
          <w:szCs w:val="22"/>
          <w:lang w:val="lt-LT"/>
        </w:rPr>
      </w:pPr>
      <w:r w:rsidRPr="00977F73">
        <w:rPr>
          <w:szCs w:val="22"/>
          <w:lang w:val="lt-LT"/>
        </w:rPr>
        <w:t xml:space="preserve">Jeigu </w:t>
      </w:r>
      <w:r w:rsidRPr="002020D6">
        <w:rPr>
          <w:szCs w:val="22"/>
          <w:lang w:val="lt-LT"/>
        </w:rPr>
        <w:t xml:space="preserve">Jums pakeistas klubas, </w:t>
      </w:r>
      <w:r w:rsidRPr="00977F73">
        <w:rPr>
          <w:szCs w:val="22"/>
          <w:lang w:val="lt-LT"/>
        </w:rPr>
        <w:t>gydytojas vaisto leis į priešingą pusę. Jeigu injekcijos met</w:t>
      </w:r>
      <w:r w:rsidR="002020D6" w:rsidRPr="002020D6">
        <w:rPr>
          <w:szCs w:val="22"/>
          <w:lang w:val="lt-LT"/>
        </w:rPr>
        <w:t xml:space="preserve">u pajusite stiprų skausmą, </w:t>
      </w:r>
      <w:r w:rsidRPr="00977F73">
        <w:rPr>
          <w:szCs w:val="22"/>
          <w:lang w:val="lt-LT"/>
        </w:rPr>
        <w:t>gydytojas turi nutraukti injekciją.</w:t>
      </w:r>
    </w:p>
    <w:p w14:paraId="37FC5E05" w14:textId="77777777" w:rsidR="003146EF" w:rsidRPr="00977F73" w:rsidRDefault="003146EF" w:rsidP="003146EF">
      <w:pPr>
        <w:rPr>
          <w:szCs w:val="22"/>
          <w:lang w:val="lt-LT"/>
        </w:rPr>
      </w:pPr>
    </w:p>
    <w:p w14:paraId="67AFC160" w14:textId="77777777" w:rsidR="003146EF" w:rsidRPr="00977F73" w:rsidRDefault="003146EF" w:rsidP="003146EF">
      <w:pPr>
        <w:rPr>
          <w:szCs w:val="22"/>
          <w:lang w:val="lt-LT"/>
        </w:rPr>
      </w:pPr>
      <w:r w:rsidRPr="00977F73">
        <w:rPr>
          <w:szCs w:val="22"/>
          <w:lang w:val="lt-LT"/>
        </w:rPr>
        <w:t>Vartojimas yra apribotas iki vienos injekcijos gydymo pradžiai. Išimtiniais atvejais (pvz., tada, kai netinka gydymas tabletėmis arba žvakutėmis) jis gali būti pratęstas iki 2–3 parų.</w:t>
      </w:r>
    </w:p>
    <w:p w14:paraId="03F419AA" w14:textId="77777777" w:rsidR="003146EF" w:rsidRPr="00AD0AE4" w:rsidRDefault="003146EF" w:rsidP="00C62C5F">
      <w:pPr>
        <w:rPr>
          <w:szCs w:val="22"/>
          <w:lang w:val="lt-LT"/>
        </w:rPr>
      </w:pPr>
    </w:p>
    <w:p w14:paraId="0481D558" w14:textId="77777777" w:rsidR="00F22CDF" w:rsidRPr="00AD0AE4" w:rsidRDefault="00F22CDF" w:rsidP="00C62C5F">
      <w:pPr>
        <w:rPr>
          <w:szCs w:val="22"/>
          <w:lang w:val="lt-LT"/>
        </w:rPr>
      </w:pPr>
      <w:r w:rsidRPr="00AD0AE4">
        <w:rPr>
          <w:szCs w:val="22"/>
          <w:lang w:val="lt-LT"/>
        </w:rPr>
        <w:t xml:space="preserve">Pacientams, kuriems yra padidėjusi </w:t>
      </w:r>
      <w:r w:rsidR="001D3747" w:rsidRPr="00AD0AE4">
        <w:rPr>
          <w:szCs w:val="22"/>
          <w:lang w:val="lt-LT"/>
        </w:rPr>
        <w:t>šalutini</w:t>
      </w:r>
      <w:r w:rsidRPr="00AD0AE4">
        <w:rPr>
          <w:szCs w:val="22"/>
          <w:lang w:val="lt-LT"/>
        </w:rPr>
        <w:t>ų reiškinių rizika, gydymo pradžioje reikia vartoti 7,5 mg dozę per parą.</w:t>
      </w:r>
    </w:p>
    <w:p w14:paraId="2F3A2053" w14:textId="5CBEF02A" w:rsidR="002020D6" w:rsidRDefault="002020D6" w:rsidP="00F22CDF">
      <w:pPr>
        <w:rPr>
          <w:szCs w:val="22"/>
          <w:lang w:val="lt-LT"/>
        </w:rPr>
      </w:pPr>
      <w:r>
        <w:rPr>
          <w:szCs w:val="22"/>
          <w:lang w:val="lt-LT"/>
        </w:rPr>
        <w:t xml:space="preserve">Negalima viršyti </w:t>
      </w:r>
      <w:r w:rsidRPr="00AD0AE4">
        <w:rPr>
          <w:szCs w:val="22"/>
          <w:lang w:val="lt-LT"/>
        </w:rPr>
        <w:t xml:space="preserve">15 mg </w:t>
      </w:r>
      <w:r w:rsidRPr="006541E3">
        <w:rPr>
          <w:lang w:val="lt-LT"/>
        </w:rPr>
        <w:t xml:space="preserve">meloksikamo dozės per 24 </w:t>
      </w:r>
      <w:r w:rsidRPr="00AD0AE4">
        <w:rPr>
          <w:szCs w:val="22"/>
          <w:lang w:val="lt-LT"/>
        </w:rPr>
        <w:t>valandas</w:t>
      </w:r>
      <w:r>
        <w:rPr>
          <w:szCs w:val="22"/>
          <w:lang w:val="lt-LT"/>
        </w:rPr>
        <w:t>.</w:t>
      </w:r>
    </w:p>
    <w:p w14:paraId="122F2F2D" w14:textId="77777777" w:rsidR="000F43CC" w:rsidRPr="00AD0AE4" w:rsidRDefault="000F43CC" w:rsidP="00C62C5F">
      <w:pPr>
        <w:rPr>
          <w:szCs w:val="22"/>
          <w:u w:val="single"/>
          <w:lang w:val="lt-LT"/>
        </w:rPr>
      </w:pPr>
    </w:p>
    <w:p w14:paraId="373182BA" w14:textId="6F6A4157" w:rsidR="001C1DD0" w:rsidRPr="00AD0AE4" w:rsidRDefault="001C1DD0" w:rsidP="001C1DD0">
      <w:pPr>
        <w:rPr>
          <w:szCs w:val="22"/>
          <w:lang w:val="lt-LT"/>
        </w:rPr>
      </w:pPr>
      <w:r w:rsidRPr="00D25E4B">
        <w:rPr>
          <w:b/>
          <w:bCs/>
          <w:szCs w:val="22"/>
          <w:lang w:val="lt-LT"/>
        </w:rPr>
        <w:t>Senyvi</w:t>
      </w:r>
      <w:r w:rsidR="003D012B" w:rsidRPr="00D25E4B">
        <w:rPr>
          <w:b/>
          <w:bCs/>
          <w:szCs w:val="22"/>
          <w:lang w:val="lt-LT"/>
        </w:rPr>
        <w:t>ems</w:t>
      </w:r>
      <w:r w:rsidRPr="00D25E4B">
        <w:rPr>
          <w:b/>
          <w:bCs/>
          <w:szCs w:val="22"/>
          <w:lang w:val="lt-LT"/>
        </w:rPr>
        <w:t xml:space="preserve"> pacienta</w:t>
      </w:r>
      <w:r w:rsidR="003D012B" w:rsidRPr="00D25E4B">
        <w:rPr>
          <w:b/>
          <w:bCs/>
          <w:szCs w:val="22"/>
          <w:lang w:val="lt-LT"/>
        </w:rPr>
        <w:t>ms</w:t>
      </w:r>
    </w:p>
    <w:p w14:paraId="0170E7F3" w14:textId="398425DA" w:rsidR="001C1DD0" w:rsidRPr="00AD0AE4" w:rsidRDefault="002020D6" w:rsidP="001C1DD0">
      <w:pPr>
        <w:rPr>
          <w:szCs w:val="22"/>
          <w:lang w:val="lt-LT"/>
        </w:rPr>
      </w:pPr>
      <w:r>
        <w:rPr>
          <w:szCs w:val="22"/>
          <w:lang w:val="lt-LT"/>
        </w:rPr>
        <w:t>Jeigu esate sen</w:t>
      </w:r>
      <w:r w:rsidR="00264108">
        <w:rPr>
          <w:szCs w:val="22"/>
          <w:lang w:val="lt-LT"/>
        </w:rPr>
        <w:t>y</w:t>
      </w:r>
      <w:r>
        <w:rPr>
          <w:szCs w:val="22"/>
          <w:lang w:val="lt-LT"/>
        </w:rPr>
        <w:t>vo amžiaus, r</w:t>
      </w:r>
      <w:r w:rsidR="001C1DD0" w:rsidRPr="00AD0AE4">
        <w:rPr>
          <w:szCs w:val="22"/>
          <w:lang w:val="lt-LT"/>
        </w:rPr>
        <w:t xml:space="preserve">ekomenduojama paros dozė yra 7,5 mg (pusė </w:t>
      </w:r>
      <w:r w:rsidRPr="002020D6">
        <w:rPr>
          <w:szCs w:val="22"/>
          <w:lang w:val="lt-LT"/>
        </w:rPr>
        <w:t xml:space="preserve">Recoxa </w:t>
      </w:r>
      <w:r w:rsidR="001C1DD0" w:rsidRPr="00AD0AE4">
        <w:rPr>
          <w:szCs w:val="22"/>
          <w:lang w:val="lt-LT"/>
        </w:rPr>
        <w:t>ampulės).</w:t>
      </w:r>
    </w:p>
    <w:p w14:paraId="637F089A" w14:textId="72C7667E" w:rsidR="001C1DD0" w:rsidRDefault="001C1DD0" w:rsidP="001C1DD0">
      <w:pPr>
        <w:rPr>
          <w:szCs w:val="22"/>
          <w:lang w:val="lt-LT"/>
        </w:rPr>
      </w:pPr>
    </w:p>
    <w:p w14:paraId="404FFD6F" w14:textId="77777777" w:rsidR="00F72A53" w:rsidRPr="00D25E4B" w:rsidRDefault="00F72A53" w:rsidP="00F72A53">
      <w:pPr>
        <w:rPr>
          <w:b/>
          <w:bCs/>
          <w:szCs w:val="22"/>
          <w:lang w:val="lt-LT"/>
        </w:rPr>
      </w:pPr>
      <w:r w:rsidRPr="00D25E4B">
        <w:rPr>
          <w:b/>
          <w:bCs/>
          <w:szCs w:val="22"/>
          <w:lang w:val="lt-LT"/>
        </w:rPr>
        <w:t>Vartojimas padidėjusio šalutinio poveikio rizikos grupės pacientams</w:t>
      </w:r>
    </w:p>
    <w:p w14:paraId="66B3DF1D" w14:textId="4937829A" w:rsidR="00F72A53" w:rsidRDefault="00F72A53" w:rsidP="00F72A53">
      <w:pPr>
        <w:rPr>
          <w:szCs w:val="22"/>
          <w:lang w:val="lt-LT"/>
        </w:rPr>
      </w:pPr>
      <w:r w:rsidRPr="00D25E4B">
        <w:rPr>
          <w:szCs w:val="22"/>
          <w:lang w:val="lt-LT"/>
        </w:rPr>
        <w:t>Jei Jūs esate padidėjusio šalutinio poveikio rizikos grupės pacientas, gydytojas Jus pradės gydyti 7,5</w:t>
      </w:r>
      <w:r>
        <w:rPr>
          <w:szCs w:val="22"/>
          <w:lang w:val="lt-LT"/>
        </w:rPr>
        <w:t> </w:t>
      </w:r>
      <w:r w:rsidRPr="00D25E4B">
        <w:rPr>
          <w:szCs w:val="22"/>
          <w:lang w:val="lt-LT"/>
        </w:rPr>
        <w:t>mg vaisto paros doze (</w:t>
      </w:r>
      <w:r w:rsidRPr="00D25E4B">
        <w:rPr>
          <w:iCs/>
          <w:szCs w:val="22"/>
          <w:lang w:val="lt-LT"/>
        </w:rPr>
        <w:t xml:space="preserve">puse </w:t>
      </w:r>
      <w:r>
        <w:rPr>
          <w:iCs/>
          <w:szCs w:val="22"/>
          <w:lang w:val="lt-LT"/>
        </w:rPr>
        <w:t>Recoxa</w:t>
      </w:r>
      <w:r w:rsidRPr="00D25E4B">
        <w:rPr>
          <w:iCs/>
          <w:szCs w:val="22"/>
          <w:lang w:val="lt-LT"/>
        </w:rPr>
        <w:t xml:space="preserve"> ampulės</w:t>
      </w:r>
      <w:r w:rsidRPr="00D25E4B">
        <w:rPr>
          <w:szCs w:val="22"/>
          <w:lang w:val="lt-LT"/>
        </w:rPr>
        <w:t>).</w:t>
      </w:r>
    </w:p>
    <w:p w14:paraId="719A3319" w14:textId="77777777" w:rsidR="00F72A53" w:rsidRPr="00F72A53" w:rsidRDefault="00F72A53" w:rsidP="00F72A53">
      <w:pPr>
        <w:rPr>
          <w:szCs w:val="22"/>
          <w:lang w:val="lt-LT"/>
        </w:rPr>
      </w:pPr>
    </w:p>
    <w:p w14:paraId="1B79E60C" w14:textId="2C240286" w:rsidR="001C1DD0" w:rsidRPr="00D25E4B" w:rsidRDefault="00F72A53" w:rsidP="001C1DD0">
      <w:pPr>
        <w:rPr>
          <w:b/>
          <w:bCs/>
          <w:szCs w:val="22"/>
          <w:lang w:val="lt-LT"/>
        </w:rPr>
      </w:pPr>
      <w:r w:rsidRPr="00D25E4B">
        <w:rPr>
          <w:b/>
          <w:bCs/>
          <w:szCs w:val="22"/>
          <w:lang w:val="lt-LT"/>
        </w:rPr>
        <w:t xml:space="preserve">Inkstų </w:t>
      </w:r>
      <w:r w:rsidR="0011278A">
        <w:rPr>
          <w:b/>
          <w:bCs/>
          <w:szCs w:val="22"/>
          <w:lang w:val="lt-LT"/>
        </w:rPr>
        <w:t>funkcijos sutrikimas</w:t>
      </w:r>
    </w:p>
    <w:p w14:paraId="2E7B2118" w14:textId="055145EC" w:rsidR="001C1DD0" w:rsidRPr="00F72A53" w:rsidRDefault="00F72A53" w:rsidP="001C1DD0">
      <w:pPr>
        <w:rPr>
          <w:szCs w:val="22"/>
          <w:lang w:val="lt-LT"/>
        </w:rPr>
      </w:pPr>
      <w:r w:rsidRPr="00D25E4B">
        <w:rPr>
          <w:szCs w:val="22"/>
          <w:lang w:val="lt-LT"/>
        </w:rPr>
        <w:t xml:space="preserve">Jei Jūs esate dializuojamas pacientas, </w:t>
      </w:r>
      <w:r w:rsidR="0011278A">
        <w:rPr>
          <w:szCs w:val="22"/>
          <w:lang w:val="lt-LT"/>
        </w:rPr>
        <w:t>su</w:t>
      </w:r>
      <w:r w:rsidRPr="00D25E4B">
        <w:rPr>
          <w:szCs w:val="22"/>
          <w:lang w:val="lt-LT"/>
        </w:rPr>
        <w:t xml:space="preserve"> sunkiu inkstų </w:t>
      </w:r>
      <w:r w:rsidR="0011278A">
        <w:rPr>
          <w:szCs w:val="22"/>
          <w:lang w:val="lt-LT"/>
        </w:rPr>
        <w:t>funkcijos sutrikimu</w:t>
      </w:r>
      <w:r w:rsidRPr="00D25E4B">
        <w:rPr>
          <w:szCs w:val="22"/>
          <w:lang w:val="lt-LT"/>
        </w:rPr>
        <w:t>, Jums paros dozė turi būti ne didesnė,</w:t>
      </w:r>
      <w:r w:rsidR="001C1DD0" w:rsidRPr="00AD0AE4">
        <w:rPr>
          <w:szCs w:val="22"/>
          <w:lang w:val="lt-LT"/>
        </w:rPr>
        <w:t>kaip 7,5 mg (pusės</w:t>
      </w:r>
      <w:r w:rsidR="002020D6">
        <w:rPr>
          <w:szCs w:val="22"/>
          <w:lang w:val="lt-LT"/>
        </w:rPr>
        <w:t xml:space="preserve"> </w:t>
      </w:r>
      <w:r w:rsidR="002020D6" w:rsidRPr="002020D6">
        <w:rPr>
          <w:szCs w:val="22"/>
          <w:lang w:val="lt-LT"/>
        </w:rPr>
        <w:t>Recoxa</w:t>
      </w:r>
      <w:r w:rsidR="001C1DD0" w:rsidRPr="00AD0AE4">
        <w:rPr>
          <w:szCs w:val="22"/>
          <w:lang w:val="lt-LT"/>
        </w:rPr>
        <w:t xml:space="preserve"> ampulės).</w:t>
      </w:r>
      <w:r>
        <w:rPr>
          <w:szCs w:val="22"/>
          <w:lang w:val="lt-LT"/>
        </w:rPr>
        <w:t xml:space="preserve"> </w:t>
      </w:r>
      <w:r w:rsidR="0011278A">
        <w:rPr>
          <w:szCs w:val="22"/>
          <w:lang w:val="lt-LT"/>
        </w:rPr>
        <w:t>Pacientams su</w:t>
      </w:r>
      <w:r w:rsidRPr="00D25E4B">
        <w:rPr>
          <w:szCs w:val="22"/>
          <w:lang w:val="lt-LT"/>
        </w:rPr>
        <w:t xml:space="preserve"> vidutinio sunkumo ar nesunkiu inkstų </w:t>
      </w:r>
      <w:r w:rsidR="0011278A">
        <w:rPr>
          <w:szCs w:val="22"/>
          <w:lang w:val="lt-LT"/>
        </w:rPr>
        <w:t>funkcijos sutrikimu</w:t>
      </w:r>
      <w:r w:rsidRPr="00D25E4B">
        <w:rPr>
          <w:szCs w:val="22"/>
          <w:lang w:val="lt-LT"/>
        </w:rPr>
        <w:t xml:space="preserve"> dozės mažinti nereikia.</w:t>
      </w:r>
    </w:p>
    <w:p w14:paraId="791829E9" w14:textId="26DAFF06" w:rsidR="001C1DD0" w:rsidRDefault="001C1DD0" w:rsidP="001C1DD0">
      <w:pPr>
        <w:rPr>
          <w:szCs w:val="22"/>
          <w:lang w:val="lt-LT"/>
        </w:rPr>
      </w:pPr>
    </w:p>
    <w:p w14:paraId="1780F4D4" w14:textId="466C7C4E" w:rsidR="00F72A53" w:rsidRPr="00D25E4B" w:rsidRDefault="00F72A53" w:rsidP="00F72A53">
      <w:pPr>
        <w:rPr>
          <w:b/>
          <w:bCs/>
          <w:iCs/>
          <w:szCs w:val="22"/>
          <w:lang w:val="lt-LT"/>
        </w:rPr>
      </w:pPr>
      <w:r w:rsidRPr="00D25E4B">
        <w:rPr>
          <w:b/>
          <w:bCs/>
          <w:iCs/>
          <w:szCs w:val="22"/>
          <w:lang w:val="lt-LT"/>
        </w:rPr>
        <w:t xml:space="preserve">Kepenų </w:t>
      </w:r>
      <w:r w:rsidR="0011278A">
        <w:rPr>
          <w:b/>
          <w:bCs/>
          <w:iCs/>
          <w:szCs w:val="22"/>
          <w:lang w:val="lt-LT"/>
        </w:rPr>
        <w:t>funkcijos sutrikimas</w:t>
      </w:r>
    </w:p>
    <w:p w14:paraId="3A7657DB" w14:textId="7F47019A" w:rsidR="00F72A53" w:rsidRDefault="0011278A" w:rsidP="00F72A53">
      <w:pPr>
        <w:rPr>
          <w:szCs w:val="22"/>
          <w:lang w:val="lt-LT"/>
        </w:rPr>
      </w:pPr>
      <w:r>
        <w:rPr>
          <w:szCs w:val="22"/>
          <w:lang w:val="lt-LT"/>
        </w:rPr>
        <w:t>Pacientams su</w:t>
      </w:r>
      <w:r w:rsidR="00F72A53" w:rsidRPr="00D25E4B">
        <w:rPr>
          <w:szCs w:val="22"/>
          <w:lang w:val="lt-LT"/>
        </w:rPr>
        <w:t xml:space="preserve"> vidutinio sunkumo ar nesunkiu kepenų </w:t>
      </w:r>
      <w:r>
        <w:rPr>
          <w:szCs w:val="22"/>
          <w:lang w:val="lt-LT"/>
        </w:rPr>
        <w:t>funkcijos sutrikimu</w:t>
      </w:r>
      <w:r w:rsidR="00F72A53" w:rsidRPr="00D25E4B">
        <w:rPr>
          <w:szCs w:val="22"/>
          <w:lang w:val="lt-LT"/>
        </w:rPr>
        <w:t xml:space="preserve"> dozės mažinti nereikia.</w:t>
      </w:r>
    </w:p>
    <w:p w14:paraId="06CF45FD" w14:textId="77777777" w:rsidR="00F72A53" w:rsidRPr="00F72A53" w:rsidRDefault="00F72A53" w:rsidP="00F72A53">
      <w:pPr>
        <w:rPr>
          <w:szCs w:val="22"/>
          <w:lang w:val="lt-LT"/>
        </w:rPr>
      </w:pPr>
    </w:p>
    <w:p w14:paraId="2F0CD312" w14:textId="77777777" w:rsidR="001C1DD0" w:rsidRPr="006541E3" w:rsidRDefault="007A644B" w:rsidP="001C1DD0">
      <w:pPr>
        <w:rPr>
          <w:b/>
          <w:lang w:val="lt-LT"/>
        </w:rPr>
      </w:pPr>
      <w:r w:rsidRPr="006541E3">
        <w:rPr>
          <w:b/>
          <w:lang w:val="lt-LT"/>
        </w:rPr>
        <w:t>Vartojimas vaikams ir paaugliams</w:t>
      </w:r>
    </w:p>
    <w:p w14:paraId="33E1F0CF" w14:textId="732A7506" w:rsidR="002020D6" w:rsidRDefault="00264108" w:rsidP="001C1DD0">
      <w:pPr>
        <w:rPr>
          <w:szCs w:val="22"/>
          <w:lang w:val="lt-LT"/>
        </w:rPr>
      </w:pPr>
      <w:r>
        <w:rPr>
          <w:szCs w:val="22"/>
          <w:lang w:val="lt-LT"/>
        </w:rPr>
        <w:t>V</w:t>
      </w:r>
      <w:r w:rsidR="002020D6">
        <w:rPr>
          <w:szCs w:val="22"/>
          <w:lang w:val="lt-LT"/>
        </w:rPr>
        <w:t>aikams ir jaunesniems kaip 18 metų paaugliams</w:t>
      </w:r>
      <w:r>
        <w:rPr>
          <w:szCs w:val="22"/>
          <w:lang w:val="lt-LT"/>
        </w:rPr>
        <w:t xml:space="preserve"> šio vaisto vartoti negalima</w:t>
      </w:r>
      <w:r w:rsidR="002020D6">
        <w:rPr>
          <w:szCs w:val="22"/>
          <w:lang w:val="lt-LT"/>
        </w:rPr>
        <w:t>.</w:t>
      </w:r>
    </w:p>
    <w:p w14:paraId="12177C4C" w14:textId="77777777" w:rsidR="001C1DD0" w:rsidRPr="00AD0AE4" w:rsidRDefault="001C1DD0" w:rsidP="001C1DD0">
      <w:pPr>
        <w:rPr>
          <w:szCs w:val="22"/>
          <w:lang w:val="lt-LT"/>
        </w:rPr>
      </w:pPr>
    </w:p>
    <w:p w14:paraId="2A081F57" w14:textId="621564B5" w:rsidR="00C62C5F" w:rsidRPr="00AD0AE4" w:rsidRDefault="007A644B" w:rsidP="006541E3">
      <w:pPr>
        <w:spacing w:line="240" w:lineRule="auto"/>
        <w:rPr>
          <w:b/>
          <w:szCs w:val="22"/>
          <w:lang w:val="lt-LT"/>
        </w:rPr>
      </w:pPr>
      <w:r w:rsidRPr="00AD0AE4">
        <w:rPr>
          <w:b/>
          <w:szCs w:val="22"/>
          <w:lang w:val="lt-LT"/>
        </w:rPr>
        <w:t>Ką daryti p</w:t>
      </w:r>
      <w:r w:rsidR="00C62C5F" w:rsidRPr="00AD0AE4">
        <w:rPr>
          <w:b/>
          <w:szCs w:val="22"/>
          <w:lang w:val="lt-LT"/>
        </w:rPr>
        <w:t>avartojus per didelę Recoxa dozę</w:t>
      </w:r>
    </w:p>
    <w:p w14:paraId="7A02816D" w14:textId="315E1F51" w:rsidR="002020D6" w:rsidRPr="002020D6" w:rsidRDefault="002020D6" w:rsidP="006541E3">
      <w:pPr>
        <w:spacing w:line="240" w:lineRule="auto"/>
        <w:rPr>
          <w:szCs w:val="22"/>
          <w:lang w:val="lt-LT" w:eastAsia="lt-LT"/>
        </w:rPr>
      </w:pPr>
      <w:r w:rsidRPr="002020D6">
        <w:rPr>
          <w:szCs w:val="22"/>
          <w:lang w:val="lt-LT" w:eastAsia="lt-LT"/>
        </w:rPr>
        <w:t xml:space="preserve">Jeigu </w:t>
      </w:r>
      <w:r>
        <w:rPr>
          <w:szCs w:val="22"/>
          <w:lang w:val="lt-LT" w:eastAsia="lt-LT"/>
        </w:rPr>
        <w:t xml:space="preserve">pavartojote </w:t>
      </w:r>
      <w:r w:rsidRPr="002020D6">
        <w:rPr>
          <w:szCs w:val="22"/>
          <w:lang w:val="lt-LT" w:eastAsia="lt-LT"/>
        </w:rPr>
        <w:t xml:space="preserve">daugiau Recoxa negu reikia, nedelsdami kreipkitės </w:t>
      </w:r>
      <w:r>
        <w:rPr>
          <w:szCs w:val="22"/>
          <w:lang w:val="lt-LT" w:eastAsia="lt-LT"/>
        </w:rPr>
        <w:t>skubios medicininės pagalbos</w:t>
      </w:r>
      <w:r w:rsidRPr="002020D6">
        <w:rPr>
          <w:szCs w:val="22"/>
          <w:lang w:val="lt-LT" w:eastAsia="lt-LT"/>
        </w:rPr>
        <w:t xml:space="preserve">. Perdozavimo simptomai yra </w:t>
      </w:r>
      <w:r>
        <w:rPr>
          <w:rFonts w:eastAsia="Calibri"/>
          <w:szCs w:val="22"/>
          <w:lang w:val="lt-LT"/>
        </w:rPr>
        <w:t>energijos stoka</w:t>
      </w:r>
      <w:r w:rsidRPr="002020D6">
        <w:rPr>
          <w:szCs w:val="22"/>
          <w:lang w:val="lt-LT" w:eastAsia="lt-LT"/>
        </w:rPr>
        <w:t xml:space="preserve">, mieguistumas, šleikštulys (pykinimas), vėmimas, </w:t>
      </w:r>
      <w:r>
        <w:rPr>
          <w:szCs w:val="22"/>
          <w:lang w:val="lt-LT" w:eastAsia="lt-LT"/>
        </w:rPr>
        <w:t>skausmas skrandžio srityje.</w:t>
      </w:r>
    </w:p>
    <w:p w14:paraId="4D49B475" w14:textId="3724F1AA" w:rsidR="002020D6" w:rsidRPr="00977F73" w:rsidRDefault="002020D6" w:rsidP="00977F73">
      <w:pPr>
        <w:spacing w:line="240" w:lineRule="auto"/>
        <w:rPr>
          <w:szCs w:val="22"/>
          <w:lang w:val="lt-LT"/>
        </w:rPr>
      </w:pPr>
      <w:r w:rsidRPr="00977F73">
        <w:rPr>
          <w:szCs w:val="22"/>
          <w:lang w:val="lt-LT"/>
        </w:rPr>
        <w:t>Sunkus apsinuodijimas gali sukelti sunkų šalutinį poveikį</w:t>
      </w:r>
      <w:r w:rsidR="00F72A53">
        <w:rPr>
          <w:szCs w:val="22"/>
          <w:lang w:val="lt-LT"/>
        </w:rPr>
        <w:t xml:space="preserve"> </w:t>
      </w:r>
      <w:r w:rsidR="00F72A53" w:rsidRPr="00D25E4B">
        <w:rPr>
          <w:szCs w:val="22"/>
          <w:lang w:val="lt-LT"/>
        </w:rPr>
        <w:t>(žr. 4 skyrių)</w:t>
      </w:r>
      <w:r w:rsidRPr="002020D6">
        <w:rPr>
          <w:szCs w:val="22"/>
          <w:lang w:val="lt-LT"/>
        </w:rPr>
        <w:t>:</w:t>
      </w:r>
    </w:p>
    <w:p w14:paraId="1F9CD482" w14:textId="69C56604" w:rsidR="002020D6" w:rsidRPr="00F72A53" w:rsidRDefault="002020D6" w:rsidP="00D25E4B">
      <w:pPr>
        <w:pStyle w:val="Sraopastraipa"/>
        <w:numPr>
          <w:ilvl w:val="0"/>
          <w:numId w:val="42"/>
        </w:numPr>
        <w:spacing w:line="240" w:lineRule="auto"/>
        <w:ind w:left="567" w:hanging="567"/>
        <w:rPr>
          <w:szCs w:val="22"/>
          <w:lang w:val="lt-LT"/>
        </w:rPr>
      </w:pPr>
      <w:r w:rsidRPr="00F72A53">
        <w:rPr>
          <w:szCs w:val="22"/>
          <w:lang w:val="lt-LT"/>
        </w:rPr>
        <w:t>kraujospūdžio padidėjimą</w:t>
      </w:r>
      <w:r w:rsidR="00F72A53" w:rsidRPr="00F72A53">
        <w:rPr>
          <w:szCs w:val="22"/>
          <w:lang w:val="lt-LT"/>
        </w:rPr>
        <w:t xml:space="preserve"> </w:t>
      </w:r>
      <w:r w:rsidR="00F72A53" w:rsidRPr="00F72A53">
        <w:rPr>
          <w:szCs w:val="22"/>
        </w:rPr>
        <w:t>(hipertenziją)</w:t>
      </w:r>
      <w:r w:rsidRPr="00F72A53">
        <w:rPr>
          <w:szCs w:val="22"/>
          <w:lang w:val="lt-LT"/>
        </w:rPr>
        <w:t>;</w:t>
      </w:r>
    </w:p>
    <w:p w14:paraId="5E913732" w14:textId="54E7A7BB" w:rsidR="002020D6" w:rsidRPr="00F72A53" w:rsidRDefault="002020D6" w:rsidP="00D25E4B">
      <w:pPr>
        <w:pStyle w:val="Sraopastraipa"/>
        <w:numPr>
          <w:ilvl w:val="0"/>
          <w:numId w:val="42"/>
        </w:numPr>
        <w:spacing w:line="240" w:lineRule="auto"/>
        <w:ind w:left="567" w:hanging="567"/>
        <w:rPr>
          <w:szCs w:val="22"/>
          <w:lang w:val="lt-LT"/>
        </w:rPr>
      </w:pPr>
      <w:r w:rsidRPr="00F72A53">
        <w:rPr>
          <w:szCs w:val="22"/>
          <w:lang w:val="lt-LT"/>
        </w:rPr>
        <w:t>ūminį inkstų nepakankamumą;</w:t>
      </w:r>
    </w:p>
    <w:p w14:paraId="03FF6D4F" w14:textId="561A8993" w:rsidR="002020D6" w:rsidRPr="00F72A53" w:rsidRDefault="002020D6" w:rsidP="00D25E4B">
      <w:pPr>
        <w:pStyle w:val="Sraopastraipa"/>
        <w:numPr>
          <w:ilvl w:val="0"/>
          <w:numId w:val="42"/>
        </w:numPr>
        <w:spacing w:line="240" w:lineRule="auto"/>
        <w:ind w:left="567" w:hanging="567"/>
        <w:rPr>
          <w:szCs w:val="22"/>
          <w:lang w:val="lt-LT"/>
        </w:rPr>
      </w:pPr>
      <w:r w:rsidRPr="00F72A53">
        <w:rPr>
          <w:szCs w:val="22"/>
          <w:lang w:val="lt-LT"/>
        </w:rPr>
        <w:t>kepenų veiklos pablogėjimą;</w:t>
      </w:r>
    </w:p>
    <w:p w14:paraId="791111A3" w14:textId="531CA1AB" w:rsidR="002020D6" w:rsidRPr="00F72A53" w:rsidRDefault="002020D6" w:rsidP="00D25E4B">
      <w:pPr>
        <w:pStyle w:val="Sraopastraipa"/>
        <w:numPr>
          <w:ilvl w:val="0"/>
          <w:numId w:val="42"/>
        </w:numPr>
        <w:spacing w:line="240" w:lineRule="auto"/>
        <w:ind w:left="567" w:hanging="567"/>
        <w:rPr>
          <w:szCs w:val="22"/>
          <w:lang w:val="lt-LT"/>
        </w:rPr>
      </w:pPr>
      <w:r w:rsidRPr="00F72A53">
        <w:rPr>
          <w:szCs w:val="22"/>
          <w:lang w:val="lt-LT"/>
        </w:rPr>
        <w:t>kvėpavimo suretėjimą ar sustojimą</w:t>
      </w:r>
      <w:r w:rsidR="00F72A53" w:rsidRPr="00F72A53">
        <w:rPr>
          <w:szCs w:val="22"/>
          <w:lang w:val="lt-LT"/>
        </w:rPr>
        <w:t xml:space="preserve"> </w:t>
      </w:r>
      <w:r w:rsidR="00F72A53" w:rsidRPr="00D25E4B">
        <w:rPr>
          <w:szCs w:val="22"/>
          <w:lang w:val="pt-PT"/>
        </w:rPr>
        <w:t>(kvėpavimo depresiją)</w:t>
      </w:r>
      <w:r w:rsidRPr="00F72A53">
        <w:rPr>
          <w:szCs w:val="22"/>
          <w:lang w:val="lt-LT"/>
        </w:rPr>
        <w:t xml:space="preserve">; </w:t>
      </w:r>
    </w:p>
    <w:p w14:paraId="1EDEA549" w14:textId="0C731216" w:rsidR="002020D6" w:rsidRPr="00F72A53" w:rsidRDefault="002020D6" w:rsidP="00D25E4B">
      <w:pPr>
        <w:pStyle w:val="Sraopastraipa"/>
        <w:numPr>
          <w:ilvl w:val="0"/>
          <w:numId w:val="42"/>
        </w:numPr>
        <w:spacing w:line="240" w:lineRule="auto"/>
        <w:ind w:left="567" w:hanging="567"/>
        <w:rPr>
          <w:szCs w:val="22"/>
          <w:lang w:val="lt-LT"/>
        </w:rPr>
      </w:pPr>
      <w:r w:rsidRPr="00F72A53">
        <w:rPr>
          <w:szCs w:val="22"/>
          <w:lang w:val="lt-LT"/>
        </w:rPr>
        <w:t>sąmonės praradimą</w:t>
      </w:r>
      <w:r w:rsidR="00F72A53" w:rsidRPr="00F72A53">
        <w:rPr>
          <w:szCs w:val="22"/>
          <w:lang w:val="lt-LT"/>
        </w:rPr>
        <w:t xml:space="preserve"> (komą)</w:t>
      </w:r>
      <w:r w:rsidRPr="00F72A53">
        <w:rPr>
          <w:szCs w:val="22"/>
          <w:lang w:val="lt-LT"/>
        </w:rPr>
        <w:t>;</w:t>
      </w:r>
    </w:p>
    <w:p w14:paraId="6565C858" w14:textId="35899E39" w:rsidR="00F72A53" w:rsidRPr="00F72A53" w:rsidRDefault="002020D6" w:rsidP="00D25E4B">
      <w:pPr>
        <w:pStyle w:val="Sraopastraipa"/>
        <w:numPr>
          <w:ilvl w:val="0"/>
          <w:numId w:val="42"/>
        </w:numPr>
        <w:spacing w:line="240" w:lineRule="auto"/>
        <w:ind w:left="567" w:hanging="567"/>
        <w:rPr>
          <w:szCs w:val="22"/>
          <w:lang w:val="lt-LT"/>
        </w:rPr>
      </w:pPr>
      <w:r w:rsidRPr="00F72A53">
        <w:rPr>
          <w:szCs w:val="22"/>
          <w:lang w:val="lt-LT"/>
        </w:rPr>
        <w:t>traukulius</w:t>
      </w:r>
      <w:r w:rsidR="00F72A53" w:rsidRPr="00F72A53">
        <w:rPr>
          <w:szCs w:val="22"/>
          <w:lang w:val="lt-LT"/>
        </w:rPr>
        <w:t xml:space="preserve"> (konvulsijas)</w:t>
      </w:r>
      <w:r w:rsidRPr="00F72A53">
        <w:rPr>
          <w:szCs w:val="22"/>
          <w:lang w:val="lt-LT"/>
        </w:rPr>
        <w:t>;</w:t>
      </w:r>
    </w:p>
    <w:p w14:paraId="421947C7" w14:textId="7B87CE70" w:rsidR="00F72A53" w:rsidRPr="00D25E4B" w:rsidRDefault="00F72A53" w:rsidP="00D25E4B">
      <w:pPr>
        <w:pStyle w:val="Sraopastraipa"/>
        <w:numPr>
          <w:ilvl w:val="0"/>
          <w:numId w:val="42"/>
        </w:numPr>
        <w:spacing w:line="240" w:lineRule="auto"/>
        <w:ind w:left="567" w:hanging="567"/>
        <w:rPr>
          <w:szCs w:val="22"/>
          <w:lang w:val="lt-LT"/>
        </w:rPr>
      </w:pPr>
      <w:r w:rsidRPr="00D25E4B">
        <w:rPr>
          <w:szCs w:val="22"/>
          <w:lang w:val="lt-LT"/>
        </w:rPr>
        <w:t>kraujotakos nepakankamum</w:t>
      </w:r>
      <w:r>
        <w:rPr>
          <w:szCs w:val="22"/>
          <w:lang w:val="lt-LT"/>
        </w:rPr>
        <w:t>ą</w:t>
      </w:r>
      <w:r w:rsidRPr="00D25E4B">
        <w:rPr>
          <w:szCs w:val="22"/>
          <w:lang w:val="lt-LT"/>
        </w:rPr>
        <w:t xml:space="preserve"> (kardiovaskulin</w:t>
      </w:r>
      <w:r>
        <w:rPr>
          <w:szCs w:val="22"/>
          <w:lang w:val="lt-LT"/>
        </w:rPr>
        <w:t>į</w:t>
      </w:r>
      <w:r w:rsidRPr="00D25E4B">
        <w:rPr>
          <w:szCs w:val="22"/>
          <w:lang w:val="lt-LT"/>
        </w:rPr>
        <w:t xml:space="preserve"> nepakankamum</w:t>
      </w:r>
      <w:r>
        <w:rPr>
          <w:szCs w:val="22"/>
          <w:lang w:val="lt-LT"/>
        </w:rPr>
        <w:t>ą</w:t>
      </w:r>
      <w:r w:rsidRPr="00D25E4B">
        <w:rPr>
          <w:szCs w:val="22"/>
          <w:lang w:val="lt-LT"/>
        </w:rPr>
        <w:t>);</w:t>
      </w:r>
    </w:p>
    <w:p w14:paraId="5DA75C7F" w14:textId="77777777" w:rsidR="00F72A53" w:rsidRDefault="002020D6" w:rsidP="003E3C01">
      <w:pPr>
        <w:pStyle w:val="Sraopastraipa"/>
        <w:numPr>
          <w:ilvl w:val="0"/>
          <w:numId w:val="42"/>
        </w:numPr>
        <w:spacing w:line="240" w:lineRule="auto"/>
        <w:ind w:left="567" w:hanging="567"/>
        <w:rPr>
          <w:szCs w:val="22"/>
          <w:lang w:val="lt-LT"/>
        </w:rPr>
      </w:pPr>
      <w:r w:rsidRPr="00F72A53">
        <w:rPr>
          <w:szCs w:val="22"/>
          <w:lang w:val="lt-LT"/>
        </w:rPr>
        <w:t xml:space="preserve">kraujospūdžio sumažėjimą, </w:t>
      </w:r>
      <w:r w:rsidR="00F72A53" w:rsidRPr="00D25E4B">
        <w:rPr>
          <w:szCs w:val="22"/>
          <w:lang w:val="lt-LT"/>
        </w:rPr>
        <w:t>širdies veiklos išnykim</w:t>
      </w:r>
      <w:r w:rsidR="00F72A53">
        <w:rPr>
          <w:szCs w:val="22"/>
          <w:lang w:val="lt-LT"/>
        </w:rPr>
        <w:t>ą</w:t>
      </w:r>
      <w:r w:rsidR="00F72A53" w:rsidRPr="00D25E4B">
        <w:rPr>
          <w:szCs w:val="22"/>
          <w:lang w:val="lt-LT"/>
        </w:rPr>
        <w:t xml:space="preserve"> </w:t>
      </w:r>
      <w:r w:rsidR="00F72A53">
        <w:rPr>
          <w:szCs w:val="22"/>
          <w:lang w:val="lt-LT"/>
        </w:rPr>
        <w:t>(</w:t>
      </w:r>
      <w:r w:rsidRPr="00F72A53">
        <w:rPr>
          <w:szCs w:val="22"/>
          <w:lang w:val="lt-LT"/>
        </w:rPr>
        <w:t>širdies sustojimą</w:t>
      </w:r>
      <w:r w:rsidR="00F72A53">
        <w:rPr>
          <w:szCs w:val="22"/>
          <w:lang w:val="lt-LT"/>
        </w:rPr>
        <w:t>);</w:t>
      </w:r>
    </w:p>
    <w:p w14:paraId="2E0F4A21" w14:textId="5858B034" w:rsidR="00F72A53" w:rsidRPr="00D25E4B" w:rsidRDefault="00F72A53" w:rsidP="00D25E4B">
      <w:pPr>
        <w:pStyle w:val="Sraopastraipa"/>
        <w:numPr>
          <w:ilvl w:val="0"/>
          <w:numId w:val="42"/>
        </w:numPr>
        <w:spacing w:line="240" w:lineRule="auto"/>
        <w:ind w:left="567" w:hanging="567"/>
        <w:rPr>
          <w:szCs w:val="22"/>
          <w:lang w:val="lt-LT"/>
        </w:rPr>
      </w:pPr>
      <w:r w:rsidRPr="00D25E4B">
        <w:rPr>
          <w:szCs w:val="22"/>
          <w:lang w:val="lt-LT"/>
        </w:rPr>
        <w:t>ūmin</w:t>
      </w:r>
      <w:r>
        <w:rPr>
          <w:szCs w:val="22"/>
          <w:lang w:val="lt-LT"/>
        </w:rPr>
        <w:t>es</w:t>
      </w:r>
      <w:r w:rsidRPr="00D25E4B">
        <w:rPr>
          <w:szCs w:val="22"/>
          <w:lang w:val="lt-LT"/>
        </w:rPr>
        <w:t xml:space="preserve"> alergin</w:t>
      </w:r>
      <w:r>
        <w:rPr>
          <w:szCs w:val="22"/>
          <w:lang w:val="lt-LT"/>
        </w:rPr>
        <w:t>e</w:t>
      </w:r>
      <w:r w:rsidRPr="00D25E4B">
        <w:rPr>
          <w:szCs w:val="22"/>
          <w:lang w:val="lt-LT"/>
        </w:rPr>
        <w:t>s (padidėjusio jautrumo) reakcij</w:t>
      </w:r>
      <w:r>
        <w:rPr>
          <w:szCs w:val="22"/>
          <w:lang w:val="lt-LT"/>
        </w:rPr>
        <w:t>a</w:t>
      </w:r>
      <w:r w:rsidRPr="00D25E4B">
        <w:rPr>
          <w:szCs w:val="22"/>
          <w:lang w:val="lt-LT"/>
        </w:rPr>
        <w:t>s, įskaitant:</w:t>
      </w:r>
    </w:p>
    <w:p w14:paraId="1B9BA3A4" w14:textId="1BDCEAE0" w:rsidR="00F72A53" w:rsidRPr="00F72A53" w:rsidRDefault="00F72A53" w:rsidP="00D25E4B">
      <w:pPr>
        <w:pStyle w:val="Sraopastraipa"/>
        <w:numPr>
          <w:ilvl w:val="0"/>
          <w:numId w:val="43"/>
        </w:numPr>
        <w:ind w:hanging="510"/>
        <w:rPr>
          <w:szCs w:val="22"/>
        </w:rPr>
      </w:pPr>
      <w:r w:rsidRPr="00F72A53">
        <w:rPr>
          <w:szCs w:val="22"/>
        </w:rPr>
        <w:t>alpulį,</w:t>
      </w:r>
    </w:p>
    <w:p w14:paraId="06B2D735" w14:textId="5C5D8AF3" w:rsidR="00F72A53" w:rsidRPr="00F72A53" w:rsidRDefault="00F72A53" w:rsidP="00D25E4B">
      <w:pPr>
        <w:pStyle w:val="Sraopastraipa"/>
        <w:numPr>
          <w:ilvl w:val="0"/>
          <w:numId w:val="43"/>
        </w:numPr>
        <w:ind w:hanging="510"/>
        <w:rPr>
          <w:szCs w:val="22"/>
        </w:rPr>
      </w:pPr>
      <w:r w:rsidRPr="00F72A53">
        <w:rPr>
          <w:szCs w:val="22"/>
        </w:rPr>
        <w:t>dusulį,</w:t>
      </w:r>
    </w:p>
    <w:p w14:paraId="01944518" w14:textId="54BD7342" w:rsidR="002020D6" w:rsidRPr="00D25E4B" w:rsidRDefault="00F72A53" w:rsidP="00D25E4B">
      <w:pPr>
        <w:pStyle w:val="Sraopastraipa"/>
        <w:numPr>
          <w:ilvl w:val="0"/>
          <w:numId w:val="43"/>
        </w:numPr>
        <w:ind w:hanging="510"/>
        <w:rPr>
          <w:szCs w:val="22"/>
        </w:rPr>
      </w:pPr>
      <w:r w:rsidRPr="00F72A53">
        <w:rPr>
          <w:szCs w:val="22"/>
        </w:rPr>
        <w:t>odos reakcijas.</w:t>
      </w:r>
    </w:p>
    <w:p w14:paraId="696CBD35" w14:textId="77777777" w:rsidR="00C62C5F" w:rsidRPr="00AD0AE4" w:rsidRDefault="00C62C5F">
      <w:pPr>
        <w:rPr>
          <w:szCs w:val="22"/>
          <w:lang w:val="lt-LT"/>
        </w:rPr>
      </w:pPr>
    </w:p>
    <w:p w14:paraId="0BA3870E" w14:textId="77777777" w:rsidR="00C62C5F" w:rsidRPr="00AD0AE4" w:rsidRDefault="001C1DD0" w:rsidP="00C62C5F">
      <w:pPr>
        <w:rPr>
          <w:szCs w:val="22"/>
          <w:lang w:val="lt-LT"/>
        </w:rPr>
      </w:pPr>
      <w:r w:rsidRPr="00AD0AE4">
        <w:rPr>
          <w:szCs w:val="22"/>
          <w:lang w:val="lt-LT"/>
        </w:rPr>
        <w:t>Jeigu kiltų daugiau klausimų dėl šio vaisto vartojimo</w:t>
      </w:r>
      <w:r w:rsidR="00C62C5F" w:rsidRPr="00AD0AE4">
        <w:rPr>
          <w:szCs w:val="22"/>
          <w:lang w:val="lt-LT"/>
        </w:rPr>
        <w:t>, kreipkitės į gydytoją arba vaistininką.</w:t>
      </w:r>
    </w:p>
    <w:p w14:paraId="1B80CDAC" w14:textId="77777777" w:rsidR="00C62C5F" w:rsidRPr="00AD0AE4" w:rsidRDefault="00C62C5F" w:rsidP="00C62C5F">
      <w:pPr>
        <w:ind w:left="567" w:hanging="567"/>
        <w:rPr>
          <w:szCs w:val="22"/>
          <w:lang w:val="lt-LT"/>
        </w:rPr>
      </w:pPr>
    </w:p>
    <w:p w14:paraId="375F120E" w14:textId="77777777" w:rsidR="00C62C5F" w:rsidRPr="00AD0AE4" w:rsidRDefault="00C62C5F" w:rsidP="00C62C5F">
      <w:pPr>
        <w:ind w:left="567" w:hanging="567"/>
        <w:rPr>
          <w:szCs w:val="22"/>
          <w:lang w:val="lt-LT"/>
        </w:rPr>
      </w:pPr>
    </w:p>
    <w:p w14:paraId="5544835E" w14:textId="77777777" w:rsidR="00C62C5F" w:rsidRPr="00AD0AE4" w:rsidRDefault="00C62C5F" w:rsidP="00C62C5F">
      <w:pPr>
        <w:numPr>
          <w:ilvl w:val="12"/>
          <w:numId w:val="0"/>
        </w:numPr>
        <w:ind w:left="567" w:hanging="567"/>
        <w:outlineLvl w:val="0"/>
        <w:rPr>
          <w:b/>
          <w:caps/>
          <w:szCs w:val="22"/>
          <w:lang w:val="lt-LT"/>
        </w:rPr>
      </w:pPr>
      <w:r w:rsidRPr="00AD0AE4">
        <w:rPr>
          <w:b/>
          <w:caps/>
          <w:szCs w:val="22"/>
          <w:lang w:val="lt-LT"/>
        </w:rPr>
        <w:t>4.</w:t>
      </w:r>
      <w:r w:rsidRPr="00AD0AE4">
        <w:rPr>
          <w:b/>
          <w:caps/>
          <w:szCs w:val="22"/>
          <w:lang w:val="lt-LT"/>
        </w:rPr>
        <w:tab/>
      </w:r>
      <w:r w:rsidR="00B177F6" w:rsidRPr="00AD0AE4">
        <w:rPr>
          <w:b/>
          <w:szCs w:val="22"/>
          <w:lang w:val="lt-LT"/>
        </w:rPr>
        <w:t>Galimas šalutinis poveikis</w:t>
      </w:r>
    </w:p>
    <w:p w14:paraId="407096A6" w14:textId="77777777" w:rsidR="00C62C5F" w:rsidRPr="00271C37" w:rsidRDefault="00C62C5F" w:rsidP="00C62C5F">
      <w:pPr>
        <w:ind w:left="567" w:hanging="567"/>
        <w:rPr>
          <w:szCs w:val="22"/>
          <w:lang w:val="lt-LT"/>
        </w:rPr>
      </w:pPr>
    </w:p>
    <w:p w14:paraId="3A502E8E" w14:textId="2A4E877F" w:rsidR="00C62C5F" w:rsidRPr="00271C37" w:rsidRDefault="00B177F6" w:rsidP="00C62C5F">
      <w:pPr>
        <w:tabs>
          <w:tab w:val="left" w:pos="0"/>
        </w:tabs>
        <w:rPr>
          <w:szCs w:val="22"/>
          <w:lang w:val="lt-LT"/>
        </w:rPr>
      </w:pPr>
      <w:r w:rsidRPr="00271C37">
        <w:rPr>
          <w:szCs w:val="22"/>
          <w:lang w:val="lt-LT"/>
        </w:rPr>
        <w:t>Šis vaistas</w:t>
      </w:r>
      <w:r w:rsidR="00C62C5F" w:rsidRPr="00271C37">
        <w:rPr>
          <w:szCs w:val="22"/>
          <w:lang w:val="lt-LT"/>
        </w:rPr>
        <w:t xml:space="preserve">, kaip ir </w:t>
      </w:r>
      <w:r w:rsidR="00E21A32" w:rsidRPr="00271C37">
        <w:rPr>
          <w:szCs w:val="22"/>
          <w:lang w:val="lt-LT"/>
        </w:rPr>
        <w:t xml:space="preserve">visi </w:t>
      </w:r>
      <w:r w:rsidR="00C62C5F" w:rsidRPr="00271C37">
        <w:rPr>
          <w:szCs w:val="22"/>
          <w:lang w:val="lt-LT"/>
        </w:rPr>
        <w:t>kiti, gali sukelti šalutinį poveikį, nors jis pasireiškia ne visiems</w:t>
      </w:r>
      <w:r w:rsidR="001C1DD0" w:rsidRPr="00271C37">
        <w:rPr>
          <w:szCs w:val="22"/>
          <w:lang w:val="lt-LT"/>
        </w:rPr>
        <w:t xml:space="preserve"> žmonėms</w:t>
      </w:r>
      <w:r w:rsidR="00C62C5F" w:rsidRPr="00271C37">
        <w:rPr>
          <w:szCs w:val="22"/>
          <w:lang w:val="lt-LT"/>
        </w:rPr>
        <w:t xml:space="preserve">. </w:t>
      </w:r>
    </w:p>
    <w:p w14:paraId="3116C5AB" w14:textId="77777777" w:rsidR="00C62C5F" w:rsidRPr="00271C37" w:rsidRDefault="00C62C5F" w:rsidP="00C62C5F">
      <w:pPr>
        <w:rPr>
          <w:szCs w:val="22"/>
          <w:lang w:val="lt-LT"/>
        </w:rPr>
      </w:pPr>
    </w:p>
    <w:p w14:paraId="36BE25A1" w14:textId="21B0D035"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Jeigu pastebėsite toliau išvardytą poveikį, nutraukite Recoxa ir nedelsdami pasitarkite su gydytoju arba kreipkitės į artimiausią ligoninę.</w:t>
      </w:r>
    </w:p>
    <w:p w14:paraId="37B669E8" w14:textId="77777777" w:rsidR="00271C37" w:rsidRPr="00977F73" w:rsidRDefault="00271C37" w:rsidP="00271C37">
      <w:pPr>
        <w:spacing w:line="240" w:lineRule="auto"/>
        <w:rPr>
          <w:rFonts w:eastAsia="MS Mincho"/>
          <w:szCs w:val="22"/>
          <w:lang w:val="lt-LT" w:eastAsia="fr-FR"/>
        </w:rPr>
      </w:pPr>
      <w:r w:rsidRPr="00977F73">
        <w:rPr>
          <w:rFonts w:eastAsia="MS Mincho"/>
          <w:b/>
          <w:szCs w:val="22"/>
          <w:lang w:val="lt-LT" w:eastAsia="fr-FR"/>
        </w:rPr>
        <w:t>Bet kokia</w:t>
      </w:r>
      <w:r w:rsidRPr="00977F73">
        <w:rPr>
          <w:rFonts w:eastAsia="MS Mincho"/>
          <w:szCs w:val="22"/>
          <w:lang w:val="lt-LT" w:eastAsia="fr-FR"/>
        </w:rPr>
        <w:t xml:space="preserve"> alerginė (padidėjusio jautrumo) reakcija, galinti pasireikšti kaip:</w:t>
      </w:r>
    </w:p>
    <w:p w14:paraId="6C09A9A4"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odos reakcija, pvz., odos niežėjimas, pūslių atsiradimas ar lupimasis (tokia reakcija gali būti pavojinga gyvybei);</w:t>
      </w:r>
    </w:p>
    <w:p w14:paraId="49BDF9E7" w14:textId="2CE3FC24"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 xml:space="preserve">odos išbėrimas (Stivenso-Džonsono </w:t>
      </w:r>
      <w:r w:rsidR="00587261">
        <w:rPr>
          <w:rFonts w:eastAsia="MS Mincho"/>
          <w:szCs w:val="22"/>
          <w:lang w:val="lt-LT" w:eastAsia="fr-FR"/>
        </w:rPr>
        <w:t>(</w:t>
      </w:r>
      <w:r w:rsidR="00587261" w:rsidRPr="006541E3">
        <w:rPr>
          <w:rFonts w:eastAsia="MS Mincho"/>
          <w:i/>
          <w:szCs w:val="24"/>
          <w:lang w:val="lt-LT" w:eastAsia="fr-FR"/>
        </w:rPr>
        <w:t>Stevens-Johnson</w:t>
      </w:r>
      <w:r w:rsidR="00587261">
        <w:rPr>
          <w:rFonts w:eastAsia="MS Mincho"/>
          <w:sz w:val="24"/>
          <w:szCs w:val="24"/>
          <w:lang w:val="lt-LT" w:eastAsia="fr-FR"/>
        </w:rPr>
        <w:t>)</w:t>
      </w:r>
      <w:r w:rsidR="00587261" w:rsidRPr="00DE2956">
        <w:rPr>
          <w:rFonts w:eastAsia="MS Mincho"/>
          <w:sz w:val="24"/>
          <w:lang w:val="lt-LT"/>
        </w:rPr>
        <w:t xml:space="preserve"> </w:t>
      </w:r>
      <w:r w:rsidRPr="00977F73">
        <w:rPr>
          <w:rFonts w:eastAsia="MS Mincho"/>
          <w:szCs w:val="22"/>
          <w:lang w:val="lt-LT" w:eastAsia="fr-FR"/>
        </w:rPr>
        <w:t>sindromas, toksinė epidermio nekrolizė), minkštųjų audinių pažeidimas (gleivinės pažeidimas) ar daugiaformė eritema (žr. 2 skyrių); daugi</w:t>
      </w:r>
      <w:r w:rsidR="00264108">
        <w:rPr>
          <w:rFonts w:eastAsia="MS Mincho"/>
          <w:szCs w:val="22"/>
          <w:lang w:val="lt-LT" w:eastAsia="fr-FR"/>
        </w:rPr>
        <w:t>a</w:t>
      </w:r>
      <w:r w:rsidRPr="00977F73">
        <w:rPr>
          <w:rFonts w:eastAsia="MS Mincho"/>
          <w:szCs w:val="22"/>
          <w:lang w:val="lt-LT" w:eastAsia="fr-FR"/>
        </w:rPr>
        <w:t>formė eritema yra sunki alerginė odos reakcija, sukelianti dėmių, raudonų ruplių ir violetinių ar pūslėtų vietų atsiradimą. Be to, galimas burnos, akių ir kitų drėgnų kūno paviršių pažeidimas;</w:t>
      </w:r>
    </w:p>
    <w:p w14:paraId="1829008A"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odos ar gleivinės patinimas, pvz., srities aplink akis, veido, lūpų, burnos ar gerklės (gali pasunkėti kvėpavimas), kulkšnių ar kojų patinimas (kojų edema);</w:t>
      </w:r>
    </w:p>
    <w:p w14:paraId="78067E01"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dusulys arba astmos priepuolis;</w:t>
      </w:r>
    </w:p>
    <w:p w14:paraId="2C1CDE55" w14:textId="77777777" w:rsidR="00271C37" w:rsidRPr="00977F73" w:rsidRDefault="00271C37" w:rsidP="00271C37">
      <w:pPr>
        <w:numPr>
          <w:ilvl w:val="0"/>
          <w:numId w:val="38"/>
        </w:numPr>
        <w:spacing w:line="240" w:lineRule="auto"/>
        <w:ind w:left="567" w:hanging="567"/>
        <w:rPr>
          <w:rFonts w:eastAsia="MS Mincho"/>
          <w:szCs w:val="22"/>
          <w:lang w:val="lt-LT" w:eastAsia="fr-FR"/>
        </w:rPr>
      </w:pPr>
      <w:r w:rsidRPr="00977F73">
        <w:rPr>
          <w:rFonts w:eastAsia="MS Mincho"/>
          <w:szCs w:val="22"/>
          <w:lang w:val="lt-LT" w:eastAsia="fr-FR"/>
        </w:rPr>
        <w:t>kepenų uždegimas (hepatitas). Tai gali sukelti tokius simptomus kaip:</w:t>
      </w:r>
    </w:p>
    <w:p w14:paraId="6A8A20FE" w14:textId="77777777" w:rsidR="00271C37" w:rsidRPr="00977F73" w:rsidRDefault="00271C37" w:rsidP="00271C37">
      <w:pPr>
        <w:numPr>
          <w:ilvl w:val="0"/>
          <w:numId w:val="39"/>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odos ir akių pageltimas (gelta);</w:t>
      </w:r>
    </w:p>
    <w:p w14:paraId="5020A05E" w14:textId="77777777" w:rsidR="00271C37" w:rsidRPr="00977F73" w:rsidRDefault="00271C37" w:rsidP="00271C37">
      <w:pPr>
        <w:numPr>
          <w:ilvl w:val="0"/>
          <w:numId w:val="39"/>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pilvo skausmas;</w:t>
      </w:r>
    </w:p>
    <w:p w14:paraId="0EB505CD" w14:textId="77777777" w:rsidR="00271C37" w:rsidRPr="00977F73" w:rsidRDefault="00271C37" w:rsidP="00271C37">
      <w:pPr>
        <w:numPr>
          <w:ilvl w:val="0"/>
          <w:numId w:val="39"/>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apetito netekimas.</w:t>
      </w:r>
    </w:p>
    <w:p w14:paraId="51AC402B" w14:textId="77777777" w:rsidR="00271C37" w:rsidRPr="00977F73" w:rsidRDefault="00271C37" w:rsidP="00271C37">
      <w:pPr>
        <w:spacing w:line="240" w:lineRule="auto"/>
        <w:rPr>
          <w:rFonts w:eastAsia="MS Mincho"/>
          <w:b/>
          <w:szCs w:val="22"/>
          <w:lang w:val="lt-LT" w:eastAsia="fr-FR"/>
        </w:rPr>
      </w:pPr>
    </w:p>
    <w:p w14:paraId="5826A263" w14:textId="0E86CA73" w:rsidR="00271C37" w:rsidRPr="00977F73" w:rsidRDefault="00271C37" w:rsidP="00271C37">
      <w:pPr>
        <w:spacing w:line="240" w:lineRule="auto"/>
        <w:rPr>
          <w:rFonts w:eastAsia="MS Mincho"/>
          <w:szCs w:val="22"/>
          <w:lang w:val="lt-LT" w:eastAsia="fr-FR"/>
        </w:rPr>
      </w:pPr>
      <w:r w:rsidRPr="00977F73">
        <w:rPr>
          <w:rFonts w:eastAsia="MS Mincho"/>
          <w:b/>
          <w:szCs w:val="22"/>
          <w:lang w:val="lt-LT" w:eastAsia="fr-FR"/>
        </w:rPr>
        <w:t>Bet koks</w:t>
      </w:r>
      <w:r w:rsidRPr="00977F73">
        <w:rPr>
          <w:rFonts w:eastAsia="MS Mincho"/>
          <w:szCs w:val="22"/>
          <w:lang w:val="lt-LT" w:eastAsia="fr-FR"/>
        </w:rPr>
        <w:t xml:space="preserve"> su virškinimo traktu susijęs šalutinis poveikis, ypač</w:t>
      </w:r>
      <w:r w:rsidR="00264108">
        <w:rPr>
          <w:rFonts w:eastAsia="MS Mincho"/>
          <w:szCs w:val="22"/>
          <w:lang w:val="lt-LT" w:eastAsia="fr-FR"/>
        </w:rPr>
        <w:t>:</w:t>
      </w:r>
    </w:p>
    <w:p w14:paraId="5D3097F7" w14:textId="77777777" w:rsidR="00271C37" w:rsidRPr="00977F73" w:rsidRDefault="00271C37" w:rsidP="00271C37">
      <w:pPr>
        <w:numPr>
          <w:ilvl w:val="0"/>
          <w:numId w:val="40"/>
        </w:numPr>
        <w:spacing w:line="240" w:lineRule="auto"/>
        <w:ind w:left="567" w:hanging="567"/>
        <w:rPr>
          <w:rFonts w:eastAsia="MS Mincho"/>
          <w:szCs w:val="22"/>
          <w:lang w:val="lt-LT" w:eastAsia="fr-FR"/>
        </w:rPr>
      </w:pPr>
      <w:r w:rsidRPr="00977F73">
        <w:rPr>
          <w:rFonts w:eastAsia="MS Mincho"/>
          <w:szCs w:val="22"/>
          <w:lang w:val="lt-LT" w:eastAsia="fr-FR"/>
        </w:rPr>
        <w:t>kraujavimas (dėl to išmatos tampa deguto spalvos);</w:t>
      </w:r>
    </w:p>
    <w:p w14:paraId="2C42BD11" w14:textId="5C031ACE" w:rsidR="00271C37" w:rsidRPr="00977F73" w:rsidRDefault="00271C37" w:rsidP="00271C37">
      <w:pPr>
        <w:numPr>
          <w:ilvl w:val="0"/>
          <w:numId w:val="40"/>
        </w:numPr>
        <w:spacing w:line="240" w:lineRule="auto"/>
        <w:ind w:left="567" w:hanging="567"/>
        <w:rPr>
          <w:rFonts w:eastAsia="MS Mincho"/>
          <w:szCs w:val="22"/>
          <w:lang w:val="lt-LT" w:eastAsia="fr-FR"/>
        </w:rPr>
      </w:pPr>
      <w:r w:rsidRPr="00977F73">
        <w:rPr>
          <w:rFonts w:eastAsia="MS Mincho"/>
          <w:szCs w:val="22"/>
          <w:lang w:val="lt-LT" w:eastAsia="fr-FR"/>
        </w:rPr>
        <w:t>virškinimo trakto išopėji</w:t>
      </w:r>
      <w:r w:rsidR="009D2215">
        <w:rPr>
          <w:rFonts w:eastAsia="MS Mincho"/>
          <w:szCs w:val="22"/>
          <w:lang w:val="lt-LT" w:eastAsia="fr-FR"/>
        </w:rPr>
        <w:t>mas (sukeliantis pilvo skausmą).</w:t>
      </w:r>
    </w:p>
    <w:p w14:paraId="175C02F4" w14:textId="17303628" w:rsidR="00271C37" w:rsidRPr="00977F73" w:rsidRDefault="00271C37" w:rsidP="006541E3">
      <w:pPr>
        <w:spacing w:line="240" w:lineRule="auto"/>
        <w:rPr>
          <w:rFonts w:eastAsia="MS Mincho"/>
          <w:szCs w:val="22"/>
          <w:lang w:val="lt-LT" w:eastAsia="fr-FR"/>
        </w:rPr>
      </w:pPr>
      <w:r w:rsidRPr="00977F73">
        <w:rPr>
          <w:rFonts w:eastAsia="MS Mincho"/>
          <w:szCs w:val="22"/>
          <w:lang w:val="lt-LT" w:eastAsia="fr-FR"/>
        </w:rPr>
        <w:t>Kraujavimas iš virškinimo trakto (kraujavimas iš skrandžio ir žarnyno), opų atsiradimas ar skylių atsiradimas virškinimo trakte (prakiurimas) kartais gali būti sunkūs ir sukelti mirtį, ypač senyviems žmonėms.</w:t>
      </w:r>
    </w:p>
    <w:p w14:paraId="3FEA12F2" w14:textId="77777777" w:rsidR="00271C37" w:rsidRPr="00977F73" w:rsidRDefault="00271C37" w:rsidP="006541E3">
      <w:pPr>
        <w:spacing w:line="240" w:lineRule="auto"/>
        <w:rPr>
          <w:rFonts w:eastAsia="MS Mincho"/>
          <w:szCs w:val="22"/>
          <w:lang w:val="lt-LT" w:eastAsia="fr-FR"/>
        </w:rPr>
      </w:pPr>
    </w:p>
    <w:p w14:paraId="11E5B29F" w14:textId="2F9A5926"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Jeigu Jums anksčiau buvo pasireiškę bet kokių su ilgalaikiu NVNU vartojimu susijusių virškinimo trakto simptomų, nedelsdami kreipkitės į medikus, ypač jeigu esate senyvas. Gydytojas gali stebėti Jūsų būklės pokyčius gydymo metu.</w:t>
      </w:r>
    </w:p>
    <w:p w14:paraId="34023609" w14:textId="77777777" w:rsidR="00271C37" w:rsidRPr="00977F73" w:rsidRDefault="00271C37" w:rsidP="00271C37">
      <w:pPr>
        <w:spacing w:line="240" w:lineRule="auto"/>
        <w:rPr>
          <w:rFonts w:eastAsia="MS Mincho"/>
          <w:szCs w:val="22"/>
          <w:lang w:val="lt-LT" w:eastAsia="fr-FR"/>
        </w:rPr>
      </w:pPr>
      <w:r w:rsidRPr="00977F73">
        <w:rPr>
          <w:rFonts w:eastAsia="MS Mincho"/>
          <w:szCs w:val="22"/>
          <w:lang w:val="lt-LT" w:eastAsia="fr-FR"/>
        </w:rPr>
        <w:t>Jei pasireiškia regos sutrikimų, nevairuokite ir nevaldykite mechanizmų.</w:t>
      </w:r>
    </w:p>
    <w:p w14:paraId="53DFBA8E" w14:textId="77777777" w:rsidR="00271C37" w:rsidRPr="00977F73" w:rsidRDefault="00271C37" w:rsidP="00271C37">
      <w:pPr>
        <w:spacing w:line="240" w:lineRule="auto"/>
        <w:rPr>
          <w:rFonts w:eastAsia="MS Mincho"/>
          <w:szCs w:val="22"/>
          <w:lang w:val="lt-LT" w:eastAsia="fr-FR"/>
        </w:rPr>
      </w:pPr>
    </w:p>
    <w:p w14:paraId="4904B7C5" w14:textId="6D67117F" w:rsidR="00271C37" w:rsidRPr="00977F73" w:rsidRDefault="00271C37" w:rsidP="006541E3">
      <w:pPr>
        <w:spacing w:line="240" w:lineRule="auto"/>
        <w:rPr>
          <w:rFonts w:eastAsia="MS Mincho"/>
          <w:szCs w:val="22"/>
          <w:lang w:val="lt-LT" w:eastAsia="fr-FR"/>
        </w:rPr>
      </w:pPr>
      <w:r w:rsidRPr="00977F73">
        <w:rPr>
          <w:rFonts w:eastAsia="MS Mincho"/>
          <w:szCs w:val="22"/>
          <w:lang w:val="lt-LT" w:eastAsia="fr-FR"/>
        </w:rPr>
        <w:t>Gali pasireikšti toliau išvardytas šalutinis poveikis.</w:t>
      </w:r>
    </w:p>
    <w:p w14:paraId="550AE6C5" w14:textId="77777777" w:rsidR="00271C37" w:rsidRPr="00977F73" w:rsidRDefault="00271C37" w:rsidP="00271C37">
      <w:pPr>
        <w:spacing w:line="240" w:lineRule="auto"/>
        <w:ind w:hanging="284"/>
        <w:rPr>
          <w:rFonts w:eastAsia="MS Mincho"/>
          <w:i/>
          <w:szCs w:val="22"/>
          <w:lang w:val="lt-LT" w:eastAsia="fr-FR"/>
        </w:rPr>
      </w:pPr>
    </w:p>
    <w:p w14:paraId="1E43E41E" w14:textId="0F250AD4" w:rsidR="00271C37" w:rsidRPr="00977F73" w:rsidRDefault="00271C37" w:rsidP="00271C37">
      <w:pPr>
        <w:spacing w:line="240" w:lineRule="auto"/>
        <w:rPr>
          <w:rFonts w:eastAsia="MS Mincho"/>
          <w:b/>
          <w:szCs w:val="22"/>
          <w:lang w:val="lt-LT" w:eastAsia="fr-FR"/>
        </w:rPr>
      </w:pPr>
      <w:r w:rsidRPr="00977F73">
        <w:rPr>
          <w:rFonts w:eastAsia="MS Mincho"/>
          <w:b/>
          <w:szCs w:val="22"/>
          <w:lang w:val="lt-LT" w:eastAsia="fr-FR"/>
        </w:rPr>
        <w:t>Labai dažn</w:t>
      </w:r>
      <w:r w:rsidR="0036723B">
        <w:rPr>
          <w:rFonts w:eastAsia="MS Mincho"/>
          <w:b/>
          <w:szCs w:val="22"/>
          <w:lang w:val="lt-LT" w:eastAsia="fr-FR"/>
        </w:rPr>
        <w:t>i šalutinio poveikio reiškiniai</w:t>
      </w:r>
      <w:r w:rsidRPr="00977F73">
        <w:rPr>
          <w:rFonts w:eastAsia="MS Mincho"/>
          <w:b/>
          <w:szCs w:val="22"/>
          <w:lang w:val="lt-LT" w:eastAsia="fr-FR"/>
        </w:rPr>
        <w:t xml:space="preserve"> (gali pasireikšti </w:t>
      </w:r>
      <w:r w:rsidR="0036723B">
        <w:rPr>
          <w:rFonts w:eastAsia="MS Mincho"/>
          <w:b/>
          <w:szCs w:val="22"/>
          <w:lang w:val="lt-LT" w:eastAsia="fr-FR"/>
        </w:rPr>
        <w:t>ne rečiau</w:t>
      </w:r>
      <w:r w:rsidR="0036723B" w:rsidRPr="00977F73">
        <w:rPr>
          <w:rFonts w:eastAsia="MS Mincho"/>
          <w:b/>
          <w:szCs w:val="22"/>
          <w:lang w:val="lt-LT" w:eastAsia="fr-FR"/>
        </w:rPr>
        <w:t xml:space="preserve"> </w:t>
      </w:r>
      <w:r w:rsidRPr="00977F73">
        <w:rPr>
          <w:rFonts w:eastAsia="MS Mincho"/>
          <w:b/>
          <w:szCs w:val="22"/>
          <w:lang w:val="lt-LT" w:eastAsia="fr-FR"/>
        </w:rPr>
        <w:t xml:space="preserve">kaip 1 iš 10 </w:t>
      </w:r>
      <w:r w:rsidR="0036723B">
        <w:rPr>
          <w:rFonts w:eastAsia="MS Mincho"/>
          <w:b/>
          <w:szCs w:val="22"/>
          <w:lang w:val="lt-LT" w:eastAsia="fr-FR"/>
        </w:rPr>
        <w:t>asmenų</w:t>
      </w:r>
      <w:r w:rsidRPr="00977F73">
        <w:rPr>
          <w:rFonts w:eastAsia="MS Mincho"/>
          <w:b/>
          <w:szCs w:val="22"/>
          <w:lang w:val="lt-LT" w:eastAsia="fr-FR"/>
        </w:rPr>
        <w:t>):</w:t>
      </w:r>
    </w:p>
    <w:p w14:paraId="2D93107E" w14:textId="407B3664" w:rsidR="00271C37" w:rsidRPr="00977F73" w:rsidRDefault="00F72A53"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Pr>
          <w:rFonts w:eastAsia="MS Mincho"/>
          <w:szCs w:val="22"/>
          <w:lang w:val="lt-LT" w:eastAsia="fr-FR"/>
        </w:rPr>
        <w:t>v</w:t>
      </w:r>
      <w:r w:rsidRPr="00F72A53">
        <w:rPr>
          <w:rFonts w:eastAsia="MS Mincho"/>
          <w:szCs w:val="22"/>
          <w:lang w:val="lt-LT" w:eastAsia="fr-FR"/>
        </w:rPr>
        <w:t xml:space="preserve">irškinimo trakto sutrikimai, pvz., </w:t>
      </w:r>
      <w:r w:rsidR="00271C37" w:rsidRPr="00977F73">
        <w:rPr>
          <w:rFonts w:eastAsia="MS Mincho"/>
          <w:szCs w:val="22"/>
          <w:lang w:val="lt-LT" w:eastAsia="fr-FR"/>
        </w:rPr>
        <w:t>nevirškinimas</w:t>
      </w:r>
      <w:r>
        <w:rPr>
          <w:rFonts w:eastAsia="MS Mincho"/>
          <w:szCs w:val="22"/>
          <w:lang w:val="lt-LT" w:eastAsia="fr-FR"/>
        </w:rPr>
        <w:t xml:space="preserve"> (dispepsija)</w:t>
      </w:r>
      <w:r w:rsidR="00271C37" w:rsidRPr="00977F73">
        <w:rPr>
          <w:rFonts w:eastAsia="MS Mincho"/>
          <w:szCs w:val="22"/>
          <w:lang w:val="lt-LT" w:eastAsia="fr-FR"/>
        </w:rPr>
        <w:t>, pykinimas</w:t>
      </w:r>
      <w:r w:rsidR="003E3C01">
        <w:rPr>
          <w:rFonts w:eastAsia="MS Mincho"/>
          <w:szCs w:val="22"/>
          <w:lang w:val="lt-LT" w:eastAsia="fr-FR"/>
        </w:rPr>
        <w:t xml:space="preserve"> (šleikštulys)</w:t>
      </w:r>
      <w:r w:rsidR="00271C37" w:rsidRPr="00977F73">
        <w:rPr>
          <w:rFonts w:eastAsia="MS Mincho"/>
          <w:szCs w:val="22"/>
          <w:lang w:val="lt-LT" w:eastAsia="fr-FR"/>
        </w:rPr>
        <w:t>, vėmimas, pilvo skausmas, vidurių užkietėjimas, pilvo pūtimas, viduriavimas.</w:t>
      </w:r>
    </w:p>
    <w:p w14:paraId="7DEC7116" w14:textId="77777777" w:rsidR="00271C37" w:rsidRPr="00977F73" w:rsidRDefault="00271C37" w:rsidP="006541E3">
      <w:pPr>
        <w:spacing w:line="240" w:lineRule="auto"/>
        <w:rPr>
          <w:rFonts w:eastAsia="MS Mincho"/>
          <w:szCs w:val="22"/>
          <w:lang w:val="lt-LT" w:eastAsia="fr-FR"/>
        </w:rPr>
      </w:pPr>
    </w:p>
    <w:p w14:paraId="72BB457C" w14:textId="493486ED" w:rsidR="00271C37" w:rsidRPr="006541E3" w:rsidRDefault="00271C37" w:rsidP="006541E3">
      <w:pPr>
        <w:spacing w:line="240" w:lineRule="auto"/>
        <w:rPr>
          <w:rFonts w:eastAsia="MS Mincho"/>
          <w:i/>
          <w:lang w:val="lt-LT"/>
        </w:rPr>
      </w:pPr>
      <w:r w:rsidRPr="006541E3">
        <w:rPr>
          <w:rFonts w:eastAsia="MS Mincho"/>
          <w:b/>
          <w:lang w:val="lt-LT"/>
        </w:rPr>
        <w:t>Dažn</w:t>
      </w:r>
      <w:r w:rsidR="0036723B">
        <w:rPr>
          <w:rFonts w:eastAsia="MS Mincho"/>
          <w:b/>
          <w:lang w:val="lt-LT"/>
        </w:rPr>
        <w:t>i šalutinio poveikio reiškiniai</w:t>
      </w:r>
      <w:r w:rsidRPr="006541E3">
        <w:rPr>
          <w:rFonts w:eastAsia="MS Mincho"/>
          <w:b/>
          <w:lang w:val="lt-LT"/>
        </w:rPr>
        <w:t xml:space="preserve"> (gali pasireikšti </w:t>
      </w:r>
      <w:r>
        <w:rPr>
          <w:rFonts w:eastAsia="MS Mincho"/>
          <w:b/>
          <w:szCs w:val="22"/>
          <w:lang w:val="lt-LT" w:eastAsia="fr-FR"/>
        </w:rPr>
        <w:t>rečiau</w:t>
      </w:r>
      <w:r w:rsidRPr="006541E3">
        <w:rPr>
          <w:rFonts w:eastAsia="MS Mincho"/>
          <w:b/>
          <w:lang w:val="lt-LT"/>
        </w:rPr>
        <w:t xml:space="preserve"> kaip 1 iš 10</w:t>
      </w:r>
      <w:r w:rsidRPr="00977F73">
        <w:rPr>
          <w:rFonts w:eastAsia="MS Mincho"/>
          <w:b/>
          <w:szCs w:val="22"/>
          <w:lang w:val="lt-LT" w:eastAsia="fr-FR"/>
        </w:rPr>
        <w:t xml:space="preserve"> </w:t>
      </w:r>
      <w:r w:rsidR="0036723B">
        <w:rPr>
          <w:rFonts w:eastAsia="MS Mincho"/>
          <w:b/>
          <w:szCs w:val="22"/>
          <w:lang w:val="lt-LT" w:eastAsia="fr-FR"/>
        </w:rPr>
        <w:t>asmenų</w:t>
      </w:r>
      <w:r w:rsidRPr="00977F73">
        <w:rPr>
          <w:rFonts w:eastAsia="MS Mincho"/>
          <w:b/>
          <w:szCs w:val="22"/>
          <w:lang w:val="lt-LT" w:eastAsia="fr-FR"/>
        </w:rPr>
        <w:t>):</w:t>
      </w:r>
      <w:r w:rsidRPr="006541E3">
        <w:rPr>
          <w:rFonts w:eastAsia="MS Mincho"/>
          <w:i/>
          <w:lang w:val="lt-LT"/>
        </w:rPr>
        <w:t xml:space="preserve"> </w:t>
      </w:r>
    </w:p>
    <w:p w14:paraId="1565A6DA" w14:textId="6C9D90F9"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galvos skausmas</w:t>
      </w:r>
      <w:r w:rsidR="00353AC4">
        <w:rPr>
          <w:rFonts w:eastAsia="MS Mincho"/>
          <w:szCs w:val="22"/>
          <w:lang w:val="lt-LT" w:eastAsia="fr-FR"/>
        </w:rPr>
        <w:t>;</w:t>
      </w:r>
    </w:p>
    <w:p w14:paraId="77BEB5F6" w14:textId="77777777"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skausmas ir patinimas injekcijos vietoje.</w:t>
      </w:r>
    </w:p>
    <w:p w14:paraId="6A57841E" w14:textId="77777777" w:rsidR="00271C37" w:rsidRPr="00977F73" w:rsidRDefault="00271C37" w:rsidP="00271C37">
      <w:pPr>
        <w:spacing w:line="240" w:lineRule="auto"/>
        <w:rPr>
          <w:rFonts w:eastAsia="MS Mincho"/>
          <w:szCs w:val="22"/>
          <w:lang w:val="lt-LT" w:eastAsia="fr-FR"/>
        </w:rPr>
      </w:pPr>
    </w:p>
    <w:p w14:paraId="3A746683" w14:textId="62A51FEA" w:rsidR="00271C37" w:rsidRPr="006541E3" w:rsidRDefault="00271C37" w:rsidP="006541E3">
      <w:pPr>
        <w:spacing w:line="240" w:lineRule="auto"/>
        <w:rPr>
          <w:rFonts w:eastAsia="MS Mincho"/>
          <w:i/>
          <w:lang w:val="lt-LT"/>
        </w:rPr>
      </w:pPr>
      <w:r w:rsidRPr="006541E3">
        <w:rPr>
          <w:rFonts w:eastAsia="MS Mincho"/>
          <w:b/>
          <w:lang w:val="lt-LT"/>
        </w:rPr>
        <w:t>Nedažn</w:t>
      </w:r>
      <w:r w:rsidR="0036723B">
        <w:rPr>
          <w:rFonts w:eastAsia="MS Mincho"/>
          <w:b/>
          <w:lang w:val="lt-LT"/>
        </w:rPr>
        <w:t>i šalutinio poveikio reiškiniai</w:t>
      </w:r>
      <w:r w:rsidRPr="006541E3">
        <w:rPr>
          <w:rFonts w:eastAsia="MS Mincho"/>
          <w:b/>
          <w:lang w:val="lt-LT"/>
        </w:rPr>
        <w:t xml:space="preserve"> (gali pasireikšti </w:t>
      </w:r>
      <w:r>
        <w:rPr>
          <w:rFonts w:eastAsia="MS Mincho"/>
          <w:b/>
          <w:szCs w:val="22"/>
          <w:lang w:val="lt-LT" w:eastAsia="fr-FR"/>
        </w:rPr>
        <w:t>rečiau</w:t>
      </w:r>
      <w:r w:rsidRPr="006541E3">
        <w:rPr>
          <w:rFonts w:eastAsia="MS Mincho"/>
          <w:b/>
          <w:lang w:val="lt-LT"/>
        </w:rPr>
        <w:t xml:space="preserve"> kaip 1 iš 100</w:t>
      </w:r>
      <w:r w:rsidRPr="00977F73">
        <w:rPr>
          <w:rFonts w:eastAsia="MS Mincho"/>
          <w:b/>
          <w:szCs w:val="22"/>
          <w:lang w:val="lt-LT" w:eastAsia="fr-FR"/>
        </w:rPr>
        <w:t xml:space="preserve"> </w:t>
      </w:r>
      <w:r w:rsidR="0036723B">
        <w:rPr>
          <w:rFonts w:eastAsia="MS Mincho"/>
          <w:b/>
          <w:szCs w:val="22"/>
          <w:lang w:val="lt-LT" w:eastAsia="fr-FR"/>
        </w:rPr>
        <w:t>asmenų</w:t>
      </w:r>
      <w:r w:rsidRPr="00977F73">
        <w:rPr>
          <w:rFonts w:eastAsia="MS Mincho"/>
          <w:b/>
          <w:szCs w:val="22"/>
          <w:lang w:val="lt-LT" w:eastAsia="fr-FR"/>
        </w:rPr>
        <w:t>):</w:t>
      </w:r>
      <w:r w:rsidRPr="006541E3">
        <w:rPr>
          <w:rFonts w:eastAsia="MS Mincho"/>
          <w:i/>
          <w:lang w:val="lt-LT"/>
        </w:rPr>
        <w:t xml:space="preserve"> </w:t>
      </w:r>
    </w:p>
    <w:p w14:paraId="1E8D93D9" w14:textId="255053D2"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mažakraujystė (raudonojo kraujo pigmento hemoglobino </w:t>
      </w:r>
      <w:r w:rsidRPr="006541E3">
        <w:rPr>
          <w:rFonts w:eastAsia="MS Mincho"/>
          <w:lang w:val="lt-LT"/>
        </w:rPr>
        <w:t>kiekio sumažėjimas</w:t>
      </w:r>
      <w:r w:rsidRPr="00977F73">
        <w:rPr>
          <w:rFonts w:eastAsia="MS Mincho"/>
          <w:szCs w:val="22"/>
          <w:lang w:val="lt-LT" w:eastAsia="fr-FR"/>
        </w:rPr>
        <w:t>);</w:t>
      </w:r>
    </w:p>
    <w:p w14:paraId="386DA0A8" w14:textId="02FB9AA0" w:rsidR="00271C37" w:rsidRPr="00977F73" w:rsidRDefault="003E3C01"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Pr>
          <w:rFonts w:eastAsia="MS Mincho"/>
          <w:szCs w:val="22"/>
          <w:lang w:val="lt-LT" w:eastAsia="fr-FR"/>
        </w:rPr>
        <w:t>ūminė</w:t>
      </w:r>
      <w:r w:rsidRPr="00977F73">
        <w:rPr>
          <w:rFonts w:eastAsia="MS Mincho"/>
          <w:szCs w:val="22"/>
          <w:lang w:val="lt-LT" w:eastAsia="fr-FR"/>
        </w:rPr>
        <w:t xml:space="preserve"> </w:t>
      </w:r>
      <w:r w:rsidR="00271C37" w:rsidRPr="00977F73">
        <w:rPr>
          <w:rFonts w:eastAsia="MS Mincho"/>
          <w:szCs w:val="22"/>
          <w:lang w:val="lt-LT" w:eastAsia="fr-FR"/>
        </w:rPr>
        <w:t>alerginė (padidėjusio jautrumo) reakcija;</w:t>
      </w:r>
    </w:p>
    <w:p w14:paraId="60B9290B" w14:textId="3D4D1C06"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svaigulio (alpulio) ar sukimosi pojūtis</w:t>
      </w:r>
      <w:r w:rsidR="003E3C01">
        <w:rPr>
          <w:rFonts w:eastAsia="MS Mincho"/>
          <w:szCs w:val="22"/>
          <w:lang w:val="lt-LT" w:eastAsia="fr-FR"/>
        </w:rPr>
        <w:t xml:space="preserve"> (</w:t>
      </w:r>
      <w:r w:rsidR="003E3C01">
        <w:rPr>
          <w:rFonts w:eastAsia="MS Mincho"/>
          <w:i/>
          <w:iCs/>
          <w:szCs w:val="22"/>
          <w:lang w:val="lt-LT" w:eastAsia="fr-FR"/>
        </w:rPr>
        <w:t>vertigo</w:t>
      </w:r>
      <w:r w:rsidR="003E3C01">
        <w:rPr>
          <w:rFonts w:eastAsia="MS Mincho"/>
          <w:szCs w:val="22"/>
          <w:lang w:val="lt-LT" w:eastAsia="fr-FR"/>
        </w:rPr>
        <w:t>)</w:t>
      </w:r>
      <w:r w:rsidRPr="00977F73">
        <w:rPr>
          <w:rFonts w:eastAsia="MS Mincho"/>
          <w:szCs w:val="22"/>
          <w:lang w:val="lt-LT" w:eastAsia="fr-FR"/>
        </w:rPr>
        <w:t xml:space="preserve">, </w:t>
      </w:r>
      <w:r w:rsidR="003E3C01">
        <w:rPr>
          <w:rFonts w:eastAsia="MS Mincho"/>
          <w:szCs w:val="22"/>
          <w:lang w:val="lt-LT" w:eastAsia="fr-FR"/>
        </w:rPr>
        <w:t>somnolencija (</w:t>
      </w:r>
      <w:r w:rsidRPr="00977F73">
        <w:rPr>
          <w:rFonts w:eastAsia="MS Mincho"/>
          <w:szCs w:val="22"/>
          <w:lang w:val="lt-LT" w:eastAsia="fr-FR"/>
        </w:rPr>
        <w:t>apsnūdimas</w:t>
      </w:r>
      <w:r w:rsidR="003E3C01">
        <w:rPr>
          <w:rFonts w:eastAsia="MS Mincho"/>
          <w:szCs w:val="22"/>
          <w:lang w:val="lt-LT" w:eastAsia="fr-FR"/>
        </w:rPr>
        <w:t>)</w:t>
      </w:r>
      <w:r w:rsidRPr="00977F73">
        <w:rPr>
          <w:rFonts w:eastAsia="MS Mincho"/>
          <w:szCs w:val="22"/>
          <w:lang w:val="lt-LT" w:eastAsia="fr-FR"/>
        </w:rPr>
        <w:t>;</w:t>
      </w:r>
    </w:p>
    <w:p w14:paraId="3A6866EF" w14:textId="15AC766F"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kraujospūdžio padidėjimas</w:t>
      </w:r>
      <w:r w:rsidRPr="00977F73">
        <w:rPr>
          <w:rFonts w:eastAsia="MS Mincho"/>
          <w:szCs w:val="22"/>
          <w:lang w:val="lt-LT" w:eastAsia="fr-FR"/>
        </w:rPr>
        <w:t xml:space="preserve"> (hipertenzija);</w:t>
      </w:r>
    </w:p>
    <w:p w14:paraId="5241B3CB" w14:textId="096791F8" w:rsidR="00271C37" w:rsidRPr="00977F73" w:rsidRDefault="003E3C01"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D25E4B">
        <w:rPr>
          <w:szCs w:val="22"/>
          <w:lang w:val="pt-PT"/>
        </w:rPr>
        <w:t>trumpalaikis veido ir kaklo paraudimas</w:t>
      </w:r>
      <w:r w:rsidR="00271C37" w:rsidRPr="00977F73">
        <w:rPr>
          <w:rFonts w:eastAsia="MS Mincho"/>
          <w:szCs w:val="22"/>
          <w:lang w:val="lt-LT" w:eastAsia="fr-FR"/>
        </w:rPr>
        <w:t>;</w:t>
      </w:r>
    </w:p>
    <w:p w14:paraId="3D9B4BD6" w14:textId="575286C7"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kraujavimas iš virškinimo trakto</w:t>
      </w:r>
      <w:r w:rsidRPr="00977F73">
        <w:rPr>
          <w:rFonts w:eastAsia="MS Mincho"/>
          <w:szCs w:val="22"/>
          <w:lang w:val="lt-LT" w:eastAsia="fr-FR"/>
        </w:rPr>
        <w:t>;</w:t>
      </w:r>
    </w:p>
    <w:p w14:paraId="09B92976" w14:textId="0D24280C"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burnos uždegimas (stomatitas</w:t>
      </w:r>
      <w:r w:rsidRPr="00977F73">
        <w:rPr>
          <w:rFonts w:eastAsia="MS Mincho"/>
          <w:szCs w:val="22"/>
          <w:lang w:val="lt-LT" w:eastAsia="fr-FR"/>
        </w:rPr>
        <w:t>);</w:t>
      </w:r>
    </w:p>
    <w:p w14:paraId="1F7849BE" w14:textId="77777777"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skandžio uždegimas (gastritas);</w:t>
      </w:r>
    </w:p>
    <w:p w14:paraId="64B1C880" w14:textId="77777777"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raugėjimas;</w:t>
      </w:r>
    </w:p>
    <w:p w14:paraId="1365C579" w14:textId="4BD1B06F"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trumpalaikis nenormalus</w:t>
      </w:r>
      <w:r w:rsidRPr="006541E3">
        <w:rPr>
          <w:rFonts w:eastAsia="MS Mincho"/>
          <w:lang w:val="lt-LT"/>
        </w:rPr>
        <w:t xml:space="preserve"> kepenų funkcijos tyrimų </w:t>
      </w:r>
      <w:r w:rsidRPr="00977F73">
        <w:rPr>
          <w:rFonts w:eastAsia="MS Mincho"/>
          <w:szCs w:val="22"/>
          <w:lang w:val="lt-LT" w:eastAsia="fr-FR"/>
        </w:rPr>
        <w:t>rezultatų pokytis</w:t>
      </w:r>
      <w:r w:rsidRPr="006541E3">
        <w:rPr>
          <w:rFonts w:eastAsia="MS Mincho"/>
          <w:lang w:val="lt-LT"/>
        </w:rPr>
        <w:t xml:space="preserve"> (pvz., </w:t>
      </w:r>
      <w:r w:rsidRPr="00977F73">
        <w:rPr>
          <w:rFonts w:eastAsia="MS Mincho"/>
          <w:szCs w:val="22"/>
          <w:lang w:val="lt-LT" w:eastAsia="fr-FR"/>
        </w:rPr>
        <w:t xml:space="preserve">kepenų fermentų, tokių kaip transaminazės, aktyvumo ar tulžies pigmento </w:t>
      </w:r>
      <w:r w:rsidRPr="006541E3">
        <w:rPr>
          <w:rFonts w:eastAsia="MS Mincho"/>
          <w:lang w:val="lt-LT"/>
        </w:rPr>
        <w:t xml:space="preserve">bilirubino </w:t>
      </w:r>
      <w:r w:rsidRPr="00977F73">
        <w:rPr>
          <w:rFonts w:eastAsia="MS Mincho"/>
          <w:szCs w:val="22"/>
          <w:lang w:val="lt-LT" w:eastAsia="fr-FR"/>
        </w:rPr>
        <w:t>kiekio</w:t>
      </w:r>
      <w:r w:rsidRPr="006541E3">
        <w:rPr>
          <w:rFonts w:eastAsia="MS Mincho"/>
          <w:lang w:val="lt-LT"/>
        </w:rPr>
        <w:t xml:space="preserve"> padidėjimas</w:t>
      </w:r>
      <w:r w:rsidRPr="00977F73">
        <w:rPr>
          <w:rFonts w:eastAsia="MS Mincho"/>
          <w:szCs w:val="22"/>
          <w:lang w:val="lt-LT" w:eastAsia="fr-FR"/>
        </w:rPr>
        <w:t>). Gydytojas tai</w:t>
      </w:r>
      <w:r w:rsidRPr="006541E3">
        <w:rPr>
          <w:rFonts w:eastAsia="MS Mincho"/>
          <w:lang w:val="lt-LT"/>
        </w:rPr>
        <w:t xml:space="preserve"> gali </w:t>
      </w:r>
      <w:r w:rsidRPr="00977F73">
        <w:rPr>
          <w:rFonts w:eastAsia="MS Mincho"/>
          <w:szCs w:val="22"/>
          <w:lang w:val="lt-LT" w:eastAsia="fr-FR"/>
        </w:rPr>
        <w:t>nustatyti kraujo tyrimu;</w:t>
      </w:r>
    </w:p>
    <w:p w14:paraId="425566CF" w14:textId="7C54DC97"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niežėjimas</w:t>
      </w:r>
      <w:r w:rsidR="003E3C01">
        <w:rPr>
          <w:rFonts w:eastAsia="MS Mincho"/>
          <w:szCs w:val="22"/>
          <w:lang w:val="lt-LT" w:eastAsia="fr-FR"/>
        </w:rPr>
        <w:t xml:space="preserve"> (niežulys)</w:t>
      </w:r>
      <w:r w:rsidRPr="00977F73">
        <w:rPr>
          <w:rFonts w:eastAsia="MS Mincho"/>
          <w:szCs w:val="22"/>
          <w:lang w:val="lt-LT" w:eastAsia="fr-FR"/>
        </w:rPr>
        <w:t>, išbėrimas;</w:t>
      </w:r>
    </w:p>
    <w:p w14:paraId="6155E159" w14:textId="77777777" w:rsidR="00271C37" w:rsidRPr="00977F73" w:rsidRDefault="00271C37" w:rsidP="00271C37">
      <w:pPr>
        <w:pStyle w:val="Sraopastraipa"/>
        <w:numPr>
          <w:ilvl w:val="0"/>
          <w:numId w:val="26"/>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staigus odos ar gleivinės patinimas, </w:t>
      </w:r>
      <w:r w:rsidRPr="006541E3">
        <w:rPr>
          <w:rFonts w:eastAsia="MS Mincho"/>
          <w:lang w:val="lt-LT"/>
        </w:rPr>
        <w:t xml:space="preserve">pvz., </w:t>
      </w:r>
      <w:r w:rsidRPr="00977F73">
        <w:rPr>
          <w:rFonts w:eastAsia="MS Mincho"/>
          <w:szCs w:val="22"/>
          <w:lang w:val="lt-LT" w:eastAsia="fr-FR"/>
        </w:rPr>
        <w:t>srities aplink akis, veido, lūpų, burnos ar gerklės (gali pasunkėti kvėpavimas) patinimas (angioneurozinė edema);</w:t>
      </w:r>
    </w:p>
    <w:p w14:paraId="36B2FE7B" w14:textId="7D3A081D" w:rsidR="00271C37" w:rsidRPr="006541E3" w:rsidRDefault="00271C37" w:rsidP="006541E3">
      <w:pPr>
        <w:pStyle w:val="Sraopastraipa"/>
        <w:numPr>
          <w:ilvl w:val="0"/>
          <w:numId w:val="26"/>
        </w:numPr>
        <w:tabs>
          <w:tab w:val="clear" w:pos="567"/>
        </w:tabs>
        <w:spacing w:line="240" w:lineRule="auto"/>
        <w:ind w:left="567" w:hanging="567"/>
        <w:contextualSpacing w:val="0"/>
        <w:rPr>
          <w:rFonts w:eastAsia="MS Mincho"/>
          <w:lang w:val="lt-LT"/>
        </w:rPr>
      </w:pPr>
      <w:r w:rsidRPr="00977F73">
        <w:rPr>
          <w:rFonts w:eastAsia="MS Mincho"/>
          <w:szCs w:val="22"/>
          <w:lang w:val="lt-LT" w:eastAsia="fr-FR"/>
        </w:rPr>
        <w:t xml:space="preserve">nenormalus inkstų funkciją atspindinčių laboratorinių tyrimų rezultatų pokytis (pvz., padidėjęs </w:t>
      </w:r>
      <w:r w:rsidRPr="006541E3">
        <w:rPr>
          <w:rFonts w:eastAsia="MS Mincho"/>
          <w:lang w:val="lt-LT"/>
        </w:rPr>
        <w:t xml:space="preserve">kreatinino ar šlapalo </w:t>
      </w:r>
      <w:r w:rsidRPr="00977F73">
        <w:rPr>
          <w:rFonts w:eastAsia="MS Mincho"/>
          <w:szCs w:val="22"/>
          <w:lang w:val="lt-LT" w:eastAsia="fr-FR"/>
        </w:rPr>
        <w:t>kiekis);</w:t>
      </w:r>
    </w:p>
    <w:p w14:paraId="0BD984C9" w14:textId="7C5CF8DC" w:rsidR="00271C37" w:rsidRPr="00977F73" w:rsidRDefault="00271C37" w:rsidP="00271C37">
      <w:pPr>
        <w:numPr>
          <w:ilvl w:val="0"/>
          <w:numId w:val="2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natrio ir vandens susilaikymas;</w:t>
      </w:r>
    </w:p>
    <w:p w14:paraId="32C7CD2A" w14:textId="6EEA88D5" w:rsidR="00271C37" w:rsidRPr="00977F73" w:rsidRDefault="00271C37" w:rsidP="00271C37">
      <w:pPr>
        <w:numPr>
          <w:ilvl w:val="0"/>
          <w:numId w:val="2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padidėjęs kalio kiekis (hiperkalemija). Tai</w:t>
      </w:r>
      <w:r w:rsidRPr="006541E3">
        <w:rPr>
          <w:rFonts w:eastAsia="MS Mincho"/>
          <w:lang w:val="lt-LT"/>
        </w:rPr>
        <w:t xml:space="preserve"> gali </w:t>
      </w:r>
      <w:r w:rsidRPr="00977F73">
        <w:rPr>
          <w:rFonts w:eastAsia="MS Mincho"/>
          <w:szCs w:val="22"/>
          <w:lang w:val="lt-LT" w:eastAsia="fr-FR"/>
        </w:rPr>
        <w:t>sukelti tokių simptomų kaip:</w:t>
      </w:r>
    </w:p>
    <w:p w14:paraId="36169C4D" w14:textId="77777777" w:rsidR="00271C37" w:rsidRPr="00977F73" w:rsidRDefault="00271C37" w:rsidP="00264108">
      <w:pPr>
        <w:numPr>
          <w:ilvl w:val="0"/>
          <w:numId w:val="27"/>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širdies ritmo pokytis (aritmija);</w:t>
      </w:r>
    </w:p>
    <w:p w14:paraId="1C76F9DC" w14:textId="77777777" w:rsidR="00271C37" w:rsidRPr="00977F73" w:rsidRDefault="00271C37" w:rsidP="00264108">
      <w:pPr>
        <w:numPr>
          <w:ilvl w:val="0"/>
          <w:numId w:val="28"/>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palpitacijos (stipresnis nei įprasta širdies plakimo pojūtis);</w:t>
      </w:r>
    </w:p>
    <w:p w14:paraId="1B5C3621" w14:textId="77777777" w:rsidR="00271C37" w:rsidRDefault="00271C37" w:rsidP="00264108">
      <w:pPr>
        <w:numPr>
          <w:ilvl w:val="0"/>
          <w:numId w:val="28"/>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raumenų silpnumas;</w:t>
      </w:r>
    </w:p>
    <w:p w14:paraId="3B955539" w14:textId="7FAF7C34" w:rsidR="00271C37" w:rsidRPr="00977F73" w:rsidRDefault="00271C37" w:rsidP="00977F73">
      <w:pPr>
        <w:pStyle w:val="Sraopastraipa"/>
        <w:numPr>
          <w:ilvl w:val="0"/>
          <w:numId w:val="41"/>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skysčio susilaikymo sukeltas patinimas (edema), įskaitant kulkšni</w:t>
      </w:r>
      <w:r w:rsidR="009D2215">
        <w:rPr>
          <w:rFonts w:eastAsia="MS Mincho"/>
          <w:szCs w:val="22"/>
          <w:lang w:val="lt-LT" w:eastAsia="fr-FR"/>
        </w:rPr>
        <w:t>ų ar kojų patinimą (kojų edemą).</w:t>
      </w:r>
    </w:p>
    <w:p w14:paraId="6AF33F40" w14:textId="77777777" w:rsidR="00271C37" w:rsidRPr="00977F73" w:rsidRDefault="00271C37" w:rsidP="00271C37">
      <w:pPr>
        <w:spacing w:line="240" w:lineRule="auto"/>
        <w:rPr>
          <w:rFonts w:eastAsia="MS Mincho"/>
          <w:b/>
          <w:szCs w:val="22"/>
          <w:lang w:val="lt-LT" w:eastAsia="fr-FR"/>
        </w:rPr>
      </w:pPr>
    </w:p>
    <w:p w14:paraId="10CE6866" w14:textId="14ABB193" w:rsidR="00271C37" w:rsidRPr="00977F73" w:rsidRDefault="00271C37" w:rsidP="00271C37">
      <w:pPr>
        <w:spacing w:line="240" w:lineRule="auto"/>
        <w:rPr>
          <w:rFonts w:eastAsia="MS Mincho"/>
          <w:i/>
          <w:szCs w:val="22"/>
          <w:lang w:val="lt-LT" w:eastAsia="fr-FR"/>
        </w:rPr>
      </w:pPr>
      <w:r w:rsidRPr="00977F73">
        <w:rPr>
          <w:rFonts w:eastAsia="MS Mincho"/>
          <w:b/>
          <w:szCs w:val="22"/>
          <w:lang w:val="lt-LT" w:eastAsia="fr-FR"/>
        </w:rPr>
        <w:t>Ret</w:t>
      </w:r>
      <w:r w:rsidR="0036723B">
        <w:rPr>
          <w:rFonts w:eastAsia="MS Mincho"/>
          <w:b/>
          <w:szCs w:val="22"/>
          <w:lang w:val="lt-LT" w:eastAsia="fr-FR"/>
        </w:rPr>
        <w:t>i šalutinio poveikio reiškiniai</w:t>
      </w:r>
      <w:r w:rsidRPr="00977F73">
        <w:rPr>
          <w:rFonts w:eastAsia="MS Mincho"/>
          <w:b/>
          <w:szCs w:val="22"/>
          <w:lang w:val="lt-LT" w:eastAsia="fr-FR"/>
        </w:rPr>
        <w:t xml:space="preserve"> (gali pasireikšti </w:t>
      </w:r>
      <w:r>
        <w:rPr>
          <w:rFonts w:eastAsia="MS Mincho"/>
          <w:b/>
          <w:szCs w:val="22"/>
          <w:lang w:val="lt-LT" w:eastAsia="fr-FR"/>
        </w:rPr>
        <w:t>rečiau</w:t>
      </w:r>
      <w:r w:rsidRPr="00977F73">
        <w:rPr>
          <w:rFonts w:eastAsia="MS Mincho"/>
          <w:b/>
          <w:szCs w:val="22"/>
          <w:lang w:val="lt-LT" w:eastAsia="fr-FR"/>
        </w:rPr>
        <w:t xml:space="preserve"> kaip 1 iš 1</w:t>
      </w:r>
      <w:r w:rsidR="0036723B">
        <w:rPr>
          <w:rFonts w:eastAsia="MS Mincho"/>
          <w:b/>
          <w:szCs w:val="22"/>
          <w:lang w:val="lt-LT" w:eastAsia="fr-FR"/>
        </w:rPr>
        <w:t> </w:t>
      </w:r>
      <w:r w:rsidRPr="00977F73">
        <w:rPr>
          <w:rFonts w:eastAsia="MS Mincho"/>
          <w:b/>
          <w:szCs w:val="22"/>
          <w:lang w:val="lt-LT" w:eastAsia="fr-FR"/>
        </w:rPr>
        <w:t xml:space="preserve">000 </w:t>
      </w:r>
      <w:r w:rsidR="0036723B">
        <w:rPr>
          <w:rFonts w:eastAsia="MS Mincho"/>
          <w:b/>
          <w:szCs w:val="22"/>
          <w:lang w:val="lt-LT" w:eastAsia="fr-FR"/>
        </w:rPr>
        <w:t>asmenų</w:t>
      </w:r>
      <w:r w:rsidRPr="00977F73">
        <w:rPr>
          <w:rFonts w:eastAsia="MS Mincho"/>
          <w:b/>
          <w:szCs w:val="22"/>
          <w:lang w:val="lt-LT" w:eastAsia="fr-FR"/>
        </w:rPr>
        <w:t>):</w:t>
      </w:r>
      <w:r w:rsidRPr="00977F73">
        <w:rPr>
          <w:rFonts w:eastAsia="MS Mincho"/>
          <w:i/>
          <w:szCs w:val="22"/>
          <w:lang w:val="lt-LT" w:eastAsia="fr-FR"/>
        </w:rPr>
        <w:t xml:space="preserve"> </w:t>
      </w:r>
    </w:p>
    <w:p w14:paraId="5987C521" w14:textId="77777777" w:rsidR="00271C37" w:rsidRPr="00977F73" w:rsidRDefault="00271C37" w:rsidP="00271C37">
      <w:pPr>
        <w:numPr>
          <w:ilvl w:val="0"/>
          <w:numId w:val="3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nenormalus kraujo ląstelių kiekis, įskaitant:</w:t>
      </w:r>
    </w:p>
    <w:p w14:paraId="48A2660B" w14:textId="77777777" w:rsidR="00271C37" w:rsidRPr="00977F73" w:rsidRDefault="00271C37" w:rsidP="00271C37">
      <w:pPr>
        <w:numPr>
          <w:ilvl w:val="0"/>
          <w:numId w:val="31"/>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nenormalią proporcinę kraujo ląstelių sudėtį;</w:t>
      </w:r>
    </w:p>
    <w:p w14:paraId="193192C8" w14:textId="77777777" w:rsidR="00271C37" w:rsidRPr="00977F73" w:rsidRDefault="00271C37" w:rsidP="00271C37">
      <w:pPr>
        <w:numPr>
          <w:ilvl w:val="0"/>
          <w:numId w:val="31"/>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baltųjų kraujo ląstelių kiekio sumažėjimą (leukopeniją);</w:t>
      </w:r>
    </w:p>
    <w:p w14:paraId="1DD8D3E2" w14:textId="77777777" w:rsidR="00271C37" w:rsidRPr="00977F73" w:rsidRDefault="00271C37" w:rsidP="00271C37">
      <w:pPr>
        <w:numPr>
          <w:ilvl w:val="0"/>
          <w:numId w:val="31"/>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 xml:space="preserve">trombocitų kiekio sumažėjimą (trombocitopeniją). </w:t>
      </w:r>
    </w:p>
    <w:p w14:paraId="224534AF" w14:textId="77777777" w:rsidR="00271C37" w:rsidRPr="00977F73" w:rsidRDefault="00271C37" w:rsidP="00271C37">
      <w:pPr>
        <w:spacing w:line="240" w:lineRule="auto"/>
        <w:ind w:left="1134"/>
        <w:rPr>
          <w:rFonts w:eastAsia="MS Mincho"/>
          <w:szCs w:val="22"/>
          <w:lang w:val="lt-LT" w:eastAsia="fr-FR"/>
        </w:rPr>
      </w:pPr>
      <w:r w:rsidRPr="00977F73">
        <w:rPr>
          <w:rFonts w:eastAsia="MS Mincho"/>
          <w:szCs w:val="22"/>
          <w:lang w:val="lt-LT" w:eastAsia="fr-FR"/>
        </w:rPr>
        <w:t>Toks šalutinis poveikis gali padidinti infekcijos ir tokių simptomų kaip kraujosruvų atsiradimas ar kraujavimas iš nosies riziką;</w:t>
      </w:r>
    </w:p>
    <w:p w14:paraId="5402DE29" w14:textId="05EE39A4"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 xml:space="preserve">nuotaikos </w:t>
      </w:r>
      <w:r w:rsidRPr="00977F73">
        <w:rPr>
          <w:rFonts w:eastAsia="MS Mincho"/>
          <w:szCs w:val="22"/>
          <w:lang w:val="lt-LT" w:eastAsia="fr-FR"/>
        </w:rPr>
        <w:t xml:space="preserve">pokyčiai, </w:t>
      </w:r>
      <w:r w:rsidRPr="006541E3">
        <w:rPr>
          <w:rFonts w:eastAsia="MS Mincho"/>
          <w:lang w:val="lt-LT"/>
        </w:rPr>
        <w:t>košmariški sapnai</w:t>
      </w:r>
      <w:r w:rsidRPr="00977F73">
        <w:rPr>
          <w:rFonts w:eastAsia="MS Mincho"/>
          <w:szCs w:val="22"/>
          <w:lang w:val="lt-LT" w:eastAsia="fr-FR"/>
        </w:rPr>
        <w:t>;</w:t>
      </w:r>
    </w:p>
    <w:p w14:paraId="0D11BAC4" w14:textId="411D839E" w:rsidR="00271C37" w:rsidRPr="00977F73" w:rsidRDefault="00271C37" w:rsidP="00271C37">
      <w:pPr>
        <w:numPr>
          <w:ilvl w:val="0"/>
          <w:numId w:val="32"/>
        </w:numPr>
        <w:tabs>
          <w:tab w:val="clear" w:pos="567"/>
        </w:tabs>
        <w:spacing w:line="240" w:lineRule="auto"/>
        <w:ind w:left="567" w:hanging="567"/>
        <w:rPr>
          <w:rFonts w:eastAsia="MS Mincho"/>
          <w:szCs w:val="22"/>
          <w:lang w:val="lt-LT" w:eastAsia="fr-FR"/>
        </w:rPr>
      </w:pPr>
      <w:r w:rsidRPr="006541E3">
        <w:rPr>
          <w:rFonts w:eastAsia="MS Mincho"/>
          <w:lang w:val="lt-LT"/>
        </w:rPr>
        <w:t>regos sutrikimai, įskaitant</w:t>
      </w:r>
      <w:r w:rsidRPr="00977F73">
        <w:rPr>
          <w:rFonts w:eastAsia="MS Mincho"/>
          <w:szCs w:val="22"/>
          <w:lang w:val="lt-LT" w:eastAsia="fr-FR"/>
        </w:rPr>
        <w:t>:</w:t>
      </w:r>
    </w:p>
    <w:p w14:paraId="7C36ABF2" w14:textId="77777777" w:rsidR="00271C37" w:rsidRPr="00977F73" w:rsidRDefault="00271C37" w:rsidP="00271C37">
      <w:pPr>
        <w:numPr>
          <w:ilvl w:val="0"/>
          <w:numId w:val="33"/>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matomo vaizdo neryškumą;</w:t>
      </w:r>
    </w:p>
    <w:p w14:paraId="586F4C56" w14:textId="77777777" w:rsidR="00271C37" w:rsidRPr="00977F73" w:rsidRDefault="00271C37" w:rsidP="00271C37">
      <w:pPr>
        <w:numPr>
          <w:ilvl w:val="0"/>
          <w:numId w:val="33"/>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konjunktyvitą (akies ar vokų uždegimą);</w:t>
      </w:r>
    </w:p>
    <w:p w14:paraId="40D06EF6" w14:textId="77777777"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spengimas ausyse;</w:t>
      </w:r>
    </w:p>
    <w:p w14:paraId="173DA68A" w14:textId="77777777"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širdies plakimo pojūtis (palpitacijos);</w:t>
      </w:r>
    </w:p>
    <w:p w14:paraId="332AC770" w14:textId="77777777"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astmos priepuolio pasireiškimas (pastebėtas žmonėms, kurie yra alergiški aspirinui ar kitiems NVNU);</w:t>
      </w:r>
    </w:p>
    <w:p w14:paraId="0B31DC39" w14:textId="244F0D61"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storosios žarnos uždegimas</w:t>
      </w:r>
      <w:r w:rsidRPr="00977F73">
        <w:rPr>
          <w:rFonts w:eastAsia="MS Mincho"/>
          <w:szCs w:val="22"/>
          <w:lang w:val="lt-LT" w:eastAsia="fr-FR"/>
        </w:rPr>
        <w:t xml:space="preserve"> (kolitas);</w:t>
      </w:r>
    </w:p>
    <w:p w14:paraId="12DA2398" w14:textId="77777777"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skrandžio ir viršutinės plonosios žarnos dalies opos (pepsinės ar virškinimo trakto opos);</w:t>
      </w:r>
    </w:p>
    <w:p w14:paraId="55942A20" w14:textId="15E6425F"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stemplės</w:t>
      </w:r>
      <w:r w:rsidRPr="006541E3">
        <w:rPr>
          <w:rFonts w:eastAsia="MS Mincho"/>
          <w:lang w:val="lt-LT"/>
        </w:rPr>
        <w:t xml:space="preserve"> uždegimas</w:t>
      </w:r>
      <w:r w:rsidRPr="00977F73">
        <w:rPr>
          <w:rFonts w:eastAsia="MS Mincho"/>
          <w:szCs w:val="22"/>
          <w:lang w:val="lt-LT" w:eastAsia="fr-FR"/>
        </w:rPr>
        <w:t xml:space="preserve"> (ezofagitas);</w:t>
      </w:r>
    </w:p>
    <w:p w14:paraId="3020F866" w14:textId="61F247DC"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pavojų</w:t>
      </w:r>
      <w:r w:rsidRPr="006541E3">
        <w:rPr>
          <w:rFonts w:eastAsia="MS Mincho"/>
          <w:lang w:val="lt-LT"/>
        </w:rPr>
        <w:t xml:space="preserve"> gyvybei kelti </w:t>
      </w:r>
      <w:r w:rsidRPr="00977F73">
        <w:rPr>
          <w:rFonts w:eastAsia="MS Mincho"/>
          <w:szCs w:val="22"/>
          <w:lang w:val="lt-LT" w:eastAsia="fr-FR"/>
        </w:rPr>
        <w:t xml:space="preserve">galintis </w:t>
      </w:r>
      <w:r w:rsidRPr="006541E3">
        <w:rPr>
          <w:rFonts w:eastAsia="MS Mincho"/>
          <w:lang w:val="lt-LT"/>
        </w:rPr>
        <w:t xml:space="preserve">odos </w:t>
      </w:r>
      <w:r w:rsidRPr="00977F73">
        <w:rPr>
          <w:rFonts w:eastAsia="MS Mincho"/>
          <w:szCs w:val="22"/>
          <w:lang w:val="lt-LT" w:eastAsia="fr-FR"/>
        </w:rPr>
        <w:t>išbėrimas</w:t>
      </w:r>
      <w:r w:rsidRPr="006541E3">
        <w:rPr>
          <w:rFonts w:eastAsia="MS Mincho"/>
          <w:lang w:val="lt-LT"/>
        </w:rPr>
        <w:t xml:space="preserve"> </w:t>
      </w:r>
      <w:r w:rsidRPr="00977F73">
        <w:rPr>
          <w:rFonts w:eastAsia="MS Mincho"/>
          <w:szCs w:val="22"/>
          <w:lang w:val="lt-LT" w:eastAsia="fr-FR"/>
        </w:rPr>
        <w:t>(Stivenso-Džonsono sindromas ir toksinė epidermio nekrolizė, žr. 2 skyrių);</w:t>
      </w:r>
    </w:p>
    <w:p w14:paraId="7BE634AC" w14:textId="77777777" w:rsidR="00271C37" w:rsidRPr="00977F73" w:rsidRDefault="00271C37" w:rsidP="00271C37">
      <w:pPr>
        <w:pStyle w:val="Sraopastraipa"/>
        <w:numPr>
          <w:ilvl w:val="0"/>
          <w:numId w:val="30"/>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išbėrimas ruplėmis (dilgėlinė).</w:t>
      </w:r>
    </w:p>
    <w:p w14:paraId="497F9F99" w14:textId="77777777" w:rsidR="00271C37" w:rsidRPr="00977F73" w:rsidRDefault="00271C37" w:rsidP="00271C37">
      <w:pPr>
        <w:spacing w:line="240" w:lineRule="auto"/>
        <w:rPr>
          <w:rFonts w:eastAsia="MS Mincho"/>
          <w:szCs w:val="22"/>
          <w:lang w:val="lt-LT" w:eastAsia="fr-FR"/>
        </w:rPr>
      </w:pPr>
    </w:p>
    <w:p w14:paraId="401A86D3" w14:textId="2DF96556" w:rsidR="00271C37" w:rsidRPr="00977F73" w:rsidRDefault="00271C37" w:rsidP="00271C37">
      <w:pPr>
        <w:spacing w:line="240" w:lineRule="auto"/>
        <w:rPr>
          <w:rFonts w:eastAsia="MS Mincho"/>
          <w:b/>
          <w:szCs w:val="22"/>
          <w:lang w:val="lt-LT" w:eastAsia="fr-FR"/>
        </w:rPr>
      </w:pPr>
      <w:r w:rsidRPr="00977F73">
        <w:rPr>
          <w:rFonts w:eastAsia="MS Mincho"/>
          <w:b/>
          <w:szCs w:val="22"/>
          <w:lang w:val="lt-LT" w:eastAsia="fr-FR"/>
        </w:rPr>
        <w:t>Labai ret</w:t>
      </w:r>
      <w:r w:rsidR="003A780E">
        <w:rPr>
          <w:rFonts w:eastAsia="MS Mincho"/>
          <w:b/>
          <w:szCs w:val="22"/>
          <w:lang w:val="lt-LT" w:eastAsia="fr-FR"/>
        </w:rPr>
        <w:t>i šalutinio poveikio reiškiniai</w:t>
      </w:r>
      <w:r w:rsidRPr="00977F73">
        <w:rPr>
          <w:rFonts w:eastAsia="MS Mincho"/>
          <w:b/>
          <w:szCs w:val="22"/>
          <w:lang w:val="lt-LT" w:eastAsia="fr-FR"/>
        </w:rPr>
        <w:t xml:space="preserve"> (gali pasireikšti </w:t>
      </w:r>
      <w:r>
        <w:rPr>
          <w:rFonts w:eastAsia="MS Mincho"/>
          <w:b/>
          <w:szCs w:val="22"/>
          <w:lang w:val="lt-LT" w:eastAsia="fr-FR"/>
        </w:rPr>
        <w:t>rečiau</w:t>
      </w:r>
      <w:r w:rsidRPr="00977F73">
        <w:rPr>
          <w:rFonts w:eastAsia="MS Mincho"/>
          <w:b/>
          <w:szCs w:val="22"/>
          <w:lang w:val="lt-LT" w:eastAsia="fr-FR"/>
        </w:rPr>
        <w:t xml:space="preserve"> kaip 1 iš 10</w:t>
      </w:r>
      <w:r w:rsidR="0036723B">
        <w:rPr>
          <w:rFonts w:eastAsia="MS Mincho"/>
          <w:b/>
          <w:szCs w:val="22"/>
          <w:lang w:val="lt-LT" w:eastAsia="fr-FR"/>
        </w:rPr>
        <w:t> </w:t>
      </w:r>
      <w:r w:rsidRPr="00977F73">
        <w:rPr>
          <w:rFonts w:eastAsia="MS Mincho"/>
          <w:b/>
          <w:szCs w:val="22"/>
          <w:lang w:val="lt-LT" w:eastAsia="fr-FR"/>
        </w:rPr>
        <w:t xml:space="preserve">000 </w:t>
      </w:r>
      <w:r w:rsidR="0036723B">
        <w:rPr>
          <w:rFonts w:eastAsia="MS Mincho"/>
          <w:b/>
          <w:szCs w:val="22"/>
          <w:lang w:val="lt-LT" w:eastAsia="fr-FR"/>
        </w:rPr>
        <w:t>asmenų</w:t>
      </w:r>
      <w:r w:rsidRPr="00977F73">
        <w:rPr>
          <w:rFonts w:eastAsia="MS Mincho"/>
          <w:b/>
          <w:szCs w:val="22"/>
          <w:lang w:val="lt-LT" w:eastAsia="fr-FR"/>
        </w:rPr>
        <w:t>):</w:t>
      </w:r>
    </w:p>
    <w:p w14:paraId="54B3291D" w14:textId="59703DD5" w:rsidR="00271C37" w:rsidRPr="006541E3" w:rsidRDefault="00264108" w:rsidP="006541E3">
      <w:pPr>
        <w:numPr>
          <w:ilvl w:val="0"/>
          <w:numId w:val="35"/>
        </w:numPr>
        <w:tabs>
          <w:tab w:val="clear" w:pos="567"/>
        </w:tabs>
        <w:spacing w:line="240" w:lineRule="auto"/>
        <w:ind w:left="567" w:hanging="567"/>
        <w:rPr>
          <w:rFonts w:eastAsia="MS Mincho"/>
          <w:lang w:val="lt-LT"/>
        </w:rPr>
      </w:pPr>
      <w:r w:rsidRPr="00264108">
        <w:rPr>
          <w:rFonts w:eastAsia="MS Mincho"/>
          <w:szCs w:val="22"/>
          <w:lang w:val="lt-LT" w:eastAsia="fr-FR"/>
        </w:rPr>
        <w:t>p</w:t>
      </w:r>
      <w:r w:rsidR="00271C37" w:rsidRPr="00977F73">
        <w:rPr>
          <w:rFonts w:eastAsia="MS Mincho"/>
          <w:szCs w:val="22"/>
          <w:lang w:val="lt-LT" w:eastAsia="fr-FR"/>
        </w:rPr>
        <w:t>ūslinės odos</w:t>
      </w:r>
      <w:r w:rsidR="00271C37" w:rsidRPr="006541E3">
        <w:rPr>
          <w:rFonts w:eastAsia="MS Mincho"/>
          <w:lang w:val="lt-LT"/>
        </w:rPr>
        <w:t xml:space="preserve"> reakcijos </w:t>
      </w:r>
      <w:r w:rsidR="00271C37" w:rsidRPr="00977F73">
        <w:rPr>
          <w:rFonts w:eastAsia="MS Mincho"/>
          <w:szCs w:val="22"/>
          <w:lang w:val="lt-LT" w:eastAsia="fr-FR"/>
        </w:rPr>
        <w:t>(buliozinės reakcijos) ir</w:t>
      </w:r>
      <w:r w:rsidR="00271C37" w:rsidRPr="006541E3">
        <w:rPr>
          <w:rFonts w:eastAsia="MS Mincho"/>
          <w:lang w:val="lt-LT"/>
        </w:rPr>
        <w:t xml:space="preserve"> daugiaformė eritema</w:t>
      </w:r>
      <w:r w:rsidR="00271C37" w:rsidRPr="00977F73">
        <w:rPr>
          <w:rFonts w:eastAsia="MS Mincho"/>
          <w:szCs w:val="22"/>
          <w:lang w:val="lt-LT" w:eastAsia="fr-FR"/>
        </w:rPr>
        <w:t>. Daugiaformė eritema yra sunki alerginė odos reakcija, sukelianti dėmių, raudonų ruplių ir violetinių ar pūslėtų vietų atsiradimą. Be to, galimas burnos, akių ir kitų drėgnų kūno paviršių pažeidimas;</w:t>
      </w:r>
    </w:p>
    <w:p w14:paraId="783D1CEA" w14:textId="4200ECCB" w:rsidR="00271C37" w:rsidRPr="00977F73" w:rsidRDefault="00271C37" w:rsidP="00271C37">
      <w:pPr>
        <w:numPr>
          <w:ilvl w:val="0"/>
          <w:numId w:val="35"/>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kepenų uždegimas (hepatitas). Tai gali sukelti tokius simptomus kaip:</w:t>
      </w:r>
    </w:p>
    <w:p w14:paraId="5B8B45FA" w14:textId="77777777" w:rsidR="00271C37" w:rsidRPr="00977F73" w:rsidRDefault="00271C37" w:rsidP="00271C37">
      <w:pPr>
        <w:numPr>
          <w:ilvl w:val="0"/>
          <w:numId w:val="34"/>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odos ir akių pageltimas (gelta);</w:t>
      </w:r>
    </w:p>
    <w:p w14:paraId="09086329" w14:textId="77777777" w:rsidR="00271C37" w:rsidRPr="00977F73" w:rsidRDefault="00271C37" w:rsidP="00271C37">
      <w:pPr>
        <w:numPr>
          <w:ilvl w:val="0"/>
          <w:numId w:val="34"/>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pilvo skausmas;</w:t>
      </w:r>
    </w:p>
    <w:p w14:paraId="21D0DF7B" w14:textId="77777777" w:rsidR="00271C37" w:rsidRPr="00977F73" w:rsidRDefault="00271C37" w:rsidP="00271C37">
      <w:pPr>
        <w:numPr>
          <w:ilvl w:val="0"/>
          <w:numId w:val="34"/>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apetito netekimas;</w:t>
      </w:r>
    </w:p>
    <w:p w14:paraId="651A4560" w14:textId="77777777" w:rsidR="00271C37" w:rsidRPr="00977F73" w:rsidRDefault="00271C37" w:rsidP="00271C37">
      <w:pPr>
        <w:numPr>
          <w:ilvl w:val="0"/>
          <w:numId w:val="36"/>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ūminis inkstų nepakankamumas, ypač pacientams, kurie turi rizikos veiksnių, tokių kaip širdies liga, cukrinis diabetas ar inkstų liga;</w:t>
      </w:r>
    </w:p>
    <w:p w14:paraId="3BE46FF5" w14:textId="77777777" w:rsidR="00271C37" w:rsidRPr="00977F73" w:rsidRDefault="00271C37" w:rsidP="00271C37">
      <w:pPr>
        <w:numPr>
          <w:ilvl w:val="0"/>
          <w:numId w:val="36"/>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skylė žarnų sienelėje (prakiurimas).</w:t>
      </w:r>
    </w:p>
    <w:p w14:paraId="45A7DC0D" w14:textId="77777777" w:rsidR="00271C37" w:rsidRPr="00977F73" w:rsidRDefault="00271C37" w:rsidP="00271C37">
      <w:pPr>
        <w:spacing w:line="240" w:lineRule="auto"/>
        <w:rPr>
          <w:rFonts w:eastAsia="MS Mincho"/>
          <w:szCs w:val="22"/>
          <w:lang w:val="lt-LT" w:eastAsia="fr-FR"/>
        </w:rPr>
      </w:pPr>
    </w:p>
    <w:p w14:paraId="53B1B497" w14:textId="53B169BC" w:rsidR="00271C37" w:rsidRPr="00977F73" w:rsidRDefault="003A780E" w:rsidP="00271C37">
      <w:pPr>
        <w:spacing w:line="240" w:lineRule="auto"/>
        <w:rPr>
          <w:rFonts w:eastAsia="MS Mincho"/>
          <w:i/>
          <w:szCs w:val="22"/>
          <w:lang w:val="lt-LT" w:eastAsia="fr-FR"/>
        </w:rPr>
      </w:pPr>
      <w:r>
        <w:rPr>
          <w:rFonts w:eastAsia="MS Mincho"/>
          <w:b/>
          <w:szCs w:val="22"/>
          <w:lang w:val="lt-LT" w:eastAsia="fr-FR"/>
        </w:rPr>
        <w:t>Šalutinio poveikio reiškiniai, kurių d</w:t>
      </w:r>
      <w:r w:rsidR="00271C37" w:rsidRPr="00977F73">
        <w:rPr>
          <w:rFonts w:eastAsia="MS Mincho"/>
          <w:b/>
          <w:szCs w:val="22"/>
          <w:lang w:val="lt-LT" w:eastAsia="fr-FR"/>
        </w:rPr>
        <w:t>ažnis nežinomas</w:t>
      </w:r>
      <w:r w:rsidR="00271C37" w:rsidRPr="006541E3">
        <w:rPr>
          <w:rFonts w:eastAsia="MS Mincho"/>
          <w:b/>
          <w:lang w:val="lt-LT"/>
        </w:rPr>
        <w:t xml:space="preserve"> (negali būti apskaičiuotas pagal turimus duomenis):</w:t>
      </w:r>
      <w:r w:rsidR="00271C37" w:rsidRPr="006541E3">
        <w:rPr>
          <w:rFonts w:eastAsia="MS Mincho"/>
          <w:i/>
          <w:lang w:val="lt-LT"/>
        </w:rPr>
        <w:t xml:space="preserve"> </w:t>
      </w:r>
    </w:p>
    <w:p w14:paraId="6369E4D6" w14:textId="77777777" w:rsidR="00271C37" w:rsidRPr="00977F73" w:rsidRDefault="00271C37" w:rsidP="00271C37">
      <w:pPr>
        <w:numPr>
          <w:ilvl w:val="0"/>
          <w:numId w:val="37"/>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dusulys ir odos reakcijos (anafilaksinės ar anafilaktoidinės reakcijos);</w:t>
      </w:r>
    </w:p>
    <w:p w14:paraId="707CD9BB" w14:textId="77777777" w:rsidR="00271C37" w:rsidRPr="00977F73" w:rsidRDefault="00271C37" w:rsidP="00271C37">
      <w:pPr>
        <w:numPr>
          <w:ilvl w:val="0"/>
          <w:numId w:val="37"/>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minčių susipainiojimas, orientacijos sutrikimas;</w:t>
      </w:r>
    </w:p>
    <w:p w14:paraId="00B9BBAC" w14:textId="77777777" w:rsidR="00271C37" w:rsidRPr="00977F73" w:rsidRDefault="00271C37" w:rsidP="00271C37">
      <w:pPr>
        <w:numPr>
          <w:ilvl w:val="0"/>
          <w:numId w:val="37"/>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buvimo saulės šviesoje sukeltas išbėrimas (jautrumo šviesai reakcijos);</w:t>
      </w:r>
    </w:p>
    <w:p w14:paraId="706155C7" w14:textId="7CFD12EB" w:rsidR="00271C37" w:rsidRPr="006541E3" w:rsidRDefault="00271C37" w:rsidP="006541E3">
      <w:pPr>
        <w:pStyle w:val="Sraopastraipa"/>
        <w:numPr>
          <w:ilvl w:val="0"/>
          <w:numId w:val="25"/>
        </w:numPr>
        <w:tabs>
          <w:tab w:val="clear" w:pos="567"/>
        </w:tabs>
        <w:spacing w:line="240" w:lineRule="auto"/>
        <w:ind w:left="567" w:hanging="567"/>
        <w:contextualSpacing w:val="0"/>
        <w:rPr>
          <w:rFonts w:eastAsia="MS Mincho"/>
          <w:lang w:val="lt-LT"/>
        </w:rPr>
      </w:pPr>
      <w:r w:rsidRPr="006541E3">
        <w:rPr>
          <w:rFonts w:eastAsia="MS Mincho"/>
          <w:lang w:val="lt-LT"/>
        </w:rPr>
        <w:t>pankreatitas (kasos uždegimas</w:t>
      </w:r>
      <w:r w:rsidRPr="00977F73">
        <w:rPr>
          <w:rFonts w:eastAsia="MS Mincho"/>
          <w:szCs w:val="22"/>
          <w:lang w:val="lt-LT" w:eastAsia="fr-FR"/>
        </w:rPr>
        <w:t>);</w:t>
      </w:r>
    </w:p>
    <w:p w14:paraId="5A0DBF1B" w14:textId="77777777" w:rsidR="003E3C01" w:rsidRDefault="00271C37" w:rsidP="006541E3">
      <w:pPr>
        <w:pStyle w:val="Sraopastraipa"/>
        <w:numPr>
          <w:ilvl w:val="0"/>
          <w:numId w:val="25"/>
        </w:numPr>
        <w:spacing w:line="240" w:lineRule="auto"/>
        <w:ind w:left="567" w:hanging="567"/>
        <w:contextualSpacing w:val="0"/>
        <w:rPr>
          <w:rFonts w:eastAsia="MS Mincho"/>
          <w:szCs w:val="22"/>
          <w:lang w:val="lt-LT" w:eastAsia="fr-FR"/>
        </w:rPr>
      </w:pPr>
      <w:r w:rsidRPr="00977F73">
        <w:rPr>
          <w:rFonts w:eastAsia="MS Mincho"/>
          <w:szCs w:val="22"/>
          <w:lang w:val="lt-LT" w:eastAsia="fr-FR"/>
        </w:rPr>
        <w:t>tokie vaistai, kaip Recoxa, gali būti susiję su širdies priepuolio („miokardo infarkto“) ar insulto pavojaus nedideliu padidėjimu</w:t>
      </w:r>
      <w:r w:rsidR="003E3C01">
        <w:rPr>
          <w:rFonts w:eastAsia="MS Mincho"/>
          <w:szCs w:val="22"/>
          <w:lang w:val="lt-LT" w:eastAsia="fr-FR"/>
        </w:rPr>
        <w:t>;</w:t>
      </w:r>
    </w:p>
    <w:p w14:paraId="70200349" w14:textId="2E093187" w:rsidR="00E62860" w:rsidRDefault="003E3C01" w:rsidP="006541E3">
      <w:pPr>
        <w:pStyle w:val="Sraopastraipa"/>
        <w:numPr>
          <w:ilvl w:val="0"/>
          <w:numId w:val="25"/>
        </w:numPr>
        <w:spacing w:line="240" w:lineRule="auto"/>
        <w:ind w:left="567" w:hanging="567"/>
        <w:contextualSpacing w:val="0"/>
        <w:rPr>
          <w:rFonts w:eastAsia="MS Mincho"/>
          <w:szCs w:val="22"/>
          <w:lang w:val="lt-LT" w:eastAsia="fr-FR"/>
        </w:rPr>
      </w:pPr>
      <w:r>
        <w:rPr>
          <w:szCs w:val="22"/>
        </w:rPr>
        <w:t>moters nevaisingumas, ovuliacijos uždelsimas</w:t>
      </w:r>
      <w:r w:rsidR="00E62860">
        <w:rPr>
          <w:rFonts w:eastAsia="MS Mincho"/>
          <w:szCs w:val="22"/>
          <w:lang w:val="lt-LT" w:eastAsia="fr-FR"/>
        </w:rPr>
        <w:t xml:space="preserve">; </w:t>
      </w:r>
    </w:p>
    <w:p w14:paraId="61249825" w14:textId="0B91B6D7" w:rsidR="00271C37" w:rsidRPr="00977F73" w:rsidRDefault="00E62860" w:rsidP="006541E3">
      <w:pPr>
        <w:pStyle w:val="Sraopastraipa"/>
        <w:numPr>
          <w:ilvl w:val="0"/>
          <w:numId w:val="25"/>
        </w:numPr>
        <w:spacing w:line="240" w:lineRule="auto"/>
        <w:ind w:left="567" w:hanging="567"/>
        <w:contextualSpacing w:val="0"/>
        <w:rPr>
          <w:rFonts w:eastAsia="MS Mincho"/>
          <w:szCs w:val="22"/>
          <w:lang w:val="lt-LT" w:eastAsia="fr-FR"/>
        </w:rPr>
      </w:pPr>
      <w:r>
        <w:rPr>
          <w:rFonts w:eastAsia="MS Mincho"/>
          <w:szCs w:val="22"/>
          <w:lang w:val="lt-LT" w:eastAsia="fr-FR"/>
        </w:rPr>
        <w:t>c</w:t>
      </w:r>
      <w:r w:rsidRPr="00E62860">
        <w:rPr>
          <w:rFonts w:eastAsia="MS Mincho"/>
          <w:szCs w:val="22"/>
          <w:lang w:val="lt-LT" w:eastAsia="fr-FR"/>
        </w:rPr>
        <w:t>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sidR="00271C37" w:rsidRPr="00977F73">
        <w:rPr>
          <w:rFonts w:eastAsia="MS Mincho"/>
          <w:szCs w:val="22"/>
          <w:lang w:val="lt-LT" w:eastAsia="fr-FR"/>
        </w:rPr>
        <w:t>.</w:t>
      </w:r>
    </w:p>
    <w:p w14:paraId="30E74DE1" w14:textId="77777777" w:rsidR="00C62C5F" w:rsidRPr="00271C37" w:rsidRDefault="00C62C5F" w:rsidP="006541E3">
      <w:pPr>
        <w:keepNext/>
        <w:keepLines/>
        <w:rPr>
          <w:color w:val="000000"/>
          <w:szCs w:val="22"/>
          <w:lang w:val="lt-LT"/>
        </w:rPr>
      </w:pPr>
    </w:p>
    <w:p w14:paraId="34A383D6" w14:textId="77777777" w:rsidR="00D823F9" w:rsidRPr="00AD0AE4" w:rsidRDefault="00D823F9" w:rsidP="006541E3">
      <w:pPr>
        <w:keepNext/>
        <w:keepLines/>
        <w:spacing w:line="240" w:lineRule="auto"/>
        <w:rPr>
          <w:b/>
          <w:snapToGrid w:val="0"/>
          <w:szCs w:val="22"/>
          <w:lang w:val="lt-LT"/>
        </w:rPr>
      </w:pPr>
      <w:r w:rsidRPr="00AD0AE4">
        <w:rPr>
          <w:b/>
          <w:noProof/>
          <w:snapToGrid w:val="0"/>
          <w:szCs w:val="22"/>
          <w:lang w:val="lt-LT"/>
        </w:rPr>
        <w:t>Pranešimas apie šalutinį poveikį</w:t>
      </w:r>
    </w:p>
    <w:p w14:paraId="00056D15" w14:textId="1138B257" w:rsidR="00AD0AE4" w:rsidRPr="00AD0AE4" w:rsidRDefault="00D823F9" w:rsidP="006541E3">
      <w:pPr>
        <w:keepNext/>
        <w:keepLines/>
        <w:rPr>
          <w:noProof/>
          <w:snapToGrid w:val="0"/>
          <w:szCs w:val="22"/>
          <w:lang w:val="lt-LT"/>
        </w:rPr>
      </w:pPr>
      <w:r w:rsidRPr="00AD0AE4">
        <w:rPr>
          <w:noProof/>
          <w:snapToGrid w:val="0"/>
          <w:szCs w:val="22"/>
          <w:lang w:val="lt-LT"/>
        </w:rPr>
        <w:t>Jeigu pasireiškė šalutinis poveikis, įskaitant šiame lapelyje nenurodytą, pasakykite gydytojui arba vaistininkui</w:t>
      </w:r>
      <w:r w:rsidRPr="00AD0AE4">
        <w:rPr>
          <w:snapToGrid w:val="0"/>
          <w:szCs w:val="22"/>
          <w:lang w:val="lt-LT"/>
        </w:rPr>
        <w:t>.</w:t>
      </w:r>
      <w:r w:rsidRPr="00AD0AE4">
        <w:rPr>
          <w:noProof/>
          <w:snapToGrid w:val="0"/>
          <w:szCs w:val="22"/>
          <w:lang w:val="lt-LT"/>
        </w:rPr>
        <w:t xml:space="preserve"> </w:t>
      </w:r>
      <w:bookmarkStart w:id="3" w:name="_Hlk98758632"/>
      <w:r w:rsidR="003A780E" w:rsidRPr="00FA122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A780E" w:rsidRPr="00FA1222">
        <w:rPr>
          <w:color w:val="0000FF"/>
          <w:u w:val="single"/>
          <w:lang w:val="lt-LT"/>
        </w:rPr>
        <w:t>https://vapris.vvkt.lt/vvkt-web/public/nrv</w:t>
      </w:r>
      <w:r w:rsidR="003A780E" w:rsidRPr="00FA1222">
        <w:rPr>
          <w:lang w:val="lt-LT"/>
        </w:rPr>
        <w:t xml:space="preserve"> arba užpildant Paciento pranešimo apie įtariamą nepageidaujamą reakciją (ĮNR) formą, kuri skelbiama </w:t>
      </w:r>
      <w:r w:rsidR="003A780E" w:rsidRPr="00FA1222">
        <w:rPr>
          <w:color w:val="0000FF"/>
          <w:u w:val="single"/>
          <w:lang w:val="lt-LT"/>
        </w:rPr>
        <w:t>https://www.vvkt.lt/index.php?4004286486</w:t>
      </w:r>
      <w:r w:rsidR="003A780E" w:rsidRPr="00FA1222">
        <w:rPr>
          <w:lang w:val="lt-LT"/>
        </w:rPr>
        <w:t xml:space="preserve">, ir atsiunčiant elektroniniu paštu (adresu </w:t>
      </w:r>
      <w:r w:rsidR="003A780E" w:rsidRPr="00FA1222">
        <w:rPr>
          <w:color w:val="0000FF"/>
          <w:u w:val="single"/>
          <w:lang w:val="lt-LT"/>
        </w:rPr>
        <w:t>NepageidaujamaR@vvkt.lt</w:t>
      </w:r>
      <w:r w:rsidR="003A780E" w:rsidRPr="00FA1222">
        <w:rPr>
          <w:lang w:val="lt-LT"/>
        </w:rPr>
        <w:t>) arba nemokamu telefonu 8 800 73 568.</w:t>
      </w:r>
      <w:bookmarkEnd w:id="3"/>
      <w:r w:rsidR="003A780E" w:rsidRPr="00FA1222">
        <w:rPr>
          <w:lang w:val="lt-LT"/>
        </w:rPr>
        <w:t xml:space="preserve"> </w:t>
      </w:r>
      <w:r w:rsidR="00AD0AE4" w:rsidRPr="00AD0AE4">
        <w:rPr>
          <w:noProof/>
          <w:snapToGrid w:val="0"/>
          <w:szCs w:val="22"/>
          <w:lang w:val="lt-LT"/>
        </w:rPr>
        <w:t>Pranešdami apie šalutinį poveikį galite mums padėti gauti daugiau informacijos apie šio vaisto saugumą.</w:t>
      </w:r>
    </w:p>
    <w:p w14:paraId="6B3664EA" w14:textId="77777777" w:rsidR="00C62C5F" w:rsidRPr="00AD0AE4" w:rsidRDefault="00C62C5F" w:rsidP="00AD0AE4">
      <w:pPr>
        <w:rPr>
          <w:szCs w:val="22"/>
          <w:lang w:val="lt-LT"/>
        </w:rPr>
      </w:pPr>
    </w:p>
    <w:p w14:paraId="20CA5E3F" w14:textId="77777777" w:rsidR="00C62C5F" w:rsidRPr="00AD0AE4" w:rsidRDefault="00C62C5F" w:rsidP="00C62C5F">
      <w:pPr>
        <w:ind w:left="567" w:hanging="567"/>
        <w:rPr>
          <w:szCs w:val="22"/>
          <w:lang w:val="lt-LT"/>
        </w:rPr>
      </w:pPr>
    </w:p>
    <w:p w14:paraId="0E8E5442" w14:textId="77777777" w:rsidR="00C62C5F" w:rsidRPr="00AD0AE4" w:rsidRDefault="00646386" w:rsidP="00646386">
      <w:pPr>
        <w:keepNext/>
        <w:spacing w:line="240" w:lineRule="auto"/>
        <w:rPr>
          <w:b/>
          <w:caps/>
          <w:szCs w:val="22"/>
          <w:lang w:val="lt-LT"/>
        </w:rPr>
      </w:pPr>
      <w:r w:rsidRPr="00AD0AE4">
        <w:rPr>
          <w:b/>
          <w:caps/>
          <w:szCs w:val="22"/>
          <w:lang w:val="lt-LT"/>
        </w:rPr>
        <w:t>5.</w:t>
      </w:r>
      <w:r w:rsidRPr="00AD0AE4">
        <w:rPr>
          <w:b/>
          <w:caps/>
          <w:szCs w:val="22"/>
          <w:lang w:val="lt-LT"/>
        </w:rPr>
        <w:tab/>
      </w:r>
      <w:r w:rsidR="00574295" w:rsidRPr="00AD0AE4">
        <w:rPr>
          <w:b/>
          <w:szCs w:val="22"/>
          <w:lang w:val="lt-LT"/>
        </w:rPr>
        <w:t>Kaip laikyti</w:t>
      </w:r>
      <w:r w:rsidR="001F4823" w:rsidRPr="00AD0AE4">
        <w:rPr>
          <w:b/>
          <w:szCs w:val="22"/>
          <w:lang w:val="lt-LT"/>
        </w:rPr>
        <w:t xml:space="preserve"> R</w:t>
      </w:r>
      <w:r w:rsidR="00574295" w:rsidRPr="00AD0AE4">
        <w:rPr>
          <w:b/>
          <w:szCs w:val="22"/>
          <w:lang w:val="lt-LT"/>
        </w:rPr>
        <w:t>ecoxa</w:t>
      </w:r>
    </w:p>
    <w:p w14:paraId="05431264" w14:textId="77777777" w:rsidR="00C62C5F" w:rsidRPr="00AD0AE4" w:rsidRDefault="00C62C5F" w:rsidP="00646386">
      <w:pPr>
        <w:keepNext/>
        <w:spacing w:line="240" w:lineRule="auto"/>
        <w:rPr>
          <w:szCs w:val="22"/>
          <w:lang w:val="lt-LT"/>
        </w:rPr>
      </w:pPr>
    </w:p>
    <w:p w14:paraId="79253275" w14:textId="77777777" w:rsidR="00C62C5F" w:rsidRPr="00AD0AE4" w:rsidRDefault="00574295" w:rsidP="000131B5">
      <w:pPr>
        <w:numPr>
          <w:ilvl w:val="12"/>
          <w:numId w:val="0"/>
        </w:numPr>
        <w:ind w:right="-2"/>
        <w:rPr>
          <w:szCs w:val="22"/>
          <w:lang w:val="lt-LT"/>
        </w:rPr>
      </w:pPr>
      <w:r w:rsidRPr="00AD0AE4">
        <w:rPr>
          <w:szCs w:val="22"/>
          <w:lang w:val="lt-LT"/>
        </w:rPr>
        <w:t>Šį vaistą laikykite vaikams nepastebimoje ir nepasiekiamoje vietoje.</w:t>
      </w:r>
    </w:p>
    <w:p w14:paraId="230DB22F" w14:textId="5D835958" w:rsidR="00C62C5F" w:rsidRPr="00AD0AE4" w:rsidRDefault="00C62C5F" w:rsidP="000131B5">
      <w:pPr>
        <w:rPr>
          <w:szCs w:val="22"/>
          <w:lang w:val="lt-LT"/>
        </w:rPr>
      </w:pPr>
      <w:r w:rsidRPr="00AD0AE4">
        <w:rPr>
          <w:szCs w:val="22"/>
          <w:lang w:val="lt-LT"/>
        </w:rPr>
        <w:t xml:space="preserve">Ant pakuotės </w:t>
      </w:r>
      <w:r w:rsidR="00B435C3">
        <w:rPr>
          <w:szCs w:val="22"/>
          <w:lang w:val="lt-LT"/>
        </w:rPr>
        <w:t>po „</w:t>
      </w:r>
      <w:r w:rsidR="002020D6">
        <w:rPr>
          <w:szCs w:val="22"/>
          <w:lang w:val="lt-LT"/>
        </w:rPr>
        <w:t xml:space="preserve">EXP“ </w:t>
      </w:r>
      <w:r w:rsidRPr="00AD0AE4">
        <w:rPr>
          <w:szCs w:val="22"/>
          <w:lang w:val="lt-LT"/>
        </w:rPr>
        <w:t xml:space="preserve">nurodytam tinkamumo laikui pasibaigus, </w:t>
      </w:r>
      <w:r w:rsidR="00574295" w:rsidRPr="00AD0AE4">
        <w:rPr>
          <w:szCs w:val="22"/>
          <w:lang w:val="lt-LT"/>
        </w:rPr>
        <w:t>šio vaisto</w:t>
      </w:r>
      <w:r w:rsidR="004111CB" w:rsidRPr="00AD0AE4">
        <w:rPr>
          <w:szCs w:val="22"/>
          <w:lang w:val="lt-LT"/>
        </w:rPr>
        <w:t xml:space="preserve"> </w:t>
      </w:r>
      <w:r w:rsidRPr="00AD0AE4">
        <w:rPr>
          <w:szCs w:val="22"/>
          <w:lang w:val="lt-LT"/>
        </w:rPr>
        <w:t xml:space="preserve">vartoti negalima. Vaistas tinkamas </w:t>
      </w:r>
      <w:r w:rsidR="00646386" w:rsidRPr="00AD0AE4">
        <w:rPr>
          <w:szCs w:val="22"/>
          <w:lang w:val="lt-LT"/>
        </w:rPr>
        <w:t>vart</w:t>
      </w:r>
      <w:r w:rsidRPr="00AD0AE4">
        <w:rPr>
          <w:szCs w:val="22"/>
          <w:lang w:val="lt-LT"/>
        </w:rPr>
        <w:t xml:space="preserve">oti iki paskutinės </w:t>
      </w:r>
      <w:r w:rsidR="00646386" w:rsidRPr="00AD0AE4">
        <w:rPr>
          <w:szCs w:val="22"/>
          <w:lang w:val="lt-LT"/>
        </w:rPr>
        <w:t>nurodyto mėnesio dienos.</w:t>
      </w:r>
    </w:p>
    <w:p w14:paraId="5F797C54" w14:textId="0E4BF2AC" w:rsidR="00646386" w:rsidRPr="00AD0AE4" w:rsidRDefault="00646386" w:rsidP="00C62C5F">
      <w:pPr>
        <w:rPr>
          <w:szCs w:val="22"/>
          <w:lang w:val="lt-LT"/>
        </w:rPr>
      </w:pPr>
      <w:r w:rsidRPr="00AD0AE4">
        <w:rPr>
          <w:szCs w:val="22"/>
          <w:lang w:val="lt-LT"/>
        </w:rPr>
        <w:t xml:space="preserve">Laikyti </w:t>
      </w:r>
      <w:r w:rsidR="004111CB" w:rsidRPr="00AD0AE4">
        <w:rPr>
          <w:szCs w:val="22"/>
          <w:lang w:val="lt-LT"/>
        </w:rPr>
        <w:t>žemesnėje</w:t>
      </w:r>
      <w:r w:rsidR="00D2139A" w:rsidRPr="00AD0AE4">
        <w:rPr>
          <w:szCs w:val="22"/>
          <w:lang w:val="lt-LT"/>
        </w:rPr>
        <w:t xml:space="preserve"> kaip</w:t>
      </w:r>
      <w:r w:rsidRPr="00AD0AE4">
        <w:rPr>
          <w:szCs w:val="22"/>
          <w:lang w:val="lt-LT"/>
        </w:rPr>
        <w:t xml:space="preserve"> 25 </w:t>
      </w:r>
      <w:r w:rsidRPr="00AD0AE4">
        <w:rPr>
          <w:szCs w:val="22"/>
          <w:lang w:val="lt-LT"/>
        </w:rPr>
        <w:sym w:font="Symbol" w:char="F0B0"/>
      </w:r>
      <w:r w:rsidRPr="00AD0AE4">
        <w:rPr>
          <w:szCs w:val="22"/>
          <w:lang w:val="lt-LT"/>
        </w:rPr>
        <w:t xml:space="preserve">C temperatūroje. Ampules laikyti gamintojo pakuotėje, kad </w:t>
      </w:r>
      <w:r w:rsidR="00B435C3">
        <w:rPr>
          <w:szCs w:val="22"/>
          <w:lang w:val="lt-LT"/>
        </w:rPr>
        <w:t xml:space="preserve">vaistas </w:t>
      </w:r>
      <w:r w:rsidRPr="00AD0AE4">
        <w:rPr>
          <w:szCs w:val="22"/>
          <w:lang w:val="lt-LT"/>
        </w:rPr>
        <w:t>būtų apsaugotas nuo šviesos.</w:t>
      </w:r>
    </w:p>
    <w:p w14:paraId="52A398C0" w14:textId="77777777" w:rsidR="00C62C5F" w:rsidRPr="00AD0AE4" w:rsidRDefault="00646386" w:rsidP="00C62C5F">
      <w:pPr>
        <w:rPr>
          <w:szCs w:val="22"/>
          <w:lang w:val="lt-LT"/>
        </w:rPr>
      </w:pPr>
      <w:r w:rsidRPr="00AD0AE4">
        <w:rPr>
          <w:szCs w:val="22"/>
          <w:lang w:val="lt-LT"/>
        </w:rPr>
        <w:t xml:space="preserve">Vaistų negalima </w:t>
      </w:r>
      <w:r w:rsidR="00574295" w:rsidRPr="00AD0AE4">
        <w:rPr>
          <w:szCs w:val="22"/>
          <w:lang w:val="lt-LT"/>
        </w:rPr>
        <w:t>išmesti</w:t>
      </w:r>
      <w:r w:rsidRPr="00AD0AE4">
        <w:rPr>
          <w:szCs w:val="22"/>
          <w:lang w:val="lt-LT"/>
        </w:rPr>
        <w:t xml:space="preserve"> į kanalizaciją arba su buitinėmis</w:t>
      </w:r>
      <w:r w:rsidRPr="00AD0AE4">
        <w:rPr>
          <w:color w:val="993366"/>
          <w:szCs w:val="22"/>
          <w:lang w:val="lt-LT"/>
        </w:rPr>
        <w:t xml:space="preserve"> </w:t>
      </w:r>
      <w:r w:rsidRPr="00AD0AE4">
        <w:rPr>
          <w:szCs w:val="22"/>
          <w:lang w:val="lt-LT"/>
        </w:rPr>
        <w:t xml:space="preserve">atliekomis. Kaip </w:t>
      </w:r>
      <w:r w:rsidR="00574295" w:rsidRPr="00AD0AE4">
        <w:rPr>
          <w:szCs w:val="22"/>
          <w:lang w:val="lt-LT"/>
        </w:rPr>
        <w:t>išmesti</w:t>
      </w:r>
      <w:r w:rsidRPr="00AD0AE4">
        <w:rPr>
          <w:szCs w:val="22"/>
          <w:lang w:val="lt-LT"/>
        </w:rPr>
        <w:t xml:space="preserve"> nereikalingus vaistus, klauskite vaistininko. Šios priemonės padės apsaugoti aplinką</w:t>
      </w:r>
      <w:r w:rsidR="00C62C5F" w:rsidRPr="00AD0AE4">
        <w:rPr>
          <w:szCs w:val="22"/>
          <w:lang w:val="lt-LT"/>
        </w:rPr>
        <w:t>.</w:t>
      </w:r>
    </w:p>
    <w:p w14:paraId="6927EFB7" w14:textId="77777777" w:rsidR="00C62C5F" w:rsidRPr="00AD0AE4" w:rsidRDefault="00C62C5F" w:rsidP="00C62C5F">
      <w:pPr>
        <w:ind w:left="567" w:hanging="567"/>
        <w:rPr>
          <w:szCs w:val="22"/>
          <w:lang w:val="lt-LT"/>
        </w:rPr>
      </w:pPr>
    </w:p>
    <w:p w14:paraId="3C2423E3" w14:textId="77777777" w:rsidR="00C62C5F" w:rsidRPr="00AD0AE4" w:rsidRDefault="00C62C5F" w:rsidP="00C62C5F">
      <w:pPr>
        <w:rPr>
          <w:szCs w:val="22"/>
          <w:lang w:val="lt-LT"/>
        </w:rPr>
      </w:pPr>
    </w:p>
    <w:p w14:paraId="51817E3A" w14:textId="77777777" w:rsidR="00C62C5F" w:rsidRPr="00AD0AE4" w:rsidRDefault="00C62C5F" w:rsidP="00C62C5F">
      <w:pPr>
        <w:numPr>
          <w:ilvl w:val="12"/>
          <w:numId w:val="0"/>
        </w:numPr>
        <w:ind w:left="567" w:hanging="567"/>
        <w:outlineLvl w:val="0"/>
        <w:rPr>
          <w:b/>
          <w:szCs w:val="22"/>
          <w:lang w:val="lt-LT"/>
        </w:rPr>
      </w:pPr>
      <w:r w:rsidRPr="00AD0AE4">
        <w:rPr>
          <w:b/>
          <w:szCs w:val="22"/>
          <w:lang w:val="lt-LT"/>
        </w:rPr>
        <w:t>6.</w:t>
      </w:r>
      <w:r w:rsidRPr="00AD0AE4">
        <w:rPr>
          <w:szCs w:val="22"/>
          <w:lang w:val="lt-LT"/>
        </w:rPr>
        <w:tab/>
      </w:r>
      <w:r w:rsidR="00FC3B99" w:rsidRPr="00AD0AE4">
        <w:rPr>
          <w:b/>
          <w:szCs w:val="22"/>
          <w:lang w:val="lt-LT"/>
        </w:rPr>
        <w:t>Pakuotės turinys ir kita informacija</w:t>
      </w:r>
    </w:p>
    <w:p w14:paraId="6FD44AD6" w14:textId="77777777" w:rsidR="00C62C5F" w:rsidRPr="00AD0AE4" w:rsidRDefault="00C62C5F" w:rsidP="00C62C5F">
      <w:pPr>
        <w:ind w:left="567" w:hanging="567"/>
        <w:rPr>
          <w:szCs w:val="22"/>
          <w:lang w:val="lt-LT"/>
        </w:rPr>
      </w:pPr>
    </w:p>
    <w:p w14:paraId="3E47F6CB" w14:textId="77777777" w:rsidR="00C62C5F" w:rsidRPr="00AD0AE4" w:rsidRDefault="00C62C5F" w:rsidP="00C62C5F">
      <w:pPr>
        <w:ind w:left="567" w:hanging="567"/>
        <w:rPr>
          <w:b/>
          <w:bCs/>
          <w:szCs w:val="22"/>
          <w:lang w:val="lt-LT"/>
        </w:rPr>
      </w:pPr>
      <w:r w:rsidRPr="00AD0AE4">
        <w:rPr>
          <w:b/>
          <w:bCs/>
          <w:szCs w:val="22"/>
          <w:lang w:val="lt-LT"/>
        </w:rPr>
        <w:t>Recoxa sudėtis</w:t>
      </w:r>
    </w:p>
    <w:p w14:paraId="69D397BF" w14:textId="77777777" w:rsidR="00C62C5F" w:rsidRPr="00AD0AE4" w:rsidRDefault="00C62C5F" w:rsidP="00C62C5F">
      <w:pPr>
        <w:ind w:left="567" w:hanging="567"/>
        <w:rPr>
          <w:szCs w:val="22"/>
          <w:lang w:val="lt-LT"/>
        </w:rPr>
      </w:pPr>
      <w:r w:rsidRPr="00AD0AE4">
        <w:rPr>
          <w:szCs w:val="22"/>
          <w:lang w:val="lt-LT"/>
        </w:rPr>
        <w:t>-</w:t>
      </w:r>
      <w:r w:rsidRPr="00AD0AE4">
        <w:rPr>
          <w:szCs w:val="22"/>
          <w:lang w:val="lt-LT"/>
        </w:rPr>
        <w:tab/>
        <w:t xml:space="preserve">Veiklioji medžiaga yra meloksikamas. Vienoje </w:t>
      </w:r>
      <w:r w:rsidR="00A06E76" w:rsidRPr="00AD0AE4">
        <w:rPr>
          <w:szCs w:val="22"/>
          <w:lang w:val="lt-LT"/>
        </w:rPr>
        <w:t>1</w:t>
      </w:r>
      <w:r w:rsidRPr="00AD0AE4">
        <w:rPr>
          <w:szCs w:val="22"/>
          <w:lang w:val="lt-LT"/>
        </w:rPr>
        <w:t>,5 </w:t>
      </w:r>
      <w:r w:rsidR="00F63B73" w:rsidRPr="00AD0AE4">
        <w:rPr>
          <w:szCs w:val="22"/>
          <w:lang w:val="lt-LT"/>
        </w:rPr>
        <w:t>ml</w:t>
      </w:r>
      <w:r w:rsidRPr="00AD0AE4">
        <w:rPr>
          <w:szCs w:val="22"/>
          <w:lang w:val="lt-LT"/>
        </w:rPr>
        <w:t xml:space="preserve"> </w:t>
      </w:r>
      <w:r w:rsidR="00A06E76" w:rsidRPr="00AD0AE4">
        <w:rPr>
          <w:szCs w:val="22"/>
          <w:lang w:val="lt-LT"/>
        </w:rPr>
        <w:t>ampul</w:t>
      </w:r>
      <w:r w:rsidRPr="00AD0AE4">
        <w:rPr>
          <w:szCs w:val="22"/>
          <w:lang w:val="lt-LT"/>
        </w:rPr>
        <w:t>ėje yra 15 mg meloksikamo.</w:t>
      </w:r>
    </w:p>
    <w:p w14:paraId="75715798" w14:textId="77777777" w:rsidR="00A06E76" w:rsidRPr="00AD0AE4" w:rsidRDefault="00C62C5F" w:rsidP="00A06E76">
      <w:pPr>
        <w:ind w:left="567" w:hanging="567"/>
        <w:rPr>
          <w:szCs w:val="22"/>
          <w:lang w:val="lt-LT"/>
        </w:rPr>
      </w:pPr>
      <w:r w:rsidRPr="00AD0AE4">
        <w:rPr>
          <w:szCs w:val="22"/>
          <w:lang w:val="lt-LT"/>
        </w:rPr>
        <w:t>-</w:t>
      </w:r>
      <w:r w:rsidRPr="00AD0AE4">
        <w:rPr>
          <w:szCs w:val="22"/>
          <w:lang w:val="lt-LT"/>
        </w:rPr>
        <w:tab/>
        <w:t xml:space="preserve">Pagalbinės medžiagos: </w:t>
      </w:r>
      <w:r w:rsidR="00A06E76" w:rsidRPr="00AD0AE4">
        <w:rPr>
          <w:szCs w:val="22"/>
          <w:lang w:val="lt-LT"/>
        </w:rPr>
        <w:t>megl</w:t>
      </w:r>
      <w:r w:rsidR="00F63B73" w:rsidRPr="00AD0AE4">
        <w:rPr>
          <w:szCs w:val="22"/>
          <w:lang w:val="lt-LT"/>
        </w:rPr>
        <w:t>i</w:t>
      </w:r>
      <w:r w:rsidR="00A06E76" w:rsidRPr="00AD0AE4">
        <w:rPr>
          <w:szCs w:val="22"/>
          <w:lang w:val="lt-LT"/>
        </w:rPr>
        <w:t>uminas, poloksameras 188, glicinas, natrio hidroksidas, natrio chloridas, glikofurolis, injekcinis vanduo.</w:t>
      </w:r>
    </w:p>
    <w:p w14:paraId="183A60ED" w14:textId="77777777" w:rsidR="00C62C5F" w:rsidRPr="00AD0AE4" w:rsidRDefault="00C62C5F" w:rsidP="00C62C5F">
      <w:pPr>
        <w:ind w:left="567" w:hanging="567"/>
        <w:rPr>
          <w:szCs w:val="22"/>
          <w:lang w:val="lt-LT"/>
        </w:rPr>
      </w:pPr>
    </w:p>
    <w:p w14:paraId="12A51D92" w14:textId="77777777" w:rsidR="00C62C5F" w:rsidRPr="00AD0AE4" w:rsidRDefault="00C62C5F" w:rsidP="00C62C5F">
      <w:pPr>
        <w:ind w:left="567" w:hanging="567"/>
        <w:rPr>
          <w:b/>
          <w:bCs/>
          <w:szCs w:val="22"/>
          <w:lang w:val="lt-LT"/>
        </w:rPr>
      </w:pPr>
      <w:r w:rsidRPr="00AD0AE4">
        <w:rPr>
          <w:b/>
          <w:bCs/>
          <w:szCs w:val="22"/>
          <w:lang w:val="lt-LT"/>
        </w:rPr>
        <w:t>Recoxa išvaizda ir kiekis pakuotėje</w:t>
      </w:r>
    </w:p>
    <w:p w14:paraId="636C29BA" w14:textId="77777777" w:rsidR="00A06E76" w:rsidRPr="00AD0AE4" w:rsidRDefault="00A06E76" w:rsidP="00A06E76">
      <w:pPr>
        <w:rPr>
          <w:szCs w:val="22"/>
          <w:lang w:val="lt-LT"/>
        </w:rPr>
      </w:pPr>
      <w:r w:rsidRPr="00AD0AE4">
        <w:rPr>
          <w:szCs w:val="22"/>
          <w:lang w:val="lt-LT"/>
        </w:rPr>
        <w:t>Skaidrus gelsvas ar šiek tiek žalsvas tirpalas be matomų dalelių, kurio pH yra nuo 8,4 iki 9,2, skaidraus bespalvio stiklo ampulėse.</w:t>
      </w:r>
    </w:p>
    <w:p w14:paraId="4789AD8B" w14:textId="77777777" w:rsidR="00A06E76" w:rsidRPr="00AD0AE4" w:rsidRDefault="00A06E76" w:rsidP="00A06E76">
      <w:pPr>
        <w:rPr>
          <w:szCs w:val="22"/>
          <w:lang w:val="lt-LT"/>
        </w:rPr>
      </w:pPr>
    </w:p>
    <w:p w14:paraId="07D399B2" w14:textId="77777777" w:rsidR="00A06E76" w:rsidRPr="00AD0AE4" w:rsidRDefault="00A06E76" w:rsidP="00A06E76">
      <w:pPr>
        <w:rPr>
          <w:szCs w:val="22"/>
          <w:lang w:val="lt-LT"/>
        </w:rPr>
      </w:pPr>
      <w:r w:rsidRPr="00AD0AE4">
        <w:rPr>
          <w:szCs w:val="22"/>
          <w:lang w:val="lt-LT"/>
        </w:rPr>
        <w:t xml:space="preserve">I tipo stiklo 2 ml talpos ampulės, </w:t>
      </w:r>
      <w:r w:rsidR="00867661" w:rsidRPr="00AD0AE4">
        <w:rPr>
          <w:szCs w:val="22"/>
          <w:lang w:val="lt-LT"/>
        </w:rPr>
        <w:t xml:space="preserve">kuriose yra </w:t>
      </w:r>
      <w:r w:rsidRPr="00AD0AE4">
        <w:rPr>
          <w:szCs w:val="22"/>
          <w:lang w:val="lt-LT"/>
        </w:rPr>
        <w:t>1,5</w:t>
      </w:r>
      <w:r w:rsidR="00EF243C" w:rsidRPr="00AD0AE4">
        <w:rPr>
          <w:szCs w:val="22"/>
          <w:lang w:val="lt-LT"/>
        </w:rPr>
        <w:t> </w:t>
      </w:r>
      <w:r w:rsidRPr="00AD0AE4">
        <w:rPr>
          <w:szCs w:val="22"/>
          <w:lang w:val="lt-LT"/>
        </w:rPr>
        <w:t xml:space="preserve">ml </w:t>
      </w:r>
      <w:r w:rsidR="00F63B73" w:rsidRPr="00AD0AE4">
        <w:rPr>
          <w:szCs w:val="22"/>
          <w:lang w:val="lt-LT"/>
        </w:rPr>
        <w:t xml:space="preserve">injekcinio </w:t>
      </w:r>
      <w:r w:rsidRPr="00AD0AE4">
        <w:rPr>
          <w:szCs w:val="22"/>
          <w:lang w:val="lt-LT"/>
        </w:rPr>
        <w:t>tirpalo.</w:t>
      </w:r>
    </w:p>
    <w:p w14:paraId="5BBC003A" w14:textId="77777777" w:rsidR="00A06E76" w:rsidRPr="00AD0AE4" w:rsidRDefault="00A06E76" w:rsidP="00A06E76">
      <w:pPr>
        <w:rPr>
          <w:szCs w:val="22"/>
          <w:lang w:val="lt-LT"/>
        </w:rPr>
      </w:pPr>
    </w:p>
    <w:p w14:paraId="5661A49C" w14:textId="77777777" w:rsidR="00A06E76" w:rsidRPr="00AD0AE4" w:rsidRDefault="00A06E76" w:rsidP="00A06E76">
      <w:pPr>
        <w:rPr>
          <w:szCs w:val="22"/>
          <w:u w:val="single"/>
          <w:lang w:val="lt-LT"/>
        </w:rPr>
      </w:pPr>
      <w:r w:rsidRPr="00AD0AE4">
        <w:rPr>
          <w:szCs w:val="22"/>
          <w:u w:val="single"/>
          <w:lang w:val="lt-LT"/>
        </w:rPr>
        <w:t>Pakuotės</w:t>
      </w:r>
      <w:r w:rsidR="00F63B73" w:rsidRPr="00AD0AE4">
        <w:rPr>
          <w:szCs w:val="22"/>
          <w:u w:val="single"/>
          <w:lang w:val="lt-LT"/>
        </w:rPr>
        <w:t xml:space="preserve"> dydžiai</w:t>
      </w:r>
    </w:p>
    <w:p w14:paraId="7AF4D1F4" w14:textId="77777777" w:rsidR="00A06E76" w:rsidRPr="00AD0AE4" w:rsidRDefault="00A06E76" w:rsidP="00A06E76">
      <w:pPr>
        <w:rPr>
          <w:szCs w:val="22"/>
          <w:lang w:val="lt-LT"/>
        </w:rPr>
      </w:pPr>
      <w:r w:rsidRPr="00AD0AE4">
        <w:rPr>
          <w:szCs w:val="22"/>
          <w:lang w:val="lt-LT"/>
        </w:rPr>
        <w:t>5 x 1,5 ml</w:t>
      </w:r>
    </w:p>
    <w:p w14:paraId="1D278351" w14:textId="77777777" w:rsidR="00A06E76" w:rsidRPr="00AD0AE4" w:rsidRDefault="00A06E76" w:rsidP="00A06E76">
      <w:pPr>
        <w:rPr>
          <w:szCs w:val="22"/>
          <w:lang w:val="lt-LT"/>
        </w:rPr>
      </w:pPr>
      <w:r w:rsidRPr="00AD0AE4">
        <w:rPr>
          <w:szCs w:val="22"/>
          <w:lang w:val="lt-LT"/>
        </w:rPr>
        <w:t>10 x 1,5 ml</w:t>
      </w:r>
    </w:p>
    <w:p w14:paraId="0FE56FB4" w14:textId="77777777" w:rsidR="00A06E76" w:rsidRPr="00AD0AE4" w:rsidRDefault="00A06E76" w:rsidP="00A06E76">
      <w:pPr>
        <w:rPr>
          <w:szCs w:val="22"/>
          <w:lang w:val="lt-LT"/>
        </w:rPr>
      </w:pPr>
    </w:p>
    <w:p w14:paraId="6FFB057C" w14:textId="77777777" w:rsidR="00A06E76" w:rsidRPr="00AD0AE4" w:rsidRDefault="00A06E76" w:rsidP="00A06E76">
      <w:pPr>
        <w:rPr>
          <w:szCs w:val="22"/>
          <w:lang w:val="lt-LT"/>
        </w:rPr>
      </w:pPr>
      <w:r w:rsidRPr="00AD0AE4">
        <w:rPr>
          <w:szCs w:val="22"/>
          <w:lang w:val="lt-LT"/>
        </w:rPr>
        <w:t>Gali būti tiekiamos ne visų dydžių pakuotės.</w:t>
      </w:r>
    </w:p>
    <w:p w14:paraId="0C0E4FA0" w14:textId="77777777" w:rsidR="00C62C5F" w:rsidRPr="00AD0AE4" w:rsidRDefault="00C62C5F" w:rsidP="00A06E76">
      <w:pPr>
        <w:rPr>
          <w:szCs w:val="22"/>
          <w:lang w:val="lt-LT"/>
        </w:rPr>
      </w:pPr>
    </w:p>
    <w:p w14:paraId="1C115E0E" w14:textId="77777777" w:rsidR="00C62C5F" w:rsidRPr="00AD0AE4" w:rsidRDefault="00C62C5F" w:rsidP="00C62C5F">
      <w:pPr>
        <w:pStyle w:val="Antrat1"/>
        <w:tabs>
          <w:tab w:val="left" w:pos="567"/>
        </w:tabs>
        <w:rPr>
          <w:szCs w:val="22"/>
        </w:rPr>
      </w:pPr>
      <w:r w:rsidRPr="00AD0AE4">
        <w:rPr>
          <w:szCs w:val="22"/>
        </w:rPr>
        <w:t>R</w:t>
      </w:r>
      <w:r w:rsidR="00AD0AE4">
        <w:rPr>
          <w:szCs w:val="22"/>
        </w:rPr>
        <w:t xml:space="preserve">egistruotojas </w:t>
      </w:r>
      <w:r w:rsidRPr="00AD0AE4">
        <w:rPr>
          <w:szCs w:val="22"/>
        </w:rPr>
        <w:t>ir gamintojas</w:t>
      </w:r>
    </w:p>
    <w:p w14:paraId="23570782" w14:textId="7EB930C7" w:rsidR="00C938CC" w:rsidRPr="00AD0AE4" w:rsidRDefault="00C938CC" w:rsidP="00C938CC">
      <w:pPr>
        <w:tabs>
          <w:tab w:val="left" w:pos="142"/>
        </w:tabs>
        <w:rPr>
          <w:szCs w:val="22"/>
          <w:lang w:val="lt-LT"/>
        </w:rPr>
      </w:pPr>
      <w:r w:rsidRPr="00AD0AE4">
        <w:rPr>
          <w:szCs w:val="22"/>
          <w:lang w:val="lt-LT"/>
        </w:rPr>
        <w:t>Zentiva</w:t>
      </w:r>
      <w:r w:rsidR="003A780E">
        <w:rPr>
          <w:szCs w:val="22"/>
          <w:lang w:val="lt-LT"/>
        </w:rPr>
        <w:t>,</w:t>
      </w:r>
      <w:r w:rsidRPr="00AD0AE4">
        <w:rPr>
          <w:szCs w:val="22"/>
          <w:lang w:val="lt-LT"/>
        </w:rPr>
        <w:t xml:space="preserve"> k.s.</w:t>
      </w:r>
    </w:p>
    <w:p w14:paraId="5CC7C7B6" w14:textId="77777777" w:rsidR="00C938CC" w:rsidRPr="00AD0AE4" w:rsidRDefault="00C938CC" w:rsidP="00C938CC">
      <w:pPr>
        <w:tabs>
          <w:tab w:val="left" w:pos="142"/>
        </w:tabs>
        <w:rPr>
          <w:szCs w:val="22"/>
          <w:lang w:val="lt-LT"/>
        </w:rPr>
      </w:pPr>
      <w:r w:rsidRPr="00AD0AE4">
        <w:rPr>
          <w:szCs w:val="22"/>
          <w:lang w:val="lt-LT"/>
        </w:rPr>
        <w:t>U kabelovny 130</w:t>
      </w:r>
    </w:p>
    <w:p w14:paraId="774587E0" w14:textId="77777777" w:rsidR="00C938CC" w:rsidRPr="00AD0AE4" w:rsidRDefault="00C938CC" w:rsidP="00C938CC">
      <w:pPr>
        <w:tabs>
          <w:tab w:val="left" w:pos="142"/>
        </w:tabs>
        <w:rPr>
          <w:szCs w:val="22"/>
          <w:lang w:val="lt-LT"/>
        </w:rPr>
      </w:pPr>
      <w:r w:rsidRPr="00AD0AE4">
        <w:rPr>
          <w:szCs w:val="22"/>
          <w:lang w:val="lt-LT"/>
        </w:rPr>
        <w:t>Dolní Mĕcholupy</w:t>
      </w:r>
    </w:p>
    <w:p w14:paraId="417A98C2" w14:textId="75CCB222" w:rsidR="00C938CC" w:rsidRPr="00AD0AE4" w:rsidRDefault="00C938CC" w:rsidP="00C938CC">
      <w:pPr>
        <w:tabs>
          <w:tab w:val="left" w:pos="142"/>
        </w:tabs>
        <w:rPr>
          <w:szCs w:val="22"/>
          <w:lang w:val="lt-LT"/>
        </w:rPr>
      </w:pPr>
      <w:r w:rsidRPr="00AD0AE4">
        <w:rPr>
          <w:szCs w:val="22"/>
          <w:lang w:val="lt-LT"/>
        </w:rPr>
        <w:t>102 37 Praha 10</w:t>
      </w:r>
    </w:p>
    <w:p w14:paraId="17431209" w14:textId="77777777" w:rsidR="00C938CC" w:rsidRPr="00AD0AE4" w:rsidRDefault="00C938CC" w:rsidP="00C938CC">
      <w:pPr>
        <w:tabs>
          <w:tab w:val="left" w:pos="142"/>
        </w:tabs>
        <w:rPr>
          <w:szCs w:val="22"/>
          <w:lang w:val="lt-LT"/>
        </w:rPr>
      </w:pPr>
      <w:r w:rsidRPr="00AD0AE4">
        <w:rPr>
          <w:szCs w:val="22"/>
          <w:lang w:val="lt-LT"/>
        </w:rPr>
        <w:t>Čekija</w:t>
      </w:r>
    </w:p>
    <w:p w14:paraId="0317A8A8" w14:textId="77777777" w:rsidR="00C938CC" w:rsidRPr="00AD0AE4" w:rsidRDefault="00C938CC" w:rsidP="00C938CC">
      <w:pPr>
        <w:ind w:left="567" w:hanging="567"/>
        <w:rPr>
          <w:szCs w:val="22"/>
          <w:lang w:val="lt-LT"/>
        </w:rPr>
      </w:pPr>
    </w:p>
    <w:p w14:paraId="7C0593F4" w14:textId="77777777" w:rsidR="00D823F9" w:rsidRPr="00AD0AE4" w:rsidRDefault="00D823F9" w:rsidP="00D823F9">
      <w:pPr>
        <w:ind w:left="567" w:hanging="567"/>
        <w:rPr>
          <w:szCs w:val="22"/>
          <w:lang w:val="lt-LT"/>
        </w:rPr>
      </w:pPr>
    </w:p>
    <w:p w14:paraId="7D09E9FA" w14:textId="26990B2D" w:rsidR="00C62C5F" w:rsidRPr="00AD0AE4" w:rsidRDefault="00AD0AE4" w:rsidP="00A06E76">
      <w:pPr>
        <w:pStyle w:val="Antrat1"/>
        <w:tabs>
          <w:tab w:val="left" w:pos="567"/>
        </w:tabs>
        <w:rPr>
          <w:szCs w:val="22"/>
        </w:rPr>
      </w:pPr>
      <w:r w:rsidRPr="00AD0AE4">
        <w:rPr>
          <w:szCs w:val="22"/>
        </w:rPr>
        <w:t>Šis vaistas E</w:t>
      </w:r>
      <w:r w:rsidR="003A780E">
        <w:rPr>
          <w:szCs w:val="22"/>
        </w:rPr>
        <w:t>uropos ekonominės erdvės</w:t>
      </w:r>
      <w:r w:rsidRPr="00AD0AE4">
        <w:rPr>
          <w:szCs w:val="22"/>
        </w:rPr>
        <w:t xml:space="preserv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20"/>
      </w:tblGrid>
      <w:tr w:rsidR="00DE03CA" w:rsidRPr="00AD0AE4" w14:paraId="727190F5" w14:textId="77777777" w:rsidTr="0053013B">
        <w:tc>
          <w:tcPr>
            <w:tcW w:w="2448" w:type="dxa"/>
            <w:shd w:val="clear" w:color="auto" w:fill="auto"/>
          </w:tcPr>
          <w:p w14:paraId="00622338" w14:textId="77777777" w:rsidR="00DE03CA" w:rsidRPr="00AD0AE4" w:rsidRDefault="00645D3B" w:rsidP="00DE03CA">
            <w:pPr>
              <w:rPr>
                <w:szCs w:val="22"/>
                <w:lang w:val="lt-LT" w:eastAsia="lt-LT"/>
              </w:rPr>
            </w:pPr>
            <w:r w:rsidRPr="00AD0AE4">
              <w:rPr>
                <w:szCs w:val="22"/>
                <w:lang w:val="lt-LT" w:eastAsia="lt-LT"/>
              </w:rPr>
              <w:t>Estija</w:t>
            </w:r>
          </w:p>
        </w:tc>
        <w:tc>
          <w:tcPr>
            <w:tcW w:w="6120" w:type="dxa"/>
            <w:shd w:val="clear" w:color="auto" w:fill="auto"/>
          </w:tcPr>
          <w:p w14:paraId="4FEDD783" w14:textId="77777777" w:rsidR="00DE03CA" w:rsidRPr="00AD0AE4" w:rsidRDefault="00645D3B" w:rsidP="00DE03CA">
            <w:pPr>
              <w:rPr>
                <w:szCs w:val="22"/>
                <w:lang w:val="lt-LT" w:eastAsia="lt-LT"/>
              </w:rPr>
            </w:pPr>
            <w:r w:rsidRPr="00AD0AE4">
              <w:rPr>
                <w:szCs w:val="22"/>
                <w:lang w:val="lt-LT"/>
              </w:rPr>
              <w:t>Recoxa 10</w:t>
            </w:r>
            <w:r w:rsidR="00FC673A" w:rsidRPr="00AD0AE4">
              <w:rPr>
                <w:szCs w:val="22"/>
                <w:lang w:val="lt-LT"/>
              </w:rPr>
              <w:t> mg/</w:t>
            </w:r>
            <w:r w:rsidRPr="00AD0AE4">
              <w:rPr>
                <w:szCs w:val="22"/>
                <w:lang w:val="lt-LT"/>
              </w:rPr>
              <w:t xml:space="preserve">ml </w:t>
            </w:r>
            <w:r w:rsidRPr="00AD0AE4">
              <w:rPr>
                <w:bCs/>
                <w:szCs w:val="22"/>
                <w:lang w:val="lt-LT"/>
              </w:rPr>
              <w:t>süstelahus</w:t>
            </w:r>
          </w:p>
        </w:tc>
      </w:tr>
      <w:tr w:rsidR="00DE03CA" w:rsidRPr="0015365A" w14:paraId="38A487D3" w14:textId="77777777" w:rsidTr="0053013B">
        <w:tc>
          <w:tcPr>
            <w:tcW w:w="2448" w:type="dxa"/>
            <w:shd w:val="clear" w:color="auto" w:fill="auto"/>
          </w:tcPr>
          <w:p w14:paraId="09D30377" w14:textId="77777777" w:rsidR="00DE03CA" w:rsidRPr="00AD0AE4" w:rsidRDefault="00645D3B" w:rsidP="00DE03CA">
            <w:pPr>
              <w:rPr>
                <w:szCs w:val="22"/>
                <w:lang w:val="lt-LT" w:eastAsia="lt-LT"/>
              </w:rPr>
            </w:pPr>
            <w:r w:rsidRPr="00AD0AE4">
              <w:rPr>
                <w:szCs w:val="22"/>
                <w:lang w:val="lt-LT" w:eastAsia="lt-LT"/>
              </w:rPr>
              <w:t>Latvija</w:t>
            </w:r>
          </w:p>
        </w:tc>
        <w:tc>
          <w:tcPr>
            <w:tcW w:w="6120" w:type="dxa"/>
            <w:shd w:val="clear" w:color="auto" w:fill="auto"/>
          </w:tcPr>
          <w:p w14:paraId="7F389477" w14:textId="77777777" w:rsidR="00DE03CA" w:rsidRPr="00AD0AE4" w:rsidRDefault="00645D3B" w:rsidP="00DE03CA">
            <w:pPr>
              <w:rPr>
                <w:szCs w:val="22"/>
                <w:lang w:val="lt-LT" w:eastAsia="lt-LT"/>
              </w:rPr>
            </w:pPr>
            <w:r w:rsidRPr="00AD0AE4">
              <w:rPr>
                <w:szCs w:val="22"/>
                <w:lang w:val="lt-LT"/>
              </w:rPr>
              <w:t>Recoxa 10</w:t>
            </w:r>
            <w:r w:rsidR="00FC673A" w:rsidRPr="00AD0AE4">
              <w:rPr>
                <w:szCs w:val="22"/>
                <w:lang w:val="lt-LT"/>
              </w:rPr>
              <w:t> mg/</w:t>
            </w:r>
            <w:r w:rsidRPr="00AD0AE4">
              <w:rPr>
                <w:szCs w:val="22"/>
                <w:lang w:val="lt-LT"/>
              </w:rPr>
              <w:t>ml šķīdums injekcijām</w:t>
            </w:r>
          </w:p>
        </w:tc>
      </w:tr>
      <w:tr w:rsidR="00DE03CA" w:rsidRPr="00AD0AE4" w14:paraId="2CB2531F" w14:textId="77777777" w:rsidTr="0053013B">
        <w:tc>
          <w:tcPr>
            <w:tcW w:w="2448" w:type="dxa"/>
            <w:shd w:val="clear" w:color="auto" w:fill="auto"/>
          </w:tcPr>
          <w:p w14:paraId="1AFB8764" w14:textId="77777777" w:rsidR="00DE03CA" w:rsidRPr="00AD0AE4" w:rsidRDefault="00645D3B" w:rsidP="00DE03CA">
            <w:pPr>
              <w:rPr>
                <w:szCs w:val="22"/>
                <w:lang w:val="lt-LT" w:eastAsia="lt-LT"/>
              </w:rPr>
            </w:pPr>
            <w:r w:rsidRPr="00AD0AE4">
              <w:rPr>
                <w:szCs w:val="22"/>
                <w:lang w:val="lt-LT" w:eastAsia="lt-LT"/>
              </w:rPr>
              <w:t>Lenkija</w:t>
            </w:r>
          </w:p>
        </w:tc>
        <w:tc>
          <w:tcPr>
            <w:tcW w:w="6120" w:type="dxa"/>
            <w:shd w:val="clear" w:color="auto" w:fill="auto"/>
          </w:tcPr>
          <w:p w14:paraId="3E85C3B9" w14:textId="77777777" w:rsidR="00DE03CA" w:rsidRPr="00AD0AE4" w:rsidRDefault="00C50E2E" w:rsidP="00DE03CA">
            <w:pPr>
              <w:rPr>
                <w:szCs w:val="22"/>
                <w:lang w:val="lt-LT" w:eastAsia="lt-LT"/>
              </w:rPr>
            </w:pPr>
            <w:r w:rsidRPr="00AD0AE4">
              <w:rPr>
                <w:szCs w:val="22"/>
                <w:lang w:val="lt-LT"/>
              </w:rPr>
              <w:t>Aglan</w:t>
            </w:r>
          </w:p>
        </w:tc>
      </w:tr>
      <w:tr w:rsidR="00DE03CA" w:rsidRPr="0015365A" w14:paraId="1F2ECFCA" w14:textId="77777777" w:rsidTr="0053013B">
        <w:tc>
          <w:tcPr>
            <w:tcW w:w="2448" w:type="dxa"/>
            <w:shd w:val="clear" w:color="auto" w:fill="auto"/>
          </w:tcPr>
          <w:p w14:paraId="502B879B" w14:textId="77777777" w:rsidR="00DE03CA" w:rsidRPr="00AD0AE4" w:rsidRDefault="00645D3B" w:rsidP="00DE03CA">
            <w:pPr>
              <w:rPr>
                <w:szCs w:val="22"/>
                <w:lang w:val="lt-LT" w:eastAsia="lt-LT"/>
              </w:rPr>
            </w:pPr>
            <w:r w:rsidRPr="00AD0AE4">
              <w:rPr>
                <w:szCs w:val="22"/>
                <w:lang w:val="lt-LT" w:eastAsia="lt-LT"/>
              </w:rPr>
              <w:t>Lietuva</w:t>
            </w:r>
          </w:p>
        </w:tc>
        <w:tc>
          <w:tcPr>
            <w:tcW w:w="6120" w:type="dxa"/>
            <w:shd w:val="clear" w:color="auto" w:fill="auto"/>
          </w:tcPr>
          <w:p w14:paraId="30FE19C1" w14:textId="77777777" w:rsidR="00DE03CA" w:rsidRPr="00AD0AE4" w:rsidRDefault="00645D3B" w:rsidP="00DE03CA">
            <w:pPr>
              <w:rPr>
                <w:szCs w:val="22"/>
                <w:lang w:val="lt-LT" w:eastAsia="lt-LT"/>
              </w:rPr>
            </w:pPr>
            <w:r w:rsidRPr="00AD0AE4">
              <w:rPr>
                <w:szCs w:val="22"/>
                <w:lang w:val="lt-LT"/>
              </w:rPr>
              <w:t>Recoxa 10</w:t>
            </w:r>
            <w:r w:rsidR="00FC673A" w:rsidRPr="00AD0AE4">
              <w:rPr>
                <w:szCs w:val="22"/>
                <w:lang w:val="lt-LT"/>
              </w:rPr>
              <w:t> mg/</w:t>
            </w:r>
            <w:r w:rsidRPr="00AD0AE4">
              <w:rPr>
                <w:szCs w:val="22"/>
                <w:lang w:val="lt-LT"/>
              </w:rPr>
              <w:t>ml injekcinis tirpalas</w:t>
            </w:r>
          </w:p>
        </w:tc>
      </w:tr>
      <w:tr w:rsidR="00DE03CA" w:rsidRPr="0015365A" w14:paraId="08D77428" w14:textId="77777777" w:rsidTr="0053013B">
        <w:tc>
          <w:tcPr>
            <w:tcW w:w="2448" w:type="dxa"/>
            <w:shd w:val="clear" w:color="auto" w:fill="auto"/>
          </w:tcPr>
          <w:p w14:paraId="61E64795" w14:textId="77777777" w:rsidR="00DE03CA" w:rsidRPr="00AD0AE4" w:rsidRDefault="00645D3B" w:rsidP="00DE03CA">
            <w:pPr>
              <w:rPr>
                <w:szCs w:val="22"/>
                <w:lang w:val="lt-LT" w:eastAsia="lt-LT"/>
              </w:rPr>
            </w:pPr>
            <w:r w:rsidRPr="00AD0AE4">
              <w:rPr>
                <w:szCs w:val="22"/>
                <w:lang w:val="lt-LT" w:eastAsia="lt-LT"/>
              </w:rPr>
              <w:t>Vengrija</w:t>
            </w:r>
          </w:p>
        </w:tc>
        <w:tc>
          <w:tcPr>
            <w:tcW w:w="6120" w:type="dxa"/>
            <w:shd w:val="clear" w:color="auto" w:fill="auto"/>
          </w:tcPr>
          <w:p w14:paraId="5A54F8BE" w14:textId="77777777" w:rsidR="00DE03CA" w:rsidRPr="00AD0AE4" w:rsidRDefault="00645D3B" w:rsidP="00DE03CA">
            <w:pPr>
              <w:rPr>
                <w:szCs w:val="22"/>
                <w:lang w:val="lt-LT" w:eastAsia="lt-LT"/>
              </w:rPr>
            </w:pPr>
            <w:r w:rsidRPr="00AD0AE4">
              <w:rPr>
                <w:bCs/>
                <w:szCs w:val="22"/>
                <w:lang w:val="lt-LT"/>
              </w:rPr>
              <w:t>Meloxicam-Zentiva 15 mg/1,5 ml oldatos injekció</w:t>
            </w:r>
          </w:p>
        </w:tc>
      </w:tr>
    </w:tbl>
    <w:p w14:paraId="4C8FE1EC" w14:textId="77777777" w:rsidR="0007406E" w:rsidRPr="00AD0AE4" w:rsidRDefault="0007406E" w:rsidP="00E21A32">
      <w:pPr>
        <w:rPr>
          <w:b/>
          <w:szCs w:val="22"/>
          <w:lang w:val="lt-LT"/>
        </w:rPr>
      </w:pPr>
    </w:p>
    <w:p w14:paraId="46DAE7D6" w14:textId="77777777" w:rsidR="00C91000" w:rsidRPr="00AD0AE4" w:rsidRDefault="00C91000" w:rsidP="00E21A32">
      <w:pPr>
        <w:rPr>
          <w:b/>
          <w:szCs w:val="22"/>
          <w:lang w:val="lt-LT"/>
        </w:rPr>
      </w:pPr>
    </w:p>
    <w:p w14:paraId="56FCD30F" w14:textId="65578028" w:rsidR="00C62C5F" w:rsidRPr="00AD0AE4" w:rsidRDefault="00A06E76" w:rsidP="00A06E76">
      <w:pPr>
        <w:rPr>
          <w:b/>
          <w:szCs w:val="22"/>
          <w:lang w:val="lt-LT"/>
        </w:rPr>
      </w:pPr>
      <w:r w:rsidRPr="00AD0AE4">
        <w:rPr>
          <w:b/>
          <w:bCs/>
          <w:szCs w:val="22"/>
          <w:lang w:val="lt-LT"/>
        </w:rPr>
        <w:t xml:space="preserve">Šis pakuotės </w:t>
      </w:r>
      <w:r w:rsidRPr="00AD0AE4">
        <w:rPr>
          <w:b/>
          <w:szCs w:val="22"/>
          <w:lang w:val="lt-LT"/>
        </w:rPr>
        <w:t xml:space="preserve">lapelis paskutinį kartą </w:t>
      </w:r>
      <w:r w:rsidR="00FC3B99" w:rsidRPr="00AD0AE4">
        <w:rPr>
          <w:b/>
          <w:szCs w:val="22"/>
          <w:lang w:val="lt-LT"/>
        </w:rPr>
        <w:t>peržiūrėtas</w:t>
      </w:r>
      <w:r w:rsidR="00DE3B5C">
        <w:rPr>
          <w:b/>
          <w:szCs w:val="22"/>
          <w:lang w:val="lt-LT"/>
        </w:rPr>
        <w:t xml:space="preserve"> </w:t>
      </w:r>
      <w:r w:rsidR="00BE3121">
        <w:rPr>
          <w:b/>
          <w:szCs w:val="22"/>
          <w:lang w:val="lt-LT"/>
        </w:rPr>
        <w:t>202</w:t>
      </w:r>
      <w:r w:rsidR="0054017B">
        <w:rPr>
          <w:b/>
          <w:szCs w:val="22"/>
          <w:lang w:val="lt-LT"/>
        </w:rPr>
        <w:t>3-</w:t>
      </w:r>
      <w:r w:rsidR="001C645D">
        <w:rPr>
          <w:b/>
          <w:szCs w:val="22"/>
          <w:lang w:val="lt-LT"/>
        </w:rPr>
        <w:t>10-27</w:t>
      </w:r>
      <w:r w:rsidR="00DE2956">
        <w:rPr>
          <w:b/>
          <w:szCs w:val="22"/>
          <w:lang w:val="lt-LT"/>
        </w:rPr>
        <w:t>.</w:t>
      </w:r>
    </w:p>
    <w:p w14:paraId="3C39C9E1" w14:textId="77777777" w:rsidR="00D2139A" w:rsidRPr="00AD0AE4" w:rsidRDefault="00D2139A" w:rsidP="00A06E76">
      <w:pPr>
        <w:rPr>
          <w:b/>
          <w:szCs w:val="22"/>
          <w:lang w:val="lt-LT"/>
        </w:rPr>
      </w:pPr>
    </w:p>
    <w:p w14:paraId="10029801" w14:textId="77777777" w:rsidR="0007406E" w:rsidRPr="00AD0AE4" w:rsidRDefault="0007406E" w:rsidP="00A06E76">
      <w:pPr>
        <w:rPr>
          <w:b/>
          <w:szCs w:val="22"/>
          <w:lang w:val="lt-LT"/>
        </w:rPr>
      </w:pPr>
    </w:p>
    <w:p w14:paraId="4E8E1AFB" w14:textId="77777777" w:rsidR="00F27BB7" w:rsidRDefault="00D823F9" w:rsidP="00040BF0">
      <w:pPr>
        <w:pStyle w:val="BTEMEASMCA"/>
        <w:rPr>
          <w:rStyle w:val="Hipersaitas"/>
        </w:rPr>
      </w:pPr>
      <w:r w:rsidRPr="00AD0AE4">
        <w:t>Išsami informacija apie šį vaistą pateikiama Valstybinės vaistų kontrolės tarnybos prie Lietuvos Respublikos sveikatos apsaugos ministerijos tinklalapyje</w:t>
      </w:r>
      <w:r w:rsidR="00172857" w:rsidRPr="00AD0AE4">
        <w:t xml:space="preserve"> </w:t>
      </w:r>
      <w:hyperlink r:id="rId8" w:history="1">
        <w:r w:rsidR="00172857" w:rsidRPr="00AD0AE4">
          <w:rPr>
            <w:rStyle w:val="Hipersaitas"/>
          </w:rPr>
          <w:t>http://www.vvkt.lt/</w:t>
        </w:r>
      </w:hyperlink>
    </w:p>
    <w:p w14:paraId="5132D266" w14:textId="77777777" w:rsidR="00481353" w:rsidRDefault="00481353" w:rsidP="00040BF0">
      <w:pPr>
        <w:pStyle w:val="BTEMEASMCA"/>
        <w:rPr>
          <w:rStyle w:val="Hipersaitas"/>
        </w:rPr>
      </w:pPr>
    </w:p>
    <w:p w14:paraId="25BE7969" w14:textId="77777777" w:rsidR="00481353" w:rsidRPr="00BE3121" w:rsidRDefault="00481353" w:rsidP="00040BF0">
      <w:pPr>
        <w:pStyle w:val="BTEMEASMCA"/>
        <w:rPr>
          <w:rStyle w:val="Hipersaitas"/>
        </w:rPr>
      </w:pPr>
    </w:p>
    <w:sectPr w:rsidR="00481353" w:rsidRPr="00BE3121" w:rsidSect="00BE3121">
      <w:headerReference w:type="even" r:id="rId9"/>
      <w:headerReference w:type="default" r:id="rId10"/>
      <w:footerReference w:type="even" r:id="rId11"/>
      <w:footerReference w:type="default" r:id="rId12"/>
      <w:headerReference w:type="first" r:id="rId13"/>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0DBDB" w16cex:dateUtc="2023-11-16T16:20:00Z"/>
  <w16cex:commentExtensible w16cex:durableId="2900DC84" w16cex:dateUtc="2023-11-16T16:23:00Z"/>
  <w16cex:commentExtensible w16cex:durableId="2900DC59" w16cex:dateUtc="2023-11-16T16:22:00Z"/>
  <w16cex:commentExtensible w16cex:durableId="2900DCF6" w16cex:dateUtc="2023-11-16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90209" w16cid:durableId="2900DBDB"/>
  <w16cid:commentId w16cid:paraId="5E946B81" w16cid:durableId="2900DC84"/>
  <w16cid:commentId w16cid:paraId="1CD51F2C" w16cid:durableId="2900D905"/>
  <w16cid:commentId w16cid:paraId="0CB8E523" w16cid:durableId="2900DC59"/>
  <w16cid:commentId w16cid:paraId="5B1559BB" w16cid:durableId="2900D906"/>
  <w16cid:commentId w16cid:paraId="101AD3B7" w16cid:durableId="2900D907"/>
  <w16cid:commentId w16cid:paraId="0C6AEC06" w16cid:durableId="2900DC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01218" w14:textId="77777777" w:rsidR="00D25E4B" w:rsidRDefault="00D25E4B" w:rsidP="00917874">
      <w:r>
        <w:separator/>
      </w:r>
    </w:p>
  </w:endnote>
  <w:endnote w:type="continuationSeparator" w:id="0">
    <w:p w14:paraId="48CB5BA8" w14:textId="77777777" w:rsidR="00D25E4B" w:rsidRDefault="00D25E4B" w:rsidP="00917874">
      <w:r>
        <w:continuationSeparator/>
      </w:r>
    </w:p>
  </w:endnote>
  <w:endnote w:type="continuationNotice" w:id="1">
    <w:p w14:paraId="4D820940" w14:textId="77777777" w:rsidR="00D25E4B" w:rsidRDefault="00D25E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939C" w14:textId="77777777" w:rsidR="00A01EF4" w:rsidRDefault="00A01EF4" w:rsidP="00403D6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0FC48A83" w14:textId="77777777" w:rsidR="00A01EF4" w:rsidRDefault="00A01E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174C" w14:textId="5F7DED7B" w:rsidR="00A01EF4" w:rsidRDefault="00A01EF4" w:rsidP="00BE312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7868">
      <w:rPr>
        <w:rStyle w:val="Puslapionumeris"/>
        <w:noProof/>
      </w:rPr>
      <w:t>1</w:t>
    </w:r>
    <w:r>
      <w:rPr>
        <w:rStyle w:val="Puslapionumeris"/>
      </w:rPr>
      <w:fldChar w:fldCharType="end"/>
    </w:r>
  </w:p>
  <w:p w14:paraId="11A78CEA" w14:textId="77777777" w:rsidR="00A01EF4" w:rsidRDefault="00A01E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63C53" w14:textId="77777777" w:rsidR="00D25E4B" w:rsidRDefault="00D25E4B" w:rsidP="00917874">
      <w:r>
        <w:separator/>
      </w:r>
    </w:p>
  </w:footnote>
  <w:footnote w:type="continuationSeparator" w:id="0">
    <w:p w14:paraId="08D14082" w14:textId="77777777" w:rsidR="00D25E4B" w:rsidRDefault="00D25E4B" w:rsidP="00917874">
      <w:r>
        <w:continuationSeparator/>
      </w:r>
    </w:p>
  </w:footnote>
  <w:footnote w:type="continuationNotice" w:id="1">
    <w:p w14:paraId="65EFB8C9" w14:textId="77777777" w:rsidR="00D25E4B" w:rsidRDefault="00D25E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3D92" w14:textId="50294D62" w:rsidR="001D1233" w:rsidRDefault="0015365A">
    <w:pPr>
      <w:pStyle w:val="Antrats"/>
    </w:pPr>
    <w:r>
      <w:rPr>
        <w:noProof/>
        <w:lang w:val="lt-LT" w:eastAsia="lt-LT"/>
      </w:rPr>
      <mc:AlternateContent>
        <mc:Choice Requires="wps">
          <w:drawing>
            <wp:anchor distT="0" distB="0" distL="0" distR="0" simplePos="0" relativeHeight="251659264" behindDoc="0" locked="0" layoutInCell="1" allowOverlap="1" wp14:anchorId="5B8A97DE" wp14:editId="210F94C2">
              <wp:simplePos x="635" y="635"/>
              <wp:positionH relativeFrom="page">
                <wp:align>right</wp:align>
              </wp:positionH>
              <wp:positionV relativeFrom="page">
                <wp:align>top</wp:align>
              </wp:positionV>
              <wp:extent cx="443865" cy="443865"/>
              <wp:effectExtent l="0" t="0" r="0" b="6350"/>
              <wp:wrapNone/>
              <wp:docPr id="2" name="Text Box 2" descr="C2-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A9DF" w14:textId="1D37BF5C" w:rsidR="0015365A" w:rsidRPr="0015365A" w:rsidRDefault="0015365A" w:rsidP="0015365A">
                          <w:pPr>
                            <w:rPr>
                              <w:rFonts w:ascii="Calibri" w:eastAsia="Calibri" w:hAnsi="Calibri" w:cs="Calibri"/>
                              <w:noProof/>
                              <w:color w:val="000000"/>
                              <w:sz w:val="20"/>
                            </w:rPr>
                          </w:pPr>
                          <w:r w:rsidRPr="0015365A">
                            <w:rPr>
                              <w:rFonts w:ascii="Calibri" w:eastAsia="Calibri" w:hAnsi="Calibri" w:cs="Calibri"/>
                              <w:noProof/>
                              <w:color w:val="000000"/>
                              <w:sz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8A97DE" id="_x0000_t202" coordsize="21600,21600" o:spt="202" path="m,l,21600r21600,l21600,xe">
              <v:stroke joinstyle="miter"/>
              <v:path gradientshapeok="t" o:connecttype="rect"/>
            </v:shapetype>
            <v:shape id="Text Box 2" o:spid="_x0000_s1026" type="#_x0000_t202" alt="C2-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" filled="f" stroked="f">
              <v:textbox style="mso-fit-shape-to-text:t" inset="0,15pt,20pt,0">
                <w:txbxContent>
                  <w:p w14:paraId="542EA9DF" w14:textId="1D37BF5C" w:rsidR="0015365A" w:rsidRPr="0015365A" w:rsidRDefault="0015365A" w:rsidP="0015365A">
                    <w:pPr>
                      <w:rPr>
                        <w:rFonts w:ascii="Calibri" w:eastAsia="Calibri" w:hAnsi="Calibri" w:cs="Calibri"/>
                        <w:noProof/>
                        <w:color w:val="000000"/>
                        <w:sz w:val="20"/>
                      </w:rPr>
                    </w:pPr>
                    <w:r w:rsidRPr="0015365A">
                      <w:rPr>
                        <w:rFonts w:ascii="Calibri" w:eastAsia="Calibri" w:hAnsi="Calibri" w:cs="Calibri"/>
                        <w:noProof/>
                        <w:color w:val="000000"/>
                        <w:sz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AF0E" w14:textId="0EECFDE0" w:rsidR="0036723B" w:rsidRDefault="0015365A">
    <w:pPr>
      <w:pStyle w:val="Antrats"/>
    </w:pPr>
    <w:r>
      <w:rPr>
        <w:noProof/>
        <w:lang w:val="lt-LT" w:eastAsia="lt-LT"/>
      </w:rPr>
      <mc:AlternateContent>
        <mc:Choice Requires="wps">
          <w:drawing>
            <wp:anchor distT="0" distB="0" distL="0" distR="0" simplePos="0" relativeHeight="251660288" behindDoc="0" locked="0" layoutInCell="1" allowOverlap="1" wp14:anchorId="34D4338C" wp14:editId="21DE73B8">
              <wp:simplePos x="904875" y="466725"/>
              <wp:positionH relativeFrom="page">
                <wp:align>right</wp:align>
              </wp:positionH>
              <wp:positionV relativeFrom="page">
                <wp:align>top</wp:align>
              </wp:positionV>
              <wp:extent cx="443865" cy="443865"/>
              <wp:effectExtent l="0" t="0" r="0" b="6350"/>
              <wp:wrapNone/>
              <wp:docPr id="3" name="Text Box 3" descr="C2-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A4045" w14:textId="6EDB7BC0" w:rsidR="0015365A" w:rsidRPr="0015365A" w:rsidRDefault="0015365A" w:rsidP="0015365A">
                          <w:pPr>
                            <w:rPr>
                              <w:rFonts w:ascii="Calibri" w:eastAsia="Calibri" w:hAnsi="Calibri" w:cs="Calibri"/>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D4338C" id="_x0000_t202" coordsize="21600,21600" o:spt="202" path="m,l,21600r21600,l21600,xe">
              <v:stroke joinstyle="miter"/>
              <v:path gradientshapeok="t" o:connecttype="rect"/>
            </v:shapetype>
            <v:shape id="Text Box 3" o:spid="_x0000_s1027" type="#_x0000_t202" alt="C2-Intern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" filled="f" stroked="f">
              <v:textbox style="mso-fit-shape-to-text:t" inset="0,15pt,20pt,0">
                <w:txbxContent>
                  <w:p w14:paraId="1F7A4045" w14:textId="6EDB7BC0" w:rsidR="0015365A" w:rsidRPr="0015365A" w:rsidRDefault="0015365A" w:rsidP="0015365A">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1D0C3" w14:textId="7CE09B9C" w:rsidR="001D1233" w:rsidRDefault="0015365A">
    <w:pPr>
      <w:pStyle w:val="Antrats"/>
    </w:pPr>
    <w:r>
      <w:rPr>
        <w:noProof/>
        <w:lang w:val="lt-LT" w:eastAsia="lt-LT"/>
      </w:rPr>
      <mc:AlternateContent>
        <mc:Choice Requires="wps">
          <w:drawing>
            <wp:anchor distT="0" distB="0" distL="0" distR="0" simplePos="0" relativeHeight="251658240" behindDoc="0" locked="0" layoutInCell="1" allowOverlap="1" wp14:anchorId="4FBE9BF1" wp14:editId="12398621">
              <wp:simplePos x="635" y="635"/>
              <wp:positionH relativeFrom="page">
                <wp:align>right</wp:align>
              </wp:positionH>
              <wp:positionV relativeFrom="page">
                <wp:align>top</wp:align>
              </wp:positionV>
              <wp:extent cx="443865" cy="443865"/>
              <wp:effectExtent l="0" t="0" r="0" b="6350"/>
              <wp:wrapNone/>
              <wp:docPr id="1" name="Text Box 1" descr="C2-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8BEEE" w14:textId="7FF18C9F" w:rsidR="0015365A" w:rsidRPr="0015365A" w:rsidRDefault="0015365A" w:rsidP="0015365A">
                          <w:pPr>
                            <w:rPr>
                              <w:rFonts w:ascii="Calibri" w:eastAsia="Calibri" w:hAnsi="Calibri" w:cs="Calibri"/>
                              <w:noProof/>
                              <w:color w:val="000000"/>
                              <w:sz w:val="20"/>
                            </w:rPr>
                          </w:pPr>
                          <w:r w:rsidRPr="0015365A">
                            <w:rPr>
                              <w:rFonts w:ascii="Calibri" w:eastAsia="Calibri" w:hAnsi="Calibri" w:cs="Calibri"/>
                              <w:noProof/>
                              <w:color w:val="000000"/>
                              <w:sz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BE9BF1" id="_x0000_t202" coordsize="21600,21600" o:spt="202" path="m,l,21600r21600,l21600,xe">
              <v:stroke joinstyle="miter"/>
              <v:path gradientshapeok="t" o:connecttype="rect"/>
            </v:shapetype>
            <v:shape id="Text Box 1" o:spid="_x0000_s1028" type="#_x0000_t202" alt="C2-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" filled="f" stroked="f">
              <v:textbox style="mso-fit-shape-to-text:t" inset="0,15pt,20pt,0">
                <w:txbxContent>
                  <w:p w14:paraId="54E8BEEE" w14:textId="7FF18C9F" w:rsidR="0015365A" w:rsidRPr="0015365A" w:rsidRDefault="0015365A" w:rsidP="0015365A">
                    <w:pPr>
                      <w:rPr>
                        <w:rFonts w:ascii="Calibri" w:eastAsia="Calibri" w:hAnsi="Calibri" w:cs="Calibri"/>
                        <w:noProof/>
                        <w:color w:val="000000"/>
                        <w:sz w:val="20"/>
                      </w:rPr>
                    </w:pPr>
                    <w:r w:rsidRPr="0015365A">
                      <w:rPr>
                        <w:rFonts w:ascii="Calibri" w:eastAsia="Calibri" w:hAnsi="Calibri" w:cs="Calibri"/>
                        <w:noProof/>
                        <w:color w:val="000000"/>
                        <w:sz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224930"/>
    <w:multiLevelType w:val="hybridMultilevel"/>
    <w:tmpl w:val="CFA22D64"/>
    <w:lvl w:ilvl="0" w:tplc="FFFFFFFF">
      <w:start w:val="1"/>
      <w:numFmt w:val="bullet"/>
      <w:lvlText w:val="-"/>
      <w:lvlJc w:val="left"/>
      <w:pPr>
        <w:ind w:left="1287" w:hanging="360"/>
      </w:pPr>
      <w:rPr>
        <w:rFonts w:hint="default"/>
        <w:sz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9B0562E"/>
    <w:multiLevelType w:val="hybridMultilevel"/>
    <w:tmpl w:val="9126CA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5513B"/>
    <w:multiLevelType w:val="hybridMultilevel"/>
    <w:tmpl w:val="38C8E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C43910"/>
    <w:multiLevelType w:val="hybridMultilevel"/>
    <w:tmpl w:val="C3C4D73A"/>
    <w:lvl w:ilvl="0" w:tplc="6EE6FDD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7A3962"/>
    <w:multiLevelType w:val="multilevel"/>
    <w:tmpl w:val="29B2D936"/>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6EB58FA"/>
    <w:multiLevelType w:val="hybridMultilevel"/>
    <w:tmpl w:val="5ED46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753C3"/>
    <w:multiLevelType w:val="hybridMultilevel"/>
    <w:tmpl w:val="9190E86E"/>
    <w:lvl w:ilvl="0" w:tplc="F62A437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ED2DCB"/>
    <w:multiLevelType w:val="hybridMultilevel"/>
    <w:tmpl w:val="1032AA4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ED758D2"/>
    <w:multiLevelType w:val="hybridMultilevel"/>
    <w:tmpl w:val="7736B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A55F09"/>
    <w:multiLevelType w:val="hybridMultilevel"/>
    <w:tmpl w:val="69C87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68C62D9"/>
    <w:multiLevelType w:val="hybridMultilevel"/>
    <w:tmpl w:val="0EA2D4DE"/>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3" w15:restartNumberingAfterBreak="0">
    <w:nsid w:val="388F0793"/>
    <w:multiLevelType w:val="hybridMultilevel"/>
    <w:tmpl w:val="71B2514C"/>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AA0267"/>
    <w:multiLevelType w:val="hybridMultilevel"/>
    <w:tmpl w:val="0FD257B4"/>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B1798C"/>
    <w:multiLevelType w:val="hybridMultilevel"/>
    <w:tmpl w:val="8482FD58"/>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02382B"/>
    <w:multiLevelType w:val="hybridMultilevel"/>
    <w:tmpl w:val="38568602"/>
    <w:lvl w:ilvl="0" w:tplc="6D4C74F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D2095B"/>
    <w:multiLevelType w:val="hybridMultilevel"/>
    <w:tmpl w:val="329034A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44AE0C4A"/>
    <w:multiLevelType w:val="hybridMultilevel"/>
    <w:tmpl w:val="3C98FAA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CA2588"/>
    <w:multiLevelType w:val="hybridMultilevel"/>
    <w:tmpl w:val="FD1A6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3E587C"/>
    <w:multiLevelType w:val="hybridMultilevel"/>
    <w:tmpl w:val="8FBC9348"/>
    <w:lvl w:ilvl="0" w:tplc="95D47D8A">
      <w:start w:val="1"/>
      <w:numFmt w:val="bullet"/>
      <w:lvlText w:val="-"/>
      <w:lvlJc w:val="left"/>
      <w:pPr>
        <w:ind w:left="720" w:hanging="360"/>
      </w:pPr>
      <w:rPr>
        <w:rFonts w:ascii="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46547"/>
    <w:multiLevelType w:val="hybridMultilevel"/>
    <w:tmpl w:val="58005C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AD560B"/>
    <w:multiLevelType w:val="hybridMultilevel"/>
    <w:tmpl w:val="5DD29F20"/>
    <w:lvl w:ilvl="0" w:tplc="FFFFFFFF">
      <w:start w:val="1"/>
      <w:numFmt w:val="bullet"/>
      <w:lvlText w:val="-"/>
      <w:lvlJc w:val="left"/>
      <w:pPr>
        <w:tabs>
          <w:tab w:val="num" w:pos="1647"/>
        </w:tabs>
        <w:ind w:left="1647" w:hanging="567"/>
      </w:pPr>
      <w:rPr>
        <w:rFonts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FEC4A5D"/>
    <w:multiLevelType w:val="hybridMultilevel"/>
    <w:tmpl w:val="18827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741D40"/>
    <w:multiLevelType w:val="multilevel"/>
    <w:tmpl w:val="95BA8A28"/>
    <w:lvl w:ilvl="0">
      <w:start w:val="4"/>
      <w:numFmt w:val="decimal"/>
      <w:lvlText w:val="%1"/>
      <w:lvlJc w:val="left"/>
      <w:pPr>
        <w:tabs>
          <w:tab w:val="num" w:pos="570"/>
        </w:tabs>
        <w:ind w:left="570" w:hanging="570"/>
      </w:pPr>
    </w:lvl>
    <w:lvl w:ilvl="1">
      <w:start w:val="9"/>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5547415A"/>
    <w:multiLevelType w:val="hybridMultilevel"/>
    <w:tmpl w:val="93AEE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6B3AA7"/>
    <w:multiLevelType w:val="hybridMultilevel"/>
    <w:tmpl w:val="B65C7210"/>
    <w:lvl w:ilvl="0" w:tplc="A7C24E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414D3"/>
    <w:multiLevelType w:val="hybridMultilevel"/>
    <w:tmpl w:val="AE545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0E230D"/>
    <w:multiLevelType w:val="hybridMultilevel"/>
    <w:tmpl w:val="DF9C0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1B0CAD"/>
    <w:multiLevelType w:val="hybridMultilevel"/>
    <w:tmpl w:val="F9F4C46A"/>
    <w:lvl w:ilvl="0" w:tplc="A7C24E9A">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64A7144D"/>
    <w:multiLevelType w:val="hybridMultilevel"/>
    <w:tmpl w:val="92C8A214"/>
    <w:lvl w:ilvl="0" w:tplc="646029AE">
      <w:start w:val="4"/>
      <w:numFmt w:val="bullet"/>
      <w:lvlText w:val="-"/>
      <w:lvlJc w:val="left"/>
      <w:pPr>
        <w:tabs>
          <w:tab w:val="num" w:pos="714"/>
        </w:tabs>
        <w:ind w:left="714" w:hanging="357"/>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34D55"/>
    <w:multiLevelType w:val="hybridMultilevel"/>
    <w:tmpl w:val="3B2EE1B8"/>
    <w:lvl w:ilvl="0" w:tplc="6D4C74F0">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CA25C7"/>
    <w:multiLevelType w:val="hybridMultilevel"/>
    <w:tmpl w:val="0F2435D2"/>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E45C9C"/>
    <w:multiLevelType w:val="hybridMultilevel"/>
    <w:tmpl w:val="19507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B46214"/>
    <w:multiLevelType w:val="hybridMultilevel"/>
    <w:tmpl w:val="D6AAB8B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782FE0"/>
    <w:multiLevelType w:val="hybridMultilevel"/>
    <w:tmpl w:val="38348F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D76A08"/>
    <w:multiLevelType w:val="hybridMultilevel"/>
    <w:tmpl w:val="1BEA6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36220F"/>
    <w:multiLevelType w:val="hybridMultilevel"/>
    <w:tmpl w:val="AB601446"/>
    <w:lvl w:ilvl="0" w:tplc="646029AE">
      <w:start w:val="4"/>
      <w:numFmt w:val="bullet"/>
      <w:lvlText w:val="-"/>
      <w:lvlJc w:val="left"/>
      <w:pPr>
        <w:tabs>
          <w:tab w:val="num" w:pos="714"/>
        </w:tabs>
        <w:ind w:left="714" w:hanging="357"/>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64089"/>
    <w:multiLevelType w:val="hybridMultilevel"/>
    <w:tmpl w:val="F1B2D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 w:ilvl="0">
        <w:numFmt w:val="bullet"/>
        <w:lvlText w:val="-"/>
        <w:legacy w:legacy="1" w:legacySpace="0" w:legacyIndent="360"/>
        <w:lvlJc w:val="left"/>
        <w:pPr>
          <w:ind w:left="360" w:hanging="360"/>
        </w:pPr>
      </w:lvl>
    </w:lvlOverride>
  </w:num>
  <w:num w:numId="9">
    <w:abstractNumId w:val="16"/>
  </w:num>
  <w:num w:numId="10">
    <w:abstractNumId w:val="31"/>
  </w:num>
  <w:num w:numId="11">
    <w:abstractNumId w:val="35"/>
  </w:num>
  <w:num w:numId="12">
    <w:abstractNumId w:val="2"/>
  </w:num>
  <w:num w:numId="13">
    <w:abstractNumId w:val="20"/>
  </w:num>
  <w:num w:numId="14">
    <w:abstractNumId w:val="21"/>
  </w:num>
  <w:num w:numId="15">
    <w:abstractNumId w:val="11"/>
  </w:num>
  <w:num w:numId="16">
    <w:abstractNumId w:val="22"/>
  </w:num>
  <w:num w:numId="17">
    <w:abstractNumId w:val="17"/>
  </w:num>
  <w:num w:numId="18">
    <w:abstractNumId w:val="7"/>
  </w:num>
  <w:num w:numId="19">
    <w:abstractNumId w:val="25"/>
  </w:num>
  <w:num w:numId="20">
    <w:abstractNumId w:val="38"/>
  </w:num>
  <w:num w:numId="21">
    <w:abstractNumId w:val="8"/>
  </w:num>
  <w:num w:numId="22">
    <w:abstractNumId w:val="34"/>
  </w:num>
  <w:num w:numId="23">
    <w:abstractNumId w:val="14"/>
  </w:num>
  <w:num w:numId="24">
    <w:abstractNumId w:val="18"/>
  </w:num>
  <w:num w:numId="25">
    <w:abstractNumId w:val="28"/>
  </w:num>
  <w:num w:numId="26">
    <w:abstractNumId w:val="12"/>
  </w:num>
  <w:num w:numId="27">
    <w:abstractNumId w:val="37"/>
  </w:num>
  <w:num w:numId="28">
    <w:abstractNumId w:val="30"/>
  </w:num>
  <w:num w:numId="29">
    <w:abstractNumId w:val="3"/>
  </w:num>
  <w:num w:numId="30">
    <w:abstractNumId w:val="27"/>
  </w:num>
  <w:num w:numId="31">
    <w:abstractNumId w:val="1"/>
  </w:num>
  <w:num w:numId="32">
    <w:abstractNumId w:val="9"/>
  </w:num>
  <w:num w:numId="33">
    <w:abstractNumId w:val="13"/>
  </w:num>
  <w:num w:numId="34">
    <w:abstractNumId w:val="32"/>
  </w:num>
  <w:num w:numId="35">
    <w:abstractNumId w:val="33"/>
  </w:num>
  <w:num w:numId="36">
    <w:abstractNumId w:val="36"/>
  </w:num>
  <w:num w:numId="37">
    <w:abstractNumId w:val="6"/>
  </w:num>
  <w:num w:numId="38">
    <w:abstractNumId w:val="19"/>
  </w:num>
  <w:num w:numId="39">
    <w:abstractNumId w:val="15"/>
  </w:num>
  <w:num w:numId="40">
    <w:abstractNumId w:val="23"/>
  </w:num>
  <w:num w:numId="41">
    <w:abstractNumId w:val="10"/>
  </w:num>
  <w:num w:numId="42">
    <w:abstractNumId w:val="2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B7"/>
    <w:rsid w:val="00003023"/>
    <w:rsid w:val="000109D1"/>
    <w:rsid w:val="00011184"/>
    <w:rsid w:val="000131B5"/>
    <w:rsid w:val="0002057E"/>
    <w:rsid w:val="000218E6"/>
    <w:rsid w:val="00021A20"/>
    <w:rsid w:val="000275A6"/>
    <w:rsid w:val="00030D0A"/>
    <w:rsid w:val="00030EE8"/>
    <w:rsid w:val="00034A1A"/>
    <w:rsid w:val="000350A2"/>
    <w:rsid w:val="00037AFB"/>
    <w:rsid w:val="00040337"/>
    <w:rsid w:val="00040BF0"/>
    <w:rsid w:val="00041463"/>
    <w:rsid w:val="00045697"/>
    <w:rsid w:val="00045BF0"/>
    <w:rsid w:val="00054492"/>
    <w:rsid w:val="00057F02"/>
    <w:rsid w:val="00062E5A"/>
    <w:rsid w:val="00062F91"/>
    <w:rsid w:val="0007105D"/>
    <w:rsid w:val="0007247D"/>
    <w:rsid w:val="00073538"/>
    <w:rsid w:val="0007406E"/>
    <w:rsid w:val="000819B0"/>
    <w:rsid w:val="00086BD2"/>
    <w:rsid w:val="00090294"/>
    <w:rsid w:val="00092F85"/>
    <w:rsid w:val="00094341"/>
    <w:rsid w:val="00095301"/>
    <w:rsid w:val="00097E88"/>
    <w:rsid w:val="000B6888"/>
    <w:rsid w:val="000B7905"/>
    <w:rsid w:val="000C71B0"/>
    <w:rsid w:val="000D2090"/>
    <w:rsid w:val="000D273E"/>
    <w:rsid w:val="000E1190"/>
    <w:rsid w:val="000E697E"/>
    <w:rsid w:val="000F43CC"/>
    <w:rsid w:val="000F46D5"/>
    <w:rsid w:val="0011278A"/>
    <w:rsid w:val="00115B4F"/>
    <w:rsid w:val="0011616A"/>
    <w:rsid w:val="00117F2F"/>
    <w:rsid w:val="00120958"/>
    <w:rsid w:val="00121162"/>
    <w:rsid w:val="00123CC2"/>
    <w:rsid w:val="001338C5"/>
    <w:rsid w:val="001470CD"/>
    <w:rsid w:val="00150EB5"/>
    <w:rsid w:val="0015365A"/>
    <w:rsid w:val="00155D1C"/>
    <w:rsid w:val="00155D9D"/>
    <w:rsid w:val="00157590"/>
    <w:rsid w:val="00166F8B"/>
    <w:rsid w:val="00171867"/>
    <w:rsid w:val="00172857"/>
    <w:rsid w:val="00173556"/>
    <w:rsid w:val="00174C37"/>
    <w:rsid w:val="00193641"/>
    <w:rsid w:val="00194A83"/>
    <w:rsid w:val="00195304"/>
    <w:rsid w:val="00196CEB"/>
    <w:rsid w:val="001B5435"/>
    <w:rsid w:val="001B72FD"/>
    <w:rsid w:val="001C1DD0"/>
    <w:rsid w:val="001C2ECD"/>
    <w:rsid w:val="001C645D"/>
    <w:rsid w:val="001D1233"/>
    <w:rsid w:val="001D131E"/>
    <w:rsid w:val="001D3747"/>
    <w:rsid w:val="001F4823"/>
    <w:rsid w:val="001F4B96"/>
    <w:rsid w:val="002020D6"/>
    <w:rsid w:val="00203C4B"/>
    <w:rsid w:val="002055C6"/>
    <w:rsid w:val="00211D25"/>
    <w:rsid w:val="00232F5D"/>
    <w:rsid w:val="00240D63"/>
    <w:rsid w:val="0024655C"/>
    <w:rsid w:val="00262F4E"/>
    <w:rsid w:val="00264108"/>
    <w:rsid w:val="00266B6B"/>
    <w:rsid w:val="00271C37"/>
    <w:rsid w:val="002831F4"/>
    <w:rsid w:val="00284CDE"/>
    <w:rsid w:val="00295D7E"/>
    <w:rsid w:val="002A36F8"/>
    <w:rsid w:val="002A4588"/>
    <w:rsid w:val="002A6373"/>
    <w:rsid w:val="002B05AC"/>
    <w:rsid w:val="002C0C8B"/>
    <w:rsid w:val="002C35AD"/>
    <w:rsid w:val="002E50EB"/>
    <w:rsid w:val="002F75B1"/>
    <w:rsid w:val="002F7D4E"/>
    <w:rsid w:val="00302CEF"/>
    <w:rsid w:val="00314056"/>
    <w:rsid w:val="003146EF"/>
    <w:rsid w:val="00321B23"/>
    <w:rsid w:val="0032210E"/>
    <w:rsid w:val="00322A79"/>
    <w:rsid w:val="00331775"/>
    <w:rsid w:val="0033414B"/>
    <w:rsid w:val="00334B0B"/>
    <w:rsid w:val="003369D9"/>
    <w:rsid w:val="00337A4D"/>
    <w:rsid w:val="00346B80"/>
    <w:rsid w:val="00347E5C"/>
    <w:rsid w:val="00347E99"/>
    <w:rsid w:val="00353AC4"/>
    <w:rsid w:val="00355C49"/>
    <w:rsid w:val="00357726"/>
    <w:rsid w:val="00357C41"/>
    <w:rsid w:val="00360CCD"/>
    <w:rsid w:val="0036723B"/>
    <w:rsid w:val="00370E13"/>
    <w:rsid w:val="00397562"/>
    <w:rsid w:val="003A76F9"/>
    <w:rsid w:val="003A780E"/>
    <w:rsid w:val="003A7C1B"/>
    <w:rsid w:val="003B3B49"/>
    <w:rsid w:val="003B7579"/>
    <w:rsid w:val="003D012B"/>
    <w:rsid w:val="003D05FB"/>
    <w:rsid w:val="003D1885"/>
    <w:rsid w:val="003E066F"/>
    <w:rsid w:val="003E3C01"/>
    <w:rsid w:val="003F4DFC"/>
    <w:rsid w:val="003F7604"/>
    <w:rsid w:val="00401A4B"/>
    <w:rsid w:val="00403D69"/>
    <w:rsid w:val="0040453A"/>
    <w:rsid w:val="00407083"/>
    <w:rsid w:val="004111CB"/>
    <w:rsid w:val="004137F5"/>
    <w:rsid w:val="00421C1E"/>
    <w:rsid w:val="00426642"/>
    <w:rsid w:val="0042753B"/>
    <w:rsid w:val="00440AA5"/>
    <w:rsid w:val="00441106"/>
    <w:rsid w:val="00445982"/>
    <w:rsid w:val="004467B2"/>
    <w:rsid w:val="00447908"/>
    <w:rsid w:val="00447C94"/>
    <w:rsid w:val="00451AD1"/>
    <w:rsid w:val="00455C99"/>
    <w:rsid w:val="00457BED"/>
    <w:rsid w:val="00466A06"/>
    <w:rsid w:val="00467602"/>
    <w:rsid w:val="00480FB5"/>
    <w:rsid w:val="00481353"/>
    <w:rsid w:val="004871D4"/>
    <w:rsid w:val="00494E44"/>
    <w:rsid w:val="004A0998"/>
    <w:rsid w:val="004A1026"/>
    <w:rsid w:val="004B11B1"/>
    <w:rsid w:val="004B2914"/>
    <w:rsid w:val="004B2CB8"/>
    <w:rsid w:val="004C0574"/>
    <w:rsid w:val="004C3EE9"/>
    <w:rsid w:val="004C5754"/>
    <w:rsid w:val="004E0E04"/>
    <w:rsid w:val="004E1F79"/>
    <w:rsid w:val="004E5801"/>
    <w:rsid w:val="004F3669"/>
    <w:rsid w:val="004F60DE"/>
    <w:rsid w:val="004F702B"/>
    <w:rsid w:val="00504BA1"/>
    <w:rsid w:val="0050677D"/>
    <w:rsid w:val="00506B0F"/>
    <w:rsid w:val="005114C8"/>
    <w:rsid w:val="00513118"/>
    <w:rsid w:val="00525CB6"/>
    <w:rsid w:val="0053013B"/>
    <w:rsid w:val="0054017B"/>
    <w:rsid w:val="0054367F"/>
    <w:rsid w:val="00543FFA"/>
    <w:rsid w:val="00553803"/>
    <w:rsid w:val="00560D4F"/>
    <w:rsid w:val="00561115"/>
    <w:rsid w:val="005614ED"/>
    <w:rsid w:val="00566101"/>
    <w:rsid w:val="0057368D"/>
    <w:rsid w:val="00574295"/>
    <w:rsid w:val="00576BC9"/>
    <w:rsid w:val="00587261"/>
    <w:rsid w:val="005946BD"/>
    <w:rsid w:val="00594FE7"/>
    <w:rsid w:val="005954CB"/>
    <w:rsid w:val="005A41DE"/>
    <w:rsid w:val="005A6009"/>
    <w:rsid w:val="005B1FAF"/>
    <w:rsid w:val="005B327A"/>
    <w:rsid w:val="005C1571"/>
    <w:rsid w:val="00605174"/>
    <w:rsid w:val="006168B4"/>
    <w:rsid w:val="006238CF"/>
    <w:rsid w:val="0062419C"/>
    <w:rsid w:val="00624C79"/>
    <w:rsid w:val="006251CA"/>
    <w:rsid w:val="006262BD"/>
    <w:rsid w:val="006304CC"/>
    <w:rsid w:val="006334D9"/>
    <w:rsid w:val="00637AF6"/>
    <w:rsid w:val="00637DCB"/>
    <w:rsid w:val="00645D3B"/>
    <w:rsid w:val="00646386"/>
    <w:rsid w:val="006541E3"/>
    <w:rsid w:val="0067179B"/>
    <w:rsid w:val="0067465C"/>
    <w:rsid w:val="00675F3E"/>
    <w:rsid w:val="006770C7"/>
    <w:rsid w:val="00677B62"/>
    <w:rsid w:val="00677B88"/>
    <w:rsid w:val="00682773"/>
    <w:rsid w:val="00694FCE"/>
    <w:rsid w:val="00696003"/>
    <w:rsid w:val="006A0E7C"/>
    <w:rsid w:val="006A695A"/>
    <w:rsid w:val="006B1E3D"/>
    <w:rsid w:val="006B2660"/>
    <w:rsid w:val="006C05EF"/>
    <w:rsid w:val="006C6036"/>
    <w:rsid w:val="006D3BA9"/>
    <w:rsid w:val="006D5382"/>
    <w:rsid w:val="006E0188"/>
    <w:rsid w:val="007043AE"/>
    <w:rsid w:val="00711AF6"/>
    <w:rsid w:val="007145E3"/>
    <w:rsid w:val="00723CFC"/>
    <w:rsid w:val="00726AD2"/>
    <w:rsid w:val="00727113"/>
    <w:rsid w:val="007404A2"/>
    <w:rsid w:val="00740911"/>
    <w:rsid w:val="00744268"/>
    <w:rsid w:val="00744C5B"/>
    <w:rsid w:val="00745579"/>
    <w:rsid w:val="007460D8"/>
    <w:rsid w:val="00752091"/>
    <w:rsid w:val="00754361"/>
    <w:rsid w:val="00755855"/>
    <w:rsid w:val="00760925"/>
    <w:rsid w:val="00762248"/>
    <w:rsid w:val="0076329B"/>
    <w:rsid w:val="0077191A"/>
    <w:rsid w:val="00780E93"/>
    <w:rsid w:val="00785612"/>
    <w:rsid w:val="007871C0"/>
    <w:rsid w:val="007901E3"/>
    <w:rsid w:val="007938F4"/>
    <w:rsid w:val="0079530F"/>
    <w:rsid w:val="007969AA"/>
    <w:rsid w:val="007A3CD5"/>
    <w:rsid w:val="007A51EF"/>
    <w:rsid w:val="007A644B"/>
    <w:rsid w:val="007B0B4B"/>
    <w:rsid w:val="007C32DA"/>
    <w:rsid w:val="007D3825"/>
    <w:rsid w:val="007D643F"/>
    <w:rsid w:val="007E1920"/>
    <w:rsid w:val="007E6B58"/>
    <w:rsid w:val="007F6CFE"/>
    <w:rsid w:val="00801F9D"/>
    <w:rsid w:val="00822A76"/>
    <w:rsid w:val="00824C82"/>
    <w:rsid w:val="00833124"/>
    <w:rsid w:val="008407AC"/>
    <w:rsid w:val="008436E0"/>
    <w:rsid w:val="00852FD3"/>
    <w:rsid w:val="00853FA2"/>
    <w:rsid w:val="008549A3"/>
    <w:rsid w:val="00865075"/>
    <w:rsid w:val="00867661"/>
    <w:rsid w:val="0087094D"/>
    <w:rsid w:val="00871194"/>
    <w:rsid w:val="0088262F"/>
    <w:rsid w:val="00883868"/>
    <w:rsid w:val="00885E96"/>
    <w:rsid w:val="00891303"/>
    <w:rsid w:val="0089584E"/>
    <w:rsid w:val="008C6D81"/>
    <w:rsid w:val="008D00BE"/>
    <w:rsid w:val="008E102E"/>
    <w:rsid w:val="008E72CB"/>
    <w:rsid w:val="009023E2"/>
    <w:rsid w:val="00907588"/>
    <w:rsid w:val="009142B4"/>
    <w:rsid w:val="00917874"/>
    <w:rsid w:val="0092686D"/>
    <w:rsid w:val="00932045"/>
    <w:rsid w:val="00935B1A"/>
    <w:rsid w:val="0094659C"/>
    <w:rsid w:val="00955923"/>
    <w:rsid w:val="00960E2C"/>
    <w:rsid w:val="00976439"/>
    <w:rsid w:val="00977F73"/>
    <w:rsid w:val="00983BD1"/>
    <w:rsid w:val="009845BA"/>
    <w:rsid w:val="009910D0"/>
    <w:rsid w:val="009935BF"/>
    <w:rsid w:val="00997645"/>
    <w:rsid w:val="00997A87"/>
    <w:rsid w:val="009A4475"/>
    <w:rsid w:val="009B6EE4"/>
    <w:rsid w:val="009C7CAA"/>
    <w:rsid w:val="009C7F6F"/>
    <w:rsid w:val="009D0A08"/>
    <w:rsid w:val="009D1B05"/>
    <w:rsid w:val="009D2215"/>
    <w:rsid w:val="009D4A9D"/>
    <w:rsid w:val="009F051A"/>
    <w:rsid w:val="00A0034A"/>
    <w:rsid w:val="00A01EF4"/>
    <w:rsid w:val="00A06E76"/>
    <w:rsid w:val="00A22A12"/>
    <w:rsid w:val="00A22DD2"/>
    <w:rsid w:val="00A2380C"/>
    <w:rsid w:val="00A25315"/>
    <w:rsid w:val="00A30B26"/>
    <w:rsid w:val="00A36E91"/>
    <w:rsid w:val="00A44FFE"/>
    <w:rsid w:val="00A57CC5"/>
    <w:rsid w:val="00A65AD0"/>
    <w:rsid w:val="00A765DC"/>
    <w:rsid w:val="00A76768"/>
    <w:rsid w:val="00A80480"/>
    <w:rsid w:val="00A82BED"/>
    <w:rsid w:val="00A831FE"/>
    <w:rsid w:val="00A8381E"/>
    <w:rsid w:val="00A83C5E"/>
    <w:rsid w:val="00AB1B3A"/>
    <w:rsid w:val="00AB1B73"/>
    <w:rsid w:val="00AB27ED"/>
    <w:rsid w:val="00AB3E29"/>
    <w:rsid w:val="00AB4601"/>
    <w:rsid w:val="00AB7868"/>
    <w:rsid w:val="00AC78D4"/>
    <w:rsid w:val="00AD0AE4"/>
    <w:rsid w:val="00AE2143"/>
    <w:rsid w:val="00AE2E1C"/>
    <w:rsid w:val="00AE3C2D"/>
    <w:rsid w:val="00AE7509"/>
    <w:rsid w:val="00AF3622"/>
    <w:rsid w:val="00AF7EC9"/>
    <w:rsid w:val="00B00190"/>
    <w:rsid w:val="00B10BAC"/>
    <w:rsid w:val="00B17572"/>
    <w:rsid w:val="00B177F6"/>
    <w:rsid w:val="00B20F6C"/>
    <w:rsid w:val="00B25F35"/>
    <w:rsid w:val="00B278DE"/>
    <w:rsid w:val="00B32829"/>
    <w:rsid w:val="00B32B9A"/>
    <w:rsid w:val="00B429FA"/>
    <w:rsid w:val="00B435C3"/>
    <w:rsid w:val="00B458AC"/>
    <w:rsid w:val="00B534B7"/>
    <w:rsid w:val="00B53544"/>
    <w:rsid w:val="00B656E9"/>
    <w:rsid w:val="00B67004"/>
    <w:rsid w:val="00B7378C"/>
    <w:rsid w:val="00B81A0D"/>
    <w:rsid w:val="00B82833"/>
    <w:rsid w:val="00B87740"/>
    <w:rsid w:val="00B94058"/>
    <w:rsid w:val="00B96F47"/>
    <w:rsid w:val="00BC1EDB"/>
    <w:rsid w:val="00BC2AEF"/>
    <w:rsid w:val="00BC6EFB"/>
    <w:rsid w:val="00BD2285"/>
    <w:rsid w:val="00BD4919"/>
    <w:rsid w:val="00BD5268"/>
    <w:rsid w:val="00BD5D3F"/>
    <w:rsid w:val="00BD7702"/>
    <w:rsid w:val="00BE01DB"/>
    <w:rsid w:val="00BE3121"/>
    <w:rsid w:val="00BF642B"/>
    <w:rsid w:val="00C02B4B"/>
    <w:rsid w:val="00C10D80"/>
    <w:rsid w:val="00C16019"/>
    <w:rsid w:val="00C16E25"/>
    <w:rsid w:val="00C17DA9"/>
    <w:rsid w:val="00C221DB"/>
    <w:rsid w:val="00C223BB"/>
    <w:rsid w:val="00C334A7"/>
    <w:rsid w:val="00C36F5D"/>
    <w:rsid w:val="00C412AE"/>
    <w:rsid w:val="00C4465A"/>
    <w:rsid w:val="00C47F12"/>
    <w:rsid w:val="00C50E2E"/>
    <w:rsid w:val="00C53CB4"/>
    <w:rsid w:val="00C602F8"/>
    <w:rsid w:val="00C61168"/>
    <w:rsid w:val="00C62C5F"/>
    <w:rsid w:val="00C65F44"/>
    <w:rsid w:val="00C813F8"/>
    <w:rsid w:val="00C839B8"/>
    <w:rsid w:val="00C845DE"/>
    <w:rsid w:val="00C91000"/>
    <w:rsid w:val="00C938CC"/>
    <w:rsid w:val="00C93C6D"/>
    <w:rsid w:val="00CA4E00"/>
    <w:rsid w:val="00CB1992"/>
    <w:rsid w:val="00CB5CE1"/>
    <w:rsid w:val="00CB7293"/>
    <w:rsid w:val="00CC1576"/>
    <w:rsid w:val="00CC16FB"/>
    <w:rsid w:val="00CC34FD"/>
    <w:rsid w:val="00CC4373"/>
    <w:rsid w:val="00CC474C"/>
    <w:rsid w:val="00CF5DD6"/>
    <w:rsid w:val="00D104C0"/>
    <w:rsid w:val="00D2139A"/>
    <w:rsid w:val="00D221D6"/>
    <w:rsid w:val="00D25491"/>
    <w:rsid w:val="00D25E4B"/>
    <w:rsid w:val="00D3268C"/>
    <w:rsid w:val="00D33A78"/>
    <w:rsid w:val="00D33C2C"/>
    <w:rsid w:val="00D36642"/>
    <w:rsid w:val="00D37763"/>
    <w:rsid w:val="00D43735"/>
    <w:rsid w:val="00D43B35"/>
    <w:rsid w:val="00D71A4F"/>
    <w:rsid w:val="00D73371"/>
    <w:rsid w:val="00D75CB0"/>
    <w:rsid w:val="00D77F68"/>
    <w:rsid w:val="00D823F9"/>
    <w:rsid w:val="00D862B6"/>
    <w:rsid w:val="00D911D4"/>
    <w:rsid w:val="00DA08A9"/>
    <w:rsid w:val="00DB3916"/>
    <w:rsid w:val="00DB76C1"/>
    <w:rsid w:val="00DB79DE"/>
    <w:rsid w:val="00DC605F"/>
    <w:rsid w:val="00DD3B0F"/>
    <w:rsid w:val="00DD3D50"/>
    <w:rsid w:val="00DD4C5A"/>
    <w:rsid w:val="00DD6F0A"/>
    <w:rsid w:val="00DD7110"/>
    <w:rsid w:val="00DE0093"/>
    <w:rsid w:val="00DE03CA"/>
    <w:rsid w:val="00DE2267"/>
    <w:rsid w:val="00DE2956"/>
    <w:rsid w:val="00DE3B5C"/>
    <w:rsid w:val="00DE6C05"/>
    <w:rsid w:val="00DF36A4"/>
    <w:rsid w:val="00DF7826"/>
    <w:rsid w:val="00E07DE4"/>
    <w:rsid w:val="00E131E3"/>
    <w:rsid w:val="00E1497E"/>
    <w:rsid w:val="00E20E79"/>
    <w:rsid w:val="00E21A32"/>
    <w:rsid w:val="00E336D9"/>
    <w:rsid w:val="00E37A56"/>
    <w:rsid w:val="00E425F2"/>
    <w:rsid w:val="00E52311"/>
    <w:rsid w:val="00E52F20"/>
    <w:rsid w:val="00E557C4"/>
    <w:rsid w:val="00E62174"/>
    <w:rsid w:val="00E62860"/>
    <w:rsid w:val="00E64F11"/>
    <w:rsid w:val="00E66396"/>
    <w:rsid w:val="00E775D7"/>
    <w:rsid w:val="00E91FD9"/>
    <w:rsid w:val="00E93179"/>
    <w:rsid w:val="00EA0228"/>
    <w:rsid w:val="00EB0E31"/>
    <w:rsid w:val="00EB65A0"/>
    <w:rsid w:val="00EB7197"/>
    <w:rsid w:val="00EC17C1"/>
    <w:rsid w:val="00EC736F"/>
    <w:rsid w:val="00ED18A7"/>
    <w:rsid w:val="00ED68B1"/>
    <w:rsid w:val="00EF1A34"/>
    <w:rsid w:val="00EF243C"/>
    <w:rsid w:val="00EF3735"/>
    <w:rsid w:val="00EF6C6D"/>
    <w:rsid w:val="00F0271A"/>
    <w:rsid w:val="00F02D7C"/>
    <w:rsid w:val="00F02EFE"/>
    <w:rsid w:val="00F046BA"/>
    <w:rsid w:val="00F12B4E"/>
    <w:rsid w:val="00F159BE"/>
    <w:rsid w:val="00F22CDF"/>
    <w:rsid w:val="00F27BB7"/>
    <w:rsid w:val="00F31A0B"/>
    <w:rsid w:val="00F36BEC"/>
    <w:rsid w:val="00F37FA4"/>
    <w:rsid w:val="00F40B12"/>
    <w:rsid w:val="00F42459"/>
    <w:rsid w:val="00F42521"/>
    <w:rsid w:val="00F44714"/>
    <w:rsid w:val="00F51DC1"/>
    <w:rsid w:val="00F60613"/>
    <w:rsid w:val="00F63B73"/>
    <w:rsid w:val="00F66727"/>
    <w:rsid w:val="00F701CD"/>
    <w:rsid w:val="00F72A53"/>
    <w:rsid w:val="00F83B69"/>
    <w:rsid w:val="00F92D8E"/>
    <w:rsid w:val="00F97B02"/>
    <w:rsid w:val="00FA1222"/>
    <w:rsid w:val="00FA3533"/>
    <w:rsid w:val="00FA5743"/>
    <w:rsid w:val="00FA6427"/>
    <w:rsid w:val="00FB68D1"/>
    <w:rsid w:val="00FC17BF"/>
    <w:rsid w:val="00FC3B99"/>
    <w:rsid w:val="00FC673A"/>
    <w:rsid w:val="00FD186D"/>
    <w:rsid w:val="00FD3897"/>
    <w:rsid w:val="00FD503C"/>
    <w:rsid w:val="00FD770D"/>
    <w:rsid w:val="00FF0A19"/>
    <w:rsid w:val="00FF0B98"/>
    <w:rsid w:val="00FF36E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tilde-lt/tildestengine" w:name="templates"/>
  <w:shapeDefaults>
    <o:shapedefaults v:ext="edit" spidmax="4097"/>
    <o:shapelayout v:ext="edit">
      <o:idmap v:ext="edit" data="1"/>
    </o:shapelayout>
  </w:shapeDefaults>
  <w:decimalSymbol w:val=","/>
  <w:listSeparator w:val=";"/>
  <w14:docId w14:val="0020A903"/>
  <w15:docId w15:val="{10302745-F0B2-478D-B478-DBBAFEA5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7874"/>
    <w:pPr>
      <w:tabs>
        <w:tab w:val="left" w:pos="567"/>
      </w:tabs>
      <w:spacing w:line="260" w:lineRule="exact"/>
    </w:pPr>
    <w:rPr>
      <w:sz w:val="22"/>
      <w:lang w:val="en-GB" w:eastAsia="en-US"/>
    </w:rPr>
  </w:style>
  <w:style w:type="paragraph" w:styleId="Antrat1">
    <w:name w:val="heading 1"/>
    <w:basedOn w:val="prastasis"/>
    <w:next w:val="prastasis"/>
    <w:link w:val="Antrat1Diagrama"/>
    <w:autoRedefine/>
    <w:qFormat/>
    <w:rsid w:val="00C62C5F"/>
    <w:pPr>
      <w:keepNext/>
      <w:tabs>
        <w:tab w:val="clear" w:pos="567"/>
      </w:tabs>
      <w:spacing w:line="240" w:lineRule="auto"/>
      <w:outlineLvl w:val="0"/>
    </w:pPr>
    <w:rPr>
      <w:b/>
      <w:lang w:val="lt-LT" w:eastAsia="lt-LT"/>
    </w:rPr>
  </w:style>
  <w:style w:type="paragraph" w:styleId="Antrat3">
    <w:name w:val="heading 3"/>
    <w:basedOn w:val="prastasis"/>
    <w:next w:val="prastasis"/>
    <w:link w:val="Antrat3Diagrama"/>
    <w:qFormat/>
    <w:rsid w:val="009935BF"/>
    <w:pPr>
      <w:keepNext/>
      <w:tabs>
        <w:tab w:val="clear" w:pos="567"/>
      </w:tabs>
      <w:spacing w:before="240" w:after="60" w:line="240" w:lineRule="auto"/>
      <w:outlineLvl w:val="2"/>
    </w:pPr>
    <w:rPr>
      <w:rFonts w:ascii="Arial"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62C5F"/>
    <w:pPr>
      <w:tabs>
        <w:tab w:val="clear" w:pos="567"/>
        <w:tab w:val="center" w:pos="4153"/>
        <w:tab w:val="right" w:pos="8306"/>
      </w:tabs>
      <w:spacing w:line="240" w:lineRule="auto"/>
    </w:pPr>
    <w:rPr>
      <w:lang w:val="lt-LT" w:eastAsia="lt-LT"/>
    </w:rPr>
  </w:style>
  <w:style w:type="paragraph" w:styleId="Pavadinimas">
    <w:name w:val="Title"/>
    <w:basedOn w:val="prastasis"/>
    <w:link w:val="PavadinimasDiagrama"/>
    <w:autoRedefine/>
    <w:qFormat/>
    <w:rsid w:val="004111CB"/>
    <w:pPr>
      <w:spacing w:line="240" w:lineRule="auto"/>
      <w:jc w:val="center"/>
      <w:outlineLvl w:val="0"/>
    </w:pPr>
    <w:rPr>
      <w:b/>
      <w:kern w:val="28"/>
      <w:lang w:val="lt-LT" w:eastAsia="lt-LT"/>
    </w:rPr>
  </w:style>
  <w:style w:type="paragraph" w:styleId="Pagrindinistekstas">
    <w:name w:val="Body Text"/>
    <w:basedOn w:val="prastasis"/>
    <w:link w:val="PagrindinistekstasDiagrama"/>
    <w:rsid w:val="00C62C5F"/>
    <w:pPr>
      <w:tabs>
        <w:tab w:val="clear" w:pos="567"/>
      </w:tabs>
      <w:spacing w:after="120" w:line="240" w:lineRule="auto"/>
    </w:pPr>
    <w:rPr>
      <w:lang w:val="lt-LT" w:eastAsia="lt-LT"/>
    </w:rPr>
  </w:style>
  <w:style w:type="character" w:customStyle="1" w:styleId="BTEMEASMCAChar">
    <w:name w:val="BT EMEA_SMCA Char"/>
    <w:link w:val="BTEMEASMCA"/>
    <w:locked/>
    <w:rsid w:val="00040BF0"/>
    <w:rPr>
      <w:noProof/>
      <w:sz w:val="22"/>
      <w:szCs w:val="22"/>
      <w:lang w:eastAsia="en-US"/>
    </w:rPr>
  </w:style>
  <w:style w:type="paragraph" w:customStyle="1" w:styleId="BTEMEASMCA">
    <w:name w:val="BT EMEA_SMCA"/>
    <w:basedOn w:val="prastasis"/>
    <w:link w:val="BTEMEASMCAChar"/>
    <w:autoRedefine/>
    <w:rsid w:val="00040BF0"/>
    <w:pPr>
      <w:tabs>
        <w:tab w:val="clear" w:pos="567"/>
      </w:tabs>
      <w:spacing w:line="240" w:lineRule="auto"/>
    </w:pPr>
    <w:rPr>
      <w:noProof/>
      <w:szCs w:val="22"/>
      <w:lang w:val="lt-LT"/>
    </w:rPr>
  </w:style>
  <w:style w:type="character" w:styleId="Grietas">
    <w:name w:val="Strong"/>
    <w:qFormat/>
    <w:rsid w:val="00E64F11"/>
    <w:rPr>
      <w:b/>
      <w:bCs/>
    </w:rPr>
  </w:style>
  <w:style w:type="character" w:styleId="Hipersaitas">
    <w:name w:val="Hyperlink"/>
    <w:rsid w:val="00F42459"/>
    <w:rPr>
      <w:color w:val="0000FF"/>
      <w:u w:val="single"/>
    </w:rPr>
  </w:style>
  <w:style w:type="character" w:styleId="Puslapionumeris">
    <w:name w:val="page number"/>
    <w:basedOn w:val="Numatytasispastraiposriftas"/>
    <w:rsid w:val="0077191A"/>
  </w:style>
  <w:style w:type="character" w:customStyle="1" w:styleId="Antrat3Diagrama">
    <w:name w:val="Antraštė 3 Diagrama"/>
    <w:link w:val="Antrat3"/>
    <w:rsid w:val="009935BF"/>
    <w:rPr>
      <w:rFonts w:ascii="Arial" w:hAnsi="Arial" w:cs="Arial"/>
      <w:b/>
      <w:bCs/>
      <w:sz w:val="26"/>
      <w:szCs w:val="26"/>
      <w:lang w:val="lt-LT"/>
    </w:rPr>
  </w:style>
  <w:style w:type="paragraph" w:customStyle="1" w:styleId="PI-1labEMEASMCA">
    <w:name w:val="PI-1_lab EMEA_SMCA"/>
    <w:basedOn w:val="prastasis"/>
    <w:link w:val="PI-1labEMEASMCAChar"/>
    <w:autoRedefine/>
    <w:rsid w:val="006A0E7C"/>
    <w:pP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6A0E7C"/>
    <w:rPr>
      <w:b/>
      <w:noProof/>
      <w:sz w:val="22"/>
      <w:szCs w:val="22"/>
      <w:lang w:val="lt-LT"/>
    </w:rPr>
  </w:style>
  <w:style w:type="paragraph" w:customStyle="1" w:styleId="TTEMEASMCA">
    <w:name w:val="TT EMEA_SMCA"/>
    <w:basedOn w:val="Antrat1"/>
    <w:link w:val="TTEMEASMCAChar"/>
    <w:autoRedefine/>
    <w:rsid w:val="006A695A"/>
    <w:pPr>
      <w:keepNext w:val="0"/>
      <w:tabs>
        <w:tab w:val="left" w:pos="567"/>
      </w:tabs>
      <w:ind w:left="567" w:hanging="567"/>
      <w:jc w:val="center"/>
    </w:pPr>
    <w:rPr>
      <w:b w:val="0"/>
      <w:szCs w:val="22"/>
      <w:lang w:eastAsia="en-US"/>
    </w:rPr>
  </w:style>
  <w:style w:type="character" w:customStyle="1" w:styleId="TTEMEASMCAChar">
    <w:name w:val="TT EMEA_SMCA Char"/>
    <w:link w:val="TTEMEASMCA"/>
    <w:rsid w:val="006A695A"/>
    <w:rPr>
      <w:sz w:val="22"/>
      <w:szCs w:val="22"/>
      <w:lang w:val="lt-LT" w:eastAsia="en-US" w:bidi="ar-SA"/>
    </w:rPr>
  </w:style>
  <w:style w:type="paragraph" w:styleId="Betarp">
    <w:name w:val="No Spacing"/>
    <w:uiPriority w:val="1"/>
    <w:qFormat/>
    <w:rsid w:val="00917874"/>
    <w:rPr>
      <w:rFonts w:ascii="Calibri" w:eastAsia="Calibri" w:hAnsi="Calibri"/>
      <w:sz w:val="22"/>
      <w:szCs w:val="22"/>
      <w:lang w:val="en-US" w:eastAsia="en-US"/>
    </w:rPr>
  </w:style>
  <w:style w:type="paragraph" w:styleId="Debesliotekstas">
    <w:name w:val="Balloon Text"/>
    <w:basedOn w:val="prastasis"/>
    <w:link w:val="DebesliotekstasDiagrama"/>
    <w:semiHidden/>
    <w:rsid w:val="00447C94"/>
    <w:rPr>
      <w:rFonts w:ascii="Tahoma" w:hAnsi="Tahoma" w:cs="Tahoma"/>
      <w:sz w:val="16"/>
      <w:szCs w:val="16"/>
    </w:rPr>
  </w:style>
  <w:style w:type="character" w:styleId="Komentaronuoroda">
    <w:name w:val="annotation reference"/>
    <w:semiHidden/>
    <w:rsid w:val="00195304"/>
    <w:rPr>
      <w:sz w:val="16"/>
      <w:szCs w:val="16"/>
    </w:rPr>
  </w:style>
  <w:style w:type="paragraph" w:styleId="Komentarotekstas">
    <w:name w:val="annotation text"/>
    <w:basedOn w:val="prastasis"/>
    <w:link w:val="KomentarotekstasDiagrama"/>
    <w:semiHidden/>
    <w:rsid w:val="00195304"/>
    <w:rPr>
      <w:sz w:val="20"/>
    </w:rPr>
  </w:style>
  <w:style w:type="paragraph" w:styleId="Komentarotema">
    <w:name w:val="annotation subject"/>
    <w:basedOn w:val="Komentarotekstas"/>
    <w:next w:val="Komentarotekstas"/>
    <w:link w:val="KomentarotemaDiagrama"/>
    <w:semiHidden/>
    <w:rsid w:val="00195304"/>
    <w:rPr>
      <w:b/>
      <w:bCs/>
    </w:rPr>
  </w:style>
  <w:style w:type="paragraph" w:styleId="Antrats">
    <w:name w:val="header"/>
    <w:basedOn w:val="prastasis"/>
    <w:link w:val="AntratsDiagrama"/>
    <w:rsid w:val="00760925"/>
    <w:pPr>
      <w:tabs>
        <w:tab w:val="clear" w:pos="567"/>
        <w:tab w:val="center" w:pos="4819"/>
        <w:tab w:val="right" w:pos="9638"/>
      </w:tabs>
    </w:pPr>
  </w:style>
  <w:style w:type="table" w:styleId="Lentelstinklelis">
    <w:name w:val="Table Grid"/>
    <w:basedOn w:val="prastojilentel"/>
    <w:rsid w:val="00DE03C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17874"/>
    <w:rPr>
      <w:sz w:val="22"/>
      <w:lang w:val="en-GB" w:eastAsia="en-US"/>
    </w:rPr>
  </w:style>
  <w:style w:type="paragraph" w:styleId="Sraopastraipa">
    <w:name w:val="List Paragraph"/>
    <w:basedOn w:val="prastasis"/>
    <w:uiPriority w:val="34"/>
    <w:qFormat/>
    <w:rsid w:val="008C6D81"/>
    <w:pPr>
      <w:ind w:left="720"/>
      <w:contextualSpacing/>
    </w:pPr>
  </w:style>
  <w:style w:type="character" w:customStyle="1" w:styleId="Antrat1Diagrama">
    <w:name w:val="Antraštė 1 Diagrama"/>
    <w:basedOn w:val="Numatytasispastraiposriftas"/>
    <w:link w:val="Antrat1"/>
    <w:rsid w:val="00917874"/>
    <w:rPr>
      <w:b/>
      <w:sz w:val="22"/>
    </w:rPr>
  </w:style>
  <w:style w:type="character" w:customStyle="1" w:styleId="PoratDiagrama">
    <w:name w:val="Poraštė Diagrama"/>
    <w:basedOn w:val="Numatytasispastraiposriftas"/>
    <w:link w:val="Porat"/>
    <w:rsid w:val="00917874"/>
    <w:rPr>
      <w:sz w:val="22"/>
    </w:rPr>
  </w:style>
  <w:style w:type="character" w:customStyle="1" w:styleId="PavadinimasDiagrama">
    <w:name w:val="Pavadinimas Diagrama"/>
    <w:basedOn w:val="Numatytasispastraiposriftas"/>
    <w:link w:val="Pavadinimas"/>
    <w:rsid w:val="00917874"/>
    <w:rPr>
      <w:b/>
      <w:kern w:val="28"/>
      <w:sz w:val="22"/>
    </w:rPr>
  </w:style>
  <w:style w:type="character" w:customStyle="1" w:styleId="PagrindinistekstasDiagrama">
    <w:name w:val="Pagrindinis tekstas Diagrama"/>
    <w:basedOn w:val="Numatytasispastraiposriftas"/>
    <w:link w:val="Pagrindinistekstas"/>
    <w:rsid w:val="00917874"/>
    <w:rPr>
      <w:sz w:val="22"/>
    </w:rPr>
  </w:style>
  <w:style w:type="character" w:customStyle="1" w:styleId="DebesliotekstasDiagrama">
    <w:name w:val="Debesėlio tekstas Diagrama"/>
    <w:basedOn w:val="Numatytasispastraiposriftas"/>
    <w:link w:val="Debesliotekstas"/>
    <w:semiHidden/>
    <w:rsid w:val="00917874"/>
    <w:rPr>
      <w:rFonts w:ascii="Tahoma" w:hAnsi="Tahoma" w:cs="Tahoma"/>
      <w:sz w:val="16"/>
      <w:szCs w:val="16"/>
      <w:lang w:val="en-GB" w:eastAsia="en-US"/>
    </w:rPr>
  </w:style>
  <w:style w:type="character" w:customStyle="1" w:styleId="KomentarotekstasDiagrama">
    <w:name w:val="Komentaro tekstas Diagrama"/>
    <w:basedOn w:val="Numatytasispastraiposriftas"/>
    <w:link w:val="Komentarotekstas"/>
    <w:semiHidden/>
    <w:rsid w:val="00917874"/>
    <w:rPr>
      <w:lang w:val="en-GB" w:eastAsia="en-US"/>
    </w:rPr>
  </w:style>
  <w:style w:type="character" w:customStyle="1" w:styleId="KomentarotemaDiagrama">
    <w:name w:val="Komentaro tema Diagrama"/>
    <w:basedOn w:val="KomentarotekstasDiagrama"/>
    <w:link w:val="Komentarotema"/>
    <w:semiHidden/>
    <w:rsid w:val="00917874"/>
    <w:rPr>
      <w:b/>
      <w:bCs/>
      <w:lang w:val="en-GB" w:eastAsia="en-US"/>
    </w:rPr>
  </w:style>
  <w:style w:type="character" w:customStyle="1" w:styleId="AntratsDiagrama">
    <w:name w:val="Antraštės Diagrama"/>
    <w:basedOn w:val="Numatytasispastraiposriftas"/>
    <w:link w:val="Antrats"/>
    <w:rsid w:val="00917874"/>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1007">
      <w:bodyDiv w:val="1"/>
      <w:marLeft w:val="0"/>
      <w:marRight w:val="0"/>
      <w:marTop w:val="0"/>
      <w:marBottom w:val="0"/>
      <w:divBdr>
        <w:top w:val="none" w:sz="0" w:space="0" w:color="auto"/>
        <w:left w:val="none" w:sz="0" w:space="0" w:color="auto"/>
        <w:bottom w:val="none" w:sz="0" w:space="0" w:color="auto"/>
        <w:right w:val="none" w:sz="0" w:space="0" w:color="auto"/>
      </w:divBdr>
      <w:divsChild>
        <w:div w:id="1632636749">
          <w:marLeft w:val="0"/>
          <w:marRight w:val="0"/>
          <w:marTop w:val="0"/>
          <w:marBottom w:val="0"/>
          <w:divBdr>
            <w:top w:val="none" w:sz="0" w:space="0" w:color="auto"/>
            <w:left w:val="none" w:sz="0" w:space="0" w:color="auto"/>
            <w:bottom w:val="none" w:sz="0" w:space="0" w:color="auto"/>
            <w:right w:val="none" w:sz="0" w:space="0" w:color="auto"/>
          </w:divBdr>
          <w:divsChild>
            <w:div w:id="108666748">
              <w:marLeft w:val="0"/>
              <w:marRight w:val="0"/>
              <w:marTop w:val="0"/>
              <w:marBottom w:val="0"/>
              <w:divBdr>
                <w:top w:val="none" w:sz="0" w:space="0" w:color="auto"/>
                <w:left w:val="none" w:sz="0" w:space="0" w:color="auto"/>
                <w:bottom w:val="none" w:sz="0" w:space="0" w:color="auto"/>
                <w:right w:val="none" w:sz="0" w:space="0" w:color="auto"/>
              </w:divBdr>
              <w:divsChild>
                <w:div w:id="1863855871">
                  <w:marLeft w:val="0"/>
                  <w:marRight w:val="0"/>
                  <w:marTop w:val="0"/>
                  <w:marBottom w:val="0"/>
                  <w:divBdr>
                    <w:top w:val="none" w:sz="0" w:space="0" w:color="auto"/>
                    <w:left w:val="none" w:sz="0" w:space="0" w:color="auto"/>
                    <w:bottom w:val="none" w:sz="0" w:space="0" w:color="auto"/>
                    <w:right w:val="none" w:sz="0" w:space="0" w:color="auto"/>
                  </w:divBdr>
                  <w:divsChild>
                    <w:div w:id="1571188036">
                      <w:marLeft w:val="0"/>
                      <w:marRight w:val="0"/>
                      <w:marTop w:val="0"/>
                      <w:marBottom w:val="0"/>
                      <w:divBdr>
                        <w:top w:val="none" w:sz="0" w:space="0" w:color="auto"/>
                        <w:left w:val="none" w:sz="0" w:space="0" w:color="auto"/>
                        <w:bottom w:val="none" w:sz="0" w:space="0" w:color="auto"/>
                        <w:right w:val="none" w:sz="0" w:space="0" w:color="auto"/>
                      </w:divBdr>
                      <w:divsChild>
                        <w:div w:id="1312128235">
                          <w:marLeft w:val="0"/>
                          <w:marRight w:val="0"/>
                          <w:marTop w:val="0"/>
                          <w:marBottom w:val="0"/>
                          <w:divBdr>
                            <w:top w:val="none" w:sz="0" w:space="0" w:color="auto"/>
                            <w:left w:val="none" w:sz="0" w:space="0" w:color="auto"/>
                            <w:bottom w:val="none" w:sz="0" w:space="0" w:color="auto"/>
                            <w:right w:val="none" w:sz="0" w:space="0" w:color="auto"/>
                          </w:divBdr>
                          <w:divsChild>
                            <w:div w:id="21289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843159">
      <w:bodyDiv w:val="1"/>
      <w:marLeft w:val="0"/>
      <w:marRight w:val="0"/>
      <w:marTop w:val="0"/>
      <w:marBottom w:val="0"/>
      <w:divBdr>
        <w:top w:val="none" w:sz="0" w:space="0" w:color="auto"/>
        <w:left w:val="none" w:sz="0" w:space="0" w:color="auto"/>
        <w:bottom w:val="none" w:sz="0" w:space="0" w:color="auto"/>
        <w:right w:val="none" w:sz="0" w:space="0" w:color="auto"/>
      </w:divBdr>
    </w:div>
    <w:div w:id="1354838915">
      <w:bodyDiv w:val="1"/>
      <w:marLeft w:val="0"/>
      <w:marRight w:val="0"/>
      <w:marTop w:val="0"/>
      <w:marBottom w:val="0"/>
      <w:divBdr>
        <w:top w:val="none" w:sz="0" w:space="0" w:color="auto"/>
        <w:left w:val="none" w:sz="0" w:space="0" w:color="auto"/>
        <w:bottom w:val="none" w:sz="0" w:space="0" w:color="auto"/>
        <w:right w:val="none" w:sz="0" w:space="0" w:color="auto"/>
      </w:divBdr>
    </w:div>
    <w:div w:id="1531142934">
      <w:bodyDiv w:val="1"/>
      <w:marLeft w:val="0"/>
      <w:marRight w:val="0"/>
      <w:marTop w:val="0"/>
      <w:marBottom w:val="0"/>
      <w:divBdr>
        <w:top w:val="none" w:sz="0" w:space="0" w:color="auto"/>
        <w:left w:val="none" w:sz="0" w:space="0" w:color="auto"/>
        <w:bottom w:val="none" w:sz="0" w:space="0" w:color="auto"/>
        <w:right w:val="none" w:sz="0" w:space="0" w:color="auto"/>
      </w:divBdr>
    </w:div>
    <w:div w:id="1790201823">
      <w:bodyDiv w:val="1"/>
      <w:marLeft w:val="0"/>
      <w:marRight w:val="0"/>
      <w:marTop w:val="0"/>
      <w:marBottom w:val="0"/>
      <w:divBdr>
        <w:top w:val="none" w:sz="0" w:space="0" w:color="auto"/>
        <w:left w:val="none" w:sz="0" w:space="0" w:color="auto"/>
        <w:bottom w:val="none" w:sz="0" w:space="0" w:color="auto"/>
        <w:right w:val="none" w:sz="0" w:space="0" w:color="auto"/>
      </w:divBdr>
    </w:div>
    <w:div w:id="1874417103">
      <w:bodyDiv w:val="1"/>
      <w:marLeft w:val="0"/>
      <w:marRight w:val="0"/>
      <w:marTop w:val="0"/>
      <w:marBottom w:val="0"/>
      <w:divBdr>
        <w:top w:val="none" w:sz="0" w:space="0" w:color="auto"/>
        <w:left w:val="none" w:sz="0" w:space="0" w:color="auto"/>
        <w:bottom w:val="none" w:sz="0" w:space="0" w:color="auto"/>
        <w:right w:val="none" w:sz="0" w:space="0" w:color="auto"/>
      </w:divBdr>
    </w:div>
    <w:div w:id="1898129416">
      <w:bodyDiv w:val="1"/>
      <w:marLeft w:val="0"/>
      <w:marRight w:val="0"/>
      <w:marTop w:val="0"/>
      <w:marBottom w:val="0"/>
      <w:divBdr>
        <w:top w:val="none" w:sz="0" w:space="0" w:color="auto"/>
        <w:left w:val="none" w:sz="0" w:space="0" w:color="auto"/>
        <w:bottom w:val="none" w:sz="0" w:space="0" w:color="auto"/>
        <w:right w:val="none" w:sz="0" w:space="0" w:color="auto"/>
      </w:divBdr>
    </w:div>
    <w:div w:id="1904175804">
      <w:bodyDiv w:val="1"/>
      <w:marLeft w:val="0"/>
      <w:marRight w:val="0"/>
      <w:marTop w:val="0"/>
      <w:marBottom w:val="0"/>
      <w:divBdr>
        <w:top w:val="none" w:sz="0" w:space="0" w:color="auto"/>
        <w:left w:val="none" w:sz="0" w:space="0" w:color="auto"/>
        <w:bottom w:val="none" w:sz="0" w:space="0" w:color="auto"/>
        <w:right w:val="none" w:sz="0" w:space="0" w:color="auto"/>
      </w:divBdr>
    </w:div>
    <w:div w:id="19700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7836</Words>
  <Characters>55635</Characters>
  <Application>Microsoft Office Word</Application>
  <DocSecurity>4</DocSecurity>
  <Lines>463</Lines>
  <Paragraphs>126</Paragraphs>
  <ScaleCrop>false</ScaleCrop>
  <HeadingPairs>
    <vt:vector size="8" baseType="variant">
      <vt:variant>
        <vt:lpstr>Pavadinimas</vt:lpstr>
      </vt:variant>
      <vt:variant>
        <vt:i4>1</vt:i4>
      </vt:variant>
      <vt:variant>
        <vt:lpstr>Antraštės</vt:lpstr>
      </vt:variant>
      <vt:variant>
        <vt:i4>32</vt:i4>
      </vt:variant>
      <vt:variant>
        <vt:lpstr>Title</vt:lpstr>
      </vt:variant>
      <vt:variant>
        <vt:i4>1</vt:i4>
      </vt:variant>
      <vt:variant>
        <vt:lpstr>Headings</vt:lpstr>
      </vt:variant>
      <vt:variant>
        <vt:i4>32</vt:i4>
      </vt:variant>
    </vt:vector>
  </HeadingPairs>
  <TitlesOfParts>
    <vt:vector size="66" baseType="lpstr">
      <vt:lpstr/>
      <vt:lpstr>I PRIEDAS</vt:lpstr>
      <vt:lpstr>PREPARATO CHARAKTERISTIKŲ SANTRAUKA</vt:lpstr>
      <vt:lpstr>Išsami informacija apie šį vaistinį preparatą pateikiama Valstybinės vaistų kont</vt:lpstr>
      <vt:lpstr/>
      <vt:lpstr/>
      <vt:lpstr/>
      <vt:lpstr/>
      <vt:lpstr/>
      <vt:lpstr/>
      <vt:lpstr/>
      <vt:lpstr/>
      <vt:lpstr/>
      <vt:lpstr/>
      <vt:lpstr/>
      <vt:lpstr/>
      <vt:lpstr/>
      <vt:lpstr/>
      <vt:lpstr/>
      <vt:lpstr>17.	UNIKALUS IDENTIFIKATORIUS – 2D BRŪKŠNINIS KODAS</vt:lpstr>
      <vt:lpstr>18.	UNIKALUS IDENTIFIKATORIUS – ŽMONĖMS SUPRANTAMI DUOMENYS</vt:lpstr>
      <vt:lpstr>        1.	VAISTINIO PREPARATO PAVADINIMAS IR VARTOJIMO BŪDAS (-AI)</vt:lpstr>
      <vt:lpstr/>
      <vt:lpstr/>
      <vt:lpstr/>
      <vt:lpstr>B. PAKUOTĖS LAPELIS</vt:lpstr>
      <vt:lpstr>1.	Kas yra Recoxa ir kam jis vartojamas </vt:lpstr>
      <vt:lpstr>2.	Kas žinotina prieš vartojant Recoxa </vt:lpstr>
      <vt:lpstr>3.	Kaip vartoti Recoxa</vt:lpstr>
      <vt:lpstr>4.	Galimas šalutinis poveikis</vt:lpstr>
      <vt:lpstr>6.	Pakuotės turinys ir kita informacija</vt:lpstr>
      <vt:lpstr>Registruotojas ir gamintojas</vt:lpstr>
      <vt:lpstr>Šis vaistas Europos ekonominės erdvės valstybėse narėse registruotas tokiais pav</vt:lpstr>
      <vt:lpstr/>
      <vt:lpstr>I PRIEDAS</vt:lpstr>
      <vt:lpstr>PREPARATO CHARAKTERISTIKŲ SANTRAUKA</vt:lpstr>
      <vt:lpstr>Išsami informacija apie šį vaistinį preparatą pateikiama Valstybinės vaistų kont</vt:lpstr>
      <vt:lpstr/>
      <vt:lpstr/>
      <vt:lpstr/>
      <vt:lpstr/>
      <vt:lpstr/>
      <vt:lpstr/>
      <vt:lpstr/>
      <vt:lpstr/>
      <vt:lpstr/>
      <vt:lpstr/>
      <vt:lpstr/>
      <vt:lpstr/>
      <vt:lpstr/>
      <vt:lpstr/>
      <vt:lpstr/>
      <vt:lpstr>17.	UNIKALUS IDENTIFIKATORIUS – 2D BRŪKŠNINIS KODAS</vt:lpstr>
      <vt:lpstr>18.	UNIKALUS IDENTIFIKATORIUS – ŽMONĖMS SUPRANTAMI DUOMENYS</vt:lpstr>
      <vt:lpstr>        1.	VAISTINIO PREPARATO PAVADINIMAS IR VARTOJIMO BŪDAS (-AI)</vt:lpstr>
      <vt:lpstr/>
      <vt:lpstr/>
      <vt:lpstr/>
      <vt:lpstr>B. PAKUOTĖS LAPELIS</vt:lpstr>
      <vt:lpstr>1.	Kas yra Recoxa ir kam jis vartojamas </vt:lpstr>
      <vt:lpstr>2.	Kas žinotina prieš vartojant Recoxa </vt:lpstr>
      <vt:lpstr>3.	Kaip vartoti Recoxa</vt:lpstr>
      <vt:lpstr>4.	Galimas šalutinis poveikis</vt:lpstr>
      <vt:lpstr>6.	Pakuotės turinys ir kita informacija</vt:lpstr>
      <vt:lpstr>Registruotojas ir gamintojas</vt:lpstr>
      <vt:lpstr>Šis vaistas Europos ekonominės erdvės valstybėse narėse registruotas tokiais pav</vt:lpstr>
    </vt:vector>
  </TitlesOfParts>
  <Company/>
  <LinksUpToDate>false</LinksUpToDate>
  <CharactersWithSpaces>63345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Maniukaite, Giedre /LT</dc:creator>
  <dc:description/>
  <cp:lastModifiedBy>Albina Burkauskaitė</cp:lastModifiedBy>
  <cp:revision>2</cp:revision>
  <dcterms:created xsi:type="dcterms:W3CDTF">2023-11-17T10:47:00Z</dcterms:created>
  <dcterms:modified xsi:type="dcterms:W3CDTF">2023-11-17T10:47:00Z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C2-Internal</vt:lpwstr>
  </property>
  <property fmtid="{D5CDD505-2E9C-101B-9397-08002B2CF9AE}" pid="5" name="MSIP_Label_e67a70be-9428-4198-8dbd-5dd218ff11f4_Enabled">
    <vt:lpwstr>true</vt:lpwstr>
  </property>
  <property fmtid="{D5CDD505-2E9C-101B-9397-08002B2CF9AE}" pid="6" name="MSIP_Label_e67a70be-9428-4198-8dbd-5dd218ff11f4_SetDate">
    <vt:lpwstr>2023-11-16T16:26:28Z</vt:lpwstr>
  </property>
  <property fmtid="{D5CDD505-2E9C-101B-9397-08002B2CF9AE}" pid="7" name="MSIP_Label_e67a70be-9428-4198-8dbd-5dd218ff11f4_Method">
    <vt:lpwstr>Standard</vt:lpwstr>
  </property>
  <property fmtid="{D5CDD505-2E9C-101B-9397-08002B2CF9AE}" pid="8" name="MSIP_Label_e67a70be-9428-4198-8dbd-5dd218ff11f4_Name">
    <vt:lpwstr>L002S001</vt:lpwstr>
  </property>
  <property fmtid="{D5CDD505-2E9C-101B-9397-08002B2CF9AE}" pid="9" name="MSIP_Label_e67a70be-9428-4198-8dbd-5dd218ff11f4_SiteId">
    <vt:lpwstr>2c0d789f-2311-4d29-83c5-395a89052a25</vt:lpwstr>
  </property>
  <property fmtid="{D5CDD505-2E9C-101B-9397-08002B2CF9AE}" pid="10" name="MSIP_Label_e67a70be-9428-4198-8dbd-5dd218ff11f4_ActionId">
    <vt:lpwstr>d424b9cb-89f2-4709-8cf3-192b5d152333</vt:lpwstr>
  </property>
  <property fmtid="{D5CDD505-2E9C-101B-9397-08002B2CF9AE}" pid="11" name="MSIP_Label_e67a70be-9428-4198-8dbd-5dd218ff11f4_ContentBits">
    <vt:lpwstr>1</vt:lpwstr>
  </property>
</Properties>
</file>