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446C9" w14:textId="77777777" w:rsidR="00F24C38" w:rsidRPr="00853671" w:rsidRDefault="00F24C38" w:rsidP="00F24C38">
      <w:pPr>
        <w:spacing w:after="0" w:line="240" w:lineRule="auto"/>
        <w:jc w:val="center"/>
        <w:rPr>
          <w:rFonts w:ascii="Times New Roman" w:eastAsia="Times New Roman" w:hAnsi="Times New Roman" w:cs="Times New Roman"/>
          <w:b/>
          <w:lang w:val="lt-LT"/>
        </w:rPr>
      </w:pPr>
      <w:bookmarkStart w:id="0" w:name="_GoBack"/>
      <w:bookmarkEnd w:id="0"/>
    </w:p>
    <w:p w14:paraId="1DBC51A8"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5C955C31"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68FEAC8C"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0D2E7484"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4A38B6E2"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7CCCC827"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57276804"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1DCE585E"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1020CBBE"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5534F756"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6C018ABC"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12344F1A"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7BCB5535"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4290DE5F"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4AAFAFC3"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50F6B018"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22CE63E9"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62DB974B"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1D47F430"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6C6F840A"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0D297317"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0A30EBC9"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11D23ADD" w14:textId="77777777" w:rsidR="00F24C38" w:rsidRPr="00853671" w:rsidRDefault="00F24C38" w:rsidP="00F24C38">
      <w:pPr>
        <w:spacing w:after="0" w:line="240" w:lineRule="auto"/>
        <w:jc w:val="center"/>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I PRIEDAS</w:t>
      </w:r>
    </w:p>
    <w:p w14:paraId="4928F6A5" w14:textId="77777777" w:rsidR="00F24C38" w:rsidRPr="00853671" w:rsidRDefault="00F24C38" w:rsidP="00F24C38">
      <w:pPr>
        <w:spacing w:after="0" w:line="240" w:lineRule="auto"/>
        <w:jc w:val="center"/>
        <w:rPr>
          <w:rFonts w:ascii="Times New Roman" w:eastAsia="Times New Roman" w:hAnsi="Times New Roman" w:cs="Times New Roman"/>
          <w:b/>
          <w:lang w:val="lt-LT"/>
        </w:rPr>
      </w:pPr>
    </w:p>
    <w:p w14:paraId="438AE0EC" w14:textId="77777777" w:rsidR="00F24C38" w:rsidRPr="00853671" w:rsidRDefault="00F24C38" w:rsidP="00F24C38">
      <w:pPr>
        <w:spacing w:after="0" w:line="240" w:lineRule="auto"/>
        <w:jc w:val="center"/>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PREPARATO CHARAKTERISTIKŲ SANTRAUKA</w:t>
      </w:r>
    </w:p>
    <w:p w14:paraId="41E3946D"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r w:rsidRPr="00853671">
        <w:rPr>
          <w:rFonts w:ascii="Times New Roman" w:eastAsia="Times New Roman" w:hAnsi="Times New Roman" w:cs="Times New Roman"/>
          <w:b/>
          <w:bCs/>
          <w:lang w:val="lt-LT"/>
        </w:rPr>
        <w:t xml:space="preserve"> </w:t>
      </w:r>
      <w:r w:rsidRPr="00853671">
        <w:rPr>
          <w:rFonts w:ascii="Times New Roman" w:eastAsia="Times New Roman" w:hAnsi="Times New Roman" w:cs="Times New Roman"/>
          <w:b/>
          <w:bCs/>
          <w:lang w:val="lt-LT"/>
        </w:rPr>
        <w:br w:type="page"/>
      </w:r>
    </w:p>
    <w:p w14:paraId="52C1F981"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lang w:val="lt-LT"/>
        </w:rPr>
        <w:lastRenderedPageBreak/>
        <w:t>1.</w:t>
      </w:r>
      <w:r w:rsidRPr="00853671">
        <w:rPr>
          <w:rFonts w:ascii="Times New Roman" w:eastAsia="Times New Roman" w:hAnsi="Times New Roman" w:cs="Times New Roman"/>
          <w:b/>
          <w:bCs/>
          <w:lang w:val="lt-LT"/>
        </w:rPr>
        <w:tab/>
        <w:t>VAISTINIO PREPARATO PAVADINIMAS</w:t>
      </w:r>
    </w:p>
    <w:p w14:paraId="768DB6E2" w14:textId="77777777" w:rsidR="00F24C38" w:rsidRPr="00853671" w:rsidRDefault="00F24C38" w:rsidP="00F24C38">
      <w:pPr>
        <w:spacing w:after="0" w:line="240" w:lineRule="auto"/>
        <w:rPr>
          <w:rFonts w:ascii="Times New Roman" w:eastAsia="Times New Roman" w:hAnsi="Times New Roman" w:cs="Times New Roman"/>
          <w:bCs/>
          <w:lang w:val="lt-LT"/>
        </w:rPr>
      </w:pPr>
    </w:p>
    <w:p w14:paraId="35ADE0F5" w14:textId="77777777" w:rsidR="00F24C38" w:rsidRPr="00853671" w:rsidRDefault="00F24C38" w:rsidP="00F24C38">
      <w:pPr>
        <w:spacing w:after="0" w:line="240" w:lineRule="auto"/>
        <w:outlineLvl w:val="0"/>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Sirdalud 2 mg tabletės</w:t>
      </w:r>
    </w:p>
    <w:p w14:paraId="6A9BDD5C"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Sirdalud 4 mg tabletės</w:t>
      </w:r>
    </w:p>
    <w:p w14:paraId="788801C3" w14:textId="77777777" w:rsidR="00F24C38" w:rsidRPr="00853671" w:rsidRDefault="00F24C38" w:rsidP="00F24C38">
      <w:pPr>
        <w:spacing w:after="0" w:line="240" w:lineRule="auto"/>
        <w:rPr>
          <w:rFonts w:ascii="Times New Roman" w:eastAsia="Times New Roman" w:hAnsi="Times New Roman" w:cs="Times New Roman"/>
          <w:bCs/>
          <w:lang w:val="lt-LT"/>
        </w:rPr>
      </w:pPr>
    </w:p>
    <w:p w14:paraId="14B892E6" w14:textId="77777777" w:rsidR="00F24C38" w:rsidRPr="00853671" w:rsidRDefault="00F24C38" w:rsidP="00F24C38">
      <w:pPr>
        <w:spacing w:after="0" w:line="240" w:lineRule="auto"/>
        <w:rPr>
          <w:rFonts w:ascii="Times New Roman" w:eastAsia="Times New Roman" w:hAnsi="Times New Roman" w:cs="Times New Roman"/>
          <w:b/>
          <w:lang w:val="lt-LT"/>
        </w:rPr>
      </w:pPr>
    </w:p>
    <w:p w14:paraId="07E83B2E"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2</w:t>
      </w:r>
      <w:r w:rsidRPr="00853671">
        <w:rPr>
          <w:rFonts w:ascii="Times New Roman" w:eastAsia="Times New Roman" w:hAnsi="Times New Roman" w:cs="Times New Roman"/>
          <w:bCs/>
          <w:lang w:val="lt-LT"/>
        </w:rPr>
        <w:t>.</w:t>
      </w:r>
      <w:r w:rsidRPr="00853671">
        <w:rPr>
          <w:rFonts w:ascii="Times New Roman" w:eastAsia="Times New Roman" w:hAnsi="Times New Roman" w:cs="Times New Roman"/>
          <w:bCs/>
          <w:lang w:val="lt-LT"/>
        </w:rPr>
        <w:tab/>
      </w:r>
      <w:r w:rsidRPr="00853671">
        <w:rPr>
          <w:rFonts w:ascii="Times New Roman" w:eastAsia="Times New Roman" w:hAnsi="Times New Roman" w:cs="Times New Roman"/>
          <w:b/>
          <w:lang w:val="lt-LT"/>
        </w:rPr>
        <w:t>KOKYBINĖ IR KIEKYBINĖ SUDĖTIS</w:t>
      </w:r>
    </w:p>
    <w:p w14:paraId="7332FAF8" w14:textId="77777777" w:rsidR="00F24C38" w:rsidRPr="00853671" w:rsidRDefault="00F24C38" w:rsidP="00F24C38">
      <w:pPr>
        <w:spacing w:after="0" w:line="240" w:lineRule="auto"/>
        <w:rPr>
          <w:rFonts w:ascii="Times New Roman" w:eastAsia="Times New Roman" w:hAnsi="Times New Roman" w:cs="Times New Roman"/>
          <w:bCs/>
          <w:lang w:val="lt-LT"/>
        </w:rPr>
      </w:pPr>
    </w:p>
    <w:p w14:paraId="05D30331" w14:textId="4FDD26C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Vienoje Sirdalud 2 mg tabletėje yra 2 mg tizanidino (tizanidino hidrochlorido pavidalu) (</w:t>
      </w:r>
      <w:r w:rsidR="00323DC8">
        <w:rPr>
          <w:rFonts w:ascii="Times New Roman" w:eastAsia="Times New Roman" w:hAnsi="Times New Roman" w:cs="Times New Roman"/>
          <w:bCs/>
          <w:i/>
          <w:lang w:val="lt-LT"/>
        </w:rPr>
        <w:t>t</w:t>
      </w:r>
      <w:r w:rsidRPr="00853671">
        <w:rPr>
          <w:rFonts w:ascii="Times New Roman" w:eastAsia="Times New Roman" w:hAnsi="Times New Roman" w:cs="Times New Roman"/>
          <w:bCs/>
          <w:i/>
          <w:lang w:val="lt-LT"/>
        </w:rPr>
        <w:t>izanidinum</w:t>
      </w:r>
      <w:r w:rsidRPr="00853671">
        <w:rPr>
          <w:rFonts w:ascii="Times New Roman" w:eastAsia="Times New Roman" w:hAnsi="Times New Roman" w:cs="Times New Roman"/>
          <w:bCs/>
          <w:lang w:val="lt-LT"/>
        </w:rPr>
        <w:t>).</w:t>
      </w:r>
    </w:p>
    <w:p w14:paraId="0B2E3576"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u w:val="single"/>
          <w:lang w:val="lt-LT"/>
        </w:rPr>
        <w:t>Pagalbinė medžiaga, kurios poveikis žinomas</w:t>
      </w:r>
      <w:r w:rsidRPr="00853671">
        <w:rPr>
          <w:rFonts w:ascii="Times New Roman" w:eastAsia="Times New Roman" w:hAnsi="Times New Roman" w:cs="Times New Roman"/>
          <w:bCs/>
          <w:lang w:val="lt-LT"/>
        </w:rPr>
        <w:t>: bevandenė laktozė (80 mg).</w:t>
      </w:r>
    </w:p>
    <w:p w14:paraId="06C5AE5C" w14:textId="77777777" w:rsidR="00F24C38" w:rsidRPr="00853671" w:rsidRDefault="00F24C38" w:rsidP="00F24C38">
      <w:pPr>
        <w:spacing w:after="0" w:line="240" w:lineRule="auto"/>
        <w:rPr>
          <w:rFonts w:ascii="Times New Roman" w:eastAsia="Times New Roman" w:hAnsi="Times New Roman" w:cs="Times New Roman"/>
          <w:bCs/>
          <w:lang w:val="lt-LT"/>
        </w:rPr>
      </w:pPr>
    </w:p>
    <w:p w14:paraId="68BEC5A1" w14:textId="72259028"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Vienoje Sirdalud 4 mg tabletėje yra 4 mg tizanidino (tizanidino hidrochlorido pavidalu) (</w:t>
      </w:r>
      <w:r w:rsidR="00323DC8">
        <w:rPr>
          <w:rFonts w:ascii="Times New Roman" w:eastAsia="Times New Roman" w:hAnsi="Times New Roman" w:cs="Times New Roman"/>
          <w:bCs/>
          <w:i/>
          <w:lang w:val="lt-LT"/>
        </w:rPr>
        <w:t>t</w:t>
      </w:r>
      <w:r w:rsidRPr="00853671">
        <w:rPr>
          <w:rFonts w:ascii="Times New Roman" w:eastAsia="Times New Roman" w:hAnsi="Times New Roman" w:cs="Times New Roman"/>
          <w:bCs/>
          <w:i/>
          <w:lang w:val="lt-LT"/>
        </w:rPr>
        <w:t>izanidinum</w:t>
      </w:r>
      <w:r w:rsidRPr="00853671">
        <w:rPr>
          <w:rFonts w:ascii="Times New Roman" w:eastAsia="Times New Roman" w:hAnsi="Times New Roman" w:cs="Times New Roman"/>
          <w:bCs/>
          <w:lang w:val="lt-LT"/>
        </w:rPr>
        <w:t>).</w:t>
      </w:r>
    </w:p>
    <w:p w14:paraId="79B092E4"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u w:val="single"/>
          <w:lang w:val="lt-LT"/>
        </w:rPr>
        <w:t>Pagalbinė medžiaga, kurios poveikis žinomas</w:t>
      </w:r>
      <w:r w:rsidRPr="00853671">
        <w:rPr>
          <w:rFonts w:ascii="Times New Roman" w:eastAsia="Times New Roman" w:hAnsi="Times New Roman" w:cs="Times New Roman"/>
          <w:bCs/>
          <w:lang w:val="lt-LT"/>
        </w:rPr>
        <w:t>: bevandenė laktozė (110 mg).</w:t>
      </w:r>
    </w:p>
    <w:p w14:paraId="06003A21" w14:textId="77777777" w:rsidR="00F24C38" w:rsidRPr="00853671" w:rsidRDefault="00F24C38" w:rsidP="00F24C38">
      <w:pPr>
        <w:spacing w:after="0" w:line="240" w:lineRule="auto"/>
        <w:rPr>
          <w:rFonts w:ascii="Times New Roman" w:eastAsia="Times New Roman" w:hAnsi="Times New Roman" w:cs="Times New Roman"/>
          <w:bCs/>
          <w:lang w:val="lt-LT"/>
        </w:rPr>
      </w:pPr>
    </w:p>
    <w:p w14:paraId="51C2BCDC"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 xml:space="preserve">Visos pagalbinės medžiagos išvardytos 6.1 skyriuje. </w:t>
      </w:r>
    </w:p>
    <w:p w14:paraId="36D41897" w14:textId="77777777" w:rsidR="00F24C38" w:rsidRPr="00853671" w:rsidRDefault="00F24C38" w:rsidP="00F24C38">
      <w:pPr>
        <w:spacing w:after="0" w:line="240" w:lineRule="auto"/>
        <w:rPr>
          <w:rFonts w:ascii="Times New Roman" w:eastAsia="Times New Roman" w:hAnsi="Times New Roman" w:cs="Times New Roman"/>
          <w:b/>
          <w:lang w:val="lt-LT"/>
        </w:rPr>
      </w:pPr>
    </w:p>
    <w:p w14:paraId="01C03C70" w14:textId="77777777" w:rsidR="00F24C38" w:rsidRPr="00853671" w:rsidRDefault="00F24C38" w:rsidP="00F24C38">
      <w:pPr>
        <w:spacing w:after="0" w:line="240" w:lineRule="auto"/>
        <w:rPr>
          <w:rFonts w:ascii="Times New Roman" w:eastAsia="Times New Roman" w:hAnsi="Times New Roman" w:cs="Times New Roman"/>
          <w:b/>
          <w:lang w:val="lt-LT"/>
        </w:rPr>
      </w:pPr>
    </w:p>
    <w:p w14:paraId="46DB5786"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3.</w:t>
      </w:r>
      <w:r w:rsidRPr="00853671">
        <w:rPr>
          <w:rFonts w:ascii="Times New Roman" w:eastAsia="Times New Roman" w:hAnsi="Times New Roman" w:cs="Times New Roman"/>
          <w:b/>
          <w:lang w:val="lt-LT"/>
        </w:rPr>
        <w:tab/>
        <w:t>FARMACINĖ FORMA</w:t>
      </w:r>
    </w:p>
    <w:p w14:paraId="67B98A6B" w14:textId="77777777" w:rsidR="00F24C38" w:rsidRPr="00853671" w:rsidRDefault="00F24C38" w:rsidP="00F24C38">
      <w:pPr>
        <w:spacing w:after="0" w:line="240" w:lineRule="auto"/>
        <w:rPr>
          <w:rFonts w:ascii="Times New Roman" w:eastAsia="Times New Roman" w:hAnsi="Times New Roman" w:cs="Times New Roman"/>
          <w:bCs/>
          <w:lang w:val="lt-LT"/>
        </w:rPr>
      </w:pPr>
    </w:p>
    <w:p w14:paraId="54001A70"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Cs/>
          <w:lang w:val="lt-LT"/>
        </w:rPr>
        <w:t xml:space="preserve">Tabletė. </w:t>
      </w:r>
    </w:p>
    <w:p w14:paraId="23032649"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Sirdalud 2 mg tabletės: baltos arba balsvos spalvos, apvalios, plokščios, nuožulniais kraštais, kurių vienoje pusėje yra vagelė ir žymė OZ.</w:t>
      </w:r>
    </w:p>
    <w:p w14:paraId="4AE09210"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Tabletę galima padalyti į lygias dozes.</w:t>
      </w:r>
    </w:p>
    <w:p w14:paraId="24505DF6" w14:textId="77777777" w:rsidR="00F24C38" w:rsidRPr="00853671" w:rsidRDefault="00F24C38" w:rsidP="00F24C38">
      <w:pPr>
        <w:spacing w:after="0" w:line="240" w:lineRule="auto"/>
        <w:outlineLvl w:val="0"/>
        <w:rPr>
          <w:rFonts w:ascii="Times New Roman" w:eastAsia="Times New Roman" w:hAnsi="Times New Roman" w:cs="Times New Roman"/>
          <w:lang w:val="lt-LT"/>
        </w:rPr>
      </w:pPr>
    </w:p>
    <w:p w14:paraId="3A315A4B" w14:textId="77777777" w:rsidR="00F24C38" w:rsidRPr="00853671" w:rsidRDefault="00F24C38" w:rsidP="00F24C38">
      <w:pPr>
        <w:spacing w:after="0" w:line="240" w:lineRule="auto"/>
        <w:outlineLvl w:val="0"/>
        <w:rPr>
          <w:rFonts w:ascii="Times New Roman" w:eastAsia="Times New Roman" w:hAnsi="Times New Roman" w:cs="Times New Roman"/>
          <w:bCs/>
          <w:lang w:val="lt-LT"/>
        </w:rPr>
      </w:pPr>
      <w:r w:rsidRPr="00853671">
        <w:rPr>
          <w:rFonts w:ascii="Times New Roman" w:eastAsia="Times New Roman" w:hAnsi="Times New Roman" w:cs="Times New Roman"/>
          <w:lang w:val="lt-LT"/>
        </w:rPr>
        <w:t>Sirdalud 4 mg tabletės: baltos arba balsvos spalvos, apvalios, plokščios, nuožulniais kraštais, kurių vienoje pusėje yra kryžminė vagelė, kitoje – žymė RL.</w:t>
      </w:r>
    </w:p>
    <w:p w14:paraId="1261C45E"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Tabletę galima padalyti į lygias dozes.</w:t>
      </w:r>
    </w:p>
    <w:p w14:paraId="4BB70AD0" w14:textId="77777777" w:rsidR="00F24C38" w:rsidRPr="00853671" w:rsidRDefault="00F24C38" w:rsidP="00F24C38">
      <w:pPr>
        <w:spacing w:after="0" w:line="240" w:lineRule="auto"/>
        <w:rPr>
          <w:rFonts w:ascii="Times New Roman" w:eastAsia="Times New Roman" w:hAnsi="Times New Roman" w:cs="Times New Roman"/>
          <w:b/>
          <w:lang w:val="lt-LT"/>
        </w:rPr>
      </w:pPr>
    </w:p>
    <w:p w14:paraId="48269E09" w14:textId="77777777" w:rsidR="00F24C38" w:rsidRPr="00853671" w:rsidRDefault="00F24C38" w:rsidP="00F24C38">
      <w:pPr>
        <w:spacing w:after="0" w:line="240" w:lineRule="auto"/>
        <w:rPr>
          <w:rFonts w:ascii="Times New Roman" w:eastAsia="Times New Roman" w:hAnsi="Times New Roman" w:cs="Times New Roman"/>
          <w:b/>
          <w:lang w:val="lt-LT"/>
        </w:rPr>
      </w:pPr>
    </w:p>
    <w:p w14:paraId="0C899C42"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w:t>
      </w:r>
      <w:r w:rsidRPr="00853671">
        <w:rPr>
          <w:rFonts w:ascii="Times New Roman" w:eastAsia="Times New Roman" w:hAnsi="Times New Roman" w:cs="Times New Roman"/>
          <w:b/>
          <w:lang w:val="lt-LT"/>
        </w:rPr>
        <w:tab/>
        <w:t>KILINIKINĖ INFORMACIJA</w:t>
      </w:r>
    </w:p>
    <w:p w14:paraId="163C536A" w14:textId="77777777" w:rsidR="00F24C38" w:rsidRPr="00853671" w:rsidRDefault="00F24C38" w:rsidP="00F24C38">
      <w:pPr>
        <w:spacing w:after="0" w:line="240" w:lineRule="auto"/>
        <w:rPr>
          <w:rFonts w:ascii="Times New Roman" w:eastAsia="Times New Roman" w:hAnsi="Times New Roman" w:cs="Times New Roman"/>
          <w:b/>
          <w:lang w:val="lt-LT"/>
        </w:rPr>
      </w:pPr>
    </w:p>
    <w:p w14:paraId="2358CF45"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4.1</w:t>
      </w:r>
      <w:r w:rsidRPr="00853671">
        <w:rPr>
          <w:rFonts w:ascii="Times New Roman" w:eastAsia="Times New Roman" w:hAnsi="Times New Roman" w:cs="Times New Roman"/>
          <w:b/>
          <w:lang w:val="lt-LT"/>
        </w:rPr>
        <w:tab/>
        <w:t>Terapinės indikacijos</w:t>
      </w:r>
    </w:p>
    <w:p w14:paraId="211441AA" w14:textId="77777777" w:rsidR="00F24C38" w:rsidRPr="00853671" w:rsidRDefault="00F24C38" w:rsidP="00F24C38">
      <w:pPr>
        <w:spacing w:after="0" w:line="240" w:lineRule="auto"/>
        <w:rPr>
          <w:rFonts w:ascii="Times New Roman" w:eastAsia="Times New Roman" w:hAnsi="Times New Roman" w:cs="Times New Roman"/>
          <w:b/>
          <w:bCs/>
          <w:lang w:val="lt-LT"/>
        </w:rPr>
      </w:pPr>
    </w:p>
    <w:p w14:paraId="2127E80F" w14:textId="77777777" w:rsidR="00F24C38" w:rsidRPr="00853671" w:rsidRDefault="00F24C38" w:rsidP="00F24C38">
      <w:pPr>
        <w:spacing w:after="0" w:line="240" w:lineRule="auto"/>
        <w:outlineLvl w:val="0"/>
        <w:rPr>
          <w:rFonts w:ascii="Times New Roman" w:eastAsia="Times New Roman" w:hAnsi="Times New Roman" w:cs="Times New Roman"/>
          <w:bCs/>
          <w:u w:val="single"/>
          <w:lang w:val="lt-LT"/>
        </w:rPr>
      </w:pPr>
      <w:r w:rsidRPr="00853671">
        <w:rPr>
          <w:rFonts w:ascii="Times New Roman" w:eastAsia="Times New Roman" w:hAnsi="Times New Roman" w:cs="Times New Roman"/>
          <w:bCs/>
          <w:u w:val="single"/>
          <w:lang w:val="lt-LT"/>
        </w:rPr>
        <w:t>Skausmingi raumenų spazmai:</w:t>
      </w:r>
    </w:p>
    <w:p w14:paraId="12FE3E00"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w:t>
      </w:r>
      <w:r w:rsidRPr="00853671">
        <w:rPr>
          <w:rFonts w:ascii="Times New Roman" w:eastAsia="Times New Roman" w:hAnsi="Times New Roman" w:cs="Times New Roman"/>
          <w:lang w:val="lt-LT"/>
        </w:rPr>
        <w:tab/>
        <w:t>susiję su nuolatine ar funkcine stuburo patologija (pvz., kaklo ar strėnų sindromas);</w:t>
      </w:r>
    </w:p>
    <w:p w14:paraId="3E9D4278" w14:textId="77777777" w:rsidR="00F24C38" w:rsidRPr="00853671" w:rsidRDefault="00F24C38" w:rsidP="00F24C38">
      <w:pPr>
        <w:spacing w:after="0" w:line="240" w:lineRule="auto"/>
        <w:ind w:left="567" w:hanging="567"/>
        <w:rPr>
          <w:rFonts w:ascii="Times New Roman" w:eastAsia="Times New Roman" w:hAnsi="Times New Roman" w:cs="Times New Roman"/>
          <w:b/>
          <w:bCs/>
          <w:lang w:val="lt-LT"/>
        </w:rPr>
      </w:pPr>
      <w:r w:rsidRPr="00853671">
        <w:rPr>
          <w:rFonts w:ascii="Times New Roman" w:eastAsia="Times New Roman" w:hAnsi="Times New Roman" w:cs="Times New Roman"/>
          <w:lang w:val="lt-LT"/>
        </w:rPr>
        <w:t>-</w:t>
      </w:r>
      <w:r w:rsidRPr="00853671">
        <w:rPr>
          <w:rFonts w:ascii="Times New Roman" w:eastAsia="Times New Roman" w:hAnsi="Times New Roman" w:cs="Times New Roman"/>
          <w:lang w:val="lt-LT"/>
        </w:rPr>
        <w:tab/>
        <w:t xml:space="preserve">atsiradę po operacijos, pvz., tarpslankstelinio disko išvaržos, arba dėl klubo sąnario osteoartrito. </w:t>
      </w:r>
    </w:p>
    <w:p w14:paraId="320BBF79" w14:textId="77777777" w:rsidR="00F24C38" w:rsidRPr="00853671" w:rsidRDefault="00F24C38" w:rsidP="00F24C38">
      <w:pPr>
        <w:spacing w:after="0" w:line="240" w:lineRule="auto"/>
        <w:rPr>
          <w:rFonts w:ascii="Times New Roman" w:eastAsia="Times New Roman" w:hAnsi="Times New Roman" w:cs="Times New Roman"/>
          <w:b/>
          <w:bCs/>
          <w:lang w:val="lt-LT"/>
        </w:rPr>
      </w:pPr>
    </w:p>
    <w:p w14:paraId="07BD628C"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bCs/>
          <w:u w:val="single"/>
          <w:lang w:val="lt-LT"/>
        </w:rPr>
        <w:t>Raumenų tonuso padidėjimas, atsiradęs dėl nervų ligos</w:t>
      </w:r>
      <w:r w:rsidRPr="00E857C9">
        <w:rPr>
          <w:rFonts w:ascii="Times New Roman" w:eastAsia="Times New Roman" w:hAnsi="Times New Roman" w:cs="Times New Roman"/>
          <w:bCs/>
          <w:u w:val="single"/>
          <w:lang w:val="lt-LT"/>
        </w:rPr>
        <w:t>,</w:t>
      </w:r>
      <w:r w:rsidRPr="00093AAC">
        <w:rPr>
          <w:rFonts w:ascii="Times New Roman" w:eastAsia="Times New Roman" w:hAnsi="Times New Roman" w:cs="Times New Roman"/>
          <w:bCs/>
          <w:lang w:val="lt-LT"/>
        </w:rPr>
        <w:t xml:space="preserve"> </w:t>
      </w:r>
      <w:r w:rsidRPr="00E857C9">
        <w:rPr>
          <w:rFonts w:ascii="Times New Roman" w:eastAsia="Times New Roman" w:hAnsi="Times New Roman" w:cs="Times New Roman"/>
          <w:lang w:val="lt-LT"/>
        </w:rPr>
        <w:t>pvz</w:t>
      </w:r>
      <w:r w:rsidRPr="00853671">
        <w:rPr>
          <w:rFonts w:ascii="Times New Roman" w:eastAsia="Times New Roman" w:hAnsi="Times New Roman" w:cs="Times New Roman"/>
          <w:lang w:val="lt-LT"/>
        </w:rPr>
        <w:t>., išsėtinės sklerozės, lėtinės mielopatijos, degeneracinės nugaros smegenų ligos, smegenų kraujotakos sutrikimo, cerebrinio paralyžiaus.</w:t>
      </w:r>
    </w:p>
    <w:p w14:paraId="077A4352" w14:textId="77777777" w:rsidR="00F24C38" w:rsidRPr="00853671" w:rsidRDefault="00F24C38" w:rsidP="00F24C38">
      <w:pPr>
        <w:spacing w:after="0" w:line="240" w:lineRule="auto"/>
        <w:rPr>
          <w:rFonts w:ascii="Times New Roman" w:eastAsia="Times New Roman" w:hAnsi="Times New Roman" w:cs="Times New Roman"/>
          <w:b/>
          <w:lang w:val="lt-LT"/>
        </w:rPr>
      </w:pPr>
    </w:p>
    <w:p w14:paraId="78754593" w14:textId="77777777" w:rsidR="00F24C38" w:rsidRPr="00853671" w:rsidRDefault="00F24C38" w:rsidP="00F24C38">
      <w:pPr>
        <w:numPr>
          <w:ilvl w:val="1"/>
          <w:numId w:val="1"/>
        </w:num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Dozavimas ir vartojimo metodas</w:t>
      </w:r>
    </w:p>
    <w:p w14:paraId="45FB1FB9" w14:textId="77777777" w:rsidR="00F24C38" w:rsidRPr="00853671" w:rsidRDefault="00F24C38" w:rsidP="00F24C38">
      <w:pPr>
        <w:spacing w:after="0" w:line="240" w:lineRule="auto"/>
        <w:rPr>
          <w:rFonts w:ascii="Times New Roman" w:eastAsia="Times New Roman" w:hAnsi="Times New Roman" w:cs="Times New Roman"/>
          <w:bCs/>
          <w:lang w:val="lt-LT"/>
        </w:rPr>
      </w:pPr>
    </w:p>
    <w:p w14:paraId="4DFCD7D8" w14:textId="77777777" w:rsidR="00F24C38" w:rsidRPr="00853671" w:rsidRDefault="00F24C38" w:rsidP="00F24C38">
      <w:pPr>
        <w:spacing w:after="0" w:line="240" w:lineRule="auto"/>
        <w:rPr>
          <w:rFonts w:ascii="Times New Roman" w:eastAsia="Times New Roman" w:hAnsi="Times New Roman" w:cs="Times New Roman"/>
          <w:bCs/>
          <w:u w:val="single"/>
          <w:lang w:val="lt-LT"/>
        </w:rPr>
      </w:pPr>
      <w:r w:rsidRPr="00853671">
        <w:rPr>
          <w:rFonts w:ascii="Times New Roman" w:eastAsia="Times New Roman" w:hAnsi="Times New Roman" w:cs="Times New Roman"/>
          <w:bCs/>
          <w:u w:val="single"/>
          <w:lang w:val="lt-LT"/>
        </w:rPr>
        <w:t>Dozavimas</w:t>
      </w:r>
    </w:p>
    <w:p w14:paraId="77F158ED"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Sirdalud terapinis indeksas yra mažas, o tizanidino koncentracija skirtingų pacientų plazmoje būna labai įvairi, todėl labai svarbu parinkti paciento poreikius atitinkančią dozę.</w:t>
      </w:r>
    </w:p>
    <w:p w14:paraId="00ED65AD" w14:textId="77777777" w:rsidR="00F24C38" w:rsidRPr="00853671" w:rsidRDefault="00F24C38" w:rsidP="00F24C38">
      <w:pPr>
        <w:spacing w:after="0" w:line="240" w:lineRule="auto"/>
        <w:rPr>
          <w:rFonts w:ascii="Times New Roman" w:eastAsia="Times New Roman" w:hAnsi="Times New Roman" w:cs="Times New Roman"/>
          <w:bCs/>
          <w:lang w:val="lt-LT"/>
        </w:rPr>
      </w:pPr>
    </w:p>
    <w:p w14:paraId="2E624EC7" w14:textId="3D03FDBD"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 xml:space="preserve">Gydymą pradedant maža doze (po 2 mg tris kartus per parą), nepageidaujamo poveikio atsiradimo riziką galima sumažinti iki minimalios. Dozę didinti būtina atsargiai, atsižvelgiant į kiekvieno paciento poreikius. </w:t>
      </w:r>
      <w:r w:rsidR="002255CD">
        <w:rPr>
          <w:rFonts w:ascii="Times New Roman" w:eastAsia="Times New Roman" w:hAnsi="Times New Roman" w:cs="Times New Roman"/>
          <w:bCs/>
          <w:lang w:val="lt-LT"/>
        </w:rPr>
        <w:t xml:space="preserve">Sirdalud galima vartoti su maistu arba be jo </w:t>
      </w:r>
      <w:r w:rsidR="002255CD">
        <w:rPr>
          <w:rFonts w:ascii="Times New Roman" w:eastAsia="Times New Roman" w:hAnsi="Times New Roman" w:cs="Times New Roman"/>
          <w:lang w:val="lt-LT"/>
        </w:rPr>
        <w:t>(žr. 5.2 skyrių)</w:t>
      </w:r>
      <w:r w:rsidR="002255CD">
        <w:rPr>
          <w:rFonts w:ascii="Times New Roman" w:eastAsia="Times New Roman" w:hAnsi="Times New Roman" w:cs="Times New Roman"/>
          <w:bCs/>
          <w:lang w:val="lt-LT"/>
        </w:rPr>
        <w:t>.</w:t>
      </w:r>
    </w:p>
    <w:p w14:paraId="0C74F33A" w14:textId="77777777" w:rsidR="00F24C38" w:rsidRPr="00853671" w:rsidRDefault="00F24C38" w:rsidP="00F24C38">
      <w:pPr>
        <w:spacing w:after="0" w:line="240" w:lineRule="auto"/>
        <w:rPr>
          <w:rFonts w:ascii="Times New Roman" w:eastAsia="Times New Roman" w:hAnsi="Times New Roman" w:cs="Times New Roman"/>
          <w:b/>
          <w:bCs/>
          <w:lang w:val="lt-LT"/>
        </w:rPr>
      </w:pPr>
    </w:p>
    <w:p w14:paraId="7DA3A942" w14:textId="77777777" w:rsidR="00F24C38" w:rsidRPr="00853671" w:rsidRDefault="00F24C38" w:rsidP="00F24C38">
      <w:pPr>
        <w:spacing w:after="0" w:line="240" w:lineRule="auto"/>
        <w:outlineLvl w:val="0"/>
        <w:rPr>
          <w:rFonts w:ascii="Times New Roman" w:eastAsia="Times New Roman" w:hAnsi="Times New Roman" w:cs="Times New Roman"/>
          <w:bCs/>
          <w:u w:val="single"/>
          <w:lang w:val="lt-LT"/>
        </w:rPr>
      </w:pPr>
      <w:r w:rsidRPr="00853671">
        <w:rPr>
          <w:rFonts w:ascii="Times New Roman" w:eastAsia="Times New Roman" w:hAnsi="Times New Roman" w:cs="Times New Roman"/>
          <w:bCs/>
          <w:u w:val="single"/>
          <w:lang w:val="lt-LT"/>
        </w:rPr>
        <w:t>Skausmingi raumenų spazmai</w:t>
      </w:r>
    </w:p>
    <w:p w14:paraId="0AA13F7B"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lastRenderedPageBreak/>
        <w:t>Paprastai reikia 3</w:t>
      </w:r>
      <w:r>
        <w:rPr>
          <w:rFonts w:ascii="Times New Roman" w:eastAsia="Times New Roman" w:hAnsi="Times New Roman" w:cs="Times New Roman"/>
          <w:bCs/>
          <w:lang w:val="lt-LT"/>
        </w:rPr>
        <w:t> </w:t>
      </w:r>
      <w:r w:rsidRPr="00853671">
        <w:rPr>
          <w:rFonts w:ascii="Times New Roman" w:eastAsia="Times New Roman" w:hAnsi="Times New Roman" w:cs="Times New Roman"/>
          <w:bCs/>
          <w:lang w:val="lt-LT"/>
        </w:rPr>
        <w:t xml:space="preserve">kartus per parą gerti po vieną 2 mg arba 4 mg dozę. Jeigu būklė sunki, dar vieną 2 mg arba 4 mg tabletę galima gerti vakare, geriausia prieš einant miegoti, kad sedacinis poveikis būtų minimalus. </w:t>
      </w:r>
    </w:p>
    <w:p w14:paraId="670CFC2A" w14:textId="77777777" w:rsidR="00F24C38" w:rsidRPr="00853671" w:rsidRDefault="00F24C38" w:rsidP="00F24C38">
      <w:pPr>
        <w:spacing w:after="0" w:line="240" w:lineRule="auto"/>
        <w:rPr>
          <w:rFonts w:ascii="Times New Roman" w:eastAsia="Times New Roman" w:hAnsi="Times New Roman" w:cs="Times New Roman"/>
          <w:b/>
          <w:bCs/>
          <w:lang w:val="lt-LT"/>
        </w:rPr>
      </w:pPr>
    </w:p>
    <w:p w14:paraId="7832D715" w14:textId="77777777" w:rsidR="00F24C38" w:rsidRPr="00853671" w:rsidRDefault="00F24C38" w:rsidP="00F24C38">
      <w:pPr>
        <w:spacing w:after="0" w:line="240" w:lineRule="auto"/>
        <w:outlineLvl w:val="0"/>
        <w:rPr>
          <w:rFonts w:ascii="Times New Roman" w:eastAsia="Times New Roman" w:hAnsi="Times New Roman" w:cs="Times New Roman"/>
          <w:bCs/>
          <w:u w:val="single"/>
          <w:lang w:val="lt-LT"/>
        </w:rPr>
      </w:pPr>
      <w:r w:rsidRPr="00853671">
        <w:rPr>
          <w:rFonts w:ascii="Times New Roman" w:eastAsia="Times New Roman" w:hAnsi="Times New Roman" w:cs="Times New Roman"/>
          <w:bCs/>
          <w:u w:val="single"/>
          <w:lang w:val="lt-LT"/>
        </w:rPr>
        <w:t>Raumenų tonuso padidėjimas, atsiradęs dėl nervų ligos</w:t>
      </w:r>
    </w:p>
    <w:p w14:paraId="51723C2F"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Pradinė paros dozė, lygiomis dalimis geriama per 3 kartus, turi būti ne didesnė kaip 6 mg. Ją kas pusė savaitės arba kas savaitė galima didinti 2 - 4 mg. Optimalų poveikį dažniausiai sukelia 12 – 24 mg paros dozė. Ji lygiomis dalimis ir lygiais intervalais geriama per 3 – 4 kartus. Didesnės nei 36 mg paros dozės vartoti negalima.</w:t>
      </w:r>
    </w:p>
    <w:p w14:paraId="267BC525" w14:textId="77777777" w:rsidR="00F24C38" w:rsidRPr="00853671" w:rsidRDefault="00F24C38" w:rsidP="00F24C38">
      <w:pPr>
        <w:spacing w:after="0" w:line="240" w:lineRule="auto"/>
        <w:rPr>
          <w:rFonts w:ascii="Times New Roman" w:eastAsia="Times New Roman" w:hAnsi="Times New Roman" w:cs="Times New Roman"/>
          <w:b/>
          <w:lang w:val="lt-LT"/>
        </w:rPr>
      </w:pPr>
    </w:p>
    <w:p w14:paraId="7546EFC2"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Ypatingos populiacijos</w:t>
      </w:r>
    </w:p>
    <w:p w14:paraId="3D68E514"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p>
    <w:p w14:paraId="7C2916FD"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Vaikų populiacija</w:t>
      </w:r>
    </w:p>
    <w:p w14:paraId="4F63E93C"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Jaunesnių kaip 18 metų pacientų gydymo </w:t>
      </w:r>
      <w:r w:rsidRPr="00853671">
        <w:rPr>
          <w:rFonts w:ascii="Times New Roman" w:eastAsia="Times New Roman" w:hAnsi="Times New Roman" w:cs="Times New Roman"/>
          <w:bCs/>
          <w:lang w:val="lt-LT"/>
        </w:rPr>
        <w:t>Sirdalud</w:t>
      </w:r>
      <w:r w:rsidRPr="00853671">
        <w:rPr>
          <w:rFonts w:ascii="Times New Roman" w:eastAsia="Times New Roman" w:hAnsi="Times New Roman" w:cs="Times New Roman"/>
          <w:lang w:val="lt-LT"/>
        </w:rPr>
        <w:t xml:space="preserve"> patirtis yra maža, todėl jiems šio vaistinio preparato vartoti nerekomenduojama. </w:t>
      </w:r>
    </w:p>
    <w:p w14:paraId="46F7906B" w14:textId="77777777" w:rsidR="00F24C38" w:rsidRPr="00853671" w:rsidRDefault="00F24C38" w:rsidP="00F24C38">
      <w:pPr>
        <w:spacing w:after="0" w:line="240" w:lineRule="auto"/>
        <w:rPr>
          <w:rFonts w:ascii="Times New Roman" w:eastAsia="Times New Roman" w:hAnsi="Times New Roman" w:cs="Times New Roman"/>
          <w:b/>
          <w:lang w:val="lt-LT"/>
        </w:rPr>
      </w:pPr>
    </w:p>
    <w:p w14:paraId="226C28BF"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 xml:space="preserve">Senyviems (65 metų ir vyresniems) pacientams </w:t>
      </w:r>
    </w:p>
    <w:p w14:paraId="2A63F2FE"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Senyvų žmonių gydymo </w:t>
      </w:r>
      <w:r w:rsidRPr="00853671">
        <w:rPr>
          <w:rFonts w:ascii="Times New Roman" w:eastAsia="Times New Roman" w:hAnsi="Times New Roman" w:cs="Times New Roman"/>
          <w:bCs/>
          <w:lang w:val="lt-LT"/>
        </w:rPr>
        <w:t>Sirdalud</w:t>
      </w:r>
      <w:r w:rsidRPr="00853671">
        <w:rPr>
          <w:rFonts w:ascii="Times New Roman" w:eastAsia="Times New Roman" w:hAnsi="Times New Roman" w:cs="Times New Roman"/>
          <w:lang w:val="lt-LT"/>
        </w:rPr>
        <w:t xml:space="preserve"> patirties yra nedaug. Dėl šios priežasties gydymą Sirdalud rekomenduojama pradėti mažiausia doze ir ją didinti lėtai, atsižvelgiant į toleravimą bei veiksmingumą.</w:t>
      </w:r>
    </w:p>
    <w:p w14:paraId="576DB850" w14:textId="77777777" w:rsidR="00F24C38" w:rsidRPr="00853671" w:rsidRDefault="00F24C38" w:rsidP="00F24C38">
      <w:pPr>
        <w:spacing w:after="0" w:line="240" w:lineRule="auto"/>
        <w:outlineLvl w:val="0"/>
        <w:rPr>
          <w:rFonts w:ascii="Times New Roman" w:eastAsia="Times New Roman" w:hAnsi="Times New Roman" w:cs="Times New Roman"/>
          <w:lang w:val="lt-LT"/>
        </w:rPr>
      </w:pPr>
    </w:p>
    <w:p w14:paraId="2744BE30"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Pacientams, kurių inkstų funkcija sutrikusi</w:t>
      </w:r>
    </w:p>
    <w:p w14:paraId="13410B36" w14:textId="016BA573"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Ligonių, kurių kreatinino klirensas &lt; 25 ml/min., gydymą rekomenduojama pradėti kartą per parą vartojama 2 mg paros doze. Ją didinti reikia lėtai, atsižvelgiant į toleravimą ir veiksmingumą. Jeigu poveikį reikia stiprinti, pirmiausiai patariama ne vartojimą dažninti, bet didinti kartą per parą geriamą dozę (žr. 4.4 skyrių).</w:t>
      </w:r>
    </w:p>
    <w:p w14:paraId="4157CCF1" w14:textId="77777777" w:rsidR="00F24C38" w:rsidRPr="00853671" w:rsidRDefault="00F24C38" w:rsidP="00F24C38">
      <w:pPr>
        <w:spacing w:after="0" w:line="240" w:lineRule="auto"/>
        <w:outlineLvl w:val="0"/>
        <w:rPr>
          <w:rFonts w:ascii="Times New Roman" w:eastAsia="Times New Roman" w:hAnsi="Times New Roman" w:cs="Times New Roman"/>
          <w:lang w:val="lt-LT"/>
        </w:rPr>
      </w:pPr>
    </w:p>
    <w:p w14:paraId="605E0779"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Pacientams, kurių kepenų funkcija sutrikusi</w:t>
      </w:r>
    </w:p>
    <w:p w14:paraId="1251A991"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Ligoniams, kuriems yra sunkus kepenų funkcijos sutrikimas, Sirdalud vartoti draudžiama (žr. 4.3 skyrių).</w:t>
      </w:r>
    </w:p>
    <w:p w14:paraId="61E2D5C6"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Sirdalud yra ekstensyviai metabolizuojamas kepenyse, o duomenų apie minėtų pacientų gydymą yra nedaug (žr. 5.2 skyrių). Sirdalud vartojimas buvo susijęs su laikinu kepenų funkcijos tyrimų rodmenų nukrypimu nuo normos (žr. 4.4 ir 4.8 skyrius). Ligonius, kuriems yra vidutinio sunkumo kepenų sutrikimas, Sirdalud būtina gydyti atsargiai, gydymą reikia pradėti mažiausia doze. Vėliau </w:t>
      </w:r>
      <w:r w:rsidRPr="00853671">
        <w:rPr>
          <w:rFonts w:ascii="Times New Roman" w:eastAsia="Times New Roman" w:hAnsi="Times New Roman" w:cs="Times New Roman"/>
          <w:bCs/>
          <w:lang w:val="lt-LT"/>
        </w:rPr>
        <w:t>dozę didinti būtina atsargiai, atsižvelgiant į jos toleravimą</w:t>
      </w:r>
      <w:r w:rsidRPr="00853671">
        <w:rPr>
          <w:rFonts w:ascii="Times New Roman" w:eastAsia="Times New Roman" w:hAnsi="Times New Roman" w:cs="Times New Roman"/>
          <w:lang w:val="lt-LT"/>
        </w:rPr>
        <w:t>.</w:t>
      </w:r>
    </w:p>
    <w:p w14:paraId="562FEC50" w14:textId="77777777" w:rsidR="00F24C38" w:rsidRPr="00853671" w:rsidRDefault="00F24C38" w:rsidP="00F24C38">
      <w:pPr>
        <w:spacing w:after="0" w:line="240" w:lineRule="auto"/>
        <w:outlineLvl w:val="0"/>
        <w:rPr>
          <w:rFonts w:ascii="Times New Roman" w:eastAsia="Times New Roman" w:hAnsi="Times New Roman" w:cs="Times New Roman"/>
          <w:lang w:val="lt-LT"/>
        </w:rPr>
      </w:pPr>
    </w:p>
    <w:p w14:paraId="07899BAC"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Gydymo nutraukimas</w:t>
      </w:r>
    </w:p>
    <w:p w14:paraId="4525CA75"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Jei gydymą Sirdalud būtina nutraukti, dozę reikia laipsniškai mažinti (ypač jei ligonis ilgai vartojo didelę dozę), taip siekiant, kad atoveiksmio hipertenzija ar tachikardija neatsirastų visai arba būtų minimali (žr. 4.4 skyrių).</w:t>
      </w:r>
    </w:p>
    <w:p w14:paraId="55D4D474"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p>
    <w:p w14:paraId="60E739D5"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Vartojimo metodas</w:t>
      </w:r>
    </w:p>
    <w:p w14:paraId="21A29C76"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Vartoti per burną.</w:t>
      </w:r>
    </w:p>
    <w:p w14:paraId="76592CE9" w14:textId="77777777" w:rsidR="00F24C38" w:rsidRPr="00853671" w:rsidRDefault="00F24C38" w:rsidP="00F24C38">
      <w:pPr>
        <w:spacing w:after="0" w:line="240" w:lineRule="auto"/>
        <w:rPr>
          <w:rFonts w:ascii="Times New Roman" w:eastAsia="Times New Roman" w:hAnsi="Times New Roman" w:cs="Times New Roman"/>
          <w:b/>
          <w:lang w:val="lt-LT"/>
        </w:rPr>
      </w:pPr>
    </w:p>
    <w:p w14:paraId="561CE2E0"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4.3</w:t>
      </w:r>
      <w:r w:rsidRPr="00853671">
        <w:rPr>
          <w:rFonts w:ascii="Times New Roman" w:eastAsia="Times New Roman" w:hAnsi="Times New Roman" w:cs="Times New Roman"/>
          <w:b/>
          <w:lang w:val="lt-LT"/>
        </w:rPr>
        <w:tab/>
        <w:t>Kontraindikacijos</w:t>
      </w:r>
    </w:p>
    <w:p w14:paraId="2D388B82" w14:textId="77777777" w:rsidR="00F24C38" w:rsidRPr="00853671" w:rsidRDefault="00F24C38" w:rsidP="00F24C38">
      <w:pPr>
        <w:spacing w:after="0" w:line="240" w:lineRule="auto"/>
        <w:ind w:left="720" w:hanging="720"/>
        <w:rPr>
          <w:rFonts w:ascii="Times New Roman" w:eastAsia="Times New Roman" w:hAnsi="Times New Roman" w:cs="Times New Roman"/>
          <w:lang w:val="lt-LT"/>
        </w:rPr>
      </w:pPr>
    </w:p>
    <w:p w14:paraId="6D4CD5C9" w14:textId="77777777" w:rsidR="00F24C38" w:rsidRPr="00853671" w:rsidRDefault="00F24C38" w:rsidP="00F24C38">
      <w:pPr>
        <w:spacing w:after="0" w:line="240" w:lineRule="auto"/>
        <w:ind w:left="567" w:hanging="567"/>
        <w:rPr>
          <w:rFonts w:ascii="Times New Roman" w:eastAsia="Times New Roman" w:hAnsi="Times New Roman" w:cs="Times New Roman"/>
          <w:b/>
          <w:lang w:val="lt-LT"/>
        </w:rPr>
      </w:pPr>
      <w:r w:rsidRPr="00853671">
        <w:rPr>
          <w:rFonts w:ascii="Times New Roman" w:eastAsia="Times New Roman" w:hAnsi="Times New Roman" w:cs="Times New Roman"/>
          <w:lang w:val="lt-LT"/>
        </w:rPr>
        <w:t>-</w:t>
      </w:r>
      <w:r w:rsidRPr="00853671">
        <w:rPr>
          <w:rFonts w:ascii="Times New Roman" w:eastAsia="Times New Roman" w:hAnsi="Times New Roman" w:cs="Times New Roman"/>
          <w:lang w:val="lt-LT"/>
        </w:rPr>
        <w:tab/>
        <w:t>Padidėjęs jautrumas veikliajai arba bet kuriai 6.1 skyriuje nurodytai pagalbinei medžiagai.</w:t>
      </w:r>
    </w:p>
    <w:p w14:paraId="37B27EE0" w14:textId="3263ABB8" w:rsidR="00F24C38" w:rsidRPr="00853671" w:rsidRDefault="00F24C38" w:rsidP="00F24C38">
      <w:pPr>
        <w:spacing w:after="0" w:line="240" w:lineRule="auto"/>
        <w:ind w:left="567" w:hanging="567"/>
        <w:rPr>
          <w:rFonts w:ascii="Times New Roman" w:eastAsia="Times New Roman" w:hAnsi="Times New Roman" w:cs="Times New Roman"/>
          <w:b/>
          <w:lang w:val="lt-LT"/>
        </w:rPr>
      </w:pPr>
      <w:r w:rsidRPr="00853671">
        <w:rPr>
          <w:rFonts w:ascii="Times New Roman" w:eastAsia="Times New Roman" w:hAnsi="Times New Roman" w:cs="Times New Roman"/>
          <w:b/>
          <w:lang w:val="lt-LT"/>
        </w:rPr>
        <w:t>-</w:t>
      </w:r>
      <w:r w:rsidRPr="00853671">
        <w:rPr>
          <w:rFonts w:ascii="Times New Roman" w:eastAsia="Times New Roman" w:hAnsi="Times New Roman" w:cs="Times New Roman"/>
          <w:bCs/>
          <w:lang w:val="lt-LT"/>
        </w:rPr>
        <w:tab/>
        <w:t>Sunkus</w:t>
      </w:r>
      <w:r w:rsidRPr="00853671">
        <w:rPr>
          <w:rFonts w:ascii="Times New Roman" w:eastAsia="Times New Roman" w:hAnsi="Times New Roman" w:cs="Times New Roman"/>
          <w:lang w:val="lt-LT"/>
        </w:rPr>
        <w:t xml:space="preserve"> kepenų funkcijos sutrikimas.</w:t>
      </w:r>
    </w:p>
    <w:p w14:paraId="55BA1EC8" w14:textId="77777777" w:rsidR="00F24C38" w:rsidRPr="00853671" w:rsidRDefault="00F24C38" w:rsidP="00F24C38">
      <w:pPr>
        <w:spacing w:after="0" w:line="240" w:lineRule="auto"/>
        <w:ind w:left="567" w:hanging="567"/>
        <w:rPr>
          <w:rFonts w:ascii="Times New Roman" w:eastAsia="Times New Roman" w:hAnsi="Times New Roman" w:cs="Times New Roman"/>
          <w:b/>
          <w:lang w:val="lt-LT"/>
        </w:rPr>
      </w:pPr>
      <w:r w:rsidRPr="00853671">
        <w:rPr>
          <w:rFonts w:ascii="Times New Roman" w:eastAsia="Times New Roman" w:hAnsi="Times New Roman" w:cs="Times New Roman"/>
          <w:b/>
          <w:lang w:val="lt-LT"/>
        </w:rPr>
        <w:t>-</w:t>
      </w:r>
      <w:r w:rsidRPr="00853671">
        <w:rPr>
          <w:rFonts w:ascii="Times New Roman" w:eastAsia="Times New Roman" w:hAnsi="Times New Roman" w:cs="Times New Roman"/>
          <w:b/>
          <w:lang w:val="lt-LT"/>
        </w:rPr>
        <w:tab/>
      </w:r>
      <w:r w:rsidRPr="00853671">
        <w:rPr>
          <w:rFonts w:ascii="Times New Roman" w:eastAsia="Times New Roman" w:hAnsi="Times New Roman" w:cs="Times New Roman"/>
          <w:lang w:val="lt-LT"/>
        </w:rPr>
        <w:t>Stiprių CYP1A2</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inhibitorių fluvoksamino arba ciprofloksacino vartojimas (žr. 4.5 skyrių)</w:t>
      </w:r>
      <w:r w:rsidRPr="00853671">
        <w:rPr>
          <w:rFonts w:ascii="Times New Roman" w:eastAsia="Times New Roman" w:hAnsi="Times New Roman" w:cs="Times New Roman"/>
          <w:bCs/>
          <w:lang w:val="lt-LT"/>
        </w:rPr>
        <w:t>.</w:t>
      </w:r>
    </w:p>
    <w:p w14:paraId="603BBC77" w14:textId="77777777" w:rsidR="00F24C38" w:rsidRPr="00853671" w:rsidRDefault="00F24C38" w:rsidP="00F24C38">
      <w:pPr>
        <w:spacing w:after="0" w:line="240" w:lineRule="auto"/>
        <w:rPr>
          <w:rFonts w:ascii="Times New Roman" w:eastAsia="Times New Roman" w:hAnsi="Times New Roman" w:cs="Times New Roman"/>
          <w:b/>
          <w:lang w:val="lt-LT"/>
        </w:rPr>
      </w:pPr>
    </w:p>
    <w:p w14:paraId="6EBA0AF4"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4.4</w:t>
      </w:r>
      <w:r w:rsidRPr="00853671">
        <w:rPr>
          <w:rFonts w:ascii="Times New Roman" w:eastAsia="Times New Roman" w:hAnsi="Times New Roman" w:cs="Times New Roman"/>
          <w:b/>
          <w:lang w:val="lt-LT"/>
        </w:rPr>
        <w:tab/>
        <w:t>Specialūs įspėjimai ir atsargumo priemonės</w:t>
      </w:r>
    </w:p>
    <w:p w14:paraId="724317CB" w14:textId="77777777" w:rsidR="00F24C38" w:rsidRPr="00853671" w:rsidRDefault="00F24C38" w:rsidP="00F24C38">
      <w:pPr>
        <w:spacing w:after="0" w:line="240" w:lineRule="auto"/>
        <w:rPr>
          <w:rFonts w:ascii="Times New Roman" w:eastAsia="Times New Roman" w:hAnsi="Times New Roman" w:cs="Times New Roman"/>
          <w:b/>
          <w:lang w:val="lt-LT"/>
        </w:rPr>
      </w:pPr>
    </w:p>
    <w:p w14:paraId="12F4A8FB"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Sirdalud vartoti kartu su QT intervalą ilginančiais vaistiniais preparatais būtina atsargiai (žr. 4.5 skyrių).</w:t>
      </w:r>
    </w:p>
    <w:p w14:paraId="4F035DC1"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p>
    <w:p w14:paraId="4F309446"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u w:val="single"/>
          <w:lang w:val="lt-LT"/>
        </w:rPr>
        <w:t>CYP inhibitoriai</w:t>
      </w:r>
    </w:p>
    <w:p w14:paraId="15B50F22"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lastRenderedPageBreak/>
        <w:t>Tizanidino nerekomenduojama vartoti kartu su vidutinio stiprumo CYP1A2</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inhibitoriais (žr. 4.3 ir 4.5 skyrius).</w:t>
      </w:r>
    </w:p>
    <w:p w14:paraId="5E124CB0" w14:textId="77777777" w:rsidR="00F24C38" w:rsidRPr="00853671" w:rsidRDefault="00F24C38" w:rsidP="00F24C38">
      <w:pPr>
        <w:spacing w:after="0" w:line="240" w:lineRule="auto"/>
        <w:rPr>
          <w:rFonts w:ascii="Times New Roman" w:eastAsia="Times New Roman" w:hAnsi="Times New Roman" w:cs="Times New Roman"/>
          <w:lang w:val="lt-LT"/>
        </w:rPr>
      </w:pPr>
    </w:p>
    <w:p w14:paraId="7F14E4C2" w14:textId="77777777" w:rsidR="00F24C38" w:rsidRPr="00853671" w:rsidRDefault="00F24C38" w:rsidP="00F24C38">
      <w:pPr>
        <w:spacing w:after="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Hipotenzija</w:t>
      </w:r>
    </w:p>
    <w:p w14:paraId="5F98EB19"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Gydymo tizanidinu metu gali pasireikšti hipotenzija (žr. 4.8 skyrių), be to, tokį poveikį gali lemti sąveika su CYP1A2</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 xml:space="preserve">inhibitoriais ir (arba) antihipertenziniais </w:t>
      </w:r>
      <w:r>
        <w:rPr>
          <w:rFonts w:ascii="Times New Roman" w:eastAsia="Times New Roman" w:hAnsi="Times New Roman" w:cs="Times New Roman"/>
          <w:lang w:val="lt-LT"/>
        </w:rPr>
        <w:t xml:space="preserve">vaistiniais </w:t>
      </w:r>
      <w:r w:rsidRPr="00853671">
        <w:rPr>
          <w:rFonts w:ascii="Times New Roman" w:eastAsia="Times New Roman" w:hAnsi="Times New Roman" w:cs="Times New Roman"/>
          <w:lang w:val="lt-LT"/>
        </w:rPr>
        <w:t>preparatais (žr. 4.5 skyrių). Buvo sunkių hipotenzijos atvejų, pvz., pasireiškiančių sąmonės netekimu ir kraujotakos kolapsu.</w:t>
      </w:r>
    </w:p>
    <w:p w14:paraId="08800B68" w14:textId="77777777" w:rsidR="00F24C38" w:rsidRPr="00853671" w:rsidRDefault="00F24C38" w:rsidP="00F24C38">
      <w:pPr>
        <w:spacing w:after="0" w:line="240" w:lineRule="auto"/>
        <w:rPr>
          <w:rFonts w:ascii="Times New Roman" w:eastAsia="Times New Roman" w:hAnsi="Times New Roman" w:cs="Times New Roman"/>
          <w:lang w:val="lt-LT"/>
        </w:rPr>
      </w:pPr>
    </w:p>
    <w:p w14:paraId="334248C8" w14:textId="77777777" w:rsidR="00F24C38" w:rsidRPr="00853671" w:rsidRDefault="00F24C38" w:rsidP="00F24C38">
      <w:pPr>
        <w:spacing w:after="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Širdies ir kraujagyslių ligos</w:t>
      </w:r>
    </w:p>
    <w:p w14:paraId="10EEFCBF"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Pacientus, sergančius širdies nepakankamumu ir koronarinės kraujotakos nepakankamumu, tizanidinu reikia gydyti atsargiai reguliariai stebint EKG. </w:t>
      </w:r>
    </w:p>
    <w:p w14:paraId="3B62E7EE" w14:textId="77777777" w:rsidR="00F24C38" w:rsidRPr="00853671" w:rsidRDefault="00F24C38" w:rsidP="00F24C38">
      <w:pPr>
        <w:spacing w:after="0" w:line="240" w:lineRule="auto"/>
        <w:rPr>
          <w:rFonts w:ascii="Times New Roman" w:eastAsia="Times New Roman" w:hAnsi="Times New Roman" w:cs="Times New Roman"/>
          <w:lang w:val="lt-LT"/>
        </w:rPr>
      </w:pPr>
    </w:p>
    <w:p w14:paraId="5C68664F" w14:textId="77777777" w:rsidR="00F24C38" w:rsidRPr="00853671" w:rsidRDefault="00F24C38" w:rsidP="00F24C38">
      <w:pPr>
        <w:spacing w:after="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Nutraukimo sindromas</w:t>
      </w:r>
    </w:p>
    <w:p w14:paraId="2C29BE2A"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Po ilgai ir (arba) didelėmis dozėmis ir (arba) kartu su antihipertenziniais vaistiniais preparatais vartoto tizanidino vartojimo nutraukimo buvo atoveiksmio hipertenzijos ir tachikardijos atvejų. Sunkiais atvejais atoveiksmio hipertenzija gali sukelti smegenų kraujagyslių sutrikimą. Tizanidino vartojimo negalima nutraukti staiga, dozę būtina mažinti laipsniškai (žr. 4.5 ir 4.8 skyrius).</w:t>
      </w:r>
    </w:p>
    <w:p w14:paraId="58712673" w14:textId="77777777" w:rsidR="00F24C38" w:rsidRPr="00853671" w:rsidRDefault="00F24C38" w:rsidP="00F24C38">
      <w:pPr>
        <w:spacing w:after="0" w:line="240" w:lineRule="auto"/>
        <w:rPr>
          <w:rFonts w:ascii="Times New Roman" w:eastAsia="Times New Roman" w:hAnsi="Times New Roman" w:cs="Times New Roman"/>
          <w:lang w:val="lt-LT"/>
        </w:rPr>
      </w:pPr>
    </w:p>
    <w:p w14:paraId="07DCF7C7" w14:textId="77777777" w:rsidR="00F24C38" w:rsidRPr="00853671" w:rsidRDefault="00F24C38" w:rsidP="00F24C38">
      <w:pPr>
        <w:spacing w:after="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Kepenų funkcijos sutrikimas</w:t>
      </w:r>
    </w:p>
    <w:p w14:paraId="431A3348"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Su tizanidino vartojimu siejamas kepenų funkcijos sutrikimas. Nors vartojant ne didesnę kaip 12 mg paros dozę jis pasireiškia retai, tačiau pirmus keturis gydymo mėnesius patariama kas mėnesį tirti pacientų, gydomų 12 mg arba didesne paros doze, bei ligonių, kuriems atsiranda simptomų, rodančių kepenų funkcijos sutrikimą (pvz., dėl neaiškių priežasčių prasidėjęs pykinimas, nuovargis ar anoreksija), kepenų funkciją. Jeigu aspartato aminotransferazės (ASAT) arba alanino aminotransferazės (ALAT) aktyvumas serume būna nuolat daugiau negu 3</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 xml:space="preserve">kartus didesnis už viršutinę normos ribą, </w:t>
      </w:r>
      <w:r w:rsidRPr="00853671">
        <w:rPr>
          <w:rFonts w:ascii="Times New Roman" w:eastAsia="Times New Roman" w:hAnsi="Times New Roman" w:cs="Times New Roman"/>
          <w:bCs/>
          <w:lang w:val="lt-LT"/>
        </w:rPr>
        <w:t>Sirdalud</w:t>
      </w:r>
      <w:r w:rsidRPr="00853671">
        <w:rPr>
          <w:rFonts w:ascii="Times New Roman" w:eastAsia="Times New Roman" w:hAnsi="Times New Roman" w:cs="Times New Roman"/>
          <w:lang w:val="lt-LT"/>
        </w:rPr>
        <w:t xml:space="preserve"> vartojimą reikia nutraukti. </w:t>
      </w:r>
    </w:p>
    <w:p w14:paraId="5F2E2E84" w14:textId="77777777" w:rsidR="00F24C38" w:rsidRPr="00853671" w:rsidRDefault="00F24C38" w:rsidP="00F24C38">
      <w:pPr>
        <w:spacing w:after="0" w:line="240" w:lineRule="auto"/>
        <w:rPr>
          <w:rFonts w:ascii="Times New Roman" w:eastAsia="Times New Roman" w:hAnsi="Times New Roman" w:cs="Times New Roman"/>
          <w:b/>
          <w:lang w:val="lt-LT"/>
        </w:rPr>
      </w:pPr>
    </w:p>
    <w:p w14:paraId="09BB643C"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u w:val="single"/>
          <w:lang w:val="lt-LT"/>
        </w:rPr>
        <w:t>Inkstų funkcijos sutrikimas</w:t>
      </w:r>
    </w:p>
    <w:p w14:paraId="750102F2"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Pacientams, kurių inkstų funkcija sutrikusi (kreatino klirensas yra </w:t>
      </w:r>
      <w:r w:rsidRPr="00853671">
        <w:rPr>
          <w:rFonts w:ascii="Times New Roman" w:eastAsia="Times New Roman" w:hAnsi="Times New Roman" w:cs="Times New Roman"/>
          <w:lang w:val="lt-LT"/>
        </w:rPr>
        <w:sym w:font="Symbol" w:char="F03C"/>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 xml:space="preserve">25 ml/min.), sisteminė tizanidino ekspozicija gali padidėti iki 6 kartų, palyginti su ligonių, kurių inkstų funkcija normali, atitinkamu rodmeniu. Todėl pradžioje kartą per parą rekomenduojama vartoti 2 mg paros dozę. Ją didinti reikia po truputį, atsižvelgiant į toleravimą ir veiksmingumą. Jeigu poveikį reikia stiprinti, pirmiausiai patariama ne vartojimą dažninti, bet didinti kartą per parą geriamą dozę. </w:t>
      </w:r>
    </w:p>
    <w:p w14:paraId="42DB041C" w14:textId="77777777" w:rsidR="00F24C38" w:rsidRPr="00853671" w:rsidRDefault="00F24C38" w:rsidP="00F24C38">
      <w:pPr>
        <w:spacing w:after="0" w:line="240" w:lineRule="auto"/>
        <w:rPr>
          <w:rFonts w:ascii="Times New Roman" w:eastAsia="Times New Roman" w:hAnsi="Times New Roman" w:cs="Times New Roman"/>
          <w:b/>
          <w:lang w:val="lt-LT"/>
        </w:rPr>
      </w:pPr>
    </w:p>
    <w:p w14:paraId="67398C4C"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Padidėjusio jautrumo reakcijos</w:t>
      </w:r>
    </w:p>
    <w:p w14:paraId="25C82F8E"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Buvo gauta pranešimų apie su tizanidino vartojimu susijusias padidėjusio jautrumo reakcijas, įskaitant anafilaksiją, angioneurozinę edemą, dermatitą, išbėrimą, dilgėlinę, niežėjimą ir eritemą. Paskyrus pirmąją vaistinio preparato dozę, rekomenduojama vieną ar dvi dienas atidžiai stebėti paciento būklę. Jeigu pasireiškia anafilaksija arba angioneurozinė edema su anafilaksinio šoko reiškiniais ar apsunkintu kvėpavimu, gydymą Sirdalud reikia nedelsiant nutraukti ir skirti atitinkamas medicinines priemones.</w:t>
      </w:r>
    </w:p>
    <w:p w14:paraId="0BD51C4D" w14:textId="77777777" w:rsidR="00F24C38" w:rsidRPr="00853671" w:rsidRDefault="00F24C38" w:rsidP="00F24C38">
      <w:pPr>
        <w:spacing w:after="0" w:line="240" w:lineRule="auto"/>
        <w:rPr>
          <w:rFonts w:ascii="Times New Roman" w:eastAsia="Times New Roman" w:hAnsi="Times New Roman" w:cs="Times New Roman"/>
          <w:lang w:val="lt-LT"/>
        </w:rPr>
      </w:pPr>
    </w:p>
    <w:p w14:paraId="09AB74EB"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Generalizuota miastenija sergantiems pacientams Sirdalud galima skirti tik gydytojui įvertinus naudos ir rizikos santykį. </w:t>
      </w:r>
    </w:p>
    <w:p w14:paraId="11B0FEAA" w14:textId="77777777" w:rsidR="00F24C38" w:rsidRPr="00853671" w:rsidRDefault="00F24C38" w:rsidP="00F24C38">
      <w:pPr>
        <w:spacing w:after="0" w:line="240" w:lineRule="auto"/>
        <w:rPr>
          <w:rFonts w:ascii="Times New Roman" w:eastAsia="Times New Roman" w:hAnsi="Times New Roman" w:cs="Times New Roman"/>
          <w:b/>
          <w:lang w:val="lt-LT"/>
        </w:rPr>
      </w:pPr>
    </w:p>
    <w:p w14:paraId="4E268870"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Svarbi informacija apie kai kurias pagalbines Sirdalud medžiagas</w:t>
      </w:r>
    </w:p>
    <w:p w14:paraId="374D11DF" w14:textId="2A5F721C" w:rsidR="00F24C38" w:rsidRPr="00853671" w:rsidRDefault="00F24C38" w:rsidP="00D56A70">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Sirdalud sudėtyje yra laktozės. Šio vaistinio preparato </w:t>
      </w:r>
      <w:r w:rsidR="00D56A70">
        <w:rPr>
          <w:rFonts w:ascii="Times New Roman" w:eastAsia="Times New Roman" w:hAnsi="Times New Roman" w:cs="Times New Roman"/>
          <w:lang w:val="lt-LT"/>
        </w:rPr>
        <w:t>n</w:t>
      </w:r>
      <w:r w:rsidR="00D56A70" w:rsidRPr="00D56A70">
        <w:rPr>
          <w:rFonts w:ascii="Times New Roman" w:eastAsia="Times New Roman" w:hAnsi="Times New Roman" w:cs="Times New Roman"/>
          <w:lang w:val="lt-LT"/>
        </w:rPr>
        <w:t>e</w:t>
      </w:r>
      <w:r w:rsidR="00D56A70">
        <w:rPr>
          <w:rFonts w:ascii="Times New Roman" w:eastAsia="Times New Roman" w:hAnsi="Times New Roman" w:cs="Times New Roman"/>
          <w:lang w:val="lt-LT"/>
        </w:rPr>
        <w:t xml:space="preserve">galima </w:t>
      </w:r>
      <w:r w:rsidR="00D56A70" w:rsidRPr="00D56A70">
        <w:rPr>
          <w:rFonts w:ascii="Times New Roman" w:eastAsia="Times New Roman" w:hAnsi="Times New Roman" w:cs="Times New Roman"/>
          <w:lang w:val="lt-LT"/>
        </w:rPr>
        <w:t>vartoti pacientams, kuri</w:t>
      </w:r>
      <w:r w:rsidR="00D56A70">
        <w:rPr>
          <w:rFonts w:ascii="Times New Roman" w:eastAsia="Times New Roman" w:hAnsi="Times New Roman" w:cs="Times New Roman"/>
          <w:lang w:val="lt-LT"/>
        </w:rPr>
        <w:t xml:space="preserve">ems nustatytas retas paveldimas </w:t>
      </w:r>
      <w:r w:rsidR="00D56A70" w:rsidRPr="00D56A70">
        <w:rPr>
          <w:rFonts w:ascii="Times New Roman" w:eastAsia="Times New Roman" w:hAnsi="Times New Roman" w:cs="Times New Roman"/>
          <w:lang w:val="lt-LT"/>
        </w:rPr>
        <w:t>sutrikim</w:t>
      </w:r>
      <w:r w:rsidR="00D56A70">
        <w:rPr>
          <w:rFonts w:ascii="Times New Roman" w:eastAsia="Times New Roman" w:hAnsi="Times New Roman" w:cs="Times New Roman"/>
          <w:lang w:val="lt-LT"/>
        </w:rPr>
        <w:t>as – galaktozės netoleravimas, v</w:t>
      </w:r>
      <w:r w:rsidR="00D56A70" w:rsidRPr="00D56A70">
        <w:rPr>
          <w:rFonts w:ascii="Times New Roman" w:eastAsia="Times New Roman" w:hAnsi="Times New Roman" w:cs="Times New Roman"/>
          <w:lang w:val="lt-LT"/>
        </w:rPr>
        <w:t>isiškas laktazės</w:t>
      </w:r>
      <w:r w:rsidR="00D56A70">
        <w:rPr>
          <w:rFonts w:ascii="Times New Roman" w:eastAsia="Times New Roman" w:hAnsi="Times New Roman" w:cs="Times New Roman"/>
          <w:lang w:val="lt-LT"/>
        </w:rPr>
        <w:t xml:space="preserve"> </w:t>
      </w:r>
      <w:r w:rsidR="00D56A70" w:rsidRPr="00D56A70">
        <w:rPr>
          <w:rFonts w:ascii="Times New Roman" w:eastAsia="Times New Roman" w:hAnsi="Times New Roman" w:cs="Times New Roman"/>
          <w:lang w:val="lt-LT"/>
        </w:rPr>
        <w:t>stygius arba gliukozės ir galaktozės malabsorbcija.</w:t>
      </w:r>
    </w:p>
    <w:p w14:paraId="22B3620B" w14:textId="77777777" w:rsidR="00F24C38" w:rsidRPr="00853671" w:rsidRDefault="00F24C38" w:rsidP="00F24C38">
      <w:pPr>
        <w:spacing w:after="0" w:line="240" w:lineRule="auto"/>
        <w:rPr>
          <w:rFonts w:ascii="Times New Roman" w:eastAsia="Times New Roman" w:hAnsi="Times New Roman" w:cs="Times New Roman"/>
          <w:b/>
          <w:lang w:val="lt-LT"/>
        </w:rPr>
      </w:pPr>
    </w:p>
    <w:p w14:paraId="56C50527"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4.5</w:t>
      </w:r>
      <w:r w:rsidRPr="00853671">
        <w:rPr>
          <w:rFonts w:ascii="Times New Roman" w:eastAsia="Times New Roman" w:hAnsi="Times New Roman" w:cs="Times New Roman"/>
          <w:b/>
          <w:lang w:val="lt-LT"/>
        </w:rPr>
        <w:tab/>
        <w:t xml:space="preserve">Sąveika su kitais vaistiniais preparatais ir kitokia sąveika </w:t>
      </w:r>
    </w:p>
    <w:p w14:paraId="5F639C1B" w14:textId="77777777" w:rsidR="00F24C38" w:rsidRPr="00853671" w:rsidRDefault="00F24C38" w:rsidP="00F24C38">
      <w:pPr>
        <w:spacing w:after="0" w:line="240" w:lineRule="auto"/>
        <w:rPr>
          <w:rFonts w:ascii="Times New Roman" w:eastAsia="Times New Roman" w:hAnsi="Times New Roman" w:cs="Times New Roman"/>
          <w:lang w:val="lt-LT"/>
        </w:rPr>
      </w:pPr>
    </w:p>
    <w:p w14:paraId="0B68AA14"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lastRenderedPageBreak/>
        <w:t>Tizanidino koncentraciją plazmoje gali didinti tuo pat metu vartojami vaistiniai preparatai, mažinantys CYP1A2</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 xml:space="preserve">aktyvumą. Padidėjusi tizanidino koncentracija plazmoje gali sukelti perdozavimo simptomų, pvz., QT(c) pailgėjimą (taip pat žr. 4.9 skyrių). </w:t>
      </w:r>
    </w:p>
    <w:p w14:paraId="495174D1"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Tizanidino koncentraciją plazmoje gali mažinti tuo pat metu vartojami vaistiniai preparatai, didinantys CYP1A2</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aktyvumą (žr. 5.2 skyrių). Sumažėjusi tizanidino koncentracija plazmoje gali mažinti gydomąjį Sirdalud poveikį.</w:t>
      </w:r>
    </w:p>
    <w:p w14:paraId="54FB4E91" w14:textId="77777777" w:rsidR="00F24C38" w:rsidRPr="00853671" w:rsidRDefault="00F24C38" w:rsidP="00F24C38">
      <w:pPr>
        <w:spacing w:after="0" w:line="240" w:lineRule="auto"/>
        <w:rPr>
          <w:rFonts w:ascii="Times New Roman" w:eastAsia="Times New Roman" w:hAnsi="Times New Roman" w:cs="Times New Roman"/>
          <w:lang w:val="lt-LT"/>
        </w:rPr>
      </w:pPr>
    </w:p>
    <w:p w14:paraId="4801E5F2" w14:textId="77777777" w:rsidR="00F24C38" w:rsidRPr="00853671" w:rsidRDefault="00F24C38" w:rsidP="00F24C38">
      <w:pPr>
        <w:spacing w:after="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Pastebėta kontraindikaciją lemianti sąveika</w:t>
      </w:r>
    </w:p>
    <w:p w14:paraId="0BDF4384"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Žmogaus CYP 450 1A2</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inhibitorių fluvoksamino arba ciprofloksacino kartu su tizanidinu vartoti draudžiama. Kartu su tizanidinu vartojant fluvoksamino arba ciprofloksacino, tizanidino plotas po koncentracijos kreive (AUC) atitinkamai padidėja 33 kartus ir 10 kartų (žr. 4.3 skyrių), todėl gali pasireikšti klinikai reikšminga ilgalaikė hipotenzija kartu su somnolencija, galvos svaigimu ir psichomotorikos susilpnėjimu (žr. 4.4 skyrių).</w:t>
      </w:r>
    </w:p>
    <w:p w14:paraId="0F2DE730" w14:textId="77777777" w:rsidR="00F24C38" w:rsidRPr="00853671" w:rsidRDefault="00F24C38" w:rsidP="00F24C38">
      <w:pPr>
        <w:spacing w:after="0" w:line="240" w:lineRule="auto"/>
        <w:rPr>
          <w:rFonts w:ascii="Times New Roman" w:eastAsia="Times New Roman" w:hAnsi="Times New Roman" w:cs="Times New Roman"/>
          <w:lang w:val="lt-LT"/>
        </w:rPr>
      </w:pPr>
    </w:p>
    <w:p w14:paraId="6F0AD3CF"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Pastebėta sąveika su vaistiniais preparatais, kurių kartu su tizanidinu vartoti nerekomenduojama</w:t>
      </w:r>
    </w:p>
    <w:p w14:paraId="0D6C8EF5"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Tizanidino vartoti kartu su kitais CYP1A2</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inhibitoriais, pvz., kai kuriais vaistiniais preparatais nuo aritmijos (amjodaronu, meksiletinu, propafenonu), cimetidinu, kai kuriais fluorokvinolonais (enoksacinu, pefloksacinu, norfloksacinu), rofekoksibu, geriamaisiais kontraceptikais ir tiklopidinu, nerekomenduojama (žr. 4.4 skyrių).</w:t>
      </w:r>
    </w:p>
    <w:p w14:paraId="18B51011" w14:textId="77777777" w:rsidR="00F24C38" w:rsidRPr="00853671" w:rsidRDefault="00F24C38" w:rsidP="00F24C38">
      <w:pPr>
        <w:spacing w:after="0" w:line="240" w:lineRule="auto"/>
        <w:rPr>
          <w:rFonts w:ascii="Times New Roman" w:eastAsia="Times New Roman" w:hAnsi="Times New Roman" w:cs="Times New Roman"/>
          <w:bCs/>
          <w:lang w:val="lt-LT"/>
        </w:rPr>
      </w:pPr>
    </w:p>
    <w:p w14:paraId="75362574"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Tizanidino (didelėmis dozėmis) vartoti kartu su kitais QT(c) ilginančiais vaistiniais preparatais (įskaitant cisapridą, amitriptiliną ir azitromiciną, tačiau ne vien juos) nerekomenduojama.</w:t>
      </w:r>
    </w:p>
    <w:p w14:paraId="3947C5B5" w14:textId="77777777" w:rsidR="00F24C38" w:rsidRPr="00853671" w:rsidRDefault="00F24C38" w:rsidP="00F24C38">
      <w:pPr>
        <w:spacing w:after="0" w:line="240" w:lineRule="auto"/>
        <w:rPr>
          <w:rFonts w:ascii="Times New Roman" w:eastAsia="Times New Roman" w:hAnsi="Times New Roman" w:cs="Times New Roman"/>
          <w:bCs/>
          <w:lang w:val="lt-LT"/>
        </w:rPr>
      </w:pPr>
    </w:p>
    <w:p w14:paraId="11788042"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u w:val="single"/>
          <w:lang w:val="lt-LT"/>
        </w:rPr>
        <w:t>Pastebėta sąveika, į kurią būtina atsižvelgti</w:t>
      </w:r>
    </w:p>
    <w:p w14:paraId="56DD0CBD" w14:textId="77777777" w:rsidR="00F24C38" w:rsidRPr="00853671" w:rsidRDefault="00F24C38" w:rsidP="00F24C38">
      <w:pPr>
        <w:spacing w:after="0" w:line="240" w:lineRule="auto"/>
        <w:rPr>
          <w:rFonts w:ascii="Times New Roman" w:eastAsia="Times New Roman" w:hAnsi="Times New Roman" w:cs="Times New Roman"/>
          <w:bCs/>
          <w:lang w:val="lt-LT"/>
        </w:rPr>
      </w:pPr>
    </w:p>
    <w:p w14:paraId="793E814E" w14:textId="77777777" w:rsidR="00F24C38" w:rsidRPr="00853671" w:rsidRDefault="00F24C38" w:rsidP="00F24C38">
      <w:pPr>
        <w:spacing w:after="0" w:line="240" w:lineRule="auto"/>
        <w:rPr>
          <w:rFonts w:ascii="Times New Roman" w:eastAsia="Times New Roman" w:hAnsi="Times New Roman" w:cs="Times New Roman"/>
          <w:bCs/>
          <w:i/>
          <w:lang w:val="lt-LT"/>
        </w:rPr>
      </w:pPr>
      <w:r w:rsidRPr="00853671">
        <w:rPr>
          <w:rFonts w:ascii="Times New Roman" w:eastAsia="Times New Roman" w:hAnsi="Times New Roman" w:cs="Times New Roman"/>
          <w:bCs/>
          <w:i/>
          <w:lang w:val="lt-LT"/>
        </w:rPr>
        <w:t>Antihipertenziniai vaistiniai preparatai</w:t>
      </w:r>
    </w:p>
    <w:p w14:paraId="6DF37496"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 xml:space="preserve">Jei tizanidino vartojama kartu su antihipertenziniais vaistiniais preparatais, įskaitant diuretikus, kai kuriems pacientams gali pasireikšti hipotenzija (žr. 4.4 skyrių) ir bradikardija. Kai kuriems antihipertenzinių vaistinių preparatų vartojusiems ligoniams po staigaus gydymo tizanidinu nutraukimo buvo atoveiksmio hipertenzijos ir tachikardijos atvejų. </w:t>
      </w:r>
      <w:r w:rsidRPr="00853671">
        <w:rPr>
          <w:rFonts w:ascii="Times New Roman" w:eastAsia="Times New Roman" w:hAnsi="Times New Roman" w:cs="Times New Roman"/>
          <w:lang w:val="lt-LT"/>
        </w:rPr>
        <w:t>Sunkiais atvejais atoveiksmio hipertenzija gali sukelti smegenų kraujagyslių sutrikimą</w:t>
      </w:r>
      <w:r w:rsidRPr="00853671">
        <w:rPr>
          <w:rFonts w:ascii="Times New Roman" w:eastAsia="Times New Roman" w:hAnsi="Times New Roman" w:cs="Times New Roman"/>
          <w:bCs/>
          <w:lang w:val="lt-LT"/>
        </w:rPr>
        <w:t xml:space="preserve"> (žr. 4.4 ir 4.8 skyrius).</w:t>
      </w:r>
    </w:p>
    <w:p w14:paraId="2FCC8405" w14:textId="77777777" w:rsidR="00F24C38" w:rsidRPr="00853671" w:rsidRDefault="00F24C38" w:rsidP="00F24C38">
      <w:pPr>
        <w:spacing w:after="0" w:line="240" w:lineRule="auto"/>
        <w:rPr>
          <w:rFonts w:ascii="Times New Roman" w:eastAsia="Times New Roman" w:hAnsi="Times New Roman" w:cs="Times New Roman"/>
          <w:bCs/>
          <w:lang w:val="lt-LT"/>
        </w:rPr>
      </w:pPr>
    </w:p>
    <w:p w14:paraId="53F19273" w14:textId="77777777" w:rsidR="00F24C38" w:rsidRPr="00853671" w:rsidRDefault="00F24C38" w:rsidP="00F24C38">
      <w:pPr>
        <w:spacing w:after="0" w:line="240" w:lineRule="auto"/>
        <w:rPr>
          <w:rFonts w:ascii="Times New Roman" w:eastAsia="Times New Roman" w:hAnsi="Times New Roman" w:cs="Times New Roman"/>
          <w:bCs/>
          <w:i/>
          <w:lang w:val="lt-LT"/>
        </w:rPr>
      </w:pPr>
      <w:r w:rsidRPr="00853671">
        <w:rPr>
          <w:rFonts w:ascii="Times New Roman" w:eastAsia="Times New Roman" w:hAnsi="Times New Roman" w:cs="Times New Roman"/>
          <w:bCs/>
          <w:i/>
          <w:lang w:val="lt-LT"/>
        </w:rPr>
        <w:t>Rifampicinas</w:t>
      </w:r>
    </w:p>
    <w:p w14:paraId="758C2F6C"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 xml:space="preserve">Jei Sirdalud vartojama kartu su rifampicinu, tizanidino koncentracija sumažėja 50 %, todėl gydomasis Sirdalud poveikis gydymo rifampicinu metu gali susilpnėti (kai kuriems pacientams toks poveikis gali būti kliniškai reikšmingas). Šių </w:t>
      </w:r>
      <w:r>
        <w:rPr>
          <w:rFonts w:ascii="Times New Roman" w:eastAsia="Times New Roman" w:hAnsi="Times New Roman" w:cs="Times New Roman"/>
          <w:bCs/>
          <w:lang w:val="lt-LT"/>
        </w:rPr>
        <w:t xml:space="preserve">vaistinių </w:t>
      </w:r>
      <w:r w:rsidRPr="00853671">
        <w:rPr>
          <w:rFonts w:ascii="Times New Roman" w:eastAsia="Times New Roman" w:hAnsi="Times New Roman" w:cs="Times New Roman"/>
          <w:bCs/>
          <w:lang w:val="lt-LT"/>
        </w:rPr>
        <w:t>preparatų ilgai vartoti kartu nerekomenduojama, o planuojamo kombinuoto gydymo atveju gali tekti rūpestingai koreguoti (didinti) dozę.</w:t>
      </w:r>
    </w:p>
    <w:p w14:paraId="1E0446C9" w14:textId="77777777" w:rsidR="00F24C38" w:rsidRPr="00853671" w:rsidRDefault="00F24C38" w:rsidP="00F24C38">
      <w:pPr>
        <w:spacing w:after="0" w:line="240" w:lineRule="auto"/>
        <w:rPr>
          <w:rFonts w:ascii="Times New Roman" w:eastAsia="Times New Roman" w:hAnsi="Times New Roman" w:cs="Times New Roman"/>
          <w:bCs/>
          <w:lang w:val="lt-LT"/>
        </w:rPr>
      </w:pPr>
    </w:p>
    <w:p w14:paraId="251C4CEF" w14:textId="77777777" w:rsidR="00F24C38" w:rsidRPr="00853671" w:rsidRDefault="00F24C38" w:rsidP="00F24C38">
      <w:pPr>
        <w:spacing w:after="0" w:line="240" w:lineRule="auto"/>
        <w:rPr>
          <w:rFonts w:ascii="Times New Roman" w:eastAsia="Times New Roman" w:hAnsi="Times New Roman" w:cs="Times New Roman"/>
          <w:bCs/>
          <w:i/>
          <w:lang w:val="lt-LT"/>
        </w:rPr>
      </w:pPr>
      <w:r w:rsidRPr="00853671">
        <w:rPr>
          <w:rFonts w:ascii="Times New Roman" w:eastAsia="Times New Roman" w:hAnsi="Times New Roman" w:cs="Times New Roman"/>
          <w:bCs/>
          <w:i/>
          <w:lang w:val="lt-LT"/>
        </w:rPr>
        <w:t>Cigarečių rūkymas</w:t>
      </w:r>
    </w:p>
    <w:p w14:paraId="49C04457"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Jei Sirdalud vartojantis vyras yra rūkantis (surūko daugiau kaip 10 cigarečių per dieną), sisteminė tizanidino ekspozicija sumažėja maždaug 30 %. Ilgalaikio gydymo atveju daug rūkantiems vyrams gali reikėti vartoti didesnę nei vidutinė dozę.</w:t>
      </w:r>
    </w:p>
    <w:p w14:paraId="700A9D70" w14:textId="77777777" w:rsidR="00F24C38" w:rsidRPr="00853671" w:rsidRDefault="00F24C38" w:rsidP="00F24C38">
      <w:pPr>
        <w:spacing w:after="0" w:line="240" w:lineRule="auto"/>
        <w:rPr>
          <w:rFonts w:ascii="Times New Roman" w:eastAsia="Times New Roman" w:hAnsi="Times New Roman" w:cs="Times New Roman"/>
          <w:bCs/>
          <w:lang w:val="lt-LT"/>
        </w:rPr>
      </w:pPr>
    </w:p>
    <w:p w14:paraId="6246B7BD" w14:textId="77777777" w:rsidR="00F24C38" w:rsidRPr="00853671" w:rsidRDefault="00F24C38" w:rsidP="00F24C38">
      <w:pPr>
        <w:spacing w:after="0" w:line="240" w:lineRule="auto"/>
        <w:rPr>
          <w:rFonts w:ascii="Times New Roman" w:eastAsia="Times New Roman" w:hAnsi="Times New Roman" w:cs="Times New Roman"/>
          <w:bCs/>
          <w:i/>
          <w:lang w:val="lt-LT"/>
        </w:rPr>
      </w:pPr>
      <w:r w:rsidRPr="00853671">
        <w:rPr>
          <w:rFonts w:ascii="Times New Roman" w:eastAsia="Times New Roman" w:hAnsi="Times New Roman" w:cs="Times New Roman"/>
          <w:bCs/>
          <w:i/>
          <w:lang w:val="lt-LT"/>
        </w:rPr>
        <w:t>Alkoholis</w:t>
      </w:r>
    </w:p>
    <w:p w14:paraId="4E03B6C9"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Gydymo Sirdalud metu alkoholio rekomenduojama vartoti kiek įmanoma mažiau arba nevartoti visai, kadangi jis gali didinti nepageidaujamų reiškinių (pvz., raminamojo poveikio ir hipotenzijos) atsiradimo riziką. Sirdalud gali stiprinti centrinę nervų sistemą slopinantį alkoholio poveikį.</w:t>
      </w:r>
    </w:p>
    <w:p w14:paraId="7F8810C9" w14:textId="77777777" w:rsidR="00F24C38" w:rsidRPr="00853671" w:rsidRDefault="00F24C38" w:rsidP="00F24C38">
      <w:pPr>
        <w:spacing w:after="0" w:line="240" w:lineRule="auto"/>
        <w:rPr>
          <w:rFonts w:ascii="Times New Roman" w:eastAsia="Times New Roman" w:hAnsi="Times New Roman" w:cs="Times New Roman"/>
          <w:bCs/>
          <w:lang w:val="lt-LT"/>
        </w:rPr>
      </w:pPr>
    </w:p>
    <w:p w14:paraId="21F8F212" w14:textId="77777777" w:rsidR="00F24C38" w:rsidRPr="00853671" w:rsidRDefault="00F24C38" w:rsidP="00F24C38">
      <w:pPr>
        <w:spacing w:after="0" w:line="240" w:lineRule="auto"/>
        <w:rPr>
          <w:rFonts w:ascii="Times New Roman" w:eastAsia="Times New Roman" w:hAnsi="Times New Roman" w:cs="Times New Roman"/>
          <w:bCs/>
          <w:u w:val="single"/>
          <w:lang w:val="lt-LT"/>
        </w:rPr>
      </w:pPr>
      <w:r w:rsidRPr="00853671">
        <w:rPr>
          <w:rFonts w:ascii="Times New Roman" w:eastAsia="Times New Roman" w:hAnsi="Times New Roman" w:cs="Times New Roman"/>
          <w:bCs/>
          <w:u w:val="single"/>
          <w:lang w:val="lt-LT"/>
        </w:rPr>
        <w:t>Tikėtina sąveika, į kurią būtina atsižvelgti</w:t>
      </w:r>
    </w:p>
    <w:p w14:paraId="666B6A8A"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Raminamieji vaistiniai preparatai, hipnotikai (pvz., benzodiazepinai ar baklofenas) ir kiti vaistiniai preparatai, pvz., antihistamininiai vaistiniai preparatai, gali stiprinti sedacinį tizanidino poveikį.</w:t>
      </w:r>
    </w:p>
    <w:p w14:paraId="41E30D58"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 xml:space="preserve">Sirdalud nerekomenduojama vartoti gydymo kitokiais </w:t>
      </w:r>
      <w:r w:rsidRPr="00853671">
        <w:rPr>
          <w:rFonts w:ascii="Times New Roman" w:eastAsia="Times New Roman" w:hAnsi="Times New Roman" w:cs="Times New Roman"/>
          <w:lang w:val="lt-LT"/>
        </w:rPr>
        <w:sym w:font="Symbol" w:char="F061"/>
      </w:r>
      <w:r w:rsidRPr="00853671">
        <w:rPr>
          <w:rFonts w:ascii="Times New Roman" w:eastAsia="Times New Roman" w:hAnsi="Times New Roman" w:cs="Times New Roman"/>
          <w:vertAlign w:val="subscript"/>
          <w:lang w:val="lt-LT"/>
        </w:rPr>
        <w:t xml:space="preserve">2 </w:t>
      </w:r>
      <w:r w:rsidRPr="00853671">
        <w:rPr>
          <w:rFonts w:ascii="Times New Roman" w:eastAsia="Times New Roman" w:hAnsi="Times New Roman" w:cs="Times New Roman"/>
          <w:bCs/>
          <w:lang w:val="lt-LT"/>
        </w:rPr>
        <w:t>adrenerginių receptorių agonistais (pvz., klonidinu), metu, kadangi gali pasireikšti adityvus hipotenzinis poveikis.</w:t>
      </w:r>
    </w:p>
    <w:p w14:paraId="3E83C14F" w14:textId="77777777" w:rsidR="00F24C38" w:rsidRPr="00853671" w:rsidRDefault="00F24C38" w:rsidP="00F24C38">
      <w:pPr>
        <w:spacing w:after="0" w:line="240" w:lineRule="auto"/>
        <w:rPr>
          <w:rFonts w:ascii="Times New Roman" w:eastAsia="Times New Roman" w:hAnsi="Times New Roman" w:cs="Times New Roman"/>
          <w:b/>
          <w:lang w:val="lt-LT"/>
        </w:rPr>
      </w:pPr>
    </w:p>
    <w:p w14:paraId="5F9BD375" w14:textId="77777777" w:rsidR="00F24C38" w:rsidRPr="00853671" w:rsidRDefault="00F24C38" w:rsidP="00F24C38">
      <w:pPr>
        <w:keepNext/>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4.6</w:t>
      </w:r>
      <w:r w:rsidRPr="00853671">
        <w:rPr>
          <w:rFonts w:ascii="Times New Roman" w:eastAsia="Times New Roman" w:hAnsi="Times New Roman" w:cs="Times New Roman"/>
          <w:b/>
          <w:lang w:val="lt-LT"/>
        </w:rPr>
        <w:tab/>
        <w:t>Vaisingumas, nėštumo ir žindymo laikotarpis</w:t>
      </w:r>
    </w:p>
    <w:p w14:paraId="780C0E96" w14:textId="77777777" w:rsidR="00F24C38" w:rsidRPr="00853671" w:rsidRDefault="00F24C38" w:rsidP="00F24C38">
      <w:pPr>
        <w:keepNext/>
        <w:spacing w:after="0" w:line="240" w:lineRule="auto"/>
        <w:rPr>
          <w:rFonts w:ascii="Times New Roman" w:eastAsia="Times New Roman" w:hAnsi="Times New Roman" w:cs="Times New Roman"/>
          <w:lang w:val="lt-LT"/>
        </w:rPr>
      </w:pPr>
    </w:p>
    <w:p w14:paraId="01987D98" w14:textId="77777777" w:rsidR="00F24C38" w:rsidRPr="00853671" w:rsidRDefault="00F24C38" w:rsidP="00F24C38">
      <w:pPr>
        <w:spacing w:after="0" w:line="240" w:lineRule="auto"/>
        <w:outlineLvl w:val="0"/>
        <w:rPr>
          <w:rFonts w:ascii="Times New Roman" w:eastAsia="Times New Roman" w:hAnsi="Times New Roman" w:cs="Times New Roman"/>
          <w:bCs/>
          <w:u w:val="single"/>
          <w:lang w:val="lt-LT"/>
        </w:rPr>
      </w:pPr>
      <w:r w:rsidRPr="00853671">
        <w:rPr>
          <w:rFonts w:ascii="Times New Roman" w:eastAsia="Times New Roman" w:hAnsi="Times New Roman" w:cs="Times New Roman"/>
          <w:bCs/>
          <w:u w:val="single"/>
          <w:lang w:val="lt-LT"/>
        </w:rPr>
        <w:t>Nėštumas</w:t>
      </w:r>
    </w:p>
    <w:p w14:paraId="5216CF50" w14:textId="6D984340"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bCs/>
          <w:iCs/>
          <w:lang w:val="lt-LT"/>
        </w:rPr>
        <w:t>D</w:t>
      </w:r>
      <w:r w:rsidRPr="00853671">
        <w:rPr>
          <w:rFonts w:ascii="Times New Roman" w:eastAsia="Times New Roman" w:hAnsi="Times New Roman" w:cs="Times New Roman"/>
          <w:lang w:val="lt-LT"/>
        </w:rPr>
        <w:t xml:space="preserve">uomenų apie </w:t>
      </w:r>
      <w:r w:rsidRPr="00853671" w:rsidDel="000F3DF8">
        <w:rPr>
          <w:rFonts w:ascii="Times New Roman" w:eastAsia="Times New Roman" w:hAnsi="Times New Roman" w:cs="Times New Roman"/>
          <w:lang w:val="lt-LT"/>
        </w:rPr>
        <w:t xml:space="preserve">Sirdalud </w:t>
      </w:r>
      <w:r w:rsidRPr="00853671">
        <w:rPr>
          <w:rFonts w:ascii="Times New Roman" w:eastAsia="Times New Roman" w:hAnsi="Times New Roman" w:cs="Times New Roman"/>
          <w:lang w:val="lt-LT"/>
        </w:rPr>
        <w:t>vartojimą nėštumo metu nepakanka</w:t>
      </w:r>
      <w:r w:rsidRPr="00853671" w:rsidDel="000F3DF8">
        <w:rPr>
          <w:rFonts w:ascii="Times New Roman" w:eastAsia="Times New Roman" w:hAnsi="Times New Roman" w:cs="Times New Roman"/>
          <w:lang w:val="lt-LT"/>
        </w:rPr>
        <w:t xml:space="preserve">, </w:t>
      </w:r>
      <w:r w:rsidRPr="00853671">
        <w:rPr>
          <w:rFonts w:ascii="Times New Roman" w:eastAsia="Times New Roman" w:hAnsi="Times New Roman" w:cs="Times New Roman"/>
          <w:lang w:val="lt-LT"/>
        </w:rPr>
        <w:t>todėl šio vaistinio preparato nėštumo metu galima vartoti tik tuomet, kai gydymo nauda aiškiai viršija galimą riziką.</w:t>
      </w:r>
    </w:p>
    <w:p w14:paraId="501C1883"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Su gyvūnais atlikti tyrimai parodė, kad patelei toksinį poveikį sukelianti dozė didina žuvimo atvejų dažnį prenataliniu ir postnataliniu laikotarpiu (žr. 5.3 skyrių). </w:t>
      </w:r>
    </w:p>
    <w:p w14:paraId="60E546D5" w14:textId="77777777" w:rsidR="00F24C38" w:rsidRPr="00853671" w:rsidRDefault="00F24C38" w:rsidP="00F24C38">
      <w:pPr>
        <w:spacing w:after="0" w:line="240" w:lineRule="auto"/>
        <w:rPr>
          <w:rFonts w:ascii="Times New Roman" w:eastAsia="Times New Roman" w:hAnsi="Times New Roman" w:cs="Times New Roman"/>
          <w:lang w:val="lt-LT"/>
        </w:rPr>
      </w:pPr>
    </w:p>
    <w:p w14:paraId="56DB5323" w14:textId="1017A1A4" w:rsidR="00F24C38" w:rsidRPr="00853671" w:rsidRDefault="00F24C38" w:rsidP="00F24C38">
      <w:pPr>
        <w:spacing w:after="0" w:line="240" w:lineRule="auto"/>
        <w:outlineLvl w:val="0"/>
        <w:rPr>
          <w:rFonts w:ascii="Times New Roman" w:eastAsia="Times New Roman" w:hAnsi="Times New Roman" w:cs="Times New Roman"/>
          <w:bCs/>
          <w:u w:val="single"/>
          <w:lang w:val="lt-LT"/>
        </w:rPr>
      </w:pPr>
      <w:r w:rsidRPr="00853671">
        <w:rPr>
          <w:rFonts w:ascii="Times New Roman" w:eastAsia="Times New Roman" w:hAnsi="Times New Roman" w:cs="Times New Roman"/>
          <w:bCs/>
          <w:u w:val="single"/>
          <w:lang w:val="lt-LT"/>
        </w:rPr>
        <w:t>Žindymas</w:t>
      </w:r>
    </w:p>
    <w:p w14:paraId="371145EC" w14:textId="75A0C76C" w:rsidR="00F24C38" w:rsidRPr="00853671" w:rsidRDefault="00F24C38" w:rsidP="00F24C38">
      <w:pPr>
        <w:autoSpaceDE w:val="0"/>
        <w:autoSpaceDN w:val="0"/>
        <w:adjustRightInd w:val="0"/>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Šiek tiek tizanidino išsiskiria su žiurkių pienu. Duomenų apie tizanidino išsiskyrimą su moters pienu nėra, todėl žindymo laikotarpiu jo vartoti negalima. </w:t>
      </w:r>
    </w:p>
    <w:p w14:paraId="2CB45144" w14:textId="1F1CD84B" w:rsidR="00F24C38" w:rsidRPr="00853671" w:rsidRDefault="00F24C38" w:rsidP="00F24C38">
      <w:pPr>
        <w:autoSpaceDE w:val="0"/>
        <w:autoSpaceDN w:val="0"/>
        <w:adjustRightInd w:val="0"/>
        <w:spacing w:after="0" w:line="240" w:lineRule="auto"/>
        <w:rPr>
          <w:rFonts w:ascii="Times New Roman" w:eastAsia="Times New Roman" w:hAnsi="Times New Roman" w:cs="Times New Roman"/>
          <w:lang w:val="lt-LT"/>
        </w:rPr>
      </w:pPr>
    </w:p>
    <w:p w14:paraId="1C9E7213" w14:textId="77777777" w:rsidR="00F24C38" w:rsidRPr="00853671" w:rsidRDefault="00F24C38" w:rsidP="00F24C38">
      <w:pPr>
        <w:autoSpaceDE w:val="0"/>
        <w:autoSpaceDN w:val="0"/>
        <w:adjustRightInd w:val="0"/>
        <w:spacing w:after="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Vaisingumas</w:t>
      </w:r>
    </w:p>
    <w:p w14:paraId="058B0A9D" w14:textId="22834785" w:rsidR="00F24C38" w:rsidRPr="00853671" w:rsidRDefault="00F24C38" w:rsidP="00F24C38">
      <w:pPr>
        <w:autoSpaceDE w:val="0"/>
        <w:autoSpaceDN w:val="0"/>
        <w:adjustRightInd w:val="0"/>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10 mg/kg kūno svorio ir 3 mg/kg kūno svorio paros dozė atitinkamai žiurkių patinų ir patelių vislumo nesumažino. Žiurkių patinų vislumą sumažino 30 mg/kg kūno svorio paros dozė, patelių - 10 mg/kg kūno svorio paros dozė. Žr. 5.3 skyrių. Šios dozės patelei sukėlė elgesio sutrikimų ir klinikinių požymių, įskaitant stiprų sedacinį poveikį, kūno svorio mažėjimą ir ataksiją. </w:t>
      </w:r>
    </w:p>
    <w:p w14:paraId="4222D5FE" w14:textId="77777777" w:rsidR="00F24C38" w:rsidRPr="00853671" w:rsidRDefault="00F24C38" w:rsidP="00F24C38">
      <w:pPr>
        <w:autoSpaceDE w:val="0"/>
        <w:autoSpaceDN w:val="0"/>
        <w:adjustRightInd w:val="0"/>
        <w:spacing w:after="0" w:line="240" w:lineRule="auto"/>
        <w:rPr>
          <w:rFonts w:ascii="Times New Roman" w:eastAsia="Times New Roman" w:hAnsi="Times New Roman" w:cs="Times New Roman"/>
          <w:szCs w:val="24"/>
          <w:lang w:val="lt-LT"/>
        </w:rPr>
      </w:pPr>
    </w:p>
    <w:p w14:paraId="4D784A83"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4.7</w:t>
      </w:r>
      <w:r w:rsidRPr="00853671">
        <w:rPr>
          <w:rFonts w:ascii="Times New Roman" w:eastAsia="Times New Roman" w:hAnsi="Times New Roman" w:cs="Times New Roman"/>
          <w:b/>
          <w:lang w:val="lt-LT"/>
        </w:rPr>
        <w:tab/>
        <w:t>Poveikis gebėjimui vairuoti ir valdyti mechanizmus</w:t>
      </w:r>
    </w:p>
    <w:p w14:paraId="1ACF6A3F" w14:textId="77777777" w:rsidR="00F24C38" w:rsidRPr="00853671" w:rsidRDefault="00F24C38" w:rsidP="00F24C38">
      <w:pPr>
        <w:spacing w:after="0" w:line="240" w:lineRule="auto"/>
        <w:rPr>
          <w:rFonts w:ascii="Times New Roman" w:eastAsia="Times New Roman" w:hAnsi="Times New Roman" w:cs="Times New Roman"/>
          <w:lang w:val="lt-LT"/>
        </w:rPr>
      </w:pPr>
    </w:p>
    <w:p w14:paraId="222BA085"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bCs/>
          <w:lang w:val="lt-LT"/>
        </w:rPr>
        <w:t>P</w:t>
      </w:r>
      <w:r w:rsidRPr="00853671">
        <w:rPr>
          <w:rFonts w:ascii="Times New Roman" w:eastAsia="Times New Roman" w:hAnsi="Times New Roman" w:cs="Times New Roman"/>
          <w:lang w:val="lt-LT"/>
        </w:rPr>
        <w:t>asireiškus somnolencijai, galvos svaigimui ar bet kokiam hipotenzijos požymiui ar simptomui, Sirdalud vartojantys pacientai turi nedirbti darbo, reikalaujančio didelio budrumo, pvz., vairuoti ar valdyti mechanizmus.</w:t>
      </w:r>
    </w:p>
    <w:p w14:paraId="7EB9D98A" w14:textId="77777777" w:rsidR="00F24C38" w:rsidRPr="00853671" w:rsidRDefault="00F24C38" w:rsidP="00F24C38">
      <w:pPr>
        <w:spacing w:after="0" w:line="240" w:lineRule="auto"/>
        <w:rPr>
          <w:rFonts w:ascii="Times New Roman" w:eastAsia="Times New Roman" w:hAnsi="Times New Roman" w:cs="Times New Roman"/>
          <w:b/>
          <w:lang w:val="lt-LT"/>
        </w:rPr>
      </w:pPr>
    </w:p>
    <w:p w14:paraId="3ADB916C"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4.8</w:t>
      </w:r>
      <w:r w:rsidRPr="00853671">
        <w:rPr>
          <w:rFonts w:ascii="Times New Roman" w:eastAsia="Times New Roman" w:hAnsi="Times New Roman" w:cs="Times New Roman"/>
          <w:b/>
          <w:lang w:val="lt-LT"/>
        </w:rPr>
        <w:tab/>
        <w:t>Nepageidaujamas poveikis</w:t>
      </w:r>
    </w:p>
    <w:p w14:paraId="1466B3AE" w14:textId="77777777" w:rsidR="00F24C38" w:rsidRPr="00853671" w:rsidRDefault="00F24C38" w:rsidP="00F24C38">
      <w:pPr>
        <w:spacing w:after="0" w:line="240" w:lineRule="auto"/>
        <w:rPr>
          <w:rFonts w:ascii="Times New Roman" w:eastAsia="Times New Roman" w:hAnsi="Times New Roman" w:cs="Times New Roman"/>
          <w:lang w:val="lt-LT"/>
        </w:rPr>
      </w:pPr>
    </w:p>
    <w:p w14:paraId="4307CCB6" w14:textId="77777777" w:rsidR="00F24C38" w:rsidRPr="00853671" w:rsidRDefault="00F24C38" w:rsidP="00F24C38">
      <w:pPr>
        <w:spacing w:after="0" w:line="240" w:lineRule="auto"/>
        <w:rPr>
          <w:rFonts w:ascii="Times New Roman" w:eastAsia="Times New Roman" w:hAnsi="Times New Roman" w:cs="Times New Roman"/>
          <w:color w:val="000000"/>
          <w:lang w:val="lt-LT"/>
        </w:rPr>
      </w:pPr>
      <w:r w:rsidRPr="001B1980">
        <w:rPr>
          <w:rFonts w:ascii="Times New Roman" w:eastAsia="Times New Roman" w:hAnsi="Times New Roman" w:cs="Times New Roman"/>
          <w:color w:val="000000"/>
          <w:lang w:val="lt-LT"/>
        </w:rPr>
        <w:t>Nepageidaujamos reakcijos, kurios pastebėtos klinikinių tyrimų metu ir apie kurias gauti spontaniniai pranešimai, suskirstytos pagal MedDRA organų sistemų klases. Nepageidaujamo poveikio dažnis apibūdinamas taip: labai dažnas (≥ 1/10), dažnas (nuo ≥ 1/100 iki &lt; 1/10), nedažnas (nuo ≥ 1/1000 iki &lt; 1/100), retas (nuo ≥ 1/10000 iki &lt; 1/1000), labai retas (&lt; 1/10000) ir nežinomas (negali būti apskaičiuotas pagal turimus duomenis). Kiekvienoje dažnio grupėje nepageidaujamų reakcijų atvejai suskirstyti mažėjančia svarbumo tvarka.</w:t>
      </w:r>
    </w:p>
    <w:p w14:paraId="1D454C4B" w14:textId="77777777" w:rsidR="00F24C38" w:rsidRPr="00853671" w:rsidRDefault="00F24C38" w:rsidP="00F24C38">
      <w:pPr>
        <w:spacing w:after="0" w:line="240" w:lineRule="auto"/>
        <w:rPr>
          <w:rFonts w:ascii="Times New Roman" w:eastAsia="Times New Roman" w:hAnsi="Times New Roman" w:cs="Times New Roman"/>
          <w:color w:val="000000"/>
          <w:lang w:val="lt-LT"/>
        </w:rPr>
      </w:pPr>
    </w:p>
    <w:p w14:paraId="068C9B7D" w14:textId="77777777" w:rsidR="00F24C38" w:rsidRPr="00853671" w:rsidRDefault="00F24C38" w:rsidP="00F24C38">
      <w:pPr>
        <w:spacing w:after="0" w:line="240" w:lineRule="auto"/>
        <w:rPr>
          <w:rFonts w:ascii="Times New Roman" w:eastAsia="Times New Roman" w:hAnsi="Times New Roman" w:cs="Times New Roman"/>
          <w:color w:val="000000"/>
          <w:u w:val="single"/>
          <w:lang w:val="lt-LT"/>
        </w:rPr>
      </w:pPr>
      <w:r w:rsidRPr="00853671">
        <w:rPr>
          <w:rFonts w:ascii="Times New Roman" w:eastAsia="Times New Roman" w:hAnsi="Times New Roman" w:cs="Times New Roman"/>
          <w:color w:val="000000"/>
          <w:u w:val="single"/>
          <w:lang w:val="lt-LT"/>
        </w:rPr>
        <w:t>1 lentelė</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5"/>
        <w:gridCol w:w="1931"/>
        <w:gridCol w:w="141"/>
        <w:gridCol w:w="3024"/>
        <w:gridCol w:w="3355"/>
      </w:tblGrid>
      <w:tr w:rsidR="00F24C38" w:rsidRPr="00853671" w14:paraId="354A1B97" w14:textId="77777777" w:rsidTr="00650BE8">
        <w:trPr>
          <w:cantSplit/>
        </w:trPr>
        <w:tc>
          <w:tcPr>
            <w:tcW w:w="9073" w:type="dxa"/>
            <w:gridSpan w:val="6"/>
            <w:tcBorders>
              <w:top w:val="nil"/>
              <w:left w:val="single" w:sz="4" w:space="0" w:color="auto"/>
              <w:bottom w:val="nil"/>
              <w:right w:val="single" w:sz="4" w:space="0" w:color="auto"/>
            </w:tcBorders>
          </w:tcPr>
          <w:p w14:paraId="5B35AD66"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snapToGrid w:val="0"/>
                <w:u w:val="single"/>
                <w:lang w:val="lt-LT"/>
              </w:rPr>
            </w:pPr>
            <w:r w:rsidRPr="00853671">
              <w:rPr>
                <w:rFonts w:ascii="Times New Roman" w:eastAsia="Times New Roman" w:hAnsi="Times New Roman" w:cs="Times New Roman"/>
                <w:snapToGrid w:val="0"/>
                <w:u w:val="single"/>
                <w:lang w:val="lt-LT"/>
              </w:rPr>
              <w:t>Imuninės sistemos sutrikimai</w:t>
            </w:r>
          </w:p>
        </w:tc>
      </w:tr>
      <w:tr w:rsidR="00F24C38" w:rsidRPr="0008068F" w14:paraId="40F7F4D1" w14:textId="77777777" w:rsidTr="00650BE8">
        <w:trPr>
          <w:cantSplit/>
        </w:trPr>
        <w:tc>
          <w:tcPr>
            <w:tcW w:w="622" w:type="dxa"/>
            <w:gridSpan w:val="2"/>
            <w:tcBorders>
              <w:top w:val="nil"/>
              <w:left w:val="single" w:sz="4" w:space="0" w:color="auto"/>
              <w:bottom w:val="nil"/>
              <w:right w:val="nil"/>
            </w:tcBorders>
          </w:tcPr>
          <w:p w14:paraId="77113B28"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snapToGrid w:val="0"/>
                <w:u w:val="single"/>
                <w:lang w:val="lt-LT"/>
              </w:rPr>
            </w:pPr>
          </w:p>
        </w:tc>
        <w:tc>
          <w:tcPr>
            <w:tcW w:w="1931" w:type="dxa"/>
            <w:tcBorders>
              <w:top w:val="nil"/>
              <w:left w:val="nil"/>
              <w:bottom w:val="nil"/>
              <w:right w:val="nil"/>
            </w:tcBorders>
          </w:tcPr>
          <w:p w14:paraId="6B175C6C"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snapToGrid w:val="0"/>
                <w:u w:val="single"/>
                <w:lang w:val="lt-LT"/>
              </w:rPr>
            </w:pPr>
            <w:r w:rsidRPr="00853671">
              <w:rPr>
                <w:rFonts w:ascii="Times New Roman" w:eastAsia="Times New Roman" w:hAnsi="Times New Roman" w:cs="Times New Roman"/>
                <w:lang w:val="lt-LT"/>
              </w:rPr>
              <w:t>Dažnis nežinomas</w:t>
            </w:r>
          </w:p>
        </w:tc>
        <w:tc>
          <w:tcPr>
            <w:tcW w:w="6520" w:type="dxa"/>
            <w:gridSpan w:val="3"/>
            <w:tcBorders>
              <w:top w:val="nil"/>
              <w:left w:val="nil"/>
              <w:bottom w:val="nil"/>
              <w:right w:val="single" w:sz="4" w:space="0" w:color="auto"/>
            </w:tcBorders>
          </w:tcPr>
          <w:p w14:paraId="7A4194D7"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szCs w:val="20"/>
                <w:lang w:val="lt-LT"/>
              </w:rPr>
            </w:pPr>
            <w:r w:rsidRPr="00853671">
              <w:rPr>
                <w:rFonts w:ascii="Times New Roman" w:eastAsia="Times New Roman" w:hAnsi="Times New Roman" w:cs="Times New Roman"/>
                <w:szCs w:val="20"/>
                <w:lang w:val="lt-LT"/>
              </w:rPr>
              <w:t>Padidėjusio jautrumo reakcijos</w:t>
            </w:r>
            <w:r w:rsidRPr="00853671">
              <w:rPr>
                <w:rFonts w:ascii="Times New Roman" w:eastAsia="Times New Roman" w:hAnsi="Times New Roman" w:cs="Times New Roman"/>
                <w:snapToGrid w:val="0"/>
                <w:lang w:val="lt-LT"/>
              </w:rPr>
              <w:t>, įskaitant anafilaksiją, angioneurozinę edemą ir dilgėlinę</w:t>
            </w:r>
          </w:p>
        </w:tc>
      </w:tr>
      <w:tr w:rsidR="00F24C38" w:rsidRPr="00853671" w14:paraId="24427CB5" w14:textId="77777777" w:rsidTr="00650BE8">
        <w:trPr>
          <w:cantSplit/>
        </w:trPr>
        <w:tc>
          <w:tcPr>
            <w:tcW w:w="9073" w:type="dxa"/>
            <w:gridSpan w:val="6"/>
            <w:tcBorders>
              <w:top w:val="nil"/>
              <w:left w:val="single" w:sz="4" w:space="0" w:color="auto"/>
              <w:bottom w:val="nil"/>
              <w:right w:val="single" w:sz="4" w:space="0" w:color="auto"/>
            </w:tcBorders>
          </w:tcPr>
          <w:p w14:paraId="0377C162"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snapToGrid w:val="0"/>
                <w:u w:val="single"/>
                <w:lang w:val="lt-LT"/>
              </w:rPr>
              <w:t>Psichikos sutrikimai</w:t>
            </w:r>
          </w:p>
        </w:tc>
      </w:tr>
      <w:tr w:rsidR="00F24C38" w:rsidRPr="00853671" w14:paraId="3E610F7F" w14:textId="77777777" w:rsidTr="00650BE8">
        <w:tc>
          <w:tcPr>
            <w:tcW w:w="567" w:type="dxa"/>
            <w:tcBorders>
              <w:top w:val="nil"/>
              <w:left w:val="single" w:sz="4" w:space="0" w:color="auto"/>
              <w:bottom w:val="nil"/>
            </w:tcBorders>
          </w:tcPr>
          <w:p w14:paraId="25B6F6C2"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Borders>
              <w:top w:val="nil"/>
              <w:bottom w:val="nil"/>
            </w:tcBorders>
          </w:tcPr>
          <w:p w14:paraId="7725437E"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Dažn</w:t>
            </w:r>
            <w:r>
              <w:rPr>
                <w:rFonts w:ascii="Times New Roman" w:eastAsia="Times New Roman" w:hAnsi="Times New Roman" w:cs="Times New Roman"/>
                <w:lang w:val="lt-LT"/>
              </w:rPr>
              <w:t>as</w:t>
            </w:r>
          </w:p>
        </w:tc>
        <w:tc>
          <w:tcPr>
            <w:tcW w:w="6520" w:type="dxa"/>
            <w:gridSpan w:val="3"/>
            <w:tcBorders>
              <w:top w:val="nil"/>
              <w:bottom w:val="nil"/>
              <w:right w:val="single" w:sz="4" w:space="0" w:color="auto"/>
            </w:tcBorders>
          </w:tcPr>
          <w:p w14:paraId="6B9B42DD"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color w:val="000000"/>
                <w:lang w:val="lt-LT"/>
              </w:rPr>
            </w:pPr>
            <w:r w:rsidRPr="00853671">
              <w:rPr>
                <w:rFonts w:ascii="Times New Roman" w:eastAsia="Times New Roman" w:hAnsi="Times New Roman" w:cs="Times New Roman"/>
                <w:color w:val="000000"/>
                <w:lang w:val="lt-LT"/>
              </w:rPr>
              <w:t>Nemiga, miego sutrikimas</w:t>
            </w:r>
          </w:p>
        </w:tc>
      </w:tr>
      <w:tr w:rsidR="00F24C38" w:rsidRPr="00853671" w14:paraId="12D12CD4" w14:textId="77777777" w:rsidTr="00650BE8">
        <w:tc>
          <w:tcPr>
            <w:tcW w:w="567" w:type="dxa"/>
            <w:tcBorders>
              <w:top w:val="nil"/>
              <w:left w:val="single" w:sz="4" w:space="0" w:color="auto"/>
              <w:bottom w:val="nil"/>
            </w:tcBorders>
          </w:tcPr>
          <w:p w14:paraId="2C9C54AD"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Borders>
              <w:top w:val="nil"/>
              <w:bottom w:val="nil"/>
            </w:tcBorders>
          </w:tcPr>
          <w:p w14:paraId="04694D03"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Ret</w:t>
            </w:r>
            <w:r>
              <w:rPr>
                <w:rFonts w:ascii="Times New Roman" w:eastAsia="Times New Roman" w:hAnsi="Times New Roman" w:cs="Times New Roman"/>
                <w:lang w:val="lt-LT"/>
              </w:rPr>
              <w:t>as</w:t>
            </w:r>
          </w:p>
          <w:p w14:paraId="56BC2F99"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Dažnis nežinomas</w:t>
            </w:r>
          </w:p>
        </w:tc>
        <w:tc>
          <w:tcPr>
            <w:tcW w:w="6520" w:type="dxa"/>
            <w:gridSpan w:val="3"/>
            <w:tcBorders>
              <w:top w:val="nil"/>
              <w:bottom w:val="nil"/>
              <w:right w:val="single" w:sz="4" w:space="0" w:color="auto"/>
            </w:tcBorders>
          </w:tcPr>
          <w:p w14:paraId="0C7AF3AD"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color w:val="000000"/>
                <w:lang w:val="lt-LT"/>
              </w:rPr>
            </w:pPr>
            <w:r w:rsidRPr="00853671">
              <w:rPr>
                <w:rFonts w:ascii="Times New Roman" w:eastAsia="Times New Roman" w:hAnsi="Times New Roman" w:cs="Times New Roman"/>
                <w:color w:val="000000"/>
                <w:lang w:val="lt-LT"/>
              </w:rPr>
              <w:t xml:space="preserve">Haliucinacijos </w:t>
            </w:r>
          </w:p>
          <w:p w14:paraId="63E2E752"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color w:val="000000"/>
                <w:lang w:val="lt-LT"/>
              </w:rPr>
              <w:t>Konfūzija, nerimas</w:t>
            </w:r>
          </w:p>
        </w:tc>
      </w:tr>
      <w:tr w:rsidR="00F24C38" w:rsidRPr="00853671" w14:paraId="1BBD9839" w14:textId="77777777" w:rsidTr="00650BE8">
        <w:trPr>
          <w:cantSplit/>
        </w:trPr>
        <w:tc>
          <w:tcPr>
            <w:tcW w:w="9073" w:type="dxa"/>
            <w:gridSpan w:val="6"/>
            <w:tcBorders>
              <w:top w:val="nil"/>
              <w:bottom w:val="nil"/>
            </w:tcBorders>
          </w:tcPr>
          <w:p w14:paraId="7DB1740A"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snapToGrid w:val="0"/>
                <w:u w:val="single"/>
                <w:lang w:val="lt-LT"/>
              </w:rPr>
              <w:t>Nervų sistemos sutrikimai</w:t>
            </w:r>
          </w:p>
        </w:tc>
      </w:tr>
      <w:tr w:rsidR="00F24C38" w:rsidRPr="00853671" w14:paraId="056FC438" w14:textId="77777777" w:rsidTr="00650BE8">
        <w:tc>
          <w:tcPr>
            <w:tcW w:w="567" w:type="dxa"/>
            <w:tcBorders>
              <w:top w:val="nil"/>
            </w:tcBorders>
          </w:tcPr>
          <w:p w14:paraId="53858E75"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Borders>
              <w:top w:val="nil"/>
            </w:tcBorders>
          </w:tcPr>
          <w:p w14:paraId="45B710D8"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Labai dažn</w:t>
            </w:r>
            <w:r>
              <w:rPr>
                <w:rFonts w:ascii="Times New Roman" w:eastAsia="Times New Roman" w:hAnsi="Times New Roman" w:cs="Times New Roman"/>
                <w:lang w:val="lt-LT"/>
              </w:rPr>
              <w:t>as</w:t>
            </w:r>
          </w:p>
        </w:tc>
        <w:tc>
          <w:tcPr>
            <w:tcW w:w="6520" w:type="dxa"/>
            <w:gridSpan w:val="3"/>
            <w:tcBorders>
              <w:top w:val="nil"/>
            </w:tcBorders>
          </w:tcPr>
          <w:p w14:paraId="1B0E0F5B"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Somnolencija, svaigulys</w:t>
            </w:r>
          </w:p>
        </w:tc>
      </w:tr>
      <w:tr w:rsidR="00F24C38" w:rsidRPr="00853671" w14:paraId="01B23B5A" w14:textId="77777777" w:rsidTr="00650BE8">
        <w:tc>
          <w:tcPr>
            <w:tcW w:w="567" w:type="dxa"/>
          </w:tcPr>
          <w:p w14:paraId="2BC747A0"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17139035" w14:textId="77777777" w:rsidR="00F24C38" w:rsidRPr="00853671" w:rsidDel="00BB298C"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Dažnis nežinomas</w:t>
            </w:r>
          </w:p>
        </w:tc>
        <w:tc>
          <w:tcPr>
            <w:tcW w:w="6520" w:type="dxa"/>
            <w:gridSpan w:val="3"/>
          </w:tcPr>
          <w:p w14:paraId="648FF4E1" w14:textId="77777777" w:rsidR="00F24C38" w:rsidRPr="00853671" w:rsidDel="00BB298C"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Galvos skausmas, dizartrija</w:t>
            </w:r>
          </w:p>
        </w:tc>
      </w:tr>
      <w:tr w:rsidR="00F24C38" w:rsidRPr="00853671" w14:paraId="44E8BBA9" w14:textId="77777777" w:rsidTr="00650BE8">
        <w:trPr>
          <w:cantSplit/>
        </w:trPr>
        <w:tc>
          <w:tcPr>
            <w:tcW w:w="9073" w:type="dxa"/>
            <w:gridSpan w:val="6"/>
          </w:tcPr>
          <w:p w14:paraId="2D9B967B"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snapToGrid w:val="0"/>
                <w:u w:val="single"/>
                <w:lang w:val="lt-LT"/>
              </w:rPr>
              <w:t>Akių sutrikimai</w:t>
            </w:r>
          </w:p>
        </w:tc>
      </w:tr>
      <w:tr w:rsidR="00F24C38" w:rsidRPr="00853671" w14:paraId="61687DD7" w14:textId="77777777" w:rsidTr="00650BE8">
        <w:trPr>
          <w:cantSplit/>
        </w:trPr>
        <w:tc>
          <w:tcPr>
            <w:tcW w:w="2694" w:type="dxa"/>
            <w:gridSpan w:val="4"/>
          </w:tcPr>
          <w:p w14:paraId="2F741E1C" w14:textId="77777777" w:rsidR="00F24C38" w:rsidRPr="00853671" w:rsidRDefault="00F24C38" w:rsidP="00650BE8">
            <w:pPr>
              <w:keepLines/>
              <w:tabs>
                <w:tab w:val="left" w:pos="284"/>
                <w:tab w:val="left" w:pos="601"/>
              </w:tabs>
              <w:spacing w:before="40" w:after="20" w:line="240" w:lineRule="auto"/>
              <w:ind w:right="222" w:firstLine="601"/>
              <w:rPr>
                <w:rFonts w:ascii="Times New Roman" w:eastAsia="Times New Roman" w:hAnsi="Times New Roman" w:cs="Times New Roman"/>
                <w:snapToGrid w:val="0"/>
                <w:u w:val="single"/>
                <w:lang w:val="lt-LT"/>
              </w:rPr>
            </w:pPr>
            <w:r w:rsidRPr="00853671">
              <w:rPr>
                <w:rFonts w:ascii="Times New Roman" w:eastAsia="Times New Roman" w:hAnsi="Times New Roman" w:cs="Times New Roman"/>
                <w:lang w:val="lt-LT"/>
              </w:rPr>
              <w:t>Dažnis nežinomas</w:t>
            </w:r>
          </w:p>
        </w:tc>
        <w:tc>
          <w:tcPr>
            <w:tcW w:w="3024" w:type="dxa"/>
          </w:tcPr>
          <w:p w14:paraId="14B3D83D" w14:textId="77777777" w:rsidR="00F24C38" w:rsidRPr="00853671" w:rsidRDefault="00F24C38" w:rsidP="00650BE8">
            <w:pPr>
              <w:keepLines/>
              <w:tabs>
                <w:tab w:val="left" w:pos="284"/>
                <w:tab w:val="left" w:pos="601"/>
              </w:tabs>
              <w:spacing w:before="40" w:after="20" w:line="240" w:lineRule="auto"/>
              <w:rPr>
                <w:rFonts w:ascii="Times New Roman" w:eastAsia="Times New Roman" w:hAnsi="Times New Roman" w:cs="Times New Roman"/>
                <w:snapToGrid w:val="0"/>
                <w:lang w:val="lt-LT"/>
              </w:rPr>
            </w:pPr>
            <w:r w:rsidRPr="00853671">
              <w:rPr>
                <w:rFonts w:ascii="Times New Roman" w:eastAsia="Times New Roman" w:hAnsi="Times New Roman" w:cs="Times New Roman"/>
                <w:snapToGrid w:val="0"/>
                <w:lang w:val="lt-LT"/>
              </w:rPr>
              <w:t>Neryškus matomas vaizdas</w:t>
            </w:r>
          </w:p>
        </w:tc>
        <w:tc>
          <w:tcPr>
            <w:tcW w:w="3355" w:type="dxa"/>
          </w:tcPr>
          <w:p w14:paraId="527B5B40" w14:textId="77777777" w:rsidR="00F24C38" w:rsidRPr="00853671" w:rsidRDefault="00F24C38" w:rsidP="00650BE8">
            <w:pPr>
              <w:keepLines/>
              <w:tabs>
                <w:tab w:val="left" w:pos="284"/>
                <w:tab w:val="left" w:pos="601"/>
              </w:tabs>
              <w:spacing w:before="40" w:after="20" w:line="240" w:lineRule="auto"/>
              <w:rPr>
                <w:rFonts w:ascii="Times New Roman" w:eastAsia="Times New Roman" w:hAnsi="Times New Roman" w:cs="Times New Roman"/>
                <w:snapToGrid w:val="0"/>
                <w:u w:val="single"/>
                <w:lang w:val="lt-LT"/>
              </w:rPr>
            </w:pPr>
          </w:p>
        </w:tc>
      </w:tr>
      <w:tr w:rsidR="00F24C38" w:rsidRPr="00853671" w14:paraId="0F5AB137" w14:textId="77777777" w:rsidTr="00650BE8">
        <w:trPr>
          <w:cantSplit/>
        </w:trPr>
        <w:tc>
          <w:tcPr>
            <w:tcW w:w="9073" w:type="dxa"/>
            <w:gridSpan w:val="6"/>
          </w:tcPr>
          <w:p w14:paraId="00B087E9"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snapToGrid w:val="0"/>
                <w:u w:val="single"/>
                <w:lang w:val="lt-LT"/>
              </w:rPr>
            </w:pPr>
            <w:r w:rsidRPr="00853671">
              <w:rPr>
                <w:rFonts w:ascii="Times New Roman" w:eastAsia="Times New Roman" w:hAnsi="Times New Roman" w:cs="Times New Roman"/>
                <w:snapToGrid w:val="0"/>
                <w:u w:val="single"/>
                <w:lang w:val="lt-LT"/>
              </w:rPr>
              <w:t>Širdies sutrikimai</w:t>
            </w:r>
          </w:p>
        </w:tc>
      </w:tr>
      <w:tr w:rsidR="00F24C38" w:rsidRPr="00853671" w14:paraId="29D73414" w14:textId="77777777" w:rsidTr="00650BE8">
        <w:tc>
          <w:tcPr>
            <w:tcW w:w="567" w:type="dxa"/>
          </w:tcPr>
          <w:p w14:paraId="254D4DF8"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21B4F0E9"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Nedažn</w:t>
            </w:r>
            <w:r>
              <w:rPr>
                <w:rFonts w:ascii="Times New Roman" w:eastAsia="Times New Roman" w:hAnsi="Times New Roman" w:cs="Times New Roman"/>
                <w:lang w:val="lt-LT"/>
              </w:rPr>
              <w:t>as</w:t>
            </w:r>
          </w:p>
        </w:tc>
        <w:tc>
          <w:tcPr>
            <w:tcW w:w="6520" w:type="dxa"/>
            <w:gridSpan w:val="3"/>
          </w:tcPr>
          <w:p w14:paraId="358AD341"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Bradikardija</w:t>
            </w:r>
          </w:p>
        </w:tc>
      </w:tr>
      <w:tr w:rsidR="00F24C38" w:rsidRPr="00853671" w14:paraId="4C656008" w14:textId="77777777" w:rsidTr="00650BE8">
        <w:trPr>
          <w:cantSplit/>
        </w:trPr>
        <w:tc>
          <w:tcPr>
            <w:tcW w:w="9073" w:type="dxa"/>
            <w:gridSpan w:val="6"/>
          </w:tcPr>
          <w:p w14:paraId="3FF59BC3"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snapToGrid w:val="0"/>
                <w:u w:val="single"/>
                <w:lang w:val="lt-LT"/>
              </w:rPr>
              <w:t>Kraujagyslių sutrikimai</w:t>
            </w:r>
          </w:p>
        </w:tc>
      </w:tr>
      <w:tr w:rsidR="00F24C38" w:rsidRPr="00853671" w14:paraId="14538DCA" w14:textId="77777777" w:rsidTr="00650BE8">
        <w:tc>
          <w:tcPr>
            <w:tcW w:w="567" w:type="dxa"/>
          </w:tcPr>
          <w:p w14:paraId="6821E4BA"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77509AE5"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Dažn</w:t>
            </w:r>
            <w:r>
              <w:rPr>
                <w:rFonts w:ascii="Times New Roman" w:eastAsia="Times New Roman" w:hAnsi="Times New Roman" w:cs="Times New Roman"/>
                <w:lang w:val="lt-LT"/>
              </w:rPr>
              <w:t>as</w:t>
            </w:r>
          </w:p>
        </w:tc>
        <w:tc>
          <w:tcPr>
            <w:tcW w:w="6520" w:type="dxa"/>
            <w:gridSpan w:val="3"/>
          </w:tcPr>
          <w:p w14:paraId="6A532F89"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Hipotenzija</w:t>
            </w:r>
          </w:p>
        </w:tc>
      </w:tr>
      <w:tr w:rsidR="00F24C38" w:rsidRPr="00853671" w14:paraId="00FBF20B" w14:textId="77777777" w:rsidTr="00650BE8">
        <w:tc>
          <w:tcPr>
            <w:tcW w:w="567" w:type="dxa"/>
          </w:tcPr>
          <w:p w14:paraId="64732AE3"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3141429F"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Dažnis nežinomas</w:t>
            </w:r>
          </w:p>
        </w:tc>
        <w:tc>
          <w:tcPr>
            <w:tcW w:w="6520" w:type="dxa"/>
            <w:gridSpan w:val="3"/>
          </w:tcPr>
          <w:p w14:paraId="2FA5A6C7"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Sinkopė</w:t>
            </w:r>
          </w:p>
        </w:tc>
      </w:tr>
      <w:tr w:rsidR="00F24C38" w:rsidRPr="00853671" w14:paraId="67005F60" w14:textId="77777777" w:rsidTr="00650BE8">
        <w:trPr>
          <w:cantSplit/>
        </w:trPr>
        <w:tc>
          <w:tcPr>
            <w:tcW w:w="9073" w:type="dxa"/>
            <w:gridSpan w:val="6"/>
          </w:tcPr>
          <w:p w14:paraId="5C8149FD"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snapToGrid w:val="0"/>
                <w:u w:val="single"/>
                <w:lang w:val="lt-LT"/>
              </w:rPr>
              <w:t>Virškinimo trakto sutrikimai</w:t>
            </w:r>
          </w:p>
        </w:tc>
      </w:tr>
      <w:tr w:rsidR="00F24C38" w:rsidRPr="00093AAC" w14:paraId="172EF3E9" w14:textId="77777777" w:rsidTr="00650BE8">
        <w:tc>
          <w:tcPr>
            <w:tcW w:w="567" w:type="dxa"/>
          </w:tcPr>
          <w:p w14:paraId="1457E3D5"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0ACC22D2"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Labai dažn</w:t>
            </w:r>
            <w:r>
              <w:rPr>
                <w:rFonts w:ascii="Times New Roman" w:eastAsia="Times New Roman" w:hAnsi="Times New Roman" w:cs="Times New Roman"/>
                <w:lang w:val="lt-LT"/>
              </w:rPr>
              <w:t>as</w:t>
            </w:r>
          </w:p>
        </w:tc>
        <w:tc>
          <w:tcPr>
            <w:tcW w:w="6520" w:type="dxa"/>
            <w:gridSpan w:val="3"/>
          </w:tcPr>
          <w:p w14:paraId="54608DDB"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Virškinimo trakto sutrikimas, burnos džiūvimas</w:t>
            </w:r>
          </w:p>
        </w:tc>
      </w:tr>
      <w:tr w:rsidR="00F24C38" w:rsidRPr="00853671" w14:paraId="174FF55B" w14:textId="77777777" w:rsidTr="00650BE8">
        <w:tc>
          <w:tcPr>
            <w:tcW w:w="567" w:type="dxa"/>
          </w:tcPr>
          <w:p w14:paraId="7F4FF3F4"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394ECE54"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Dažn</w:t>
            </w:r>
            <w:r>
              <w:rPr>
                <w:rFonts w:ascii="Times New Roman" w:eastAsia="Times New Roman" w:hAnsi="Times New Roman" w:cs="Times New Roman"/>
                <w:lang w:val="lt-LT"/>
              </w:rPr>
              <w:t>as</w:t>
            </w:r>
          </w:p>
        </w:tc>
        <w:tc>
          <w:tcPr>
            <w:tcW w:w="6520" w:type="dxa"/>
            <w:gridSpan w:val="3"/>
          </w:tcPr>
          <w:p w14:paraId="1F4E3B91"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Pykinimas</w:t>
            </w:r>
          </w:p>
        </w:tc>
      </w:tr>
      <w:tr w:rsidR="00F24C38" w:rsidRPr="00853671" w14:paraId="07D248CD" w14:textId="77777777" w:rsidTr="00650BE8">
        <w:tc>
          <w:tcPr>
            <w:tcW w:w="567" w:type="dxa"/>
          </w:tcPr>
          <w:p w14:paraId="71846911"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7FBF962D"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Dažnis nežinomas</w:t>
            </w:r>
          </w:p>
        </w:tc>
        <w:tc>
          <w:tcPr>
            <w:tcW w:w="6520" w:type="dxa"/>
            <w:gridSpan w:val="3"/>
          </w:tcPr>
          <w:p w14:paraId="73F136DA"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Pilvo skausmas, vėmimas</w:t>
            </w:r>
          </w:p>
        </w:tc>
      </w:tr>
      <w:tr w:rsidR="00F24C38" w:rsidRPr="00853671" w14:paraId="090A0CB5" w14:textId="77777777" w:rsidTr="00650BE8">
        <w:trPr>
          <w:cantSplit/>
        </w:trPr>
        <w:tc>
          <w:tcPr>
            <w:tcW w:w="9073" w:type="dxa"/>
            <w:gridSpan w:val="6"/>
          </w:tcPr>
          <w:p w14:paraId="293FA0D6"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snapToGrid w:val="0"/>
                <w:u w:val="single"/>
                <w:lang w:val="lt-LT"/>
              </w:rPr>
              <w:t>Kepenų, tulžies pūslės ir latakų sutrikimai</w:t>
            </w:r>
          </w:p>
        </w:tc>
      </w:tr>
      <w:tr w:rsidR="00F24C38" w:rsidRPr="00853671" w14:paraId="24BD54E1" w14:textId="77777777" w:rsidTr="00650BE8">
        <w:tc>
          <w:tcPr>
            <w:tcW w:w="567" w:type="dxa"/>
            <w:tcBorders>
              <w:bottom w:val="nil"/>
            </w:tcBorders>
          </w:tcPr>
          <w:p w14:paraId="619642DC"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Borders>
              <w:bottom w:val="nil"/>
            </w:tcBorders>
          </w:tcPr>
          <w:p w14:paraId="5C8FDA38"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Labai ret</w:t>
            </w:r>
            <w:r>
              <w:rPr>
                <w:rFonts w:ascii="Times New Roman" w:eastAsia="Times New Roman" w:hAnsi="Times New Roman" w:cs="Times New Roman"/>
                <w:lang w:val="lt-LT"/>
              </w:rPr>
              <w:t>as</w:t>
            </w:r>
          </w:p>
        </w:tc>
        <w:tc>
          <w:tcPr>
            <w:tcW w:w="6520" w:type="dxa"/>
            <w:gridSpan w:val="3"/>
            <w:tcBorders>
              <w:bottom w:val="nil"/>
            </w:tcBorders>
          </w:tcPr>
          <w:p w14:paraId="15B3908E"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color w:val="0000FF"/>
                <w:lang w:val="lt-LT"/>
              </w:rPr>
            </w:pPr>
            <w:r w:rsidRPr="00853671">
              <w:rPr>
                <w:rFonts w:ascii="Times New Roman" w:eastAsia="Times New Roman" w:hAnsi="Times New Roman" w:cs="Times New Roman"/>
                <w:lang w:val="lt-LT"/>
              </w:rPr>
              <w:t>Hepatitas, kepenų nepakankamumas</w:t>
            </w:r>
          </w:p>
        </w:tc>
      </w:tr>
      <w:tr w:rsidR="00F24C38" w:rsidRPr="00853671" w14:paraId="2DD77C1D" w14:textId="77777777" w:rsidTr="00650BE8">
        <w:tc>
          <w:tcPr>
            <w:tcW w:w="9073" w:type="dxa"/>
            <w:gridSpan w:val="6"/>
            <w:tcBorders>
              <w:top w:val="nil"/>
              <w:left w:val="nil"/>
              <w:bottom w:val="nil"/>
              <w:right w:val="nil"/>
            </w:tcBorders>
          </w:tcPr>
          <w:p w14:paraId="0E6E058C"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szCs w:val="20"/>
                <w:u w:val="single"/>
                <w:lang w:val="lt-LT"/>
              </w:rPr>
            </w:pPr>
            <w:r w:rsidRPr="00853671">
              <w:rPr>
                <w:rFonts w:ascii="Times New Roman" w:eastAsia="Times New Roman" w:hAnsi="Times New Roman" w:cs="Times New Roman"/>
                <w:szCs w:val="20"/>
                <w:u w:val="single"/>
                <w:lang w:val="lt-LT"/>
              </w:rPr>
              <w:t>Odos ir poodinio audinio sutrikimai</w:t>
            </w:r>
          </w:p>
        </w:tc>
      </w:tr>
      <w:tr w:rsidR="00F24C38" w:rsidRPr="00853671" w14:paraId="4A3AB10B" w14:textId="77777777" w:rsidTr="00650BE8">
        <w:tc>
          <w:tcPr>
            <w:tcW w:w="567" w:type="dxa"/>
            <w:tcBorders>
              <w:top w:val="nil"/>
              <w:left w:val="nil"/>
              <w:bottom w:val="nil"/>
              <w:right w:val="nil"/>
            </w:tcBorders>
          </w:tcPr>
          <w:p w14:paraId="3EC13D7A"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Borders>
              <w:top w:val="nil"/>
              <w:left w:val="nil"/>
              <w:bottom w:val="nil"/>
              <w:right w:val="nil"/>
            </w:tcBorders>
          </w:tcPr>
          <w:p w14:paraId="16603C1A"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Dažnis nežinomas</w:t>
            </w:r>
          </w:p>
        </w:tc>
        <w:tc>
          <w:tcPr>
            <w:tcW w:w="6520" w:type="dxa"/>
            <w:gridSpan w:val="3"/>
            <w:tcBorders>
              <w:top w:val="nil"/>
              <w:left w:val="nil"/>
              <w:bottom w:val="nil"/>
              <w:right w:val="nil"/>
            </w:tcBorders>
          </w:tcPr>
          <w:p w14:paraId="04EE6F91"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Išbėrimas, eritema, niežėjimas, dermatitas</w:t>
            </w:r>
          </w:p>
        </w:tc>
      </w:tr>
      <w:tr w:rsidR="00F24C38" w:rsidRPr="00853671" w14:paraId="40861101" w14:textId="77777777" w:rsidTr="00650BE8">
        <w:trPr>
          <w:cantSplit/>
        </w:trPr>
        <w:tc>
          <w:tcPr>
            <w:tcW w:w="9073" w:type="dxa"/>
            <w:gridSpan w:val="6"/>
            <w:tcBorders>
              <w:top w:val="nil"/>
            </w:tcBorders>
          </w:tcPr>
          <w:p w14:paraId="48A6C2A5"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snapToGrid w:val="0"/>
                <w:u w:val="single"/>
                <w:lang w:val="lt-LT"/>
              </w:rPr>
              <w:t>Skeleto, raumenų ir jungiamojo audinio sutrikimai</w:t>
            </w:r>
          </w:p>
        </w:tc>
      </w:tr>
      <w:tr w:rsidR="00F24C38" w:rsidRPr="00853671" w14:paraId="375533D9" w14:textId="77777777" w:rsidTr="00650BE8">
        <w:tc>
          <w:tcPr>
            <w:tcW w:w="567" w:type="dxa"/>
          </w:tcPr>
          <w:p w14:paraId="72471DC4"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2D4DD034"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Labai dažn</w:t>
            </w:r>
            <w:r>
              <w:rPr>
                <w:rFonts w:ascii="Times New Roman" w:eastAsia="Times New Roman" w:hAnsi="Times New Roman" w:cs="Times New Roman"/>
                <w:lang w:val="lt-LT"/>
              </w:rPr>
              <w:t>as</w:t>
            </w:r>
          </w:p>
        </w:tc>
        <w:tc>
          <w:tcPr>
            <w:tcW w:w="6520" w:type="dxa"/>
            <w:gridSpan w:val="3"/>
          </w:tcPr>
          <w:p w14:paraId="1D39393A"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Raumenų silpnumas</w:t>
            </w:r>
          </w:p>
        </w:tc>
      </w:tr>
      <w:tr w:rsidR="00F24C38" w:rsidRPr="00853671" w14:paraId="1981276C" w14:textId="77777777" w:rsidTr="00650BE8">
        <w:trPr>
          <w:cantSplit/>
        </w:trPr>
        <w:tc>
          <w:tcPr>
            <w:tcW w:w="9073" w:type="dxa"/>
            <w:gridSpan w:val="6"/>
          </w:tcPr>
          <w:p w14:paraId="5AB2D423"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snapToGrid w:val="0"/>
                <w:u w:val="single"/>
                <w:lang w:val="lt-LT"/>
              </w:rPr>
              <w:t>Bendrieji sutrikimai ir vartojimo vietos pažeidimai</w:t>
            </w:r>
          </w:p>
        </w:tc>
      </w:tr>
      <w:tr w:rsidR="00F24C38" w:rsidRPr="00853671" w14:paraId="4F13BD22" w14:textId="77777777" w:rsidTr="00650BE8">
        <w:tc>
          <w:tcPr>
            <w:tcW w:w="567" w:type="dxa"/>
          </w:tcPr>
          <w:p w14:paraId="0AD21282"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381CC883"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Labai dažn</w:t>
            </w:r>
            <w:r>
              <w:rPr>
                <w:rFonts w:ascii="Times New Roman" w:eastAsia="Times New Roman" w:hAnsi="Times New Roman" w:cs="Times New Roman"/>
                <w:lang w:val="lt-LT"/>
              </w:rPr>
              <w:t>as</w:t>
            </w:r>
          </w:p>
        </w:tc>
        <w:tc>
          <w:tcPr>
            <w:tcW w:w="6520" w:type="dxa"/>
            <w:gridSpan w:val="3"/>
          </w:tcPr>
          <w:p w14:paraId="434527C6"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Nuovargis</w:t>
            </w:r>
          </w:p>
        </w:tc>
      </w:tr>
      <w:tr w:rsidR="00F24C38" w:rsidRPr="00853671" w14:paraId="5451B26A" w14:textId="77777777" w:rsidTr="00650BE8">
        <w:tc>
          <w:tcPr>
            <w:tcW w:w="567" w:type="dxa"/>
          </w:tcPr>
          <w:p w14:paraId="434B91E6"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45290882" w14:textId="77777777" w:rsidR="00F24C38" w:rsidRPr="00853671" w:rsidDel="007450A3"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Dažnis nežinomas</w:t>
            </w:r>
          </w:p>
        </w:tc>
        <w:tc>
          <w:tcPr>
            <w:tcW w:w="6520" w:type="dxa"/>
            <w:gridSpan w:val="3"/>
          </w:tcPr>
          <w:p w14:paraId="523848E7"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Astenija, nutraukimo sindromas</w:t>
            </w:r>
          </w:p>
        </w:tc>
      </w:tr>
      <w:tr w:rsidR="00F24C38" w:rsidRPr="00853671" w14:paraId="0B1834F9" w14:textId="77777777" w:rsidTr="00650BE8">
        <w:trPr>
          <w:cantSplit/>
        </w:trPr>
        <w:tc>
          <w:tcPr>
            <w:tcW w:w="9073" w:type="dxa"/>
            <w:gridSpan w:val="6"/>
          </w:tcPr>
          <w:p w14:paraId="5D3666F2"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snapToGrid w:val="0"/>
                <w:u w:val="single"/>
                <w:lang w:val="lt-LT"/>
              </w:rPr>
              <w:t>Tyrimai</w:t>
            </w:r>
          </w:p>
        </w:tc>
      </w:tr>
      <w:tr w:rsidR="00F24C38" w:rsidRPr="0008068F" w14:paraId="089228A8" w14:textId="77777777" w:rsidTr="00650BE8">
        <w:tc>
          <w:tcPr>
            <w:tcW w:w="567" w:type="dxa"/>
          </w:tcPr>
          <w:p w14:paraId="3AB4ECE1"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p>
        </w:tc>
        <w:tc>
          <w:tcPr>
            <w:tcW w:w="1986" w:type="dxa"/>
            <w:gridSpan w:val="2"/>
          </w:tcPr>
          <w:p w14:paraId="49F044F6"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Dažn</w:t>
            </w:r>
            <w:r>
              <w:rPr>
                <w:rFonts w:ascii="Times New Roman" w:eastAsia="Times New Roman" w:hAnsi="Times New Roman" w:cs="Times New Roman"/>
                <w:lang w:val="lt-LT"/>
              </w:rPr>
              <w:t>as</w:t>
            </w:r>
          </w:p>
        </w:tc>
        <w:tc>
          <w:tcPr>
            <w:tcW w:w="6520" w:type="dxa"/>
            <w:gridSpan w:val="3"/>
          </w:tcPr>
          <w:p w14:paraId="21926750" w14:textId="77777777" w:rsidR="00F24C38" w:rsidRPr="00853671" w:rsidRDefault="00F24C38" w:rsidP="00650BE8">
            <w:pPr>
              <w:keepLines/>
              <w:tabs>
                <w:tab w:val="left" w:pos="284"/>
              </w:tabs>
              <w:spacing w:before="40" w:after="2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Kraujospūdžio sumažėjimas, transaminazių aktyvumo padidėjimas</w:t>
            </w:r>
          </w:p>
        </w:tc>
      </w:tr>
    </w:tbl>
    <w:p w14:paraId="6A2E582C" w14:textId="77777777" w:rsidR="00F24C38" w:rsidRPr="00853671" w:rsidRDefault="00F24C38" w:rsidP="00F24C38">
      <w:pPr>
        <w:spacing w:after="0" w:line="240" w:lineRule="auto"/>
        <w:rPr>
          <w:rFonts w:ascii="Times New Roman" w:eastAsia="Times New Roman" w:hAnsi="Times New Roman" w:cs="Times New Roman"/>
          <w:b/>
          <w:lang w:val="lt-LT"/>
        </w:rPr>
      </w:pPr>
    </w:p>
    <w:p w14:paraId="0EF97118"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Vartojant mažesnes dozes, pavyzdžiui, rekomenduojamas skausmingiems raumenų spazmams slopinti, buvo somnolencijos, nuovargio, galvos svaigimo, burnos džiūvimo, kraujospūdžio sumažėjimo, pykinimo, virškinimo trakto sutrikimo ir transaminazių aktyvumo padidėjimo atvejų, paprastai šios nepageidaujamos reakcijos buvo lengvos ir laikinos.</w:t>
      </w:r>
    </w:p>
    <w:p w14:paraId="127468C8" w14:textId="77777777" w:rsidR="00F24C38" w:rsidRPr="00853671" w:rsidRDefault="00F24C38" w:rsidP="00F24C38">
      <w:pPr>
        <w:spacing w:after="0" w:line="240" w:lineRule="auto"/>
        <w:rPr>
          <w:rFonts w:ascii="Times New Roman" w:eastAsia="Times New Roman" w:hAnsi="Times New Roman" w:cs="Times New Roman"/>
          <w:lang w:val="lt-LT"/>
        </w:rPr>
      </w:pPr>
    </w:p>
    <w:p w14:paraId="16E489F0"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Vartojant didesnes dozes, rekomenduojamas padidėjusiam raumenų tonusui mažinti, mažoms dozėms būdingos nepageidaujamos reakcijos pasireiškia dažniau ir būna sunkesnės. Vis dėlto jos retai būna tokio sunkumo, kad tenka nutraukti gydymą,</w:t>
      </w:r>
    </w:p>
    <w:p w14:paraId="588C8863" w14:textId="77777777" w:rsidR="00F24C38" w:rsidRPr="00853671" w:rsidRDefault="00F24C38" w:rsidP="00F24C38">
      <w:pPr>
        <w:spacing w:after="0" w:line="240" w:lineRule="auto"/>
        <w:rPr>
          <w:rFonts w:ascii="Times New Roman" w:eastAsia="Times New Roman" w:hAnsi="Times New Roman" w:cs="Times New Roman"/>
          <w:lang w:val="lt-LT"/>
        </w:rPr>
      </w:pPr>
    </w:p>
    <w:p w14:paraId="225933C1" w14:textId="77777777" w:rsidR="00F24C38" w:rsidRPr="00853671" w:rsidRDefault="00F24C38" w:rsidP="00F24C38">
      <w:pPr>
        <w:spacing w:after="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Nutraukimo sindromas</w:t>
      </w:r>
    </w:p>
    <w:p w14:paraId="53233B45"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Po staigaus tizanidino vartojimo nutraukimo buvo atoveiksmio hipertenzijos ir tachikardijos atvejų. Sunkiais atvejais atoveiksmio hipertenzija gali sukelti smegenų kraujagyslių sutrikimą (žr. 4.4 ir 4.5 skyrius).</w:t>
      </w:r>
    </w:p>
    <w:p w14:paraId="09A59CD6" w14:textId="77777777" w:rsidR="00F24C38" w:rsidRPr="00853671" w:rsidRDefault="00F24C38" w:rsidP="00F24C38">
      <w:pPr>
        <w:spacing w:after="0" w:line="240" w:lineRule="auto"/>
        <w:rPr>
          <w:rFonts w:ascii="Times New Roman" w:eastAsia="Times New Roman" w:hAnsi="Times New Roman" w:cs="Times New Roman"/>
          <w:lang w:val="lt-LT"/>
        </w:rPr>
      </w:pPr>
    </w:p>
    <w:p w14:paraId="317E7E42" w14:textId="77777777" w:rsidR="00F24C38" w:rsidRPr="00853671" w:rsidRDefault="00F24C38" w:rsidP="00F24C38">
      <w:pPr>
        <w:spacing w:after="0" w:line="240" w:lineRule="auto"/>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Pranešimas apie įtariamas nepageidaujamas reakcijas</w:t>
      </w:r>
    </w:p>
    <w:p w14:paraId="5CBE6C83" w14:textId="188B9A3D"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1" w:history="1">
        <w:r w:rsidRPr="009B3D7A">
          <w:rPr>
            <w:rStyle w:val="Hipersaitas"/>
            <w:rFonts w:ascii="Times New Roman" w:eastAsia="Times New Roman" w:hAnsi="Times New Roman" w:cs="Times New Roman"/>
            <w:lang w:val="lt-LT"/>
          </w:rPr>
          <w:t>http://www.vvkt.lt</w:t>
        </w:r>
      </w:hyperlink>
      <w:r w:rsidRPr="00853671">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09120</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Vilnius), faksu (nemokamu fakso numeriu (8</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800)</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20</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 xml:space="preserve">131), elektroniniu paštu (adresu </w:t>
      </w:r>
      <w:hyperlink r:id="rId12" w:history="1">
        <w:r w:rsidRPr="009B3D7A">
          <w:rPr>
            <w:rStyle w:val="Hipersaitas"/>
            <w:rFonts w:ascii="Times New Roman" w:eastAsia="Times New Roman" w:hAnsi="Times New Roman" w:cs="Times New Roman"/>
            <w:lang w:val="lt-LT"/>
          </w:rPr>
          <w:t>NepageidaujamaR@vvkt.lt</w:t>
        </w:r>
      </w:hyperlink>
      <w:r w:rsidRPr="00853671">
        <w:rPr>
          <w:rFonts w:ascii="Times New Roman" w:eastAsia="Times New Roman" w:hAnsi="Times New Roman" w:cs="Times New Roman"/>
          <w:lang w:val="lt-LT"/>
        </w:rPr>
        <w:t xml:space="preserve">), per interneto svetainę (adresu </w:t>
      </w:r>
      <w:hyperlink r:id="rId13" w:history="1">
        <w:r w:rsidRPr="009B3D7A">
          <w:rPr>
            <w:rStyle w:val="Hipersaitas"/>
            <w:rFonts w:ascii="Times New Roman" w:eastAsia="Times New Roman" w:hAnsi="Times New Roman" w:cs="Times New Roman"/>
            <w:lang w:val="lt-LT"/>
          </w:rPr>
          <w:t>http://www.vvkt.lt</w:t>
        </w:r>
      </w:hyperlink>
      <w:r w:rsidRPr="00853671">
        <w:rPr>
          <w:rFonts w:ascii="Times New Roman" w:eastAsia="Times New Roman" w:hAnsi="Times New Roman" w:cs="Times New Roman"/>
          <w:lang w:val="lt-LT"/>
        </w:rPr>
        <w:t>).</w:t>
      </w:r>
    </w:p>
    <w:p w14:paraId="1055C2D2" w14:textId="77777777" w:rsidR="00F24C38" w:rsidRPr="00853671" w:rsidRDefault="00F24C38" w:rsidP="00F24C38">
      <w:pPr>
        <w:spacing w:after="0" w:line="240" w:lineRule="auto"/>
        <w:rPr>
          <w:rFonts w:ascii="Times New Roman" w:eastAsia="Times New Roman" w:hAnsi="Times New Roman" w:cs="Times New Roman"/>
          <w:b/>
          <w:lang w:val="lt-LT"/>
        </w:rPr>
      </w:pPr>
    </w:p>
    <w:p w14:paraId="451FB4FA"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4.9</w:t>
      </w:r>
      <w:r w:rsidRPr="00853671">
        <w:rPr>
          <w:rFonts w:ascii="Times New Roman" w:eastAsia="Times New Roman" w:hAnsi="Times New Roman" w:cs="Times New Roman"/>
          <w:b/>
          <w:lang w:val="lt-LT"/>
        </w:rPr>
        <w:tab/>
        <w:t>Perdozavimas</w:t>
      </w:r>
    </w:p>
    <w:p w14:paraId="6C6EA79F" w14:textId="77777777" w:rsidR="00F24C38" w:rsidRPr="00853671" w:rsidRDefault="00F24C38" w:rsidP="00F24C38">
      <w:pPr>
        <w:spacing w:after="0" w:line="240" w:lineRule="auto"/>
        <w:rPr>
          <w:rFonts w:ascii="Times New Roman" w:eastAsia="Times New Roman" w:hAnsi="Times New Roman" w:cs="Times New Roman"/>
          <w:lang w:val="lt-LT"/>
        </w:rPr>
      </w:pPr>
    </w:p>
    <w:p w14:paraId="6C215F91" w14:textId="77777777" w:rsidR="00F24C38" w:rsidRPr="00853671" w:rsidRDefault="00F24C38" w:rsidP="00F24C38">
      <w:pPr>
        <w:spacing w:after="0" w:line="240" w:lineRule="auto"/>
        <w:rPr>
          <w:rFonts w:ascii="Times New Roman" w:eastAsia="Times New Roman" w:hAnsi="Times New Roman" w:cs="Times New Roman"/>
          <w:b/>
          <w:lang w:val="lt-LT"/>
        </w:rPr>
      </w:pPr>
      <w:r w:rsidRPr="00853671">
        <w:rPr>
          <w:rFonts w:ascii="Times New Roman" w:eastAsia="Times New Roman" w:hAnsi="Times New Roman" w:cs="Times New Roman"/>
          <w:lang w:val="lt-LT"/>
        </w:rPr>
        <w:t xml:space="preserve">Keli </w:t>
      </w:r>
      <w:r w:rsidRPr="00853671">
        <w:rPr>
          <w:rFonts w:ascii="Times New Roman" w:eastAsia="Times New Roman" w:hAnsi="Times New Roman" w:cs="Times New Roman"/>
          <w:bCs/>
          <w:lang w:val="lt-LT"/>
        </w:rPr>
        <w:t>Sirdalud</w:t>
      </w:r>
      <w:r w:rsidRPr="00853671">
        <w:rPr>
          <w:rFonts w:ascii="Times New Roman" w:eastAsia="Times New Roman" w:hAnsi="Times New Roman" w:cs="Times New Roman"/>
          <w:lang w:val="lt-LT"/>
        </w:rPr>
        <w:t xml:space="preserve"> perdozavę pacientai, net tie, kurie buvo išgėrę 400 mg dozę, pasveiko, komplikacijų jiems neatsirado. </w:t>
      </w:r>
    </w:p>
    <w:p w14:paraId="575C3197" w14:textId="77777777" w:rsidR="00F24C38" w:rsidRPr="00853671" w:rsidRDefault="00F24C38" w:rsidP="00F24C38">
      <w:pPr>
        <w:spacing w:after="0" w:line="240" w:lineRule="auto"/>
        <w:rPr>
          <w:rFonts w:ascii="Times New Roman" w:eastAsia="Times New Roman" w:hAnsi="Times New Roman" w:cs="Times New Roman"/>
          <w:b/>
          <w:lang w:val="lt-LT"/>
        </w:rPr>
      </w:pPr>
    </w:p>
    <w:p w14:paraId="06E747B3"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Simptomai</w:t>
      </w:r>
    </w:p>
    <w:p w14:paraId="71B64955"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Pykinimas, vėmimas, hipotenzija, QT(c) pailgėjimas, galvos svaigimas, somnolencija, miozė, nenustygstamumas, kvėpavimo distresas, koma.</w:t>
      </w:r>
    </w:p>
    <w:p w14:paraId="792841A1" w14:textId="77777777" w:rsidR="00F24C38" w:rsidRPr="00853671" w:rsidRDefault="00F24C38" w:rsidP="00F24C38">
      <w:pPr>
        <w:spacing w:after="0" w:line="240" w:lineRule="auto"/>
        <w:rPr>
          <w:rFonts w:ascii="Times New Roman" w:eastAsia="Times New Roman" w:hAnsi="Times New Roman" w:cs="Times New Roman"/>
          <w:b/>
          <w:lang w:val="lt-LT"/>
        </w:rPr>
      </w:pPr>
    </w:p>
    <w:p w14:paraId="186AB228"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Gydymas</w:t>
      </w:r>
    </w:p>
    <w:p w14:paraId="504154F7" w14:textId="77777777" w:rsidR="00F24C38" w:rsidRPr="00853671" w:rsidRDefault="00F24C38" w:rsidP="00F24C38">
      <w:pPr>
        <w:spacing w:after="0" w:line="240" w:lineRule="auto"/>
        <w:rPr>
          <w:rFonts w:ascii="Times New Roman" w:eastAsia="Times New Roman" w:hAnsi="Times New Roman" w:cs="Times New Roman"/>
          <w:b/>
          <w:lang w:val="lt-LT"/>
        </w:rPr>
      </w:pPr>
      <w:r w:rsidRPr="00853671">
        <w:rPr>
          <w:rFonts w:ascii="Times New Roman" w:eastAsia="Times New Roman" w:hAnsi="Times New Roman" w:cs="Times New Roman"/>
          <w:lang w:val="lt-LT"/>
        </w:rPr>
        <w:t xml:space="preserve">Išgertą </w:t>
      </w:r>
      <w:r>
        <w:rPr>
          <w:rFonts w:ascii="Times New Roman" w:eastAsia="Times New Roman" w:hAnsi="Times New Roman" w:cs="Times New Roman"/>
          <w:lang w:val="lt-LT"/>
        </w:rPr>
        <w:t xml:space="preserve">vaistinį </w:t>
      </w:r>
      <w:r w:rsidRPr="00853671">
        <w:rPr>
          <w:rFonts w:ascii="Times New Roman" w:eastAsia="Times New Roman" w:hAnsi="Times New Roman" w:cs="Times New Roman"/>
          <w:lang w:val="lt-LT"/>
        </w:rPr>
        <w:t xml:space="preserve">preparatą rekomenduojama šalinti didelėmis kartotinėmis aktyvintosios anglies dozėmis. Manoma, jog </w:t>
      </w:r>
      <w:r w:rsidRPr="00853671">
        <w:rPr>
          <w:rFonts w:ascii="Times New Roman" w:eastAsia="Times New Roman" w:hAnsi="Times New Roman" w:cs="Times New Roman"/>
          <w:bCs/>
          <w:lang w:val="lt-LT"/>
        </w:rPr>
        <w:t>Sirdalud</w:t>
      </w:r>
      <w:r w:rsidRPr="00853671">
        <w:rPr>
          <w:rFonts w:ascii="Times New Roman" w:eastAsia="Times New Roman" w:hAnsi="Times New Roman" w:cs="Times New Roman"/>
          <w:lang w:val="lt-LT"/>
        </w:rPr>
        <w:t xml:space="preserve"> eliminacija pagreitėja, sustiprinus diurezę. Vėliau skiriamas simptominis gydymas.</w:t>
      </w:r>
    </w:p>
    <w:p w14:paraId="7565568D" w14:textId="77777777" w:rsidR="00F24C38" w:rsidRPr="00853671" w:rsidRDefault="00F24C38" w:rsidP="00F24C38">
      <w:pPr>
        <w:spacing w:after="0" w:line="240" w:lineRule="auto"/>
        <w:rPr>
          <w:rFonts w:ascii="Times New Roman" w:eastAsia="Times New Roman" w:hAnsi="Times New Roman" w:cs="Times New Roman"/>
          <w:b/>
          <w:lang w:val="lt-LT"/>
        </w:rPr>
      </w:pPr>
    </w:p>
    <w:p w14:paraId="4BB662B9" w14:textId="77777777" w:rsidR="00F24C38" w:rsidRPr="00853671" w:rsidRDefault="00F24C38" w:rsidP="00F24C38">
      <w:pPr>
        <w:spacing w:after="0" w:line="240" w:lineRule="auto"/>
        <w:rPr>
          <w:rFonts w:ascii="Times New Roman" w:eastAsia="Times New Roman" w:hAnsi="Times New Roman" w:cs="Times New Roman"/>
          <w:b/>
          <w:lang w:val="lt-LT"/>
        </w:rPr>
      </w:pPr>
    </w:p>
    <w:p w14:paraId="2EF624A8"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5.</w:t>
      </w:r>
      <w:r w:rsidRPr="00853671">
        <w:rPr>
          <w:rFonts w:ascii="Times New Roman" w:eastAsia="Times New Roman" w:hAnsi="Times New Roman" w:cs="Times New Roman"/>
          <w:b/>
          <w:lang w:val="lt-LT"/>
        </w:rPr>
        <w:tab/>
        <w:t>FARMAKOLOGINĖS SAVYBĖS</w:t>
      </w:r>
    </w:p>
    <w:p w14:paraId="33E90584" w14:textId="77777777" w:rsidR="00F24C38" w:rsidRPr="00853671" w:rsidRDefault="00F24C38" w:rsidP="00F24C38">
      <w:pPr>
        <w:spacing w:after="0" w:line="240" w:lineRule="auto"/>
        <w:rPr>
          <w:rFonts w:ascii="Times New Roman" w:eastAsia="Times New Roman" w:hAnsi="Times New Roman" w:cs="Times New Roman"/>
          <w:b/>
          <w:lang w:val="lt-LT"/>
        </w:rPr>
      </w:pPr>
    </w:p>
    <w:p w14:paraId="0D85738B"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5.1</w:t>
      </w:r>
      <w:r w:rsidRPr="00853671">
        <w:rPr>
          <w:rFonts w:ascii="Times New Roman" w:eastAsia="Times New Roman" w:hAnsi="Times New Roman" w:cs="Times New Roman"/>
          <w:b/>
          <w:lang w:val="lt-LT"/>
        </w:rPr>
        <w:tab/>
        <w:t>Farmakodinaminės savybės</w:t>
      </w:r>
    </w:p>
    <w:p w14:paraId="53AE6620" w14:textId="77777777" w:rsidR="00F24C38" w:rsidRPr="00853671" w:rsidRDefault="00F24C38" w:rsidP="00F24C38">
      <w:pPr>
        <w:spacing w:after="0" w:line="240" w:lineRule="auto"/>
        <w:rPr>
          <w:rFonts w:ascii="Times New Roman" w:eastAsia="Times New Roman" w:hAnsi="Times New Roman" w:cs="Times New Roman"/>
          <w:bCs/>
          <w:lang w:val="lt-LT"/>
        </w:rPr>
      </w:pPr>
    </w:p>
    <w:p w14:paraId="6490B02A"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 xml:space="preserve">Farmakoterapinė grupė </w:t>
      </w:r>
      <w:r w:rsidRPr="00853671">
        <w:rPr>
          <w:rFonts w:ascii="Times New Roman" w:eastAsia="Times New Roman" w:hAnsi="Times New Roman" w:cs="Times New Roman"/>
          <w:bCs/>
          <w:lang w:val="lt-LT"/>
        </w:rPr>
        <w:sym w:font="Symbol" w:char="F02D"/>
      </w:r>
      <w:r w:rsidRPr="00853671">
        <w:rPr>
          <w:rFonts w:ascii="Times New Roman" w:eastAsia="Times New Roman" w:hAnsi="Times New Roman" w:cs="Times New Roman"/>
          <w:bCs/>
          <w:lang w:val="lt-LT"/>
        </w:rPr>
        <w:t xml:space="preserve"> raumenis atpalaiduojantis </w:t>
      </w:r>
      <w:r>
        <w:rPr>
          <w:rFonts w:ascii="Times New Roman" w:eastAsia="Times New Roman" w:hAnsi="Times New Roman" w:cs="Times New Roman"/>
          <w:bCs/>
          <w:lang w:val="lt-LT"/>
        </w:rPr>
        <w:t xml:space="preserve">vaistinis </w:t>
      </w:r>
      <w:r w:rsidRPr="00853671">
        <w:rPr>
          <w:rFonts w:ascii="Times New Roman" w:eastAsia="Times New Roman" w:hAnsi="Times New Roman" w:cs="Times New Roman"/>
          <w:bCs/>
          <w:lang w:val="lt-LT"/>
        </w:rPr>
        <w:t xml:space="preserve">preparatas, kiti centrinę nervų sistemą veikiantys </w:t>
      </w:r>
      <w:r>
        <w:rPr>
          <w:rFonts w:ascii="Times New Roman" w:eastAsia="Times New Roman" w:hAnsi="Times New Roman" w:cs="Times New Roman"/>
          <w:bCs/>
          <w:lang w:val="lt-LT"/>
        </w:rPr>
        <w:t>vaistiniai preparatai</w:t>
      </w:r>
      <w:r w:rsidRPr="00853671">
        <w:rPr>
          <w:rFonts w:ascii="Times New Roman" w:eastAsia="Times New Roman" w:hAnsi="Times New Roman" w:cs="Times New Roman"/>
          <w:bCs/>
          <w:lang w:val="lt-LT"/>
        </w:rPr>
        <w:t xml:space="preserve">, ATC kodas </w:t>
      </w:r>
      <w:r w:rsidRPr="00853671">
        <w:rPr>
          <w:rFonts w:ascii="Times New Roman" w:eastAsia="Times New Roman" w:hAnsi="Times New Roman" w:cs="Times New Roman"/>
          <w:bCs/>
          <w:lang w:val="lt-LT"/>
        </w:rPr>
        <w:sym w:font="Symbol" w:char="F02D"/>
      </w:r>
      <w:r w:rsidRPr="00853671">
        <w:rPr>
          <w:rFonts w:ascii="Times New Roman" w:eastAsia="Times New Roman" w:hAnsi="Times New Roman" w:cs="Times New Roman"/>
          <w:bCs/>
          <w:lang w:val="lt-LT"/>
        </w:rPr>
        <w:t xml:space="preserve"> M03BX02.</w:t>
      </w:r>
    </w:p>
    <w:p w14:paraId="1DC33398" w14:textId="77777777" w:rsidR="00F24C38" w:rsidRPr="00853671" w:rsidRDefault="00F24C38" w:rsidP="00F24C38">
      <w:pPr>
        <w:spacing w:after="0" w:line="240" w:lineRule="auto"/>
        <w:rPr>
          <w:rFonts w:ascii="Times New Roman" w:eastAsia="Times New Roman" w:hAnsi="Times New Roman" w:cs="Times New Roman"/>
          <w:lang w:val="lt-LT"/>
        </w:rPr>
      </w:pPr>
    </w:p>
    <w:p w14:paraId="649F1D1E"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Tizanidinas yra centrinio poveikio raumenis atpalaiduojantis</w:t>
      </w:r>
      <w:r>
        <w:rPr>
          <w:rFonts w:ascii="Times New Roman" w:eastAsia="Times New Roman" w:hAnsi="Times New Roman" w:cs="Times New Roman"/>
          <w:lang w:val="lt-LT"/>
        </w:rPr>
        <w:t xml:space="preserve"> vaistinis</w:t>
      </w:r>
      <w:r w:rsidRPr="00853671">
        <w:rPr>
          <w:rFonts w:ascii="Times New Roman" w:eastAsia="Times New Roman" w:hAnsi="Times New Roman" w:cs="Times New Roman"/>
          <w:lang w:val="lt-LT"/>
        </w:rPr>
        <w:t xml:space="preserve"> preparatas. Svarbiausia jo veikimo vieta yra nugaros smegenys. Turimi duomenys rodo, jog medikamentas stimuliuoja priešsinapsinius </w:t>
      </w:r>
      <w:r w:rsidRPr="00853671">
        <w:rPr>
          <w:rFonts w:ascii="Times New Roman" w:eastAsia="Times New Roman" w:hAnsi="Times New Roman" w:cs="Times New Roman"/>
          <w:lang w:val="lt-LT"/>
        </w:rPr>
        <w:sym w:font="Symbol" w:char="F061"/>
      </w:r>
      <w:r w:rsidRPr="00853671">
        <w:rPr>
          <w:rFonts w:ascii="Times New Roman" w:eastAsia="Times New Roman" w:hAnsi="Times New Roman" w:cs="Times New Roman"/>
          <w:vertAlign w:val="subscript"/>
          <w:lang w:val="lt-LT"/>
        </w:rPr>
        <w:t>2</w:t>
      </w:r>
      <w:r w:rsidRPr="00853671">
        <w:rPr>
          <w:rFonts w:ascii="Times New Roman" w:eastAsia="Times New Roman" w:hAnsi="Times New Roman" w:cs="Times New Roman"/>
          <w:lang w:val="lt-LT"/>
        </w:rPr>
        <w:t xml:space="preserve"> adrenoreceptorius, todėl slopinamas dirginamųjų aminorūgščių, kurios stimuliuoja N</w:t>
      </w:r>
      <w:r>
        <w:rPr>
          <w:rFonts w:ascii="Times New Roman" w:eastAsia="Times New Roman" w:hAnsi="Times New Roman" w:cs="Times New Roman"/>
          <w:lang w:val="lt-LT"/>
        </w:rPr>
        <w:noBreakHyphen/>
      </w:r>
      <w:r w:rsidRPr="00853671">
        <w:rPr>
          <w:rFonts w:ascii="Times New Roman" w:eastAsia="Times New Roman" w:hAnsi="Times New Roman" w:cs="Times New Roman"/>
          <w:lang w:val="lt-LT"/>
        </w:rPr>
        <w:t>metil</w:t>
      </w:r>
      <w:r>
        <w:rPr>
          <w:rFonts w:ascii="Times New Roman" w:eastAsia="Times New Roman" w:hAnsi="Times New Roman" w:cs="Times New Roman"/>
          <w:lang w:val="lt-LT"/>
        </w:rPr>
        <w:noBreakHyphen/>
      </w:r>
      <w:r w:rsidRPr="00853671">
        <w:rPr>
          <w:rFonts w:ascii="Times New Roman" w:eastAsia="Times New Roman" w:hAnsi="Times New Roman" w:cs="Times New Roman"/>
          <w:lang w:val="lt-LT"/>
        </w:rPr>
        <w:t>D</w:t>
      </w:r>
      <w:r>
        <w:rPr>
          <w:rFonts w:ascii="Times New Roman" w:eastAsia="Times New Roman" w:hAnsi="Times New Roman" w:cs="Times New Roman"/>
          <w:lang w:val="lt-LT"/>
        </w:rPr>
        <w:noBreakHyphen/>
      </w:r>
      <w:r w:rsidRPr="00853671">
        <w:rPr>
          <w:rFonts w:ascii="Times New Roman" w:eastAsia="Times New Roman" w:hAnsi="Times New Roman" w:cs="Times New Roman"/>
          <w:lang w:val="lt-LT"/>
        </w:rPr>
        <w:t xml:space="preserve">aspartatui (NMDA) jautrius receptorius, išsiskyrimas. Dėl to nugaros smegenų interneuronų lygyje slopinamas polisinapsinio signalo, dalyvaujančio sukeliant per didelį raumenų tonuso padidėjimą, perdavimas ir dėl to mažėja raumenų tonusas. </w:t>
      </w:r>
    </w:p>
    <w:p w14:paraId="472CEC01"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bCs/>
          <w:lang w:val="lt-LT"/>
        </w:rPr>
        <w:t>Sirdalud</w:t>
      </w:r>
      <w:r w:rsidRPr="00853671">
        <w:rPr>
          <w:rFonts w:ascii="Times New Roman" w:eastAsia="Times New Roman" w:hAnsi="Times New Roman" w:cs="Times New Roman"/>
          <w:lang w:val="lt-LT"/>
        </w:rPr>
        <w:t xml:space="preserve"> veiksmingai slopina ūminius skausmingus raumenų spazmus, mažina dėl nugaros ar galvos smegenų patologijos atsiradusį lėtinį raumenų tonuso padidėjimą. Medikamentas mažina pasipriešinimą pasyviems judesiams, šalina raumenų spazmą ir klonusą, didina valingų judesių jėgą. </w:t>
      </w:r>
    </w:p>
    <w:p w14:paraId="2166AF9E" w14:textId="77777777" w:rsidR="00F24C38" w:rsidRPr="00853671" w:rsidRDefault="00F24C38" w:rsidP="00F24C38">
      <w:pPr>
        <w:spacing w:after="0" w:line="240" w:lineRule="auto"/>
        <w:rPr>
          <w:rFonts w:ascii="Times New Roman" w:eastAsia="Times New Roman" w:hAnsi="Times New Roman" w:cs="Times New Roman"/>
          <w:b/>
          <w:lang w:val="lt-LT"/>
        </w:rPr>
      </w:pPr>
    </w:p>
    <w:p w14:paraId="7B6BFE49"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5.2</w:t>
      </w:r>
      <w:r w:rsidRPr="00853671">
        <w:rPr>
          <w:rFonts w:ascii="Times New Roman" w:eastAsia="Times New Roman" w:hAnsi="Times New Roman" w:cs="Times New Roman"/>
          <w:b/>
          <w:lang w:val="lt-LT"/>
        </w:rPr>
        <w:tab/>
        <w:t>Farmakokinetinės savybės</w:t>
      </w:r>
    </w:p>
    <w:p w14:paraId="79073811" w14:textId="77777777" w:rsidR="00F24C38" w:rsidRPr="00853671" w:rsidRDefault="00F24C38" w:rsidP="00F24C38">
      <w:pPr>
        <w:spacing w:after="0" w:line="240" w:lineRule="auto"/>
        <w:rPr>
          <w:rFonts w:ascii="Times New Roman" w:eastAsia="Times New Roman" w:hAnsi="Times New Roman" w:cs="Times New Roman"/>
          <w:b/>
          <w:lang w:val="lt-LT"/>
        </w:rPr>
      </w:pPr>
    </w:p>
    <w:p w14:paraId="24FEE6A1"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u w:val="single"/>
          <w:lang w:val="lt-LT"/>
        </w:rPr>
        <w:t>Absorbcija</w:t>
      </w:r>
    </w:p>
    <w:p w14:paraId="61E26B1B"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Išgertas tizanidinas rezorbuojamas greitai ir beveik visas, didžiausia koncentracija kraujo plazmoje atsiranda maždaug po valandos. Vidutinis absoliutus biologinis prieinamumas yra maždaug 34 </w:t>
      </w:r>
      <w:r w:rsidRPr="00853671">
        <w:rPr>
          <w:rFonts w:ascii="Times New Roman" w:eastAsia="Times New Roman" w:hAnsi="Times New Roman" w:cs="Times New Roman"/>
          <w:lang w:val="lt-LT"/>
        </w:rPr>
        <w:sym w:font="Symbol" w:char="F025"/>
      </w:r>
      <w:r w:rsidRPr="00853671">
        <w:rPr>
          <w:rFonts w:ascii="Times New Roman" w:eastAsia="Times New Roman" w:hAnsi="Times New Roman" w:cs="Times New Roman"/>
          <w:lang w:val="lt-LT"/>
        </w:rPr>
        <w:t xml:space="preserve">, kadangi didelė dozės dalis metabolizuojama pirmo prasiskverbimo per kepenis metu. </w:t>
      </w:r>
    </w:p>
    <w:p w14:paraId="4633C2A0" w14:textId="77777777" w:rsidR="00F24C38" w:rsidRPr="00853671" w:rsidRDefault="00F24C38" w:rsidP="00F24C38">
      <w:pPr>
        <w:spacing w:after="0" w:line="240" w:lineRule="auto"/>
        <w:rPr>
          <w:rFonts w:ascii="Times New Roman" w:eastAsia="Times New Roman" w:hAnsi="Times New Roman" w:cs="Times New Roman"/>
          <w:b/>
          <w:lang w:val="lt-LT"/>
        </w:rPr>
      </w:pPr>
    </w:p>
    <w:p w14:paraId="4ABE4978"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u w:val="single"/>
          <w:lang w:val="lt-LT"/>
        </w:rPr>
        <w:t>Pasiskirstymas</w:t>
      </w:r>
    </w:p>
    <w:p w14:paraId="0115562B"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Į veną suleisto tizanidino pasiskirstymo tūris tuo metu, kai nusistovi pusiausvyrinė koncentracija (V</w:t>
      </w:r>
      <w:r w:rsidRPr="00853671">
        <w:rPr>
          <w:rFonts w:ascii="Times New Roman" w:eastAsia="Times New Roman" w:hAnsi="Times New Roman" w:cs="Times New Roman"/>
          <w:vertAlign w:val="subscript"/>
          <w:lang w:val="lt-LT"/>
        </w:rPr>
        <w:t>ss</w:t>
      </w:r>
      <w:r w:rsidRPr="00853671">
        <w:rPr>
          <w:rFonts w:ascii="Times New Roman" w:eastAsia="Times New Roman" w:hAnsi="Times New Roman" w:cs="Times New Roman"/>
          <w:lang w:val="lt-LT"/>
        </w:rPr>
        <w:t>), yra 2,6 l/kg. Prie kraujo plazmos baltymų jungiasi 30 </w:t>
      </w:r>
      <w:r w:rsidRPr="00853671">
        <w:rPr>
          <w:rFonts w:ascii="Times New Roman" w:eastAsia="Times New Roman" w:hAnsi="Times New Roman" w:cs="Times New Roman"/>
          <w:lang w:val="lt-LT"/>
        </w:rPr>
        <w:sym w:font="Symbol" w:char="F025"/>
      </w:r>
      <w:r w:rsidRPr="00853671">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vaistinio </w:t>
      </w:r>
      <w:r w:rsidRPr="00853671">
        <w:rPr>
          <w:rFonts w:ascii="Times New Roman" w:eastAsia="Times New Roman" w:hAnsi="Times New Roman" w:cs="Times New Roman"/>
          <w:lang w:val="lt-LT"/>
        </w:rPr>
        <w:t xml:space="preserve">preparato. 4 – 20 mg tizanidino dozių farmakokinetika yra linijinė. Nuo lyties tizanidino farmakokinetika nepriklauso. </w:t>
      </w:r>
    </w:p>
    <w:p w14:paraId="2A974D5F" w14:textId="77777777" w:rsidR="00F24C38" w:rsidRPr="00853671" w:rsidRDefault="00F24C38" w:rsidP="00F24C38">
      <w:pPr>
        <w:spacing w:after="0" w:line="240" w:lineRule="auto"/>
        <w:rPr>
          <w:rFonts w:ascii="Times New Roman" w:eastAsia="Times New Roman" w:hAnsi="Times New Roman" w:cs="Times New Roman"/>
          <w:b/>
          <w:lang w:val="lt-LT"/>
        </w:rPr>
      </w:pPr>
    </w:p>
    <w:p w14:paraId="097FED43"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u w:val="single"/>
          <w:lang w:val="lt-LT"/>
        </w:rPr>
        <w:t>Biotransformacija</w:t>
      </w:r>
    </w:p>
    <w:p w14:paraId="0BBDE7B7"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Daug tizanidino ir greitai metabolizuojama kepenyse. </w:t>
      </w:r>
      <w:r w:rsidRPr="00853671">
        <w:rPr>
          <w:rFonts w:ascii="Times New Roman" w:eastAsia="Times New Roman" w:hAnsi="Times New Roman" w:cs="Times New Roman"/>
          <w:i/>
          <w:iCs/>
          <w:lang w:val="lt-LT"/>
        </w:rPr>
        <w:t>In vitro</w:t>
      </w:r>
      <w:r w:rsidRPr="00853671">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vaistinis </w:t>
      </w:r>
      <w:r w:rsidRPr="00853671">
        <w:rPr>
          <w:rFonts w:ascii="Times New Roman" w:eastAsia="Times New Roman" w:hAnsi="Times New Roman" w:cs="Times New Roman"/>
          <w:lang w:val="lt-LT"/>
        </w:rPr>
        <w:t xml:space="preserve">preparatas metabolizuojamas daugiausiai veikiant citochromo P 450 1A2 izofermentams. Metabolitai yra neveiklūs. </w:t>
      </w:r>
    </w:p>
    <w:p w14:paraId="0F6F1470" w14:textId="77777777" w:rsidR="00F24C38" w:rsidRPr="00853671" w:rsidRDefault="00F24C38" w:rsidP="00F24C38">
      <w:pPr>
        <w:spacing w:after="0" w:line="240" w:lineRule="auto"/>
        <w:rPr>
          <w:rFonts w:ascii="Times New Roman" w:eastAsia="Times New Roman" w:hAnsi="Times New Roman" w:cs="Times New Roman"/>
          <w:b/>
          <w:lang w:val="lt-LT"/>
        </w:rPr>
      </w:pPr>
    </w:p>
    <w:p w14:paraId="336FCA51"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Eliminacija</w:t>
      </w:r>
    </w:p>
    <w:p w14:paraId="62B15B67"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Pusinės tizanidino eliminacijos iš kraujo plazmos laikas yra 2 – 4 val. Maždaug 70 </w:t>
      </w:r>
      <w:r w:rsidRPr="00853671">
        <w:rPr>
          <w:rFonts w:ascii="Times New Roman" w:eastAsia="Times New Roman" w:hAnsi="Times New Roman" w:cs="Times New Roman"/>
          <w:lang w:val="lt-LT"/>
        </w:rPr>
        <w:sym w:font="Symbol" w:char="F025"/>
      </w:r>
      <w:r w:rsidRPr="00853671">
        <w:rPr>
          <w:rFonts w:ascii="Times New Roman" w:eastAsia="Times New Roman" w:hAnsi="Times New Roman" w:cs="Times New Roman"/>
          <w:lang w:val="lt-LT"/>
        </w:rPr>
        <w:t xml:space="preserve"> dozės iš organizmo išsiskiria pro inkstus metabolitų pavidalu. Nepakitusio medikamento su šlapimu išsiskiria tik apie 2,7 </w:t>
      </w:r>
      <w:r w:rsidRPr="00853671">
        <w:rPr>
          <w:rFonts w:ascii="Times New Roman" w:eastAsia="Times New Roman" w:hAnsi="Times New Roman" w:cs="Times New Roman"/>
          <w:lang w:val="lt-LT"/>
        </w:rPr>
        <w:sym w:font="Symbol" w:char="F025"/>
      </w:r>
      <w:r w:rsidRPr="00853671">
        <w:rPr>
          <w:rFonts w:ascii="Times New Roman" w:eastAsia="Times New Roman" w:hAnsi="Times New Roman" w:cs="Times New Roman"/>
          <w:lang w:val="lt-LT"/>
        </w:rPr>
        <w:t xml:space="preserve"> dozės. </w:t>
      </w:r>
    </w:p>
    <w:p w14:paraId="490C7C09" w14:textId="77777777" w:rsidR="00F24C38" w:rsidRPr="00853671" w:rsidRDefault="00F24C38" w:rsidP="00F24C38">
      <w:pPr>
        <w:spacing w:after="0" w:line="240" w:lineRule="auto"/>
        <w:rPr>
          <w:rFonts w:ascii="Times New Roman" w:eastAsia="Times New Roman" w:hAnsi="Times New Roman" w:cs="Times New Roman"/>
          <w:b/>
          <w:lang w:val="lt-LT"/>
        </w:rPr>
      </w:pPr>
    </w:p>
    <w:p w14:paraId="7EFF3FEE"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Ypatingos populiacijos</w:t>
      </w:r>
    </w:p>
    <w:p w14:paraId="2144856C"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i/>
          <w:lang w:val="lt-LT"/>
        </w:rPr>
        <w:t xml:space="preserve">Pacientų, </w:t>
      </w:r>
      <w:r w:rsidRPr="00853671">
        <w:rPr>
          <w:rFonts w:ascii="Times New Roman" w:eastAsia="Times New Roman" w:hAnsi="Times New Roman" w:cs="Times New Roman"/>
          <w:bCs/>
          <w:i/>
          <w:lang w:val="lt-LT"/>
        </w:rPr>
        <w:t>sergančių inkstų nepakankamumu</w:t>
      </w:r>
      <w:r w:rsidRPr="00853671">
        <w:rPr>
          <w:rFonts w:ascii="Times New Roman" w:eastAsia="Times New Roman" w:hAnsi="Times New Roman" w:cs="Times New Roman"/>
          <w:i/>
          <w:lang w:val="lt-LT"/>
        </w:rPr>
        <w:t xml:space="preserve"> (kreatinino klirensas yra </w:t>
      </w:r>
      <w:r w:rsidRPr="00853671">
        <w:rPr>
          <w:rFonts w:ascii="Times New Roman" w:eastAsia="Times New Roman" w:hAnsi="Times New Roman" w:cs="Times New Roman"/>
          <w:i/>
          <w:lang w:val="lt-LT"/>
        </w:rPr>
        <w:sym w:font="Symbol" w:char="F03C"/>
      </w:r>
      <w:r w:rsidRPr="00853671">
        <w:rPr>
          <w:rFonts w:ascii="Times New Roman" w:eastAsia="Times New Roman" w:hAnsi="Times New Roman" w:cs="Times New Roman"/>
          <w:i/>
          <w:lang w:val="lt-LT"/>
        </w:rPr>
        <w:t> 25 ml/min.),</w:t>
      </w:r>
      <w:r w:rsidRPr="00853671">
        <w:rPr>
          <w:rFonts w:ascii="Times New Roman" w:eastAsia="Times New Roman" w:hAnsi="Times New Roman" w:cs="Times New Roman"/>
          <w:lang w:val="lt-LT"/>
        </w:rPr>
        <w:t xml:space="preserve"> kraujo plazmoje didžiausia vidutinė koncentracija buvo 2 kartus didesnė negu sveikų savanorių, o galutinės pusinės eliminacijos laikas pailgėjo ir buvo beveik 14 val., dėl to labai (maždaug 6 kartus) padidėjo AUC (žr. 4.4 skyrių). </w:t>
      </w:r>
    </w:p>
    <w:p w14:paraId="5CBF52BB" w14:textId="77777777" w:rsidR="00F24C38" w:rsidRPr="00853671" w:rsidRDefault="00F24C38" w:rsidP="00F24C38">
      <w:pPr>
        <w:spacing w:after="0" w:line="240" w:lineRule="auto"/>
        <w:rPr>
          <w:rFonts w:ascii="Times New Roman" w:eastAsia="Times New Roman" w:hAnsi="Times New Roman" w:cs="Times New Roman"/>
          <w:b/>
          <w:lang w:val="lt-LT"/>
        </w:rPr>
      </w:pPr>
    </w:p>
    <w:p w14:paraId="32D5A940"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Maisto įtaka</w:t>
      </w:r>
    </w:p>
    <w:p w14:paraId="49CAC382"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lastRenderedPageBreak/>
        <w:t>Maistas tizanidino tablečių farmakokinetikai reikšmingos įtakos nedaro. Nors valgio metu išgerto medikamento C</w:t>
      </w:r>
      <w:r w:rsidRPr="00853671">
        <w:rPr>
          <w:rFonts w:ascii="Times New Roman" w:eastAsia="Times New Roman" w:hAnsi="Times New Roman" w:cs="Times New Roman"/>
          <w:vertAlign w:val="subscript"/>
          <w:lang w:val="lt-LT"/>
        </w:rPr>
        <w:t>max</w:t>
      </w:r>
      <w:r w:rsidRPr="00853671">
        <w:rPr>
          <w:rFonts w:ascii="Times New Roman" w:eastAsia="Times New Roman" w:hAnsi="Times New Roman" w:cs="Times New Roman"/>
          <w:lang w:val="lt-LT"/>
        </w:rPr>
        <w:t xml:space="preserve"> būna trečdaliu didesnė, tačiau manoma, jog tai klinikai nereikšminga, kadangi absorbcija (AUC) pastebimai nekinta. </w:t>
      </w:r>
    </w:p>
    <w:p w14:paraId="02BB221B" w14:textId="77777777" w:rsidR="00F24C38" w:rsidRPr="00853671" w:rsidRDefault="00F24C38" w:rsidP="00F24C38">
      <w:pPr>
        <w:spacing w:after="0" w:line="240" w:lineRule="auto"/>
        <w:rPr>
          <w:rFonts w:ascii="Times New Roman" w:eastAsia="Times New Roman" w:hAnsi="Times New Roman" w:cs="Times New Roman"/>
          <w:b/>
          <w:lang w:val="lt-LT"/>
        </w:rPr>
      </w:pPr>
    </w:p>
    <w:p w14:paraId="60180B0C"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5.3</w:t>
      </w:r>
      <w:r w:rsidRPr="00853671">
        <w:rPr>
          <w:rFonts w:ascii="Times New Roman" w:eastAsia="Times New Roman" w:hAnsi="Times New Roman" w:cs="Times New Roman"/>
          <w:b/>
          <w:lang w:val="lt-LT"/>
        </w:rPr>
        <w:tab/>
        <w:t xml:space="preserve">Ikiklinikinių saugumo tyrimų duomenys </w:t>
      </w:r>
    </w:p>
    <w:p w14:paraId="156CAFC5" w14:textId="77777777" w:rsidR="00F24C38" w:rsidRPr="00853671" w:rsidRDefault="00F24C38" w:rsidP="00F24C38">
      <w:pPr>
        <w:spacing w:after="0" w:line="240" w:lineRule="auto"/>
        <w:rPr>
          <w:rFonts w:ascii="Times New Roman" w:eastAsia="Times New Roman" w:hAnsi="Times New Roman" w:cs="Times New Roman"/>
          <w:b/>
          <w:lang w:val="lt-LT"/>
        </w:rPr>
      </w:pPr>
    </w:p>
    <w:p w14:paraId="059FCBF9" w14:textId="77777777" w:rsidR="00F24C38" w:rsidRPr="00853671" w:rsidRDefault="00F24C38" w:rsidP="00F24C38">
      <w:pPr>
        <w:spacing w:after="0" w:line="240" w:lineRule="auto"/>
        <w:rPr>
          <w:rFonts w:ascii="Times New Roman" w:eastAsia="Times New Roman" w:hAnsi="Times New Roman" w:cs="Times New Roman"/>
          <w:noProof/>
          <w:lang w:val="lt-LT"/>
        </w:rPr>
      </w:pPr>
      <w:r w:rsidRPr="00853671">
        <w:rPr>
          <w:rFonts w:ascii="Times New Roman" w:eastAsia="Times New Roman" w:hAnsi="Times New Roman" w:cs="Times New Roman"/>
          <w:noProof/>
          <w:lang w:val="lt-LT"/>
        </w:rPr>
        <w:t>Įprastų kartotinių dozių toksiškumo, genotoksiškumo ir galimo kancerogeniškumo ikiklinikinių tyrimų duomenys specifinio pavojaus žmogui (skiriant dozes, atitinkančias rekomenduojamas terapines dozes) nerodo.</w:t>
      </w:r>
    </w:p>
    <w:p w14:paraId="5E60B3CC" w14:textId="77777777" w:rsidR="00F24C38" w:rsidRPr="00853671" w:rsidRDefault="00F24C38" w:rsidP="00F24C38">
      <w:pPr>
        <w:spacing w:after="0" w:line="240" w:lineRule="auto"/>
        <w:rPr>
          <w:rFonts w:ascii="Times New Roman" w:eastAsia="Times New Roman" w:hAnsi="Times New Roman" w:cs="Times New Roman"/>
          <w:b/>
          <w:lang w:val="lt-LT"/>
        </w:rPr>
      </w:pPr>
    </w:p>
    <w:p w14:paraId="3EDE769F"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Ūminis toksinis poveikis</w:t>
      </w:r>
    </w:p>
    <w:p w14:paraId="77797F9C"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Ūminis toksinis tizanidino poveikis yra silpnas. Gyvūnams, pavartojusiems vieną </w:t>
      </w:r>
      <w:r w:rsidRPr="00853671">
        <w:rPr>
          <w:rFonts w:ascii="Times New Roman" w:eastAsia="Times New Roman" w:hAnsi="Times New Roman" w:cs="Times New Roman"/>
          <w:lang w:val="lt-LT"/>
        </w:rPr>
        <w:sym w:font="Symbol" w:char="F03E"/>
      </w:r>
      <w:r w:rsidRPr="00853671">
        <w:rPr>
          <w:rFonts w:ascii="Times New Roman" w:eastAsia="Times New Roman" w:hAnsi="Times New Roman" w:cs="Times New Roman"/>
          <w:lang w:val="lt-LT"/>
        </w:rPr>
        <w:t> 40 mg/kg kūno svorio dozę, atsiradę perdozavimo požymiai priklausė nuo farmakologinio poveikio.</w:t>
      </w:r>
    </w:p>
    <w:p w14:paraId="0B217950" w14:textId="77777777" w:rsidR="00F24C38" w:rsidRPr="00853671" w:rsidRDefault="00F24C38" w:rsidP="00F24C38">
      <w:pPr>
        <w:spacing w:after="0" w:line="240" w:lineRule="auto"/>
        <w:rPr>
          <w:rFonts w:ascii="Times New Roman" w:eastAsia="Times New Roman" w:hAnsi="Times New Roman" w:cs="Times New Roman"/>
          <w:b/>
          <w:lang w:val="lt-LT"/>
        </w:rPr>
      </w:pPr>
    </w:p>
    <w:p w14:paraId="1E37AC6F"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 xml:space="preserve">Kartotinių dozių toksinis poveikis </w:t>
      </w:r>
    </w:p>
    <w:p w14:paraId="58DEE4E8"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13 savaičių toksinio poveikio tyrimų metu žiurkėms, enteriniu būdu vartojusioms maždaug 1,7 mg/kg kūno svorio, 8 mg/kg kūno svorio arba 40 mg/kg kūno svorio paros dozę, svarbiausi pasireiškę sutrikimai (motorinis sujaudinimas, agresyvumas, tremoras, konvulsijos) atsirado dėl centrinės nervų sistemos stimuliavimo. Minėtas poveikis pasireiškė daugiausiai gyvūnams, vartojusiems didžiausią tirtą paros dozę. </w:t>
      </w:r>
    </w:p>
    <w:p w14:paraId="7A00762A" w14:textId="77777777" w:rsidR="00F24C38" w:rsidRPr="00853671" w:rsidRDefault="00F24C38" w:rsidP="00F24C38">
      <w:pPr>
        <w:spacing w:after="0" w:line="240" w:lineRule="auto"/>
        <w:rPr>
          <w:rFonts w:ascii="Times New Roman" w:eastAsia="Times New Roman" w:hAnsi="Times New Roman" w:cs="Times New Roman"/>
          <w:lang w:val="lt-LT"/>
        </w:rPr>
      </w:pPr>
    </w:p>
    <w:p w14:paraId="7EC219F2"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Tyrimų metu šunims, 13 savaičių vartojusiems 0,3 mg/kg kūno svorio, 1 mg/kg kūno svorio arba 3 mg/kg kūno svorio tizanidino paros dozę kapsulėmis arba 52 savaites vartojusiems 0,15 mg/kg kūno svorio, 0,45 mg/kg kūno svorio arba 1,5 mg kūno svorio paros dozę, nuo 1 mg/kg kūno svorio ir dedesnių dozių atsirado pokyčių EKG, pasireiškė poveikis CNS, t.</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 xml:space="preserve">y. stipresnis farmakologinis poveikis. Nuo 1 mg/kg kūno svorio ir didesnių dozių trumpam padidėjo aspartato aminotransferazės kiekis kraujyje. Histopatologinių pokyčių dėl tokio padidėjimo neatsirado, tačiau jis rodė, jog kepenys gali būti organas </w:t>
      </w:r>
      <w:r>
        <w:rPr>
          <w:rFonts w:ascii="Times New Roman" w:eastAsia="Times New Roman" w:hAnsi="Times New Roman" w:cs="Times New Roman"/>
          <w:lang w:val="lt-LT"/>
        </w:rPr>
        <w:t>„</w:t>
      </w:r>
      <w:r w:rsidRPr="00853671">
        <w:rPr>
          <w:rFonts w:ascii="Times New Roman" w:eastAsia="Times New Roman" w:hAnsi="Times New Roman" w:cs="Times New Roman"/>
          <w:lang w:val="lt-LT"/>
        </w:rPr>
        <w:t>taikinys</w:t>
      </w:r>
      <w:r>
        <w:rPr>
          <w:rFonts w:ascii="Times New Roman" w:eastAsia="Times New Roman" w:hAnsi="Times New Roman" w:cs="Times New Roman"/>
          <w:lang w:val="lt-LT"/>
        </w:rPr>
        <w:t>“</w:t>
      </w:r>
      <w:r w:rsidRPr="00853671">
        <w:rPr>
          <w:rFonts w:ascii="Times New Roman" w:eastAsia="Times New Roman" w:hAnsi="Times New Roman" w:cs="Times New Roman"/>
          <w:lang w:val="lt-LT"/>
        </w:rPr>
        <w:t xml:space="preserve">. </w:t>
      </w:r>
    </w:p>
    <w:p w14:paraId="776A604E" w14:textId="77777777" w:rsidR="00F24C38" w:rsidRPr="00853671" w:rsidRDefault="00F24C38" w:rsidP="00F24C38">
      <w:pPr>
        <w:spacing w:after="0" w:line="240" w:lineRule="auto"/>
        <w:rPr>
          <w:rFonts w:ascii="Times New Roman" w:eastAsia="Times New Roman" w:hAnsi="Times New Roman" w:cs="Times New Roman"/>
          <w:b/>
          <w:lang w:val="lt-LT"/>
        </w:rPr>
      </w:pPr>
    </w:p>
    <w:p w14:paraId="46FD993B"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Kancerogeninis ir mutageninis poveikis</w:t>
      </w:r>
    </w:p>
    <w:p w14:paraId="09EC40E2"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Tyrimų </w:t>
      </w:r>
      <w:r w:rsidRPr="00853671">
        <w:rPr>
          <w:rFonts w:ascii="Times New Roman" w:eastAsia="Times New Roman" w:hAnsi="Times New Roman" w:cs="Times New Roman"/>
          <w:i/>
          <w:lang w:val="lt-LT"/>
        </w:rPr>
        <w:t xml:space="preserve">in vivo, in vitro </w:t>
      </w:r>
      <w:r w:rsidRPr="00853671">
        <w:rPr>
          <w:rFonts w:ascii="Times New Roman" w:eastAsia="Times New Roman" w:hAnsi="Times New Roman" w:cs="Times New Roman"/>
          <w:iCs/>
          <w:lang w:val="lt-LT"/>
        </w:rPr>
        <w:t xml:space="preserve">bei citogeninio testo </w:t>
      </w:r>
      <w:r w:rsidRPr="00853671">
        <w:rPr>
          <w:rFonts w:ascii="Times New Roman" w:eastAsia="Times New Roman" w:hAnsi="Times New Roman" w:cs="Times New Roman"/>
          <w:lang w:val="lt-LT"/>
        </w:rPr>
        <w:t xml:space="preserve">metu mutageninio aktyvumo nepastebėta. </w:t>
      </w:r>
    </w:p>
    <w:p w14:paraId="4781C66A" w14:textId="77777777" w:rsidR="00F24C38" w:rsidRPr="00853671" w:rsidRDefault="00F24C38" w:rsidP="00F24C38">
      <w:pPr>
        <w:spacing w:after="0" w:line="240" w:lineRule="auto"/>
        <w:rPr>
          <w:rFonts w:ascii="Times New Roman" w:eastAsia="Times New Roman" w:hAnsi="Times New Roman" w:cs="Times New Roman"/>
          <w:b/>
          <w:szCs w:val="24"/>
          <w:lang w:val="lt-LT"/>
        </w:rPr>
      </w:pPr>
    </w:p>
    <w:p w14:paraId="58A59FB5"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Žiurkėms ir pelėms su ėdalu vartojamos atitinkamai 9 mg/kg kūno svorio ar 16 mg/kg kūno svorio paros dozės kancerogeninio poveikio nesukėlė.</w:t>
      </w:r>
    </w:p>
    <w:p w14:paraId="64ECBC5E" w14:textId="77777777" w:rsidR="00F24C38" w:rsidRPr="00853671" w:rsidRDefault="00F24C38" w:rsidP="00F24C38">
      <w:pPr>
        <w:spacing w:after="0" w:line="240" w:lineRule="auto"/>
        <w:rPr>
          <w:rFonts w:ascii="Times New Roman" w:eastAsia="Times New Roman" w:hAnsi="Times New Roman" w:cs="Times New Roman"/>
          <w:b/>
          <w:lang w:val="lt-LT"/>
        </w:rPr>
      </w:pPr>
    </w:p>
    <w:p w14:paraId="69034547"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Poveikis dauginimosi funkcijai</w:t>
      </w:r>
    </w:p>
    <w:p w14:paraId="3D859A8C"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Su žiurkėmis ir triušiais atlikti poveikio reprodukcijai tyrimai teratogeninio poveikio neparodė. Vaikingoms žiurkių patelėms, vartojusioms ne didesnes kaip 100 mg/kg kūno svorio paros dozes, embriotoksinio ir teratogeninio poveikio nepasireiškė. </w:t>
      </w:r>
    </w:p>
    <w:p w14:paraId="4986B9F6"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Tyrimų, kurių metu žiurkės 3 mg/kg kūno svorio, 10 mg/kg kūno svorio arba 30 mg/kg kūno svorio paros dozę pradėjo vartoti prieš suporavimą ir vartojo visu žindymo laikotarpiu arba pradėjo vartoti nėštumo pabaigoje ir vartojo iki jauniklių nujunkymo, rezultatai buvo tokie: žiurkėms skiriant po 10 mg/kg ir 30 mg/kg kūno svorio per parą dozes, pailgėjo jų gestacijos trukmė. Taip pat nustatyta dažnesnių palikuonių žūčių prenataliniu ir postnataliniu laikotarpiais bei jų vystymosi sulėtėjimas. Skiriant minėtas vaistinio preparato dozes patelėms nustatyta ryškių raumenų atpalaidavimo ir slopinimo požymių. Skaičiuojant pagal kūno paviršiaus plotą, šios dozės buvo 2,2 karto ir 6,7 karto didesnės nei didžiausia rekomenduojama dozė žmogui (kuri yra 0,72 mg/kg kūno svorio per parą).</w:t>
      </w:r>
    </w:p>
    <w:p w14:paraId="5098E8AF" w14:textId="77777777" w:rsidR="00F24C38" w:rsidRPr="00853671" w:rsidRDefault="00F24C38" w:rsidP="00F24C38">
      <w:pPr>
        <w:spacing w:after="0" w:line="240" w:lineRule="auto"/>
        <w:rPr>
          <w:rFonts w:ascii="Times New Roman" w:eastAsia="Times New Roman" w:hAnsi="Times New Roman" w:cs="Times New Roman"/>
          <w:b/>
          <w:lang w:val="lt-LT"/>
        </w:rPr>
      </w:pPr>
    </w:p>
    <w:p w14:paraId="15236502" w14:textId="77777777" w:rsidR="00F24C38" w:rsidRPr="00853671" w:rsidRDefault="00F24C38" w:rsidP="00F24C38">
      <w:pPr>
        <w:spacing w:after="0" w:line="240" w:lineRule="auto"/>
        <w:rPr>
          <w:rFonts w:ascii="Times New Roman" w:eastAsia="Times New Roman" w:hAnsi="Times New Roman" w:cs="Times New Roman"/>
          <w:b/>
          <w:lang w:val="lt-LT"/>
        </w:rPr>
      </w:pPr>
    </w:p>
    <w:p w14:paraId="09E6B2A1"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6.</w:t>
      </w:r>
      <w:r w:rsidRPr="00853671">
        <w:rPr>
          <w:rFonts w:ascii="Times New Roman" w:eastAsia="Times New Roman" w:hAnsi="Times New Roman" w:cs="Times New Roman"/>
          <w:b/>
          <w:lang w:val="lt-LT"/>
        </w:rPr>
        <w:tab/>
        <w:t>FARMACINĖ INFORMACIJA</w:t>
      </w:r>
    </w:p>
    <w:p w14:paraId="725F871A" w14:textId="77777777" w:rsidR="00F24C38" w:rsidRPr="00853671" w:rsidRDefault="00F24C38" w:rsidP="00F24C38">
      <w:pPr>
        <w:spacing w:after="0" w:line="240" w:lineRule="auto"/>
        <w:rPr>
          <w:rFonts w:ascii="Times New Roman" w:eastAsia="Times New Roman" w:hAnsi="Times New Roman" w:cs="Times New Roman"/>
          <w:b/>
          <w:lang w:val="lt-LT"/>
        </w:rPr>
      </w:pPr>
    </w:p>
    <w:p w14:paraId="55CEEEA0"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6.1</w:t>
      </w:r>
      <w:r w:rsidRPr="00853671">
        <w:rPr>
          <w:rFonts w:ascii="Times New Roman" w:eastAsia="Times New Roman" w:hAnsi="Times New Roman" w:cs="Times New Roman"/>
          <w:b/>
          <w:lang w:val="lt-LT"/>
        </w:rPr>
        <w:tab/>
        <w:t>Pagalbinių medžiagų sąrašas</w:t>
      </w:r>
    </w:p>
    <w:p w14:paraId="7EA54577" w14:textId="77777777" w:rsidR="00F24C38" w:rsidRPr="00853671" w:rsidRDefault="00F24C38" w:rsidP="00F24C38">
      <w:pPr>
        <w:spacing w:after="0" w:line="240" w:lineRule="auto"/>
        <w:rPr>
          <w:rFonts w:ascii="Times New Roman" w:eastAsia="Times New Roman" w:hAnsi="Times New Roman" w:cs="Times New Roman"/>
          <w:b/>
          <w:lang w:val="lt-LT"/>
        </w:rPr>
      </w:pPr>
    </w:p>
    <w:p w14:paraId="2566E22A"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Bevandenis koloidinis silicio dioksidas</w:t>
      </w:r>
    </w:p>
    <w:p w14:paraId="76FF2984"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lastRenderedPageBreak/>
        <w:t>Stearino rūgštis</w:t>
      </w:r>
    </w:p>
    <w:p w14:paraId="35E89900"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Mikrokristalinė celiuliozė</w:t>
      </w:r>
    </w:p>
    <w:p w14:paraId="37426C24"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Bevandenė laktozė</w:t>
      </w:r>
    </w:p>
    <w:p w14:paraId="0A3B8470" w14:textId="77777777" w:rsidR="00F24C38" w:rsidRPr="00853671" w:rsidRDefault="00F24C38" w:rsidP="00F24C38">
      <w:pPr>
        <w:spacing w:after="0" w:line="240" w:lineRule="auto"/>
        <w:rPr>
          <w:rFonts w:ascii="Times New Roman" w:eastAsia="Times New Roman" w:hAnsi="Times New Roman" w:cs="Times New Roman"/>
          <w:b/>
          <w:lang w:val="lt-LT"/>
        </w:rPr>
      </w:pPr>
    </w:p>
    <w:p w14:paraId="28546A9F"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6.2</w:t>
      </w:r>
      <w:r w:rsidRPr="00853671">
        <w:rPr>
          <w:rFonts w:ascii="Times New Roman" w:eastAsia="Times New Roman" w:hAnsi="Times New Roman" w:cs="Times New Roman"/>
          <w:b/>
          <w:lang w:val="lt-LT"/>
        </w:rPr>
        <w:tab/>
        <w:t>Nesuderinamumas</w:t>
      </w:r>
    </w:p>
    <w:p w14:paraId="498B1680" w14:textId="77777777" w:rsidR="00F24C38" w:rsidRPr="00853671" w:rsidRDefault="00F24C38" w:rsidP="00F24C38">
      <w:pPr>
        <w:spacing w:after="0" w:line="240" w:lineRule="auto"/>
        <w:rPr>
          <w:rFonts w:ascii="Times New Roman" w:eastAsia="Times New Roman" w:hAnsi="Times New Roman" w:cs="Times New Roman"/>
          <w:lang w:val="lt-LT"/>
        </w:rPr>
      </w:pPr>
    </w:p>
    <w:p w14:paraId="77EB03F0"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Duomenys nebūtini.</w:t>
      </w:r>
    </w:p>
    <w:p w14:paraId="0E030D6B" w14:textId="77777777" w:rsidR="00F24C38" w:rsidRPr="00853671" w:rsidRDefault="00F24C38" w:rsidP="00F24C38">
      <w:pPr>
        <w:spacing w:after="0" w:line="240" w:lineRule="auto"/>
        <w:rPr>
          <w:rFonts w:ascii="Times New Roman" w:eastAsia="Times New Roman" w:hAnsi="Times New Roman" w:cs="Times New Roman"/>
          <w:b/>
          <w:lang w:val="lt-LT"/>
        </w:rPr>
      </w:pPr>
    </w:p>
    <w:p w14:paraId="262685D5"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6.3</w:t>
      </w:r>
      <w:r w:rsidRPr="00853671">
        <w:rPr>
          <w:rFonts w:ascii="Times New Roman" w:eastAsia="Times New Roman" w:hAnsi="Times New Roman" w:cs="Times New Roman"/>
          <w:b/>
          <w:lang w:val="lt-LT"/>
        </w:rPr>
        <w:tab/>
        <w:t>Tinkamumo laikas</w:t>
      </w:r>
    </w:p>
    <w:p w14:paraId="2EE90C8E" w14:textId="77777777" w:rsidR="00F24C38" w:rsidRPr="00853671" w:rsidRDefault="00F24C38" w:rsidP="00F24C38">
      <w:pPr>
        <w:spacing w:after="0" w:line="240" w:lineRule="auto"/>
        <w:rPr>
          <w:rFonts w:ascii="Times New Roman" w:eastAsia="Times New Roman" w:hAnsi="Times New Roman" w:cs="Times New Roman"/>
          <w:b/>
          <w:lang w:val="lt-LT"/>
        </w:rPr>
      </w:pPr>
    </w:p>
    <w:p w14:paraId="3D9364B3"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5 metai </w:t>
      </w:r>
    </w:p>
    <w:p w14:paraId="5A8AFAF2" w14:textId="77777777" w:rsidR="00F24C38" w:rsidRPr="00853671" w:rsidRDefault="00F24C38" w:rsidP="00F24C38">
      <w:pPr>
        <w:spacing w:after="0" w:line="240" w:lineRule="auto"/>
        <w:rPr>
          <w:rFonts w:ascii="Times New Roman" w:eastAsia="Times New Roman" w:hAnsi="Times New Roman" w:cs="Times New Roman"/>
          <w:b/>
          <w:lang w:val="lt-LT"/>
        </w:rPr>
      </w:pPr>
    </w:p>
    <w:p w14:paraId="20CA008A"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6.4</w:t>
      </w:r>
      <w:r w:rsidRPr="00853671">
        <w:rPr>
          <w:rFonts w:ascii="Times New Roman" w:eastAsia="Times New Roman" w:hAnsi="Times New Roman" w:cs="Times New Roman"/>
          <w:b/>
          <w:lang w:val="lt-LT"/>
        </w:rPr>
        <w:tab/>
        <w:t>Specialios laikymo sąlygos</w:t>
      </w:r>
    </w:p>
    <w:p w14:paraId="008373D2" w14:textId="77777777" w:rsidR="00F24C38" w:rsidRPr="00853671" w:rsidRDefault="00F24C38" w:rsidP="00F24C38">
      <w:pPr>
        <w:spacing w:after="0" w:line="240" w:lineRule="auto"/>
        <w:rPr>
          <w:rFonts w:ascii="Times New Roman" w:eastAsia="Times New Roman" w:hAnsi="Times New Roman" w:cs="Times New Roman"/>
          <w:lang w:val="lt-LT"/>
        </w:rPr>
      </w:pPr>
    </w:p>
    <w:p w14:paraId="4DFEEFEB"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Laikyti ne aukštesnėje kaip 25 ºC temperatūroje.</w:t>
      </w:r>
    </w:p>
    <w:p w14:paraId="4846DFCA" w14:textId="77777777" w:rsidR="00F24C38" w:rsidRPr="00853671" w:rsidRDefault="00F24C38" w:rsidP="00F24C38">
      <w:pPr>
        <w:spacing w:after="0" w:line="240" w:lineRule="auto"/>
        <w:rPr>
          <w:rFonts w:ascii="Times New Roman" w:eastAsia="Times New Roman" w:hAnsi="Times New Roman" w:cs="Times New Roman"/>
          <w:b/>
          <w:lang w:val="lt-LT"/>
        </w:rPr>
      </w:pPr>
    </w:p>
    <w:p w14:paraId="62043062"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6.5</w:t>
      </w:r>
      <w:r w:rsidRPr="00853671">
        <w:rPr>
          <w:rFonts w:ascii="Times New Roman" w:eastAsia="Times New Roman" w:hAnsi="Times New Roman" w:cs="Times New Roman"/>
          <w:b/>
          <w:lang w:val="lt-LT"/>
        </w:rPr>
        <w:tab/>
        <w:t>Talpyklės pobūdis ir jos turinys</w:t>
      </w:r>
    </w:p>
    <w:p w14:paraId="55C0FDEF" w14:textId="77777777" w:rsidR="00F24C38" w:rsidRPr="00853671" w:rsidRDefault="00F24C38" w:rsidP="00F24C38">
      <w:pPr>
        <w:spacing w:after="0" w:line="240" w:lineRule="auto"/>
        <w:rPr>
          <w:rFonts w:ascii="Times New Roman" w:eastAsia="Times New Roman" w:hAnsi="Times New Roman" w:cs="Times New Roman"/>
          <w:lang w:val="lt-LT"/>
        </w:rPr>
      </w:pPr>
    </w:p>
    <w:p w14:paraId="67DAADF6"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color w:val="000000"/>
          <w:lang w:val="lt-LT"/>
        </w:rPr>
        <w:t xml:space="preserve">PVC/PE/PVDC </w:t>
      </w:r>
      <w:r w:rsidRPr="00853671">
        <w:rPr>
          <w:rFonts w:ascii="Times New Roman" w:eastAsia="Times New Roman" w:hAnsi="Times New Roman" w:cs="Times New Roman"/>
          <w:lang w:val="lt-LT"/>
        </w:rPr>
        <w:t>lizdinės plokštelės.</w:t>
      </w:r>
    </w:p>
    <w:p w14:paraId="4B50A509"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Pakuotėje yra 30 tablečių.</w:t>
      </w:r>
    </w:p>
    <w:p w14:paraId="6FD82EF8" w14:textId="77777777" w:rsidR="00F24C38" w:rsidRPr="00853671" w:rsidRDefault="00F24C38" w:rsidP="00F24C38">
      <w:pPr>
        <w:spacing w:after="0" w:line="240" w:lineRule="auto"/>
        <w:rPr>
          <w:rFonts w:ascii="Times New Roman" w:eastAsia="Times New Roman" w:hAnsi="Times New Roman" w:cs="Times New Roman"/>
          <w:b/>
          <w:lang w:val="lt-LT"/>
        </w:rPr>
      </w:pPr>
    </w:p>
    <w:p w14:paraId="538EE517"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6.6</w:t>
      </w:r>
      <w:r w:rsidRPr="00853671">
        <w:rPr>
          <w:rFonts w:ascii="Times New Roman" w:eastAsia="Times New Roman" w:hAnsi="Times New Roman" w:cs="Times New Roman"/>
          <w:b/>
          <w:lang w:val="lt-LT"/>
        </w:rPr>
        <w:tab/>
      </w:r>
      <w:r w:rsidRPr="00853671">
        <w:rPr>
          <w:rFonts w:ascii="Times New Roman" w:eastAsia="Times New Roman" w:hAnsi="Times New Roman" w:cs="Times New Roman"/>
          <w:b/>
          <w:bCs/>
          <w:color w:val="000000"/>
          <w:lang w:val="lt-LT"/>
        </w:rPr>
        <w:t>Specialūs reikalavimai atliekoms tvarkyti</w:t>
      </w:r>
    </w:p>
    <w:p w14:paraId="2BF78D15" w14:textId="77777777" w:rsidR="00F24C38" w:rsidRPr="00853671" w:rsidRDefault="00F24C38" w:rsidP="00F24C38">
      <w:pPr>
        <w:spacing w:after="0" w:line="240" w:lineRule="auto"/>
        <w:rPr>
          <w:rFonts w:ascii="Times New Roman" w:eastAsia="Times New Roman" w:hAnsi="Times New Roman" w:cs="Times New Roman"/>
          <w:lang w:val="lt-LT"/>
        </w:rPr>
      </w:pPr>
    </w:p>
    <w:p w14:paraId="52EC1D6B"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Specialių reikalavimų nėra.</w:t>
      </w:r>
    </w:p>
    <w:p w14:paraId="473173F4" w14:textId="77777777" w:rsidR="00F24C38" w:rsidRPr="00853671" w:rsidRDefault="00F24C38" w:rsidP="00F24C38">
      <w:pPr>
        <w:spacing w:after="0" w:line="240" w:lineRule="auto"/>
        <w:rPr>
          <w:rFonts w:ascii="Times New Roman" w:eastAsia="Times New Roman" w:hAnsi="Times New Roman" w:cs="Times New Roman"/>
          <w:b/>
          <w:lang w:val="lt-LT"/>
        </w:rPr>
      </w:pPr>
    </w:p>
    <w:p w14:paraId="4F3A2890" w14:textId="77777777" w:rsidR="00F24C38" w:rsidRPr="00853671" w:rsidRDefault="00F24C38" w:rsidP="00F24C38">
      <w:pPr>
        <w:spacing w:after="0" w:line="240" w:lineRule="auto"/>
        <w:rPr>
          <w:rFonts w:ascii="Times New Roman" w:eastAsia="Times New Roman" w:hAnsi="Times New Roman" w:cs="Times New Roman"/>
          <w:b/>
          <w:lang w:val="lt-LT"/>
        </w:rPr>
      </w:pPr>
    </w:p>
    <w:p w14:paraId="0532FCC0"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7.</w:t>
      </w:r>
      <w:r w:rsidRPr="00853671">
        <w:rPr>
          <w:rFonts w:ascii="Times New Roman" w:eastAsia="Times New Roman" w:hAnsi="Times New Roman" w:cs="Times New Roman"/>
          <w:b/>
          <w:lang w:val="lt-LT"/>
        </w:rPr>
        <w:tab/>
      </w:r>
      <w:r w:rsidRPr="00853671">
        <w:rPr>
          <w:rFonts w:ascii="Times New Roman" w:eastAsia="Times New Roman" w:hAnsi="Times New Roman" w:cs="Times New Roman"/>
          <w:b/>
          <w:caps/>
          <w:lang w:val="lt-LT"/>
        </w:rPr>
        <w:t>REGISTRUOTOJAS</w:t>
      </w:r>
    </w:p>
    <w:p w14:paraId="1016FC76" w14:textId="77777777" w:rsidR="00F24C38" w:rsidRPr="00853671" w:rsidRDefault="00F24C38" w:rsidP="00F24C38">
      <w:pPr>
        <w:spacing w:after="0" w:line="240" w:lineRule="auto"/>
        <w:rPr>
          <w:rFonts w:ascii="Times New Roman" w:eastAsia="Times New Roman" w:hAnsi="Times New Roman" w:cs="Times New Roman"/>
          <w:lang w:val="lt-LT"/>
        </w:rPr>
      </w:pPr>
    </w:p>
    <w:p w14:paraId="6E6D7EAB" w14:textId="77777777"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 xml:space="preserve">Sandoz d.d. </w:t>
      </w:r>
    </w:p>
    <w:p w14:paraId="79A1680B" w14:textId="0FCA846B"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 xml:space="preserve">Verovškova 57 </w:t>
      </w:r>
    </w:p>
    <w:p w14:paraId="40216D00" w14:textId="77777777"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SI-1000 Ljubljana</w:t>
      </w:r>
    </w:p>
    <w:p w14:paraId="5D5F6E58" w14:textId="77777777"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Slovėnija</w:t>
      </w:r>
    </w:p>
    <w:p w14:paraId="5B31CFA5" w14:textId="77777777" w:rsidR="00F24C38" w:rsidRPr="00853671" w:rsidRDefault="00F24C38" w:rsidP="00F24C38">
      <w:pPr>
        <w:spacing w:after="0" w:line="240" w:lineRule="auto"/>
        <w:rPr>
          <w:rFonts w:ascii="Times New Roman" w:eastAsia="Times New Roman" w:hAnsi="Times New Roman" w:cs="Times New Roman"/>
          <w:b/>
          <w:lang w:val="lt-LT"/>
        </w:rPr>
      </w:pPr>
    </w:p>
    <w:p w14:paraId="20F7D8D7" w14:textId="77777777" w:rsidR="00F24C38" w:rsidRPr="00853671" w:rsidRDefault="00F24C38" w:rsidP="00F24C38">
      <w:pPr>
        <w:spacing w:after="0" w:line="240" w:lineRule="auto"/>
        <w:rPr>
          <w:rFonts w:ascii="Times New Roman" w:eastAsia="Times New Roman" w:hAnsi="Times New Roman" w:cs="Times New Roman"/>
          <w:b/>
          <w:lang w:val="lt-LT"/>
        </w:rPr>
      </w:pPr>
    </w:p>
    <w:p w14:paraId="5F467929"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8.</w:t>
      </w:r>
      <w:r w:rsidRPr="00853671">
        <w:rPr>
          <w:rFonts w:ascii="Times New Roman" w:eastAsia="Times New Roman" w:hAnsi="Times New Roman" w:cs="Times New Roman"/>
          <w:b/>
          <w:lang w:val="lt-LT"/>
        </w:rPr>
        <w:tab/>
      </w:r>
      <w:r w:rsidRPr="00853671">
        <w:rPr>
          <w:rFonts w:ascii="Times New Roman" w:eastAsia="Times New Roman" w:hAnsi="Times New Roman" w:cs="Times New Roman"/>
          <w:b/>
          <w:caps/>
          <w:lang w:val="lt-LT"/>
        </w:rPr>
        <w:t>REGISTRACIJOS PAŽYMĖJIMO numeris</w:t>
      </w:r>
      <w:r w:rsidRPr="00853671">
        <w:rPr>
          <w:rFonts w:ascii="Times New Roman" w:eastAsia="Times New Roman" w:hAnsi="Times New Roman" w:cs="Times New Roman"/>
          <w:b/>
          <w:lang w:val="lt-LT"/>
        </w:rPr>
        <w:t xml:space="preserve"> </w:t>
      </w:r>
      <w:r w:rsidRPr="00853671">
        <w:rPr>
          <w:rFonts w:ascii="Times New Roman" w:eastAsia="Times New Roman" w:hAnsi="Times New Roman" w:cs="Times New Roman"/>
          <w:b/>
          <w:caps/>
          <w:lang w:val="lt-LT"/>
        </w:rPr>
        <w:t>(-IAI)</w:t>
      </w:r>
    </w:p>
    <w:p w14:paraId="2DA2F78E" w14:textId="77777777" w:rsidR="00F24C38" w:rsidRPr="00853671" w:rsidRDefault="00F24C38" w:rsidP="00F24C38">
      <w:pPr>
        <w:spacing w:after="0" w:line="240" w:lineRule="auto"/>
        <w:rPr>
          <w:rFonts w:ascii="Times New Roman" w:eastAsia="Times New Roman" w:hAnsi="Times New Roman" w:cs="Times New Roman"/>
          <w:b/>
          <w:lang w:val="lt-LT"/>
        </w:rPr>
      </w:pPr>
    </w:p>
    <w:p w14:paraId="5FFFDE5F" w14:textId="77777777" w:rsidR="00F24C38" w:rsidRPr="00853671" w:rsidRDefault="00F24C38" w:rsidP="00F24C38">
      <w:pPr>
        <w:spacing w:after="0" w:line="240" w:lineRule="auto"/>
        <w:outlineLvl w:val="0"/>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Sirdalud 2 mg – LT/1/94/0947/001</w:t>
      </w:r>
    </w:p>
    <w:p w14:paraId="7602CFE7"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Sirdalud 4 mg – LT/1/94/0947/002</w:t>
      </w:r>
    </w:p>
    <w:p w14:paraId="64EED89C" w14:textId="77777777" w:rsidR="00F24C38" w:rsidRPr="00853671" w:rsidRDefault="00F24C38" w:rsidP="00F24C38">
      <w:pPr>
        <w:spacing w:after="0" w:line="240" w:lineRule="auto"/>
        <w:rPr>
          <w:rFonts w:ascii="Times New Roman" w:eastAsia="Times New Roman" w:hAnsi="Times New Roman" w:cs="Times New Roman"/>
          <w:b/>
          <w:lang w:val="lt-LT"/>
        </w:rPr>
      </w:pPr>
    </w:p>
    <w:p w14:paraId="39F8D714" w14:textId="77777777" w:rsidR="00F24C38" w:rsidRPr="00853671" w:rsidRDefault="00F24C38" w:rsidP="00F24C38">
      <w:pPr>
        <w:spacing w:after="0" w:line="240" w:lineRule="auto"/>
        <w:rPr>
          <w:rFonts w:ascii="Times New Roman" w:eastAsia="Times New Roman" w:hAnsi="Times New Roman" w:cs="Times New Roman"/>
          <w:b/>
          <w:lang w:val="lt-LT"/>
        </w:rPr>
      </w:pPr>
    </w:p>
    <w:p w14:paraId="1A5FDE27"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9.</w:t>
      </w:r>
      <w:r w:rsidRPr="00853671">
        <w:rPr>
          <w:rFonts w:ascii="Times New Roman" w:eastAsia="Times New Roman" w:hAnsi="Times New Roman" w:cs="Times New Roman"/>
          <w:b/>
          <w:lang w:val="lt-LT"/>
        </w:rPr>
        <w:tab/>
      </w:r>
      <w:r w:rsidRPr="00853671">
        <w:rPr>
          <w:rFonts w:ascii="Times New Roman" w:eastAsia="Times New Roman" w:hAnsi="Times New Roman" w:cs="Times New Roman"/>
          <w:b/>
          <w:caps/>
          <w:lang w:val="lt-LT"/>
        </w:rPr>
        <w:t>rEGISTRAVIMO / PERREGISTRAVIMO data</w:t>
      </w:r>
    </w:p>
    <w:p w14:paraId="6ADA475F" w14:textId="77777777" w:rsidR="00F24C38" w:rsidRPr="00853671" w:rsidRDefault="00F24C38" w:rsidP="00F24C38">
      <w:pPr>
        <w:spacing w:after="0" w:line="240" w:lineRule="auto"/>
        <w:rPr>
          <w:rFonts w:ascii="Times New Roman" w:eastAsia="Times New Roman" w:hAnsi="Times New Roman" w:cs="Times New Roman"/>
          <w:b/>
          <w:lang w:val="lt-LT"/>
        </w:rPr>
      </w:pPr>
    </w:p>
    <w:p w14:paraId="52F0F31C"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Registravimo data 1994 m. kovo 31 d.</w:t>
      </w:r>
    </w:p>
    <w:p w14:paraId="00AB4CB9" w14:textId="77777777" w:rsidR="00F24C38" w:rsidRPr="00853671" w:rsidRDefault="00F24C38" w:rsidP="00F24C38">
      <w:p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Paskutinio perregistravimo data 2011 m. gruodžio 21 d.</w:t>
      </w:r>
    </w:p>
    <w:p w14:paraId="46AAF6A0" w14:textId="77777777" w:rsidR="00F24C38" w:rsidRPr="00853671" w:rsidRDefault="00F24C38" w:rsidP="00F24C38">
      <w:pPr>
        <w:spacing w:after="0" w:line="240" w:lineRule="auto"/>
        <w:rPr>
          <w:rFonts w:ascii="Times New Roman" w:eastAsia="Times New Roman" w:hAnsi="Times New Roman" w:cs="Times New Roman"/>
          <w:b/>
          <w:lang w:val="lt-LT"/>
        </w:rPr>
      </w:pPr>
    </w:p>
    <w:p w14:paraId="27C4326B" w14:textId="77777777" w:rsidR="00F24C38" w:rsidRPr="00853671" w:rsidRDefault="00F24C38" w:rsidP="00F24C38">
      <w:pPr>
        <w:spacing w:after="0" w:line="240" w:lineRule="auto"/>
        <w:rPr>
          <w:rFonts w:ascii="Times New Roman" w:eastAsia="Times New Roman" w:hAnsi="Times New Roman" w:cs="Times New Roman"/>
          <w:b/>
          <w:lang w:val="lt-LT"/>
        </w:rPr>
      </w:pPr>
    </w:p>
    <w:p w14:paraId="2CCEED18"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10.</w:t>
      </w:r>
      <w:r w:rsidRPr="00853671">
        <w:rPr>
          <w:rFonts w:ascii="Times New Roman" w:eastAsia="Times New Roman" w:hAnsi="Times New Roman" w:cs="Times New Roman"/>
          <w:b/>
          <w:lang w:val="lt-LT"/>
        </w:rPr>
        <w:tab/>
      </w:r>
      <w:r w:rsidRPr="00853671">
        <w:rPr>
          <w:rFonts w:ascii="Times New Roman" w:eastAsia="Times New Roman" w:hAnsi="Times New Roman" w:cs="Times New Roman"/>
          <w:b/>
          <w:caps/>
          <w:lang w:val="lt-LT"/>
        </w:rPr>
        <w:t xml:space="preserve">teksto </w:t>
      </w:r>
      <w:r w:rsidRPr="00853671">
        <w:rPr>
          <w:rFonts w:ascii="Times New Roman" w:eastAsia="Times New Roman" w:hAnsi="Times New Roman" w:cs="Times New Roman"/>
          <w:b/>
          <w:lang w:val="lt-LT"/>
        </w:rPr>
        <w:t>PERŽIŪROS DATA</w:t>
      </w:r>
    </w:p>
    <w:p w14:paraId="196A6A5E" w14:textId="77777777" w:rsidR="00F24C38" w:rsidRPr="00853671" w:rsidRDefault="00F24C38" w:rsidP="00F24C38">
      <w:pPr>
        <w:spacing w:after="0" w:line="240" w:lineRule="auto"/>
        <w:rPr>
          <w:rFonts w:ascii="Times New Roman" w:eastAsia="Times New Roman" w:hAnsi="Times New Roman" w:cs="Times New Roman"/>
          <w:lang w:val="lt-LT"/>
        </w:rPr>
      </w:pPr>
    </w:p>
    <w:p w14:paraId="227F57EA" w14:textId="2739CF15" w:rsidR="00F24C38" w:rsidRPr="00853671" w:rsidRDefault="00F24C38" w:rsidP="00F24C38">
      <w:pPr>
        <w:rPr>
          <w:rFonts w:ascii="Times New Roman" w:eastAsia="Times New Roman" w:hAnsi="Times New Roman" w:cs="Times New Roman"/>
          <w:lang w:val="lt-LT"/>
        </w:rPr>
      </w:pPr>
      <w:r w:rsidRPr="002C3B5B">
        <w:rPr>
          <w:rFonts w:ascii="Times New Roman" w:eastAsia="Times New Roman" w:hAnsi="Times New Roman" w:cs="Times New Roman"/>
          <w:lang w:val="lt-LT"/>
        </w:rPr>
        <w:t>20</w:t>
      </w:r>
      <w:r w:rsidR="0085432C">
        <w:rPr>
          <w:rFonts w:ascii="Times New Roman" w:eastAsia="Times New Roman" w:hAnsi="Times New Roman" w:cs="Times New Roman"/>
          <w:lang w:val="lt-LT"/>
        </w:rPr>
        <w:t>2</w:t>
      </w:r>
      <w:r w:rsidR="00FA1E99">
        <w:rPr>
          <w:rFonts w:ascii="Times New Roman" w:eastAsia="Times New Roman" w:hAnsi="Times New Roman" w:cs="Times New Roman"/>
          <w:lang w:val="lt-LT"/>
        </w:rPr>
        <w:t>2</w:t>
      </w:r>
      <w:r w:rsidR="0085432C">
        <w:rPr>
          <w:rFonts w:ascii="Times New Roman" w:eastAsia="Times New Roman" w:hAnsi="Times New Roman" w:cs="Times New Roman"/>
          <w:lang w:val="lt-LT"/>
        </w:rPr>
        <w:t xml:space="preserve"> m. </w:t>
      </w:r>
      <w:r w:rsidR="00FA1E99">
        <w:rPr>
          <w:rFonts w:ascii="Times New Roman" w:eastAsia="Times New Roman" w:hAnsi="Times New Roman" w:cs="Times New Roman"/>
          <w:lang w:val="lt-LT"/>
        </w:rPr>
        <w:t>gruodžio</w:t>
      </w:r>
      <w:r w:rsidR="0085432C">
        <w:rPr>
          <w:rFonts w:ascii="Times New Roman" w:eastAsia="Times New Roman" w:hAnsi="Times New Roman" w:cs="Times New Roman"/>
          <w:lang w:val="lt-LT"/>
        </w:rPr>
        <w:t xml:space="preserve"> </w:t>
      </w:r>
      <w:r w:rsidR="00FA1E99">
        <w:rPr>
          <w:rFonts w:ascii="Times New Roman" w:eastAsia="Times New Roman" w:hAnsi="Times New Roman" w:cs="Times New Roman"/>
        </w:rPr>
        <w:t>31</w:t>
      </w:r>
      <w:r w:rsidR="0085432C">
        <w:rPr>
          <w:rFonts w:ascii="Times New Roman" w:eastAsia="Times New Roman" w:hAnsi="Times New Roman" w:cs="Times New Roman"/>
          <w:lang w:val="lt-LT"/>
        </w:rPr>
        <w:t xml:space="preserve"> d.</w:t>
      </w:r>
    </w:p>
    <w:p w14:paraId="0A5C7597" w14:textId="3EA8E50F" w:rsidR="00F24C38" w:rsidRPr="00853671" w:rsidRDefault="00F24C38" w:rsidP="00F24C38">
      <w:pPr>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4" w:history="1">
        <w:r w:rsidRPr="009B3D7A">
          <w:rPr>
            <w:rStyle w:val="Hipersaitas"/>
            <w:rFonts w:ascii="Times New Roman" w:eastAsia="Times New Roman" w:hAnsi="Times New Roman" w:cs="Times New Roman"/>
            <w:lang w:val="lt-LT"/>
          </w:rPr>
          <w:t>http://www.vvkt.lt</w:t>
        </w:r>
      </w:hyperlink>
      <w:r w:rsidRPr="00853671">
        <w:rPr>
          <w:rFonts w:ascii="Times New Roman" w:eastAsia="Times New Roman" w:hAnsi="Times New Roman" w:cs="Times New Roman"/>
          <w:lang w:val="lt-LT"/>
        </w:rPr>
        <w:br w:type="page"/>
      </w:r>
    </w:p>
    <w:p w14:paraId="1817E392"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678216FA"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04B864D8"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310154CA"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1B1E8434"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7CC288EB"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4E0B8AE5"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2BDC3FD8"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3B8A1457"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3B3B2366"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66C9D911"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68995949"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5E0325E0"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39D0F2D8"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20011499"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647FFA09"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1CA81DEA"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78904A09"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527525AB"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7332E843"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030535B3"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79E9C21B" w14:textId="77777777" w:rsidR="00F24C38" w:rsidRPr="00853671" w:rsidRDefault="00F24C38" w:rsidP="00F24C38">
      <w:pPr>
        <w:spacing w:after="0" w:line="240" w:lineRule="auto"/>
        <w:ind w:left="360"/>
        <w:rPr>
          <w:rFonts w:ascii="Times New Roman" w:eastAsia="Times New Roman" w:hAnsi="Times New Roman" w:cs="Times New Roman"/>
          <w:b/>
          <w:lang w:val="lt-LT"/>
        </w:rPr>
      </w:pPr>
    </w:p>
    <w:p w14:paraId="17C87ADA" w14:textId="77777777" w:rsidR="00F24C38" w:rsidRPr="00853671" w:rsidRDefault="00F24C38" w:rsidP="00F24C38">
      <w:pPr>
        <w:spacing w:after="0" w:line="240" w:lineRule="auto"/>
        <w:jc w:val="center"/>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II PRIEDAS</w:t>
      </w:r>
    </w:p>
    <w:p w14:paraId="011DBD1D" w14:textId="77777777" w:rsidR="00F24C38" w:rsidRPr="00853671" w:rsidRDefault="00F24C38" w:rsidP="00F24C38">
      <w:pPr>
        <w:spacing w:after="0" w:line="240" w:lineRule="auto"/>
        <w:jc w:val="center"/>
        <w:outlineLvl w:val="0"/>
        <w:rPr>
          <w:rFonts w:ascii="Times New Roman" w:eastAsia="Times New Roman" w:hAnsi="Times New Roman" w:cs="Times New Roman"/>
          <w:b/>
          <w:lang w:val="lt-LT"/>
        </w:rPr>
      </w:pPr>
    </w:p>
    <w:p w14:paraId="6CECB2B0" w14:textId="77777777" w:rsidR="00F24C38" w:rsidRPr="00853671" w:rsidRDefault="00F24C38" w:rsidP="00F24C38">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REGISTRACIJOS SĄLYGOS</w:t>
      </w:r>
    </w:p>
    <w:p w14:paraId="4F8FE9C5" w14:textId="77777777" w:rsidR="00F24C38" w:rsidRPr="00853671" w:rsidRDefault="00F24C38" w:rsidP="00F24C38">
      <w:pPr>
        <w:spacing w:after="0" w:line="240" w:lineRule="auto"/>
        <w:jc w:val="center"/>
        <w:outlineLvl w:val="0"/>
        <w:rPr>
          <w:rFonts w:ascii="Times New Roman" w:eastAsia="Times New Roman" w:hAnsi="Times New Roman" w:cs="Times New Roman"/>
          <w:lang w:val="lt-LT"/>
        </w:rPr>
      </w:pPr>
    </w:p>
    <w:p w14:paraId="5F081C3B" w14:textId="77777777" w:rsidR="00F24C38" w:rsidRPr="00853671" w:rsidRDefault="00F24C38" w:rsidP="00F24C38">
      <w:pPr>
        <w:spacing w:after="0" w:line="240" w:lineRule="auto"/>
        <w:ind w:left="1701" w:right="1416" w:hanging="567"/>
        <w:rPr>
          <w:rFonts w:ascii="Times New Roman" w:eastAsia="Times New Roman" w:hAnsi="Times New Roman" w:cs="Times New Roman"/>
          <w:highlight w:val="yellow"/>
          <w:lang w:val="lt-LT"/>
        </w:rPr>
      </w:pPr>
    </w:p>
    <w:p w14:paraId="552FF254" w14:textId="77777777" w:rsidR="00F24C38" w:rsidRPr="00853671" w:rsidRDefault="00F24C38" w:rsidP="00F24C38">
      <w:pPr>
        <w:keepNext/>
        <w:spacing w:after="0" w:line="240" w:lineRule="auto"/>
        <w:ind w:left="1287" w:firstLine="153"/>
        <w:outlineLvl w:val="0"/>
        <w:rPr>
          <w:rFonts w:ascii="Times New Roman" w:eastAsia="Times New Roman" w:hAnsi="Times New Roman" w:cs="Times New Roman"/>
          <w:b/>
          <w:bCs/>
          <w:lang w:val="lt-LT"/>
        </w:rPr>
      </w:pPr>
      <w:r w:rsidRPr="00853671">
        <w:rPr>
          <w:rFonts w:ascii="Times New Roman" w:eastAsia="Times New Roman" w:hAnsi="Times New Roman" w:cs="Times New Roman"/>
          <w:b/>
          <w:bCs/>
          <w:lang w:val="lt-LT"/>
        </w:rPr>
        <w:t>A.</w:t>
      </w:r>
      <w:r w:rsidRPr="00853671">
        <w:rPr>
          <w:rFonts w:ascii="Times New Roman" w:eastAsia="Times New Roman" w:hAnsi="Times New Roman" w:cs="Times New Roman"/>
          <w:b/>
          <w:bCs/>
          <w:lang w:val="lt-LT"/>
        </w:rPr>
        <w:tab/>
        <w:t>GAMINTOJAS, ATSAKINGAS UŽ SERIJŲ IŠLEIDIMĄ</w:t>
      </w:r>
    </w:p>
    <w:p w14:paraId="2B7053C3"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0F4A321D" w14:textId="77777777" w:rsidR="00F24C38" w:rsidRPr="00853671" w:rsidRDefault="00F24C38" w:rsidP="00F24C38">
      <w:pPr>
        <w:keepNext/>
        <w:spacing w:after="0" w:line="240" w:lineRule="auto"/>
        <w:ind w:left="1134" w:firstLine="306"/>
        <w:outlineLvl w:val="0"/>
        <w:rPr>
          <w:rFonts w:ascii="Times New Roman" w:eastAsia="Times New Roman" w:hAnsi="Times New Roman" w:cs="Times New Roman"/>
          <w:b/>
          <w:bCs/>
          <w:lang w:val="lt-LT"/>
        </w:rPr>
      </w:pPr>
      <w:r w:rsidRPr="00853671">
        <w:rPr>
          <w:rFonts w:ascii="Times New Roman" w:eastAsia="Times New Roman" w:hAnsi="Times New Roman" w:cs="Times New Roman"/>
          <w:b/>
          <w:bCs/>
          <w:lang w:val="lt-LT"/>
        </w:rPr>
        <w:t>B.</w:t>
      </w:r>
      <w:r w:rsidRPr="00853671">
        <w:rPr>
          <w:rFonts w:ascii="Times New Roman" w:eastAsia="Times New Roman" w:hAnsi="Times New Roman" w:cs="Times New Roman"/>
          <w:b/>
          <w:bCs/>
          <w:lang w:val="lt-LT"/>
        </w:rPr>
        <w:tab/>
        <w:t>TIEKIMO IR VARTOJIMO SĄLYGOS AR APRIBOJIMAI</w:t>
      </w:r>
    </w:p>
    <w:p w14:paraId="2C7146F2" w14:textId="77777777" w:rsidR="00F24C38" w:rsidRPr="00853671" w:rsidRDefault="00F24C38" w:rsidP="00F24C38">
      <w:pPr>
        <w:ind w:left="567" w:hanging="567"/>
        <w:rPr>
          <w:rFonts w:ascii="Times New Roman" w:eastAsia="Times New Roman" w:hAnsi="Times New Roman" w:cs="Times New Roman"/>
          <w:lang w:val="lt-LT"/>
        </w:rPr>
      </w:pPr>
      <w:r w:rsidRPr="00853671">
        <w:rPr>
          <w:rFonts w:ascii="Times New Roman" w:eastAsia="Times New Roman" w:hAnsi="Times New Roman" w:cs="Times New Roman"/>
          <w:highlight w:val="yellow"/>
          <w:lang w:val="lt-LT"/>
        </w:rPr>
        <w:br w:type="page"/>
      </w:r>
      <w:r w:rsidRPr="00853671">
        <w:rPr>
          <w:rFonts w:ascii="Times New Roman" w:eastAsia="Times New Roman" w:hAnsi="Times New Roman" w:cs="Times New Roman"/>
          <w:b/>
          <w:lang w:val="lt-LT"/>
        </w:rPr>
        <w:lastRenderedPageBreak/>
        <w:t>A.</w:t>
      </w:r>
      <w:r w:rsidRPr="00853671">
        <w:rPr>
          <w:rFonts w:ascii="Times New Roman" w:eastAsia="Times New Roman" w:hAnsi="Times New Roman" w:cs="Times New Roman"/>
          <w:b/>
          <w:lang w:val="lt-LT"/>
        </w:rPr>
        <w:tab/>
        <w:t>GAMINTOJAS, ATSAKINGAS UŽ SERIJŲ IŠLEIDIMĄ</w:t>
      </w:r>
    </w:p>
    <w:p w14:paraId="10BB858A" w14:textId="77777777" w:rsidR="00F24C38" w:rsidRPr="00853671" w:rsidRDefault="00F24C38" w:rsidP="00F24C38">
      <w:pPr>
        <w:spacing w:after="0" w:line="240" w:lineRule="auto"/>
        <w:outlineLvl w:val="0"/>
        <w:rPr>
          <w:rFonts w:ascii="Times New Roman" w:eastAsia="Times New Roman" w:hAnsi="Times New Roman" w:cs="Times New Roman"/>
          <w:u w:val="single"/>
          <w:lang w:val="lt-LT"/>
        </w:rPr>
      </w:pPr>
      <w:r w:rsidRPr="00853671">
        <w:rPr>
          <w:rFonts w:ascii="Times New Roman" w:eastAsia="Times New Roman" w:hAnsi="Times New Roman" w:cs="Times New Roman"/>
          <w:u w:val="single"/>
          <w:lang w:val="lt-LT"/>
        </w:rPr>
        <w:t>Gamintojo, atsakingo už serijų išleidimą, pavadinimas ir adresas</w:t>
      </w:r>
    </w:p>
    <w:p w14:paraId="04FEA786" w14:textId="77777777" w:rsidR="00F24C38" w:rsidRPr="00853671" w:rsidRDefault="00F24C38" w:rsidP="00F24C38">
      <w:pPr>
        <w:spacing w:after="0" w:line="240" w:lineRule="auto"/>
        <w:rPr>
          <w:rFonts w:ascii="Times New Roman" w:eastAsia="Times New Roman" w:hAnsi="Times New Roman" w:cs="Times New Roman"/>
          <w:highlight w:val="yellow"/>
          <w:lang w:val="lt-LT"/>
        </w:rPr>
      </w:pPr>
    </w:p>
    <w:p w14:paraId="2FC74F27" w14:textId="67870DC3" w:rsidR="00B22D96"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Novartis Pharma GmbH,</w:t>
      </w:r>
    </w:p>
    <w:p w14:paraId="386D6F7C" w14:textId="63D1E9F4"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Roonstrasse 25 and Obere Turnstrasse 8, D-90429 Nüremberg, Vokietija</w:t>
      </w:r>
    </w:p>
    <w:p w14:paraId="595ABD8A" w14:textId="77777777" w:rsidR="00F24C38" w:rsidRPr="00853671" w:rsidRDefault="00F24C38" w:rsidP="00F24C38">
      <w:pPr>
        <w:spacing w:after="0" w:line="240" w:lineRule="auto"/>
        <w:rPr>
          <w:rFonts w:ascii="Times New Roman" w:eastAsia="Times New Roman" w:hAnsi="Times New Roman" w:cs="Times New Roman"/>
          <w:highlight w:val="yellow"/>
          <w:lang w:val="lt-LT"/>
        </w:rPr>
      </w:pPr>
    </w:p>
    <w:p w14:paraId="09263AA4" w14:textId="226E9E80" w:rsidR="00F24C38" w:rsidRDefault="00B22D96" w:rsidP="00F24C3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Pr="00B22D96">
        <w:rPr>
          <w:rFonts w:ascii="Times New Roman" w:eastAsia="Times New Roman" w:hAnsi="Times New Roman" w:cs="Times New Roman"/>
          <w:lang w:val="lt-LT"/>
        </w:rPr>
        <w:t>rba</w:t>
      </w:r>
    </w:p>
    <w:p w14:paraId="08C34AE7" w14:textId="471D2E73" w:rsidR="00F62835" w:rsidRDefault="00F62835" w:rsidP="00F24C38">
      <w:pPr>
        <w:spacing w:after="0" w:line="240" w:lineRule="auto"/>
        <w:rPr>
          <w:rFonts w:ascii="Times New Roman" w:eastAsia="Times New Roman" w:hAnsi="Times New Roman" w:cs="Times New Roman"/>
          <w:lang w:val="lt-LT"/>
        </w:rPr>
      </w:pPr>
    </w:p>
    <w:p w14:paraId="5E358DA3" w14:textId="77777777" w:rsidR="00F62835" w:rsidRPr="00F62835" w:rsidRDefault="00F62835" w:rsidP="00F62835">
      <w:pPr>
        <w:spacing w:after="0" w:line="240" w:lineRule="auto"/>
        <w:rPr>
          <w:rFonts w:ascii="Times New Roman" w:eastAsia="Times New Roman" w:hAnsi="Times New Roman" w:cs="Times New Roman"/>
          <w:lang w:val="lt-LT"/>
        </w:rPr>
      </w:pPr>
      <w:r w:rsidRPr="00F62835">
        <w:rPr>
          <w:rFonts w:ascii="Times New Roman" w:eastAsia="Times New Roman" w:hAnsi="Times New Roman" w:cs="Times New Roman"/>
          <w:lang w:val="lt-LT"/>
        </w:rPr>
        <w:t>Novartis Farmacéutica S.A.</w:t>
      </w:r>
    </w:p>
    <w:p w14:paraId="47879722" w14:textId="77777777" w:rsidR="00F62835" w:rsidRPr="00F62835" w:rsidRDefault="00F62835" w:rsidP="00F62835">
      <w:pPr>
        <w:spacing w:after="0" w:line="240" w:lineRule="auto"/>
        <w:rPr>
          <w:rFonts w:ascii="Times New Roman" w:eastAsia="Times New Roman" w:hAnsi="Times New Roman" w:cs="Times New Roman"/>
          <w:lang w:val="lt-LT"/>
        </w:rPr>
      </w:pPr>
      <w:r w:rsidRPr="00F62835">
        <w:rPr>
          <w:rFonts w:ascii="Times New Roman" w:eastAsia="Times New Roman" w:hAnsi="Times New Roman" w:cs="Times New Roman"/>
          <w:lang w:val="lt-LT"/>
        </w:rPr>
        <w:t>Gran Via de les Corts Catalanes, 764</w:t>
      </w:r>
    </w:p>
    <w:p w14:paraId="37BDC2ED" w14:textId="77777777" w:rsidR="00F62835" w:rsidRPr="00F62835" w:rsidRDefault="00F62835" w:rsidP="00F62835">
      <w:pPr>
        <w:spacing w:after="0" w:line="240" w:lineRule="auto"/>
        <w:rPr>
          <w:rFonts w:ascii="Times New Roman" w:eastAsia="Times New Roman" w:hAnsi="Times New Roman" w:cs="Times New Roman"/>
          <w:lang w:val="lt-LT"/>
        </w:rPr>
      </w:pPr>
      <w:r w:rsidRPr="00F62835">
        <w:rPr>
          <w:rFonts w:ascii="Times New Roman" w:eastAsia="Times New Roman" w:hAnsi="Times New Roman" w:cs="Times New Roman"/>
          <w:lang w:val="lt-LT"/>
        </w:rPr>
        <w:t>08013 Barcelona</w:t>
      </w:r>
    </w:p>
    <w:p w14:paraId="458BC3E6" w14:textId="5CBC99C7" w:rsidR="00F62835" w:rsidRDefault="00F62835" w:rsidP="00F62835">
      <w:pPr>
        <w:spacing w:after="0" w:line="240" w:lineRule="auto"/>
        <w:rPr>
          <w:rFonts w:ascii="Times New Roman" w:eastAsia="Times New Roman" w:hAnsi="Times New Roman" w:cs="Times New Roman"/>
          <w:lang w:val="lt-LT"/>
        </w:rPr>
      </w:pPr>
      <w:r w:rsidRPr="00F62835">
        <w:rPr>
          <w:rFonts w:ascii="Times New Roman" w:eastAsia="Times New Roman" w:hAnsi="Times New Roman" w:cs="Times New Roman"/>
          <w:lang w:val="lt-LT"/>
        </w:rPr>
        <w:t>Ispanija</w:t>
      </w:r>
    </w:p>
    <w:p w14:paraId="65C4A7AC" w14:textId="77777777" w:rsidR="00651FB1" w:rsidRDefault="00651FB1" w:rsidP="00F62835">
      <w:pPr>
        <w:spacing w:after="0" w:line="240" w:lineRule="auto"/>
        <w:rPr>
          <w:rFonts w:ascii="Times New Roman" w:eastAsia="Times New Roman" w:hAnsi="Times New Roman" w:cs="Times New Roman"/>
          <w:lang w:val="lt-LT"/>
        </w:rPr>
      </w:pPr>
    </w:p>
    <w:p w14:paraId="3CB1C327" w14:textId="4721200A" w:rsidR="00651FB1" w:rsidRDefault="00651FB1" w:rsidP="00F62835">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1B441472" w14:textId="77777777" w:rsidR="00651FB1" w:rsidRDefault="00651FB1" w:rsidP="00F62835">
      <w:pPr>
        <w:spacing w:after="0" w:line="240" w:lineRule="auto"/>
        <w:rPr>
          <w:rFonts w:ascii="Times New Roman" w:eastAsia="Times New Roman" w:hAnsi="Times New Roman" w:cs="Times New Roman"/>
          <w:lang w:val="lt-LT"/>
        </w:rPr>
      </w:pPr>
    </w:p>
    <w:p w14:paraId="75015E3D" w14:textId="77777777" w:rsidR="00651FB1" w:rsidRDefault="00651FB1" w:rsidP="00F62835">
      <w:pPr>
        <w:spacing w:after="0" w:line="240" w:lineRule="auto"/>
        <w:rPr>
          <w:rFonts w:ascii="Times New Roman" w:eastAsia="Times New Roman" w:hAnsi="Times New Roman" w:cs="Times New Roman"/>
          <w:lang w:val="lt-LT"/>
        </w:rPr>
      </w:pPr>
      <w:r w:rsidRPr="00651FB1">
        <w:rPr>
          <w:rFonts w:ascii="Times New Roman" w:eastAsia="Times New Roman" w:hAnsi="Times New Roman" w:cs="Times New Roman"/>
          <w:lang w:val="lt-LT"/>
        </w:rPr>
        <w:t xml:space="preserve">Lek Pharmaceuticals d.d. </w:t>
      </w:r>
    </w:p>
    <w:p w14:paraId="64974037" w14:textId="77777777" w:rsidR="00651FB1" w:rsidRDefault="00651FB1" w:rsidP="00F62835">
      <w:pPr>
        <w:spacing w:after="0" w:line="240" w:lineRule="auto"/>
        <w:rPr>
          <w:rFonts w:ascii="Times New Roman" w:eastAsia="Times New Roman" w:hAnsi="Times New Roman" w:cs="Times New Roman"/>
          <w:lang w:val="lt-LT"/>
        </w:rPr>
      </w:pPr>
      <w:r w:rsidRPr="00651FB1">
        <w:rPr>
          <w:rFonts w:ascii="Times New Roman" w:eastAsia="Times New Roman" w:hAnsi="Times New Roman" w:cs="Times New Roman"/>
          <w:lang w:val="lt-LT"/>
        </w:rPr>
        <w:t xml:space="preserve">Verovskova Ulica 57, </w:t>
      </w:r>
    </w:p>
    <w:p w14:paraId="3C573BBB" w14:textId="77777777" w:rsidR="00651FB1" w:rsidRDefault="00651FB1" w:rsidP="00F62835">
      <w:pPr>
        <w:spacing w:after="0" w:line="240" w:lineRule="auto"/>
        <w:rPr>
          <w:rFonts w:ascii="Times New Roman" w:eastAsia="Times New Roman" w:hAnsi="Times New Roman" w:cs="Times New Roman"/>
          <w:lang w:val="lt-LT"/>
        </w:rPr>
      </w:pPr>
      <w:r w:rsidRPr="00651FB1">
        <w:rPr>
          <w:rFonts w:ascii="Times New Roman" w:eastAsia="Times New Roman" w:hAnsi="Times New Roman" w:cs="Times New Roman"/>
          <w:lang w:val="lt-LT"/>
        </w:rPr>
        <w:t xml:space="preserve">Ljubljana,1526, </w:t>
      </w:r>
    </w:p>
    <w:p w14:paraId="11463B73" w14:textId="05161CDE" w:rsidR="00651FB1" w:rsidRDefault="00651FB1" w:rsidP="00F62835">
      <w:pPr>
        <w:spacing w:after="0" w:line="240" w:lineRule="auto"/>
        <w:rPr>
          <w:rFonts w:ascii="Times New Roman" w:eastAsia="Times New Roman" w:hAnsi="Times New Roman" w:cs="Times New Roman"/>
          <w:lang w:val="lt-LT"/>
        </w:rPr>
      </w:pPr>
      <w:r w:rsidRPr="00651FB1">
        <w:rPr>
          <w:rFonts w:ascii="Times New Roman" w:eastAsia="Times New Roman" w:hAnsi="Times New Roman" w:cs="Times New Roman"/>
          <w:lang w:val="lt-LT"/>
        </w:rPr>
        <w:t>Slov</w:t>
      </w:r>
      <w:r>
        <w:rPr>
          <w:rFonts w:ascii="Times New Roman" w:eastAsia="Times New Roman" w:hAnsi="Times New Roman" w:cs="Times New Roman"/>
          <w:lang w:val="lt-LT"/>
        </w:rPr>
        <w:t>ėnija</w:t>
      </w:r>
    </w:p>
    <w:p w14:paraId="4A644926" w14:textId="04571931" w:rsidR="00F62835" w:rsidRDefault="00F62835" w:rsidP="00F62835">
      <w:pPr>
        <w:spacing w:after="0" w:line="240" w:lineRule="auto"/>
        <w:rPr>
          <w:rFonts w:ascii="Times New Roman" w:eastAsia="Times New Roman" w:hAnsi="Times New Roman" w:cs="Times New Roman"/>
          <w:lang w:val="lt-LT"/>
        </w:rPr>
      </w:pPr>
    </w:p>
    <w:p w14:paraId="44F096F6" w14:textId="77777777" w:rsidR="00F62835" w:rsidRDefault="00F62835" w:rsidP="00F62835">
      <w:pPr>
        <w:tabs>
          <w:tab w:val="left" w:pos="567"/>
        </w:tabs>
        <w:spacing w:after="0" w:line="260" w:lineRule="exact"/>
        <w:rPr>
          <w:rFonts w:ascii="Times New Roman" w:eastAsia="Times New Roman" w:hAnsi="Times New Roman" w:cs="Times New Roman"/>
          <w:lang w:val="es-ES"/>
        </w:rPr>
      </w:pPr>
      <w:r w:rsidRPr="00D91E2E">
        <w:rPr>
          <w:rFonts w:ascii="Times New Roman" w:eastAsia="Times New Roman" w:hAnsi="Times New Roman" w:cs="Times New Roman"/>
          <w:lang w:val="es-ES"/>
        </w:rPr>
        <w:t>Su pakuote pateikiamame lapelyje nurodomas gamintojo, atsakingo už konkrečios serijos išleidimą, pavadinimas ir adresas.</w:t>
      </w:r>
    </w:p>
    <w:p w14:paraId="1C6E0CDF" w14:textId="77777777" w:rsidR="00F62835" w:rsidRPr="00793EEF" w:rsidRDefault="00F62835" w:rsidP="00F62835">
      <w:pPr>
        <w:spacing w:after="0" w:line="240" w:lineRule="auto"/>
        <w:rPr>
          <w:rFonts w:ascii="Times New Roman" w:hAnsi="Times New Roman"/>
          <w:lang w:val="lt-LT"/>
        </w:rPr>
      </w:pPr>
    </w:p>
    <w:p w14:paraId="4C1A9729" w14:textId="77777777" w:rsidR="00B22D96" w:rsidRPr="00793EEF" w:rsidRDefault="00B22D96" w:rsidP="00F24C38">
      <w:pPr>
        <w:spacing w:after="0" w:line="240" w:lineRule="auto"/>
        <w:rPr>
          <w:rFonts w:ascii="Times New Roman" w:hAnsi="Times New Roman"/>
          <w:lang w:val="lt-LT"/>
        </w:rPr>
      </w:pPr>
    </w:p>
    <w:p w14:paraId="1AA46173" w14:textId="77777777" w:rsidR="00F24C38" w:rsidRPr="00853671" w:rsidRDefault="00F24C38" w:rsidP="00F24C38">
      <w:pPr>
        <w:spacing w:after="0" w:line="240" w:lineRule="auto"/>
        <w:ind w:left="567" w:hanging="567"/>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B.</w:t>
      </w:r>
      <w:r w:rsidRPr="00853671">
        <w:rPr>
          <w:rFonts w:ascii="Times New Roman" w:eastAsia="Times New Roman" w:hAnsi="Times New Roman" w:cs="Times New Roman"/>
          <w:b/>
          <w:lang w:val="lt-LT"/>
        </w:rPr>
        <w:tab/>
        <w:t>TIEKIMO IR VARTOJIMO SĄLYGOS AR APRIBOJIMAI</w:t>
      </w:r>
    </w:p>
    <w:p w14:paraId="2F3B3146" w14:textId="77777777" w:rsidR="00F24C38" w:rsidRPr="00853671" w:rsidRDefault="00F24C38" w:rsidP="00F24C38">
      <w:pPr>
        <w:spacing w:after="0" w:line="240" w:lineRule="auto"/>
        <w:rPr>
          <w:rFonts w:ascii="Times New Roman" w:eastAsia="Times New Roman" w:hAnsi="Times New Roman" w:cs="Times New Roman"/>
          <w:lang w:val="lt-LT"/>
        </w:rPr>
      </w:pPr>
    </w:p>
    <w:p w14:paraId="0CDE22A0" w14:textId="77777777" w:rsidR="00F24C38" w:rsidRPr="00853671" w:rsidRDefault="00F24C38" w:rsidP="00F24C38">
      <w:pPr>
        <w:numPr>
          <w:ilvl w:val="12"/>
          <w:numId w:val="0"/>
        </w:numPr>
        <w:spacing w:after="0" w:line="240" w:lineRule="auto"/>
        <w:jc w:val="both"/>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Receptinis vaistinis preparatas.</w:t>
      </w:r>
    </w:p>
    <w:p w14:paraId="40E2FF95" w14:textId="77777777" w:rsidR="00F24C38" w:rsidRPr="00853671" w:rsidRDefault="00F24C38" w:rsidP="00F24C38">
      <w:pPr>
        <w:rPr>
          <w:rFonts w:ascii="Times New Roman" w:eastAsia="Times New Roman" w:hAnsi="Times New Roman" w:cs="Times New Roman"/>
          <w:highlight w:val="yellow"/>
          <w:lang w:val="lt-LT"/>
        </w:rPr>
      </w:pPr>
      <w:r w:rsidRPr="00853671">
        <w:rPr>
          <w:rFonts w:ascii="Times New Roman" w:eastAsia="Times New Roman" w:hAnsi="Times New Roman" w:cs="Times New Roman"/>
          <w:highlight w:val="yellow"/>
          <w:lang w:val="lt-LT"/>
        </w:rPr>
        <w:br w:type="page"/>
      </w:r>
    </w:p>
    <w:p w14:paraId="5F73DE74"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7B29F47C"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13952BEA"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5CC27504"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B0FFF75"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1FC7FFA7"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56A75C78"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6D934746"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462246E9"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C072380"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8E9AA96"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742021A"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A576F78"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775C2821"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57C7C84"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33C1979D"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4E23CB3"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163F70A1"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1AD07C8C"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4B46D935"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780791A1"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556AC359"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7BD522E4" w14:textId="77777777" w:rsidR="00F24C38" w:rsidRPr="00853671" w:rsidRDefault="00F24C38" w:rsidP="00F24C38">
      <w:pPr>
        <w:spacing w:after="0" w:line="240" w:lineRule="auto"/>
        <w:ind w:firstLine="720"/>
        <w:jc w:val="center"/>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III PRIEDAS</w:t>
      </w:r>
    </w:p>
    <w:p w14:paraId="3AA884CE" w14:textId="77777777" w:rsidR="00F24C38" w:rsidRPr="00853671" w:rsidRDefault="00F24C38" w:rsidP="00F24C38">
      <w:pPr>
        <w:spacing w:after="0" w:line="240" w:lineRule="auto"/>
        <w:ind w:firstLine="720"/>
        <w:jc w:val="center"/>
        <w:rPr>
          <w:rFonts w:ascii="Times New Roman" w:eastAsia="Times New Roman" w:hAnsi="Times New Roman" w:cs="Times New Roman"/>
          <w:b/>
          <w:lang w:val="lt-LT"/>
        </w:rPr>
      </w:pPr>
    </w:p>
    <w:p w14:paraId="6DFBB5F7" w14:textId="77777777" w:rsidR="00F24C38" w:rsidRPr="00853671" w:rsidRDefault="00F24C38" w:rsidP="00F24C38">
      <w:pPr>
        <w:spacing w:after="0" w:line="240" w:lineRule="auto"/>
        <w:ind w:firstLine="720"/>
        <w:jc w:val="center"/>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ŽENKLINIMAS IR PAKUOTĖS LAPELIS</w:t>
      </w:r>
    </w:p>
    <w:p w14:paraId="6C80AA7B" w14:textId="77777777" w:rsidR="00F24C38" w:rsidRPr="00853671" w:rsidRDefault="00F24C38" w:rsidP="00F24C38">
      <w:pPr>
        <w:rPr>
          <w:rFonts w:ascii="Times New Roman" w:eastAsia="Times New Roman" w:hAnsi="Times New Roman" w:cs="Times New Roman"/>
          <w:lang w:val="lt-LT"/>
        </w:rPr>
      </w:pPr>
      <w:r w:rsidRPr="00853671">
        <w:rPr>
          <w:rFonts w:ascii="Times New Roman" w:eastAsia="Times New Roman" w:hAnsi="Times New Roman" w:cs="Times New Roman"/>
          <w:lang w:val="lt-LT"/>
        </w:rPr>
        <w:br w:type="page"/>
      </w:r>
    </w:p>
    <w:p w14:paraId="1F19244D"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2925BF1"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63DDE857"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53274FDC"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62F873C"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0863DA3F"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79B8675E"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3262821A"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0825EA27"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31949151"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B979E47"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729FD910"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795741C1"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23828E90"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62A3F11E"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4665FEB0"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51E88A44" w14:textId="77777777" w:rsidR="00F24C38" w:rsidRPr="00853671" w:rsidRDefault="00F24C38" w:rsidP="00F24C38">
      <w:pPr>
        <w:spacing w:after="0" w:line="240" w:lineRule="auto"/>
        <w:rPr>
          <w:rFonts w:ascii="Times New Roman" w:eastAsia="Times New Roman" w:hAnsi="Times New Roman" w:cs="Times New Roman"/>
          <w:lang w:val="lt-LT"/>
        </w:rPr>
      </w:pPr>
    </w:p>
    <w:p w14:paraId="610D34DC" w14:textId="77777777" w:rsidR="00F24C38" w:rsidRPr="00853671" w:rsidRDefault="00F24C38" w:rsidP="00F24C38">
      <w:pPr>
        <w:spacing w:after="0" w:line="240" w:lineRule="auto"/>
        <w:ind w:firstLine="720"/>
        <w:rPr>
          <w:rFonts w:ascii="Times New Roman" w:eastAsia="Times New Roman" w:hAnsi="Times New Roman" w:cs="Times New Roman"/>
          <w:lang w:val="lt-LT"/>
        </w:rPr>
      </w:pPr>
    </w:p>
    <w:p w14:paraId="52B1B3D0" w14:textId="77777777" w:rsidR="00F24C38" w:rsidRPr="00853671" w:rsidRDefault="00F24C38" w:rsidP="00F24C38">
      <w:pPr>
        <w:spacing w:after="0" w:line="240" w:lineRule="auto"/>
        <w:ind w:firstLine="720"/>
        <w:jc w:val="center"/>
        <w:outlineLvl w:val="0"/>
        <w:rPr>
          <w:rFonts w:ascii="Times New Roman" w:eastAsia="Times New Roman" w:hAnsi="Times New Roman" w:cs="Times New Roman"/>
          <w:b/>
          <w:lang w:val="lt-LT"/>
        </w:rPr>
      </w:pPr>
    </w:p>
    <w:p w14:paraId="064C0EE1" w14:textId="77777777" w:rsidR="00F24C38" w:rsidRPr="00853671" w:rsidRDefault="00F24C38" w:rsidP="00F24C38">
      <w:pPr>
        <w:spacing w:after="0" w:line="240" w:lineRule="auto"/>
        <w:ind w:firstLine="720"/>
        <w:jc w:val="center"/>
        <w:outlineLvl w:val="0"/>
        <w:rPr>
          <w:rFonts w:ascii="Times New Roman" w:eastAsia="Times New Roman" w:hAnsi="Times New Roman" w:cs="Times New Roman"/>
          <w:b/>
          <w:lang w:val="lt-LT"/>
        </w:rPr>
      </w:pPr>
    </w:p>
    <w:p w14:paraId="2EE378D3" w14:textId="77777777" w:rsidR="00F24C38" w:rsidRPr="00853671" w:rsidRDefault="00F24C38" w:rsidP="00F24C38">
      <w:pPr>
        <w:spacing w:after="0" w:line="240" w:lineRule="auto"/>
        <w:ind w:firstLine="720"/>
        <w:jc w:val="center"/>
        <w:outlineLvl w:val="0"/>
        <w:rPr>
          <w:rFonts w:ascii="Times New Roman" w:eastAsia="Times New Roman" w:hAnsi="Times New Roman" w:cs="Times New Roman"/>
          <w:b/>
          <w:lang w:val="lt-LT"/>
        </w:rPr>
      </w:pPr>
    </w:p>
    <w:p w14:paraId="679EFB22" w14:textId="77777777" w:rsidR="00F24C38" w:rsidRPr="00853671" w:rsidRDefault="00F24C38" w:rsidP="00F24C38">
      <w:pPr>
        <w:spacing w:after="0" w:line="240" w:lineRule="auto"/>
        <w:ind w:firstLine="720"/>
        <w:jc w:val="center"/>
        <w:outlineLvl w:val="0"/>
        <w:rPr>
          <w:rFonts w:ascii="Times New Roman" w:eastAsia="Times New Roman" w:hAnsi="Times New Roman" w:cs="Times New Roman"/>
          <w:b/>
          <w:lang w:val="lt-LT"/>
        </w:rPr>
      </w:pPr>
    </w:p>
    <w:p w14:paraId="5915484D" w14:textId="77777777" w:rsidR="00F24C38" w:rsidRPr="00853671" w:rsidRDefault="00F24C38" w:rsidP="00F24C38">
      <w:pPr>
        <w:spacing w:after="0" w:line="240" w:lineRule="auto"/>
        <w:ind w:firstLine="720"/>
        <w:jc w:val="center"/>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A. ŽENKLINIMAS</w:t>
      </w:r>
    </w:p>
    <w:p w14:paraId="2083A2F7" w14:textId="77777777" w:rsidR="00F24C38" w:rsidRPr="00853671" w:rsidRDefault="00F24C38" w:rsidP="00F24C38">
      <w:pPr>
        <w:rPr>
          <w:rFonts w:ascii="Times New Roman" w:eastAsia="Times New Roman" w:hAnsi="Times New Roman" w:cs="Times New Roman"/>
          <w:lang w:val="lt-LT"/>
        </w:rPr>
      </w:pPr>
      <w:r w:rsidRPr="00853671">
        <w:rPr>
          <w:rFonts w:ascii="Times New Roman" w:eastAsia="Times New Roman" w:hAnsi="Times New Roman" w:cs="Times New Roman"/>
          <w:lang w:val="lt-LT"/>
        </w:rPr>
        <w:br w:type="page"/>
      </w:r>
    </w:p>
    <w:p w14:paraId="750FB445"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lastRenderedPageBreak/>
        <w:t xml:space="preserve">Informacija ant </w:t>
      </w:r>
      <w:r w:rsidRPr="00853671">
        <w:rPr>
          <w:rFonts w:ascii="Times New Roman" w:eastAsia="Times New Roman" w:hAnsi="Times New Roman" w:cs="Times New Roman"/>
          <w:b/>
          <w:lang w:val="lt-LT"/>
        </w:rPr>
        <w:t>IŠORINĖS</w:t>
      </w:r>
      <w:r w:rsidRPr="00853671">
        <w:rPr>
          <w:rFonts w:ascii="Times New Roman" w:eastAsia="Times New Roman" w:hAnsi="Times New Roman" w:cs="Times New Roman"/>
          <w:lang w:val="lt-LT"/>
        </w:rPr>
        <w:t xml:space="preserve"> </w:t>
      </w:r>
      <w:r w:rsidRPr="00853671">
        <w:rPr>
          <w:rFonts w:ascii="Times New Roman" w:eastAsia="Times New Roman" w:hAnsi="Times New Roman" w:cs="Times New Roman"/>
          <w:b/>
          <w:caps/>
          <w:lang w:val="lt-LT"/>
        </w:rPr>
        <w:t xml:space="preserve">pakuotės </w:t>
      </w:r>
    </w:p>
    <w:p w14:paraId="7683B366"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p>
    <w:p w14:paraId="35864578"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sulankstoma kartoninė dėžutė</w:t>
      </w:r>
    </w:p>
    <w:p w14:paraId="7B23D858"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292F9A50"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223FA9BC"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1.</w:t>
      </w:r>
      <w:r w:rsidRPr="00853671">
        <w:rPr>
          <w:rFonts w:ascii="Times New Roman" w:eastAsia="Times New Roman" w:hAnsi="Times New Roman" w:cs="Times New Roman"/>
          <w:b/>
          <w:caps/>
          <w:lang w:val="lt-LT"/>
        </w:rPr>
        <w:tab/>
        <w:t>vaistinio preparato pavadinimas</w:t>
      </w:r>
    </w:p>
    <w:p w14:paraId="7F5F4D63"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0628C2BC"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Sirdalud 2 mg tabletės</w:t>
      </w:r>
    </w:p>
    <w:p w14:paraId="64C34BD6"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sidRPr="00853671">
        <w:rPr>
          <w:rFonts w:ascii="Times New Roman" w:eastAsia="Times New Roman" w:hAnsi="Times New Roman" w:cs="Times New Roman"/>
          <w:szCs w:val="24"/>
          <w:highlight w:val="lightGray"/>
          <w:lang w:val="lt-LT"/>
        </w:rPr>
        <w:t>Sirdalud 4 mg tabletės</w:t>
      </w:r>
    </w:p>
    <w:p w14:paraId="33412AA8"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p>
    <w:p w14:paraId="660E47AB" w14:textId="26185601" w:rsidR="00F24C38" w:rsidRPr="003155B1" w:rsidRDefault="001D5127" w:rsidP="00F24C38">
      <w:pPr>
        <w:spacing w:after="0" w:line="240" w:lineRule="auto"/>
        <w:ind w:left="567" w:hanging="567"/>
        <w:rPr>
          <w:rFonts w:ascii="Times New Roman" w:eastAsia="Times New Roman" w:hAnsi="Times New Roman" w:cs="Times New Roman"/>
          <w:i/>
          <w:lang w:val="lt-LT"/>
        </w:rPr>
      </w:pPr>
      <w:r w:rsidRPr="003155B1">
        <w:rPr>
          <w:rFonts w:ascii="Times New Roman" w:eastAsia="Times New Roman" w:hAnsi="Times New Roman" w:cs="Times New Roman"/>
          <w:i/>
          <w:lang w:val="lt-LT"/>
        </w:rPr>
        <w:t>t</w:t>
      </w:r>
      <w:r w:rsidR="00F24C38" w:rsidRPr="003155B1">
        <w:rPr>
          <w:rFonts w:ascii="Times New Roman" w:eastAsia="Times New Roman" w:hAnsi="Times New Roman" w:cs="Times New Roman"/>
          <w:i/>
          <w:lang w:val="lt-LT"/>
        </w:rPr>
        <w:t>izanidinum</w:t>
      </w:r>
    </w:p>
    <w:p w14:paraId="4CE066C1" w14:textId="77777777" w:rsidR="00F24C38" w:rsidRPr="00853671" w:rsidRDefault="00F24C38" w:rsidP="00F24C38">
      <w:pPr>
        <w:spacing w:after="0" w:line="240" w:lineRule="auto"/>
        <w:rPr>
          <w:rFonts w:ascii="Times New Roman" w:eastAsia="Times New Roman" w:hAnsi="Times New Roman" w:cs="Times New Roman"/>
          <w:lang w:val="lt-LT"/>
        </w:rPr>
      </w:pPr>
    </w:p>
    <w:p w14:paraId="57D2C8B6" w14:textId="77777777" w:rsidR="00F24C38" w:rsidRPr="00853671" w:rsidRDefault="00F24C38" w:rsidP="00F24C38">
      <w:pPr>
        <w:spacing w:after="0" w:line="240" w:lineRule="auto"/>
        <w:rPr>
          <w:rFonts w:ascii="Times New Roman" w:eastAsia="Times New Roman" w:hAnsi="Times New Roman" w:cs="Times New Roman"/>
          <w:lang w:val="lt-LT"/>
        </w:rPr>
      </w:pPr>
    </w:p>
    <w:p w14:paraId="4C6ADCB6"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2.</w:t>
      </w:r>
      <w:r w:rsidRPr="00853671">
        <w:rPr>
          <w:rFonts w:ascii="Times New Roman" w:eastAsia="Times New Roman" w:hAnsi="Times New Roman" w:cs="Times New Roman"/>
          <w:b/>
          <w:caps/>
          <w:lang w:val="lt-LT"/>
        </w:rPr>
        <w:tab/>
      </w:r>
      <w:r w:rsidRPr="00853671">
        <w:rPr>
          <w:rFonts w:ascii="Times New Roman" w:eastAsia="Times New Roman" w:hAnsi="Times New Roman" w:cs="Times New Roman"/>
          <w:b/>
          <w:lang w:val="lt-LT"/>
        </w:rPr>
        <w:t>VEIKLIOJI (-IOS) MEDŽIAGA (-OS) IR JOS (-Ų) KIEKIS (-IAI)</w:t>
      </w:r>
    </w:p>
    <w:p w14:paraId="3AA20FDA"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764700F3"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Vienoje tabletėje yra 2 mg tizanidino (tizanidino hidrochlorido pavidalu)</w:t>
      </w:r>
    </w:p>
    <w:p w14:paraId="1CFC538E"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szCs w:val="24"/>
          <w:highlight w:val="lightGray"/>
          <w:lang w:val="lt-LT"/>
        </w:rPr>
        <w:t>Vienoje tabletėje yra 4 mg tizanidino (tizanidino hidrochlorido pavidalu)</w:t>
      </w:r>
    </w:p>
    <w:p w14:paraId="171E2A02" w14:textId="77777777" w:rsidR="00F24C38" w:rsidRPr="00853671" w:rsidRDefault="00F24C38" w:rsidP="00F24C38">
      <w:pPr>
        <w:spacing w:after="0" w:line="240" w:lineRule="auto"/>
        <w:rPr>
          <w:rFonts w:ascii="Times New Roman" w:eastAsia="Times New Roman" w:hAnsi="Times New Roman" w:cs="Times New Roman"/>
          <w:caps/>
          <w:lang w:val="lt-LT"/>
        </w:rPr>
      </w:pPr>
    </w:p>
    <w:p w14:paraId="7B3E43C6"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1EBAF3D9"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3.</w:t>
      </w:r>
      <w:r w:rsidRPr="00853671">
        <w:rPr>
          <w:rFonts w:ascii="Times New Roman" w:eastAsia="Times New Roman" w:hAnsi="Times New Roman" w:cs="Times New Roman"/>
          <w:b/>
          <w:caps/>
          <w:lang w:val="lt-LT"/>
        </w:rPr>
        <w:tab/>
        <w:t>pagalbinių medžiagų sąrašas</w:t>
      </w:r>
    </w:p>
    <w:p w14:paraId="05299B7C"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283E9ABF"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Sudėtyje yra bevandenės laktozės.</w:t>
      </w:r>
    </w:p>
    <w:p w14:paraId="04C35BCB"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55A53C62"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3F0A59F0"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4.</w:t>
      </w:r>
      <w:r w:rsidRPr="00853671">
        <w:rPr>
          <w:rFonts w:ascii="Times New Roman" w:eastAsia="Times New Roman" w:hAnsi="Times New Roman" w:cs="Times New Roman"/>
          <w:b/>
          <w:caps/>
          <w:lang w:val="lt-LT"/>
        </w:rPr>
        <w:tab/>
      </w:r>
      <w:r w:rsidRPr="00853671">
        <w:rPr>
          <w:rFonts w:ascii="Times New Roman" w:eastAsia="Times New Roman" w:hAnsi="Times New Roman" w:cs="Times New Roman"/>
          <w:b/>
          <w:lang w:val="lt-LT"/>
        </w:rPr>
        <w:t xml:space="preserve">FARMACINĖ </w:t>
      </w:r>
      <w:r w:rsidRPr="00853671">
        <w:rPr>
          <w:rFonts w:ascii="Times New Roman" w:eastAsia="Times New Roman" w:hAnsi="Times New Roman" w:cs="Times New Roman"/>
          <w:b/>
          <w:caps/>
          <w:lang w:val="lt-LT"/>
        </w:rPr>
        <w:t>forma ir KIEKIS PAKUOTĖJE</w:t>
      </w:r>
    </w:p>
    <w:p w14:paraId="0B2919F7" w14:textId="77777777" w:rsidR="00F24C38" w:rsidRPr="00853671" w:rsidRDefault="00F24C38" w:rsidP="00F24C38">
      <w:pPr>
        <w:spacing w:after="0" w:line="240" w:lineRule="auto"/>
        <w:rPr>
          <w:rFonts w:ascii="Times New Roman" w:eastAsia="Times New Roman" w:hAnsi="Times New Roman" w:cs="Times New Roman"/>
          <w:caps/>
          <w:lang w:val="lt-LT"/>
        </w:rPr>
      </w:pPr>
    </w:p>
    <w:p w14:paraId="42D5E109"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30 tablečių </w:t>
      </w:r>
    </w:p>
    <w:p w14:paraId="2226FAFA"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4C770117"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0C71B902"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5.</w:t>
      </w:r>
      <w:r w:rsidRPr="00853671">
        <w:rPr>
          <w:rFonts w:ascii="Times New Roman" w:eastAsia="Times New Roman" w:hAnsi="Times New Roman" w:cs="Times New Roman"/>
          <w:b/>
          <w:caps/>
          <w:lang w:val="lt-LT"/>
        </w:rPr>
        <w:tab/>
        <w:t xml:space="preserve">vartojimo METODAS IR būdas </w:t>
      </w:r>
      <w:r w:rsidRPr="00853671">
        <w:rPr>
          <w:rFonts w:ascii="Times New Roman" w:eastAsia="Times New Roman" w:hAnsi="Times New Roman" w:cs="Times New Roman"/>
          <w:b/>
          <w:lang w:val="lt-LT"/>
        </w:rPr>
        <w:t>(-AI)</w:t>
      </w:r>
    </w:p>
    <w:p w14:paraId="01D3398D"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1F539610"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Vartoti per burną.</w:t>
      </w:r>
    </w:p>
    <w:p w14:paraId="64B0B45C"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Prieš vartojimą perskaitykite pakuotės lapelį.</w:t>
      </w:r>
    </w:p>
    <w:p w14:paraId="6A042861" w14:textId="77777777" w:rsidR="00F24C38" w:rsidRPr="00853671" w:rsidRDefault="00F24C38" w:rsidP="00F24C38">
      <w:pPr>
        <w:spacing w:after="0" w:line="240" w:lineRule="auto"/>
        <w:rPr>
          <w:rFonts w:ascii="Times New Roman" w:eastAsia="Times New Roman" w:hAnsi="Times New Roman" w:cs="Times New Roman"/>
          <w:lang w:val="lt-LT"/>
        </w:rPr>
      </w:pPr>
    </w:p>
    <w:p w14:paraId="3C8DEDDA" w14:textId="77777777" w:rsidR="00F24C38" w:rsidRPr="00853671" w:rsidRDefault="00F24C38" w:rsidP="00F24C38">
      <w:pPr>
        <w:spacing w:after="0" w:line="240" w:lineRule="auto"/>
        <w:rPr>
          <w:rFonts w:ascii="Times New Roman" w:eastAsia="Times New Roman" w:hAnsi="Times New Roman" w:cs="Times New Roman"/>
          <w:lang w:val="lt-LT"/>
        </w:rPr>
      </w:pPr>
    </w:p>
    <w:p w14:paraId="2BEA8B27"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6.</w:t>
      </w:r>
      <w:r w:rsidRPr="00853671">
        <w:rPr>
          <w:rFonts w:ascii="Times New Roman" w:eastAsia="Times New Roman" w:hAnsi="Times New Roman" w:cs="Times New Roman"/>
          <w:b/>
          <w:caps/>
          <w:lang w:val="lt-LT"/>
        </w:rPr>
        <w:tab/>
        <w:t>SPECIALUS Įspėjimas</w:t>
      </w:r>
      <w:r w:rsidRPr="00853671">
        <w:rPr>
          <w:rFonts w:ascii="Times New Roman" w:eastAsia="Times New Roman" w:hAnsi="Times New Roman" w:cs="Times New Roman"/>
          <w:lang w:val="lt-LT"/>
        </w:rPr>
        <w:t xml:space="preserve">, </w:t>
      </w:r>
      <w:r w:rsidRPr="00853671">
        <w:rPr>
          <w:rFonts w:ascii="Times New Roman" w:eastAsia="Times New Roman" w:hAnsi="Times New Roman" w:cs="Times New Roman"/>
          <w:b/>
          <w:lang w:val="lt-LT"/>
        </w:rPr>
        <w:t xml:space="preserve">KAD VAISTINĮ PREPARATĄ BŪTINA LAIKYTI </w:t>
      </w:r>
      <w:r w:rsidRPr="00853671">
        <w:rPr>
          <w:rFonts w:ascii="Times New Roman" w:eastAsia="Times New Roman" w:hAnsi="Times New Roman" w:cs="Times New Roman"/>
          <w:b/>
          <w:caps/>
          <w:lang w:val="lt-LT"/>
        </w:rPr>
        <w:t>vaikams nepastebimoje IR NEPASIEKIAMOJE vietoje</w:t>
      </w:r>
    </w:p>
    <w:p w14:paraId="5FE93188"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101E0A7F"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Laikyti vaikams nepastebimoje ir nepasiekiamoje vietoje.</w:t>
      </w:r>
    </w:p>
    <w:p w14:paraId="6B8566AD"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77C0F20E"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401302FD"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7.</w:t>
      </w:r>
      <w:r w:rsidRPr="00853671">
        <w:rPr>
          <w:rFonts w:ascii="Times New Roman" w:eastAsia="Times New Roman" w:hAnsi="Times New Roman" w:cs="Times New Roman"/>
          <w:b/>
          <w:caps/>
          <w:lang w:val="lt-LT"/>
        </w:rPr>
        <w:tab/>
      </w:r>
      <w:r w:rsidRPr="00853671">
        <w:rPr>
          <w:rFonts w:ascii="Times New Roman" w:eastAsia="Times New Roman" w:hAnsi="Times New Roman" w:cs="Times New Roman"/>
          <w:b/>
          <w:bCs/>
          <w:lang w:val="lt-LT"/>
        </w:rPr>
        <w:t>KITAS (-I) SPECIALUS (-ŪS) ĮSPĖJIMAS (-AI) (JEI REIKIA)</w:t>
      </w:r>
    </w:p>
    <w:p w14:paraId="34668026"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5B4EFC48"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Jei gydymo pradžioje jausitės mieguisti, nevairuokite transporto priemonių ir nedirbkite su įrenginiais.</w:t>
      </w:r>
    </w:p>
    <w:p w14:paraId="00314521"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7D35B6D6"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10B42443"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8.</w:t>
      </w:r>
      <w:r w:rsidRPr="00853671">
        <w:rPr>
          <w:rFonts w:ascii="Times New Roman" w:eastAsia="Times New Roman" w:hAnsi="Times New Roman" w:cs="Times New Roman"/>
          <w:b/>
          <w:caps/>
          <w:lang w:val="lt-LT"/>
        </w:rPr>
        <w:tab/>
        <w:t>tinkamumo laikas</w:t>
      </w:r>
    </w:p>
    <w:p w14:paraId="69DFCB38"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49841BFA"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lang w:val="lt-LT"/>
        </w:rPr>
        <w:t>EXP</w:t>
      </w:r>
      <w:r w:rsidRPr="00853671">
        <w:rPr>
          <w:rFonts w:ascii="Times New Roman" w:eastAsia="Times New Roman" w:hAnsi="Times New Roman" w:cs="Times New Roman"/>
          <w:lang w:val="lt-LT"/>
        </w:rPr>
        <w:t xml:space="preserve"> {mm MMMM}</w:t>
      </w:r>
    </w:p>
    <w:p w14:paraId="6C323097"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5C7F0AD6"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10CFA8DC"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lastRenderedPageBreak/>
        <w:t>9.</w:t>
      </w:r>
      <w:r w:rsidRPr="00853671">
        <w:rPr>
          <w:rFonts w:ascii="Times New Roman" w:eastAsia="Times New Roman" w:hAnsi="Times New Roman" w:cs="Times New Roman"/>
          <w:b/>
          <w:caps/>
          <w:lang w:val="lt-LT"/>
        </w:rPr>
        <w:tab/>
        <w:t>SPECIALIOS laikymo sąlygos</w:t>
      </w:r>
    </w:p>
    <w:p w14:paraId="098DAFBB"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1B9B4811"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Laikyti ne aukštesnėje kaip 25 ºC temperatūroje.</w:t>
      </w:r>
    </w:p>
    <w:p w14:paraId="2F287152" w14:textId="77777777" w:rsidR="00F24C38" w:rsidRPr="00853671" w:rsidRDefault="00F24C38" w:rsidP="00F24C38">
      <w:pPr>
        <w:spacing w:after="0" w:line="240" w:lineRule="auto"/>
        <w:outlineLvl w:val="0"/>
        <w:rPr>
          <w:rFonts w:ascii="Times New Roman" w:eastAsia="Times New Roman" w:hAnsi="Times New Roman" w:cs="Times New Roman"/>
          <w:lang w:val="lt-LT"/>
        </w:rPr>
      </w:pPr>
    </w:p>
    <w:p w14:paraId="3D9012A8"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5B2895E4"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10.</w:t>
      </w:r>
      <w:r w:rsidRPr="00853671">
        <w:rPr>
          <w:rFonts w:ascii="Times New Roman" w:eastAsia="Times New Roman" w:hAnsi="Times New Roman" w:cs="Times New Roman"/>
          <w:b/>
          <w:caps/>
          <w:lang w:val="lt-LT"/>
        </w:rPr>
        <w:tab/>
        <w:t xml:space="preserve">specialios atsargumo priemonės DĖL NESUVARTOTO </w:t>
      </w:r>
      <w:r w:rsidRPr="00853671">
        <w:rPr>
          <w:rFonts w:ascii="Times New Roman" w:eastAsia="Times New Roman" w:hAnsi="Times New Roman" w:cs="Times New Roman"/>
          <w:b/>
          <w:bCs/>
          <w:caps/>
          <w:lang w:val="lt-LT"/>
        </w:rPr>
        <w:t>VAISTINIO PREPARATO AR JO ATLIEK</w:t>
      </w:r>
      <w:r w:rsidRPr="00853671">
        <w:rPr>
          <w:rFonts w:ascii="Times New Roman" w:eastAsia="Times New Roman" w:hAnsi="Times New Roman" w:cs="Times New Roman"/>
          <w:b/>
          <w:lang w:val="lt-LT"/>
        </w:rPr>
        <w:t>Ų</w:t>
      </w:r>
      <w:r w:rsidRPr="00853671">
        <w:rPr>
          <w:rFonts w:ascii="Times New Roman" w:eastAsia="Times New Roman" w:hAnsi="Times New Roman" w:cs="Times New Roman"/>
          <w:caps/>
          <w:lang w:val="lt-LT"/>
        </w:rPr>
        <w:t xml:space="preserve"> </w:t>
      </w:r>
      <w:r w:rsidRPr="00853671">
        <w:rPr>
          <w:rFonts w:ascii="Times New Roman" w:eastAsia="Times New Roman" w:hAnsi="Times New Roman" w:cs="Times New Roman"/>
          <w:b/>
          <w:bCs/>
          <w:caps/>
          <w:lang w:val="lt-LT"/>
        </w:rPr>
        <w:t>TVARKYMO</w:t>
      </w:r>
      <w:r w:rsidRPr="00853671">
        <w:rPr>
          <w:rFonts w:ascii="Times New Roman" w:eastAsia="Times New Roman" w:hAnsi="Times New Roman" w:cs="Times New Roman"/>
          <w:b/>
          <w:caps/>
          <w:lang w:val="lt-LT"/>
        </w:rPr>
        <w:t xml:space="preserve"> (jei reikia)</w:t>
      </w:r>
    </w:p>
    <w:p w14:paraId="3F0B2405"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2971A5A4"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07EC458B"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11.</w:t>
      </w:r>
      <w:r w:rsidRPr="00853671">
        <w:rPr>
          <w:rFonts w:ascii="Times New Roman" w:eastAsia="Times New Roman" w:hAnsi="Times New Roman" w:cs="Times New Roman"/>
          <w:b/>
          <w:caps/>
          <w:lang w:val="lt-LT"/>
        </w:rPr>
        <w:tab/>
        <w:t>REGISTRUOTOJO</w:t>
      </w:r>
      <w:r w:rsidRPr="00853671" w:rsidDel="009E3E58">
        <w:rPr>
          <w:rFonts w:ascii="Times New Roman" w:eastAsia="Times New Roman" w:hAnsi="Times New Roman" w:cs="Times New Roman"/>
          <w:b/>
          <w:caps/>
          <w:lang w:val="lt-LT"/>
        </w:rPr>
        <w:t xml:space="preserve"> </w:t>
      </w:r>
      <w:r w:rsidRPr="00853671">
        <w:rPr>
          <w:rFonts w:ascii="Times New Roman" w:eastAsia="Times New Roman" w:hAnsi="Times New Roman" w:cs="Times New Roman"/>
          <w:b/>
          <w:caps/>
          <w:lang w:val="lt-LT"/>
        </w:rPr>
        <w:t>pavadinimas ir adresas</w:t>
      </w:r>
    </w:p>
    <w:p w14:paraId="0E34AB7C"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58D72FAD" w14:textId="77777777"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 xml:space="preserve">Sandoz d.d. </w:t>
      </w:r>
    </w:p>
    <w:p w14:paraId="524CEE5E" w14:textId="27279A17"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 xml:space="preserve">Verovškova 57 </w:t>
      </w:r>
    </w:p>
    <w:p w14:paraId="6C6162EA" w14:textId="77777777"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SI-1000 Ljubljana</w:t>
      </w:r>
    </w:p>
    <w:p w14:paraId="6F1C91E2" w14:textId="77777777"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Slovėnija</w:t>
      </w:r>
    </w:p>
    <w:p w14:paraId="314CFD6B"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71A2AEB6"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091568D8"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12.</w:t>
      </w:r>
      <w:r w:rsidRPr="00853671">
        <w:rPr>
          <w:rFonts w:ascii="Times New Roman" w:eastAsia="Times New Roman" w:hAnsi="Times New Roman" w:cs="Times New Roman"/>
          <w:b/>
          <w:caps/>
          <w:lang w:val="lt-LT"/>
        </w:rPr>
        <w:tab/>
        <w:t>REGISTRACIJOS PAŽYMĖJIMO numeris (-IAI)</w:t>
      </w:r>
    </w:p>
    <w:p w14:paraId="1563C92A"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3029078E"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LT/1/94/0947/001</w:t>
      </w:r>
    </w:p>
    <w:p w14:paraId="3113AE60"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sidRPr="00853671">
        <w:rPr>
          <w:rFonts w:ascii="Times New Roman" w:eastAsia="Times New Roman" w:hAnsi="Times New Roman" w:cs="Times New Roman"/>
          <w:szCs w:val="24"/>
          <w:highlight w:val="lightGray"/>
          <w:lang w:val="lt-LT"/>
        </w:rPr>
        <w:t>LT/1/94/0947/002</w:t>
      </w:r>
    </w:p>
    <w:p w14:paraId="5B155FE8"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p>
    <w:p w14:paraId="5E0D289D" w14:textId="77777777" w:rsidR="00F24C38" w:rsidRPr="00853671" w:rsidRDefault="00F24C38" w:rsidP="00F24C38">
      <w:pPr>
        <w:spacing w:after="0" w:line="240" w:lineRule="auto"/>
        <w:rPr>
          <w:rFonts w:ascii="Times New Roman" w:eastAsia="Times New Roman" w:hAnsi="Times New Roman" w:cs="Times New Roman"/>
          <w:lang w:val="lt-LT"/>
        </w:rPr>
      </w:pPr>
    </w:p>
    <w:p w14:paraId="39DBE700"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13.</w:t>
      </w:r>
      <w:r w:rsidRPr="00853671">
        <w:rPr>
          <w:rFonts w:ascii="Times New Roman" w:eastAsia="Times New Roman" w:hAnsi="Times New Roman" w:cs="Times New Roman"/>
          <w:b/>
          <w:caps/>
          <w:lang w:val="lt-LT"/>
        </w:rPr>
        <w:tab/>
        <w:t>serijos numeris</w:t>
      </w:r>
    </w:p>
    <w:p w14:paraId="4439CE48"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78AB6D7B"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Pr>
          <w:rFonts w:ascii="Times New Roman" w:eastAsia="Times New Roman" w:hAnsi="Times New Roman" w:cs="Times New Roman"/>
          <w:lang w:val="lt-LT"/>
        </w:rPr>
        <w:t>Lot</w:t>
      </w:r>
    </w:p>
    <w:p w14:paraId="6393F2E7"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3DDA856C"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033D6398"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14.</w:t>
      </w:r>
      <w:r w:rsidRPr="00853671">
        <w:rPr>
          <w:rFonts w:ascii="Times New Roman" w:eastAsia="Times New Roman" w:hAnsi="Times New Roman" w:cs="Times New Roman"/>
          <w:b/>
          <w:caps/>
          <w:lang w:val="lt-LT"/>
        </w:rPr>
        <w:tab/>
      </w:r>
      <w:r w:rsidRPr="00853671">
        <w:rPr>
          <w:rFonts w:ascii="Times New Roman" w:eastAsia="Times New Roman" w:hAnsi="Times New Roman" w:cs="Times New Roman"/>
          <w:b/>
          <w:lang w:val="lt-LT"/>
        </w:rPr>
        <w:t>PARDAVIMO (IŠDAVIMO)</w:t>
      </w:r>
      <w:r w:rsidRPr="00853671">
        <w:rPr>
          <w:rFonts w:ascii="Times New Roman" w:eastAsia="Times New Roman" w:hAnsi="Times New Roman" w:cs="Times New Roman"/>
          <w:b/>
          <w:caps/>
          <w:lang w:val="lt-LT"/>
        </w:rPr>
        <w:t xml:space="preserve"> tvarka</w:t>
      </w:r>
    </w:p>
    <w:p w14:paraId="65226C26"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749BD4E8"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Receptinis vaistas</w:t>
      </w:r>
    </w:p>
    <w:p w14:paraId="1943B6BA"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55C5CD85"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206A39E4"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15.</w:t>
      </w:r>
      <w:r w:rsidRPr="00853671">
        <w:rPr>
          <w:rFonts w:ascii="Times New Roman" w:eastAsia="Times New Roman" w:hAnsi="Times New Roman" w:cs="Times New Roman"/>
          <w:b/>
          <w:caps/>
          <w:lang w:val="lt-LT"/>
        </w:rPr>
        <w:tab/>
        <w:t>vartojimo instrukcijA</w:t>
      </w:r>
    </w:p>
    <w:p w14:paraId="263B99C0"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57861DE2"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4F355DB6" w14:textId="77777777" w:rsidR="00F24C38" w:rsidRPr="00853671" w:rsidRDefault="00F24C38" w:rsidP="00F24C38">
      <w:pPr>
        <w:pBdr>
          <w:top w:val="single" w:sz="4" w:space="1" w:color="auto"/>
          <w:left w:val="single" w:sz="4" w:space="1" w:color="auto"/>
          <w:bottom w:val="single" w:sz="4" w:space="1" w:color="auto"/>
          <w:right w:val="single" w:sz="4" w:space="4" w:color="auto"/>
        </w:pBd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lang w:val="lt-LT"/>
        </w:rPr>
        <w:t>16.</w:t>
      </w:r>
      <w:r w:rsidRPr="00853671">
        <w:rPr>
          <w:rFonts w:ascii="Times New Roman" w:eastAsia="Times New Roman" w:hAnsi="Times New Roman" w:cs="Times New Roman"/>
          <w:b/>
          <w:lang w:val="lt-LT"/>
        </w:rPr>
        <w:tab/>
        <w:t>INFORMACIJA BRAILIO RAŠTU</w:t>
      </w:r>
    </w:p>
    <w:p w14:paraId="4D58FD90" w14:textId="77777777" w:rsidR="00F24C38" w:rsidRPr="00853671" w:rsidRDefault="00F24C38" w:rsidP="00F24C38">
      <w:pPr>
        <w:spacing w:after="0" w:line="240" w:lineRule="auto"/>
        <w:rPr>
          <w:rFonts w:ascii="Times New Roman" w:eastAsia="Times New Roman" w:hAnsi="Times New Roman" w:cs="Times New Roman"/>
          <w:lang w:val="lt-LT"/>
        </w:rPr>
      </w:pPr>
    </w:p>
    <w:p w14:paraId="6A044D1C"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Sirdalud 2 mg</w:t>
      </w:r>
    </w:p>
    <w:p w14:paraId="420F162B" w14:textId="77777777" w:rsidR="00F24C38" w:rsidRPr="00853671" w:rsidRDefault="00F24C38" w:rsidP="00F24C38">
      <w:pPr>
        <w:spacing w:after="0" w:line="240" w:lineRule="auto"/>
        <w:rPr>
          <w:rFonts w:ascii="Times New Roman" w:eastAsia="Times New Roman" w:hAnsi="Times New Roman" w:cs="Times New Roman"/>
          <w:szCs w:val="24"/>
          <w:highlight w:val="lightGray"/>
          <w:lang w:val="lt-LT"/>
        </w:rPr>
      </w:pPr>
      <w:r w:rsidRPr="00853671">
        <w:rPr>
          <w:rFonts w:ascii="Times New Roman" w:eastAsia="Times New Roman" w:hAnsi="Times New Roman" w:cs="Times New Roman"/>
          <w:szCs w:val="24"/>
          <w:highlight w:val="lightGray"/>
          <w:lang w:val="lt-LT"/>
        </w:rPr>
        <w:t>Sirdalud 4 mg</w:t>
      </w:r>
    </w:p>
    <w:p w14:paraId="57D25825" w14:textId="77777777" w:rsidR="00F24C38" w:rsidRPr="00853671" w:rsidRDefault="00F24C38" w:rsidP="00F24C38">
      <w:pPr>
        <w:widowControl w:val="0"/>
        <w:spacing w:after="0" w:line="240" w:lineRule="auto"/>
        <w:rPr>
          <w:rFonts w:ascii="Times New Roman" w:eastAsia="Times New Roman" w:hAnsi="Times New Roman" w:cs="Times New Roman"/>
          <w:noProof/>
          <w:shd w:val="clear" w:color="auto" w:fill="CCCCCC"/>
          <w:lang w:val="lt-LT" w:eastAsia="lt-LT" w:bidi="lt-LT"/>
        </w:rPr>
      </w:pPr>
    </w:p>
    <w:p w14:paraId="3B8C6C31" w14:textId="77777777" w:rsidR="00F24C38" w:rsidRPr="00853671" w:rsidRDefault="00F24C38" w:rsidP="00F24C38">
      <w:pPr>
        <w:widowControl w:val="0"/>
        <w:spacing w:after="0" w:line="240" w:lineRule="auto"/>
        <w:rPr>
          <w:rFonts w:ascii="Times New Roman" w:eastAsia="Times New Roman" w:hAnsi="Times New Roman" w:cs="Times New Roman"/>
          <w:noProof/>
          <w:shd w:val="clear" w:color="auto" w:fill="CCCCCC"/>
          <w:lang w:val="lt-LT" w:eastAsia="lt-LT" w:bidi="lt-LT"/>
        </w:rPr>
      </w:pPr>
    </w:p>
    <w:p w14:paraId="151F6B18" w14:textId="77777777" w:rsidR="00F24C38" w:rsidRPr="00853671" w:rsidRDefault="00F24C38" w:rsidP="00F24C38">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noProof/>
          <w:szCs w:val="20"/>
          <w:lang w:val="lt-LT" w:eastAsia="lt-LT" w:bidi="lt-LT"/>
        </w:rPr>
      </w:pPr>
      <w:r w:rsidRPr="00853671">
        <w:rPr>
          <w:rFonts w:ascii="Times New Roman" w:eastAsia="Times New Roman" w:hAnsi="Times New Roman" w:cs="Times New Roman"/>
          <w:b/>
          <w:noProof/>
          <w:szCs w:val="20"/>
          <w:lang w:val="lt-LT" w:eastAsia="lt-LT" w:bidi="lt-LT"/>
        </w:rPr>
        <w:t>17.</w:t>
      </w:r>
      <w:r w:rsidRPr="00853671">
        <w:rPr>
          <w:rFonts w:ascii="Times New Roman" w:eastAsia="Times New Roman" w:hAnsi="Times New Roman" w:cs="Times New Roman"/>
          <w:b/>
          <w:noProof/>
          <w:szCs w:val="20"/>
          <w:lang w:val="lt-LT" w:eastAsia="lt-LT" w:bidi="lt-LT"/>
        </w:rPr>
        <w:tab/>
        <w:t>UNIKALUS IDENTIFIKATORIUS – 2D BRŪKŠNINIS KODAS</w:t>
      </w:r>
    </w:p>
    <w:p w14:paraId="715C42A5" w14:textId="77777777" w:rsidR="00F24C38" w:rsidRPr="00853671" w:rsidRDefault="00F24C38" w:rsidP="00F24C38">
      <w:pPr>
        <w:widowControl w:val="0"/>
        <w:spacing w:after="0" w:line="240" w:lineRule="auto"/>
        <w:rPr>
          <w:rFonts w:ascii="Times New Roman" w:eastAsia="Times New Roman" w:hAnsi="Times New Roman" w:cs="Times New Roman"/>
          <w:noProof/>
          <w:szCs w:val="20"/>
          <w:lang w:val="lt-LT" w:eastAsia="lt-LT" w:bidi="lt-LT"/>
        </w:rPr>
      </w:pPr>
    </w:p>
    <w:p w14:paraId="7B75A65B" w14:textId="77777777" w:rsidR="00F24C38" w:rsidRPr="00853671" w:rsidRDefault="00F24C38" w:rsidP="00F24C38">
      <w:pPr>
        <w:widowControl w:val="0"/>
        <w:spacing w:after="0" w:line="240" w:lineRule="auto"/>
        <w:rPr>
          <w:rFonts w:ascii="Times New Roman" w:eastAsia="Times New Roman" w:hAnsi="Times New Roman" w:cs="Times New Roman"/>
          <w:szCs w:val="20"/>
          <w:shd w:val="pct15" w:color="auto" w:fill="auto"/>
          <w:lang w:val="lt-LT" w:eastAsia="lt-LT" w:bidi="lt-LT"/>
        </w:rPr>
      </w:pPr>
      <w:r w:rsidRPr="00853671">
        <w:rPr>
          <w:rFonts w:ascii="Times New Roman" w:eastAsia="Times New Roman" w:hAnsi="Times New Roman" w:cs="Times New Roman"/>
          <w:szCs w:val="20"/>
          <w:shd w:val="pct15" w:color="auto" w:fill="auto"/>
          <w:lang w:val="lt-LT" w:eastAsia="lt-LT" w:bidi="lt-LT"/>
        </w:rPr>
        <w:t>2D</w:t>
      </w:r>
      <w:r>
        <w:rPr>
          <w:rFonts w:ascii="Times New Roman" w:eastAsia="Times New Roman" w:hAnsi="Times New Roman" w:cs="Times New Roman"/>
          <w:szCs w:val="20"/>
          <w:shd w:val="pct15" w:color="auto" w:fill="auto"/>
          <w:lang w:val="lt-LT" w:eastAsia="lt-LT" w:bidi="lt-LT"/>
        </w:rPr>
        <w:t> </w:t>
      </w:r>
      <w:r w:rsidRPr="00853671">
        <w:rPr>
          <w:rFonts w:ascii="Times New Roman" w:eastAsia="Times New Roman" w:hAnsi="Times New Roman" w:cs="Times New Roman"/>
          <w:szCs w:val="20"/>
          <w:shd w:val="pct15" w:color="auto" w:fill="auto"/>
          <w:lang w:val="lt-LT" w:eastAsia="lt-LT" w:bidi="lt-LT"/>
        </w:rPr>
        <w:t>brūkšninis kodas su nurodytu unikaliu identifikatoriumi.</w:t>
      </w:r>
    </w:p>
    <w:p w14:paraId="6B7BD8FB" w14:textId="77777777" w:rsidR="00F24C38" w:rsidRPr="00853671" w:rsidRDefault="00F24C38" w:rsidP="00F24C38">
      <w:pPr>
        <w:widowControl w:val="0"/>
        <w:spacing w:after="0" w:line="240" w:lineRule="auto"/>
        <w:rPr>
          <w:rFonts w:ascii="Times New Roman" w:eastAsia="Times New Roman" w:hAnsi="Times New Roman" w:cs="Times New Roman"/>
          <w:noProof/>
          <w:shd w:val="clear" w:color="auto" w:fill="CCCCCC"/>
          <w:lang w:val="lt-LT" w:eastAsia="lt-LT" w:bidi="lt-LT"/>
        </w:rPr>
      </w:pPr>
    </w:p>
    <w:p w14:paraId="094012FE" w14:textId="77777777" w:rsidR="00F24C38" w:rsidRPr="00853671" w:rsidRDefault="00F24C38" w:rsidP="00F24C38">
      <w:pPr>
        <w:widowControl w:val="0"/>
        <w:spacing w:after="0" w:line="240" w:lineRule="auto"/>
        <w:rPr>
          <w:rFonts w:ascii="Times New Roman" w:eastAsia="Times New Roman" w:hAnsi="Times New Roman" w:cs="Times New Roman"/>
          <w:noProof/>
          <w:szCs w:val="20"/>
          <w:lang w:val="lt-LT" w:eastAsia="lt-LT" w:bidi="lt-LT"/>
        </w:rPr>
      </w:pPr>
    </w:p>
    <w:p w14:paraId="7A254CD9" w14:textId="77777777" w:rsidR="00F24C38" w:rsidRPr="00853671" w:rsidRDefault="00F24C38" w:rsidP="00F24C38">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noProof/>
          <w:szCs w:val="20"/>
          <w:lang w:val="lt-LT" w:eastAsia="lt-LT" w:bidi="lt-LT"/>
        </w:rPr>
      </w:pPr>
      <w:r w:rsidRPr="00853671">
        <w:rPr>
          <w:rFonts w:ascii="Times New Roman" w:eastAsia="Times New Roman" w:hAnsi="Times New Roman" w:cs="Times New Roman"/>
          <w:b/>
          <w:noProof/>
          <w:szCs w:val="20"/>
          <w:lang w:val="lt-LT" w:eastAsia="lt-LT" w:bidi="lt-LT"/>
        </w:rPr>
        <w:t>18.</w:t>
      </w:r>
      <w:r w:rsidRPr="00853671">
        <w:rPr>
          <w:rFonts w:ascii="Times New Roman" w:eastAsia="Times New Roman" w:hAnsi="Times New Roman" w:cs="Times New Roman"/>
          <w:b/>
          <w:noProof/>
          <w:szCs w:val="20"/>
          <w:lang w:val="lt-LT" w:eastAsia="lt-LT" w:bidi="lt-LT"/>
        </w:rPr>
        <w:tab/>
        <w:t>UNIKALUS IDENTIFIKATORIUS – ŽMONĖMS SUPRANTAMI DUOMENYS</w:t>
      </w:r>
    </w:p>
    <w:p w14:paraId="040211FA" w14:textId="77777777" w:rsidR="00F24C38" w:rsidRPr="00853671" w:rsidRDefault="00F24C38" w:rsidP="00F24C38">
      <w:pPr>
        <w:widowControl w:val="0"/>
        <w:spacing w:after="0" w:line="240" w:lineRule="auto"/>
        <w:rPr>
          <w:rFonts w:ascii="Times New Roman" w:eastAsia="Times New Roman" w:hAnsi="Times New Roman" w:cs="Times New Roman"/>
          <w:noProof/>
          <w:szCs w:val="20"/>
          <w:lang w:val="lt-LT" w:eastAsia="lt-LT" w:bidi="lt-LT"/>
        </w:rPr>
      </w:pPr>
    </w:p>
    <w:p w14:paraId="5E786216" w14:textId="0EA8276D" w:rsidR="00F24C38" w:rsidRPr="00853671" w:rsidRDefault="00F24C38" w:rsidP="00F24C38">
      <w:pPr>
        <w:widowControl w:val="0"/>
        <w:spacing w:after="0" w:line="240" w:lineRule="auto"/>
        <w:rPr>
          <w:rFonts w:ascii="Times New Roman" w:eastAsia="Times New Roman" w:hAnsi="Times New Roman" w:cs="Times New Roman"/>
          <w:lang w:val="lt-LT" w:eastAsia="lt-LT" w:bidi="lt-LT"/>
        </w:rPr>
      </w:pPr>
      <w:r w:rsidRPr="00853671">
        <w:rPr>
          <w:rFonts w:ascii="Times New Roman" w:eastAsia="Times New Roman" w:hAnsi="Times New Roman" w:cs="Times New Roman"/>
          <w:szCs w:val="20"/>
          <w:lang w:val="lt-LT" w:eastAsia="lt-LT" w:bidi="lt-LT"/>
        </w:rPr>
        <w:t>PC</w:t>
      </w:r>
    </w:p>
    <w:p w14:paraId="4B57BDA8" w14:textId="63FD49E0" w:rsidR="00F24C38" w:rsidRPr="00853671" w:rsidRDefault="00F24C38" w:rsidP="00F24C38">
      <w:pPr>
        <w:widowControl w:val="0"/>
        <w:spacing w:after="0" w:line="240" w:lineRule="auto"/>
        <w:rPr>
          <w:rFonts w:ascii="Times New Roman" w:eastAsia="Times New Roman" w:hAnsi="Times New Roman" w:cs="Times New Roman"/>
          <w:lang w:val="lt-LT" w:eastAsia="lt-LT" w:bidi="lt-LT"/>
        </w:rPr>
      </w:pPr>
      <w:r w:rsidRPr="00853671">
        <w:rPr>
          <w:rFonts w:ascii="Times New Roman" w:eastAsia="Times New Roman" w:hAnsi="Times New Roman" w:cs="Times New Roman"/>
          <w:szCs w:val="20"/>
          <w:lang w:val="lt-LT" w:eastAsia="lt-LT" w:bidi="lt-LT"/>
        </w:rPr>
        <w:t>SN</w:t>
      </w:r>
    </w:p>
    <w:p w14:paraId="0013C3CE" w14:textId="070808F2" w:rsidR="00F24C38" w:rsidRPr="00853671" w:rsidRDefault="00F24C38" w:rsidP="00F24C38">
      <w:pPr>
        <w:widowControl w:val="0"/>
        <w:tabs>
          <w:tab w:val="left" w:pos="567"/>
        </w:tabs>
        <w:suppressAutoHyphens/>
        <w:autoSpaceDN w:val="0"/>
        <w:spacing w:after="0" w:line="240" w:lineRule="auto"/>
        <w:textAlignment w:val="baseline"/>
        <w:rPr>
          <w:rFonts w:ascii="Times New Roman" w:eastAsia="Times New Roman" w:hAnsi="Times New Roman" w:cs="Times New Roman"/>
          <w:kern w:val="3"/>
          <w:shd w:val="clear" w:color="auto" w:fill="CCCCCC"/>
          <w:lang w:val="lt-LT" w:eastAsia="zh-CN"/>
        </w:rPr>
      </w:pPr>
      <w:r w:rsidRPr="00853671">
        <w:rPr>
          <w:rFonts w:ascii="Times New Roman" w:eastAsia="Times New Roman" w:hAnsi="Times New Roman" w:cs="Times New Roman"/>
          <w:szCs w:val="20"/>
          <w:lang w:val="lt-LT" w:eastAsia="lt-LT" w:bidi="lt-LT"/>
        </w:rPr>
        <w:lastRenderedPageBreak/>
        <w:t>NN</w:t>
      </w:r>
    </w:p>
    <w:p w14:paraId="114B6D49" w14:textId="77777777" w:rsidR="00F24C38" w:rsidRPr="00853671" w:rsidRDefault="00F24C38" w:rsidP="00F24C38">
      <w:pPr>
        <w:rPr>
          <w:rFonts w:ascii="Times New Roman" w:eastAsia="Times New Roman" w:hAnsi="Times New Roman" w:cs="Times New Roman"/>
          <w:lang w:val="lt-LT"/>
        </w:rPr>
      </w:pPr>
      <w:r w:rsidRPr="00853671">
        <w:rPr>
          <w:rFonts w:ascii="Times New Roman" w:eastAsia="Times New Roman" w:hAnsi="Times New Roman" w:cs="Times New Roman"/>
          <w:szCs w:val="24"/>
          <w:highlight w:val="lightGray"/>
          <w:lang w:val="lt-LT"/>
        </w:rPr>
        <w:br w:type="page"/>
      </w:r>
    </w:p>
    <w:p w14:paraId="15AC4CE2"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lastRenderedPageBreak/>
        <w:t>MINIMALI Informacija ant lizdinių plokštelių arba dvisluoksinių juostelių</w:t>
      </w:r>
    </w:p>
    <w:p w14:paraId="0E0E468D"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val="lt-LT"/>
        </w:rPr>
      </w:pPr>
    </w:p>
    <w:p w14:paraId="54B54557"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caps/>
          <w:lang w:val="lt-LT"/>
        </w:rPr>
        <w:t>Lizdinė plokštelė</w:t>
      </w:r>
    </w:p>
    <w:p w14:paraId="4931F224"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1C23270C"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0B9DB448"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1.</w:t>
      </w:r>
      <w:r w:rsidRPr="00853671">
        <w:rPr>
          <w:rFonts w:ascii="Times New Roman" w:eastAsia="Times New Roman" w:hAnsi="Times New Roman" w:cs="Times New Roman"/>
          <w:b/>
          <w:caps/>
          <w:lang w:val="lt-LT"/>
        </w:rPr>
        <w:tab/>
        <w:t xml:space="preserve">vaistinio preparato pavadinimas </w:t>
      </w:r>
    </w:p>
    <w:p w14:paraId="3C19D51F"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4611CB1F"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Sirdalud 2 mg tabletės</w:t>
      </w:r>
    </w:p>
    <w:p w14:paraId="33AA3B54"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szCs w:val="24"/>
          <w:highlight w:val="lightGray"/>
          <w:lang w:val="lt-LT"/>
        </w:rPr>
        <w:t>Sirdalud 4 mg tabletės</w:t>
      </w:r>
    </w:p>
    <w:p w14:paraId="24B2E1E7" w14:textId="77777777" w:rsidR="00F24C38" w:rsidRPr="00853671" w:rsidRDefault="00F24C38" w:rsidP="00F24C38">
      <w:pPr>
        <w:spacing w:after="0" w:line="240" w:lineRule="auto"/>
        <w:rPr>
          <w:rFonts w:ascii="Times New Roman" w:eastAsia="Times New Roman" w:hAnsi="Times New Roman" w:cs="Times New Roman"/>
          <w:lang w:val="lt-LT"/>
        </w:rPr>
      </w:pPr>
    </w:p>
    <w:p w14:paraId="7D913354" w14:textId="5A4BD4F9" w:rsidR="00F24C38" w:rsidRPr="003155B1" w:rsidRDefault="001D5127" w:rsidP="00F24C38">
      <w:pPr>
        <w:spacing w:after="0" w:line="240" w:lineRule="auto"/>
        <w:rPr>
          <w:rFonts w:ascii="Times New Roman" w:eastAsia="Times New Roman" w:hAnsi="Times New Roman" w:cs="Times New Roman"/>
          <w:i/>
          <w:lang w:val="lt-LT"/>
        </w:rPr>
      </w:pPr>
      <w:r w:rsidRPr="003155B1">
        <w:rPr>
          <w:rFonts w:ascii="Times New Roman" w:eastAsia="Times New Roman" w:hAnsi="Times New Roman" w:cs="Times New Roman"/>
          <w:i/>
          <w:lang w:val="lt-LT"/>
        </w:rPr>
        <w:t>t</w:t>
      </w:r>
      <w:r w:rsidR="00F24C38" w:rsidRPr="003155B1">
        <w:rPr>
          <w:rFonts w:ascii="Times New Roman" w:eastAsia="Times New Roman" w:hAnsi="Times New Roman" w:cs="Times New Roman"/>
          <w:i/>
          <w:lang w:val="lt-LT"/>
        </w:rPr>
        <w:t>izanidinum</w:t>
      </w:r>
    </w:p>
    <w:p w14:paraId="466B2A9B" w14:textId="77777777" w:rsidR="00F24C38" w:rsidRPr="00853671" w:rsidRDefault="00F24C38" w:rsidP="00F24C38">
      <w:pPr>
        <w:spacing w:after="0" w:line="240" w:lineRule="auto"/>
        <w:rPr>
          <w:rFonts w:ascii="Times New Roman" w:eastAsia="Times New Roman" w:hAnsi="Times New Roman" w:cs="Times New Roman"/>
          <w:lang w:val="lt-LT"/>
        </w:rPr>
      </w:pPr>
    </w:p>
    <w:p w14:paraId="184E5759" w14:textId="77777777" w:rsidR="00F24C38" w:rsidRPr="00853671" w:rsidRDefault="00F24C38" w:rsidP="00F24C38">
      <w:pPr>
        <w:spacing w:after="0" w:line="240" w:lineRule="auto"/>
        <w:rPr>
          <w:rFonts w:ascii="Times New Roman" w:eastAsia="Times New Roman" w:hAnsi="Times New Roman" w:cs="Times New Roman"/>
          <w:lang w:val="lt-LT"/>
        </w:rPr>
      </w:pPr>
    </w:p>
    <w:p w14:paraId="1079BF69"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2.</w:t>
      </w:r>
      <w:r w:rsidRPr="00853671">
        <w:rPr>
          <w:rFonts w:ascii="Times New Roman" w:eastAsia="Times New Roman" w:hAnsi="Times New Roman" w:cs="Times New Roman"/>
          <w:b/>
          <w:caps/>
          <w:lang w:val="lt-LT"/>
        </w:rPr>
        <w:tab/>
        <w:t xml:space="preserve">rEGISTRUOTOJO pavadinimas </w:t>
      </w:r>
    </w:p>
    <w:p w14:paraId="29B0DCF6"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01199D97" w14:textId="468C1EF8" w:rsidR="00F24C38" w:rsidRPr="00853671" w:rsidRDefault="00FA1E99" w:rsidP="00F24C38">
      <w:pPr>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lang w:val="lt-LT"/>
        </w:rPr>
        <w:t>SANDOZ</w:t>
      </w:r>
    </w:p>
    <w:p w14:paraId="4EBF63A0" w14:textId="77777777" w:rsidR="00F24C38" w:rsidRPr="00853671" w:rsidRDefault="00F24C38" w:rsidP="00F24C38">
      <w:pPr>
        <w:spacing w:after="0" w:line="240" w:lineRule="auto"/>
        <w:rPr>
          <w:rFonts w:ascii="Times New Roman" w:eastAsia="Times New Roman" w:hAnsi="Times New Roman" w:cs="Times New Roman"/>
          <w:lang w:val="lt-LT"/>
        </w:rPr>
      </w:pPr>
    </w:p>
    <w:p w14:paraId="1F5DCCB1"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6C825FE4"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3.</w:t>
      </w:r>
      <w:r w:rsidRPr="00853671">
        <w:rPr>
          <w:rFonts w:ascii="Times New Roman" w:eastAsia="Times New Roman" w:hAnsi="Times New Roman" w:cs="Times New Roman"/>
          <w:b/>
          <w:caps/>
          <w:lang w:val="lt-LT"/>
        </w:rPr>
        <w:tab/>
        <w:t>Tinkamumo laikas</w:t>
      </w:r>
    </w:p>
    <w:p w14:paraId="60A59381"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4B18A86F"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EXP {mm MMMM}</w:t>
      </w:r>
    </w:p>
    <w:p w14:paraId="0C028BBC"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58B763DE"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0E7F1AD0" w14:textId="77777777" w:rsidR="00F24C38" w:rsidRPr="00853671" w:rsidRDefault="00F24C38" w:rsidP="00F24C3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val="lt-LT"/>
        </w:rPr>
      </w:pPr>
      <w:r w:rsidRPr="00853671">
        <w:rPr>
          <w:rFonts w:ascii="Times New Roman" w:eastAsia="Times New Roman" w:hAnsi="Times New Roman" w:cs="Times New Roman"/>
          <w:b/>
          <w:caps/>
          <w:lang w:val="lt-LT"/>
        </w:rPr>
        <w:t>4.</w:t>
      </w:r>
      <w:r w:rsidRPr="00853671">
        <w:rPr>
          <w:rFonts w:ascii="Times New Roman" w:eastAsia="Times New Roman" w:hAnsi="Times New Roman" w:cs="Times New Roman"/>
          <w:b/>
          <w:caps/>
          <w:lang w:val="lt-LT"/>
        </w:rPr>
        <w:tab/>
        <w:t>SERIJOS NUMERIS</w:t>
      </w:r>
    </w:p>
    <w:p w14:paraId="3D3444E6" w14:textId="77777777" w:rsidR="00F24C38" w:rsidRPr="00853671" w:rsidRDefault="00F24C38" w:rsidP="00F24C38">
      <w:pPr>
        <w:spacing w:after="0" w:line="240" w:lineRule="auto"/>
        <w:ind w:left="567" w:hanging="567"/>
        <w:rPr>
          <w:rFonts w:ascii="Times New Roman" w:eastAsia="Times New Roman" w:hAnsi="Times New Roman" w:cs="Times New Roman"/>
          <w:caps/>
          <w:lang w:val="lt-LT"/>
        </w:rPr>
      </w:pPr>
    </w:p>
    <w:p w14:paraId="19441342"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Lot </w:t>
      </w:r>
    </w:p>
    <w:p w14:paraId="63A38D70" w14:textId="77777777" w:rsidR="00F24C38" w:rsidRPr="00853671" w:rsidRDefault="00F24C38" w:rsidP="00F24C38">
      <w:pPr>
        <w:spacing w:after="0" w:line="240" w:lineRule="auto"/>
        <w:rPr>
          <w:rFonts w:ascii="Times New Roman" w:eastAsia="Times New Roman" w:hAnsi="Times New Roman" w:cs="Times New Roman"/>
          <w:lang w:val="lt-LT"/>
        </w:rPr>
      </w:pPr>
    </w:p>
    <w:p w14:paraId="1475DFF3" w14:textId="77777777" w:rsidR="00F24C38" w:rsidRPr="00853671" w:rsidRDefault="00F24C38" w:rsidP="00F24C38">
      <w:pPr>
        <w:spacing w:after="0" w:line="240" w:lineRule="auto"/>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4C38" w:rsidRPr="00853671" w14:paraId="4063FC6B" w14:textId="77777777" w:rsidTr="00650BE8">
        <w:tc>
          <w:tcPr>
            <w:tcW w:w="9287" w:type="dxa"/>
          </w:tcPr>
          <w:p w14:paraId="091D3417" w14:textId="77777777" w:rsidR="00F24C38" w:rsidRPr="00853671" w:rsidRDefault="00F24C38" w:rsidP="00650BE8">
            <w:pPr>
              <w:tabs>
                <w:tab w:val="left" w:pos="142"/>
              </w:tabs>
              <w:spacing w:after="0" w:line="240" w:lineRule="auto"/>
              <w:ind w:left="567" w:hanging="567"/>
              <w:rPr>
                <w:rFonts w:ascii="Times New Roman" w:eastAsia="Times New Roman" w:hAnsi="Times New Roman" w:cs="Times New Roman"/>
                <w:b/>
                <w:lang w:val="lt-LT"/>
              </w:rPr>
            </w:pPr>
            <w:r w:rsidRPr="00853671">
              <w:rPr>
                <w:rFonts w:ascii="Times New Roman" w:eastAsia="Times New Roman" w:hAnsi="Times New Roman" w:cs="Times New Roman"/>
                <w:b/>
                <w:lang w:val="lt-LT"/>
              </w:rPr>
              <w:t>5.</w:t>
            </w:r>
            <w:r w:rsidRPr="00853671">
              <w:rPr>
                <w:rFonts w:ascii="Times New Roman" w:eastAsia="Times New Roman" w:hAnsi="Times New Roman" w:cs="Times New Roman"/>
                <w:b/>
                <w:lang w:val="lt-LT"/>
              </w:rPr>
              <w:tab/>
              <w:t>KITA</w:t>
            </w:r>
          </w:p>
        </w:tc>
      </w:tr>
    </w:tbl>
    <w:p w14:paraId="56D77933" w14:textId="77777777" w:rsidR="00F24C38" w:rsidRPr="00853671" w:rsidRDefault="00F24C38" w:rsidP="00F24C38">
      <w:pPr>
        <w:spacing w:after="0" w:line="240" w:lineRule="auto"/>
        <w:ind w:right="113"/>
        <w:rPr>
          <w:rFonts w:ascii="Times New Roman" w:eastAsia="Times New Roman" w:hAnsi="Times New Roman" w:cs="Times New Roman"/>
          <w:lang w:val="lt-LT"/>
        </w:rPr>
      </w:pPr>
    </w:p>
    <w:p w14:paraId="23517BAF" w14:textId="77777777" w:rsidR="00F24C38" w:rsidRPr="00853671" w:rsidRDefault="00F24C38" w:rsidP="00F24C38">
      <w:pPr>
        <w:spacing w:after="0" w:line="240" w:lineRule="auto"/>
        <w:ind w:left="567" w:hanging="567"/>
        <w:outlineLvl w:val="0"/>
        <w:rPr>
          <w:rFonts w:ascii="Times New Roman" w:eastAsia="Times New Roman" w:hAnsi="Times New Roman" w:cs="Times New Roman"/>
          <w:lang w:val="lt-LT"/>
        </w:rPr>
      </w:pPr>
    </w:p>
    <w:p w14:paraId="0802C078" w14:textId="77777777" w:rsidR="00F24C38" w:rsidRPr="00853671" w:rsidRDefault="00F24C38" w:rsidP="00F24C38">
      <w:pPr>
        <w:rPr>
          <w:rFonts w:ascii="Times New Roman" w:eastAsia="Times New Roman" w:hAnsi="Times New Roman" w:cs="Times New Roman"/>
          <w:lang w:val="lt-LT"/>
        </w:rPr>
      </w:pPr>
      <w:r w:rsidRPr="00853671">
        <w:rPr>
          <w:rFonts w:ascii="Times New Roman" w:eastAsia="Times New Roman" w:hAnsi="Times New Roman" w:cs="Times New Roman"/>
          <w:lang w:val="lt-LT"/>
        </w:rPr>
        <w:br w:type="page"/>
      </w:r>
    </w:p>
    <w:p w14:paraId="6C9E718A"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1576B2F2"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05BBB27A"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0CBAAD84"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709F6775"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2E50F0C9"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72321D77"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07A16541"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55B62E60"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491E08D1"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20452201"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17363F4E"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17275CFE"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5C2744F4"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698D25D2"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66F0D9AE"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40DBD3BC"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4C569FE0"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32402047"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61231DB5"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1B378166"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3B6BD4F6" w14:textId="77777777" w:rsidR="00F24C38" w:rsidRPr="00853671" w:rsidRDefault="00F24C38" w:rsidP="00F24C38">
      <w:pPr>
        <w:spacing w:after="0" w:line="240" w:lineRule="auto"/>
        <w:jc w:val="center"/>
        <w:rPr>
          <w:rFonts w:ascii="Times New Roman" w:eastAsia="Times New Roman" w:hAnsi="Times New Roman" w:cs="Times New Roman"/>
          <w:b/>
          <w:bCs/>
          <w:lang w:val="lt-LT"/>
        </w:rPr>
      </w:pPr>
    </w:p>
    <w:p w14:paraId="32D5AFF8" w14:textId="77777777" w:rsidR="00F24C38" w:rsidRPr="00853671" w:rsidRDefault="00F24C38" w:rsidP="00F24C38">
      <w:pPr>
        <w:spacing w:after="0" w:line="240" w:lineRule="auto"/>
        <w:jc w:val="center"/>
        <w:outlineLvl w:val="0"/>
        <w:rPr>
          <w:rFonts w:ascii="Times New Roman" w:eastAsia="Times New Roman" w:hAnsi="Times New Roman" w:cs="Times New Roman"/>
          <w:b/>
          <w:bCs/>
          <w:lang w:val="lt-LT"/>
        </w:rPr>
      </w:pPr>
      <w:r w:rsidRPr="00853671">
        <w:rPr>
          <w:rFonts w:ascii="Times New Roman" w:eastAsia="Times New Roman" w:hAnsi="Times New Roman" w:cs="Times New Roman"/>
          <w:b/>
          <w:bCs/>
          <w:lang w:val="lt-LT"/>
        </w:rPr>
        <w:t>B. PAKUOTĖS LAPELIS</w:t>
      </w:r>
    </w:p>
    <w:p w14:paraId="4ACC8553" w14:textId="77777777" w:rsidR="00F24C38" w:rsidRPr="00853671" w:rsidRDefault="00F24C38" w:rsidP="00F24C38">
      <w:pPr>
        <w:rPr>
          <w:rFonts w:ascii="Times New Roman" w:eastAsia="Times New Roman" w:hAnsi="Times New Roman" w:cs="Times New Roman"/>
          <w:b/>
          <w:bCs/>
          <w:lang w:val="lt-LT"/>
        </w:rPr>
      </w:pPr>
      <w:r w:rsidRPr="00853671">
        <w:rPr>
          <w:rFonts w:ascii="Times New Roman" w:eastAsia="Times New Roman" w:hAnsi="Times New Roman" w:cs="Times New Roman"/>
          <w:b/>
          <w:bCs/>
          <w:lang w:val="lt-LT"/>
        </w:rPr>
        <w:br w:type="page"/>
      </w:r>
    </w:p>
    <w:p w14:paraId="23239EE4" w14:textId="77777777" w:rsidR="00F24C38" w:rsidRPr="00853671" w:rsidRDefault="00F24C38" w:rsidP="00F24C38">
      <w:pPr>
        <w:spacing w:after="0" w:line="240" w:lineRule="auto"/>
        <w:jc w:val="center"/>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lastRenderedPageBreak/>
        <w:t>Pakuotės lapelis: informacija vartotojui</w:t>
      </w:r>
    </w:p>
    <w:p w14:paraId="28934D39" w14:textId="77777777" w:rsidR="00F24C38" w:rsidRPr="00853671" w:rsidRDefault="00F24C38" w:rsidP="00F24C38">
      <w:pPr>
        <w:numPr>
          <w:ilvl w:val="12"/>
          <w:numId w:val="0"/>
        </w:numPr>
        <w:spacing w:after="0" w:line="240" w:lineRule="auto"/>
        <w:jc w:val="center"/>
        <w:rPr>
          <w:rFonts w:ascii="Times New Roman" w:eastAsia="Times New Roman" w:hAnsi="Times New Roman" w:cs="Times New Roman"/>
          <w:b/>
          <w:bCs/>
          <w:lang w:val="lt-LT"/>
        </w:rPr>
      </w:pPr>
      <w:r w:rsidRPr="00853671">
        <w:rPr>
          <w:rFonts w:ascii="Times New Roman" w:eastAsia="Times New Roman" w:hAnsi="Times New Roman" w:cs="Times New Roman"/>
          <w:b/>
          <w:bCs/>
          <w:lang w:val="lt-LT"/>
        </w:rPr>
        <w:t>Sirdalud 2 mg tabletės</w:t>
      </w:r>
    </w:p>
    <w:p w14:paraId="3606469E" w14:textId="77777777" w:rsidR="00F24C38" w:rsidRPr="00853671" w:rsidRDefault="00F24C38" w:rsidP="00F24C38">
      <w:pPr>
        <w:numPr>
          <w:ilvl w:val="12"/>
          <w:numId w:val="0"/>
        </w:numPr>
        <w:spacing w:after="0" w:line="240" w:lineRule="auto"/>
        <w:jc w:val="center"/>
        <w:rPr>
          <w:rFonts w:ascii="Times New Roman" w:eastAsia="Times New Roman" w:hAnsi="Times New Roman" w:cs="Times New Roman"/>
          <w:b/>
          <w:bCs/>
          <w:lang w:val="lt-LT"/>
        </w:rPr>
      </w:pPr>
      <w:r w:rsidRPr="00853671">
        <w:rPr>
          <w:rFonts w:ascii="Times New Roman" w:eastAsia="Times New Roman" w:hAnsi="Times New Roman" w:cs="Times New Roman"/>
          <w:b/>
          <w:bCs/>
          <w:lang w:val="lt-LT"/>
        </w:rPr>
        <w:t>Sirdalud 4 mg tabletės</w:t>
      </w:r>
    </w:p>
    <w:p w14:paraId="29CFFD1B" w14:textId="6881673D" w:rsidR="00F24C38" w:rsidRPr="00853671" w:rsidRDefault="001D5127" w:rsidP="00F24C38">
      <w:pPr>
        <w:numPr>
          <w:ilvl w:val="12"/>
          <w:numId w:val="0"/>
        </w:numPr>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t</w:t>
      </w:r>
      <w:r w:rsidR="00F24C38" w:rsidRPr="00853671">
        <w:rPr>
          <w:rFonts w:ascii="Times New Roman" w:eastAsia="Times New Roman" w:hAnsi="Times New Roman" w:cs="Times New Roman"/>
          <w:lang w:val="lt-LT"/>
        </w:rPr>
        <w:t>izanidinas</w:t>
      </w:r>
      <w:r>
        <w:rPr>
          <w:rFonts w:ascii="Times New Roman" w:eastAsia="Times New Roman" w:hAnsi="Times New Roman" w:cs="Times New Roman"/>
          <w:lang w:val="lt-LT"/>
        </w:rPr>
        <w:t xml:space="preserve"> </w:t>
      </w:r>
    </w:p>
    <w:p w14:paraId="2B2DC941" w14:textId="77777777" w:rsidR="00F24C38" w:rsidRPr="00853671" w:rsidRDefault="00F24C38" w:rsidP="00F24C38">
      <w:pPr>
        <w:spacing w:after="0" w:line="240" w:lineRule="auto"/>
        <w:jc w:val="center"/>
        <w:rPr>
          <w:rFonts w:ascii="Times New Roman" w:eastAsia="Times New Roman" w:hAnsi="Times New Roman" w:cs="Times New Roman"/>
          <w:lang w:val="lt-LT"/>
        </w:rPr>
      </w:pPr>
    </w:p>
    <w:p w14:paraId="168E914A" w14:textId="77777777" w:rsidR="00F24C38" w:rsidRPr="00853671" w:rsidRDefault="00F24C38" w:rsidP="00F24C38">
      <w:pPr>
        <w:spacing w:after="0" w:line="240" w:lineRule="auto"/>
        <w:rPr>
          <w:rFonts w:ascii="Times New Roman" w:eastAsia="Times New Roman" w:hAnsi="Times New Roman" w:cs="Times New Roman"/>
          <w:b/>
          <w:lang w:val="lt-LT"/>
        </w:rPr>
      </w:pPr>
      <w:r w:rsidRPr="00853671">
        <w:rPr>
          <w:rFonts w:ascii="Times New Roman" w:eastAsia="Times New Roman" w:hAnsi="Times New Roman" w:cs="Times New Roman"/>
          <w:b/>
          <w:lang w:val="lt-LT"/>
        </w:rPr>
        <w:t>Atidžiai perskaitykite visą šį lapelį, prieš pradėdami vartoti vaistą,</w:t>
      </w:r>
      <w:r w:rsidRPr="00853671">
        <w:rPr>
          <w:rFonts w:ascii="Times New Roman" w:eastAsia="Times New Roman" w:hAnsi="Times New Roman" w:cs="Times New Roman"/>
          <w:lang w:val="lt-LT"/>
        </w:rPr>
        <w:t xml:space="preserve"> </w:t>
      </w:r>
      <w:r w:rsidRPr="00853671">
        <w:rPr>
          <w:rFonts w:ascii="Times New Roman" w:eastAsia="Times New Roman" w:hAnsi="Times New Roman" w:cs="Times New Roman"/>
          <w:b/>
          <w:lang w:val="lt-LT"/>
        </w:rPr>
        <w:t>nes jame pateikiama Jums svarbi informacija.</w:t>
      </w:r>
    </w:p>
    <w:p w14:paraId="76689314"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w:t>
      </w:r>
      <w:r w:rsidRPr="00853671">
        <w:rPr>
          <w:rFonts w:ascii="Times New Roman" w:eastAsia="Times New Roman" w:hAnsi="Times New Roman" w:cs="Times New Roman"/>
          <w:lang w:val="lt-LT"/>
        </w:rPr>
        <w:tab/>
        <w:t>Neišmeskite šio lapelio, nes vėl gali prireikti jį perskaityti.</w:t>
      </w:r>
    </w:p>
    <w:p w14:paraId="24DF663F"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w:t>
      </w:r>
      <w:r w:rsidRPr="00853671">
        <w:rPr>
          <w:rFonts w:ascii="Times New Roman" w:eastAsia="Times New Roman" w:hAnsi="Times New Roman" w:cs="Times New Roman"/>
          <w:lang w:val="lt-LT"/>
        </w:rPr>
        <w:tab/>
        <w:t>Jeigu kiltų daugiau klausimų, kreipkitės į gydytoją arba vaistininką.</w:t>
      </w:r>
    </w:p>
    <w:p w14:paraId="29623BA8" w14:textId="77777777" w:rsidR="00F24C38" w:rsidRPr="00853671" w:rsidRDefault="00F24C38" w:rsidP="00F24C38">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38975B6C" w14:textId="77777777" w:rsidR="00F24C38" w:rsidRPr="00853671" w:rsidRDefault="00F24C38" w:rsidP="00F24C38">
      <w:pPr>
        <w:numPr>
          <w:ilvl w:val="0"/>
          <w:numId w:val="3"/>
        </w:numPr>
        <w:tabs>
          <w:tab w:val="left" w:pos="567"/>
        </w:tabs>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219B0B56"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540EB88F"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p>
    <w:p w14:paraId="53CB2961" w14:textId="77777777" w:rsidR="00F24C38" w:rsidRPr="00853671" w:rsidRDefault="00F24C38" w:rsidP="00F24C38">
      <w:pPr>
        <w:spacing w:after="0" w:line="240" w:lineRule="auto"/>
        <w:ind w:left="567" w:hanging="567"/>
        <w:outlineLvl w:val="0"/>
        <w:rPr>
          <w:rFonts w:ascii="Times New Roman" w:eastAsia="Times New Roman" w:hAnsi="Times New Roman" w:cs="Times New Roman"/>
          <w:b/>
          <w:u w:val="single"/>
          <w:lang w:val="lt-LT"/>
        </w:rPr>
      </w:pPr>
      <w:r w:rsidRPr="00853671">
        <w:rPr>
          <w:rFonts w:ascii="Times New Roman" w:eastAsia="Times New Roman" w:hAnsi="Times New Roman" w:cs="Times New Roman"/>
          <w:b/>
          <w:u w:val="single"/>
          <w:lang w:val="lt-LT"/>
        </w:rPr>
        <w:t>Apie ką rašoma šiame lapelyje?</w:t>
      </w:r>
    </w:p>
    <w:p w14:paraId="33FF4981"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1.</w:t>
      </w:r>
      <w:r w:rsidRPr="00853671">
        <w:rPr>
          <w:rFonts w:ascii="Times New Roman" w:eastAsia="Times New Roman" w:hAnsi="Times New Roman" w:cs="Times New Roman"/>
          <w:lang w:val="lt-LT"/>
        </w:rPr>
        <w:tab/>
        <w:t>Kas yra Sirdalud ir kam jis vartojamas</w:t>
      </w:r>
    </w:p>
    <w:p w14:paraId="63B3967A" w14:textId="77777777" w:rsidR="00F24C38" w:rsidRPr="00853671" w:rsidRDefault="00F24C38" w:rsidP="00F24C38">
      <w:pPr>
        <w:tabs>
          <w:tab w:val="left" w:pos="567"/>
        </w:tabs>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2.</w:t>
      </w:r>
      <w:r w:rsidRPr="00853671">
        <w:rPr>
          <w:rFonts w:ascii="Times New Roman" w:eastAsia="Times New Roman" w:hAnsi="Times New Roman" w:cs="Times New Roman"/>
          <w:lang w:val="lt-LT"/>
        </w:rPr>
        <w:tab/>
        <w:t xml:space="preserve">Kas žinotina prieš vartojant Sirdalud </w:t>
      </w:r>
    </w:p>
    <w:p w14:paraId="7BA0C47F" w14:textId="77777777" w:rsidR="00F24C38" w:rsidRPr="00853671" w:rsidRDefault="00F24C38" w:rsidP="00F24C38">
      <w:pPr>
        <w:tabs>
          <w:tab w:val="left" w:pos="567"/>
        </w:tabs>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3.</w:t>
      </w:r>
      <w:r w:rsidRPr="00853671">
        <w:rPr>
          <w:rFonts w:ascii="Times New Roman" w:eastAsia="Times New Roman" w:hAnsi="Times New Roman" w:cs="Times New Roman"/>
          <w:lang w:val="lt-LT"/>
        </w:rPr>
        <w:tab/>
        <w:t>Kaip vartoti Sirdalud</w:t>
      </w:r>
    </w:p>
    <w:p w14:paraId="619F37D7"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4.</w:t>
      </w:r>
      <w:r w:rsidRPr="00853671">
        <w:rPr>
          <w:rFonts w:ascii="Times New Roman" w:eastAsia="Times New Roman" w:hAnsi="Times New Roman" w:cs="Times New Roman"/>
          <w:lang w:val="lt-LT"/>
        </w:rPr>
        <w:tab/>
        <w:t>Galimas šalutinis poveikis</w:t>
      </w:r>
    </w:p>
    <w:p w14:paraId="342E2F1D"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5.</w:t>
      </w:r>
      <w:r w:rsidRPr="00853671">
        <w:rPr>
          <w:rFonts w:ascii="Times New Roman" w:eastAsia="Times New Roman" w:hAnsi="Times New Roman" w:cs="Times New Roman"/>
          <w:lang w:val="lt-LT"/>
        </w:rPr>
        <w:tab/>
        <w:t xml:space="preserve">Kaip laikyti Sirdalud </w:t>
      </w:r>
    </w:p>
    <w:p w14:paraId="6AD2369C" w14:textId="77777777" w:rsidR="00F24C38" w:rsidRPr="00853671" w:rsidRDefault="00F24C38" w:rsidP="00F24C38">
      <w:pPr>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t>6.</w:t>
      </w:r>
      <w:r w:rsidRPr="00853671">
        <w:rPr>
          <w:rFonts w:ascii="Times New Roman" w:eastAsia="Times New Roman" w:hAnsi="Times New Roman" w:cs="Times New Roman"/>
          <w:lang w:val="lt-LT"/>
        </w:rPr>
        <w:tab/>
        <w:t>Pakuotės turinys ir kita informacija</w:t>
      </w:r>
    </w:p>
    <w:p w14:paraId="1D85FF07" w14:textId="77777777" w:rsidR="00F24C38" w:rsidRPr="00853671" w:rsidRDefault="00F24C38" w:rsidP="00F24C38">
      <w:pPr>
        <w:spacing w:after="0" w:line="240" w:lineRule="auto"/>
        <w:rPr>
          <w:rFonts w:ascii="Times New Roman" w:eastAsia="Times New Roman" w:hAnsi="Times New Roman" w:cs="Times New Roman"/>
          <w:b/>
          <w:lang w:val="lt-LT"/>
        </w:rPr>
      </w:pPr>
    </w:p>
    <w:p w14:paraId="389568DD" w14:textId="77777777" w:rsidR="00F24C38" w:rsidRPr="00853671" w:rsidRDefault="00F24C38" w:rsidP="00F24C38">
      <w:pPr>
        <w:spacing w:after="0" w:line="240" w:lineRule="auto"/>
        <w:rPr>
          <w:rFonts w:ascii="Times New Roman" w:eastAsia="Times New Roman" w:hAnsi="Times New Roman" w:cs="Times New Roman"/>
          <w:b/>
          <w:lang w:val="lt-LT"/>
        </w:rPr>
      </w:pPr>
    </w:p>
    <w:p w14:paraId="56E4BE66"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1.</w:t>
      </w:r>
      <w:r w:rsidRPr="00853671">
        <w:rPr>
          <w:rFonts w:ascii="Times New Roman" w:eastAsia="Times New Roman" w:hAnsi="Times New Roman" w:cs="Times New Roman"/>
          <w:b/>
          <w:lang w:val="lt-LT"/>
        </w:rPr>
        <w:tab/>
        <w:t>Kas yra Sirdalud ir kam jis vartojamas</w:t>
      </w:r>
    </w:p>
    <w:p w14:paraId="20694046" w14:textId="77777777" w:rsidR="00F24C38" w:rsidRPr="00853671" w:rsidRDefault="00F24C38" w:rsidP="00F24C38">
      <w:pPr>
        <w:spacing w:after="0" w:line="240" w:lineRule="auto"/>
        <w:rPr>
          <w:rFonts w:ascii="Times New Roman" w:eastAsia="Times New Roman" w:hAnsi="Times New Roman" w:cs="Times New Roman"/>
          <w:lang w:val="lt-LT"/>
        </w:rPr>
      </w:pPr>
    </w:p>
    <w:p w14:paraId="00D38285" w14:textId="77777777" w:rsidR="00F24C38" w:rsidRPr="00853671" w:rsidRDefault="00F24C38" w:rsidP="00F24C38">
      <w:pPr>
        <w:spacing w:after="0" w:line="240" w:lineRule="auto"/>
        <w:rPr>
          <w:rFonts w:ascii="Times New Roman" w:eastAsia="Times New Roman" w:hAnsi="Times New Roman" w:cs="Times New Roman"/>
          <w:b/>
          <w:lang w:val="lt-LT"/>
        </w:rPr>
      </w:pPr>
      <w:r w:rsidRPr="00853671">
        <w:rPr>
          <w:rFonts w:ascii="Times New Roman" w:eastAsia="Times New Roman" w:hAnsi="Times New Roman" w:cs="Times New Roman"/>
          <w:b/>
          <w:lang w:val="lt-LT"/>
        </w:rPr>
        <w:t>Kas yra Sirdalud</w:t>
      </w:r>
    </w:p>
    <w:p w14:paraId="4D42C790"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Veiklioji Sirdalud medžiaga yra tizanidino hidrochloridas. Jis mažina per daug padidėjusį raumenų tonusą.</w:t>
      </w:r>
    </w:p>
    <w:p w14:paraId="15EEAF57" w14:textId="77777777" w:rsidR="00F24C38" w:rsidRPr="00853671" w:rsidRDefault="00F24C38" w:rsidP="00F24C38">
      <w:pPr>
        <w:spacing w:after="0" w:line="240" w:lineRule="auto"/>
        <w:rPr>
          <w:rFonts w:ascii="Times New Roman" w:eastAsia="Times New Roman" w:hAnsi="Times New Roman" w:cs="Times New Roman"/>
          <w:iCs/>
          <w:lang w:val="lt-LT"/>
        </w:rPr>
      </w:pPr>
    </w:p>
    <w:p w14:paraId="00C95B40" w14:textId="77777777" w:rsidR="00F24C38" w:rsidRPr="00853671" w:rsidRDefault="00F24C38" w:rsidP="00F24C38">
      <w:pPr>
        <w:spacing w:after="0" w:line="240" w:lineRule="auto"/>
        <w:rPr>
          <w:rFonts w:ascii="Times New Roman" w:eastAsia="Times New Roman" w:hAnsi="Times New Roman" w:cs="Times New Roman"/>
          <w:b/>
          <w:lang w:val="lt-LT"/>
        </w:rPr>
      </w:pPr>
      <w:r w:rsidRPr="00853671">
        <w:rPr>
          <w:rFonts w:ascii="Times New Roman" w:eastAsia="Times New Roman" w:hAnsi="Times New Roman" w:cs="Times New Roman"/>
          <w:b/>
          <w:lang w:val="lt-LT"/>
        </w:rPr>
        <w:t>Kam Sirdalud vartojamas</w:t>
      </w:r>
    </w:p>
    <w:p w14:paraId="47BE5408"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Veiklioji Sirdalud medžiaga (tizanidinas) yra centrinio poveikio griaučių raumenis atpalaiduojantis vaistas. Jis mažina per daug padidėjusį raumenų tonusą, veikdamas daugiausiai nugaros smegenyse.</w:t>
      </w:r>
    </w:p>
    <w:p w14:paraId="6BAA9012" w14:textId="77777777" w:rsidR="00F24C38" w:rsidRPr="00853671" w:rsidRDefault="00F24C38" w:rsidP="00F24C38">
      <w:pPr>
        <w:spacing w:after="0" w:line="240" w:lineRule="auto"/>
        <w:rPr>
          <w:rFonts w:ascii="Times New Roman" w:eastAsia="Times New Roman" w:hAnsi="Times New Roman" w:cs="Times New Roman"/>
          <w:lang w:val="lt-LT"/>
        </w:rPr>
      </w:pPr>
    </w:p>
    <w:p w14:paraId="0965EDB1"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Sirdalud slopinami skausmingi nevalingi raumenų susitraukimai (spazmai):</w:t>
      </w:r>
    </w:p>
    <w:p w14:paraId="265C4930" w14:textId="77777777" w:rsidR="00F24C38" w:rsidRPr="00853671" w:rsidRDefault="00F24C38" w:rsidP="00F24C38">
      <w:pPr>
        <w:tabs>
          <w:tab w:val="left" w:pos="567"/>
        </w:tabs>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susiję su stuburo patologija (pvz., strėnų skausmu, kaklo sustingimu);</w:t>
      </w:r>
    </w:p>
    <w:p w14:paraId="3D707E85" w14:textId="77777777" w:rsidR="00F24C38" w:rsidRPr="00853671" w:rsidRDefault="00F24C38" w:rsidP="00F24C38">
      <w:pPr>
        <w:tabs>
          <w:tab w:val="left" w:pos="567"/>
        </w:tabs>
        <w:spacing w:after="0" w:line="240" w:lineRule="auto"/>
        <w:ind w:left="567" w:hanging="567"/>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 xml:space="preserve">atsiradę po operacijos, pvz., tarpslankstelinio disko išvaržos, arba dėl lėtinio klubo sąnario uždegimo. </w:t>
      </w:r>
    </w:p>
    <w:p w14:paraId="1FB2841E" w14:textId="77777777" w:rsidR="00F24C38" w:rsidRPr="00853671" w:rsidRDefault="00F24C38" w:rsidP="00F24C38">
      <w:pPr>
        <w:spacing w:after="0" w:line="240" w:lineRule="auto"/>
        <w:rPr>
          <w:rFonts w:ascii="Times New Roman" w:eastAsia="Times New Roman" w:hAnsi="Times New Roman" w:cs="Times New Roman"/>
          <w:lang w:val="lt-LT"/>
        </w:rPr>
      </w:pPr>
    </w:p>
    <w:p w14:paraId="1E833789" w14:textId="77777777" w:rsidR="00F24C38" w:rsidRPr="00853671" w:rsidRDefault="00F24C38" w:rsidP="00F24C38">
      <w:pPr>
        <w:spacing w:after="0" w:line="240" w:lineRule="auto"/>
        <w:rPr>
          <w:rFonts w:ascii="Times New Roman" w:eastAsia="Times New Roman" w:hAnsi="Times New Roman" w:cs="Times New Roman"/>
          <w:b/>
          <w:lang w:val="lt-LT"/>
        </w:rPr>
      </w:pPr>
      <w:r w:rsidRPr="00853671">
        <w:rPr>
          <w:rFonts w:ascii="Times New Roman" w:eastAsia="Times New Roman" w:hAnsi="Times New Roman" w:cs="Times New Roman"/>
          <w:b/>
          <w:lang w:val="lt-LT"/>
        </w:rPr>
        <w:t>Kaip Sirdalud veikia</w:t>
      </w:r>
    </w:p>
    <w:p w14:paraId="2AF644EF"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Sirdalud mažinamas raumenų tonuso padidėjimas, atsiradęs dėl nervų ligos, pvz., išsėtinės sklerozės, lėtinės mielopatijos, degeneracinės nugaros smegenų ligos, smegenų kraujagyslių sutrikimo ar cerebrinio paralyžiaus.</w:t>
      </w:r>
    </w:p>
    <w:p w14:paraId="44BF4736" w14:textId="77777777" w:rsidR="00F24C38" w:rsidRPr="00853671" w:rsidRDefault="00F24C38" w:rsidP="00F24C38">
      <w:pPr>
        <w:spacing w:after="0" w:line="240" w:lineRule="auto"/>
        <w:rPr>
          <w:rFonts w:ascii="Times New Roman" w:eastAsia="Times New Roman" w:hAnsi="Times New Roman" w:cs="Times New Roman"/>
          <w:lang w:val="lt-LT"/>
        </w:rPr>
      </w:pPr>
    </w:p>
    <w:p w14:paraId="791BB9E8" w14:textId="77777777" w:rsidR="00F24C38" w:rsidRPr="00853671" w:rsidRDefault="00F24C38" w:rsidP="00F24C38">
      <w:pPr>
        <w:spacing w:after="0" w:line="240" w:lineRule="auto"/>
        <w:rPr>
          <w:rFonts w:ascii="Times New Roman" w:eastAsia="Times New Roman" w:hAnsi="Times New Roman" w:cs="Times New Roman"/>
          <w:b/>
          <w:lang w:val="lt-LT"/>
        </w:rPr>
      </w:pPr>
    </w:p>
    <w:p w14:paraId="37B7EA93"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2.</w:t>
      </w:r>
      <w:r w:rsidRPr="00853671">
        <w:rPr>
          <w:rFonts w:ascii="Times New Roman" w:eastAsia="Times New Roman" w:hAnsi="Times New Roman" w:cs="Times New Roman"/>
          <w:b/>
          <w:lang w:val="lt-LT"/>
        </w:rPr>
        <w:tab/>
        <w:t>Kas žinotina prieš vartojant Sirdalud</w:t>
      </w:r>
    </w:p>
    <w:p w14:paraId="25AED575" w14:textId="77777777" w:rsidR="00F24C38" w:rsidRPr="00853671" w:rsidRDefault="00F24C38" w:rsidP="00F24C38">
      <w:pPr>
        <w:spacing w:after="0" w:line="240" w:lineRule="auto"/>
        <w:rPr>
          <w:rFonts w:ascii="Times New Roman" w:eastAsia="Times New Roman" w:hAnsi="Times New Roman" w:cs="Times New Roman"/>
          <w:lang w:val="lt-LT"/>
        </w:rPr>
      </w:pPr>
    </w:p>
    <w:p w14:paraId="3F3FAAFE"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t>Sirdalud vartoti negalima:</w:t>
      </w:r>
    </w:p>
    <w:p w14:paraId="088FA2AD" w14:textId="77777777" w:rsidR="00F24C38" w:rsidRPr="00853671" w:rsidRDefault="00F24C38" w:rsidP="00F24C38">
      <w:pPr>
        <w:spacing w:after="0" w:line="240" w:lineRule="auto"/>
        <w:ind w:left="720" w:hanging="720"/>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jeigu yra alergija tizanidinui arba bet kuriai pagalbinei šio vaisto medžiagai (jos išvardytos 6 skyriuje);</w:t>
      </w:r>
    </w:p>
    <w:p w14:paraId="09607681"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jeigu yra sunkus kepenų sutrikimas;</w:t>
      </w:r>
    </w:p>
    <w:p w14:paraId="54AEFA6B"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jeigu vartojate vaistų, kuriuose yra fluvoksamino (jais gydoma depresija);</w:t>
      </w:r>
    </w:p>
    <w:p w14:paraId="57C9C69E"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sym w:font="Symbol" w:char="F0B7"/>
      </w:r>
      <w:r w:rsidRPr="00853671">
        <w:rPr>
          <w:rFonts w:ascii="Times New Roman" w:eastAsia="Times New Roman" w:hAnsi="Times New Roman" w:cs="Times New Roman"/>
          <w:lang w:val="lt-LT"/>
        </w:rPr>
        <w:tab/>
        <w:t>jeigu vartojate vaistų, kuriuose yra ciprofloksacino (antibiotiko nuo infekcinių ligų).</w:t>
      </w:r>
    </w:p>
    <w:p w14:paraId="72D57CE1" w14:textId="77777777" w:rsidR="00F24C38" w:rsidRPr="00853671" w:rsidRDefault="00F24C38" w:rsidP="00F24C38">
      <w:pPr>
        <w:spacing w:after="0" w:line="240" w:lineRule="auto"/>
        <w:rPr>
          <w:rFonts w:ascii="Times New Roman" w:eastAsia="Times New Roman" w:hAnsi="Times New Roman" w:cs="Times New Roman"/>
          <w:lang w:val="lt-LT"/>
        </w:rPr>
      </w:pPr>
    </w:p>
    <w:p w14:paraId="0324A9A5"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lastRenderedPageBreak/>
        <w:t>Jeigu bet kuri būklė Jums tinka, pasakykite gydytojui ir Sirdalud nevartokite.</w:t>
      </w:r>
    </w:p>
    <w:p w14:paraId="308CD39E" w14:textId="48F5978D" w:rsidR="00F24C38" w:rsidRPr="00853671" w:rsidRDefault="00F24C38" w:rsidP="00F24C38">
      <w:pPr>
        <w:spacing w:after="0" w:line="240" w:lineRule="auto"/>
        <w:rPr>
          <w:rFonts w:ascii="Times New Roman" w:eastAsia="Times New Roman" w:hAnsi="Times New Roman" w:cs="Times New Roman"/>
          <w:lang w:val="lt-LT"/>
        </w:rPr>
      </w:pPr>
    </w:p>
    <w:p w14:paraId="259F227A" w14:textId="10C3CF79"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Jeigu manote, kad yra alergija, kreipkitės į gydytoją patarimo. </w:t>
      </w:r>
    </w:p>
    <w:p w14:paraId="64FA7723" w14:textId="77777777" w:rsidR="00F24C38" w:rsidRPr="00853671" w:rsidRDefault="00F24C38" w:rsidP="00F24C38">
      <w:pPr>
        <w:spacing w:after="0" w:line="240" w:lineRule="auto"/>
        <w:rPr>
          <w:rFonts w:ascii="Times New Roman" w:eastAsia="Times New Roman" w:hAnsi="Times New Roman" w:cs="Times New Roman"/>
          <w:i/>
          <w:lang w:val="lt-LT"/>
        </w:rPr>
      </w:pPr>
    </w:p>
    <w:p w14:paraId="6B652B2A" w14:textId="77777777" w:rsidR="004A4496" w:rsidRDefault="00F24C38" w:rsidP="00F24C38">
      <w:pPr>
        <w:spacing w:after="0" w:line="240" w:lineRule="auto"/>
        <w:outlineLvl w:val="0"/>
        <w:rPr>
          <w:rFonts w:ascii="Times New Roman" w:eastAsia="Times New Roman" w:hAnsi="Times New Roman" w:cs="Times New Roman"/>
          <w:b/>
          <w:bCs/>
          <w:iCs/>
          <w:lang w:val="lt-LT"/>
        </w:rPr>
      </w:pPr>
      <w:r w:rsidRPr="004A4496">
        <w:rPr>
          <w:rFonts w:ascii="Times New Roman" w:eastAsia="Times New Roman" w:hAnsi="Times New Roman" w:cs="Times New Roman"/>
          <w:b/>
          <w:bCs/>
          <w:iCs/>
          <w:lang w:val="lt-LT"/>
        </w:rPr>
        <w:t>Įspėjimai ir atsargumo priemonės</w:t>
      </w:r>
    </w:p>
    <w:p w14:paraId="41C6B834" w14:textId="30F96A06" w:rsidR="004A4496" w:rsidRPr="00853671" w:rsidRDefault="004A4496" w:rsidP="00F24C38">
      <w:pPr>
        <w:spacing w:after="0" w:line="240" w:lineRule="auto"/>
        <w:outlineLvl w:val="0"/>
        <w:rPr>
          <w:rFonts w:ascii="Times New Roman" w:eastAsia="Times New Roman" w:hAnsi="Times New Roman" w:cs="Times New Roman"/>
          <w:b/>
          <w:bCs/>
          <w:iCs/>
          <w:lang w:val="lt-LT"/>
        </w:rPr>
      </w:pPr>
      <w:r w:rsidRPr="004A4496">
        <w:rPr>
          <w:rFonts w:ascii="Times New Roman" w:eastAsia="Times New Roman" w:hAnsi="Times New Roman" w:cs="Times New Roman"/>
          <w:b/>
          <w:bCs/>
          <w:iCs/>
          <w:lang w:val="lt-LT"/>
        </w:rPr>
        <w:t>Jeigu bet kuri būklė Jums tinka, pasakykite gydytojui ir Sirdalud nevartokite.</w:t>
      </w:r>
    </w:p>
    <w:p w14:paraId="1F539765" w14:textId="458E573E"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Prieš gydymą Sirdalud pasakykite </w:t>
      </w:r>
      <w:r w:rsidR="009B3207" w:rsidRPr="00853671">
        <w:rPr>
          <w:rFonts w:ascii="Times New Roman" w:eastAsia="Times New Roman" w:hAnsi="Times New Roman" w:cs="Times New Roman"/>
          <w:lang w:val="lt-LT"/>
        </w:rPr>
        <w:t>gydytojui</w:t>
      </w:r>
      <w:r w:rsidR="009B3207">
        <w:rPr>
          <w:rFonts w:ascii="Times New Roman" w:eastAsia="Times New Roman" w:hAnsi="Times New Roman" w:cs="Times New Roman"/>
          <w:lang w:val="lt-LT"/>
        </w:rPr>
        <w:t xml:space="preserve"> arba vaistininkui</w:t>
      </w:r>
      <w:r w:rsidR="009B3207" w:rsidRPr="00853671">
        <w:rPr>
          <w:rFonts w:ascii="Times New Roman" w:eastAsia="Times New Roman" w:hAnsi="Times New Roman" w:cs="Times New Roman"/>
          <w:lang w:val="lt-LT"/>
        </w:rPr>
        <w:t xml:space="preserve"> </w:t>
      </w:r>
      <w:r w:rsidRPr="00853671">
        <w:rPr>
          <w:rFonts w:ascii="Times New Roman" w:eastAsia="Times New Roman" w:hAnsi="Times New Roman" w:cs="Times New Roman"/>
          <w:lang w:val="lt-LT"/>
        </w:rPr>
        <w:t>apie visus vartojamus ar neseniai vartotus vaistus (žr. 2 skyriaus poskyrį „Kitų vaistų vartojimas“).</w:t>
      </w:r>
    </w:p>
    <w:p w14:paraId="64E3B2F7"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Sirdalud gali sukelti sunkią hipotenziją (kraujospūdžio sumažėjimą), galintį pasireikšti sąmonės netekimu ir kraujotakos sutrikimu.</w:t>
      </w:r>
    </w:p>
    <w:p w14:paraId="0E558D31"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Jei sergate širdies liga, gydytojas gali skirti vartoti mažesnę Sirdalud dozę.</w:t>
      </w:r>
    </w:p>
    <w:p w14:paraId="03165404"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Jei sergate generalizuota miastenija (liga, pasireiškiančia raumenų silpnumu) pasakykite gydytojui, jis nuspręs ar Jums galima vartoti Sirdalud.</w:t>
      </w:r>
    </w:p>
    <w:p w14:paraId="0AA1CE4F"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Nekeiskite ir nenutraukite gydymo nepasitarę su gydytoju (žr. 3 skyriaus poskyrį „Nustojus vartoti Sirdalud“).</w:t>
      </w:r>
    </w:p>
    <w:p w14:paraId="7C7470A8"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Jeigu atsiranda bet kokių kepenų funkcijos sutrikimo simptomų, pvz., nepaaiškinamas pykinimas, apetito netekimas (anoreksija) ar nuovargis, pasakykite gydytojui. Jis atliks kraujo tyrimą, kad galėtų įvertinti Jūsų kepenų funkciją ir nuspręsti, ar turite tęsti gydymą Sirdalud. Jei vartojate 12 mg ar didesnę paros dozę, gydytojas tirs Jūsų kepenų funkciją.</w:t>
      </w:r>
    </w:p>
    <w:p w14:paraId="1A12EA90"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Jeigu yra inkstų liga, gydytojas gali skirti vartoti mažesnę Sirdalud dozę.</w:t>
      </w:r>
    </w:p>
    <w:p w14:paraId="62BD6583" w14:textId="6BED7769"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Prieš pradėdami vartoti Sirdalud, pasakykite sveikatos priežiūros specialistui apie visas medicinines būkles, įskaitant atvejus, kai:</w:t>
      </w:r>
    </w:p>
    <w:p w14:paraId="16EC2C35" w14:textId="100AEAFD" w:rsidR="00F24C38" w:rsidRPr="00853671" w:rsidRDefault="00F24C38" w:rsidP="00F24C38">
      <w:pPr>
        <w:numPr>
          <w:ilvl w:val="1"/>
          <w:numId w:val="7"/>
        </w:numPr>
        <w:tabs>
          <w:tab w:val="left" w:pos="567"/>
        </w:tabs>
        <w:spacing w:after="0" w:line="240" w:lineRule="auto"/>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moteris yra nėščia arba planuoja pastoti; Sirdalud vartojimas gali pakenkti Jūsų negimusiam kūdikiui.</w:t>
      </w:r>
    </w:p>
    <w:p w14:paraId="334F6792"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Jeigu bet kuri paminėta būklė Jums tinka, pasakykite gydytojui prieš Sirdalud vartojimą.  </w:t>
      </w:r>
    </w:p>
    <w:p w14:paraId="0845194B" w14:textId="77777777" w:rsidR="00F24C38" w:rsidRPr="00853671" w:rsidRDefault="00F24C38" w:rsidP="00F24C38">
      <w:pPr>
        <w:spacing w:after="0" w:line="240" w:lineRule="auto"/>
        <w:rPr>
          <w:rFonts w:ascii="Times New Roman" w:eastAsia="Times New Roman" w:hAnsi="Times New Roman" w:cs="Times New Roman"/>
          <w:i/>
          <w:lang w:val="lt-LT"/>
        </w:rPr>
      </w:pPr>
    </w:p>
    <w:p w14:paraId="5DE81023"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t>Kiti vaistai ir Sirdalud</w:t>
      </w:r>
    </w:p>
    <w:p w14:paraId="2ABFE9E7" w14:textId="311E55AB"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Jeigu vartojate ar neseniai vartojote kitų vaistų</w:t>
      </w:r>
      <w:r w:rsidR="00094159">
        <w:rPr>
          <w:rFonts w:ascii="Times New Roman" w:eastAsia="Times New Roman" w:hAnsi="Times New Roman" w:cs="Times New Roman"/>
          <w:lang w:val="lt-LT"/>
        </w:rPr>
        <w:t xml:space="preserve"> arba dėl to nesate tikri apie tai</w:t>
      </w:r>
      <w:r w:rsidRPr="00853671">
        <w:rPr>
          <w:rFonts w:ascii="Times New Roman" w:eastAsia="Times New Roman" w:hAnsi="Times New Roman" w:cs="Times New Roman"/>
          <w:lang w:val="lt-LT"/>
        </w:rPr>
        <w:t>, pasakykite gydytojui arba vaistininkui.</w:t>
      </w:r>
    </w:p>
    <w:p w14:paraId="1F7D1EEF"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Labai svarbu pasakyti gydytojui arba vaistininkui, jeigu vartojate bet kurį iš toliau išvardytų vaistų. </w:t>
      </w:r>
    </w:p>
    <w:p w14:paraId="1E186C66"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Antihipertenzinių vaistų (vaistų nuo didelio kraujospūdžio ligos), įskaitant diuretikus (šlapimą varančius vaistus).</w:t>
      </w:r>
    </w:p>
    <w:p w14:paraId="2A035A06"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Migdomųjų vaistų arba stipraus poveikio skausmą malšinančių vaistų (Sirdalud gali stiprinti jų sukeliamą slopinamąjį poveikį). </w:t>
      </w:r>
    </w:p>
    <w:p w14:paraId="5DA17145"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Vaistų nuo širdies aritmijos (nereguliaraus širdies ritmo) bei kitų vaistų, galinčių sukelti žalingą poveikį širdžiai (vadinamąjį QT intervalo pailgėjimą).</w:t>
      </w:r>
    </w:p>
    <w:p w14:paraId="15833CC9"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Cimetidino (vaisto nuo skrandžio ir dvylikapirštės žarnos opos).</w:t>
      </w:r>
    </w:p>
    <w:p w14:paraId="66BFA0E4"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Fluorokvinolonų ir rimfampicino (antibiotikų nuo infekcinių ligų).</w:t>
      </w:r>
    </w:p>
    <w:p w14:paraId="608C3BAB"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Rofekoksibo (vaisto, slopinančio uždegimą ir skausmą).</w:t>
      </w:r>
    </w:p>
    <w:p w14:paraId="7ED9FE16"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Geriamųjų kontraceptikų.</w:t>
      </w:r>
    </w:p>
    <w:p w14:paraId="0BF59293"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Tiklopidino (vaisto, vartojamo smegenų insulto rizikai mažinti).</w:t>
      </w:r>
    </w:p>
    <w:p w14:paraId="6704B930" w14:textId="77777777" w:rsidR="00F24C38" w:rsidRPr="00853671" w:rsidRDefault="00F24C38" w:rsidP="00F24C38">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853671">
        <w:rPr>
          <w:rFonts w:ascii="Times New Roman" w:eastAsia="Times New Roman" w:hAnsi="Times New Roman" w:cs="Times New Roman"/>
          <w:lang w:val="lt-LT"/>
        </w:rPr>
        <w:t>Pasakykite gydytojui arba vaistininkui, jei daug rūkote (daugiau kaip 10 cigarečių per dieną).</w:t>
      </w:r>
    </w:p>
    <w:p w14:paraId="3B415196" w14:textId="77777777" w:rsidR="00F24C38" w:rsidRPr="00853671" w:rsidRDefault="00F24C38" w:rsidP="00F24C38">
      <w:pPr>
        <w:spacing w:after="0" w:line="240" w:lineRule="auto"/>
        <w:rPr>
          <w:rFonts w:ascii="Times New Roman" w:eastAsia="Times New Roman" w:hAnsi="Times New Roman" w:cs="Times New Roman"/>
          <w:lang w:val="lt-LT"/>
        </w:rPr>
      </w:pPr>
    </w:p>
    <w:p w14:paraId="53E3B797"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Slopinamąjį Sirdalud poveikį stiprina alkoholis, todėl Sirdalud vartojimo metu alkoholio gerti nerekomenduojama. </w:t>
      </w:r>
    </w:p>
    <w:p w14:paraId="6206FC5D" w14:textId="77777777" w:rsidR="00F24C38" w:rsidRPr="00853671" w:rsidRDefault="00F24C38" w:rsidP="00F24C38">
      <w:pPr>
        <w:spacing w:after="0" w:line="240" w:lineRule="auto"/>
        <w:outlineLvl w:val="0"/>
        <w:rPr>
          <w:rFonts w:ascii="Times New Roman" w:eastAsia="Times New Roman" w:hAnsi="Times New Roman" w:cs="Times New Roman"/>
          <w:b/>
          <w:bCs/>
          <w:lang w:val="lt-LT"/>
        </w:rPr>
      </w:pPr>
    </w:p>
    <w:p w14:paraId="410C53D3"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lang w:val="lt-LT"/>
        </w:rPr>
        <w:t>Senyviems žmonėms</w:t>
      </w:r>
    </w:p>
    <w:p w14:paraId="10F8AFE7"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Senyviems žmonėms Sirdalud reikia vartoti atsargiai.</w:t>
      </w:r>
    </w:p>
    <w:p w14:paraId="2F80FA20" w14:textId="77777777" w:rsidR="00F24C38" w:rsidRPr="00853671" w:rsidRDefault="00F24C38" w:rsidP="00F24C38">
      <w:pPr>
        <w:spacing w:after="0" w:line="240" w:lineRule="auto"/>
        <w:rPr>
          <w:rFonts w:ascii="Times New Roman" w:eastAsia="Times New Roman" w:hAnsi="Times New Roman" w:cs="Times New Roman"/>
          <w:i/>
          <w:lang w:val="lt-LT"/>
        </w:rPr>
      </w:pPr>
    </w:p>
    <w:p w14:paraId="020862DD"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t>Vaikams ir paaugliams</w:t>
      </w:r>
    </w:p>
    <w:p w14:paraId="16C56578"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Jaunesniems kaip 18 metų ligoniams Sirdalud vartoti nerekomenduojama.</w:t>
      </w:r>
    </w:p>
    <w:p w14:paraId="2DD27461" w14:textId="77777777" w:rsidR="00F24C38" w:rsidRPr="00853671" w:rsidRDefault="00F24C38" w:rsidP="00F24C38">
      <w:pPr>
        <w:spacing w:after="0" w:line="240" w:lineRule="auto"/>
        <w:rPr>
          <w:rFonts w:ascii="Times New Roman" w:eastAsia="Times New Roman" w:hAnsi="Times New Roman" w:cs="Times New Roman"/>
          <w:i/>
          <w:lang w:val="lt-LT"/>
        </w:rPr>
      </w:pPr>
    </w:p>
    <w:p w14:paraId="7DC7782A" w14:textId="57E758F8"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lastRenderedPageBreak/>
        <w:t>Nėštumas ir žindymo laikotarpis</w:t>
      </w:r>
    </w:p>
    <w:p w14:paraId="6859D5AC" w14:textId="3F915DB4"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14:paraId="59670F69" w14:textId="77777777" w:rsidR="00F24C38" w:rsidRPr="00853671" w:rsidRDefault="00F24C38" w:rsidP="00F24C38">
      <w:pPr>
        <w:spacing w:after="0" w:line="240" w:lineRule="auto"/>
        <w:rPr>
          <w:rFonts w:ascii="Times New Roman" w:eastAsia="Times New Roman" w:hAnsi="Times New Roman" w:cs="Times New Roman"/>
          <w:iCs/>
          <w:lang w:val="lt-LT"/>
        </w:rPr>
      </w:pPr>
    </w:p>
    <w:p w14:paraId="61C70682"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Kūdikį krūtimi maitinančioms moterims Sirdalud vartoti negalima. Koks pavojus galimas Sirdalud vartojant žindymo laikotarpiu, paaiškins gydytojas. </w:t>
      </w:r>
    </w:p>
    <w:p w14:paraId="2B51A17D" w14:textId="77777777" w:rsidR="00F24C38" w:rsidRPr="00853671" w:rsidRDefault="00F24C38" w:rsidP="00F24C38">
      <w:pPr>
        <w:spacing w:after="0" w:line="240" w:lineRule="auto"/>
        <w:rPr>
          <w:rFonts w:ascii="Times New Roman" w:eastAsia="Times New Roman" w:hAnsi="Times New Roman" w:cs="Times New Roman"/>
          <w:lang w:val="lt-LT"/>
        </w:rPr>
      </w:pPr>
    </w:p>
    <w:p w14:paraId="75AD0057" w14:textId="789A1BE9" w:rsidR="00F24C38" w:rsidRPr="00853671" w:rsidRDefault="00F24C38" w:rsidP="00F24C38">
      <w:pPr>
        <w:spacing w:after="0" w:line="240" w:lineRule="auto"/>
        <w:rPr>
          <w:rFonts w:ascii="Times New Roman" w:eastAsia="Times New Roman" w:hAnsi="Times New Roman" w:cs="Times New Roman"/>
          <w:lang w:val="lt-LT"/>
        </w:rPr>
      </w:pPr>
      <w:r w:rsidRPr="00D21D98">
        <w:rPr>
          <w:rFonts w:ascii="Times New Roman" w:eastAsia="Times New Roman" w:hAnsi="Times New Roman" w:cs="Times New Roman"/>
          <w:lang w:val="lt-LT"/>
        </w:rPr>
        <w:t>Prieš vartojant bet kokį vaistą, būtina pasitarti su gydytoju arba vaistininku.</w:t>
      </w:r>
    </w:p>
    <w:p w14:paraId="6B344554" w14:textId="1F3FDF01"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Ko</w:t>
      </w:r>
      <w:r w:rsidRPr="00853671" w:rsidDel="00D21D98">
        <w:rPr>
          <w:rFonts w:ascii="Times New Roman" w:eastAsia="Times New Roman" w:hAnsi="Times New Roman" w:cs="Times New Roman"/>
          <w:lang w:val="lt-LT"/>
        </w:rPr>
        <w:t>ks pavojus galimas Sirdalud vartojant nėštumo metu, paaiškins gydytojas.</w:t>
      </w:r>
    </w:p>
    <w:p w14:paraId="1DAADFC9" w14:textId="77777777" w:rsidR="00EF0E1E" w:rsidRPr="00853671" w:rsidRDefault="00EF0E1E" w:rsidP="00EF0E1E">
      <w:pPr>
        <w:spacing w:after="0" w:line="240" w:lineRule="auto"/>
        <w:rPr>
          <w:rFonts w:ascii="Times New Roman" w:eastAsia="Times New Roman" w:hAnsi="Times New Roman" w:cs="Times New Roman"/>
          <w:lang w:val="lt-LT"/>
        </w:rPr>
      </w:pPr>
    </w:p>
    <w:p w14:paraId="7B154DCC" w14:textId="77777777" w:rsidR="00F24C38" w:rsidRPr="00853671" w:rsidRDefault="00F24C38" w:rsidP="00F24C38">
      <w:pPr>
        <w:spacing w:after="0" w:line="240" w:lineRule="auto"/>
        <w:outlineLvl w:val="0"/>
        <w:rPr>
          <w:rFonts w:ascii="Times New Roman" w:eastAsia="Times New Roman" w:hAnsi="Times New Roman" w:cs="Times New Roman"/>
          <w:bCs/>
          <w:iCs/>
          <w:lang w:val="lt-LT"/>
        </w:rPr>
      </w:pPr>
      <w:r w:rsidRPr="00853671">
        <w:rPr>
          <w:rFonts w:ascii="Times New Roman" w:eastAsia="Times New Roman" w:hAnsi="Times New Roman" w:cs="Times New Roman"/>
          <w:b/>
          <w:lang w:val="lt-LT"/>
        </w:rPr>
        <w:t>Vairavimas ir mechanizmų valdymas</w:t>
      </w:r>
    </w:p>
    <w:p w14:paraId="7B56738E" w14:textId="22C0B476" w:rsidR="00F24C38" w:rsidRPr="00853671" w:rsidRDefault="00F24C38" w:rsidP="00F24C38">
      <w:pPr>
        <w:spacing w:after="0" w:line="240" w:lineRule="auto"/>
        <w:outlineLvl w:val="0"/>
        <w:rPr>
          <w:rFonts w:ascii="Times New Roman" w:eastAsia="Times New Roman" w:hAnsi="Times New Roman" w:cs="Times New Roman"/>
          <w:bCs/>
          <w:iCs/>
          <w:lang w:val="lt-LT"/>
        </w:rPr>
      </w:pPr>
      <w:r w:rsidRPr="00853671">
        <w:rPr>
          <w:rFonts w:ascii="Times New Roman" w:eastAsia="Times New Roman" w:hAnsi="Times New Roman" w:cs="Times New Roman"/>
          <w:bCs/>
          <w:iCs/>
          <w:lang w:val="lt-LT"/>
        </w:rPr>
        <w:t>Jei pavartojus Sirdalud svaigsta galvą ar atsiranda hipotenzijos simptomų (pvz., išpila šaltas prakaitas, pasireiškia alpulys), nevairuokite transporto priemonių ir nevaldykite mechanizmą.</w:t>
      </w:r>
    </w:p>
    <w:p w14:paraId="3E9C16E2" w14:textId="77777777" w:rsidR="00F24C38" w:rsidRPr="00853671" w:rsidRDefault="00F24C38" w:rsidP="00F24C38">
      <w:pPr>
        <w:spacing w:after="0" w:line="240" w:lineRule="auto"/>
        <w:rPr>
          <w:rFonts w:ascii="Times New Roman" w:eastAsia="Times New Roman" w:hAnsi="Times New Roman" w:cs="Times New Roman"/>
          <w:bCs/>
          <w:iCs/>
          <w:lang w:val="lt-LT"/>
        </w:rPr>
      </w:pPr>
    </w:p>
    <w:p w14:paraId="05269F2B"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Sirdalud sudėtyje yra laktozės</w:t>
      </w:r>
    </w:p>
    <w:p w14:paraId="35B4D78A" w14:textId="77777777" w:rsidR="00F24C38" w:rsidRPr="00853671" w:rsidRDefault="00F24C38" w:rsidP="00F24C38">
      <w:pPr>
        <w:spacing w:after="0" w:line="240" w:lineRule="auto"/>
        <w:rPr>
          <w:rFonts w:ascii="Times New Roman" w:eastAsia="Times New Roman" w:hAnsi="Times New Roman" w:cs="Times New Roman"/>
          <w:bCs/>
          <w:iCs/>
          <w:lang w:val="lt-LT"/>
        </w:rPr>
      </w:pPr>
      <w:r w:rsidRPr="00853671">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75BD9555" w14:textId="0408D8D7" w:rsidR="00F24C38" w:rsidRPr="00853671" w:rsidRDefault="00F24C38" w:rsidP="004A4496">
      <w:pPr>
        <w:spacing w:after="0" w:line="240" w:lineRule="auto"/>
        <w:rPr>
          <w:rFonts w:ascii="Times New Roman" w:eastAsia="Times New Roman" w:hAnsi="Times New Roman" w:cs="Times New Roman"/>
          <w:i/>
          <w:lang w:val="lt-LT"/>
        </w:rPr>
      </w:pPr>
    </w:p>
    <w:p w14:paraId="0516D3AC" w14:textId="77777777" w:rsidR="00F24C38" w:rsidRPr="00853671" w:rsidRDefault="00F24C38" w:rsidP="00F24C38">
      <w:pPr>
        <w:tabs>
          <w:tab w:val="left" w:pos="567"/>
        </w:tabs>
        <w:spacing w:after="0" w:line="240" w:lineRule="auto"/>
        <w:rPr>
          <w:rFonts w:ascii="Times New Roman" w:eastAsia="Times New Roman" w:hAnsi="Times New Roman" w:cs="Times New Roman"/>
          <w:b/>
          <w:lang w:val="lt-LT"/>
        </w:rPr>
      </w:pPr>
    </w:p>
    <w:p w14:paraId="57C30F47" w14:textId="77777777" w:rsidR="00F24C38" w:rsidRPr="00853671" w:rsidRDefault="00F24C38" w:rsidP="00F24C38">
      <w:pPr>
        <w:tabs>
          <w:tab w:val="left" w:pos="567"/>
        </w:tabs>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3.</w:t>
      </w:r>
      <w:r w:rsidRPr="00853671">
        <w:rPr>
          <w:rFonts w:ascii="Times New Roman" w:eastAsia="Times New Roman" w:hAnsi="Times New Roman" w:cs="Times New Roman"/>
          <w:b/>
          <w:lang w:val="lt-LT"/>
        </w:rPr>
        <w:tab/>
        <w:t>Kaip vartoti Sirdalud</w:t>
      </w:r>
    </w:p>
    <w:p w14:paraId="712DED8F" w14:textId="77777777" w:rsidR="00F24C38" w:rsidRPr="00853671" w:rsidRDefault="00F24C38" w:rsidP="00F24C38">
      <w:pPr>
        <w:spacing w:after="0" w:line="240" w:lineRule="auto"/>
        <w:rPr>
          <w:rFonts w:ascii="Times New Roman" w:eastAsia="Times New Roman" w:hAnsi="Times New Roman" w:cs="Times New Roman"/>
          <w:lang w:val="lt-LT"/>
        </w:rPr>
      </w:pPr>
    </w:p>
    <w:p w14:paraId="55BF48CB" w14:textId="77777777" w:rsidR="00094159"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Visada vartokite šį vaistą tiksliai taip kaip nurodė gydytojas. </w:t>
      </w:r>
      <w:r w:rsidR="00B07282" w:rsidRPr="00B07282">
        <w:rPr>
          <w:rFonts w:ascii="Times New Roman" w:eastAsia="Times New Roman" w:hAnsi="Times New Roman" w:cs="Times New Roman"/>
          <w:lang w:val="lt-LT"/>
        </w:rPr>
        <w:t>Jeigu a</w:t>
      </w:r>
      <w:r w:rsidR="00B07282">
        <w:rPr>
          <w:rFonts w:ascii="Times New Roman" w:eastAsia="Times New Roman" w:hAnsi="Times New Roman" w:cs="Times New Roman"/>
          <w:lang w:val="lt-LT"/>
        </w:rPr>
        <w:t>bejojate, kreipkitės į gydytoją</w:t>
      </w:r>
      <w:r w:rsidR="00B07282" w:rsidRPr="00B07282">
        <w:rPr>
          <w:rFonts w:ascii="Times New Roman" w:eastAsia="Times New Roman" w:hAnsi="Times New Roman" w:cs="Times New Roman"/>
          <w:lang w:val="lt-LT"/>
        </w:rPr>
        <w:t xml:space="preserve"> arba</w:t>
      </w:r>
      <w:r w:rsidR="00B07282">
        <w:rPr>
          <w:rFonts w:ascii="Times New Roman" w:eastAsia="Times New Roman" w:hAnsi="Times New Roman" w:cs="Times New Roman"/>
          <w:lang w:val="lt-LT"/>
        </w:rPr>
        <w:t xml:space="preserve"> </w:t>
      </w:r>
      <w:r w:rsidR="00B07282" w:rsidRPr="00B07282">
        <w:rPr>
          <w:rFonts w:ascii="Times New Roman" w:eastAsia="Times New Roman" w:hAnsi="Times New Roman" w:cs="Times New Roman"/>
          <w:lang w:val="lt-LT"/>
        </w:rPr>
        <w:t>vaistininką</w:t>
      </w:r>
      <w:r w:rsidR="00B07282">
        <w:rPr>
          <w:rFonts w:ascii="Times New Roman" w:eastAsia="Times New Roman" w:hAnsi="Times New Roman" w:cs="Times New Roman"/>
          <w:lang w:val="lt-LT"/>
        </w:rPr>
        <w:t>.</w:t>
      </w:r>
    </w:p>
    <w:p w14:paraId="09FF6DD4" w14:textId="3646D0A6"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Rekomenduojamos dozės viršyti negalima. </w:t>
      </w:r>
    </w:p>
    <w:p w14:paraId="272520A1" w14:textId="77777777" w:rsidR="00F24C38" w:rsidRPr="00853671" w:rsidRDefault="00F24C38" w:rsidP="00F24C38">
      <w:pPr>
        <w:spacing w:after="0" w:line="240" w:lineRule="auto"/>
        <w:rPr>
          <w:rFonts w:ascii="Times New Roman" w:eastAsia="Times New Roman" w:hAnsi="Times New Roman" w:cs="Times New Roman"/>
          <w:b/>
          <w:bCs/>
          <w:iCs/>
          <w:lang w:val="lt-LT"/>
        </w:rPr>
      </w:pPr>
    </w:p>
    <w:p w14:paraId="56618652" w14:textId="77777777" w:rsidR="00F24C38" w:rsidRPr="00853671" w:rsidRDefault="00F24C38" w:rsidP="00F24C38">
      <w:pPr>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Kokią Sirdalud dozę gerti</w:t>
      </w:r>
    </w:p>
    <w:p w14:paraId="766ADCB7" w14:textId="7FC4E633" w:rsidR="00F24C38" w:rsidRPr="004E5421" w:rsidRDefault="004E5421" w:rsidP="00F24C38">
      <w:pPr>
        <w:spacing w:after="0" w:line="240" w:lineRule="auto"/>
        <w:rPr>
          <w:rFonts w:ascii="Times New Roman" w:eastAsia="Times New Roman" w:hAnsi="Times New Roman" w:cs="Times New Roman"/>
          <w:bCs/>
          <w:iCs/>
          <w:lang w:val="lt-LT"/>
        </w:rPr>
      </w:pPr>
      <w:r w:rsidRPr="004E5421">
        <w:rPr>
          <w:rFonts w:ascii="Times New Roman" w:eastAsia="Times New Roman" w:hAnsi="Times New Roman" w:cs="Times New Roman"/>
          <w:bCs/>
          <w:iCs/>
          <w:lang w:val="lt-LT"/>
        </w:rPr>
        <w:t>Dozė priklauso nuo paciento būklės. Sirdalu</w:t>
      </w:r>
      <w:r w:rsidR="001C5BBE">
        <w:rPr>
          <w:rFonts w:ascii="Times New Roman" w:eastAsia="Times New Roman" w:hAnsi="Times New Roman" w:cs="Times New Roman"/>
          <w:bCs/>
          <w:iCs/>
          <w:lang w:val="lt-LT"/>
        </w:rPr>
        <w:t>d</w:t>
      </w:r>
      <w:r w:rsidRPr="004E5421">
        <w:rPr>
          <w:rFonts w:ascii="Times New Roman" w:eastAsia="Times New Roman" w:hAnsi="Times New Roman" w:cs="Times New Roman"/>
          <w:bCs/>
          <w:iCs/>
          <w:lang w:val="lt-LT"/>
        </w:rPr>
        <w:t xml:space="preserve"> galima vartoti su maistu arba be jo.</w:t>
      </w:r>
    </w:p>
    <w:p w14:paraId="6989B67C" w14:textId="77777777" w:rsidR="004E5421" w:rsidRPr="004E5421" w:rsidRDefault="004E5421" w:rsidP="00F24C38">
      <w:pPr>
        <w:spacing w:after="0" w:line="240" w:lineRule="auto"/>
        <w:rPr>
          <w:rFonts w:ascii="Times New Roman" w:eastAsia="Times New Roman" w:hAnsi="Times New Roman" w:cs="Times New Roman"/>
          <w:bCs/>
          <w:iCs/>
          <w:lang w:val="lt-LT"/>
        </w:rPr>
      </w:pPr>
    </w:p>
    <w:p w14:paraId="7CA24C04" w14:textId="77777777" w:rsidR="00F24C38" w:rsidRPr="00853671" w:rsidRDefault="00F24C38" w:rsidP="00F24C38">
      <w:pPr>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Skausmingi nevalingi raumenų susitraukimai (spazmai)</w:t>
      </w:r>
    </w:p>
    <w:p w14:paraId="794B3940" w14:textId="77777777" w:rsidR="00F24C38" w:rsidRPr="00853671" w:rsidRDefault="00F24C38" w:rsidP="00F24C38">
      <w:pPr>
        <w:spacing w:after="0" w:line="240" w:lineRule="auto"/>
        <w:rPr>
          <w:rFonts w:ascii="Times New Roman" w:eastAsia="Times New Roman" w:hAnsi="Times New Roman" w:cs="Times New Roman"/>
          <w:i/>
          <w:lang w:val="lt-LT"/>
        </w:rPr>
      </w:pPr>
      <w:r w:rsidRPr="00853671">
        <w:rPr>
          <w:rFonts w:ascii="Times New Roman" w:eastAsia="Times New Roman" w:hAnsi="Times New Roman" w:cs="Times New Roman"/>
          <w:lang w:val="lt-LT"/>
        </w:rPr>
        <w:t>Rekomenduojama dozė yra 2 – 4 mg 3 kartus per parą. Sunkiais atvejais nakčiai galima papildomai gerti 2 – 4 mg dozę.</w:t>
      </w:r>
    </w:p>
    <w:p w14:paraId="55E03992" w14:textId="77777777" w:rsidR="00F24C38" w:rsidRPr="00853671" w:rsidRDefault="00F24C38" w:rsidP="00F24C38">
      <w:pPr>
        <w:spacing w:after="0" w:line="240" w:lineRule="auto"/>
        <w:rPr>
          <w:rFonts w:ascii="Times New Roman" w:eastAsia="Times New Roman" w:hAnsi="Times New Roman" w:cs="Times New Roman"/>
          <w:i/>
          <w:lang w:val="lt-LT"/>
        </w:rPr>
      </w:pPr>
    </w:p>
    <w:p w14:paraId="160D707B" w14:textId="77777777" w:rsidR="00F24C38" w:rsidRPr="00853671" w:rsidRDefault="00F24C38" w:rsidP="00F24C38">
      <w:pPr>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Nervų ligos sukeltas raumenų tonuso padidėjimas</w:t>
      </w:r>
    </w:p>
    <w:p w14:paraId="20ADB49E"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Pradinė paros dozė neturi būti didesnė negu 6 mg. Ji lygiomis dalimis geriama per 3 kartus. Prireikus paros dozę galima palaipsniui kas pusė savaitės ar savaitė didinti 2 – 4 mg. </w:t>
      </w:r>
    </w:p>
    <w:p w14:paraId="42F6E757"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Optimalų poveikį paprastai sukelia 12 – 24 mg paros dozė, geriama lygiomis dalimis per 3 - 4 kartus. 36 mg paros dozės viršyti negalima. </w:t>
      </w:r>
    </w:p>
    <w:p w14:paraId="1515DB8F" w14:textId="77777777" w:rsidR="00F24C38" w:rsidRPr="00853671" w:rsidRDefault="00F24C38" w:rsidP="00F24C38">
      <w:pPr>
        <w:spacing w:after="0" w:line="240" w:lineRule="auto"/>
        <w:rPr>
          <w:rFonts w:ascii="Times New Roman" w:eastAsia="Times New Roman" w:hAnsi="Times New Roman" w:cs="Times New Roman"/>
          <w:iCs/>
          <w:lang w:val="lt-LT"/>
        </w:rPr>
      </w:pPr>
    </w:p>
    <w:p w14:paraId="0294C675" w14:textId="77777777" w:rsidR="00F24C38" w:rsidRPr="00853671" w:rsidRDefault="00F24C38" w:rsidP="00F24C38">
      <w:pPr>
        <w:spacing w:after="0" w:line="240" w:lineRule="auto"/>
        <w:outlineLvl w:val="0"/>
        <w:rPr>
          <w:rFonts w:ascii="Times New Roman" w:eastAsia="Times New Roman" w:hAnsi="Times New Roman" w:cs="Times New Roman"/>
          <w:iCs/>
          <w:lang w:val="lt-LT"/>
        </w:rPr>
      </w:pPr>
      <w:r w:rsidRPr="00853671">
        <w:rPr>
          <w:rFonts w:ascii="Times New Roman" w:eastAsia="Times New Roman" w:hAnsi="Times New Roman" w:cs="Times New Roman"/>
          <w:iCs/>
          <w:lang w:val="lt-LT"/>
        </w:rPr>
        <w:t xml:space="preserve">Kiek Sirdalud gerti, pasakys gydytojas. </w:t>
      </w:r>
    </w:p>
    <w:p w14:paraId="208E3140" w14:textId="77777777" w:rsidR="00F24C38" w:rsidRPr="00853671" w:rsidRDefault="00F24C38" w:rsidP="00F24C38">
      <w:pPr>
        <w:spacing w:after="0" w:line="240" w:lineRule="auto"/>
        <w:rPr>
          <w:rFonts w:ascii="Times New Roman" w:eastAsia="Times New Roman" w:hAnsi="Times New Roman" w:cs="Times New Roman"/>
          <w:iCs/>
          <w:lang w:val="lt-LT"/>
        </w:rPr>
      </w:pPr>
    </w:p>
    <w:p w14:paraId="0A042751" w14:textId="77777777" w:rsidR="00F24C38" w:rsidRPr="00853671" w:rsidRDefault="00F24C38" w:rsidP="00F24C38">
      <w:pPr>
        <w:spacing w:after="0" w:line="240" w:lineRule="auto"/>
        <w:outlineLvl w:val="0"/>
        <w:rPr>
          <w:rFonts w:ascii="Times New Roman" w:eastAsia="Times New Roman" w:hAnsi="Times New Roman" w:cs="Times New Roman"/>
          <w:iCs/>
          <w:lang w:val="lt-LT"/>
        </w:rPr>
      </w:pPr>
      <w:r w:rsidRPr="00853671">
        <w:rPr>
          <w:rFonts w:ascii="Times New Roman" w:eastAsia="Times New Roman" w:hAnsi="Times New Roman" w:cs="Times New Roman"/>
          <w:iCs/>
          <w:lang w:val="lt-LT"/>
        </w:rPr>
        <w:t xml:space="preserve">Gydytojas, atsižvelgdamas į Jūsų reakciją į vaistą, dozę gali didinti ar mažinti. </w:t>
      </w:r>
    </w:p>
    <w:p w14:paraId="5C650858" w14:textId="77777777" w:rsidR="00F24C38" w:rsidRPr="00853671" w:rsidRDefault="00F24C38" w:rsidP="00F24C38">
      <w:pPr>
        <w:spacing w:after="0" w:line="240" w:lineRule="auto"/>
        <w:rPr>
          <w:rFonts w:ascii="Times New Roman" w:eastAsia="Times New Roman" w:hAnsi="Times New Roman" w:cs="Times New Roman"/>
          <w:b/>
          <w:bCs/>
          <w:iCs/>
          <w:lang w:val="lt-LT"/>
        </w:rPr>
      </w:pPr>
    </w:p>
    <w:p w14:paraId="2AFE0178" w14:textId="77777777" w:rsidR="00F24C38" w:rsidRPr="00853671" w:rsidRDefault="00F24C38" w:rsidP="00F24C38">
      <w:pPr>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 xml:space="preserve">Kada ir kaip gerti Sirdalud </w:t>
      </w:r>
    </w:p>
    <w:p w14:paraId="6D8B28D7" w14:textId="7C465AA5" w:rsidR="00F24C38" w:rsidRPr="00853671" w:rsidRDefault="00F24C38" w:rsidP="00F24C38">
      <w:pPr>
        <w:spacing w:after="0" w:line="240" w:lineRule="auto"/>
        <w:rPr>
          <w:rFonts w:ascii="Times New Roman" w:eastAsia="Times New Roman" w:hAnsi="Times New Roman" w:cs="Times New Roman"/>
          <w:iCs/>
          <w:lang w:val="lt-LT"/>
        </w:rPr>
      </w:pPr>
      <w:r w:rsidRPr="00853671">
        <w:rPr>
          <w:rFonts w:ascii="Times New Roman" w:eastAsia="Times New Roman" w:hAnsi="Times New Roman" w:cs="Times New Roman"/>
          <w:iCs/>
          <w:lang w:val="lt-LT"/>
        </w:rPr>
        <w:t>Sirdalud reikia gerti 3 kartus per parą. Jeigu būklė sunki, gydytojas gali patarti nakčiai gerti papildomą dozę.</w:t>
      </w:r>
    </w:p>
    <w:p w14:paraId="0EAAAE8E" w14:textId="77777777" w:rsidR="00F24C38" w:rsidRPr="00853671" w:rsidRDefault="00F24C38" w:rsidP="00F24C38">
      <w:pPr>
        <w:spacing w:after="0" w:line="240" w:lineRule="auto"/>
        <w:rPr>
          <w:rFonts w:ascii="Times New Roman" w:eastAsia="Times New Roman" w:hAnsi="Times New Roman" w:cs="Times New Roman"/>
          <w:b/>
          <w:bCs/>
          <w:iCs/>
          <w:lang w:val="lt-LT"/>
        </w:rPr>
      </w:pPr>
    </w:p>
    <w:p w14:paraId="44F7272C"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t>Ką daryti pavartojus per didelę Sirdalud dozę?</w:t>
      </w:r>
    </w:p>
    <w:p w14:paraId="58A6958E"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Jeigu netyčia išgėrėte per daug Sirdalud, </w:t>
      </w:r>
      <w:r w:rsidRPr="00853671">
        <w:rPr>
          <w:rFonts w:ascii="Times New Roman" w:eastAsia="Times New Roman" w:hAnsi="Times New Roman" w:cs="Times New Roman"/>
          <w:b/>
          <w:bCs/>
          <w:lang w:val="lt-LT"/>
        </w:rPr>
        <w:t>nedelsdamas kreipkitės į gydytoją</w:t>
      </w:r>
      <w:r w:rsidRPr="00853671">
        <w:rPr>
          <w:rFonts w:ascii="Times New Roman" w:eastAsia="Times New Roman" w:hAnsi="Times New Roman" w:cs="Times New Roman"/>
          <w:lang w:val="lt-LT"/>
        </w:rPr>
        <w:t xml:space="preserve">, nes gali prireikti jo pagalbos. </w:t>
      </w:r>
    </w:p>
    <w:p w14:paraId="09C448DF" w14:textId="77777777" w:rsidR="00F24C38" w:rsidRPr="00853671" w:rsidRDefault="00F24C38" w:rsidP="00F24C38">
      <w:pPr>
        <w:spacing w:after="0" w:line="240" w:lineRule="auto"/>
        <w:rPr>
          <w:rFonts w:ascii="Times New Roman" w:eastAsia="Times New Roman" w:hAnsi="Times New Roman" w:cs="Times New Roman"/>
          <w:lang w:val="lt-LT"/>
        </w:rPr>
      </w:pPr>
    </w:p>
    <w:p w14:paraId="4A2C5626"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iCs/>
          <w:lang w:val="lt-LT"/>
        </w:rPr>
        <w:t>Pamiršus pavartoti Sirdalud</w:t>
      </w:r>
    </w:p>
    <w:p w14:paraId="21F1C00E"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lastRenderedPageBreak/>
        <w:t>Jeigu įprastiniu laiku vaisto išgerti pamiršite, gerkite jo tuoj pat, kai tik prisiminsite. Vis dėlto jeigu iki kitos dozės vartojimo yra likę mažiau negu 2 valandos, pamirštosios dozės gerti nereikia. Tokiu atveju toliau vaisto reikia vartoti įprastine tvarka.</w:t>
      </w:r>
    </w:p>
    <w:p w14:paraId="5261A12B" w14:textId="77777777" w:rsidR="00F24C38" w:rsidRPr="00853671" w:rsidRDefault="00F24C38" w:rsidP="00F24C38">
      <w:pPr>
        <w:spacing w:after="0" w:line="240" w:lineRule="auto"/>
        <w:rPr>
          <w:rFonts w:ascii="Times New Roman" w:eastAsia="Times New Roman" w:hAnsi="Times New Roman" w:cs="Times New Roman"/>
          <w:lang w:val="lt-LT"/>
        </w:rPr>
      </w:pPr>
    </w:p>
    <w:p w14:paraId="0670BE6C" w14:textId="77777777" w:rsidR="00F24C38" w:rsidRPr="00853671" w:rsidRDefault="00F24C38" w:rsidP="00F24C38">
      <w:pPr>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 xml:space="preserve">Nustojus vartoti Sirdalud </w:t>
      </w:r>
    </w:p>
    <w:p w14:paraId="2E45F9DF"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Nekeiskite ir nenutraukite gydymo nepasitarę su gydytoju. Jis prieš visiškai nutraukdamas gydymą gali norėti dozę laipsniškai mažinti, taip neleisdamas Jūsų būklei pablogėti ir mažindamas nutraukimo simptomų, pvz., hipertenzijos (didelio kraujospūdžio, galvos skausmo ir svaigimo) bei tachikardijos (dažno širdies plakimo), riziką.</w:t>
      </w:r>
    </w:p>
    <w:p w14:paraId="4D8FA22C" w14:textId="24C77722" w:rsidR="00F24C38" w:rsidRPr="00853671" w:rsidRDefault="00B07282" w:rsidP="00F24C38">
      <w:pPr>
        <w:spacing w:after="0" w:line="240" w:lineRule="auto"/>
        <w:rPr>
          <w:rFonts w:ascii="Times New Roman" w:eastAsia="Times New Roman" w:hAnsi="Times New Roman" w:cs="Times New Roman"/>
          <w:lang w:val="lt-LT"/>
        </w:rPr>
      </w:pPr>
      <w:r w:rsidRPr="00B07282">
        <w:rPr>
          <w:rFonts w:ascii="Times New Roman" w:eastAsia="Times New Roman" w:hAnsi="Times New Roman" w:cs="Times New Roman"/>
          <w:lang w:val="lt-LT"/>
        </w:rPr>
        <w:t xml:space="preserve">Jeigu kiltų daugiau klausimų dėl šio </w:t>
      </w:r>
      <w:r>
        <w:rPr>
          <w:rFonts w:ascii="Times New Roman" w:eastAsia="Times New Roman" w:hAnsi="Times New Roman" w:cs="Times New Roman"/>
          <w:lang w:val="lt-LT"/>
        </w:rPr>
        <w:t xml:space="preserve">vaisto vartojimo, kreipkitės į </w:t>
      </w:r>
      <w:r w:rsidRPr="00B07282">
        <w:rPr>
          <w:rFonts w:ascii="Times New Roman" w:eastAsia="Times New Roman" w:hAnsi="Times New Roman" w:cs="Times New Roman"/>
          <w:lang w:val="lt-LT"/>
        </w:rPr>
        <w:t>gydytoją</w:t>
      </w:r>
      <w:r>
        <w:rPr>
          <w:rFonts w:ascii="Times New Roman" w:eastAsia="Times New Roman" w:hAnsi="Times New Roman" w:cs="Times New Roman"/>
          <w:lang w:val="lt-LT"/>
        </w:rPr>
        <w:t xml:space="preserve"> </w:t>
      </w:r>
      <w:r w:rsidRPr="00B07282">
        <w:rPr>
          <w:rFonts w:ascii="Times New Roman" w:eastAsia="Times New Roman" w:hAnsi="Times New Roman" w:cs="Times New Roman"/>
          <w:lang w:val="lt-LT"/>
        </w:rPr>
        <w:t>arba</w:t>
      </w:r>
      <w:r>
        <w:rPr>
          <w:rFonts w:ascii="Times New Roman" w:eastAsia="Times New Roman" w:hAnsi="Times New Roman" w:cs="Times New Roman"/>
          <w:lang w:val="lt-LT"/>
        </w:rPr>
        <w:t xml:space="preserve"> </w:t>
      </w:r>
      <w:r w:rsidRPr="00B07282">
        <w:rPr>
          <w:rFonts w:ascii="Times New Roman" w:eastAsia="Times New Roman" w:hAnsi="Times New Roman" w:cs="Times New Roman"/>
          <w:lang w:val="lt-LT"/>
        </w:rPr>
        <w:t>vaistininką</w:t>
      </w:r>
      <w:r>
        <w:rPr>
          <w:rFonts w:ascii="Times New Roman" w:eastAsia="Times New Roman" w:hAnsi="Times New Roman" w:cs="Times New Roman"/>
          <w:lang w:val="lt-LT"/>
        </w:rPr>
        <w:t>.</w:t>
      </w:r>
    </w:p>
    <w:p w14:paraId="1A4D5ABD" w14:textId="77777777" w:rsidR="00F24C38" w:rsidRDefault="00F24C38" w:rsidP="00F24C38">
      <w:pPr>
        <w:spacing w:after="0" w:line="240" w:lineRule="auto"/>
        <w:rPr>
          <w:rFonts w:ascii="Times New Roman" w:eastAsia="Times New Roman" w:hAnsi="Times New Roman" w:cs="Times New Roman"/>
          <w:lang w:val="lt-LT"/>
        </w:rPr>
      </w:pPr>
    </w:p>
    <w:p w14:paraId="4B3070C4" w14:textId="77777777" w:rsidR="00AC7E7D" w:rsidRPr="00853671" w:rsidRDefault="00AC7E7D" w:rsidP="00F24C38">
      <w:pPr>
        <w:spacing w:after="0" w:line="240" w:lineRule="auto"/>
        <w:rPr>
          <w:rFonts w:ascii="Times New Roman" w:eastAsia="Times New Roman" w:hAnsi="Times New Roman" w:cs="Times New Roman"/>
          <w:lang w:val="lt-LT"/>
        </w:rPr>
      </w:pPr>
    </w:p>
    <w:p w14:paraId="249EB597" w14:textId="77777777" w:rsidR="00F24C38" w:rsidRPr="00853671" w:rsidRDefault="00F24C38" w:rsidP="00F24C38">
      <w:pPr>
        <w:tabs>
          <w:tab w:val="left" w:pos="567"/>
        </w:tabs>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4.</w:t>
      </w:r>
      <w:r w:rsidRPr="00853671">
        <w:rPr>
          <w:rFonts w:ascii="Times New Roman" w:eastAsia="Times New Roman" w:hAnsi="Times New Roman" w:cs="Times New Roman"/>
          <w:b/>
          <w:lang w:val="lt-LT"/>
        </w:rPr>
        <w:tab/>
        <w:t>Galimas šalutinis poveikis</w:t>
      </w:r>
    </w:p>
    <w:p w14:paraId="77A92CC8" w14:textId="77777777" w:rsidR="00F24C38" w:rsidRPr="00853671" w:rsidRDefault="00F24C38" w:rsidP="00F24C38">
      <w:pPr>
        <w:spacing w:after="0" w:line="240" w:lineRule="auto"/>
        <w:rPr>
          <w:rFonts w:ascii="Times New Roman" w:eastAsia="Times New Roman" w:hAnsi="Times New Roman" w:cs="Times New Roman"/>
          <w:lang w:val="lt-LT"/>
        </w:rPr>
      </w:pPr>
    </w:p>
    <w:p w14:paraId="3027E713"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Šis vaistas, kaip ir visi kiti, gali sukelti šalutinį poveikį, nors jis pasireiškia ne visiems žmonėms.</w:t>
      </w:r>
    </w:p>
    <w:p w14:paraId="05D88578" w14:textId="77777777" w:rsidR="00F24C38" w:rsidRPr="00853671" w:rsidRDefault="00F24C38" w:rsidP="00F24C38">
      <w:pPr>
        <w:spacing w:after="0" w:line="240" w:lineRule="auto"/>
        <w:rPr>
          <w:rFonts w:ascii="Times New Roman" w:eastAsia="Times New Roman" w:hAnsi="Times New Roman" w:cs="Times New Roman"/>
          <w:lang w:val="lt-LT"/>
        </w:rPr>
      </w:pPr>
    </w:p>
    <w:p w14:paraId="5E84FD98"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Vartojant mažesnę dozę, pvz., skausmingiems nevalingiems raumenų susitraukimams slopinti, šalutinis poveikis paprastai būna silpnas ir trumpalaikis. Gali pasireikšti labai stiprus mieguistumas, nuovargis, galvos svaigimas, burnos džiūvimas, pykinimas, skrandžio sutrikimas, laikinai kraujo serume gali padidėti transaminazių aktyvumas, šiek tiek sumažėti kraujospūdis. </w:t>
      </w:r>
    </w:p>
    <w:p w14:paraId="2F01A87B" w14:textId="77777777" w:rsidR="00F24C38" w:rsidRPr="00853671" w:rsidRDefault="00F24C38" w:rsidP="00F24C38">
      <w:pPr>
        <w:spacing w:after="0" w:line="240" w:lineRule="auto"/>
        <w:rPr>
          <w:rFonts w:ascii="Times New Roman" w:eastAsia="Times New Roman" w:hAnsi="Times New Roman" w:cs="Times New Roman"/>
          <w:lang w:val="lt-LT"/>
        </w:rPr>
      </w:pPr>
    </w:p>
    <w:p w14:paraId="6DA93E9D"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Didesnė dozė, pvz., vartojama nervų ligos sukeltam raumenų tonuso padidėjimui mažinti, šalutinį poveikį sukelia dažniau ir jis būna sunkesnis, tačiau toks sunkus, kad dėl to reikėtų nutraukti vaisto vartojimą, pasireiškia retai. Be aukščiau minėto poveikio, gali atsirasti raumenų silpnumas, sutrikti miegas, pasireikšti haliucinacijos. Gali sumažėti kraujospūdis, sulėtėti širdies ritmas, labai retai </w:t>
      </w:r>
      <w:r w:rsidRPr="00853671">
        <w:rPr>
          <w:rFonts w:ascii="Times New Roman" w:eastAsia="Times New Roman" w:hAnsi="Times New Roman" w:cs="Times New Roman"/>
          <w:lang w:val="lt-LT"/>
        </w:rPr>
        <w:sym w:font="Symbol" w:char="F02D"/>
      </w:r>
      <w:r w:rsidRPr="00853671">
        <w:rPr>
          <w:rFonts w:ascii="Times New Roman" w:eastAsia="Times New Roman" w:hAnsi="Times New Roman" w:cs="Times New Roman"/>
          <w:lang w:val="lt-LT"/>
        </w:rPr>
        <w:t xml:space="preserve"> pasireikšti ūminis hepatitas (kepenų uždegimas) ir kepenų nepakankamumas. Jeigu dėl neaiškių priežasčių atsiranda pykinimas, didelis nuovargis ar mažėja kūno svoris, reikia kreiptis į gydytoją. </w:t>
      </w:r>
    </w:p>
    <w:p w14:paraId="10D3F543" w14:textId="77777777" w:rsidR="00F24C38" w:rsidRPr="00853671" w:rsidRDefault="00F24C38" w:rsidP="00F24C38">
      <w:pPr>
        <w:spacing w:after="0" w:line="240" w:lineRule="auto"/>
        <w:rPr>
          <w:rFonts w:ascii="Times New Roman" w:eastAsia="Times New Roman" w:hAnsi="Times New Roman" w:cs="Times New Roman"/>
          <w:lang w:val="lt-LT"/>
        </w:rPr>
      </w:pPr>
    </w:p>
    <w:p w14:paraId="2E74D84B" w14:textId="77777777" w:rsidR="00F24C38" w:rsidRPr="00853671" w:rsidRDefault="00F24C38" w:rsidP="00F24C38">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gali būti sunkus</w:t>
      </w:r>
    </w:p>
    <w:p w14:paraId="539A7DA0" w14:textId="77777777" w:rsidR="00F24C38" w:rsidRPr="00853671" w:rsidRDefault="00F24C38" w:rsidP="00943758">
      <w:pPr>
        <w:widowControl w:val="0"/>
        <w:numPr>
          <w:ilvl w:val="0"/>
          <w:numId w:val="8"/>
        </w:numPr>
        <w:tabs>
          <w:tab w:val="num" w:pos="567"/>
        </w:tabs>
        <w:spacing w:after="0" w:line="240" w:lineRule="auto"/>
        <w:ind w:left="567" w:hanging="567"/>
        <w:rPr>
          <w:rFonts w:ascii="Times New Roman" w:eastAsia="MS Mincho" w:hAnsi="Times New Roman" w:cs="Times New Roman"/>
          <w:lang w:val="lt-LT"/>
        </w:rPr>
      </w:pPr>
      <w:r w:rsidRPr="00853671">
        <w:rPr>
          <w:rFonts w:ascii="Times New Roman" w:eastAsia="MS Mincho" w:hAnsi="Times New Roman" w:cs="Times New Roman"/>
          <w:lang w:val="lt-LT"/>
        </w:rPr>
        <w:t>Hepatitas (kepenų uždegimas), kepenų nepakankamumas, hipotenzija, haliucinacijos, minčių susipainiojimas, alpimas, sunkios alerginės reakcijos, įskaitant pasunkėjusį kvėpavimą, galvos svaigimą (anafilaksiją) bei patinimą, daugiausia veido ir gerklės srityse (angioneurozinę edemą).</w:t>
      </w:r>
    </w:p>
    <w:p w14:paraId="68D24ECB" w14:textId="772C835A" w:rsidR="00F24C38" w:rsidRPr="00853671" w:rsidRDefault="00F24C38" w:rsidP="00F24C38">
      <w:pPr>
        <w:widowControl w:val="0"/>
        <w:spacing w:after="0" w:line="240" w:lineRule="auto"/>
        <w:jc w:val="both"/>
        <w:rPr>
          <w:rFonts w:ascii="Times New Roman" w:eastAsia="MS Mincho" w:hAnsi="Times New Roman" w:cs="Times New Roman"/>
          <w:lang w:val="lt-LT"/>
        </w:rPr>
      </w:pPr>
      <w:r w:rsidRPr="00853671">
        <w:rPr>
          <w:rFonts w:ascii="Times New Roman" w:eastAsia="MS Mincho" w:hAnsi="Times New Roman" w:cs="Times New Roman"/>
          <w:lang w:val="lt-LT"/>
        </w:rPr>
        <w:t xml:space="preserve">Jei Jums atsiranda bet kuris paminėtas simptomas, </w:t>
      </w:r>
      <w:r w:rsidRPr="00853671">
        <w:rPr>
          <w:rFonts w:ascii="Times New Roman" w:eastAsia="MS Mincho" w:hAnsi="Times New Roman" w:cs="Times New Roman"/>
          <w:b/>
          <w:lang w:val="lt-LT"/>
        </w:rPr>
        <w:t>nedelsdamas kreipkitės į gydytoją</w:t>
      </w:r>
      <w:r w:rsidRPr="00853671">
        <w:rPr>
          <w:rFonts w:ascii="Times New Roman" w:eastAsia="MS Mincho" w:hAnsi="Times New Roman" w:cs="Times New Roman"/>
          <w:lang w:val="lt-LT"/>
        </w:rPr>
        <w:t>.</w:t>
      </w:r>
    </w:p>
    <w:p w14:paraId="1A9D1B23" w14:textId="11EFBA88" w:rsidR="00E87A2D" w:rsidRPr="00943758" w:rsidRDefault="00E87A2D" w:rsidP="00B2178E">
      <w:pPr>
        <w:widowControl w:val="0"/>
        <w:spacing w:after="0" w:line="240" w:lineRule="auto"/>
        <w:jc w:val="both"/>
        <w:rPr>
          <w:rFonts w:ascii="Times New Roman" w:eastAsia="MS Gothic" w:hAnsi="Times New Roman" w:cs="Times New Roman"/>
          <w:b/>
          <w:lang w:val="lt-LT"/>
        </w:rPr>
      </w:pPr>
    </w:p>
    <w:p w14:paraId="2EA837C9" w14:textId="2D57F810" w:rsidR="00F24C38" w:rsidRPr="00943758" w:rsidRDefault="00F24C38" w:rsidP="00F24C38">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pasireiškia labai dažnai</w:t>
      </w:r>
    </w:p>
    <w:p w14:paraId="0670F4B0" w14:textId="51C02E32" w:rsidR="00F24C38" w:rsidRPr="00853671" w:rsidRDefault="00F24C38" w:rsidP="00943758">
      <w:pPr>
        <w:widowControl w:val="0"/>
        <w:spacing w:after="0" w:line="240" w:lineRule="auto"/>
        <w:jc w:val="both"/>
        <w:rPr>
          <w:rFonts w:ascii="Times New Roman" w:eastAsia="MS Mincho" w:hAnsi="Times New Roman" w:cs="Times New Roman"/>
          <w:i/>
          <w:lang w:val="lt-LT"/>
        </w:rPr>
      </w:pPr>
      <w:r w:rsidRPr="00853671">
        <w:rPr>
          <w:rFonts w:ascii="Times New Roman" w:eastAsia="MS Mincho" w:hAnsi="Times New Roman" w:cs="Times New Roman"/>
          <w:i/>
          <w:lang w:val="lt-LT"/>
        </w:rPr>
        <w:t>Toks poveikis gali pasireikšti daugiau kaip 1 iš 10</w:t>
      </w:r>
      <w:r>
        <w:rPr>
          <w:rFonts w:ascii="Times New Roman" w:eastAsia="MS Mincho" w:hAnsi="Times New Roman" w:cs="Times New Roman"/>
          <w:i/>
          <w:lang w:val="lt-LT"/>
        </w:rPr>
        <w:t> </w:t>
      </w:r>
      <w:r w:rsidRPr="00853671">
        <w:rPr>
          <w:rFonts w:ascii="Times New Roman" w:eastAsia="MS Mincho" w:hAnsi="Times New Roman" w:cs="Times New Roman"/>
          <w:i/>
          <w:lang w:val="lt-LT"/>
        </w:rPr>
        <w:t>ligonių.</w:t>
      </w:r>
    </w:p>
    <w:p w14:paraId="3667AF2C" w14:textId="77777777" w:rsidR="00F24C38" w:rsidRPr="00853671" w:rsidRDefault="00F24C38" w:rsidP="00943758">
      <w:pPr>
        <w:widowControl w:val="0"/>
        <w:numPr>
          <w:ilvl w:val="0"/>
          <w:numId w:val="8"/>
        </w:numPr>
        <w:tabs>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Labai stiprus mieguistumas, nuovargis, svaigulys, skrandžio sutrikimas, burnos džiūvimas, raumenų silpnumas.</w:t>
      </w:r>
    </w:p>
    <w:p w14:paraId="42B7FD68" w14:textId="5FBE96F2" w:rsidR="00F24C38" w:rsidRPr="00853671" w:rsidDel="00B2178E" w:rsidRDefault="00F24C38" w:rsidP="00F24C38">
      <w:pPr>
        <w:widowControl w:val="0"/>
        <w:spacing w:after="0" w:line="240" w:lineRule="auto"/>
        <w:jc w:val="both"/>
        <w:rPr>
          <w:rFonts w:ascii="Times New Roman" w:eastAsia="MS Mincho" w:hAnsi="Times New Roman" w:cs="Times New Roman"/>
          <w:b/>
          <w:lang w:val="lt-LT"/>
        </w:rPr>
      </w:pPr>
      <w:r w:rsidRPr="00853671" w:rsidDel="00B2178E">
        <w:rPr>
          <w:rFonts w:ascii="Times New Roman" w:eastAsia="MS Mincho" w:hAnsi="Times New Roman" w:cs="Times New Roman"/>
          <w:lang w:val="lt-LT"/>
        </w:rPr>
        <w:t xml:space="preserve">Jeigu bet kuris paminėtas poveikis tampa sunkus, </w:t>
      </w:r>
      <w:r w:rsidRPr="00853671" w:rsidDel="00B2178E">
        <w:rPr>
          <w:rFonts w:ascii="Times New Roman" w:eastAsia="MS Mincho" w:hAnsi="Times New Roman" w:cs="Times New Roman"/>
          <w:b/>
          <w:lang w:val="lt-LT"/>
        </w:rPr>
        <w:t>kreipkitės į gydytoją.</w:t>
      </w:r>
    </w:p>
    <w:p w14:paraId="27815121" w14:textId="77777777" w:rsidR="00F24C38" w:rsidRPr="00853671" w:rsidRDefault="00F24C38" w:rsidP="00F24C38">
      <w:pPr>
        <w:widowControl w:val="0"/>
        <w:spacing w:after="0" w:line="240" w:lineRule="auto"/>
        <w:ind w:left="1701" w:hanging="1701"/>
        <w:jc w:val="both"/>
        <w:rPr>
          <w:rFonts w:ascii="Times New Roman" w:eastAsia="MS Gothic" w:hAnsi="Times New Roman" w:cs="Times New Roman"/>
          <w:b/>
          <w:lang w:val="lt-LT"/>
        </w:rPr>
      </w:pPr>
    </w:p>
    <w:p w14:paraId="27122A5E" w14:textId="28CD7AA0" w:rsidR="00F24C38" w:rsidRPr="00853671" w:rsidRDefault="00F24C38" w:rsidP="00F24C38">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pasireiškia dažnai</w:t>
      </w:r>
    </w:p>
    <w:p w14:paraId="7EF027A5" w14:textId="5EC4BFA1" w:rsidR="00F24C38" w:rsidRPr="00853671" w:rsidRDefault="00F24C38" w:rsidP="00943758">
      <w:pPr>
        <w:widowControl w:val="0"/>
        <w:spacing w:after="0" w:line="240" w:lineRule="auto"/>
        <w:jc w:val="both"/>
        <w:rPr>
          <w:rFonts w:ascii="Times New Roman" w:eastAsia="MS Mincho" w:hAnsi="Times New Roman" w:cs="Times New Roman"/>
          <w:i/>
          <w:lang w:val="lt-LT"/>
        </w:rPr>
      </w:pPr>
      <w:r w:rsidRPr="00853671">
        <w:rPr>
          <w:rFonts w:ascii="Times New Roman" w:eastAsia="MS Mincho" w:hAnsi="Times New Roman" w:cs="Times New Roman"/>
          <w:i/>
          <w:lang w:val="lt-LT"/>
        </w:rPr>
        <w:t>Toks poveikis gali pasireikšti 1 </w:t>
      </w:r>
      <w:r w:rsidRPr="00853671">
        <w:rPr>
          <w:rFonts w:ascii="Times New Roman" w:eastAsia="MS Mincho" w:hAnsi="Times New Roman" w:cs="Times New Roman"/>
          <w:i/>
          <w:lang w:val="lt-LT"/>
        </w:rPr>
        <w:noBreakHyphen/>
        <w:t> 10 ligonių iš 100.</w:t>
      </w:r>
    </w:p>
    <w:p w14:paraId="5E2DDA6D" w14:textId="3CF87AD9" w:rsidR="00F24C38" w:rsidRPr="00853671" w:rsidRDefault="00F24C38" w:rsidP="00943758">
      <w:pPr>
        <w:widowControl w:val="0"/>
        <w:numPr>
          <w:ilvl w:val="0"/>
          <w:numId w:val="8"/>
        </w:numPr>
        <w:tabs>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Kraujospūdžio sumažėjimas, pykinimas, laikinas transaminazių aktyvumo padidėjimas kraujo serume.</w:t>
      </w:r>
    </w:p>
    <w:p w14:paraId="2021809C" w14:textId="0337CA62" w:rsidR="00F24C38" w:rsidRPr="00853671" w:rsidRDefault="00F24C38" w:rsidP="00F24C38">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lang w:val="lt-LT"/>
        </w:rPr>
        <w:t xml:space="preserve">Jeigu bet kuris paminėtas poveikis tampa sunkus, </w:t>
      </w:r>
      <w:r w:rsidRPr="00853671">
        <w:rPr>
          <w:rFonts w:ascii="Times New Roman" w:eastAsia="MS Mincho" w:hAnsi="Times New Roman" w:cs="Times New Roman"/>
          <w:b/>
          <w:lang w:val="lt-LT"/>
        </w:rPr>
        <w:t>kreipkitės į gydytoją.</w:t>
      </w:r>
    </w:p>
    <w:p w14:paraId="404FA18F" w14:textId="16BEA05A" w:rsidR="00F24C38" w:rsidRPr="00853671" w:rsidRDefault="00F24C38" w:rsidP="00F24C38">
      <w:pPr>
        <w:widowControl w:val="0"/>
        <w:spacing w:after="0" w:line="240" w:lineRule="auto"/>
        <w:jc w:val="both"/>
        <w:rPr>
          <w:rFonts w:ascii="Times New Roman" w:eastAsia="MS Mincho" w:hAnsi="Times New Roman" w:cs="Times New Roman"/>
          <w:b/>
          <w:lang w:val="lt-LT"/>
        </w:rPr>
      </w:pPr>
    </w:p>
    <w:p w14:paraId="49F5D054" w14:textId="22AA62F5" w:rsidR="00F24C38" w:rsidRPr="00853671" w:rsidRDefault="00F24C38" w:rsidP="00F24C38">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b/>
          <w:lang w:val="lt-LT"/>
        </w:rPr>
        <w:t>Tam tikras šalutinis poveikis pasireiškia nedažnai</w:t>
      </w:r>
    </w:p>
    <w:p w14:paraId="7645F723" w14:textId="7DA324C5" w:rsidR="00F24C38" w:rsidRPr="00853671" w:rsidRDefault="00F24C38" w:rsidP="00F24C38">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i/>
          <w:lang w:val="lt-LT"/>
        </w:rPr>
        <w:t>Toks poveikis gali pasireikšti 1 </w:t>
      </w:r>
      <w:r w:rsidRPr="00853671">
        <w:rPr>
          <w:rFonts w:ascii="Times New Roman" w:eastAsia="MS Mincho" w:hAnsi="Times New Roman" w:cs="Times New Roman"/>
          <w:i/>
          <w:lang w:val="lt-LT"/>
        </w:rPr>
        <w:noBreakHyphen/>
        <w:t> 10 ligonių iš 1000.</w:t>
      </w:r>
    </w:p>
    <w:p w14:paraId="7526E4A2" w14:textId="77777777" w:rsidR="00F24C38" w:rsidRPr="00853671" w:rsidRDefault="00F24C38" w:rsidP="00943758">
      <w:pPr>
        <w:widowControl w:val="0"/>
        <w:numPr>
          <w:ilvl w:val="0"/>
          <w:numId w:val="8"/>
        </w:numPr>
        <w:tabs>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Retas širdies plakimas.</w:t>
      </w:r>
    </w:p>
    <w:p w14:paraId="701E22D8" w14:textId="70739D41" w:rsidR="00F24C38" w:rsidRPr="00853671" w:rsidRDefault="00F24C38" w:rsidP="00F24C38">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lang w:val="lt-LT"/>
        </w:rPr>
        <w:t xml:space="preserve">Jeigu bet kuris paminėtas poveikis tampa sunkus, </w:t>
      </w:r>
      <w:r w:rsidRPr="00853671">
        <w:rPr>
          <w:rFonts w:ascii="Times New Roman" w:eastAsia="MS Mincho" w:hAnsi="Times New Roman" w:cs="Times New Roman"/>
          <w:b/>
          <w:lang w:val="lt-LT"/>
        </w:rPr>
        <w:t>kreipkitės į gydytoją.</w:t>
      </w:r>
    </w:p>
    <w:p w14:paraId="4F2BAC62" w14:textId="45F5F9C1" w:rsidR="00F24C38" w:rsidRPr="00853671" w:rsidRDefault="00F24C38" w:rsidP="00F24C38">
      <w:pPr>
        <w:widowControl w:val="0"/>
        <w:spacing w:after="0" w:line="240" w:lineRule="auto"/>
        <w:jc w:val="both"/>
        <w:rPr>
          <w:rFonts w:ascii="Times New Roman" w:eastAsia="MS Mincho" w:hAnsi="Times New Roman" w:cs="Times New Roman"/>
          <w:b/>
          <w:lang w:val="lt-LT"/>
        </w:rPr>
      </w:pPr>
    </w:p>
    <w:p w14:paraId="59810570" w14:textId="7A8D09F9" w:rsidR="00F24C38" w:rsidRPr="00853671" w:rsidRDefault="00F24C38" w:rsidP="00F24C38">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pasireiškia retai</w:t>
      </w:r>
    </w:p>
    <w:p w14:paraId="45BA91B9" w14:textId="04FBB725" w:rsidR="00F24C38" w:rsidRPr="00853671" w:rsidRDefault="00F24C38" w:rsidP="00943758">
      <w:pPr>
        <w:widowControl w:val="0"/>
        <w:spacing w:after="0" w:line="240" w:lineRule="auto"/>
        <w:jc w:val="both"/>
        <w:rPr>
          <w:rFonts w:ascii="Times New Roman" w:eastAsia="MS Mincho" w:hAnsi="Times New Roman" w:cs="Times New Roman"/>
          <w:i/>
          <w:lang w:val="lt-LT"/>
        </w:rPr>
      </w:pPr>
      <w:r w:rsidRPr="00853671">
        <w:rPr>
          <w:rFonts w:ascii="Times New Roman" w:eastAsia="MS Mincho" w:hAnsi="Times New Roman" w:cs="Times New Roman"/>
          <w:i/>
          <w:lang w:val="lt-LT"/>
        </w:rPr>
        <w:t>Toks poveikis gali pasireikšti 1 </w:t>
      </w:r>
      <w:r w:rsidRPr="00853671">
        <w:rPr>
          <w:rFonts w:ascii="Times New Roman" w:eastAsia="MS Mincho" w:hAnsi="Times New Roman" w:cs="Times New Roman"/>
          <w:i/>
          <w:lang w:val="lt-LT"/>
        </w:rPr>
        <w:noBreakHyphen/>
        <w:t> 10 ligonių iš 10000.</w:t>
      </w:r>
    </w:p>
    <w:p w14:paraId="21753F99" w14:textId="47ADAEC1" w:rsidR="00F24C38" w:rsidRPr="00853671" w:rsidRDefault="00F24C38" w:rsidP="00F24C38">
      <w:pPr>
        <w:widowControl w:val="0"/>
        <w:numPr>
          <w:ilvl w:val="0"/>
          <w:numId w:val="8"/>
        </w:numPr>
        <w:tabs>
          <w:tab w:val="clear" w:pos="357"/>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Haliucinacijos.</w:t>
      </w:r>
    </w:p>
    <w:p w14:paraId="2A159ECF" w14:textId="7DD763AC" w:rsidR="00F24C38" w:rsidRPr="00853671" w:rsidRDefault="00F24C38" w:rsidP="00F24C38">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lang w:val="lt-LT"/>
        </w:rPr>
        <w:lastRenderedPageBreak/>
        <w:t xml:space="preserve">Jeigu bet kuris paminėtas poveikis tampa sunkus, </w:t>
      </w:r>
      <w:r w:rsidRPr="00853671">
        <w:rPr>
          <w:rFonts w:ascii="Times New Roman" w:eastAsia="MS Mincho" w:hAnsi="Times New Roman" w:cs="Times New Roman"/>
          <w:b/>
          <w:lang w:val="lt-LT"/>
        </w:rPr>
        <w:t>kreipkitės į gydytoją.</w:t>
      </w:r>
    </w:p>
    <w:p w14:paraId="1A7A36F4" w14:textId="4B17C6FA" w:rsidR="00F24C38" w:rsidRPr="00853671" w:rsidRDefault="00F24C38" w:rsidP="00F24C38">
      <w:pPr>
        <w:widowControl w:val="0"/>
        <w:spacing w:after="0" w:line="240" w:lineRule="auto"/>
        <w:ind w:left="1701" w:hanging="1701"/>
        <w:jc w:val="both"/>
        <w:rPr>
          <w:rFonts w:ascii="Times New Roman" w:eastAsia="MS Gothic" w:hAnsi="Times New Roman" w:cs="Times New Roman"/>
          <w:b/>
          <w:lang w:val="lt-LT"/>
        </w:rPr>
      </w:pPr>
    </w:p>
    <w:p w14:paraId="5D9AFA9E" w14:textId="14E54CF6" w:rsidR="00F24C38" w:rsidRPr="00853671" w:rsidRDefault="00F24C38" w:rsidP="00F24C38">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pasireiškia labai retai</w:t>
      </w:r>
    </w:p>
    <w:p w14:paraId="1D8D6048" w14:textId="2D9FD6BB" w:rsidR="00F24C38" w:rsidRPr="00853671" w:rsidRDefault="00F24C38" w:rsidP="00943758">
      <w:pPr>
        <w:widowControl w:val="0"/>
        <w:spacing w:after="0" w:line="240" w:lineRule="auto"/>
        <w:jc w:val="both"/>
        <w:rPr>
          <w:rFonts w:ascii="Times New Roman" w:eastAsia="MS Mincho" w:hAnsi="Times New Roman" w:cs="Times New Roman"/>
          <w:i/>
          <w:lang w:val="lt-LT"/>
        </w:rPr>
      </w:pPr>
      <w:r w:rsidRPr="00853671">
        <w:rPr>
          <w:rFonts w:ascii="Times New Roman" w:eastAsia="MS Mincho" w:hAnsi="Times New Roman" w:cs="Times New Roman"/>
          <w:i/>
          <w:lang w:val="lt-LT"/>
        </w:rPr>
        <w:t>Toks poveikis gali pasireikšti mažiau kaip 1 iš 10000</w:t>
      </w:r>
      <w:r>
        <w:rPr>
          <w:rFonts w:ascii="Times New Roman" w:eastAsia="MS Mincho" w:hAnsi="Times New Roman" w:cs="Times New Roman"/>
          <w:i/>
          <w:lang w:val="lt-LT"/>
        </w:rPr>
        <w:t> </w:t>
      </w:r>
      <w:r w:rsidRPr="00853671">
        <w:rPr>
          <w:rFonts w:ascii="Times New Roman" w:eastAsia="MS Mincho" w:hAnsi="Times New Roman" w:cs="Times New Roman"/>
          <w:i/>
          <w:lang w:val="lt-LT"/>
        </w:rPr>
        <w:t>ligonių.</w:t>
      </w:r>
    </w:p>
    <w:p w14:paraId="53B37EAD" w14:textId="6EBF9347" w:rsidR="00F24C38" w:rsidRPr="00853671" w:rsidRDefault="00F24C38" w:rsidP="00943758">
      <w:pPr>
        <w:numPr>
          <w:ilvl w:val="0"/>
          <w:numId w:val="8"/>
        </w:numPr>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Kepenų uždegimas, kepenų nepakankamumas.</w:t>
      </w:r>
    </w:p>
    <w:p w14:paraId="280F887E" w14:textId="55B4985F" w:rsidR="00F24C38" w:rsidRPr="00853671" w:rsidRDefault="00F24C38" w:rsidP="00F24C38">
      <w:pPr>
        <w:widowControl w:val="0"/>
        <w:spacing w:after="0" w:line="240" w:lineRule="auto"/>
        <w:ind w:left="1701" w:hanging="1701"/>
        <w:jc w:val="both"/>
        <w:rPr>
          <w:rFonts w:ascii="Times New Roman" w:eastAsia="MS Gothic" w:hAnsi="Times New Roman" w:cs="Times New Roman"/>
          <w:b/>
          <w:lang w:val="lt-LT"/>
        </w:rPr>
      </w:pPr>
    </w:p>
    <w:p w14:paraId="76F414D9" w14:textId="35189D67" w:rsidR="00F24C38" w:rsidRPr="00943758" w:rsidRDefault="00F24C38" w:rsidP="00A43DCC">
      <w:pPr>
        <w:widowControl w:val="0"/>
        <w:spacing w:after="0" w:line="240" w:lineRule="auto"/>
        <w:jc w:val="both"/>
        <w:rPr>
          <w:rFonts w:ascii="Times New Roman" w:eastAsia="MS Gothic" w:hAnsi="Times New Roman" w:cs="Times New Roman"/>
          <w:b/>
          <w:lang w:val="lt-LT"/>
        </w:rPr>
      </w:pPr>
      <w:r w:rsidRPr="00853671">
        <w:rPr>
          <w:rFonts w:ascii="Times New Roman" w:eastAsia="MS Gothic" w:hAnsi="Times New Roman" w:cs="Times New Roman"/>
          <w:b/>
          <w:lang w:val="lt-LT"/>
        </w:rPr>
        <w:t>Tam tikras šalutinis poveikis, kurio pasireiškimo dažnis nežinomas</w:t>
      </w:r>
    </w:p>
    <w:p w14:paraId="0CD0C930" w14:textId="77777777" w:rsidR="00F24C38" w:rsidRPr="00853671" w:rsidRDefault="00F24C38" w:rsidP="00F24C38">
      <w:pPr>
        <w:numPr>
          <w:ilvl w:val="0"/>
          <w:numId w:val="8"/>
        </w:numPr>
        <w:tabs>
          <w:tab w:val="clear" w:pos="357"/>
        </w:tabs>
        <w:spacing w:after="0" w:line="240" w:lineRule="auto"/>
        <w:ind w:left="567" w:hanging="567"/>
        <w:rPr>
          <w:rFonts w:ascii="Times New Roman" w:eastAsia="MS Mincho" w:hAnsi="Times New Roman" w:cs="Times New Roman"/>
          <w:lang w:val="lt-LT"/>
        </w:rPr>
      </w:pPr>
      <w:r w:rsidRPr="00853671">
        <w:rPr>
          <w:rFonts w:ascii="Times New Roman" w:eastAsia="MS Mincho" w:hAnsi="Times New Roman" w:cs="Times New Roman"/>
          <w:lang w:val="lt-LT"/>
        </w:rPr>
        <w:t xml:space="preserve">Pilvo skausmas, vėmimas, niežulys, neaiški kalba, alerginės reakcijos. </w:t>
      </w:r>
    </w:p>
    <w:p w14:paraId="40C2EFC2" w14:textId="77777777" w:rsidR="00F24C38" w:rsidRPr="00853671" w:rsidRDefault="00F24C38" w:rsidP="00F24C38">
      <w:pPr>
        <w:spacing w:before="120" w:after="0" w:line="240" w:lineRule="auto"/>
        <w:jc w:val="both"/>
        <w:rPr>
          <w:rFonts w:ascii="Times New Roman" w:eastAsia="MS Mincho" w:hAnsi="Times New Roman" w:cs="Times New Roman"/>
          <w:lang w:val="lt-LT"/>
        </w:rPr>
      </w:pPr>
    </w:p>
    <w:p w14:paraId="1174BD98" w14:textId="77777777" w:rsidR="00F24C38" w:rsidRPr="00853671" w:rsidRDefault="00F24C38" w:rsidP="00F24C38">
      <w:pPr>
        <w:widowControl w:val="0"/>
        <w:spacing w:after="0" w:line="240" w:lineRule="auto"/>
        <w:ind w:left="1701" w:hanging="1701"/>
        <w:jc w:val="both"/>
        <w:rPr>
          <w:rFonts w:ascii="Times New Roman" w:eastAsia="MS Gothic" w:hAnsi="Times New Roman" w:cs="Times New Roman"/>
          <w:b/>
          <w:lang w:val="lt-LT"/>
        </w:rPr>
      </w:pPr>
      <w:r w:rsidRPr="00853671">
        <w:rPr>
          <w:rFonts w:ascii="Times New Roman" w:eastAsia="MS Gothic" w:hAnsi="Times New Roman" w:cs="Times New Roman"/>
          <w:b/>
          <w:lang w:val="lt-LT"/>
        </w:rPr>
        <w:t>Kitoks pastebėtas šalutinis poveikis</w:t>
      </w:r>
    </w:p>
    <w:p w14:paraId="469A3B12" w14:textId="6DAEF4A8" w:rsidR="00F24C38" w:rsidRPr="00853671" w:rsidRDefault="00F24C38" w:rsidP="00F24C38">
      <w:pPr>
        <w:widowControl w:val="0"/>
        <w:numPr>
          <w:ilvl w:val="0"/>
          <w:numId w:val="8"/>
        </w:numPr>
        <w:tabs>
          <w:tab w:val="clear" w:pos="357"/>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Energijos stoka.</w:t>
      </w:r>
    </w:p>
    <w:p w14:paraId="25D90CFD" w14:textId="15739F7D" w:rsidR="00F24C38" w:rsidRPr="00853671" w:rsidRDefault="00F24C38" w:rsidP="00F24C38">
      <w:pPr>
        <w:widowControl w:val="0"/>
        <w:numPr>
          <w:ilvl w:val="0"/>
          <w:numId w:val="8"/>
        </w:numPr>
        <w:tabs>
          <w:tab w:val="clear" w:pos="357"/>
          <w:tab w:val="num" w:pos="567"/>
        </w:tabs>
        <w:spacing w:after="0" w:line="240" w:lineRule="auto"/>
        <w:ind w:left="567" w:hanging="567"/>
        <w:jc w:val="both"/>
        <w:rPr>
          <w:rFonts w:ascii="Times New Roman" w:eastAsia="MS Mincho" w:hAnsi="Times New Roman" w:cs="Times New Roman"/>
          <w:lang w:val="lt-LT"/>
        </w:rPr>
      </w:pPr>
      <w:r w:rsidRPr="00853671">
        <w:rPr>
          <w:rFonts w:ascii="Times New Roman" w:eastAsia="MS Mincho" w:hAnsi="Times New Roman" w:cs="Times New Roman"/>
          <w:lang w:val="lt-LT"/>
        </w:rPr>
        <w:t>Galvos skausmas.</w:t>
      </w:r>
    </w:p>
    <w:p w14:paraId="12D40B86" w14:textId="6B44CEA4" w:rsidR="00F24C38" w:rsidRPr="00853671" w:rsidRDefault="00F24C38" w:rsidP="00A532F5">
      <w:pPr>
        <w:widowControl w:val="0"/>
        <w:numPr>
          <w:ilvl w:val="0"/>
          <w:numId w:val="8"/>
        </w:numPr>
        <w:tabs>
          <w:tab w:val="clear" w:pos="357"/>
          <w:tab w:val="num" w:pos="567"/>
        </w:tabs>
        <w:spacing w:after="0" w:line="240" w:lineRule="auto"/>
        <w:ind w:left="567" w:hanging="567"/>
        <w:jc w:val="both"/>
        <w:rPr>
          <w:rFonts w:ascii="Times New Roman" w:eastAsia="MS Mincho" w:hAnsi="Times New Roman" w:cs="Times New Roman"/>
          <w:lang w:val="lt-LT"/>
        </w:rPr>
      </w:pPr>
      <w:r w:rsidRPr="00A532F5">
        <w:rPr>
          <w:rFonts w:ascii="Times New Roman" w:eastAsia="MS Mincho" w:hAnsi="Times New Roman" w:cs="Times New Roman"/>
          <w:lang w:val="lt-LT"/>
        </w:rPr>
        <w:t>Neryškus matymas.</w:t>
      </w:r>
    </w:p>
    <w:p w14:paraId="6BCABD56" w14:textId="735BC71E" w:rsidR="00F24C38" w:rsidRPr="00A532F5" w:rsidRDefault="00F24C38" w:rsidP="00A532F5">
      <w:pPr>
        <w:widowControl w:val="0"/>
        <w:numPr>
          <w:ilvl w:val="0"/>
          <w:numId w:val="8"/>
        </w:numPr>
        <w:tabs>
          <w:tab w:val="clear" w:pos="357"/>
          <w:tab w:val="num" w:pos="567"/>
        </w:tabs>
        <w:spacing w:after="0" w:line="240" w:lineRule="auto"/>
        <w:ind w:left="567" w:hanging="567"/>
        <w:jc w:val="both"/>
        <w:rPr>
          <w:rFonts w:ascii="Times New Roman" w:eastAsia="MS Mincho" w:hAnsi="Times New Roman" w:cs="Times New Roman"/>
          <w:lang w:val="lt-LT"/>
        </w:rPr>
      </w:pPr>
      <w:r w:rsidRPr="00A532F5">
        <w:rPr>
          <w:rFonts w:ascii="Times New Roman" w:eastAsia="MS Mincho" w:hAnsi="Times New Roman" w:cs="Times New Roman"/>
          <w:lang w:val="lt-LT"/>
        </w:rPr>
        <w:t xml:space="preserve">Odos uždegimas su </w:t>
      </w:r>
      <w:r w:rsidR="00D56A70">
        <w:rPr>
          <w:rFonts w:ascii="Times New Roman" w:eastAsia="MS Mincho" w:hAnsi="Times New Roman" w:cs="Times New Roman"/>
          <w:lang w:val="lt-LT"/>
        </w:rPr>
        <w:t>iš</w:t>
      </w:r>
      <w:r w:rsidRPr="00A532F5">
        <w:rPr>
          <w:rFonts w:ascii="Times New Roman" w:eastAsia="MS Mincho" w:hAnsi="Times New Roman" w:cs="Times New Roman"/>
          <w:lang w:val="lt-LT"/>
        </w:rPr>
        <w:t>bėrimu (dermatitas), odos raudonė (eritema), niežulys ir niežtintis išbėrimas (išbėrimas ir dilgėlinė).</w:t>
      </w:r>
    </w:p>
    <w:p w14:paraId="5BCE8C25" w14:textId="77777777" w:rsidR="00F24C38" w:rsidRPr="00853671" w:rsidRDefault="00F24C38" w:rsidP="00F24C38">
      <w:pPr>
        <w:widowControl w:val="0"/>
        <w:spacing w:after="0" w:line="240" w:lineRule="auto"/>
        <w:jc w:val="both"/>
        <w:rPr>
          <w:rFonts w:ascii="Times New Roman" w:eastAsia="MS Mincho" w:hAnsi="Times New Roman" w:cs="Times New Roman"/>
          <w:lang w:val="lt-LT"/>
        </w:rPr>
      </w:pPr>
    </w:p>
    <w:p w14:paraId="1DE343AE" w14:textId="77777777" w:rsidR="00F24C38" w:rsidRPr="00853671" w:rsidRDefault="00F24C38" w:rsidP="00F24C38">
      <w:pPr>
        <w:widowControl w:val="0"/>
        <w:spacing w:after="0" w:line="240" w:lineRule="auto"/>
        <w:jc w:val="both"/>
        <w:rPr>
          <w:rFonts w:ascii="Times New Roman" w:eastAsia="MS Mincho" w:hAnsi="Times New Roman" w:cs="Times New Roman"/>
          <w:b/>
          <w:lang w:val="lt-LT"/>
        </w:rPr>
      </w:pPr>
      <w:r w:rsidRPr="00853671">
        <w:rPr>
          <w:rFonts w:ascii="Times New Roman" w:eastAsia="MS Mincho" w:hAnsi="Times New Roman" w:cs="Times New Roman"/>
          <w:lang w:val="lt-LT"/>
        </w:rPr>
        <w:t xml:space="preserve">Jeigu bet kuris paminėtas poveikis tampa sunkus, </w:t>
      </w:r>
      <w:r w:rsidRPr="00853671">
        <w:rPr>
          <w:rFonts w:ascii="Times New Roman" w:eastAsia="MS Mincho" w:hAnsi="Times New Roman" w:cs="Times New Roman"/>
          <w:b/>
          <w:lang w:val="lt-LT"/>
        </w:rPr>
        <w:t>kreipkitės į gydytoją.</w:t>
      </w:r>
    </w:p>
    <w:p w14:paraId="32A834B1" w14:textId="77777777" w:rsidR="00F24C38" w:rsidRPr="00853671" w:rsidRDefault="00F24C38" w:rsidP="00F24C38">
      <w:pPr>
        <w:spacing w:after="0" w:line="240" w:lineRule="auto"/>
        <w:outlineLvl w:val="0"/>
        <w:rPr>
          <w:rFonts w:ascii="Times New Roman" w:eastAsia="Times New Roman" w:hAnsi="Times New Roman" w:cs="Times New Roman"/>
          <w:lang w:val="lt-LT"/>
        </w:rPr>
      </w:pPr>
    </w:p>
    <w:p w14:paraId="79FA32E7" w14:textId="77777777" w:rsidR="00F24C38" w:rsidRPr="00853671" w:rsidRDefault="00F24C38" w:rsidP="00F24C38">
      <w:pPr>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Pranešimas apie šalutinį poveikį</w:t>
      </w:r>
    </w:p>
    <w:p w14:paraId="0E7FC880" w14:textId="79184AC4"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800</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 xml:space="preserve">73568 arba užpildyti interneto svetainėje </w:t>
      </w:r>
      <w:hyperlink r:id="rId15" w:history="1">
        <w:r w:rsidRPr="00853671">
          <w:rPr>
            <w:rFonts w:ascii="Times New Roman" w:eastAsia="Times New Roman" w:hAnsi="Times New Roman" w:cs="Times New Roman"/>
            <w:color w:val="0000FF"/>
            <w:u w:val="single"/>
            <w:lang w:val="lt-LT"/>
          </w:rPr>
          <w:t>www.vvkt.lt</w:t>
        </w:r>
      </w:hyperlink>
      <w:r w:rsidRPr="00853671">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Vilnius), nemokamu fakso numeriu 8</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800</w:t>
      </w:r>
      <w:r>
        <w:rPr>
          <w:rFonts w:ascii="Times New Roman" w:eastAsia="Times New Roman" w:hAnsi="Times New Roman" w:cs="Times New Roman"/>
          <w:lang w:val="lt-LT"/>
        </w:rPr>
        <w:t> </w:t>
      </w:r>
      <w:r w:rsidRPr="00853671">
        <w:rPr>
          <w:rFonts w:ascii="Times New Roman" w:eastAsia="Times New Roman" w:hAnsi="Times New Roman" w:cs="Times New Roman"/>
          <w:lang w:val="lt-LT"/>
        </w:rPr>
        <w:t xml:space="preserve">20131, el. paštu </w:t>
      </w:r>
      <w:hyperlink r:id="rId16" w:history="1">
        <w:r w:rsidRPr="00853671">
          <w:rPr>
            <w:rFonts w:ascii="Times New Roman" w:eastAsia="Times New Roman" w:hAnsi="Times New Roman" w:cs="Times New Roman"/>
            <w:color w:val="0000FF"/>
            <w:u w:val="single"/>
            <w:lang w:val="lt-LT"/>
          </w:rPr>
          <w:t>NepageidaujamaR@vvkt.lt</w:t>
        </w:r>
      </w:hyperlink>
      <w:r w:rsidRPr="00853671">
        <w:rPr>
          <w:rFonts w:ascii="Times New Roman" w:eastAsia="Times New Roman" w:hAnsi="Times New Roman" w:cs="Times New Roman"/>
          <w:lang w:val="lt-LT"/>
        </w:rPr>
        <w:t xml:space="preserve">, taip pat per Valstybinės vaistų kontrolės tarnybos prie Lietuvos Respublikos sveikatos apsaugos ministerijos interneto svetainę (adresu </w:t>
      </w:r>
      <w:hyperlink r:id="rId17" w:history="1">
        <w:r w:rsidRPr="00853671">
          <w:rPr>
            <w:rFonts w:ascii="Times New Roman" w:eastAsia="Times New Roman" w:hAnsi="Times New Roman" w:cs="Times New Roman"/>
            <w:color w:val="0000FF"/>
            <w:u w:val="single"/>
            <w:lang w:val="lt-LT"/>
          </w:rPr>
          <w:t>http://www.vvkt.lt</w:t>
        </w:r>
      </w:hyperlink>
      <w:r w:rsidRPr="00853671">
        <w:rPr>
          <w:rFonts w:ascii="Times New Roman" w:eastAsia="Times New Roman" w:hAnsi="Times New Roman" w:cs="Times New Roman"/>
          <w:lang w:val="lt-LT"/>
        </w:rPr>
        <w:t>). Pranešdami apie šalutinį poveikį galite mums padėti gauti daugiau informacijos apie šio vaisto saugumą.</w:t>
      </w:r>
    </w:p>
    <w:p w14:paraId="573B7E49" w14:textId="77777777" w:rsidR="00F24C38" w:rsidRPr="00853671" w:rsidRDefault="00F24C38" w:rsidP="00F24C38">
      <w:pPr>
        <w:spacing w:after="0" w:line="240" w:lineRule="auto"/>
        <w:rPr>
          <w:rFonts w:ascii="Times New Roman" w:eastAsia="Times New Roman" w:hAnsi="Times New Roman" w:cs="Times New Roman"/>
          <w:b/>
          <w:lang w:val="lt-LT"/>
        </w:rPr>
      </w:pPr>
    </w:p>
    <w:p w14:paraId="2068A1AB" w14:textId="77777777" w:rsidR="00F24C38" w:rsidRPr="00853671" w:rsidRDefault="00F24C38" w:rsidP="00F24C38">
      <w:pPr>
        <w:spacing w:after="0" w:line="240" w:lineRule="auto"/>
        <w:rPr>
          <w:rFonts w:ascii="Times New Roman" w:eastAsia="Times New Roman" w:hAnsi="Times New Roman" w:cs="Times New Roman"/>
          <w:b/>
          <w:lang w:val="lt-LT"/>
        </w:rPr>
      </w:pPr>
    </w:p>
    <w:p w14:paraId="690EED38" w14:textId="77777777" w:rsidR="00F24C38" w:rsidRPr="00853671" w:rsidRDefault="00F24C38" w:rsidP="00F24C38">
      <w:pPr>
        <w:tabs>
          <w:tab w:val="left" w:pos="567"/>
        </w:tabs>
        <w:spacing w:after="0" w:line="240" w:lineRule="auto"/>
        <w:outlineLvl w:val="0"/>
        <w:rPr>
          <w:rFonts w:ascii="Times New Roman" w:eastAsia="Times New Roman" w:hAnsi="Times New Roman" w:cs="Times New Roman"/>
          <w:b/>
          <w:lang w:val="lt-LT"/>
        </w:rPr>
      </w:pPr>
      <w:r w:rsidRPr="00853671">
        <w:rPr>
          <w:rFonts w:ascii="Times New Roman" w:eastAsia="Times New Roman" w:hAnsi="Times New Roman" w:cs="Times New Roman"/>
          <w:b/>
          <w:lang w:val="lt-LT"/>
        </w:rPr>
        <w:t>5.</w:t>
      </w:r>
      <w:r w:rsidRPr="00853671">
        <w:rPr>
          <w:rFonts w:ascii="Times New Roman" w:eastAsia="Times New Roman" w:hAnsi="Times New Roman" w:cs="Times New Roman"/>
          <w:b/>
          <w:lang w:val="lt-LT"/>
        </w:rPr>
        <w:tab/>
        <w:t xml:space="preserve">Kaip laikyti Sirdalud </w:t>
      </w:r>
    </w:p>
    <w:p w14:paraId="7CAF5DD9" w14:textId="77777777" w:rsidR="00F24C38" w:rsidRPr="00853671" w:rsidRDefault="00F24C38" w:rsidP="00F24C38">
      <w:pPr>
        <w:spacing w:after="0" w:line="240" w:lineRule="auto"/>
        <w:rPr>
          <w:rFonts w:ascii="Times New Roman" w:eastAsia="Times New Roman" w:hAnsi="Times New Roman" w:cs="Times New Roman"/>
          <w:lang w:val="lt-LT"/>
        </w:rPr>
      </w:pPr>
    </w:p>
    <w:p w14:paraId="6EB04C3C"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Šį vaistą laikykite vaikams nepastebimoje ir nepasiekiamoje vietoje.</w:t>
      </w:r>
    </w:p>
    <w:p w14:paraId="7C69841E"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Laikyti ne aukštesnėje kaip 25 ºC temperatūroje.</w:t>
      </w:r>
    </w:p>
    <w:p w14:paraId="76FE6982"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Ant dėžutės ir lizdinės plokštelės po „EXP“ nurodytam tinkamumo laikui pasibaigus, šio vaisto vartoti negalima.</w:t>
      </w:r>
    </w:p>
    <w:p w14:paraId="19228EC0" w14:textId="77777777" w:rsidR="00F24C38" w:rsidRPr="00853671" w:rsidRDefault="00F24C38" w:rsidP="00F24C38">
      <w:pPr>
        <w:spacing w:after="0" w:line="240" w:lineRule="auto"/>
        <w:rPr>
          <w:rFonts w:ascii="Times New Roman" w:eastAsia="Times New Roman" w:hAnsi="Times New Roman" w:cs="Times New Roman"/>
          <w:lang w:val="lt-LT"/>
        </w:rPr>
      </w:pPr>
    </w:p>
    <w:p w14:paraId="5DCB0C3A"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51A0FAEA" w14:textId="77777777" w:rsidR="00F24C38" w:rsidRPr="00853671" w:rsidRDefault="00F24C38" w:rsidP="00F24C38">
      <w:pPr>
        <w:spacing w:after="0" w:line="240" w:lineRule="auto"/>
        <w:rPr>
          <w:rFonts w:ascii="Times New Roman" w:eastAsia="Times New Roman" w:hAnsi="Times New Roman" w:cs="Times New Roman"/>
          <w:lang w:val="lt-LT"/>
        </w:rPr>
      </w:pPr>
    </w:p>
    <w:p w14:paraId="27C6C7CA" w14:textId="77777777" w:rsidR="00F24C38" w:rsidRPr="00853671" w:rsidRDefault="00F24C38" w:rsidP="00F24C38">
      <w:pPr>
        <w:spacing w:after="0" w:line="240" w:lineRule="auto"/>
        <w:rPr>
          <w:rFonts w:ascii="Times New Roman" w:eastAsia="Times New Roman" w:hAnsi="Times New Roman" w:cs="Times New Roman"/>
          <w:i/>
          <w:lang w:val="lt-LT"/>
        </w:rPr>
      </w:pPr>
    </w:p>
    <w:p w14:paraId="0FEB4FA0" w14:textId="77777777" w:rsidR="00F24C38" w:rsidRPr="00853671" w:rsidRDefault="00F24C38" w:rsidP="00F24C38">
      <w:pPr>
        <w:tabs>
          <w:tab w:val="left" w:pos="567"/>
        </w:tabs>
        <w:spacing w:after="0" w:line="240" w:lineRule="auto"/>
        <w:outlineLvl w:val="0"/>
        <w:rPr>
          <w:rFonts w:ascii="Times New Roman" w:eastAsia="Times New Roman" w:hAnsi="Times New Roman" w:cs="Times New Roman"/>
          <w:b/>
          <w:bCs/>
          <w:iCs/>
          <w:lang w:val="lt-LT"/>
        </w:rPr>
      </w:pPr>
      <w:r w:rsidRPr="00853671">
        <w:rPr>
          <w:rFonts w:ascii="Times New Roman" w:eastAsia="Times New Roman" w:hAnsi="Times New Roman" w:cs="Times New Roman"/>
          <w:b/>
          <w:bCs/>
          <w:iCs/>
          <w:lang w:val="lt-LT"/>
        </w:rPr>
        <w:t>6.</w:t>
      </w:r>
      <w:r w:rsidRPr="00853671">
        <w:rPr>
          <w:rFonts w:ascii="Times New Roman" w:eastAsia="Times New Roman" w:hAnsi="Times New Roman" w:cs="Times New Roman"/>
          <w:b/>
          <w:bCs/>
          <w:iCs/>
          <w:lang w:val="lt-LT"/>
        </w:rPr>
        <w:tab/>
        <w:t>Pakuotės turinys ir kita informacija</w:t>
      </w:r>
    </w:p>
    <w:p w14:paraId="515A6C4A" w14:textId="77777777" w:rsidR="00F24C38" w:rsidRPr="00853671" w:rsidRDefault="00F24C38" w:rsidP="00F24C38">
      <w:pPr>
        <w:spacing w:after="0" w:line="240" w:lineRule="auto"/>
        <w:rPr>
          <w:rFonts w:ascii="Times New Roman" w:eastAsia="Times New Roman" w:hAnsi="Times New Roman" w:cs="Times New Roman"/>
          <w:iCs/>
          <w:lang w:val="lt-LT"/>
        </w:rPr>
      </w:pPr>
    </w:p>
    <w:p w14:paraId="14F93172" w14:textId="77777777" w:rsidR="00F24C38" w:rsidRPr="00853671" w:rsidRDefault="00F24C38" w:rsidP="00F24C38">
      <w:pPr>
        <w:numPr>
          <w:ilvl w:val="12"/>
          <w:numId w:val="0"/>
        </w:numPr>
        <w:spacing w:after="0" w:line="240" w:lineRule="auto"/>
        <w:ind w:right="-2"/>
        <w:rPr>
          <w:rFonts w:ascii="Times New Roman" w:eastAsia="Times New Roman" w:hAnsi="Times New Roman" w:cs="Times New Roman"/>
          <w:u w:val="single"/>
          <w:lang w:val="lt-LT"/>
        </w:rPr>
      </w:pPr>
      <w:r w:rsidRPr="00853671">
        <w:rPr>
          <w:rFonts w:ascii="Times New Roman" w:eastAsia="Times New Roman" w:hAnsi="Times New Roman" w:cs="Times New Roman"/>
          <w:b/>
          <w:bCs/>
          <w:lang w:val="lt-LT"/>
        </w:rPr>
        <w:t xml:space="preserve">Sirdalud sudėtis </w:t>
      </w:r>
    </w:p>
    <w:p w14:paraId="36EA9EBB" w14:textId="77777777" w:rsidR="00F24C38" w:rsidRPr="00853671" w:rsidRDefault="00F24C38" w:rsidP="00F24C38">
      <w:pPr>
        <w:numPr>
          <w:ilvl w:val="0"/>
          <w:numId w:val="2"/>
        </w:numPr>
        <w:spacing w:after="0" w:line="240" w:lineRule="auto"/>
        <w:rPr>
          <w:rFonts w:ascii="Times New Roman" w:eastAsia="Times New Roman" w:hAnsi="Times New Roman" w:cs="Times New Roman"/>
          <w:bCs/>
          <w:lang w:val="lt-LT"/>
        </w:rPr>
      </w:pPr>
      <w:r w:rsidRPr="00853671">
        <w:rPr>
          <w:rFonts w:ascii="Times New Roman" w:eastAsia="Times New Roman" w:hAnsi="Times New Roman" w:cs="Times New Roman"/>
          <w:bCs/>
          <w:lang w:val="lt-LT"/>
        </w:rPr>
        <w:t>Veiklioji</w:t>
      </w:r>
      <w:r w:rsidRPr="00853671">
        <w:rPr>
          <w:rFonts w:ascii="Times New Roman" w:eastAsia="Times New Roman" w:hAnsi="Times New Roman" w:cs="Times New Roman"/>
          <w:lang w:val="lt-LT"/>
        </w:rPr>
        <w:t xml:space="preserve"> Sirdalud </w:t>
      </w:r>
      <w:r w:rsidRPr="00853671">
        <w:rPr>
          <w:rFonts w:ascii="Times New Roman" w:eastAsia="Times New Roman" w:hAnsi="Times New Roman" w:cs="Times New Roman"/>
          <w:bCs/>
          <w:lang w:val="lt-LT"/>
        </w:rPr>
        <w:t>medžiaga</w:t>
      </w:r>
      <w:r w:rsidRPr="00853671">
        <w:rPr>
          <w:rFonts w:ascii="Times New Roman" w:eastAsia="Times New Roman" w:hAnsi="Times New Roman" w:cs="Times New Roman"/>
          <w:lang w:val="lt-LT"/>
        </w:rPr>
        <w:t xml:space="preserve"> yra tizanidinas. </w:t>
      </w:r>
      <w:r w:rsidRPr="00853671">
        <w:rPr>
          <w:rFonts w:ascii="Times New Roman" w:eastAsia="Times New Roman" w:hAnsi="Times New Roman" w:cs="Times New Roman"/>
          <w:bCs/>
          <w:lang w:val="lt-LT"/>
        </w:rPr>
        <w:t>Vienoje tabletėje yra 2 mg arba 4 mg tizanidino (tizanidino hidrochlorido pavidalu).</w:t>
      </w:r>
    </w:p>
    <w:p w14:paraId="61D84E3D" w14:textId="77777777" w:rsidR="00F24C38" w:rsidRPr="00853671" w:rsidRDefault="00F24C38" w:rsidP="00F24C38">
      <w:pPr>
        <w:numPr>
          <w:ilvl w:val="0"/>
          <w:numId w:val="2"/>
        </w:num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bCs/>
          <w:lang w:val="lt-LT"/>
        </w:rPr>
        <w:t xml:space="preserve">Pagalbinės medžiagos </w:t>
      </w:r>
      <w:r w:rsidRPr="00853671">
        <w:rPr>
          <w:rFonts w:ascii="Times New Roman" w:eastAsia="Times New Roman" w:hAnsi="Times New Roman" w:cs="Times New Roman"/>
          <w:lang w:val="lt-LT"/>
        </w:rPr>
        <w:t>yra bevandenis koloidinis silicio dioksidas, stearino rūgštis, mikrokristalinė celiuliozė ir bevandenė laktozė.</w:t>
      </w:r>
    </w:p>
    <w:p w14:paraId="423E5FFD" w14:textId="77777777" w:rsidR="00F24C38" w:rsidRPr="00853671" w:rsidRDefault="00F24C38" w:rsidP="00F24C38">
      <w:pPr>
        <w:spacing w:after="0" w:line="240" w:lineRule="auto"/>
        <w:ind w:right="-2"/>
        <w:rPr>
          <w:rFonts w:ascii="Times New Roman" w:eastAsia="Times New Roman" w:hAnsi="Times New Roman" w:cs="Times New Roman"/>
          <w:lang w:val="lt-LT"/>
        </w:rPr>
      </w:pPr>
    </w:p>
    <w:p w14:paraId="6DF540FA" w14:textId="77777777" w:rsidR="00F24C38" w:rsidRPr="00853671" w:rsidRDefault="00F24C38" w:rsidP="00F24C38">
      <w:pPr>
        <w:numPr>
          <w:ilvl w:val="12"/>
          <w:numId w:val="0"/>
        </w:numPr>
        <w:spacing w:after="0" w:line="240" w:lineRule="auto"/>
        <w:ind w:right="-2"/>
        <w:rPr>
          <w:rFonts w:ascii="Times New Roman" w:eastAsia="Times New Roman" w:hAnsi="Times New Roman" w:cs="Times New Roman"/>
          <w:b/>
          <w:bCs/>
          <w:lang w:val="lt-LT"/>
        </w:rPr>
      </w:pPr>
      <w:r w:rsidRPr="00853671">
        <w:rPr>
          <w:rFonts w:ascii="Times New Roman" w:eastAsia="Times New Roman" w:hAnsi="Times New Roman" w:cs="Times New Roman"/>
          <w:b/>
          <w:bCs/>
          <w:lang w:val="lt-LT"/>
        </w:rPr>
        <w:t>Sirdalud išvaizda ir kiekis pakuotėje</w:t>
      </w:r>
    </w:p>
    <w:p w14:paraId="74CAAF61"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Sirdalud 2 mg tabletės: baltos arba balsvos spalvos, apvalios, plokščios, nuožulniais kraštais, kurių vienoje pusėje yra vagelė ir žymė OZ.</w:t>
      </w:r>
    </w:p>
    <w:p w14:paraId="1EB7001F"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lastRenderedPageBreak/>
        <w:t>Tabletę galima padalyti į lygias dozes.</w:t>
      </w:r>
    </w:p>
    <w:p w14:paraId="6D8C5DAE" w14:textId="77777777" w:rsidR="00F24C38" w:rsidRPr="00853671" w:rsidRDefault="00F24C38" w:rsidP="00F24C38">
      <w:pPr>
        <w:spacing w:after="0" w:line="240" w:lineRule="auto"/>
        <w:outlineLvl w:val="0"/>
        <w:rPr>
          <w:rFonts w:ascii="Times New Roman" w:eastAsia="Times New Roman" w:hAnsi="Times New Roman" w:cs="Times New Roman"/>
          <w:lang w:val="lt-LT"/>
        </w:rPr>
      </w:pPr>
    </w:p>
    <w:p w14:paraId="3CF2D3CC"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lang w:val="lt-LT"/>
        </w:rPr>
        <w:t>Sirdalud 4 mg tabletės: baltos arba balsvos spalvos, apvalios, plokščios, nuožulniais kraštais, kurių vienoje pusėje yra kryžminė vagelė, kitoje – žymė RL.</w:t>
      </w:r>
    </w:p>
    <w:p w14:paraId="4AB40F0D" w14:textId="77777777" w:rsidR="00F24C38" w:rsidRPr="00853671" w:rsidRDefault="00F24C38" w:rsidP="00F24C38">
      <w:pPr>
        <w:spacing w:after="0" w:line="240" w:lineRule="auto"/>
        <w:outlineLvl w:val="0"/>
        <w:rPr>
          <w:rFonts w:ascii="Times New Roman" w:eastAsia="Times New Roman" w:hAnsi="Times New Roman" w:cs="Times New Roman"/>
          <w:bCs/>
          <w:lang w:val="lt-LT"/>
        </w:rPr>
      </w:pPr>
      <w:r w:rsidRPr="00853671">
        <w:rPr>
          <w:rFonts w:ascii="Times New Roman" w:eastAsia="Times New Roman" w:hAnsi="Times New Roman" w:cs="Times New Roman"/>
          <w:lang w:val="lt-LT"/>
        </w:rPr>
        <w:t>Tabletę galima padalyti į lygias dozes.</w:t>
      </w:r>
    </w:p>
    <w:p w14:paraId="78B24CAC" w14:textId="77777777" w:rsidR="00F24C38" w:rsidRPr="00853671" w:rsidRDefault="00F24C38" w:rsidP="00F24C38">
      <w:pPr>
        <w:spacing w:after="0" w:line="240" w:lineRule="auto"/>
        <w:outlineLvl w:val="0"/>
        <w:rPr>
          <w:rFonts w:ascii="Times New Roman" w:eastAsia="Times New Roman" w:hAnsi="Times New Roman" w:cs="Times New Roman"/>
          <w:bCs/>
          <w:lang w:val="lt-LT"/>
        </w:rPr>
      </w:pPr>
    </w:p>
    <w:p w14:paraId="6B34525A"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Sirdalud tiekiamas lizdinėse plokštelėse. Pakuotėje yra 30 tablečių.</w:t>
      </w:r>
    </w:p>
    <w:p w14:paraId="514827E0" w14:textId="77777777" w:rsidR="00F24C38" w:rsidRPr="00853671" w:rsidRDefault="00F24C38" w:rsidP="00F24C38">
      <w:pPr>
        <w:numPr>
          <w:ilvl w:val="12"/>
          <w:numId w:val="0"/>
        </w:numPr>
        <w:spacing w:after="0" w:line="240" w:lineRule="auto"/>
        <w:ind w:right="-2"/>
        <w:rPr>
          <w:rFonts w:ascii="Times New Roman" w:eastAsia="Times New Roman" w:hAnsi="Times New Roman" w:cs="Times New Roman"/>
          <w:lang w:val="lt-LT"/>
        </w:rPr>
      </w:pPr>
    </w:p>
    <w:p w14:paraId="582EACD7" w14:textId="77777777" w:rsidR="00F24C38" w:rsidRPr="00853671" w:rsidRDefault="00F24C38" w:rsidP="00F24C38">
      <w:pPr>
        <w:numPr>
          <w:ilvl w:val="12"/>
          <w:numId w:val="0"/>
        </w:numPr>
        <w:spacing w:after="0" w:line="240" w:lineRule="auto"/>
        <w:ind w:right="-2"/>
        <w:rPr>
          <w:rFonts w:ascii="Times New Roman" w:eastAsia="Times New Roman" w:hAnsi="Times New Roman" w:cs="Times New Roman"/>
          <w:b/>
          <w:bCs/>
          <w:lang w:val="lt-LT"/>
        </w:rPr>
      </w:pPr>
      <w:r w:rsidRPr="00853671">
        <w:rPr>
          <w:rFonts w:ascii="Times New Roman" w:eastAsia="Times New Roman" w:hAnsi="Times New Roman" w:cs="Times New Roman"/>
          <w:b/>
          <w:bCs/>
          <w:lang w:val="lt-LT"/>
        </w:rPr>
        <w:t xml:space="preserve">Registruotojas </w:t>
      </w:r>
    </w:p>
    <w:p w14:paraId="19E0507C" w14:textId="77777777"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 xml:space="preserve">Sandoz d.d. </w:t>
      </w:r>
    </w:p>
    <w:p w14:paraId="4D7C6D21" w14:textId="568A4EFD"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 xml:space="preserve">Verovškova 57 </w:t>
      </w:r>
    </w:p>
    <w:p w14:paraId="39735ACA" w14:textId="77777777"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SI-1000 Ljubljana</w:t>
      </w:r>
    </w:p>
    <w:p w14:paraId="196EBC05" w14:textId="77777777" w:rsidR="00FA1E99" w:rsidRPr="008351B5" w:rsidRDefault="00FA1E99" w:rsidP="00FA1E99">
      <w:pPr>
        <w:tabs>
          <w:tab w:val="left" w:pos="567"/>
        </w:tabs>
        <w:spacing w:after="0" w:line="240" w:lineRule="auto"/>
        <w:rPr>
          <w:rFonts w:ascii="Times New Roman" w:hAnsi="Times New Roman" w:cs="Times New Roman"/>
          <w:lang w:val="lt-LT"/>
        </w:rPr>
      </w:pPr>
      <w:r w:rsidRPr="008351B5">
        <w:rPr>
          <w:rFonts w:ascii="Times New Roman" w:hAnsi="Times New Roman" w:cs="Times New Roman"/>
          <w:lang w:val="lt-LT"/>
        </w:rPr>
        <w:t>Slovėnija</w:t>
      </w:r>
    </w:p>
    <w:p w14:paraId="2FD257AB" w14:textId="77777777" w:rsidR="00F24C38" w:rsidRPr="00853671" w:rsidRDefault="00F24C38" w:rsidP="00F24C38">
      <w:pPr>
        <w:spacing w:after="0" w:line="240" w:lineRule="auto"/>
        <w:rPr>
          <w:rFonts w:ascii="Times New Roman" w:eastAsia="Times New Roman" w:hAnsi="Times New Roman" w:cs="Times New Roman"/>
          <w:b/>
          <w:lang w:val="lt-LT"/>
        </w:rPr>
      </w:pPr>
    </w:p>
    <w:p w14:paraId="337A1244" w14:textId="77777777" w:rsidR="00F24C38" w:rsidRPr="00853671" w:rsidRDefault="00F24C38" w:rsidP="00F24C38">
      <w:pPr>
        <w:spacing w:after="0" w:line="240" w:lineRule="auto"/>
        <w:outlineLvl w:val="0"/>
        <w:rPr>
          <w:rFonts w:ascii="Times New Roman" w:eastAsia="Times New Roman" w:hAnsi="Times New Roman" w:cs="Times New Roman"/>
          <w:lang w:val="lt-LT"/>
        </w:rPr>
      </w:pPr>
      <w:r w:rsidRPr="00853671">
        <w:rPr>
          <w:rFonts w:ascii="Times New Roman" w:eastAsia="Times New Roman" w:hAnsi="Times New Roman" w:cs="Times New Roman"/>
          <w:b/>
          <w:bCs/>
          <w:lang w:val="lt-LT"/>
        </w:rPr>
        <w:t>Gamintojas</w:t>
      </w:r>
    </w:p>
    <w:p w14:paraId="6D1B77B1"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Novartis Pharma GmbH</w:t>
      </w:r>
    </w:p>
    <w:p w14:paraId="51CBBBF5" w14:textId="431F845F"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Roonstrasse 25 and Obere Turnstrasse 8</w:t>
      </w:r>
    </w:p>
    <w:p w14:paraId="0FF68D2F" w14:textId="070920CB"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D-90429 Nüremberg </w:t>
      </w:r>
    </w:p>
    <w:p w14:paraId="0092FC20"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Vokietija</w:t>
      </w:r>
    </w:p>
    <w:p w14:paraId="21DF0602" w14:textId="44DF5518" w:rsidR="00F24C38" w:rsidRDefault="00F24C38" w:rsidP="00F24C38">
      <w:pPr>
        <w:numPr>
          <w:ilvl w:val="12"/>
          <w:numId w:val="0"/>
        </w:numPr>
        <w:spacing w:after="0" w:line="240" w:lineRule="auto"/>
        <w:ind w:right="-2"/>
        <w:rPr>
          <w:rFonts w:ascii="Times New Roman" w:eastAsia="Times New Roman" w:hAnsi="Times New Roman" w:cs="Times New Roman"/>
          <w:lang w:val="lt-LT"/>
        </w:rPr>
      </w:pPr>
    </w:p>
    <w:p w14:paraId="46D049F8" w14:textId="40870EFE" w:rsidR="00F62835" w:rsidRDefault="00F62835" w:rsidP="00F24C38">
      <w:pPr>
        <w:numPr>
          <w:ilvl w:val="12"/>
          <w:numId w:val="0"/>
        </w:num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arba</w:t>
      </w:r>
    </w:p>
    <w:p w14:paraId="2CFA4D71" w14:textId="1EF2CCA6" w:rsidR="00F62835" w:rsidRDefault="00F62835" w:rsidP="00F24C38">
      <w:pPr>
        <w:numPr>
          <w:ilvl w:val="12"/>
          <w:numId w:val="0"/>
        </w:numPr>
        <w:spacing w:after="0" w:line="240" w:lineRule="auto"/>
        <w:ind w:right="-2"/>
        <w:rPr>
          <w:rFonts w:ascii="Times New Roman" w:eastAsia="Times New Roman" w:hAnsi="Times New Roman" w:cs="Times New Roman"/>
          <w:lang w:val="lt-LT"/>
        </w:rPr>
      </w:pPr>
    </w:p>
    <w:p w14:paraId="4F075B88" w14:textId="77777777" w:rsidR="00F62835" w:rsidRPr="00F62835" w:rsidRDefault="00F62835" w:rsidP="00F62835">
      <w:pPr>
        <w:numPr>
          <w:ilvl w:val="12"/>
          <w:numId w:val="0"/>
        </w:numPr>
        <w:spacing w:after="0" w:line="240" w:lineRule="auto"/>
        <w:ind w:right="-2"/>
        <w:rPr>
          <w:rFonts w:ascii="Times New Roman" w:eastAsia="Times New Roman" w:hAnsi="Times New Roman" w:cs="Times New Roman"/>
          <w:lang w:val="lt-LT"/>
        </w:rPr>
      </w:pPr>
      <w:r w:rsidRPr="00F62835">
        <w:rPr>
          <w:rFonts w:ascii="Times New Roman" w:eastAsia="Times New Roman" w:hAnsi="Times New Roman" w:cs="Times New Roman"/>
          <w:lang w:val="lt-LT"/>
        </w:rPr>
        <w:t>Novartis Farmacéutica S.A.</w:t>
      </w:r>
    </w:p>
    <w:p w14:paraId="684F4C1E" w14:textId="77777777" w:rsidR="00F62835" w:rsidRPr="00F62835" w:rsidRDefault="00F62835" w:rsidP="00F62835">
      <w:pPr>
        <w:numPr>
          <w:ilvl w:val="12"/>
          <w:numId w:val="0"/>
        </w:numPr>
        <w:spacing w:after="0" w:line="240" w:lineRule="auto"/>
        <w:ind w:right="-2"/>
        <w:rPr>
          <w:rFonts w:ascii="Times New Roman" w:eastAsia="Times New Roman" w:hAnsi="Times New Roman" w:cs="Times New Roman"/>
          <w:lang w:val="lt-LT"/>
        </w:rPr>
      </w:pPr>
      <w:r w:rsidRPr="00F62835">
        <w:rPr>
          <w:rFonts w:ascii="Times New Roman" w:eastAsia="Times New Roman" w:hAnsi="Times New Roman" w:cs="Times New Roman"/>
          <w:lang w:val="lt-LT"/>
        </w:rPr>
        <w:t>Gran Via de les Corts Catalanes, 764</w:t>
      </w:r>
    </w:p>
    <w:p w14:paraId="45280153" w14:textId="77777777" w:rsidR="00F62835" w:rsidRPr="00F62835" w:rsidRDefault="00F62835" w:rsidP="00F62835">
      <w:pPr>
        <w:numPr>
          <w:ilvl w:val="12"/>
          <w:numId w:val="0"/>
        </w:numPr>
        <w:spacing w:after="0" w:line="240" w:lineRule="auto"/>
        <w:ind w:right="-2"/>
        <w:rPr>
          <w:rFonts w:ascii="Times New Roman" w:eastAsia="Times New Roman" w:hAnsi="Times New Roman" w:cs="Times New Roman"/>
          <w:lang w:val="lt-LT"/>
        </w:rPr>
      </w:pPr>
      <w:r w:rsidRPr="00F62835">
        <w:rPr>
          <w:rFonts w:ascii="Times New Roman" w:eastAsia="Times New Roman" w:hAnsi="Times New Roman" w:cs="Times New Roman"/>
          <w:lang w:val="lt-LT"/>
        </w:rPr>
        <w:t>08013 Barcelona</w:t>
      </w:r>
    </w:p>
    <w:p w14:paraId="25044D5C" w14:textId="788C0EC0" w:rsidR="00F62835" w:rsidRDefault="00F62835" w:rsidP="00F62835">
      <w:pPr>
        <w:numPr>
          <w:ilvl w:val="12"/>
          <w:numId w:val="0"/>
        </w:numPr>
        <w:spacing w:after="0" w:line="240" w:lineRule="auto"/>
        <w:ind w:right="-2"/>
        <w:rPr>
          <w:rFonts w:ascii="Times New Roman" w:eastAsia="Times New Roman" w:hAnsi="Times New Roman" w:cs="Times New Roman"/>
          <w:lang w:val="lt-LT"/>
        </w:rPr>
      </w:pPr>
      <w:r w:rsidRPr="00F62835">
        <w:rPr>
          <w:rFonts w:ascii="Times New Roman" w:eastAsia="Times New Roman" w:hAnsi="Times New Roman" w:cs="Times New Roman"/>
          <w:lang w:val="lt-LT"/>
        </w:rPr>
        <w:t>Ispanija</w:t>
      </w:r>
    </w:p>
    <w:p w14:paraId="27FFBAE7" w14:textId="77777777" w:rsidR="00651FB1" w:rsidRPr="00651FB1" w:rsidRDefault="00651FB1" w:rsidP="00651FB1">
      <w:pPr>
        <w:numPr>
          <w:ilvl w:val="12"/>
          <w:numId w:val="0"/>
        </w:numPr>
        <w:spacing w:after="0" w:line="240" w:lineRule="auto"/>
        <w:ind w:right="-2"/>
        <w:rPr>
          <w:rFonts w:ascii="Times New Roman" w:eastAsia="Times New Roman" w:hAnsi="Times New Roman" w:cs="Times New Roman"/>
          <w:lang w:val="lt-LT"/>
        </w:rPr>
      </w:pPr>
    </w:p>
    <w:p w14:paraId="18B1FA53" w14:textId="77777777" w:rsidR="00651FB1" w:rsidRPr="00651FB1" w:rsidRDefault="00651FB1" w:rsidP="00651FB1">
      <w:pPr>
        <w:numPr>
          <w:ilvl w:val="12"/>
          <w:numId w:val="0"/>
        </w:numPr>
        <w:spacing w:after="0" w:line="240" w:lineRule="auto"/>
        <w:ind w:right="-2"/>
        <w:rPr>
          <w:rFonts w:ascii="Times New Roman" w:eastAsia="Times New Roman" w:hAnsi="Times New Roman" w:cs="Times New Roman"/>
          <w:lang w:val="lt-LT"/>
        </w:rPr>
      </w:pPr>
      <w:r w:rsidRPr="00651FB1">
        <w:rPr>
          <w:rFonts w:ascii="Times New Roman" w:eastAsia="Times New Roman" w:hAnsi="Times New Roman" w:cs="Times New Roman"/>
          <w:lang w:val="lt-LT"/>
        </w:rPr>
        <w:t>arba</w:t>
      </w:r>
    </w:p>
    <w:p w14:paraId="7EDD03C9" w14:textId="77777777" w:rsidR="00651FB1" w:rsidRPr="00651FB1" w:rsidRDefault="00651FB1" w:rsidP="00651FB1">
      <w:pPr>
        <w:numPr>
          <w:ilvl w:val="12"/>
          <w:numId w:val="0"/>
        </w:numPr>
        <w:spacing w:after="0" w:line="240" w:lineRule="auto"/>
        <w:ind w:right="-2"/>
        <w:rPr>
          <w:rFonts w:ascii="Times New Roman" w:eastAsia="Times New Roman" w:hAnsi="Times New Roman" w:cs="Times New Roman"/>
          <w:lang w:val="lt-LT"/>
        </w:rPr>
      </w:pPr>
    </w:p>
    <w:p w14:paraId="7FE73AB7" w14:textId="77777777" w:rsidR="00651FB1" w:rsidRPr="00651FB1" w:rsidRDefault="00651FB1" w:rsidP="00651FB1">
      <w:pPr>
        <w:numPr>
          <w:ilvl w:val="12"/>
          <w:numId w:val="0"/>
        </w:numPr>
        <w:spacing w:after="0" w:line="240" w:lineRule="auto"/>
        <w:ind w:right="-2"/>
        <w:rPr>
          <w:rFonts w:ascii="Times New Roman" w:eastAsia="Times New Roman" w:hAnsi="Times New Roman" w:cs="Times New Roman"/>
          <w:lang w:val="lt-LT"/>
        </w:rPr>
      </w:pPr>
      <w:r w:rsidRPr="00651FB1">
        <w:rPr>
          <w:rFonts w:ascii="Times New Roman" w:eastAsia="Times New Roman" w:hAnsi="Times New Roman" w:cs="Times New Roman"/>
          <w:lang w:val="lt-LT"/>
        </w:rPr>
        <w:t xml:space="preserve">Lek Pharmaceuticals d.d. </w:t>
      </w:r>
    </w:p>
    <w:p w14:paraId="64C472B1" w14:textId="77777777" w:rsidR="00651FB1" w:rsidRPr="00651FB1" w:rsidRDefault="00651FB1" w:rsidP="00651FB1">
      <w:pPr>
        <w:numPr>
          <w:ilvl w:val="12"/>
          <w:numId w:val="0"/>
        </w:numPr>
        <w:spacing w:after="0" w:line="240" w:lineRule="auto"/>
        <w:ind w:right="-2"/>
        <w:rPr>
          <w:rFonts w:ascii="Times New Roman" w:eastAsia="Times New Roman" w:hAnsi="Times New Roman" w:cs="Times New Roman"/>
          <w:lang w:val="lt-LT"/>
        </w:rPr>
      </w:pPr>
      <w:r w:rsidRPr="00651FB1">
        <w:rPr>
          <w:rFonts w:ascii="Times New Roman" w:eastAsia="Times New Roman" w:hAnsi="Times New Roman" w:cs="Times New Roman"/>
          <w:lang w:val="lt-LT"/>
        </w:rPr>
        <w:t xml:space="preserve">Verovskova Ulica 57, </w:t>
      </w:r>
    </w:p>
    <w:p w14:paraId="5F70E603" w14:textId="77777777" w:rsidR="00651FB1" w:rsidRPr="00651FB1" w:rsidRDefault="00651FB1" w:rsidP="00651FB1">
      <w:pPr>
        <w:numPr>
          <w:ilvl w:val="12"/>
          <w:numId w:val="0"/>
        </w:numPr>
        <w:spacing w:after="0" w:line="240" w:lineRule="auto"/>
        <w:ind w:right="-2"/>
        <w:rPr>
          <w:rFonts w:ascii="Times New Roman" w:eastAsia="Times New Roman" w:hAnsi="Times New Roman" w:cs="Times New Roman"/>
          <w:lang w:val="lt-LT"/>
        </w:rPr>
      </w:pPr>
      <w:r w:rsidRPr="00651FB1">
        <w:rPr>
          <w:rFonts w:ascii="Times New Roman" w:eastAsia="Times New Roman" w:hAnsi="Times New Roman" w:cs="Times New Roman"/>
          <w:lang w:val="lt-LT"/>
        </w:rPr>
        <w:t xml:space="preserve">Ljubljana,1526, </w:t>
      </w:r>
    </w:p>
    <w:p w14:paraId="13A63C43" w14:textId="0934E8A5" w:rsidR="00F62835" w:rsidRDefault="00651FB1" w:rsidP="00651FB1">
      <w:pPr>
        <w:numPr>
          <w:ilvl w:val="12"/>
          <w:numId w:val="0"/>
        </w:numPr>
        <w:spacing w:after="0" w:line="240" w:lineRule="auto"/>
        <w:ind w:right="-2"/>
        <w:rPr>
          <w:rFonts w:ascii="Times New Roman" w:eastAsia="Times New Roman" w:hAnsi="Times New Roman" w:cs="Times New Roman"/>
          <w:lang w:val="lt-LT"/>
        </w:rPr>
      </w:pPr>
      <w:r w:rsidRPr="00651FB1">
        <w:rPr>
          <w:rFonts w:ascii="Times New Roman" w:eastAsia="Times New Roman" w:hAnsi="Times New Roman" w:cs="Times New Roman"/>
          <w:lang w:val="lt-LT"/>
        </w:rPr>
        <w:t>Slovėnija</w:t>
      </w:r>
    </w:p>
    <w:p w14:paraId="55D8768B" w14:textId="77777777" w:rsidR="00651FB1" w:rsidRPr="00853671" w:rsidRDefault="00651FB1" w:rsidP="00651FB1">
      <w:pPr>
        <w:numPr>
          <w:ilvl w:val="12"/>
          <w:numId w:val="0"/>
        </w:numPr>
        <w:spacing w:after="0" w:line="240" w:lineRule="auto"/>
        <w:ind w:right="-2"/>
        <w:rPr>
          <w:rFonts w:ascii="Times New Roman" w:eastAsia="Times New Roman" w:hAnsi="Times New Roman" w:cs="Times New Roman"/>
          <w:lang w:val="lt-LT"/>
        </w:rPr>
      </w:pPr>
    </w:p>
    <w:p w14:paraId="03F63EEB" w14:textId="77777777"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Jeigu apie šį vaistą norite sužinoti daugiau, kreipkitės į vietinį registruotojo atstovą.</w:t>
      </w:r>
    </w:p>
    <w:p w14:paraId="18D8613A" w14:textId="77777777" w:rsidR="00F24C38" w:rsidRPr="00853671" w:rsidRDefault="00F24C38" w:rsidP="00F24C38">
      <w:pPr>
        <w:spacing w:after="0" w:line="240" w:lineRule="auto"/>
        <w:rPr>
          <w:rFonts w:ascii="Times New Roman" w:eastAsia="Times New Roman" w:hAnsi="Times New Roman" w:cs="Times New Roman"/>
          <w:iCs/>
          <w:lang w:val="lt-LT"/>
        </w:rPr>
      </w:pPr>
    </w:p>
    <w:p w14:paraId="498B577A" w14:textId="77777777" w:rsidR="00FA1E99" w:rsidRPr="008351B5" w:rsidRDefault="00FA1E99" w:rsidP="00FA1E99">
      <w:pPr>
        <w:spacing w:after="0" w:line="240" w:lineRule="auto"/>
        <w:rPr>
          <w:rFonts w:ascii="Times New Roman" w:hAnsi="Times New Roman" w:cs="Times New Roman"/>
          <w:lang w:val="lt-LT"/>
        </w:rPr>
      </w:pPr>
      <w:r w:rsidRPr="008351B5">
        <w:rPr>
          <w:rFonts w:ascii="Times New Roman" w:hAnsi="Times New Roman" w:cs="Times New Roman"/>
          <w:lang w:val="lt-LT"/>
        </w:rPr>
        <w:t>Sandoz Pharmaceuticals d.d. filialas</w:t>
      </w:r>
    </w:p>
    <w:p w14:paraId="27111F40" w14:textId="77777777" w:rsidR="00FA1E99" w:rsidRPr="008351B5" w:rsidRDefault="00FA1E99" w:rsidP="00FA1E99">
      <w:pPr>
        <w:spacing w:after="0" w:line="240" w:lineRule="auto"/>
        <w:rPr>
          <w:rFonts w:ascii="Times New Roman" w:hAnsi="Times New Roman" w:cs="Times New Roman"/>
          <w:lang w:val="lt-LT"/>
        </w:rPr>
      </w:pPr>
      <w:r w:rsidRPr="008351B5">
        <w:rPr>
          <w:rFonts w:ascii="Times New Roman" w:hAnsi="Times New Roman" w:cs="Times New Roman"/>
          <w:lang w:val="lt-LT"/>
        </w:rPr>
        <w:t>Tel. +370 5 2636037</w:t>
      </w:r>
    </w:p>
    <w:p w14:paraId="04A30557" w14:textId="77777777" w:rsidR="00F24C38" w:rsidRPr="00853671" w:rsidRDefault="00F24C38" w:rsidP="00F24C38">
      <w:pPr>
        <w:spacing w:after="0" w:line="240" w:lineRule="auto"/>
        <w:rPr>
          <w:rFonts w:ascii="Times New Roman" w:eastAsia="Times New Roman" w:hAnsi="Times New Roman" w:cs="Times New Roman"/>
          <w:i/>
          <w:lang w:val="lt-LT"/>
        </w:rPr>
      </w:pPr>
    </w:p>
    <w:p w14:paraId="7D107B6C" w14:textId="5EE3A6B2" w:rsidR="00F24C38" w:rsidRPr="00853671" w:rsidRDefault="00F24C38" w:rsidP="00F24C38">
      <w:pPr>
        <w:numPr>
          <w:ilvl w:val="12"/>
          <w:numId w:val="0"/>
        </w:numPr>
        <w:spacing w:after="0" w:line="240" w:lineRule="auto"/>
        <w:ind w:right="-2"/>
        <w:outlineLvl w:val="0"/>
        <w:rPr>
          <w:rFonts w:ascii="Times New Roman" w:eastAsia="Times New Roman" w:hAnsi="Times New Roman" w:cs="Times New Roman"/>
          <w:lang w:val="lt-LT"/>
        </w:rPr>
      </w:pPr>
      <w:r w:rsidRPr="00853671">
        <w:rPr>
          <w:rFonts w:ascii="Times New Roman" w:eastAsia="Times New Roman" w:hAnsi="Times New Roman" w:cs="Times New Roman"/>
          <w:b/>
          <w:bCs/>
          <w:lang w:val="lt-LT"/>
        </w:rPr>
        <w:t xml:space="preserve">Šis pakuotės </w:t>
      </w:r>
      <w:r w:rsidRPr="00853671">
        <w:rPr>
          <w:rFonts w:ascii="Times New Roman" w:eastAsia="Times New Roman" w:hAnsi="Times New Roman" w:cs="Times New Roman"/>
          <w:b/>
          <w:lang w:val="lt-LT"/>
        </w:rPr>
        <w:t xml:space="preserve">lapelis paskutinį kartą peržiūrėtas </w:t>
      </w:r>
      <w:r w:rsidR="0085432C">
        <w:rPr>
          <w:rFonts w:ascii="Times New Roman" w:eastAsia="Times New Roman" w:hAnsi="Times New Roman" w:cs="Times New Roman"/>
          <w:b/>
          <w:lang w:val="lt-LT"/>
        </w:rPr>
        <w:t>202</w:t>
      </w:r>
      <w:r w:rsidR="004B1C6B">
        <w:rPr>
          <w:rFonts w:ascii="Times New Roman" w:eastAsia="Times New Roman" w:hAnsi="Times New Roman" w:cs="Times New Roman"/>
          <w:b/>
          <w:lang w:val="lt-LT"/>
        </w:rPr>
        <w:t>4-07-17.</w:t>
      </w:r>
    </w:p>
    <w:p w14:paraId="7C5BCD80" w14:textId="77777777" w:rsidR="00F24C38" w:rsidRPr="00853671" w:rsidRDefault="00F24C38" w:rsidP="00F24C38">
      <w:pPr>
        <w:spacing w:after="0" w:line="240" w:lineRule="auto"/>
        <w:rPr>
          <w:rFonts w:ascii="Times New Roman" w:eastAsia="Times New Roman" w:hAnsi="Times New Roman" w:cs="Times New Roman"/>
          <w:lang w:val="lt-LT"/>
        </w:rPr>
      </w:pPr>
    </w:p>
    <w:p w14:paraId="68E79DA9" w14:textId="33F94680" w:rsidR="00F24C38" w:rsidRPr="00853671" w:rsidRDefault="00F24C38" w:rsidP="00F24C38">
      <w:pPr>
        <w:spacing w:after="0" w:line="240" w:lineRule="auto"/>
        <w:rPr>
          <w:rFonts w:ascii="Times New Roman" w:eastAsia="Times New Roman" w:hAnsi="Times New Roman" w:cs="Times New Roman"/>
          <w:lang w:val="lt-LT"/>
        </w:rPr>
      </w:pPr>
      <w:r w:rsidRPr="00853671">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8" w:history="1">
        <w:r w:rsidRPr="00853671">
          <w:rPr>
            <w:rFonts w:ascii="Times New Roman" w:eastAsia="Times New Roman" w:hAnsi="Times New Roman" w:cs="Times New Roman"/>
            <w:color w:val="0000FF"/>
            <w:u w:val="single"/>
            <w:lang w:val="lt-LT"/>
          </w:rPr>
          <w:t>http://www.vvkt.lt/</w:t>
        </w:r>
      </w:hyperlink>
    </w:p>
    <w:p w14:paraId="18984778" w14:textId="77777777" w:rsidR="00F24C38" w:rsidRPr="00853671" w:rsidRDefault="00F24C38" w:rsidP="00F24C38">
      <w:pPr>
        <w:spacing w:after="0" w:line="240" w:lineRule="auto"/>
        <w:rPr>
          <w:rFonts w:ascii="Times New Roman" w:eastAsia="Times New Roman" w:hAnsi="Times New Roman" w:cs="Times New Roman"/>
          <w:lang w:val="lt-LT"/>
        </w:rPr>
      </w:pPr>
    </w:p>
    <w:p w14:paraId="24FA8FBA" w14:textId="77777777" w:rsidR="00F24C38" w:rsidRPr="00853671" w:rsidRDefault="00F24C38" w:rsidP="00F24C38">
      <w:pPr>
        <w:spacing w:after="0" w:line="240" w:lineRule="auto"/>
        <w:rPr>
          <w:rFonts w:ascii="Times New Roman" w:eastAsia="Times New Roman" w:hAnsi="Times New Roman" w:cs="Times New Roman"/>
          <w:lang w:val="lt-LT"/>
        </w:rPr>
      </w:pPr>
    </w:p>
    <w:p w14:paraId="3B6890D6" w14:textId="77777777" w:rsidR="00F24C38" w:rsidRPr="00853671" w:rsidRDefault="00F24C38" w:rsidP="00F24C38">
      <w:pPr>
        <w:spacing w:after="0" w:line="240" w:lineRule="auto"/>
        <w:rPr>
          <w:rFonts w:ascii="Times New Roman" w:eastAsia="Times New Roman" w:hAnsi="Times New Roman" w:cs="Times New Roman"/>
          <w:sz w:val="24"/>
          <w:szCs w:val="24"/>
          <w:lang w:val="lt-LT"/>
        </w:rPr>
      </w:pPr>
    </w:p>
    <w:p w14:paraId="35893969" w14:textId="77777777" w:rsidR="00F24C38" w:rsidRPr="00853671" w:rsidRDefault="00F24C38" w:rsidP="00F24C38">
      <w:pPr>
        <w:rPr>
          <w:rFonts w:ascii="Arial" w:hAnsi="Arial" w:cs="Arial"/>
          <w:sz w:val="20"/>
          <w:szCs w:val="20"/>
          <w:lang w:val="lt-LT"/>
        </w:rPr>
      </w:pPr>
    </w:p>
    <w:p w14:paraId="6C6C388C" w14:textId="77777777" w:rsidR="00FF5FC9" w:rsidRPr="00F31F85" w:rsidRDefault="00FF5FC9"/>
    <w:sectPr w:rsidR="00FF5FC9" w:rsidRPr="00F31F85" w:rsidSect="00650BE8">
      <w:headerReference w:type="even" r:id="rId19"/>
      <w:headerReference w:type="default" r:id="rId20"/>
      <w:footerReference w:type="even" r:id="rId21"/>
      <w:footerReference w:type="default" r:id="rId22"/>
      <w:headerReference w:type="first" r:id="rId23"/>
      <w:footerReference w:type="first" r:id="rId24"/>
      <w:pgSz w:w="12240" w:h="15840"/>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41372" w14:textId="77777777" w:rsidR="004369F6" w:rsidRDefault="004369F6" w:rsidP="00F24C38">
      <w:pPr>
        <w:spacing w:after="0" w:line="240" w:lineRule="auto"/>
      </w:pPr>
      <w:r>
        <w:separator/>
      </w:r>
    </w:p>
  </w:endnote>
  <w:endnote w:type="continuationSeparator" w:id="0">
    <w:p w14:paraId="12F6133D" w14:textId="77777777" w:rsidR="004369F6" w:rsidRDefault="004369F6" w:rsidP="00F24C38">
      <w:pPr>
        <w:spacing w:after="0" w:line="240" w:lineRule="auto"/>
      </w:pPr>
      <w:r>
        <w:continuationSeparator/>
      </w:r>
    </w:p>
  </w:endnote>
  <w:endnote w:type="continuationNotice" w:id="1">
    <w:p w14:paraId="6BD2C98A" w14:textId="77777777" w:rsidR="004369F6" w:rsidRDefault="00436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26E4" w14:textId="34799120" w:rsidR="000F0015" w:rsidRDefault="000F0015" w:rsidP="00650B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055CC99B" w14:textId="77777777" w:rsidR="000F0015" w:rsidRDefault="000F0015" w:rsidP="00650B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B275D" w14:textId="3E3A5C8C" w:rsidR="000F0015" w:rsidRPr="00F20A42" w:rsidRDefault="000F0015" w:rsidP="00650BE8">
    <w:pPr>
      <w:pStyle w:val="Porat"/>
      <w:framePr w:wrap="around" w:vAnchor="text" w:hAnchor="margin" w:xAlign="right" w:y="1"/>
      <w:rPr>
        <w:rStyle w:val="Puslapionumeris"/>
        <w:sz w:val="22"/>
        <w:szCs w:val="22"/>
      </w:rPr>
    </w:pPr>
    <w:r w:rsidRPr="00F20A42">
      <w:rPr>
        <w:rStyle w:val="Puslapionumeris"/>
        <w:sz w:val="22"/>
        <w:szCs w:val="22"/>
      </w:rPr>
      <w:fldChar w:fldCharType="begin"/>
    </w:r>
    <w:r w:rsidRPr="00F20A42">
      <w:rPr>
        <w:rStyle w:val="Puslapionumeris"/>
        <w:sz w:val="22"/>
        <w:szCs w:val="22"/>
      </w:rPr>
      <w:instrText xml:space="preserve">PAGE  </w:instrText>
    </w:r>
    <w:r w:rsidRPr="00F20A42">
      <w:rPr>
        <w:rStyle w:val="Puslapionumeris"/>
        <w:sz w:val="22"/>
        <w:szCs w:val="22"/>
      </w:rPr>
      <w:fldChar w:fldCharType="separate"/>
    </w:r>
    <w:r w:rsidR="00A2446D">
      <w:rPr>
        <w:rStyle w:val="Puslapionumeris"/>
        <w:noProof/>
        <w:sz w:val="22"/>
        <w:szCs w:val="22"/>
      </w:rPr>
      <w:t>12</w:t>
    </w:r>
    <w:r w:rsidRPr="00F20A42">
      <w:rPr>
        <w:rStyle w:val="Puslapionumeris"/>
        <w:sz w:val="22"/>
        <w:szCs w:val="22"/>
      </w:rPr>
      <w:fldChar w:fldCharType="end"/>
    </w:r>
  </w:p>
  <w:p w14:paraId="0D720869" w14:textId="77777777" w:rsidR="000F0015" w:rsidRDefault="000F0015" w:rsidP="00650BE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3CEF1" w14:textId="77777777" w:rsidR="000F0015" w:rsidRDefault="000F00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F1803" w14:textId="77777777" w:rsidR="004369F6" w:rsidRDefault="004369F6" w:rsidP="00F24C38">
      <w:pPr>
        <w:spacing w:after="0" w:line="240" w:lineRule="auto"/>
      </w:pPr>
      <w:r>
        <w:separator/>
      </w:r>
    </w:p>
  </w:footnote>
  <w:footnote w:type="continuationSeparator" w:id="0">
    <w:p w14:paraId="50387E19" w14:textId="77777777" w:rsidR="004369F6" w:rsidRDefault="004369F6" w:rsidP="00F24C38">
      <w:pPr>
        <w:spacing w:after="0" w:line="240" w:lineRule="auto"/>
      </w:pPr>
      <w:r>
        <w:continuationSeparator/>
      </w:r>
    </w:p>
  </w:footnote>
  <w:footnote w:type="continuationNotice" w:id="1">
    <w:p w14:paraId="1D8C6E5A" w14:textId="77777777" w:rsidR="004369F6" w:rsidRDefault="004369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4DB3" w14:textId="77777777" w:rsidR="000F0015" w:rsidRDefault="000F00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44599" w14:textId="77777777" w:rsidR="000F0015" w:rsidRDefault="000F00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7D181" w14:textId="77777777" w:rsidR="000F0015" w:rsidRDefault="000F00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4042AC"/>
    <w:multiLevelType w:val="singleLevel"/>
    <w:tmpl w:val="181AF76A"/>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1C3E39E3"/>
    <w:multiLevelType w:val="singleLevel"/>
    <w:tmpl w:val="3FEA703C"/>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24197DFF"/>
    <w:multiLevelType w:val="multilevel"/>
    <w:tmpl w:val="01A2DEF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6E50CDF"/>
    <w:multiLevelType w:val="singleLevel"/>
    <w:tmpl w:val="581A32FE"/>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48A367A7"/>
    <w:multiLevelType w:val="singleLevel"/>
    <w:tmpl w:val="10284104"/>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625A6DDF"/>
    <w:multiLevelType w:val="hybridMultilevel"/>
    <w:tmpl w:val="3FF88C3A"/>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377AEB"/>
    <w:multiLevelType w:val="singleLevel"/>
    <w:tmpl w:val="17904112"/>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761972BF"/>
    <w:multiLevelType w:val="hybridMultilevel"/>
    <w:tmpl w:val="D4100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
  </w:num>
  <w:num w:numId="6">
    <w:abstractNumId w:val="1"/>
  </w:num>
  <w:num w:numId="7">
    <w:abstractNumId w:val="8"/>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B2"/>
    <w:rsid w:val="00045DC0"/>
    <w:rsid w:val="00087777"/>
    <w:rsid w:val="00094159"/>
    <w:rsid w:val="000F0015"/>
    <w:rsid w:val="00130CB5"/>
    <w:rsid w:val="00130FA9"/>
    <w:rsid w:val="00141207"/>
    <w:rsid w:val="00167F98"/>
    <w:rsid w:val="001749AE"/>
    <w:rsid w:val="00194B3C"/>
    <w:rsid w:val="001A394D"/>
    <w:rsid w:val="001B1980"/>
    <w:rsid w:val="001C5BBE"/>
    <w:rsid w:val="001D074D"/>
    <w:rsid w:val="001D5127"/>
    <w:rsid w:val="001D6AA1"/>
    <w:rsid w:val="002255CD"/>
    <w:rsid w:val="00233D67"/>
    <w:rsid w:val="00241729"/>
    <w:rsid w:val="00247BF6"/>
    <w:rsid w:val="002815F0"/>
    <w:rsid w:val="00294D97"/>
    <w:rsid w:val="002D223C"/>
    <w:rsid w:val="002F6B8D"/>
    <w:rsid w:val="003155B1"/>
    <w:rsid w:val="00322430"/>
    <w:rsid w:val="00323DC8"/>
    <w:rsid w:val="00343102"/>
    <w:rsid w:val="003B04B6"/>
    <w:rsid w:val="003F0C1B"/>
    <w:rsid w:val="004029ED"/>
    <w:rsid w:val="0040492A"/>
    <w:rsid w:val="0042422A"/>
    <w:rsid w:val="004369F6"/>
    <w:rsid w:val="004A4496"/>
    <w:rsid w:val="004B1C6B"/>
    <w:rsid w:val="004D0E76"/>
    <w:rsid w:val="004E5421"/>
    <w:rsid w:val="00585AF6"/>
    <w:rsid w:val="00587D31"/>
    <w:rsid w:val="00607B04"/>
    <w:rsid w:val="00650BE8"/>
    <w:rsid w:val="00651FB1"/>
    <w:rsid w:val="00666EBF"/>
    <w:rsid w:val="006710B4"/>
    <w:rsid w:val="006B25B9"/>
    <w:rsid w:val="006C64F3"/>
    <w:rsid w:val="007601B4"/>
    <w:rsid w:val="00771385"/>
    <w:rsid w:val="00793EEF"/>
    <w:rsid w:val="007A565A"/>
    <w:rsid w:val="007F323C"/>
    <w:rsid w:val="008429B2"/>
    <w:rsid w:val="0085432C"/>
    <w:rsid w:val="008B5A86"/>
    <w:rsid w:val="00935C7C"/>
    <w:rsid w:val="00943758"/>
    <w:rsid w:val="009B14FA"/>
    <w:rsid w:val="009B3207"/>
    <w:rsid w:val="00A12708"/>
    <w:rsid w:val="00A2446D"/>
    <w:rsid w:val="00A43DCC"/>
    <w:rsid w:val="00A532F5"/>
    <w:rsid w:val="00A73A51"/>
    <w:rsid w:val="00A8013A"/>
    <w:rsid w:val="00AC7E7D"/>
    <w:rsid w:val="00B07282"/>
    <w:rsid w:val="00B2178E"/>
    <w:rsid w:val="00B22D96"/>
    <w:rsid w:val="00B51B05"/>
    <w:rsid w:val="00B51D4D"/>
    <w:rsid w:val="00BA6B6B"/>
    <w:rsid w:val="00BA6EBC"/>
    <w:rsid w:val="00BA7368"/>
    <w:rsid w:val="00C470CE"/>
    <w:rsid w:val="00CF3772"/>
    <w:rsid w:val="00D21D98"/>
    <w:rsid w:val="00D376DE"/>
    <w:rsid w:val="00D56A70"/>
    <w:rsid w:val="00DC3A16"/>
    <w:rsid w:val="00E87A2D"/>
    <w:rsid w:val="00EE4C49"/>
    <w:rsid w:val="00EF0E1E"/>
    <w:rsid w:val="00EF64BB"/>
    <w:rsid w:val="00F1448F"/>
    <w:rsid w:val="00F24C38"/>
    <w:rsid w:val="00F31F85"/>
    <w:rsid w:val="00F62835"/>
    <w:rsid w:val="00F855C3"/>
    <w:rsid w:val="00F8604C"/>
    <w:rsid w:val="00FA1E99"/>
    <w:rsid w:val="00FA2572"/>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994499"/>
  <w15:docId w15:val="{9A583E12-F253-4D41-ACA3-8465D317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4C38"/>
    <w:pPr>
      <w:spacing w:after="200" w:line="276" w:lineRule="auto"/>
    </w:pPr>
    <w:rPr>
      <w:rFonts w:asciiTheme="minorHAnsi" w:hAnsiTheme="minorHAnsi" w:cstheme="minorBidi"/>
      <w:sz w:val="22"/>
      <w:szCs w:val="22"/>
    </w:rPr>
  </w:style>
  <w:style w:type="paragraph" w:styleId="Antrat1">
    <w:name w:val="heading 1"/>
    <w:basedOn w:val="prastasis"/>
    <w:next w:val="prastasis"/>
    <w:link w:val="Antrat1Diagrama"/>
    <w:qFormat/>
    <w:rsid w:val="00F24C38"/>
    <w:pPr>
      <w:keepNext/>
      <w:tabs>
        <w:tab w:val="left" w:pos="567"/>
      </w:tabs>
      <w:spacing w:after="0" w:line="240" w:lineRule="auto"/>
      <w:jc w:val="center"/>
      <w:outlineLvl w:val="0"/>
    </w:pPr>
    <w:rPr>
      <w:rFonts w:ascii="Times New Roman" w:eastAsia="Times New Roman" w:hAnsi="Times New Roman" w:cs="Times New Roman"/>
      <w:b/>
      <w:bC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24C38"/>
    <w:rPr>
      <w:rFonts w:ascii="Times New Roman" w:eastAsia="Times New Roman" w:hAnsi="Times New Roman" w:cs="Times New Roman"/>
      <w:b/>
      <w:bCs/>
      <w:sz w:val="22"/>
      <w:lang w:val="lt-LT"/>
    </w:rPr>
  </w:style>
  <w:style w:type="numbering" w:customStyle="1" w:styleId="NoList1">
    <w:name w:val="No List1"/>
    <w:next w:val="Sraonra"/>
    <w:uiPriority w:val="99"/>
    <w:semiHidden/>
    <w:unhideWhenUsed/>
    <w:rsid w:val="00F24C38"/>
  </w:style>
  <w:style w:type="paragraph" w:styleId="Porat">
    <w:name w:val="footer"/>
    <w:basedOn w:val="prastasis"/>
    <w:link w:val="PoratDiagrama"/>
    <w:rsid w:val="00F24C38"/>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rsid w:val="00F24C38"/>
    <w:rPr>
      <w:rFonts w:ascii="Times New Roman" w:eastAsia="Times New Roman" w:hAnsi="Times New Roman" w:cs="Times New Roman"/>
      <w:sz w:val="24"/>
      <w:lang w:val="lt-LT"/>
    </w:rPr>
  </w:style>
  <w:style w:type="character" w:styleId="Puslapionumeris">
    <w:name w:val="page number"/>
    <w:rsid w:val="00F24C38"/>
  </w:style>
  <w:style w:type="paragraph" w:customStyle="1" w:styleId="Table">
    <w:name w:val="Table"/>
    <w:basedOn w:val="prastasis"/>
    <w:rsid w:val="00F24C38"/>
    <w:pPr>
      <w:keepLines/>
      <w:tabs>
        <w:tab w:val="left" w:pos="284"/>
      </w:tabs>
      <w:spacing w:before="40" w:after="20" w:line="240" w:lineRule="auto"/>
    </w:pPr>
    <w:rPr>
      <w:rFonts w:ascii="Arial" w:eastAsia="Times New Roman" w:hAnsi="Arial" w:cs="Times New Roman"/>
      <w:sz w:val="20"/>
      <w:szCs w:val="20"/>
    </w:rPr>
  </w:style>
  <w:style w:type="paragraph" w:styleId="Pagrindinistekstas">
    <w:name w:val="Body Text"/>
    <w:basedOn w:val="prastasis"/>
    <w:link w:val="PagrindinistekstasDiagrama"/>
    <w:rsid w:val="00F24C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F24C38"/>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F24C38"/>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F24C38"/>
    <w:rPr>
      <w:rFonts w:ascii="Tahoma" w:eastAsia="Times New Roman" w:hAnsi="Tahoma" w:cs="Tahoma"/>
      <w:sz w:val="16"/>
      <w:szCs w:val="16"/>
      <w:lang w:val="lt-LT"/>
    </w:rPr>
  </w:style>
  <w:style w:type="paragraph" w:customStyle="1" w:styleId="Text">
    <w:name w:val="Text"/>
    <w:aliases w:val="Graphic,Graphic Char Char,Graphic Char Char Char Char Char,Graphic Char Char Char Char Char Char Char C"/>
    <w:basedOn w:val="prastasis"/>
    <w:link w:val="TextChar"/>
    <w:qFormat/>
    <w:rsid w:val="00F24C38"/>
    <w:pPr>
      <w:spacing w:before="120" w:after="0" w:line="240" w:lineRule="auto"/>
      <w:jc w:val="both"/>
    </w:pPr>
    <w:rPr>
      <w:rFonts w:ascii="Times New Roman" w:eastAsia="MS Mincho" w:hAnsi="Times New Roman" w:cs="Times New Roman"/>
      <w:sz w:val="24"/>
      <w:szCs w:val="20"/>
    </w:rPr>
  </w:style>
  <w:style w:type="paragraph" w:customStyle="1" w:styleId="Nottoc-headings">
    <w:name w:val="Not toc-headings"/>
    <w:basedOn w:val="prastasis"/>
    <w:next w:val="Text"/>
    <w:link w:val="Nottoc-headingsChar"/>
    <w:rsid w:val="00F24C38"/>
    <w:pPr>
      <w:keepNext/>
      <w:keepLines/>
      <w:spacing w:before="240" w:after="60" w:line="240" w:lineRule="auto"/>
      <w:ind w:left="1701" w:hanging="1701"/>
    </w:pPr>
    <w:rPr>
      <w:rFonts w:ascii="Arial" w:eastAsia="MS Gothic" w:hAnsi="Arial" w:cs="Times New Roman"/>
      <w:b/>
      <w:sz w:val="24"/>
      <w:szCs w:val="24"/>
    </w:rPr>
  </w:style>
  <w:style w:type="character" w:customStyle="1" w:styleId="TextChar">
    <w:name w:val="Text Char"/>
    <w:link w:val="Text"/>
    <w:rsid w:val="00F24C38"/>
    <w:rPr>
      <w:rFonts w:ascii="Times New Roman" w:eastAsia="MS Mincho" w:hAnsi="Times New Roman" w:cs="Times New Roman"/>
      <w:sz w:val="24"/>
    </w:rPr>
  </w:style>
  <w:style w:type="character" w:customStyle="1" w:styleId="Nottoc-headingsChar">
    <w:name w:val="Not toc-headings Char"/>
    <w:link w:val="Nottoc-headings"/>
    <w:rsid w:val="00F24C38"/>
    <w:rPr>
      <w:rFonts w:eastAsia="MS Gothic" w:cs="Times New Roman"/>
      <w:b/>
      <w:sz w:val="24"/>
      <w:szCs w:val="24"/>
    </w:rPr>
  </w:style>
  <w:style w:type="character" w:styleId="Komentaronuoroda">
    <w:name w:val="annotation reference"/>
    <w:semiHidden/>
    <w:rsid w:val="00F24C38"/>
    <w:rPr>
      <w:sz w:val="16"/>
      <w:szCs w:val="16"/>
    </w:rPr>
  </w:style>
  <w:style w:type="paragraph" w:styleId="Komentarotekstas">
    <w:name w:val="annotation text"/>
    <w:basedOn w:val="prastasis"/>
    <w:link w:val="KomentarotekstasDiagrama"/>
    <w:semiHidden/>
    <w:rsid w:val="00F24C38"/>
    <w:pPr>
      <w:spacing w:after="0" w:line="240" w:lineRule="auto"/>
    </w:pPr>
    <w:rPr>
      <w:rFonts w:ascii="Times New Roman" w:eastAsia="MS Mincho" w:hAnsi="Times New Roman" w:cs="Times New Roman"/>
      <w:sz w:val="20"/>
      <w:szCs w:val="20"/>
    </w:rPr>
  </w:style>
  <w:style w:type="character" w:customStyle="1" w:styleId="KomentarotekstasDiagrama">
    <w:name w:val="Komentaro tekstas Diagrama"/>
    <w:basedOn w:val="Numatytasispastraiposriftas"/>
    <w:link w:val="Komentarotekstas"/>
    <w:semiHidden/>
    <w:rsid w:val="00F24C38"/>
    <w:rPr>
      <w:rFonts w:ascii="Times New Roman" w:eastAsia="MS Mincho" w:hAnsi="Times New Roman" w:cs="Times New Roman"/>
    </w:rPr>
  </w:style>
  <w:style w:type="character" w:styleId="Grietas">
    <w:name w:val="Strong"/>
    <w:qFormat/>
    <w:rsid w:val="00F24C38"/>
    <w:rPr>
      <w:b/>
      <w:bCs/>
    </w:rPr>
  </w:style>
  <w:style w:type="paragraph" w:customStyle="1" w:styleId="Listlevel1">
    <w:name w:val="List level 1"/>
    <w:basedOn w:val="prastasis"/>
    <w:rsid w:val="00F24C38"/>
    <w:pPr>
      <w:spacing w:before="40" w:after="20" w:line="240" w:lineRule="auto"/>
      <w:ind w:left="425" w:hanging="425"/>
    </w:pPr>
    <w:rPr>
      <w:rFonts w:ascii="Times New Roman" w:eastAsia="MS Mincho" w:hAnsi="Times New Roman" w:cs="Times New Roman"/>
      <w:sz w:val="24"/>
      <w:szCs w:val="20"/>
    </w:rPr>
  </w:style>
  <w:style w:type="paragraph" w:customStyle="1" w:styleId="Sraopastraipa1">
    <w:name w:val="Sąrašo pastraipa1"/>
    <w:basedOn w:val="prastasis"/>
    <w:uiPriority w:val="34"/>
    <w:qFormat/>
    <w:rsid w:val="00F24C38"/>
    <w:pPr>
      <w:spacing w:after="0" w:line="240" w:lineRule="auto"/>
      <w:ind w:left="720"/>
      <w:contextualSpacing/>
    </w:pPr>
    <w:rPr>
      <w:rFonts w:ascii="Times New Roman" w:eastAsia="Times New Roman" w:hAnsi="Times New Roman" w:cs="Times New Roman"/>
      <w:sz w:val="24"/>
      <w:szCs w:val="24"/>
      <w:lang w:val="lt-LT"/>
    </w:rPr>
  </w:style>
  <w:style w:type="paragraph" w:styleId="Komentarotema">
    <w:name w:val="annotation subject"/>
    <w:basedOn w:val="Komentarotekstas"/>
    <w:next w:val="Komentarotekstas"/>
    <w:link w:val="KomentarotemaDiagrama"/>
    <w:uiPriority w:val="99"/>
    <w:semiHidden/>
    <w:unhideWhenUsed/>
    <w:rsid w:val="00F24C38"/>
    <w:rPr>
      <w:rFonts w:eastAsia="Times New Roman"/>
      <w:b/>
      <w:bCs/>
      <w:lang w:val="lt-LT"/>
    </w:rPr>
  </w:style>
  <w:style w:type="character" w:customStyle="1" w:styleId="KomentarotemaDiagrama">
    <w:name w:val="Komentaro tema Diagrama"/>
    <w:basedOn w:val="KomentarotekstasDiagrama"/>
    <w:link w:val="Komentarotema"/>
    <w:uiPriority w:val="99"/>
    <w:semiHidden/>
    <w:rsid w:val="00F24C38"/>
    <w:rPr>
      <w:rFonts w:ascii="Times New Roman" w:eastAsia="Times New Roman" w:hAnsi="Times New Roman" w:cs="Times New Roman"/>
      <w:b/>
      <w:bCs/>
      <w:lang w:val="lt-LT"/>
    </w:rPr>
  </w:style>
  <w:style w:type="character" w:styleId="Hipersaitas">
    <w:name w:val="Hyperlink"/>
    <w:semiHidden/>
    <w:rsid w:val="00F24C38"/>
    <w:rPr>
      <w:color w:val="0000FF"/>
      <w:u w:val="single"/>
    </w:rPr>
  </w:style>
  <w:style w:type="paragraph" w:customStyle="1" w:styleId="BTEMEASMCA">
    <w:name w:val="BT EMEA_SMCA"/>
    <w:basedOn w:val="prastasis"/>
    <w:autoRedefine/>
    <w:rsid w:val="00F24C38"/>
    <w:pPr>
      <w:spacing w:after="0" w:line="240" w:lineRule="auto"/>
    </w:pPr>
    <w:rPr>
      <w:rFonts w:ascii="Times New Roman" w:eastAsia="Times New Roman" w:hAnsi="Times New Roman" w:cs="Times New Roman"/>
      <w:noProof/>
      <w:lang w:val="lt-LT"/>
    </w:rPr>
  </w:style>
  <w:style w:type="paragraph" w:customStyle="1" w:styleId="TTEMEASMCA">
    <w:name w:val="TT EMEA_SMCA"/>
    <w:basedOn w:val="Antrat1"/>
    <w:autoRedefine/>
    <w:rsid w:val="00F24C38"/>
    <w:pPr>
      <w:keepNext w:val="0"/>
      <w:ind w:left="567" w:hanging="567"/>
    </w:pPr>
    <w:rPr>
      <w:bCs w:val="0"/>
      <w:caps/>
      <w:szCs w:val="22"/>
      <w:lang w:val="en-US"/>
    </w:rPr>
  </w:style>
  <w:style w:type="paragraph" w:styleId="Antrats">
    <w:name w:val="header"/>
    <w:basedOn w:val="prastasis"/>
    <w:link w:val="AntratsDiagrama"/>
    <w:rsid w:val="00F24C38"/>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F24C38"/>
    <w:rPr>
      <w:rFonts w:ascii="Times New Roman" w:eastAsia="Times New Roman" w:hAnsi="Times New Roman" w:cs="Times New Roman"/>
      <w:sz w:val="24"/>
      <w:szCs w:val="24"/>
      <w:lang w:val="lt-LT"/>
    </w:rPr>
  </w:style>
  <w:style w:type="paragraph" w:styleId="Betarp">
    <w:name w:val="No Spacing"/>
    <w:uiPriority w:val="1"/>
    <w:qFormat/>
    <w:rsid w:val="00F24C38"/>
    <w:pPr>
      <w:spacing w:after="0" w:line="240" w:lineRule="auto"/>
    </w:pPr>
    <w:rPr>
      <w:rFonts w:ascii="Times New Roman" w:eastAsia="Times New Roman" w:hAnsi="Times New Roman" w:cs="Times New Roman"/>
      <w:sz w:val="24"/>
      <w:szCs w:val="24"/>
      <w:lang w:val="lt-LT"/>
    </w:rPr>
  </w:style>
  <w:style w:type="character" w:styleId="Vietosrezervavimoenklotekstas">
    <w:name w:val="Placeholder Text"/>
    <w:basedOn w:val="Numatytasispastraiposriftas"/>
    <w:uiPriority w:val="99"/>
    <w:semiHidden/>
    <w:rsid w:val="00233D67"/>
    <w:rPr>
      <w:color w:val="808080"/>
    </w:rPr>
  </w:style>
  <w:style w:type="paragraph" w:styleId="Pataisymai">
    <w:name w:val="Revision"/>
    <w:hidden/>
    <w:uiPriority w:val="99"/>
    <w:semiHidden/>
    <w:rsid w:val="00BA6EBC"/>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A17EE8CA5E74982F40A760858AFCE" ma:contentTypeVersion="13" ma:contentTypeDescription="Create a new document." ma:contentTypeScope="" ma:versionID="6bb23f564ccf0b4b04cbf54f31b6632c">
  <xsd:schema xmlns:xsd="http://www.w3.org/2001/XMLSchema" xmlns:xs="http://www.w3.org/2001/XMLSchema" xmlns:p="http://schemas.microsoft.com/office/2006/metadata/properties" xmlns:ns3="d798c64d-64dd-4293-a90a-054293018c05" xmlns:ns4="78b9413f-6859-4e7b-aa81-638b49c633fc" targetNamespace="http://schemas.microsoft.com/office/2006/metadata/properties" ma:root="true" ma:fieldsID="9e7258cc12ff8ace56d6d1e5f948f1d8" ns3:_="" ns4:_="">
    <xsd:import namespace="d798c64d-64dd-4293-a90a-054293018c05"/>
    <xsd:import namespace="78b9413f-6859-4e7b-aa81-638b49c633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8c64d-64dd-4293-a90a-054293018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9413f-6859-4e7b-aa81-638b49c633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7D645-43EA-46A9-8D89-5C75151FE1FE}">
  <ds:schemaRefs>
    <ds:schemaRef ds:uri="http://schemas.microsoft.com/sharepoint/v3/contenttype/forms"/>
  </ds:schemaRefs>
</ds:datastoreItem>
</file>

<file path=customXml/itemProps2.xml><?xml version="1.0" encoding="utf-8"?>
<ds:datastoreItem xmlns:ds="http://schemas.openxmlformats.org/officeDocument/2006/customXml" ds:itemID="{B72059F9-2C53-4935-812D-3C9D724A3625}">
  <ds:schemaRefs>
    <ds:schemaRef ds:uri="http://schemas.openxmlformats.org/package/2006/metadata/core-properties"/>
    <ds:schemaRef ds:uri="http://purl.org/dc/dcmitype/"/>
    <ds:schemaRef ds:uri="http://schemas.microsoft.com/office/2006/documentManagement/types"/>
    <ds:schemaRef ds:uri="http://purl.org/dc/terms/"/>
    <ds:schemaRef ds:uri="78b9413f-6859-4e7b-aa81-638b49c633fc"/>
    <ds:schemaRef ds:uri="d798c64d-64dd-4293-a90a-054293018c05"/>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B8E2B85-B6F5-407B-AAF9-8E4441BDD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8c64d-64dd-4293-a90a-054293018c05"/>
    <ds:schemaRef ds:uri="78b9413f-6859-4e7b-aa81-638b49c63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E561C-C7BC-4B4D-923F-CE476CBA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25605</Words>
  <Characters>14596</Characters>
  <Application>Microsoft Office Word</Application>
  <DocSecurity>4</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Jurkeviciute, Audrone</dc:creator>
  <cp:keywords/>
  <dc:description/>
  <cp:lastModifiedBy>Albina Burkauskaitė</cp:lastModifiedBy>
  <cp:revision>2</cp:revision>
  <dcterms:created xsi:type="dcterms:W3CDTF">2024-08-26T11:49:00Z</dcterms:created>
  <dcterms:modified xsi:type="dcterms:W3CDTF">2024-08-26T11:49:00Z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SetDate">
    <vt:lpwstr>2020-09-21T15:13:38.9740431Z</vt:lpwstr>
  </property>
  <property fmtid="{D5CDD505-2E9C-101B-9397-08002B2CF9AE}" pid="5" name="MSIP_Label_4929bff8-5b33-42aa-95d2-28f72e792cb0_Name">
    <vt:lpwstr>Business Use Only</vt:lpwstr>
  </property>
  <property fmtid="{D5CDD505-2E9C-101B-9397-08002B2CF9AE}" pid="6" name="MSIP_Label_4929bff8-5b33-42aa-95d2-28f72e792cb0_ActionId">
    <vt:lpwstr>639e6029-efb2-4486-b0e3-be634788fbfb</vt:lpwstr>
  </property>
  <property fmtid="{D5CDD505-2E9C-101B-9397-08002B2CF9AE}" pid="7" name="MSIP_Label_4929bff8-5b33-42aa-95d2-28f72e792cb0_Extended_MSFT_Method">
    <vt:lpwstr>Automatic</vt:lpwstr>
  </property>
  <property fmtid="{D5CDD505-2E9C-101B-9397-08002B2CF9AE}" pid="8" name="Confidentiality">
    <vt:lpwstr>Business Use Only</vt:lpwstr>
  </property>
  <property fmtid="{D5CDD505-2E9C-101B-9397-08002B2CF9AE}" pid="9" name="ContentTypeId">
    <vt:lpwstr>0x0101003CBA17EE8CA5E74982F40A760858AFCE</vt:lpwstr>
  </property>
</Properties>
</file>