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CBBFA" w14:textId="77777777" w:rsidR="007B5569" w:rsidRPr="00FC643A" w:rsidRDefault="007B5569" w:rsidP="00951029">
      <w:pPr>
        <w:tabs>
          <w:tab w:val="left" w:pos="567"/>
        </w:tabs>
        <w:jc w:val="center"/>
        <w:outlineLvl w:val="0"/>
        <w:rPr>
          <w:b/>
          <w:bCs/>
          <w:sz w:val="22"/>
          <w:szCs w:val="22"/>
          <w:lang w:val="lt-LT"/>
        </w:rPr>
      </w:pPr>
      <w:bookmarkStart w:id="0" w:name="_GoBack"/>
      <w:bookmarkEnd w:id="0"/>
    </w:p>
    <w:p w14:paraId="46F43EAF" w14:textId="77777777" w:rsidR="007B5569" w:rsidRPr="00FC643A" w:rsidRDefault="007B5569" w:rsidP="00951029">
      <w:pPr>
        <w:jc w:val="center"/>
        <w:rPr>
          <w:b/>
          <w:bCs/>
          <w:sz w:val="22"/>
          <w:szCs w:val="22"/>
          <w:lang w:val="lt-LT"/>
        </w:rPr>
      </w:pPr>
    </w:p>
    <w:p w14:paraId="2315A9C0" w14:textId="77777777" w:rsidR="007B5569" w:rsidRPr="00FC643A" w:rsidRDefault="007B5569" w:rsidP="00951029">
      <w:pPr>
        <w:jc w:val="center"/>
        <w:rPr>
          <w:b/>
          <w:bCs/>
          <w:sz w:val="22"/>
          <w:szCs w:val="22"/>
          <w:lang w:val="lt-LT"/>
        </w:rPr>
      </w:pPr>
    </w:p>
    <w:p w14:paraId="111DECFD" w14:textId="77777777" w:rsidR="007B5569" w:rsidRPr="00FC643A" w:rsidRDefault="007B5569" w:rsidP="00951029">
      <w:pPr>
        <w:jc w:val="center"/>
        <w:rPr>
          <w:b/>
          <w:bCs/>
          <w:sz w:val="22"/>
          <w:szCs w:val="22"/>
          <w:lang w:val="lt-LT"/>
        </w:rPr>
      </w:pPr>
    </w:p>
    <w:p w14:paraId="44196F44" w14:textId="77777777" w:rsidR="007B5569" w:rsidRPr="00FC643A" w:rsidRDefault="007B5569" w:rsidP="00951029">
      <w:pPr>
        <w:jc w:val="center"/>
        <w:rPr>
          <w:b/>
          <w:bCs/>
          <w:sz w:val="22"/>
          <w:szCs w:val="22"/>
          <w:lang w:val="lt-LT"/>
        </w:rPr>
      </w:pPr>
    </w:p>
    <w:p w14:paraId="1ECE56E0" w14:textId="77777777" w:rsidR="007B5569" w:rsidRPr="00FC643A" w:rsidRDefault="007B5569" w:rsidP="00951029">
      <w:pPr>
        <w:jc w:val="center"/>
        <w:rPr>
          <w:b/>
          <w:bCs/>
          <w:sz w:val="22"/>
          <w:szCs w:val="22"/>
          <w:lang w:val="lt-LT"/>
        </w:rPr>
      </w:pPr>
    </w:p>
    <w:p w14:paraId="6CE79AAD" w14:textId="77777777" w:rsidR="007B5569" w:rsidRPr="00FC643A" w:rsidRDefault="007B5569" w:rsidP="00951029">
      <w:pPr>
        <w:jc w:val="center"/>
        <w:rPr>
          <w:b/>
          <w:bCs/>
          <w:sz w:val="22"/>
          <w:szCs w:val="22"/>
          <w:lang w:val="lt-LT"/>
        </w:rPr>
      </w:pPr>
    </w:p>
    <w:p w14:paraId="0C25CDBF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2152C545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7F66BA56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23076004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6CFB4D25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7FCB8085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3D0E66BA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6C87C383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2F645F8B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38B22127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24AE9DDA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59EA6F03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11B1B67C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69B27834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7EBA55D4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4D7B9848" w14:textId="77777777" w:rsidR="007B5569" w:rsidRPr="00FC643A" w:rsidRDefault="007B5569" w:rsidP="007B5569">
      <w:pPr>
        <w:jc w:val="center"/>
        <w:rPr>
          <w:b/>
          <w:bCs/>
          <w:sz w:val="22"/>
          <w:szCs w:val="22"/>
          <w:lang w:val="lt-LT"/>
        </w:rPr>
      </w:pPr>
    </w:p>
    <w:p w14:paraId="198DDC26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I PRIEDAS</w:t>
      </w:r>
    </w:p>
    <w:p w14:paraId="7243570C" w14:textId="77777777" w:rsidR="007B5569" w:rsidRPr="00FC643A" w:rsidRDefault="007B5569" w:rsidP="007B5569">
      <w:pPr>
        <w:jc w:val="center"/>
        <w:rPr>
          <w:sz w:val="22"/>
          <w:szCs w:val="22"/>
          <w:lang w:val="lt-LT"/>
        </w:rPr>
      </w:pPr>
    </w:p>
    <w:p w14:paraId="1C6F5EDF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PREPARATO CHARAKTERISTIKŲ SANTRAUKA</w:t>
      </w:r>
    </w:p>
    <w:p w14:paraId="7797600F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054D117E" w14:textId="77777777" w:rsidR="007B5569" w:rsidRPr="00FC643A" w:rsidRDefault="007B5569" w:rsidP="007B5569">
      <w:pPr>
        <w:ind w:left="540" w:hanging="540"/>
        <w:rPr>
          <w:b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br w:type="page"/>
      </w:r>
      <w:r w:rsidRPr="00FC643A">
        <w:rPr>
          <w:b/>
          <w:sz w:val="22"/>
          <w:szCs w:val="22"/>
          <w:lang w:val="lt-LT"/>
        </w:rPr>
        <w:lastRenderedPageBreak/>
        <w:t>1.</w:t>
      </w:r>
      <w:r w:rsidRPr="00FC643A">
        <w:rPr>
          <w:b/>
          <w:sz w:val="22"/>
          <w:szCs w:val="22"/>
          <w:lang w:val="lt-LT"/>
        </w:rPr>
        <w:tab/>
      </w:r>
      <w:r w:rsidRPr="00FC643A">
        <w:rPr>
          <w:b/>
          <w:caps/>
          <w:sz w:val="22"/>
          <w:szCs w:val="22"/>
          <w:lang w:val="lt-LT"/>
        </w:rPr>
        <w:t>VAISTINIO</w:t>
      </w:r>
      <w:r w:rsidRPr="00FC643A">
        <w:rPr>
          <w:b/>
          <w:sz w:val="22"/>
          <w:szCs w:val="22"/>
          <w:lang w:val="lt-LT"/>
        </w:rPr>
        <w:t xml:space="preserve"> PREPARATO PAVADINIMAS</w:t>
      </w:r>
    </w:p>
    <w:p w14:paraId="78A4D3EE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66634466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Tonsilgon N dengtos tabletės</w:t>
      </w:r>
    </w:p>
    <w:p w14:paraId="0943EF79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0E46B673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49D203D0" w14:textId="77777777" w:rsidR="007B5569" w:rsidRPr="00FC643A" w:rsidRDefault="007B5569" w:rsidP="007B5569">
      <w:pP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2.</w:t>
      </w:r>
      <w:r w:rsidRPr="00FC643A">
        <w:rPr>
          <w:b/>
          <w:bCs/>
          <w:sz w:val="22"/>
          <w:szCs w:val="22"/>
          <w:lang w:val="lt-LT"/>
        </w:rPr>
        <w:tab/>
        <w:t>KOKYBINĖ IR KIEKYBINĖ SUDĖTIS</w:t>
      </w:r>
    </w:p>
    <w:p w14:paraId="18E91895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4160D3B0" w14:textId="2950E656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1</w:t>
      </w:r>
      <w:r w:rsidR="0050393C" w:rsidRPr="00FC643A">
        <w:rPr>
          <w:sz w:val="22"/>
          <w:szCs w:val="22"/>
          <w:lang w:val="lt-LT"/>
        </w:rPr>
        <w:t> </w:t>
      </w:r>
      <w:r w:rsidRPr="00FC643A">
        <w:rPr>
          <w:sz w:val="22"/>
          <w:szCs w:val="22"/>
          <w:lang w:val="lt-LT"/>
        </w:rPr>
        <w:t>dengtoje tabletėje yra šių veikliųjų medžiagų miltelių:</w:t>
      </w:r>
    </w:p>
    <w:p w14:paraId="059C4746" w14:textId="1FA14A1C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8 mg </w:t>
      </w:r>
      <w:r w:rsidRPr="00FC643A">
        <w:rPr>
          <w:i/>
          <w:sz w:val="22"/>
          <w:szCs w:val="22"/>
          <w:lang w:val="lt-LT"/>
        </w:rPr>
        <w:t>Althaea o</w:t>
      </w:r>
      <w:r w:rsidR="00D37EF3" w:rsidRPr="00FC643A">
        <w:rPr>
          <w:i/>
          <w:sz w:val="22"/>
          <w:szCs w:val="22"/>
          <w:lang w:val="lt-LT"/>
        </w:rPr>
        <w:t>f</w:t>
      </w:r>
      <w:r w:rsidRPr="00FC643A">
        <w:rPr>
          <w:i/>
          <w:sz w:val="22"/>
          <w:szCs w:val="22"/>
          <w:lang w:val="lt-LT"/>
        </w:rPr>
        <w:t xml:space="preserve">ficinalis </w:t>
      </w:r>
      <w:r w:rsidRPr="00FC643A">
        <w:rPr>
          <w:sz w:val="22"/>
          <w:szCs w:val="22"/>
          <w:lang w:val="lt-LT"/>
        </w:rPr>
        <w:t>L., radix (svilarožių šaknų),</w:t>
      </w:r>
    </w:p>
    <w:p w14:paraId="576707F8" w14:textId="11DDEC03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4 mg </w:t>
      </w:r>
      <w:r w:rsidRPr="00FC643A">
        <w:rPr>
          <w:i/>
          <w:sz w:val="22"/>
          <w:szCs w:val="22"/>
          <w:lang w:val="lt-LT"/>
        </w:rPr>
        <w:t xml:space="preserve">Quercus robur </w:t>
      </w:r>
      <w:r w:rsidRPr="00FC643A">
        <w:rPr>
          <w:sz w:val="22"/>
          <w:szCs w:val="22"/>
          <w:lang w:val="lt-LT"/>
        </w:rPr>
        <w:t>L</w:t>
      </w:r>
      <w:r w:rsidRPr="00FC643A">
        <w:rPr>
          <w:i/>
          <w:sz w:val="22"/>
          <w:szCs w:val="22"/>
          <w:lang w:val="lt-LT"/>
        </w:rPr>
        <w:t>.,</w:t>
      </w:r>
      <w:r w:rsidR="00357C98" w:rsidRPr="00FC643A">
        <w:rPr>
          <w:i/>
          <w:sz w:val="22"/>
          <w:szCs w:val="22"/>
          <w:lang w:val="lt-LT"/>
        </w:rPr>
        <w:t xml:space="preserve"> </w:t>
      </w:r>
      <w:r w:rsidRPr="00FC643A">
        <w:rPr>
          <w:i/>
          <w:sz w:val="22"/>
          <w:szCs w:val="22"/>
          <w:lang w:val="lt-LT"/>
        </w:rPr>
        <w:t xml:space="preserve">Q. petraea (Matt.) </w:t>
      </w:r>
      <w:r w:rsidRPr="00FC643A">
        <w:rPr>
          <w:sz w:val="22"/>
          <w:szCs w:val="22"/>
          <w:lang w:val="lt-LT"/>
        </w:rPr>
        <w:t>Liebl.</w:t>
      </w:r>
      <w:r w:rsidRPr="00FC643A">
        <w:rPr>
          <w:i/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 xml:space="preserve">ir </w:t>
      </w:r>
      <w:r w:rsidRPr="00FC643A">
        <w:rPr>
          <w:i/>
          <w:sz w:val="22"/>
          <w:szCs w:val="22"/>
          <w:lang w:val="lt-LT"/>
        </w:rPr>
        <w:t>Q</w:t>
      </w:r>
      <w:r w:rsidRPr="00FC643A">
        <w:rPr>
          <w:sz w:val="22"/>
          <w:szCs w:val="22"/>
          <w:lang w:val="lt-LT"/>
        </w:rPr>
        <w:t xml:space="preserve">. </w:t>
      </w:r>
      <w:r w:rsidRPr="00FC643A">
        <w:rPr>
          <w:i/>
          <w:sz w:val="22"/>
          <w:szCs w:val="22"/>
          <w:lang w:val="lt-LT"/>
        </w:rPr>
        <w:t xml:space="preserve">pubescens Willd., </w:t>
      </w:r>
      <w:r w:rsidRPr="00FC643A">
        <w:rPr>
          <w:sz w:val="22"/>
          <w:szCs w:val="22"/>
          <w:lang w:val="lt-LT"/>
        </w:rPr>
        <w:t>cortex (ąžuolų žievės),</w:t>
      </w:r>
    </w:p>
    <w:p w14:paraId="26A99022" w14:textId="3350C354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6 </w:t>
      </w:r>
      <w:r w:rsidRPr="001517AE">
        <w:rPr>
          <w:i/>
          <w:iCs/>
          <w:sz w:val="22"/>
          <w:szCs w:val="22"/>
          <w:lang w:val="lt-LT"/>
        </w:rPr>
        <w:t>mg Matricaria recutita</w:t>
      </w:r>
      <w:r w:rsidRPr="00FC643A">
        <w:rPr>
          <w:sz w:val="22"/>
          <w:szCs w:val="22"/>
          <w:lang w:val="lt-LT"/>
        </w:rPr>
        <w:t xml:space="preserve"> </w:t>
      </w:r>
      <w:r w:rsidRPr="001517AE">
        <w:rPr>
          <w:iCs/>
          <w:sz w:val="22"/>
          <w:szCs w:val="22"/>
          <w:lang w:val="lt-LT"/>
        </w:rPr>
        <w:t>L.</w:t>
      </w:r>
      <w:r w:rsidR="004E05A9" w:rsidRPr="001517AE">
        <w:rPr>
          <w:iCs/>
          <w:sz w:val="22"/>
          <w:szCs w:val="22"/>
          <w:lang w:val="lt-LT"/>
        </w:rPr>
        <w:t>,</w:t>
      </w:r>
      <w:r w:rsidR="004E05A9" w:rsidRPr="00FC643A">
        <w:rPr>
          <w:i/>
          <w:sz w:val="22"/>
          <w:szCs w:val="22"/>
          <w:lang w:val="lt-LT"/>
        </w:rPr>
        <w:t xml:space="preserve"> </w:t>
      </w:r>
      <w:r w:rsidRPr="001517AE">
        <w:rPr>
          <w:iCs/>
          <w:sz w:val="22"/>
          <w:szCs w:val="22"/>
          <w:lang w:val="lt-LT"/>
        </w:rPr>
        <w:t>(</w:t>
      </w:r>
      <w:r w:rsidRPr="00FC643A">
        <w:rPr>
          <w:i/>
          <w:sz w:val="22"/>
          <w:szCs w:val="22"/>
          <w:lang w:val="lt-LT"/>
        </w:rPr>
        <w:t xml:space="preserve">Chamomilla recutita </w:t>
      </w:r>
      <w:r w:rsidRPr="001517AE">
        <w:rPr>
          <w:iCs/>
          <w:sz w:val="22"/>
          <w:szCs w:val="22"/>
          <w:lang w:val="lt-LT"/>
        </w:rPr>
        <w:t>(</w:t>
      </w:r>
      <w:r w:rsidRPr="00FC643A">
        <w:rPr>
          <w:sz w:val="22"/>
          <w:szCs w:val="22"/>
          <w:lang w:val="lt-LT"/>
        </w:rPr>
        <w:t>L</w:t>
      </w:r>
      <w:r w:rsidR="00BE30FD" w:rsidRPr="00FC643A">
        <w:rPr>
          <w:sz w:val="22"/>
          <w:szCs w:val="22"/>
          <w:lang w:val="lt-LT"/>
        </w:rPr>
        <w:t>.</w:t>
      </w:r>
      <w:r w:rsidRPr="00FC643A">
        <w:rPr>
          <w:sz w:val="22"/>
          <w:szCs w:val="22"/>
          <w:lang w:val="lt-LT"/>
        </w:rPr>
        <w:t>)</w:t>
      </w:r>
      <w:r w:rsidRPr="00FC643A">
        <w:rPr>
          <w:i/>
          <w:sz w:val="22"/>
          <w:szCs w:val="22"/>
          <w:lang w:val="lt-LT"/>
        </w:rPr>
        <w:t>, Rauschert</w:t>
      </w:r>
      <w:r w:rsidRPr="001517AE">
        <w:rPr>
          <w:iCs/>
          <w:sz w:val="22"/>
          <w:szCs w:val="22"/>
          <w:lang w:val="lt-LT"/>
        </w:rPr>
        <w:t>)</w:t>
      </w:r>
      <w:r w:rsidRPr="00FC643A">
        <w:rPr>
          <w:i/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>flos (ramunėlių žiedų),</w:t>
      </w:r>
    </w:p>
    <w:p w14:paraId="520B366D" w14:textId="3ECDB964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4 mg </w:t>
      </w:r>
      <w:r w:rsidRPr="00FC643A">
        <w:rPr>
          <w:i/>
          <w:sz w:val="22"/>
          <w:szCs w:val="22"/>
          <w:lang w:val="lt-LT"/>
        </w:rPr>
        <w:t xml:space="preserve">Taraxacum officinale </w:t>
      </w:r>
      <w:r w:rsidRPr="00FC643A">
        <w:rPr>
          <w:sz w:val="22"/>
          <w:szCs w:val="22"/>
          <w:lang w:val="lt-LT"/>
        </w:rPr>
        <w:t>F.H.</w:t>
      </w:r>
      <w:r w:rsidR="0004605C" w:rsidRPr="00FC643A">
        <w:rPr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>Wigg.</w:t>
      </w:r>
      <w:r w:rsidR="0004605C" w:rsidRPr="00FC643A">
        <w:rPr>
          <w:sz w:val="22"/>
          <w:szCs w:val="22"/>
          <w:lang w:val="lt-LT"/>
        </w:rPr>
        <w:t>,</w:t>
      </w:r>
      <w:r w:rsidRPr="00FC643A">
        <w:rPr>
          <w:sz w:val="22"/>
          <w:szCs w:val="22"/>
          <w:lang w:val="lt-LT"/>
        </w:rPr>
        <w:t xml:space="preserve"> herba (kiaulpienių žolės),</w:t>
      </w:r>
    </w:p>
    <w:p w14:paraId="1333D7C8" w14:textId="390EF80E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10 mg </w:t>
      </w:r>
      <w:r w:rsidRPr="00FC643A">
        <w:rPr>
          <w:i/>
          <w:sz w:val="22"/>
          <w:szCs w:val="22"/>
          <w:lang w:val="lt-LT"/>
        </w:rPr>
        <w:t xml:space="preserve">Equisetum arvense </w:t>
      </w:r>
      <w:r w:rsidRPr="00FC643A">
        <w:rPr>
          <w:sz w:val="22"/>
          <w:szCs w:val="22"/>
          <w:lang w:val="lt-LT"/>
        </w:rPr>
        <w:t>L</w:t>
      </w:r>
      <w:r w:rsidRPr="00FC643A">
        <w:rPr>
          <w:i/>
          <w:sz w:val="22"/>
          <w:szCs w:val="22"/>
          <w:lang w:val="lt-LT"/>
        </w:rPr>
        <w:t>.</w:t>
      </w:r>
      <w:r w:rsidR="009D05B8" w:rsidRPr="00FC643A">
        <w:rPr>
          <w:i/>
          <w:sz w:val="22"/>
          <w:szCs w:val="22"/>
          <w:lang w:val="lt-LT"/>
        </w:rPr>
        <w:t>,</w:t>
      </w:r>
      <w:r w:rsidRPr="00FC643A">
        <w:rPr>
          <w:i/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>herba (asiūklių žolės),</w:t>
      </w:r>
    </w:p>
    <w:p w14:paraId="46E9C183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4 mg </w:t>
      </w:r>
      <w:r w:rsidRPr="00FC643A">
        <w:rPr>
          <w:i/>
          <w:sz w:val="22"/>
          <w:szCs w:val="22"/>
          <w:lang w:val="lt-LT"/>
        </w:rPr>
        <w:t xml:space="preserve">Achillea millefolium </w:t>
      </w:r>
      <w:r w:rsidRPr="00FC643A">
        <w:rPr>
          <w:sz w:val="22"/>
          <w:szCs w:val="22"/>
          <w:lang w:val="lt-LT"/>
        </w:rPr>
        <w:t>L</w:t>
      </w:r>
      <w:r w:rsidRPr="00FC643A">
        <w:rPr>
          <w:i/>
          <w:sz w:val="22"/>
          <w:szCs w:val="22"/>
          <w:lang w:val="lt-LT"/>
        </w:rPr>
        <w:t>.,</w:t>
      </w:r>
      <w:r w:rsidRPr="00FC643A">
        <w:rPr>
          <w:sz w:val="22"/>
          <w:szCs w:val="22"/>
          <w:lang w:val="lt-LT"/>
        </w:rPr>
        <w:t xml:space="preserve"> herba (kraujažolių žolės),</w:t>
      </w:r>
    </w:p>
    <w:p w14:paraId="10B19EBA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12 mg </w:t>
      </w:r>
      <w:r w:rsidRPr="00FC643A">
        <w:rPr>
          <w:i/>
          <w:sz w:val="22"/>
          <w:szCs w:val="22"/>
          <w:lang w:val="lt-LT"/>
        </w:rPr>
        <w:t xml:space="preserve">Juglans regia </w:t>
      </w:r>
      <w:r w:rsidRPr="00FC643A">
        <w:rPr>
          <w:sz w:val="22"/>
          <w:szCs w:val="22"/>
          <w:lang w:val="lt-LT"/>
        </w:rPr>
        <w:t>L., folium (riešutmedžių lapų).</w:t>
      </w:r>
    </w:p>
    <w:p w14:paraId="0922FAC6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1DFB300F" w14:textId="2A6B0860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u w:val="single"/>
          <w:lang w:val="lt-LT"/>
        </w:rPr>
        <w:t>Pagalbinės medžiagos kurių poveikis žinomas</w:t>
      </w:r>
      <w:r w:rsidRPr="00FC643A">
        <w:rPr>
          <w:sz w:val="22"/>
          <w:szCs w:val="22"/>
          <w:lang w:val="lt-LT"/>
        </w:rPr>
        <w:t>: gliukozė monohidratas (0,</w:t>
      </w:r>
      <w:r w:rsidR="00C719E1" w:rsidRPr="00FC643A">
        <w:rPr>
          <w:sz w:val="22"/>
          <w:szCs w:val="22"/>
          <w:lang w:val="lt-LT"/>
        </w:rPr>
        <w:t>93</w:t>
      </w:r>
      <w:r w:rsidRPr="00FC643A">
        <w:rPr>
          <w:sz w:val="22"/>
          <w:szCs w:val="22"/>
          <w:lang w:val="lt-LT"/>
        </w:rPr>
        <w:t xml:space="preserve"> mg), </w:t>
      </w:r>
      <w:r w:rsidR="004E3E6A" w:rsidRPr="00FC643A">
        <w:rPr>
          <w:sz w:val="22"/>
          <w:szCs w:val="22"/>
          <w:lang w:val="lt-LT"/>
        </w:rPr>
        <w:t xml:space="preserve">skystoji gliukozė </w:t>
      </w:r>
      <w:r w:rsidR="000973A3" w:rsidRPr="00FC643A">
        <w:rPr>
          <w:sz w:val="22"/>
          <w:szCs w:val="22"/>
          <w:lang w:val="lt-LT"/>
        </w:rPr>
        <w:t xml:space="preserve">(1,39 mg), </w:t>
      </w:r>
      <w:r w:rsidRPr="00FC643A">
        <w:rPr>
          <w:sz w:val="22"/>
          <w:szCs w:val="22"/>
          <w:lang w:val="lt-LT"/>
        </w:rPr>
        <w:t>sacharozė (6</w:t>
      </w:r>
      <w:r w:rsidR="00FB43CC" w:rsidRPr="00FC643A">
        <w:rPr>
          <w:sz w:val="22"/>
          <w:szCs w:val="22"/>
          <w:lang w:val="lt-LT"/>
        </w:rPr>
        <w:t>2</w:t>
      </w:r>
      <w:r w:rsidR="003939A9">
        <w:rPr>
          <w:sz w:val="22"/>
          <w:szCs w:val="22"/>
          <w:lang w:val="lt-LT"/>
        </w:rPr>
        <w:t>,00</w:t>
      </w:r>
      <w:r w:rsidRPr="00FC643A">
        <w:rPr>
          <w:sz w:val="22"/>
          <w:szCs w:val="22"/>
          <w:lang w:val="lt-LT"/>
        </w:rPr>
        <w:t> mg), laktozė monohidratas (51,52 mg).</w:t>
      </w:r>
    </w:p>
    <w:p w14:paraId="0E59E144" w14:textId="77777777" w:rsidR="000973A3" w:rsidRPr="00FC643A" w:rsidRDefault="000973A3" w:rsidP="007B5569">
      <w:pPr>
        <w:rPr>
          <w:sz w:val="22"/>
          <w:szCs w:val="22"/>
          <w:lang w:val="lt-LT"/>
        </w:rPr>
      </w:pPr>
    </w:p>
    <w:p w14:paraId="486F76C8" w14:textId="77777777" w:rsidR="007B5569" w:rsidRPr="00FC643A" w:rsidRDefault="007B5569" w:rsidP="007B5569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Visos pagalbinės medžiagos išvardytos 6.1 skyriuje.</w:t>
      </w:r>
    </w:p>
    <w:p w14:paraId="772CAD7F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0808CEFC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54F9581C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FC643A">
        <w:rPr>
          <w:b/>
          <w:caps/>
          <w:sz w:val="22"/>
          <w:szCs w:val="22"/>
          <w:lang w:val="lt-LT"/>
        </w:rPr>
        <w:t>3.</w:t>
      </w:r>
      <w:r w:rsidRPr="00FC643A">
        <w:rPr>
          <w:b/>
          <w:caps/>
          <w:sz w:val="22"/>
          <w:szCs w:val="22"/>
          <w:lang w:val="lt-LT"/>
        </w:rPr>
        <w:tab/>
        <w:t>FARMACINĖ forma</w:t>
      </w:r>
    </w:p>
    <w:p w14:paraId="7CB61DB5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719EAC66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Dengta tabletė (tabletė). </w:t>
      </w:r>
    </w:p>
    <w:p w14:paraId="6F48CACD" w14:textId="672D1E0B" w:rsidR="007B5569" w:rsidRPr="00FC643A" w:rsidRDefault="00134C98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Baltos arba beveik baltos, </w:t>
      </w:r>
      <w:r w:rsidR="007B5569" w:rsidRPr="00FC643A">
        <w:rPr>
          <w:sz w:val="22"/>
          <w:szCs w:val="22"/>
          <w:lang w:val="lt-LT"/>
        </w:rPr>
        <w:t>apvalios, abipus išgaubtos, lygiu paviršiumi dengtos tabletės.</w:t>
      </w:r>
    </w:p>
    <w:p w14:paraId="5698FD27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4634A38C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6C731EA7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FC643A">
        <w:rPr>
          <w:b/>
          <w:caps/>
          <w:sz w:val="22"/>
          <w:szCs w:val="22"/>
          <w:lang w:val="lt-LT"/>
        </w:rPr>
        <w:t>4.</w:t>
      </w:r>
      <w:r w:rsidRPr="00FC643A">
        <w:rPr>
          <w:b/>
          <w:caps/>
          <w:sz w:val="22"/>
          <w:szCs w:val="22"/>
          <w:lang w:val="lt-LT"/>
        </w:rPr>
        <w:tab/>
        <w:t>klinikinĖ informacija</w:t>
      </w:r>
    </w:p>
    <w:p w14:paraId="176BE2FC" w14:textId="77777777" w:rsidR="007B5569" w:rsidRPr="00FC643A" w:rsidRDefault="007B5569" w:rsidP="007B5569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</w:p>
    <w:p w14:paraId="20EF89D5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4.1</w:t>
      </w:r>
      <w:r w:rsidRPr="00FC643A">
        <w:rPr>
          <w:b/>
          <w:sz w:val="22"/>
          <w:szCs w:val="22"/>
          <w:lang w:val="lt-LT"/>
        </w:rPr>
        <w:tab/>
        <w:t>Terapinės indikacijos</w:t>
      </w:r>
    </w:p>
    <w:p w14:paraId="20877145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07112316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Tradicinis augalinis preparatas, kurio indikacijos pagrįstos tik ilgalaikiu vartojimu, skirtas dažnai pasikartojančiam viršutinių kvėpavimo takų, ypač tonzilių, uždegimui gydyti.</w:t>
      </w:r>
    </w:p>
    <w:p w14:paraId="377BAD41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1EB25B2D" w14:textId="77777777" w:rsidR="007B5569" w:rsidRPr="00FC643A" w:rsidRDefault="007B5569" w:rsidP="007B5569">
      <w:pPr>
        <w:numPr>
          <w:ilvl w:val="1"/>
          <w:numId w:val="2"/>
        </w:numPr>
        <w:tabs>
          <w:tab w:val="clear" w:pos="570"/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Dozavimas ir vartojimo metodas</w:t>
      </w:r>
    </w:p>
    <w:p w14:paraId="3B60888B" w14:textId="77777777" w:rsidR="007B5569" w:rsidRPr="00FC643A" w:rsidRDefault="007B5569" w:rsidP="007B5569">
      <w:pPr>
        <w:outlineLvl w:val="0"/>
        <w:rPr>
          <w:b/>
          <w:sz w:val="22"/>
          <w:szCs w:val="22"/>
          <w:lang w:val="lt-LT"/>
        </w:rPr>
      </w:pPr>
    </w:p>
    <w:p w14:paraId="01630302" w14:textId="77777777" w:rsidR="007B5569" w:rsidRPr="00FC643A" w:rsidRDefault="007B5569" w:rsidP="007B5569">
      <w:pPr>
        <w:rPr>
          <w:sz w:val="22"/>
          <w:szCs w:val="22"/>
          <w:u w:val="single"/>
          <w:lang w:val="lt-LT"/>
        </w:rPr>
      </w:pPr>
      <w:r w:rsidRPr="00FC643A">
        <w:rPr>
          <w:sz w:val="22"/>
          <w:szCs w:val="22"/>
          <w:u w:val="single"/>
          <w:lang w:val="lt-LT"/>
        </w:rPr>
        <w:t>Dozavimas</w:t>
      </w:r>
    </w:p>
    <w:p w14:paraId="4E771448" w14:textId="77777777" w:rsidR="007B5569" w:rsidRPr="00FC643A" w:rsidRDefault="007B5569" w:rsidP="007B5569">
      <w:pPr>
        <w:rPr>
          <w:sz w:val="22"/>
          <w:szCs w:val="22"/>
          <w:u w:val="single"/>
          <w:lang w:val="lt-L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6"/>
        <w:gridCol w:w="2693"/>
        <w:gridCol w:w="2800"/>
      </w:tblGrid>
      <w:tr w:rsidR="007B5569" w:rsidRPr="00FC643A" w14:paraId="5FF8A608" w14:textId="77777777" w:rsidTr="003939A9">
        <w:tc>
          <w:tcPr>
            <w:tcW w:w="3686" w:type="dxa"/>
          </w:tcPr>
          <w:p w14:paraId="4951DC9B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Amžius</w:t>
            </w:r>
          </w:p>
        </w:tc>
        <w:tc>
          <w:tcPr>
            <w:tcW w:w="2693" w:type="dxa"/>
          </w:tcPr>
          <w:p w14:paraId="6489126E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Dozavimas esant ūminiams ligos simptomams</w:t>
            </w:r>
          </w:p>
        </w:tc>
        <w:tc>
          <w:tcPr>
            <w:tcW w:w="2800" w:type="dxa"/>
          </w:tcPr>
          <w:p w14:paraId="7994E3EB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 xml:space="preserve">Dozavimas ūminiams ligos simptomams susilpnėjus </w:t>
            </w:r>
          </w:p>
        </w:tc>
      </w:tr>
      <w:tr w:rsidR="007B5569" w:rsidRPr="00FC643A" w14:paraId="7C2461D8" w14:textId="77777777" w:rsidTr="003939A9">
        <w:tc>
          <w:tcPr>
            <w:tcW w:w="3686" w:type="dxa"/>
          </w:tcPr>
          <w:p w14:paraId="61065DE4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 xml:space="preserve">Suaugusiesiems ir paaugliams nuo 12 metų </w:t>
            </w:r>
          </w:p>
        </w:tc>
        <w:tc>
          <w:tcPr>
            <w:tcW w:w="2693" w:type="dxa"/>
          </w:tcPr>
          <w:p w14:paraId="4C4CDDA0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2 tabletės 5–6 kartus per parą</w:t>
            </w:r>
          </w:p>
        </w:tc>
        <w:tc>
          <w:tcPr>
            <w:tcW w:w="2800" w:type="dxa"/>
          </w:tcPr>
          <w:p w14:paraId="3BDF2F3F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2 tabletės 3 kartus per parą</w:t>
            </w:r>
          </w:p>
        </w:tc>
      </w:tr>
    </w:tbl>
    <w:p w14:paraId="1ACA9322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687B35F9" w14:textId="77777777" w:rsidR="007B5569" w:rsidRPr="00FC643A" w:rsidRDefault="007B5569" w:rsidP="007B5569">
      <w:pPr>
        <w:rPr>
          <w:i/>
          <w:sz w:val="22"/>
          <w:szCs w:val="22"/>
          <w:lang w:val="lt-LT"/>
        </w:rPr>
      </w:pPr>
      <w:r w:rsidRPr="00FC643A">
        <w:rPr>
          <w:i/>
          <w:sz w:val="22"/>
          <w:szCs w:val="22"/>
          <w:lang w:val="lt-LT"/>
        </w:rPr>
        <w:t>Vaikų populiacija</w:t>
      </w:r>
    </w:p>
    <w:p w14:paraId="59D27B41" w14:textId="77777777" w:rsidR="007B5569" w:rsidRPr="00FC643A" w:rsidRDefault="007B5569" w:rsidP="007B5569">
      <w:pPr>
        <w:jc w:val="both"/>
        <w:rPr>
          <w:i/>
          <w:iCs/>
          <w:sz w:val="22"/>
          <w:szCs w:val="22"/>
          <w:lang w:val="lt-L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6"/>
        <w:gridCol w:w="2693"/>
        <w:gridCol w:w="2800"/>
      </w:tblGrid>
      <w:tr w:rsidR="007B5569" w:rsidRPr="00FC643A" w14:paraId="51A26D28" w14:textId="77777777" w:rsidTr="003939A9">
        <w:tc>
          <w:tcPr>
            <w:tcW w:w="3686" w:type="dxa"/>
          </w:tcPr>
          <w:p w14:paraId="7ACF58BB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Amžius</w:t>
            </w:r>
          </w:p>
        </w:tc>
        <w:tc>
          <w:tcPr>
            <w:tcW w:w="2693" w:type="dxa"/>
          </w:tcPr>
          <w:p w14:paraId="7F8C0241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Dozavimas esant ūminiams ligos simptomams</w:t>
            </w:r>
          </w:p>
        </w:tc>
        <w:tc>
          <w:tcPr>
            <w:tcW w:w="2800" w:type="dxa"/>
          </w:tcPr>
          <w:p w14:paraId="393F6F6D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Dozavimas ūminiams ligos simptomams sumažėjus</w:t>
            </w:r>
          </w:p>
        </w:tc>
      </w:tr>
      <w:tr w:rsidR="007B5569" w:rsidRPr="00FC643A" w14:paraId="540CEF57" w14:textId="77777777" w:rsidTr="003939A9">
        <w:tc>
          <w:tcPr>
            <w:tcW w:w="3686" w:type="dxa"/>
          </w:tcPr>
          <w:p w14:paraId="5F427916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6–11 metų vaikams</w:t>
            </w:r>
          </w:p>
        </w:tc>
        <w:tc>
          <w:tcPr>
            <w:tcW w:w="2693" w:type="dxa"/>
          </w:tcPr>
          <w:p w14:paraId="142C2DDE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1 tabletė 5–6 kartus per parą</w:t>
            </w:r>
          </w:p>
        </w:tc>
        <w:tc>
          <w:tcPr>
            <w:tcW w:w="2800" w:type="dxa"/>
          </w:tcPr>
          <w:p w14:paraId="7DE84E33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1 tabletė 3 kartus per parą</w:t>
            </w:r>
          </w:p>
        </w:tc>
      </w:tr>
    </w:tbl>
    <w:p w14:paraId="0F46BD57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27DA7931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Vaistinio preparato vartojimą rekomenduojama tęsti dar vieną savaitę ūminiams ligos simptomams praėjus.</w:t>
      </w:r>
    </w:p>
    <w:p w14:paraId="03680454" w14:textId="77777777" w:rsidR="007B5569" w:rsidRPr="00FC643A" w:rsidRDefault="007B5569" w:rsidP="007B5569">
      <w:pPr>
        <w:jc w:val="both"/>
        <w:rPr>
          <w:iCs/>
          <w:sz w:val="22"/>
          <w:szCs w:val="22"/>
          <w:lang w:val="lt-LT"/>
        </w:rPr>
      </w:pPr>
    </w:p>
    <w:p w14:paraId="487AAE7B" w14:textId="77777777" w:rsidR="007B5569" w:rsidRPr="00FC643A" w:rsidRDefault="007B5569" w:rsidP="007B5569">
      <w:pPr>
        <w:keepNext/>
        <w:rPr>
          <w:i/>
          <w:sz w:val="22"/>
          <w:szCs w:val="22"/>
          <w:lang w:val="lt-LT"/>
        </w:rPr>
      </w:pPr>
      <w:r w:rsidRPr="00FC643A">
        <w:rPr>
          <w:i/>
          <w:sz w:val="22"/>
          <w:szCs w:val="22"/>
          <w:lang w:val="lt-LT"/>
        </w:rPr>
        <w:lastRenderedPageBreak/>
        <w:t>Vaikų populiacija</w:t>
      </w:r>
    </w:p>
    <w:p w14:paraId="258485B8" w14:textId="77777777" w:rsidR="007B5569" w:rsidRPr="00FC643A" w:rsidRDefault="007B5569" w:rsidP="007B5569">
      <w:pPr>
        <w:keepNext/>
        <w:rPr>
          <w:iCs/>
          <w:sz w:val="22"/>
          <w:szCs w:val="22"/>
          <w:lang w:val="lt-LT"/>
        </w:rPr>
      </w:pPr>
      <w:r w:rsidRPr="00FC643A">
        <w:rPr>
          <w:iCs/>
          <w:sz w:val="22"/>
          <w:szCs w:val="22"/>
          <w:lang w:val="lt-LT"/>
        </w:rPr>
        <w:t xml:space="preserve">Jaunesniems kaip 6 metų vaikams </w:t>
      </w:r>
    </w:p>
    <w:p w14:paraId="680A9FEF" w14:textId="77777777" w:rsidR="007B5569" w:rsidRPr="00FC643A" w:rsidRDefault="007B5569" w:rsidP="007B5569">
      <w:pPr>
        <w:rPr>
          <w:iCs/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Tonsilgon N saugumas ir veiksmingumas </w:t>
      </w:r>
      <w:r w:rsidRPr="00FC643A">
        <w:rPr>
          <w:iCs/>
          <w:sz w:val="22"/>
          <w:szCs w:val="22"/>
          <w:lang w:val="lt-LT"/>
        </w:rPr>
        <w:t xml:space="preserve">jaunesniems kaip 6 metų amžiaus </w:t>
      </w:r>
      <w:r w:rsidRPr="00FC643A">
        <w:rPr>
          <w:sz w:val="22"/>
          <w:szCs w:val="22"/>
          <w:lang w:val="lt-LT"/>
        </w:rPr>
        <w:t xml:space="preserve">vaikams neištirti. </w:t>
      </w:r>
      <w:r w:rsidRPr="00FC643A">
        <w:rPr>
          <w:iCs/>
          <w:sz w:val="22"/>
          <w:szCs w:val="22"/>
          <w:lang w:val="lt-LT"/>
        </w:rPr>
        <w:t>Jaunesniems kaip 6 metų amžiaus vaikams vartoti nerekomenduojama.</w:t>
      </w:r>
    </w:p>
    <w:p w14:paraId="7AA68796" w14:textId="77777777" w:rsidR="007B5569" w:rsidRPr="00FC643A" w:rsidRDefault="007B5569" w:rsidP="007B5569">
      <w:pPr>
        <w:rPr>
          <w:iCs/>
          <w:sz w:val="22"/>
          <w:szCs w:val="22"/>
          <w:lang w:val="lt-LT"/>
        </w:rPr>
      </w:pPr>
    </w:p>
    <w:p w14:paraId="61AC77AE" w14:textId="77777777" w:rsidR="007B5569" w:rsidRPr="00FC643A" w:rsidRDefault="007B5569" w:rsidP="007B5569">
      <w:pPr>
        <w:rPr>
          <w:sz w:val="22"/>
          <w:szCs w:val="22"/>
          <w:u w:val="single"/>
          <w:lang w:val="lt-LT"/>
        </w:rPr>
      </w:pPr>
      <w:r w:rsidRPr="00FC643A">
        <w:rPr>
          <w:sz w:val="22"/>
          <w:szCs w:val="22"/>
          <w:u w:val="single"/>
          <w:lang w:val="lt-LT"/>
        </w:rPr>
        <w:t>Vartojimo metodas</w:t>
      </w:r>
    </w:p>
    <w:p w14:paraId="30784785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115C9615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Dengtas tabletes reikia išgerti nepadalintas (jų negalima kramtyti arba čiulpti), užgeriant stikline vandens arba kitokio skysčio. </w:t>
      </w:r>
    </w:p>
    <w:p w14:paraId="27F65229" w14:textId="77777777" w:rsidR="007B5569" w:rsidRPr="00FC643A" w:rsidRDefault="007B5569" w:rsidP="007B5569">
      <w:pPr>
        <w:rPr>
          <w:b/>
          <w:sz w:val="22"/>
          <w:szCs w:val="22"/>
          <w:lang w:val="lt-LT"/>
        </w:rPr>
      </w:pPr>
    </w:p>
    <w:p w14:paraId="2FBAC104" w14:textId="77777777" w:rsidR="007B5569" w:rsidRPr="00FC643A" w:rsidRDefault="007B5569" w:rsidP="007B5569">
      <w:pPr>
        <w:numPr>
          <w:ilvl w:val="1"/>
          <w:numId w:val="2"/>
        </w:numPr>
        <w:tabs>
          <w:tab w:val="clear" w:pos="570"/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Kontraindikacijos</w:t>
      </w:r>
    </w:p>
    <w:p w14:paraId="2A8B934A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479E59BF" w14:textId="4D6FAB4A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-</w:t>
      </w:r>
      <w:r w:rsidR="007E3E40" w:rsidRPr="00FC643A">
        <w:rPr>
          <w:sz w:val="22"/>
          <w:szCs w:val="22"/>
          <w:lang w:val="lt-LT"/>
        </w:rPr>
        <w:tab/>
      </w:r>
      <w:r w:rsidRPr="00FC643A">
        <w:rPr>
          <w:snapToGrid w:val="0"/>
          <w:sz w:val="22"/>
          <w:szCs w:val="22"/>
          <w:lang w:val="lt-LT"/>
        </w:rPr>
        <w:t>Padidėjęs jautrumas veikliajai arba bet kuriai 6.1 skyriuje nurodytai pagalbinei medžiagai</w:t>
      </w:r>
      <w:r w:rsidR="007E3E40" w:rsidRPr="00FC643A">
        <w:rPr>
          <w:snapToGrid w:val="0"/>
          <w:sz w:val="22"/>
          <w:szCs w:val="22"/>
          <w:lang w:val="lt-LT"/>
        </w:rPr>
        <w:t>.</w:t>
      </w:r>
    </w:p>
    <w:p w14:paraId="20E5C264" w14:textId="500B0921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-</w:t>
      </w:r>
      <w:r w:rsidR="007E3E40" w:rsidRPr="00FC643A">
        <w:rPr>
          <w:sz w:val="22"/>
          <w:szCs w:val="22"/>
          <w:lang w:val="lt-LT"/>
        </w:rPr>
        <w:tab/>
      </w:r>
      <w:r w:rsidRPr="00FC643A">
        <w:rPr>
          <w:sz w:val="22"/>
          <w:szCs w:val="22"/>
          <w:lang w:val="lt-LT"/>
        </w:rPr>
        <w:t>Žinoma alergija graižažiedžių šeimos augalams.</w:t>
      </w:r>
    </w:p>
    <w:p w14:paraId="295F2D2D" w14:textId="526A0942" w:rsidR="007B5569" w:rsidRPr="00FC643A" w:rsidRDefault="007B5569" w:rsidP="007B5569">
      <w:pPr>
        <w:rPr>
          <w:sz w:val="22"/>
          <w:szCs w:val="22"/>
          <w:lang w:val="lt-LT"/>
        </w:rPr>
      </w:pPr>
    </w:p>
    <w:p w14:paraId="4354EFB0" w14:textId="77777777" w:rsidR="007B5569" w:rsidRPr="00FC643A" w:rsidRDefault="007B5569" w:rsidP="007B5569">
      <w:pPr>
        <w:numPr>
          <w:ilvl w:val="1"/>
          <w:numId w:val="2"/>
        </w:numPr>
        <w:tabs>
          <w:tab w:val="clear" w:pos="570"/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Specialūs įspėjimai ir atsargumo priemonės</w:t>
      </w:r>
    </w:p>
    <w:p w14:paraId="2C7C12B3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2EE615C0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Jeigu simptomai išlieka ilgiau nei savaitę arba atsiranda tokių simptomų kaip dusulys, karščiavimas, pūlingi ar kruvini skrepliai, kreipkitės į gydytoją.</w:t>
      </w:r>
    </w:p>
    <w:p w14:paraId="275DE02A" w14:textId="77777777" w:rsidR="00376743" w:rsidRPr="00FC643A" w:rsidRDefault="00376743" w:rsidP="007B5569">
      <w:pPr>
        <w:rPr>
          <w:sz w:val="22"/>
          <w:szCs w:val="22"/>
          <w:lang w:val="lt-LT"/>
        </w:rPr>
      </w:pPr>
    </w:p>
    <w:p w14:paraId="4BDD2D7B" w14:textId="77777777" w:rsidR="007B5569" w:rsidRPr="00FC643A" w:rsidRDefault="007B5569" w:rsidP="007B5569">
      <w:pPr>
        <w:rPr>
          <w:snapToGrid w:val="0"/>
          <w:sz w:val="22"/>
          <w:szCs w:val="22"/>
          <w:u w:val="single"/>
          <w:lang w:val="lt-LT"/>
        </w:rPr>
      </w:pPr>
      <w:r w:rsidRPr="00FC643A">
        <w:rPr>
          <w:sz w:val="22"/>
          <w:szCs w:val="22"/>
          <w:lang w:val="lt-LT"/>
        </w:rPr>
        <w:t xml:space="preserve">Šio vaistinio preparato sudėtyje yra gliukozės, laktozės ir sacharozės. Šio vaistinio preparato negalima skirti pacientams, kuriems nustatytas retas paveldimas sutrikimas – galaktozės netoleravimas, </w:t>
      </w:r>
      <w:r w:rsidRPr="00FC643A">
        <w:rPr>
          <w:i/>
          <w:sz w:val="22"/>
          <w:szCs w:val="22"/>
          <w:lang w:val="lt-LT"/>
        </w:rPr>
        <w:t xml:space="preserve">Lapp </w:t>
      </w:r>
      <w:r w:rsidRPr="00FC643A">
        <w:rPr>
          <w:sz w:val="22"/>
          <w:szCs w:val="22"/>
          <w:lang w:val="lt-LT"/>
        </w:rPr>
        <w:t>laktazės stygius, fruktozės netoleravimas, gliukozės ir galaktozės malabsorbcija arba sacharazės ir izolmatazės stygius.</w:t>
      </w:r>
    </w:p>
    <w:p w14:paraId="7F26B380" w14:textId="77777777" w:rsidR="007B5569" w:rsidRPr="00FC643A" w:rsidRDefault="007B5569" w:rsidP="007B5569">
      <w:pPr>
        <w:rPr>
          <w:snapToGrid w:val="0"/>
          <w:sz w:val="22"/>
          <w:szCs w:val="22"/>
          <w:u w:val="single"/>
          <w:lang w:val="lt-LT"/>
        </w:rPr>
      </w:pPr>
    </w:p>
    <w:p w14:paraId="0AC14451" w14:textId="77777777" w:rsidR="007B5569" w:rsidRPr="00FC643A" w:rsidRDefault="007B5569" w:rsidP="007B5569">
      <w:pPr>
        <w:rPr>
          <w:i/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Vartojant vaistų, kurių sudėtyje yra ramunėlių žiedų, gali pasireikšti padidėjusio jautrumo reakcijų. Padidėjusio jautrumo reakcijų taip pat gali pasireikšti žmonėms, kurių padidėjęs jautrumas kitiems graižažiedžių šeimos augalams (pvz., kiečiui</w:t>
      </w:r>
      <w:r w:rsidRPr="00FC643A">
        <w:rPr>
          <w:i/>
          <w:sz w:val="22"/>
          <w:szCs w:val="22"/>
          <w:lang w:val="lt-LT"/>
        </w:rPr>
        <w:t xml:space="preserve">, </w:t>
      </w:r>
      <w:r w:rsidRPr="00FC643A">
        <w:rPr>
          <w:sz w:val="22"/>
          <w:szCs w:val="22"/>
          <w:lang w:val="lt-LT"/>
        </w:rPr>
        <w:t>kraujažolei, chrizantemoms, sidabrakrūmiui ir kt.)</w:t>
      </w:r>
      <w:r w:rsidRPr="00FC643A">
        <w:rPr>
          <w:i/>
          <w:sz w:val="22"/>
          <w:szCs w:val="22"/>
          <w:lang w:val="lt-LT"/>
        </w:rPr>
        <w:t>.</w:t>
      </w:r>
    </w:p>
    <w:p w14:paraId="336692FF" w14:textId="77777777" w:rsidR="007B5569" w:rsidRPr="00FC643A" w:rsidRDefault="007B5569" w:rsidP="007B5569">
      <w:pPr>
        <w:rPr>
          <w:snapToGrid w:val="0"/>
          <w:sz w:val="22"/>
          <w:szCs w:val="22"/>
          <w:u w:val="single"/>
          <w:lang w:val="lt-LT"/>
        </w:rPr>
      </w:pPr>
    </w:p>
    <w:p w14:paraId="012203A0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napToGrid w:val="0"/>
          <w:sz w:val="22"/>
          <w:szCs w:val="22"/>
          <w:u w:val="single"/>
          <w:lang w:val="lt-LT"/>
        </w:rPr>
        <w:t>Vaikų populiacija</w:t>
      </w:r>
      <w:r w:rsidRPr="00FC643A">
        <w:rPr>
          <w:sz w:val="22"/>
          <w:szCs w:val="22"/>
          <w:lang w:val="lt-LT"/>
        </w:rPr>
        <w:t xml:space="preserve"> </w:t>
      </w:r>
    </w:p>
    <w:p w14:paraId="10F1D371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Vaistinio preparato nerekomenduojama vartoti jaunesniems kaip 6 metų amžiaus vaikams.</w:t>
      </w:r>
    </w:p>
    <w:p w14:paraId="28494003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1D298DA5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4.5</w:t>
      </w:r>
      <w:r w:rsidRPr="00FC643A">
        <w:rPr>
          <w:b/>
          <w:sz w:val="22"/>
          <w:szCs w:val="22"/>
          <w:lang w:val="lt-LT"/>
        </w:rPr>
        <w:tab/>
        <w:t>Sąveika su kitais vaistiniais preparatais ir kitokia sąveika</w:t>
      </w:r>
    </w:p>
    <w:p w14:paraId="5E2BA6E7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4BAED7B4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Šiuo metu nėra žinoma apie sąveiką su kitais vaistiniais preparatais.</w:t>
      </w:r>
    </w:p>
    <w:p w14:paraId="0D95E637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Vartojant vaistinių preparatų, kurių sudėtyje yra ąžuolo žievės, gali sumažėti alkaloidų ir kitų šarminių organinių junginių absorbcija.</w:t>
      </w:r>
    </w:p>
    <w:p w14:paraId="4AAD8CF1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7F04E5E5" w14:textId="77777777" w:rsidR="007B5569" w:rsidRPr="00FC643A" w:rsidRDefault="007B5569" w:rsidP="007B5569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4.6</w:t>
      </w:r>
      <w:r w:rsidRPr="00FC643A">
        <w:rPr>
          <w:b/>
          <w:bCs/>
          <w:sz w:val="22"/>
          <w:szCs w:val="22"/>
          <w:lang w:val="lt-LT"/>
        </w:rPr>
        <w:tab/>
      </w:r>
      <w:r w:rsidRPr="00FC643A">
        <w:rPr>
          <w:b/>
          <w:sz w:val="22"/>
          <w:szCs w:val="22"/>
          <w:lang w:val="lt-LT"/>
        </w:rPr>
        <w:t>Vaisingumas, nėštumo ir žindymo laikotarpis</w:t>
      </w:r>
    </w:p>
    <w:p w14:paraId="79F4750E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323B8576" w14:textId="77777777" w:rsidR="007B5569" w:rsidRPr="001517AE" w:rsidRDefault="007B5569" w:rsidP="007B5569">
      <w:pPr>
        <w:rPr>
          <w:sz w:val="22"/>
          <w:szCs w:val="22"/>
          <w:u w:val="single"/>
          <w:lang w:val="lt-LT"/>
        </w:rPr>
      </w:pPr>
      <w:r w:rsidRPr="001517AE">
        <w:rPr>
          <w:sz w:val="22"/>
          <w:szCs w:val="22"/>
          <w:u w:val="single"/>
          <w:lang w:val="lt-LT"/>
        </w:rPr>
        <w:t>Nėštumas</w:t>
      </w:r>
    </w:p>
    <w:p w14:paraId="307BBE95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Nėra duomenų apie Tonsilgon N poveikį nėščiosioms ir neatlikta jokių reprodukcinio toksiškumo tyrimų. Reikėtų vengti vartoti Tonsilgon N nėštumo metu.</w:t>
      </w:r>
    </w:p>
    <w:p w14:paraId="164B353F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5E466091" w14:textId="77777777" w:rsidR="007B5569" w:rsidRPr="001517AE" w:rsidRDefault="007B5569" w:rsidP="007B5569">
      <w:pPr>
        <w:rPr>
          <w:sz w:val="22"/>
          <w:szCs w:val="22"/>
          <w:u w:val="single"/>
          <w:lang w:val="lt-LT"/>
        </w:rPr>
      </w:pPr>
      <w:r w:rsidRPr="001517AE">
        <w:rPr>
          <w:sz w:val="22"/>
          <w:szCs w:val="22"/>
          <w:u w:val="single"/>
          <w:lang w:val="lt-LT"/>
        </w:rPr>
        <w:t>Žindymas</w:t>
      </w:r>
    </w:p>
    <w:p w14:paraId="4CF37ABC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Nėra žinoma, ar veikliosios medžiagos arba jų metabolitai išsiskiria į moters pieną. Negalima atmesti pavojaus žindomam vaikui. Tonsilgon N neturėtų būti vartojamas žindymo laikotarpiu.</w:t>
      </w:r>
    </w:p>
    <w:p w14:paraId="33B852E4" w14:textId="77777777" w:rsidR="007B5569" w:rsidRPr="00FC643A" w:rsidRDefault="007B5569" w:rsidP="007B5569">
      <w:pPr>
        <w:rPr>
          <w:bCs/>
          <w:sz w:val="22"/>
          <w:szCs w:val="22"/>
          <w:lang w:val="lt-LT"/>
        </w:rPr>
      </w:pPr>
    </w:p>
    <w:p w14:paraId="4150D171" w14:textId="77777777" w:rsidR="007B5569" w:rsidRPr="001517AE" w:rsidRDefault="007B5569" w:rsidP="007B5569">
      <w:pPr>
        <w:jc w:val="both"/>
        <w:rPr>
          <w:bCs/>
          <w:sz w:val="22"/>
          <w:szCs w:val="22"/>
          <w:u w:val="single"/>
          <w:lang w:val="lt-LT"/>
        </w:rPr>
      </w:pPr>
      <w:r w:rsidRPr="001517AE">
        <w:rPr>
          <w:bCs/>
          <w:sz w:val="22"/>
          <w:szCs w:val="22"/>
          <w:u w:val="single"/>
          <w:lang w:val="lt-LT"/>
        </w:rPr>
        <w:t>Vaisingumas</w:t>
      </w:r>
    </w:p>
    <w:p w14:paraId="547FA302" w14:textId="77777777" w:rsidR="007B5569" w:rsidRPr="00FC643A" w:rsidRDefault="007B5569" w:rsidP="007B5569">
      <w:pPr>
        <w:jc w:val="both"/>
        <w:rPr>
          <w:bCs/>
          <w:sz w:val="22"/>
          <w:szCs w:val="22"/>
          <w:lang w:val="lt-LT"/>
        </w:rPr>
      </w:pPr>
      <w:r w:rsidRPr="00FC643A">
        <w:rPr>
          <w:bCs/>
          <w:sz w:val="22"/>
          <w:szCs w:val="22"/>
          <w:lang w:val="lt-LT"/>
        </w:rPr>
        <w:t>Duomenų apie vaistinio preparato poveikį vaisingumui nėra.</w:t>
      </w:r>
    </w:p>
    <w:p w14:paraId="3F9D5E17" w14:textId="77777777" w:rsidR="007B5569" w:rsidRPr="00FC643A" w:rsidRDefault="007B5569" w:rsidP="007B5569">
      <w:pPr>
        <w:jc w:val="both"/>
        <w:rPr>
          <w:b/>
          <w:bCs/>
          <w:sz w:val="22"/>
          <w:szCs w:val="22"/>
          <w:lang w:val="lt-LT"/>
        </w:rPr>
      </w:pPr>
    </w:p>
    <w:p w14:paraId="132F7472" w14:textId="77777777" w:rsidR="007B5569" w:rsidRPr="00FC643A" w:rsidRDefault="007B5569" w:rsidP="001517AE">
      <w:pPr>
        <w:keepNext/>
        <w:keepLines/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lastRenderedPageBreak/>
        <w:t>4.7</w:t>
      </w:r>
      <w:r w:rsidRPr="00FC643A">
        <w:rPr>
          <w:b/>
          <w:sz w:val="22"/>
          <w:szCs w:val="22"/>
          <w:lang w:val="lt-LT"/>
        </w:rPr>
        <w:tab/>
        <w:t>Poveikis gebėjimui vairuoti ir valdyti mechanizmus</w:t>
      </w:r>
    </w:p>
    <w:p w14:paraId="1E92F5F5" w14:textId="77777777" w:rsidR="007B5569" w:rsidRPr="00FC643A" w:rsidRDefault="007B5569" w:rsidP="001517AE">
      <w:pPr>
        <w:keepNext/>
        <w:keepLines/>
        <w:jc w:val="both"/>
        <w:rPr>
          <w:sz w:val="22"/>
          <w:szCs w:val="22"/>
          <w:lang w:val="lt-LT"/>
        </w:rPr>
      </w:pPr>
    </w:p>
    <w:p w14:paraId="06F288DB" w14:textId="77777777" w:rsidR="007B5569" w:rsidRPr="00FC643A" w:rsidRDefault="007B5569" w:rsidP="00CE4275">
      <w:pPr>
        <w:pStyle w:val="BTEMEASMCA"/>
      </w:pPr>
      <w:r w:rsidRPr="00FC643A">
        <w:t>Tonsilgon N gebėjimo vairuoti ir valdyti mechanizmus neveikia arba veikia nereikšmingai.</w:t>
      </w:r>
    </w:p>
    <w:p w14:paraId="2178ECA9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371BE497" w14:textId="77777777" w:rsidR="007B5569" w:rsidRPr="00FC643A" w:rsidRDefault="007B5569" w:rsidP="007B5569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4.8</w:t>
      </w:r>
      <w:r w:rsidRPr="00FC643A">
        <w:rPr>
          <w:b/>
          <w:bCs/>
          <w:sz w:val="22"/>
          <w:szCs w:val="22"/>
          <w:lang w:val="lt-LT"/>
        </w:rPr>
        <w:tab/>
        <w:t>Nepageidaujamas poveikis</w:t>
      </w:r>
    </w:p>
    <w:p w14:paraId="441D3C7D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30A653C3" w14:textId="77777777" w:rsidR="007B5569" w:rsidRPr="00FC643A" w:rsidRDefault="007B5569" w:rsidP="007B5569">
      <w:pPr>
        <w:keepNext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Nepageidaujamo poveikio reiškiniams apibūdinti naudojamos šios dažnio kategorijos:</w:t>
      </w:r>
    </w:p>
    <w:p w14:paraId="77E83D33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2380B3CE" w14:textId="2F20548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Labai dažni (≥ 1/10), dažni (nuo ≥ 1/100 iki &lt; 1/10), nedažni (nuo ≥ 1/1</w:t>
      </w:r>
      <w:r w:rsidR="003939A9">
        <w:rPr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>000 iki &lt; 1/100), reti (nuo ≥ 1/10 000 iki &lt; 1/1</w:t>
      </w:r>
      <w:r w:rsidR="003939A9">
        <w:rPr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>000), labai reti (&lt; 1/10 000), dažnis nežinomas (negali būti įvertintas pagal turimus duomenis).</w:t>
      </w:r>
    </w:p>
    <w:p w14:paraId="1B7EBD6E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6835E566" w14:textId="77777777" w:rsidR="007B5569" w:rsidRPr="00FC643A" w:rsidRDefault="007B5569" w:rsidP="007B5569">
      <w:pPr>
        <w:rPr>
          <w:sz w:val="22"/>
          <w:szCs w:val="22"/>
          <w:u w:val="single"/>
          <w:lang w:val="lt-LT"/>
        </w:rPr>
      </w:pPr>
      <w:r w:rsidRPr="00FC643A">
        <w:rPr>
          <w:sz w:val="22"/>
          <w:szCs w:val="22"/>
          <w:u w:val="single"/>
          <w:lang w:val="lt-LT"/>
        </w:rPr>
        <w:t>Imuninės sistemos sutrikimai</w:t>
      </w:r>
    </w:p>
    <w:p w14:paraId="76AE5BFC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Dažnis nežinomas. Alerginės odos reakcijos (pvz., egzema, dilgėlinė, kraujotakos sutrikimai).</w:t>
      </w:r>
    </w:p>
    <w:p w14:paraId="1A0BBBE6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4F342904" w14:textId="77777777" w:rsidR="007B5569" w:rsidRPr="00FC643A" w:rsidRDefault="007B5569" w:rsidP="007B5569">
      <w:pPr>
        <w:pStyle w:val="Pavadinimas"/>
        <w:jc w:val="left"/>
        <w:rPr>
          <w:b w:val="0"/>
          <w:szCs w:val="22"/>
          <w:u w:val="single"/>
          <w:lang w:val="lt-LT"/>
        </w:rPr>
      </w:pPr>
      <w:r w:rsidRPr="00FC643A">
        <w:rPr>
          <w:b w:val="0"/>
          <w:szCs w:val="22"/>
          <w:u w:val="single"/>
          <w:lang w:val="lt-LT"/>
        </w:rPr>
        <w:t xml:space="preserve">Virškinimo trakto sutrikimai </w:t>
      </w:r>
    </w:p>
    <w:p w14:paraId="1F165CB7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Nedažni. Skrandžio ir žarnyno sutrikimai.</w:t>
      </w:r>
    </w:p>
    <w:p w14:paraId="37EF9F4A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7EBEA64E" w14:textId="48F213C0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Jei pasireiškė pirmieji padidinto jautrumo ar alerginės reakcijos požymiai, būtina nutraukti </w:t>
      </w:r>
      <w:r w:rsidR="00FC643A" w:rsidRPr="00FC643A">
        <w:rPr>
          <w:sz w:val="22"/>
          <w:szCs w:val="22"/>
          <w:lang w:val="lt-LT"/>
        </w:rPr>
        <w:t>Tonsilgon</w:t>
      </w:r>
      <w:r w:rsidRPr="00FC643A">
        <w:rPr>
          <w:sz w:val="22"/>
          <w:szCs w:val="22"/>
          <w:lang w:val="lt-LT"/>
        </w:rPr>
        <w:t> N vartojimą.</w:t>
      </w:r>
    </w:p>
    <w:p w14:paraId="72FF0907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3D0A33C6" w14:textId="77777777" w:rsidR="007B5569" w:rsidRPr="00FC643A" w:rsidRDefault="007B5569" w:rsidP="007B5569">
      <w:pPr>
        <w:tabs>
          <w:tab w:val="left" w:pos="567"/>
        </w:tabs>
        <w:autoSpaceDE w:val="0"/>
        <w:autoSpaceDN w:val="0"/>
        <w:adjustRightInd w:val="0"/>
        <w:rPr>
          <w:snapToGrid w:val="0"/>
          <w:sz w:val="22"/>
          <w:szCs w:val="22"/>
          <w:u w:val="single"/>
          <w:lang w:val="lt-LT"/>
        </w:rPr>
      </w:pPr>
      <w:r w:rsidRPr="00FC643A">
        <w:rPr>
          <w:snapToGrid w:val="0"/>
          <w:sz w:val="22"/>
          <w:szCs w:val="22"/>
          <w:u w:val="single"/>
          <w:lang w:val="lt-LT"/>
        </w:rPr>
        <w:t>Pranešimas apie įtariamas nepageidaujamas reakcijas</w:t>
      </w:r>
    </w:p>
    <w:p w14:paraId="106924D8" w14:textId="29FF902C" w:rsidR="00FC643A" w:rsidRDefault="007B5569" w:rsidP="007B5569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FC643A" w:rsidRPr="00FC643A">
        <w:rPr>
          <w:sz w:val="22"/>
          <w:szCs w:val="22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https://vapris.vvkt.lt/vvkt-web/public/nrvSpecialist arba užpildę Sveikatos priežiūros ar farmacijos specialisto pranešimo apie įtariamą nepageidaujamą reakciją (ĮNR) formą, kuri skelbiama https://www.vvkt.lt/index.php?1399030386, ir atsiųsti elektroniniu paštu (adresu </w:t>
      </w:r>
      <w:hyperlink r:id="rId11" w:history="1">
        <w:r w:rsidR="00FC643A" w:rsidRPr="00B40372">
          <w:rPr>
            <w:rStyle w:val="Hipersaitas"/>
            <w:sz w:val="22"/>
            <w:szCs w:val="22"/>
            <w:lang w:val="lt-LT"/>
          </w:rPr>
          <w:t>NepageidaujamaR@vvkt.lt</w:t>
        </w:r>
      </w:hyperlink>
      <w:r w:rsidR="00FC643A" w:rsidRPr="00FC643A">
        <w:rPr>
          <w:sz w:val="22"/>
          <w:szCs w:val="22"/>
          <w:lang w:val="lt-LT"/>
        </w:rPr>
        <w:t>).</w:t>
      </w:r>
    </w:p>
    <w:p w14:paraId="34488A1B" w14:textId="77777777" w:rsidR="00FC643A" w:rsidRPr="00FC643A" w:rsidRDefault="00FC643A" w:rsidP="007B5569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32B4251E" w14:textId="77777777" w:rsidR="007B5569" w:rsidRPr="00FC643A" w:rsidRDefault="007B5569" w:rsidP="00FC643A">
      <w:pPr>
        <w:autoSpaceDE w:val="0"/>
        <w:autoSpaceDN w:val="0"/>
        <w:adjustRightInd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4.9</w:t>
      </w:r>
      <w:r w:rsidRPr="00FC643A">
        <w:rPr>
          <w:b/>
          <w:sz w:val="22"/>
          <w:szCs w:val="22"/>
          <w:lang w:val="lt-LT"/>
        </w:rPr>
        <w:tab/>
        <w:t>Perdozavimas</w:t>
      </w:r>
    </w:p>
    <w:p w14:paraId="4400B13C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699C339F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Pranešimų apie perdozavimą negauta.</w:t>
      </w:r>
    </w:p>
    <w:p w14:paraId="28753906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341961FD" w14:textId="77777777" w:rsidR="007B5569" w:rsidRPr="00FC643A" w:rsidRDefault="007B5569" w:rsidP="007B5569">
      <w:pPr>
        <w:rPr>
          <w:sz w:val="22"/>
          <w:szCs w:val="22"/>
          <w:u w:val="single"/>
          <w:lang w:val="lt-LT"/>
        </w:rPr>
      </w:pPr>
      <w:r w:rsidRPr="00FC643A">
        <w:rPr>
          <w:sz w:val="22"/>
          <w:szCs w:val="22"/>
          <w:u w:val="single"/>
          <w:lang w:val="lt-LT"/>
        </w:rPr>
        <w:t>Gydymas perdozavus</w:t>
      </w:r>
    </w:p>
    <w:p w14:paraId="4CD0F356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Perdozavus pradėti simptominį gydymą.</w:t>
      </w:r>
    </w:p>
    <w:p w14:paraId="07140E93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277FD932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6EBC2B0D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FC643A">
        <w:rPr>
          <w:b/>
          <w:caps/>
          <w:sz w:val="22"/>
          <w:szCs w:val="22"/>
          <w:lang w:val="lt-LT"/>
        </w:rPr>
        <w:t>5.</w:t>
      </w:r>
      <w:r w:rsidRPr="00FC643A">
        <w:rPr>
          <w:b/>
          <w:caps/>
          <w:sz w:val="22"/>
          <w:szCs w:val="22"/>
          <w:lang w:val="lt-LT"/>
        </w:rPr>
        <w:tab/>
      </w:r>
      <w:r w:rsidRPr="00FC643A">
        <w:rPr>
          <w:b/>
          <w:sz w:val="22"/>
          <w:szCs w:val="22"/>
          <w:lang w:val="lt-LT"/>
        </w:rPr>
        <w:t xml:space="preserve">FARMAKOLOGINĖS </w:t>
      </w:r>
      <w:r w:rsidRPr="00FC643A">
        <w:rPr>
          <w:b/>
          <w:caps/>
          <w:sz w:val="22"/>
          <w:szCs w:val="22"/>
          <w:lang w:val="lt-LT"/>
        </w:rPr>
        <w:t>savybės</w:t>
      </w:r>
    </w:p>
    <w:p w14:paraId="43CC9466" w14:textId="77777777" w:rsidR="007B5569" w:rsidRPr="00FC643A" w:rsidRDefault="007B5569" w:rsidP="007B5569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</w:p>
    <w:p w14:paraId="1A65DE81" w14:textId="78AD932B" w:rsidR="007B5569" w:rsidRPr="00FC643A" w:rsidRDefault="007B5569" w:rsidP="007B5569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Tradicinis augalinis vaist</w:t>
      </w:r>
      <w:r w:rsidR="00A23631" w:rsidRPr="00FC643A">
        <w:rPr>
          <w:sz w:val="22"/>
          <w:szCs w:val="22"/>
          <w:lang w:val="lt-LT"/>
        </w:rPr>
        <w:t>inis preparatas</w:t>
      </w:r>
      <w:r w:rsidRPr="00FC643A">
        <w:rPr>
          <w:sz w:val="22"/>
          <w:szCs w:val="22"/>
          <w:lang w:val="lt-LT"/>
        </w:rPr>
        <w:t>.</w:t>
      </w:r>
    </w:p>
    <w:p w14:paraId="5115BF59" w14:textId="77777777" w:rsidR="007B5569" w:rsidRPr="00FC643A" w:rsidRDefault="007B5569" w:rsidP="007B5569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</w:p>
    <w:p w14:paraId="4A5A93EC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5.1</w:t>
      </w:r>
      <w:r w:rsidRPr="00FC643A">
        <w:rPr>
          <w:b/>
          <w:sz w:val="22"/>
          <w:szCs w:val="22"/>
          <w:lang w:val="lt-LT"/>
        </w:rPr>
        <w:tab/>
        <w:t xml:space="preserve">Farmakodinaminės savybės </w:t>
      </w:r>
    </w:p>
    <w:p w14:paraId="0FE98F5E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</w:p>
    <w:p w14:paraId="0E2DB955" w14:textId="77777777" w:rsidR="007B5569" w:rsidRPr="00FC643A" w:rsidRDefault="007B5569" w:rsidP="007B5569">
      <w:pPr>
        <w:tabs>
          <w:tab w:val="left" w:pos="0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Ikiklinikinių </w:t>
      </w:r>
      <w:r w:rsidRPr="00FC643A">
        <w:rPr>
          <w:i/>
          <w:sz w:val="22"/>
          <w:szCs w:val="22"/>
          <w:lang w:val="lt-LT"/>
        </w:rPr>
        <w:t xml:space="preserve">in vitro </w:t>
      </w:r>
      <w:r w:rsidRPr="00FC643A">
        <w:rPr>
          <w:sz w:val="22"/>
          <w:szCs w:val="22"/>
          <w:lang w:val="lt-LT"/>
        </w:rPr>
        <w:t xml:space="preserve">tyrimų rezultatai parodė, kad Tonsilgon N pasižymi imuninės sistemos moduliaciniu poveikiu (t. y. didina fagocitinių ir natūralių ląstelių žudikių kiekį). </w:t>
      </w:r>
      <w:r w:rsidRPr="00FC643A">
        <w:rPr>
          <w:i/>
          <w:sz w:val="22"/>
          <w:szCs w:val="22"/>
          <w:lang w:val="lt-LT"/>
        </w:rPr>
        <w:t xml:space="preserve">In vitro </w:t>
      </w:r>
      <w:r w:rsidRPr="00FC643A">
        <w:rPr>
          <w:sz w:val="22"/>
          <w:szCs w:val="22"/>
          <w:lang w:val="lt-LT"/>
        </w:rPr>
        <w:t xml:space="preserve">ir </w:t>
      </w:r>
      <w:r w:rsidRPr="00FC643A">
        <w:rPr>
          <w:i/>
          <w:sz w:val="22"/>
          <w:szCs w:val="22"/>
          <w:lang w:val="lt-LT"/>
        </w:rPr>
        <w:t xml:space="preserve">in vivo </w:t>
      </w:r>
      <w:r w:rsidRPr="00FC643A">
        <w:rPr>
          <w:sz w:val="22"/>
          <w:szCs w:val="22"/>
          <w:lang w:val="lt-LT"/>
        </w:rPr>
        <w:t>tyrimų metu įrodyta, kad Tonsilgon N pasižymi priešuždegiminiu poveikiu.</w:t>
      </w:r>
    </w:p>
    <w:p w14:paraId="0B2B9D7E" w14:textId="77777777" w:rsidR="007B5569" w:rsidRPr="00FC643A" w:rsidRDefault="007B5569" w:rsidP="007B5569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Priešbakteriniai ir priešvirusiniai Tonsilgon N poveikiai buvo pastebėti</w:t>
      </w:r>
      <w:r w:rsidRPr="00FC643A">
        <w:rPr>
          <w:i/>
          <w:sz w:val="22"/>
          <w:szCs w:val="22"/>
          <w:lang w:val="lt-LT"/>
        </w:rPr>
        <w:t xml:space="preserve"> in vitro</w:t>
      </w:r>
      <w:r w:rsidRPr="00FC643A">
        <w:rPr>
          <w:sz w:val="22"/>
          <w:szCs w:val="22"/>
          <w:lang w:val="lt-LT"/>
        </w:rPr>
        <w:t xml:space="preserve"> tyrimų metu su kvėpavimo takų infekcijas sukeliančių bakterijų ir virusų štamais </w:t>
      </w:r>
      <w:r w:rsidRPr="00FC643A">
        <w:rPr>
          <w:bCs/>
          <w:sz w:val="22"/>
          <w:szCs w:val="22"/>
          <w:lang w:val="lt-LT"/>
        </w:rPr>
        <w:t xml:space="preserve">(atitinkamai </w:t>
      </w:r>
      <w:r w:rsidRPr="00FC643A">
        <w:rPr>
          <w:bCs/>
          <w:i/>
          <w:sz w:val="22"/>
          <w:szCs w:val="22"/>
          <w:lang w:val="lt-LT"/>
        </w:rPr>
        <w:t xml:space="preserve">S. pneumoniae </w:t>
      </w:r>
      <w:r w:rsidRPr="00FC643A">
        <w:rPr>
          <w:bCs/>
          <w:sz w:val="22"/>
          <w:szCs w:val="22"/>
          <w:lang w:val="lt-LT"/>
        </w:rPr>
        <w:t xml:space="preserve">ir </w:t>
      </w:r>
      <w:r w:rsidRPr="00FC643A">
        <w:rPr>
          <w:sz w:val="22"/>
          <w:szCs w:val="22"/>
          <w:lang w:val="lt-LT"/>
        </w:rPr>
        <w:t>respiraciniu sincitiniu virusu</w:t>
      </w:r>
      <w:r w:rsidRPr="00FC643A">
        <w:rPr>
          <w:bCs/>
          <w:sz w:val="22"/>
          <w:szCs w:val="22"/>
          <w:lang w:val="lt-LT"/>
        </w:rPr>
        <w:t>).</w:t>
      </w:r>
    </w:p>
    <w:p w14:paraId="23459350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3F3121CE" w14:textId="77777777" w:rsidR="007B5569" w:rsidRPr="00FC643A" w:rsidRDefault="007B5569" w:rsidP="001517AE">
      <w:pPr>
        <w:keepNext/>
        <w:keepLines/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lastRenderedPageBreak/>
        <w:t>5.2</w:t>
      </w:r>
      <w:r w:rsidRPr="00FC643A">
        <w:rPr>
          <w:b/>
          <w:sz w:val="22"/>
          <w:szCs w:val="22"/>
          <w:lang w:val="lt-LT"/>
        </w:rPr>
        <w:tab/>
        <w:t xml:space="preserve">Farmakokinetinės savybės </w:t>
      </w:r>
    </w:p>
    <w:p w14:paraId="5AEAA916" w14:textId="77777777" w:rsidR="007B5569" w:rsidRPr="00FC643A" w:rsidRDefault="007B5569" w:rsidP="001517AE">
      <w:pPr>
        <w:keepNext/>
        <w:keepLines/>
        <w:jc w:val="both"/>
        <w:rPr>
          <w:sz w:val="22"/>
          <w:szCs w:val="22"/>
          <w:lang w:val="lt-LT"/>
        </w:rPr>
      </w:pPr>
    </w:p>
    <w:p w14:paraId="7765953E" w14:textId="77777777" w:rsidR="007B5569" w:rsidRPr="00FC643A" w:rsidRDefault="007B5569" w:rsidP="001517AE">
      <w:pPr>
        <w:keepNext/>
        <w:keepLines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Nėra tyrimų apie farmakokinetiką ir biologinį prieinamumą, kadangi ne visos veikliosios medžiagos yra detaliai ištirtos.</w:t>
      </w:r>
    </w:p>
    <w:p w14:paraId="0F1B6D14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2A344DFE" w14:textId="77777777" w:rsidR="007B5569" w:rsidRPr="00FC643A" w:rsidRDefault="007B5569" w:rsidP="007B5569">
      <w:pPr>
        <w:numPr>
          <w:ilvl w:val="1"/>
          <w:numId w:val="3"/>
        </w:numPr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Ikiklinikinių saugumo tyrimų duomenys</w:t>
      </w:r>
    </w:p>
    <w:p w14:paraId="33A0C5D1" w14:textId="77777777" w:rsidR="007B5569" w:rsidRPr="00FC643A" w:rsidRDefault="007B5569" w:rsidP="007B5569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14:paraId="39D1B3C6" w14:textId="77777777" w:rsidR="007B5569" w:rsidRPr="00FC643A" w:rsidRDefault="007B5569" w:rsidP="007B5569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Nėra atlikta reprodukcinio toksiškumo ir kancerogeniškumo tyrimų.</w:t>
      </w:r>
    </w:p>
    <w:p w14:paraId="3CEA8C65" w14:textId="77777777" w:rsidR="007B5569" w:rsidRPr="00FC643A" w:rsidRDefault="007B5569" w:rsidP="007B5569">
      <w:pPr>
        <w:tabs>
          <w:tab w:val="left" w:pos="5103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Tonsilgon N tyrime </w:t>
      </w:r>
      <w:r w:rsidRPr="00FC643A">
        <w:rPr>
          <w:i/>
          <w:sz w:val="22"/>
          <w:szCs w:val="22"/>
          <w:lang w:val="lt-LT"/>
        </w:rPr>
        <w:t>in vitro</w:t>
      </w:r>
      <w:r w:rsidRPr="00FC643A">
        <w:rPr>
          <w:sz w:val="22"/>
          <w:szCs w:val="22"/>
          <w:lang w:val="lt-LT"/>
        </w:rPr>
        <w:t xml:space="preserve">, atlikus </w:t>
      </w:r>
      <w:r w:rsidRPr="00FC643A">
        <w:rPr>
          <w:i/>
          <w:sz w:val="22"/>
          <w:szCs w:val="22"/>
          <w:lang w:val="lt-LT"/>
        </w:rPr>
        <w:t>Salmonella typhimurium</w:t>
      </w:r>
      <w:r w:rsidRPr="00FC643A">
        <w:rPr>
          <w:sz w:val="22"/>
          <w:szCs w:val="22"/>
          <w:lang w:val="lt-LT"/>
        </w:rPr>
        <w:t xml:space="preserve"> atgalinių mutacijų testą (</w:t>
      </w:r>
      <w:r w:rsidRPr="00FC643A">
        <w:rPr>
          <w:i/>
          <w:sz w:val="22"/>
          <w:szCs w:val="22"/>
          <w:lang w:val="lt-LT"/>
        </w:rPr>
        <w:t>AMES</w:t>
      </w:r>
      <w:r w:rsidRPr="00FC643A">
        <w:rPr>
          <w:sz w:val="22"/>
          <w:szCs w:val="22"/>
          <w:lang w:val="lt-LT"/>
        </w:rPr>
        <w:t>), mutageninio ar genotoksinio poveikio su metaboline aktyvacija arba be jos nebuvo nustatyta.</w:t>
      </w:r>
    </w:p>
    <w:p w14:paraId="0D18D3E3" w14:textId="77777777" w:rsidR="007B5569" w:rsidRPr="00FC643A" w:rsidRDefault="007B5569" w:rsidP="007B5569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14:paraId="0C85731A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769D526E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FC643A">
        <w:rPr>
          <w:b/>
          <w:caps/>
          <w:sz w:val="22"/>
          <w:szCs w:val="22"/>
          <w:lang w:val="lt-LT"/>
        </w:rPr>
        <w:t>6.</w:t>
      </w:r>
      <w:r w:rsidRPr="00FC643A">
        <w:rPr>
          <w:b/>
          <w:caps/>
          <w:sz w:val="22"/>
          <w:szCs w:val="22"/>
          <w:lang w:val="lt-LT"/>
        </w:rPr>
        <w:tab/>
        <w:t>farmacinė informacija</w:t>
      </w:r>
    </w:p>
    <w:p w14:paraId="0C7049B0" w14:textId="77777777" w:rsidR="007B5569" w:rsidRPr="00FC643A" w:rsidRDefault="007B5569" w:rsidP="007B5569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</w:p>
    <w:p w14:paraId="4AC7A500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6.1</w:t>
      </w:r>
      <w:r w:rsidRPr="00FC643A">
        <w:rPr>
          <w:b/>
          <w:sz w:val="22"/>
          <w:szCs w:val="22"/>
          <w:lang w:val="lt-LT"/>
        </w:rPr>
        <w:tab/>
        <w:t>Pagalbinių medžiagų sąrašas</w:t>
      </w:r>
    </w:p>
    <w:p w14:paraId="6811D673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0F5CF7BC" w14:textId="77777777" w:rsidR="007B5569" w:rsidRPr="00FC643A" w:rsidRDefault="007B5569" w:rsidP="007B5569">
      <w:pPr>
        <w:jc w:val="both"/>
        <w:rPr>
          <w:i/>
          <w:sz w:val="22"/>
          <w:szCs w:val="22"/>
          <w:lang w:val="lt-LT"/>
        </w:rPr>
      </w:pPr>
      <w:r w:rsidRPr="00FC643A">
        <w:rPr>
          <w:i/>
          <w:sz w:val="22"/>
          <w:szCs w:val="22"/>
          <w:lang w:val="lt-LT"/>
        </w:rPr>
        <w:t>Tabletės branduolys</w:t>
      </w:r>
    </w:p>
    <w:p w14:paraId="7C98A7BB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Gliukozė monohidratas</w:t>
      </w:r>
    </w:p>
    <w:p w14:paraId="0767B93B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Bulvių krakmolas</w:t>
      </w:r>
    </w:p>
    <w:p w14:paraId="3139CF7F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Laktozė monohidratas</w:t>
      </w:r>
    </w:p>
    <w:p w14:paraId="11DA046B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Stearino rūgštis</w:t>
      </w:r>
    </w:p>
    <w:p w14:paraId="73E84912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Kukurūzų krakmolas</w:t>
      </w:r>
    </w:p>
    <w:p w14:paraId="31482D54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Bevandenis koloidinis silicio dioksidas</w:t>
      </w:r>
    </w:p>
    <w:p w14:paraId="38FFB7AC" w14:textId="77777777" w:rsidR="007B5569" w:rsidRPr="00FC643A" w:rsidRDefault="007B5569" w:rsidP="007B5569">
      <w:pPr>
        <w:jc w:val="both"/>
        <w:rPr>
          <w:i/>
          <w:sz w:val="22"/>
          <w:szCs w:val="22"/>
          <w:lang w:val="lt-LT"/>
        </w:rPr>
      </w:pPr>
    </w:p>
    <w:p w14:paraId="45361840" w14:textId="77777777" w:rsidR="007B5569" w:rsidRPr="00FC643A" w:rsidRDefault="007B5569" w:rsidP="007B5569">
      <w:pPr>
        <w:jc w:val="both"/>
        <w:rPr>
          <w:i/>
          <w:sz w:val="22"/>
          <w:szCs w:val="22"/>
          <w:lang w:val="lt-LT"/>
        </w:rPr>
      </w:pPr>
      <w:r w:rsidRPr="00FC643A">
        <w:rPr>
          <w:i/>
          <w:sz w:val="22"/>
          <w:szCs w:val="22"/>
          <w:lang w:val="lt-LT"/>
        </w:rPr>
        <w:t>Tabletės dangalas</w:t>
      </w:r>
    </w:p>
    <w:p w14:paraId="474D3620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Kalcio karbonatas</w:t>
      </w:r>
    </w:p>
    <w:p w14:paraId="66FE7ACF" w14:textId="6498C201" w:rsidR="00524CD9" w:rsidRPr="00FC643A" w:rsidRDefault="00524CD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Dekstrinas</w:t>
      </w:r>
    </w:p>
    <w:p w14:paraId="6F1E2D51" w14:textId="607EB176" w:rsidR="00D80E45" w:rsidRPr="00FC643A" w:rsidRDefault="00D80E45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Skystoji gliukozė</w:t>
      </w:r>
    </w:p>
    <w:p w14:paraId="329C8468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Kukurūzų krakmolas</w:t>
      </w:r>
    </w:p>
    <w:p w14:paraId="39905D8D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Bevandenis koloidinis silicio dioksidas</w:t>
      </w:r>
    </w:p>
    <w:p w14:paraId="7261C6E8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Montanglikolio vaškas</w:t>
      </w:r>
    </w:p>
    <w:p w14:paraId="2C18A692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Povidonas (K25, K30)</w:t>
      </w:r>
    </w:p>
    <w:p w14:paraId="48BB0548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Natūralusis ricinų aliejus</w:t>
      </w:r>
    </w:p>
    <w:p w14:paraId="49C6779E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Šelakas</w:t>
      </w:r>
    </w:p>
    <w:p w14:paraId="5DE7C7C8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Sacharozė</w:t>
      </w:r>
    </w:p>
    <w:p w14:paraId="1FE82644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Talkas</w:t>
      </w:r>
    </w:p>
    <w:p w14:paraId="124EAECF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6F94EA8D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6.2</w:t>
      </w:r>
      <w:r w:rsidRPr="00FC643A">
        <w:rPr>
          <w:b/>
          <w:sz w:val="22"/>
          <w:szCs w:val="22"/>
          <w:lang w:val="lt-LT"/>
        </w:rPr>
        <w:tab/>
        <w:t>Nesuderinamumas</w:t>
      </w:r>
    </w:p>
    <w:p w14:paraId="3EF71BA2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28EBEBCC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Duomenys nebūtini.</w:t>
      </w:r>
    </w:p>
    <w:p w14:paraId="7DC1B1B2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0ACAE989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6.3</w:t>
      </w:r>
      <w:r w:rsidRPr="00FC643A">
        <w:rPr>
          <w:b/>
          <w:sz w:val="22"/>
          <w:szCs w:val="22"/>
          <w:lang w:val="lt-LT"/>
        </w:rPr>
        <w:tab/>
        <w:t>Tinkamumo laikas</w:t>
      </w:r>
    </w:p>
    <w:p w14:paraId="256DE797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045A55E3" w14:textId="1769F843" w:rsidR="007B5569" w:rsidRPr="00FC643A" w:rsidRDefault="0087737F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3</w:t>
      </w:r>
      <w:r w:rsidR="00845048" w:rsidRPr="00FC643A">
        <w:rPr>
          <w:sz w:val="22"/>
          <w:szCs w:val="22"/>
          <w:lang w:val="lt-LT"/>
        </w:rPr>
        <w:t> </w:t>
      </w:r>
      <w:r w:rsidR="007B5569" w:rsidRPr="00FC643A">
        <w:rPr>
          <w:sz w:val="22"/>
          <w:szCs w:val="22"/>
          <w:lang w:val="lt-LT"/>
        </w:rPr>
        <w:t>metai.</w:t>
      </w:r>
    </w:p>
    <w:p w14:paraId="189DAAA0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73A788B3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6.4</w:t>
      </w:r>
      <w:r w:rsidRPr="00FC643A">
        <w:rPr>
          <w:b/>
          <w:sz w:val="22"/>
          <w:szCs w:val="22"/>
          <w:lang w:val="lt-LT"/>
        </w:rPr>
        <w:tab/>
        <w:t>Specialios laikymo sąlygos</w:t>
      </w:r>
    </w:p>
    <w:p w14:paraId="7D342D4A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55BA703C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Laikyti ne aukštesnėje kaip 30 </w:t>
      </w:r>
      <w:r w:rsidRPr="00FC643A">
        <w:rPr>
          <w:sz w:val="22"/>
          <w:szCs w:val="22"/>
          <w:lang w:val="lt-LT"/>
        </w:rPr>
        <w:sym w:font="Symbol" w:char="F0B0"/>
      </w:r>
      <w:r w:rsidRPr="00FC643A">
        <w:rPr>
          <w:sz w:val="22"/>
          <w:szCs w:val="22"/>
          <w:lang w:val="lt-LT"/>
        </w:rPr>
        <w:t>C temperatūroje.</w:t>
      </w:r>
    </w:p>
    <w:p w14:paraId="6C708D7A" w14:textId="499C1FA5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Laikyti gamintojo pakuotėje, kad </w:t>
      </w:r>
      <w:r w:rsidR="00A23631" w:rsidRPr="00FC643A">
        <w:rPr>
          <w:sz w:val="22"/>
          <w:szCs w:val="22"/>
          <w:lang w:val="lt-LT"/>
        </w:rPr>
        <w:t xml:space="preserve">vaistinis </w:t>
      </w:r>
      <w:r w:rsidRPr="00FC643A">
        <w:rPr>
          <w:sz w:val="22"/>
          <w:szCs w:val="22"/>
          <w:lang w:val="lt-LT"/>
        </w:rPr>
        <w:t>preparatas būtų apsaugotas nuo šviesos ir drėgmės.</w:t>
      </w:r>
    </w:p>
    <w:p w14:paraId="34F07FCD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0963A654" w14:textId="77777777" w:rsidR="007B5569" w:rsidRPr="00FC643A" w:rsidRDefault="007B5569" w:rsidP="007B5569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6.5</w:t>
      </w:r>
      <w:r w:rsidRPr="00FC643A">
        <w:rPr>
          <w:b/>
          <w:bCs/>
          <w:sz w:val="22"/>
          <w:szCs w:val="22"/>
          <w:lang w:val="lt-LT"/>
        </w:rPr>
        <w:tab/>
      </w:r>
      <w:r w:rsidRPr="00FC643A">
        <w:rPr>
          <w:b/>
          <w:sz w:val="22"/>
          <w:szCs w:val="22"/>
          <w:lang w:val="lt-LT"/>
        </w:rPr>
        <w:t>Talpyklės pobūdis ir jos turinys</w:t>
      </w:r>
    </w:p>
    <w:p w14:paraId="4EF0A999" w14:textId="77777777" w:rsidR="007B5569" w:rsidRPr="00FC643A" w:rsidRDefault="007B5569" w:rsidP="007B5569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14:paraId="01A73E8F" w14:textId="77777777" w:rsidR="007B5569" w:rsidRPr="00FC643A" w:rsidRDefault="007B5569" w:rsidP="007B5569">
      <w:pPr>
        <w:rPr>
          <w:kern w:val="16"/>
          <w:sz w:val="22"/>
          <w:szCs w:val="22"/>
          <w:lang w:val="lt-LT"/>
        </w:rPr>
      </w:pPr>
      <w:r w:rsidRPr="00FC643A">
        <w:rPr>
          <w:i/>
          <w:iCs/>
          <w:kern w:val="16"/>
          <w:sz w:val="22"/>
          <w:szCs w:val="22"/>
          <w:lang w:val="lt-LT"/>
        </w:rPr>
        <w:t>Vidinė pakuotė</w:t>
      </w:r>
      <w:r w:rsidRPr="00FC643A">
        <w:rPr>
          <w:kern w:val="16"/>
          <w:sz w:val="22"/>
          <w:szCs w:val="22"/>
          <w:lang w:val="lt-LT"/>
        </w:rPr>
        <w:t>. PVC/PVDC aliuminio folijos lizdinė plokštelė, kurioje yra 25 dengtos tabletės.</w:t>
      </w:r>
    </w:p>
    <w:p w14:paraId="08179D9D" w14:textId="77777777" w:rsidR="007B5569" w:rsidRPr="00FC643A" w:rsidRDefault="007B5569" w:rsidP="007B5569">
      <w:pPr>
        <w:rPr>
          <w:iCs/>
          <w:sz w:val="22"/>
          <w:szCs w:val="22"/>
          <w:lang w:val="lt-LT"/>
        </w:rPr>
      </w:pPr>
      <w:r w:rsidRPr="00FC643A">
        <w:rPr>
          <w:i/>
          <w:iCs/>
          <w:kern w:val="16"/>
          <w:sz w:val="22"/>
          <w:szCs w:val="22"/>
          <w:lang w:val="lt-LT"/>
        </w:rPr>
        <w:lastRenderedPageBreak/>
        <w:t>Išorinė pakuotė.</w:t>
      </w:r>
      <w:r w:rsidRPr="00FC643A">
        <w:rPr>
          <w:kern w:val="16"/>
          <w:sz w:val="22"/>
          <w:szCs w:val="22"/>
          <w:lang w:val="lt-LT"/>
        </w:rPr>
        <w:t xml:space="preserve"> Kartono dėžutė, kurioje yra 50 arba 100 dengtų tablečių.</w:t>
      </w:r>
    </w:p>
    <w:p w14:paraId="0D064337" w14:textId="77777777" w:rsidR="007B5569" w:rsidRPr="00FC643A" w:rsidRDefault="007B5569" w:rsidP="007B5569">
      <w:pPr>
        <w:tabs>
          <w:tab w:val="left" w:pos="0"/>
        </w:tabs>
        <w:rPr>
          <w:sz w:val="22"/>
          <w:szCs w:val="22"/>
          <w:lang w:val="lt-LT"/>
        </w:rPr>
      </w:pPr>
    </w:p>
    <w:p w14:paraId="444D5648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Gali būti tiekiamos ne visų dydžių pakuotės.</w:t>
      </w:r>
    </w:p>
    <w:p w14:paraId="65F3DA50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570B229A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6.6</w:t>
      </w:r>
      <w:r w:rsidRPr="00FC643A">
        <w:rPr>
          <w:b/>
          <w:sz w:val="22"/>
          <w:szCs w:val="22"/>
          <w:lang w:val="lt-LT"/>
        </w:rPr>
        <w:tab/>
        <w:t xml:space="preserve">Specialūs reikalavimai atliekoms tvarkyti </w:t>
      </w:r>
    </w:p>
    <w:p w14:paraId="613B4B3B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3AC1F5BE" w14:textId="77777777" w:rsidR="007B5569" w:rsidRPr="00FC643A" w:rsidRDefault="007B5569" w:rsidP="00CE4275">
      <w:pPr>
        <w:pStyle w:val="BTEMEASMCA"/>
      </w:pPr>
      <w:r w:rsidRPr="00FC643A">
        <w:t>Specialių reikalavimų nėra.</w:t>
      </w:r>
    </w:p>
    <w:p w14:paraId="3DFD55A9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3ACC13DB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42227BC5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bCs/>
          <w:caps/>
          <w:sz w:val="22"/>
          <w:szCs w:val="22"/>
          <w:lang w:val="lt-LT"/>
        </w:rPr>
      </w:pPr>
      <w:r w:rsidRPr="00FC643A">
        <w:rPr>
          <w:b/>
          <w:caps/>
          <w:sz w:val="22"/>
          <w:szCs w:val="22"/>
          <w:lang w:val="lt-LT"/>
        </w:rPr>
        <w:t>7.</w:t>
      </w:r>
      <w:r w:rsidRPr="00FC643A">
        <w:rPr>
          <w:b/>
          <w:caps/>
          <w:sz w:val="22"/>
          <w:szCs w:val="22"/>
          <w:lang w:val="lt-LT"/>
        </w:rPr>
        <w:tab/>
      </w:r>
      <w:r w:rsidRPr="00FC643A">
        <w:rPr>
          <w:b/>
          <w:bCs/>
          <w:caps/>
          <w:sz w:val="22"/>
          <w:szCs w:val="22"/>
          <w:lang w:val="lt-LT"/>
        </w:rPr>
        <w:t>REGISTRUOTOJAS</w:t>
      </w:r>
    </w:p>
    <w:p w14:paraId="3FF30BC9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6A17E1FA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caps/>
          <w:sz w:val="22"/>
          <w:szCs w:val="22"/>
          <w:lang w:val="lt-LT"/>
        </w:rPr>
        <w:t>Bionorica</w:t>
      </w:r>
      <w:r w:rsidRPr="00FC643A">
        <w:rPr>
          <w:sz w:val="22"/>
          <w:szCs w:val="22"/>
          <w:lang w:val="lt-LT"/>
        </w:rPr>
        <w:t xml:space="preserve"> SE</w:t>
      </w:r>
    </w:p>
    <w:p w14:paraId="31452A5C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Kerschensteinerstrasse 11–15</w:t>
      </w:r>
    </w:p>
    <w:p w14:paraId="4576CC89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92318 Neumarkt</w:t>
      </w:r>
    </w:p>
    <w:p w14:paraId="799177B0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Vokietija</w:t>
      </w:r>
    </w:p>
    <w:p w14:paraId="5CA9858F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Tel. +49-9181-23190</w:t>
      </w:r>
    </w:p>
    <w:p w14:paraId="6E75AB11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Faksas +49-9181-231265</w:t>
      </w:r>
    </w:p>
    <w:p w14:paraId="3330AF80" w14:textId="77777777" w:rsidR="007B5569" w:rsidRPr="00FC643A" w:rsidRDefault="007B5569" w:rsidP="007B5569">
      <w:pPr>
        <w:jc w:val="both"/>
        <w:rPr>
          <w:bCs/>
          <w:sz w:val="22"/>
          <w:szCs w:val="22"/>
          <w:lang w:val="lt-LT"/>
        </w:rPr>
      </w:pPr>
      <w:r w:rsidRPr="00FC643A">
        <w:rPr>
          <w:bCs/>
          <w:sz w:val="22"/>
          <w:szCs w:val="22"/>
          <w:lang w:val="lt-LT"/>
        </w:rPr>
        <w:t xml:space="preserve">El. Paštas: </w:t>
      </w:r>
      <w:hyperlink r:id="rId12" w:history="1">
        <w:r w:rsidRPr="00FC643A">
          <w:rPr>
            <w:rStyle w:val="Hipersaitas"/>
            <w:rFonts w:eastAsiaTheme="majorEastAsia"/>
            <w:bCs/>
            <w:sz w:val="22"/>
            <w:szCs w:val="22"/>
            <w:lang w:val="lt-LT"/>
          </w:rPr>
          <w:t>info@bionorica.de</w:t>
        </w:r>
      </w:hyperlink>
    </w:p>
    <w:p w14:paraId="6DC992F2" w14:textId="77777777" w:rsidR="007B5569" w:rsidRPr="00FC643A" w:rsidRDefault="007B5569" w:rsidP="007B5569">
      <w:pPr>
        <w:jc w:val="both"/>
        <w:rPr>
          <w:bCs/>
          <w:sz w:val="22"/>
          <w:szCs w:val="22"/>
          <w:lang w:val="lt-LT"/>
        </w:rPr>
      </w:pPr>
    </w:p>
    <w:p w14:paraId="691738C2" w14:textId="77777777" w:rsidR="007B5569" w:rsidRPr="00FC643A" w:rsidRDefault="007B5569" w:rsidP="007B5569">
      <w:pPr>
        <w:jc w:val="both"/>
        <w:rPr>
          <w:b/>
          <w:bCs/>
          <w:sz w:val="22"/>
          <w:szCs w:val="22"/>
          <w:lang w:val="lt-LT"/>
        </w:rPr>
      </w:pPr>
    </w:p>
    <w:p w14:paraId="3AE96B94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FC643A">
        <w:rPr>
          <w:b/>
          <w:caps/>
          <w:sz w:val="22"/>
          <w:szCs w:val="22"/>
          <w:lang w:val="lt-LT"/>
        </w:rPr>
        <w:t>8.</w:t>
      </w:r>
      <w:r w:rsidRPr="00FC643A">
        <w:rPr>
          <w:b/>
          <w:caps/>
          <w:sz w:val="22"/>
          <w:szCs w:val="22"/>
          <w:lang w:val="lt-LT"/>
        </w:rPr>
        <w:tab/>
      </w:r>
      <w:r w:rsidRPr="00FC643A">
        <w:rPr>
          <w:b/>
          <w:sz w:val="22"/>
          <w:szCs w:val="22"/>
          <w:lang w:val="lt-LT"/>
        </w:rPr>
        <w:t>REGISTRACIJOS</w:t>
      </w:r>
      <w:r w:rsidRPr="00FC643A">
        <w:rPr>
          <w:sz w:val="22"/>
          <w:szCs w:val="22"/>
          <w:lang w:val="lt-LT"/>
        </w:rPr>
        <w:t xml:space="preserve"> </w:t>
      </w:r>
      <w:r w:rsidRPr="00FC643A">
        <w:rPr>
          <w:b/>
          <w:sz w:val="22"/>
          <w:szCs w:val="22"/>
          <w:lang w:val="lt-LT"/>
        </w:rPr>
        <w:t>PAŽYMĖJIMO</w:t>
      </w:r>
      <w:r w:rsidRPr="00FC643A">
        <w:rPr>
          <w:sz w:val="22"/>
          <w:szCs w:val="22"/>
          <w:lang w:val="lt-LT"/>
        </w:rPr>
        <w:t xml:space="preserve"> </w:t>
      </w:r>
      <w:r w:rsidRPr="00FC643A">
        <w:rPr>
          <w:b/>
          <w:caps/>
          <w:sz w:val="22"/>
          <w:szCs w:val="22"/>
          <w:lang w:val="lt-LT"/>
        </w:rPr>
        <w:t>numeris (-IAI)</w:t>
      </w:r>
    </w:p>
    <w:p w14:paraId="27D0E555" w14:textId="77777777" w:rsidR="007B5569" w:rsidRPr="00FC643A" w:rsidRDefault="007B5569" w:rsidP="007B5569">
      <w:pPr>
        <w:jc w:val="both"/>
        <w:rPr>
          <w:b/>
          <w:bCs/>
          <w:sz w:val="22"/>
          <w:szCs w:val="22"/>
          <w:lang w:val="lt-LT"/>
        </w:rPr>
      </w:pPr>
    </w:p>
    <w:p w14:paraId="13FABC2F" w14:textId="77777777" w:rsidR="007B5569" w:rsidRPr="00FC643A" w:rsidRDefault="007B5569" w:rsidP="007B5569">
      <w:pPr>
        <w:rPr>
          <w:bCs/>
          <w:sz w:val="22"/>
          <w:szCs w:val="22"/>
          <w:lang w:val="lt-LT"/>
        </w:rPr>
      </w:pPr>
      <w:r w:rsidRPr="00FC643A">
        <w:rPr>
          <w:bCs/>
          <w:sz w:val="22"/>
          <w:szCs w:val="22"/>
          <w:lang w:val="lt-LT"/>
        </w:rPr>
        <w:t>N50 – LT/1/10/2284/001</w:t>
      </w:r>
    </w:p>
    <w:p w14:paraId="1512036F" w14:textId="77777777" w:rsidR="007B5569" w:rsidRPr="00FC643A" w:rsidRDefault="007B5569" w:rsidP="007B5569">
      <w:pPr>
        <w:rPr>
          <w:bCs/>
          <w:sz w:val="22"/>
          <w:szCs w:val="22"/>
          <w:lang w:val="lt-LT"/>
        </w:rPr>
      </w:pPr>
      <w:r w:rsidRPr="00FC643A">
        <w:rPr>
          <w:bCs/>
          <w:sz w:val="22"/>
          <w:szCs w:val="22"/>
          <w:lang w:val="lt-LT"/>
        </w:rPr>
        <w:t>N100 – LT/1/10/2284/002</w:t>
      </w:r>
    </w:p>
    <w:p w14:paraId="6F1A812E" w14:textId="77777777" w:rsidR="007B5569" w:rsidRPr="00FC643A" w:rsidRDefault="007B5569" w:rsidP="007B5569">
      <w:pPr>
        <w:rPr>
          <w:bCs/>
          <w:sz w:val="22"/>
          <w:szCs w:val="22"/>
          <w:lang w:val="lt-LT"/>
        </w:rPr>
      </w:pPr>
    </w:p>
    <w:p w14:paraId="66DAA2F7" w14:textId="77777777" w:rsidR="007B5569" w:rsidRPr="00FC643A" w:rsidRDefault="007B5569" w:rsidP="007B5569">
      <w:pPr>
        <w:jc w:val="both"/>
        <w:rPr>
          <w:b/>
          <w:bCs/>
          <w:sz w:val="22"/>
          <w:szCs w:val="22"/>
          <w:lang w:val="lt-LT"/>
        </w:rPr>
      </w:pPr>
    </w:p>
    <w:p w14:paraId="6CAAD53D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bCs/>
          <w:caps/>
          <w:sz w:val="22"/>
          <w:szCs w:val="22"/>
          <w:lang w:val="lt-LT"/>
        </w:rPr>
      </w:pPr>
      <w:r w:rsidRPr="00FC643A">
        <w:rPr>
          <w:b/>
          <w:caps/>
          <w:sz w:val="22"/>
          <w:szCs w:val="22"/>
          <w:lang w:val="lt-LT"/>
        </w:rPr>
        <w:t>9.</w:t>
      </w:r>
      <w:r w:rsidRPr="00FC643A">
        <w:rPr>
          <w:b/>
          <w:caps/>
          <w:sz w:val="22"/>
          <w:szCs w:val="22"/>
          <w:lang w:val="lt-LT"/>
        </w:rPr>
        <w:tab/>
      </w:r>
      <w:r w:rsidRPr="00FC643A">
        <w:rPr>
          <w:b/>
          <w:bCs/>
          <w:caps/>
          <w:sz w:val="22"/>
          <w:szCs w:val="22"/>
          <w:lang w:val="lt-LT"/>
        </w:rPr>
        <w:t>REGISTRAVIMO / PERREGISTRAVIMO DATA</w:t>
      </w:r>
    </w:p>
    <w:p w14:paraId="70C37A7F" w14:textId="77777777" w:rsidR="007B5569" w:rsidRPr="00FC643A" w:rsidRDefault="007B5569" w:rsidP="007B5569">
      <w:pPr>
        <w:jc w:val="both"/>
        <w:rPr>
          <w:b/>
          <w:bCs/>
          <w:sz w:val="22"/>
          <w:szCs w:val="22"/>
          <w:lang w:val="lt-LT"/>
        </w:rPr>
      </w:pPr>
    </w:p>
    <w:p w14:paraId="163F455D" w14:textId="77777777" w:rsidR="007B5569" w:rsidRPr="00FC643A" w:rsidRDefault="007B5569" w:rsidP="007B5569">
      <w:pPr>
        <w:rPr>
          <w:bCs/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Registravimo data </w:t>
      </w:r>
      <w:r w:rsidRPr="00FC643A">
        <w:rPr>
          <w:bCs/>
          <w:sz w:val="22"/>
          <w:szCs w:val="22"/>
          <w:lang w:val="lt-LT"/>
        </w:rPr>
        <w:t>2011 m. sausio mėn. 17 d.</w:t>
      </w:r>
    </w:p>
    <w:p w14:paraId="1454B191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 w:eastAsia="lt-LT"/>
        </w:rPr>
      </w:pPr>
      <w:r w:rsidRPr="00FC643A">
        <w:rPr>
          <w:noProof/>
          <w:sz w:val="22"/>
          <w:szCs w:val="22"/>
          <w:lang w:val="lt-LT" w:eastAsia="lt-LT"/>
        </w:rPr>
        <w:t>Paskutinio perregistravimo data 2016 m. rugpjūčio mėn. 2 d.</w:t>
      </w:r>
    </w:p>
    <w:p w14:paraId="102CC4AC" w14:textId="77777777" w:rsidR="007B5569" w:rsidRPr="00FC643A" w:rsidRDefault="007B5569" w:rsidP="007B5569">
      <w:pPr>
        <w:jc w:val="both"/>
        <w:rPr>
          <w:b/>
          <w:bCs/>
          <w:sz w:val="22"/>
          <w:szCs w:val="22"/>
          <w:lang w:val="lt-LT"/>
        </w:rPr>
      </w:pPr>
    </w:p>
    <w:p w14:paraId="2081A86B" w14:textId="77777777" w:rsidR="007B5569" w:rsidRPr="00FC643A" w:rsidRDefault="007B5569" w:rsidP="007B5569">
      <w:pPr>
        <w:jc w:val="both"/>
        <w:rPr>
          <w:b/>
          <w:bCs/>
          <w:sz w:val="22"/>
          <w:szCs w:val="22"/>
          <w:lang w:val="lt-LT"/>
        </w:rPr>
      </w:pPr>
    </w:p>
    <w:p w14:paraId="2926D19C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FC643A">
        <w:rPr>
          <w:b/>
          <w:caps/>
          <w:sz w:val="22"/>
          <w:szCs w:val="22"/>
          <w:lang w:val="lt-LT"/>
        </w:rPr>
        <w:t>10.</w:t>
      </w:r>
      <w:r w:rsidRPr="00FC643A">
        <w:rPr>
          <w:b/>
          <w:caps/>
          <w:sz w:val="22"/>
          <w:szCs w:val="22"/>
          <w:lang w:val="lt-LT"/>
        </w:rPr>
        <w:tab/>
        <w:t>teksto peržiūros data</w:t>
      </w:r>
    </w:p>
    <w:p w14:paraId="68EAE1FC" w14:textId="77777777" w:rsidR="001517AE" w:rsidRPr="00FC643A" w:rsidRDefault="001517AE" w:rsidP="007B5569">
      <w:pPr>
        <w:jc w:val="both"/>
        <w:rPr>
          <w:sz w:val="22"/>
          <w:szCs w:val="22"/>
          <w:lang w:val="lt-LT"/>
        </w:rPr>
      </w:pPr>
    </w:p>
    <w:p w14:paraId="36730D3B" w14:textId="7C889966" w:rsidR="007B5569" w:rsidRPr="00FC643A" w:rsidRDefault="001517AE" w:rsidP="007B5569">
      <w:pPr>
        <w:jc w:val="both"/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 w:eastAsia="lt-LT"/>
        </w:rPr>
        <w:t>2024 m. vasario 19 d.</w:t>
      </w:r>
    </w:p>
    <w:p w14:paraId="76CF52AB" w14:textId="11501CC5" w:rsidR="007B5569" w:rsidRDefault="007B5569" w:rsidP="007B5569">
      <w:pPr>
        <w:jc w:val="both"/>
        <w:rPr>
          <w:sz w:val="22"/>
          <w:szCs w:val="22"/>
          <w:lang w:val="lt-LT"/>
        </w:rPr>
      </w:pPr>
    </w:p>
    <w:p w14:paraId="496C6FC2" w14:textId="77777777" w:rsidR="001517AE" w:rsidRPr="00FC643A" w:rsidRDefault="001517AE" w:rsidP="007B5569">
      <w:pPr>
        <w:jc w:val="both"/>
        <w:rPr>
          <w:sz w:val="22"/>
          <w:szCs w:val="22"/>
          <w:lang w:val="lt-LT"/>
        </w:rPr>
      </w:pPr>
    </w:p>
    <w:p w14:paraId="0AA359D8" w14:textId="6F09547B" w:rsidR="007B5569" w:rsidRPr="00FC643A" w:rsidRDefault="007B5569" w:rsidP="007B5569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 w:val="22"/>
          <w:szCs w:val="22"/>
          <w:lang w:val="lt-LT"/>
        </w:rPr>
      </w:pPr>
      <w:r w:rsidRPr="00FC643A">
        <w:rPr>
          <w:rFonts w:eastAsia="SimSun"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FC643A">
        <w:rPr>
          <w:rFonts w:eastAsia="SimSun"/>
          <w:i/>
          <w:sz w:val="22"/>
          <w:szCs w:val="22"/>
          <w:lang w:val="lt-LT"/>
        </w:rPr>
        <w:t xml:space="preserve"> </w:t>
      </w:r>
      <w:hyperlink r:id="rId13" w:history="1">
        <w:r w:rsidR="00D45F08">
          <w:rPr>
            <w:rFonts w:eastAsia="SimSun"/>
            <w:color w:val="0000FF"/>
            <w:sz w:val="22"/>
            <w:szCs w:val="22"/>
            <w:u w:val="single"/>
            <w:lang w:val="lt-LT"/>
          </w:rPr>
          <w:t>http://www.vvkt.lt</w:t>
        </w:r>
      </w:hyperlink>
    </w:p>
    <w:p w14:paraId="37BA605A" w14:textId="77777777" w:rsidR="007B5569" w:rsidRPr="00FC643A" w:rsidRDefault="007B5569" w:rsidP="00CE4275">
      <w:pPr>
        <w:pStyle w:val="BTEMEASMCA"/>
      </w:pPr>
      <w:r w:rsidRPr="00FC643A">
        <w:br w:type="page"/>
      </w:r>
    </w:p>
    <w:p w14:paraId="040F2EF8" w14:textId="77777777" w:rsidR="007B5569" w:rsidRPr="00FC643A" w:rsidRDefault="007B5569" w:rsidP="00CE4275">
      <w:pPr>
        <w:pStyle w:val="BTEMEASMCA"/>
      </w:pPr>
    </w:p>
    <w:p w14:paraId="5589A481" w14:textId="77777777" w:rsidR="007B5569" w:rsidRPr="00FC643A" w:rsidRDefault="007B5569" w:rsidP="00CE4275">
      <w:pPr>
        <w:pStyle w:val="BTEMEASMCA"/>
      </w:pPr>
    </w:p>
    <w:p w14:paraId="1C78BC7C" w14:textId="77777777" w:rsidR="007B5569" w:rsidRPr="00FC643A" w:rsidRDefault="007B5569" w:rsidP="00CE4275">
      <w:pPr>
        <w:pStyle w:val="BTEMEASMCA"/>
      </w:pPr>
    </w:p>
    <w:p w14:paraId="5EE3AFCC" w14:textId="77777777" w:rsidR="007B5569" w:rsidRPr="00FC643A" w:rsidRDefault="007B5569" w:rsidP="00CE4275">
      <w:pPr>
        <w:pStyle w:val="BTEMEASMCA"/>
      </w:pPr>
    </w:p>
    <w:p w14:paraId="5FDBFB46" w14:textId="77777777" w:rsidR="007B5569" w:rsidRPr="00FC643A" w:rsidRDefault="007B5569" w:rsidP="00CE4275">
      <w:pPr>
        <w:pStyle w:val="BTEMEASMCA"/>
      </w:pPr>
    </w:p>
    <w:p w14:paraId="1543A84A" w14:textId="77777777" w:rsidR="007B5569" w:rsidRPr="00FC643A" w:rsidRDefault="007B5569" w:rsidP="00CE4275">
      <w:pPr>
        <w:pStyle w:val="BTEMEASMCA"/>
      </w:pPr>
    </w:p>
    <w:p w14:paraId="5F9BDC06" w14:textId="77777777" w:rsidR="007B5569" w:rsidRPr="00FC643A" w:rsidRDefault="007B5569" w:rsidP="00CE4275">
      <w:pPr>
        <w:pStyle w:val="BTEMEASMCA"/>
      </w:pPr>
    </w:p>
    <w:p w14:paraId="7954B468" w14:textId="77777777" w:rsidR="007B5569" w:rsidRPr="00FC643A" w:rsidRDefault="007B5569" w:rsidP="00CE4275">
      <w:pPr>
        <w:pStyle w:val="BTEMEASMCA"/>
      </w:pPr>
    </w:p>
    <w:p w14:paraId="4199FF01" w14:textId="77777777" w:rsidR="007B5569" w:rsidRPr="00FC643A" w:rsidRDefault="007B5569" w:rsidP="00CE4275">
      <w:pPr>
        <w:pStyle w:val="BTEMEASMCA"/>
      </w:pPr>
    </w:p>
    <w:p w14:paraId="4BD8A1B4" w14:textId="77777777" w:rsidR="007B5569" w:rsidRPr="00FC643A" w:rsidRDefault="007B5569" w:rsidP="00CE4275">
      <w:pPr>
        <w:pStyle w:val="BTEMEASMCA"/>
      </w:pPr>
    </w:p>
    <w:p w14:paraId="50C05626" w14:textId="77777777" w:rsidR="007B5569" w:rsidRPr="00FC643A" w:rsidRDefault="007B5569" w:rsidP="00CE4275">
      <w:pPr>
        <w:pStyle w:val="BTEMEASMCA"/>
      </w:pPr>
    </w:p>
    <w:p w14:paraId="7DB5CEE3" w14:textId="77777777" w:rsidR="007B5569" w:rsidRPr="00FC643A" w:rsidRDefault="007B5569" w:rsidP="00CE4275">
      <w:pPr>
        <w:pStyle w:val="BTEMEASMCA"/>
      </w:pPr>
    </w:p>
    <w:p w14:paraId="42CEC790" w14:textId="77777777" w:rsidR="007B5569" w:rsidRPr="00FC643A" w:rsidRDefault="007B5569" w:rsidP="00CE4275">
      <w:pPr>
        <w:pStyle w:val="BTEMEASMCA"/>
      </w:pPr>
    </w:p>
    <w:p w14:paraId="11CAA4C6" w14:textId="77777777" w:rsidR="007B5569" w:rsidRPr="00FC643A" w:rsidRDefault="007B5569" w:rsidP="00CE4275">
      <w:pPr>
        <w:pStyle w:val="BTEMEASMCA"/>
      </w:pPr>
    </w:p>
    <w:p w14:paraId="26200205" w14:textId="77777777" w:rsidR="007B5569" w:rsidRPr="00FC643A" w:rsidRDefault="007B5569" w:rsidP="00CE4275">
      <w:pPr>
        <w:pStyle w:val="BTEMEASMCA"/>
      </w:pPr>
    </w:p>
    <w:p w14:paraId="34FA353C" w14:textId="77777777" w:rsidR="007B5569" w:rsidRPr="00FC643A" w:rsidRDefault="007B5569" w:rsidP="00CE4275">
      <w:pPr>
        <w:pStyle w:val="BTEMEASMCA"/>
      </w:pPr>
    </w:p>
    <w:p w14:paraId="7DD91A35" w14:textId="77777777" w:rsidR="007B5569" w:rsidRPr="00FC643A" w:rsidRDefault="007B5569" w:rsidP="00CE4275">
      <w:pPr>
        <w:pStyle w:val="BTEMEASMCA"/>
      </w:pPr>
    </w:p>
    <w:p w14:paraId="0CCF542D" w14:textId="77777777" w:rsidR="007B5569" w:rsidRPr="00FC643A" w:rsidRDefault="007B5569" w:rsidP="00CE4275">
      <w:pPr>
        <w:pStyle w:val="BTEMEASMCA"/>
      </w:pPr>
    </w:p>
    <w:p w14:paraId="08DCEBA3" w14:textId="77777777" w:rsidR="007B5569" w:rsidRPr="00FC643A" w:rsidRDefault="007B5569" w:rsidP="00CE4275">
      <w:pPr>
        <w:pStyle w:val="BTEMEASMCA"/>
      </w:pPr>
    </w:p>
    <w:p w14:paraId="1E4882EA" w14:textId="77777777" w:rsidR="007B5569" w:rsidRPr="00FC643A" w:rsidRDefault="007B5569" w:rsidP="00CE4275">
      <w:pPr>
        <w:pStyle w:val="BTEMEASMCA"/>
      </w:pPr>
    </w:p>
    <w:p w14:paraId="5ED31569" w14:textId="77777777" w:rsidR="007B5569" w:rsidRPr="00FC643A" w:rsidRDefault="007B5569" w:rsidP="00CE4275">
      <w:pPr>
        <w:pStyle w:val="BTEMEASMCA"/>
      </w:pPr>
    </w:p>
    <w:p w14:paraId="62E94525" w14:textId="77777777" w:rsidR="007B5569" w:rsidRPr="00FC643A" w:rsidRDefault="007B5569" w:rsidP="00CE4275">
      <w:pPr>
        <w:pStyle w:val="BTEMEASMCA"/>
      </w:pPr>
    </w:p>
    <w:p w14:paraId="2A0E7AC7" w14:textId="77777777" w:rsidR="007B5569" w:rsidRPr="00FC643A" w:rsidRDefault="007B5569" w:rsidP="007B5569">
      <w:pPr>
        <w:pStyle w:val="TTEMEASMCA"/>
        <w:rPr>
          <w:lang w:val="lt-LT"/>
        </w:rPr>
      </w:pPr>
      <w:bookmarkStart w:id="1" w:name="_Toc129243128"/>
      <w:bookmarkStart w:id="2" w:name="_Toc129243253"/>
    </w:p>
    <w:p w14:paraId="0888F212" w14:textId="77777777" w:rsidR="007B5569" w:rsidRPr="00FC643A" w:rsidRDefault="007B5569" w:rsidP="007B5569">
      <w:pPr>
        <w:pStyle w:val="TTEMEASMCA"/>
        <w:rPr>
          <w:lang w:val="lt-LT"/>
        </w:rPr>
      </w:pPr>
      <w:r w:rsidRPr="00FC643A">
        <w:rPr>
          <w:lang w:val="lt-LT"/>
        </w:rPr>
        <w:t>II PRIEDAS</w:t>
      </w:r>
      <w:bookmarkEnd w:id="1"/>
      <w:bookmarkEnd w:id="2"/>
    </w:p>
    <w:p w14:paraId="08BB64D9" w14:textId="77777777" w:rsidR="007B5569" w:rsidRPr="00FC643A" w:rsidRDefault="007B5569" w:rsidP="007B5569">
      <w:pPr>
        <w:pStyle w:val="TTEMEASMCA"/>
        <w:rPr>
          <w:lang w:val="lt-LT"/>
        </w:rPr>
      </w:pPr>
    </w:p>
    <w:p w14:paraId="1818972D" w14:textId="77777777" w:rsidR="007B5569" w:rsidRPr="00FC643A" w:rsidRDefault="007B5569" w:rsidP="007B5569">
      <w:pPr>
        <w:pStyle w:val="TTEMEASMCA"/>
        <w:rPr>
          <w:lang w:val="lt-LT"/>
        </w:rPr>
      </w:pPr>
      <w:r w:rsidRPr="00FC643A">
        <w:rPr>
          <w:lang w:val="lt-LT"/>
        </w:rPr>
        <w:t>REGISTRACIJOS SĄLYGOS</w:t>
      </w:r>
    </w:p>
    <w:p w14:paraId="026C519F" w14:textId="77777777" w:rsidR="007B5569" w:rsidRPr="00FC643A" w:rsidRDefault="007B5569" w:rsidP="00CE4275">
      <w:pPr>
        <w:pStyle w:val="BTEMEASMCA"/>
      </w:pPr>
    </w:p>
    <w:p w14:paraId="1084040D" w14:textId="77777777" w:rsidR="007B5569" w:rsidRPr="00FC643A" w:rsidRDefault="007B5569" w:rsidP="007B5569">
      <w:pPr>
        <w:pStyle w:val="BTAnIIEMEASMCA"/>
        <w:rPr>
          <w:rFonts w:cs="Times New Roman"/>
          <w:lang w:val="lt-LT"/>
        </w:rPr>
      </w:pPr>
      <w:r w:rsidRPr="00FC643A">
        <w:rPr>
          <w:rFonts w:cs="Times New Roman"/>
          <w:lang w:val="lt-LT"/>
        </w:rPr>
        <w:t>A.</w:t>
      </w:r>
      <w:r w:rsidRPr="00FC643A">
        <w:rPr>
          <w:rFonts w:cs="Times New Roman"/>
          <w:lang w:val="lt-LT"/>
        </w:rPr>
        <w:tab/>
      </w:r>
      <w:r w:rsidRPr="00FC643A">
        <w:rPr>
          <w:rFonts w:cs="Times New Roman"/>
          <w:snapToGrid w:val="0"/>
          <w:lang w:val="lt-LT"/>
        </w:rPr>
        <w:t>GAMINTOJAS</w:t>
      </w:r>
      <w:r w:rsidRPr="00FC643A">
        <w:rPr>
          <w:rFonts w:cs="Times New Roman"/>
          <w:lang w:val="lt-LT"/>
        </w:rPr>
        <w:t>, ATSAKINGAS UŽ SERIJŲ IŠLEIDIMĄ</w:t>
      </w:r>
    </w:p>
    <w:p w14:paraId="339C1E8C" w14:textId="77777777" w:rsidR="007B5569" w:rsidRPr="00FC643A" w:rsidRDefault="007B5569" w:rsidP="00CE4275">
      <w:pPr>
        <w:pStyle w:val="BTEMEASMCA"/>
      </w:pPr>
    </w:p>
    <w:p w14:paraId="074CB7B4" w14:textId="77777777" w:rsidR="007B5569" w:rsidRPr="00FC643A" w:rsidRDefault="007B5569" w:rsidP="007B5569">
      <w:pPr>
        <w:tabs>
          <w:tab w:val="left" w:pos="1701"/>
        </w:tabs>
        <w:ind w:left="1701" w:right="567" w:hanging="567"/>
        <w:rPr>
          <w:b/>
          <w:snapToGrid w:val="0"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B.</w:t>
      </w:r>
      <w:r w:rsidRPr="00FC643A">
        <w:rPr>
          <w:b/>
          <w:sz w:val="22"/>
          <w:szCs w:val="22"/>
          <w:lang w:val="lt-LT"/>
        </w:rPr>
        <w:tab/>
      </w:r>
      <w:r w:rsidRPr="00FC643A">
        <w:rPr>
          <w:b/>
          <w:snapToGrid w:val="0"/>
          <w:sz w:val="22"/>
          <w:szCs w:val="22"/>
          <w:lang w:val="lt-LT"/>
        </w:rPr>
        <w:t>TIEKIMO IR VARTOJIMO SĄLYGOS AR APRIBOJIMAI</w:t>
      </w:r>
    </w:p>
    <w:p w14:paraId="25303BE0" w14:textId="77777777" w:rsidR="007B5569" w:rsidRPr="00FC643A" w:rsidRDefault="007B5569" w:rsidP="00CE4275">
      <w:pPr>
        <w:pStyle w:val="BTEMEASMCA"/>
      </w:pPr>
    </w:p>
    <w:p w14:paraId="4675BECA" w14:textId="77777777" w:rsidR="007B5569" w:rsidRPr="00FC643A" w:rsidRDefault="007B5569" w:rsidP="007B5569">
      <w:pPr>
        <w:pStyle w:val="PI-1EMEASMCA"/>
      </w:pPr>
      <w:r w:rsidRPr="00FC643A">
        <w:br w:type="page"/>
      </w:r>
      <w:r w:rsidRPr="00FC643A">
        <w:lastRenderedPageBreak/>
        <w:t>A.</w:t>
      </w:r>
      <w:r w:rsidRPr="00FC643A">
        <w:tab/>
      </w:r>
      <w:r w:rsidRPr="00FC643A">
        <w:rPr>
          <w:snapToGrid w:val="0"/>
        </w:rPr>
        <w:t>GAMINTOJAS</w:t>
      </w:r>
      <w:r w:rsidRPr="00FC643A">
        <w:t>, ATSAKINGAS UŽ SERIJŲ IŠLEIDIMĄ</w:t>
      </w:r>
    </w:p>
    <w:p w14:paraId="2E2530FD" w14:textId="77777777" w:rsidR="007B5569" w:rsidRPr="00FC643A" w:rsidRDefault="007B5569" w:rsidP="00CE4275">
      <w:pPr>
        <w:pStyle w:val="BTEMEASMCA"/>
      </w:pPr>
    </w:p>
    <w:p w14:paraId="63D51913" w14:textId="77777777" w:rsidR="007B5569" w:rsidRPr="00FC643A" w:rsidRDefault="007B5569" w:rsidP="00CE4275">
      <w:pPr>
        <w:pStyle w:val="BTuEMEASMCA"/>
      </w:pPr>
      <w:r w:rsidRPr="00FC643A">
        <w:t>Gamintojo (-ų), atsakingo (-ų) už serijų išleidimą, pavadinimas (-ai) ir adresas (-ai)</w:t>
      </w:r>
    </w:p>
    <w:p w14:paraId="012FCC77" w14:textId="77777777" w:rsidR="007B5569" w:rsidRPr="00FC643A" w:rsidRDefault="007B5569" w:rsidP="00CE4275">
      <w:pPr>
        <w:pStyle w:val="BTEMEASMCA"/>
      </w:pPr>
    </w:p>
    <w:p w14:paraId="21C3AD8D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BIONORICA SE</w:t>
      </w:r>
    </w:p>
    <w:p w14:paraId="6AE5B62A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Kerschensteinerstrasse 11-15</w:t>
      </w:r>
    </w:p>
    <w:p w14:paraId="098A5A97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92318 Neumarkt</w:t>
      </w:r>
    </w:p>
    <w:p w14:paraId="1BC20F53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Vokietija </w:t>
      </w:r>
    </w:p>
    <w:p w14:paraId="7ED2AD07" w14:textId="77777777" w:rsidR="007B5569" w:rsidRPr="00FC643A" w:rsidRDefault="007B5569" w:rsidP="00CE4275">
      <w:pPr>
        <w:pStyle w:val="BTEMEASMCA"/>
      </w:pPr>
    </w:p>
    <w:p w14:paraId="7344E97D" w14:textId="77777777" w:rsidR="007B5569" w:rsidRPr="00FC643A" w:rsidRDefault="007B5569" w:rsidP="00CE4275">
      <w:pPr>
        <w:pStyle w:val="BTEMEASMCA"/>
      </w:pPr>
    </w:p>
    <w:p w14:paraId="35BE5BAB" w14:textId="77777777" w:rsidR="007B5569" w:rsidRPr="00FC643A" w:rsidRDefault="007B5569" w:rsidP="007B5569">
      <w:pPr>
        <w:pStyle w:val="PI-1EMEASMCA"/>
      </w:pPr>
      <w:r w:rsidRPr="00FC643A">
        <w:t>B.</w:t>
      </w:r>
      <w:r w:rsidRPr="00FC643A">
        <w:tab/>
      </w:r>
      <w:r w:rsidRPr="00FC643A">
        <w:rPr>
          <w:snapToGrid w:val="0"/>
        </w:rPr>
        <w:t>TIEKIMO IR VARTOJIMO SĄLYGOS AR APRIBOJIMAI</w:t>
      </w:r>
    </w:p>
    <w:p w14:paraId="62CF8151" w14:textId="77777777" w:rsidR="007B5569" w:rsidRPr="00FC643A" w:rsidRDefault="007B5569" w:rsidP="00CE4275">
      <w:pPr>
        <w:pStyle w:val="BTEMEASMCA"/>
      </w:pPr>
    </w:p>
    <w:p w14:paraId="4DA0E43B" w14:textId="77777777" w:rsidR="007B5569" w:rsidRPr="00FC643A" w:rsidRDefault="007B5569" w:rsidP="00CE4275">
      <w:pPr>
        <w:pStyle w:val="BTEMEASMCA"/>
      </w:pPr>
      <w:r w:rsidRPr="00FC643A">
        <w:t>Nereceptinis vaistinis preparatas.</w:t>
      </w:r>
    </w:p>
    <w:p w14:paraId="3060832D" w14:textId="77777777" w:rsidR="007B5569" w:rsidRPr="00FC643A" w:rsidRDefault="007B5569" w:rsidP="00CE4275">
      <w:pPr>
        <w:pStyle w:val="BTEMEASMCA"/>
      </w:pPr>
    </w:p>
    <w:p w14:paraId="019523BA" w14:textId="77777777" w:rsidR="007B5569" w:rsidRPr="00FC643A" w:rsidRDefault="007B5569" w:rsidP="00CE4275">
      <w:pPr>
        <w:pStyle w:val="BTEMEASMCA"/>
      </w:pPr>
    </w:p>
    <w:p w14:paraId="518849E5" w14:textId="73377492" w:rsidR="007E3E40" w:rsidRPr="00FC643A" w:rsidRDefault="007E3E40">
      <w:pPr>
        <w:spacing w:after="160" w:line="259" w:lineRule="auto"/>
        <w:rPr>
          <w:sz w:val="22"/>
          <w:szCs w:val="22"/>
          <w:lang w:val="lt-LT"/>
        </w:rPr>
      </w:pPr>
      <w:r w:rsidRPr="001517AE">
        <w:rPr>
          <w:lang w:val="lt-LT"/>
        </w:rPr>
        <w:br w:type="page"/>
      </w:r>
    </w:p>
    <w:p w14:paraId="65883429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3545E5BB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558B12CB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535CEA1C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2E8E1162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1B3DB4F2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29536150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7EC8F2C8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7E16CFC0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4C2CE492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71499D90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302E8610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03D9EB42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5A22F57A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0A30337F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7634515F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5022993B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5A5D3FAD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4660C87B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09F80176" w14:textId="77777777" w:rsidR="007B5569" w:rsidRPr="00FC643A" w:rsidRDefault="007B5569" w:rsidP="007B5569">
      <w:pPr>
        <w:outlineLvl w:val="0"/>
        <w:rPr>
          <w:b/>
          <w:bCs/>
          <w:sz w:val="22"/>
          <w:szCs w:val="22"/>
          <w:lang w:val="lt-LT"/>
        </w:rPr>
      </w:pPr>
    </w:p>
    <w:p w14:paraId="0A5CB921" w14:textId="77777777" w:rsidR="007B5569" w:rsidRPr="00FC643A" w:rsidRDefault="007B5569" w:rsidP="007B5569">
      <w:pPr>
        <w:outlineLvl w:val="0"/>
        <w:rPr>
          <w:b/>
          <w:bCs/>
          <w:sz w:val="22"/>
          <w:szCs w:val="22"/>
          <w:lang w:val="lt-LT"/>
        </w:rPr>
      </w:pPr>
    </w:p>
    <w:p w14:paraId="2236CF60" w14:textId="77777777" w:rsidR="007B5569" w:rsidRPr="00FC643A" w:rsidRDefault="007B5569" w:rsidP="007B5569">
      <w:pPr>
        <w:outlineLvl w:val="0"/>
        <w:rPr>
          <w:b/>
          <w:bCs/>
          <w:sz w:val="22"/>
          <w:szCs w:val="22"/>
          <w:lang w:val="lt-LT"/>
        </w:rPr>
      </w:pPr>
    </w:p>
    <w:p w14:paraId="2BBE6C0B" w14:textId="77777777" w:rsidR="007B5569" w:rsidRPr="00FC643A" w:rsidRDefault="007B5569" w:rsidP="007B5569">
      <w:pPr>
        <w:outlineLvl w:val="0"/>
        <w:rPr>
          <w:b/>
          <w:bCs/>
          <w:sz w:val="22"/>
          <w:szCs w:val="22"/>
          <w:lang w:val="lt-LT"/>
        </w:rPr>
      </w:pPr>
    </w:p>
    <w:p w14:paraId="7B509949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III PRIEDAS</w:t>
      </w:r>
    </w:p>
    <w:p w14:paraId="5E158AF7" w14:textId="77777777" w:rsidR="007B5569" w:rsidRPr="00FC643A" w:rsidRDefault="007B5569" w:rsidP="007B5569">
      <w:pPr>
        <w:jc w:val="center"/>
        <w:rPr>
          <w:sz w:val="22"/>
          <w:szCs w:val="22"/>
          <w:lang w:val="lt-LT"/>
        </w:rPr>
      </w:pPr>
    </w:p>
    <w:p w14:paraId="7B8112E6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ŽENKLINIMAS IR PAKUOTĖS LAPELIS</w:t>
      </w:r>
    </w:p>
    <w:p w14:paraId="21BEF459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br w:type="page"/>
      </w:r>
    </w:p>
    <w:p w14:paraId="35B0B84C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579B1DC4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74D1C017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2DC33508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34D6455B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1B2F788C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07304717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6223E19E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1593674F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52EEED4F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3312BE9A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7126D7AF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7A2D482F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36373DC4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00496A70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1B850330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58D7FA44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70A8E2E9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1A15E72E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55527DCA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58B0A36B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0B7A3570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6A60BCF0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1C3D2652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A. ŽENKLINIMAS</w:t>
      </w:r>
    </w:p>
    <w:p w14:paraId="70F3D72D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br w:type="page"/>
      </w:r>
      <w:r w:rsidRPr="00FC643A">
        <w:rPr>
          <w:b/>
          <w:bCs/>
          <w:sz w:val="22"/>
          <w:szCs w:val="22"/>
          <w:lang w:val="lt-LT"/>
        </w:rPr>
        <w:lastRenderedPageBreak/>
        <w:t xml:space="preserve">INFORMACIJA ANT IŠORINĖS PAKUOTĖS </w:t>
      </w:r>
    </w:p>
    <w:p w14:paraId="5592CCD0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</w:p>
    <w:p w14:paraId="7BC81DF4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KARTONO DĖŽUTĖ</w:t>
      </w:r>
    </w:p>
    <w:p w14:paraId="4732040A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64D1CAC6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5F5CF148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1.</w:t>
      </w:r>
      <w:r w:rsidRPr="00FC643A">
        <w:rPr>
          <w:b/>
          <w:bCs/>
          <w:sz w:val="22"/>
          <w:szCs w:val="22"/>
          <w:lang w:val="lt-LT"/>
        </w:rPr>
        <w:tab/>
        <w:t>VAISTINIO PREPARATO PAVADINIMAS</w:t>
      </w:r>
    </w:p>
    <w:p w14:paraId="0BA151D1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46CC7FAA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Tonsilgon N dengtos tabletės</w:t>
      </w:r>
    </w:p>
    <w:p w14:paraId="2E4A7433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7958A164" w14:textId="70C7493F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Tradicinis augalinis </w:t>
      </w:r>
      <w:r w:rsidR="00A23631" w:rsidRPr="00FC643A">
        <w:rPr>
          <w:sz w:val="22"/>
          <w:szCs w:val="22"/>
          <w:lang w:val="lt-LT"/>
        </w:rPr>
        <w:t>vaistas</w:t>
      </w:r>
      <w:r w:rsidRPr="00FC643A">
        <w:rPr>
          <w:sz w:val="22"/>
          <w:szCs w:val="22"/>
          <w:lang w:val="lt-LT"/>
        </w:rPr>
        <w:t>, kurio indikacijos pagrįstos tik ilgalaikiu vartojimu.</w:t>
      </w:r>
    </w:p>
    <w:p w14:paraId="58346380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6CDA0E2C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045EA4AD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2.</w:t>
      </w:r>
      <w:r w:rsidRPr="00FC643A">
        <w:rPr>
          <w:b/>
          <w:bCs/>
          <w:sz w:val="22"/>
          <w:szCs w:val="22"/>
          <w:lang w:val="lt-LT"/>
        </w:rPr>
        <w:tab/>
        <w:t>VEIKLIOJI MEDŽIAGA IR JOS KIEKIS</w:t>
      </w:r>
    </w:p>
    <w:p w14:paraId="3DE02989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5BA63872" w14:textId="53FAD271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1</w:t>
      </w:r>
      <w:r w:rsidR="007D19B9" w:rsidRPr="00FC643A">
        <w:rPr>
          <w:sz w:val="22"/>
          <w:szCs w:val="22"/>
          <w:lang w:val="lt-LT"/>
        </w:rPr>
        <w:t> </w:t>
      </w:r>
      <w:r w:rsidRPr="00FC643A">
        <w:rPr>
          <w:sz w:val="22"/>
          <w:szCs w:val="22"/>
          <w:lang w:val="lt-LT"/>
        </w:rPr>
        <w:t>dengtoje tabletėje yra:</w:t>
      </w:r>
    </w:p>
    <w:p w14:paraId="12D058CA" w14:textId="70CE90D3" w:rsidR="007B5569" w:rsidRPr="00FC643A" w:rsidRDefault="007B5569" w:rsidP="007B5569">
      <w:pPr>
        <w:rPr>
          <w:color w:val="000000"/>
          <w:sz w:val="22"/>
          <w:szCs w:val="22"/>
          <w:lang w:val="lt-LT"/>
        </w:rPr>
      </w:pPr>
      <w:r w:rsidRPr="001517AE">
        <w:rPr>
          <w:i/>
          <w:iCs/>
          <w:color w:val="000000"/>
          <w:sz w:val="22"/>
          <w:szCs w:val="22"/>
          <w:lang w:val="lt-LT"/>
        </w:rPr>
        <w:t>Althaeae radix</w:t>
      </w:r>
      <w:r w:rsidRPr="00FC643A">
        <w:rPr>
          <w:color w:val="000000"/>
          <w:sz w:val="22"/>
          <w:szCs w:val="22"/>
          <w:lang w:val="lt-LT"/>
        </w:rPr>
        <w:t xml:space="preserve"> </w:t>
      </w:r>
      <w:r w:rsidRPr="00FC643A">
        <w:rPr>
          <w:color w:val="000000"/>
          <w:sz w:val="22"/>
          <w:szCs w:val="22"/>
          <w:lang w:val="lt-LT"/>
        </w:rPr>
        <w:tab/>
      </w:r>
      <w:r w:rsidR="007D19B9" w:rsidRPr="00FC643A">
        <w:rPr>
          <w:color w:val="000000"/>
          <w:sz w:val="22"/>
          <w:szCs w:val="22"/>
          <w:lang w:val="lt-LT"/>
        </w:rPr>
        <w:tab/>
      </w:r>
      <w:r w:rsidRPr="00FC643A">
        <w:rPr>
          <w:color w:val="000000"/>
          <w:sz w:val="22"/>
          <w:szCs w:val="22"/>
          <w:lang w:val="lt-LT"/>
        </w:rPr>
        <w:t>8 mg</w:t>
      </w:r>
    </w:p>
    <w:p w14:paraId="5DEAFC05" w14:textId="58681849" w:rsidR="007B5569" w:rsidRPr="00FC643A" w:rsidRDefault="007B5569" w:rsidP="007B5569">
      <w:pPr>
        <w:rPr>
          <w:color w:val="000000"/>
          <w:sz w:val="22"/>
          <w:szCs w:val="22"/>
          <w:lang w:val="lt-LT"/>
        </w:rPr>
      </w:pPr>
      <w:r w:rsidRPr="001517AE">
        <w:rPr>
          <w:i/>
          <w:iCs/>
          <w:color w:val="000000"/>
          <w:sz w:val="22"/>
          <w:szCs w:val="22"/>
          <w:lang w:val="lt-LT"/>
        </w:rPr>
        <w:t>Quercus cortex</w:t>
      </w:r>
      <w:r w:rsidRPr="00FC643A">
        <w:rPr>
          <w:color w:val="000000"/>
          <w:sz w:val="22"/>
          <w:szCs w:val="22"/>
          <w:lang w:val="lt-LT"/>
        </w:rPr>
        <w:tab/>
      </w:r>
      <w:r w:rsidR="007D19B9" w:rsidRPr="00FC643A">
        <w:rPr>
          <w:color w:val="000000"/>
          <w:sz w:val="22"/>
          <w:szCs w:val="22"/>
          <w:lang w:val="lt-LT"/>
        </w:rPr>
        <w:tab/>
      </w:r>
      <w:r w:rsidRPr="00FC643A">
        <w:rPr>
          <w:color w:val="000000"/>
          <w:sz w:val="22"/>
          <w:szCs w:val="22"/>
          <w:lang w:val="lt-LT"/>
        </w:rPr>
        <w:t>4</w:t>
      </w:r>
      <w:r w:rsidR="007D19B9" w:rsidRPr="00FC643A">
        <w:rPr>
          <w:color w:val="000000"/>
          <w:sz w:val="22"/>
          <w:szCs w:val="22"/>
          <w:lang w:val="lt-LT"/>
        </w:rPr>
        <w:t> </w:t>
      </w:r>
      <w:r w:rsidRPr="00FC643A">
        <w:rPr>
          <w:color w:val="000000"/>
          <w:sz w:val="22"/>
          <w:szCs w:val="22"/>
          <w:lang w:val="lt-LT"/>
        </w:rPr>
        <w:t>mg</w:t>
      </w:r>
    </w:p>
    <w:p w14:paraId="1AD34654" w14:textId="77777777" w:rsidR="007B5569" w:rsidRPr="00FC643A" w:rsidRDefault="007B5569" w:rsidP="007B5569">
      <w:pPr>
        <w:rPr>
          <w:color w:val="000000"/>
          <w:sz w:val="22"/>
          <w:szCs w:val="22"/>
          <w:lang w:val="lt-LT"/>
        </w:rPr>
      </w:pPr>
      <w:r w:rsidRPr="001517AE">
        <w:rPr>
          <w:i/>
          <w:iCs/>
          <w:color w:val="000000"/>
          <w:sz w:val="22"/>
          <w:szCs w:val="22"/>
          <w:lang w:val="lt-LT"/>
        </w:rPr>
        <w:t>Chamomillae flos</w:t>
      </w:r>
      <w:r w:rsidRPr="00FC643A">
        <w:rPr>
          <w:color w:val="000000"/>
          <w:sz w:val="22"/>
          <w:szCs w:val="22"/>
          <w:lang w:val="lt-LT"/>
        </w:rPr>
        <w:tab/>
        <w:t>6 mg</w:t>
      </w:r>
    </w:p>
    <w:p w14:paraId="363DB751" w14:textId="4E460E77" w:rsidR="007B5569" w:rsidRPr="00FC643A" w:rsidRDefault="007B5569" w:rsidP="007B5569">
      <w:pPr>
        <w:rPr>
          <w:color w:val="000000"/>
          <w:sz w:val="22"/>
          <w:szCs w:val="22"/>
          <w:lang w:val="lt-LT"/>
        </w:rPr>
      </w:pPr>
      <w:r w:rsidRPr="001517AE">
        <w:rPr>
          <w:i/>
          <w:iCs/>
          <w:color w:val="000000"/>
          <w:sz w:val="22"/>
          <w:szCs w:val="22"/>
          <w:lang w:val="lt-LT"/>
        </w:rPr>
        <w:t>Taraxaci herba</w:t>
      </w:r>
      <w:r w:rsidRPr="00FC643A">
        <w:rPr>
          <w:color w:val="000000"/>
          <w:sz w:val="22"/>
          <w:szCs w:val="22"/>
          <w:lang w:val="lt-LT"/>
        </w:rPr>
        <w:tab/>
      </w:r>
      <w:r w:rsidR="007D19B9" w:rsidRPr="00FC643A">
        <w:rPr>
          <w:color w:val="000000"/>
          <w:sz w:val="22"/>
          <w:szCs w:val="22"/>
          <w:lang w:val="lt-LT"/>
        </w:rPr>
        <w:tab/>
      </w:r>
      <w:r w:rsidRPr="00FC643A">
        <w:rPr>
          <w:color w:val="000000"/>
          <w:sz w:val="22"/>
          <w:szCs w:val="22"/>
          <w:lang w:val="lt-LT"/>
        </w:rPr>
        <w:t>4 mg</w:t>
      </w:r>
    </w:p>
    <w:p w14:paraId="78AE7E1B" w14:textId="77777777" w:rsidR="007B5569" w:rsidRPr="00FC643A" w:rsidRDefault="007B5569" w:rsidP="007B5569">
      <w:pPr>
        <w:rPr>
          <w:color w:val="000000"/>
          <w:sz w:val="22"/>
          <w:szCs w:val="22"/>
          <w:lang w:val="lt-LT"/>
        </w:rPr>
      </w:pPr>
      <w:r w:rsidRPr="001517AE">
        <w:rPr>
          <w:i/>
          <w:iCs/>
          <w:color w:val="000000"/>
          <w:sz w:val="22"/>
          <w:szCs w:val="22"/>
          <w:lang w:val="lt-LT"/>
        </w:rPr>
        <w:t>Equiseti herba</w:t>
      </w:r>
      <w:r w:rsidRPr="00FC643A">
        <w:rPr>
          <w:color w:val="000000"/>
          <w:sz w:val="22"/>
          <w:szCs w:val="22"/>
          <w:lang w:val="lt-LT"/>
        </w:rPr>
        <w:tab/>
      </w:r>
      <w:r w:rsidRPr="00FC643A">
        <w:rPr>
          <w:color w:val="000000"/>
          <w:sz w:val="22"/>
          <w:szCs w:val="22"/>
          <w:lang w:val="lt-LT"/>
        </w:rPr>
        <w:tab/>
        <w:t>10 mg</w:t>
      </w:r>
    </w:p>
    <w:p w14:paraId="5928D049" w14:textId="77777777" w:rsidR="007B5569" w:rsidRPr="00FC643A" w:rsidRDefault="007B5569" w:rsidP="007B5569">
      <w:pPr>
        <w:rPr>
          <w:color w:val="000000"/>
          <w:sz w:val="22"/>
          <w:szCs w:val="22"/>
          <w:lang w:val="lt-LT"/>
        </w:rPr>
      </w:pPr>
      <w:r w:rsidRPr="001517AE">
        <w:rPr>
          <w:i/>
          <w:iCs/>
          <w:color w:val="000000"/>
          <w:sz w:val="22"/>
          <w:szCs w:val="22"/>
          <w:lang w:val="lt-LT"/>
        </w:rPr>
        <w:t>Millefolii herba</w:t>
      </w:r>
      <w:r w:rsidRPr="00FC643A">
        <w:rPr>
          <w:color w:val="000000"/>
          <w:sz w:val="22"/>
          <w:szCs w:val="22"/>
          <w:lang w:val="lt-LT"/>
        </w:rPr>
        <w:t xml:space="preserve"> </w:t>
      </w:r>
      <w:r w:rsidRPr="00FC643A">
        <w:rPr>
          <w:color w:val="000000"/>
          <w:sz w:val="22"/>
          <w:szCs w:val="22"/>
          <w:lang w:val="lt-LT"/>
        </w:rPr>
        <w:tab/>
        <w:t>4 mg</w:t>
      </w:r>
    </w:p>
    <w:p w14:paraId="0DCB71BD" w14:textId="77777777" w:rsidR="007B5569" w:rsidRPr="00FC643A" w:rsidRDefault="007B5569" w:rsidP="007B5569">
      <w:pPr>
        <w:rPr>
          <w:color w:val="000000"/>
          <w:sz w:val="22"/>
          <w:szCs w:val="22"/>
          <w:lang w:val="lt-LT"/>
        </w:rPr>
      </w:pPr>
      <w:r w:rsidRPr="001517AE">
        <w:rPr>
          <w:i/>
          <w:iCs/>
          <w:color w:val="000000"/>
          <w:sz w:val="22"/>
          <w:szCs w:val="22"/>
          <w:lang w:val="lt-LT"/>
        </w:rPr>
        <w:t>Juglandis folium</w:t>
      </w:r>
      <w:r w:rsidRPr="00FC643A">
        <w:rPr>
          <w:color w:val="000000"/>
          <w:sz w:val="22"/>
          <w:szCs w:val="22"/>
          <w:lang w:val="lt-LT"/>
        </w:rPr>
        <w:t xml:space="preserve"> </w:t>
      </w:r>
      <w:r w:rsidRPr="00FC643A">
        <w:rPr>
          <w:color w:val="000000"/>
          <w:sz w:val="22"/>
          <w:szCs w:val="22"/>
          <w:lang w:val="lt-LT"/>
        </w:rPr>
        <w:tab/>
        <w:t>12 mg</w:t>
      </w:r>
    </w:p>
    <w:p w14:paraId="50D724BE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68A978FE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48939EA9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3.</w:t>
      </w:r>
      <w:r w:rsidRPr="00FC643A">
        <w:rPr>
          <w:b/>
          <w:bCs/>
          <w:sz w:val="22"/>
          <w:szCs w:val="22"/>
          <w:lang w:val="lt-LT"/>
        </w:rPr>
        <w:tab/>
        <w:t>PAGALBINIŲ MEDŽIAGŲ SĄRAŠAS</w:t>
      </w:r>
    </w:p>
    <w:p w14:paraId="623A92EF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7C23B6FC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Sudėtyje yra: </w:t>
      </w:r>
      <w:r w:rsidRPr="001517AE">
        <w:rPr>
          <w:i/>
          <w:iCs/>
          <w:sz w:val="22"/>
          <w:szCs w:val="22"/>
          <w:lang w:val="lt-LT"/>
        </w:rPr>
        <w:t>glucosum, lactosum, saccharum</w:t>
      </w:r>
      <w:r w:rsidRPr="00FC643A">
        <w:rPr>
          <w:sz w:val="22"/>
          <w:szCs w:val="22"/>
          <w:lang w:val="lt-LT"/>
        </w:rPr>
        <w:t>.</w:t>
      </w:r>
    </w:p>
    <w:p w14:paraId="012FCB6D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219BBB0A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6E632913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4.</w:t>
      </w:r>
      <w:r w:rsidRPr="00FC643A">
        <w:rPr>
          <w:b/>
          <w:bCs/>
          <w:sz w:val="22"/>
          <w:szCs w:val="22"/>
          <w:lang w:val="lt-LT"/>
        </w:rPr>
        <w:tab/>
        <w:t>FARMACINĖ FORMA IR KIEKIS PAKUOTĖJE</w:t>
      </w:r>
    </w:p>
    <w:p w14:paraId="6D2BBD51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420AB4F3" w14:textId="7C606DDC" w:rsidR="007B5569" w:rsidRPr="00FC643A" w:rsidRDefault="007B5569" w:rsidP="007B5569">
      <w:pPr>
        <w:rPr>
          <w:sz w:val="22"/>
          <w:szCs w:val="22"/>
          <w:lang w:val="lt-LT"/>
        </w:rPr>
      </w:pPr>
      <w:r w:rsidRPr="001517AE">
        <w:rPr>
          <w:sz w:val="22"/>
          <w:szCs w:val="22"/>
          <w:highlight w:val="lightGray"/>
          <w:lang w:val="lt-LT"/>
        </w:rPr>
        <w:t>Dengtos tabletės</w:t>
      </w:r>
      <w:r w:rsidR="004F7F22" w:rsidRPr="001517AE">
        <w:rPr>
          <w:sz w:val="22"/>
          <w:szCs w:val="22"/>
          <w:highlight w:val="lightGray"/>
          <w:lang w:val="lt-LT"/>
        </w:rPr>
        <w:t>.</w:t>
      </w:r>
    </w:p>
    <w:p w14:paraId="2FCCB71A" w14:textId="2C787D31" w:rsidR="007B5569" w:rsidRPr="00FC643A" w:rsidRDefault="007B5569" w:rsidP="007B5569">
      <w:pPr>
        <w:rPr>
          <w:sz w:val="22"/>
          <w:szCs w:val="22"/>
          <w:lang w:val="lt-LT"/>
        </w:rPr>
      </w:pPr>
    </w:p>
    <w:p w14:paraId="5B993EB4" w14:textId="5B982F69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50 tablečių</w:t>
      </w:r>
      <w:r w:rsidR="004F7F22" w:rsidRPr="00FC643A">
        <w:rPr>
          <w:sz w:val="22"/>
          <w:szCs w:val="22"/>
          <w:lang w:val="lt-LT"/>
        </w:rPr>
        <w:t>.</w:t>
      </w:r>
    </w:p>
    <w:p w14:paraId="21076C90" w14:textId="062FF90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highlight w:val="lightGray"/>
          <w:lang w:val="lt-LT"/>
        </w:rPr>
        <w:t>100 tablečių</w:t>
      </w:r>
      <w:r w:rsidR="004F7F22" w:rsidRPr="00FC643A">
        <w:rPr>
          <w:sz w:val="22"/>
          <w:szCs w:val="22"/>
          <w:highlight w:val="lightGray"/>
          <w:lang w:val="lt-LT"/>
        </w:rPr>
        <w:t>.</w:t>
      </w:r>
    </w:p>
    <w:p w14:paraId="34DC9CBE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0E75E2FE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5B91E611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5.</w:t>
      </w:r>
      <w:r w:rsidRPr="00FC643A">
        <w:rPr>
          <w:b/>
          <w:bCs/>
          <w:sz w:val="22"/>
          <w:szCs w:val="22"/>
          <w:lang w:val="lt-LT"/>
        </w:rPr>
        <w:tab/>
        <w:t>VARTOJIMO METODAS IR BŪDAS (-AI)</w:t>
      </w:r>
    </w:p>
    <w:p w14:paraId="0733F212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6EDA527C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Vartoti per burną.</w:t>
      </w:r>
    </w:p>
    <w:p w14:paraId="489B56DB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Prieš vartojimą perskaitykite pakuotės lapelį.</w:t>
      </w:r>
    </w:p>
    <w:p w14:paraId="0A5FFA7C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1F19223E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22436B08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6.</w:t>
      </w:r>
      <w:r w:rsidRPr="00FC643A">
        <w:rPr>
          <w:b/>
          <w:bCs/>
          <w:sz w:val="22"/>
          <w:szCs w:val="22"/>
          <w:lang w:val="lt-LT"/>
        </w:rPr>
        <w:tab/>
        <w:t xml:space="preserve">SPECIALUS ĮSPĖJIMAS, KAD VAISTINĮ PREPARATĄ BŪTINA LAIKYTI VAIKAMS </w:t>
      </w:r>
      <w:r w:rsidRPr="00FC643A">
        <w:rPr>
          <w:b/>
          <w:snapToGrid w:val="0"/>
          <w:sz w:val="22"/>
          <w:szCs w:val="22"/>
          <w:lang w:val="lt-LT"/>
        </w:rPr>
        <w:t>NEPASTEBIMOJE IR NEPASIEKIAMOJE</w:t>
      </w:r>
      <w:r w:rsidRPr="00FC643A">
        <w:rPr>
          <w:b/>
          <w:bCs/>
          <w:sz w:val="22"/>
          <w:szCs w:val="22"/>
          <w:lang w:val="lt-LT"/>
        </w:rPr>
        <w:t xml:space="preserve"> VIETOJE</w:t>
      </w:r>
    </w:p>
    <w:p w14:paraId="0F6DE8D4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0689B51B" w14:textId="77777777" w:rsidR="007B5569" w:rsidRPr="00FC643A" w:rsidRDefault="007B5569" w:rsidP="007B5569">
      <w:pPr>
        <w:tabs>
          <w:tab w:val="left" w:pos="540"/>
        </w:tabs>
        <w:outlineLvl w:val="0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Laikyti vaikams </w:t>
      </w:r>
      <w:r w:rsidRPr="00FC643A">
        <w:rPr>
          <w:snapToGrid w:val="0"/>
          <w:sz w:val="22"/>
          <w:szCs w:val="22"/>
          <w:lang w:val="lt-LT"/>
        </w:rPr>
        <w:t>nepastebimoje ir nepasiekiamoje</w:t>
      </w:r>
      <w:r w:rsidRPr="00FC643A">
        <w:rPr>
          <w:sz w:val="22"/>
          <w:szCs w:val="22"/>
          <w:lang w:val="lt-LT"/>
        </w:rPr>
        <w:t xml:space="preserve"> vietoje.</w:t>
      </w:r>
    </w:p>
    <w:p w14:paraId="6BF5871A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454CD66C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2FCACF51" w14:textId="77777777" w:rsidR="007B5569" w:rsidRPr="00FC643A" w:rsidRDefault="007B5569" w:rsidP="007B556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lastRenderedPageBreak/>
        <w:t>7.</w:t>
      </w:r>
      <w:r w:rsidRPr="00FC643A">
        <w:rPr>
          <w:b/>
          <w:bCs/>
          <w:sz w:val="22"/>
          <w:szCs w:val="22"/>
          <w:lang w:val="lt-LT"/>
        </w:rPr>
        <w:tab/>
        <w:t>KITAS (-I) SPECIALUS (-ŪS) ĮSPĖJIMAS (-AI) (JEI REIKIA)</w:t>
      </w:r>
    </w:p>
    <w:p w14:paraId="1280275A" w14:textId="77777777" w:rsidR="007B5569" w:rsidRPr="00FC643A" w:rsidRDefault="007B5569" w:rsidP="007B5569">
      <w:pPr>
        <w:keepNext/>
        <w:tabs>
          <w:tab w:val="left" w:pos="540"/>
        </w:tabs>
        <w:rPr>
          <w:sz w:val="22"/>
          <w:szCs w:val="22"/>
          <w:lang w:val="lt-LT"/>
        </w:rPr>
      </w:pPr>
    </w:p>
    <w:p w14:paraId="597261C3" w14:textId="2851F4F8" w:rsidR="007B5569" w:rsidRPr="00FC643A" w:rsidRDefault="007B5569" w:rsidP="007B5569">
      <w:pPr>
        <w:keepNext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Jei </w:t>
      </w:r>
      <w:r w:rsidR="00A23631" w:rsidRPr="00FC643A">
        <w:rPr>
          <w:sz w:val="22"/>
          <w:szCs w:val="22"/>
          <w:lang w:val="lt-LT"/>
        </w:rPr>
        <w:t>vaisto</w:t>
      </w:r>
      <w:r w:rsidRPr="00FC643A">
        <w:rPr>
          <w:sz w:val="22"/>
          <w:szCs w:val="22"/>
          <w:lang w:val="lt-LT"/>
        </w:rPr>
        <w:t xml:space="preserve"> vartojimas neveiksmingas arba sukelia šalutinį poveikį, nepaminėtą ant pakuotės ar pakuotės lapelyje, būtina pasitarti su gydytoju arba vaistininku</w:t>
      </w:r>
      <w:r w:rsidR="006A5119" w:rsidRPr="00FC643A">
        <w:rPr>
          <w:sz w:val="22"/>
          <w:szCs w:val="22"/>
          <w:lang w:val="lt-LT"/>
        </w:rPr>
        <w:t>.</w:t>
      </w:r>
    </w:p>
    <w:p w14:paraId="141D6D47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47F604CD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4422F54E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8.</w:t>
      </w:r>
      <w:r w:rsidRPr="00FC643A">
        <w:rPr>
          <w:b/>
          <w:bCs/>
          <w:sz w:val="22"/>
          <w:szCs w:val="22"/>
          <w:lang w:val="lt-LT"/>
        </w:rPr>
        <w:tab/>
        <w:t>TINKAMUMO LAIKAS</w:t>
      </w:r>
    </w:p>
    <w:p w14:paraId="0C297A18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2E3DAC82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Tinka iki </w:t>
      </w:r>
      <w:r w:rsidRPr="001517AE">
        <w:rPr>
          <w:sz w:val="22"/>
          <w:szCs w:val="22"/>
          <w:highlight w:val="lightGray"/>
          <w:lang w:val="lt-LT"/>
        </w:rPr>
        <w:t>{mm.MMMM}</w:t>
      </w:r>
    </w:p>
    <w:p w14:paraId="0F0FBD23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69D7AD3F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121E394F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9.</w:t>
      </w:r>
      <w:r w:rsidRPr="00FC643A">
        <w:rPr>
          <w:b/>
          <w:bCs/>
          <w:sz w:val="22"/>
          <w:szCs w:val="22"/>
          <w:lang w:val="lt-LT"/>
        </w:rPr>
        <w:tab/>
        <w:t>SPECIALIOS LAIKYMO SĄLYGOS</w:t>
      </w:r>
    </w:p>
    <w:p w14:paraId="2C8942FF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28DC0C6D" w14:textId="77777777" w:rsidR="007B5569" w:rsidRPr="00FC643A" w:rsidRDefault="007B5569" w:rsidP="00CE4275">
      <w:pPr>
        <w:pStyle w:val="BTEMEASMCA"/>
      </w:pPr>
      <w:bookmarkStart w:id="3" w:name="OLE_LINK1"/>
      <w:bookmarkStart w:id="4" w:name="OLE_LINK2"/>
      <w:r w:rsidRPr="00FC643A">
        <w:t>Laikyti ne aukštesnėje kaip 30 </w:t>
      </w:r>
      <w:r w:rsidRPr="00FC643A">
        <w:sym w:font="Symbol" w:char="F0B0"/>
      </w:r>
      <w:r w:rsidRPr="00FC643A">
        <w:t>C temperatūroje.</w:t>
      </w:r>
    </w:p>
    <w:p w14:paraId="1CD578A2" w14:textId="6B2F83F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Laikyti gamintojo pakuotėje, kad </w:t>
      </w:r>
      <w:r w:rsidR="00A23631" w:rsidRPr="00FC643A">
        <w:rPr>
          <w:sz w:val="22"/>
          <w:szCs w:val="22"/>
          <w:lang w:val="lt-LT"/>
        </w:rPr>
        <w:t>vaistas</w:t>
      </w:r>
      <w:r w:rsidRPr="00FC643A">
        <w:rPr>
          <w:sz w:val="22"/>
          <w:szCs w:val="22"/>
          <w:lang w:val="lt-LT"/>
        </w:rPr>
        <w:t xml:space="preserve"> būtų apsaugotas nuo šviesos ir drėgmės.</w:t>
      </w:r>
    </w:p>
    <w:p w14:paraId="448199D2" w14:textId="77777777" w:rsidR="007B5569" w:rsidRPr="00FC643A" w:rsidRDefault="007B5569" w:rsidP="00CE4275">
      <w:pPr>
        <w:pStyle w:val="BTEMEASMCA"/>
      </w:pPr>
    </w:p>
    <w:bookmarkEnd w:id="3"/>
    <w:bookmarkEnd w:id="4"/>
    <w:p w14:paraId="3AF6E541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2CC5D1E5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10.</w:t>
      </w:r>
      <w:r w:rsidRPr="00FC643A">
        <w:rPr>
          <w:b/>
          <w:bCs/>
          <w:sz w:val="22"/>
          <w:szCs w:val="22"/>
          <w:lang w:val="lt-LT"/>
        </w:rPr>
        <w:tab/>
        <w:t>SPECIALIOS ATSARGUMO PRIEMONĖS DĖL NESUVARTOTO VAISTINIO PREPARATO AR JO ATLIEKŲ TVARKYMO (JEI REIKIA)</w:t>
      </w:r>
    </w:p>
    <w:p w14:paraId="3C120B85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1B50B22E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01D03F6B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11.</w:t>
      </w:r>
      <w:r w:rsidRPr="00FC643A">
        <w:rPr>
          <w:b/>
          <w:bCs/>
          <w:sz w:val="22"/>
          <w:szCs w:val="22"/>
          <w:lang w:val="lt-LT"/>
        </w:rPr>
        <w:tab/>
        <w:t>REGISTRUOTOJO PAVADINIMAS IR ADRESAS</w:t>
      </w:r>
    </w:p>
    <w:p w14:paraId="2D1DA1E5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64D8A69B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caps/>
          <w:sz w:val="22"/>
          <w:szCs w:val="22"/>
          <w:lang w:val="lt-LT"/>
        </w:rPr>
        <w:t>Bionorica</w:t>
      </w:r>
      <w:r w:rsidRPr="00FC643A">
        <w:rPr>
          <w:sz w:val="22"/>
          <w:szCs w:val="22"/>
          <w:lang w:val="lt-LT"/>
        </w:rPr>
        <w:t xml:space="preserve"> SE</w:t>
      </w:r>
    </w:p>
    <w:p w14:paraId="667C8609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Kerschensteinerstrasse 11</w:t>
      </w:r>
      <w:r w:rsidRPr="00FC643A">
        <w:rPr>
          <w:bCs/>
          <w:sz w:val="22"/>
          <w:szCs w:val="22"/>
          <w:lang w:val="lt-LT"/>
        </w:rPr>
        <w:t>–</w:t>
      </w:r>
      <w:r w:rsidRPr="00FC643A">
        <w:rPr>
          <w:sz w:val="22"/>
          <w:szCs w:val="22"/>
          <w:lang w:val="lt-LT"/>
        </w:rPr>
        <w:t>15</w:t>
      </w:r>
    </w:p>
    <w:p w14:paraId="522EFF87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92318 Neumarkt</w:t>
      </w:r>
    </w:p>
    <w:p w14:paraId="700DCC56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Vokietija</w:t>
      </w:r>
    </w:p>
    <w:p w14:paraId="5C64E777" w14:textId="77777777" w:rsidR="007B5569" w:rsidRPr="00FC643A" w:rsidRDefault="007B5569" w:rsidP="007B5569">
      <w:pPr>
        <w:tabs>
          <w:tab w:val="left" w:pos="540"/>
        </w:tabs>
        <w:rPr>
          <w:b/>
          <w:bCs/>
          <w:sz w:val="22"/>
          <w:szCs w:val="22"/>
          <w:lang w:val="lt-LT"/>
        </w:rPr>
      </w:pPr>
    </w:p>
    <w:p w14:paraId="2610B38C" w14:textId="77777777" w:rsidR="007B5569" w:rsidRPr="00FC643A" w:rsidRDefault="007B5569" w:rsidP="007B5569">
      <w:pPr>
        <w:tabs>
          <w:tab w:val="left" w:pos="540"/>
        </w:tabs>
        <w:rPr>
          <w:b/>
          <w:bCs/>
          <w:sz w:val="22"/>
          <w:szCs w:val="22"/>
          <w:lang w:val="lt-LT"/>
        </w:rPr>
      </w:pPr>
    </w:p>
    <w:p w14:paraId="69C4CA3D" w14:textId="77777777" w:rsidR="007B5569" w:rsidRPr="00FC643A" w:rsidRDefault="007B5569" w:rsidP="007B556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12.</w:t>
      </w:r>
      <w:r w:rsidRPr="00FC643A">
        <w:rPr>
          <w:b/>
          <w:bCs/>
          <w:sz w:val="22"/>
          <w:szCs w:val="22"/>
          <w:lang w:val="lt-LT"/>
        </w:rPr>
        <w:tab/>
      </w:r>
      <w:r w:rsidRPr="00FC643A">
        <w:rPr>
          <w:b/>
          <w:snapToGrid w:val="0"/>
          <w:sz w:val="22"/>
          <w:szCs w:val="22"/>
          <w:lang w:val="lt-LT"/>
        </w:rPr>
        <w:t>REGISTRACIJOS</w:t>
      </w:r>
      <w:r w:rsidRPr="00FC643A">
        <w:rPr>
          <w:b/>
          <w:bCs/>
          <w:sz w:val="22"/>
          <w:szCs w:val="22"/>
          <w:lang w:val="lt-LT"/>
        </w:rPr>
        <w:t xml:space="preserve"> </w:t>
      </w:r>
      <w:r w:rsidRPr="00FC643A">
        <w:rPr>
          <w:b/>
          <w:snapToGrid w:val="0"/>
          <w:sz w:val="22"/>
          <w:szCs w:val="22"/>
          <w:lang w:val="lt-LT"/>
        </w:rPr>
        <w:t>PAŽYMĖJIMO</w:t>
      </w:r>
      <w:r w:rsidRPr="00FC643A">
        <w:rPr>
          <w:b/>
          <w:bCs/>
          <w:sz w:val="22"/>
          <w:szCs w:val="22"/>
          <w:lang w:val="lt-LT"/>
        </w:rPr>
        <w:t xml:space="preserve"> NUMERIS</w:t>
      </w:r>
    </w:p>
    <w:p w14:paraId="3D8F71D5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430ED2E4" w14:textId="77777777" w:rsidR="007B5569" w:rsidRPr="00FC643A" w:rsidRDefault="007B5569" w:rsidP="007B5569">
      <w:pPr>
        <w:rPr>
          <w:bCs/>
          <w:sz w:val="22"/>
          <w:szCs w:val="22"/>
          <w:lang w:val="lt-LT"/>
        </w:rPr>
      </w:pPr>
      <w:r w:rsidRPr="001517AE">
        <w:rPr>
          <w:bCs/>
          <w:sz w:val="22"/>
          <w:szCs w:val="22"/>
          <w:highlight w:val="lightGray"/>
          <w:lang w:val="lt-LT"/>
        </w:rPr>
        <w:t>N50 –</w:t>
      </w:r>
      <w:r w:rsidRPr="00FC643A">
        <w:rPr>
          <w:bCs/>
          <w:sz w:val="22"/>
          <w:szCs w:val="22"/>
          <w:lang w:val="lt-LT"/>
        </w:rPr>
        <w:t xml:space="preserve"> LT/1/10/2284/001</w:t>
      </w:r>
    </w:p>
    <w:p w14:paraId="2ABD5EDA" w14:textId="77777777" w:rsidR="007B5569" w:rsidRPr="00FC643A" w:rsidRDefault="007B5569" w:rsidP="007B5569">
      <w:pPr>
        <w:rPr>
          <w:bCs/>
          <w:sz w:val="22"/>
          <w:szCs w:val="22"/>
          <w:lang w:val="lt-LT"/>
        </w:rPr>
      </w:pPr>
      <w:r w:rsidRPr="00FC643A">
        <w:rPr>
          <w:bCs/>
          <w:sz w:val="22"/>
          <w:szCs w:val="22"/>
          <w:highlight w:val="lightGray"/>
          <w:lang w:val="lt-LT"/>
        </w:rPr>
        <w:t>N100 – LT/1/10/2284/002</w:t>
      </w:r>
    </w:p>
    <w:p w14:paraId="3DECABDC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3B89E885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34AA08BD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13.</w:t>
      </w:r>
      <w:r w:rsidRPr="00FC643A">
        <w:rPr>
          <w:b/>
          <w:bCs/>
          <w:sz w:val="22"/>
          <w:szCs w:val="22"/>
          <w:lang w:val="lt-LT"/>
        </w:rPr>
        <w:tab/>
        <w:t>SERIJOS NUMERIS</w:t>
      </w:r>
    </w:p>
    <w:p w14:paraId="7A1E0D01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6DE5D11A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Serija </w:t>
      </w:r>
      <w:r w:rsidRPr="001517AE">
        <w:rPr>
          <w:sz w:val="22"/>
          <w:szCs w:val="22"/>
          <w:highlight w:val="lightGray"/>
          <w:lang w:val="lt-LT"/>
        </w:rPr>
        <w:t>{numeris}</w:t>
      </w:r>
    </w:p>
    <w:p w14:paraId="2493C876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547E0DA4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02DE1DF4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14.</w:t>
      </w:r>
      <w:r w:rsidRPr="00FC643A">
        <w:rPr>
          <w:b/>
          <w:bCs/>
          <w:sz w:val="22"/>
          <w:szCs w:val="22"/>
          <w:lang w:val="lt-LT"/>
        </w:rPr>
        <w:tab/>
        <w:t>PARDAVIMO (IŠDAVIMO) TVARKA</w:t>
      </w:r>
    </w:p>
    <w:p w14:paraId="1E2FD729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2C5DF83F" w14:textId="321B1E95" w:rsidR="007B5569" w:rsidRPr="00FC643A" w:rsidRDefault="007B5569" w:rsidP="007B5569">
      <w:pPr>
        <w:tabs>
          <w:tab w:val="left" w:pos="540"/>
        </w:tabs>
        <w:outlineLvl w:val="0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Nereceptinis </w:t>
      </w:r>
      <w:r w:rsidR="00A23631" w:rsidRPr="00FC643A">
        <w:rPr>
          <w:sz w:val="22"/>
          <w:szCs w:val="22"/>
          <w:lang w:val="lt-LT"/>
        </w:rPr>
        <w:t>vaistas</w:t>
      </w:r>
      <w:r w:rsidRPr="00FC643A">
        <w:rPr>
          <w:sz w:val="22"/>
          <w:szCs w:val="22"/>
          <w:lang w:val="lt-LT"/>
        </w:rPr>
        <w:t>.</w:t>
      </w:r>
    </w:p>
    <w:p w14:paraId="2C0943C8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7A7A20A7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3A438E12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15.</w:t>
      </w:r>
      <w:r w:rsidRPr="00FC643A">
        <w:rPr>
          <w:b/>
          <w:bCs/>
          <w:sz w:val="22"/>
          <w:szCs w:val="22"/>
          <w:lang w:val="lt-LT"/>
        </w:rPr>
        <w:tab/>
        <w:t>VARTOJIMO INSTRUKCIJA</w:t>
      </w:r>
    </w:p>
    <w:p w14:paraId="4CAE157D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4D7B4B27" w14:textId="5571032F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Tradicinis augalinis </w:t>
      </w:r>
      <w:r w:rsidR="00A23631" w:rsidRPr="00FC643A">
        <w:rPr>
          <w:sz w:val="22"/>
          <w:szCs w:val="22"/>
          <w:lang w:val="lt-LT"/>
        </w:rPr>
        <w:t>vaistas</w:t>
      </w:r>
      <w:r w:rsidRPr="00FC643A">
        <w:rPr>
          <w:sz w:val="22"/>
          <w:szCs w:val="22"/>
          <w:lang w:val="lt-LT"/>
        </w:rPr>
        <w:t xml:space="preserve">, kurio indikacijos pagrįstos tik ilgalaikiu vartojimu, skirtas dažnai pasikartojančiam viršutinių kvėpavimo takų, ypač tonzilių, uždegimui gydyti. </w:t>
      </w:r>
    </w:p>
    <w:p w14:paraId="0DFF02D8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0B1CCC9F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6AE2B36B" w14:textId="25677E05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lastRenderedPageBreak/>
        <w:t>Dozavimas.</w:t>
      </w:r>
      <w:r w:rsidRPr="001517AE">
        <w:rPr>
          <w:sz w:val="22"/>
          <w:szCs w:val="22"/>
          <w:lang w:val="lt-LT"/>
        </w:rPr>
        <w:t xml:space="preserve"> </w:t>
      </w:r>
      <w:r w:rsidRPr="00FC643A">
        <w:rPr>
          <w:i/>
          <w:sz w:val="22"/>
          <w:szCs w:val="22"/>
          <w:lang w:val="lt-LT"/>
        </w:rPr>
        <w:t>Suaugusiems žmonėms ir paaugliams nuo 12</w:t>
      </w:r>
      <w:r w:rsidR="003218E9" w:rsidRPr="00FC643A">
        <w:rPr>
          <w:i/>
          <w:sz w:val="22"/>
          <w:szCs w:val="22"/>
          <w:lang w:val="lt-LT"/>
        </w:rPr>
        <w:t> </w:t>
      </w:r>
      <w:r w:rsidRPr="00FC643A">
        <w:rPr>
          <w:i/>
          <w:sz w:val="22"/>
          <w:szCs w:val="22"/>
          <w:lang w:val="lt-LT"/>
        </w:rPr>
        <w:t>metų amžiaus.</w:t>
      </w:r>
      <w:r w:rsidRPr="00FC643A">
        <w:rPr>
          <w:i/>
          <w:iCs/>
          <w:sz w:val="22"/>
          <w:szCs w:val="22"/>
          <w:lang w:val="lt-LT"/>
        </w:rPr>
        <w:t xml:space="preserve"> Ūminiai ligos simptomai: </w:t>
      </w:r>
      <w:r w:rsidRPr="00FC643A">
        <w:rPr>
          <w:sz w:val="22"/>
          <w:szCs w:val="22"/>
          <w:lang w:val="lt-LT"/>
        </w:rPr>
        <w:t xml:space="preserve">gerti po 2 tabletes 5–6 kartus per parą. </w:t>
      </w:r>
      <w:r w:rsidRPr="00FC643A">
        <w:rPr>
          <w:i/>
          <w:sz w:val="22"/>
          <w:szCs w:val="22"/>
          <w:lang w:val="lt-LT"/>
        </w:rPr>
        <w:t>Ūminiams ligos simptomams sumažėjus:</w:t>
      </w:r>
      <w:r w:rsidRPr="00FC643A">
        <w:rPr>
          <w:sz w:val="22"/>
          <w:szCs w:val="22"/>
          <w:lang w:val="lt-LT"/>
        </w:rPr>
        <w:t xml:space="preserve"> po 2 tabletes 3 kartus per parą.</w:t>
      </w:r>
    </w:p>
    <w:p w14:paraId="160A10E7" w14:textId="77777777" w:rsidR="007B5569" w:rsidRPr="00FC643A" w:rsidRDefault="007B5569" w:rsidP="007B5569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14:paraId="1B37194E" w14:textId="77777777" w:rsidR="007B5569" w:rsidRPr="00FC643A" w:rsidRDefault="007B5569" w:rsidP="007B5569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  <w:r w:rsidRPr="00FC643A">
        <w:rPr>
          <w:szCs w:val="22"/>
          <w:lang w:val="lt-LT"/>
        </w:rPr>
        <w:t>Dozavimas 6</w:t>
      </w:r>
      <w:r w:rsidRPr="00FC643A">
        <w:rPr>
          <w:bCs/>
          <w:szCs w:val="22"/>
          <w:lang w:val="lt-LT"/>
        </w:rPr>
        <w:t>–</w:t>
      </w:r>
      <w:r w:rsidRPr="00FC643A">
        <w:rPr>
          <w:szCs w:val="22"/>
          <w:lang w:val="lt-LT"/>
        </w:rPr>
        <w:t>11 amžiaus vaikams: skaitykite pakuotės lapelyje.</w:t>
      </w:r>
    </w:p>
    <w:p w14:paraId="2BD27F55" w14:textId="77777777" w:rsidR="007B5569" w:rsidRPr="00FC643A" w:rsidRDefault="007B5569" w:rsidP="007B5569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14:paraId="456BA9FC" w14:textId="77777777" w:rsidR="007B5569" w:rsidRPr="00FC643A" w:rsidRDefault="007B5569" w:rsidP="007B5569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14:paraId="4E64F4AC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16.</w:t>
      </w:r>
      <w:r w:rsidRPr="00FC643A">
        <w:rPr>
          <w:b/>
          <w:sz w:val="22"/>
          <w:szCs w:val="22"/>
          <w:lang w:val="lt-LT"/>
        </w:rPr>
        <w:tab/>
        <w:t>INFORMACIJA BRAILIO RAŠTU</w:t>
      </w:r>
    </w:p>
    <w:p w14:paraId="120B594E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586DD19D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Tonsilgon N</w:t>
      </w:r>
    </w:p>
    <w:p w14:paraId="080F4A6E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4DA721FF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1FD00AC8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0B3A57A7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58414F99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br w:type="page"/>
      </w:r>
    </w:p>
    <w:p w14:paraId="5C9787AF" w14:textId="77777777" w:rsidR="007B5569" w:rsidRPr="00FC643A" w:rsidRDefault="007B5569" w:rsidP="007B5569">
      <w:pPr>
        <w:pStyle w:val="PI-1labEMEASMCA"/>
        <w:rPr>
          <w:noProof w:val="0"/>
        </w:rPr>
      </w:pPr>
      <w:r w:rsidRPr="00FC643A">
        <w:rPr>
          <w:noProof w:val="0"/>
        </w:rPr>
        <w:lastRenderedPageBreak/>
        <w:t xml:space="preserve">MINIMALI </w:t>
      </w:r>
      <w:r w:rsidRPr="00FC643A">
        <w:rPr>
          <w:caps/>
          <w:noProof w:val="0"/>
        </w:rPr>
        <w:t xml:space="preserve">informacija ant </w:t>
      </w:r>
      <w:r w:rsidRPr="00FC643A">
        <w:rPr>
          <w:noProof w:val="0"/>
        </w:rPr>
        <w:t>LIZDINIŲ</w:t>
      </w:r>
      <w:r w:rsidRPr="00FC643A">
        <w:rPr>
          <w:b w:val="0"/>
          <w:noProof w:val="0"/>
        </w:rPr>
        <w:t xml:space="preserve"> </w:t>
      </w:r>
      <w:r w:rsidRPr="00FC643A">
        <w:rPr>
          <w:noProof w:val="0"/>
        </w:rPr>
        <w:t>PLOKŠTELIŲ ARBA DVISLUOKSNIŲ JUOSTELIŲ</w:t>
      </w:r>
    </w:p>
    <w:p w14:paraId="3C3D1C04" w14:textId="77777777" w:rsidR="007B5569" w:rsidRPr="00FC643A" w:rsidRDefault="007B5569" w:rsidP="007B5569">
      <w:pPr>
        <w:pStyle w:val="PI-1labEMEASMCA"/>
        <w:rPr>
          <w:noProof w:val="0"/>
        </w:rPr>
      </w:pPr>
    </w:p>
    <w:p w14:paraId="0F689E52" w14:textId="77777777" w:rsidR="007B5569" w:rsidRPr="00FC643A" w:rsidRDefault="007B5569" w:rsidP="007B5569">
      <w:pPr>
        <w:pStyle w:val="PI-1labEMEASMCA"/>
        <w:rPr>
          <w:noProof w:val="0"/>
        </w:rPr>
      </w:pPr>
      <w:r w:rsidRPr="00FC643A">
        <w:rPr>
          <w:noProof w:val="0"/>
        </w:rPr>
        <w:t>LIZDINĖ PLOKŠTELĖ</w:t>
      </w:r>
    </w:p>
    <w:p w14:paraId="3B8E739A" w14:textId="77777777" w:rsidR="007B5569" w:rsidRPr="00FC643A" w:rsidRDefault="007B5569" w:rsidP="007B5569">
      <w:pPr>
        <w:ind w:left="567" w:hanging="567"/>
        <w:rPr>
          <w:caps/>
          <w:sz w:val="22"/>
          <w:szCs w:val="22"/>
          <w:lang w:val="lt-LT"/>
        </w:rPr>
      </w:pPr>
    </w:p>
    <w:p w14:paraId="62F59D2E" w14:textId="77777777" w:rsidR="007B5569" w:rsidRPr="00FC643A" w:rsidRDefault="007B5569" w:rsidP="007B5569">
      <w:pPr>
        <w:ind w:left="567" w:hanging="567"/>
        <w:rPr>
          <w:caps/>
          <w:sz w:val="22"/>
          <w:szCs w:val="22"/>
          <w:lang w:val="lt-LT"/>
        </w:rPr>
      </w:pPr>
    </w:p>
    <w:p w14:paraId="039BDD6F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FC643A">
        <w:rPr>
          <w:b/>
          <w:caps/>
          <w:sz w:val="22"/>
          <w:szCs w:val="22"/>
          <w:lang w:val="lt-LT"/>
        </w:rPr>
        <w:t>1.</w:t>
      </w:r>
      <w:r w:rsidRPr="00FC643A">
        <w:rPr>
          <w:b/>
          <w:caps/>
          <w:sz w:val="22"/>
          <w:szCs w:val="22"/>
          <w:lang w:val="lt-LT"/>
        </w:rPr>
        <w:tab/>
        <w:t>Vaistinio preparato pavadinimas</w:t>
      </w:r>
    </w:p>
    <w:p w14:paraId="0D8A9822" w14:textId="77777777" w:rsidR="007B5569" w:rsidRPr="00FC643A" w:rsidRDefault="007B5569" w:rsidP="007B5569">
      <w:pPr>
        <w:ind w:left="567" w:hanging="567"/>
        <w:rPr>
          <w:sz w:val="22"/>
          <w:szCs w:val="22"/>
          <w:lang w:val="lt-LT"/>
        </w:rPr>
      </w:pPr>
    </w:p>
    <w:p w14:paraId="18FB1BA8" w14:textId="092E9974" w:rsidR="007B5569" w:rsidRPr="00FC643A" w:rsidRDefault="007B5569" w:rsidP="007B5569">
      <w:pPr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Tonsilgon N </w:t>
      </w:r>
      <w:r w:rsidR="002163EE" w:rsidRPr="00FC643A">
        <w:rPr>
          <w:sz w:val="22"/>
          <w:szCs w:val="22"/>
          <w:lang w:val="lt-LT"/>
        </w:rPr>
        <w:t xml:space="preserve">dengtos </w:t>
      </w:r>
      <w:r w:rsidRPr="00FC643A">
        <w:rPr>
          <w:sz w:val="22"/>
          <w:szCs w:val="22"/>
          <w:lang w:val="lt-LT"/>
        </w:rPr>
        <w:t>tabletės</w:t>
      </w:r>
    </w:p>
    <w:p w14:paraId="7460C48F" w14:textId="77777777" w:rsidR="007B5569" w:rsidRPr="00FC643A" w:rsidRDefault="007B5569" w:rsidP="007B5569">
      <w:pPr>
        <w:ind w:left="567" w:hanging="567"/>
        <w:rPr>
          <w:sz w:val="22"/>
          <w:szCs w:val="22"/>
          <w:lang w:val="lt-LT"/>
        </w:rPr>
      </w:pPr>
    </w:p>
    <w:p w14:paraId="3F619B8F" w14:textId="77777777" w:rsidR="007B5569" w:rsidRPr="00FC643A" w:rsidRDefault="007B5569" w:rsidP="007B5569">
      <w:pPr>
        <w:ind w:left="567" w:hanging="567"/>
        <w:rPr>
          <w:sz w:val="22"/>
          <w:szCs w:val="22"/>
          <w:lang w:val="lt-LT"/>
        </w:rPr>
      </w:pPr>
    </w:p>
    <w:p w14:paraId="1E998F4C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2.</w:t>
      </w:r>
      <w:r w:rsidRPr="00FC643A">
        <w:rPr>
          <w:b/>
          <w:sz w:val="22"/>
          <w:szCs w:val="22"/>
          <w:lang w:val="lt-LT"/>
        </w:rPr>
        <w:tab/>
      </w:r>
      <w:r w:rsidRPr="00FC643A">
        <w:rPr>
          <w:b/>
          <w:caps/>
          <w:snapToGrid w:val="0"/>
          <w:sz w:val="22"/>
          <w:szCs w:val="22"/>
          <w:lang w:val="lt-LT"/>
        </w:rPr>
        <w:t>REGISTRUOTOJO</w:t>
      </w:r>
      <w:r w:rsidRPr="00FC643A">
        <w:rPr>
          <w:b/>
          <w:caps/>
          <w:sz w:val="22"/>
          <w:szCs w:val="22"/>
          <w:lang w:val="lt-LT"/>
        </w:rPr>
        <w:t xml:space="preserve"> pavadinimas</w:t>
      </w:r>
    </w:p>
    <w:p w14:paraId="041B21FE" w14:textId="77777777" w:rsidR="007B5569" w:rsidRPr="00FC643A" w:rsidRDefault="007B5569" w:rsidP="007B5569">
      <w:pPr>
        <w:ind w:left="567" w:hanging="567"/>
        <w:rPr>
          <w:sz w:val="22"/>
          <w:szCs w:val="22"/>
          <w:lang w:val="lt-LT"/>
        </w:rPr>
      </w:pPr>
    </w:p>
    <w:p w14:paraId="1FF3B669" w14:textId="77777777" w:rsidR="007B5569" w:rsidRPr="00FC643A" w:rsidRDefault="007B5569" w:rsidP="007B5569">
      <w:pPr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BIONORICA SE</w:t>
      </w:r>
    </w:p>
    <w:p w14:paraId="63A9A944" w14:textId="77777777" w:rsidR="007B5569" w:rsidRPr="00FC643A" w:rsidRDefault="007B5569" w:rsidP="007B5569">
      <w:pPr>
        <w:ind w:left="567" w:hanging="567"/>
        <w:rPr>
          <w:sz w:val="22"/>
          <w:szCs w:val="22"/>
          <w:lang w:val="lt-LT"/>
        </w:rPr>
      </w:pPr>
    </w:p>
    <w:p w14:paraId="7ECF8EB5" w14:textId="77777777" w:rsidR="007B5569" w:rsidRPr="00FC643A" w:rsidRDefault="007B5569" w:rsidP="007B5569">
      <w:pPr>
        <w:ind w:left="567" w:hanging="567"/>
        <w:rPr>
          <w:sz w:val="22"/>
          <w:szCs w:val="22"/>
          <w:lang w:val="lt-LT"/>
        </w:rPr>
      </w:pPr>
    </w:p>
    <w:p w14:paraId="7BA2C35D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3.</w:t>
      </w:r>
      <w:r w:rsidRPr="00FC643A">
        <w:rPr>
          <w:b/>
          <w:sz w:val="22"/>
          <w:szCs w:val="22"/>
          <w:lang w:val="lt-LT"/>
        </w:rPr>
        <w:tab/>
      </w:r>
      <w:r w:rsidRPr="00FC643A">
        <w:rPr>
          <w:b/>
          <w:caps/>
          <w:sz w:val="22"/>
          <w:szCs w:val="22"/>
          <w:lang w:val="lt-LT"/>
        </w:rPr>
        <w:t>tinkamumo laikas</w:t>
      </w:r>
    </w:p>
    <w:p w14:paraId="2E2DD2AD" w14:textId="77777777" w:rsidR="007B5569" w:rsidRPr="00FC643A" w:rsidRDefault="007B5569" w:rsidP="007B5569">
      <w:pPr>
        <w:ind w:left="567" w:hanging="567"/>
        <w:rPr>
          <w:sz w:val="22"/>
          <w:szCs w:val="22"/>
          <w:lang w:val="lt-LT"/>
        </w:rPr>
      </w:pPr>
    </w:p>
    <w:p w14:paraId="2EF8157C" w14:textId="77777777" w:rsidR="007B5569" w:rsidRPr="00FC643A" w:rsidRDefault="007B5569" w:rsidP="007B5569">
      <w:pPr>
        <w:ind w:left="567" w:hanging="567"/>
        <w:outlineLvl w:val="0"/>
        <w:rPr>
          <w:sz w:val="22"/>
          <w:szCs w:val="22"/>
          <w:lang w:val="lt-LT"/>
        </w:rPr>
      </w:pPr>
      <w:r w:rsidRPr="001517AE">
        <w:rPr>
          <w:sz w:val="22"/>
          <w:szCs w:val="22"/>
          <w:highlight w:val="lightGray"/>
          <w:lang w:val="lt-LT"/>
        </w:rPr>
        <w:t>{mm.MMMM}</w:t>
      </w:r>
      <w:r w:rsidRPr="00FC643A">
        <w:rPr>
          <w:sz w:val="22"/>
          <w:szCs w:val="22"/>
          <w:lang w:val="lt-LT"/>
        </w:rPr>
        <w:t xml:space="preserve"> </w:t>
      </w:r>
    </w:p>
    <w:p w14:paraId="7E5CF954" w14:textId="77777777" w:rsidR="007B5569" w:rsidRPr="00FC643A" w:rsidRDefault="007B5569" w:rsidP="007B5569">
      <w:pPr>
        <w:ind w:left="567" w:hanging="567"/>
        <w:rPr>
          <w:sz w:val="22"/>
          <w:szCs w:val="22"/>
          <w:lang w:val="lt-LT"/>
        </w:rPr>
      </w:pPr>
    </w:p>
    <w:p w14:paraId="4FD61010" w14:textId="77777777" w:rsidR="007B5569" w:rsidRPr="00FC643A" w:rsidRDefault="007B5569" w:rsidP="007B5569">
      <w:pPr>
        <w:ind w:left="567" w:hanging="567"/>
        <w:rPr>
          <w:sz w:val="22"/>
          <w:szCs w:val="22"/>
          <w:lang w:val="lt-LT"/>
        </w:rPr>
      </w:pPr>
    </w:p>
    <w:p w14:paraId="62331C16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FC643A">
        <w:rPr>
          <w:b/>
          <w:caps/>
          <w:sz w:val="22"/>
          <w:szCs w:val="22"/>
          <w:lang w:val="lt-LT"/>
        </w:rPr>
        <w:t>4.</w:t>
      </w:r>
      <w:r w:rsidRPr="00FC643A">
        <w:rPr>
          <w:b/>
          <w:caps/>
          <w:sz w:val="22"/>
          <w:szCs w:val="22"/>
          <w:lang w:val="lt-LT"/>
        </w:rPr>
        <w:tab/>
        <w:t>serijos numeris</w:t>
      </w:r>
    </w:p>
    <w:p w14:paraId="5DC975DF" w14:textId="77777777" w:rsidR="007B5569" w:rsidRPr="00FC643A" w:rsidRDefault="007B5569" w:rsidP="007B5569">
      <w:pPr>
        <w:ind w:left="567" w:hanging="567"/>
        <w:rPr>
          <w:sz w:val="22"/>
          <w:szCs w:val="22"/>
          <w:lang w:val="lt-LT"/>
        </w:rPr>
      </w:pPr>
    </w:p>
    <w:p w14:paraId="14BBCBD9" w14:textId="77777777" w:rsidR="007B5569" w:rsidRPr="00FC643A" w:rsidRDefault="007B5569" w:rsidP="007B5569">
      <w:pPr>
        <w:ind w:left="567" w:hanging="567"/>
        <w:rPr>
          <w:sz w:val="22"/>
          <w:szCs w:val="22"/>
          <w:lang w:val="lt-LT"/>
        </w:rPr>
      </w:pPr>
      <w:r w:rsidRPr="001517AE">
        <w:rPr>
          <w:sz w:val="22"/>
          <w:szCs w:val="22"/>
          <w:highlight w:val="lightGray"/>
          <w:lang w:val="lt-LT"/>
        </w:rPr>
        <w:t>{numeris}</w:t>
      </w:r>
    </w:p>
    <w:p w14:paraId="03880386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13FBEE4B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42F17914" w14:textId="77777777" w:rsidR="007B5569" w:rsidRPr="00FC643A" w:rsidRDefault="007B5569" w:rsidP="007B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FC643A">
        <w:rPr>
          <w:b/>
          <w:caps/>
          <w:sz w:val="22"/>
          <w:szCs w:val="22"/>
          <w:lang w:val="lt-LT"/>
        </w:rPr>
        <w:t>5.</w:t>
      </w:r>
      <w:r w:rsidRPr="00FC643A">
        <w:rPr>
          <w:b/>
          <w:caps/>
          <w:sz w:val="22"/>
          <w:szCs w:val="22"/>
          <w:lang w:val="lt-LT"/>
        </w:rPr>
        <w:tab/>
        <w:t>KITA</w:t>
      </w:r>
    </w:p>
    <w:p w14:paraId="44BED932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689F2057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3BA886E4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4B4BB823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32E3F25A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6DD54627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29F12FBE" w14:textId="77777777" w:rsidR="007B5569" w:rsidRPr="00FC643A" w:rsidRDefault="007B5569" w:rsidP="007B5569">
      <w:pPr>
        <w:ind w:right="113"/>
        <w:rPr>
          <w:sz w:val="22"/>
          <w:szCs w:val="22"/>
          <w:lang w:val="lt-LT"/>
        </w:rPr>
      </w:pPr>
    </w:p>
    <w:p w14:paraId="24C16351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br w:type="page"/>
      </w:r>
    </w:p>
    <w:p w14:paraId="2A0BE55B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256AA01D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068D3A07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72F7C893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26D6ABC9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14890594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67A7C426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2A1CC74A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2D16216C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450D0746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1FDCD682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761DF70A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769B3536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3B555F1D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52EB72C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7C35F271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3CA2C2A0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4B114B6B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718712CC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65E90E86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38DF129B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60D99BAC" w14:textId="77777777" w:rsidR="007B5569" w:rsidRPr="00FC643A" w:rsidRDefault="007B5569" w:rsidP="007B5569">
      <w:pPr>
        <w:outlineLvl w:val="0"/>
        <w:rPr>
          <w:b/>
          <w:bCs/>
          <w:sz w:val="22"/>
          <w:szCs w:val="22"/>
          <w:lang w:val="lt-LT"/>
        </w:rPr>
      </w:pPr>
    </w:p>
    <w:p w14:paraId="17360DBF" w14:textId="77777777" w:rsidR="007B5569" w:rsidRPr="00FC643A" w:rsidRDefault="007B5569" w:rsidP="007B5569">
      <w:pPr>
        <w:outlineLvl w:val="0"/>
        <w:rPr>
          <w:b/>
          <w:bCs/>
          <w:sz w:val="22"/>
          <w:szCs w:val="22"/>
          <w:lang w:val="lt-LT"/>
        </w:rPr>
      </w:pPr>
    </w:p>
    <w:p w14:paraId="0FBA2052" w14:textId="77777777" w:rsidR="007B5569" w:rsidRPr="00FC643A" w:rsidRDefault="007B5569" w:rsidP="007B5569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B. PAKUOTĖS LAPELIS</w:t>
      </w:r>
    </w:p>
    <w:p w14:paraId="7276ABA6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4DA3F28B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259CA66C" w14:textId="77777777" w:rsidR="007B5569" w:rsidRPr="00FC643A" w:rsidRDefault="007B5569" w:rsidP="007B5569">
      <w:pPr>
        <w:jc w:val="center"/>
        <w:rPr>
          <w:b/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br w:type="page"/>
      </w:r>
      <w:r w:rsidRPr="00FC643A">
        <w:rPr>
          <w:b/>
          <w:snapToGrid w:val="0"/>
          <w:sz w:val="22"/>
          <w:szCs w:val="22"/>
          <w:lang w:val="lt-LT"/>
        </w:rPr>
        <w:lastRenderedPageBreak/>
        <w:t>Pakuotės lapelis:</w:t>
      </w:r>
      <w:r w:rsidRPr="00FC643A">
        <w:rPr>
          <w:b/>
          <w:bCs/>
          <w:iCs/>
          <w:snapToGrid w:val="0"/>
          <w:sz w:val="22"/>
          <w:szCs w:val="22"/>
          <w:lang w:val="lt-LT"/>
        </w:rPr>
        <w:t xml:space="preserve"> </w:t>
      </w:r>
      <w:r w:rsidRPr="00FC643A">
        <w:rPr>
          <w:b/>
          <w:snapToGrid w:val="0"/>
          <w:sz w:val="22"/>
          <w:szCs w:val="22"/>
          <w:lang w:val="lt-LT"/>
        </w:rPr>
        <w:t>informacija vartotojui</w:t>
      </w:r>
    </w:p>
    <w:p w14:paraId="05A9549B" w14:textId="77777777" w:rsidR="007B5569" w:rsidRPr="00FC643A" w:rsidRDefault="007B5569" w:rsidP="007B5569">
      <w:pPr>
        <w:tabs>
          <w:tab w:val="left" w:pos="540"/>
        </w:tabs>
        <w:rPr>
          <w:sz w:val="22"/>
          <w:szCs w:val="22"/>
          <w:lang w:val="lt-LT"/>
        </w:rPr>
      </w:pPr>
    </w:p>
    <w:p w14:paraId="4C1F69D7" w14:textId="77777777" w:rsidR="007B5569" w:rsidRPr="00FC643A" w:rsidRDefault="007B5569" w:rsidP="007B5569">
      <w:pPr>
        <w:tabs>
          <w:tab w:val="left" w:pos="540"/>
        </w:tabs>
        <w:jc w:val="center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Tonsilgon N dengtos tabletės</w:t>
      </w:r>
    </w:p>
    <w:p w14:paraId="6C2C4B66" w14:textId="0E5A48A8" w:rsidR="007B5569" w:rsidRPr="00FC643A" w:rsidRDefault="00E64203" w:rsidP="007B5569">
      <w:pPr>
        <w:ind w:left="540"/>
        <w:jc w:val="center"/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s</w:t>
      </w:r>
      <w:r w:rsidR="007B5569" w:rsidRPr="00FC643A">
        <w:rPr>
          <w:i/>
          <w:sz w:val="22"/>
          <w:szCs w:val="22"/>
          <w:lang w:val="lt-LT"/>
        </w:rPr>
        <w:t>vilarožių šaknys, ąžuolų žievė, ramunėlių žiedai, kiaulpienių žolė, asiūklių žolė, kraujažolių žolė, riešutmedžių lapai</w:t>
      </w:r>
    </w:p>
    <w:p w14:paraId="7A557047" w14:textId="77777777" w:rsidR="007B5569" w:rsidRPr="00FC643A" w:rsidRDefault="007B5569" w:rsidP="007B5569">
      <w:pPr>
        <w:ind w:left="540"/>
        <w:jc w:val="center"/>
        <w:rPr>
          <w:sz w:val="22"/>
          <w:szCs w:val="22"/>
          <w:lang w:val="lt-LT"/>
        </w:rPr>
      </w:pPr>
    </w:p>
    <w:p w14:paraId="3AC1471C" w14:textId="77777777" w:rsidR="007B5569" w:rsidRPr="00FC643A" w:rsidRDefault="007B5569" w:rsidP="007B5569">
      <w:pPr>
        <w:tabs>
          <w:tab w:val="left" w:pos="567"/>
        </w:tabs>
        <w:spacing w:line="260" w:lineRule="exact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Atidžiai perskaitykite visą šį lapelį, prieš pradėdami vartoti šį vaistą, nes jame pateikiama Jums svarbi informacija.</w:t>
      </w:r>
    </w:p>
    <w:p w14:paraId="23D1C5A1" w14:textId="77777777" w:rsidR="007B5569" w:rsidRPr="00FC643A" w:rsidRDefault="007B5569" w:rsidP="007B5569">
      <w:pPr>
        <w:numPr>
          <w:ilvl w:val="12"/>
          <w:numId w:val="0"/>
        </w:numPr>
        <w:tabs>
          <w:tab w:val="left" w:pos="567"/>
        </w:tabs>
        <w:spacing w:line="260" w:lineRule="exact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14:paraId="41977DC4" w14:textId="77777777" w:rsidR="007B5569" w:rsidRPr="00FC643A" w:rsidRDefault="007B5569" w:rsidP="007B5569">
      <w:p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-</w:t>
      </w:r>
      <w:r w:rsidRPr="00FC643A">
        <w:rPr>
          <w:sz w:val="22"/>
          <w:szCs w:val="22"/>
          <w:lang w:val="lt-LT"/>
        </w:rPr>
        <w:tab/>
        <w:t>Neišmeskite šio lapelio, nes vėl gali prireikti jį perskaityti.</w:t>
      </w:r>
    </w:p>
    <w:p w14:paraId="6BC09E98" w14:textId="77777777" w:rsidR="007B5569" w:rsidRPr="00FC643A" w:rsidRDefault="007B5569" w:rsidP="007B5569">
      <w:p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-</w:t>
      </w:r>
      <w:r w:rsidRPr="00FC643A">
        <w:rPr>
          <w:sz w:val="22"/>
          <w:szCs w:val="22"/>
          <w:lang w:val="lt-LT"/>
        </w:rPr>
        <w:tab/>
        <w:t>Jeigu norite sužinoti daugiau arba pasitarti, kreipkitės į vaistininką.</w:t>
      </w:r>
    </w:p>
    <w:p w14:paraId="5791179E" w14:textId="7BA02BA1" w:rsidR="007B5569" w:rsidRPr="00FC643A" w:rsidRDefault="007B5569" w:rsidP="007B5569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Jeigu pasireiškė šalutinis poveikis (net jeigu jis šiame lapelyje nenurodytas), kreipkitės į gydytoją</w:t>
      </w:r>
      <w:r w:rsidR="00506D03" w:rsidRPr="00FC643A">
        <w:rPr>
          <w:sz w:val="22"/>
          <w:szCs w:val="22"/>
          <w:lang w:val="lt-LT"/>
        </w:rPr>
        <w:t xml:space="preserve">, </w:t>
      </w:r>
      <w:r w:rsidRPr="00FC643A">
        <w:rPr>
          <w:sz w:val="22"/>
          <w:szCs w:val="22"/>
          <w:lang w:val="lt-LT"/>
        </w:rPr>
        <w:t>vaistininką arba slaugytoją. Žr. 4</w:t>
      </w:r>
      <w:r w:rsidR="00506D03" w:rsidRPr="00FC643A">
        <w:rPr>
          <w:sz w:val="22"/>
          <w:szCs w:val="22"/>
          <w:lang w:val="lt-LT"/>
        </w:rPr>
        <w:t> </w:t>
      </w:r>
      <w:r w:rsidRPr="00FC643A">
        <w:rPr>
          <w:sz w:val="22"/>
          <w:szCs w:val="22"/>
          <w:lang w:val="lt-LT"/>
        </w:rPr>
        <w:t>skyrių.</w:t>
      </w:r>
    </w:p>
    <w:p w14:paraId="7443DF8A" w14:textId="77777777" w:rsidR="007B5569" w:rsidRPr="00FC643A" w:rsidRDefault="007B5569" w:rsidP="007B5569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Jeigu per 7 dienas Jūsų savijauta nepagerėjo arba net pablogėjo, kreipkitės į gydytoją.</w:t>
      </w:r>
    </w:p>
    <w:p w14:paraId="6AE3947C" w14:textId="77777777" w:rsidR="007B5569" w:rsidRPr="00FC643A" w:rsidRDefault="007B5569" w:rsidP="007B5569">
      <w:pPr>
        <w:rPr>
          <w:b/>
          <w:sz w:val="22"/>
          <w:szCs w:val="22"/>
          <w:lang w:val="lt-LT"/>
        </w:rPr>
      </w:pPr>
    </w:p>
    <w:p w14:paraId="37C453DB" w14:textId="77777777" w:rsidR="007B5569" w:rsidRPr="00FC643A" w:rsidRDefault="007B5569" w:rsidP="007B5569">
      <w:pPr>
        <w:ind w:left="567" w:hanging="567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Apie ką rašoma šiame lapelyje?</w:t>
      </w:r>
    </w:p>
    <w:p w14:paraId="01D1C750" w14:textId="77777777" w:rsidR="007B5569" w:rsidRPr="00FC643A" w:rsidRDefault="007B5569" w:rsidP="007B5569">
      <w:pPr>
        <w:ind w:left="567" w:hanging="567"/>
        <w:rPr>
          <w:b/>
          <w:sz w:val="22"/>
          <w:szCs w:val="22"/>
          <w:lang w:val="lt-LT"/>
        </w:rPr>
      </w:pPr>
    </w:p>
    <w:p w14:paraId="67D7F7DD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1.</w:t>
      </w:r>
      <w:r w:rsidRPr="00FC643A">
        <w:rPr>
          <w:sz w:val="22"/>
          <w:szCs w:val="22"/>
          <w:lang w:val="lt-LT"/>
        </w:rPr>
        <w:tab/>
        <w:t>Kas yra Tonsilgon N ir kam jis vartojamas</w:t>
      </w:r>
    </w:p>
    <w:p w14:paraId="634CD524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2.</w:t>
      </w:r>
      <w:r w:rsidRPr="00FC643A">
        <w:rPr>
          <w:sz w:val="22"/>
          <w:szCs w:val="22"/>
          <w:lang w:val="lt-LT"/>
        </w:rPr>
        <w:tab/>
        <w:t>Kas žinotina prieš vartojant Tonsilgon N</w:t>
      </w:r>
    </w:p>
    <w:p w14:paraId="1599C097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3.</w:t>
      </w:r>
      <w:r w:rsidRPr="00FC643A">
        <w:rPr>
          <w:sz w:val="22"/>
          <w:szCs w:val="22"/>
          <w:lang w:val="lt-LT"/>
        </w:rPr>
        <w:tab/>
        <w:t xml:space="preserve">Kaip vartoti Tonsilgon N </w:t>
      </w:r>
    </w:p>
    <w:p w14:paraId="467E13A8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4.</w:t>
      </w:r>
      <w:r w:rsidRPr="00FC643A">
        <w:rPr>
          <w:sz w:val="22"/>
          <w:szCs w:val="22"/>
          <w:lang w:val="lt-LT"/>
        </w:rPr>
        <w:tab/>
        <w:t>Galimas šalutinis poveikis</w:t>
      </w:r>
    </w:p>
    <w:p w14:paraId="6DC4F3B6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5.</w:t>
      </w:r>
      <w:r w:rsidRPr="00FC643A">
        <w:rPr>
          <w:sz w:val="22"/>
          <w:szCs w:val="22"/>
          <w:lang w:val="lt-LT"/>
        </w:rPr>
        <w:tab/>
        <w:t>Kaip laikyti Tonsilgon N</w:t>
      </w:r>
    </w:p>
    <w:p w14:paraId="37C68B99" w14:textId="77777777" w:rsidR="007B5569" w:rsidRPr="00FC643A" w:rsidRDefault="007B5569" w:rsidP="007B5569">
      <w:pPr>
        <w:tabs>
          <w:tab w:val="left" w:pos="540"/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6.</w:t>
      </w:r>
      <w:r w:rsidRPr="00FC643A">
        <w:rPr>
          <w:sz w:val="22"/>
          <w:szCs w:val="22"/>
          <w:lang w:val="lt-LT"/>
        </w:rPr>
        <w:tab/>
        <w:t>Pakuotės turinys ir kita informacija</w:t>
      </w:r>
    </w:p>
    <w:p w14:paraId="56E6376F" w14:textId="77777777" w:rsidR="007B5569" w:rsidRPr="00FC643A" w:rsidRDefault="007B5569" w:rsidP="007B5569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58E988C5" w14:textId="77777777" w:rsidR="007B5569" w:rsidRPr="00FC643A" w:rsidRDefault="007B5569" w:rsidP="007B5569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1230D98B" w14:textId="77777777" w:rsidR="007B5569" w:rsidRPr="00FC643A" w:rsidRDefault="007B5569" w:rsidP="007B5569">
      <w:pPr>
        <w:pStyle w:val="Sraopastraipa"/>
        <w:numPr>
          <w:ilvl w:val="0"/>
          <w:numId w:val="5"/>
        </w:numPr>
        <w:tabs>
          <w:tab w:val="left" w:pos="567"/>
        </w:tabs>
        <w:ind w:hanging="93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Kas yra Tonsilgon N ir kam jis vartojamas</w:t>
      </w:r>
      <w:r w:rsidRPr="00FC643A" w:rsidDel="002C3BD7">
        <w:rPr>
          <w:b/>
          <w:sz w:val="22"/>
          <w:szCs w:val="22"/>
          <w:lang w:val="lt-LT"/>
        </w:rPr>
        <w:t xml:space="preserve"> </w:t>
      </w:r>
    </w:p>
    <w:p w14:paraId="77165327" w14:textId="77777777" w:rsidR="007B5569" w:rsidRPr="001517AE" w:rsidRDefault="007B5569" w:rsidP="001517AE">
      <w:pPr>
        <w:rPr>
          <w:sz w:val="22"/>
          <w:szCs w:val="22"/>
          <w:lang w:val="lt-LT"/>
        </w:rPr>
      </w:pPr>
    </w:p>
    <w:p w14:paraId="2E80FF12" w14:textId="27C6AB16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Tradicinis augalinis </w:t>
      </w:r>
      <w:r w:rsidR="00A23631" w:rsidRPr="00FC643A">
        <w:rPr>
          <w:sz w:val="22"/>
          <w:szCs w:val="22"/>
          <w:lang w:val="lt-LT"/>
        </w:rPr>
        <w:t>vaistas</w:t>
      </w:r>
      <w:r w:rsidRPr="00FC643A">
        <w:rPr>
          <w:sz w:val="22"/>
          <w:szCs w:val="22"/>
          <w:lang w:val="lt-LT"/>
        </w:rPr>
        <w:t>, kurio indikacijos pagrįstos tik ilgalaikiu vartojimu, skirtas dažnai pasikartojančiam viršutinių kvėpavimo takų, ypač tonzilių, uždegimui gydyti.</w:t>
      </w:r>
    </w:p>
    <w:p w14:paraId="25C631C7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3F7069C6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56969989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2.</w:t>
      </w:r>
      <w:r w:rsidRPr="00FC643A">
        <w:rPr>
          <w:b/>
          <w:sz w:val="22"/>
          <w:szCs w:val="22"/>
          <w:lang w:val="lt-LT"/>
        </w:rPr>
        <w:tab/>
        <w:t>Kas žinotina prieš vartojant Tonsilgon N</w:t>
      </w:r>
    </w:p>
    <w:p w14:paraId="6A8CF6FB" w14:textId="77777777" w:rsidR="007B5569" w:rsidRPr="00FC643A" w:rsidRDefault="007B5569" w:rsidP="007B5569">
      <w:pPr>
        <w:tabs>
          <w:tab w:val="left" w:pos="567"/>
        </w:tabs>
        <w:ind w:left="567" w:hanging="567"/>
        <w:outlineLvl w:val="0"/>
        <w:rPr>
          <w:sz w:val="22"/>
          <w:szCs w:val="22"/>
          <w:lang w:val="lt-LT"/>
        </w:rPr>
      </w:pPr>
    </w:p>
    <w:p w14:paraId="3CEBEFB3" w14:textId="4AB6B892" w:rsidR="007B5569" w:rsidRPr="00FC643A" w:rsidRDefault="007B5569" w:rsidP="007B5569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Tonsilgon N</w:t>
      </w:r>
      <w:r w:rsidRPr="00FC643A">
        <w:rPr>
          <w:b/>
          <w:bCs/>
          <w:sz w:val="22"/>
          <w:szCs w:val="22"/>
          <w:lang w:val="lt-LT"/>
        </w:rPr>
        <w:t xml:space="preserve"> vartoti </w:t>
      </w:r>
      <w:r w:rsidR="00FC643A">
        <w:rPr>
          <w:b/>
          <w:bCs/>
          <w:sz w:val="22"/>
          <w:szCs w:val="22"/>
          <w:lang w:val="lt-LT"/>
        </w:rPr>
        <w:t>draudžiama</w:t>
      </w:r>
      <w:r w:rsidRPr="00FC643A">
        <w:rPr>
          <w:b/>
          <w:bCs/>
          <w:sz w:val="22"/>
          <w:szCs w:val="22"/>
          <w:lang w:val="lt-LT"/>
        </w:rPr>
        <w:t>:</w:t>
      </w:r>
    </w:p>
    <w:p w14:paraId="42576AD0" w14:textId="77777777" w:rsidR="007B5569" w:rsidRPr="00FC643A" w:rsidRDefault="007B5569" w:rsidP="001517AE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-</w:t>
      </w:r>
      <w:r w:rsidRPr="00FC643A">
        <w:rPr>
          <w:sz w:val="22"/>
          <w:szCs w:val="22"/>
          <w:lang w:val="lt-LT"/>
        </w:rPr>
        <w:tab/>
        <w:t>jeigu yra alergija veikliosioms medžiagoms arba bet kuriai pagalbinei šio vaisto medžiagai (jos išvardytos 6 skyriuje);</w:t>
      </w:r>
    </w:p>
    <w:p w14:paraId="2EA97DAA" w14:textId="77777777" w:rsidR="007B5569" w:rsidRPr="00FC643A" w:rsidRDefault="007B5569" w:rsidP="001517AE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-</w:t>
      </w:r>
      <w:r w:rsidRPr="00FC643A">
        <w:rPr>
          <w:sz w:val="22"/>
          <w:szCs w:val="22"/>
          <w:lang w:val="lt-LT"/>
        </w:rPr>
        <w:tab/>
        <w:t>jeigu yra alergija graižažiedžių šeimos augalams.</w:t>
      </w:r>
    </w:p>
    <w:p w14:paraId="37469CE7" w14:textId="77777777" w:rsidR="007B5569" w:rsidRPr="00FC643A" w:rsidRDefault="007B5569" w:rsidP="007B5569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</w:p>
    <w:p w14:paraId="2AFE21F6" w14:textId="77777777" w:rsidR="007B5569" w:rsidRPr="00FC643A" w:rsidRDefault="007B5569" w:rsidP="007B5569">
      <w:pPr>
        <w:tabs>
          <w:tab w:val="left" w:pos="567"/>
        </w:tabs>
        <w:spacing w:line="260" w:lineRule="exact"/>
        <w:ind w:left="567" w:hanging="567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Įspėjimai ir atsargumo priemonės</w:t>
      </w:r>
    </w:p>
    <w:p w14:paraId="72699E40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Jeigu simptomai išlieka ilgiau nei vieną savaitę arba atsiranda tokių simptomų kaip dusulys, karščiavimas, pūlingi ar kruvini skrepliai, kreipkitės į gydytoją.</w:t>
      </w:r>
    </w:p>
    <w:p w14:paraId="58E8ECD1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7AD1F998" w14:textId="5ED3A742" w:rsidR="007B5569" w:rsidRPr="00FC643A" w:rsidRDefault="007B5569" w:rsidP="007B5569">
      <w:pPr>
        <w:rPr>
          <w:i/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Vartojant vaistų, kurių sudėtyje yra ramunėlių žiedų, gali pasireikšti padidėjusio jautrumo reakcijų. Padidėjusio jautrumo reakcijų taip pat gali pasireikšti žmonėms, kuri</w:t>
      </w:r>
      <w:r w:rsidR="00B23D93" w:rsidRPr="00FC643A">
        <w:rPr>
          <w:sz w:val="22"/>
          <w:szCs w:val="22"/>
          <w:lang w:val="lt-LT"/>
        </w:rPr>
        <w:t>ems</w:t>
      </w:r>
      <w:r w:rsidRPr="00FC643A">
        <w:rPr>
          <w:sz w:val="22"/>
          <w:szCs w:val="22"/>
          <w:lang w:val="lt-LT"/>
        </w:rPr>
        <w:t xml:space="preserve"> padidėjęs jautrumas kitiems graižažiedžių šeimos augalams (pvz., kiečiui</w:t>
      </w:r>
      <w:r w:rsidRPr="00FC643A">
        <w:rPr>
          <w:i/>
          <w:sz w:val="22"/>
          <w:szCs w:val="22"/>
          <w:lang w:val="lt-LT"/>
        </w:rPr>
        <w:t xml:space="preserve">, </w:t>
      </w:r>
      <w:r w:rsidRPr="00FC643A">
        <w:rPr>
          <w:sz w:val="22"/>
          <w:szCs w:val="22"/>
          <w:lang w:val="lt-LT"/>
        </w:rPr>
        <w:t>kraujažolei, chrizantemoms, sidabrakrūmiui ir kt.)</w:t>
      </w:r>
      <w:r w:rsidRPr="00FC643A">
        <w:rPr>
          <w:i/>
          <w:sz w:val="22"/>
          <w:szCs w:val="22"/>
          <w:lang w:val="lt-LT"/>
        </w:rPr>
        <w:t>.</w:t>
      </w:r>
    </w:p>
    <w:p w14:paraId="64613D18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0171ABBF" w14:textId="77777777" w:rsidR="007B5569" w:rsidRPr="00FC643A" w:rsidRDefault="007B5569" w:rsidP="007B5569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Vaikams</w:t>
      </w:r>
    </w:p>
    <w:p w14:paraId="00D672B1" w14:textId="77777777" w:rsidR="007B5569" w:rsidRPr="00FC643A" w:rsidRDefault="007B5569" w:rsidP="007B5569">
      <w:pPr>
        <w:tabs>
          <w:tab w:val="left" w:pos="567"/>
        </w:tabs>
        <w:spacing w:line="260" w:lineRule="exact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Jaunesniems kaip 6 metų amžiaus vaikams Tonsilgon N tablečių vartoti nerekomenduojama, nes duomenų apie veiksmingumą ir saugumą nepakanka.</w:t>
      </w:r>
    </w:p>
    <w:p w14:paraId="3DFA9B89" w14:textId="77777777" w:rsidR="007B5569" w:rsidRPr="00FC643A" w:rsidRDefault="007B5569" w:rsidP="007B5569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522DB4B0" w14:textId="77777777" w:rsidR="007B5569" w:rsidRPr="00FC643A" w:rsidRDefault="007B5569" w:rsidP="007B5569">
      <w:pPr>
        <w:tabs>
          <w:tab w:val="left" w:pos="567"/>
        </w:tabs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Kiti vaistai ir Tonsilgon N</w:t>
      </w:r>
    </w:p>
    <w:p w14:paraId="3E79B455" w14:textId="0B9E321A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Apie </w:t>
      </w:r>
      <w:r w:rsidR="00787813" w:rsidRPr="00FC643A">
        <w:rPr>
          <w:sz w:val="22"/>
          <w:szCs w:val="22"/>
          <w:lang w:val="lt-LT"/>
        </w:rPr>
        <w:t>sąveiką</w:t>
      </w:r>
      <w:r w:rsidRPr="00FC643A">
        <w:rPr>
          <w:sz w:val="22"/>
          <w:szCs w:val="22"/>
          <w:lang w:val="lt-LT"/>
        </w:rPr>
        <w:t xml:space="preserve"> su kitais vaistais nežinoma.</w:t>
      </w:r>
    </w:p>
    <w:p w14:paraId="5E07E609" w14:textId="78C4703B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lastRenderedPageBreak/>
        <w:t>Vartojant vaistų, kurių sudėtyje yra ąžuolo žievės, gali sumažėti alkaloidų (pvz., kosulį slopinančių vaistų, kurių sudėtyje yra kodeino) ir kitų panašių vaistų pasisavinim</w:t>
      </w:r>
      <w:r w:rsidR="00B23D93" w:rsidRPr="00FC643A">
        <w:rPr>
          <w:sz w:val="22"/>
          <w:szCs w:val="22"/>
          <w:lang w:val="lt-LT"/>
        </w:rPr>
        <w:t>as</w:t>
      </w:r>
      <w:r w:rsidRPr="00FC643A">
        <w:rPr>
          <w:sz w:val="22"/>
          <w:szCs w:val="22"/>
          <w:lang w:val="lt-LT"/>
        </w:rPr>
        <w:t>.</w:t>
      </w:r>
    </w:p>
    <w:p w14:paraId="7010DA35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51901585" w14:textId="77777777" w:rsidR="007B5569" w:rsidRPr="00FC643A" w:rsidRDefault="007B5569" w:rsidP="007B5569">
      <w:pPr>
        <w:numPr>
          <w:ilvl w:val="12"/>
          <w:numId w:val="0"/>
        </w:numPr>
        <w:ind w:right="-2"/>
        <w:rPr>
          <w:snapToGrid w:val="0"/>
          <w:sz w:val="22"/>
          <w:szCs w:val="22"/>
          <w:lang w:val="lt-LT"/>
        </w:rPr>
      </w:pPr>
      <w:r w:rsidRPr="00FC643A">
        <w:rPr>
          <w:snapToGrid w:val="0"/>
          <w:sz w:val="22"/>
          <w:szCs w:val="22"/>
          <w:lang w:val="lt-LT"/>
        </w:rPr>
        <w:t>Jeigu vartojate ar neseniai vartojote kitų vaistų arba dėl to nesate tikri, apie tai pasakykite gydytojui arba vaistininkui.</w:t>
      </w:r>
    </w:p>
    <w:p w14:paraId="1F96694F" w14:textId="77777777" w:rsidR="007B5569" w:rsidRPr="00FC643A" w:rsidRDefault="007B5569" w:rsidP="007B5569">
      <w:pPr>
        <w:numPr>
          <w:ilvl w:val="12"/>
          <w:numId w:val="0"/>
        </w:numPr>
        <w:ind w:right="-2"/>
        <w:rPr>
          <w:snapToGrid w:val="0"/>
          <w:sz w:val="22"/>
          <w:szCs w:val="22"/>
          <w:lang w:val="lt-LT"/>
        </w:rPr>
      </w:pPr>
    </w:p>
    <w:p w14:paraId="6852B4F1" w14:textId="77777777" w:rsidR="007B5569" w:rsidRPr="00FC643A" w:rsidRDefault="007B5569" w:rsidP="007B5569">
      <w:pPr>
        <w:ind w:left="567" w:hanging="567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Tonsilgon N vartojimas su maistu</w:t>
      </w:r>
    </w:p>
    <w:p w14:paraId="47F47910" w14:textId="77777777" w:rsidR="007B5569" w:rsidRPr="00FC643A" w:rsidRDefault="007B5569" w:rsidP="007B5569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Duomenų apie sąveiką su maistu nėra.</w:t>
      </w:r>
    </w:p>
    <w:p w14:paraId="08D529CA" w14:textId="77777777" w:rsidR="007B5569" w:rsidRPr="00FC643A" w:rsidRDefault="007B5569" w:rsidP="007B5569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</w:p>
    <w:p w14:paraId="74B0EF17" w14:textId="77777777" w:rsidR="007B5569" w:rsidRPr="00FC643A" w:rsidRDefault="007B5569" w:rsidP="007B5569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 xml:space="preserve">Nėštumas ir žindymo laikotarpis </w:t>
      </w:r>
    </w:p>
    <w:p w14:paraId="42D134D9" w14:textId="1797193A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Jeigu esate nėščia, žindote kūdikį, manote, kad galbūt esate nėščia, arba planuojate pastoti, tai</w:t>
      </w:r>
      <w:r w:rsidR="0026024B" w:rsidRPr="00FC643A">
        <w:rPr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>prieš vartodama šį vaistą pasitarkite su vaistininku.</w:t>
      </w:r>
    </w:p>
    <w:p w14:paraId="6EE54D75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Nerekomenduojama vartoti Tonsilgon N dengtų tablečių nėštumo metu. Tonsilgon N dengtų tablečių nereikėtų vartoti žindyvėms.</w:t>
      </w:r>
    </w:p>
    <w:p w14:paraId="6DD97F88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4BFE7253" w14:textId="77777777" w:rsidR="007B5569" w:rsidRPr="00FC643A" w:rsidRDefault="007B5569" w:rsidP="007B5569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Vairavimas ir mechanizmų valdymas</w:t>
      </w:r>
    </w:p>
    <w:p w14:paraId="7B74C5F9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Tonsilgon N gebėjimo vairuoti ir valdyti mechanizmus neveikia arba veikia nereikšmingai.</w:t>
      </w:r>
    </w:p>
    <w:p w14:paraId="49DBC9E8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0FDDAB37" w14:textId="4EF4D162" w:rsidR="007B5569" w:rsidRPr="00FC643A" w:rsidRDefault="007B5569" w:rsidP="007B5569">
      <w:pPr>
        <w:tabs>
          <w:tab w:val="left" w:pos="567"/>
        </w:tabs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Tonsilgon N sudėtyje yra gliukozės, laktozės ir sacharozės</w:t>
      </w:r>
    </w:p>
    <w:p w14:paraId="45FE1FF7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14:paraId="411D2F68" w14:textId="77777777" w:rsidR="007B5569" w:rsidRPr="00FC643A" w:rsidRDefault="007B5569" w:rsidP="007B5569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</w:p>
    <w:p w14:paraId="17B0791B" w14:textId="77777777" w:rsidR="007B5569" w:rsidRPr="00FC643A" w:rsidRDefault="007B5569" w:rsidP="007B5569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</w:p>
    <w:p w14:paraId="6822CFDB" w14:textId="77777777" w:rsidR="007B5569" w:rsidRPr="00FC643A" w:rsidRDefault="007B5569" w:rsidP="007B5569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3.</w:t>
      </w:r>
      <w:r w:rsidRPr="00FC643A">
        <w:rPr>
          <w:b/>
          <w:bCs/>
          <w:sz w:val="22"/>
          <w:szCs w:val="22"/>
          <w:lang w:val="lt-LT"/>
        </w:rPr>
        <w:tab/>
      </w:r>
      <w:r w:rsidRPr="00FC643A">
        <w:rPr>
          <w:b/>
          <w:bCs/>
          <w:snapToGrid w:val="0"/>
          <w:sz w:val="22"/>
          <w:szCs w:val="22"/>
          <w:lang w:val="lt-LT"/>
        </w:rPr>
        <w:t xml:space="preserve">Kaip vartoti Tonsilgon N </w:t>
      </w:r>
    </w:p>
    <w:p w14:paraId="1A8CF69A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2CDD36F5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napToGrid w:val="0"/>
          <w:sz w:val="22"/>
          <w:szCs w:val="22"/>
          <w:lang w:val="lt-LT"/>
        </w:rPr>
        <w:t xml:space="preserve">Visada vartokite šį vaistą tiksliai, kaip aprašyta šiame lapelyje. </w:t>
      </w:r>
      <w:r w:rsidRPr="00FC643A">
        <w:rPr>
          <w:sz w:val="22"/>
          <w:szCs w:val="22"/>
          <w:lang w:val="lt-LT"/>
        </w:rPr>
        <w:t>Jeigu abejojate, kreipkitės į gydytoją ar vaistininką.</w:t>
      </w:r>
    </w:p>
    <w:p w14:paraId="3D9213A5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28087516" w14:textId="77777777" w:rsidR="007B5569" w:rsidRPr="00FC643A" w:rsidRDefault="007B5569" w:rsidP="007B5569">
      <w:pPr>
        <w:outlineLvl w:val="0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 nepaskirta kitaip, įprastinė dozė yra tokia:</w:t>
      </w:r>
    </w:p>
    <w:p w14:paraId="6780A628" w14:textId="77777777" w:rsidR="007B5569" w:rsidRPr="00FC643A" w:rsidRDefault="007B5569" w:rsidP="007B5569">
      <w:pPr>
        <w:outlineLvl w:val="0"/>
        <w:rPr>
          <w:i/>
          <w:iCs/>
          <w:sz w:val="22"/>
          <w:szCs w:val="2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31"/>
        <w:gridCol w:w="2948"/>
        <w:gridCol w:w="2800"/>
      </w:tblGrid>
      <w:tr w:rsidR="007B5569" w:rsidRPr="00FC643A" w14:paraId="64F4A345" w14:textId="77777777" w:rsidTr="003939A9">
        <w:tc>
          <w:tcPr>
            <w:tcW w:w="3431" w:type="dxa"/>
          </w:tcPr>
          <w:p w14:paraId="4D732C37" w14:textId="77777777" w:rsidR="007B5569" w:rsidRPr="00FC643A" w:rsidRDefault="007B5569" w:rsidP="003939A9">
            <w:pPr>
              <w:rPr>
                <w:i/>
                <w:sz w:val="22"/>
                <w:szCs w:val="22"/>
                <w:lang w:val="lt-LT"/>
              </w:rPr>
            </w:pPr>
            <w:r w:rsidRPr="00FC643A">
              <w:rPr>
                <w:i/>
                <w:sz w:val="22"/>
                <w:szCs w:val="22"/>
                <w:lang w:val="lt-LT"/>
              </w:rPr>
              <w:t>Amžius</w:t>
            </w:r>
          </w:p>
        </w:tc>
        <w:tc>
          <w:tcPr>
            <w:tcW w:w="2948" w:type="dxa"/>
          </w:tcPr>
          <w:p w14:paraId="56741218" w14:textId="77777777" w:rsidR="007B5569" w:rsidRPr="00FC643A" w:rsidRDefault="007B5569" w:rsidP="003939A9">
            <w:pPr>
              <w:rPr>
                <w:i/>
                <w:sz w:val="22"/>
                <w:szCs w:val="22"/>
                <w:lang w:val="lt-LT"/>
              </w:rPr>
            </w:pPr>
            <w:r w:rsidRPr="00FC643A">
              <w:rPr>
                <w:i/>
                <w:sz w:val="22"/>
                <w:szCs w:val="22"/>
                <w:lang w:val="lt-LT"/>
              </w:rPr>
              <w:t>Dozavimas esant ūminiams ligos simptomams</w:t>
            </w:r>
          </w:p>
        </w:tc>
        <w:tc>
          <w:tcPr>
            <w:tcW w:w="2800" w:type="dxa"/>
          </w:tcPr>
          <w:p w14:paraId="3DE713F0" w14:textId="77777777" w:rsidR="007B5569" w:rsidRPr="00FC643A" w:rsidRDefault="007B5569" w:rsidP="003939A9">
            <w:pPr>
              <w:rPr>
                <w:i/>
                <w:sz w:val="22"/>
                <w:szCs w:val="22"/>
                <w:lang w:val="lt-LT"/>
              </w:rPr>
            </w:pPr>
            <w:r w:rsidRPr="00FC643A">
              <w:rPr>
                <w:i/>
                <w:sz w:val="22"/>
                <w:szCs w:val="22"/>
                <w:lang w:val="lt-LT"/>
              </w:rPr>
              <w:t xml:space="preserve">Dozavimas ūminiams ligos simptomams susilpnėjus </w:t>
            </w:r>
          </w:p>
        </w:tc>
      </w:tr>
      <w:tr w:rsidR="007B5569" w:rsidRPr="00FC643A" w14:paraId="02805434" w14:textId="77777777" w:rsidTr="003939A9">
        <w:tc>
          <w:tcPr>
            <w:tcW w:w="3431" w:type="dxa"/>
          </w:tcPr>
          <w:p w14:paraId="18287A0A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6–11 metų vaikams</w:t>
            </w:r>
          </w:p>
        </w:tc>
        <w:tc>
          <w:tcPr>
            <w:tcW w:w="2948" w:type="dxa"/>
          </w:tcPr>
          <w:p w14:paraId="63DEA1A8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1 tabletė 5–6 kartus per parą</w:t>
            </w:r>
          </w:p>
        </w:tc>
        <w:tc>
          <w:tcPr>
            <w:tcW w:w="2800" w:type="dxa"/>
          </w:tcPr>
          <w:p w14:paraId="6EEC8391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1 tabletė 3 kartus per parą</w:t>
            </w:r>
          </w:p>
        </w:tc>
      </w:tr>
      <w:tr w:rsidR="007B5569" w:rsidRPr="00FC643A" w14:paraId="682DDB87" w14:textId="77777777" w:rsidTr="003939A9">
        <w:tc>
          <w:tcPr>
            <w:tcW w:w="3431" w:type="dxa"/>
          </w:tcPr>
          <w:p w14:paraId="102B128E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 xml:space="preserve">Suaugusiesiems ir paaugliams nuo 12 metų </w:t>
            </w:r>
          </w:p>
        </w:tc>
        <w:tc>
          <w:tcPr>
            <w:tcW w:w="2948" w:type="dxa"/>
          </w:tcPr>
          <w:p w14:paraId="5F7385E3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2 tabletės 5–6 kartus per parą</w:t>
            </w:r>
          </w:p>
        </w:tc>
        <w:tc>
          <w:tcPr>
            <w:tcW w:w="2800" w:type="dxa"/>
          </w:tcPr>
          <w:p w14:paraId="6DE43E10" w14:textId="77777777" w:rsidR="007B5569" w:rsidRPr="00FC643A" w:rsidRDefault="007B5569" w:rsidP="003939A9">
            <w:pPr>
              <w:rPr>
                <w:sz w:val="22"/>
                <w:szCs w:val="22"/>
                <w:lang w:val="lt-LT"/>
              </w:rPr>
            </w:pPr>
            <w:r w:rsidRPr="00FC643A">
              <w:rPr>
                <w:sz w:val="22"/>
                <w:szCs w:val="22"/>
                <w:lang w:val="lt-LT"/>
              </w:rPr>
              <w:t>2 tabletės 3 kartus per parą</w:t>
            </w:r>
          </w:p>
        </w:tc>
      </w:tr>
    </w:tbl>
    <w:p w14:paraId="424BC3A7" w14:textId="77777777" w:rsidR="007B5569" w:rsidRPr="00FC643A" w:rsidRDefault="007B5569" w:rsidP="007B5569">
      <w:pPr>
        <w:jc w:val="both"/>
        <w:rPr>
          <w:iCs/>
          <w:sz w:val="22"/>
          <w:szCs w:val="22"/>
          <w:lang w:val="lt-LT"/>
        </w:rPr>
      </w:pPr>
    </w:p>
    <w:p w14:paraId="6F9DAFF0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Tabletę išgerti nesukramtytą, užgeriant skysčiu (pvz., stikline vandens). </w:t>
      </w:r>
    </w:p>
    <w:p w14:paraId="0F7374F7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5B5AD510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Vaisto rekomenduojama vartoti dar vieną savaitę ūminiams ligos simptomams praėjus.</w:t>
      </w:r>
    </w:p>
    <w:p w14:paraId="46AC9C88" w14:textId="57F3ABBF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Žr. skyrius „</w:t>
      </w:r>
      <w:r w:rsidR="00176A2A" w:rsidRPr="00FC643A">
        <w:rPr>
          <w:sz w:val="22"/>
          <w:szCs w:val="22"/>
          <w:lang w:val="lt-LT"/>
        </w:rPr>
        <w:t>Įspėjimai ir</w:t>
      </w:r>
      <w:r w:rsidRPr="00FC643A">
        <w:rPr>
          <w:sz w:val="22"/>
          <w:szCs w:val="22"/>
          <w:lang w:val="lt-LT"/>
        </w:rPr>
        <w:t xml:space="preserve"> atsargumo priemonės“ ir „</w:t>
      </w:r>
      <w:r w:rsidR="00176A2A" w:rsidRPr="00FC643A">
        <w:rPr>
          <w:sz w:val="22"/>
          <w:szCs w:val="22"/>
          <w:lang w:val="lt-LT"/>
        </w:rPr>
        <w:t>Galimas š</w:t>
      </w:r>
      <w:r w:rsidRPr="00FC643A">
        <w:rPr>
          <w:sz w:val="22"/>
          <w:szCs w:val="22"/>
          <w:lang w:val="lt-LT"/>
        </w:rPr>
        <w:t xml:space="preserve">alutinis poveikis“. </w:t>
      </w:r>
    </w:p>
    <w:p w14:paraId="66FDDF73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34723B02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Jeigu manote, kad Tonsilgon N veikia per stipriai arba per silpnai, pasitarkite su gydytoju arba vaistininku.</w:t>
      </w:r>
    </w:p>
    <w:p w14:paraId="1D4E9BB6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6BB862BE" w14:textId="3A10AA6F" w:rsidR="007B5569" w:rsidRPr="00FC643A" w:rsidRDefault="007B5569" w:rsidP="007B5569">
      <w:pPr>
        <w:tabs>
          <w:tab w:val="left" w:pos="567"/>
        </w:tabs>
        <w:rPr>
          <w:b/>
          <w:snapToGrid w:val="0"/>
          <w:sz w:val="22"/>
          <w:szCs w:val="22"/>
          <w:lang w:val="lt-LT"/>
        </w:rPr>
      </w:pPr>
      <w:r w:rsidRPr="00FC643A">
        <w:rPr>
          <w:b/>
          <w:snapToGrid w:val="0"/>
          <w:sz w:val="22"/>
          <w:szCs w:val="22"/>
          <w:lang w:val="lt-LT"/>
        </w:rPr>
        <w:t>Ką daryti pavartojus per didelę Tonsilgon N dozę</w:t>
      </w:r>
    </w:p>
    <w:p w14:paraId="1BB0F3C2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Perdozavimo atvejų nepastebėta. Perdozavus pasakykite apie tai savo gydytojui.</w:t>
      </w:r>
    </w:p>
    <w:p w14:paraId="6E842022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5DD19D34" w14:textId="77777777" w:rsidR="007B5569" w:rsidRPr="00FC643A" w:rsidRDefault="007B5569" w:rsidP="007B5569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 xml:space="preserve">Pamiršus pavartoti </w:t>
      </w:r>
      <w:r w:rsidRPr="00FC643A">
        <w:rPr>
          <w:b/>
          <w:sz w:val="22"/>
          <w:szCs w:val="22"/>
          <w:lang w:val="lt-LT"/>
        </w:rPr>
        <w:t>Tonsilgon N</w:t>
      </w:r>
    </w:p>
    <w:p w14:paraId="4D88C09C" w14:textId="77777777" w:rsidR="007B5569" w:rsidRPr="00FC643A" w:rsidRDefault="007B5569" w:rsidP="007B5569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  <w:r w:rsidRPr="00FC643A">
        <w:rPr>
          <w:bCs/>
          <w:sz w:val="22"/>
          <w:szCs w:val="22"/>
          <w:lang w:val="lt-LT"/>
        </w:rPr>
        <w:t>Negalima vartoti dvigubos dozės norint kompensuoti praleistą dozę.</w:t>
      </w:r>
    </w:p>
    <w:p w14:paraId="12521005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713D4024" w14:textId="77777777" w:rsidR="007B5569" w:rsidRPr="00FC643A" w:rsidRDefault="007B5569" w:rsidP="007B556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 xml:space="preserve">Nustojus vartoti Tonsilgon N </w:t>
      </w:r>
    </w:p>
    <w:p w14:paraId="55D2AB59" w14:textId="77777777" w:rsidR="007B5569" w:rsidRPr="00FC643A" w:rsidRDefault="007B5569" w:rsidP="007B5569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Paprastai vaistą galite nustoti vartoti be jokių keblumų.</w:t>
      </w:r>
    </w:p>
    <w:p w14:paraId="0E04625B" w14:textId="4B4306B1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</w:t>
      </w:r>
      <w:r w:rsidR="00787813" w:rsidRPr="00FC643A">
        <w:rPr>
          <w:sz w:val="22"/>
          <w:szCs w:val="22"/>
          <w:lang w:val="lt-LT"/>
        </w:rPr>
        <w:t>gu</w:t>
      </w:r>
      <w:r w:rsidRPr="00FC643A">
        <w:rPr>
          <w:sz w:val="22"/>
          <w:szCs w:val="22"/>
          <w:lang w:val="lt-LT"/>
        </w:rPr>
        <w:t xml:space="preserve"> kiltų daugiau klausimų dėl šio vaisto vartojimo, kreipkitės į gydytoją arba vaistininką.</w:t>
      </w:r>
    </w:p>
    <w:p w14:paraId="593DFB8C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39E8166E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17B15B5F" w14:textId="77777777" w:rsidR="007B5569" w:rsidRPr="00FC643A" w:rsidRDefault="007B5569" w:rsidP="007B5569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4.</w:t>
      </w:r>
      <w:r w:rsidRPr="00FC643A">
        <w:rPr>
          <w:b/>
          <w:bCs/>
          <w:sz w:val="22"/>
          <w:szCs w:val="22"/>
          <w:lang w:val="lt-LT"/>
        </w:rPr>
        <w:tab/>
      </w:r>
      <w:r w:rsidRPr="00FC643A">
        <w:rPr>
          <w:b/>
          <w:sz w:val="22"/>
          <w:szCs w:val="22"/>
          <w:lang w:val="lt-LT"/>
        </w:rPr>
        <w:t>Galimas šalutinis poveikis</w:t>
      </w:r>
      <w:r w:rsidRPr="00FC643A" w:rsidDel="001B12DD">
        <w:rPr>
          <w:b/>
          <w:bCs/>
          <w:sz w:val="22"/>
          <w:szCs w:val="22"/>
          <w:lang w:val="lt-LT"/>
        </w:rPr>
        <w:t xml:space="preserve"> </w:t>
      </w:r>
    </w:p>
    <w:p w14:paraId="0A0B0416" w14:textId="77777777" w:rsidR="007B5569" w:rsidRPr="00FC643A" w:rsidRDefault="007B5569" w:rsidP="007B5569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</w:p>
    <w:p w14:paraId="63A878C9" w14:textId="77777777" w:rsidR="007B5569" w:rsidRPr="00FC643A" w:rsidRDefault="007B5569" w:rsidP="007B5569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  <w:r w:rsidRPr="00FC643A">
        <w:rPr>
          <w:snapToGrid w:val="0"/>
          <w:sz w:val="22"/>
          <w:szCs w:val="22"/>
          <w:lang w:val="lt-LT"/>
        </w:rPr>
        <w:t xml:space="preserve">Šis vaistas, kaip ir visi kiti, </w:t>
      </w:r>
      <w:r w:rsidRPr="00FC643A">
        <w:rPr>
          <w:bCs/>
          <w:sz w:val="22"/>
          <w:szCs w:val="22"/>
          <w:lang w:val="lt-LT"/>
        </w:rPr>
        <w:t>gali sukelti šalutinį poveikį, nors jis pasireiškia ne visiems žmonėms.</w:t>
      </w:r>
    </w:p>
    <w:p w14:paraId="512EAB15" w14:textId="77777777" w:rsidR="007B5569" w:rsidRDefault="007B5569" w:rsidP="007B5569">
      <w:pPr>
        <w:rPr>
          <w:sz w:val="22"/>
          <w:szCs w:val="22"/>
          <w:lang w:val="lt-LT"/>
        </w:rPr>
      </w:pPr>
    </w:p>
    <w:p w14:paraId="3FE8F7FF" w14:textId="0A4E3E42" w:rsidR="00FC643A" w:rsidRPr="001517AE" w:rsidRDefault="00FC643A" w:rsidP="007B5569">
      <w:pPr>
        <w:rPr>
          <w:i/>
          <w:iCs/>
          <w:sz w:val="22"/>
          <w:szCs w:val="22"/>
          <w:lang w:val="lt-LT"/>
        </w:rPr>
      </w:pPr>
      <w:r w:rsidRPr="001517AE">
        <w:rPr>
          <w:i/>
          <w:iCs/>
          <w:sz w:val="22"/>
          <w:szCs w:val="22"/>
          <w:lang w:val="lt-LT"/>
        </w:rPr>
        <w:t xml:space="preserve">Nedažni šalutinio poveikio reiškiniai (gali pasireikšti rečiau kaip 1 iš 100 asmenų): </w:t>
      </w:r>
    </w:p>
    <w:p w14:paraId="18BF7B58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Skrandžio ir žarnyno sutrikimai.</w:t>
      </w:r>
    </w:p>
    <w:p w14:paraId="04EB96DF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Be to, gali pasireikšti alerginės odos reakcijos (pvz., egzantema, dilgėlinė, kraujotakos sutrikimai). </w:t>
      </w:r>
    </w:p>
    <w:p w14:paraId="5D078974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053119EF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Jei pasireiškė pirmieji padidinto jautrumo ar alerginės reakcijos požymiai, nutraukite šio vaisto vartojimą.</w:t>
      </w:r>
    </w:p>
    <w:p w14:paraId="47BCA3CA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2AE45E8A" w14:textId="77777777" w:rsidR="007B5569" w:rsidRPr="00FC643A" w:rsidRDefault="007B5569" w:rsidP="007B5569">
      <w:pPr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Pranešimas apie šalutinį poveikį</w:t>
      </w:r>
    </w:p>
    <w:p w14:paraId="160BAC07" w14:textId="0A940A5F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Jeigu pasireiškė šalutinis poveikis, įskaitant šiame lapelyje nenurodytą, pasakykite gydytojui </w:t>
      </w:r>
      <w:r w:rsidR="00787813" w:rsidRPr="00FC643A">
        <w:rPr>
          <w:sz w:val="22"/>
          <w:szCs w:val="22"/>
          <w:lang w:val="lt-LT"/>
        </w:rPr>
        <w:t xml:space="preserve">arba </w:t>
      </w:r>
      <w:r w:rsidRPr="00FC643A">
        <w:rPr>
          <w:sz w:val="22"/>
          <w:szCs w:val="22"/>
          <w:lang w:val="lt-LT"/>
        </w:rPr>
        <w:t xml:space="preserve">vaistininkui. </w:t>
      </w:r>
      <w:r w:rsidR="00FC643A" w:rsidRPr="00FC643A">
        <w:rPr>
          <w:sz w:val="22"/>
          <w:szCs w:val="22"/>
          <w:lang w:val="lt-LT"/>
        </w:rPr>
        <w:t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Pranešdami apie šalutinį poveikį galite mums padėti gauti daugiau informacijos apie šio vaisto saugumą.</w:t>
      </w:r>
    </w:p>
    <w:p w14:paraId="58D33E7D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3B113939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1ECD0432" w14:textId="77777777" w:rsidR="007B5569" w:rsidRPr="00FC643A" w:rsidRDefault="007B5569" w:rsidP="007B5569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5.</w:t>
      </w:r>
      <w:r w:rsidRPr="00FC643A">
        <w:rPr>
          <w:b/>
          <w:bCs/>
          <w:sz w:val="22"/>
          <w:szCs w:val="22"/>
          <w:lang w:val="lt-LT"/>
        </w:rPr>
        <w:tab/>
        <w:t>Kaip laikyti Tonsilgon N</w:t>
      </w:r>
    </w:p>
    <w:p w14:paraId="3A26A664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77CA14F4" w14:textId="77777777" w:rsidR="007B5569" w:rsidRPr="00FC643A" w:rsidRDefault="007B5569" w:rsidP="007B5569">
      <w:pPr>
        <w:numPr>
          <w:ilvl w:val="12"/>
          <w:numId w:val="0"/>
        </w:numPr>
        <w:ind w:right="-2"/>
        <w:rPr>
          <w:snapToGrid w:val="0"/>
          <w:sz w:val="22"/>
          <w:szCs w:val="22"/>
          <w:lang w:val="lt-LT"/>
        </w:rPr>
      </w:pPr>
      <w:r w:rsidRPr="00FC643A">
        <w:rPr>
          <w:snapToGrid w:val="0"/>
          <w:sz w:val="22"/>
          <w:szCs w:val="22"/>
          <w:lang w:val="lt-LT"/>
        </w:rPr>
        <w:t>Šį vaistą laikykite vaikams nepastebimoje ir nepasiekiamoje vietoje.</w:t>
      </w:r>
    </w:p>
    <w:p w14:paraId="1E92D18C" w14:textId="77777777" w:rsidR="007B5569" w:rsidRPr="00FC643A" w:rsidRDefault="007B5569" w:rsidP="007B5569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14:paraId="017DB9E9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Laikyti ne aukštesnėje kaip 30 </w:t>
      </w:r>
      <w:r w:rsidRPr="00FC643A">
        <w:rPr>
          <w:sz w:val="22"/>
          <w:szCs w:val="22"/>
          <w:lang w:val="lt-LT"/>
        </w:rPr>
        <w:sym w:font="Symbol" w:char="F0B0"/>
      </w:r>
      <w:r w:rsidRPr="00FC643A">
        <w:rPr>
          <w:sz w:val="22"/>
          <w:szCs w:val="22"/>
          <w:lang w:val="lt-LT"/>
        </w:rPr>
        <w:t xml:space="preserve">C temperatūroje. </w:t>
      </w:r>
    </w:p>
    <w:p w14:paraId="4F51CF26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Laikyti gamintojo pakuotėje, kad vaistas būtų apsaugotas nuo šviesos ir drėgmės.</w:t>
      </w:r>
    </w:p>
    <w:p w14:paraId="1084C4CB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507E5279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Ant dėžutės ir lizdinės plokštelės po „Tinka iki“ nurodytam tinkamumo laikui pasibaigus, </w:t>
      </w:r>
      <w:r w:rsidRPr="00FC643A">
        <w:rPr>
          <w:snapToGrid w:val="0"/>
          <w:sz w:val="22"/>
          <w:szCs w:val="22"/>
          <w:lang w:val="lt-LT"/>
        </w:rPr>
        <w:t>šio vaisto</w:t>
      </w:r>
      <w:r w:rsidRPr="00FC643A">
        <w:rPr>
          <w:sz w:val="22"/>
          <w:szCs w:val="22"/>
          <w:lang w:val="lt-LT"/>
        </w:rPr>
        <w:t xml:space="preserve"> vartoti negalima. </w:t>
      </w:r>
      <w:r w:rsidRPr="00FC643A">
        <w:rPr>
          <w:snapToGrid w:val="0"/>
          <w:sz w:val="22"/>
          <w:szCs w:val="22"/>
          <w:lang w:val="lt-LT"/>
        </w:rPr>
        <w:t>Vaistas tinkamas vartoti iki paskutinės nurodyto mėnesio dienos.</w:t>
      </w:r>
    </w:p>
    <w:p w14:paraId="192EC4AD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323BD6B9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3CA941B0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4449C58B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5D2C3FB5" w14:textId="77777777" w:rsidR="007B5569" w:rsidRPr="00FC643A" w:rsidRDefault="007B5569" w:rsidP="007B5569">
      <w:pP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FC643A">
        <w:rPr>
          <w:b/>
          <w:bCs/>
          <w:sz w:val="22"/>
          <w:szCs w:val="22"/>
          <w:lang w:val="lt-LT"/>
        </w:rPr>
        <w:t>6.</w:t>
      </w:r>
      <w:r w:rsidRPr="00FC643A">
        <w:rPr>
          <w:b/>
          <w:bCs/>
          <w:sz w:val="22"/>
          <w:szCs w:val="22"/>
          <w:lang w:val="lt-LT"/>
        </w:rPr>
        <w:tab/>
      </w:r>
      <w:r w:rsidRPr="00FC643A">
        <w:rPr>
          <w:b/>
          <w:snapToGrid w:val="0"/>
          <w:sz w:val="22"/>
          <w:szCs w:val="22"/>
          <w:lang w:val="lt-LT"/>
        </w:rPr>
        <w:t>Pakuotės turinys ir kita informacija</w:t>
      </w:r>
    </w:p>
    <w:p w14:paraId="0594F745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3EDED6DA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Tonsilgon N</w:t>
      </w:r>
      <w:r w:rsidRPr="00FC643A">
        <w:rPr>
          <w:b/>
          <w:bCs/>
          <w:sz w:val="22"/>
          <w:szCs w:val="22"/>
          <w:lang w:val="lt-LT"/>
        </w:rPr>
        <w:t xml:space="preserve"> sudėtis</w:t>
      </w:r>
    </w:p>
    <w:p w14:paraId="05E5394C" w14:textId="77777777" w:rsidR="007B5569" w:rsidRPr="00FC643A" w:rsidRDefault="007B5569" w:rsidP="007B5569">
      <w:pPr>
        <w:rPr>
          <w:b/>
          <w:bCs/>
          <w:sz w:val="22"/>
          <w:szCs w:val="22"/>
          <w:lang w:val="lt-LT"/>
        </w:rPr>
      </w:pPr>
    </w:p>
    <w:p w14:paraId="45D3D2C1" w14:textId="77777777" w:rsidR="007B5569" w:rsidRPr="00FC643A" w:rsidRDefault="007B5569" w:rsidP="007B556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Veikliosios medžiagos yra: </w:t>
      </w:r>
    </w:p>
    <w:p w14:paraId="6A490E27" w14:textId="6C5E8A58" w:rsidR="007B5569" w:rsidRPr="00FC643A" w:rsidRDefault="007B5569" w:rsidP="00557870">
      <w:pPr>
        <w:ind w:left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1</w:t>
      </w:r>
      <w:r w:rsidR="003046D6" w:rsidRPr="00FC643A">
        <w:rPr>
          <w:sz w:val="22"/>
          <w:szCs w:val="22"/>
          <w:lang w:val="lt-LT"/>
        </w:rPr>
        <w:t> </w:t>
      </w:r>
      <w:r w:rsidRPr="00FC643A">
        <w:rPr>
          <w:sz w:val="22"/>
          <w:szCs w:val="22"/>
          <w:lang w:val="lt-LT"/>
        </w:rPr>
        <w:t xml:space="preserve">dengtoje tabletėje yra šių veikliųjų medžiagų miltelių: </w:t>
      </w:r>
    </w:p>
    <w:p w14:paraId="0FB0D86B" w14:textId="01EE35C7" w:rsidR="007B5569" w:rsidRPr="00FC643A" w:rsidRDefault="007B5569" w:rsidP="001517AE">
      <w:pPr>
        <w:ind w:left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8 mg </w:t>
      </w:r>
      <w:r w:rsidRPr="00FC643A">
        <w:rPr>
          <w:i/>
          <w:sz w:val="22"/>
          <w:szCs w:val="22"/>
          <w:lang w:val="lt-LT"/>
        </w:rPr>
        <w:t>Althaea o</w:t>
      </w:r>
      <w:r w:rsidR="001D0FC8" w:rsidRPr="00FC643A">
        <w:rPr>
          <w:i/>
          <w:sz w:val="22"/>
          <w:szCs w:val="22"/>
          <w:lang w:val="lt-LT"/>
        </w:rPr>
        <w:t>f</w:t>
      </w:r>
      <w:r w:rsidRPr="00FC643A">
        <w:rPr>
          <w:i/>
          <w:sz w:val="22"/>
          <w:szCs w:val="22"/>
          <w:lang w:val="lt-LT"/>
        </w:rPr>
        <w:t xml:space="preserve">ficinalis </w:t>
      </w:r>
      <w:r w:rsidRPr="00FC643A">
        <w:rPr>
          <w:sz w:val="22"/>
          <w:szCs w:val="22"/>
          <w:lang w:val="lt-LT"/>
        </w:rPr>
        <w:t>L., radix (svilarožių šaknų),</w:t>
      </w:r>
    </w:p>
    <w:p w14:paraId="0E6B4A14" w14:textId="6CB1358C" w:rsidR="007B5569" w:rsidRPr="00FC643A" w:rsidRDefault="007B5569" w:rsidP="001517AE">
      <w:pPr>
        <w:ind w:left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4 mg </w:t>
      </w:r>
      <w:r w:rsidRPr="00FC643A">
        <w:rPr>
          <w:i/>
          <w:sz w:val="22"/>
          <w:szCs w:val="22"/>
          <w:lang w:val="lt-LT"/>
        </w:rPr>
        <w:t xml:space="preserve">Quercus robur </w:t>
      </w:r>
      <w:r w:rsidRPr="00FC643A">
        <w:rPr>
          <w:sz w:val="22"/>
          <w:szCs w:val="22"/>
          <w:lang w:val="lt-LT"/>
        </w:rPr>
        <w:t>L</w:t>
      </w:r>
      <w:r w:rsidRPr="00FC643A">
        <w:rPr>
          <w:i/>
          <w:sz w:val="22"/>
          <w:szCs w:val="22"/>
          <w:lang w:val="lt-LT"/>
        </w:rPr>
        <w:t>.,</w:t>
      </w:r>
      <w:r w:rsidR="00C03BA5" w:rsidRPr="00FC643A">
        <w:rPr>
          <w:i/>
          <w:sz w:val="22"/>
          <w:szCs w:val="22"/>
          <w:lang w:val="lt-LT"/>
        </w:rPr>
        <w:t xml:space="preserve"> </w:t>
      </w:r>
      <w:r w:rsidRPr="00FC643A">
        <w:rPr>
          <w:i/>
          <w:sz w:val="22"/>
          <w:szCs w:val="22"/>
          <w:lang w:val="lt-LT"/>
        </w:rPr>
        <w:t xml:space="preserve">Q. petraea (Matt.) </w:t>
      </w:r>
      <w:r w:rsidRPr="00FC643A">
        <w:rPr>
          <w:sz w:val="22"/>
          <w:szCs w:val="22"/>
          <w:lang w:val="lt-LT"/>
        </w:rPr>
        <w:t>Liebl.</w:t>
      </w:r>
      <w:r w:rsidRPr="00FC643A">
        <w:rPr>
          <w:i/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 xml:space="preserve">ir </w:t>
      </w:r>
      <w:r w:rsidRPr="00FC643A">
        <w:rPr>
          <w:i/>
          <w:sz w:val="22"/>
          <w:szCs w:val="22"/>
          <w:lang w:val="lt-LT"/>
        </w:rPr>
        <w:t>Q</w:t>
      </w:r>
      <w:r w:rsidRPr="00FC643A">
        <w:rPr>
          <w:sz w:val="22"/>
          <w:szCs w:val="22"/>
          <w:lang w:val="lt-LT"/>
        </w:rPr>
        <w:t xml:space="preserve">. </w:t>
      </w:r>
      <w:r w:rsidRPr="00FC643A">
        <w:rPr>
          <w:i/>
          <w:sz w:val="22"/>
          <w:szCs w:val="22"/>
          <w:lang w:val="lt-LT"/>
        </w:rPr>
        <w:t xml:space="preserve">pubescens Willd., </w:t>
      </w:r>
      <w:r w:rsidRPr="00FC643A">
        <w:rPr>
          <w:sz w:val="22"/>
          <w:szCs w:val="22"/>
          <w:lang w:val="lt-LT"/>
        </w:rPr>
        <w:t>cortex (ąžuolų žievės),</w:t>
      </w:r>
    </w:p>
    <w:p w14:paraId="4505A680" w14:textId="3532C8DD" w:rsidR="007B5569" w:rsidRPr="00FC643A" w:rsidRDefault="007B5569" w:rsidP="001517AE">
      <w:pPr>
        <w:ind w:left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6 mg </w:t>
      </w:r>
      <w:r w:rsidRPr="001517AE">
        <w:rPr>
          <w:i/>
          <w:iCs/>
          <w:sz w:val="22"/>
          <w:szCs w:val="22"/>
          <w:lang w:val="lt-LT"/>
        </w:rPr>
        <w:t>Matricaria recutita</w:t>
      </w:r>
      <w:r w:rsidRPr="00FC643A">
        <w:rPr>
          <w:sz w:val="22"/>
          <w:szCs w:val="22"/>
          <w:lang w:val="lt-LT"/>
        </w:rPr>
        <w:t xml:space="preserve"> L</w:t>
      </w:r>
      <w:r w:rsidR="003046D6" w:rsidRPr="001517AE">
        <w:rPr>
          <w:sz w:val="22"/>
          <w:szCs w:val="22"/>
          <w:lang w:val="lt-LT"/>
        </w:rPr>
        <w:t>.,</w:t>
      </w:r>
      <w:r w:rsidR="003046D6" w:rsidRPr="00FC643A">
        <w:rPr>
          <w:i/>
          <w:sz w:val="22"/>
          <w:szCs w:val="22"/>
          <w:lang w:val="lt-LT"/>
        </w:rPr>
        <w:t xml:space="preserve"> </w:t>
      </w:r>
      <w:r w:rsidRPr="001517AE">
        <w:rPr>
          <w:iCs/>
          <w:sz w:val="22"/>
          <w:szCs w:val="22"/>
          <w:lang w:val="lt-LT"/>
        </w:rPr>
        <w:t>(</w:t>
      </w:r>
      <w:r w:rsidRPr="00FC643A">
        <w:rPr>
          <w:i/>
          <w:sz w:val="22"/>
          <w:szCs w:val="22"/>
          <w:lang w:val="lt-LT"/>
        </w:rPr>
        <w:t xml:space="preserve">Chamomilla recutita </w:t>
      </w:r>
      <w:r w:rsidRPr="001517AE">
        <w:rPr>
          <w:iCs/>
          <w:sz w:val="22"/>
          <w:szCs w:val="22"/>
          <w:lang w:val="lt-LT"/>
        </w:rPr>
        <w:t>(</w:t>
      </w:r>
      <w:r w:rsidRPr="00FC643A">
        <w:rPr>
          <w:sz w:val="22"/>
          <w:szCs w:val="22"/>
          <w:lang w:val="lt-LT"/>
        </w:rPr>
        <w:t>L</w:t>
      </w:r>
      <w:r w:rsidR="00BE30FD" w:rsidRPr="00FC643A">
        <w:rPr>
          <w:sz w:val="22"/>
          <w:szCs w:val="22"/>
          <w:lang w:val="lt-LT"/>
        </w:rPr>
        <w:t>.</w:t>
      </w:r>
      <w:r w:rsidRPr="00FC643A">
        <w:rPr>
          <w:sz w:val="22"/>
          <w:szCs w:val="22"/>
          <w:lang w:val="lt-LT"/>
        </w:rPr>
        <w:t>)</w:t>
      </w:r>
      <w:r w:rsidRPr="00FC643A">
        <w:rPr>
          <w:i/>
          <w:sz w:val="22"/>
          <w:szCs w:val="22"/>
          <w:lang w:val="lt-LT"/>
        </w:rPr>
        <w:t>, Rauschert</w:t>
      </w:r>
      <w:r w:rsidRPr="001517AE">
        <w:rPr>
          <w:iCs/>
          <w:sz w:val="22"/>
          <w:szCs w:val="22"/>
          <w:lang w:val="lt-LT"/>
        </w:rPr>
        <w:t>)</w:t>
      </w:r>
      <w:r w:rsidRPr="00FC643A">
        <w:rPr>
          <w:i/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>flos (ramunėlių žiedų),</w:t>
      </w:r>
    </w:p>
    <w:p w14:paraId="04D1500D" w14:textId="5EFD3DE1" w:rsidR="007B5569" w:rsidRPr="00FC643A" w:rsidRDefault="007B5569" w:rsidP="001517AE">
      <w:pPr>
        <w:ind w:left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4 mg </w:t>
      </w:r>
      <w:r w:rsidRPr="00FC643A">
        <w:rPr>
          <w:i/>
          <w:sz w:val="22"/>
          <w:szCs w:val="22"/>
          <w:lang w:val="lt-LT"/>
        </w:rPr>
        <w:t xml:space="preserve">Taraxacum officinale </w:t>
      </w:r>
      <w:r w:rsidRPr="00FC643A">
        <w:rPr>
          <w:sz w:val="22"/>
          <w:szCs w:val="22"/>
          <w:lang w:val="lt-LT"/>
        </w:rPr>
        <w:t>F.H.</w:t>
      </w:r>
      <w:r w:rsidR="00CE37F3" w:rsidRPr="00FC643A">
        <w:rPr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>Wigg.</w:t>
      </w:r>
      <w:r w:rsidR="00CE37F3" w:rsidRPr="00FC643A">
        <w:rPr>
          <w:sz w:val="22"/>
          <w:szCs w:val="22"/>
          <w:lang w:val="lt-LT"/>
        </w:rPr>
        <w:t>,</w:t>
      </w:r>
      <w:r w:rsidRPr="00FC643A">
        <w:rPr>
          <w:sz w:val="22"/>
          <w:szCs w:val="22"/>
          <w:lang w:val="lt-LT"/>
        </w:rPr>
        <w:t xml:space="preserve"> herba (kiaulpienių žolės),</w:t>
      </w:r>
    </w:p>
    <w:p w14:paraId="6CF8A423" w14:textId="1CF4B86E" w:rsidR="007B5569" w:rsidRPr="00FC643A" w:rsidRDefault="007B5569" w:rsidP="001517AE">
      <w:pPr>
        <w:ind w:left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10 mg </w:t>
      </w:r>
      <w:r w:rsidRPr="00FC643A">
        <w:rPr>
          <w:i/>
          <w:sz w:val="22"/>
          <w:szCs w:val="22"/>
          <w:lang w:val="lt-LT"/>
        </w:rPr>
        <w:t xml:space="preserve">Equisetum arvense </w:t>
      </w:r>
      <w:r w:rsidRPr="00FC643A">
        <w:rPr>
          <w:sz w:val="22"/>
          <w:szCs w:val="22"/>
          <w:lang w:val="lt-LT"/>
        </w:rPr>
        <w:t>L</w:t>
      </w:r>
      <w:r w:rsidRPr="00FC643A">
        <w:rPr>
          <w:i/>
          <w:sz w:val="22"/>
          <w:szCs w:val="22"/>
          <w:lang w:val="lt-LT"/>
        </w:rPr>
        <w:t>.</w:t>
      </w:r>
      <w:r w:rsidR="00787813" w:rsidRPr="00FC643A">
        <w:rPr>
          <w:i/>
          <w:sz w:val="22"/>
          <w:szCs w:val="22"/>
          <w:lang w:val="lt-LT"/>
        </w:rPr>
        <w:t>,</w:t>
      </w:r>
      <w:r w:rsidRPr="00FC643A">
        <w:rPr>
          <w:i/>
          <w:sz w:val="22"/>
          <w:szCs w:val="22"/>
          <w:lang w:val="lt-LT"/>
        </w:rPr>
        <w:t xml:space="preserve"> </w:t>
      </w:r>
      <w:r w:rsidRPr="00FC643A">
        <w:rPr>
          <w:sz w:val="22"/>
          <w:szCs w:val="22"/>
          <w:lang w:val="lt-LT"/>
        </w:rPr>
        <w:t>herba (asiūklių žolės),</w:t>
      </w:r>
    </w:p>
    <w:p w14:paraId="19BDD35F" w14:textId="77777777" w:rsidR="007B5569" w:rsidRPr="00FC643A" w:rsidRDefault="007B5569" w:rsidP="001517AE">
      <w:pPr>
        <w:ind w:left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4 mg </w:t>
      </w:r>
      <w:r w:rsidRPr="00FC643A">
        <w:rPr>
          <w:i/>
          <w:sz w:val="22"/>
          <w:szCs w:val="22"/>
          <w:lang w:val="lt-LT"/>
        </w:rPr>
        <w:t xml:space="preserve">Achillea millefolium </w:t>
      </w:r>
      <w:r w:rsidRPr="00FC643A">
        <w:rPr>
          <w:sz w:val="22"/>
          <w:szCs w:val="22"/>
          <w:lang w:val="lt-LT"/>
        </w:rPr>
        <w:t>L</w:t>
      </w:r>
      <w:r w:rsidRPr="00FC643A">
        <w:rPr>
          <w:i/>
          <w:sz w:val="22"/>
          <w:szCs w:val="22"/>
          <w:lang w:val="lt-LT"/>
        </w:rPr>
        <w:t>.,</w:t>
      </w:r>
      <w:r w:rsidRPr="00FC643A">
        <w:rPr>
          <w:sz w:val="22"/>
          <w:szCs w:val="22"/>
          <w:lang w:val="lt-LT"/>
        </w:rPr>
        <w:t xml:space="preserve"> herba (kraujažolių žolės),</w:t>
      </w:r>
    </w:p>
    <w:p w14:paraId="22629258" w14:textId="77777777" w:rsidR="007B5569" w:rsidRPr="00FC643A" w:rsidRDefault="007B5569" w:rsidP="001517AE">
      <w:pPr>
        <w:ind w:left="567"/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12 mg </w:t>
      </w:r>
      <w:r w:rsidRPr="00FC643A">
        <w:rPr>
          <w:i/>
          <w:sz w:val="22"/>
          <w:szCs w:val="22"/>
          <w:lang w:val="lt-LT"/>
        </w:rPr>
        <w:t xml:space="preserve">Juglans regia </w:t>
      </w:r>
      <w:r w:rsidRPr="00FC643A">
        <w:rPr>
          <w:sz w:val="22"/>
          <w:szCs w:val="22"/>
          <w:lang w:val="lt-LT"/>
        </w:rPr>
        <w:t>L., folium (riešutmedžių lapų).</w:t>
      </w:r>
    </w:p>
    <w:p w14:paraId="2AC7638E" w14:textId="77777777" w:rsidR="000615E5" w:rsidRPr="00FC643A" w:rsidRDefault="000615E5" w:rsidP="007B5569">
      <w:pPr>
        <w:tabs>
          <w:tab w:val="left" w:pos="567"/>
        </w:tabs>
        <w:jc w:val="both"/>
        <w:rPr>
          <w:sz w:val="22"/>
          <w:szCs w:val="22"/>
          <w:lang w:val="lt-LT"/>
        </w:rPr>
      </w:pPr>
    </w:p>
    <w:p w14:paraId="0F207DC5" w14:textId="77777777" w:rsidR="003965D7" w:rsidRPr="00FC643A" w:rsidRDefault="007B5569" w:rsidP="001517AE">
      <w:pPr>
        <w:pStyle w:val="Sraopastraipa"/>
        <w:keepNext/>
        <w:keepLines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lastRenderedPageBreak/>
        <w:t xml:space="preserve">Pagalbinės medžiagos. </w:t>
      </w:r>
    </w:p>
    <w:p w14:paraId="7455ABFB" w14:textId="45C8B811" w:rsidR="00557870" w:rsidRPr="001517AE" w:rsidRDefault="007B5569" w:rsidP="001517AE">
      <w:pPr>
        <w:pStyle w:val="Sraopastraipa"/>
        <w:keepNext/>
        <w:keepLines/>
        <w:numPr>
          <w:ilvl w:val="0"/>
          <w:numId w:val="1"/>
        </w:numPr>
        <w:tabs>
          <w:tab w:val="clear" w:pos="360"/>
          <w:tab w:val="num" w:pos="851"/>
        </w:tabs>
        <w:ind w:left="851" w:hanging="284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Tabletės branduolys: gliukozė monohidr</w:t>
      </w:r>
      <w:r w:rsidR="000615E5" w:rsidRPr="00FC643A">
        <w:rPr>
          <w:sz w:val="22"/>
          <w:szCs w:val="22"/>
          <w:lang w:val="lt-LT"/>
        </w:rPr>
        <w:t>atas, bulvių krakmolas, laktozė</w:t>
      </w:r>
      <w:r w:rsidR="003965D7" w:rsidRPr="00FC643A">
        <w:rPr>
          <w:sz w:val="22"/>
          <w:szCs w:val="22"/>
          <w:lang w:val="lt-LT"/>
        </w:rPr>
        <w:t xml:space="preserve"> </w:t>
      </w:r>
      <w:r w:rsidRPr="001517AE">
        <w:rPr>
          <w:sz w:val="22"/>
          <w:szCs w:val="22"/>
          <w:lang w:val="lt-LT"/>
        </w:rPr>
        <w:t>monohidratas, kukurūzų krakmolas</w:t>
      </w:r>
      <w:r w:rsidR="003A2CCC" w:rsidRPr="001517AE">
        <w:rPr>
          <w:sz w:val="22"/>
          <w:szCs w:val="22"/>
          <w:lang w:val="lt-LT"/>
        </w:rPr>
        <w:t>,</w:t>
      </w:r>
      <w:r w:rsidRPr="001517AE">
        <w:rPr>
          <w:sz w:val="22"/>
          <w:szCs w:val="22"/>
          <w:lang w:val="lt-LT"/>
        </w:rPr>
        <w:t xml:space="preserve"> stearino rūgštis, bevandenis koloidinis silicio dioksidas. </w:t>
      </w:r>
    </w:p>
    <w:p w14:paraId="016B3D4D" w14:textId="404A46B5" w:rsidR="007B5569" w:rsidRPr="001517AE" w:rsidRDefault="007B5569" w:rsidP="001517AE">
      <w:pPr>
        <w:pStyle w:val="Sraopastraipa"/>
        <w:keepNext/>
        <w:keepLines/>
        <w:numPr>
          <w:ilvl w:val="0"/>
          <w:numId w:val="1"/>
        </w:numPr>
        <w:tabs>
          <w:tab w:val="clear" w:pos="360"/>
          <w:tab w:val="num" w:pos="851"/>
        </w:tabs>
        <w:ind w:left="851" w:hanging="284"/>
        <w:rPr>
          <w:sz w:val="22"/>
          <w:szCs w:val="22"/>
          <w:lang w:val="lt-LT"/>
        </w:rPr>
      </w:pPr>
      <w:r w:rsidRPr="001517AE">
        <w:rPr>
          <w:sz w:val="22"/>
          <w:szCs w:val="22"/>
          <w:lang w:val="lt-LT"/>
        </w:rPr>
        <w:t xml:space="preserve">Tabletės dangalas: kalcio karbonatas, </w:t>
      </w:r>
      <w:r w:rsidR="00125E78" w:rsidRPr="001517AE">
        <w:rPr>
          <w:sz w:val="22"/>
          <w:szCs w:val="22"/>
          <w:lang w:val="lt-LT"/>
        </w:rPr>
        <w:t>dekstrinas</w:t>
      </w:r>
      <w:r w:rsidRPr="001517AE">
        <w:rPr>
          <w:sz w:val="22"/>
          <w:szCs w:val="22"/>
          <w:lang w:val="lt-LT"/>
        </w:rPr>
        <w:t>,</w:t>
      </w:r>
      <w:r w:rsidR="00701BC9" w:rsidRPr="001517AE">
        <w:rPr>
          <w:sz w:val="22"/>
          <w:szCs w:val="22"/>
          <w:lang w:val="lt-LT"/>
        </w:rPr>
        <w:t xml:space="preserve"> skystoji gliukozė,</w:t>
      </w:r>
      <w:r w:rsidRPr="001517AE">
        <w:rPr>
          <w:sz w:val="22"/>
          <w:szCs w:val="22"/>
          <w:lang w:val="lt-LT"/>
        </w:rPr>
        <w:t xml:space="preserve"> kukurūzų krakmolas, montanglikolio vaškas, povidonas (K25, K30), natūralusis ricinų aliejus, šelakas, bevandenis koloidinis silicio dioksidas, sacharozė, talkas</w:t>
      </w:r>
      <w:r w:rsidR="00E04022" w:rsidRPr="001517AE">
        <w:rPr>
          <w:sz w:val="22"/>
          <w:szCs w:val="22"/>
          <w:lang w:val="lt-LT"/>
        </w:rPr>
        <w:t>.</w:t>
      </w:r>
    </w:p>
    <w:p w14:paraId="0A1B69F9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58BD355F" w14:textId="77777777" w:rsidR="007B5569" w:rsidRPr="00FC643A" w:rsidRDefault="007B5569" w:rsidP="007B5569">
      <w:pPr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Tonsilgon N</w:t>
      </w:r>
      <w:r w:rsidRPr="00FC643A">
        <w:rPr>
          <w:b/>
          <w:bCs/>
          <w:sz w:val="22"/>
          <w:szCs w:val="22"/>
          <w:lang w:val="lt-LT"/>
        </w:rPr>
        <w:t xml:space="preserve"> išvaizda ir kiekis pakuotėje</w:t>
      </w:r>
    </w:p>
    <w:p w14:paraId="6DB56087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6245097C" w14:textId="7C87621F" w:rsidR="007B5569" w:rsidRPr="00FC643A" w:rsidRDefault="00E04022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Baltos </w:t>
      </w:r>
      <w:r w:rsidR="004B1A67" w:rsidRPr="00FC643A">
        <w:rPr>
          <w:sz w:val="22"/>
          <w:szCs w:val="22"/>
          <w:lang w:val="lt-LT"/>
        </w:rPr>
        <w:t>arba beveik baltos</w:t>
      </w:r>
      <w:r w:rsidR="007B5569" w:rsidRPr="00FC643A">
        <w:rPr>
          <w:sz w:val="22"/>
          <w:szCs w:val="22"/>
          <w:lang w:val="lt-LT"/>
        </w:rPr>
        <w:t>, apvalios, abipus išgaubtos, lygiu paviršiumi dengtos tabletės.</w:t>
      </w:r>
    </w:p>
    <w:p w14:paraId="0D89D05D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Vaistas gali būti tiekiamas pakuotėse po 50 arba 100 tablečių.</w:t>
      </w:r>
    </w:p>
    <w:p w14:paraId="7B0B2BFD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Gali būti tiekiamos ne visų dydžių pakuotės.</w:t>
      </w:r>
    </w:p>
    <w:p w14:paraId="76A38F8E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</w:p>
    <w:p w14:paraId="7BC72428" w14:textId="77777777" w:rsidR="007B5569" w:rsidRPr="00FC643A" w:rsidRDefault="007B5569" w:rsidP="007B5569">
      <w:pPr>
        <w:rPr>
          <w:b/>
          <w:sz w:val="22"/>
          <w:szCs w:val="22"/>
          <w:lang w:val="lt-LT"/>
        </w:rPr>
      </w:pPr>
      <w:r w:rsidRPr="00FC643A">
        <w:rPr>
          <w:b/>
          <w:sz w:val="22"/>
          <w:szCs w:val="22"/>
          <w:lang w:val="lt-LT"/>
        </w:rPr>
        <w:t>Registruotojas ir gamintojas</w:t>
      </w:r>
    </w:p>
    <w:p w14:paraId="21C31030" w14:textId="77777777" w:rsidR="007B5569" w:rsidRPr="00FC643A" w:rsidRDefault="007B5569" w:rsidP="007B5569">
      <w:pPr>
        <w:jc w:val="both"/>
        <w:rPr>
          <w:caps/>
          <w:sz w:val="22"/>
          <w:szCs w:val="22"/>
          <w:lang w:val="lt-LT"/>
        </w:rPr>
      </w:pPr>
    </w:p>
    <w:p w14:paraId="5350CC71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caps/>
          <w:sz w:val="22"/>
          <w:szCs w:val="22"/>
          <w:lang w:val="lt-LT"/>
        </w:rPr>
        <w:t>Bionorica</w:t>
      </w:r>
      <w:r w:rsidRPr="00FC643A">
        <w:rPr>
          <w:sz w:val="22"/>
          <w:szCs w:val="22"/>
          <w:lang w:val="lt-LT"/>
        </w:rPr>
        <w:t xml:space="preserve"> SE </w:t>
      </w:r>
    </w:p>
    <w:p w14:paraId="5DBFDE12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Kerschensteinerstrasse 11</w:t>
      </w:r>
      <w:r w:rsidRPr="00FC643A">
        <w:rPr>
          <w:b/>
          <w:sz w:val="22"/>
          <w:szCs w:val="22"/>
          <w:lang w:val="lt-LT"/>
        </w:rPr>
        <w:t>–</w:t>
      </w:r>
      <w:r w:rsidRPr="00FC643A">
        <w:rPr>
          <w:sz w:val="22"/>
          <w:szCs w:val="22"/>
          <w:lang w:val="lt-LT"/>
        </w:rPr>
        <w:t xml:space="preserve">15 </w:t>
      </w:r>
    </w:p>
    <w:p w14:paraId="24B73C45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92318 Neumarkt</w:t>
      </w:r>
    </w:p>
    <w:p w14:paraId="248FF3D7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Vokietija</w:t>
      </w:r>
    </w:p>
    <w:p w14:paraId="418A519A" w14:textId="77777777" w:rsidR="007B5569" w:rsidRPr="00FC643A" w:rsidRDefault="007B5569" w:rsidP="007B5569">
      <w:pPr>
        <w:jc w:val="both"/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Tel. +49-9181-23190</w:t>
      </w:r>
    </w:p>
    <w:p w14:paraId="72695A42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Faksas +49-9181-231265</w:t>
      </w:r>
    </w:p>
    <w:p w14:paraId="4EB88399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179D5489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Jeigu apie šį vaistą norite sužinoti daugiau, kreipkitės į vietinį registruotojo atstovą. </w:t>
      </w:r>
    </w:p>
    <w:p w14:paraId="09C0B7FB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415ED21A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Bionorica Lithuania</w:t>
      </w:r>
    </w:p>
    <w:p w14:paraId="6DAF18F1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Šiaulių g. 10-57</w:t>
      </w:r>
    </w:p>
    <w:p w14:paraId="715CCC29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LT-01134 Vilnius</w:t>
      </w:r>
    </w:p>
    <w:p w14:paraId="10112F6B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Lietuva</w:t>
      </w:r>
    </w:p>
    <w:p w14:paraId="7E54CC59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>Tel.: +370 5 2157481</w:t>
      </w:r>
    </w:p>
    <w:p w14:paraId="1630602E" w14:textId="77777777" w:rsidR="007B5569" w:rsidRPr="00FC643A" w:rsidRDefault="007B5569" w:rsidP="007B5569">
      <w:pPr>
        <w:rPr>
          <w:sz w:val="22"/>
          <w:szCs w:val="22"/>
          <w:lang w:val="lt-LT"/>
        </w:rPr>
      </w:pPr>
      <w:r w:rsidRPr="00FC643A">
        <w:rPr>
          <w:sz w:val="22"/>
          <w:szCs w:val="22"/>
          <w:lang w:val="lt-LT"/>
        </w:rPr>
        <w:t xml:space="preserve">El. paštas: </w:t>
      </w:r>
      <w:hyperlink r:id="rId14" w:history="1">
        <w:r w:rsidRPr="00FC643A">
          <w:rPr>
            <w:rStyle w:val="Hipersaitas"/>
            <w:rFonts w:eastAsiaTheme="majorEastAsia"/>
            <w:sz w:val="22"/>
            <w:szCs w:val="22"/>
            <w:lang w:val="lt-LT"/>
          </w:rPr>
          <w:t>info@bionorica.lt</w:t>
        </w:r>
      </w:hyperlink>
    </w:p>
    <w:p w14:paraId="58E68346" w14:textId="77777777" w:rsidR="007B5569" w:rsidRPr="00FC643A" w:rsidRDefault="007B5569" w:rsidP="007B5569">
      <w:pPr>
        <w:ind w:right="-449"/>
        <w:rPr>
          <w:sz w:val="22"/>
          <w:szCs w:val="22"/>
          <w:lang w:val="lt-LT"/>
        </w:rPr>
      </w:pPr>
    </w:p>
    <w:p w14:paraId="1E4707F9" w14:textId="77777777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</w:p>
    <w:p w14:paraId="26099262" w14:textId="70CC2D54" w:rsidR="007B5569" w:rsidRPr="00FC643A" w:rsidRDefault="007B5569" w:rsidP="007B5569">
      <w:pPr>
        <w:tabs>
          <w:tab w:val="left" w:pos="567"/>
        </w:tabs>
        <w:rPr>
          <w:sz w:val="22"/>
          <w:szCs w:val="22"/>
          <w:lang w:val="lt-LT"/>
        </w:rPr>
      </w:pPr>
      <w:r w:rsidRPr="00FC643A">
        <w:rPr>
          <w:b/>
          <w:bCs/>
          <w:iCs/>
          <w:sz w:val="22"/>
          <w:szCs w:val="22"/>
          <w:lang w:val="lt-LT"/>
        </w:rPr>
        <w:t xml:space="preserve">Šis pakuotės lapelis paskutinį kartą peržiūrėtas </w:t>
      </w:r>
      <w:r w:rsidR="001517AE">
        <w:rPr>
          <w:b/>
          <w:bCs/>
          <w:iCs/>
          <w:sz w:val="22"/>
          <w:szCs w:val="22"/>
          <w:lang w:val="lt-LT"/>
        </w:rPr>
        <w:t>2024 02 19.</w:t>
      </w:r>
    </w:p>
    <w:p w14:paraId="5841728C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61D4407F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26BB2799" w14:textId="026480D4" w:rsidR="007B5569" w:rsidRPr="00FC643A" w:rsidRDefault="007B5569" w:rsidP="007B5569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  <w:lang w:val="lt-LT"/>
        </w:rPr>
      </w:pPr>
      <w:r w:rsidRPr="00FC643A">
        <w:rPr>
          <w:snapToGrid w:val="0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FC643A">
        <w:rPr>
          <w:i/>
          <w:snapToGrid w:val="0"/>
          <w:sz w:val="22"/>
          <w:szCs w:val="22"/>
          <w:lang w:val="lt-LT"/>
        </w:rPr>
        <w:t xml:space="preserve"> </w:t>
      </w:r>
      <w:hyperlink r:id="rId15" w:history="1">
        <w:r w:rsidR="0058184F">
          <w:rPr>
            <w:rStyle w:val="Hipersaitas"/>
            <w:snapToGrid w:val="0"/>
            <w:sz w:val="22"/>
            <w:szCs w:val="22"/>
            <w:lang w:val="lt-LT"/>
          </w:rPr>
          <w:t>http://www.vvkt.lt/</w:t>
        </w:r>
      </w:hyperlink>
    </w:p>
    <w:p w14:paraId="74EADBCA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70FED1F6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7AC9B4B0" w14:textId="77777777" w:rsidR="007B5569" w:rsidRPr="00FC643A" w:rsidRDefault="007B5569" w:rsidP="007B5569">
      <w:pPr>
        <w:rPr>
          <w:sz w:val="22"/>
          <w:szCs w:val="22"/>
          <w:lang w:val="lt-LT"/>
        </w:rPr>
      </w:pPr>
    </w:p>
    <w:p w14:paraId="19CA95EA" w14:textId="131BF32A" w:rsidR="007563F6" w:rsidRPr="00FC643A" w:rsidRDefault="007563F6">
      <w:pPr>
        <w:rPr>
          <w:sz w:val="22"/>
          <w:szCs w:val="22"/>
          <w:lang w:val="lt-LT"/>
        </w:rPr>
      </w:pPr>
    </w:p>
    <w:sectPr w:rsidR="007563F6" w:rsidRPr="00FC643A" w:rsidSect="008C6188">
      <w:footerReference w:type="default" r:id="rId16"/>
      <w:pgSz w:w="12240" w:h="15840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61EA5" w14:textId="77777777" w:rsidR="00E730A3" w:rsidRDefault="00E730A3">
      <w:r>
        <w:separator/>
      </w:r>
    </w:p>
  </w:endnote>
  <w:endnote w:type="continuationSeparator" w:id="0">
    <w:p w14:paraId="596B2B0A" w14:textId="77777777" w:rsidR="00E730A3" w:rsidRDefault="00E7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5BA8D" w14:textId="0419D763" w:rsidR="003939A9" w:rsidRPr="009D22FE" w:rsidRDefault="003939A9" w:rsidP="003939A9">
    <w:pPr>
      <w:pStyle w:val="Porat"/>
      <w:jc w:val="right"/>
      <w:rPr>
        <w:sz w:val="22"/>
        <w:szCs w:val="22"/>
      </w:rPr>
    </w:pPr>
    <w:r w:rsidRPr="009D22FE">
      <w:rPr>
        <w:rStyle w:val="Puslapionumeris"/>
        <w:sz w:val="22"/>
        <w:szCs w:val="22"/>
      </w:rPr>
      <w:fldChar w:fldCharType="begin"/>
    </w:r>
    <w:r w:rsidRPr="009D22FE">
      <w:rPr>
        <w:rStyle w:val="Puslapionumeris"/>
        <w:sz w:val="22"/>
        <w:szCs w:val="22"/>
      </w:rPr>
      <w:instrText xml:space="preserve"> PAGE </w:instrText>
    </w:r>
    <w:r w:rsidRPr="009D22FE">
      <w:rPr>
        <w:rStyle w:val="Puslapionumeris"/>
        <w:sz w:val="22"/>
        <w:szCs w:val="22"/>
      </w:rPr>
      <w:fldChar w:fldCharType="separate"/>
    </w:r>
    <w:r w:rsidR="00C24604">
      <w:rPr>
        <w:rStyle w:val="Puslapionumeris"/>
        <w:noProof/>
        <w:sz w:val="22"/>
        <w:szCs w:val="22"/>
      </w:rPr>
      <w:t>7</w:t>
    </w:r>
    <w:r w:rsidRPr="009D22FE">
      <w:rPr>
        <w:rStyle w:val="Puslapionumeri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CE190" w14:textId="77777777" w:rsidR="00E730A3" w:rsidRDefault="00E730A3">
      <w:r>
        <w:separator/>
      </w:r>
    </w:p>
  </w:footnote>
  <w:footnote w:type="continuationSeparator" w:id="0">
    <w:p w14:paraId="6A476297" w14:textId="77777777" w:rsidR="00E730A3" w:rsidRDefault="00E73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2F3450E"/>
    <w:multiLevelType w:val="multilevel"/>
    <w:tmpl w:val="CC58E720"/>
    <w:lvl w:ilvl="0">
      <w:start w:val="5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D2F52D1"/>
    <w:multiLevelType w:val="hybridMultilevel"/>
    <w:tmpl w:val="C876D100"/>
    <w:lvl w:ilvl="0" w:tplc="FEDE1D4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02D4A"/>
    <w:multiLevelType w:val="multilevel"/>
    <w:tmpl w:val="5342A26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FF"/>
    <w:rsid w:val="00011D02"/>
    <w:rsid w:val="0004605C"/>
    <w:rsid w:val="000615E5"/>
    <w:rsid w:val="0006323D"/>
    <w:rsid w:val="000973A3"/>
    <w:rsid w:val="000E3FB3"/>
    <w:rsid w:val="00125E78"/>
    <w:rsid w:val="00134C98"/>
    <w:rsid w:val="00147954"/>
    <w:rsid w:val="001517AE"/>
    <w:rsid w:val="00176A2A"/>
    <w:rsid w:val="001D0FC8"/>
    <w:rsid w:val="002163EE"/>
    <w:rsid w:val="0026024B"/>
    <w:rsid w:val="003046D6"/>
    <w:rsid w:val="003218E9"/>
    <w:rsid w:val="00357C98"/>
    <w:rsid w:val="00376743"/>
    <w:rsid w:val="003939A9"/>
    <w:rsid w:val="003965D7"/>
    <w:rsid w:val="003A2CCC"/>
    <w:rsid w:val="003B02BA"/>
    <w:rsid w:val="003E71C7"/>
    <w:rsid w:val="00463E39"/>
    <w:rsid w:val="004B1A67"/>
    <w:rsid w:val="004E05A9"/>
    <w:rsid w:val="004E3E6A"/>
    <w:rsid w:val="004F7F22"/>
    <w:rsid w:val="0050393C"/>
    <w:rsid w:val="00506D03"/>
    <w:rsid w:val="00524CD9"/>
    <w:rsid w:val="00527B1D"/>
    <w:rsid w:val="00557870"/>
    <w:rsid w:val="00575200"/>
    <w:rsid w:val="0058184F"/>
    <w:rsid w:val="00625813"/>
    <w:rsid w:val="00655EF2"/>
    <w:rsid w:val="00660D14"/>
    <w:rsid w:val="006A05B5"/>
    <w:rsid w:val="006A5119"/>
    <w:rsid w:val="006A584B"/>
    <w:rsid w:val="00701BC9"/>
    <w:rsid w:val="007563F6"/>
    <w:rsid w:val="0076326D"/>
    <w:rsid w:val="00787813"/>
    <w:rsid w:val="007B5569"/>
    <w:rsid w:val="007D19B9"/>
    <w:rsid w:val="007E3E40"/>
    <w:rsid w:val="00845048"/>
    <w:rsid w:val="0087737F"/>
    <w:rsid w:val="00891CF3"/>
    <w:rsid w:val="008C6188"/>
    <w:rsid w:val="00951029"/>
    <w:rsid w:val="009659CF"/>
    <w:rsid w:val="0099145A"/>
    <w:rsid w:val="009D05B8"/>
    <w:rsid w:val="009D727F"/>
    <w:rsid w:val="009F5132"/>
    <w:rsid w:val="00A23631"/>
    <w:rsid w:val="00A5228C"/>
    <w:rsid w:val="00A74CB0"/>
    <w:rsid w:val="00A87B90"/>
    <w:rsid w:val="00AC3A85"/>
    <w:rsid w:val="00AC509F"/>
    <w:rsid w:val="00B15A1E"/>
    <w:rsid w:val="00B23D93"/>
    <w:rsid w:val="00BE30FD"/>
    <w:rsid w:val="00BF72B4"/>
    <w:rsid w:val="00C03BA5"/>
    <w:rsid w:val="00C24604"/>
    <w:rsid w:val="00C719E1"/>
    <w:rsid w:val="00CE37F3"/>
    <w:rsid w:val="00CE4275"/>
    <w:rsid w:val="00CF3391"/>
    <w:rsid w:val="00D2617E"/>
    <w:rsid w:val="00D37EF3"/>
    <w:rsid w:val="00D42AC7"/>
    <w:rsid w:val="00D45F08"/>
    <w:rsid w:val="00D80E45"/>
    <w:rsid w:val="00DE3607"/>
    <w:rsid w:val="00DF0025"/>
    <w:rsid w:val="00DF2473"/>
    <w:rsid w:val="00DF62DA"/>
    <w:rsid w:val="00E04022"/>
    <w:rsid w:val="00E50FFF"/>
    <w:rsid w:val="00E64203"/>
    <w:rsid w:val="00E730A3"/>
    <w:rsid w:val="00F31966"/>
    <w:rsid w:val="00F754FD"/>
    <w:rsid w:val="00FB43CC"/>
    <w:rsid w:val="00FC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87FBD7"/>
  <w15:chartTrackingRefBased/>
  <w15:docId w15:val="{6738C055-9FE7-41A7-B3E6-70CC1BD1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5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B55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7B5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B55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B55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7B55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7B55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Pagrindinistekstas">
    <w:name w:val="Body Text"/>
    <w:basedOn w:val="prastasis"/>
    <w:link w:val="PagrindinistekstasDiagrama"/>
    <w:rsid w:val="007B5569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5569"/>
    <w:rPr>
      <w:rFonts w:ascii="Times New Roman" w:eastAsia="Times New Roman" w:hAnsi="Times New Roman" w:cs="Times New Roman"/>
      <w:szCs w:val="24"/>
      <w:lang w:val="en-US"/>
    </w:rPr>
  </w:style>
  <w:style w:type="character" w:styleId="Hipersaitas">
    <w:name w:val="Hyperlink"/>
    <w:basedOn w:val="Numatytasispastraiposriftas"/>
    <w:uiPriority w:val="99"/>
    <w:rsid w:val="007B5569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CE4275"/>
    <w:rPr>
      <w:noProof/>
      <w:sz w:val="22"/>
      <w:szCs w:val="22"/>
      <w:lang w:val="lt-LT"/>
    </w:rPr>
  </w:style>
  <w:style w:type="paragraph" w:styleId="Porat">
    <w:name w:val="footer"/>
    <w:basedOn w:val="prastasis"/>
    <w:link w:val="PoratDiagrama"/>
    <w:rsid w:val="007B55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556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7B5569"/>
  </w:style>
  <w:style w:type="character" w:customStyle="1" w:styleId="BTEMEASMCAChar">
    <w:name w:val="BT EMEA_SMCA Char"/>
    <w:basedOn w:val="Numatytasispastraiposriftas"/>
    <w:link w:val="BTEMEASMCA"/>
    <w:rsid w:val="00CE4275"/>
    <w:rPr>
      <w:rFonts w:ascii="Times New Roman" w:eastAsia="Times New Roman" w:hAnsi="Times New Roman" w:cs="Times New Roman"/>
      <w:noProof/>
      <w:lang w:val="lt-LT"/>
    </w:rPr>
  </w:style>
  <w:style w:type="paragraph" w:customStyle="1" w:styleId="PI-1EMEASMCA">
    <w:name w:val="PI-1 EMEA_SMCA"/>
    <w:basedOn w:val="Antrat2"/>
    <w:autoRedefine/>
    <w:rsid w:val="007B5569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val="lt-LT"/>
    </w:rPr>
  </w:style>
  <w:style w:type="paragraph" w:customStyle="1" w:styleId="PI-2EMEASMCA">
    <w:name w:val="PI-2 EMEA_SMCA"/>
    <w:basedOn w:val="Antrat3"/>
    <w:autoRedefine/>
    <w:rsid w:val="007B5569"/>
    <w:pPr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kern w:val="28"/>
      <w:sz w:val="22"/>
      <w:szCs w:val="22"/>
      <w:lang w:val="lt-LT"/>
    </w:rPr>
  </w:style>
  <w:style w:type="paragraph" w:customStyle="1" w:styleId="TTEMEASMCA">
    <w:name w:val="TT EMEA_SMCA"/>
    <w:basedOn w:val="Antrat1"/>
    <w:autoRedefine/>
    <w:rsid w:val="007B5569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</w:rPr>
  </w:style>
  <w:style w:type="paragraph" w:customStyle="1" w:styleId="BTAnIIEMEASMCA">
    <w:name w:val="BT(AnII) EMEA_SMCA"/>
    <w:basedOn w:val="Debesliotekstas"/>
    <w:autoRedefine/>
    <w:rsid w:val="007B5569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uEMEASMCA">
    <w:name w:val="BT(u) EMEA_SMCA"/>
    <w:basedOn w:val="BTEMEASMCA"/>
    <w:autoRedefine/>
    <w:rsid w:val="007B5569"/>
    <w:rPr>
      <w:noProof w:val="0"/>
      <w:u w:val="single"/>
    </w:rPr>
  </w:style>
  <w:style w:type="paragraph" w:customStyle="1" w:styleId="PI-1labEMEASMCA">
    <w:name w:val="PI-1_lab EMEA_SMCA"/>
    <w:basedOn w:val="prastasis"/>
    <w:autoRedefine/>
    <w:rsid w:val="007B55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7B55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B5569"/>
    <w:rPr>
      <w:rFonts w:ascii="Segoe UI" w:eastAsia="Times New Roman" w:hAnsi="Segoe UI" w:cs="Segoe UI"/>
      <w:sz w:val="18"/>
      <w:szCs w:val="18"/>
      <w:lang w:val="en-US"/>
    </w:rPr>
  </w:style>
  <w:style w:type="paragraph" w:styleId="Paprastasistekstas">
    <w:name w:val="Plain Text"/>
    <w:basedOn w:val="prastasis"/>
    <w:link w:val="PaprastasistekstasDiagrama"/>
    <w:rsid w:val="007B5569"/>
    <w:rPr>
      <w:rFonts w:ascii="Courier New" w:eastAsia="SimSun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7B5569"/>
    <w:rPr>
      <w:rFonts w:ascii="Courier New" w:eastAsia="SimSun" w:hAnsi="Courier New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7B5569"/>
    <w:pPr>
      <w:ind w:left="720"/>
      <w:contextualSpacing/>
    </w:pPr>
  </w:style>
  <w:style w:type="paragraph" w:styleId="Pataisymai">
    <w:name w:val="Revision"/>
    <w:hidden/>
    <w:uiPriority w:val="99"/>
    <w:semiHidden/>
    <w:rsid w:val="007B5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sid w:val="007B55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B55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B556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B55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B556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vadinimas">
    <w:name w:val="Title"/>
    <w:basedOn w:val="prastasis"/>
    <w:link w:val="PavadinimasDiagrama"/>
    <w:uiPriority w:val="99"/>
    <w:qFormat/>
    <w:rsid w:val="007B5569"/>
    <w:pPr>
      <w:jc w:val="center"/>
    </w:pPr>
    <w:rPr>
      <w:rFonts w:eastAsia="SimSun"/>
      <w:b/>
      <w:sz w:val="22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B5569"/>
    <w:rPr>
      <w:rFonts w:ascii="Times New Roman" w:eastAsia="SimSun" w:hAnsi="Times New Roman" w:cs="Times New Roman"/>
      <w:b/>
      <w:szCs w:val="20"/>
    </w:rPr>
  </w:style>
  <w:style w:type="paragraph" w:styleId="Antrats">
    <w:name w:val="header"/>
    <w:basedOn w:val="prastasis"/>
    <w:link w:val="AntratsDiagrama"/>
    <w:unhideWhenUsed/>
    <w:rsid w:val="007B55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556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C643A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55EF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36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apris.vvkt.lt/vvkt-web/public/medication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bionorica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apris.vvkt.lt/vvkt-web/public/medication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bionoric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9" ma:contentTypeDescription="Create a new document." ma:contentTypeScope="" ma:versionID="1ac3323b92f38122732a554b574a0e5e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8f2e0f3dd147b7bcab95de05867ed1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E84AD-335D-4B74-B44D-1CE587518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390AB-95D3-46CF-9B95-B57F073C9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E5C2C-CF10-4693-8737-31978AEFB38D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f1ce74ce-6288-40aa-b392-4d3bb9648aad"/>
    <ds:schemaRef ds:uri="d773f5e4-4fda-4e10-ae40-9e97953da94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6D7B29F-DE41-4F97-860D-1EA7B24C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12712</Words>
  <Characters>7246</Characters>
  <Application>Microsoft Office Word</Application>
  <DocSecurity>4</DocSecurity>
  <Lines>60</Lines>
  <Paragraphs>39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Albina Burkauskaitė</cp:lastModifiedBy>
  <cp:revision>2</cp:revision>
  <dcterms:created xsi:type="dcterms:W3CDTF">2024-02-19T08:13:00Z</dcterms:created>
  <dcterms:modified xsi:type="dcterms:W3CDTF">2024-02-19T08:13:00Z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0x01010050324D25C55556468575EE48CC328619</vt:lpwstr>
  </property>
  <property fmtid="{D5CDD505-2E9C-101B-9397-08002B2CF9AE}" pid="3" name="MediaServiceImageTags">
    <vt:lpwstr/>
  </property>
</Properties>
</file>