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E15D5" w14:textId="77777777" w:rsidR="009137BA" w:rsidRDefault="009137BA" w:rsidP="009137BA">
      <w:pPr>
        <w:rPr>
          <w:lang w:val="lt-LT"/>
        </w:rPr>
      </w:pPr>
    </w:p>
    <w:p w14:paraId="41585F8D" w14:textId="77777777" w:rsidR="009137BA" w:rsidRDefault="009137BA" w:rsidP="009137BA">
      <w:pPr>
        <w:rPr>
          <w:lang w:val="lt-LT"/>
        </w:rPr>
      </w:pPr>
    </w:p>
    <w:p w14:paraId="76567B06" w14:textId="77777777" w:rsidR="009137BA" w:rsidRDefault="009137BA" w:rsidP="009137BA">
      <w:pPr>
        <w:rPr>
          <w:lang w:val="lt-LT"/>
        </w:rPr>
      </w:pPr>
    </w:p>
    <w:p w14:paraId="6EBA92C2" w14:textId="77777777" w:rsidR="009137BA" w:rsidRDefault="009137BA" w:rsidP="000512FC">
      <w:pPr>
        <w:pStyle w:val="BTEMEASMCA"/>
      </w:pPr>
    </w:p>
    <w:p w14:paraId="069D06CE" w14:textId="77777777" w:rsidR="009137BA" w:rsidRDefault="009137BA" w:rsidP="000512FC">
      <w:pPr>
        <w:pStyle w:val="BTEMEASMCA"/>
      </w:pPr>
    </w:p>
    <w:p w14:paraId="511AB6B8" w14:textId="77777777" w:rsidR="009137BA" w:rsidRDefault="009137BA" w:rsidP="000512FC">
      <w:pPr>
        <w:pStyle w:val="BTEMEASMCA"/>
      </w:pPr>
    </w:p>
    <w:p w14:paraId="08E09F4B" w14:textId="77777777" w:rsidR="009137BA" w:rsidRDefault="009137BA" w:rsidP="000512FC">
      <w:pPr>
        <w:pStyle w:val="BTEMEASMCA"/>
      </w:pPr>
    </w:p>
    <w:p w14:paraId="2C4BA9AF" w14:textId="77777777" w:rsidR="009137BA" w:rsidRDefault="009137BA" w:rsidP="000512FC">
      <w:pPr>
        <w:pStyle w:val="BTEMEASMCA"/>
      </w:pPr>
    </w:p>
    <w:p w14:paraId="6DB96335" w14:textId="77777777" w:rsidR="009137BA" w:rsidRDefault="009137BA" w:rsidP="000512FC">
      <w:pPr>
        <w:pStyle w:val="BTEMEASMCA"/>
      </w:pPr>
    </w:p>
    <w:p w14:paraId="7C1FD0C7" w14:textId="77777777" w:rsidR="009137BA" w:rsidRDefault="009137BA" w:rsidP="000512FC">
      <w:pPr>
        <w:pStyle w:val="BTEMEASMCA"/>
      </w:pPr>
    </w:p>
    <w:p w14:paraId="6B994B1E" w14:textId="77777777" w:rsidR="009137BA" w:rsidRDefault="009137BA" w:rsidP="000512FC">
      <w:pPr>
        <w:pStyle w:val="BTEMEASMCA"/>
      </w:pPr>
    </w:p>
    <w:p w14:paraId="72E39C3B" w14:textId="77777777" w:rsidR="009137BA" w:rsidRDefault="009137BA" w:rsidP="000512FC">
      <w:pPr>
        <w:pStyle w:val="BTEMEASMCA"/>
      </w:pPr>
    </w:p>
    <w:p w14:paraId="20ED77A6" w14:textId="77777777" w:rsidR="009137BA" w:rsidRDefault="009137BA" w:rsidP="000512FC">
      <w:pPr>
        <w:pStyle w:val="BTEMEASMCA"/>
      </w:pPr>
    </w:p>
    <w:p w14:paraId="5113EAA7" w14:textId="77777777" w:rsidR="009137BA" w:rsidRDefault="009137BA" w:rsidP="000512FC">
      <w:pPr>
        <w:pStyle w:val="BTEMEASMCA"/>
      </w:pPr>
    </w:p>
    <w:p w14:paraId="041DF039" w14:textId="77777777" w:rsidR="009137BA" w:rsidRDefault="009137BA" w:rsidP="000512FC">
      <w:pPr>
        <w:pStyle w:val="BTEMEASMCA"/>
      </w:pPr>
    </w:p>
    <w:p w14:paraId="0B956F3C" w14:textId="77777777" w:rsidR="009137BA" w:rsidRDefault="009137BA" w:rsidP="000512FC">
      <w:pPr>
        <w:pStyle w:val="BTEMEASMCA"/>
      </w:pPr>
    </w:p>
    <w:p w14:paraId="7ED910EF" w14:textId="77777777" w:rsidR="009137BA" w:rsidRDefault="009137BA" w:rsidP="009137BA">
      <w:pPr>
        <w:pStyle w:val="TTEMEASMCA"/>
        <w:rPr>
          <w:lang w:val="lt-LT"/>
        </w:rPr>
      </w:pPr>
    </w:p>
    <w:p w14:paraId="686B8D3E" w14:textId="77777777" w:rsidR="009137BA" w:rsidRDefault="009137BA" w:rsidP="009137BA">
      <w:pPr>
        <w:pStyle w:val="TTEMEASMCA"/>
        <w:rPr>
          <w:lang w:val="lt-LT"/>
        </w:rPr>
      </w:pPr>
    </w:p>
    <w:p w14:paraId="01167D70" w14:textId="77777777" w:rsidR="009137BA" w:rsidRDefault="009137BA" w:rsidP="009137BA">
      <w:pPr>
        <w:pStyle w:val="TTEMEASMCA"/>
        <w:rPr>
          <w:lang w:val="lt-LT"/>
        </w:rPr>
      </w:pPr>
    </w:p>
    <w:p w14:paraId="56D6D31B" w14:textId="77777777" w:rsidR="009137BA" w:rsidRDefault="009137BA" w:rsidP="009137BA">
      <w:pPr>
        <w:pStyle w:val="TTEMEASMCA"/>
        <w:rPr>
          <w:lang w:val="lt-LT"/>
        </w:rPr>
      </w:pPr>
    </w:p>
    <w:p w14:paraId="0A6D8D1A" w14:textId="77777777" w:rsidR="009137BA" w:rsidRDefault="009137BA" w:rsidP="009137BA">
      <w:pPr>
        <w:pStyle w:val="TTEMEASMCA"/>
        <w:rPr>
          <w:lang w:val="lt-LT"/>
        </w:rPr>
      </w:pPr>
    </w:p>
    <w:p w14:paraId="27CAD8AB" w14:textId="77777777" w:rsidR="009137BA" w:rsidRDefault="009137BA" w:rsidP="009137BA">
      <w:pPr>
        <w:pStyle w:val="TTEMEASMCA"/>
        <w:rPr>
          <w:lang w:val="lt-LT"/>
        </w:rPr>
      </w:pPr>
    </w:p>
    <w:p w14:paraId="2BE6D0C5" w14:textId="77777777" w:rsidR="009137BA" w:rsidRDefault="009137BA" w:rsidP="009137BA">
      <w:pPr>
        <w:pStyle w:val="TTEMEASMCA"/>
        <w:rPr>
          <w:lang w:val="lt-LT"/>
        </w:rPr>
      </w:pPr>
    </w:p>
    <w:p w14:paraId="50E3D554" w14:textId="77777777" w:rsidR="009137BA" w:rsidRDefault="009137BA" w:rsidP="009137BA">
      <w:pPr>
        <w:pStyle w:val="TTEMEASMCA"/>
        <w:rPr>
          <w:lang w:val="lt-LT"/>
        </w:rPr>
      </w:pPr>
      <w:r>
        <w:rPr>
          <w:lang w:val="lt-LT"/>
        </w:rPr>
        <w:t>I PRIEDAS</w:t>
      </w:r>
    </w:p>
    <w:p w14:paraId="4F7BE775" w14:textId="77777777" w:rsidR="009137BA" w:rsidRDefault="009137BA" w:rsidP="000512FC">
      <w:pPr>
        <w:pStyle w:val="BTEMEASMCA"/>
      </w:pPr>
    </w:p>
    <w:p w14:paraId="5F6B5B94" w14:textId="77777777" w:rsidR="009137BA" w:rsidRDefault="009137BA" w:rsidP="009137BA">
      <w:pPr>
        <w:pStyle w:val="TTEMEASMCA"/>
        <w:rPr>
          <w:lang w:val="lt-LT"/>
        </w:rPr>
      </w:pPr>
      <w:r>
        <w:rPr>
          <w:lang w:val="lt-LT"/>
        </w:rPr>
        <w:t>PREPARATO CHARAKTERISTIKŲ SANTRAUKA</w:t>
      </w:r>
    </w:p>
    <w:p w14:paraId="34A52212" w14:textId="77777777" w:rsidR="009137BA" w:rsidRDefault="009137BA" w:rsidP="009137BA">
      <w:pPr>
        <w:pStyle w:val="PI-1EMEASMCA"/>
      </w:pPr>
      <w:r>
        <w:rPr>
          <w:iCs/>
        </w:rPr>
        <w:br w:type="page"/>
      </w:r>
      <w:r>
        <w:lastRenderedPageBreak/>
        <w:t>1.</w:t>
      </w:r>
      <w:r>
        <w:tab/>
        <w:t>VAISTINIO PREPARATO PAVADINIMAS</w:t>
      </w:r>
    </w:p>
    <w:p w14:paraId="3E18D632" w14:textId="77777777" w:rsidR="009137BA" w:rsidRDefault="009137BA" w:rsidP="000512FC">
      <w:pPr>
        <w:pStyle w:val="BTEMEASMCA"/>
      </w:pPr>
    </w:p>
    <w:p w14:paraId="59DE04D8" w14:textId="77777777" w:rsidR="009137BA" w:rsidRDefault="009137BA" w:rsidP="000512FC">
      <w:pPr>
        <w:pStyle w:val="BTEMEASMCA"/>
      </w:pPr>
      <w:bookmarkStart w:id="0" w:name="_GoBack"/>
      <w:r>
        <w:t xml:space="preserve">Metronidazole B.Braun </w:t>
      </w:r>
      <w:bookmarkEnd w:id="0"/>
      <w:r>
        <w:t>5 mg/ml infuzinis tirpalas</w:t>
      </w:r>
    </w:p>
    <w:p w14:paraId="356CB3A7" w14:textId="77777777" w:rsidR="009137BA" w:rsidRDefault="009137BA" w:rsidP="000512FC">
      <w:pPr>
        <w:pStyle w:val="BTEMEASMCA"/>
      </w:pPr>
    </w:p>
    <w:p w14:paraId="2634D7B3" w14:textId="77777777" w:rsidR="009137BA" w:rsidRDefault="009137BA" w:rsidP="000512FC">
      <w:pPr>
        <w:pStyle w:val="BTEMEASMCA"/>
      </w:pPr>
    </w:p>
    <w:p w14:paraId="5443B32F" w14:textId="77777777" w:rsidR="009137BA" w:rsidRDefault="009137BA" w:rsidP="009137BA">
      <w:pPr>
        <w:pStyle w:val="PI-1EMEASMCA"/>
      </w:pPr>
      <w:r>
        <w:t>2.</w:t>
      </w:r>
      <w:r>
        <w:tab/>
        <w:t>KOKYBINĖ IR KIEKYBINĖ SUDĖTIS</w:t>
      </w:r>
    </w:p>
    <w:p w14:paraId="443E0504" w14:textId="77777777" w:rsidR="009137BA" w:rsidRDefault="009137BA" w:rsidP="000512FC">
      <w:pPr>
        <w:pStyle w:val="BTEMEASMCA"/>
      </w:pPr>
    </w:p>
    <w:p w14:paraId="1A53365C" w14:textId="77777777" w:rsidR="009137BA" w:rsidRDefault="009137BA" w:rsidP="000512FC">
      <w:pPr>
        <w:pStyle w:val="BTEMEASMCA"/>
      </w:pPr>
      <w:r>
        <w:t>1 ml tirpalo yra 5 mg metronidazolo.</w:t>
      </w:r>
    </w:p>
    <w:p w14:paraId="05591AFA" w14:textId="77777777" w:rsidR="009137BA" w:rsidRDefault="009137BA" w:rsidP="000512FC">
      <w:pPr>
        <w:pStyle w:val="BTEMEASMCA"/>
      </w:pPr>
      <w:r>
        <w:t>100 ml tirpalo yra 500 mg metronidazolo.</w:t>
      </w:r>
    </w:p>
    <w:p w14:paraId="466C9B19" w14:textId="77777777" w:rsidR="009137BA" w:rsidRDefault="009137BA" w:rsidP="000512FC">
      <w:pPr>
        <w:pStyle w:val="BTEMEASMCA"/>
      </w:pPr>
    </w:p>
    <w:p w14:paraId="4F86E35A" w14:textId="77777777" w:rsidR="009137BA" w:rsidRPr="00141722" w:rsidRDefault="009137BA" w:rsidP="000512FC">
      <w:pPr>
        <w:pStyle w:val="BTEMEASMCA"/>
      </w:pPr>
      <w:r w:rsidRPr="00141722">
        <w:t>Pagalbinės medžiagos, kurių poveikis žinomas:</w:t>
      </w:r>
    </w:p>
    <w:p w14:paraId="04CCC24D" w14:textId="77777777" w:rsidR="009137BA" w:rsidRDefault="009137BA" w:rsidP="000512FC">
      <w:pPr>
        <w:pStyle w:val="BTEMEASMCA"/>
      </w:pPr>
      <w:r>
        <w:t>1 ml tirpalo yra 0,14 mmol (arba 3,22 mg) natrio.</w:t>
      </w:r>
    </w:p>
    <w:p w14:paraId="3E46A5D7" w14:textId="77777777" w:rsidR="009137BA" w:rsidRDefault="009137BA" w:rsidP="000512FC">
      <w:pPr>
        <w:pStyle w:val="BTEMEASMCA"/>
      </w:pPr>
    </w:p>
    <w:p w14:paraId="375506D7" w14:textId="77777777" w:rsidR="009137BA" w:rsidRDefault="009137BA" w:rsidP="000512FC">
      <w:pPr>
        <w:pStyle w:val="BTEMEASMCA"/>
      </w:pPr>
      <w:r>
        <w:t>Visos pagalbinės medžiagos išvardytos 6.1 skyriuje.</w:t>
      </w:r>
    </w:p>
    <w:p w14:paraId="53F448DC" w14:textId="77777777" w:rsidR="009137BA" w:rsidRDefault="009137BA" w:rsidP="000512FC">
      <w:pPr>
        <w:pStyle w:val="BTEMEASMCA"/>
      </w:pPr>
    </w:p>
    <w:p w14:paraId="5D9C0932" w14:textId="77777777" w:rsidR="009137BA" w:rsidRPr="00141722" w:rsidRDefault="009137BA" w:rsidP="000512FC">
      <w:pPr>
        <w:pStyle w:val="BTEMEASMCA"/>
      </w:pPr>
      <w:r w:rsidRPr="00141722">
        <w:t>Elektrolitai (100 ml tirpalo):</w:t>
      </w:r>
    </w:p>
    <w:p w14:paraId="4619A4DF" w14:textId="77777777" w:rsidR="009137BA" w:rsidRDefault="009137BA" w:rsidP="000512FC">
      <w:pPr>
        <w:pStyle w:val="BTEMEASMCA"/>
      </w:pPr>
      <w:r>
        <w:t>Natris</w:t>
      </w:r>
      <w:r>
        <w:tab/>
      </w:r>
      <w:r>
        <w:tab/>
        <w:t>14 mmol</w:t>
      </w:r>
    </w:p>
    <w:p w14:paraId="60D6D374" w14:textId="77777777" w:rsidR="009137BA" w:rsidRDefault="009137BA" w:rsidP="000512FC">
      <w:pPr>
        <w:pStyle w:val="BTEMEASMCA"/>
      </w:pPr>
      <w:r>
        <w:t>Chloridas</w:t>
      </w:r>
      <w:r>
        <w:tab/>
      </w:r>
      <w:r>
        <w:tab/>
        <w:t>13 mmol</w:t>
      </w:r>
    </w:p>
    <w:p w14:paraId="2C7AFE2E" w14:textId="77777777" w:rsidR="009137BA" w:rsidRDefault="009137BA" w:rsidP="000512FC">
      <w:pPr>
        <w:pStyle w:val="BTEMEASMCA"/>
      </w:pPr>
    </w:p>
    <w:p w14:paraId="0575F9EA" w14:textId="77777777" w:rsidR="009137BA" w:rsidRDefault="009137BA" w:rsidP="000512FC">
      <w:pPr>
        <w:pStyle w:val="BTEMEASMCA"/>
      </w:pPr>
    </w:p>
    <w:p w14:paraId="1A013943" w14:textId="77777777" w:rsidR="009137BA" w:rsidRDefault="009137BA" w:rsidP="009137BA">
      <w:pPr>
        <w:pStyle w:val="PI-1EMEASMCA"/>
      </w:pPr>
      <w:r>
        <w:t>3.</w:t>
      </w:r>
      <w:r>
        <w:tab/>
        <w:t>FARMACINĖ FORMA</w:t>
      </w:r>
    </w:p>
    <w:p w14:paraId="3BFE7C1B" w14:textId="77777777" w:rsidR="009137BA" w:rsidRDefault="009137BA" w:rsidP="000512FC">
      <w:pPr>
        <w:pStyle w:val="BTEMEASMCA"/>
      </w:pPr>
    </w:p>
    <w:p w14:paraId="2CEBFD90" w14:textId="77777777" w:rsidR="009137BA" w:rsidRDefault="009137BA" w:rsidP="000512FC">
      <w:pPr>
        <w:pStyle w:val="BTEMEASMCA"/>
      </w:pPr>
      <w:r>
        <w:t xml:space="preserve">Infuzinis tirpalas </w:t>
      </w:r>
    </w:p>
    <w:p w14:paraId="746B4A69" w14:textId="77777777" w:rsidR="009137BA" w:rsidRDefault="009137BA" w:rsidP="000512FC">
      <w:pPr>
        <w:pStyle w:val="BTEMEASMCA"/>
      </w:pPr>
      <w:r>
        <w:t>Skaidrus, bespalvis ar šviesiai gelsvos spalvos vandeninis tirpalas.</w:t>
      </w:r>
    </w:p>
    <w:p w14:paraId="53129AD3" w14:textId="77777777" w:rsidR="009137BA" w:rsidRDefault="009137BA" w:rsidP="000512FC">
      <w:pPr>
        <w:pStyle w:val="BTEMEASMCA"/>
      </w:pPr>
    </w:p>
    <w:p w14:paraId="0BCA7416" w14:textId="77777777" w:rsidR="009137BA" w:rsidRDefault="009137BA" w:rsidP="000512FC">
      <w:pPr>
        <w:pStyle w:val="BTEMEASMCA"/>
      </w:pPr>
    </w:p>
    <w:p w14:paraId="70D424E4" w14:textId="77777777" w:rsidR="009137BA" w:rsidRDefault="009137BA" w:rsidP="009137BA">
      <w:pPr>
        <w:pStyle w:val="PI-1EMEASMCA"/>
      </w:pPr>
      <w:r>
        <w:t>4.</w:t>
      </w:r>
      <w:r>
        <w:tab/>
        <w:t>KLINIKINĖ INFORMACIJA</w:t>
      </w:r>
    </w:p>
    <w:p w14:paraId="159821D0" w14:textId="77777777" w:rsidR="009137BA" w:rsidRDefault="009137BA" w:rsidP="000512FC">
      <w:pPr>
        <w:pStyle w:val="BTEMEASMCA"/>
      </w:pPr>
    </w:p>
    <w:p w14:paraId="0855DA18" w14:textId="77777777" w:rsidR="009137BA" w:rsidRDefault="009137BA" w:rsidP="009137BA">
      <w:pPr>
        <w:pStyle w:val="PI-2EMEASMCA"/>
      </w:pPr>
      <w:r>
        <w:t>4.1</w:t>
      </w:r>
      <w:r>
        <w:tab/>
        <w:t>Terapinės indikacijos</w:t>
      </w:r>
    </w:p>
    <w:p w14:paraId="609C80AA" w14:textId="77777777" w:rsidR="009137BA" w:rsidRDefault="009137BA" w:rsidP="000512FC">
      <w:pPr>
        <w:pStyle w:val="BTEMEASMCA"/>
      </w:pPr>
    </w:p>
    <w:p w14:paraId="6F00F191" w14:textId="77777777" w:rsidR="009137BA" w:rsidRPr="00920542" w:rsidRDefault="009137BA" w:rsidP="000512FC">
      <w:pPr>
        <w:pStyle w:val="BTEMEASMCA"/>
      </w:pPr>
      <w:r w:rsidRPr="00920542">
        <w:t>Infekcinių ligų, kurių sukėlėjai yra metronidazolui jautrūs mikroorganizmai (daugiausia tai anaerobinės bakterijos), gydymas ir profilaktika.</w:t>
      </w:r>
    </w:p>
    <w:p w14:paraId="12403287" w14:textId="77777777" w:rsidR="009137BA" w:rsidRPr="0050119F" w:rsidRDefault="009137BA" w:rsidP="000512FC">
      <w:pPr>
        <w:pStyle w:val="BTEMEASMCA"/>
      </w:pPr>
      <w:r w:rsidRPr="00D32DCE">
        <w:t>Metronidazolas skirtas</w:t>
      </w:r>
      <w:r w:rsidRPr="000E729B">
        <w:rPr>
          <w:color w:val="0000FF"/>
        </w:rPr>
        <w:t xml:space="preserve"> </w:t>
      </w:r>
      <w:r w:rsidRPr="00920542">
        <w:t>suaugusiesiems ir vaikams šioms</w:t>
      </w:r>
      <w:r w:rsidRPr="0050119F">
        <w:t xml:space="preserve"> indikacijoms:</w:t>
      </w:r>
    </w:p>
    <w:p w14:paraId="43DF196B" w14:textId="77777777" w:rsidR="009137BA" w:rsidRPr="00920542" w:rsidRDefault="009137BA" w:rsidP="000512FC">
      <w:pPr>
        <w:pStyle w:val="BTEMEASMCA"/>
        <w:numPr>
          <w:ilvl w:val="0"/>
          <w:numId w:val="3"/>
        </w:numPr>
      </w:pPr>
      <w:r w:rsidRPr="0050119F">
        <w:t>centrinės nervų sistemos infekcinės ligos (pvz., smegenų abscesas, meningitas);</w:t>
      </w:r>
    </w:p>
    <w:p w14:paraId="60DEF66F" w14:textId="77777777" w:rsidR="009137BA" w:rsidRPr="0050119F" w:rsidRDefault="009137BA" w:rsidP="000512FC">
      <w:pPr>
        <w:pStyle w:val="BTEMEASMCA"/>
        <w:numPr>
          <w:ilvl w:val="0"/>
          <w:numId w:val="3"/>
        </w:numPr>
      </w:pPr>
      <w:r w:rsidRPr="00920542">
        <w:t>plaučių ir pleuros</w:t>
      </w:r>
      <w:r w:rsidRPr="0050119F">
        <w:t xml:space="preserve"> infekcinės ligos (pvz., </w:t>
      </w:r>
      <w:r>
        <w:t>nekrozinė</w:t>
      </w:r>
      <w:r w:rsidRPr="0050119F">
        <w:t xml:space="preserve"> pneumonija, aspiracinė pneumonija, plaučių abscesas);</w:t>
      </w:r>
    </w:p>
    <w:p w14:paraId="64A0F4FC" w14:textId="77777777" w:rsidR="009137BA" w:rsidRPr="00E402EF" w:rsidRDefault="009137BA" w:rsidP="000512FC">
      <w:pPr>
        <w:pStyle w:val="BTEMEASMCA"/>
        <w:numPr>
          <w:ilvl w:val="0"/>
          <w:numId w:val="3"/>
        </w:numPr>
      </w:pPr>
      <w:r w:rsidRPr="00E402EF">
        <w:t>endokarditas;</w:t>
      </w:r>
    </w:p>
    <w:p w14:paraId="0DE360A2" w14:textId="77777777" w:rsidR="009137BA" w:rsidRPr="003D14A9" w:rsidRDefault="009137BA" w:rsidP="000512FC">
      <w:pPr>
        <w:pStyle w:val="BTEMEASMCA"/>
        <w:numPr>
          <w:ilvl w:val="0"/>
          <w:numId w:val="3"/>
        </w:numPr>
      </w:pPr>
      <w:r>
        <w:t>virškinimo</w:t>
      </w:r>
      <w:r w:rsidRPr="00764B6E">
        <w:t xml:space="preserve"> trakto ir pilvo ertmės organų infekcinės ligos (pvz., peritonitas, kepenų abscesas, pooperacinės infekcinės ligos po storos</w:t>
      </w:r>
      <w:r w:rsidRPr="003D14A9">
        <w:t>ios ir tiesiosios žarnos operacijų, pilvo ertmės ir dubens organų pūlingos ligos);</w:t>
      </w:r>
    </w:p>
    <w:p w14:paraId="66FEEEB5" w14:textId="77777777" w:rsidR="009137BA" w:rsidRPr="00920542" w:rsidRDefault="009137BA" w:rsidP="000512FC">
      <w:pPr>
        <w:pStyle w:val="BTEMEASMCA"/>
        <w:numPr>
          <w:ilvl w:val="0"/>
          <w:numId w:val="3"/>
        </w:numPr>
      </w:pPr>
      <w:r w:rsidRPr="00920542">
        <w:t xml:space="preserve">ginekologinės infekcinės ligos (pvz., endometritas, būklės po histerektomijos ar </w:t>
      </w:r>
      <w:r>
        <w:t>c</w:t>
      </w:r>
      <w:r w:rsidRPr="00920542">
        <w:t>ezario pjūvio, pogimdyminis karščiavimas, sepsinis abortas);</w:t>
      </w:r>
    </w:p>
    <w:p w14:paraId="5D187702" w14:textId="77777777" w:rsidR="009137BA" w:rsidRPr="00920542" w:rsidRDefault="009137BA" w:rsidP="000512FC">
      <w:pPr>
        <w:pStyle w:val="BTEMEASMCA"/>
        <w:numPr>
          <w:ilvl w:val="0"/>
          <w:numId w:val="3"/>
        </w:numPr>
      </w:pPr>
      <w:r w:rsidRPr="00920542">
        <w:t>ausų</w:t>
      </w:r>
      <w:r>
        <w:t xml:space="preserve">, </w:t>
      </w:r>
      <w:r w:rsidRPr="00920542">
        <w:t>nosies</w:t>
      </w:r>
      <w:r>
        <w:t xml:space="preserve">, </w:t>
      </w:r>
      <w:r w:rsidRPr="00920542">
        <w:t xml:space="preserve">gerklės ir burnos ertmės bei žandikaulio srities infekcinės ligos (pvz., </w:t>
      </w:r>
      <w:r w:rsidRPr="00920542">
        <w:rPr>
          <w:i/>
          <w:iCs/>
        </w:rPr>
        <w:t>Plaut-Vincent</w:t>
      </w:r>
      <w:r w:rsidRPr="00920542">
        <w:t xml:space="preserve"> angina);</w:t>
      </w:r>
    </w:p>
    <w:p w14:paraId="0E9A7F17" w14:textId="77777777" w:rsidR="009137BA" w:rsidRPr="00920542" w:rsidRDefault="009137BA" w:rsidP="000512FC">
      <w:pPr>
        <w:pStyle w:val="BTEMEASMCA"/>
        <w:numPr>
          <w:ilvl w:val="0"/>
          <w:numId w:val="3"/>
        </w:numPr>
      </w:pPr>
      <w:r w:rsidRPr="00920542">
        <w:t>kaulų ir sąnarių infekcinės ligos (pvz., osteomielitas);</w:t>
      </w:r>
    </w:p>
    <w:p w14:paraId="580A5664" w14:textId="77777777" w:rsidR="009137BA" w:rsidRPr="00920542" w:rsidRDefault="009137BA" w:rsidP="000512FC">
      <w:pPr>
        <w:pStyle w:val="BTEMEASMCA"/>
        <w:numPr>
          <w:ilvl w:val="0"/>
          <w:numId w:val="3"/>
        </w:numPr>
      </w:pPr>
      <w:r w:rsidRPr="00920542">
        <w:t>dujinė gangrena;</w:t>
      </w:r>
    </w:p>
    <w:p w14:paraId="1FA12DA5" w14:textId="77777777" w:rsidR="009137BA" w:rsidRPr="00920542" w:rsidRDefault="009137BA" w:rsidP="000512FC">
      <w:pPr>
        <w:pStyle w:val="BTEMEASMCA"/>
        <w:numPr>
          <w:ilvl w:val="0"/>
          <w:numId w:val="3"/>
        </w:numPr>
      </w:pPr>
      <w:r w:rsidRPr="00920542">
        <w:t>sepsis kartu su tromboflebitu.</w:t>
      </w:r>
    </w:p>
    <w:p w14:paraId="0560DB53" w14:textId="77777777" w:rsidR="009137BA" w:rsidRPr="00920542" w:rsidRDefault="009137BA" w:rsidP="000512FC">
      <w:pPr>
        <w:pStyle w:val="BTEMEASMCA"/>
      </w:pPr>
    </w:p>
    <w:p w14:paraId="6FCAC475" w14:textId="77777777" w:rsidR="009137BA" w:rsidRPr="00920542" w:rsidRDefault="009137BA" w:rsidP="000512FC">
      <w:pPr>
        <w:pStyle w:val="BTEMEASMCA"/>
      </w:pPr>
      <w:r w:rsidRPr="00920542">
        <w:t>Kai infekcinių ligų sukėlėjai yra ir aerobiniai, ir anaerobiniai mikroorganizmai, kartu su antibiotikais aerobinių mikroorganizmų sukeltoms infekcijoms gydyti skiriamas Metronidazole B.Braun 5 mg/ml infuzinis tirpalas.</w:t>
      </w:r>
    </w:p>
    <w:p w14:paraId="50DFBD61" w14:textId="77777777" w:rsidR="009137BA" w:rsidRPr="00920542" w:rsidRDefault="009137BA" w:rsidP="000512FC">
      <w:pPr>
        <w:pStyle w:val="BTEMEASMCA"/>
      </w:pPr>
    </w:p>
    <w:p w14:paraId="32711C43" w14:textId="77777777" w:rsidR="009137BA" w:rsidRPr="00920542" w:rsidRDefault="009137BA" w:rsidP="000512FC">
      <w:pPr>
        <w:pStyle w:val="BTEMEASMCA"/>
      </w:pPr>
      <w:r w:rsidRPr="00920542">
        <w:t>Infekcinių ligų profilaktika visuomet rekomenduojama prieš operacijas, kai yra anaerobinių mikroorganizmų infekcijos pavojus (ginekologinės ir pilvo ertmės operacijos).</w:t>
      </w:r>
    </w:p>
    <w:p w14:paraId="38561101" w14:textId="77777777" w:rsidR="009137BA" w:rsidRPr="00920542" w:rsidRDefault="009137BA" w:rsidP="000512FC">
      <w:pPr>
        <w:pStyle w:val="BTEMEASMCA"/>
      </w:pPr>
    </w:p>
    <w:p w14:paraId="58D724F6" w14:textId="77777777" w:rsidR="009137BA" w:rsidRPr="00920542" w:rsidRDefault="009137BA" w:rsidP="000512FC">
      <w:pPr>
        <w:pStyle w:val="BTEMEASMCA"/>
      </w:pPr>
      <w:r w:rsidRPr="00920542">
        <w:t>Reikia atsižvelgti į oficialias tinkamo antibakterinių preparatų vartojimo rekomendacijas.</w:t>
      </w:r>
    </w:p>
    <w:p w14:paraId="50B1C3CA" w14:textId="77777777" w:rsidR="009137BA" w:rsidRDefault="009137BA" w:rsidP="000512FC">
      <w:pPr>
        <w:pStyle w:val="BTEMEASMCA"/>
      </w:pPr>
    </w:p>
    <w:p w14:paraId="4EB0EEBA" w14:textId="77777777" w:rsidR="009137BA" w:rsidRDefault="009137BA" w:rsidP="009137BA">
      <w:pPr>
        <w:pStyle w:val="PI-2EMEASMCA"/>
      </w:pPr>
      <w:r>
        <w:t>4.2</w:t>
      </w:r>
      <w:r>
        <w:tab/>
        <w:t>Dozavimas ir vartojimo metodas</w:t>
      </w:r>
    </w:p>
    <w:p w14:paraId="74C3474F" w14:textId="77777777" w:rsidR="009137BA" w:rsidRDefault="009137BA" w:rsidP="000512FC">
      <w:pPr>
        <w:pStyle w:val="BTEMEASMCA"/>
      </w:pPr>
    </w:p>
    <w:p w14:paraId="02939791" w14:textId="77777777" w:rsidR="009137BA" w:rsidRDefault="009137BA" w:rsidP="000512FC">
      <w:pPr>
        <w:pStyle w:val="BTEMEASMCA"/>
      </w:pPr>
      <w:r>
        <w:t xml:space="preserve">Preparato dozė koreguojama pagal individualų paciento atsaką į skiriamą gydymą, paciento amžių ir kūno svorį bei pagal ligos pobūdį ir sunkumą. </w:t>
      </w:r>
    </w:p>
    <w:p w14:paraId="732A3E82" w14:textId="77777777" w:rsidR="009137BA" w:rsidRDefault="009137BA" w:rsidP="000512FC">
      <w:pPr>
        <w:pStyle w:val="BTEMEASMCA"/>
      </w:pPr>
    </w:p>
    <w:p w14:paraId="36AD0135" w14:textId="77777777" w:rsidR="009137BA" w:rsidRPr="00141722" w:rsidRDefault="009137BA" w:rsidP="000512FC">
      <w:pPr>
        <w:pStyle w:val="BTEMEASMCA"/>
      </w:pPr>
      <w:r w:rsidRPr="00141722">
        <w:t>Dozavimas</w:t>
      </w:r>
    </w:p>
    <w:p w14:paraId="2614221A" w14:textId="77777777" w:rsidR="009137BA" w:rsidRDefault="009137BA" w:rsidP="000512FC">
      <w:pPr>
        <w:pStyle w:val="BTEMEASMCA"/>
      </w:pPr>
    </w:p>
    <w:p w14:paraId="6D6CFCBC" w14:textId="77777777" w:rsidR="009137BA" w:rsidRDefault="009137BA" w:rsidP="009137BA">
      <w:pPr>
        <w:tabs>
          <w:tab w:val="left" w:pos="567"/>
        </w:tabs>
        <w:rPr>
          <w:i/>
          <w:sz w:val="22"/>
          <w:szCs w:val="22"/>
          <w:lang w:val="lt-LT"/>
        </w:rPr>
      </w:pPr>
      <w:r>
        <w:rPr>
          <w:i/>
          <w:sz w:val="22"/>
          <w:szCs w:val="22"/>
          <w:lang w:val="lt-LT"/>
        </w:rPr>
        <w:t>Suaugę žmonės ir paaugliai</w:t>
      </w:r>
    </w:p>
    <w:p w14:paraId="0928A878" w14:textId="77777777" w:rsidR="009137BA" w:rsidRDefault="009137BA" w:rsidP="000512FC">
      <w:pPr>
        <w:pStyle w:val="BTEMEASMCA"/>
      </w:pPr>
      <w:r>
        <w:t>Anaerobinių infekcijų gydymas</w:t>
      </w:r>
    </w:p>
    <w:p w14:paraId="77D3B3EB" w14:textId="77777777" w:rsidR="009137BA" w:rsidRDefault="009137BA" w:rsidP="000512FC">
      <w:pPr>
        <w:pStyle w:val="BTEMEASMCA"/>
      </w:pPr>
      <w:r>
        <w:t>Paprastai pirmąją gydymo dieną skiriama vienkartinė 1 500 mg (300 ml) dozė, kitomis dienomis skiriamos vienkartinės 1 000 mg (200 ml) dozės.</w:t>
      </w:r>
    </w:p>
    <w:p w14:paraId="0FAA44A5" w14:textId="77777777" w:rsidR="009137BA" w:rsidRDefault="009137BA" w:rsidP="000512FC">
      <w:pPr>
        <w:pStyle w:val="BTEMEASMCA"/>
      </w:pPr>
      <w:r>
        <w:t>Arba galima skirti 500 mg (100 ml) kas 8 valandas. Jei mediciniškai pagrįsta, pradžioje gali būti skiriama 15 mg vienam kilogramui kūno svorio (KS).</w:t>
      </w:r>
    </w:p>
    <w:p w14:paraId="1218349A" w14:textId="77777777" w:rsidR="009137BA" w:rsidRDefault="009137BA" w:rsidP="000512FC">
      <w:pPr>
        <w:pStyle w:val="BTEMEASMCA"/>
      </w:pPr>
    </w:p>
    <w:p w14:paraId="45A6B66F" w14:textId="77777777" w:rsidR="009137BA" w:rsidRDefault="009137BA" w:rsidP="000512FC">
      <w:pPr>
        <w:pStyle w:val="BTEMEASMCA"/>
      </w:pPr>
      <w:r>
        <w:t xml:space="preserve">Gydymo trukmė priklauso nuo gydymo efektyvumo. Paprastai pakanka 7 dienas trunkančio gydymo, bet esant klinikinėms indikacijoms, gydymas gali būti tęsiamas ir ilgiau (žr. 4.4 skyrių). </w:t>
      </w:r>
    </w:p>
    <w:p w14:paraId="27B1ACE6" w14:textId="77777777" w:rsidR="009137BA" w:rsidRDefault="009137BA" w:rsidP="000512FC">
      <w:pPr>
        <w:pStyle w:val="BTEMEASMCA"/>
      </w:pPr>
    </w:p>
    <w:p w14:paraId="6642AE99" w14:textId="77777777" w:rsidR="009137BA" w:rsidRPr="00141722" w:rsidRDefault="009137BA" w:rsidP="000512FC">
      <w:pPr>
        <w:pStyle w:val="BTEMEASMCA"/>
      </w:pPr>
      <w:r w:rsidRPr="00141722">
        <w:t>Infekcinių ligų, kurias sukelia anaerobinės bakterijos, profilaktika po operacijų</w:t>
      </w:r>
    </w:p>
    <w:p w14:paraId="27310285" w14:textId="77777777" w:rsidR="009137BA" w:rsidRDefault="009137BA" w:rsidP="009137BA">
      <w:pPr>
        <w:tabs>
          <w:tab w:val="left" w:pos="567"/>
        </w:tabs>
        <w:rPr>
          <w:sz w:val="22"/>
          <w:szCs w:val="22"/>
          <w:lang w:val="lt-LT"/>
        </w:rPr>
      </w:pPr>
      <w:r>
        <w:rPr>
          <w:sz w:val="22"/>
          <w:szCs w:val="22"/>
          <w:lang w:val="lt-LT"/>
        </w:rPr>
        <w:t>Likus 1 valandai iki operacijos, vartojama 500 mg metronidazolo. Tokia pati dozė pakartotinai vartojama po 8 valandų ir po 16 valandų.</w:t>
      </w:r>
    </w:p>
    <w:p w14:paraId="1E3A611D" w14:textId="77777777" w:rsidR="009137BA" w:rsidRDefault="009137BA" w:rsidP="009137BA">
      <w:pPr>
        <w:tabs>
          <w:tab w:val="left" w:pos="567"/>
        </w:tabs>
        <w:rPr>
          <w:iCs/>
          <w:sz w:val="22"/>
          <w:szCs w:val="22"/>
          <w:lang w:val="lt-LT"/>
        </w:rPr>
      </w:pPr>
    </w:p>
    <w:p w14:paraId="40AC633C" w14:textId="77777777" w:rsidR="009137BA" w:rsidRDefault="009137BA" w:rsidP="009137BA">
      <w:pPr>
        <w:tabs>
          <w:tab w:val="left" w:pos="567"/>
        </w:tabs>
        <w:rPr>
          <w:i/>
          <w:iCs/>
          <w:sz w:val="22"/>
          <w:szCs w:val="22"/>
          <w:lang w:val="lt-LT"/>
        </w:rPr>
      </w:pPr>
      <w:r>
        <w:rPr>
          <w:i/>
          <w:iCs/>
          <w:sz w:val="22"/>
          <w:szCs w:val="22"/>
          <w:lang w:val="lt-LT"/>
        </w:rPr>
        <w:t>Vaikų populiacija</w:t>
      </w:r>
    </w:p>
    <w:p w14:paraId="3067DC80" w14:textId="77777777" w:rsidR="009137BA" w:rsidRPr="00F917DA" w:rsidRDefault="009137BA" w:rsidP="009137BA">
      <w:pPr>
        <w:tabs>
          <w:tab w:val="left" w:pos="567"/>
        </w:tabs>
        <w:rPr>
          <w:sz w:val="22"/>
          <w:szCs w:val="22"/>
          <w:u w:val="single"/>
          <w:lang w:val="lt-LT"/>
        </w:rPr>
      </w:pPr>
      <w:r w:rsidRPr="00F917DA">
        <w:rPr>
          <w:sz w:val="22"/>
          <w:szCs w:val="22"/>
          <w:u w:val="single"/>
          <w:lang w:val="lt-LT"/>
        </w:rPr>
        <w:t>Anaerobinių infekcijų gydymas</w:t>
      </w:r>
    </w:p>
    <w:p w14:paraId="1B82DCF7" w14:textId="77777777" w:rsidR="009137BA" w:rsidRDefault="009137BA" w:rsidP="009137BA">
      <w:pPr>
        <w:numPr>
          <w:ilvl w:val="0"/>
          <w:numId w:val="2"/>
        </w:numPr>
        <w:ind w:hanging="720"/>
        <w:rPr>
          <w:i/>
          <w:sz w:val="22"/>
          <w:szCs w:val="22"/>
          <w:lang w:val="lt-LT"/>
        </w:rPr>
      </w:pPr>
      <w:r>
        <w:rPr>
          <w:sz w:val="22"/>
          <w:szCs w:val="22"/>
          <w:lang w:val="lt-LT"/>
        </w:rPr>
        <w:t>Vaikai, kurių amžius yra nuo 8 savaičių iki 12 metų:</w:t>
      </w:r>
    </w:p>
    <w:p w14:paraId="0663A7A1" w14:textId="77777777" w:rsidR="009137BA" w:rsidRDefault="009137BA" w:rsidP="009137BA">
      <w:pPr>
        <w:ind w:left="708"/>
        <w:rPr>
          <w:sz w:val="22"/>
          <w:szCs w:val="22"/>
          <w:lang w:val="lt-LT"/>
        </w:rPr>
      </w:pPr>
      <w:r>
        <w:rPr>
          <w:sz w:val="22"/>
          <w:szCs w:val="22"/>
          <w:lang w:val="lt-LT"/>
        </w:rPr>
        <w:t>Įprasta paros dozė yra 20</w:t>
      </w:r>
      <w:r>
        <w:rPr>
          <w:sz w:val="22"/>
          <w:szCs w:val="22"/>
          <w:lang w:val="lt-LT"/>
        </w:rPr>
        <w:noBreakHyphen/>
        <w:t>30 mg vienam kilogramui KS (kūno svorio) per parą, vartojama kaip vienkartinė dozė arba padalijus po 7,5 mg vienam kilogramui KS kas 8 valandas. Paros dozę galima didinti iki 40 mg vienam kilogramui KS, priklausomai nuo infekcijos sunkumo.</w:t>
      </w:r>
    </w:p>
    <w:p w14:paraId="3822924C" w14:textId="77777777" w:rsidR="009137BA" w:rsidRDefault="009137BA" w:rsidP="009137BA">
      <w:pPr>
        <w:ind w:left="708"/>
        <w:rPr>
          <w:sz w:val="22"/>
          <w:szCs w:val="22"/>
          <w:lang w:val="lt-LT"/>
        </w:rPr>
      </w:pPr>
    </w:p>
    <w:p w14:paraId="21533A0A" w14:textId="77777777" w:rsidR="009137BA" w:rsidRDefault="009137BA" w:rsidP="009137BA">
      <w:pPr>
        <w:numPr>
          <w:ilvl w:val="0"/>
          <w:numId w:val="2"/>
        </w:numPr>
        <w:ind w:hanging="720"/>
        <w:rPr>
          <w:sz w:val="22"/>
          <w:szCs w:val="22"/>
          <w:lang w:val="lt-LT"/>
        </w:rPr>
      </w:pPr>
      <w:r>
        <w:rPr>
          <w:sz w:val="22"/>
          <w:szCs w:val="22"/>
          <w:lang w:val="lt-LT"/>
        </w:rPr>
        <w:t>Vaikai, kurių amžius yra &lt; 8 savaičių:</w:t>
      </w:r>
    </w:p>
    <w:p w14:paraId="10E64F9A" w14:textId="77777777" w:rsidR="009137BA" w:rsidRDefault="009137BA" w:rsidP="009137BA">
      <w:pPr>
        <w:ind w:left="708"/>
        <w:rPr>
          <w:sz w:val="22"/>
          <w:szCs w:val="22"/>
          <w:lang w:val="lt-LT"/>
        </w:rPr>
      </w:pPr>
      <w:r>
        <w:rPr>
          <w:sz w:val="22"/>
          <w:szCs w:val="22"/>
          <w:lang w:val="lt-LT"/>
        </w:rPr>
        <w:t>15 mg vienam kilogramui KS, vartojama kaip vienkartinė dozė arba padalijus po 7,5 mg vienam kilogramui KS kas 12 valandų.</w:t>
      </w:r>
    </w:p>
    <w:p w14:paraId="6E8882BC" w14:textId="77777777" w:rsidR="009137BA" w:rsidRDefault="009137BA" w:rsidP="009137BA">
      <w:pPr>
        <w:ind w:left="708"/>
        <w:rPr>
          <w:sz w:val="22"/>
          <w:szCs w:val="22"/>
          <w:lang w:val="lt-LT"/>
        </w:rPr>
      </w:pPr>
    </w:p>
    <w:p w14:paraId="060C648E" w14:textId="77777777" w:rsidR="009137BA" w:rsidRDefault="009137BA" w:rsidP="009137BA">
      <w:pPr>
        <w:numPr>
          <w:ilvl w:val="0"/>
          <w:numId w:val="2"/>
        </w:numPr>
        <w:ind w:hanging="720"/>
        <w:rPr>
          <w:sz w:val="22"/>
          <w:szCs w:val="22"/>
          <w:lang w:val="lt-LT"/>
        </w:rPr>
      </w:pPr>
      <w:r>
        <w:rPr>
          <w:sz w:val="22"/>
          <w:szCs w:val="22"/>
          <w:lang w:val="lt-LT"/>
        </w:rPr>
        <w:t>Naujagimiams, kurių gestacinis amžius yra &lt; 40 savaičių,</w:t>
      </w:r>
    </w:p>
    <w:p w14:paraId="247A519C" w14:textId="77777777" w:rsidR="009137BA" w:rsidRDefault="009137BA" w:rsidP="009137BA">
      <w:pPr>
        <w:ind w:left="708"/>
        <w:rPr>
          <w:sz w:val="22"/>
          <w:szCs w:val="22"/>
          <w:lang w:val="lt-LT"/>
        </w:rPr>
      </w:pPr>
      <w:r>
        <w:rPr>
          <w:sz w:val="22"/>
          <w:szCs w:val="22"/>
          <w:lang w:val="lt-LT"/>
        </w:rPr>
        <w:t xml:space="preserve">pirmąją gyvenimo savaitę metronidazolas gali kauptis, todėl po kelių gydymo dienų rekomenduojama patikrinti metronidazolo koncentraciją serume. </w:t>
      </w:r>
    </w:p>
    <w:p w14:paraId="0399A617" w14:textId="77777777" w:rsidR="009137BA" w:rsidRDefault="009137BA" w:rsidP="009137BA">
      <w:pPr>
        <w:rPr>
          <w:sz w:val="22"/>
          <w:szCs w:val="22"/>
          <w:lang w:val="lt-LT"/>
        </w:rPr>
      </w:pPr>
    </w:p>
    <w:p w14:paraId="388580B8" w14:textId="77777777" w:rsidR="009137BA" w:rsidRDefault="009137BA" w:rsidP="009137BA">
      <w:pPr>
        <w:rPr>
          <w:sz w:val="22"/>
          <w:szCs w:val="22"/>
          <w:lang w:val="lt-LT"/>
        </w:rPr>
      </w:pPr>
      <w:r>
        <w:rPr>
          <w:sz w:val="22"/>
          <w:szCs w:val="22"/>
          <w:lang w:val="lt-LT"/>
        </w:rPr>
        <w:t>Gydymo trukmė paprastai yra 7 dienos.</w:t>
      </w:r>
    </w:p>
    <w:p w14:paraId="74A7EDCE" w14:textId="77777777" w:rsidR="009137BA" w:rsidRDefault="009137BA" w:rsidP="009137BA">
      <w:pPr>
        <w:spacing w:before="240"/>
        <w:rPr>
          <w:sz w:val="22"/>
          <w:szCs w:val="22"/>
          <w:u w:val="single"/>
          <w:lang w:val="lt-LT"/>
        </w:rPr>
      </w:pPr>
      <w:r>
        <w:rPr>
          <w:sz w:val="22"/>
          <w:szCs w:val="22"/>
          <w:u w:val="single"/>
          <w:lang w:val="lt-LT"/>
        </w:rPr>
        <w:t>Infekcinių ligų, kurias sukelia anaerobinės bakterijos, profilaktika po operacijų</w:t>
      </w:r>
    </w:p>
    <w:p w14:paraId="695AE54E" w14:textId="77777777" w:rsidR="009137BA" w:rsidRDefault="009137BA" w:rsidP="009137BA">
      <w:pPr>
        <w:numPr>
          <w:ilvl w:val="0"/>
          <w:numId w:val="2"/>
        </w:numPr>
        <w:ind w:hanging="720"/>
        <w:rPr>
          <w:sz w:val="22"/>
          <w:szCs w:val="22"/>
          <w:lang w:val="lt-LT"/>
        </w:rPr>
      </w:pPr>
      <w:r>
        <w:rPr>
          <w:sz w:val="22"/>
          <w:szCs w:val="22"/>
          <w:lang w:val="lt-LT"/>
        </w:rPr>
        <w:t>Vaikai, kurių amžius &lt; 12 metų:</w:t>
      </w:r>
    </w:p>
    <w:p w14:paraId="5F1BC9B6" w14:textId="77777777" w:rsidR="009137BA" w:rsidRDefault="009137BA" w:rsidP="009137BA">
      <w:pPr>
        <w:ind w:left="708"/>
        <w:rPr>
          <w:sz w:val="22"/>
          <w:szCs w:val="22"/>
          <w:lang w:val="lt-LT"/>
        </w:rPr>
      </w:pPr>
      <w:r>
        <w:rPr>
          <w:sz w:val="22"/>
          <w:szCs w:val="22"/>
          <w:lang w:val="lt-LT"/>
        </w:rPr>
        <w:t>20</w:t>
      </w:r>
      <w:r>
        <w:rPr>
          <w:sz w:val="22"/>
          <w:szCs w:val="22"/>
          <w:lang w:val="lt-LT"/>
        </w:rPr>
        <w:noBreakHyphen/>
        <w:t>30 mg/kg KS, vartojama kaip vienkartinė dozė likus 1</w:t>
      </w:r>
      <w:r>
        <w:rPr>
          <w:sz w:val="22"/>
          <w:szCs w:val="22"/>
          <w:lang w:val="lt-LT"/>
        </w:rPr>
        <w:noBreakHyphen/>
        <w:t>2 valandoms iki operacijos</w:t>
      </w:r>
    </w:p>
    <w:p w14:paraId="481625EE" w14:textId="77777777" w:rsidR="009137BA" w:rsidRDefault="009137BA" w:rsidP="009137BA">
      <w:pPr>
        <w:numPr>
          <w:ilvl w:val="0"/>
          <w:numId w:val="2"/>
        </w:numPr>
        <w:ind w:hanging="720"/>
        <w:rPr>
          <w:sz w:val="22"/>
          <w:szCs w:val="22"/>
          <w:lang w:val="lt-LT"/>
        </w:rPr>
      </w:pPr>
      <w:r>
        <w:rPr>
          <w:sz w:val="22"/>
          <w:szCs w:val="22"/>
          <w:lang w:val="lt-LT"/>
        </w:rPr>
        <w:t>Naujagimiai, kurių gestacinis amžius &lt; 40 savaičių:</w:t>
      </w:r>
    </w:p>
    <w:p w14:paraId="14B9FAFF" w14:textId="77777777" w:rsidR="009137BA" w:rsidRDefault="009137BA" w:rsidP="009137BA">
      <w:pPr>
        <w:ind w:left="708"/>
        <w:rPr>
          <w:sz w:val="22"/>
          <w:szCs w:val="22"/>
          <w:lang w:val="lt-LT"/>
        </w:rPr>
      </w:pPr>
      <w:r>
        <w:rPr>
          <w:sz w:val="22"/>
          <w:szCs w:val="22"/>
          <w:lang w:val="lt-LT"/>
        </w:rPr>
        <w:t>10 mg/kg KS, vartojama kaip vienkartinė dozė prieš operaciją</w:t>
      </w:r>
    </w:p>
    <w:p w14:paraId="3DDED2D1" w14:textId="77777777" w:rsidR="009137BA" w:rsidRDefault="009137BA" w:rsidP="009137BA">
      <w:pPr>
        <w:spacing w:before="240"/>
        <w:rPr>
          <w:i/>
          <w:sz w:val="22"/>
          <w:szCs w:val="22"/>
          <w:lang w:val="lt-LT"/>
        </w:rPr>
      </w:pPr>
      <w:r>
        <w:rPr>
          <w:i/>
          <w:noProof/>
          <w:sz w:val="22"/>
          <w:szCs w:val="22"/>
          <w:lang w:val="lt-LT"/>
        </w:rPr>
        <w:t>Pacientams, kurių inkstų funkcija sutrikusi</w:t>
      </w:r>
    </w:p>
    <w:p w14:paraId="284A6F06" w14:textId="77777777" w:rsidR="009137BA" w:rsidRDefault="009137BA" w:rsidP="009137BA">
      <w:pPr>
        <w:spacing w:before="240"/>
        <w:rPr>
          <w:sz w:val="22"/>
          <w:szCs w:val="22"/>
          <w:lang w:val="lt-LT"/>
        </w:rPr>
      </w:pPr>
      <w:r>
        <w:rPr>
          <w:noProof/>
          <w:sz w:val="22"/>
          <w:szCs w:val="22"/>
          <w:lang w:val="lt-LT"/>
        </w:rPr>
        <w:t>Dozės koreguoti nereikia, žr.</w:t>
      </w:r>
      <w:r>
        <w:rPr>
          <w:sz w:val="22"/>
          <w:szCs w:val="22"/>
          <w:lang w:val="lt-LT"/>
        </w:rPr>
        <w:t xml:space="preserve"> </w:t>
      </w:r>
      <w:r>
        <w:rPr>
          <w:noProof/>
          <w:sz w:val="22"/>
          <w:szCs w:val="22"/>
          <w:lang w:val="lt-LT"/>
        </w:rPr>
        <w:t>5.2 skyrių.</w:t>
      </w:r>
    </w:p>
    <w:p w14:paraId="4A91FD84" w14:textId="77777777" w:rsidR="009137BA" w:rsidRPr="00FA23D0" w:rsidRDefault="009137BA" w:rsidP="009137BA">
      <w:pPr>
        <w:spacing w:before="240"/>
        <w:rPr>
          <w:sz w:val="22"/>
          <w:szCs w:val="22"/>
          <w:lang w:val="lt-LT"/>
        </w:rPr>
      </w:pPr>
      <w:r w:rsidRPr="00FA23D0">
        <w:rPr>
          <w:sz w:val="22"/>
          <w:szCs w:val="22"/>
          <w:lang w:val="lt-LT"/>
        </w:rPr>
        <w:t xml:space="preserve">Dializuojamiems pacientams dializės atikimo dienomis, po hemodializės turi būti planuojama vartoti įprastinę metronidazolo dozę, kad būtų kompensuotas metronidazolo pasišalinimas procedūros metu. </w:t>
      </w:r>
    </w:p>
    <w:p w14:paraId="5DB77D9A" w14:textId="77777777" w:rsidR="009137BA" w:rsidRDefault="009137BA" w:rsidP="009137BA">
      <w:pPr>
        <w:spacing w:before="240"/>
        <w:rPr>
          <w:i/>
          <w:sz w:val="22"/>
          <w:szCs w:val="22"/>
          <w:lang w:val="lt-LT"/>
        </w:rPr>
      </w:pPr>
      <w:r>
        <w:rPr>
          <w:i/>
          <w:noProof/>
          <w:sz w:val="22"/>
          <w:szCs w:val="22"/>
          <w:lang w:val="lt-LT"/>
        </w:rPr>
        <w:t>Pacientams, kurių kepenų funkcija sutrikusi</w:t>
      </w:r>
    </w:p>
    <w:p w14:paraId="635A762D" w14:textId="77777777" w:rsidR="009137BA" w:rsidRDefault="009137BA" w:rsidP="009137BA">
      <w:pPr>
        <w:spacing w:before="240"/>
        <w:rPr>
          <w:sz w:val="22"/>
          <w:szCs w:val="22"/>
          <w:lang w:val="lt-LT"/>
        </w:rPr>
      </w:pPr>
      <w:r>
        <w:rPr>
          <w:noProof/>
          <w:sz w:val="22"/>
          <w:szCs w:val="22"/>
          <w:lang w:val="lt-LT"/>
        </w:rPr>
        <w:t>Sunkaus kepenų nepakankamumo atveju pusinė eliminacijos laikas pailgėjęs ir plazmos klirensas yra užsitesęs, todėl patientams sergantiems kepenų funkcijos nepakankamumu preparato dozė turi būti mažesnė (žr.</w:t>
      </w:r>
      <w:r>
        <w:rPr>
          <w:sz w:val="22"/>
          <w:szCs w:val="22"/>
          <w:lang w:val="lt-LT"/>
        </w:rPr>
        <w:t xml:space="preserve"> </w:t>
      </w:r>
      <w:r>
        <w:rPr>
          <w:noProof/>
          <w:sz w:val="22"/>
          <w:szCs w:val="22"/>
          <w:lang w:val="lt-LT"/>
        </w:rPr>
        <w:t>5.2 skyrių).</w:t>
      </w:r>
    </w:p>
    <w:p w14:paraId="20749882" w14:textId="77777777" w:rsidR="009137BA" w:rsidRDefault="009137BA" w:rsidP="000512FC">
      <w:pPr>
        <w:pStyle w:val="BTEMEASMCA"/>
      </w:pPr>
    </w:p>
    <w:p w14:paraId="340B65E1" w14:textId="77777777" w:rsidR="009137BA" w:rsidRPr="00141722" w:rsidRDefault="009137BA" w:rsidP="000512FC">
      <w:pPr>
        <w:pStyle w:val="BTEMEASMCA"/>
      </w:pPr>
      <w:r w:rsidRPr="00141722">
        <w:t>Vartojimo metodas</w:t>
      </w:r>
    </w:p>
    <w:p w14:paraId="34503A7C" w14:textId="77777777" w:rsidR="009137BA" w:rsidRDefault="009137BA" w:rsidP="000512FC">
      <w:pPr>
        <w:pStyle w:val="BTEMEASMCA"/>
      </w:pPr>
    </w:p>
    <w:p w14:paraId="04E08769" w14:textId="77777777" w:rsidR="009137BA" w:rsidRDefault="009137BA" w:rsidP="000512FC">
      <w:pPr>
        <w:pStyle w:val="BTEMEASMCA"/>
      </w:pPr>
      <w:r>
        <w:t>Vartoti į veną.</w:t>
      </w:r>
    </w:p>
    <w:p w14:paraId="34B76AE3" w14:textId="77777777" w:rsidR="009137BA" w:rsidRDefault="009137BA" w:rsidP="000512FC">
      <w:pPr>
        <w:pStyle w:val="BTEMEASMCA"/>
      </w:pPr>
      <w:r>
        <w:t>Butelio turinys infuzuojamas lėtai į veną, t.y. 100 ml ne greičiau kaip per 20 min., bet įprastai toks preparato kiekis infuzuojamas apie vieną valandą.</w:t>
      </w:r>
    </w:p>
    <w:p w14:paraId="7B8C5297" w14:textId="77777777" w:rsidR="009137BA" w:rsidRDefault="009137BA" w:rsidP="000512FC">
      <w:pPr>
        <w:pStyle w:val="BTEMEASMCA"/>
      </w:pPr>
      <w:r>
        <w:t>Prieš vartojimą Metronidazole B.Braun 5 mg/ml infuzinis tirpalas gali būti praskiedžiamas 0,9% natrio chlorido arba 5% gliukozės tirpalu.</w:t>
      </w:r>
    </w:p>
    <w:p w14:paraId="514959AC" w14:textId="77777777" w:rsidR="009137BA" w:rsidRDefault="009137BA" w:rsidP="000512FC">
      <w:pPr>
        <w:pStyle w:val="BTEMEASMCA"/>
      </w:pPr>
      <w:r>
        <w:t xml:space="preserve">Tuo pačiu metu paskirti antibiotikai turi būti vartojami atskirai. </w:t>
      </w:r>
    </w:p>
    <w:p w14:paraId="06020E34" w14:textId="77777777" w:rsidR="009137BA" w:rsidRDefault="009137BA" w:rsidP="000512FC">
      <w:pPr>
        <w:pStyle w:val="BTEMEASMCA"/>
      </w:pPr>
    </w:p>
    <w:p w14:paraId="17E797E4" w14:textId="77777777" w:rsidR="009137BA" w:rsidRDefault="009137BA" w:rsidP="009137BA">
      <w:pPr>
        <w:pStyle w:val="PI-2EMEASMCA"/>
      </w:pPr>
      <w:r>
        <w:t>4.3</w:t>
      </w:r>
      <w:r>
        <w:tab/>
        <w:t>Kontraindikacijos</w:t>
      </w:r>
    </w:p>
    <w:p w14:paraId="2ABAC5BE" w14:textId="77777777" w:rsidR="009137BA" w:rsidRDefault="009137BA" w:rsidP="000512FC">
      <w:pPr>
        <w:pStyle w:val="BTEMEASMCA"/>
      </w:pPr>
    </w:p>
    <w:p w14:paraId="5A40E18A" w14:textId="77777777" w:rsidR="009137BA" w:rsidRDefault="009137BA" w:rsidP="009137BA">
      <w:pPr>
        <w:tabs>
          <w:tab w:val="left" w:pos="567"/>
        </w:tabs>
        <w:rPr>
          <w:sz w:val="22"/>
          <w:szCs w:val="22"/>
          <w:lang w:val="lt-LT"/>
        </w:rPr>
      </w:pPr>
      <w:r>
        <w:rPr>
          <w:sz w:val="22"/>
          <w:szCs w:val="22"/>
          <w:lang w:val="lt-LT"/>
        </w:rPr>
        <w:t>Padidėjęs jautrumas metronidazolui arba kitiems nitroimidazolo dariniams, arba bet kuriai iš pagalbinių medžiagų, kurios yra išvardytos 6.1 skyriuje.</w:t>
      </w:r>
    </w:p>
    <w:p w14:paraId="06194AF8" w14:textId="77777777" w:rsidR="009137BA" w:rsidRDefault="009137BA" w:rsidP="000512FC">
      <w:pPr>
        <w:pStyle w:val="BTEMEASMCA"/>
      </w:pPr>
    </w:p>
    <w:p w14:paraId="135DCBC9" w14:textId="77777777" w:rsidR="009137BA" w:rsidRDefault="009137BA" w:rsidP="009137BA">
      <w:pPr>
        <w:pStyle w:val="PI-2EMEASMCA"/>
      </w:pPr>
      <w:r>
        <w:t>4.4</w:t>
      </w:r>
      <w:r>
        <w:tab/>
        <w:t>Specialūs įspėjimai ir atsargumo priemonės</w:t>
      </w:r>
    </w:p>
    <w:p w14:paraId="105FA0A2" w14:textId="77777777" w:rsidR="009137BA" w:rsidRDefault="009137BA" w:rsidP="000512FC">
      <w:pPr>
        <w:pStyle w:val="BTEMEASMCA"/>
      </w:pPr>
    </w:p>
    <w:p w14:paraId="3FA22CAF" w14:textId="77777777" w:rsidR="009137BA" w:rsidRDefault="009137BA" w:rsidP="000512FC">
      <w:pPr>
        <w:pStyle w:val="BTEMEASMCA"/>
      </w:pPr>
      <w:r>
        <w:t>Pacientams su sunkia kepenų pažaida, susilpnėjus hematopoezei (pvz., granuliocitopenija), metronidazolas vartojamas tik tuomet, jei laukiama nauda ženkliai didesnė nei galimi pavojai.</w:t>
      </w:r>
    </w:p>
    <w:p w14:paraId="4B991A81" w14:textId="77777777" w:rsidR="009137BA" w:rsidRDefault="009137BA" w:rsidP="000512FC">
      <w:pPr>
        <w:pStyle w:val="BTEMEASMCA"/>
      </w:pPr>
    </w:p>
    <w:p w14:paraId="4B9A940A" w14:textId="77777777" w:rsidR="009137BA" w:rsidRDefault="009137BA" w:rsidP="000512FC">
      <w:pPr>
        <w:pStyle w:val="BTEMEASMCA"/>
      </w:pPr>
      <w:r>
        <w:t>Patientams, kuriems yra ūmus arba sunkus lėtinis periferinės ar centrinės nervų sistemos sutrikimas, dėl galimo būklės pablogėjimo metronidazolas taip pat turi būti skiriamas tik tuomet, jei laukiama nauda ženkliai didesnė nei galimi pavojai.</w:t>
      </w:r>
    </w:p>
    <w:p w14:paraId="042E20EC" w14:textId="77777777" w:rsidR="009137BA" w:rsidRDefault="009137BA" w:rsidP="000512FC">
      <w:pPr>
        <w:pStyle w:val="BTEMEASMCA"/>
      </w:pPr>
    </w:p>
    <w:p w14:paraId="78B1B6AD" w14:textId="77777777" w:rsidR="009137BA" w:rsidRDefault="009137BA" w:rsidP="000512FC">
      <w:pPr>
        <w:pStyle w:val="BTEMEASMCA"/>
      </w:pPr>
      <w:r>
        <w:t>Traukulių priepuolis, miokloninė ar periferinė neuropatija, kuri iš esmės apibūdinama kaip galūnių sustingimas ar parestezija, buvo pastebėta pacientams, vartojusiems metronidazolą. Ar tęsti gydymą, pasireiškus neurologiniams simptomams, reikia nuspręsti įvertinus rizikos ir naudos santykį. Taip pat žr. 4.8 skyrių.</w:t>
      </w:r>
    </w:p>
    <w:p w14:paraId="54BA0CD9" w14:textId="77777777" w:rsidR="009137BA" w:rsidRDefault="009137BA" w:rsidP="000512FC">
      <w:pPr>
        <w:pStyle w:val="BTEMEASMCA"/>
      </w:pPr>
    </w:p>
    <w:p w14:paraId="008BC05F" w14:textId="77777777" w:rsidR="009137BA" w:rsidRDefault="009137BA" w:rsidP="000512FC">
      <w:pPr>
        <w:pStyle w:val="BTEMEASMCA"/>
      </w:pPr>
      <w:r>
        <w:t>Tais atvejais, kai yra sunkios padidėjusio jautrumo reakcijos (t.y. anafilaksinis šokas; taip pat žr. 4.8 skyrių.), gydymas Metronidazole B.Braun 5 mg/ml infuziniu tirpalu turi būti nedelsiant nutrauktas ir kvalifikuotas specialistas turi pradėti taikyti neatidėliotiną būtiną, esamos būklės korekcijai, gydymą.</w:t>
      </w:r>
    </w:p>
    <w:p w14:paraId="0C5FA055" w14:textId="77777777" w:rsidR="009137BA" w:rsidRDefault="009137BA" w:rsidP="009137BA">
      <w:pPr>
        <w:rPr>
          <w:sz w:val="22"/>
          <w:lang w:val="lt-LT"/>
        </w:rPr>
      </w:pPr>
    </w:p>
    <w:p w14:paraId="4B96899D" w14:textId="3D4796D6" w:rsidR="009137BA" w:rsidRDefault="009137BA" w:rsidP="009137BA">
      <w:pPr>
        <w:rPr>
          <w:sz w:val="22"/>
          <w:lang w:val="lt-LT"/>
        </w:rPr>
      </w:pPr>
      <w:r>
        <w:rPr>
          <w:sz w:val="22"/>
          <w:lang w:val="lt-LT"/>
        </w:rPr>
        <w:t>Dėl pseudomembraninio kolito (paprastai jo sukėlėjas yra</w:t>
      </w:r>
      <w:r w:rsidR="00F14D45" w:rsidRPr="00FD2E79">
        <w:rPr>
          <w:lang w:val="lt-LT"/>
        </w:rPr>
        <w:t xml:space="preserve"> </w:t>
      </w:r>
      <w:r w:rsidR="00F14D45" w:rsidRPr="00F14D45">
        <w:rPr>
          <w:i/>
          <w:sz w:val="22"/>
          <w:lang w:val="lt-LT"/>
        </w:rPr>
        <w:t>Clostridioides</w:t>
      </w:r>
      <w:r w:rsidR="006765BF">
        <w:rPr>
          <w:i/>
          <w:sz w:val="22"/>
          <w:lang w:val="lt-LT"/>
        </w:rPr>
        <w:t xml:space="preserve"> </w:t>
      </w:r>
      <w:r>
        <w:rPr>
          <w:i/>
          <w:sz w:val="22"/>
          <w:lang w:val="lt-LT"/>
        </w:rPr>
        <w:t>difficile)</w:t>
      </w:r>
      <w:r>
        <w:rPr>
          <w:iCs/>
          <w:sz w:val="22"/>
          <w:lang w:val="lt-LT"/>
        </w:rPr>
        <w:t xml:space="preserve"> gali pasireikšti </w:t>
      </w:r>
      <w:r>
        <w:rPr>
          <w:sz w:val="22"/>
          <w:lang w:val="lt-LT"/>
        </w:rPr>
        <w:t xml:space="preserve"> sunkus užsitęsęs viduriavimas, trunkantis gydymo metu ar dar kelias savaites po jo (žr. 4.8 skyrių). Šis žarnų susirgimas, kurio pasireiškimą greitina gydymas antibiotikais, gali būti pavojingas gyvybei, todėl reikalauja neatidėliotino gydymo. Peristaltiką slopinančių preparatų šiuo atveju skirti nereikia.</w:t>
      </w:r>
    </w:p>
    <w:p w14:paraId="692A1BDE" w14:textId="77777777" w:rsidR="009137BA" w:rsidRDefault="009137BA" w:rsidP="009137BA">
      <w:pPr>
        <w:rPr>
          <w:sz w:val="22"/>
          <w:lang w:val="lt-LT"/>
        </w:rPr>
      </w:pPr>
    </w:p>
    <w:p w14:paraId="0F7C1547" w14:textId="77777777" w:rsidR="009137BA" w:rsidRDefault="009137BA" w:rsidP="009137BA">
      <w:pPr>
        <w:rPr>
          <w:sz w:val="22"/>
          <w:szCs w:val="22"/>
          <w:lang w:val="lt-LT"/>
        </w:rPr>
      </w:pPr>
      <w:r>
        <w:rPr>
          <w:sz w:val="22"/>
          <w:lang w:val="lt-LT"/>
        </w:rPr>
        <w:t>Gydyti metronidazolu arba kitais nitroimidazolo darinių turinčiais preparatais galima ne ilgiau kaip 10</w:t>
      </w:r>
      <w:r>
        <w:rPr>
          <w:lang w:val="lt-LT"/>
        </w:rPr>
        <w:t xml:space="preserve"> </w:t>
      </w:r>
      <w:r>
        <w:rPr>
          <w:sz w:val="22"/>
          <w:lang w:val="lt-LT"/>
        </w:rPr>
        <w:t xml:space="preserve">dienų. Tik ypatingais ir neabejotinais atvejais, gydymas gali būti pratęstas, remiantis atitinkamais klinikiniais ir laboratoriniais tyrimais. Pakartotinas gydymas galimas tik išimtiniais atvejais. Reikia atkreipti dėmesį į galimą metronidazolo mutageninį poveikį, todėl būtina griežtai laikytis minėtų vartojimo trukmės apribojimų. Tyrimų su gyvūnais duomenimis, padidėjo tam tikrų navikų dažnis.  </w:t>
      </w:r>
    </w:p>
    <w:p w14:paraId="11C6B1E6" w14:textId="77777777" w:rsidR="00F14D45" w:rsidRDefault="00F14D45" w:rsidP="00F14D45">
      <w:pPr>
        <w:rPr>
          <w:sz w:val="22"/>
          <w:lang w:val="lt-LT"/>
        </w:rPr>
      </w:pPr>
    </w:p>
    <w:p w14:paraId="4B7078BB" w14:textId="699B9C43" w:rsidR="00F14D45" w:rsidRPr="00F14D45" w:rsidRDefault="00F14D45" w:rsidP="00F14D45">
      <w:pPr>
        <w:rPr>
          <w:sz w:val="22"/>
          <w:lang w:val="lt-LT"/>
        </w:rPr>
      </w:pPr>
      <w:r w:rsidRPr="00F14D45">
        <w:rPr>
          <w:sz w:val="22"/>
          <w:lang w:val="lt-LT"/>
        </w:rPr>
        <w:t>Gali sutrikti normalios floros pusiausvyra (padaugėti grybelių ir (arba) bakterijų) ir atsirasti galimų superinfekcijų, ypač ilgai gydant metronidazolu arba pacientams, kurių imunitetas susilpnėjęs.</w:t>
      </w:r>
    </w:p>
    <w:p w14:paraId="34D47DB1" w14:textId="77777777" w:rsidR="00F14D45" w:rsidRPr="00F14D45" w:rsidRDefault="00F14D45" w:rsidP="00F14D45">
      <w:pPr>
        <w:rPr>
          <w:sz w:val="22"/>
          <w:lang w:val="lt-LT"/>
        </w:rPr>
      </w:pPr>
    </w:p>
    <w:p w14:paraId="56E6CE62" w14:textId="77777777" w:rsidR="00F14D45" w:rsidRDefault="00F14D45" w:rsidP="00F14D45">
      <w:pPr>
        <w:rPr>
          <w:sz w:val="22"/>
          <w:lang w:val="lt-LT"/>
        </w:rPr>
      </w:pPr>
      <w:r w:rsidRPr="00F14D45">
        <w:rPr>
          <w:sz w:val="22"/>
          <w:lang w:val="lt-LT"/>
        </w:rPr>
        <w:t xml:space="preserve">Sunkios nepageidaujamos odos reakcijos – vartojant metronidazolą buvo pranešta apie sunkias nepageidaujamas odos reakcijas (SNOR), įskaitant toksinę epidermio nekrolizę (TEN), Stivenso-Džonsono </w:t>
      </w:r>
      <w:r w:rsidRPr="00F14D45">
        <w:rPr>
          <w:noProof/>
          <w:sz w:val="22"/>
          <w:szCs w:val="22"/>
          <w:lang w:val="lt-LT"/>
        </w:rPr>
        <w:t>(</w:t>
      </w:r>
      <w:r w:rsidRPr="00F14D45">
        <w:rPr>
          <w:i/>
          <w:noProof/>
          <w:sz w:val="22"/>
          <w:szCs w:val="22"/>
          <w:lang w:val="lt-LT"/>
        </w:rPr>
        <w:t>Stevens-Johnson</w:t>
      </w:r>
      <w:r w:rsidRPr="00F14D45">
        <w:rPr>
          <w:sz w:val="22"/>
          <w:lang w:val="lt-LT"/>
        </w:rPr>
        <w:t>)</w:t>
      </w:r>
      <w:r w:rsidRPr="00F14D45">
        <w:rPr>
          <w:noProof/>
          <w:sz w:val="22"/>
          <w:szCs w:val="22"/>
          <w:lang w:val="lt-LT"/>
        </w:rPr>
        <w:t xml:space="preserve"> </w:t>
      </w:r>
      <w:r w:rsidRPr="00F14D45">
        <w:rPr>
          <w:sz w:val="22"/>
          <w:lang w:val="lt-LT"/>
        </w:rPr>
        <w:t xml:space="preserve">sindromą (SDS), reakciją į vaistą su eozinofilija ir sisteminiais simptomais (angl. </w:t>
      </w:r>
      <w:r w:rsidRPr="00F14D45">
        <w:rPr>
          <w:i/>
          <w:noProof/>
          <w:sz w:val="22"/>
          <w:szCs w:val="22"/>
          <w:lang w:val="lt-LT"/>
        </w:rPr>
        <w:t>drug reaction with eosinophilia and systemic symptoms</w:t>
      </w:r>
      <w:r w:rsidRPr="00F14D45">
        <w:rPr>
          <w:sz w:val="22"/>
          <w:lang w:val="lt-LT"/>
        </w:rPr>
        <w:t>, DRESS) ir ūminę generalizuotą egzanteminę pustuliozę (ŪGEP). Simptomai gali būti sunkūs ir potencialiai pavojingi gyvybei. Jeigu pasireiškia SNOR simptomų arba požymių, nedelsdami nutraukite metronidazolo injekciją ir pradėkite atitinkamą gydymą.</w:t>
      </w:r>
    </w:p>
    <w:p w14:paraId="5B53E961" w14:textId="77777777" w:rsidR="00EF7F34" w:rsidRDefault="00EF7F34" w:rsidP="00F14D45">
      <w:pPr>
        <w:rPr>
          <w:sz w:val="22"/>
          <w:lang w:val="lt-LT"/>
        </w:rPr>
      </w:pPr>
    </w:p>
    <w:p w14:paraId="2CC64A29" w14:textId="77777777" w:rsidR="00EF7F34" w:rsidRDefault="00EF7F34" w:rsidP="00EF7F34">
      <w:pPr>
        <w:rPr>
          <w:sz w:val="22"/>
          <w:lang w:val="lt-LT"/>
        </w:rPr>
      </w:pPr>
      <w:r w:rsidRPr="00F14D45">
        <w:rPr>
          <w:sz w:val="22"/>
          <w:lang w:val="lt-LT"/>
        </w:rPr>
        <w:lastRenderedPageBreak/>
        <w:t xml:space="preserve">Ilgalaikio gydymo metronidazolu metu gali susilpnėti kaulų čiulpų funkcija, tai sąlygoja hematopoezės susilpnėjimą (žr. 4.8 skyriuje). </w:t>
      </w:r>
    </w:p>
    <w:p w14:paraId="37BD3B07" w14:textId="77777777" w:rsidR="00EF7F34" w:rsidRPr="00F14D45" w:rsidRDefault="00EF7F34" w:rsidP="00EF7F34">
      <w:pPr>
        <w:rPr>
          <w:sz w:val="22"/>
          <w:lang w:val="lt-LT"/>
        </w:rPr>
      </w:pPr>
    </w:p>
    <w:p w14:paraId="1F960E00" w14:textId="77777777" w:rsidR="00EF7F34" w:rsidRPr="00EF7F34" w:rsidRDefault="00EF7F34" w:rsidP="00EF7F34">
      <w:pPr>
        <w:rPr>
          <w:sz w:val="22"/>
          <w:lang w:val="lt-LT"/>
        </w:rPr>
      </w:pPr>
    </w:p>
    <w:p w14:paraId="09385597" w14:textId="5AA3DC6E" w:rsidR="00EF7F34" w:rsidRPr="00F14D45" w:rsidRDefault="00EF7F34" w:rsidP="00EF7F34">
      <w:pPr>
        <w:rPr>
          <w:sz w:val="22"/>
          <w:lang w:val="lt-LT"/>
        </w:rPr>
      </w:pPr>
      <w:r w:rsidRPr="00EF7F34">
        <w:rPr>
          <w:sz w:val="22"/>
          <w:lang w:val="lt-LT"/>
        </w:rPr>
        <w:t>Ilgalaikio gydymo metronidazolu metu būtina kontroliuoti kraujo ląstelių kiekį.</w:t>
      </w:r>
    </w:p>
    <w:p w14:paraId="147ACF76" w14:textId="77777777" w:rsidR="00EF7F34" w:rsidRPr="00EF7F34" w:rsidRDefault="00EF7F34" w:rsidP="00EF7F34">
      <w:pPr>
        <w:tabs>
          <w:tab w:val="left" w:pos="900"/>
        </w:tabs>
        <w:rPr>
          <w:noProof/>
          <w:sz w:val="22"/>
          <w:szCs w:val="22"/>
          <w:lang w:val="lt-LT"/>
        </w:rPr>
      </w:pPr>
    </w:p>
    <w:p w14:paraId="26490169" w14:textId="31662F87" w:rsidR="009137BA" w:rsidRDefault="009137BA" w:rsidP="000512FC">
      <w:pPr>
        <w:pStyle w:val="BTEMEASMCA"/>
      </w:pPr>
    </w:p>
    <w:p w14:paraId="1465FEC7" w14:textId="77777777" w:rsidR="00CA0AA3" w:rsidRPr="00EC07CB" w:rsidRDefault="00CA0AA3" w:rsidP="000512FC">
      <w:pPr>
        <w:pStyle w:val="BTEMEASMCA"/>
      </w:pPr>
      <w:r w:rsidRPr="00EC07CB">
        <w:t>Hepatotoksinis poveikis Kokaino sindromu sergantiems pacientams</w:t>
      </w:r>
    </w:p>
    <w:p w14:paraId="59C7F0F6" w14:textId="77777777" w:rsidR="009137BA" w:rsidRDefault="009137BA" w:rsidP="000512FC">
      <w:pPr>
        <w:pStyle w:val="BTEMEASMCA"/>
      </w:pPr>
      <w:r>
        <w:t>Vartojant sisteminio poveikio preparatus su metronidazolu, tarp Kokaino (Cockayne) sindromu</w:t>
      </w:r>
    </w:p>
    <w:p w14:paraId="6673E2B5" w14:textId="77777777" w:rsidR="009137BA" w:rsidRDefault="009137BA" w:rsidP="000512FC">
      <w:pPr>
        <w:pStyle w:val="BTEMEASMCA"/>
      </w:pPr>
      <w:r>
        <w:t>sergančių pacientų nustatyta sunkaus toksinio poveikio kepenims ir (arba) ūminio kepenų</w:t>
      </w:r>
    </w:p>
    <w:p w14:paraId="06CD35B0" w14:textId="77777777" w:rsidR="009137BA" w:rsidRDefault="009137BA" w:rsidP="000512FC">
      <w:pPr>
        <w:pStyle w:val="BTEMEASMCA"/>
      </w:pPr>
      <w:r>
        <w:t>nepakankamumo atvejų, įskaitant mirtį lėmusius atvejus, kai šie sutrikimai pasireiškė labai greitai vos</w:t>
      </w:r>
    </w:p>
    <w:p w14:paraId="59BFFD55" w14:textId="3FCF493A" w:rsidR="00B2210C" w:rsidRDefault="009137BA" w:rsidP="000512FC">
      <w:pPr>
        <w:pStyle w:val="BTEMEASMCA"/>
      </w:pPr>
      <w:r>
        <w:t xml:space="preserve">pradėjus gydymą. Todėl </w:t>
      </w:r>
      <w:r w:rsidR="00CA0AA3">
        <w:t xml:space="preserve">šiai </w:t>
      </w:r>
      <w:r>
        <w:t>populiacij</w:t>
      </w:r>
      <w:r w:rsidR="00CA0AA3">
        <w:t>ai</w:t>
      </w:r>
      <w:r>
        <w:t xml:space="preserve"> metronidazol</w:t>
      </w:r>
      <w:r w:rsidR="00CA0AA3">
        <w:t>o</w:t>
      </w:r>
      <w:r>
        <w:t xml:space="preserve"> </w:t>
      </w:r>
      <w:r w:rsidR="00CA0AA3" w:rsidRPr="00CD1FFF">
        <w:t>vartoti negalima, išskyrus atvejus, kai manoma, kad nauda didesnė už</w:t>
      </w:r>
      <w:r>
        <w:t xml:space="preserve"> rizik</w:t>
      </w:r>
      <w:r w:rsidR="00CA0AA3">
        <w:t>ą</w:t>
      </w:r>
      <w:r>
        <w:t xml:space="preserve"> ir  jei nėra kitų vaistų, kuriuos būtų galima vartoti.</w:t>
      </w:r>
    </w:p>
    <w:p w14:paraId="5267E9D4" w14:textId="3D2FDA4F" w:rsidR="009137BA" w:rsidRDefault="009137BA" w:rsidP="000512FC">
      <w:pPr>
        <w:pStyle w:val="BTEMEASMCA"/>
      </w:pPr>
      <w:r>
        <w:t>Prieš pat</w:t>
      </w:r>
      <w:r w:rsidR="00B2210C">
        <w:t xml:space="preserve"> </w:t>
      </w:r>
      <w:r>
        <w:t>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vaistu reikia nutraukti.</w:t>
      </w:r>
    </w:p>
    <w:p w14:paraId="77823EAE" w14:textId="77777777" w:rsidR="009137BA" w:rsidRDefault="009137BA" w:rsidP="000512FC">
      <w:pPr>
        <w:pStyle w:val="BTEMEASMCA"/>
      </w:pPr>
    </w:p>
    <w:p w14:paraId="5AABA327" w14:textId="77777777" w:rsidR="009137BA" w:rsidRDefault="009137BA" w:rsidP="000512FC">
      <w:pPr>
        <w:pStyle w:val="BTEMEASMCA"/>
      </w:pPr>
      <w:r>
        <w:t>Kokaino (Cockayne) sindromu sergančius pacientus reikia informuoti apie tai, kad, pasireiškus bet</w:t>
      </w:r>
    </w:p>
    <w:p w14:paraId="059EF872" w14:textId="77777777" w:rsidR="009137BA" w:rsidRDefault="009137BA" w:rsidP="000512FC">
      <w:pPr>
        <w:pStyle w:val="BTEMEASMCA"/>
      </w:pPr>
      <w:r>
        <w:t>kokiems galimos kepenų pažaidos simptomams, jie turėtų nedelsdami apie tai pranešti savo gydytojui</w:t>
      </w:r>
    </w:p>
    <w:p w14:paraId="3EADE8C2" w14:textId="2076B3AF" w:rsidR="009137BA" w:rsidRDefault="009137BA" w:rsidP="000512FC">
      <w:pPr>
        <w:pStyle w:val="BTEMEASMCA"/>
      </w:pPr>
      <w:r>
        <w:t>ir nustoti vartoti metronidazolą</w:t>
      </w:r>
      <w:r w:rsidR="00CA0AA3">
        <w:t xml:space="preserve"> </w:t>
      </w:r>
      <w:r w:rsidR="00CA0AA3" w:rsidRPr="00CD1FFF">
        <w:t>(žr. 4.8 skyrių).</w:t>
      </w:r>
    </w:p>
    <w:p w14:paraId="30C72EEC" w14:textId="77777777" w:rsidR="009137BA" w:rsidRDefault="009137BA" w:rsidP="000512FC">
      <w:pPr>
        <w:pStyle w:val="BTEMEASMCA"/>
      </w:pPr>
    </w:p>
    <w:p w14:paraId="4D7DA558" w14:textId="77777777" w:rsidR="009137BA" w:rsidRDefault="009137BA" w:rsidP="009137BA">
      <w:pPr>
        <w:rPr>
          <w:sz w:val="22"/>
          <w:lang w:val="lt-LT"/>
        </w:rPr>
      </w:pPr>
    </w:p>
    <w:p w14:paraId="683CFA95" w14:textId="77777777" w:rsidR="009137BA" w:rsidRPr="00141722" w:rsidRDefault="009137BA" w:rsidP="009137BA">
      <w:pPr>
        <w:rPr>
          <w:sz w:val="22"/>
          <w:u w:val="single"/>
          <w:lang w:val="lt-LT"/>
        </w:rPr>
      </w:pPr>
      <w:r w:rsidRPr="00141722">
        <w:rPr>
          <w:sz w:val="22"/>
          <w:u w:val="single"/>
          <w:lang w:val="lt-LT"/>
        </w:rPr>
        <w:t>Specialieji įspėjimai (atsargumo priemonės), susiję su pagalbinėmis medžiagomis</w:t>
      </w:r>
    </w:p>
    <w:p w14:paraId="06660943" w14:textId="488988A1" w:rsidR="009137BA" w:rsidRDefault="009137BA" w:rsidP="009137BA">
      <w:pPr>
        <w:rPr>
          <w:sz w:val="22"/>
          <w:lang w:val="lt-LT"/>
        </w:rPr>
      </w:pPr>
      <w:r>
        <w:rPr>
          <w:sz w:val="22"/>
          <w:lang w:val="lt-LT"/>
        </w:rPr>
        <w:t>Šio vaistinio preparato 1</w:t>
      </w:r>
      <w:r w:rsidR="00E8751A">
        <w:rPr>
          <w:sz w:val="22"/>
          <w:lang w:val="lt-LT"/>
        </w:rPr>
        <w:t>00</w:t>
      </w:r>
      <w:r>
        <w:rPr>
          <w:sz w:val="22"/>
          <w:lang w:val="lt-LT"/>
        </w:rPr>
        <w:t xml:space="preserve"> </w:t>
      </w:r>
      <w:r w:rsidR="00E8751A">
        <w:rPr>
          <w:sz w:val="22"/>
          <w:lang w:val="lt-LT"/>
        </w:rPr>
        <w:t xml:space="preserve">mililitrų </w:t>
      </w:r>
      <w:r>
        <w:rPr>
          <w:sz w:val="22"/>
          <w:lang w:val="lt-LT"/>
        </w:rPr>
        <w:t xml:space="preserve">yra 322 mg natrio, </w:t>
      </w:r>
      <w:r w:rsidRPr="000231E5">
        <w:rPr>
          <w:sz w:val="22"/>
          <w:lang w:val="lt-LT"/>
        </w:rPr>
        <w:t xml:space="preserve">tai atitinka </w:t>
      </w:r>
      <w:r>
        <w:rPr>
          <w:sz w:val="22"/>
          <w:lang w:val="lt-LT"/>
        </w:rPr>
        <w:t>16 </w:t>
      </w:r>
      <w:r w:rsidRPr="000231E5">
        <w:rPr>
          <w:sz w:val="22"/>
          <w:lang w:val="lt-LT"/>
        </w:rPr>
        <w:t>% didžiausios PSO rekomenduojamos paros normos suaugusiesiems, kuri yra 2 g natrio</w:t>
      </w:r>
      <w:r>
        <w:rPr>
          <w:sz w:val="22"/>
          <w:lang w:val="lt-LT"/>
        </w:rPr>
        <w:t>.</w:t>
      </w:r>
    </w:p>
    <w:p w14:paraId="137E0EBB" w14:textId="77777777" w:rsidR="009137BA" w:rsidRDefault="009137BA" w:rsidP="009137BA">
      <w:pPr>
        <w:rPr>
          <w:sz w:val="22"/>
          <w:lang w:val="lt-LT"/>
        </w:rPr>
      </w:pPr>
    </w:p>
    <w:p w14:paraId="6607E908" w14:textId="77777777" w:rsidR="009137BA" w:rsidRPr="00141722" w:rsidRDefault="009137BA" w:rsidP="000512FC">
      <w:pPr>
        <w:pStyle w:val="BTuEMEASMCA"/>
      </w:pPr>
      <w:r w:rsidRPr="00141722">
        <w:t>Įtaka laboratorinių testų duomenims</w:t>
      </w:r>
    </w:p>
    <w:p w14:paraId="5883D496" w14:textId="77777777" w:rsidR="009137BA" w:rsidRPr="00FA23D0" w:rsidRDefault="009137BA" w:rsidP="000512FC">
      <w:pPr>
        <w:pStyle w:val="BTuEMEASMCA"/>
      </w:pPr>
      <w:r w:rsidRPr="00FA23D0">
        <w:t xml:space="preserve">Metronidazolas įtakoja tyrimų duomenis fermentiniu-spektrofotometriniu metodu nustatant aspartataminotransferazę (AST), alaninaminotransferazę (ALT), laktatdehidrogenazę (LDH), trigliceridus ir gliukozės heksokinazę (rodmenys gali būti sumažėję iki nulio).  </w:t>
      </w:r>
    </w:p>
    <w:p w14:paraId="547F61EC" w14:textId="77777777" w:rsidR="009137BA" w:rsidRDefault="009137BA" w:rsidP="009137BA">
      <w:pPr>
        <w:pStyle w:val="Pagrindiniotekstotrauka"/>
        <w:ind w:left="0"/>
        <w:jc w:val="left"/>
        <w:rPr>
          <w:sz w:val="22"/>
          <w:szCs w:val="22"/>
          <w:lang w:val="lt-LT"/>
        </w:rPr>
      </w:pPr>
      <w:r>
        <w:rPr>
          <w:sz w:val="22"/>
          <w:szCs w:val="22"/>
          <w:lang w:val="lt-LT"/>
        </w:rPr>
        <w:t>Metronidazolas gerai absorbuojamas toje bangos atkarpoje, kurioje nustatytas nikotinamido-adenino dinukleotidas (NADH). Todėl metronidazolas gali maskuoti padidėjusią kepenų fermentų koncentraciją, kuri matuojama nepertraukiamo srauto metodu, pagrįstu redukuoto NADH galutinio taško mažėjimu. Yra aprašyta atvejų, kai kepenų fermentų koncentracija buvo labai maža, kartais net artima nuliui.</w:t>
      </w:r>
    </w:p>
    <w:p w14:paraId="35DC75FF" w14:textId="77777777" w:rsidR="009137BA" w:rsidRDefault="009137BA" w:rsidP="000512FC">
      <w:pPr>
        <w:pStyle w:val="BTEMEASMCA"/>
      </w:pPr>
    </w:p>
    <w:p w14:paraId="65A79A9D" w14:textId="77777777" w:rsidR="009137BA" w:rsidRDefault="009137BA" w:rsidP="009137BA">
      <w:pPr>
        <w:pStyle w:val="PI-2EMEASMCA"/>
      </w:pPr>
      <w:r>
        <w:t>4.5</w:t>
      </w:r>
      <w:r>
        <w:tab/>
        <w:t>Sąveika su kitais vaistiniais preparatais ir kitokia sąveika</w:t>
      </w:r>
    </w:p>
    <w:p w14:paraId="69E37736" w14:textId="77777777" w:rsidR="009137BA" w:rsidRDefault="009137BA" w:rsidP="000512FC">
      <w:pPr>
        <w:pStyle w:val="BTEMEASMCA"/>
      </w:pPr>
    </w:p>
    <w:p w14:paraId="56614E53" w14:textId="77777777" w:rsidR="009137BA" w:rsidRDefault="009137BA" w:rsidP="000512FC">
      <w:pPr>
        <w:pStyle w:val="BTEMEASMCA"/>
      </w:pPr>
      <w:r w:rsidRPr="00141722">
        <w:t>Sąveika su kitais vaistiniais preparatais</w:t>
      </w:r>
    </w:p>
    <w:p w14:paraId="4D1FF025" w14:textId="77777777" w:rsidR="00F14D45" w:rsidRPr="00141722" w:rsidRDefault="00F14D45" w:rsidP="000512FC">
      <w:pPr>
        <w:pStyle w:val="BTEMEASMCA"/>
      </w:pPr>
    </w:p>
    <w:p w14:paraId="29C5189E" w14:textId="77777777" w:rsidR="00F14D45" w:rsidRPr="00F14D45" w:rsidRDefault="00F14D45" w:rsidP="00F14D45">
      <w:pPr>
        <w:tabs>
          <w:tab w:val="left" w:pos="900"/>
        </w:tabs>
        <w:rPr>
          <w:i/>
          <w:iCs/>
          <w:noProof/>
          <w:sz w:val="22"/>
          <w:szCs w:val="22"/>
          <w:lang w:val="lt-LT"/>
        </w:rPr>
      </w:pPr>
      <w:r w:rsidRPr="00F14D45">
        <w:rPr>
          <w:i/>
          <w:iCs/>
          <w:noProof/>
          <w:sz w:val="22"/>
          <w:szCs w:val="22"/>
          <w:lang w:val="lt-LT"/>
        </w:rPr>
        <w:t>QT intervalą ilginantys vaistiniai preparatai</w:t>
      </w:r>
    </w:p>
    <w:p w14:paraId="6E069BB8" w14:textId="0A4FD406" w:rsidR="009137BA" w:rsidRPr="000512FC" w:rsidRDefault="00F14D45" w:rsidP="000512FC">
      <w:pPr>
        <w:pStyle w:val="BTEMEASMCA"/>
      </w:pPr>
      <w:r w:rsidRPr="000512FC">
        <w:t>Pranešta apie QT intervalo pailgėjimą, ypač kai metronidazolas vartojamas kartu su vaistiniais preparatais, galinčiais pailginti QT intervalą</w:t>
      </w:r>
      <w:r w:rsidR="00EC07CB" w:rsidRPr="000512FC">
        <w:t>.</w:t>
      </w:r>
    </w:p>
    <w:p w14:paraId="5BC151FE" w14:textId="73202B67" w:rsidR="00F14D45" w:rsidRDefault="00F14D45" w:rsidP="009137BA">
      <w:pPr>
        <w:pStyle w:val="Pagrindiniotekstotrauka"/>
        <w:ind w:left="0"/>
        <w:jc w:val="left"/>
        <w:rPr>
          <w:sz w:val="22"/>
          <w:szCs w:val="22"/>
          <w:lang w:val="lt-LT"/>
        </w:rPr>
      </w:pPr>
      <w:r w:rsidRPr="00F14D45">
        <w:rPr>
          <w:sz w:val="22"/>
          <w:szCs w:val="22"/>
          <w:lang w:val="lt-LT"/>
        </w:rPr>
        <w:t>Metronidazolą vartojant kartu su am</w:t>
      </w:r>
      <w:r w:rsidR="00DF6545">
        <w:rPr>
          <w:sz w:val="22"/>
          <w:szCs w:val="22"/>
          <w:lang w:val="lt-LT"/>
        </w:rPr>
        <w:t>j</w:t>
      </w:r>
      <w:r w:rsidRPr="00F14D45">
        <w:rPr>
          <w:sz w:val="22"/>
          <w:szCs w:val="22"/>
          <w:lang w:val="lt-LT"/>
        </w:rPr>
        <w:t xml:space="preserve">odaronu arba ciklofloksacinu, atitinkamai registruotas QT intervalų pailgėjimas ir polimorfinės skilvelinės tachikardijos (pr. </w:t>
      </w:r>
      <w:r w:rsidRPr="00FD2E79">
        <w:rPr>
          <w:i/>
          <w:iCs/>
          <w:sz w:val="22"/>
          <w:szCs w:val="22"/>
          <w:lang w:val="lt-LT"/>
        </w:rPr>
        <w:t>torsade de pointes</w:t>
      </w:r>
      <w:r w:rsidRPr="00F14D45">
        <w:rPr>
          <w:sz w:val="22"/>
          <w:szCs w:val="22"/>
          <w:lang w:val="lt-LT"/>
        </w:rPr>
        <w:t>). Jeigu kartu su metronidazolu vartojamas amjodaronas arba ciklofloksacinas, gali būti tikslinga stebėti QT intervalą užrašant EKG. Ambulatoriškai gydomiems pacientams reikia patarti kreiptis į gydytoją, jeigu atsirado simptomų, galinčių reikšti polimorfinės skilvelinės tachikardijos atsiradimą, pvz., galvos svaigimas, palpitacijos arba alpimas.</w:t>
      </w:r>
    </w:p>
    <w:p w14:paraId="33ABCFE0" w14:textId="77777777" w:rsidR="009137BA" w:rsidRDefault="009137BA" w:rsidP="000512FC">
      <w:pPr>
        <w:pStyle w:val="BTEMEASMCA"/>
      </w:pPr>
    </w:p>
    <w:p w14:paraId="615294EC" w14:textId="77777777" w:rsidR="009137BA" w:rsidRPr="00141722" w:rsidRDefault="009137BA" w:rsidP="000512FC">
      <w:pPr>
        <w:pStyle w:val="BTEMEASMCA"/>
      </w:pPr>
      <w:r w:rsidRPr="00141722">
        <w:t>Barbitūratai</w:t>
      </w:r>
    </w:p>
    <w:p w14:paraId="382805B1" w14:textId="77777777" w:rsidR="009137BA" w:rsidRDefault="009137BA" w:rsidP="000512FC">
      <w:pPr>
        <w:pStyle w:val="BTEMEASMCA"/>
      </w:pPr>
      <w:r>
        <w:t>Fenobarbitalis sustiprina metronidazolo metabolizmą kepenyse, pusinės eliminacijos periodas sutrumpėja iki 3 valandų.</w:t>
      </w:r>
    </w:p>
    <w:p w14:paraId="726F169D" w14:textId="77777777" w:rsidR="009137BA" w:rsidRDefault="009137BA" w:rsidP="000512FC">
      <w:pPr>
        <w:pStyle w:val="BTEMEASMCA"/>
      </w:pPr>
    </w:p>
    <w:p w14:paraId="2AC37188" w14:textId="77777777" w:rsidR="009137BA" w:rsidRPr="00141722" w:rsidRDefault="009137BA" w:rsidP="000512FC">
      <w:pPr>
        <w:pStyle w:val="BTEMEASMCA"/>
      </w:pPr>
      <w:r w:rsidRPr="00141722">
        <w:t>Busulfanas</w:t>
      </w:r>
    </w:p>
    <w:p w14:paraId="26E748D9" w14:textId="77777777" w:rsidR="009137BA" w:rsidRDefault="009137BA" w:rsidP="000512FC">
      <w:pPr>
        <w:pStyle w:val="BTEMEASMCA"/>
      </w:pPr>
      <w:r>
        <w:lastRenderedPageBreak/>
        <w:t>Vartojant kartu su metronidazolu, ženkliai padidėja busulfano koncentracija kraujo plazmoje. Šios sąveikos mechanizmas nėra aprašytas. Padidėjęs busulfano kiekis kraujo plazmoje sąlygoja sunkų toksinį poveikį ir su juo susijusio mirtingumo galimybę. Dėl šios priežasties reikia vengti vartoti busulfaną kartu su metronidazolu.</w:t>
      </w:r>
    </w:p>
    <w:p w14:paraId="11E26987" w14:textId="77777777" w:rsidR="009137BA" w:rsidRDefault="009137BA" w:rsidP="000512FC">
      <w:pPr>
        <w:pStyle w:val="BTEMEASMCA"/>
      </w:pPr>
    </w:p>
    <w:p w14:paraId="35F71877" w14:textId="77777777" w:rsidR="009137BA" w:rsidRPr="00141722" w:rsidRDefault="009137BA" w:rsidP="000512FC">
      <w:pPr>
        <w:pStyle w:val="BTEMEASMCA"/>
      </w:pPr>
      <w:r w:rsidRPr="00141722">
        <w:t>Karbamazepinas</w:t>
      </w:r>
    </w:p>
    <w:p w14:paraId="63725E73" w14:textId="77777777" w:rsidR="009137BA" w:rsidRDefault="009137BA" w:rsidP="000512FC">
      <w:pPr>
        <w:pStyle w:val="BTEMEASMCA"/>
      </w:pPr>
      <w:r>
        <w:t>Metronidazolas slopina karbamazepino metabolizmą ir to pasekoje padidėja jo koncentracija kraujo plazmoje.</w:t>
      </w:r>
    </w:p>
    <w:p w14:paraId="359E5E16" w14:textId="77777777" w:rsidR="009137BA" w:rsidRDefault="009137BA" w:rsidP="000512FC">
      <w:pPr>
        <w:pStyle w:val="BTEMEASMCA"/>
      </w:pPr>
    </w:p>
    <w:p w14:paraId="178C3295" w14:textId="77777777" w:rsidR="009137BA" w:rsidRPr="00141722" w:rsidRDefault="009137BA" w:rsidP="000512FC">
      <w:pPr>
        <w:pStyle w:val="BTEMEASMCA"/>
      </w:pPr>
      <w:r w:rsidRPr="00141722">
        <w:t>Cimetidinas</w:t>
      </w:r>
    </w:p>
    <w:p w14:paraId="787D47A1" w14:textId="77777777" w:rsidR="009137BA" w:rsidRDefault="009137BA" w:rsidP="000512FC">
      <w:pPr>
        <w:pStyle w:val="BTEMEASMCA"/>
      </w:pPr>
      <w:r>
        <w:t>Kartu vartojamas cimetidinas atskirais atvejais lėtina metronidazolo eliminaciją, tai sąlygoja metronidazolo koncentracijos kraujo serume didėjimą.</w:t>
      </w:r>
    </w:p>
    <w:p w14:paraId="7931F2F5" w14:textId="77777777" w:rsidR="009137BA" w:rsidRDefault="009137BA" w:rsidP="000512FC">
      <w:pPr>
        <w:pStyle w:val="BTEMEASMCA"/>
      </w:pPr>
    </w:p>
    <w:p w14:paraId="0319619A" w14:textId="77777777" w:rsidR="009137BA" w:rsidRDefault="009137BA" w:rsidP="000512FC">
      <w:pPr>
        <w:pStyle w:val="BTEMEASMCA"/>
      </w:pPr>
    </w:p>
    <w:p w14:paraId="7FC1F608" w14:textId="77777777" w:rsidR="009137BA" w:rsidRPr="00141722" w:rsidRDefault="009137BA" w:rsidP="000512FC">
      <w:pPr>
        <w:pStyle w:val="BTEMEASMCA"/>
      </w:pPr>
      <w:r w:rsidRPr="00141722">
        <w:t>Kumarinų dariniai</w:t>
      </w:r>
    </w:p>
    <w:p w14:paraId="4F088DBD" w14:textId="77777777" w:rsidR="009137BA" w:rsidRDefault="009137BA" w:rsidP="000512FC">
      <w:pPr>
        <w:pStyle w:val="BTEMEASMCA"/>
      </w:pPr>
      <w:r>
        <w:t>Vartojant kartu su metronidazolu gali sustiprėti kraujo krešėjimą slopinantis poveikis ir dėl to atsiranda kraujavimo pavojus, tai įtakoja kepenų funkcijos susilpnėjimas. Todėl kraujo krešėjimą slopinančių preparatų dozės turi būti koreguojamos.</w:t>
      </w:r>
    </w:p>
    <w:p w14:paraId="16326DBF" w14:textId="77777777" w:rsidR="009137BA" w:rsidRDefault="009137BA" w:rsidP="000512FC">
      <w:pPr>
        <w:pStyle w:val="BTEMEASMCA"/>
      </w:pPr>
    </w:p>
    <w:p w14:paraId="27A8E2F3" w14:textId="77777777" w:rsidR="009137BA" w:rsidRPr="00141722" w:rsidRDefault="009137BA" w:rsidP="000512FC">
      <w:pPr>
        <w:pStyle w:val="BTEMEASMCA"/>
      </w:pPr>
      <w:r w:rsidRPr="00141722">
        <w:t>Ciklosporinas</w:t>
      </w:r>
    </w:p>
    <w:p w14:paraId="15173E5A" w14:textId="77777777" w:rsidR="009137BA" w:rsidRDefault="009137BA" w:rsidP="000512FC">
      <w:pPr>
        <w:pStyle w:val="BTEMEASMCA"/>
      </w:pPr>
      <w:r>
        <w:t>Kartu vartojant ciklosporiną ir metronidazolą, gali padidėti ciklosporino koncentracija kraujo serume. Reikia dažnai tirti ciklosporino ir kreatino kiekį kraujo serume.</w:t>
      </w:r>
    </w:p>
    <w:p w14:paraId="37BFAD68" w14:textId="77777777" w:rsidR="009137BA" w:rsidRDefault="009137BA" w:rsidP="009137BA">
      <w:pPr>
        <w:rPr>
          <w:sz w:val="22"/>
          <w:szCs w:val="22"/>
          <w:lang w:val="lt-LT"/>
        </w:rPr>
      </w:pPr>
    </w:p>
    <w:p w14:paraId="4F6C36C9" w14:textId="77777777" w:rsidR="009137BA" w:rsidRPr="00141722" w:rsidRDefault="009137BA" w:rsidP="000512FC">
      <w:pPr>
        <w:pStyle w:val="BTEMEASMCA"/>
      </w:pPr>
      <w:r w:rsidRPr="00141722">
        <w:t xml:space="preserve">Disulfiramas </w:t>
      </w:r>
    </w:p>
    <w:p w14:paraId="057EAC38" w14:textId="77777777" w:rsidR="009137BA" w:rsidRDefault="009137BA" w:rsidP="000512FC">
      <w:pPr>
        <w:pStyle w:val="BTEMEASMCA"/>
      </w:pPr>
      <w:r>
        <w:t>Kartu su metronidazolu vartojant disulfiramą gali pasireikšti sumišimas arba psichikos sutrikimai, dėl to šių preparatų negalima vartoti kartu.</w:t>
      </w:r>
    </w:p>
    <w:p w14:paraId="67A182BC" w14:textId="77777777" w:rsidR="009137BA" w:rsidRDefault="009137BA" w:rsidP="000512FC">
      <w:pPr>
        <w:pStyle w:val="BTEMEASMCA"/>
      </w:pPr>
    </w:p>
    <w:p w14:paraId="3A214E73" w14:textId="77777777" w:rsidR="009137BA" w:rsidRPr="00141722" w:rsidRDefault="009137BA" w:rsidP="000512FC">
      <w:pPr>
        <w:pStyle w:val="BTEMEASMCA"/>
      </w:pPr>
      <w:r w:rsidRPr="00141722">
        <w:t>Fluorouracilas</w:t>
      </w:r>
    </w:p>
    <w:p w14:paraId="2ACB57B0" w14:textId="77777777" w:rsidR="009137BA" w:rsidRDefault="009137BA" w:rsidP="000512FC">
      <w:pPr>
        <w:pStyle w:val="BTEMEASMCA"/>
      </w:pPr>
      <w:r>
        <w:t>Metronidazolas slopina kartu vartojamo fluorouracilo metabolizmą, tai sąlygoja fluorouracilo koncentracijos kraujo plazmoje padidėjimą.</w:t>
      </w:r>
    </w:p>
    <w:p w14:paraId="55EFC078" w14:textId="77777777" w:rsidR="009137BA" w:rsidRDefault="009137BA" w:rsidP="000512FC">
      <w:pPr>
        <w:pStyle w:val="BTEMEASMCA"/>
      </w:pPr>
    </w:p>
    <w:p w14:paraId="69B7AB03" w14:textId="77777777" w:rsidR="009137BA" w:rsidRPr="00141722" w:rsidRDefault="009137BA" w:rsidP="000512FC">
      <w:pPr>
        <w:pStyle w:val="BTEMEASMCA"/>
      </w:pPr>
      <w:r w:rsidRPr="00141722">
        <w:t>Litis</w:t>
      </w:r>
    </w:p>
    <w:p w14:paraId="46286FC0" w14:textId="77777777" w:rsidR="009137BA" w:rsidRPr="00EC07CB" w:rsidRDefault="009137BA" w:rsidP="000512FC">
      <w:pPr>
        <w:pStyle w:val="BTEMEASMCA"/>
      </w:pPr>
      <w:r w:rsidRPr="00EC07CB">
        <w:t>Reikia itin atsargiai kartu su metronidazolu vartoti ličio druskų preparatus, nes dėl metronidazolo poveikio gali padidėti ličio koncentracija kraujo serume. Todėl padidėja pavojus išsivystyti inkstų funkcijos nepakankamumui.</w:t>
      </w:r>
    </w:p>
    <w:p w14:paraId="1853F48A" w14:textId="77777777" w:rsidR="009137BA" w:rsidRPr="00FA23D0" w:rsidRDefault="009137BA" w:rsidP="000512FC">
      <w:pPr>
        <w:pStyle w:val="BTEMEASMCA"/>
      </w:pPr>
    </w:p>
    <w:p w14:paraId="67D9192A" w14:textId="77777777" w:rsidR="009137BA" w:rsidRPr="00FA23D0" w:rsidRDefault="009137BA" w:rsidP="009137BA">
      <w:pPr>
        <w:pStyle w:val="Pagrindiniotekstotrauka"/>
        <w:ind w:left="0"/>
        <w:jc w:val="left"/>
        <w:rPr>
          <w:i/>
          <w:sz w:val="22"/>
          <w:szCs w:val="22"/>
          <w:lang w:val="lt-LT"/>
        </w:rPr>
      </w:pPr>
      <w:r w:rsidRPr="00FA23D0">
        <w:rPr>
          <w:i/>
          <w:lang w:val="lt-LT"/>
        </w:rPr>
        <w:t>Mikofenolato mofetilis</w:t>
      </w:r>
    </w:p>
    <w:p w14:paraId="0EA74198" w14:textId="77777777" w:rsidR="009137BA" w:rsidRDefault="009137BA" w:rsidP="009137BA">
      <w:pPr>
        <w:pStyle w:val="Pagrindiniotekstotrauka"/>
        <w:ind w:left="0"/>
        <w:jc w:val="left"/>
        <w:rPr>
          <w:sz w:val="22"/>
          <w:szCs w:val="22"/>
          <w:lang w:val="lt-LT"/>
        </w:rPr>
      </w:pPr>
      <w:r>
        <w:rPr>
          <w:sz w:val="22"/>
          <w:szCs w:val="22"/>
          <w:lang w:val="lt-LT"/>
        </w:rPr>
        <w:t xml:space="preserve">Medžiagos, kurios keičia virškinimo trakto florą (pvz. antibiotikai), gali mažinti geriamų mikofenolio rūgšties produktų biologinį prieinamumą. Mikofenolio rūgšties vartojant kartu su preparatais nuo infekcijos, reikia kontroliuoti susilpnėjusį mikofenolio rūgšties imunosupresinį poveikį klinikiniais ir laboratoriniais tyrimais. </w:t>
      </w:r>
    </w:p>
    <w:p w14:paraId="418C15D2" w14:textId="77777777" w:rsidR="009137BA" w:rsidRDefault="009137BA" w:rsidP="009137BA">
      <w:pPr>
        <w:pStyle w:val="Pagrindiniotekstotrauka"/>
        <w:ind w:left="0"/>
        <w:jc w:val="left"/>
        <w:rPr>
          <w:sz w:val="22"/>
          <w:szCs w:val="22"/>
          <w:lang w:val="lt-LT"/>
        </w:rPr>
      </w:pPr>
    </w:p>
    <w:p w14:paraId="362DFC92" w14:textId="77777777" w:rsidR="009137BA" w:rsidRPr="00EC07CB" w:rsidRDefault="009137BA" w:rsidP="000512FC">
      <w:pPr>
        <w:pStyle w:val="BTEMEASMCA"/>
      </w:pPr>
      <w:r w:rsidRPr="00EC07CB">
        <w:t>Fenitoinas</w:t>
      </w:r>
    </w:p>
    <w:p w14:paraId="1D3F3A5E" w14:textId="77777777" w:rsidR="009137BA" w:rsidRDefault="009137BA" w:rsidP="000512FC">
      <w:pPr>
        <w:pStyle w:val="BTEMEASMCA"/>
      </w:pPr>
      <w:r>
        <w:t>Metronidazolas slopina fenitoino metabolizmą, tai reiškia, kad padidėja fenitoino koncentracija kraujo serume, kai šie preparatai vartojami kartu. Iš kitos pusės kartu su metronidazolu vartojant fenitoiną, šis mažina metronidazolo veiksmingumą.</w:t>
      </w:r>
    </w:p>
    <w:p w14:paraId="1DAEED03" w14:textId="77777777" w:rsidR="009137BA" w:rsidRDefault="009137BA" w:rsidP="000512FC">
      <w:pPr>
        <w:pStyle w:val="BTEMEASMCA"/>
      </w:pPr>
    </w:p>
    <w:p w14:paraId="5AC73CCB" w14:textId="77777777" w:rsidR="009137BA" w:rsidRPr="00141722" w:rsidRDefault="009137BA" w:rsidP="000512FC">
      <w:pPr>
        <w:pStyle w:val="BTEMEASMCA"/>
      </w:pPr>
      <w:r w:rsidRPr="00141722">
        <w:t>Takrolimuzas</w:t>
      </w:r>
    </w:p>
    <w:p w14:paraId="28741422" w14:textId="77777777" w:rsidR="009137BA" w:rsidRDefault="009137BA" w:rsidP="000512FC">
      <w:pPr>
        <w:pStyle w:val="BTEMEASMCA"/>
      </w:pPr>
      <w:r>
        <w:t>Vartojant kartu su metronidazolu, takrolimuzo koncentracija kraujyje gali padidėti. Aprašytas mechanizmas, kai kepenų takrolimų metabolizmas slopinamas per CYP450 3A4. Būtina dažnai tikrinti takrolimuzo kiekį kraujyje ir inkstų funkciją ir pagal tyrimų rezultatus koreguoti preparato dozę, ypač prieš pradedant ar nutraukiant metronidazolo vartojimą.</w:t>
      </w:r>
    </w:p>
    <w:p w14:paraId="083534C5" w14:textId="77777777" w:rsidR="009137BA" w:rsidRDefault="009137BA" w:rsidP="000512FC">
      <w:pPr>
        <w:pStyle w:val="BTEMEASMCA"/>
      </w:pPr>
    </w:p>
    <w:p w14:paraId="7C3629ED" w14:textId="77777777" w:rsidR="009137BA" w:rsidRDefault="009137BA" w:rsidP="009137BA">
      <w:pPr>
        <w:pStyle w:val="Pagrindiniotekstotrauka"/>
        <w:ind w:left="0"/>
        <w:jc w:val="left"/>
        <w:rPr>
          <w:sz w:val="22"/>
          <w:szCs w:val="22"/>
          <w:lang w:val="lt-LT"/>
        </w:rPr>
      </w:pPr>
      <w:r>
        <w:rPr>
          <w:b/>
          <w:sz w:val="22"/>
          <w:szCs w:val="22"/>
          <w:lang w:val="lt-LT"/>
        </w:rPr>
        <w:t>Kitos sąveikos formos</w:t>
      </w:r>
    </w:p>
    <w:p w14:paraId="44F36A6D" w14:textId="77777777" w:rsidR="009137BA" w:rsidRPr="00141722" w:rsidRDefault="009137BA" w:rsidP="000512FC">
      <w:pPr>
        <w:pStyle w:val="BTEMEASMCA"/>
      </w:pPr>
      <w:r w:rsidRPr="00141722">
        <w:t>Alkoholis</w:t>
      </w:r>
    </w:p>
    <w:p w14:paraId="49469EDB" w14:textId="77777777" w:rsidR="009137BA" w:rsidRDefault="009137BA" w:rsidP="000512FC">
      <w:pPr>
        <w:pStyle w:val="BTEMEASMCA"/>
      </w:pPr>
      <w:r>
        <w:lastRenderedPageBreak/>
        <w:t>Gydymo metronidazolu metu vartojant alkoholį gali pasireikšti galvos svaigimas ir vėmimas (reakcijos panašios disulfiramo poveikiui).</w:t>
      </w:r>
    </w:p>
    <w:p w14:paraId="3549076F" w14:textId="77777777" w:rsidR="009137BA" w:rsidRDefault="009137BA" w:rsidP="000512FC">
      <w:pPr>
        <w:pStyle w:val="BTEMEASMCA"/>
      </w:pPr>
    </w:p>
    <w:p w14:paraId="4DAEF8ED" w14:textId="77777777" w:rsidR="009137BA" w:rsidRDefault="009137BA" w:rsidP="009137BA">
      <w:pPr>
        <w:pStyle w:val="PI-2EMEASMCA"/>
        <w:numPr>
          <w:ilvl w:val="1"/>
          <w:numId w:val="1"/>
        </w:numPr>
      </w:pPr>
      <w:r>
        <w:rPr>
          <w:noProof/>
        </w:rPr>
        <w:t xml:space="preserve">Vaisingumas, </w:t>
      </w:r>
      <w:r>
        <w:rPr>
          <w:bCs/>
        </w:rPr>
        <w:t>n</w:t>
      </w:r>
      <w:r>
        <w:t>ėštumo ir žindymo laikotarpis</w:t>
      </w:r>
    </w:p>
    <w:p w14:paraId="4C908080" w14:textId="77777777" w:rsidR="009137BA" w:rsidRDefault="009137BA" w:rsidP="009137BA">
      <w:pPr>
        <w:pStyle w:val="PI-2EMEASMCA"/>
        <w:ind w:left="0" w:firstLine="0"/>
      </w:pPr>
    </w:p>
    <w:p w14:paraId="76FB35E0" w14:textId="77777777" w:rsidR="009137BA" w:rsidRDefault="009137BA" w:rsidP="009137BA">
      <w:pPr>
        <w:pStyle w:val="PI-2EMEASMCA"/>
        <w:ind w:left="0" w:firstLine="0"/>
        <w:rPr>
          <w:b w:val="0"/>
          <w:bCs/>
          <w:i/>
          <w:iCs/>
        </w:rPr>
      </w:pPr>
    </w:p>
    <w:p w14:paraId="1E4EC6AB" w14:textId="77777777" w:rsidR="009137BA" w:rsidRDefault="009137BA" w:rsidP="009137BA">
      <w:pPr>
        <w:pStyle w:val="PI-2EMEASMCA"/>
        <w:ind w:left="0" w:firstLine="0"/>
        <w:rPr>
          <w:b w:val="0"/>
          <w:bCs/>
          <w:i/>
          <w:iCs/>
        </w:rPr>
      </w:pPr>
      <w:r>
        <w:rPr>
          <w:b w:val="0"/>
          <w:bCs/>
          <w:i/>
          <w:iCs/>
        </w:rPr>
        <w:t>Nėštumo laikotarpis</w:t>
      </w:r>
    </w:p>
    <w:p w14:paraId="4F283E00" w14:textId="77777777" w:rsidR="009137BA" w:rsidRDefault="009137BA" w:rsidP="009137BA">
      <w:pPr>
        <w:pStyle w:val="PI-2EMEASMCA"/>
        <w:ind w:left="0" w:firstLine="0"/>
        <w:rPr>
          <w:b w:val="0"/>
          <w:bCs/>
        </w:rPr>
      </w:pPr>
      <w:r>
        <w:rPr>
          <w:b w:val="0"/>
          <w:bCs/>
        </w:rPr>
        <w:t xml:space="preserve">Nėra pakankamai duomenų, kad vartoti metronidazolą nėštumo laikotarpiu yra saugu. Atskirais atvejais pateikiama informacija apie metronidazolo vartojimą ankstyvuoju nėštumo laikotarpiu yra prieštaringa. Kai kurių tyrimų duomenimis daugėja apsigimimų. Eksperimentuose su gyvūnais teratogeninis metronidazolo poveikis nepastebėtas (žr. 5.3 skyrių). Pirmojo nėštumo trimestro metu Metronidazole B.Braun 5 mg/ml infuzinis tirpalas gali būti vartojamas tik esant sunkioms, gyvybei pavojingoms infekcijoms gydyti, jei nėra kitos alternatyvos. Antruoju ir trečiuoju nėštumo trimestrais Metronidazole B.Braun 5 mg/ml infuzinį tirpalą galima vartoti ir kitų infekcinių ligų gydymui, bet tik tuomet jei laukiama nauda akivaizdžiai viršija galimą pavojų. </w:t>
      </w:r>
    </w:p>
    <w:p w14:paraId="55DF6276" w14:textId="77777777" w:rsidR="009137BA" w:rsidRDefault="009137BA" w:rsidP="009137BA">
      <w:pPr>
        <w:pStyle w:val="PI-2EMEASMCA"/>
        <w:ind w:left="0" w:firstLine="0"/>
        <w:rPr>
          <w:b w:val="0"/>
          <w:bCs/>
        </w:rPr>
      </w:pPr>
    </w:p>
    <w:p w14:paraId="75D1283F" w14:textId="77777777" w:rsidR="009137BA" w:rsidRDefault="009137BA" w:rsidP="009137BA">
      <w:pPr>
        <w:pStyle w:val="PI-2EMEASMCA"/>
        <w:ind w:left="0" w:firstLine="0"/>
        <w:rPr>
          <w:b w:val="0"/>
          <w:bCs/>
          <w:i/>
          <w:iCs/>
        </w:rPr>
      </w:pPr>
      <w:r>
        <w:rPr>
          <w:b w:val="0"/>
          <w:bCs/>
          <w:i/>
          <w:iCs/>
        </w:rPr>
        <w:t>Žindymo laikotarpis</w:t>
      </w:r>
    </w:p>
    <w:p w14:paraId="740201DA" w14:textId="77777777" w:rsidR="009137BA" w:rsidRDefault="009137BA" w:rsidP="009137BA">
      <w:pPr>
        <w:pStyle w:val="PI-2EMEASMCA"/>
        <w:ind w:left="0" w:firstLine="0"/>
        <w:rPr>
          <w:b w:val="0"/>
          <w:bCs/>
        </w:rPr>
      </w:pPr>
      <w:r>
        <w:rPr>
          <w:b w:val="0"/>
          <w:bCs/>
        </w:rPr>
        <w:t xml:space="preserve">Kadangi metronidazolo patenka į motinos pieną, žindymas gydymo metu turi būti nutrauktas. Kūdikį galima vėl pradėti žindyti po 2 – 3 dienų, baigus gydymą metronidazolu, nes preparato pusinės eliminacijos periodas yra ilgas. </w:t>
      </w:r>
    </w:p>
    <w:p w14:paraId="0C0E09E6" w14:textId="77777777" w:rsidR="009137BA" w:rsidRDefault="009137BA" w:rsidP="000512FC">
      <w:pPr>
        <w:pStyle w:val="BTEMEASMCA"/>
      </w:pPr>
    </w:p>
    <w:p w14:paraId="119E8038" w14:textId="77777777" w:rsidR="009137BA" w:rsidRPr="00141722" w:rsidRDefault="009137BA" w:rsidP="000512FC">
      <w:pPr>
        <w:pStyle w:val="BTEMEASMCA"/>
      </w:pPr>
      <w:r w:rsidRPr="00141722">
        <w:t>Vaisingumas</w:t>
      </w:r>
    </w:p>
    <w:p w14:paraId="08A998A6" w14:textId="77777777" w:rsidR="009137BA" w:rsidRDefault="009137BA" w:rsidP="009137BA">
      <w:pPr>
        <w:rPr>
          <w:sz w:val="22"/>
          <w:szCs w:val="22"/>
          <w:lang w:val="lt-LT"/>
        </w:rPr>
      </w:pPr>
      <w:r>
        <w:rPr>
          <w:sz w:val="22"/>
          <w:szCs w:val="22"/>
          <w:lang w:val="lt-LT"/>
        </w:rPr>
        <w:t xml:space="preserve">Su gyvūnais atlikti tyrimai rodo galimą neigiamą </w:t>
      </w:r>
      <w:r>
        <w:rPr>
          <w:sz w:val="22"/>
          <w:lang w:val="lt-LT"/>
        </w:rPr>
        <w:t xml:space="preserve">metronidazolo </w:t>
      </w:r>
      <w:r>
        <w:rPr>
          <w:sz w:val="22"/>
          <w:szCs w:val="22"/>
          <w:lang w:val="lt-LT"/>
        </w:rPr>
        <w:t xml:space="preserve">poveikį patinų reprodukcinei sistemai tik, kai buvo duodamos didelės dozės, labai viršijančios </w:t>
      </w:r>
      <w:r>
        <w:rPr>
          <w:lang w:val="lt-LT"/>
        </w:rPr>
        <w:t>maksimalią</w:t>
      </w:r>
      <w:r>
        <w:rPr>
          <w:sz w:val="22"/>
          <w:szCs w:val="22"/>
          <w:lang w:val="lt-LT"/>
        </w:rPr>
        <w:t xml:space="preserve"> rekomenduojamą dozę žmogui.</w:t>
      </w:r>
    </w:p>
    <w:p w14:paraId="6D51C389" w14:textId="77777777" w:rsidR="009137BA" w:rsidRDefault="009137BA" w:rsidP="000512FC">
      <w:pPr>
        <w:pStyle w:val="BTEMEASMCA"/>
      </w:pPr>
    </w:p>
    <w:p w14:paraId="74C7578D" w14:textId="77777777" w:rsidR="009137BA" w:rsidRDefault="009137BA" w:rsidP="009137BA">
      <w:pPr>
        <w:pStyle w:val="PI-2EMEASMCA"/>
      </w:pPr>
      <w:r>
        <w:t>4.7</w:t>
      </w:r>
      <w:r>
        <w:tab/>
        <w:t>Poveikis gebėjimui vairuoti ir valdyti mechanizmus</w:t>
      </w:r>
    </w:p>
    <w:p w14:paraId="1E76B4EF" w14:textId="77777777" w:rsidR="009137BA" w:rsidRDefault="009137BA" w:rsidP="000512FC">
      <w:pPr>
        <w:pStyle w:val="BTEMEASMCA"/>
      </w:pPr>
    </w:p>
    <w:p w14:paraId="4B080047" w14:textId="77777777" w:rsidR="009137BA" w:rsidRDefault="009137BA" w:rsidP="000512FC">
      <w:pPr>
        <w:pStyle w:val="BTEMEASMCA"/>
      </w:pPr>
      <w:r>
        <w:t>Metronidazolas gali paveikti reakcijos laiką, dėl ko sutrinka gebėjimas vairuoti ir valdyti mechanizmus. Tai labiau pasireiškia gydymo pradžioje arba tuomet, kai gydymo metu vartojamas alkoholis.</w:t>
      </w:r>
    </w:p>
    <w:p w14:paraId="0CFF7A43" w14:textId="77777777" w:rsidR="009137BA" w:rsidRDefault="009137BA" w:rsidP="000512FC">
      <w:pPr>
        <w:pStyle w:val="BTEMEASMCA"/>
      </w:pPr>
    </w:p>
    <w:p w14:paraId="40022758" w14:textId="77777777" w:rsidR="009137BA" w:rsidRDefault="009137BA" w:rsidP="009137BA">
      <w:pPr>
        <w:pStyle w:val="PI-2EMEASMCA"/>
      </w:pPr>
      <w:r>
        <w:t>4.8</w:t>
      </w:r>
      <w:r>
        <w:tab/>
        <w:t>Nepageidaujamas poveikis</w:t>
      </w:r>
    </w:p>
    <w:p w14:paraId="2DAC2DFE" w14:textId="77777777" w:rsidR="009137BA" w:rsidRDefault="009137BA" w:rsidP="000512FC">
      <w:pPr>
        <w:pStyle w:val="BTEMEASMCA"/>
      </w:pPr>
    </w:p>
    <w:p w14:paraId="416D26A4" w14:textId="77777777" w:rsidR="009137BA" w:rsidRDefault="009137BA" w:rsidP="000512FC">
      <w:pPr>
        <w:pStyle w:val="BTEMEASMCA"/>
      </w:pPr>
      <w:r>
        <w:t>Nepageidaujamas poveikis paprastai pasireiškia ilgalaikio gydymo metu arba vartojant dideles dozes. Dažniausiai nepageidaujamas poveikis pasireiškia vėmimu, skonio pojūčio sutrikimais ir ilgai vartojant preparatą atsiranda neuropatijos rizika.</w:t>
      </w:r>
    </w:p>
    <w:p w14:paraId="1370325B" w14:textId="77777777" w:rsidR="009137BA" w:rsidRDefault="009137BA" w:rsidP="000512FC">
      <w:pPr>
        <w:pStyle w:val="BTEMEASMCA"/>
      </w:pPr>
    </w:p>
    <w:p w14:paraId="52487931" w14:textId="77777777" w:rsidR="009137BA" w:rsidRDefault="009137BA" w:rsidP="000512FC">
      <w:pPr>
        <w:pStyle w:val="BTEMEASMCA"/>
      </w:pPr>
      <w:r>
        <w:t>Nepageidaujamo poveikio dažniams aprašyti naudojami šie terminai:</w:t>
      </w:r>
    </w:p>
    <w:p w14:paraId="415E261E" w14:textId="77777777" w:rsidR="009137BA" w:rsidRDefault="009137BA" w:rsidP="009137BA">
      <w:pPr>
        <w:pStyle w:val="Pagrindiniotekstotrauka"/>
        <w:tabs>
          <w:tab w:val="left" w:pos="1276"/>
          <w:tab w:val="left" w:pos="1418"/>
        </w:tabs>
        <w:ind w:left="0"/>
        <w:jc w:val="left"/>
        <w:rPr>
          <w:sz w:val="22"/>
          <w:szCs w:val="22"/>
          <w:lang w:val="lt-LT"/>
        </w:rPr>
      </w:pPr>
      <w:r>
        <w:rPr>
          <w:sz w:val="22"/>
          <w:lang w:val="lt-LT"/>
        </w:rPr>
        <w:t xml:space="preserve">Labai dažni: </w:t>
      </w:r>
      <w:r>
        <w:rPr>
          <w:sz w:val="22"/>
          <w:szCs w:val="22"/>
          <w:lang w:val="lt-LT"/>
        </w:rPr>
        <w:t>≥ 1/10</w:t>
      </w:r>
    </w:p>
    <w:p w14:paraId="53E91428" w14:textId="77777777" w:rsidR="009137BA" w:rsidRDefault="009137BA" w:rsidP="009137BA">
      <w:pPr>
        <w:pStyle w:val="Pagrindiniotekstotrauka"/>
        <w:tabs>
          <w:tab w:val="left" w:pos="1276"/>
          <w:tab w:val="left" w:pos="1418"/>
        </w:tabs>
        <w:ind w:left="0"/>
        <w:jc w:val="left"/>
        <w:rPr>
          <w:sz w:val="22"/>
          <w:szCs w:val="22"/>
          <w:lang w:val="lt-LT"/>
        </w:rPr>
      </w:pPr>
      <w:r>
        <w:rPr>
          <w:sz w:val="22"/>
          <w:lang w:val="lt-LT"/>
        </w:rPr>
        <w:t>Dažni:</w:t>
      </w:r>
      <w:r>
        <w:rPr>
          <w:sz w:val="22"/>
          <w:szCs w:val="22"/>
          <w:lang w:val="lt-LT"/>
        </w:rPr>
        <w:t xml:space="preserve">          nuo ≥ 1/100 iki &lt; 1/10</w:t>
      </w:r>
    </w:p>
    <w:p w14:paraId="2FB71268" w14:textId="77777777" w:rsidR="009137BA" w:rsidRDefault="009137BA" w:rsidP="009137BA">
      <w:pPr>
        <w:pStyle w:val="Pagrindiniotekstotrauka"/>
        <w:tabs>
          <w:tab w:val="left" w:pos="1276"/>
          <w:tab w:val="left" w:pos="1418"/>
        </w:tabs>
        <w:ind w:left="0"/>
        <w:jc w:val="left"/>
        <w:rPr>
          <w:sz w:val="22"/>
          <w:szCs w:val="22"/>
          <w:lang w:val="lt-LT"/>
        </w:rPr>
      </w:pPr>
      <w:r>
        <w:rPr>
          <w:sz w:val="22"/>
          <w:szCs w:val="22"/>
          <w:lang w:val="lt-LT"/>
        </w:rPr>
        <w:t>Nedažni:      nuo ≥ 1/1 000 iki &lt; 1/100</w:t>
      </w:r>
    </w:p>
    <w:p w14:paraId="1D49EB63" w14:textId="77777777" w:rsidR="009137BA" w:rsidRDefault="009137BA" w:rsidP="009137BA">
      <w:pPr>
        <w:pStyle w:val="Pagrindiniotekstotrauka"/>
        <w:tabs>
          <w:tab w:val="left" w:pos="1276"/>
          <w:tab w:val="left" w:pos="1418"/>
        </w:tabs>
        <w:ind w:left="0"/>
        <w:jc w:val="left"/>
        <w:rPr>
          <w:sz w:val="22"/>
          <w:szCs w:val="22"/>
          <w:lang w:val="lt-LT"/>
        </w:rPr>
      </w:pPr>
      <w:r>
        <w:rPr>
          <w:sz w:val="22"/>
          <w:szCs w:val="22"/>
          <w:lang w:val="lt-LT"/>
        </w:rPr>
        <w:t>Reti:             nuo ≥ 1/10 000 iki &lt; 1/1 000</w:t>
      </w:r>
    </w:p>
    <w:p w14:paraId="37D7F302" w14:textId="77777777" w:rsidR="009137BA" w:rsidRDefault="009137BA" w:rsidP="009137BA">
      <w:pPr>
        <w:pStyle w:val="Pagrindiniotekstotrauka"/>
        <w:tabs>
          <w:tab w:val="left" w:pos="1276"/>
          <w:tab w:val="left" w:pos="1418"/>
        </w:tabs>
        <w:ind w:left="0"/>
        <w:jc w:val="left"/>
        <w:rPr>
          <w:sz w:val="22"/>
          <w:szCs w:val="22"/>
          <w:lang w:val="lt-LT"/>
        </w:rPr>
      </w:pPr>
      <w:r>
        <w:rPr>
          <w:sz w:val="22"/>
          <w:szCs w:val="22"/>
          <w:lang w:val="lt-LT"/>
        </w:rPr>
        <w:t>Labai reti:    &lt; 1/10 000</w:t>
      </w:r>
    </w:p>
    <w:p w14:paraId="7292567C" w14:textId="77777777" w:rsidR="009137BA" w:rsidRDefault="009137BA" w:rsidP="009137BA">
      <w:pPr>
        <w:pStyle w:val="Pagrindiniotekstotrauka"/>
        <w:tabs>
          <w:tab w:val="left" w:pos="1276"/>
          <w:tab w:val="left" w:pos="1418"/>
        </w:tabs>
        <w:ind w:left="0"/>
        <w:jc w:val="left"/>
        <w:rPr>
          <w:noProof/>
          <w:sz w:val="22"/>
          <w:szCs w:val="22"/>
          <w:lang w:val="lt-LT"/>
        </w:rPr>
      </w:pPr>
      <w:r>
        <w:rPr>
          <w:sz w:val="22"/>
          <w:szCs w:val="22"/>
          <w:lang w:val="lt-LT"/>
        </w:rPr>
        <w:t xml:space="preserve">Dažnis nežinomas:    </w:t>
      </w:r>
      <w:r>
        <w:rPr>
          <w:noProof/>
          <w:sz w:val="22"/>
          <w:szCs w:val="22"/>
          <w:lang w:val="lt-LT"/>
        </w:rPr>
        <w:t>(dažnis egali būti įvertintas pagal turimus duomenis)</w:t>
      </w:r>
    </w:p>
    <w:p w14:paraId="730CCD2D" w14:textId="77777777" w:rsidR="009137BA" w:rsidRDefault="009137BA" w:rsidP="009137BA">
      <w:pPr>
        <w:pStyle w:val="Pagrindiniotekstotrauka"/>
        <w:tabs>
          <w:tab w:val="left" w:pos="1276"/>
          <w:tab w:val="left" w:pos="1418"/>
        </w:tabs>
        <w:ind w:left="0"/>
        <w:jc w:val="left"/>
        <w:rPr>
          <w:noProof/>
          <w:sz w:val="22"/>
          <w:szCs w:val="22"/>
          <w:lang w:val="lt-LT"/>
        </w:rPr>
      </w:pPr>
    </w:p>
    <w:p w14:paraId="4D283A8C" w14:textId="77777777" w:rsidR="009137BA" w:rsidRDefault="009137BA" w:rsidP="000512FC">
      <w:pPr>
        <w:pStyle w:val="BTEMEASMCA"/>
      </w:pPr>
      <w:r>
        <w:t>Infekcijos ir infestacijos</w:t>
      </w:r>
    </w:p>
    <w:p w14:paraId="1B5AE8CD" w14:textId="458B05C0" w:rsidR="009137BA" w:rsidRPr="00FA23D0" w:rsidRDefault="009137BA" w:rsidP="000512FC">
      <w:pPr>
        <w:pStyle w:val="BTEMEASMCA"/>
      </w:pPr>
      <w:r w:rsidRPr="00FA23D0">
        <w:t>Dažni:</w:t>
      </w:r>
      <w:r w:rsidRPr="00D720FE">
        <w:tab/>
      </w:r>
      <w:r w:rsidR="00F14D45" w:rsidRPr="00F14D45">
        <w:t>grybelinės ir bakterinės superinfekcijos</w:t>
      </w:r>
      <w:r w:rsidR="00F14D45">
        <w:t xml:space="preserve"> </w:t>
      </w:r>
    </w:p>
    <w:p w14:paraId="09A1AF15" w14:textId="77777777" w:rsidR="009137BA" w:rsidRPr="00FA23D0" w:rsidRDefault="009137BA" w:rsidP="000512FC">
      <w:pPr>
        <w:pStyle w:val="BTEMEASMCA"/>
      </w:pPr>
      <w:r w:rsidRPr="00CB7EF3">
        <w:t>Reti</w:t>
      </w:r>
      <w:r w:rsidRPr="00FA23D0">
        <w:t>:</w:t>
      </w:r>
      <w:r w:rsidRPr="00FA23D0">
        <w:tab/>
        <w:t>pseudomembraninis kolitas, kuris gali pasireikšti gydymo metu ar po jo kaip sunkus užsitęsęs viduriavimas. Daugiau informacijos apie neatidėliotiną gydymą pateikiama 4.4 skyriuje.</w:t>
      </w:r>
    </w:p>
    <w:p w14:paraId="1AC66B5C" w14:textId="77777777" w:rsidR="009137BA" w:rsidRDefault="009137BA" w:rsidP="009137BA">
      <w:pPr>
        <w:pStyle w:val="Pagrindiniotekstotrauka"/>
        <w:tabs>
          <w:tab w:val="left" w:pos="1276"/>
          <w:tab w:val="left" w:pos="1418"/>
        </w:tabs>
        <w:ind w:left="0"/>
        <w:jc w:val="left"/>
        <w:rPr>
          <w:noProof/>
          <w:sz w:val="22"/>
          <w:szCs w:val="22"/>
          <w:lang w:val="lt-LT"/>
        </w:rPr>
      </w:pPr>
    </w:p>
    <w:p w14:paraId="49115AC6" w14:textId="77777777" w:rsidR="009137BA" w:rsidRDefault="009137BA" w:rsidP="009137BA">
      <w:pPr>
        <w:pStyle w:val="Antrat4"/>
      </w:pPr>
      <w:r>
        <w:t>Kraujo ir limfinės sistemos sutrikimai</w:t>
      </w:r>
    </w:p>
    <w:p w14:paraId="39D43A2B" w14:textId="77777777" w:rsidR="009137BA" w:rsidRDefault="009137BA" w:rsidP="009137BA">
      <w:pPr>
        <w:pStyle w:val="Pagrindiniotekstotrauka"/>
        <w:tabs>
          <w:tab w:val="left" w:pos="1276"/>
          <w:tab w:val="left" w:pos="1418"/>
        </w:tabs>
        <w:ind w:left="0"/>
        <w:jc w:val="left"/>
        <w:rPr>
          <w:sz w:val="22"/>
          <w:szCs w:val="22"/>
          <w:lang w:val="lt-LT"/>
        </w:rPr>
      </w:pPr>
      <w:r>
        <w:rPr>
          <w:sz w:val="22"/>
          <w:szCs w:val="22"/>
          <w:u w:val="single"/>
          <w:lang w:val="lt-LT"/>
        </w:rPr>
        <w:t>Labai reti:</w:t>
      </w:r>
      <w:r>
        <w:rPr>
          <w:sz w:val="22"/>
          <w:szCs w:val="22"/>
          <w:lang w:val="lt-LT"/>
        </w:rPr>
        <w:t xml:space="preserve"> </w:t>
      </w:r>
      <w:r>
        <w:rPr>
          <w:sz w:val="22"/>
          <w:szCs w:val="22"/>
          <w:lang w:val="lt-LT"/>
        </w:rPr>
        <w:tab/>
        <w:t xml:space="preserve">gydymo metronidazolu metu sumažėja leukocitų ir trombocitų skaičius </w:t>
      </w:r>
      <w:r>
        <w:rPr>
          <w:sz w:val="22"/>
          <w:szCs w:val="22"/>
          <w:lang w:val="lt-LT"/>
        </w:rPr>
        <w:tab/>
        <w:t>(granuliocitopenija, agranulocitozė, pancitopenija ir trombocitopenija). Žr. 4.4 skyrių.</w:t>
      </w:r>
    </w:p>
    <w:p w14:paraId="1DC84E1A" w14:textId="77777777" w:rsidR="009137BA" w:rsidRDefault="009137BA" w:rsidP="009137BA">
      <w:pPr>
        <w:pStyle w:val="Pagrindiniotekstotrauka"/>
        <w:tabs>
          <w:tab w:val="left" w:pos="1276"/>
          <w:tab w:val="left" w:pos="1418"/>
        </w:tabs>
        <w:ind w:left="0"/>
        <w:jc w:val="left"/>
        <w:rPr>
          <w:sz w:val="22"/>
          <w:szCs w:val="22"/>
          <w:lang w:val="lt-LT"/>
        </w:rPr>
      </w:pPr>
      <w:r w:rsidRPr="00CB7EF3">
        <w:rPr>
          <w:sz w:val="22"/>
          <w:szCs w:val="22"/>
          <w:u w:val="single"/>
          <w:lang w:val="lt-LT"/>
        </w:rPr>
        <w:t>Dažnis nežinomas</w:t>
      </w:r>
      <w:r>
        <w:rPr>
          <w:sz w:val="22"/>
          <w:szCs w:val="22"/>
          <w:u w:val="single"/>
          <w:lang w:val="lt-LT"/>
        </w:rPr>
        <w:t>:</w:t>
      </w:r>
      <w:r>
        <w:rPr>
          <w:sz w:val="22"/>
          <w:szCs w:val="22"/>
          <w:lang w:val="lt-LT"/>
        </w:rPr>
        <w:t xml:space="preserve"> </w:t>
      </w:r>
      <w:r>
        <w:rPr>
          <w:sz w:val="22"/>
          <w:szCs w:val="22"/>
          <w:lang w:val="lt-LT"/>
        </w:rPr>
        <w:tab/>
        <w:t xml:space="preserve">leukopenija, aplastinė anemija. </w:t>
      </w:r>
    </w:p>
    <w:p w14:paraId="2869040D" w14:textId="77777777" w:rsidR="009137BA" w:rsidRDefault="009137BA" w:rsidP="009137BA">
      <w:pPr>
        <w:pStyle w:val="Pagrindiniotekstotrauka"/>
        <w:tabs>
          <w:tab w:val="left" w:pos="1276"/>
          <w:tab w:val="left" w:pos="1418"/>
        </w:tabs>
        <w:ind w:left="0"/>
        <w:jc w:val="left"/>
        <w:rPr>
          <w:sz w:val="22"/>
          <w:szCs w:val="22"/>
          <w:lang w:val="lt-LT"/>
        </w:rPr>
      </w:pPr>
    </w:p>
    <w:p w14:paraId="5FCD40EF" w14:textId="77777777" w:rsidR="009137BA" w:rsidRDefault="009137BA" w:rsidP="009137BA">
      <w:pPr>
        <w:pStyle w:val="Antrat4"/>
      </w:pPr>
      <w:r>
        <w:lastRenderedPageBreak/>
        <w:t>Imuninės sistemos sutrikimai</w:t>
      </w:r>
    </w:p>
    <w:p w14:paraId="60410556" w14:textId="77777777" w:rsidR="009137BA" w:rsidRPr="00FA23D0" w:rsidRDefault="009137BA" w:rsidP="000512FC">
      <w:pPr>
        <w:pStyle w:val="BTEMEASMCA"/>
      </w:pPr>
      <w:r w:rsidRPr="00FA23D0">
        <w:t>Reti:</w:t>
      </w:r>
      <w:r>
        <w:tab/>
      </w:r>
      <w:r w:rsidRPr="00FA23D0">
        <w:t>sunkios, ūmios padidėjusio jautrumo reakcijos: anafilaksija, galimas anafilaksinis šokas.</w:t>
      </w:r>
    </w:p>
    <w:p w14:paraId="6704291A" w14:textId="77777777" w:rsidR="009137BA" w:rsidRPr="00FA23D0" w:rsidRDefault="009137BA" w:rsidP="000512FC">
      <w:pPr>
        <w:pStyle w:val="BTEMEASMCA"/>
      </w:pPr>
      <w:r w:rsidRPr="00CB7EF3">
        <w:t>Dažnis nežinomas</w:t>
      </w:r>
      <w:r w:rsidRPr="00FA23D0">
        <w:t xml:space="preserve">: </w:t>
      </w:r>
      <w:r w:rsidRPr="00FA23D0">
        <w:tab/>
        <w:t xml:space="preserve">lengvo-vidutinio sunkumo padidėjusio jautrumo reakcijos, pvz., odos reakcijos (žr. „Odos ir poodinio audinio sutrikimai“ toliau), </w:t>
      </w:r>
      <w:r w:rsidRPr="00FA23D0">
        <w:rPr>
          <w:iCs/>
        </w:rPr>
        <w:t>angioedema)</w:t>
      </w:r>
      <w:r w:rsidRPr="00FA23D0">
        <w:t>.</w:t>
      </w:r>
    </w:p>
    <w:p w14:paraId="25A9C8DA" w14:textId="77777777" w:rsidR="009137BA" w:rsidRDefault="009137BA" w:rsidP="000512FC">
      <w:pPr>
        <w:pStyle w:val="BTEMEASMCA"/>
      </w:pPr>
    </w:p>
    <w:p w14:paraId="7D8B1714" w14:textId="77777777" w:rsidR="009137BA" w:rsidRDefault="009137BA" w:rsidP="009137BA">
      <w:pPr>
        <w:pStyle w:val="Antrat4"/>
        <w:rPr>
          <w:noProof/>
        </w:rPr>
      </w:pPr>
      <w:r>
        <w:rPr>
          <w:noProof/>
        </w:rPr>
        <w:t xml:space="preserve">Metabolizmo ir mitybos sutrikimai </w:t>
      </w:r>
    </w:p>
    <w:p w14:paraId="5C0149D5" w14:textId="77777777" w:rsidR="009137BA" w:rsidRDefault="009137BA" w:rsidP="009137BA">
      <w:pPr>
        <w:rPr>
          <w:sz w:val="22"/>
          <w:szCs w:val="22"/>
          <w:lang w:val="lt-LT"/>
        </w:rPr>
      </w:pPr>
      <w:r w:rsidRPr="00CB7EF3">
        <w:rPr>
          <w:sz w:val="22"/>
          <w:szCs w:val="22"/>
          <w:u w:val="single"/>
          <w:lang w:val="lt-LT"/>
        </w:rPr>
        <w:t>Dažnis nežinomas</w:t>
      </w:r>
      <w:r>
        <w:rPr>
          <w:sz w:val="22"/>
          <w:szCs w:val="22"/>
          <w:lang w:val="lt-LT"/>
        </w:rPr>
        <w:t xml:space="preserve">: </w:t>
      </w:r>
      <w:r>
        <w:rPr>
          <w:sz w:val="22"/>
          <w:szCs w:val="22"/>
          <w:lang w:val="lt-LT"/>
        </w:rPr>
        <w:tab/>
        <w:t>anoreksija.</w:t>
      </w:r>
    </w:p>
    <w:p w14:paraId="387A5C0D" w14:textId="77777777" w:rsidR="009137BA" w:rsidRDefault="009137BA" w:rsidP="009137BA">
      <w:pPr>
        <w:rPr>
          <w:lang w:val="lt-LT"/>
        </w:rPr>
      </w:pPr>
    </w:p>
    <w:p w14:paraId="492A393C" w14:textId="77777777" w:rsidR="009137BA" w:rsidRDefault="009137BA" w:rsidP="009137BA">
      <w:pPr>
        <w:pStyle w:val="Antrat4"/>
      </w:pPr>
      <w:r>
        <w:t>Psichiatriniai sutrikimai</w:t>
      </w:r>
    </w:p>
    <w:p w14:paraId="73E29CD1" w14:textId="77777777" w:rsidR="009137BA" w:rsidRPr="00FA23D0" w:rsidRDefault="009137BA" w:rsidP="00E47D60">
      <w:pPr>
        <w:pStyle w:val="BT-EMEASMCA"/>
      </w:pPr>
      <w:r w:rsidRPr="00FA23D0">
        <w:t xml:space="preserve">Labai reti: </w:t>
      </w:r>
      <w:r w:rsidRPr="00FA23D0">
        <w:tab/>
      </w:r>
      <w:r w:rsidRPr="004947E3">
        <w:t>psichikos sutrikimai, tarp jų konfūzijos būklė, haliucinacijos.</w:t>
      </w:r>
    </w:p>
    <w:p w14:paraId="57A6FEF4" w14:textId="77777777" w:rsidR="009137BA" w:rsidRPr="00B6387A" w:rsidRDefault="009137BA" w:rsidP="00E47D60">
      <w:pPr>
        <w:pStyle w:val="BT-EMEASMCA"/>
      </w:pPr>
      <w:r w:rsidRPr="00CB7EF3">
        <w:t>Dažnis nežinomas</w:t>
      </w:r>
      <w:r w:rsidRPr="004947E3">
        <w:t>:</w:t>
      </w:r>
      <w:r w:rsidRPr="00FA23D0">
        <w:tab/>
      </w:r>
      <w:r w:rsidRPr="00CB7EF3">
        <w:t>depresija.</w:t>
      </w:r>
    </w:p>
    <w:p w14:paraId="3C8FA863" w14:textId="77777777" w:rsidR="009137BA" w:rsidRDefault="009137BA" w:rsidP="009137BA">
      <w:pPr>
        <w:rPr>
          <w:lang w:val="lt-LT"/>
        </w:rPr>
      </w:pPr>
    </w:p>
    <w:p w14:paraId="6E3BBE52" w14:textId="77777777" w:rsidR="009137BA" w:rsidRDefault="009137BA" w:rsidP="009137BA">
      <w:pPr>
        <w:pStyle w:val="Antrat4"/>
      </w:pPr>
      <w:r>
        <w:t>Nervų sistemos sutrikimai</w:t>
      </w:r>
    </w:p>
    <w:p w14:paraId="05014043" w14:textId="77777777" w:rsidR="009137BA" w:rsidRPr="00FA23D0" w:rsidRDefault="009137BA" w:rsidP="009137BA">
      <w:pPr>
        <w:pStyle w:val="Pagrindiniotekstotrauka"/>
        <w:tabs>
          <w:tab w:val="left" w:pos="1276"/>
          <w:tab w:val="left" w:pos="1418"/>
        </w:tabs>
        <w:ind w:left="0"/>
        <w:jc w:val="left"/>
        <w:rPr>
          <w:noProof/>
          <w:sz w:val="22"/>
          <w:szCs w:val="22"/>
          <w:lang w:val="lt-LT"/>
        </w:rPr>
      </w:pPr>
      <w:r w:rsidRPr="00FA23D0">
        <w:rPr>
          <w:sz w:val="22"/>
          <w:szCs w:val="22"/>
          <w:u w:val="single"/>
          <w:lang w:val="lt-LT"/>
        </w:rPr>
        <w:t>Labai reti:</w:t>
      </w:r>
      <w:r w:rsidRPr="00FA23D0">
        <w:rPr>
          <w:sz w:val="22"/>
          <w:szCs w:val="22"/>
          <w:lang w:val="lt-LT"/>
        </w:rPr>
        <w:t xml:space="preserve"> </w:t>
      </w:r>
      <w:r w:rsidRPr="00FA23D0">
        <w:rPr>
          <w:sz w:val="22"/>
          <w:szCs w:val="22"/>
          <w:lang w:val="lt-LT"/>
        </w:rPr>
        <w:tab/>
        <w:t>encefalopatija,</w:t>
      </w:r>
      <w:r w:rsidRPr="00FA23D0">
        <w:rPr>
          <w:lang w:val="lt-LT"/>
        </w:rPr>
        <w:t xml:space="preserve"> </w:t>
      </w:r>
      <w:r w:rsidRPr="00FA23D0">
        <w:rPr>
          <w:sz w:val="22"/>
          <w:szCs w:val="22"/>
          <w:lang w:val="lt-LT"/>
        </w:rPr>
        <w:t xml:space="preserve">galvos skausmas, karščiavimas, mieguistumas, </w:t>
      </w:r>
      <w:r>
        <w:rPr>
          <w:sz w:val="22"/>
          <w:szCs w:val="22"/>
          <w:lang w:val="lt-LT"/>
        </w:rPr>
        <w:t>svaigulys</w:t>
      </w:r>
      <w:r w:rsidRPr="00FA23D0">
        <w:rPr>
          <w:sz w:val="22"/>
          <w:szCs w:val="22"/>
          <w:lang w:val="lt-LT"/>
        </w:rPr>
        <w:t xml:space="preserve">, </w:t>
      </w:r>
      <w:r w:rsidRPr="00FA23D0">
        <w:rPr>
          <w:sz w:val="22"/>
          <w:szCs w:val="22"/>
          <w:lang w:val="lt-LT"/>
        </w:rPr>
        <w:tab/>
        <w:t>regėjimo ar judėjimo sutrikimai, galvos svaigimas, ataksija, dizartrija, traukuliai.</w:t>
      </w:r>
    </w:p>
    <w:p w14:paraId="1C0AF02E" w14:textId="6EB0CDCA" w:rsidR="009137BA" w:rsidRPr="00FA23D0" w:rsidRDefault="009137BA" w:rsidP="000512FC">
      <w:pPr>
        <w:pStyle w:val="BTEMEASMCA"/>
      </w:pPr>
      <w:r w:rsidRPr="00FA23D0">
        <w:t>Dažnis nežinomas:</w:t>
      </w:r>
      <w:r w:rsidRPr="00FA23D0">
        <w:tab/>
        <w:t>mieguistumas ar nemiga, traukuliai, miokloniniai, periferiniai neuropatiniai</w:t>
      </w:r>
      <w:r w:rsidRPr="00FA23D0">
        <w:tab/>
        <w:t xml:space="preserve">sutrikimai - parestezija, </w:t>
      </w:r>
      <w:r w:rsidR="00F14D45" w:rsidRPr="00F14D45">
        <w:t xml:space="preserve">spengimas ausyse, klausos sutrikimas, klausos praradimas (įskaitant </w:t>
      </w:r>
      <w:r w:rsidR="005513EC">
        <w:t>neurosensorinį</w:t>
      </w:r>
      <w:r w:rsidR="00F14D45" w:rsidRPr="00F14D45">
        <w:t xml:space="preserve"> </w:t>
      </w:r>
      <w:r w:rsidR="00324BBC">
        <w:t>priku</w:t>
      </w:r>
      <w:r w:rsidR="00FD2E79">
        <w:t>r</w:t>
      </w:r>
      <w:r w:rsidR="00324BBC">
        <w:t>timą</w:t>
      </w:r>
      <w:r w:rsidR="00F14D45" w:rsidRPr="00F14D45">
        <w:t xml:space="preserve">), </w:t>
      </w:r>
      <w:r w:rsidRPr="00FA23D0">
        <w:t>skausmas, sunkumo pojūtis, peršėjimas galūnėse.</w:t>
      </w:r>
    </w:p>
    <w:p w14:paraId="6AACE422" w14:textId="77777777" w:rsidR="009137BA" w:rsidRPr="00FA23D0" w:rsidRDefault="009137BA" w:rsidP="000512FC">
      <w:pPr>
        <w:pStyle w:val="BTEMEASMCA"/>
      </w:pPr>
      <w:r>
        <w:t>A</w:t>
      </w:r>
      <w:r w:rsidRPr="00FA23D0">
        <w:t>septinis meningitas.</w:t>
      </w:r>
    </w:p>
    <w:p w14:paraId="05B8DAE0" w14:textId="77777777" w:rsidR="009137BA" w:rsidRPr="00FA23D0" w:rsidRDefault="009137BA" w:rsidP="000512FC">
      <w:pPr>
        <w:pStyle w:val="BTEMEASMCA"/>
      </w:pPr>
      <w:r w:rsidRPr="00FA23D0">
        <w:t xml:space="preserve">                  Jei pasireiškia traukuliai ar periferinės neuropatijos arba encefalopatijos simptomai, būtina                  nedelsiant apie tai pranešti gydytojui. Žr. 4.4 skyrių.</w:t>
      </w:r>
    </w:p>
    <w:p w14:paraId="1FB173C8" w14:textId="77777777" w:rsidR="009137BA" w:rsidRDefault="009137BA" w:rsidP="000512FC">
      <w:pPr>
        <w:pStyle w:val="BTEMEASMCA"/>
      </w:pPr>
    </w:p>
    <w:p w14:paraId="75B3802B" w14:textId="77777777" w:rsidR="009137BA" w:rsidRDefault="009137BA" w:rsidP="009137BA">
      <w:pPr>
        <w:pStyle w:val="Antrat4"/>
      </w:pPr>
      <w:r>
        <w:t>Regėjimo  sutrikimai</w:t>
      </w:r>
    </w:p>
    <w:p w14:paraId="0248DA86" w14:textId="77777777" w:rsidR="009137BA" w:rsidRDefault="009137BA" w:rsidP="009137BA">
      <w:pPr>
        <w:rPr>
          <w:sz w:val="22"/>
          <w:szCs w:val="22"/>
          <w:lang w:val="lt-LT"/>
        </w:rPr>
      </w:pPr>
      <w:r>
        <w:rPr>
          <w:sz w:val="22"/>
          <w:szCs w:val="22"/>
          <w:u w:val="single"/>
          <w:lang w:val="lt-LT"/>
        </w:rPr>
        <w:t>Labai reti:</w:t>
      </w:r>
      <w:r>
        <w:rPr>
          <w:sz w:val="22"/>
          <w:szCs w:val="22"/>
          <w:lang w:val="lt-LT"/>
        </w:rPr>
        <w:t xml:space="preserve"> </w:t>
      </w:r>
      <w:r>
        <w:rPr>
          <w:sz w:val="22"/>
          <w:szCs w:val="22"/>
          <w:lang w:val="lt-LT"/>
        </w:rPr>
        <w:tab/>
        <w:t>regėjimo sutrikimas, pvz., diplopija, miopija.</w:t>
      </w:r>
    </w:p>
    <w:p w14:paraId="3FF4058B" w14:textId="77777777" w:rsidR="009137BA" w:rsidRDefault="009137BA" w:rsidP="009137BA">
      <w:pPr>
        <w:rPr>
          <w:sz w:val="22"/>
          <w:szCs w:val="22"/>
          <w:lang w:val="lt-LT"/>
        </w:rPr>
      </w:pPr>
      <w:r>
        <w:rPr>
          <w:sz w:val="22"/>
          <w:szCs w:val="22"/>
          <w:u w:val="single"/>
          <w:lang w:val="lt-LT"/>
        </w:rPr>
        <w:t>Dažnis nežinomas:</w:t>
      </w:r>
      <w:r>
        <w:rPr>
          <w:sz w:val="22"/>
          <w:szCs w:val="22"/>
          <w:lang w:val="lt-LT"/>
        </w:rPr>
        <w:t xml:space="preserve"> okuliogirinė krizė, optinė neuropatija/neuritas.</w:t>
      </w:r>
    </w:p>
    <w:p w14:paraId="0F858E8D" w14:textId="77777777" w:rsidR="009137BA" w:rsidRDefault="009137BA" w:rsidP="009137BA">
      <w:pPr>
        <w:pStyle w:val="Antrat4"/>
      </w:pPr>
    </w:p>
    <w:p w14:paraId="11BA74AB" w14:textId="77777777" w:rsidR="009137BA" w:rsidRDefault="009137BA" w:rsidP="009137BA">
      <w:pPr>
        <w:rPr>
          <w:i/>
          <w:sz w:val="22"/>
          <w:szCs w:val="22"/>
          <w:lang w:val="lt-LT"/>
        </w:rPr>
      </w:pPr>
      <w:r>
        <w:rPr>
          <w:i/>
          <w:noProof/>
          <w:sz w:val="22"/>
          <w:szCs w:val="22"/>
          <w:lang w:val="lt-LT"/>
        </w:rPr>
        <w:t xml:space="preserve">Širdies sutrikimai </w:t>
      </w:r>
    </w:p>
    <w:p w14:paraId="391A7580" w14:textId="77777777" w:rsidR="009137BA" w:rsidRDefault="009137BA" w:rsidP="009137BA">
      <w:pPr>
        <w:pStyle w:val="Antrat4"/>
        <w:rPr>
          <w:i w:val="0"/>
        </w:rPr>
      </w:pPr>
      <w:r w:rsidRPr="00FA23D0">
        <w:rPr>
          <w:i w:val="0"/>
          <w:u w:val="single"/>
        </w:rPr>
        <w:t>Reti:</w:t>
      </w:r>
      <w:r>
        <w:rPr>
          <w:i w:val="0"/>
        </w:rPr>
        <w:t xml:space="preserve"> </w:t>
      </w:r>
      <w:r>
        <w:rPr>
          <w:i w:val="0"/>
        </w:rPr>
        <w:tab/>
        <w:t>EKG pokyčiai, pvz., sumažėjusi T banga.</w:t>
      </w:r>
    </w:p>
    <w:p w14:paraId="471A7DE0" w14:textId="77777777" w:rsidR="009137BA" w:rsidRDefault="009137BA" w:rsidP="009137BA">
      <w:pPr>
        <w:pStyle w:val="Antrat4"/>
      </w:pPr>
    </w:p>
    <w:p w14:paraId="5E5BD410" w14:textId="77777777" w:rsidR="009137BA" w:rsidRDefault="009137BA" w:rsidP="009137BA">
      <w:pPr>
        <w:pStyle w:val="Antrat4"/>
      </w:pPr>
      <w:r>
        <w:t>Virškinimo sistemos  sutrikimai</w:t>
      </w:r>
    </w:p>
    <w:p w14:paraId="03E353EA" w14:textId="77777777" w:rsidR="009137BA" w:rsidRPr="00FA23D0" w:rsidRDefault="009137BA" w:rsidP="000512FC">
      <w:pPr>
        <w:pStyle w:val="BTEMEASMCA"/>
      </w:pPr>
      <w:r w:rsidRPr="00FA23D0">
        <w:t xml:space="preserve">Dažnis nežinomas: </w:t>
      </w:r>
      <w:r w:rsidRPr="00FA23D0">
        <w:tab/>
        <w:t>vėmimas, pykinimas, viduriavimas, glositas ir stoma</w:t>
      </w:r>
      <w:r>
        <w:t xml:space="preserve">titas, raugėjimas su kartumo  </w:t>
      </w:r>
      <w:r w:rsidRPr="00FA23D0">
        <w:t>pojūčiu burnoje, spaudimas epigastriume, metalo skonio pojūtis, “apveltas” liežuvis;</w:t>
      </w:r>
    </w:p>
    <w:p w14:paraId="4316F347" w14:textId="0B5D2EE8" w:rsidR="009137BA" w:rsidRPr="00FA23D0" w:rsidRDefault="009137BA" w:rsidP="000512FC">
      <w:pPr>
        <w:pStyle w:val="BTEMEASMCA"/>
      </w:pPr>
      <w:r w:rsidRPr="00FA23D0">
        <w:tab/>
      </w:r>
      <w:r w:rsidRPr="00FA23D0">
        <w:tab/>
      </w:r>
      <w:r w:rsidR="00E51D39">
        <w:t>d</w:t>
      </w:r>
      <w:r w:rsidR="00E51D39" w:rsidRPr="00FA23D0">
        <w:t xml:space="preserve">isfagija </w:t>
      </w:r>
      <w:r w:rsidRPr="00FA23D0">
        <w:t>(dėl metronidazolio poveikio centrinei nervų sistemai).</w:t>
      </w:r>
    </w:p>
    <w:p w14:paraId="627FB844" w14:textId="10DD2598" w:rsidR="009137BA" w:rsidRDefault="009137BA" w:rsidP="000512FC">
      <w:pPr>
        <w:pStyle w:val="BTEMEASMCA"/>
      </w:pPr>
      <w:r>
        <w:t>Labai reti:</w:t>
      </w:r>
      <w:r>
        <w:tab/>
      </w:r>
      <w:r w:rsidR="00E51D39">
        <w:t>pankreatitas</w:t>
      </w:r>
      <w:r>
        <w:t>.</w:t>
      </w:r>
    </w:p>
    <w:p w14:paraId="58CD01DC" w14:textId="77777777" w:rsidR="009137BA" w:rsidRDefault="009137BA" w:rsidP="000512FC">
      <w:pPr>
        <w:pStyle w:val="BTEMEASMCA"/>
      </w:pPr>
    </w:p>
    <w:p w14:paraId="4BCD4A1C" w14:textId="77777777" w:rsidR="009137BA" w:rsidRPr="00141722" w:rsidRDefault="009137BA" w:rsidP="000512FC">
      <w:pPr>
        <w:pStyle w:val="BTEMEASMCA"/>
      </w:pPr>
      <w:r w:rsidRPr="00141722">
        <w:t>Kepenų, tulžies pūslės ir latakų sutrikimai</w:t>
      </w:r>
    </w:p>
    <w:p w14:paraId="1DA0F14F" w14:textId="77777777" w:rsidR="009137BA" w:rsidRPr="00FA23D0" w:rsidRDefault="009137BA" w:rsidP="000512FC">
      <w:pPr>
        <w:pStyle w:val="BTEMEASMCA"/>
      </w:pPr>
      <w:r w:rsidRPr="00FA23D0">
        <w:t>Labai reti:</w:t>
      </w:r>
      <w:r>
        <w:tab/>
      </w:r>
      <w:r w:rsidRPr="00FA23D0">
        <w:t>nenormalios kepenų fermentų ir bilirubino vertės</w:t>
      </w:r>
    </w:p>
    <w:p w14:paraId="42563512" w14:textId="77777777" w:rsidR="009137BA" w:rsidRDefault="009137BA" w:rsidP="000512FC">
      <w:pPr>
        <w:pStyle w:val="BTEMEASMCA"/>
      </w:pPr>
      <w:r>
        <w:tab/>
      </w:r>
      <w:r>
        <w:tab/>
      </w:r>
      <w:r w:rsidRPr="00FA23D0">
        <w:t>hepatitas, gelta.</w:t>
      </w:r>
    </w:p>
    <w:p w14:paraId="5C2EF2A4" w14:textId="7A7E7555" w:rsidR="00F14D45" w:rsidRPr="00FA23D0" w:rsidRDefault="00F14D45" w:rsidP="000512FC">
      <w:pPr>
        <w:pStyle w:val="BTEMEASMCA"/>
      </w:pPr>
      <w:r w:rsidRPr="00F14D45">
        <w:t>Kokaino</w:t>
      </w:r>
      <w:r w:rsidR="009911B6">
        <w:t xml:space="preserve"> (</w:t>
      </w:r>
      <w:r w:rsidR="009911B6" w:rsidRPr="00FD2E79">
        <w:rPr>
          <w:i/>
          <w:iCs/>
        </w:rPr>
        <w:t>Cockayne</w:t>
      </w:r>
      <w:r w:rsidR="009911B6" w:rsidRPr="00FD2E79">
        <w:t>)</w:t>
      </w:r>
      <w:r w:rsidRPr="00F14D45">
        <w:t xml:space="preserve"> sindromu sergantiems pacientams registruotas sunkus negrįžtamas toksinis poveikis kepenims / ūminis kepenų nepakankamumas (įskaitant mirtimi pasibaigusius atvejus), pasireiškiantis labai greitai po sisteminio metronidazolo vartojimo pradžios (žr. 4.4 skyrių).</w:t>
      </w:r>
    </w:p>
    <w:p w14:paraId="003ED76C" w14:textId="77777777" w:rsidR="009137BA" w:rsidRDefault="009137BA" w:rsidP="000512FC">
      <w:pPr>
        <w:pStyle w:val="BTEMEASMCA"/>
      </w:pPr>
    </w:p>
    <w:p w14:paraId="05DB0296" w14:textId="77777777" w:rsidR="009137BA" w:rsidRPr="00141722" w:rsidRDefault="009137BA" w:rsidP="000512FC">
      <w:pPr>
        <w:pStyle w:val="BTEMEASMCA"/>
      </w:pPr>
      <w:r w:rsidRPr="00141722">
        <w:t>Odos ir poodinio audinio sutrikimai</w:t>
      </w:r>
    </w:p>
    <w:p w14:paraId="3DFED862" w14:textId="77777777" w:rsidR="009137BA" w:rsidRPr="00FA23D0" w:rsidRDefault="009137BA" w:rsidP="000512FC">
      <w:pPr>
        <w:pStyle w:val="BTEMEASMCA"/>
      </w:pPr>
      <w:r w:rsidRPr="00FA23D0">
        <w:t>Labai reti:</w:t>
      </w:r>
      <w:r w:rsidRPr="00FA23D0">
        <w:tab/>
        <w:t>alerginės odos reakcijos, pvz., niežėjimas, urtikarija</w:t>
      </w:r>
    </w:p>
    <w:p w14:paraId="74EBD25D" w14:textId="0D83CB37" w:rsidR="009137BA" w:rsidRPr="00141722" w:rsidRDefault="009137BA" w:rsidP="000512FC">
      <w:pPr>
        <w:pStyle w:val="BTEMEASMCA"/>
      </w:pPr>
      <w:r w:rsidRPr="00FA23D0">
        <w:tab/>
      </w:r>
      <w:r w:rsidRPr="00FA23D0">
        <w:tab/>
      </w:r>
    </w:p>
    <w:p w14:paraId="516A89E5" w14:textId="21136384" w:rsidR="00670518" w:rsidRPr="00141722" w:rsidRDefault="009137BA" w:rsidP="000512FC">
      <w:pPr>
        <w:pStyle w:val="BTEMEASMCA"/>
      </w:pPr>
      <w:r w:rsidRPr="00FA23D0">
        <w:t>Dažnis nežinomas:</w:t>
      </w:r>
      <w:r w:rsidRPr="00FA23D0">
        <w:tab/>
      </w:r>
      <w:r w:rsidR="00F14D45">
        <w:t>d</w:t>
      </w:r>
      <w:r>
        <w:t>augiaformė raudonė (</w:t>
      </w:r>
      <w:r w:rsidRPr="00CB7EF3">
        <w:rPr>
          <w:i/>
        </w:rPr>
        <w:t>Erythema multiforme</w:t>
      </w:r>
      <w:r>
        <w:t>)</w:t>
      </w:r>
      <w:r w:rsidR="00F14D45">
        <w:t>,</w:t>
      </w:r>
      <w:r w:rsidR="00F14D45" w:rsidRPr="00F14D45">
        <w:t xml:space="preserve"> toksinė epidermio nekrolizė (TEN), Stivenso-Džonsono (</w:t>
      </w:r>
      <w:r w:rsidR="00F14D45" w:rsidRPr="00FD2E79">
        <w:rPr>
          <w:i/>
          <w:iCs/>
        </w:rPr>
        <w:t>Stevens-Johnson</w:t>
      </w:r>
      <w:r w:rsidR="00F14D45" w:rsidRPr="00F14D45">
        <w:t>) sindromas (SDS), reakcija į vaista su eozinofilija ir sisteminiais simptomais (DRESS) ir ūminė generalizuota egzanteminė pustuliozė (ŪGEP) (žr. 4.4 skyrių).</w:t>
      </w:r>
      <w:r>
        <w:t>S</w:t>
      </w:r>
      <w:r w:rsidRPr="000E6DC0">
        <w:t>keleto</w:t>
      </w:r>
      <w:r>
        <w:t>, raumenų</w:t>
      </w:r>
      <w:r w:rsidRPr="000E6DC0">
        <w:t xml:space="preserve"> ir</w:t>
      </w:r>
      <w:r w:rsidRPr="00141722">
        <w:t xml:space="preserve"> jungiamojo audinio sutrikimai</w:t>
      </w:r>
    </w:p>
    <w:p w14:paraId="5568076C" w14:textId="77777777" w:rsidR="009137BA" w:rsidRPr="00D720FE" w:rsidRDefault="009137BA" w:rsidP="000512FC">
      <w:pPr>
        <w:pStyle w:val="BTEMEASMCA"/>
      </w:pPr>
      <w:r w:rsidRPr="00FA23D0">
        <w:t>Labai reti:</w:t>
      </w:r>
      <w:r w:rsidRPr="00D720FE">
        <w:tab/>
        <w:t>artralgija, mialgija</w:t>
      </w:r>
    </w:p>
    <w:p w14:paraId="12F1A6BC" w14:textId="77777777" w:rsidR="009137BA" w:rsidRDefault="009137BA" w:rsidP="000512FC">
      <w:pPr>
        <w:pStyle w:val="BTEMEASMCA"/>
      </w:pPr>
    </w:p>
    <w:p w14:paraId="5B962E5F" w14:textId="77777777" w:rsidR="009137BA" w:rsidRPr="00141722" w:rsidRDefault="009137BA" w:rsidP="000512FC">
      <w:pPr>
        <w:pStyle w:val="BTEMEASMCA"/>
      </w:pPr>
      <w:r w:rsidRPr="00141722">
        <w:t>Inkstų ir šlapimo takų sutrikimai</w:t>
      </w:r>
    </w:p>
    <w:p w14:paraId="2B7DD592" w14:textId="77777777" w:rsidR="009137BA" w:rsidRPr="00FA23D0" w:rsidRDefault="009137BA" w:rsidP="000512FC">
      <w:pPr>
        <w:pStyle w:val="BTEMEASMCA"/>
      </w:pPr>
      <w:r w:rsidRPr="00FA23D0">
        <w:t>Nedažni:</w:t>
      </w:r>
      <w:r>
        <w:tab/>
      </w:r>
      <w:r w:rsidRPr="00FA23D0">
        <w:t>tamsi šlapimo spalva (dėl metronidazolo metabolitų)</w:t>
      </w:r>
    </w:p>
    <w:p w14:paraId="1576FA77" w14:textId="77777777" w:rsidR="009137BA" w:rsidRDefault="009137BA" w:rsidP="000512FC">
      <w:pPr>
        <w:pStyle w:val="BTEMEASMCA"/>
      </w:pPr>
    </w:p>
    <w:p w14:paraId="10735218" w14:textId="77777777" w:rsidR="009137BA" w:rsidRPr="00141722" w:rsidRDefault="009137BA" w:rsidP="000512FC">
      <w:pPr>
        <w:pStyle w:val="BTEMEASMCA"/>
      </w:pPr>
      <w:r w:rsidRPr="00141722">
        <w:t>Bendrieji sutrikimai ir vartojimo vietos pažeidimai</w:t>
      </w:r>
    </w:p>
    <w:p w14:paraId="3321124D" w14:textId="77777777" w:rsidR="009137BA" w:rsidRPr="00FA23D0" w:rsidRDefault="009137BA" w:rsidP="000512FC">
      <w:pPr>
        <w:pStyle w:val="BTEMEASMCA"/>
      </w:pPr>
      <w:r w:rsidRPr="00FA23D0">
        <w:lastRenderedPageBreak/>
        <w:t>Dažnis nežinomas:</w:t>
      </w:r>
      <w:r w:rsidRPr="00FA23D0">
        <w:tab/>
        <w:t>venos sudirginimas (iki tromboflebito) po infuzijos į veną</w:t>
      </w:r>
      <w:r>
        <w:t xml:space="preserve">, </w:t>
      </w:r>
      <w:r w:rsidRPr="00FA23D0">
        <w:t>silpnumo būklės, karščiavimas</w:t>
      </w:r>
    </w:p>
    <w:p w14:paraId="5AC361E0" w14:textId="77777777" w:rsidR="00B2210C" w:rsidRDefault="00B2210C" w:rsidP="000512FC">
      <w:pPr>
        <w:pStyle w:val="BTEMEASMCA"/>
      </w:pPr>
    </w:p>
    <w:p w14:paraId="0B3261D2" w14:textId="77777777" w:rsidR="009137BA" w:rsidRPr="00141722" w:rsidRDefault="009137BA" w:rsidP="000512FC">
      <w:pPr>
        <w:pStyle w:val="BTEMEASMCA"/>
      </w:pPr>
      <w:r w:rsidRPr="00141722">
        <w:t>Vaikų populiacija</w:t>
      </w:r>
    </w:p>
    <w:p w14:paraId="26DF7009" w14:textId="77777777" w:rsidR="009137BA" w:rsidRDefault="009137BA" w:rsidP="000512FC">
      <w:pPr>
        <w:pStyle w:val="BTEMEASMCA"/>
      </w:pPr>
      <w:r w:rsidRPr="00FA23D0">
        <w:t>Vaikams pasireiškiančių nepageidaujamų reakcijų dažnis, tipas ir sunkumas yra toks pat kaip suaugusiesiems</w:t>
      </w:r>
      <w:r>
        <w:t>.</w:t>
      </w:r>
    </w:p>
    <w:p w14:paraId="64D9CC54" w14:textId="77777777" w:rsidR="009137BA" w:rsidRPr="00FA23D0" w:rsidRDefault="009137BA" w:rsidP="009137BA">
      <w:pPr>
        <w:autoSpaceDE w:val="0"/>
        <w:autoSpaceDN w:val="0"/>
        <w:adjustRightInd w:val="0"/>
        <w:rPr>
          <w:noProof/>
          <w:sz w:val="22"/>
          <w:szCs w:val="22"/>
          <w:lang w:val="lt-LT"/>
        </w:rPr>
      </w:pPr>
    </w:p>
    <w:p w14:paraId="1280A229" w14:textId="77777777" w:rsidR="009137BA" w:rsidRPr="000512FC" w:rsidRDefault="009137BA" w:rsidP="000512FC">
      <w:pPr>
        <w:pStyle w:val="BTEMEASMCA"/>
      </w:pPr>
      <w:r w:rsidRPr="000512FC">
        <w:t>Pranešimas apie įtariamas nepageidaujamas reakcijas</w:t>
      </w:r>
    </w:p>
    <w:p w14:paraId="01BFC394" w14:textId="49E69431" w:rsidR="0058177F" w:rsidRPr="0058177F" w:rsidRDefault="0058177F" w:rsidP="0058177F">
      <w:pPr>
        <w:tabs>
          <w:tab w:val="left" w:pos="567"/>
        </w:tabs>
        <w:suppressAutoHyphens/>
        <w:autoSpaceDE w:val="0"/>
        <w:autoSpaceDN w:val="0"/>
        <w:adjustRightInd w:val="0"/>
        <w:spacing w:line="260" w:lineRule="exact"/>
        <w:rPr>
          <w:noProof/>
          <w:snapToGrid w:val="0"/>
          <w:sz w:val="22"/>
          <w:lang w:val="lt-LT" w:eastAsia="zh-CN"/>
        </w:rPr>
      </w:pPr>
      <w:r w:rsidRPr="0058177F">
        <w:rPr>
          <w:noProof/>
          <w:snapToGrid w:val="0"/>
          <w:sz w:val="22"/>
          <w:lang w:val="lt-LT" w:eastAsia="zh-CN"/>
        </w:rPr>
        <w:t>Svarbu pranešti apie įtariamas nepageidaujamas reakcijas, pastebėtas po vaistinio preparato registracijos, nes tai leidžia nuolat stebėti vaistinio preparato naudos ir rizikos santykį.</w:t>
      </w:r>
      <w:r w:rsidRPr="0058177F">
        <w:rPr>
          <w:snapToGrid w:val="0"/>
          <w:sz w:val="22"/>
          <w:lang w:val="lt-LT" w:eastAsia="zh-CN"/>
        </w:rPr>
        <w:t xml:space="preserve"> </w:t>
      </w:r>
      <w:r w:rsidRPr="0058177F">
        <w:rPr>
          <w:noProof/>
          <w:snapToGrid w:val="0"/>
          <w:sz w:val="22"/>
          <w:lang w:val="lt-LT" w:eastAsia="zh-CN"/>
        </w:rPr>
        <w:t xml:space="preserve">Sveikatos priežiūros ar farmacijos specialistai turi pranešti apie bet kokias įtariamas nepageidaujamas reakcijas, </w:t>
      </w:r>
      <w:r w:rsidR="00150210" w:rsidRPr="00150210">
        <w:rPr>
          <w:noProof/>
          <w:snapToGrid w:val="0"/>
          <w:sz w:val="22"/>
          <w:lang w:val="lt-LT" w:eastAsia="zh-CN"/>
        </w:rPr>
        <w:t>užpildę ir pateikę pranešimo formą Valstybinės vaistų kontrolės tarnybos prie Lietuvos Respublikos sveikatos apsaugos ministerijos tinklalapyje https://vvkt.lrv.lt/lt/ nurodytais būdais.</w:t>
      </w:r>
    </w:p>
    <w:p w14:paraId="6BD9CB18" w14:textId="34BEB266" w:rsidR="009137BA" w:rsidRPr="00F3741E" w:rsidRDefault="009137BA" w:rsidP="000512FC">
      <w:pPr>
        <w:pStyle w:val="BTEMEASMCA"/>
      </w:pPr>
    </w:p>
    <w:p w14:paraId="1D514D82" w14:textId="77777777" w:rsidR="009137BA" w:rsidRDefault="009137BA" w:rsidP="000512FC">
      <w:pPr>
        <w:pStyle w:val="BTEMEASMCA"/>
      </w:pPr>
    </w:p>
    <w:p w14:paraId="53173C62" w14:textId="77777777" w:rsidR="009137BA" w:rsidRDefault="009137BA" w:rsidP="009137BA">
      <w:pPr>
        <w:pStyle w:val="PI-2EMEASMCA"/>
      </w:pPr>
      <w:r>
        <w:t>4.9</w:t>
      </w:r>
      <w:r>
        <w:tab/>
        <w:t>Perdozavimas</w:t>
      </w:r>
    </w:p>
    <w:p w14:paraId="3D74525E" w14:textId="77777777" w:rsidR="009137BA" w:rsidRDefault="009137BA" w:rsidP="000512FC">
      <w:pPr>
        <w:pStyle w:val="BTEMEASMCA"/>
      </w:pPr>
    </w:p>
    <w:p w14:paraId="3288C707" w14:textId="77777777" w:rsidR="009137BA" w:rsidRDefault="009137BA" w:rsidP="009137BA">
      <w:pPr>
        <w:pStyle w:val="Antrat4"/>
      </w:pPr>
      <w:r>
        <w:t>Simptomai</w:t>
      </w:r>
    </w:p>
    <w:p w14:paraId="44481A14" w14:textId="77777777" w:rsidR="009137BA" w:rsidRPr="00CE0396" w:rsidRDefault="009137BA" w:rsidP="00E47D60">
      <w:pPr>
        <w:pStyle w:val="BT-EMEASMCA"/>
      </w:pPr>
      <w:r w:rsidRPr="000B41F5">
        <w:t>Galimi perdozavimo simptomai aprašyti 4.8 skyriuje</w:t>
      </w:r>
      <w:r w:rsidRPr="00CE0396">
        <w:t>.</w:t>
      </w:r>
    </w:p>
    <w:p w14:paraId="1D1D567F" w14:textId="77777777" w:rsidR="009137BA" w:rsidRDefault="009137BA" w:rsidP="009137BA">
      <w:pPr>
        <w:rPr>
          <w:sz w:val="22"/>
          <w:lang w:val="lt-LT"/>
        </w:rPr>
      </w:pPr>
    </w:p>
    <w:p w14:paraId="098C08D4" w14:textId="77777777" w:rsidR="009137BA" w:rsidRDefault="009137BA" w:rsidP="009137BA">
      <w:pPr>
        <w:pStyle w:val="Antrat4"/>
      </w:pPr>
      <w:r>
        <w:t>Gydymas</w:t>
      </w:r>
    </w:p>
    <w:p w14:paraId="5C3B5374" w14:textId="77777777" w:rsidR="009137BA" w:rsidRPr="000B41F5" w:rsidRDefault="009137BA" w:rsidP="00E47D60">
      <w:pPr>
        <w:pStyle w:val="BT-EMEASMCA"/>
      </w:pPr>
      <w:r w:rsidRPr="000B41F5">
        <w:t>Specifinio gydymo ar priešnuodžių, kurie galėtų būti naudojami perdozavus metronidazolo, nėra. Prireikus, efyktyvus būdas metronidazolo pašalinimui iš organizmo – hemodializė.</w:t>
      </w:r>
    </w:p>
    <w:p w14:paraId="6AFD69F2" w14:textId="77777777" w:rsidR="009137BA" w:rsidRDefault="009137BA" w:rsidP="009137BA">
      <w:pPr>
        <w:rPr>
          <w:lang w:val="lt-LT"/>
        </w:rPr>
      </w:pPr>
    </w:p>
    <w:p w14:paraId="16D65CD5" w14:textId="77777777" w:rsidR="009137BA" w:rsidRDefault="009137BA" w:rsidP="000512FC">
      <w:pPr>
        <w:pStyle w:val="BTEMEASMCA"/>
      </w:pPr>
    </w:p>
    <w:p w14:paraId="38B40ADB" w14:textId="77777777" w:rsidR="009137BA" w:rsidRDefault="009137BA" w:rsidP="009137BA">
      <w:pPr>
        <w:pStyle w:val="PI-1EMEASMCA"/>
      </w:pPr>
      <w:r w:rsidRPr="00C91EAC">
        <w:t>5.</w:t>
      </w:r>
      <w:r w:rsidRPr="00C91EAC">
        <w:tab/>
        <w:t>FARMAKOLOGINĖS SAVYBĖS</w:t>
      </w:r>
    </w:p>
    <w:p w14:paraId="6E11453A" w14:textId="77777777" w:rsidR="009137BA" w:rsidRDefault="009137BA" w:rsidP="000512FC">
      <w:pPr>
        <w:pStyle w:val="BTEMEASMCA"/>
      </w:pPr>
    </w:p>
    <w:p w14:paraId="2799C1D3" w14:textId="77777777" w:rsidR="009137BA" w:rsidRDefault="009137BA" w:rsidP="009137BA">
      <w:pPr>
        <w:pStyle w:val="PI-2EMEASMCA"/>
      </w:pPr>
      <w:r>
        <w:t>5.1</w:t>
      </w:r>
      <w:r>
        <w:tab/>
        <w:t>Farmakodinaminės savybės</w:t>
      </w:r>
    </w:p>
    <w:p w14:paraId="50AD89F4" w14:textId="77777777" w:rsidR="009137BA" w:rsidRDefault="009137BA" w:rsidP="000512FC">
      <w:pPr>
        <w:pStyle w:val="BTEMEASMCA"/>
      </w:pPr>
    </w:p>
    <w:p w14:paraId="2C92285D" w14:textId="77777777" w:rsidR="009137BA" w:rsidRPr="00143456" w:rsidRDefault="009137BA" w:rsidP="000512FC">
      <w:pPr>
        <w:pStyle w:val="BTEMEASMCA"/>
      </w:pPr>
      <w:r w:rsidRPr="00143456">
        <w:t>Farmakoterapinė grupė – priešinfekciniai vaistai sisteminiam vartojimui, imidazolo dariniai, ATC kodas – J01X D01</w:t>
      </w:r>
    </w:p>
    <w:p w14:paraId="7E233FA3" w14:textId="77777777" w:rsidR="009137BA" w:rsidRDefault="009137BA" w:rsidP="000512FC">
      <w:pPr>
        <w:pStyle w:val="BTEMEASMCA"/>
      </w:pPr>
    </w:p>
    <w:p w14:paraId="294D57D6" w14:textId="77777777" w:rsidR="009137BA" w:rsidRDefault="009137BA" w:rsidP="009137BA">
      <w:pPr>
        <w:rPr>
          <w:i/>
          <w:sz w:val="22"/>
          <w:szCs w:val="22"/>
          <w:lang w:val="lt-LT"/>
        </w:rPr>
      </w:pPr>
      <w:r>
        <w:rPr>
          <w:i/>
          <w:sz w:val="22"/>
          <w:szCs w:val="22"/>
          <w:lang w:val="lt-LT"/>
        </w:rPr>
        <w:t>Veikimo mechanizmas</w:t>
      </w:r>
    </w:p>
    <w:p w14:paraId="172F7DE4" w14:textId="77777777" w:rsidR="009137BA" w:rsidRDefault="009137BA" w:rsidP="009137BA">
      <w:pPr>
        <w:rPr>
          <w:sz w:val="22"/>
          <w:szCs w:val="22"/>
          <w:lang w:val="lt-LT"/>
        </w:rPr>
      </w:pPr>
      <w:r>
        <w:rPr>
          <w:sz w:val="22"/>
          <w:szCs w:val="22"/>
          <w:lang w:val="lt-LT"/>
        </w:rPr>
        <w:t>Pats metronidazolas nėra veiklus. Tai yra stabilus junginys, gebantis prasiskverbti į mikroorganizmus. Anaerobinėmis sąlygomis iš metronidazolo susidaro nitroradikalai, veikantys DNR, mikrobinės piruvato-feredoksino-oksidoreduktazės būdu, su feredoksino ir flavodoksino oksidacija. Nitroradikalai sudaro jungimosi produktus su bazinėmis DNR poromis, tai skatina DNR grandinės irimą ir ląstelių žūtį.</w:t>
      </w:r>
    </w:p>
    <w:p w14:paraId="13FD62CE" w14:textId="77777777" w:rsidR="009137BA" w:rsidRDefault="009137BA" w:rsidP="009137BA">
      <w:pPr>
        <w:spacing w:before="240"/>
        <w:rPr>
          <w:i/>
          <w:sz w:val="22"/>
          <w:szCs w:val="22"/>
          <w:lang w:val="lt-LT"/>
        </w:rPr>
      </w:pPr>
      <w:r>
        <w:rPr>
          <w:i/>
          <w:sz w:val="22"/>
          <w:szCs w:val="22"/>
          <w:lang w:val="lt-LT"/>
        </w:rPr>
        <w:t>Santykis tarp farmakokinetikos ir farmakodinamikos</w:t>
      </w:r>
    </w:p>
    <w:p w14:paraId="7AC43D8B" w14:textId="77777777" w:rsidR="009137BA" w:rsidRDefault="009137BA" w:rsidP="009137BA">
      <w:pPr>
        <w:rPr>
          <w:sz w:val="22"/>
          <w:szCs w:val="22"/>
          <w:lang w:val="lt-LT"/>
        </w:rPr>
      </w:pPr>
      <w:r>
        <w:rPr>
          <w:sz w:val="22"/>
          <w:szCs w:val="22"/>
          <w:lang w:val="lt-LT"/>
        </w:rPr>
        <w:t>Metronidazolo veiksmingumas daugiausiai priklauso nuo maksimalios koncentracijos serume (c</w:t>
      </w:r>
      <w:r>
        <w:rPr>
          <w:sz w:val="22"/>
          <w:szCs w:val="22"/>
          <w:vertAlign w:val="subscript"/>
          <w:lang w:val="lt-LT"/>
        </w:rPr>
        <w:t>max</w:t>
      </w:r>
      <w:r>
        <w:rPr>
          <w:sz w:val="22"/>
          <w:szCs w:val="22"/>
          <w:lang w:val="lt-LT"/>
        </w:rPr>
        <w:t>) koeficiento ir mažiausios slopinamosios koncentracijos (MIC), reikšmingos tam mikroorganizmui.</w:t>
      </w:r>
    </w:p>
    <w:p w14:paraId="07D7049F" w14:textId="77777777" w:rsidR="00150210" w:rsidRDefault="00150210" w:rsidP="009137BA">
      <w:pPr>
        <w:rPr>
          <w:sz w:val="22"/>
          <w:szCs w:val="22"/>
          <w:lang w:val="lt-LT"/>
        </w:rPr>
      </w:pPr>
    </w:p>
    <w:p w14:paraId="34C56051" w14:textId="77777777" w:rsidR="00150210" w:rsidRPr="00FD2E79" w:rsidRDefault="00150210" w:rsidP="00150210">
      <w:pPr>
        <w:rPr>
          <w:i/>
          <w:iCs/>
          <w:sz w:val="22"/>
          <w:szCs w:val="22"/>
          <w:lang w:val="lt-LT"/>
        </w:rPr>
      </w:pPr>
      <w:r w:rsidRPr="00FD2E79">
        <w:rPr>
          <w:i/>
          <w:iCs/>
          <w:sz w:val="22"/>
          <w:szCs w:val="22"/>
          <w:lang w:val="lt-LT"/>
        </w:rPr>
        <w:t>Rezistentiškumo metronidazolui mechanizmas</w:t>
      </w:r>
    </w:p>
    <w:p w14:paraId="6CD9AAAB" w14:textId="3A57D976" w:rsidR="00150210" w:rsidRPr="008C27D3" w:rsidRDefault="00150210" w:rsidP="00150210">
      <w:pPr>
        <w:rPr>
          <w:sz w:val="22"/>
          <w:szCs w:val="22"/>
          <w:lang w:val="lt-LT"/>
        </w:rPr>
      </w:pPr>
      <w:r w:rsidRPr="008C27D3">
        <w:rPr>
          <w:sz w:val="22"/>
          <w:szCs w:val="22"/>
          <w:lang w:val="lt-LT"/>
        </w:rPr>
        <w:t>Metronidazolo rezistentiškumo mechanizmas iki šiol žinomas</w:t>
      </w:r>
      <w:r w:rsidR="00ED52B3">
        <w:rPr>
          <w:sz w:val="22"/>
          <w:szCs w:val="22"/>
          <w:lang w:val="lt-LT"/>
        </w:rPr>
        <w:t xml:space="preserve"> tik iš dalies</w:t>
      </w:r>
      <w:r w:rsidRPr="008C27D3">
        <w:rPr>
          <w:sz w:val="22"/>
          <w:szCs w:val="22"/>
          <w:lang w:val="lt-LT"/>
        </w:rPr>
        <w:t xml:space="preserve">. </w:t>
      </w:r>
      <w:r w:rsidRPr="00FD2E79">
        <w:rPr>
          <w:i/>
          <w:iCs/>
          <w:sz w:val="22"/>
          <w:szCs w:val="22"/>
          <w:lang w:val="lt-LT"/>
        </w:rPr>
        <w:t>H.</w:t>
      </w:r>
      <w:r w:rsidR="00034EBD">
        <w:rPr>
          <w:i/>
          <w:iCs/>
          <w:sz w:val="22"/>
          <w:szCs w:val="22"/>
          <w:lang w:val="lt-LT"/>
        </w:rPr>
        <w:t xml:space="preserve"> </w:t>
      </w:r>
      <w:r w:rsidRPr="00FD2E79">
        <w:rPr>
          <w:i/>
          <w:iCs/>
          <w:sz w:val="22"/>
          <w:szCs w:val="22"/>
          <w:lang w:val="lt-LT"/>
        </w:rPr>
        <w:t>pylori</w:t>
      </w:r>
      <w:r w:rsidRPr="008C27D3">
        <w:rPr>
          <w:sz w:val="22"/>
          <w:szCs w:val="22"/>
          <w:lang w:val="lt-LT"/>
        </w:rPr>
        <w:t xml:space="preserve"> </w:t>
      </w:r>
      <w:r w:rsidR="00034EBD">
        <w:rPr>
          <w:sz w:val="22"/>
          <w:szCs w:val="22"/>
          <w:lang w:val="lt-LT"/>
        </w:rPr>
        <w:t>r</w:t>
      </w:r>
      <w:r w:rsidRPr="008C27D3">
        <w:rPr>
          <w:sz w:val="22"/>
          <w:szCs w:val="22"/>
          <w:lang w:val="lt-LT"/>
        </w:rPr>
        <w:t>ezistentiškumą metronidazolui sukelia geno, kuris koduoja NADPH nitroreduktazę, mutacijos. Šios mutacijos sąlygoja aminorūgščių kaitą ir taip padaro fermentą neveikliu. Taigi metronidazolo aktyva</w:t>
      </w:r>
      <w:r w:rsidR="00440288">
        <w:rPr>
          <w:sz w:val="22"/>
          <w:szCs w:val="22"/>
          <w:lang w:val="lt-LT"/>
        </w:rPr>
        <w:t>vimo</w:t>
      </w:r>
      <w:r w:rsidRPr="008C27D3">
        <w:rPr>
          <w:sz w:val="22"/>
          <w:szCs w:val="22"/>
          <w:lang w:val="lt-LT"/>
        </w:rPr>
        <w:t xml:space="preserve"> į veiklų nitro</w:t>
      </w:r>
      <w:r w:rsidR="00440288">
        <w:rPr>
          <w:sz w:val="22"/>
          <w:szCs w:val="22"/>
          <w:lang w:val="lt-LT"/>
        </w:rPr>
        <w:t xml:space="preserve">zo </w:t>
      </w:r>
      <w:r w:rsidRPr="008C27D3">
        <w:rPr>
          <w:sz w:val="22"/>
          <w:szCs w:val="22"/>
          <w:lang w:val="lt-LT"/>
        </w:rPr>
        <w:t xml:space="preserve">radikalą </w:t>
      </w:r>
      <w:r w:rsidR="00440288">
        <w:rPr>
          <w:sz w:val="22"/>
          <w:szCs w:val="22"/>
          <w:lang w:val="lt-LT"/>
        </w:rPr>
        <w:t>etapas</w:t>
      </w:r>
      <w:r w:rsidRPr="008C27D3">
        <w:rPr>
          <w:sz w:val="22"/>
          <w:szCs w:val="22"/>
          <w:lang w:val="lt-LT"/>
        </w:rPr>
        <w:t xml:space="preserve"> nevyksta.</w:t>
      </w:r>
    </w:p>
    <w:p w14:paraId="757561B9" w14:textId="255DF076" w:rsidR="00150210" w:rsidRPr="008C27D3" w:rsidRDefault="00150210" w:rsidP="00150210">
      <w:pPr>
        <w:rPr>
          <w:sz w:val="22"/>
          <w:szCs w:val="22"/>
          <w:lang w:val="lt-LT"/>
        </w:rPr>
      </w:pPr>
      <w:r w:rsidRPr="00FD2E79">
        <w:rPr>
          <w:i/>
          <w:iCs/>
          <w:sz w:val="22"/>
          <w:szCs w:val="22"/>
          <w:lang w:val="lt-LT"/>
        </w:rPr>
        <w:t xml:space="preserve">Bacteroides </w:t>
      </w:r>
      <w:r w:rsidRPr="008C27D3">
        <w:rPr>
          <w:sz w:val="22"/>
          <w:szCs w:val="22"/>
          <w:lang w:val="lt-LT"/>
        </w:rPr>
        <w:t>padermės, atsparios metronidazolui, turi genus, koduojančius nitroimidazolo reduktazes, konvertuojančias nitroimidazolus į aminoimidazolus. Todėl bakterijas veikiančių nitro</w:t>
      </w:r>
      <w:r w:rsidR="007D339D">
        <w:rPr>
          <w:sz w:val="22"/>
          <w:szCs w:val="22"/>
          <w:lang w:val="lt-LT"/>
        </w:rPr>
        <w:t xml:space="preserve">zo </w:t>
      </w:r>
      <w:r w:rsidRPr="008C27D3">
        <w:rPr>
          <w:sz w:val="22"/>
          <w:szCs w:val="22"/>
          <w:lang w:val="lt-LT"/>
        </w:rPr>
        <w:t>radikalų susidarymas yra slopinamas.</w:t>
      </w:r>
    </w:p>
    <w:p w14:paraId="3332DCEF" w14:textId="77777777" w:rsidR="00150210" w:rsidRPr="008C27D3" w:rsidRDefault="00150210" w:rsidP="00150210">
      <w:pPr>
        <w:rPr>
          <w:sz w:val="22"/>
          <w:szCs w:val="22"/>
          <w:lang w:val="lt-LT"/>
        </w:rPr>
      </w:pPr>
      <w:r w:rsidRPr="008C27D3">
        <w:rPr>
          <w:sz w:val="22"/>
          <w:szCs w:val="22"/>
          <w:lang w:val="lt-LT"/>
        </w:rPr>
        <w:t>Nustatytas visiškas kryžminis atsparumas tarp metronidazolo ir kitų nitroimidazolo darinių (tinidazolo, ornidazolo, nimorazolo).</w:t>
      </w:r>
    </w:p>
    <w:p w14:paraId="6CB619B6" w14:textId="415297DD" w:rsidR="00150210" w:rsidRPr="008C27D3" w:rsidRDefault="00150210" w:rsidP="00150210">
      <w:pPr>
        <w:rPr>
          <w:sz w:val="22"/>
          <w:szCs w:val="22"/>
          <w:lang w:val="lt-LT"/>
        </w:rPr>
      </w:pPr>
      <w:r w:rsidRPr="008C27D3">
        <w:rPr>
          <w:sz w:val="22"/>
          <w:szCs w:val="22"/>
          <w:lang w:val="lt-LT"/>
        </w:rPr>
        <w:t xml:space="preserve">Atskirų rūšių įgytojo atsparumo vyravimas gali skirtis, priklausomai nuo regiono ir laiko. Todėl turi būti prieinama specifinė vietinė informacija apie atsparumą, ypač tinkamam sunkių infekcijų gydymui užtikrinti. Jei yra abejonių dėl metronidazolo veiksmingumo dėl vietinės atsparumo situacijos, reikia </w:t>
      </w:r>
      <w:r w:rsidRPr="008C27D3">
        <w:rPr>
          <w:sz w:val="22"/>
          <w:szCs w:val="22"/>
          <w:lang w:val="lt-LT"/>
        </w:rPr>
        <w:lastRenderedPageBreak/>
        <w:t>pasitarti su specialistais. Reikalinga mikrobiologinė diagnozė, įskaitant mikroorganizmų rūšių ir jų jautrumo metronidazolui nustatymą, ypač sunkių infekcijų arba nesėkmingo gydymo atveju.</w:t>
      </w:r>
    </w:p>
    <w:p w14:paraId="031D95A6" w14:textId="77777777" w:rsidR="00150210" w:rsidRPr="008C27D3" w:rsidRDefault="00150210" w:rsidP="00150210">
      <w:pPr>
        <w:rPr>
          <w:sz w:val="22"/>
          <w:szCs w:val="22"/>
          <w:lang w:val="lt-LT"/>
        </w:rPr>
      </w:pPr>
    </w:p>
    <w:p w14:paraId="0D115E77" w14:textId="573E45E1" w:rsidR="00150210" w:rsidRPr="00FD2E79" w:rsidRDefault="00150210" w:rsidP="00150210">
      <w:pPr>
        <w:rPr>
          <w:i/>
          <w:iCs/>
          <w:sz w:val="22"/>
          <w:szCs w:val="22"/>
          <w:lang w:val="lt-LT"/>
        </w:rPr>
      </w:pPr>
      <w:r w:rsidRPr="00FD2E79">
        <w:rPr>
          <w:i/>
          <w:iCs/>
          <w:sz w:val="22"/>
          <w:szCs w:val="22"/>
          <w:lang w:val="lt-LT"/>
        </w:rPr>
        <w:t xml:space="preserve">Jautrumo tyrimų </w:t>
      </w:r>
      <w:r w:rsidR="00865720">
        <w:rPr>
          <w:i/>
          <w:iCs/>
          <w:sz w:val="22"/>
          <w:szCs w:val="22"/>
          <w:lang w:val="lt-LT"/>
        </w:rPr>
        <w:t>santykinės</w:t>
      </w:r>
      <w:r w:rsidR="00C10279" w:rsidRPr="00FD2E79">
        <w:rPr>
          <w:i/>
          <w:iCs/>
          <w:sz w:val="22"/>
          <w:szCs w:val="22"/>
          <w:lang w:val="lt-LT"/>
        </w:rPr>
        <w:t xml:space="preserve"> vertės</w:t>
      </w:r>
    </w:p>
    <w:p w14:paraId="1DE4811B" w14:textId="6E61C448" w:rsidR="00150210" w:rsidRPr="008C27D3" w:rsidRDefault="00150210" w:rsidP="00150210">
      <w:pPr>
        <w:rPr>
          <w:sz w:val="22"/>
          <w:szCs w:val="22"/>
          <w:lang w:val="lt-LT"/>
        </w:rPr>
      </w:pPr>
      <w:r w:rsidRPr="008C27D3">
        <w:rPr>
          <w:sz w:val="22"/>
          <w:szCs w:val="22"/>
          <w:lang w:val="lt-LT"/>
        </w:rPr>
        <w:t>Jautrumo tyrimų MIK (mažiausios inhibitorinės koncentracijos) aiškinimo kriterijus metronidazolui nustatė Europos antimikrobinio jautrumo tyrimo komitetas (EUCAST) ir jie yra nurodyti čia: https://www.ema.europa.eu/documents/other/minimum-inhibitory-concentration-mic-breakpoints_en.xlsx</w:t>
      </w:r>
    </w:p>
    <w:p w14:paraId="0FC3D78D" w14:textId="77777777" w:rsidR="009137BA" w:rsidRDefault="009137BA" w:rsidP="00E47D60">
      <w:pPr>
        <w:pStyle w:val="BT-EMEASMCA"/>
      </w:pPr>
    </w:p>
    <w:p w14:paraId="6730FF95" w14:textId="77777777" w:rsidR="009137BA" w:rsidRDefault="009137BA" w:rsidP="009137BA">
      <w:pPr>
        <w:pStyle w:val="Antrat4"/>
        <w:rPr>
          <w:iCs/>
        </w:rPr>
      </w:pPr>
      <w:r>
        <w:rPr>
          <w:iCs/>
        </w:rPr>
        <w:t>Organizmų jautrumas ir rezistentiškumas</w:t>
      </w:r>
    </w:p>
    <w:p w14:paraId="5DC9DC48" w14:textId="4136FA9F" w:rsidR="009137BA" w:rsidRDefault="009137BA" w:rsidP="009137BA">
      <w:pPr>
        <w:rPr>
          <w:sz w:val="22"/>
          <w:lang w:val="lt-LT"/>
        </w:rPr>
      </w:pPr>
      <w:r>
        <w:rPr>
          <w:sz w:val="22"/>
          <w:lang w:val="lt-LT"/>
        </w:rPr>
        <w:t xml:space="preserve">Šaltinis: </w:t>
      </w:r>
      <w:r w:rsidRPr="00FD2E79">
        <w:rPr>
          <w:i/>
          <w:iCs/>
          <w:sz w:val="22"/>
          <w:lang w:val="lt-LT"/>
        </w:rPr>
        <w:t>Zentralstelle für die Auswertung von Resistenzdaten (Z.A.R.S.) bei systemisch wirkenden Antibiotika, Germany</w:t>
      </w:r>
      <w:r>
        <w:rPr>
          <w:sz w:val="22"/>
          <w:lang w:val="lt-LT"/>
        </w:rPr>
        <w:t>, 201</w:t>
      </w:r>
      <w:r w:rsidR="00150210">
        <w:rPr>
          <w:sz w:val="22"/>
          <w:lang w:val="lt-LT"/>
        </w:rPr>
        <w:t>24</w:t>
      </w:r>
      <w:r>
        <w:rPr>
          <w:sz w:val="22"/>
          <w:lang w:val="lt-LT"/>
        </w:rPr>
        <w:t xml:space="preserve"> m. </w:t>
      </w:r>
      <w:r w:rsidR="00150210">
        <w:rPr>
          <w:sz w:val="22"/>
          <w:lang w:val="lt-LT"/>
        </w:rPr>
        <w:t>gegužė</w:t>
      </w:r>
    </w:p>
    <w:p w14:paraId="2414983D" w14:textId="77777777" w:rsidR="009137BA" w:rsidRDefault="009137BA" w:rsidP="009137BA">
      <w:pPr>
        <w:rPr>
          <w:sz w:val="22"/>
          <w:lang w:val="lt-LT"/>
        </w:rPr>
      </w:pPr>
    </w:p>
    <w:tbl>
      <w:tblPr>
        <w:tblW w:w="6183" w:type="dxa"/>
        <w:tblInd w:w="709" w:type="dxa"/>
        <w:tblCellMar>
          <w:left w:w="74" w:type="dxa"/>
          <w:right w:w="74" w:type="dxa"/>
        </w:tblCellMar>
        <w:tblLook w:val="0000" w:firstRow="0" w:lastRow="0" w:firstColumn="0" w:lastColumn="0" w:noHBand="0" w:noVBand="0"/>
      </w:tblPr>
      <w:tblGrid>
        <w:gridCol w:w="6169"/>
        <w:gridCol w:w="14"/>
      </w:tblGrid>
      <w:tr w:rsidR="009137BA" w14:paraId="24CB5F10"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45212D15" w14:textId="77777777" w:rsidR="009137BA" w:rsidRDefault="009137BA" w:rsidP="00DD7C71">
            <w:pPr>
              <w:pStyle w:val="Antrat5"/>
              <w:rPr>
                <w:color w:val="auto"/>
                <w:lang w:val="lt-LT"/>
              </w:rPr>
            </w:pPr>
            <w:r>
              <w:rPr>
                <w:color w:val="auto"/>
                <w:lang w:val="lt-LT"/>
              </w:rPr>
              <w:t>Bendrasis rūšių jautrumas</w:t>
            </w:r>
          </w:p>
        </w:tc>
      </w:tr>
      <w:tr w:rsidR="009137BA" w14:paraId="1B8A0179"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290AB9E3" w14:textId="77777777" w:rsidR="009137BA" w:rsidRDefault="009137BA" w:rsidP="00DD7C71">
            <w:pPr>
              <w:pStyle w:val="Antrat6"/>
              <w:rPr>
                <w:lang w:val="lt-LT"/>
              </w:rPr>
            </w:pPr>
            <w:r>
              <w:rPr>
                <w:lang w:val="lt-LT"/>
              </w:rPr>
              <w:t>Anaerobai</w:t>
            </w:r>
          </w:p>
        </w:tc>
      </w:tr>
      <w:tr w:rsidR="009137BA" w14:paraId="4D39D923"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186747CA" w14:textId="77777777" w:rsidR="009137BA" w:rsidRDefault="009137BA" w:rsidP="00DD7C71">
            <w:pPr>
              <w:pStyle w:val="Antrat4"/>
            </w:pPr>
            <w:r>
              <w:rPr>
                <w:szCs w:val="22"/>
              </w:rPr>
              <w:t xml:space="preserve">        Bacteroides fragilis </w:t>
            </w:r>
          </w:p>
        </w:tc>
      </w:tr>
      <w:tr w:rsidR="009137BA" w14:paraId="610A398E"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3F4BFBDE" w14:textId="75396FDD" w:rsidR="009137BA" w:rsidRDefault="009137BA" w:rsidP="00DD7C71">
            <w:pPr>
              <w:rPr>
                <w:lang w:val="lt-LT"/>
              </w:rPr>
            </w:pPr>
            <w:r>
              <w:rPr>
                <w:i/>
                <w:sz w:val="22"/>
                <w:szCs w:val="22"/>
                <w:lang w:val="lt-LT"/>
              </w:rPr>
              <w:t xml:space="preserve">        Clostrid</w:t>
            </w:r>
            <w:r w:rsidR="00150210">
              <w:rPr>
                <w:i/>
                <w:sz w:val="22"/>
                <w:szCs w:val="22"/>
                <w:lang w:val="lt-LT"/>
              </w:rPr>
              <w:t>ioides</w:t>
            </w:r>
            <w:r>
              <w:rPr>
                <w:i/>
                <w:sz w:val="22"/>
                <w:szCs w:val="22"/>
                <w:lang w:val="lt-LT"/>
              </w:rPr>
              <w:t xml:space="preserve"> difficile</w:t>
            </w:r>
            <w:r>
              <w:rPr>
                <w:sz w:val="22"/>
                <w:szCs w:val="22"/>
                <w:lang w:val="lt-LT"/>
              </w:rPr>
              <w:t>°</w:t>
            </w:r>
            <w:r>
              <w:rPr>
                <w:i/>
                <w:sz w:val="22"/>
                <w:szCs w:val="22"/>
                <w:lang w:val="lt-LT"/>
              </w:rPr>
              <w:t xml:space="preserve"> </w:t>
            </w:r>
          </w:p>
        </w:tc>
      </w:tr>
      <w:tr w:rsidR="009137BA" w14:paraId="4E39A61A"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604EE87B" w14:textId="77777777" w:rsidR="009137BA" w:rsidRDefault="009137BA" w:rsidP="00DD7C71">
            <w:pPr>
              <w:rPr>
                <w:lang w:val="lt-LT"/>
              </w:rPr>
            </w:pPr>
            <w:r>
              <w:rPr>
                <w:i/>
                <w:sz w:val="22"/>
                <w:szCs w:val="22"/>
                <w:lang w:val="lt-LT"/>
              </w:rPr>
              <w:t xml:space="preserve">        Clostridium perfringens</w:t>
            </w:r>
            <w:r>
              <w:rPr>
                <w:sz w:val="22"/>
                <w:szCs w:val="22"/>
                <w:lang w:val="lt-LT"/>
              </w:rPr>
              <w:t>°</w:t>
            </w:r>
            <w:r>
              <w:rPr>
                <w:i/>
                <w:sz w:val="22"/>
                <w:szCs w:val="22"/>
                <w:vertAlign w:val="superscript"/>
                <w:lang w:val="lt-LT"/>
              </w:rPr>
              <w:t>∆</w:t>
            </w:r>
          </w:p>
        </w:tc>
      </w:tr>
      <w:tr w:rsidR="00150210" w14:paraId="5BB4A35B" w14:textId="77777777" w:rsidTr="00FD2E79">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shd w:val="clear" w:color="auto" w:fill="auto"/>
          </w:tcPr>
          <w:p w14:paraId="172AB028" w14:textId="6A008D52" w:rsidR="00150210" w:rsidRDefault="00150210" w:rsidP="00150210">
            <w:pPr>
              <w:rPr>
                <w:i/>
                <w:sz w:val="22"/>
                <w:szCs w:val="22"/>
                <w:lang w:val="lt-LT"/>
              </w:rPr>
            </w:pPr>
            <w:r w:rsidRPr="00FD2E79">
              <w:rPr>
                <w:i/>
                <w:iCs/>
                <w:szCs w:val="22"/>
              </w:rPr>
              <w:t xml:space="preserve">        Gardnerella vaginalis°</w:t>
            </w:r>
          </w:p>
        </w:tc>
      </w:tr>
      <w:tr w:rsidR="009137BA" w14:paraId="41EB1499"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14A6111C" w14:textId="77777777" w:rsidR="009137BA" w:rsidRDefault="009137BA" w:rsidP="00DD7C71">
            <w:pPr>
              <w:rPr>
                <w:lang w:val="lt-LT"/>
              </w:rPr>
            </w:pPr>
            <w:r>
              <w:rPr>
                <w:i/>
                <w:sz w:val="22"/>
                <w:szCs w:val="22"/>
                <w:lang w:val="lt-LT"/>
              </w:rPr>
              <w:t xml:space="preserve">        Fusobacterium </w:t>
            </w:r>
            <w:r>
              <w:rPr>
                <w:sz w:val="22"/>
                <w:szCs w:val="22"/>
                <w:lang w:val="lt-LT"/>
              </w:rPr>
              <w:t xml:space="preserve">spp.° </w:t>
            </w:r>
          </w:p>
        </w:tc>
      </w:tr>
      <w:tr w:rsidR="009137BA" w14:paraId="7F2B805D"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7281F89C" w14:textId="378563C7" w:rsidR="009137BA" w:rsidRDefault="009137BA" w:rsidP="00DD7C71">
            <w:pPr>
              <w:rPr>
                <w:lang w:val="lt-LT"/>
              </w:rPr>
            </w:pPr>
            <w:r>
              <w:rPr>
                <w:i/>
                <w:sz w:val="22"/>
                <w:szCs w:val="22"/>
                <w:lang w:val="lt-LT"/>
              </w:rPr>
              <w:t xml:space="preserve">        </w:t>
            </w:r>
            <w:r>
              <w:rPr>
                <w:i/>
                <w:sz w:val="22"/>
                <w:szCs w:val="22"/>
              </w:rPr>
              <w:t xml:space="preserve">Peptoniphilus </w:t>
            </w:r>
            <w:r>
              <w:rPr>
                <w:sz w:val="22"/>
                <w:szCs w:val="22"/>
              </w:rPr>
              <w:t xml:space="preserve">spp.° </w:t>
            </w:r>
          </w:p>
        </w:tc>
      </w:tr>
      <w:tr w:rsidR="009137BA" w14:paraId="69D811C2"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42E86E30" w14:textId="77777777" w:rsidR="009137BA" w:rsidRDefault="009137BA" w:rsidP="00DD7C71">
            <w:pPr>
              <w:rPr>
                <w:lang w:val="lt-LT"/>
              </w:rPr>
            </w:pPr>
            <w:r>
              <w:rPr>
                <w:i/>
                <w:sz w:val="22"/>
                <w:szCs w:val="22"/>
                <w:lang w:val="lt-LT"/>
              </w:rPr>
              <w:t xml:space="preserve">        Peptostreptococcus </w:t>
            </w:r>
            <w:r>
              <w:rPr>
                <w:sz w:val="22"/>
                <w:szCs w:val="22"/>
                <w:lang w:val="lt-LT"/>
              </w:rPr>
              <w:t xml:space="preserve">spp.° </w:t>
            </w:r>
          </w:p>
        </w:tc>
      </w:tr>
      <w:tr w:rsidR="009137BA" w14:paraId="04DAF892"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212E3604" w14:textId="77777777" w:rsidR="009137BA" w:rsidRDefault="009137BA" w:rsidP="00DD7C71">
            <w:pPr>
              <w:rPr>
                <w:lang w:val="lt-LT"/>
              </w:rPr>
            </w:pPr>
            <w:r>
              <w:rPr>
                <w:i/>
                <w:sz w:val="22"/>
                <w:szCs w:val="22"/>
                <w:lang w:val="lt-LT"/>
              </w:rPr>
              <w:t xml:space="preserve">        Porphyromonas </w:t>
            </w:r>
            <w:r>
              <w:rPr>
                <w:sz w:val="22"/>
                <w:szCs w:val="22"/>
                <w:lang w:val="lt-LT"/>
              </w:rPr>
              <w:t xml:space="preserve">spp.° </w:t>
            </w:r>
          </w:p>
        </w:tc>
      </w:tr>
      <w:tr w:rsidR="009137BA" w14:paraId="18C9FFD8"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5F7EA698" w14:textId="77777777" w:rsidR="009137BA" w:rsidRDefault="009137BA" w:rsidP="00DD7C71">
            <w:pPr>
              <w:rPr>
                <w:lang w:val="lt-LT"/>
              </w:rPr>
            </w:pPr>
            <w:r>
              <w:rPr>
                <w:i/>
                <w:sz w:val="22"/>
                <w:szCs w:val="22"/>
                <w:lang w:val="lt-LT"/>
              </w:rPr>
              <w:t xml:space="preserve">        Prevotella </w:t>
            </w:r>
            <w:r>
              <w:rPr>
                <w:sz w:val="22"/>
                <w:szCs w:val="22"/>
                <w:lang w:val="lt-LT"/>
              </w:rPr>
              <w:t xml:space="preserve">spp. </w:t>
            </w:r>
          </w:p>
        </w:tc>
      </w:tr>
      <w:tr w:rsidR="009137BA" w14:paraId="06ACFA2A"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1868C728" w14:textId="77777777" w:rsidR="009137BA" w:rsidRDefault="009137BA" w:rsidP="00DD7C71">
            <w:pPr>
              <w:rPr>
                <w:lang w:val="lt-LT"/>
              </w:rPr>
            </w:pPr>
            <w:r>
              <w:rPr>
                <w:i/>
                <w:sz w:val="22"/>
                <w:szCs w:val="22"/>
                <w:lang w:val="lt-LT"/>
              </w:rPr>
              <w:t xml:space="preserve">       Veillonella </w:t>
            </w:r>
            <w:r>
              <w:rPr>
                <w:sz w:val="22"/>
                <w:szCs w:val="22"/>
                <w:lang w:val="lt-LT"/>
              </w:rPr>
              <w:t xml:space="preserve">spp.° </w:t>
            </w:r>
          </w:p>
        </w:tc>
      </w:tr>
      <w:tr w:rsidR="009137BA" w14:paraId="3A7BF599"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3505CC50" w14:textId="77777777" w:rsidR="009137BA" w:rsidRDefault="009137BA" w:rsidP="00DD7C71">
            <w:pPr>
              <w:pStyle w:val="Antrat6"/>
              <w:rPr>
                <w:lang w:val="lt-LT"/>
              </w:rPr>
            </w:pPr>
            <w:r>
              <w:rPr>
                <w:lang w:val="lt-LT"/>
              </w:rPr>
              <w:t xml:space="preserve">Kiti mikroorganizmai </w:t>
            </w:r>
          </w:p>
        </w:tc>
      </w:tr>
      <w:tr w:rsidR="009137BA" w14:paraId="02BAB350"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4089D4EF" w14:textId="77777777" w:rsidR="009137BA" w:rsidRDefault="009137BA" w:rsidP="00DD7C71">
            <w:pPr>
              <w:rPr>
                <w:lang w:val="lt-LT"/>
              </w:rPr>
            </w:pPr>
            <w:r>
              <w:rPr>
                <w:i/>
                <w:sz w:val="22"/>
                <w:szCs w:val="22"/>
                <w:lang w:val="lt-LT"/>
              </w:rPr>
              <w:t xml:space="preserve">       Entamoeba histolytica</w:t>
            </w:r>
            <w:r>
              <w:rPr>
                <w:sz w:val="22"/>
                <w:szCs w:val="22"/>
                <w:lang w:val="lt-LT"/>
              </w:rPr>
              <w:t>°</w:t>
            </w:r>
            <w:r>
              <w:rPr>
                <w:i/>
                <w:sz w:val="22"/>
                <w:szCs w:val="22"/>
                <w:lang w:val="lt-LT"/>
              </w:rPr>
              <w:t xml:space="preserve"> </w:t>
            </w:r>
          </w:p>
        </w:tc>
      </w:tr>
      <w:tr w:rsidR="009137BA" w14:paraId="253ED793"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4F7DB969" w14:textId="3B513F07" w:rsidR="009137BA" w:rsidRDefault="009137BA" w:rsidP="00DD7C71">
            <w:pPr>
              <w:ind w:left="371"/>
              <w:rPr>
                <w:i/>
                <w:lang w:val="lt-LT"/>
              </w:rPr>
            </w:pPr>
          </w:p>
        </w:tc>
      </w:tr>
      <w:tr w:rsidR="009137BA" w14:paraId="2FA9EEAA"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76E0F87E" w14:textId="77777777" w:rsidR="009137BA" w:rsidRDefault="009137BA" w:rsidP="00DD7C71">
            <w:pPr>
              <w:rPr>
                <w:lang w:val="lt-LT"/>
              </w:rPr>
            </w:pPr>
            <w:r>
              <w:rPr>
                <w:i/>
                <w:sz w:val="22"/>
                <w:szCs w:val="22"/>
                <w:lang w:val="lt-LT"/>
              </w:rPr>
              <w:t xml:space="preserve">       Giardia lamblia° </w:t>
            </w:r>
          </w:p>
        </w:tc>
      </w:tr>
      <w:tr w:rsidR="009137BA" w14:paraId="17D4EEAD"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2535B106" w14:textId="77777777" w:rsidR="009137BA" w:rsidRDefault="009137BA" w:rsidP="00DD7C71">
            <w:pPr>
              <w:rPr>
                <w:lang w:val="lt-LT"/>
              </w:rPr>
            </w:pPr>
            <w:r>
              <w:rPr>
                <w:i/>
                <w:sz w:val="22"/>
                <w:szCs w:val="22"/>
                <w:lang w:val="lt-LT"/>
              </w:rPr>
              <w:t xml:space="preserve">       Trichomonas vaginalis</w:t>
            </w:r>
            <w:r>
              <w:rPr>
                <w:sz w:val="22"/>
                <w:szCs w:val="22"/>
                <w:lang w:val="lt-LT"/>
              </w:rPr>
              <w:t>°</w:t>
            </w:r>
            <w:r>
              <w:rPr>
                <w:i/>
                <w:sz w:val="22"/>
                <w:szCs w:val="22"/>
                <w:lang w:val="lt-LT"/>
              </w:rPr>
              <w:t xml:space="preserve"> </w:t>
            </w:r>
          </w:p>
        </w:tc>
      </w:tr>
      <w:tr w:rsidR="009137BA" w14:paraId="310DF115" w14:textId="77777777" w:rsidTr="00DD7C71">
        <w:trPr>
          <w:gridAfter w:val="1"/>
          <w:wAfter w:w="14" w:type="dxa"/>
        </w:trPr>
        <w:tc>
          <w:tcPr>
            <w:tcW w:w="6169" w:type="dxa"/>
            <w:tcBorders>
              <w:top w:val="single" w:sz="4" w:space="0" w:color="auto"/>
              <w:bottom w:val="single" w:sz="4" w:space="0" w:color="auto"/>
            </w:tcBorders>
          </w:tcPr>
          <w:p w14:paraId="5ED51EDD" w14:textId="77777777" w:rsidR="009137BA" w:rsidRDefault="009137BA" w:rsidP="00DD7C71">
            <w:pPr>
              <w:rPr>
                <w:szCs w:val="12"/>
                <w:lang w:val="lt-LT"/>
              </w:rPr>
            </w:pPr>
          </w:p>
        </w:tc>
      </w:tr>
      <w:tr w:rsidR="009137BA" w14:paraId="6C2C3A56"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7EE68293" w14:textId="77777777" w:rsidR="009137BA" w:rsidRDefault="009137BA" w:rsidP="00E47D60">
            <w:pPr>
              <w:pStyle w:val="BT-EMEASMCA"/>
            </w:pPr>
            <w:r>
              <w:t>Rūšys, kurioms įšsivystęs rezistentiškumas gali sukelti keblumų</w:t>
            </w:r>
          </w:p>
        </w:tc>
      </w:tr>
      <w:tr w:rsidR="009137BA" w14:paraId="22001EFF" w14:textId="77777777" w:rsidTr="00DD7C71">
        <w:trPr>
          <w:gridAfter w:val="1"/>
          <w:wAfter w:w="14" w:type="dxa"/>
        </w:trPr>
        <w:tc>
          <w:tcPr>
            <w:tcW w:w="6169" w:type="dxa"/>
            <w:tcBorders>
              <w:top w:val="single" w:sz="8" w:space="0" w:color="000000"/>
              <w:left w:val="single" w:sz="8" w:space="0" w:color="000000"/>
              <w:bottom w:val="single" w:sz="8" w:space="0" w:color="000000"/>
              <w:right w:val="single" w:sz="8" w:space="0" w:color="000000"/>
            </w:tcBorders>
          </w:tcPr>
          <w:p w14:paraId="77C6D5AC" w14:textId="77777777" w:rsidR="009137BA" w:rsidRDefault="009137BA" w:rsidP="00DD7C71">
            <w:pPr>
              <w:pStyle w:val="Antrat6"/>
              <w:rPr>
                <w:szCs w:val="24"/>
                <w:lang w:val="lt-LT"/>
              </w:rPr>
            </w:pPr>
            <w:r>
              <w:rPr>
                <w:szCs w:val="24"/>
                <w:lang w:val="lt-LT"/>
              </w:rPr>
              <w:t>Gramneigiami aerobai</w:t>
            </w:r>
          </w:p>
        </w:tc>
      </w:tr>
      <w:tr w:rsidR="009137BA" w14:paraId="39AB8A9E" w14:textId="77777777" w:rsidTr="00DD7C71">
        <w:trPr>
          <w:gridAfter w:val="1"/>
          <w:wAfter w:w="14" w:type="dxa"/>
        </w:trPr>
        <w:tc>
          <w:tcPr>
            <w:tcW w:w="6169" w:type="dxa"/>
            <w:tcBorders>
              <w:left w:val="single" w:sz="4" w:space="0" w:color="auto"/>
              <w:bottom w:val="single" w:sz="4" w:space="0" w:color="auto"/>
              <w:right w:val="single" w:sz="4" w:space="0" w:color="auto"/>
            </w:tcBorders>
          </w:tcPr>
          <w:p w14:paraId="79B1EBAF" w14:textId="10AB355F" w:rsidR="009137BA" w:rsidRPr="00FD2E79" w:rsidRDefault="009137BA" w:rsidP="00DD7C71">
            <w:pPr>
              <w:pStyle w:val="Antrat4"/>
              <w:rPr>
                <w:vertAlign w:val="superscript"/>
              </w:rPr>
            </w:pPr>
            <w:r>
              <w:rPr>
                <w:szCs w:val="22"/>
              </w:rPr>
              <w:t xml:space="preserve">       Helicobacter pylori</w:t>
            </w:r>
            <w:r w:rsidR="00105FDA">
              <w:rPr>
                <w:szCs w:val="22"/>
                <w:vertAlign w:val="superscript"/>
              </w:rPr>
              <w:t>1</w:t>
            </w:r>
          </w:p>
        </w:tc>
      </w:tr>
      <w:tr w:rsidR="009137BA" w14:paraId="42DCFE87" w14:textId="77777777" w:rsidTr="00DD7C71">
        <w:trPr>
          <w:gridAfter w:val="1"/>
          <w:wAfter w:w="14" w:type="dxa"/>
        </w:trPr>
        <w:tc>
          <w:tcPr>
            <w:tcW w:w="6169" w:type="dxa"/>
            <w:tcBorders>
              <w:top w:val="single" w:sz="4" w:space="0" w:color="auto"/>
              <w:bottom w:val="single" w:sz="4" w:space="0" w:color="auto"/>
            </w:tcBorders>
          </w:tcPr>
          <w:p w14:paraId="04F19490" w14:textId="77777777" w:rsidR="009137BA" w:rsidRDefault="009137BA" w:rsidP="00DD7C71">
            <w:pPr>
              <w:rPr>
                <w:szCs w:val="12"/>
                <w:lang w:val="lt-LT"/>
              </w:rPr>
            </w:pPr>
          </w:p>
        </w:tc>
      </w:tr>
      <w:tr w:rsidR="009137BA" w14:paraId="061DB9D5" w14:textId="77777777" w:rsidTr="00DD7C71">
        <w:tblPrEx>
          <w:tblCellMar>
            <w:left w:w="71" w:type="dxa"/>
            <w:right w:w="71" w:type="dxa"/>
          </w:tblCellMar>
        </w:tblPrEx>
        <w:trPr>
          <w:gridAfter w:val="1"/>
          <w:wAfter w:w="14" w:type="dxa"/>
          <w:cantSplit/>
        </w:trPr>
        <w:tc>
          <w:tcPr>
            <w:tcW w:w="6169" w:type="dxa"/>
            <w:tcBorders>
              <w:top w:val="single" w:sz="4" w:space="0" w:color="auto"/>
              <w:left w:val="single" w:sz="4" w:space="0" w:color="auto"/>
              <w:right w:val="single" w:sz="4" w:space="0" w:color="auto"/>
            </w:tcBorders>
          </w:tcPr>
          <w:p w14:paraId="331D4CF2" w14:textId="77777777" w:rsidR="009137BA" w:rsidRDefault="009137BA" w:rsidP="000512FC">
            <w:pPr>
              <w:pStyle w:val="BTbEMEASMCA"/>
            </w:pPr>
            <w:r>
              <w:t>Natūraliai rezistentiški organizmai</w:t>
            </w:r>
          </w:p>
        </w:tc>
      </w:tr>
      <w:tr w:rsidR="009137BA" w14:paraId="5F944C4C" w14:textId="77777777" w:rsidTr="00DD7C71">
        <w:tblPrEx>
          <w:tblCellMar>
            <w:left w:w="71" w:type="dxa"/>
            <w:right w:w="71" w:type="dxa"/>
          </w:tblCellMar>
        </w:tblPrEx>
        <w:trPr>
          <w:gridAfter w:val="1"/>
          <w:wAfter w:w="14" w:type="dxa"/>
          <w:cantSplit/>
        </w:trPr>
        <w:tc>
          <w:tcPr>
            <w:tcW w:w="6169" w:type="dxa"/>
            <w:tcBorders>
              <w:left w:val="single" w:sz="4" w:space="0" w:color="auto"/>
              <w:right w:val="single" w:sz="4" w:space="0" w:color="auto"/>
            </w:tcBorders>
          </w:tcPr>
          <w:p w14:paraId="3D6ED2A8" w14:textId="77777777" w:rsidR="009137BA" w:rsidRDefault="009137BA" w:rsidP="00DD7C71">
            <w:pPr>
              <w:rPr>
                <w:i/>
                <w:lang w:val="lt-LT"/>
              </w:rPr>
            </w:pPr>
            <w:r>
              <w:rPr>
                <w:i/>
                <w:sz w:val="22"/>
                <w:szCs w:val="22"/>
                <w:lang w:val="lt-LT"/>
              </w:rPr>
              <w:t xml:space="preserve">       Visi obligatiniai aerobai</w:t>
            </w:r>
          </w:p>
        </w:tc>
      </w:tr>
      <w:tr w:rsidR="009137BA" w14:paraId="4B9673A2" w14:textId="77777777" w:rsidTr="00DD7C71">
        <w:tblPrEx>
          <w:tblCellMar>
            <w:left w:w="71" w:type="dxa"/>
            <w:right w:w="71" w:type="dxa"/>
          </w:tblCellMar>
        </w:tblPrEx>
        <w:trPr>
          <w:cantSplit/>
        </w:trPr>
        <w:tc>
          <w:tcPr>
            <w:tcW w:w="6169" w:type="dxa"/>
            <w:gridSpan w:val="2"/>
            <w:tcBorders>
              <w:left w:val="single" w:sz="4" w:space="0" w:color="auto"/>
              <w:right w:val="single" w:sz="4" w:space="0" w:color="auto"/>
            </w:tcBorders>
          </w:tcPr>
          <w:p w14:paraId="573FF492" w14:textId="77777777" w:rsidR="009137BA" w:rsidRDefault="009137BA" w:rsidP="00DD7C71">
            <w:pPr>
              <w:rPr>
                <w:i/>
                <w:lang w:val="lt-LT"/>
              </w:rPr>
            </w:pPr>
            <w:r>
              <w:rPr>
                <w:b/>
                <w:i/>
                <w:sz w:val="22"/>
                <w:szCs w:val="22"/>
                <w:lang w:val="lt-LT"/>
              </w:rPr>
              <w:t xml:space="preserve">Gramteigiami </w:t>
            </w:r>
            <w:r>
              <w:rPr>
                <w:b/>
                <w:bCs/>
                <w:i/>
                <w:sz w:val="22"/>
                <w:szCs w:val="22"/>
                <w:lang w:val="lt-LT"/>
              </w:rPr>
              <w:t>mikroorganizmai</w:t>
            </w:r>
          </w:p>
        </w:tc>
      </w:tr>
      <w:tr w:rsidR="009137BA" w14:paraId="3400BC40" w14:textId="77777777" w:rsidTr="00DD7C71">
        <w:tblPrEx>
          <w:tblCellMar>
            <w:left w:w="71" w:type="dxa"/>
            <w:right w:w="71" w:type="dxa"/>
          </w:tblCellMar>
        </w:tblPrEx>
        <w:trPr>
          <w:cantSplit/>
        </w:trPr>
        <w:tc>
          <w:tcPr>
            <w:tcW w:w="6169" w:type="dxa"/>
            <w:gridSpan w:val="2"/>
            <w:tcBorders>
              <w:left w:val="single" w:sz="4" w:space="0" w:color="auto"/>
              <w:right w:val="single" w:sz="4" w:space="0" w:color="auto"/>
            </w:tcBorders>
          </w:tcPr>
          <w:p w14:paraId="65DEEB96" w14:textId="77777777" w:rsidR="009137BA" w:rsidRDefault="009137BA" w:rsidP="00DD7C71">
            <w:pPr>
              <w:ind w:left="360"/>
              <w:rPr>
                <w:i/>
                <w:lang w:val="lt-LT"/>
              </w:rPr>
            </w:pPr>
            <w:r>
              <w:rPr>
                <w:i/>
                <w:iCs/>
                <w:sz w:val="22"/>
                <w:szCs w:val="22"/>
                <w:lang w:val="lt-LT"/>
              </w:rPr>
              <w:t xml:space="preserve">Enterococcus </w:t>
            </w:r>
            <w:r>
              <w:rPr>
                <w:sz w:val="22"/>
                <w:szCs w:val="22"/>
                <w:lang w:val="lt-LT"/>
              </w:rPr>
              <w:t>spp.</w:t>
            </w:r>
          </w:p>
        </w:tc>
      </w:tr>
      <w:tr w:rsidR="009137BA" w14:paraId="66ED5499" w14:textId="77777777" w:rsidTr="00DD7C71">
        <w:tblPrEx>
          <w:tblCellMar>
            <w:left w:w="71" w:type="dxa"/>
            <w:right w:w="71" w:type="dxa"/>
          </w:tblCellMar>
        </w:tblPrEx>
        <w:trPr>
          <w:cantSplit/>
        </w:trPr>
        <w:tc>
          <w:tcPr>
            <w:tcW w:w="6169" w:type="dxa"/>
            <w:gridSpan w:val="2"/>
            <w:tcBorders>
              <w:left w:val="single" w:sz="4" w:space="0" w:color="auto"/>
              <w:right w:val="single" w:sz="4" w:space="0" w:color="auto"/>
            </w:tcBorders>
          </w:tcPr>
          <w:p w14:paraId="1B42A62A" w14:textId="77777777" w:rsidR="009137BA" w:rsidRDefault="009137BA" w:rsidP="00DD7C71">
            <w:pPr>
              <w:ind w:left="360"/>
              <w:rPr>
                <w:i/>
                <w:lang w:val="lt-LT"/>
              </w:rPr>
            </w:pPr>
            <w:r>
              <w:rPr>
                <w:i/>
                <w:iCs/>
                <w:sz w:val="22"/>
                <w:szCs w:val="22"/>
                <w:lang w:val="lt-LT"/>
              </w:rPr>
              <w:t xml:space="preserve">Staphylococcus </w:t>
            </w:r>
            <w:r>
              <w:rPr>
                <w:sz w:val="22"/>
                <w:szCs w:val="22"/>
                <w:lang w:val="lt-LT"/>
              </w:rPr>
              <w:t>spp</w:t>
            </w:r>
            <w:r>
              <w:rPr>
                <w:i/>
                <w:iCs/>
                <w:sz w:val="22"/>
                <w:szCs w:val="22"/>
                <w:lang w:val="lt-LT"/>
              </w:rPr>
              <w:t>.</w:t>
            </w:r>
          </w:p>
        </w:tc>
      </w:tr>
      <w:tr w:rsidR="009137BA" w14:paraId="7EF20700" w14:textId="77777777" w:rsidTr="00DD7C71">
        <w:tblPrEx>
          <w:tblCellMar>
            <w:left w:w="71" w:type="dxa"/>
            <w:right w:w="71" w:type="dxa"/>
          </w:tblCellMar>
        </w:tblPrEx>
        <w:trPr>
          <w:cantSplit/>
        </w:trPr>
        <w:tc>
          <w:tcPr>
            <w:tcW w:w="6169" w:type="dxa"/>
            <w:gridSpan w:val="2"/>
            <w:tcBorders>
              <w:left w:val="single" w:sz="4" w:space="0" w:color="auto"/>
              <w:bottom w:val="single" w:sz="4" w:space="0" w:color="auto"/>
              <w:right w:val="single" w:sz="4" w:space="0" w:color="auto"/>
            </w:tcBorders>
          </w:tcPr>
          <w:p w14:paraId="39D36C64" w14:textId="77777777" w:rsidR="009137BA" w:rsidRDefault="009137BA" w:rsidP="00DD7C71">
            <w:pPr>
              <w:ind w:left="360"/>
              <w:rPr>
                <w:i/>
                <w:lang w:val="lt-LT"/>
              </w:rPr>
            </w:pPr>
            <w:r>
              <w:rPr>
                <w:i/>
                <w:iCs/>
                <w:sz w:val="22"/>
                <w:szCs w:val="22"/>
                <w:lang w:val="lt-LT"/>
              </w:rPr>
              <w:t xml:space="preserve">Streptococcus </w:t>
            </w:r>
            <w:r>
              <w:rPr>
                <w:sz w:val="22"/>
                <w:szCs w:val="22"/>
                <w:lang w:val="lt-LT"/>
              </w:rPr>
              <w:t>spp.</w:t>
            </w:r>
          </w:p>
        </w:tc>
      </w:tr>
      <w:tr w:rsidR="009137BA" w14:paraId="6F67EE00" w14:textId="77777777" w:rsidTr="00DD7C71">
        <w:tblPrEx>
          <w:tblCellMar>
            <w:left w:w="71" w:type="dxa"/>
            <w:right w:w="71" w:type="dxa"/>
          </w:tblCellMar>
        </w:tblPrEx>
        <w:trPr>
          <w:cantSplit/>
        </w:trPr>
        <w:tc>
          <w:tcPr>
            <w:tcW w:w="6169" w:type="dxa"/>
            <w:gridSpan w:val="2"/>
            <w:tcBorders>
              <w:left w:val="single" w:sz="4" w:space="0" w:color="auto"/>
              <w:bottom w:val="single" w:sz="4" w:space="0" w:color="auto"/>
              <w:right w:val="single" w:sz="4" w:space="0" w:color="auto"/>
            </w:tcBorders>
          </w:tcPr>
          <w:p w14:paraId="26038090" w14:textId="77777777" w:rsidR="009137BA" w:rsidRDefault="009137BA" w:rsidP="00DD7C71">
            <w:pPr>
              <w:rPr>
                <w:i/>
                <w:iCs/>
                <w:lang w:val="lt-LT"/>
              </w:rPr>
            </w:pPr>
            <w:r>
              <w:rPr>
                <w:b/>
                <w:i/>
                <w:sz w:val="22"/>
                <w:szCs w:val="22"/>
                <w:lang w:val="lt-LT"/>
              </w:rPr>
              <w:t xml:space="preserve">Gramneigiami </w:t>
            </w:r>
            <w:r>
              <w:rPr>
                <w:b/>
                <w:bCs/>
                <w:i/>
                <w:sz w:val="22"/>
                <w:szCs w:val="22"/>
                <w:lang w:val="lt-LT"/>
              </w:rPr>
              <w:t>mikroorganizmai</w:t>
            </w:r>
          </w:p>
        </w:tc>
      </w:tr>
      <w:tr w:rsidR="009137BA" w14:paraId="1ECD80B7" w14:textId="77777777" w:rsidTr="00DD7C71">
        <w:tblPrEx>
          <w:tblCellMar>
            <w:left w:w="71" w:type="dxa"/>
            <w:right w:w="71" w:type="dxa"/>
          </w:tblCellMar>
        </w:tblPrEx>
        <w:trPr>
          <w:cantSplit/>
        </w:trPr>
        <w:tc>
          <w:tcPr>
            <w:tcW w:w="6169" w:type="dxa"/>
            <w:gridSpan w:val="2"/>
            <w:tcBorders>
              <w:left w:val="single" w:sz="4" w:space="0" w:color="auto"/>
              <w:bottom w:val="single" w:sz="4" w:space="0" w:color="auto"/>
              <w:right w:val="single" w:sz="4" w:space="0" w:color="auto"/>
            </w:tcBorders>
          </w:tcPr>
          <w:p w14:paraId="0122601A" w14:textId="36EBC5F0" w:rsidR="009137BA" w:rsidRDefault="009137BA" w:rsidP="00DD7C71">
            <w:pPr>
              <w:ind w:left="360"/>
              <w:rPr>
                <w:b/>
                <w:bCs/>
                <w:i/>
                <w:lang w:val="lt-LT"/>
              </w:rPr>
            </w:pPr>
            <w:r>
              <w:rPr>
                <w:i/>
                <w:iCs/>
                <w:sz w:val="22"/>
                <w:szCs w:val="22"/>
                <w:lang w:val="lt-LT"/>
              </w:rPr>
              <w:t>Enterobacter</w:t>
            </w:r>
            <w:r w:rsidR="00150210">
              <w:rPr>
                <w:i/>
                <w:iCs/>
                <w:sz w:val="22"/>
                <w:szCs w:val="22"/>
                <w:lang w:val="lt-LT"/>
              </w:rPr>
              <w:t>ale</w:t>
            </w:r>
            <w:r w:rsidR="00EC07CB">
              <w:rPr>
                <w:i/>
                <w:iCs/>
                <w:sz w:val="22"/>
                <w:szCs w:val="22"/>
                <w:lang w:val="lt-LT"/>
              </w:rPr>
              <w:t>s</w:t>
            </w:r>
          </w:p>
        </w:tc>
      </w:tr>
      <w:tr w:rsidR="009137BA" w14:paraId="581DCA4D" w14:textId="77777777" w:rsidTr="00DD7C71">
        <w:tblPrEx>
          <w:tblCellMar>
            <w:left w:w="71" w:type="dxa"/>
            <w:right w:w="71" w:type="dxa"/>
          </w:tblCellMar>
        </w:tblPrEx>
        <w:trPr>
          <w:cantSplit/>
        </w:trPr>
        <w:tc>
          <w:tcPr>
            <w:tcW w:w="6169" w:type="dxa"/>
            <w:gridSpan w:val="2"/>
            <w:tcBorders>
              <w:left w:val="single" w:sz="4" w:space="0" w:color="auto"/>
              <w:bottom w:val="single" w:sz="4" w:space="0" w:color="auto"/>
              <w:right w:val="single" w:sz="4" w:space="0" w:color="auto"/>
            </w:tcBorders>
          </w:tcPr>
          <w:p w14:paraId="4CCFB9F5" w14:textId="77777777" w:rsidR="009137BA" w:rsidRDefault="009137BA" w:rsidP="00DD7C71">
            <w:pPr>
              <w:ind w:left="360"/>
              <w:rPr>
                <w:i/>
                <w:iCs/>
                <w:lang w:val="lt-LT"/>
              </w:rPr>
            </w:pPr>
            <w:r>
              <w:rPr>
                <w:i/>
                <w:iCs/>
                <w:sz w:val="22"/>
                <w:szCs w:val="22"/>
                <w:lang w:val="lt-LT"/>
              </w:rPr>
              <w:t>Haemophilus</w:t>
            </w:r>
            <w:r>
              <w:rPr>
                <w:sz w:val="22"/>
                <w:szCs w:val="22"/>
                <w:lang w:val="lt-LT"/>
              </w:rPr>
              <w:t xml:space="preserve"> spp.</w:t>
            </w:r>
          </w:p>
        </w:tc>
      </w:tr>
    </w:tbl>
    <w:p w14:paraId="09E6C97D" w14:textId="77777777" w:rsidR="009137BA" w:rsidRDefault="009137BA" w:rsidP="009137BA">
      <w:pPr>
        <w:ind w:left="851" w:hanging="142"/>
        <w:jc w:val="both"/>
        <w:rPr>
          <w:sz w:val="22"/>
          <w:szCs w:val="22"/>
          <w:lang w:val="lt-LT"/>
        </w:rPr>
      </w:pPr>
      <w:r>
        <w:rPr>
          <w:sz w:val="22"/>
          <w:szCs w:val="22"/>
          <w:lang w:val="lt-LT"/>
        </w:rPr>
        <w:t xml:space="preserve">° Šių duomenų paskelbimo metu, galioja iki sekančio duomenų atnaujinimo. Pirminėje literatūroje, standartiniuose žinynuose ir terapinėse rekomendacijose toks atitinkamų rūšių jautrumas yra priimtinas. </w:t>
      </w:r>
    </w:p>
    <w:p w14:paraId="75CC67E5" w14:textId="77777777" w:rsidR="009137BA" w:rsidRDefault="009137BA" w:rsidP="009137BA">
      <w:pPr>
        <w:ind w:left="851" w:hanging="142"/>
        <w:jc w:val="both"/>
        <w:rPr>
          <w:sz w:val="22"/>
          <w:szCs w:val="22"/>
          <w:lang w:val="lt-LT"/>
        </w:rPr>
      </w:pPr>
      <w:r>
        <w:rPr>
          <w:sz w:val="22"/>
          <w:szCs w:val="22"/>
          <w:vertAlign w:val="superscript"/>
          <w:lang w:val="lt-LT"/>
        </w:rPr>
        <w:t>Δ</w:t>
      </w:r>
      <w:r>
        <w:rPr>
          <w:sz w:val="22"/>
          <w:szCs w:val="22"/>
          <w:lang w:val="lt-LT"/>
        </w:rPr>
        <w:tab/>
        <w:t xml:space="preserve">Vartoti tik alergiškiems penicilinui pacientams </w:t>
      </w:r>
    </w:p>
    <w:p w14:paraId="7CB68FFB" w14:textId="14E9B837" w:rsidR="00105FDA" w:rsidRDefault="00105FDA" w:rsidP="009137BA">
      <w:pPr>
        <w:ind w:left="851" w:hanging="142"/>
        <w:jc w:val="both"/>
        <w:rPr>
          <w:sz w:val="22"/>
          <w:szCs w:val="22"/>
          <w:lang w:val="lt-LT"/>
        </w:rPr>
      </w:pPr>
      <w:r w:rsidRPr="00FD2E79">
        <w:rPr>
          <w:vertAlign w:val="superscript"/>
          <w:lang w:val="lt-LT"/>
        </w:rPr>
        <w:t>1</w:t>
      </w:r>
      <w:r w:rsidRPr="00FD2E79">
        <w:rPr>
          <w:lang w:val="lt-LT"/>
        </w:rPr>
        <w:t xml:space="preserve"> Tik vieną kartą anksčiau gydytų pacientų rezistentiškumo rodiklis yra </w:t>
      </w:r>
      <w:r w:rsidRPr="009915F9">
        <w:rPr>
          <w:lang w:val="lt-LT"/>
        </w:rPr>
        <w:t>≥</w:t>
      </w:r>
      <w:r w:rsidRPr="00FD2E79">
        <w:rPr>
          <w:lang w:val="lt-LT"/>
        </w:rPr>
        <w:t> </w:t>
      </w:r>
      <w:r w:rsidRPr="009915F9">
        <w:rPr>
          <w:lang w:val="lt-LT"/>
        </w:rPr>
        <w:t>50 </w:t>
      </w:r>
      <w:r w:rsidR="0009514B">
        <w:rPr>
          <w:lang w:val="lt-LT"/>
        </w:rPr>
        <w:t>%</w:t>
      </w:r>
    </w:p>
    <w:p w14:paraId="7D4277E7" w14:textId="77777777" w:rsidR="009137BA" w:rsidRDefault="009137BA" w:rsidP="000512FC">
      <w:pPr>
        <w:pStyle w:val="BTEMEASMCA"/>
      </w:pPr>
    </w:p>
    <w:p w14:paraId="79FEC8EF" w14:textId="77777777" w:rsidR="009137BA" w:rsidRDefault="009137BA" w:rsidP="009137BA">
      <w:pPr>
        <w:pStyle w:val="PI-2EMEASMCA"/>
      </w:pPr>
      <w:r>
        <w:t>5.2</w:t>
      </w:r>
      <w:r>
        <w:tab/>
        <w:t>Farmakokinetinės savybės</w:t>
      </w:r>
    </w:p>
    <w:p w14:paraId="3E6F67F1" w14:textId="77777777" w:rsidR="009137BA" w:rsidRDefault="009137BA" w:rsidP="009137BA">
      <w:pPr>
        <w:rPr>
          <w:sz w:val="22"/>
          <w:lang w:val="lt-LT"/>
        </w:rPr>
      </w:pPr>
    </w:p>
    <w:p w14:paraId="52F370C6" w14:textId="77777777" w:rsidR="009137BA" w:rsidRDefault="009137BA" w:rsidP="009137BA">
      <w:pPr>
        <w:rPr>
          <w:i/>
          <w:sz w:val="22"/>
          <w:szCs w:val="22"/>
          <w:lang w:val="lt-LT"/>
        </w:rPr>
      </w:pPr>
      <w:r>
        <w:rPr>
          <w:i/>
          <w:sz w:val="22"/>
          <w:szCs w:val="22"/>
          <w:lang w:val="lt-LT"/>
        </w:rPr>
        <w:t>Absorbcija</w:t>
      </w:r>
    </w:p>
    <w:p w14:paraId="603A4F2B" w14:textId="10091BA9" w:rsidR="009137BA" w:rsidRDefault="009137BA" w:rsidP="009137BA">
      <w:pPr>
        <w:rPr>
          <w:sz w:val="22"/>
          <w:lang w:val="lt-LT"/>
        </w:rPr>
      </w:pPr>
      <w:r>
        <w:rPr>
          <w:sz w:val="22"/>
          <w:lang w:val="lt-LT"/>
        </w:rPr>
        <w:lastRenderedPageBreak/>
        <w:t>Kandangi Metronidazole B. Braun 5</w:t>
      </w:r>
      <w:r w:rsidR="00E51ED7">
        <w:rPr>
          <w:sz w:val="22"/>
          <w:lang w:val="lt-LT"/>
        </w:rPr>
        <w:t> </w:t>
      </w:r>
      <w:r>
        <w:rPr>
          <w:sz w:val="22"/>
          <w:lang w:val="lt-LT"/>
        </w:rPr>
        <w:t>mg/ml infuzuojamas į veną, jo biologinis prieinamumas yra 100</w:t>
      </w:r>
      <w:r w:rsidR="00D730A7">
        <w:rPr>
          <w:sz w:val="22"/>
          <w:lang w:val="lt-LT"/>
        </w:rPr>
        <w:t> </w:t>
      </w:r>
      <w:r>
        <w:rPr>
          <w:sz w:val="22"/>
          <w:lang w:val="lt-LT"/>
        </w:rPr>
        <w:t>%.</w:t>
      </w:r>
    </w:p>
    <w:p w14:paraId="37FC0C66" w14:textId="77777777" w:rsidR="009137BA" w:rsidRDefault="009137BA" w:rsidP="009137BA">
      <w:pPr>
        <w:rPr>
          <w:sz w:val="22"/>
          <w:lang w:val="lt-LT"/>
        </w:rPr>
      </w:pPr>
    </w:p>
    <w:p w14:paraId="5B746E7C" w14:textId="77777777" w:rsidR="009137BA" w:rsidRDefault="009137BA" w:rsidP="009137BA">
      <w:pPr>
        <w:rPr>
          <w:b/>
          <w:i/>
          <w:sz w:val="22"/>
          <w:u w:val="single"/>
          <w:lang w:val="lt-LT"/>
        </w:rPr>
      </w:pPr>
      <w:r>
        <w:rPr>
          <w:i/>
          <w:sz w:val="22"/>
          <w:lang w:val="lt-LT"/>
        </w:rPr>
        <w:t>Pasiskirstymas:</w:t>
      </w:r>
    </w:p>
    <w:p w14:paraId="1CBF6530" w14:textId="3C3B4A81" w:rsidR="009137BA" w:rsidRDefault="009137BA" w:rsidP="009137BA">
      <w:pPr>
        <w:pStyle w:val="Pagrindinistekstas"/>
        <w:spacing w:after="0"/>
      </w:pPr>
      <w:r>
        <w:t xml:space="preserve">Po injekcijos metronidazolas plačiai pasiskirsto kūno audiniuose. Metronidazolas patenka į daugelį kūno audinių ir skysčių, įskaitant tulžį, kaulus, smegenų abscesą, cerebrospinalinį skystį, kepenis, seiles, </w:t>
      </w:r>
      <w:r>
        <w:rPr>
          <w:szCs w:val="22"/>
        </w:rPr>
        <w:t>sėklidžių sekretą bei makšties sekretą, ir susidaro panaši koncentracija kaip kraujo plazmoje. Metronidazolas taip pat prasiskverbia pro placentą bei randamas motinos piene, koncentracija jame panaši kaip kraujo plazmoje.</w:t>
      </w:r>
      <w:r>
        <w:t xml:space="preserve"> Iki 20 % metronidazo</w:t>
      </w:r>
      <w:r>
        <w:softHyphen/>
        <w:t>o prisijungia prie plazmos baltymų, pasiskirstymo tūris yra apie 36 litrai.</w:t>
      </w:r>
    </w:p>
    <w:p w14:paraId="7599A99E" w14:textId="77777777" w:rsidR="009137BA" w:rsidRDefault="009137BA" w:rsidP="009137BA">
      <w:pPr>
        <w:rPr>
          <w:i/>
          <w:sz w:val="22"/>
          <w:lang w:val="lt-LT"/>
        </w:rPr>
      </w:pPr>
    </w:p>
    <w:p w14:paraId="230D01AB" w14:textId="77777777" w:rsidR="009137BA" w:rsidRDefault="009137BA" w:rsidP="009137BA">
      <w:pPr>
        <w:rPr>
          <w:b/>
          <w:i/>
          <w:sz w:val="22"/>
          <w:u w:val="single"/>
          <w:lang w:val="lt-LT"/>
        </w:rPr>
      </w:pPr>
      <w:r>
        <w:rPr>
          <w:i/>
          <w:sz w:val="22"/>
          <w:lang w:val="lt-LT"/>
        </w:rPr>
        <w:t>Biotransformacija:</w:t>
      </w:r>
    </w:p>
    <w:p w14:paraId="4505CCEB" w14:textId="01B94821" w:rsidR="009137BA" w:rsidRPr="000B41F5" w:rsidRDefault="009137BA" w:rsidP="00E47D60">
      <w:pPr>
        <w:pStyle w:val="BT-EMEASMCA"/>
      </w:pPr>
      <w:r w:rsidRPr="000B41F5">
        <w:t xml:space="preserve">Metronidazolas metabolizuojamas kepenyse šoninės grandinės oksidacijos bei gliukuronidų susidarymo, prisijungiant prie gliukurono rūgšties, būdu. Jo metabolitai – rūgštiniai oksidacijos metabolitai, hidroksi- dariniai ir gliukuronidai. Pagrindinis metabolitas kraujo serume – hidroksimetabolitas, pagrindinis metabolites šlapime – </w:t>
      </w:r>
      <w:r w:rsidR="00E51ED7">
        <w:t>„</w:t>
      </w:r>
      <w:r w:rsidRPr="000B41F5">
        <w:t>rūgštusis</w:t>
      </w:r>
      <w:r w:rsidR="00E51ED7">
        <w:t>“</w:t>
      </w:r>
      <w:r w:rsidRPr="000B41F5">
        <w:t xml:space="preserve"> metabolitas.</w:t>
      </w:r>
    </w:p>
    <w:p w14:paraId="0A933E5F" w14:textId="77777777" w:rsidR="009137BA" w:rsidRDefault="009137BA" w:rsidP="009137BA">
      <w:pPr>
        <w:rPr>
          <w:i/>
          <w:sz w:val="22"/>
          <w:lang w:val="lt-LT"/>
        </w:rPr>
      </w:pPr>
    </w:p>
    <w:p w14:paraId="4DCC84AC" w14:textId="77777777" w:rsidR="009137BA" w:rsidRDefault="009137BA" w:rsidP="009137BA">
      <w:pPr>
        <w:rPr>
          <w:i/>
          <w:sz w:val="22"/>
          <w:lang w:val="lt-LT"/>
        </w:rPr>
      </w:pPr>
      <w:r>
        <w:rPr>
          <w:i/>
          <w:sz w:val="22"/>
          <w:lang w:val="lt-LT"/>
        </w:rPr>
        <w:t>Eliminacija:</w:t>
      </w:r>
    </w:p>
    <w:p w14:paraId="3A0AA33C" w14:textId="3C10C73F" w:rsidR="009137BA" w:rsidRPr="000B41F5" w:rsidRDefault="009137BA" w:rsidP="00E47D60">
      <w:pPr>
        <w:pStyle w:val="BT-EMEASMCA"/>
      </w:pPr>
      <w:r w:rsidRPr="000B41F5">
        <w:t>Apie 80</w:t>
      </w:r>
      <w:r w:rsidR="00E51ED7">
        <w:t> </w:t>
      </w:r>
      <w:r w:rsidRPr="000B41F5">
        <w:t>% preparato išsiskiria su šlapimu ir iki 10</w:t>
      </w:r>
      <w:r w:rsidR="00E51ED7">
        <w:t> </w:t>
      </w:r>
      <w:r w:rsidRPr="000B41F5">
        <w:t xml:space="preserve">% išsiskiria nepakitusios vaisto medžiagos forma. Maža dalis preparato išskiriama per kepenis. Pusinės eliminacijos periodas </w:t>
      </w:r>
      <w:r w:rsidR="00E51ED7">
        <w:t>–</w:t>
      </w:r>
      <w:r w:rsidRPr="000B41F5">
        <w:t xml:space="preserve"> 8 (6-10) valandos.</w:t>
      </w:r>
    </w:p>
    <w:p w14:paraId="45250C17" w14:textId="77777777" w:rsidR="009137BA" w:rsidRDefault="009137BA" w:rsidP="009137BA">
      <w:pPr>
        <w:rPr>
          <w:i/>
          <w:sz w:val="22"/>
          <w:lang w:val="lt-LT"/>
        </w:rPr>
      </w:pPr>
    </w:p>
    <w:p w14:paraId="394D9949" w14:textId="77777777" w:rsidR="009137BA" w:rsidRDefault="009137BA" w:rsidP="009137BA">
      <w:pPr>
        <w:pStyle w:val="Pagrindiniotekstotrauka"/>
        <w:spacing w:before="120"/>
        <w:ind w:left="0"/>
        <w:jc w:val="left"/>
        <w:rPr>
          <w:i/>
          <w:sz w:val="22"/>
          <w:szCs w:val="22"/>
          <w:lang w:val="lt-LT"/>
        </w:rPr>
      </w:pPr>
      <w:r>
        <w:rPr>
          <w:i/>
          <w:sz w:val="22"/>
          <w:szCs w:val="22"/>
          <w:lang w:val="lt-LT"/>
        </w:rPr>
        <w:t>Vaikų populiacija</w:t>
      </w:r>
    </w:p>
    <w:p w14:paraId="70FE5192" w14:textId="77777777" w:rsidR="009137BA" w:rsidRDefault="009137BA" w:rsidP="009137BA">
      <w:pPr>
        <w:pStyle w:val="Pagrindiniotekstotrauka"/>
        <w:ind w:left="0"/>
        <w:jc w:val="left"/>
        <w:rPr>
          <w:sz w:val="22"/>
          <w:szCs w:val="22"/>
          <w:lang w:val="lt-LT"/>
        </w:rPr>
      </w:pPr>
      <w:r>
        <w:rPr>
          <w:sz w:val="22"/>
          <w:szCs w:val="22"/>
          <w:lang w:val="lt-LT"/>
        </w:rPr>
        <w:t>Žr. 4.2 skyrių.</w:t>
      </w:r>
    </w:p>
    <w:p w14:paraId="678C35E3" w14:textId="77777777" w:rsidR="009137BA" w:rsidRDefault="009137BA" w:rsidP="009137BA">
      <w:pPr>
        <w:pStyle w:val="Pagrindiniotekstotrauka"/>
        <w:ind w:left="0"/>
        <w:jc w:val="left"/>
        <w:rPr>
          <w:sz w:val="22"/>
          <w:szCs w:val="22"/>
          <w:lang w:val="lt-LT"/>
        </w:rPr>
      </w:pPr>
    </w:p>
    <w:p w14:paraId="08FC3C61" w14:textId="77777777" w:rsidR="009137BA" w:rsidRDefault="009137BA" w:rsidP="009137BA">
      <w:pPr>
        <w:rPr>
          <w:i/>
          <w:sz w:val="22"/>
          <w:lang w:val="lt-LT"/>
        </w:rPr>
      </w:pPr>
      <w:r>
        <w:rPr>
          <w:i/>
          <w:sz w:val="22"/>
          <w:lang w:val="lt-LT"/>
        </w:rPr>
        <w:t>Specialių poreikių pacientų grupių apibūdinimas:</w:t>
      </w:r>
    </w:p>
    <w:p w14:paraId="4FA512D4" w14:textId="77777777" w:rsidR="009137BA" w:rsidRPr="000B41F5" w:rsidRDefault="009137BA" w:rsidP="009137BA">
      <w:pPr>
        <w:rPr>
          <w:sz w:val="22"/>
          <w:lang w:val="lt-LT"/>
        </w:rPr>
      </w:pPr>
      <w:r w:rsidRPr="000B41F5">
        <w:rPr>
          <w:sz w:val="22"/>
          <w:lang w:val="lt-LT"/>
        </w:rPr>
        <w:t xml:space="preserve">Inkstų nepakankamumas tik nežymiai sulaiko preparato išsiskyrimą. </w:t>
      </w:r>
    </w:p>
    <w:p w14:paraId="0AD034B2" w14:textId="77777777" w:rsidR="009137BA" w:rsidRPr="000B41F5" w:rsidRDefault="009137BA" w:rsidP="00E47D60">
      <w:pPr>
        <w:pStyle w:val="BT-EMEASMCA"/>
      </w:pPr>
      <w:r w:rsidRPr="000B41F5">
        <w:t xml:space="preserve">Esant sunkiems kepenų sutrikimams, klirensas kraujo plazmoje sumažėja, pusinės eliminacijos periodas pailgėja (iki 30 valandų). </w:t>
      </w:r>
    </w:p>
    <w:p w14:paraId="708256CB" w14:textId="77777777" w:rsidR="009137BA" w:rsidRDefault="009137BA" w:rsidP="000512FC">
      <w:pPr>
        <w:pStyle w:val="BTEMEASMCA"/>
      </w:pPr>
    </w:p>
    <w:p w14:paraId="5348AA8C" w14:textId="77777777" w:rsidR="009137BA" w:rsidRDefault="009137BA" w:rsidP="009137BA">
      <w:pPr>
        <w:pStyle w:val="PI-2EMEASMCA"/>
      </w:pPr>
      <w:r>
        <w:t>5.3</w:t>
      </w:r>
      <w:r>
        <w:tab/>
        <w:t>Ikiklinikinių saugumo tyrimų duomenys</w:t>
      </w:r>
    </w:p>
    <w:p w14:paraId="25C39FFE" w14:textId="77777777" w:rsidR="009137BA" w:rsidRDefault="009137BA" w:rsidP="009137BA">
      <w:pPr>
        <w:rPr>
          <w:sz w:val="22"/>
          <w:lang w:val="lt-LT"/>
        </w:rPr>
      </w:pPr>
    </w:p>
    <w:p w14:paraId="5CDD92A9" w14:textId="77777777" w:rsidR="009137BA" w:rsidRDefault="009137BA" w:rsidP="009137BA">
      <w:pPr>
        <w:spacing w:before="240"/>
        <w:rPr>
          <w:i/>
          <w:sz w:val="22"/>
          <w:szCs w:val="22"/>
          <w:lang w:val="lt-LT"/>
        </w:rPr>
      </w:pPr>
      <w:r>
        <w:rPr>
          <w:i/>
          <w:sz w:val="22"/>
          <w:szCs w:val="22"/>
          <w:lang w:val="lt-LT"/>
        </w:rPr>
        <w:t>Vienkartinės dozės toksinis poveikis</w:t>
      </w:r>
    </w:p>
    <w:p w14:paraId="3B5050DC" w14:textId="77777777" w:rsidR="009137BA" w:rsidRDefault="009137BA" w:rsidP="009137BA">
      <w:pPr>
        <w:rPr>
          <w:i/>
          <w:sz w:val="22"/>
          <w:szCs w:val="22"/>
          <w:lang w:val="lt-LT"/>
        </w:rPr>
      </w:pPr>
      <w:r>
        <w:rPr>
          <w:sz w:val="22"/>
          <w:szCs w:val="22"/>
          <w:lang w:val="lt-LT"/>
        </w:rPr>
        <w:t>Mažiausia nustatyta toksinė į veną leidžiamo metronidazolo dozė yra 30 mg/kg KS.</w:t>
      </w:r>
    </w:p>
    <w:p w14:paraId="133ADE3E" w14:textId="77777777" w:rsidR="009137BA" w:rsidRDefault="009137BA" w:rsidP="009137BA">
      <w:pPr>
        <w:spacing w:before="240"/>
        <w:rPr>
          <w:i/>
          <w:sz w:val="22"/>
          <w:szCs w:val="22"/>
          <w:lang w:val="lt-LT"/>
        </w:rPr>
      </w:pPr>
      <w:r>
        <w:rPr>
          <w:i/>
          <w:sz w:val="22"/>
          <w:szCs w:val="22"/>
          <w:lang w:val="lt-LT"/>
        </w:rPr>
        <w:t>Kartotinių dozių toksinis poveikis</w:t>
      </w:r>
    </w:p>
    <w:p w14:paraId="546CAD97" w14:textId="77777777" w:rsidR="009137BA" w:rsidRDefault="009137BA" w:rsidP="009137BA">
      <w:pPr>
        <w:rPr>
          <w:sz w:val="22"/>
          <w:lang w:val="lt-LT"/>
        </w:rPr>
      </w:pPr>
      <w:r>
        <w:rPr>
          <w:sz w:val="22"/>
          <w:lang w:val="lt-LT"/>
        </w:rPr>
        <w:t>Toksinis poveikis ataksija ir tremoras pakartotinai vartojant metronidazolo taip pat pasireiškė šunims. Atlikti tyrimai su beždžionėmis parodė, kad vartojant metronidazolo ilgiau nei metus, priklausomai nuo dozės padidėja kepenų ląstelių degeneracija.</w:t>
      </w:r>
    </w:p>
    <w:p w14:paraId="684C551E" w14:textId="77777777" w:rsidR="009137BA" w:rsidRDefault="009137BA" w:rsidP="009137BA">
      <w:pPr>
        <w:rPr>
          <w:sz w:val="22"/>
          <w:lang w:val="lt-LT"/>
        </w:rPr>
      </w:pPr>
    </w:p>
    <w:p w14:paraId="536A42E1" w14:textId="77777777" w:rsidR="009137BA" w:rsidRDefault="009137BA" w:rsidP="009137BA">
      <w:pPr>
        <w:rPr>
          <w:i/>
          <w:sz w:val="22"/>
          <w:szCs w:val="22"/>
          <w:lang w:val="lt-LT"/>
        </w:rPr>
      </w:pPr>
      <w:r>
        <w:rPr>
          <w:i/>
          <w:sz w:val="22"/>
          <w:szCs w:val="22"/>
          <w:lang w:val="lt-LT"/>
        </w:rPr>
        <w:t>Galimas mutageninis ir tumorigeninis poveikis</w:t>
      </w:r>
    </w:p>
    <w:p w14:paraId="2E94898E" w14:textId="77777777" w:rsidR="009137BA" w:rsidRDefault="009137BA" w:rsidP="009137BA">
      <w:pPr>
        <w:rPr>
          <w:sz w:val="22"/>
          <w:lang w:val="lt-LT"/>
        </w:rPr>
      </w:pPr>
      <w:r>
        <w:rPr>
          <w:sz w:val="22"/>
          <w:lang w:val="lt-LT"/>
        </w:rPr>
        <w:t xml:space="preserve">Metronidazolas mutageniškai veikia bakterijas po nitroredukcijos. Metodologiškai pagrįstais tyrimais apie mutageninį metronidazolo poveikį žinduolių ląstelėms </w:t>
      </w:r>
      <w:r>
        <w:rPr>
          <w:i/>
          <w:sz w:val="22"/>
          <w:lang w:val="lt-LT"/>
        </w:rPr>
        <w:t>in vitro</w:t>
      </w:r>
      <w:r>
        <w:rPr>
          <w:sz w:val="22"/>
          <w:lang w:val="lt-LT"/>
        </w:rPr>
        <w:t xml:space="preserve"> ir </w:t>
      </w:r>
      <w:r>
        <w:rPr>
          <w:i/>
          <w:sz w:val="22"/>
          <w:lang w:val="lt-LT"/>
        </w:rPr>
        <w:t>in vivo</w:t>
      </w:r>
      <w:r>
        <w:rPr>
          <w:sz w:val="22"/>
          <w:lang w:val="lt-LT"/>
        </w:rPr>
        <w:t xml:space="preserve"> jokių duomenų negauta. Tiriant pacientų gydytų metronidazolu limfocitus nenustatytas kenksmingas jo poveikis DNR. </w:t>
      </w:r>
    </w:p>
    <w:p w14:paraId="136DE1EF" w14:textId="77777777" w:rsidR="009137BA" w:rsidRDefault="009137BA" w:rsidP="009137BA">
      <w:pPr>
        <w:pStyle w:val="Pagrindinistekstas2"/>
        <w:rPr>
          <w:color w:val="auto"/>
          <w:lang w:val="lt-LT"/>
        </w:rPr>
      </w:pPr>
      <w:r>
        <w:rPr>
          <w:color w:val="auto"/>
          <w:lang w:val="lt-LT"/>
        </w:rPr>
        <w:t xml:space="preserve">Yra duomenų apie navikų augimą sukeliantį poveikį žiurkėms ir pelėms. Pažymėtina, kad vartojant metronidazolą peroraliai padaugėjo plaučių navikų atvejų pelėms. Bet tai atrodo ne dėl genotoksinio mechanizmo, kadangi kituose organuose įskaitant ir plaučius vartojant dideles metronidazolo dozes daugiau mutacijų nepastebėta. </w:t>
      </w:r>
    </w:p>
    <w:p w14:paraId="79813D07" w14:textId="77777777" w:rsidR="009137BA" w:rsidRDefault="009137BA" w:rsidP="009137BA">
      <w:pPr>
        <w:pStyle w:val="Pagrindinistekstas2"/>
        <w:rPr>
          <w:color w:val="auto"/>
          <w:lang w:val="lt-LT"/>
        </w:rPr>
      </w:pPr>
    </w:p>
    <w:p w14:paraId="6E0F2003" w14:textId="77777777" w:rsidR="009137BA" w:rsidRDefault="009137BA" w:rsidP="009137BA">
      <w:pPr>
        <w:rPr>
          <w:i/>
          <w:sz w:val="22"/>
          <w:lang w:val="lt-LT"/>
        </w:rPr>
      </w:pPr>
      <w:r>
        <w:rPr>
          <w:i/>
          <w:sz w:val="22"/>
          <w:lang w:val="lt-LT"/>
        </w:rPr>
        <w:t>Toksinis poveikis reprodukcijai</w:t>
      </w:r>
    </w:p>
    <w:p w14:paraId="554C17A3" w14:textId="77777777" w:rsidR="009137BA" w:rsidRDefault="009137BA" w:rsidP="009137BA">
      <w:pPr>
        <w:rPr>
          <w:sz w:val="22"/>
          <w:lang w:val="lt-LT"/>
        </w:rPr>
      </w:pPr>
      <w:r>
        <w:rPr>
          <w:sz w:val="22"/>
          <w:lang w:val="lt-LT"/>
        </w:rPr>
        <w:t xml:space="preserve">Atliekant tyrimus su žiurkėmis ir triušiais, nepastebėtas teratogeninis ar kitoks embriotoksinis poveikis. </w:t>
      </w:r>
    </w:p>
    <w:p w14:paraId="6333AE7D" w14:textId="77777777" w:rsidR="009137BA" w:rsidRPr="00143456" w:rsidRDefault="009137BA" w:rsidP="009137BA">
      <w:pPr>
        <w:rPr>
          <w:i/>
          <w:sz w:val="22"/>
          <w:lang w:val="lt-LT"/>
        </w:rPr>
      </w:pPr>
      <w:r>
        <w:rPr>
          <w:sz w:val="22"/>
          <w:lang w:val="lt-LT"/>
        </w:rPr>
        <w:t>Pakartotinai vartojant metronidazolo didelėmis dozėmis ir ilgiau nei 26 – 80 savaičių, žiurkėms išsivystė sėklidžių ir prostatos distrofija.</w:t>
      </w:r>
    </w:p>
    <w:p w14:paraId="50B9EF4A" w14:textId="77777777" w:rsidR="009137BA" w:rsidRDefault="009137BA" w:rsidP="000512FC">
      <w:pPr>
        <w:pStyle w:val="BTEMEASMCA"/>
      </w:pPr>
    </w:p>
    <w:p w14:paraId="081DC9B8" w14:textId="77777777" w:rsidR="009137BA" w:rsidRDefault="009137BA" w:rsidP="000512FC">
      <w:pPr>
        <w:pStyle w:val="BTEMEASMCA"/>
      </w:pPr>
    </w:p>
    <w:p w14:paraId="79D05788" w14:textId="77777777" w:rsidR="009137BA" w:rsidRDefault="009137BA" w:rsidP="009137BA">
      <w:pPr>
        <w:pStyle w:val="PI-1EMEASMCA"/>
      </w:pPr>
      <w:r>
        <w:t>6.</w:t>
      </w:r>
      <w:r>
        <w:tab/>
        <w:t>FARMACINĖ INFORMACIJA</w:t>
      </w:r>
    </w:p>
    <w:p w14:paraId="48BAE561" w14:textId="77777777" w:rsidR="009137BA" w:rsidRDefault="009137BA" w:rsidP="000512FC">
      <w:pPr>
        <w:pStyle w:val="BTEMEASMCA"/>
      </w:pPr>
    </w:p>
    <w:p w14:paraId="44FEA682" w14:textId="77777777" w:rsidR="009137BA" w:rsidRDefault="009137BA" w:rsidP="009137BA">
      <w:pPr>
        <w:pStyle w:val="PI-2EMEASMCA"/>
      </w:pPr>
      <w:r>
        <w:t>6.1</w:t>
      </w:r>
      <w:r>
        <w:tab/>
        <w:t>Pagalbinių medžiagų sąrašas</w:t>
      </w:r>
    </w:p>
    <w:p w14:paraId="7846B51F" w14:textId="77777777" w:rsidR="009137BA" w:rsidRDefault="009137BA" w:rsidP="000512FC">
      <w:pPr>
        <w:pStyle w:val="BTEMEASMCA"/>
      </w:pPr>
    </w:p>
    <w:p w14:paraId="4B9F55AE" w14:textId="77777777" w:rsidR="009137BA" w:rsidRDefault="009137BA" w:rsidP="000512FC">
      <w:pPr>
        <w:pStyle w:val="BTEMEASMCA"/>
      </w:pPr>
      <w:r>
        <w:t>Natrio chloridas</w:t>
      </w:r>
    </w:p>
    <w:p w14:paraId="3AA6D1F2" w14:textId="77777777" w:rsidR="009137BA" w:rsidRDefault="009137BA" w:rsidP="000512FC">
      <w:pPr>
        <w:pStyle w:val="BTEMEASMCA"/>
      </w:pPr>
      <w:r>
        <w:t>Dinatrio fosfatas dodekahidratas</w:t>
      </w:r>
    </w:p>
    <w:p w14:paraId="2CD113AC" w14:textId="77777777" w:rsidR="009137BA" w:rsidRDefault="009137BA" w:rsidP="000512FC">
      <w:pPr>
        <w:pStyle w:val="BTEMEASMCA"/>
      </w:pPr>
      <w:r>
        <w:t>Citrinų rūgštis monohidratas</w:t>
      </w:r>
    </w:p>
    <w:p w14:paraId="6BEC7065" w14:textId="77777777" w:rsidR="009137BA" w:rsidRDefault="009137BA" w:rsidP="000512FC">
      <w:pPr>
        <w:pStyle w:val="BTEMEASMCA"/>
      </w:pPr>
      <w:r>
        <w:t>Injekcinis vanduo</w:t>
      </w:r>
    </w:p>
    <w:p w14:paraId="68A0B465" w14:textId="77777777" w:rsidR="009137BA" w:rsidRDefault="009137BA" w:rsidP="000512FC">
      <w:pPr>
        <w:pStyle w:val="BTEMEASMCA"/>
      </w:pPr>
    </w:p>
    <w:p w14:paraId="7835817F" w14:textId="77777777" w:rsidR="009137BA" w:rsidRDefault="009137BA" w:rsidP="009137BA">
      <w:pPr>
        <w:pStyle w:val="PI-2EMEASMCA"/>
      </w:pPr>
      <w:r>
        <w:t>6.2</w:t>
      </w:r>
      <w:r>
        <w:tab/>
        <w:t>Nesuderinamumas</w:t>
      </w:r>
    </w:p>
    <w:p w14:paraId="37B5DA2D" w14:textId="77777777" w:rsidR="009137BA" w:rsidRDefault="009137BA" w:rsidP="000512FC">
      <w:pPr>
        <w:pStyle w:val="BTEMEASMCA"/>
      </w:pPr>
    </w:p>
    <w:p w14:paraId="567FBFB2" w14:textId="77777777" w:rsidR="009137BA" w:rsidRDefault="009137BA" w:rsidP="000512FC">
      <w:pPr>
        <w:pStyle w:val="BTEMEASMCA"/>
      </w:pPr>
      <w:r>
        <w:t>Šio vaistinio preparato negalima maišyti su kitais, išskyrus nurodytus 6.6 skyriuje.</w:t>
      </w:r>
    </w:p>
    <w:p w14:paraId="7DE9F736" w14:textId="77777777" w:rsidR="009137BA" w:rsidRDefault="009137BA" w:rsidP="000512FC">
      <w:pPr>
        <w:pStyle w:val="BTEMEASMCA"/>
      </w:pPr>
    </w:p>
    <w:p w14:paraId="13BDD3DF" w14:textId="77777777" w:rsidR="009137BA" w:rsidRDefault="009137BA" w:rsidP="009137BA">
      <w:pPr>
        <w:pStyle w:val="PI-2EMEASMCA"/>
      </w:pPr>
      <w:r>
        <w:t>6.3</w:t>
      </w:r>
      <w:r>
        <w:tab/>
        <w:t>Tinkamumo laikas</w:t>
      </w:r>
    </w:p>
    <w:p w14:paraId="7475D239" w14:textId="77777777" w:rsidR="009137BA" w:rsidRDefault="009137BA" w:rsidP="000512FC">
      <w:pPr>
        <w:pStyle w:val="BTEMEASMCA"/>
      </w:pPr>
    </w:p>
    <w:p w14:paraId="670EC818" w14:textId="77777777" w:rsidR="009137BA" w:rsidRPr="00141722" w:rsidRDefault="009137BA" w:rsidP="000512FC">
      <w:pPr>
        <w:pStyle w:val="BTEMEASMCA"/>
      </w:pPr>
      <w:r w:rsidRPr="00141722">
        <w:t>Neatidarius</w:t>
      </w:r>
    </w:p>
    <w:p w14:paraId="3D1F366E" w14:textId="77777777" w:rsidR="009137BA" w:rsidRPr="00143456" w:rsidRDefault="009137BA" w:rsidP="000512FC">
      <w:pPr>
        <w:pStyle w:val="BTEMEASMCA"/>
      </w:pPr>
      <w:r w:rsidRPr="00143456">
        <w:t>3 metai</w:t>
      </w:r>
    </w:p>
    <w:p w14:paraId="71780182" w14:textId="77777777" w:rsidR="009137BA" w:rsidRDefault="009137BA" w:rsidP="000512FC">
      <w:pPr>
        <w:pStyle w:val="BTEMEASMCA"/>
      </w:pPr>
    </w:p>
    <w:p w14:paraId="23DED97B" w14:textId="77777777" w:rsidR="009137BA" w:rsidRPr="00141722" w:rsidRDefault="009137BA" w:rsidP="000512FC">
      <w:pPr>
        <w:pStyle w:val="BTEMEASMCA"/>
      </w:pPr>
      <w:r w:rsidRPr="00141722">
        <w:t>Po buteliuko pirmojo atidarymo:</w:t>
      </w:r>
    </w:p>
    <w:p w14:paraId="374A03E6" w14:textId="77777777" w:rsidR="009137BA" w:rsidRDefault="009137BA" w:rsidP="000512FC">
      <w:pPr>
        <w:pStyle w:val="BTEMEASMCA"/>
      </w:pPr>
      <w:r w:rsidRPr="00143456">
        <w:t>Nesuvartotas tirpalas turi būti sunaikintas, negalima palikti vėlesniam vartojimui</w:t>
      </w:r>
      <w:r>
        <w:t xml:space="preserve">. </w:t>
      </w:r>
    </w:p>
    <w:p w14:paraId="2D845B95" w14:textId="77777777" w:rsidR="009137BA" w:rsidRDefault="009137BA" w:rsidP="000512FC">
      <w:pPr>
        <w:pStyle w:val="BTEMEASMCA"/>
      </w:pPr>
    </w:p>
    <w:p w14:paraId="49BA327A" w14:textId="77777777" w:rsidR="009137BA" w:rsidRPr="00141722" w:rsidRDefault="009137BA" w:rsidP="000512FC">
      <w:pPr>
        <w:pStyle w:val="BTEMEASMCA"/>
      </w:pPr>
      <w:r w:rsidRPr="00141722">
        <w:t>Praskiedus, kaip nurodyta</w:t>
      </w:r>
    </w:p>
    <w:p w14:paraId="072F59E0" w14:textId="6AB88AA3" w:rsidR="009137BA" w:rsidRPr="008B3986" w:rsidRDefault="009137BA" w:rsidP="00E47D60">
      <w:pPr>
        <w:pStyle w:val="BT-EMEASMCA"/>
      </w:pPr>
      <w:r w:rsidRPr="000B41F5">
        <w:t>Mikrobiologiniu požiūriu</w:t>
      </w:r>
      <w:r>
        <w:t>,</w:t>
      </w:r>
      <w:r w:rsidRPr="000B41F5">
        <w:t xml:space="preserve"> praskiestas preparatas turi būti vartojamas nedelsiant</w:t>
      </w:r>
      <w:r w:rsidRPr="008B3986">
        <w:t xml:space="preserve">. </w:t>
      </w:r>
      <w:r w:rsidRPr="000C3114">
        <w:t>Jei ne</w:t>
      </w:r>
      <w:r>
        <w:t>su</w:t>
      </w:r>
      <w:r w:rsidRPr="00D33B1A">
        <w:t>vartojama</w:t>
      </w:r>
      <w:r>
        <w:t>s</w:t>
      </w:r>
      <w:r w:rsidRPr="000C3114">
        <w:t xml:space="preserve"> nedelsiant, už laikymo trukmę ir sąlygas prieš vartojimą atsako vartotojas, </w:t>
      </w:r>
      <w:r>
        <w:t>tačiau</w:t>
      </w:r>
      <w:r w:rsidRPr="000C3114">
        <w:t xml:space="preserve"> </w:t>
      </w:r>
      <w:r>
        <w:t>ilgiau nei</w:t>
      </w:r>
      <w:r w:rsidRPr="00D33B1A">
        <w:t xml:space="preserve"> 24 valand</w:t>
      </w:r>
      <w:r>
        <w:t>as</w:t>
      </w:r>
      <w:r w:rsidRPr="000C3114">
        <w:t xml:space="preserve"> esant 2</w:t>
      </w:r>
      <w:r w:rsidR="00E51ED7">
        <w:t> </w:t>
      </w:r>
      <w:r w:rsidRPr="000C3114">
        <w:t>°C</w:t>
      </w:r>
      <w:r w:rsidRPr="000C3114">
        <w:noBreakHyphen/>
        <w:t>8 °C temperatūrai</w:t>
      </w:r>
      <w:r>
        <w:t xml:space="preserve"> laikyti negalima</w:t>
      </w:r>
      <w:r w:rsidRPr="000C3114">
        <w:t xml:space="preserve">, nebent </w:t>
      </w:r>
      <w:r>
        <w:t>skiedimas</w:t>
      </w:r>
      <w:r w:rsidRPr="000C3114">
        <w:t xml:space="preserve"> buvo atliktas kontroliuojamom</w:t>
      </w:r>
      <w:r>
        <w:t>i</w:t>
      </w:r>
      <w:r w:rsidRPr="000C3114">
        <w:t>s ir patvirtintom</w:t>
      </w:r>
      <w:r>
        <w:t>i</w:t>
      </w:r>
      <w:r w:rsidRPr="000C3114">
        <w:t>s aseptinėm</w:t>
      </w:r>
      <w:r>
        <w:t>i</w:t>
      </w:r>
      <w:r w:rsidRPr="000C3114">
        <w:t>s sąlygom</w:t>
      </w:r>
      <w:r>
        <w:t>i</w:t>
      </w:r>
      <w:r w:rsidRPr="000C3114">
        <w:t>s.</w:t>
      </w:r>
    </w:p>
    <w:p w14:paraId="3E979AE6" w14:textId="77777777" w:rsidR="009137BA" w:rsidRPr="00D33B1A" w:rsidRDefault="009137BA" w:rsidP="000512FC">
      <w:pPr>
        <w:pStyle w:val="BTEMEASMCA"/>
      </w:pPr>
    </w:p>
    <w:p w14:paraId="591E500E" w14:textId="77777777" w:rsidR="009137BA" w:rsidRDefault="009137BA" w:rsidP="009137BA">
      <w:pPr>
        <w:pStyle w:val="PI-2EMEASMCA"/>
      </w:pPr>
      <w:r>
        <w:t>6.4</w:t>
      </w:r>
      <w:r>
        <w:tab/>
        <w:t>Specialios laikymo sąlygos</w:t>
      </w:r>
    </w:p>
    <w:p w14:paraId="7AF21581" w14:textId="77777777" w:rsidR="009137BA" w:rsidRDefault="009137BA" w:rsidP="000512FC">
      <w:pPr>
        <w:pStyle w:val="BTEMEASMCA"/>
      </w:pPr>
    </w:p>
    <w:p w14:paraId="342FEFB3" w14:textId="77777777" w:rsidR="009137BA" w:rsidRDefault="009137BA" w:rsidP="000512FC">
      <w:pPr>
        <w:pStyle w:val="BTEMEASMCA"/>
      </w:pPr>
      <w:r>
        <w:t>Buteliuką laikyti išorinėje dėžutėje, kad preparatas būtų apsaugotas nuo šviesos.</w:t>
      </w:r>
    </w:p>
    <w:p w14:paraId="2E0B66FE" w14:textId="77777777" w:rsidR="009137BA" w:rsidRDefault="009137BA" w:rsidP="000512FC">
      <w:pPr>
        <w:pStyle w:val="BTEMEASMCA"/>
      </w:pPr>
      <w:r>
        <w:t>Praskiesto vaistinio preparato laikymo sąlygos pateikiamos 6.3 skyriuje.</w:t>
      </w:r>
    </w:p>
    <w:p w14:paraId="067AE443" w14:textId="77777777" w:rsidR="009137BA" w:rsidRDefault="009137BA" w:rsidP="000512FC">
      <w:pPr>
        <w:pStyle w:val="BTEMEASMCA"/>
      </w:pPr>
    </w:p>
    <w:p w14:paraId="3393847B" w14:textId="77777777" w:rsidR="009137BA" w:rsidRDefault="009137BA" w:rsidP="009137BA">
      <w:pPr>
        <w:pStyle w:val="PI-2EMEASMCA"/>
      </w:pPr>
      <w:r>
        <w:t>6.5</w:t>
      </w:r>
      <w:r>
        <w:tab/>
        <w:t>Talpyklės pobūdis ir jos turinys</w:t>
      </w:r>
    </w:p>
    <w:p w14:paraId="3D4E279E" w14:textId="77777777" w:rsidR="009137BA" w:rsidRDefault="009137BA" w:rsidP="000512FC">
      <w:pPr>
        <w:pStyle w:val="BTEMEASMCA"/>
      </w:pPr>
    </w:p>
    <w:p w14:paraId="7A52B66E" w14:textId="77777777" w:rsidR="009137BA" w:rsidRDefault="009137BA" w:rsidP="000512FC">
      <w:pPr>
        <w:pStyle w:val="BTEMEASMCA"/>
      </w:pPr>
      <w:r>
        <w:t>Preparatas tiekiamas mažo tankio polietileno buteliukuose po 100 ml.</w:t>
      </w:r>
    </w:p>
    <w:p w14:paraId="522D9897" w14:textId="77777777" w:rsidR="009137BA" w:rsidRDefault="009137BA" w:rsidP="000512FC">
      <w:pPr>
        <w:pStyle w:val="BTEMEASMCA"/>
      </w:pPr>
      <w:r>
        <w:t>Tiekiamos pakuotės: 10 x 100 ml, 20 x 100 ml.</w:t>
      </w:r>
    </w:p>
    <w:p w14:paraId="3A43B1CC" w14:textId="77777777" w:rsidR="009137BA" w:rsidRDefault="009137BA" w:rsidP="000512FC">
      <w:pPr>
        <w:pStyle w:val="BTEMEASMCA"/>
      </w:pPr>
    </w:p>
    <w:p w14:paraId="5208A9E3" w14:textId="77777777" w:rsidR="009137BA" w:rsidRDefault="009137BA" w:rsidP="000512FC">
      <w:pPr>
        <w:pStyle w:val="BTEMEASMCA"/>
      </w:pPr>
      <w:r>
        <w:t>Gali būti tiekiamos ne visų dydžių pakuotės.</w:t>
      </w:r>
    </w:p>
    <w:p w14:paraId="316A4DF2" w14:textId="77777777" w:rsidR="009137BA" w:rsidRDefault="009137BA" w:rsidP="000512FC">
      <w:pPr>
        <w:pStyle w:val="BTEMEASMCA"/>
      </w:pPr>
    </w:p>
    <w:p w14:paraId="563D06A4" w14:textId="77777777" w:rsidR="009137BA" w:rsidRDefault="009137BA" w:rsidP="009137BA">
      <w:pPr>
        <w:pStyle w:val="PI-2EMEASMCA"/>
      </w:pPr>
      <w:r>
        <w:t>6.6</w:t>
      </w:r>
      <w:r>
        <w:tab/>
        <w:t>Specialūs reikalavimai atliekoms tvarkyti ir vaistiniam preparatui ruošti</w:t>
      </w:r>
    </w:p>
    <w:p w14:paraId="7E34B796" w14:textId="77777777" w:rsidR="009137BA" w:rsidRDefault="009137BA" w:rsidP="000512FC">
      <w:pPr>
        <w:pStyle w:val="BTEMEASMCA"/>
      </w:pPr>
    </w:p>
    <w:p w14:paraId="4773F8EB" w14:textId="77777777" w:rsidR="009137BA" w:rsidRDefault="009137BA" w:rsidP="000512FC">
      <w:pPr>
        <w:pStyle w:val="BTEMEASMCA"/>
      </w:pPr>
      <w:r>
        <w:t>Specialių reikalavimų nėra.</w:t>
      </w:r>
    </w:p>
    <w:p w14:paraId="472119ED" w14:textId="2ADA3C67" w:rsidR="009137BA" w:rsidRDefault="00EC07CB" w:rsidP="000512FC">
      <w:pPr>
        <w:pStyle w:val="BTEMEASMCA"/>
      </w:pPr>
      <w:r w:rsidRPr="00EC07CB">
        <w:t>Nesuvartotą vaistinį preparatą ar atliekas reikia tvarkyti laikantis vietinių reikalavimų</w:t>
      </w:r>
    </w:p>
    <w:p w14:paraId="629CCC8E" w14:textId="77777777" w:rsidR="00EC07CB" w:rsidRDefault="00EC07CB" w:rsidP="000512FC">
      <w:pPr>
        <w:pStyle w:val="BTEMEASMCA"/>
      </w:pPr>
    </w:p>
    <w:p w14:paraId="5BEC68AC" w14:textId="57AEA92B" w:rsidR="009137BA" w:rsidRDefault="009137BA" w:rsidP="000512FC">
      <w:pPr>
        <w:pStyle w:val="BTEMEASMCA"/>
      </w:pPr>
      <w:r>
        <w:t>Vaistinio preparato paruošimo reikalavimai</w:t>
      </w:r>
    </w:p>
    <w:p w14:paraId="17786494" w14:textId="77777777" w:rsidR="009137BA" w:rsidRDefault="009137BA" w:rsidP="000512FC">
      <w:pPr>
        <w:pStyle w:val="BTEMEASMCA"/>
      </w:pPr>
    </w:p>
    <w:p w14:paraId="00B7504B" w14:textId="77777777" w:rsidR="009137BA" w:rsidRDefault="009137BA" w:rsidP="000512FC">
      <w:pPr>
        <w:pStyle w:val="BTEMEASMCA"/>
      </w:pPr>
      <w:r>
        <w:t>Tik vienkartiniam vartojimui. Talpyklę ir nesuvartotą preparatą reikia sunaikinti.</w:t>
      </w:r>
    </w:p>
    <w:p w14:paraId="13900E83" w14:textId="77777777" w:rsidR="009137BA" w:rsidRDefault="009137BA" w:rsidP="000512FC">
      <w:pPr>
        <w:pStyle w:val="BTEMEASMCA"/>
      </w:pPr>
    </w:p>
    <w:p w14:paraId="18897316" w14:textId="77777777" w:rsidR="009137BA" w:rsidRDefault="009137BA" w:rsidP="000512FC">
      <w:pPr>
        <w:pStyle w:val="BTEMEASMCA"/>
      </w:pPr>
      <w:r>
        <w:t>Preparatas gali būti skiedžiamas 0,9% natrio chlorido infuziniu tirpalu arba 5% gliukozės infuziniu tirpalu. Skiedžiant tirpalą būtina griežtai laikytis aseptinių sąlygų.</w:t>
      </w:r>
    </w:p>
    <w:p w14:paraId="6C10DA82" w14:textId="77777777" w:rsidR="009137BA" w:rsidRDefault="009137BA" w:rsidP="000512FC">
      <w:pPr>
        <w:pStyle w:val="BTEMEASMCA"/>
      </w:pPr>
    </w:p>
    <w:p w14:paraId="5D9BA8AB" w14:textId="77777777" w:rsidR="009137BA" w:rsidRDefault="009137BA" w:rsidP="000512FC">
      <w:pPr>
        <w:pStyle w:val="BTEMEASMCA"/>
      </w:pPr>
      <w:r>
        <w:t>Galima vartoti tik skaidrų ir bespalvį ar šviesiai gelsvą tirpalą, kurio talpyklė ir kamštis yra nepažeisti.</w:t>
      </w:r>
    </w:p>
    <w:p w14:paraId="37A29EE2" w14:textId="77777777" w:rsidR="009137BA" w:rsidRDefault="009137BA" w:rsidP="000512FC">
      <w:pPr>
        <w:pStyle w:val="BTEMEASMCA"/>
      </w:pPr>
    </w:p>
    <w:p w14:paraId="74B61A1E" w14:textId="77777777" w:rsidR="009137BA" w:rsidRDefault="009137BA" w:rsidP="000512FC">
      <w:pPr>
        <w:pStyle w:val="BTEMEASMCA"/>
      </w:pPr>
    </w:p>
    <w:p w14:paraId="0914DED2" w14:textId="77777777" w:rsidR="009137BA" w:rsidRDefault="009137BA" w:rsidP="009137BA">
      <w:pPr>
        <w:pStyle w:val="PI-1EMEASMCA"/>
      </w:pPr>
      <w:r>
        <w:lastRenderedPageBreak/>
        <w:t>7.</w:t>
      </w:r>
      <w:r>
        <w:tab/>
        <w:t>REGISTRUOTOJAS</w:t>
      </w:r>
    </w:p>
    <w:p w14:paraId="00B4E3C0" w14:textId="77777777" w:rsidR="009137BA" w:rsidRDefault="009137BA" w:rsidP="000512FC">
      <w:pPr>
        <w:pStyle w:val="BTEMEASMCA"/>
      </w:pPr>
    </w:p>
    <w:p w14:paraId="3691FED6" w14:textId="77777777" w:rsidR="009137BA" w:rsidRDefault="009137BA" w:rsidP="000512FC">
      <w:pPr>
        <w:pStyle w:val="BTEMEASMCA"/>
      </w:pPr>
      <w:r>
        <w:t>B.Braun Melsungen AG</w:t>
      </w:r>
    </w:p>
    <w:p w14:paraId="19EA3987" w14:textId="77777777" w:rsidR="009137BA" w:rsidRDefault="009137BA" w:rsidP="000512FC">
      <w:pPr>
        <w:pStyle w:val="BTEMEASMCA"/>
      </w:pPr>
      <w:r>
        <w:t>Carl-Braun-Straße 1</w:t>
      </w:r>
    </w:p>
    <w:p w14:paraId="49ADB08E" w14:textId="77777777" w:rsidR="009137BA" w:rsidRDefault="009137BA" w:rsidP="000512FC">
      <w:pPr>
        <w:pStyle w:val="BTEMEASMCA"/>
      </w:pPr>
      <w:r>
        <w:t>34212 Melsungen, Vokietija</w:t>
      </w:r>
    </w:p>
    <w:p w14:paraId="275B207D" w14:textId="77777777" w:rsidR="009137BA" w:rsidRDefault="009137BA" w:rsidP="000512FC">
      <w:pPr>
        <w:pStyle w:val="BTEMEASMCA"/>
      </w:pPr>
    </w:p>
    <w:p w14:paraId="6DFA1A46" w14:textId="77777777" w:rsidR="009137BA" w:rsidRDefault="009137BA" w:rsidP="000512FC">
      <w:pPr>
        <w:pStyle w:val="BTEMEASMCA"/>
      </w:pPr>
      <w:r>
        <w:t>Pašto adresas:</w:t>
      </w:r>
    </w:p>
    <w:p w14:paraId="2ECED87B" w14:textId="77777777" w:rsidR="009137BA" w:rsidRDefault="009137BA" w:rsidP="000512FC">
      <w:pPr>
        <w:pStyle w:val="BTEMEASMCA"/>
      </w:pPr>
      <w:r>
        <w:t>34209 Melsungen, Vokietija</w:t>
      </w:r>
    </w:p>
    <w:p w14:paraId="5053B3A2" w14:textId="77777777" w:rsidR="009137BA" w:rsidRDefault="009137BA" w:rsidP="000512FC">
      <w:pPr>
        <w:pStyle w:val="BTEMEASMCA"/>
      </w:pPr>
    </w:p>
    <w:p w14:paraId="361F3C99" w14:textId="77777777" w:rsidR="009137BA" w:rsidRDefault="009137BA" w:rsidP="000512FC">
      <w:pPr>
        <w:pStyle w:val="BTEMEASMCA"/>
      </w:pPr>
      <w:r>
        <w:t>Tel. +49/5661/71-0</w:t>
      </w:r>
    </w:p>
    <w:p w14:paraId="67647EE3" w14:textId="77777777" w:rsidR="009137BA" w:rsidRDefault="009137BA" w:rsidP="000512FC">
      <w:pPr>
        <w:pStyle w:val="BTEMEASMCA"/>
      </w:pPr>
      <w:r>
        <w:t>Faksas +49/5661/71-4567</w:t>
      </w:r>
    </w:p>
    <w:p w14:paraId="1564CB58" w14:textId="77777777" w:rsidR="009137BA" w:rsidRDefault="009137BA" w:rsidP="000512FC">
      <w:pPr>
        <w:pStyle w:val="BTEMEASMCA"/>
      </w:pPr>
    </w:p>
    <w:p w14:paraId="56D9B2A1" w14:textId="77777777" w:rsidR="009137BA" w:rsidRDefault="009137BA" w:rsidP="000512FC">
      <w:pPr>
        <w:pStyle w:val="BTEMEASMCA"/>
      </w:pPr>
    </w:p>
    <w:p w14:paraId="78A6A526" w14:textId="77777777" w:rsidR="009137BA" w:rsidRDefault="009137BA" w:rsidP="009137BA">
      <w:pPr>
        <w:pStyle w:val="PI-1EMEASMCA"/>
      </w:pPr>
      <w:r>
        <w:t>8.</w:t>
      </w:r>
      <w:r>
        <w:tab/>
        <w:t>REGISTRACIJOS PAŽYMĖJIMO NUMERIS (-IAI)</w:t>
      </w:r>
    </w:p>
    <w:p w14:paraId="2C1A9AC4" w14:textId="77777777" w:rsidR="009137BA" w:rsidRDefault="009137BA" w:rsidP="000512FC">
      <w:pPr>
        <w:pStyle w:val="BTEMEASMCA"/>
      </w:pPr>
    </w:p>
    <w:p w14:paraId="13B023B4" w14:textId="77777777" w:rsidR="009137BA" w:rsidRDefault="009137BA" w:rsidP="000512FC">
      <w:pPr>
        <w:pStyle w:val="BTEMEASMCA"/>
      </w:pPr>
      <w:r>
        <w:t>N10 - LT/1/08/1412/001</w:t>
      </w:r>
    </w:p>
    <w:p w14:paraId="67566357" w14:textId="77777777" w:rsidR="009137BA" w:rsidRDefault="009137BA" w:rsidP="000512FC">
      <w:pPr>
        <w:pStyle w:val="BTEMEASMCA"/>
      </w:pPr>
      <w:r>
        <w:t>N20 - LT/1/08/1412/002</w:t>
      </w:r>
    </w:p>
    <w:p w14:paraId="782DEE39" w14:textId="77777777" w:rsidR="009137BA" w:rsidRDefault="009137BA" w:rsidP="000512FC">
      <w:pPr>
        <w:pStyle w:val="BTEMEASMCA"/>
      </w:pPr>
    </w:p>
    <w:p w14:paraId="1518F6F2" w14:textId="77777777" w:rsidR="009137BA" w:rsidRDefault="009137BA" w:rsidP="000512FC">
      <w:pPr>
        <w:pStyle w:val="BTEMEASMCA"/>
      </w:pPr>
    </w:p>
    <w:p w14:paraId="79C66DAA" w14:textId="77777777" w:rsidR="009137BA" w:rsidRDefault="009137BA" w:rsidP="009137BA">
      <w:pPr>
        <w:pStyle w:val="PI-1EMEASMCA"/>
      </w:pPr>
      <w:r>
        <w:t>9.</w:t>
      </w:r>
      <w:r>
        <w:tab/>
        <w:t>REGISTRAVIMO / PERREGISTRAVIMO  DATA</w:t>
      </w:r>
    </w:p>
    <w:p w14:paraId="4C6A0519" w14:textId="77777777" w:rsidR="009137BA" w:rsidRDefault="009137BA" w:rsidP="000512FC">
      <w:pPr>
        <w:pStyle w:val="BTEMEASMCA"/>
      </w:pPr>
    </w:p>
    <w:p w14:paraId="1A52711E" w14:textId="77777777" w:rsidR="009137BA" w:rsidRPr="00D33B1A" w:rsidRDefault="009137BA" w:rsidP="009137BA">
      <w:pPr>
        <w:rPr>
          <w:snapToGrid w:val="0"/>
          <w:sz w:val="22"/>
          <w:lang w:val="lt-LT"/>
        </w:rPr>
      </w:pPr>
      <w:r w:rsidRPr="00D33B1A">
        <w:rPr>
          <w:noProof/>
          <w:snapToGrid w:val="0"/>
          <w:sz w:val="22"/>
          <w:lang w:val="lt-LT"/>
        </w:rPr>
        <w:t>R</w:t>
      </w:r>
      <w:r>
        <w:rPr>
          <w:noProof/>
          <w:snapToGrid w:val="0"/>
          <w:sz w:val="22"/>
          <w:szCs w:val="22"/>
          <w:lang w:val="lt-LT"/>
        </w:rPr>
        <w:t xml:space="preserve">egistravimo data </w:t>
      </w:r>
      <w:r w:rsidRPr="00D33B1A">
        <w:rPr>
          <w:noProof/>
          <w:snapToGrid w:val="0"/>
          <w:sz w:val="22"/>
          <w:lang w:val="lt-LT"/>
        </w:rPr>
        <w:t xml:space="preserve"> </w:t>
      </w:r>
      <w:r>
        <w:rPr>
          <w:noProof/>
          <w:snapToGrid w:val="0"/>
          <w:sz w:val="22"/>
          <w:lang w:val="lt-LT"/>
        </w:rPr>
        <w:t>2008</w:t>
      </w:r>
      <w:r w:rsidRPr="00D33B1A">
        <w:rPr>
          <w:noProof/>
          <w:snapToGrid w:val="0"/>
          <w:sz w:val="22"/>
          <w:lang w:val="lt-LT"/>
        </w:rPr>
        <w:t xml:space="preserve"> m. </w:t>
      </w:r>
      <w:r>
        <w:rPr>
          <w:noProof/>
          <w:snapToGrid w:val="0"/>
          <w:sz w:val="22"/>
          <w:lang w:val="lt-LT"/>
        </w:rPr>
        <w:t>gruodžio</w:t>
      </w:r>
      <w:r w:rsidRPr="00D33B1A">
        <w:rPr>
          <w:snapToGrid w:val="0"/>
          <w:sz w:val="22"/>
          <w:lang w:val="lt-LT"/>
        </w:rPr>
        <w:t xml:space="preserve"> </w:t>
      </w:r>
      <w:r>
        <w:rPr>
          <w:snapToGrid w:val="0"/>
          <w:sz w:val="22"/>
          <w:lang w:val="lt-LT"/>
        </w:rPr>
        <w:t>31</w:t>
      </w:r>
      <w:r w:rsidRPr="00D33B1A">
        <w:rPr>
          <w:noProof/>
          <w:snapToGrid w:val="0"/>
          <w:sz w:val="22"/>
          <w:lang w:val="lt-LT"/>
        </w:rPr>
        <w:t> d.</w:t>
      </w:r>
    </w:p>
    <w:p w14:paraId="67CA47FD" w14:textId="2085E27E" w:rsidR="009137BA" w:rsidRPr="00987DD4" w:rsidRDefault="009137BA" w:rsidP="009137BA">
      <w:pPr>
        <w:pStyle w:val="Betarp"/>
        <w:rPr>
          <w:rFonts w:ascii="Times New Roman" w:hAnsi="Times New Roman" w:cs="Times New Roman"/>
          <w:lang w:val="lt-LT"/>
        </w:rPr>
      </w:pPr>
      <w:r>
        <w:rPr>
          <w:rFonts w:ascii="Times New Roman" w:hAnsi="Times New Roman" w:cs="Times New Roman"/>
          <w:lang w:val="lt-LT"/>
        </w:rPr>
        <w:t xml:space="preserve">Paskutinio perregistravimo data </w:t>
      </w:r>
      <w:r w:rsidRPr="00987DD4">
        <w:rPr>
          <w:rFonts w:ascii="Times New Roman" w:hAnsi="Times New Roman" w:cs="Times New Roman"/>
          <w:lang w:val="lt-LT"/>
        </w:rPr>
        <w:t xml:space="preserve"> 2014 m. vasario 26 d.</w:t>
      </w:r>
    </w:p>
    <w:p w14:paraId="5638A8AC" w14:textId="77777777" w:rsidR="009137BA" w:rsidRDefault="009137BA" w:rsidP="000512FC">
      <w:pPr>
        <w:pStyle w:val="BTEMEASMCA"/>
      </w:pPr>
    </w:p>
    <w:p w14:paraId="56ABC0AD" w14:textId="77777777" w:rsidR="009137BA" w:rsidRDefault="009137BA" w:rsidP="000512FC">
      <w:pPr>
        <w:pStyle w:val="BTEMEASMCA"/>
      </w:pPr>
    </w:p>
    <w:p w14:paraId="160B7FCC" w14:textId="77777777" w:rsidR="009137BA" w:rsidRDefault="009137BA" w:rsidP="009137BA">
      <w:pPr>
        <w:pStyle w:val="PI-1EMEASMCA"/>
      </w:pPr>
      <w:r>
        <w:t>10.</w:t>
      </w:r>
      <w:r>
        <w:tab/>
        <w:t>TEKSTO PERŽIŪROS DATA</w:t>
      </w:r>
    </w:p>
    <w:p w14:paraId="52326B82" w14:textId="77777777" w:rsidR="009137BA" w:rsidRDefault="009137BA" w:rsidP="000512FC">
      <w:pPr>
        <w:pStyle w:val="BTEMEASMCA"/>
      </w:pPr>
    </w:p>
    <w:p w14:paraId="73532F1E" w14:textId="290C0D31" w:rsidR="009137BA" w:rsidRDefault="009137BA" w:rsidP="000512FC">
      <w:pPr>
        <w:pStyle w:val="BTEMEASMCA"/>
      </w:pPr>
      <w:r>
        <w:t>20</w:t>
      </w:r>
      <w:r w:rsidR="00C63BFD">
        <w:t>2</w:t>
      </w:r>
      <w:r w:rsidR="00776500" w:rsidRPr="00FD2E79">
        <w:rPr>
          <w:lang w:val="pl-PL"/>
        </w:rPr>
        <w:t>5</w:t>
      </w:r>
      <w:r w:rsidR="00C63BFD">
        <w:t xml:space="preserve"> m. </w:t>
      </w:r>
      <w:r w:rsidR="00776500">
        <w:t>kovo</w:t>
      </w:r>
      <w:r w:rsidR="00C63BFD">
        <w:t xml:space="preserve"> 2</w:t>
      </w:r>
      <w:r w:rsidR="00957C93">
        <w:t>7</w:t>
      </w:r>
      <w:r w:rsidR="00C63BFD">
        <w:t> d.</w:t>
      </w:r>
    </w:p>
    <w:p w14:paraId="59438A62" w14:textId="77777777" w:rsidR="009137BA" w:rsidRDefault="009137BA" w:rsidP="000512FC">
      <w:pPr>
        <w:pStyle w:val="BTEMEASMCA"/>
      </w:pPr>
    </w:p>
    <w:p w14:paraId="0F20AE71" w14:textId="4E62D955" w:rsidR="009137BA" w:rsidRPr="00143456" w:rsidRDefault="009137BA" w:rsidP="009137BA">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r w:rsidR="00EC07CB" w:rsidRPr="00FD2E79">
        <w:rPr>
          <w:lang w:val="lt-LT"/>
        </w:rPr>
        <w:t xml:space="preserve"> </w:t>
      </w:r>
      <w:r w:rsidR="00EC07CB" w:rsidRPr="00EC07CB">
        <w:rPr>
          <w:rStyle w:val="Hipersaitas"/>
          <w:rFonts w:ascii="Times New Roman" w:hAnsi="Times New Roman"/>
          <w:sz w:val="22"/>
          <w:szCs w:val="22"/>
          <w:lang w:val="lt-LT"/>
        </w:rPr>
        <w:t>https://vvkt.lrv.lt/lt/.</w:t>
      </w:r>
    </w:p>
    <w:p w14:paraId="73D0DA8C" w14:textId="77777777" w:rsidR="009137BA" w:rsidRDefault="009137BA" w:rsidP="000512FC">
      <w:pPr>
        <w:pStyle w:val="BTEMEASMCA"/>
      </w:pPr>
    </w:p>
    <w:p w14:paraId="2E5D2139" w14:textId="77777777" w:rsidR="009137BA" w:rsidRDefault="009137BA" w:rsidP="000512FC">
      <w:pPr>
        <w:pStyle w:val="BTEMEASMCA"/>
      </w:pPr>
    </w:p>
    <w:p w14:paraId="45D064FE" w14:textId="77777777" w:rsidR="009137BA" w:rsidRDefault="009137BA" w:rsidP="000512FC">
      <w:pPr>
        <w:pStyle w:val="BTEMEASMCA"/>
      </w:pPr>
      <w:r>
        <w:br w:type="page"/>
      </w:r>
    </w:p>
    <w:p w14:paraId="66BF4395" w14:textId="77777777" w:rsidR="009137BA" w:rsidRDefault="009137BA" w:rsidP="000512FC">
      <w:pPr>
        <w:pStyle w:val="BTEMEASMCA"/>
      </w:pPr>
    </w:p>
    <w:p w14:paraId="529086C4" w14:textId="77777777" w:rsidR="009137BA" w:rsidRDefault="009137BA" w:rsidP="000512FC">
      <w:pPr>
        <w:pStyle w:val="BTEMEASMCA"/>
      </w:pPr>
    </w:p>
    <w:p w14:paraId="0D8EECAA" w14:textId="77777777" w:rsidR="009137BA" w:rsidRDefault="009137BA" w:rsidP="000512FC">
      <w:pPr>
        <w:pStyle w:val="BTEMEASMCA"/>
      </w:pPr>
    </w:p>
    <w:p w14:paraId="3F19F8F8" w14:textId="77777777" w:rsidR="009137BA" w:rsidRDefault="009137BA" w:rsidP="000512FC">
      <w:pPr>
        <w:pStyle w:val="BTEMEASMCA"/>
      </w:pPr>
    </w:p>
    <w:p w14:paraId="6271194F" w14:textId="77777777" w:rsidR="009137BA" w:rsidRDefault="009137BA" w:rsidP="000512FC">
      <w:pPr>
        <w:pStyle w:val="BTEMEASMCA"/>
      </w:pPr>
    </w:p>
    <w:p w14:paraId="27E4D606" w14:textId="77777777" w:rsidR="009137BA" w:rsidRDefault="009137BA" w:rsidP="000512FC">
      <w:pPr>
        <w:pStyle w:val="BTEMEASMCA"/>
      </w:pPr>
    </w:p>
    <w:p w14:paraId="10F3745B" w14:textId="77777777" w:rsidR="009137BA" w:rsidRDefault="009137BA" w:rsidP="000512FC">
      <w:pPr>
        <w:pStyle w:val="BTEMEASMCA"/>
      </w:pPr>
    </w:p>
    <w:p w14:paraId="66C3882B" w14:textId="77777777" w:rsidR="009137BA" w:rsidRDefault="009137BA" w:rsidP="000512FC">
      <w:pPr>
        <w:pStyle w:val="BTEMEASMCA"/>
      </w:pPr>
    </w:p>
    <w:p w14:paraId="764BD3E7" w14:textId="77777777" w:rsidR="009137BA" w:rsidRDefault="009137BA" w:rsidP="000512FC">
      <w:pPr>
        <w:pStyle w:val="BTEMEASMCA"/>
      </w:pPr>
    </w:p>
    <w:p w14:paraId="560D2F8A" w14:textId="77777777" w:rsidR="009137BA" w:rsidRDefault="009137BA" w:rsidP="000512FC">
      <w:pPr>
        <w:pStyle w:val="BTEMEASMCA"/>
      </w:pPr>
    </w:p>
    <w:p w14:paraId="52E5AD41" w14:textId="77777777" w:rsidR="009137BA" w:rsidRDefault="009137BA" w:rsidP="000512FC">
      <w:pPr>
        <w:pStyle w:val="BTEMEASMCA"/>
      </w:pPr>
    </w:p>
    <w:p w14:paraId="50347493" w14:textId="77777777" w:rsidR="009137BA" w:rsidRDefault="009137BA" w:rsidP="000512FC">
      <w:pPr>
        <w:pStyle w:val="BTEMEASMCA"/>
      </w:pPr>
    </w:p>
    <w:p w14:paraId="0768FCB4" w14:textId="77777777" w:rsidR="009137BA" w:rsidRDefault="009137BA" w:rsidP="000512FC">
      <w:pPr>
        <w:pStyle w:val="BTEMEASMCA"/>
      </w:pPr>
    </w:p>
    <w:p w14:paraId="61B33BF0" w14:textId="77777777" w:rsidR="009137BA" w:rsidRDefault="009137BA" w:rsidP="000512FC">
      <w:pPr>
        <w:pStyle w:val="BTEMEASMCA"/>
      </w:pPr>
    </w:p>
    <w:p w14:paraId="340F4905" w14:textId="77777777" w:rsidR="009137BA" w:rsidRDefault="009137BA" w:rsidP="000512FC">
      <w:pPr>
        <w:pStyle w:val="BTEMEASMCA"/>
      </w:pPr>
    </w:p>
    <w:p w14:paraId="49710EB2" w14:textId="77777777" w:rsidR="009137BA" w:rsidRDefault="009137BA" w:rsidP="000512FC">
      <w:pPr>
        <w:pStyle w:val="BTEMEASMCA"/>
      </w:pPr>
    </w:p>
    <w:p w14:paraId="114DA041" w14:textId="77777777" w:rsidR="009137BA" w:rsidRDefault="009137BA" w:rsidP="000512FC">
      <w:pPr>
        <w:pStyle w:val="BTEMEASMCA"/>
      </w:pPr>
    </w:p>
    <w:p w14:paraId="6A098C11" w14:textId="77777777" w:rsidR="009137BA" w:rsidRDefault="009137BA" w:rsidP="000512FC">
      <w:pPr>
        <w:pStyle w:val="BTEMEASMCA"/>
      </w:pPr>
    </w:p>
    <w:p w14:paraId="0B4F59B2" w14:textId="77777777" w:rsidR="009137BA" w:rsidRDefault="009137BA" w:rsidP="000512FC">
      <w:pPr>
        <w:pStyle w:val="BTEMEASMCA"/>
      </w:pPr>
    </w:p>
    <w:p w14:paraId="7E30BC41" w14:textId="77777777" w:rsidR="009137BA" w:rsidRDefault="009137BA" w:rsidP="000512FC">
      <w:pPr>
        <w:pStyle w:val="BTEMEASMCA"/>
      </w:pPr>
    </w:p>
    <w:p w14:paraId="2EB30B77" w14:textId="77777777" w:rsidR="009137BA" w:rsidRDefault="009137BA" w:rsidP="000512FC">
      <w:pPr>
        <w:pStyle w:val="BTEMEASMCA"/>
      </w:pPr>
    </w:p>
    <w:p w14:paraId="25CBA5D4" w14:textId="77777777" w:rsidR="009137BA" w:rsidRDefault="009137BA" w:rsidP="000512FC">
      <w:pPr>
        <w:pStyle w:val="BTEMEASMCA"/>
      </w:pPr>
    </w:p>
    <w:p w14:paraId="10A58871" w14:textId="77777777" w:rsidR="009137BA" w:rsidRDefault="009137BA" w:rsidP="009137BA">
      <w:pPr>
        <w:pStyle w:val="TTEMEASMCA"/>
        <w:rPr>
          <w:lang w:val="lt-LT"/>
        </w:rPr>
      </w:pPr>
      <w:r>
        <w:rPr>
          <w:lang w:val="lt-LT"/>
        </w:rPr>
        <w:t>II PRIEDAS</w:t>
      </w:r>
    </w:p>
    <w:p w14:paraId="39700309" w14:textId="77777777" w:rsidR="009137BA" w:rsidRDefault="009137BA" w:rsidP="009137BA">
      <w:pPr>
        <w:pStyle w:val="TTEMEASMCA"/>
        <w:rPr>
          <w:lang w:val="lt-LT"/>
        </w:rPr>
      </w:pPr>
    </w:p>
    <w:p w14:paraId="19313BA6" w14:textId="77777777" w:rsidR="009137BA" w:rsidRPr="00DD7C71" w:rsidRDefault="009137BA" w:rsidP="009137BA">
      <w:pPr>
        <w:pStyle w:val="TTEMEASMCA"/>
        <w:rPr>
          <w:lang w:val="pt-PT"/>
        </w:rPr>
      </w:pPr>
      <w:r w:rsidRPr="00DD7C71">
        <w:rPr>
          <w:lang w:val="pt-PT"/>
        </w:rPr>
        <w:t>REGISTRACIJOS  SĄLYGOS</w:t>
      </w:r>
    </w:p>
    <w:p w14:paraId="10CA1ECF" w14:textId="77777777" w:rsidR="009137BA" w:rsidRDefault="009137BA" w:rsidP="000512FC">
      <w:pPr>
        <w:pStyle w:val="BTEMEASMCA"/>
      </w:pPr>
    </w:p>
    <w:p w14:paraId="350C93F6" w14:textId="77777777" w:rsidR="009137BA" w:rsidRPr="00D33B1A" w:rsidRDefault="009137BA" w:rsidP="009137BA">
      <w:pPr>
        <w:tabs>
          <w:tab w:val="left" w:pos="1701"/>
        </w:tabs>
        <w:spacing w:line="260" w:lineRule="exact"/>
        <w:ind w:left="1701" w:right="567" w:hanging="567"/>
        <w:rPr>
          <w:b/>
          <w:noProof/>
          <w:snapToGrid w:val="0"/>
          <w:sz w:val="22"/>
          <w:lang w:val="lt-LT"/>
        </w:rPr>
      </w:pPr>
      <w:r w:rsidRPr="00D33B1A">
        <w:rPr>
          <w:b/>
          <w:noProof/>
          <w:snapToGrid w:val="0"/>
          <w:sz w:val="22"/>
          <w:lang w:val="lt-LT"/>
        </w:rPr>
        <w:t>A.</w:t>
      </w:r>
      <w:r w:rsidRPr="00D33B1A">
        <w:rPr>
          <w:b/>
          <w:noProof/>
          <w:snapToGrid w:val="0"/>
          <w:sz w:val="22"/>
          <w:lang w:val="lt-LT"/>
        </w:rPr>
        <w:tab/>
        <w:t>GAMINTOJAS (-AI), ATSAKINGAS (-I) UŽ SERIJŲ IŠLEIDIMĄ</w:t>
      </w:r>
    </w:p>
    <w:p w14:paraId="3E951703" w14:textId="77777777" w:rsidR="009137BA" w:rsidRPr="00D33B1A" w:rsidRDefault="009137BA" w:rsidP="009137BA">
      <w:pPr>
        <w:tabs>
          <w:tab w:val="left" w:pos="1701"/>
        </w:tabs>
        <w:spacing w:line="260" w:lineRule="exact"/>
        <w:ind w:left="567" w:right="567" w:hanging="567"/>
        <w:rPr>
          <w:noProof/>
          <w:snapToGrid w:val="0"/>
          <w:sz w:val="22"/>
          <w:lang w:val="lt-LT"/>
        </w:rPr>
      </w:pPr>
    </w:p>
    <w:p w14:paraId="78A0B557" w14:textId="77777777" w:rsidR="009137BA" w:rsidRPr="00D33B1A" w:rsidRDefault="009137BA" w:rsidP="009137BA">
      <w:pPr>
        <w:tabs>
          <w:tab w:val="left" w:pos="1701"/>
        </w:tabs>
        <w:spacing w:line="260" w:lineRule="exact"/>
        <w:ind w:left="1701" w:right="567" w:hanging="567"/>
        <w:rPr>
          <w:b/>
          <w:snapToGrid w:val="0"/>
          <w:sz w:val="22"/>
          <w:szCs w:val="20"/>
          <w:lang w:val="lt-LT"/>
        </w:rPr>
      </w:pPr>
      <w:r w:rsidRPr="00D33B1A">
        <w:rPr>
          <w:b/>
          <w:snapToGrid w:val="0"/>
          <w:sz w:val="22"/>
          <w:szCs w:val="20"/>
          <w:lang w:val="lt-LT"/>
        </w:rPr>
        <w:t>B.</w:t>
      </w:r>
      <w:r w:rsidRPr="00D33B1A">
        <w:rPr>
          <w:b/>
          <w:snapToGrid w:val="0"/>
          <w:sz w:val="22"/>
          <w:szCs w:val="20"/>
          <w:lang w:val="lt-LT"/>
        </w:rPr>
        <w:tab/>
        <w:t>TIEKIMO IR VARTOJIMO SĄLYGOS AR APRIBOJIMAI</w:t>
      </w:r>
    </w:p>
    <w:p w14:paraId="4859AFFC" w14:textId="77777777" w:rsidR="009137BA" w:rsidRPr="00D33B1A" w:rsidRDefault="009137BA" w:rsidP="009137BA">
      <w:pPr>
        <w:tabs>
          <w:tab w:val="left" w:pos="1701"/>
        </w:tabs>
        <w:spacing w:line="260" w:lineRule="exact"/>
        <w:ind w:left="567" w:right="567" w:hanging="567"/>
        <w:rPr>
          <w:snapToGrid w:val="0"/>
          <w:sz w:val="22"/>
          <w:szCs w:val="20"/>
          <w:lang w:val="lt-LT"/>
        </w:rPr>
      </w:pPr>
    </w:p>
    <w:p w14:paraId="33C1273F" w14:textId="77777777" w:rsidR="009137BA" w:rsidRDefault="009137BA" w:rsidP="000512FC">
      <w:pPr>
        <w:pStyle w:val="BTEMEASMCA"/>
        <w:rPr>
          <w:highlight w:val="yellow"/>
        </w:rPr>
      </w:pPr>
    </w:p>
    <w:p w14:paraId="140B676B" w14:textId="77777777" w:rsidR="009137BA" w:rsidRDefault="009137BA" w:rsidP="009137BA">
      <w:pPr>
        <w:pStyle w:val="PI-1EMEASMCA"/>
      </w:pPr>
      <w:r>
        <w:br w:type="page"/>
      </w:r>
      <w:r>
        <w:lastRenderedPageBreak/>
        <w:t>A.</w:t>
      </w:r>
      <w:r>
        <w:tab/>
      </w:r>
      <w:r w:rsidRPr="00D33B1A">
        <w:rPr>
          <w:snapToGrid w:val="0"/>
          <w:szCs w:val="20"/>
        </w:rPr>
        <w:t>GAMINTOJAS (-AI), ATSAKINGAS (-I) UŽ SERIJŲ IŠLEIDIMĄ</w:t>
      </w:r>
    </w:p>
    <w:p w14:paraId="148B2AF2" w14:textId="77777777" w:rsidR="009137BA" w:rsidRDefault="009137BA" w:rsidP="000512FC">
      <w:pPr>
        <w:pStyle w:val="BTEMEASMCA"/>
        <w:rPr>
          <w:highlight w:val="yellow"/>
        </w:rPr>
      </w:pPr>
    </w:p>
    <w:p w14:paraId="39FB4CCC" w14:textId="77777777" w:rsidR="009137BA" w:rsidRPr="00D33B1A" w:rsidRDefault="009137BA" w:rsidP="009137BA">
      <w:pPr>
        <w:tabs>
          <w:tab w:val="left" w:pos="567"/>
        </w:tabs>
        <w:jc w:val="both"/>
        <w:rPr>
          <w:snapToGrid w:val="0"/>
          <w:sz w:val="22"/>
          <w:lang w:val="lt-LT"/>
        </w:rPr>
      </w:pPr>
      <w:r w:rsidRPr="00D33B1A">
        <w:rPr>
          <w:noProof/>
          <w:snapToGrid w:val="0"/>
          <w:sz w:val="22"/>
          <w:u w:val="single"/>
          <w:lang w:val="lt-LT"/>
        </w:rPr>
        <w:t>Gamintojo (-ų), atsakingo (-ų) už serijų išleidimą, pavadinimas (-ai) ir adresas (-ai)</w:t>
      </w:r>
    </w:p>
    <w:p w14:paraId="78BE0180" w14:textId="77777777" w:rsidR="009137BA" w:rsidRDefault="009137BA" w:rsidP="000512FC">
      <w:pPr>
        <w:pStyle w:val="BTEMEASMCA"/>
      </w:pPr>
    </w:p>
    <w:p w14:paraId="2C4C9213" w14:textId="77777777" w:rsidR="009137BA" w:rsidRDefault="009137BA" w:rsidP="000512FC">
      <w:pPr>
        <w:pStyle w:val="BTEMEASMCA"/>
      </w:pPr>
      <w:r>
        <w:t>B.Braun Melsungen AG</w:t>
      </w:r>
    </w:p>
    <w:p w14:paraId="108C9F13" w14:textId="77777777" w:rsidR="009137BA" w:rsidRDefault="009137BA" w:rsidP="000512FC">
      <w:pPr>
        <w:pStyle w:val="BTEMEASMCA"/>
      </w:pPr>
      <w:r>
        <w:t>Carl-Braun-Strasse 1</w:t>
      </w:r>
    </w:p>
    <w:p w14:paraId="7DBF49E8" w14:textId="77777777" w:rsidR="009137BA" w:rsidRDefault="009137BA" w:rsidP="000512FC">
      <w:pPr>
        <w:pStyle w:val="BTEMEASMCA"/>
      </w:pPr>
      <w:r>
        <w:t>34212 Melsungen</w:t>
      </w:r>
    </w:p>
    <w:p w14:paraId="2E83375A" w14:textId="77777777" w:rsidR="009137BA" w:rsidRDefault="009137BA" w:rsidP="000512FC">
      <w:pPr>
        <w:pStyle w:val="BTEMEASMCA"/>
      </w:pPr>
      <w:r>
        <w:t>Vokietija</w:t>
      </w:r>
    </w:p>
    <w:p w14:paraId="7AEF4B16" w14:textId="77777777" w:rsidR="009137BA" w:rsidRDefault="009137BA" w:rsidP="000512FC">
      <w:pPr>
        <w:pStyle w:val="BTEMEASMCA"/>
      </w:pPr>
    </w:p>
    <w:p w14:paraId="49209190" w14:textId="77777777" w:rsidR="009137BA" w:rsidRDefault="009137BA" w:rsidP="000512FC">
      <w:pPr>
        <w:pStyle w:val="BTEMEASMCA"/>
      </w:pPr>
      <w:r>
        <w:t>arba</w:t>
      </w:r>
    </w:p>
    <w:p w14:paraId="017D23D9" w14:textId="77777777" w:rsidR="009137BA" w:rsidRDefault="009137BA" w:rsidP="000512FC">
      <w:pPr>
        <w:pStyle w:val="BTEMEASMCA"/>
      </w:pPr>
    </w:p>
    <w:p w14:paraId="38D4E9D7" w14:textId="77777777" w:rsidR="009137BA" w:rsidRDefault="009137BA" w:rsidP="000512FC">
      <w:pPr>
        <w:pStyle w:val="BTEMEASMCA"/>
      </w:pPr>
      <w:r>
        <w:t>B.Braun Medical, S.A.</w:t>
      </w:r>
    </w:p>
    <w:p w14:paraId="5B1BA4D0" w14:textId="77777777" w:rsidR="009137BA" w:rsidRDefault="009137BA" w:rsidP="000512FC">
      <w:pPr>
        <w:pStyle w:val="BTEMEASMCA"/>
      </w:pPr>
      <w:r>
        <w:t>Carretera de Terrassa 121</w:t>
      </w:r>
    </w:p>
    <w:p w14:paraId="4E8E9E59" w14:textId="77777777" w:rsidR="009137BA" w:rsidRDefault="009137BA" w:rsidP="000512FC">
      <w:pPr>
        <w:pStyle w:val="BTEMEASMCA"/>
      </w:pPr>
      <w:r>
        <w:t>08191 Rubi, Barcelona</w:t>
      </w:r>
    </w:p>
    <w:p w14:paraId="505D8D8E" w14:textId="77777777" w:rsidR="009137BA" w:rsidRDefault="009137BA" w:rsidP="000512FC">
      <w:pPr>
        <w:pStyle w:val="BTEMEASMCA"/>
        <w:rPr>
          <w:highlight w:val="yellow"/>
        </w:rPr>
      </w:pPr>
      <w:r>
        <w:t>Ispanija</w:t>
      </w:r>
    </w:p>
    <w:p w14:paraId="300C5688" w14:textId="77777777" w:rsidR="009137BA" w:rsidRDefault="009137BA" w:rsidP="000512FC">
      <w:pPr>
        <w:pStyle w:val="BTEMEASMCA"/>
        <w:rPr>
          <w:highlight w:val="yellow"/>
        </w:rPr>
      </w:pPr>
    </w:p>
    <w:p w14:paraId="64605FFE" w14:textId="77777777" w:rsidR="009137BA" w:rsidRDefault="009137BA" w:rsidP="000512FC">
      <w:pPr>
        <w:pStyle w:val="BTEMEASMCA"/>
        <w:rPr>
          <w:highlight w:val="yellow"/>
        </w:rPr>
      </w:pPr>
      <w:r>
        <w:t>Su pakuote pateikiamame lapelyje nurodomas gamintojo, atsakingo už konkrečios serijos išleidimą, pavadinimas ir adresas</w:t>
      </w:r>
    </w:p>
    <w:p w14:paraId="604F8324" w14:textId="77777777" w:rsidR="009137BA" w:rsidRDefault="009137BA" w:rsidP="000512FC">
      <w:pPr>
        <w:pStyle w:val="BTEMEASMCA"/>
        <w:rPr>
          <w:highlight w:val="yellow"/>
        </w:rPr>
      </w:pPr>
    </w:p>
    <w:p w14:paraId="6566DD2F" w14:textId="77777777" w:rsidR="009137BA" w:rsidRDefault="009137BA" w:rsidP="000512FC">
      <w:pPr>
        <w:pStyle w:val="BTEMEASMCA"/>
        <w:rPr>
          <w:highlight w:val="yellow"/>
        </w:rPr>
      </w:pPr>
    </w:p>
    <w:p w14:paraId="36403D80" w14:textId="77777777" w:rsidR="009137BA" w:rsidRPr="00D33B1A" w:rsidRDefault="009137BA" w:rsidP="009137BA">
      <w:pPr>
        <w:tabs>
          <w:tab w:val="left" w:pos="567"/>
        </w:tabs>
        <w:ind w:left="567" w:hanging="567"/>
        <w:rPr>
          <w:snapToGrid w:val="0"/>
          <w:sz w:val="22"/>
          <w:lang w:val="lt-LT"/>
        </w:rPr>
      </w:pPr>
      <w:r w:rsidRPr="00D33B1A">
        <w:rPr>
          <w:b/>
          <w:noProof/>
          <w:snapToGrid w:val="0"/>
          <w:sz w:val="22"/>
          <w:lang w:val="lt-LT"/>
        </w:rPr>
        <w:t>B.</w:t>
      </w:r>
      <w:r w:rsidRPr="00D33B1A">
        <w:rPr>
          <w:b/>
          <w:snapToGrid w:val="0"/>
          <w:sz w:val="22"/>
          <w:lang w:val="lt-LT"/>
        </w:rPr>
        <w:tab/>
      </w:r>
      <w:r w:rsidRPr="00D33B1A">
        <w:rPr>
          <w:b/>
          <w:noProof/>
          <w:snapToGrid w:val="0"/>
          <w:sz w:val="22"/>
          <w:lang w:val="lt-LT"/>
        </w:rPr>
        <w:t>TIEKIMO IR VARTOJIMO SĄLYGOS AR APRIBOJIMAI</w:t>
      </w:r>
    </w:p>
    <w:p w14:paraId="598420C7" w14:textId="77777777" w:rsidR="009137BA" w:rsidRPr="00D33B1A" w:rsidRDefault="009137BA" w:rsidP="009137BA">
      <w:pPr>
        <w:tabs>
          <w:tab w:val="left" w:pos="567"/>
        </w:tabs>
        <w:spacing w:line="260" w:lineRule="exact"/>
        <w:rPr>
          <w:snapToGrid w:val="0"/>
          <w:sz w:val="22"/>
          <w:lang w:val="lt-LT"/>
        </w:rPr>
      </w:pPr>
    </w:p>
    <w:p w14:paraId="3CEA64DC" w14:textId="77777777" w:rsidR="009137BA" w:rsidRDefault="009137BA" w:rsidP="000512FC">
      <w:pPr>
        <w:pStyle w:val="BTEMEASMCA"/>
      </w:pPr>
      <w:r>
        <w:t>Receptinis vaistinis preparatas.</w:t>
      </w:r>
    </w:p>
    <w:p w14:paraId="072C1B5A" w14:textId="77777777" w:rsidR="009137BA" w:rsidRDefault="009137BA" w:rsidP="000512FC">
      <w:pPr>
        <w:pStyle w:val="BTEMEASMCA"/>
      </w:pPr>
    </w:p>
    <w:p w14:paraId="4221ED7D" w14:textId="77777777" w:rsidR="009137BA" w:rsidRDefault="009137BA" w:rsidP="000512FC">
      <w:pPr>
        <w:pStyle w:val="BTEMEASMCA"/>
      </w:pPr>
      <w:r>
        <w:br w:type="page"/>
      </w:r>
    </w:p>
    <w:p w14:paraId="2AA0AB2E" w14:textId="77777777" w:rsidR="009137BA" w:rsidRDefault="009137BA" w:rsidP="000512FC">
      <w:pPr>
        <w:pStyle w:val="BTEMEASMCA"/>
      </w:pPr>
    </w:p>
    <w:p w14:paraId="70D3C439" w14:textId="77777777" w:rsidR="009137BA" w:rsidRDefault="009137BA" w:rsidP="000512FC">
      <w:pPr>
        <w:pStyle w:val="BTEMEASMCA"/>
      </w:pPr>
    </w:p>
    <w:p w14:paraId="071BA79C" w14:textId="77777777" w:rsidR="009137BA" w:rsidRDefault="009137BA" w:rsidP="000512FC">
      <w:pPr>
        <w:pStyle w:val="BTEMEASMCA"/>
      </w:pPr>
    </w:p>
    <w:p w14:paraId="4AF9CA89" w14:textId="77777777" w:rsidR="009137BA" w:rsidRDefault="009137BA" w:rsidP="000512FC">
      <w:pPr>
        <w:pStyle w:val="BTEMEASMCA"/>
      </w:pPr>
    </w:p>
    <w:p w14:paraId="6BDBD2D1" w14:textId="77777777" w:rsidR="009137BA" w:rsidRDefault="009137BA" w:rsidP="000512FC">
      <w:pPr>
        <w:pStyle w:val="BTEMEASMCA"/>
      </w:pPr>
    </w:p>
    <w:p w14:paraId="6B338F17" w14:textId="77777777" w:rsidR="009137BA" w:rsidRDefault="009137BA" w:rsidP="000512FC">
      <w:pPr>
        <w:pStyle w:val="BTEMEASMCA"/>
      </w:pPr>
    </w:p>
    <w:p w14:paraId="3405463D" w14:textId="77777777" w:rsidR="009137BA" w:rsidRDefault="009137BA" w:rsidP="000512FC">
      <w:pPr>
        <w:pStyle w:val="BTEMEASMCA"/>
      </w:pPr>
    </w:p>
    <w:p w14:paraId="496466C1" w14:textId="77777777" w:rsidR="009137BA" w:rsidRDefault="009137BA" w:rsidP="000512FC">
      <w:pPr>
        <w:pStyle w:val="BTEMEASMCA"/>
      </w:pPr>
    </w:p>
    <w:p w14:paraId="2BC6D6BA" w14:textId="77777777" w:rsidR="009137BA" w:rsidRDefault="009137BA" w:rsidP="000512FC">
      <w:pPr>
        <w:pStyle w:val="BTEMEASMCA"/>
      </w:pPr>
    </w:p>
    <w:p w14:paraId="06286488" w14:textId="77777777" w:rsidR="009137BA" w:rsidRDefault="009137BA" w:rsidP="000512FC">
      <w:pPr>
        <w:pStyle w:val="BTEMEASMCA"/>
      </w:pPr>
    </w:p>
    <w:p w14:paraId="56A56968" w14:textId="77777777" w:rsidR="009137BA" w:rsidRDefault="009137BA" w:rsidP="000512FC">
      <w:pPr>
        <w:pStyle w:val="BTEMEASMCA"/>
      </w:pPr>
    </w:p>
    <w:p w14:paraId="22C996DF" w14:textId="77777777" w:rsidR="009137BA" w:rsidRDefault="009137BA" w:rsidP="000512FC">
      <w:pPr>
        <w:pStyle w:val="BTEMEASMCA"/>
      </w:pPr>
    </w:p>
    <w:p w14:paraId="2AADA58E" w14:textId="77777777" w:rsidR="009137BA" w:rsidRDefault="009137BA" w:rsidP="000512FC">
      <w:pPr>
        <w:pStyle w:val="BTEMEASMCA"/>
      </w:pPr>
    </w:p>
    <w:p w14:paraId="62B5096F" w14:textId="77777777" w:rsidR="009137BA" w:rsidRDefault="009137BA" w:rsidP="000512FC">
      <w:pPr>
        <w:pStyle w:val="BTEMEASMCA"/>
      </w:pPr>
    </w:p>
    <w:p w14:paraId="5637C0CA" w14:textId="77777777" w:rsidR="009137BA" w:rsidRDefault="009137BA" w:rsidP="000512FC">
      <w:pPr>
        <w:pStyle w:val="BTEMEASMCA"/>
      </w:pPr>
    </w:p>
    <w:p w14:paraId="33EBDA94" w14:textId="77777777" w:rsidR="009137BA" w:rsidRDefault="009137BA" w:rsidP="000512FC">
      <w:pPr>
        <w:pStyle w:val="BTEMEASMCA"/>
      </w:pPr>
    </w:p>
    <w:p w14:paraId="7A2D2765" w14:textId="77777777" w:rsidR="009137BA" w:rsidRDefault="009137BA" w:rsidP="000512FC">
      <w:pPr>
        <w:pStyle w:val="BTEMEASMCA"/>
      </w:pPr>
    </w:p>
    <w:p w14:paraId="314D4068" w14:textId="77777777" w:rsidR="009137BA" w:rsidRDefault="009137BA" w:rsidP="000512FC">
      <w:pPr>
        <w:pStyle w:val="BTEMEASMCA"/>
      </w:pPr>
    </w:p>
    <w:p w14:paraId="7BACB337" w14:textId="77777777" w:rsidR="009137BA" w:rsidRDefault="009137BA" w:rsidP="000512FC">
      <w:pPr>
        <w:pStyle w:val="BTEMEASMCA"/>
      </w:pPr>
    </w:p>
    <w:p w14:paraId="2B64323A" w14:textId="77777777" w:rsidR="009137BA" w:rsidRDefault="009137BA" w:rsidP="000512FC">
      <w:pPr>
        <w:pStyle w:val="BTEMEASMCA"/>
      </w:pPr>
    </w:p>
    <w:p w14:paraId="3DE7AE9E" w14:textId="77777777" w:rsidR="009137BA" w:rsidRDefault="009137BA" w:rsidP="000512FC">
      <w:pPr>
        <w:pStyle w:val="BTEMEASMCA"/>
      </w:pPr>
    </w:p>
    <w:p w14:paraId="7C22AB2D" w14:textId="77777777" w:rsidR="009137BA" w:rsidRDefault="009137BA" w:rsidP="009137BA">
      <w:pPr>
        <w:pStyle w:val="TTEMEASMCA"/>
        <w:ind w:left="0" w:firstLine="0"/>
        <w:jc w:val="left"/>
        <w:rPr>
          <w:lang w:val="lt-LT"/>
        </w:rPr>
      </w:pPr>
    </w:p>
    <w:p w14:paraId="590DDE00" w14:textId="77777777" w:rsidR="009137BA" w:rsidRDefault="009137BA" w:rsidP="009137BA">
      <w:pPr>
        <w:pStyle w:val="TTEMEASMCA"/>
        <w:rPr>
          <w:lang w:val="lt-LT"/>
        </w:rPr>
      </w:pPr>
      <w:r>
        <w:rPr>
          <w:lang w:val="lt-LT"/>
        </w:rPr>
        <w:t>III PRIEDAS</w:t>
      </w:r>
    </w:p>
    <w:p w14:paraId="040A7B33" w14:textId="77777777" w:rsidR="009137BA" w:rsidRDefault="009137BA" w:rsidP="000512FC">
      <w:pPr>
        <w:pStyle w:val="BTEMEASMCA"/>
      </w:pPr>
    </w:p>
    <w:p w14:paraId="2124F4CC" w14:textId="77777777" w:rsidR="009137BA" w:rsidRDefault="009137BA" w:rsidP="009137BA">
      <w:pPr>
        <w:pStyle w:val="TTEMEASMCA"/>
        <w:rPr>
          <w:lang w:val="lt-LT"/>
        </w:rPr>
      </w:pPr>
      <w:r>
        <w:rPr>
          <w:lang w:val="lt-LT"/>
        </w:rPr>
        <w:t>ŽENKLINIMAS IR PAKUOTĖS LAPELIS</w:t>
      </w:r>
    </w:p>
    <w:p w14:paraId="21D00277" w14:textId="77777777" w:rsidR="009137BA" w:rsidRDefault="009137BA" w:rsidP="000512FC">
      <w:pPr>
        <w:pStyle w:val="BTEMEASMCA"/>
      </w:pPr>
      <w:r>
        <w:br w:type="page"/>
      </w:r>
    </w:p>
    <w:p w14:paraId="43FB463A" w14:textId="77777777" w:rsidR="009137BA" w:rsidRDefault="009137BA" w:rsidP="000512FC">
      <w:pPr>
        <w:pStyle w:val="BTEMEASMCA"/>
      </w:pPr>
    </w:p>
    <w:p w14:paraId="19C2055A" w14:textId="77777777" w:rsidR="009137BA" w:rsidRDefault="009137BA" w:rsidP="000512FC">
      <w:pPr>
        <w:pStyle w:val="BTEMEASMCA"/>
      </w:pPr>
    </w:p>
    <w:p w14:paraId="4353FED9" w14:textId="77777777" w:rsidR="009137BA" w:rsidRDefault="009137BA" w:rsidP="000512FC">
      <w:pPr>
        <w:pStyle w:val="BTEMEASMCA"/>
      </w:pPr>
    </w:p>
    <w:p w14:paraId="0864AAAB" w14:textId="77777777" w:rsidR="009137BA" w:rsidRDefault="009137BA" w:rsidP="000512FC">
      <w:pPr>
        <w:pStyle w:val="BTEMEASMCA"/>
      </w:pPr>
    </w:p>
    <w:p w14:paraId="18F421D0" w14:textId="77777777" w:rsidR="009137BA" w:rsidRDefault="009137BA" w:rsidP="000512FC">
      <w:pPr>
        <w:pStyle w:val="BTEMEASMCA"/>
      </w:pPr>
    </w:p>
    <w:p w14:paraId="68C1EB2C" w14:textId="77777777" w:rsidR="009137BA" w:rsidRDefault="009137BA" w:rsidP="000512FC">
      <w:pPr>
        <w:pStyle w:val="BTEMEASMCA"/>
      </w:pPr>
    </w:p>
    <w:p w14:paraId="7267E32E" w14:textId="77777777" w:rsidR="009137BA" w:rsidRDefault="009137BA" w:rsidP="000512FC">
      <w:pPr>
        <w:pStyle w:val="BTEMEASMCA"/>
      </w:pPr>
    </w:p>
    <w:p w14:paraId="168340A4" w14:textId="77777777" w:rsidR="009137BA" w:rsidRDefault="009137BA" w:rsidP="000512FC">
      <w:pPr>
        <w:pStyle w:val="BTEMEASMCA"/>
      </w:pPr>
    </w:p>
    <w:p w14:paraId="4453A0D4" w14:textId="77777777" w:rsidR="009137BA" w:rsidRDefault="009137BA" w:rsidP="000512FC">
      <w:pPr>
        <w:pStyle w:val="BTEMEASMCA"/>
      </w:pPr>
    </w:p>
    <w:p w14:paraId="574DC945" w14:textId="77777777" w:rsidR="009137BA" w:rsidRDefault="009137BA" w:rsidP="000512FC">
      <w:pPr>
        <w:pStyle w:val="BTEMEASMCA"/>
      </w:pPr>
    </w:p>
    <w:p w14:paraId="5E2F3741" w14:textId="77777777" w:rsidR="009137BA" w:rsidRDefault="009137BA" w:rsidP="000512FC">
      <w:pPr>
        <w:pStyle w:val="BTEMEASMCA"/>
      </w:pPr>
    </w:p>
    <w:p w14:paraId="546794A0" w14:textId="77777777" w:rsidR="009137BA" w:rsidRDefault="009137BA" w:rsidP="000512FC">
      <w:pPr>
        <w:pStyle w:val="BTEMEASMCA"/>
      </w:pPr>
    </w:p>
    <w:p w14:paraId="24BD9A10" w14:textId="77777777" w:rsidR="009137BA" w:rsidRDefault="009137BA" w:rsidP="000512FC">
      <w:pPr>
        <w:pStyle w:val="BTEMEASMCA"/>
      </w:pPr>
    </w:p>
    <w:p w14:paraId="18CC2CC9" w14:textId="77777777" w:rsidR="009137BA" w:rsidRDefault="009137BA" w:rsidP="000512FC">
      <w:pPr>
        <w:pStyle w:val="BTEMEASMCA"/>
      </w:pPr>
    </w:p>
    <w:p w14:paraId="6BDECDBE" w14:textId="77777777" w:rsidR="009137BA" w:rsidRDefault="009137BA" w:rsidP="000512FC">
      <w:pPr>
        <w:pStyle w:val="BTEMEASMCA"/>
      </w:pPr>
    </w:p>
    <w:p w14:paraId="5D87F11A" w14:textId="77777777" w:rsidR="009137BA" w:rsidRDefault="009137BA" w:rsidP="000512FC">
      <w:pPr>
        <w:pStyle w:val="BTEMEASMCA"/>
      </w:pPr>
    </w:p>
    <w:p w14:paraId="43394EAF" w14:textId="77777777" w:rsidR="009137BA" w:rsidRDefault="009137BA" w:rsidP="000512FC">
      <w:pPr>
        <w:pStyle w:val="BTEMEASMCA"/>
      </w:pPr>
    </w:p>
    <w:p w14:paraId="088C5A0F" w14:textId="77777777" w:rsidR="009137BA" w:rsidRDefault="009137BA" w:rsidP="000512FC">
      <w:pPr>
        <w:pStyle w:val="BTEMEASMCA"/>
      </w:pPr>
    </w:p>
    <w:p w14:paraId="0B6793B2" w14:textId="77777777" w:rsidR="009137BA" w:rsidRDefault="009137BA" w:rsidP="000512FC">
      <w:pPr>
        <w:pStyle w:val="BTEMEASMCA"/>
      </w:pPr>
    </w:p>
    <w:p w14:paraId="1F99C784" w14:textId="77777777" w:rsidR="009137BA" w:rsidRDefault="009137BA" w:rsidP="000512FC">
      <w:pPr>
        <w:pStyle w:val="BTEMEASMCA"/>
      </w:pPr>
    </w:p>
    <w:p w14:paraId="6987E11A" w14:textId="77777777" w:rsidR="009137BA" w:rsidRDefault="009137BA" w:rsidP="000512FC">
      <w:pPr>
        <w:pStyle w:val="BTEMEASMCA"/>
      </w:pPr>
    </w:p>
    <w:p w14:paraId="1CD38D98" w14:textId="77777777" w:rsidR="009137BA" w:rsidRDefault="009137BA" w:rsidP="009137BA">
      <w:pPr>
        <w:pStyle w:val="TTEMEASMCA"/>
        <w:ind w:left="0" w:firstLine="0"/>
        <w:jc w:val="left"/>
        <w:rPr>
          <w:lang w:val="lt-LT"/>
        </w:rPr>
      </w:pPr>
    </w:p>
    <w:p w14:paraId="7AEBD050" w14:textId="77777777" w:rsidR="009137BA" w:rsidRDefault="009137BA" w:rsidP="009137BA">
      <w:pPr>
        <w:pStyle w:val="TTEMEASMCA"/>
        <w:rPr>
          <w:lang w:val="lt-LT"/>
        </w:rPr>
      </w:pPr>
      <w:r>
        <w:rPr>
          <w:lang w:val="lt-LT"/>
        </w:rPr>
        <w:t>A. ŽENKLINIMAS</w:t>
      </w:r>
    </w:p>
    <w:p w14:paraId="43A393EF" w14:textId="77777777" w:rsidR="009137BA" w:rsidRDefault="009137BA" w:rsidP="009137BA">
      <w:pPr>
        <w:pStyle w:val="PI-1labEMEASMCA"/>
      </w:pPr>
      <w:r>
        <w:br w:type="page"/>
      </w:r>
      <w:r>
        <w:lastRenderedPageBreak/>
        <w:t>INFORMACIJA ANT IŠORINĖS IR VIDINĖS PAKUOTĖS</w:t>
      </w:r>
    </w:p>
    <w:p w14:paraId="756F0FDD" w14:textId="77777777" w:rsidR="009137BA" w:rsidRDefault="009137BA" w:rsidP="009137BA">
      <w:pPr>
        <w:pStyle w:val="PI-1labEMEASMCA"/>
      </w:pPr>
    </w:p>
    <w:p w14:paraId="40C07B89" w14:textId="77777777" w:rsidR="009137BA" w:rsidRPr="00CB7EF3" w:rsidRDefault="009137BA" w:rsidP="009137BA">
      <w:pPr>
        <w:pStyle w:val="PI-1labEMEASMCA"/>
        <w:rPr>
          <w:bCs/>
        </w:rPr>
      </w:pPr>
      <w:r>
        <w:t>KARTONO DĖŽUTĖ/</w:t>
      </w:r>
      <w:r w:rsidRPr="00640ACD">
        <w:t>MAŽO TANKIO POLIETILENO BUTELIUKAI</w:t>
      </w:r>
    </w:p>
    <w:p w14:paraId="33500020" w14:textId="77777777" w:rsidR="009137BA" w:rsidRDefault="009137BA" w:rsidP="000512FC">
      <w:pPr>
        <w:pStyle w:val="BTEMEASMCA"/>
      </w:pPr>
    </w:p>
    <w:p w14:paraId="1F219ECC" w14:textId="77777777" w:rsidR="009137BA" w:rsidRDefault="009137BA" w:rsidP="000512FC">
      <w:pPr>
        <w:pStyle w:val="BTEMEASMCA"/>
      </w:pPr>
    </w:p>
    <w:p w14:paraId="67D5C369" w14:textId="77777777" w:rsidR="009137BA" w:rsidRDefault="009137BA" w:rsidP="009137BA">
      <w:pPr>
        <w:pStyle w:val="PI-1labEMEASMCA"/>
      </w:pPr>
      <w:r>
        <w:t>1.</w:t>
      </w:r>
      <w:r>
        <w:tab/>
        <w:t>VAISTINIO PREPARATO PAVADINIMAS</w:t>
      </w:r>
    </w:p>
    <w:p w14:paraId="0EB6820B" w14:textId="77777777" w:rsidR="009137BA" w:rsidRDefault="009137BA" w:rsidP="000512FC">
      <w:pPr>
        <w:pStyle w:val="BTEMEASMCA"/>
      </w:pPr>
    </w:p>
    <w:p w14:paraId="0AA78CE2" w14:textId="77777777" w:rsidR="009137BA" w:rsidRDefault="009137BA" w:rsidP="000512FC">
      <w:pPr>
        <w:pStyle w:val="BTEMEASMCA"/>
      </w:pPr>
      <w:r>
        <w:t xml:space="preserve">Metronidazole B.Braun 5 mg/ml infuzinis tirpalas </w:t>
      </w:r>
    </w:p>
    <w:p w14:paraId="58D46602" w14:textId="77777777" w:rsidR="009137BA" w:rsidRPr="00CB7EF3" w:rsidRDefault="009137BA" w:rsidP="009137BA">
      <w:pPr>
        <w:rPr>
          <w:lang w:val="pt-BR"/>
        </w:rPr>
      </w:pPr>
      <w:r w:rsidRPr="00CB7EF3">
        <w:rPr>
          <w:sz w:val="22"/>
          <w:szCs w:val="20"/>
          <w:lang w:val="pt-BR"/>
        </w:rPr>
        <w:t>Metronidazolas</w:t>
      </w:r>
    </w:p>
    <w:p w14:paraId="675A457F" w14:textId="77777777" w:rsidR="009137BA" w:rsidRDefault="009137BA" w:rsidP="000512FC">
      <w:pPr>
        <w:pStyle w:val="BTEMEASMCA"/>
      </w:pPr>
    </w:p>
    <w:p w14:paraId="0D291320" w14:textId="77777777" w:rsidR="009137BA" w:rsidRDefault="009137BA" w:rsidP="000512FC">
      <w:pPr>
        <w:pStyle w:val="BTEMEASMCA"/>
      </w:pPr>
    </w:p>
    <w:p w14:paraId="7BCF5B02" w14:textId="77777777" w:rsidR="009137BA" w:rsidRDefault="009137BA" w:rsidP="009137BA">
      <w:pPr>
        <w:pStyle w:val="PI-1labEMEASMCA"/>
      </w:pPr>
      <w:r>
        <w:t>2.</w:t>
      </w:r>
      <w:r>
        <w:tab/>
      </w:r>
      <w:r w:rsidRPr="00364501">
        <w:t>VEIKLIOJI (-IOS) MEDŽIAGA (-OS) IR JOS (-Ų) KIEKIS (-IAI)</w:t>
      </w:r>
    </w:p>
    <w:p w14:paraId="5CE35842" w14:textId="77777777" w:rsidR="009137BA" w:rsidRDefault="009137BA" w:rsidP="000512FC">
      <w:pPr>
        <w:pStyle w:val="BTEMEASMCA"/>
      </w:pPr>
    </w:p>
    <w:p w14:paraId="18BDB19F" w14:textId="77777777" w:rsidR="009137BA" w:rsidRDefault="009137BA" w:rsidP="000512FC">
      <w:pPr>
        <w:pStyle w:val="BTEMEASMCA"/>
      </w:pPr>
      <w:r>
        <w:t>1 ml tirpalo yra 5 mg metronidazolo.</w:t>
      </w:r>
    </w:p>
    <w:p w14:paraId="4053EBD7" w14:textId="77777777" w:rsidR="009137BA" w:rsidRDefault="009137BA" w:rsidP="000512FC">
      <w:pPr>
        <w:pStyle w:val="BTEMEASMCA"/>
      </w:pPr>
    </w:p>
    <w:p w14:paraId="6E8B7118" w14:textId="77777777" w:rsidR="009137BA" w:rsidRDefault="009137BA" w:rsidP="000512FC">
      <w:pPr>
        <w:pStyle w:val="BTEMEASMCA"/>
      </w:pPr>
      <w:r>
        <w:t>100 ml tirpalo (1 buteliuke) yra 500 mg metronidazolo.</w:t>
      </w:r>
    </w:p>
    <w:p w14:paraId="767E8553" w14:textId="77777777" w:rsidR="009137BA" w:rsidRDefault="009137BA" w:rsidP="000512FC">
      <w:pPr>
        <w:pStyle w:val="BTEMEASMCA"/>
      </w:pPr>
    </w:p>
    <w:p w14:paraId="6ECDB8A9" w14:textId="77777777" w:rsidR="009137BA" w:rsidRDefault="009137BA" w:rsidP="000512FC">
      <w:pPr>
        <w:pStyle w:val="BTEMEASMCA"/>
      </w:pPr>
    </w:p>
    <w:p w14:paraId="653220CE" w14:textId="77777777" w:rsidR="009137BA" w:rsidRDefault="009137BA" w:rsidP="009137BA">
      <w:pPr>
        <w:pStyle w:val="PI-1labEMEASMCA"/>
        <w:rPr>
          <w:highlight w:val="lightGray"/>
        </w:rPr>
      </w:pPr>
      <w:r>
        <w:t>3.</w:t>
      </w:r>
      <w:r>
        <w:tab/>
        <w:t>PAGALBINIŲ MEDŽIAGŲ SĄRAŠAS</w:t>
      </w:r>
    </w:p>
    <w:p w14:paraId="4F2170F3" w14:textId="77777777" w:rsidR="009137BA" w:rsidRDefault="009137BA" w:rsidP="000512FC">
      <w:pPr>
        <w:pStyle w:val="BTEMEASMCA"/>
      </w:pPr>
    </w:p>
    <w:p w14:paraId="50F70C9E" w14:textId="77777777" w:rsidR="009137BA" w:rsidRDefault="009137BA" w:rsidP="000512FC">
      <w:pPr>
        <w:pStyle w:val="BTEMEASMCA"/>
      </w:pPr>
      <w:r>
        <w:t xml:space="preserve">Natrio chloridas, dinatrio fosfatas dodekahidratas, citrinų rūgštis, injekcinis vanduo. </w:t>
      </w:r>
    </w:p>
    <w:p w14:paraId="30ABEA48" w14:textId="77777777" w:rsidR="009137BA" w:rsidRDefault="009137BA" w:rsidP="000512FC">
      <w:pPr>
        <w:pStyle w:val="BTEMEASMCA"/>
      </w:pPr>
    </w:p>
    <w:p w14:paraId="4E47A0AD" w14:textId="77777777" w:rsidR="009137BA" w:rsidRDefault="009137BA" w:rsidP="000512FC">
      <w:pPr>
        <w:pStyle w:val="BTEMEASMCA"/>
      </w:pPr>
    </w:p>
    <w:p w14:paraId="2CEBE27E" w14:textId="77777777" w:rsidR="009137BA" w:rsidRDefault="009137BA" w:rsidP="009137BA">
      <w:pPr>
        <w:pStyle w:val="PI-1labEMEASMCA"/>
      </w:pPr>
      <w:r>
        <w:t>4.</w:t>
      </w:r>
      <w:r>
        <w:tab/>
        <w:t>FARMACINĖ FORMA IR KIEKIS PAKUOTĖJE</w:t>
      </w:r>
    </w:p>
    <w:p w14:paraId="705CC6D9" w14:textId="77777777" w:rsidR="009137BA" w:rsidRDefault="009137BA" w:rsidP="000512FC">
      <w:pPr>
        <w:pStyle w:val="BTEMEASMCA"/>
      </w:pPr>
    </w:p>
    <w:p w14:paraId="3245732F" w14:textId="77777777" w:rsidR="009137BA" w:rsidRPr="00DD7C71" w:rsidRDefault="009137BA" w:rsidP="009137BA">
      <w:pPr>
        <w:rPr>
          <w:sz w:val="22"/>
          <w:szCs w:val="20"/>
          <w:highlight w:val="lightGray"/>
          <w:lang w:val="lt-LT"/>
        </w:rPr>
      </w:pPr>
      <w:r w:rsidRPr="00DD7C71">
        <w:rPr>
          <w:sz w:val="22"/>
          <w:szCs w:val="20"/>
          <w:highlight w:val="lightGray"/>
          <w:lang w:val="lt-LT"/>
        </w:rPr>
        <w:t>Infuzinis tirpalas</w:t>
      </w:r>
    </w:p>
    <w:p w14:paraId="2D60B1C2" w14:textId="77777777" w:rsidR="009137BA" w:rsidRDefault="009137BA" w:rsidP="000512FC">
      <w:pPr>
        <w:pStyle w:val="BTEMEASMCA"/>
      </w:pPr>
    </w:p>
    <w:p w14:paraId="71903797" w14:textId="77777777" w:rsidR="009137BA" w:rsidRPr="00CB7EF3" w:rsidRDefault="009137BA" w:rsidP="009137BA">
      <w:pPr>
        <w:rPr>
          <w:lang w:val="lt-LT"/>
        </w:rPr>
      </w:pPr>
      <w:r w:rsidRPr="00CB7EF3">
        <w:rPr>
          <w:sz w:val="22"/>
          <w:szCs w:val="20"/>
          <w:highlight w:val="lightGray"/>
          <w:lang w:val="lt-LT"/>
        </w:rPr>
        <w:t>Išorinė pakuotė</w:t>
      </w:r>
    </w:p>
    <w:p w14:paraId="44B18D12" w14:textId="77777777" w:rsidR="009137BA" w:rsidRDefault="009137BA" w:rsidP="000512FC">
      <w:pPr>
        <w:pStyle w:val="BTEMEASMCA"/>
      </w:pPr>
      <w:r>
        <w:t>&lt;10 x 100 ml&gt;</w:t>
      </w:r>
    </w:p>
    <w:p w14:paraId="6A7DD70F" w14:textId="77777777" w:rsidR="009137BA" w:rsidRDefault="009137BA" w:rsidP="000512FC">
      <w:pPr>
        <w:pStyle w:val="BTEMEASMCA"/>
      </w:pPr>
      <w:r>
        <w:rPr>
          <w:highlight w:val="lightGray"/>
        </w:rPr>
        <w:t>&lt;20 x 100 ml</w:t>
      </w:r>
      <w:r>
        <w:t>&gt;</w:t>
      </w:r>
    </w:p>
    <w:p w14:paraId="78B04D63" w14:textId="77777777" w:rsidR="009137BA" w:rsidRDefault="009137BA" w:rsidP="000512FC">
      <w:pPr>
        <w:pStyle w:val="BTEMEASMCA"/>
      </w:pPr>
    </w:p>
    <w:p w14:paraId="1E95C13C" w14:textId="77777777" w:rsidR="009137BA" w:rsidRPr="00FD2E79" w:rsidRDefault="009137BA" w:rsidP="009137BA">
      <w:pPr>
        <w:rPr>
          <w:lang w:val="lt-LT"/>
        </w:rPr>
      </w:pPr>
      <w:r w:rsidRPr="00FD2E79">
        <w:rPr>
          <w:sz w:val="22"/>
          <w:szCs w:val="20"/>
          <w:highlight w:val="lightGray"/>
          <w:lang w:val="lt-LT"/>
        </w:rPr>
        <w:t>Vidinė pakuotė</w:t>
      </w:r>
    </w:p>
    <w:p w14:paraId="7222CE6B" w14:textId="77777777" w:rsidR="009137BA" w:rsidRDefault="009137BA" w:rsidP="000512FC">
      <w:pPr>
        <w:pStyle w:val="BTEMEASMCA"/>
      </w:pPr>
      <w:r>
        <w:t>100 ml</w:t>
      </w:r>
    </w:p>
    <w:p w14:paraId="3C55E4D8" w14:textId="77777777" w:rsidR="009137BA" w:rsidRDefault="009137BA" w:rsidP="000512FC">
      <w:pPr>
        <w:pStyle w:val="BTEMEASMCA"/>
      </w:pPr>
    </w:p>
    <w:p w14:paraId="4639039E" w14:textId="77777777" w:rsidR="009137BA" w:rsidRDefault="009137BA" w:rsidP="000512FC">
      <w:pPr>
        <w:pStyle w:val="BTEMEASMCA"/>
      </w:pPr>
    </w:p>
    <w:p w14:paraId="144C9360" w14:textId="77777777" w:rsidR="009137BA" w:rsidRDefault="009137BA" w:rsidP="009137BA">
      <w:pPr>
        <w:pStyle w:val="PI-1labEMEASMCA"/>
        <w:rPr>
          <w:highlight w:val="lightGray"/>
        </w:rPr>
      </w:pPr>
      <w:r>
        <w:t>5.</w:t>
      </w:r>
      <w:r>
        <w:tab/>
        <w:t xml:space="preserve">VARTOJIMO METODAS IR BŪDAS </w:t>
      </w:r>
      <w:r w:rsidRPr="00364501">
        <w:rPr>
          <w:snapToGrid w:val="0"/>
          <w:szCs w:val="24"/>
        </w:rPr>
        <w:t>(-AI)</w:t>
      </w:r>
    </w:p>
    <w:p w14:paraId="58BE8E95" w14:textId="77777777" w:rsidR="009137BA" w:rsidRDefault="009137BA" w:rsidP="000512FC">
      <w:pPr>
        <w:pStyle w:val="BTEMEASMCA"/>
      </w:pPr>
    </w:p>
    <w:p w14:paraId="2170D9A0" w14:textId="77777777" w:rsidR="009137BA" w:rsidRDefault="009137BA" w:rsidP="000512FC">
      <w:pPr>
        <w:pStyle w:val="BTEMEASMCA"/>
      </w:pPr>
      <w:r>
        <w:t>Leisti į veną.</w:t>
      </w:r>
    </w:p>
    <w:p w14:paraId="01598D65" w14:textId="77777777" w:rsidR="009137BA" w:rsidRDefault="009137BA" w:rsidP="000512FC">
      <w:pPr>
        <w:pStyle w:val="BTEMEASMCA"/>
      </w:pPr>
    </w:p>
    <w:p w14:paraId="63920CFE" w14:textId="77777777" w:rsidR="009137BA" w:rsidRDefault="009137BA" w:rsidP="000512FC">
      <w:pPr>
        <w:pStyle w:val="BTEMEASMCA"/>
      </w:pPr>
      <w:r>
        <w:t>Tik vienkartiniam vartojimui.</w:t>
      </w:r>
    </w:p>
    <w:p w14:paraId="75095A0B" w14:textId="77777777" w:rsidR="009137BA" w:rsidRDefault="009137BA" w:rsidP="000512FC">
      <w:pPr>
        <w:pStyle w:val="BTEMEASMCA"/>
      </w:pPr>
      <w:r>
        <w:t>Prieš vartojimą perskaitykite pakuotės lapelį.</w:t>
      </w:r>
    </w:p>
    <w:p w14:paraId="02D04146" w14:textId="77777777" w:rsidR="009137BA" w:rsidRDefault="009137BA" w:rsidP="000512FC">
      <w:pPr>
        <w:pStyle w:val="BTEMEASMCA"/>
      </w:pPr>
    </w:p>
    <w:p w14:paraId="0A64D5DA" w14:textId="77777777" w:rsidR="009137BA" w:rsidRDefault="009137BA" w:rsidP="000512FC">
      <w:pPr>
        <w:pStyle w:val="BTEMEASMCA"/>
      </w:pPr>
    </w:p>
    <w:p w14:paraId="596CC13F" w14:textId="77777777" w:rsidR="009137BA" w:rsidRDefault="009137BA" w:rsidP="009137BA">
      <w:pPr>
        <w:pStyle w:val="PI-1labEMEASMCA"/>
      </w:pPr>
      <w:r>
        <w:t>6.</w:t>
      </w:r>
      <w:r>
        <w:tab/>
        <w:t>SPECIALUS ĮSPĖJIMAS, KAD VAISTINĮ PREPARATĄ BŪTINA LAIKYTI VAIKAMS NEPASTEBIMOJE IR NEPASIEKIAMOJE VIETOJE</w:t>
      </w:r>
    </w:p>
    <w:p w14:paraId="3C3E6F6F" w14:textId="77777777" w:rsidR="009137BA" w:rsidRDefault="009137BA" w:rsidP="000512FC">
      <w:pPr>
        <w:pStyle w:val="BTEMEASMCA"/>
      </w:pPr>
    </w:p>
    <w:p w14:paraId="4245D2E9" w14:textId="77777777" w:rsidR="009137BA" w:rsidRDefault="009137BA" w:rsidP="000512FC">
      <w:pPr>
        <w:pStyle w:val="BTEMEASMCA"/>
      </w:pPr>
      <w:r>
        <w:t>Laikyti vaikams nepastebimoje ir nepasiekiamoje vietoje.</w:t>
      </w:r>
    </w:p>
    <w:p w14:paraId="0BB90978" w14:textId="77777777" w:rsidR="009137BA" w:rsidRDefault="009137BA" w:rsidP="000512FC">
      <w:pPr>
        <w:pStyle w:val="BTEMEASMCA"/>
      </w:pPr>
    </w:p>
    <w:p w14:paraId="54ACE562" w14:textId="77777777" w:rsidR="009137BA" w:rsidRDefault="009137BA" w:rsidP="000512FC">
      <w:pPr>
        <w:pStyle w:val="BTEMEASMCA"/>
      </w:pPr>
    </w:p>
    <w:p w14:paraId="07E8C190" w14:textId="77777777" w:rsidR="009137BA" w:rsidRDefault="009137BA" w:rsidP="009137BA">
      <w:pPr>
        <w:pStyle w:val="PI-1labEMEASMCA"/>
        <w:rPr>
          <w:highlight w:val="lightGray"/>
        </w:rPr>
      </w:pPr>
      <w:r>
        <w:t>7.</w:t>
      </w:r>
      <w:r>
        <w:tab/>
        <w:t>KITAS (-I) SPECIALUS (-ŪS) ĮSPĖJIMAS (-AI) (JEI REIKIA)</w:t>
      </w:r>
    </w:p>
    <w:p w14:paraId="07566671" w14:textId="77777777" w:rsidR="009137BA" w:rsidRDefault="009137BA" w:rsidP="000512FC">
      <w:pPr>
        <w:pStyle w:val="BTEMEASMCA"/>
      </w:pPr>
    </w:p>
    <w:p w14:paraId="18A4A836" w14:textId="77777777" w:rsidR="009137BA" w:rsidRDefault="009137BA" w:rsidP="000512FC">
      <w:pPr>
        <w:pStyle w:val="BTEMEASMCA"/>
      </w:pPr>
      <w:r>
        <w:t>Galima vartoti tik skaidrų ir bespalvį ar šviesiai gelsvą tirpalą, kurio talpyklė ir kamštis yra nepažeisti.</w:t>
      </w:r>
    </w:p>
    <w:p w14:paraId="7FD5EB11" w14:textId="77777777" w:rsidR="009137BA" w:rsidRDefault="009137BA" w:rsidP="000512FC">
      <w:pPr>
        <w:pStyle w:val="BTEMEASMCA"/>
      </w:pPr>
    </w:p>
    <w:p w14:paraId="4CA7E802" w14:textId="77777777" w:rsidR="009137BA" w:rsidRDefault="009137BA" w:rsidP="000512FC">
      <w:pPr>
        <w:pStyle w:val="BTEMEASMCA"/>
      </w:pPr>
    </w:p>
    <w:p w14:paraId="607C5FE1" w14:textId="77777777" w:rsidR="009137BA" w:rsidRDefault="009137BA" w:rsidP="009137BA">
      <w:pPr>
        <w:pStyle w:val="PI-1labEMEASMCA"/>
        <w:rPr>
          <w:highlight w:val="lightGray"/>
        </w:rPr>
      </w:pPr>
      <w:r>
        <w:lastRenderedPageBreak/>
        <w:t>8.</w:t>
      </w:r>
      <w:r>
        <w:tab/>
        <w:t>TINKAMUMO LAIKAS</w:t>
      </w:r>
    </w:p>
    <w:p w14:paraId="1E771BB3" w14:textId="77777777" w:rsidR="009137BA" w:rsidRDefault="009137BA" w:rsidP="000512FC">
      <w:pPr>
        <w:pStyle w:val="BTEMEASMCA"/>
      </w:pPr>
    </w:p>
    <w:p w14:paraId="5A6E5726" w14:textId="77777777" w:rsidR="009137BA" w:rsidRDefault="009137BA" w:rsidP="000512FC">
      <w:pPr>
        <w:pStyle w:val="BTEMEASMCA"/>
      </w:pPr>
      <w:r>
        <w:t>Tinka iki {MMMM/mm}</w:t>
      </w:r>
    </w:p>
    <w:p w14:paraId="561244B0" w14:textId="77777777" w:rsidR="009137BA" w:rsidRDefault="009137BA" w:rsidP="000512FC">
      <w:pPr>
        <w:pStyle w:val="BTEMEASMCA"/>
      </w:pPr>
    </w:p>
    <w:p w14:paraId="15E205C2" w14:textId="77777777" w:rsidR="009137BA" w:rsidRDefault="009137BA" w:rsidP="000512FC">
      <w:pPr>
        <w:pStyle w:val="BTEMEASMCA"/>
      </w:pPr>
      <w:r>
        <w:t>Pirmą kartą atidarius, tirpalą vartoti nedelsiant.</w:t>
      </w:r>
    </w:p>
    <w:p w14:paraId="1B039395" w14:textId="77777777" w:rsidR="009137BA" w:rsidRDefault="009137BA" w:rsidP="000512FC">
      <w:pPr>
        <w:pStyle w:val="BTEMEASMCA"/>
      </w:pPr>
    </w:p>
    <w:p w14:paraId="73418621" w14:textId="77777777" w:rsidR="009137BA" w:rsidRDefault="009137BA" w:rsidP="000512FC">
      <w:pPr>
        <w:pStyle w:val="BTEMEASMCA"/>
      </w:pPr>
    </w:p>
    <w:p w14:paraId="33C39960" w14:textId="77777777" w:rsidR="009137BA" w:rsidRDefault="009137BA" w:rsidP="009137BA">
      <w:pPr>
        <w:pStyle w:val="PI-1labEMEASMCA"/>
      </w:pPr>
      <w:r>
        <w:t>9.</w:t>
      </w:r>
      <w:r>
        <w:tab/>
        <w:t>SPECIALIOS LAIKYMO SĄLYGOS</w:t>
      </w:r>
    </w:p>
    <w:p w14:paraId="71DFB53D" w14:textId="77777777" w:rsidR="009137BA" w:rsidRDefault="009137BA" w:rsidP="000512FC">
      <w:pPr>
        <w:pStyle w:val="BTEMEASMCA"/>
      </w:pPr>
    </w:p>
    <w:p w14:paraId="2E38DC4C" w14:textId="77777777" w:rsidR="009137BA" w:rsidRDefault="009137BA" w:rsidP="000512FC">
      <w:pPr>
        <w:pStyle w:val="BTEMEASMCA"/>
      </w:pPr>
      <w:r>
        <w:t>Buteliukus laikyti išorinėje dėžutėje, kad preparatas būtų apsaugotas nuo šviesos.</w:t>
      </w:r>
    </w:p>
    <w:p w14:paraId="56682241" w14:textId="77777777" w:rsidR="009137BA" w:rsidRDefault="009137BA" w:rsidP="000512FC">
      <w:pPr>
        <w:pStyle w:val="BTEMEASMCA"/>
      </w:pPr>
    </w:p>
    <w:p w14:paraId="73F6FEDD" w14:textId="77777777" w:rsidR="009137BA" w:rsidRDefault="009137BA" w:rsidP="000512FC">
      <w:pPr>
        <w:pStyle w:val="BTEMEASMCA"/>
      </w:pPr>
    </w:p>
    <w:p w14:paraId="659C49A9" w14:textId="77777777" w:rsidR="009137BA" w:rsidRDefault="009137BA" w:rsidP="009137BA">
      <w:pPr>
        <w:pStyle w:val="PI-1labEMEASMCA"/>
      </w:pPr>
      <w:r>
        <w:t>10.</w:t>
      </w:r>
      <w:r>
        <w:tab/>
        <w:t xml:space="preserve">SPECIALIOS ATSARGUMO PRIEMONĖS DĖL NESUVARTOTO </w:t>
      </w:r>
      <w:r>
        <w:rPr>
          <w:bCs/>
        </w:rPr>
        <w:t xml:space="preserve">VAISTINIO PREPARATO AR JO ATLIEKŲ </w:t>
      </w:r>
      <w:r>
        <w:t>TVARKYMO (JEI REIKIA)</w:t>
      </w:r>
    </w:p>
    <w:p w14:paraId="37C2CF75" w14:textId="77777777" w:rsidR="009137BA" w:rsidRDefault="009137BA" w:rsidP="000512FC">
      <w:pPr>
        <w:pStyle w:val="BTEMEASMCA"/>
      </w:pPr>
    </w:p>
    <w:p w14:paraId="479D8708" w14:textId="77777777" w:rsidR="009137BA" w:rsidRDefault="009137BA" w:rsidP="000512FC">
      <w:pPr>
        <w:pStyle w:val="BTEMEASMCA"/>
      </w:pPr>
      <w:r>
        <w:t>Nesuvartotą preparatą reikia sunaikinti.</w:t>
      </w:r>
    </w:p>
    <w:p w14:paraId="01521B59" w14:textId="77777777" w:rsidR="009137BA" w:rsidRDefault="009137BA" w:rsidP="000512FC">
      <w:pPr>
        <w:pStyle w:val="BTEMEASMCA"/>
      </w:pPr>
    </w:p>
    <w:p w14:paraId="45EFC5DA" w14:textId="77777777" w:rsidR="009137BA" w:rsidRDefault="009137BA" w:rsidP="000512FC">
      <w:pPr>
        <w:pStyle w:val="BTEMEASMCA"/>
      </w:pPr>
    </w:p>
    <w:p w14:paraId="1A860F98" w14:textId="77777777" w:rsidR="009137BA" w:rsidRDefault="009137BA" w:rsidP="009137BA">
      <w:pPr>
        <w:pStyle w:val="PI-1labEMEASMCA"/>
      </w:pPr>
      <w:r>
        <w:t>11.</w:t>
      </w:r>
      <w:r>
        <w:tab/>
        <w:t>REGISTRUOTOJO  PAVADINIMAS IR ADRESAS</w:t>
      </w:r>
    </w:p>
    <w:p w14:paraId="2410FF88" w14:textId="77777777" w:rsidR="009137BA" w:rsidRDefault="009137BA" w:rsidP="000512FC">
      <w:pPr>
        <w:pStyle w:val="BTEMEASMCA"/>
      </w:pPr>
    </w:p>
    <w:p w14:paraId="3B27B88F" w14:textId="77777777" w:rsidR="009137BA" w:rsidRDefault="009137BA" w:rsidP="000512FC">
      <w:pPr>
        <w:pStyle w:val="BTEMEASMCA"/>
      </w:pPr>
      <w:r>
        <w:t>B.Braun Melsungen AG</w:t>
      </w:r>
    </w:p>
    <w:p w14:paraId="7DE0099B" w14:textId="77777777" w:rsidR="009137BA" w:rsidRDefault="009137BA" w:rsidP="000512FC">
      <w:pPr>
        <w:pStyle w:val="BTEMEASMCA"/>
      </w:pPr>
      <w:r>
        <w:t>Carl-Braun-Straße 1</w:t>
      </w:r>
    </w:p>
    <w:p w14:paraId="16DD8057" w14:textId="77777777" w:rsidR="009137BA" w:rsidRDefault="009137BA" w:rsidP="000512FC">
      <w:pPr>
        <w:pStyle w:val="BTEMEASMCA"/>
      </w:pPr>
      <w:r>
        <w:t>34209 Melsungen</w:t>
      </w:r>
    </w:p>
    <w:p w14:paraId="4A9134FD" w14:textId="77777777" w:rsidR="009137BA" w:rsidRDefault="009137BA" w:rsidP="000512FC">
      <w:pPr>
        <w:pStyle w:val="BTEMEASMCA"/>
      </w:pPr>
      <w:r>
        <w:t>Vokietija</w:t>
      </w:r>
    </w:p>
    <w:p w14:paraId="3FAAAE45" w14:textId="77777777" w:rsidR="009137BA" w:rsidRDefault="009137BA" w:rsidP="000512FC">
      <w:pPr>
        <w:pStyle w:val="BTEMEASMCA"/>
      </w:pPr>
    </w:p>
    <w:p w14:paraId="11EC572C" w14:textId="77777777" w:rsidR="009137BA" w:rsidRDefault="009137BA" w:rsidP="000512FC">
      <w:pPr>
        <w:pStyle w:val="BTEMEASMCA"/>
      </w:pPr>
    </w:p>
    <w:p w14:paraId="32D8FF1D" w14:textId="77777777" w:rsidR="009137BA" w:rsidRDefault="009137BA" w:rsidP="009137BA">
      <w:pPr>
        <w:pStyle w:val="PI-1labEMEASMCA"/>
      </w:pPr>
      <w:r>
        <w:t>12.</w:t>
      </w:r>
      <w:r>
        <w:tab/>
        <w:t xml:space="preserve">REGISTRACIJOS  PAŽYMĖJIMO </w:t>
      </w:r>
      <w:r w:rsidRPr="00364501">
        <w:rPr>
          <w:snapToGrid w:val="0"/>
          <w:szCs w:val="24"/>
        </w:rPr>
        <w:t>NUMERIS (-IAI)</w:t>
      </w:r>
    </w:p>
    <w:p w14:paraId="49BFC3FE" w14:textId="77777777" w:rsidR="009137BA" w:rsidRDefault="009137BA" w:rsidP="000512FC">
      <w:pPr>
        <w:pStyle w:val="BTEMEASMCA"/>
      </w:pPr>
    </w:p>
    <w:p w14:paraId="5CCEB38D" w14:textId="77777777" w:rsidR="009137BA" w:rsidRDefault="009137BA" w:rsidP="000512FC">
      <w:pPr>
        <w:pStyle w:val="BTEMEASMCA"/>
      </w:pPr>
      <w:r>
        <w:t>N10 - LT/1/08/1412/001</w:t>
      </w:r>
    </w:p>
    <w:p w14:paraId="00CAFE9F" w14:textId="77777777" w:rsidR="009137BA" w:rsidRDefault="009137BA" w:rsidP="000512FC">
      <w:pPr>
        <w:pStyle w:val="BTEMEASMCA"/>
      </w:pPr>
      <w:r>
        <w:t>N20 - LT/1/08/1412/002</w:t>
      </w:r>
    </w:p>
    <w:p w14:paraId="0696B770" w14:textId="77777777" w:rsidR="009137BA" w:rsidRDefault="009137BA" w:rsidP="000512FC">
      <w:pPr>
        <w:pStyle w:val="BTEMEASMCA"/>
      </w:pPr>
    </w:p>
    <w:p w14:paraId="5F07F477" w14:textId="77777777" w:rsidR="009137BA" w:rsidRDefault="009137BA" w:rsidP="000512FC">
      <w:pPr>
        <w:pStyle w:val="BTEMEASMCA"/>
      </w:pPr>
    </w:p>
    <w:p w14:paraId="4F3A6815" w14:textId="77777777" w:rsidR="009137BA" w:rsidRDefault="009137BA" w:rsidP="009137BA">
      <w:pPr>
        <w:pStyle w:val="PI-1labEMEASMCA"/>
      </w:pPr>
      <w:r>
        <w:t>13.</w:t>
      </w:r>
      <w:r>
        <w:tab/>
        <w:t>SERIJOS NUMERIS</w:t>
      </w:r>
    </w:p>
    <w:p w14:paraId="0EB7C8F8" w14:textId="77777777" w:rsidR="009137BA" w:rsidRDefault="009137BA" w:rsidP="000512FC">
      <w:pPr>
        <w:pStyle w:val="BTEMEASMCA"/>
      </w:pPr>
    </w:p>
    <w:p w14:paraId="3BA595AE" w14:textId="77777777" w:rsidR="009137BA" w:rsidRDefault="009137BA" w:rsidP="000512FC">
      <w:pPr>
        <w:pStyle w:val="BTEMEASMCA"/>
      </w:pPr>
      <w:r>
        <w:t>Serija</w:t>
      </w:r>
    </w:p>
    <w:p w14:paraId="5A6C07E8" w14:textId="77777777" w:rsidR="009137BA" w:rsidRDefault="009137BA" w:rsidP="000512FC">
      <w:pPr>
        <w:pStyle w:val="BTEMEASMCA"/>
      </w:pPr>
    </w:p>
    <w:p w14:paraId="7D7824FF" w14:textId="77777777" w:rsidR="009137BA" w:rsidRDefault="009137BA" w:rsidP="000512FC">
      <w:pPr>
        <w:pStyle w:val="BTEMEASMCA"/>
      </w:pPr>
    </w:p>
    <w:p w14:paraId="0530430D" w14:textId="77777777" w:rsidR="009137BA" w:rsidRDefault="009137BA" w:rsidP="009137BA">
      <w:pPr>
        <w:pStyle w:val="PI-1labEMEASMCA"/>
      </w:pPr>
      <w:r>
        <w:t>14.</w:t>
      </w:r>
      <w:r>
        <w:tab/>
        <w:t>PARDAVIMO (IŠDAVIMO) TVARKA</w:t>
      </w:r>
    </w:p>
    <w:p w14:paraId="2788F94E" w14:textId="77777777" w:rsidR="009137BA" w:rsidRDefault="009137BA" w:rsidP="000512FC">
      <w:pPr>
        <w:pStyle w:val="BTEMEASMCA"/>
      </w:pPr>
    </w:p>
    <w:p w14:paraId="4CD0E5EC" w14:textId="77777777" w:rsidR="009137BA" w:rsidRDefault="009137BA" w:rsidP="000512FC">
      <w:pPr>
        <w:pStyle w:val="BTEMEASMCA"/>
      </w:pPr>
      <w:r>
        <w:t>Receptinis vaistas.</w:t>
      </w:r>
    </w:p>
    <w:p w14:paraId="05117E9B" w14:textId="77777777" w:rsidR="009137BA" w:rsidRDefault="009137BA" w:rsidP="000512FC">
      <w:pPr>
        <w:pStyle w:val="BTEMEASMCA"/>
      </w:pPr>
    </w:p>
    <w:p w14:paraId="0B32BB0E" w14:textId="77777777" w:rsidR="009137BA" w:rsidRDefault="009137BA" w:rsidP="000512FC">
      <w:pPr>
        <w:pStyle w:val="BTEMEASMCA"/>
      </w:pPr>
    </w:p>
    <w:p w14:paraId="343ECB26" w14:textId="77777777" w:rsidR="009137BA" w:rsidRDefault="009137BA" w:rsidP="009137BA">
      <w:pPr>
        <w:pStyle w:val="PI-1labEMEASMCA"/>
      </w:pPr>
      <w:r>
        <w:t>15.</w:t>
      </w:r>
      <w:r>
        <w:tab/>
        <w:t>VARTOJIMO INSTRUKCIJA</w:t>
      </w:r>
    </w:p>
    <w:p w14:paraId="68043A15" w14:textId="77777777" w:rsidR="009137BA" w:rsidRDefault="009137BA" w:rsidP="000512FC">
      <w:pPr>
        <w:pStyle w:val="BTEMEASMCA"/>
      </w:pPr>
    </w:p>
    <w:p w14:paraId="05352A33" w14:textId="77777777" w:rsidR="009137BA" w:rsidRDefault="009137BA" w:rsidP="000512FC">
      <w:pPr>
        <w:pStyle w:val="BTEMEASMCA"/>
      </w:pPr>
    </w:p>
    <w:p w14:paraId="63A08F96" w14:textId="77777777" w:rsidR="009137BA" w:rsidRDefault="009137BA" w:rsidP="009137BA">
      <w:pPr>
        <w:pStyle w:val="PI-1labEMEASMCA"/>
      </w:pPr>
      <w:r>
        <w:t>16.</w:t>
      </w:r>
      <w:r>
        <w:tab/>
        <w:t>INFORMACIJA BRAILIO RAŠTU</w:t>
      </w:r>
    </w:p>
    <w:p w14:paraId="21B15C03" w14:textId="77777777" w:rsidR="009137BA" w:rsidRDefault="009137BA" w:rsidP="000512FC">
      <w:pPr>
        <w:pStyle w:val="BTEMEASMCA"/>
      </w:pPr>
    </w:p>
    <w:p w14:paraId="2C23B5DC" w14:textId="77777777" w:rsidR="009137BA" w:rsidRDefault="009137BA" w:rsidP="000512FC">
      <w:pPr>
        <w:pStyle w:val="BTEMEASMCA"/>
      </w:pPr>
      <w:r>
        <w:rPr>
          <w:highlight w:val="lightGray"/>
        </w:rPr>
        <w:t>Priimtas pagrindimas informacijos Brailio raštu nepateikti.</w:t>
      </w:r>
    </w:p>
    <w:p w14:paraId="7104796F" w14:textId="77777777" w:rsidR="009137BA" w:rsidRDefault="009137BA" w:rsidP="009137BA">
      <w:pPr>
        <w:rPr>
          <w:lang w:val="pt-BR"/>
        </w:rPr>
      </w:pPr>
    </w:p>
    <w:p w14:paraId="53B38039" w14:textId="77777777" w:rsidR="009137BA" w:rsidRPr="00CB7EF3" w:rsidRDefault="009137BA" w:rsidP="009137BA">
      <w:pPr>
        <w:rPr>
          <w:lang w:val="pt-BR"/>
        </w:rPr>
      </w:pPr>
    </w:p>
    <w:p w14:paraId="284AEFF0" w14:textId="77777777" w:rsidR="009137BA" w:rsidRPr="009634C5" w:rsidRDefault="009137BA" w:rsidP="009137BA">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F3741E">
        <w:rPr>
          <w:b/>
          <w:noProof/>
        </w:rPr>
        <w:t>UNIKALUS IDENTIFIKATORIUS – 2D BRŪKŠNINIS KODAS</w:t>
      </w:r>
    </w:p>
    <w:p w14:paraId="5DE38CDF" w14:textId="77777777" w:rsidR="009137BA" w:rsidRDefault="009137BA" w:rsidP="009137BA">
      <w:pPr>
        <w:tabs>
          <w:tab w:val="left" w:pos="1296"/>
        </w:tabs>
        <w:rPr>
          <w:noProof/>
        </w:rPr>
      </w:pPr>
    </w:p>
    <w:p w14:paraId="7DA03A2C" w14:textId="77777777" w:rsidR="009137BA" w:rsidRPr="00FD2E79" w:rsidRDefault="009137BA" w:rsidP="009137BA">
      <w:pPr>
        <w:rPr>
          <w:noProof/>
          <w:szCs w:val="22"/>
          <w:shd w:val="clear" w:color="auto" w:fill="CCCCCC"/>
          <w:lang w:val="pl-PL"/>
        </w:rPr>
      </w:pPr>
      <w:r w:rsidRPr="00FD2E79">
        <w:rPr>
          <w:noProof/>
          <w:highlight w:val="lightGray"/>
          <w:lang w:val="pl-PL"/>
        </w:rPr>
        <w:t>2D brūkšninis kodas su nurodytu unikaliu identifikatoriumi.</w:t>
      </w:r>
    </w:p>
    <w:p w14:paraId="06E4B129" w14:textId="77777777" w:rsidR="009137BA" w:rsidRPr="00FD2E79" w:rsidRDefault="009137BA" w:rsidP="009137BA">
      <w:pPr>
        <w:rPr>
          <w:noProof/>
          <w:szCs w:val="22"/>
          <w:shd w:val="clear" w:color="auto" w:fill="CCCCCC"/>
          <w:lang w:val="pl-PL"/>
        </w:rPr>
      </w:pPr>
    </w:p>
    <w:p w14:paraId="0E6D1916" w14:textId="77777777" w:rsidR="009137BA" w:rsidRPr="00FD2E79" w:rsidRDefault="009137BA" w:rsidP="009137BA">
      <w:pPr>
        <w:rPr>
          <w:noProof/>
          <w:vanish/>
          <w:szCs w:val="22"/>
          <w:lang w:val="pl-PL"/>
        </w:rPr>
      </w:pPr>
    </w:p>
    <w:p w14:paraId="0A681466" w14:textId="77777777" w:rsidR="009137BA" w:rsidRPr="00FD2E79" w:rsidRDefault="009137BA" w:rsidP="009137BA">
      <w:pPr>
        <w:tabs>
          <w:tab w:val="left" w:pos="1296"/>
        </w:tabs>
        <w:rPr>
          <w:noProof/>
          <w:vanish/>
          <w:szCs w:val="22"/>
          <w:lang w:val="pl-PL"/>
        </w:rPr>
      </w:pPr>
    </w:p>
    <w:p w14:paraId="55E33165" w14:textId="77777777" w:rsidR="009137BA" w:rsidRPr="00FD2E79" w:rsidRDefault="009137BA" w:rsidP="009137BA">
      <w:pPr>
        <w:tabs>
          <w:tab w:val="left" w:pos="1296"/>
        </w:tabs>
        <w:rPr>
          <w:noProof/>
          <w:lang w:val="pl-PL"/>
        </w:rPr>
      </w:pPr>
    </w:p>
    <w:p w14:paraId="07EACD35" w14:textId="77777777" w:rsidR="009137BA" w:rsidRPr="00FD2E79" w:rsidRDefault="009137BA" w:rsidP="009137BA">
      <w:pPr>
        <w:tabs>
          <w:tab w:val="left" w:pos="1296"/>
        </w:tabs>
        <w:rPr>
          <w:noProof/>
          <w:lang w:val="pl-PL"/>
        </w:rPr>
      </w:pPr>
    </w:p>
    <w:p w14:paraId="55CF11BD" w14:textId="77777777" w:rsidR="009137BA" w:rsidRPr="009634C5" w:rsidRDefault="009137BA" w:rsidP="009137BA">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F3741E">
        <w:rPr>
          <w:b/>
          <w:noProof/>
        </w:rPr>
        <w:t>UNIKALUS IDENTIFIKATORIUS – ŽMONĖMS SUPRANTAMI DUOMENYS</w:t>
      </w:r>
    </w:p>
    <w:p w14:paraId="03E8754D" w14:textId="77777777" w:rsidR="009137BA" w:rsidRDefault="009137BA" w:rsidP="009137BA">
      <w:pPr>
        <w:tabs>
          <w:tab w:val="left" w:pos="1296"/>
        </w:tabs>
        <w:rPr>
          <w:noProof/>
        </w:rPr>
      </w:pPr>
    </w:p>
    <w:p w14:paraId="07E8C532" w14:textId="77777777" w:rsidR="009137BA" w:rsidRDefault="009137BA" w:rsidP="009137BA">
      <w:pPr>
        <w:rPr>
          <w:color w:val="008000"/>
          <w:szCs w:val="22"/>
        </w:rPr>
      </w:pPr>
      <w:r>
        <w:t xml:space="preserve">PC: {numeris} </w:t>
      </w:r>
    </w:p>
    <w:p w14:paraId="07E1C7D0" w14:textId="77777777" w:rsidR="009137BA" w:rsidRDefault="009137BA" w:rsidP="009137BA">
      <w:pPr>
        <w:rPr>
          <w:szCs w:val="22"/>
        </w:rPr>
      </w:pPr>
      <w:r>
        <w:t xml:space="preserve">SN: {numeris} </w:t>
      </w:r>
    </w:p>
    <w:p w14:paraId="7BBB3653" w14:textId="77777777" w:rsidR="009137BA" w:rsidRDefault="009137BA" w:rsidP="009137BA">
      <w:pPr>
        <w:rPr>
          <w:szCs w:val="22"/>
        </w:rPr>
      </w:pPr>
      <w:r>
        <w:t xml:space="preserve">NN: {numeris} </w:t>
      </w:r>
    </w:p>
    <w:p w14:paraId="581FFE18" w14:textId="77777777" w:rsidR="009137BA" w:rsidRPr="00CB7EF3" w:rsidRDefault="009137BA" w:rsidP="009137BA">
      <w:pPr>
        <w:rPr>
          <w:lang w:val="pt-BR"/>
        </w:rPr>
      </w:pPr>
      <w:r>
        <w:rPr>
          <w:lang w:val="pt-BR"/>
        </w:rPr>
        <w:t xml:space="preserve"> </w:t>
      </w:r>
      <w:r>
        <w:rPr>
          <w:lang w:val="pt-BR"/>
        </w:rPr>
        <w:br w:type="page"/>
      </w:r>
    </w:p>
    <w:p w14:paraId="5E63C6F1" w14:textId="77777777" w:rsidR="009137BA" w:rsidRPr="00CB7EF3" w:rsidRDefault="009137BA" w:rsidP="009137BA">
      <w:pPr>
        <w:rPr>
          <w:lang w:val="pt-BR"/>
        </w:rPr>
      </w:pPr>
    </w:p>
    <w:p w14:paraId="34D3FECB" w14:textId="77777777" w:rsidR="009137BA" w:rsidRPr="00CB7EF3" w:rsidRDefault="009137BA" w:rsidP="009137BA">
      <w:pPr>
        <w:rPr>
          <w:lang w:val="pt-BR"/>
        </w:rPr>
      </w:pPr>
    </w:p>
    <w:p w14:paraId="43E27329" w14:textId="77777777" w:rsidR="009137BA" w:rsidRPr="00CB7EF3" w:rsidRDefault="009137BA" w:rsidP="009137BA">
      <w:pPr>
        <w:rPr>
          <w:lang w:val="pt-BR"/>
        </w:rPr>
      </w:pPr>
    </w:p>
    <w:p w14:paraId="6168B553" w14:textId="77777777" w:rsidR="009137BA" w:rsidRDefault="009137BA" w:rsidP="000512FC">
      <w:pPr>
        <w:pStyle w:val="BTEMEASMCA"/>
      </w:pPr>
    </w:p>
    <w:p w14:paraId="09010B4B" w14:textId="77777777" w:rsidR="009137BA" w:rsidRDefault="009137BA" w:rsidP="000512FC">
      <w:pPr>
        <w:pStyle w:val="BTEMEASMCA"/>
      </w:pPr>
    </w:p>
    <w:p w14:paraId="081B036F" w14:textId="77777777" w:rsidR="009137BA" w:rsidRDefault="009137BA" w:rsidP="000512FC">
      <w:pPr>
        <w:pStyle w:val="BTEMEASMCA"/>
      </w:pPr>
    </w:p>
    <w:p w14:paraId="0F5F5BDF" w14:textId="77777777" w:rsidR="009137BA" w:rsidRDefault="009137BA" w:rsidP="000512FC">
      <w:pPr>
        <w:pStyle w:val="BTEMEASMCA"/>
      </w:pPr>
    </w:p>
    <w:p w14:paraId="5854235F" w14:textId="77777777" w:rsidR="009137BA" w:rsidRDefault="009137BA" w:rsidP="000512FC">
      <w:pPr>
        <w:pStyle w:val="BTEMEASMCA"/>
      </w:pPr>
    </w:p>
    <w:p w14:paraId="2EDDD78B" w14:textId="77777777" w:rsidR="009137BA" w:rsidRDefault="009137BA" w:rsidP="000512FC">
      <w:pPr>
        <w:pStyle w:val="BTEMEASMCA"/>
      </w:pPr>
    </w:p>
    <w:p w14:paraId="0FA2B5C8" w14:textId="77777777" w:rsidR="009137BA" w:rsidRDefault="009137BA" w:rsidP="000512FC">
      <w:pPr>
        <w:pStyle w:val="BTEMEASMCA"/>
      </w:pPr>
    </w:p>
    <w:p w14:paraId="70247BAA" w14:textId="77777777" w:rsidR="009137BA" w:rsidRDefault="009137BA" w:rsidP="000512FC">
      <w:pPr>
        <w:pStyle w:val="BTEMEASMCA"/>
      </w:pPr>
    </w:p>
    <w:p w14:paraId="42A929EF" w14:textId="77777777" w:rsidR="009137BA" w:rsidRDefault="009137BA" w:rsidP="000512FC">
      <w:pPr>
        <w:pStyle w:val="BTEMEASMCA"/>
      </w:pPr>
    </w:p>
    <w:p w14:paraId="6EBA955B" w14:textId="77777777" w:rsidR="009137BA" w:rsidRDefault="009137BA" w:rsidP="000512FC">
      <w:pPr>
        <w:pStyle w:val="BTEMEASMCA"/>
      </w:pPr>
    </w:p>
    <w:p w14:paraId="0700B49B" w14:textId="77777777" w:rsidR="009137BA" w:rsidRDefault="009137BA" w:rsidP="000512FC">
      <w:pPr>
        <w:pStyle w:val="BTEMEASMCA"/>
      </w:pPr>
    </w:p>
    <w:p w14:paraId="411D4B31" w14:textId="77777777" w:rsidR="009137BA" w:rsidRDefault="009137BA" w:rsidP="000512FC">
      <w:pPr>
        <w:pStyle w:val="BTEMEASMCA"/>
      </w:pPr>
    </w:p>
    <w:p w14:paraId="1BDA6913" w14:textId="77777777" w:rsidR="009137BA" w:rsidRDefault="009137BA" w:rsidP="000512FC">
      <w:pPr>
        <w:pStyle w:val="BTEMEASMCA"/>
      </w:pPr>
    </w:p>
    <w:p w14:paraId="24FDC250" w14:textId="77777777" w:rsidR="009137BA" w:rsidRDefault="009137BA" w:rsidP="000512FC">
      <w:pPr>
        <w:pStyle w:val="BTEMEASMCA"/>
      </w:pPr>
    </w:p>
    <w:p w14:paraId="36144AAF" w14:textId="77777777" w:rsidR="009137BA" w:rsidRDefault="009137BA" w:rsidP="000512FC">
      <w:pPr>
        <w:pStyle w:val="BTEMEASMCA"/>
      </w:pPr>
    </w:p>
    <w:p w14:paraId="4381EA53" w14:textId="77777777" w:rsidR="009137BA" w:rsidRDefault="009137BA" w:rsidP="000512FC">
      <w:pPr>
        <w:pStyle w:val="BTEMEASMCA"/>
      </w:pPr>
    </w:p>
    <w:p w14:paraId="6A074851" w14:textId="77777777" w:rsidR="009137BA" w:rsidRDefault="009137BA" w:rsidP="000512FC">
      <w:pPr>
        <w:pStyle w:val="BTEMEASMCA"/>
      </w:pPr>
    </w:p>
    <w:p w14:paraId="346E4749" w14:textId="77777777" w:rsidR="009137BA" w:rsidRDefault="009137BA" w:rsidP="000512FC">
      <w:pPr>
        <w:pStyle w:val="BTEMEASMCA"/>
      </w:pPr>
    </w:p>
    <w:p w14:paraId="05B178AA" w14:textId="77777777" w:rsidR="009137BA" w:rsidRDefault="009137BA" w:rsidP="000512FC">
      <w:pPr>
        <w:pStyle w:val="BTEMEASMCA"/>
      </w:pPr>
    </w:p>
    <w:p w14:paraId="046ECDA1" w14:textId="77777777" w:rsidR="009137BA" w:rsidRDefault="009137BA" w:rsidP="009137BA">
      <w:pPr>
        <w:pStyle w:val="TTEMEASMCA"/>
        <w:rPr>
          <w:lang w:val="lt-LT"/>
        </w:rPr>
      </w:pPr>
      <w:r>
        <w:rPr>
          <w:lang w:val="lt-LT"/>
        </w:rPr>
        <w:t>B. PAKUOTĖS LAPELIS</w:t>
      </w:r>
    </w:p>
    <w:p w14:paraId="29D351FC" w14:textId="77777777" w:rsidR="009137BA" w:rsidRPr="00CB7EF3" w:rsidRDefault="009137BA" w:rsidP="009137BA">
      <w:pPr>
        <w:pStyle w:val="TTEMEASMCA"/>
        <w:rPr>
          <w:lang w:val="pt-BR"/>
        </w:rPr>
      </w:pPr>
      <w:r>
        <w:rPr>
          <w:lang w:val="lt-LT"/>
        </w:rPr>
        <w:br w:type="page"/>
      </w:r>
      <w:r w:rsidRPr="00CB7EF3">
        <w:rPr>
          <w:caps w:val="0"/>
          <w:lang w:val="pt-BR"/>
        </w:rPr>
        <w:lastRenderedPageBreak/>
        <w:t>Pakuotės lapelis:</w:t>
      </w:r>
      <w:r w:rsidRPr="00640ACD">
        <w:rPr>
          <w:caps w:val="0"/>
          <w:noProof/>
          <w:lang w:val="es-ES_tradnl"/>
        </w:rPr>
        <w:t xml:space="preserve"> </w:t>
      </w:r>
      <w:r w:rsidRPr="00CB7EF3">
        <w:rPr>
          <w:caps w:val="0"/>
          <w:lang w:val="pt-BR"/>
        </w:rPr>
        <w:t>informacija pacientui</w:t>
      </w:r>
    </w:p>
    <w:p w14:paraId="2AFD08BD" w14:textId="77777777" w:rsidR="009137BA" w:rsidRDefault="009137BA" w:rsidP="000512FC">
      <w:pPr>
        <w:pStyle w:val="BTEMEASMCA"/>
      </w:pPr>
    </w:p>
    <w:p w14:paraId="48450C7B" w14:textId="77777777" w:rsidR="009137BA" w:rsidRDefault="009137BA" w:rsidP="000512FC">
      <w:pPr>
        <w:pStyle w:val="BTeEMEASMCA"/>
        <w:rPr>
          <w:noProof w:val="0"/>
        </w:rPr>
      </w:pPr>
      <w:r>
        <w:t>Metronidazole B. Braun 5 mg/ml infuzinis tirpalas</w:t>
      </w:r>
      <w:r>
        <w:rPr>
          <w:noProof w:val="0"/>
        </w:rPr>
        <w:t xml:space="preserve"> </w:t>
      </w:r>
    </w:p>
    <w:p w14:paraId="1BFCB203" w14:textId="41386520" w:rsidR="009137BA" w:rsidRPr="00141722" w:rsidRDefault="00EF101B" w:rsidP="000512FC">
      <w:pPr>
        <w:pStyle w:val="BTeEMEASMCA"/>
      </w:pPr>
      <w:r w:rsidRPr="00FD2E79">
        <w:rPr>
          <w:b w:val="0"/>
          <w:bCs w:val="0"/>
        </w:rPr>
        <w:t>metronidazolas</w:t>
      </w:r>
    </w:p>
    <w:p w14:paraId="4845E313" w14:textId="77777777" w:rsidR="009137BA" w:rsidRDefault="009137BA" w:rsidP="000512FC">
      <w:pPr>
        <w:pStyle w:val="BTEMEASMCA"/>
      </w:pPr>
    </w:p>
    <w:p w14:paraId="3C251C68" w14:textId="77777777" w:rsidR="009137BA" w:rsidRDefault="009137BA" w:rsidP="000512FC">
      <w:pPr>
        <w:pStyle w:val="BTbEMEASMCA"/>
      </w:pPr>
      <w:r>
        <w:t>Atidžiai perskaitykite visą šį lapelį, prieš pradėdami vartoti vaistą, nes jame pateikiama Jums svarbi informacija.</w:t>
      </w:r>
    </w:p>
    <w:p w14:paraId="76BF86B6" w14:textId="77777777" w:rsidR="009137BA" w:rsidRPr="00BF294E" w:rsidRDefault="009137BA" w:rsidP="00E47D60">
      <w:pPr>
        <w:pStyle w:val="BT-EMEASMCA"/>
      </w:pPr>
      <w:r>
        <w:t>-</w:t>
      </w:r>
      <w:r>
        <w:tab/>
      </w:r>
      <w:r w:rsidRPr="00BF294E">
        <w:t>Neišmeskite šio lapelio, nes vėl gali prireikti jį perskaityti.</w:t>
      </w:r>
    </w:p>
    <w:p w14:paraId="2C9FF884" w14:textId="77777777" w:rsidR="009137BA" w:rsidRPr="00BF294E" w:rsidRDefault="009137BA" w:rsidP="00E47D60">
      <w:pPr>
        <w:pStyle w:val="BT-EMEASMCA"/>
      </w:pPr>
      <w:r>
        <w:t>-</w:t>
      </w:r>
      <w:r>
        <w:tab/>
      </w:r>
      <w:r w:rsidRPr="00BF294E">
        <w:t>Jeigu kiltų daugiau klausimų, kreipkitės į gydytoją.</w:t>
      </w:r>
    </w:p>
    <w:p w14:paraId="100DB84C" w14:textId="77777777" w:rsidR="009137BA" w:rsidRDefault="009137BA" w:rsidP="00E47D60">
      <w:pPr>
        <w:pStyle w:val="BT-EMEASMCA"/>
      </w:pPr>
      <w:r>
        <w:t>-</w:t>
      </w:r>
      <w:r>
        <w:tab/>
      </w:r>
      <w:r w:rsidRPr="00BF294E">
        <w:t>Šis vaistas skirtas tik Jums, todėl kitiems žmonėms jo duoti negalima. Vaistas gali jiems pakenkti (net tiems, kurių ligos požymiai yra tokie patys kaip Jūsų).</w:t>
      </w:r>
    </w:p>
    <w:p w14:paraId="7963F500" w14:textId="77777777" w:rsidR="009137BA" w:rsidRDefault="009137BA" w:rsidP="00E47D60">
      <w:pPr>
        <w:pStyle w:val="BT-EMEASMCA"/>
      </w:pPr>
      <w:r>
        <w:t>-</w:t>
      </w:r>
      <w:r>
        <w:tab/>
      </w:r>
      <w:r w:rsidRPr="00BF294E">
        <w:t>Jeigu pasireiškė šalutinis poveikis (net jeigu jis šiame lapelyje nenurodytas), kreipkitės į gydytoją. Žr. 4 skyrių.</w:t>
      </w:r>
    </w:p>
    <w:p w14:paraId="0ABB0673" w14:textId="77777777" w:rsidR="009137BA" w:rsidRDefault="009137BA" w:rsidP="000512FC">
      <w:pPr>
        <w:pStyle w:val="BTEMEASMCA"/>
      </w:pPr>
    </w:p>
    <w:p w14:paraId="43F33096" w14:textId="77777777" w:rsidR="009137BA" w:rsidRDefault="009137BA" w:rsidP="000512FC">
      <w:pPr>
        <w:pStyle w:val="BTbEMEASMCA"/>
        <w:rPr>
          <w:noProof w:val="0"/>
        </w:rPr>
      </w:pPr>
      <w:r>
        <w:t>Apie ką rašoma šiame lapelyje?</w:t>
      </w:r>
    </w:p>
    <w:p w14:paraId="639BB6EB" w14:textId="2B8C4EE6" w:rsidR="009137BA" w:rsidRDefault="009137BA" w:rsidP="000512FC">
      <w:pPr>
        <w:pStyle w:val="BTEMEASMCA"/>
      </w:pPr>
      <w:r>
        <w:t>1.</w:t>
      </w:r>
      <w:r>
        <w:tab/>
        <w:t>Kas yra Metronidazole B.Braun ir kam jis vartojamas</w:t>
      </w:r>
    </w:p>
    <w:p w14:paraId="67C539B3" w14:textId="40BB91F7" w:rsidR="009137BA" w:rsidRDefault="009137BA" w:rsidP="000512FC">
      <w:pPr>
        <w:pStyle w:val="BTEMEASMCA"/>
      </w:pPr>
      <w:r>
        <w:t>2.</w:t>
      </w:r>
      <w:r>
        <w:tab/>
        <w:t>Kas žinotina prieš vartojant Metronidazole B.Braun</w:t>
      </w:r>
    </w:p>
    <w:p w14:paraId="14436A30" w14:textId="76DB8459" w:rsidR="009137BA" w:rsidRDefault="009137BA" w:rsidP="000512FC">
      <w:pPr>
        <w:pStyle w:val="BTEMEASMCA"/>
      </w:pPr>
      <w:r>
        <w:t>3.</w:t>
      </w:r>
      <w:r>
        <w:tab/>
        <w:t>Kaip vartoti Metronidazole B.Braun</w:t>
      </w:r>
    </w:p>
    <w:p w14:paraId="794D64F6" w14:textId="77777777" w:rsidR="009137BA" w:rsidRDefault="009137BA" w:rsidP="000512FC">
      <w:pPr>
        <w:pStyle w:val="BTEMEASMCA"/>
      </w:pPr>
      <w:r>
        <w:t>4.</w:t>
      </w:r>
      <w:r>
        <w:tab/>
        <w:t>Galimas šalutinis poveikis</w:t>
      </w:r>
    </w:p>
    <w:p w14:paraId="2927340B" w14:textId="5E713F72" w:rsidR="009137BA" w:rsidRDefault="009137BA" w:rsidP="000512FC">
      <w:pPr>
        <w:pStyle w:val="BTEMEASMCA"/>
      </w:pPr>
      <w:r>
        <w:t>5.</w:t>
      </w:r>
      <w:r>
        <w:tab/>
        <w:t>Kaip laikyti Metronidazole B.Braun</w:t>
      </w:r>
    </w:p>
    <w:p w14:paraId="60045B71" w14:textId="77777777" w:rsidR="009137BA" w:rsidRDefault="009137BA" w:rsidP="000512FC">
      <w:pPr>
        <w:pStyle w:val="BTEMEASMCA"/>
      </w:pPr>
      <w:r>
        <w:t>6.</w:t>
      </w:r>
      <w:r>
        <w:tab/>
        <w:t>Pakuotės turinys ir kita informacija</w:t>
      </w:r>
    </w:p>
    <w:p w14:paraId="2234E8E7" w14:textId="77777777" w:rsidR="009137BA" w:rsidRDefault="009137BA" w:rsidP="000512FC">
      <w:pPr>
        <w:pStyle w:val="BTEMEASMCA"/>
      </w:pPr>
    </w:p>
    <w:p w14:paraId="62D79A24" w14:textId="77777777" w:rsidR="009137BA" w:rsidRDefault="009137BA" w:rsidP="000512FC">
      <w:pPr>
        <w:pStyle w:val="BTEMEASMCA"/>
      </w:pPr>
    </w:p>
    <w:p w14:paraId="04414813" w14:textId="399BCEA8" w:rsidR="009137BA" w:rsidRDefault="009137BA" w:rsidP="009137BA">
      <w:pPr>
        <w:pStyle w:val="PI-1EMEASMCA"/>
      </w:pPr>
      <w:r>
        <w:t>1.</w:t>
      </w:r>
      <w:r>
        <w:tab/>
        <w:t>Kas yra Metronidazole B.Braun ir kam jis vartojamas</w:t>
      </w:r>
    </w:p>
    <w:p w14:paraId="5776B115" w14:textId="77777777" w:rsidR="009137BA" w:rsidRDefault="009137BA" w:rsidP="000512FC">
      <w:pPr>
        <w:pStyle w:val="BTEMEASMCA"/>
      </w:pPr>
    </w:p>
    <w:p w14:paraId="7F744499" w14:textId="2953DF7F" w:rsidR="009137BA" w:rsidRDefault="009137BA" w:rsidP="000512FC">
      <w:pPr>
        <w:pStyle w:val="BTEMEASMCA"/>
      </w:pPr>
      <w:r>
        <w:t xml:space="preserve">Metronidazole B.Braun priklauso vaistinių preparatų, vadinamų antibiotikais, grupei. Preaparatas vartojamas sunkių infekcijų, kurių sukėlėjai yra bakterijos, gydymui. Gydymo metu veiklioji medžiaga  metronidazolas, sukelia infekcijų sukėlėjų, bakterijų, žūtį. </w:t>
      </w:r>
    </w:p>
    <w:p w14:paraId="2A7896D9" w14:textId="77777777" w:rsidR="009137BA" w:rsidRDefault="009137BA" w:rsidP="000512FC">
      <w:pPr>
        <w:pStyle w:val="BTEMEASMCA"/>
      </w:pPr>
    </w:p>
    <w:p w14:paraId="6F3FC0A5" w14:textId="11B1C429" w:rsidR="009137BA" w:rsidRPr="00BF294E" w:rsidRDefault="009137BA" w:rsidP="00E47D60">
      <w:pPr>
        <w:pStyle w:val="BT-EMEASMCA"/>
      </w:pPr>
      <w:r w:rsidRPr="00BF294E">
        <w:t xml:space="preserve">Metronidazole B.Braun gali būti skiriamas bet kurios iš </w:t>
      </w:r>
      <w:r>
        <w:t>toliau</w:t>
      </w:r>
      <w:r w:rsidRPr="00BF294E">
        <w:t xml:space="preserve"> išvardintų ligų gydymui:</w:t>
      </w:r>
    </w:p>
    <w:p w14:paraId="7BCE7485" w14:textId="77777777" w:rsidR="009137BA" w:rsidRPr="00BF294E" w:rsidRDefault="009137BA" w:rsidP="00E47D60">
      <w:pPr>
        <w:pStyle w:val="BT-EMEASMCA"/>
        <w:numPr>
          <w:ilvl w:val="0"/>
          <w:numId w:val="14"/>
        </w:numPr>
      </w:pPr>
      <w:r w:rsidRPr="00BF294E">
        <w:t>centrinės nervų sistemos infekcijos (vietinės pūlingos infekcijos) – pūliniai smegenų srityje, smegenų dangalų uždegimas</w:t>
      </w:r>
    </w:p>
    <w:p w14:paraId="3A5918D0" w14:textId="77777777" w:rsidR="009137BA" w:rsidRPr="00BF294E" w:rsidRDefault="009137BA" w:rsidP="00E47D60">
      <w:pPr>
        <w:pStyle w:val="BT-EMEASMCA"/>
        <w:numPr>
          <w:ilvl w:val="0"/>
          <w:numId w:val="14"/>
        </w:numPr>
      </w:pPr>
      <w:r w:rsidRPr="00BF294E">
        <w:t>plaučių ir plaučių plėvės infekciniai susirgimai – plaučių uždegimas, kurį lydi plaučių audinio irimas, plaučių uždegimas, kuris išsivysto į plaučius patekus skrandžio turiniui, pūliniai plaučiuose,</w:t>
      </w:r>
    </w:p>
    <w:p w14:paraId="0719BF34" w14:textId="77777777" w:rsidR="009137BA" w:rsidRPr="00BF294E" w:rsidRDefault="009137BA" w:rsidP="00E47D60">
      <w:pPr>
        <w:pStyle w:val="BT-EMEASMCA"/>
        <w:numPr>
          <w:ilvl w:val="0"/>
          <w:numId w:val="14"/>
        </w:numPr>
      </w:pPr>
      <w:r>
        <w:t>virškinimo</w:t>
      </w:r>
      <w:r w:rsidRPr="00BF294E">
        <w:t xml:space="preserve"> trakto infekciniai susirgimai – vidinių pilvo ertmės organų ir dubens organų sienelių uždegimas, kepenų abscesas, storosios ir tiesiosios žarnos operacijos, pūlingos infekcijos pilvo ertmės ir dubens srityse</w:t>
      </w:r>
    </w:p>
    <w:p w14:paraId="01C8E6FD" w14:textId="77777777" w:rsidR="009137BA" w:rsidRPr="00BF294E" w:rsidRDefault="009137BA" w:rsidP="00E47D60">
      <w:pPr>
        <w:pStyle w:val="BT-EMEASMCA"/>
        <w:numPr>
          <w:ilvl w:val="0"/>
          <w:numId w:val="14"/>
        </w:numPr>
      </w:pPr>
      <w:r w:rsidRPr="00BF294E">
        <w:t>moteriškų lytinių organų infekciniai susirgimai – gimdos uždegimas, būklės po gimdos     pašalinimo, Cezario pjūvio, persileidimas lydimas kraujo užkrėtimo (sepsio), karščiavimas po gimdymo,</w:t>
      </w:r>
    </w:p>
    <w:p w14:paraId="13523B20" w14:textId="77777777" w:rsidR="009137BA" w:rsidRPr="00BF294E" w:rsidRDefault="009137BA" w:rsidP="00E47D60">
      <w:pPr>
        <w:pStyle w:val="BT-EMEASMCA"/>
        <w:numPr>
          <w:ilvl w:val="0"/>
          <w:numId w:val="14"/>
        </w:numPr>
      </w:pPr>
      <w:r w:rsidRPr="00BF294E">
        <w:t>ausų, nosies, gerklės infekciniai susirgimai, taip pat dantų, žandikaulio, burnos ertmės (angina) susirgimai</w:t>
      </w:r>
    </w:p>
    <w:p w14:paraId="54B2EB7B" w14:textId="77777777" w:rsidR="009137BA" w:rsidRPr="00BF294E" w:rsidRDefault="009137BA" w:rsidP="00E47D60">
      <w:pPr>
        <w:pStyle w:val="BT-EMEASMCA"/>
        <w:numPr>
          <w:ilvl w:val="0"/>
          <w:numId w:val="14"/>
        </w:numPr>
      </w:pPr>
      <w:r w:rsidRPr="00BF294E">
        <w:t>vidinių širdies pertvarų uždegimas,</w:t>
      </w:r>
    </w:p>
    <w:p w14:paraId="6F00A8A5" w14:textId="77777777" w:rsidR="009137BA" w:rsidRPr="00BF294E" w:rsidRDefault="009137BA" w:rsidP="00E47D60">
      <w:pPr>
        <w:pStyle w:val="BT-EMEASMCA"/>
        <w:numPr>
          <w:ilvl w:val="0"/>
          <w:numId w:val="14"/>
        </w:numPr>
      </w:pPr>
      <w:r w:rsidRPr="00BF294E">
        <w:t>kaulų ir raumenų infekciniai susirgimai, pvz. kaulų čiulpų uždegimas,</w:t>
      </w:r>
    </w:p>
    <w:p w14:paraId="0752AF6A" w14:textId="77777777" w:rsidR="009137BA" w:rsidRPr="00BF294E" w:rsidRDefault="009137BA" w:rsidP="00E47D60">
      <w:pPr>
        <w:pStyle w:val="BT-EMEASMCA"/>
        <w:numPr>
          <w:ilvl w:val="0"/>
          <w:numId w:val="14"/>
        </w:numPr>
      </w:pPr>
      <w:r w:rsidRPr="00BF294E">
        <w:t>dujinė gangrena,</w:t>
      </w:r>
    </w:p>
    <w:p w14:paraId="0A203786" w14:textId="77777777" w:rsidR="009137BA" w:rsidRPr="00BF294E" w:rsidRDefault="009137BA" w:rsidP="00E47D60">
      <w:pPr>
        <w:pStyle w:val="BT-EMEASMCA"/>
        <w:numPr>
          <w:ilvl w:val="0"/>
          <w:numId w:val="14"/>
        </w:numPr>
      </w:pPr>
      <w:r w:rsidRPr="00BF294E">
        <w:t>kraujo užkrėtimas, atsiradęs dėl venų trombozės ar uždegimo.</w:t>
      </w:r>
    </w:p>
    <w:p w14:paraId="10FEC422" w14:textId="77777777" w:rsidR="009137BA" w:rsidRPr="00BF294E" w:rsidRDefault="009137BA" w:rsidP="00E47D60">
      <w:pPr>
        <w:pStyle w:val="BT-EMEASMCA"/>
      </w:pPr>
    </w:p>
    <w:p w14:paraId="18B70586" w14:textId="77777777" w:rsidR="009137BA" w:rsidRPr="00BF294E" w:rsidRDefault="009137BA" w:rsidP="00E47D60">
      <w:pPr>
        <w:pStyle w:val="BT-EMEASMCA"/>
      </w:pPr>
      <w:r w:rsidRPr="00BF294E">
        <w:t>Jeigu reikia, gydymas gali būti derinamas su kitais antibiotikais.</w:t>
      </w:r>
    </w:p>
    <w:p w14:paraId="405BAFDC" w14:textId="77777777" w:rsidR="009137BA" w:rsidRPr="00BF294E" w:rsidRDefault="009137BA" w:rsidP="00E47D60">
      <w:pPr>
        <w:pStyle w:val="BT-EMEASMCA"/>
      </w:pPr>
    </w:p>
    <w:p w14:paraId="18765E05" w14:textId="6BBF1522" w:rsidR="009137BA" w:rsidRPr="00BF294E" w:rsidRDefault="009137BA" w:rsidP="00E47D60">
      <w:pPr>
        <w:pStyle w:val="BT-EMEASMCA"/>
      </w:pPr>
      <w:r w:rsidRPr="00BF294E">
        <w:t>Metronidazole B.Braun gali būti skiriamas kaip profilaktinė priemonė prieš operacijas, kai yra padidėjusi infekcijų rizika, dažniausiai tai ginekologinės, skrandžio ar žarnų operacijos, kai galimi infekcijų sukėlėjai – anaerobinės bakterijos.</w:t>
      </w:r>
    </w:p>
    <w:p w14:paraId="1001AA27" w14:textId="77777777" w:rsidR="009137BA" w:rsidRDefault="009137BA" w:rsidP="009137BA">
      <w:pPr>
        <w:pStyle w:val="PI-1EMEASMCA"/>
      </w:pPr>
    </w:p>
    <w:p w14:paraId="2AE966D2" w14:textId="77777777" w:rsidR="009137BA" w:rsidRDefault="009137BA" w:rsidP="009137BA">
      <w:pPr>
        <w:pStyle w:val="PI-1EMEASMCA"/>
      </w:pPr>
    </w:p>
    <w:p w14:paraId="571A5929" w14:textId="1C9ABB0E" w:rsidR="009137BA" w:rsidRDefault="009137BA" w:rsidP="009137BA">
      <w:pPr>
        <w:pStyle w:val="PI-1EMEASMCA"/>
      </w:pPr>
      <w:r>
        <w:t>2.</w:t>
      </w:r>
      <w:r>
        <w:tab/>
        <w:t>Kas žinotina prieš vartojant</w:t>
      </w:r>
      <w:r>
        <w:rPr>
          <w:b w:val="0"/>
        </w:rPr>
        <w:t xml:space="preserve"> </w:t>
      </w:r>
      <w:r>
        <w:t xml:space="preserve">Metronidazole B.Braun </w:t>
      </w:r>
    </w:p>
    <w:p w14:paraId="28DB4FB0" w14:textId="77777777" w:rsidR="009137BA" w:rsidRDefault="009137BA" w:rsidP="009137BA">
      <w:pPr>
        <w:pStyle w:val="PI-1EMEASMCA"/>
      </w:pPr>
    </w:p>
    <w:p w14:paraId="008CEBF5" w14:textId="5AC3390C" w:rsidR="009137BA" w:rsidRDefault="009137BA" w:rsidP="002273D7">
      <w:pPr>
        <w:pStyle w:val="PI-3EMEASMCA"/>
      </w:pPr>
      <w:r>
        <w:t xml:space="preserve">Metronidazole B.Braun vartoti </w:t>
      </w:r>
      <w:r w:rsidR="00E23808">
        <w:t>draudžiama</w:t>
      </w:r>
      <w:r>
        <w:t>:</w:t>
      </w:r>
    </w:p>
    <w:p w14:paraId="3944C163" w14:textId="77777777" w:rsidR="009137BA" w:rsidRPr="00BF294E" w:rsidRDefault="009137BA" w:rsidP="00E47D60">
      <w:pPr>
        <w:pStyle w:val="BT-EMEASMCA"/>
        <w:numPr>
          <w:ilvl w:val="0"/>
          <w:numId w:val="16"/>
        </w:numPr>
      </w:pPr>
      <w:r w:rsidRPr="00BF294E">
        <w:t>jeigu yra alergija metronidazolui ar į ją panašiai medžiagai arba bet kuriai pagalbinei šio vaisto medžiagai (jos išvardytos 6 skyriuje).</w:t>
      </w:r>
    </w:p>
    <w:p w14:paraId="1DBBD354" w14:textId="77777777" w:rsidR="009137BA" w:rsidRDefault="009137BA" w:rsidP="000512FC">
      <w:pPr>
        <w:pStyle w:val="BTEMEASMCA"/>
      </w:pPr>
    </w:p>
    <w:p w14:paraId="49A6ECB8" w14:textId="77777777" w:rsidR="009137BA" w:rsidRDefault="009137BA" w:rsidP="002273D7">
      <w:pPr>
        <w:pStyle w:val="PI-3EMEASMCA"/>
      </w:pPr>
      <w:r>
        <w:t>Įspėjimai ir atsargumo priemonės</w:t>
      </w:r>
    </w:p>
    <w:p w14:paraId="23D43952" w14:textId="77777777" w:rsidR="009137BA" w:rsidRDefault="009137BA" w:rsidP="002273D7">
      <w:pPr>
        <w:pStyle w:val="PI-3EMEASMCA"/>
      </w:pPr>
    </w:p>
    <w:p w14:paraId="1FA7B68A" w14:textId="0E707979" w:rsidR="009137BA" w:rsidRPr="00E83B80" w:rsidRDefault="009137BA" w:rsidP="002273D7">
      <w:pPr>
        <w:pStyle w:val="PI-3EMEASMCA"/>
      </w:pPr>
      <w:r w:rsidRPr="00E83B80">
        <w:t>Pasitarkite su gydytoju, prieš pradėdami vartoti Metronidazole B. Braun.</w:t>
      </w:r>
    </w:p>
    <w:p w14:paraId="00128502" w14:textId="0BF0D0F4" w:rsidR="009137BA" w:rsidRPr="00CB7EF3" w:rsidRDefault="009137BA" w:rsidP="002273D7">
      <w:pPr>
        <w:pStyle w:val="PI-3EMEASMCA"/>
      </w:pPr>
      <w:r w:rsidRPr="00971B27">
        <w:t xml:space="preserve">Specialių atsargumo priemonių vartojant vaistą Metronidazole B. Braun </w:t>
      </w:r>
      <w:r w:rsidRPr="00CB7EF3">
        <w:t>reikia:</w:t>
      </w:r>
    </w:p>
    <w:p w14:paraId="61854C08" w14:textId="77777777" w:rsidR="009137BA" w:rsidRPr="00BF294E" w:rsidRDefault="009137BA" w:rsidP="00E47D60">
      <w:pPr>
        <w:pStyle w:val="BT-EMEASMCA"/>
        <w:numPr>
          <w:ilvl w:val="0"/>
          <w:numId w:val="15"/>
        </w:numPr>
      </w:pPr>
      <w:r w:rsidRPr="00BF294E">
        <w:t>jeigu Jums yra sunkus kepenų pakenkimas;</w:t>
      </w:r>
    </w:p>
    <w:p w14:paraId="51C2B27D" w14:textId="77777777" w:rsidR="009137BA" w:rsidRPr="00BF294E" w:rsidRDefault="009137BA" w:rsidP="00E47D60">
      <w:pPr>
        <w:pStyle w:val="BT-EMEASMCA"/>
        <w:numPr>
          <w:ilvl w:val="0"/>
          <w:numId w:val="15"/>
        </w:numPr>
      </w:pPr>
      <w:r w:rsidRPr="00BF294E">
        <w:t>kai yra kraujodaros sutrikimai;</w:t>
      </w:r>
    </w:p>
    <w:p w14:paraId="354635E2" w14:textId="77777777" w:rsidR="009137BA" w:rsidRPr="00BF294E" w:rsidRDefault="009137BA" w:rsidP="00E47D60">
      <w:pPr>
        <w:pStyle w:val="BT-EMEASMCA"/>
        <w:numPr>
          <w:ilvl w:val="0"/>
          <w:numId w:val="15"/>
        </w:numPr>
      </w:pPr>
      <w:r w:rsidRPr="00BF294E">
        <w:t>kai yra galvos smegenų, stuburo smegenų ar nervų sistemos sutrikimai.</w:t>
      </w:r>
    </w:p>
    <w:p w14:paraId="618DFC16" w14:textId="5C742968" w:rsidR="009137BA" w:rsidRDefault="009137BA" w:rsidP="00E47D60">
      <w:pPr>
        <w:pStyle w:val="BT-EMEASMCA"/>
      </w:pPr>
      <w:r w:rsidRPr="00BF294E">
        <w:t>Todėl, Jūsų gydytojas atidžiai nuspręs ar Jums reikalinga skirti gydymą Metronidazole B.Braun</w:t>
      </w:r>
      <w:r>
        <w:t>.</w:t>
      </w:r>
    </w:p>
    <w:p w14:paraId="1F0CC1CB" w14:textId="77777777" w:rsidR="009137BA" w:rsidRDefault="009137BA" w:rsidP="00E47D60">
      <w:pPr>
        <w:pStyle w:val="BT-EMEASMCA"/>
      </w:pPr>
    </w:p>
    <w:p w14:paraId="47734E81" w14:textId="77777777" w:rsidR="009137BA" w:rsidRDefault="009137BA" w:rsidP="009137BA">
      <w:pPr>
        <w:pStyle w:val="Pagrindinistekstas2"/>
        <w:spacing w:before="0"/>
        <w:rPr>
          <w:color w:val="auto"/>
          <w:lang w:val="lt-LT"/>
        </w:rPr>
      </w:pPr>
      <w:r>
        <w:rPr>
          <w:color w:val="auto"/>
          <w:lang w:val="lt-LT"/>
        </w:rPr>
        <w:t>Jei gydymo metu pasireiškia traukuliai ar kitoks nervų sistemos sutrikimas (pvz., galūnių sustingimas), Jums skirtas gydymas bus nedelsiant peržiūrėtas.</w:t>
      </w:r>
    </w:p>
    <w:p w14:paraId="2D9788D3" w14:textId="77777777" w:rsidR="009137BA" w:rsidRDefault="009137BA" w:rsidP="00E47D60">
      <w:pPr>
        <w:pStyle w:val="BT-EMEASMCA"/>
      </w:pPr>
    </w:p>
    <w:p w14:paraId="2968D7F4" w14:textId="6F656D6B" w:rsidR="009137BA" w:rsidRDefault="009137BA" w:rsidP="000512FC">
      <w:pPr>
        <w:pStyle w:val="BTEMEASMCA"/>
      </w:pPr>
      <w:r>
        <w:t>Gydymas Metronidazole B.Braun turi tęstis ne ilgiau kaip 10 dienų; pratęsti gydymą galima tik išskirtinai ypatingais atvejais ir kai tai neabejotinai būtina. Kartoti gydymo kursą metronidazolu taip pat galima tik neabejotinai būtinu atveju. Tokiais atvejais Jūsų būklė turi būti ypatingai atidžiai stebima.</w:t>
      </w:r>
    </w:p>
    <w:p w14:paraId="0501B267" w14:textId="77777777" w:rsidR="002960FF" w:rsidRDefault="002960FF" w:rsidP="000512FC">
      <w:pPr>
        <w:pStyle w:val="BTEMEASMCA"/>
      </w:pPr>
    </w:p>
    <w:p w14:paraId="16A17D7E" w14:textId="29DAF654" w:rsidR="002960FF" w:rsidRDefault="002960FF" w:rsidP="000512FC">
      <w:pPr>
        <w:pStyle w:val="BTEMEASMCA"/>
      </w:pPr>
      <w:r w:rsidRPr="002960FF">
        <w:t>Gali sutrikti žarnyno floros pusiausvyra, ypač jeigu ilgai gydoma metronidazolu arba jeigu yra susilpnėjęs imunitetas.</w:t>
      </w:r>
    </w:p>
    <w:p w14:paraId="36316230" w14:textId="77777777" w:rsidR="009137BA" w:rsidRDefault="009137BA" w:rsidP="000512FC">
      <w:pPr>
        <w:pStyle w:val="BTEMEASMCA"/>
      </w:pPr>
    </w:p>
    <w:p w14:paraId="1F90AE45" w14:textId="77777777" w:rsidR="009137BA" w:rsidRDefault="009137BA" w:rsidP="000512FC">
      <w:pPr>
        <w:pStyle w:val="BTEMEASMCA"/>
      </w:pPr>
      <w:r>
        <w:t>Jeigu pasireiškė sunkus viduriavimas, kurį galėjo sukelti sunki storosios žarnos liga, vadinama „pseudomembraniniu kolitu“, gydymą reikia nedelsiant nutraukti arba koreguoti (taip pat žr. 4 skyrių).</w:t>
      </w:r>
    </w:p>
    <w:p w14:paraId="0C7A56F3" w14:textId="77777777" w:rsidR="009137BA" w:rsidRDefault="009137BA" w:rsidP="000512FC">
      <w:pPr>
        <w:pStyle w:val="BTEMEASMCA"/>
      </w:pPr>
    </w:p>
    <w:p w14:paraId="4C665F80" w14:textId="77777777" w:rsidR="009137BA" w:rsidRDefault="009137BA" w:rsidP="000512FC">
      <w:pPr>
        <w:pStyle w:val="BTEMEASMCA"/>
      </w:pPr>
      <w:r>
        <w:t>Kokaino (</w:t>
      </w:r>
      <w:r w:rsidRPr="00FD2E79">
        <w:rPr>
          <w:i/>
          <w:iCs/>
        </w:rPr>
        <w:t>Cockayne</w:t>
      </w:r>
      <w:r>
        <w:t>) sindromu sergantiems pacientams vartojant preparatą, kurio sudėtyje buvo</w:t>
      </w:r>
    </w:p>
    <w:p w14:paraId="0E6A8652" w14:textId="77777777" w:rsidR="009137BA" w:rsidRDefault="009137BA" w:rsidP="000512FC">
      <w:pPr>
        <w:pStyle w:val="BTEMEASMCA"/>
      </w:pPr>
      <w:r>
        <w:t>metronidazolo, nustatyta stipraus toksinio poveikio kepenims ir (arba) ūminio kepenų nepakankamumo atvejų, įskaitant mirtį lėmusius atvejus.</w:t>
      </w:r>
    </w:p>
    <w:p w14:paraId="27AFC2F2" w14:textId="77777777" w:rsidR="009137BA" w:rsidRDefault="009137BA" w:rsidP="000512FC">
      <w:pPr>
        <w:pStyle w:val="BTEMEASMCA"/>
      </w:pPr>
    </w:p>
    <w:p w14:paraId="1CD67883" w14:textId="77777777" w:rsidR="009137BA" w:rsidRDefault="009137BA" w:rsidP="000512FC">
      <w:pPr>
        <w:pStyle w:val="BTEMEASMCA"/>
      </w:pPr>
      <w:r>
        <w:t>Jeigu Jums diagnozuotas Kokaino (</w:t>
      </w:r>
      <w:r w:rsidRPr="00FD2E79">
        <w:rPr>
          <w:i/>
          <w:iCs/>
        </w:rPr>
        <w:t>Cockayne</w:t>
      </w:r>
      <w:r>
        <w:t>) sindromas, Jūsų gydytojas taip pat turėtų visą gydymo</w:t>
      </w:r>
    </w:p>
    <w:p w14:paraId="6AD9EEB6" w14:textId="77777777" w:rsidR="009137BA" w:rsidRDefault="009137BA" w:rsidP="000512FC">
      <w:pPr>
        <w:pStyle w:val="BTEMEASMCA"/>
      </w:pPr>
      <w:r>
        <w:t>metronidazolu laikotarpį ir vėliau dažnai tikrinti Jūsų kepenų veiklą.</w:t>
      </w:r>
    </w:p>
    <w:p w14:paraId="7255F15B" w14:textId="77777777" w:rsidR="0043616F" w:rsidRDefault="0043616F" w:rsidP="000512FC">
      <w:pPr>
        <w:pStyle w:val="BTEMEASMCA"/>
      </w:pPr>
    </w:p>
    <w:p w14:paraId="45A7B401" w14:textId="77777777" w:rsidR="009137BA" w:rsidRDefault="009137BA" w:rsidP="000512FC">
      <w:pPr>
        <w:pStyle w:val="BTEMEASMCA"/>
      </w:pPr>
      <w:r>
        <w:t>Nedelsdami praneškite savo gydytojui ir nustokite vartoti metronidazolą, jei Jums pasireikštų:</w:t>
      </w:r>
    </w:p>
    <w:p w14:paraId="4DB155D1" w14:textId="77777777" w:rsidR="009137BA" w:rsidRDefault="009137BA" w:rsidP="000512FC">
      <w:pPr>
        <w:pStyle w:val="BTEMEASMCA"/>
      </w:pPr>
      <w:r>
        <w:t>•</w:t>
      </w:r>
      <w:r>
        <w:tab/>
        <w:t>pilvo skausmas, anoreksija, pykinimas, vėmimas, karščiavimas, bendras negalavimas,</w:t>
      </w:r>
    </w:p>
    <w:p w14:paraId="27360965" w14:textId="77777777" w:rsidR="009137BA" w:rsidRDefault="009137BA" w:rsidP="000512FC">
      <w:pPr>
        <w:pStyle w:val="BTEMEASMCA"/>
      </w:pPr>
      <w:r>
        <w:t>nuovargis, gelta, šlapimo patamsėjimas, pilkšvos arba vaško spalvos išmatos arba niežėjimas.</w:t>
      </w:r>
    </w:p>
    <w:p w14:paraId="6D1653A6" w14:textId="6E894A98" w:rsidR="002960FF" w:rsidRDefault="002960FF" w:rsidP="00FD2E79">
      <w:pPr>
        <w:pStyle w:val="BT-EMEASMCA"/>
      </w:pPr>
      <w:r w:rsidRPr="002960FF">
        <w:t>sunki</w:t>
      </w:r>
      <w:r w:rsidR="00AD609C">
        <w:t>o</w:t>
      </w:r>
      <w:r w:rsidRPr="002960FF">
        <w:t>s odos reakcij</w:t>
      </w:r>
      <w:r w:rsidR="00AD609C">
        <w:t>o</w:t>
      </w:r>
      <w:r w:rsidRPr="002960FF">
        <w:t>s, įskaitant Stivenso Džonsono (</w:t>
      </w:r>
      <w:r w:rsidRPr="00FD2E79">
        <w:rPr>
          <w:i/>
          <w:iCs/>
        </w:rPr>
        <w:t>Stevens-Johnson</w:t>
      </w:r>
      <w:r w:rsidRPr="002960FF">
        <w:t xml:space="preserve">) sindromą, toksinę epidermio nekrolizę, reakciją į vaistą su eozinofilija ir sisteminiais simptomais (angl. </w:t>
      </w:r>
      <w:r w:rsidRPr="00FD2E79">
        <w:rPr>
          <w:i/>
          <w:iCs/>
        </w:rPr>
        <w:t>drug reaction with eosinophilia and systemic symptoms</w:t>
      </w:r>
      <w:r w:rsidRPr="002960FF">
        <w:t>, DRESS), ūminę generalizuotą egzanteminę pustuliozę (ŪGEP)</w:t>
      </w:r>
      <w:r w:rsidR="00AD609C">
        <w:t xml:space="preserve">, buvo pranešta </w:t>
      </w:r>
      <w:r w:rsidR="00680C59" w:rsidRPr="00680C59">
        <w:t>susijusią su gydymu Metronidazole B. Braun.</w:t>
      </w:r>
      <w:r w:rsidR="00680C59">
        <w:t xml:space="preserve"> </w:t>
      </w:r>
      <w:r w:rsidR="00680C59" w:rsidRPr="00680C59">
        <w:t>Nustokite vartoti Metronidazole B. Braun ir nedelsdami kreipkitės į gydytoją, jei pastebėsite bet kurį iš simptomų, susijusių su šiomis 4 skyriuje aprašytomis sunkiomis odos reakcijomis.</w:t>
      </w:r>
    </w:p>
    <w:p w14:paraId="5F1332B1" w14:textId="77777777" w:rsidR="009137BA" w:rsidRDefault="009137BA" w:rsidP="000512FC">
      <w:pPr>
        <w:pStyle w:val="BTEMEASMCA"/>
      </w:pPr>
    </w:p>
    <w:p w14:paraId="7E8CA9AE" w14:textId="22B73E89" w:rsidR="009137BA" w:rsidRDefault="009137BA" w:rsidP="000512FC">
      <w:pPr>
        <w:pStyle w:val="BTEMEASMCA"/>
      </w:pPr>
      <w:r>
        <w:t xml:space="preserve">Užsitesęs gydymas metronidazolu gali silpninti kraujodarą (žr.skyrių </w:t>
      </w:r>
      <w:r w:rsidR="00A10FA5">
        <w:t>„</w:t>
      </w:r>
      <w:r>
        <w:t>Nepageidaujamas poveikis</w:t>
      </w:r>
      <w:r w:rsidR="00A10FA5">
        <w:t>“</w:t>
      </w:r>
      <w:r>
        <w:t>), todėl gydymo metu turi būti tiriamas kraujo ląstelių kiekis.</w:t>
      </w:r>
    </w:p>
    <w:p w14:paraId="7556824D" w14:textId="77777777" w:rsidR="009137BA" w:rsidRDefault="009137BA" w:rsidP="000512FC">
      <w:pPr>
        <w:pStyle w:val="BTEMEASMCA"/>
      </w:pPr>
    </w:p>
    <w:p w14:paraId="12D1BB30" w14:textId="6AE6E270" w:rsidR="009137BA" w:rsidRDefault="009137BA" w:rsidP="002273D7">
      <w:pPr>
        <w:pStyle w:val="PI-3EMEASMCA"/>
      </w:pPr>
      <w:r>
        <w:t xml:space="preserve">Kiti vaistai ir Metronidazole B. Braun </w:t>
      </w:r>
    </w:p>
    <w:p w14:paraId="1306D39E" w14:textId="77777777" w:rsidR="009137BA" w:rsidRDefault="009137BA" w:rsidP="000512FC">
      <w:pPr>
        <w:pStyle w:val="BTEMEASMCA"/>
      </w:pPr>
      <w:r>
        <w:t>Jeigu vartojate arba neseniai vartojote kitų vaistų, įskaitant įsigytus be recepto, pasakykite gydytojui arba vaistininkui.</w:t>
      </w:r>
    </w:p>
    <w:p w14:paraId="4497C782" w14:textId="77777777" w:rsidR="002960FF" w:rsidRDefault="002960FF" w:rsidP="000512FC">
      <w:pPr>
        <w:pStyle w:val="BTEMEASMCA"/>
      </w:pPr>
    </w:p>
    <w:p w14:paraId="2422AEA8" w14:textId="77777777" w:rsidR="002960FF" w:rsidRDefault="002960FF" w:rsidP="000512FC">
      <w:pPr>
        <w:pStyle w:val="BTEMEASMCA"/>
      </w:pPr>
      <w:r>
        <w:t>Vaistai, galintys sutrikdyti širdies ritmą</w:t>
      </w:r>
    </w:p>
    <w:p w14:paraId="5D10E717" w14:textId="5473867C" w:rsidR="007C090D" w:rsidRDefault="002960FF" w:rsidP="000512FC">
      <w:pPr>
        <w:pStyle w:val="BTEMEASMCA"/>
      </w:pPr>
      <w:r>
        <w:lastRenderedPageBreak/>
        <w:t xml:space="preserve">Pasakykite gydytojui, jei vartojate vaistų, galinčių sukelti širdies ritmo sutrikimą (vadinamąjį QT intervalo pailgėjimą, kurį galima matyti elektrokardiogramoje </w:t>
      </w:r>
      <w:r w:rsidR="00A84CFA">
        <w:t>[</w:t>
      </w:r>
      <w:r>
        <w:t>EKG</w:t>
      </w:r>
      <w:r w:rsidR="00A84CFA">
        <w:t>]</w:t>
      </w:r>
      <w:r>
        <w:t>), pvz., tam tikrus antiaritminius vaistus (vaistus širdies ritmo sutrikimams gydyti, pvz., am</w:t>
      </w:r>
      <w:r w:rsidR="00A84CFA">
        <w:t>j</w:t>
      </w:r>
      <w:r>
        <w:t>odaroną) ir tam tikrus antibiotikus (pvz., ciklofloksaciną).</w:t>
      </w:r>
      <w:r w:rsidR="00A6112A">
        <w:t xml:space="preserve"> </w:t>
      </w:r>
    </w:p>
    <w:p w14:paraId="1F8AEE5D" w14:textId="3786F87E" w:rsidR="009137BA" w:rsidRDefault="009137BA" w:rsidP="000512FC">
      <w:pPr>
        <w:pStyle w:val="BTEMEASMCA"/>
      </w:pPr>
      <w:r>
        <w:t>Jums vartojant š</w:t>
      </w:r>
      <w:r w:rsidR="0095717B">
        <w:t>iuos</w:t>
      </w:r>
      <w:r>
        <w:t xml:space="preserve"> vaist</w:t>
      </w:r>
      <w:r w:rsidR="0095717B">
        <w:t>us</w:t>
      </w:r>
      <w:r>
        <w:t>, turi būti kontroliuojama Jūsų širdies veikla. Būtinai privalote informuoti Jus gydantį gydytoją, jeigu jaučiate kokius nors širdies funkcijos sutrikimus, galvos svaigimą ar silpnumą.</w:t>
      </w:r>
    </w:p>
    <w:p w14:paraId="2FE71943" w14:textId="77777777" w:rsidR="009137BA" w:rsidRDefault="009137BA" w:rsidP="000512FC">
      <w:pPr>
        <w:pStyle w:val="BTEMEASMCA"/>
      </w:pPr>
    </w:p>
    <w:p w14:paraId="4FC0F103" w14:textId="77777777" w:rsidR="009137BA" w:rsidRPr="00141722" w:rsidRDefault="009137BA" w:rsidP="000512FC">
      <w:pPr>
        <w:pStyle w:val="BTEMEASMCA"/>
      </w:pPr>
      <w:r w:rsidRPr="00141722">
        <w:t>Barbitūratai (migdomųjų preparatų veiklioji medžiaga)</w:t>
      </w:r>
    </w:p>
    <w:p w14:paraId="37EAD97B" w14:textId="77777777" w:rsidR="009137BA" w:rsidRDefault="009137BA" w:rsidP="000512FC">
      <w:pPr>
        <w:pStyle w:val="BTEMEASMCA"/>
      </w:pPr>
      <w:r>
        <w:t>Fenobarbitalis trumpina metronidazolo veikimo trukmę, todėl greičiausiai reikės didinti Jums skiriamą metronidazolo dozę.</w:t>
      </w:r>
    </w:p>
    <w:p w14:paraId="47A611E9" w14:textId="77777777" w:rsidR="009137BA" w:rsidRDefault="009137BA" w:rsidP="000512FC">
      <w:pPr>
        <w:pStyle w:val="BTEMEASMCA"/>
      </w:pPr>
    </w:p>
    <w:p w14:paraId="21B9EFCA" w14:textId="77777777" w:rsidR="009137BA" w:rsidRDefault="009137BA" w:rsidP="000512FC">
      <w:pPr>
        <w:pStyle w:val="BTEMEASMCA"/>
      </w:pPr>
    </w:p>
    <w:p w14:paraId="7530ECE6" w14:textId="77777777" w:rsidR="009137BA" w:rsidRPr="00141722" w:rsidRDefault="009137BA" w:rsidP="000512FC">
      <w:pPr>
        <w:pStyle w:val="BTEMEASMCA"/>
      </w:pPr>
      <w:r w:rsidRPr="00141722">
        <w:t>Busulfanas</w:t>
      </w:r>
    </w:p>
    <w:p w14:paraId="70FD2F8F" w14:textId="77777777" w:rsidR="009137BA" w:rsidRDefault="009137BA" w:rsidP="000512FC">
      <w:pPr>
        <w:pStyle w:val="BTEMEASMCA"/>
      </w:pPr>
      <w:r>
        <w:t>Metronidazolo nereikėtų skirti pacientams, vartojantiems busulfaną, kadangi šiuo atveju yra didesnė tikimybė pasireikšti toksiniam poveikiui.</w:t>
      </w:r>
    </w:p>
    <w:p w14:paraId="3C167277" w14:textId="77777777" w:rsidR="009137BA" w:rsidRPr="00141722" w:rsidRDefault="009137BA" w:rsidP="000512FC">
      <w:pPr>
        <w:pStyle w:val="BTEMEASMCA"/>
      </w:pPr>
    </w:p>
    <w:p w14:paraId="44322043" w14:textId="77777777" w:rsidR="009137BA" w:rsidRPr="00141722" w:rsidRDefault="009137BA" w:rsidP="000512FC">
      <w:pPr>
        <w:pStyle w:val="BTEMEASMCA"/>
      </w:pPr>
      <w:r w:rsidRPr="00141722">
        <w:t>Karbamazepinas (epilepsijos gydymui vartojamas vaistas)</w:t>
      </w:r>
    </w:p>
    <w:p w14:paraId="520C8CCB" w14:textId="77777777" w:rsidR="009137BA" w:rsidRDefault="009137BA" w:rsidP="000512FC">
      <w:pPr>
        <w:pStyle w:val="BTEMEASMCA"/>
      </w:pPr>
      <w:r>
        <w:t>Šis derinys taip pat reikalauja atsargumo priemonių, kadangi metronidazolas ilgina karbamazepino veikimo trukmę.</w:t>
      </w:r>
    </w:p>
    <w:p w14:paraId="46823B83" w14:textId="77777777" w:rsidR="009137BA" w:rsidRDefault="009137BA" w:rsidP="000512FC">
      <w:pPr>
        <w:pStyle w:val="BTEMEASMCA"/>
      </w:pPr>
    </w:p>
    <w:p w14:paraId="0D31DC6C" w14:textId="77777777" w:rsidR="009137BA" w:rsidRPr="00141722" w:rsidRDefault="009137BA" w:rsidP="000512FC">
      <w:pPr>
        <w:pStyle w:val="BTEMEASMCA"/>
      </w:pPr>
      <w:r w:rsidRPr="00141722">
        <w:t>Cimetidinas (vaistas skrandžio sutrikimams gydyti)</w:t>
      </w:r>
    </w:p>
    <w:p w14:paraId="4CE1C7D1" w14:textId="77777777" w:rsidR="009137BA" w:rsidRDefault="009137BA" w:rsidP="000512FC">
      <w:pPr>
        <w:pStyle w:val="BTEMEASMCA"/>
      </w:pPr>
      <w:r>
        <w:t>Atskirais atvejais cimetidinas gali slopinti metronidazolo pasišalinimą iš organizmo, to pasekoje padidėja metronidazolo koncentracija kraujo serume.</w:t>
      </w:r>
    </w:p>
    <w:p w14:paraId="0CBB79B1" w14:textId="77777777" w:rsidR="009137BA" w:rsidRDefault="009137BA" w:rsidP="000512FC">
      <w:pPr>
        <w:pStyle w:val="BTEMEASMCA"/>
      </w:pPr>
    </w:p>
    <w:p w14:paraId="0F3829D6" w14:textId="77777777" w:rsidR="009137BA" w:rsidRPr="00141722" w:rsidRDefault="009137BA" w:rsidP="000512FC">
      <w:pPr>
        <w:pStyle w:val="BTEMEASMCA"/>
      </w:pPr>
      <w:r w:rsidRPr="00141722">
        <w:t xml:space="preserve">Kumarino dariniai (kraujo krešėjimą slopinantys vaistai) </w:t>
      </w:r>
    </w:p>
    <w:p w14:paraId="78A9A27F" w14:textId="77777777" w:rsidR="009137BA" w:rsidRDefault="009137BA" w:rsidP="000512FC">
      <w:pPr>
        <w:pStyle w:val="BTEMEASMCA"/>
      </w:pPr>
      <w:r>
        <w:t>Metronidazolas gali sustiprinti kraujo krešėjimą slopinantį kumarinų veikimą. Todėl, jeigu Jūs vartojate kraujo krešėjimą slopinantį vaistą (pvz., varfariną), šio preparato dozę metronidazolo vartojimo metu gali reikėti mažinti.</w:t>
      </w:r>
    </w:p>
    <w:p w14:paraId="1ECBE557" w14:textId="77777777" w:rsidR="009137BA" w:rsidRDefault="009137BA" w:rsidP="000512FC">
      <w:pPr>
        <w:pStyle w:val="BTEMEASMCA"/>
      </w:pPr>
    </w:p>
    <w:p w14:paraId="0F29F02F" w14:textId="77777777" w:rsidR="009137BA" w:rsidRPr="00141722" w:rsidRDefault="009137BA" w:rsidP="000512FC">
      <w:pPr>
        <w:pStyle w:val="BTEMEASMCA"/>
      </w:pPr>
      <w:r w:rsidRPr="00141722">
        <w:t>Ciklosporinas (vaistas, vartojamas nepageidaujamoms imuninėms reakcijoms slopinti)</w:t>
      </w:r>
    </w:p>
    <w:p w14:paraId="56EFE9AE" w14:textId="77777777" w:rsidR="009137BA" w:rsidRDefault="009137BA" w:rsidP="000512FC">
      <w:pPr>
        <w:pStyle w:val="BTEMEASMCA"/>
      </w:pPr>
      <w:r>
        <w:t>Ciklosporiną vartojant kartu su metronidazolu, kraujo plazmoje padidėja ciklosporino koncentracija, todėl Jūsų gydytojas atitinkamai koreguos Jūsų vartojamą ciklosporino dozę.</w:t>
      </w:r>
    </w:p>
    <w:p w14:paraId="4CE4914D" w14:textId="77777777" w:rsidR="009137BA" w:rsidRDefault="009137BA" w:rsidP="000512FC">
      <w:pPr>
        <w:pStyle w:val="BTEMEASMCA"/>
      </w:pPr>
    </w:p>
    <w:p w14:paraId="77A70FAF" w14:textId="77777777" w:rsidR="009137BA" w:rsidRPr="00141722" w:rsidRDefault="009137BA" w:rsidP="000512FC">
      <w:pPr>
        <w:pStyle w:val="BTEMEASMCA"/>
      </w:pPr>
      <w:r w:rsidRPr="00141722">
        <w:t>Disulfiramas (vartojamas atpratimo nuo alkoholio terapijos metu)</w:t>
      </w:r>
    </w:p>
    <w:p w14:paraId="5F11AF2C" w14:textId="77777777" w:rsidR="009137BA" w:rsidRDefault="009137BA" w:rsidP="000512FC">
      <w:pPr>
        <w:pStyle w:val="BTEMEASMCA"/>
      </w:pPr>
      <w:r>
        <w:t>Jeigu Jūs vartojate disulfiramą, Jums negali būti skiriamas metronidazolas, arba tuo metu kai reikia vartoti metronidazolą, disulfiramo vartojimą laikinai reikėtų nutraukti. Vartojant šiuos du preparatus kartu galimi sumišimas, progresuojantis iki sunkių psichikos sutrikimų (psichozės).</w:t>
      </w:r>
    </w:p>
    <w:p w14:paraId="447A1BE7" w14:textId="77777777" w:rsidR="009137BA" w:rsidRDefault="009137BA" w:rsidP="000512FC">
      <w:pPr>
        <w:pStyle w:val="BTEMEASMCA"/>
      </w:pPr>
    </w:p>
    <w:p w14:paraId="1B8D3C7F" w14:textId="77777777" w:rsidR="009137BA" w:rsidRPr="00141722" w:rsidRDefault="009137BA" w:rsidP="000512FC">
      <w:pPr>
        <w:pStyle w:val="BTEMEASMCA"/>
      </w:pPr>
      <w:r w:rsidRPr="00141722">
        <w:t>Fluorouracilas (priešvėžinis vaistas)</w:t>
      </w:r>
    </w:p>
    <w:p w14:paraId="145683DE" w14:textId="77777777" w:rsidR="009137BA" w:rsidRDefault="009137BA" w:rsidP="000512FC">
      <w:pPr>
        <w:pStyle w:val="BTEMEASMCA"/>
      </w:pPr>
      <w:r>
        <w:t>Fluorouracilo paros dozę Metronidazolo vartojimo metu gali reikėti mažinti, kadangi vartojant metronidazolą gali padidėti Fluorouracilo kiekis kraujyje.</w:t>
      </w:r>
    </w:p>
    <w:p w14:paraId="560DAA2C" w14:textId="77777777" w:rsidR="009137BA" w:rsidRDefault="009137BA" w:rsidP="000512FC">
      <w:pPr>
        <w:pStyle w:val="BTEMEASMCA"/>
      </w:pPr>
    </w:p>
    <w:p w14:paraId="6546419C" w14:textId="77777777" w:rsidR="009137BA" w:rsidRPr="00141722" w:rsidRDefault="009137BA" w:rsidP="000512FC">
      <w:pPr>
        <w:pStyle w:val="BTEMEASMCA"/>
      </w:pPr>
      <w:r w:rsidRPr="00141722">
        <w:t>Litis (vartojamas psichikos susirgimams gydyti)</w:t>
      </w:r>
    </w:p>
    <w:p w14:paraId="534FDF87" w14:textId="77777777" w:rsidR="009137BA" w:rsidRDefault="009137BA" w:rsidP="000512FC">
      <w:pPr>
        <w:pStyle w:val="BTEMEASMCA"/>
      </w:pPr>
      <w:r>
        <w:t xml:space="preserve">Gydymas ličio preparatais metronidazolo vartojimo metu turi būti ypatingai atidžiai kontroliuojamas. </w:t>
      </w:r>
    </w:p>
    <w:p w14:paraId="3A3F206D" w14:textId="77777777" w:rsidR="009137BA" w:rsidRDefault="009137BA" w:rsidP="000512FC">
      <w:pPr>
        <w:pStyle w:val="BTEMEASMCA"/>
      </w:pPr>
      <w:r>
        <w:t>Ličio preparatų dozė atitinkamai turi būti koreguojama.</w:t>
      </w:r>
    </w:p>
    <w:p w14:paraId="22CBBC08" w14:textId="77777777" w:rsidR="009137BA" w:rsidRDefault="009137BA" w:rsidP="000512FC">
      <w:pPr>
        <w:pStyle w:val="BTEMEASMCA"/>
      </w:pPr>
    </w:p>
    <w:p w14:paraId="7CF94EDA" w14:textId="77777777" w:rsidR="009137BA" w:rsidRPr="00141722" w:rsidRDefault="009137BA" w:rsidP="000512FC">
      <w:pPr>
        <w:pStyle w:val="BTEMEASMCA"/>
      </w:pPr>
      <w:r w:rsidRPr="00141722">
        <w:t>Mikofenolato mofetilis (vartojamas atmetimo reakcijoms slopinti po organų transplantacijos)</w:t>
      </w:r>
    </w:p>
    <w:p w14:paraId="0352FA22" w14:textId="77777777" w:rsidR="009137BA" w:rsidRDefault="009137BA" w:rsidP="000512FC">
      <w:pPr>
        <w:pStyle w:val="BTEMEASMCA"/>
      </w:pPr>
      <w:r>
        <w:t>Metronidazolas gali silpninti šio preparato veiksmingumą, todėl rekomenduojama atidžiai kontroliuoti gydymą.</w:t>
      </w:r>
    </w:p>
    <w:p w14:paraId="2152A46C" w14:textId="77777777" w:rsidR="009137BA" w:rsidRDefault="009137BA" w:rsidP="000512FC">
      <w:pPr>
        <w:pStyle w:val="BTEMEASMCA"/>
      </w:pPr>
    </w:p>
    <w:p w14:paraId="7A7A944E" w14:textId="77777777" w:rsidR="009137BA" w:rsidRPr="00141722" w:rsidRDefault="009137BA" w:rsidP="000512FC">
      <w:pPr>
        <w:pStyle w:val="BTEMEASMCA"/>
      </w:pPr>
      <w:r w:rsidRPr="00141722">
        <w:t>Fenitoinas (epilepsijos gydymui vartojamas vaistas)</w:t>
      </w:r>
    </w:p>
    <w:p w14:paraId="4B9879B5" w14:textId="77777777" w:rsidR="009137BA" w:rsidRDefault="009137BA" w:rsidP="000512FC">
      <w:pPr>
        <w:pStyle w:val="BTEMEASMCA"/>
      </w:pPr>
      <w:r>
        <w:t>Esant reikiamybei vartojant fenitoiną skirti gydymą metronidazolu, tai turi būti derinama labai atidžiai, kadangi metronidazolas ilgina fenitoino veikimo trukmę. Kita vertus, fenitoinas mažina metronidazolo veiksmingumą.</w:t>
      </w:r>
    </w:p>
    <w:p w14:paraId="3381FAE2" w14:textId="77777777" w:rsidR="009137BA" w:rsidRDefault="009137BA" w:rsidP="000512FC">
      <w:pPr>
        <w:pStyle w:val="BTEMEASMCA"/>
      </w:pPr>
    </w:p>
    <w:p w14:paraId="1C8279AF" w14:textId="77777777" w:rsidR="009137BA" w:rsidRPr="00141722" w:rsidRDefault="009137BA" w:rsidP="000512FC">
      <w:pPr>
        <w:pStyle w:val="BTEMEASMCA"/>
      </w:pPr>
      <w:r w:rsidRPr="00141722">
        <w:lastRenderedPageBreak/>
        <w:t xml:space="preserve">Takrolimuzas(vartojamas nepageidaujamoms imuninėms reakcijoms slopinti) </w:t>
      </w:r>
    </w:p>
    <w:p w14:paraId="5482F049" w14:textId="77777777" w:rsidR="009137BA" w:rsidRDefault="009137BA" w:rsidP="000512FC">
      <w:pPr>
        <w:pStyle w:val="BTEMEASMCA"/>
      </w:pPr>
      <w:r>
        <w:t>Šio preparato koncentracija kraujyje ir Jūsų inkstų funkcija turi būti patikrinta iki ir po metronidazolo vartojimo.</w:t>
      </w:r>
    </w:p>
    <w:p w14:paraId="3E4905D3" w14:textId="77777777" w:rsidR="009137BA" w:rsidRDefault="009137BA" w:rsidP="000512FC">
      <w:pPr>
        <w:pStyle w:val="BTEMEASMCA"/>
      </w:pPr>
    </w:p>
    <w:p w14:paraId="1271394F" w14:textId="76A39665" w:rsidR="009137BA" w:rsidRDefault="009137BA" w:rsidP="002273D7">
      <w:pPr>
        <w:pStyle w:val="PI-3EMEASMCA"/>
      </w:pPr>
      <w:r>
        <w:t>Metronidazole B.Braun vartojimas su alkoholiu</w:t>
      </w:r>
    </w:p>
    <w:p w14:paraId="1CB05462" w14:textId="77777777" w:rsidR="009137BA" w:rsidRDefault="009137BA" w:rsidP="002273D7">
      <w:pPr>
        <w:pStyle w:val="PI-3EMEASMCA"/>
      </w:pPr>
    </w:p>
    <w:p w14:paraId="33A1EE6C" w14:textId="77777777" w:rsidR="009137BA" w:rsidRPr="00C74B0D" w:rsidRDefault="009137BA" w:rsidP="002273D7">
      <w:pPr>
        <w:pStyle w:val="PI-3EMEASMCA"/>
        <w:rPr>
          <w:b w:val="0"/>
          <w:bCs w:val="0"/>
        </w:rPr>
      </w:pPr>
      <w:r w:rsidRPr="00C74B0D">
        <w:rPr>
          <w:b w:val="0"/>
          <w:bCs w:val="0"/>
        </w:rPr>
        <w:t>Alkoholis</w:t>
      </w:r>
    </w:p>
    <w:p w14:paraId="66446F43" w14:textId="77777777" w:rsidR="009137BA" w:rsidRPr="00C74B0D" w:rsidRDefault="009137BA" w:rsidP="002273D7">
      <w:pPr>
        <w:pStyle w:val="PI-3EMEASMCA"/>
        <w:rPr>
          <w:b w:val="0"/>
          <w:bCs w:val="0"/>
        </w:rPr>
      </w:pPr>
      <w:r w:rsidRPr="00C74B0D">
        <w:rPr>
          <w:b w:val="0"/>
          <w:bCs w:val="0"/>
        </w:rPr>
        <w:t>Metronidazolo vartojimo metu Jūs negalite vartoti alkoholinių gėrimų, kadangi gali pasireikšti netoleravimo reakcijos – galvos svaigimas ir pykinimas.</w:t>
      </w:r>
    </w:p>
    <w:p w14:paraId="6A6D48DC" w14:textId="77777777" w:rsidR="009137BA" w:rsidRDefault="009137BA" w:rsidP="000512FC">
      <w:pPr>
        <w:pStyle w:val="BTEMEASMCA"/>
      </w:pPr>
    </w:p>
    <w:p w14:paraId="7D9112DC" w14:textId="77777777" w:rsidR="009137BA" w:rsidRDefault="009137BA" w:rsidP="002273D7">
      <w:pPr>
        <w:pStyle w:val="PI-3EMEASMCA"/>
      </w:pPr>
      <w:r>
        <w:t>Nėštumas, žindymo laikotarpis ir vaisingumas</w:t>
      </w:r>
    </w:p>
    <w:p w14:paraId="418D7430" w14:textId="77777777" w:rsidR="009137BA" w:rsidRDefault="009137BA" w:rsidP="000512FC">
      <w:pPr>
        <w:pStyle w:val="BTEMEASMCA"/>
      </w:pPr>
    </w:p>
    <w:p w14:paraId="74CDEA66" w14:textId="77777777" w:rsidR="009137BA" w:rsidRDefault="009137BA" w:rsidP="000512FC">
      <w:pPr>
        <w:pStyle w:val="BTEMEASMCA"/>
      </w:pPr>
    </w:p>
    <w:p w14:paraId="1AA64065" w14:textId="77777777" w:rsidR="009137BA" w:rsidRPr="00141722" w:rsidRDefault="009137BA" w:rsidP="000512FC">
      <w:pPr>
        <w:pStyle w:val="BTEMEASMCA"/>
      </w:pPr>
      <w:r w:rsidRPr="00141722">
        <w:t>Nėštumas</w:t>
      </w:r>
    </w:p>
    <w:p w14:paraId="7701278C" w14:textId="77777777" w:rsidR="009137BA" w:rsidRDefault="009137BA" w:rsidP="000512FC">
      <w:pPr>
        <w:pStyle w:val="BTEMEASMCA"/>
      </w:pPr>
      <w:r>
        <w:t>Prieš vartojant bet kokį vaistą, būtina pasitarti su gydytoju arba vaistininku.</w:t>
      </w:r>
    </w:p>
    <w:p w14:paraId="0257234B" w14:textId="77777777" w:rsidR="009137BA" w:rsidRDefault="009137BA" w:rsidP="000512FC">
      <w:pPr>
        <w:pStyle w:val="BTEMEASMCA"/>
      </w:pPr>
      <w:r>
        <w:t>Jeigu Jūs esate nėščia, gydytojas Jums neskirs gydymo metronidazolu, nebent tai būtų neabejotinai būtina.</w:t>
      </w:r>
    </w:p>
    <w:p w14:paraId="63F1AA6B" w14:textId="77777777" w:rsidR="009137BA" w:rsidRDefault="009137BA" w:rsidP="000512FC">
      <w:pPr>
        <w:pStyle w:val="BTEMEASMCA"/>
      </w:pPr>
    </w:p>
    <w:p w14:paraId="4923B13A" w14:textId="77777777" w:rsidR="009137BA" w:rsidRPr="00141722" w:rsidRDefault="009137BA" w:rsidP="000512FC">
      <w:pPr>
        <w:pStyle w:val="BTEMEASMCA"/>
      </w:pPr>
      <w:r w:rsidRPr="00141722">
        <w:t>Žindymas</w:t>
      </w:r>
    </w:p>
    <w:p w14:paraId="7952CD31" w14:textId="56D900AC" w:rsidR="009137BA" w:rsidRDefault="009137BA" w:rsidP="000512FC">
      <w:pPr>
        <w:pStyle w:val="BTEMEASMCA"/>
      </w:pPr>
      <w:r>
        <w:t>Gydymo metronidazolu metu žindymą reikėtų nutraukti ir vėl pradėti žindyti kūdikį praėjus 2–3 dienoms po gydymo, kadangi metronidazolas patenka į motinos pieną.</w:t>
      </w:r>
    </w:p>
    <w:p w14:paraId="7896C9CF" w14:textId="77777777" w:rsidR="009137BA" w:rsidRDefault="009137BA" w:rsidP="000512FC">
      <w:pPr>
        <w:pStyle w:val="BTEMEASMCA"/>
      </w:pPr>
    </w:p>
    <w:p w14:paraId="4BC8F186" w14:textId="77777777" w:rsidR="009137BA" w:rsidRPr="00141722" w:rsidRDefault="009137BA" w:rsidP="000512FC">
      <w:pPr>
        <w:pStyle w:val="BTEMEASMCA"/>
      </w:pPr>
      <w:r w:rsidRPr="00141722">
        <w:t>Vaisingumas</w:t>
      </w:r>
    </w:p>
    <w:p w14:paraId="76E68E19" w14:textId="77777777" w:rsidR="009137BA" w:rsidRDefault="009137BA" w:rsidP="009137BA">
      <w:pPr>
        <w:rPr>
          <w:sz w:val="22"/>
          <w:szCs w:val="22"/>
          <w:lang w:val="lt-LT"/>
        </w:rPr>
      </w:pPr>
      <w:r>
        <w:rPr>
          <w:sz w:val="22"/>
          <w:szCs w:val="22"/>
          <w:lang w:val="lt-LT"/>
        </w:rPr>
        <w:t xml:space="preserve">Su gyvūnais atlikti tyrimai rodo galimą neigiamą </w:t>
      </w:r>
      <w:r>
        <w:rPr>
          <w:sz w:val="22"/>
          <w:lang w:val="lt-LT"/>
        </w:rPr>
        <w:t xml:space="preserve">metronidazolo </w:t>
      </w:r>
      <w:r>
        <w:rPr>
          <w:sz w:val="22"/>
          <w:szCs w:val="22"/>
          <w:lang w:val="lt-LT"/>
        </w:rPr>
        <w:t xml:space="preserve">poveikį patinų reprodukcinei sistemai tik, kai buvo duodamos didelės dozės, labai viršijančios </w:t>
      </w:r>
      <w:r>
        <w:rPr>
          <w:lang w:val="lt-LT"/>
        </w:rPr>
        <w:t>maksimalią</w:t>
      </w:r>
      <w:r>
        <w:rPr>
          <w:sz w:val="22"/>
          <w:szCs w:val="22"/>
          <w:lang w:val="lt-LT"/>
        </w:rPr>
        <w:t xml:space="preserve"> rekomenduojamą dozę žmogui.</w:t>
      </w:r>
    </w:p>
    <w:p w14:paraId="05E64EEB" w14:textId="77777777" w:rsidR="009137BA" w:rsidRDefault="009137BA" w:rsidP="000512FC">
      <w:pPr>
        <w:pStyle w:val="BTEMEASMCA"/>
      </w:pPr>
    </w:p>
    <w:p w14:paraId="6F6E4E55" w14:textId="77777777" w:rsidR="009137BA" w:rsidRDefault="009137BA" w:rsidP="002273D7">
      <w:pPr>
        <w:pStyle w:val="PI-3EMEASMCA"/>
      </w:pPr>
      <w:r>
        <w:t>Vairavimas ir mechanizmų valdymas</w:t>
      </w:r>
    </w:p>
    <w:p w14:paraId="75BFFF39" w14:textId="77777777" w:rsidR="009137BA" w:rsidRDefault="009137BA" w:rsidP="000512FC">
      <w:pPr>
        <w:pStyle w:val="BTEMEASMCA"/>
      </w:pPr>
      <w:r>
        <w:t>Gydymo metronidazolu metu reikėtų nevairuoti automobilio ar valdyti kitų mechanizmų, kadangi metronidazolas silpniną budrumą. Tai labiau pasireiškia gydymo pradžioje arba tuomet, kai gydymo metu vartojamas alkoholis.</w:t>
      </w:r>
    </w:p>
    <w:p w14:paraId="61AF20B8" w14:textId="77777777" w:rsidR="009137BA" w:rsidRDefault="009137BA" w:rsidP="000512FC">
      <w:pPr>
        <w:pStyle w:val="BTEMEASMCA"/>
      </w:pPr>
    </w:p>
    <w:p w14:paraId="16872C28" w14:textId="5DFB9B14" w:rsidR="009137BA" w:rsidRDefault="009137BA" w:rsidP="002273D7">
      <w:pPr>
        <w:pStyle w:val="PI-3EMEASMCA"/>
      </w:pPr>
      <w:r>
        <w:t>Metronidazole B.Braun sudėtyje yra natrio</w:t>
      </w:r>
    </w:p>
    <w:p w14:paraId="5AB5B0EE" w14:textId="77777777" w:rsidR="009137BA" w:rsidRDefault="009137BA" w:rsidP="002273D7">
      <w:pPr>
        <w:pStyle w:val="PI-3EMEASMCA"/>
      </w:pPr>
    </w:p>
    <w:p w14:paraId="07516F5C" w14:textId="2DC37EE4" w:rsidR="009137BA" w:rsidRPr="00C74B0D" w:rsidRDefault="009137BA" w:rsidP="002273D7">
      <w:pPr>
        <w:pStyle w:val="PI-3EMEASMCA"/>
        <w:rPr>
          <w:b w:val="0"/>
          <w:bCs w:val="0"/>
        </w:rPr>
      </w:pPr>
      <w:r w:rsidRPr="00C74B0D">
        <w:rPr>
          <w:b w:val="0"/>
          <w:bCs w:val="0"/>
        </w:rPr>
        <w:t xml:space="preserve">Kiekviename </w:t>
      </w:r>
      <w:r w:rsidR="002273D7" w:rsidRPr="00C74B0D">
        <w:rPr>
          <w:b w:val="0"/>
          <w:bCs w:val="0"/>
        </w:rPr>
        <w:t xml:space="preserve">100 mililitrų </w:t>
      </w:r>
      <w:r w:rsidRPr="00C74B0D">
        <w:rPr>
          <w:b w:val="0"/>
          <w:bCs w:val="0"/>
        </w:rPr>
        <w:t>šio vaisto yra 322 mg natrio (valgomosios druskos sudedamosios dalies). Tai atitinka 16 % didžiausios rekomenduojamos natrio paros normos suaugusiesiems.</w:t>
      </w:r>
    </w:p>
    <w:p w14:paraId="5A29C82E" w14:textId="77777777" w:rsidR="009137BA" w:rsidRDefault="009137BA" w:rsidP="000512FC">
      <w:pPr>
        <w:pStyle w:val="BTEMEASMCA"/>
      </w:pPr>
    </w:p>
    <w:p w14:paraId="0FF1698D" w14:textId="77777777" w:rsidR="009137BA" w:rsidRDefault="009137BA" w:rsidP="000512FC">
      <w:pPr>
        <w:pStyle w:val="BTEMEASMCA"/>
      </w:pPr>
    </w:p>
    <w:p w14:paraId="3B6AFBB9" w14:textId="18792AE1" w:rsidR="009137BA" w:rsidRDefault="009137BA" w:rsidP="009137BA">
      <w:pPr>
        <w:pStyle w:val="PI-1EMEASMCA"/>
      </w:pPr>
      <w:r>
        <w:t>3.</w:t>
      </w:r>
      <w:r>
        <w:tab/>
        <w:t>Kaip vartoti Metronidazole</w:t>
      </w:r>
    </w:p>
    <w:p w14:paraId="1247B636" w14:textId="77777777" w:rsidR="009137BA" w:rsidRDefault="009137BA" w:rsidP="000512FC">
      <w:pPr>
        <w:pStyle w:val="BTEMEASMCA"/>
      </w:pPr>
    </w:p>
    <w:p w14:paraId="6425EC76" w14:textId="7B6EC0B1" w:rsidR="009137BA" w:rsidRDefault="009137BA" w:rsidP="000512FC">
      <w:pPr>
        <w:pStyle w:val="BTEMEASMCA"/>
      </w:pPr>
      <w:r>
        <w:t xml:space="preserve">Metronidazole B.Braun visada vartokite tiksliai, kaip nurodė gydytojas. Jeigu abejojate, kreipkitės į gydytoją arba vaistininką. </w:t>
      </w:r>
    </w:p>
    <w:p w14:paraId="1DED6993" w14:textId="77777777" w:rsidR="009137BA" w:rsidRDefault="009137BA" w:rsidP="000512FC">
      <w:pPr>
        <w:pStyle w:val="BTEMEASMCA"/>
      </w:pPr>
    </w:p>
    <w:p w14:paraId="37F7E5CC" w14:textId="77777777" w:rsidR="009137BA" w:rsidRPr="00141722" w:rsidRDefault="009137BA" w:rsidP="000512FC">
      <w:pPr>
        <w:pStyle w:val="BTEMEASMCA"/>
      </w:pPr>
      <w:r w:rsidRPr="00141722">
        <w:t>Dozavimas</w:t>
      </w:r>
    </w:p>
    <w:p w14:paraId="3C37A232" w14:textId="77777777" w:rsidR="009137BA" w:rsidRDefault="009137BA" w:rsidP="000512FC">
      <w:pPr>
        <w:pStyle w:val="BTEMEASMCA"/>
      </w:pPr>
      <w:r>
        <w:t>Preparato dozė priklauso nuo ligos pobūdžio ir sunkumo, Jūsų amžiaus bei kūno svorio, taip pat nuo individualaus Jūsų organizmo atsako į gydymą.</w:t>
      </w:r>
    </w:p>
    <w:p w14:paraId="3D561EE6" w14:textId="77777777" w:rsidR="009137BA" w:rsidRDefault="009137BA" w:rsidP="000512FC">
      <w:pPr>
        <w:pStyle w:val="BTEMEASMCA"/>
      </w:pPr>
    </w:p>
    <w:p w14:paraId="2BEC2304" w14:textId="77777777" w:rsidR="009137BA" w:rsidRDefault="009137BA" w:rsidP="000512FC">
      <w:pPr>
        <w:pStyle w:val="BTEMEASMCA"/>
      </w:pPr>
      <w:r>
        <w:t>Rekomenduojamos įprastos dozės nurodytos toliau.</w:t>
      </w:r>
    </w:p>
    <w:p w14:paraId="1D08128B" w14:textId="77777777" w:rsidR="009137BA" w:rsidRDefault="009137BA" w:rsidP="000512FC">
      <w:pPr>
        <w:pStyle w:val="BTEMEASMCA"/>
      </w:pPr>
    </w:p>
    <w:p w14:paraId="59BC19EA" w14:textId="77777777" w:rsidR="009137BA" w:rsidRPr="00141722" w:rsidRDefault="009137BA" w:rsidP="000512FC">
      <w:pPr>
        <w:pStyle w:val="BTEMEASMCA"/>
      </w:pPr>
      <w:r w:rsidRPr="00141722">
        <w:t>Suaugusiesiems ir paaugliams</w:t>
      </w:r>
    </w:p>
    <w:p w14:paraId="203B016C" w14:textId="77777777" w:rsidR="009137BA" w:rsidRPr="00141722" w:rsidRDefault="009137BA" w:rsidP="000512FC">
      <w:pPr>
        <w:pStyle w:val="BTEMEASMCA"/>
      </w:pPr>
      <w:r w:rsidRPr="00141722">
        <w:t>Infekcijų gydymas</w:t>
      </w:r>
    </w:p>
    <w:p w14:paraId="12B256CB" w14:textId="77777777" w:rsidR="009137BA" w:rsidRDefault="009137BA" w:rsidP="000512FC">
      <w:pPr>
        <w:pStyle w:val="BTEMEASMCA"/>
      </w:pPr>
      <w:r>
        <w:t xml:space="preserve">Paprastai pirmąją gydymo dieną skiriama vienkartinė 300 ml vaisto dozė (tai atitinka 1 500 mg metronidazolo). </w:t>
      </w:r>
    </w:p>
    <w:p w14:paraId="5EB852F5" w14:textId="77777777" w:rsidR="009137BA" w:rsidRDefault="009137BA" w:rsidP="000512FC">
      <w:pPr>
        <w:pStyle w:val="BTEMEASMCA"/>
      </w:pPr>
      <w:r>
        <w:t>Nuo antrosios gydymo dienos Jums bus kasdien skiriama 200 ml vaisto dozė (tai atitinka 1 000 mg metronidazolo).</w:t>
      </w:r>
    </w:p>
    <w:p w14:paraId="60535718" w14:textId="77777777" w:rsidR="009137BA" w:rsidRDefault="009137BA" w:rsidP="000512FC">
      <w:pPr>
        <w:pStyle w:val="BTEMEASMCA"/>
      </w:pPr>
      <w:r>
        <w:t>Arba Jums gali būti skiriama 100 ml vaisto dozė (tai atitinka 500 mg metronidazolo) kas 8 valandas.</w:t>
      </w:r>
    </w:p>
    <w:p w14:paraId="7841289B" w14:textId="77777777" w:rsidR="009137BA" w:rsidRDefault="009137BA" w:rsidP="000512FC">
      <w:pPr>
        <w:pStyle w:val="BTEMEASMCA"/>
      </w:pPr>
      <w:r>
        <w:t>Gydymo pradžioje gydytojas Jums gali skirti didesnę pradinę metronidazolo dozę.</w:t>
      </w:r>
    </w:p>
    <w:p w14:paraId="76BFA9EE" w14:textId="77777777" w:rsidR="009137BA" w:rsidRDefault="009137BA" w:rsidP="000512FC">
      <w:pPr>
        <w:pStyle w:val="BTEMEASMCA"/>
      </w:pPr>
    </w:p>
    <w:p w14:paraId="31E717C2" w14:textId="77777777" w:rsidR="009137BA" w:rsidRDefault="009137BA" w:rsidP="000512FC">
      <w:pPr>
        <w:pStyle w:val="BTEMEASMCA"/>
      </w:pPr>
      <w:r>
        <w:t>Daugumoje atvejų gydymas trunka 7 dienas. Tik išimtiniais atvejais gydymas gali būti tęsiamas ilgiau.</w:t>
      </w:r>
    </w:p>
    <w:p w14:paraId="0987308B" w14:textId="77777777" w:rsidR="009137BA" w:rsidRDefault="009137BA" w:rsidP="000512FC">
      <w:pPr>
        <w:pStyle w:val="BTEMEASMCA"/>
      </w:pPr>
    </w:p>
    <w:p w14:paraId="225DE76A" w14:textId="77777777" w:rsidR="009137BA" w:rsidRDefault="009137BA" w:rsidP="000512FC">
      <w:pPr>
        <w:pStyle w:val="BTEMEASMCA"/>
      </w:pPr>
      <w:r>
        <w:t>Tokia pati dozė skiriama inkstų ligomis sergantiems pacientams.</w:t>
      </w:r>
    </w:p>
    <w:p w14:paraId="078399B7" w14:textId="77777777" w:rsidR="009137BA" w:rsidRDefault="009137BA" w:rsidP="000512FC">
      <w:pPr>
        <w:pStyle w:val="BTEMEASMCA"/>
      </w:pPr>
      <w:r>
        <w:t>Jeigu Jums buvo taikoma hemodializė, gydymo dienomis gydytojas pakoreguos Jūsų dozę.</w:t>
      </w:r>
    </w:p>
    <w:p w14:paraId="5EACAA8A" w14:textId="77777777" w:rsidR="009137BA" w:rsidRDefault="009137BA" w:rsidP="000512FC">
      <w:pPr>
        <w:pStyle w:val="BTEMEASMCA"/>
      </w:pPr>
    </w:p>
    <w:p w14:paraId="21175EA7" w14:textId="77777777" w:rsidR="009137BA" w:rsidRPr="00141722" w:rsidRDefault="009137BA" w:rsidP="000512FC">
      <w:pPr>
        <w:pStyle w:val="BTEMEASMCA"/>
      </w:pPr>
      <w:r w:rsidRPr="00141722">
        <w:t>Infekcinių susirgimų, kurie gali pasireikšti po operacijos, prevencija</w:t>
      </w:r>
    </w:p>
    <w:p w14:paraId="18970370" w14:textId="77777777" w:rsidR="009137BA" w:rsidRDefault="009137BA" w:rsidP="000512FC">
      <w:pPr>
        <w:pStyle w:val="BTEMEASMCA"/>
      </w:pPr>
      <w:r>
        <w:t>Kai metronidazolas vartojamas tikslu išvengti infekcinių ligų po chirurginių operacijų, lašinamas 500 mg metronidazolo prieš operaciją. Ši dozė bus pakartotinai skiriama praėjus 8 valandoms ir 16 valandų po operacijos.</w:t>
      </w:r>
    </w:p>
    <w:p w14:paraId="746BA033" w14:textId="77777777" w:rsidR="009137BA" w:rsidRDefault="009137BA" w:rsidP="000512FC">
      <w:pPr>
        <w:pStyle w:val="BTEMEASMCA"/>
      </w:pPr>
    </w:p>
    <w:p w14:paraId="5FEDAD6D" w14:textId="77777777" w:rsidR="009137BA" w:rsidRPr="00141722" w:rsidRDefault="009137BA" w:rsidP="000512FC">
      <w:pPr>
        <w:pStyle w:val="BTEMEASMCA"/>
      </w:pPr>
      <w:r w:rsidRPr="00141722">
        <w:t>Vaikams</w:t>
      </w:r>
    </w:p>
    <w:p w14:paraId="3C2313D4" w14:textId="77777777" w:rsidR="009137BA" w:rsidRDefault="009137BA" w:rsidP="000512FC">
      <w:pPr>
        <w:pStyle w:val="BTEMEASMCA"/>
      </w:pPr>
      <w:r>
        <w:t>Dozavimas vaikams priklauso nuo jų kūno svorio (KS).</w:t>
      </w:r>
    </w:p>
    <w:p w14:paraId="28BC6EB4" w14:textId="77777777" w:rsidR="009137BA" w:rsidRDefault="009137BA" w:rsidP="009137BA">
      <w:pPr>
        <w:keepNext/>
        <w:numPr>
          <w:ilvl w:val="12"/>
          <w:numId w:val="0"/>
        </w:numPr>
        <w:spacing w:before="240"/>
        <w:ind w:right="-28"/>
        <w:rPr>
          <w:sz w:val="22"/>
          <w:szCs w:val="22"/>
          <w:u w:val="single"/>
          <w:lang w:val="en-AU"/>
        </w:rPr>
      </w:pPr>
      <w:r>
        <w:rPr>
          <w:sz w:val="22"/>
          <w:szCs w:val="22"/>
          <w:u w:val="single"/>
          <w:lang w:val="en-AU"/>
        </w:rPr>
        <w:t>Infekcijų gydymas</w:t>
      </w:r>
    </w:p>
    <w:p w14:paraId="5FEFBC31" w14:textId="77777777" w:rsidR="009137BA" w:rsidRDefault="009137BA" w:rsidP="009137BA">
      <w:pPr>
        <w:keepNext/>
        <w:numPr>
          <w:ilvl w:val="12"/>
          <w:numId w:val="0"/>
        </w:numPr>
        <w:ind w:left="567" w:right="-28"/>
        <w:rPr>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6418"/>
      </w:tblGrid>
      <w:tr w:rsidR="009137BA" w14:paraId="6CD4BE78" w14:textId="77777777" w:rsidTr="00DD7C71">
        <w:tc>
          <w:tcPr>
            <w:tcW w:w="2231" w:type="dxa"/>
          </w:tcPr>
          <w:p w14:paraId="0B13849D" w14:textId="77777777" w:rsidR="009137BA" w:rsidRDefault="009137BA" w:rsidP="00DD7C71">
            <w:pPr>
              <w:rPr>
                <w:b/>
                <w:lang w:val="en-AU"/>
              </w:rPr>
            </w:pPr>
            <w:r>
              <w:rPr>
                <w:b/>
                <w:sz w:val="22"/>
                <w:szCs w:val="22"/>
                <w:lang w:val="en-AU"/>
              </w:rPr>
              <w:t>Amžius</w:t>
            </w:r>
          </w:p>
        </w:tc>
        <w:tc>
          <w:tcPr>
            <w:tcW w:w="6418" w:type="dxa"/>
          </w:tcPr>
          <w:p w14:paraId="06D3223A" w14:textId="77777777" w:rsidR="009137BA" w:rsidRDefault="009137BA" w:rsidP="00DD7C71">
            <w:pPr>
              <w:rPr>
                <w:b/>
                <w:lang w:val="en-AU"/>
              </w:rPr>
            </w:pPr>
            <w:r>
              <w:rPr>
                <w:b/>
                <w:sz w:val="22"/>
                <w:szCs w:val="22"/>
                <w:lang w:val="en-AU"/>
              </w:rPr>
              <w:t xml:space="preserve">Dozės </w:t>
            </w:r>
          </w:p>
        </w:tc>
      </w:tr>
      <w:tr w:rsidR="009137BA" w14:paraId="31D3C584" w14:textId="77777777" w:rsidTr="00DD7C71">
        <w:tc>
          <w:tcPr>
            <w:tcW w:w="2231" w:type="dxa"/>
          </w:tcPr>
          <w:p w14:paraId="389BF2A9" w14:textId="77777777" w:rsidR="009137BA" w:rsidRDefault="009137BA" w:rsidP="00DD7C71">
            <w:pPr>
              <w:rPr>
                <w:lang w:val="en-AU"/>
              </w:rPr>
            </w:pPr>
            <w:r>
              <w:rPr>
                <w:sz w:val="22"/>
                <w:szCs w:val="22"/>
              </w:rPr>
              <w:t>nuo 8 savaičių iki 12 metų</w:t>
            </w:r>
          </w:p>
        </w:tc>
        <w:tc>
          <w:tcPr>
            <w:tcW w:w="6418" w:type="dxa"/>
          </w:tcPr>
          <w:p w14:paraId="51B91AFB" w14:textId="77777777" w:rsidR="009137BA" w:rsidRDefault="009137BA" w:rsidP="00DD7C71">
            <w:r>
              <w:rPr>
                <w:sz w:val="22"/>
                <w:szCs w:val="22"/>
                <w:lang w:val="lt-LT"/>
              </w:rPr>
              <w:t>20</w:t>
            </w:r>
            <w:r>
              <w:rPr>
                <w:sz w:val="22"/>
                <w:szCs w:val="22"/>
                <w:lang w:val="lt-LT"/>
              </w:rPr>
              <w:noBreakHyphen/>
              <w:t>30 mg vienam kilogramui KS per parą, vartojama kaip vienkartinė dozė arba padalijus po 7,5 mg vienam kilogramui KS kas 8 valandas.</w:t>
            </w:r>
            <w:r>
              <w:rPr>
                <w:sz w:val="22"/>
                <w:szCs w:val="22"/>
              </w:rPr>
              <w:t xml:space="preserve"> </w:t>
            </w:r>
          </w:p>
          <w:p w14:paraId="454CE401" w14:textId="77777777" w:rsidR="009137BA" w:rsidRDefault="009137BA" w:rsidP="00DD7C71">
            <w:pPr>
              <w:rPr>
                <w:lang w:val="en-AU"/>
              </w:rPr>
            </w:pPr>
            <w:r>
              <w:rPr>
                <w:sz w:val="22"/>
                <w:szCs w:val="22"/>
                <w:lang w:val="lt-LT"/>
              </w:rPr>
              <w:t>Paros dozę galima didinti iki 40 mg vienam kilogramui KS, jei nuo infekcija yra sunki.</w:t>
            </w:r>
          </w:p>
        </w:tc>
      </w:tr>
      <w:tr w:rsidR="009137BA" w14:paraId="1D8798E0" w14:textId="77777777" w:rsidTr="00DD7C71">
        <w:tc>
          <w:tcPr>
            <w:tcW w:w="2231" w:type="dxa"/>
          </w:tcPr>
          <w:p w14:paraId="244D39EA" w14:textId="77777777" w:rsidR="009137BA" w:rsidRDefault="009137BA" w:rsidP="00DD7C71">
            <w:pPr>
              <w:rPr>
                <w:lang w:val="en-AU"/>
              </w:rPr>
            </w:pPr>
            <w:r>
              <w:rPr>
                <w:sz w:val="22"/>
                <w:szCs w:val="22"/>
              </w:rPr>
              <w:t>Iki 8 savaičių amžiaus</w:t>
            </w:r>
          </w:p>
        </w:tc>
        <w:tc>
          <w:tcPr>
            <w:tcW w:w="6418" w:type="dxa"/>
          </w:tcPr>
          <w:p w14:paraId="41B37B22" w14:textId="77777777" w:rsidR="009137BA" w:rsidRDefault="009137BA" w:rsidP="00DD7C71">
            <w:pPr>
              <w:rPr>
                <w:lang w:val="en-AU"/>
              </w:rPr>
            </w:pPr>
            <w:r>
              <w:rPr>
                <w:sz w:val="22"/>
                <w:szCs w:val="22"/>
              </w:rPr>
              <w:t xml:space="preserve">15 mg metronidazolo </w:t>
            </w:r>
            <w:r>
              <w:rPr>
                <w:sz w:val="22"/>
                <w:szCs w:val="22"/>
                <w:lang w:val="lt-LT"/>
              </w:rPr>
              <w:t>vienam kilogramui KS, vartojama kaip vienkartinė dozė arba padalijus po 7,5 mg vienam kilogramui KS kas 12 valandų</w:t>
            </w:r>
            <w:r>
              <w:rPr>
                <w:sz w:val="22"/>
                <w:szCs w:val="22"/>
              </w:rPr>
              <w:t>.</w:t>
            </w:r>
          </w:p>
        </w:tc>
      </w:tr>
      <w:tr w:rsidR="009137BA" w:rsidRPr="00FD2E79" w14:paraId="190DE334" w14:textId="77777777" w:rsidTr="00DD7C71">
        <w:tc>
          <w:tcPr>
            <w:tcW w:w="2231" w:type="dxa"/>
          </w:tcPr>
          <w:p w14:paraId="760094D3" w14:textId="77777777" w:rsidR="009137BA" w:rsidRPr="00FD2E79" w:rsidRDefault="009137BA" w:rsidP="00DD7C71">
            <w:pPr>
              <w:rPr>
                <w:lang w:val="pt-PT"/>
              </w:rPr>
            </w:pPr>
            <w:r>
              <w:rPr>
                <w:sz w:val="22"/>
                <w:szCs w:val="22"/>
                <w:lang w:val="lt-LT"/>
              </w:rPr>
              <w:t>Naujagimiai, kurių gestacinis amžius yra mažiau nei 40 savaičių</w:t>
            </w:r>
          </w:p>
        </w:tc>
        <w:tc>
          <w:tcPr>
            <w:tcW w:w="6418" w:type="dxa"/>
          </w:tcPr>
          <w:p w14:paraId="0F5A5F7C" w14:textId="77777777" w:rsidR="009137BA" w:rsidRPr="00FD2E79" w:rsidRDefault="009137BA" w:rsidP="00DD7C71">
            <w:pPr>
              <w:rPr>
                <w:lang w:val="pt-PT"/>
              </w:rPr>
            </w:pPr>
            <w:r>
              <w:rPr>
                <w:sz w:val="22"/>
                <w:szCs w:val="22"/>
                <w:lang w:val="lt-LT"/>
              </w:rPr>
              <w:t>Kadangi šiems pacientams pirmąją gyvenimo savaitę metronidazolas gali kauptis, po kelių gydymo dienų rekomenduojama patikrinti metronidazolo koncentraciją kraujyje.</w:t>
            </w:r>
          </w:p>
        </w:tc>
      </w:tr>
    </w:tbl>
    <w:p w14:paraId="44D1FC7C" w14:textId="77777777" w:rsidR="009137BA" w:rsidRPr="00FD2E79" w:rsidRDefault="009137BA" w:rsidP="009137BA">
      <w:pPr>
        <w:numPr>
          <w:ilvl w:val="12"/>
          <w:numId w:val="0"/>
        </w:numPr>
        <w:spacing w:before="240"/>
        <w:ind w:right="-29"/>
        <w:rPr>
          <w:sz w:val="22"/>
          <w:szCs w:val="22"/>
          <w:lang w:val="pt-PT"/>
        </w:rPr>
      </w:pPr>
      <w:r w:rsidRPr="00FD2E79">
        <w:rPr>
          <w:sz w:val="22"/>
          <w:szCs w:val="22"/>
          <w:lang w:val="pt-PT"/>
        </w:rPr>
        <w:t>Paprastai gydymas trunka 7 dienas.</w:t>
      </w:r>
    </w:p>
    <w:p w14:paraId="46CFFC89" w14:textId="77777777" w:rsidR="009137BA" w:rsidRDefault="009137BA" w:rsidP="000512FC">
      <w:pPr>
        <w:pStyle w:val="BTEMEASMCA"/>
      </w:pPr>
    </w:p>
    <w:p w14:paraId="3417E54B" w14:textId="77777777" w:rsidR="009137BA" w:rsidRDefault="009137BA" w:rsidP="000512FC">
      <w:pPr>
        <w:pStyle w:val="BTEMEASMCA"/>
      </w:pPr>
      <w:r>
        <w:t>Infekcinių susirgimų, kurie gali pasireikšti po operacijos, prevencija</w:t>
      </w:r>
    </w:p>
    <w:p w14:paraId="13C439B4" w14:textId="77777777" w:rsidR="009137BA" w:rsidRPr="00FD2E79" w:rsidRDefault="009137BA" w:rsidP="009137BA">
      <w:pPr>
        <w:keepNext/>
        <w:numPr>
          <w:ilvl w:val="12"/>
          <w:numId w:val="0"/>
        </w:numPr>
        <w:ind w:right="-28"/>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6418"/>
      </w:tblGrid>
      <w:tr w:rsidR="009137BA" w14:paraId="0A39AD1A" w14:textId="77777777" w:rsidTr="00DD7C71">
        <w:tc>
          <w:tcPr>
            <w:tcW w:w="2231" w:type="dxa"/>
          </w:tcPr>
          <w:p w14:paraId="69E65E7E" w14:textId="77777777" w:rsidR="009137BA" w:rsidRDefault="009137BA" w:rsidP="00DD7C71">
            <w:pPr>
              <w:rPr>
                <w:b/>
                <w:lang w:val="en-AU"/>
              </w:rPr>
            </w:pPr>
            <w:r>
              <w:rPr>
                <w:b/>
                <w:sz w:val="22"/>
                <w:szCs w:val="22"/>
                <w:lang w:val="en-AU"/>
              </w:rPr>
              <w:t>Amžius</w:t>
            </w:r>
          </w:p>
        </w:tc>
        <w:tc>
          <w:tcPr>
            <w:tcW w:w="6418" w:type="dxa"/>
          </w:tcPr>
          <w:p w14:paraId="45C3F924" w14:textId="77777777" w:rsidR="009137BA" w:rsidRDefault="009137BA" w:rsidP="00DD7C71">
            <w:pPr>
              <w:rPr>
                <w:b/>
                <w:lang w:val="en-AU"/>
              </w:rPr>
            </w:pPr>
            <w:r>
              <w:rPr>
                <w:b/>
                <w:sz w:val="22"/>
                <w:szCs w:val="22"/>
                <w:lang w:val="en-AU"/>
              </w:rPr>
              <w:t xml:space="preserve">Dozės </w:t>
            </w:r>
          </w:p>
        </w:tc>
      </w:tr>
      <w:tr w:rsidR="009137BA" w14:paraId="406DD4BD" w14:textId="77777777" w:rsidTr="00DD7C71">
        <w:tc>
          <w:tcPr>
            <w:tcW w:w="2231" w:type="dxa"/>
          </w:tcPr>
          <w:p w14:paraId="61B27BCF" w14:textId="77777777" w:rsidR="009137BA" w:rsidRDefault="009137BA" w:rsidP="00DD7C71">
            <w:pPr>
              <w:rPr>
                <w:lang w:val="en-AU"/>
              </w:rPr>
            </w:pPr>
            <w:r>
              <w:rPr>
                <w:sz w:val="22"/>
                <w:szCs w:val="22"/>
              </w:rPr>
              <w:t>Mažiau nei 12 metų</w:t>
            </w:r>
          </w:p>
        </w:tc>
        <w:tc>
          <w:tcPr>
            <w:tcW w:w="6418" w:type="dxa"/>
          </w:tcPr>
          <w:p w14:paraId="1744AB57" w14:textId="77777777" w:rsidR="009137BA" w:rsidRDefault="009137BA" w:rsidP="00DD7C71">
            <w:pPr>
              <w:rPr>
                <w:lang w:val="en-AU"/>
              </w:rPr>
            </w:pPr>
            <w:r>
              <w:rPr>
                <w:sz w:val="22"/>
                <w:szCs w:val="22"/>
                <w:lang w:val="lt-LT"/>
              </w:rPr>
              <w:t>20</w:t>
            </w:r>
            <w:r>
              <w:rPr>
                <w:sz w:val="22"/>
                <w:szCs w:val="22"/>
                <w:lang w:val="lt-LT"/>
              </w:rPr>
              <w:noBreakHyphen/>
              <w:t xml:space="preserve">30 mg </w:t>
            </w:r>
            <w:r>
              <w:rPr>
                <w:sz w:val="22"/>
                <w:szCs w:val="22"/>
              </w:rPr>
              <w:t xml:space="preserve">metronidazolo </w:t>
            </w:r>
            <w:r>
              <w:rPr>
                <w:sz w:val="22"/>
                <w:szCs w:val="22"/>
                <w:lang w:val="lt-LT"/>
              </w:rPr>
              <w:t>vienam kilogramui KS, vartojama kaip vienkartinė dozė likus 1</w:t>
            </w:r>
            <w:r>
              <w:rPr>
                <w:sz w:val="22"/>
                <w:szCs w:val="22"/>
                <w:lang w:val="lt-LT"/>
              </w:rPr>
              <w:noBreakHyphen/>
              <w:t>2 valandoms iki operacijos</w:t>
            </w:r>
          </w:p>
        </w:tc>
      </w:tr>
      <w:tr w:rsidR="009137BA" w:rsidRPr="00FD2E79" w14:paraId="0A5B3C25" w14:textId="77777777" w:rsidTr="00DD7C71">
        <w:tc>
          <w:tcPr>
            <w:tcW w:w="2231" w:type="dxa"/>
          </w:tcPr>
          <w:p w14:paraId="50872FF9" w14:textId="77777777" w:rsidR="009137BA" w:rsidRPr="00FD2E79" w:rsidRDefault="009137BA" w:rsidP="00DD7C71">
            <w:pPr>
              <w:rPr>
                <w:lang w:val="pt-PT"/>
              </w:rPr>
            </w:pPr>
            <w:r>
              <w:rPr>
                <w:sz w:val="22"/>
                <w:szCs w:val="22"/>
                <w:lang w:val="lt-LT"/>
              </w:rPr>
              <w:t>Naujagimiai, kurių gestacinis amžius yra mažiau nei 40 savaičių</w:t>
            </w:r>
          </w:p>
        </w:tc>
        <w:tc>
          <w:tcPr>
            <w:tcW w:w="6418" w:type="dxa"/>
          </w:tcPr>
          <w:p w14:paraId="6D485113" w14:textId="77777777" w:rsidR="009137BA" w:rsidRPr="00FD2E79" w:rsidRDefault="009137BA" w:rsidP="00DD7C71">
            <w:pPr>
              <w:rPr>
                <w:lang w:val="pt-PT"/>
              </w:rPr>
            </w:pPr>
            <w:r>
              <w:rPr>
                <w:sz w:val="22"/>
                <w:szCs w:val="22"/>
                <w:lang w:val="lt-LT"/>
              </w:rPr>
              <w:t xml:space="preserve">10 mg </w:t>
            </w:r>
            <w:r w:rsidRPr="00FD2E79">
              <w:rPr>
                <w:sz w:val="22"/>
                <w:szCs w:val="22"/>
                <w:lang w:val="pt-PT"/>
              </w:rPr>
              <w:t xml:space="preserve">metronidazolo </w:t>
            </w:r>
            <w:r>
              <w:rPr>
                <w:sz w:val="22"/>
                <w:szCs w:val="22"/>
                <w:lang w:val="lt-LT"/>
              </w:rPr>
              <w:t>vienam kilogramui KS, vartojama kaip vienkartinė dozė prieš operaciją</w:t>
            </w:r>
          </w:p>
        </w:tc>
      </w:tr>
    </w:tbl>
    <w:p w14:paraId="691EFCD4" w14:textId="77777777" w:rsidR="009137BA" w:rsidRDefault="009137BA" w:rsidP="000512FC">
      <w:pPr>
        <w:pStyle w:val="BTEMEASMCA"/>
      </w:pPr>
    </w:p>
    <w:p w14:paraId="64D6435B" w14:textId="77777777" w:rsidR="009137BA" w:rsidRPr="00141722" w:rsidRDefault="009137BA" w:rsidP="000512FC">
      <w:pPr>
        <w:pStyle w:val="BTEMEASMCA"/>
      </w:pPr>
      <w:r w:rsidRPr="00141722">
        <w:t>Vartojimo metodas ir gydymo trukmė</w:t>
      </w:r>
    </w:p>
    <w:p w14:paraId="0AE2DAF2" w14:textId="77777777" w:rsidR="009137BA" w:rsidRDefault="009137BA" w:rsidP="002273D7">
      <w:pPr>
        <w:pStyle w:val="PI-3EMEASMCA"/>
      </w:pPr>
    </w:p>
    <w:p w14:paraId="3BF62412" w14:textId="62E34707" w:rsidR="009137BA" w:rsidRDefault="009137BA" w:rsidP="002273D7">
      <w:pPr>
        <w:pStyle w:val="PI-3EMEASMCA"/>
      </w:pPr>
      <w:r>
        <w:t xml:space="preserve">Metronidazole B.Braun vartojamas lašinant tiesiogiai į veną (intraveninė infuzija). </w:t>
      </w:r>
    </w:p>
    <w:p w14:paraId="6CD29C2E" w14:textId="77777777" w:rsidR="009137BA" w:rsidRDefault="009137BA" w:rsidP="002273D7">
      <w:pPr>
        <w:pStyle w:val="PI-3EMEASMCA"/>
      </w:pPr>
    </w:p>
    <w:p w14:paraId="66BE8226" w14:textId="77777777" w:rsidR="009137BA" w:rsidRPr="00C74B0D" w:rsidRDefault="009137BA" w:rsidP="002273D7">
      <w:pPr>
        <w:pStyle w:val="PI-3EMEASMCA"/>
        <w:rPr>
          <w:b w:val="0"/>
          <w:bCs w:val="0"/>
        </w:rPr>
      </w:pPr>
      <w:r w:rsidRPr="00C74B0D">
        <w:rPr>
          <w:b w:val="0"/>
          <w:bCs w:val="0"/>
        </w:rPr>
        <w:t>Įprastai vienas buteliukas lašinamas 60 minučių, bet tai negali trukti trumpiau kaip 20 minučių.</w:t>
      </w:r>
    </w:p>
    <w:p w14:paraId="3593EC4F" w14:textId="77777777" w:rsidR="009137BA" w:rsidRPr="00C74B0D" w:rsidRDefault="009137BA" w:rsidP="002273D7">
      <w:pPr>
        <w:pStyle w:val="PI-3EMEASMCA"/>
        <w:rPr>
          <w:b w:val="0"/>
          <w:bCs w:val="0"/>
        </w:rPr>
      </w:pPr>
    </w:p>
    <w:p w14:paraId="06DD59E3" w14:textId="77777777" w:rsidR="009137BA" w:rsidRPr="00C74B0D" w:rsidRDefault="009137BA" w:rsidP="002273D7">
      <w:pPr>
        <w:pStyle w:val="PI-3EMEASMCA"/>
        <w:rPr>
          <w:b w:val="0"/>
          <w:bCs w:val="0"/>
        </w:rPr>
      </w:pPr>
      <w:r w:rsidRPr="00C74B0D">
        <w:rPr>
          <w:b w:val="0"/>
          <w:bCs w:val="0"/>
        </w:rPr>
        <w:t>Vaistinis preparatas gali būti atskiestas tam tinkamu infuziniu tirpalu.</w:t>
      </w:r>
    </w:p>
    <w:p w14:paraId="74CDFC01" w14:textId="77777777" w:rsidR="009137BA" w:rsidRPr="00C74B0D" w:rsidRDefault="009137BA" w:rsidP="002273D7">
      <w:pPr>
        <w:pStyle w:val="PI-3EMEASMCA"/>
        <w:rPr>
          <w:b w:val="0"/>
          <w:bCs w:val="0"/>
        </w:rPr>
      </w:pPr>
    </w:p>
    <w:p w14:paraId="1D49A874" w14:textId="77777777" w:rsidR="009137BA" w:rsidRPr="00C74B0D" w:rsidRDefault="009137BA" w:rsidP="002273D7">
      <w:pPr>
        <w:pStyle w:val="PI-3EMEASMCA"/>
        <w:rPr>
          <w:b w:val="0"/>
          <w:bCs w:val="0"/>
        </w:rPr>
      </w:pPr>
      <w:r w:rsidRPr="00C74B0D">
        <w:rPr>
          <w:b w:val="0"/>
          <w:bCs w:val="0"/>
        </w:rPr>
        <w:t>Įprastai gydymo kursas metronidazolu trunka 7 dienas, bet ne ilgiau kaip 10 dienų, nebent tai yra neabejotinai būtina (žr.skyrių “Specialių atsargumo priemonių reikia”)</w:t>
      </w:r>
    </w:p>
    <w:p w14:paraId="2DD027CF" w14:textId="77777777" w:rsidR="009137BA" w:rsidRPr="00C74B0D" w:rsidRDefault="009137BA" w:rsidP="002273D7">
      <w:pPr>
        <w:pStyle w:val="PI-3EMEASMCA"/>
        <w:rPr>
          <w:b w:val="0"/>
          <w:bCs w:val="0"/>
        </w:rPr>
      </w:pPr>
    </w:p>
    <w:p w14:paraId="2593F67C" w14:textId="77777777" w:rsidR="009137BA" w:rsidRPr="00C74B0D" w:rsidRDefault="009137BA" w:rsidP="002273D7">
      <w:pPr>
        <w:pStyle w:val="PI-3EMEASMCA"/>
        <w:rPr>
          <w:b w:val="0"/>
          <w:bCs w:val="0"/>
        </w:rPr>
      </w:pPr>
      <w:r w:rsidRPr="00C74B0D">
        <w:rPr>
          <w:b w:val="0"/>
          <w:bCs w:val="0"/>
        </w:rPr>
        <w:t>Jeigu kartu vartojate kitus antibiotikus, gydytojas Jums skirs tuos vaistus atskirai.</w:t>
      </w:r>
    </w:p>
    <w:p w14:paraId="3863B50F" w14:textId="77777777" w:rsidR="009137BA" w:rsidRPr="00C74B0D" w:rsidRDefault="009137BA" w:rsidP="002273D7">
      <w:pPr>
        <w:pStyle w:val="PI-3EMEASMCA"/>
        <w:rPr>
          <w:b w:val="0"/>
          <w:bCs w:val="0"/>
        </w:rPr>
      </w:pPr>
    </w:p>
    <w:p w14:paraId="6425DB43" w14:textId="4428B3C8" w:rsidR="009137BA" w:rsidRPr="00835F78" w:rsidRDefault="009137BA" w:rsidP="002273D7">
      <w:pPr>
        <w:pStyle w:val="PI-3EMEASMCA"/>
      </w:pPr>
      <w:r w:rsidRPr="00835F78">
        <w:t>Pavartojus per didelę Metronidazole B.Braun dozę</w:t>
      </w:r>
    </w:p>
    <w:p w14:paraId="1B5978E0" w14:textId="77777777" w:rsidR="009137BA" w:rsidRDefault="009137BA" w:rsidP="000512FC">
      <w:pPr>
        <w:pStyle w:val="BTEMEASMCA"/>
      </w:pPr>
    </w:p>
    <w:p w14:paraId="527EF38E" w14:textId="77777777" w:rsidR="009137BA" w:rsidRDefault="009137BA" w:rsidP="000512FC">
      <w:pPr>
        <w:pStyle w:val="BTEMEASMCA"/>
      </w:pPr>
      <w:r>
        <w:t>Sekančiame skyriuje aprašyti simptomai gali pasireikšti kaip nepageidaujami efektai arba kaip preparato perdozavimo simptomai.</w:t>
      </w:r>
    </w:p>
    <w:p w14:paraId="6B5261AE" w14:textId="77777777" w:rsidR="009137BA" w:rsidRDefault="009137BA" w:rsidP="000512FC">
      <w:pPr>
        <w:pStyle w:val="BTEMEASMCA"/>
      </w:pPr>
    </w:p>
    <w:p w14:paraId="527A3AE8" w14:textId="77777777" w:rsidR="009137BA" w:rsidRDefault="009137BA" w:rsidP="000512FC">
      <w:pPr>
        <w:pStyle w:val="BTEMEASMCA"/>
      </w:pPr>
      <w:r>
        <w:t>Specifinių priešnuodžių ar specifinio gydymo perdozavus metronidazolą nėra žinoma, bet metronidazolą galima pašalinti iš organizmo dializės (tai gydymo metodas dirbtinio inksto pagalba) būdu.</w:t>
      </w:r>
    </w:p>
    <w:p w14:paraId="3632C94C" w14:textId="77777777" w:rsidR="009137BA" w:rsidRDefault="009137BA" w:rsidP="000512FC">
      <w:pPr>
        <w:pStyle w:val="BTEMEASMCA"/>
      </w:pPr>
    </w:p>
    <w:p w14:paraId="55613B7B" w14:textId="77777777" w:rsidR="009137BA" w:rsidRDefault="009137BA" w:rsidP="000512FC">
      <w:pPr>
        <w:pStyle w:val="BTEMEASMCA"/>
      </w:pPr>
    </w:p>
    <w:p w14:paraId="0E33B37B" w14:textId="77777777" w:rsidR="009137BA" w:rsidRDefault="009137BA" w:rsidP="009137BA">
      <w:pPr>
        <w:pStyle w:val="PI-1EMEASMCA"/>
      </w:pPr>
      <w:r>
        <w:t>4.</w:t>
      </w:r>
      <w:r>
        <w:tab/>
        <w:t>Galimas šalutinis poveikis</w:t>
      </w:r>
    </w:p>
    <w:p w14:paraId="70792855" w14:textId="77777777" w:rsidR="009137BA" w:rsidRDefault="009137BA" w:rsidP="000512FC">
      <w:pPr>
        <w:pStyle w:val="BTEMEASMCA"/>
      </w:pPr>
    </w:p>
    <w:p w14:paraId="730D3CFC" w14:textId="77777777" w:rsidR="009137BA" w:rsidRDefault="009137BA" w:rsidP="000512FC">
      <w:pPr>
        <w:pStyle w:val="BTEMEASMCA"/>
      </w:pPr>
      <w:r>
        <w:t>Šis vaistas, kaip ir visi kiti, gali sukelti šalutinį poveikį, nors jis pasireiškia ne visiems žmonėms.</w:t>
      </w:r>
    </w:p>
    <w:p w14:paraId="5DE99657" w14:textId="77777777" w:rsidR="009137BA" w:rsidRDefault="009137BA" w:rsidP="000512FC">
      <w:pPr>
        <w:pStyle w:val="BTEMEASMCA"/>
      </w:pPr>
    </w:p>
    <w:p w14:paraId="69CE70DF" w14:textId="77777777" w:rsidR="009137BA" w:rsidRDefault="009137BA" w:rsidP="000512FC">
      <w:pPr>
        <w:pStyle w:val="BTEMEASMCA"/>
      </w:pPr>
    </w:p>
    <w:p w14:paraId="2FCD0616" w14:textId="2ADD4901" w:rsidR="009137BA" w:rsidRPr="00FD2E79" w:rsidRDefault="002960FF" w:rsidP="000512FC">
      <w:pPr>
        <w:pStyle w:val="BTEMEASMCA"/>
        <w:rPr>
          <w:b/>
          <w:bCs/>
        </w:rPr>
      </w:pPr>
      <w:r w:rsidRPr="00FD2E79">
        <w:rPr>
          <w:b/>
          <w:bCs/>
        </w:rPr>
        <w:t xml:space="preserve">Nustokite vartoti </w:t>
      </w:r>
      <w:r w:rsidR="00A17BBC">
        <w:rPr>
          <w:b/>
          <w:bCs/>
        </w:rPr>
        <w:t>Metronidazole B. Braun</w:t>
      </w:r>
      <w:r w:rsidR="0018682A">
        <w:rPr>
          <w:b/>
          <w:bCs/>
        </w:rPr>
        <w:t xml:space="preserve"> </w:t>
      </w:r>
      <w:r w:rsidRPr="00FD2E79">
        <w:rPr>
          <w:b/>
          <w:bCs/>
        </w:rPr>
        <w:t>ir nedelsdami kreipkitės į gydytoją, jeigu pastebėsite tokių simptomų:</w:t>
      </w:r>
    </w:p>
    <w:p w14:paraId="676F431F" w14:textId="77777777" w:rsidR="009137BA" w:rsidRPr="00141722" w:rsidRDefault="009137BA" w:rsidP="000512FC">
      <w:pPr>
        <w:pStyle w:val="BTEMEASMCA"/>
      </w:pPr>
    </w:p>
    <w:p w14:paraId="326EE0E4" w14:textId="58B081BC" w:rsidR="009137BA" w:rsidRPr="00141722" w:rsidRDefault="002960FF" w:rsidP="000512FC">
      <w:pPr>
        <w:pStyle w:val="BTEMEASMCA"/>
      </w:pPr>
      <w:r w:rsidRPr="002960FF">
        <w:t xml:space="preserve"> Reti šalutinio poveikio reiškiniai (gali pasireikšti rečiau kaip 1 iš 1</w:t>
      </w:r>
      <w:r w:rsidR="00E85AF2">
        <w:t> </w:t>
      </w:r>
      <w:r w:rsidRPr="002960FF">
        <w:t>000 asmenų):</w:t>
      </w:r>
    </w:p>
    <w:p w14:paraId="62B6627E" w14:textId="77777777" w:rsidR="009137BA" w:rsidRPr="00BF294E" w:rsidRDefault="009137BA" w:rsidP="00E47D60">
      <w:pPr>
        <w:pStyle w:val="BT-EMEASMCA"/>
      </w:pPr>
      <w:r w:rsidRPr="00BF294E">
        <w:t>sunkus užsitęsęs viduriavimas (tai gali būti sunkios storosios žarnos infekcijos, vadinamos „pseudomembraniniu kolitu“, simptomas; žr. toliau);</w:t>
      </w:r>
    </w:p>
    <w:p w14:paraId="09ED698C" w14:textId="77777777" w:rsidR="009137BA" w:rsidRPr="00BF294E" w:rsidRDefault="009137BA" w:rsidP="00E47D60">
      <w:pPr>
        <w:pStyle w:val="BT-EMEASMCA"/>
      </w:pPr>
      <w:r w:rsidRPr="00BF294E">
        <w:t>sunkios, ūmios padidėjusio jautrumo reakcijos iki alerginio šoko.</w:t>
      </w:r>
    </w:p>
    <w:p w14:paraId="73F6D74E" w14:textId="77777777" w:rsidR="009137BA" w:rsidRDefault="009137BA" w:rsidP="000512FC">
      <w:pPr>
        <w:pStyle w:val="BTEMEASMCA"/>
      </w:pPr>
    </w:p>
    <w:p w14:paraId="4C64E5AD" w14:textId="35FBBC97" w:rsidR="009137BA" w:rsidRPr="00BF294E" w:rsidRDefault="002960FF" w:rsidP="00E47D60">
      <w:pPr>
        <w:pStyle w:val="BT-EMEASMCA"/>
      </w:pPr>
      <w:r w:rsidRPr="002960FF">
        <w:t xml:space="preserve"> Labai reti šalutinio poveikio reiškiniai (gali pasireikšti rečiau kaip 1 iš 10</w:t>
      </w:r>
      <w:r w:rsidR="00E85AF2">
        <w:t> </w:t>
      </w:r>
      <w:r w:rsidRPr="002960FF">
        <w:t>000 asmenų)</w:t>
      </w:r>
      <w:r w:rsidR="00AD609C">
        <w:t>:</w:t>
      </w:r>
      <w:r w:rsidR="009137BA" w:rsidRPr="00BF294E">
        <w:t>gydymo metu gali sumažėti leukocitų ir trombocitų skaičius (granuliocitopenija, agranulocitozė, pancitopenija ir trombocitopenija). Vartojant preparatą ilgą laiką, reikia stebėti kraujo kūnelių skaičių;</w:t>
      </w:r>
    </w:p>
    <w:p w14:paraId="55CC06E5" w14:textId="77777777" w:rsidR="009137BA" w:rsidRPr="00BF294E" w:rsidRDefault="009137BA" w:rsidP="00E47D60">
      <w:pPr>
        <w:pStyle w:val="BT-EMEASMCA"/>
      </w:pPr>
      <w:r w:rsidRPr="00BF294E">
        <w:t>hepatitas (kepenų uždegimas), gelta;</w:t>
      </w:r>
      <w:r>
        <w:t xml:space="preserve"> kasos uždegimas.</w:t>
      </w:r>
    </w:p>
    <w:p w14:paraId="0F31725C" w14:textId="77777777" w:rsidR="009137BA" w:rsidRPr="00BF294E" w:rsidRDefault="009137BA" w:rsidP="00E47D60">
      <w:pPr>
        <w:pStyle w:val="BT-EMEASMCA"/>
      </w:pPr>
      <w:r w:rsidRPr="00BF294E">
        <w:t>smegenų sutrikimai, koordinacijos sutrikimas;</w:t>
      </w:r>
    </w:p>
    <w:p w14:paraId="603E2B33" w14:textId="77777777" w:rsidR="009137BA" w:rsidRDefault="009137BA" w:rsidP="00E47D60">
      <w:pPr>
        <w:pStyle w:val="BT-EMEASMCA"/>
      </w:pPr>
    </w:p>
    <w:p w14:paraId="4C0C1D5E" w14:textId="2EB95D69" w:rsidR="009137BA" w:rsidRPr="00CB7EF3" w:rsidRDefault="009137BA" w:rsidP="00E47D60">
      <w:pPr>
        <w:pStyle w:val="BT-EMEASMCA"/>
      </w:pPr>
      <w:r w:rsidRPr="00CB7EF3">
        <w:t>Dažnis nežinomas</w:t>
      </w:r>
      <w:r w:rsidR="002960FF">
        <w:t xml:space="preserve"> (</w:t>
      </w:r>
      <w:r w:rsidRPr="00CB7EF3">
        <w:t xml:space="preserve">negali būti </w:t>
      </w:r>
      <w:r w:rsidR="002960FF">
        <w:t xml:space="preserve"> apskaičiuotas </w:t>
      </w:r>
      <w:r w:rsidRPr="00CB7EF3">
        <w:t>pagal turimus duomenis</w:t>
      </w:r>
      <w:r w:rsidR="002960FF">
        <w:t>)</w:t>
      </w:r>
    </w:p>
    <w:p w14:paraId="07CF70D3" w14:textId="77777777" w:rsidR="009137BA" w:rsidRPr="00BF294E" w:rsidRDefault="009137BA" w:rsidP="00E47D60">
      <w:pPr>
        <w:pStyle w:val="BT-EMEASMCA"/>
        <w:numPr>
          <w:ilvl w:val="0"/>
          <w:numId w:val="20"/>
        </w:numPr>
      </w:pPr>
      <w:r w:rsidRPr="00BF294E">
        <w:t>lengvo-vidutinio sunkumo padidėjusio jautrumo reakcijos, veido, burnos, gerlės ir (arba) ližeuvio patinimas (angioedema);</w:t>
      </w:r>
    </w:p>
    <w:p w14:paraId="3C2801AE" w14:textId="77777777" w:rsidR="009137BA" w:rsidRPr="00BF294E" w:rsidRDefault="009137BA" w:rsidP="00E47D60">
      <w:pPr>
        <w:pStyle w:val="BT-EMEASMCA"/>
        <w:numPr>
          <w:ilvl w:val="0"/>
          <w:numId w:val="20"/>
        </w:numPr>
      </w:pPr>
      <w:r w:rsidRPr="00BF294E">
        <w:t>regėjimo spazmas, akių nervų pažeidimas ar uždegimas;</w:t>
      </w:r>
    </w:p>
    <w:p w14:paraId="65D53E6F" w14:textId="77777777" w:rsidR="009137BA" w:rsidRPr="00BF294E" w:rsidRDefault="009137BA" w:rsidP="00E47D60">
      <w:pPr>
        <w:pStyle w:val="BT-EMEASMCA"/>
        <w:numPr>
          <w:ilvl w:val="0"/>
          <w:numId w:val="20"/>
        </w:numPr>
      </w:pPr>
      <w:r w:rsidRPr="00BF294E">
        <w:t xml:space="preserve">didelės apimties odos lupimasis (toksinė epidermio nekrolizė); </w:t>
      </w:r>
    </w:p>
    <w:p w14:paraId="40C91A71" w14:textId="77777777" w:rsidR="009137BA" w:rsidRPr="00BF294E" w:rsidRDefault="009137BA" w:rsidP="00E47D60">
      <w:pPr>
        <w:pStyle w:val="BT-EMEASMCA"/>
        <w:numPr>
          <w:ilvl w:val="0"/>
          <w:numId w:val="20"/>
        </w:numPr>
      </w:pPr>
      <w:r w:rsidRPr="00BF294E">
        <w:t>sumažėjęs baltųjų kraujo kūnelių skaičius (leukopenija), sunki anemija (aplastinė anemija);</w:t>
      </w:r>
    </w:p>
    <w:p w14:paraId="7E082D06" w14:textId="77777777" w:rsidR="009137BA" w:rsidRDefault="009137BA" w:rsidP="00E47D60">
      <w:pPr>
        <w:pStyle w:val="BT-EMEASMCA"/>
        <w:numPr>
          <w:ilvl w:val="0"/>
          <w:numId w:val="20"/>
        </w:numPr>
      </w:pPr>
      <w:r w:rsidRPr="00BF294E">
        <w:t>traukuliai, nervinio pobūdžio sutrikimai – sustingimas, skausmas, sunkumo pojūtis ar peršėjimas rankose ir kojose</w:t>
      </w:r>
      <w:r>
        <w:t>;</w:t>
      </w:r>
    </w:p>
    <w:p w14:paraId="5E83F767" w14:textId="77777777" w:rsidR="008E7393" w:rsidRDefault="009137BA" w:rsidP="00E47D60">
      <w:pPr>
        <w:pStyle w:val="BT-EMEASMCA"/>
        <w:numPr>
          <w:ilvl w:val="0"/>
          <w:numId w:val="20"/>
        </w:numPr>
      </w:pPr>
      <w:r w:rsidRPr="00E83B80">
        <w:t xml:space="preserve">smegenų </w:t>
      </w:r>
      <w:r>
        <w:t>dangalų uždegimas</w:t>
      </w:r>
      <w:r w:rsidRPr="00E83B80">
        <w:t xml:space="preserve"> (aseptinis meningitas)</w:t>
      </w:r>
      <w:r w:rsidR="008E7393">
        <w:t>;</w:t>
      </w:r>
    </w:p>
    <w:p w14:paraId="79E1431A" w14:textId="77777777" w:rsidR="002960FF" w:rsidRDefault="008E7393" w:rsidP="000512FC">
      <w:pPr>
        <w:pStyle w:val="BTEMEASMCA"/>
        <w:numPr>
          <w:ilvl w:val="0"/>
          <w:numId w:val="8"/>
        </w:numPr>
      </w:pPr>
      <w:r w:rsidRPr="008E7393">
        <w:t xml:space="preserve"> </w:t>
      </w:r>
      <w:r w:rsidRPr="00677EF8">
        <w:t>ūminis kepenų nepakankamumas Kokaino (Cockayne) sindromu sergantiems pacientams (žr.</w:t>
      </w:r>
      <w:r w:rsidR="001A78BB">
        <w:t xml:space="preserve"> 2</w:t>
      </w:r>
      <w:r w:rsidRPr="00677EF8">
        <w:t xml:space="preserve"> skyrių „Įspėjimai ir atsargumo priemonės“)</w:t>
      </w:r>
      <w:r w:rsidR="002960FF">
        <w:t>;</w:t>
      </w:r>
    </w:p>
    <w:p w14:paraId="4247491B" w14:textId="18415180" w:rsidR="002960FF" w:rsidRDefault="002960FF" w:rsidP="000512FC">
      <w:pPr>
        <w:pStyle w:val="BTEMEASMCA"/>
        <w:numPr>
          <w:ilvl w:val="0"/>
          <w:numId w:val="8"/>
        </w:numPr>
      </w:pPr>
      <w:r>
        <w:t>klausos sutrikimas, klausos praradimas;</w:t>
      </w:r>
    </w:p>
    <w:p w14:paraId="43CC64CE" w14:textId="68916A98" w:rsidR="002960FF" w:rsidRDefault="002960FF" w:rsidP="000512FC">
      <w:pPr>
        <w:pStyle w:val="BTEMEASMCA"/>
        <w:numPr>
          <w:ilvl w:val="0"/>
          <w:numId w:val="8"/>
        </w:numPr>
      </w:pPr>
      <w:r>
        <w:t>skambėjimas ausyse (spengimas ausyse);</w:t>
      </w:r>
    </w:p>
    <w:p w14:paraId="1343FE11" w14:textId="77777777" w:rsidR="002960FF" w:rsidRDefault="002960FF" w:rsidP="000512FC">
      <w:pPr>
        <w:pStyle w:val="BTEMEASMCA"/>
        <w:numPr>
          <w:ilvl w:val="0"/>
          <w:numId w:val="8"/>
        </w:numPr>
      </w:pPr>
      <w:r>
        <w:t>odos išbėrimas, pūslės, karščiavimas ar kiti padidėjusio jautrumo reakcijų požymiai ir simptomai;</w:t>
      </w:r>
    </w:p>
    <w:p w14:paraId="327693BD" w14:textId="6AEEDC05" w:rsidR="002960FF" w:rsidRDefault="002960FF" w:rsidP="000512FC">
      <w:pPr>
        <w:pStyle w:val="BTEMEASMCA"/>
        <w:numPr>
          <w:ilvl w:val="0"/>
          <w:numId w:val="8"/>
        </w:numPr>
      </w:pPr>
      <w:r>
        <w:t xml:space="preserve">juosmens išbėrimas </w:t>
      </w:r>
      <w:r w:rsidR="00C767C1">
        <w:t xml:space="preserve">rausvomis, </w:t>
      </w:r>
      <w:r>
        <w:t>neiškiliomis, žiedo arba apskritimo formos dėmėmis, kurių viduryje dažnai yra pūslelių; odos lupimasis; opos burnoje, gerklėje, nosyje, ant lyties organų ir akyse. Prieš išsivystant šiems sunkiems odos išbėrimams, gali pasireikšti karščiavimas arba į gripą panašių simptomų (Stivenso‑Džonsono sindromas, toksinė epidermio nekrolizė);</w:t>
      </w:r>
    </w:p>
    <w:p w14:paraId="5EFD7D2C" w14:textId="77777777" w:rsidR="002960FF" w:rsidRDefault="002960FF" w:rsidP="000512FC">
      <w:pPr>
        <w:pStyle w:val="BTEMEASMCA"/>
        <w:numPr>
          <w:ilvl w:val="0"/>
          <w:numId w:val="8"/>
        </w:numPr>
      </w:pPr>
      <w:r>
        <w:t>išplitęs išbėrimas, aukšta kūno temperatūra ir padidėję limfmazgiai (DRESS sindromas arba padidėjusio jautrumo į vaistą sindromas);</w:t>
      </w:r>
    </w:p>
    <w:p w14:paraId="3DB7E949" w14:textId="77777777" w:rsidR="002960FF" w:rsidRDefault="002960FF" w:rsidP="000512FC">
      <w:pPr>
        <w:pStyle w:val="BTEMEASMCA"/>
        <w:numPr>
          <w:ilvl w:val="0"/>
          <w:numId w:val="8"/>
        </w:numPr>
      </w:pPr>
      <w:r>
        <w:t>raudonas, pleiskanojantis išbėrimas su po oda jaučiamais gumbeliais ir pūslelėmis bei karščiavimu. Šie simptomai paprastai pasireiškia pradėjus gydymą (ūminė generalizuota egzanteminė pustuliozė).</w:t>
      </w:r>
    </w:p>
    <w:p w14:paraId="0D8A18DF" w14:textId="0A0E9108" w:rsidR="008E7393" w:rsidRPr="00677EF8" w:rsidRDefault="008E7393" w:rsidP="00FD2E79">
      <w:pPr>
        <w:pStyle w:val="BTEMEASMCA"/>
      </w:pPr>
    </w:p>
    <w:p w14:paraId="1AB4466E" w14:textId="05E8D7FD" w:rsidR="009137BA" w:rsidRPr="00E83B80" w:rsidRDefault="009137BA" w:rsidP="00E47D60">
      <w:pPr>
        <w:pStyle w:val="BT-EMEASMCA"/>
      </w:pPr>
    </w:p>
    <w:p w14:paraId="10FE9832" w14:textId="77777777" w:rsidR="009137BA" w:rsidRDefault="009137BA" w:rsidP="00E47D60">
      <w:pPr>
        <w:pStyle w:val="BT-EMEASMCA"/>
      </w:pPr>
    </w:p>
    <w:p w14:paraId="12216C6A" w14:textId="77777777" w:rsidR="009137BA" w:rsidRPr="00141722" w:rsidRDefault="009137BA" w:rsidP="000512FC">
      <w:pPr>
        <w:pStyle w:val="BTEMEASMCA"/>
      </w:pPr>
      <w:r w:rsidRPr="00141722">
        <w:t>Kitas šalutinis poveikis</w:t>
      </w:r>
    </w:p>
    <w:p w14:paraId="2748E577" w14:textId="77777777" w:rsidR="009137BA" w:rsidRDefault="009137BA" w:rsidP="000512FC">
      <w:pPr>
        <w:pStyle w:val="BTEMEASMCA"/>
      </w:pPr>
    </w:p>
    <w:p w14:paraId="0790034F" w14:textId="0F52D004" w:rsidR="009137BA" w:rsidRDefault="002960FF" w:rsidP="000512FC">
      <w:pPr>
        <w:pStyle w:val="BTEMEASMCA"/>
        <w:numPr>
          <w:ilvl w:val="0"/>
          <w:numId w:val="8"/>
        </w:numPr>
      </w:pPr>
      <w:r w:rsidRPr="002960FF">
        <w:t xml:space="preserve"> Dažni šalutinio poveikio reiškiniai (gali pasireikšti rečiau kaip 1 iš 10 asmenų)</w:t>
      </w:r>
      <w:r w:rsidR="009137BA">
        <w:t>grybelinės</w:t>
      </w:r>
      <w:r>
        <w:t xml:space="preserve"> </w:t>
      </w:r>
      <w:r w:rsidRPr="002960FF">
        <w:t>ir mieliagrybių sukeltos super</w:t>
      </w:r>
      <w:r w:rsidR="009137BA">
        <w:t xml:space="preserve">infekcijos </w:t>
      </w:r>
    </w:p>
    <w:p w14:paraId="3ADBAA3E" w14:textId="77777777" w:rsidR="009137BA" w:rsidRDefault="009137BA" w:rsidP="000512FC">
      <w:pPr>
        <w:pStyle w:val="BTEMEASMCA"/>
      </w:pPr>
    </w:p>
    <w:p w14:paraId="731F5EF9" w14:textId="45B6F30D" w:rsidR="009137BA" w:rsidRPr="006E7A43" w:rsidRDefault="002960FF" w:rsidP="000512FC">
      <w:pPr>
        <w:pStyle w:val="BTEMEASMCA"/>
        <w:numPr>
          <w:ilvl w:val="0"/>
          <w:numId w:val="8"/>
        </w:numPr>
        <w:rPr>
          <w:lang w:val="it-IT"/>
        </w:rPr>
      </w:pPr>
      <w:r w:rsidRPr="002960FF">
        <w:t xml:space="preserve"> Nedažni šalutinio poveikio reiškiniai (gali pasireikšti rečiau kaip 1 iš 100 asmenų):</w:t>
      </w:r>
      <w:r w:rsidR="009137BA">
        <w:t>tamsi šlapimo spalva (dėl metronidazolo metabolitų).</w:t>
      </w:r>
    </w:p>
    <w:p w14:paraId="158B7204" w14:textId="77777777" w:rsidR="009137BA" w:rsidRPr="00141722" w:rsidRDefault="009137BA" w:rsidP="000512FC">
      <w:pPr>
        <w:pStyle w:val="BTEMEASMCA"/>
      </w:pPr>
    </w:p>
    <w:p w14:paraId="56FBB737" w14:textId="596E2F4B" w:rsidR="009137BA" w:rsidRDefault="002960FF" w:rsidP="000512FC">
      <w:pPr>
        <w:pStyle w:val="BTEMEASMCA"/>
        <w:numPr>
          <w:ilvl w:val="0"/>
          <w:numId w:val="8"/>
        </w:numPr>
      </w:pPr>
      <w:r w:rsidRPr="002960FF">
        <w:lastRenderedPageBreak/>
        <w:t xml:space="preserve"> Reti šalutinio poveikio reiškiniai (gali pasireikšti rečiau kaip 1 iš 1</w:t>
      </w:r>
      <w:r w:rsidR="00350D3A">
        <w:t> </w:t>
      </w:r>
      <w:r w:rsidRPr="002960FF">
        <w:t>000 asmenų):</w:t>
      </w:r>
      <w:r w:rsidR="009137BA">
        <w:t>EKG pakitimai.</w:t>
      </w:r>
    </w:p>
    <w:p w14:paraId="11B09239" w14:textId="77777777" w:rsidR="009137BA" w:rsidRDefault="009137BA" w:rsidP="000512FC">
      <w:pPr>
        <w:pStyle w:val="BTEMEASMCA"/>
      </w:pPr>
    </w:p>
    <w:p w14:paraId="48578EA2" w14:textId="2CC66B3D" w:rsidR="009137BA" w:rsidRDefault="002960FF" w:rsidP="000512FC">
      <w:pPr>
        <w:pStyle w:val="BTEMEASMCA"/>
        <w:numPr>
          <w:ilvl w:val="0"/>
          <w:numId w:val="8"/>
        </w:numPr>
      </w:pPr>
      <w:r>
        <w:tab/>
      </w:r>
      <w:r w:rsidRPr="002960FF">
        <w:t>Labai reti šalutinio poveikio reiškiniai (gali pasireikšti rečiau kaip 1 iš 10</w:t>
      </w:r>
      <w:r w:rsidR="00350D3A">
        <w:t> </w:t>
      </w:r>
      <w:r w:rsidRPr="002960FF">
        <w:t>000 asmenų)</w:t>
      </w:r>
      <w:r w:rsidR="009137BA">
        <w:t>psichikos sutrikimai, tarp jų sumišimo būklės, haliucinacijos;</w:t>
      </w:r>
    </w:p>
    <w:p w14:paraId="6207A814" w14:textId="77777777" w:rsidR="009137BA" w:rsidRDefault="009137BA" w:rsidP="000512FC">
      <w:pPr>
        <w:pStyle w:val="BTEMEASMCA"/>
        <w:numPr>
          <w:ilvl w:val="0"/>
          <w:numId w:val="8"/>
        </w:numPr>
      </w:pPr>
      <w:r>
        <w:t>galvos skausmas, svaigulys, mieguistumas, karščiavimas, regėjimo ir judėjimo sutrikimai, galvos sukimasis, kalbos defektai, traukuliai;</w:t>
      </w:r>
    </w:p>
    <w:p w14:paraId="5AC7EF31" w14:textId="77777777" w:rsidR="009137BA" w:rsidRDefault="009137BA" w:rsidP="000512FC">
      <w:pPr>
        <w:pStyle w:val="BTEMEASMCA"/>
        <w:numPr>
          <w:ilvl w:val="0"/>
          <w:numId w:val="8"/>
        </w:numPr>
      </w:pPr>
      <w:r>
        <w:t>regėjimo sutrikimai, pvz., dvejinimasis akyse, trumparegystė</w:t>
      </w:r>
    </w:p>
    <w:p w14:paraId="4330022B" w14:textId="77777777" w:rsidR="009137BA" w:rsidRDefault="009137BA" w:rsidP="000512FC">
      <w:pPr>
        <w:pStyle w:val="BTEMEASMCA"/>
        <w:numPr>
          <w:ilvl w:val="0"/>
          <w:numId w:val="8"/>
        </w:numPr>
      </w:pPr>
      <w:r>
        <w:t>kepenų funkcijos sutrikimas (pvz., padidėjęs būtinųjų kepenų fermentų ir bilirubino kiekis);</w:t>
      </w:r>
    </w:p>
    <w:p w14:paraId="23CFFD85" w14:textId="77777777" w:rsidR="009137BA" w:rsidRDefault="009137BA" w:rsidP="000512FC">
      <w:pPr>
        <w:pStyle w:val="BTEMEASMCA"/>
        <w:numPr>
          <w:ilvl w:val="0"/>
          <w:numId w:val="8"/>
        </w:numPr>
      </w:pPr>
      <w:r>
        <w:t>alerginės odos reakcijos, pvz., niežėjimas, dilgėlinė;</w:t>
      </w:r>
    </w:p>
    <w:p w14:paraId="7D3D9F3F" w14:textId="77777777" w:rsidR="009137BA" w:rsidRDefault="009137BA" w:rsidP="000512FC">
      <w:pPr>
        <w:pStyle w:val="BTEMEASMCA"/>
        <w:numPr>
          <w:ilvl w:val="0"/>
          <w:numId w:val="8"/>
        </w:numPr>
      </w:pPr>
      <w:r>
        <w:t>sąnarių ir raumenų skausmas.</w:t>
      </w:r>
    </w:p>
    <w:p w14:paraId="40131C1D" w14:textId="77777777" w:rsidR="009137BA" w:rsidRDefault="009137BA" w:rsidP="000512FC">
      <w:pPr>
        <w:pStyle w:val="BTEMEASMCA"/>
      </w:pPr>
    </w:p>
    <w:p w14:paraId="382A517D" w14:textId="094C0529" w:rsidR="009137BA" w:rsidRDefault="009137BA" w:rsidP="000512FC">
      <w:pPr>
        <w:pStyle w:val="BTEMEASMCA"/>
      </w:pPr>
      <w:r w:rsidRPr="008F7169">
        <w:t>Dažnis nežinomas</w:t>
      </w:r>
      <w:r w:rsidR="002960FF">
        <w:t xml:space="preserve"> (</w:t>
      </w:r>
      <w:r w:rsidRPr="008F7169">
        <w:t xml:space="preserve">negali būti </w:t>
      </w:r>
      <w:r w:rsidR="002960FF">
        <w:t xml:space="preserve">apskaičiuotas </w:t>
      </w:r>
      <w:r w:rsidRPr="008F7169">
        <w:t>pagal turimus duomenis</w:t>
      </w:r>
      <w:r w:rsidR="002960FF">
        <w:t>)</w:t>
      </w:r>
    </w:p>
    <w:p w14:paraId="4A84F0CA" w14:textId="77777777" w:rsidR="009137BA" w:rsidRDefault="009137BA" w:rsidP="000512FC">
      <w:pPr>
        <w:pStyle w:val="BTEMEASMCA"/>
        <w:numPr>
          <w:ilvl w:val="0"/>
          <w:numId w:val="9"/>
        </w:numPr>
      </w:pPr>
      <w:r>
        <w:t xml:space="preserve"> šleikštulys, pykinimo jausmas, viduriavimas, liežuvio ar burnos uždegimas, raugėjimas ir kartumo jausmas burnoje, metalo skonio jutimas, spaudimas skrandžio viršutinėje dalyje, “apsinešęs” liežuvis;</w:t>
      </w:r>
    </w:p>
    <w:p w14:paraId="6916610D" w14:textId="77777777" w:rsidR="009137BA" w:rsidRDefault="009137BA" w:rsidP="000512FC">
      <w:pPr>
        <w:pStyle w:val="BTEMEASMCA"/>
        <w:numPr>
          <w:ilvl w:val="0"/>
          <w:numId w:val="9"/>
        </w:numPr>
      </w:pPr>
      <w:r>
        <w:t>pasunkėjęs rijimas;</w:t>
      </w:r>
    </w:p>
    <w:p w14:paraId="1A96309A" w14:textId="77777777" w:rsidR="009137BA" w:rsidRDefault="009137BA" w:rsidP="000512FC">
      <w:pPr>
        <w:pStyle w:val="BTEMEASMCA"/>
        <w:numPr>
          <w:ilvl w:val="0"/>
          <w:numId w:val="9"/>
        </w:numPr>
      </w:pPr>
      <w:r>
        <w:t>anoreksija;</w:t>
      </w:r>
    </w:p>
    <w:p w14:paraId="0ED3479C" w14:textId="77777777" w:rsidR="009137BA" w:rsidRDefault="009137BA" w:rsidP="000512FC">
      <w:pPr>
        <w:pStyle w:val="BTEMEASMCA"/>
        <w:numPr>
          <w:ilvl w:val="0"/>
          <w:numId w:val="9"/>
        </w:numPr>
      </w:pPr>
      <w:r>
        <w:t>bloga (prislėgta) nuotaika;</w:t>
      </w:r>
    </w:p>
    <w:p w14:paraId="5A6EDFF8" w14:textId="77777777" w:rsidR="009137BA" w:rsidRDefault="009137BA" w:rsidP="000512FC">
      <w:pPr>
        <w:pStyle w:val="BTEMEASMCA"/>
        <w:numPr>
          <w:ilvl w:val="0"/>
          <w:numId w:val="9"/>
        </w:numPr>
      </w:pPr>
      <w:r>
        <w:t>mieguistumas arba nemiga, raumenų trukčiojimas;</w:t>
      </w:r>
    </w:p>
    <w:p w14:paraId="6A93250D" w14:textId="77777777" w:rsidR="009137BA" w:rsidRPr="00141722" w:rsidRDefault="009137BA" w:rsidP="000512FC">
      <w:pPr>
        <w:pStyle w:val="BTEMEASMCA"/>
        <w:numPr>
          <w:ilvl w:val="0"/>
          <w:numId w:val="9"/>
        </w:numPr>
      </w:pPr>
      <w:r>
        <w:t xml:space="preserve">odos paraudimas ir niežėjimas </w:t>
      </w:r>
      <w:r w:rsidRPr="00141722">
        <w:t>(daugiaformė raudonė (</w:t>
      </w:r>
      <w:r w:rsidRPr="00141722">
        <w:rPr>
          <w:i/>
        </w:rPr>
        <w:t>Erythema multiforme</w:t>
      </w:r>
      <w:r w:rsidRPr="00141722">
        <w:t>));</w:t>
      </w:r>
    </w:p>
    <w:p w14:paraId="2A015C82" w14:textId="77777777" w:rsidR="009137BA" w:rsidRDefault="009137BA" w:rsidP="000512FC">
      <w:pPr>
        <w:pStyle w:val="BTEMEASMCA"/>
        <w:numPr>
          <w:ilvl w:val="0"/>
          <w:numId w:val="9"/>
        </w:numPr>
      </w:pPr>
      <w:r>
        <w:t>venos sienelės sudirginimas (iki venos uždegimo ir trombozės) po intraveninės infuzijos, silpnumo būklės, karščiavimas.</w:t>
      </w:r>
    </w:p>
    <w:p w14:paraId="1146B993" w14:textId="77777777" w:rsidR="009137BA" w:rsidRDefault="009137BA" w:rsidP="000512FC">
      <w:pPr>
        <w:pStyle w:val="BTEMEASMCA"/>
      </w:pPr>
    </w:p>
    <w:p w14:paraId="614A07C7" w14:textId="77777777" w:rsidR="009137BA" w:rsidRPr="00FD2E79" w:rsidRDefault="009137BA" w:rsidP="00E47D60">
      <w:pPr>
        <w:pStyle w:val="BT-EMEASMCA"/>
        <w:rPr>
          <w:i/>
          <w:iCs/>
        </w:rPr>
      </w:pPr>
      <w:r w:rsidRPr="00FD2E79">
        <w:rPr>
          <w:i/>
          <w:iCs/>
        </w:rPr>
        <w:t>Neatidėliotinas pseudomembraninio enterokolito gydymas</w:t>
      </w:r>
    </w:p>
    <w:p w14:paraId="70195327" w14:textId="77777777" w:rsidR="009137BA" w:rsidRPr="00E47D60" w:rsidRDefault="009137BA" w:rsidP="00E47D60">
      <w:pPr>
        <w:pStyle w:val="BT-EMEASMCA"/>
      </w:pPr>
      <w:r w:rsidRPr="00E47D60">
        <w:t>Apie ilgai besitęsiantį sunkų viduriavimą Jūs nedelsdamas turite informuoti gydytoją, kadangi tai gali būti pseudomembraninio kolito pasekmė. Ši rimta būklė nedelsiant turi būti gydoma. Jūsų gydytojas nutrauks metronidazolo infuzijas ir skirs atitinkamą gydymą.</w:t>
      </w:r>
    </w:p>
    <w:p w14:paraId="1697F4A9" w14:textId="77777777" w:rsidR="009137BA" w:rsidRDefault="009137BA" w:rsidP="009137BA">
      <w:pPr>
        <w:rPr>
          <w:noProof/>
          <w:sz w:val="22"/>
          <w:szCs w:val="22"/>
          <w:lang w:val="lt-LT"/>
        </w:rPr>
      </w:pPr>
    </w:p>
    <w:p w14:paraId="5E91A3AD" w14:textId="77777777" w:rsidR="009137BA" w:rsidRPr="00B34FA1" w:rsidRDefault="009137BA" w:rsidP="009137BA">
      <w:pPr>
        <w:rPr>
          <w:b/>
          <w:lang w:val="lt-LT"/>
        </w:rPr>
      </w:pPr>
      <w:r w:rsidRPr="00B34FA1">
        <w:rPr>
          <w:b/>
          <w:noProof/>
          <w:lang w:val="lt-LT"/>
        </w:rPr>
        <w:t>Pranešimas apie šalutinį poveikį</w:t>
      </w:r>
    </w:p>
    <w:p w14:paraId="3C1A5FB9" w14:textId="77777777" w:rsidR="000076B4" w:rsidRDefault="000076B4" w:rsidP="009137BA">
      <w:pPr>
        <w:ind w:right="-449"/>
        <w:rPr>
          <w:noProof/>
          <w:lang w:val="lt-LT"/>
        </w:rPr>
      </w:pPr>
    </w:p>
    <w:p w14:paraId="09B2B67E" w14:textId="1DCB332A" w:rsidR="009137BA" w:rsidRDefault="00AD609C" w:rsidP="000512FC">
      <w:pPr>
        <w:pStyle w:val="BTEMEASMCA"/>
      </w:pPr>
      <w:r w:rsidRPr="00AD609C">
        <w:t>Jeigu pasireiškė šalutinis poveikis, įskaitant šiame lapelyje nenurodytą, pasakykite gydytojui</w:t>
      </w:r>
      <w:r>
        <w:t>,</w:t>
      </w:r>
      <w:r w:rsidRPr="00AD609C">
        <w:t>vaistininkui</w:t>
      </w:r>
      <w:r>
        <w:t xml:space="preserve"> </w:t>
      </w:r>
      <w:r w:rsidRPr="00AD609C">
        <w:t>arba slaugytojui</w:t>
      </w:r>
      <w:r>
        <w:t>.</w:t>
      </w:r>
      <w:r w:rsidRPr="00AD609C">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sidR="00350D3A">
        <w:t>+</w:t>
      </w:r>
      <w:r w:rsidR="00350D3A" w:rsidRPr="00AD609C" w:rsidDel="00350D3A">
        <w:t>8</w:t>
      </w:r>
      <w:r w:rsidR="00350D3A">
        <w:t>+370</w:t>
      </w:r>
      <w:r w:rsidRPr="00AD609C">
        <w:t xml:space="preserve"> 800 73 568. Pranešdami apie šalutinį poveikį galite mums padėti gauti daugiau informacijos apie šio vaisto saugumą.</w:t>
      </w:r>
    </w:p>
    <w:p w14:paraId="7770EE05" w14:textId="77777777" w:rsidR="00AD609C" w:rsidRDefault="00AD609C" w:rsidP="000512FC">
      <w:pPr>
        <w:pStyle w:val="BTEMEASMCA"/>
      </w:pPr>
    </w:p>
    <w:p w14:paraId="280FC456" w14:textId="17769971" w:rsidR="009137BA" w:rsidRDefault="009137BA" w:rsidP="009137BA">
      <w:pPr>
        <w:pStyle w:val="PI-1EMEASMCA"/>
      </w:pPr>
      <w:r>
        <w:t>5.</w:t>
      </w:r>
      <w:r>
        <w:tab/>
      </w:r>
      <w:r>
        <w:rPr>
          <w:noProof/>
        </w:rPr>
        <w:t>Kaip laikyti</w:t>
      </w:r>
      <w:r>
        <w:rPr>
          <w:b w:val="0"/>
          <w:noProof/>
        </w:rPr>
        <w:t xml:space="preserve"> </w:t>
      </w:r>
      <w:r>
        <w:t>Metronidazole B. Braun</w:t>
      </w:r>
    </w:p>
    <w:p w14:paraId="7FEBD26F" w14:textId="77777777" w:rsidR="009137BA" w:rsidRDefault="009137BA" w:rsidP="009137BA">
      <w:pPr>
        <w:pStyle w:val="PI-1EMEASMCA"/>
      </w:pPr>
    </w:p>
    <w:p w14:paraId="14F4D933" w14:textId="77777777" w:rsidR="009137BA" w:rsidRDefault="009137BA" w:rsidP="000512FC">
      <w:pPr>
        <w:pStyle w:val="BTEMEASMCA"/>
      </w:pPr>
      <w:r>
        <w:t>Šį vaistą laikykite vaikams nepastebimoje ir nepasiekiamoje vietoje.</w:t>
      </w:r>
    </w:p>
    <w:p w14:paraId="103D2A29" w14:textId="77777777" w:rsidR="009137BA" w:rsidRDefault="009137BA" w:rsidP="000512FC">
      <w:pPr>
        <w:pStyle w:val="BTEMEASMCA"/>
      </w:pPr>
    </w:p>
    <w:p w14:paraId="158715F4" w14:textId="77777777" w:rsidR="009137BA" w:rsidRDefault="009137BA" w:rsidP="000512FC">
      <w:pPr>
        <w:pStyle w:val="BTEMEASMCA"/>
      </w:pPr>
      <w:r>
        <w:t>Ant talpyklės ir dėžutės nurodytam tinkamumo laikui pasibaigus, šio vaisto vartoti negalima. Vaistas tinkamas vartoti iki paskutinės nurodyto mėnesio dienos.</w:t>
      </w:r>
    </w:p>
    <w:p w14:paraId="7A61E7CF" w14:textId="77777777" w:rsidR="009137BA" w:rsidRDefault="009137BA" w:rsidP="000512FC">
      <w:pPr>
        <w:pStyle w:val="BTEMEASMCA"/>
      </w:pPr>
    </w:p>
    <w:p w14:paraId="1906FCEB" w14:textId="77777777" w:rsidR="009137BA" w:rsidRDefault="009137BA" w:rsidP="000512FC">
      <w:pPr>
        <w:pStyle w:val="BTEMEASMCA"/>
      </w:pPr>
      <w:r>
        <w:t>Buteliuką laikyti išorinėje dėžutėje, kad preparatas būtų apsaugotas nuo šviesos.</w:t>
      </w:r>
    </w:p>
    <w:p w14:paraId="3C217BA5" w14:textId="77777777" w:rsidR="009137BA" w:rsidRDefault="009137BA" w:rsidP="000512FC">
      <w:pPr>
        <w:pStyle w:val="BTEMEASMCA"/>
      </w:pPr>
    </w:p>
    <w:p w14:paraId="6B912C3A" w14:textId="77777777" w:rsidR="009137BA" w:rsidRDefault="009137BA" w:rsidP="000512FC">
      <w:pPr>
        <w:pStyle w:val="BTEMEASMCA"/>
      </w:pPr>
      <w:r>
        <w:t>Šis vaistinis preparatas skirtas vienkartiniam vartojimui. Preparato likučius reikia sunaikinti.</w:t>
      </w:r>
    </w:p>
    <w:p w14:paraId="3B5A8B41" w14:textId="77777777" w:rsidR="009137BA" w:rsidRDefault="009137BA" w:rsidP="000512FC">
      <w:pPr>
        <w:pStyle w:val="BTEMEASMCA"/>
      </w:pPr>
    </w:p>
    <w:p w14:paraId="1B9D22E5" w14:textId="3BE94CF5" w:rsidR="009137BA" w:rsidRDefault="009137BA" w:rsidP="000512FC">
      <w:pPr>
        <w:pStyle w:val="BTEMEASMCA"/>
      </w:pPr>
      <w:r>
        <w:t xml:space="preserve">Mikrobiologiniu požiūriu, praskiestas preparatas turi būti vartojamas nedelsiant. </w:t>
      </w:r>
      <w:r w:rsidRPr="00141722">
        <w:t>Jei nesuvartojamas nedelsiant, už laikymo trukmę ir sąlygas prieš vartojimą atsako vartotojas, tačiau ilgiau nei 24 valandas esant 2</w:t>
      </w:r>
      <w:r w:rsidR="0018682A">
        <w:t> </w:t>
      </w:r>
      <w:r w:rsidRPr="00141722">
        <w:t>°C</w:t>
      </w:r>
      <w:r w:rsidRPr="00141722">
        <w:noBreakHyphen/>
        <w:t>8 °C temperatūrai laikyti negalima, nebent skiedimas buvo atliktas kontroliuojamomis ir patvirtintomis aseptinėmis sąlygomis.</w:t>
      </w:r>
    </w:p>
    <w:p w14:paraId="76505C57" w14:textId="77777777" w:rsidR="009137BA" w:rsidRDefault="009137BA" w:rsidP="000512FC">
      <w:pPr>
        <w:pStyle w:val="BTEMEASMCA"/>
      </w:pPr>
    </w:p>
    <w:p w14:paraId="3C6BAD97" w14:textId="77777777" w:rsidR="00AD609C" w:rsidRDefault="009137BA" w:rsidP="000512FC">
      <w:pPr>
        <w:pStyle w:val="BTEMEASMCA"/>
      </w:pPr>
      <w:r>
        <w:t xml:space="preserve">Galima vartoti tik skaidrų, be dalelių tirpalą, jei buteliukas ir kamštis nepažeisti. </w:t>
      </w:r>
    </w:p>
    <w:p w14:paraId="03F37BCE" w14:textId="281EB0A7" w:rsidR="009137BA" w:rsidRDefault="00AD609C" w:rsidP="000512FC">
      <w:pPr>
        <w:pStyle w:val="BTEMEASMCA"/>
      </w:pPr>
      <w:r w:rsidRPr="00AD609C">
        <w:lastRenderedPageBreak/>
        <w:t>Vaistų negalima išmesti į kanalizaciją arba su buitinėmis atliekomis. Kaip išmesti nereikalingus vaistus, klauskite vaistininko. Šios priemonės padės apsaugoti aplinką</w:t>
      </w:r>
    </w:p>
    <w:p w14:paraId="2EE14D9A" w14:textId="77777777" w:rsidR="009137BA" w:rsidRDefault="009137BA" w:rsidP="000512FC">
      <w:pPr>
        <w:pStyle w:val="BTEMEASMCA"/>
      </w:pPr>
    </w:p>
    <w:p w14:paraId="146AD687" w14:textId="77777777" w:rsidR="009137BA" w:rsidRDefault="009137BA" w:rsidP="000512FC">
      <w:pPr>
        <w:pStyle w:val="BTEMEASMCA"/>
      </w:pPr>
    </w:p>
    <w:p w14:paraId="61B4BAC1" w14:textId="77777777" w:rsidR="009137BA" w:rsidRDefault="009137BA" w:rsidP="009137BA">
      <w:pPr>
        <w:pStyle w:val="PI-1EMEASMCA"/>
      </w:pPr>
      <w:r>
        <w:t>6.</w:t>
      </w:r>
      <w:r>
        <w:tab/>
      </w:r>
      <w:r>
        <w:rPr>
          <w:noProof/>
        </w:rPr>
        <w:t>Pakuotės turinys ir kita informacija</w:t>
      </w:r>
    </w:p>
    <w:p w14:paraId="6D6D636A" w14:textId="77777777" w:rsidR="009137BA" w:rsidRDefault="009137BA" w:rsidP="000512FC">
      <w:pPr>
        <w:pStyle w:val="BTEMEASMCA"/>
      </w:pPr>
    </w:p>
    <w:p w14:paraId="188BC987" w14:textId="003A22BB" w:rsidR="009137BA" w:rsidRDefault="009137BA" w:rsidP="002273D7">
      <w:pPr>
        <w:pStyle w:val="PI-3EMEASMCA"/>
      </w:pPr>
      <w:r>
        <w:t xml:space="preserve">Metronidazole B.Braun </w:t>
      </w:r>
    </w:p>
    <w:p w14:paraId="45BF08CC" w14:textId="77777777" w:rsidR="009137BA" w:rsidRDefault="009137BA" w:rsidP="000512FC">
      <w:pPr>
        <w:pStyle w:val="BTEMEASMCA"/>
      </w:pPr>
    </w:p>
    <w:p w14:paraId="4CC16242" w14:textId="77777777" w:rsidR="009137BA" w:rsidRDefault="009137BA" w:rsidP="00E47D60">
      <w:pPr>
        <w:pStyle w:val="BT-EMEASMCA"/>
      </w:pPr>
      <w:r>
        <w:t>-</w:t>
      </w:r>
      <w:r>
        <w:tab/>
        <w:t>Veiklioji medžiaga yra metronidazolas.</w:t>
      </w:r>
    </w:p>
    <w:p w14:paraId="31E36A40" w14:textId="77777777" w:rsidR="009137BA" w:rsidRDefault="009137BA" w:rsidP="00E47D60">
      <w:pPr>
        <w:pStyle w:val="BT-EMEASMCA"/>
      </w:pPr>
      <w:r>
        <w:tab/>
        <w:t>1 ml Metronidazole B.Braun 5 mg/ml infuzinio tirpalo yra 5 mg metronidazolo.</w:t>
      </w:r>
    </w:p>
    <w:p w14:paraId="7C6FDEC8" w14:textId="77777777" w:rsidR="009137BA" w:rsidRDefault="009137BA" w:rsidP="00E47D60">
      <w:pPr>
        <w:pStyle w:val="BT-EMEASMCA"/>
      </w:pPr>
      <w:r>
        <w:tab/>
        <w:t xml:space="preserve">Viename </w:t>
      </w:r>
      <w:r>
        <w:rPr>
          <w:lang w:val="it-IT"/>
        </w:rPr>
        <w:t>1</w:t>
      </w:r>
      <w:r>
        <w:t>00 ml polietileno buteliuke yra 500 mg metronidazolo.</w:t>
      </w:r>
    </w:p>
    <w:p w14:paraId="6AC28E13" w14:textId="77777777" w:rsidR="009137BA" w:rsidRDefault="009137BA" w:rsidP="00E47D60">
      <w:pPr>
        <w:pStyle w:val="BT-EMEASMCA"/>
      </w:pPr>
    </w:p>
    <w:p w14:paraId="44D14CA3" w14:textId="77777777" w:rsidR="009137BA" w:rsidRDefault="009137BA" w:rsidP="00E47D60">
      <w:pPr>
        <w:pStyle w:val="BT-EMEASMCA"/>
      </w:pPr>
      <w:r>
        <w:t>-</w:t>
      </w:r>
      <w:r>
        <w:tab/>
        <w:t>Pagalbinės medžiagos yra natrio chloridas, dinatrio fosfatas dodekahidratas, citrinų rūgštis, injekcinis vanduo</w:t>
      </w:r>
    </w:p>
    <w:p w14:paraId="2C75EBF9" w14:textId="77777777" w:rsidR="009137BA" w:rsidRDefault="009137BA" w:rsidP="000512FC">
      <w:pPr>
        <w:pStyle w:val="BTEMEASMCA"/>
      </w:pPr>
    </w:p>
    <w:p w14:paraId="42EA725E" w14:textId="51531D99" w:rsidR="009137BA" w:rsidRDefault="009137BA" w:rsidP="002273D7">
      <w:pPr>
        <w:pStyle w:val="PI-3EMEASMCA"/>
      </w:pPr>
      <w:r>
        <w:t>Metronidazole B.Braun išvaizda ir kiekis pakuotėje</w:t>
      </w:r>
    </w:p>
    <w:p w14:paraId="373261DB" w14:textId="77777777" w:rsidR="009137BA" w:rsidRDefault="009137BA" w:rsidP="002273D7">
      <w:pPr>
        <w:pStyle w:val="PI-3EMEASMCA"/>
      </w:pPr>
    </w:p>
    <w:p w14:paraId="22E0E301" w14:textId="7CA3633A" w:rsidR="009137BA" w:rsidRPr="00C74B0D" w:rsidRDefault="009137BA" w:rsidP="002273D7">
      <w:pPr>
        <w:pStyle w:val="PI-3EMEASMCA"/>
        <w:rPr>
          <w:b w:val="0"/>
          <w:bCs w:val="0"/>
        </w:rPr>
      </w:pPr>
      <w:r w:rsidRPr="00C74B0D">
        <w:rPr>
          <w:b w:val="0"/>
          <w:bCs w:val="0"/>
        </w:rPr>
        <w:t>Metronidazole B.Braun yra skaidrus, bespalvis arba šviesiai gelsvas vandeninis tirpalas.</w:t>
      </w:r>
    </w:p>
    <w:p w14:paraId="28716C0A" w14:textId="77777777" w:rsidR="009137BA" w:rsidRPr="00C74B0D" w:rsidRDefault="009137BA" w:rsidP="002273D7">
      <w:pPr>
        <w:pStyle w:val="PI-3EMEASMCA"/>
        <w:rPr>
          <w:b w:val="0"/>
          <w:bCs w:val="0"/>
        </w:rPr>
      </w:pPr>
    </w:p>
    <w:p w14:paraId="224A8AD6" w14:textId="23229ED5" w:rsidR="009137BA" w:rsidRPr="00C74B0D" w:rsidRDefault="009137BA" w:rsidP="002273D7">
      <w:pPr>
        <w:pStyle w:val="PI-3EMEASMCA"/>
        <w:rPr>
          <w:b w:val="0"/>
          <w:bCs w:val="0"/>
        </w:rPr>
      </w:pPr>
      <w:r w:rsidRPr="00C74B0D">
        <w:rPr>
          <w:b w:val="0"/>
          <w:bCs w:val="0"/>
        </w:rPr>
        <w:t xml:space="preserve">Metronidazole B.Braun tiekiamas 100 ml polietileno buteliukais. </w:t>
      </w:r>
    </w:p>
    <w:p w14:paraId="20BCE6FF" w14:textId="77777777" w:rsidR="009137BA" w:rsidRPr="00C74B0D" w:rsidRDefault="009137BA" w:rsidP="002273D7">
      <w:pPr>
        <w:pStyle w:val="PI-3EMEASMCA"/>
        <w:rPr>
          <w:b w:val="0"/>
          <w:bCs w:val="0"/>
        </w:rPr>
      </w:pPr>
      <w:r w:rsidRPr="00C74B0D">
        <w:rPr>
          <w:b w:val="0"/>
          <w:bCs w:val="0"/>
        </w:rPr>
        <w:t xml:space="preserve">Tirpalas tiekiamas pakuotėmis po 10 arba 20 buteliukų. </w:t>
      </w:r>
    </w:p>
    <w:p w14:paraId="09F68168" w14:textId="77777777" w:rsidR="009137BA" w:rsidRPr="00C74B0D" w:rsidRDefault="009137BA" w:rsidP="002273D7">
      <w:pPr>
        <w:pStyle w:val="PI-3EMEASMCA"/>
        <w:rPr>
          <w:b w:val="0"/>
          <w:bCs w:val="0"/>
        </w:rPr>
      </w:pPr>
    </w:p>
    <w:p w14:paraId="50CF322B" w14:textId="77777777" w:rsidR="009137BA" w:rsidRDefault="009137BA" w:rsidP="000512FC">
      <w:pPr>
        <w:pStyle w:val="BTEMEASMCA"/>
      </w:pPr>
      <w:r>
        <w:t>Gali būti tiekiamos ne visų dydžių pakuotės.</w:t>
      </w:r>
    </w:p>
    <w:p w14:paraId="37C48F16" w14:textId="77777777" w:rsidR="009137BA" w:rsidRDefault="009137BA" w:rsidP="000512FC">
      <w:pPr>
        <w:pStyle w:val="BTEMEASMCA"/>
      </w:pPr>
    </w:p>
    <w:p w14:paraId="0AB21550" w14:textId="77777777" w:rsidR="009137BA" w:rsidRDefault="009137BA" w:rsidP="002273D7">
      <w:pPr>
        <w:pStyle w:val="PI-3EMEASMCA"/>
      </w:pPr>
      <w:r>
        <w:t>Registruotojas ir gamintojas</w:t>
      </w:r>
    </w:p>
    <w:p w14:paraId="6CE85B20" w14:textId="77777777" w:rsidR="009137BA" w:rsidRPr="00141722" w:rsidRDefault="009137BA" w:rsidP="000512FC">
      <w:pPr>
        <w:pStyle w:val="BTEMEASMCA"/>
      </w:pPr>
      <w:r w:rsidRPr="00141722">
        <w:t>Registruotojas</w:t>
      </w:r>
    </w:p>
    <w:p w14:paraId="28FCDC41" w14:textId="77777777" w:rsidR="009137BA" w:rsidRDefault="009137BA" w:rsidP="000512FC">
      <w:pPr>
        <w:pStyle w:val="BTEMEASMCA"/>
        <w:rPr>
          <w:b/>
        </w:rPr>
      </w:pPr>
      <w:r>
        <w:t xml:space="preserve">B.Braun Melsungen AG </w:t>
      </w:r>
    </w:p>
    <w:p w14:paraId="079A6662" w14:textId="77777777" w:rsidR="009137BA" w:rsidRDefault="009137BA" w:rsidP="000512FC">
      <w:pPr>
        <w:pStyle w:val="BTEMEASMCA"/>
      </w:pPr>
      <w:r>
        <w:t>Carl-Braun-</w:t>
      </w:r>
      <w:r>
        <w:rPr>
          <w:lang w:val="sv-SE"/>
        </w:rPr>
        <w:t>Straße</w:t>
      </w:r>
      <w:r>
        <w:t xml:space="preserve"> 1</w:t>
      </w:r>
    </w:p>
    <w:p w14:paraId="49567CFE" w14:textId="77777777" w:rsidR="009137BA" w:rsidRDefault="009137BA" w:rsidP="000512FC">
      <w:pPr>
        <w:pStyle w:val="BTEMEASMCA"/>
      </w:pPr>
      <w:r>
        <w:t>34212 Melsungen, Vokietija</w:t>
      </w:r>
    </w:p>
    <w:p w14:paraId="1605E961" w14:textId="77777777" w:rsidR="009137BA" w:rsidRDefault="009137BA" w:rsidP="000512FC">
      <w:pPr>
        <w:pStyle w:val="BTEMEASMCA"/>
      </w:pPr>
    </w:p>
    <w:p w14:paraId="7BD6DE30" w14:textId="77777777" w:rsidR="009137BA" w:rsidRDefault="009137BA" w:rsidP="000512FC">
      <w:pPr>
        <w:pStyle w:val="BTEMEASMCA"/>
      </w:pPr>
      <w:r>
        <w:t>Tel. +49-5661-71-0</w:t>
      </w:r>
    </w:p>
    <w:p w14:paraId="7D16E13A" w14:textId="77777777" w:rsidR="009137BA" w:rsidRDefault="009137BA" w:rsidP="000512FC">
      <w:pPr>
        <w:pStyle w:val="BTEMEASMCA"/>
      </w:pPr>
      <w:r>
        <w:t>Faksas +49-5661-71-4567</w:t>
      </w:r>
    </w:p>
    <w:p w14:paraId="71CB6FC5" w14:textId="77777777" w:rsidR="009137BA" w:rsidRDefault="009137BA" w:rsidP="000512FC">
      <w:pPr>
        <w:pStyle w:val="BTEMEASMCA"/>
      </w:pPr>
    </w:p>
    <w:p w14:paraId="248BC298" w14:textId="77777777" w:rsidR="009137BA" w:rsidRPr="00CB7EF3" w:rsidRDefault="009137BA" w:rsidP="002273D7">
      <w:pPr>
        <w:pStyle w:val="PI-3EMEASMCA"/>
      </w:pPr>
      <w:r w:rsidRPr="00CB7EF3">
        <w:t>Gamintojai</w:t>
      </w:r>
    </w:p>
    <w:p w14:paraId="20B4F599" w14:textId="3AFFE649" w:rsidR="009137BA" w:rsidRDefault="009137BA" w:rsidP="000512FC">
      <w:pPr>
        <w:pStyle w:val="BTEMEASMCA"/>
        <w:rPr>
          <w:b/>
        </w:rPr>
      </w:pPr>
      <w:r>
        <w:t xml:space="preserve">B.Braun Melsungen AG </w:t>
      </w:r>
      <w:r>
        <w:tab/>
      </w:r>
      <w:r>
        <w:tab/>
      </w:r>
      <w:r>
        <w:tab/>
      </w:r>
      <w:r w:rsidR="00AD609C">
        <w:t xml:space="preserve">B. </w:t>
      </w:r>
      <w:r>
        <w:t>Braun Medical, S.A.</w:t>
      </w:r>
    </w:p>
    <w:p w14:paraId="593EA0C8" w14:textId="77777777" w:rsidR="009137BA" w:rsidRDefault="009137BA" w:rsidP="000512FC">
      <w:pPr>
        <w:pStyle w:val="BTEMEASMCA"/>
      </w:pPr>
      <w:r>
        <w:t>Carl-Braun-Straße 1</w:t>
      </w:r>
      <w:r>
        <w:tab/>
      </w:r>
      <w:r>
        <w:tab/>
      </w:r>
      <w:r>
        <w:tab/>
        <w:t>Carretera de Terrassa 121</w:t>
      </w:r>
    </w:p>
    <w:p w14:paraId="52AB0D52" w14:textId="77777777" w:rsidR="009137BA" w:rsidRDefault="009137BA" w:rsidP="000512FC">
      <w:pPr>
        <w:pStyle w:val="BTEMEASMCA"/>
      </w:pPr>
      <w:r>
        <w:t>34212 Melsungen, Vokietija</w:t>
      </w:r>
      <w:r>
        <w:tab/>
      </w:r>
      <w:r>
        <w:tab/>
      </w:r>
      <w:r>
        <w:tab/>
        <w:t>08191 Rubi, Barselona, Ispanija</w:t>
      </w:r>
    </w:p>
    <w:p w14:paraId="072AD584" w14:textId="77777777" w:rsidR="009137BA" w:rsidRDefault="009137BA" w:rsidP="002273D7">
      <w:pPr>
        <w:pStyle w:val="PI-3EMEASMCA"/>
      </w:pPr>
    </w:p>
    <w:p w14:paraId="114DCA73" w14:textId="77777777" w:rsidR="009137BA" w:rsidRDefault="009137BA" w:rsidP="000512FC">
      <w:pPr>
        <w:pStyle w:val="BTEMEASMCA"/>
      </w:pPr>
      <w:r>
        <w:t>Jeigu apie šį vaistą norite sužinoti daugiau, kreipkitės į vietinį registruotojo atstovą.</w:t>
      </w:r>
    </w:p>
    <w:p w14:paraId="705C58AB" w14:textId="77777777" w:rsidR="009137BA" w:rsidRDefault="009137BA" w:rsidP="009137BA">
      <w:pPr>
        <w:rPr>
          <w:lang w:val="lt-LT"/>
        </w:rPr>
      </w:pPr>
    </w:p>
    <w:tbl>
      <w:tblPr>
        <w:tblW w:w="4678" w:type="dxa"/>
        <w:tblInd w:w="-34" w:type="dxa"/>
        <w:tblLayout w:type="fixed"/>
        <w:tblLook w:val="0000" w:firstRow="0" w:lastRow="0" w:firstColumn="0" w:lastColumn="0" w:noHBand="0" w:noVBand="0"/>
      </w:tblPr>
      <w:tblGrid>
        <w:gridCol w:w="4678"/>
      </w:tblGrid>
      <w:tr w:rsidR="009137BA" w:rsidRPr="0002605E" w14:paraId="494ACE20" w14:textId="77777777" w:rsidTr="00DD7C71">
        <w:tc>
          <w:tcPr>
            <w:tcW w:w="4678" w:type="dxa"/>
          </w:tcPr>
          <w:p w14:paraId="21C28F7C" w14:textId="77777777" w:rsidR="009137BA" w:rsidRDefault="009137BA" w:rsidP="000512FC">
            <w:pPr>
              <w:pStyle w:val="BTEMEASMCA"/>
            </w:pPr>
            <w:r>
              <w:t>UAB “B.Braun Medical”</w:t>
            </w:r>
          </w:p>
          <w:p w14:paraId="40074929" w14:textId="3E4E500B" w:rsidR="009137BA" w:rsidRPr="0002605E" w:rsidRDefault="007D2D2C" w:rsidP="00C74B0D">
            <w:r w:rsidRPr="007D2D2C">
              <w:rPr>
                <w:sz w:val="22"/>
                <w:szCs w:val="22"/>
                <w:lang w:val="lt-LT" w:eastAsia="lt-LT"/>
              </w:rPr>
              <w:t>Viršuliškių skg. 34-1</w:t>
            </w:r>
            <w:r w:rsidR="009137BA" w:rsidRPr="00C74B0D">
              <w:rPr>
                <w:lang w:val="lt-LT"/>
              </w:rPr>
              <w:t>,</w:t>
            </w:r>
          </w:p>
          <w:p w14:paraId="728E7DD0" w14:textId="5D619B26" w:rsidR="009137BA" w:rsidRDefault="009137BA" w:rsidP="000512FC">
            <w:pPr>
              <w:pStyle w:val="BTEMEASMCA"/>
            </w:pPr>
            <w:r>
              <w:t>LT-</w:t>
            </w:r>
            <w:r w:rsidR="00224AD4">
              <w:t>05132</w:t>
            </w:r>
            <w:r>
              <w:t>, Vilnius</w:t>
            </w:r>
          </w:p>
          <w:p w14:paraId="5F7D7F2F" w14:textId="77777777" w:rsidR="009137BA" w:rsidRDefault="009137BA" w:rsidP="000512FC">
            <w:pPr>
              <w:pStyle w:val="BTEMEASMCA"/>
            </w:pPr>
            <w:r>
              <w:t>Tel. +37052374333</w:t>
            </w:r>
          </w:p>
          <w:p w14:paraId="6C851A31" w14:textId="0489E2E4" w:rsidR="009137BA" w:rsidRDefault="009137BA" w:rsidP="00DD7C71">
            <w:pPr>
              <w:tabs>
                <w:tab w:val="left" w:pos="-720"/>
              </w:tabs>
              <w:suppressAutoHyphens/>
              <w:rPr>
                <w:lang w:val="lt-LT"/>
              </w:rPr>
            </w:pPr>
            <w:r>
              <w:rPr>
                <w:noProof/>
                <w:sz w:val="22"/>
                <w:szCs w:val="22"/>
                <w:lang w:val="lt-LT"/>
              </w:rPr>
              <w:t>El. paštas: office</w:t>
            </w:r>
            <w:r w:rsidR="005D6A18">
              <w:rPr>
                <w:noProof/>
                <w:sz w:val="22"/>
                <w:szCs w:val="22"/>
                <w:lang w:val="lt-LT"/>
              </w:rPr>
              <w:t>.lt</w:t>
            </w:r>
            <w:r>
              <w:rPr>
                <w:noProof/>
                <w:sz w:val="22"/>
                <w:szCs w:val="22"/>
                <w:lang w:val="lt-LT"/>
              </w:rPr>
              <w:t>@bbraun.</w:t>
            </w:r>
            <w:r w:rsidR="005D6A18">
              <w:rPr>
                <w:noProof/>
                <w:sz w:val="22"/>
                <w:szCs w:val="22"/>
                <w:lang w:val="lt-LT"/>
              </w:rPr>
              <w:t>com</w:t>
            </w:r>
            <w:r>
              <w:rPr>
                <w:lang w:val="lt-LT"/>
              </w:rPr>
              <w:t xml:space="preserve"> </w:t>
            </w:r>
          </w:p>
        </w:tc>
      </w:tr>
    </w:tbl>
    <w:p w14:paraId="55D27312" w14:textId="77777777" w:rsidR="009137BA" w:rsidRDefault="009137BA" w:rsidP="000512FC">
      <w:pPr>
        <w:pStyle w:val="BTEMEASMCA"/>
      </w:pPr>
    </w:p>
    <w:p w14:paraId="05956464" w14:textId="61BA254F" w:rsidR="009137BA" w:rsidRDefault="009137BA" w:rsidP="009137BA">
      <w:pPr>
        <w:numPr>
          <w:ilvl w:val="12"/>
          <w:numId w:val="0"/>
        </w:numPr>
        <w:tabs>
          <w:tab w:val="left" w:pos="567"/>
        </w:tabs>
        <w:spacing w:line="260" w:lineRule="exact"/>
        <w:ind w:right="-2"/>
        <w:rPr>
          <w:snapToGrid w:val="0"/>
          <w:sz w:val="22"/>
          <w:szCs w:val="20"/>
          <w:lang w:val="lt-LT"/>
        </w:rPr>
      </w:pPr>
      <w:r w:rsidRPr="00F3741E">
        <w:rPr>
          <w:b/>
          <w:snapToGrid w:val="0"/>
          <w:sz w:val="22"/>
          <w:szCs w:val="20"/>
          <w:lang w:val="lt-LT"/>
        </w:rPr>
        <w:t>Šis vaistas E</w:t>
      </w:r>
      <w:r w:rsidR="000076B4">
        <w:rPr>
          <w:b/>
          <w:snapToGrid w:val="0"/>
          <w:sz w:val="22"/>
          <w:szCs w:val="20"/>
          <w:lang w:val="lt-LT"/>
        </w:rPr>
        <w:t>uropos ekonominės erdvės</w:t>
      </w:r>
      <w:r w:rsidRPr="00F3741E">
        <w:rPr>
          <w:b/>
          <w:snapToGrid w:val="0"/>
          <w:sz w:val="22"/>
          <w:szCs w:val="20"/>
          <w:lang w:val="lt-LT"/>
        </w:rPr>
        <w:t xml:space="preserve"> valstybėse narėse</w:t>
      </w:r>
      <w:r w:rsidR="000076B4">
        <w:rPr>
          <w:b/>
          <w:snapToGrid w:val="0"/>
          <w:sz w:val="22"/>
          <w:szCs w:val="20"/>
          <w:lang w:val="lt-LT"/>
        </w:rPr>
        <w:t xml:space="preserve"> </w:t>
      </w:r>
      <w:r w:rsidRPr="00F3741E">
        <w:rPr>
          <w:b/>
          <w:snapToGrid w:val="0"/>
          <w:sz w:val="22"/>
          <w:szCs w:val="20"/>
          <w:lang w:val="lt-LT"/>
        </w:rPr>
        <w:t>registruotas tokiais pavadinimais</w:t>
      </w:r>
      <w:r w:rsidRPr="00F3741E">
        <w:rPr>
          <w:snapToGrid w:val="0"/>
          <w:sz w:val="22"/>
          <w:szCs w:val="20"/>
          <w:lang w:val="lt-LT"/>
        </w:rPr>
        <w:t>:</w:t>
      </w:r>
    </w:p>
    <w:p w14:paraId="4F39048D" w14:textId="77777777" w:rsidR="009137BA" w:rsidRPr="00DD7C71" w:rsidRDefault="009137BA" w:rsidP="009137BA">
      <w:pPr>
        <w:pStyle w:val="Antrat2"/>
        <w:rPr>
          <w:rFonts w:ascii="Times New Roman" w:hAnsi="Times New Roman"/>
          <w:b w:val="0"/>
          <w:color w:val="auto"/>
          <w:sz w:val="22"/>
          <w:szCs w:val="22"/>
          <w:lang w:val="de-DE"/>
        </w:rPr>
      </w:pPr>
      <w:r w:rsidRPr="00DD7C71">
        <w:rPr>
          <w:rFonts w:ascii="Times New Roman" w:hAnsi="Times New Roman"/>
          <w:b w:val="0"/>
          <w:color w:val="auto"/>
          <w:sz w:val="22"/>
          <w:szCs w:val="22"/>
          <w:lang w:val="de-DE"/>
        </w:rPr>
        <w:t>Austrija</w:t>
      </w:r>
      <w:r w:rsidRPr="00DD7C71">
        <w:rPr>
          <w:rFonts w:ascii="Times New Roman" w:hAnsi="Times New Roman"/>
          <w:b w:val="0"/>
          <w:color w:val="auto"/>
          <w:sz w:val="22"/>
          <w:szCs w:val="22"/>
          <w:lang w:val="de-DE"/>
        </w:rPr>
        <w:tab/>
      </w:r>
      <w:r w:rsidRPr="00DD7C71">
        <w:rPr>
          <w:rFonts w:ascii="Times New Roman" w:hAnsi="Times New Roman"/>
          <w:b w:val="0"/>
          <w:color w:val="auto"/>
          <w:sz w:val="22"/>
          <w:szCs w:val="22"/>
          <w:lang w:val="de-DE"/>
        </w:rPr>
        <w:tab/>
        <w:t>Metronidazol B. Braun 5 mg/ml Infusionslösung</w:t>
      </w:r>
    </w:p>
    <w:p w14:paraId="59708637" w14:textId="77777777" w:rsidR="009137BA" w:rsidRPr="00CB7EF3" w:rsidRDefault="009137BA" w:rsidP="009137BA">
      <w:pPr>
        <w:numPr>
          <w:ilvl w:val="12"/>
          <w:numId w:val="0"/>
        </w:numPr>
        <w:ind w:right="-2"/>
        <w:rPr>
          <w:sz w:val="22"/>
          <w:szCs w:val="22"/>
          <w:lang w:val="de-DE"/>
        </w:rPr>
      </w:pPr>
      <w:r>
        <w:rPr>
          <w:sz w:val="22"/>
          <w:szCs w:val="22"/>
          <w:lang w:val="de-DE"/>
        </w:rPr>
        <w:t>Belgija</w:t>
      </w:r>
      <w:r w:rsidRPr="00CB7EF3">
        <w:rPr>
          <w:sz w:val="22"/>
          <w:szCs w:val="22"/>
          <w:lang w:val="de-DE"/>
        </w:rPr>
        <w:t xml:space="preserve"> </w:t>
      </w:r>
      <w:r w:rsidRPr="00CB7EF3">
        <w:rPr>
          <w:sz w:val="22"/>
          <w:szCs w:val="22"/>
          <w:lang w:val="de-DE"/>
        </w:rPr>
        <w:tab/>
      </w:r>
      <w:r w:rsidRPr="00CB7EF3">
        <w:rPr>
          <w:sz w:val="22"/>
          <w:szCs w:val="22"/>
          <w:lang w:val="de-DE"/>
        </w:rPr>
        <w:tab/>
        <w:t>Metronidazole B. Braun 5 mg/ml</w:t>
      </w:r>
    </w:p>
    <w:p w14:paraId="4CD9C286" w14:textId="77777777" w:rsidR="009137BA" w:rsidRPr="00CB7EF3" w:rsidRDefault="009137BA" w:rsidP="009137BA">
      <w:pPr>
        <w:numPr>
          <w:ilvl w:val="12"/>
          <w:numId w:val="0"/>
        </w:numPr>
        <w:ind w:right="-2"/>
        <w:rPr>
          <w:sz w:val="22"/>
          <w:szCs w:val="22"/>
          <w:lang w:val="de-DE"/>
        </w:rPr>
      </w:pPr>
      <w:r>
        <w:rPr>
          <w:sz w:val="22"/>
          <w:szCs w:val="22"/>
          <w:lang w:val="de-DE"/>
        </w:rPr>
        <w:t>Kipras</w:t>
      </w:r>
      <w:r w:rsidRPr="00CB7EF3">
        <w:rPr>
          <w:sz w:val="22"/>
          <w:szCs w:val="22"/>
          <w:lang w:val="de-DE"/>
        </w:rPr>
        <w:t xml:space="preserve"> </w:t>
      </w:r>
      <w:r w:rsidRPr="00CB7EF3">
        <w:rPr>
          <w:sz w:val="22"/>
          <w:szCs w:val="22"/>
          <w:lang w:val="de-DE"/>
        </w:rPr>
        <w:tab/>
      </w:r>
      <w:r w:rsidRPr="00CB7EF3">
        <w:rPr>
          <w:sz w:val="22"/>
          <w:szCs w:val="22"/>
          <w:lang w:val="de-DE"/>
        </w:rPr>
        <w:tab/>
        <w:t xml:space="preserve">Metronidazole B. Braun 5 mg/ml </w:t>
      </w:r>
    </w:p>
    <w:p w14:paraId="590860A6" w14:textId="77777777" w:rsidR="009137BA" w:rsidRPr="00CB7EF3" w:rsidRDefault="009137BA" w:rsidP="009137BA">
      <w:pPr>
        <w:numPr>
          <w:ilvl w:val="12"/>
          <w:numId w:val="0"/>
        </w:numPr>
        <w:ind w:right="-2"/>
        <w:rPr>
          <w:sz w:val="22"/>
          <w:szCs w:val="22"/>
          <w:lang w:val="de-DE"/>
        </w:rPr>
      </w:pPr>
      <w:r>
        <w:rPr>
          <w:sz w:val="22"/>
          <w:szCs w:val="22"/>
          <w:lang w:val="de-DE"/>
        </w:rPr>
        <w:t>Danija</w:t>
      </w:r>
      <w:r w:rsidRPr="00CB7EF3">
        <w:rPr>
          <w:sz w:val="22"/>
          <w:szCs w:val="22"/>
          <w:lang w:val="de-DE"/>
        </w:rPr>
        <w:tab/>
      </w:r>
      <w:r w:rsidRPr="00CB7EF3">
        <w:rPr>
          <w:sz w:val="22"/>
          <w:szCs w:val="22"/>
          <w:lang w:val="de-DE"/>
        </w:rPr>
        <w:tab/>
        <w:t>Metronidazol B. Braun 5 mg/ml</w:t>
      </w:r>
    </w:p>
    <w:p w14:paraId="3170B592" w14:textId="77777777" w:rsidR="009137BA" w:rsidRPr="00CB7EF3" w:rsidRDefault="009137BA" w:rsidP="009137BA">
      <w:pPr>
        <w:numPr>
          <w:ilvl w:val="12"/>
          <w:numId w:val="0"/>
        </w:numPr>
        <w:ind w:right="-2"/>
        <w:rPr>
          <w:sz w:val="22"/>
          <w:szCs w:val="22"/>
          <w:lang w:val="de-DE"/>
        </w:rPr>
      </w:pPr>
      <w:r>
        <w:rPr>
          <w:sz w:val="22"/>
          <w:szCs w:val="22"/>
          <w:lang w:val="de-DE"/>
        </w:rPr>
        <w:t>Estija</w:t>
      </w:r>
      <w:r w:rsidRPr="00CB7EF3">
        <w:rPr>
          <w:sz w:val="22"/>
          <w:szCs w:val="22"/>
          <w:lang w:val="de-DE"/>
        </w:rPr>
        <w:tab/>
      </w:r>
      <w:r w:rsidRPr="00CB7EF3">
        <w:rPr>
          <w:sz w:val="22"/>
          <w:szCs w:val="22"/>
          <w:lang w:val="de-DE"/>
        </w:rPr>
        <w:tab/>
        <w:t>Metronidazole B. Braun 5 mg/ml</w:t>
      </w:r>
    </w:p>
    <w:p w14:paraId="4BF25FC8" w14:textId="77777777" w:rsidR="009137BA" w:rsidRPr="00CB7EF3" w:rsidRDefault="009137BA" w:rsidP="009137BA">
      <w:pPr>
        <w:numPr>
          <w:ilvl w:val="12"/>
          <w:numId w:val="0"/>
        </w:numPr>
        <w:ind w:right="-2"/>
        <w:rPr>
          <w:sz w:val="22"/>
          <w:szCs w:val="22"/>
          <w:lang w:val="de-DE"/>
        </w:rPr>
      </w:pPr>
      <w:r>
        <w:rPr>
          <w:sz w:val="22"/>
          <w:szCs w:val="22"/>
          <w:lang w:val="de-DE"/>
        </w:rPr>
        <w:t>Vokietija</w:t>
      </w:r>
      <w:r w:rsidRPr="00CB7EF3">
        <w:rPr>
          <w:sz w:val="22"/>
          <w:szCs w:val="22"/>
          <w:lang w:val="de-DE"/>
        </w:rPr>
        <w:tab/>
      </w:r>
      <w:r w:rsidRPr="00CB7EF3">
        <w:rPr>
          <w:sz w:val="22"/>
          <w:szCs w:val="22"/>
          <w:lang w:val="de-DE"/>
        </w:rPr>
        <w:tab/>
        <w:t>Metronidazol B. Braun 5 mg/ml Infusionslösung</w:t>
      </w:r>
    </w:p>
    <w:p w14:paraId="2C5148E9" w14:textId="77777777" w:rsidR="009137BA" w:rsidRPr="00CB7EF3" w:rsidRDefault="009137BA" w:rsidP="009137BA">
      <w:pPr>
        <w:numPr>
          <w:ilvl w:val="12"/>
          <w:numId w:val="0"/>
        </w:numPr>
        <w:ind w:right="-2"/>
        <w:rPr>
          <w:sz w:val="22"/>
          <w:szCs w:val="22"/>
          <w:lang w:val="de-DE"/>
        </w:rPr>
      </w:pPr>
      <w:r>
        <w:rPr>
          <w:sz w:val="22"/>
          <w:szCs w:val="22"/>
          <w:lang w:val="de-DE"/>
        </w:rPr>
        <w:t>Italija</w:t>
      </w:r>
      <w:r>
        <w:rPr>
          <w:sz w:val="22"/>
          <w:szCs w:val="22"/>
          <w:lang w:val="de-DE"/>
        </w:rPr>
        <w:tab/>
      </w:r>
      <w:r>
        <w:rPr>
          <w:sz w:val="22"/>
          <w:szCs w:val="22"/>
          <w:lang w:val="de-DE"/>
        </w:rPr>
        <w:tab/>
      </w:r>
      <w:r w:rsidRPr="00CB7EF3">
        <w:rPr>
          <w:sz w:val="22"/>
          <w:szCs w:val="22"/>
          <w:lang w:val="de-DE"/>
        </w:rPr>
        <w:t>Metronidazolo B. Braun 5 mg/ml</w:t>
      </w:r>
    </w:p>
    <w:p w14:paraId="4566D089" w14:textId="77777777" w:rsidR="009137BA" w:rsidRPr="00CB7EF3" w:rsidRDefault="009137BA" w:rsidP="009137BA">
      <w:pPr>
        <w:numPr>
          <w:ilvl w:val="12"/>
          <w:numId w:val="0"/>
        </w:numPr>
        <w:ind w:right="-2"/>
        <w:rPr>
          <w:sz w:val="22"/>
          <w:szCs w:val="22"/>
          <w:lang w:val="de-DE"/>
        </w:rPr>
      </w:pPr>
      <w:r w:rsidRPr="00CB7EF3">
        <w:rPr>
          <w:sz w:val="22"/>
          <w:szCs w:val="22"/>
          <w:lang w:val="de-DE"/>
        </w:rPr>
        <w:t>L</w:t>
      </w:r>
      <w:r>
        <w:rPr>
          <w:sz w:val="22"/>
          <w:szCs w:val="22"/>
          <w:lang w:val="de-DE"/>
        </w:rPr>
        <w:t>atvija</w:t>
      </w:r>
      <w:r w:rsidRPr="00CB7EF3">
        <w:rPr>
          <w:sz w:val="22"/>
          <w:szCs w:val="22"/>
          <w:lang w:val="de-DE"/>
        </w:rPr>
        <w:tab/>
      </w:r>
      <w:r w:rsidRPr="00CB7EF3">
        <w:rPr>
          <w:sz w:val="22"/>
          <w:szCs w:val="22"/>
          <w:lang w:val="de-DE"/>
        </w:rPr>
        <w:tab/>
        <w:t>Metronidazole B. Braun 5 mg/ml</w:t>
      </w:r>
    </w:p>
    <w:p w14:paraId="145AF2F6" w14:textId="77777777" w:rsidR="009137BA" w:rsidRPr="00CB7EF3" w:rsidRDefault="009137BA" w:rsidP="009137BA">
      <w:pPr>
        <w:numPr>
          <w:ilvl w:val="12"/>
          <w:numId w:val="0"/>
        </w:numPr>
        <w:ind w:right="-2"/>
        <w:rPr>
          <w:sz w:val="22"/>
          <w:szCs w:val="22"/>
          <w:lang w:val="de-DE"/>
        </w:rPr>
      </w:pPr>
      <w:r>
        <w:rPr>
          <w:sz w:val="22"/>
          <w:szCs w:val="22"/>
          <w:lang w:val="de-DE"/>
        </w:rPr>
        <w:t>Lietuva</w:t>
      </w:r>
      <w:r w:rsidRPr="00CB7EF3">
        <w:rPr>
          <w:sz w:val="22"/>
          <w:szCs w:val="22"/>
          <w:lang w:val="de-DE"/>
        </w:rPr>
        <w:tab/>
      </w:r>
      <w:r w:rsidRPr="00CB7EF3">
        <w:rPr>
          <w:sz w:val="22"/>
          <w:szCs w:val="22"/>
          <w:lang w:val="de-DE"/>
        </w:rPr>
        <w:tab/>
        <w:t>Metronidazole B. Braun 5 mg/ml infuzinis tirpalas</w:t>
      </w:r>
    </w:p>
    <w:p w14:paraId="00277D05" w14:textId="77777777" w:rsidR="009137BA" w:rsidRPr="00CB7EF3" w:rsidRDefault="009137BA" w:rsidP="009137BA">
      <w:pPr>
        <w:numPr>
          <w:ilvl w:val="12"/>
          <w:numId w:val="0"/>
        </w:numPr>
        <w:ind w:right="-2"/>
        <w:rPr>
          <w:sz w:val="22"/>
          <w:szCs w:val="22"/>
          <w:lang w:val="de-DE"/>
        </w:rPr>
      </w:pPr>
      <w:r>
        <w:rPr>
          <w:sz w:val="22"/>
          <w:szCs w:val="22"/>
          <w:lang w:val="de-DE"/>
        </w:rPr>
        <w:t>Lenkija</w:t>
      </w:r>
      <w:r w:rsidRPr="00CB7EF3">
        <w:rPr>
          <w:sz w:val="22"/>
          <w:szCs w:val="22"/>
          <w:lang w:val="de-DE"/>
        </w:rPr>
        <w:tab/>
      </w:r>
      <w:r w:rsidRPr="00CB7EF3">
        <w:rPr>
          <w:sz w:val="22"/>
          <w:szCs w:val="22"/>
          <w:lang w:val="de-DE"/>
        </w:rPr>
        <w:tab/>
        <w:t>Metronidazole B. Braun</w:t>
      </w:r>
    </w:p>
    <w:p w14:paraId="05F3DE65" w14:textId="77777777" w:rsidR="009137BA" w:rsidRPr="00315064" w:rsidRDefault="009137BA" w:rsidP="009137BA">
      <w:pPr>
        <w:numPr>
          <w:ilvl w:val="12"/>
          <w:numId w:val="0"/>
        </w:numPr>
        <w:tabs>
          <w:tab w:val="left" w:pos="567"/>
        </w:tabs>
        <w:spacing w:line="260" w:lineRule="exact"/>
        <w:ind w:right="-2"/>
        <w:rPr>
          <w:snapToGrid w:val="0"/>
          <w:sz w:val="22"/>
          <w:szCs w:val="22"/>
          <w:lang w:val="lt-LT"/>
        </w:rPr>
      </w:pPr>
      <w:r w:rsidRPr="00DD7C71">
        <w:rPr>
          <w:sz w:val="22"/>
          <w:szCs w:val="22"/>
          <w:lang w:val="de-DE"/>
        </w:rPr>
        <w:lastRenderedPageBreak/>
        <w:t xml:space="preserve">Slovakija         </w:t>
      </w:r>
      <w:r w:rsidRPr="00DD7C71">
        <w:rPr>
          <w:sz w:val="22"/>
          <w:szCs w:val="22"/>
          <w:lang w:val="de-DE"/>
        </w:rPr>
        <w:tab/>
        <w:t>Metronidazol B. Braun 5 mg/ml</w:t>
      </w:r>
    </w:p>
    <w:p w14:paraId="77A7774C" w14:textId="77777777" w:rsidR="009137BA" w:rsidRDefault="009137BA" w:rsidP="000512FC">
      <w:pPr>
        <w:pStyle w:val="BTbEMEASMCA"/>
      </w:pPr>
    </w:p>
    <w:p w14:paraId="6E988612" w14:textId="77777777" w:rsidR="009137BA" w:rsidRPr="00141722" w:rsidRDefault="009137BA" w:rsidP="000512FC">
      <w:pPr>
        <w:pStyle w:val="BTbEMEASMCA"/>
      </w:pPr>
    </w:p>
    <w:p w14:paraId="6C5C43F7" w14:textId="4497673E" w:rsidR="009137BA" w:rsidRDefault="009137BA" w:rsidP="000512FC">
      <w:pPr>
        <w:pStyle w:val="BTbEMEASMCA"/>
      </w:pPr>
      <w:r>
        <w:t>Šis pakuotės lapelis paskutinį kartą peržiūrėtas 20</w:t>
      </w:r>
      <w:r w:rsidR="00C63BFD">
        <w:t>2</w:t>
      </w:r>
      <w:r w:rsidR="00AD609C">
        <w:t>5</w:t>
      </w:r>
      <w:r w:rsidR="00C63BFD">
        <w:t>-</w:t>
      </w:r>
      <w:r w:rsidR="00AD609C">
        <w:t>03</w:t>
      </w:r>
      <w:r w:rsidR="00C63BFD">
        <w:t>-</w:t>
      </w:r>
      <w:r w:rsidR="00AD609C">
        <w:t>2</w:t>
      </w:r>
      <w:r w:rsidR="00957C93">
        <w:t>7</w:t>
      </w:r>
      <w:r w:rsidR="00C63BFD">
        <w:t>.</w:t>
      </w:r>
    </w:p>
    <w:p w14:paraId="2AA85C6F" w14:textId="77777777" w:rsidR="009137BA" w:rsidRDefault="009137BA" w:rsidP="009137BA">
      <w:pPr>
        <w:rPr>
          <w:sz w:val="22"/>
          <w:szCs w:val="22"/>
          <w:lang w:val="lt-LT"/>
        </w:rPr>
      </w:pPr>
    </w:p>
    <w:p w14:paraId="17EED1FD" w14:textId="77777777" w:rsidR="009137BA" w:rsidRPr="00A02429" w:rsidRDefault="009137BA" w:rsidP="009137BA">
      <w:pPr>
        <w:rPr>
          <w:sz w:val="22"/>
          <w:szCs w:val="22"/>
          <w:lang w:val="lt-LT"/>
        </w:rPr>
      </w:pPr>
    </w:p>
    <w:p w14:paraId="3FFA8B36" w14:textId="34468D08" w:rsidR="009137BA" w:rsidRPr="00A45D65" w:rsidRDefault="009137BA" w:rsidP="009137BA">
      <w:pPr>
        <w:numPr>
          <w:ilvl w:val="12"/>
          <w:numId w:val="0"/>
        </w:numPr>
        <w:ind w:right="-2"/>
        <w:rPr>
          <w:sz w:val="22"/>
          <w:szCs w:val="22"/>
          <w:lang w:val="lt-LT"/>
        </w:rPr>
      </w:pPr>
      <w:r w:rsidRPr="00A45D65">
        <w:rPr>
          <w:sz w:val="22"/>
          <w:szCs w:val="22"/>
          <w:lang w:val="lt-LT"/>
        </w:rPr>
        <w:t>Išsami informacija apie šį vaistą pateikiama Valstybinės vaistų kontrolės tarnybos prie Lietuvos Respublikos sveikatos apsaugos ministerijos tinklalapyje</w:t>
      </w:r>
      <w:r w:rsidRPr="00A45D65">
        <w:rPr>
          <w:i/>
          <w:sz w:val="22"/>
          <w:szCs w:val="22"/>
          <w:lang w:val="lt-LT"/>
        </w:rPr>
        <w:t xml:space="preserve"> </w:t>
      </w:r>
      <w:r w:rsidR="00AD609C" w:rsidRPr="00FD2E79">
        <w:rPr>
          <w:lang w:val="lt-LT"/>
        </w:rPr>
        <w:t xml:space="preserve"> </w:t>
      </w:r>
      <w:r w:rsidR="00AD609C" w:rsidRPr="00AD609C">
        <w:rPr>
          <w:sz w:val="22"/>
          <w:szCs w:val="22"/>
          <w:lang w:val="lt-LT"/>
        </w:rPr>
        <w:t>https://vvkt.lrv.lt/lt/.</w:t>
      </w:r>
    </w:p>
    <w:p w14:paraId="09BB6838" w14:textId="77777777" w:rsidR="009137BA" w:rsidRDefault="009137BA" w:rsidP="009137BA">
      <w:pPr>
        <w:numPr>
          <w:ilvl w:val="12"/>
          <w:numId w:val="0"/>
        </w:numPr>
        <w:ind w:right="-2"/>
        <w:rPr>
          <w:iCs/>
          <w:noProof/>
          <w:sz w:val="22"/>
          <w:szCs w:val="22"/>
          <w:highlight w:val="yellow"/>
          <w:lang w:val="lt-LT"/>
        </w:rPr>
      </w:pPr>
    </w:p>
    <w:p w14:paraId="7599D866" w14:textId="77777777" w:rsidR="009137BA" w:rsidRPr="00CB7EF3" w:rsidRDefault="009137BA" w:rsidP="009137BA">
      <w:pPr>
        <w:rPr>
          <w:lang w:val="lt-LT"/>
        </w:rPr>
      </w:pPr>
    </w:p>
    <w:p w14:paraId="2A0FB9C4" w14:textId="77777777" w:rsidR="009137BA" w:rsidRPr="00675F2C" w:rsidRDefault="009137BA" w:rsidP="009137BA">
      <w:pPr>
        <w:rPr>
          <w:lang w:val="lt-LT"/>
        </w:rPr>
      </w:pPr>
    </w:p>
    <w:p w14:paraId="38565FA8" w14:textId="77777777" w:rsidR="009137BA" w:rsidRPr="00DD7C71" w:rsidRDefault="009137BA" w:rsidP="009137BA">
      <w:pPr>
        <w:rPr>
          <w:lang w:val="lt-LT"/>
        </w:rPr>
      </w:pPr>
    </w:p>
    <w:p w14:paraId="2523508E" w14:textId="77777777" w:rsidR="00A022C2" w:rsidRPr="009137BA" w:rsidRDefault="00A022C2">
      <w:pPr>
        <w:rPr>
          <w:lang w:val="lt-LT"/>
        </w:rPr>
      </w:pPr>
    </w:p>
    <w:sectPr w:rsidR="00A022C2" w:rsidRPr="009137BA" w:rsidSect="00B90C57">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02B6B" w14:textId="77777777" w:rsidR="003A31F1" w:rsidRDefault="003A31F1">
      <w:r>
        <w:separator/>
      </w:r>
    </w:p>
  </w:endnote>
  <w:endnote w:type="continuationSeparator" w:id="0">
    <w:p w14:paraId="1090783E" w14:textId="77777777" w:rsidR="003A31F1" w:rsidRDefault="003A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706893"/>
      <w:docPartObj>
        <w:docPartGallery w:val="Page Numbers (Bottom of Page)"/>
        <w:docPartUnique/>
      </w:docPartObj>
    </w:sdtPr>
    <w:sdtEndPr/>
    <w:sdtContent>
      <w:p w14:paraId="33AAD2E3" w14:textId="5E4B84F1" w:rsidR="003E0B9C" w:rsidRDefault="009137BA">
        <w:pPr>
          <w:pStyle w:val="Porat"/>
          <w:jc w:val="center"/>
        </w:pPr>
        <w:r w:rsidRPr="00A02429">
          <w:rPr>
            <w:sz w:val="22"/>
            <w:szCs w:val="22"/>
          </w:rPr>
          <w:fldChar w:fldCharType="begin"/>
        </w:r>
        <w:r w:rsidRPr="00A02429">
          <w:rPr>
            <w:sz w:val="22"/>
            <w:szCs w:val="22"/>
          </w:rPr>
          <w:instrText>PAGE   \* MERGEFORMAT</w:instrText>
        </w:r>
        <w:r w:rsidRPr="00A02429">
          <w:rPr>
            <w:sz w:val="22"/>
            <w:szCs w:val="22"/>
          </w:rPr>
          <w:fldChar w:fldCharType="separate"/>
        </w:r>
        <w:r w:rsidR="004F4834" w:rsidRPr="004F4834">
          <w:rPr>
            <w:noProof/>
            <w:sz w:val="22"/>
            <w:szCs w:val="22"/>
            <w:lang w:val="lt-LT"/>
          </w:rPr>
          <w:t>2</w:t>
        </w:r>
        <w:r w:rsidRPr="00A02429">
          <w:rPr>
            <w:sz w:val="22"/>
            <w:szCs w:val="22"/>
          </w:rPr>
          <w:fldChar w:fldCharType="end"/>
        </w:r>
      </w:p>
    </w:sdtContent>
  </w:sdt>
  <w:p w14:paraId="3B690BD5" w14:textId="77777777" w:rsidR="003E0B9C" w:rsidRDefault="003E0B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BAE9D" w14:textId="77777777" w:rsidR="003A31F1" w:rsidRDefault="003A31F1">
      <w:r>
        <w:separator/>
      </w:r>
    </w:p>
  </w:footnote>
  <w:footnote w:type="continuationSeparator" w:id="0">
    <w:p w14:paraId="393ECA1E" w14:textId="77777777" w:rsidR="003A31F1" w:rsidRDefault="003A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867F" w14:textId="77777777" w:rsidR="003E0B9C" w:rsidRDefault="003E0B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3F2"/>
    <w:multiLevelType w:val="hybridMultilevel"/>
    <w:tmpl w:val="A192CA2C"/>
    <w:lvl w:ilvl="0" w:tplc="938493AC">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9C905BA"/>
    <w:multiLevelType w:val="multilevel"/>
    <w:tmpl w:val="9C24BCAC"/>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EE223D6"/>
    <w:multiLevelType w:val="hybridMultilevel"/>
    <w:tmpl w:val="26FA939A"/>
    <w:lvl w:ilvl="0" w:tplc="FD32EFF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15E61"/>
    <w:multiLevelType w:val="hybridMultilevel"/>
    <w:tmpl w:val="D80A8240"/>
    <w:lvl w:ilvl="0" w:tplc="FD32EFF6">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3"/>
        </w:tabs>
        <w:ind w:left="1083" w:hanging="360"/>
      </w:pPr>
      <w:rPr>
        <w:rFonts w:ascii="Symbol" w:hAnsi="Symbol"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12B60FC5"/>
    <w:multiLevelType w:val="hybridMultilevel"/>
    <w:tmpl w:val="5D527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D800C3"/>
    <w:multiLevelType w:val="hybridMultilevel"/>
    <w:tmpl w:val="D9922F74"/>
    <w:lvl w:ilvl="0" w:tplc="FD32EFF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6D5437"/>
    <w:multiLevelType w:val="hybridMultilevel"/>
    <w:tmpl w:val="035C2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10581"/>
    <w:multiLevelType w:val="hybridMultilevel"/>
    <w:tmpl w:val="BB4A8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6F4D2F"/>
    <w:multiLevelType w:val="hybridMultilevel"/>
    <w:tmpl w:val="9E582D62"/>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6421D"/>
    <w:multiLevelType w:val="hybridMultilevel"/>
    <w:tmpl w:val="DF52C7C4"/>
    <w:lvl w:ilvl="0" w:tplc="21F28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0F56"/>
    <w:multiLevelType w:val="hybridMultilevel"/>
    <w:tmpl w:val="0A1E8756"/>
    <w:lvl w:ilvl="0" w:tplc="08090001">
      <w:start w:val="1"/>
      <w:numFmt w:val="bullet"/>
      <w:lvlText w:val=""/>
      <w:lvlJc w:val="left"/>
      <w:pPr>
        <w:tabs>
          <w:tab w:val="num" w:pos="720"/>
        </w:tabs>
        <w:ind w:left="720" w:hanging="36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A086A"/>
    <w:multiLevelType w:val="hybridMultilevel"/>
    <w:tmpl w:val="DB3AF5C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3"/>
        </w:tabs>
        <w:ind w:left="1083" w:hanging="360"/>
      </w:pPr>
      <w:rPr>
        <w:rFonts w:ascii="Symbol" w:hAnsi="Symbol"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386E15FB"/>
    <w:multiLevelType w:val="hybridMultilevel"/>
    <w:tmpl w:val="FBDCD482"/>
    <w:lvl w:ilvl="0" w:tplc="FD32EFF6">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3"/>
        </w:tabs>
        <w:ind w:left="1083" w:hanging="360"/>
      </w:pPr>
      <w:rPr>
        <w:rFonts w:ascii="Symbol" w:hAnsi="Symbol"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4716957"/>
    <w:multiLevelType w:val="hybridMultilevel"/>
    <w:tmpl w:val="EC8EA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296B98"/>
    <w:multiLevelType w:val="hybridMultilevel"/>
    <w:tmpl w:val="F7226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5D2795"/>
    <w:multiLevelType w:val="hybridMultilevel"/>
    <w:tmpl w:val="7EC48CE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184A62"/>
    <w:multiLevelType w:val="hybridMultilevel"/>
    <w:tmpl w:val="690A0AE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D35D98"/>
    <w:multiLevelType w:val="hybridMultilevel"/>
    <w:tmpl w:val="33EE77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171D25"/>
    <w:multiLevelType w:val="hybridMultilevel"/>
    <w:tmpl w:val="9774B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A41AEF"/>
    <w:multiLevelType w:val="hybridMultilevel"/>
    <w:tmpl w:val="05CCA7F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
  </w:num>
  <w:num w:numId="2">
    <w:abstractNumId w:val="8"/>
  </w:num>
  <w:num w:numId="3">
    <w:abstractNumId w:val="7"/>
  </w:num>
  <w:num w:numId="4">
    <w:abstractNumId w:val="12"/>
  </w:num>
  <w:num w:numId="5">
    <w:abstractNumId w:val="3"/>
  </w:num>
  <w:num w:numId="6">
    <w:abstractNumId w:val="5"/>
  </w:num>
  <w:num w:numId="7">
    <w:abstractNumId w:val="2"/>
  </w:num>
  <w:num w:numId="8">
    <w:abstractNumId w:val="17"/>
  </w:num>
  <w:num w:numId="9">
    <w:abstractNumId w:val="16"/>
  </w:num>
  <w:num w:numId="10">
    <w:abstractNumId w:val="11"/>
  </w:num>
  <w:num w:numId="11">
    <w:abstractNumId w:val="15"/>
  </w:num>
  <w:num w:numId="12">
    <w:abstractNumId w:val="10"/>
  </w:num>
  <w:num w:numId="13">
    <w:abstractNumId w:val="19"/>
  </w:num>
  <w:num w:numId="14">
    <w:abstractNumId w:val="13"/>
  </w:num>
  <w:num w:numId="15">
    <w:abstractNumId w:val="18"/>
  </w:num>
  <w:num w:numId="16">
    <w:abstractNumId w:val="6"/>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BA"/>
    <w:rsid w:val="000076B4"/>
    <w:rsid w:val="0002605E"/>
    <w:rsid w:val="0003013C"/>
    <w:rsid w:val="00034EBD"/>
    <w:rsid w:val="000512FC"/>
    <w:rsid w:val="00080CF3"/>
    <w:rsid w:val="0009514B"/>
    <w:rsid w:val="00105FDA"/>
    <w:rsid w:val="00150210"/>
    <w:rsid w:val="00185AE9"/>
    <w:rsid w:val="0018682A"/>
    <w:rsid w:val="001A78BB"/>
    <w:rsid w:val="00224AD4"/>
    <w:rsid w:val="002273D7"/>
    <w:rsid w:val="002960FF"/>
    <w:rsid w:val="002F2276"/>
    <w:rsid w:val="00324BBC"/>
    <w:rsid w:val="00350D3A"/>
    <w:rsid w:val="0038493C"/>
    <w:rsid w:val="003A31F1"/>
    <w:rsid w:val="003E0B9C"/>
    <w:rsid w:val="0043616F"/>
    <w:rsid w:val="00440288"/>
    <w:rsid w:val="004F4834"/>
    <w:rsid w:val="005513EC"/>
    <w:rsid w:val="0058177F"/>
    <w:rsid w:val="005D6A18"/>
    <w:rsid w:val="00670518"/>
    <w:rsid w:val="006765BF"/>
    <w:rsid w:val="00680C59"/>
    <w:rsid w:val="00690C12"/>
    <w:rsid w:val="00697E94"/>
    <w:rsid w:val="006C3951"/>
    <w:rsid w:val="006C42BC"/>
    <w:rsid w:val="00776500"/>
    <w:rsid w:val="007C090D"/>
    <w:rsid w:val="007D2D2C"/>
    <w:rsid w:val="007D339D"/>
    <w:rsid w:val="00835F78"/>
    <w:rsid w:val="00865720"/>
    <w:rsid w:val="0087798B"/>
    <w:rsid w:val="00877B82"/>
    <w:rsid w:val="008C0C5B"/>
    <w:rsid w:val="008C27D3"/>
    <w:rsid w:val="008E7393"/>
    <w:rsid w:val="009137BA"/>
    <w:rsid w:val="00926B3D"/>
    <w:rsid w:val="0095717B"/>
    <w:rsid w:val="00957C93"/>
    <w:rsid w:val="009911B6"/>
    <w:rsid w:val="009B4A84"/>
    <w:rsid w:val="009C7AA5"/>
    <w:rsid w:val="00A022C2"/>
    <w:rsid w:val="00A10FA5"/>
    <w:rsid w:val="00A17BBC"/>
    <w:rsid w:val="00A2111C"/>
    <w:rsid w:val="00A6112A"/>
    <w:rsid w:val="00A84CFA"/>
    <w:rsid w:val="00AD609C"/>
    <w:rsid w:val="00B2210C"/>
    <w:rsid w:val="00B31231"/>
    <w:rsid w:val="00B64491"/>
    <w:rsid w:val="00BA4EF3"/>
    <w:rsid w:val="00BB388C"/>
    <w:rsid w:val="00BB3AC5"/>
    <w:rsid w:val="00C00EEB"/>
    <w:rsid w:val="00C10279"/>
    <w:rsid w:val="00C30BEB"/>
    <w:rsid w:val="00C43E21"/>
    <w:rsid w:val="00C63BFD"/>
    <w:rsid w:val="00C74B0D"/>
    <w:rsid w:val="00C767C1"/>
    <w:rsid w:val="00C85D8F"/>
    <w:rsid w:val="00CA0AA3"/>
    <w:rsid w:val="00D35FD7"/>
    <w:rsid w:val="00D535B0"/>
    <w:rsid w:val="00D730A7"/>
    <w:rsid w:val="00DF6545"/>
    <w:rsid w:val="00E23808"/>
    <w:rsid w:val="00E47D60"/>
    <w:rsid w:val="00E51D39"/>
    <w:rsid w:val="00E51ED7"/>
    <w:rsid w:val="00E85AF2"/>
    <w:rsid w:val="00E8751A"/>
    <w:rsid w:val="00EC07CB"/>
    <w:rsid w:val="00ED52B3"/>
    <w:rsid w:val="00EF101B"/>
    <w:rsid w:val="00EF7F34"/>
    <w:rsid w:val="00F14D45"/>
    <w:rsid w:val="00F85CC4"/>
    <w:rsid w:val="00FC2DD5"/>
    <w:rsid w:val="00FD2E79"/>
    <w:rsid w:val="00FF46D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3698"/>
  <w15:chartTrackingRefBased/>
  <w15:docId w15:val="{C307D690-36DC-4D25-9443-2CAE0BF3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37BA"/>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9137B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9137B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9137B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9137BA"/>
    <w:pPr>
      <w:keepNext/>
      <w:outlineLvl w:val="3"/>
    </w:pPr>
    <w:rPr>
      <w:i/>
      <w:sz w:val="22"/>
      <w:lang w:val="lt-LT"/>
    </w:rPr>
  </w:style>
  <w:style w:type="paragraph" w:styleId="Antrat5">
    <w:name w:val="heading 5"/>
    <w:basedOn w:val="prastasis"/>
    <w:next w:val="prastasis"/>
    <w:link w:val="Antrat5Diagrama"/>
    <w:uiPriority w:val="99"/>
    <w:qFormat/>
    <w:rsid w:val="009137BA"/>
    <w:pPr>
      <w:keepNext/>
      <w:outlineLvl w:val="4"/>
    </w:pPr>
    <w:rPr>
      <w:b/>
      <w:bCs/>
      <w:color w:val="0000FF"/>
      <w:sz w:val="22"/>
    </w:rPr>
  </w:style>
  <w:style w:type="paragraph" w:styleId="Antrat6">
    <w:name w:val="heading 6"/>
    <w:basedOn w:val="prastasis"/>
    <w:next w:val="prastasis"/>
    <w:link w:val="Antrat6Diagrama"/>
    <w:uiPriority w:val="99"/>
    <w:qFormat/>
    <w:rsid w:val="009137BA"/>
    <w:pPr>
      <w:keepNext/>
      <w:outlineLvl w:val="5"/>
    </w:pPr>
    <w:rPr>
      <w:b/>
      <w:bCs/>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137BA"/>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9137BA"/>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rsid w:val="009137BA"/>
    <w:rPr>
      <w:rFonts w:ascii="Cambria" w:eastAsia="Times New Roman" w:hAnsi="Cambria" w:cs="Times New Roman"/>
      <w:b/>
      <w:bCs/>
      <w:color w:val="4F81BD"/>
      <w:sz w:val="24"/>
      <w:szCs w:val="24"/>
      <w:lang w:val="en-GB"/>
    </w:rPr>
  </w:style>
  <w:style w:type="character" w:customStyle="1" w:styleId="Antrat4Diagrama">
    <w:name w:val="Antraštė 4 Diagrama"/>
    <w:basedOn w:val="Numatytasispastraiposriftas"/>
    <w:link w:val="Antrat4"/>
    <w:uiPriority w:val="99"/>
    <w:rsid w:val="009137BA"/>
    <w:rPr>
      <w:rFonts w:ascii="Times New Roman" w:eastAsia="Times New Roman" w:hAnsi="Times New Roman" w:cs="Times New Roman"/>
      <w:i/>
      <w:szCs w:val="24"/>
    </w:rPr>
  </w:style>
  <w:style w:type="character" w:customStyle="1" w:styleId="Antrat5Diagrama">
    <w:name w:val="Antraštė 5 Diagrama"/>
    <w:basedOn w:val="Numatytasispastraiposriftas"/>
    <w:link w:val="Antrat5"/>
    <w:uiPriority w:val="99"/>
    <w:rsid w:val="009137BA"/>
    <w:rPr>
      <w:rFonts w:ascii="Times New Roman" w:eastAsia="Times New Roman" w:hAnsi="Times New Roman" w:cs="Times New Roman"/>
      <w:b/>
      <w:bCs/>
      <w:color w:val="0000FF"/>
      <w:szCs w:val="24"/>
      <w:lang w:val="en-GB"/>
    </w:rPr>
  </w:style>
  <w:style w:type="character" w:customStyle="1" w:styleId="Antrat6Diagrama">
    <w:name w:val="Antraštė 6 Diagrama"/>
    <w:basedOn w:val="Numatytasispastraiposriftas"/>
    <w:link w:val="Antrat6"/>
    <w:uiPriority w:val="99"/>
    <w:rsid w:val="009137BA"/>
    <w:rPr>
      <w:rFonts w:ascii="Times New Roman" w:eastAsia="Times New Roman" w:hAnsi="Times New Roman" w:cs="Times New Roman"/>
      <w:b/>
      <w:bCs/>
      <w:i/>
      <w:lang w:val="en-GB"/>
    </w:rPr>
  </w:style>
  <w:style w:type="paragraph" w:customStyle="1" w:styleId="BT-EMEASMCA">
    <w:name w:val="BT- EMEA_SMCA"/>
    <w:basedOn w:val="BTEMEASMCA"/>
    <w:autoRedefine/>
    <w:uiPriority w:val="99"/>
    <w:rsid w:val="00E47D60"/>
  </w:style>
  <w:style w:type="paragraph" w:customStyle="1" w:styleId="BTEMEASMCA">
    <w:name w:val="BT EMEA_SMCA"/>
    <w:basedOn w:val="prastasis"/>
    <w:autoRedefine/>
    <w:uiPriority w:val="99"/>
    <w:rsid w:val="000512FC"/>
    <w:pPr>
      <w:tabs>
        <w:tab w:val="left" w:pos="900"/>
      </w:tabs>
    </w:pPr>
    <w:rPr>
      <w:noProof/>
      <w:sz w:val="22"/>
      <w:szCs w:val="22"/>
      <w:lang w:val="lt-LT"/>
    </w:rPr>
  </w:style>
  <w:style w:type="paragraph" w:customStyle="1" w:styleId="TTEMEASMCA">
    <w:name w:val="TT EMEA_SMCA"/>
    <w:basedOn w:val="Antrat1"/>
    <w:autoRedefine/>
    <w:uiPriority w:val="99"/>
    <w:rsid w:val="009137BA"/>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PI-1EMEASMCA">
    <w:name w:val="PI-1 EMEA_SMCA"/>
    <w:basedOn w:val="Antrat2"/>
    <w:autoRedefine/>
    <w:uiPriority w:val="99"/>
    <w:rsid w:val="009137BA"/>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9137BA"/>
    <w:pPr>
      <w:tabs>
        <w:tab w:val="left" w:pos="567"/>
      </w:tabs>
      <w:spacing w:before="0"/>
      <w:ind w:left="567" w:hanging="567"/>
    </w:pPr>
    <w:rPr>
      <w:rFonts w:ascii="Times New Roman" w:hAnsi="Times New Roman"/>
      <w:bCs w:val="0"/>
      <w:color w:val="auto"/>
      <w:kern w:val="28"/>
      <w:sz w:val="22"/>
      <w:szCs w:val="22"/>
      <w:lang w:val="lt-LT"/>
    </w:rPr>
  </w:style>
  <w:style w:type="paragraph" w:customStyle="1" w:styleId="BTuEMEASMCA">
    <w:name w:val="BT(u) EMEA_SMCA"/>
    <w:basedOn w:val="BTEMEASMCA"/>
    <w:autoRedefine/>
    <w:uiPriority w:val="99"/>
    <w:rsid w:val="009137BA"/>
    <w:rPr>
      <w:noProof w:val="0"/>
      <w:szCs w:val="24"/>
    </w:rPr>
  </w:style>
  <w:style w:type="paragraph" w:styleId="Pagrindiniotekstotrauka">
    <w:name w:val="Body Text Indent"/>
    <w:basedOn w:val="prastasis"/>
    <w:link w:val="PagrindiniotekstotraukaDiagrama"/>
    <w:uiPriority w:val="99"/>
    <w:rsid w:val="009137BA"/>
    <w:pPr>
      <w:ind w:left="709"/>
      <w:jc w:val="both"/>
    </w:pPr>
    <w:rPr>
      <w:szCs w:val="20"/>
    </w:rPr>
  </w:style>
  <w:style w:type="character" w:customStyle="1" w:styleId="PagrindiniotekstotraukaDiagrama">
    <w:name w:val="Pagrindinio teksto įtrauka Diagrama"/>
    <w:basedOn w:val="Numatytasispastraiposriftas"/>
    <w:link w:val="Pagrindiniotekstotrauka"/>
    <w:uiPriority w:val="99"/>
    <w:rsid w:val="009137BA"/>
    <w:rPr>
      <w:rFonts w:ascii="Times New Roman" w:eastAsia="Times New Roman" w:hAnsi="Times New Roman" w:cs="Times New Roman"/>
      <w:sz w:val="24"/>
      <w:szCs w:val="20"/>
      <w:lang w:val="en-GB"/>
    </w:rPr>
  </w:style>
  <w:style w:type="character" w:styleId="Hipersaitas">
    <w:name w:val="Hyperlink"/>
    <w:basedOn w:val="Numatytasispastraiposriftas"/>
    <w:uiPriority w:val="99"/>
    <w:rsid w:val="009137BA"/>
    <w:rPr>
      <w:rFonts w:cs="Times New Roman"/>
      <w:color w:val="0000FF"/>
      <w:u w:val="single"/>
    </w:rPr>
  </w:style>
  <w:style w:type="paragraph" w:customStyle="1" w:styleId="BTbEMEASMCA">
    <w:name w:val="BT(b) EMEA_SMCA"/>
    <w:basedOn w:val="BTEMEASMCA"/>
    <w:autoRedefine/>
    <w:uiPriority w:val="99"/>
    <w:rsid w:val="009137BA"/>
    <w:rPr>
      <w:b/>
    </w:rPr>
  </w:style>
  <w:style w:type="paragraph" w:styleId="Pagrindinistekstas">
    <w:name w:val="Body Text"/>
    <w:basedOn w:val="prastasis"/>
    <w:link w:val="PagrindinistekstasDiagrama"/>
    <w:uiPriority w:val="99"/>
    <w:semiHidden/>
    <w:rsid w:val="009137BA"/>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uiPriority w:val="99"/>
    <w:semiHidden/>
    <w:rsid w:val="009137BA"/>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rsid w:val="009137BA"/>
    <w:pPr>
      <w:spacing w:before="240"/>
    </w:pPr>
    <w:rPr>
      <w:color w:val="0000FF"/>
      <w:sz w:val="22"/>
      <w:lang w:val="en-US"/>
    </w:rPr>
  </w:style>
  <w:style w:type="character" w:customStyle="1" w:styleId="Pagrindinistekstas2Diagrama">
    <w:name w:val="Pagrindinis tekstas 2 Diagrama"/>
    <w:basedOn w:val="Numatytasispastraiposriftas"/>
    <w:link w:val="Pagrindinistekstas2"/>
    <w:uiPriority w:val="99"/>
    <w:semiHidden/>
    <w:rsid w:val="009137BA"/>
    <w:rPr>
      <w:rFonts w:ascii="Times New Roman" w:eastAsia="Times New Roman" w:hAnsi="Times New Roman" w:cs="Times New Roman"/>
      <w:color w:val="0000FF"/>
      <w:szCs w:val="24"/>
      <w:lang w:val="en-US"/>
    </w:rPr>
  </w:style>
  <w:style w:type="character" w:customStyle="1" w:styleId="st">
    <w:name w:val="st"/>
    <w:basedOn w:val="Numatytasispastraiposriftas"/>
    <w:uiPriority w:val="99"/>
    <w:rsid w:val="009137BA"/>
    <w:rPr>
      <w:rFonts w:cs="Times New Roman"/>
    </w:rPr>
  </w:style>
  <w:style w:type="paragraph" w:styleId="Paprastasistekstas">
    <w:name w:val="Plain Text"/>
    <w:basedOn w:val="prastasis"/>
    <w:link w:val="PaprastasistekstasDiagrama"/>
    <w:uiPriority w:val="99"/>
    <w:rsid w:val="009137BA"/>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137BA"/>
    <w:rPr>
      <w:rFonts w:ascii="Courier New" w:eastAsia="SimSun" w:hAnsi="Courier New" w:cs="Times New Roman"/>
      <w:sz w:val="20"/>
      <w:szCs w:val="20"/>
      <w:lang w:val="en-US"/>
    </w:rPr>
  </w:style>
  <w:style w:type="paragraph" w:customStyle="1" w:styleId="BTAnIIEMEASMCA">
    <w:name w:val="BT(AnII) EMEA_SMCA"/>
    <w:basedOn w:val="Pagrindiniotekstotrauka"/>
    <w:next w:val="BTuEMEASMCA"/>
    <w:autoRedefine/>
    <w:uiPriority w:val="99"/>
    <w:rsid w:val="009137BA"/>
    <w:pPr>
      <w:tabs>
        <w:tab w:val="left" w:pos="1701"/>
      </w:tabs>
      <w:ind w:left="1701" w:hanging="567"/>
      <w:jc w:val="left"/>
    </w:pPr>
    <w:rPr>
      <w:rFonts w:cs="Tahoma"/>
      <w:b/>
      <w:sz w:val="22"/>
      <w:szCs w:val="22"/>
    </w:rPr>
  </w:style>
  <w:style w:type="character" w:customStyle="1" w:styleId="DebesliotekstasDiagrama">
    <w:name w:val="Debesėlio tekstas Diagrama"/>
    <w:basedOn w:val="Numatytasispastraiposriftas"/>
    <w:link w:val="Debesliotekstas"/>
    <w:uiPriority w:val="99"/>
    <w:semiHidden/>
    <w:rsid w:val="009137BA"/>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9137BA"/>
    <w:rPr>
      <w:rFonts w:ascii="Tahoma" w:hAnsi="Tahoma" w:cs="Tahoma"/>
      <w:sz w:val="16"/>
      <w:szCs w:val="16"/>
    </w:rPr>
  </w:style>
  <w:style w:type="character" w:customStyle="1" w:styleId="BalloonTextChar1">
    <w:name w:val="Balloon Text Char1"/>
    <w:basedOn w:val="Numatytasispastraiposriftas"/>
    <w:uiPriority w:val="99"/>
    <w:semiHidden/>
    <w:rsid w:val="009137BA"/>
    <w:rPr>
      <w:rFonts w:ascii="Segoe UI" w:eastAsia="Times New Roman" w:hAnsi="Segoe UI" w:cs="Segoe UI"/>
      <w:sz w:val="18"/>
      <w:szCs w:val="18"/>
      <w:lang w:val="en-GB"/>
    </w:rPr>
  </w:style>
  <w:style w:type="paragraph" w:customStyle="1" w:styleId="PI-1labEMEASMCA">
    <w:name w:val="PI-1_lab EMEA_SMCA"/>
    <w:basedOn w:val="prastasis"/>
    <w:autoRedefine/>
    <w:uiPriority w:val="99"/>
    <w:rsid w:val="009137B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eEMEASMCA">
    <w:name w:val="BT(e) EMEA_SMCA"/>
    <w:basedOn w:val="BTEMEASMCA"/>
    <w:autoRedefine/>
    <w:uiPriority w:val="99"/>
    <w:rsid w:val="009137BA"/>
    <w:pPr>
      <w:jc w:val="center"/>
    </w:pPr>
    <w:rPr>
      <w:b/>
      <w:bCs/>
      <w:iCs/>
    </w:rPr>
  </w:style>
  <w:style w:type="paragraph" w:customStyle="1" w:styleId="PI-3EMEASMCA">
    <w:name w:val="PI-3 EMEA_SMCA"/>
    <w:basedOn w:val="prastasis"/>
    <w:autoRedefine/>
    <w:uiPriority w:val="99"/>
    <w:rsid w:val="002273D7"/>
    <w:pPr>
      <w:spacing w:line="220" w:lineRule="exact"/>
    </w:pPr>
    <w:rPr>
      <w:b/>
      <w:bCs/>
      <w:noProof/>
      <w:sz w:val="22"/>
      <w:szCs w:val="22"/>
      <w:lang w:val="lt-LT"/>
    </w:rPr>
  </w:style>
  <w:style w:type="character" w:customStyle="1" w:styleId="KomentarotekstasDiagrama">
    <w:name w:val="Komentaro tekstas Diagrama"/>
    <w:basedOn w:val="Numatytasispastraiposriftas"/>
    <w:link w:val="Komentarotekstas"/>
    <w:uiPriority w:val="99"/>
    <w:semiHidden/>
    <w:rsid w:val="009137BA"/>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9137BA"/>
    <w:rPr>
      <w:sz w:val="20"/>
      <w:szCs w:val="20"/>
    </w:rPr>
  </w:style>
  <w:style w:type="character" w:customStyle="1" w:styleId="CommentTextChar1">
    <w:name w:val="Comment Text Char1"/>
    <w:basedOn w:val="Numatytasispastraiposriftas"/>
    <w:uiPriority w:val="99"/>
    <w:semiHidden/>
    <w:rsid w:val="009137BA"/>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rsid w:val="009137BA"/>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9137BA"/>
    <w:rPr>
      <w:b/>
      <w:bCs/>
    </w:rPr>
  </w:style>
  <w:style w:type="character" w:customStyle="1" w:styleId="CommentSubjectChar1">
    <w:name w:val="Comment Subject Char1"/>
    <w:basedOn w:val="CommentTextChar1"/>
    <w:uiPriority w:val="99"/>
    <w:semiHidden/>
    <w:rsid w:val="009137BA"/>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9137BA"/>
    <w:pPr>
      <w:tabs>
        <w:tab w:val="center" w:pos="4819"/>
        <w:tab w:val="right" w:pos="9638"/>
      </w:tabs>
    </w:pPr>
  </w:style>
  <w:style w:type="character" w:customStyle="1" w:styleId="AntratsDiagrama">
    <w:name w:val="Antraštės Diagrama"/>
    <w:basedOn w:val="Numatytasispastraiposriftas"/>
    <w:link w:val="Antrats"/>
    <w:uiPriority w:val="99"/>
    <w:rsid w:val="009137B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137BA"/>
    <w:pPr>
      <w:tabs>
        <w:tab w:val="center" w:pos="4819"/>
        <w:tab w:val="right" w:pos="9638"/>
      </w:tabs>
    </w:pPr>
  </w:style>
  <w:style w:type="character" w:customStyle="1" w:styleId="PoratDiagrama">
    <w:name w:val="Poraštė Diagrama"/>
    <w:basedOn w:val="Numatytasispastraiposriftas"/>
    <w:link w:val="Porat"/>
    <w:uiPriority w:val="99"/>
    <w:rsid w:val="009137BA"/>
    <w:rPr>
      <w:rFonts w:ascii="Times New Roman" w:eastAsia="Times New Roman" w:hAnsi="Times New Roman" w:cs="Times New Roman"/>
      <w:sz w:val="24"/>
      <w:szCs w:val="24"/>
      <w:lang w:val="en-GB"/>
    </w:rPr>
  </w:style>
  <w:style w:type="paragraph" w:styleId="Betarp">
    <w:name w:val="No Spacing"/>
    <w:uiPriority w:val="99"/>
    <w:qFormat/>
    <w:rsid w:val="009137BA"/>
    <w:pPr>
      <w:spacing w:after="0" w:line="240" w:lineRule="auto"/>
    </w:pPr>
    <w:rPr>
      <w:rFonts w:ascii="Calibri" w:eastAsia="Calibri" w:hAnsi="Calibri" w:cs="Calibri"/>
      <w:lang w:val="en-US"/>
    </w:rPr>
  </w:style>
  <w:style w:type="paragraph" w:styleId="Sraopastraipa">
    <w:name w:val="List Paragraph"/>
    <w:basedOn w:val="prastasis"/>
    <w:uiPriority w:val="34"/>
    <w:qFormat/>
    <w:rsid w:val="009137BA"/>
    <w:pPr>
      <w:ind w:left="720"/>
      <w:contextualSpacing/>
    </w:pPr>
  </w:style>
  <w:style w:type="character" w:styleId="Komentaronuoroda">
    <w:name w:val="annotation reference"/>
    <w:basedOn w:val="Numatytasispastraiposriftas"/>
    <w:uiPriority w:val="99"/>
    <w:semiHidden/>
    <w:unhideWhenUsed/>
    <w:rsid w:val="009137BA"/>
    <w:rPr>
      <w:sz w:val="16"/>
      <w:szCs w:val="16"/>
    </w:rPr>
  </w:style>
  <w:style w:type="character" w:customStyle="1" w:styleId="DebesliotekstasDiagrama1">
    <w:name w:val="Debesėlio tekstas Diagrama1"/>
    <w:basedOn w:val="Numatytasispastraiposriftas"/>
    <w:uiPriority w:val="99"/>
    <w:semiHidden/>
    <w:rsid w:val="009137BA"/>
    <w:rPr>
      <w:rFonts w:ascii="Segoe UI" w:eastAsia="Times New Roman" w:hAnsi="Segoe UI" w:cs="Segoe UI"/>
      <w:sz w:val="18"/>
      <w:szCs w:val="18"/>
      <w:lang w:val="en-GB"/>
    </w:rPr>
  </w:style>
  <w:style w:type="character" w:customStyle="1" w:styleId="KomentarotekstasDiagrama1">
    <w:name w:val="Komentaro tekstas Diagrama1"/>
    <w:basedOn w:val="Numatytasispastraiposriftas"/>
    <w:uiPriority w:val="99"/>
    <w:semiHidden/>
    <w:rsid w:val="009137BA"/>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9137BA"/>
    <w:rPr>
      <w:rFonts w:ascii="Times New Roman" w:eastAsia="Times New Roman" w:hAnsi="Times New Roman" w:cs="Times New Roman"/>
      <w:b/>
      <w:bCs/>
      <w:sz w:val="20"/>
      <w:szCs w:val="20"/>
      <w:lang w:val="en-GB"/>
    </w:rPr>
  </w:style>
  <w:style w:type="paragraph" w:styleId="Pataisymai">
    <w:name w:val="Revision"/>
    <w:hidden/>
    <w:uiPriority w:val="99"/>
    <w:semiHidden/>
    <w:rsid w:val="009137B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FZJ6XTJY6WQ3-1352427771-474299</_dlc_DocId>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Url xmlns="f401bc6b-16ae-4eec-874e-4b24bc321f82">
      <Url>https://bbraun.sharepoint.com/sites/bbraun_eis_ltmedical/_layouts/15/DocIdRedir.aspx?ID=FZJ6XTJY6WQ3-1352427771-474299</Url>
      <Description>FZJ6XTJY6WQ3-1352427771-474299</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5CE5-9E82-49B9-B50F-C246213EC2FB}">
  <ds:schemaRefs>
    <ds:schemaRef ds:uri="http://schemas.microsoft.com/sharepoint/events"/>
  </ds:schemaRefs>
</ds:datastoreItem>
</file>

<file path=customXml/itemProps2.xml><?xml version="1.0" encoding="utf-8"?>
<ds:datastoreItem xmlns:ds="http://schemas.openxmlformats.org/officeDocument/2006/customXml" ds:itemID="{71F04802-3B90-4C36-8BF9-5FD01FFB3C49}">
  <ds:schemaRefs>
    <ds:schemaRef ds:uri="http://schemas.microsoft.com/sharepoint/v3/contenttype/forms"/>
  </ds:schemaRefs>
</ds:datastoreItem>
</file>

<file path=customXml/itemProps3.xml><?xml version="1.0" encoding="utf-8"?>
<ds:datastoreItem xmlns:ds="http://schemas.openxmlformats.org/officeDocument/2006/customXml" ds:itemID="{A3AA786D-578D-4F7E-82C8-43CE4C4F2257}">
  <ds:schemaRefs>
    <ds:schemaRef ds:uri="http://www.w3.org/XML/1998/namespace"/>
    <ds:schemaRef ds:uri="http://purl.org/dc/dcmitype/"/>
    <ds:schemaRef ds:uri="http://purl.org/dc/elements/1.1/"/>
    <ds:schemaRef ds:uri="http://schemas.microsoft.com/office/2006/metadata/properties"/>
    <ds:schemaRef ds:uri="06dd7db3-2e72-47be-aeb3-e0883d579c8c"/>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905f377-a451-4615-9fa2-421809ba2b0c"/>
    <ds:schemaRef ds:uri="f401bc6b-16ae-4eec-874e-4b24bc321f82"/>
  </ds:schemaRefs>
</ds:datastoreItem>
</file>

<file path=customXml/itemProps4.xml><?xml version="1.0" encoding="utf-8"?>
<ds:datastoreItem xmlns:ds="http://schemas.openxmlformats.org/officeDocument/2006/customXml" ds:itemID="{9E9AF227-4D77-4F50-AA4E-F1833ED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3684E-A0FB-49F7-A071-106BA2B4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34428</Words>
  <Characters>19625</Characters>
  <Application>Microsoft Office Word</Application>
  <DocSecurity>4</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2025-06-25T10:32:00Z</dcterms:created>
  <dcterms:modified xsi:type="dcterms:W3CDTF">2025-06-25T10:32:00Z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2022-12-02T10:17:20Z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2f3437db-358d-40a8-9ea4-feae7f04918e</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2cba9496-db9a-4fb3-8953-7b09124deeb5</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