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B2630" w14:textId="77777777" w:rsidR="00B33964" w:rsidRPr="00AD76CF" w:rsidRDefault="00B33964" w:rsidP="00B33964">
      <w:pPr>
        <w:pStyle w:val="Antrat2"/>
        <w:spacing w:before="0" w:after="0" w:line="240" w:lineRule="auto"/>
        <w:jc w:val="center"/>
        <w:rPr>
          <w:rFonts w:ascii="Times New Roman" w:hAnsi="Times New Roman" w:cs="Times New Roman"/>
          <w:bCs w:val="0"/>
          <w:i w:val="0"/>
          <w:iCs w:val="0"/>
          <w:sz w:val="22"/>
          <w:szCs w:val="22"/>
          <w:lang w:val="lt-LT"/>
        </w:rPr>
      </w:pPr>
      <w:bookmarkStart w:id="0" w:name="_GoBack"/>
      <w:bookmarkEnd w:id="0"/>
      <w:r w:rsidRPr="00AD76CF">
        <w:rPr>
          <w:rFonts w:ascii="Times New Roman" w:hAnsi="Times New Roman" w:cs="Times New Roman"/>
          <w:i w:val="0"/>
          <w:sz w:val="22"/>
          <w:szCs w:val="22"/>
          <w:lang w:val="lt-LT"/>
        </w:rPr>
        <w:t>Pakuotės lapelis:</w:t>
      </w:r>
      <w:r w:rsidRPr="00AD76CF">
        <w:rPr>
          <w:rFonts w:ascii="Times New Roman" w:hAnsi="Times New Roman" w:cs="Times New Roman"/>
          <w:bCs w:val="0"/>
          <w:i w:val="0"/>
          <w:iCs w:val="0"/>
          <w:sz w:val="22"/>
          <w:szCs w:val="22"/>
          <w:lang w:val="lt-LT"/>
        </w:rPr>
        <w:t xml:space="preserve"> </w:t>
      </w:r>
      <w:r w:rsidRPr="00AD76CF">
        <w:rPr>
          <w:rFonts w:ascii="Times New Roman" w:hAnsi="Times New Roman" w:cs="Times New Roman"/>
          <w:i w:val="0"/>
          <w:sz w:val="22"/>
          <w:szCs w:val="22"/>
          <w:lang w:val="lt-LT"/>
        </w:rPr>
        <w:t>informacija vartotojui</w:t>
      </w:r>
    </w:p>
    <w:p w14:paraId="2014B610" w14:textId="77777777" w:rsidR="00B33964" w:rsidRPr="00AD76CF" w:rsidRDefault="00B33964" w:rsidP="00B33964">
      <w:pPr>
        <w:pStyle w:val="CM29"/>
        <w:tabs>
          <w:tab w:val="left" w:pos="567"/>
        </w:tabs>
        <w:spacing w:after="0"/>
        <w:jc w:val="center"/>
        <w:rPr>
          <w:b/>
          <w:bCs/>
          <w:sz w:val="22"/>
          <w:szCs w:val="22"/>
          <w:lang w:val="lt-LT"/>
        </w:rPr>
      </w:pPr>
    </w:p>
    <w:p w14:paraId="5599473F" w14:textId="77777777" w:rsidR="00B33964" w:rsidRPr="00AD76CF" w:rsidRDefault="00B33964" w:rsidP="00B33964">
      <w:pPr>
        <w:pStyle w:val="CM29"/>
        <w:tabs>
          <w:tab w:val="left" w:pos="567"/>
        </w:tabs>
        <w:spacing w:after="0"/>
        <w:jc w:val="center"/>
        <w:rPr>
          <w:b/>
          <w:bCs/>
          <w:sz w:val="22"/>
          <w:szCs w:val="22"/>
          <w:lang w:val="lt-LT"/>
        </w:rPr>
      </w:pPr>
    </w:p>
    <w:p w14:paraId="744F2801" w14:textId="77777777" w:rsidR="00B33964" w:rsidRPr="00AD76CF" w:rsidRDefault="00B33964" w:rsidP="00B33964">
      <w:pPr>
        <w:pStyle w:val="CM29"/>
        <w:tabs>
          <w:tab w:val="left" w:pos="567"/>
        </w:tabs>
        <w:spacing w:after="0"/>
        <w:jc w:val="center"/>
        <w:rPr>
          <w:b/>
          <w:bCs/>
          <w:sz w:val="22"/>
          <w:szCs w:val="22"/>
          <w:lang w:val="lt-LT"/>
        </w:rPr>
      </w:pPr>
      <w:r w:rsidRPr="00AD76CF">
        <w:rPr>
          <w:b/>
          <w:bCs/>
          <w:sz w:val="22"/>
          <w:szCs w:val="22"/>
          <w:lang w:val="lt-LT"/>
        </w:rPr>
        <w:t>Gemcitabine STADA 38 mg/ml koncentratas infuziniam tirpalui</w:t>
      </w:r>
    </w:p>
    <w:p w14:paraId="1BBEB2B0" w14:textId="0CD9C30A" w:rsidR="00B33964" w:rsidRPr="00AD76CF" w:rsidRDefault="00BE4EC2" w:rsidP="00BE4EC2">
      <w:pPr>
        <w:pStyle w:val="CM29"/>
        <w:tabs>
          <w:tab w:val="left" w:pos="567"/>
        </w:tabs>
        <w:spacing w:after="0"/>
        <w:jc w:val="center"/>
        <w:rPr>
          <w:sz w:val="22"/>
          <w:szCs w:val="22"/>
          <w:lang w:val="lt-LT"/>
        </w:rPr>
      </w:pPr>
      <w:r>
        <w:rPr>
          <w:sz w:val="22"/>
          <w:szCs w:val="22"/>
          <w:lang w:val="lt-LT"/>
        </w:rPr>
        <w:t>g</w:t>
      </w:r>
      <w:r w:rsidR="00B33964" w:rsidRPr="00AD76CF">
        <w:rPr>
          <w:sz w:val="22"/>
          <w:szCs w:val="22"/>
          <w:lang w:val="lt-LT"/>
        </w:rPr>
        <w:t>emcitabinas</w:t>
      </w:r>
    </w:p>
    <w:p w14:paraId="7DD9DB62" w14:textId="77777777" w:rsidR="00B33964" w:rsidRPr="00AD76CF" w:rsidRDefault="00B33964" w:rsidP="00B33964">
      <w:pPr>
        <w:pStyle w:val="Default"/>
        <w:tabs>
          <w:tab w:val="left" w:pos="567"/>
        </w:tabs>
        <w:rPr>
          <w:color w:val="auto"/>
          <w:sz w:val="22"/>
          <w:szCs w:val="22"/>
          <w:lang w:val="lt-LT"/>
        </w:rPr>
      </w:pPr>
    </w:p>
    <w:p w14:paraId="29C22973" w14:textId="77777777" w:rsidR="00B33964" w:rsidRPr="00AD76CF" w:rsidRDefault="00B33964" w:rsidP="00B33964">
      <w:pPr>
        <w:pStyle w:val="CM3"/>
        <w:tabs>
          <w:tab w:val="left" w:pos="567"/>
        </w:tabs>
        <w:spacing w:line="240" w:lineRule="auto"/>
        <w:rPr>
          <w:sz w:val="22"/>
          <w:szCs w:val="22"/>
          <w:lang w:val="lt-LT"/>
        </w:rPr>
      </w:pPr>
      <w:r w:rsidRPr="00AD76CF">
        <w:rPr>
          <w:b/>
          <w:bCs/>
          <w:sz w:val="22"/>
          <w:szCs w:val="22"/>
          <w:lang w:val="lt-LT"/>
        </w:rPr>
        <w:t xml:space="preserve">Atidžiai perskaitykite visą šį lapelį, prieš pradėdami vartoti vaistą, </w:t>
      </w:r>
      <w:r w:rsidRPr="00AD76CF">
        <w:rPr>
          <w:b/>
          <w:noProof/>
          <w:sz w:val="22"/>
          <w:szCs w:val="22"/>
          <w:lang w:val="lt-LT"/>
        </w:rPr>
        <w:t>nes jame pateikiama Jums svarbi informacija.</w:t>
      </w:r>
    </w:p>
    <w:p w14:paraId="18BCFB85"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Neišmeskite šio lapelio, nes vėl gali prireikti jį perskaityti.</w:t>
      </w:r>
    </w:p>
    <w:p w14:paraId="2509CF85"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Jeigu kiltų daugiau klausimų, kreipkitės į gydytoją, vaistininką arba slaugytoją.</w:t>
      </w:r>
    </w:p>
    <w:p w14:paraId="046AEF9F"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Šis vaistas skirtas Jums, todėl kitiems žmonėms jo duoti negalima. Vaistas gali jiems pakenkti (net tiems, kurių ligos simptomai yra tokie patys kaip Jūsų).</w:t>
      </w:r>
    </w:p>
    <w:p w14:paraId="1577531F"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Jeigu pasireiškė šalutinis poveikis (net jeigu jis šiame lapelyje nenurodytas), kreipkitės į gydytoją,</w:t>
      </w:r>
      <w:r>
        <w:rPr>
          <w:sz w:val="22"/>
          <w:szCs w:val="22"/>
          <w:lang w:val="lt-LT"/>
        </w:rPr>
        <w:t xml:space="preserve"> </w:t>
      </w:r>
      <w:r w:rsidRPr="00AD76CF">
        <w:rPr>
          <w:sz w:val="22"/>
          <w:szCs w:val="22"/>
          <w:lang w:val="lt-LT"/>
        </w:rPr>
        <w:t>vaistininką arba slaugytoją. Žr. 4 skyrių.</w:t>
      </w:r>
    </w:p>
    <w:p w14:paraId="1DBC941F" w14:textId="77777777" w:rsidR="00B33964" w:rsidRPr="00AD76CF" w:rsidRDefault="00B33964" w:rsidP="00B33964">
      <w:pPr>
        <w:pStyle w:val="Default"/>
        <w:tabs>
          <w:tab w:val="left" w:pos="567"/>
        </w:tabs>
        <w:rPr>
          <w:color w:val="auto"/>
          <w:sz w:val="22"/>
          <w:szCs w:val="22"/>
          <w:lang w:val="lt-LT"/>
        </w:rPr>
      </w:pPr>
    </w:p>
    <w:p w14:paraId="668B2427" w14:textId="77777777" w:rsidR="00B33964" w:rsidRPr="00AD76CF" w:rsidRDefault="00B33964" w:rsidP="00B33964">
      <w:pPr>
        <w:pStyle w:val="Default"/>
        <w:tabs>
          <w:tab w:val="left" w:pos="567"/>
        </w:tabs>
        <w:rPr>
          <w:b/>
          <w:bCs/>
          <w:color w:val="auto"/>
          <w:sz w:val="22"/>
          <w:szCs w:val="22"/>
          <w:lang w:val="lt-LT"/>
        </w:rPr>
      </w:pPr>
      <w:r w:rsidRPr="00AD76CF">
        <w:rPr>
          <w:b/>
          <w:bCs/>
          <w:color w:val="auto"/>
          <w:sz w:val="22"/>
          <w:szCs w:val="22"/>
          <w:lang w:val="lt-LT"/>
        </w:rPr>
        <w:t>Apie ką rašoma šiame lapelyje?</w:t>
      </w:r>
    </w:p>
    <w:p w14:paraId="02F6E388" w14:textId="77777777" w:rsidR="00B33964" w:rsidRPr="00AD76CF" w:rsidRDefault="00B33964" w:rsidP="00B33964">
      <w:pPr>
        <w:pStyle w:val="Default"/>
        <w:tabs>
          <w:tab w:val="left" w:pos="567"/>
        </w:tabs>
        <w:rPr>
          <w:b/>
          <w:bCs/>
          <w:color w:val="auto"/>
          <w:sz w:val="22"/>
          <w:szCs w:val="22"/>
          <w:lang w:val="lt-LT"/>
        </w:rPr>
      </w:pPr>
      <w:r w:rsidRPr="00AD76CF">
        <w:rPr>
          <w:b/>
          <w:bCs/>
          <w:color w:val="auto"/>
          <w:sz w:val="22"/>
          <w:szCs w:val="22"/>
          <w:lang w:val="lt-LT"/>
        </w:rPr>
        <w:t xml:space="preserve"> </w:t>
      </w:r>
    </w:p>
    <w:p w14:paraId="54839971"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1.</w:t>
      </w:r>
      <w:r w:rsidRPr="00AD76CF">
        <w:rPr>
          <w:color w:val="auto"/>
          <w:sz w:val="22"/>
          <w:szCs w:val="22"/>
          <w:lang w:val="lt-LT"/>
        </w:rPr>
        <w:tab/>
        <w:t>Kas yra Gemcitabine STADA ir kam jis vartojamas</w:t>
      </w:r>
    </w:p>
    <w:p w14:paraId="57A2775E"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2.</w:t>
      </w:r>
      <w:r w:rsidRPr="00AD76CF">
        <w:rPr>
          <w:color w:val="auto"/>
          <w:sz w:val="22"/>
          <w:szCs w:val="22"/>
          <w:lang w:val="lt-LT"/>
        </w:rPr>
        <w:tab/>
        <w:t>Kas žinotina prieš vartojant Gemcitabine STADA</w:t>
      </w:r>
    </w:p>
    <w:p w14:paraId="0ECA3089"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3.</w:t>
      </w:r>
      <w:r w:rsidRPr="00AD76CF">
        <w:rPr>
          <w:color w:val="auto"/>
          <w:sz w:val="22"/>
          <w:szCs w:val="22"/>
          <w:lang w:val="lt-LT"/>
        </w:rPr>
        <w:tab/>
        <w:t>Kaip vartoti Gemcitabine STADA</w:t>
      </w:r>
    </w:p>
    <w:p w14:paraId="7DB4B402"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4.</w:t>
      </w:r>
      <w:r w:rsidRPr="00AD76CF">
        <w:rPr>
          <w:color w:val="auto"/>
          <w:sz w:val="22"/>
          <w:szCs w:val="22"/>
          <w:lang w:val="lt-LT"/>
        </w:rPr>
        <w:tab/>
        <w:t>Galimas šalutinis poveikis</w:t>
      </w:r>
    </w:p>
    <w:p w14:paraId="186AB26E"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5.</w:t>
      </w:r>
      <w:r w:rsidRPr="00AD76CF">
        <w:rPr>
          <w:color w:val="auto"/>
          <w:sz w:val="22"/>
          <w:szCs w:val="22"/>
          <w:lang w:val="lt-LT"/>
        </w:rPr>
        <w:tab/>
        <w:t>Kaip laikyti Gemcitabine STADA</w:t>
      </w:r>
    </w:p>
    <w:p w14:paraId="504BE99F"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6.</w:t>
      </w:r>
      <w:r w:rsidRPr="00AD76CF">
        <w:rPr>
          <w:color w:val="auto"/>
          <w:sz w:val="22"/>
          <w:szCs w:val="22"/>
          <w:lang w:val="lt-LT"/>
        </w:rPr>
        <w:tab/>
        <w:t>Pakuotės turinys ir kita informacija</w:t>
      </w:r>
    </w:p>
    <w:p w14:paraId="0B4E536E" w14:textId="77777777" w:rsidR="00B33964" w:rsidRPr="00AD76CF" w:rsidRDefault="00B33964" w:rsidP="00B33964">
      <w:pPr>
        <w:pStyle w:val="Default"/>
        <w:tabs>
          <w:tab w:val="left" w:pos="567"/>
        </w:tabs>
        <w:rPr>
          <w:color w:val="auto"/>
          <w:sz w:val="22"/>
          <w:szCs w:val="22"/>
          <w:lang w:val="lt-LT"/>
        </w:rPr>
      </w:pPr>
    </w:p>
    <w:p w14:paraId="56E34E32" w14:textId="77777777" w:rsidR="00B33964" w:rsidRPr="00AD76CF" w:rsidRDefault="00B33964" w:rsidP="00B33964">
      <w:pPr>
        <w:pStyle w:val="Default"/>
        <w:tabs>
          <w:tab w:val="left" w:pos="567"/>
        </w:tabs>
        <w:rPr>
          <w:color w:val="auto"/>
          <w:sz w:val="22"/>
          <w:szCs w:val="22"/>
          <w:lang w:val="lt-LT"/>
        </w:rPr>
      </w:pPr>
    </w:p>
    <w:p w14:paraId="693BA695" w14:textId="77777777" w:rsidR="00B33964" w:rsidRPr="00AD76CF" w:rsidRDefault="00B33964" w:rsidP="00B33964">
      <w:pPr>
        <w:pStyle w:val="CM29"/>
        <w:tabs>
          <w:tab w:val="left" w:pos="567"/>
        </w:tabs>
        <w:spacing w:after="0"/>
        <w:rPr>
          <w:sz w:val="22"/>
          <w:szCs w:val="22"/>
          <w:lang w:val="lt-LT"/>
        </w:rPr>
      </w:pPr>
      <w:r w:rsidRPr="00AD76CF">
        <w:rPr>
          <w:b/>
          <w:bCs/>
          <w:sz w:val="22"/>
          <w:szCs w:val="22"/>
          <w:lang w:val="lt-LT"/>
        </w:rPr>
        <w:t>1.</w:t>
      </w:r>
      <w:r w:rsidRPr="00AD76CF">
        <w:rPr>
          <w:b/>
          <w:bCs/>
          <w:sz w:val="22"/>
          <w:szCs w:val="22"/>
          <w:lang w:val="lt-LT"/>
        </w:rPr>
        <w:tab/>
        <w:t>Kas yra Gemcitabine STADA ir kam jis vartojamas</w:t>
      </w:r>
    </w:p>
    <w:p w14:paraId="30729AD7" w14:textId="77777777" w:rsidR="00B33964" w:rsidRPr="00AD76CF" w:rsidRDefault="00B33964" w:rsidP="00B33964">
      <w:pPr>
        <w:pStyle w:val="CM7"/>
        <w:tabs>
          <w:tab w:val="left" w:pos="567"/>
        </w:tabs>
        <w:spacing w:line="240" w:lineRule="auto"/>
        <w:rPr>
          <w:sz w:val="22"/>
          <w:szCs w:val="22"/>
          <w:lang w:val="lt-LT"/>
        </w:rPr>
      </w:pPr>
    </w:p>
    <w:p w14:paraId="37AAF57C" w14:textId="77777777" w:rsidR="00B33964" w:rsidRPr="00AD76CF" w:rsidRDefault="00B33964" w:rsidP="00B33964">
      <w:pPr>
        <w:pStyle w:val="CM7"/>
        <w:tabs>
          <w:tab w:val="left" w:pos="567"/>
        </w:tabs>
        <w:spacing w:line="240" w:lineRule="auto"/>
        <w:rPr>
          <w:sz w:val="22"/>
          <w:szCs w:val="22"/>
          <w:lang w:val="lt-LT"/>
        </w:rPr>
      </w:pPr>
      <w:r w:rsidRPr="00AD76CF">
        <w:rPr>
          <w:sz w:val="22"/>
          <w:szCs w:val="22"/>
          <w:lang w:val="lt-LT"/>
        </w:rPr>
        <w:t>Gemcitabine STADA priklauso citotoksinių vaistų grupei. Šie vaistai naikina besidalijančias ląsteles, tarp jų ir vėžines.</w:t>
      </w:r>
    </w:p>
    <w:p w14:paraId="3498658C" w14:textId="77777777" w:rsidR="00B33964" w:rsidRPr="00AD76CF" w:rsidRDefault="00B33964" w:rsidP="00B33964">
      <w:pPr>
        <w:pStyle w:val="CM7"/>
        <w:tabs>
          <w:tab w:val="left" w:pos="567"/>
        </w:tabs>
        <w:spacing w:line="240" w:lineRule="auto"/>
        <w:rPr>
          <w:sz w:val="22"/>
          <w:szCs w:val="22"/>
          <w:lang w:val="lt-LT"/>
        </w:rPr>
      </w:pPr>
    </w:p>
    <w:p w14:paraId="557C7AFC" w14:textId="77777777" w:rsidR="00B33964" w:rsidRPr="00AD76CF" w:rsidRDefault="00B33964" w:rsidP="00B33964">
      <w:pPr>
        <w:pStyle w:val="CM7"/>
        <w:tabs>
          <w:tab w:val="left" w:pos="567"/>
        </w:tabs>
        <w:spacing w:line="240" w:lineRule="auto"/>
        <w:rPr>
          <w:sz w:val="22"/>
          <w:szCs w:val="22"/>
          <w:lang w:val="lt-LT"/>
        </w:rPr>
      </w:pPr>
      <w:r w:rsidRPr="00AD76CF">
        <w:rPr>
          <w:sz w:val="22"/>
          <w:szCs w:val="22"/>
          <w:lang w:val="lt-LT"/>
        </w:rPr>
        <w:t>Priklausomai nuo vėžio rūšies, galima gydyti vien Gemcitabine STADA arba jo deriniu su kitais priešvėžiniais vaistais.</w:t>
      </w:r>
    </w:p>
    <w:p w14:paraId="2386E832" w14:textId="77777777" w:rsidR="00B33964" w:rsidRPr="00AD76CF" w:rsidRDefault="00B33964" w:rsidP="00B33964">
      <w:pPr>
        <w:pStyle w:val="CM7"/>
        <w:tabs>
          <w:tab w:val="left" w:pos="567"/>
        </w:tabs>
        <w:spacing w:line="240" w:lineRule="auto"/>
        <w:rPr>
          <w:sz w:val="22"/>
          <w:szCs w:val="22"/>
          <w:lang w:val="lt-LT"/>
        </w:rPr>
      </w:pPr>
    </w:p>
    <w:p w14:paraId="0986870E" w14:textId="77777777" w:rsidR="00B33964" w:rsidRPr="00AD76CF" w:rsidRDefault="00B33964" w:rsidP="00B33964">
      <w:pPr>
        <w:pStyle w:val="CM7"/>
        <w:tabs>
          <w:tab w:val="left" w:pos="567"/>
        </w:tabs>
        <w:spacing w:line="240" w:lineRule="auto"/>
        <w:rPr>
          <w:sz w:val="22"/>
          <w:szCs w:val="22"/>
          <w:lang w:val="lt-LT"/>
        </w:rPr>
      </w:pPr>
      <w:r w:rsidRPr="00AD76CF">
        <w:rPr>
          <w:sz w:val="22"/>
          <w:szCs w:val="22"/>
          <w:lang w:val="lt-LT"/>
        </w:rPr>
        <w:t>Gemcitabine STADA gydomas šių rūšių vėžys:</w:t>
      </w:r>
    </w:p>
    <w:p w14:paraId="08F7E31B"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nesmulkialąstelinis plaučių vėžys (NSLPV), vartojamas vienas arba kartu su cisplatina;</w:t>
      </w:r>
    </w:p>
    <w:p w14:paraId="28D02D12"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kasos vėžys;</w:t>
      </w:r>
    </w:p>
    <w:p w14:paraId="555DD019"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krūties vėžys vartojant su paklitakseliu;</w:t>
      </w:r>
    </w:p>
    <w:p w14:paraId="0B0530A4"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kiaušidžių vėžys vartojant su karboplatina;</w:t>
      </w:r>
    </w:p>
    <w:p w14:paraId="6127CA15"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šlapimo pūslės vėžys vartojant su cisplatina.</w:t>
      </w:r>
    </w:p>
    <w:p w14:paraId="4E8084E9" w14:textId="77777777" w:rsidR="00B33964" w:rsidRPr="00AD76CF" w:rsidRDefault="00B33964" w:rsidP="00B33964">
      <w:pPr>
        <w:pStyle w:val="Default"/>
        <w:tabs>
          <w:tab w:val="left" w:pos="567"/>
        </w:tabs>
        <w:rPr>
          <w:color w:val="auto"/>
          <w:sz w:val="22"/>
          <w:szCs w:val="22"/>
          <w:lang w:val="lt-LT"/>
        </w:rPr>
      </w:pPr>
    </w:p>
    <w:p w14:paraId="3377AD18" w14:textId="77777777" w:rsidR="00B33964" w:rsidRPr="00AD76CF" w:rsidRDefault="00B33964" w:rsidP="00B33964">
      <w:pPr>
        <w:pStyle w:val="Default"/>
        <w:tabs>
          <w:tab w:val="left" w:pos="567"/>
        </w:tabs>
        <w:rPr>
          <w:color w:val="auto"/>
          <w:sz w:val="22"/>
          <w:szCs w:val="22"/>
          <w:lang w:val="lt-LT"/>
        </w:rPr>
      </w:pPr>
    </w:p>
    <w:p w14:paraId="11385261" w14:textId="77777777" w:rsidR="00B33964" w:rsidRPr="00AD76CF" w:rsidRDefault="00B33964" w:rsidP="00B33964">
      <w:pPr>
        <w:pStyle w:val="CM29"/>
        <w:tabs>
          <w:tab w:val="left" w:pos="567"/>
        </w:tabs>
        <w:spacing w:after="0"/>
        <w:rPr>
          <w:b/>
          <w:sz w:val="22"/>
          <w:szCs w:val="22"/>
          <w:lang w:val="lt-LT"/>
        </w:rPr>
      </w:pPr>
      <w:r w:rsidRPr="00AD76CF">
        <w:rPr>
          <w:b/>
          <w:bCs/>
          <w:sz w:val="22"/>
          <w:szCs w:val="22"/>
          <w:lang w:val="lt-LT"/>
        </w:rPr>
        <w:t>2.</w:t>
      </w:r>
      <w:r w:rsidRPr="00AD76CF">
        <w:rPr>
          <w:b/>
          <w:bCs/>
          <w:sz w:val="22"/>
          <w:szCs w:val="22"/>
          <w:lang w:val="lt-LT"/>
        </w:rPr>
        <w:tab/>
        <w:t>Kas žinotina prieš vartojant Gemcitabine STADA</w:t>
      </w:r>
    </w:p>
    <w:p w14:paraId="4C9E4BAD" w14:textId="77777777" w:rsidR="00BE4EC2" w:rsidRDefault="00BE4EC2" w:rsidP="00B33964">
      <w:pPr>
        <w:pStyle w:val="CM3"/>
        <w:tabs>
          <w:tab w:val="left" w:pos="567"/>
        </w:tabs>
        <w:spacing w:line="240" w:lineRule="auto"/>
        <w:rPr>
          <w:b/>
          <w:bCs/>
          <w:sz w:val="22"/>
          <w:szCs w:val="22"/>
          <w:lang w:val="lt-LT"/>
        </w:rPr>
      </w:pPr>
    </w:p>
    <w:p w14:paraId="38BD12DA" w14:textId="191C089D" w:rsidR="00B33964" w:rsidRPr="00AD76CF" w:rsidRDefault="00B33964" w:rsidP="00B33964">
      <w:pPr>
        <w:pStyle w:val="CM3"/>
        <w:tabs>
          <w:tab w:val="left" w:pos="567"/>
        </w:tabs>
        <w:spacing w:line="240" w:lineRule="auto"/>
        <w:rPr>
          <w:sz w:val="22"/>
          <w:szCs w:val="22"/>
          <w:lang w:val="lt-LT"/>
        </w:rPr>
      </w:pPr>
      <w:r w:rsidRPr="00AD76CF">
        <w:rPr>
          <w:b/>
          <w:bCs/>
          <w:sz w:val="22"/>
          <w:szCs w:val="22"/>
          <w:lang w:val="lt-LT"/>
        </w:rPr>
        <w:t xml:space="preserve">Gemcitabine STADA vartoti </w:t>
      </w:r>
      <w:r w:rsidR="00BE4EC2">
        <w:rPr>
          <w:b/>
          <w:bCs/>
          <w:sz w:val="22"/>
          <w:szCs w:val="22"/>
          <w:lang w:val="lt-LT"/>
        </w:rPr>
        <w:t>draudžiama</w:t>
      </w:r>
      <w:r w:rsidRPr="00AD76CF">
        <w:rPr>
          <w:b/>
          <w:bCs/>
          <w:sz w:val="22"/>
          <w:szCs w:val="22"/>
          <w:lang w:val="lt-LT"/>
        </w:rPr>
        <w:t>:</w:t>
      </w:r>
    </w:p>
    <w:p w14:paraId="48891734" w14:textId="77777777" w:rsidR="00B33964" w:rsidRPr="00AD76CF" w:rsidRDefault="00B33964" w:rsidP="00B33964">
      <w:pPr>
        <w:pStyle w:val="CM4"/>
        <w:tabs>
          <w:tab w:val="left" w:pos="567"/>
        </w:tabs>
        <w:spacing w:line="240" w:lineRule="auto"/>
        <w:rPr>
          <w:sz w:val="22"/>
          <w:szCs w:val="22"/>
          <w:lang w:val="lt-LT"/>
        </w:rPr>
      </w:pPr>
      <w:r w:rsidRPr="00AD76CF">
        <w:rPr>
          <w:sz w:val="22"/>
          <w:szCs w:val="22"/>
          <w:lang w:val="lt-LT"/>
        </w:rPr>
        <w:t xml:space="preserve">-  jeigu yra alergija gemcitabinui arba bet kuriai pagalbinei šio vaisto medžiagai </w:t>
      </w:r>
      <w:r w:rsidRPr="00AD76CF">
        <w:rPr>
          <w:noProof/>
          <w:sz w:val="22"/>
          <w:szCs w:val="22"/>
          <w:lang w:val="lt-LT"/>
        </w:rPr>
        <w:t>(jos išvardytos 6 skyriuje)</w:t>
      </w:r>
      <w:r w:rsidRPr="00AD76CF">
        <w:rPr>
          <w:sz w:val="22"/>
          <w:szCs w:val="22"/>
          <w:lang w:val="lt-LT"/>
        </w:rPr>
        <w:t>;</w:t>
      </w:r>
    </w:p>
    <w:p w14:paraId="4E4BEFD8" w14:textId="77777777" w:rsidR="00B33964" w:rsidRPr="00AD76CF" w:rsidRDefault="00B33964" w:rsidP="00B33964">
      <w:pPr>
        <w:pStyle w:val="CM4"/>
        <w:tabs>
          <w:tab w:val="left" w:pos="567"/>
        </w:tabs>
        <w:spacing w:line="240" w:lineRule="auto"/>
        <w:rPr>
          <w:sz w:val="22"/>
          <w:szCs w:val="22"/>
          <w:lang w:val="lt-LT"/>
        </w:rPr>
      </w:pPr>
      <w:r w:rsidRPr="00AD76CF">
        <w:rPr>
          <w:sz w:val="22"/>
          <w:szCs w:val="22"/>
          <w:lang w:val="lt-LT"/>
        </w:rPr>
        <w:t>-  jeigu Jūs žindote kūdikį.</w:t>
      </w:r>
    </w:p>
    <w:p w14:paraId="523D1606" w14:textId="77777777" w:rsidR="00B33964" w:rsidRPr="00AD76CF" w:rsidRDefault="00B33964" w:rsidP="00B33964">
      <w:pPr>
        <w:pStyle w:val="Default"/>
        <w:tabs>
          <w:tab w:val="left" w:pos="567"/>
        </w:tabs>
        <w:rPr>
          <w:color w:val="auto"/>
          <w:sz w:val="22"/>
          <w:szCs w:val="22"/>
          <w:lang w:val="lt-LT"/>
        </w:rPr>
      </w:pPr>
    </w:p>
    <w:p w14:paraId="0C82B4E2" w14:textId="77777777" w:rsidR="00B33964" w:rsidRPr="00AD76CF" w:rsidRDefault="00B33964" w:rsidP="00B33964">
      <w:pPr>
        <w:pStyle w:val="CM29"/>
        <w:keepNext/>
        <w:keepLines/>
        <w:widowControl/>
        <w:tabs>
          <w:tab w:val="left" w:pos="567"/>
        </w:tabs>
        <w:spacing w:after="0"/>
        <w:rPr>
          <w:b/>
          <w:sz w:val="22"/>
          <w:szCs w:val="22"/>
          <w:lang w:val="lt-LT"/>
        </w:rPr>
      </w:pPr>
      <w:bookmarkStart w:id="1" w:name="_Hlk531264197"/>
      <w:r w:rsidRPr="00AD76CF">
        <w:rPr>
          <w:b/>
          <w:bCs/>
          <w:sz w:val="22"/>
          <w:szCs w:val="22"/>
          <w:lang w:val="lt-LT"/>
        </w:rPr>
        <w:t>Įspėjimai ir atsargumo priemonės</w:t>
      </w:r>
    </w:p>
    <w:bookmarkEnd w:id="1"/>
    <w:p w14:paraId="0D61E745" w14:textId="77777777" w:rsidR="00B33964" w:rsidRPr="00AD76CF" w:rsidRDefault="00B33964" w:rsidP="00B33964">
      <w:pPr>
        <w:pStyle w:val="Default"/>
        <w:rPr>
          <w:sz w:val="22"/>
          <w:szCs w:val="22"/>
          <w:lang w:val="lt-LT"/>
        </w:rPr>
      </w:pPr>
      <w:r w:rsidRPr="00AD76CF">
        <w:rPr>
          <w:sz w:val="22"/>
          <w:szCs w:val="22"/>
          <w:lang w:val="lt-LT"/>
        </w:rPr>
        <w:t>Prieš pirmą infuziją Jums paims kraujo tyrimui, siekiant nustatyti, ar pakankamai gerai veikia Jūsų inkstai ir kepenys, kad gydyti šiuo vaistu. Krauj</w:t>
      </w:r>
      <w:r>
        <w:rPr>
          <w:sz w:val="22"/>
          <w:szCs w:val="22"/>
          <w:lang w:val="lt-LT"/>
        </w:rPr>
        <w:t>o</w:t>
      </w:r>
      <w:r w:rsidRPr="00AD76CF">
        <w:rPr>
          <w:sz w:val="22"/>
          <w:szCs w:val="22"/>
          <w:lang w:val="lt-LT"/>
        </w:rPr>
        <w:t xml:space="preserve"> tyrimas bus atliekamas prieš kiekvieną infuziją, kad nustatyti, ar pakankamas yra kraujo ląstelių kiekis, kad būtų galima gydyti Gemcitabine STADA. Priklausomai nuo bendrosios Jūsų būklės ir tuo atveju, jeigu kraujo ląstelių kiekis yra per mažas, gydytojas gali nuspręsti keisti dozę arba gydymą atidėti. Jums periodiškai ims kraujo tyrimui, kad būtų galima sekti kaip gerai veikia Jūsų inkstai ir kepenys.</w:t>
      </w:r>
    </w:p>
    <w:p w14:paraId="7FF1F923" w14:textId="77777777" w:rsidR="00B33964" w:rsidRPr="00AD76CF" w:rsidRDefault="00B33964" w:rsidP="00B33964">
      <w:pPr>
        <w:pStyle w:val="CM29"/>
        <w:keepNext/>
        <w:keepLines/>
        <w:widowControl/>
        <w:tabs>
          <w:tab w:val="left" w:pos="567"/>
        </w:tabs>
        <w:spacing w:after="0"/>
        <w:rPr>
          <w:sz w:val="22"/>
          <w:szCs w:val="22"/>
          <w:lang w:val="lt-LT"/>
        </w:rPr>
      </w:pPr>
      <w:r w:rsidRPr="00AD76CF">
        <w:rPr>
          <w:sz w:val="22"/>
          <w:szCs w:val="22"/>
          <w:lang w:val="lt-LT"/>
        </w:rPr>
        <w:lastRenderedPageBreak/>
        <w:t>Pasitarkite su gydytoju, vaistininku arba slaugytoju, prieš pradėdami vartoti Gemcitabine STADA.</w:t>
      </w:r>
    </w:p>
    <w:p w14:paraId="00EFA0F7" w14:textId="77777777" w:rsidR="00B33964" w:rsidRPr="00AD76CF" w:rsidRDefault="00B33964" w:rsidP="00B33964">
      <w:pPr>
        <w:pStyle w:val="CM29"/>
        <w:keepNext/>
        <w:keepLines/>
        <w:widowControl/>
        <w:tabs>
          <w:tab w:val="left" w:pos="567"/>
        </w:tabs>
        <w:spacing w:after="0"/>
        <w:rPr>
          <w:sz w:val="22"/>
          <w:szCs w:val="22"/>
          <w:lang w:val="lt-LT"/>
        </w:rPr>
      </w:pPr>
    </w:p>
    <w:p w14:paraId="03FED0EB" w14:textId="77777777" w:rsidR="00B33964" w:rsidRPr="00AD76CF" w:rsidRDefault="00B33964" w:rsidP="00B33964">
      <w:pPr>
        <w:pStyle w:val="CM29"/>
        <w:keepNext/>
        <w:keepLines/>
        <w:widowControl/>
        <w:tabs>
          <w:tab w:val="left" w:pos="567"/>
        </w:tabs>
        <w:spacing w:after="0"/>
        <w:rPr>
          <w:sz w:val="22"/>
          <w:szCs w:val="22"/>
          <w:lang w:val="lt-LT"/>
        </w:rPr>
      </w:pPr>
      <w:r w:rsidRPr="00AD76CF">
        <w:rPr>
          <w:sz w:val="22"/>
          <w:szCs w:val="22"/>
          <w:lang w:val="lt-LT"/>
        </w:rPr>
        <w:t xml:space="preserve">Jeigu sergate arba anksčiau sirgote kepenų, širdies ar kraujagyslių liga arba </w:t>
      </w:r>
      <w:r>
        <w:rPr>
          <w:sz w:val="22"/>
          <w:szCs w:val="22"/>
          <w:lang w:val="lt-LT"/>
        </w:rPr>
        <w:t xml:space="preserve">yra buvę </w:t>
      </w:r>
      <w:r w:rsidRPr="00AD76CF">
        <w:rPr>
          <w:sz w:val="22"/>
          <w:szCs w:val="22"/>
          <w:lang w:val="lt-LT"/>
        </w:rPr>
        <w:t>problemų su inkstais, pasitarkite su gydytoju arba ligoninės vaistininku, nes gali būti, kad negalėsite būti gydomas Gemcitabine STADA</w:t>
      </w:r>
    </w:p>
    <w:p w14:paraId="61A168CA" w14:textId="77777777" w:rsidR="00B33964" w:rsidRPr="00AD76CF" w:rsidRDefault="00B33964" w:rsidP="00B33964">
      <w:pPr>
        <w:pStyle w:val="CM29"/>
        <w:keepNext/>
        <w:keepLines/>
        <w:widowControl/>
        <w:tabs>
          <w:tab w:val="left" w:pos="567"/>
        </w:tabs>
        <w:spacing w:after="0"/>
        <w:rPr>
          <w:sz w:val="22"/>
          <w:szCs w:val="22"/>
          <w:lang w:val="lt-LT"/>
        </w:rPr>
      </w:pPr>
      <w:r w:rsidRPr="00AD76CF">
        <w:rPr>
          <w:sz w:val="22"/>
          <w:szCs w:val="22"/>
          <w:lang w:val="lt-LT"/>
        </w:rPr>
        <w:t xml:space="preserve"> </w:t>
      </w:r>
    </w:p>
    <w:p w14:paraId="083DF32C" w14:textId="77777777" w:rsidR="00B33964" w:rsidRPr="00AD76CF" w:rsidRDefault="00B33964" w:rsidP="00B33964">
      <w:pPr>
        <w:pStyle w:val="Pagrindinistekstas"/>
        <w:tabs>
          <w:tab w:val="left" w:pos="567"/>
        </w:tabs>
        <w:rPr>
          <w:i w:val="0"/>
          <w:color w:val="auto"/>
          <w:lang w:val="lt-LT"/>
        </w:rPr>
      </w:pPr>
      <w:r w:rsidRPr="00AD76CF">
        <w:rPr>
          <w:i w:val="0"/>
          <w:color w:val="auto"/>
          <w:lang w:val="lt-LT"/>
        </w:rPr>
        <w:t>Jeigu neseniai Jums buvo taikyta arba bus taikoma radioterapija, pasitarkite su gydytoju, nes tai gali sukelti ankstyvą arba vėlyvą spinduliuotės reakciją su Gemcitabine STADA.</w:t>
      </w:r>
    </w:p>
    <w:p w14:paraId="4BA694C8" w14:textId="77777777" w:rsidR="00B33964" w:rsidRPr="00AD76CF" w:rsidRDefault="00B33964" w:rsidP="00B33964">
      <w:pPr>
        <w:pStyle w:val="Pagrindinistekstas"/>
        <w:tabs>
          <w:tab w:val="left" w:pos="567"/>
        </w:tabs>
        <w:rPr>
          <w:i w:val="0"/>
          <w:color w:val="auto"/>
          <w:lang w:val="lt-LT"/>
        </w:rPr>
      </w:pPr>
    </w:p>
    <w:p w14:paraId="50A6A687" w14:textId="77777777" w:rsidR="00B33964" w:rsidRPr="00AD76CF" w:rsidRDefault="00B33964" w:rsidP="00B33964">
      <w:pPr>
        <w:pStyle w:val="Pagrindinistekstas"/>
        <w:tabs>
          <w:tab w:val="left" w:pos="567"/>
        </w:tabs>
        <w:rPr>
          <w:i w:val="0"/>
          <w:color w:val="auto"/>
          <w:lang w:val="lt-LT"/>
        </w:rPr>
      </w:pPr>
      <w:r w:rsidRPr="00AD76CF">
        <w:rPr>
          <w:i w:val="0"/>
          <w:color w:val="auto"/>
          <w:lang w:val="lt-LT"/>
        </w:rPr>
        <w:t>Jeigu neseniai Jus skiepijo, pasitarkite su gydytoju, nes tai gali sukelti blogų pasekmių su Gemcitabine STADA.</w:t>
      </w:r>
    </w:p>
    <w:p w14:paraId="244F7C23" w14:textId="77777777" w:rsidR="00B33964" w:rsidRPr="00AD76CF" w:rsidRDefault="00B33964" w:rsidP="00B33964">
      <w:pPr>
        <w:pStyle w:val="Pagrindinistekstas"/>
        <w:tabs>
          <w:tab w:val="left" w:pos="567"/>
        </w:tabs>
        <w:rPr>
          <w:i w:val="0"/>
          <w:color w:val="auto"/>
          <w:lang w:val="lt-LT"/>
        </w:rPr>
      </w:pPr>
    </w:p>
    <w:p w14:paraId="1859FE31" w14:textId="77777777" w:rsidR="00B33964" w:rsidRPr="00AD76CF" w:rsidRDefault="00B33964" w:rsidP="00B33964">
      <w:pPr>
        <w:pStyle w:val="Pagrindinistekstas"/>
        <w:tabs>
          <w:tab w:val="left" w:pos="567"/>
        </w:tabs>
        <w:rPr>
          <w:i w:val="0"/>
          <w:color w:val="auto"/>
          <w:lang w:val="lt-LT"/>
        </w:rPr>
      </w:pPr>
      <w:r w:rsidRPr="00AD76CF">
        <w:rPr>
          <w:i w:val="0"/>
          <w:color w:val="auto"/>
          <w:lang w:val="lt-LT"/>
        </w:rPr>
        <w:t>Jeigu gydymo šiuo vaistu metu pasireišk</w:t>
      </w:r>
      <w:r>
        <w:rPr>
          <w:i w:val="0"/>
          <w:color w:val="auto"/>
          <w:lang w:val="lt-LT"/>
        </w:rPr>
        <w:t>ė</w:t>
      </w:r>
      <w:r w:rsidRPr="00AD76CF">
        <w:rPr>
          <w:i w:val="0"/>
          <w:color w:val="auto"/>
          <w:lang w:val="lt-LT"/>
        </w:rPr>
        <w:t xml:space="preserve"> simptomai tokie kaip galvos skausmas su sumišimu, traukuliai (priepuoliai) ar regėjimo pokyčiai, kreipkitės į gydytoją. Tai gali būti labai retas nervų sistemos šalutinis poveikis pavadintas užpakalinės laikinosios encefalopatija sindromu.</w:t>
      </w:r>
    </w:p>
    <w:p w14:paraId="4F796F79" w14:textId="77777777" w:rsidR="00B33964" w:rsidRPr="00AD76CF" w:rsidRDefault="00B33964" w:rsidP="00B33964">
      <w:pPr>
        <w:pStyle w:val="Pagrindinistekstas"/>
        <w:tabs>
          <w:tab w:val="left" w:pos="567"/>
        </w:tabs>
        <w:rPr>
          <w:i w:val="0"/>
          <w:color w:val="auto"/>
          <w:lang w:val="lt-LT"/>
        </w:rPr>
      </w:pPr>
    </w:p>
    <w:p w14:paraId="00B64E5A" w14:textId="77777777" w:rsidR="00B33964" w:rsidRPr="00AD76CF" w:rsidRDefault="00B33964" w:rsidP="00B33964">
      <w:pPr>
        <w:pStyle w:val="Pagrindinistekstas"/>
        <w:tabs>
          <w:tab w:val="left" w:pos="567"/>
        </w:tabs>
        <w:rPr>
          <w:i w:val="0"/>
          <w:color w:val="auto"/>
          <w:lang w:val="lt-LT"/>
        </w:rPr>
      </w:pPr>
      <w:r w:rsidRPr="00AD76CF">
        <w:rPr>
          <w:i w:val="0"/>
          <w:color w:val="auto"/>
          <w:lang w:val="lt-LT"/>
        </w:rPr>
        <w:t>Jeigu pasunkėjo kvėpavimas, jaučiate didelį silpnumą ir esate labai išblyškęs, pasitarkite su gydytoju, nes tai gali būti inkstų nepakankamumo arba plaučių problemų požymis</w:t>
      </w:r>
      <w:r>
        <w:rPr>
          <w:i w:val="0"/>
          <w:color w:val="auto"/>
          <w:lang w:val="lt-LT"/>
        </w:rPr>
        <w:t>.</w:t>
      </w:r>
    </w:p>
    <w:p w14:paraId="6CE87A8E" w14:textId="77777777" w:rsidR="00B33964" w:rsidRPr="00AD76CF" w:rsidRDefault="00B33964" w:rsidP="00B33964">
      <w:pPr>
        <w:pStyle w:val="Pagrindinistekstas"/>
        <w:tabs>
          <w:tab w:val="left" w:pos="567"/>
        </w:tabs>
        <w:rPr>
          <w:i w:val="0"/>
          <w:color w:val="auto"/>
          <w:lang w:val="lt-LT"/>
        </w:rPr>
      </w:pPr>
    </w:p>
    <w:p w14:paraId="2DB28BB4" w14:textId="77777777" w:rsidR="00B33964" w:rsidRPr="00AD76CF" w:rsidRDefault="00B33964" w:rsidP="00B33964">
      <w:pPr>
        <w:pStyle w:val="Pagrindinistekstas"/>
        <w:tabs>
          <w:tab w:val="left" w:pos="567"/>
        </w:tabs>
        <w:rPr>
          <w:i w:val="0"/>
          <w:color w:val="auto"/>
          <w:lang w:val="lt-LT"/>
        </w:rPr>
      </w:pPr>
      <w:r w:rsidRPr="00AD76CF">
        <w:rPr>
          <w:i w:val="0"/>
          <w:color w:val="auto"/>
          <w:lang w:val="lt-LT"/>
        </w:rPr>
        <w:t>Jeigu Jums pasireiškė bendras patinimas, dusulys arba svorio padidėjimas, pasitarkite su gydytoju nes tai gali būti dęl to, kad skysčiai iš mažų kraujagyslių išteka į audinius.</w:t>
      </w:r>
    </w:p>
    <w:p w14:paraId="35A64FFC" w14:textId="77777777" w:rsidR="00B33964" w:rsidRPr="00AD76CF" w:rsidRDefault="00B33964" w:rsidP="00B33964">
      <w:pPr>
        <w:pStyle w:val="Pagrindinistekstas"/>
        <w:tabs>
          <w:tab w:val="left" w:pos="567"/>
        </w:tabs>
        <w:rPr>
          <w:i w:val="0"/>
          <w:color w:val="auto"/>
          <w:lang w:val="lt-LT"/>
        </w:rPr>
      </w:pPr>
    </w:p>
    <w:p w14:paraId="485736FC" w14:textId="7C9EB1B7" w:rsidR="00B33964" w:rsidRPr="00AD76CF" w:rsidRDefault="00B33964" w:rsidP="00B33964">
      <w:pPr>
        <w:pStyle w:val="Pagrindinistekstas"/>
        <w:tabs>
          <w:tab w:val="left" w:pos="567"/>
        </w:tabs>
        <w:rPr>
          <w:i w:val="0"/>
          <w:color w:val="auto"/>
          <w:lang w:val="lt-LT"/>
        </w:rPr>
      </w:pPr>
      <w:r w:rsidRPr="00AD76CF">
        <w:rPr>
          <w:i w:val="0"/>
          <w:color w:val="auto"/>
          <w:lang w:val="lt-LT"/>
        </w:rPr>
        <w:t xml:space="preserve">Jeigu </w:t>
      </w:r>
      <w:r>
        <w:rPr>
          <w:i w:val="0"/>
          <w:color w:val="auto"/>
          <w:lang w:val="lt-LT"/>
        </w:rPr>
        <w:t>J</w:t>
      </w:r>
      <w:r w:rsidRPr="00AD76CF">
        <w:rPr>
          <w:i w:val="0"/>
          <w:color w:val="auto"/>
          <w:lang w:val="lt-LT"/>
        </w:rPr>
        <w:t>ūs kenčiate nuo alkoholizmo, kadangi šio vaistinio preparato sudėtyje yra etanolio (alkoholi</w:t>
      </w:r>
      <w:r w:rsidR="00483FD5">
        <w:rPr>
          <w:i w:val="0"/>
          <w:color w:val="auto"/>
          <w:lang w:val="lt-LT"/>
        </w:rPr>
        <w:t>o</w:t>
      </w:r>
      <w:r w:rsidRPr="00AD76CF">
        <w:rPr>
          <w:i w:val="0"/>
          <w:color w:val="auto"/>
          <w:lang w:val="lt-LT"/>
        </w:rPr>
        <w:t>).</w:t>
      </w:r>
    </w:p>
    <w:p w14:paraId="54E5437A" w14:textId="77777777" w:rsidR="00B33964" w:rsidRPr="00AD76CF" w:rsidRDefault="00B33964" w:rsidP="00B33964">
      <w:pPr>
        <w:pStyle w:val="Pagrindinistekstas"/>
        <w:tabs>
          <w:tab w:val="left" w:pos="567"/>
        </w:tabs>
        <w:rPr>
          <w:i w:val="0"/>
          <w:color w:val="auto"/>
          <w:lang w:val="lt-LT"/>
        </w:rPr>
      </w:pPr>
    </w:p>
    <w:p w14:paraId="7A5A88AB" w14:textId="77777777" w:rsidR="00B33964" w:rsidRPr="00AD76CF" w:rsidRDefault="00B33964" w:rsidP="00B33964">
      <w:pPr>
        <w:pStyle w:val="Pagrindinistekstas"/>
        <w:tabs>
          <w:tab w:val="left" w:pos="567"/>
        </w:tabs>
        <w:rPr>
          <w:i w:val="0"/>
          <w:color w:val="auto"/>
          <w:lang w:val="lt-LT"/>
        </w:rPr>
      </w:pPr>
      <w:r w:rsidRPr="00AD76CF">
        <w:rPr>
          <w:i w:val="0"/>
          <w:color w:val="auto"/>
          <w:lang w:val="lt-LT"/>
        </w:rPr>
        <w:t xml:space="preserve">Jeigu </w:t>
      </w:r>
      <w:r>
        <w:rPr>
          <w:i w:val="0"/>
          <w:color w:val="auto"/>
          <w:lang w:val="lt-LT"/>
        </w:rPr>
        <w:t>J</w:t>
      </w:r>
      <w:r w:rsidRPr="00AD76CF">
        <w:rPr>
          <w:i w:val="0"/>
          <w:color w:val="auto"/>
          <w:lang w:val="lt-LT"/>
        </w:rPr>
        <w:t>ūs sergate epilepsija, kadangi šio vaistinio preparato sudėtyje yra etanolio (alkoholio).</w:t>
      </w:r>
    </w:p>
    <w:p w14:paraId="7E39F0CB" w14:textId="77777777" w:rsidR="00B33964" w:rsidRDefault="00B33964" w:rsidP="00B33964">
      <w:pPr>
        <w:pStyle w:val="Antrat4"/>
        <w:spacing w:before="0"/>
        <w:rPr>
          <w:rFonts w:ascii="Times New Roman" w:hAnsi="Times New Roman" w:cs="Times New Roman"/>
          <w:i w:val="0"/>
          <w:color w:val="auto"/>
          <w:lang w:val="lt-LT"/>
        </w:rPr>
      </w:pPr>
    </w:p>
    <w:p w14:paraId="0FD79283" w14:textId="77777777" w:rsidR="00B33964" w:rsidRDefault="00B33964" w:rsidP="00B33964">
      <w:pPr>
        <w:rPr>
          <w:lang w:val="lt-LT"/>
        </w:rPr>
      </w:pPr>
      <w:r w:rsidRPr="00A97799">
        <w:rPr>
          <w:lang w:val="lt-LT"/>
        </w:rPr>
        <w:t>Siekiant išvengti nepageidaujamų reiškinių, reikia griežtai laikytis praskiedimo instrukcijų.</w:t>
      </w:r>
    </w:p>
    <w:p w14:paraId="5C1C5B51" w14:textId="77777777" w:rsidR="00B33964" w:rsidRPr="006B4F51" w:rsidRDefault="00B33964" w:rsidP="00B33964">
      <w:pPr>
        <w:rPr>
          <w:lang w:val="lt-LT"/>
        </w:rPr>
      </w:pPr>
    </w:p>
    <w:p w14:paraId="46E82750" w14:textId="77777777" w:rsidR="00B33964" w:rsidRPr="002A476B" w:rsidRDefault="00B33964" w:rsidP="00B33964">
      <w:pPr>
        <w:pStyle w:val="Antrat4"/>
        <w:spacing w:before="0"/>
        <w:rPr>
          <w:rFonts w:ascii="Times New Roman" w:hAnsi="Times New Roman" w:cs="Times New Roman"/>
          <w:i w:val="0"/>
          <w:color w:val="auto"/>
          <w:lang w:val="lt-LT"/>
        </w:rPr>
      </w:pPr>
      <w:r w:rsidRPr="002A476B">
        <w:rPr>
          <w:rFonts w:ascii="Times New Roman" w:hAnsi="Times New Roman" w:cs="Times New Roman"/>
          <w:i w:val="0"/>
          <w:color w:val="auto"/>
          <w:lang w:val="lt-LT"/>
        </w:rPr>
        <w:t>Vaikams ir paaugliams</w:t>
      </w:r>
    </w:p>
    <w:p w14:paraId="53390FB0"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Nerekomenduojama vartoti šio vaisto vaikams jaunesniems kaip 18 metų, kadangi yra nepakankamai duomenų apie šio vaisto sugumą ir efektyvumą.</w:t>
      </w:r>
    </w:p>
    <w:p w14:paraId="4F1BB4CB" w14:textId="77777777" w:rsidR="00B33964" w:rsidRPr="00AD76CF" w:rsidRDefault="00B33964" w:rsidP="00B33964">
      <w:pPr>
        <w:pStyle w:val="Default"/>
        <w:tabs>
          <w:tab w:val="left" w:pos="567"/>
        </w:tabs>
        <w:rPr>
          <w:color w:val="auto"/>
          <w:sz w:val="22"/>
          <w:szCs w:val="22"/>
          <w:lang w:val="lt-LT"/>
        </w:rPr>
      </w:pPr>
    </w:p>
    <w:p w14:paraId="74F3B220" w14:textId="77777777" w:rsidR="00B33964" w:rsidRPr="00AD76CF" w:rsidRDefault="00B33964" w:rsidP="00B33964">
      <w:pPr>
        <w:pStyle w:val="CM3"/>
        <w:tabs>
          <w:tab w:val="left" w:pos="567"/>
        </w:tabs>
        <w:spacing w:line="240" w:lineRule="auto"/>
        <w:rPr>
          <w:sz w:val="22"/>
          <w:szCs w:val="22"/>
          <w:lang w:val="lt-LT"/>
        </w:rPr>
      </w:pPr>
      <w:r w:rsidRPr="00AD76CF">
        <w:rPr>
          <w:b/>
          <w:bCs/>
          <w:sz w:val="22"/>
          <w:szCs w:val="22"/>
          <w:lang w:val="lt-LT"/>
        </w:rPr>
        <w:t>Kiti vaistai ir Gemcitabine STADA</w:t>
      </w:r>
    </w:p>
    <w:p w14:paraId="4405626C"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Jeigu vartojate ar neseniai vartojote kitų vaistų arba dėl to nesate tikri, apie tai pasakykite gydytojui arba lvaistininkui.</w:t>
      </w:r>
    </w:p>
    <w:p w14:paraId="1D9D992F" w14:textId="77777777" w:rsidR="00B33964" w:rsidRPr="00AD76CF" w:rsidRDefault="00B33964" w:rsidP="00B33964">
      <w:pPr>
        <w:pStyle w:val="Default"/>
        <w:tabs>
          <w:tab w:val="left" w:pos="567"/>
        </w:tabs>
        <w:rPr>
          <w:color w:val="auto"/>
          <w:sz w:val="22"/>
          <w:szCs w:val="22"/>
          <w:lang w:val="lt-LT"/>
        </w:rPr>
      </w:pPr>
    </w:p>
    <w:p w14:paraId="420A72A5"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Alkoholio kiekis esantis šio vaistinio preparato sudėtyje gali paveikti kitų vaistų poveikį</w:t>
      </w:r>
    </w:p>
    <w:p w14:paraId="25DD043A" w14:textId="77777777" w:rsidR="00B33964" w:rsidRPr="00AD76CF" w:rsidRDefault="00B33964" w:rsidP="00B33964">
      <w:pPr>
        <w:pStyle w:val="Default"/>
        <w:tabs>
          <w:tab w:val="left" w:pos="567"/>
        </w:tabs>
        <w:rPr>
          <w:color w:val="auto"/>
          <w:sz w:val="22"/>
          <w:szCs w:val="22"/>
          <w:lang w:val="lt-LT"/>
        </w:rPr>
      </w:pPr>
    </w:p>
    <w:p w14:paraId="2AF7E835" w14:textId="77777777" w:rsidR="00B33964" w:rsidRPr="00AD76CF" w:rsidRDefault="00B33964" w:rsidP="00B33964">
      <w:pPr>
        <w:pStyle w:val="CM3"/>
        <w:tabs>
          <w:tab w:val="left" w:pos="567"/>
        </w:tabs>
        <w:spacing w:line="240" w:lineRule="auto"/>
        <w:rPr>
          <w:sz w:val="22"/>
          <w:szCs w:val="22"/>
          <w:lang w:val="lt-LT"/>
        </w:rPr>
      </w:pPr>
      <w:r w:rsidRPr="00AD76CF">
        <w:rPr>
          <w:b/>
          <w:bCs/>
          <w:sz w:val="22"/>
          <w:szCs w:val="22"/>
          <w:lang w:val="lt-LT"/>
        </w:rPr>
        <w:t>Nėštumas, žindymo laikotarpis ir vaisingumas</w:t>
      </w:r>
    </w:p>
    <w:p w14:paraId="03940982" w14:textId="77777777" w:rsidR="00B33964" w:rsidRPr="007A1458" w:rsidRDefault="00B33964" w:rsidP="00B33964">
      <w:pPr>
        <w:pStyle w:val="CM29"/>
        <w:tabs>
          <w:tab w:val="left" w:pos="567"/>
        </w:tabs>
        <w:spacing w:after="0"/>
        <w:rPr>
          <w:sz w:val="22"/>
          <w:u w:val="single"/>
          <w:lang w:val="lt-LT"/>
        </w:rPr>
      </w:pPr>
      <w:r w:rsidRPr="007A1458">
        <w:rPr>
          <w:sz w:val="22"/>
          <w:u w:val="single"/>
          <w:lang w:val="lt-LT"/>
        </w:rPr>
        <w:t>Nėštumas</w:t>
      </w:r>
    </w:p>
    <w:p w14:paraId="613D61F1"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 xml:space="preserve">Jeigu esate nėščia, žindote kūdikį, manote, kad galbūt esate nėščia, arba planuojate pastoti, tai prieš vartodama šį vaistą, pasitarkite su gydytoju arba vaistininku. Nėštumo metu Gemcitabine STADA vartoti reikia vengti. Gydytojas informuos Jus apie nėštumo metu vartojamo Gemcitabine STADA keliamą riziką. </w:t>
      </w:r>
    </w:p>
    <w:p w14:paraId="0AE350B7" w14:textId="77777777" w:rsidR="00B33964" w:rsidRPr="00AD76CF" w:rsidRDefault="00B33964" w:rsidP="00B33964">
      <w:pPr>
        <w:pStyle w:val="Default"/>
        <w:tabs>
          <w:tab w:val="left" w:pos="567"/>
        </w:tabs>
        <w:rPr>
          <w:color w:val="auto"/>
          <w:sz w:val="22"/>
          <w:szCs w:val="22"/>
          <w:lang w:val="lt-LT"/>
        </w:rPr>
      </w:pPr>
    </w:p>
    <w:p w14:paraId="4D9C411D" w14:textId="77777777" w:rsidR="00B33964" w:rsidRPr="007A1458" w:rsidRDefault="00B33964" w:rsidP="00B33964">
      <w:pPr>
        <w:pStyle w:val="Default"/>
        <w:tabs>
          <w:tab w:val="left" w:pos="567"/>
        </w:tabs>
        <w:rPr>
          <w:color w:val="auto"/>
          <w:sz w:val="22"/>
          <w:u w:val="single"/>
          <w:lang w:val="lt-LT"/>
        </w:rPr>
      </w:pPr>
      <w:r w:rsidRPr="007A1458">
        <w:rPr>
          <w:color w:val="auto"/>
          <w:sz w:val="22"/>
          <w:u w:val="single"/>
          <w:lang w:val="lt-LT"/>
        </w:rPr>
        <w:t>Žindymas</w:t>
      </w:r>
    </w:p>
    <w:p w14:paraId="7E7ADE0E"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Jeigu žindote kūdikį, pasakykite gydytojui.</w:t>
      </w:r>
    </w:p>
    <w:p w14:paraId="4AA5CE33"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Gydymo Gemcitabine STADA metu žindymą turite nutraukti.</w:t>
      </w:r>
    </w:p>
    <w:p w14:paraId="55E451F8" w14:textId="77777777" w:rsidR="00B33964" w:rsidRPr="00AD76CF" w:rsidRDefault="00B33964" w:rsidP="00B33964">
      <w:pPr>
        <w:pStyle w:val="Default"/>
        <w:tabs>
          <w:tab w:val="left" w:pos="567"/>
        </w:tabs>
        <w:rPr>
          <w:color w:val="auto"/>
          <w:sz w:val="22"/>
          <w:szCs w:val="22"/>
          <w:lang w:val="lt-LT"/>
        </w:rPr>
      </w:pPr>
    </w:p>
    <w:p w14:paraId="33296FF6" w14:textId="77777777" w:rsidR="00B33964" w:rsidRPr="007A1458" w:rsidRDefault="00B33964" w:rsidP="00B33964">
      <w:pPr>
        <w:pStyle w:val="Default"/>
        <w:tabs>
          <w:tab w:val="left" w:pos="567"/>
        </w:tabs>
        <w:rPr>
          <w:sz w:val="22"/>
          <w:u w:val="single"/>
          <w:lang w:val="lt-LT"/>
        </w:rPr>
      </w:pPr>
      <w:r w:rsidRPr="007A1458">
        <w:rPr>
          <w:sz w:val="22"/>
          <w:u w:val="single"/>
          <w:lang w:val="lt-LT"/>
        </w:rPr>
        <w:t>Vaisingumas</w:t>
      </w:r>
    </w:p>
    <w:p w14:paraId="57B8F42D" w14:textId="77777777" w:rsidR="00B33964" w:rsidRPr="00AD76CF" w:rsidRDefault="00B33964" w:rsidP="00B33964">
      <w:pPr>
        <w:pStyle w:val="Default"/>
        <w:tabs>
          <w:tab w:val="left" w:pos="567"/>
        </w:tabs>
        <w:rPr>
          <w:noProof/>
          <w:sz w:val="22"/>
          <w:szCs w:val="22"/>
          <w:lang w:val="lt-LT"/>
        </w:rPr>
      </w:pPr>
      <w:r w:rsidRPr="00AD76CF">
        <w:rPr>
          <w:noProof/>
          <w:sz w:val="22"/>
          <w:szCs w:val="22"/>
          <w:lang w:val="lt-LT"/>
        </w:rPr>
        <w:t>Vyrams patariama nepradėti vaiko gydymo metu ir 6 mėnesius po gydymo Gemcitabine STADA. Jei norėtumėte tapti tėvu gydymo metu ar 6 mėnesius po gydymo, pasitarkite su gydytoju arba viastininku. Jūs galite prašyti konsultacijos dėl spermos saugojimo prieš pradedant gydymą.</w:t>
      </w:r>
    </w:p>
    <w:p w14:paraId="6D7C4AF2" w14:textId="77777777" w:rsidR="00B33964" w:rsidRPr="00AD76CF" w:rsidRDefault="00B33964" w:rsidP="00B33964">
      <w:pPr>
        <w:pStyle w:val="Default"/>
        <w:tabs>
          <w:tab w:val="left" w:pos="567"/>
        </w:tabs>
        <w:rPr>
          <w:color w:val="auto"/>
          <w:sz w:val="22"/>
          <w:szCs w:val="22"/>
          <w:lang w:val="lt-LT"/>
        </w:rPr>
      </w:pPr>
    </w:p>
    <w:p w14:paraId="545415A2" w14:textId="77777777" w:rsidR="00B33964" w:rsidRPr="00AD76CF" w:rsidRDefault="00B33964" w:rsidP="00B33964">
      <w:pPr>
        <w:pStyle w:val="CM3"/>
        <w:tabs>
          <w:tab w:val="left" w:pos="567"/>
        </w:tabs>
        <w:spacing w:line="240" w:lineRule="auto"/>
        <w:rPr>
          <w:sz w:val="22"/>
          <w:szCs w:val="22"/>
          <w:lang w:val="lt-LT"/>
        </w:rPr>
      </w:pPr>
      <w:r w:rsidRPr="00AD76CF">
        <w:rPr>
          <w:b/>
          <w:bCs/>
          <w:sz w:val="22"/>
          <w:szCs w:val="22"/>
          <w:lang w:val="lt-LT"/>
        </w:rPr>
        <w:t>Vairavimas ir mechanizmų valdymas</w:t>
      </w:r>
    </w:p>
    <w:p w14:paraId="38CEBB19"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Gemcitabine STADA gali sukelti mieguistumą, ypač išgėrus alkoholio. Nevairuokite ir nevaldykite mechanizmų tol, kol nebūsite tikri, kad Gemcitabine STADA Jums mieguistumo nesukėlė.</w:t>
      </w:r>
    </w:p>
    <w:p w14:paraId="6DEC805A"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lastRenderedPageBreak/>
        <w:t>Alkoholio kiekis esantis šio vaistinio preparato sudėtyje gali paveikti Jūsų gebėjimą vairuoti bei valdyti mechanizmus.</w:t>
      </w:r>
    </w:p>
    <w:p w14:paraId="2504E778" w14:textId="77777777" w:rsidR="00B33964" w:rsidRPr="00AD76CF" w:rsidRDefault="00B33964" w:rsidP="00B33964">
      <w:pPr>
        <w:pStyle w:val="Default"/>
        <w:tabs>
          <w:tab w:val="left" w:pos="567"/>
        </w:tabs>
        <w:rPr>
          <w:color w:val="auto"/>
          <w:sz w:val="22"/>
          <w:szCs w:val="22"/>
          <w:lang w:val="lt-LT"/>
        </w:rPr>
      </w:pPr>
    </w:p>
    <w:p w14:paraId="4830BA4A" w14:textId="77777777" w:rsidR="00B33964" w:rsidRPr="00AD76CF" w:rsidRDefault="00B33964" w:rsidP="00B33964">
      <w:pPr>
        <w:pStyle w:val="CM3"/>
        <w:tabs>
          <w:tab w:val="left" w:pos="567"/>
        </w:tabs>
        <w:spacing w:line="240" w:lineRule="auto"/>
        <w:rPr>
          <w:b/>
          <w:bCs/>
          <w:sz w:val="22"/>
          <w:szCs w:val="22"/>
          <w:lang w:val="lt-LT"/>
        </w:rPr>
      </w:pPr>
      <w:r w:rsidRPr="00AD76CF">
        <w:rPr>
          <w:b/>
          <w:bCs/>
          <w:sz w:val="22"/>
          <w:szCs w:val="22"/>
          <w:lang w:val="lt-LT"/>
        </w:rPr>
        <w:t>Gemcitabine STADA sudėtyje yea alkoholio</w:t>
      </w:r>
    </w:p>
    <w:p w14:paraId="10677E9B" w14:textId="5A64780F" w:rsidR="00B33964" w:rsidRPr="00AD76CF" w:rsidRDefault="00B33964" w:rsidP="00B33964">
      <w:pPr>
        <w:pStyle w:val="Pagrindinistekstas"/>
        <w:tabs>
          <w:tab w:val="left" w:pos="567"/>
        </w:tabs>
        <w:jc w:val="both"/>
        <w:rPr>
          <w:i w:val="0"/>
          <w:color w:val="auto"/>
          <w:lang w:val="lt-LT"/>
        </w:rPr>
      </w:pPr>
      <w:r w:rsidRPr="00AD76CF">
        <w:rPr>
          <w:i w:val="0"/>
          <w:color w:val="auto"/>
          <w:lang w:val="lt-LT"/>
        </w:rPr>
        <w:t xml:space="preserve">Šio vaistinio preparato sudėtyje yra </w:t>
      </w:r>
      <w:r w:rsidR="0070529B" w:rsidRPr="00AD76CF">
        <w:rPr>
          <w:i w:val="0"/>
          <w:color w:val="auto"/>
          <w:lang w:val="lt-LT"/>
        </w:rPr>
        <w:t>50</w:t>
      </w:r>
      <w:r w:rsidR="0070529B">
        <w:rPr>
          <w:i w:val="0"/>
          <w:color w:val="auto"/>
          <w:lang w:val="lt-LT"/>
        </w:rPr>
        <w:t> </w:t>
      </w:r>
      <w:r w:rsidR="0070529B" w:rsidRPr="00AD76CF">
        <w:rPr>
          <w:i w:val="0"/>
          <w:color w:val="auto"/>
          <w:lang w:val="lt-LT"/>
        </w:rPr>
        <w:t>tūrio</w:t>
      </w:r>
      <w:r w:rsidR="0070529B">
        <w:rPr>
          <w:i w:val="0"/>
          <w:color w:val="auto"/>
          <w:lang w:val="lt-LT"/>
        </w:rPr>
        <w:t> </w:t>
      </w:r>
      <w:r w:rsidRPr="00AD76CF">
        <w:rPr>
          <w:i w:val="0"/>
          <w:color w:val="auto"/>
          <w:lang w:val="lt-LT"/>
        </w:rPr>
        <w:t xml:space="preserve">% etanolio (alkoholio), t.y. iki </w:t>
      </w:r>
      <w:r w:rsidR="0070529B" w:rsidRPr="00AD76CF">
        <w:rPr>
          <w:i w:val="0"/>
          <w:color w:val="auto"/>
          <w:lang w:val="lt-LT"/>
        </w:rPr>
        <w:t>21</w:t>
      </w:r>
      <w:r w:rsidR="0070529B">
        <w:rPr>
          <w:i w:val="0"/>
          <w:color w:val="auto"/>
          <w:lang w:val="lt-LT"/>
        </w:rPr>
        <w:t> </w:t>
      </w:r>
      <w:r w:rsidRPr="00AD76CF">
        <w:rPr>
          <w:i w:val="0"/>
          <w:color w:val="auto"/>
          <w:lang w:val="lt-LT"/>
        </w:rPr>
        <w:t>g dviejų gramų dozėje (atitinka 525 ml alaus, 220 ml vyno).</w:t>
      </w:r>
    </w:p>
    <w:p w14:paraId="6D70ABFD" w14:textId="77777777" w:rsidR="00B33964" w:rsidRPr="00AD76CF" w:rsidRDefault="00B33964" w:rsidP="00B33964">
      <w:pPr>
        <w:pStyle w:val="Pagrindinistekstas"/>
        <w:numPr>
          <w:ilvl w:val="0"/>
          <w:numId w:val="16"/>
        </w:numPr>
        <w:tabs>
          <w:tab w:val="num" w:pos="426"/>
          <w:tab w:val="left" w:pos="567"/>
        </w:tabs>
        <w:ind w:left="426" w:hanging="426"/>
        <w:rPr>
          <w:i w:val="0"/>
          <w:color w:val="auto"/>
        </w:rPr>
      </w:pPr>
      <w:r w:rsidRPr="00AD76CF">
        <w:rPr>
          <w:i w:val="0"/>
          <w:color w:val="auto"/>
        </w:rPr>
        <w:t>Kenksmingas sergantiems alkoholizmu.</w:t>
      </w:r>
    </w:p>
    <w:p w14:paraId="16830525" w14:textId="77777777" w:rsidR="00B33964" w:rsidRPr="00AD76CF" w:rsidRDefault="00B33964" w:rsidP="00B33964">
      <w:pPr>
        <w:pStyle w:val="Pagrindinistekstas"/>
        <w:numPr>
          <w:ilvl w:val="0"/>
          <w:numId w:val="16"/>
        </w:numPr>
        <w:tabs>
          <w:tab w:val="num" w:pos="426"/>
          <w:tab w:val="left" w:pos="567"/>
        </w:tabs>
        <w:ind w:left="426" w:hanging="426"/>
        <w:rPr>
          <w:i w:val="0"/>
          <w:color w:val="auto"/>
        </w:rPr>
      </w:pPr>
      <w:r w:rsidRPr="00AD76CF">
        <w:rPr>
          <w:i w:val="0"/>
          <w:color w:val="auto"/>
        </w:rPr>
        <w:t>Būtina atsižvelgti nėščioms ar žindančioms moterims, vaikams ir didelės rizikos grupės pacientams, pvz., sergantiems kepenų ligomis ar epilepsija.</w:t>
      </w:r>
    </w:p>
    <w:p w14:paraId="3B691636" w14:textId="77777777" w:rsidR="00B33964" w:rsidRPr="007A1458" w:rsidRDefault="00B33964" w:rsidP="00B33964">
      <w:pPr>
        <w:pStyle w:val="Pagrindinistekstas"/>
        <w:numPr>
          <w:ilvl w:val="0"/>
          <w:numId w:val="16"/>
        </w:numPr>
        <w:tabs>
          <w:tab w:val="num" w:pos="426"/>
          <w:tab w:val="left" w:pos="567"/>
        </w:tabs>
        <w:ind w:left="426" w:hanging="426"/>
        <w:jc w:val="both"/>
        <w:rPr>
          <w:i w:val="0"/>
          <w:color w:val="auto"/>
          <w:lang w:val="fi-FI"/>
        </w:rPr>
      </w:pPr>
      <w:r w:rsidRPr="007A1458">
        <w:rPr>
          <w:i w:val="0"/>
          <w:color w:val="auto"/>
          <w:lang w:val="fi-FI"/>
        </w:rPr>
        <w:t>Alkoholio kiekis, esantis šio vaistinio preparato sudėtyje, gali keisti kitų vaistų poveikį.</w:t>
      </w:r>
    </w:p>
    <w:p w14:paraId="4985F12E" w14:textId="77777777" w:rsidR="00B33964" w:rsidRPr="007A1458" w:rsidRDefault="00B33964" w:rsidP="00B33964">
      <w:pPr>
        <w:pStyle w:val="Pagrindinistekstas"/>
        <w:numPr>
          <w:ilvl w:val="0"/>
          <w:numId w:val="16"/>
        </w:numPr>
        <w:tabs>
          <w:tab w:val="num" w:pos="426"/>
          <w:tab w:val="left" w:pos="567"/>
        </w:tabs>
        <w:ind w:left="426" w:hanging="426"/>
        <w:rPr>
          <w:i w:val="0"/>
          <w:color w:val="auto"/>
          <w:lang w:val="fi-FI"/>
        </w:rPr>
      </w:pPr>
      <w:r w:rsidRPr="007A1458">
        <w:rPr>
          <w:i w:val="0"/>
          <w:color w:val="auto"/>
          <w:lang w:val="fi-FI"/>
        </w:rPr>
        <w:t>Alkoholio kiekis, esantis šio vaistinio preparato sudėtyje, gali trikdyti gebėjimą vairuoti ar valdyti mechanizmus.</w:t>
      </w:r>
    </w:p>
    <w:p w14:paraId="32824A34" w14:textId="77777777" w:rsidR="00B33964" w:rsidRPr="00AD76CF" w:rsidRDefault="00B33964" w:rsidP="00B33964">
      <w:pPr>
        <w:pStyle w:val="CM29"/>
        <w:tabs>
          <w:tab w:val="left" w:pos="567"/>
        </w:tabs>
        <w:spacing w:after="0"/>
        <w:rPr>
          <w:sz w:val="22"/>
          <w:szCs w:val="22"/>
          <w:lang w:val="lt-LT"/>
        </w:rPr>
      </w:pPr>
    </w:p>
    <w:p w14:paraId="4B657439" w14:textId="77777777" w:rsidR="00B33964" w:rsidRPr="00AD76CF" w:rsidRDefault="00B33964" w:rsidP="00B33964">
      <w:pPr>
        <w:pStyle w:val="CM3"/>
        <w:tabs>
          <w:tab w:val="left" w:pos="567"/>
        </w:tabs>
        <w:spacing w:line="240" w:lineRule="auto"/>
        <w:rPr>
          <w:b/>
          <w:bCs/>
          <w:sz w:val="22"/>
          <w:szCs w:val="22"/>
          <w:lang w:val="lt-LT"/>
        </w:rPr>
      </w:pPr>
      <w:r w:rsidRPr="00AD76CF">
        <w:rPr>
          <w:b/>
          <w:bCs/>
          <w:sz w:val="22"/>
          <w:szCs w:val="22"/>
          <w:lang w:val="lt-LT"/>
        </w:rPr>
        <w:t>Gemcitabine STADA sudėtyje yra natrio</w:t>
      </w:r>
    </w:p>
    <w:p w14:paraId="0E28858D" w14:textId="3592B481" w:rsidR="00B33964" w:rsidRPr="00AD76CF" w:rsidRDefault="00B33964" w:rsidP="00B33964">
      <w:pPr>
        <w:pStyle w:val="CM29"/>
        <w:tabs>
          <w:tab w:val="left" w:pos="567"/>
        </w:tabs>
        <w:spacing w:after="0"/>
        <w:rPr>
          <w:sz w:val="22"/>
          <w:szCs w:val="22"/>
          <w:lang w:val="lt-LT"/>
        </w:rPr>
      </w:pPr>
      <w:r>
        <w:rPr>
          <w:sz w:val="22"/>
          <w:szCs w:val="22"/>
          <w:lang w:val="lt-LT"/>
        </w:rPr>
        <w:t>Kiekvienoje š</w:t>
      </w:r>
      <w:r w:rsidRPr="00AD76CF">
        <w:rPr>
          <w:sz w:val="22"/>
          <w:szCs w:val="22"/>
          <w:lang w:val="lt-LT"/>
        </w:rPr>
        <w:t xml:space="preserve">io vaisto </w:t>
      </w:r>
      <w:r w:rsidR="0070529B" w:rsidRPr="00AD76CF">
        <w:rPr>
          <w:sz w:val="22"/>
          <w:szCs w:val="22"/>
          <w:lang w:val="lt-LT"/>
        </w:rPr>
        <w:t>2</w:t>
      </w:r>
      <w:r w:rsidR="0070529B">
        <w:rPr>
          <w:sz w:val="22"/>
          <w:szCs w:val="22"/>
          <w:lang w:val="lt-LT"/>
        </w:rPr>
        <w:t> </w:t>
      </w:r>
      <w:r w:rsidRPr="00AD76CF">
        <w:rPr>
          <w:sz w:val="22"/>
          <w:szCs w:val="22"/>
          <w:lang w:val="lt-LT"/>
        </w:rPr>
        <w:t xml:space="preserve">gramų dozėje yra </w:t>
      </w:r>
      <w:r w:rsidR="0070529B" w:rsidRPr="00AD76CF">
        <w:rPr>
          <w:sz w:val="22"/>
          <w:szCs w:val="22"/>
          <w:lang w:val="lt-LT"/>
        </w:rPr>
        <w:t>175</w:t>
      </w:r>
      <w:r w:rsidR="0070529B">
        <w:rPr>
          <w:sz w:val="22"/>
          <w:szCs w:val="22"/>
          <w:lang w:val="lt-LT"/>
        </w:rPr>
        <w:t> </w:t>
      </w:r>
      <w:r w:rsidRPr="00AD76CF">
        <w:rPr>
          <w:sz w:val="22"/>
          <w:szCs w:val="22"/>
          <w:lang w:val="lt-LT"/>
        </w:rPr>
        <w:t xml:space="preserve">mg natrio </w:t>
      </w:r>
      <w:r w:rsidRPr="00922F0C">
        <w:rPr>
          <w:sz w:val="22"/>
          <w:szCs w:val="22"/>
          <w:lang w:val="lt-LT"/>
        </w:rPr>
        <w:t xml:space="preserve">(valgomosios druskos sudedamosios dalies). Tai atitinka </w:t>
      </w:r>
      <w:r w:rsidR="0070529B">
        <w:rPr>
          <w:sz w:val="22"/>
          <w:szCs w:val="22"/>
          <w:lang w:val="lt-LT"/>
        </w:rPr>
        <w:t>9 </w:t>
      </w:r>
      <w:r w:rsidRPr="00922F0C">
        <w:rPr>
          <w:sz w:val="22"/>
          <w:szCs w:val="22"/>
          <w:lang w:val="lt-LT"/>
        </w:rPr>
        <w:t>% didžiausios rekomenduojamos natrio paros normos suaugusiesiems.</w:t>
      </w:r>
    </w:p>
    <w:p w14:paraId="439839B4" w14:textId="77777777" w:rsidR="00B33964" w:rsidRPr="00AD76CF" w:rsidRDefault="00B33964" w:rsidP="00B33964">
      <w:pPr>
        <w:pStyle w:val="Default"/>
        <w:tabs>
          <w:tab w:val="left" w:pos="567"/>
        </w:tabs>
        <w:rPr>
          <w:color w:val="auto"/>
          <w:sz w:val="22"/>
          <w:szCs w:val="22"/>
          <w:lang w:val="lt-LT"/>
        </w:rPr>
      </w:pPr>
    </w:p>
    <w:p w14:paraId="41EA932B" w14:textId="77777777" w:rsidR="00B33964" w:rsidRPr="00AD76CF" w:rsidRDefault="00B33964" w:rsidP="00B33964">
      <w:pPr>
        <w:pStyle w:val="Default"/>
        <w:tabs>
          <w:tab w:val="left" w:pos="567"/>
        </w:tabs>
        <w:rPr>
          <w:color w:val="auto"/>
          <w:sz w:val="22"/>
          <w:szCs w:val="22"/>
          <w:lang w:val="lt-LT"/>
        </w:rPr>
      </w:pPr>
    </w:p>
    <w:p w14:paraId="5F1CBE39" w14:textId="77777777" w:rsidR="00B33964" w:rsidRPr="00AD76CF" w:rsidRDefault="00B33964" w:rsidP="00B33964">
      <w:pPr>
        <w:pStyle w:val="CM29"/>
        <w:tabs>
          <w:tab w:val="left" w:pos="567"/>
        </w:tabs>
        <w:spacing w:after="0"/>
        <w:rPr>
          <w:sz w:val="22"/>
          <w:szCs w:val="22"/>
          <w:lang w:val="lt-LT"/>
        </w:rPr>
      </w:pPr>
      <w:r w:rsidRPr="00AD76CF">
        <w:rPr>
          <w:b/>
          <w:bCs/>
          <w:sz w:val="22"/>
          <w:szCs w:val="22"/>
          <w:lang w:val="lt-LT"/>
        </w:rPr>
        <w:t>3.</w:t>
      </w:r>
      <w:r w:rsidRPr="00AD76CF">
        <w:rPr>
          <w:b/>
          <w:bCs/>
          <w:sz w:val="22"/>
          <w:szCs w:val="22"/>
          <w:lang w:val="lt-LT"/>
        </w:rPr>
        <w:tab/>
        <w:t>Kaip vartoti Gemcitabine STADA</w:t>
      </w:r>
    </w:p>
    <w:p w14:paraId="6CBA763C" w14:textId="77777777" w:rsidR="00B33964" w:rsidRPr="00AD76CF" w:rsidRDefault="00B33964" w:rsidP="00B33964">
      <w:pPr>
        <w:pStyle w:val="CM8"/>
        <w:tabs>
          <w:tab w:val="left" w:pos="567"/>
        </w:tabs>
        <w:spacing w:line="240" w:lineRule="auto"/>
        <w:rPr>
          <w:sz w:val="22"/>
          <w:szCs w:val="22"/>
          <w:lang w:val="lt-LT"/>
        </w:rPr>
      </w:pPr>
    </w:p>
    <w:p w14:paraId="4856BA5B" w14:textId="77777777" w:rsidR="00B33964" w:rsidRPr="00AD76CF" w:rsidRDefault="00B33964" w:rsidP="00B33964">
      <w:pPr>
        <w:pStyle w:val="CM8"/>
        <w:tabs>
          <w:tab w:val="left" w:pos="567"/>
        </w:tabs>
        <w:spacing w:line="240" w:lineRule="auto"/>
        <w:rPr>
          <w:sz w:val="22"/>
          <w:szCs w:val="22"/>
          <w:lang w:val="lt-LT"/>
        </w:rPr>
      </w:pPr>
      <w:r w:rsidRPr="00AD76CF">
        <w:rPr>
          <w:sz w:val="22"/>
          <w:szCs w:val="22"/>
          <w:lang w:val="lt-LT"/>
        </w:rPr>
        <w:t>Įprastinė Gemcitabine STADA dozė yra 1000 – 1250 mg/m² kūno paviršiaus ploto. Kūno paviršiaus plotą apskaičiuos pamatavę Jūsų ūgį ir kūno svorį. Gydytojas, atsižvelgęs į apskaičiuotą kūno paviršiaus plotą, nustatys tikslią dozę. Priklausomai nuo bendrosios Jūsų būklės ir kraujo ląstelių kiekio, gydytojas gali keisti dozę arba atidėti gydymą.</w:t>
      </w:r>
    </w:p>
    <w:p w14:paraId="423817E4" w14:textId="77777777" w:rsidR="00B33964" w:rsidRPr="00AD76CF" w:rsidRDefault="00B33964" w:rsidP="00B33964">
      <w:pPr>
        <w:pStyle w:val="CM29"/>
        <w:tabs>
          <w:tab w:val="left" w:pos="567"/>
        </w:tabs>
        <w:spacing w:after="0"/>
        <w:rPr>
          <w:sz w:val="22"/>
          <w:szCs w:val="22"/>
          <w:lang w:val="lt-LT"/>
        </w:rPr>
      </w:pPr>
    </w:p>
    <w:p w14:paraId="7CF94FB4"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Gemcitabine STADA infuzijų dažnis priklauso nuo gydomo vėžio rūšies.</w:t>
      </w:r>
    </w:p>
    <w:p w14:paraId="0373B058" w14:textId="77777777" w:rsidR="00B33964" w:rsidRPr="00AD76CF" w:rsidRDefault="00B33964" w:rsidP="00B33964">
      <w:pPr>
        <w:pStyle w:val="CM29"/>
        <w:tabs>
          <w:tab w:val="left" w:pos="567"/>
        </w:tabs>
        <w:spacing w:after="0"/>
        <w:rPr>
          <w:sz w:val="22"/>
          <w:szCs w:val="22"/>
          <w:lang w:val="lt-LT"/>
        </w:rPr>
      </w:pPr>
    </w:p>
    <w:p w14:paraId="0840CE81"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Prieš infuziją ligoninės vaistininkas arba gydytojas praskies Gemcitabine STADA.koncentratą</w:t>
      </w:r>
      <w:r>
        <w:rPr>
          <w:sz w:val="22"/>
          <w:szCs w:val="22"/>
          <w:lang w:val="lt-LT"/>
        </w:rPr>
        <w:t>.</w:t>
      </w:r>
    </w:p>
    <w:p w14:paraId="393ED69F" w14:textId="77777777" w:rsidR="00B33964" w:rsidRPr="00AD76CF" w:rsidRDefault="00B33964" w:rsidP="00B33964">
      <w:pPr>
        <w:pStyle w:val="CM29"/>
        <w:tabs>
          <w:tab w:val="left" w:pos="567"/>
        </w:tabs>
        <w:spacing w:after="0"/>
        <w:rPr>
          <w:sz w:val="22"/>
          <w:szCs w:val="22"/>
          <w:lang w:val="lt-LT"/>
        </w:rPr>
      </w:pPr>
    </w:p>
    <w:p w14:paraId="3ABC6E99"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Gemcitabine STADA tirpalas Jums visada bus skiriamas į veną. Infuzija truks maždaug 30 minučių.</w:t>
      </w:r>
    </w:p>
    <w:p w14:paraId="69EBBF71" w14:textId="77777777" w:rsidR="00B33964" w:rsidRPr="00AD76CF" w:rsidRDefault="00B33964" w:rsidP="00B33964">
      <w:pPr>
        <w:pStyle w:val="CM29"/>
        <w:tabs>
          <w:tab w:val="left" w:pos="567"/>
        </w:tabs>
        <w:spacing w:after="0"/>
        <w:rPr>
          <w:sz w:val="22"/>
          <w:szCs w:val="22"/>
          <w:lang w:val="lt-LT"/>
        </w:rPr>
      </w:pPr>
    </w:p>
    <w:p w14:paraId="141C466B"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Jeigu kiltų daugiau klausimų dėl šio vaisto vartojimo, kreipkitės į gydytoją, vaistininką arba slaugytoją.</w:t>
      </w:r>
    </w:p>
    <w:p w14:paraId="1BC62DB9" w14:textId="77777777" w:rsidR="00B33964" w:rsidRPr="00AD76CF" w:rsidRDefault="00B33964" w:rsidP="00B33964">
      <w:pPr>
        <w:pStyle w:val="Default"/>
        <w:tabs>
          <w:tab w:val="left" w:pos="567"/>
        </w:tabs>
        <w:rPr>
          <w:color w:val="auto"/>
          <w:sz w:val="22"/>
          <w:szCs w:val="22"/>
          <w:lang w:val="lt-LT"/>
        </w:rPr>
      </w:pPr>
    </w:p>
    <w:p w14:paraId="1CD4C430" w14:textId="77777777" w:rsidR="00B33964" w:rsidRPr="00AD76CF" w:rsidRDefault="00B33964" w:rsidP="00B33964">
      <w:pPr>
        <w:pStyle w:val="Default"/>
        <w:tabs>
          <w:tab w:val="left" w:pos="567"/>
        </w:tabs>
        <w:rPr>
          <w:color w:val="auto"/>
          <w:sz w:val="22"/>
          <w:szCs w:val="22"/>
          <w:lang w:val="lt-LT"/>
        </w:rPr>
      </w:pPr>
    </w:p>
    <w:p w14:paraId="29771ED6" w14:textId="7878062D" w:rsidR="00B33964" w:rsidRDefault="00B33964" w:rsidP="00B33964">
      <w:pPr>
        <w:pStyle w:val="CM27"/>
        <w:tabs>
          <w:tab w:val="left" w:pos="567"/>
        </w:tabs>
        <w:spacing w:line="240" w:lineRule="auto"/>
        <w:rPr>
          <w:b/>
          <w:bCs/>
          <w:sz w:val="22"/>
          <w:szCs w:val="22"/>
          <w:lang w:val="lt-LT"/>
        </w:rPr>
      </w:pPr>
      <w:r w:rsidRPr="00AD76CF">
        <w:rPr>
          <w:b/>
          <w:bCs/>
          <w:sz w:val="22"/>
          <w:szCs w:val="22"/>
          <w:lang w:val="lt-LT"/>
        </w:rPr>
        <w:t>4.</w:t>
      </w:r>
      <w:r w:rsidRPr="00AD76CF">
        <w:rPr>
          <w:b/>
          <w:bCs/>
          <w:sz w:val="22"/>
          <w:szCs w:val="22"/>
          <w:lang w:val="lt-LT"/>
        </w:rPr>
        <w:tab/>
        <w:t>Galimas šalutinis poveikis</w:t>
      </w:r>
    </w:p>
    <w:p w14:paraId="2F91DF70" w14:textId="77777777" w:rsidR="00BE4EC2" w:rsidRPr="00B81CA1" w:rsidRDefault="00BE4EC2" w:rsidP="00B81CA1">
      <w:pPr>
        <w:pStyle w:val="Default"/>
        <w:rPr>
          <w:lang w:val="lt-LT"/>
        </w:rPr>
      </w:pPr>
    </w:p>
    <w:p w14:paraId="59E6B076"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Šis vaistas, kaip ir visi kiti, gali sukelti šalutinį poveikį, nors jis pasireiškia ne visiems žmonėms.</w:t>
      </w:r>
    </w:p>
    <w:p w14:paraId="020C8BF8" w14:textId="77777777" w:rsidR="00B33964" w:rsidRPr="00AD76CF" w:rsidRDefault="00B33964" w:rsidP="00B33964">
      <w:pPr>
        <w:pStyle w:val="Default"/>
        <w:tabs>
          <w:tab w:val="left" w:pos="567"/>
        </w:tabs>
        <w:rPr>
          <w:color w:val="auto"/>
          <w:sz w:val="22"/>
          <w:szCs w:val="22"/>
          <w:lang w:val="lt-LT"/>
        </w:rPr>
      </w:pPr>
    </w:p>
    <w:p w14:paraId="36624831" w14:textId="77777777" w:rsidR="00B33964" w:rsidRPr="00AD76CF" w:rsidRDefault="00B33964" w:rsidP="00B33964">
      <w:pPr>
        <w:pStyle w:val="Default"/>
        <w:tabs>
          <w:tab w:val="left" w:pos="567"/>
        </w:tabs>
        <w:rPr>
          <w:color w:val="auto"/>
          <w:sz w:val="22"/>
          <w:szCs w:val="22"/>
          <w:lang w:val="lt-LT"/>
        </w:rPr>
      </w:pPr>
      <w:r w:rsidRPr="00AD76CF">
        <w:rPr>
          <w:b/>
          <w:bCs/>
          <w:color w:val="auto"/>
          <w:sz w:val="22"/>
          <w:szCs w:val="22"/>
          <w:lang w:val="lt-LT"/>
        </w:rPr>
        <w:t>Jeigu pasireiškia kuri nors iš toliau išvardytų būklių, turite nedelsdami kreiptis į gydytoją:</w:t>
      </w:r>
    </w:p>
    <w:p w14:paraId="737841E3" w14:textId="77777777" w:rsidR="00B33964" w:rsidRPr="00AD76CF" w:rsidRDefault="00B33964" w:rsidP="00B33964">
      <w:pPr>
        <w:pStyle w:val="Default"/>
        <w:numPr>
          <w:ilvl w:val="0"/>
          <w:numId w:val="17"/>
        </w:numPr>
        <w:tabs>
          <w:tab w:val="left" w:pos="567"/>
        </w:tabs>
        <w:ind w:left="426"/>
        <w:rPr>
          <w:color w:val="auto"/>
          <w:sz w:val="22"/>
          <w:szCs w:val="22"/>
          <w:lang w:val="lt-LT"/>
        </w:rPr>
      </w:pPr>
      <w:r w:rsidRPr="00AD76CF">
        <w:rPr>
          <w:color w:val="auto"/>
          <w:sz w:val="22"/>
          <w:szCs w:val="22"/>
          <w:lang w:val="lt-LT"/>
        </w:rPr>
        <w:t>Kraujavimas iš dantenų, nosies ar burnos arba bet koks nesustojantis kraujavimas, raudonas ar ruožavas šlapimas, netikėtai atsirandančios mėlynės (dėl mažesnio trombocitų kiekio nei norma, kas pasitaiko dažnai).</w:t>
      </w:r>
    </w:p>
    <w:p w14:paraId="67849A3F" w14:textId="77777777" w:rsidR="00B33964" w:rsidRPr="00AD76CF" w:rsidRDefault="00B33964" w:rsidP="00B33964">
      <w:pPr>
        <w:pStyle w:val="Default"/>
        <w:numPr>
          <w:ilvl w:val="0"/>
          <w:numId w:val="17"/>
        </w:numPr>
        <w:tabs>
          <w:tab w:val="left" w:pos="567"/>
        </w:tabs>
        <w:ind w:left="426"/>
        <w:rPr>
          <w:color w:val="auto"/>
          <w:sz w:val="22"/>
          <w:szCs w:val="22"/>
          <w:lang w:val="lt-LT"/>
        </w:rPr>
      </w:pPr>
      <w:r w:rsidRPr="00AD76CF">
        <w:rPr>
          <w:color w:val="auto"/>
          <w:sz w:val="22"/>
          <w:szCs w:val="22"/>
          <w:lang w:val="lt-LT"/>
        </w:rPr>
        <w:t>Nuovargis, alpimas, atsirandantis dusulys arba esate išblyškęs (dėl to, kad yra sumažėjęs hemoglobinas nei norma, kas pasitaiko dažnai).</w:t>
      </w:r>
    </w:p>
    <w:p w14:paraId="651E5B98" w14:textId="77777777" w:rsidR="00B33964" w:rsidRPr="00AD76CF" w:rsidRDefault="00B33964" w:rsidP="00B33964">
      <w:pPr>
        <w:pStyle w:val="Default"/>
        <w:numPr>
          <w:ilvl w:val="0"/>
          <w:numId w:val="17"/>
        </w:numPr>
        <w:tabs>
          <w:tab w:val="left" w:pos="567"/>
        </w:tabs>
        <w:ind w:left="426"/>
        <w:rPr>
          <w:color w:val="auto"/>
          <w:sz w:val="22"/>
          <w:szCs w:val="22"/>
          <w:lang w:val="lt-LT"/>
        </w:rPr>
      </w:pPr>
      <w:r w:rsidRPr="00AD76CF">
        <w:rPr>
          <w:color w:val="auto"/>
          <w:sz w:val="22"/>
          <w:szCs w:val="22"/>
          <w:lang w:val="lt-LT"/>
        </w:rPr>
        <w:t>Lengvas ar vidutinio sunkumo odos išbėrimas (labai dažnas) arba niežulys (dažnas), arba karščiavimas (labai dažnas) (alerginės reakcijos).</w:t>
      </w:r>
    </w:p>
    <w:p w14:paraId="58ACC7F5" w14:textId="77777777" w:rsidR="00B33964" w:rsidRPr="00AD76CF" w:rsidRDefault="00B33964" w:rsidP="00B33964">
      <w:pPr>
        <w:pStyle w:val="Default"/>
        <w:numPr>
          <w:ilvl w:val="0"/>
          <w:numId w:val="17"/>
        </w:numPr>
        <w:tabs>
          <w:tab w:val="left" w:pos="567"/>
        </w:tabs>
        <w:ind w:left="426"/>
        <w:rPr>
          <w:color w:val="auto"/>
          <w:sz w:val="22"/>
          <w:szCs w:val="22"/>
          <w:lang w:val="lt-LT"/>
        </w:rPr>
      </w:pPr>
      <w:r w:rsidRPr="00AD76CF">
        <w:rPr>
          <w:color w:val="auto"/>
          <w:sz w:val="22"/>
          <w:szCs w:val="22"/>
          <w:lang w:val="lt-LT"/>
        </w:rPr>
        <w:t xml:space="preserve">Temperatūra yra 38 °C arba aukštesnė, prakaituojate arba atsiranda kitokių infekcinės ligos simptomų (dėl to, kad baltųjų kraujo ląstelių kiekis yra mažesnis už normalų kartu su karščiavimu dar žinoma kaip febrilinė neutropenija) (dažnas). </w:t>
      </w:r>
    </w:p>
    <w:p w14:paraId="777FF7DD" w14:textId="77777777" w:rsidR="00B33964" w:rsidRPr="00AD76CF" w:rsidRDefault="00B33964" w:rsidP="00B33964">
      <w:pPr>
        <w:pStyle w:val="Default"/>
        <w:numPr>
          <w:ilvl w:val="0"/>
          <w:numId w:val="17"/>
        </w:numPr>
        <w:tabs>
          <w:tab w:val="left" w:pos="567"/>
        </w:tabs>
        <w:ind w:left="426"/>
        <w:rPr>
          <w:color w:val="auto"/>
          <w:sz w:val="22"/>
          <w:szCs w:val="22"/>
          <w:lang w:val="lt-LT"/>
        </w:rPr>
      </w:pPr>
      <w:r w:rsidRPr="00AD76CF">
        <w:rPr>
          <w:color w:val="auto"/>
          <w:sz w:val="22"/>
          <w:szCs w:val="22"/>
          <w:lang w:val="lt-LT"/>
        </w:rPr>
        <w:t>Skausmas, paraudimas, patinimas arba opos burnoje (stomatitas) (dažnas)</w:t>
      </w:r>
    </w:p>
    <w:p w14:paraId="0354CEC7" w14:textId="77777777" w:rsidR="00B33964" w:rsidRPr="00AD76CF" w:rsidRDefault="00B33964" w:rsidP="00B33964">
      <w:pPr>
        <w:pStyle w:val="Default"/>
        <w:numPr>
          <w:ilvl w:val="0"/>
          <w:numId w:val="17"/>
        </w:numPr>
        <w:tabs>
          <w:tab w:val="left" w:pos="540"/>
        </w:tabs>
        <w:ind w:left="540" w:hanging="474"/>
        <w:rPr>
          <w:color w:val="auto"/>
          <w:sz w:val="22"/>
          <w:szCs w:val="22"/>
          <w:lang w:val="lt-LT"/>
        </w:rPr>
      </w:pPr>
      <w:r w:rsidRPr="00AD76CF">
        <w:rPr>
          <w:color w:val="auto"/>
          <w:sz w:val="22"/>
          <w:szCs w:val="22"/>
          <w:lang w:val="lt-LT"/>
        </w:rPr>
        <w:t xml:space="preserve">Nereguliarus širdies ritmas (aritmija) (nedažnas). </w:t>
      </w:r>
    </w:p>
    <w:p w14:paraId="678D5493" w14:textId="77777777" w:rsidR="00B33964" w:rsidRPr="00E111E3" w:rsidRDefault="00B33964" w:rsidP="00B33964">
      <w:pPr>
        <w:pStyle w:val="Default"/>
        <w:numPr>
          <w:ilvl w:val="0"/>
          <w:numId w:val="17"/>
        </w:numPr>
        <w:tabs>
          <w:tab w:val="left" w:pos="540"/>
        </w:tabs>
        <w:ind w:left="540" w:hanging="474"/>
        <w:rPr>
          <w:color w:val="auto"/>
          <w:sz w:val="22"/>
          <w:szCs w:val="22"/>
          <w:lang w:val="lt-LT"/>
        </w:rPr>
      </w:pPr>
      <w:r w:rsidRPr="00AD76CF">
        <w:rPr>
          <w:color w:val="auto"/>
          <w:sz w:val="22"/>
          <w:szCs w:val="22"/>
          <w:lang w:val="lt-LT"/>
        </w:rPr>
        <w:t>Labai didelis nuovargis ir silpnumas, paraudimas arba kraujavimas nedideliuose odos plotuose (mėlynės), ūminis inkstų nepakankamumas (sumažėjęs šlapinimasis arba šlapimo nebuvimas) ir infekcijos požymiai</w:t>
      </w:r>
      <w:r>
        <w:rPr>
          <w:color w:val="auto"/>
          <w:sz w:val="22"/>
          <w:szCs w:val="22"/>
          <w:lang w:val="lt-LT"/>
        </w:rPr>
        <w:t>.</w:t>
      </w:r>
      <w:r w:rsidRPr="00E111E3">
        <w:rPr>
          <w:color w:val="auto"/>
          <w:sz w:val="22"/>
          <w:szCs w:val="22"/>
          <w:lang w:val="lt-LT"/>
        </w:rPr>
        <w:t xml:space="preserve"> Tai gali būti trombinės mikroangiopatijos (krešulių, susidarančių mažose krauj</w:t>
      </w:r>
      <w:r>
        <w:rPr>
          <w:color w:val="auto"/>
          <w:sz w:val="22"/>
          <w:szCs w:val="22"/>
          <w:lang w:val="lt-LT"/>
        </w:rPr>
        <w:t>agyslėse</w:t>
      </w:r>
      <w:r w:rsidRPr="00E111E3">
        <w:rPr>
          <w:color w:val="auto"/>
          <w:sz w:val="22"/>
          <w:szCs w:val="22"/>
          <w:lang w:val="lt-LT"/>
        </w:rPr>
        <w:t xml:space="preserve">) ir hemolizinio ureminio sindromo, kuris gali būti mirtinas, </w:t>
      </w:r>
      <w:r>
        <w:rPr>
          <w:color w:val="auto"/>
          <w:sz w:val="22"/>
          <w:szCs w:val="22"/>
          <w:lang w:val="lt-LT"/>
        </w:rPr>
        <w:t>požymiai</w:t>
      </w:r>
      <w:r w:rsidRPr="00E111E3">
        <w:rPr>
          <w:color w:val="auto"/>
          <w:sz w:val="22"/>
          <w:szCs w:val="22"/>
          <w:lang w:val="lt-LT"/>
        </w:rPr>
        <w:t>.</w:t>
      </w:r>
    </w:p>
    <w:p w14:paraId="33F272A8" w14:textId="77777777" w:rsidR="00B33964" w:rsidRPr="00AD76CF" w:rsidRDefault="00B33964" w:rsidP="00B33964">
      <w:pPr>
        <w:pStyle w:val="Default"/>
        <w:numPr>
          <w:ilvl w:val="0"/>
          <w:numId w:val="17"/>
        </w:numPr>
        <w:tabs>
          <w:tab w:val="left" w:pos="540"/>
        </w:tabs>
        <w:ind w:left="540" w:hanging="474"/>
        <w:rPr>
          <w:color w:val="auto"/>
          <w:sz w:val="22"/>
          <w:szCs w:val="22"/>
          <w:lang w:val="lt-LT"/>
        </w:rPr>
      </w:pPr>
      <w:r w:rsidRPr="00AD76CF">
        <w:rPr>
          <w:color w:val="auto"/>
          <w:sz w:val="22"/>
          <w:szCs w:val="22"/>
          <w:lang w:val="lt-LT"/>
        </w:rPr>
        <w:t xml:space="preserve">Pasunkėjęs kvėpavimas (tai yra įprasta, kad lengvai pasunkėja kvėpavimas netrukus po </w:t>
      </w:r>
      <w:r w:rsidRPr="00AD76CF">
        <w:rPr>
          <w:color w:val="auto"/>
          <w:sz w:val="22"/>
          <w:szCs w:val="22"/>
          <w:lang w:val="lt-LT"/>
        </w:rPr>
        <w:lastRenderedPageBreak/>
        <w:t>Gemcitabine STADA infuzijos, kuris greitai praeina, tačiau nedažnais arba retais atvejais tai gali būti susiję su sunkiomis plaučių ligomis).</w:t>
      </w:r>
    </w:p>
    <w:p w14:paraId="77256D0C" w14:textId="77777777" w:rsidR="00B33964" w:rsidRPr="00AD76CF" w:rsidRDefault="00B33964" w:rsidP="00B33964">
      <w:pPr>
        <w:pStyle w:val="Default"/>
        <w:numPr>
          <w:ilvl w:val="0"/>
          <w:numId w:val="17"/>
        </w:numPr>
        <w:tabs>
          <w:tab w:val="left" w:pos="540"/>
        </w:tabs>
        <w:ind w:left="540" w:hanging="474"/>
        <w:rPr>
          <w:color w:val="auto"/>
          <w:sz w:val="22"/>
          <w:szCs w:val="22"/>
          <w:lang w:val="lt-LT"/>
        </w:rPr>
      </w:pPr>
      <w:r w:rsidRPr="00AD76CF">
        <w:rPr>
          <w:color w:val="auto"/>
          <w:sz w:val="22"/>
          <w:szCs w:val="22"/>
          <w:lang w:val="lt-LT"/>
        </w:rPr>
        <w:t>Stiprus krūtinės skausmas (miokardo infarktas) (retai).</w:t>
      </w:r>
    </w:p>
    <w:p w14:paraId="71D55347" w14:textId="77777777" w:rsidR="00B33964" w:rsidRPr="00AD76CF" w:rsidRDefault="00B33964" w:rsidP="00B33964">
      <w:pPr>
        <w:pStyle w:val="Default"/>
        <w:numPr>
          <w:ilvl w:val="0"/>
          <w:numId w:val="17"/>
        </w:numPr>
        <w:tabs>
          <w:tab w:val="left" w:pos="540"/>
        </w:tabs>
        <w:ind w:left="540" w:hanging="474"/>
        <w:rPr>
          <w:color w:val="auto"/>
          <w:sz w:val="22"/>
          <w:szCs w:val="22"/>
          <w:lang w:val="lt-LT"/>
        </w:rPr>
      </w:pPr>
      <w:r w:rsidRPr="00AD76CF">
        <w:rPr>
          <w:color w:val="auto"/>
          <w:sz w:val="22"/>
          <w:szCs w:val="22"/>
          <w:lang w:val="lt-LT"/>
        </w:rPr>
        <w:t xml:space="preserve">Sunki padidėjusio jautrumo arba alerginė reakcija su sunkiu odos išbėrimu, įskaitant paraudusią niežtinčią odą, rankų, pėdų, kulkšnių, veido, lūpų, burnos ar gerklės patinimą (dėl kurio sunku ryti arba kvėpuoti), švokštimas, greitai plakanti širdis ir jausmas, kad tuoj nualpsite (anafilaksinė reakcija) (labai </w:t>
      </w:r>
      <w:r>
        <w:rPr>
          <w:color w:val="auto"/>
          <w:sz w:val="22"/>
          <w:szCs w:val="22"/>
          <w:lang w:val="lt-LT"/>
        </w:rPr>
        <w:t>retai</w:t>
      </w:r>
      <w:r w:rsidRPr="00AD76CF">
        <w:rPr>
          <w:color w:val="auto"/>
          <w:sz w:val="22"/>
          <w:szCs w:val="22"/>
          <w:lang w:val="lt-LT"/>
        </w:rPr>
        <w:t>).</w:t>
      </w:r>
    </w:p>
    <w:p w14:paraId="1FE8B69E" w14:textId="77777777" w:rsidR="00B33964" w:rsidRPr="00AD76CF" w:rsidRDefault="00B33964" w:rsidP="00B33964">
      <w:pPr>
        <w:pStyle w:val="Default"/>
        <w:numPr>
          <w:ilvl w:val="0"/>
          <w:numId w:val="17"/>
        </w:numPr>
        <w:tabs>
          <w:tab w:val="left" w:pos="540"/>
        </w:tabs>
        <w:ind w:left="540" w:hanging="474"/>
        <w:rPr>
          <w:color w:val="auto"/>
          <w:sz w:val="22"/>
          <w:szCs w:val="22"/>
          <w:lang w:val="lt-LT"/>
        </w:rPr>
      </w:pPr>
      <w:r w:rsidRPr="00AD76CF">
        <w:rPr>
          <w:color w:val="auto"/>
          <w:sz w:val="22"/>
          <w:szCs w:val="22"/>
          <w:lang w:val="lt-LT"/>
        </w:rPr>
        <w:t>Bendras patinimas, dusulys ar svorio padidėjimas dėl to, kad skysčiai išteka iš smulkių kraujagyslių į audinius (kapiliarų pralaidumo sindromas) (labai retai).</w:t>
      </w:r>
    </w:p>
    <w:p w14:paraId="3DB28D90" w14:textId="77777777" w:rsidR="00B33964" w:rsidRPr="00AD76CF" w:rsidRDefault="00B33964" w:rsidP="00B33964">
      <w:pPr>
        <w:pStyle w:val="Default"/>
        <w:numPr>
          <w:ilvl w:val="0"/>
          <w:numId w:val="17"/>
        </w:numPr>
        <w:tabs>
          <w:tab w:val="left" w:pos="540"/>
        </w:tabs>
        <w:ind w:left="540" w:hanging="474"/>
        <w:rPr>
          <w:color w:val="auto"/>
          <w:sz w:val="22"/>
          <w:szCs w:val="22"/>
          <w:lang w:val="lt-LT"/>
        </w:rPr>
      </w:pPr>
      <w:r w:rsidRPr="00AD76CF">
        <w:rPr>
          <w:color w:val="auto"/>
          <w:sz w:val="22"/>
          <w:szCs w:val="22"/>
          <w:lang w:val="lt-LT"/>
        </w:rPr>
        <w:t>Galvos skausmas su regos pokyčiu, sumišimas, traukuliai arba priepuoliai (Užpakalinės laikinosios encefalopatijos sindromas) (labai retai).</w:t>
      </w:r>
    </w:p>
    <w:p w14:paraId="05ED8FB4" w14:textId="77777777" w:rsidR="00B33964" w:rsidRDefault="00B33964" w:rsidP="00B33964">
      <w:pPr>
        <w:pStyle w:val="Default"/>
        <w:numPr>
          <w:ilvl w:val="0"/>
          <w:numId w:val="17"/>
        </w:numPr>
        <w:tabs>
          <w:tab w:val="left" w:pos="540"/>
        </w:tabs>
        <w:ind w:left="540" w:hanging="474"/>
        <w:rPr>
          <w:color w:val="auto"/>
          <w:sz w:val="22"/>
          <w:szCs w:val="22"/>
          <w:lang w:val="lt-LT"/>
        </w:rPr>
      </w:pPr>
      <w:r w:rsidRPr="00AD76CF">
        <w:rPr>
          <w:color w:val="auto"/>
          <w:sz w:val="22"/>
          <w:szCs w:val="22"/>
          <w:lang w:val="lt-LT"/>
        </w:rPr>
        <w:t>Sunkus išbėrimas su niežuliu, pūslėmis ir odos lupimuisi (Stivenso-Džons</w:t>
      </w:r>
      <w:r>
        <w:rPr>
          <w:color w:val="auto"/>
          <w:sz w:val="22"/>
          <w:szCs w:val="22"/>
          <w:lang w:val="lt-LT"/>
        </w:rPr>
        <w:t>o</w:t>
      </w:r>
      <w:r w:rsidRPr="00AD76CF">
        <w:rPr>
          <w:color w:val="auto"/>
          <w:sz w:val="22"/>
          <w:szCs w:val="22"/>
          <w:lang w:val="lt-LT"/>
        </w:rPr>
        <w:t>no</w:t>
      </w:r>
      <w:r>
        <w:rPr>
          <w:color w:val="auto"/>
          <w:sz w:val="22"/>
          <w:szCs w:val="22"/>
          <w:lang w:val="lt-LT"/>
        </w:rPr>
        <w:t xml:space="preserve"> [</w:t>
      </w:r>
      <w:r w:rsidRPr="007A1458">
        <w:rPr>
          <w:i/>
          <w:sz w:val="22"/>
          <w:szCs w:val="22"/>
        </w:rPr>
        <w:t>Stevens-Johnson</w:t>
      </w:r>
      <w:r>
        <w:rPr>
          <w:color w:val="auto"/>
          <w:sz w:val="22"/>
          <w:szCs w:val="22"/>
          <w:lang w:val="lt-LT"/>
        </w:rPr>
        <w:t xml:space="preserve">] </w:t>
      </w:r>
      <w:r w:rsidRPr="00AD76CF">
        <w:rPr>
          <w:color w:val="auto"/>
          <w:sz w:val="22"/>
          <w:szCs w:val="22"/>
          <w:lang w:val="lt-LT"/>
        </w:rPr>
        <w:t>sindromas, toksinė epidermio nekrolizė) (labai reti)</w:t>
      </w:r>
      <w:r>
        <w:rPr>
          <w:color w:val="auto"/>
          <w:sz w:val="22"/>
          <w:szCs w:val="22"/>
          <w:lang w:val="lt-LT"/>
        </w:rPr>
        <w:t>.</w:t>
      </w:r>
    </w:p>
    <w:p w14:paraId="05AE9D53" w14:textId="77777777" w:rsidR="00B33964" w:rsidRPr="00AD76CF" w:rsidRDefault="00B33964" w:rsidP="00B33964">
      <w:pPr>
        <w:pStyle w:val="Default"/>
        <w:tabs>
          <w:tab w:val="left" w:pos="567"/>
        </w:tabs>
        <w:rPr>
          <w:color w:val="auto"/>
          <w:sz w:val="22"/>
          <w:szCs w:val="22"/>
          <w:lang w:val="lt-LT"/>
        </w:rPr>
      </w:pPr>
    </w:p>
    <w:p w14:paraId="16D61DB8" w14:textId="77777777" w:rsidR="00B33964" w:rsidRPr="00AD76CF" w:rsidRDefault="00B33964" w:rsidP="00B33964">
      <w:pPr>
        <w:pStyle w:val="CM29"/>
        <w:tabs>
          <w:tab w:val="left" w:pos="567"/>
        </w:tabs>
        <w:spacing w:after="0"/>
        <w:rPr>
          <w:b/>
          <w:bCs/>
          <w:sz w:val="22"/>
          <w:szCs w:val="22"/>
          <w:lang w:val="lt-LT"/>
        </w:rPr>
      </w:pPr>
      <w:r w:rsidRPr="00AD76CF">
        <w:rPr>
          <w:b/>
          <w:bCs/>
          <w:sz w:val="22"/>
          <w:szCs w:val="22"/>
          <w:lang w:val="lt-LT"/>
        </w:rPr>
        <w:t xml:space="preserve">Kiti šalutiniai poveikiai vatojant Gemcitabine STADA yra: </w:t>
      </w:r>
    </w:p>
    <w:p w14:paraId="2F3EE7E6" w14:textId="77777777" w:rsidR="00B33964" w:rsidRPr="00AD76CF" w:rsidRDefault="00B33964" w:rsidP="00B33964">
      <w:pPr>
        <w:pStyle w:val="Default"/>
        <w:tabs>
          <w:tab w:val="left" w:pos="567"/>
        </w:tabs>
        <w:rPr>
          <w:color w:val="auto"/>
          <w:sz w:val="22"/>
          <w:szCs w:val="22"/>
          <w:lang w:val="lt-LT"/>
        </w:rPr>
      </w:pPr>
    </w:p>
    <w:p w14:paraId="00E448D4" w14:textId="1EBD0A18" w:rsidR="00545BE2" w:rsidRPr="00AD76CF" w:rsidRDefault="00BE4EC2" w:rsidP="00B33964">
      <w:pPr>
        <w:pStyle w:val="CM3"/>
        <w:tabs>
          <w:tab w:val="left" w:pos="567"/>
        </w:tabs>
        <w:spacing w:line="240" w:lineRule="auto"/>
        <w:rPr>
          <w:sz w:val="22"/>
          <w:szCs w:val="22"/>
          <w:lang w:val="lt-LT"/>
        </w:rPr>
      </w:pPr>
      <w:r w:rsidRPr="005D554B">
        <w:rPr>
          <w:b/>
          <w:bCs/>
          <w:noProof/>
          <w:snapToGrid w:val="0"/>
          <w:sz w:val="22"/>
          <w:szCs w:val="22"/>
        </w:rPr>
        <w:t xml:space="preserve">Labai dažni šalutinio poveikio reiškiniai (gali pasireikšti </w:t>
      </w:r>
      <w:r>
        <w:rPr>
          <w:b/>
          <w:bCs/>
          <w:noProof/>
          <w:snapToGrid w:val="0"/>
          <w:sz w:val="22"/>
          <w:szCs w:val="22"/>
        </w:rPr>
        <w:t>ne rečiau kaip 1 iš 10 asmenų):</w:t>
      </w:r>
    </w:p>
    <w:p w14:paraId="5F9A8A64"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Mažas hemoglobino kiekis kraujyje (anemija).</w:t>
      </w:r>
    </w:p>
    <w:p w14:paraId="46BC1AB6"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Pa</w:t>
      </w:r>
      <w:r>
        <w:rPr>
          <w:color w:val="auto"/>
          <w:sz w:val="22"/>
          <w:szCs w:val="22"/>
          <w:lang w:val="lt-LT"/>
        </w:rPr>
        <w:t>s</w:t>
      </w:r>
      <w:r w:rsidRPr="00AD76CF">
        <w:rPr>
          <w:color w:val="auto"/>
          <w:sz w:val="22"/>
          <w:szCs w:val="22"/>
          <w:lang w:val="lt-LT"/>
        </w:rPr>
        <w:t>unkėjęs kvėpavimas.</w:t>
      </w:r>
    </w:p>
    <w:p w14:paraId="39597FAD"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Vėmimas.</w:t>
      </w:r>
    </w:p>
    <w:p w14:paraId="3983D53B"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Pykinimas.</w:t>
      </w:r>
    </w:p>
    <w:p w14:paraId="119819EB"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Plaukų slinkimas.</w:t>
      </w:r>
    </w:p>
    <w:p w14:paraId="13270BEA"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Kepenų veiklos sutrikimas (jį rodo kraujo tyrimų duomenų nuokrypis nuo normos).</w:t>
      </w:r>
    </w:p>
    <w:p w14:paraId="5C00C4AE"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Kraujas šlapime.</w:t>
      </w:r>
    </w:p>
    <w:p w14:paraId="24863BA7"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Nenormalūs šlapimo tyrimų duomenys, t. y., baltymai šlapime.</w:t>
      </w:r>
    </w:p>
    <w:p w14:paraId="4CAB337C"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Į gripą panašūs simptomai, įskaitant karščiavimą.</w:t>
      </w:r>
    </w:p>
    <w:p w14:paraId="5EE2F044"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Kulkšnių, pirštų, pėdų, veido patinimas (edema).</w:t>
      </w:r>
    </w:p>
    <w:p w14:paraId="432840D6" w14:textId="77777777" w:rsidR="00B33964" w:rsidRPr="00AD76CF" w:rsidRDefault="00B33964" w:rsidP="00B33964">
      <w:pPr>
        <w:pStyle w:val="Default"/>
        <w:tabs>
          <w:tab w:val="left" w:pos="567"/>
        </w:tabs>
        <w:rPr>
          <w:color w:val="auto"/>
          <w:sz w:val="22"/>
          <w:szCs w:val="22"/>
          <w:lang w:val="lt-LT"/>
        </w:rPr>
      </w:pPr>
    </w:p>
    <w:p w14:paraId="4B6241F5" w14:textId="5AB3C1E4" w:rsidR="00545BE2" w:rsidRPr="00AD76CF" w:rsidRDefault="00BE4EC2" w:rsidP="00B33964">
      <w:pPr>
        <w:pStyle w:val="Default"/>
        <w:rPr>
          <w:sz w:val="22"/>
          <w:szCs w:val="22"/>
          <w:lang w:val="lt-LT"/>
        </w:rPr>
      </w:pPr>
      <w:r w:rsidRPr="005D554B">
        <w:rPr>
          <w:b/>
          <w:bCs/>
          <w:noProof/>
          <w:snapToGrid w:val="0"/>
          <w:sz w:val="22"/>
          <w:szCs w:val="22"/>
        </w:rPr>
        <w:t>Dažni šalutinio poveikio reiškiniai (gali pasireik</w:t>
      </w:r>
      <w:r>
        <w:rPr>
          <w:b/>
          <w:bCs/>
          <w:noProof/>
          <w:snapToGrid w:val="0"/>
          <w:sz w:val="22"/>
          <w:szCs w:val="22"/>
        </w:rPr>
        <w:t>šti rečiau kaip 1 iš 10 asmenų):</w:t>
      </w:r>
    </w:p>
    <w:p w14:paraId="5772E1D3"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Apetito nebuvimas (anoreksija).</w:t>
      </w:r>
    </w:p>
    <w:p w14:paraId="6D4E496B"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Galvos skausmas.</w:t>
      </w:r>
    </w:p>
    <w:p w14:paraId="6F63920B"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Nemiga.</w:t>
      </w:r>
    </w:p>
    <w:p w14:paraId="59E699B8"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Mieguistumas.</w:t>
      </w:r>
    </w:p>
    <w:p w14:paraId="7EA40D12"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Kosulys.</w:t>
      </w:r>
    </w:p>
    <w:p w14:paraId="76965496"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Sloga.</w:t>
      </w:r>
    </w:p>
    <w:p w14:paraId="0037F1D0"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Vidurių užkietėjimas.</w:t>
      </w:r>
    </w:p>
    <w:p w14:paraId="7D445AA7"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Viduriavimas.</w:t>
      </w:r>
    </w:p>
    <w:p w14:paraId="4256AB4F"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Burnos skausmas, paraudimas, patinimas ar opelės.</w:t>
      </w:r>
    </w:p>
    <w:p w14:paraId="11F6DA7B"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Niežulys.</w:t>
      </w:r>
    </w:p>
    <w:p w14:paraId="46285FEC"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Prakaitavimas.</w:t>
      </w:r>
    </w:p>
    <w:p w14:paraId="15F4C644"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Raumenų skausmas.</w:t>
      </w:r>
    </w:p>
    <w:p w14:paraId="6A66D6E6"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Nugaros skausmas.</w:t>
      </w:r>
    </w:p>
    <w:p w14:paraId="064F183D"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Karščiavimas.</w:t>
      </w:r>
    </w:p>
    <w:p w14:paraId="2361981B"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Silpnumas.</w:t>
      </w:r>
    </w:p>
    <w:p w14:paraId="72150345" w14:textId="77777777" w:rsidR="00B33964" w:rsidRPr="00E111E3"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Šalčio krėtimas.</w:t>
      </w:r>
    </w:p>
    <w:p w14:paraId="2B2B6880" w14:textId="77777777" w:rsidR="00B33964" w:rsidRPr="00AD76CF" w:rsidRDefault="00B33964" w:rsidP="00B33964">
      <w:pPr>
        <w:pStyle w:val="Default"/>
        <w:numPr>
          <w:ilvl w:val="0"/>
          <w:numId w:val="17"/>
        </w:numPr>
        <w:tabs>
          <w:tab w:val="left" w:pos="540"/>
        </w:tabs>
        <w:ind w:left="540" w:hanging="474"/>
        <w:rPr>
          <w:sz w:val="22"/>
          <w:szCs w:val="22"/>
          <w:lang w:val="lt-LT"/>
        </w:rPr>
      </w:pPr>
      <w:r>
        <w:rPr>
          <w:sz w:val="22"/>
          <w:szCs w:val="22"/>
          <w:lang w:val="lt-LT"/>
        </w:rPr>
        <w:t>Infekcijos.</w:t>
      </w:r>
    </w:p>
    <w:p w14:paraId="3B54C8D9" w14:textId="77777777" w:rsidR="00B33964" w:rsidRPr="00AD76CF" w:rsidRDefault="00B33964" w:rsidP="00B33964">
      <w:pPr>
        <w:pStyle w:val="Default"/>
        <w:tabs>
          <w:tab w:val="left" w:pos="567"/>
        </w:tabs>
        <w:rPr>
          <w:color w:val="auto"/>
          <w:sz w:val="22"/>
          <w:szCs w:val="22"/>
          <w:lang w:val="lt-LT"/>
        </w:rPr>
      </w:pPr>
    </w:p>
    <w:p w14:paraId="32A95EAE" w14:textId="09D7EAD8" w:rsidR="00545BE2" w:rsidRPr="00AD76CF" w:rsidRDefault="00BE4EC2" w:rsidP="00B33964">
      <w:pPr>
        <w:pStyle w:val="Default"/>
        <w:tabs>
          <w:tab w:val="left" w:pos="567"/>
        </w:tabs>
        <w:rPr>
          <w:color w:val="auto"/>
          <w:sz w:val="22"/>
          <w:szCs w:val="22"/>
          <w:lang w:val="lt-LT"/>
        </w:rPr>
      </w:pPr>
      <w:r w:rsidRPr="005D554B">
        <w:rPr>
          <w:b/>
          <w:bCs/>
          <w:noProof/>
          <w:snapToGrid w:val="0"/>
          <w:sz w:val="22"/>
          <w:szCs w:val="22"/>
        </w:rPr>
        <w:t xml:space="preserve">Nedažni šalutinio poveikio reiškiniai (gali pasireikšti rečiau kaip 1 iš 100 asmenų): </w:t>
      </w:r>
    </w:p>
    <w:p w14:paraId="19A3FF1E"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Plaučių oro maišelių randėjimas (intersticinis pneumonitas).</w:t>
      </w:r>
    </w:p>
    <w:p w14:paraId="437EF106"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Kvėpavimo takų spazmas (švokštimas).</w:t>
      </w:r>
    </w:p>
    <w:p w14:paraId="77F145D3"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Plaučių randėjimas (krūtinės ląstos rentgenogramos pokyčiai)</w:t>
      </w:r>
      <w:r>
        <w:rPr>
          <w:color w:val="auto"/>
          <w:sz w:val="22"/>
          <w:szCs w:val="22"/>
          <w:lang w:val="lt-LT"/>
        </w:rPr>
        <w:t>.</w:t>
      </w:r>
    </w:p>
    <w:p w14:paraId="7E1096E6"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 xml:space="preserve"> Širdies nepakankamumas</w:t>
      </w:r>
      <w:r>
        <w:rPr>
          <w:color w:val="auto"/>
          <w:sz w:val="22"/>
          <w:szCs w:val="22"/>
          <w:lang w:val="lt-LT"/>
        </w:rPr>
        <w:t>.</w:t>
      </w:r>
    </w:p>
    <w:p w14:paraId="5D7A0172"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Inkstų funkcijos nepakankamumas.</w:t>
      </w:r>
    </w:p>
    <w:p w14:paraId="2C96510D"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Sunki kepenų pažaida, įskaitant kepenų nepakankamumą.</w:t>
      </w:r>
    </w:p>
    <w:p w14:paraId="1DB02303"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Insultas.</w:t>
      </w:r>
    </w:p>
    <w:p w14:paraId="093BE1EA" w14:textId="77777777" w:rsidR="00B33964" w:rsidRPr="00AD76CF" w:rsidRDefault="00B33964" w:rsidP="00B33964">
      <w:pPr>
        <w:pStyle w:val="Default"/>
        <w:tabs>
          <w:tab w:val="left" w:pos="567"/>
        </w:tabs>
        <w:rPr>
          <w:color w:val="auto"/>
          <w:sz w:val="22"/>
          <w:szCs w:val="22"/>
          <w:lang w:val="lt-LT"/>
        </w:rPr>
      </w:pPr>
    </w:p>
    <w:p w14:paraId="59568DD8" w14:textId="62CF430D" w:rsidR="00B33964" w:rsidRPr="00AD76CF" w:rsidRDefault="00BE4EC2" w:rsidP="00B33964">
      <w:pPr>
        <w:pStyle w:val="Default"/>
        <w:tabs>
          <w:tab w:val="left" w:pos="567"/>
        </w:tabs>
        <w:rPr>
          <w:color w:val="auto"/>
          <w:sz w:val="22"/>
          <w:szCs w:val="22"/>
          <w:lang w:val="lt-LT"/>
        </w:rPr>
      </w:pPr>
      <w:r w:rsidRPr="005D554B">
        <w:rPr>
          <w:b/>
          <w:bCs/>
          <w:noProof/>
          <w:snapToGrid w:val="0"/>
          <w:sz w:val="22"/>
          <w:szCs w:val="22"/>
        </w:rPr>
        <w:t>Reti šalutinio poveikio reiškiniai (gali pasireikšti rečiau kaip 1 iš 1 000 asmenų):</w:t>
      </w:r>
    </w:p>
    <w:p w14:paraId="688C8E61"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lastRenderedPageBreak/>
        <w:t>Žemas kraujospūdis.</w:t>
      </w:r>
    </w:p>
    <w:p w14:paraId="733F0331"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Odos pleiskanojimas, išopėjimas ar pūslelių formavimasis.</w:t>
      </w:r>
    </w:p>
    <w:p w14:paraId="536A547A"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Odos lupimasis ir sunkus pūslinis išbėrimas.</w:t>
      </w:r>
    </w:p>
    <w:p w14:paraId="3137B8E5"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Injekcijos vietos reakcija.</w:t>
      </w:r>
    </w:p>
    <w:p w14:paraId="41BCE43C"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Sunkus plaučių uždegimas sukeliantis kvėpavimo nepakankamumą (suaugusiųjų kvėpavimo distreso sindromas).</w:t>
      </w:r>
    </w:p>
    <w:p w14:paraId="068CB0BC" w14:textId="77777777" w:rsidR="00B33964" w:rsidRPr="00AD76CF" w:rsidRDefault="00B33964" w:rsidP="00B33964">
      <w:pPr>
        <w:pStyle w:val="Default"/>
        <w:numPr>
          <w:ilvl w:val="0"/>
          <w:numId w:val="17"/>
        </w:numPr>
        <w:tabs>
          <w:tab w:val="left" w:pos="540"/>
        </w:tabs>
        <w:ind w:left="540" w:hanging="474"/>
        <w:rPr>
          <w:sz w:val="22"/>
          <w:szCs w:val="22"/>
          <w:lang w:val="lt-LT"/>
        </w:rPr>
      </w:pPr>
      <w:r>
        <w:rPr>
          <w:color w:val="auto"/>
          <w:sz w:val="22"/>
          <w:szCs w:val="22"/>
          <w:lang w:val="lt-LT"/>
        </w:rPr>
        <w:t>O</w:t>
      </w:r>
      <w:r w:rsidRPr="00AD76CF">
        <w:rPr>
          <w:color w:val="auto"/>
          <w:sz w:val="22"/>
          <w:szCs w:val="22"/>
          <w:lang w:val="lt-LT"/>
        </w:rPr>
        <w:t>dos išbėrimas, panašus į stiprų nudegimą nuo saulės, galintis atsirasti ant odos ploto, kuris anksčiau buvo švitintas radioaktyviaisiais spinduliais (radiacijos sukeltos pažaidos atsinaujinimas).</w:t>
      </w:r>
    </w:p>
    <w:p w14:paraId="5E64D517"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Skysčio kaupimasis plaučiuose.</w:t>
      </w:r>
    </w:p>
    <w:p w14:paraId="5D4FC76B"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sz w:val="22"/>
          <w:szCs w:val="22"/>
          <w:lang w:val="lt-LT"/>
        </w:rPr>
        <w:t>Plaučių oro maišelių randėjimas, susijęs su gydymu (Toksinis radiacijos poveikis)</w:t>
      </w:r>
      <w:r w:rsidRPr="00AD76CF">
        <w:rPr>
          <w:color w:val="auto"/>
          <w:sz w:val="22"/>
          <w:szCs w:val="22"/>
          <w:lang w:val="lt-LT"/>
        </w:rPr>
        <w:t>.</w:t>
      </w:r>
    </w:p>
    <w:p w14:paraId="58A23B92"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Rankų arba kojų pirštų gangrena.</w:t>
      </w:r>
    </w:p>
    <w:p w14:paraId="62D438DD"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Kraujagyslių uždegimas (periferini</w:t>
      </w:r>
      <w:r>
        <w:rPr>
          <w:color w:val="auto"/>
          <w:sz w:val="22"/>
          <w:szCs w:val="22"/>
          <w:lang w:val="lt-LT"/>
        </w:rPr>
        <w:t>s</w:t>
      </w:r>
      <w:r w:rsidRPr="00AD76CF">
        <w:rPr>
          <w:color w:val="auto"/>
          <w:sz w:val="22"/>
          <w:szCs w:val="22"/>
          <w:lang w:val="lt-LT"/>
        </w:rPr>
        <w:t xml:space="preserve"> vaskulitas).</w:t>
      </w:r>
    </w:p>
    <w:p w14:paraId="0296548D" w14:textId="77777777" w:rsidR="00B33964" w:rsidRPr="00AD76CF" w:rsidRDefault="00B33964" w:rsidP="00B33964">
      <w:pPr>
        <w:pStyle w:val="Default"/>
        <w:tabs>
          <w:tab w:val="left" w:pos="567"/>
        </w:tabs>
        <w:rPr>
          <w:color w:val="auto"/>
          <w:sz w:val="22"/>
          <w:szCs w:val="22"/>
          <w:lang w:val="lt-LT"/>
        </w:rPr>
      </w:pPr>
    </w:p>
    <w:p w14:paraId="5C3645AA" w14:textId="064B554E" w:rsidR="00B33964" w:rsidRPr="00AD76CF" w:rsidRDefault="00BE4EC2" w:rsidP="00B33964">
      <w:pPr>
        <w:pStyle w:val="Default"/>
        <w:tabs>
          <w:tab w:val="left" w:pos="567"/>
        </w:tabs>
        <w:rPr>
          <w:color w:val="auto"/>
          <w:sz w:val="22"/>
          <w:szCs w:val="22"/>
          <w:lang w:val="lt-LT"/>
        </w:rPr>
      </w:pPr>
      <w:r w:rsidRPr="005D554B">
        <w:rPr>
          <w:b/>
          <w:bCs/>
          <w:noProof/>
          <w:snapToGrid w:val="0"/>
          <w:sz w:val="22"/>
          <w:szCs w:val="22"/>
        </w:rPr>
        <w:t>Labai reti šalutinio poveikio reiškiniai (gali pasireikšti rečiau kaip 1 iš 10 000 asmenų</w:t>
      </w:r>
      <w:r w:rsidR="00B33964" w:rsidRPr="00AD76CF">
        <w:rPr>
          <w:b/>
          <w:bCs/>
          <w:sz w:val="22"/>
          <w:szCs w:val="22"/>
          <w:lang w:val="lt-LT"/>
        </w:rPr>
        <w:t>)</w:t>
      </w:r>
      <w:r>
        <w:rPr>
          <w:b/>
          <w:bCs/>
          <w:sz w:val="22"/>
          <w:szCs w:val="22"/>
          <w:lang w:val="lt-LT"/>
        </w:rPr>
        <w:t>:</w:t>
      </w:r>
    </w:p>
    <w:p w14:paraId="291B7D8D"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Trombocitų kiekio padidėjimas.</w:t>
      </w:r>
    </w:p>
    <w:p w14:paraId="1EAC5F32"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Storosios žarnos gleivinės uždegimas, pasireiškęs dėl silpnos kraujotakos (išeminis kolitas).</w:t>
      </w:r>
    </w:p>
    <w:p w14:paraId="55CCB3E4" w14:textId="77777777" w:rsidR="00B33964" w:rsidRPr="00E111E3" w:rsidRDefault="00B33964" w:rsidP="00B33964">
      <w:pPr>
        <w:pStyle w:val="Default"/>
        <w:numPr>
          <w:ilvl w:val="0"/>
          <w:numId w:val="17"/>
        </w:numPr>
        <w:tabs>
          <w:tab w:val="left" w:pos="540"/>
        </w:tabs>
        <w:ind w:left="540" w:hanging="474"/>
        <w:rPr>
          <w:color w:val="auto"/>
          <w:sz w:val="22"/>
          <w:szCs w:val="22"/>
          <w:lang w:val="lt-LT"/>
        </w:rPr>
      </w:pPr>
      <w:r>
        <w:rPr>
          <w:color w:val="auto"/>
          <w:sz w:val="22"/>
          <w:szCs w:val="22"/>
          <w:lang w:val="lt-LT"/>
        </w:rPr>
        <w:t>T</w:t>
      </w:r>
      <w:r w:rsidRPr="00234945">
        <w:rPr>
          <w:color w:val="auto"/>
          <w:sz w:val="22"/>
          <w:szCs w:val="22"/>
          <w:lang w:val="lt-LT"/>
        </w:rPr>
        <w:t>rombinė mikroangiopatij</w:t>
      </w:r>
      <w:r>
        <w:rPr>
          <w:color w:val="auto"/>
          <w:sz w:val="22"/>
          <w:szCs w:val="22"/>
          <w:lang w:val="lt-LT"/>
        </w:rPr>
        <w:t>a. K</w:t>
      </w:r>
      <w:r w:rsidRPr="00234945">
        <w:rPr>
          <w:color w:val="auto"/>
          <w:sz w:val="22"/>
          <w:szCs w:val="22"/>
          <w:lang w:val="lt-LT"/>
        </w:rPr>
        <w:t>rešuli</w:t>
      </w:r>
      <w:r>
        <w:rPr>
          <w:color w:val="auto"/>
          <w:sz w:val="22"/>
          <w:szCs w:val="22"/>
          <w:lang w:val="lt-LT"/>
        </w:rPr>
        <w:t xml:space="preserve">ų </w:t>
      </w:r>
      <w:r w:rsidRPr="00234945">
        <w:rPr>
          <w:color w:val="auto"/>
          <w:sz w:val="22"/>
          <w:szCs w:val="22"/>
          <w:lang w:val="lt-LT"/>
        </w:rPr>
        <w:t>susidar</w:t>
      </w:r>
      <w:r>
        <w:rPr>
          <w:color w:val="auto"/>
          <w:sz w:val="22"/>
          <w:szCs w:val="22"/>
          <w:lang w:val="lt-LT"/>
        </w:rPr>
        <w:t>ymas</w:t>
      </w:r>
      <w:r w:rsidRPr="00234945">
        <w:rPr>
          <w:color w:val="auto"/>
          <w:sz w:val="22"/>
          <w:szCs w:val="22"/>
          <w:lang w:val="lt-LT"/>
        </w:rPr>
        <w:t xml:space="preserve"> </w:t>
      </w:r>
      <w:r>
        <w:rPr>
          <w:color w:val="auto"/>
          <w:sz w:val="22"/>
          <w:szCs w:val="22"/>
          <w:lang w:val="lt-LT"/>
        </w:rPr>
        <w:t>smulkiosiose</w:t>
      </w:r>
      <w:r w:rsidRPr="00234945">
        <w:rPr>
          <w:color w:val="auto"/>
          <w:sz w:val="22"/>
          <w:szCs w:val="22"/>
          <w:lang w:val="lt-LT"/>
        </w:rPr>
        <w:t xml:space="preserve"> krauj</w:t>
      </w:r>
      <w:r>
        <w:rPr>
          <w:color w:val="auto"/>
          <w:sz w:val="22"/>
          <w:szCs w:val="22"/>
          <w:lang w:val="lt-LT"/>
        </w:rPr>
        <w:t>agyslėse.</w:t>
      </w:r>
    </w:p>
    <w:p w14:paraId="291E0A8C" w14:textId="77777777" w:rsidR="00B33964" w:rsidRPr="007A1458" w:rsidRDefault="00B33964" w:rsidP="00B33964">
      <w:pPr>
        <w:pStyle w:val="Default"/>
        <w:tabs>
          <w:tab w:val="left" w:pos="540"/>
        </w:tabs>
        <w:ind w:left="720"/>
        <w:rPr>
          <w:sz w:val="22"/>
          <w:lang w:val="lt-LT"/>
        </w:rPr>
      </w:pPr>
    </w:p>
    <w:p w14:paraId="047E3145" w14:textId="0A44E0E3" w:rsidR="00545BE2" w:rsidRPr="00E111E3" w:rsidRDefault="00BE4EC2" w:rsidP="00B33964">
      <w:pPr>
        <w:pStyle w:val="Default"/>
        <w:tabs>
          <w:tab w:val="left" w:pos="567"/>
        </w:tabs>
        <w:rPr>
          <w:b/>
          <w:bCs/>
          <w:color w:val="auto"/>
          <w:sz w:val="22"/>
          <w:szCs w:val="22"/>
          <w:lang w:val="lt-LT"/>
        </w:rPr>
      </w:pPr>
      <w:r w:rsidRPr="005D554B">
        <w:rPr>
          <w:b/>
          <w:bCs/>
          <w:noProof/>
          <w:snapToGrid w:val="0"/>
          <w:sz w:val="22"/>
          <w:szCs w:val="22"/>
        </w:rPr>
        <w:t>Šalutinio poveikio reiškiniai, kurių dažnis nežinomas (negali būti apskaičiuotas pagal turimus duomenis):</w:t>
      </w:r>
    </w:p>
    <w:p w14:paraId="627DC0C6" w14:textId="77777777" w:rsidR="00B33964" w:rsidRPr="00E111E3" w:rsidRDefault="00B33964" w:rsidP="00B33964">
      <w:pPr>
        <w:pStyle w:val="Default"/>
        <w:numPr>
          <w:ilvl w:val="0"/>
          <w:numId w:val="17"/>
        </w:numPr>
        <w:tabs>
          <w:tab w:val="left" w:pos="540"/>
        </w:tabs>
        <w:ind w:left="540" w:hanging="474"/>
        <w:rPr>
          <w:color w:val="auto"/>
          <w:sz w:val="22"/>
          <w:szCs w:val="22"/>
          <w:lang w:val="lt-LT"/>
        </w:rPr>
      </w:pPr>
      <w:r w:rsidRPr="00E111E3">
        <w:rPr>
          <w:color w:val="auto"/>
          <w:sz w:val="22"/>
          <w:szCs w:val="22"/>
          <w:lang w:val="lt-LT"/>
        </w:rPr>
        <w:t xml:space="preserve">Sepsis: </w:t>
      </w:r>
      <w:r>
        <w:rPr>
          <w:color w:val="auto"/>
          <w:sz w:val="22"/>
          <w:szCs w:val="22"/>
          <w:lang w:val="lt-LT"/>
        </w:rPr>
        <w:t>kai bakterijos ir jų toksinai cirkuliuoja kraujyje ir pradeda pažeisti organus.</w:t>
      </w:r>
    </w:p>
    <w:p w14:paraId="0D595AE7" w14:textId="77777777" w:rsidR="00B33964" w:rsidRPr="00E111E3" w:rsidRDefault="00B33964" w:rsidP="00B33964">
      <w:pPr>
        <w:pStyle w:val="Default"/>
        <w:numPr>
          <w:ilvl w:val="0"/>
          <w:numId w:val="17"/>
        </w:numPr>
        <w:tabs>
          <w:tab w:val="left" w:pos="540"/>
        </w:tabs>
        <w:ind w:left="540" w:hanging="474"/>
        <w:rPr>
          <w:color w:val="auto"/>
          <w:sz w:val="22"/>
          <w:szCs w:val="22"/>
          <w:lang w:val="lt-LT"/>
        </w:rPr>
      </w:pPr>
      <w:r w:rsidRPr="00E111E3">
        <w:rPr>
          <w:color w:val="auto"/>
          <w:sz w:val="22"/>
          <w:szCs w:val="22"/>
          <w:lang w:val="lt-LT"/>
        </w:rPr>
        <w:t>Pseud</w:t>
      </w:r>
      <w:r>
        <w:rPr>
          <w:color w:val="auto"/>
          <w:sz w:val="22"/>
          <w:szCs w:val="22"/>
          <w:lang w:val="lt-LT"/>
        </w:rPr>
        <w:t>oceliulitas</w:t>
      </w:r>
      <w:r w:rsidRPr="00E111E3">
        <w:rPr>
          <w:color w:val="auto"/>
          <w:sz w:val="22"/>
          <w:szCs w:val="22"/>
          <w:lang w:val="lt-LT"/>
        </w:rPr>
        <w:t xml:space="preserve">: </w:t>
      </w:r>
      <w:r>
        <w:rPr>
          <w:color w:val="auto"/>
          <w:sz w:val="22"/>
          <w:szCs w:val="22"/>
          <w:lang w:val="lt-LT"/>
        </w:rPr>
        <w:t>odos paraudimas su patinimu.</w:t>
      </w:r>
    </w:p>
    <w:p w14:paraId="38010F3C" w14:textId="77777777" w:rsidR="00B33964" w:rsidRPr="00AD76CF" w:rsidRDefault="00B33964" w:rsidP="00B33964">
      <w:pPr>
        <w:pStyle w:val="Default"/>
        <w:tabs>
          <w:tab w:val="left" w:pos="567"/>
        </w:tabs>
        <w:rPr>
          <w:color w:val="auto"/>
          <w:sz w:val="22"/>
          <w:szCs w:val="22"/>
          <w:lang w:val="lt-LT"/>
        </w:rPr>
      </w:pPr>
    </w:p>
    <w:p w14:paraId="1BB236EF"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Mažas hemoglobino kiekis (anemija), mažas baltųjų kraujo kūnelių ir mažas trombocitų skaičius nustatomas atlikus kraujo tyrimą.</w:t>
      </w:r>
    </w:p>
    <w:p w14:paraId="1EF222E7" w14:textId="77777777" w:rsidR="00B33964" w:rsidRPr="00AD76CF" w:rsidRDefault="00B33964" w:rsidP="00B33964">
      <w:pPr>
        <w:pStyle w:val="Default"/>
        <w:tabs>
          <w:tab w:val="left" w:pos="567"/>
        </w:tabs>
        <w:rPr>
          <w:color w:val="auto"/>
          <w:sz w:val="22"/>
          <w:szCs w:val="22"/>
          <w:lang w:val="lt-LT"/>
        </w:rPr>
      </w:pPr>
    </w:p>
    <w:p w14:paraId="4A31B49C"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Jums gali atsirasti bet kuris iš minėtų simptomų ir (arba) būklių. Jeigu bet kuris minėtas šalutinis poveikis pasireiškia, turite kuo greičiau pasakyti savo gydytojui.</w:t>
      </w:r>
    </w:p>
    <w:p w14:paraId="6FEAA374" w14:textId="77777777" w:rsidR="00B33964" w:rsidRPr="00AD76CF" w:rsidRDefault="00B33964" w:rsidP="00B33964">
      <w:pPr>
        <w:pStyle w:val="Default"/>
        <w:tabs>
          <w:tab w:val="left" w:pos="567"/>
        </w:tabs>
        <w:rPr>
          <w:color w:val="auto"/>
          <w:sz w:val="22"/>
          <w:szCs w:val="22"/>
          <w:lang w:val="lt-LT"/>
        </w:rPr>
      </w:pPr>
    </w:p>
    <w:p w14:paraId="178D90BB"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Jeigu dėl šalutinio poveikio pradedate nerimauti, kreipkitės į gydytoją.</w:t>
      </w:r>
    </w:p>
    <w:p w14:paraId="2CF60584" w14:textId="77777777" w:rsidR="00B33964" w:rsidRPr="00AD76CF" w:rsidRDefault="00B33964" w:rsidP="00B33964">
      <w:pPr>
        <w:pStyle w:val="Default"/>
        <w:tabs>
          <w:tab w:val="left" w:pos="567"/>
        </w:tabs>
        <w:rPr>
          <w:color w:val="auto"/>
          <w:sz w:val="22"/>
          <w:szCs w:val="22"/>
          <w:lang w:val="lt-LT"/>
        </w:rPr>
      </w:pPr>
    </w:p>
    <w:p w14:paraId="753E598A" w14:textId="77777777" w:rsidR="00B33964" w:rsidRPr="00AD1A3B" w:rsidRDefault="00B33964" w:rsidP="00B33964">
      <w:pPr>
        <w:pStyle w:val="Default"/>
        <w:rPr>
          <w:b/>
          <w:color w:val="auto"/>
          <w:sz w:val="22"/>
          <w:szCs w:val="22"/>
          <w:lang w:val="lt-LT" w:eastAsia="en-US"/>
        </w:rPr>
      </w:pPr>
      <w:r w:rsidRPr="00AD1A3B">
        <w:rPr>
          <w:b/>
          <w:color w:val="auto"/>
          <w:sz w:val="22"/>
          <w:szCs w:val="22"/>
          <w:lang w:val="lt-LT" w:eastAsia="en-US"/>
        </w:rPr>
        <w:t>Pranešimas apie šalutinį poveikį</w:t>
      </w:r>
    </w:p>
    <w:p w14:paraId="1AF89731" w14:textId="26F35CD8" w:rsidR="00BE4EC2" w:rsidRPr="005D554B" w:rsidRDefault="00BE4EC2" w:rsidP="00BE4EC2">
      <w:pPr>
        <w:ind w:right="-1"/>
        <w:rPr>
          <w:snapToGrid w:val="0"/>
        </w:rPr>
      </w:pPr>
      <w:r w:rsidRPr="00B81CA1">
        <w:rPr>
          <w:lang w:val="lt-LT"/>
        </w:rPr>
        <w:t xml:space="preserve">Jeigu pasireiškė šalutinis poveikis, įskaitant šiame lapelyje nenurodytą, pasakykite gydytojui arba vaistii.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B81CA1">
          <w:rPr>
            <w:color w:val="0000FF"/>
            <w:u w:val="single"/>
            <w:lang w:val="lt-LT"/>
          </w:rPr>
          <w:t>https://vapris.vvkt.lt/vvkt-web/public/nrv</w:t>
        </w:r>
      </w:hyperlink>
      <w:r w:rsidRPr="00B81CA1">
        <w:rPr>
          <w:lang w:val="lt-LT"/>
        </w:rPr>
        <w:t xml:space="preserve"> arba užpildant Paciento pranešimo apie įtariamą nepageidaujamą reakciją (ĮNR) formą, kuri skelbiama </w:t>
      </w:r>
      <w:hyperlink r:id="rId9" w:history="1">
        <w:r w:rsidRPr="00B81CA1">
          <w:rPr>
            <w:color w:val="0000FF"/>
            <w:u w:val="single"/>
            <w:lang w:val="lt-LT"/>
          </w:rPr>
          <w:t>https://www.vvkt.lt/index.php?4004286486</w:t>
        </w:r>
      </w:hyperlink>
      <w:r w:rsidRPr="00B81CA1">
        <w:rPr>
          <w:lang w:val="lt-LT"/>
        </w:rPr>
        <w:t xml:space="preserve">, ir atsiunčiant elektroniniu paštu (adresu </w:t>
      </w:r>
      <w:hyperlink r:id="rId10" w:history="1">
        <w:r w:rsidRPr="00B81CA1">
          <w:rPr>
            <w:color w:val="0000FF"/>
            <w:u w:val="single"/>
            <w:lang w:val="lt-LT"/>
          </w:rPr>
          <w:t>NepageidaujamaR@vvkt.lt</w:t>
        </w:r>
      </w:hyperlink>
      <w:r w:rsidRPr="00B81CA1">
        <w:rPr>
          <w:lang w:val="lt-LT"/>
        </w:rPr>
        <w:t xml:space="preserve">) arba nemokamu telefonu 8 800 73 568. </w:t>
      </w:r>
      <w:r w:rsidRPr="005D554B">
        <w:rPr>
          <w:snapToGrid w:val="0"/>
        </w:rPr>
        <w:t>Pranešdami apie šalutinį poveikį galite mums padėti gauti daugiau informacijos apie šio vaisto saugumą.</w:t>
      </w:r>
    </w:p>
    <w:p w14:paraId="7060282E" w14:textId="77777777" w:rsidR="00B33964" w:rsidRPr="00AD76CF" w:rsidRDefault="00B33964" w:rsidP="00B33964">
      <w:pPr>
        <w:pStyle w:val="Default"/>
        <w:tabs>
          <w:tab w:val="left" w:pos="567"/>
        </w:tabs>
        <w:rPr>
          <w:color w:val="auto"/>
          <w:sz w:val="22"/>
          <w:szCs w:val="22"/>
          <w:lang w:val="lt-LT"/>
        </w:rPr>
      </w:pPr>
    </w:p>
    <w:p w14:paraId="33F25D2E" w14:textId="77777777" w:rsidR="00B33964" w:rsidRPr="00AD76CF" w:rsidRDefault="00B33964" w:rsidP="00B33964">
      <w:pPr>
        <w:pStyle w:val="Default"/>
        <w:tabs>
          <w:tab w:val="left" w:pos="567"/>
        </w:tabs>
        <w:rPr>
          <w:color w:val="auto"/>
          <w:sz w:val="22"/>
          <w:szCs w:val="22"/>
          <w:lang w:val="lt-LT"/>
        </w:rPr>
      </w:pPr>
    </w:p>
    <w:p w14:paraId="73ED79E9" w14:textId="77777777" w:rsidR="00B33964" w:rsidRPr="00AD76CF" w:rsidRDefault="00B33964" w:rsidP="00B33964">
      <w:pPr>
        <w:pStyle w:val="CM29"/>
        <w:tabs>
          <w:tab w:val="left" w:pos="567"/>
        </w:tabs>
        <w:spacing w:after="0"/>
        <w:rPr>
          <w:sz w:val="22"/>
          <w:szCs w:val="22"/>
          <w:lang w:val="lt-LT"/>
        </w:rPr>
      </w:pPr>
      <w:r w:rsidRPr="00AD76CF">
        <w:rPr>
          <w:b/>
          <w:bCs/>
          <w:sz w:val="22"/>
          <w:szCs w:val="22"/>
          <w:lang w:val="lt-LT"/>
        </w:rPr>
        <w:t>5.</w:t>
      </w:r>
      <w:r w:rsidRPr="00AD76CF">
        <w:rPr>
          <w:b/>
          <w:bCs/>
          <w:sz w:val="22"/>
          <w:szCs w:val="22"/>
          <w:lang w:val="lt-LT"/>
        </w:rPr>
        <w:tab/>
        <w:t>Kaip laikyti Gemcitabine STADA</w:t>
      </w:r>
    </w:p>
    <w:p w14:paraId="786AD56E" w14:textId="77777777" w:rsidR="00B33964" w:rsidRPr="00AD76CF" w:rsidRDefault="00B33964" w:rsidP="00B33964">
      <w:pPr>
        <w:pStyle w:val="CM3"/>
        <w:tabs>
          <w:tab w:val="left" w:pos="567"/>
        </w:tabs>
        <w:spacing w:line="240" w:lineRule="auto"/>
        <w:rPr>
          <w:sz w:val="22"/>
          <w:szCs w:val="22"/>
          <w:lang w:val="lt-LT"/>
        </w:rPr>
      </w:pPr>
    </w:p>
    <w:p w14:paraId="358ACB7B" w14:textId="12D8F2D6" w:rsidR="00B33964" w:rsidRPr="00AD76CF" w:rsidRDefault="00545BE2" w:rsidP="00B33964">
      <w:pPr>
        <w:pStyle w:val="CM3"/>
        <w:tabs>
          <w:tab w:val="left" w:pos="567"/>
        </w:tabs>
        <w:spacing w:line="240" w:lineRule="auto"/>
        <w:rPr>
          <w:sz w:val="22"/>
          <w:szCs w:val="22"/>
          <w:lang w:val="lt-LT"/>
        </w:rPr>
      </w:pPr>
      <w:r w:rsidRPr="005D554B">
        <w:rPr>
          <w:noProof/>
          <w:snapToGrid w:val="0"/>
          <w:sz w:val="22"/>
        </w:rPr>
        <w:t>Šį vaistą laikykite</w:t>
      </w:r>
      <w:r w:rsidRPr="00AD76CF" w:rsidDel="00545BE2">
        <w:rPr>
          <w:sz w:val="22"/>
          <w:szCs w:val="22"/>
          <w:lang w:val="lt-LT"/>
        </w:rPr>
        <w:t xml:space="preserve"> </w:t>
      </w:r>
      <w:r w:rsidR="00B33964" w:rsidRPr="00AD76CF">
        <w:rPr>
          <w:sz w:val="22"/>
          <w:szCs w:val="22"/>
          <w:lang w:val="lt-LT"/>
        </w:rPr>
        <w:t>vaikams nepastebimoje ir nepasiekiamoje vietoje.</w:t>
      </w:r>
    </w:p>
    <w:p w14:paraId="28AD0487" w14:textId="77777777" w:rsidR="00B33964" w:rsidRPr="00AD76CF" w:rsidRDefault="00B33964" w:rsidP="00B33964">
      <w:pPr>
        <w:pStyle w:val="Default"/>
        <w:tabs>
          <w:tab w:val="left" w:pos="567"/>
        </w:tabs>
        <w:rPr>
          <w:color w:val="auto"/>
          <w:sz w:val="22"/>
          <w:szCs w:val="22"/>
          <w:lang w:val="lt-LT"/>
        </w:rPr>
      </w:pPr>
    </w:p>
    <w:p w14:paraId="10937687" w14:textId="2F04C1A7" w:rsidR="00B33964" w:rsidRPr="00AD76CF" w:rsidRDefault="00B33964" w:rsidP="00B33964">
      <w:pPr>
        <w:pStyle w:val="CM29"/>
        <w:tabs>
          <w:tab w:val="left" w:pos="567"/>
        </w:tabs>
        <w:spacing w:after="0"/>
        <w:rPr>
          <w:sz w:val="22"/>
          <w:szCs w:val="22"/>
          <w:lang w:val="lt-LT"/>
        </w:rPr>
      </w:pPr>
      <w:r w:rsidRPr="00AD76CF">
        <w:rPr>
          <w:sz w:val="22"/>
          <w:szCs w:val="22"/>
          <w:lang w:val="lt-LT"/>
        </w:rPr>
        <w:t xml:space="preserve">Ant dėžutės </w:t>
      </w:r>
      <w:r w:rsidR="00B81CA1">
        <w:rPr>
          <w:sz w:val="22"/>
          <w:szCs w:val="22"/>
          <w:lang w:val="lt-LT"/>
        </w:rPr>
        <w:t>ir</w:t>
      </w:r>
      <w:r w:rsidRPr="00AD76CF">
        <w:rPr>
          <w:sz w:val="22"/>
          <w:szCs w:val="22"/>
          <w:lang w:val="lt-LT"/>
        </w:rPr>
        <w:t xml:space="preserve"> buteliuko etiketės po „EXP“ nurodytam tinkamumo laikui pasibaigus, Gemcitabine STADA vartoti negalima. </w:t>
      </w:r>
      <w:r w:rsidRPr="00AD76CF">
        <w:rPr>
          <w:noProof/>
          <w:sz w:val="22"/>
          <w:szCs w:val="22"/>
          <w:lang w:val="lt-LT"/>
        </w:rPr>
        <w:t>Vaistas tinkamas vartoti iki paskutinės nurodyto mėnesio dienos.</w:t>
      </w:r>
    </w:p>
    <w:p w14:paraId="0436D776" w14:textId="77777777" w:rsidR="00B33964" w:rsidRPr="00AD76CF" w:rsidRDefault="00B33964" w:rsidP="00B33964">
      <w:pPr>
        <w:pStyle w:val="Default"/>
        <w:tabs>
          <w:tab w:val="left" w:pos="567"/>
        </w:tabs>
        <w:rPr>
          <w:color w:val="auto"/>
          <w:sz w:val="22"/>
          <w:szCs w:val="22"/>
          <w:lang w:val="lt-LT"/>
        </w:rPr>
      </w:pPr>
    </w:p>
    <w:p w14:paraId="46F4891B" w14:textId="0C26E952" w:rsidR="00B33964" w:rsidRPr="00AD76CF" w:rsidRDefault="00B33964" w:rsidP="00B33964">
      <w:pPr>
        <w:pStyle w:val="Default"/>
        <w:tabs>
          <w:tab w:val="left" w:pos="567"/>
        </w:tabs>
        <w:rPr>
          <w:noProof/>
          <w:color w:val="auto"/>
          <w:sz w:val="22"/>
          <w:szCs w:val="22"/>
          <w:lang w:val="lt-LT"/>
        </w:rPr>
      </w:pPr>
      <w:r w:rsidRPr="00AD76CF">
        <w:rPr>
          <w:noProof/>
          <w:color w:val="auto"/>
          <w:sz w:val="22"/>
          <w:szCs w:val="22"/>
          <w:lang w:val="lt-LT"/>
        </w:rPr>
        <w:t>Šiam vaist</w:t>
      </w:r>
      <w:r w:rsidR="005462B6">
        <w:rPr>
          <w:noProof/>
          <w:color w:val="auto"/>
          <w:sz w:val="22"/>
          <w:szCs w:val="22"/>
          <w:lang w:val="lt-LT"/>
        </w:rPr>
        <w:t>ui</w:t>
      </w:r>
      <w:r w:rsidRPr="00AD76CF">
        <w:rPr>
          <w:noProof/>
          <w:color w:val="auto"/>
          <w:sz w:val="22"/>
          <w:szCs w:val="22"/>
          <w:lang w:val="lt-LT"/>
        </w:rPr>
        <w:t xml:space="preserve"> specialių laikymo sąlygų nereikia.</w:t>
      </w:r>
    </w:p>
    <w:p w14:paraId="2E3CB656" w14:textId="77777777" w:rsidR="00B33964" w:rsidRPr="00AD76CF" w:rsidRDefault="00B33964" w:rsidP="00B33964">
      <w:pPr>
        <w:pStyle w:val="Default"/>
        <w:tabs>
          <w:tab w:val="left" w:pos="567"/>
        </w:tabs>
        <w:rPr>
          <w:color w:val="auto"/>
          <w:sz w:val="22"/>
          <w:szCs w:val="22"/>
          <w:lang w:val="lt-LT"/>
        </w:rPr>
      </w:pPr>
    </w:p>
    <w:p w14:paraId="6A2BDFCD" w14:textId="77777777" w:rsidR="00B33964" w:rsidRPr="00AD76CF" w:rsidRDefault="00B33964" w:rsidP="00B33964">
      <w:pPr>
        <w:pStyle w:val="CM29"/>
        <w:tabs>
          <w:tab w:val="left" w:pos="567"/>
        </w:tabs>
        <w:spacing w:after="0"/>
        <w:rPr>
          <w:sz w:val="22"/>
          <w:szCs w:val="22"/>
          <w:u w:val="single"/>
          <w:lang w:val="lt-LT"/>
        </w:rPr>
      </w:pPr>
      <w:r w:rsidRPr="00AD76CF">
        <w:rPr>
          <w:sz w:val="22"/>
          <w:szCs w:val="22"/>
          <w:u w:val="single"/>
          <w:lang w:val="lt-LT"/>
        </w:rPr>
        <w:t>Po praskiedimo</w:t>
      </w:r>
    </w:p>
    <w:p w14:paraId="30359E28" w14:textId="063CDBE8"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 xml:space="preserve">Praskiesto </w:t>
      </w:r>
      <w:r w:rsidRPr="00AD76CF">
        <w:rPr>
          <w:bCs/>
          <w:color w:val="auto"/>
          <w:sz w:val="22"/>
          <w:szCs w:val="22"/>
          <w:lang w:val="lt-LT"/>
        </w:rPr>
        <w:t>0,9</w:t>
      </w:r>
      <w:r w:rsidR="0070529B">
        <w:rPr>
          <w:bCs/>
          <w:color w:val="auto"/>
          <w:sz w:val="22"/>
          <w:szCs w:val="22"/>
          <w:lang w:val="lt-LT"/>
        </w:rPr>
        <w:t> </w:t>
      </w:r>
      <w:r w:rsidRPr="00AD76CF">
        <w:rPr>
          <w:bCs/>
          <w:color w:val="auto"/>
          <w:sz w:val="22"/>
          <w:szCs w:val="22"/>
          <w:lang w:val="lt-LT"/>
        </w:rPr>
        <w:t xml:space="preserve">% natrio chlorido tirpalu preparato, laikomo </w:t>
      </w:r>
      <w:r w:rsidRPr="00AD76CF">
        <w:rPr>
          <w:color w:val="auto"/>
          <w:sz w:val="22"/>
          <w:szCs w:val="22"/>
          <w:lang w:val="lt-LT"/>
        </w:rPr>
        <w:t xml:space="preserve">2 - 8 </w:t>
      </w:r>
      <w:r w:rsidRPr="00AD76CF">
        <w:rPr>
          <w:sz w:val="22"/>
          <w:szCs w:val="22"/>
          <w:lang w:val="lt-LT"/>
        </w:rPr>
        <w:t xml:space="preserve">ºC arba </w:t>
      </w:r>
      <w:r w:rsidRPr="00AD76CF">
        <w:rPr>
          <w:bCs/>
          <w:color w:val="auto"/>
          <w:sz w:val="22"/>
          <w:szCs w:val="22"/>
          <w:lang w:val="lt-LT"/>
        </w:rPr>
        <w:t>30</w:t>
      </w:r>
      <w:r w:rsidRPr="00AD76CF">
        <w:rPr>
          <w:color w:val="auto"/>
          <w:sz w:val="22"/>
          <w:szCs w:val="22"/>
          <w:lang w:val="lt-LT"/>
        </w:rPr>
        <w:t xml:space="preserve"> </w:t>
      </w:r>
      <w:r w:rsidRPr="00AD76CF">
        <w:rPr>
          <w:sz w:val="22"/>
          <w:szCs w:val="22"/>
          <w:lang w:val="lt-LT"/>
        </w:rPr>
        <w:t xml:space="preserve">ºC temperatūroje, </w:t>
      </w:r>
      <w:r w:rsidRPr="00AD76CF">
        <w:rPr>
          <w:color w:val="auto"/>
          <w:sz w:val="22"/>
          <w:szCs w:val="22"/>
          <w:lang w:val="lt-LT"/>
        </w:rPr>
        <w:t>cheminis ir fizinis stabilumas išlieka 3 dienas.</w:t>
      </w:r>
    </w:p>
    <w:p w14:paraId="1401207A" w14:textId="77777777" w:rsidR="00B33964" w:rsidRPr="00AD76CF" w:rsidRDefault="00B33964" w:rsidP="00B33964">
      <w:pPr>
        <w:autoSpaceDE w:val="0"/>
        <w:autoSpaceDN w:val="0"/>
        <w:adjustRightInd w:val="0"/>
        <w:spacing w:line="240" w:lineRule="auto"/>
        <w:rPr>
          <w:lang w:val="lt-LT"/>
        </w:rPr>
      </w:pPr>
      <w:r w:rsidRPr="00AD76CF">
        <w:rPr>
          <w:lang w:val="lt-LT"/>
        </w:rPr>
        <w:lastRenderedPageBreak/>
        <w:t>Mikrobiologiniu požiūriu, infuzinį tirpalą reikia vartoti nedelsiant. Jei jis tuoj pat nevartojamas, už jo laikymo trukmę ir sąlygas atsako vartotojas, tačiau ne ilgiau negu 24 valandas 2 - 8 ºC temperatūroje laikyti negalima, nebent būtų skiedžiamas kontroliuojamomis ir validuotomis aseptinėmis sąlygomis.</w:t>
      </w:r>
    </w:p>
    <w:p w14:paraId="0A47A7CA" w14:textId="77777777" w:rsidR="00B33964" w:rsidRPr="00AD76CF" w:rsidRDefault="00B33964" w:rsidP="00B33964">
      <w:pPr>
        <w:pStyle w:val="Default"/>
        <w:tabs>
          <w:tab w:val="left" w:pos="567"/>
        </w:tabs>
        <w:rPr>
          <w:color w:val="auto"/>
          <w:sz w:val="22"/>
          <w:szCs w:val="22"/>
          <w:lang w:val="lt-LT"/>
        </w:rPr>
      </w:pPr>
    </w:p>
    <w:p w14:paraId="79FC9E16"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Šis preparatas bus paruoštas ir Jums suleistas apmokyto medicinos personalo. Nesuvartotą preparatą ar atliekas turi tvarkyti apmokytas medicinos personalas.</w:t>
      </w:r>
    </w:p>
    <w:p w14:paraId="6B49AA8D" w14:textId="77777777" w:rsidR="00B33964" w:rsidRPr="00AD76CF" w:rsidRDefault="00B33964" w:rsidP="00B33964">
      <w:pPr>
        <w:pStyle w:val="Default"/>
        <w:tabs>
          <w:tab w:val="left" w:pos="567"/>
        </w:tabs>
        <w:rPr>
          <w:color w:val="auto"/>
          <w:sz w:val="22"/>
          <w:szCs w:val="22"/>
          <w:lang w:val="lt-LT"/>
        </w:rPr>
      </w:pPr>
    </w:p>
    <w:p w14:paraId="0420C71B" w14:textId="77777777" w:rsidR="00B33964" w:rsidRPr="00AD76CF" w:rsidRDefault="00B33964" w:rsidP="00B33964">
      <w:pPr>
        <w:pStyle w:val="Default"/>
        <w:tabs>
          <w:tab w:val="left" w:pos="567"/>
        </w:tabs>
        <w:rPr>
          <w:color w:val="auto"/>
          <w:sz w:val="22"/>
          <w:szCs w:val="22"/>
          <w:lang w:val="lt-LT"/>
        </w:rPr>
      </w:pPr>
    </w:p>
    <w:p w14:paraId="78830F3A" w14:textId="77777777" w:rsidR="00B33964" w:rsidRPr="00AD76CF" w:rsidRDefault="00B33964" w:rsidP="00B33964">
      <w:pPr>
        <w:pStyle w:val="CM29"/>
        <w:tabs>
          <w:tab w:val="left" w:pos="567"/>
        </w:tabs>
        <w:spacing w:after="0"/>
        <w:ind w:left="567" w:hanging="567"/>
        <w:rPr>
          <w:sz w:val="22"/>
          <w:szCs w:val="22"/>
          <w:lang w:val="lt-LT"/>
        </w:rPr>
      </w:pPr>
      <w:r w:rsidRPr="00AD76CF">
        <w:rPr>
          <w:b/>
          <w:bCs/>
          <w:sz w:val="22"/>
          <w:szCs w:val="22"/>
          <w:lang w:val="lt-LT"/>
        </w:rPr>
        <w:t>6.</w:t>
      </w:r>
      <w:r w:rsidRPr="00AD76CF">
        <w:rPr>
          <w:b/>
          <w:bCs/>
          <w:sz w:val="22"/>
          <w:szCs w:val="22"/>
          <w:lang w:val="lt-LT"/>
        </w:rPr>
        <w:tab/>
        <w:t>Pakuotės turinys ir kita informacija</w:t>
      </w:r>
    </w:p>
    <w:p w14:paraId="56EC1BA8" w14:textId="77777777" w:rsidR="00B33964" w:rsidRPr="00AD76CF" w:rsidRDefault="00B33964" w:rsidP="00B33964">
      <w:pPr>
        <w:pStyle w:val="CM3"/>
        <w:tabs>
          <w:tab w:val="left" w:pos="567"/>
        </w:tabs>
        <w:spacing w:line="240" w:lineRule="auto"/>
        <w:rPr>
          <w:b/>
          <w:bCs/>
          <w:sz w:val="22"/>
          <w:szCs w:val="22"/>
          <w:lang w:val="lt-LT"/>
        </w:rPr>
      </w:pPr>
    </w:p>
    <w:p w14:paraId="3AEDD1FA" w14:textId="77777777" w:rsidR="00B33964" w:rsidRPr="00AD76CF" w:rsidRDefault="00B33964" w:rsidP="00B33964">
      <w:pPr>
        <w:pStyle w:val="CM3"/>
        <w:tabs>
          <w:tab w:val="left" w:pos="567"/>
        </w:tabs>
        <w:spacing w:line="240" w:lineRule="auto"/>
        <w:rPr>
          <w:sz w:val="22"/>
          <w:szCs w:val="22"/>
          <w:lang w:val="lt-LT"/>
        </w:rPr>
      </w:pPr>
      <w:r w:rsidRPr="00AD76CF">
        <w:rPr>
          <w:b/>
          <w:bCs/>
          <w:sz w:val="22"/>
          <w:szCs w:val="22"/>
          <w:lang w:val="lt-LT"/>
        </w:rPr>
        <w:t>Gemcitabine STADA sudėtis</w:t>
      </w:r>
    </w:p>
    <w:p w14:paraId="509D2468" w14:textId="77777777" w:rsidR="00B33964" w:rsidRPr="00AD76CF" w:rsidRDefault="00B33964" w:rsidP="00B33964">
      <w:pPr>
        <w:pStyle w:val="CM29"/>
        <w:tabs>
          <w:tab w:val="left" w:pos="567"/>
        </w:tabs>
        <w:spacing w:after="0"/>
        <w:ind w:left="540" w:hanging="540"/>
        <w:rPr>
          <w:sz w:val="22"/>
          <w:szCs w:val="22"/>
          <w:lang w:val="lt-LT"/>
        </w:rPr>
      </w:pPr>
      <w:r w:rsidRPr="00AD76CF">
        <w:rPr>
          <w:sz w:val="22"/>
          <w:szCs w:val="22"/>
          <w:lang w:val="lt-LT"/>
        </w:rPr>
        <w:t>-</w:t>
      </w:r>
      <w:r w:rsidRPr="00AD76CF">
        <w:rPr>
          <w:sz w:val="22"/>
          <w:szCs w:val="22"/>
          <w:lang w:val="lt-LT"/>
        </w:rPr>
        <w:tab/>
        <w:t>Veiklioji medžiaga yra gemcitabinas.</w:t>
      </w:r>
    </w:p>
    <w:p w14:paraId="378A99A6" w14:textId="31AE977C" w:rsidR="00B33964" w:rsidRPr="00AD76CF" w:rsidRDefault="00B33964" w:rsidP="00B33964">
      <w:pPr>
        <w:pStyle w:val="Default"/>
        <w:tabs>
          <w:tab w:val="left" w:pos="567"/>
        </w:tabs>
        <w:ind w:left="540"/>
        <w:rPr>
          <w:color w:val="auto"/>
          <w:sz w:val="22"/>
          <w:szCs w:val="22"/>
          <w:lang w:val="lt-LT"/>
        </w:rPr>
      </w:pPr>
      <w:r w:rsidRPr="00AD76CF">
        <w:rPr>
          <w:color w:val="auto"/>
          <w:sz w:val="22"/>
          <w:szCs w:val="22"/>
          <w:lang w:val="lt-LT"/>
        </w:rPr>
        <w:t xml:space="preserve">Viename koncentrato infuziniam tirpalui mililitre yra </w:t>
      </w:r>
      <w:r w:rsidR="0070529B" w:rsidRPr="00AD76CF">
        <w:rPr>
          <w:color w:val="auto"/>
          <w:sz w:val="22"/>
          <w:szCs w:val="22"/>
          <w:lang w:val="lt-LT"/>
        </w:rPr>
        <w:t>38</w:t>
      </w:r>
      <w:r w:rsidR="0070529B">
        <w:rPr>
          <w:color w:val="auto"/>
          <w:sz w:val="22"/>
          <w:szCs w:val="22"/>
          <w:lang w:val="lt-LT"/>
        </w:rPr>
        <w:t> </w:t>
      </w:r>
      <w:r w:rsidRPr="00AD76CF">
        <w:rPr>
          <w:color w:val="auto"/>
          <w:sz w:val="22"/>
          <w:szCs w:val="22"/>
          <w:lang w:val="lt-LT"/>
        </w:rPr>
        <w:t>mg gemcitabino (gemcitabino hidrochlorido pavidalu).</w:t>
      </w:r>
    </w:p>
    <w:p w14:paraId="5B355669" w14:textId="77777777" w:rsidR="00B33964" w:rsidRPr="00AD76CF" w:rsidRDefault="00B33964" w:rsidP="00B33964">
      <w:pPr>
        <w:pStyle w:val="CM29"/>
        <w:tabs>
          <w:tab w:val="left" w:pos="567"/>
        </w:tabs>
        <w:spacing w:after="0"/>
        <w:ind w:left="540"/>
        <w:rPr>
          <w:sz w:val="22"/>
          <w:szCs w:val="22"/>
          <w:lang w:val="lt-LT"/>
        </w:rPr>
      </w:pPr>
      <w:r w:rsidRPr="00AD76CF">
        <w:rPr>
          <w:sz w:val="22"/>
          <w:szCs w:val="22"/>
          <w:lang w:val="lt-LT"/>
        </w:rPr>
        <w:t xml:space="preserve">Kiekviename buteliuke yra 200 mg, 1000 mg, 1500 mg arba 2000 mg gemcitabino (gemcitabino hidrochlorido pavidalu). </w:t>
      </w:r>
    </w:p>
    <w:p w14:paraId="2840E392" w14:textId="70F33D80" w:rsidR="00B33964" w:rsidRPr="00AD76CF" w:rsidRDefault="00B33964" w:rsidP="00B33964">
      <w:pPr>
        <w:pStyle w:val="CM29"/>
        <w:tabs>
          <w:tab w:val="left" w:pos="567"/>
        </w:tabs>
        <w:spacing w:after="0"/>
        <w:ind w:left="540" w:hanging="540"/>
        <w:rPr>
          <w:sz w:val="22"/>
          <w:szCs w:val="22"/>
          <w:lang w:val="lt-LT"/>
        </w:rPr>
      </w:pPr>
      <w:r w:rsidRPr="00AD76CF">
        <w:rPr>
          <w:sz w:val="22"/>
          <w:szCs w:val="22"/>
          <w:lang w:val="lt-LT"/>
        </w:rPr>
        <w:t>-</w:t>
      </w:r>
      <w:r w:rsidRPr="00AD76CF">
        <w:rPr>
          <w:sz w:val="22"/>
          <w:szCs w:val="22"/>
          <w:lang w:val="lt-LT"/>
        </w:rPr>
        <w:tab/>
        <w:t>Pagalbinės medžiagos: etanolis 96</w:t>
      </w:r>
      <w:r w:rsidR="0070529B">
        <w:rPr>
          <w:sz w:val="22"/>
          <w:szCs w:val="22"/>
          <w:lang w:val="lt-LT"/>
        </w:rPr>
        <w:t> </w:t>
      </w:r>
      <w:r w:rsidRPr="00AD76CF">
        <w:rPr>
          <w:sz w:val="22"/>
          <w:szCs w:val="22"/>
          <w:lang w:val="lt-LT"/>
        </w:rPr>
        <w:t>%, natrio hidroksidas (pH koreguoti), vandenilio chlorido rūgštis (pH koreguoti) ir injekcinis vanduo.</w:t>
      </w:r>
    </w:p>
    <w:p w14:paraId="5C672151" w14:textId="77777777" w:rsidR="00B33964" w:rsidRPr="00AD76CF" w:rsidRDefault="00B33964" w:rsidP="00B33964">
      <w:pPr>
        <w:pStyle w:val="Default"/>
        <w:tabs>
          <w:tab w:val="left" w:pos="567"/>
        </w:tabs>
        <w:rPr>
          <w:color w:val="auto"/>
          <w:sz w:val="22"/>
          <w:szCs w:val="22"/>
          <w:lang w:val="lt-LT"/>
        </w:rPr>
      </w:pPr>
    </w:p>
    <w:p w14:paraId="7B7612FD" w14:textId="77777777" w:rsidR="00B33964" w:rsidRPr="00AD76CF" w:rsidRDefault="00B33964" w:rsidP="00B33964">
      <w:pPr>
        <w:pStyle w:val="CM3"/>
        <w:tabs>
          <w:tab w:val="left" w:pos="567"/>
        </w:tabs>
        <w:spacing w:line="240" w:lineRule="auto"/>
        <w:rPr>
          <w:b/>
          <w:bCs/>
          <w:sz w:val="22"/>
          <w:szCs w:val="22"/>
          <w:lang w:val="lt-LT"/>
        </w:rPr>
      </w:pPr>
      <w:r w:rsidRPr="00AD76CF">
        <w:rPr>
          <w:b/>
          <w:bCs/>
          <w:sz w:val="22"/>
          <w:szCs w:val="22"/>
          <w:lang w:val="lt-LT"/>
        </w:rPr>
        <w:t>Gemcitabine STADA išvaizda ir kiekis pakuotėje</w:t>
      </w:r>
    </w:p>
    <w:p w14:paraId="7BC369B2" w14:textId="77777777" w:rsidR="00B33964" w:rsidRPr="00AD76CF" w:rsidRDefault="00B33964" w:rsidP="00B33964">
      <w:pPr>
        <w:pStyle w:val="CM17"/>
        <w:tabs>
          <w:tab w:val="left" w:pos="567"/>
        </w:tabs>
        <w:spacing w:line="240" w:lineRule="auto"/>
        <w:rPr>
          <w:sz w:val="22"/>
          <w:szCs w:val="22"/>
        </w:rPr>
      </w:pPr>
    </w:p>
    <w:p w14:paraId="216BA1EB" w14:textId="77777777" w:rsidR="00B33964" w:rsidRPr="00AD76CF" w:rsidRDefault="00B33964" w:rsidP="00B33964">
      <w:pPr>
        <w:pStyle w:val="CM17"/>
        <w:tabs>
          <w:tab w:val="left" w:pos="567"/>
        </w:tabs>
        <w:spacing w:line="240" w:lineRule="auto"/>
        <w:rPr>
          <w:sz w:val="22"/>
          <w:szCs w:val="22"/>
          <w:lang w:val="lt-LT"/>
        </w:rPr>
      </w:pPr>
      <w:r w:rsidRPr="00AD76CF">
        <w:rPr>
          <w:sz w:val="22"/>
          <w:szCs w:val="22"/>
        </w:rPr>
        <w:t>Koncentratas yra skaidrus, bespalvis arba šiek tiek geltonas tirpalas. Juo yra užpildyti bespalvio stiklo buteliukai, uždaryti gumos kamščiais ir nuplėšiamais aliuminio dangteliais.</w:t>
      </w:r>
    </w:p>
    <w:p w14:paraId="392F7BDA" w14:textId="77777777" w:rsidR="00B33964" w:rsidRPr="00AD76CF" w:rsidRDefault="00B33964" w:rsidP="00B33964">
      <w:pPr>
        <w:pStyle w:val="CM17"/>
        <w:tabs>
          <w:tab w:val="left" w:pos="567"/>
        </w:tabs>
        <w:spacing w:line="240" w:lineRule="auto"/>
        <w:rPr>
          <w:sz w:val="22"/>
          <w:szCs w:val="22"/>
        </w:rPr>
      </w:pPr>
    </w:p>
    <w:p w14:paraId="6DAF3EF9" w14:textId="5571E182" w:rsidR="00B33964" w:rsidRPr="00AD76CF" w:rsidRDefault="00B33964" w:rsidP="00B33964">
      <w:pPr>
        <w:pStyle w:val="CM17"/>
        <w:tabs>
          <w:tab w:val="left" w:pos="567"/>
        </w:tabs>
        <w:spacing w:line="240" w:lineRule="auto"/>
        <w:rPr>
          <w:sz w:val="22"/>
          <w:szCs w:val="22"/>
          <w:lang w:val="en-US"/>
        </w:rPr>
      </w:pPr>
      <w:r w:rsidRPr="00AD76CF">
        <w:rPr>
          <w:sz w:val="22"/>
          <w:szCs w:val="22"/>
          <w:lang w:val="en-US"/>
        </w:rPr>
        <w:t>Kiekviename 5,26</w:t>
      </w:r>
      <w:r w:rsidR="0070529B">
        <w:rPr>
          <w:sz w:val="22"/>
          <w:szCs w:val="22"/>
          <w:lang w:val="en-US"/>
        </w:rPr>
        <w:t> </w:t>
      </w:r>
      <w:r w:rsidRPr="00AD76CF">
        <w:rPr>
          <w:sz w:val="22"/>
          <w:szCs w:val="22"/>
          <w:lang w:val="en-US"/>
        </w:rPr>
        <w:t>ml buteliuke yra 200 mg gemcitabino.</w:t>
      </w:r>
    </w:p>
    <w:p w14:paraId="770FBC0F" w14:textId="0CE5191D" w:rsidR="00B33964" w:rsidRPr="00AD76CF" w:rsidRDefault="00B33964" w:rsidP="00B33964">
      <w:pPr>
        <w:pStyle w:val="CM17"/>
        <w:tabs>
          <w:tab w:val="left" w:pos="567"/>
        </w:tabs>
        <w:spacing w:line="240" w:lineRule="auto"/>
        <w:rPr>
          <w:sz w:val="22"/>
          <w:szCs w:val="22"/>
          <w:lang w:val="en-US"/>
        </w:rPr>
      </w:pPr>
      <w:r w:rsidRPr="00AD76CF">
        <w:rPr>
          <w:sz w:val="22"/>
          <w:szCs w:val="22"/>
          <w:lang w:val="en-US"/>
        </w:rPr>
        <w:t>Kiekviename 26,3</w:t>
      </w:r>
      <w:r w:rsidR="0070529B">
        <w:rPr>
          <w:sz w:val="22"/>
          <w:szCs w:val="22"/>
          <w:lang w:val="en-US"/>
        </w:rPr>
        <w:t> </w:t>
      </w:r>
      <w:r w:rsidRPr="00AD76CF">
        <w:rPr>
          <w:sz w:val="22"/>
          <w:szCs w:val="22"/>
          <w:lang w:val="en-US"/>
        </w:rPr>
        <w:t>ml buteliuke yra 1000 mg gemcitabino.</w:t>
      </w:r>
    </w:p>
    <w:p w14:paraId="31AE70FA" w14:textId="4C011BB1" w:rsidR="00B33964" w:rsidRPr="00AD76CF" w:rsidRDefault="00B33964" w:rsidP="00B33964">
      <w:pPr>
        <w:pStyle w:val="CM17"/>
        <w:tabs>
          <w:tab w:val="left" w:pos="567"/>
        </w:tabs>
        <w:spacing w:line="240" w:lineRule="auto"/>
        <w:rPr>
          <w:sz w:val="22"/>
          <w:szCs w:val="22"/>
          <w:lang w:val="en-US"/>
        </w:rPr>
      </w:pPr>
      <w:r w:rsidRPr="00AD76CF">
        <w:rPr>
          <w:sz w:val="22"/>
          <w:szCs w:val="22"/>
          <w:lang w:val="en-US"/>
        </w:rPr>
        <w:t>Kiekviename 39,</w:t>
      </w:r>
      <w:r w:rsidR="0070529B" w:rsidRPr="00AD76CF">
        <w:rPr>
          <w:sz w:val="22"/>
          <w:szCs w:val="22"/>
          <w:lang w:val="en-US"/>
        </w:rPr>
        <w:t>5</w:t>
      </w:r>
      <w:r w:rsidR="0070529B">
        <w:rPr>
          <w:sz w:val="22"/>
          <w:szCs w:val="22"/>
          <w:lang w:val="en-US"/>
        </w:rPr>
        <w:t> </w:t>
      </w:r>
      <w:r w:rsidRPr="00AD76CF">
        <w:rPr>
          <w:sz w:val="22"/>
          <w:szCs w:val="22"/>
          <w:lang w:val="en-US"/>
        </w:rPr>
        <w:t>ml buteliuke yra 1500 mg gemcitabino.</w:t>
      </w:r>
    </w:p>
    <w:p w14:paraId="0C310575" w14:textId="61902AF1" w:rsidR="00B33964" w:rsidRPr="00AD76CF" w:rsidRDefault="00B33964" w:rsidP="00B33964">
      <w:pPr>
        <w:pStyle w:val="CM3"/>
        <w:tabs>
          <w:tab w:val="left" w:pos="567"/>
        </w:tabs>
        <w:spacing w:line="240" w:lineRule="auto"/>
        <w:rPr>
          <w:sz w:val="22"/>
          <w:szCs w:val="22"/>
          <w:lang w:val="en-US"/>
        </w:rPr>
      </w:pPr>
      <w:r w:rsidRPr="00AD76CF">
        <w:rPr>
          <w:sz w:val="22"/>
          <w:szCs w:val="22"/>
          <w:lang w:val="en-US"/>
        </w:rPr>
        <w:t>Kiekviename 52,</w:t>
      </w:r>
      <w:r w:rsidR="0070529B" w:rsidRPr="00AD76CF">
        <w:rPr>
          <w:sz w:val="22"/>
          <w:szCs w:val="22"/>
          <w:lang w:val="en-US"/>
        </w:rPr>
        <w:t>6</w:t>
      </w:r>
      <w:r w:rsidR="0070529B">
        <w:rPr>
          <w:sz w:val="22"/>
          <w:szCs w:val="22"/>
          <w:lang w:val="en-US"/>
        </w:rPr>
        <w:t> </w:t>
      </w:r>
      <w:r w:rsidRPr="00AD76CF">
        <w:rPr>
          <w:sz w:val="22"/>
          <w:szCs w:val="22"/>
          <w:lang w:val="en-US"/>
        </w:rPr>
        <w:t>ml buteliuke yra 2000 mg gemcitabino.</w:t>
      </w:r>
    </w:p>
    <w:p w14:paraId="4FAB1CCA" w14:textId="77777777" w:rsidR="00B33964" w:rsidRPr="00AD76CF" w:rsidRDefault="00B33964" w:rsidP="00B33964">
      <w:pPr>
        <w:pStyle w:val="Default"/>
        <w:tabs>
          <w:tab w:val="left" w:pos="567"/>
        </w:tabs>
        <w:rPr>
          <w:color w:val="auto"/>
          <w:sz w:val="22"/>
          <w:szCs w:val="22"/>
          <w:lang w:val="en-US"/>
        </w:rPr>
      </w:pPr>
      <w:r w:rsidRPr="00AD76CF">
        <w:rPr>
          <w:color w:val="auto"/>
          <w:sz w:val="22"/>
          <w:szCs w:val="22"/>
          <w:lang w:val="en-US"/>
        </w:rPr>
        <w:t>Kiekvienoje pakuotėje yra 1 buteliukas.</w:t>
      </w:r>
    </w:p>
    <w:p w14:paraId="727C4F91" w14:textId="77777777" w:rsidR="00B33964" w:rsidRPr="00AD76CF" w:rsidRDefault="00B33964" w:rsidP="00B33964">
      <w:pPr>
        <w:pStyle w:val="Default"/>
        <w:tabs>
          <w:tab w:val="left" w:pos="567"/>
        </w:tabs>
        <w:rPr>
          <w:color w:val="auto"/>
          <w:sz w:val="22"/>
          <w:szCs w:val="22"/>
          <w:lang w:val="en-US"/>
        </w:rPr>
      </w:pPr>
    </w:p>
    <w:p w14:paraId="260553E1"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Gali būti tiekiamos ne visų dydžių pakuotės.</w:t>
      </w:r>
    </w:p>
    <w:p w14:paraId="356FAF4A" w14:textId="77777777" w:rsidR="00B33964" w:rsidRPr="00AD76CF" w:rsidRDefault="00B33964" w:rsidP="00B33964">
      <w:pPr>
        <w:pStyle w:val="Default"/>
        <w:tabs>
          <w:tab w:val="left" w:pos="567"/>
        </w:tabs>
        <w:rPr>
          <w:color w:val="auto"/>
          <w:sz w:val="22"/>
          <w:szCs w:val="22"/>
          <w:lang w:val="en-US"/>
        </w:rPr>
      </w:pPr>
    </w:p>
    <w:p w14:paraId="18A4677A" w14:textId="77777777" w:rsidR="00B33964" w:rsidRPr="00AD76CF" w:rsidRDefault="00B33964" w:rsidP="00B33964">
      <w:pPr>
        <w:pStyle w:val="CM3"/>
        <w:keepNext/>
        <w:keepLines/>
        <w:widowControl/>
        <w:tabs>
          <w:tab w:val="left" w:pos="567"/>
        </w:tabs>
        <w:spacing w:line="240" w:lineRule="auto"/>
        <w:rPr>
          <w:b/>
          <w:bCs/>
          <w:sz w:val="22"/>
          <w:szCs w:val="22"/>
          <w:lang w:val="lt-LT"/>
        </w:rPr>
      </w:pPr>
      <w:r>
        <w:rPr>
          <w:b/>
          <w:bCs/>
          <w:sz w:val="22"/>
          <w:szCs w:val="22"/>
          <w:lang w:val="lt-LT"/>
        </w:rPr>
        <w:t>Registruotojas</w:t>
      </w:r>
      <w:r w:rsidRPr="00AD76CF">
        <w:rPr>
          <w:b/>
          <w:bCs/>
          <w:sz w:val="22"/>
          <w:szCs w:val="22"/>
          <w:lang w:val="lt-LT"/>
        </w:rPr>
        <w:t xml:space="preserve"> ir gamintojas</w:t>
      </w:r>
    </w:p>
    <w:p w14:paraId="762272A2" w14:textId="77777777" w:rsidR="00B33964" w:rsidRPr="00AD76CF" w:rsidRDefault="00B33964" w:rsidP="00B33964">
      <w:pPr>
        <w:pStyle w:val="CM29"/>
        <w:tabs>
          <w:tab w:val="left" w:pos="567"/>
        </w:tabs>
        <w:spacing w:after="0"/>
        <w:rPr>
          <w:b/>
          <w:bCs/>
          <w:sz w:val="22"/>
          <w:szCs w:val="22"/>
          <w:lang w:val="lt-LT"/>
        </w:rPr>
      </w:pPr>
    </w:p>
    <w:p w14:paraId="22949D5A" w14:textId="77777777" w:rsidR="00B33964" w:rsidRPr="00AD76CF" w:rsidRDefault="00B33964" w:rsidP="00B33964">
      <w:pPr>
        <w:rPr>
          <w:i/>
          <w:lang w:val="lt-LT"/>
        </w:rPr>
      </w:pPr>
      <w:r>
        <w:rPr>
          <w:i/>
          <w:lang w:val="lt-LT"/>
        </w:rPr>
        <w:t>Registruotojas</w:t>
      </w:r>
    </w:p>
    <w:p w14:paraId="3A6539C5"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STADA Arzneimittel AG</w:t>
      </w:r>
    </w:p>
    <w:p w14:paraId="58661D9F" w14:textId="318B445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Stadastr</w:t>
      </w:r>
      <w:r w:rsidR="005462B6">
        <w:rPr>
          <w:color w:val="auto"/>
          <w:sz w:val="22"/>
          <w:szCs w:val="22"/>
          <w:lang w:val="lt-LT"/>
        </w:rPr>
        <w:t>asse</w:t>
      </w:r>
      <w:r w:rsidRPr="00AD76CF">
        <w:rPr>
          <w:color w:val="auto"/>
          <w:sz w:val="22"/>
          <w:szCs w:val="22"/>
          <w:lang w:val="lt-LT"/>
        </w:rPr>
        <w:t xml:space="preserve"> 2 – 18</w:t>
      </w:r>
    </w:p>
    <w:p w14:paraId="608B3B8B"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61118 Bad Vilbel</w:t>
      </w:r>
    </w:p>
    <w:p w14:paraId="58783B15"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Vokietija</w:t>
      </w:r>
    </w:p>
    <w:p w14:paraId="177F6A93" w14:textId="77777777" w:rsidR="00B33964" w:rsidRPr="00AD76CF" w:rsidRDefault="00B33964" w:rsidP="00B33964">
      <w:pPr>
        <w:pStyle w:val="Default"/>
        <w:tabs>
          <w:tab w:val="left" w:pos="567"/>
        </w:tabs>
        <w:rPr>
          <w:color w:val="auto"/>
          <w:sz w:val="22"/>
          <w:szCs w:val="22"/>
          <w:lang w:val="lt-LT"/>
        </w:rPr>
      </w:pPr>
    </w:p>
    <w:p w14:paraId="0E2849FE" w14:textId="77777777" w:rsidR="00B33964" w:rsidRPr="00AD76CF" w:rsidRDefault="00B33964" w:rsidP="00B33964">
      <w:pPr>
        <w:rPr>
          <w:i/>
          <w:lang w:val="lt-LT"/>
        </w:rPr>
      </w:pPr>
      <w:r w:rsidRPr="00AD76CF">
        <w:rPr>
          <w:i/>
          <w:lang w:val="lt-LT"/>
        </w:rPr>
        <w:t>Gamintojas</w:t>
      </w:r>
    </w:p>
    <w:p w14:paraId="3AAB5EC7" w14:textId="77777777" w:rsidR="00B33964" w:rsidRDefault="00B33964" w:rsidP="00B33964">
      <w:r>
        <w:t>STADA pharm GmbH</w:t>
      </w:r>
    </w:p>
    <w:p w14:paraId="5B5FD966" w14:textId="46C99BB7" w:rsidR="00B33964" w:rsidRDefault="00B33964" w:rsidP="00B33964">
      <w:r>
        <w:t>Stadastr</w:t>
      </w:r>
      <w:r w:rsidR="005462B6">
        <w:t>asse</w:t>
      </w:r>
      <w:r>
        <w:t xml:space="preserve"> 2 – 18</w:t>
      </w:r>
    </w:p>
    <w:p w14:paraId="0724077C" w14:textId="77777777" w:rsidR="00B33964" w:rsidRDefault="00B33964" w:rsidP="00B33964">
      <w:r>
        <w:t>61118 Bad Vilbel</w:t>
      </w:r>
    </w:p>
    <w:p w14:paraId="0C3FC2F8" w14:textId="77777777" w:rsidR="00B33964" w:rsidRPr="00AD76CF" w:rsidRDefault="00B33964" w:rsidP="00B33964">
      <w:pPr>
        <w:pStyle w:val="CM29"/>
        <w:tabs>
          <w:tab w:val="left" w:pos="567"/>
        </w:tabs>
        <w:spacing w:after="0"/>
        <w:rPr>
          <w:b/>
          <w:bCs/>
          <w:sz w:val="22"/>
          <w:szCs w:val="22"/>
          <w:lang w:val="lt-LT"/>
        </w:rPr>
      </w:pPr>
      <w:r w:rsidRPr="008439B6">
        <w:rPr>
          <w:lang w:val="fi-FI"/>
        </w:rPr>
        <w:t>Vokietija</w:t>
      </w:r>
    </w:p>
    <w:p w14:paraId="052749F0" w14:textId="77777777" w:rsidR="00B33964" w:rsidRPr="00AD76CF" w:rsidRDefault="00B33964" w:rsidP="00B33964">
      <w:pPr>
        <w:pStyle w:val="Default"/>
        <w:tabs>
          <w:tab w:val="left" w:pos="567"/>
        </w:tabs>
        <w:rPr>
          <w:color w:val="auto"/>
          <w:sz w:val="22"/>
          <w:szCs w:val="22"/>
          <w:lang w:val="lt-LT"/>
        </w:rPr>
      </w:pPr>
    </w:p>
    <w:p w14:paraId="4F4C253F" w14:textId="4FD2305D" w:rsidR="00B33964" w:rsidRPr="00AD76CF" w:rsidRDefault="00B33964" w:rsidP="00B33964">
      <w:pPr>
        <w:pStyle w:val="CM29"/>
        <w:tabs>
          <w:tab w:val="left" w:pos="567"/>
        </w:tabs>
        <w:spacing w:after="0"/>
        <w:rPr>
          <w:sz w:val="22"/>
          <w:szCs w:val="22"/>
          <w:lang w:val="lt-LT"/>
        </w:rPr>
      </w:pPr>
      <w:r w:rsidRPr="00AD76CF">
        <w:rPr>
          <w:b/>
          <w:bCs/>
          <w:sz w:val="22"/>
          <w:szCs w:val="22"/>
          <w:lang w:val="lt-LT"/>
        </w:rPr>
        <w:t>Šis vaistinis preparatas E</w:t>
      </w:r>
      <w:r w:rsidR="00BE4EC2">
        <w:rPr>
          <w:b/>
          <w:bCs/>
          <w:sz w:val="22"/>
          <w:szCs w:val="22"/>
          <w:lang w:val="lt-LT"/>
        </w:rPr>
        <w:t>uropos ekonimonės erdvės</w:t>
      </w:r>
      <w:r w:rsidRPr="00AD76CF">
        <w:rPr>
          <w:b/>
          <w:bCs/>
          <w:sz w:val="22"/>
          <w:szCs w:val="22"/>
          <w:lang w:val="lt-LT"/>
        </w:rPr>
        <w:t xml:space="preserve"> šalyse narėse </w:t>
      </w:r>
      <w:r w:rsidR="00BE4EC2">
        <w:rPr>
          <w:b/>
          <w:bCs/>
          <w:sz w:val="22"/>
          <w:szCs w:val="22"/>
          <w:lang w:val="lt-LT"/>
        </w:rPr>
        <w:t xml:space="preserve">ir Jungtinėje Karalystįje (Šiaurės Airijoje) </w:t>
      </w:r>
      <w:r w:rsidRPr="00AD76CF">
        <w:rPr>
          <w:b/>
          <w:bCs/>
          <w:sz w:val="22"/>
          <w:szCs w:val="22"/>
          <w:lang w:val="lt-LT"/>
        </w:rPr>
        <w:t>yra registruotas tokiais pavadinimais</w:t>
      </w:r>
      <w:r w:rsidRPr="00AD76CF">
        <w:rPr>
          <w:sz w:val="22"/>
          <w:szCs w:val="22"/>
          <w:lang w:val="lt-LT"/>
        </w:rPr>
        <w:t>:</w:t>
      </w:r>
    </w:p>
    <w:p w14:paraId="373DD068" w14:textId="77777777" w:rsidR="00B33964" w:rsidRPr="00AD76CF" w:rsidRDefault="00B33964" w:rsidP="00B33964">
      <w:pPr>
        <w:tabs>
          <w:tab w:val="left" w:pos="2160"/>
        </w:tabs>
        <w:ind w:left="2160" w:hanging="2160"/>
        <w:rPr>
          <w:lang w:val="lt-LT"/>
        </w:rPr>
      </w:pPr>
      <w:r w:rsidRPr="00AD76CF">
        <w:rPr>
          <w:lang w:val="lt-LT"/>
        </w:rPr>
        <w:t>Austrija</w:t>
      </w:r>
      <w:r w:rsidRPr="00AD76CF">
        <w:rPr>
          <w:lang w:val="lt-LT"/>
        </w:rPr>
        <w:tab/>
        <w:t>Gemcitabin STADA 38 mg/ml – Konzentrat zur Herstellung einer Infusionslösung</w:t>
      </w:r>
    </w:p>
    <w:p w14:paraId="5970FC8C" w14:textId="77777777" w:rsidR="00B33964" w:rsidRPr="00AD76CF" w:rsidRDefault="00B33964" w:rsidP="00B33964">
      <w:pPr>
        <w:tabs>
          <w:tab w:val="left" w:pos="2160"/>
        </w:tabs>
        <w:ind w:left="2160" w:hanging="2160"/>
        <w:rPr>
          <w:lang w:val="lt-LT"/>
        </w:rPr>
      </w:pPr>
      <w:r w:rsidRPr="00AD76CF">
        <w:rPr>
          <w:lang w:val="lt-LT"/>
        </w:rPr>
        <w:t>Belgija</w:t>
      </w:r>
      <w:r w:rsidRPr="00AD76CF">
        <w:rPr>
          <w:lang w:val="lt-LT"/>
        </w:rPr>
        <w:tab/>
        <w:t>Gemcitabine EG 38 mg/ml</w:t>
      </w:r>
      <w:r w:rsidRPr="00AD76CF">
        <w:t xml:space="preserve"> </w:t>
      </w:r>
      <w:r w:rsidRPr="00AD76CF">
        <w:rPr>
          <w:lang w:val="lt-LT"/>
        </w:rPr>
        <w:t>concentraat voor oplossing voor infusie</w:t>
      </w:r>
    </w:p>
    <w:p w14:paraId="5E956DBC" w14:textId="77777777" w:rsidR="00B33964" w:rsidRPr="00AD76CF" w:rsidRDefault="00B33964" w:rsidP="00B33964">
      <w:pPr>
        <w:tabs>
          <w:tab w:val="left" w:pos="2160"/>
        </w:tabs>
        <w:ind w:left="2160" w:hanging="2160"/>
        <w:rPr>
          <w:lang w:val="de-DE"/>
        </w:rPr>
      </w:pPr>
      <w:r w:rsidRPr="00AD76CF">
        <w:rPr>
          <w:lang w:val="de-DE"/>
        </w:rPr>
        <w:t>Danija</w:t>
      </w:r>
      <w:r w:rsidRPr="00AD76CF">
        <w:rPr>
          <w:lang w:val="de-DE"/>
        </w:rPr>
        <w:tab/>
        <w:t>Gemstada</w:t>
      </w:r>
    </w:p>
    <w:p w14:paraId="259FAE33" w14:textId="77777777" w:rsidR="00B33964" w:rsidRPr="00AD76CF" w:rsidRDefault="00B33964" w:rsidP="00B33964">
      <w:pPr>
        <w:tabs>
          <w:tab w:val="left" w:pos="2160"/>
        </w:tabs>
        <w:ind w:left="2160" w:hanging="2160"/>
        <w:rPr>
          <w:lang w:val="de-DE"/>
        </w:rPr>
      </w:pPr>
      <w:r w:rsidRPr="00AD76CF">
        <w:rPr>
          <w:lang w:val="de-DE"/>
        </w:rPr>
        <w:t>Estija</w:t>
      </w:r>
      <w:r w:rsidRPr="00AD76CF">
        <w:rPr>
          <w:lang w:val="de-DE"/>
        </w:rPr>
        <w:tab/>
      </w:r>
      <w:r w:rsidRPr="00AD76CF">
        <w:rPr>
          <w:lang w:val="de-DE"/>
        </w:rPr>
        <w:tab/>
        <w:t xml:space="preserve">Gemcitabine STADA </w:t>
      </w:r>
    </w:p>
    <w:p w14:paraId="79EA9964" w14:textId="77777777" w:rsidR="00B33964" w:rsidRPr="00AD76CF" w:rsidRDefault="00B33964" w:rsidP="00B33964">
      <w:pPr>
        <w:tabs>
          <w:tab w:val="left" w:pos="2160"/>
        </w:tabs>
        <w:ind w:left="2160" w:hanging="2160"/>
        <w:rPr>
          <w:lang w:val="de-DE"/>
        </w:rPr>
      </w:pPr>
      <w:r w:rsidRPr="00AD76CF">
        <w:rPr>
          <w:lang w:val="de-DE"/>
        </w:rPr>
        <w:t>Vokietija</w:t>
      </w:r>
      <w:r w:rsidRPr="00AD76CF">
        <w:rPr>
          <w:lang w:val="de-DE"/>
        </w:rPr>
        <w:tab/>
        <w:t>GEMCI-cell 38 mg/ml Konzentrat zur Herstellung einer Infusionslösung</w:t>
      </w:r>
    </w:p>
    <w:p w14:paraId="380B7A61" w14:textId="77777777" w:rsidR="00B33964" w:rsidRPr="00AD1A3B" w:rsidRDefault="00B33964" w:rsidP="00B33964">
      <w:pPr>
        <w:tabs>
          <w:tab w:val="left" w:pos="2160"/>
        </w:tabs>
        <w:ind w:left="2160" w:hanging="2160"/>
        <w:rPr>
          <w:lang w:val="it-IT"/>
        </w:rPr>
      </w:pPr>
      <w:r w:rsidRPr="00AD76CF">
        <w:rPr>
          <w:lang w:val="it-IT"/>
        </w:rPr>
        <w:t>Vengrija</w:t>
      </w:r>
      <w:r w:rsidRPr="00AD76CF">
        <w:rPr>
          <w:lang w:val="it-IT"/>
        </w:rPr>
        <w:tab/>
        <w:t xml:space="preserve">GEMSTAD </w:t>
      </w:r>
      <w:r w:rsidRPr="00AD1A3B">
        <w:rPr>
          <w:lang w:val="it-IT"/>
        </w:rPr>
        <w:t>38 mg/ml koncentrátum oldatos infúzióhoz</w:t>
      </w:r>
    </w:p>
    <w:p w14:paraId="2B62A831" w14:textId="77777777" w:rsidR="00B33964" w:rsidRPr="00AD76CF" w:rsidRDefault="00B33964" w:rsidP="00B33964">
      <w:pPr>
        <w:tabs>
          <w:tab w:val="left" w:pos="2160"/>
        </w:tabs>
        <w:ind w:left="2160" w:hanging="2160"/>
        <w:rPr>
          <w:lang w:val="it-IT"/>
        </w:rPr>
      </w:pPr>
      <w:r w:rsidRPr="00AD76CF">
        <w:rPr>
          <w:lang w:val="it-IT"/>
        </w:rPr>
        <w:t>Lietuva</w:t>
      </w:r>
      <w:r w:rsidRPr="00AD76CF">
        <w:rPr>
          <w:lang w:val="it-IT"/>
        </w:rPr>
        <w:tab/>
        <w:t>Gemcitabine STADA 38 mg/ml koncentratas infuziniam tirpalui</w:t>
      </w:r>
    </w:p>
    <w:p w14:paraId="02DB2830" w14:textId="77777777" w:rsidR="00B33964" w:rsidRPr="00AD76CF" w:rsidRDefault="00B33964" w:rsidP="00B33964">
      <w:pPr>
        <w:tabs>
          <w:tab w:val="left" w:pos="2160"/>
        </w:tabs>
        <w:ind w:left="2160" w:hanging="2160"/>
        <w:rPr>
          <w:lang w:val="it-IT"/>
        </w:rPr>
      </w:pPr>
      <w:r w:rsidRPr="00AD76CF">
        <w:rPr>
          <w:lang w:val="it-IT"/>
        </w:rPr>
        <w:t>Liuksemburgas</w:t>
      </w:r>
      <w:r w:rsidRPr="00AD76CF">
        <w:rPr>
          <w:lang w:val="it-IT"/>
        </w:rPr>
        <w:tab/>
        <w:t>Gemcitabine EG 38 mg/ml solution à diluer pour perfusion</w:t>
      </w:r>
    </w:p>
    <w:p w14:paraId="2CA15862" w14:textId="77777777" w:rsidR="00B33964" w:rsidRPr="00AD76CF" w:rsidRDefault="00B33964" w:rsidP="00B33964">
      <w:pPr>
        <w:tabs>
          <w:tab w:val="left" w:pos="2160"/>
        </w:tabs>
        <w:ind w:left="2160" w:hanging="2160"/>
        <w:rPr>
          <w:lang w:val="it-IT"/>
        </w:rPr>
      </w:pPr>
      <w:r w:rsidRPr="00AD76CF">
        <w:rPr>
          <w:lang w:val="it-IT"/>
        </w:rPr>
        <w:lastRenderedPageBreak/>
        <w:t>Nyderlandai</w:t>
      </w:r>
      <w:r w:rsidRPr="00AD76CF">
        <w:rPr>
          <w:lang w:val="it-IT"/>
        </w:rPr>
        <w:tab/>
      </w:r>
      <w:r w:rsidRPr="00AD76CF">
        <w:rPr>
          <w:lang w:val="nl-NL"/>
        </w:rPr>
        <w:t>Gemcitabine CF 38 mg/ml, concentraat voor oplossing voor infusie</w:t>
      </w:r>
    </w:p>
    <w:p w14:paraId="44C8821E" w14:textId="77777777" w:rsidR="00B33964" w:rsidRPr="00AD76CF" w:rsidRDefault="00B33964" w:rsidP="00B33964">
      <w:pPr>
        <w:tabs>
          <w:tab w:val="left" w:pos="2160"/>
        </w:tabs>
        <w:ind w:left="2160" w:hanging="2160"/>
        <w:rPr>
          <w:lang w:val="it-IT"/>
        </w:rPr>
      </w:pPr>
      <w:r w:rsidRPr="00AD76CF">
        <w:rPr>
          <w:lang w:val="it-IT"/>
        </w:rPr>
        <w:t>Portugalija</w:t>
      </w:r>
      <w:r w:rsidRPr="00AD76CF">
        <w:rPr>
          <w:lang w:val="it-IT"/>
        </w:rPr>
        <w:tab/>
      </w:r>
      <w:r w:rsidRPr="00AD76CF">
        <w:rPr>
          <w:lang w:val="pt-PT"/>
        </w:rPr>
        <w:t xml:space="preserve">Gemcitabina Stada 38 mg/ml </w:t>
      </w:r>
      <w:r w:rsidRPr="00AD76CF">
        <w:rPr>
          <w:lang w:val="it-IT"/>
        </w:rPr>
        <w:t>concentrado para solução para perfusão</w:t>
      </w:r>
    </w:p>
    <w:p w14:paraId="5B34938F" w14:textId="77777777" w:rsidR="00B33964" w:rsidRPr="00AD76CF" w:rsidRDefault="00B33964" w:rsidP="00B33964">
      <w:pPr>
        <w:tabs>
          <w:tab w:val="left" w:pos="2160"/>
        </w:tabs>
        <w:ind w:left="2160" w:hanging="2160"/>
        <w:rPr>
          <w:lang w:val="it-IT"/>
        </w:rPr>
      </w:pPr>
      <w:r w:rsidRPr="00AD76CF">
        <w:rPr>
          <w:lang w:val="it-IT"/>
        </w:rPr>
        <w:t>Rumunija</w:t>
      </w:r>
      <w:r w:rsidRPr="00AD76CF">
        <w:rPr>
          <w:lang w:val="it-IT"/>
        </w:rPr>
        <w:tab/>
        <w:t>Gemcitabin STADA 38 mg/ml concentrat pentru soluţie perfuzabilă</w:t>
      </w:r>
    </w:p>
    <w:p w14:paraId="0B0DCCEA" w14:textId="77777777" w:rsidR="00B33964" w:rsidRPr="00AD76CF" w:rsidRDefault="00B33964" w:rsidP="00B33964">
      <w:pPr>
        <w:tabs>
          <w:tab w:val="left" w:pos="2160"/>
        </w:tabs>
        <w:ind w:left="2160" w:hanging="2160"/>
        <w:rPr>
          <w:lang w:val="it-IT"/>
        </w:rPr>
      </w:pPr>
      <w:r w:rsidRPr="00AD76CF">
        <w:rPr>
          <w:lang w:val="it-IT"/>
        </w:rPr>
        <w:t>Slovakija</w:t>
      </w:r>
      <w:r w:rsidRPr="00AD76CF">
        <w:rPr>
          <w:lang w:val="it-IT"/>
        </w:rPr>
        <w:tab/>
        <w:t>GEMSTAD</w:t>
      </w:r>
    </w:p>
    <w:p w14:paraId="2B7AD911" w14:textId="77777777" w:rsidR="00B33964" w:rsidRPr="00AD76CF" w:rsidRDefault="00B33964" w:rsidP="00B33964">
      <w:pPr>
        <w:tabs>
          <w:tab w:val="left" w:pos="2160"/>
        </w:tabs>
        <w:ind w:left="2160" w:hanging="2160"/>
        <w:rPr>
          <w:lang w:val="sv-SE"/>
        </w:rPr>
      </w:pPr>
      <w:r w:rsidRPr="00AD76CF">
        <w:rPr>
          <w:lang w:val="it-IT"/>
        </w:rPr>
        <w:t>Švedija</w:t>
      </w:r>
      <w:r w:rsidRPr="00AD76CF">
        <w:rPr>
          <w:lang w:val="it-IT"/>
        </w:rPr>
        <w:tab/>
      </w:r>
      <w:r w:rsidRPr="00AD76CF">
        <w:rPr>
          <w:lang w:val="da-DK"/>
        </w:rPr>
        <w:t xml:space="preserve">Gemcitabin Stada koncentrat </w:t>
      </w:r>
      <w:r w:rsidRPr="00AD76CF">
        <w:rPr>
          <w:lang w:val="it-IT"/>
        </w:rPr>
        <w:t>till infusionsvätska, lösning</w:t>
      </w:r>
    </w:p>
    <w:p w14:paraId="403866AC" w14:textId="77777777" w:rsidR="00BE4EC2" w:rsidRDefault="00B33964" w:rsidP="00B33964">
      <w:pPr>
        <w:tabs>
          <w:tab w:val="left" w:pos="2160"/>
        </w:tabs>
        <w:ind w:left="2160" w:hanging="2160"/>
        <w:rPr>
          <w:lang w:val="it-IT"/>
        </w:rPr>
      </w:pPr>
      <w:r w:rsidRPr="00AD1A3B">
        <w:rPr>
          <w:lang w:val="it-IT"/>
        </w:rPr>
        <w:t>Jungtinė karalystė</w:t>
      </w:r>
    </w:p>
    <w:p w14:paraId="22E63386" w14:textId="108092F7" w:rsidR="00B33964" w:rsidRPr="00AD1A3B" w:rsidRDefault="00BE4EC2" w:rsidP="00B33964">
      <w:pPr>
        <w:tabs>
          <w:tab w:val="left" w:pos="2160"/>
        </w:tabs>
        <w:ind w:left="2160" w:hanging="2160"/>
        <w:rPr>
          <w:lang w:val="it-IT"/>
        </w:rPr>
      </w:pPr>
      <w:r>
        <w:rPr>
          <w:lang w:val="it-IT"/>
        </w:rPr>
        <w:t>(Šiaurės Airija)</w:t>
      </w:r>
      <w:r w:rsidR="00B33964" w:rsidRPr="00AD1A3B">
        <w:rPr>
          <w:lang w:val="it-IT"/>
        </w:rPr>
        <w:tab/>
        <w:t>Gemcitabine STADA 38 mg/ml Concentrate for Solution for Infusion</w:t>
      </w:r>
    </w:p>
    <w:p w14:paraId="7453670E" w14:textId="77777777" w:rsidR="00B33964" w:rsidRPr="00AD76CF" w:rsidRDefault="00B33964" w:rsidP="00B33964">
      <w:pPr>
        <w:pStyle w:val="Default"/>
        <w:tabs>
          <w:tab w:val="left" w:pos="567"/>
        </w:tabs>
        <w:rPr>
          <w:sz w:val="22"/>
          <w:szCs w:val="22"/>
          <w:lang w:val="en-US"/>
        </w:rPr>
      </w:pPr>
    </w:p>
    <w:p w14:paraId="3EA579F3" w14:textId="77777777" w:rsidR="00B33964" w:rsidRPr="00AD76CF" w:rsidRDefault="00B33964" w:rsidP="00B33964">
      <w:pPr>
        <w:pStyle w:val="Default"/>
        <w:tabs>
          <w:tab w:val="left" w:pos="567"/>
        </w:tabs>
        <w:rPr>
          <w:color w:val="auto"/>
          <w:sz w:val="22"/>
          <w:szCs w:val="22"/>
          <w:lang w:val="lt-LT"/>
        </w:rPr>
      </w:pPr>
    </w:p>
    <w:p w14:paraId="6D442E79"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 xml:space="preserve">Jeigu apie šį vaistą norite sužinoti daugiau, kreipkitės į vietinį </w:t>
      </w:r>
      <w:r>
        <w:rPr>
          <w:color w:val="auto"/>
          <w:sz w:val="22"/>
          <w:szCs w:val="22"/>
          <w:lang w:val="lt-LT"/>
        </w:rPr>
        <w:t>registruotojo</w:t>
      </w:r>
      <w:r w:rsidRPr="00AD76CF">
        <w:rPr>
          <w:color w:val="auto"/>
          <w:sz w:val="22"/>
          <w:szCs w:val="22"/>
          <w:lang w:val="lt-LT"/>
        </w:rPr>
        <w:t xml:space="preserve"> atstovą:</w:t>
      </w:r>
    </w:p>
    <w:p w14:paraId="6BB7D7EF" w14:textId="77777777" w:rsidR="00B33964" w:rsidRPr="00AD76CF" w:rsidRDefault="00B33964" w:rsidP="00B33964">
      <w:pPr>
        <w:ind w:left="567" w:hanging="567"/>
        <w:jc w:val="both"/>
        <w:rPr>
          <w:lang w:val="pl-PL"/>
        </w:rPr>
      </w:pPr>
    </w:p>
    <w:p w14:paraId="06E3CEF5" w14:textId="5FBD98C2" w:rsidR="00B33964" w:rsidRPr="00AD76CF" w:rsidRDefault="00B33964" w:rsidP="00B33964">
      <w:pPr>
        <w:ind w:left="567" w:hanging="567"/>
        <w:jc w:val="both"/>
        <w:rPr>
          <w:lang w:val="pl-PL"/>
        </w:rPr>
      </w:pPr>
      <w:r w:rsidRPr="00AD76CF">
        <w:rPr>
          <w:lang w:val="pl-PL"/>
        </w:rPr>
        <w:t>UAB „STADA</w:t>
      </w:r>
      <w:r w:rsidR="00483FD5">
        <w:rPr>
          <w:lang w:val="pl-PL"/>
        </w:rPr>
        <w:t xml:space="preserve"> Baltics</w:t>
      </w:r>
      <w:r w:rsidRPr="00AD76CF">
        <w:rPr>
          <w:lang w:val="pl-PL"/>
        </w:rPr>
        <w:t>“</w:t>
      </w:r>
    </w:p>
    <w:p w14:paraId="6C874C77" w14:textId="20B00E39" w:rsidR="00B33964" w:rsidRPr="00AD76CF" w:rsidRDefault="00483FD5" w:rsidP="00B33964">
      <w:pPr>
        <w:ind w:left="567" w:hanging="567"/>
        <w:jc w:val="both"/>
        <w:rPr>
          <w:lang w:val="pl-PL"/>
        </w:rPr>
      </w:pPr>
      <w:r>
        <w:rPr>
          <w:lang w:val="pl-PL"/>
        </w:rPr>
        <w:t xml:space="preserve">A. </w:t>
      </w:r>
      <w:r w:rsidR="00B33964" w:rsidRPr="00AD76CF">
        <w:rPr>
          <w:lang w:val="pl-PL"/>
        </w:rPr>
        <w:t>Goštauto 40A</w:t>
      </w:r>
    </w:p>
    <w:p w14:paraId="1D8D6BAA" w14:textId="079A2A04" w:rsidR="00B33964" w:rsidRPr="00AD76CF" w:rsidRDefault="00B33964" w:rsidP="00B33964">
      <w:pPr>
        <w:ind w:left="567" w:hanging="567"/>
        <w:jc w:val="both"/>
        <w:rPr>
          <w:lang w:val="pl-PL"/>
        </w:rPr>
      </w:pPr>
      <w:r w:rsidRPr="00AD76CF">
        <w:rPr>
          <w:lang w:val="pl-PL"/>
        </w:rPr>
        <w:t>03163 Vilnius</w:t>
      </w:r>
    </w:p>
    <w:p w14:paraId="55682B1A" w14:textId="77777777" w:rsidR="00B33964" w:rsidRPr="00AD76CF" w:rsidRDefault="00B33964" w:rsidP="00B33964">
      <w:pPr>
        <w:ind w:left="567" w:hanging="567"/>
        <w:jc w:val="both"/>
        <w:rPr>
          <w:lang w:val="pl-PL"/>
        </w:rPr>
      </w:pPr>
      <w:r w:rsidRPr="00AD76CF">
        <w:rPr>
          <w:lang w:val="pl-PL"/>
        </w:rPr>
        <w:t>Lietuva</w:t>
      </w:r>
    </w:p>
    <w:p w14:paraId="184A7630" w14:textId="77777777" w:rsidR="00B33964" w:rsidRPr="00AD76CF" w:rsidRDefault="00B33964" w:rsidP="00B33964">
      <w:pPr>
        <w:rPr>
          <w:lang w:val="pl-PL"/>
        </w:rPr>
      </w:pPr>
      <w:r w:rsidRPr="00AD76CF">
        <w:rPr>
          <w:lang w:val="nb-NO"/>
        </w:rPr>
        <w:t xml:space="preserve">Tel. </w:t>
      </w:r>
      <w:r w:rsidRPr="00AD76CF">
        <w:rPr>
          <w:lang w:val="pl-PL"/>
        </w:rPr>
        <w:t>+37052603926</w:t>
      </w:r>
    </w:p>
    <w:p w14:paraId="7BA4DEEF" w14:textId="05014D2A" w:rsidR="00B33964" w:rsidRPr="001A2397" w:rsidRDefault="00483FD5" w:rsidP="00B33964">
      <w:pPr>
        <w:ind w:left="567" w:hanging="567"/>
        <w:jc w:val="both"/>
        <w:rPr>
          <w:lang w:val="en-US"/>
        </w:rPr>
      </w:pPr>
      <w:r>
        <w:rPr>
          <w:lang w:val="pl-PL"/>
        </w:rPr>
        <w:t>stada.baltics</w:t>
      </w:r>
      <w:r>
        <w:rPr>
          <w:lang w:val="en-US"/>
        </w:rPr>
        <w:t>@stada.com</w:t>
      </w:r>
    </w:p>
    <w:p w14:paraId="7F096C4F" w14:textId="77777777" w:rsidR="00B33964" w:rsidRPr="00AD76CF" w:rsidRDefault="00B33964" w:rsidP="00B33964">
      <w:pPr>
        <w:pStyle w:val="Default"/>
        <w:tabs>
          <w:tab w:val="left" w:pos="567"/>
        </w:tabs>
        <w:rPr>
          <w:b/>
          <w:bCs/>
          <w:color w:val="auto"/>
          <w:sz w:val="22"/>
          <w:szCs w:val="22"/>
          <w:lang w:val="lt-LT"/>
        </w:rPr>
      </w:pPr>
    </w:p>
    <w:p w14:paraId="278D0BB6" w14:textId="77777777" w:rsidR="00B33964" w:rsidRPr="00AD76CF" w:rsidRDefault="00B33964" w:rsidP="00B33964">
      <w:pPr>
        <w:pStyle w:val="Default"/>
        <w:tabs>
          <w:tab w:val="left" w:pos="567"/>
        </w:tabs>
        <w:rPr>
          <w:b/>
          <w:bCs/>
          <w:color w:val="auto"/>
          <w:sz w:val="22"/>
          <w:szCs w:val="22"/>
          <w:lang w:val="lt-LT"/>
        </w:rPr>
      </w:pPr>
    </w:p>
    <w:p w14:paraId="69070614" w14:textId="02533C13" w:rsidR="00B33964" w:rsidRDefault="00B33964" w:rsidP="00B33964">
      <w:pPr>
        <w:autoSpaceDE w:val="0"/>
        <w:autoSpaceDN w:val="0"/>
        <w:adjustRightInd w:val="0"/>
        <w:rPr>
          <w:b/>
          <w:bCs/>
          <w:lang w:val="lt-LT"/>
        </w:rPr>
      </w:pPr>
      <w:r w:rsidRPr="00AD76CF">
        <w:rPr>
          <w:b/>
          <w:bCs/>
          <w:lang w:val="lt-LT"/>
        </w:rPr>
        <w:t>Šis pakuotės lapelis paskutinį kartą peržiūrėtas</w:t>
      </w:r>
      <w:r>
        <w:rPr>
          <w:b/>
          <w:bCs/>
          <w:lang w:val="lt-LT"/>
        </w:rPr>
        <w:t xml:space="preserve"> </w:t>
      </w:r>
      <w:r w:rsidR="004B2266">
        <w:rPr>
          <w:b/>
          <w:bCs/>
          <w:lang w:val="lt-LT"/>
        </w:rPr>
        <w:t>2022-01-28.</w:t>
      </w:r>
    </w:p>
    <w:p w14:paraId="4D81199D" w14:textId="77777777" w:rsidR="00B33964" w:rsidRPr="00AD76CF" w:rsidRDefault="00B33964" w:rsidP="00B33964">
      <w:pPr>
        <w:autoSpaceDE w:val="0"/>
        <w:autoSpaceDN w:val="0"/>
        <w:adjustRightInd w:val="0"/>
        <w:rPr>
          <w:lang w:val="pl-PL"/>
        </w:rPr>
      </w:pPr>
    </w:p>
    <w:p w14:paraId="6CC06889" w14:textId="77777777" w:rsidR="00B33964" w:rsidRPr="00AD76CF" w:rsidRDefault="00B33964" w:rsidP="00B33964">
      <w:pPr>
        <w:pStyle w:val="Default"/>
        <w:tabs>
          <w:tab w:val="left" w:pos="567"/>
        </w:tabs>
        <w:rPr>
          <w:b/>
          <w:bCs/>
          <w:color w:val="auto"/>
          <w:sz w:val="22"/>
          <w:szCs w:val="22"/>
          <w:lang w:val="lt-LT"/>
        </w:rPr>
      </w:pPr>
    </w:p>
    <w:p w14:paraId="2C773B12" w14:textId="77777777" w:rsidR="00B33964" w:rsidRPr="00AD76CF" w:rsidRDefault="00B33964" w:rsidP="00B33964">
      <w:pPr>
        <w:pStyle w:val="Default"/>
        <w:tabs>
          <w:tab w:val="left" w:pos="567"/>
        </w:tabs>
        <w:rPr>
          <w:sz w:val="22"/>
          <w:szCs w:val="22"/>
          <w:lang w:val="lt-LT"/>
        </w:rPr>
      </w:pPr>
      <w:r w:rsidRPr="00AD76CF">
        <w:rPr>
          <w:sz w:val="22"/>
          <w:szCs w:val="22"/>
          <w:lang w:val="lt-LT"/>
        </w:rPr>
        <w:t>Išsami informacija apie šį vaistą pateikiama Valstybinės vaistų kontrolės tarnybos prie Lietuvos Respublikos  sveikatos apsaugos ministerijos tinklalapyje</w:t>
      </w:r>
      <w:r w:rsidRPr="00AD76CF">
        <w:rPr>
          <w:i/>
          <w:sz w:val="22"/>
          <w:szCs w:val="22"/>
          <w:lang w:val="lt-LT"/>
        </w:rPr>
        <w:t xml:space="preserve"> </w:t>
      </w:r>
      <w:hyperlink r:id="rId11" w:history="1">
        <w:r w:rsidRPr="00AD76CF">
          <w:rPr>
            <w:rStyle w:val="Hipersaitas"/>
            <w:sz w:val="22"/>
            <w:szCs w:val="22"/>
            <w:lang w:val="lt-LT"/>
          </w:rPr>
          <w:t>http://www.vvkt.lt</w:t>
        </w:r>
      </w:hyperlink>
    </w:p>
    <w:p w14:paraId="7521D935" w14:textId="77777777" w:rsidR="00B33964" w:rsidRPr="00AD76CF" w:rsidRDefault="00B33964" w:rsidP="00B33964">
      <w:pPr>
        <w:pStyle w:val="Default"/>
        <w:tabs>
          <w:tab w:val="left" w:pos="567"/>
        </w:tabs>
        <w:rPr>
          <w:color w:val="auto"/>
          <w:sz w:val="22"/>
          <w:szCs w:val="22"/>
          <w:lang w:val="lt-LT"/>
        </w:rPr>
      </w:pPr>
    </w:p>
    <w:p w14:paraId="2E96C4E2"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w:t>
      </w:r>
    </w:p>
    <w:p w14:paraId="690BEB0A" w14:textId="3F679AB7" w:rsidR="00B33964" w:rsidRPr="007A1458" w:rsidRDefault="00B33964" w:rsidP="00B33964">
      <w:pPr>
        <w:rPr>
          <w:b/>
          <w:lang w:val="lt-LT"/>
        </w:rPr>
      </w:pPr>
      <w:r w:rsidRPr="004B1706">
        <w:rPr>
          <w:b/>
          <w:lang w:val="lt-LT"/>
        </w:rPr>
        <w:t>Toliau</w:t>
      </w:r>
      <w:r w:rsidRPr="007A1458">
        <w:rPr>
          <w:b/>
          <w:lang w:val="lt-LT"/>
        </w:rPr>
        <w:t xml:space="preserve"> pateikta informacija skirta tik sveikatos priežiūros specialistams</w:t>
      </w:r>
      <w:r w:rsidR="0091050C">
        <w:rPr>
          <w:b/>
          <w:lang w:val="lt-LT"/>
        </w:rPr>
        <w:t>.</w:t>
      </w:r>
    </w:p>
    <w:p w14:paraId="0944CFC7" w14:textId="77777777" w:rsidR="00B33964" w:rsidRPr="003A2FE0" w:rsidRDefault="00B33964" w:rsidP="00B33964">
      <w:pPr>
        <w:rPr>
          <w:lang w:val="lt-LT"/>
        </w:rPr>
      </w:pPr>
    </w:p>
    <w:p w14:paraId="2FE3C369" w14:textId="77777777" w:rsidR="00B33964" w:rsidRPr="007A1458" w:rsidRDefault="00B33964" w:rsidP="00B33964">
      <w:pPr>
        <w:autoSpaceDE w:val="0"/>
        <w:autoSpaceDN w:val="0"/>
        <w:adjustRightInd w:val="0"/>
        <w:jc w:val="center"/>
        <w:rPr>
          <w:b/>
          <w:lang w:val="lt-LT"/>
        </w:rPr>
      </w:pPr>
      <w:r w:rsidRPr="007A1458">
        <w:rPr>
          <w:b/>
          <w:lang w:val="lt-LT"/>
        </w:rPr>
        <w:t>Vartojimo instrukcija</w:t>
      </w:r>
    </w:p>
    <w:p w14:paraId="4FCC5CE0" w14:textId="77777777" w:rsidR="00B33964" w:rsidRPr="003A2FE0" w:rsidRDefault="00B33964" w:rsidP="00B33964">
      <w:pPr>
        <w:autoSpaceDE w:val="0"/>
        <w:autoSpaceDN w:val="0"/>
        <w:adjustRightInd w:val="0"/>
        <w:jc w:val="center"/>
        <w:rPr>
          <w:lang w:val="lt-LT"/>
        </w:rPr>
      </w:pPr>
    </w:p>
    <w:p w14:paraId="6E13CD05" w14:textId="77777777" w:rsidR="00B33964" w:rsidRPr="004B1706" w:rsidRDefault="00B33964" w:rsidP="00B33964">
      <w:pPr>
        <w:autoSpaceDE w:val="0"/>
        <w:autoSpaceDN w:val="0"/>
        <w:adjustRightInd w:val="0"/>
        <w:jc w:val="center"/>
        <w:rPr>
          <w:lang w:val="lt-LT"/>
        </w:rPr>
      </w:pPr>
      <w:r w:rsidRPr="007A1458">
        <w:rPr>
          <w:lang w:val="lt-LT"/>
        </w:rPr>
        <w:t>Citotoksinis</w:t>
      </w:r>
    </w:p>
    <w:p w14:paraId="08AD3C3F" w14:textId="77777777" w:rsidR="00B33964" w:rsidRPr="004B1706" w:rsidRDefault="00B33964" w:rsidP="00B33964">
      <w:pPr>
        <w:autoSpaceDE w:val="0"/>
        <w:autoSpaceDN w:val="0"/>
        <w:adjustRightInd w:val="0"/>
        <w:jc w:val="center"/>
        <w:rPr>
          <w:lang w:val="lt-LT"/>
        </w:rPr>
      </w:pPr>
    </w:p>
    <w:p w14:paraId="78ECE113" w14:textId="77777777" w:rsidR="00B33964" w:rsidRPr="004B1706" w:rsidRDefault="00B33964" w:rsidP="00B33964">
      <w:pPr>
        <w:autoSpaceDE w:val="0"/>
        <w:autoSpaceDN w:val="0"/>
        <w:adjustRightInd w:val="0"/>
        <w:rPr>
          <w:lang w:val="lt-LT"/>
        </w:rPr>
      </w:pPr>
      <w:r w:rsidRPr="004B1706">
        <w:rPr>
          <w:lang w:val="lt-LT"/>
        </w:rPr>
        <w:t xml:space="preserve">Prieš vartojant Gemcitabine STADA 38 mg/ml koncentratą infuziniam tirpalui būtina tinkamai praskiesti (žr. 2 skyriuje </w:t>
      </w:r>
      <w:r>
        <w:rPr>
          <w:lang w:val="lt-LT"/>
        </w:rPr>
        <w:t>„</w:t>
      </w:r>
      <w:r w:rsidRPr="004B1706">
        <w:rPr>
          <w:lang w:val="lt-LT"/>
        </w:rPr>
        <w:t xml:space="preserve">Įspėjimai ir atsargumo priemonės” ir </w:t>
      </w:r>
      <w:r>
        <w:rPr>
          <w:lang w:val="lt-LT"/>
        </w:rPr>
        <w:t>„</w:t>
      </w:r>
      <w:r w:rsidRPr="004B1706">
        <w:rPr>
          <w:lang w:val="lt-LT"/>
        </w:rPr>
        <w:t>Skiedimo instrukcija” žemiau). Siekiant išvengti venų pažeidimo ir ekstravazacijos, rekomenduojama švirkšti į didžiąsias venas</w:t>
      </w:r>
      <w:r>
        <w:rPr>
          <w:lang w:val="lt-LT"/>
        </w:rPr>
        <w:t>.</w:t>
      </w:r>
    </w:p>
    <w:p w14:paraId="32838BD7" w14:textId="77777777" w:rsidR="00B33964" w:rsidRPr="004B1706" w:rsidRDefault="00B33964" w:rsidP="00B33964">
      <w:pPr>
        <w:autoSpaceDE w:val="0"/>
        <w:autoSpaceDN w:val="0"/>
        <w:adjustRightInd w:val="0"/>
        <w:rPr>
          <w:b/>
          <w:bCs/>
          <w:i/>
          <w:lang w:val="lt-LT"/>
        </w:rPr>
      </w:pPr>
    </w:p>
    <w:p w14:paraId="7B988D58" w14:textId="77777777" w:rsidR="00B33964" w:rsidRPr="004B1706" w:rsidRDefault="00B33964" w:rsidP="00B33964">
      <w:pPr>
        <w:autoSpaceDE w:val="0"/>
        <w:autoSpaceDN w:val="0"/>
        <w:adjustRightInd w:val="0"/>
        <w:rPr>
          <w:b/>
          <w:bCs/>
          <w:i/>
          <w:lang w:val="lt-LT"/>
        </w:rPr>
      </w:pPr>
      <w:r w:rsidRPr="004B1706">
        <w:rPr>
          <w:b/>
          <w:bCs/>
          <w:i/>
          <w:lang w:val="lt-LT"/>
        </w:rPr>
        <w:t>Paruošimas ir atliekų tvarkymas</w:t>
      </w:r>
    </w:p>
    <w:p w14:paraId="26736BCC" w14:textId="77777777" w:rsidR="00B33964" w:rsidRPr="00AD76CF" w:rsidRDefault="00B33964" w:rsidP="00B33964">
      <w:pPr>
        <w:rPr>
          <w:lang w:val="lt-LT"/>
        </w:rPr>
      </w:pPr>
      <w:r w:rsidRPr="00AD76CF">
        <w:rPr>
          <w:lang w:val="lt-LT"/>
        </w:rPr>
        <w:t xml:space="preserve">Ruošiant infuzinį tirpalą ir tvarkant jo atliekas, reikia laikytis įprastų saugaus darbo su citotoksiniais preparatais taisyklių. </w:t>
      </w:r>
      <w:r>
        <w:rPr>
          <w:lang w:val="lt-LT"/>
        </w:rPr>
        <w:t xml:space="preserve">Nėščios darbuotojos neturėtų dirbti su produktu. </w:t>
      </w:r>
      <w:r w:rsidRPr="00AD76CF">
        <w:rPr>
          <w:lang w:val="lt-LT"/>
        </w:rPr>
        <w:t xml:space="preserve">Tirpalą reikia ruošti </w:t>
      </w:r>
      <w:r>
        <w:rPr>
          <w:lang w:val="lt-LT"/>
        </w:rPr>
        <w:t>traukos spintoje</w:t>
      </w:r>
      <w:r w:rsidRPr="00AD76CF">
        <w:rPr>
          <w:lang w:val="lt-LT"/>
        </w:rPr>
        <w:t xml:space="preserve"> su apsaugin</w:t>
      </w:r>
      <w:r>
        <w:rPr>
          <w:lang w:val="lt-LT"/>
        </w:rPr>
        <w:t xml:space="preserve">e </w:t>
      </w:r>
      <w:r w:rsidRPr="00AD76CF">
        <w:rPr>
          <w:lang w:val="lt-LT"/>
        </w:rPr>
        <w:t>ap</w:t>
      </w:r>
      <w:r>
        <w:rPr>
          <w:lang w:val="lt-LT"/>
        </w:rPr>
        <w:t>ranga</w:t>
      </w:r>
      <w:r w:rsidRPr="00AD76CF">
        <w:rPr>
          <w:lang w:val="lt-LT"/>
        </w:rPr>
        <w:t xml:space="preserve"> ir pirštinėmis. Jei </w:t>
      </w:r>
      <w:r>
        <w:rPr>
          <w:lang w:val="lt-LT"/>
        </w:rPr>
        <w:t>traukos spintos nėra</w:t>
      </w:r>
      <w:r w:rsidRPr="00AD76CF">
        <w:rPr>
          <w:lang w:val="lt-LT"/>
        </w:rPr>
        <w:t>, būtina užsidėti kaukę ir apsauginius akinius.</w:t>
      </w:r>
    </w:p>
    <w:p w14:paraId="34FB2A48" w14:textId="77777777" w:rsidR="00B33964" w:rsidRPr="00AD76CF" w:rsidRDefault="00B33964" w:rsidP="00B33964">
      <w:pPr>
        <w:rPr>
          <w:lang w:val="lt-LT"/>
        </w:rPr>
      </w:pPr>
      <w:r w:rsidRPr="00AD76CF">
        <w:rPr>
          <w:lang w:val="lt-LT"/>
        </w:rPr>
        <w:t xml:space="preserve">Patekęs į akis preparatas gali sukelti stiprų dirginimą. </w:t>
      </w:r>
      <w:r>
        <w:rPr>
          <w:lang w:val="lt-LT"/>
        </w:rPr>
        <w:t>Akis</w:t>
      </w:r>
      <w:r w:rsidRPr="00AD76CF">
        <w:rPr>
          <w:lang w:val="lt-LT"/>
        </w:rPr>
        <w:t xml:space="preserve"> nedelsiant būtina </w:t>
      </w:r>
      <w:r>
        <w:rPr>
          <w:lang w:val="lt-LT"/>
        </w:rPr>
        <w:t>kruopščiai</w:t>
      </w:r>
      <w:r w:rsidRPr="00AD76CF">
        <w:rPr>
          <w:lang w:val="lt-LT"/>
        </w:rPr>
        <w:t xml:space="preserve"> praplauti vandeniu,. Jei dirginimas nepraeina, reikia kreiptis į gydytoją. Jei tirpalo pateko ant odos, reikia kruopščiai nuplauti vandeniu.</w:t>
      </w:r>
    </w:p>
    <w:p w14:paraId="2291D656" w14:textId="77777777" w:rsidR="00B33964" w:rsidRPr="007A1458" w:rsidRDefault="00B33964" w:rsidP="00B33964">
      <w:pPr>
        <w:rPr>
          <w:lang w:val="fi-FI"/>
        </w:rPr>
      </w:pPr>
    </w:p>
    <w:p w14:paraId="4FD87456" w14:textId="77777777" w:rsidR="00B33964" w:rsidRPr="007A1458" w:rsidRDefault="00B33964" w:rsidP="00B33964">
      <w:pPr>
        <w:autoSpaceDE w:val="0"/>
        <w:autoSpaceDN w:val="0"/>
        <w:adjustRightInd w:val="0"/>
        <w:rPr>
          <w:b/>
          <w:i/>
          <w:lang w:val="fi-FI"/>
        </w:rPr>
      </w:pPr>
      <w:r w:rsidRPr="007A1458">
        <w:rPr>
          <w:b/>
          <w:i/>
          <w:lang w:val="fi-FI"/>
        </w:rPr>
        <w:t>Skiedimo instrukcija</w:t>
      </w:r>
    </w:p>
    <w:p w14:paraId="3DF3F1F1" w14:textId="77777777" w:rsidR="00B33964" w:rsidRDefault="00B33964" w:rsidP="00B33964">
      <w:pPr>
        <w:autoSpaceDE w:val="0"/>
        <w:autoSpaceDN w:val="0"/>
        <w:adjustRightInd w:val="0"/>
        <w:rPr>
          <w:lang w:val="lt-LT"/>
        </w:rPr>
      </w:pPr>
      <w:r w:rsidRPr="004B1706">
        <w:rPr>
          <w:lang w:val="fi-FI"/>
        </w:rPr>
        <w:t>Būtina tiksliai laikytis skiedimo instrukcijos, kad būtų išvengta nepageidaujamų reiškinių.</w:t>
      </w:r>
    </w:p>
    <w:p w14:paraId="52957734" w14:textId="2CBAF21C" w:rsidR="00B33964" w:rsidRPr="004B1706" w:rsidRDefault="00B33964" w:rsidP="00B33964">
      <w:pPr>
        <w:autoSpaceDE w:val="0"/>
        <w:autoSpaceDN w:val="0"/>
        <w:adjustRightInd w:val="0"/>
        <w:rPr>
          <w:bCs/>
          <w:lang w:val="lt-LT"/>
        </w:rPr>
      </w:pPr>
      <w:r>
        <w:rPr>
          <w:lang w:val="lt-LT"/>
        </w:rPr>
        <w:t xml:space="preserve">Vienintelis įteisintas tirpalas </w:t>
      </w:r>
      <w:r w:rsidRPr="00571130">
        <w:rPr>
          <w:lang w:val="lt-LT"/>
        </w:rPr>
        <w:t xml:space="preserve">Gemcitabine STADA </w:t>
      </w:r>
      <w:r w:rsidR="0070529B" w:rsidRPr="00571130">
        <w:rPr>
          <w:lang w:val="lt-LT"/>
        </w:rPr>
        <w:t>38</w:t>
      </w:r>
      <w:r w:rsidR="0070529B">
        <w:rPr>
          <w:lang w:val="lt-LT"/>
        </w:rPr>
        <w:t> </w:t>
      </w:r>
      <w:r w:rsidRPr="00571130">
        <w:rPr>
          <w:lang w:val="lt-LT"/>
        </w:rPr>
        <w:t>mg/ml koncentrat</w:t>
      </w:r>
      <w:r>
        <w:rPr>
          <w:lang w:val="lt-LT"/>
        </w:rPr>
        <w:t>o</w:t>
      </w:r>
      <w:r w:rsidRPr="00571130">
        <w:rPr>
          <w:lang w:val="lt-LT"/>
        </w:rPr>
        <w:t xml:space="preserve"> infuziniam tirpalui </w:t>
      </w:r>
      <w:r>
        <w:rPr>
          <w:lang w:val="lt-LT"/>
        </w:rPr>
        <w:t xml:space="preserve">skiesti yra </w:t>
      </w:r>
      <w:r w:rsidRPr="00AD76CF">
        <w:rPr>
          <w:lang w:val="lt-LT"/>
        </w:rPr>
        <w:t xml:space="preserve">nario chlorido </w:t>
      </w:r>
      <w:r w:rsidR="0070529B" w:rsidRPr="00AD76CF">
        <w:rPr>
          <w:lang w:val="lt-LT"/>
        </w:rPr>
        <w:t>9</w:t>
      </w:r>
      <w:r w:rsidR="0070529B">
        <w:rPr>
          <w:lang w:val="lt-LT"/>
        </w:rPr>
        <w:t> </w:t>
      </w:r>
      <w:r w:rsidRPr="00AD76CF">
        <w:rPr>
          <w:lang w:val="lt-LT"/>
        </w:rPr>
        <w:t xml:space="preserve">mg/ml </w:t>
      </w:r>
      <w:r w:rsidRPr="00AD76CF">
        <w:rPr>
          <w:bCs/>
          <w:lang w:val="lt-LT"/>
        </w:rPr>
        <w:t>(0.9</w:t>
      </w:r>
      <w:r w:rsidR="0070529B">
        <w:rPr>
          <w:bCs/>
          <w:lang w:val="lt-LT"/>
        </w:rPr>
        <w:t> </w:t>
      </w:r>
      <w:r w:rsidRPr="00AD76CF">
        <w:rPr>
          <w:bCs/>
          <w:lang w:val="lt-LT"/>
        </w:rPr>
        <w:t>%) injekcini</w:t>
      </w:r>
      <w:r>
        <w:rPr>
          <w:bCs/>
          <w:lang w:val="lt-LT"/>
        </w:rPr>
        <w:t>s</w:t>
      </w:r>
      <w:r w:rsidRPr="00AD76CF">
        <w:rPr>
          <w:bCs/>
          <w:lang w:val="lt-LT"/>
        </w:rPr>
        <w:t xml:space="preserve"> tirpal</w:t>
      </w:r>
      <w:r>
        <w:rPr>
          <w:bCs/>
          <w:lang w:val="lt-LT"/>
        </w:rPr>
        <w:t>as</w:t>
      </w:r>
      <w:r>
        <w:rPr>
          <w:lang w:val="lt-LT"/>
        </w:rPr>
        <w:t xml:space="preserve"> (be</w:t>
      </w:r>
      <w:r w:rsidRPr="00AD76CF">
        <w:rPr>
          <w:lang w:val="lt-LT"/>
        </w:rPr>
        <w:t xml:space="preserve"> konservantų</w:t>
      </w:r>
      <w:r>
        <w:rPr>
          <w:lang w:val="lt-LT"/>
        </w:rPr>
        <w:t>)</w:t>
      </w:r>
      <w:r w:rsidRPr="00AD76CF">
        <w:rPr>
          <w:lang w:val="lt-LT"/>
        </w:rPr>
        <w:t>.</w:t>
      </w:r>
    </w:p>
    <w:p w14:paraId="4B0AD8C3" w14:textId="77777777" w:rsidR="00B33964" w:rsidRPr="00571130" w:rsidRDefault="00B33964" w:rsidP="00B33964">
      <w:pPr>
        <w:rPr>
          <w:lang w:val="lt-LT"/>
        </w:rPr>
      </w:pPr>
    </w:p>
    <w:p w14:paraId="7A2A86A1" w14:textId="77777777" w:rsidR="00B33964" w:rsidRDefault="00B33964" w:rsidP="00B33964">
      <w:pPr>
        <w:pStyle w:val="Default"/>
        <w:numPr>
          <w:ilvl w:val="0"/>
          <w:numId w:val="19"/>
        </w:numPr>
        <w:tabs>
          <w:tab w:val="num" w:pos="360"/>
          <w:tab w:val="left" w:pos="567"/>
        </w:tabs>
        <w:ind w:hanging="720"/>
        <w:rPr>
          <w:color w:val="auto"/>
          <w:sz w:val="22"/>
          <w:szCs w:val="22"/>
          <w:lang w:val="lt-LT"/>
        </w:rPr>
      </w:pPr>
      <w:r w:rsidRPr="00AD76CF">
        <w:rPr>
          <w:color w:val="auto"/>
          <w:sz w:val="22"/>
          <w:szCs w:val="22"/>
          <w:lang w:val="lt-LT"/>
        </w:rPr>
        <w:t>Gemcitabino tirpalą</w:t>
      </w:r>
      <w:r>
        <w:rPr>
          <w:color w:val="auto"/>
          <w:sz w:val="22"/>
          <w:szCs w:val="22"/>
          <w:lang w:val="lt-LT"/>
        </w:rPr>
        <w:t xml:space="preserve"> intraveninei</w:t>
      </w:r>
      <w:r w:rsidRPr="00AD76CF">
        <w:rPr>
          <w:color w:val="auto"/>
          <w:sz w:val="22"/>
          <w:szCs w:val="22"/>
          <w:lang w:val="lt-LT"/>
        </w:rPr>
        <w:t xml:space="preserve"> infuzijai reikia ruošti aseptinėmis sąlygomis.</w:t>
      </w:r>
    </w:p>
    <w:p w14:paraId="4C7BCDDE" w14:textId="77777777" w:rsidR="00B33964" w:rsidRPr="00AD76CF" w:rsidRDefault="00B33964" w:rsidP="00B33964">
      <w:pPr>
        <w:pStyle w:val="Default"/>
        <w:tabs>
          <w:tab w:val="left" w:pos="567"/>
        </w:tabs>
        <w:ind w:left="720"/>
        <w:rPr>
          <w:color w:val="auto"/>
          <w:sz w:val="22"/>
          <w:szCs w:val="22"/>
          <w:lang w:val="lt-LT"/>
        </w:rPr>
      </w:pPr>
    </w:p>
    <w:p w14:paraId="44958F65" w14:textId="77777777" w:rsidR="00B33964" w:rsidRDefault="00B33964" w:rsidP="00B33964">
      <w:pPr>
        <w:pStyle w:val="Default"/>
        <w:numPr>
          <w:ilvl w:val="0"/>
          <w:numId w:val="19"/>
        </w:numPr>
        <w:tabs>
          <w:tab w:val="num" w:pos="360"/>
          <w:tab w:val="left" w:pos="567"/>
        </w:tabs>
        <w:ind w:hanging="720"/>
        <w:rPr>
          <w:color w:val="auto"/>
          <w:sz w:val="22"/>
          <w:szCs w:val="22"/>
          <w:lang w:val="lt-LT"/>
        </w:rPr>
      </w:pPr>
      <w:r w:rsidRPr="00AD76CF">
        <w:rPr>
          <w:color w:val="auto"/>
          <w:sz w:val="22"/>
          <w:szCs w:val="22"/>
          <w:lang w:val="lt-LT"/>
        </w:rPr>
        <w:t>Apskaičiuokite dozę ir reikalingą Gemcitabine STADA buteliukų kiekį.</w:t>
      </w:r>
    </w:p>
    <w:p w14:paraId="38AAF60D" w14:textId="77777777" w:rsidR="00B33964" w:rsidRPr="00AD76CF" w:rsidRDefault="00B33964" w:rsidP="00B33964">
      <w:pPr>
        <w:pStyle w:val="Default"/>
        <w:tabs>
          <w:tab w:val="left" w:pos="567"/>
        </w:tabs>
        <w:ind w:left="720"/>
        <w:rPr>
          <w:color w:val="auto"/>
          <w:sz w:val="22"/>
          <w:szCs w:val="22"/>
          <w:lang w:val="lt-LT"/>
        </w:rPr>
      </w:pPr>
    </w:p>
    <w:p w14:paraId="11AE1AD4" w14:textId="24AA5A1D" w:rsidR="00B33964" w:rsidRDefault="00B33964" w:rsidP="00B33964">
      <w:pPr>
        <w:pStyle w:val="Default"/>
        <w:numPr>
          <w:ilvl w:val="0"/>
          <w:numId w:val="19"/>
        </w:numPr>
        <w:tabs>
          <w:tab w:val="num" w:pos="360"/>
          <w:tab w:val="left" w:pos="567"/>
        </w:tabs>
        <w:ind w:left="360"/>
        <w:rPr>
          <w:color w:val="auto"/>
          <w:sz w:val="22"/>
          <w:szCs w:val="22"/>
          <w:lang w:val="lt-LT"/>
        </w:rPr>
      </w:pPr>
      <w:r w:rsidRPr="00AD76CF">
        <w:rPr>
          <w:color w:val="auto"/>
          <w:sz w:val="22"/>
          <w:szCs w:val="22"/>
          <w:lang w:val="lt-LT"/>
        </w:rPr>
        <w:t xml:space="preserve">Gemcitabine STADA koncentratas infuziniam tirpalui yra skaidrus bespalvis arba šiek tiek </w:t>
      </w:r>
      <w:r w:rsidRPr="006C1DB5">
        <w:rPr>
          <w:color w:val="auto"/>
          <w:sz w:val="22"/>
          <w:szCs w:val="22"/>
          <w:lang w:val="lt-LT"/>
        </w:rPr>
        <w:t xml:space="preserve">geltonas </w:t>
      </w:r>
      <w:r w:rsidR="00483FD5" w:rsidRPr="006C1DB5">
        <w:rPr>
          <w:color w:val="auto"/>
          <w:sz w:val="22"/>
          <w:szCs w:val="22"/>
          <w:lang w:val="lt-LT"/>
        </w:rPr>
        <w:t>38</w:t>
      </w:r>
      <w:r w:rsidR="00483FD5">
        <w:rPr>
          <w:color w:val="auto"/>
          <w:sz w:val="22"/>
          <w:szCs w:val="22"/>
          <w:lang w:val="lt-LT"/>
        </w:rPr>
        <w:t> </w:t>
      </w:r>
      <w:r w:rsidRPr="006C1DB5">
        <w:rPr>
          <w:color w:val="auto"/>
          <w:sz w:val="22"/>
          <w:szCs w:val="22"/>
          <w:lang w:val="lt-LT"/>
        </w:rPr>
        <w:t xml:space="preserve">mg/ml koncentracijos gemcitabino tirpalas. </w:t>
      </w:r>
      <w:r w:rsidRPr="008439B6">
        <w:rPr>
          <w:sz w:val="22"/>
          <w:lang w:val="lt-LT"/>
        </w:rPr>
        <w:t xml:space="preserve">Konkrečiam pacientui reikalingas </w:t>
      </w:r>
      <w:r w:rsidRPr="008439B6">
        <w:rPr>
          <w:b/>
          <w:sz w:val="22"/>
          <w:lang w:val="lt-LT"/>
        </w:rPr>
        <w:t xml:space="preserve">visas </w:t>
      </w:r>
      <w:r w:rsidRPr="008439B6">
        <w:rPr>
          <w:sz w:val="22"/>
          <w:lang w:val="lt-LT"/>
        </w:rPr>
        <w:lastRenderedPageBreak/>
        <w:t xml:space="preserve">gemcitabino </w:t>
      </w:r>
      <w:r w:rsidR="00483FD5" w:rsidRPr="008439B6">
        <w:rPr>
          <w:sz w:val="22"/>
          <w:lang w:val="lt-LT"/>
        </w:rPr>
        <w:t>38</w:t>
      </w:r>
      <w:r w:rsidR="00483FD5">
        <w:rPr>
          <w:sz w:val="22"/>
          <w:lang w:val="lt-LT"/>
        </w:rPr>
        <w:t> </w:t>
      </w:r>
      <w:r w:rsidRPr="008439B6">
        <w:rPr>
          <w:sz w:val="22"/>
          <w:lang w:val="lt-LT"/>
        </w:rPr>
        <w:t xml:space="preserve">mg/ ml koncentrato infuziniam tirpalui </w:t>
      </w:r>
      <w:r w:rsidRPr="008439B6">
        <w:rPr>
          <w:b/>
          <w:sz w:val="22"/>
          <w:lang w:val="lt-LT"/>
        </w:rPr>
        <w:t>kiekis</w:t>
      </w:r>
      <w:r w:rsidRPr="008439B6">
        <w:rPr>
          <w:sz w:val="22"/>
          <w:lang w:val="lt-LT"/>
        </w:rPr>
        <w:t xml:space="preserve"> </w:t>
      </w:r>
      <w:r w:rsidRPr="008439B6">
        <w:rPr>
          <w:b/>
          <w:sz w:val="22"/>
          <w:lang w:val="lt-LT"/>
        </w:rPr>
        <w:t>turi būti praskiedžiamas tinkamu sterilaus 9 mg/ml (0.9%) nario chlorido injekcinio tirpalo (be konservantų) kiekiu, kad būtų išvengta nepageidaujamų reakcijų dėl etanolio, ir sulašinama per 30 minučių</w:t>
      </w:r>
      <w:r w:rsidRPr="008439B6">
        <w:rPr>
          <w:sz w:val="22"/>
          <w:lang w:val="lt-LT"/>
        </w:rPr>
        <w:t>. Praskiestas tirpalas yra skaidrus bespalvis arba gelsvos spalvos.</w:t>
      </w:r>
    </w:p>
    <w:p w14:paraId="5F480324" w14:textId="77777777" w:rsidR="00B33964" w:rsidRPr="00AD76CF" w:rsidRDefault="00B33964" w:rsidP="00B33964">
      <w:pPr>
        <w:pStyle w:val="Default"/>
        <w:tabs>
          <w:tab w:val="left" w:pos="567"/>
        </w:tabs>
        <w:rPr>
          <w:color w:val="auto"/>
          <w:sz w:val="22"/>
          <w:szCs w:val="22"/>
          <w:lang w:val="lt-LT"/>
        </w:rPr>
      </w:pPr>
    </w:p>
    <w:p w14:paraId="68AD6AE5" w14:textId="77777777" w:rsidR="00B33964" w:rsidRPr="00AD76CF" w:rsidRDefault="00B33964" w:rsidP="00B33964">
      <w:pPr>
        <w:pStyle w:val="Default"/>
        <w:numPr>
          <w:ilvl w:val="0"/>
          <w:numId w:val="19"/>
        </w:numPr>
        <w:tabs>
          <w:tab w:val="num" w:pos="360"/>
          <w:tab w:val="left" w:pos="567"/>
        </w:tabs>
        <w:ind w:left="360"/>
        <w:rPr>
          <w:color w:val="auto"/>
          <w:sz w:val="22"/>
          <w:szCs w:val="22"/>
        </w:rPr>
      </w:pPr>
      <w:r>
        <w:rPr>
          <w:color w:val="auto"/>
          <w:sz w:val="22"/>
          <w:szCs w:val="22"/>
          <w:lang w:val="lt-LT"/>
        </w:rPr>
        <w:t>P</w:t>
      </w:r>
      <w:r w:rsidRPr="00AD76CF">
        <w:rPr>
          <w:color w:val="auto"/>
          <w:sz w:val="22"/>
          <w:szCs w:val="22"/>
          <w:lang w:val="lt-LT"/>
        </w:rPr>
        <w:t xml:space="preserve">rieš vartojimą </w:t>
      </w:r>
      <w:r>
        <w:rPr>
          <w:color w:val="auto"/>
          <w:sz w:val="22"/>
          <w:szCs w:val="22"/>
          <w:lang w:val="lt-LT"/>
        </w:rPr>
        <w:t>p</w:t>
      </w:r>
      <w:r w:rsidRPr="00AD76CF">
        <w:rPr>
          <w:color w:val="auto"/>
          <w:sz w:val="22"/>
          <w:szCs w:val="22"/>
          <w:lang w:val="lt-LT"/>
        </w:rPr>
        <w:t xml:space="preserve">arenterinius vaistinius preparatus reikia apžiūrėti, ar nėra </w:t>
      </w:r>
      <w:r>
        <w:rPr>
          <w:color w:val="auto"/>
          <w:sz w:val="22"/>
          <w:szCs w:val="22"/>
          <w:lang w:val="lt-LT"/>
        </w:rPr>
        <w:t>kietųjų</w:t>
      </w:r>
      <w:r w:rsidRPr="00AD76CF">
        <w:rPr>
          <w:color w:val="auto"/>
          <w:sz w:val="22"/>
          <w:szCs w:val="22"/>
          <w:lang w:val="lt-LT"/>
        </w:rPr>
        <w:t xml:space="preserve"> dalelių ir ar nepakitusi spalva. </w:t>
      </w:r>
      <w:r w:rsidRPr="00AD76CF">
        <w:rPr>
          <w:color w:val="auto"/>
          <w:sz w:val="22"/>
          <w:szCs w:val="22"/>
        </w:rPr>
        <w:t xml:space="preserve">Jeigu </w:t>
      </w:r>
      <w:r>
        <w:rPr>
          <w:color w:val="auto"/>
          <w:sz w:val="22"/>
          <w:szCs w:val="22"/>
        </w:rPr>
        <w:t xml:space="preserve">yra kietųjų </w:t>
      </w:r>
      <w:r w:rsidRPr="00AD76CF">
        <w:rPr>
          <w:color w:val="auto"/>
          <w:sz w:val="22"/>
          <w:szCs w:val="22"/>
        </w:rPr>
        <w:t>dalelių yra, vartoti negalima.</w:t>
      </w:r>
    </w:p>
    <w:p w14:paraId="5FEAC5D4" w14:textId="77777777" w:rsidR="00B33964" w:rsidRDefault="00B33964" w:rsidP="00B33964">
      <w:pPr>
        <w:pStyle w:val="Default"/>
        <w:tabs>
          <w:tab w:val="left" w:pos="567"/>
        </w:tabs>
        <w:rPr>
          <w:color w:val="auto"/>
          <w:sz w:val="22"/>
          <w:szCs w:val="22"/>
        </w:rPr>
      </w:pPr>
    </w:p>
    <w:p w14:paraId="4CB452C5" w14:textId="77777777" w:rsidR="00B33964" w:rsidRPr="007A1458" w:rsidRDefault="00B33964" w:rsidP="00B33964">
      <w:pPr>
        <w:pStyle w:val="Default"/>
        <w:tabs>
          <w:tab w:val="left" w:pos="567"/>
        </w:tabs>
        <w:rPr>
          <w:color w:val="auto"/>
          <w:sz w:val="22"/>
          <w:lang w:val="lt-LT"/>
        </w:rPr>
      </w:pPr>
      <w:r w:rsidRPr="008439B6">
        <w:rPr>
          <w:color w:val="auto"/>
          <w:sz w:val="22"/>
          <w:szCs w:val="22"/>
        </w:rPr>
        <w:t>Gemcitabino infuzinis tirpalas skirtas t</w:t>
      </w:r>
      <w:r w:rsidRPr="00AD76CF">
        <w:rPr>
          <w:color w:val="auto"/>
          <w:sz w:val="22"/>
          <w:szCs w:val="22"/>
          <w:lang w:val="lt-LT"/>
        </w:rPr>
        <w:t>ik vienkartiniam vartojimui. Nesuvartotą preparatą ar atliekas reikia tvarkyti laikantis vietinių reikalavimų.</w:t>
      </w:r>
    </w:p>
    <w:p w14:paraId="3CD839F7" w14:textId="77777777" w:rsidR="00B33964" w:rsidRPr="00AD76CF" w:rsidRDefault="00B33964" w:rsidP="00B33964">
      <w:pPr>
        <w:pStyle w:val="Default"/>
        <w:tabs>
          <w:tab w:val="left" w:pos="567"/>
        </w:tabs>
        <w:rPr>
          <w:color w:val="auto"/>
          <w:sz w:val="22"/>
          <w:szCs w:val="22"/>
          <w:lang w:val="lt-LT"/>
        </w:rPr>
      </w:pPr>
    </w:p>
    <w:p w14:paraId="4E348FDF" w14:textId="77777777" w:rsidR="00B33964" w:rsidRPr="004B1706" w:rsidRDefault="00B33964" w:rsidP="00B33964">
      <w:pPr>
        <w:autoSpaceDE w:val="0"/>
        <w:autoSpaceDN w:val="0"/>
        <w:adjustRightInd w:val="0"/>
        <w:rPr>
          <w:b/>
          <w:i/>
          <w:lang w:val="fi-FI"/>
        </w:rPr>
      </w:pPr>
      <w:r w:rsidRPr="004B1706">
        <w:rPr>
          <w:b/>
          <w:i/>
          <w:lang w:val="fi-FI"/>
        </w:rPr>
        <w:t>Laikymo s</w:t>
      </w:r>
      <w:r>
        <w:rPr>
          <w:b/>
          <w:i/>
          <w:lang w:val="lt-LT"/>
        </w:rPr>
        <w:t>ą</w:t>
      </w:r>
      <w:r w:rsidRPr="004B1706">
        <w:rPr>
          <w:b/>
          <w:i/>
          <w:lang w:val="fi-FI"/>
        </w:rPr>
        <w:t>lygos</w:t>
      </w:r>
    </w:p>
    <w:p w14:paraId="5180415E" w14:textId="77777777" w:rsidR="00B33964" w:rsidRPr="004B1706" w:rsidRDefault="00B33964" w:rsidP="00B33964">
      <w:pPr>
        <w:autoSpaceDE w:val="0"/>
        <w:autoSpaceDN w:val="0"/>
        <w:adjustRightInd w:val="0"/>
        <w:rPr>
          <w:u w:val="single"/>
          <w:lang w:val="fi-FI"/>
        </w:rPr>
      </w:pPr>
      <w:r>
        <w:rPr>
          <w:u w:val="single"/>
          <w:lang w:val="fi-FI"/>
        </w:rPr>
        <w:t>Tinkamumo laikas</w:t>
      </w:r>
      <w:r w:rsidRPr="004B1706">
        <w:rPr>
          <w:u w:val="single"/>
          <w:lang w:val="fi-FI"/>
        </w:rPr>
        <w:t xml:space="preserve"> p</w:t>
      </w:r>
      <w:r>
        <w:rPr>
          <w:u w:val="single"/>
          <w:lang w:val="fi-FI"/>
        </w:rPr>
        <w:t>o praskiedimo</w:t>
      </w:r>
    </w:p>
    <w:p w14:paraId="40588771" w14:textId="78D64A37" w:rsidR="00B33964" w:rsidRPr="003A2FE0" w:rsidRDefault="00B33964" w:rsidP="00B33964">
      <w:pPr>
        <w:pStyle w:val="Default"/>
        <w:tabs>
          <w:tab w:val="left" w:pos="567"/>
        </w:tabs>
        <w:rPr>
          <w:color w:val="auto"/>
          <w:sz w:val="22"/>
          <w:szCs w:val="22"/>
          <w:lang w:val="fi-FI"/>
        </w:rPr>
      </w:pPr>
      <w:r w:rsidRPr="007A1458">
        <w:rPr>
          <w:color w:val="auto"/>
          <w:sz w:val="22"/>
          <w:lang w:val="fi-FI"/>
        </w:rPr>
        <w:t xml:space="preserve">Praskiesto 0,9% natrio chlorido tirpalu preparato, laikomo 2 </w:t>
      </w:r>
      <w:r w:rsidR="0070529B">
        <w:rPr>
          <w:color w:val="auto"/>
          <w:sz w:val="22"/>
          <w:lang w:val="fi-FI"/>
        </w:rPr>
        <w:t>–</w:t>
      </w:r>
      <w:r w:rsidRPr="007A1458">
        <w:rPr>
          <w:color w:val="auto"/>
          <w:sz w:val="22"/>
          <w:lang w:val="fi-FI"/>
        </w:rPr>
        <w:t xml:space="preserve"> </w:t>
      </w:r>
      <w:r w:rsidR="0070529B" w:rsidRPr="007A1458">
        <w:rPr>
          <w:color w:val="auto"/>
          <w:sz w:val="22"/>
          <w:lang w:val="fi-FI"/>
        </w:rPr>
        <w:t>8</w:t>
      </w:r>
      <w:r w:rsidR="0070529B">
        <w:rPr>
          <w:color w:val="auto"/>
          <w:sz w:val="22"/>
          <w:lang w:val="fi-FI"/>
        </w:rPr>
        <w:t> </w:t>
      </w:r>
      <w:r w:rsidRPr="007A1458">
        <w:rPr>
          <w:color w:val="auto"/>
          <w:sz w:val="22"/>
          <w:lang w:val="fi-FI"/>
        </w:rPr>
        <w:t xml:space="preserve">ºC arba </w:t>
      </w:r>
      <w:r w:rsidR="0070529B" w:rsidRPr="007A1458">
        <w:rPr>
          <w:color w:val="auto"/>
          <w:sz w:val="22"/>
          <w:lang w:val="fi-FI"/>
        </w:rPr>
        <w:t>30</w:t>
      </w:r>
      <w:r w:rsidR="0070529B">
        <w:rPr>
          <w:color w:val="auto"/>
          <w:sz w:val="22"/>
          <w:lang w:val="fi-FI"/>
        </w:rPr>
        <w:t> </w:t>
      </w:r>
      <w:r w:rsidRPr="007A1458">
        <w:rPr>
          <w:color w:val="auto"/>
          <w:sz w:val="22"/>
          <w:lang w:val="fi-FI"/>
        </w:rPr>
        <w:t>ºC temperatūroje, cheminis ir fizinis stabilumas išlieka 3 dienas.</w:t>
      </w:r>
    </w:p>
    <w:p w14:paraId="1F50E128" w14:textId="77777777" w:rsidR="00B33964" w:rsidRPr="007A1458" w:rsidRDefault="00B33964" w:rsidP="00B33964">
      <w:pPr>
        <w:pStyle w:val="Default"/>
        <w:tabs>
          <w:tab w:val="left" w:pos="567"/>
        </w:tabs>
        <w:rPr>
          <w:color w:val="auto"/>
          <w:sz w:val="22"/>
          <w:lang w:val="fi-FI"/>
        </w:rPr>
      </w:pPr>
    </w:p>
    <w:p w14:paraId="4D50DFC8" w14:textId="3E25A69F" w:rsidR="00B33964" w:rsidRDefault="00B33964" w:rsidP="001A2397">
      <w:pPr>
        <w:pStyle w:val="Default"/>
        <w:tabs>
          <w:tab w:val="left" w:pos="567"/>
        </w:tabs>
        <w:rPr>
          <w:rStyle w:val="Hipersaitas"/>
          <w:sz w:val="22"/>
          <w:szCs w:val="22"/>
          <w:lang w:val="lt-LT" w:eastAsia="en-US"/>
        </w:rPr>
      </w:pPr>
      <w:r w:rsidRPr="007A1458">
        <w:rPr>
          <w:color w:val="auto"/>
          <w:sz w:val="22"/>
          <w:lang w:val="fi-FI"/>
        </w:rPr>
        <w:t xml:space="preserve">Mikrobiologiniu požiūriu, infuzinį tirpalą reikia vartoti nedelsiant. Jei jis tuoj pat nevartojamas, už jo laikymo trukmę ir sąlygas atsako vartotojas, tačiau ne ilgiau negu 24 valandas 2 </w:t>
      </w:r>
      <w:r w:rsidR="0070529B">
        <w:rPr>
          <w:color w:val="auto"/>
          <w:sz w:val="22"/>
          <w:lang w:val="fi-FI"/>
        </w:rPr>
        <w:t>–</w:t>
      </w:r>
      <w:r w:rsidRPr="007A1458">
        <w:rPr>
          <w:color w:val="auto"/>
          <w:sz w:val="22"/>
          <w:lang w:val="fi-FI"/>
        </w:rPr>
        <w:t xml:space="preserve"> </w:t>
      </w:r>
      <w:r w:rsidR="0070529B" w:rsidRPr="007A1458">
        <w:rPr>
          <w:color w:val="auto"/>
          <w:sz w:val="22"/>
          <w:lang w:val="fi-FI"/>
        </w:rPr>
        <w:t>8</w:t>
      </w:r>
      <w:r w:rsidR="0070529B">
        <w:rPr>
          <w:color w:val="auto"/>
          <w:sz w:val="22"/>
          <w:lang w:val="fi-FI"/>
        </w:rPr>
        <w:t> </w:t>
      </w:r>
      <w:r w:rsidRPr="007A1458">
        <w:rPr>
          <w:color w:val="auto"/>
          <w:sz w:val="22"/>
          <w:lang w:val="fi-FI"/>
        </w:rPr>
        <w:t>ºC temperatūroje laikyti negalima, nebent būtų skiedžiamas kontroliuojamomis ir validuotomis aseptinėmis sąlygomis.</w:t>
      </w:r>
    </w:p>
    <w:sectPr w:rsidR="00B33964" w:rsidSect="002C02C9">
      <w:footerReference w:type="default" r:id="rId12"/>
      <w:pgSz w:w="11907"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D53AE" w14:textId="77777777" w:rsidR="00367577" w:rsidRDefault="00367577">
      <w:pPr>
        <w:spacing w:line="240" w:lineRule="auto"/>
      </w:pPr>
      <w:r>
        <w:separator/>
      </w:r>
    </w:p>
  </w:endnote>
  <w:endnote w:type="continuationSeparator" w:id="0">
    <w:p w14:paraId="1941C612" w14:textId="77777777" w:rsidR="00367577" w:rsidRDefault="00367577">
      <w:pPr>
        <w:spacing w:line="240" w:lineRule="auto"/>
      </w:pPr>
      <w:r>
        <w:continuationSeparator/>
      </w:r>
    </w:p>
  </w:endnote>
  <w:endnote w:type="continuationNotice" w:id="1">
    <w:p w14:paraId="56EC6B81" w14:textId="77777777" w:rsidR="00367577" w:rsidRDefault="003675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D046C" w14:textId="028507DA" w:rsidR="00C12DDB" w:rsidRPr="003544AA" w:rsidRDefault="00C12DDB" w:rsidP="00857F62">
    <w:pPr>
      <w:pStyle w:val="Porat"/>
      <w:framePr w:wrap="around" w:vAnchor="text" w:hAnchor="margin" w:xAlign="right" w:y="1"/>
      <w:rPr>
        <w:rStyle w:val="Puslapionumeris"/>
        <w:sz w:val="22"/>
        <w:szCs w:val="22"/>
      </w:rPr>
    </w:pPr>
    <w:r w:rsidRPr="003544AA">
      <w:rPr>
        <w:rStyle w:val="Puslapionumeris"/>
        <w:sz w:val="22"/>
        <w:szCs w:val="22"/>
      </w:rPr>
      <w:fldChar w:fldCharType="begin"/>
    </w:r>
    <w:r w:rsidRPr="003544AA">
      <w:rPr>
        <w:rStyle w:val="Puslapionumeris"/>
        <w:sz w:val="22"/>
        <w:szCs w:val="22"/>
      </w:rPr>
      <w:instrText xml:space="preserve">PAGE  </w:instrText>
    </w:r>
    <w:r w:rsidRPr="003544AA">
      <w:rPr>
        <w:rStyle w:val="Puslapionumeris"/>
        <w:sz w:val="22"/>
        <w:szCs w:val="22"/>
      </w:rPr>
      <w:fldChar w:fldCharType="separate"/>
    </w:r>
    <w:r w:rsidR="00CB118B">
      <w:rPr>
        <w:rStyle w:val="Puslapionumeris"/>
        <w:noProof/>
        <w:sz w:val="22"/>
        <w:szCs w:val="22"/>
      </w:rPr>
      <w:t>1</w:t>
    </w:r>
    <w:r w:rsidRPr="003544AA">
      <w:rPr>
        <w:rStyle w:val="Puslapionumeris"/>
        <w:sz w:val="22"/>
        <w:szCs w:val="22"/>
      </w:rPr>
      <w:fldChar w:fldCharType="end"/>
    </w:r>
  </w:p>
  <w:p w14:paraId="202F7C40" w14:textId="77777777" w:rsidR="00C12DDB" w:rsidRPr="00031A90" w:rsidRDefault="00C12DDB" w:rsidP="00857F62">
    <w:pPr>
      <w:pStyle w:val="Porat"/>
      <w:ind w:right="360"/>
      <w:rPr>
        <w:sz w:val="20"/>
        <w:szCs w:val="20"/>
        <w:lang w:val="pt-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7C325" w14:textId="77777777" w:rsidR="00367577" w:rsidRDefault="00367577">
      <w:pPr>
        <w:spacing w:line="240" w:lineRule="auto"/>
      </w:pPr>
      <w:r>
        <w:separator/>
      </w:r>
    </w:p>
  </w:footnote>
  <w:footnote w:type="continuationSeparator" w:id="0">
    <w:p w14:paraId="1A452FBC" w14:textId="77777777" w:rsidR="00367577" w:rsidRDefault="00367577">
      <w:pPr>
        <w:spacing w:line="240" w:lineRule="auto"/>
      </w:pPr>
      <w:r>
        <w:continuationSeparator/>
      </w:r>
    </w:p>
  </w:footnote>
  <w:footnote w:type="continuationNotice" w:id="1">
    <w:p w14:paraId="533E7844" w14:textId="77777777" w:rsidR="00367577" w:rsidRDefault="00367577">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619F"/>
    <w:multiLevelType w:val="hybridMultilevel"/>
    <w:tmpl w:val="7298A12E"/>
    <w:lvl w:ilvl="0" w:tplc="0518A738">
      <w:start w:val="1"/>
      <w:numFmt w:val="bullet"/>
      <w:lvlText w:val=""/>
      <w:lvlJc w:val="left"/>
      <w:pPr>
        <w:tabs>
          <w:tab w:val="num" w:pos="1068"/>
        </w:tabs>
        <w:ind w:left="1068" w:hanging="360"/>
      </w:pPr>
      <w:rPr>
        <w:rFonts w:ascii="Symbol" w:hAnsi="Symbol" w:hint="default"/>
      </w:rPr>
    </w:lvl>
    <w:lvl w:ilvl="1" w:tplc="04070003">
      <w:start w:val="1"/>
      <w:numFmt w:val="bullet"/>
      <w:lvlText w:val="o"/>
      <w:lvlJc w:val="left"/>
      <w:pPr>
        <w:tabs>
          <w:tab w:val="num" w:pos="1788"/>
        </w:tabs>
        <w:ind w:left="1788" w:hanging="360"/>
      </w:pPr>
      <w:rPr>
        <w:rFonts w:ascii="Courier New" w:hAnsi="Courier New" w:hint="default"/>
      </w:rPr>
    </w:lvl>
    <w:lvl w:ilvl="2" w:tplc="04070005">
      <w:start w:val="1"/>
      <w:numFmt w:val="bullet"/>
      <w:lvlText w:val=""/>
      <w:lvlJc w:val="left"/>
      <w:pPr>
        <w:tabs>
          <w:tab w:val="num" w:pos="2508"/>
        </w:tabs>
        <w:ind w:left="2508" w:hanging="360"/>
      </w:pPr>
      <w:rPr>
        <w:rFonts w:ascii="Wingdings" w:hAnsi="Wingdings" w:hint="default"/>
      </w:rPr>
    </w:lvl>
    <w:lvl w:ilvl="3" w:tplc="04070001">
      <w:start w:val="1"/>
      <w:numFmt w:val="bullet"/>
      <w:lvlText w:val=""/>
      <w:lvlJc w:val="left"/>
      <w:pPr>
        <w:tabs>
          <w:tab w:val="num" w:pos="3228"/>
        </w:tabs>
        <w:ind w:left="3228" w:hanging="360"/>
      </w:pPr>
      <w:rPr>
        <w:rFonts w:ascii="Symbol" w:hAnsi="Symbol" w:hint="default"/>
      </w:rPr>
    </w:lvl>
    <w:lvl w:ilvl="4" w:tplc="04070003">
      <w:start w:val="1"/>
      <w:numFmt w:val="bullet"/>
      <w:lvlText w:val="o"/>
      <w:lvlJc w:val="left"/>
      <w:pPr>
        <w:tabs>
          <w:tab w:val="num" w:pos="3948"/>
        </w:tabs>
        <w:ind w:left="3948" w:hanging="360"/>
      </w:pPr>
      <w:rPr>
        <w:rFonts w:ascii="Courier New" w:hAnsi="Courier New" w:hint="default"/>
      </w:rPr>
    </w:lvl>
    <w:lvl w:ilvl="5" w:tplc="04070005">
      <w:start w:val="1"/>
      <w:numFmt w:val="bullet"/>
      <w:lvlText w:val=""/>
      <w:lvlJc w:val="left"/>
      <w:pPr>
        <w:tabs>
          <w:tab w:val="num" w:pos="4668"/>
        </w:tabs>
        <w:ind w:left="4668" w:hanging="360"/>
      </w:pPr>
      <w:rPr>
        <w:rFonts w:ascii="Wingdings" w:hAnsi="Wingdings" w:hint="default"/>
      </w:rPr>
    </w:lvl>
    <w:lvl w:ilvl="6" w:tplc="04070001">
      <w:start w:val="1"/>
      <w:numFmt w:val="bullet"/>
      <w:lvlText w:val=""/>
      <w:lvlJc w:val="left"/>
      <w:pPr>
        <w:tabs>
          <w:tab w:val="num" w:pos="5388"/>
        </w:tabs>
        <w:ind w:left="5388" w:hanging="360"/>
      </w:pPr>
      <w:rPr>
        <w:rFonts w:ascii="Symbol" w:hAnsi="Symbol" w:hint="default"/>
      </w:rPr>
    </w:lvl>
    <w:lvl w:ilvl="7" w:tplc="04070003">
      <w:start w:val="1"/>
      <w:numFmt w:val="bullet"/>
      <w:lvlText w:val="o"/>
      <w:lvlJc w:val="left"/>
      <w:pPr>
        <w:tabs>
          <w:tab w:val="num" w:pos="6108"/>
        </w:tabs>
        <w:ind w:left="6108" w:hanging="360"/>
      </w:pPr>
      <w:rPr>
        <w:rFonts w:ascii="Courier New" w:hAnsi="Courier New" w:hint="default"/>
      </w:rPr>
    </w:lvl>
    <w:lvl w:ilvl="8" w:tplc="04070005">
      <w:start w:val="1"/>
      <w:numFmt w:val="bullet"/>
      <w:lvlText w:val=""/>
      <w:lvlJc w:val="left"/>
      <w:pPr>
        <w:tabs>
          <w:tab w:val="num" w:pos="6828"/>
        </w:tabs>
        <w:ind w:left="6828" w:hanging="360"/>
      </w:pPr>
      <w:rPr>
        <w:rFonts w:ascii="Wingdings" w:hAnsi="Wingdings" w:hint="default"/>
      </w:rPr>
    </w:lvl>
  </w:abstractNum>
  <w:abstractNum w:abstractNumId="1">
    <w:nsid w:val="044C750C"/>
    <w:multiLevelType w:val="hybridMultilevel"/>
    <w:tmpl w:val="1764DF4A"/>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nsid w:val="066A306F"/>
    <w:multiLevelType w:val="hybridMultilevel"/>
    <w:tmpl w:val="46FA61F4"/>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nsid w:val="10140184"/>
    <w:multiLevelType w:val="hybridMultilevel"/>
    <w:tmpl w:val="2FD8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97744"/>
    <w:multiLevelType w:val="hybridMultilevel"/>
    <w:tmpl w:val="62A840DE"/>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nsid w:val="160B5F60"/>
    <w:multiLevelType w:val="hybridMultilevel"/>
    <w:tmpl w:val="66AC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F426C"/>
    <w:multiLevelType w:val="hybridMultilevel"/>
    <w:tmpl w:val="E2C431F8"/>
    <w:lvl w:ilvl="0" w:tplc="ACDE3ADA">
      <w:start w:val="1"/>
      <w:numFmt w:val="bullet"/>
      <w:lvlText w:val=""/>
      <w:lvlJc w:val="left"/>
      <w:pPr>
        <w:tabs>
          <w:tab w:val="num" w:pos="531"/>
        </w:tabs>
        <w:ind w:left="531" w:hanging="171"/>
      </w:pPr>
      <w:rPr>
        <w:rFonts w:ascii="Symbol" w:hAnsi="Symbol" w:hint="default"/>
        <w:u w:color="00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85A2E27"/>
    <w:multiLevelType w:val="hybridMultilevel"/>
    <w:tmpl w:val="7AC0B632"/>
    <w:lvl w:ilvl="0" w:tplc="E15C32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E8530B"/>
    <w:multiLevelType w:val="hybridMultilevel"/>
    <w:tmpl w:val="08A8824E"/>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nsid w:val="38222B8D"/>
    <w:multiLevelType w:val="hybridMultilevel"/>
    <w:tmpl w:val="E25ED460"/>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nsid w:val="3B72541C"/>
    <w:multiLevelType w:val="hybridMultilevel"/>
    <w:tmpl w:val="2084B7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CE44A01"/>
    <w:multiLevelType w:val="hybridMultilevel"/>
    <w:tmpl w:val="1456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604F9"/>
    <w:multiLevelType w:val="hybridMultilevel"/>
    <w:tmpl w:val="F2006E4E"/>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nsid w:val="3E667DAA"/>
    <w:multiLevelType w:val="hybridMultilevel"/>
    <w:tmpl w:val="848C69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FDE4F6D"/>
    <w:multiLevelType w:val="hybridMultilevel"/>
    <w:tmpl w:val="615438A6"/>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nsid w:val="55630276"/>
    <w:multiLevelType w:val="hybridMultilevel"/>
    <w:tmpl w:val="CF22EDC2"/>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nsid w:val="5708240A"/>
    <w:multiLevelType w:val="hybridMultilevel"/>
    <w:tmpl w:val="9F6A2DEA"/>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nsid w:val="5C155A66"/>
    <w:multiLevelType w:val="hybridMultilevel"/>
    <w:tmpl w:val="A912BA2A"/>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nsid w:val="5C4875D6"/>
    <w:multiLevelType w:val="multilevel"/>
    <w:tmpl w:val="EDC094B6"/>
    <w:lvl w:ilvl="0">
      <w:start w:val="5"/>
      <w:numFmt w:val="decimal"/>
      <w:lvlText w:val="%1"/>
      <w:lvlJc w:val="left"/>
      <w:pPr>
        <w:tabs>
          <w:tab w:val="num" w:pos="570"/>
        </w:tabs>
        <w:ind w:left="570" w:hanging="570"/>
      </w:pPr>
      <w:rPr>
        <w:rFonts w:cs="Times New Roman" w:hint="default"/>
        <w:b/>
        <w:bCs/>
      </w:rPr>
    </w:lvl>
    <w:lvl w:ilvl="1">
      <w:start w:val="1"/>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nsid w:val="65971795"/>
    <w:multiLevelType w:val="hybridMultilevel"/>
    <w:tmpl w:val="F4DE9C9C"/>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nsid w:val="74604804"/>
    <w:multiLevelType w:val="hybridMultilevel"/>
    <w:tmpl w:val="0CFC88F8"/>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nsid w:val="74B91E7F"/>
    <w:multiLevelType w:val="hybridMultilevel"/>
    <w:tmpl w:val="3A009ADC"/>
    <w:lvl w:ilvl="0" w:tplc="BB2E772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6A6174"/>
    <w:multiLevelType w:val="hybridMultilevel"/>
    <w:tmpl w:val="E1ECDC88"/>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3">
    <w:nsid w:val="7DA32270"/>
    <w:multiLevelType w:val="hybridMultilevel"/>
    <w:tmpl w:val="A426D1C2"/>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15"/>
  </w:num>
  <w:num w:numId="4">
    <w:abstractNumId w:val="17"/>
  </w:num>
  <w:num w:numId="5">
    <w:abstractNumId w:val="8"/>
  </w:num>
  <w:num w:numId="6">
    <w:abstractNumId w:val="9"/>
  </w:num>
  <w:num w:numId="7">
    <w:abstractNumId w:val="1"/>
  </w:num>
  <w:num w:numId="8">
    <w:abstractNumId w:val="19"/>
  </w:num>
  <w:num w:numId="9">
    <w:abstractNumId w:val="16"/>
  </w:num>
  <w:num w:numId="10">
    <w:abstractNumId w:val="20"/>
  </w:num>
  <w:num w:numId="11">
    <w:abstractNumId w:val="0"/>
  </w:num>
  <w:num w:numId="12">
    <w:abstractNumId w:val="22"/>
  </w:num>
  <w:num w:numId="13">
    <w:abstractNumId w:val="2"/>
  </w:num>
  <w:num w:numId="14">
    <w:abstractNumId w:val="4"/>
  </w:num>
  <w:num w:numId="15">
    <w:abstractNumId w:val="23"/>
  </w:num>
  <w:num w:numId="16">
    <w:abstractNumId w:val="21"/>
  </w:num>
  <w:num w:numId="17">
    <w:abstractNumId w:val="13"/>
  </w:num>
  <w:num w:numId="18">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
  </w:num>
  <w:num w:numId="22">
    <w:abstractNumId w:val="11"/>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7CA"/>
    <w:rsid w:val="0008067F"/>
    <w:rsid w:val="000937CA"/>
    <w:rsid w:val="000B52D5"/>
    <w:rsid w:val="000C7066"/>
    <w:rsid w:val="000F0041"/>
    <w:rsid w:val="001118D4"/>
    <w:rsid w:val="001255D5"/>
    <w:rsid w:val="00130F49"/>
    <w:rsid w:val="00131833"/>
    <w:rsid w:val="00135243"/>
    <w:rsid w:val="001805D4"/>
    <w:rsid w:val="001A2397"/>
    <w:rsid w:val="001B0827"/>
    <w:rsid w:val="001B5C1A"/>
    <w:rsid w:val="001F5625"/>
    <w:rsid w:val="001F7654"/>
    <w:rsid w:val="002126FF"/>
    <w:rsid w:val="00221967"/>
    <w:rsid w:val="00251A9F"/>
    <w:rsid w:val="00266658"/>
    <w:rsid w:val="00275FDD"/>
    <w:rsid w:val="00284C9C"/>
    <w:rsid w:val="002B4C79"/>
    <w:rsid w:val="002C02C9"/>
    <w:rsid w:val="002E0EA6"/>
    <w:rsid w:val="002F4090"/>
    <w:rsid w:val="002F5FA0"/>
    <w:rsid w:val="00323364"/>
    <w:rsid w:val="003245B8"/>
    <w:rsid w:val="003332DC"/>
    <w:rsid w:val="00363668"/>
    <w:rsid w:val="00367577"/>
    <w:rsid w:val="003F62BE"/>
    <w:rsid w:val="00407DCD"/>
    <w:rsid w:val="00421866"/>
    <w:rsid w:val="00461651"/>
    <w:rsid w:val="00483FD5"/>
    <w:rsid w:val="00496315"/>
    <w:rsid w:val="004A3CCF"/>
    <w:rsid w:val="004B2266"/>
    <w:rsid w:val="004E798F"/>
    <w:rsid w:val="00513E74"/>
    <w:rsid w:val="00545BE2"/>
    <w:rsid w:val="005462B6"/>
    <w:rsid w:val="00571130"/>
    <w:rsid w:val="005771C8"/>
    <w:rsid w:val="005A685C"/>
    <w:rsid w:val="005B35F9"/>
    <w:rsid w:val="005C7CF2"/>
    <w:rsid w:val="005E18D3"/>
    <w:rsid w:val="005F2FB9"/>
    <w:rsid w:val="005F34ED"/>
    <w:rsid w:val="006439F3"/>
    <w:rsid w:val="00652884"/>
    <w:rsid w:val="006A4A96"/>
    <w:rsid w:val="006A7680"/>
    <w:rsid w:val="006B4F51"/>
    <w:rsid w:val="006C5E13"/>
    <w:rsid w:val="0070529B"/>
    <w:rsid w:val="007200CC"/>
    <w:rsid w:val="00727E45"/>
    <w:rsid w:val="00750E3C"/>
    <w:rsid w:val="00766E4B"/>
    <w:rsid w:val="00782D62"/>
    <w:rsid w:val="007C5624"/>
    <w:rsid w:val="007D082F"/>
    <w:rsid w:val="007D6A39"/>
    <w:rsid w:val="007E4162"/>
    <w:rsid w:val="0083113F"/>
    <w:rsid w:val="00833A00"/>
    <w:rsid w:val="0083429F"/>
    <w:rsid w:val="008474F9"/>
    <w:rsid w:val="00855A04"/>
    <w:rsid w:val="00857F62"/>
    <w:rsid w:val="00863DD5"/>
    <w:rsid w:val="00891ECD"/>
    <w:rsid w:val="008A3CE2"/>
    <w:rsid w:val="008B43EA"/>
    <w:rsid w:val="008C3016"/>
    <w:rsid w:val="0091050C"/>
    <w:rsid w:val="00922F0C"/>
    <w:rsid w:val="00935CC4"/>
    <w:rsid w:val="00937946"/>
    <w:rsid w:val="009D0E9D"/>
    <w:rsid w:val="009D2F52"/>
    <w:rsid w:val="00A67FE1"/>
    <w:rsid w:val="00A869AF"/>
    <w:rsid w:val="00AB15E9"/>
    <w:rsid w:val="00AB273B"/>
    <w:rsid w:val="00AB3C3A"/>
    <w:rsid w:val="00AC174F"/>
    <w:rsid w:val="00AC521A"/>
    <w:rsid w:val="00AD053C"/>
    <w:rsid w:val="00AD1A3B"/>
    <w:rsid w:val="00AE63EB"/>
    <w:rsid w:val="00AF2493"/>
    <w:rsid w:val="00AF3328"/>
    <w:rsid w:val="00B22A8B"/>
    <w:rsid w:val="00B33964"/>
    <w:rsid w:val="00B81CA1"/>
    <w:rsid w:val="00BA59A5"/>
    <w:rsid w:val="00BB122F"/>
    <w:rsid w:val="00BC0D8E"/>
    <w:rsid w:val="00BD0686"/>
    <w:rsid w:val="00BE4EC2"/>
    <w:rsid w:val="00BF4D9F"/>
    <w:rsid w:val="00BF54FD"/>
    <w:rsid w:val="00C057F6"/>
    <w:rsid w:val="00C12DDB"/>
    <w:rsid w:val="00C25689"/>
    <w:rsid w:val="00C441E6"/>
    <w:rsid w:val="00C6159B"/>
    <w:rsid w:val="00C650ED"/>
    <w:rsid w:val="00CB118B"/>
    <w:rsid w:val="00CE7D2F"/>
    <w:rsid w:val="00D10841"/>
    <w:rsid w:val="00D34CAB"/>
    <w:rsid w:val="00D53D89"/>
    <w:rsid w:val="00D643F6"/>
    <w:rsid w:val="00D70076"/>
    <w:rsid w:val="00D81A01"/>
    <w:rsid w:val="00DA0A9F"/>
    <w:rsid w:val="00DC29BC"/>
    <w:rsid w:val="00E23560"/>
    <w:rsid w:val="00E6240B"/>
    <w:rsid w:val="00E97F88"/>
    <w:rsid w:val="00EA7CC8"/>
    <w:rsid w:val="00EC5C83"/>
    <w:rsid w:val="00F0402A"/>
    <w:rsid w:val="00F45AD2"/>
    <w:rsid w:val="00F571D6"/>
    <w:rsid w:val="00F736CD"/>
    <w:rsid w:val="00F7502E"/>
    <w:rsid w:val="00FD10B2"/>
    <w:rsid w:val="00FD269E"/>
    <w:rsid w:val="00FD5FD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37CA"/>
    <w:pPr>
      <w:tabs>
        <w:tab w:val="left" w:pos="567"/>
      </w:tabs>
      <w:spacing w:after="0" w:line="260" w:lineRule="exact"/>
    </w:pPr>
    <w:rPr>
      <w:rFonts w:ascii="Times New Roman" w:eastAsia="Times New Roman" w:hAnsi="Times New Roman" w:cs="Times New Roman"/>
      <w:lang w:val="en-GB"/>
    </w:rPr>
  </w:style>
  <w:style w:type="paragraph" w:styleId="Antrat1">
    <w:name w:val="heading 1"/>
    <w:basedOn w:val="prastasis"/>
    <w:next w:val="prastasis"/>
    <w:link w:val="Antrat1Diagrama"/>
    <w:qFormat/>
    <w:rsid w:val="000937C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0937C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0937C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0937CA"/>
    <w:pPr>
      <w:keepNext/>
      <w:keepLines/>
      <w:spacing w:before="20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937CA"/>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0937CA"/>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rsid w:val="000937CA"/>
    <w:rPr>
      <w:rFonts w:ascii="Arial" w:eastAsia="Times New Roman" w:hAnsi="Arial" w:cs="Arial"/>
      <w:b/>
      <w:bCs/>
      <w:sz w:val="26"/>
      <w:szCs w:val="26"/>
      <w:lang w:val="en-GB"/>
    </w:rPr>
  </w:style>
  <w:style w:type="character" w:customStyle="1" w:styleId="Antrat4Diagrama">
    <w:name w:val="Antraštė 4 Diagrama"/>
    <w:basedOn w:val="Numatytasispastraiposriftas"/>
    <w:link w:val="Antrat4"/>
    <w:uiPriority w:val="9"/>
    <w:semiHidden/>
    <w:rsid w:val="000937CA"/>
    <w:rPr>
      <w:rFonts w:asciiTheme="majorHAnsi" w:eastAsiaTheme="majorEastAsia" w:hAnsiTheme="majorHAnsi" w:cstheme="majorBidi"/>
      <w:b/>
      <w:bCs/>
      <w:i/>
      <w:iCs/>
      <w:color w:val="4472C4" w:themeColor="accent1"/>
      <w:lang w:val="en-GB"/>
    </w:rPr>
  </w:style>
  <w:style w:type="paragraph" w:customStyle="1" w:styleId="Default">
    <w:name w:val="Default"/>
    <w:rsid w:val="000937C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customStyle="1" w:styleId="CM1">
    <w:name w:val="CM1"/>
    <w:basedOn w:val="Default"/>
    <w:next w:val="Default"/>
    <w:rsid w:val="000937CA"/>
    <w:rPr>
      <w:color w:val="auto"/>
    </w:rPr>
  </w:style>
  <w:style w:type="paragraph" w:customStyle="1" w:styleId="CM2">
    <w:name w:val="CM2"/>
    <w:basedOn w:val="Default"/>
    <w:next w:val="Default"/>
    <w:rsid w:val="000937CA"/>
    <w:pPr>
      <w:spacing w:line="508" w:lineRule="atLeast"/>
    </w:pPr>
    <w:rPr>
      <w:color w:val="auto"/>
    </w:rPr>
  </w:style>
  <w:style w:type="paragraph" w:customStyle="1" w:styleId="CM29">
    <w:name w:val="CM29"/>
    <w:basedOn w:val="Default"/>
    <w:next w:val="Default"/>
    <w:rsid w:val="000937CA"/>
    <w:pPr>
      <w:spacing w:after="258"/>
    </w:pPr>
    <w:rPr>
      <w:color w:val="auto"/>
    </w:rPr>
  </w:style>
  <w:style w:type="paragraph" w:customStyle="1" w:styleId="CM3">
    <w:name w:val="CM3"/>
    <w:basedOn w:val="Default"/>
    <w:next w:val="Default"/>
    <w:rsid w:val="000937CA"/>
    <w:pPr>
      <w:spacing w:line="253" w:lineRule="atLeast"/>
    </w:pPr>
    <w:rPr>
      <w:color w:val="auto"/>
    </w:rPr>
  </w:style>
  <w:style w:type="paragraph" w:customStyle="1" w:styleId="CM30">
    <w:name w:val="CM30"/>
    <w:basedOn w:val="Default"/>
    <w:next w:val="Default"/>
    <w:rsid w:val="000937CA"/>
    <w:pPr>
      <w:spacing w:after="520"/>
    </w:pPr>
    <w:rPr>
      <w:color w:val="auto"/>
    </w:rPr>
  </w:style>
  <w:style w:type="paragraph" w:customStyle="1" w:styleId="CM4">
    <w:name w:val="CM4"/>
    <w:basedOn w:val="Default"/>
    <w:next w:val="Default"/>
    <w:rsid w:val="000937CA"/>
    <w:pPr>
      <w:spacing w:line="253" w:lineRule="atLeast"/>
    </w:pPr>
    <w:rPr>
      <w:color w:val="auto"/>
    </w:rPr>
  </w:style>
  <w:style w:type="paragraph" w:customStyle="1" w:styleId="CM6">
    <w:name w:val="CM6"/>
    <w:basedOn w:val="Default"/>
    <w:next w:val="Default"/>
    <w:rsid w:val="000937CA"/>
    <w:pPr>
      <w:spacing w:line="253" w:lineRule="atLeast"/>
    </w:pPr>
    <w:rPr>
      <w:color w:val="auto"/>
    </w:rPr>
  </w:style>
  <w:style w:type="paragraph" w:customStyle="1" w:styleId="CM7">
    <w:name w:val="CM7"/>
    <w:basedOn w:val="Default"/>
    <w:next w:val="Default"/>
    <w:rsid w:val="000937CA"/>
    <w:pPr>
      <w:spacing w:line="253" w:lineRule="atLeast"/>
    </w:pPr>
    <w:rPr>
      <w:color w:val="auto"/>
    </w:rPr>
  </w:style>
  <w:style w:type="paragraph" w:customStyle="1" w:styleId="CM8">
    <w:name w:val="CM8"/>
    <w:basedOn w:val="Default"/>
    <w:next w:val="Default"/>
    <w:rsid w:val="000937CA"/>
    <w:pPr>
      <w:spacing w:line="253" w:lineRule="atLeast"/>
    </w:pPr>
    <w:rPr>
      <w:color w:val="auto"/>
    </w:rPr>
  </w:style>
  <w:style w:type="paragraph" w:customStyle="1" w:styleId="CM9">
    <w:name w:val="CM9"/>
    <w:basedOn w:val="Default"/>
    <w:next w:val="Default"/>
    <w:rsid w:val="000937CA"/>
    <w:pPr>
      <w:spacing w:line="248" w:lineRule="atLeast"/>
    </w:pPr>
    <w:rPr>
      <w:color w:val="auto"/>
    </w:rPr>
  </w:style>
  <w:style w:type="paragraph" w:customStyle="1" w:styleId="CM32">
    <w:name w:val="CM32"/>
    <w:basedOn w:val="Default"/>
    <w:next w:val="Default"/>
    <w:rsid w:val="000937CA"/>
    <w:pPr>
      <w:spacing w:after="335"/>
    </w:pPr>
    <w:rPr>
      <w:color w:val="auto"/>
    </w:rPr>
  </w:style>
  <w:style w:type="paragraph" w:customStyle="1" w:styleId="CM11">
    <w:name w:val="CM11"/>
    <w:basedOn w:val="Default"/>
    <w:next w:val="Default"/>
    <w:rsid w:val="000937CA"/>
    <w:rPr>
      <w:color w:val="auto"/>
    </w:rPr>
  </w:style>
  <w:style w:type="paragraph" w:customStyle="1" w:styleId="CM34">
    <w:name w:val="CM34"/>
    <w:basedOn w:val="Default"/>
    <w:next w:val="Default"/>
    <w:rsid w:val="000937CA"/>
    <w:pPr>
      <w:spacing w:after="155"/>
    </w:pPr>
    <w:rPr>
      <w:color w:val="auto"/>
    </w:rPr>
  </w:style>
  <w:style w:type="paragraph" w:customStyle="1" w:styleId="CM15">
    <w:name w:val="CM15"/>
    <w:basedOn w:val="Default"/>
    <w:next w:val="Default"/>
    <w:rsid w:val="000937CA"/>
    <w:pPr>
      <w:spacing w:line="253" w:lineRule="atLeast"/>
    </w:pPr>
    <w:rPr>
      <w:color w:val="auto"/>
    </w:rPr>
  </w:style>
  <w:style w:type="paragraph" w:customStyle="1" w:styleId="CM17">
    <w:name w:val="CM17"/>
    <w:basedOn w:val="Default"/>
    <w:next w:val="Default"/>
    <w:rsid w:val="000937CA"/>
    <w:pPr>
      <w:spacing w:line="253" w:lineRule="atLeast"/>
    </w:pPr>
    <w:rPr>
      <w:color w:val="auto"/>
    </w:rPr>
  </w:style>
  <w:style w:type="paragraph" w:customStyle="1" w:styleId="CM27">
    <w:name w:val="CM27"/>
    <w:basedOn w:val="Default"/>
    <w:next w:val="Default"/>
    <w:rsid w:val="000937CA"/>
    <w:pPr>
      <w:spacing w:line="508" w:lineRule="atLeast"/>
    </w:pPr>
    <w:rPr>
      <w:color w:val="auto"/>
    </w:rPr>
  </w:style>
  <w:style w:type="paragraph" w:styleId="Antrats">
    <w:name w:val="header"/>
    <w:basedOn w:val="prastasis"/>
    <w:link w:val="AntratsDiagrama"/>
    <w:rsid w:val="000937CA"/>
    <w:pPr>
      <w:tabs>
        <w:tab w:val="clear" w:pos="567"/>
        <w:tab w:val="center" w:pos="4536"/>
        <w:tab w:val="right" w:pos="9072"/>
      </w:tabs>
      <w:spacing w:line="240" w:lineRule="auto"/>
    </w:pPr>
    <w:rPr>
      <w:sz w:val="24"/>
      <w:szCs w:val="24"/>
      <w:lang w:val="de-DE" w:eastAsia="de-DE"/>
    </w:rPr>
  </w:style>
  <w:style w:type="character" w:customStyle="1" w:styleId="AntratsDiagrama">
    <w:name w:val="Antraštės Diagrama"/>
    <w:basedOn w:val="Numatytasispastraiposriftas"/>
    <w:link w:val="Antrats"/>
    <w:rsid w:val="000937CA"/>
    <w:rPr>
      <w:rFonts w:ascii="Times New Roman" w:eastAsia="Times New Roman" w:hAnsi="Times New Roman" w:cs="Times New Roman"/>
      <w:sz w:val="24"/>
      <w:szCs w:val="24"/>
      <w:lang w:val="de-DE" w:eastAsia="de-DE"/>
    </w:rPr>
  </w:style>
  <w:style w:type="paragraph" w:styleId="Porat">
    <w:name w:val="footer"/>
    <w:basedOn w:val="prastasis"/>
    <w:link w:val="PoratDiagrama"/>
    <w:rsid w:val="000937CA"/>
    <w:pPr>
      <w:tabs>
        <w:tab w:val="clear" w:pos="567"/>
        <w:tab w:val="center" w:pos="4536"/>
        <w:tab w:val="right" w:pos="9072"/>
      </w:tabs>
      <w:spacing w:line="240" w:lineRule="auto"/>
    </w:pPr>
    <w:rPr>
      <w:sz w:val="24"/>
      <w:szCs w:val="24"/>
      <w:lang w:val="de-DE" w:eastAsia="de-DE"/>
    </w:rPr>
  </w:style>
  <w:style w:type="character" w:customStyle="1" w:styleId="PoratDiagrama">
    <w:name w:val="Poraštė Diagrama"/>
    <w:basedOn w:val="Numatytasispastraiposriftas"/>
    <w:link w:val="Porat"/>
    <w:rsid w:val="000937CA"/>
    <w:rPr>
      <w:rFonts w:ascii="Times New Roman" w:eastAsia="Times New Roman" w:hAnsi="Times New Roman" w:cs="Times New Roman"/>
      <w:sz w:val="24"/>
      <w:szCs w:val="24"/>
      <w:lang w:val="de-DE" w:eastAsia="de-DE"/>
    </w:rPr>
  </w:style>
  <w:style w:type="paragraph" w:styleId="Debesliotekstas">
    <w:name w:val="Balloon Text"/>
    <w:basedOn w:val="prastasis"/>
    <w:link w:val="DebesliotekstasDiagrama"/>
    <w:semiHidden/>
    <w:rsid w:val="000937CA"/>
    <w:pPr>
      <w:tabs>
        <w:tab w:val="clear" w:pos="567"/>
      </w:tabs>
      <w:spacing w:line="240" w:lineRule="auto"/>
    </w:pPr>
    <w:rPr>
      <w:rFonts w:ascii="Tahoma" w:hAnsi="Tahoma" w:cs="Tahoma"/>
      <w:sz w:val="16"/>
      <w:szCs w:val="16"/>
      <w:lang w:val="de-DE" w:eastAsia="de-DE"/>
    </w:rPr>
  </w:style>
  <w:style w:type="character" w:customStyle="1" w:styleId="DebesliotekstasDiagrama">
    <w:name w:val="Debesėlio tekstas Diagrama"/>
    <w:basedOn w:val="Numatytasispastraiposriftas"/>
    <w:link w:val="Debesliotekstas"/>
    <w:semiHidden/>
    <w:rsid w:val="000937CA"/>
    <w:rPr>
      <w:rFonts w:ascii="Tahoma" w:eastAsia="Times New Roman" w:hAnsi="Tahoma" w:cs="Tahoma"/>
      <w:sz w:val="16"/>
      <w:szCs w:val="16"/>
      <w:lang w:val="de-DE" w:eastAsia="de-DE"/>
    </w:rPr>
  </w:style>
  <w:style w:type="character" w:customStyle="1" w:styleId="KomentarotekstasDiagrama">
    <w:name w:val="Komentaro tekstas Diagrama"/>
    <w:basedOn w:val="Numatytasispastraiposriftas"/>
    <w:link w:val="Komentarotekstas"/>
    <w:semiHidden/>
    <w:rsid w:val="000937CA"/>
    <w:rPr>
      <w:rFonts w:ascii="Times New Roman" w:eastAsia="Times New Roman" w:hAnsi="Times New Roman" w:cs="Times New Roman"/>
      <w:sz w:val="20"/>
      <w:szCs w:val="20"/>
      <w:lang w:val="de-DE" w:eastAsia="de-DE"/>
    </w:rPr>
  </w:style>
  <w:style w:type="paragraph" w:styleId="Komentarotekstas">
    <w:name w:val="annotation text"/>
    <w:basedOn w:val="prastasis"/>
    <w:link w:val="KomentarotekstasDiagrama"/>
    <w:semiHidden/>
    <w:rsid w:val="000937CA"/>
    <w:pPr>
      <w:tabs>
        <w:tab w:val="clear" w:pos="567"/>
      </w:tabs>
      <w:spacing w:line="240" w:lineRule="auto"/>
    </w:pPr>
    <w:rPr>
      <w:sz w:val="20"/>
      <w:szCs w:val="20"/>
      <w:lang w:val="de-DE" w:eastAsia="de-DE"/>
    </w:rPr>
  </w:style>
  <w:style w:type="character" w:customStyle="1" w:styleId="KomentarotemaDiagrama">
    <w:name w:val="Komentaro tema Diagrama"/>
    <w:basedOn w:val="KomentarotekstasDiagrama"/>
    <w:link w:val="Komentarotema"/>
    <w:semiHidden/>
    <w:rsid w:val="000937CA"/>
    <w:rPr>
      <w:rFonts w:ascii="Times New Roman" w:eastAsia="Times New Roman" w:hAnsi="Times New Roman" w:cs="Times New Roman"/>
      <w:b/>
      <w:bCs/>
      <w:sz w:val="20"/>
      <w:szCs w:val="20"/>
      <w:lang w:val="de-DE" w:eastAsia="de-DE"/>
    </w:rPr>
  </w:style>
  <w:style w:type="paragraph" w:styleId="Komentarotema">
    <w:name w:val="annotation subject"/>
    <w:basedOn w:val="Komentarotekstas"/>
    <w:next w:val="Komentarotekstas"/>
    <w:link w:val="KomentarotemaDiagrama"/>
    <w:semiHidden/>
    <w:rsid w:val="000937CA"/>
    <w:rPr>
      <w:b/>
      <w:bCs/>
    </w:rPr>
  </w:style>
  <w:style w:type="paragraph" w:styleId="Pagrindinistekstas">
    <w:name w:val="Body Text"/>
    <w:basedOn w:val="prastasis"/>
    <w:link w:val="PagrindinistekstasDiagrama"/>
    <w:rsid w:val="000937CA"/>
    <w:pPr>
      <w:tabs>
        <w:tab w:val="clear" w:pos="567"/>
      </w:tabs>
      <w:spacing w:line="240" w:lineRule="auto"/>
    </w:pPr>
    <w:rPr>
      <w:i/>
      <w:iCs/>
      <w:color w:val="008000"/>
    </w:rPr>
  </w:style>
  <w:style w:type="character" w:customStyle="1" w:styleId="PagrindinistekstasDiagrama">
    <w:name w:val="Pagrindinis tekstas Diagrama"/>
    <w:basedOn w:val="Numatytasispastraiposriftas"/>
    <w:link w:val="Pagrindinistekstas"/>
    <w:rsid w:val="000937CA"/>
    <w:rPr>
      <w:rFonts w:ascii="Times New Roman" w:eastAsia="Times New Roman" w:hAnsi="Times New Roman" w:cs="Times New Roman"/>
      <w:i/>
      <w:iCs/>
      <w:color w:val="008000"/>
      <w:lang w:val="en-GB"/>
    </w:rPr>
  </w:style>
  <w:style w:type="paragraph" w:customStyle="1" w:styleId="TTEMEASMCA">
    <w:name w:val="TT EMEA_SMCA"/>
    <w:basedOn w:val="Antrat1"/>
    <w:link w:val="TTEMEASMCAChar"/>
    <w:autoRedefine/>
    <w:rsid w:val="000937CA"/>
    <w:pPr>
      <w:keepNext w:val="0"/>
      <w:spacing w:before="0" w:after="0" w:line="240" w:lineRule="auto"/>
      <w:ind w:left="567" w:hanging="567"/>
      <w:jc w:val="center"/>
    </w:pPr>
    <w:rPr>
      <w:rFonts w:ascii="Times New Roman" w:hAnsi="Times New Roman" w:cs="Times New Roman"/>
      <w:caps/>
      <w:kern w:val="0"/>
      <w:sz w:val="20"/>
      <w:szCs w:val="20"/>
      <w:lang w:val="en-US" w:eastAsia="x-none"/>
    </w:rPr>
  </w:style>
  <w:style w:type="character" w:customStyle="1" w:styleId="TTEMEASMCAChar">
    <w:name w:val="TT EMEA_SMCA Char"/>
    <w:link w:val="TTEMEASMCA"/>
    <w:locked/>
    <w:rsid w:val="000937CA"/>
    <w:rPr>
      <w:rFonts w:ascii="Times New Roman" w:eastAsia="Times New Roman" w:hAnsi="Times New Roman" w:cs="Times New Roman"/>
      <w:b/>
      <w:bCs/>
      <w:caps/>
      <w:sz w:val="20"/>
      <w:szCs w:val="20"/>
      <w:lang w:val="en-US" w:eastAsia="x-none"/>
    </w:rPr>
  </w:style>
  <w:style w:type="paragraph" w:customStyle="1" w:styleId="BTEMEASMCA">
    <w:name w:val="BT EMEA_SMCA"/>
    <w:basedOn w:val="prastasis"/>
    <w:link w:val="BTEMEASMCAChar"/>
    <w:autoRedefine/>
    <w:rsid w:val="000937CA"/>
    <w:pPr>
      <w:tabs>
        <w:tab w:val="clear" w:pos="567"/>
      </w:tabs>
      <w:spacing w:line="240" w:lineRule="auto"/>
    </w:pPr>
    <w:rPr>
      <w:noProof/>
      <w:sz w:val="20"/>
      <w:szCs w:val="20"/>
      <w:lang w:val="x-none" w:eastAsia="x-none"/>
    </w:rPr>
  </w:style>
  <w:style w:type="character" w:customStyle="1" w:styleId="BTEMEASMCAChar">
    <w:name w:val="BT EMEA_SMCA Char"/>
    <w:link w:val="BTEMEASMCA"/>
    <w:locked/>
    <w:rsid w:val="000937CA"/>
    <w:rPr>
      <w:rFonts w:ascii="Times New Roman" w:eastAsia="Times New Roman" w:hAnsi="Times New Roman" w:cs="Times New Roman"/>
      <w:noProof/>
      <w:sz w:val="20"/>
      <w:szCs w:val="20"/>
      <w:lang w:val="x-none" w:eastAsia="x-none"/>
    </w:rPr>
  </w:style>
  <w:style w:type="paragraph" w:customStyle="1" w:styleId="BTAnIIEMEASMCA">
    <w:name w:val="BT(AnII) EMEA_SMCA"/>
    <w:basedOn w:val="Debesliotekstas"/>
    <w:autoRedefine/>
    <w:rsid w:val="000937CA"/>
    <w:pPr>
      <w:tabs>
        <w:tab w:val="left" w:pos="1701"/>
      </w:tabs>
      <w:ind w:left="1701" w:hanging="567"/>
    </w:pPr>
    <w:rPr>
      <w:rFonts w:ascii="Times New Roman" w:hAnsi="Times New Roman" w:cs="Times New Roman"/>
      <w:b/>
      <w:bCs/>
      <w:sz w:val="22"/>
      <w:szCs w:val="22"/>
      <w:lang w:val="en-GB" w:eastAsia="en-US"/>
    </w:rPr>
  </w:style>
  <w:style w:type="paragraph" w:customStyle="1" w:styleId="PI-1EMEASMCA">
    <w:name w:val="PI-1 EMEA_SMCA"/>
    <w:basedOn w:val="Antrat2"/>
    <w:autoRedefine/>
    <w:rsid w:val="000937CA"/>
    <w:pPr>
      <w:spacing w:before="0" w:after="0" w:line="240" w:lineRule="auto"/>
      <w:ind w:left="567" w:hanging="567"/>
    </w:pPr>
    <w:rPr>
      <w:rFonts w:ascii="Times New Roman" w:hAnsi="Times New Roman" w:cs="Times New Roman"/>
      <w:i w:val="0"/>
      <w:iCs w:val="0"/>
      <w:sz w:val="22"/>
      <w:szCs w:val="22"/>
      <w:lang w:val="lt-LT"/>
    </w:rPr>
  </w:style>
  <w:style w:type="paragraph" w:customStyle="1" w:styleId="PI-2EMEASMCA">
    <w:name w:val="PI-2 EMEA_SMCA"/>
    <w:basedOn w:val="Antrat3"/>
    <w:autoRedefine/>
    <w:rsid w:val="000937CA"/>
    <w:pPr>
      <w:keepLines/>
      <w:spacing w:before="0" w:after="0" w:line="240" w:lineRule="auto"/>
      <w:ind w:left="567" w:hanging="567"/>
    </w:pPr>
    <w:rPr>
      <w:rFonts w:ascii="Times New Roman" w:hAnsi="Times New Roman" w:cs="Times New Roman"/>
      <w:kern w:val="28"/>
      <w:sz w:val="22"/>
      <w:szCs w:val="22"/>
      <w:lang w:val="lt-LT"/>
    </w:rPr>
  </w:style>
  <w:style w:type="paragraph" w:customStyle="1" w:styleId="BTuEMEASMCA">
    <w:name w:val="BT(u) EMEA_SMCA"/>
    <w:basedOn w:val="BTEMEASMCA"/>
    <w:autoRedefine/>
    <w:rsid w:val="000937CA"/>
    <w:rPr>
      <w:u w:val="single"/>
    </w:rPr>
  </w:style>
  <w:style w:type="paragraph" w:customStyle="1" w:styleId="AmmTitulaireNom">
    <w:name w:val="AmmTitulaireNom"/>
    <w:basedOn w:val="prastasis"/>
    <w:next w:val="AmmTitulaireAdresse"/>
    <w:link w:val="AmmTitulaireNomCar"/>
    <w:rsid w:val="000937CA"/>
    <w:pPr>
      <w:tabs>
        <w:tab w:val="clear" w:pos="567"/>
      </w:tabs>
      <w:spacing w:line="240" w:lineRule="auto"/>
    </w:pPr>
    <w:rPr>
      <w:rFonts w:ascii="Arial" w:hAnsi="Arial"/>
      <w:b/>
      <w:bCs/>
      <w:caps/>
      <w:sz w:val="20"/>
      <w:szCs w:val="20"/>
      <w:lang w:val="fr-FR" w:eastAsia="fr-FR"/>
    </w:rPr>
  </w:style>
  <w:style w:type="paragraph" w:customStyle="1" w:styleId="AmmTitulaireAdresse">
    <w:name w:val="AmmTitulaireAdresse"/>
    <w:basedOn w:val="AmmTitulaireNom"/>
    <w:link w:val="AmmTitulaireAdresseCar"/>
    <w:rsid w:val="000937CA"/>
    <w:rPr>
      <w:b w:val="0"/>
      <w:bCs w:val="0"/>
    </w:rPr>
  </w:style>
  <w:style w:type="character" w:customStyle="1" w:styleId="AmmTitulaireAdresseCar">
    <w:name w:val="AmmTitulaireAdresse Car"/>
    <w:basedOn w:val="AmmTitulaireNomCar"/>
    <w:link w:val="AmmTitulaireAdresse"/>
    <w:locked/>
    <w:rsid w:val="000937CA"/>
    <w:rPr>
      <w:rFonts w:ascii="Arial" w:eastAsia="Times New Roman" w:hAnsi="Arial" w:cs="Times New Roman"/>
      <w:b w:val="0"/>
      <w:bCs w:val="0"/>
      <w:caps/>
      <w:sz w:val="20"/>
      <w:szCs w:val="20"/>
      <w:lang w:val="fr-FR" w:eastAsia="fr-FR"/>
    </w:rPr>
  </w:style>
  <w:style w:type="character" w:customStyle="1" w:styleId="AmmTitulaireNomCar">
    <w:name w:val="AmmTitulaireNom Car"/>
    <w:link w:val="AmmTitulaireNom"/>
    <w:locked/>
    <w:rsid w:val="000937CA"/>
    <w:rPr>
      <w:rFonts w:ascii="Arial" w:eastAsia="Times New Roman" w:hAnsi="Arial" w:cs="Times New Roman"/>
      <w:b/>
      <w:bCs/>
      <w:caps/>
      <w:sz w:val="20"/>
      <w:szCs w:val="20"/>
      <w:lang w:val="fr-FR" w:eastAsia="fr-FR"/>
    </w:rPr>
  </w:style>
  <w:style w:type="character" w:styleId="Puslapionumeris">
    <w:name w:val="page number"/>
    <w:rsid w:val="000937CA"/>
    <w:rPr>
      <w:rFonts w:cs="Times New Roman"/>
    </w:rPr>
  </w:style>
  <w:style w:type="character" w:styleId="Hipersaitas">
    <w:name w:val="Hyperlink"/>
    <w:basedOn w:val="Numatytasispastraiposriftas"/>
    <w:rsid w:val="000937CA"/>
    <w:rPr>
      <w:color w:val="0000FF"/>
      <w:u w:val="single"/>
    </w:rPr>
  </w:style>
  <w:style w:type="paragraph" w:styleId="Sraopastraipa">
    <w:name w:val="List Paragraph"/>
    <w:basedOn w:val="prastasis"/>
    <w:uiPriority w:val="34"/>
    <w:qFormat/>
    <w:rsid w:val="000937CA"/>
    <w:pPr>
      <w:ind w:left="720"/>
      <w:contextualSpacing/>
    </w:pPr>
  </w:style>
  <w:style w:type="character" w:customStyle="1" w:styleId="shorttext">
    <w:name w:val="short_text"/>
    <w:basedOn w:val="Numatytasispastraiposriftas"/>
    <w:rsid w:val="002E0EA6"/>
  </w:style>
  <w:style w:type="paragraph" w:styleId="Pataisymai">
    <w:name w:val="Revision"/>
    <w:hidden/>
    <w:uiPriority w:val="99"/>
    <w:semiHidden/>
    <w:rsid w:val="001B0827"/>
    <w:pPr>
      <w:spacing w:after="0" w:line="240" w:lineRule="auto"/>
    </w:pPr>
    <w:rPr>
      <w:rFonts w:ascii="Times New Roman" w:eastAsia="Times New Roman" w:hAnsi="Times New Roman" w:cs="Times New Roman"/>
      <w:lang w:val="en-GB"/>
    </w:rPr>
  </w:style>
  <w:style w:type="character" w:styleId="Komentaronuoroda">
    <w:name w:val="annotation reference"/>
    <w:semiHidden/>
    <w:rsid w:val="00863DD5"/>
    <w:rPr>
      <w:sz w:val="16"/>
      <w:szCs w:val="16"/>
    </w:rPr>
  </w:style>
  <w:style w:type="paragraph" w:customStyle="1" w:styleId="Pataisymai1">
    <w:name w:val="Pataisymai1"/>
    <w:hidden/>
    <w:uiPriority w:val="99"/>
    <w:semiHidden/>
    <w:rsid w:val="00863DD5"/>
    <w:pPr>
      <w:spacing w:after="0" w:line="240" w:lineRule="auto"/>
    </w:pPr>
    <w:rPr>
      <w:rFonts w:ascii="Times New Roman" w:eastAsia="Times New Roman" w:hAnsi="Times New Roman" w:cs="Times New Roman"/>
      <w:lang w:val="en-GB"/>
    </w:rPr>
  </w:style>
  <w:style w:type="paragraph" w:customStyle="1" w:styleId="Pataisymai2">
    <w:name w:val="Pataisymai2"/>
    <w:hidden/>
    <w:uiPriority w:val="99"/>
    <w:semiHidden/>
    <w:rsid w:val="00863DD5"/>
    <w:pPr>
      <w:spacing w:after="0" w:line="240" w:lineRule="auto"/>
    </w:pPr>
    <w:rPr>
      <w:rFonts w:ascii="Times New Roman" w:eastAsia="Times New Roman" w:hAnsi="Times New Roman" w:cs="Times New Roman"/>
      <w:lang w:val="en-GB"/>
    </w:rPr>
  </w:style>
  <w:style w:type="character" w:styleId="Perirtashipersaitas">
    <w:name w:val="FollowedHyperlink"/>
    <w:basedOn w:val="Numatytasispastraiposriftas"/>
    <w:uiPriority w:val="99"/>
    <w:semiHidden/>
    <w:unhideWhenUsed/>
    <w:rsid w:val="00863DD5"/>
    <w:rPr>
      <w:color w:val="954F72" w:themeColor="followedHyperlink"/>
      <w:u w:val="single"/>
    </w:rPr>
  </w:style>
  <w:style w:type="character" w:customStyle="1" w:styleId="jlqj4b">
    <w:name w:val="jlqj4b"/>
    <w:basedOn w:val="Numatytasispastraiposriftas"/>
    <w:rsid w:val="005B3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37CA"/>
    <w:pPr>
      <w:tabs>
        <w:tab w:val="left" w:pos="567"/>
      </w:tabs>
      <w:spacing w:after="0" w:line="260" w:lineRule="exact"/>
    </w:pPr>
    <w:rPr>
      <w:rFonts w:ascii="Times New Roman" w:eastAsia="Times New Roman" w:hAnsi="Times New Roman" w:cs="Times New Roman"/>
      <w:lang w:val="en-GB"/>
    </w:rPr>
  </w:style>
  <w:style w:type="paragraph" w:styleId="Antrat1">
    <w:name w:val="heading 1"/>
    <w:basedOn w:val="prastasis"/>
    <w:next w:val="prastasis"/>
    <w:link w:val="Antrat1Diagrama"/>
    <w:qFormat/>
    <w:rsid w:val="000937C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0937C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0937C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0937CA"/>
    <w:pPr>
      <w:keepNext/>
      <w:keepLines/>
      <w:spacing w:before="20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937CA"/>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0937CA"/>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rsid w:val="000937CA"/>
    <w:rPr>
      <w:rFonts w:ascii="Arial" w:eastAsia="Times New Roman" w:hAnsi="Arial" w:cs="Arial"/>
      <w:b/>
      <w:bCs/>
      <w:sz w:val="26"/>
      <w:szCs w:val="26"/>
      <w:lang w:val="en-GB"/>
    </w:rPr>
  </w:style>
  <w:style w:type="character" w:customStyle="1" w:styleId="Antrat4Diagrama">
    <w:name w:val="Antraštė 4 Diagrama"/>
    <w:basedOn w:val="Numatytasispastraiposriftas"/>
    <w:link w:val="Antrat4"/>
    <w:uiPriority w:val="9"/>
    <w:semiHidden/>
    <w:rsid w:val="000937CA"/>
    <w:rPr>
      <w:rFonts w:asciiTheme="majorHAnsi" w:eastAsiaTheme="majorEastAsia" w:hAnsiTheme="majorHAnsi" w:cstheme="majorBidi"/>
      <w:b/>
      <w:bCs/>
      <w:i/>
      <w:iCs/>
      <w:color w:val="4472C4" w:themeColor="accent1"/>
      <w:lang w:val="en-GB"/>
    </w:rPr>
  </w:style>
  <w:style w:type="paragraph" w:customStyle="1" w:styleId="Default">
    <w:name w:val="Default"/>
    <w:rsid w:val="000937C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customStyle="1" w:styleId="CM1">
    <w:name w:val="CM1"/>
    <w:basedOn w:val="Default"/>
    <w:next w:val="Default"/>
    <w:rsid w:val="000937CA"/>
    <w:rPr>
      <w:color w:val="auto"/>
    </w:rPr>
  </w:style>
  <w:style w:type="paragraph" w:customStyle="1" w:styleId="CM2">
    <w:name w:val="CM2"/>
    <w:basedOn w:val="Default"/>
    <w:next w:val="Default"/>
    <w:rsid w:val="000937CA"/>
    <w:pPr>
      <w:spacing w:line="508" w:lineRule="atLeast"/>
    </w:pPr>
    <w:rPr>
      <w:color w:val="auto"/>
    </w:rPr>
  </w:style>
  <w:style w:type="paragraph" w:customStyle="1" w:styleId="CM29">
    <w:name w:val="CM29"/>
    <w:basedOn w:val="Default"/>
    <w:next w:val="Default"/>
    <w:rsid w:val="000937CA"/>
    <w:pPr>
      <w:spacing w:after="258"/>
    </w:pPr>
    <w:rPr>
      <w:color w:val="auto"/>
    </w:rPr>
  </w:style>
  <w:style w:type="paragraph" w:customStyle="1" w:styleId="CM3">
    <w:name w:val="CM3"/>
    <w:basedOn w:val="Default"/>
    <w:next w:val="Default"/>
    <w:rsid w:val="000937CA"/>
    <w:pPr>
      <w:spacing w:line="253" w:lineRule="atLeast"/>
    </w:pPr>
    <w:rPr>
      <w:color w:val="auto"/>
    </w:rPr>
  </w:style>
  <w:style w:type="paragraph" w:customStyle="1" w:styleId="CM30">
    <w:name w:val="CM30"/>
    <w:basedOn w:val="Default"/>
    <w:next w:val="Default"/>
    <w:rsid w:val="000937CA"/>
    <w:pPr>
      <w:spacing w:after="520"/>
    </w:pPr>
    <w:rPr>
      <w:color w:val="auto"/>
    </w:rPr>
  </w:style>
  <w:style w:type="paragraph" w:customStyle="1" w:styleId="CM4">
    <w:name w:val="CM4"/>
    <w:basedOn w:val="Default"/>
    <w:next w:val="Default"/>
    <w:rsid w:val="000937CA"/>
    <w:pPr>
      <w:spacing w:line="253" w:lineRule="atLeast"/>
    </w:pPr>
    <w:rPr>
      <w:color w:val="auto"/>
    </w:rPr>
  </w:style>
  <w:style w:type="paragraph" w:customStyle="1" w:styleId="CM6">
    <w:name w:val="CM6"/>
    <w:basedOn w:val="Default"/>
    <w:next w:val="Default"/>
    <w:rsid w:val="000937CA"/>
    <w:pPr>
      <w:spacing w:line="253" w:lineRule="atLeast"/>
    </w:pPr>
    <w:rPr>
      <w:color w:val="auto"/>
    </w:rPr>
  </w:style>
  <w:style w:type="paragraph" w:customStyle="1" w:styleId="CM7">
    <w:name w:val="CM7"/>
    <w:basedOn w:val="Default"/>
    <w:next w:val="Default"/>
    <w:rsid w:val="000937CA"/>
    <w:pPr>
      <w:spacing w:line="253" w:lineRule="atLeast"/>
    </w:pPr>
    <w:rPr>
      <w:color w:val="auto"/>
    </w:rPr>
  </w:style>
  <w:style w:type="paragraph" w:customStyle="1" w:styleId="CM8">
    <w:name w:val="CM8"/>
    <w:basedOn w:val="Default"/>
    <w:next w:val="Default"/>
    <w:rsid w:val="000937CA"/>
    <w:pPr>
      <w:spacing w:line="253" w:lineRule="atLeast"/>
    </w:pPr>
    <w:rPr>
      <w:color w:val="auto"/>
    </w:rPr>
  </w:style>
  <w:style w:type="paragraph" w:customStyle="1" w:styleId="CM9">
    <w:name w:val="CM9"/>
    <w:basedOn w:val="Default"/>
    <w:next w:val="Default"/>
    <w:rsid w:val="000937CA"/>
    <w:pPr>
      <w:spacing w:line="248" w:lineRule="atLeast"/>
    </w:pPr>
    <w:rPr>
      <w:color w:val="auto"/>
    </w:rPr>
  </w:style>
  <w:style w:type="paragraph" w:customStyle="1" w:styleId="CM32">
    <w:name w:val="CM32"/>
    <w:basedOn w:val="Default"/>
    <w:next w:val="Default"/>
    <w:rsid w:val="000937CA"/>
    <w:pPr>
      <w:spacing w:after="335"/>
    </w:pPr>
    <w:rPr>
      <w:color w:val="auto"/>
    </w:rPr>
  </w:style>
  <w:style w:type="paragraph" w:customStyle="1" w:styleId="CM11">
    <w:name w:val="CM11"/>
    <w:basedOn w:val="Default"/>
    <w:next w:val="Default"/>
    <w:rsid w:val="000937CA"/>
    <w:rPr>
      <w:color w:val="auto"/>
    </w:rPr>
  </w:style>
  <w:style w:type="paragraph" w:customStyle="1" w:styleId="CM34">
    <w:name w:val="CM34"/>
    <w:basedOn w:val="Default"/>
    <w:next w:val="Default"/>
    <w:rsid w:val="000937CA"/>
    <w:pPr>
      <w:spacing w:after="155"/>
    </w:pPr>
    <w:rPr>
      <w:color w:val="auto"/>
    </w:rPr>
  </w:style>
  <w:style w:type="paragraph" w:customStyle="1" w:styleId="CM15">
    <w:name w:val="CM15"/>
    <w:basedOn w:val="Default"/>
    <w:next w:val="Default"/>
    <w:rsid w:val="000937CA"/>
    <w:pPr>
      <w:spacing w:line="253" w:lineRule="atLeast"/>
    </w:pPr>
    <w:rPr>
      <w:color w:val="auto"/>
    </w:rPr>
  </w:style>
  <w:style w:type="paragraph" w:customStyle="1" w:styleId="CM17">
    <w:name w:val="CM17"/>
    <w:basedOn w:val="Default"/>
    <w:next w:val="Default"/>
    <w:rsid w:val="000937CA"/>
    <w:pPr>
      <w:spacing w:line="253" w:lineRule="atLeast"/>
    </w:pPr>
    <w:rPr>
      <w:color w:val="auto"/>
    </w:rPr>
  </w:style>
  <w:style w:type="paragraph" w:customStyle="1" w:styleId="CM27">
    <w:name w:val="CM27"/>
    <w:basedOn w:val="Default"/>
    <w:next w:val="Default"/>
    <w:rsid w:val="000937CA"/>
    <w:pPr>
      <w:spacing w:line="508" w:lineRule="atLeast"/>
    </w:pPr>
    <w:rPr>
      <w:color w:val="auto"/>
    </w:rPr>
  </w:style>
  <w:style w:type="paragraph" w:styleId="Antrats">
    <w:name w:val="header"/>
    <w:basedOn w:val="prastasis"/>
    <w:link w:val="AntratsDiagrama"/>
    <w:rsid w:val="000937CA"/>
    <w:pPr>
      <w:tabs>
        <w:tab w:val="clear" w:pos="567"/>
        <w:tab w:val="center" w:pos="4536"/>
        <w:tab w:val="right" w:pos="9072"/>
      </w:tabs>
      <w:spacing w:line="240" w:lineRule="auto"/>
    </w:pPr>
    <w:rPr>
      <w:sz w:val="24"/>
      <w:szCs w:val="24"/>
      <w:lang w:val="de-DE" w:eastAsia="de-DE"/>
    </w:rPr>
  </w:style>
  <w:style w:type="character" w:customStyle="1" w:styleId="AntratsDiagrama">
    <w:name w:val="Antraštės Diagrama"/>
    <w:basedOn w:val="Numatytasispastraiposriftas"/>
    <w:link w:val="Antrats"/>
    <w:rsid w:val="000937CA"/>
    <w:rPr>
      <w:rFonts w:ascii="Times New Roman" w:eastAsia="Times New Roman" w:hAnsi="Times New Roman" w:cs="Times New Roman"/>
      <w:sz w:val="24"/>
      <w:szCs w:val="24"/>
      <w:lang w:val="de-DE" w:eastAsia="de-DE"/>
    </w:rPr>
  </w:style>
  <w:style w:type="paragraph" w:styleId="Porat">
    <w:name w:val="footer"/>
    <w:basedOn w:val="prastasis"/>
    <w:link w:val="PoratDiagrama"/>
    <w:rsid w:val="000937CA"/>
    <w:pPr>
      <w:tabs>
        <w:tab w:val="clear" w:pos="567"/>
        <w:tab w:val="center" w:pos="4536"/>
        <w:tab w:val="right" w:pos="9072"/>
      </w:tabs>
      <w:spacing w:line="240" w:lineRule="auto"/>
    </w:pPr>
    <w:rPr>
      <w:sz w:val="24"/>
      <w:szCs w:val="24"/>
      <w:lang w:val="de-DE" w:eastAsia="de-DE"/>
    </w:rPr>
  </w:style>
  <w:style w:type="character" w:customStyle="1" w:styleId="PoratDiagrama">
    <w:name w:val="Poraštė Diagrama"/>
    <w:basedOn w:val="Numatytasispastraiposriftas"/>
    <w:link w:val="Porat"/>
    <w:rsid w:val="000937CA"/>
    <w:rPr>
      <w:rFonts w:ascii="Times New Roman" w:eastAsia="Times New Roman" w:hAnsi="Times New Roman" w:cs="Times New Roman"/>
      <w:sz w:val="24"/>
      <w:szCs w:val="24"/>
      <w:lang w:val="de-DE" w:eastAsia="de-DE"/>
    </w:rPr>
  </w:style>
  <w:style w:type="paragraph" w:styleId="Debesliotekstas">
    <w:name w:val="Balloon Text"/>
    <w:basedOn w:val="prastasis"/>
    <w:link w:val="DebesliotekstasDiagrama"/>
    <w:semiHidden/>
    <w:rsid w:val="000937CA"/>
    <w:pPr>
      <w:tabs>
        <w:tab w:val="clear" w:pos="567"/>
      </w:tabs>
      <w:spacing w:line="240" w:lineRule="auto"/>
    </w:pPr>
    <w:rPr>
      <w:rFonts w:ascii="Tahoma" w:hAnsi="Tahoma" w:cs="Tahoma"/>
      <w:sz w:val="16"/>
      <w:szCs w:val="16"/>
      <w:lang w:val="de-DE" w:eastAsia="de-DE"/>
    </w:rPr>
  </w:style>
  <w:style w:type="character" w:customStyle="1" w:styleId="DebesliotekstasDiagrama">
    <w:name w:val="Debesėlio tekstas Diagrama"/>
    <w:basedOn w:val="Numatytasispastraiposriftas"/>
    <w:link w:val="Debesliotekstas"/>
    <w:semiHidden/>
    <w:rsid w:val="000937CA"/>
    <w:rPr>
      <w:rFonts w:ascii="Tahoma" w:eastAsia="Times New Roman" w:hAnsi="Tahoma" w:cs="Tahoma"/>
      <w:sz w:val="16"/>
      <w:szCs w:val="16"/>
      <w:lang w:val="de-DE" w:eastAsia="de-DE"/>
    </w:rPr>
  </w:style>
  <w:style w:type="character" w:customStyle="1" w:styleId="KomentarotekstasDiagrama">
    <w:name w:val="Komentaro tekstas Diagrama"/>
    <w:basedOn w:val="Numatytasispastraiposriftas"/>
    <w:link w:val="Komentarotekstas"/>
    <w:semiHidden/>
    <w:rsid w:val="000937CA"/>
    <w:rPr>
      <w:rFonts w:ascii="Times New Roman" w:eastAsia="Times New Roman" w:hAnsi="Times New Roman" w:cs="Times New Roman"/>
      <w:sz w:val="20"/>
      <w:szCs w:val="20"/>
      <w:lang w:val="de-DE" w:eastAsia="de-DE"/>
    </w:rPr>
  </w:style>
  <w:style w:type="paragraph" w:styleId="Komentarotekstas">
    <w:name w:val="annotation text"/>
    <w:basedOn w:val="prastasis"/>
    <w:link w:val="KomentarotekstasDiagrama"/>
    <w:semiHidden/>
    <w:rsid w:val="000937CA"/>
    <w:pPr>
      <w:tabs>
        <w:tab w:val="clear" w:pos="567"/>
      </w:tabs>
      <w:spacing w:line="240" w:lineRule="auto"/>
    </w:pPr>
    <w:rPr>
      <w:sz w:val="20"/>
      <w:szCs w:val="20"/>
      <w:lang w:val="de-DE" w:eastAsia="de-DE"/>
    </w:rPr>
  </w:style>
  <w:style w:type="character" w:customStyle="1" w:styleId="KomentarotemaDiagrama">
    <w:name w:val="Komentaro tema Diagrama"/>
    <w:basedOn w:val="KomentarotekstasDiagrama"/>
    <w:link w:val="Komentarotema"/>
    <w:semiHidden/>
    <w:rsid w:val="000937CA"/>
    <w:rPr>
      <w:rFonts w:ascii="Times New Roman" w:eastAsia="Times New Roman" w:hAnsi="Times New Roman" w:cs="Times New Roman"/>
      <w:b/>
      <w:bCs/>
      <w:sz w:val="20"/>
      <w:szCs w:val="20"/>
      <w:lang w:val="de-DE" w:eastAsia="de-DE"/>
    </w:rPr>
  </w:style>
  <w:style w:type="paragraph" w:styleId="Komentarotema">
    <w:name w:val="annotation subject"/>
    <w:basedOn w:val="Komentarotekstas"/>
    <w:next w:val="Komentarotekstas"/>
    <w:link w:val="KomentarotemaDiagrama"/>
    <w:semiHidden/>
    <w:rsid w:val="000937CA"/>
    <w:rPr>
      <w:b/>
      <w:bCs/>
    </w:rPr>
  </w:style>
  <w:style w:type="paragraph" w:styleId="Pagrindinistekstas">
    <w:name w:val="Body Text"/>
    <w:basedOn w:val="prastasis"/>
    <w:link w:val="PagrindinistekstasDiagrama"/>
    <w:rsid w:val="000937CA"/>
    <w:pPr>
      <w:tabs>
        <w:tab w:val="clear" w:pos="567"/>
      </w:tabs>
      <w:spacing w:line="240" w:lineRule="auto"/>
    </w:pPr>
    <w:rPr>
      <w:i/>
      <w:iCs/>
      <w:color w:val="008000"/>
    </w:rPr>
  </w:style>
  <w:style w:type="character" w:customStyle="1" w:styleId="PagrindinistekstasDiagrama">
    <w:name w:val="Pagrindinis tekstas Diagrama"/>
    <w:basedOn w:val="Numatytasispastraiposriftas"/>
    <w:link w:val="Pagrindinistekstas"/>
    <w:rsid w:val="000937CA"/>
    <w:rPr>
      <w:rFonts w:ascii="Times New Roman" w:eastAsia="Times New Roman" w:hAnsi="Times New Roman" w:cs="Times New Roman"/>
      <w:i/>
      <w:iCs/>
      <w:color w:val="008000"/>
      <w:lang w:val="en-GB"/>
    </w:rPr>
  </w:style>
  <w:style w:type="paragraph" w:customStyle="1" w:styleId="TTEMEASMCA">
    <w:name w:val="TT EMEA_SMCA"/>
    <w:basedOn w:val="Antrat1"/>
    <w:link w:val="TTEMEASMCAChar"/>
    <w:autoRedefine/>
    <w:rsid w:val="000937CA"/>
    <w:pPr>
      <w:keepNext w:val="0"/>
      <w:spacing w:before="0" w:after="0" w:line="240" w:lineRule="auto"/>
      <w:ind w:left="567" w:hanging="567"/>
      <w:jc w:val="center"/>
    </w:pPr>
    <w:rPr>
      <w:rFonts w:ascii="Times New Roman" w:hAnsi="Times New Roman" w:cs="Times New Roman"/>
      <w:caps/>
      <w:kern w:val="0"/>
      <w:sz w:val="20"/>
      <w:szCs w:val="20"/>
      <w:lang w:val="en-US" w:eastAsia="x-none"/>
    </w:rPr>
  </w:style>
  <w:style w:type="character" w:customStyle="1" w:styleId="TTEMEASMCAChar">
    <w:name w:val="TT EMEA_SMCA Char"/>
    <w:link w:val="TTEMEASMCA"/>
    <w:locked/>
    <w:rsid w:val="000937CA"/>
    <w:rPr>
      <w:rFonts w:ascii="Times New Roman" w:eastAsia="Times New Roman" w:hAnsi="Times New Roman" w:cs="Times New Roman"/>
      <w:b/>
      <w:bCs/>
      <w:caps/>
      <w:sz w:val="20"/>
      <w:szCs w:val="20"/>
      <w:lang w:val="en-US" w:eastAsia="x-none"/>
    </w:rPr>
  </w:style>
  <w:style w:type="paragraph" w:customStyle="1" w:styleId="BTEMEASMCA">
    <w:name w:val="BT EMEA_SMCA"/>
    <w:basedOn w:val="prastasis"/>
    <w:link w:val="BTEMEASMCAChar"/>
    <w:autoRedefine/>
    <w:rsid w:val="000937CA"/>
    <w:pPr>
      <w:tabs>
        <w:tab w:val="clear" w:pos="567"/>
      </w:tabs>
      <w:spacing w:line="240" w:lineRule="auto"/>
    </w:pPr>
    <w:rPr>
      <w:noProof/>
      <w:sz w:val="20"/>
      <w:szCs w:val="20"/>
      <w:lang w:val="x-none" w:eastAsia="x-none"/>
    </w:rPr>
  </w:style>
  <w:style w:type="character" w:customStyle="1" w:styleId="BTEMEASMCAChar">
    <w:name w:val="BT EMEA_SMCA Char"/>
    <w:link w:val="BTEMEASMCA"/>
    <w:locked/>
    <w:rsid w:val="000937CA"/>
    <w:rPr>
      <w:rFonts w:ascii="Times New Roman" w:eastAsia="Times New Roman" w:hAnsi="Times New Roman" w:cs="Times New Roman"/>
      <w:noProof/>
      <w:sz w:val="20"/>
      <w:szCs w:val="20"/>
      <w:lang w:val="x-none" w:eastAsia="x-none"/>
    </w:rPr>
  </w:style>
  <w:style w:type="paragraph" w:customStyle="1" w:styleId="BTAnIIEMEASMCA">
    <w:name w:val="BT(AnII) EMEA_SMCA"/>
    <w:basedOn w:val="Debesliotekstas"/>
    <w:autoRedefine/>
    <w:rsid w:val="000937CA"/>
    <w:pPr>
      <w:tabs>
        <w:tab w:val="left" w:pos="1701"/>
      </w:tabs>
      <w:ind w:left="1701" w:hanging="567"/>
    </w:pPr>
    <w:rPr>
      <w:rFonts w:ascii="Times New Roman" w:hAnsi="Times New Roman" w:cs="Times New Roman"/>
      <w:b/>
      <w:bCs/>
      <w:sz w:val="22"/>
      <w:szCs w:val="22"/>
      <w:lang w:val="en-GB" w:eastAsia="en-US"/>
    </w:rPr>
  </w:style>
  <w:style w:type="paragraph" w:customStyle="1" w:styleId="PI-1EMEASMCA">
    <w:name w:val="PI-1 EMEA_SMCA"/>
    <w:basedOn w:val="Antrat2"/>
    <w:autoRedefine/>
    <w:rsid w:val="000937CA"/>
    <w:pPr>
      <w:spacing w:before="0" w:after="0" w:line="240" w:lineRule="auto"/>
      <w:ind w:left="567" w:hanging="567"/>
    </w:pPr>
    <w:rPr>
      <w:rFonts w:ascii="Times New Roman" w:hAnsi="Times New Roman" w:cs="Times New Roman"/>
      <w:i w:val="0"/>
      <w:iCs w:val="0"/>
      <w:sz w:val="22"/>
      <w:szCs w:val="22"/>
      <w:lang w:val="lt-LT"/>
    </w:rPr>
  </w:style>
  <w:style w:type="paragraph" w:customStyle="1" w:styleId="PI-2EMEASMCA">
    <w:name w:val="PI-2 EMEA_SMCA"/>
    <w:basedOn w:val="Antrat3"/>
    <w:autoRedefine/>
    <w:rsid w:val="000937CA"/>
    <w:pPr>
      <w:keepLines/>
      <w:spacing w:before="0" w:after="0" w:line="240" w:lineRule="auto"/>
      <w:ind w:left="567" w:hanging="567"/>
    </w:pPr>
    <w:rPr>
      <w:rFonts w:ascii="Times New Roman" w:hAnsi="Times New Roman" w:cs="Times New Roman"/>
      <w:kern w:val="28"/>
      <w:sz w:val="22"/>
      <w:szCs w:val="22"/>
      <w:lang w:val="lt-LT"/>
    </w:rPr>
  </w:style>
  <w:style w:type="paragraph" w:customStyle="1" w:styleId="BTuEMEASMCA">
    <w:name w:val="BT(u) EMEA_SMCA"/>
    <w:basedOn w:val="BTEMEASMCA"/>
    <w:autoRedefine/>
    <w:rsid w:val="000937CA"/>
    <w:rPr>
      <w:u w:val="single"/>
    </w:rPr>
  </w:style>
  <w:style w:type="paragraph" w:customStyle="1" w:styleId="AmmTitulaireNom">
    <w:name w:val="AmmTitulaireNom"/>
    <w:basedOn w:val="prastasis"/>
    <w:next w:val="AmmTitulaireAdresse"/>
    <w:link w:val="AmmTitulaireNomCar"/>
    <w:rsid w:val="000937CA"/>
    <w:pPr>
      <w:tabs>
        <w:tab w:val="clear" w:pos="567"/>
      </w:tabs>
      <w:spacing w:line="240" w:lineRule="auto"/>
    </w:pPr>
    <w:rPr>
      <w:rFonts w:ascii="Arial" w:hAnsi="Arial"/>
      <w:b/>
      <w:bCs/>
      <w:caps/>
      <w:sz w:val="20"/>
      <w:szCs w:val="20"/>
      <w:lang w:val="fr-FR" w:eastAsia="fr-FR"/>
    </w:rPr>
  </w:style>
  <w:style w:type="paragraph" w:customStyle="1" w:styleId="AmmTitulaireAdresse">
    <w:name w:val="AmmTitulaireAdresse"/>
    <w:basedOn w:val="AmmTitulaireNom"/>
    <w:link w:val="AmmTitulaireAdresseCar"/>
    <w:rsid w:val="000937CA"/>
    <w:rPr>
      <w:b w:val="0"/>
      <w:bCs w:val="0"/>
    </w:rPr>
  </w:style>
  <w:style w:type="character" w:customStyle="1" w:styleId="AmmTitulaireAdresseCar">
    <w:name w:val="AmmTitulaireAdresse Car"/>
    <w:basedOn w:val="AmmTitulaireNomCar"/>
    <w:link w:val="AmmTitulaireAdresse"/>
    <w:locked/>
    <w:rsid w:val="000937CA"/>
    <w:rPr>
      <w:rFonts w:ascii="Arial" w:eastAsia="Times New Roman" w:hAnsi="Arial" w:cs="Times New Roman"/>
      <w:b w:val="0"/>
      <w:bCs w:val="0"/>
      <w:caps/>
      <w:sz w:val="20"/>
      <w:szCs w:val="20"/>
      <w:lang w:val="fr-FR" w:eastAsia="fr-FR"/>
    </w:rPr>
  </w:style>
  <w:style w:type="character" w:customStyle="1" w:styleId="AmmTitulaireNomCar">
    <w:name w:val="AmmTitulaireNom Car"/>
    <w:link w:val="AmmTitulaireNom"/>
    <w:locked/>
    <w:rsid w:val="000937CA"/>
    <w:rPr>
      <w:rFonts w:ascii="Arial" w:eastAsia="Times New Roman" w:hAnsi="Arial" w:cs="Times New Roman"/>
      <w:b/>
      <w:bCs/>
      <w:caps/>
      <w:sz w:val="20"/>
      <w:szCs w:val="20"/>
      <w:lang w:val="fr-FR" w:eastAsia="fr-FR"/>
    </w:rPr>
  </w:style>
  <w:style w:type="character" w:styleId="Puslapionumeris">
    <w:name w:val="page number"/>
    <w:rsid w:val="000937CA"/>
    <w:rPr>
      <w:rFonts w:cs="Times New Roman"/>
    </w:rPr>
  </w:style>
  <w:style w:type="character" w:styleId="Hipersaitas">
    <w:name w:val="Hyperlink"/>
    <w:basedOn w:val="Numatytasispastraiposriftas"/>
    <w:rsid w:val="000937CA"/>
    <w:rPr>
      <w:color w:val="0000FF"/>
      <w:u w:val="single"/>
    </w:rPr>
  </w:style>
  <w:style w:type="paragraph" w:styleId="Sraopastraipa">
    <w:name w:val="List Paragraph"/>
    <w:basedOn w:val="prastasis"/>
    <w:uiPriority w:val="34"/>
    <w:qFormat/>
    <w:rsid w:val="000937CA"/>
    <w:pPr>
      <w:ind w:left="720"/>
      <w:contextualSpacing/>
    </w:pPr>
  </w:style>
  <w:style w:type="character" w:customStyle="1" w:styleId="shorttext">
    <w:name w:val="short_text"/>
    <w:basedOn w:val="Numatytasispastraiposriftas"/>
    <w:rsid w:val="002E0EA6"/>
  </w:style>
  <w:style w:type="paragraph" w:styleId="Pataisymai">
    <w:name w:val="Revision"/>
    <w:hidden/>
    <w:uiPriority w:val="99"/>
    <w:semiHidden/>
    <w:rsid w:val="001B0827"/>
    <w:pPr>
      <w:spacing w:after="0" w:line="240" w:lineRule="auto"/>
    </w:pPr>
    <w:rPr>
      <w:rFonts w:ascii="Times New Roman" w:eastAsia="Times New Roman" w:hAnsi="Times New Roman" w:cs="Times New Roman"/>
      <w:lang w:val="en-GB"/>
    </w:rPr>
  </w:style>
  <w:style w:type="character" w:styleId="Komentaronuoroda">
    <w:name w:val="annotation reference"/>
    <w:semiHidden/>
    <w:rsid w:val="00863DD5"/>
    <w:rPr>
      <w:sz w:val="16"/>
      <w:szCs w:val="16"/>
    </w:rPr>
  </w:style>
  <w:style w:type="paragraph" w:customStyle="1" w:styleId="Pataisymai1">
    <w:name w:val="Pataisymai1"/>
    <w:hidden/>
    <w:uiPriority w:val="99"/>
    <w:semiHidden/>
    <w:rsid w:val="00863DD5"/>
    <w:pPr>
      <w:spacing w:after="0" w:line="240" w:lineRule="auto"/>
    </w:pPr>
    <w:rPr>
      <w:rFonts w:ascii="Times New Roman" w:eastAsia="Times New Roman" w:hAnsi="Times New Roman" w:cs="Times New Roman"/>
      <w:lang w:val="en-GB"/>
    </w:rPr>
  </w:style>
  <w:style w:type="paragraph" w:customStyle="1" w:styleId="Pataisymai2">
    <w:name w:val="Pataisymai2"/>
    <w:hidden/>
    <w:uiPriority w:val="99"/>
    <w:semiHidden/>
    <w:rsid w:val="00863DD5"/>
    <w:pPr>
      <w:spacing w:after="0" w:line="240" w:lineRule="auto"/>
    </w:pPr>
    <w:rPr>
      <w:rFonts w:ascii="Times New Roman" w:eastAsia="Times New Roman" w:hAnsi="Times New Roman" w:cs="Times New Roman"/>
      <w:lang w:val="en-GB"/>
    </w:rPr>
  </w:style>
  <w:style w:type="character" w:styleId="Perirtashipersaitas">
    <w:name w:val="FollowedHyperlink"/>
    <w:basedOn w:val="Numatytasispastraiposriftas"/>
    <w:uiPriority w:val="99"/>
    <w:semiHidden/>
    <w:unhideWhenUsed/>
    <w:rsid w:val="00863DD5"/>
    <w:rPr>
      <w:color w:val="954F72" w:themeColor="followedHyperlink"/>
      <w:u w:val="single"/>
    </w:rPr>
  </w:style>
  <w:style w:type="character" w:customStyle="1" w:styleId="jlqj4b">
    <w:name w:val="jlqj4b"/>
    <w:basedOn w:val="Numatytasispastraiposriftas"/>
    <w:rsid w:val="005B3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1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12657</Words>
  <Characters>7215</Characters>
  <Application>Microsoft Office Word</Application>
  <DocSecurity>0</DocSecurity>
  <Lines>60</Lines>
  <Paragraphs>39</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var026</dc:creator>
  <cp:lastModifiedBy>Birute</cp:lastModifiedBy>
  <cp:revision>2</cp:revision>
  <dcterms:created xsi:type="dcterms:W3CDTF">2022-02-02T08:54:00Z</dcterms:created>
  <dcterms:modified xsi:type="dcterms:W3CDTF">2022-02-02T08:54:00Z</dcterms:modified>
</cp:coreProperties>
</file>