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97126" w14:textId="77777777" w:rsidR="00F34163" w:rsidRPr="000D0ED0" w:rsidRDefault="00F34163" w:rsidP="00F34163">
      <w:pPr>
        <w:outlineLvl w:val="0"/>
        <w:rPr>
          <w:b/>
          <w:szCs w:val="22"/>
          <w:lang w:val="lt-LT"/>
        </w:rPr>
      </w:pPr>
    </w:p>
    <w:p w14:paraId="0F96AFCD" w14:textId="77777777" w:rsidR="00F34163" w:rsidRPr="000D0ED0" w:rsidRDefault="00F34163" w:rsidP="00F34163">
      <w:pPr>
        <w:outlineLvl w:val="0"/>
        <w:rPr>
          <w:b/>
          <w:szCs w:val="22"/>
          <w:lang w:val="lt-LT"/>
        </w:rPr>
      </w:pPr>
    </w:p>
    <w:p w14:paraId="22E2FBA7" w14:textId="77777777" w:rsidR="00F34163" w:rsidRPr="000D0ED0" w:rsidRDefault="00F34163" w:rsidP="00F34163">
      <w:pPr>
        <w:outlineLvl w:val="0"/>
        <w:rPr>
          <w:b/>
          <w:szCs w:val="22"/>
          <w:lang w:val="lt-LT"/>
        </w:rPr>
      </w:pPr>
    </w:p>
    <w:p w14:paraId="78DD07A3" w14:textId="77777777" w:rsidR="00F34163" w:rsidRPr="000D0ED0" w:rsidRDefault="00F34163" w:rsidP="00F34163">
      <w:pPr>
        <w:outlineLvl w:val="0"/>
        <w:rPr>
          <w:b/>
          <w:szCs w:val="22"/>
          <w:lang w:val="lt-LT"/>
        </w:rPr>
      </w:pPr>
    </w:p>
    <w:p w14:paraId="527AED7A" w14:textId="77777777" w:rsidR="00F34163" w:rsidRPr="000D0ED0" w:rsidRDefault="00F34163" w:rsidP="00F34163">
      <w:pPr>
        <w:tabs>
          <w:tab w:val="left" w:pos="-1440"/>
          <w:tab w:val="left" w:pos="-720"/>
        </w:tabs>
        <w:rPr>
          <w:b/>
          <w:szCs w:val="22"/>
          <w:lang w:val="lt-LT"/>
        </w:rPr>
      </w:pPr>
    </w:p>
    <w:p w14:paraId="50F54580" w14:textId="77777777" w:rsidR="00F34163" w:rsidRPr="000D0ED0" w:rsidRDefault="00F34163" w:rsidP="00F34163">
      <w:pPr>
        <w:tabs>
          <w:tab w:val="left" w:pos="-1440"/>
          <w:tab w:val="left" w:pos="-720"/>
        </w:tabs>
        <w:rPr>
          <w:b/>
          <w:szCs w:val="22"/>
          <w:lang w:val="lt-LT"/>
        </w:rPr>
      </w:pPr>
    </w:p>
    <w:p w14:paraId="6C7813B8" w14:textId="77777777" w:rsidR="00F34163" w:rsidRPr="000D0ED0" w:rsidRDefault="00F34163" w:rsidP="00F34163">
      <w:pPr>
        <w:tabs>
          <w:tab w:val="left" w:pos="-1440"/>
          <w:tab w:val="left" w:pos="-720"/>
        </w:tabs>
        <w:rPr>
          <w:b/>
          <w:szCs w:val="22"/>
          <w:lang w:val="lt-LT"/>
        </w:rPr>
      </w:pPr>
    </w:p>
    <w:p w14:paraId="559959FA" w14:textId="77777777" w:rsidR="00F34163" w:rsidRPr="000D0ED0" w:rsidRDefault="00F34163" w:rsidP="00F34163">
      <w:pPr>
        <w:tabs>
          <w:tab w:val="left" w:pos="-1440"/>
          <w:tab w:val="left" w:pos="-720"/>
        </w:tabs>
        <w:rPr>
          <w:b/>
          <w:szCs w:val="22"/>
          <w:lang w:val="lt-LT"/>
        </w:rPr>
      </w:pPr>
    </w:p>
    <w:p w14:paraId="771DA774" w14:textId="77777777" w:rsidR="00F34163" w:rsidRPr="000D0ED0" w:rsidRDefault="00F34163" w:rsidP="00F34163">
      <w:pPr>
        <w:tabs>
          <w:tab w:val="left" w:pos="-1440"/>
          <w:tab w:val="left" w:pos="-720"/>
        </w:tabs>
        <w:rPr>
          <w:b/>
          <w:szCs w:val="22"/>
          <w:lang w:val="lt-LT"/>
        </w:rPr>
      </w:pPr>
    </w:p>
    <w:p w14:paraId="47AE12F6" w14:textId="77777777" w:rsidR="00F34163" w:rsidRPr="000D0ED0" w:rsidRDefault="00F34163" w:rsidP="00F34163">
      <w:pPr>
        <w:tabs>
          <w:tab w:val="left" w:pos="-1440"/>
          <w:tab w:val="left" w:pos="-720"/>
        </w:tabs>
        <w:rPr>
          <w:b/>
          <w:szCs w:val="22"/>
          <w:lang w:val="lt-LT"/>
        </w:rPr>
      </w:pPr>
    </w:p>
    <w:p w14:paraId="7C1A5116" w14:textId="77777777" w:rsidR="00F34163" w:rsidRPr="000D0ED0" w:rsidRDefault="00F34163" w:rsidP="00F34163">
      <w:pPr>
        <w:tabs>
          <w:tab w:val="left" w:pos="-1440"/>
          <w:tab w:val="left" w:pos="-720"/>
        </w:tabs>
        <w:rPr>
          <w:b/>
          <w:szCs w:val="22"/>
          <w:lang w:val="lt-LT"/>
        </w:rPr>
      </w:pPr>
    </w:p>
    <w:p w14:paraId="18A5C483" w14:textId="77777777" w:rsidR="00F34163" w:rsidRPr="000D0ED0" w:rsidRDefault="00F34163" w:rsidP="00F34163">
      <w:pPr>
        <w:tabs>
          <w:tab w:val="left" w:pos="-1440"/>
          <w:tab w:val="left" w:pos="-720"/>
        </w:tabs>
        <w:rPr>
          <w:b/>
          <w:szCs w:val="22"/>
          <w:lang w:val="lt-LT"/>
        </w:rPr>
      </w:pPr>
    </w:p>
    <w:p w14:paraId="2A709176" w14:textId="77777777" w:rsidR="00F34163" w:rsidRPr="000D0ED0" w:rsidRDefault="00F34163" w:rsidP="00F34163">
      <w:pPr>
        <w:tabs>
          <w:tab w:val="left" w:pos="-1440"/>
          <w:tab w:val="left" w:pos="-720"/>
        </w:tabs>
        <w:rPr>
          <w:b/>
          <w:szCs w:val="22"/>
          <w:lang w:val="lt-LT"/>
        </w:rPr>
      </w:pPr>
    </w:p>
    <w:p w14:paraId="3B89145D" w14:textId="77777777" w:rsidR="00F34163" w:rsidRPr="000D0ED0" w:rsidRDefault="00F34163" w:rsidP="00F34163">
      <w:pPr>
        <w:tabs>
          <w:tab w:val="left" w:pos="-1440"/>
          <w:tab w:val="left" w:pos="-720"/>
        </w:tabs>
        <w:rPr>
          <w:b/>
          <w:szCs w:val="22"/>
          <w:lang w:val="lt-LT"/>
        </w:rPr>
      </w:pPr>
    </w:p>
    <w:p w14:paraId="14DF0BFB" w14:textId="77777777" w:rsidR="00F34163" w:rsidRPr="000D0ED0" w:rsidRDefault="00F34163" w:rsidP="00F34163">
      <w:pPr>
        <w:tabs>
          <w:tab w:val="left" w:pos="-1440"/>
          <w:tab w:val="left" w:pos="-720"/>
        </w:tabs>
        <w:rPr>
          <w:b/>
          <w:szCs w:val="22"/>
          <w:lang w:val="lt-LT"/>
        </w:rPr>
      </w:pPr>
    </w:p>
    <w:p w14:paraId="4BDB47A4" w14:textId="77777777" w:rsidR="00F34163" w:rsidRPr="000D0ED0" w:rsidRDefault="00F34163" w:rsidP="00F34163">
      <w:pPr>
        <w:tabs>
          <w:tab w:val="left" w:pos="-1440"/>
          <w:tab w:val="left" w:pos="-720"/>
        </w:tabs>
        <w:rPr>
          <w:b/>
          <w:szCs w:val="22"/>
          <w:lang w:val="lt-LT"/>
        </w:rPr>
      </w:pPr>
    </w:p>
    <w:p w14:paraId="365845E8" w14:textId="77777777" w:rsidR="004A7C6A" w:rsidRPr="000D0ED0" w:rsidRDefault="004A7C6A" w:rsidP="00F34163">
      <w:pPr>
        <w:pStyle w:val="Antrat2"/>
        <w:spacing w:before="0" w:after="0" w:line="240" w:lineRule="auto"/>
        <w:jc w:val="center"/>
        <w:rPr>
          <w:rFonts w:ascii="Times New Roman" w:hAnsi="Times New Roman"/>
          <w:i w:val="0"/>
          <w:sz w:val="22"/>
          <w:szCs w:val="22"/>
          <w:lang w:val="lt-LT"/>
        </w:rPr>
      </w:pPr>
    </w:p>
    <w:p w14:paraId="737E9B43" w14:textId="77777777" w:rsidR="004A7C6A" w:rsidRPr="000D0ED0" w:rsidRDefault="004A7C6A" w:rsidP="00F34163">
      <w:pPr>
        <w:pStyle w:val="Antrat2"/>
        <w:spacing w:before="0" w:after="0" w:line="240" w:lineRule="auto"/>
        <w:jc w:val="center"/>
        <w:rPr>
          <w:rFonts w:ascii="Times New Roman" w:hAnsi="Times New Roman"/>
          <w:i w:val="0"/>
          <w:sz w:val="22"/>
          <w:szCs w:val="22"/>
          <w:lang w:val="lt-LT"/>
        </w:rPr>
      </w:pPr>
    </w:p>
    <w:p w14:paraId="5B174C34" w14:textId="77777777" w:rsidR="004A7C6A" w:rsidRPr="000D0ED0" w:rsidRDefault="004A7C6A" w:rsidP="00F34163">
      <w:pPr>
        <w:pStyle w:val="Antrat2"/>
        <w:spacing w:before="0" w:after="0" w:line="240" w:lineRule="auto"/>
        <w:jc w:val="center"/>
        <w:rPr>
          <w:rFonts w:ascii="Times New Roman" w:hAnsi="Times New Roman"/>
          <w:i w:val="0"/>
          <w:sz w:val="22"/>
          <w:szCs w:val="22"/>
          <w:lang w:val="lt-LT"/>
        </w:rPr>
      </w:pPr>
    </w:p>
    <w:p w14:paraId="27D35244" w14:textId="77777777" w:rsidR="004A7C6A" w:rsidRPr="000D0ED0" w:rsidRDefault="004A7C6A" w:rsidP="00F34163">
      <w:pPr>
        <w:pStyle w:val="Antrat2"/>
        <w:spacing w:before="0" w:after="0" w:line="240" w:lineRule="auto"/>
        <w:jc w:val="center"/>
        <w:rPr>
          <w:rFonts w:ascii="Times New Roman" w:hAnsi="Times New Roman"/>
          <w:i w:val="0"/>
          <w:sz w:val="22"/>
          <w:szCs w:val="22"/>
          <w:lang w:val="lt-LT"/>
        </w:rPr>
      </w:pPr>
    </w:p>
    <w:p w14:paraId="7107B957" w14:textId="77777777" w:rsidR="004A7C6A" w:rsidRPr="000D0ED0" w:rsidRDefault="004A7C6A" w:rsidP="00F34163">
      <w:pPr>
        <w:pStyle w:val="Antrat2"/>
        <w:spacing w:before="0" w:after="0" w:line="240" w:lineRule="auto"/>
        <w:jc w:val="center"/>
        <w:rPr>
          <w:rFonts w:ascii="Times New Roman" w:hAnsi="Times New Roman"/>
          <w:i w:val="0"/>
          <w:sz w:val="22"/>
          <w:szCs w:val="22"/>
          <w:lang w:val="lt-LT"/>
        </w:rPr>
      </w:pPr>
    </w:p>
    <w:p w14:paraId="505E391D" w14:textId="77777777" w:rsidR="004A7C6A" w:rsidRPr="000D0ED0" w:rsidRDefault="004A7C6A" w:rsidP="00F34163">
      <w:pPr>
        <w:pStyle w:val="Antrat2"/>
        <w:spacing w:before="0" w:after="0" w:line="240" w:lineRule="auto"/>
        <w:jc w:val="center"/>
        <w:rPr>
          <w:rFonts w:ascii="Times New Roman" w:hAnsi="Times New Roman"/>
          <w:i w:val="0"/>
          <w:sz w:val="22"/>
          <w:szCs w:val="22"/>
          <w:lang w:val="lt-LT"/>
        </w:rPr>
      </w:pPr>
    </w:p>
    <w:p w14:paraId="49C1E6C6" w14:textId="77777777" w:rsidR="004A7C6A" w:rsidRPr="000D0ED0" w:rsidRDefault="004A7C6A" w:rsidP="00F34163">
      <w:pPr>
        <w:pStyle w:val="Antrat2"/>
        <w:spacing w:before="0" w:after="0" w:line="240" w:lineRule="auto"/>
        <w:jc w:val="center"/>
        <w:rPr>
          <w:rFonts w:ascii="Times New Roman" w:hAnsi="Times New Roman"/>
          <w:i w:val="0"/>
          <w:sz w:val="22"/>
          <w:szCs w:val="22"/>
          <w:lang w:val="lt-LT"/>
        </w:rPr>
      </w:pPr>
    </w:p>
    <w:p w14:paraId="2EBF2095" w14:textId="77777777" w:rsidR="00F34163" w:rsidRPr="000D0ED0" w:rsidRDefault="00F34163" w:rsidP="00F34163">
      <w:pPr>
        <w:pStyle w:val="Antrat2"/>
        <w:spacing w:before="0" w:after="0" w:line="240" w:lineRule="auto"/>
        <w:jc w:val="center"/>
        <w:rPr>
          <w:rFonts w:ascii="Times New Roman" w:hAnsi="Times New Roman"/>
          <w:bCs w:val="0"/>
          <w:i w:val="0"/>
          <w:iCs w:val="0"/>
          <w:sz w:val="22"/>
          <w:szCs w:val="22"/>
          <w:lang w:val="lt-LT"/>
        </w:rPr>
      </w:pPr>
      <w:r w:rsidRPr="000D0ED0">
        <w:rPr>
          <w:rFonts w:ascii="Times New Roman" w:hAnsi="Times New Roman"/>
          <w:i w:val="0"/>
          <w:sz w:val="22"/>
          <w:szCs w:val="22"/>
          <w:lang w:val="lt-LT"/>
        </w:rPr>
        <w:t>I PRIEDAS</w:t>
      </w:r>
    </w:p>
    <w:p w14:paraId="7551C81F" w14:textId="77777777" w:rsidR="00F34163" w:rsidRPr="000D0ED0" w:rsidRDefault="00F34163" w:rsidP="00F34163">
      <w:pPr>
        <w:spacing w:line="240" w:lineRule="auto"/>
        <w:rPr>
          <w:szCs w:val="22"/>
          <w:lang w:val="lt-LT"/>
        </w:rPr>
      </w:pPr>
    </w:p>
    <w:p w14:paraId="5D773EDA" w14:textId="77777777" w:rsidR="00F34163" w:rsidRPr="000D0ED0" w:rsidRDefault="00F34163" w:rsidP="00F34163">
      <w:pPr>
        <w:tabs>
          <w:tab w:val="left" w:pos="-1440"/>
          <w:tab w:val="left" w:pos="-720"/>
        </w:tabs>
        <w:jc w:val="center"/>
        <w:rPr>
          <w:b/>
          <w:szCs w:val="22"/>
          <w:lang w:val="lt-LT"/>
        </w:rPr>
      </w:pPr>
      <w:r w:rsidRPr="000D0ED0">
        <w:rPr>
          <w:b/>
          <w:szCs w:val="22"/>
          <w:lang w:val="lt-LT"/>
        </w:rPr>
        <w:t>PREPARATO CHARAKTERISTIKŲ SANTRAUKA</w:t>
      </w:r>
    </w:p>
    <w:p w14:paraId="181E3E34" w14:textId="77777777" w:rsidR="0060721A" w:rsidRPr="00B07177" w:rsidRDefault="00F34163" w:rsidP="0060721A">
      <w:pPr>
        <w:tabs>
          <w:tab w:val="left" w:pos="-1440"/>
          <w:tab w:val="left" w:pos="-720"/>
        </w:tabs>
        <w:rPr>
          <w:b/>
          <w:szCs w:val="22"/>
          <w:lang w:val="lt-LT"/>
        </w:rPr>
      </w:pPr>
      <w:r w:rsidRPr="000D0ED0">
        <w:rPr>
          <w:b/>
          <w:szCs w:val="22"/>
          <w:lang w:val="lt-LT" w:eastAsia="zh-CN"/>
        </w:rPr>
        <w:br w:type="page"/>
      </w:r>
      <w:r w:rsidR="0060721A" w:rsidRPr="00B07177">
        <w:rPr>
          <w:b/>
          <w:szCs w:val="22"/>
          <w:lang w:val="lt-LT"/>
        </w:rPr>
        <w:lastRenderedPageBreak/>
        <w:t>1.</w:t>
      </w:r>
      <w:r w:rsidR="0060721A" w:rsidRPr="00B07177">
        <w:rPr>
          <w:b/>
          <w:szCs w:val="22"/>
          <w:lang w:val="lt-LT"/>
        </w:rPr>
        <w:tab/>
        <w:t>VAISTINIO PREPARATO PAVADINIMAS</w:t>
      </w:r>
    </w:p>
    <w:p w14:paraId="5B450F61" w14:textId="77777777" w:rsidR="0060721A" w:rsidRPr="00B07177" w:rsidRDefault="0060721A" w:rsidP="0060721A">
      <w:pPr>
        <w:rPr>
          <w:szCs w:val="22"/>
          <w:lang w:val="lt-LT"/>
        </w:rPr>
      </w:pPr>
    </w:p>
    <w:p w14:paraId="036BE8D0" w14:textId="77777777" w:rsidR="0060721A" w:rsidRPr="00B07177" w:rsidRDefault="0060721A" w:rsidP="0060721A">
      <w:pPr>
        <w:rPr>
          <w:szCs w:val="22"/>
          <w:lang w:val="lt-LT"/>
        </w:rPr>
      </w:pPr>
      <w:r w:rsidRPr="00B07177">
        <w:rPr>
          <w:noProof/>
          <w:szCs w:val="22"/>
          <w:lang w:val="lt-LT"/>
        </w:rPr>
        <w:t xml:space="preserve">Budenofalk 2 mg tiesiosios žarnos putos </w:t>
      </w:r>
    </w:p>
    <w:p w14:paraId="5DCF2E9B" w14:textId="77777777" w:rsidR="0060721A" w:rsidRPr="00B07177" w:rsidRDefault="0060721A" w:rsidP="0060721A">
      <w:pPr>
        <w:rPr>
          <w:szCs w:val="22"/>
          <w:lang w:val="lt-LT"/>
        </w:rPr>
      </w:pPr>
    </w:p>
    <w:p w14:paraId="703BCF3D" w14:textId="77777777" w:rsidR="0060721A" w:rsidRPr="00B07177" w:rsidRDefault="0060721A" w:rsidP="0060721A">
      <w:pPr>
        <w:rPr>
          <w:szCs w:val="22"/>
          <w:lang w:val="lt-LT"/>
        </w:rPr>
      </w:pPr>
    </w:p>
    <w:p w14:paraId="418A5CAF" w14:textId="77777777" w:rsidR="0060721A" w:rsidRPr="00B07177" w:rsidRDefault="0060721A" w:rsidP="0060721A">
      <w:pPr>
        <w:keepNext/>
        <w:keepLines/>
        <w:spacing w:line="240" w:lineRule="auto"/>
        <w:outlineLvl w:val="2"/>
        <w:rPr>
          <w:b/>
          <w:bCs/>
          <w:szCs w:val="22"/>
          <w:lang w:val="lt-LT" w:eastAsia="x-none"/>
        </w:rPr>
      </w:pPr>
      <w:r w:rsidRPr="00B07177">
        <w:rPr>
          <w:b/>
          <w:bCs/>
          <w:szCs w:val="22"/>
          <w:lang w:val="lt-LT" w:eastAsia="x-none"/>
        </w:rPr>
        <w:t>2.</w:t>
      </w:r>
      <w:r w:rsidRPr="00B07177">
        <w:rPr>
          <w:b/>
          <w:bCs/>
          <w:szCs w:val="22"/>
          <w:lang w:val="lt-LT" w:eastAsia="x-none"/>
        </w:rPr>
        <w:tab/>
        <w:t>KOKYBINĖ IR KIEKYBINĖ SUDĖTIS</w:t>
      </w:r>
    </w:p>
    <w:p w14:paraId="7412736C" w14:textId="77777777" w:rsidR="0060721A" w:rsidRPr="00B07177" w:rsidRDefault="0060721A" w:rsidP="0060721A">
      <w:pPr>
        <w:rPr>
          <w:szCs w:val="22"/>
          <w:lang w:val="lt-LT"/>
        </w:rPr>
      </w:pPr>
    </w:p>
    <w:p w14:paraId="02E2EBE0" w14:textId="77777777" w:rsidR="0060721A" w:rsidRPr="00B07177" w:rsidRDefault="0060721A" w:rsidP="0060721A">
      <w:pPr>
        <w:rPr>
          <w:noProof/>
          <w:szCs w:val="22"/>
          <w:lang w:val="lt-LT"/>
        </w:rPr>
      </w:pPr>
      <w:r w:rsidRPr="00B07177">
        <w:rPr>
          <w:noProof/>
          <w:szCs w:val="22"/>
          <w:lang w:val="lt-LT"/>
        </w:rPr>
        <w:t>Vienoje dozėje (išpurškime) yra 2 mg budezonido.</w:t>
      </w:r>
    </w:p>
    <w:p w14:paraId="567FAABE" w14:textId="77777777" w:rsidR="0060721A" w:rsidRPr="00B07177" w:rsidRDefault="0060721A" w:rsidP="0060721A">
      <w:pPr>
        <w:rPr>
          <w:noProof/>
          <w:szCs w:val="22"/>
          <w:lang w:val="lt-LT"/>
        </w:rPr>
      </w:pPr>
    </w:p>
    <w:p w14:paraId="7AC627F8" w14:textId="77777777" w:rsidR="0060721A" w:rsidRPr="00B07177" w:rsidRDefault="0060721A" w:rsidP="0060721A">
      <w:pPr>
        <w:rPr>
          <w:szCs w:val="22"/>
          <w:lang w:val="lt-LT"/>
        </w:rPr>
      </w:pPr>
      <w:r w:rsidRPr="00B07177">
        <w:rPr>
          <w:szCs w:val="22"/>
          <w:u w:val="single"/>
          <w:lang w:val="lt-LT"/>
        </w:rPr>
        <w:t xml:space="preserve">Pagalbinės medžiagos, </w:t>
      </w:r>
      <w:r w:rsidRPr="00B07177">
        <w:rPr>
          <w:noProof/>
          <w:szCs w:val="22"/>
          <w:u w:val="single"/>
          <w:lang w:val="lt-LT"/>
        </w:rPr>
        <w:t>kurių</w:t>
      </w:r>
      <w:r w:rsidRPr="00B07177">
        <w:rPr>
          <w:szCs w:val="22"/>
          <w:u w:val="single"/>
          <w:lang w:val="lt-LT"/>
        </w:rPr>
        <w:t xml:space="preserve"> poveikis žinomas</w:t>
      </w:r>
    </w:p>
    <w:p w14:paraId="1EF849FC" w14:textId="77777777" w:rsidR="0060721A" w:rsidRPr="00B07177" w:rsidRDefault="0060721A" w:rsidP="0060721A">
      <w:pPr>
        <w:rPr>
          <w:noProof/>
          <w:szCs w:val="22"/>
          <w:lang w:val="lt-LT"/>
        </w:rPr>
      </w:pPr>
      <w:r w:rsidRPr="00B07177">
        <w:rPr>
          <w:noProof/>
          <w:szCs w:val="22"/>
          <w:lang w:val="lt-LT"/>
        </w:rPr>
        <w:t>Vienos Budenofalk 2 mg dozės tiesiosios žarnos putų išpurškime yra 600,3 mg propilenglikolio, 8,4 mg cetilo alkoholio ir</w:t>
      </w:r>
      <w:r>
        <w:rPr>
          <w:noProof/>
          <w:szCs w:val="22"/>
          <w:lang w:val="lt-LT"/>
        </w:rPr>
        <w:t xml:space="preserve"> </w:t>
      </w:r>
      <w:r w:rsidRPr="00B07177">
        <w:rPr>
          <w:noProof/>
          <w:szCs w:val="22"/>
          <w:lang w:val="lt-LT"/>
        </w:rPr>
        <w:t xml:space="preserve">15,1 mg </w:t>
      </w:r>
      <w:r w:rsidRPr="00537C51">
        <w:rPr>
          <w:noProof/>
          <w:szCs w:val="22"/>
          <w:lang w:val="lt-LT"/>
        </w:rPr>
        <w:t>cetostearilo</w:t>
      </w:r>
      <w:r w:rsidRPr="00B07177">
        <w:rPr>
          <w:noProof/>
          <w:szCs w:val="22"/>
          <w:lang w:val="lt-LT"/>
        </w:rPr>
        <w:t xml:space="preserve"> alkoholio (emulsifikuojamojo vaško sudedamoji dalis).</w:t>
      </w:r>
    </w:p>
    <w:p w14:paraId="363B09CF" w14:textId="77777777" w:rsidR="0060721A" w:rsidRPr="00B07177" w:rsidRDefault="0060721A" w:rsidP="0060721A">
      <w:pPr>
        <w:jc w:val="center"/>
        <w:rPr>
          <w:szCs w:val="22"/>
          <w:lang w:val="lt-LT"/>
        </w:rPr>
      </w:pPr>
    </w:p>
    <w:p w14:paraId="11F42C0F" w14:textId="77777777" w:rsidR="0060721A" w:rsidRPr="00B07177" w:rsidRDefault="0060721A" w:rsidP="0060721A">
      <w:pPr>
        <w:rPr>
          <w:noProof/>
          <w:szCs w:val="22"/>
          <w:lang w:val="lt-LT"/>
        </w:rPr>
      </w:pPr>
      <w:r w:rsidRPr="00B07177">
        <w:rPr>
          <w:noProof/>
          <w:szCs w:val="22"/>
          <w:lang w:val="lt-LT"/>
        </w:rPr>
        <w:t>Visos pagalbinės medžiagos išvardytos 6.1 skyriuje.</w:t>
      </w:r>
    </w:p>
    <w:p w14:paraId="5F4AF777" w14:textId="77777777" w:rsidR="0060721A" w:rsidRPr="00B07177" w:rsidRDefault="0060721A" w:rsidP="0060721A">
      <w:pPr>
        <w:rPr>
          <w:szCs w:val="22"/>
          <w:lang w:val="lt-LT"/>
        </w:rPr>
      </w:pPr>
    </w:p>
    <w:p w14:paraId="5A047D06" w14:textId="77777777" w:rsidR="0060721A" w:rsidRPr="00B07177" w:rsidRDefault="0060721A" w:rsidP="0060721A">
      <w:pPr>
        <w:rPr>
          <w:szCs w:val="22"/>
          <w:lang w:val="lt-LT"/>
        </w:rPr>
      </w:pPr>
    </w:p>
    <w:p w14:paraId="793D457D" w14:textId="77777777" w:rsidR="0060721A" w:rsidRPr="00B07177" w:rsidRDefault="0060721A" w:rsidP="0060721A">
      <w:pPr>
        <w:keepNext/>
        <w:keepLines/>
        <w:spacing w:line="240" w:lineRule="auto"/>
        <w:outlineLvl w:val="2"/>
        <w:rPr>
          <w:b/>
          <w:bCs/>
          <w:szCs w:val="22"/>
          <w:lang w:val="lt-LT" w:eastAsia="x-none"/>
        </w:rPr>
      </w:pPr>
      <w:r w:rsidRPr="00B07177">
        <w:rPr>
          <w:b/>
          <w:bCs/>
          <w:szCs w:val="22"/>
          <w:lang w:val="lt-LT" w:eastAsia="x-none"/>
        </w:rPr>
        <w:t>3.</w:t>
      </w:r>
      <w:r w:rsidRPr="00B07177">
        <w:rPr>
          <w:b/>
          <w:bCs/>
          <w:szCs w:val="22"/>
          <w:lang w:val="lt-LT" w:eastAsia="x-none"/>
        </w:rPr>
        <w:tab/>
        <w:t>FARMACINĖ FORMA</w:t>
      </w:r>
    </w:p>
    <w:p w14:paraId="3E9FC558" w14:textId="77777777" w:rsidR="0060721A" w:rsidRPr="00B07177" w:rsidRDefault="0060721A" w:rsidP="0060721A">
      <w:pPr>
        <w:rPr>
          <w:szCs w:val="22"/>
          <w:lang w:val="lt-LT"/>
        </w:rPr>
      </w:pPr>
    </w:p>
    <w:p w14:paraId="1262A168" w14:textId="77777777" w:rsidR="0060721A" w:rsidRPr="00B07177" w:rsidRDefault="0060721A" w:rsidP="0060721A">
      <w:pPr>
        <w:rPr>
          <w:noProof/>
          <w:szCs w:val="22"/>
          <w:lang w:val="lt-LT"/>
        </w:rPr>
      </w:pPr>
      <w:r w:rsidRPr="00B07177">
        <w:rPr>
          <w:noProof/>
          <w:szCs w:val="22"/>
          <w:lang w:val="lt-LT"/>
        </w:rPr>
        <w:t>Tiesiosios žarnos putos.</w:t>
      </w:r>
    </w:p>
    <w:p w14:paraId="6CD6BD7D" w14:textId="77777777" w:rsidR="0060721A" w:rsidRPr="00B07177" w:rsidRDefault="0060721A" w:rsidP="0060721A">
      <w:pPr>
        <w:rPr>
          <w:noProof/>
          <w:szCs w:val="22"/>
          <w:lang w:val="lt-LT"/>
        </w:rPr>
      </w:pPr>
      <w:r w:rsidRPr="00B07177">
        <w:rPr>
          <w:noProof/>
          <w:szCs w:val="22"/>
          <w:lang w:val="lt-LT"/>
        </w:rPr>
        <w:t>Putos yra baltos ar pilkšvai baltos, standžios, kremo konsistencijos.</w:t>
      </w:r>
    </w:p>
    <w:p w14:paraId="053052C9" w14:textId="77777777" w:rsidR="0060721A" w:rsidRPr="00B07177" w:rsidRDefault="0060721A" w:rsidP="0060721A">
      <w:pPr>
        <w:keepNext/>
        <w:keepLines/>
        <w:spacing w:line="240" w:lineRule="auto"/>
        <w:outlineLvl w:val="2"/>
        <w:rPr>
          <w:szCs w:val="22"/>
          <w:lang w:val="lt-LT"/>
        </w:rPr>
      </w:pPr>
    </w:p>
    <w:p w14:paraId="29E48B90" w14:textId="77777777" w:rsidR="0060721A" w:rsidRPr="00B07177" w:rsidRDefault="0060721A" w:rsidP="0060721A">
      <w:pPr>
        <w:keepNext/>
        <w:keepLines/>
        <w:spacing w:line="240" w:lineRule="auto"/>
        <w:outlineLvl w:val="2"/>
        <w:rPr>
          <w:szCs w:val="22"/>
          <w:lang w:val="lt-LT"/>
        </w:rPr>
      </w:pPr>
    </w:p>
    <w:p w14:paraId="3FCAE309" w14:textId="77777777" w:rsidR="0060721A" w:rsidRPr="00B07177" w:rsidRDefault="0060721A" w:rsidP="0060721A">
      <w:pPr>
        <w:keepNext/>
        <w:keepLines/>
        <w:spacing w:line="240" w:lineRule="auto"/>
        <w:outlineLvl w:val="2"/>
        <w:rPr>
          <w:b/>
          <w:bCs/>
          <w:szCs w:val="22"/>
          <w:lang w:val="lt-LT" w:eastAsia="x-none"/>
        </w:rPr>
      </w:pPr>
      <w:r w:rsidRPr="00B07177">
        <w:rPr>
          <w:b/>
          <w:bCs/>
          <w:szCs w:val="22"/>
          <w:lang w:val="lt-LT" w:eastAsia="x-none"/>
        </w:rPr>
        <w:t>4.</w:t>
      </w:r>
      <w:r w:rsidRPr="00B07177">
        <w:rPr>
          <w:b/>
          <w:bCs/>
          <w:szCs w:val="22"/>
          <w:lang w:val="lt-LT" w:eastAsia="x-none"/>
        </w:rPr>
        <w:tab/>
        <w:t>KLINIKINĖ INFORMACIJA</w:t>
      </w:r>
    </w:p>
    <w:p w14:paraId="6574B44C" w14:textId="77777777" w:rsidR="0060721A" w:rsidRPr="00B07177" w:rsidRDefault="0060721A" w:rsidP="0060721A">
      <w:pPr>
        <w:rPr>
          <w:szCs w:val="22"/>
          <w:lang w:val="lt-LT"/>
        </w:rPr>
      </w:pPr>
    </w:p>
    <w:p w14:paraId="4935B441" w14:textId="77777777" w:rsidR="0060721A" w:rsidRPr="00B07177" w:rsidRDefault="0060721A" w:rsidP="0060721A">
      <w:pPr>
        <w:keepNext/>
        <w:jc w:val="both"/>
        <w:outlineLvl w:val="3"/>
        <w:rPr>
          <w:b/>
          <w:bCs/>
          <w:szCs w:val="22"/>
          <w:lang w:val="lt-LT" w:eastAsia="x-none"/>
        </w:rPr>
      </w:pPr>
      <w:r w:rsidRPr="00B07177">
        <w:rPr>
          <w:b/>
          <w:bCs/>
          <w:szCs w:val="22"/>
          <w:lang w:val="lt-LT" w:eastAsia="x-none"/>
        </w:rPr>
        <w:t>4.1</w:t>
      </w:r>
      <w:r w:rsidRPr="00B07177">
        <w:rPr>
          <w:b/>
          <w:bCs/>
          <w:szCs w:val="22"/>
          <w:lang w:val="lt-LT" w:eastAsia="x-none"/>
        </w:rPr>
        <w:tab/>
        <w:t>Terapinės indikacijos</w:t>
      </w:r>
    </w:p>
    <w:p w14:paraId="2C5109FD" w14:textId="77777777" w:rsidR="0060721A" w:rsidRPr="00B07177" w:rsidRDefault="0060721A" w:rsidP="0060721A">
      <w:pPr>
        <w:rPr>
          <w:szCs w:val="22"/>
          <w:lang w:val="lt-LT"/>
        </w:rPr>
      </w:pPr>
    </w:p>
    <w:p w14:paraId="3BF909B9" w14:textId="77777777" w:rsidR="0060721A" w:rsidRPr="00B07177" w:rsidRDefault="0060721A" w:rsidP="0060721A">
      <w:pPr>
        <w:rPr>
          <w:szCs w:val="22"/>
          <w:lang w:val="lt-LT"/>
        </w:rPr>
      </w:pPr>
      <w:r w:rsidRPr="00B07177">
        <w:rPr>
          <w:szCs w:val="22"/>
          <w:lang w:val="lt-LT"/>
        </w:rPr>
        <w:t xml:space="preserve">Paūmėjusio opinio kolito, apėmusio tiesiąją ir riestinę žarnas, gydymas. </w:t>
      </w:r>
    </w:p>
    <w:p w14:paraId="5BF6DDBD" w14:textId="77777777" w:rsidR="0060721A" w:rsidRPr="00B07177" w:rsidRDefault="0060721A" w:rsidP="0060721A">
      <w:pPr>
        <w:rPr>
          <w:szCs w:val="22"/>
          <w:lang w:val="lt-LT"/>
        </w:rPr>
      </w:pPr>
    </w:p>
    <w:p w14:paraId="28A58C34" w14:textId="77777777" w:rsidR="0060721A" w:rsidRPr="00B07177" w:rsidRDefault="0060721A" w:rsidP="0060721A">
      <w:pPr>
        <w:keepNext/>
        <w:jc w:val="both"/>
        <w:outlineLvl w:val="3"/>
        <w:rPr>
          <w:b/>
          <w:bCs/>
          <w:szCs w:val="22"/>
          <w:lang w:val="lt-LT" w:eastAsia="x-none"/>
        </w:rPr>
      </w:pPr>
      <w:r w:rsidRPr="00B07177">
        <w:rPr>
          <w:b/>
          <w:bCs/>
          <w:szCs w:val="22"/>
          <w:lang w:val="lt-LT" w:eastAsia="x-none"/>
        </w:rPr>
        <w:t>4.2</w:t>
      </w:r>
      <w:r w:rsidRPr="00B07177">
        <w:rPr>
          <w:b/>
          <w:bCs/>
          <w:szCs w:val="22"/>
          <w:lang w:val="lt-LT" w:eastAsia="x-none"/>
        </w:rPr>
        <w:tab/>
        <w:t>Dozavimas ir vartojimo metodas</w:t>
      </w:r>
    </w:p>
    <w:p w14:paraId="720079FC" w14:textId="77777777" w:rsidR="0060721A" w:rsidRPr="00B07177" w:rsidRDefault="0060721A" w:rsidP="0060721A">
      <w:pPr>
        <w:rPr>
          <w:szCs w:val="22"/>
          <w:lang w:val="lt-LT"/>
        </w:rPr>
      </w:pPr>
    </w:p>
    <w:p w14:paraId="1754A33F" w14:textId="77777777" w:rsidR="0060721A" w:rsidRPr="00B07177" w:rsidRDefault="0060721A" w:rsidP="0060721A">
      <w:pPr>
        <w:rPr>
          <w:noProof/>
          <w:szCs w:val="22"/>
          <w:u w:val="single"/>
          <w:lang w:val="lt-LT"/>
        </w:rPr>
      </w:pPr>
      <w:r w:rsidRPr="00B07177">
        <w:rPr>
          <w:noProof/>
          <w:szCs w:val="22"/>
          <w:u w:val="single"/>
          <w:lang w:val="lt-LT"/>
        </w:rPr>
        <w:t>Dozavimas</w:t>
      </w:r>
    </w:p>
    <w:p w14:paraId="2507748A" w14:textId="77777777" w:rsidR="0060721A" w:rsidRPr="00B07177" w:rsidRDefault="0060721A" w:rsidP="0060721A">
      <w:pPr>
        <w:rPr>
          <w:szCs w:val="22"/>
          <w:u w:val="single"/>
          <w:lang w:val="lt-LT"/>
        </w:rPr>
      </w:pPr>
    </w:p>
    <w:p w14:paraId="2A0EA501" w14:textId="77777777" w:rsidR="0060721A" w:rsidRPr="00B07177" w:rsidRDefault="0060721A" w:rsidP="0060721A">
      <w:pPr>
        <w:rPr>
          <w:szCs w:val="22"/>
          <w:u w:val="single"/>
          <w:lang w:val="lt-LT"/>
        </w:rPr>
      </w:pPr>
      <w:r w:rsidRPr="00B07177">
        <w:rPr>
          <w:i/>
          <w:szCs w:val="22"/>
          <w:lang w:val="lt-LT"/>
        </w:rPr>
        <w:t>Suaugusiems pacientams</w:t>
      </w:r>
    </w:p>
    <w:p w14:paraId="0EDCED29" w14:textId="77777777" w:rsidR="0060721A" w:rsidRPr="00B07177" w:rsidRDefault="0060721A" w:rsidP="0060721A">
      <w:pPr>
        <w:rPr>
          <w:szCs w:val="22"/>
          <w:lang w:val="lt-LT"/>
        </w:rPr>
      </w:pPr>
      <w:r w:rsidRPr="00B07177">
        <w:rPr>
          <w:szCs w:val="22"/>
          <w:lang w:val="lt-LT"/>
        </w:rPr>
        <w:t>Įprastinė vaistinio preparato dozė yra vienas 2 mg dozės įpurškimas. Jis atliekamas vieną kartą per parą.</w:t>
      </w:r>
    </w:p>
    <w:p w14:paraId="4C82F08C" w14:textId="77777777" w:rsidR="0060721A" w:rsidRPr="00B07177" w:rsidRDefault="0060721A" w:rsidP="0060721A">
      <w:pPr>
        <w:rPr>
          <w:szCs w:val="22"/>
          <w:lang w:val="lt-LT"/>
        </w:rPr>
      </w:pPr>
    </w:p>
    <w:p w14:paraId="5652FC9B" w14:textId="77777777" w:rsidR="0060721A" w:rsidRPr="00B07177" w:rsidRDefault="0060721A" w:rsidP="0060721A">
      <w:pPr>
        <w:rPr>
          <w:i/>
          <w:noProof/>
          <w:szCs w:val="22"/>
          <w:lang w:val="lt-LT"/>
        </w:rPr>
      </w:pPr>
      <w:r w:rsidRPr="00B07177">
        <w:rPr>
          <w:i/>
          <w:noProof/>
          <w:szCs w:val="22"/>
          <w:lang w:val="lt-LT"/>
        </w:rPr>
        <w:t>Vaikų populiacija</w:t>
      </w:r>
    </w:p>
    <w:p w14:paraId="48B1A6AB" w14:textId="77777777" w:rsidR="0060721A" w:rsidRPr="00B07177" w:rsidRDefault="0060721A" w:rsidP="0060721A">
      <w:pPr>
        <w:rPr>
          <w:szCs w:val="22"/>
          <w:lang w:val="lt-LT"/>
        </w:rPr>
      </w:pPr>
      <w:r w:rsidRPr="00B07177">
        <w:rPr>
          <w:noProof/>
          <w:szCs w:val="22"/>
          <w:lang w:val="lt-LT"/>
        </w:rPr>
        <w:t>Budenofalk tiesiosios žarnos putų nerekomenduojama vartoti vaikams, nes vaistinio preparato vartojimo patirties šiems pacientams nepakanka.</w:t>
      </w:r>
    </w:p>
    <w:p w14:paraId="6253B839" w14:textId="77777777" w:rsidR="0060721A" w:rsidRPr="00B07177" w:rsidRDefault="0060721A" w:rsidP="0060721A">
      <w:pPr>
        <w:rPr>
          <w:szCs w:val="22"/>
          <w:lang w:val="lt-LT"/>
        </w:rPr>
      </w:pPr>
    </w:p>
    <w:p w14:paraId="40CF5533" w14:textId="77777777" w:rsidR="0060721A" w:rsidRPr="00B07177" w:rsidRDefault="0060721A" w:rsidP="0060721A">
      <w:pPr>
        <w:rPr>
          <w:i/>
          <w:szCs w:val="22"/>
          <w:lang w:val="lt-LT"/>
        </w:rPr>
      </w:pPr>
      <w:r w:rsidRPr="00B07177">
        <w:rPr>
          <w:i/>
          <w:szCs w:val="22"/>
          <w:lang w:val="lt-LT"/>
        </w:rPr>
        <w:t>Pacientams, kurių kepenų funkcija sutrikusi</w:t>
      </w:r>
    </w:p>
    <w:p w14:paraId="6D044DFB" w14:textId="77777777" w:rsidR="0060721A" w:rsidRPr="00B07177" w:rsidRDefault="0060721A" w:rsidP="0060721A">
      <w:pPr>
        <w:rPr>
          <w:szCs w:val="22"/>
          <w:lang w:val="lt-LT"/>
        </w:rPr>
      </w:pPr>
      <w:r w:rsidRPr="00B07177">
        <w:rPr>
          <w:szCs w:val="22"/>
          <w:lang w:val="lt-LT"/>
        </w:rPr>
        <w:t>Pacientams, kuriems yra lengvas ar vidutinio sunkumo kepenų veiklos sutrikimas, vaistinio preparato reikia vartoti atsargiai.</w:t>
      </w:r>
    </w:p>
    <w:p w14:paraId="593088D3" w14:textId="77777777" w:rsidR="0060721A" w:rsidRPr="00B07177" w:rsidRDefault="0060721A" w:rsidP="0060721A">
      <w:pPr>
        <w:rPr>
          <w:szCs w:val="22"/>
          <w:lang w:val="lt-LT"/>
        </w:rPr>
      </w:pPr>
      <w:r w:rsidRPr="00B07177">
        <w:rPr>
          <w:szCs w:val="22"/>
          <w:lang w:val="lt-LT"/>
        </w:rPr>
        <w:t>Pacientams, kurių kepenų veikla labai sutrikusi, gliukokortikoidų (tarp jų ir Budenofalk tiesiosios žarnos putų) eliminacija susilpnėja, o jų sisteminis biologinis prieinamumas padidėja. Tokiems pacientams šio vaistinio preparato vartoti nerekomenduojama.</w:t>
      </w:r>
    </w:p>
    <w:p w14:paraId="35FDDD32" w14:textId="77777777" w:rsidR="0060721A" w:rsidRPr="00B07177" w:rsidRDefault="0060721A" w:rsidP="0060721A">
      <w:pPr>
        <w:rPr>
          <w:szCs w:val="22"/>
          <w:lang w:val="lt-LT"/>
        </w:rPr>
      </w:pPr>
    </w:p>
    <w:p w14:paraId="671B9922" w14:textId="77777777" w:rsidR="0060721A" w:rsidRPr="00B07177" w:rsidRDefault="0060721A" w:rsidP="0060721A">
      <w:pPr>
        <w:rPr>
          <w:szCs w:val="22"/>
          <w:u w:val="single"/>
          <w:lang w:val="lt-LT"/>
        </w:rPr>
      </w:pPr>
      <w:r w:rsidRPr="00B07177">
        <w:rPr>
          <w:noProof/>
          <w:szCs w:val="22"/>
          <w:u w:val="single"/>
          <w:lang w:val="lt-LT"/>
        </w:rPr>
        <w:t>Vartojimo metodas</w:t>
      </w:r>
    </w:p>
    <w:p w14:paraId="28CEA29E" w14:textId="77777777" w:rsidR="0060721A" w:rsidRPr="00B07177" w:rsidRDefault="0060721A" w:rsidP="0060721A">
      <w:pPr>
        <w:rPr>
          <w:szCs w:val="22"/>
          <w:lang w:val="lt-LT"/>
        </w:rPr>
      </w:pPr>
      <w:r w:rsidRPr="00B07177">
        <w:rPr>
          <w:szCs w:val="22"/>
          <w:lang w:val="lt-LT"/>
        </w:rPr>
        <w:t xml:space="preserve">Vartoti į tiesiąją žarną. </w:t>
      </w:r>
    </w:p>
    <w:p w14:paraId="1A414524" w14:textId="77777777" w:rsidR="0060721A" w:rsidRPr="00B07177" w:rsidRDefault="0060721A" w:rsidP="0060721A">
      <w:pPr>
        <w:rPr>
          <w:szCs w:val="22"/>
          <w:lang w:val="lt-LT"/>
        </w:rPr>
      </w:pPr>
      <w:r w:rsidRPr="00B07177">
        <w:rPr>
          <w:szCs w:val="22"/>
          <w:lang w:val="lt-LT"/>
        </w:rPr>
        <w:t>Budenofalk tiesiosios žarnos putų galima vartoti ryte arba vakare.</w:t>
      </w:r>
    </w:p>
    <w:p w14:paraId="55064354" w14:textId="77777777" w:rsidR="0060721A" w:rsidRPr="00B07177" w:rsidRDefault="0060721A" w:rsidP="0060721A">
      <w:pPr>
        <w:rPr>
          <w:szCs w:val="22"/>
          <w:lang w:val="lt-LT"/>
        </w:rPr>
      </w:pPr>
    </w:p>
    <w:p w14:paraId="6C51D1C4" w14:textId="77777777" w:rsidR="0060721A" w:rsidRPr="00B07177" w:rsidRDefault="0060721A" w:rsidP="0060721A">
      <w:pPr>
        <w:rPr>
          <w:szCs w:val="22"/>
          <w:lang w:val="lt-LT"/>
        </w:rPr>
      </w:pPr>
      <w:r w:rsidRPr="00B07177">
        <w:rPr>
          <w:szCs w:val="22"/>
          <w:lang w:val="lt-LT"/>
        </w:rPr>
        <w:t>Budenofalk tiesiosios žarnos putas vartoti kambario temperatūros. Užmauti antgalį ant talpyklės ir maždaug 15 sekundžių jį pakratyti. Kiek galint giliau įkišti antgalį į tiesiąją žarną. Stipriai paspausti talpyklės gaubtą aukštyn ir lėtai atleisti. Tiksliai dozuoti galima tik tada, kai talpyklė laikoma stačiai (talpyklės dugną nukreipus aukštyn). Iš tiesiosios žarnos antgalį ištraukti praėjus 10-15 sekundžių po įpurškimo.</w:t>
      </w:r>
    </w:p>
    <w:p w14:paraId="19E94DC2" w14:textId="77777777" w:rsidR="0060721A" w:rsidRPr="00B07177" w:rsidRDefault="0060721A" w:rsidP="0060721A">
      <w:pPr>
        <w:rPr>
          <w:szCs w:val="22"/>
          <w:lang w:val="lt-LT"/>
        </w:rPr>
      </w:pPr>
    </w:p>
    <w:p w14:paraId="2658C134" w14:textId="77777777" w:rsidR="0060721A" w:rsidRPr="00B07177" w:rsidRDefault="0060721A" w:rsidP="0060721A">
      <w:pPr>
        <w:rPr>
          <w:szCs w:val="22"/>
          <w:lang w:val="lt-LT"/>
        </w:rPr>
      </w:pPr>
      <w:r w:rsidRPr="00B07177">
        <w:rPr>
          <w:szCs w:val="22"/>
          <w:lang w:val="lt-LT"/>
        </w:rPr>
        <w:t>Geriausia, kai Budenofalk tiesiosios žarnos putos vartojamos po pasituštinimo.</w:t>
      </w:r>
    </w:p>
    <w:p w14:paraId="35F8A46F" w14:textId="77777777" w:rsidR="0060721A" w:rsidRPr="00B07177" w:rsidRDefault="0060721A" w:rsidP="0060721A">
      <w:pPr>
        <w:rPr>
          <w:noProof/>
          <w:szCs w:val="24"/>
          <w:u w:val="single"/>
          <w:lang w:val="lt-LT"/>
        </w:rPr>
      </w:pPr>
    </w:p>
    <w:p w14:paraId="1EC9072D" w14:textId="77777777" w:rsidR="0060721A" w:rsidRPr="00B07177" w:rsidRDefault="0060721A" w:rsidP="0060721A">
      <w:pPr>
        <w:rPr>
          <w:szCs w:val="24"/>
          <w:u w:val="single"/>
          <w:lang w:val="lt-LT"/>
        </w:rPr>
      </w:pPr>
      <w:r w:rsidRPr="00B07177">
        <w:rPr>
          <w:noProof/>
          <w:szCs w:val="24"/>
          <w:u w:val="single"/>
          <w:lang w:val="lt-LT"/>
        </w:rPr>
        <w:t>Vartojimo trukmė</w:t>
      </w:r>
      <w:r w:rsidRPr="00B07177">
        <w:rPr>
          <w:szCs w:val="24"/>
          <w:u w:val="single"/>
          <w:lang w:val="lt-LT"/>
        </w:rPr>
        <w:t xml:space="preserve"> </w:t>
      </w:r>
    </w:p>
    <w:p w14:paraId="2124FC73" w14:textId="77777777" w:rsidR="0060721A" w:rsidRPr="00B07177" w:rsidRDefault="0060721A" w:rsidP="0060721A">
      <w:pPr>
        <w:rPr>
          <w:szCs w:val="22"/>
          <w:lang w:val="lt-LT"/>
        </w:rPr>
      </w:pPr>
      <w:r w:rsidRPr="00B07177">
        <w:rPr>
          <w:szCs w:val="22"/>
          <w:lang w:val="lt-LT"/>
        </w:rPr>
        <w:t>Vaistinio preparato vartojimo trukmę nustatys gydantis gydytojas. Ligos paūmėjimas paprastai praeina per 6-8 savaites. Vartoti Budenofalk tiesiosios žarnos putų ilgiau nei trunka ligos paūmėjimas nerekomenduojama.</w:t>
      </w:r>
    </w:p>
    <w:p w14:paraId="22F59CF9" w14:textId="77777777" w:rsidR="0060721A" w:rsidRPr="00B07177" w:rsidRDefault="0060721A" w:rsidP="0060721A">
      <w:pPr>
        <w:rPr>
          <w:szCs w:val="22"/>
          <w:lang w:val="lt-LT"/>
        </w:rPr>
      </w:pPr>
    </w:p>
    <w:p w14:paraId="4393C417" w14:textId="77777777" w:rsidR="0060721A" w:rsidRPr="00B07177" w:rsidRDefault="0060721A" w:rsidP="0060721A">
      <w:pPr>
        <w:rPr>
          <w:b/>
          <w:szCs w:val="22"/>
          <w:lang w:val="lt-LT"/>
        </w:rPr>
      </w:pPr>
      <w:r w:rsidRPr="00B07177">
        <w:rPr>
          <w:b/>
          <w:szCs w:val="22"/>
          <w:lang w:val="lt-LT"/>
        </w:rPr>
        <w:t>4.3</w:t>
      </w:r>
      <w:r w:rsidRPr="00B07177">
        <w:rPr>
          <w:b/>
          <w:szCs w:val="22"/>
          <w:lang w:val="lt-LT"/>
        </w:rPr>
        <w:tab/>
        <w:t>Kontraindikacijos</w:t>
      </w:r>
    </w:p>
    <w:p w14:paraId="16D672B6" w14:textId="77777777" w:rsidR="0060721A" w:rsidRPr="00B07177" w:rsidRDefault="0060721A" w:rsidP="0060721A">
      <w:pPr>
        <w:rPr>
          <w:szCs w:val="22"/>
          <w:lang w:val="lt-LT"/>
        </w:rPr>
      </w:pPr>
    </w:p>
    <w:p w14:paraId="3BFB671D" w14:textId="77777777" w:rsidR="0060721A" w:rsidRPr="002B3C21" w:rsidRDefault="0060721A" w:rsidP="0060721A">
      <w:pPr>
        <w:pStyle w:val="Sraopastraipa"/>
        <w:numPr>
          <w:ilvl w:val="0"/>
          <w:numId w:val="25"/>
        </w:numPr>
        <w:rPr>
          <w:lang w:val="lt-LT"/>
        </w:rPr>
      </w:pPr>
      <w:r w:rsidRPr="002B3C21">
        <w:rPr>
          <w:lang w:val="lt-LT"/>
        </w:rPr>
        <w:t>Padidėjęs jautrumas veikliajai arba bet kuriai 6.1 skyriuje nurodytai pagalbinei medžiagai.</w:t>
      </w:r>
    </w:p>
    <w:p w14:paraId="36AFA9D0" w14:textId="77777777" w:rsidR="0060721A" w:rsidRPr="002B3C21" w:rsidRDefault="0060721A" w:rsidP="0060721A">
      <w:pPr>
        <w:pStyle w:val="Sraopastraipa"/>
        <w:numPr>
          <w:ilvl w:val="0"/>
          <w:numId w:val="25"/>
        </w:numPr>
        <w:rPr>
          <w:szCs w:val="22"/>
          <w:lang w:val="lt-LT"/>
        </w:rPr>
      </w:pPr>
      <w:r w:rsidRPr="002B3C21">
        <w:rPr>
          <w:lang w:val="lt-LT"/>
        </w:rPr>
        <w:t>Kepenų cirozė</w:t>
      </w:r>
      <w:r w:rsidRPr="002B3C21">
        <w:rPr>
          <w:szCs w:val="22"/>
          <w:lang w:val="lt-LT"/>
        </w:rPr>
        <w:t>.</w:t>
      </w:r>
    </w:p>
    <w:p w14:paraId="0C126815" w14:textId="77777777" w:rsidR="0060721A" w:rsidRPr="00B07177" w:rsidRDefault="0060721A" w:rsidP="0060721A">
      <w:pPr>
        <w:rPr>
          <w:szCs w:val="22"/>
          <w:lang w:val="lt-LT"/>
        </w:rPr>
      </w:pPr>
    </w:p>
    <w:p w14:paraId="392FA71A" w14:textId="77777777" w:rsidR="0060721A" w:rsidRPr="00B07177" w:rsidRDefault="0060721A" w:rsidP="0060721A">
      <w:pPr>
        <w:keepNext/>
        <w:jc w:val="both"/>
        <w:outlineLvl w:val="3"/>
        <w:rPr>
          <w:b/>
          <w:bCs/>
          <w:szCs w:val="22"/>
          <w:lang w:val="lt-LT" w:eastAsia="x-none"/>
        </w:rPr>
      </w:pPr>
      <w:r w:rsidRPr="00B07177">
        <w:rPr>
          <w:b/>
          <w:bCs/>
          <w:szCs w:val="22"/>
          <w:lang w:val="lt-LT" w:eastAsia="x-none"/>
        </w:rPr>
        <w:t>4.4</w:t>
      </w:r>
      <w:r w:rsidRPr="00B07177">
        <w:rPr>
          <w:b/>
          <w:bCs/>
          <w:szCs w:val="22"/>
          <w:lang w:val="lt-LT" w:eastAsia="x-none"/>
        </w:rPr>
        <w:tab/>
        <w:t>Specialūs įspėjimai ir atsargumo priemonės</w:t>
      </w:r>
    </w:p>
    <w:p w14:paraId="742A5022" w14:textId="77777777" w:rsidR="0060721A" w:rsidRPr="00B07177" w:rsidRDefault="0060721A" w:rsidP="0060721A">
      <w:pPr>
        <w:rPr>
          <w:szCs w:val="22"/>
          <w:lang w:val="lt-LT"/>
        </w:rPr>
      </w:pPr>
    </w:p>
    <w:p w14:paraId="16511154" w14:textId="77777777" w:rsidR="0060721A" w:rsidRPr="00B07177" w:rsidRDefault="0060721A" w:rsidP="0060721A">
      <w:pPr>
        <w:rPr>
          <w:szCs w:val="22"/>
          <w:lang w:val="lt-LT"/>
        </w:rPr>
      </w:pPr>
      <w:r w:rsidRPr="00B07177">
        <w:rPr>
          <w:szCs w:val="22"/>
          <w:lang w:val="lt-LT"/>
        </w:rPr>
        <w:t>Gydant Budenofalk 2 mg tiesiosios žarnos putomis, sisteminių steroidų kiekis kraujyje būna mažesnis, negu vartojant įprastinių geriamųjų gliukokortikosteroidų preparatų su sisteminio poveikio kortikoidais, todėl vietoj kitokių gliukokortikosteroidų pradėjus vartoti minėto vaistinio preparato, gali vėl pasireikšti arba pasikartoti simptomai, susiję su sisteminių steroidų kiekio kraujyje pokyčiais.</w:t>
      </w:r>
    </w:p>
    <w:p w14:paraId="3F12896D" w14:textId="77777777" w:rsidR="0060721A" w:rsidRPr="00B07177" w:rsidRDefault="0060721A" w:rsidP="0060721A">
      <w:pPr>
        <w:rPr>
          <w:szCs w:val="22"/>
          <w:lang w:val="lt-LT"/>
        </w:rPr>
      </w:pPr>
    </w:p>
    <w:p w14:paraId="452EE022" w14:textId="77777777" w:rsidR="0060721A" w:rsidRPr="00B07177" w:rsidRDefault="0060721A" w:rsidP="0060721A">
      <w:pPr>
        <w:rPr>
          <w:szCs w:val="22"/>
          <w:lang w:val="lt-LT"/>
        </w:rPr>
      </w:pPr>
      <w:r w:rsidRPr="00B07177">
        <w:rPr>
          <w:szCs w:val="22"/>
          <w:lang w:val="lt-LT"/>
        </w:rPr>
        <w:t>Pacientams, sergantiems tuberkulioze, hipertenzija, cukriniu diabetu, osteoporoze, pepsine opa, glaukoma, katarakta, arba kurių artimi giminaičiai sirgo cukriniu diabetu ar glaukoma ar esant bet kuriai kitai būklei, kurios metu gali pasireikšti nepageidaujamas gliukokortikosteroidų poveikis, būtinas atsargumas.</w:t>
      </w:r>
    </w:p>
    <w:p w14:paraId="32594168" w14:textId="77777777" w:rsidR="0060721A" w:rsidRPr="00B07177" w:rsidRDefault="0060721A" w:rsidP="0060721A">
      <w:pPr>
        <w:rPr>
          <w:szCs w:val="22"/>
          <w:lang w:val="lt-LT"/>
        </w:rPr>
      </w:pPr>
    </w:p>
    <w:p w14:paraId="252F1072" w14:textId="77777777" w:rsidR="0060721A" w:rsidRPr="00B07177" w:rsidRDefault="0060721A" w:rsidP="0060721A">
      <w:pPr>
        <w:rPr>
          <w:szCs w:val="22"/>
          <w:lang w:val="lt-LT"/>
        </w:rPr>
      </w:pPr>
      <w:r w:rsidRPr="00B07177">
        <w:rPr>
          <w:szCs w:val="22"/>
          <w:lang w:val="lt-LT"/>
        </w:rPr>
        <w:t>Jei vaistinio preparato vartojama didelėmis dozėmis arba ilgai, galimas sisteminis gliukokortikosteroidų poveikis. Toks poveikis gali sukelti Kušingo sindromą, antinksčių veiklos slopinimą, augimo sulėtėjimą, kaulų mineralų tankio sumažėjimą, kataraktą, glaukomą ir įvairaus pobūdžio psichikos ar elgesio pokyčius (žr. 4.8 skyrių).</w:t>
      </w:r>
    </w:p>
    <w:p w14:paraId="19969AD7" w14:textId="77777777" w:rsidR="0060721A" w:rsidRPr="00B07177" w:rsidRDefault="0060721A" w:rsidP="0060721A">
      <w:pPr>
        <w:rPr>
          <w:szCs w:val="22"/>
          <w:lang w:val="lt-LT"/>
        </w:rPr>
      </w:pPr>
    </w:p>
    <w:p w14:paraId="41BEF123" w14:textId="77777777" w:rsidR="0060721A" w:rsidRPr="00B07177" w:rsidRDefault="0060721A" w:rsidP="0060721A">
      <w:pPr>
        <w:rPr>
          <w:szCs w:val="22"/>
          <w:u w:val="single"/>
          <w:lang w:val="lt-LT"/>
        </w:rPr>
      </w:pPr>
      <w:r w:rsidRPr="00B07177">
        <w:rPr>
          <w:szCs w:val="22"/>
          <w:u w:val="single"/>
          <w:lang w:val="lt-LT"/>
        </w:rPr>
        <w:t>Infekcija</w:t>
      </w:r>
    </w:p>
    <w:p w14:paraId="5535AD0C" w14:textId="77777777" w:rsidR="0060721A" w:rsidRPr="00B07177" w:rsidRDefault="0060721A" w:rsidP="0060721A">
      <w:pPr>
        <w:rPr>
          <w:szCs w:val="22"/>
          <w:lang w:val="lt-LT"/>
        </w:rPr>
      </w:pPr>
      <w:r w:rsidRPr="00B07177">
        <w:rPr>
          <w:szCs w:val="22"/>
          <w:lang w:val="lt-LT"/>
        </w:rPr>
        <w:t xml:space="preserve">Uždegimo bei imuninės sistemos slopinimas didina imlumą infekcijai bei jos sukeltos ligos sunkumą. </w:t>
      </w:r>
      <w:r w:rsidRPr="00B07177">
        <w:rPr>
          <w:lang w:val="lt-LT"/>
        </w:rPr>
        <w:t xml:space="preserve">Būtina atsižvelgti į tai, kad gydant gliukokortikosteroidais gali pasunkėti bakterinė, grybelinė, amebinė ar virusinė infekcinė liga. </w:t>
      </w:r>
      <w:r w:rsidRPr="00B07177">
        <w:rPr>
          <w:szCs w:val="22"/>
          <w:lang w:val="lt-LT"/>
        </w:rPr>
        <w:t xml:space="preserve">Infekcinės ligos eiga </w:t>
      </w:r>
      <w:r w:rsidRPr="00B07177">
        <w:rPr>
          <w:lang w:val="lt-LT"/>
        </w:rPr>
        <w:t xml:space="preserve">dažnai gali būti netipinė, o sunkios infekcinės ligos, tokios kaip tuberkuliozė ar sepsis, gali tapti nepastebimos, todėl iki nustatant gali būti toli pažengusios. </w:t>
      </w:r>
    </w:p>
    <w:p w14:paraId="073C7D54" w14:textId="77777777" w:rsidR="0060721A" w:rsidRPr="00B07177" w:rsidRDefault="0060721A" w:rsidP="0060721A">
      <w:pPr>
        <w:rPr>
          <w:szCs w:val="22"/>
          <w:lang w:val="lt-LT"/>
        </w:rPr>
      </w:pPr>
    </w:p>
    <w:p w14:paraId="36A0BC6F" w14:textId="77777777" w:rsidR="0060721A" w:rsidRPr="00B07177" w:rsidRDefault="0060721A" w:rsidP="0060721A">
      <w:pPr>
        <w:rPr>
          <w:szCs w:val="22"/>
          <w:u w:val="single"/>
          <w:lang w:val="lt-LT"/>
        </w:rPr>
      </w:pPr>
      <w:r w:rsidRPr="00B07177">
        <w:rPr>
          <w:szCs w:val="22"/>
          <w:u w:val="single"/>
          <w:lang w:val="lt-LT"/>
        </w:rPr>
        <w:t>Vėjaraupiai</w:t>
      </w:r>
    </w:p>
    <w:p w14:paraId="4F69BBA6" w14:textId="77777777" w:rsidR="0060721A" w:rsidRPr="00B07177" w:rsidRDefault="0060721A" w:rsidP="0060721A">
      <w:pPr>
        <w:spacing w:line="100" w:lineRule="atLeast"/>
        <w:rPr>
          <w:lang w:val="lt-LT"/>
        </w:rPr>
      </w:pPr>
      <w:r w:rsidRPr="00B07177">
        <w:rPr>
          <w:lang w:val="lt-LT"/>
        </w:rPr>
        <w:t xml:space="preserve">Labai didelis atsargumas būtinas, sergant vėjaraupiais, kadangi šios ligos eiga pacientams, kurių imunitetas nuslopintas, gali būti labai sunki ir net pavojinga gyvybei. Anksčiau vėjaraupiais nesirgusiems pacientams reikia patarti vengti artimo kontakto su žmonėmis, kurie serga vėjaraupiais ar juostine pūsleline, o po ekspozicijos nedelsiant kreiptis į gydytoją. Jeigu pacientas yra vaikas, tėvams turi būti suteikta aukščiau minėta informacija. Pasyvioji imunizacija juostinės pūslelinės  imunoglobulinu (JPIG) reikalinga visiems neimunizuotiems žmonėms, kurie vartoja ar per paskutinius tris mėnesius vartojo sisteminio poveikio gliukokortikosteroidų; imunizuoti reikia per 10 dienų nuo ekspozicijos vėjaraupiams (po kontakto su sergančiu vėjaraupiais). Diagnozavus vėjaraupius, būtina specialisto pagalba ir skubus gydymas. Gliukokortikosteroidų vartojimas neturi būti nutrauktas, o jų dozę gali tekti didinti.  </w:t>
      </w:r>
    </w:p>
    <w:p w14:paraId="2650BA87" w14:textId="77777777" w:rsidR="0060721A" w:rsidRPr="00B07177" w:rsidRDefault="0060721A" w:rsidP="0060721A">
      <w:pPr>
        <w:rPr>
          <w:szCs w:val="22"/>
          <w:lang w:val="lt-LT"/>
        </w:rPr>
      </w:pPr>
    </w:p>
    <w:p w14:paraId="0210A41D" w14:textId="77777777" w:rsidR="0060721A" w:rsidRPr="00B07177" w:rsidRDefault="0060721A" w:rsidP="0060721A">
      <w:pPr>
        <w:rPr>
          <w:szCs w:val="22"/>
          <w:u w:val="single"/>
          <w:lang w:val="lt-LT"/>
        </w:rPr>
      </w:pPr>
      <w:r w:rsidRPr="00B07177">
        <w:rPr>
          <w:szCs w:val="22"/>
          <w:u w:val="single"/>
          <w:lang w:val="lt-LT"/>
        </w:rPr>
        <w:t>Tymai</w:t>
      </w:r>
    </w:p>
    <w:p w14:paraId="5374A28F" w14:textId="77777777" w:rsidR="0060721A" w:rsidRPr="00B07177" w:rsidRDefault="0060721A" w:rsidP="0060721A">
      <w:pPr>
        <w:rPr>
          <w:szCs w:val="22"/>
          <w:lang w:val="lt-LT"/>
        </w:rPr>
      </w:pPr>
      <w:r w:rsidRPr="00B07177">
        <w:rPr>
          <w:szCs w:val="22"/>
          <w:lang w:val="lt-LT"/>
        </w:rPr>
        <w:t xml:space="preserve">Po galimo kontakto su sergančiuoju tymais, pacientams, kurių imuninės sistemos veikla nepakankama, kai tik įmanoma, būtina </w:t>
      </w:r>
      <w:r w:rsidRPr="00B07177">
        <w:rPr>
          <w:lang w:val="lt-LT"/>
        </w:rPr>
        <w:t>kuo greičiau</w:t>
      </w:r>
      <w:r w:rsidRPr="00B07177">
        <w:rPr>
          <w:szCs w:val="22"/>
          <w:lang w:val="lt-LT"/>
        </w:rPr>
        <w:t xml:space="preserve"> suleisti normaliojo imunoglobulino.</w:t>
      </w:r>
    </w:p>
    <w:p w14:paraId="3C8D205E" w14:textId="77777777" w:rsidR="0060721A" w:rsidRPr="00B07177" w:rsidRDefault="0060721A" w:rsidP="0060721A">
      <w:pPr>
        <w:rPr>
          <w:szCs w:val="22"/>
          <w:lang w:val="lt-LT"/>
        </w:rPr>
      </w:pPr>
    </w:p>
    <w:p w14:paraId="0D1F8D85" w14:textId="77777777" w:rsidR="0060721A" w:rsidRPr="00B07177" w:rsidRDefault="0060721A" w:rsidP="0060721A">
      <w:pPr>
        <w:rPr>
          <w:szCs w:val="22"/>
          <w:u w:val="single"/>
          <w:lang w:val="lt-LT"/>
        </w:rPr>
      </w:pPr>
      <w:r w:rsidRPr="00B07177">
        <w:rPr>
          <w:szCs w:val="22"/>
          <w:u w:val="single"/>
          <w:lang w:val="lt-LT"/>
        </w:rPr>
        <w:t xml:space="preserve">Vakcinos </w:t>
      </w:r>
    </w:p>
    <w:p w14:paraId="0E84D2DA" w14:textId="77777777" w:rsidR="0060721A" w:rsidRPr="00B07177" w:rsidRDefault="0060721A" w:rsidP="0060721A">
      <w:pPr>
        <w:rPr>
          <w:szCs w:val="22"/>
          <w:lang w:val="lt-LT"/>
        </w:rPr>
      </w:pPr>
      <w:r w:rsidRPr="00B07177">
        <w:rPr>
          <w:szCs w:val="22"/>
          <w:lang w:val="lt-LT"/>
        </w:rPr>
        <w:t xml:space="preserve">Ilgai gliukokortikosteroidų </w:t>
      </w:r>
      <w:r w:rsidRPr="00B07177">
        <w:rPr>
          <w:lang w:val="lt-LT"/>
        </w:rPr>
        <w:t>vartojančių pacientų negalima</w:t>
      </w:r>
      <w:r w:rsidRPr="00B07177">
        <w:rPr>
          <w:lang w:val="lt-LT" w:eastAsia="lt-LT"/>
        </w:rPr>
        <w:t xml:space="preserve"> vakcinuoti</w:t>
      </w:r>
      <w:r w:rsidRPr="00B07177">
        <w:rPr>
          <w:szCs w:val="22"/>
          <w:lang w:val="lt-LT"/>
        </w:rPr>
        <w:t xml:space="preserve"> gyvosiomis vakcinomis. </w:t>
      </w:r>
      <w:r w:rsidRPr="00B07177">
        <w:rPr>
          <w:lang w:val="lt-LT"/>
        </w:rPr>
        <w:t>Po vakcinacijos kitomis vakcinomis antikūnų gamyba gali būti susilpnėjusi.</w:t>
      </w:r>
      <w:r w:rsidRPr="00B07177">
        <w:rPr>
          <w:szCs w:val="22"/>
          <w:lang w:val="lt-LT"/>
        </w:rPr>
        <w:t xml:space="preserve"> </w:t>
      </w:r>
    </w:p>
    <w:p w14:paraId="1899BD21" w14:textId="77777777" w:rsidR="0060721A" w:rsidRPr="00B07177" w:rsidRDefault="0060721A" w:rsidP="0060721A">
      <w:pPr>
        <w:rPr>
          <w:iCs/>
          <w:szCs w:val="22"/>
          <w:lang w:val="lt-LT"/>
        </w:rPr>
      </w:pPr>
    </w:p>
    <w:p w14:paraId="5CF95CD9" w14:textId="77777777" w:rsidR="0060721A" w:rsidRPr="00B07177" w:rsidRDefault="0060721A" w:rsidP="0060721A">
      <w:pPr>
        <w:rPr>
          <w:iCs/>
          <w:szCs w:val="22"/>
          <w:u w:val="single"/>
          <w:lang w:val="lt-LT"/>
        </w:rPr>
      </w:pPr>
      <w:r w:rsidRPr="00B07177">
        <w:rPr>
          <w:iCs/>
          <w:szCs w:val="22"/>
          <w:u w:val="single"/>
          <w:lang w:val="lt-LT"/>
        </w:rPr>
        <w:t>Pacientai, kurių kepenų funkcija sutrikusi</w:t>
      </w:r>
    </w:p>
    <w:p w14:paraId="656BE412" w14:textId="77777777" w:rsidR="0060721A" w:rsidRPr="00B07177" w:rsidRDefault="0060721A" w:rsidP="0060721A">
      <w:pPr>
        <w:rPr>
          <w:iCs/>
          <w:szCs w:val="22"/>
          <w:lang w:val="lt-LT"/>
        </w:rPr>
      </w:pPr>
      <w:r w:rsidRPr="00B07177">
        <w:rPr>
          <w:iCs/>
          <w:szCs w:val="22"/>
          <w:lang w:val="lt-LT"/>
        </w:rPr>
        <w:t xml:space="preserve">Remiantis pacientų, sergančių vėlyvąja pirminio bilijinio cholangito (PBC) stadija, kai pasireiškia kepenų cirozė, ir patirtimi visiems pacientams, kurių kepenų veikla labai sutrikusi, galimas sisteminio budezonido prieinamumo padidėjimas. </w:t>
      </w:r>
    </w:p>
    <w:p w14:paraId="77196E50" w14:textId="77777777" w:rsidR="0060721A" w:rsidRPr="00B07177" w:rsidRDefault="0060721A" w:rsidP="0060721A">
      <w:pPr>
        <w:rPr>
          <w:iCs/>
          <w:szCs w:val="22"/>
          <w:lang w:val="lt-LT"/>
        </w:rPr>
      </w:pPr>
      <w:r w:rsidRPr="00B07177">
        <w:rPr>
          <w:iCs/>
          <w:szCs w:val="22"/>
          <w:lang w:val="lt-LT"/>
        </w:rPr>
        <w:t>Visgi pacientams, sergantiems kepenų liga be kepenų cirozės, geriamojo 9 mg budezonido paros dozė buvo saugi ir gerai toleruojama. Nėra įrodymų, kad pacientams, sergantiems kepenų ligomis be cirozės arba tiems, kurių kepenų veikla tik nežymiai sutrikusi, būtini specifiniai dozavimo nurodymai.</w:t>
      </w:r>
    </w:p>
    <w:p w14:paraId="25A9E2DC" w14:textId="77777777" w:rsidR="0060721A" w:rsidRPr="00B07177" w:rsidRDefault="0060721A" w:rsidP="0060721A">
      <w:pPr>
        <w:rPr>
          <w:iCs/>
          <w:szCs w:val="22"/>
          <w:lang w:val="lt-LT"/>
        </w:rPr>
      </w:pPr>
    </w:p>
    <w:p w14:paraId="0170C5B4" w14:textId="77777777" w:rsidR="0060721A" w:rsidRPr="00B07177" w:rsidRDefault="0060721A" w:rsidP="0060721A">
      <w:pPr>
        <w:spacing w:line="100" w:lineRule="atLeast"/>
        <w:rPr>
          <w:rFonts w:eastAsia="Calibri"/>
          <w:szCs w:val="22"/>
          <w:u w:val="single"/>
          <w:lang w:val="lt-LT" w:eastAsia="ar-SA"/>
        </w:rPr>
      </w:pPr>
      <w:r w:rsidRPr="00B07177">
        <w:rPr>
          <w:rFonts w:eastAsia="Calibri"/>
          <w:szCs w:val="22"/>
          <w:u w:val="single"/>
          <w:lang w:val="lt-LT" w:eastAsia="ar-SA"/>
        </w:rPr>
        <w:t xml:space="preserve">Regėjimo sutrikimai </w:t>
      </w:r>
    </w:p>
    <w:p w14:paraId="5E5D2B35" w14:textId="77777777" w:rsidR="0060721A" w:rsidRPr="00B07177" w:rsidRDefault="0060721A" w:rsidP="0060721A">
      <w:pPr>
        <w:spacing w:line="100" w:lineRule="atLeast"/>
        <w:rPr>
          <w:szCs w:val="22"/>
          <w:lang w:val="lt-LT"/>
        </w:rPr>
      </w:pPr>
      <w:r w:rsidRPr="00B07177">
        <w:rPr>
          <w:szCs w:val="22"/>
          <w:lang w:val="lt-LT"/>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centrinė serozinė chorioretinopatija (CSC), kurių atvejų buvo užregistruota pavartojus sisteminio ir lokalaus poveikio kortikosteroidų.</w:t>
      </w:r>
    </w:p>
    <w:p w14:paraId="374F7F86" w14:textId="77777777" w:rsidR="0060721A" w:rsidRPr="00B07177" w:rsidRDefault="0060721A" w:rsidP="0060721A">
      <w:pPr>
        <w:rPr>
          <w:iCs/>
          <w:szCs w:val="22"/>
          <w:lang w:val="lt-LT"/>
        </w:rPr>
      </w:pPr>
    </w:p>
    <w:p w14:paraId="7FDC12DD" w14:textId="77777777" w:rsidR="0060721A" w:rsidRPr="00B07177" w:rsidRDefault="0060721A" w:rsidP="0060721A">
      <w:pPr>
        <w:rPr>
          <w:iCs/>
          <w:szCs w:val="22"/>
          <w:u w:val="single"/>
          <w:lang w:val="lt-LT"/>
        </w:rPr>
      </w:pPr>
      <w:r w:rsidRPr="00B07177">
        <w:rPr>
          <w:iCs/>
          <w:szCs w:val="22"/>
          <w:u w:val="single"/>
          <w:lang w:val="lt-LT"/>
        </w:rPr>
        <w:t>Kita</w:t>
      </w:r>
    </w:p>
    <w:p w14:paraId="38CCAAA9" w14:textId="77777777" w:rsidR="0060721A" w:rsidRPr="00B07177" w:rsidRDefault="0060721A" w:rsidP="0060721A">
      <w:pPr>
        <w:rPr>
          <w:szCs w:val="22"/>
          <w:lang w:val="lt-LT"/>
        </w:rPr>
      </w:pPr>
      <w:r w:rsidRPr="00B07177">
        <w:rPr>
          <w:szCs w:val="22"/>
          <w:lang w:val="lt-LT"/>
        </w:rPr>
        <w:t xml:space="preserve">Gliukokortikosteroidai gali slopinti pogumburio, hipofizės ir antinksčių sistemą, todėl gali </w:t>
      </w:r>
      <w:r w:rsidRPr="00B07177">
        <w:rPr>
          <w:lang w:val="lt-LT"/>
        </w:rPr>
        <w:t>mažėti</w:t>
      </w:r>
      <w:r w:rsidRPr="00B07177">
        <w:rPr>
          <w:szCs w:val="22"/>
          <w:lang w:val="lt-LT"/>
        </w:rPr>
        <w:t xml:space="preserve"> organizmo </w:t>
      </w:r>
      <w:r w:rsidRPr="00B07177">
        <w:rPr>
          <w:lang w:val="lt-LT"/>
        </w:rPr>
        <w:t>reakcija</w:t>
      </w:r>
      <w:r w:rsidRPr="00B07177">
        <w:rPr>
          <w:szCs w:val="22"/>
          <w:lang w:val="lt-LT"/>
        </w:rPr>
        <w:t xml:space="preserve"> į stresą. Tokiu atveju ligoniams, kuriems numatyta </w:t>
      </w:r>
      <w:r w:rsidRPr="00B07177">
        <w:rPr>
          <w:lang w:val="lt-LT"/>
        </w:rPr>
        <w:t>daryti chirurginę operaciją</w:t>
      </w:r>
      <w:r w:rsidRPr="00B07177">
        <w:rPr>
          <w:szCs w:val="22"/>
          <w:lang w:val="lt-LT"/>
        </w:rPr>
        <w:t xml:space="preserve"> arba </w:t>
      </w:r>
      <w:r w:rsidRPr="00B07177">
        <w:rPr>
          <w:lang w:val="lt-LT"/>
        </w:rPr>
        <w:t>kuriems tikėtinas</w:t>
      </w:r>
      <w:r w:rsidRPr="00B07177">
        <w:rPr>
          <w:szCs w:val="22"/>
          <w:lang w:val="lt-LT"/>
        </w:rPr>
        <w:t xml:space="preserve"> kitokių priežasčių sukeltas stresas, rekomenduojama papildomai </w:t>
      </w:r>
      <w:r w:rsidRPr="00B07177">
        <w:rPr>
          <w:lang w:val="lt-LT"/>
        </w:rPr>
        <w:t>skirti</w:t>
      </w:r>
      <w:r w:rsidRPr="00B07177">
        <w:rPr>
          <w:szCs w:val="22"/>
          <w:lang w:val="lt-LT"/>
        </w:rPr>
        <w:t xml:space="preserve"> sisteminio poveikio gliukokortikosteroidų.  </w:t>
      </w:r>
    </w:p>
    <w:p w14:paraId="1EBBF155" w14:textId="77777777" w:rsidR="0060721A" w:rsidRPr="00B07177" w:rsidRDefault="0060721A" w:rsidP="0060721A">
      <w:pPr>
        <w:rPr>
          <w:szCs w:val="22"/>
          <w:lang w:val="lt-LT"/>
        </w:rPr>
      </w:pPr>
    </w:p>
    <w:p w14:paraId="2B261ED9" w14:textId="77777777" w:rsidR="0060721A" w:rsidRPr="00B07177" w:rsidRDefault="0060721A" w:rsidP="0060721A">
      <w:pPr>
        <w:rPr>
          <w:szCs w:val="22"/>
          <w:lang w:val="lt-LT"/>
        </w:rPr>
      </w:pPr>
      <w:r w:rsidRPr="00B07177">
        <w:rPr>
          <w:lang w:val="lt-LT"/>
        </w:rPr>
        <w:t xml:space="preserve">Būtina vengti </w:t>
      </w:r>
      <w:r w:rsidRPr="00B07177">
        <w:rPr>
          <w:szCs w:val="22"/>
          <w:lang w:val="lt-LT"/>
        </w:rPr>
        <w:t xml:space="preserve">vaistinio preparato </w:t>
      </w:r>
      <w:r w:rsidRPr="00B07177">
        <w:rPr>
          <w:lang w:val="lt-LT"/>
        </w:rPr>
        <w:t>vartojimo</w:t>
      </w:r>
      <w:r w:rsidRPr="00B07177">
        <w:rPr>
          <w:szCs w:val="22"/>
          <w:lang w:val="lt-LT"/>
        </w:rPr>
        <w:t xml:space="preserve"> kartu su ketokonazolu ar kitokiais CYP3A4 </w:t>
      </w:r>
      <w:r w:rsidRPr="00B07177">
        <w:rPr>
          <w:lang w:val="lt-LT"/>
        </w:rPr>
        <w:t>grupės fermentų</w:t>
      </w:r>
      <w:r w:rsidRPr="00B07177">
        <w:rPr>
          <w:szCs w:val="22"/>
          <w:lang w:val="lt-LT"/>
        </w:rPr>
        <w:t xml:space="preserve"> inhibitoriais (žr. 4.5 skyrių ).</w:t>
      </w:r>
    </w:p>
    <w:p w14:paraId="707A43EB" w14:textId="77777777" w:rsidR="0060721A" w:rsidRPr="00B07177" w:rsidRDefault="0060721A" w:rsidP="0060721A">
      <w:pPr>
        <w:rPr>
          <w:szCs w:val="22"/>
          <w:lang w:val="lt-LT"/>
        </w:rPr>
      </w:pPr>
    </w:p>
    <w:p w14:paraId="1D8C8D74" w14:textId="77777777" w:rsidR="0060721A" w:rsidRPr="00B07177" w:rsidRDefault="0060721A" w:rsidP="0060721A">
      <w:pPr>
        <w:tabs>
          <w:tab w:val="clear" w:pos="567"/>
        </w:tabs>
        <w:spacing w:line="240" w:lineRule="auto"/>
        <w:rPr>
          <w:szCs w:val="22"/>
          <w:lang w:val="lt-LT"/>
        </w:rPr>
      </w:pPr>
      <w:r w:rsidRPr="00B07177">
        <w:rPr>
          <w:szCs w:val="22"/>
          <w:lang w:val="lt-LT"/>
        </w:rPr>
        <w:t xml:space="preserve">Kiekviename šio vaistinio preparato išpurškime yra 600,3 mg propilenglikolio. </w:t>
      </w:r>
    </w:p>
    <w:p w14:paraId="341B5104" w14:textId="77777777" w:rsidR="0060721A" w:rsidRPr="00B07177" w:rsidRDefault="0060721A" w:rsidP="0060721A">
      <w:pPr>
        <w:tabs>
          <w:tab w:val="clear" w:pos="567"/>
        </w:tabs>
        <w:spacing w:line="240" w:lineRule="auto"/>
        <w:rPr>
          <w:szCs w:val="22"/>
          <w:lang w:val="lt-LT"/>
        </w:rPr>
      </w:pPr>
    </w:p>
    <w:p w14:paraId="16FFD0EF" w14:textId="77777777" w:rsidR="0060721A" w:rsidRPr="00B07177" w:rsidRDefault="0060721A" w:rsidP="0060721A">
      <w:pPr>
        <w:tabs>
          <w:tab w:val="clear" w:pos="567"/>
        </w:tabs>
        <w:spacing w:line="240" w:lineRule="auto"/>
        <w:rPr>
          <w:szCs w:val="22"/>
          <w:lang w:val="lt-LT"/>
        </w:rPr>
      </w:pPr>
      <w:r w:rsidRPr="00B07177">
        <w:rPr>
          <w:szCs w:val="22"/>
          <w:lang w:val="lt-LT"/>
        </w:rPr>
        <w:t>Cetilo alkoholis ir cetostearilo alkoholis gali sukelti vietinių odos reakcijų (pvz., kontaktinį dermatitą).</w:t>
      </w:r>
    </w:p>
    <w:p w14:paraId="6EFF296D" w14:textId="77777777" w:rsidR="0060721A" w:rsidRPr="00B07177" w:rsidRDefault="0060721A" w:rsidP="0060721A">
      <w:pPr>
        <w:rPr>
          <w:szCs w:val="22"/>
          <w:lang w:val="lt-LT"/>
        </w:rPr>
      </w:pPr>
    </w:p>
    <w:p w14:paraId="4DE53B2D" w14:textId="77777777" w:rsidR="0060721A" w:rsidRPr="00B07177" w:rsidRDefault="0060721A" w:rsidP="0060721A">
      <w:pPr>
        <w:rPr>
          <w:szCs w:val="22"/>
          <w:lang w:val="lt-LT"/>
        </w:rPr>
      </w:pPr>
      <w:r w:rsidRPr="00B07177">
        <w:rPr>
          <w:szCs w:val="22"/>
          <w:lang w:val="lt-LT"/>
        </w:rPr>
        <w:t>Vartojant Budenofalk 2 mg tiesiosios žarnos putų gali būti teigiami dopingo mėginio rezultatai.</w:t>
      </w:r>
    </w:p>
    <w:p w14:paraId="6E1BFB7F" w14:textId="77777777" w:rsidR="0060721A" w:rsidRPr="00B07177" w:rsidRDefault="0060721A" w:rsidP="0060721A">
      <w:pPr>
        <w:rPr>
          <w:szCs w:val="22"/>
          <w:lang w:val="lt-LT"/>
        </w:rPr>
      </w:pPr>
    </w:p>
    <w:p w14:paraId="428C2249" w14:textId="77777777" w:rsidR="0060721A" w:rsidRPr="00B07177" w:rsidRDefault="0060721A" w:rsidP="0060721A">
      <w:pPr>
        <w:keepNext/>
        <w:jc w:val="both"/>
        <w:outlineLvl w:val="3"/>
        <w:rPr>
          <w:b/>
          <w:bCs/>
          <w:szCs w:val="22"/>
          <w:lang w:val="lt-LT" w:eastAsia="x-none"/>
        </w:rPr>
      </w:pPr>
      <w:r w:rsidRPr="00B07177">
        <w:rPr>
          <w:b/>
          <w:bCs/>
          <w:szCs w:val="22"/>
          <w:lang w:val="lt-LT" w:eastAsia="x-none"/>
        </w:rPr>
        <w:t>4.5</w:t>
      </w:r>
      <w:r w:rsidRPr="00B07177">
        <w:rPr>
          <w:b/>
          <w:bCs/>
          <w:szCs w:val="22"/>
          <w:lang w:val="lt-LT" w:eastAsia="x-none"/>
        </w:rPr>
        <w:tab/>
        <w:t>Sąveika su kitais vaistiniais preparatais ir kitokia sąveika</w:t>
      </w:r>
    </w:p>
    <w:p w14:paraId="150C1AC5" w14:textId="77777777" w:rsidR="0060721A" w:rsidRPr="00B07177" w:rsidRDefault="0060721A" w:rsidP="0060721A">
      <w:pPr>
        <w:rPr>
          <w:noProof/>
          <w:szCs w:val="22"/>
          <w:lang w:val="lt-LT"/>
        </w:rPr>
      </w:pPr>
    </w:p>
    <w:p w14:paraId="0C6BBFA7" w14:textId="77777777" w:rsidR="0060721A" w:rsidRPr="00B07177" w:rsidRDefault="0060721A" w:rsidP="0060721A">
      <w:pPr>
        <w:rPr>
          <w:szCs w:val="22"/>
          <w:u w:val="single"/>
          <w:lang w:val="lt-LT"/>
        </w:rPr>
      </w:pPr>
      <w:r w:rsidRPr="00B07177">
        <w:rPr>
          <w:szCs w:val="22"/>
          <w:u w:val="single"/>
          <w:lang w:val="lt-LT"/>
        </w:rPr>
        <w:t>Farmakodinaminė sąveika</w:t>
      </w:r>
    </w:p>
    <w:p w14:paraId="1CA4131B" w14:textId="77777777" w:rsidR="0060721A" w:rsidRPr="00B07177" w:rsidRDefault="0060721A" w:rsidP="0060721A">
      <w:pPr>
        <w:rPr>
          <w:szCs w:val="22"/>
          <w:u w:val="single"/>
          <w:lang w:val="lt-LT"/>
        </w:rPr>
      </w:pPr>
    </w:p>
    <w:p w14:paraId="5D7DB771" w14:textId="77777777" w:rsidR="0060721A" w:rsidRPr="00B07177" w:rsidRDefault="0060721A" w:rsidP="0060721A">
      <w:pPr>
        <w:rPr>
          <w:i/>
          <w:iCs/>
          <w:szCs w:val="22"/>
          <w:u w:val="single"/>
          <w:lang w:val="lt-LT"/>
        </w:rPr>
      </w:pPr>
      <w:r w:rsidRPr="00B07177">
        <w:rPr>
          <w:i/>
          <w:iCs/>
          <w:szCs w:val="22"/>
          <w:u w:val="single"/>
          <w:lang w:val="lt-LT"/>
        </w:rPr>
        <w:t>Širdį veikiantys glikozidai</w:t>
      </w:r>
    </w:p>
    <w:p w14:paraId="3AF35294" w14:textId="77777777" w:rsidR="0060721A" w:rsidRPr="00B07177" w:rsidRDefault="0060721A" w:rsidP="0060721A">
      <w:pPr>
        <w:rPr>
          <w:szCs w:val="22"/>
          <w:lang w:val="lt-LT"/>
        </w:rPr>
      </w:pPr>
      <w:r w:rsidRPr="00B07177">
        <w:rPr>
          <w:szCs w:val="22"/>
          <w:lang w:val="lt-LT"/>
        </w:rPr>
        <w:tab/>
        <w:t>Dėl kalio trūkumo gali stiprėti glikozidų poveikis.</w:t>
      </w:r>
    </w:p>
    <w:p w14:paraId="23B3BA27" w14:textId="77777777" w:rsidR="0060721A" w:rsidRPr="00B07177" w:rsidRDefault="0060721A" w:rsidP="0060721A">
      <w:pPr>
        <w:rPr>
          <w:szCs w:val="22"/>
          <w:lang w:val="lt-LT"/>
        </w:rPr>
      </w:pPr>
    </w:p>
    <w:p w14:paraId="40F94176" w14:textId="77777777" w:rsidR="0060721A" w:rsidRPr="00B07177" w:rsidRDefault="0060721A" w:rsidP="0060721A">
      <w:pPr>
        <w:rPr>
          <w:i/>
          <w:iCs/>
          <w:szCs w:val="22"/>
          <w:u w:val="single"/>
          <w:lang w:val="lt-LT"/>
        </w:rPr>
      </w:pPr>
      <w:r w:rsidRPr="00B07177">
        <w:rPr>
          <w:i/>
          <w:iCs/>
          <w:szCs w:val="22"/>
          <w:u w:val="single"/>
          <w:lang w:val="lt-LT"/>
        </w:rPr>
        <w:t>Saluretikai</w:t>
      </w:r>
    </w:p>
    <w:p w14:paraId="355116CC" w14:textId="77777777" w:rsidR="0060721A" w:rsidRPr="00B07177" w:rsidRDefault="0060721A" w:rsidP="0060721A">
      <w:pPr>
        <w:rPr>
          <w:szCs w:val="22"/>
          <w:lang w:val="lt-LT"/>
        </w:rPr>
      </w:pPr>
      <w:r w:rsidRPr="00B07177">
        <w:rPr>
          <w:lang w:val="lt-LT"/>
        </w:rPr>
        <w:tab/>
        <w:t>Gali padidėti kalio šalinimas</w:t>
      </w:r>
      <w:r w:rsidRPr="00B07177">
        <w:rPr>
          <w:szCs w:val="22"/>
          <w:lang w:val="lt-LT"/>
        </w:rPr>
        <w:t>.</w:t>
      </w:r>
    </w:p>
    <w:p w14:paraId="02E45C2A" w14:textId="77777777" w:rsidR="0060721A" w:rsidRPr="00B07177" w:rsidRDefault="0060721A" w:rsidP="0060721A">
      <w:pPr>
        <w:rPr>
          <w:iCs/>
          <w:szCs w:val="22"/>
          <w:u w:val="single"/>
          <w:lang w:val="lt-LT"/>
        </w:rPr>
      </w:pPr>
    </w:p>
    <w:p w14:paraId="0DB078C0" w14:textId="77777777" w:rsidR="0060721A" w:rsidRPr="00B07177" w:rsidRDefault="0060721A" w:rsidP="0060721A">
      <w:pPr>
        <w:rPr>
          <w:iCs/>
          <w:szCs w:val="22"/>
          <w:u w:val="single"/>
          <w:lang w:val="lt-LT"/>
        </w:rPr>
      </w:pPr>
      <w:r w:rsidRPr="00B07177">
        <w:rPr>
          <w:iCs/>
          <w:szCs w:val="22"/>
          <w:u w:val="single"/>
          <w:lang w:val="lt-LT"/>
        </w:rPr>
        <w:t>Farmakokinetinė sąveika</w:t>
      </w:r>
    </w:p>
    <w:p w14:paraId="461507C9" w14:textId="77777777" w:rsidR="0060721A" w:rsidRPr="00B07177" w:rsidRDefault="0060721A" w:rsidP="0060721A">
      <w:pPr>
        <w:rPr>
          <w:iCs/>
          <w:szCs w:val="22"/>
          <w:u w:val="single"/>
          <w:lang w:val="lt-LT"/>
        </w:rPr>
      </w:pPr>
    </w:p>
    <w:p w14:paraId="2FD8970B" w14:textId="77777777" w:rsidR="0060721A" w:rsidRPr="00B07177" w:rsidRDefault="0060721A" w:rsidP="0060721A">
      <w:pPr>
        <w:rPr>
          <w:i/>
          <w:szCs w:val="22"/>
          <w:lang w:val="lt-LT"/>
        </w:rPr>
      </w:pPr>
      <w:r w:rsidRPr="00B07177">
        <w:rPr>
          <w:i/>
          <w:szCs w:val="22"/>
          <w:lang w:val="lt-LT"/>
        </w:rPr>
        <w:t>Citochromas P</w:t>
      </w:r>
      <w:r w:rsidRPr="00B07177">
        <w:rPr>
          <w:i/>
          <w:szCs w:val="22"/>
          <w:vertAlign w:val="subscript"/>
          <w:lang w:val="lt-LT"/>
        </w:rPr>
        <w:t>450</w:t>
      </w:r>
    </w:p>
    <w:p w14:paraId="23273F7D" w14:textId="77777777" w:rsidR="0060721A" w:rsidRPr="00B07177" w:rsidRDefault="0060721A" w:rsidP="0060721A">
      <w:pPr>
        <w:numPr>
          <w:ilvl w:val="0"/>
          <w:numId w:val="23"/>
        </w:numPr>
        <w:rPr>
          <w:i/>
          <w:iCs/>
          <w:szCs w:val="22"/>
          <w:lang w:val="lt-LT"/>
        </w:rPr>
      </w:pPr>
      <w:r w:rsidRPr="00B07177">
        <w:rPr>
          <w:i/>
          <w:iCs/>
          <w:szCs w:val="22"/>
          <w:u w:val="single"/>
          <w:lang w:val="lt-LT"/>
        </w:rPr>
        <w:t>CYP3A4 inhibitoriai</w:t>
      </w:r>
    </w:p>
    <w:p w14:paraId="33BB649E" w14:textId="77777777" w:rsidR="0060721A" w:rsidRPr="00B07177" w:rsidRDefault="0060721A" w:rsidP="0060721A">
      <w:pPr>
        <w:spacing w:line="100" w:lineRule="atLeast"/>
        <w:ind w:left="567"/>
        <w:rPr>
          <w:lang w:val="lt-LT"/>
        </w:rPr>
      </w:pPr>
      <w:r w:rsidRPr="00B07177">
        <w:rPr>
          <w:lang w:val="lt-LT"/>
        </w:rPr>
        <w:t xml:space="preserve">Tikėtina, kad, kartu taikomas gydymas CYP3A inhibitoriais, įskaitant vaistinius preparatus, kurių sudėtyje yra kobicistato, padidins sisteminio šalutinio poveikio riziką. Tokio derinio turi būti vengiama, išskyrus atvejus, kai jo teikiama nauda viršija padidėjusią kortikosteroidų sisteminio nepageidaujamo poveikio riziką – tokiais atvejais pacientai turi būti stebimi dėl sisteminio kortikosteroidų šalutinio poveikio. </w:t>
      </w:r>
    </w:p>
    <w:p w14:paraId="370FE2CE" w14:textId="77777777" w:rsidR="0060721A" w:rsidRPr="00B07177" w:rsidRDefault="0060721A" w:rsidP="0060721A">
      <w:pPr>
        <w:ind w:left="567"/>
        <w:rPr>
          <w:szCs w:val="22"/>
          <w:lang w:val="lt-LT"/>
        </w:rPr>
      </w:pPr>
    </w:p>
    <w:p w14:paraId="777CD7C4" w14:textId="77777777" w:rsidR="0060721A" w:rsidRPr="00B07177" w:rsidRDefault="0060721A" w:rsidP="0060721A">
      <w:pPr>
        <w:ind w:left="567"/>
        <w:rPr>
          <w:szCs w:val="22"/>
          <w:lang w:val="lt-LT"/>
        </w:rPr>
      </w:pPr>
      <w:r w:rsidRPr="00B07177">
        <w:rPr>
          <w:szCs w:val="22"/>
          <w:lang w:val="lt-LT"/>
        </w:rPr>
        <w:t xml:space="preserve">200 mg ketokonazolo dozė, geriama vieną kartą per parą, maždaug 6 kartus didina kartu vartojamo budezonido (vienkartine 3 mg doze) koncentraciją plazmoje. Ketokonazolo pavartojus praėjus 12 val. po budezonido vartojimo, pastarojo koncentracija padidėjo maždaug </w:t>
      </w:r>
      <w:r w:rsidRPr="00B07177">
        <w:rPr>
          <w:szCs w:val="22"/>
          <w:lang w:val="lt-LT"/>
        </w:rPr>
        <w:lastRenderedPageBreak/>
        <w:t>3 kartus. Nesant pakankamai duomenų dozavimo rekomendacijų nustatymui, tokio derinio vartojimo reikia vengti.</w:t>
      </w:r>
    </w:p>
    <w:p w14:paraId="0B6E7FBB" w14:textId="77777777" w:rsidR="0060721A" w:rsidRPr="00B07177" w:rsidRDefault="0060721A" w:rsidP="0060721A">
      <w:pPr>
        <w:rPr>
          <w:szCs w:val="22"/>
          <w:lang w:val="lt-LT"/>
        </w:rPr>
      </w:pPr>
    </w:p>
    <w:p w14:paraId="2926D06C" w14:textId="77777777" w:rsidR="0060721A" w:rsidRPr="00B07177" w:rsidRDefault="0060721A" w:rsidP="0060721A">
      <w:pPr>
        <w:ind w:left="567"/>
        <w:rPr>
          <w:szCs w:val="22"/>
          <w:lang w:val="lt-LT"/>
        </w:rPr>
      </w:pPr>
      <w:r w:rsidRPr="00B07177">
        <w:rPr>
          <w:szCs w:val="22"/>
          <w:lang w:val="lt-LT"/>
        </w:rPr>
        <w:t>Kiti stiprūs CYP3A4 inhibitoriai, įskaitant ritonavirą, itrakonazolą, klaritromiciną ir greipfrutų sultis, taip pat gali reikšmingai padidinti budezonido koncentraciją plazmoje. Todėl jų vartojimo kartu su budezonidu reikia vengti.</w:t>
      </w:r>
    </w:p>
    <w:p w14:paraId="51168E82" w14:textId="77777777" w:rsidR="0060721A" w:rsidRPr="00B07177" w:rsidRDefault="0060721A" w:rsidP="0060721A">
      <w:pPr>
        <w:rPr>
          <w:szCs w:val="22"/>
          <w:lang w:val="lt-LT"/>
        </w:rPr>
      </w:pPr>
    </w:p>
    <w:p w14:paraId="6965F1CF" w14:textId="77777777" w:rsidR="0060721A" w:rsidRPr="00B07177" w:rsidRDefault="0060721A" w:rsidP="0060721A">
      <w:pPr>
        <w:numPr>
          <w:ilvl w:val="0"/>
          <w:numId w:val="23"/>
        </w:numPr>
        <w:rPr>
          <w:i/>
          <w:iCs/>
          <w:szCs w:val="22"/>
          <w:u w:val="single"/>
          <w:lang w:val="lt-LT"/>
        </w:rPr>
      </w:pPr>
      <w:r w:rsidRPr="00B07177">
        <w:rPr>
          <w:i/>
          <w:iCs/>
          <w:szCs w:val="22"/>
          <w:u w:val="single"/>
          <w:lang w:val="lt-LT"/>
        </w:rPr>
        <w:t xml:space="preserve">CYP3A4 induktoriai </w:t>
      </w:r>
    </w:p>
    <w:p w14:paraId="06FA7136" w14:textId="77777777" w:rsidR="0060721A" w:rsidRPr="00B07177" w:rsidRDefault="0060721A" w:rsidP="0060721A">
      <w:pPr>
        <w:ind w:left="567"/>
        <w:rPr>
          <w:iCs/>
          <w:szCs w:val="22"/>
          <w:lang w:val="lt-LT"/>
        </w:rPr>
      </w:pPr>
      <w:r w:rsidRPr="00B07177">
        <w:rPr>
          <w:lang w:val="lt-LT"/>
        </w:rPr>
        <w:t xml:space="preserve">Vaistiniai preparatai </w:t>
      </w:r>
      <w:r w:rsidRPr="00B07177">
        <w:rPr>
          <w:szCs w:val="22"/>
          <w:lang w:val="lt-LT"/>
        </w:rPr>
        <w:t xml:space="preserve">karbamazepinas ir rifampicinas, </w:t>
      </w:r>
      <w:r w:rsidRPr="00B07177">
        <w:rPr>
          <w:lang w:val="lt-LT"/>
        </w:rPr>
        <w:t>indukuojantys</w:t>
      </w:r>
      <w:r w:rsidRPr="00B07177">
        <w:rPr>
          <w:szCs w:val="22"/>
          <w:lang w:val="lt-LT"/>
        </w:rPr>
        <w:t xml:space="preserve"> CYP3A4, gali </w:t>
      </w:r>
      <w:r w:rsidRPr="00B07177">
        <w:rPr>
          <w:lang w:val="lt-LT"/>
        </w:rPr>
        <w:t>mažinti</w:t>
      </w:r>
      <w:r w:rsidRPr="00B07177">
        <w:rPr>
          <w:szCs w:val="22"/>
          <w:lang w:val="lt-LT"/>
        </w:rPr>
        <w:t xml:space="preserve"> </w:t>
      </w:r>
      <w:r w:rsidRPr="00B07177">
        <w:rPr>
          <w:iCs/>
          <w:szCs w:val="22"/>
          <w:lang w:val="lt-LT"/>
        </w:rPr>
        <w:t>sistemin</w:t>
      </w:r>
      <w:r w:rsidRPr="00B07177">
        <w:rPr>
          <w:lang w:val="lt-LT"/>
        </w:rPr>
        <w:t>ę</w:t>
      </w:r>
      <w:r w:rsidRPr="00B07177">
        <w:rPr>
          <w:iCs/>
          <w:szCs w:val="22"/>
          <w:lang w:val="lt-LT"/>
        </w:rPr>
        <w:t xml:space="preserve"> </w:t>
      </w:r>
      <w:r w:rsidRPr="00B07177">
        <w:rPr>
          <w:lang w:val="lt-LT"/>
        </w:rPr>
        <w:t>ekspoziciją, o taip pat</w:t>
      </w:r>
      <w:r w:rsidRPr="00B07177">
        <w:rPr>
          <w:iCs/>
          <w:szCs w:val="22"/>
          <w:lang w:val="lt-LT"/>
        </w:rPr>
        <w:t xml:space="preserve"> ir lokalų budezonido poveikį žarnų gleivinei. </w:t>
      </w:r>
      <w:r w:rsidRPr="00B07177">
        <w:rPr>
          <w:lang w:val="lt-LT"/>
        </w:rPr>
        <w:t>Dėl to gali</w:t>
      </w:r>
      <w:r w:rsidRPr="00B07177">
        <w:rPr>
          <w:iCs/>
          <w:szCs w:val="22"/>
          <w:lang w:val="lt-LT"/>
        </w:rPr>
        <w:t xml:space="preserve"> tekti koreguoti </w:t>
      </w:r>
      <w:r w:rsidRPr="00B07177">
        <w:rPr>
          <w:szCs w:val="22"/>
          <w:lang w:val="lt-LT"/>
        </w:rPr>
        <w:t xml:space="preserve">budezonido </w:t>
      </w:r>
      <w:r w:rsidRPr="00B07177">
        <w:rPr>
          <w:iCs/>
          <w:szCs w:val="22"/>
          <w:lang w:val="lt-LT"/>
        </w:rPr>
        <w:t xml:space="preserve">dozę. </w:t>
      </w:r>
    </w:p>
    <w:p w14:paraId="50D5E461" w14:textId="77777777" w:rsidR="0060721A" w:rsidRPr="00B07177" w:rsidRDefault="0060721A" w:rsidP="0060721A">
      <w:pPr>
        <w:rPr>
          <w:szCs w:val="22"/>
          <w:u w:val="single"/>
          <w:lang w:val="lt-LT"/>
        </w:rPr>
      </w:pPr>
    </w:p>
    <w:p w14:paraId="38A74D2F" w14:textId="77777777" w:rsidR="0060721A" w:rsidRPr="00B07177" w:rsidRDefault="0060721A" w:rsidP="0060721A">
      <w:pPr>
        <w:numPr>
          <w:ilvl w:val="0"/>
          <w:numId w:val="23"/>
        </w:numPr>
        <w:rPr>
          <w:i/>
          <w:iCs/>
          <w:szCs w:val="22"/>
          <w:u w:val="single"/>
          <w:lang w:val="lt-LT"/>
        </w:rPr>
      </w:pPr>
      <w:r w:rsidRPr="00B07177">
        <w:rPr>
          <w:i/>
          <w:iCs/>
          <w:szCs w:val="22"/>
          <w:u w:val="single"/>
          <w:lang w:val="lt-LT"/>
        </w:rPr>
        <w:t>CYP3A4 substratai</w:t>
      </w:r>
    </w:p>
    <w:p w14:paraId="0548C5CA" w14:textId="77777777" w:rsidR="0060721A" w:rsidRPr="00B07177" w:rsidRDefault="0060721A" w:rsidP="0060721A">
      <w:pPr>
        <w:spacing w:line="100" w:lineRule="atLeast"/>
        <w:ind w:left="567"/>
        <w:rPr>
          <w:lang w:val="lt-LT"/>
        </w:rPr>
      </w:pPr>
      <w:r w:rsidRPr="00B07177">
        <w:rPr>
          <w:szCs w:val="22"/>
          <w:lang w:val="lt-LT"/>
        </w:rPr>
        <w:t xml:space="preserve">Junginiai ar vaistiniai preparatai, kuriuos metabolizuoja CYP3A4,  gali konkuruoti su budezonidu. Jeigu CYP3A4 afinitetas </w:t>
      </w:r>
      <w:r w:rsidRPr="00B07177">
        <w:rPr>
          <w:lang w:val="lt-LT"/>
        </w:rPr>
        <w:t xml:space="preserve">konkurenciniam junginiui yra stipresnis, plazmoje gali padidėti budezonido koncentracija, o jeigu budezonidas stipriau prisijungia prie CYP3A4 - konkurencinio junginio, todėl gali reikėti koreguoti/mažinti konkurencinio junginio dozę. </w:t>
      </w:r>
    </w:p>
    <w:p w14:paraId="53D89552" w14:textId="77777777" w:rsidR="0060721A" w:rsidRPr="00B07177" w:rsidRDefault="0060721A" w:rsidP="0060721A">
      <w:pPr>
        <w:rPr>
          <w:szCs w:val="22"/>
          <w:lang w:val="lt-LT"/>
        </w:rPr>
      </w:pPr>
    </w:p>
    <w:p w14:paraId="36E55ACF" w14:textId="77777777" w:rsidR="0060721A" w:rsidRPr="00B07177" w:rsidRDefault="0060721A" w:rsidP="0060721A">
      <w:pPr>
        <w:spacing w:line="100" w:lineRule="atLeast"/>
        <w:rPr>
          <w:lang w:val="lt-LT"/>
        </w:rPr>
      </w:pPr>
      <w:r w:rsidRPr="00B07177">
        <w:rPr>
          <w:lang w:val="lt-LT"/>
        </w:rPr>
        <w:t>Nurodoma, kad moterims, vartojusioms gliukokortikosteroidų kartu su estrogenais ar geriamaisiais kontraceptikais, padidėjo plazmos gliukokortikosteroidų koncentracija ir sustiprėjo jų poveikis, bet, vartojant mažų dozių sudėtinių geriamųjų kontraceptikų, tokio poveikio nenustatyta.</w:t>
      </w:r>
    </w:p>
    <w:p w14:paraId="17D97FE2" w14:textId="77777777" w:rsidR="0060721A" w:rsidRPr="00B07177" w:rsidRDefault="0060721A" w:rsidP="0060721A">
      <w:pPr>
        <w:rPr>
          <w:szCs w:val="22"/>
          <w:lang w:val="lt-LT"/>
        </w:rPr>
      </w:pPr>
    </w:p>
    <w:p w14:paraId="0E0BBBEC" w14:textId="77777777" w:rsidR="0060721A" w:rsidRPr="00B07177" w:rsidRDefault="0060721A" w:rsidP="0060721A">
      <w:pPr>
        <w:rPr>
          <w:szCs w:val="22"/>
          <w:lang w:val="lt-LT"/>
        </w:rPr>
      </w:pPr>
      <w:r w:rsidRPr="00B07177">
        <w:rPr>
          <w:szCs w:val="22"/>
          <w:lang w:val="lt-LT"/>
        </w:rPr>
        <w:t xml:space="preserve">Kadangi vartojant budezonido gali būti slopinama antinksčių funkcija, AKTH (angl. ACTH) stimuliavimo tyrimo, skirto hipofizės </w:t>
      </w:r>
      <w:r w:rsidRPr="00B07177">
        <w:rPr>
          <w:lang w:val="lt-LT"/>
        </w:rPr>
        <w:t>nekankamumui</w:t>
      </w:r>
      <w:r w:rsidRPr="00B07177">
        <w:rPr>
          <w:szCs w:val="22"/>
          <w:lang w:val="lt-LT"/>
        </w:rPr>
        <w:t xml:space="preserve"> diagnozuoti, rezultatai gali būti klaidingi (mažos vertės).</w:t>
      </w:r>
    </w:p>
    <w:p w14:paraId="733516C3" w14:textId="77777777" w:rsidR="0060721A" w:rsidRPr="00B07177" w:rsidRDefault="0060721A" w:rsidP="0060721A">
      <w:pPr>
        <w:rPr>
          <w:szCs w:val="22"/>
          <w:lang w:val="lt-LT"/>
        </w:rPr>
      </w:pPr>
    </w:p>
    <w:p w14:paraId="56B7225C" w14:textId="77777777" w:rsidR="0060721A" w:rsidRPr="00B07177" w:rsidRDefault="0060721A" w:rsidP="0060721A">
      <w:pPr>
        <w:keepNext/>
        <w:jc w:val="both"/>
        <w:outlineLvl w:val="3"/>
        <w:rPr>
          <w:b/>
          <w:bCs/>
          <w:szCs w:val="22"/>
          <w:lang w:val="lt-LT" w:eastAsia="x-none"/>
        </w:rPr>
      </w:pPr>
      <w:r w:rsidRPr="00B07177">
        <w:rPr>
          <w:b/>
          <w:bCs/>
          <w:szCs w:val="22"/>
          <w:lang w:val="lt-LT" w:eastAsia="x-none"/>
        </w:rPr>
        <w:t>4.6</w:t>
      </w:r>
      <w:r w:rsidRPr="00B07177">
        <w:rPr>
          <w:b/>
          <w:bCs/>
          <w:szCs w:val="22"/>
          <w:lang w:val="lt-LT" w:eastAsia="x-none"/>
        </w:rPr>
        <w:tab/>
        <w:t>Vaisingumas, nėštumo ir žindymo laikotarpis</w:t>
      </w:r>
    </w:p>
    <w:p w14:paraId="4AAE1670" w14:textId="77777777" w:rsidR="0060721A" w:rsidRPr="00B07177" w:rsidRDefault="0060721A" w:rsidP="0060721A">
      <w:pPr>
        <w:rPr>
          <w:szCs w:val="22"/>
          <w:lang w:val="lt-LT"/>
        </w:rPr>
      </w:pPr>
    </w:p>
    <w:p w14:paraId="139F9990" w14:textId="77777777" w:rsidR="0060721A" w:rsidRPr="00B07177" w:rsidRDefault="0060721A" w:rsidP="0060721A">
      <w:pPr>
        <w:rPr>
          <w:noProof/>
          <w:color w:val="0D0D0D"/>
          <w:szCs w:val="22"/>
          <w:u w:val="single"/>
          <w:lang w:val="lt-LT"/>
        </w:rPr>
      </w:pPr>
      <w:r w:rsidRPr="00B07177">
        <w:rPr>
          <w:color w:val="0D0D0D"/>
          <w:szCs w:val="22"/>
          <w:u w:val="single"/>
          <w:lang w:val="lt-LT"/>
        </w:rPr>
        <w:t>Nėštumas</w:t>
      </w:r>
    </w:p>
    <w:p w14:paraId="6CD2D8BD" w14:textId="77777777" w:rsidR="0060721A" w:rsidRPr="00B07177" w:rsidRDefault="0060721A" w:rsidP="0060721A">
      <w:pPr>
        <w:rPr>
          <w:color w:val="0D0D0D"/>
          <w:szCs w:val="22"/>
          <w:lang w:val="lt-LT"/>
        </w:rPr>
      </w:pPr>
      <w:r w:rsidRPr="00B07177">
        <w:rPr>
          <w:lang w:val="lt-LT"/>
        </w:rPr>
        <w:t>Nėštumo metu Budenofalk 2 mg tiesiosios žarnos putų vartojimo reikia vengti, nebent tai neabejotinai būtina. Duomenų apie išeitis po geriamojo budezonido vartojimo žmonėms nėštumo metu yra mažai. Nors inhaliuojamojo budezonido vartojimas daugelio nėštumų atveju nepageidaujamo poveikio nesukėlė, tikėtina, kad gydant Budenofalk 2 mg tiesiosios žarnos putomis didžiausia budezonido koncentracija plazmoje būtų didesnė, nei pavartojus inhaliuojamojo budezonido. Nustatyta, kad vaikingoms patelėms budezonidas, kaip ir kiti gliukokortikosteroidai, sukėlė vaisiaus vystymosi sutrikimų (žr. 5.3 skyrių). Tokio poveikio svarba žmogui nenustatyta.</w:t>
      </w:r>
    </w:p>
    <w:p w14:paraId="6FD1CA09" w14:textId="77777777" w:rsidR="0060721A" w:rsidRPr="00B07177" w:rsidRDefault="0060721A" w:rsidP="0060721A">
      <w:pPr>
        <w:rPr>
          <w:color w:val="0D0D0D"/>
          <w:szCs w:val="22"/>
          <w:lang w:val="lt-LT"/>
        </w:rPr>
      </w:pPr>
    </w:p>
    <w:p w14:paraId="5E40B361" w14:textId="77777777" w:rsidR="0060721A" w:rsidRPr="00B07177" w:rsidRDefault="0060721A" w:rsidP="0060721A">
      <w:pPr>
        <w:rPr>
          <w:noProof/>
          <w:color w:val="0D0D0D"/>
          <w:szCs w:val="22"/>
          <w:u w:val="single"/>
          <w:lang w:val="lt-LT"/>
        </w:rPr>
      </w:pPr>
      <w:r w:rsidRPr="00B07177">
        <w:rPr>
          <w:color w:val="0D0D0D"/>
          <w:szCs w:val="22"/>
          <w:u w:val="single"/>
          <w:lang w:val="lt-LT"/>
        </w:rPr>
        <w:t>Žindymas</w:t>
      </w:r>
    </w:p>
    <w:p w14:paraId="732E70AB" w14:textId="77777777" w:rsidR="0060721A" w:rsidRPr="00B07177" w:rsidRDefault="0060721A" w:rsidP="0060721A">
      <w:pPr>
        <w:rPr>
          <w:color w:val="0D0D0D"/>
          <w:szCs w:val="22"/>
          <w:lang w:val="lt-LT"/>
        </w:rPr>
      </w:pPr>
      <w:r w:rsidRPr="00B07177">
        <w:rPr>
          <w:color w:val="0D0D0D"/>
          <w:szCs w:val="22"/>
          <w:lang w:val="lt-LT"/>
        </w:rPr>
        <w:t>Budezonido išsiskiria su motinos pienu (yra duomenų apie inhaliuojamojo budezonido patekimą į motinos pieną).</w:t>
      </w:r>
    </w:p>
    <w:p w14:paraId="57A5478E" w14:textId="77777777" w:rsidR="0060721A" w:rsidRPr="00B07177" w:rsidRDefault="0060721A" w:rsidP="0060721A">
      <w:pPr>
        <w:rPr>
          <w:color w:val="0D0D0D"/>
          <w:szCs w:val="22"/>
          <w:lang w:val="lt-LT"/>
        </w:rPr>
      </w:pPr>
      <w:r w:rsidRPr="00B07177">
        <w:rPr>
          <w:color w:val="0D0D0D"/>
          <w:szCs w:val="22"/>
          <w:lang w:val="lt-LT"/>
        </w:rPr>
        <w:t>Tačiau terapinių dozių ribose pavartojus Budenofalk 2 mg tiesiosios žarnos putų žindomam kūdikiui galimas tik nežymus poveikis. Atsižvelgiant į žindymo naudą kūdikiui ir gydymo naudą motinai, būtina apsispręsti, ar nutraukti žindymą, ar susilaikyti nuo budezonido vartojimo arba jo vartojimą nutraukti.</w:t>
      </w:r>
    </w:p>
    <w:p w14:paraId="7AB7011A" w14:textId="77777777" w:rsidR="0060721A" w:rsidRPr="00B07177" w:rsidRDefault="0060721A" w:rsidP="0060721A">
      <w:pPr>
        <w:rPr>
          <w:color w:val="0D0D0D"/>
          <w:szCs w:val="22"/>
          <w:lang w:val="lt-LT"/>
        </w:rPr>
      </w:pPr>
    </w:p>
    <w:p w14:paraId="59B23F93" w14:textId="77777777" w:rsidR="0060721A" w:rsidRPr="00B07177" w:rsidRDefault="0060721A" w:rsidP="0060721A">
      <w:pPr>
        <w:rPr>
          <w:color w:val="0D0D0D"/>
          <w:szCs w:val="22"/>
          <w:u w:val="single"/>
          <w:lang w:val="lt-LT"/>
        </w:rPr>
      </w:pPr>
      <w:r w:rsidRPr="00B07177">
        <w:rPr>
          <w:color w:val="0D0D0D"/>
          <w:szCs w:val="22"/>
          <w:u w:val="single"/>
          <w:lang w:val="lt-LT"/>
        </w:rPr>
        <w:t>Vaisingumas</w:t>
      </w:r>
    </w:p>
    <w:p w14:paraId="263DD16E" w14:textId="77777777" w:rsidR="0060721A" w:rsidRPr="00B07177" w:rsidRDefault="0060721A" w:rsidP="0060721A">
      <w:pPr>
        <w:rPr>
          <w:color w:val="0D0D0D"/>
          <w:szCs w:val="22"/>
          <w:lang w:val="lt-LT"/>
        </w:rPr>
      </w:pPr>
      <w:r w:rsidRPr="00B07177">
        <w:rPr>
          <w:color w:val="0D0D0D"/>
          <w:szCs w:val="22"/>
          <w:lang w:val="lt-LT"/>
        </w:rPr>
        <w:t>Duomenų apie budezonido poveikį žmogaus vaisingumui nėra. Tyrimais su gyvūnais gydymo budezonidu poveikio vaisingumui nenustatyta (žr. 5.3 skyrių).</w:t>
      </w:r>
    </w:p>
    <w:p w14:paraId="2C98396F" w14:textId="77777777" w:rsidR="0060721A" w:rsidRPr="00B07177" w:rsidRDefault="0060721A" w:rsidP="0060721A">
      <w:pPr>
        <w:rPr>
          <w:szCs w:val="22"/>
          <w:lang w:val="lt-LT"/>
        </w:rPr>
      </w:pPr>
    </w:p>
    <w:p w14:paraId="66E0344F" w14:textId="77777777" w:rsidR="0060721A" w:rsidRPr="00B07177" w:rsidRDefault="0060721A" w:rsidP="0060721A">
      <w:pPr>
        <w:keepNext/>
        <w:jc w:val="both"/>
        <w:outlineLvl w:val="3"/>
        <w:rPr>
          <w:b/>
          <w:bCs/>
          <w:szCs w:val="22"/>
          <w:lang w:val="lt-LT" w:eastAsia="x-none"/>
        </w:rPr>
      </w:pPr>
      <w:r w:rsidRPr="00B07177">
        <w:rPr>
          <w:b/>
          <w:bCs/>
          <w:szCs w:val="22"/>
          <w:lang w:val="lt-LT" w:eastAsia="x-none"/>
        </w:rPr>
        <w:t>4.7</w:t>
      </w:r>
      <w:r w:rsidRPr="00B07177">
        <w:rPr>
          <w:b/>
          <w:bCs/>
          <w:szCs w:val="22"/>
          <w:lang w:val="lt-LT" w:eastAsia="x-none"/>
        </w:rPr>
        <w:tab/>
        <w:t>Poveikis gebėjimui vairuoti ir valdyti mechanizmus</w:t>
      </w:r>
    </w:p>
    <w:p w14:paraId="4243A480" w14:textId="77777777" w:rsidR="0060721A" w:rsidRPr="00B07177" w:rsidRDefault="0060721A" w:rsidP="0060721A">
      <w:pPr>
        <w:rPr>
          <w:szCs w:val="22"/>
          <w:lang w:val="lt-LT"/>
        </w:rPr>
      </w:pPr>
    </w:p>
    <w:p w14:paraId="380A8842" w14:textId="77777777" w:rsidR="0060721A" w:rsidRPr="00B07177" w:rsidRDefault="0060721A" w:rsidP="0060721A">
      <w:pPr>
        <w:rPr>
          <w:szCs w:val="22"/>
          <w:lang w:val="lt-LT"/>
        </w:rPr>
      </w:pPr>
      <w:r w:rsidRPr="00B07177">
        <w:rPr>
          <w:szCs w:val="22"/>
          <w:lang w:val="lt-LT"/>
        </w:rPr>
        <w:t>Poveikio gebėjimui vairuoti ir valdyti mechanizmus tyrimų neatlikta</w:t>
      </w:r>
      <w:r w:rsidRPr="00B07177">
        <w:rPr>
          <w:noProof/>
          <w:szCs w:val="22"/>
          <w:lang w:val="lt-LT"/>
        </w:rPr>
        <w:t>.</w:t>
      </w:r>
    </w:p>
    <w:p w14:paraId="071A29F1" w14:textId="77777777" w:rsidR="0060721A" w:rsidRPr="00B07177" w:rsidRDefault="0060721A" w:rsidP="0060721A">
      <w:pPr>
        <w:rPr>
          <w:szCs w:val="22"/>
          <w:lang w:val="lt-LT"/>
        </w:rPr>
      </w:pPr>
    </w:p>
    <w:p w14:paraId="11C7AD7D" w14:textId="77777777" w:rsidR="0060721A" w:rsidRPr="00B07177" w:rsidRDefault="0060721A" w:rsidP="0060721A">
      <w:pPr>
        <w:spacing w:line="240" w:lineRule="auto"/>
        <w:outlineLvl w:val="0"/>
        <w:rPr>
          <w:szCs w:val="22"/>
          <w:lang w:val="lt-LT"/>
        </w:rPr>
      </w:pPr>
      <w:r w:rsidRPr="00B07177">
        <w:rPr>
          <w:b/>
          <w:szCs w:val="22"/>
          <w:lang w:val="lt-LT"/>
        </w:rPr>
        <w:t>4.8</w:t>
      </w:r>
      <w:r w:rsidRPr="00B07177">
        <w:rPr>
          <w:b/>
          <w:szCs w:val="22"/>
          <w:lang w:val="lt-LT"/>
        </w:rPr>
        <w:tab/>
        <w:t>Nepageidaujamas poveikis</w:t>
      </w:r>
    </w:p>
    <w:p w14:paraId="34574AF6" w14:textId="77777777" w:rsidR="0060721A" w:rsidRPr="00B07177" w:rsidRDefault="0060721A" w:rsidP="0060721A">
      <w:pPr>
        <w:rPr>
          <w:szCs w:val="22"/>
          <w:u w:val="single"/>
          <w:lang w:val="lt-LT"/>
        </w:rPr>
      </w:pPr>
    </w:p>
    <w:p w14:paraId="13E37BD6" w14:textId="08AAFC85" w:rsidR="0060721A" w:rsidRPr="00B07177" w:rsidRDefault="0060721A" w:rsidP="0060721A">
      <w:pPr>
        <w:spacing w:line="240" w:lineRule="auto"/>
        <w:contextualSpacing/>
        <w:outlineLvl w:val="0"/>
        <w:rPr>
          <w:szCs w:val="22"/>
          <w:lang w:val="lt-LT"/>
        </w:rPr>
      </w:pPr>
      <w:r w:rsidRPr="00B07177">
        <w:rPr>
          <w:szCs w:val="22"/>
          <w:lang w:val="lt-LT"/>
        </w:rPr>
        <w:lastRenderedPageBreak/>
        <w:t>Nepageidaujamo poveikio dažnis apibūdinamas taip: labai dažnas (≥ 1/10), dažnas (nuo ≥ 1/100 iki &lt; 1/10), nedažnas (nuo ≥ 1/1 000 iki &lt; 1/100), retas (nuo ≥ 1/10 000 iki &lt; 1/1</w:t>
      </w:r>
      <w:r w:rsidR="00A36AFF">
        <w:rPr>
          <w:szCs w:val="22"/>
          <w:lang w:val="lt-LT"/>
        </w:rPr>
        <w:t xml:space="preserve"> </w:t>
      </w:r>
      <w:r w:rsidRPr="00B07177">
        <w:rPr>
          <w:szCs w:val="22"/>
          <w:lang w:val="lt-LT"/>
        </w:rPr>
        <w:t>000), labai retas (&lt; 1/10 000) ir nežinomas (negali būti įvertintas pagal turimus duomenis).</w:t>
      </w:r>
    </w:p>
    <w:p w14:paraId="19128AA0" w14:textId="77777777" w:rsidR="0060721A" w:rsidRPr="00B07177" w:rsidRDefault="0060721A" w:rsidP="0060721A">
      <w:pPr>
        <w:spacing w:line="240" w:lineRule="auto"/>
        <w:contextualSpacing/>
        <w:outlineLvl w:val="0"/>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476"/>
        <w:gridCol w:w="3568"/>
      </w:tblGrid>
      <w:tr w:rsidR="0060721A" w:rsidRPr="00B07177" w14:paraId="260343C0" w14:textId="77777777" w:rsidTr="00A36AFF">
        <w:tc>
          <w:tcPr>
            <w:tcW w:w="3016" w:type="dxa"/>
            <w:shd w:val="clear" w:color="auto" w:fill="auto"/>
          </w:tcPr>
          <w:p w14:paraId="775CD358" w14:textId="77777777" w:rsidR="0060721A" w:rsidRPr="00B07177" w:rsidRDefault="0060721A" w:rsidP="00A36AFF">
            <w:pPr>
              <w:rPr>
                <w:b/>
                <w:lang w:val="lt-LT"/>
              </w:rPr>
            </w:pPr>
            <w:r w:rsidRPr="00B07177">
              <w:rPr>
                <w:b/>
              </w:rPr>
              <w:t>Organ</w:t>
            </w:r>
            <w:r w:rsidRPr="00B07177">
              <w:rPr>
                <w:b/>
                <w:lang w:val="lt-LT"/>
              </w:rPr>
              <w:t xml:space="preserve">ų sistemos klasės </w:t>
            </w:r>
          </w:p>
        </w:tc>
        <w:tc>
          <w:tcPr>
            <w:tcW w:w="2476" w:type="dxa"/>
            <w:shd w:val="clear" w:color="auto" w:fill="auto"/>
          </w:tcPr>
          <w:p w14:paraId="3F24D227" w14:textId="77777777" w:rsidR="0060721A" w:rsidRPr="00B07177" w:rsidRDefault="0060721A" w:rsidP="00A36AFF">
            <w:pPr>
              <w:rPr>
                <w:b/>
              </w:rPr>
            </w:pPr>
            <w:r w:rsidRPr="00B07177">
              <w:rPr>
                <w:b/>
              </w:rPr>
              <w:t xml:space="preserve">Dažnis pagal </w:t>
            </w:r>
            <w:r w:rsidRPr="00B07177">
              <w:rPr>
                <w:b/>
                <w:i/>
              </w:rPr>
              <w:t>Med</w:t>
            </w:r>
            <w:r w:rsidRPr="00B07177">
              <w:rPr>
                <w:b/>
              </w:rPr>
              <w:t>DRA</w:t>
            </w:r>
          </w:p>
        </w:tc>
        <w:tc>
          <w:tcPr>
            <w:tcW w:w="3568" w:type="dxa"/>
            <w:shd w:val="clear" w:color="auto" w:fill="auto"/>
          </w:tcPr>
          <w:p w14:paraId="029EED53" w14:textId="77777777" w:rsidR="0060721A" w:rsidRPr="00B07177" w:rsidRDefault="0060721A" w:rsidP="00A36AFF">
            <w:pPr>
              <w:rPr>
                <w:b/>
              </w:rPr>
            </w:pPr>
            <w:r w:rsidRPr="00B07177">
              <w:rPr>
                <w:b/>
              </w:rPr>
              <w:t>Nepageidaujamos reakcijos</w:t>
            </w:r>
          </w:p>
        </w:tc>
      </w:tr>
      <w:tr w:rsidR="0060721A" w:rsidRPr="00B07177" w14:paraId="271E7DA1" w14:textId="77777777" w:rsidTr="00A36AFF">
        <w:trPr>
          <w:trHeight w:val="3142"/>
        </w:trPr>
        <w:tc>
          <w:tcPr>
            <w:tcW w:w="3016" w:type="dxa"/>
            <w:vMerge w:val="restart"/>
            <w:shd w:val="clear" w:color="auto" w:fill="auto"/>
          </w:tcPr>
          <w:p w14:paraId="664AD1E0" w14:textId="77777777" w:rsidR="0060721A" w:rsidRPr="00B07177" w:rsidRDefault="0060721A" w:rsidP="00A36AFF">
            <w:r w:rsidRPr="00B07177">
              <w:t>Metabolizmo ir mitybos sutrikimai</w:t>
            </w:r>
          </w:p>
        </w:tc>
        <w:tc>
          <w:tcPr>
            <w:tcW w:w="2476" w:type="dxa"/>
            <w:shd w:val="clear" w:color="auto" w:fill="auto"/>
          </w:tcPr>
          <w:p w14:paraId="5F6266E6" w14:textId="77777777" w:rsidR="0060721A" w:rsidRPr="00B07177" w:rsidRDefault="0060721A" w:rsidP="00A36AFF">
            <w:r w:rsidRPr="00B07177">
              <w:t>Dažn</w:t>
            </w:r>
            <w:r>
              <w:t>as</w:t>
            </w:r>
          </w:p>
        </w:tc>
        <w:tc>
          <w:tcPr>
            <w:tcW w:w="3568" w:type="dxa"/>
            <w:shd w:val="clear" w:color="auto" w:fill="auto"/>
          </w:tcPr>
          <w:p w14:paraId="5D126E4E" w14:textId="77777777" w:rsidR="0060721A" w:rsidRPr="00B07177" w:rsidRDefault="0060721A" w:rsidP="00A36AFF">
            <w:pPr>
              <w:spacing w:line="100" w:lineRule="atLeast"/>
              <w:rPr>
                <w:lang w:val="lt-LT"/>
              </w:rPr>
            </w:pPr>
            <w:r w:rsidRPr="00B07177">
              <w:rPr>
                <w:lang w:val="lt-LT"/>
              </w:rPr>
              <w:t>Kušingo sindromas: mėnulio formos veidas, riebalų susikaupimas liemens srityje, pablogėjęs gliukozės toleravimas, cukrinis diabetas, hipertenzija, natrio susilaikymas organizme kartu su edema, padidėjęs kalio šalinimas, antinksčių žievės veiklos susilpnėjimas ar atrofija, raudonos strijos, steroidų sukelta aknė, lytinių hormonų sekrecijos sutrikimas, pvz., mėnesinių išnykimas, hirsutizmas, impotencija.</w:t>
            </w:r>
          </w:p>
        </w:tc>
      </w:tr>
      <w:tr w:rsidR="0060721A" w:rsidRPr="00B07177" w14:paraId="4890740A" w14:textId="77777777" w:rsidTr="00A36AFF">
        <w:trPr>
          <w:trHeight w:val="255"/>
        </w:trPr>
        <w:tc>
          <w:tcPr>
            <w:tcW w:w="3016" w:type="dxa"/>
            <w:vMerge/>
            <w:shd w:val="clear" w:color="auto" w:fill="auto"/>
          </w:tcPr>
          <w:p w14:paraId="57C6546A" w14:textId="77777777" w:rsidR="0060721A" w:rsidRPr="00B07177" w:rsidRDefault="0060721A" w:rsidP="00A36AFF"/>
        </w:tc>
        <w:tc>
          <w:tcPr>
            <w:tcW w:w="2476" w:type="dxa"/>
            <w:shd w:val="clear" w:color="auto" w:fill="auto"/>
          </w:tcPr>
          <w:p w14:paraId="6EA158EC" w14:textId="77777777" w:rsidR="0060721A" w:rsidRPr="00B07177" w:rsidRDefault="0060721A" w:rsidP="00A36AFF">
            <w:pPr>
              <w:spacing w:line="240" w:lineRule="auto"/>
            </w:pPr>
            <w:r w:rsidRPr="00B07177">
              <w:t>Labai ret</w:t>
            </w:r>
            <w:r>
              <w:t>as</w:t>
            </w:r>
          </w:p>
        </w:tc>
        <w:tc>
          <w:tcPr>
            <w:tcW w:w="3568" w:type="dxa"/>
            <w:shd w:val="clear" w:color="auto" w:fill="auto"/>
          </w:tcPr>
          <w:p w14:paraId="3EDD3D96" w14:textId="77777777" w:rsidR="0060721A" w:rsidRPr="00B07177" w:rsidRDefault="0060721A" w:rsidP="00A36AFF">
            <w:pPr>
              <w:spacing w:line="100" w:lineRule="atLeast"/>
              <w:rPr>
                <w:lang w:val="lt-LT"/>
              </w:rPr>
            </w:pPr>
            <w:r w:rsidRPr="00B07177">
              <w:rPr>
                <w:lang w:val="lt-LT"/>
              </w:rPr>
              <w:t>Augimo sulėtėjimas vaikams</w:t>
            </w:r>
          </w:p>
        </w:tc>
      </w:tr>
      <w:tr w:rsidR="0060721A" w:rsidRPr="00B07177" w14:paraId="17EF8257" w14:textId="77777777" w:rsidTr="00A36AFF">
        <w:tc>
          <w:tcPr>
            <w:tcW w:w="3016" w:type="dxa"/>
            <w:shd w:val="clear" w:color="auto" w:fill="auto"/>
          </w:tcPr>
          <w:p w14:paraId="68C08796" w14:textId="77777777" w:rsidR="0060721A" w:rsidRPr="00B07177" w:rsidRDefault="0060721A" w:rsidP="00A36AFF">
            <w:r w:rsidRPr="00B07177">
              <w:rPr>
                <w:bCs/>
                <w:color w:val="000000"/>
                <w:lang w:val="lt-LT"/>
              </w:rPr>
              <w:t>Akių sutrikimai</w:t>
            </w:r>
          </w:p>
        </w:tc>
        <w:tc>
          <w:tcPr>
            <w:tcW w:w="2476" w:type="dxa"/>
            <w:shd w:val="clear" w:color="auto" w:fill="auto"/>
          </w:tcPr>
          <w:p w14:paraId="3D1E6B2C" w14:textId="77777777" w:rsidR="0060721A" w:rsidRPr="00B07177" w:rsidRDefault="0060721A" w:rsidP="00A36AFF">
            <w:r w:rsidRPr="00B07177">
              <w:rPr>
                <w:bCs/>
                <w:color w:val="000000"/>
                <w:lang w:val="lt-LT"/>
              </w:rPr>
              <w:t>Ret</w:t>
            </w:r>
            <w:r>
              <w:rPr>
                <w:bCs/>
                <w:color w:val="000000"/>
                <w:lang w:val="lt-LT"/>
              </w:rPr>
              <w:t>as</w:t>
            </w:r>
          </w:p>
        </w:tc>
        <w:tc>
          <w:tcPr>
            <w:tcW w:w="3568" w:type="dxa"/>
            <w:shd w:val="clear" w:color="auto" w:fill="auto"/>
          </w:tcPr>
          <w:p w14:paraId="53023D1E" w14:textId="77777777" w:rsidR="0060721A" w:rsidRPr="00B07177" w:rsidRDefault="0060721A" w:rsidP="00A36AFF">
            <w:pPr>
              <w:keepNext/>
              <w:spacing w:line="100" w:lineRule="atLeast"/>
              <w:rPr>
                <w:bCs/>
                <w:color w:val="000000"/>
                <w:lang w:val="lt-LT"/>
              </w:rPr>
            </w:pPr>
            <w:r w:rsidRPr="00B07177">
              <w:rPr>
                <w:bCs/>
                <w:color w:val="000000"/>
                <w:lang w:val="lt-LT"/>
              </w:rPr>
              <w:t xml:space="preserve">Glaukoma, katarakta, miglotas matymas (taip pat žr. 4.4 skyrių) </w:t>
            </w:r>
          </w:p>
        </w:tc>
      </w:tr>
      <w:tr w:rsidR="0060721A" w:rsidRPr="00B07177" w14:paraId="0B36FFF4" w14:textId="77777777" w:rsidTr="00A36AFF">
        <w:trPr>
          <w:trHeight w:val="225"/>
        </w:trPr>
        <w:tc>
          <w:tcPr>
            <w:tcW w:w="3016" w:type="dxa"/>
            <w:vMerge w:val="restart"/>
            <w:shd w:val="clear" w:color="auto" w:fill="auto"/>
          </w:tcPr>
          <w:p w14:paraId="5A68004C" w14:textId="77777777" w:rsidR="0060721A" w:rsidRPr="00B07177" w:rsidRDefault="0060721A" w:rsidP="00A36AFF">
            <w:r w:rsidRPr="00B07177">
              <w:t>Virškinimo trakto sutrikimai</w:t>
            </w:r>
          </w:p>
        </w:tc>
        <w:tc>
          <w:tcPr>
            <w:tcW w:w="2476" w:type="dxa"/>
            <w:shd w:val="clear" w:color="auto" w:fill="auto"/>
          </w:tcPr>
          <w:p w14:paraId="62E04264" w14:textId="77777777" w:rsidR="0060721A" w:rsidRPr="00B07177" w:rsidRDefault="0060721A" w:rsidP="00A36AFF">
            <w:r w:rsidRPr="00B07177">
              <w:t>Dažn</w:t>
            </w:r>
            <w:r>
              <w:t>as</w:t>
            </w:r>
          </w:p>
        </w:tc>
        <w:tc>
          <w:tcPr>
            <w:tcW w:w="3568" w:type="dxa"/>
            <w:shd w:val="clear" w:color="auto" w:fill="auto"/>
          </w:tcPr>
          <w:p w14:paraId="505FEDEA" w14:textId="77777777" w:rsidR="0060721A" w:rsidRPr="00B07177" w:rsidRDefault="0060721A" w:rsidP="00A36AFF">
            <w:pPr>
              <w:spacing w:line="240" w:lineRule="auto"/>
            </w:pPr>
            <w:r w:rsidRPr="00B07177">
              <w:t>Dispepsija</w:t>
            </w:r>
          </w:p>
        </w:tc>
      </w:tr>
      <w:tr w:rsidR="0060721A" w:rsidRPr="00B07177" w14:paraId="51BF02AB" w14:textId="77777777" w:rsidTr="00A36AFF">
        <w:trPr>
          <w:trHeight w:val="354"/>
        </w:trPr>
        <w:tc>
          <w:tcPr>
            <w:tcW w:w="3016" w:type="dxa"/>
            <w:vMerge/>
            <w:shd w:val="clear" w:color="auto" w:fill="auto"/>
          </w:tcPr>
          <w:p w14:paraId="5805F43A" w14:textId="77777777" w:rsidR="0060721A" w:rsidRPr="00B07177" w:rsidRDefault="0060721A" w:rsidP="00A36AFF"/>
        </w:tc>
        <w:tc>
          <w:tcPr>
            <w:tcW w:w="2476" w:type="dxa"/>
            <w:shd w:val="clear" w:color="auto" w:fill="auto"/>
          </w:tcPr>
          <w:p w14:paraId="777744EF" w14:textId="77777777" w:rsidR="0060721A" w:rsidRPr="00B07177" w:rsidRDefault="0060721A" w:rsidP="00A36AFF">
            <w:pPr>
              <w:spacing w:line="240" w:lineRule="auto"/>
            </w:pPr>
            <w:r w:rsidRPr="00B07177">
              <w:t>Nedažn</w:t>
            </w:r>
            <w:r>
              <w:t>as</w:t>
            </w:r>
          </w:p>
        </w:tc>
        <w:tc>
          <w:tcPr>
            <w:tcW w:w="3568" w:type="dxa"/>
            <w:shd w:val="clear" w:color="auto" w:fill="auto"/>
          </w:tcPr>
          <w:p w14:paraId="359C8C4C" w14:textId="77777777" w:rsidR="0060721A" w:rsidRPr="00B07177" w:rsidRDefault="0060721A" w:rsidP="00A36AFF">
            <w:pPr>
              <w:spacing w:line="240" w:lineRule="auto"/>
            </w:pPr>
            <w:r w:rsidRPr="00B07177">
              <w:rPr>
                <w:bCs/>
                <w:lang w:val="lt-LT"/>
              </w:rPr>
              <w:t>Dvylikapirštės žarnos ar skrandžio opa</w:t>
            </w:r>
          </w:p>
        </w:tc>
      </w:tr>
      <w:tr w:rsidR="0060721A" w:rsidRPr="00B07177" w14:paraId="11759A6A" w14:textId="77777777" w:rsidTr="00A36AFF">
        <w:trPr>
          <w:trHeight w:val="240"/>
        </w:trPr>
        <w:tc>
          <w:tcPr>
            <w:tcW w:w="3016" w:type="dxa"/>
            <w:vMerge/>
            <w:shd w:val="clear" w:color="auto" w:fill="auto"/>
          </w:tcPr>
          <w:p w14:paraId="27D649C4" w14:textId="77777777" w:rsidR="0060721A" w:rsidRPr="00B07177" w:rsidRDefault="0060721A" w:rsidP="00A36AFF"/>
        </w:tc>
        <w:tc>
          <w:tcPr>
            <w:tcW w:w="2476" w:type="dxa"/>
            <w:shd w:val="clear" w:color="auto" w:fill="auto"/>
          </w:tcPr>
          <w:p w14:paraId="62D8B067" w14:textId="77777777" w:rsidR="0060721A" w:rsidRPr="00B07177" w:rsidRDefault="0060721A" w:rsidP="00A36AFF">
            <w:pPr>
              <w:spacing w:line="240" w:lineRule="auto"/>
            </w:pPr>
            <w:r w:rsidRPr="00B07177">
              <w:t>Ret</w:t>
            </w:r>
            <w:r>
              <w:t>as</w:t>
            </w:r>
          </w:p>
        </w:tc>
        <w:tc>
          <w:tcPr>
            <w:tcW w:w="3568" w:type="dxa"/>
            <w:shd w:val="clear" w:color="auto" w:fill="auto"/>
          </w:tcPr>
          <w:p w14:paraId="2DF45535" w14:textId="77777777" w:rsidR="0060721A" w:rsidRPr="00B07177" w:rsidRDefault="0060721A" w:rsidP="00A36AFF">
            <w:pPr>
              <w:spacing w:line="240" w:lineRule="auto"/>
              <w:rPr>
                <w:bCs/>
                <w:lang w:val="lt-LT"/>
              </w:rPr>
            </w:pPr>
            <w:r w:rsidRPr="00B07177">
              <w:rPr>
                <w:bCs/>
                <w:lang w:val="lt-LT"/>
              </w:rPr>
              <w:t>Pankreatitas</w:t>
            </w:r>
          </w:p>
        </w:tc>
      </w:tr>
      <w:tr w:rsidR="0060721A" w:rsidRPr="00B07177" w14:paraId="6C5CEB35" w14:textId="77777777" w:rsidTr="00A36AFF">
        <w:trPr>
          <w:trHeight w:val="255"/>
        </w:trPr>
        <w:tc>
          <w:tcPr>
            <w:tcW w:w="3016" w:type="dxa"/>
            <w:vMerge/>
            <w:shd w:val="clear" w:color="auto" w:fill="auto"/>
          </w:tcPr>
          <w:p w14:paraId="67B184E9" w14:textId="77777777" w:rsidR="0060721A" w:rsidRPr="00B07177" w:rsidRDefault="0060721A" w:rsidP="00A36AFF"/>
        </w:tc>
        <w:tc>
          <w:tcPr>
            <w:tcW w:w="2476" w:type="dxa"/>
            <w:shd w:val="clear" w:color="auto" w:fill="auto"/>
          </w:tcPr>
          <w:p w14:paraId="2044C586" w14:textId="77777777" w:rsidR="0060721A" w:rsidRPr="00B07177" w:rsidRDefault="0060721A" w:rsidP="00A36AFF">
            <w:pPr>
              <w:spacing w:line="240" w:lineRule="auto"/>
            </w:pPr>
            <w:r w:rsidRPr="00B07177">
              <w:t>Labai ret</w:t>
            </w:r>
            <w:r>
              <w:t>as</w:t>
            </w:r>
          </w:p>
        </w:tc>
        <w:tc>
          <w:tcPr>
            <w:tcW w:w="3568" w:type="dxa"/>
            <w:shd w:val="clear" w:color="auto" w:fill="auto"/>
          </w:tcPr>
          <w:p w14:paraId="095A6838" w14:textId="77777777" w:rsidR="0060721A" w:rsidRPr="00B07177" w:rsidRDefault="0060721A" w:rsidP="00A36AFF">
            <w:pPr>
              <w:rPr>
                <w:bCs/>
                <w:lang w:val="lt-LT"/>
              </w:rPr>
            </w:pPr>
            <w:r w:rsidRPr="00B07177">
              <w:rPr>
                <w:bCs/>
                <w:lang w:val="lt-LT"/>
              </w:rPr>
              <w:t>Vidurių užkietėjimas</w:t>
            </w:r>
          </w:p>
        </w:tc>
      </w:tr>
      <w:tr w:rsidR="0060721A" w:rsidRPr="00B07177" w14:paraId="55813B03" w14:textId="77777777" w:rsidTr="00A36AFF">
        <w:tc>
          <w:tcPr>
            <w:tcW w:w="3016" w:type="dxa"/>
            <w:shd w:val="clear" w:color="auto" w:fill="auto"/>
          </w:tcPr>
          <w:p w14:paraId="43B8394E" w14:textId="77777777" w:rsidR="0060721A" w:rsidRPr="00B07177" w:rsidRDefault="0060721A" w:rsidP="00A36AFF">
            <w:r w:rsidRPr="00B07177">
              <w:t>Imuninės sistemos sutrikimai</w:t>
            </w:r>
          </w:p>
        </w:tc>
        <w:tc>
          <w:tcPr>
            <w:tcW w:w="2476" w:type="dxa"/>
            <w:shd w:val="clear" w:color="auto" w:fill="auto"/>
          </w:tcPr>
          <w:p w14:paraId="0D7B324A" w14:textId="77777777" w:rsidR="0060721A" w:rsidRPr="00B07177" w:rsidRDefault="0060721A" w:rsidP="00A36AFF">
            <w:r w:rsidRPr="00B07177">
              <w:t>Dažn</w:t>
            </w:r>
            <w:r>
              <w:t>as</w:t>
            </w:r>
          </w:p>
        </w:tc>
        <w:tc>
          <w:tcPr>
            <w:tcW w:w="3568" w:type="dxa"/>
            <w:shd w:val="clear" w:color="auto" w:fill="auto"/>
          </w:tcPr>
          <w:p w14:paraId="4A450943" w14:textId="77777777" w:rsidR="0060721A" w:rsidRPr="00B07177" w:rsidRDefault="0060721A" w:rsidP="00A36AFF">
            <w:r w:rsidRPr="00B07177">
              <w:t>Infekcijos rizikos padidėjimas</w:t>
            </w:r>
          </w:p>
        </w:tc>
      </w:tr>
      <w:tr w:rsidR="0060721A" w:rsidRPr="00B07177" w14:paraId="1CA0A93A" w14:textId="77777777" w:rsidTr="00A36AFF">
        <w:trPr>
          <w:trHeight w:val="750"/>
        </w:trPr>
        <w:tc>
          <w:tcPr>
            <w:tcW w:w="3016" w:type="dxa"/>
            <w:vMerge w:val="restart"/>
            <w:shd w:val="clear" w:color="auto" w:fill="auto"/>
          </w:tcPr>
          <w:p w14:paraId="59C1BC9A" w14:textId="77777777" w:rsidR="0060721A" w:rsidRPr="002B3C21" w:rsidRDefault="0060721A" w:rsidP="00A36AFF">
            <w:pPr>
              <w:rPr>
                <w:lang w:val="es-ES"/>
              </w:rPr>
            </w:pPr>
            <w:r w:rsidRPr="002B3C21">
              <w:rPr>
                <w:lang w:val="es-ES"/>
              </w:rPr>
              <w:t>Skeleto raumenų ir jungiamojo audinio sutrikimai</w:t>
            </w:r>
          </w:p>
        </w:tc>
        <w:tc>
          <w:tcPr>
            <w:tcW w:w="2476" w:type="dxa"/>
            <w:shd w:val="clear" w:color="auto" w:fill="auto"/>
          </w:tcPr>
          <w:p w14:paraId="786D49F7" w14:textId="77777777" w:rsidR="0060721A" w:rsidRPr="00B07177" w:rsidRDefault="0060721A" w:rsidP="00A36AFF">
            <w:r w:rsidRPr="00B07177">
              <w:t>Dažn</w:t>
            </w:r>
            <w:r>
              <w:t>as</w:t>
            </w:r>
          </w:p>
        </w:tc>
        <w:tc>
          <w:tcPr>
            <w:tcW w:w="3568" w:type="dxa"/>
            <w:shd w:val="clear" w:color="auto" w:fill="auto"/>
          </w:tcPr>
          <w:p w14:paraId="13BB89C3" w14:textId="77777777" w:rsidR="0060721A" w:rsidRPr="00B07177" w:rsidRDefault="0060721A" w:rsidP="00A36AFF">
            <w:pPr>
              <w:keepNext/>
              <w:spacing w:line="100" w:lineRule="atLeast"/>
            </w:pPr>
            <w:r w:rsidRPr="00B07177">
              <w:rPr>
                <w:bCs/>
                <w:color w:val="000000"/>
                <w:lang w:val="lt-LT"/>
              </w:rPr>
              <w:t>Raumenų ir sąnarių skausmas, raumenų silpnumas ar trūkčiojimas, osteoporozė</w:t>
            </w:r>
          </w:p>
        </w:tc>
      </w:tr>
      <w:tr w:rsidR="0060721A" w:rsidRPr="00B07177" w14:paraId="45A1CCFA" w14:textId="77777777" w:rsidTr="00A36AFF">
        <w:trPr>
          <w:trHeight w:val="255"/>
        </w:trPr>
        <w:tc>
          <w:tcPr>
            <w:tcW w:w="3016" w:type="dxa"/>
            <w:vMerge/>
            <w:shd w:val="clear" w:color="auto" w:fill="auto"/>
          </w:tcPr>
          <w:p w14:paraId="5A88D010" w14:textId="77777777" w:rsidR="0060721A" w:rsidRPr="00B07177" w:rsidRDefault="0060721A" w:rsidP="00A36AFF"/>
        </w:tc>
        <w:tc>
          <w:tcPr>
            <w:tcW w:w="2476" w:type="dxa"/>
            <w:shd w:val="clear" w:color="auto" w:fill="auto"/>
          </w:tcPr>
          <w:p w14:paraId="4DA2E648" w14:textId="77777777" w:rsidR="0060721A" w:rsidRPr="00B07177" w:rsidRDefault="0060721A" w:rsidP="00A36AFF">
            <w:pPr>
              <w:spacing w:line="240" w:lineRule="auto"/>
            </w:pPr>
            <w:r w:rsidRPr="00B07177">
              <w:t>Ret</w:t>
            </w:r>
            <w:r>
              <w:t>as</w:t>
            </w:r>
          </w:p>
        </w:tc>
        <w:tc>
          <w:tcPr>
            <w:tcW w:w="3568" w:type="dxa"/>
            <w:shd w:val="clear" w:color="auto" w:fill="auto"/>
          </w:tcPr>
          <w:p w14:paraId="7D692448" w14:textId="77777777" w:rsidR="0060721A" w:rsidRPr="00B07177" w:rsidRDefault="0060721A" w:rsidP="00A36AFF">
            <w:pPr>
              <w:rPr>
                <w:bCs/>
                <w:color w:val="000000"/>
                <w:lang w:val="lt-LT"/>
              </w:rPr>
            </w:pPr>
            <w:r w:rsidRPr="00B07177">
              <w:rPr>
                <w:bCs/>
                <w:color w:val="000000"/>
                <w:lang w:val="lt-LT"/>
              </w:rPr>
              <w:t>Osteonekrozė</w:t>
            </w:r>
          </w:p>
        </w:tc>
      </w:tr>
      <w:tr w:rsidR="0060721A" w:rsidRPr="00B07177" w14:paraId="3500BE25" w14:textId="77777777" w:rsidTr="00A36AFF">
        <w:trPr>
          <w:trHeight w:val="255"/>
        </w:trPr>
        <w:tc>
          <w:tcPr>
            <w:tcW w:w="3016" w:type="dxa"/>
            <w:vMerge w:val="restart"/>
            <w:shd w:val="clear" w:color="auto" w:fill="auto"/>
          </w:tcPr>
          <w:p w14:paraId="6B415F2C" w14:textId="77777777" w:rsidR="0060721A" w:rsidRPr="00B07177" w:rsidRDefault="0060721A" w:rsidP="00A36AFF">
            <w:r w:rsidRPr="00B07177">
              <w:t>Nervų sistemos sutrikimai</w:t>
            </w:r>
          </w:p>
        </w:tc>
        <w:tc>
          <w:tcPr>
            <w:tcW w:w="2476" w:type="dxa"/>
            <w:shd w:val="clear" w:color="auto" w:fill="auto"/>
          </w:tcPr>
          <w:p w14:paraId="45ECF858" w14:textId="77777777" w:rsidR="0060721A" w:rsidRPr="00B07177" w:rsidRDefault="0060721A" w:rsidP="00A36AFF">
            <w:r w:rsidRPr="00B07177">
              <w:t>Dažn</w:t>
            </w:r>
            <w:r>
              <w:t>as</w:t>
            </w:r>
          </w:p>
        </w:tc>
        <w:tc>
          <w:tcPr>
            <w:tcW w:w="3568" w:type="dxa"/>
            <w:shd w:val="clear" w:color="auto" w:fill="auto"/>
          </w:tcPr>
          <w:p w14:paraId="2F002E66" w14:textId="77777777" w:rsidR="0060721A" w:rsidRPr="00B07177" w:rsidRDefault="0060721A" w:rsidP="00A36AFF">
            <w:r w:rsidRPr="00B07177">
              <w:t>Galvos skausmas</w:t>
            </w:r>
          </w:p>
        </w:tc>
      </w:tr>
      <w:tr w:rsidR="0060721A" w:rsidRPr="00B07177" w14:paraId="061D2DED" w14:textId="77777777" w:rsidTr="00A36AFF">
        <w:trPr>
          <w:trHeight w:val="240"/>
        </w:trPr>
        <w:tc>
          <w:tcPr>
            <w:tcW w:w="3016" w:type="dxa"/>
            <w:vMerge/>
            <w:shd w:val="clear" w:color="auto" w:fill="auto"/>
          </w:tcPr>
          <w:p w14:paraId="788B6908" w14:textId="77777777" w:rsidR="0060721A" w:rsidRPr="00B07177" w:rsidRDefault="0060721A" w:rsidP="00A36AFF"/>
        </w:tc>
        <w:tc>
          <w:tcPr>
            <w:tcW w:w="2476" w:type="dxa"/>
            <w:shd w:val="clear" w:color="auto" w:fill="auto"/>
          </w:tcPr>
          <w:p w14:paraId="17493EB6" w14:textId="77777777" w:rsidR="0060721A" w:rsidRPr="00B07177" w:rsidRDefault="0060721A" w:rsidP="00A36AFF">
            <w:pPr>
              <w:spacing w:line="240" w:lineRule="auto"/>
            </w:pPr>
            <w:r w:rsidRPr="00B07177">
              <w:t>Labai ret</w:t>
            </w:r>
            <w:r>
              <w:t>as</w:t>
            </w:r>
          </w:p>
        </w:tc>
        <w:tc>
          <w:tcPr>
            <w:tcW w:w="3568" w:type="dxa"/>
            <w:shd w:val="clear" w:color="auto" w:fill="auto"/>
          </w:tcPr>
          <w:p w14:paraId="6FF787AF" w14:textId="77777777" w:rsidR="0060721A" w:rsidRPr="00B07177" w:rsidRDefault="0060721A" w:rsidP="00A36AFF">
            <w:pPr>
              <w:spacing w:line="100" w:lineRule="atLeast"/>
            </w:pPr>
            <w:r w:rsidRPr="00B07177">
              <w:rPr>
                <w:color w:val="000000"/>
                <w:lang w:val="lt-LT"/>
              </w:rPr>
              <w:t xml:space="preserve">Tariamas smegenų auglys, įskaitant </w:t>
            </w:r>
            <w:r w:rsidRPr="00B07177">
              <w:rPr>
                <w:lang w:val="lt-LT"/>
              </w:rPr>
              <w:t>regimojo nervo spenelio edemą (paaugliams)</w:t>
            </w:r>
          </w:p>
        </w:tc>
      </w:tr>
      <w:tr w:rsidR="0060721A" w:rsidRPr="00B07177" w14:paraId="2A3D8F07" w14:textId="77777777" w:rsidTr="00A36AFF">
        <w:trPr>
          <w:trHeight w:val="206"/>
        </w:trPr>
        <w:tc>
          <w:tcPr>
            <w:tcW w:w="3016" w:type="dxa"/>
            <w:vMerge w:val="restart"/>
            <w:shd w:val="clear" w:color="auto" w:fill="auto"/>
          </w:tcPr>
          <w:p w14:paraId="28779F90" w14:textId="77777777" w:rsidR="0060721A" w:rsidRPr="00B07177" w:rsidRDefault="0060721A" w:rsidP="00A36AFF">
            <w:r w:rsidRPr="00B07177">
              <w:t>Psichikos sutrikimai</w:t>
            </w:r>
          </w:p>
        </w:tc>
        <w:tc>
          <w:tcPr>
            <w:tcW w:w="2476" w:type="dxa"/>
            <w:shd w:val="clear" w:color="auto" w:fill="auto"/>
          </w:tcPr>
          <w:p w14:paraId="10310F36" w14:textId="77777777" w:rsidR="0060721A" w:rsidRPr="00B07177" w:rsidRDefault="0060721A" w:rsidP="00A36AFF">
            <w:r w:rsidRPr="00B07177">
              <w:t>Dažn</w:t>
            </w:r>
            <w:r>
              <w:t>as</w:t>
            </w:r>
          </w:p>
        </w:tc>
        <w:tc>
          <w:tcPr>
            <w:tcW w:w="3568" w:type="dxa"/>
            <w:shd w:val="clear" w:color="auto" w:fill="auto"/>
          </w:tcPr>
          <w:p w14:paraId="4521516D" w14:textId="77777777" w:rsidR="0060721A" w:rsidRPr="00B07177" w:rsidRDefault="0060721A" w:rsidP="00A36AFF">
            <w:pPr>
              <w:keepNext/>
              <w:spacing w:line="100" w:lineRule="atLeast"/>
            </w:pPr>
            <w:r w:rsidRPr="00B07177">
              <w:rPr>
                <w:bCs/>
                <w:color w:val="000000"/>
                <w:lang w:val="lt-LT"/>
              </w:rPr>
              <w:t>Depresija, dirglumas, euforija</w:t>
            </w:r>
          </w:p>
        </w:tc>
      </w:tr>
      <w:tr w:rsidR="0060721A" w:rsidRPr="00B07177" w14:paraId="0A1B7F17" w14:textId="77777777" w:rsidTr="00A36AFF">
        <w:trPr>
          <w:trHeight w:val="285"/>
        </w:trPr>
        <w:tc>
          <w:tcPr>
            <w:tcW w:w="3016" w:type="dxa"/>
            <w:vMerge/>
            <w:shd w:val="clear" w:color="auto" w:fill="auto"/>
          </w:tcPr>
          <w:p w14:paraId="16A4BD83" w14:textId="77777777" w:rsidR="0060721A" w:rsidRPr="00B07177" w:rsidRDefault="0060721A" w:rsidP="00A36AFF"/>
        </w:tc>
        <w:tc>
          <w:tcPr>
            <w:tcW w:w="2476" w:type="dxa"/>
            <w:shd w:val="clear" w:color="auto" w:fill="auto"/>
          </w:tcPr>
          <w:p w14:paraId="49070662" w14:textId="77777777" w:rsidR="0060721A" w:rsidRPr="00B07177" w:rsidRDefault="0060721A" w:rsidP="00A36AFF">
            <w:pPr>
              <w:spacing w:line="240" w:lineRule="auto"/>
            </w:pPr>
            <w:r w:rsidRPr="00B07177">
              <w:t>Nedažn</w:t>
            </w:r>
            <w:r>
              <w:t>as</w:t>
            </w:r>
          </w:p>
        </w:tc>
        <w:tc>
          <w:tcPr>
            <w:tcW w:w="3568" w:type="dxa"/>
            <w:shd w:val="clear" w:color="auto" w:fill="auto"/>
          </w:tcPr>
          <w:p w14:paraId="2D8CB57E" w14:textId="77777777" w:rsidR="0060721A" w:rsidRPr="00B07177" w:rsidRDefault="0060721A" w:rsidP="00A36AFF">
            <w:pPr>
              <w:spacing w:line="240" w:lineRule="auto"/>
              <w:rPr>
                <w:bCs/>
                <w:color w:val="000000"/>
                <w:lang w:val="lt-LT"/>
              </w:rPr>
            </w:pPr>
            <w:r w:rsidRPr="00B07177">
              <w:rPr>
                <w:bCs/>
                <w:color w:val="000000"/>
                <w:lang w:val="lt-LT"/>
              </w:rPr>
              <w:t>Padidėjęs psichomotorinis aktyvumas, nerimas</w:t>
            </w:r>
          </w:p>
        </w:tc>
      </w:tr>
      <w:tr w:rsidR="0060721A" w:rsidRPr="00B07177" w14:paraId="64C3F90C" w14:textId="77777777" w:rsidTr="00A36AFF">
        <w:trPr>
          <w:trHeight w:val="240"/>
        </w:trPr>
        <w:tc>
          <w:tcPr>
            <w:tcW w:w="3016" w:type="dxa"/>
            <w:vMerge/>
            <w:shd w:val="clear" w:color="auto" w:fill="auto"/>
          </w:tcPr>
          <w:p w14:paraId="5BE74070" w14:textId="77777777" w:rsidR="0060721A" w:rsidRPr="00B07177" w:rsidRDefault="0060721A" w:rsidP="00A36AFF"/>
        </w:tc>
        <w:tc>
          <w:tcPr>
            <w:tcW w:w="2476" w:type="dxa"/>
            <w:shd w:val="clear" w:color="auto" w:fill="auto"/>
          </w:tcPr>
          <w:p w14:paraId="519FF389" w14:textId="77777777" w:rsidR="0060721A" w:rsidRPr="00B07177" w:rsidRDefault="0060721A" w:rsidP="00A36AFF">
            <w:pPr>
              <w:spacing w:line="240" w:lineRule="auto"/>
            </w:pPr>
            <w:r w:rsidRPr="00B07177">
              <w:t>Ret</w:t>
            </w:r>
            <w:r>
              <w:t>as</w:t>
            </w:r>
          </w:p>
        </w:tc>
        <w:tc>
          <w:tcPr>
            <w:tcW w:w="3568" w:type="dxa"/>
            <w:shd w:val="clear" w:color="auto" w:fill="auto"/>
          </w:tcPr>
          <w:p w14:paraId="004EA95D" w14:textId="77777777" w:rsidR="0060721A" w:rsidRPr="00B07177" w:rsidRDefault="0060721A" w:rsidP="00A36AFF">
            <w:pPr>
              <w:rPr>
                <w:bCs/>
                <w:color w:val="000000"/>
                <w:lang w:val="lt-LT"/>
              </w:rPr>
            </w:pPr>
            <w:r w:rsidRPr="00B07177">
              <w:rPr>
                <w:bCs/>
                <w:color w:val="000000"/>
                <w:lang w:val="lt-LT"/>
              </w:rPr>
              <w:t>Agresija</w:t>
            </w:r>
          </w:p>
        </w:tc>
      </w:tr>
      <w:tr w:rsidR="0060721A" w:rsidRPr="00B07177" w14:paraId="28D6A580" w14:textId="77777777" w:rsidTr="00A36AFF">
        <w:trPr>
          <w:trHeight w:val="868"/>
        </w:trPr>
        <w:tc>
          <w:tcPr>
            <w:tcW w:w="3016" w:type="dxa"/>
            <w:vMerge w:val="restart"/>
            <w:shd w:val="clear" w:color="auto" w:fill="auto"/>
          </w:tcPr>
          <w:p w14:paraId="4D363E44" w14:textId="77777777" w:rsidR="0060721A" w:rsidRPr="00B07177" w:rsidRDefault="0060721A" w:rsidP="00A36AFF">
            <w:pPr>
              <w:rPr>
                <w:lang w:val="es-ES"/>
              </w:rPr>
            </w:pPr>
            <w:r w:rsidRPr="00B07177">
              <w:rPr>
                <w:lang w:val="es-ES"/>
              </w:rPr>
              <w:t xml:space="preserve">Odos ir poodinio audinio sutrikimai </w:t>
            </w:r>
          </w:p>
        </w:tc>
        <w:tc>
          <w:tcPr>
            <w:tcW w:w="2476" w:type="dxa"/>
            <w:shd w:val="clear" w:color="auto" w:fill="auto"/>
          </w:tcPr>
          <w:p w14:paraId="34FF9710" w14:textId="77777777" w:rsidR="0060721A" w:rsidRPr="00B07177" w:rsidRDefault="0060721A" w:rsidP="00A36AFF">
            <w:r w:rsidRPr="00B07177">
              <w:t>Dažn</w:t>
            </w:r>
            <w:r>
              <w:t>as</w:t>
            </w:r>
          </w:p>
        </w:tc>
        <w:tc>
          <w:tcPr>
            <w:tcW w:w="3568" w:type="dxa"/>
            <w:shd w:val="clear" w:color="auto" w:fill="auto"/>
          </w:tcPr>
          <w:p w14:paraId="4C530AEB" w14:textId="77777777" w:rsidR="0060721A" w:rsidRPr="00B07177" w:rsidRDefault="0060721A" w:rsidP="00A36AFF">
            <w:pPr>
              <w:spacing w:line="240" w:lineRule="auto"/>
            </w:pPr>
            <w:r w:rsidRPr="00B07177">
              <w:rPr>
                <w:bCs/>
                <w:color w:val="000000"/>
                <w:lang w:val="lt-LT"/>
              </w:rPr>
              <w:t>Alerginė egzantema, petechijos, uždelstas žaizdų gijimas, kontaktinis dermatitas</w:t>
            </w:r>
          </w:p>
        </w:tc>
      </w:tr>
      <w:tr w:rsidR="0060721A" w:rsidRPr="00B07177" w14:paraId="2E7D6342" w14:textId="77777777" w:rsidTr="00A36AFF">
        <w:trPr>
          <w:trHeight w:val="1086"/>
        </w:trPr>
        <w:tc>
          <w:tcPr>
            <w:tcW w:w="3016" w:type="dxa"/>
            <w:vMerge/>
            <w:shd w:val="clear" w:color="auto" w:fill="auto"/>
          </w:tcPr>
          <w:p w14:paraId="4D97E7F5" w14:textId="77777777" w:rsidR="0060721A" w:rsidRPr="00B07177" w:rsidRDefault="0060721A" w:rsidP="00A36AFF"/>
        </w:tc>
        <w:tc>
          <w:tcPr>
            <w:tcW w:w="2476" w:type="dxa"/>
            <w:shd w:val="clear" w:color="auto" w:fill="auto"/>
          </w:tcPr>
          <w:p w14:paraId="57AA6E48" w14:textId="77777777" w:rsidR="0060721A" w:rsidRPr="00B07177" w:rsidRDefault="0060721A" w:rsidP="00A36AFF">
            <w:r w:rsidRPr="00B07177">
              <w:t>Ret</w:t>
            </w:r>
            <w:r>
              <w:t>as</w:t>
            </w:r>
          </w:p>
        </w:tc>
        <w:tc>
          <w:tcPr>
            <w:tcW w:w="3568" w:type="dxa"/>
            <w:shd w:val="clear" w:color="auto" w:fill="auto"/>
          </w:tcPr>
          <w:p w14:paraId="4055968D" w14:textId="77777777" w:rsidR="0060721A" w:rsidRPr="00B07177" w:rsidRDefault="0060721A" w:rsidP="00A36AFF">
            <w:pPr>
              <w:spacing w:line="240" w:lineRule="auto"/>
              <w:rPr>
                <w:bCs/>
                <w:color w:val="000000"/>
                <w:lang w:val="lt-LT"/>
              </w:rPr>
            </w:pPr>
            <w:r w:rsidRPr="00B07177">
              <w:rPr>
                <w:bCs/>
                <w:lang w:val="lt-LT"/>
              </w:rPr>
              <w:t>Ekchimozė</w:t>
            </w:r>
          </w:p>
        </w:tc>
      </w:tr>
      <w:tr w:rsidR="0060721A" w:rsidRPr="00B07177" w14:paraId="31A4C462" w14:textId="77777777" w:rsidTr="00A36AFF">
        <w:trPr>
          <w:trHeight w:val="1265"/>
        </w:trPr>
        <w:tc>
          <w:tcPr>
            <w:tcW w:w="3016" w:type="dxa"/>
            <w:shd w:val="clear" w:color="auto" w:fill="auto"/>
          </w:tcPr>
          <w:p w14:paraId="1B55B21F" w14:textId="77777777" w:rsidR="0060721A" w:rsidRPr="00B07177" w:rsidRDefault="0060721A" w:rsidP="00A36AFF">
            <w:r w:rsidRPr="00B07177">
              <w:t>Kraujagyslių sutrikimai</w:t>
            </w:r>
          </w:p>
        </w:tc>
        <w:tc>
          <w:tcPr>
            <w:tcW w:w="2476" w:type="dxa"/>
            <w:shd w:val="clear" w:color="auto" w:fill="auto"/>
          </w:tcPr>
          <w:p w14:paraId="419F0C41" w14:textId="77777777" w:rsidR="0060721A" w:rsidRPr="00B07177" w:rsidRDefault="0060721A" w:rsidP="00A36AFF">
            <w:r w:rsidRPr="00B07177">
              <w:t>Labai ret</w:t>
            </w:r>
            <w:r>
              <w:t>as</w:t>
            </w:r>
            <w:r w:rsidRPr="00B07177" w:rsidDel="000F4566">
              <w:t xml:space="preserve"> </w:t>
            </w:r>
          </w:p>
        </w:tc>
        <w:tc>
          <w:tcPr>
            <w:tcW w:w="3568" w:type="dxa"/>
            <w:shd w:val="clear" w:color="auto" w:fill="auto"/>
          </w:tcPr>
          <w:p w14:paraId="0DA5EDE9" w14:textId="77777777" w:rsidR="0060721A" w:rsidRPr="00B07177" w:rsidRDefault="0060721A" w:rsidP="00A36AFF">
            <w:pPr>
              <w:keepNext/>
              <w:spacing w:line="100" w:lineRule="atLeast"/>
              <w:rPr>
                <w:lang w:val="lt-LT"/>
              </w:rPr>
            </w:pPr>
            <w:r w:rsidRPr="00B07177">
              <w:rPr>
                <w:bCs/>
                <w:lang w:val="lt-LT"/>
              </w:rPr>
              <w:t>Trombozės rizikos padidėjimas, vaskulitas (nutraukimo sindromas po ilgalaikio vartojimo)</w:t>
            </w:r>
          </w:p>
        </w:tc>
      </w:tr>
      <w:tr w:rsidR="0060721A" w:rsidRPr="00743663" w14:paraId="5E103051" w14:textId="77777777" w:rsidTr="00A36AFF">
        <w:tc>
          <w:tcPr>
            <w:tcW w:w="3016" w:type="dxa"/>
            <w:vMerge w:val="restart"/>
            <w:shd w:val="clear" w:color="auto" w:fill="auto"/>
          </w:tcPr>
          <w:p w14:paraId="190EBB0C" w14:textId="77777777" w:rsidR="0060721A" w:rsidRPr="00B07177" w:rsidRDefault="0060721A" w:rsidP="00A36AFF">
            <w:pPr>
              <w:rPr>
                <w:lang w:val="es-ES"/>
              </w:rPr>
            </w:pPr>
            <w:r w:rsidRPr="00B07177">
              <w:rPr>
                <w:bCs/>
                <w:color w:val="000000"/>
                <w:lang w:val="lt-LT"/>
              </w:rPr>
              <w:t>Bendrieji sutrikimai</w:t>
            </w:r>
            <w:r w:rsidRPr="00B07177">
              <w:rPr>
                <w:lang w:val="lt-LT"/>
              </w:rPr>
              <w:t xml:space="preserve"> </w:t>
            </w:r>
            <w:r w:rsidRPr="00B07177">
              <w:rPr>
                <w:bCs/>
                <w:color w:val="000000"/>
                <w:lang w:val="lt-LT"/>
              </w:rPr>
              <w:t>ir vartojimo vietos pažeidimai</w:t>
            </w:r>
          </w:p>
        </w:tc>
        <w:tc>
          <w:tcPr>
            <w:tcW w:w="2476" w:type="dxa"/>
            <w:shd w:val="clear" w:color="auto" w:fill="auto"/>
          </w:tcPr>
          <w:p w14:paraId="652A6DDC" w14:textId="77777777" w:rsidR="0060721A" w:rsidRPr="00B07177" w:rsidRDefault="0060721A" w:rsidP="00A36AFF">
            <w:r w:rsidRPr="00B07177">
              <w:t>Dažn</w:t>
            </w:r>
            <w:r>
              <w:t>as</w:t>
            </w:r>
          </w:p>
        </w:tc>
        <w:tc>
          <w:tcPr>
            <w:tcW w:w="3568" w:type="dxa"/>
            <w:shd w:val="clear" w:color="auto" w:fill="auto"/>
          </w:tcPr>
          <w:p w14:paraId="27C57B19" w14:textId="77777777" w:rsidR="0060721A" w:rsidRPr="00B07177" w:rsidRDefault="0060721A" w:rsidP="00A36AFF">
            <w:pPr>
              <w:keepNext/>
              <w:spacing w:line="100" w:lineRule="atLeast"/>
              <w:rPr>
                <w:lang w:val="lt-LT"/>
              </w:rPr>
            </w:pPr>
            <w:r w:rsidRPr="00B07177">
              <w:rPr>
                <w:bCs/>
                <w:color w:val="000000"/>
                <w:lang w:val="lt-LT"/>
              </w:rPr>
              <w:t>Deginimo jausmas ir skausmas tiesiojoje žarnoje</w:t>
            </w:r>
            <w:r w:rsidRPr="00B07177" w:rsidDel="000F4566">
              <w:rPr>
                <w:bCs/>
                <w:color w:val="000000"/>
                <w:lang w:val="lt-LT"/>
              </w:rPr>
              <w:t xml:space="preserve"> </w:t>
            </w:r>
          </w:p>
        </w:tc>
      </w:tr>
      <w:tr w:rsidR="0060721A" w:rsidRPr="00B07177" w14:paraId="6425F922" w14:textId="77777777" w:rsidTr="00A36AFF">
        <w:tc>
          <w:tcPr>
            <w:tcW w:w="3016" w:type="dxa"/>
            <w:vMerge/>
            <w:shd w:val="clear" w:color="auto" w:fill="auto"/>
          </w:tcPr>
          <w:p w14:paraId="2E1A8325" w14:textId="77777777" w:rsidR="0060721A" w:rsidRPr="00B07177" w:rsidRDefault="0060721A" w:rsidP="00A36AFF">
            <w:pPr>
              <w:rPr>
                <w:bCs/>
                <w:color w:val="000000"/>
                <w:lang w:val="lt-LT"/>
              </w:rPr>
            </w:pPr>
          </w:p>
        </w:tc>
        <w:tc>
          <w:tcPr>
            <w:tcW w:w="2476" w:type="dxa"/>
            <w:shd w:val="clear" w:color="auto" w:fill="auto"/>
          </w:tcPr>
          <w:p w14:paraId="4A25F59D" w14:textId="77777777" w:rsidR="0060721A" w:rsidRPr="00B07177" w:rsidRDefault="0060721A" w:rsidP="00A36AFF">
            <w:r w:rsidRPr="00B07177">
              <w:t>Labai ret</w:t>
            </w:r>
            <w:r>
              <w:t>as</w:t>
            </w:r>
          </w:p>
        </w:tc>
        <w:tc>
          <w:tcPr>
            <w:tcW w:w="3568" w:type="dxa"/>
            <w:shd w:val="clear" w:color="auto" w:fill="auto"/>
          </w:tcPr>
          <w:p w14:paraId="2D4C5357" w14:textId="77777777" w:rsidR="0060721A" w:rsidRPr="00B07177" w:rsidRDefault="0060721A" w:rsidP="00A36AFF">
            <w:pPr>
              <w:keepNext/>
              <w:spacing w:line="100" w:lineRule="atLeast"/>
              <w:rPr>
                <w:bCs/>
                <w:color w:val="000000"/>
                <w:lang w:val="lt-LT"/>
              </w:rPr>
            </w:pPr>
            <w:r w:rsidRPr="00B07177">
              <w:rPr>
                <w:bCs/>
                <w:color w:val="000000"/>
                <w:lang w:val="lt-LT"/>
              </w:rPr>
              <w:t>Nuovargis, bendras negalavimas</w:t>
            </w:r>
          </w:p>
        </w:tc>
      </w:tr>
    </w:tbl>
    <w:p w14:paraId="1FD386F6" w14:textId="77777777" w:rsidR="0060721A" w:rsidRPr="00B07177" w:rsidRDefault="0060721A" w:rsidP="0060721A">
      <w:pPr>
        <w:spacing w:line="240" w:lineRule="auto"/>
        <w:contextualSpacing/>
        <w:outlineLvl w:val="0"/>
        <w:rPr>
          <w:szCs w:val="22"/>
          <w:lang w:val="lt-LT"/>
        </w:rPr>
      </w:pPr>
    </w:p>
    <w:p w14:paraId="10ED5DA4" w14:textId="77777777" w:rsidR="0060721A" w:rsidRPr="00B07177" w:rsidRDefault="0060721A" w:rsidP="0060721A">
      <w:pPr>
        <w:spacing w:line="240" w:lineRule="auto"/>
        <w:contextualSpacing/>
        <w:outlineLvl w:val="0"/>
        <w:rPr>
          <w:szCs w:val="22"/>
          <w:lang w:val="lt-LT"/>
        </w:rPr>
      </w:pPr>
      <w:r w:rsidRPr="00B07177">
        <w:rPr>
          <w:szCs w:val="22"/>
          <w:lang w:val="lt-LT"/>
        </w:rPr>
        <w:lastRenderedPageBreak/>
        <w:t xml:space="preserve">Atlikus klinikinius tyrimus su Budenofalk 2 mg tiesiosios žarnos putomis, taip pat pranešta apie šias nepageidaujamas reakcijas (dažnis: nedažnos): padidėjęs apetitas, padidėjęs eritrocitų nusėdimo greitis, leukocitozė, pykinimas, pilvo skausmas, vidurių pūtimas, parestezija pilvo srityje, išangės įplėša, aftinis stomatitas, dažnas norėjimas tuštintis, kraujavimas iš tiesiosios žarnos, transaminazių </w:t>
      </w:r>
      <w:r>
        <w:rPr>
          <w:szCs w:val="22"/>
          <w:lang w:val="lt-LT"/>
        </w:rPr>
        <w:t>aktyvumo</w:t>
      </w:r>
      <w:r w:rsidRPr="00B07177">
        <w:rPr>
          <w:szCs w:val="22"/>
          <w:lang w:val="lt-LT"/>
        </w:rPr>
        <w:t xml:space="preserve"> padidėjimas (GOT, GPT), cholestazės parametrų padidėjimas (GGT, AP), amilazės koncentracijos padidėjimas, kortizolio koncentracijos pokyčiai, šlapimo takų infekcija, galvos svaigimas, kvapų jutimo sutrikimai, nemiga, pagausėjęs prakaitavimas, astenija, kūno svorio padidėjimas.</w:t>
      </w:r>
    </w:p>
    <w:p w14:paraId="7D2E20FC" w14:textId="77777777" w:rsidR="0060721A" w:rsidRPr="00B07177" w:rsidRDefault="0060721A" w:rsidP="0060721A">
      <w:pPr>
        <w:spacing w:line="240" w:lineRule="auto"/>
        <w:contextualSpacing/>
        <w:outlineLvl w:val="0"/>
        <w:rPr>
          <w:szCs w:val="22"/>
          <w:lang w:val="lt-LT"/>
        </w:rPr>
      </w:pPr>
    </w:p>
    <w:p w14:paraId="6DB45D87" w14:textId="77777777" w:rsidR="0060721A" w:rsidRPr="00B07177" w:rsidRDefault="0060721A" w:rsidP="0060721A">
      <w:pPr>
        <w:spacing w:line="240" w:lineRule="auto"/>
        <w:contextualSpacing/>
        <w:outlineLvl w:val="0"/>
        <w:rPr>
          <w:szCs w:val="22"/>
          <w:lang w:val="lt-LT"/>
        </w:rPr>
      </w:pPr>
      <w:r w:rsidRPr="00B07177">
        <w:rPr>
          <w:szCs w:val="22"/>
          <w:lang w:val="lt-LT"/>
        </w:rPr>
        <w:t>Daugumos šioje preparatų charakteristikų santraukoje minimų nepageidaujamų reiškinių taip pat galima tikėtis vartojant ir kitus gliukokortikosteroidus.</w:t>
      </w:r>
    </w:p>
    <w:p w14:paraId="3B74F928" w14:textId="77777777" w:rsidR="0060721A" w:rsidRPr="00B07177" w:rsidRDefault="0060721A" w:rsidP="0060721A">
      <w:pPr>
        <w:spacing w:line="240" w:lineRule="auto"/>
        <w:contextualSpacing/>
        <w:outlineLvl w:val="0"/>
        <w:rPr>
          <w:szCs w:val="22"/>
          <w:lang w:val="lt-LT"/>
        </w:rPr>
      </w:pPr>
    </w:p>
    <w:p w14:paraId="118749C7" w14:textId="77777777" w:rsidR="0060721A" w:rsidRPr="00B07177" w:rsidRDefault="0060721A" w:rsidP="0060721A">
      <w:pPr>
        <w:spacing w:line="240" w:lineRule="auto"/>
        <w:contextualSpacing/>
        <w:outlineLvl w:val="0"/>
        <w:rPr>
          <w:szCs w:val="22"/>
          <w:lang w:val="lt-LT"/>
        </w:rPr>
      </w:pPr>
      <w:r w:rsidRPr="00B07177">
        <w:rPr>
          <w:szCs w:val="22"/>
          <w:lang w:val="lt-LT"/>
        </w:rPr>
        <w:t>Retkarčiais gali pasireikšti sisteminio poveikio gliukokortikosteroidams būdingi nepageidaujami reiškiniai. Jie priklauso nuo dozės, gydymo trukmės, kartu vartojamų ar anksčiau vartotų gliukokortikosteroidų bei paciento individualaus jautrumo vaist</w:t>
      </w:r>
      <w:r>
        <w:rPr>
          <w:szCs w:val="22"/>
          <w:lang w:val="lt-LT"/>
        </w:rPr>
        <w:t>iniam preparatui</w:t>
      </w:r>
      <w:r w:rsidRPr="00B07177">
        <w:rPr>
          <w:szCs w:val="22"/>
          <w:lang w:val="lt-LT"/>
        </w:rPr>
        <w:t>.</w:t>
      </w:r>
    </w:p>
    <w:p w14:paraId="0E260D65" w14:textId="77777777" w:rsidR="0060721A" w:rsidRPr="00B07177" w:rsidRDefault="0060721A" w:rsidP="0060721A">
      <w:pPr>
        <w:spacing w:line="240" w:lineRule="auto"/>
        <w:contextualSpacing/>
        <w:outlineLvl w:val="0"/>
        <w:rPr>
          <w:szCs w:val="22"/>
          <w:lang w:val="lt-LT"/>
        </w:rPr>
      </w:pPr>
    </w:p>
    <w:p w14:paraId="64DC94B6" w14:textId="77777777" w:rsidR="0060721A" w:rsidRPr="00B07177" w:rsidRDefault="0060721A" w:rsidP="0060721A">
      <w:pPr>
        <w:spacing w:line="240" w:lineRule="auto"/>
        <w:contextualSpacing/>
        <w:outlineLvl w:val="0"/>
        <w:rPr>
          <w:szCs w:val="22"/>
          <w:lang w:val="lt-LT"/>
        </w:rPr>
      </w:pPr>
      <w:r w:rsidRPr="00B07177">
        <w:rPr>
          <w:szCs w:val="22"/>
          <w:lang w:val="lt-LT"/>
        </w:rPr>
        <w:t>Apie kai kuriuos nepageidaujamus reiškinius pranešta po ilgalaikio geriamojo budezonido vartojimo.</w:t>
      </w:r>
    </w:p>
    <w:p w14:paraId="7D41ECB8" w14:textId="77777777" w:rsidR="0060721A" w:rsidRPr="00B07177" w:rsidRDefault="0060721A" w:rsidP="0060721A">
      <w:pPr>
        <w:spacing w:line="240" w:lineRule="auto"/>
        <w:contextualSpacing/>
        <w:outlineLvl w:val="0"/>
        <w:rPr>
          <w:szCs w:val="22"/>
          <w:lang w:val="lt-LT"/>
        </w:rPr>
      </w:pPr>
    </w:p>
    <w:p w14:paraId="6523508B" w14:textId="77777777" w:rsidR="0060721A" w:rsidRPr="00B07177" w:rsidRDefault="0060721A" w:rsidP="0060721A">
      <w:pPr>
        <w:spacing w:line="240" w:lineRule="auto"/>
        <w:contextualSpacing/>
        <w:outlineLvl w:val="0"/>
        <w:rPr>
          <w:szCs w:val="22"/>
          <w:lang w:val="lt-LT"/>
        </w:rPr>
      </w:pPr>
      <w:r w:rsidRPr="00B07177">
        <w:rPr>
          <w:szCs w:val="22"/>
          <w:lang w:val="lt-LT"/>
        </w:rPr>
        <w:t>Dėl lokalaus poveikio Budenofalk 2 mg tiesiosios žarnos putų sukeliamų nepageidaujamų reakcijų rizika paprastai yra mažesnė, nei vartojant sisteminio poveikio gliukokortikosteroidus.</w:t>
      </w:r>
    </w:p>
    <w:p w14:paraId="16D5CE86" w14:textId="77777777" w:rsidR="0060721A" w:rsidRPr="00B07177" w:rsidRDefault="0060721A" w:rsidP="0060721A">
      <w:pPr>
        <w:spacing w:line="240" w:lineRule="auto"/>
        <w:contextualSpacing/>
        <w:outlineLvl w:val="0"/>
        <w:rPr>
          <w:szCs w:val="22"/>
          <w:lang w:val="lt-LT"/>
        </w:rPr>
      </w:pPr>
    </w:p>
    <w:p w14:paraId="23609EFB" w14:textId="77777777" w:rsidR="0060721A" w:rsidRPr="00B07177" w:rsidRDefault="0060721A" w:rsidP="0060721A">
      <w:pPr>
        <w:spacing w:line="240" w:lineRule="auto"/>
        <w:contextualSpacing/>
        <w:outlineLvl w:val="0"/>
        <w:rPr>
          <w:szCs w:val="22"/>
          <w:lang w:val="lt-LT"/>
        </w:rPr>
      </w:pPr>
      <w:r w:rsidRPr="00B07177">
        <w:rPr>
          <w:szCs w:val="22"/>
          <w:lang w:val="lt-LT"/>
        </w:rPr>
        <w:t>Pacientams, vartojusiems sisteminio poveikio gliukokortikosteroidų ir staiga pradėjus vartoti lokalaus poveikio budezonido, uždegimas, pasireiškęs ne žarnyne (ypač pažeidžiantis odą ir sąnarius), gali paūmėti arba pasikartoti.</w:t>
      </w:r>
    </w:p>
    <w:p w14:paraId="4CBFD4C8" w14:textId="77777777" w:rsidR="0060721A" w:rsidRPr="00B07177" w:rsidRDefault="0060721A" w:rsidP="0060721A">
      <w:pPr>
        <w:spacing w:line="240" w:lineRule="auto"/>
        <w:contextualSpacing/>
        <w:outlineLvl w:val="0"/>
        <w:rPr>
          <w:szCs w:val="22"/>
          <w:lang w:val="lt-LT"/>
        </w:rPr>
      </w:pPr>
    </w:p>
    <w:p w14:paraId="7652CF13" w14:textId="77777777" w:rsidR="0060721A" w:rsidRPr="00B07177" w:rsidRDefault="0060721A" w:rsidP="0060721A">
      <w:pPr>
        <w:autoSpaceDE w:val="0"/>
        <w:autoSpaceDN w:val="0"/>
        <w:adjustRightInd w:val="0"/>
        <w:rPr>
          <w:szCs w:val="22"/>
          <w:u w:val="single"/>
          <w:lang w:val="lt-LT"/>
        </w:rPr>
      </w:pPr>
      <w:r w:rsidRPr="00B07177">
        <w:rPr>
          <w:noProof/>
          <w:szCs w:val="22"/>
          <w:u w:val="single"/>
          <w:lang w:val="lt-LT"/>
        </w:rPr>
        <w:t>Pranešimas apie įtariamas nepageidaujamas reakcijas</w:t>
      </w:r>
    </w:p>
    <w:p w14:paraId="6F01EE23" w14:textId="54694B4D" w:rsidR="008E63F2" w:rsidRPr="008E63F2" w:rsidRDefault="0060721A" w:rsidP="008E63F2">
      <w:pPr>
        <w:autoSpaceDE w:val="0"/>
        <w:autoSpaceDN w:val="0"/>
        <w:adjustRightInd w:val="0"/>
        <w:rPr>
          <w:noProof/>
          <w:szCs w:val="22"/>
          <w:lang w:val="lt-LT"/>
        </w:rPr>
      </w:pPr>
      <w:r w:rsidRPr="00B07177">
        <w:rPr>
          <w:noProof/>
          <w:szCs w:val="22"/>
          <w:lang w:val="lt-LT"/>
        </w:rPr>
        <w:t>Svarbu pranešti apie įtariamas nepageidaujamas reakcijas, pastebėtas po vaistinio preparato registracijos, nes tai leidžia nuolat stebėti vaistinio preparato naudos ir rizikos santykį.</w:t>
      </w:r>
      <w:r w:rsidRPr="00B07177">
        <w:rPr>
          <w:szCs w:val="22"/>
          <w:lang w:val="lt-LT"/>
        </w:rPr>
        <w:t xml:space="preserve"> </w:t>
      </w:r>
      <w:r w:rsidR="008E63F2" w:rsidRPr="008E63F2">
        <w:rPr>
          <w:noProof/>
          <w:szCs w:val="22"/>
          <w:lang w:val="lt-LT"/>
        </w:rPr>
        <w:t xml:space="preserve">Sveikatos priežiūros ar farmacijos specialistai turi pranešti apie bet kokias įtariamas nepageidaujamas reakcijas, tiesiogiai užpildę pranešimo formą internetu Tarnybos Vaistinių preparatų informacinėje sistemoje </w:t>
      </w:r>
      <w:r w:rsidR="008E63F2" w:rsidRPr="008E63F2">
        <w:rPr>
          <w:noProof/>
          <w:szCs w:val="22"/>
          <w:u w:val="single"/>
          <w:lang w:val="lt-LT"/>
        </w:rPr>
        <w:t>https://vapris.vvkt.lt/vvkt-web/public/nrvSpecialist</w:t>
      </w:r>
      <w:r w:rsidR="008E63F2" w:rsidRPr="008E63F2">
        <w:rPr>
          <w:noProof/>
          <w:szCs w:val="22"/>
          <w:lang w:val="lt-LT"/>
        </w:rPr>
        <w:t xml:space="preserve"> arba užpildę Sveikatos priežiūros ar farmacijos specialisto pranešimo apie įtariamą nepageidaujamą reakciją (ĮNR) formą, kuri skelbiama </w:t>
      </w:r>
      <w:r w:rsidR="008E63F2" w:rsidRPr="008E63F2">
        <w:rPr>
          <w:noProof/>
          <w:szCs w:val="22"/>
          <w:u w:val="single"/>
          <w:lang w:val="lt-LT"/>
        </w:rPr>
        <w:t>https://www.vvkt.lt/index.php?1399030386</w:t>
      </w:r>
      <w:r w:rsidR="008E63F2" w:rsidRPr="008E63F2">
        <w:rPr>
          <w:noProof/>
          <w:szCs w:val="22"/>
          <w:lang w:val="lt-LT"/>
        </w:rPr>
        <w:t>, ir atsiųsti elektroniniu paštu (adresu NepageidaujamaR@vvkt.lt).</w:t>
      </w:r>
    </w:p>
    <w:p w14:paraId="61DF049C" w14:textId="778BE3D3" w:rsidR="0060721A" w:rsidRPr="00B07177" w:rsidRDefault="0060721A" w:rsidP="0060721A">
      <w:pPr>
        <w:autoSpaceDE w:val="0"/>
        <w:autoSpaceDN w:val="0"/>
        <w:adjustRightInd w:val="0"/>
        <w:rPr>
          <w:noProof/>
          <w:szCs w:val="22"/>
          <w:lang w:val="lt-LT"/>
        </w:rPr>
      </w:pPr>
    </w:p>
    <w:p w14:paraId="43C0C67D" w14:textId="77777777" w:rsidR="0060721A" w:rsidRPr="00B07177" w:rsidRDefault="0060721A" w:rsidP="0060721A">
      <w:pPr>
        <w:autoSpaceDE w:val="0"/>
        <w:autoSpaceDN w:val="0"/>
        <w:adjustRightInd w:val="0"/>
        <w:rPr>
          <w:szCs w:val="22"/>
          <w:lang w:val="lt-LT"/>
        </w:rPr>
      </w:pPr>
    </w:p>
    <w:p w14:paraId="558B7FE0" w14:textId="77777777" w:rsidR="0060721A" w:rsidRPr="00B07177" w:rsidRDefault="0060721A" w:rsidP="0060721A">
      <w:pPr>
        <w:keepNext/>
        <w:outlineLvl w:val="3"/>
        <w:rPr>
          <w:b/>
          <w:bCs/>
          <w:szCs w:val="22"/>
          <w:lang w:val="lt-LT" w:eastAsia="x-none"/>
        </w:rPr>
      </w:pPr>
      <w:r w:rsidRPr="00B07177">
        <w:rPr>
          <w:b/>
          <w:bCs/>
          <w:szCs w:val="22"/>
          <w:lang w:val="lt-LT" w:eastAsia="x-none"/>
        </w:rPr>
        <w:t>4.9</w:t>
      </w:r>
      <w:r w:rsidRPr="00B07177">
        <w:rPr>
          <w:b/>
          <w:bCs/>
          <w:szCs w:val="22"/>
          <w:lang w:val="lt-LT" w:eastAsia="x-none"/>
        </w:rPr>
        <w:tab/>
        <w:t>Perdozavimas</w:t>
      </w:r>
    </w:p>
    <w:p w14:paraId="63B5A5BD" w14:textId="77777777" w:rsidR="0060721A" w:rsidRPr="00B07177" w:rsidRDefault="0060721A" w:rsidP="0060721A">
      <w:pPr>
        <w:rPr>
          <w:szCs w:val="22"/>
          <w:lang w:val="lt-LT"/>
        </w:rPr>
      </w:pPr>
    </w:p>
    <w:p w14:paraId="4AA43D0B" w14:textId="77777777" w:rsidR="0060721A" w:rsidRPr="00B07177" w:rsidRDefault="0060721A" w:rsidP="0060721A">
      <w:pPr>
        <w:rPr>
          <w:szCs w:val="22"/>
          <w:lang w:val="lt-LT"/>
        </w:rPr>
      </w:pPr>
      <w:r w:rsidRPr="00B07177">
        <w:rPr>
          <w:lang w:val="lt-LT"/>
        </w:rPr>
        <w:t>Iki šiol duomenų apie budezonido perdozavimo atvejus nėra.</w:t>
      </w:r>
      <w:r w:rsidRPr="00B07177">
        <w:rPr>
          <w:szCs w:val="22"/>
          <w:lang w:val="lt-LT"/>
        </w:rPr>
        <w:t xml:space="preserve"> </w:t>
      </w:r>
    </w:p>
    <w:p w14:paraId="19C6B2BA" w14:textId="77777777" w:rsidR="0060721A" w:rsidRPr="00B07177" w:rsidRDefault="0060721A" w:rsidP="0060721A">
      <w:pPr>
        <w:rPr>
          <w:szCs w:val="22"/>
          <w:lang w:val="lt-LT"/>
        </w:rPr>
      </w:pPr>
    </w:p>
    <w:p w14:paraId="76C35A57" w14:textId="77777777" w:rsidR="0060721A" w:rsidRPr="00B07177" w:rsidRDefault="0060721A" w:rsidP="0060721A">
      <w:pPr>
        <w:rPr>
          <w:szCs w:val="22"/>
          <w:lang w:val="lt-LT"/>
        </w:rPr>
      </w:pPr>
    </w:p>
    <w:p w14:paraId="3F6DB477" w14:textId="77777777" w:rsidR="0060721A" w:rsidRPr="00B07177" w:rsidRDefault="0060721A" w:rsidP="0060721A">
      <w:pPr>
        <w:keepNext/>
        <w:keepLines/>
        <w:spacing w:line="240" w:lineRule="auto"/>
        <w:outlineLvl w:val="2"/>
        <w:rPr>
          <w:b/>
          <w:bCs/>
          <w:szCs w:val="22"/>
          <w:lang w:val="lt-LT" w:eastAsia="x-none"/>
        </w:rPr>
      </w:pPr>
      <w:r w:rsidRPr="00B07177">
        <w:rPr>
          <w:b/>
          <w:bCs/>
          <w:szCs w:val="22"/>
          <w:lang w:val="lt-LT" w:eastAsia="x-none"/>
        </w:rPr>
        <w:t>5.</w:t>
      </w:r>
      <w:r w:rsidRPr="00B07177">
        <w:rPr>
          <w:b/>
          <w:bCs/>
          <w:szCs w:val="22"/>
          <w:lang w:val="lt-LT" w:eastAsia="x-none"/>
        </w:rPr>
        <w:tab/>
        <w:t>FARMAKOLOGINĖS SAVYBĖS</w:t>
      </w:r>
    </w:p>
    <w:p w14:paraId="6EB1129E" w14:textId="77777777" w:rsidR="0060721A" w:rsidRPr="00B07177" w:rsidRDefault="0060721A" w:rsidP="0060721A">
      <w:pPr>
        <w:rPr>
          <w:szCs w:val="22"/>
          <w:lang w:val="lt-LT"/>
        </w:rPr>
      </w:pPr>
    </w:p>
    <w:p w14:paraId="1A242BFD" w14:textId="77777777" w:rsidR="0060721A" w:rsidRPr="00B07177" w:rsidRDefault="0060721A" w:rsidP="0060721A">
      <w:pPr>
        <w:keepNext/>
        <w:jc w:val="both"/>
        <w:outlineLvl w:val="3"/>
        <w:rPr>
          <w:b/>
          <w:bCs/>
          <w:szCs w:val="22"/>
          <w:lang w:val="lt-LT" w:eastAsia="x-none"/>
        </w:rPr>
      </w:pPr>
      <w:r w:rsidRPr="00B07177">
        <w:rPr>
          <w:b/>
          <w:bCs/>
          <w:szCs w:val="22"/>
          <w:lang w:val="lt-LT" w:eastAsia="x-none"/>
        </w:rPr>
        <w:t>5.1</w:t>
      </w:r>
      <w:r w:rsidRPr="00B07177">
        <w:rPr>
          <w:b/>
          <w:szCs w:val="22"/>
          <w:lang w:val="lt-LT" w:eastAsia="x-none"/>
        </w:rPr>
        <w:t xml:space="preserve"> </w:t>
      </w:r>
      <w:r w:rsidRPr="00B07177">
        <w:rPr>
          <w:b/>
          <w:bCs/>
          <w:szCs w:val="22"/>
          <w:lang w:val="lt-LT" w:eastAsia="x-none"/>
        </w:rPr>
        <w:tab/>
        <w:t>Farmakodinaminės savybės</w:t>
      </w:r>
    </w:p>
    <w:p w14:paraId="78B854A9" w14:textId="77777777" w:rsidR="0060721A" w:rsidRPr="00B07177" w:rsidRDefault="0060721A" w:rsidP="0060721A">
      <w:pPr>
        <w:rPr>
          <w:szCs w:val="22"/>
          <w:lang w:val="lt-LT"/>
        </w:rPr>
      </w:pPr>
    </w:p>
    <w:p w14:paraId="5294C9BC" w14:textId="77777777" w:rsidR="0060721A" w:rsidRPr="00B07177" w:rsidRDefault="0060721A" w:rsidP="0060721A">
      <w:pPr>
        <w:rPr>
          <w:b/>
          <w:szCs w:val="22"/>
          <w:lang w:val="lt-LT"/>
        </w:rPr>
      </w:pPr>
      <w:r w:rsidRPr="00B07177">
        <w:rPr>
          <w:szCs w:val="22"/>
          <w:lang w:val="lt-LT"/>
        </w:rPr>
        <w:t>Farmakoterapinė grupė – priešuždegiminiai vaist</w:t>
      </w:r>
      <w:r>
        <w:rPr>
          <w:szCs w:val="22"/>
          <w:lang w:val="lt-LT"/>
        </w:rPr>
        <w:t>ini</w:t>
      </w:r>
      <w:r w:rsidRPr="00B07177">
        <w:rPr>
          <w:szCs w:val="22"/>
          <w:lang w:val="lt-LT"/>
        </w:rPr>
        <w:t>ai</w:t>
      </w:r>
      <w:r>
        <w:rPr>
          <w:szCs w:val="22"/>
          <w:lang w:val="lt-LT"/>
        </w:rPr>
        <w:t xml:space="preserve"> preparatai</w:t>
      </w:r>
      <w:r w:rsidRPr="00B07177">
        <w:rPr>
          <w:szCs w:val="22"/>
          <w:lang w:val="lt-LT"/>
        </w:rPr>
        <w:t>, veikiantys žarnyne. ATC kodas – A07EA06.</w:t>
      </w:r>
    </w:p>
    <w:p w14:paraId="310C1255" w14:textId="77777777" w:rsidR="0060721A" w:rsidRPr="00B07177" w:rsidRDefault="0060721A" w:rsidP="0060721A">
      <w:pPr>
        <w:rPr>
          <w:szCs w:val="22"/>
          <w:lang w:val="lt-LT"/>
        </w:rPr>
      </w:pPr>
    </w:p>
    <w:p w14:paraId="372802F9" w14:textId="77777777" w:rsidR="0060721A" w:rsidRPr="00B07177" w:rsidRDefault="0060721A" w:rsidP="0060721A">
      <w:pPr>
        <w:rPr>
          <w:szCs w:val="22"/>
          <w:lang w:val="lt-LT"/>
        </w:rPr>
      </w:pPr>
      <w:r w:rsidRPr="00B07177">
        <w:rPr>
          <w:noProof/>
          <w:szCs w:val="22"/>
          <w:u w:val="single"/>
          <w:lang w:val="lt-LT"/>
        </w:rPr>
        <w:t>Veikimo mechanizmas</w:t>
      </w:r>
    </w:p>
    <w:p w14:paraId="1506D7DC" w14:textId="77777777" w:rsidR="0060721A" w:rsidRPr="00B07177" w:rsidRDefault="0060721A" w:rsidP="0060721A">
      <w:pPr>
        <w:rPr>
          <w:szCs w:val="22"/>
          <w:lang w:val="lt-LT"/>
        </w:rPr>
      </w:pPr>
      <w:r w:rsidRPr="00B07177">
        <w:rPr>
          <w:szCs w:val="22"/>
          <w:lang w:val="lt-LT"/>
        </w:rPr>
        <w:t xml:space="preserve">Budezonido veikimo mechanizmas gydant opinį kolitą nėra visiškai išaiškintas. Klinikinių veiksmingumo tyrimų ir kitokių kontroliuojamų klinikinių tyrimų duomenys rodo, kad budezonido veikimas susijęs su lokaliu poveikiu žarnynui. Budezonidas yra gliukokortikoidas, kuriam būdingas stiprus lokalus priešuždegiminis poveikis. </w:t>
      </w:r>
    </w:p>
    <w:p w14:paraId="4293DEC0" w14:textId="77777777" w:rsidR="0060721A" w:rsidRPr="00B07177" w:rsidRDefault="0060721A" w:rsidP="0060721A">
      <w:pPr>
        <w:rPr>
          <w:szCs w:val="22"/>
          <w:lang w:val="lt-LT"/>
        </w:rPr>
      </w:pPr>
    </w:p>
    <w:p w14:paraId="3DD53EB2" w14:textId="77777777" w:rsidR="0060721A" w:rsidRPr="00B07177" w:rsidRDefault="0060721A" w:rsidP="0060721A">
      <w:pPr>
        <w:rPr>
          <w:szCs w:val="22"/>
          <w:lang w:val="lt-LT"/>
        </w:rPr>
      </w:pPr>
      <w:r w:rsidRPr="00B07177">
        <w:rPr>
          <w:szCs w:val="22"/>
          <w:u w:val="single"/>
          <w:lang w:val="lt-LT"/>
        </w:rPr>
        <w:t>Klinikinis veiksmingumas ir saugumas</w:t>
      </w:r>
    </w:p>
    <w:p w14:paraId="38D30F6D" w14:textId="77777777" w:rsidR="0060721A" w:rsidRPr="00B07177" w:rsidRDefault="0060721A" w:rsidP="0060721A">
      <w:pPr>
        <w:rPr>
          <w:szCs w:val="22"/>
          <w:lang w:val="lt-LT"/>
        </w:rPr>
      </w:pPr>
      <w:r w:rsidRPr="00B07177">
        <w:rPr>
          <w:szCs w:val="22"/>
          <w:lang w:val="lt-LT"/>
        </w:rPr>
        <w:lastRenderedPageBreak/>
        <w:t xml:space="preserve">Į tiesiąją žarną pavartota 2 mg budezonido dozė, sukelianti poveikį, ekvivalentišką sisteminio poveikio gliukokortikoidų sukeliamam poveikiui, daug mažiau slopina pogumburio, hipofizio ir antinksčių sistemą. </w:t>
      </w:r>
    </w:p>
    <w:p w14:paraId="14039D7F" w14:textId="77777777" w:rsidR="0060721A" w:rsidRPr="00B07177" w:rsidRDefault="0060721A" w:rsidP="0060721A">
      <w:pPr>
        <w:rPr>
          <w:szCs w:val="22"/>
          <w:lang w:val="lt-LT"/>
        </w:rPr>
      </w:pPr>
      <w:r w:rsidRPr="00B07177">
        <w:rPr>
          <w:szCs w:val="22"/>
          <w:lang w:val="lt-LT"/>
        </w:rPr>
        <w:t>Budenofalk tiesiosios žarnos putų paros dozę padidinus iki 4 mg, plazmos kortizolio koncentracija nepakito.</w:t>
      </w:r>
    </w:p>
    <w:p w14:paraId="69BDBCE5" w14:textId="77777777" w:rsidR="0060721A" w:rsidRPr="00B07177" w:rsidRDefault="0060721A" w:rsidP="0060721A">
      <w:pPr>
        <w:tabs>
          <w:tab w:val="clear" w:pos="567"/>
        </w:tabs>
        <w:spacing w:line="240" w:lineRule="auto"/>
        <w:ind w:right="-142"/>
        <w:rPr>
          <w:szCs w:val="22"/>
          <w:lang w:val="lt-LT"/>
        </w:rPr>
      </w:pPr>
    </w:p>
    <w:p w14:paraId="2F047A07" w14:textId="77777777" w:rsidR="0060721A" w:rsidRPr="00B07177" w:rsidRDefault="0060721A" w:rsidP="0060721A">
      <w:pPr>
        <w:keepNext/>
        <w:jc w:val="both"/>
        <w:outlineLvl w:val="3"/>
        <w:rPr>
          <w:b/>
          <w:bCs/>
          <w:szCs w:val="22"/>
          <w:lang w:val="lt-LT" w:eastAsia="x-none"/>
        </w:rPr>
      </w:pPr>
      <w:r w:rsidRPr="00B07177">
        <w:rPr>
          <w:b/>
          <w:bCs/>
          <w:szCs w:val="22"/>
          <w:lang w:val="lt-LT" w:eastAsia="x-none"/>
        </w:rPr>
        <w:t>5.2</w:t>
      </w:r>
      <w:r w:rsidRPr="00B07177">
        <w:rPr>
          <w:b/>
          <w:bCs/>
          <w:szCs w:val="22"/>
          <w:lang w:val="lt-LT" w:eastAsia="x-none"/>
        </w:rPr>
        <w:tab/>
        <w:t>Farmakokinetinės savybės</w:t>
      </w:r>
    </w:p>
    <w:p w14:paraId="59CA3A67" w14:textId="77777777" w:rsidR="0060721A" w:rsidRPr="00B07177" w:rsidRDefault="0060721A" w:rsidP="0060721A">
      <w:pPr>
        <w:tabs>
          <w:tab w:val="clear" w:pos="567"/>
        </w:tabs>
        <w:spacing w:line="240" w:lineRule="auto"/>
        <w:rPr>
          <w:szCs w:val="22"/>
          <w:lang w:val="lt-LT"/>
        </w:rPr>
      </w:pPr>
    </w:p>
    <w:p w14:paraId="3E2F75C8" w14:textId="77777777" w:rsidR="0060721A" w:rsidRPr="00B07177" w:rsidRDefault="0060721A" w:rsidP="0060721A">
      <w:pPr>
        <w:ind w:right="-142"/>
        <w:rPr>
          <w:noProof/>
          <w:szCs w:val="22"/>
          <w:u w:val="single"/>
          <w:lang w:val="lt-LT"/>
        </w:rPr>
      </w:pPr>
      <w:r w:rsidRPr="00B07177">
        <w:rPr>
          <w:noProof/>
          <w:szCs w:val="22"/>
          <w:u w:val="single"/>
          <w:lang w:val="lt-LT"/>
        </w:rPr>
        <w:t>Absorbcija</w:t>
      </w:r>
    </w:p>
    <w:p w14:paraId="3DC656DE" w14:textId="77777777" w:rsidR="0060721A" w:rsidRPr="00B07177" w:rsidRDefault="0060721A" w:rsidP="0060721A">
      <w:pPr>
        <w:ind w:right="-142"/>
        <w:rPr>
          <w:szCs w:val="22"/>
          <w:lang w:val="lt-LT"/>
        </w:rPr>
      </w:pPr>
      <w:r w:rsidRPr="00B07177">
        <w:rPr>
          <w:szCs w:val="22"/>
          <w:lang w:val="lt-LT"/>
        </w:rPr>
        <w:t xml:space="preserve">Išgerto budezonido biologinis prieinamumas yra maždaug 10%. Pavartojus į tiesiąją žarną, plotas po koncentracijos kreive buvo šiek tiek didesnis nei buvo nustatyta anksčiau. Pavartojus Budenofalk </w:t>
      </w:r>
      <w:r w:rsidRPr="00B07177">
        <w:rPr>
          <w:noProof/>
          <w:szCs w:val="22"/>
          <w:lang w:val="lt-LT"/>
        </w:rPr>
        <w:t xml:space="preserve">tiesiosios žarnos </w:t>
      </w:r>
      <w:r w:rsidRPr="00B07177">
        <w:rPr>
          <w:szCs w:val="22"/>
          <w:lang w:val="lt-LT"/>
        </w:rPr>
        <w:t>putų, didžiausia koncentracija susidaro vidutiniškai per 2-3 val. Akumuliacijos galimybė po pakartotinio vartojimo yra mažai tikėtina.</w:t>
      </w:r>
    </w:p>
    <w:p w14:paraId="7CFF5AFC" w14:textId="77777777" w:rsidR="0060721A" w:rsidRPr="00B07177" w:rsidRDefault="0060721A" w:rsidP="0060721A">
      <w:pPr>
        <w:ind w:right="-142"/>
        <w:rPr>
          <w:szCs w:val="22"/>
          <w:lang w:val="lt-LT"/>
        </w:rPr>
      </w:pPr>
    </w:p>
    <w:p w14:paraId="6B527BAB" w14:textId="77777777" w:rsidR="0060721A" w:rsidRPr="00B07177" w:rsidRDefault="0060721A" w:rsidP="0060721A">
      <w:pPr>
        <w:rPr>
          <w:noProof/>
          <w:szCs w:val="22"/>
          <w:u w:val="single"/>
          <w:lang w:val="lt-LT"/>
        </w:rPr>
      </w:pPr>
      <w:r w:rsidRPr="00B07177">
        <w:rPr>
          <w:noProof/>
          <w:szCs w:val="22"/>
          <w:u w:val="single"/>
          <w:lang w:val="lt-LT"/>
        </w:rPr>
        <w:t>Pasiskirstymas</w:t>
      </w:r>
    </w:p>
    <w:p w14:paraId="565F2E5B" w14:textId="77777777" w:rsidR="0060721A" w:rsidRPr="00B07177" w:rsidRDefault="0060721A" w:rsidP="0060721A">
      <w:pPr>
        <w:rPr>
          <w:szCs w:val="22"/>
          <w:lang w:val="lt-LT"/>
        </w:rPr>
      </w:pPr>
      <w:r w:rsidRPr="00B07177">
        <w:rPr>
          <w:szCs w:val="22"/>
          <w:lang w:val="lt-LT"/>
        </w:rPr>
        <w:t>Budezonido pasiskirstymo tūris didelis (maždaug 3 l/kg). Jungimasis su kraujo plazmos baltymais – 85-90%.</w:t>
      </w:r>
    </w:p>
    <w:p w14:paraId="1C822DCE" w14:textId="77777777" w:rsidR="0060721A" w:rsidRPr="00B07177" w:rsidRDefault="0060721A" w:rsidP="0060721A">
      <w:pPr>
        <w:rPr>
          <w:szCs w:val="22"/>
          <w:lang w:val="lt-LT"/>
        </w:rPr>
      </w:pPr>
    </w:p>
    <w:p w14:paraId="4923FC05" w14:textId="77777777" w:rsidR="0060721A" w:rsidRPr="00B07177" w:rsidRDefault="0060721A" w:rsidP="0060721A">
      <w:pPr>
        <w:rPr>
          <w:szCs w:val="22"/>
          <w:lang w:val="lt-LT"/>
        </w:rPr>
      </w:pPr>
      <w:r w:rsidRPr="00B07177">
        <w:rPr>
          <w:szCs w:val="22"/>
          <w:lang w:val="lt-LT"/>
        </w:rPr>
        <w:t>Scintigrafijos tyrimai, naudojant techneciu žymėtas Budenofalk tiesiosios žarnos putas pacientams, sergantiems opiniu kolitu, parodė, kad vaistinis preparatas pasiskirsto visoje riestinėje žarnoje.</w:t>
      </w:r>
    </w:p>
    <w:p w14:paraId="048830E6" w14:textId="77777777" w:rsidR="0060721A" w:rsidRPr="00B07177" w:rsidRDefault="0060721A" w:rsidP="0060721A">
      <w:pPr>
        <w:rPr>
          <w:szCs w:val="22"/>
          <w:lang w:val="lt-LT"/>
        </w:rPr>
      </w:pPr>
    </w:p>
    <w:p w14:paraId="77C89C4D" w14:textId="77777777" w:rsidR="0060721A" w:rsidRPr="00B07177" w:rsidRDefault="0060721A" w:rsidP="0060721A">
      <w:pPr>
        <w:rPr>
          <w:noProof/>
          <w:szCs w:val="22"/>
          <w:u w:val="single"/>
          <w:lang w:val="lt-LT"/>
        </w:rPr>
      </w:pPr>
      <w:r w:rsidRPr="00B07177">
        <w:rPr>
          <w:noProof/>
          <w:szCs w:val="22"/>
          <w:u w:val="single"/>
          <w:lang w:val="lt-LT"/>
        </w:rPr>
        <w:t>Biotransformacija</w:t>
      </w:r>
    </w:p>
    <w:p w14:paraId="66213161" w14:textId="77777777" w:rsidR="0060721A" w:rsidRPr="00B07177" w:rsidRDefault="0060721A" w:rsidP="0060721A">
      <w:pPr>
        <w:rPr>
          <w:szCs w:val="22"/>
          <w:lang w:val="lt-LT"/>
        </w:rPr>
      </w:pPr>
      <w:r w:rsidRPr="00B07177">
        <w:rPr>
          <w:szCs w:val="22"/>
          <w:lang w:val="lt-LT"/>
        </w:rPr>
        <w:t>Budezonidas didžia dalimi metabolizuojamas kepenyse (maždaug 90%). Gliukokortikoidinis jo metabolitų veiksmingumas nedidelis. Gliukokortikoidinis svarbiausio metabolito, 6-β-hidroksibudezonido, veiksmingumas sudaro mažiau kaip 1% budezonido veiksmingumo.</w:t>
      </w:r>
    </w:p>
    <w:p w14:paraId="22703660" w14:textId="77777777" w:rsidR="0060721A" w:rsidRPr="00B07177" w:rsidRDefault="0060721A" w:rsidP="0060721A">
      <w:pPr>
        <w:rPr>
          <w:szCs w:val="22"/>
          <w:lang w:val="lt-LT"/>
        </w:rPr>
      </w:pPr>
    </w:p>
    <w:p w14:paraId="45E2B613" w14:textId="77777777" w:rsidR="0060721A" w:rsidRPr="00B07177" w:rsidRDefault="0060721A" w:rsidP="0060721A">
      <w:pPr>
        <w:rPr>
          <w:noProof/>
          <w:szCs w:val="22"/>
          <w:u w:val="single"/>
          <w:lang w:val="lt-LT"/>
        </w:rPr>
      </w:pPr>
      <w:r w:rsidRPr="00B07177">
        <w:rPr>
          <w:noProof/>
          <w:szCs w:val="22"/>
          <w:u w:val="single"/>
          <w:lang w:val="lt-LT"/>
        </w:rPr>
        <w:t>Eliminacija</w:t>
      </w:r>
    </w:p>
    <w:p w14:paraId="256FCF65" w14:textId="77777777" w:rsidR="0060721A" w:rsidRPr="00B07177" w:rsidRDefault="0060721A" w:rsidP="0060721A">
      <w:pPr>
        <w:rPr>
          <w:szCs w:val="22"/>
          <w:lang w:val="lt-LT"/>
        </w:rPr>
      </w:pPr>
      <w:r w:rsidRPr="00B07177">
        <w:rPr>
          <w:szCs w:val="22"/>
          <w:lang w:val="lt-LT"/>
        </w:rPr>
        <w:t xml:space="preserve">Vidutinis plazmos pusinės eliminacijos laikas yra 3-4 val. Tiriant didelės skyros skysčių chromatografijos metodu, nustatyta, kad vidutinis klirenso greitis yra 15 l/min. </w:t>
      </w:r>
    </w:p>
    <w:p w14:paraId="4D741D06" w14:textId="77777777" w:rsidR="0060721A" w:rsidRPr="00B07177" w:rsidRDefault="0060721A" w:rsidP="0060721A">
      <w:pPr>
        <w:spacing w:line="240" w:lineRule="auto"/>
        <w:contextualSpacing/>
        <w:outlineLvl w:val="0"/>
        <w:rPr>
          <w:iCs/>
          <w:color w:val="000000"/>
          <w:szCs w:val="22"/>
          <w:lang w:val="lt-LT"/>
        </w:rPr>
      </w:pPr>
    </w:p>
    <w:p w14:paraId="7A8A4605" w14:textId="77777777" w:rsidR="0060721A" w:rsidRPr="00B07177" w:rsidRDefault="0060721A" w:rsidP="0060721A">
      <w:pPr>
        <w:spacing w:line="240" w:lineRule="auto"/>
        <w:contextualSpacing/>
        <w:outlineLvl w:val="0"/>
        <w:rPr>
          <w:szCs w:val="22"/>
          <w:u w:val="single"/>
          <w:lang w:val="lt-LT"/>
        </w:rPr>
      </w:pPr>
      <w:r w:rsidRPr="00B07177">
        <w:rPr>
          <w:szCs w:val="22"/>
          <w:u w:val="single"/>
          <w:lang w:val="lt-LT"/>
        </w:rPr>
        <w:t>Sutrikusi kepenų funkcija</w:t>
      </w:r>
    </w:p>
    <w:p w14:paraId="25AD1BAA" w14:textId="77777777" w:rsidR="0060721A" w:rsidRPr="00B07177" w:rsidRDefault="0060721A" w:rsidP="0060721A">
      <w:pPr>
        <w:spacing w:line="240" w:lineRule="auto"/>
        <w:contextualSpacing/>
        <w:outlineLvl w:val="0"/>
        <w:rPr>
          <w:color w:val="000000"/>
          <w:szCs w:val="22"/>
          <w:lang w:val="lt-LT"/>
        </w:rPr>
      </w:pPr>
      <w:r w:rsidRPr="00B07177">
        <w:rPr>
          <w:color w:val="000000"/>
          <w:szCs w:val="22"/>
          <w:lang w:val="lt-LT"/>
        </w:rPr>
        <w:t xml:space="preserve">Priklausomai nuo kepenų ligos pobūdžio ir sunkumo, budezonido metabolizmas, </w:t>
      </w:r>
      <w:r w:rsidRPr="00B07177">
        <w:rPr>
          <w:szCs w:val="22"/>
          <w:lang w:val="lt-LT"/>
        </w:rPr>
        <w:t>dalyvaujant CYP3A4 fermentų sistemai</w:t>
      </w:r>
      <w:r w:rsidRPr="00B07177">
        <w:rPr>
          <w:color w:val="000000"/>
          <w:szCs w:val="22"/>
          <w:lang w:val="lt-LT"/>
        </w:rPr>
        <w:t>, gali susilpnėti.</w:t>
      </w:r>
    </w:p>
    <w:p w14:paraId="7D0B0752" w14:textId="77777777" w:rsidR="0060721A" w:rsidRPr="00B07177" w:rsidRDefault="0060721A" w:rsidP="0060721A">
      <w:pPr>
        <w:spacing w:line="240" w:lineRule="auto"/>
        <w:contextualSpacing/>
        <w:outlineLvl w:val="0"/>
        <w:rPr>
          <w:iCs/>
          <w:color w:val="000000"/>
          <w:szCs w:val="22"/>
          <w:lang w:val="lt-LT"/>
        </w:rPr>
      </w:pPr>
    </w:p>
    <w:p w14:paraId="2B24C855" w14:textId="77777777" w:rsidR="0060721A" w:rsidRPr="00B07177" w:rsidRDefault="0060721A" w:rsidP="0060721A">
      <w:pPr>
        <w:keepNext/>
        <w:jc w:val="both"/>
        <w:outlineLvl w:val="3"/>
        <w:rPr>
          <w:b/>
          <w:bCs/>
          <w:szCs w:val="22"/>
          <w:lang w:val="lt-LT" w:eastAsia="x-none"/>
        </w:rPr>
      </w:pPr>
      <w:r w:rsidRPr="00B07177">
        <w:rPr>
          <w:b/>
          <w:bCs/>
          <w:szCs w:val="22"/>
          <w:lang w:val="lt-LT" w:eastAsia="x-none"/>
        </w:rPr>
        <w:t>5.3</w:t>
      </w:r>
      <w:r w:rsidRPr="00B07177">
        <w:rPr>
          <w:b/>
          <w:bCs/>
          <w:szCs w:val="22"/>
          <w:lang w:val="lt-LT" w:eastAsia="x-none"/>
        </w:rPr>
        <w:tab/>
        <w:t>Ikiklinikinių saugumo tyrimų duomenys</w:t>
      </w:r>
    </w:p>
    <w:p w14:paraId="3D261BF4" w14:textId="77777777" w:rsidR="0060721A" w:rsidRPr="00B07177" w:rsidRDefault="0060721A" w:rsidP="0060721A">
      <w:pPr>
        <w:tabs>
          <w:tab w:val="clear" w:pos="567"/>
        </w:tabs>
        <w:spacing w:line="240" w:lineRule="auto"/>
        <w:rPr>
          <w:szCs w:val="22"/>
          <w:lang w:val="lt-LT"/>
        </w:rPr>
      </w:pPr>
    </w:p>
    <w:p w14:paraId="7A0B2685" w14:textId="77777777" w:rsidR="0060721A" w:rsidRPr="00B07177" w:rsidRDefault="0060721A" w:rsidP="0060721A">
      <w:pPr>
        <w:tabs>
          <w:tab w:val="clear" w:pos="567"/>
        </w:tabs>
        <w:spacing w:line="240" w:lineRule="auto"/>
        <w:rPr>
          <w:noProof/>
          <w:szCs w:val="22"/>
          <w:lang w:val="lt-LT"/>
        </w:rPr>
      </w:pPr>
      <w:r w:rsidRPr="00B07177">
        <w:rPr>
          <w:noProof/>
          <w:szCs w:val="22"/>
          <w:lang w:val="lt-LT"/>
        </w:rPr>
        <w:t>Ūminio, poūmio ir lėtinio toksinio poveikio tyrimų duomenimis, budezonidas sukelia užkrūčio liaukos ir antinksčių žievės atrofiją bei limfocitų kiekio sumažėjimą. Šis poveikis buvo silpnesnis arba toks pat kaip kitų gliukokortikoidų. Toks steroidų poveikis gali būti reikšmingas žmogui.</w:t>
      </w:r>
    </w:p>
    <w:p w14:paraId="18D1B614" w14:textId="77777777" w:rsidR="0060721A" w:rsidRPr="00B07177" w:rsidRDefault="0060721A" w:rsidP="0060721A">
      <w:pPr>
        <w:tabs>
          <w:tab w:val="clear" w:pos="567"/>
        </w:tabs>
        <w:spacing w:line="240" w:lineRule="auto"/>
        <w:rPr>
          <w:szCs w:val="22"/>
          <w:lang w:val="lt-LT"/>
        </w:rPr>
      </w:pPr>
      <w:r w:rsidRPr="00B07177">
        <w:rPr>
          <w:szCs w:val="22"/>
          <w:lang w:val="lt-LT"/>
        </w:rPr>
        <w:t>Pasireiškė ir atrofijos sukeltų antinksčių veiklos sutrikimo simptomų. Nustatyta, kad pieno liaukose išvešėjo pieno latakai ir sustiprėjo sekrecinė liaukų veikla. Ilgalaikio (104 savaičių trukmės) tyrimo metu žiurkių patelėms sumažėjo hematokrito ir hemoglobino rodmenys bei eritrocitų kiekis. Tokią pačią dozę gavusių gyvūnų grupėje buvo nustatyta neutrofilų kiekio didėjimo tendencija bei limfocitų, eozinofilų ir normocitų kiekio sumažėjimas. Tik žiurkių patinams reikšmingai sumažėjo limfocitų kiekis (imunosupresinis poveikis) ir saikiai padidėjo šarminės fosfatazės aktyvumas. Šunims nustatyta sumažėję hematokrito rodmenys, padidėjęs šarminės fosfatazės ir aminotransferazės aktyvumas. Taip pat pasireiškė antinksčių žievės ir limfinės sistemos organų atrofija, širdies raumens masės padidėjimas, kepenų glikogeno kiekio padidėjimas (hepatomegalija).</w:t>
      </w:r>
    </w:p>
    <w:p w14:paraId="4042D72F" w14:textId="77777777" w:rsidR="0060721A" w:rsidRPr="00B07177" w:rsidRDefault="0060721A" w:rsidP="0060721A">
      <w:pPr>
        <w:tabs>
          <w:tab w:val="clear" w:pos="567"/>
        </w:tabs>
        <w:spacing w:line="240" w:lineRule="auto"/>
        <w:rPr>
          <w:i/>
          <w:noProof/>
          <w:szCs w:val="22"/>
          <w:lang w:val="lt-LT"/>
        </w:rPr>
      </w:pPr>
    </w:p>
    <w:p w14:paraId="5F460F92" w14:textId="77777777" w:rsidR="0060721A" w:rsidRPr="00B07177" w:rsidRDefault="0060721A" w:rsidP="0060721A">
      <w:pPr>
        <w:tabs>
          <w:tab w:val="clear" w:pos="567"/>
        </w:tabs>
        <w:spacing w:line="240" w:lineRule="auto"/>
        <w:rPr>
          <w:noProof/>
          <w:szCs w:val="22"/>
          <w:u w:val="single"/>
          <w:lang w:val="lt-LT"/>
        </w:rPr>
      </w:pPr>
      <w:r w:rsidRPr="00B07177">
        <w:rPr>
          <w:noProof/>
          <w:szCs w:val="22"/>
          <w:u w:val="single"/>
          <w:lang w:val="lt-LT"/>
        </w:rPr>
        <w:t>Mutageninis poveikis</w:t>
      </w:r>
    </w:p>
    <w:p w14:paraId="1DD04AA7" w14:textId="77777777" w:rsidR="0060721A" w:rsidRPr="00B07177" w:rsidRDefault="0060721A" w:rsidP="0060721A">
      <w:pPr>
        <w:tabs>
          <w:tab w:val="clear" w:pos="567"/>
        </w:tabs>
        <w:spacing w:line="240" w:lineRule="auto"/>
        <w:rPr>
          <w:noProof/>
          <w:szCs w:val="22"/>
          <w:lang w:val="lt-LT"/>
        </w:rPr>
      </w:pPr>
      <w:r w:rsidRPr="00B07177">
        <w:rPr>
          <w:noProof/>
          <w:szCs w:val="22"/>
          <w:lang w:val="lt-LT"/>
        </w:rPr>
        <w:t xml:space="preserve">Tyrimais </w:t>
      </w:r>
      <w:r w:rsidRPr="00B07177">
        <w:rPr>
          <w:i/>
          <w:iCs/>
          <w:noProof/>
          <w:szCs w:val="22"/>
          <w:lang w:val="lt-LT"/>
        </w:rPr>
        <w:t>in vitro</w:t>
      </w:r>
      <w:r w:rsidRPr="00B07177">
        <w:rPr>
          <w:noProof/>
          <w:szCs w:val="22"/>
          <w:lang w:val="lt-LT"/>
        </w:rPr>
        <w:t xml:space="preserve"> ir </w:t>
      </w:r>
      <w:r w:rsidRPr="00B07177">
        <w:rPr>
          <w:i/>
          <w:iCs/>
          <w:noProof/>
          <w:szCs w:val="22"/>
          <w:lang w:val="lt-LT"/>
        </w:rPr>
        <w:t>in vivo</w:t>
      </w:r>
      <w:r w:rsidRPr="00B07177">
        <w:rPr>
          <w:noProof/>
          <w:szCs w:val="22"/>
          <w:lang w:val="lt-LT"/>
        </w:rPr>
        <w:t xml:space="preserve"> mutageninio budezonido poveikio nenustatyta.</w:t>
      </w:r>
    </w:p>
    <w:p w14:paraId="5ACCB0BF" w14:textId="77777777" w:rsidR="0060721A" w:rsidRPr="00B07177" w:rsidRDefault="0060721A" w:rsidP="0060721A">
      <w:pPr>
        <w:tabs>
          <w:tab w:val="clear" w:pos="567"/>
        </w:tabs>
        <w:spacing w:line="240" w:lineRule="auto"/>
        <w:rPr>
          <w:noProof/>
          <w:szCs w:val="22"/>
          <w:lang w:val="lt-LT"/>
        </w:rPr>
      </w:pPr>
    </w:p>
    <w:p w14:paraId="79A5858C" w14:textId="77777777" w:rsidR="0060721A" w:rsidRPr="00B07177" w:rsidRDefault="0060721A" w:rsidP="0060721A">
      <w:pPr>
        <w:tabs>
          <w:tab w:val="clear" w:pos="567"/>
        </w:tabs>
        <w:spacing w:line="240" w:lineRule="auto"/>
        <w:rPr>
          <w:noProof/>
          <w:szCs w:val="22"/>
          <w:u w:val="single"/>
          <w:lang w:val="lt-LT"/>
        </w:rPr>
      </w:pPr>
      <w:r w:rsidRPr="00B07177">
        <w:rPr>
          <w:noProof/>
          <w:szCs w:val="22"/>
          <w:u w:val="single"/>
          <w:lang w:val="lt-LT"/>
        </w:rPr>
        <w:t>Kancerogeninis poveikis</w:t>
      </w:r>
    </w:p>
    <w:p w14:paraId="5E0136DB" w14:textId="77777777" w:rsidR="0060721A" w:rsidRPr="00B07177" w:rsidRDefault="0060721A" w:rsidP="0060721A">
      <w:pPr>
        <w:tabs>
          <w:tab w:val="clear" w:pos="567"/>
        </w:tabs>
        <w:spacing w:line="240" w:lineRule="auto"/>
        <w:rPr>
          <w:noProof/>
          <w:szCs w:val="22"/>
          <w:lang w:val="lt-LT"/>
        </w:rPr>
      </w:pPr>
      <w:r w:rsidRPr="00B07177">
        <w:rPr>
          <w:noProof/>
          <w:szCs w:val="22"/>
          <w:lang w:val="lt-LT"/>
        </w:rPr>
        <w:t xml:space="preserve">Lėtinio toksinio poveikio tyrimų su žiurkėmis duomenimis, kepenyse šiek tiek dažniau atsiranda bazofilinių židinių. Kancerogeninio poveikio tyrimų metu dažniau atsirasdavo pirminių kepenų ląstelių auglių (0,025 ir 0,05 mg/kg kūno svorio/per dieną), astrocitomų (žiurkių patinams 0,05 mg/kg </w:t>
      </w:r>
      <w:r w:rsidRPr="00B07177">
        <w:rPr>
          <w:noProof/>
          <w:szCs w:val="22"/>
          <w:lang w:val="lt-LT"/>
        </w:rPr>
        <w:lastRenderedPageBreak/>
        <w:t xml:space="preserve">kūno svorio/per dieną) bei pieno liaukų navikų (žiurkių patelėms 0,05 mg/kg kūno svorio/per dieną). Manoma, kad minėtų auglių atsiranda dėl specifinio medikamento poveikio steroidų receptoriams, padidėjusio metabolinio kepenų apkrovimo bei anabolinio poveikio. Atitinkamų pokyčių nustatyta ir kitų gliukokortikoidų toksinio poveikio tyrimų su žiurkėmis metu, todėl jie atspindi visos medikamentų grupės poveikį. </w:t>
      </w:r>
    </w:p>
    <w:p w14:paraId="6FA25815" w14:textId="77777777" w:rsidR="0060721A" w:rsidRPr="00B07177" w:rsidRDefault="0060721A" w:rsidP="0060721A">
      <w:pPr>
        <w:tabs>
          <w:tab w:val="clear" w:pos="567"/>
        </w:tabs>
        <w:spacing w:line="240" w:lineRule="auto"/>
        <w:rPr>
          <w:i/>
          <w:noProof/>
          <w:szCs w:val="22"/>
          <w:lang w:val="lt-LT"/>
        </w:rPr>
      </w:pPr>
    </w:p>
    <w:p w14:paraId="421A0661" w14:textId="77777777" w:rsidR="0060721A" w:rsidRPr="00B07177" w:rsidRDefault="0060721A" w:rsidP="0060721A">
      <w:pPr>
        <w:tabs>
          <w:tab w:val="clear" w:pos="567"/>
        </w:tabs>
        <w:spacing w:line="240" w:lineRule="auto"/>
        <w:rPr>
          <w:noProof/>
          <w:szCs w:val="22"/>
          <w:u w:val="single"/>
          <w:lang w:val="lt-LT"/>
        </w:rPr>
      </w:pPr>
      <w:r w:rsidRPr="00B07177">
        <w:rPr>
          <w:noProof/>
          <w:szCs w:val="22"/>
          <w:u w:val="single"/>
          <w:lang w:val="lt-LT"/>
        </w:rPr>
        <w:t xml:space="preserve">Toksinis poveikis dauginimosi funkcijai </w:t>
      </w:r>
    </w:p>
    <w:p w14:paraId="7B738EAD" w14:textId="77777777" w:rsidR="0060721A" w:rsidRPr="00B07177" w:rsidRDefault="0060721A" w:rsidP="0060721A">
      <w:pPr>
        <w:keepLines/>
        <w:tabs>
          <w:tab w:val="clear" w:pos="567"/>
          <w:tab w:val="left" w:pos="0"/>
          <w:tab w:val="left" w:pos="993"/>
          <w:tab w:val="left" w:pos="3686"/>
        </w:tabs>
        <w:autoSpaceDE w:val="0"/>
        <w:autoSpaceDN w:val="0"/>
        <w:spacing w:line="240" w:lineRule="auto"/>
        <w:rPr>
          <w:snapToGrid/>
          <w:szCs w:val="22"/>
          <w:lang w:val="lt-LT" w:eastAsia="de-DE"/>
        </w:rPr>
      </w:pPr>
      <w:r w:rsidRPr="00B07177">
        <w:rPr>
          <w:snapToGrid/>
          <w:szCs w:val="22"/>
          <w:lang w:val="lt-LT" w:eastAsia="de-DE"/>
        </w:rPr>
        <w:t xml:space="preserve">Tyrimais su gyvūnais nustatyta, kad įvairioms gyvūnų rūšims gliukokortikoidai sukelia teratogeninį poveikį (įskilas gomurys, skeleto anomalijos). Klinikinė tokio poveikio reikšmė šiuo metu nežinoma. Graužikams po oda vartojamas budezonidas sukėlė poveikį, jau nustatytą vartojant kitų gliukokortikoidų. </w:t>
      </w:r>
    </w:p>
    <w:p w14:paraId="1B358214" w14:textId="77777777" w:rsidR="0060721A" w:rsidRPr="00B07177" w:rsidRDefault="0060721A" w:rsidP="0060721A">
      <w:pPr>
        <w:tabs>
          <w:tab w:val="clear" w:pos="567"/>
        </w:tabs>
        <w:spacing w:line="240" w:lineRule="auto"/>
        <w:rPr>
          <w:noProof/>
          <w:szCs w:val="22"/>
          <w:lang w:val="lt-LT"/>
        </w:rPr>
      </w:pPr>
      <w:r w:rsidRPr="00B07177">
        <w:rPr>
          <w:szCs w:val="22"/>
          <w:lang w:val="lt-LT"/>
        </w:rPr>
        <w:t>Tyrimai su gyvūnais parodė, kad sintetinių gliukokortikoidų vartojimas nėštumo metu gali didinti intrauterininio augimo sulėtėjimo pavojų, prisidėti prie širdies ir kraujagyslių susirgimų ir (ar) metabolizmo sutrikimo suaugus, o taip pat sukelti nuolatinį gliukokortikoidų receptorių tankio pakitimą, neurotransmiterių sutrikimus ir elgesio pokyčius.</w:t>
      </w:r>
    </w:p>
    <w:p w14:paraId="6ECBFD39" w14:textId="77777777" w:rsidR="0060721A" w:rsidRPr="00B07177" w:rsidRDefault="0060721A" w:rsidP="0060721A">
      <w:pPr>
        <w:tabs>
          <w:tab w:val="clear" w:pos="567"/>
        </w:tabs>
        <w:spacing w:line="240" w:lineRule="auto"/>
        <w:rPr>
          <w:szCs w:val="22"/>
          <w:lang w:val="lt-LT"/>
        </w:rPr>
      </w:pPr>
    </w:p>
    <w:p w14:paraId="22BE6A3F" w14:textId="77777777" w:rsidR="0060721A" w:rsidRPr="00B07177" w:rsidRDefault="0060721A" w:rsidP="0060721A">
      <w:pPr>
        <w:tabs>
          <w:tab w:val="clear" w:pos="567"/>
        </w:tabs>
        <w:spacing w:line="240" w:lineRule="auto"/>
        <w:rPr>
          <w:szCs w:val="22"/>
          <w:lang w:val="lt-LT"/>
        </w:rPr>
      </w:pPr>
    </w:p>
    <w:p w14:paraId="7DFEB425" w14:textId="77777777" w:rsidR="0060721A" w:rsidRPr="00B07177" w:rsidRDefault="0060721A" w:rsidP="0060721A">
      <w:pPr>
        <w:keepNext/>
        <w:keepLines/>
        <w:spacing w:line="240" w:lineRule="auto"/>
        <w:outlineLvl w:val="2"/>
        <w:rPr>
          <w:b/>
          <w:bCs/>
          <w:szCs w:val="22"/>
          <w:lang w:val="lt-LT" w:eastAsia="x-none"/>
        </w:rPr>
      </w:pPr>
      <w:r w:rsidRPr="00B07177">
        <w:rPr>
          <w:b/>
          <w:bCs/>
          <w:szCs w:val="22"/>
          <w:lang w:val="lt-LT" w:eastAsia="x-none"/>
        </w:rPr>
        <w:t>6.</w:t>
      </w:r>
      <w:r w:rsidRPr="00B07177">
        <w:rPr>
          <w:b/>
          <w:bCs/>
          <w:szCs w:val="22"/>
          <w:lang w:val="lt-LT" w:eastAsia="x-none"/>
        </w:rPr>
        <w:tab/>
        <w:t>FARMACINĖ INFORMACIJA</w:t>
      </w:r>
    </w:p>
    <w:p w14:paraId="2F51F7AA" w14:textId="77777777" w:rsidR="0060721A" w:rsidRPr="00B07177" w:rsidRDefault="0060721A" w:rsidP="0060721A">
      <w:pPr>
        <w:tabs>
          <w:tab w:val="clear" w:pos="567"/>
        </w:tabs>
        <w:spacing w:line="240" w:lineRule="auto"/>
        <w:rPr>
          <w:szCs w:val="22"/>
          <w:lang w:val="lt-LT"/>
        </w:rPr>
      </w:pPr>
    </w:p>
    <w:p w14:paraId="7696F0EC" w14:textId="77777777" w:rsidR="0060721A" w:rsidRPr="00B07177" w:rsidRDefault="0060721A" w:rsidP="0060721A">
      <w:pPr>
        <w:keepNext/>
        <w:jc w:val="both"/>
        <w:outlineLvl w:val="3"/>
        <w:rPr>
          <w:b/>
          <w:bCs/>
          <w:szCs w:val="22"/>
          <w:lang w:val="lt-LT" w:eastAsia="x-none"/>
        </w:rPr>
      </w:pPr>
      <w:r w:rsidRPr="00B07177">
        <w:rPr>
          <w:b/>
          <w:bCs/>
          <w:szCs w:val="22"/>
          <w:lang w:val="lt-LT" w:eastAsia="x-none"/>
        </w:rPr>
        <w:t>6.1</w:t>
      </w:r>
      <w:r w:rsidRPr="00B07177">
        <w:rPr>
          <w:b/>
          <w:bCs/>
          <w:szCs w:val="22"/>
          <w:lang w:val="lt-LT" w:eastAsia="x-none"/>
        </w:rPr>
        <w:tab/>
        <w:t>Pagalbinių medžiagų sąrašas</w:t>
      </w:r>
    </w:p>
    <w:p w14:paraId="17A58878" w14:textId="77777777" w:rsidR="0060721A" w:rsidRPr="00B07177" w:rsidRDefault="0060721A" w:rsidP="0060721A">
      <w:pPr>
        <w:tabs>
          <w:tab w:val="clear" w:pos="567"/>
        </w:tabs>
        <w:spacing w:line="240" w:lineRule="auto"/>
        <w:rPr>
          <w:szCs w:val="22"/>
          <w:lang w:val="lt-LT"/>
        </w:rPr>
      </w:pPr>
    </w:p>
    <w:p w14:paraId="44712B73" w14:textId="77777777" w:rsidR="0060721A" w:rsidRPr="00B07177" w:rsidRDefault="0060721A" w:rsidP="0060721A">
      <w:pPr>
        <w:tabs>
          <w:tab w:val="clear" w:pos="567"/>
        </w:tabs>
        <w:spacing w:line="240" w:lineRule="auto"/>
        <w:rPr>
          <w:szCs w:val="22"/>
          <w:lang w:val="lt-LT"/>
        </w:rPr>
      </w:pPr>
      <w:r w:rsidRPr="00B07177">
        <w:rPr>
          <w:szCs w:val="22"/>
          <w:lang w:val="lt-LT"/>
        </w:rPr>
        <w:t>Cetilo alkoholis</w:t>
      </w:r>
    </w:p>
    <w:p w14:paraId="449CBC09" w14:textId="77777777" w:rsidR="0060721A" w:rsidRPr="00B07177" w:rsidRDefault="0060721A" w:rsidP="0060721A">
      <w:pPr>
        <w:tabs>
          <w:tab w:val="clear" w:pos="567"/>
        </w:tabs>
        <w:spacing w:line="240" w:lineRule="auto"/>
        <w:rPr>
          <w:szCs w:val="22"/>
          <w:lang w:val="lt-LT"/>
        </w:rPr>
      </w:pPr>
      <w:r w:rsidRPr="00B07177">
        <w:rPr>
          <w:szCs w:val="22"/>
          <w:lang w:val="lt-LT"/>
        </w:rPr>
        <w:t>Emulsifikuojamasis vaškas (sudėtyje yra cetostearilo alkoholis, polisorbatas 60)</w:t>
      </w:r>
    </w:p>
    <w:p w14:paraId="4BE67644" w14:textId="77777777" w:rsidR="0060721A" w:rsidRPr="00B07177" w:rsidRDefault="0060721A" w:rsidP="0060721A">
      <w:pPr>
        <w:tabs>
          <w:tab w:val="clear" w:pos="567"/>
        </w:tabs>
        <w:spacing w:line="240" w:lineRule="auto"/>
        <w:rPr>
          <w:szCs w:val="22"/>
          <w:lang w:val="lt-LT"/>
        </w:rPr>
      </w:pPr>
      <w:r w:rsidRPr="00B07177">
        <w:rPr>
          <w:szCs w:val="22"/>
          <w:lang w:val="lt-LT"/>
        </w:rPr>
        <w:t>Išgrynintas vanduo</w:t>
      </w:r>
    </w:p>
    <w:p w14:paraId="6353F61A" w14:textId="77777777" w:rsidR="0060721A" w:rsidRPr="00B07177" w:rsidRDefault="0060721A" w:rsidP="0060721A">
      <w:pPr>
        <w:tabs>
          <w:tab w:val="clear" w:pos="567"/>
        </w:tabs>
        <w:spacing w:line="240" w:lineRule="auto"/>
        <w:rPr>
          <w:szCs w:val="22"/>
          <w:lang w:val="lt-LT"/>
        </w:rPr>
      </w:pPr>
      <w:r w:rsidRPr="00B07177">
        <w:rPr>
          <w:szCs w:val="22"/>
          <w:lang w:val="lt-LT"/>
        </w:rPr>
        <w:t>Dinatrio edetatas</w:t>
      </w:r>
    </w:p>
    <w:p w14:paraId="271536C3" w14:textId="77777777" w:rsidR="0060721A" w:rsidRPr="00B07177" w:rsidRDefault="0060721A" w:rsidP="0060721A">
      <w:pPr>
        <w:tabs>
          <w:tab w:val="clear" w:pos="567"/>
        </w:tabs>
        <w:spacing w:line="240" w:lineRule="auto"/>
        <w:rPr>
          <w:szCs w:val="22"/>
          <w:lang w:val="lt-LT"/>
        </w:rPr>
      </w:pPr>
      <w:r w:rsidRPr="00B07177">
        <w:rPr>
          <w:szCs w:val="22"/>
          <w:lang w:val="lt-LT"/>
        </w:rPr>
        <w:t>Makrogolio stearilo eteris</w:t>
      </w:r>
    </w:p>
    <w:p w14:paraId="73E29F38" w14:textId="77777777" w:rsidR="0060721A" w:rsidRPr="00B07177" w:rsidRDefault="0060721A" w:rsidP="0060721A">
      <w:pPr>
        <w:tabs>
          <w:tab w:val="clear" w:pos="567"/>
        </w:tabs>
        <w:spacing w:line="240" w:lineRule="auto"/>
        <w:rPr>
          <w:szCs w:val="22"/>
          <w:lang w:val="lt-LT"/>
        </w:rPr>
      </w:pPr>
      <w:r w:rsidRPr="00B07177">
        <w:rPr>
          <w:szCs w:val="22"/>
          <w:lang w:val="lt-LT"/>
        </w:rPr>
        <w:t>Propilenglikolis</w:t>
      </w:r>
    </w:p>
    <w:p w14:paraId="58031304" w14:textId="77777777" w:rsidR="0060721A" w:rsidRPr="00B07177" w:rsidRDefault="0060721A" w:rsidP="0060721A">
      <w:pPr>
        <w:tabs>
          <w:tab w:val="clear" w:pos="567"/>
        </w:tabs>
        <w:spacing w:line="240" w:lineRule="auto"/>
        <w:rPr>
          <w:szCs w:val="22"/>
          <w:lang w:val="lt-LT"/>
        </w:rPr>
      </w:pPr>
      <w:r w:rsidRPr="00B07177">
        <w:rPr>
          <w:szCs w:val="22"/>
          <w:lang w:val="lt-LT"/>
        </w:rPr>
        <w:t>Citrinų rūgštis monohidratas</w:t>
      </w:r>
    </w:p>
    <w:p w14:paraId="08FD5B0C" w14:textId="77777777" w:rsidR="0060721A" w:rsidRPr="00B07177" w:rsidRDefault="0060721A" w:rsidP="0060721A">
      <w:pPr>
        <w:tabs>
          <w:tab w:val="clear" w:pos="567"/>
        </w:tabs>
        <w:spacing w:line="240" w:lineRule="auto"/>
        <w:rPr>
          <w:szCs w:val="22"/>
          <w:lang w:val="lt-LT"/>
        </w:rPr>
      </w:pPr>
    </w:p>
    <w:p w14:paraId="7A9A7F9F" w14:textId="77777777" w:rsidR="0060721A" w:rsidRPr="00B07177" w:rsidRDefault="0060721A" w:rsidP="0060721A">
      <w:pPr>
        <w:tabs>
          <w:tab w:val="clear" w:pos="567"/>
        </w:tabs>
        <w:spacing w:line="240" w:lineRule="auto"/>
        <w:rPr>
          <w:szCs w:val="22"/>
          <w:lang w:val="lt-LT"/>
        </w:rPr>
      </w:pPr>
      <w:r w:rsidRPr="00B07177">
        <w:rPr>
          <w:szCs w:val="22"/>
          <w:lang w:val="lt-LT"/>
        </w:rPr>
        <w:t xml:space="preserve">Propelentai: </w:t>
      </w:r>
    </w:p>
    <w:p w14:paraId="141EF3AC" w14:textId="77777777" w:rsidR="0060721A" w:rsidRPr="00B07177" w:rsidRDefault="0060721A" w:rsidP="0060721A">
      <w:pPr>
        <w:tabs>
          <w:tab w:val="clear" w:pos="567"/>
        </w:tabs>
        <w:spacing w:line="240" w:lineRule="auto"/>
        <w:rPr>
          <w:szCs w:val="22"/>
          <w:lang w:val="lt-LT"/>
        </w:rPr>
      </w:pPr>
      <w:r w:rsidRPr="00B07177">
        <w:rPr>
          <w:szCs w:val="22"/>
          <w:lang w:val="lt-LT"/>
        </w:rPr>
        <w:t xml:space="preserve">N-butanas </w:t>
      </w:r>
    </w:p>
    <w:p w14:paraId="0276B92C" w14:textId="77777777" w:rsidR="0060721A" w:rsidRPr="00B07177" w:rsidRDefault="0060721A" w:rsidP="0060721A">
      <w:pPr>
        <w:tabs>
          <w:tab w:val="clear" w:pos="567"/>
        </w:tabs>
        <w:spacing w:line="240" w:lineRule="auto"/>
        <w:rPr>
          <w:szCs w:val="22"/>
          <w:lang w:val="lt-LT"/>
        </w:rPr>
      </w:pPr>
      <w:r w:rsidRPr="00B07177">
        <w:rPr>
          <w:szCs w:val="22"/>
          <w:lang w:val="lt-LT"/>
        </w:rPr>
        <w:t xml:space="preserve">Propanas </w:t>
      </w:r>
    </w:p>
    <w:p w14:paraId="1FAA7C7E" w14:textId="77777777" w:rsidR="0060721A" w:rsidRPr="00B07177" w:rsidRDefault="0060721A" w:rsidP="0060721A">
      <w:pPr>
        <w:tabs>
          <w:tab w:val="clear" w:pos="567"/>
        </w:tabs>
        <w:spacing w:line="240" w:lineRule="auto"/>
        <w:rPr>
          <w:szCs w:val="22"/>
          <w:lang w:val="lt-LT"/>
        </w:rPr>
      </w:pPr>
      <w:r w:rsidRPr="00B07177">
        <w:rPr>
          <w:szCs w:val="22"/>
          <w:lang w:val="lt-LT"/>
        </w:rPr>
        <w:t>Izobutanas</w:t>
      </w:r>
    </w:p>
    <w:p w14:paraId="6A76A765" w14:textId="77777777" w:rsidR="0060721A" w:rsidRPr="00B07177" w:rsidRDefault="0060721A" w:rsidP="0060721A">
      <w:pPr>
        <w:tabs>
          <w:tab w:val="clear" w:pos="567"/>
        </w:tabs>
        <w:spacing w:line="240" w:lineRule="auto"/>
        <w:rPr>
          <w:szCs w:val="22"/>
          <w:lang w:val="lt-LT"/>
        </w:rPr>
      </w:pPr>
    </w:p>
    <w:p w14:paraId="6500B251" w14:textId="77777777" w:rsidR="0060721A" w:rsidRPr="00B07177" w:rsidRDefault="0060721A" w:rsidP="0060721A">
      <w:pPr>
        <w:keepNext/>
        <w:jc w:val="both"/>
        <w:outlineLvl w:val="3"/>
        <w:rPr>
          <w:b/>
          <w:bCs/>
          <w:szCs w:val="22"/>
          <w:lang w:val="lt-LT" w:eastAsia="x-none"/>
        </w:rPr>
      </w:pPr>
      <w:r w:rsidRPr="00B07177">
        <w:rPr>
          <w:b/>
          <w:bCs/>
          <w:szCs w:val="22"/>
          <w:lang w:val="lt-LT" w:eastAsia="x-none"/>
        </w:rPr>
        <w:t>6.2</w:t>
      </w:r>
      <w:r w:rsidRPr="00B07177">
        <w:rPr>
          <w:b/>
          <w:bCs/>
          <w:szCs w:val="22"/>
          <w:lang w:val="lt-LT" w:eastAsia="x-none"/>
        </w:rPr>
        <w:tab/>
        <w:t>Nesuderinamumas</w:t>
      </w:r>
    </w:p>
    <w:p w14:paraId="66C5CB74" w14:textId="77777777" w:rsidR="0060721A" w:rsidRPr="00B07177" w:rsidRDefault="0060721A" w:rsidP="0060721A">
      <w:pPr>
        <w:tabs>
          <w:tab w:val="clear" w:pos="567"/>
        </w:tabs>
        <w:spacing w:line="240" w:lineRule="auto"/>
        <w:rPr>
          <w:szCs w:val="22"/>
          <w:lang w:val="lt-LT"/>
        </w:rPr>
      </w:pPr>
    </w:p>
    <w:p w14:paraId="4D1B0EE9" w14:textId="77777777" w:rsidR="0060721A" w:rsidRPr="00B07177" w:rsidRDefault="0060721A" w:rsidP="0060721A">
      <w:pPr>
        <w:tabs>
          <w:tab w:val="clear" w:pos="567"/>
        </w:tabs>
        <w:spacing w:line="240" w:lineRule="auto"/>
        <w:rPr>
          <w:szCs w:val="22"/>
          <w:lang w:val="lt-LT"/>
        </w:rPr>
      </w:pPr>
      <w:r w:rsidRPr="00B07177">
        <w:rPr>
          <w:noProof/>
          <w:szCs w:val="22"/>
          <w:lang w:val="lt-LT"/>
        </w:rPr>
        <w:t>Duomenys nebūtini.</w:t>
      </w:r>
    </w:p>
    <w:p w14:paraId="2217DE75" w14:textId="77777777" w:rsidR="0060721A" w:rsidRPr="00B07177" w:rsidRDefault="0060721A" w:rsidP="0060721A">
      <w:pPr>
        <w:tabs>
          <w:tab w:val="clear" w:pos="567"/>
        </w:tabs>
        <w:spacing w:line="240" w:lineRule="auto"/>
        <w:rPr>
          <w:szCs w:val="22"/>
          <w:lang w:val="lt-LT"/>
        </w:rPr>
      </w:pPr>
    </w:p>
    <w:p w14:paraId="08BDF1DE" w14:textId="77777777" w:rsidR="0060721A" w:rsidRPr="00B07177" w:rsidRDefault="0060721A" w:rsidP="0060721A">
      <w:pPr>
        <w:keepNext/>
        <w:jc w:val="both"/>
        <w:outlineLvl w:val="3"/>
        <w:rPr>
          <w:b/>
          <w:bCs/>
          <w:szCs w:val="22"/>
          <w:lang w:val="lt-LT" w:eastAsia="x-none"/>
        </w:rPr>
      </w:pPr>
      <w:r w:rsidRPr="00B07177">
        <w:rPr>
          <w:b/>
          <w:bCs/>
          <w:szCs w:val="22"/>
          <w:lang w:val="lt-LT" w:eastAsia="x-none"/>
        </w:rPr>
        <w:t>6.3</w:t>
      </w:r>
      <w:r w:rsidRPr="00B07177">
        <w:rPr>
          <w:b/>
          <w:bCs/>
          <w:szCs w:val="22"/>
          <w:lang w:val="lt-LT" w:eastAsia="x-none"/>
        </w:rPr>
        <w:tab/>
        <w:t>Tinkamumo laikas</w:t>
      </w:r>
    </w:p>
    <w:p w14:paraId="79F4906F" w14:textId="77777777" w:rsidR="0060721A" w:rsidRPr="00B07177" w:rsidRDefault="0060721A" w:rsidP="0060721A">
      <w:pPr>
        <w:tabs>
          <w:tab w:val="clear" w:pos="567"/>
        </w:tabs>
        <w:spacing w:line="240" w:lineRule="auto"/>
        <w:rPr>
          <w:szCs w:val="22"/>
          <w:lang w:val="lt-LT"/>
        </w:rPr>
      </w:pPr>
    </w:p>
    <w:p w14:paraId="3655FAC5" w14:textId="4CB00273" w:rsidR="0060721A" w:rsidRPr="00B07177" w:rsidRDefault="0060721A" w:rsidP="0060721A">
      <w:pPr>
        <w:tabs>
          <w:tab w:val="clear" w:pos="567"/>
        </w:tabs>
        <w:spacing w:line="240" w:lineRule="auto"/>
        <w:rPr>
          <w:szCs w:val="22"/>
          <w:lang w:val="lt-LT"/>
        </w:rPr>
      </w:pPr>
      <w:r>
        <w:rPr>
          <w:szCs w:val="22"/>
          <w:lang w:val="lt-LT"/>
        </w:rPr>
        <w:t>2</w:t>
      </w:r>
      <w:r w:rsidRPr="00B07177">
        <w:rPr>
          <w:szCs w:val="22"/>
          <w:lang w:val="lt-LT"/>
        </w:rPr>
        <w:t xml:space="preserve"> metai. </w:t>
      </w:r>
    </w:p>
    <w:p w14:paraId="1B822891" w14:textId="77777777" w:rsidR="0060721A" w:rsidRPr="00B07177" w:rsidRDefault="0060721A" w:rsidP="0060721A">
      <w:pPr>
        <w:tabs>
          <w:tab w:val="clear" w:pos="567"/>
        </w:tabs>
        <w:spacing w:line="240" w:lineRule="auto"/>
        <w:rPr>
          <w:szCs w:val="22"/>
          <w:lang w:val="lt-LT"/>
        </w:rPr>
      </w:pPr>
    </w:p>
    <w:p w14:paraId="6B5B03B6" w14:textId="77777777" w:rsidR="0060721A" w:rsidRPr="00B07177" w:rsidRDefault="0060721A" w:rsidP="0060721A">
      <w:pPr>
        <w:tabs>
          <w:tab w:val="clear" w:pos="567"/>
        </w:tabs>
        <w:spacing w:line="240" w:lineRule="auto"/>
        <w:rPr>
          <w:szCs w:val="22"/>
          <w:lang w:val="lt-LT"/>
        </w:rPr>
      </w:pPr>
      <w:r w:rsidRPr="00B07177">
        <w:rPr>
          <w:szCs w:val="22"/>
          <w:lang w:val="lt-LT"/>
        </w:rPr>
        <w:t>Po pirmojo išpurškimo – 4 savaitės.</w:t>
      </w:r>
    </w:p>
    <w:p w14:paraId="1DAA506F" w14:textId="77777777" w:rsidR="0060721A" w:rsidRPr="00B07177" w:rsidRDefault="0060721A" w:rsidP="0060721A">
      <w:pPr>
        <w:tabs>
          <w:tab w:val="clear" w:pos="567"/>
        </w:tabs>
        <w:spacing w:line="240" w:lineRule="auto"/>
        <w:rPr>
          <w:szCs w:val="22"/>
          <w:lang w:val="lt-LT"/>
        </w:rPr>
      </w:pPr>
    </w:p>
    <w:p w14:paraId="29DC7AC8" w14:textId="77777777" w:rsidR="0060721A" w:rsidRPr="00B07177" w:rsidRDefault="0060721A" w:rsidP="0060721A">
      <w:pPr>
        <w:keepNext/>
        <w:jc w:val="both"/>
        <w:outlineLvl w:val="3"/>
        <w:rPr>
          <w:b/>
          <w:bCs/>
          <w:szCs w:val="22"/>
          <w:lang w:val="lt-LT" w:eastAsia="x-none"/>
        </w:rPr>
      </w:pPr>
      <w:r w:rsidRPr="00B07177">
        <w:rPr>
          <w:b/>
          <w:bCs/>
          <w:szCs w:val="22"/>
          <w:lang w:val="lt-LT" w:eastAsia="x-none"/>
        </w:rPr>
        <w:t>6.4</w:t>
      </w:r>
      <w:r w:rsidRPr="00B07177">
        <w:rPr>
          <w:b/>
          <w:bCs/>
          <w:szCs w:val="22"/>
          <w:lang w:val="lt-LT" w:eastAsia="x-none"/>
        </w:rPr>
        <w:tab/>
        <w:t>Specialios laikymo sąlygos</w:t>
      </w:r>
    </w:p>
    <w:p w14:paraId="0A5F16F0" w14:textId="77777777" w:rsidR="0060721A" w:rsidRPr="00B07177" w:rsidRDefault="0060721A" w:rsidP="0060721A">
      <w:pPr>
        <w:tabs>
          <w:tab w:val="clear" w:pos="567"/>
        </w:tabs>
        <w:spacing w:line="240" w:lineRule="auto"/>
        <w:rPr>
          <w:szCs w:val="22"/>
          <w:lang w:val="lt-LT"/>
        </w:rPr>
      </w:pPr>
    </w:p>
    <w:p w14:paraId="7CFFA537" w14:textId="77777777" w:rsidR="0060721A" w:rsidRPr="00B07177" w:rsidRDefault="0060721A" w:rsidP="0060721A">
      <w:pPr>
        <w:tabs>
          <w:tab w:val="clear" w:pos="567"/>
        </w:tabs>
        <w:spacing w:line="240" w:lineRule="auto"/>
        <w:rPr>
          <w:color w:val="0D0D0D"/>
          <w:szCs w:val="22"/>
          <w:lang w:val="lt-LT"/>
        </w:rPr>
      </w:pPr>
      <w:r w:rsidRPr="00B07177">
        <w:rPr>
          <w:color w:val="0D0D0D"/>
          <w:szCs w:val="22"/>
          <w:lang w:val="lt-LT"/>
        </w:rPr>
        <w:t>Laikyti ne aukštesnėje kaip 25 °C temperatūroje.</w:t>
      </w:r>
    </w:p>
    <w:p w14:paraId="76721960" w14:textId="77777777" w:rsidR="0060721A" w:rsidRPr="00B07177" w:rsidRDefault="0060721A" w:rsidP="0060721A">
      <w:pPr>
        <w:tabs>
          <w:tab w:val="clear" w:pos="567"/>
        </w:tabs>
        <w:spacing w:line="240" w:lineRule="auto"/>
        <w:rPr>
          <w:color w:val="0D0D0D"/>
          <w:szCs w:val="22"/>
          <w:lang w:val="lt-LT"/>
        </w:rPr>
      </w:pPr>
    </w:p>
    <w:p w14:paraId="12447562" w14:textId="77777777" w:rsidR="0060721A" w:rsidRPr="00B07177" w:rsidRDefault="0060721A" w:rsidP="0060721A">
      <w:pPr>
        <w:tabs>
          <w:tab w:val="clear" w:pos="567"/>
        </w:tabs>
        <w:spacing w:line="240" w:lineRule="auto"/>
        <w:rPr>
          <w:color w:val="0D0D0D"/>
          <w:szCs w:val="22"/>
          <w:lang w:val="lt-LT"/>
        </w:rPr>
      </w:pPr>
      <w:r w:rsidRPr="00B07177">
        <w:rPr>
          <w:color w:val="0D0D0D"/>
          <w:szCs w:val="22"/>
          <w:lang w:val="lt-LT"/>
        </w:rPr>
        <w:t>Negalima šaldyti ar užšaldyti.</w:t>
      </w:r>
    </w:p>
    <w:p w14:paraId="6757EDAB" w14:textId="77777777" w:rsidR="0060721A" w:rsidRPr="00B07177" w:rsidRDefault="0060721A" w:rsidP="0060721A">
      <w:pPr>
        <w:tabs>
          <w:tab w:val="clear" w:pos="567"/>
        </w:tabs>
        <w:spacing w:line="240" w:lineRule="auto"/>
        <w:rPr>
          <w:color w:val="0D0D0D"/>
          <w:szCs w:val="22"/>
          <w:lang w:val="lt-LT"/>
        </w:rPr>
      </w:pPr>
    </w:p>
    <w:p w14:paraId="33459463" w14:textId="77777777" w:rsidR="0060721A" w:rsidRPr="00B07177" w:rsidRDefault="0060721A" w:rsidP="0060721A">
      <w:pPr>
        <w:tabs>
          <w:tab w:val="clear" w:pos="567"/>
        </w:tabs>
        <w:spacing w:line="240" w:lineRule="auto"/>
        <w:rPr>
          <w:color w:val="0D0D0D"/>
          <w:szCs w:val="22"/>
          <w:lang w:val="lt-LT"/>
        </w:rPr>
      </w:pPr>
      <w:r w:rsidRPr="00B07177">
        <w:rPr>
          <w:color w:val="0D0D0D"/>
          <w:szCs w:val="22"/>
          <w:lang w:val="lt-LT"/>
        </w:rPr>
        <w:t>6,5% suslėgto talpyklės turinio masės sudaro degūs propelentai. Laikyti atokiai nuo ugnies bei žiežirbų, taip pat ir nuo cigarečių. Saugoti nuo tiesioginių saulės spindulių. Net ir tuščios talpyklės nesuspausti ir nepradurti.</w:t>
      </w:r>
    </w:p>
    <w:p w14:paraId="0F5A5696" w14:textId="77777777" w:rsidR="0060721A" w:rsidRPr="00B07177" w:rsidRDefault="0060721A" w:rsidP="0060721A">
      <w:pPr>
        <w:tabs>
          <w:tab w:val="clear" w:pos="567"/>
        </w:tabs>
        <w:spacing w:line="240" w:lineRule="auto"/>
        <w:rPr>
          <w:color w:val="0D0D0D"/>
          <w:szCs w:val="22"/>
          <w:lang w:val="lt-LT"/>
        </w:rPr>
      </w:pPr>
    </w:p>
    <w:p w14:paraId="17B869F3" w14:textId="77777777" w:rsidR="0060721A" w:rsidRPr="00B07177" w:rsidRDefault="0060721A" w:rsidP="0060721A">
      <w:pPr>
        <w:keepNext/>
        <w:jc w:val="both"/>
        <w:outlineLvl w:val="3"/>
        <w:rPr>
          <w:b/>
          <w:bCs/>
          <w:szCs w:val="22"/>
          <w:lang w:val="lt-LT" w:eastAsia="x-none"/>
        </w:rPr>
      </w:pPr>
      <w:r w:rsidRPr="00B07177">
        <w:rPr>
          <w:b/>
          <w:bCs/>
          <w:szCs w:val="22"/>
          <w:lang w:val="lt-LT" w:eastAsia="x-none"/>
        </w:rPr>
        <w:t>6.5</w:t>
      </w:r>
      <w:r w:rsidRPr="00B07177">
        <w:rPr>
          <w:b/>
          <w:bCs/>
          <w:szCs w:val="22"/>
          <w:lang w:val="lt-LT" w:eastAsia="x-none"/>
        </w:rPr>
        <w:tab/>
        <w:t>Talpyklės pobūdis ir jos turinys</w:t>
      </w:r>
      <w:r w:rsidRPr="00B07177">
        <w:rPr>
          <w:b/>
          <w:noProof/>
          <w:szCs w:val="22"/>
          <w:lang w:val="lt-LT" w:eastAsia="x-none"/>
        </w:rPr>
        <w:t xml:space="preserve"> </w:t>
      </w:r>
    </w:p>
    <w:p w14:paraId="18C53E43" w14:textId="77777777" w:rsidR="0060721A" w:rsidRPr="00B07177" w:rsidRDefault="0060721A" w:rsidP="0060721A">
      <w:pPr>
        <w:tabs>
          <w:tab w:val="clear" w:pos="567"/>
        </w:tabs>
        <w:spacing w:line="240" w:lineRule="auto"/>
        <w:rPr>
          <w:szCs w:val="22"/>
          <w:lang w:val="lt-LT"/>
        </w:rPr>
      </w:pPr>
    </w:p>
    <w:p w14:paraId="61F23F8B" w14:textId="77777777" w:rsidR="0060721A" w:rsidRPr="00B07177" w:rsidRDefault="0060721A" w:rsidP="0060721A">
      <w:pPr>
        <w:tabs>
          <w:tab w:val="clear" w:pos="567"/>
        </w:tabs>
        <w:spacing w:line="240" w:lineRule="auto"/>
        <w:rPr>
          <w:noProof/>
          <w:szCs w:val="22"/>
          <w:lang w:val="lt-LT"/>
        </w:rPr>
      </w:pPr>
      <w:r w:rsidRPr="00B07177">
        <w:rPr>
          <w:noProof/>
          <w:szCs w:val="22"/>
          <w:lang w:val="lt-LT"/>
        </w:rPr>
        <w:lastRenderedPageBreak/>
        <w:t>Aliumininė slėginė talpyklė su dozavimo vožtuvu ir 14 polivinilchlorido aplikatorių, padengtų baltu minkštuoju parafinu ir skystuoju parafinu, skirtų tiesiosios žarnos putoms naudoti. Pakuotėje yra 14 higieninių maišelių panaudotiems aplikatoriams.</w:t>
      </w:r>
    </w:p>
    <w:p w14:paraId="257CA1F9" w14:textId="77777777" w:rsidR="0060721A" w:rsidRPr="00B07177" w:rsidRDefault="0060721A" w:rsidP="0060721A">
      <w:pPr>
        <w:tabs>
          <w:tab w:val="clear" w:pos="567"/>
        </w:tabs>
        <w:spacing w:line="240" w:lineRule="auto"/>
        <w:rPr>
          <w:noProof/>
          <w:szCs w:val="22"/>
          <w:lang w:val="lt-LT"/>
        </w:rPr>
      </w:pPr>
    </w:p>
    <w:p w14:paraId="395E8534" w14:textId="77777777" w:rsidR="0060721A" w:rsidRPr="00B07177" w:rsidRDefault="0060721A" w:rsidP="0060721A">
      <w:pPr>
        <w:tabs>
          <w:tab w:val="clear" w:pos="567"/>
        </w:tabs>
        <w:spacing w:line="240" w:lineRule="auto"/>
        <w:rPr>
          <w:noProof/>
          <w:szCs w:val="22"/>
          <w:u w:val="single"/>
          <w:lang w:val="lt-LT"/>
        </w:rPr>
      </w:pPr>
      <w:r w:rsidRPr="00B07177">
        <w:rPr>
          <w:noProof/>
          <w:szCs w:val="22"/>
          <w:u w:val="single"/>
          <w:lang w:val="lt-LT"/>
        </w:rPr>
        <w:t>Pakuotės dydis</w:t>
      </w:r>
    </w:p>
    <w:p w14:paraId="7A28FB1F" w14:textId="77777777" w:rsidR="0060721A" w:rsidRPr="00B07177" w:rsidRDefault="0060721A" w:rsidP="0060721A">
      <w:pPr>
        <w:tabs>
          <w:tab w:val="clear" w:pos="567"/>
        </w:tabs>
        <w:spacing w:line="240" w:lineRule="auto"/>
        <w:rPr>
          <w:noProof/>
          <w:szCs w:val="22"/>
          <w:lang w:val="lt-LT"/>
        </w:rPr>
      </w:pPr>
      <w:bookmarkStart w:id="0" w:name="_Hlk51052350"/>
      <w:r w:rsidRPr="00B07177">
        <w:rPr>
          <w:noProof/>
          <w:szCs w:val="22"/>
          <w:lang w:val="lt-LT"/>
        </w:rPr>
        <w:t xml:space="preserve">Pakuotėje yra 1 slėginė talpyklė, kurioje yra 14 tiesiosios žarnos putų dozių (vieno išpurškimo metu susidaro 1,2 g putų), 14 aplikatorių ir 14 plastikinių higieninių maišelių. </w:t>
      </w:r>
    </w:p>
    <w:bookmarkEnd w:id="0"/>
    <w:p w14:paraId="1136CF4C" w14:textId="77777777" w:rsidR="0060721A" w:rsidRPr="00B07177" w:rsidRDefault="0060721A" w:rsidP="0060721A">
      <w:pPr>
        <w:tabs>
          <w:tab w:val="clear" w:pos="567"/>
        </w:tabs>
        <w:spacing w:line="240" w:lineRule="auto"/>
        <w:rPr>
          <w:noProof/>
          <w:szCs w:val="22"/>
          <w:lang w:val="lt-LT"/>
        </w:rPr>
      </w:pPr>
      <w:r w:rsidRPr="00B07177">
        <w:rPr>
          <w:noProof/>
          <w:szCs w:val="22"/>
          <w:lang w:val="lt-LT"/>
        </w:rPr>
        <w:t>Pakuotėje yra 2 slėginės talpyklės, kuriose yra po 14 tiesiosios žarnos putų dozių (vieno išpurškimo metu susidaro 1,2 g putų), 28 aplikatoriai ir 28 plastikiniai higieniniai maišeliai.</w:t>
      </w:r>
    </w:p>
    <w:p w14:paraId="7EBB53F9" w14:textId="77777777" w:rsidR="0060721A" w:rsidRPr="00B07177" w:rsidRDefault="0060721A" w:rsidP="0060721A">
      <w:pPr>
        <w:tabs>
          <w:tab w:val="clear" w:pos="567"/>
        </w:tabs>
        <w:spacing w:line="240" w:lineRule="auto"/>
        <w:rPr>
          <w:noProof/>
          <w:szCs w:val="22"/>
          <w:lang w:val="lt-LT"/>
        </w:rPr>
      </w:pPr>
    </w:p>
    <w:p w14:paraId="73916E97" w14:textId="77777777" w:rsidR="0060721A" w:rsidRPr="00B07177" w:rsidRDefault="0060721A" w:rsidP="0060721A">
      <w:pPr>
        <w:tabs>
          <w:tab w:val="clear" w:pos="567"/>
        </w:tabs>
        <w:spacing w:line="240" w:lineRule="auto"/>
        <w:rPr>
          <w:szCs w:val="22"/>
          <w:lang w:val="lt-LT"/>
        </w:rPr>
      </w:pPr>
      <w:r w:rsidRPr="00B07177">
        <w:rPr>
          <w:noProof/>
          <w:szCs w:val="22"/>
          <w:lang w:val="lt-LT"/>
        </w:rPr>
        <w:t>Gali būti tiekiamos ne visų dydžių pakuotės.</w:t>
      </w:r>
    </w:p>
    <w:p w14:paraId="2D4C8FDE" w14:textId="77777777" w:rsidR="0060721A" w:rsidRPr="00B07177" w:rsidRDefault="0060721A" w:rsidP="0060721A">
      <w:pPr>
        <w:tabs>
          <w:tab w:val="clear" w:pos="567"/>
        </w:tabs>
        <w:spacing w:line="240" w:lineRule="auto"/>
        <w:rPr>
          <w:szCs w:val="22"/>
          <w:lang w:val="lt-LT"/>
        </w:rPr>
      </w:pPr>
    </w:p>
    <w:p w14:paraId="6D37F89C" w14:textId="77777777" w:rsidR="0060721A" w:rsidRPr="00B07177" w:rsidRDefault="0060721A" w:rsidP="0060721A">
      <w:pPr>
        <w:keepNext/>
        <w:jc w:val="both"/>
        <w:outlineLvl w:val="3"/>
        <w:rPr>
          <w:b/>
          <w:bCs/>
          <w:szCs w:val="22"/>
          <w:lang w:val="lt-LT" w:eastAsia="x-none"/>
        </w:rPr>
      </w:pPr>
      <w:bookmarkStart w:id="1" w:name="OLE_LINK1"/>
      <w:r w:rsidRPr="00B07177">
        <w:rPr>
          <w:b/>
          <w:bCs/>
          <w:szCs w:val="22"/>
          <w:lang w:val="lt-LT" w:eastAsia="x-none"/>
        </w:rPr>
        <w:t>6.6</w:t>
      </w:r>
      <w:r w:rsidRPr="00B07177">
        <w:rPr>
          <w:b/>
          <w:bCs/>
          <w:szCs w:val="22"/>
          <w:lang w:val="lt-LT" w:eastAsia="x-none"/>
        </w:rPr>
        <w:tab/>
        <w:t xml:space="preserve">Specialūs reikalavimai atliekoms tvarkyti </w:t>
      </w:r>
    </w:p>
    <w:bookmarkEnd w:id="1"/>
    <w:p w14:paraId="17496505" w14:textId="77777777" w:rsidR="0060721A" w:rsidRPr="00B07177" w:rsidRDefault="0060721A" w:rsidP="0060721A">
      <w:pPr>
        <w:tabs>
          <w:tab w:val="clear" w:pos="567"/>
        </w:tabs>
        <w:spacing w:line="240" w:lineRule="auto"/>
        <w:rPr>
          <w:szCs w:val="22"/>
          <w:lang w:val="lt-LT"/>
        </w:rPr>
      </w:pPr>
    </w:p>
    <w:p w14:paraId="75B53D77" w14:textId="77777777" w:rsidR="0060721A" w:rsidRPr="00B07177" w:rsidRDefault="0060721A" w:rsidP="0060721A">
      <w:pPr>
        <w:tabs>
          <w:tab w:val="clear" w:pos="567"/>
        </w:tabs>
        <w:spacing w:line="240" w:lineRule="auto"/>
        <w:rPr>
          <w:szCs w:val="22"/>
          <w:lang w:val="lt-LT"/>
        </w:rPr>
      </w:pPr>
      <w:r w:rsidRPr="00B07177">
        <w:rPr>
          <w:noProof/>
          <w:szCs w:val="22"/>
          <w:lang w:val="lt-LT"/>
        </w:rPr>
        <w:t>Specialių reikalavimų  nėra.</w:t>
      </w:r>
    </w:p>
    <w:p w14:paraId="4503F777" w14:textId="77777777" w:rsidR="0060721A" w:rsidRPr="00B07177" w:rsidRDefault="0060721A" w:rsidP="0060721A">
      <w:pPr>
        <w:tabs>
          <w:tab w:val="clear" w:pos="567"/>
        </w:tabs>
        <w:spacing w:line="240" w:lineRule="auto"/>
        <w:rPr>
          <w:szCs w:val="22"/>
          <w:lang w:val="lt-LT"/>
        </w:rPr>
      </w:pPr>
    </w:p>
    <w:p w14:paraId="4439662C" w14:textId="77777777" w:rsidR="0060721A" w:rsidRPr="00B07177" w:rsidRDefault="0060721A" w:rsidP="0060721A">
      <w:pPr>
        <w:tabs>
          <w:tab w:val="clear" w:pos="567"/>
        </w:tabs>
        <w:spacing w:line="240" w:lineRule="auto"/>
        <w:rPr>
          <w:szCs w:val="22"/>
          <w:lang w:val="lt-LT"/>
        </w:rPr>
      </w:pPr>
    </w:p>
    <w:p w14:paraId="69118CEF" w14:textId="77777777" w:rsidR="0060721A" w:rsidRPr="00B07177" w:rsidRDefault="0060721A" w:rsidP="0060721A">
      <w:pPr>
        <w:keepNext/>
        <w:keepLines/>
        <w:spacing w:line="240" w:lineRule="auto"/>
        <w:outlineLvl w:val="2"/>
        <w:rPr>
          <w:b/>
          <w:bCs/>
          <w:szCs w:val="22"/>
          <w:lang w:val="lt-LT" w:eastAsia="x-none"/>
        </w:rPr>
      </w:pPr>
      <w:r w:rsidRPr="00B07177">
        <w:rPr>
          <w:b/>
          <w:bCs/>
          <w:szCs w:val="22"/>
          <w:lang w:val="lt-LT" w:eastAsia="x-none"/>
        </w:rPr>
        <w:t>7.</w:t>
      </w:r>
      <w:r w:rsidRPr="00B07177">
        <w:rPr>
          <w:b/>
          <w:bCs/>
          <w:szCs w:val="22"/>
          <w:lang w:val="lt-LT" w:eastAsia="x-none"/>
        </w:rPr>
        <w:tab/>
        <w:t>REGISTRUOTOJAS</w:t>
      </w:r>
      <w:r w:rsidRPr="00B07177" w:rsidDel="00A65937">
        <w:rPr>
          <w:b/>
          <w:bCs/>
          <w:szCs w:val="22"/>
          <w:lang w:val="lt-LT" w:eastAsia="x-none"/>
        </w:rPr>
        <w:t xml:space="preserve"> </w:t>
      </w:r>
    </w:p>
    <w:p w14:paraId="61589CB1" w14:textId="77777777" w:rsidR="0060721A" w:rsidRPr="00B07177" w:rsidRDefault="0060721A" w:rsidP="0060721A">
      <w:pPr>
        <w:tabs>
          <w:tab w:val="clear" w:pos="567"/>
        </w:tabs>
        <w:spacing w:line="240" w:lineRule="auto"/>
        <w:rPr>
          <w:szCs w:val="22"/>
          <w:lang w:val="lt-LT"/>
        </w:rPr>
      </w:pPr>
    </w:p>
    <w:p w14:paraId="1F801369" w14:textId="77777777" w:rsidR="0060721A" w:rsidRPr="00B07177" w:rsidRDefault="0060721A" w:rsidP="0060721A">
      <w:pPr>
        <w:tabs>
          <w:tab w:val="clear" w:pos="567"/>
        </w:tabs>
        <w:spacing w:line="240" w:lineRule="auto"/>
        <w:rPr>
          <w:b/>
          <w:szCs w:val="22"/>
          <w:lang w:val="lt-LT"/>
        </w:rPr>
      </w:pPr>
      <w:r w:rsidRPr="00B07177">
        <w:rPr>
          <w:szCs w:val="22"/>
          <w:lang w:val="lt-LT"/>
        </w:rPr>
        <w:t>Dr. Falk Pharma GmbH</w:t>
      </w:r>
    </w:p>
    <w:p w14:paraId="0F756635" w14:textId="77777777" w:rsidR="0060721A" w:rsidRPr="00B07177" w:rsidRDefault="0060721A" w:rsidP="0060721A">
      <w:pPr>
        <w:tabs>
          <w:tab w:val="clear" w:pos="567"/>
        </w:tabs>
        <w:spacing w:line="240" w:lineRule="auto"/>
        <w:rPr>
          <w:szCs w:val="22"/>
          <w:lang w:val="lt-LT"/>
        </w:rPr>
      </w:pPr>
      <w:r w:rsidRPr="00B07177">
        <w:rPr>
          <w:szCs w:val="22"/>
          <w:lang w:val="lt-LT"/>
        </w:rPr>
        <w:t>Leinenweberstr. 5</w:t>
      </w:r>
    </w:p>
    <w:p w14:paraId="25DEC889" w14:textId="77777777" w:rsidR="0060721A" w:rsidRPr="00B07177" w:rsidRDefault="0060721A" w:rsidP="0060721A">
      <w:pPr>
        <w:tabs>
          <w:tab w:val="clear" w:pos="567"/>
        </w:tabs>
        <w:spacing w:line="240" w:lineRule="auto"/>
        <w:rPr>
          <w:szCs w:val="22"/>
          <w:lang w:val="lt-LT"/>
        </w:rPr>
      </w:pPr>
      <w:r w:rsidRPr="00B07177">
        <w:rPr>
          <w:szCs w:val="22"/>
          <w:lang w:val="lt-LT"/>
        </w:rPr>
        <w:t>79108 Freiburg</w:t>
      </w:r>
    </w:p>
    <w:p w14:paraId="6EBFFBF8" w14:textId="77777777" w:rsidR="0060721A" w:rsidRPr="00B07177" w:rsidRDefault="0060721A" w:rsidP="0060721A">
      <w:pPr>
        <w:tabs>
          <w:tab w:val="clear" w:pos="567"/>
        </w:tabs>
        <w:spacing w:line="240" w:lineRule="auto"/>
        <w:rPr>
          <w:szCs w:val="22"/>
          <w:lang w:val="lt-LT"/>
        </w:rPr>
      </w:pPr>
      <w:r w:rsidRPr="00B07177">
        <w:rPr>
          <w:szCs w:val="22"/>
          <w:lang w:val="lt-LT"/>
        </w:rPr>
        <w:t>Vokietija</w:t>
      </w:r>
    </w:p>
    <w:p w14:paraId="56324EE1" w14:textId="77777777" w:rsidR="0060721A" w:rsidRPr="00B07177" w:rsidRDefault="0060721A" w:rsidP="0060721A">
      <w:pPr>
        <w:spacing w:line="240" w:lineRule="auto"/>
        <w:rPr>
          <w:snapToGrid/>
          <w:lang w:val="lt-LT"/>
        </w:rPr>
      </w:pPr>
      <w:r w:rsidRPr="00B07177">
        <w:rPr>
          <w:lang w:val="lt-LT"/>
        </w:rPr>
        <w:t>Tel. +49 761 15 140</w:t>
      </w:r>
    </w:p>
    <w:p w14:paraId="6308FC41" w14:textId="77777777" w:rsidR="0060721A" w:rsidRPr="00B07177" w:rsidRDefault="0060721A" w:rsidP="0060721A">
      <w:pPr>
        <w:spacing w:line="240" w:lineRule="auto"/>
        <w:rPr>
          <w:lang w:val="lt-LT"/>
        </w:rPr>
      </w:pPr>
      <w:r w:rsidRPr="00B07177">
        <w:rPr>
          <w:lang w:val="lt-LT"/>
        </w:rPr>
        <w:t>Faksas +49 761 15 14 321</w:t>
      </w:r>
    </w:p>
    <w:p w14:paraId="6AC246BE" w14:textId="77777777" w:rsidR="0060721A" w:rsidRPr="00B07177" w:rsidRDefault="0060721A" w:rsidP="0060721A">
      <w:pPr>
        <w:spacing w:line="240" w:lineRule="auto"/>
        <w:rPr>
          <w:lang w:val="lt-LT"/>
        </w:rPr>
      </w:pPr>
      <w:r w:rsidRPr="00B07177">
        <w:rPr>
          <w:lang w:val="lt-LT"/>
        </w:rPr>
        <w:t xml:space="preserve">El. paštas </w:t>
      </w:r>
      <w:hyperlink r:id="rId11" w:history="1">
        <w:r w:rsidRPr="00B07177">
          <w:rPr>
            <w:color w:val="0000FF"/>
            <w:u w:val="single"/>
            <w:lang w:val="lt-LT"/>
          </w:rPr>
          <w:t>zentrale@drfalkpharma.de</w:t>
        </w:r>
      </w:hyperlink>
    </w:p>
    <w:p w14:paraId="3A20CDE7" w14:textId="77777777" w:rsidR="0060721A" w:rsidRPr="00B07177" w:rsidRDefault="0060721A" w:rsidP="0060721A">
      <w:pPr>
        <w:tabs>
          <w:tab w:val="clear" w:pos="567"/>
        </w:tabs>
        <w:spacing w:line="240" w:lineRule="auto"/>
        <w:rPr>
          <w:szCs w:val="22"/>
          <w:lang w:val="lt-LT"/>
        </w:rPr>
      </w:pPr>
    </w:p>
    <w:p w14:paraId="1787D975" w14:textId="77777777" w:rsidR="0060721A" w:rsidRPr="00B07177" w:rsidRDefault="0060721A" w:rsidP="0060721A">
      <w:pPr>
        <w:tabs>
          <w:tab w:val="clear" w:pos="567"/>
        </w:tabs>
        <w:spacing w:line="240" w:lineRule="auto"/>
        <w:rPr>
          <w:szCs w:val="22"/>
          <w:lang w:val="lt-LT"/>
        </w:rPr>
      </w:pPr>
    </w:p>
    <w:p w14:paraId="51AE1C5E" w14:textId="77777777" w:rsidR="0060721A" w:rsidRPr="00B07177" w:rsidRDefault="0060721A" w:rsidP="0060721A">
      <w:pPr>
        <w:keepNext/>
        <w:keepLines/>
        <w:spacing w:line="240" w:lineRule="auto"/>
        <w:outlineLvl w:val="2"/>
        <w:rPr>
          <w:b/>
          <w:bCs/>
          <w:szCs w:val="22"/>
          <w:lang w:val="lt-LT" w:eastAsia="x-none"/>
        </w:rPr>
      </w:pPr>
      <w:r w:rsidRPr="00B07177">
        <w:rPr>
          <w:b/>
          <w:bCs/>
          <w:szCs w:val="22"/>
          <w:lang w:val="lt-LT" w:eastAsia="x-none"/>
        </w:rPr>
        <w:t>8.</w:t>
      </w:r>
      <w:r w:rsidRPr="00B07177">
        <w:rPr>
          <w:b/>
          <w:bCs/>
          <w:szCs w:val="22"/>
          <w:lang w:val="lt-LT" w:eastAsia="x-none"/>
        </w:rPr>
        <w:tab/>
        <w:t xml:space="preserve">REGISTRACIJOS </w:t>
      </w:r>
      <w:r w:rsidRPr="00B07177">
        <w:rPr>
          <w:b/>
          <w:bCs/>
          <w:noProof/>
          <w:szCs w:val="22"/>
          <w:lang w:val="lt-LT" w:eastAsia="x-none"/>
        </w:rPr>
        <w:t>PAŽYMĖJIMO</w:t>
      </w:r>
      <w:r w:rsidRPr="00B07177">
        <w:rPr>
          <w:b/>
          <w:bCs/>
          <w:szCs w:val="22"/>
          <w:lang w:val="lt-LT" w:eastAsia="x-none"/>
        </w:rPr>
        <w:t xml:space="preserve"> NUMERIS (-IAI) </w:t>
      </w:r>
    </w:p>
    <w:p w14:paraId="1F832B33" w14:textId="77777777" w:rsidR="0060721A" w:rsidRPr="00B07177" w:rsidRDefault="0060721A" w:rsidP="0060721A">
      <w:pPr>
        <w:tabs>
          <w:tab w:val="clear" w:pos="567"/>
        </w:tabs>
        <w:spacing w:line="240" w:lineRule="auto"/>
        <w:rPr>
          <w:szCs w:val="22"/>
          <w:lang w:val="lt-LT"/>
        </w:rPr>
      </w:pPr>
    </w:p>
    <w:p w14:paraId="061D1055" w14:textId="77777777" w:rsidR="0060721A" w:rsidRPr="00B07177" w:rsidRDefault="0060721A" w:rsidP="0060721A">
      <w:pPr>
        <w:tabs>
          <w:tab w:val="clear" w:pos="567"/>
        </w:tabs>
        <w:spacing w:line="240" w:lineRule="auto"/>
        <w:rPr>
          <w:szCs w:val="22"/>
          <w:lang w:val="lt-LT"/>
        </w:rPr>
      </w:pPr>
      <w:r w:rsidRPr="00B07177">
        <w:rPr>
          <w:szCs w:val="22"/>
          <w:lang w:val="lt-LT"/>
        </w:rPr>
        <w:t>N1 – LT/1/99/0416/003</w:t>
      </w:r>
    </w:p>
    <w:p w14:paraId="24084753" w14:textId="77777777" w:rsidR="0060721A" w:rsidRPr="00B07177" w:rsidRDefault="0060721A" w:rsidP="0060721A">
      <w:pPr>
        <w:tabs>
          <w:tab w:val="clear" w:pos="567"/>
        </w:tabs>
        <w:spacing w:line="240" w:lineRule="auto"/>
        <w:rPr>
          <w:szCs w:val="22"/>
          <w:lang w:val="lt-LT"/>
        </w:rPr>
      </w:pPr>
      <w:r w:rsidRPr="00B07177">
        <w:rPr>
          <w:szCs w:val="22"/>
          <w:lang w:val="lt-LT"/>
        </w:rPr>
        <w:t>N2 – LT/1/99/0416/004</w:t>
      </w:r>
    </w:p>
    <w:p w14:paraId="6CA508B3" w14:textId="77777777" w:rsidR="0060721A" w:rsidRPr="00B07177" w:rsidRDefault="0060721A" w:rsidP="0060721A">
      <w:pPr>
        <w:tabs>
          <w:tab w:val="clear" w:pos="567"/>
        </w:tabs>
        <w:spacing w:line="240" w:lineRule="auto"/>
        <w:rPr>
          <w:szCs w:val="22"/>
          <w:lang w:val="lt-LT"/>
        </w:rPr>
      </w:pPr>
    </w:p>
    <w:p w14:paraId="124BBB28" w14:textId="77777777" w:rsidR="0060721A" w:rsidRPr="00B07177" w:rsidRDefault="0060721A" w:rsidP="0060721A">
      <w:pPr>
        <w:tabs>
          <w:tab w:val="clear" w:pos="567"/>
        </w:tabs>
        <w:spacing w:line="240" w:lineRule="auto"/>
        <w:rPr>
          <w:szCs w:val="22"/>
          <w:lang w:val="lt-LT"/>
        </w:rPr>
      </w:pPr>
    </w:p>
    <w:p w14:paraId="7E57B862" w14:textId="77777777" w:rsidR="0060721A" w:rsidRPr="00AF6B6C" w:rsidRDefault="0060721A" w:rsidP="0060721A">
      <w:pPr>
        <w:keepNext/>
        <w:keepLines/>
        <w:spacing w:line="240" w:lineRule="auto"/>
        <w:outlineLvl w:val="2"/>
        <w:rPr>
          <w:b/>
          <w:bCs/>
          <w:szCs w:val="22"/>
          <w:lang w:val="lt-LT" w:eastAsia="x-none"/>
        </w:rPr>
      </w:pPr>
      <w:r w:rsidRPr="00B07177">
        <w:rPr>
          <w:b/>
          <w:bCs/>
          <w:szCs w:val="22"/>
          <w:lang w:val="lt-LT" w:eastAsia="x-none"/>
        </w:rPr>
        <w:t>9.</w:t>
      </w:r>
      <w:r w:rsidRPr="00B07177">
        <w:rPr>
          <w:b/>
          <w:bCs/>
          <w:szCs w:val="22"/>
          <w:lang w:val="lt-LT" w:eastAsia="x-none"/>
        </w:rPr>
        <w:tab/>
        <w:t>REGISTRA</w:t>
      </w:r>
      <w:r>
        <w:rPr>
          <w:b/>
          <w:bCs/>
          <w:szCs w:val="22"/>
          <w:lang w:val="lt-LT" w:eastAsia="x-none"/>
        </w:rPr>
        <w:t>VIMO</w:t>
      </w:r>
      <w:r w:rsidRPr="00B07177">
        <w:rPr>
          <w:b/>
          <w:bCs/>
          <w:szCs w:val="22"/>
          <w:lang w:val="lt-LT" w:eastAsia="x-none"/>
        </w:rPr>
        <w:t xml:space="preserve"> / </w:t>
      </w:r>
      <w:r w:rsidRPr="00537C51">
        <w:rPr>
          <w:b/>
          <w:lang w:val="lt-LT"/>
        </w:rPr>
        <w:t>PERREGISTRAVIMO</w:t>
      </w:r>
      <w:r w:rsidRPr="00AF6B6C" w:rsidDel="00AF6B6C">
        <w:rPr>
          <w:b/>
          <w:bCs/>
          <w:szCs w:val="22"/>
          <w:lang w:val="lt-LT" w:eastAsia="x-none"/>
        </w:rPr>
        <w:t xml:space="preserve"> </w:t>
      </w:r>
      <w:r w:rsidRPr="00AF6B6C">
        <w:rPr>
          <w:b/>
          <w:bCs/>
          <w:szCs w:val="22"/>
          <w:lang w:val="lt-LT" w:eastAsia="x-none"/>
        </w:rPr>
        <w:t>DATA</w:t>
      </w:r>
    </w:p>
    <w:p w14:paraId="0649730D" w14:textId="77777777" w:rsidR="0060721A" w:rsidRPr="00537C51" w:rsidRDefault="0060721A" w:rsidP="0060721A">
      <w:pPr>
        <w:tabs>
          <w:tab w:val="clear" w:pos="567"/>
        </w:tabs>
        <w:spacing w:line="240" w:lineRule="auto"/>
        <w:rPr>
          <w:b/>
          <w:szCs w:val="22"/>
          <w:lang w:val="lt-LT"/>
        </w:rPr>
      </w:pPr>
    </w:p>
    <w:p w14:paraId="4ACF7F7B" w14:textId="77777777" w:rsidR="0060721A" w:rsidRPr="00B07177" w:rsidRDefault="0060721A" w:rsidP="0060721A">
      <w:pPr>
        <w:spacing w:line="240" w:lineRule="auto"/>
        <w:rPr>
          <w:rFonts w:eastAsia="SimSun"/>
          <w:noProof/>
          <w:snapToGrid/>
          <w:szCs w:val="22"/>
          <w:lang w:val="lt-LT" w:eastAsia="x-none"/>
        </w:rPr>
      </w:pPr>
      <w:r w:rsidRPr="00B07177">
        <w:rPr>
          <w:rFonts w:eastAsia="SimSun"/>
          <w:noProof/>
          <w:snapToGrid/>
          <w:szCs w:val="22"/>
          <w:lang w:val="lt-LT" w:eastAsia="x-none"/>
        </w:rPr>
        <w:t>Rinkodaros teisė pirmą kartą suteikta 2009 m. spalio 14 d.</w:t>
      </w:r>
    </w:p>
    <w:p w14:paraId="155A6FA6" w14:textId="77777777" w:rsidR="0060721A" w:rsidRDefault="0060721A" w:rsidP="0060721A">
      <w:pPr>
        <w:tabs>
          <w:tab w:val="clear" w:pos="567"/>
        </w:tabs>
        <w:spacing w:line="240" w:lineRule="auto"/>
        <w:rPr>
          <w:szCs w:val="22"/>
          <w:lang w:val="lt-LT"/>
        </w:rPr>
      </w:pPr>
      <w:r w:rsidRPr="00B07177">
        <w:rPr>
          <w:szCs w:val="22"/>
          <w:lang w:val="lt-LT"/>
        </w:rPr>
        <w:t>Rinkodaros teisė paskutinį kartą atnaujinta 2014 m. birželio 06 d.</w:t>
      </w:r>
    </w:p>
    <w:p w14:paraId="4979DE3D" w14:textId="77777777" w:rsidR="0060721A" w:rsidRPr="00B07177" w:rsidRDefault="0060721A" w:rsidP="0060721A">
      <w:pPr>
        <w:tabs>
          <w:tab w:val="clear" w:pos="567"/>
        </w:tabs>
        <w:spacing w:line="240" w:lineRule="auto"/>
        <w:rPr>
          <w:szCs w:val="22"/>
          <w:lang w:val="lt-LT"/>
        </w:rPr>
      </w:pPr>
    </w:p>
    <w:p w14:paraId="634FA712" w14:textId="77777777" w:rsidR="0060721A" w:rsidRPr="00B07177" w:rsidRDefault="0060721A" w:rsidP="0060721A">
      <w:pPr>
        <w:keepNext/>
        <w:keepLines/>
        <w:spacing w:line="240" w:lineRule="auto"/>
        <w:outlineLvl w:val="2"/>
        <w:rPr>
          <w:b/>
          <w:bCs/>
          <w:szCs w:val="22"/>
          <w:lang w:val="lt-LT" w:eastAsia="x-none"/>
        </w:rPr>
      </w:pPr>
      <w:r w:rsidRPr="00B07177">
        <w:rPr>
          <w:b/>
          <w:bCs/>
          <w:szCs w:val="22"/>
          <w:lang w:val="lt-LT" w:eastAsia="x-none"/>
        </w:rPr>
        <w:t>10.</w:t>
      </w:r>
      <w:r w:rsidRPr="00B07177">
        <w:rPr>
          <w:b/>
          <w:bCs/>
          <w:szCs w:val="22"/>
          <w:lang w:val="lt-LT" w:eastAsia="x-none"/>
        </w:rPr>
        <w:tab/>
        <w:t>TEKSTO PERŽIŪROS DATA</w:t>
      </w:r>
    </w:p>
    <w:p w14:paraId="01C94060" w14:textId="77777777" w:rsidR="0060721A" w:rsidRPr="00B07177" w:rsidRDefault="0060721A" w:rsidP="0060721A">
      <w:pPr>
        <w:tabs>
          <w:tab w:val="clear" w:pos="567"/>
        </w:tabs>
        <w:spacing w:line="240" w:lineRule="auto"/>
        <w:rPr>
          <w:szCs w:val="22"/>
          <w:lang w:val="lt-LT"/>
        </w:rPr>
      </w:pPr>
    </w:p>
    <w:p w14:paraId="3755BE29" w14:textId="3A155921" w:rsidR="008E63F2" w:rsidRPr="00B07177" w:rsidRDefault="0060721A" w:rsidP="0060721A">
      <w:pPr>
        <w:tabs>
          <w:tab w:val="clear" w:pos="567"/>
        </w:tabs>
        <w:spacing w:line="240" w:lineRule="auto"/>
        <w:rPr>
          <w:szCs w:val="22"/>
          <w:lang w:val="lt-LT"/>
        </w:rPr>
      </w:pPr>
      <w:r w:rsidRPr="007F3E12">
        <w:rPr>
          <w:szCs w:val="22"/>
          <w:lang w:val="lt-LT"/>
        </w:rPr>
        <w:t>202</w:t>
      </w:r>
      <w:r w:rsidR="00A24D09">
        <w:rPr>
          <w:szCs w:val="22"/>
          <w:lang w:val="lt-LT"/>
        </w:rPr>
        <w:t>2</w:t>
      </w:r>
      <w:r w:rsidRPr="007F3E12">
        <w:rPr>
          <w:szCs w:val="22"/>
          <w:lang w:val="lt-LT"/>
        </w:rPr>
        <w:t xml:space="preserve"> m. </w:t>
      </w:r>
      <w:r w:rsidR="00A24D09">
        <w:rPr>
          <w:szCs w:val="22"/>
          <w:lang w:val="lt-LT"/>
        </w:rPr>
        <w:t>sausio</w:t>
      </w:r>
      <w:r w:rsidRPr="007F3E12">
        <w:rPr>
          <w:szCs w:val="22"/>
          <w:lang w:val="lt-LT"/>
        </w:rPr>
        <w:t xml:space="preserve"> </w:t>
      </w:r>
      <w:r w:rsidR="00A24D09">
        <w:rPr>
          <w:szCs w:val="22"/>
          <w:lang w:val="lt-LT"/>
        </w:rPr>
        <w:t>4</w:t>
      </w:r>
      <w:r w:rsidRPr="007F3E12">
        <w:rPr>
          <w:szCs w:val="22"/>
          <w:lang w:val="lt-LT"/>
        </w:rPr>
        <w:t xml:space="preserve"> d.</w:t>
      </w:r>
    </w:p>
    <w:p w14:paraId="321447EB" w14:textId="77777777" w:rsidR="0060721A" w:rsidRPr="00B07177" w:rsidRDefault="0060721A" w:rsidP="0060721A">
      <w:pPr>
        <w:tabs>
          <w:tab w:val="clear" w:pos="567"/>
        </w:tabs>
        <w:spacing w:line="240" w:lineRule="auto"/>
        <w:rPr>
          <w:szCs w:val="22"/>
          <w:lang w:val="lt-LT"/>
        </w:rPr>
      </w:pPr>
    </w:p>
    <w:p w14:paraId="4F17C7D4" w14:textId="77777777" w:rsidR="0060721A" w:rsidRPr="00B07177" w:rsidRDefault="0060721A" w:rsidP="0060721A">
      <w:pPr>
        <w:keepNext/>
        <w:keepLines/>
        <w:spacing w:line="240" w:lineRule="auto"/>
        <w:outlineLvl w:val="2"/>
        <w:rPr>
          <w:bCs/>
          <w:szCs w:val="22"/>
          <w:lang w:val="lt-LT" w:eastAsia="x-none"/>
        </w:rPr>
      </w:pPr>
      <w:r w:rsidRPr="00B07177">
        <w:rPr>
          <w:bCs/>
          <w:noProof/>
          <w:szCs w:val="22"/>
          <w:lang w:val="lt-LT" w:eastAsia="x-none"/>
        </w:rPr>
        <w:t>Išsami informacija apie šį vaistinį preparatą pateikiama Valstybinės vaistų kontrolės tarnybos prie Lietuvos Respublikos  sveikatos apsaugos ministerijos tinklalapyje</w:t>
      </w:r>
      <w:r w:rsidRPr="00B07177">
        <w:rPr>
          <w:bCs/>
          <w:i/>
          <w:noProof/>
          <w:szCs w:val="22"/>
          <w:lang w:val="lt-LT" w:eastAsia="x-none"/>
        </w:rPr>
        <w:t xml:space="preserve"> </w:t>
      </w:r>
      <w:hyperlink r:id="rId12" w:history="1">
        <w:r w:rsidRPr="00B07177">
          <w:rPr>
            <w:bCs/>
            <w:noProof/>
            <w:color w:val="0000FF"/>
            <w:szCs w:val="22"/>
            <w:u w:val="single"/>
            <w:lang w:val="lt-LT" w:eastAsia="x-none"/>
          </w:rPr>
          <w:t>http://www.</w:t>
        </w:r>
        <w:r w:rsidRPr="00B07177">
          <w:rPr>
            <w:bCs/>
            <w:color w:val="0000FF"/>
            <w:szCs w:val="22"/>
            <w:u w:val="single"/>
            <w:lang w:val="lt-LT" w:eastAsia="x-none"/>
          </w:rPr>
          <w:t>vvkt.lt</w:t>
        </w:r>
      </w:hyperlink>
    </w:p>
    <w:p w14:paraId="5E59F877" w14:textId="77777777" w:rsidR="0060721A" w:rsidRPr="00B07177" w:rsidRDefault="0060721A" w:rsidP="0060721A">
      <w:pPr>
        <w:rPr>
          <w:lang w:val="lt-LT"/>
        </w:rPr>
      </w:pPr>
    </w:p>
    <w:p w14:paraId="283CDD90" w14:textId="3C9DCF03" w:rsidR="00F34163" w:rsidRPr="000D0ED0" w:rsidRDefault="00F34163" w:rsidP="0060721A">
      <w:pPr>
        <w:tabs>
          <w:tab w:val="left" w:pos="-1440"/>
          <w:tab w:val="left" w:pos="-720"/>
        </w:tabs>
        <w:rPr>
          <w:szCs w:val="22"/>
          <w:lang w:val="lt-LT"/>
        </w:rPr>
      </w:pPr>
    </w:p>
    <w:p w14:paraId="420CB893"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7D11C261"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2D5B016B"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17523B38"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48B6828C"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1CBB1F56"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51ADDDFD"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162A1226"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6706EA1C"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0F5017C1"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0EAC09F4"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79068A03"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0AE99406"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3DE05244"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61C0DB5C"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sz w:val="22"/>
          <w:szCs w:val="22"/>
          <w:lang w:val="lt-LT"/>
        </w:rPr>
      </w:pPr>
    </w:p>
    <w:p w14:paraId="3EAC3E66" w14:textId="77777777" w:rsidR="00C4454E" w:rsidRPr="000D0ED0" w:rsidRDefault="00C4454E" w:rsidP="00F34163">
      <w:pPr>
        <w:rPr>
          <w:rFonts w:eastAsia="SimSun"/>
          <w:snapToGrid/>
          <w:color w:val="000000"/>
          <w:szCs w:val="22"/>
          <w:lang w:val="lt-LT"/>
        </w:rPr>
      </w:pPr>
    </w:p>
    <w:p w14:paraId="70E2B10F" w14:textId="77777777" w:rsidR="004A7C6A" w:rsidRPr="000D0ED0" w:rsidRDefault="004A7C6A" w:rsidP="00F34163">
      <w:pPr>
        <w:jc w:val="center"/>
        <w:rPr>
          <w:b/>
          <w:szCs w:val="22"/>
          <w:lang w:val="lt-LT"/>
        </w:rPr>
      </w:pPr>
    </w:p>
    <w:p w14:paraId="43AF7CC4" w14:textId="77777777" w:rsidR="004A7C6A" w:rsidRPr="000D0ED0" w:rsidRDefault="004A7C6A" w:rsidP="00F34163">
      <w:pPr>
        <w:jc w:val="center"/>
        <w:rPr>
          <w:b/>
          <w:szCs w:val="22"/>
          <w:lang w:val="lt-LT"/>
        </w:rPr>
      </w:pPr>
    </w:p>
    <w:p w14:paraId="3E524FD5" w14:textId="77777777" w:rsidR="004A7C6A" w:rsidRPr="000D0ED0" w:rsidRDefault="004A7C6A" w:rsidP="00F34163">
      <w:pPr>
        <w:jc w:val="center"/>
        <w:rPr>
          <w:b/>
          <w:szCs w:val="22"/>
          <w:lang w:val="lt-LT"/>
        </w:rPr>
      </w:pPr>
    </w:p>
    <w:p w14:paraId="76CD760B" w14:textId="77777777" w:rsidR="004A7C6A" w:rsidRPr="000D0ED0" w:rsidRDefault="004A7C6A" w:rsidP="00F34163">
      <w:pPr>
        <w:jc w:val="center"/>
        <w:rPr>
          <w:b/>
          <w:szCs w:val="22"/>
          <w:lang w:val="lt-LT"/>
        </w:rPr>
      </w:pPr>
    </w:p>
    <w:p w14:paraId="433671C4" w14:textId="77777777" w:rsidR="004A7C6A" w:rsidRPr="000D0ED0" w:rsidRDefault="004A7C6A" w:rsidP="00F34163">
      <w:pPr>
        <w:jc w:val="center"/>
        <w:rPr>
          <w:b/>
          <w:szCs w:val="22"/>
          <w:lang w:val="lt-LT"/>
        </w:rPr>
      </w:pPr>
    </w:p>
    <w:p w14:paraId="1AB74A17" w14:textId="77777777" w:rsidR="00567D03" w:rsidRPr="000D0ED0" w:rsidRDefault="00567D03" w:rsidP="00F34163">
      <w:pPr>
        <w:jc w:val="center"/>
        <w:rPr>
          <w:b/>
          <w:szCs w:val="22"/>
          <w:lang w:val="lt-LT"/>
        </w:rPr>
      </w:pPr>
    </w:p>
    <w:p w14:paraId="04A21EB0" w14:textId="77777777" w:rsidR="00F34163" w:rsidRPr="000D0ED0" w:rsidRDefault="00F34163" w:rsidP="00F34163">
      <w:pPr>
        <w:jc w:val="center"/>
        <w:rPr>
          <w:b/>
          <w:szCs w:val="22"/>
          <w:lang w:val="lt-LT"/>
        </w:rPr>
      </w:pPr>
      <w:r w:rsidRPr="000D0ED0">
        <w:rPr>
          <w:b/>
          <w:szCs w:val="22"/>
          <w:lang w:val="lt-LT"/>
        </w:rPr>
        <w:t>II PRIEDAS</w:t>
      </w:r>
    </w:p>
    <w:p w14:paraId="5A80009B" w14:textId="77777777" w:rsidR="00F34163" w:rsidRPr="000D0ED0" w:rsidRDefault="00F34163" w:rsidP="00F34163">
      <w:pPr>
        <w:ind w:left="1701" w:right="1416" w:hanging="567"/>
        <w:rPr>
          <w:szCs w:val="22"/>
          <w:lang w:val="lt-LT"/>
        </w:rPr>
      </w:pPr>
    </w:p>
    <w:p w14:paraId="7BA41CC3" w14:textId="77777777" w:rsidR="00F34163" w:rsidRPr="000D0ED0" w:rsidRDefault="00F34163" w:rsidP="00F34163">
      <w:pPr>
        <w:jc w:val="center"/>
        <w:rPr>
          <w:i/>
          <w:szCs w:val="22"/>
          <w:lang w:val="lt-LT"/>
        </w:rPr>
      </w:pPr>
      <w:r w:rsidRPr="000D0ED0">
        <w:rPr>
          <w:b/>
          <w:szCs w:val="22"/>
          <w:lang w:val="lt-LT"/>
        </w:rPr>
        <w:t>RINKODAROS SĄLYGOS</w:t>
      </w:r>
    </w:p>
    <w:p w14:paraId="61F0589A" w14:textId="77777777" w:rsidR="00F34163" w:rsidRPr="000D0ED0" w:rsidRDefault="00F34163" w:rsidP="00F34163">
      <w:pPr>
        <w:rPr>
          <w:szCs w:val="22"/>
          <w:lang w:val="lt-LT"/>
        </w:rPr>
      </w:pPr>
    </w:p>
    <w:p w14:paraId="5C83FE36" w14:textId="77777777" w:rsidR="00F34163" w:rsidRPr="000D0ED0" w:rsidRDefault="005A25FD" w:rsidP="00F34163">
      <w:pPr>
        <w:tabs>
          <w:tab w:val="clear" w:pos="567"/>
          <w:tab w:val="left" w:pos="1701"/>
        </w:tabs>
        <w:ind w:left="1701" w:right="567" w:hanging="567"/>
        <w:rPr>
          <w:b/>
          <w:noProof/>
          <w:szCs w:val="22"/>
          <w:lang w:val="lt-LT"/>
        </w:rPr>
      </w:pPr>
      <w:r w:rsidRPr="000D0ED0">
        <w:rPr>
          <w:b/>
          <w:noProof/>
          <w:szCs w:val="22"/>
          <w:lang w:val="lt-LT"/>
        </w:rPr>
        <w:t>A.</w:t>
      </w:r>
      <w:r w:rsidRPr="000D0ED0">
        <w:rPr>
          <w:b/>
          <w:noProof/>
          <w:szCs w:val="22"/>
          <w:lang w:val="lt-LT"/>
        </w:rPr>
        <w:tab/>
        <w:t>GAMINTOJAS</w:t>
      </w:r>
      <w:r w:rsidR="006E17A7" w:rsidRPr="000D0ED0">
        <w:rPr>
          <w:b/>
          <w:noProof/>
          <w:szCs w:val="22"/>
          <w:lang w:val="lt-LT"/>
        </w:rPr>
        <w:t>, ATSAKINGAS</w:t>
      </w:r>
      <w:r w:rsidR="00F34163" w:rsidRPr="000D0ED0">
        <w:rPr>
          <w:b/>
          <w:noProof/>
          <w:szCs w:val="22"/>
          <w:lang w:val="lt-LT"/>
        </w:rPr>
        <w:t xml:space="preserve"> UŽ SERIJŲ IŠLEIDIMĄ</w:t>
      </w:r>
    </w:p>
    <w:p w14:paraId="4EBC3788" w14:textId="77777777" w:rsidR="00F34163" w:rsidRPr="000D0ED0" w:rsidRDefault="00F34163" w:rsidP="00F34163">
      <w:pPr>
        <w:tabs>
          <w:tab w:val="clear" w:pos="567"/>
          <w:tab w:val="left" w:pos="1701"/>
        </w:tabs>
        <w:ind w:left="567" w:right="567" w:hanging="567"/>
        <w:rPr>
          <w:noProof/>
          <w:szCs w:val="22"/>
          <w:lang w:val="lt-LT"/>
        </w:rPr>
      </w:pPr>
    </w:p>
    <w:p w14:paraId="25AB350C" w14:textId="77777777" w:rsidR="00F34163" w:rsidRPr="000D0ED0" w:rsidRDefault="00F34163" w:rsidP="00F34163">
      <w:pPr>
        <w:tabs>
          <w:tab w:val="clear" w:pos="567"/>
          <w:tab w:val="left" w:pos="1701"/>
        </w:tabs>
        <w:ind w:left="1701" w:right="567" w:hanging="567"/>
        <w:rPr>
          <w:b/>
          <w:szCs w:val="22"/>
          <w:lang w:val="lt-LT"/>
        </w:rPr>
      </w:pPr>
      <w:r w:rsidRPr="000D0ED0">
        <w:rPr>
          <w:b/>
          <w:szCs w:val="22"/>
          <w:lang w:val="lt-LT"/>
        </w:rPr>
        <w:t>B.</w:t>
      </w:r>
      <w:r w:rsidRPr="000D0ED0">
        <w:rPr>
          <w:b/>
          <w:szCs w:val="22"/>
          <w:lang w:val="lt-LT"/>
        </w:rPr>
        <w:tab/>
      </w:r>
      <w:r w:rsidR="005A25FD" w:rsidRPr="000D0ED0">
        <w:rPr>
          <w:b/>
          <w:szCs w:val="22"/>
          <w:lang w:val="lt-LT"/>
        </w:rPr>
        <w:t>TIEKIMO IR VARTOJIMO SĄLYGOS AR APRIBOJIMAI</w:t>
      </w:r>
    </w:p>
    <w:p w14:paraId="341EE2A1" w14:textId="77777777" w:rsidR="00F34163" w:rsidRPr="000D0ED0" w:rsidRDefault="00F34163" w:rsidP="00F34163">
      <w:pPr>
        <w:tabs>
          <w:tab w:val="clear" w:pos="567"/>
          <w:tab w:val="left" w:pos="1701"/>
        </w:tabs>
        <w:ind w:left="567" w:right="567" w:hanging="567"/>
        <w:rPr>
          <w:szCs w:val="22"/>
          <w:lang w:val="lt-LT"/>
        </w:rPr>
      </w:pPr>
    </w:p>
    <w:p w14:paraId="1FE90917" w14:textId="77777777" w:rsidR="00F34163" w:rsidRPr="000D0ED0" w:rsidRDefault="00F34163" w:rsidP="00F34163">
      <w:pPr>
        <w:tabs>
          <w:tab w:val="clear" w:pos="567"/>
          <w:tab w:val="left" w:pos="1701"/>
        </w:tabs>
        <w:ind w:left="1701" w:right="567" w:hanging="567"/>
        <w:rPr>
          <w:b/>
          <w:szCs w:val="22"/>
          <w:lang w:val="lt-LT"/>
        </w:rPr>
      </w:pPr>
    </w:p>
    <w:p w14:paraId="4A0E7F96" w14:textId="77777777" w:rsidR="00F34163" w:rsidRPr="000D0ED0" w:rsidRDefault="00F34163" w:rsidP="00F34163">
      <w:pPr>
        <w:ind w:left="1701" w:right="1558" w:hanging="850"/>
        <w:rPr>
          <w:b/>
          <w:szCs w:val="22"/>
          <w:lang w:val="lt-LT"/>
        </w:rPr>
      </w:pPr>
    </w:p>
    <w:p w14:paraId="29417B3B" w14:textId="77777777" w:rsidR="00F34163" w:rsidRPr="000D0ED0" w:rsidRDefault="00F34163" w:rsidP="00F34163">
      <w:pPr>
        <w:ind w:left="567" w:hanging="567"/>
        <w:rPr>
          <w:szCs w:val="22"/>
          <w:lang w:val="lt-LT"/>
        </w:rPr>
      </w:pPr>
    </w:p>
    <w:p w14:paraId="502142D3" w14:textId="77777777" w:rsidR="00F34163" w:rsidRPr="000D0ED0" w:rsidRDefault="00F34163" w:rsidP="00F34163">
      <w:pPr>
        <w:ind w:right="-1"/>
        <w:rPr>
          <w:szCs w:val="22"/>
          <w:lang w:val="lt-LT"/>
        </w:rPr>
      </w:pPr>
    </w:p>
    <w:p w14:paraId="270D81EE" w14:textId="77777777" w:rsidR="00F34163" w:rsidRPr="000D0ED0" w:rsidRDefault="00F34163" w:rsidP="00F34163">
      <w:pPr>
        <w:ind w:left="567" w:hanging="567"/>
        <w:rPr>
          <w:b/>
          <w:szCs w:val="22"/>
          <w:lang w:val="lt-LT"/>
        </w:rPr>
      </w:pPr>
      <w:r w:rsidRPr="000D0ED0">
        <w:rPr>
          <w:szCs w:val="22"/>
          <w:lang w:val="lt-LT"/>
        </w:rPr>
        <w:br w:type="page"/>
      </w:r>
      <w:r w:rsidRPr="000D0ED0">
        <w:rPr>
          <w:b/>
          <w:szCs w:val="22"/>
          <w:lang w:val="lt-LT"/>
        </w:rPr>
        <w:lastRenderedPageBreak/>
        <w:t>A.</w:t>
      </w:r>
      <w:r w:rsidRPr="000D0ED0">
        <w:rPr>
          <w:b/>
          <w:szCs w:val="22"/>
          <w:lang w:val="lt-LT"/>
        </w:rPr>
        <w:tab/>
      </w:r>
      <w:r w:rsidR="00C1578A" w:rsidRPr="000D0ED0">
        <w:rPr>
          <w:b/>
          <w:szCs w:val="22"/>
          <w:lang w:val="lt-LT"/>
        </w:rPr>
        <w:t>GAMINTOJAS</w:t>
      </w:r>
      <w:r w:rsidR="006E17A7" w:rsidRPr="000D0ED0">
        <w:rPr>
          <w:b/>
          <w:szCs w:val="22"/>
          <w:lang w:val="lt-LT"/>
        </w:rPr>
        <w:t>, ATSAKINGAS</w:t>
      </w:r>
      <w:r w:rsidRPr="000D0ED0">
        <w:rPr>
          <w:b/>
          <w:szCs w:val="22"/>
          <w:lang w:val="lt-LT"/>
        </w:rPr>
        <w:t xml:space="preserve"> UŽ SERIJŲ IŠLEIDIMĄ</w:t>
      </w:r>
    </w:p>
    <w:p w14:paraId="4C3E42CE" w14:textId="77777777" w:rsidR="00F34163" w:rsidRPr="000D0ED0" w:rsidRDefault="00F34163" w:rsidP="00F34163">
      <w:pPr>
        <w:rPr>
          <w:szCs w:val="22"/>
          <w:lang w:val="lt-LT"/>
        </w:rPr>
      </w:pPr>
    </w:p>
    <w:p w14:paraId="0B95AD49" w14:textId="77777777" w:rsidR="00F34163" w:rsidRPr="000D0ED0" w:rsidRDefault="006E17A7" w:rsidP="00F34163">
      <w:pPr>
        <w:spacing w:line="240" w:lineRule="auto"/>
        <w:jc w:val="both"/>
        <w:rPr>
          <w:szCs w:val="22"/>
          <w:lang w:val="lt-LT"/>
        </w:rPr>
      </w:pPr>
      <w:r w:rsidRPr="000D0ED0">
        <w:rPr>
          <w:noProof/>
          <w:szCs w:val="22"/>
          <w:u w:val="single"/>
          <w:lang w:val="lt-LT"/>
        </w:rPr>
        <w:t>Gamintojo, atsakingo</w:t>
      </w:r>
      <w:r w:rsidR="00F34163" w:rsidRPr="000D0ED0">
        <w:rPr>
          <w:noProof/>
          <w:szCs w:val="22"/>
          <w:u w:val="single"/>
          <w:lang w:val="lt-LT"/>
        </w:rPr>
        <w:t xml:space="preserve"> už ser</w:t>
      </w:r>
      <w:r w:rsidRPr="000D0ED0">
        <w:rPr>
          <w:noProof/>
          <w:szCs w:val="22"/>
          <w:u w:val="single"/>
          <w:lang w:val="lt-LT"/>
        </w:rPr>
        <w:t>ijų išleidimą, pavadinimas ir adresas</w:t>
      </w:r>
    </w:p>
    <w:p w14:paraId="082571D6" w14:textId="77777777" w:rsidR="00F34163" w:rsidRPr="000D0ED0" w:rsidRDefault="00F34163" w:rsidP="00F34163">
      <w:pPr>
        <w:rPr>
          <w:szCs w:val="22"/>
          <w:lang w:val="lt-LT"/>
        </w:rPr>
      </w:pPr>
    </w:p>
    <w:p w14:paraId="1F8CC795" w14:textId="77777777" w:rsidR="006E17A7" w:rsidRPr="000D0ED0" w:rsidRDefault="006E17A7" w:rsidP="006E17A7">
      <w:pPr>
        <w:rPr>
          <w:b/>
          <w:noProof/>
          <w:szCs w:val="22"/>
          <w:lang w:val="lt-LT"/>
        </w:rPr>
      </w:pPr>
      <w:r w:rsidRPr="000D0ED0">
        <w:rPr>
          <w:noProof/>
          <w:szCs w:val="22"/>
          <w:lang w:val="lt-LT"/>
        </w:rPr>
        <w:t>Dr. Falk Pharma GmbH</w:t>
      </w:r>
    </w:p>
    <w:p w14:paraId="76D15260" w14:textId="77777777" w:rsidR="006E17A7" w:rsidRPr="000D0ED0" w:rsidRDefault="006E17A7" w:rsidP="006E17A7">
      <w:pPr>
        <w:rPr>
          <w:noProof/>
          <w:szCs w:val="22"/>
          <w:lang w:val="lt-LT"/>
        </w:rPr>
      </w:pPr>
      <w:r w:rsidRPr="000D0ED0">
        <w:rPr>
          <w:noProof/>
          <w:szCs w:val="22"/>
          <w:lang w:val="lt-LT"/>
        </w:rPr>
        <w:t>Leinenweberstrasse 5</w:t>
      </w:r>
    </w:p>
    <w:p w14:paraId="5752365E" w14:textId="77777777" w:rsidR="006E17A7" w:rsidRPr="000D0ED0" w:rsidRDefault="006E17A7" w:rsidP="006E17A7">
      <w:pPr>
        <w:rPr>
          <w:noProof/>
          <w:szCs w:val="22"/>
          <w:lang w:val="lt-LT"/>
        </w:rPr>
      </w:pPr>
      <w:r w:rsidRPr="000D0ED0">
        <w:rPr>
          <w:noProof/>
          <w:szCs w:val="22"/>
          <w:lang w:val="lt-LT"/>
        </w:rPr>
        <w:t>79108 Freiburg</w:t>
      </w:r>
    </w:p>
    <w:p w14:paraId="07FC99FB" w14:textId="77777777" w:rsidR="00F34163" w:rsidRPr="000D0ED0" w:rsidRDefault="006E17A7" w:rsidP="006E17A7">
      <w:pPr>
        <w:rPr>
          <w:szCs w:val="22"/>
          <w:lang w:val="lt-LT"/>
        </w:rPr>
      </w:pPr>
      <w:r w:rsidRPr="000D0ED0">
        <w:rPr>
          <w:noProof/>
          <w:szCs w:val="22"/>
          <w:lang w:val="lt-LT"/>
        </w:rPr>
        <w:t>Vokietija</w:t>
      </w:r>
    </w:p>
    <w:p w14:paraId="00ABDFE5" w14:textId="77777777" w:rsidR="00F34163" w:rsidRPr="000D0ED0" w:rsidRDefault="00F34163" w:rsidP="00F34163">
      <w:pPr>
        <w:rPr>
          <w:szCs w:val="22"/>
          <w:lang w:val="lt-LT"/>
        </w:rPr>
      </w:pPr>
    </w:p>
    <w:p w14:paraId="5CB90006" w14:textId="77777777" w:rsidR="00F34163" w:rsidRPr="000D0ED0" w:rsidRDefault="00F34163" w:rsidP="00F34163">
      <w:pPr>
        <w:rPr>
          <w:szCs w:val="22"/>
          <w:lang w:val="lt-LT"/>
        </w:rPr>
      </w:pPr>
    </w:p>
    <w:p w14:paraId="4042C9FC" w14:textId="77777777" w:rsidR="00C1578A" w:rsidRPr="000D0ED0" w:rsidRDefault="00F34163" w:rsidP="00C1578A">
      <w:pPr>
        <w:spacing w:line="240" w:lineRule="auto"/>
        <w:ind w:left="567" w:hanging="567"/>
        <w:rPr>
          <w:b/>
          <w:noProof/>
          <w:szCs w:val="22"/>
          <w:lang w:val="lt-LT"/>
        </w:rPr>
      </w:pPr>
      <w:r w:rsidRPr="000D0ED0">
        <w:rPr>
          <w:b/>
          <w:noProof/>
          <w:szCs w:val="22"/>
          <w:lang w:val="lt-LT"/>
        </w:rPr>
        <w:t>B.</w:t>
      </w:r>
      <w:r w:rsidRPr="000D0ED0">
        <w:rPr>
          <w:b/>
          <w:szCs w:val="22"/>
          <w:lang w:val="lt-LT"/>
        </w:rPr>
        <w:tab/>
      </w:r>
      <w:r w:rsidR="00C1578A" w:rsidRPr="000D0ED0">
        <w:rPr>
          <w:b/>
          <w:noProof/>
          <w:szCs w:val="22"/>
          <w:lang w:val="lt-LT"/>
        </w:rPr>
        <w:t xml:space="preserve"> TIEKIMO IR VARTOJIMO SĄLYGOS AR APRIBOJIMAI</w:t>
      </w:r>
    </w:p>
    <w:p w14:paraId="5D4BABC0" w14:textId="77777777" w:rsidR="00C1578A" w:rsidRPr="000D0ED0" w:rsidRDefault="00C1578A" w:rsidP="00C1578A">
      <w:pPr>
        <w:spacing w:line="240" w:lineRule="auto"/>
        <w:ind w:left="567" w:hanging="567"/>
        <w:rPr>
          <w:szCs w:val="22"/>
          <w:lang w:val="lt-LT"/>
        </w:rPr>
      </w:pPr>
    </w:p>
    <w:p w14:paraId="3B08D179" w14:textId="77777777" w:rsidR="00F34163" w:rsidRPr="000D0ED0" w:rsidRDefault="00F34163" w:rsidP="00F34163">
      <w:pPr>
        <w:rPr>
          <w:szCs w:val="22"/>
          <w:lang w:val="lt-LT"/>
        </w:rPr>
      </w:pPr>
      <w:r w:rsidRPr="000D0ED0">
        <w:rPr>
          <w:szCs w:val="22"/>
          <w:lang w:val="lt-LT"/>
        </w:rPr>
        <w:t>R</w:t>
      </w:r>
      <w:r w:rsidR="00E81CE0" w:rsidRPr="000D0ED0">
        <w:rPr>
          <w:szCs w:val="22"/>
          <w:lang w:val="lt-LT"/>
        </w:rPr>
        <w:t>eceptinis vaistinis preparatas.</w:t>
      </w:r>
    </w:p>
    <w:p w14:paraId="5C58D7F0" w14:textId="77777777" w:rsidR="00F34163" w:rsidRPr="000D0ED0" w:rsidRDefault="00F34163" w:rsidP="00F34163">
      <w:pPr>
        <w:rPr>
          <w:szCs w:val="22"/>
          <w:lang w:val="lt-LT"/>
        </w:rPr>
      </w:pPr>
    </w:p>
    <w:p w14:paraId="5760E8E1" w14:textId="77777777" w:rsidR="00F34163" w:rsidRPr="000D0ED0" w:rsidRDefault="00F34163" w:rsidP="00F34163">
      <w:pPr>
        <w:numPr>
          <w:ilvl w:val="12"/>
          <w:numId w:val="0"/>
        </w:numPr>
        <w:rPr>
          <w:noProof/>
          <w:szCs w:val="22"/>
          <w:lang w:val="lt-LT"/>
        </w:rPr>
      </w:pPr>
    </w:p>
    <w:p w14:paraId="3BD2DFA6" w14:textId="77777777" w:rsidR="00F34163" w:rsidRPr="000D0ED0" w:rsidRDefault="00F34163" w:rsidP="00F34163">
      <w:pPr>
        <w:numPr>
          <w:ilvl w:val="12"/>
          <w:numId w:val="0"/>
        </w:numPr>
        <w:rPr>
          <w:noProof/>
          <w:szCs w:val="22"/>
          <w:lang w:val="lt-LT"/>
        </w:rPr>
      </w:pPr>
    </w:p>
    <w:p w14:paraId="23DAA9F7" w14:textId="77777777" w:rsidR="00F34163" w:rsidRPr="000D0ED0" w:rsidRDefault="00F34163" w:rsidP="00F34163">
      <w:pPr>
        <w:rPr>
          <w:szCs w:val="22"/>
          <w:lang w:val="lt-LT"/>
        </w:rPr>
      </w:pPr>
    </w:p>
    <w:p w14:paraId="16B72739" w14:textId="77777777" w:rsidR="00F34163" w:rsidRPr="000D0ED0" w:rsidRDefault="00F34163" w:rsidP="00F34163">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r w:rsidRPr="000D0ED0">
        <w:rPr>
          <w:rFonts w:ascii="Times New Roman" w:hAnsi="Times New Roman"/>
          <w:b/>
          <w:noProof/>
          <w:sz w:val="22"/>
          <w:szCs w:val="22"/>
          <w:lang w:val="lt-LT"/>
        </w:rPr>
        <w:br w:type="page"/>
      </w:r>
    </w:p>
    <w:p w14:paraId="0B687BEB" w14:textId="77777777" w:rsidR="00F34163" w:rsidRPr="000D0ED0" w:rsidRDefault="00F34163" w:rsidP="00F34163">
      <w:pPr>
        <w:ind w:right="566"/>
        <w:rPr>
          <w:noProof/>
          <w:szCs w:val="22"/>
          <w:lang w:val="lt-LT"/>
        </w:rPr>
      </w:pPr>
    </w:p>
    <w:p w14:paraId="4266A16A" w14:textId="77777777" w:rsidR="00F34163" w:rsidRPr="000D0ED0" w:rsidRDefault="00F34163" w:rsidP="00F34163">
      <w:pPr>
        <w:rPr>
          <w:szCs w:val="22"/>
          <w:lang w:val="lt-LT"/>
        </w:rPr>
      </w:pPr>
    </w:p>
    <w:p w14:paraId="764B3E70" w14:textId="77777777" w:rsidR="00F34163" w:rsidRPr="000D0ED0" w:rsidRDefault="00F34163" w:rsidP="00F34163">
      <w:pPr>
        <w:rPr>
          <w:szCs w:val="22"/>
          <w:lang w:val="lt-LT"/>
        </w:rPr>
      </w:pPr>
    </w:p>
    <w:p w14:paraId="3FA75436" w14:textId="77777777" w:rsidR="00F34163" w:rsidRPr="000D0ED0" w:rsidRDefault="00F34163" w:rsidP="00F34163">
      <w:pPr>
        <w:rPr>
          <w:szCs w:val="22"/>
          <w:lang w:val="lt-LT"/>
        </w:rPr>
      </w:pPr>
    </w:p>
    <w:p w14:paraId="11566979" w14:textId="77777777" w:rsidR="00F34163" w:rsidRPr="000D0ED0" w:rsidRDefault="00F34163" w:rsidP="00F34163">
      <w:pPr>
        <w:rPr>
          <w:szCs w:val="22"/>
          <w:lang w:val="lt-LT"/>
        </w:rPr>
      </w:pPr>
    </w:p>
    <w:p w14:paraId="3B18EFDE" w14:textId="77777777" w:rsidR="00F34163" w:rsidRPr="000D0ED0" w:rsidRDefault="00F34163" w:rsidP="00F34163">
      <w:pPr>
        <w:rPr>
          <w:szCs w:val="22"/>
          <w:lang w:val="lt-LT"/>
        </w:rPr>
      </w:pPr>
    </w:p>
    <w:p w14:paraId="46B6F83B" w14:textId="77777777" w:rsidR="00F34163" w:rsidRPr="000D0ED0" w:rsidRDefault="00F34163" w:rsidP="00F34163">
      <w:pPr>
        <w:rPr>
          <w:szCs w:val="22"/>
          <w:lang w:val="lt-LT"/>
        </w:rPr>
      </w:pPr>
    </w:p>
    <w:p w14:paraId="745DCE71" w14:textId="77777777" w:rsidR="00F34163" w:rsidRPr="000D0ED0" w:rsidRDefault="00F34163" w:rsidP="00F34163">
      <w:pPr>
        <w:rPr>
          <w:szCs w:val="22"/>
          <w:lang w:val="lt-LT"/>
        </w:rPr>
      </w:pPr>
    </w:p>
    <w:p w14:paraId="4DC5AB2D" w14:textId="77777777" w:rsidR="00F34163" w:rsidRPr="000D0ED0" w:rsidRDefault="00F34163" w:rsidP="00F34163">
      <w:pPr>
        <w:rPr>
          <w:szCs w:val="22"/>
          <w:lang w:val="lt-LT"/>
        </w:rPr>
      </w:pPr>
    </w:p>
    <w:p w14:paraId="3344CD5E" w14:textId="77777777" w:rsidR="00F34163" w:rsidRPr="000D0ED0" w:rsidRDefault="00F34163" w:rsidP="00F34163">
      <w:pPr>
        <w:rPr>
          <w:szCs w:val="22"/>
          <w:lang w:val="lt-LT"/>
        </w:rPr>
      </w:pPr>
    </w:p>
    <w:p w14:paraId="718757D4" w14:textId="77777777" w:rsidR="00F34163" w:rsidRPr="000D0ED0" w:rsidRDefault="00F34163" w:rsidP="00F34163">
      <w:pPr>
        <w:rPr>
          <w:szCs w:val="22"/>
          <w:lang w:val="lt-LT"/>
        </w:rPr>
      </w:pPr>
    </w:p>
    <w:p w14:paraId="70414132" w14:textId="77777777" w:rsidR="00F34163" w:rsidRPr="000D0ED0" w:rsidRDefault="00F34163" w:rsidP="00F34163">
      <w:pPr>
        <w:rPr>
          <w:szCs w:val="22"/>
          <w:lang w:val="lt-LT"/>
        </w:rPr>
      </w:pPr>
    </w:p>
    <w:p w14:paraId="126F0BA2" w14:textId="77777777" w:rsidR="00F34163" w:rsidRPr="000D0ED0" w:rsidRDefault="00F34163" w:rsidP="00F34163">
      <w:pPr>
        <w:rPr>
          <w:szCs w:val="22"/>
          <w:lang w:val="lt-LT"/>
        </w:rPr>
      </w:pPr>
    </w:p>
    <w:p w14:paraId="491E120E" w14:textId="77777777" w:rsidR="00F34163" w:rsidRPr="000D0ED0" w:rsidRDefault="00F34163" w:rsidP="00F34163">
      <w:pPr>
        <w:rPr>
          <w:szCs w:val="22"/>
          <w:lang w:val="lt-LT"/>
        </w:rPr>
      </w:pPr>
    </w:p>
    <w:p w14:paraId="21A77283" w14:textId="77777777" w:rsidR="00F34163" w:rsidRPr="000D0ED0" w:rsidRDefault="00F34163" w:rsidP="00F34163">
      <w:pPr>
        <w:rPr>
          <w:szCs w:val="22"/>
          <w:lang w:val="lt-LT"/>
        </w:rPr>
      </w:pPr>
    </w:p>
    <w:p w14:paraId="2FE0D3BF" w14:textId="77777777" w:rsidR="00F34163" w:rsidRPr="000D0ED0" w:rsidRDefault="00F34163" w:rsidP="00F34163">
      <w:pPr>
        <w:rPr>
          <w:szCs w:val="22"/>
          <w:lang w:val="lt-LT"/>
        </w:rPr>
      </w:pPr>
    </w:p>
    <w:p w14:paraId="5F281D27" w14:textId="77777777" w:rsidR="00F34163" w:rsidRPr="000D0ED0" w:rsidRDefault="00F34163" w:rsidP="00F34163">
      <w:pPr>
        <w:rPr>
          <w:szCs w:val="22"/>
          <w:lang w:val="lt-LT"/>
        </w:rPr>
      </w:pPr>
    </w:p>
    <w:p w14:paraId="20F3480C" w14:textId="77777777" w:rsidR="004A7C6A" w:rsidRPr="000D0ED0" w:rsidRDefault="004A7C6A" w:rsidP="00F34163">
      <w:pPr>
        <w:pStyle w:val="Antrat2"/>
        <w:spacing w:before="0" w:after="0" w:line="240" w:lineRule="auto"/>
        <w:jc w:val="center"/>
        <w:rPr>
          <w:rFonts w:ascii="Times New Roman" w:hAnsi="Times New Roman"/>
          <w:i w:val="0"/>
          <w:sz w:val="22"/>
          <w:szCs w:val="22"/>
          <w:lang w:val="lt-LT"/>
        </w:rPr>
      </w:pPr>
    </w:p>
    <w:p w14:paraId="301FB6E6" w14:textId="77777777" w:rsidR="004A7C6A" w:rsidRPr="000D0ED0" w:rsidRDefault="004A7C6A" w:rsidP="00F34163">
      <w:pPr>
        <w:pStyle w:val="Antrat2"/>
        <w:spacing w:before="0" w:after="0" w:line="240" w:lineRule="auto"/>
        <w:jc w:val="center"/>
        <w:rPr>
          <w:rFonts w:ascii="Times New Roman" w:hAnsi="Times New Roman"/>
          <w:i w:val="0"/>
          <w:sz w:val="22"/>
          <w:szCs w:val="22"/>
          <w:lang w:val="lt-LT"/>
        </w:rPr>
      </w:pPr>
    </w:p>
    <w:p w14:paraId="4BB8546B" w14:textId="77777777" w:rsidR="004A7C6A" w:rsidRPr="000D0ED0" w:rsidRDefault="004A7C6A" w:rsidP="00F34163">
      <w:pPr>
        <w:pStyle w:val="Antrat2"/>
        <w:spacing w:before="0" w:after="0" w:line="240" w:lineRule="auto"/>
        <w:jc w:val="center"/>
        <w:rPr>
          <w:rFonts w:ascii="Times New Roman" w:hAnsi="Times New Roman"/>
          <w:i w:val="0"/>
          <w:sz w:val="22"/>
          <w:szCs w:val="22"/>
          <w:lang w:val="lt-LT"/>
        </w:rPr>
      </w:pPr>
    </w:p>
    <w:p w14:paraId="798B75EB" w14:textId="77777777" w:rsidR="004A7C6A" w:rsidRPr="000D0ED0" w:rsidRDefault="004A7C6A" w:rsidP="00F34163">
      <w:pPr>
        <w:pStyle w:val="Antrat2"/>
        <w:spacing w:before="0" w:after="0" w:line="240" w:lineRule="auto"/>
        <w:jc w:val="center"/>
        <w:rPr>
          <w:rFonts w:ascii="Times New Roman" w:hAnsi="Times New Roman"/>
          <w:i w:val="0"/>
          <w:sz w:val="22"/>
          <w:szCs w:val="22"/>
          <w:lang w:val="lt-LT"/>
        </w:rPr>
      </w:pPr>
    </w:p>
    <w:p w14:paraId="7637AB88" w14:textId="77777777" w:rsidR="004A7C6A" w:rsidRPr="000D0ED0" w:rsidRDefault="004A7C6A" w:rsidP="00F34163">
      <w:pPr>
        <w:pStyle w:val="Antrat2"/>
        <w:spacing w:before="0" w:after="0" w:line="240" w:lineRule="auto"/>
        <w:jc w:val="center"/>
        <w:rPr>
          <w:rFonts w:ascii="Times New Roman" w:hAnsi="Times New Roman"/>
          <w:i w:val="0"/>
          <w:sz w:val="22"/>
          <w:szCs w:val="22"/>
          <w:lang w:val="lt-LT"/>
        </w:rPr>
      </w:pPr>
    </w:p>
    <w:p w14:paraId="50BC87A7" w14:textId="77777777" w:rsidR="00567D03" w:rsidRPr="000D0ED0" w:rsidRDefault="00567D03" w:rsidP="00567D03">
      <w:pPr>
        <w:rPr>
          <w:szCs w:val="22"/>
          <w:lang w:val="lt-LT" w:eastAsia="x-none"/>
        </w:rPr>
      </w:pPr>
    </w:p>
    <w:p w14:paraId="6BACE642" w14:textId="77777777" w:rsidR="00F34163" w:rsidRPr="000D0ED0" w:rsidRDefault="00F34163" w:rsidP="00F34163">
      <w:pPr>
        <w:pStyle w:val="Antrat2"/>
        <w:spacing w:before="0" w:after="0" w:line="240" w:lineRule="auto"/>
        <w:jc w:val="center"/>
        <w:rPr>
          <w:rFonts w:ascii="Times New Roman" w:hAnsi="Times New Roman"/>
          <w:bCs w:val="0"/>
          <w:i w:val="0"/>
          <w:iCs w:val="0"/>
          <w:sz w:val="22"/>
          <w:szCs w:val="22"/>
          <w:lang w:val="lt-LT"/>
        </w:rPr>
      </w:pPr>
      <w:r w:rsidRPr="000D0ED0">
        <w:rPr>
          <w:rFonts w:ascii="Times New Roman" w:hAnsi="Times New Roman"/>
          <w:i w:val="0"/>
          <w:sz w:val="22"/>
          <w:szCs w:val="22"/>
          <w:lang w:val="lt-LT"/>
        </w:rPr>
        <w:t>III PRIEDAS</w:t>
      </w:r>
    </w:p>
    <w:p w14:paraId="630A74F3" w14:textId="77777777" w:rsidR="00F34163" w:rsidRPr="000D0ED0" w:rsidRDefault="00F34163" w:rsidP="00F34163">
      <w:pPr>
        <w:rPr>
          <w:szCs w:val="22"/>
          <w:lang w:val="lt-LT"/>
        </w:rPr>
      </w:pPr>
    </w:p>
    <w:p w14:paraId="23357B9A" w14:textId="77777777" w:rsidR="00F34163" w:rsidRPr="000D0ED0" w:rsidRDefault="00F34163" w:rsidP="00F34163">
      <w:pPr>
        <w:pStyle w:val="Antrat2"/>
        <w:spacing w:before="0" w:after="0" w:line="240" w:lineRule="auto"/>
        <w:jc w:val="center"/>
        <w:rPr>
          <w:rFonts w:ascii="Times New Roman" w:hAnsi="Times New Roman"/>
          <w:bCs w:val="0"/>
          <w:i w:val="0"/>
          <w:iCs w:val="0"/>
          <w:sz w:val="22"/>
          <w:szCs w:val="22"/>
          <w:lang w:val="lt-LT"/>
        </w:rPr>
      </w:pPr>
      <w:r w:rsidRPr="000D0ED0">
        <w:rPr>
          <w:rFonts w:ascii="Times New Roman" w:hAnsi="Times New Roman"/>
          <w:i w:val="0"/>
          <w:sz w:val="22"/>
          <w:szCs w:val="22"/>
          <w:lang w:val="lt-LT"/>
        </w:rPr>
        <w:t>ŽENKLINIMAS IR PAKUOTĖS LAPELIS</w:t>
      </w:r>
    </w:p>
    <w:p w14:paraId="55D376F2" w14:textId="77777777" w:rsidR="00F34163" w:rsidRPr="000D0ED0" w:rsidRDefault="00F34163" w:rsidP="00F34163">
      <w:pPr>
        <w:rPr>
          <w:szCs w:val="22"/>
          <w:lang w:val="lt-LT"/>
        </w:rPr>
      </w:pPr>
      <w:r w:rsidRPr="000D0ED0">
        <w:rPr>
          <w:szCs w:val="22"/>
          <w:lang w:val="lt-LT"/>
        </w:rPr>
        <w:br w:type="page"/>
      </w:r>
    </w:p>
    <w:p w14:paraId="2C86FE01" w14:textId="77777777" w:rsidR="00F34163" w:rsidRPr="000D0ED0" w:rsidRDefault="00F34163" w:rsidP="00F34163">
      <w:pPr>
        <w:rPr>
          <w:szCs w:val="22"/>
          <w:lang w:val="lt-LT"/>
        </w:rPr>
      </w:pPr>
    </w:p>
    <w:p w14:paraId="51CB28E8" w14:textId="77777777" w:rsidR="00F34163" w:rsidRPr="000D0ED0" w:rsidRDefault="00F34163" w:rsidP="00F34163">
      <w:pPr>
        <w:rPr>
          <w:szCs w:val="22"/>
          <w:lang w:val="lt-LT"/>
        </w:rPr>
      </w:pPr>
    </w:p>
    <w:p w14:paraId="79ED1D20" w14:textId="77777777" w:rsidR="00F34163" w:rsidRPr="000D0ED0" w:rsidRDefault="00F34163" w:rsidP="00F34163">
      <w:pPr>
        <w:rPr>
          <w:szCs w:val="22"/>
          <w:lang w:val="lt-LT"/>
        </w:rPr>
      </w:pPr>
    </w:p>
    <w:p w14:paraId="18835475" w14:textId="77777777" w:rsidR="00F34163" w:rsidRPr="000D0ED0" w:rsidRDefault="00F34163" w:rsidP="00F34163">
      <w:pPr>
        <w:rPr>
          <w:szCs w:val="22"/>
          <w:lang w:val="lt-LT"/>
        </w:rPr>
      </w:pPr>
    </w:p>
    <w:p w14:paraId="014BBB7D" w14:textId="77777777" w:rsidR="00F34163" w:rsidRPr="000D0ED0" w:rsidRDefault="00F34163" w:rsidP="00F34163">
      <w:pPr>
        <w:rPr>
          <w:szCs w:val="22"/>
          <w:lang w:val="lt-LT"/>
        </w:rPr>
      </w:pPr>
    </w:p>
    <w:p w14:paraId="5164599D" w14:textId="77777777" w:rsidR="00F34163" w:rsidRPr="000D0ED0" w:rsidRDefault="00F34163" w:rsidP="00F34163">
      <w:pPr>
        <w:rPr>
          <w:szCs w:val="22"/>
          <w:lang w:val="lt-LT"/>
        </w:rPr>
      </w:pPr>
    </w:p>
    <w:p w14:paraId="11CEC683" w14:textId="77777777" w:rsidR="00F34163" w:rsidRPr="000D0ED0" w:rsidRDefault="00F34163" w:rsidP="00F34163">
      <w:pPr>
        <w:rPr>
          <w:szCs w:val="22"/>
          <w:lang w:val="lt-LT"/>
        </w:rPr>
      </w:pPr>
    </w:p>
    <w:p w14:paraId="44A252CD" w14:textId="77777777" w:rsidR="00F34163" w:rsidRPr="000D0ED0" w:rsidRDefault="00F34163" w:rsidP="00F34163">
      <w:pPr>
        <w:rPr>
          <w:szCs w:val="22"/>
          <w:lang w:val="lt-LT"/>
        </w:rPr>
      </w:pPr>
    </w:p>
    <w:p w14:paraId="224F59B1" w14:textId="77777777" w:rsidR="00F34163" w:rsidRPr="000D0ED0" w:rsidRDefault="00F34163" w:rsidP="00F34163">
      <w:pPr>
        <w:rPr>
          <w:szCs w:val="22"/>
          <w:lang w:val="lt-LT"/>
        </w:rPr>
      </w:pPr>
    </w:p>
    <w:p w14:paraId="59309F42" w14:textId="77777777" w:rsidR="00F34163" w:rsidRPr="000D0ED0" w:rsidRDefault="00F34163" w:rsidP="00F34163">
      <w:pPr>
        <w:rPr>
          <w:szCs w:val="22"/>
          <w:lang w:val="lt-LT"/>
        </w:rPr>
      </w:pPr>
    </w:p>
    <w:p w14:paraId="395A9D84" w14:textId="77777777" w:rsidR="00F34163" w:rsidRPr="000D0ED0" w:rsidRDefault="00F34163" w:rsidP="00F34163">
      <w:pPr>
        <w:rPr>
          <w:szCs w:val="22"/>
          <w:lang w:val="lt-LT"/>
        </w:rPr>
      </w:pPr>
    </w:p>
    <w:p w14:paraId="64599210" w14:textId="77777777" w:rsidR="00F34163" w:rsidRPr="000D0ED0" w:rsidRDefault="00F34163" w:rsidP="00F34163">
      <w:pPr>
        <w:rPr>
          <w:szCs w:val="22"/>
          <w:lang w:val="lt-LT"/>
        </w:rPr>
      </w:pPr>
    </w:p>
    <w:p w14:paraId="5B456A18" w14:textId="77777777" w:rsidR="00F34163" w:rsidRPr="000D0ED0" w:rsidRDefault="00F34163" w:rsidP="00F34163">
      <w:pPr>
        <w:rPr>
          <w:szCs w:val="22"/>
          <w:lang w:val="lt-LT"/>
        </w:rPr>
      </w:pPr>
    </w:p>
    <w:p w14:paraId="11040558" w14:textId="77777777" w:rsidR="00F34163" w:rsidRPr="000D0ED0" w:rsidRDefault="00F34163" w:rsidP="00F34163">
      <w:pPr>
        <w:rPr>
          <w:szCs w:val="22"/>
          <w:lang w:val="lt-LT"/>
        </w:rPr>
      </w:pPr>
    </w:p>
    <w:p w14:paraId="624DC6A6" w14:textId="77777777" w:rsidR="00F34163" w:rsidRPr="000D0ED0" w:rsidRDefault="00F34163" w:rsidP="00F34163">
      <w:pPr>
        <w:rPr>
          <w:szCs w:val="22"/>
          <w:lang w:val="lt-LT"/>
        </w:rPr>
      </w:pPr>
    </w:p>
    <w:p w14:paraId="5CCACBA9" w14:textId="77777777" w:rsidR="00F34163" w:rsidRPr="000D0ED0" w:rsidRDefault="00F34163" w:rsidP="00F34163">
      <w:pPr>
        <w:rPr>
          <w:szCs w:val="22"/>
          <w:lang w:val="lt-LT"/>
        </w:rPr>
      </w:pPr>
    </w:p>
    <w:p w14:paraId="6AF3E7CF" w14:textId="77777777" w:rsidR="00F34163" w:rsidRPr="000D0ED0" w:rsidRDefault="00F34163" w:rsidP="00F34163">
      <w:pPr>
        <w:rPr>
          <w:szCs w:val="22"/>
          <w:lang w:val="lt-LT"/>
        </w:rPr>
      </w:pPr>
    </w:p>
    <w:p w14:paraId="2A10F31A" w14:textId="77777777" w:rsidR="00F34163" w:rsidRPr="000D0ED0" w:rsidRDefault="00F34163" w:rsidP="00F34163">
      <w:pPr>
        <w:rPr>
          <w:szCs w:val="22"/>
          <w:lang w:val="lt-LT"/>
        </w:rPr>
      </w:pPr>
    </w:p>
    <w:p w14:paraId="674AEC82" w14:textId="77777777" w:rsidR="00F34163" w:rsidRPr="000D0ED0" w:rsidRDefault="00F34163" w:rsidP="00F34163">
      <w:pPr>
        <w:rPr>
          <w:szCs w:val="22"/>
          <w:lang w:val="lt-LT"/>
        </w:rPr>
      </w:pPr>
    </w:p>
    <w:p w14:paraId="40601CAE" w14:textId="77777777" w:rsidR="00F34163" w:rsidRPr="000D0ED0" w:rsidRDefault="00F34163" w:rsidP="00F34163">
      <w:pPr>
        <w:rPr>
          <w:szCs w:val="22"/>
          <w:lang w:val="lt-LT"/>
        </w:rPr>
      </w:pPr>
    </w:p>
    <w:p w14:paraId="423916CD" w14:textId="77777777" w:rsidR="00F34163" w:rsidRPr="000D0ED0" w:rsidRDefault="00F34163" w:rsidP="00F34163">
      <w:pPr>
        <w:rPr>
          <w:szCs w:val="22"/>
          <w:lang w:val="lt-LT"/>
        </w:rPr>
      </w:pPr>
    </w:p>
    <w:p w14:paraId="232C9D47" w14:textId="77777777" w:rsidR="00F34163" w:rsidRPr="000D0ED0" w:rsidRDefault="00F34163" w:rsidP="00F34163">
      <w:pPr>
        <w:rPr>
          <w:szCs w:val="22"/>
          <w:lang w:val="lt-LT"/>
        </w:rPr>
      </w:pPr>
    </w:p>
    <w:p w14:paraId="019A685D" w14:textId="77777777" w:rsidR="00567D03" w:rsidRPr="000D0ED0" w:rsidRDefault="00567D03" w:rsidP="00F34163">
      <w:pPr>
        <w:rPr>
          <w:szCs w:val="22"/>
          <w:lang w:val="lt-LT"/>
        </w:rPr>
      </w:pPr>
    </w:p>
    <w:p w14:paraId="1BA27AC6" w14:textId="77777777" w:rsidR="00F34163" w:rsidRPr="000D0ED0" w:rsidRDefault="00F34163" w:rsidP="00F34163">
      <w:pPr>
        <w:pStyle w:val="Antrat2"/>
        <w:spacing w:before="0" w:after="0" w:line="240" w:lineRule="auto"/>
        <w:jc w:val="center"/>
        <w:rPr>
          <w:rFonts w:ascii="Times New Roman" w:hAnsi="Times New Roman"/>
          <w:bCs w:val="0"/>
          <w:i w:val="0"/>
          <w:iCs w:val="0"/>
          <w:sz w:val="22"/>
          <w:szCs w:val="22"/>
          <w:lang w:val="lt-LT"/>
        </w:rPr>
      </w:pPr>
      <w:r w:rsidRPr="000D0ED0">
        <w:rPr>
          <w:rFonts w:ascii="Times New Roman" w:hAnsi="Times New Roman"/>
          <w:i w:val="0"/>
          <w:sz w:val="22"/>
          <w:szCs w:val="22"/>
          <w:lang w:val="lt-LT"/>
        </w:rPr>
        <w:t>A. ŽENKLINIMAS</w:t>
      </w:r>
    </w:p>
    <w:p w14:paraId="434CC03E" w14:textId="77777777" w:rsidR="00F34163" w:rsidRPr="000D0ED0" w:rsidRDefault="00F34163" w:rsidP="00F34163">
      <w:pPr>
        <w:rPr>
          <w:szCs w:val="22"/>
          <w:lang w:val="lt-LT"/>
        </w:rPr>
      </w:pPr>
      <w:r w:rsidRPr="000D0ED0">
        <w:rPr>
          <w:szCs w:val="22"/>
          <w:lang w:val="lt-LT"/>
        </w:rPr>
        <w:br w:type="page"/>
      </w:r>
    </w:p>
    <w:p w14:paraId="189F9068" w14:textId="77777777" w:rsidR="00F34163" w:rsidRPr="000D0ED0" w:rsidRDefault="00F34163" w:rsidP="00F34163">
      <w:pPr>
        <w:rPr>
          <w:szCs w:val="22"/>
          <w:lang w:val="lt-LT"/>
        </w:rPr>
      </w:pPr>
    </w:p>
    <w:p w14:paraId="3C73B727" w14:textId="77777777" w:rsidR="00567D03" w:rsidRPr="000D0ED0" w:rsidRDefault="00567D03" w:rsidP="00F34163">
      <w:pPr>
        <w:rPr>
          <w:szCs w:val="22"/>
          <w:lang w:val="lt-LT"/>
        </w:rPr>
      </w:pPr>
    </w:p>
    <w:p w14:paraId="78EE325B" w14:textId="77777777" w:rsidR="002567DD" w:rsidRPr="002567DD" w:rsidRDefault="002567DD" w:rsidP="002567DD">
      <w:pPr>
        <w:pBdr>
          <w:top w:val="single" w:sz="4" w:space="1" w:color="auto"/>
          <w:left w:val="single" w:sz="4" w:space="4" w:color="auto"/>
          <w:bottom w:val="single" w:sz="4" w:space="1" w:color="auto"/>
          <w:right w:val="single" w:sz="4" w:space="4" w:color="auto"/>
        </w:pBdr>
        <w:spacing w:line="240" w:lineRule="auto"/>
        <w:rPr>
          <w:b/>
          <w:szCs w:val="22"/>
          <w:lang w:val="lt-LT"/>
        </w:rPr>
      </w:pPr>
      <w:r w:rsidRPr="002567DD">
        <w:rPr>
          <w:b/>
          <w:noProof/>
          <w:szCs w:val="22"/>
          <w:lang w:val="lt-LT"/>
        </w:rPr>
        <w:t>INFORMACIJA ANT IŠORINĖS PAKUOTĖS</w:t>
      </w:r>
    </w:p>
    <w:p w14:paraId="650EC0AC" w14:textId="77777777" w:rsidR="002567DD" w:rsidRPr="002567DD" w:rsidRDefault="002567DD" w:rsidP="002567DD">
      <w:pPr>
        <w:pBdr>
          <w:top w:val="single" w:sz="4" w:space="1" w:color="auto"/>
          <w:left w:val="single" w:sz="4" w:space="4" w:color="auto"/>
          <w:bottom w:val="single" w:sz="4" w:space="1" w:color="auto"/>
          <w:right w:val="single" w:sz="4" w:space="4" w:color="auto"/>
        </w:pBdr>
        <w:spacing w:line="240" w:lineRule="auto"/>
        <w:rPr>
          <w:b/>
          <w:szCs w:val="22"/>
          <w:lang w:val="lt-LT"/>
        </w:rPr>
      </w:pPr>
    </w:p>
    <w:p w14:paraId="02026AD1" w14:textId="77777777" w:rsidR="002567DD" w:rsidRPr="002567DD" w:rsidRDefault="002567DD" w:rsidP="002567DD">
      <w:pPr>
        <w:pBdr>
          <w:top w:val="single" w:sz="4" w:space="1" w:color="auto"/>
          <w:left w:val="single" w:sz="4" w:space="4" w:color="auto"/>
          <w:bottom w:val="single" w:sz="4" w:space="1" w:color="auto"/>
          <w:right w:val="single" w:sz="4" w:space="4" w:color="auto"/>
        </w:pBdr>
        <w:spacing w:line="240" w:lineRule="auto"/>
        <w:rPr>
          <w:b/>
          <w:bCs/>
          <w:szCs w:val="22"/>
          <w:lang w:val="lt-LT"/>
        </w:rPr>
      </w:pPr>
      <w:r w:rsidRPr="002567DD">
        <w:rPr>
          <w:b/>
          <w:szCs w:val="22"/>
          <w:lang w:val="lt-LT"/>
        </w:rPr>
        <w:t>SLĖGINĖS TALPYKLĖS DĖŽUTĖ</w:t>
      </w:r>
    </w:p>
    <w:p w14:paraId="31C88FB8" w14:textId="77777777" w:rsidR="002567DD" w:rsidRPr="002567DD" w:rsidRDefault="002567DD" w:rsidP="002567DD">
      <w:pPr>
        <w:rPr>
          <w:szCs w:val="22"/>
          <w:lang w:val="lt-LT"/>
        </w:rPr>
      </w:pPr>
    </w:p>
    <w:p w14:paraId="763E5DBC" w14:textId="77777777" w:rsidR="002567DD" w:rsidRPr="002567DD" w:rsidRDefault="002567DD" w:rsidP="002567DD">
      <w:pPr>
        <w:rPr>
          <w:szCs w:val="22"/>
          <w:lang w:val="lt-LT"/>
        </w:rPr>
      </w:pPr>
    </w:p>
    <w:p w14:paraId="519EE89C" w14:textId="77777777" w:rsidR="002567DD" w:rsidRPr="002567DD" w:rsidRDefault="002567DD" w:rsidP="002567D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567DD">
        <w:rPr>
          <w:b/>
          <w:szCs w:val="22"/>
          <w:lang w:val="lt-LT"/>
        </w:rPr>
        <w:t>1.</w:t>
      </w:r>
      <w:r w:rsidRPr="002567DD">
        <w:rPr>
          <w:b/>
          <w:szCs w:val="22"/>
          <w:lang w:val="lt-LT"/>
        </w:rPr>
        <w:tab/>
      </w:r>
      <w:r w:rsidRPr="002567DD">
        <w:rPr>
          <w:b/>
          <w:caps/>
          <w:noProof/>
          <w:szCs w:val="22"/>
          <w:lang w:val="lt-LT"/>
        </w:rPr>
        <w:t>VAISTINIO</w:t>
      </w:r>
      <w:r w:rsidRPr="002567DD">
        <w:rPr>
          <w:b/>
          <w:noProof/>
          <w:szCs w:val="22"/>
          <w:lang w:val="lt-LT"/>
        </w:rPr>
        <w:t xml:space="preserve"> PREPARATO PAVADINIMAS</w:t>
      </w:r>
    </w:p>
    <w:p w14:paraId="584E977D" w14:textId="77777777" w:rsidR="002567DD" w:rsidRPr="002567DD" w:rsidRDefault="002567DD" w:rsidP="002567DD">
      <w:pPr>
        <w:rPr>
          <w:szCs w:val="22"/>
          <w:lang w:val="lt-LT"/>
        </w:rPr>
      </w:pPr>
    </w:p>
    <w:p w14:paraId="5A16890D" w14:textId="77777777" w:rsidR="002567DD" w:rsidRPr="002567DD" w:rsidRDefault="002567DD" w:rsidP="002567DD">
      <w:pPr>
        <w:rPr>
          <w:szCs w:val="22"/>
          <w:lang w:val="lt-LT"/>
        </w:rPr>
      </w:pPr>
      <w:r w:rsidRPr="002567DD">
        <w:rPr>
          <w:szCs w:val="22"/>
          <w:lang w:val="lt-LT"/>
        </w:rPr>
        <w:t xml:space="preserve">Budenofalk 2 mg tiesiosios žarnos putos </w:t>
      </w:r>
    </w:p>
    <w:p w14:paraId="2D948E1E" w14:textId="11075EED" w:rsidR="002567DD" w:rsidRPr="002567DD" w:rsidRDefault="00FD58E8" w:rsidP="002567DD">
      <w:pPr>
        <w:rPr>
          <w:szCs w:val="22"/>
          <w:lang w:val="lt-LT"/>
        </w:rPr>
      </w:pPr>
      <w:r>
        <w:rPr>
          <w:szCs w:val="22"/>
          <w:lang w:val="lt-LT"/>
        </w:rPr>
        <w:t>b</w:t>
      </w:r>
      <w:r w:rsidR="002567DD" w:rsidRPr="002567DD">
        <w:rPr>
          <w:szCs w:val="22"/>
          <w:lang w:val="lt-LT"/>
        </w:rPr>
        <w:t>udezonidas</w:t>
      </w:r>
    </w:p>
    <w:p w14:paraId="371CD8EF" w14:textId="77777777" w:rsidR="002567DD" w:rsidRPr="002567DD" w:rsidRDefault="002567DD" w:rsidP="002567DD">
      <w:pPr>
        <w:rPr>
          <w:szCs w:val="22"/>
          <w:lang w:val="lt-LT"/>
        </w:rPr>
      </w:pPr>
      <w:r w:rsidRPr="002567DD">
        <w:rPr>
          <w:szCs w:val="22"/>
          <w:lang w:val="lt-LT"/>
        </w:rPr>
        <w:t xml:space="preserve"> </w:t>
      </w:r>
    </w:p>
    <w:p w14:paraId="68BB1FF7" w14:textId="77777777" w:rsidR="002567DD" w:rsidRPr="002567DD" w:rsidRDefault="002567DD" w:rsidP="002567DD">
      <w:pPr>
        <w:rPr>
          <w:szCs w:val="22"/>
          <w:lang w:val="lt-LT"/>
        </w:rPr>
      </w:pPr>
    </w:p>
    <w:p w14:paraId="6DC62A15" w14:textId="77777777" w:rsidR="002567DD" w:rsidRPr="002567DD" w:rsidRDefault="002567DD" w:rsidP="002567D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2567DD">
        <w:rPr>
          <w:b/>
          <w:szCs w:val="22"/>
          <w:lang w:val="lt-LT"/>
        </w:rPr>
        <w:t>2.</w:t>
      </w:r>
      <w:r w:rsidRPr="002567DD">
        <w:rPr>
          <w:b/>
          <w:szCs w:val="22"/>
          <w:lang w:val="lt-LT"/>
        </w:rPr>
        <w:tab/>
      </w:r>
      <w:r w:rsidRPr="002567DD">
        <w:rPr>
          <w:b/>
          <w:noProof/>
          <w:szCs w:val="22"/>
          <w:lang w:val="lt-LT"/>
        </w:rPr>
        <w:t>VEIKLIOJI (-IOS) MEDŽIAGA(-OS) IR JOS (-Ų) KIEKIS (-IAI)</w:t>
      </w:r>
    </w:p>
    <w:p w14:paraId="66496249" w14:textId="77777777" w:rsidR="002567DD" w:rsidRPr="002567DD" w:rsidRDefault="002567DD" w:rsidP="002567DD">
      <w:pPr>
        <w:rPr>
          <w:szCs w:val="22"/>
          <w:lang w:val="lt-LT"/>
        </w:rPr>
      </w:pPr>
    </w:p>
    <w:p w14:paraId="284C71B3" w14:textId="77777777" w:rsidR="002567DD" w:rsidRPr="002567DD" w:rsidRDefault="002567DD" w:rsidP="002567DD">
      <w:pPr>
        <w:rPr>
          <w:szCs w:val="22"/>
          <w:lang w:val="lt-LT"/>
        </w:rPr>
      </w:pPr>
      <w:r w:rsidRPr="002567DD">
        <w:rPr>
          <w:szCs w:val="22"/>
          <w:lang w:val="lt-LT"/>
        </w:rPr>
        <w:t>Viename išpurškime yra 2 mg budezonido.</w:t>
      </w:r>
    </w:p>
    <w:p w14:paraId="17B29814" w14:textId="77777777" w:rsidR="002567DD" w:rsidRPr="002567DD" w:rsidRDefault="002567DD" w:rsidP="002567DD">
      <w:pPr>
        <w:rPr>
          <w:szCs w:val="22"/>
          <w:lang w:val="lt-LT"/>
        </w:rPr>
      </w:pPr>
    </w:p>
    <w:p w14:paraId="3980E5A6" w14:textId="77777777" w:rsidR="002567DD" w:rsidRPr="002567DD" w:rsidRDefault="002567DD" w:rsidP="002567DD">
      <w:pPr>
        <w:rPr>
          <w:szCs w:val="22"/>
          <w:lang w:val="lt-LT"/>
        </w:rPr>
      </w:pPr>
    </w:p>
    <w:p w14:paraId="20F6D57E" w14:textId="77777777" w:rsidR="002567DD" w:rsidRPr="002567DD" w:rsidRDefault="002567DD" w:rsidP="002567D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567DD">
        <w:rPr>
          <w:b/>
          <w:szCs w:val="22"/>
          <w:lang w:val="lt-LT"/>
        </w:rPr>
        <w:t>3.</w:t>
      </w:r>
      <w:r w:rsidRPr="002567DD">
        <w:rPr>
          <w:b/>
          <w:szCs w:val="22"/>
          <w:lang w:val="lt-LT"/>
        </w:rPr>
        <w:tab/>
      </w:r>
      <w:r w:rsidRPr="002567DD">
        <w:rPr>
          <w:b/>
          <w:noProof/>
          <w:szCs w:val="22"/>
          <w:lang w:val="lt-LT"/>
        </w:rPr>
        <w:t>PAGALBINIŲ MEDŽIAGŲ SĄRAŠAS</w:t>
      </w:r>
    </w:p>
    <w:p w14:paraId="3869017D" w14:textId="77777777" w:rsidR="002567DD" w:rsidRPr="002567DD" w:rsidRDefault="002567DD" w:rsidP="002567DD">
      <w:pPr>
        <w:rPr>
          <w:szCs w:val="22"/>
          <w:lang w:val="lt-LT"/>
        </w:rPr>
      </w:pPr>
    </w:p>
    <w:p w14:paraId="2F6AF386" w14:textId="6147911B" w:rsidR="002567DD" w:rsidRPr="002567DD" w:rsidRDefault="002567DD" w:rsidP="002567DD">
      <w:pPr>
        <w:rPr>
          <w:szCs w:val="22"/>
          <w:lang w:val="lt-LT"/>
        </w:rPr>
      </w:pPr>
      <w:r w:rsidRPr="002567DD">
        <w:rPr>
          <w:szCs w:val="22"/>
          <w:lang w:val="lt-LT"/>
        </w:rPr>
        <w:t>Cetilo alkoholis, emulsifikuojamasis vaškas (</w:t>
      </w:r>
      <w:r w:rsidRPr="002567DD">
        <w:rPr>
          <w:lang w:val="lv-LV"/>
        </w:rPr>
        <w:t>cetostearilo alkoholis, polisorbatas 60)</w:t>
      </w:r>
      <w:r w:rsidRPr="002567DD">
        <w:rPr>
          <w:szCs w:val="22"/>
          <w:lang w:val="lt-LT"/>
        </w:rPr>
        <w:t>, išgrynintas vanduo, dinatrio edetatas, makrogolio stearilo eteris, propilenglikolis, citrinų rūgštis monohidratas ir propelentai: n-butanas, izobutanas, propanas.</w:t>
      </w:r>
    </w:p>
    <w:p w14:paraId="350D30B9" w14:textId="77777777" w:rsidR="002567DD" w:rsidRPr="002567DD" w:rsidRDefault="002567DD" w:rsidP="002567DD">
      <w:pPr>
        <w:rPr>
          <w:szCs w:val="22"/>
          <w:lang w:val="lt-LT"/>
        </w:rPr>
      </w:pPr>
    </w:p>
    <w:p w14:paraId="56130944" w14:textId="3AF28682" w:rsidR="002567DD" w:rsidRDefault="002567DD" w:rsidP="002567DD">
      <w:pPr>
        <w:rPr>
          <w:szCs w:val="22"/>
          <w:lang w:val="lt-LT"/>
        </w:rPr>
      </w:pPr>
      <w:r w:rsidRPr="002567DD">
        <w:rPr>
          <w:szCs w:val="22"/>
          <w:lang w:val="lt-LT"/>
        </w:rPr>
        <w:t>Sudėtyje yra propilenglikolio, cetilo alkoholio ir cetostearilo alkoholio. Daugiau informacijos žiūrėkite pakuotės lapelyje.</w:t>
      </w:r>
    </w:p>
    <w:p w14:paraId="051EFCED" w14:textId="77777777" w:rsidR="00AF6B6C" w:rsidRPr="002567DD" w:rsidRDefault="00AF6B6C" w:rsidP="002567DD">
      <w:pPr>
        <w:rPr>
          <w:szCs w:val="22"/>
          <w:lang w:val="lt-LT"/>
        </w:rPr>
      </w:pPr>
    </w:p>
    <w:p w14:paraId="33574A4C" w14:textId="77777777" w:rsidR="002567DD" w:rsidRPr="002567DD" w:rsidRDefault="002567DD" w:rsidP="002567DD">
      <w:pPr>
        <w:rPr>
          <w:szCs w:val="22"/>
          <w:lang w:val="lt-LT"/>
        </w:rPr>
      </w:pPr>
    </w:p>
    <w:p w14:paraId="36CA2239" w14:textId="77777777" w:rsidR="002567DD" w:rsidRPr="002567DD" w:rsidRDefault="002567DD" w:rsidP="002567D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567DD">
        <w:rPr>
          <w:b/>
          <w:szCs w:val="22"/>
          <w:lang w:val="lt-LT"/>
        </w:rPr>
        <w:t>4.</w:t>
      </w:r>
      <w:r w:rsidRPr="002567DD">
        <w:rPr>
          <w:b/>
          <w:szCs w:val="22"/>
          <w:lang w:val="lt-LT"/>
        </w:rPr>
        <w:tab/>
      </w:r>
      <w:r w:rsidRPr="002567DD">
        <w:rPr>
          <w:b/>
          <w:noProof/>
          <w:szCs w:val="22"/>
          <w:lang w:val="lt-LT"/>
        </w:rPr>
        <w:t>FARMACINĖ FORMA IR KIEKIS PAKUOTĖJE</w:t>
      </w:r>
    </w:p>
    <w:p w14:paraId="038FABAB" w14:textId="77777777" w:rsidR="002567DD" w:rsidRPr="002567DD" w:rsidRDefault="002567DD" w:rsidP="002567DD">
      <w:pPr>
        <w:rPr>
          <w:szCs w:val="22"/>
          <w:lang w:val="lt-LT"/>
        </w:rPr>
      </w:pPr>
    </w:p>
    <w:p w14:paraId="39B9731F" w14:textId="77777777" w:rsidR="002567DD" w:rsidRPr="002567DD" w:rsidRDefault="002567DD" w:rsidP="002567DD">
      <w:pPr>
        <w:tabs>
          <w:tab w:val="left" w:pos="360"/>
          <w:tab w:val="left" w:pos="3060"/>
        </w:tabs>
        <w:spacing w:line="240" w:lineRule="auto"/>
        <w:rPr>
          <w:snapToGrid/>
          <w:szCs w:val="22"/>
          <w:lang w:val="lt-LT"/>
        </w:rPr>
      </w:pPr>
      <w:r w:rsidRPr="002567DD">
        <w:rPr>
          <w:snapToGrid/>
          <w:szCs w:val="22"/>
          <w:highlight w:val="lightGray"/>
          <w:lang w:val="lt-LT"/>
        </w:rPr>
        <w:t>Tiesiosios žarnos putos</w:t>
      </w:r>
    </w:p>
    <w:p w14:paraId="1A82485A" w14:textId="1196919A" w:rsidR="002567DD" w:rsidRPr="002567DD" w:rsidRDefault="002567DD" w:rsidP="002567DD">
      <w:pPr>
        <w:tabs>
          <w:tab w:val="left" w:pos="360"/>
          <w:tab w:val="left" w:pos="3060"/>
        </w:tabs>
        <w:spacing w:line="240" w:lineRule="auto"/>
        <w:rPr>
          <w:snapToGrid/>
          <w:szCs w:val="22"/>
          <w:lang w:val="lt-LT"/>
        </w:rPr>
      </w:pPr>
      <w:r w:rsidRPr="002567DD">
        <w:rPr>
          <w:snapToGrid/>
          <w:szCs w:val="22"/>
          <w:lang w:val="lt-LT"/>
        </w:rPr>
        <w:t xml:space="preserve">1 slėginė talpyklė , 14 aplikatorių 14 plastikinių higieninių maišelių </w:t>
      </w:r>
    </w:p>
    <w:p w14:paraId="131E613E" w14:textId="6F5274BD" w:rsidR="002567DD" w:rsidRPr="002567DD" w:rsidRDefault="002567DD" w:rsidP="002567DD">
      <w:pPr>
        <w:tabs>
          <w:tab w:val="left" w:pos="360"/>
          <w:tab w:val="left" w:pos="3060"/>
        </w:tabs>
        <w:spacing w:line="240" w:lineRule="auto"/>
        <w:rPr>
          <w:snapToGrid/>
          <w:szCs w:val="22"/>
          <w:lang w:val="lt-LT"/>
        </w:rPr>
      </w:pPr>
      <w:r w:rsidRPr="002567DD">
        <w:rPr>
          <w:snapToGrid/>
          <w:szCs w:val="22"/>
          <w:highlight w:val="lightGray"/>
          <w:lang w:val="lt-LT"/>
        </w:rPr>
        <w:t xml:space="preserve">2 slėginės talpyklės </w:t>
      </w:r>
    </w:p>
    <w:p w14:paraId="7841FC72" w14:textId="00699932" w:rsidR="00BF66D1" w:rsidRPr="00B07177" w:rsidRDefault="00617459" w:rsidP="00BF66D1">
      <w:pPr>
        <w:tabs>
          <w:tab w:val="clear" w:pos="567"/>
        </w:tabs>
        <w:spacing w:line="240" w:lineRule="auto"/>
        <w:rPr>
          <w:noProof/>
          <w:szCs w:val="22"/>
          <w:lang w:val="lt-LT"/>
        </w:rPr>
      </w:pPr>
      <w:r>
        <w:rPr>
          <w:noProof/>
          <w:szCs w:val="22"/>
          <w:lang w:val="lt-LT"/>
        </w:rPr>
        <w:t>Kiekvienoje</w:t>
      </w:r>
      <w:r w:rsidR="00BF66D1" w:rsidRPr="00B07177">
        <w:rPr>
          <w:noProof/>
          <w:szCs w:val="22"/>
          <w:lang w:val="lt-LT"/>
        </w:rPr>
        <w:t xml:space="preserve"> slėginė</w:t>
      </w:r>
      <w:r>
        <w:rPr>
          <w:noProof/>
          <w:szCs w:val="22"/>
          <w:lang w:val="lt-LT"/>
        </w:rPr>
        <w:t>je</w:t>
      </w:r>
      <w:r w:rsidR="00BF66D1" w:rsidRPr="00B07177">
        <w:rPr>
          <w:noProof/>
          <w:szCs w:val="22"/>
          <w:lang w:val="lt-LT"/>
        </w:rPr>
        <w:t xml:space="preserve"> talpyklė</w:t>
      </w:r>
      <w:r>
        <w:rPr>
          <w:noProof/>
          <w:szCs w:val="22"/>
          <w:lang w:val="lt-LT"/>
        </w:rPr>
        <w:t>je</w:t>
      </w:r>
      <w:r w:rsidR="00BF66D1" w:rsidRPr="00B07177">
        <w:rPr>
          <w:noProof/>
          <w:szCs w:val="22"/>
          <w:lang w:val="lt-LT"/>
        </w:rPr>
        <w:t xml:space="preserve"> yra 14 tiesiosios žarnos putų dozių (vieno išpurškimo metu susidaro 1,2 g putų)</w:t>
      </w:r>
      <w:r w:rsidR="004845E1">
        <w:rPr>
          <w:noProof/>
          <w:szCs w:val="22"/>
          <w:lang w:val="lt-LT"/>
        </w:rPr>
        <w:t>.</w:t>
      </w:r>
      <w:r w:rsidR="00BF66D1" w:rsidRPr="00B07177">
        <w:rPr>
          <w:noProof/>
          <w:szCs w:val="22"/>
          <w:lang w:val="lt-LT"/>
        </w:rPr>
        <w:t xml:space="preserve"> </w:t>
      </w:r>
    </w:p>
    <w:p w14:paraId="03DC5032" w14:textId="77777777" w:rsidR="002567DD" w:rsidRPr="002567DD" w:rsidRDefault="002567DD" w:rsidP="002567DD">
      <w:pPr>
        <w:rPr>
          <w:szCs w:val="22"/>
          <w:lang w:val="lt-LT"/>
        </w:rPr>
      </w:pPr>
    </w:p>
    <w:p w14:paraId="35FD3CFF" w14:textId="77777777" w:rsidR="002567DD" w:rsidRPr="002567DD" w:rsidRDefault="002567DD" w:rsidP="002567DD">
      <w:pPr>
        <w:rPr>
          <w:szCs w:val="22"/>
          <w:lang w:val="lt-LT"/>
        </w:rPr>
      </w:pPr>
    </w:p>
    <w:p w14:paraId="4F19CA44" w14:textId="77777777" w:rsidR="002567DD" w:rsidRPr="002567DD" w:rsidRDefault="002567DD" w:rsidP="002567D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567DD">
        <w:rPr>
          <w:b/>
          <w:szCs w:val="22"/>
          <w:lang w:val="lt-LT"/>
        </w:rPr>
        <w:t>5.</w:t>
      </w:r>
      <w:r w:rsidRPr="002567DD">
        <w:rPr>
          <w:b/>
          <w:szCs w:val="22"/>
          <w:lang w:val="lt-LT"/>
        </w:rPr>
        <w:tab/>
      </w:r>
      <w:r w:rsidRPr="002567DD">
        <w:rPr>
          <w:b/>
          <w:noProof/>
          <w:szCs w:val="22"/>
          <w:lang w:val="lt-LT"/>
        </w:rPr>
        <w:t>VARTOJIMO METODAS IR BŪDAS (-AI)</w:t>
      </w:r>
    </w:p>
    <w:p w14:paraId="2B71856B" w14:textId="77777777" w:rsidR="002567DD" w:rsidRPr="002567DD" w:rsidRDefault="002567DD" w:rsidP="002567DD">
      <w:pPr>
        <w:rPr>
          <w:szCs w:val="22"/>
          <w:lang w:val="lt-LT"/>
        </w:rPr>
      </w:pPr>
    </w:p>
    <w:p w14:paraId="3D18373B" w14:textId="77777777" w:rsidR="002567DD" w:rsidRPr="002567DD" w:rsidRDefault="002567DD" w:rsidP="002567DD">
      <w:pPr>
        <w:rPr>
          <w:szCs w:val="22"/>
          <w:lang w:val="lt-LT"/>
        </w:rPr>
      </w:pPr>
      <w:r w:rsidRPr="002567DD">
        <w:rPr>
          <w:noProof/>
          <w:szCs w:val="22"/>
          <w:lang w:val="lt-LT"/>
        </w:rPr>
        <w:t>Prieš vartojimą perskaitykite pakuotės lapelį.</w:t>
      </w:r>
    </w:p>
    <w:p w14:paraId="650BB8B5" w14:textId="77777777" w:rsidR="002567DD" w:rsidRPr="002567DD" w:rsidRDefault="002567DD" w:rsidP="002567DD">
      <w:pPr>
        <w:rPr>
          <w:szCs w:val="22"/>
          <w:lang w:val="lt-LT"/>
        </w:rPr>
      </w:pPr>
      <w:r w:rsidRPr="002567DD">
        <w:rPr>
          <w:szCs w:val="22"/>
          <w:lang w:val="lt-LT"/>
        </w:rPr>
        <w:t xml:space="preserve">Vartoti į tiesiąją žarną. </w:t>
      </w:r>
    </w:p>
    <w:p w14:paraId="0DB9F5A3" w14:textId="77777777" w:rsidR="002567DD" w:rsidRPr="002567DD" w:rsidRDefault="002567DD" w:rsidP="002567DD">
      <w:pPr>
        <w:rPr>
          <w:szCs w:val="22"/>
          <w:lang w:val="lt-LT"/>
        </w:rPr>
      </w:pPr>
      <w:r w:rsidRPr="002567DD">
        <w:rPr>
          <w:szCs w:val="22"/>
          <w:lang w:val="lt-LT"/>
        </w:rPr>
        <w:t>Prieš vartojimą sukratyti.</w:t>
      </w:r>
    </w:p>
    <w:p w14:paraId="321127B0" w14:textId="77777777" w:rsidR="002567DD" w:rsidRPr="002567DD" w:rsidRDefault="002567DD" w:rsidP="002567DD">
      <w:pPr>
        <w:rPr>
          <w:szCs w:val="22"/>
          <w:lang w:val="lt-LT"/>
        </w:rPr>
      </w:pPr>
    </w:p>
    <w:p w14:paraId="572C4AA0" w14:textId="77777777" w:rsidR="002567DD" w:rsidRPr="002567DD" w:rsidRDefault="002567DD" w:rsidP="002567DD">
      <w:pPr>
        <w:rPr>
          <w:szCs w:val="22"/>
          <w:lang w:val="lt-LT"/>
        </w:rPr>
      </w:pPr>
    </w:p>
    <w:p w14:paraId="5937C519" w14:textId="77777777" w:rsidR="002567DD" w:rsidRPr="002567DD" w:rsidRDefault="002567DD" w:rsidP="002567D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567DD">
        <w:rPr>
          <w:b/>
          <w:szCs w:val="22"/>
          <w:lang w:val="lt-LT"/>
        </w:rPr>
        <w:t>6.</w:t>
      </w:r>
      <w:r w:rsidRPr="002567DD">
        <w:rPr>
          <w:b/>
          <w:szCs w:val="22"/>
          <w:lang w:val="lt-LT"/>
        </w:rPr>
        <w:tab/>
      </w:r>
      <w:r w:rsidRPr="002567DD">
        <w:rPr>
          <w:b/>
          <w:noProof/>
          <w:szCs w:val="22"/>
          <w:lang w:val="lt-LT"/>
        </w:rPr>
        <w:t>SPECIALUS ĮSPĖJIMAS, KAD VAISTINĮ PREPARATĄ BŪTINA LAIKYTI VAIKAMS NEPASTEBIMOJE IR  NEPASIEKIAMOJE VIETOJE</w:t>
      </w:r>
    </w:p>
    <w:p w14:paraId="4B913C47" w14:textId="77777777" w:rsidR="002567DD" w:rsidRPr="002567DD" w:rsidRDefault="002567DD" w:rsidP="002567DD">
      <w:pPr>
        <w:rPr>
          <w:szCs w:val="22"/>
          <w:lang w:val="lt-LT"/>
        </w:rPr>
      </w:pPr>
    </w:p>
    <w:p w14:paraId="1DC254B9" w14:textId="77777777" w:rsidR="002567DD" w:rsidRPr="002567DD" w:rsidRDefault="002567DD" w:rsidP="002567DD">
      <w:pPr>
        <w:rPr>
          <w:szCs w:val="22"/>
          <w:lang w:val="lt-LT"/>
        </w:rPr>
      </w:pPr>
      <w:r w:rsidRPr="002567DD">
        <w:rPr>
          <w:noProof/>
          <w:szCs w:val="22"/>
          <w:lang w:val="lt-LT"/>
        </w:rPr>
        <w:t>Laikyti vaikams nepastebimoje ir nepasiekiamoje vietoje.</w:t>
      </w:r>
    </w:p>
    <w:p w14:paraId="43390A62" w14:textId="77777777" w:rsidR="002567DD" w:rsidRPr="002567DD" w:rsidRDefault="002567DD" w:rsidP="002567DD">
      <w:pPr>
        <w:rPr>
          <w:szCs w:val="22"/>
          <w:lang w:val="lt-LT"/>
        </w:rPr>
      </w:pPr>
    </w:p>
    <w:p w14:paraId="7E502EE2" w14:textId="77777777" w:rsidR="002567DD" w:rsidRPr="002567DD" w:rsidRDefault="002567DD" w:rsidP="002567DD">
      <w:pPr>
        <w:rPr>
          <w:szCs w:val="22"/>
          <w:lang w:val="lt-LT"/>
        </w:rPr>
      </w:pPr>
    </w:p>
    <w:p w14:paraId="652399C6" w14:textId="77777777" w:rsidR="002567DD" w:rsidRPr="002567DD" w:rsidRDefault="002567DD" w:rsidP="002567D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567DD">
        <w:rPr>
          <w:b/>
          <w:szCs w:val="22"/>
          <w:lang w:val="lt-LT"/>
        </w:rPr>
        <w:t>7.</w:t>
      </w:r>
      <w:r w:rsidRPr="002567DD">
        <w:rPr>
          <w:b/>
          <w:szCs w:val="22"/>
          <w:lang w:val="lt-LT"/>
        </w:rPr>
        <w:tab/>
      </w:r>
      <w:r w:rsidRPr="002567DD">
        <w:rPr>
          <w:b/>
          <w:noProof/>
          <w:szCs w:val="22"/>
          <w:lang w:val="lt-LT"/>
        </w:rPr>
        <w:t>KITAS (-I) SPECIALUS (-ŪS) ĮSPĖJIMAS (-AI) (JEI REIKIA)</w:t>
      </w:r>
    </w:p>
    <w:p w14:paraId="21CF1C92" w14:textId="77777777" w:rsidR="002567DD" w:rsidRPr="002567DD" w:rsidRDefault="002567DD" w:rsidP="002567DD">
      <w:pPr>
        <w:rPr>
          <w:szCs w:val="22"/>
          <w:lang w:val="lt-LT"/>
        </w:rPr>
      </w:pPr>
    </w:p>
    <w:p w14:paraId="70C8EFEC" w14:textId="77777777" w:rsidR="002567DD" w:rsidRPr="002567DD" w:rsidRDefault="002567DD" w:rsidP="002567DD">
      <w:pPr>
        <w:rPr>
          <w:szCs w:val="22"/>
          <w:lang w:val="lt-LT"/>
        </w:rPr>
      </w:pPr>
    </w:p>
    <w:p w14:paraId="1C9A6F87" w14:textId="54568C39" w:rsidR="00537C51" w:rsidRPr="00537C51" w:rsidRDefault="00537C51" w:rsidP="00537C51">
      <w:pPr>
        <w:rPr>
          <w:szCs w:val="22"/>
          <w:highlight w:val="yellow"/>
          <w:lang w:val="lt-LT"/>
        </w:rPr>
      </w:pPr>
      <w:r w:rsidRPr="00537C51">
        <w:rPr>
          <w:szCs w:val="22"/>
          <w:lang w:val="lt-LT"/>
        </w:rPr>
        <w:lastRenderedPageBreak/>
        <w:t>6,5 % suslėgto talpyklės turinio masės sudaro degūs propelentai. Laikyti atokiai nuo bet kokio kaitros šaltinio, taip pat ir nuo cigarečių. Nepurkšti arti ugnies ar įkaitusių daiktų.</w:t>
      </w:r>
    </w:p>
    <w:p w14:paraId="60629D62" w14:textId="77777777" w:rsidR="002567DD" w:rsidRPr="002567DD" w:rsidRDefault="002567DD" w:rsidP="002567DD">
      <w:pPr>
        <w:rPr>
          <w:szCs w:val="22"/>
          <w:lang w:val="lt-LT"/>
        </w:rPr>
      </w:pPr>
      <w:r w:rsidRPr="002567DD">
        <w:rPr>
          <w:szCs w:val="22"/>
          <w:lang w:val="lt-LT"/>
        </w:rPr>
        <w:t>Saugoti nuo tiesioginių saulės spindulių. Nebandykite talpyklės atidaryti, pradurti ar sudeginti, net jei ji tuščia.</w:t>
      </w:r>
    </w:p>
    <w:p w14:paraId="423CAF23" w14:textId="77777777" w:rsidR="002567DD" w:rsidRPr="002567DD" w:rsidRDefault="002567DD" w:rsidP="002567DD">
      <w:pPr>
        <w:rPr>
          <w:szCs w:val="22"/>
          <w:lang w:val="lt-LT"/>
        </w:rPr>
      </w:pPr>
    </w:p>
    <w:p w14:paraId="2D17B931" w14:textId="77777777" w:rsidR="002567DD" w:rsidRPr="002567DD" w:rsidRDefault="002567DD" w:rsidP="002567DD">
      <w:pPr>
        <w:rPr>
          <w:szCs w:val="22"/>
          <w:lang w:val="lt-LT"/>
        </w:rPr>
      </w:pPr>
    </w:p>
    <w:p w14:paraId="022860B9" w14:textId="77777777" w:rsidR="002567DD" w:rsidRPr="002567DD" w:rsidRDefault="002567DD" w:rsidP="002567D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567DD">
        <w:rPr>
          <w:b/>
          <w:szCs w:val="22"/>
          <w:lang w:val="lt-LT"/>
        </w:rPr>
        <w:t>8.</w:t>
      </w:r>
      <w:r w:rsidRPr="002567DD">
        <w:rPr>
          <w:b/>
          <w:szCs w:val="22"/>
          <w:lang w:val="lt-LT"/>
        </w:rPr>
        <w:tab/>
      </w:r>
      <w:r w:rsidRPr="002567DD">
        <w:rPr>
          <w:b/>
          <w:noProof/>
          <w:szCs w:val="22"/>
          <w:lang w:val="lt-LT"/>
        </w:rPr>
        <w:t>TINKAMUMO LAIKAS</w:t>
      </w:r>
    </w:p>
    <w:p w14:paraId="62135D77" w14:textId="77777777" w:rsidR="002567DD" w:rsidRPr="002567DD" w:rsidRDefault="002567DD" w:rsidP="002567DD">
      <w:pPr>
        <w:rPr>
          <w:szCs w:val="22"/>
          <w:lang w:val="lt-LT"/>
        </w:rPr>
      </w:pPr>
    </w:p>
    <w:p w14:paraId="1BF58A48" w14:textId="77777777" w:rsidR="002567DD" w:rsidRPr="002567DD" w:rsidRDefault="002567DD" w:rsidP="002567DD">
      <w:pPr>
        <w:rPr>
          <w:szCs w:val="22"/>
          <w:lang w:val="lt-LT"/>
        </w:rPr>
      </w:pPr>
      <w:r w:rsidRPr="002567DD">
        <w:rPr>
          <w:szCs w:val="22"/>
          <w:lang w:val="lt-LT"/>
        </w:rPr>
        <w:t>Tinka iki {MMMM/mm}</w:t>
      </w:r>
    </w:p>
    <w:p w14:paraId="35C6B3CA" w14:textId="77777777" w:rsidR="002567DD" w:rsidRPr="002567DD" w:rsidRDefault="002567DD" w:rsidP="002567DD">
      <w:pPr>
        <w:rPr>
          <w:szCs w:val="22"/>
          <w:lang w:val="lt-LT"/>
        </w:rPr>
      </w:pPr>
      <w:r w:rsidRPr="002567DD">
        <w:rPr>
          <w:szCs w:val="22"/>
          <w:lang w:val="lt-LT"/>
        </w:rPr>
        <w:t>Po pirmojo išpurškimo – 4 savaitės.</w:t>
      </w:r>
    </w:p>
    <w:p w14:paraId="22EC18BD" w14:textId="77777777" w:rsidR="002567DD" w:rsidRPr="002567DD" w:rsidRDefault="002567DD" w:rsidP="002567DD">
      <w:pPr>
        <w:rPr>
          <w:szCs w:val="22"/>
          <w:lang w:val="lt-LT"/>
        </w:rPr>
      </w:pPr>
    </w:p>
    <w:p w14:paraId="567DC1A8" w14:textId="77777777" w:rsidR="002567DD" w:rsidRPr="002567DD" w:rsidRDefault="002567DD" w:rsidP="002567DD">
      <w:pPr>
        <w:rPr>
          <w:szCs w:val="22"/>
          <w:lang w:val="lt-LT"/>
        </w:rPr>
      </w:pPr>
    </w:p>
    <w:p w14:paraId="317B304F" w14:textId="77777777" w:rsidR="002567DD" w:rsidRPr="002567DD" w:rsidRDefault="002567DD" w:rsidP="002567D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2567DD">
        <w:rPr>
          <w:b/>
          <w:szCs w:val="22"/>
          <w:lang w:val="lt-LT"/>
        </w:rPr>
        <w:t>9.</w:t>
      </w:r>
      <w:r w:rsidRPr="002567DD">
        <w:rPr>
          <w:b/>
          <w:szCs w:val="22"/>
          <w:lang w:val="lt-LT"/>
        </w:rPr>
        <w:tab/>
      </w:r>
      <w:r w:rsidRPr="002567DD">
        <w:rPr>
          <w:b/>
          <w:noProof/>
          <w:szCs w:val="22"/>
          <w:lang w:val="lt-LT"/>
        </w:rPr>
        <w:t>SPECIALIOS LAIKYMO SĄLYGOS</w:t>
      </w:r>
    </w:p>
    <w:p w14:paraId="5DF91E37" w14:textId="77777777" w:rsidR="002567DD" w:rsidRPr="002567DD" w:rsidRDefault="002567DD" w:rsidP="002567DD">
      <w:pPr>
        <w:rPr>
          <w:szCs w:val="22"/>
          <w:lang w:val="lt-LT"/>
        </w:rPr>
      </w:pPr>
    </w:p>
    <w:p w14:paraId="390903D1" w14:textId="77777777" w:rsidR="002567DD" w:rsidRPr="002567DD" w:rsidRDefault="002567DD" w:rsidP="002567DD">
      <w:pPr>
        <w:rPr>
          <w:szCs w:val="22"/>
          <w:lang w:val="lt-LT"/>
        </w:rPr>
      </w:pPr>
      <w:r w:rsidRPr="002567DD">
        <w:rPr>
          <w:szCs w:val="22"/>
          <w:lang w:val="lt-LT"/>
        </w:rPr>
        <w:t>Laikyti ne aukštesnėje kaip 25 °C temperatūroje.</w:t>
      </w:r>
    </w:p>
    <w:p w14:paraId="30F6F803" w14:textId="77777777" w:rsidR="002567DD" w:rsidRPr="002567DD" w:rsidRDefault="002567DD" w:rsidP="002567DD">
      <w:pPr>
        <w:rPr>
          <w:szCs w:val="22"/>
          <w:lang w:val="lt-LT"/>
        </w:rPr>
      </w:pPr>
      <w:r w:rsidRPr="002567DD">
        <w:rPr>
          <w:szCs w:val="22"/>
          <w:lang w:val="lt-LT"/>
        </w:rPr>
        <w:t>Negalima šaldyti ar užšaldyti.</w:t>
      </w:r>
    </w:p>
    <w:p w14:paraId="0D9550ED" w14:textId="77777777" w:rsidR="002567DD" w:rsidRPr="002567DD" w:rsidRDefault="002567DD" w:rsidP="002567DD">
      <w:pPr>
        <w:rPr>
          <w:szCs w:val="22"/>
          <w:lang w:val="lt-LT"/>
        </w:rPr>
      </w:pPr>
    </w:p>
    <w:p w14:paraId="344E52AA" w14:textId="77777777" w:rsidR="002567DD" w:rsidRPr="002567DD" w:rsidRDefault="002567DD" w:rsidP="002567DD">
      <w:pPr>
        <w:rPr>
          <w:szCs w:val="22"/>
          <w:lang w:val="lt-LT"/>
        </w:rPr>
      </w:pPr>
    </w:p>
    <w:p w14:paraId="3BC610EF" w14:textId="77777777" w:rsidR="002567DD" w:rsidRPr="002567DD" w:rsidRDefault="002567DD" w:rsidP="002567DD">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567DD">
        <w:rPr>
          <w:b/>
          <w:szCs w:val="22"/>
          <w:lang w:val="lt-LT"/>
        </w:rPr>
        <w:t>10.</w:t>
      </w:r>
      <w:r w:rsidRPr="002567DD">
        <w:rPr>
          <w:b/>
          <w:szCs w:val="22"/>
          <w:lang w:val="lt-LT"/>
        </w:rPr>
        <w:tab/>
      </w:r>
      <w:r w:rsidRPr="002567DD">
        <w:rPr>
          <w:b/>
          <w:noProof/>
          <w:szCs w:val="22"/>
          <w:lang w:val="lt-LT"/>
        </w:rPr>
        <w:t>SPECIALIOS ATSARGUMO PRIEMONĖS DĖL NESUVARTOTO VAISTINIO PREPARATO AR JO ATLIEKŲ TVARKYMO (JEI REIKIA)</w:t>
      </w:r>
    </w:p>
    <w:p w14:paraId="38847E1C" w14:textId="77777777" w:rsidR="002567DD" w:rsidRPr="002567DD" w:rsidRDefault="002567DD" w:rsidP="002567DD">
      <w:pPr>
        <w:rPr>
          <w:szCs w:val="22"/>
          <w:lang w:val="lt-LT"/>
        </w:rPr>
      </w:pPr>
    </w:p>
    <w:p w14:paraId="4DE6D77B" w14:textId="77777777" w:rsidR="002567DD" w:rsidRPr="002567DD" w:rsidRDefault="002567DD" w:rsidP="002567DD">
      <w:pPr>
        <w:rPr>
          <w:szCs w:val="22"/>
          <w:lang w:val="lt-LT"/>
        </w:rPr>
      </w:pPr>
    </w:p>
    <w:p w14:paraId="2BE56553" w14:textId="77777777" w:rsidR="002567DD" w:rsidRPr="002567DD" w:rsidRDefault="002567DD" w:rsidP="002567DD">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567DD">
        <w:rPr>
          <w:b/>
          <w:szCs w:val="22"/>
          <w:lang w:val="lt-LT"/>
        </w:rPr>
        <w:t>11.</w:t>
      </w:r>
      <w:r w:rsidRPr="002567DD">
        <w:rPr>
          <w:b/>
          <w:szCs w:val="22"/>
          <w:lang w:val="lt-LT"/>
        </w:rPr>
        <w:tab/>
      </w:r>
      <w:r w:rsidRPr="002567DD">
        <w:rPr>
          <w:b/>
          <w:caps/>
          <w:noProof/>
          <w:szCs w:val="22"/>
          <w:lang w:val="lt-LT"/>
        </w:rPr>
        <w:t>REGISTRUOTOJO PAVADINIMAS IR ADRESAS</w:t>
      </w:r>
    </w:p>
    <w:p w14:paraId="1A6CDA40" w14:textId="77777777" w:rsidR="002567DD" w:rsidRPr="002567DD" w:rsidRDefault="002567DD" w:rsidP="002567DD">
      <w:pPr>
        <w:rPr>
          <w:szCs w:val="22"/>
          <w:lang w:val="lt-LT"/>
        </w:rPr>
      </w:pPr>
    </w:p>
    <w:p w14:paraId="5CFD8C76" w14:textId="77777777" w:rsidR="002567DD" w:rsidRPr="002567DD" w:rsidRDefault="002567DD" w:rsidP="002567DD">
      <w:pPr>
        <w:rPr>
          <w:b/>
          <w:szCs w:val="22"/>
          <w:lang w:val="lt-LT"/>
        </w:rPr>
      </w:pPr>
      <w:r w:rsidRPr="002567DD">
        <w:rPr>
          <w:szCs w:val="22"/>
          <w:lang w:val="lt-LT"/>
        </w:rPr>
        <w:t>DR. FALK PHARMA GmbH</w:t>
      </w:r>
    </w:p>
    <w:p w14:paraId="06026216" w14:textId="77777777" w:rsidR="002567DD" w:rsidRPr="002567DD" w:rsidRDefault="002567DD" w:rsidP="002567DD">
      <w:pPr>
        <w:rPr>
          <w:szCs w:val="22"/>
          <w:lang w:val="lt-LT"/>
        </w:rPr>
      </w:pPr>
      <w:r w:rsidRPr="002567DD">
        <w:rPr>
          <w:szCs w:val="22"/>
          <w:lang w:val="lt-LT"/>
        </w:rPr>
        <w:t>Leinenweberstrasse 5</w:t>
      </w:r>
    </w:p>
    <w:p w14:paraId="2479A9F4" w14:textId="77777777" w:rsidR="002567DD" w:rsidRPr="002567DD" w:rsidRDefault="002567DD" w:rsidP="002567DD">
      <w:pPr>
        <w:rPr>
          <w:szCs w:val="22"/>
          <w:lang w:val="lt-LT"/>
        </w:rPr>
      </w:pPr>
      <w:r w:rsidRPr="002567DD">
        <w:rPr>
          <w:szCs w:val="22"/>
          <w:lang w:val="lt-LT"/>
        </w:rPr>
        <w:t>79108 Freiburg</w:t>
      </w:r>
    </w:p>
    <w:p w14:paraId="6A79C5D0" w14:textId="77777777" w:rsidR="002567DD" w:rsidRPr="002567DD" w:rsidRDefault="002567DD" w:rsidP="002567DD">
      <w:pPr>
        <w:rPr>
          <w:szCs w:val="22"/>
          <w:lang w:val="lt-LT"/>
        </w:rPr>
      </w:pPr>
      <w:r w:rsidRPr="002567DD">
        <w:rPr>
          <w:szCs w:val="22"/>
          <w:lang w:val="lt-LT"/>
        </w:rPr>
        <w:t xml:space="preserve">Vokietija </w:t>
      </w:r>
    </w:p>
    <w:p w14:paraId="5CA6A409" w14:textId="77777777" w:rsidR="002567DD" w:rsidRPr="002567DD" w:rsidRDefault="002567DD" w:rsidP="002567DD">
      <w:pPr>
        <w:rPr>
          <w:szCs w:val="22"/>
          <w:lang w:val="lt-LT"/>
        </w:rPr>
      </w:pPr>
    </w:p>
    <w:p w14:paraId="7FEFE78D" w14:textId="77777777" w:rsidR="002567DD" w:rsidRPr="002567DD" w:rsidRDefault="002567DD" w:rsidP="002567DD">
      <w:pPr>
        <w:rPr>
          <w:szCs w:val="22"/>
          <w:lang w:val="lt-LT"/>
        </w:rPr>
      </w:pPr>
    </w:p>
    <w:p w14:paraId="3192F6D9" w14:textId="77777777" w:rsidR="002567DD" w:rsidRPr="002567DD" w:rsidRDefault="002567DD" w:rsidP="002567DD">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2567DD">
        <w:rPr>
          <w:b/>
          <w:szCs w:val="22"/>
          <w:lang w:val="lt-LT"/>
        </w:rPr>
        <w:t>12.</w:t>
      </w:r>
      <w:r w:rsidRPr="002567DD">
        <w:rPr>
          <w:b/>
          <w:szCs w:val="22"/>
          <w:lang w:val="lt-LT"/>
        </w:rPr>
        <w:tab/>
      </w:r>
      <w:r w:rsidRPr="002567DD">
        <w:rPr>
          <w:b/>
          <w:noProof/>
          <w:szCs w:val="22"/>
          <w:lang w:val="lt-LT"/>
        </w:rPr>
        <w:t>REGISTRACIJOS PAŽYMĖJIMO NUMERIS (-IAI)</w:t>
      </w:r>
      <w:r w:rsidRPr="002567DD">
        <w:rPr>
          <w:b/>
          <w:szCs w:val="22"/>
          <w:lang w:val="lt-LT"/>
        </w:rPr>
        <w:t xml:space="preserve"> </w:t>
      </w:r>
    </w:p>
    <w:p w14:paraId="6E14A896" w14:textId="77777777" w:rsidR="002567DD" w:rsidRPr="002567DD" w:rsidRDefault="002567DD" w:rsidP="002567DD">
      <w:pPr>
        <w:rPr>
          <w:szCs w:val="22"/>
          <w:lang w:val="lt-LT"/>
        </w:rPr>
      </w:pPr>
    </w:p>
    <w:p w14:paraId="299486D1" w14:textId="77777777" w:rsidR="002567DD" w:rsidRPr="002567DD" w:rsidRDefault="002567DD" w:rsidP="002567DD">
      <w:pPr>
        <w:rPr>
          <w:szCs w:val="22"/>
          <w:lang w:val="lt-LT"/>
        </w:rPr>
      </w:pPr>
      <w:r w:rsidRPr="002567DD">
        <w:rPr>
          <w:szCs w:val="22"/>
          <w:lang w:val="lt-LT"/>
        </w:rPr>
        <w:t>N1 – LT/1/99/0416/003</w:t>
      </w:r>
    </w:p>
    <w:p w14:paraId="4204D15F" w14:textId="77777777" w:rsidR="002567DD" w:rsidRPr="002567DD" w:rsidRDefault="002567DD" w:rsidP="002567DD">
      <w:pPr>
        <w:rPr>
          <w:szCs w:val="22"/>
          <w:lang w:val="lt-LT"/>
        </w:rPr>
      </w:pPr>
      <w:r w:rsidRPr="002567DD">
        <w:rPr>
          <w:szCs w:val="22"/>
          <w:highlight w:val="darkGray"/>
          <w:lang w:val="lt-LT"/>
        </w:rPr>
        <w:t>N2 – LT/1/99/0416/004</w:t>
      </w:r>
    </w:p>
    <w:p w14:paraId="4DE1145C" w14:textId="77777777" w:rsidR="002567DD" w:rsidRPr="002567DD" w:rsidRDefault="002567DD" w:rsidP="002567DD">
      <w:pPr>
        <w:rPr>
          <w:szCs w:val="22"/>
          <w:lang w:val="lt-LT"/>
        </w:rPr>
      </w:pPr>
    </w:p>
    <w:p w14:paraId="4ED6E802" w14:textId="77777777" w:rsidR="002567DD" w:rsidRPr="002567DD" w:rsidRDefault="002567DD" w:rsidP="002567DD">
      <w:pPr>
        <w:rPr>
          <w:szCs w:val="22"/>
          <w:lang w:val="lt-LT"/>
        </w:rPr>
      </w:pPr>
    </w:p>
    <w:p w14:paraId="258F85B8" w14:textId="77777777" w:rsidR="002567DD" w:rsidRPr="002567DD" w:rsidRDefault="002567DD" w:rsidP="002567DD">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2567DD">
        <w:rPr>
          <w:b/>
          <w:szCs w:val="22"/>
          <w:lang w:val="lt-LT"/>
        </w:rPr>
        <w:t>13.</w:t>
      </w:r>
      <w:r w:rsidRPr="002567DD">
        <w:rPr>
          <w:b/>
          <w:szCs w:val="22"/>
          <w:lang w:val="lt-LT"/>
        </w:rPr>
        <w:tab/>
      </w:r>
      <w:r w:rsidRPr="002567DD">
        <w:rPr>
          <w:b/>
          <w:noProof/>
          <w:szCs w:val="22"/>
          <w:lang w:val="lt-LT"/>
        </w:rPr>
        <w:t xml:space="preserve">SERIJOS NUMERIS </w:t>
      </w:r>
    </w:p>
    <w:p w14:paraId="0E09BA64" w14:textId="77777777" w:rsidR="002567DD" w:rsidRPr="002567DD" w:rsidRDefault="002567DD" w:rsidP="002567DD">
      <w:pPr>
        <w:rPr>
          <w:szCs w:val="22"/>
          <w:lang w:val="lt-LT"/>
        </w:rPr>
      </w:pPr>
    </w:p>
    <w:p w14:paraId="264039F0" w14:textId="1BC553E3" w:rsidR="002567DD" w:rsidRPr="002567DD" w:rsidRDefault="002567DD" w:rsidP="002567DD">
      <w:pPr>
        <w:rPr>
          <w:szCs w:val="22"/>
          <w:lang w:val="lt-LT"/>
        </w:rPr>
      </w:pPr>
      <w:r w:rsidRPr="002567DD">
        <w:rPr>
          <w:szCs w:val="22"/>
          <w:lang w:val="lt-LT"/>
        </w:rPr>
        <w:t>Serija</w:t>
      </w:r>
    </w:p>
    <w:p w14:paraId="08FB7B17" w14:textId="77777777" w:rsidR="002567DD" w:rsidRPr="002567DD" w:rsidRDefault="002567DD" w:rsidP="002567DD">
      <w:pPr>
        <w:rPr>
          <w:szCs w:val="22"/>
          <w:lang w:val="lt-LT"/>
        </w:rPr>
      </w:pPr>
    </w:p>
    <w:p w14:paraId="32ADDF19" w14:textId="77777777" w:rsidR="002567DD" w:rsidRPr="002567DD" w:rsidRDefault="002567DD" w:rsidP="002567DD">
      <w:pPr>
        <w:rPr>
          <w:szCs w:val="22"/>
          <w:lang w:val="lt-LT"/>
        </w:rPr>
      </w:pPr>
    </w:p>
    <w:p w14:paraId="53548F55" w14:textId="77777777" w:rsidR="002567DD" w:rsidRPr="002567DD" w:rsidRDefault="002567DD" w:rsidP="002567DD">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2567DD">
        <w:rPr>
          <w:b/>
          <w:szCs w:val="22"/>
          <w:lang w:val="lt-LT"/>
        </w:rPr>
        <w:t>14.</w:t>
      </w:r>
      <w:r w:rsidRPr="002567DD">
        <w:rPr>
          <w:b/>
          <w:szCs w:val="22"/>
          <w:lang w:val="lt-LT"/>
        </w:rPr>
        <w:tab/>
      </w:r>
      <w:r w:rsidRPr="002567DD">
        <w:rPr>
          <w:b/>
          <w:noProof/>
          <w:szCs w:val="22"/>
          <w:lang w:val="lt-LT"/>
        </w:rPr>
        <w:t>PARDAVIMO (IŠDAVIMO) TVARKA</w:t>
      </w:r>
    </w:p>
    <w:p w14:paraId="6E0B9421" w14:textId="77777777" w:rsidR="002567DD" w:rsidRPr="002567DD" w:rsidRDefault="002567DD" w:rsidP="002567DD">
      <w:pPr>
        <w:rPr>
          <w:szCs w:val="22"/>
          <w:lang w:val="lt-LT"/>
        </w:rPr>
      </w:pPr>
    </w:p>
    <w:p w14:paraId="4D3EB78A" w14:textId="77777777" w:rsidR="002567DD" w:rsidRPr="002567DD" w:rsidRDefault="002567DD" w:rsidP="002567DD">
      <w:pPr>
        <w:rPr>
          <w:szCs w:val="22"/>
          <w:lang w:val="lt-LT"/>
        </w:rPr>
      </w:pPr>
      <w:r w:rsidRPr="002567DD">
        <w:rPr>
          <w:szCs w:val="22"/>
          <w:lang w:val="lt-LT"/>
        </w:rPr>
        <w:t>Receptinis vaistas</w:t>
      </w:r>
    </w:p>
    <w:p w14:paraId="7A140537" w14:textId="77777777" w:rsidR="002567DD" w:rsidRPr="002567DD" w:rsidRDefault="002567DD" w:rsidP="002567DD">
      <w:pPr>
        <w:rPr>
          <w:szCs w:val="22"/>
          <w:lang w:val="lt-LT"/>
        </w:rPr>
      </w:pPr>
    </w:p>
    <w:p w14:paraId="6D19183F" w14:textId="77777777" w:rsidR="002567DD" w:rsidRPr="002567DD" w:rsidRDefault="002567DD" w:rsidP="002567DD">
      <w:pPr>
        <w:rPr>
          <w:szCs w:val="22"/>
          <w:lang w:val="lt-LT"/>
        </w:rPr>
      </w:pPr>
    </w:p>
    <w:p w14:paraId="76C42018" w14:textId="77777777" w:rsidR="002567DD" w:rsidRPr="002567DD" w:rsidRDefault="002567DD" w:rsidP="002567DD">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2567DD">
        <w:rPr>
          <w:b/>
          <w:szCs w:val="22"/>
          <w:lang w:val="lt-LT"/>
        </w:rPr>
        <w:t>15.</w:t>
      </w:r>
      <w:r w:rsidRPr="002567DD">
        <w:rPr>
          <w:b/>
          <w:szCs w:val="22"/>
          <w:lang w:val="lt-LT"/>
        </w:rPr>
        <w:tab/>
      </w:r>
      <w:r w:rsidRPr="002567DD">
        <w:rPr>
          <w:b/>
          <w:noProof/>
          <w:szCs w:val="22"/>
          <w:lang w:val="lt-LT"/>
        </w:rPr>
        <w:t>VARTOJIMO INSTRUKCIJA</w:t>
      </w:r>
    </w:p>
    <w:p w14:paraId="5D10389F" w14:textId="77777777" w:rsidR="002567DD" w:rsidRPr="002567DD" w:rsidRDefault="002567DD" w:rsidP="002567DD">
      <w:pPr>
        <w:rPr>
          <w:szCs w:val="22"/>
          <w:lang w:val="lt-LT"/>
        </w:rPr>
      </w:pPr>
    </w:p>
    <w:p w14:paraId="525907FF" w14:textId="77777777" w:rsidR="002567DD" w:rsidRPr="00537C51" w:rsidRDefault="002567DD" w:rsidP="002567DD">
      <w:pPr>
        <w:rPr>
          <w:noProof/>
          <w:highlight w:val="lightGray"/>
          <w:lang w:val="pt-PT"/>
        </w:rPr>
      </w:pPr>
      <w:r w:rsidRPr="00537C51">
        <w:rPr>
          <w:noProof/>
          <w:highlight w:val="lightGray"/>
          <w:lang w:val="pt-PT"/>
        </w:rPr>
        <w:t>Piktogramos ir tekstas ant vidinio dėžutės paviršiaus</w:t>
      </w:r>
    </w:p>
    <w:p w14:paraId="3C94B27B" w14:textId="77777777" w:rsidR="002567DD" w:rsidRPr="00537C51" w:rsidRDefault="002567DD" w:rsidP="002567DD">
      <w:pPr>
        <w:tabs>
          <w:tab w:val="clear" w:pos="567"/>
        </w:tabs>
        <w:spacing w:line="240" w:lineRule="auto"/>
        <w:rPr>
          <w:lang w:val="pt-PT"/>
        </w:rPr>
      </w:pPr>
    </w:p>
    <w:tbl>
      <w:tblPr>
        <w:tblStyle w:val="Lentelstinklelis"/>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387"/>
        <w:gridCol w:w="1387"/>
        <w:gridCol w:w="1387"/>
        <w:gridCol w:w="1388"/>
      </w:tblGrid>
      <w:tr w:rsidR="002567DD" w:rsidRPr="002567DD" w14:paraId="0EABB961" w14:textId="77777777" w:rsidTr="005E4C3D">
        <w:tc>
          <w:tcPr>
            <w:tcW w:w="1387" w:type="dxa"/>
          </w:tcPr>
          <w:p w14:paraId="2F8FE14A" w14:textId="77777777" w:rsidR="002567DD" w:rsidRPr="002567DD" w:rsidRDefault="002567DD" w:rsidP="002567DD">
            <w:pPr>
              <w:tabs>
                <w:tab w:val="clear" w:pos="567"/>
              </w:tabs>
              <w:spacing w:line="240" w:lineRule="auto"/>
              <w:rPr>
                <w:sz w:val="20"/>
                <w:lang w:val="de-DE" w:eastAsia="de-DE"/>
              </w:rPr>
            </w:pPr>
            <w:r w:rsidRPr="002567DD">
              <w:rPr>
                <w:noProof/>
                <w:sz w:val="20"/>
                <w:lang w:val="lt-LT" w:eastAsia="lt-LT"/>
              </w:rPr>
              <w:drawing>
                <wp:inline distT="0" distB="0" distL="0" distR="0" wp14:anchorId="3E83AA86" wp14:editId="5C31A787">
                  <wp:extent cx="742315" cy="694690"/>
                  <wp:effectExtent l="0" t="0" r="635" b="0"/>
                  <wp:docPr id="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315" cy="694690"/>
                          </a:xfrm>
                          <a:prstGeom prst="rect">
                            <a:avLst/>
                          </a:prstGeom>
                          <a:noFill/>
                          <a:ln>
                            <a:noFill/>
                          </a:ln>
                        </pic:spPr>
                      </pic:pic>
                    </a:graphicData>
                  </a:graphic>
                </wp:inline>
              </w:drawing>
            </w:r>
          </w:p>
        </w:tc>
        <w:tc>
          <w:tcPr>
            <w:tcW w:w="1387" w:type="dxa"/>
          </w:tcPr>
          <w:p w14:paraId="3DC2AE19" w14:textId="77777777" w:rsidR="002567DD" w:rsidRPr="002567DD" w:rsidRDefault="002567DD" w:rsidP="002567DD">
            <w:pPr>
              <w:tabs>
                <w:tab w:val="clear" w:pos="567"/>
              </w:tabs>
              <w:spacing w:line="240" w:lineRule="auto"/>
              <w:rPr>
                <w:sz w:val="20"/>
                <w:lang w:val="de-DE" w:eastAsia="de-DE"/>
              </w:rPr>
            </w:pPr>
            <w:r w:rsidRPr="002567DD">
              <w:rPr>
                <w:noProof/>
                <w:sz w:val="20"/>
                <w:lang w:val="lt-LT" w:eastAsia="lt-LT"/>
              </w:rPr>
              <w:drawing>
                <wp:inline distT="0" distB="0" distL="0" distR="0" wp14:anchorId="77F4BF81" wp14:editId="0363B36D">
                  <wp:extent cx="754380" cy="694690"/>
                  <wp:effectExtent l="0" t="0" r="7620" b="0"/>
                  <wp:docPr id="1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4380" cy="694690"/>
                          </a:xfrm>
                          <a:prstGeom prst="rect">
                            <a:avLst/>
                          </a:prstGeom>
                          <a:noFill/>
                          <a:ln>
                            <a:noFill/>
                          </a:ln>
                        </pic:spPr>
                      </pic:pic>
                    </a:graphicData>
                  </a:graphic>
                </wp:inline>
              </w:drawing>
            </w:r>
          </w:p>
        </w:tc>
        <w:tc>
          <w:tcPr>
            <w:tcW w:w="1387" w:type="dxa"/>
          </w:tcPr>
          <w:p w14:paraId="709DC33B" w14:textId="77777777" w:rsidR="002567DD" w:rsidRPr="002567DD" w:rsidRDefault="002567DD" w:rsidP="002567DD">
            <w:pPr>
              <w:tabs>
                <w:tab w:val="clear" w:pos="567"/>
              </w:tabs>
              <w:spacing w:line="240" w:lineRule="auto"/>
              <w:rPr>
                <w:sz w:val="20"/>
                <w:lang w:val="de-DE" w:eastAsia="de-DE"/>
              </w:rPr>
            </w:pPr>
            <w:r w:rsidRPr="002567DD">
              <w:rPr>
                <w:noProof/>
                <w:sz w:val="20"/>
                <w:lang w:val="lt-LT" w:eastAsia="lt-LT"/>
              </w:rPr>
              <w:drawing>
                <wp:inline distT="0" distB="0" distL="0" distR="0" wp14:anchorId="22E6FDF1" wp14:editId="12A8D9E0">
                  <wp:extent cx="748030" cy="694690"/>
                  <wp:effectExtent l="0" t="0" r="0" b="0"/>
                  <wp:docPr id="12"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8030" cy="694690"/>
                          </a:xfrm>
                          <a:prstGeom prst="rect">
                            <a:avLst/>
                          </a:prstGeom>
                          <a:noFill/>
                          <a:ln>
                            <a:noFill/>
                          </a:ln>
                        </pic:spPr>
                      </pic:pic>
                    </a:graphicData>
                  </a:graphic>
                </wp:inline>
              </w:drawing>
            </w:r>
          </w:p>
        </w:tc>
        <w:tc>
          <w:tcPr>
            <w:tcW w:w="1388" w:type="dxa"/>
          </w:tcPr>
          <w:p w14:paraId="6F579994" w14:textId="77777777" w:rsidR="002567DD" w:rsidRPr="002567DD" w:rsidRDefault="002567DD" w:rsidP="002567DD">
            <w:pPr>
              <w:tabs>
                <w:tab w:val="clear" w:pos="567"/>
              </w:tabs>
              <w:spacing w:line="240" w:lineRule="auto"/>
              <w:rPr>
                <w:sz w:val="20"/>
                <w:lang w:val="de-DE" w:eastAsia="de-DE"/>
              </w:rPr>
            </w:pPr>
            <w:r w:rsidRPr="002567DD">
              <w:rPr>
                <w:noProof/>
                <w:sz w:val="20"/>
                <w:lang w:val="lt-LT" w:eastAsia="lt-LT"/>
              </w:rPr>
              <w:drawing>
                <wp:inline distT="0" distB="0" distL="0" distR="0" wp14:anchorId="72BB1940" wp14:editId="0EC492E8">
                  <wp:extent cx="706755" cy="659130"/>
                  <wp:effectExtent l="0" t="0" r="0" b="7620"/>
                  <wp:docPr id="1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6755" cy="659130"/>
                          </a:xfrm>
                          <a:prstGeom prst="rect">
                            <a:avLst/>
                          </a:prstGeom>
                          <a:noFill/>
                          <a:ln>
                            <a:noFill/>
                          </a:ln>
                        </pic:spPr>
                      </pic:pic>
                    </a:graphicData>
                  </a:graphic>
                </wp:inline>
              </w:drawing>
            </w:r>
          </w:p>
        </w:tc>
      </w:tr>
    </w:tbl>
    <w:p w14:paraId="6CF38664" w14:textId="77777777" w:rsidR="002567DD" w:rsidRPr="002567DD" w:rsidRDefault="002567DD" w:rsidP="002567DD">
      <w:pPr>
        <w:tabs>
          <w:tab w:val="clear" w:pos="567"/>
        </w:tabs>
        <w:spacing w:line="240" w:lineRule="auto"/>
        <w:rPr>
          <w:noProof/>
          <w:szCs w:val="22"/>
        </w:rPr>
      </w:pPr>
    </w:p>
    <w:p w14:paraId="5577A775" w14:textId="77777777" w:rsidR="002567DD" w:rsidRPr="002567DD" w:rsidRDefault="002567DD" w:rsidP="002567DD">
      <w:pPr>
        <w:tabs>
          <w:tab w:val="clear" w:pos="567"/>
        </w:tabs>
        <w:spacing w:line="240" w:lineRule="auto"/>
        <w:rPr>
          <w:noProof/>
          <w:szCs w:val="22"/>
        </w:rPr>
      </w:pPr>
      <w:r w:rsidRPr="002567DD">
        <w:rPr>
          <w:noProof/>
          <w:szCs w:val="22"/>
        </w:rPr>
        <w:t>Išsamų aprašymą žr. pakuotės lapelyje.</w:t>
      </w:r>
    </w:p>
    <w:p w14:paraId="6A601A87" w14:textId="77777777" w:rsidR="002567DD" w:rsidRPr="002567DD" w:rsidRDefault="002567DD" w:rsidP="002567DD">
      <w:pPr>
        <w:tabs>
          <w:tab w:val="clear" w:pos="567"/>
        </w:tabs>
        <w:spacing w:line="240" w:lineRule="auto"/>
        <w:rPr>
          <w:noProof/>
          <w:szCs w:val="22"/>
        </w:rPr>
      </w:pPr>
    </w:p>
    <w:p w14:paraId="03E6A3E2" w14:textId="77777777" w:rsidR="002567DD" w:rsidRPr="002567DD" w:rsidRDefault="002567DD" w:rsidP="002567DD">
      <w:pPr>
        <w:rPr>
          <w:szCs w:val="22"/>
          <w:lang w:val="lt-LT"/>
        </w:rPr>
      </w:pPr>
    </w:p>
    <w:p w14:paraId="4229CBB9" w14:textId="77777777" w:rsidR="002567DD" w:rsidRPr="002567DD" w:rsidRDefault="002567DD" w:rsidP="002567DD">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2567DD">
        <w:rPr>
          <w:b/>
          <w:szCs w:val="22"/>
          <w:lang w:val="lt-LT"/>
        </w:rPr>
        <w:t>16.</w:t>
      </w:r>
      <w:r w:rsidRPr="002567DD">
        <w:rPr>
          <w:b/>
          <w:szCs w:val="22"/>
          <w:lang w:val="lt-LT"/>
        </w:rPr>
        <w:tab/>
      </w:r>
      <w:r w:rsidRPr="002567DD">
        <w:rPr>
          <w:b/>
          <w:noProof/>
          <w:szCs w:val="22"/>
          <w:lang w:val="lt-LT"/>
        </w:rPr>
        <w:t>INFORMACIJA BRAILIO RAŠTU</w:t>
      </w:r>
    </w:p>
    <w:p w14:paraId="58796201" w14:textId="77777777" w:rsidR="002567DD" w:rsidRPr="002567DD" w:rsidRDefault="002567DD" w:rsidP="002567DD">
      <w:pPr>
        <w:rPr>
          <w:szCs w:val="22"/>
          <w:lang w:val="lt-LT"/>
        </w:rPr>
      </w:pPr>
    </w:p>
    <w:p w14:paraId="43B1AC7C" w14:textId="77777777" w:rsidR="002567DD" w:rsidRPr="002567DD" w:rsidRDefault="002567DD" w:rsidP="002567DD">
      <w:pPr>
        <w:rPr>
          <w:szCs w:val="22"/>
          <w:lang w:val="lt-LT"/>
        </w:rPr>
      </w:pPr>
      <w:r w:rsidRPr="002567DD">
        <w:rPr>
          <w:szCs w:val="22"/>
          <w:lang w:val="lt-LT"/>
        </w:rPr>
        <w:t xml:space="preserve">Budenofalk 2 mg </w:t>
      </w:r>
    </w:p>
    <w:p w14:paraId="1232EF03" w14:textId="77777777" w:rsidR="002567DD" w:rsidRPr="002567DD" w:rsidRDefault="002567DD" w:rsidP="002567DD">
      <w:pPr>
        <w:rPr>
          <w:szCs w:val="22"/>
          <w:lang w:val="lt-LT"/>
        </w:rPr>
      </w:pPr>
    </w:p>
    <w:p w14:paraId="4707F106" w14:textId="77777777" w:rsidR="002567DD" w:rsidRPr="002567DD" w:rsidRDefault="002567DD" w:rsidP="002567DD">
      <w:pPr>
        <w:rPr>
          <w:szCs w:val="22"/>
          <w:lang w:val="lt-LT"/>
        </w:rPr>
      </w:pPr>
    </w:p>
    <w:p w14:paraId="16B65018" w14:textId="77777777" w:rsidR="002567DD" w:rsidRPr="002567DD" w:rsidRDefault="002567DD" w:rsidP="002567DD">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lang w:val="lt-LT"/>
        </w:rPr>
      </w:pPr>
      <w:r w:rsidRPr="002567DD">
        <w:rPr>
          <w:b/>
          <w:lang w:val="lt-LT"/>
        </w:rPr>
        <w:t>17.</w:t>
      </w:r>
      <w:r w:rsidRPr="002567DD">
        <w:rPr>
          <w:b/>
          <w:lang w:val="lt-LT"/>
        </w:rPr>
        <w:tab/>
        <w:t>UNIKALUS IDENTIFIKATORIUS – 2D BRŪKŠNINIS KODAS</w:t>
      </w:r>
    </w:p>
    <w:p w14:paraId="6B2B652F" w14:textId="77777777" w:rsidR="002567DD" w:rsidRPr="002567DD" w:rsidRDefault="002567DD" w:rsidP="002567DD">
      <w:pPr>
        <w:spacing w:line="240" w:lineRule="auto"/>
        <w:rPr>
          <w:lang w:val="lt-LT"/>
        </w:rPr>
      </w:pPr>
    </w:p>
    <w:p w14:paraId="7AD5AC50" w14:textId="77777777" w:rsidR="002567DD" w:rsidRPr="002567DD" w:rsidRDefault="002567DD" w:rsidP="002567DD">
      <w:pPr>
        <w:spacing w:line="240" w:lineRule="auto"/>
        <w:rPr>
          <w:shd w:val="clear" w:color="auto" w:fill="CCCCCC"/>
          <w:lang w:val="lt-LT"/>
        </w:rPr>
      </w:pPr>
      <w:r w:rsidRPr="002567DD">
        <w:rPr>
          <w:lang w:val="lt-LT"/>
        </w:rPr>
        <w:t>2D brūkšninis kodas su nurodytu unikaliu identifikatoriumi.</w:t>
      </w:r>
    </w:p>
    <w:p w14:paraId="72407D29" w14:textId="77777777" w:rsidR="002567DD" w:rsidRPr="002567DD" w:rsidRDefault="002567DD" w:rsidP="002567DD">
      <w:pPr>
        <w:spacing w:line="240" w:lineRule="auto"/>
        <w:rPr>
          <w:lang w:val="lt-LT"/>
        </w:rPr>
      </w:pPr>
    </w:p>
    <w:p w14:paraId="2F0E70BA" w14:textId="77777777" w:rsidR="002567DD" w:rsidRPr="002567DD" w:rsidRDefault="002567DD" w:rsidP="002567DD">
      <w:pPr>
        <w:rPr>
          <w:vanish/>
          <w:lang w:val="lt-LT"/>
        </w:rPr>
      </w:pPr>
    </w:p>
    <w:p w14:paraId="58075986" w14:textId="77777777" w:rsidR="002567DD" w:rsidRPr="002567DD" w:rsidRDefault="002567DD" w:rsidP="002567DD">
      <w:pPr>
        <w:rPr>
          <w:vanish/>
          <w:lang w:val="lt-LT"/>
        </w:rPr>
      </w:pPr>
    </w:p>
    <w:p w14:paraId="2D024E3C" w14:textId="77777777" w:rsidR="002567DD" w:rsidRPr="002567DD" w:rsidRDefault="002567DD" w:rsidP="002567DD">
      <w:pPr>
        <w:rPr>
          <w:lang w:val="lt-LT"/>
        </w:rPr>
      </w:pPr>
    </w:p>
    <w:p w14:paraId="4C80247F" w14:textId="77777777" w:rsidR="002567DD" w:rsidRPr="002567DD" w:rsidRDefault="002567DD" w:rsidP="002567DD">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lang w:val="lt-LT"/>
        </w:rPr>
      </w:pPr>
      <w:r w:rsidRPr="002567DD">
        <w:rPr>
          <w:b/>
          <w:lang w:val="lt-LT"/>
        </w:rPr>
        <w:t>18.</w:t>
      </w:r>
      <w:r w:rsidRPr="002567DD">
        <w:rPr>
          <w:b/>
          <w:lang w:val="lt-LT"/>
        </w:rPr>
        <w:tab/>
        <w:t>UNIKALUS IDENTIFIKATORIUS – ŽMONĖMS SUPRANTAMI DUOMENYS</w:t>
      </w:r>
    </w:p>
    <w:p w14:paraId="6B04E7AA" w14:textId="77777777" w:rsidR="002567DD" w:rsidRPr="002567DD" w:rsidRDefault="002567DD" w:rsidP="002567DD">
      <w:pPr>
        <w:spacing w:line="240" w:lineRule="auto"/>
        <w:rPr>
          <w:lang w:val="lt-LT"/>
        </w:rPr>
      </w:pPr>
    </w:p>
    <w:p w14:paraId="36384232" w14:textId="6C9A91F8" w:rsidR="002567DD" w:rsidRPr="002567DD" w:rsidRDefault="002567DD" w:rsidP="002567DD">
      <w:pPr>
        <w:spacing w:line="240" w:lineRule="auto"/>
        <w:rPr>
          <w:lang w:val="lt-LT"/>
        </w:rPr>
      </w:pPr>
      <w:r w:rsidRPr="002567DD">
        <w:rPr>
          <w:lang w:val="lt-LT"/>
        </w:rPr>
        <w:t xml:space="preserve">PC </w:t>
      </w:r>
    </w:p>
    <w:p w14:paraId="27503F1F" w14:textId="00DECCBC" w:rsidR="002567DD" w:rsidRPr="002567DD" w:rsidRDefault="002567DD" w:rsidP="002567DD">
      <w:pPr>
        <w:spacing w:line="240" w:lineRule="auto"/>
        <w:rPr>
          <w:lang w:val="lt-LT"/>
        </w:rPr>
      </w:pPr>
      <w:r w:rsidRPr="002567DD">
        <w:rPr>
          <w:lang w:val="lt-LT"/>
        </w:rPr>
        <w:t>SN</w:t>
      </w:r>
    </w:p>
    <w:p w14:paraId="4C9262A0" w14:textId="6AB020B4" w:rsidR="002567DD" w:rsidRPr="002567DD" w:rsidRDefault="002567DD" w:rsidP="002567DD">
      <w:pPr>
        <w:spacing w:line="240" w:lineRule="auto"/>
        <w:rPr>
          <w:lang w:val="lt-LT"/>
        </w:rPr>
      </w:pPr>
      <w:r w:rsidRPr="002567DD">
        <w:rPr>
          <w:highlight w:val="lightGray"/>
          <w:lang w:val="lt-LT"/>
        </w:rPr>
        <w:t>NN</w:t>
      </w:r>
    </w:p>
    <w:p w14:paraId="26DE7037" w14:textId="77777777" w:rsidR="002567DD" w:rsidRPr="002567DD" w:rsidRDefault="002567DD" w:rsidP="002567DD">
      <w:pPr>
        <w:rPr>
          <w:szCs w:val="22"/>
          <w:lang w:val="lt-LT"/>
        </w:rPr>
      </w:pPr>
    </w:p>
    <w:p w14:paraId="3E46370C" w14:textId="77777777" w:rsidR="00E81CE0" w:rsidRPr="000D0ED0" w:rsidRDefault="00E81CE0" w:rsidP="00F34163">
      <w:pPr>
        <w:rPr>
          <w:szCs w:val="22"/>
          <w:lang w:val="lt-LT"/>
        </w:rPr>
      </w:pPr>
    </w:p>
    <w:p w14:paraId="26BAA612" w14:textId="77777777" w:rsidR="00E81CE0" w:rsidRPr="000D0ED0" w:rsidRDefault="00E81CE0" w:rsidP="00F34163">
      <w:pPr>
        <w:rPr>
          <w:szCs w:val="22"/>
          <w:lang w:val="lt-LT"/>
        </w:rPr>
      </w:pPr>
    </w:p>
    <w:p w14:paraId="6181CACB" w14:textId="77777777" w:rsidR="00E81CE0" w:rsidRDefault="00E81CE0" w:rsidP="00F34163">
      <w:pPr>
        <w:rPr>
          <w:szCs w:val="22"/>
          <w:lang w:val="lt-LT"/>
        </w:rPr>
      </w:pPr>
    </w:p>
    <w:p w14:paraId="4B4DA7CF" w14:textId="77777777" w:rsidR="000D0ED0" w:rsidRDefault="000D0ED0" w:rsidP="00F34163">
      <w:pPr>
        <w:rPr>
          <w:szCs w:val="22"/>
          <w:lang w:val="lt-LT"/>
        </w:rPr>
      </w:pPr>
    </w:p>
    <w:p w14:paraId="7D2B96C6" w14:textId="77777777" w:rsidR="000D0ED0" w:rsidRDefault="000D0ED0" w:rsidP="00F34163">
      <w:pPr>
        <w:rPr>
          <w:szCs w:val="22"/>
          <w:lang w:val="lt-LT"/>
        </w:rPr>
      </w:pPr>
    </w:p>
    <w:p w14:paraId="0C441D53" w14:textId="77777777" w:rsidR="000D0ED0" w:rsidRDefault="000D0ED0" w:rsidP="00F34163">
      <w:pPr>
        <w:rPr>
          <w:szCs w:val="22"/>
          <w:lang w:val="lt-LT"/>
        </w:rPr>
      </w:pPr>
    </w:p>
    <w:p w14:paraId="2C25A224" w14:textId="77777777" w:rsidR="000D0ED0" w:rsidRDefault="000D0ED0" w:rsidP="00F34163">
      <w:pPr>
        <w:rPr>
          <w:szCs w:val="22"/>
          <w:lang w:val="lt-LT"/>
        </w:rPr>
      </w:pPr>
    </w:p>
    <w:p w14:paraId="3ACA0044" w14:textId="77777777" w:rsidR="000D0ED0" w:rsidRDefault="000D0ED0" w:rsidP="00F34163">
      <w:pPr>
        <w:rPr>
          <w:szCs w:val="22"/>
          <w:lang w:val="lt-LT"/>
        </w:rPr>
      </w:pPr>
    </w:p>
    <w:p w14:paraId="72790B97" w14:textId="77777777" w:rsidR="000514CE" w:rsidRDefault="000514CE" w:rsidP="00F34163">
      <w:pPr>
        <w:rPr>
          <w:szCs w:val="22"/>
          <w:lang w:val="lt-LT"/>
        </w:rPr>
      </w:pPr>
    </w:p>
    <w:p w14:paraId="28BE865C" w14:textId="77777777" w:rsidR="000514CE" w:rsidRDefault="000514CE" w:rsidP="00F34163">
      <w:pPr>
        <w:rPr>
          <w:szCs w:val="22"/>
          <w:lang w:val="lt-LT"/>
        </w:rPr>
      </w:pPr>
    </w:p>
    <w:p w14:paraId="30353D7B" w14:textId="77777777" w:rsidR="000514CE" w:rsidRDefault="000514CE" w:rsidP="00F34163">
      <w:pPr>
        <w:rPr>
          <w:szCs w:val="22"/>
          <w:lang w:val="lt-LT"/>
        </w:rPr>
      </w:pPr>
    </w:p>
    <w:p w14:paraId="05846B28" w14:textId="77777777" w:rsidR="000514CE" w:rsidRDefault="000514CE" w:rsidP="00F34163">
      <w:pPr>
        <w:rPr>
          <w:szCs w:val="22"/>
          <w:lang w:val="lt-LT"/>
        </w:rPr>
      </w:pPr>
    </w:p>
    <w:p w14:paraId="440F9E58" w14:textId="77777777" w:rsidR="000514CE" w:rsidRDefault="000514CE" w:rsidP="00F34163">
      <w:pPr>
        <w:rPr>
          <w:szCs w:val="22"/>
          <w:lang w:val="lt-LT"/>
        </w:rPr>
      </w:pPr>
    </w:p>
    <w:p w14:paraId="263A7461" w14:textId="77777777" w:rsidR="000514CE" w:rsidRDefault="000514CE" w:rsidP="00F34163">
      <w:pPr>
        <w:rPr>
          <w:szCs w:val="22"/>
          <w:lang w:val="lt-LT"/>
        </w:rPr>
      </w:pPr>
    </w:p>
    <w:p w14:paraId="2B8F81FC" w14:textId="77777777" w:rsidR="000514CE" w:rsidRDefault="000514CE" w:rsidP="00F34163">
      <w:pPr>
        <w:rPr>
          <w:szCs w:val="22"/>
          <w:lang w:val="lt-LT"/>
        </w:rPr>
      </w:pPr>
    </w:p>
    <w:p w14:paraId="3B7A64BB" w14:textId="77777777" w:rsidR="000514CE" w:rsidRDefault="000514CE" w:rsidP="00F34163">
      <w:pPr>
        <w:rPr>
          <w:szCs w:val="22"/>
          <w:lang w:val="lt-LT"/>
        </w:rPr>
      </w:pPr>
    </w:p>
    <w:p w14:paraId="61773F03" w14:textId="77777777" w:rsidR="000514CE" w:rsidRDefault="000514CE" w:rsidP="00F34163">
      <w:pPr>
        <w:rPr>
          <w:szCs w:val="22"/>
          <w:lang w:val="lt-LT"/>
        </w:rPr>
      </w:pPr>
    </w:p>
    <w:p w14:paraId="36B93134" w14:textId="77777777" w:rsidR="000514CE" w:rsidRDefault="000514CE" w:rsidP="00F34163">
      <w:pPr>
        <w:rPr>
          <w:szCs w:val="22"/>
          <w:lang w:val="lt-LT"/>
        </w:rPr>
      </w:pPr>
    </w:p>
    <w:p w14:paraId="79A16CEE" w14:textId="77777777" w:rsidR="000514CE" w:rsidRDefault="000514CE" w:rsidP="00F34163">
      <w:pPr>
        <w:rPr>
          <w:szCs w:val="22"/>
          <w:lang w:val="lt-LT"/>
        </w:rPr>
      </w:pPr>
    </w:p>
    <w:p w14:paraId="40DCECE2" w14:textId="77777777" w:rsidR="000514CE" w:rsidRDefault="000514CE" w:rsidP="00F34163">
      <w:pPr>
        <w:rPr>
          <w:szCs w:val="22"/>
          <w:lang w:val="lt-LT"/>
        </w:rPr>
      </w:pPr>
    </w:p>
    <w:p w14:paraId="76786ED8" w14:textId="77777777" w:rsidR="000514CE" w:rsidRDefault="000514CE" w:rsidP="00F34163">
      <w:pPr>
        <w:rPr>
          <w:szCs w:val="22"/>
          <w:lang w:val="lt-LT"/>
        </w:rPr>
      </w:pPr>
    </w:p>
    <w:p w14:paraId="05413F05" w14:textId="77777777" w:rsidR="000514CE" w:rsidRDefault="000514CE" w:rsidP="00F34163">
      <w:pPr>
        <w:rPr>
          <w:szCs w:val="22"/>
          <w:lang w:val="lt-LT"/>
        </w:rPr>
      </w:pPr>
    </w:p>
    <w:p w14:paraId="331B61AF" w14:textId="77777777" w:rsidR="000514CE" w:rsidRDefault="000514CE" w:rsidP="00F34163">
      <w:pPr>
        <w:rPr>
          <w:szCs w:val="22"/>
          <w:lang w:val="lt-LT"/>
        </w:rPr>
      </w:pPr>
    </w:p>
    <w:p w14:paraId="3C7F3943" w14:textId="77777777" w:rsidR="000514CE" w:rsidRDefault="000514CE" w:rsidP="00F34163">
      <w:pPr>
        <w:rPr>
          <w:szCs w:val="22"/>
          <w:lang w:val="lt-LT"/>
        </w:rPr>
      </w:pPr>
    </w:p>
    <w:p w14:paraId="77C48C23" w14:textId="77777777" w:rsidR="000514CE" w:rsidRDefault="000514CE" w:rsidP="00F34163">
      <w:pPr>
        <w:rPr>
          <w:szCs w:val="22"/>
          <w:lang w:val="lt-LT"/>
        </w:rPr>
      </w:pPr>
    </w:p>
    <w:p w14:paraId="4A4121E3" w14:textId="77777777" w:rsidR="000514CE" w:rsidRDefault="000514CE" w:rsidP="00F34163">
      <w:pPr>
        <w:rPr>
          <w:szCs w:val="22"/>
          <w:lang w:val="lt-LT"/>
        </w:rPr>
      </w:pPr>
    </w:p>
    <w:p w14:paraId="3FBDCF04" w14:textId="77777777" w:rsidR="000514CE" w:rsidRDefault="000514CE" w:rsidP="00F34163">
      <w:pPr>
        <w:rPr>
          <w:szCs w:val="22"/>
          <w:lang w:val="lt-LT"/>
        </w:rPr>
      </w:pPr>
    </w:p>
    <w:p w14:paraId="6FBBA637" w14:textId="77777777" w:rsidR="000514CE" w:rsidRDefault="000514CE" w:rsidP="00F34163">
      <w:pPr>
        <w:rPr>
          <w:szCs w:val="22"/>
          <w:lang w:val="lt-LT"/>
        </w:rPr>
      </w:pPr>
    </w:p>
    <w:p w14:paraId="0CE47D0D" w14:textId="77777777" w:rsidR="000514CE" w:rsidRDefault="000514CE" w:rsidP="00F34163">
      <w:pPr>
        <w:rPr>
          <w:szCs w:val="22"/>
          <w:lang w:val="lt-LT"/>
        </w:rPr>
      </w:pPr>
    </w:p>
    <w:p w14:paraId="349E12F2" w14:textId="0BDA70B8" w:rsidR="000514CE" w:rsidRDefault="000514CE" w:rsidP="00F34163">
      <w:pPr>
        <w:rPr>
          <w:szCs w:val="22"/>
          <w:lang w:val="lt-LT"/>
        </w:rPr>
      </w:pPr>
    </w:p>
    <w:p w14:paraId="56230B4C" w14:textId="77777777" w:rsidR="00041AEC" w:rsidRDefault="00041AEC" w:rsidP="00F34163">
      <w:pPr>
        <w:rPr>
          <w:szCs w:val="22"/>
          <w:lang w:val="lt-LT"/>
        </w:rPr>
      </w:pPr>
    </w:p>
    <w:p w14:paraId="2F49A2BC" w14:textId="77777777" w:rsidR="000514CE" w:rsidRDefault="000514CE" w:rsidP="00F34163">
      <w:pPr>
        <w:rPr>
          <w:szCs w:val="22"/>
          <w:lang w:val="lt-LT"/>
        </w:rPr>
      </w:pPr>
    </w:p>
    <w:p w14:paraId="36F4D173" w14:textId="77777777" w:rsidR="000514CE" w:rsidRDefault="000514CE" w:rsidP="00F34163">
      <w:pPr>
        <w:rPr>
          <w:szCs w:val="22"/>
          <w:lang w:val="lt-LT"/>
        </w:rPr>
      </w:pPr>
    </w:p>
    <w:p w14:paraId="691409BB" w14:textId="77777777" w:rsidR="000514CE" w:rsidRDefault="000514CE" w:rsidP="00F34163">
      <w:pPr>
        <w:rPr>
          <w:szCs w:val="22"/>
          <w:lang w:val="lt-LT"/>
        </w:rPr>
      </w:pPr>
    </w:p>
    <w:p w14:paraId="40C64CC9" w14:textId="77777777" w:rsidR="000514CE" w:rsidRDefault="000514CE" w:rsidP="00F34163">
      <w:pPr>
        <w:rPr>
          <w:szCs w:val="22"/>
          <w:lang w:val="lt-LT"/>
        </w:rPr>
      </w:pPr>
    </w:p>
    <w:p w14:paraId="127C8C8B" w14:textId="77777777" w:rsidR="000514CE" w:rsidRDefault="000514CE" w:rsidP="00F34163">
      <w:pPr>
        <w:rPr>
          <w:szCs w:val="22"/>
          <w:lang w:val="lt-LT"/>
        </w:rPr>
      </w:pPr>
    </w:p>
    <w:p w14:paraId="7165BE12" w14:textId="77777777" w:rsidR="00E81CE0" w:rsidRPr="000D0ED0" w:rsidRDefault="00E81CE0" w:rsidP="00F34163">
      <w:pPr>
        <w:rPr>
          <w:szCs w:val="22"/>
          <w:lang w:val="lt-LT"/>
        </w:rPr>
      </w:pPr>
    </w:p>
    <w:p w14:paraId="6739B4D8" w14:textId="77777777" w:rsidR="00F34163" w:rsidRPr="000D0ED0" w:rsidRDefault="00F34163" w:rsidP="00F34163">
      <w:pPr>
        <w:pBdr>
          <w:top w:val="single" w:sz="4" w:space="1" w:color="auto"/>
          <w:left w:val="single" w:sz="4" w:space="4" w:color="auto"/>
          <w:bottom w:val="single" w:sz="4" w:space="1" w:color="auto"/>
          <w:right w:val="single" w:sz="4" w:space="4" w:color="auto"/>
        </w:pBdr>
        <w:spacing w:line="240" w:lineRule="auto"/>
        <w:rPr>
          <w:b/>
          <w:noProof/>
          <w:szCs w:val="22"/>
          <w:lang w:val="lt-LT"/>
        </w:rPr>
      </w:pPr>
      <w:r w:rsidRPr="000D0ED0">
        <w:rPr>
          <w:b/>
          <w:noProof/>
          <w:szCs w:val="22"/>
          <w:lang w:val="lt-LT"/>
        </w:rPr>
        <w:t>MINIMALI INFORMACIJA ANT MAŽŲ VIDINIŲ PAKUOČIŲ</w:t>
      </w:r>
    </w:p>
    <w:p w14:paraId="2BDBA97F" w14:textId="77777777" w:rsidR="00E81CE0" w:rsidRPr="000D0ED0" w:rsidRDefault="00E81CE0" w:rsidP="00F34163">
      <w:pPr>
        <w:pBdr>
          <w:top w:val="single" w:sz="4" w:space="1" w:color="auto"/>
          <w:left w:val="single" w:sz="4" w:space="4" w:color="auto"/>
          <w:bottom w:val="single" w:sz="4" w:space="1" w:color="auto"/>
          <w:right w:val="single" w:sz="4" w:space="4" w:color="auto"/>
        </w:pBdr>
        <w:spacing w:line="240" w:lineRule="auto"/>
        <w:rPr>
          <w:b/>
          <w:szCs w:val="22"/>
          <w:lang w:val="lt-LT"/>
        </w:rPr>
      </w:pPr>
    </w:p>
    <w:p w14:paraId="25023D9D" w14:textId="77777777" w:rsidR="00F34163" w:rsidRPr="000D0ED0" w:rsidRDefault="00E81CE0" w:rsidP="00F34163">
      <w:pPr>
        <w:pBdr>
          <w:top w:val="single" w:sz="4" w:space="1" w:color="auto"/>
          <w:left w:val="single" w:sz="4" w:space="4" w:color="auto"/>
          <w:bottom w:val="single" w:sz="4" w:space="1" w:color="auto"/>
          <w:right w:val="single" w:sz="4" w:space="4" w:color="auto"/>
        </w:pBdr>
        <w:spacing w:line="240" w:lineRule="auto"/>
        <w:rPr>
          <w:b/>
          <w:szCs w:val="22"/>
          <w:lang w:val="lt-LT"/>
        </w:rPr>
      </w:pPr>
      <w:r w:rsidRPr="000D0ED0">
        <w:rPr>
          <w:b/>
          <w:szCs w:val="22"/>
          <w:lang w:val="lt-LT"/>
        </w:rPr>
        <w:t xml:space="preserve">SLĖGINĖS TALPYKLĖS ETIKETĖ </w:t>
      </w:r>
    </w:p>
    <w:p w14:paraId="620266A8" w14:textId="77777777" w:rsidR="00F34163" w:rsidRPr="000D0ED0" w:rsidRDefault="00F34163" w:rsidP="00F34163">
      <w:pPr>
        <w:rPr>
          <w:szCs w:val="22"/>
          <w:lang w:val="lt-LT"/>
        </w:rPr>
      </w:pPr>
    </w:p>
    <w:p w14:paraId="112924D5" w14:textId="77777777" w:rsidR="00F34163" w:rsidRPr="000D0ED0" w:rsidRDefault="00F34163" w:rsidP="00F34163">
      <w:pPr>
        <w:rPr>
          <w:szCs w:val="22"/>
          <w:lang w:val="lt-LT"/>
        </w:rPr>
      </w:pPr>
    </w:p>
    <w:p w14:paraId="7276C522" w14:textId="77777777" w:rsidR="00F34163" w:rsidRPr="000D0ED0"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D0ED0">
        <w:rPr>
          <w:b/>
          <w:szCs w:val="22"/>
          <w:lang w:val="lt-LT"/>
        </w:rPr>
        <w:t>1.</w:t>
      </w:r>
      <w:r w:rsidRPr="000D0ED0">
        <w:rPr>
          <w:b/>
          <w:szCs w:val="22"/>
          <w:lang w:val="lt-LT"/>
        </w:rPr>
        <w:tab/>
      </w:r>
      <w:r w:rsidRPr="000D0ED0">
        <w:rPr>
          <w:b/>
          <w:caps/>
          <w:noProof/>
          <w:szCs w:val="22"/>
          <w:lang w:val="lt-LT"/>
        </w:rPr>
        <w:t>Vaistinio preparato pavadinimas ir vartojimo būdas (-ai)</w:t>
      </w:r>
    </w:p>
    <w:p w14:paraId="5175ADAD" w14:textId="77777777" w:rsidR="00F34163" w:rsidRPr="000D0ED0" w:rsidRDefault="00F34163" w:rsidP="00F34163">
      <w:pPr>
        <w:rPr>
          <w:szCs w:val="22"/>
          <w:lang w:val="lt-LT"/>
        </w:rPr>
      </w:pPr>
    </w:p>
    <w:p w14:paraId="2A94974C" w14:textId="77777777" w:rsidR="00E81CE0" w:rsidRPr="000D0ED0" w:rsidRDefault="00E81CE0" w:rsidP="00E81CE0">
      <w:pPr>
        <w:rPr>
          <w:szCs w:val="22"/>
          <w:lang w:val="lt-LT"/>
        </w:rPr>
      </w:pPr>
      <w:r w:rsidRPr="000D0ED0">
        <w:rPr>
          <w:szCs w:val="22"/>
          <w:lang w:val="lt-LT"/>
        </w:rPr>
        <w:t>Budenofalk tiesiosios žarnos putos</w:t>
      </w:r>
    </w:p>
    <w:p w14:paraId="217D0319" w14:textId="62D153FB" w:rsidR="00E81CE0" w:rsidRPr="000D0ED0" w:rsidRDefault="00FD58E8" w:rsidP="00E81CE0">
      <w:pPr>
        <w:rPr>
          <w:szCs w:val="22"/>
          <w:lang w:val="lt-LT"/>
        </w:rPr>
      </w:pPr>
      <w:r>
        <w:rPr>
          <w:szCs w:val="22"/>
          <w:lang w:val="lt-LT"/>
        </w:rPr>
        <w:t>b</w:t>
      </w:r>
      <w:r w:rsidR="00E81CE0" w:rsidRPr="000D0ED0">
        <w:rPr>
          <w:szCs w:val="22"/>
          <w:lang w:val="lt-LT"/>
        </w:rPr>
        <w:t>udezonidas</w:t>
      </w:r>
    </w:p>
    <w:p w14:paraId="53EC8A4E" w14:textId="77777777" w:rsidR="00F34163" w:rsidRPr="000D0ED0" w:rsidRDefault="00E81CE0" w:rsidP="00E81CE0">
      <w:pPr>
        <w:rPr>
          <w:szCs w:val="22"/>
          <w:lang w:val="lt-LT"/>
        </w:rPr>
      </w:pPr>
      <w:r w:rsidRPr="000D0ED0">
        <w:rPr>
          <w:szCs w:val="22"/>
          <w:lang w:val="lt-LT"/>
        </w:rPr>
        <w:t>Vartoti į tiesiąją žarną</w:t>
      </w:r>
    </w:p>
    <w:p w14:paraId="3482C354" w14:textId="77777777" w:rsidR="00532B51" w:rsidRPr="000D0ED0" w:rsidRDefault="00532B51" w:rsidP="00E81CE0">
      <w:pPr>
        <w:rPr>
          <w:szCs w:val="22"/>
          <w:lang w:val="lt-LT"/>
        </w:rPr>
      </w:pPr>
    </w:p>
    <w:p w14:paraId="178C4410" w14:textId="77777777" w:rsidR="00F34163" w:rsidRPr="000D0ED0" w:rsidRDefault="00F34163" w:rsidP="00F34163">
      <w:pPr>
        <w:rPr>
          <w:szCs w:val="22"/>
          <w:lang w:val="lt-LT"/>
        </w:rPr>
      </w:pPr>
    </w:p>
    <w:p w14:paraId="7B1BC56B" w14:textId="77777777" w:rsidR="00F34163" w:rsidRPr="000D0ED0"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D0ED0">
        <w:rPr>
          <w:b/>
          <w:szCs w:val="22"/>
          <w:lang w:val="lt-LT"/>
        </w:rPr>
        <w:t>2.</w:t>
      </w:r>
      <w:r w:rsidRPr="000D0ED0">
        <w:rPr>
          <w:b/>
          <w:szCs w:val="22"/>
          <w:lang w:val="lt-LT"/>
        </w:rPr>
        <w:tab/>
      </w:r>
      <w:r w:rsidRPr="000D0ED0">
        <w:rPr>
          <w:b/>
          <w:noProof/>
          <w:szCs w:val="22"/>
          <w:lang w:val="lt-LT"/>
        </w:rPr>
        <w:t>VARTOJIMO METODAS</w:t>
      </w:r>
    </w:p>
    <w:p w14:paraId="73718F22" w14:textId="77777777" w:rsidR="00F34163" w:rsidRPr="000D0ED0" w:rsidRDefault="00F34163" w:rsidP="00F34163">
      <w:pPr>
        <w:rPr>
          <w:szCs w:val="22"/>
          <w:lang w:val="lt-LT"/>
        </w:rPr>
      </w:pPr>
    </w:p>
    <w:p w14:paraId="668CEF87" w14:textId="77777777" w:rsidR="00E81CE0" w:rsidRPr="000D0ED0" w:rsidRDefault="00E81CE0" w:rsidP="00E81CE0">
      <w:pPr>
        <w:rPr>
          <w:szCs w:val="22"/>
          <w:lang w:val="lt-LT"/>
        </w:rPr>
      </w:pPr>
      <w:r w:rsidRPr="000D0ED0">
        <w:rPr>
          <w:szCs w:val="22"/>
          <w:lang w:val="lt-LT"/>
        </w:rPr>
        <w:t>Prieš vartojimą perskaitykite pakuotės lapelį.</w:t>
      </w:r>
    </w:p>
    <w:p w14:paraId="47CE08B3" w14:textId="77777777" w:rsidR="00532B51" w:rsidRPr="000D0ED0" w:rsidRDefault="00532B51" w:rsidP="00E81CE0">
      <w:pPr>
        <w:rPr>
          <w:szCs w:val="22"/>
          <w:lang w:val="lt-LT"/>
        </w:rPr>
      </w:pPr>
    </w:p>
    <w:p w14:paraId="4630A221" w14:textId="77777777" w:rsidR="00F34163" w:rsidRPr="000D0ED0" w:rsidRDefault="00F34163" w:rsidP="00F34163">
      <w:pPr>
        <w:rPr>
          <w:szCs w:val="22"/>
          <w:lang w:val="lt-LT"/>
        </w:rPr>
      </w:pPr>
    </w:p>
    <w:p w14:paraId="52C8A36E" w14:textId="77777777" w:rsidR="00F34163" w:rsidRPr="000D0ED0"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D0ED0">
        <w:rPr>
          <w:b/>
          <w:szCs w:val="22"/>
          <w:lang w:val="lt-LT"/>
        </w:rPr>
        <w:t>3.</w:t>
      </w:r>
      <w:r w:rsidRPr="000D0ED0">
        <w:rPr>
          <w:b/>
          <w:szCs w:val="22"/>
          <w:lang w:val="lt-LT"/>
        </w:rPr>
        <w:tab/>
      </w:r>
      <w:r w:rsidRPr="000D0ED0">
        <w:rPr>
          <w:b/>
          <w:noProof/>
          <w:szCs w:val="22"/>
          <w:lang w:val="lt-LT"/>
        </w:rPr>
        <w:t>TINKAMUMO LAIKAS</w:t>
      </w:r>
    </w:p>
    <w:p w14:paraId="76328BD3" w14:textId="77777777" w:rsidR="00F34163" w:rsidRPr="000D0ED0" w:rsidRDefault="00F34163" w:rsidP="00F34163">
      <w:pPr>
        <w:rPr>
          <w:szCs w:val="22"/>
          <w:lang w:val="lt-LT"/>
        </w:rPr>
      </w:pPr>
    </w:p>
    <w:p w14:paraId="0C2B07D4" w14:textId="77777777" w:rsidR="00F34163" w:rsidRPr="000D0ED0" w:rsidRDefault="00852F82" w:rsidP="00F34163">
      <w:pPr>
        <w:rPr>
          <w:szCs w:val="22"/>
          <w:lang w:val="lt-LT"/>
        </w:rPr>
      </w:pPr>
      <w:r w:rsidRPr="000D0ED0">
        <w:rPr>
          <w:szCs w:val="22"/>
          <w:lang w:val="lt-LT"/>
        </w:rPr>
        <w:t>Tinka iki</w:t>
      </w:r>
      <w:r w:rsidR="001C0835" w:rsidRPr="000D0ED0">
        <w:rPr>
          <w:szCs w:val="22"/>
          <w:lang w:val="lt-LT"/>
        </w:rPr>
        <w:t xml:space="preserve"> {MMMM/mm}</w:t>
      </w:r>
    </w:p>
    <w:p w14:paraId="69D81253" w14:textId="77777777" w:rsidR="00F34163" w:rsidRPr="000D0ED0" w:rsidRDefault="00F34163" w:rsidP="00F34163">
      <w:pPr>
        <w:rPr>
          <w:szCs w:val="22"/>
          <w:lang w:val="lt-LT"/>
        </w:rPr>
      </w:pPr>
    </w:p>
    <w:p w14:paraId="2143F0D7" w14:textId="77777777" w:rsidR="00F34163" w:rsidRPr="000D0ED0" w:rsidRDefault="00F34163" w:rsidP="00F34163">
      <w:pPr>
        <w:rPr>
          <w:szCs w:val="22"/>
          <w:lang w:val="lt-LT"/>
        </w:rPr>
      </w:pPr>
    </w:p>
    <w:p w14:paraId="467B3728" w14:textId="77777777" w:rsidR="00F34163" w:rsidRPr="000D0ED0"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D0ED0">
        <w:rPr>
          <w:b/>
          <w:szCs w:val="22"/>
          <w:lang w:val="lt-LT"/>
        </w:rPr>
        <w:t>4.</w:t>
      </w:r>
      <w:r w:rsidRPr="000D0ED0">
        <w:rPr>
          <w:b/>
          <w:szCs w:val="22"/>
          <w:lang w:val="lt-LT"/>
        </w:rPr>
        <w:tab/>
      </w:r>
      <w:r w:rsidRPr="000D0ED0">
        <w:rPr>
          <w:b/>
          <w:noProof/>
          <w:szCs w:val="22"/>
          <w:lang w:val="lt-LT"/>
        </w:rPr>
        <w:t xml:space="preserve">SERIJOS NUMERIS </w:t>
      </w:r>
    </w:p>
    <w:p w14:paraId="7FFFC535" w14:textId="77777777" w:rsidR="00F34163" w:rsidRPr="000D0ED0" w:rsidRDefault="00F34163" w:rsidP="00F34163">
      <w:pPr>
        <w:rPr>
          <w:szCs w:val="22"/>
          <w:lang w:val="lt-LT"/>
        </w:rPr>
      </w:pPr>
    </w:p>
    <w:p w14:paraId="123D6DA1" w14:textId="77777777" w:rsidR="00F34163" w:rsidRPr="000D0ED0" w:rsidRDefault="00852F82" w:rsidP="008144A1">
      <w:pPr>
        <w:spacing w:line="240" w:lineRule="auto"/>
        <w:outlineLvl w:val="0"/>
        <w:rPr>
          <w:b/>
          <w:szCs w:val="22"/>
          <w:lang w:val="lt-LT"/>
        </w:rPr>
      </w:pPr>
      <w:r w:rsidRPr="000D0ED0">
        <w:rPr>
          <w:szCs w:val="22"/>
          <w:lang w:val="lt-LT"/>
        </w:rPr>
        <w:t>Serija</w:t>
      </w:r>
      <w:r w:rsidR="008659F6" w:rsidRPr="000D0ED0">
        <w:rPr>
          <w:szCs w:val="22"/>
          <w:lang w:val="lt-LT"/>
        </w:rPr>
        <w:t xml:space="preserve"> </w:t>
      </w:r>
    </w:p>
    <w:p w14:paraId="59A37834" w14:textId="77777777" w:rsidR="00F34163" w:rsidRPr="000D0ED0" w:rsidRDefault="00F34163" w:rsidP="00F34163">
      <w:pPr>
        <w:rPr>
          <w:szCs w:val="22"/>
          <w:lang w:val="lt-LT"/>
        </w:rPr>
      </w:pPr>
    </w:p>
    <w:p w14:paraId="6F473E00" w14:textId="77777777" w:rsidR="00F34163" w:rsidRPr="000D0ED0" w:rsidRDefault="00F34163" w:rsidP="00F34163">
      <w:pPr>
        <w:rPr>
          <w:szCs w:val="22"/>
          <w:lang w:val="lt-LT"/>
        </w:rPr>
      </w:pPr>
    </w:p>
    <w:p w14:paraId="1B228169" w14:textId="77777777" w:rsidR="00F34163" w:rsidRPr="000D0ED0"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D0ED0">
        <w:rPr>
          <w:b/>
          <w:szCs w:val="22"/>
          <w:lang w:val="lt-LT"/>
        </w:rPr>
        <w:t>5.</w:t>
      </w:r>
      <w:r w:rsidRPr="000D0ED0">
        <w:rPr>
          <w:b/>
          <w:szCs w:val="22"/>
          <w:lang w:val="lt-LT"/>
        </w:rPr>
        <w:tab/>
        <w:t>KIEKIS (MASĖ, TŪRIS ARBA VIENETAI)</w:t>
      </w:r>
    </w:p>
    <w:p w14:paraId="15CB52EB" w14:textId="77777777" w:rsidR="00F34163" w:rsidRPr="000D0ED0" w:rsidRDefault="00F34163" w:rsidP="00F34163">
      <w:pPr>
        <w:rPr>
          <w:szCs w:val="22"/>
          <w:lang w:val="lt-LT"/>
        </w:rPr>
      </w:pPr>
    </w:p>
    <w:p w14:paraId="3438B692" w14:textId="77777777" w:rsidR="00852F82" w:rsidRPr="000D0ED0" w:rsidRDefault="00852F82" w:rsidP="00852F82">
      <w:pPr>
        <w:rPr>
          <w:szCs w:val="22"/>
          <w:lang w:val="lt-LT"/>
        </w:rPr>
      </w:pPr>
      <w:r w:rsidRPr="000D0ED0">
        <w:rPr>
          <w:szCs w:val="22"/>
          <w:lang w:val="lt-LT"/>
        </w:rPr>
        <w:t>14 dozių po 1,2 g tiesiosios žarnos putų.</w:t>
      </w:r>
    </w:p>
    <w:p w14:paraId="7EC0D787" w14:textId="77777777" w:rsidR="00F34163" w:rsidRPr="000D0ED0" w:rsidRDefault="00F34163" w:rsidP="00F34163">
      <w:pPr>
        <w:rPr>
          <w:szCs w:val="22"/>
          <w:lang w:val="lt-LT"/>
        </w:rPr>
      </w:pPr>
    </w:p>
    <w:p w14:paraId="471943BD" w14:textId="77777777" w:rsidR="00852F82" w:rsidRPr="000D0ED0" w:rsidRDefault="00852F82" w:rsidP="00F34163">
      <w:pPr>
        <w:rPr>
          <w:szCs w:val="22"/>
          <w:lang w:val="lt-LT"/>
        </w:rPr>
      </w:pPr>
    </w:p>
    <w:p w14:paraId="2F488081" w14:textId="77777777" w:rsidR="00F34163" w:rsidRPr="000D0ED0"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D0ED0">
        <w:rPr>
          <w:b/>
          <w:szCs w:val="22"/>
          <w:lang w:val="lt-LT"/>
        </w:rPr>
        <w:t>6.</w:t>
      </w:r>
      <w:r w:rsidRPr="000D0ED0">
        <w:rPr>
          <w:b/>
          <w:szCs w:val="22"/>
          <w:lang w:val="lt-LT"/>
        </w:rPr>
        <w:tab/>
        <w:t>KITA</w:t>
      </w:r>
    </w:p>
    <w:p w14:paraId="0B769C59" w14:textId="77777777" w:rsidR="00F34163" w:rsidRPr="000D0ED0" w:rsidRDefault="00F34163" w:rsidP="00F34163">
      <w:pPr>
        <w:rPr>
          <w:szCs w:val="22"/>
          <w:lang w:val="lt-LT"/>
        </w:rPr>
      </w:pPr>
    </w:p>
    <w:p w14:paraId="6058C0BF" w14:textId="77777777" w:rsidR="00F34163" w:rsidRPr="000D0ED0" w:rsidRDefault="00F34163" w:rsidP="00F34163">
      <w:pPr>
        <w:outlineLvl w:val="0"/>
        <w:rPr>
          <w:szCs w:val="22"/>
          <w:lang w:val="lt-LT"/>
        </w:rPr>
      </w:pPr>
      <w:r w:rsidRPr="000D0ED0">
        <w:rPr>
          <w:szCs w:val="22"/>
          <w:lang w:val="lt-LT"/>
        </w:rPr>
        <w:br w:type="page"/>
      </w:r>
    </w:p>
    <w:p w14:paraId="47E744FD" w14:textId="77777777" w:rsidR="00F34163" w:rsidRPr="000D0ED0" w:rsidRDefault="00F34163" w:rsidP="00F34163">
      <w:pPr>
        <w:outlineLvl w:val="0"/>
        <w:rPr>
          <w:szCs w:val="22"/>
          <w:lang w:val="lt-LT"/>
        </w:rPr>
      </w:pPr>
    </w:p>
    <w:p w14:paraId="0E4E8371" w14:textId="77777777" w:rsidR="00F34163" w:rsidRPr="000D0ED0" w:rsidRDefault="00F34163" w:rsidP="00F34163">
      <w:pPr>
        <w:outlineLvl w:val="0"/>
        <w:rPr>
          <w:szCs w:val="22"/>
          <w:lang w:val="lt-LT"/>
        </w:rPr>
      </w:pPr>
    </w:p>
    <w:p w14:paraId="75153E3E" w14:textId="77777777" w:rsidR="00F34163" w:rsidRPr="000D0ED0" w:rsidRDefault="00F34163" w:rsidP="00F34163">
      <w:pPr>
        <w:outlineLvl w:val="0"/>
        <w:rPr>
          <w:szCs w:val="22"/>
          <w:lang w:val="lt-LT"/>
        </w:rPr>
      </w:pPr>
    </w:p>
    <w:p w14:paraId="4B01D991" w14:textId="77777777" w:rsidR="00F34163" w:rsidRPr="000D0ED0" w:rsidRDefault="00F34163" w:rsidP="00F34163">
      <w:pPr>
        <w:outlineLvl w:val="0"/>
        <w:rPr>
          <w:szCs w:val="22"/>
          <w:lang w:val="lt-LT"/>
        </w:rPr>
      </w:pPr>
    </w:p>
    <w:p w14:paraId="2104720F" w14:textId="77777777" w:rsidR="00F34163" w:rsidRPr="000D0ED0" w:rsidRDefault="00F34163" w:rsidP="00F34163">
      <w:pPr>
        <w:outlineLvl w:val="0"/>
        <w:rPr>
          <w:szCs w:val="22"/>
          <w:lang w:val="lt-LT"/>
        </w:rPr>
      </w:pPr>
    </w:p>
    <w:p w14:paraId="42986FE2" w14:textId="77777777" w:rsidR="00F34163" w:rsidRPr="000D0ED0" w:rsidRDefault="00F34163" w:rsidP="00F34163">
      <w:pPr>
        <w:outlineLvl w:val="0"/>
        <w:rPr>
          <w:szCs w:val="22"/>
          <w:lang w:val="lt-LT"/>
        </w:rPr>
      </w:pPr>
    </w:p>
    <w:p w14:paraId="6D09010C" w14:textId="77777777" w:rsidR="00F34163" w:rsidRPr="000D0ED0" w:rsidRDefault="00F34163" w:rsidP="00F34163">
      <w:pPr>
        <w:outlineLvl w:val="0"/>
        <w:rPr>
          <w:szCs w:val="22"/>
          <w:lang w:val="lt-LT"/>
        </w:rPr>
      </w:pPr>
    </w:p>
    <w:p w14:paraId="0D7A224C" w14:textId="77777777" w:rsidR="00F34163" w:rsidRPr="000D0ED0" w:rsidRDefault="00F34163" w:rsidP="00F34163">
      <w:pPr>
        <w:outlineLvl w:val="0"/>
        <w:rPr>
          <w:szCs w:val="22"/>
          <w:lang w:val="lt-LT"/>
        </w:rPr>
      </w:pPr>
    </w:p>
    <w:p w14:paraId="218277AE" w14:textId="77777777" w:rsidR="00F34163" w:rsidRPr="000D0ED0" w:rsidRDefault="00F34163" w:rsidP="00F34163">
      <w:pPr>
        <w:outlineLvl w:val="0"/>
        <w:rPr>
          <w:szCs w:val="22"/>
          <w:lang w:val="lt-LT"/>
        </w:rPr>
      </w:pPr>
    </w:p>
    <w:p w14:paraId="25361F49" w14:textId="77777777" w:rsidR="00F34163" w:rsidRPr="000D0ED0" w:rsidRDefault="00F34163" w:rsidP="00F34163">
      <w:pPr>
        <w:outlineLvl w:val="0"/>
        <w:rPr>
          <w:szCs w:val="22"/>
          <w:lang w:val="lt-LT"/>
        </w:rPr>
      </w:pPr>
    </w:p>
    <w:p w14:paraId="285AFB87" w14:textId="77777777" w:rsidR="00F34163" w:rsidRPr="000D0ED0" w:rsidRDefault="00F34163" w:rsidP="00F34163">
      <w:pPr>
        <w:outlineLvl w:val="0"/>
        <w:rPr>
          <w:szCs w:val="22"/>
          <w:lang w:val="lt-LT"/>
        </w:rPr>
      </w:pPr>
    </w:p>
    <w:p w14:paraId="457032E0" w14:textId="77777777" w:rsidR="00F34163" w:rsidRPr="000D0ED0" w:rsidRDefault="00F34163" w:rsidP="00F34163">
      <w:pPr>
        <w:outlineLvl w:val="0"/>
        <w:rPr>
          <w:szCs w:val="22"/>
          <w:lang w:val="lt-LT"/>
        </w:rPr>
      </w:pPr>
    </w:p>
    <w:p w14:paraId="7C5C8421" w14:textId="77777777" w:rsidR="00F34163" w:rsidRPr="000D0ED0" w:rsidRDefault="00F34163" w:rsidP="00F34163">
      <w:pPr>
        <w:outlineLvl w:val="0"/>
        <w:rPr>
          <w:szCs w:val="22"/>
          <w:lang w:val="lt-LT"/>
        </w:rPr>
      </w:pPr>
    </w:p>
    <w:p w14:paraId="0445CE25" w14:textId="77777777" w:rsidR="00F34163" w:rsidRPr="000D0ED0" w:rsidRDefault="00F34163" w:rsidP="00F34163">
      <w:pPr>
        <w:outlineLvl w:val="0"/>
        <w:rPr>
          <w:szCs w:val="22"/>
          <w:lang w:val="lt-LT"/>
        </w:rPr>
      </w:pPr>
    </w:p>
    <w:p w14:paraId="05020124" w14:textId="77777777" w:rsidR="00F34163" w:rsidRPr="000D0ED0" w:rsidRDefault="00F34163" w:rsidP="00F34163">
      <w:pPr>
        <w:outlineLvl w:val="0"/>
        <w:rPr>
          <w:szCs w:val="22"/>
          <w:lang w:val="lt-LT"/>
        </w:rPr>
      </w:pPr>
    </w:p>
    <w:p w14:paraId="38F26F30" w14:textId="77777777" w:rsidR="00F34163" w:rsidRPr="000D0ED0" w:rsidRDefault="00F34163" w:rsidP="00F34163">
      <w:pPr>
        <w:outlineLvl w:val="0"/>
        <w:rPr>
          <w:szCs w:val="22"/>
          <w:lang w:val="lt-LT"/>
        </w:rPr>
      </w:pPr>
    </w:p>
    <w:p w14:paraId="47A04540" w14:textId="77777777" w:rsidR="00F34163" w:rsidRPr="000D0ED0" w:rsidRDefault="00F34163" w:rsidP="00F34163">
      <w:pPr>
        <w:outlineLvl w:val="0"/>
        <w:rPr>
          <w:szCs w:val="22"/>
          <w:lang w:val="lt-LT"/>
        </w:rPr>
      </w:pPr>
    </w:p>
    <w:p w14:paraId="6A8D86A8" w14:textId="77777777" w:rsidR="00F34163" w:rsidRPr="000D0ED0" w:rsidRDefault="00F34163" w:rsidP="00F34163">
      <w:pPr>
        <w:outlineLvl w:val="0"/>
        <w:rPr>
          <w:szCs w:val="22"/>
          <w:lang w:val="lt-LT"/>
        </w:rPr>
      </w:pPr>
    </w:p>
    <w:p w14:paraId="5273D623" w14:textId="77777777" w:rsidR="00F34163" w:rsidRPr="000D0ED0" w:rsidRDefault="00F34163" w:rsidP="00F34163">
      <w:pPr>
        <w:outlineLvl w:val="0"/>
        <w:rPr>
          <w:szCs w:val="22"/>
          <w:lang w:val="lt-LT"/>
        </w:rPr>
      </w:pPr>
    </w:p>
    <w:p w14:paraId="40EAE743" w14:textId="77777777" w:rsidR="00F34163" w:rsidRPr="000D0ED0" w:rsidRDefault="00F34163" w:rsidP="00F34163">
      <w:pPr>
        <w:outlineLvl w:val="0"/>
        <w:rPr>
          <w:szCs w:val="22"/>
          <w:lang w:val="lt-LT"/>
        </w:rPr>
      </w:pPr>
    </w:p>
    <w:p w14:paraId="0EB6DA6C" w14:textId="77777777" w:rsidR="00F34163" w:rsidRPr="000D0ED0" w:rsidRDefault="00F34163" w:rsidP="00F34163">
      <w:pPr>
        <w:outlineLvl w:val="0"/>
        <w:rPr>
          <w:szCs w:val="22"/>
          <w:lang w:val="lt-LT"/>
        </w:rPr>
      </w:pPr>
    </w:p>
    <w:p w14:paraId="17E615FD" w14:textId="77777777" w:rsidR="00F34163" w:rsidRPr="000D0ED0" w:rsidRDefault="00F34163" w:rsidP="00F34163">
      <w:pPr>
        <w:outlineLvl w:val="0"/>
        <w:rPr>
          <w:szCs w:val="22"/>
          <w:lang w:val="lt-LT"/>
        </w:rPr>
      </w:pPr>
    </w:p>
    <w:p w14:paraId="70E63996" w14:textId="77777777" w:rsidR="00567D03" w:rsidRPr="000D0ED0" w:rsidRDefault="00567D03" w:rsidP="00F34163">
      <w:pPr>
        <w:outlineLvl w:val="0"/>
        <w:rPr>
          <w:szCs w:val="22"/>
          <w:lang w:val="lt-LT"/>
        </w:rPr>
      </w:pPr>
    </w:p>
    <w:p w14:paraId="4B3C35EA" w14:textId="77777777" w:rsidR="00F34163" w:rsidRPr="000D0ED0" w:rsidRDefault="00F34163" w:rsidP="00F34163">
      <w:pPr>
        <w:jc w:val="center"/>
        <w:outlineLvl w:val="0"/>
        <w:rPr>
          <w:b/>
          <w:szCs w:val="22"/>
          <w:lang w:val="lt-LT"/>
        </w:rPr>
      </w:pPr>
      <w:r w:rsidRPr="000D0ED0">
        <w:rPr>
          <w:b/>
          <w:szCs w:val="22"/>
          <w:lang w:val="lt-LT"/>
        </w:rPr>
        <w:t>B. PAKUOTĖS LAPELIS</w:t>
      </w:r>
    </w:p>
    <w:p w14:paraId="0525CFCD" w14:textId="77777777" w:rsidR="00B07177" w:rsidRDefault="00B07177">
      <w:pPr>
        <w:tabs>
          <w:tab w:val="clear" w:pos="567"/>
        </w:tabs>
        <w:spacing w:line="240" w:lineRule="auto"/>
        <w:rPr>
          <w:b/>
          <w:bCs/>
          <w:iCs/>
          <w:szCs w:val="22"/>
          <w:lang w:val="lt-LT" w:eastAsia="x-none"/>
        </w:rPr>
      </w:pPr>
      <w:bookmarkStart w:id="2" w:name="_Hlk51013092"/>
      <w:r>
        <w:rPr>
          <w:b/>
          <w:bCs/>
          <w:iCs/>
          <w:szCs w:val="22"/>
          <w:lang w:val="lt-LT" w:eastAsia="x-none"/>
        </w:rPr>
        <w:br w:type="page"/>
      </w:r>
    </w:p>
    <w:p w14:paraId="38FABB81" w14:textId="466E00E9" w:rsidR="00B07177" w:rsidRPr="00B07177" w:rsidRDefault="00B07177" w:rsidP="00B07177">
      <w:pPr>
        <w:keepNext/>
        <w:spacing w:line="240" w:lineRule="auto"/>
        <w:jc w:val="center"/>
        <w:outlineLvl w:val="1"/>
        <w:rPr>
          <w:b/>
          <w:szCs w:val="22"/>
          <w:lang w:val="lt-LT" w:eastAsia="x-none"/>
        </w:rPr>
      </w:pPr>
      <w:r w:rsidRPr="00B07177">
        <w:rPr>
          <w:b/>
          <w:bCs/>
          <w:iCs/>
          <w:szCs w:val="22"/>
          <w:lang w:val="lt-LT" w:eastAsia="x-none"/>
        </w:rPr>
        <w:lastRenderedPageBreak/>
        <w:t>Pakuotės lapelis:</w:t>
      </w:r>
      <w:r w:rsidRPr="00B07177">
        <w:rPr>
          <w:b/>
          <w:szCs w:val="22"/>
          <w:lang w:val="lt-LT" w:eastAsia="x-none"/>
        </w:rPr>
        <w:t xml:space="preserve"> </w:t>
      </w:r>
      <w:r w:rsidRPr="00B07177">
        <w:rPr>
          <w:b/>
          <w:bCs/>
          <w:iCs/>
          <w:szCs w:val="22"/>
          <w:lang w:val="lt-LT" w:eastAsia="x-none"/>
        </w:rPr>
        <w:t>informacija vartotojui</w:t>
      </w:r>
    </w:p>
    <w:p w14:paraId="05F807AD" w14:textId="77777777" w:rsidR="00B07177" w:rsidRPr="00B07177" w:rsidRDefault="00B07177" w:rsidP="00B07177">
      <w:pPr>
        <w:numPr>
          <w:ilvl w:val="12"/>
          <w:numId w:val="0"/>
        </w:numPr>
        <w:shd w:val="clear" w:color="auto" w:fill="FFFFFF"/>
        <w:tabs>
          <w:tab w:val="clear" w:pos="567"/>
        </w:tabs>
        <w:spacing w:line="240" w:lineRule="auto"/>
        <w:jc w:val="center"/>
        <w:rPr>
          <w:szCs w:val="22"/>
          <w:lang w:val="lt-LT"/>
        </w:rPr>
      </w:pPr>
    </w:p>
    <w:p w14:paraId="174B3A16" w14:textId="77777777" w:rsidR="00B07177" w:rsidRPr="00B07177" w:rsidRDefault="00B07177" w:rsidP="00B07177">
      <w:pPr>
        <w:jc w:val="center"/>
        <w:rPr>
          <w:b/>
          <w:noProof/>
          <w:szCs w:val="22"/>
          <w:lang w:val="lt-LT"/>
        </w:rPr>
      </w:pPr>
      <w:r w:rsidRPr="00B07177">
        <w:rPr>
          <w:b/>
          <w:noProof/>
          <w:szCs w:val="22"/>
          <w:lang w:val="lt-LT"/>
        </w:rPr>
        <w:t>Budenofalk 2 mg tiesiosios žarnos putos</w:t>
      </w:r>
    </w:p>
    <w:p w14:paraId="3C002759" w14:textId="138FB2A2" w:rsidR="00B07177" w:rsidRPr="00B07177" w:rsidRDefault="00855B14" w:rsidP="00B07177">
      <w:pPr>
        <w:numPr>
          <w:ilvl w:val="12"/>
          <w:numId w:val="0"/>
        </w:numPr>
        <w:tabs>
          <w:tab w:val="clear" w:pos="567"/>
        </w:tabs>
        <w:spacing w:line="240" w:lineRule="auto"/>
        <w:jc w:val="center"/>
        <w:rPr>
          <w:szCs w:val="22"/>
          <w:lang w:val="lt-LT"/>
        </w:rPr>
      </w:pPr>
      <w:r>
        <w:rPr>
          <w:szCs w:val="22"/>
          <w:lang w:val="lt-LT"/>
        </w:rPr>
        <w:t>b</w:t>
      </w:r>
      <w:r w:rsidR="00B07177" w:rsidRPr="00B07177">
        <w:rPr>
          <w:szCs w:val="22"/>
          <w:lang w:val="lt-LT"/>
        </w:rPr>
        <w:t>udezonidas</w:t>
      </w:r>
    </w:p>
    <w:p w14:paraId="6CF25480" w14:textId="77777777" w:rsidR="00B07177" w:rsidRPr="00B07177" w:rsidRDefault="00B07177" w:rsidP="00B07177">
      <w:pPr>
        <w:tabs>
          <w:tab w:val="clear" w:pos="567"/>
        </w:tabs>
        <w:spacing w:line="240" w:lineRule="auto"/>
        <w:rPr>
          <w:color w:val="008000"/>
          <w:szCs w:val="22"/>
          <w:lang w:val="lt-LT"/>
        </w:rPr>
      </w:pPr>
    </w:p>
    <w:p w14:paraId="27A0A42B" w14:textId="77777777" w:rsidR="00B07177" w:rsidRPr="00B07177" w:rsidRDefault="00B07177" w:rsidP="00B07177">
      <w:pPr>
        <w:tabs>
          <w:tab w:val="clear" w:pos="567"/>
        </w:tabs>
        <w:suppressAutoHyphens/>
        <w:spacing w:line="240" w:lineRule="auto"/>
        <w:ind w:left="142" w:hanging="142"/>
        <w:rPr>
          <w:szCs w:val="22"/>
          <w:lang w:val="lt-LT"/>
        </w:rPr>
      </w:pPr>
      <w:r w:rsidRPr="00B07177">
        <w:rPr>
          <w:b/>
          <w:noProof/>
          <w:szCs w:val="22"/>
          <w:lang w:val="lt-LT"/>
        </w:rPr>
        <w:t>Atidžiai perskaitykite visą šį lapelį, prieš pradėdami vartoti vaistą, nes jame pateikiama Jums svarbi informacija.</w:t>
      </w:r>
    </w:p>
    <w:p w14:paraId="58C6CE3A" w14:textId="77777777" w:rsidR="00B07177" w:rsidRPr="00B07177" w:rsidRDefault="00B07177" w:rsidP="00B07177">
      <w:pPr>
        <w:numPr>
          <w:ilvl w:val="0"/>
          <w:numId w:val="3"/>
        </w:numPr>
        <w:tabs>
          <w:tab w:val="clear" w:pos="567"/>
        </w:tabs>
        <w:spacing w:line="240" w:lineRule="auto"/>
        <w:ind w:left="567" w:right="-2" w:hanging="567"/>
        <w:rPr>
          <w:szCs w:val="22"/>
          <w:lang w:val="lt-LT"/>
        </w:rPr>
      </w:pPr>
      <w:r w:rsidRPr="00B07177">
        <w:rPr>
          <w:noProof/>
          <w:szCs w:val="22"/>
          <w:lang w:val="lt-LT"/>
        </w:rPr>
        <w:t>Neišmeskite šio lapelio, nes vėl gali prireikti jį perskaityti.</w:t>
      </w:r>
      <w:r w:rsidRPr="00B07177">
        <w:rPr>
          <w:szCs w:val="22"/>
          <w:lang w:val="lt-LT"/>
        </w:rPr>
        <w:t xml:space="preserve">  </w:t>
      </w:r>
    </w:p>
    <w:p w14:paraId="5DE26148" w14:textId="77777777" w:rsidR="00B07177" w:rsidRPr="00B07177" w:rsidRDefault="00B07177" w:rsidP="00B07177">
      <w:pPr>
        <w:numPr>
          <w:ilvl w:val="0"/>
          <w:numId w:val="3"/>
        </w:numPr>
        <w:tabs>
          <w:tab w:val="clear" w:pos="567"/>
        </w:tabs>
        <w:spacing w:line="240" w:lineRule="auto"/>
        <w:ind w:left="567" w:right="-2" w:hanging="567"/>
        <w:rPr>
          <w:szCs w:val="22"/>
          <w:lang w:val="lt-LT"/>
        </w:rPr>
      </w:pPr>
      <w:r w:rsidRPr="00B07177">
        <w:rPr>
          <w:noProof/>
          <w:szCs w:val="22"/>
          <w:lang w:val="lt-LT"/>
        </w:rPr>
        <w:t>Jeigu kiltų daugiau klausimų, kreipkitės į gydytoją arba vaistininką.</w:t>
      </w:r>
    </w:p>
    <w:p w14:paraId="50BAFBAB" w14:textId="77777777" w:rsidR="00B07177" w:rsidRPr="00B07177" w:rsidRDefault="00B07177" w:rsidP="00B07177">
      <w:pPr>
        <w:spacing w:line="240" w:lineRule="auto"/>
        <w:ind w:left="567" w:right="-2" w:hanging="567"/>
        <w:rPr>
          <w:szCs w:val="22"/>
          <w:lang w:val="lt-LT"/>
        </w:rPr>
      </w:pPr>
      <w:r w:rsidRPr="00B07177">
        <w:rPr>
          <w:szCs w:val="22"/>
          <w:lang w:val="lt-LT"/>
        </w:rPr>
        <w:t>-</w:t>
      </w:r>
      <w:r w:rsidRPr="00B07177">
        <w:rPr>
          <w:szCs w:val="22"/>
          <w:lang w:val="lt-LT"/>
        </w:rPr>
        <w:tab/>
      </w:r>
      <w:r w:rsidRPr="00B07177">
        <w:rPr>
          <w:noProof/>
          <w:szCs w:val="22"/>
          <w:lang w:val="lt-LT"/>
        </w:rPr>
        <w:t>Šis vaistas skirtas tik Jums, todėl kitiems žmonėms jo duoti negalima.</w:t>
      </w:r>
      <w:r w:rsidRPr="00B07177">
        <w:rPr>
          <w:szCs w:val="22"/>
          <w:lang w:val="lt-LT"/>
        </w:rPr>
        <w:t xml:space="preserve"> </w:t>
      </w:r>
      <w:r w:rsidRPr="00B07177">
        <w:rPr>
          <w:noProof/>
          <w:szCs w:val="22"/>
          <w:lang w:val="lt-LT"/>
        </w:rPr>
        <w:t>Vaistas gali jiems pakenkti (net tiems, kurių ligos požymiai yra tokie patys kaip Jūsų).</w:t>
      </w:r>
    </w:p>
    <w:p w14:paraId="3055BA45" w14:textId="77777777" w:rsidR="00B07177" w:rsidRPr="00B07177" w:rsidRDefault="00B07177" w:rsidP="00B07177">
      <w:pPr>
        <w:numPr>
          <w:ilvl w:val="0"/>
          <w:numId w:val="3"/>
        </w:numPr>
        <w:spacing w:line="240" w:lineRule="auto"/>
        <w:ind w:left="567" w:hanging="567"/>
        <w:rPr>
          <w:szCs w:val="22"/>
          <w:lang w:val="lt-LT"/>
        </w:rPr>
      </w:pPr>
      <w:r w:rsidRPr="00B07177">
        <w:rPr>
          <w:noProof/>
          <w:szCs w:val="22"/>
          <w:lang w:val="lt-LT"/>
        </w:rPr>
        <w:t xml:space="preserve">Jeigu pasireiškė šalutinis poveikis (net jeigu jis šiame lapelyje nenurodytas), kreipkitės į gydytoją arba vaistininką. Žr. 4 skyrių. </w:t>
      </w:r>
    </w:p>
    <w:p w14:paraId="63D7B92A" w14:textId="77777777" w:rsidR="00B07177" w:rsidRPr="00B07177" w:rsidRDefault="00B07177" w:rsidP="00B07177">
      <w:pPr>
        <w:tabs>
          <w:tab w:val="clear" w:pos="567"/>
        </w:tabs>
        <w:spacing w:line="240" w:lineRule="auto"/>
        <w:ind w:right="-2"/>
        <w:rPr>
          <w:szCs w:val="22"/>
          <w:lang w:val="lt-LT"/>
        </w:rPr>
      </w:pPr>
    </w:p>
    <w:p w14:paraId="65E760C3" w14:textId="77777777" w:rsidR="00B07177" w:rsidRPr="00B07177" w:rsidRDefault="00B07177" w:rsidP="00B07177">
      <w:pPr>
        <w:keepNext/>
        <w:jc w:val="both"/>
        <w:outlineLvl w:val="3"/>
        <w:rPr>
          <w:b/>
          <w:bCs/>
          <w:szCs w:val="22"/>
          <w:lang w:val="lt-LT" w:eastAsia="x-none"/>
        </w:rPr>
      </w:pPr>
      <w:r w:rsidRPr="00B07177">
        <w:rPr>
          <w:b/>
          <w:bCs/>
          <w:szCs w:val="22"/>
          <w:lang w:val="lt-LT" w:eastAsia="x-none"/>
        </w:rPr>
        <w:t>Apie ką rašoma šiame lapelyje?</w:t>
      </w:r>
    </w:p>
    <w:p w14:paraId="7878173E" w14:textId="77777777" w:rsidR="00B07177" w:rsidRPr="00B07177" w:rsidRDefault="00B07177" w:rsidP="00B07177">
      <w:pPr>
        <w:numPr>
          <w:ilvl w:val="12"/>
          <w:numId w:val="0"/>
        </w:numPr>
        <w:tabs>
          <w:tab w:val="clear" w:pos="567"/>
        </w:tabs>
        <w:spacing w:line="240" w:lineRule="auto"/>
        <w:ind w:left="284" w:right="-2"/>
        <w:rPr>
          <w:szCs w:val="22"/>
          <w:lang w:val="lt-LT"/>
        </w:rPr>
      </w:pPr>
    </w:p>
    <w:p w14:paraId="32208FC6" w14:textId="77777777" w:rsidR="00B07177" w:rsidRPr="00B07177" w:rsidRDefault="00B07177" w:rsidP="00B07177">
      <w:pPr>
        <w:numPr>
          <w:ilvl w:val="12"/>
          <w:numId w:val="0"/>
        </w:numPr>
        <w:tabs>
          <w:tab w:val="clear" w:pos="567"/>
        </w:tabs>
        <w:spacing w:line="240" w:lineRule="auto"/>
        <w:ind w:left="284" w:right="-2"/>
        <w:rPr>
          <w:szCs w:val="22"/>
          <w:lang w:val="lt-LT"/>
        </w:rPr>
      </w:pPr>
      <w:r w:rsidRPr="00B07177">
        <w:rPr>
          <w:szCs w:val="22"/>
          <w:lang w:val="lt-LT"/>
        </w:rPr>
        <w:t>1.</w:t>
      </w:r>
      <w:r w:rsidRPr="00B07177">
        <w:rPr>
          <w:szCs w:val="22"/>
          <w:lang w:val="lt-LT"/>
        </w:rPr>
        <w:tab/>
        <w:t>Kas yra Budenofalk ir kam jis vartojamas</w:t>
      </w:r>
    </w:p>
    <w:p w14:paraId="26386849" w14:textId="77777777" w:rsidR="00B07177" w:rsidRPr="00B07177" w:rsidRDefault="00B07177" w:rsidP="00B07177">
      <w:pPr>
        <w:numPr>
          <w:ilvl w:val="12"/>
          <w:numId w:val="0"/>
        </w:numPr>
        <w:tabs>
          <w:tab w:val="clear" w:pos="567"/>
        </w:tabs>
        <w:spacing w:line="240" w:lineRule="auto"/>
        <w:ind w:left="284" w:right="-2"/>
        <w:rPr>
          <w:szCs w:val="22"/>
          <w:lang w:val="lt-LT"/>
        </w:rPr>
      </w:pPr>
      <w:r w:rsidRPr="00B07177">
        <w:rPr>
          <w:szCs w:val="22"/>
          <w:lang w:val="lt-LT"/>
        </w:rPr>
        <w:t>2.</w:t>
      </w:r>
      <w:r w:rsidRPr="00B07177">
        <w:rPr>
          <w:szCs w:val="22"/>
          <w:lang w:val="lt-LT"/>
        </w:rPr>
        <w:tab/>
      </w:r>
      <w:r w:rsidRPr="00B07177">
        <w:rPr>
          <w:noProof/>
          <w:szCs w:val="22"/>
          <w:lang w:val="lt-LT"/>
        </w:rPr>
        <w:t>Kas žinotina prieš vartojant Budenofalk</w:t>
      </w:r>
      <w:r w:rsidRPr="00B07177">
        <w:rPr>
          <w:szCs w:val="22"/>
          <w:lang w:val="lt-LT"/>
        </w:rPr>
        <w:t xml:space="preserve"> </w:t>
      </w:r>
    </w:p>
    <w:p w14:paraId="5D058BB0" w14:textId="77777777" w:rsidR="00B07177" w:rsidRPr="00B07177" w:rsidRDefault="00B07177" w:rsidP="00B07177">
      <w:pPr>
        <w:numPr>
          <w:ilvl w:val="12"/>
          <w:numId w:val="0"/>
        </w:numPr>
        <w:tabs>
          <w:tab w:val="clear" w:pos="567"/>
        </w:tabs>
        <w:spacing w:line="240" w:lineRule="auto"/>
        <w:ind w:left="284" w:right="-2"/>
        <w:rPr>
          <w:szCs w:val="22"/>
          <w:lang w:val="lt-LT"/>
        </w:rPr>
      </w:pPr>
      <w:r w:rsidRPr="00B07177">
        <w:rPr>
          <w:szCs w:val="22"/>
          <w:lang w:val="lt-LT"/>
        </w:rPr>
        <w:t>3.</w:t>
      </w:r>
      <w:r w:rsidRPr="00B07177">
        <w:rPr>
          <w:szCs w:val="22"/>
          <w:lang w:val="lt-LT"/>
        </w:rPr>
        <w:tab/>
      </w:r>
      <w:r w:rsidRPr="00B07177">
        <w:rPr>
          <w:noProof/>
          <w:szCs w:val="22"/>
          <w:lang w:val="lt-LT"/>
        </w:rPr>
        <w:t>Kaip vartoti Budenofalk</w:t>
      </w:r>
      <w:r w:rsidRPr="00B07177">
        <w:rPr>
          <w:szCs w:val="22"/>
          <w:lang w:val="lt-LT"/>
        </w:rPr>
        <w:t xml:space="preserve"> </w:t>
      </w:r>
    </w:p>
    <w:p w14:paraId="38CCD09B" w14:textId="77777777" w:rsidR="00B07177" w:rsidRPr="00B07177" w:rsidRDefault="00B07177" w:rsidP="00B07177">
      <w:pPr>
        <w:numPr>
          <w:ilvl w:val="12"/>
          <w:numId w:val="0"/>
        </w:numPr>
        <w:tabs>
          <w:tab w:val="clear" w:pos="567"/>
        </w:tabs>
        <w:spacing w:line="240" w:lineRule="auto"/>
        <w:ind w:left="284" w:right="-2"/>
        <w:rPr>
          <w:szCs w:val="22"/>
          <w:lang w:val="lt-LT"/>
        </w:rPr>
      </w:pPr>
      <w:r w:rsidRPr="00B07177">
        <w:rPr>
          <w:szCs w:val="22"/>
          <w:lang w:val="lt-LT"/>
        </w:rPr>
        <w:t>4.</w:t>
      </w:r>
      <w:r w:rsidRPr="00B07177">
        <w:rPr>
          <w:szCs w:val="22"/>
          <w:lang w:val="lt-LT"/>
        </w:rPr>
        <w:tab/>
        <w:t xml:space="preserve">Galimas šalutinis poveikis </w:t>
      </w:r>
    </w:p>
    <w:p w14:paraId="246B92D7" w14:textId="77777777" w:rsidR="00B07177" w:rsidRPr="00B07177" w:rsidRDefault="00B07177" w:rsidP="00B07177">
      <w:pPr>
        <w:numPr>
          <w:ilvl w:val="12"/>
          <w:numId w:val="0"/>
        </w:numPr>
        <w:tabs>
          <w:tab w:val="clear" w:pos="567"/>
        </w:tabs>
        <w:spacing w:line="240" w:lineRule="auto"/>
        <w:ind w:left="284" w:right="-2"/>
        <w:rPr>
          <w:szCs w:val="22"/>
          <w:lang w:val="lt-LT"/>
        </w:rPr>
      </w:pPr>
      <w:r w:rsidRPr="00B07177">
        <w:rPr>
          <w:szCs w:val="22"/>
          <w:lang w:val="lt-LT"/>
        </w:rPr>
        <w:t>5.</w:t>
      </w:r>
      <w:r w:rsidRPr="00B07177">
        <w:rPr>
          <w:szCs w:val="22"/>
          <w:lang w:val="lt-LT"/>
        </w:rPr>
        <w:tab/>
        <w:t xml:space="preserve">Kaip laikyti Budenofalk </w:t>
      </w:r>
    </w:p>
    <w:p w14:paraId="4DED155A" w14:textId="77777777" w:rsidR="00B07177" w:rsidRPr="00B07177" w:rsidRDefault="00B07177" w:rsidP="00B07177">
      <w:pPr>
        <w:numPr>
          <w:ilvl w:val="12"/>
          <w:numId w:val="0"/>
        </w:numPr>
        <w:tabs>
          <w:tab w:val="clear" w:pos="567"/>
        </w:tabs>
        <w:spacing w:line="240" w:lineRule="auto"/>
        <w:ind w:left="284" w:right="-2"/>
        <w:rPr>
          <w:szCs w:val="22"/>
          <w:lang w:val="lt-LT"/>
        </w:rPr>
      </w:pPr>
      <w:r w:rsidRPr="00B07177">
        <w:rPr>
          <w:szCs w:val="22"/>
          <w:lang w:val="lt-LT"/>
        </w:rPr>
        <w:t>6.</w:t>
      </w:r>
      <w:r w:rsidRPr="00B07177">
        <w:rPr>
          <w:szCs w:val="22"/>
          <w:lang w:val="lt-LT"/>
        </w:rPr>
        <w:tab/>
      </w:r>
      <w:r w:rsidRPr="00B07177">
        <w:rPr>
          <w:noProof/>
          <w:szCs w:val="22"/>
          <w:lang w:val="lt-LT"/>
        </w:rPr>
        <w:t>Pakuotės turinys ir kita informacija</w:t>
      </w:r>
    </w:p>
    <w:p w14:paraId="1B58EFF8" w14:textId="77777777" w:rsidR="00B07177" w:rsidRPr="00B07177" w:rsidRDefault="00B07177" w:rsidP="00B07177">
      <w:pPr>
        <w:numPr>
          <w:ilvl w:val="12"/>
          <w:numId w:val="0"/>
        </w:numPr>
        <w:tabs>
          <w:tab w:val="clear" w:pos="567"/>
        </w:tabs>
        <w:spacing w:line="240" w:lineRule="auto"/>
        <w:ind w:right="-2"/>
        <w:rPr>
          <w:szCs w:val="22"/>
          <w:lang w:val="lt-LT"/>
        </w:rPr>
      </w:pPr>
    </w:p>
    <w:p w14:paraId="3DFAC181" w14:textId="77777777" w:rsidR="00B07177" w:rsidRPr="00B07177" w:rsidRDefault="00B07177" w:rsidP="00B07177">
      <w:pPr>
        <w:numPr>
          <w:ilvl w:val="12"/>
          <w:numId w:val="0"/>
        </w:numPr>
        <w:tabs>
          <w:tab w:val="clear" w:pos="567"/>
        </w:tabs>
        <w:spacing w:line="240" w:lineRule="auto"/>
        <w:ind w:right="-2"/>
        <w:rPr>
          <w:szCs w:val="22"/>
          <w:lang w:val="lt-LT"/>
        </w:rPr>
      </w:pPr>
    </w:p>
    <w:p w14:paraId="57DE457B" w14:textId="77777777" w:rsidR="00B07177" w:rsidRPr="00B07177" w:rsidRDefault="00B07177" w:rsidP="00B07177">
      <w:pPr>
        <w:keepNext/>
        <w:jc w:val="both"/>
        <w:outlineLvl w:val="3"/>
        <w:rPr>
          <w:b/>
          <w:bCs/>
          <w:szCs w:val="22"/>
          <w:lang w:val="lt-LT" w:eastAsia="x-none"/>
        </w:rPr>
      </w:pPr>
      <w:r w:rsidRPr="00B07177">
        <w:rPr>
          <w:b/>
          <w:bCs/>
          <w:szCs w:val="22"/>
          <w:lang w:val="lt-LT" w:eastAsia="x-none"/>
        </w:rPr>
        <w:t>1.</w:t>
      </w:r>
      <w:r w:rsidRPr="00B07177">
        <w:rPr>
          <w:b/>
          <w:bCs/>
          <w:szCs w:val="22"/>
          <w:lang w:val="lt-LT" w:eastAsia="x-none"/>
        </w:rPr>
        <w:tab/>
        <w:t>Kas yra Budenofalk ir kam jis vartojamas</w:t>
      </w:r>
    </w:p>
    <w:p w14:paraId="051C74CD" w14:textId="77777777" w:rsidR="00B07177" w:rsidRPr="00B07177" w:rsidRDefault="00B07177" w:rsidP="00B07177">
      <w:pPr>
        <w:numPr>
          <w:ilvl w:val="12"/>
          <w:numId w:val="0"/>
        </w:numPr>
        <w:tabs>
          <w:tab w:val="clear" w:pos="567"/>
        </w:tabs>
        <w:spacing w:line="240" w:lineRule="auto"/>
        <w:ind w:right="-2"/>
        <w:rPr>
          <w:szCs w:val="22"/>
          <w:lang w:val="lt-LT"/>
        </w:rPr>
      </w:pPr>
    </w:p>
    <w:p w14:paraId="2FB98C47" w14:textId="5F81B0E6" w:rsidR="00B07177" w:rsidRPr="00B07177" w:rsidRDefault="00B07177" w:rsidP="00B07177">
      <w:pPr>
        <w:numPr>
          <w:ilvl w:val="12"/>
          <w:numId w:val="0"/>
        </w:numPr>
        <w:tabs>
          <w:tab w:val="clear" w:pos="567"/>
        </w:tabs>
        <w:spacing w:line="240" w:lineRule="auto"/>
        <w:ind w:right="-2"/>
        <w:rPr>
          <w:szCs w:val="22"/>
          <w:lang w:val="lt-LT"/>
        </w:rPr>
      </w:pPr>
      <w:r w:rsidRPr="00B07177">
        <w:rPr>
          <w:szCs w:val="22"/>
          <w:lang w:val="lt-LT"/>
        </w:rPr>
        <w:t>Budenofalk tiesiosios žarnos putos skirtos paūmėjusiai lėtinei uždegiminei žarnyno ligai, išplitusiai tiesiojoje ir riestinėje žarnose (t.y. opiniam kolitui), gydyti. Veiklioji šio vaisto medžiaga budezonidas yra vietiškai veikiantis kortizono darinys vartojamas žarnyno uždegimui malšinti.</w:t>
      </w:r>
    </w:p>
    <w:p w14:paraId="7C475548" w14:textId="77777777" w:rsidR="00B07177" w:rsidRPr="00B07177" w:rsidRDefault="00B07177" w:rsidP="00B07177">
      <w:pPr>
        <w:numPr>
          <w:ilvl w:val="12"/>
          <w:numId w:val="0"/>
        </w:numPr>
        <w:tabs>
          <w:tab w:val="clear" w:pos="567"/>
        </w:tabs>
        <w:spacing w:line="240" w:lineRule="auto"/>
        <w:ind w:right="-2"/>
        <w:rPr>
          <w:szCs w:val="22"/>
          <w:lang w:val="lt-LT"/>
        </w:rPr>
      </w:pPr>
    </w:p>
    <w:p w14:paraId="579FB506"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szCs w:val="22"/>
          <w:lang w:val="lt-LT"/>
        </w:rPr>
        <w:t>Budenofalk tiesiosios žarnos putos vartojamos lėtinės uždegiminės ligos, apėmusios tiesiąją ir apatinę storosios žarnos dalį, paūmėjimui gydyti. Ši liga vadinama opiniu kolitu.</w:t>
      </w:r>
    </w:p>
    <w:p w14:paraId="24F0896A" w14:textId="77777777" w:rsidR="00B07177" w:rsidRPr="00B07177" w:rsidRDefault="00B07177" w:rsidP="00B07177">
      <w:pPr>
        <w:numPr>
          <w:ilvl w:val="12"/>
          <w:numId w:val="0"/>
        </w:numPr>
        <w:tabs>
          <w:tab w:val="clear" w:pos="567"/>
        </w:tabs>
        <w:spacing w:line="240" w:lineRule="auto"/>
        <w:ind w:right="-2"/>
        <w:rPr>
          <w:szCs w:val="22"/>
          <w:lang w:val="lt-LT"/>
        </w:rPr>
      </w:pPr>
    </w:p>
    <w:p w14:paraId="3AD46001" w14:textId="77777777" w:rsidR="00B07177" w:rsidRPr="00B07177" w:rsidRDefault="00B07177" w:rsidP="00B07177">
      <w:pPr>
        <w:numPr>
          <w:ilvl w:val="12"/>
          <w:numId w:val="0"/>
        </w:numPr>
        <w:tabs>
          <w:tab w:val="clear" w:pos="567"/>
        </w:tabs>
        <w:spacing w:line="240" w:lineRule="auto"/>
        <w:ind w:right="-2"/>
        <w:rPr>
          <w:szCs w:val="22"/>
          <w:lang w:val="lt-LT"/>
        </w:rPr>
      </w:pPr>
    </w:p>
    <w:p w14:paraId="0073DE8F" w14:textId="77777777" w:rsidR="00B07177" w:rsidRPr="00B07177" w:rsidRDefault="00B07177" w:rsidP="00B07177">
      <w:pPr>
        <w:keepNext/>
        <w:jc w:val="both"/>
        <w:outlineLvl w:val="3"/>
        <w:rPr>
          <w:b/>
          <w:bCs/>
          <w:szCs w:val="22"/>
          <w:lang w:val="lt-LT" w:eastAsia="x-none"/>
        </w:rPr>
      </w:pPr>
      <w:r w:rsidRPr="00B07177">
        <w:rPr>
          <w:b/>
          <w:bCs/>
          <w:szCs w:val="22"/>
          <w:lang w:val="lt-LT" w:eastAsia="x-none"/>
        </w:rPr>
        <w:t>2.</w:t>
      </w:r>
      <w:r w:rsidRPr="00B07177">
        <w:rPr>
          <w:b/>
          <w:bCs/>
          <w:szCs w:val="22"/>
          <w:lang w:val="lt-LT" w:eastAsia="x-none"/>
        </w:rPr>
        <w:tab/>
        <w:t>Kas žinotina prieš vartojant Budenofalk</w:t>
      </w:r>
    </w:p>
    <w:p w14:paraId="782DBF68" w14:textId="77777777" w:rsidR="00B07177" w:rsidRPr="00B07177" w:rsidRDefault="00B07177" w:rsidP="00B07177">
      <w:pPr>
        <w:numPr>
          <w:ilvl w:val="12"/>
          <w:numId w:val="0"/>
        </w:numPr>
        <w:tabs>
          <w:tab w:val="clear" w:pos="567"/>
        </w:tabs>
        <w:spacing w:line="240" w:lineRule="auto"/>
        <w:ind w:right="-2"/>
        <w:rPr>
          <w:szCs w:val="22"/>
          <w:lang w:val="lt-LT"/>
        </w:rPr>
      </w:pPr>
    </w:p>
    <w:p w14:paraId="0E14E01D" w14:textId="60091583" w:rsidR="00B07177" w:rsidRPr="00B07177" w:rsidRDefault="00B07177" w:rsidP="00B07177">
      <w:pPr>
        <w:keepNext/>
        <w:jc w:val="both"/>
        <w:outlineLvl w:val="3"/>
        <w:rPr>
          <w:b/>
          <w:bCs/>
          <w:szCs w:val="22"/>
          <w:lang w:val="lt-LT" w:eastAsia="x-none"/>
        </w:rPr>
      </w:pPr>
      <w:r w:rsidRPr="00B07177">
        <w:rPr>
          <w:b/>
          <w:bCs/>
          <w:szCs w:val="22"/>
          <w:lang w:val="lt-LT" w:eastAsia="x-none"/>
        </w:rPr>
        <w:t xml:space="preserve">Budenofalk vartoti </w:t>
      </w:r>
      <w:r w:rsidR="00855B14" w:rsidRPr="00FE1EBF">
        <w:rPr>
          <w:b/>
          <w:bCs/>
          <w:szCs w:val="22"/>
          <w:lang w:val="lt-LT" w:eastAsia="x-none"/>
        </w:rPr>
        <w:t>draudžiama</w:t>
      </w:r>
      <w:r w:rsidRPr="00FE1EBF">
        <w:rPr>
          <w:b/>
          <w:bCs/>
          <w:szCs w:val="22"/>
          <w:lang w:val="lt-LT" w:eastAsia="x-none"/>
        </w:rPr>
        <w:t>:</w:t>
      </w:r>
    </w:p>
    <w:p w14:paraId="51E663C5" w14:textId="77777777" w:rsidR="00B07177" w:rsidRPr="00B07177" w:rsidRDefault="00B07177" w:rsidP="00B07177">
      <w:pPr>
        <w:numPr>
          <w:ilvl w:val="0"/>
          <w:numId w:val="17"/>
        </w:numPr>
        <w:tabs>
          <w:tab w:val="clear" w:pos="567"/>
          <w:tab w:val="left" w:pos="0"/>
          <w:tab w:val="left" w:pos="709"/>
        </w:tabs>
        <w:spacing w:line="240" w:lineRule="auto"/>
        <w:rPr>
          <w:noProof/>
          <w:snapToGrid/>
          <w:szCs w:val="22"/>
          <w:lang w:val="lt-LT"/>
        </w:rPr>
      </w:pPr>
      <w:r w:rsidRPr="00B07177">
        <w:rPr>
          <w:noProof/>
          <w:snapToGrid/>
          <w:szCs w:val="22"/>
          <w:lang w:val="lt-LT"/>
        </w:rPr>
        <w:t xml:space="preserve">jeigu yra </w:t>
      </w:r>
      <w:r w:rsidRPr="00B07177">
        <w:rPr>
          <w:b/>
          <w:noProof/>
          <w:snapToGrid/>
          <w:szCs w:val="22"/>
          <w:lang w:val="lt-LT"/>
        </w:rPr>
        <w:t>alergija</w:t>
      </w:r>
      <w:r w:rsidRPr="00B07177">
        <w:rPr>
          <w:noProof/>
          <w:snapToGrid/>
          <w:szCs w:val="22"/>
          <w:lang w:val="lt-LT"/>
        </w:rPr>
        <w:t xml:space="preserve"> </w:t>
      </w:r>
      <w:r w:rsidRPr="00B07177">
        <w:rPr>
          <w:snapToGrid/>
          <w:sz w:val="24"/>
          <w:szCs w:val="24"/>
          <w:lang w:val="lt-LT"/>
        </w:rPr>
        <w:t>budezonidui</w:t>
      </w:r>
      <w:r w:rsidRPr="00B07177" w:rsidDel="00115B29">
        <w:rPr>
          <w:snapToGrid/>
          <w:szCs w:val="22"/>
          <w:lang w:val="lt-LT"/>
        </w:rPr>
        <w:t xml:space="preserve"> </w:t>
      </w:r>
      <w:r w:rsidRPr="00B07177">
        <w:rPr>
          <w:noProof/>
          <w:snapToGrid/>
          <w:szCs w:val="22"/>
          <w:lang w:val="lt-LT"/>
        </w:rPr>
        <w:t>arba bet kuriai pagalbinei</w:t>
      </w:r>
      <w:r w:rsidRPr="00B07177">
        <w:rPr>
          <w:snapToGrid/>
          <w:szCs w:val="22"/>
          <w:lang w:val="lt-LT"/>
        </w:rPr>
        <w:t xml:space="preserve"> šio vaisto </w:t>
      </w:r>
      <w:r w:rsidRPr="00B07177">
        <w:rPr>
          <w:noProof/>
          <w:snapToGrid/>
          <w:szCs w:val="22"/>
          <w:lang w:val="lt-LT"/>
        </w:rPr>
        <w:t>medžiagai (jos išvardytos 6 skyriuje);</w:t>
      </w:r>
    </w:p>
    <w:p w14:paraId="0E8E4EFE" w14:textId="77777777" w:rsidR="00B07177" w:rsidRPr="00B07177" w:rsidRDefault="00B07177" w:rsidP="00B07177">
      <w:pPr>
        <w:numPr>
          <w:ilvl w:val="0"/>
          <w:numId w:val="17"/>
        </w:numPr>
        <w:tabs>
          <w:tab w:val="clear" w:pos="567"/>
          <w:tab w:val="left" w:pos="0"/>
          <w:tab w:val="left" w:pos="709"/>
        </w:tabs>
        <w:spacing w:line="240" w:lineRule="auto"/>
        <w:rPr>
          <w:snapToGrid/>
          <w:szCs w:val="22"/>
          <w:lang w:val="lt-LT"/>
        </w:rPr>
      </w:pPr>
      <w:r w:rsidRPr="00B07177">
        <w:rPr>
          <w:snapToGrid/>
          <w:szCs w:val="22"/>
          <w:lang w:val="lt-LT"/>
        </w:rPr>
        <w:t xml:space="preserve">jeigu sergate </w:t>
      </w:r>
      <w:r w:rsidRPr="00B07177">
        <w:rPr>
          <w:b/>
          <w:snapToGrid/>
          <w:szCs w:val="22"/>
          <w:lang w:val="lt-LT"/>
        </w:rPr>
        <w:t>sunkia kepenų liga</w:t>
      </w:r>
      <w:r w:rsidRPr="00B07177">
        <w:rPr>
          <w:snapToGrid/>
          <w:szCs w:val="22"/>
          <w:lang w:val="lt-LT"/>
        </w:rPr>
        <w:t xml:space="preserve"> (kepenų ciroze).</w:t>
      </w:r>
    </w:p>
    <w:p w14:paraId="04791243" w14:textId="77777777" w:rsidR="00B07177" w:rsidRPr="00B07177" w:rsidRDefault="00B07177" w:rsidP="00B07177">
      <w:pPr>
        <w:numPr>
          <w:ilvl w:val="12"/>
          <w:numId w:val="0"/>
        </w:numPr>
        <w:tabs>
          <w:tab w:val="clear" w:pos="567"/>
        </w:tabs>
        <w:spacing w:line="240" w:lineRule="auto"/>
        <w:ind w:right="-2"/>
        <w:rPr>
          <w:szCs w:val="22"/>
          <w:lang w:val="lt-LT"/>
        </w:rPr>
      </w:pPr>
    </w:p>
    <w:p w14:paraId="33BE395B" w14:textId="77777777" w:rsidR="00B07177" w:rsidRPr="00B07177" w:rsidRDefault="00B07177" w:rsidP="00B07177">
      <w:pPr>
        <w:keepNext/>
        <w:jc w:val="both"/>
        <w:outlineLvl w:val="3"/>
        <w:rPr>
          <w:b/>
          <w:bCs/>
          <w:szCs w:val="22"/>
          <w:lang w:val="lt-LT" w:eastAsia="x-none"/>
        </w:rPr>
      </w:pPr>
      <w:r w:rsidRPr="00B07177">
        <w:rPr>
          <w:b/>
          <w:bCs/>
          <w:szCs w:val="22"/>
          <w:lang w:val="lt-LT" w:eastAsia="x-none"/>
        </w:rPr>
        <w:t xml:space="preserve">Įspėjimai ir atsargumo priemonės </w:t>
      </w:r>
    </w:p>
    <w:p w14:paraId="23AB278F"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noProof/>
          <w:szCs w:val="22"/>
          <w:lang w:val="lt-LT"/>
        </w:rPr>
        <w:t>Pasitarkite su gydytoju prieš pradėdami vartoti Budenofalk, jeigu:</w:t>
      </w:r>
    </w:p>
    <w:p w14:paraId="78196812" w14:textId="77777777" w:rsidR="00B07177" w:rsidRPr="00B07177" w:rsidRDefault="00B07177" w:rsidP="00B07177">
      <w:pPr>
        <w:numPr>
          <w:ilvl w:val="0"/>
          <w:numId w:val="18"/>
        </w:numPr>
        <w:tabs>
          <w:tab w:val="clear" w:pos="567"/>
          <w:tab w:val="left" w:pos="0"/>
          <w:tab w:val="left" w:pos="709"/>
        </w:tabs>
        <w:spacing w:line="240" w:lineRule="auto"/>
        <w:rPr>
          <w:snapToGrid/>
          <w:szCs w:val="22"/>
          <w:lang w:val="lt-LT"/>
        </w:rPr>
      </w:pPr>
      <w:r w:rsidRPr="00B07177">
        <w:rPr>
          <w:snapToGrid/>
          <w:szCs w:val="22"/>
          <w:lang w:val="lt-LT"/>
        </w:rPr>
        <w:t>sergate tuberkulioze;</w:t>
      </w:r>
    </w:p>
    <w:p w14:paraId="01BA738D" w14:textId="77777777" w:rsidR="00B07177" w:rsidRPr="00B07177" w:rsidRDefault="00B07177" w:rsidP="00B07177">
      <w:pPr>
        <w:numPr>
          <w:ilvl w:val="0"/>
          <w:numId w:val="18"/>
        </w:numPr>
        <w:tabs>
          <w:tab w:val="clear" w:pos="567"/>
          <w:tab w:val="left" w:pos="0"/>
          <w:tab w:val="left" w:pos="709"/>
        </w:tabs>
        <w:spacing w:line="240" w:lineRule="auto"/>
        <w:rPr>
          <w:snapToGrid/>
          <w:szCs w:val="22"/>
          <w:lang w:val="lt-LT"/>
        </w:rPr>
      </w:pPr>
      <w:r w:rsidRPr="00B07177">
        <w:rPr>
          <w:snapToGrid/>
          <w:szCs w:val="22"/>
          <w:lang w:val="lt-LT"/>
        </w:rPr>
        <w:t>Jūsų kraujospūdis padidėjęs;</w:t>
      </w:r>
    </w:p>
    <w:p w14:paraId="68EFA92F" w14:textId="77777777" w:rsidR="00B07177" w:rsidRPr="00B07177" w:rsidRDefault="00B07177" w:rsidP="00B07177">
      <w:pPr>
        <w:numPr>
          <w:ilvl w:val="0"/>
          <w:numId w:val="18"/>
        </w:numPr>
        <w:tabs>
          <w:tab w:val="clear" w:pos="567"/>
          <w:tab w:val="left" w:pos="0"/>
          <w:tab w:val="left" w:pos="709"/>
        </w:tabs>
        <w:spacing w:line="240" w:lineRule="auto"/>
        <w:rPr>
          <w:snapToGrid/>
          <w:szCs w:val="22"/>
          <w:lang w:val="lt-LT"/>
        </w:rPr>
      </w:pPr>
      <w:r w:rsidRPr="00B07177">
        <w:rPr>
          <w:snapToGrid/>
          <w:szCs w:val="22"/>
          <w:lang w:val="lt-LT"/>
        </w:rPr>
        <w:t>sergate cukriniu diabetu ar ši liga nustatyta kam nors iš Jūsų šeimos narių;</w:t>
      </w:r>
    </w:p>
    <w:p w14:paraId="4D3A5C6C" w14:textId="77777777" w:rsidR="00B07177" w:rsidRPr="00B07177" w:rsidRDefault="00B07177" w:rsidP="00B07177">
      <w:pPr>
        <w:numPr>
          <w:ilvl w:val="0"/>
          <w:numId w:val="18"/>
        </w:numPr>
        <w:tabs>
          <w:tab w:val="clear" w:pos="567"/>
          <w:tab w:val="left" w:pos="0"/>
          <w:tab w:val="left" w:pos="709"/>
        </w:tabs>
        <w:spacing w:line="240" w:lineRule="auto"/>
        <w:rPr>
          <w:snapToGrid/>
          <w:szCs w:val="22"/>
          <w:lang w:val="lt-LT"/>
        </w:rPr>
      </w:pPr>
      <w:r w:rsidRPr="00B07177">
        <w:rPr>
          <w:snapToGrid/>
          <w:szCs w:val="22"/>
          <w:lang w:val="lt-LT"/>
        </w:rPr>
        <w:t>Jūsų kaulai trapūs (sergate osteoporoze);</w:t>
      </w:r>
    </w:p>
    <w:p w14:paraId="52F87EBD" w14:textId="77777777" w:rsidR="00B07177" w:rsidRPr="00B07177" w:rsidRDefault="00B07177" w:rsidP="00B07177">
      <w:pPr>
        <w:numPr>
          <w:ilvl w:val="0"/>
          <w:numId w:val="18"/>
        </w:numPr>
        <w:tabs>
          <w:tab w:val="clear" w:pos="567"/>
          <w:tab w:val="left" w:pos="0"/>
          <w:tab w:val="left" w:pos="709"/>
        </w:tabs>
        <w:spacing w:line="240" w:lineRule="auto"/>
        <w:rPr>
          <w:snapToGrid/>
          <w:szCs w:val="22"/>
          <w:lang w:val="lt-LT"/>
        </w:rPr>
      </w:pPr>
      <w:r w:rsidRPr="00B07177">
        <w:rPr>
          <w:snapToGrid/>
          <w:szCs w:val="22"/>
          <w:lang w:val="lt-LT"/>
        </w:rPr>
        <w:t>Jums yra skrandžio ar plonųjų žarnų pradinės dalies opa (pepsinė opa);</w:t>
      </w:r>
    </w:p>
    <w:p w14:paraId="2222FAE5" w14:textId="77777777" w:rsidR="00B07177" w:rsidRPr="00B07177" w:rsidRDefault="00B07177" w:rsidP="00B07177">
      <w:pPr>
        <w:numPr>
          <w:ilvl w:val="0"/>
          <w:numId w:val="18"/>
        </w:numPr>
        <w:tabs>
          <w:tab w:val="clear" w:pos="567"/>
          <w:tab w:val="left" w:pos="0"/>
          <w:tab w:val="left" w:pos="709"/>
        </w:tabs>
        <w:spacing w:line="240" w:lineRule="auto"/>
        <w:rPr>
          <w:snapToGrid/>
          <w:szCs w:val="22"/>
          <w:lang w:val="lt-LT"/>
        </w:rPr>
      </w:pPr>
      <w:r w:rsidRPr="00B07177">
        <w:rPr>
          <w:snapToGrid/>
          <w:szCs w:val="22"/>
          <w:lang w:val="lt-LT"/>
        </w:rPr>
        <w:t>padidėjęs akies vidinis spaudimas (glaukoma) ar yra kitų akių sutrikimų, pvz., lęšio drumstis (katarakta), arba glaukoma yra nustatyta kam nors iš Jūsų šeimos narių;</w:t>
      </w:r>
    </w:p>
    <w:p w14:paraId="32FFDBB0" w14:textId="77777777" w:rsidR="00B07177" w:rsidRPr="00B07177" w:rsidRDefault="00B07177" w:rsidP="00B07177">
      <w:pPr>
        <w:numPr>
          <w:ilvl w:val="0"/>
          <w:numId w:val="18"/>
        </w:numPr>
        <w:tabs>
          <w:tab w:val="clear" w:pos="567"/>
          <w:tab w:val="left" w:pos="0"/>
          <w:tab w:val="left" w:pos="709"/>
        </w:tabs>
        <w:spacing w:line="240" w:lineRule="auto"/>
        <w:rPr>
          <w:snapToGrid/>
          <w:szCs w:val="22"/>
          <w:lang w:val="lt-LT"/>
        </w:rPr>
      </w:pPr>
      <w:r w:rsidRPr="00B07177">
        <w:rPr>
          <w:snapToGrid/>
          <w:szCs w:val="22"/>
          <w:lang w:val="lt-LT"/>
        </w:rPr>
        <w:t>Jums yra sunkių kepenų veiklos sutrikimų.</w:t>
      </w:r>
    </w:p>
    <w:p w14:paraId="1C9BC721" w14:textId="77777777" w:rsidR="00B07177" w:rsidRPr="00B07177" w:rsidRDefault="00B07177" w:rsidP="00B07177">
      <w:pPr>
        <w:numPr>
          <w:ilvl w:val="12"/>
          <w:numId w:val="0"/>
        </w:numPr>
        <w:tabs>
          <w:tab w:val="clear" w:pos="567"/>
        </w:tabs>
        <w:spacing w:line="240" w:lineRule="auto"/>
        <w:ind w:right="-2"/>
        <w:rPr>
          <w:szCs w:val="22"/>
          <w:lang w:val="lt-LT"/>
        </w:rPr>
      </w:pPr>
    </w:p>
    <w:p w14:paraId="1F330ED0" w14:textId="77777777" w:rsidR="00B07177" w:rsidRPr="00B07177" w:rsidRDefault="00B07177" w:rsidP="00B07177">
      <w:pPr>
        <w:numPr>
          <w:ilvl w:val="12"/>
          <w:numId w:val="0"/>
        </w:numPr>
        <w:tabs>
          <w:tab w:val="clear" w:pos="567"/>
        </w:tabs>
        <w:spacing w:line="240" w:lineRule="auto"/>
        <w:ind w:right="-2"/>
        <w:rPr>
          <w:lang w:val="lt-LT"/>
        </w:rPr>
      </w:pPr>
      <w:r w:rsidRPr="00B07177">
        <w:rPr>
          <w:lang w:val="lt-LT"/>
        </w:rPr>
        <w:t>Kortizono preparatams būdingas poveikis gali paveikti visas kūno dalis, ypač vartojant Budenofalk didelėmis dozėmis ir ilgai (žr. 4 skyrių „Galimas šalutinis poveikis“).</w:t>
      </w:r>
    </w:p>
    <w:p w14:paraId="04CC0287" w14:textId="77777777" w:rsidR="00B07177" w:rsidRPr="00B07177" w:rsidRDefault="00B07177" w:rsidP="00B07177">
      <w:pPr>
        <w:numPr>
          <w:ilvl w:val="12"/>
          <w:numId w:val="0"/>
        </w:numPr>
        <w:tabs>
          <w:tab w:val="clear" w:pos="567"/>
        </w:tabs>
        <w:spacing w:line="240" w:lineRule="auto"/>
        <w:ind w:right="-2"/>
        <w:rPr>
          <w:szCs w:val="22"/>
          <w:lang w:val="lt-LT"/>
        </w:rPr>
      </w:pPr>
    </w:p>
    <w:p w14:paraId="2189BB07" w14:textId="77777777" w:rsidR="00B07177" w:rsidRPr="00B07177" w:rsidRDefault="00B07177" w:rsidP="00B07177">
      <w:pPr>
        <w:spacing w:line="240" w:lineRule="auto"/>
        <w:rPr>
          <w:b/>
          <w:lang w:val="lt-LT"/>
        </w:rPr>
      </w:pPr>
      <w:r w:rsidRPr="00B07177">
        <w:rPr>
          <w:b/>
          <w:lang w:val="lt-LT"/>
        </w:rPr>
        <w:t xml:space="preserve">Kitos atsargumo priemonės vartojant Budenofalk </w:t>
      </w:r>
    </w:p>
    <w:p w14:paraId="3BD8C80C" w14:textId="77777777" w:rsidR="00B07177" w:rsidRPr="00B07177" w:rsidRDefault="00B07177" w:rsidP="00B07177">
      <w:pPr>
        <w:spacing w:line="240" w:lineRule="auto"/>
        <w:rPr>
          <w:lang w:val="lt-LT"/>
        </w:rPr>
      </w:pPr>
      <w:r w:rsidRPr="00B07177">
        <w:rPr>
          <w:lang w:val="lt-LT"/>
        </w:rPr>
        <w:lastRenderedPageBreak/>
        <w:t>Pasakykite savo gydytojui, jeigu sergate infekcine liga. Kai kurių infekcinių ligų simptomai gali būti netipiški arba mažiau išreikšti.</w:t>
      </w:r>
    </w:p>
    <w:p w14:paraId="067F394C" w14:textId="77777777" w:rsidR="00B07177" w:rsidRPr="00B07177" w:rsidRDefault="00B07177" w:rsidP="00B07177">
      <w:pPr>
        <w:numPr>
          <w:ilvl w:val="0"/>
          <w:numId w:val="18"/>
        </w:numPr>
        <w:tabs>
          <w:tab w:val="clear" w:pos="567"/>
          <w:tab w:val="left" w:pos="0"/>
          <w:tab w:val="left" w:pos="709"/>
        </w:tabs>
        <w:spacing w:line="240" w:lineRule="auto"/>
        <w:rPr>
          <w:snapToGrid/>
          <w:szCs w:val="22"/>
          <w:lang w:val="lt-LT"/>
        </w:rPr>
      </w:pPr>
      <w:r w:rsidRPr="00B07177">
        <w:rPr>
          <w:snapToGrid/>
          <w:szCs w:val="22"/>
          <w:lang w:val="lt-LT"/>
        </w:rPr>
        <w:t>Laikykitės atokiai nuo žmonių, sergančių vėjaraupiais ar juostine pūsleline (</w:t>
      </w:r>
      <w:r w:rsidRPr="00B07177">
        <w:rPr>
          <w:i/>
          <w:snapToGrid/>
          <w:szCs w:val="22"/>
          <w:lang w:val="lt-LT"/>
        </w:rPr>
        <w:t>herpes zoster</w:t>
      </w:r>
      <w:r w:rsidRPr="00B07177">
        <w:rPr>
          <w:snapToGrid/>
          <w:szCs w:val="22"/>
          <w:lang w:val="lt-LT"/>
        </w:rPr>
        <w:t xml:space="preserve">), jei anksčiau nesirgote šiomis ligomis. Jums šie susirgimai gali būti sunkūs. Jei turėjote kontaktą su sergančiuoju vėjaraupiais ar juostine pūsleline, nedelsdami apsilankykite pas gydytoją. </w:t>
      </w:r>
    </w:p>
    <w:p w14:paraId="59C5D048" w14:textId="77777777" w:rsidR="00B07177" w:rsidRPr="00B07177" w:rsidRDefault="00B07177" w:rsidP="00B07177">
      <w:pPr>
        <w:numPr>
          <w:ilvl w:val="0"/>
          <w:numId w:val="18"/>
        </w:numPr>
        <w:tabs>
          <w:tab w:val="clear" w:pos="567"/>
          <w:tab w:val="left" w:pos="0"/>
          <w:tab w:val="left" w:pos="709"/>
        </w:tabs>
        <w:spacing w:line="240" w:lineRule="auto"/>
        <w:rPr>
          <w:snapToGrid/>
          <w:szCs w:val="22"/>
          <w:lang w:val="lt-LT"/>
        </w:rPr>
      </w:pPr>
      <w:r w:rsidRPr="00B07177">
        <w:rPr>
          <w:snapToGrid/>
          <w:szCs w:val="22"/>
          <w:lang w:val="lt-LT"/>
        </w:rPr>
        <w:t>Pasakykite gydytojui, jei dar nesirgote tymais.</w:t>
      </w:r>
    </w:p>
    <w:p w14:paraId="14D4326D" w14:textId="0D6C60F1" w:rsidR="00B07177" w:rsidRPr="00B07177" w:rsidRDefault="00B07177" w:rsidP="00B07177">
      <w:pPr>
        <w:numPr>
          <w:ilvl w:val="0"/>
          <w:numId w:val="18"/>
        </w:numPr>
        <w:tabs>
          <w:tab w:val="clear" w:pos="567"/>
          <w:tab w:val="left" w:pos="0"/>
          <w:tab w:val="left" w:pos="709"/>
        </w:tabs>
        <w:spacing w:line="240" w:lineRule="auto"/>
        <w:rPr>
          <w:snapToGrid/>
          <w:szCs w:val="22"/>
          <w:lang w:val="lt-LT"/>
        </w:rPr>
      </w:pPr>
      <w:r w:rsidRPr="00B07177">
        <w:rPr>
          <w:snapToGrid/>
          <w:szCs w:val="22"/>
          <w:lang w:val="lt-LT"/>
        </w:rPr>
        <w:t>Jei žinote, kad Jus reikia skiepyti, pirmiausia pasitarkite su gydytoju.</w:t>
      </w:r>
    </w:p>
    <w:p w14:paraId="2B9F3207" w14:textId="77777777" w:rsidR="00B07177" w:rsidRPr="00B07177" w:rsidRDefault="00B07177" w:rsidP="00B07177">
      <w:pPr>
        <w:numPr>
          <w:ilvl w:val="0"/>
          <w:numId w:val="18"/>
        </w:numPr>
        <w:tabs>
          <w:tab w:val="clear" w:pos="567"/>
          <w:tab w:val="left" w:pos="0"/>
          <w:tab w:val="left" w:pos="709"/>
        </w:tabs>
        <w:spacing w:line="240" w:lineRule="auto"/>
        <w:rPr>
          <w:snapToGrid/>
          <w:szCs w:val="22"/>
          <w:lang w:val="lt-LT"/>
        </w:rPr>
      </w:pPr>
      <w:r w:rsidRPr="00B07177">
        <w:rPr>
          <w:snapToGrid/>
          <w:szCs w:val="22"/>
          <w:lang w:val="lt-LT"/>
        </w:rPr>
        <w:tab/>
        <w:t>Jei žinote, kad Jus reikia operuoti, pasakykite gydytojui, kad vartojate Budenofalk tiesiosios žarnos</w:t>
      </w:r>
      <w:r w:rsidRPr="00537C51">
        <w:rPr>
          <w:snapToGrid/>
          <w:szCs w:val="22"/>
          <w:lang w:val="lt-LT"/>
        </w:rPr>
        <w:t xml:space="preserve"> </w:t>
      </w:r>
      <w:r w:rsidRPr="00B07177">
        <w:rPr>
          <w:snapToGrid/>
          <w:szCs w:val="22"/>
          <w:lang w:val="lt-LT"/>
        </w:rPr>
        <w:t>putų.</w:t>
      </w:r>
    </w:p>
    <w:p w14:paraId="154EF363" w14:textId="77777777" w:rsidR="00B07177" w:rsidRPr="00B07177" w:rsidRDefault="00B07177" w:rsidP="00B07177">
      <w:pPr>
        <w:numPr>
          <w:ilvl w:val="0"/>
          <w:numId w:val="18"/>
        </w:numPr>
        <w:tabs>
          <w:tab w:val="clear" w:pos="567"/>
          <w:tab w:val="left" w:pos="0"/>
          <w:tab w:val="left" w:pos="709"/>
        </w:tabs>
        <w:spacing w:line="240" w:lineRule="auto"/>
        <w:rPr>
          <w:snapToGrid/>
          <w:szCs w:val="22"/>
          <w:lang w:val="lt-LT"/>
        </w:rPr>
      </w:pPr>
      <w:r w:rsidRPr="00B07177">
        <w:rPr>
          <w:snapToGrid/>
          <w:szCs w:val="22"/>
          <w:lang w:val="lt-LT"/>
        </w:rPr>
        <w:t>Jei prieš pradedant vartoti Budenofalk buvote gydomas stipresniais kortizono preparatais, pakeitus gydymą, Jūsų ligos simptomai gali atsinaujinti. Jei taip atsitiktų, susisiekite su gydytoju.</w:t>
      </w:r>
    </w:p>
    <w:p w14:paraId="10DBE353" w14:textId="01E382D2" w:rsidR="00B07177" w:rsidRPr="00B07177" w:rsidRDefault="00B07177" w:rsidP="00B07177">
      <w:pPr>
        <w:numPr>
          <w:ilvl w:val="0"/>
          <w:numId w:val="18"/>
        </w:numPr>
        <w:tabs>
          <w:tab w:val="clear" w:pos="567"/>
          <w:tab w:val="left" w:pos="0"/>
          <w:tab w:val="left" w:pos="709"/>
        </w:tabs>
        <w:spacing w:line="240" w:lineRule="auto"/>
        <w:rPr>
          <w:snapToGrid/>
          <w:szCs w:val="22"/>
          <w:lang w:val="lt-LT"/>
        </w:rPr>
      </w:pPr>
      <w:r w:rsidRPr="00B07177">
        <w:rPr>
          <w:snapToGrid/>
          <w:szCs w:val="22"/>
          <w:lang w:val="lt-LT"/>
        </w:rPr>
        <w:t xml:space="preserve">Jeigu pradėtumėte matyti lyg per miglą arba Jums pasireikštų kiti regėjimo sutrikimai, kreipkitės į savo gydytoją.  </w:t>
      </w:r>
    </w:p>
    <w:p w14:paraId="5EACB022" w14:textId="76B79E75" w:rsidR="00B07177" w:rsidRPr="00B07177" w:rsidRDefault="00B07177" w:rsidP="00B07177">
      <w:pPr>
        <w:spacing w:before="120"/>
        <w:rPr>
          <w:szCs w:val="22"/>
          <w:lang w:val="lt-LT"/>
        </w:rPr>
      </w:pPr>
      <w:r w:rsidRPr="00B07177">
        <w:rPr>
          <w:lang w:val="lt-LT"/>
        </w:rPr>
        <w:t xml:space="preserve">Vartojant </w:t>
      </w:r>
      <w:r w:rsidRPr="00B07177">
        <w:rPr>
          <w:szCs w:val="22"/>
          <w:lang w:val="lt-LT"/>
        </w:rPr>
        <w:t>vaist</w:t>
      </w:r>
      <w:r w:rsidR="00633314">
        <w:rPr>
          <w:szCs w:val="22"/>
          <w:lang w:val="lt-LT"/>
        </w:rPr>
        <w:t>o</w:t>
      </w:r>
      <w:r w:rsidRPr="00B07177">
        <w:rPr>
          <w:szCs w:val="22"/>
          <w:lang w:val="lt-LT"/>
        </w:rPr>
        <w:t xml:space="preserve"> Budenofalk gali būti teigiami dopingo mėginio rezultatai.</w:t>
      </w:r>
    </w:p>
    <w:p w14:paraId="21EDDF0C" w14:textId="77777777" w:rsidR="00B07177" w:rsidRPr="00B07177" w:rsidRDefault="00B07177" w:rsidP="00B07177">
      <w:pPr>
        <w:numPr>
          <w:ilvl w:val="12"/>
          <w:numId w:val="0"/>
        </w:numPr>
        <w:tabs>
          <w:tab w:val="clear" w:pos="567"/>
        </w:tabs>
        <w:spacing w:line="240" w:lineRule="auto"/>
        <w:rPr>
          <w:b/>
          <w:szCs w:val="22"/>
          <w:lang w:val="lt-LT"/>
        </w:rPr>
      </w:pPr>
    </w:p>
    <w:p w14:paraId="3D9288E8" w14:textId="77777777" w:rsidR="00B07177" w:rsidRPr="00B07177" w:rsidRDefault="00B07177" w:rsidP="00B07177">
      <w:pPr>
        <w:keepNext/>
        <w:jc w:val="both"/>
        <w:outlineLvl w:val="3"/>
        <w:rPr>
          <w:b/>
          <w:bCs/>
          <w:szCs w:val="22"/>
          <w:lang w:val="lt-LT" w:eastAsia="x-none"/>
        </w:rPr>
      </w:pPr>
      <w:r w:rsidRPr="00B07177">
        <w:rPr>
          <w:b/>
          <w:bCs/>
          <w:szCs w:val="22"/>
          <w:lang w:val="lt-LT" w:eastAsia="x-none"/>
        </w:rPr>
        <w:t xml:space="preserve">Kiti vaistai ir Budenofalk </w:t>
      </w:r>
    </w:p>
    <w:p w14:paraId="399AF2F0" w14:textId="77777777" w:rsidR="00B07177" w:rsidRPr="00B07177" w:rsidRDefault="00B07177" w:rsidP="00B07177">
      <w:pPr>
        <w:numPr>
          <w:ilvl w:val="12"/>
          <w:numId w:val="0"/>
        </w:numPr>
        <w:tabs>
          <w:tab w:val="clear" w:pos="567"/>
        </w:tabs>
        <w:spacing w:line="240" w:lineRule="auto"/>
        <w:ind w:right="-2"/>
        <w:rPr>
          <w:noProof/>
          <w:szCs w:val="22"/>
          <w:lang w:val="lt-LT"/>
        </w:rPr>
      </w:pPr>
      <w:r w:rsidRPr="00B07177">
        <w:rPr>
          <w:noProof/>
          <w:szCs w:val="22"/>
          <w:lang w:val="lt-LT"/>
        </w:rPr>
        <w:t xml:space="preserve">Jeigu vartojate arba neseniai vartojote kitų vaistų arba dėl to nesate tikri, apie tai pasakykite gydytojui arba vaistininkui. </w:t>
      </w:r>
      <w:r w:rsidRPr="00B07177">
        <w:rPr>
          <w:lang w:val="lt-LT"/>
        </w:rPr>
        <w:t>Ypač jei vartojate šių vaistų:</w:t>
      </w:r>
    </w:p>
    <w:p w14:paraId="0866C60B" w14:textId="77777777" w:rsidR="00B07177" w:rsidRPr="00B07177" w:rsidRDefault="00B07177" w:rsidP="00B07177">
      <w:pPr>
        <w:numPr>
          <w:ilvl w:val="12"/>
          <w:numId w:val="0"/>
        </w:numPr>
        <w:tabs>
          <w:tab w:val="clear" w:pos="567"/>
        </w:tabs>
        <w:spacing w:line="240" w:lineRule="auto"/>
        <w:ind w:right="-2"/>
        <w:rPr>
          <w:noProof/>
          <w:szCs w:val="22"/>
          <w:lang w:val="lt-LT"/>
        </w:rPr>
      </w:pPr>
    </w:p>
    <w:p w14:paraId="69C85A34" w14:textId="77777777" w:rsidR="00B07177" w:rsidRPr="00B07177" w:rsidRDefault="00B07177" w:rsidP="00B07177">
      <w:pPr>
        <w:numPr>
          <w:ilvl w:val="0"/>
          <w:numId w:val="7"/>
        </w:numPr>
        <w:tabs>
          <w:tab w:val="clear" w:pos="567"/>
          <w:tab w:val="left" w:pos="0"/>
        </w:tabs>
        <w:spacing w:line="240" w:lineRule="auto"/>
        <w:rPr>
          <w:snapToGrid/>
          <w:szCs w:val="22"/>
          <w:lang w:val="lt-LT"/>
        </w:rPr>
      </w:pPr>
      <w:r w:rsidRPr="00B07177">
        <w:rPr>
          <w:b/>
          <w:snapToGrid/>
          <w:szCs w:val="22"/>
          <w:lang w:val="lt-LT"/>
        </w:rPr>
        <w:t>širdies glikozidų</w:t>
      </w:r>
      <w:r w:rsidRPr="00B07177">
        <w:rPr>
          <w:snapToGrid/>
          <w:szCs w:val="22"/>
          <w:lang w:val="lt-LT"/>
        </w:rPr>
        <w:t>, pvz., digoksino (vaisto, kuriuo gydomos širdies ligos);</w:t>
      </w:r>
    </w:p>
    <w:p w14:paraId="46395E4C" w14:textId="77777777" w:rsidR="00B07177" w:rsidRPr="00B07177" w:rsidRDefault="00B07177" w:rsidP="00B07177">
      <w:pPr>
        <w:numPr>
          <w:ilvl w:val="0"/>
          <w:numId w:val="7"/>
        </w:numPr>
        <w:tabs>
          <w:tab w:val="clear" w:pos="567"/>
          <w:tab w:val="left" w:pos="0"/>
        </w:tabs>
        <w:spacing w:line="240" w:lineRule="auto"/>
        <w:rPr>
          <w:snapToGrid/>
          <w:szCs w:val="22"/>
          <w:lang w:val="lt-LT"/>
        </w:rPr>
      </w:pPr>
      <w:r w:rsidRPr="00B07177">
        <w:rPr>
          <w:b/>
          <w:snapToGrid/>
          <w:szCs w:val="22"/>
          <w:lang w:val="lt-LT"/>
        </w:rPr>
        <w:t>diuretikų</w:t>
      </w:r>
      <w:r w:rsidRPr="00B07177">
        <w:rPr>
          <w:snapToGrid/>
          <w:szCs w:val="22"/>
          <w:lang w:val="lt-LT"/>
        </w:rPr>
        <w:t xml:space="preserve"> (skysčių perteklių iš organizmo šalinantys vaistai);</w:t>
      </w:r>
    </w:p>
    <w:p w14:paraId="21E3688C" w14:textId="77777777" w:rsidR="00B07177" w:rsidRPr="00B07177" w:rsidRDefault="00B07177" w:rsidP="00B07177">
      <w:pPr>
        <w:numPr>
          <w:ilvl w:val="0"/>
          <w:numId w:val="7"/>
        </w:numPr>
        <w:tabs>
          <w:tab w:val="clear" w:pos="567"/>
          <w:tab w:val="left" w:pos="0"/>
        </w:tabs>
        <w:spacing w:line="240" w:lineRule="auto"/>
        <w:rPr>
          <w:snapToGrid/>
          <w:szCs w:val="22"/>
          <w:lang w:val="lt-LT"/>
        </w:rPr>
      </w:pPr>
      <w:r w:rsidRPr="00B07177">
        <w:rPr>
          <w:b/>
          <w:snapToGrid/>
          <w:szCs w:val="22"/>
          <w:lang w:val="lt-LT"/>
        </w:rPr>
        <w:t xml:space="preserve">ketokonazolo ar itrakonazolo </w:t>
      </w:r>
      <w:r w:rsidRPr="00B07177">
        <w:rPr>
          <w:snapToGrid/>
          <w:szCs w:val="22"/>
          <w:lang w:val="lt-LT"/>
        </w:rPr>
        <w:t xml:space="preserve">(vaistai, kuriais gydomos grybelių sukeltos </w:t>
      </w:r>
      <w:r w:rsidRPr="00B07177">
        <w:rPr>
          <w:snapToGrid/>
          <w:szCs w:val="22"/>
          <w:lang w:val="lt-LT" w:eastAsia="de-DE"/>
        </w:rPr>
        <w:t>infekcinės</w:t>
      </w:r>
      <w:r w:rsidRPr="00B07177">
        <w:rPr>
          <w:snapToGrid/>
          <w:szCs w:val="22"/>
          <w:lang w:val="lt-LT"/>
        </w:rPr>
        <w:t xml:space="preserve"> ligos);</w:t>
      </w:r>
    </w:p>
    <w:p w14:paraId="2C2E7BA8" w14:textId="77777777" w:rsidR="00B07177" w:rsidRPr="00B07177" w:rsidRDefault="00B07177" w:rsidP="00B07177">
      <w:pPr>
        <w:numPr>
          <w:ilvl w:val="0"/>
          <w:numId w:val="7"/>
        </w:numPr>
        <w:tabs>
          <w:tab w:val="clear" w:pos="567"/>
          <w:tab w:val="left" w:pos="0"/>
        </w:tabs>
        <w:spacing w:line="240" w:lineRule="auto"/>
        <w:rPr>
          <w:snapToGrid/>
          <w:szCs w:val="22"/>
          <w:lang w:val="lt-LT"/>
        </w:rPr>
      </w:pPr>
      <w:r w:rsidRPr="00B07177">
        <w:rPr>
          <w:b/>
          <w:snapToGrid/>
          <w:szCs w:val="22"/>
          <w:lang w:val="lt-LT"/>
        </w:rPr>
        <w:t>antibiotikų</w:t>
      </w:r>
      <w:r w:rsidRPr="00B07177">
        <w:rPr>
          <w:snapToGrid/>
          <w:szCs w:val="22"/>
          <w:lang w:val="lt-LT"/>
        </w:rPr>
        <w:t>, kuriais gydomos infekcinės ligos (tokių kaip klaritromicinas);</w:t>
      </w:r>
    </w:p>
    <w:p w14:paraId="0E4AA9BC" w14:textId="77777777" w:rsidR="00B07177" w:rsidRPr="00B07177" w:rsidRDefault="00B07177" w:rsidP="00B07177">
      <w:pPr>
        <w:numPr>
          <w:ilvl w:val="0"/>
          <w:numId w:val="7"/>
        </w:numPr>
        <w:tabs>
          <w:tab w:val="clear" w:pos="567"/>
          <w:tab w:val="left" w:pos="0"/>
        </w:tabs>
        <w:spacing w:line="240" w:lineRule="auto"/>
        <w:rPr>
          <w:snapToGrid/>
          <w:szCs w:val="22"/>
          <w:lang w:val="lt-LT"/>
        </w:rPr>
      </w:pPr>
      <w:r w:rsidRPr="00B07177">
        <w:rPr>
          <w:b/>
          <w:snapToGrid/>
          <w:szCs w:val="22"/>
          <w:lang w:val="lt-LT"/>
        </w:rPr>
        <w:t>karbamazepino</w:t>
      </w:r>
      <w:r w:rsidRPr="00B07177">
        <w:rPr>
          <w:snapToGrid/>
          <w:szCs w:val="22"/>
          <w:lang w:val="lt-LT"/>
        </w:rPr>
        <w:t xml:space="preserve"> (vartojamo epilepsijos gydymui);</w:t>
      </w:r>
    </w:p>
    <w:p w14:paraId="615E52A2" w14:textId="77777777" w:rsidR="00B07177" w:rsidRPr="00B07177" w:rsidRDefault="00B07177" w:rsidP="00B07177">
      <w:pPr>
        <w:numPr>
          <w:ilvl w:val="0"/>
          <w:numId w:val="7"/>
        </w:numPr>
        <w:tabs>
          <w:tab w:val="clear" w:pos="567"/>
          <w:tab w:val="left" w:pos="0"/>
        </w:tabs>
        <w:spacing w:line="240" w:lineRule="auto"/>
        <w:rPr>
          <w:snapToGrid/>
          <w:szCs w:val="22"/>
          <w:lang w:val="lt-LT"/>
        </w:rPr>
      </w:pPr>
      <w:r w:rsidRPr="00B07177">
        <w:rPr>
          <w:b/>
          <w:snapToGrid/>
          <w:szCs w:val="22"/>
          <w:lang w:val="lt-LT"/>
        </w:rPr>
        <w:t>rifampicino</w:t>
      </w:r>
      <w:r w:rsidRPr="00B07177">
        <w:rPr>
          <w:snapToGrid/>
          <w:szCs w:val="22"/>
          <w:lang w:val="lt-LT"/>
        </w:rPr>
        <w:t xml:space="preserve"> (vartojamo tuberkuliozės gydymui);</w:t>
      </w:r>
    </w:p>
    <w:p w14:paraId="7A94F9AC" w14:textId="77777777" w:rsidR="00B07177" w:rsidRPr="00B07177" w:rsidRDefault="00B07177" w:rsidP="00B07177">
      <w:pPr>
        <w:numPr>
          <w:ilvl w:val="0"/>
          <w:numId w:val="7"/>
        </w:numPr>
        <w:tabs>
          <w:tab w:val="clear" w:pos="567"/>
          <w:tab w:val="left" w:pos="0"/>
        </w:tabs>
        <w:spacing w:line="240" w:lineRule="auto"/>
        <w:rPr>
          <w:snapToGrid/>
          <w:szCs w:val="22"/>
          <w:lang w:val="lt-LT"/>
        </w:rPr>
      </w:pPr>
      <w:r w:rsidRPr="00B07177">
        <w:rPr>
          <w:b/>
          <w:snapToGrid/>
          <w:szCs w:val="22"/>
          <w:lang w:val="lt-LT"/>
        </w:rPr>
        <w:t>estrogenų ar geriamųjų kontraceptikų.</w:t>
      </w:r>
    </w:p>
    <w:p w14:paraId="403B401C" w14:textId="77777777" w:rsidR="00B07177" w:rsidRPr="00B07177" w:rsidRDefault="00B07177" w:rsidP="00B07177">
      <w:pPr>
        <w:numPr>
          <w:ilvl w:val="12"/>
          <w:numId w:val="0"/>
        </w:numPr>
        <w:tabs>
          <w:tab w:val="clear" w:pos="567"/>
        </w:tabs>
        <w:spacing w:line="240" w:lineRule="auto"/>
        <w:ind w:right="-2"/>
      </w:pPr>
    </w:p>
    <w:p w14:paraId="3C173921" w14:textId="04312F8C" w:rsidR="00B07177" w:rsidRPr="00B07177" w:rsidRDefault="00B07177" w:rsidP="00B07177">
      <w:pPr>
        <w:tabs>
          <w:tab w:val="left" w:pos="720"/>
        </w:tabs>
        <w:spacing w:line="240" w:lineRule="auto"/>
      </w:pPr>
      <w:r w:rsidRPr="00FE1EBF">
        <w:rPr>
          <w:lang w:val="lt-LT"/>
        </w:rPr>
        <w:t>Vartojant kai kuriuos vaistus, gali sustiprėti Budenofalk poveikis ir, jeigu Jūs vartojate tuos vaistus (įskaitant kai kuriuos vaistus nuo ŽIV, pvz., ritonavirą, kobicistatą), Jūsų gydytojas gali pageidauti atidžiai stebėti Jūsų būklę</w:t>
      </w:r>
      <w:r w:rsidRPr="00B07177">
        <w:rPr>
          <w:lang w:val="en-US"/>
        </w:rPr>
        <w:t>.</w:t>
      </w:r>
      <w:r w:rsidRPr="00B07177">
        <w:t xml:space="preserve"> </w:t>
      </w:r>
    </w:p>
    <w:p w14:paraId="61F7815A" w14:textId="77777777" w:rsidR="00B07177" w:rsidRPr="00B07177" w:rsidRDefault="00B07177" w:rsidP="00B07177">
      <w:pPr>
        <w:numPr>
          <w:ilvl w:val="12"/>
          <w:numId w:val="0"/>
        </w:numPr>
        <w:tabs>
          <w:tab w:val="clear" w:pos="567"/>
        </w:tabs>
        <w:spacing w:line="240" w:lineRule="auto"/>
        <w:ind w:right="-2"/>
      </w:pPr>
    </w:p>
    <w:p w14:paraId="6F2A35C8" w14:textId="6DF9D124" w:rsidR="00B07177" w:rsidRPr="00B07177" w:rsidRDefault="00B07177" w:rsidP="00B07177">
      <w:pPr>
        <w:numPr>
          <w:ilvl w:val="12"/>
          <w:numId w:val="0"/>
        </w:numPr>
        <w:tabs>
          <w:tab w:val="clear" w:pos="567"/>
        </w:tabs>
        <w:spacing w:line="240" w:lineRule="auto"/>
        <w:ind w:right="-2"/>
        <w:rPr>
          <w:szCs w:val="22"/>
          <w:lang w:val="lt-LT"/>
        </w:rPr>
      </w:pPr>
      <w:r w:rsidRPr="00B07177">
        <w:rPr>
          <w:szCs w:val="22"/>
          <w:lang w:val="lt-LT"/>
        </w:rPr>
        <w:t>Budenofalk gali turėti poveikio Jūsų gydytojo ar ligoninėje atliekamiems tyrimams. Prieš visus atliekamus tyrimus, pasakykite savo gydytojui, kad vartojate Budenofalk.</w:t>
      </w:r>
    </w:p>
    <w:p w14:paraId="415E1C90" w14:textId="77777777" w:rsidR="00B07177" w:rsidRPr="00B07177" w:rsidRDefault="00B07177" w:rsidP="00B07177">
      <w:pPr>
        <w:numPr>
          <w:ilvl w:val="12"/>
          <w:numId w:val="0"/>
        </w:numPr>
        <w:tabs>
          <w:tab w:val="clear" w:pos="567"/>
        </w:tabs>
        <w:spacing w:line="240" w:lineRule="auto"/>
        <w:ind w:right="-2"/>
        <w:rPr>
          <w:szCs w:val="22"/>
          <w:lang w:val="lt-LT"/>
        </w:rPr>
      </w:pPr>
    </w:p>
    <w:p w14:paraId="527A9129" w14:textId="77777777" w:rsidR="00B07177" w:rsidRPr="00B07177" w:rsidRDefault="00B07177" w:rsidP="00B07177">
      <w:pPr>
        <w:keepNext/>
        <w:jc w:val="both"/>
        <w:outlineLvl w:val="3"/>
        <w:rPr>
          <w:b/>
          <w:bCs/>
          <w:szCs w:val="22"/>
          <w:lang w:val="lt-LT" w:eastAsia="x-none"/>
        </w:rPr>
      </w:pPr>
      <w:r w:rsidRPr="00B07177">
        <w:rPr>
          <w:b/>
          <w:bCs/>
          <w:szCs w:val="22"/>
          <w:lang w:val="lt-LT" w:eastAsia="x-none"/>
        </w:rPr>
        <w:t>Budenofalk vartojimas su maistu ir gėrimais</w:t>
      </w:r>
    </w:p>
    <w:p w14:paraId="30FDBD9E" w14:textId="77777777" w:rsidR="00B07177" w:rsidRPr="00B07177" w:rsidRDefault="00B07177" w:rsidP="00B07177">
      <w:pPr>
        <w:numPr>
          <w:ilvl w:val="12"/>
          <w:numId w:val="0"/>
        </w:numPr>
        <w:tabs>
          <w:tab w:val="clear" w:pos="567"/>
        </w:tabs>
        <w:spacing w:line="240" w:lineRule="auto"/>
        <w:rPr>
          <w:szCs w:val="22"/>
          <w:lang w:val="lt-LT"/>
        </w:rPr>
      </w:pPr>
      <w:r w:rsidRPr="00B07177">
        <w:rPr>
          <w:szCs w:val="22"/>
          <w:lang w:val="lt-LT"/>
        </w:rPr>
        <w:t xml:space="preserve">Kol vartojate šio vaisto, </w:t>
      </w:r>
      <w:r w:rsidRPr="00B07177">
        <w:rPr>
          <w:b/>
          <w:szCs w:val="22"/>
          <w:lang w:val="lt-LT"/>
        </w:rPr>
        <w:t>neturėtumėte</w:t>
      </w:r>
      <w:r w:rsidRPr="00B07177">
        <w:rPr>
          <w:szCs w:val="22"/>
          <w:lang w:val="lt-LT"/>
        </w:rPr>
        <w:t xml:space="preserve"> gerti </w:t>
      </w:r>
      <w:r w:rsidRPr="00B07177">
        <w:rPr>
          <w:b/>
          <w:szCs w:val="22"/>
          <w:lang w:val="lt-LT"/>
        </w:rPr>
        <w:t>greipfrutų sulčių</w:t>
      </w:r>
      <w:r w:rsidRPr="00B07177">
        <w:rPr>
          <w:szCs w:val="22"/>
          <w:lang w:val="lt-LT"/>
        </w:rPr>
        <w:t>, kadangi dėl to gali pakisti vaisto poveikis.</w:t>
      </w:r>
    </w:p>
    <w:p w14:paraId="11601E08" w14:textId="77777777" w:rsidR="00B07177" w:rsidRPr="00B07177" w:rsidRDefault="00B07177" w:rsidP="00B07177">
      <w:pPr>
        <w:numPr>
          <w:ilvl w:val="12"/>
          <w:numId w:val="0"/>
        </w:numPr>
        <w:tabs>
          <w:tab w:val="clear" w:pos="567"/>
        </w:tabs>
        <w:spacing w:line="240" w:lineRule="auto"/>
        <w:rPr>
          <w:szCs w:val="22"/>
          <w:lang w:val="lt-LT"/>
        </w:rPr>
      </w:pPr>
    </w:p>
    <w:p w14:paraId="2F6CE542" w14:textId="77777777" w:rsidR="00B07177" w:rsidRPr="00B07177" w:rsidRDefault="00B07177" w:rsidP="00B07177">
      <w:pPr>
        <w:keepNext/>
        <w:jc w:val="both"/>
        <w:outlineLvl w:val="3"/>
        <w:rPr>
          <w:b/>
          <w:bCs/>
          <w:szCs w:val="22"/>
          <w:lang w:val="lt-LT" w:eastAsia="x-none"/>
        </w:rPr>
      </w:pPr>
      <w:r w:rsidRPr="00B07177">
        <w:rPr>
          <w:b/>
          <w:bCs/>
          <w:szCs w:val="22"/>
          <w:lang w:val="lt-LT" w:eastAsia="x-none"/>
        </w:rPr>
        <w:t>Nėštumas ir žindymo laikotarpis</w:t>
      </w:r>
    </w:p>
    <w:p w14:paraId="7FA3F255" w14:textId="77777777" w:rsidR="00B07177" w:rsidRPr="00B07177" w:rsidRDefault="00B07177" w:rsidP="00B07177">
      <w:pPr>
        <w:numPr>
          <w:ilvl w:val="12"/>
          <w:numId w:val="0"/>
        </w:numPr>
        <w:tabs>
          <w:tab w:val="clear" w:pos="567"/>
        </w:tabs>
        <w:spacing w:line="240" w:lineRule="auto"/>
        <w:rPr>
          <w:noProof/>
          <w:szCs w:val="22"/>
          <w:lang w:val="lt-LT"/>
        </w:rPr>
      </w:pPr>
      <w:r w:rsidRPr="00B07177">
        <w:rPr>
          <w:noProof/>
          <w:szCs w:val="22"/>
          <w:lang w:val="lt-LT"/>
        </w:rPr>
        <w:t>Jeigu esate nėščia, žindote kūdikį, manote, kad galbūt esate nėščia, arba planuojate pastoti, tai prieš vartodama šį vaistą, pasitarkite su gydytoju.</w:t>
      </w:r>
    </w:p>
    <w:p w14:paraId="4F94B385" w14:textId="77777777" w:rsidR="00B07177" w:rsidRPr="00B07177" w:rsidRDefault="00B07177" w:rsidP="00B07177">
      <w:pPr>
        <w:numPr>
          <w:ilvl w:val="12"/>
          <w:numId w:val="0"/>
        </w:numPr>
        <w:tabs>
          <w:tab w:val="clear" w:pos="567"/>
        </w:tabs>
        <w:spacing w:line="240" w:lineRule="auto"/>
        <w:rPr>
          <w:noProof/>
          <w:szCs w:val="22"/>
          <w:lang w:val="lt-LT"/>
        </w:rPr>
      </w:pPr>
      <w:r w:rsidRPr="00B07177">
        <w:rPr>
          <w:noProof/>
          <w:szCs w:val="22"/>
          <w:lang w:val="lt-LT"/>
        </w:rPr>
        <w:t>Nėštumo metu Budenofalk galite vartoti tiktai gydytojui nurodžius.</w:t>
      </w:r>
    </w:p>
    <w:p w14:paraId="16B7CCE9" w14:textId="77777777" w:rsidR="00B07177" w:rsidRPr="00B07177" w:rsidRDefault="00B07177" w:rsidP="00B07177">
      <w:pPr>
        <w:numPr>
          <w:ilvl w:val="12"/>
          <w:numId w:val="0"/>
        </w:numPr>
        <w:tabs>
          <w:tab w:val="clear" w:pos="567"/>
        </w:tabs>
        <w:spacing w:line="240" w:lineRule="auto"/>
        <w:rPr>
          <w:noProof/>
          <w:szCs w:val="22"/>
          <w:lang w:val="lt-LT"/>
        </w:rPr>
      </w:pPr>
    </w:p>
    <w:p w14:paraId="243CC716" w14:textId="77777777" w:rsidR="00B07177" w:rsidRPr="00B07177" w:rsidRDefault="00B07177" w:rsidP="00B07177">
      <w:pPr>
        <w:numPr>
          <w:ilvl w:val="12"/>
          <w:numId w:val="0"/>
        </w:numPr>
        <w:tabs>
          <w:tab w:val="clear" w:pos="567"/>
        </w:tabs>
        <w:spacing w:line="240" w:lineRule="auto"/>
        <w:rPr>
          <w:noProof/>
          <w:szCs w:val="22"/>
          <w:lang w:val="lt-LT"/>
        </w:rPr>
      </w:pPr>
      <w:r w:rsidRPr="00B07177">
        <w:rPr>
          <w:noProof/>
          <w:szCs w:val="22"/>
          <w:lang w:val="lt-LT"/>
        </w:rPr>
        <w:t>Nedidelis budezonido kiekis patenka į motinos pieną. Žindymo metu Budenofalk galite vartoti tiktai gydytojui nurodžius.</w:t>
      </w:r>
    </w:p>
    <w:p w14:paraId="4AAE528F" w14:textId="77777777" w:rsidR="00B07177" w:rsidRPr="00B07177" w:rsidRDefault="00B07177" w:rsidP="00B07177">
      <w:pPr>
        <w:numPr>
          <w:ilvl w:val="12"/>
          <w:numId w:val="0"/>
        </w:numPr>
        <w:tabs>
          <w:tab w:val="clear" w:pos="567"/>
        </w:tabs>
        <w:spacing w:line="240" w:lineRule="auto"/>
        <w:rPr>
          <w:noProof/>
          <w:szCs w:val="22"/>
          <w:lang w:val="lt-LT"/>
        </w:rPr>
      </w:pPr>
    </w:p>
    <w:p w14:paraId="1CA2214D" w14:textId="77777777" w:rsidR="00B07177" w:rsidRPr="00B07177" w:rsidRDefault="00B07177" w:rsidP="00B07177">
      <w:pPr>
        <w:keepNext/>
        <w:jc w:val="both"/>
        <w:outlineLvl w:val="3"/>
        <w:rPr>
          <w:b/>
          <w:bCs/>
          <w:szCs w:val="22"/>
          <w:lang w:val="lt-LT" w:eastAsia="x-none"/>
        </w:rPr>
      </w:pPr>
      <w:r w:rsidRPr="00B07177">
        <w:rPr>
          <w:b/>
          <w:bCs/>
          <w:szCs w:val="22"/>
          <w:lang w:val="lt-LT" w:eastAsia="x-none"/>
        </w:rPr>
        <w:t>Vairavimas ir mechanizmų valdymas</w:t>
      </w:r>
    </w:p>
    <w:p w14:paraId="12E4494A" w14:textId="77777777" w:rsidR="00B07177" w:rsidRPr="00B07177" w:rsidRDefault="00B07177" w:rsidP="00B07177">
      <w:pPr>
        <w:rPr>
          <w:szCs w:val="22"/>
          <w:lang w:val="lt-LT" w:eastAsia="x-none"/>
        </w:rPr>
      </w:pPr>
      <w:r w:rsidRPr="00B07177">
        <w:rPr>
          <w:lang w:val="lt-LT"/>
        </w:rPr>
        <w:t>Nemanoma, kad Budenofalk galėtų daryti poveikį gebėjimui vairuoti ar valdyti mechanizmus</w:t>
      </w:r>
      <w:r w:rsidRPr="00B07177">
        <w:rPr>
          <w:noProof/>
          <w:szCs w:val="22"/>
          <w:lang w:val="lt-LT"/>
        </w:rPr>
        <w:t>.</w:t>
      </w:r>
    </w:p>
    <w:p w14:paraId="5ADC45D7" w14:textId="77777777" w:rsidR="00B07177" w:rsidRPr="00B07177" w:rsidRDefault="00B07177" w:rsidP="00B07177">
      <w:pPr>
        <w:rPr>
          <w:szCs w:val="22"/>
          <w:lang w:val="lt-LT" w:eastAsia="x-none"/>
        </w:rPr>
      </w:pPr>
    </w:p>
    <w:p w14:paraId="4F703E84" w14:textId="23D956A1" w:rsidR="00B07177" w:rsidRPr="00B07177" w:rsidRDefault="00B07177" w:rsidP="00B07177">
      <w:pPr>
        <w:keepNext/>
        <w:jc w:val="both"/>
        <w:outlineLvl w:val="3"/>
        <w:rPr>
          <w:b/>
          <w:bCs/>
          <w:szCs w:val="22"/>
          <w:lang w:val="lt-LT" w:eastAsia="x-none"/>
        </w:rPr>
      </w:pPr>
      <w:r w:rsidRPr="00B07177">
        <w:rPr>
          <w:b/>
          <w:bCs/>
          <w:szCs w:val="22"/>
          <w:lang w:val="lt-LT" w:eastAsia="x-none"/>
        </w:rPr>
        <w:t>Budenofalk sudėtyje yra propilenglikolio, cetilo alkoholio ir cetostearilo alkoholio</w:t>
      </w:r>
    </w:p>
    <w:p w14:paraId="201B3FFF" w14:textId="77777777" w:rsidR="00B07177" w:rsidRPr="00B07177" w:rsidRDefault="00B07177" w:rsidP="00B07177">
      <w:pPr>
        <w:tabs>
          <w:tab w:val="clear" w:pos="567"/>
        </w:tabs>
        <w:spacing w:line="240" w:lineRule="auto"/>
        <w:rPr>
          <w:szCs w:val="22"/>
          <w:lang w:val="lt-LT"/>
        </w:rPr>
      </w:pPr>
    </w:p>
    <w:p w14:paraId="5072DEA5" w14:textId="309CACA9" w:rsidR="00B07177" w:rsidRPr="00B07177" w:rsidRDefault="00B07177" w:rsidP="00B07177">
      <w:pPr>
        <w:tabs>
          <w:tab w:val="clear" w:pos="567"/>
        </w:tabs>
        <w:spacing w:line="240" w:lineRule="auto"/>
        <w:rPr>
          <w:szCs w:val="22"/>
          <w:lang w:val="lt-LT"/>
        </w:rPr>
      </w:pPr>
      <w:r w:rsidRPr="00B07177">
        <w:rPr>
          <w:szCs w:val="22"/>
          <w:lang w:val="lt-LT"/>
        </w:rPr>
        <w:t xml:space="preserve">Kiekviename šio vaisto išpurškime yra 600,3 mg propilenglikolio. </w:t>
      </w:r>
    </w:p>
    <w:p w14:paraId="61D444F1" w14:textId="03CA1303" w:rsidR="00B07177" w:rsidRPr="00B07177" w:rsidRDefault="00B07177" w:rsidP="00B07177">
      <w:pPr>
        <w:rPr>
          <w:szCs w:val="22"/>
          <w:lang w:val="lt-LT" w:eastAsia="x-none"/>
        </w:rPr>
      </w:pPr>
      <w:r w:rsidRPr="00B07177">
        <w:rPr>
          <w:szCs w:val="22"/>
          <w:lang w:val="lt-LT" w:eastAsia="x-none"/>
        </w:rPr>
        <w:t>Cetilo alkoholis ir cetostearilo alkoholis (emulsifikuojamojo vaško sudedamoji dalis) gali sukelti vietinių odos reakcijų (pvz., kontaktinį dermatitą).</w:t>
      </w:r>
    </w:p>
    <w:p w14:paraId="2765CC0F" w14:textId="77777777" w:rsidR="00B07177" w:rsidRPr="00B07177" w:rsidRDefault="00B07177" w:rsidP="00B07177">
      <w:pPr>
        <w:numPr>
          <w:ilvl w:val="12"/>
          <w:numId w:val="0"/>
        </w:numPr>
        <w:tabs>
          <w:tab w:val="clear" w:pos="567"/>
        </w:tabs>
        <w:spacing w:line="240" w:lineRule="auto"/>
        <w:ind w:right="-2"/>
        <w:rPr>
          <w:szCs w:val="22"/>
          <w:lang w:val="lt-LT"/>
        </w:rPr>
      </w:pPr>
    </w:p>
    <w:p w14:paraId="0752349E" w14:textId="77777777" w:rsidR="00B07177" w:rsidRPr="00B07177" w:rsidRDefault="00B07177" w:rsidP="00B07177">
      <w:pPr>
        <w:numPr>
          <w:ilvl w:val="12"/>
          <w:numId w:val="0"/>
        </w:numPr>
        <w:tabs>
          <w:tab w:val="clear" w:pos="567"/>
        </w:tabs>
        <w:spacing w:line="240" w:lineRule="auto"/>
        <w:ind w:right="-2"/>
        <w:rPr>
          <w:szCs w:val="22"/>
          <w:lang w:val="lt-LT"/>
        </w:rPr>
      </w:pPr>
    </w:p>
    <w:p w14:paraId="77B94AB7" w14:textId="77777777" w:rsidR="00B07177" w:rsidRPr="00B07177" w:rsidRDefault="00B07177" w:rsidP="00B07177">
      <w:pPr>
        <w:keepNext/>
        <w:keepLines/>
        <w:spacing w:line="240" w:lineRule="auto"/>
        <w:outlineLvl w:val="2"/>
        <w:rPr>
          <w:b/>
          <w:bCs/>
          <w:szCs w:val="22"/>
          <w:lang w:val="lt-LT" w:eastAsia="x-none"/>
        </w:rPr>
      </w:pPr>
      <w:r w:rsidRPr="00B07177">
        <w:rPr>
          <w:b/>
          <w:bCs/>
          <w:szCs w:val="22"/>
          <w:lang w:val="lt-LT" w:eastAsia="x-none"/>
        </w:rPr>
        <w:t>3.</w:t>
      </w:r>
      <w:r w:rsidRPr="00B07177">
        <w:rPr>
          <w:b/>
          <w:bCs/>
          <w:szCs w:val="22"/>
          <w:lang w:val="lt-LT" w:eastAsia="x-none"/>
        </w:rPr>
        <w:tab/>
        <w:t xml:space="preserve">Kaip vartoti Budenofalk </w:t>
      </w:r>
    </w:p>
    <w:p w14:paraId="1A744CF6" w14:textId="77777777" w:rsidR="00B07177" w:rsidRPr="00B07177" w:rsidRDefault="00B07177" w:rsidP="00B07177">
      <w:pPr>
        <w:rPr>
          <w:lang w:val="lt-LT" w:eastAsia="x-none"/>
        </w:rPr>
      </w:pPr>
    </w:p>
    <w:p w14:paraId="7AB94438" w14:textId="11CFBAEC" w:rsidR="00B07177" w:rsidRPr="00B07177" w:rsidRDefault="00B07177" w:rsidP="00B07177">
      <w:pPr>
        <w:numPr>
          <w:ilvl w:val="12"/>
          <w:numId w:val="0"/>
        </w:numPr>
        <w:tabs>
          <w:tab w:val="clear" w:pos="567"/>
        </w:tabs>
        <w:spacing w:line="240" w:lineRule="auto"/>
        <w:ind w:right="-2"/>
        <w:rPr>
          <w:szCs w:val="22"/>
          <w:lang w:val="lt-LT"/>
        </w:rPr>
      </w:pPr>
      <w:r w:rsidRPr="00B07177">
        <w:rPr>
          <w:noProof/>
          <w:szCs w:val="22"/>
          <w:lang w:val="lt-LT"/>
        </w:rPr>
        <w:t>Visada vartokite šį vaistą tiksliai kaip nurodė gydytojas arba vaistininkas.</w:t>
      </w:r>
      <w:r w:rsidRPr="00B07177">
        <w:rPr>
          <w:szCs w:val="22"/>
          <w:lang w:val="lt-LT"/>
        </w:rPr>
        <w:t xml:space="preserve"> </w:t>
      </w:r>
      <w:r w:rsidRPr="00B07177">
        <w:rPr>
          <w:noProof/>
          <w:szCs w:val="22"/>
          <w:lang w:val="lt-LT"/>
        </w:rPr>
        <w:t>Jeigu abejojate, kreipkitės į  gydytoją arba vaistininką.</w:t>
      </w:r>
    </w:p>
    <w:p w14:paraId="307B03CB" w14:textId="77777777" w:rsidR="00B07177" w:rsidRPr="00B07177" w:rsidRDefault="00B07177" w:rsidP="00B07177">
      <w:pPr>
        <w:spacing w:line="240" w:lineRule="auto"/>
        <w:rPr>
          <w:rFonts w:eastAsia="SimSun"/>
          <w:noProof/>
          <w:snapToGrid/>
          <w:szCs w:val="22"/>
          <w:u w:val="single"/>
          <w:lang w:val="lt-LT" w:eastAsia="x-none"/>
        </w:rPr>
      </w:pPr>
    </w:p>
    <w:p w14:paraId="7A4D4880" w14:textId="4E20B994" w:rsidR="00B07177" w:rsidRPr="00B07177" w:rsidRDefault="00B07177" w:rsidP="00B07177">
      <w:pPr>
        <w:spacing w:line="240" w:lineRule="auto"/>
        <w:rPr>
          <w:rFonts w:eastAsia="SimSun"/>
          <w:noProof/>
          <w:snapToGrid/>
          <w:szCs w:val="22"/>
          <w:u w:val="single"/>
          <w:lang w:val="lt-LT" w:eastAsia="x-none"/>
        </w:rPr>
      </w:pPr>
      <w:r w:rsidRPr="00B07177">
        <w:rPr>
          <w:rFonts w:eastAsia="SimSun"/>
          <w:noProof/>
          <w:snapToGrid/>
          <w:szCs w:val="22"/>
          <w:lang w:val="lt-LT" w:eastAsia="x-none"/>
        </w:rPr>
        <w:t>Rekomenduojama dozė yra vienas įpurškimas, atliekamas vieną kartą per parą</w:t>
      </w:r>
      <w:r w:rsidR="001E76D5">
        <w:rPr>
          <w:rFonts w:eastAsia="SimSun"/>
          <w:noProof/>
          <w:snapToGrid/>
          <w:szCs w:val="22"/>
          <w:lang w:val="lt-LT" w:eastAsia="x-none"/>
        </w:rPr>
        <w:t xml:space="preserve"> ryte arba prieš miegą</w:t>
      </w:r>
      <w:r w:rsidRPr="00B07177">
        <w:rPr>
          <w:rFonts w:eastAsia="SimSun"/>
          <w:noProof/>
          <w:snapToGrid/>
          <w:szCs w:val="22"/>
          <w:lang w:val="lt-LT" w:eastAsia="x-none"/>
        </w:rPr>
        <w:t>. Ši dozė atitinka 2 mg budezonido.</w:t>
      </w:r>
    </w:p>
    <w:p w14:paraId="01E35AD4" w14:textId="77777777" w:rsidR="00B07177" w:rsidRPr="00B07177" w:rsidRDefault="00B07177" w:rsidP="00B07177">
      <w:pPr>
        <w:rPr>
          <w:i/>
          <w:noProof/>
          <w:szCs w:val="24"/>
          <w:lang w:val="lt-LT"/>
        </w:rPr>
      </w:pPr>
    </w:p>
    <w:p w14:paraId="0A20221A" w14:textId="77777777" w:rsidR="00B07177" w:rsidRPr="00B07177" w:rsidRDefault="00B07177" w:rsidP="00B07177">
      <w:pPr>
        <w:keepNext/>
        <w:jc w:val="both"/>
        <w:outlineLvl w:val="3"/>
        <w:rPr>
          <w:b/>
          <w:bCs/>
          <w:szCs w:val="22"/>
          <w:lang w:val="lt-LT" w:eastAsia="x-none"/>
        </w:rPr>
      </w:pPr>
      <w:r w:rsidRPr="00B07177">
        <w:rPr>
          <w:b/>
          <w:bCs/>
          <w:szCs w:val="22"/>
          <w:lang w:val="lt-LT" w:eastAsia="x-none"/>
        </w:rPr>
        <w:t>Vartojimas vaikams ir paaugliams</w:t>
      </w:r>
    </w:p>
    <w:p w14:paraId="0DC903EF" w14:textId="7A4800E6" w:rsidR="00B07177" w:rsidRPr="00B07177" w:rsidRDefault="00B07177" w:rsidP="00B07177">
      <w:pPr>
        <w:numPr>
          <w:ilvl w:val="12"/>
          <w:numId w:val="0"/>
        </w:numPr>
        <w:tabs>
          <w:tab w:val="clear" w:pos="567"/>
        </w:tabs>
        <w:spacing w:line="240" w:lineRule="auto"/>
        <w:rPr>
          <w:szCs w:val="22"/>
          <w:lang w:val="lt-LT"/>
        </w:rPr>
      </w:pPr>
      <w:r w:rsidRPr="00B07177">
        <w:rPr>
          <w:szCs w:val="22"/>
          <w:lang w:val="lt-LT"/>
        </w:rPr>
        <w:t>Budenofalk tiesiosios žarnos putų nevartojama vaikams, nes vaist</w:t>
      </w:r>
      <w:r w:rsidR="00942994">
        <w:rPr>
          <w:szCs w:val="22"/>
          <w:lang w:val="lt-LT"/>
        </w:rPr>
        <w:t>o</w:t>
      </w:r>
      <w:r w:rsidRPr="00B07177">
        <w:rPr>
          <w:szCs w:val="22"/>
          <w:lang w:val="lt-LT"/>
        </w:rPr>
        <w:t xml:space="preserve"> vartojimo patirties šiems pacientams nepakanka. </w:t>
      </w:r>
    </w:p>
    <w:p w14:paraId="73A8B30A" w14:textId="77777777" w:rsidR="00B07177" w:rsidRPr="00B07177" w:rsidRDefault="00B07177" w:rsidP="00B07177">
      <w:pPr>
        <w:numPr>
          <w:ilvl w:val="12"/>
          <w:numId w:val="0"/>
        </w:numPr>
        <w:tabs>
          <w:tab w:val="clear" w:pos="567"/>
        </w:tabs>
        <w:spacing w:line="240" w:lineRule="auto"/>
        <w:ind w:right="-2"/>
        <w:rPr>
          <w:noProof/>
          <w:szCs w:val="22"/>
          <w:lang w:val="lt-LT"/>
        </w:rPr>
      </w:pPr>
    </w:p>
    <w:p w14:paraId="29E985AD" w14:textId="77777777" w:rsidR="00B07177" w:rsidRPr="00B07177" w:rsidRDefault="00B07177" w:rsidP="00B07177">
      <w:pPr>
        <w:numPr>
          <w:ilvl w:val="12"/>
          <w:numId w:val="0"/>
        </w:numPr>
        <w:tabs>
          <w:tab w:val="clear" w:pos="567"/>
        </w:tabs>
        <w:spacing w:line="240" w:lineRule="auto"/>
        <w:ind w:right="-2"/>
        <w:rPr>
          <w:szCs w:val="22"/>
          <w:u w:val="single"/>
          <w:lang w:val="lt-LT"/>
        </w:rPr>
      </w:pPr>
      <w:r w:rsidRPr="00B07177">
        <w:rPr>
          <w:szCs w:val="22"/>
          <w:u w:val="single"/>
          <w:lang w:val="lt-LT"/>
        </w:rPr>
        <w:t>Vartojimo būdas</w:t>
      </w:r>
    </w:p>
    <w:p w14:paraId="7EBA0374"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szCs w:val="22"/>
          <w:lang w:val="lt-LT"/>
        </w:rPr>
        <w:t xml:space="preserve">Budenofalk tiesiosios žarnos putų galima vartoti tik į tiesiąją žarną, per išangę įkišus aplikatorių. Negalima vartoti per burną. Nenuryti. </w:t>
      </w:r>
    </w:p>
    <w:p w14:paraId="41236F87" w14:textId="77777777" w:rsidR="00B07177" w:rsidRPr="00B07177" w:rsidRDefault="00B07177" w:rsidP="00B07177">
      <w:pPr>
        <w:numPr>
          <w:ilvl w:val="12"/>
          <w:numId w:val="0"/>
        </w:numPr>
        <w:tabs>
          <w:tab w:val="clear" w:pos="567"/>
        </w:tabs>
        <w:spacing w:line="240" w:lineRule="auto"/>
        <w:ind w:right="-2"/>
        <w:rPr>
          <w:szCs w:val="22"/>
          <w:lang w:val="lt-LT"/>
        </w:rPr>
      </w:pPr>
    </w:p>
    <w:p w14:paraId="46CE9247" w14:textId="77777777" w:rsidR="00B07177" w:rsidRPr="00B07177" w:rsidRDefault="00B07177" w:rsidP="00B07177">
      <w:pPr>
        <w:numPr>
          <w:ilvl w:val="12"/>
          <w:numId w:val="0"/>
        </w:numPr>
        <w:tabs>
          <w:tab w:val="clear" w:pos="567"/>
        </w:tabs>
        <w:spacing w:line="240" w:lineRule="auto"/>
        <w:ind w:right="-2"/>
        <w:rPr>
          <w:szCs w:val="22"/>
          <w:lang w:val="lt-LT"/>
        </w:rPr>
      </w:pPr>
    </w:p>
    <w:p w14:paraId="7DCE8E99"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szCs w:val="22"/>
          <w:lang w:val="lt-LT"/>
        </w:rPr>
        <w:t>Geriausia, kai Budenofalk tiesiosios žarnos putos vartojamos po pasituštinimo.</w:t>
      </w:r>
    </w:p>
    <w:p w14:paraId="7841777E" w14:textId="77777777" w:rsidR="00B07177" w:rsidRPr="00B07177" w:rsidRDefault="00B07177" w:rsidP="00B07177">
      <w:pPr>
        <w:numPr>
          <w:ilvl w:val="12"/>
          <w:numId w:val="0"/>
        </w:numPr>
        <w:tabs>
          <w:tab w:val="clear" w:pos="567"/>
        </w:tabs>
        <w:spacing w:line="240" w:lineRule="auto"/>
        <w:ind w:right="-2"/>
        <w:rPr>
          <w:szCs w:val="22"/>
          <w:lang w:val="lt-LT"/>
        </w:rPr>
      </w:pPr>
    </w:p>
    <w:p w14:paraId="02921CFB"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noProof/>
          <w:snapToGrid/>
          <w:szCs w:val="22"/>
          <w:lang w:val="lt-LT" w:eastAsia="lt-LT"/>
        </w:rPr>
        <w:drawing>
          <wp:inline distT="0" distB="0" distL="0" distR="0" wp14:anchorId="0EC9E1A1" wp14:editId="71E18C2A">
            <wp:extent cx="3286125" cy="1209675"/>
            <wp:effectExtent l="0" t="0" r="9525" b="9525"/>
            <wp:docPr id="1" name="Picture 7" descr="vamzdeli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amzdelis cop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86125" cy="1209675"/>
                    </a:xfrm>
                    <a:prstGeom prst="rect">
                      <a:avLst/>
                    </a:prstGeom>
                    <a:noFill/>
                    <a:ln>
                      <a:noFill/>
                    </a:ln>
                  </pic:spPr>
                </pic:pic>
              </a:graphicData>
            </a:graphic>
          </wp:inline>
        </w:drawing>
      </w:r>
    </w:p>
    <w:p w14:paraId="3A6E7491" w14:textId="77777777" w:rsidR="00B07177" w:rsidRPr="00B07177" w:rsidRDefault="00B07177" w:rsidP="00B07177">
      <w:pPr>
        <w:numPr>
          <w:ilvl w:val="12"/>
          <w:numId w:val="0"/>
        </w:numPr>
        <w:tabs>
          <w:tab w:val="clear" w:pos="567"/>
        </w:tabs>
        <w:spacing w:line="240" w:lineRule="auto"/>
        <w:ind w:right="-2"/>
        <w:rPr>
          <w:szCs w:val="22"/>
          <w:lang w:val="lt-LT"/>
        </w:rPr>
      </w:pPr>
    </w:p>
    <w:p w14:paraId="3A7ABF09"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szCs w:val="22"/>
          <w:lang w:val="lt-LT"/>
        </w:rPr>
        <w:t xml:space="preserve">Aplikatorius (įtaisas įkišti į tiesiąją žarną) yra specialioje pakuotėje. Stipriai ją laikykite ir staigiu judesiu išimkite aplikatorių. </w:t>
      </w:r>
    </w:p>
    <w:p w14:paraId="11FF9D61" w14:textId="77777777" w:rsidR="00B07177" w:rsidRPr="00B07177" w:rsidRDefault="00B07177" w:rsidP="00B07177">
      <w:pPr>
        <w:numPr>
          <w:ilvl w:val="12"/>
          <w:numId w:val="0"/>
        </w:numPr>
        <w:tabs>
          <w:tab w:val="clear" w:pos="567"/>
        </w:tabs>
        <w:spacing w:line="240" w:lineRule="auto"/>
        <w:ind w:right="-2"/>
        <w:rPr>
          <w:szCs w:val="22"/>
          <w:u w:val="single"/>
          <w:lang w:val="lt-LT"/>
        </w:rPr>
      </w:pPr>
    </w:p>
    <w:p w14:paraId="1645554D" w14:textId="77777777" w:rsidR="00B07177" w:rsidRPr="00B07177" w:rsidRDefault="00B07177" w:rsidP="00B07177">
      <w:pPr>
        <w:numPr>
          <w:ilvl w:val="12"/>
          <w:numId w:val="0"/>
        </w:numPr>
        <w:tabs>
          <w:tab w:val="clear" w:pos="567"/>
        </w:tabs>
        <w:spacing w:line="240" w:lineRule="auto"/>
        <w:ind w:right="-2"/>
        <w:rPr>
          <w:szCs w:val="22"/>
          <w:u w:val="single"/>
          <w:lang w:val="lt-LT"/>
        </w:rPr>
      </w:pPr>
      <w:r w:rsidRPr="00B07177">
        <w:rPr>
          <w:szCs w:val="22"/>
          <w:u w:val="single"/>
          <w:lang w:val="lt-LT"/>
        </w:rPr>
        <w:t>Putų paruošimas vartoti</w:t>
      </w:r>
    </w:p>
    <w:p w14:paraId="7CE63440" w14:textId="77777777" w:rsidR="00B07177" w:rsidRPr="00B07177" w:rsidRDefault="00B07177" w:rsidP="00B07177">
      <w:pPr>
        <w:numPr>
          <w:ilvl w:val="12"/>
          <w:numId w:val="0"/>
        </w:numPr>
        <w:tabs>
          <w:tab w:val="clear" w:pos="567"/>
        </w:tabs>
        <w:spacing w:line="240" w:lineRule="auto"/>
        <w:ind w:right="-2"/>
        <w:rPr>
          <w:szCs w:val="22"/>
          <w:u w:val="single"/>
          <w:lang w:val="lt-LT"/>
        </w:rPr>
      </w:pPr>
    </w:p>
    <w:p w14:paraId="266F6DD1"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noProof/>
          <w:snapToGrid/>
          <w:szCs w:val="22"/>
          <w:lang w:val="lt-LT" w:eastAsia="lt-LT"/>
        </w:rPr>
        <w:drawing>
          <wp:inline distT="0" distB="0" distL="0" distR="0" wp14:anchorId="74CB2DAD" wp14:editId="31A440F5">
            <wp:extent cx="1285875" cy="1181100"/>
            <wp:effectExtent l="0" t="0" r="9525"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1BD4BA6D" w14:textId="77777777" w:rsidR="00B07177" w:rsidRPr="00B07177" w:rsidRDefault="00B07177" w:rsidP="00B07177">
      <w:pPr>
        <w:numPr>
          <w:ilvl w:val="12"/>
          <w:numId w:val="0"/>
        </w:numPr>
        <w:tabs>
          <w:tab w:val="clear" w:pos="567"/>
        </w:tabs>
        <w:spacing w:line="240" w:lineRule="auto"/>
        <w:ind w:right="-2"/>
        <w:rPr>
          <w:szCs w:val="22"/>
          <w:lang w:val="lt-LT"/>
        </w:rPr>
      </w:pPr>
    </w:p>
    <w:p w14:paraId="4B00B6B9"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szCs w:val="22"/>
          <w:lang w:val="lt-LT"/>
        </w:rPr>
        <w:t>Užmaukite aplikatorių ant išleidžiamosios talpyklės vamzdelio. Sumaišykite talpyklės turinį, maždaug 15 sekundžių jį pakratę.</w:t>
      </w:r>
    </w:p>
    <w:p w14:paraId="756EA9DA" w14:textId="77777777" w:rsidR="00B07177" w:rsidRPr="00B07177" w:rsidRDefault="00B07177" w:rsidP="00B07177">
      <w:pPr>
        <w:numPr>
          <w:ilvl w:val="12"/>
          <w:numId w:val="0"/>
        </w:numPr>
        <w:tabs>
          <w:tab w:val="clear" w:pos="567"/>
        </w:tabs>
        <w:spacing w:line="240" w:lineRule="auto"/>
        <w:ind w:right="-2"/>
        <w:rPr>
          <w:szCs w:val="22"/>
          <w:lang w:val="lt-LT"/>
        </w:rPr>
      </w:pPr>
    </w:p>
    <w:p w14:paraId="3176F773"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noProof/>
          <w:snapToGrid/>
          <w:szCs w:val="22"/>
          <w:lang w:val="lt-LT" w:eastAsia="lt-LT"/>
        </w:rPr>
        <w:drawing>
          <wp:inline distT="0" distB="0" distL="0" distR="0" wp14:anchorId="055CBB44" wp14:editId="5188E563">
            <wp:extent cx="1285875" cy="1181100"/>
            <wp:effectExtent l="0" t="0" r="9525"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3BFFB5F1" w14:textId="77777777" w:rsidR="00B07177" w:rsidRPr="00B07177" w:rsidRDefault="00B07177" w:rsidP="00B07177">
      <w:pPr>
        <w:numPr>
          <w:ilvl w:val="12"/>
          <w:numId w:val="0"/>
        </w:numPr>
        <w:tabs>
          <w:tab w:val="clear" w:pos="567"/>
        </w:tabs>
        <w:spacing w:line="240" w:lineRule="auto"/>
        <w:ind w:right="-2"/>
        <w:rPr>
          <w:szCs w:val="22"/>
          <w:lang w:val="lt-LT"/>
        </w:rPr>
      </w:pPr>
    </w:p>
    <w:p w14:paraId="5BF3BD1C"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szCs w:val="22"/>
          <w:lang w:val="lt-LT"/>
        </w:rPr>
        <w:t xml:space="preserve">Prieš pirmąjį vartojimą nuimkite nuo talpyklės gaubto apsauginę etiketę. </w:t>
      </w:r>
    </w:p>
    <w:p w14:paraId="30AABDDB" w14:textId="77777777" w:rsidR="00B07177" w:rsidRPr="00B07177" w:rsidRDefault="00B07177" w:rsidP="00B07177">
      <w:pPr>
        <w:numPr>
          <w:ilvl w:val="12"/>
          <w:numId w:val="0"/>
        </w:numPr>
        <w:tabs>
          <w:tab w:val="clear" w:pos="567"/>
        </w:tabs>
        <w:spacing w:line="240" w:lineRule="auto"/>
        <w:ind w:right="-2"/>
        <w:rPr>
          <w:szCs w:val="22"/>
          <w:lang w:val="lt-LT"/>
        </w:rPr>
      </w:pPr>
    </w:p>
    <w:p w14:paraId="21423681"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noProof/>
          <w:snapToGrid/>
          <w:szCs w:val="22"/>
          <w:lang w:val="lt-LT" w:eastAsia="lt-LT"/>
        </w:rPr>
        <w:lastRenderedPageBreak/>
        <w:drawing>
          <wp:inline distT="0" distB="0" distL="0" distR="0" wp14:anchorId="0BD4DDF6" wp14:editId="0053D56D">
            <wp:extent cx="1285875" cy="1181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0431B255" w14:textId="77777777" w:rsidR="00B07177" w:rsidRPr="00B07177" w:rsidRDefault="00B07177" w:rsidP="00B07177">
      <w:pPr>
        <w:numPr>
          <w:ilvl w:val="12"/>
          <w:numId w:val="0"/>
        </w:numPr>
        <w:tabs>
          <w:tab w:val="clear" w:pos="567"/>
        </w:tabs>
        <w:spacing w:line="240" w:lineRule="auto"/>
        <w:ind w:right="-2"/>
        <w:rPr>
          <w:szCs w:val="22"/>
          <w:lang w:val="lt-LT"/>
        </w:rPr>
      </w:pPr>
    </w:p>
    <w:p w14:paraId="01931497" w14:textId="3D5F2542" w:rsidR="00B07177" w:rsidRPr="00B07177" w:rsidRDefault="00B07177" w:rsidP="00B07177">
      <w:pPr>
        <w:numPr>
          <w:ilvl w:val="12"/>
          <w:numId w:val="0"/>
        </w:numPr>
        <w:tabs>
          <w:tab w:val="clear" w:pos="567"/>
        </w:tabs>
        <w:spacing w:line="240" w:lineRule="auto"/>
        <w:ind w:right="-2"/>
        <w:rPr>
          <w:szCs w:val="22"/>
          <w:lang w:val="lt-LT"/>
        </w:rPr>
      </w:pPr>
      <w:r w:rsidRPr="00B07177">
        <w:rPr>
          <w:szCs w:val="22"/>
          <w:lang w:val="lt-LT"/>
        </w:rPr>
        <w:t>Pasukite talpyklės gaubtą taip, kad pusapvalė išpjova gaubto apačioje sutaptų su aplikatoriumi. Dabar talpyklė jau paruošta naudoti.</w:t>
      </w:r>
    </w:p>
    <w:p w14:paraId="028990B1" w14:textId="77777777" w:rsidR="00B07177" w:rsidRPr="00B07177" w:rsidRDefault="00B07177" w:rsidP="00B07177">
      <w:pPr>
        <w:numPr>
          <w:ilvl w:val="12"/>
          <w:numId w:val="0"/>
        </w:numPr>
        <w:tabs>
          <w:tab w:val="clear" w:pos="567"/>
        </w:tabs>
        <w:spacing w:line="240" w:lineRule="auto"/>
        <w:ind w:right="-2"/>
        <w:rPr>
          <w:szCs w:val="22"/>
          <w:lang w:val="lt-LT"/>
        </w:rPr>
      </w:pPr>
    </w:p>
    <w:p w14:paraId="728093BE" w14:textId="77777777" w:rsidR="00B07177" w:rsidRPr="00B07177" w:rsidRDefault="00B07177" w:rsidP="00B07177">
      <w:pPr>
        <w:numPr>
          <w:ilvl w:val="12"/>
          <w:numId w:val="0"/>
        </w:numPr>
        <w:tabs>
          <w:tab w:val="clear" w:pos="567"/>
        </w:tabs>
        <w:spacing w:line="240" w:lineRule="auto"/>
        <w:ind w:right="-2"/>
        <w:rPr>
          <w:szCs w:val="22"/>
          <w:u w:val="single"/>
          <w:lang w:val="lt-LT"/>
        </w:rPr>
      </w:pPr>
      <w:r w:rsidRPr="00B07177">
        <w:rPr>
          <w:szCs w:val="22"/>
          <w:u w:val="single"/>
          <w:lang w:val="lt-LT"/>
        </w:rPr>
        <w:t>Putų vartojimas</w:t>
      </w:r>
    </w:p>
    <w:p w14:paraId="49B0C343" w14:textId="77777777" w:rsidR="00B07177" w:rsidRPr="00B07177" w:rsidRDefault="00B07177" w:rsidP="00B07177">
      <w:pPr>
        <w:numPr>
          <w:ilvl w:val="12"/>
          <w:numId w:val="0"/>
        </w:numPr>
        <w:tabs>
          <w:tab w:val="clear" w:pos="567"/>
        </w:tabs>
        <w:spacing w:line="240" w:lineRule="auto"/>
        <w:ind w:right="-2"/>
        <w:rPr>
          <w:szCs w:val="22"/>
          <w:lang w:val="lt-LT"/>
        </w:rPr>
      </w:pPr>
    </w:p>
    <w:p w14:paraId="1D3FCDC3" w14:textId="062528AD" w:rsidR="00B07177" w:rsidRPr="00537C51" w:rsidRDefault="00B07177" w:rsidP="00B07177">
      <w:pPr>
        <w:numPr>
          <w:ilvl w:val="12"/>
          <w:numId w:val="0"/>
        </w:numPr>
        <w:tabs>
          <w:tab w:val="clear" w:pos="567"/>
        </w:tabs>
        <w:spacing w:line="240" w:lineRule="auto"/>
        <w:ind w:right="-2"/>
        <w:rPr>
          <w:szCs w:val="22"/>
          <w:lang w:val="de-DE"/>
        </w:rPr>
      </w:pPr>
      <w:r w:rsidRPr="00B07177">
        <w:rPr>
          <w:noProof/>
          <w:lang w:val="lt-LT" w:eastAsia="lt-LT"/>
        </w:rPr>
        <w:drawing>
          <wp:inline distT="0" distB="0" distL="0" distR="0" wp14:anchorId="2B2F6CC6" wp14:editId="556CA7EB">
            <wp:extent cx="1285875" cy="1188214"/>
            <wp:effectExtent l="0" t="0" r="0" b="0"/>
            <wp:docPr id="9"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93529" cy="1195287"/>
                    </a:xfrm>
                    <a:prstGeom prst="rect">
                      <a:avLst/>
                    </a:prstGeom>
                    <a:noFill/>
                    <a:ln>
                      <a:noFill/>
                    </a:ln>
                  </pic:spPr>
                </pic:pic>
              </a:graphicData>
            </a:graphic>
          </wp:inline>
        </w:drawing>
      </w:r>
    </w:p>
    <w:p w14:paraId="33C58550" w14:textId="77777777" w:rsidR="00B07177" w:rsidRPr="00B07177" w:rsidRDefault="00B07177" w:rsidP="00B07177">
      <w:pPr>
        <w:numPr>
          <w:ilvl w:val="12"/>
          <w:numId w:val="0"/>
        </w:numPr>
        <w:tabs>
          <w:tab w:val="clear" w:pos="567"/>
        </w:tabs>
        <w:spacing w:line="240" w:lineRule="auto"/>
        <w:ind w:right="-2"/>
        <w:rPr>
          <w:szCs w:val="22"/>
          <w:lang w:val="lt-LT"/>
        </w:rPr>
      </w:pPr>
    </w:p>
    <w:p w14:paraId="3B980EE0"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szCs w:val="22"/>
          <w:lang w:val="lt-LT"/>
        </w:rPr>
        <w:t>Paimkite dugnu į viršų laikomą talpyklę taip, kad smilius atsidurtų ant talpyklės gaubto. Išpurkšti putų galima tik tada, kai talpyklė laikoma kiek galima vertikaliau.</w:t>
      </w:r>
    </w:p>
    <w:p w14:paraId="537F85C9" w14:textId="77777777" w:rsidR="00B07177" w:rsidRPr="00B07177" w:rsidRDefault="00B07177" w:rsidP="00B07177">
      <w:pPr>
        <w:numPr>
          <w:ilvl w:val="12"/>
          <w:numId w:val="0"/>
        </w:numPr>
        <w:tabs>
          <w:tab w:val="clear" w:pos="567"/>
        </w:tabs>
        <w:spacing w:line="240" w:lineRule="auto"/>
        <w:ind w:right="-2"/>
        <w:rPr>
          <w:szCs w:val="22"/>
          <w:lang w:val="lt-LT"/>
        </w:rPr>
      </w:pPr>
    </w:p>
    <w:p w14:paraId="5E3C44C3" w14:textId="5A962433" w:rsidR="00B07177" w:rsidRPr="00B07177" w:rsidRDefault="00B07177" w:rsidP="00B07177">
      <w:pPr>
        <w:numPr>
          <w:ilvl w:val="12"/>
          <w:numId w:val="0"/>
        </w:numPr>
        <w:tabs>
          <w:tab w:val="clear" w:pos="567"/>
        </w:tabs>
        <w:spacing w:line="240" w:lineRule="auto"/>
        <w:ind w:right="-2"/>
        <w:rPr>
          <w:szCs w:val="22"/>
          <w:lang w:val="lt-LT"/>
        </w:rPr>
      </w:pPr>
      <w:r w:rsidRPr="00B07177">
        <w:rPr>
          <w:noProof/>
          <w:szCs w:val="22"/>
          <w:lang w:val="lt-LT" w:eastAsia="lt-LT"/>
        </w:rPr>
        <w:drawing>
          <wp:inline distT="0" distB="0" distL="0" distR="0" wp14:anchorId="2D054181" wp14:editId="3DAEAC28">
            <wp:extent cx="1285875" cy="1250094"/>
            <wp:effectExtent l="0" t="0" r="0" b="7620"/>
            <wp:docPr id="8"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88363" cy="1252513"/>
                    </a:xfrm>
                    <a:prstGeom prst="rect">
                      <a:avLst/>
                    </a:prstGeom>
                    <a:noFill/>
                    <a:ln>
                      <a:noFill/>
                    </a:ln>
                  </pic:spPr>
                </pic:pic>
              </a:graphicData>
            </a:graphic>
          </wp:inline>
        </w:drawing>
      </w:r>
    </w:p>
    <w:p w14:paraId="4926D763" w14:textId="77777777" w:rsidR="00B07177" w:rsidRPr="00B07177" w:rsidRDefault="00B07177" w:rsidP="00B07177">
      <w:pPr>
        <w:numPr>
          <w:ilvl w:val="12"/>
          <w:numId w:val="0"/>
        </w:numPr>
        <w:tabs>
          <w:tab w:val="clear" w:pos="567"/>
        </w:tabs>
        <w:spacing w:line="240" w:lineRule="auto"/>
        <w:ind w:right="-2"/>
        <w:rPr>
          <w:szCs w:val="22"/>
          <w:lang w:val="lt-LT"/>
        </w:rPr>
      </w:pPr>
    </w:p>
    <w:p w14:paraId="7221D60A" w14:textId="554BBD0E" w:rsidR="00B07177" w:rsidRPr="00B07177" w:rsidRDefault="00B07177" w:rsidP="00B07177">
      <w:pPr>
        <w:numPr>
          <w:ilvl w:val="12"/>
          <w:numId w:val="0"/>
        </w:numPr>
        <w:tabs>
          <w:tab w:val="clear" w:pos="567"/>
        </w:tabs>
        <w:spacing w:line="240" w:lineRule="auto"/>
        <w:ind w:right="-2"/>
        <w:rPr>
          <w:szCs w:val="22"/>
          <w:lang w:val="lt-LT"/>
        </w:rPr>
      </w:pPr>
      <w:r w:rsidRPr="00B07177">
        <w:rPr>
          <w:szCs w:val="22"/>
          <w:lang w:val="lt-LT"/>
        </w:rPr>
        <w:t>Atsistokite ir užkelkite vieną koją ant taburetės arba kėdės arba atsigulkite ant šono ištiesę apatinę koją ir sulenkę viršutinę koją, kad išlaikytumėte p</w:t>
      </w:r>
      <w:r w:rsidR="00A72239">
        <w:rPr>
          <w:szCs w:val="22"/>
          <w:lang w:val="lt-LT"/>
        </w:rPr>
        <w:t>u</w:t>
      </w:r>
      <w:r w:rsidRPr="00B07177">
        <w:rPr>
          <w:szCs w:val="22"/>
          <w:lang w:val="lt-LT"/>
        </w:rPr>
        <w:t>siausvyrą.</w:t>
      </w:r>
    </w:p>
    <w:p w14:paraId="171D3F1D" w14:textId="6E6B897B" w:rsidR="00B07177" w:rsidRPr="00B07177" w:rsidRDefault="00B07177" w:rsidP="00B07177">
      <w:pPr>
        <w:numPr>
          <w:ilvl w:val="12"/>
          <w:numId w:val="0"/>
        </w:numPr>
        <w:tabs>
          <w:tab w:val="clear" w:pos="567"/>
        </w:tabs>
        <w:spacing w:line="240" w:lineRule="auto"/>
        <w:ind w:right="-2"/>
        <w:rPr>
          <w:szCs w:val="22"/>
          <w:lang w:val="lt-LT"/>
        </w:rPr>
      </w:pPr>
      <w:r w:rsidRPr="00B07177">
        <w:rPr>
          <w:szCs w:val="22"/>
          <w:lang w:val="lt-LT"/>
        </w:rPr>
        <w:t>Kiek galima giliau įkiškite aplikatorių į tiesiąją žarną. Vieną kartą iki galo paspauskite talpyklės gaubtą ir tada lėtai atleiskite jį – putos iš purkštuko išeina atleidžiant gaubtą. Palaikykite aplikatorių toje vietoje 10-15 sekundžių prieš ištraukdami. Taip užtikrinama, kad į tiesiąją žarną bus suleista visa dozė ir putos neištekės.</w:t>
      </w:r>
    </w:p>
    <w:p w14:paraId="580AEA37" w14:textId="77777777" w:rsidR="00B07177" w:rsidRPr="00B07177" w:rsidRDefault="00B07177" w:rsidP="00B07177">
      <w:pPr>
        <w:numPr>
          <w:ilvl w:val="12"/>
          <w:numId w:val="0"/>
        </w:numPr>
        <w:tabs>
          <w:tab w:val="clear" w:pos="567"/>
        </w:tabs>
        <w:spacing w:line="240" w:lineRule="auto"/>
        <w:ind w:right="-2"/>
        <w:rPr>
          <w:szCs w:val="22"/>
          <w:lang w:val="lt-LT"/>
        </w:rPr>
      </w:pPr>
    </w:p>
    <w:p w14:paraId="35C8200A"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noProof/>
          <w:snapToGrid/>
          <w:szCs w:val="22"/>
          <w:lang w:val="lt-LT" w:eastAsia="lt-LT"/>
        </w:rPr>
        <w:drawing>
          <wp:inline distT="0" distB="0" distL="0" distR="0" wp14:anchorId="0297F0C1" wp14:editId="19FBDA62">
            <wp:extent cx="1285875" cy="1209675"/>
            <wp:effectExtent l="0" t="0" r="9525"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85875" cy="1209675"/>
                    </a:xfrm>
                    <a:prstGeom prst="rect">
                      <a:avLst/>
                    </a:prstGeom>
                    <a:noFill/>
                    <a:ln>
                      <a:noFill/>
                    </a:ln>
                  </pic:spPr>
                </pic:pic>
              </a:graphicData>
            </a:graphic>
          </wp:inline>
        </w:drawing>
      </w:r>
    </w:p>
    <w:p w14:paraId="5981F43A" w14:textId="77777777" w:rsidR="00B07177" w:rsidRPr="00B07177" w:rsidRDefault="00B07177" w:rsidP="00B07177">
      <w:pPr>
        <w:numPr>
          <w:ilvl w:val="12"/>
          <w:numId w:val="0"/>
        </w:numPr>
        <w:tabs>
          <w:tab w:val="clear" w:pos="567"/>
        </w:tabs>
        <w:spacing w:line="240" w:lineRule="auto"/>
        <w:ind w:right="-2"/>
        <w:rPr>
          <w:szCs w:val="22"/>
          <w:lang w:val="lt-LT"/>
        </w:rPr>
      </w:pPr>
    </w:p>
    <w:p w14:paraId="698331AE" w14:textId="6D5EDEC3" w:rsidR="00B07177" w:rsidRPr="00B07177" w:rsidRDefault="00B07177" w:rsidP="00B07177">
      <w:pPr>
        <w:numPr>
          <w:ilvl w:val="12"/>
          <w:numId w:val="0"/>
        </w:numPr>
        <w:tabs>
          <w:tab w:val="clear" w:pos="567"/>
        </w:tabs>
        <w:spacing w:line="240" w:lineRule="auto"/>
        <w:ind w:right="-2"/>
        <w:rPr>
          <w:szCs w:val="22"/>
          <w:lang w:val="lt-LT"/>
        </w:rPr>
      </w:pPr>
      <w:r w:rsidRPr="00B07177">
        <w:rPr>
          <w:szCs w:val="22"/>
          <w:lang w:val="lt-LT"/>
        </w:rPr>
        <w:t>Po putų panaudojimo nuimkite aplikatorių ir, įdėję į plastikinį maišelį, išmeskite su buitinėmis atliekomis. Kito vartojimo metu naudokite naują aplikatorių. Kad išvengtumėte netyčinio putų išpurškimo, pasinaudoję talpykle pasukite jos gaubtą taip, kad pusiau išgaubta išpjova gaubto apačioje atsidurtų priešingoje pusėje</w:t>
      </w:r>
      <w:r w:rsidR="001B3C89">
        <w:rPr>
          <w:szCs w:val="22"/>
          <w:lang w:val="lt-LT"/>
        </w:rPr>
        <w:t xml:space="preserve"> </w:t>
      </w:r>
      <w:r w:rsidRPr="00B07177">
        <w:rPr>
          <w:szCs w:val="22"/>
          <w:lang w:val="lt-LT"/>
        </w:rPr>
        <w:t xml:space="preserve">išleidžiamajam talpyklės vamzdeliui. </w:t>
      </w:r>
    </w:p>
    <w:p w14:paraId="6915CD87" w14:textId="77777777" w:rsidR="00B07177" w:rsidRPr="00B07177" w:rsidRDefault="00B07177" w:rsidP="00B07177">
      <w:pPr>
        <w:numPr>
          <w:ilvl w:val="12"/>
          <w:numId w:val="0"/>
        </w:numPr>
        <w:tabs>
          <w:tab w:val="clear" w:pos="567"/>
        </w:tabs>
        <w:ind w:right="-2"/>
        <w:rPr>
          <w:szCs w:val="22"/>
          <w:lang w:val="lt-LT"/>
        </w:rPr>
      </w:pPr>
    </w:p>
    <w:p w14:paraId="047AB4C6" w14:textId="77777777" w:rsidR="00B07177" w:rsidRPr="00B07177" w:rsidRDefault="00B07177" w:rsidP="00B07177">
      <w:pPr>
        <w:numPr>
          <w:ilvl w:val="12"/>
          <w:numId w:val="0"/>
        </w:numPr>
        <w:tabs>
          <w:tab w:val="clear" w:pos="567"/>
        </w:tabs>
        <w:ind w:right="-2"/>
        <w:rPr>
          <w:szCs w:val="22"/>
          <w:lang w:val="lt-LT"/>
        </w:rPr>
      </w:pPr>
      <w:r w:rsidRPr="00B07177">
        <w:rPr>
          <w:szCs w:val="22"/>
          <w:lang w:val="lt-LT"/>
        </w:rPr>
        <w:t>• Prašome nusiplauti rankas ir stenkitės nesituštinti iki kito ryto.</w:t>
      </w:r>
    </w:p>
    <w:p w14:paraId="7275C5A7"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szCs w:val="22"/>
          <w:lang w:val="lt-LT"/>
        </w:rPr>
        <w:t>• Jei vykstate į ligoninę arba kreipiatės į kitą gydytoją ar odontologą, pasakykite jiems, kad vartojate šį vaistą.</w:t>
      </w:r>
    </w:p>
    <w:p w14:paraId="2B2C7A93" w14:textId="77777777" w:rsidR="00B07177" w:rsidRPr="00B07177" w:rsidRDefault="00B07177" w:rsidP="00B07177">
      <w:pPr>
        <w:numPr>
          <w:ilvl w:val="12"/>
          <w:numId w:val="0"/>
        </w:numPr>
        <w:tabs>
          <w:tab w:val="clear" w:pos="567"/>
        </w:tabs>
        <w:spacing w:line="240" w:lineRule="auto"/>
        <w:ind w:right="-2"/>
        <w:rPr>
          <w:szCs w:val="22"/>
          <w:lang w:val="lt-LT"/>
        </w:rPr>
      </w:pPr>
    </w:p>
    <w:p w14:paraId="64672A40" w14:textId="77777777" w:rsidR="00B07177" w:rsidRPr="00B07177" w:rsidRDefault="00B07177" w:rsidP="00B07177">
      <w:pPr>
        <w:numPr>
          <w:ilvl w:val="12"/>
          <w:numId w:val="0"/>
        </w:numPr>
        <w:tabs>
          <w:tab w:val="clear" w:pos="567"/>
        </w:tabs>
        <w:spacing w:line="240" w:lineRule="auto"/>
        <w:ind w:right="-2"/>
        <w:rPr>
          <w:szCs w:val="22"/>
          <w:u w:val="single"/>
          <w:lang w:val="lt-LT"/>
        </w:rPr>
      </w:pPr>
      <w:r w:rsidRPr="00B07177">
        <w:rPr>
          <w:szCs w:val="22"/>
          <w:u w:val="single"/>
          <w:lang w:val="lt-LT"/>
        </w:rPr>
        <w:t>Gydymo trukmė</w:t>
      </w:r>
    </w:p>
    <w:p w14:paraId="64CCB2B6" w14:textId="46213EA4" w:rsidR="00B07177" w:rsidRPr="00B07177" w:rsidRDefault="00B07177" w:rsidP="00B07177">
      <w:pPr>
        <w:numPr>
          <w:ilvl w:val="12"/>
          <w:numId w:val="0"/>
        </w:numPr>
        <w:tabs>
          <w:tab w:val="clear" w:pos="567"/>
        </w:tabs>
        <w:spacing w:line="240" w:lineRule="auto"/>
        <w:ind w:right="-2"/>
        <w:rPr>
          <w:szCs w:val="22"/>
          <w:lang w:val="lt-LT"/>
        </w:rPr>
      </w:pPr>
      <w:r w:rsidRPr="00B07177">
        <w:rPr>
          <w:szCs w:val="22"/>
          <w:lang w:val="lt-LT"/>
        </w:rPr>
        <w:t xml:space="preserve">Vaisto vartojimo trukmę nustatys gydantis gydytojas. Ligos paūmėjimas paprastai praeina per 6-8 savaites. </w:t>
      </w:r>
    </w:p>
    <w:p w14:paraId="1BF0EBAD" w14:textId="77777777" w:rsidR="00B07177" w:rsidRPr="00B07177" w:rsidRDefault="00B07177" w:rsidP="00B07177">
      <w:pPr>
        <w:numPr>
          <w:ilvl w:val="12"/>
          <w:numId w:val="0"/>
        </w:numPr>
        <w:tabs>
          <w:tab w:val="clear" w:pos="567"/>
        </w:tabs>
        <w:spacing w:line="240" w:lineRule="auto"/>
        <w:ind w:right="-2"/>
        <w:rPr>
          <w:szCs w:val="22"/>
          <w:lang w:val="lt-LT"/>
        </w:rPr>
      </w:pPr>
    </w:p>
    <w:p w14:paraId="048E137C"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szCs w:val="22"/>
          <w:lang w:val="lt-LT"/>
        </w:rPr>
        <w:t>Jei Jums atrodo, kad Budenofalk veikia per stipriai ar per silpnai, pasitarkite su gydytoju.</w:t>
      </w:r>
    </w:p>
    <w:p w14:paraId="598E2209" w14:textId="77777777" w:rsidR="00B07177" w:rsidRPr="00B07177" w:rsidRDefault="00B07177" w:rsidP="00B07177">
      <w:pPr>
        <w:numPr>
          <w:ilvl w:val="12"/>
          <w:numId w:val="0"/>
        </w:numPr>
        <w:tabs>
          <w:tab w:val="clear" w:pos="567"/>
        </w:tabs>
        <w:spacing w:line="240" w:lineRule="auto"/>
        <w:ind w:right="-2"/>
        <w:rPr>
          <w:szCs w:val="22"/>
          <w:lang w:val="lt-LT"/>
        </w:rPr>
      </w:pPr>
    </w:p>
    <w:p w14:paraId="4CDE74B8" w14:textId="77777777" w:rsidR="00B07177" w:rsidRPr="00B07177" w:rsidRDefault="00B07177" w:rsidP="00B07177">
      <w:pPr>
        <w:numPr>
          <w:ilvl w:val="12"/>
          <w:numId w:val="0"/>
        </w:numPr>
        <w:tabs>
          <w:tab w:val="clear" w:pos="567"/>
        </w:tabs>
        <w:spacing w:line="240" w:lineRule="auto"/>
        <w:ind w:right="-2"/>
        <w:rPr>
          <w:szCs w:val="22"/>
          <w:lang w:val="lt-LT"/>
        </w:rPr>
      </w:pPr>
    </w:p>
    <w:p w14:paraId="0D3096AE" w14:textId="77777777" w:rsidR="00B07177" w:rsidRPr="00B07177" w:rsidRDefault="00B07177" w:rsidP="00B07177">
      <w:pPr>
        <w:keepNext/>
        <w:jc w:val="both"/>
        <w:outlineLvl w:val="3"/>
        <w:rPr>
          <w:b/>
          <w:bCs/>
          <w:szCs w:val="22"/>
          <w:lang w:val="lt-LT" w:eastAsia="x-none"/>
        </w:rPr>
      </w:pPr>
      <w:r w:rsidRPr="00B07177">
        <w:rPr>
          <w:b/>
          <w:bCs/>
          <w:szCs w:val="22"/>
          <w:lang w:val="lt-LT" w:eastAsia="x-none"/>
        </w:rPr>
        <w:t>Ką daryti pavartojus per didelę Budenofalk dozę?</w:t>
      </w:r>
    </w:p>
    <w:p w14:paraId="1C1150E7"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lang w:val="lt-LT"/>
        </w:rPr>
        <w:t>Jei atsitiktinai pavartojote per daug vaisto, vartokite sekančią dozę taip, kaip nurodyta. Negerkite mažesnės dozės. Jei abejojate, kreipkitės į gydytoją, kad jis (ar ji) nutartų, ką daryti. Jei įmanoma, turėkite su savimi vaisto dėžutę ir šį pakuotės lapelį.</w:t>
      </w:r>
      <w:r w:rsidRPr="00B07177">
        <w:rPr>
          <w:szCs w:val="22"/>
          <w:lang w:val="lt-LT"/>
        </w:rPr>
        <w:t xml:space="preserve"> </w:t>
      </w:r>
    </w:p>
    <w:p w14:paraId="5F597087" w14:textId="77777777" w:rsidR="00B07177" w:rsidRPr="00B07177" w:rsidRDefault="00B07177" w:rsidP="00B07177">
      <w:pPr>
        <w:numPr>
          <w:ilvl w:val="12"/>
          <w:numId w:val="0"/>
        </w:numPr>
        <w:tabs>
          <w:tab w:val="clear" w:pos="567"/>
        </w:tabs>
        <w:spacing w:line="240" w:lineRule="auto"/>
        <w:ind w:right="-2"/>
        <w:rPr>
          <w:szCs w:val="22"/>
          <w:lang w:val="lt-LT"/>
        </w:rPr>
      </w:pPr>
    </w:p>
    <w:p w14:paraId="053ED73E" w14:textId="77777777" w:rsidR="00B07177" w:rsidRPr="00B07177" w:rsidRDefault="00B07177" w:rsidP="00B07177">
      <w:pPr>
        <w:keepNext/>
        <w:jc w:val="both"/>
        <w:outlineLvl w:val="3"/>
        <w:rPr>
          <w:b/>
          <w:bCs/>
          <w:szCs w:val="22"/>
          <w:lang w:val="lt-LT" w:eastAsia="x-none"/>
        </w:rPr>
      </w:pPr>
      <w:r w:rsidRPr="00B07177">
        <w:rPr>
          <w:b/>
          <w:bCs/>
          <w:szCs w:val="22"/>
          <w:lang w:val="lt-LT" w:eastAsia="x-none"/>
        </w:rPr>
        <w:t xml:space="preserve">Pamiršus pavartoti Budenofalk </w:t>
      </w:r>
    </w:p>
    <w:p w14:paraId="56D42416"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lang w:val="lt-LT"/>
        </w:rPr>
        <w:t>Jei praleidote vaisto dozę, tęskite gydymą nurodyta doze. Negalima vartoti dvigubos dozės norint kompensuoti praleistą dozę</w:t>
      </w:r>
      <w:r w:rsidRPr="00B07177">
        <w:rPr>
          <w:szCs w:val="22"/>
          <w:lang w:val="lt-LT"/>
        </w:rPr>
        <w:t>.</w:t>
      </w:r>
    </w:p>
    <w:p w14:paraId="23795389" w14:textId="77777777" w:rsidR="00B07177" w:rsidRPr="00B07177" w:rsidRDefault="00B07177" w:rsidP="00B07177">
      <w:pPr>
        <w:numPr>
          <w:ilvl w:val="12"/>
          <w:numId w:val="0"/>
        </w:numPr>
        <w:tabs>
          <w:tab w:val="clear" w:pos="567"/>
        </w:tabs>
        <w:spacing w:line="240" w:lineRule="auto"/>
        <w:ind w:right="-2"/>
        <w:rPr>
          <w:szCs w:val="22"/>
          <w:lang w:val="lt-LT"/>
        </w:rPr>
      </w:pPr>
    </w:p>
    <w:p w14:paraId="008665B2" w14:textId="77777777" w:rsidR="00B07177" w:rsidRPr="00B07177" w:rsidRDefault="00B07177" w:rsidP="00B07177">
      <w:pPr>
        <w:keepNext/>
        <w:jc w:val="both"/>
        <w:outlineLvl w:val="3"/>
        <w:rPr>
          <w:b/>
          <w:bCs/>
          <w:szCs w:val="22"/>
          <w:lang w:val="lt-LT" w:eastAsia="x-none"/>
        </w:rPr>
      </w:pPr>
      <w:r w:rsidRPr="00B07177">
        <w:rPr>
          <w:b/>
          <w:bCs/>
          <w:szCs w:val="22"/>
          <w:lang w:val="lt-LT" w:eastAsia="x-none"/>
        </w:rPr>
        <w:t xml:space="preserve">Nustojus vartoti Budenofalk </w:t>
      </w:r>
    </w:p>
    <w:p w14:paraId="3EF8169C" w14:textId="77777777" w:rsidR="00B07177" w:rsidRPr="00B07177" w:rsidRDefault="00B07177" w:rsidP="00B07177">
      <w:pPr>
        <w:rPr>
          <w:szCs w:val="22"/>
          <w:lang w:val="lt-LT" w:eastAsia="x-none"/>
        </w:rPr>
      </w:pPr>
      <w:r w:rsidRPr="00B07177">
        <w:rPr>
          <w:noProof/>
          <w:lang w:val="lt-LT"/>
        </w:rPr>
        <w:t xml:space="preserve">Prieš nutraukdami vaisto vartojimą ar nusprendę pernelyg anksti baigti gydymą, pasitarkite su gydytoju. Svarbu nenutraukti vaisto vartojimo staiga, kadangi tai gali pakenkti Jūsų sveikatai. Net jei pasijutote geriau, vartokite vaisto tol, kol gydytojas nurodys baigti. </w:t>
      </w:r>
    </w:p>
    <w:p w14:paraId="4E883A4F" w14:textId="77777777" w:rsidR="00B07177" w:rsidRPr="00B07177" w:rsidRDefault="00B07177" w:rsidP="00B07177">
      <w:pPr>
        <w:numPr>
          <w:ilvl w:val="12"/>
          <w:numId w:val="0"/>
        </w:numPr>
        <w:tabs>
          <w:tab w:val="clear" w:pos="567"/>
        </w:tabs>
        <w:spacing w:line="240" w:lineRule="auto"/>
        <w:ind w:right="-29"/>
        <w:rPr>
          <w:szCs w:val="22"/>
          <w:lang w:val="lt-LT" w:eastAsia="x-none"/>
        </w:rPr>
      </w:pPr>
    </w:p>
    <w:p w14:paraId="5B31D39F" w14:textId="77777777" w:rsidR="00B07177" w:rsidRPr="00B07177" w:rsidRDefault="00B07177" w:rsidP="00B07177">
      <w:pPr>
        <w:numPr>
          <w:ilvl w:val="12"/>
          <w:numId w:val="0"/>
        </w:numPr>
        <w:tabs>
          <w:tab w:val="clear" w:pos="567"/>
        </w:tabs>
        <w:spacing w:line="240" w:lineRule="auto"/>
        <w:ind w:right="-29"/>
        <w:rPr>
          <w:szCs w:val="22"/>
          <w:lang w:val="lt-LT"/>
        </w:rPr>
      </w:pPr>
      <w:r w:rsidRPr="00B07177">
        <w:rPr>
          <w:noProof/>
          <w:szCs w:val="22"/>
          <w:lang w:val="lt-LT"/>
        </w:rPr>
        <w:t>Jeigu kiltų daugiau klausimų dėl šio vaisto vartojimo, kreipkitės į gydytoją arba vaistininką.</w:t>
      </w:r>
    </w:p>
    <w:p w14:paraId="21905C52" w14:textId="77777777" w:rsidR="00B07177" w:rsidRPr="00B07177" w:rsidRDefault="00B07177" w:rsidP="00B07177">
      <w:pPr>
        <w:numPr>
          <w:ilvl w:val="12"/>
          <w:numId w:val="0"/>
        </w:numPr>
        <w:tabs>
          <w:tab w:val="clear" w:pos="567"/>
        </w:tabs>
        <w:spacing w:line="240" w:lineRule="auto"/>
        <w:rPr>
          <w:szCs w:val="22"/>
          <w:lang w:val="lt-LT"/>
        </w:rPr>
      </w:pPr>
    </w:p>
    <w:p w14:paraId="3A327C4C" w14:textId="77777777" w:rsidR="00B07177" w:rsidRPr="00B07177" w:rsidRDefault="00B07177" w:rsidP="00B07177">
      <w:pPr>
        <w:numPr>
          <w:ilvl w:val="12"/>
          <w:numId w:val="0"/>
        </w:numPr>
        <w:tabs>
          <w:tab w:val="clear" w:pos="567"/>
        </w:tabs>
        <w:spacing w:line="240" w:lineRule="auto"/>
        <w:rPr>
          <w:szCs w:val="22"/>
          <w:lang w:val="lt-LT"/>
        </w:rPr>
      </w:pPr>
    </w:p>
    <w:p w14:paraId="3DD74687" w14:textId="77777777" w:rsidR="00B07177" w:rsidRPr="00B07177" w:rsidRDefault="00B07177" w:rsidP="00B07177">
      <w:pPr>
        <w:keepNext/>
        <w:keepLines/>
        <w:spacing w:line="240" w:lineRule="auto"/>
        <w:outlineLvl w:val="2"/>
        <w:rPr>
          <w:b/>
          <w:bCs/>
          <w:szCs w:val="22"/>
          <w:lang w:val="lt-LT" w:eastAsia="x-none"/>
        </w:rPr>
      </w:pPr>
      <w:r w:rsidRPr="00B07177">
        <w:rPr>
          <w:b/>
          <w:bCs/>
          <w:szCs w:val="22"/>
          <w:lang w:val="lt-LT" w:eastAsia="x-none"/>
        </w:rPr>
        <w:t>4.</w:t>
      </w:r>
      <w:r w:rsidRPr="00B07177">
        <w:rPr>
          <w:b/>
          <w:bCs/>
          <w:szCs w:val="22"/>
          <w:lang w:val="lt-LT" w:eastAsia="x-none"/>
        </w:rPr>
        <w:tab/>
        <w:t>Galimas šalutinis poveikis</w:t>
      </w:r>
    </w:p>
    <w:p w14:paraId="06B9777F" w14:textId="77777777" w:rsidR="00B07177" w:rsidRPr="00B07177" w:rsidRDefault="00B07177" w:rsidP="00B07177">
      <w:pPr>
        <w:numPr>
          <w:ilvl w:val="12"/>
          <w:numId w:val="0"/>
        </w:numPr>
        <w:tabs>
          <w:tab w:val="clear" w:pos="567"/>
        </w:tabs>
        <w:spacing w:line="240" w:lineRule="auto"/>
        <w:rPr>
          <w:szCs w:val="22"/>
          <w:lang w:val="lt-LT"/>
        </w:rPr>
      </w:pPr>
    </w:p>
    <w:p w14:paraId="1429FD6F" w14:textId="77777777" w:rsidR="00B07177" w:rsidRPr="00B07177" w:rsidRDefault="00B07177" w:rsidP="00B07177">
      <w:pPr>
        <w:numPr>
          <w:ilvl w:val="12"/>
          <w:numId w:val="0"/>
        </w:numPr>
        <w:tabs>
          <w:tab w:val="clear" w:pos="567"/>
        </w:tabs>
        <w:spacing w:line="240" w:lineRule="auto"/>
        <w:ind w:right="-29"/>
        <w:rPr>
          <w:szCs w:val="22"/>
          <w:lang w:val="lt-LT"/>
        </w:rPr>
      </w:pPr>
      <w:r w:rsidRPr="00B07177">
        <w:rPr>
          <w:noProof/>
          <w:szCs w:val="22"/>
          <w:lang w:val="lt-LT"/>
        </w:rPr>
        <w:t>Šis vaistas, kaip ir visi kiti, gali sukelti šalutinį poveikį, nors jis pasireiškia ne visiems žmonėms.</w:t>
      </w:r>
    </w:p>
    <w:p w14:paraId="29EC4AF1" w14:textId="77777777" w:rsidR="00B07177" w:rsidRPr="00B07177" w:rsidRDefault="00B07177" w:rsidP="00B07177">
      <w:pPr>
        <w:numPr>
          <w:ilvl w:val="12"/>
          <w:numId w:val="0"/>
        </w:numPr>
        <w:tabs>
          <w:tab w:val="clear" w:pos="567"/>
        </w:tabs>
        <w:spacing w:line="240" w:lineRule="auto"/>
        <w:ind w:right="-29"/>
        <w:rPr>
          <w:szCs w:val="22"/>
          <w:lang w:val="lt-LT"/>
        </w:rPr>
      </w:pPr>
    </w:p>
    <w:p w14:paraId="6903BB31" w14:textId="77777777" w:rsidR="00B07177" w:rsidRPr="00B07177" w:rsidRDefault="00B07177" w:rsidP="00B07177">
      <w:pPr>
        <w:numPr>
          <w:ilvl w:val="12"/>
          <w:numId w:val="0"/>
        </w:numPr>
        <w:tabs>
          <w:tab w:val="clear" w:pos="567"/>
        </w:tabs>
        <w:spacing w:line="240" w:lineRule="auto"/>
        <w:ind w:right="-29"/>
        <w:rPr>
          <w:szCs w:val="22"/>
          <w:lang w:val="lt-LT"/>
        </w:rPr>
      </w:pPr>
      <w:r w:rsidRPr="00B07177">
        <w:rPr>
          <w:b/>
          <w:szCs w:val="22"/>
          <w:lang w:val="lt-LT"/>
        </w:rPr>
        <w:t>Jei vartojant šio vaisto pasireiškė bent vienas iš žemiau išvardytų simptomų, nedelsiant kreipkitės į gydytoją</w:t>
      </w:r>
      <w:r w:rsidRPr="00B07177">
        <w:rPr>
          <w:szCs w:val="22"/>
          <w:lang w:val="lt-LT"/>
        </w:rPr>
        <w:t>:</w:t>
      </w:r>
    </w:p>
    <w:p w14:paraId="4F31371E" w14:textId="77777777" w:rsidR="00B07177" w:rsidRPr="00B07177" w:rsidRDefault="00B07177" w:rsidP="00B07177">
      <w:pPr>
        <w:numPr>
          <w:ilvl w:val="0"/>
          <w:numId w:val="19"/>
        </w:numPr>
        <w:tabs>
          <w:tab w:val="num" w:pos="567"/>
        </w:tabs>
        <w:spacing w:line="240" w:lineRule="auto"/>
        <w:ind w:left="0" w:firstLine="0"/>
      </w:pPr>
      <w:r w:rsidRPr="00B07177">
        <w:t>infekcija;</w:t>
      </w:r>
    </w:p>
    <w:p w14:paraId="2E1C5E74" w14:textId="77777777" w:rsidR="00B07177" w:rsidRPr="00B07177" w:rsidRDefault="00B07177" w:rsidP="00B07177">
      <w:pPr>
        <w:numPr>
          <w:ilvl w:val="0"/>
          <w:numId w:val="19"/>
        </w:numPr>
        <w:tabs>
          <w:tab w:val="left" w:pos="0"/>
          <w:tab w:val="num" w:pos="567"/>
        </w:tabs>
        <w:spacing w:line="240" w:lineRule="auto"/>
        <w:ind w:left="0" w:firstLine="0"/>
      </w:pPr>
      <w:r w:rsidRPr="00B07177">
        <w:t>galvos skausmas;</w:t>
      </w:r>
    </w:p>
    <w:p w14:paraId="116058D7" w14:textId="77777777" w:rsidR="00B07177" w:rsidRPr="00537C51" w:rsidRDefault="00B07177" w:rsidP="00B07177">
      <w:pPr>
        <w:numPr>
          <w:ilvl w:val="0"/>
          <w:numId w:val="19"/>
        </w:numPr>
        <w:tabs>
          <w:tab w:val="left" w:pos="0"/>
          <w:tab w:val="num" w:pos="567"/>
        </w:tabs>
        <w:spacing w:line="240" w:lineRule="auto"/>
        <w:ind w:left="0" w:firstLine="0"/>
        <w:rPr>
          <w:lang w:val="es-ES"/>
        </w:rPr>
      </w:pPr>
      <w:r w:rsidRPr="00537C51">
        <w:rPr>
          <w:lang w:val="es-ES"/>
        </w:rPr>
        <w:t>elgesio pokyčiai, pavyzdžiui, depresija, dirglumas, euforija, neramumas, nerimas ar agresija.</w:t>
      </w:r>
    </w:p>
    <w:p w14:paraId="383CFBA2" w14:textId="77777777" w:rsidR="00B07177" w:rsidRPr="00B07177" w:rsidRDefault="00B07177" w:rsidP="00B07177">
      <w:pPr>
        <w:spacing w:line="240" w:lineRule="auto"/>
        <w:rPr>
          <w:snapToGrid/>
          <w:szCs w:val="22"/>
          <w:lang w:val="lt-LT" w:eastAsia="lt-LT"/>
        </w:rPr>
      </w:pPr>
    </w:p>
    <w:p w14:paraId="168E534A" w14:textId="77777777" w:rsidR="00B07177" w:rsidRPr="00B07177" w:rsidRDefault="00B07177" w:rsidP="00B07177">
      <w:pPr>
        <w:spacing w:line="240" w:lineRule="auto"/>
        <w:rPr>
          <w:snapToGrid/>
          <w:szCs w:val="22"/>
          <w:lang w:val="lt-LT" w:eastAsia="lt-LT"/>
        </w:rPr>
      </w:pPr>
      <w:r w:rsidRPr="00B07177">
        <w:rPr>
          <w:snapToGrid/>
          <w:szCs w:val="22"/>
          <w:lang w:val="lt-LT" w:eastAsia="lt-LT"/>
        </w:rPr>
        <w:t>Taip pat buvo nustatytas žemiau išvardytas nepageidaujamas poveikis.</w:t>
      </w:r>
    </w:p>
    <w:p w14:paraId="6D1E04C3" w14:textId="77777777" w:rsidR="00B07177" w:rsidRPr="00B07177" w:rsidRDefault="00B07177" w:rsidP="00B07177">
      <w:pPr>
        <w:spacing w:line="240" w:lineRule="auto"/>
        <w:rPr>
          <w:snapToGrid/>
          <w:szCs w:val="22"/>
          <w:lang w:val="lt-LT" w:eastAsia="lt-LT"/>
        </w:rPr>
      </w:pPr>
    </w:p>
    <w:p w14:paraId="01D9DAC5" w14:textId="578B2A37" w:rsidR="00F37DA2" w:rsidRPr="00B07177" w:rsidRDefault="00F37DA2" w:rsidP="00B07177">
      <w:pPr>
        <w:spacing w:line="240" w:lineRule="auto"/>
        <w:rPr>
          <w:b/>
          <w:snapToGrid/>
          <w:szCs w:val="22"/>
          <w:lang w:val="lt-LT" w:eastAsia="lt-LT"/>
        </w:rPr>
      </w:pPr>
      <w:r w:rsidRPr="00061906">
        <w:rPr>
          <w:b/>
          <w:bCs/>
          <w:snapToGrid/>
          <w:szCs w:val="22"/>
          <w:lang w:val="lt-LT" w:eastAsia="lt-LT"/>
        </w:rPr>
        <w:t>Dažni šalutinio poveikio reiškiniai (gali pasireikšti rečiau kaip 1 iš 10 asmenų</w:t>
      </w:r>
      <w:r w:rsidRPr="00FE1EBF">
        <w:rPr>
          <w:b/>
          <w:bCs/>
          <w:snapToGrid/>
          <w:szCs w:val="22"/>
          <w:lang w:val="lt-LT" w:eastAsia="lt-LT"/>
        </w:rPr>
        <w:t>)</w:t>
      </w:r>
      <w:r w:rsidRPr="00FE1EBF">
        <w:rPr>
          <w:b/>
          <w:snapToGrid/>
          <w:szCs w:val="22"/>
          <w:lang w:val="lt-LT" w:eastAsia="lt-LT"/>
        </w:rPr>
        <w:t>:</w:t>
      </w:r>
    </w:p>
    <w:p w14:paraId="715ED6C8" w14:textId="77777777" w:rsidR="00B07177" w:rsidRPr="00B07177" w:rsidRDefault="00B07177" w:rsidP="00B07177">
      <w:pPr>
        <w:spacing w:line="240" w:lineRule="auto"/>
        <w:rPr>
          <w:snapToGrid/>
          <w:szCs w:val="22"/>
          <w:lang w:val="lt-LT" w:eastAsia="lt-LT"/>
        </w:rPr>
      </w:pPr>
      <w:r w:rsidRPr="00B07177">
        <w:rPr>
          <w:snapToGrid/>
          <w:szCs w:val="22"/>
          <w:lang w:val="lt-LT" w:eastAsia="lt-LT"/>
        </w:rPr>
        <w:t>-</w:t>
      </w:r>
      <w:r w:rsidRPr="00B07177">
        <w:rPr>
          <w:snapToGrid/>
          <w:szCs w:val="22"/>
          <w:lang w:val="lt-LT" w:eastAsia="lt-LT"/>
        </w:rPr>
        <w:tab/>
        <w:t>Deginimo jausmas arba skausmas tiesiojoje žarnoje.</w:t>
      </w:r>
    </w:p>
    <w:p w14:paraId="5E62AD44" w14:textId="77777777" w:rsidR="00B07177" w:rsidRPr="00B07177" w:rsidRDefault="00B07177" w:rsidP="00B07177">
      <w:pPr>
        <w:numPr>
          <w:ilvl w:val="0"/>
          <w:numId w:val="19"/>
        </w:numPr>
        <w:tabs>
          <w:tab w:val="num" w:pos="567"/>
        </w:tabs>
        <w:spacing w:line="240" w:lineRule="auto"/>
        <w:ind w:left="567" w:hanging="567"/>
        <w:rPr>
          <w:snapToGrid/>
          <w:szCs w:val="22"/>
          <w:lang w:val="lt-LT" w:eastAsia="lt-LT"/>
        </w:rPr>
      </w:pPr>
      <w:r w:rsidRPr="00B07177">
        <w:rPr>
          <w:snapToGrid/>
          <w:szCs w:val="22"/>
          <w:lang w:val="lt-LT" w:eastAsia="lt-LT"/>
        </w:rPr>
        <w:t>Kušingo sindromas: apvalios formos veidas, svorio prieaugis, pablogėjęs gliukozės toleravimas, cukraus kiekio kraujyje padidėjimas, didelis kraujo spaudimas, skysčio susikaupimas audiniuose (kojų tinimas), padidėjęs kalio šalinimas (hipokalemija), nereguliarios mėnesinės moterims, nepageidaujamas kūno plaukuotumas moterims, impotencija, nenormalūs laboratorinių tyrimų rodmenys (susilpnėjusi antinksčių veikla), raudonos juostelės ant odos (strijos), aknė.</w:t>
      </w:r>
    </w:p>
    <w:p w14:paraId="0A9DF83A" w14:textId="77777777" w:rsidR="00B07177" w:rsidRPr="00B07177" w:rsidRDefault="00B07177" w:rsidP="00B07177">
      <w:pPr>
        <w:spacing w:line="240" w:lineRule="auto"/>
        <w:rPr>
          <w:snapToGrid/>
          <w:szCs w:val="22"/>
          <w:lang w:val="lt-LT" w:eastAsia="lt-LT"/>
        </w:rPr>
      </w:pPr>
      <w:r w:rsidRPr="00B07177">
        <w:rPr>
          <w:snapToGrid/>
          <w:szCs w:val="22"/>
          <w:lang w:val="lt-LT" w:eastAsia="lt-LT"/>
        </w:rPr>
        <w:t>-</w:t>
      </w:r>
      <w:r w:rsidRPr="00B07177">
        <w:rPr>
          <w:snapToGrid/>
          <w:szCs w:val="22"/>
          <w:lang w:val="lt-LT" w:eastAsia="lt-LT"/>
        </w:rPr>
        <w:tab/>
        <w:t>Nevirškinimas, dirglus skrandis (dispepsija).</w:t>
      </w:r>
    </w:p>
    <w:p w14:paraId="69487979" w14:textId="77777777" w:rsidR="00B07177" w:rsidRPr="00B07177" w:rsidRDefault="00B07177" w:rsidP="00B07177">
      <w:pPr>
        <w:spacing w:line="240" w:lineRule="auto"/>
        <w:rPr>
          <w:snapToGrid/>
          <w:szCs w:val="22"/>
          <w:lang w:val="lt-LT" w:eastAsia="lt-LT"/>
        </w:rPr>
      </w:pPr>
      <w:r w:rsidRPr="00B07177">
        <w:rPr>
          <w:snapToGrid/>
          <w:szCs w:val="22"/>
          <w:lang w:val="lt-LT" w:eastAsia="lt-LT"/>
        </w:rPr>
        <w:t>-</w:t>
      </w:r>
      <w:r w:rsidRPr="00B07177">
        <w:rPr>
          <w:snapToGrid/>
          <w:szCs w:val="22"/>
          <w:lang w:val="lt-LT" w:eastAsia="lt-LT"/>
        </w:rPr>
        <w:tab/>
        <w:t>Infekcijos rizikos padidėjimas.</w:t>
      </w:r>
    </w:p>
    <w:p w14:paraId="1C68FDD6" w14:textId="77777777" w:rsidR="00B07177" w:rsidRPr="00B07177" w:rsidRDefault="00B07177" w:rsidP="00B07177">
      <w:pPr>
        <w:spacing w:line="240" w:lineRule="auto"/>
        <w:rPr>
          <w:snapToGrid/>
          <w:szCs w:val="22"/>
          <w:lang w:val="lt-LT" w:eastAsia="lt-LT"/>
        </w:rPr>
      </w:pPr>
      <w:r w:rsidRPr="00B07177">
        <w:rPr>
          <w:snapToGrid/>
          <w:szCs w:val="22"/>
          <w:lang w:val="lt-LT" w:eastAsia="lt-LT"/>
        </w:rPr>
        <w:t>-</w:t>
      </w:r>
      <w:r w:rsidRPr="00B07177">
        <w:rPr>
          <w:snapToGrid/>
          <w:szCs w:val="22"/>
          <w:lang w:val="lt-LT" w:eastAsia="lt-LT"/>
        </w:rPr>
        <w:tab/>
        <w:t>Raumenų ir sąnarių skausmas, raumenų silpnumas, raumenų trūkčiojimas.</w:t>
      </w:r>
    </w:p>
    <w:p w14:paraId="02DEBD48" w14:textId="77777777" w:rsidR="00B07177" w:rsidRPr="00B07177" w:rsidRDefault="00B07177" w:rsidP="00B07177">
      <w:pPr>
        <w:spacing w:line="240" w:lineRule="auto"/>
        <w:rPr>
          <w:snapToGrid/>
          <w:szCs w:val="22"/>
          <w:lang w:val="lt-LT" w:eastAsia="lt-LT"/>
        </w:rPr>
      </w:pPr>
      <w:r w:rsidRPr="00B07177">
        <w:rPr>
          <w:snapToGrid/>
          <w:szCs w:val="22"/>
          <w:lang w:val="lt-LT" w:eastAsia="lt-LT"/>
        </w:rPr>
        <w:t>-</w:t>
      </w:r>
      <w:r w:rsidRPr="00B07177">
        <w:rPr>
          <w:snapToGrid/>
          <w:szCs w:val="22"/>
          <w:lang w:val="lt-LT" w:eastAsia="lt-LT"/>
        </w:rPr>
        <w:tab/>
        <w:t>Kaulų trapumas (osteoporozė).</w:t>
      </w:r>
    </w:p>
    <w:p w14:paraId="36103206" w14:textId="77777777" w:rsidR="00B07177" w:rsidRPr="00B07177" w:rsidRDefault="00B07177" w:rsidP="00B07177">
      <w:pPr>
        <w:spacing w:line="240" w:lineRule="auto"/>
        <w:rPr>
          <w:snapToGrid/>
          <w:szCs w:val="22"/>
          <w:lang w:val="lt-LT" w:eastAsia="lt-LT"/>
        </w:rPr>
      </w:pPr>
      <w:r w:rsidRPr="00B07177">
        <w:rPr>
          <w:snapToGrid/>
          <w:szCs w:val="22"/>
          <w:lang w:val="lt-LT" w:eastAsia="lt-LT"/>
        </w:rPr>
        <w:t>-</w:t>
      </w:r>
      <w:r w:rsidRPr="00B07177">
        <w:rPr>
          <w:snapToGrid/>
          <w:szCs w:val="22"/>
          <w:lang w:val="lt-LT" w:eastAsia="lt-LT"/>
        </w:rPr>
        <w:tab/>
        <w:t>Galvos skausmas.</w:t>
      </w:r>
    </w:p>
    <w:p w14:paraId="265BD2DF" w14:textId="77777777" w:rsidR="00B07177" w:rsidRPr="00B07177" w:rsidRDefault="00B07177" w:rsidP="00B07177">
      <w:pPr>
        <w:spacing w:line="240" w:lineRule="auto"/>
        <w:rPr>
          <w:snapToGrid/>
          <w:szCs w:val="22"/>
          <w:lang w:val="lt-LT" w:eastAsia="lt-LT"/>
        </w:rPr>
      </w:pPr>
      <w:r w:rsidRPr="00B07177">
        <w:rPr>
          <w:snapToGrid/>
          <w:szCs w:val="22"/>
          <w:lang w:val="lt-LT" w:eastAsia="lt-LT"/>
        </w:rPr>
        <w:t>-</w:t>
      </w:r>
      <w:r w:rsidRPr="00B07177">
        <w:rPr>
          <w:snapToGrid/>
          <w:szCs w:val="22"/>
          <w:lang w:val="lt-LT" w:eastAsia="lt-LT"/>
        </w:rPr>
        <w:tab/>
        <w:t>Nuotaikos pokyčiai, pvz., depresija, dirglumas, euforija.</w:t>
      </w:r>
    </w:p>
    <w:p w14:paraId="2BB57274" w14:textId="77777777" w:rsidR="00B07177" w:rsidRPr="00B07177" w:rsidRDefault="00B07177" w:rsidP="00B07177">
      <w:pPr>
        <w:spacing w:line="240" w:lineRule="auto"/>
        <w:rPr>
          <w:snapToGrid/>
          <w:szCs w:val="22"/>
          <w:lang w:val="lt-LT" w:eastAsia="lt-LT"/>
        </w:rPr>
      </w:pPr>
      <w:r w:rsidRPr="00B07177">
        <w:rPr>
          <w:snapToGrid/>
          <w:szCs w:val="22"/>
          <w:lang w:val="lt-LT" w:eastAsia="lt-LT"/>
        </w:rPr>
        <w:t>-</w:t>
      </w:r>
      <w:r w:rsidRPr="00B07177">
        <w:rPr>
          <w:snapToGrid/>
          <w:szCs w:val="22"/>
          <w:lang w:val="lt-LT" w:eastAsia="lt-LT"/>
        </w:rPr>
        <w:tab/>
        <w:t xml:space="preserve">Išbėrimas dėl padidėjusio jautrumo reakcijų, raudonos dėmės nuo kraujosruvų, žaizdų gijimo </w:t>
      </w:r>
      <w:r w:rsidRPr="00B07177">
        <w:rPr>
          <w:snapToGrid/>
          <w:szCs w:val="22"/>
          <w:lang w:val="lt-LT" w:eastAsia="lt-LT"/>
        </w:rPr>
        <w:tab/>
        <w:t>sulėtėjimas, vietinės odos reakcijos, pvz., kontaktinis dermatitas.</w:t>
      </w:r>
    </w:p>
    <w:p w14:paraId="6AF4A3E1" w14:textId="77777777" w:rsidR="00B07177" w:rsidRPr="00B07177" w:rsidRDefault="00B07177" w:rsidP="00B07177">
      <w:pPr>
        <w:spacing w:line="240" w:lineRule="auto"/>
        <w:rPr>
          <w:snapToGrid/>
          <w:szCs w:val="22"/>
          <w:lang w:val="lt-LT" w:eastAsia="lt-LT"/>
        </w:rPr>
      </w:pPr>
    </w:p>
    <w:p w14:paraId="7EC05C99" w14:textId="000FEFCE" w:rsidR="00F37DA2" w:rsidRPr="00B07177" w:rsidRDefault="00F37DA2" w:rsidP="00F37DA2">
      <w:pPr>
        <w:spacing w:line="240" w:lineRule="auto"/>
        <w:rPr>
          <w:b/>
          <w:snapToGrid/>
          <w:szCs w:val="22"/>
          <w:lang w:val="lt-LT" w:eastAsia="lt-LT"/>
        </w:rPr>
      </w:pPr>
      <w:r w:rsidRPr="00F37DA2">
        <w:rPr>
          <w:b/>
          <w:bCs/>
          <w:snapToGrid/>
          <w:szCs w:val="22"/>
          <w:lang w:val="lt-LT" w:eastAsia="lt-LT"/>
        </w:rPr>
        <w:t xml:space="preserve">Nedažni šalutinio poveikio reiškiniai (gali pasireikšti rečiau kaip 1 iš 100 asmenų): </w:t>
      </w:r>
    </w:p>
    <w:p w14:paraId="1C069929" w14:textId="4A5B4800" w:rsidR="00B07177" w:rsidRPr="00F37DA2" w:rsidRDefault="00B07177" w:rsidP="004C715F">
      <w:pPr>
        <w:pStyle w:val="Sraopastraipa"/>
        <w:numPr>
          <w:ilvl w:val="0"/>
          <w:numId w:val="19"/>
        </w:numPr>
        <w:tabs>
          <w:tab w:val="clear" w:pos="1440"/>
          <w:tab w:val="num" w:pos="567"/>
        </w:tabs>
        <w:spacing w:line="240" w:lineRule="auto"/>
        <w:ind w:hanging="1440"/>
        <w:rPr>
          <w:snapToGrid/>
          <w:szCs w:val="22"/>
          <w:lang w:val="lt-LT" w:eastAsia="lt-LT"/>
        </w:rPr>
      </w:pPr>
      <w:r w:rsidRPr="00F37DA2">
        <w:rPr>
          <w:snapToGrid/>
          <w:szCs w:val="22"/>
          <w:lang w:val="lt-LT" w:eastAsia="lt-LT"/>
        </w:rPr>
        <w:t>Padidėjęs apetitas.</w:t>
      </w:r>
    </w:p>
    <w:p w14:paraId="442E8B91" w14:textId="77777777" w:rsidR="00B07177" w:rsidRPr="00B07177" w:rsidRDefault="00B07177" w:rsidP="00B07177">
      <w:pPr>
        <w:numPr>
          <w:ilvl w:val="0"/>
          <w:numId w:val="19"/>
        </w:numPr>
        <w:tabs>
          <w:tab w:val="num" w:pos="567"/>
        </w:tabs>
        <w:spacing w:line="240" w:lineRule="auto"/>
        <w:ind w:left="0" w:firstLine="0"/>
        <w:rPr>
          <w:snapToGrid/>
          <w:szCs w:val="22"/>
          <w:lang w:val="lt-LT" w:eastAsia="lt-LT"/>
        </w:rPr>
      </w:pPr>
      <w:r w:rsidRPr="00B07177">
        <w:rPr>
          <w:snapToGrid/>
          <w:szCs w:val="22"/>
          <w:lang w:val="lt-LT" w:eastAsia="lt-LT"/>
        </w:rPr>
        <w:t xml:space="preserve">Kraujo pokyčiai (padidėjęs eritrocitų nusėdimo greitis, baltųjų kraujo ląstelių skaičiaus </w:t>
      </w:r>
      <w:r w:rsidRPr="00B07177">
        <w:rPr>
          <w:snapToGrid/>
          <w:szCs w:val="22"/>
          <w:lang w:val="lt-LT" w:eastAsia="lt-LT"/>
        </w:rPr>
        <w:tab/>
        <w:t>padidėjimas).</w:t>
      </w:r>
    </w:p>
    <w:p w14:paraId="48AD1311" w14:textId="77777777" w:rsidR="00B07177" w:rsidRPr="00B07177" w:rsidRDefault="00B07177" w:rsidP="00B07177">
      <w:pPr>
        <w:numPr>
          <w:ilvl w:val="0"/>
          <w:numId w:val="19"/>
        </w:numPr>
        <w:tabs>
          <w:tab w:val="num" w:pos="567"/>
        </w:tabs>
        <w:spacing w:line="240" w:lineRule="auto"/>
        <w:ind w:left="0" w:firstLine="0"/>
        <w:rPr>
          <w:snapToGrid/>
          <w:szCs w:val="22"/>
          <w:lang w:val="lt-LT" w:eastAsia="lt-LT"/>
        </w:rPr>
      </w:pPr>
      <w:r w:rsidRPr="00B07177">
        <w:rPr>
          <w:snapToGrid/>
          <w:szCs w:val="22"/>
          <w:lang w:val="lt-LT" w:eastAsia="lt-LT"/>
        </w:rPr>
        <w:lastRenderedPageBreak/>
        <w:t xml:space="preserve">Pykinimas, pilvo skausmas, dujų išsiskyrimas, dilgčiojimas arba nutirpimo jausmas pilve, </w:t>
      </w:r>
      <w:r w:rsidRPr="00B07177">
        <w:rPr>
          <w:snapToGrid/>
          <w:szCs w:val="22"/>
          <w:lang w:val="lt-LT" w:eastAsia="lt-LT"/>
        </w:rPr>
        <w:tab/>
        <w:t>išangės įplėša, burnos opos, dažnas norėjimasis tuštintis, kraujavimas iš tiesiosios žarnos.</w:t>
      </w:r>
    </w:p>
    <w:p w14:paraId="32C14167" w14:textId="77777777" w:rsidR="00B07177" w:rsidRPr="00B07177" w:rsidRDefault="00B07177" w:rsidP="00B07177">
      <w:pPr>
        <w:numPr>
          <w:ilvl w:val="0"/>
          <w:numId w:val="19"/>
        </w:numPr>
        <w:tabs>
          <w:tab w:val="num" w:pos="567"/>
        </w:tabs>
        <w:spacing w:line="240" w:lineRule="auto"/>
        <w:ind w:left="0" w:firstLine="0"/>
        <w:rPr>
          <w:snapToGrid/>
          <w:szCs w:val="22"/>
          <w:lang w:val="lt-LT" w:eastAsia="lt-LT"/>
        </w:rPr>
      </w:pPr>
      <w:r w:rsidRPr="00B07177">
        <w:rPr>
          <w:snapToGrid/>
          <w:szCs w:val="22"/>
          <w:lang w:val="lt-LT" w:eastAsia="lt-LT"/>
        </w:rPr>
        <w:t>Skrandžio ar plonųjų žarnų opos.</w:t>
      </w:r>
    </w:p>
    <w:p w14:paraId="3AF6D82C" w14:textId="77777777" w:rsidR="00B07177" w:rsidRPr="00B07177" w:rsidRDefault="00B07177" w:rsidP="00B07177">
      <w:pPr>
        <w:numPr>
          <w:ilvl w:val="0"/>
          <w:numId w:val="19"/>
        </w:numPr>
        <w:tabs>
          <w:tab w:val="num" w:pos="567"/>
        </w:tabs>
        <w:spacing w:line="240" w:lineRule="auto"/>
        <w:ind w:left="0" w:firstLine="0"/>
        <w:rPr>
          <w:snapToGrid/>
          <w:szCs w:val="22"/>
          <w:lang w:val="lt-LT" w:eastAsia="lt-LT"/>
        </w:rPr>
      </w:pPr>
      <w:r w:rsidRPr="00B07177">
        <w:rPr>
          <w:snapToGrid/>
          <w:szCs w:val="22"/>
          <w:lang w:val="lt-LT"/>
        </w:rPr>
        <w:t>Kepenų veiklos rodmenų pokyčiai.</w:t>
      </w:r>
    </w:p>
    <w:p w14:paraId="2ACFDBF7" w14:textId="77777777" w:rsidR="00B07177" w:rsidRPr="00B07177" w:rsidRDefault="00B07177" w:rsidP="00B07177">
      <w:pPr>
        <w:numPr>
          <w:ilvl w:val="0"/>
          <w:numId w:val="19"/>
        </w:numPr>
        <w:tabs>
          <w:tab w:val="num" w:pos="567"/>
        </w:tabs>
        <w:spacing w:line="240" w:lineRule="auto"/>
        <w:ind w:left="0" w:firstLine="0"/>
        <w:rPr>
          <w:snapToGrid/>
          <w:szCs w:val="22"/>
          <w:lang w:val="lt-LT" w:eastAsia="lt-LT"/>
        </w:rPr>
      </w:pPr>
      <w:r w:rsidRPr="00B07177">
        <w:rPr>
          <w:snapToGrid/>
          <w:szCs w:val="22"/>
          <w:lang w:val="lt-LT"/>
        </w:rPr>
        <w:t>Kasos veiklos pokyčiai, antinksčių hormonų pokyčiai.</w:t>
      </w:r>
    </w:p>
    <w:p w14:paraId="03364D41" w14:textId="77777777" w:rsidR="00B07177" w:rsidRPr="00B07177" w:rsidRDefault="00B07177" w:rsidP="00B07177">
      <w:pPr>
        <w:numPr>
          <w:ilvl w:val="0"/>
          <w:numId w:val="19"/>
        </w:numPr>
        <w:tabs>
          <w:tab w:val="num" w:pos="567"/>
        </w:tabs>
        <w:spacing w:line="240" w:lineRule="auto"/>
        <w:ind w:left="0" w:firstLine="0"/>
        <w:rPr>
          <w:snapToGrid/>
          <w:szCs w:val="22"/>
          <w:lang w:val="lt-LT" w:eastAsia="lt-LT"/>
        </w:rPr>
      </w:pPr>
      <w:r w:rsidRPr="00B07177">
        <w:rPr>
          <w:snapToGrid/>
          <w:szCs w:val="22"/>
          <w:lang w:val="lt-LT" w:eastAsia="lt-LT"/>
        </w:rPr>
        <w:t>Šlapimo takų infekcijos.</w:t>
      </w:r>
    </w:p>
    <w:p w14:paraId="553E64C5" w14:textId="77777777" w:rsidR="00B07177" w:rsidRPr="00B07177" w:rsidRDefault="00B07177" w:rsidP="00B07177">
      <w:pPr>
        <w:numPr>
          <w:ilvl w:val="0"/>
          <w:numId w:val="19"/>
        </w:numPr>
        <w:tabs>
          <w:tab w:val="num" w:pos="567"/>
        </w:tabs>
        <w:spacing w:line="240" w:lineRule="auto"/>
        <w:ind w:left="0" w:firstLine="0"/>
        <w:rPr>
          <w:snapToGrid/>
          <w:szCs w:val="22"/>
          <w:lang w:val="lt-LT" w:eastAsia="lt-LT"/>
        </w:rPr>
      </w:pPr>
      <w:r w:rsidRPr="00B07177">
        <w:rPr>
          <w:snapToGrid/>
          <w:szCs w:val="22"/>
          <w:lang w:val="lt-LT" w:eastAsia="lt-LT"/>
        </w:rPr>
        <w:t>Svaigulys, kvapų jutimo sutrikimai.</w:t>
      </w:r>
    </w:p>
    <w:p w14:paraId="55ACAF36" w14:textId="77777777" w:rsidR="00B07177" w:rsidRPr="00B07177" w:rsidRDefault="00B07177" w:rsidP="00B07177">
      <w:pPr>
        <w:numPr>
          <w:ilvl w:val="0"/>
          <w:numId w:val="19"/>
        </w:numPr>
        <w:tabs>
          <w:tab w:val="num" w:pos="567"/>
        </w:tabs>
        <w:spacing w:line="240" w:lineRule="auto"/>
        <w:ind w:left="0" w:firstLine="0"/>
        <w:rPr>
          <w:snapToGrid/>
          <w:szCs w:val="22"/>
          <w:lang w:val="lt-LT" w:eastAsia="lt-LT"/>
        </w:rPr>
      </w:pPr>
      <w:r w:rsidRPr="00B07177">
        <w:rPr>
          <w:snapToGrid/>
          <w:szCs w:val="22"/>
          <w:lang w:val="lt-LT" w:eastAsia="lt-LT"/>
        </w:rPr>
        <w:t>Nemiga, neramumas ir padidėjęs fizinis aktyvumas, nerimas.</w:t>
      </w:r>
    </w:p>
    <w:p w14:paraId="5CCA8CB2" w14:textId="77777777" w:rsidR="00B07177" w:rsidRPr="00B07177" w:rsidRDefault="00B07177" w:rsidP="00B07177">
      <w:pPr>
        <w:numPr>
          <w:ilvl w:val="0"/>
          <w:numId w:val="19"/>
        </w:numPr>
        <w:tabs>
          <w:tab w:val="num" w:pos="567"/>
        </w:tabs>
        <w:spacing w:line="240" w:lineRule="auto"/>
        <w:ind w:left="0" w:firstLine="0"/>
        <w:rPr>
          <w:snapToGrid/>
          <w:szCs w:val="22"/>
          <w:lang w:val="lt-LT" w:eastAsia="lt-LT"/>
        </w:rPr>
      </w:pPr>
      <w:r w:rsidRPr="00B07177">
        <w:rPr>
          <w:snapToGrid/>
          <w:szCs w:val="22"/>
          <w:lang w:val="lt-LT" w:eastAsia="lt-LT"/>
        </w:rPr>
        <w:t>Pagausėjęs prakaitavimas, silpnumas.</w:t>
      </w:r>
    </w:p>
    <w:p w14:paraId="61847FF3" w14:textId="77777777" w:rsidR="00B07177" w:rsidRPr="00B07177" w:rsidRDefault="00B07177" w:rsidP="00B07177">
      <w:pPr>
        <w:spacing w:line="240" w:lineRule="auto"/>
        <w:rPr>
          <w:snapToGrid/>
          <w:szCs w:val="22"/>
          <w:lang w:val="lt-LT" w:eastAsia="lt-LT"/>
        </w:rPr>
      </w:pPr>
    </w:p>
    <w:p w14:paraId="332D6DB6" w14:textId="6E6AF7AF" w:rsidR="00B07177" w:rsidRPr="00B07177" w:rsidRDefault="00F37DA2" w:rsidP="00B07177">
      <w:pPr>
        <w:spacing w:line="240" w:lineRule="auto"/>
        <w:rPr>
          <w:b/>
          <w:snapToGrid/>
          <w:szCs w:val="22"/>
          <w:lang w:val="lt-LT" w:eastAsia="lt-LT"/>
        </w:rPr>
      </w:pPr>
      <w:r w:rsidRPr="00F37DA2">
        <w:rPr>
          <w:b/>
          <w:bCs/>
          <w:snapToGrid/>
          <w:szCs w:val="22"/>
          <w:lang w:val="lt-LT" w:eastAsia="lt-LT"/>
        </w:rPr>
        <w:t xml:space="preserve">Reti šalutinio poveikio reiškiniai (gali pasireikšti rečiau kaip 1 iš 1 000 asmenų): </w:t>
      </w:r>
    </w:p>
    <w:p w14:paraId="70D6B030" w14:textId="77777777" w:rsidR="00B07177" w:rsidRPr="00B07177" w:rsidRDefault="00B07177" w:rsidP="00B07177">
      <w:pPr>
        <w:spacing w:line="240" w:lineRule="auto"/>
        <w:rPr>
          <w:snapToGrid/>
          <w:szCs w:val="22"/>
          <w:lang w:val="lt-LT" w:eastAsia="lt-LT"/>
        </w:rPr>
      </w:pPr>
      <w:r w:rsidRPr="00B07177">
        <w:rPr>
          <w:snapToGrid/>
          <w:szCs w:val="22"/>
          <w:lang w:val="lt-LT" w:eastAsia="lt-LT"/>
        </w:rPr>
        <w:t>-</w:t>
      </w:r>
      <w:r w:rsidRPr="00B07177">
        <w:rPr>
          <w:snapToGrid/>
          <w:szCs w:val="22"/>
          <w:lang w:val="lt-LT" w:eastAsia="lt-LT"/>
        </w:rPr>
        <w:tab/>
      </w:r>
      <w:r w:rsidRPr="00B07177">
        <w:rPr>
          <w:lang w:val="lt-LT"/>
        </w:rPr>
        <w:t>Miglotas</w:t>
      </w:r>
      <w:r w:rsidRPr="00B07177">
        <w:rPr>
          <w:snapToGrid/>
          <w:szCs w:val="22"/>
          <w:lang w:val="lt-LT" w:eastAsia="lt-LT"/>
        </w:rPr>
        <w:t xml:space="preserve"> matymas </w:t>
      </w:r>
    </w:p>
    <w:p w14:paraId="77320FCE" w14:textId="77777777" w:rsidR="00B07177" w:rsidRPr="00B07177" w:rsidRDefault="00B07177" w:rsidP="00B07177">
      <w:pPr>
        <w:spacing w:line="240" w:lineRule="auto"/>
        <w:rPr>
          <w:snapToGrid/>
          <w:szCs w:val="22"/>
          <w:lang w:val="lt-LT" w:eastAsia="lt-LT"/>
        </w:rPr>
      </w:pPr>
      <w:r w:rsidRPr="00B07177">
        <w:rPr>
          <w:snapToGrid/>
          <w:szCs w:val="22"/>
          <w:lang w:val="lt-LT" w:eastAsia="lt-LT"/>
        </w:rPr>
        <w:t>-</w:t>
      </w:r>
      <w:r w:rsidRPr="00B07177">
        <w:rPr>
          <w:snapToGrid/>
          <w:szCs w:val="22"/>
          <w:lang w:val="lt-LT" w:eastAsia="lt-LT"/>
        </w:rPr>
        <w:tab/>
        <w:t>Kasos uždegimas.</w:t>
      </w:r>
    </w:p>
    <w:p w14:paraId="5695411A" w14:textId="77777777" w:rsidR="00B07177" w:rsidRPr="00B07177" w:rsidRDefault="00B07177" w:rsidP="00B07177">
      <w:pPr>
        <w:spacing w:line="240" w:lineRule="auto"/>
        <w:rPr>
          <w:snapToGrid/>
          <w:szCs w:val="22"/>
          <w:lang w:val="lt-LT" w:eastAsia="lt-LT"/>
        </w:rPr>
      </w:pPr>
      <w:r w:rsidRPr="00B07177">
        <w:rPr>
          <w:snapToGrid/>
          <w:szCs w:val="22"/>
          <w:lang w:val="lt-LT" w:eastAsia="lt-LT"/>
        </w:rPr>
        <w:t>-</w:t>
      </w:r>
      <w:r w:rsidRPr="00B07177">
        <w:rPr>
          <w:snapToGrid/>
          <w:szCs w:val="22"/>
          <w:lang w:val="lt-LT" w:eastAsia="lt-LT"/>
        </w:rPr>
        <w:tab/>
        <w:t>Kaulo netekimas dėl prastos kraujo cirkuliacijos (osteonekrozė).</w:t>
      </w:r>
    </w:p>
    <w:p w14:paraId="36EF789C" w14:textId="77777777" w:rsidR="00B07177" w:rsidRPr="00B07177" w:rsidRDefault="00B07177" w:rsidP="00B07177">
      <w:pPr>
        <w:spacing w:line="240" w:lineRule="auto"/>
        <w:rPr>
          <w:snapToGrid/>
          <w:szCs w:val="22"/>
          <w:lang w:val="lt-LT" w:eastAsia="lt-LT"/>
        </w:rPr>
      </w:pPr>
      <w:r w:rsidRPr="00B07177">
        <w:rPr>
          <w:snapToGrid/>
          <w:szCs w:val="22"/>
          <w:lang w:val="lt-LT" w:eastAsia="lt-LT"/>
        </w:rPr>
        <w:t>-</w:t>
      </w:r>
      <w:r w:rsidRPr="00B07177">
        <w:rPr>
          <w:snapToGrid/>
          <w:szCs w:val="22"/>
          <w:lang w:val="lt-LT" w:eastAsia="lt-LT"/>
        </w:rPr>
        <w:tab/>
        <w:t>Agresija.</w:t>
      </w:r>
    </w:p>
    <w:p w14:paraId="1BF2BD4F" w14:textId="77777777" w:rsidR="00B07177" w:rsidRPr="00B07177" w:rsidRDefault="00B07177" w:rsidP="00B07177">
      <w:pPr>
        <w:spacing w:line="240" w:lineRule="auto"/>
        <w:rPr>
          <w:snapToGrid/>
          <w:szCs w:val="22"/>
          <w:lang w:val="lt-LT" w:eastAsia="lt-LT"/>
        </w:rPr>
      </w:pPr>
      <w:r w:rsidRPr="00B07177">
        <w:rPr>
          <w:snapToGrid/>
          <w:szCs w:val="22"/>
          <w:lang w:val="lt-LT" w:eastAsia="lt-LT"/>
        </w:rPr>
        <w:t>-</w:t>
      </w:r>
      <w:r w:rsidRPr="00B07177">
        <w:rPr>
          <w:snapToGrid/>
          <w:szCs w:val="22"/>
          <w:lang w:val="lt-LT" w:eastAsia="lt-LT"/>
        </w:rPr>
        <w:tab/>
        <w:t>Kraujosr</w:t>
      </w:r>
      <w:r w:rsidRPr="00B07177">
        <w:rPr>
          <w:lang w:val="lt-LT"/>
        </w:rPr>
        <w:t>ū</w:t>
      </w:r>
      <w:r w:rsidRPr="00B07177">
        <w:rPr>
          <w:snapToGrid/>
          <w:szCs w:val="22"/>
          <w:lang w:val="lt-LT" w:eastAsia="lt-LT"/>
        </w:rPr>
        <w:t xml:space="preserve">vos. </w:t>
      </w:r>
    </w:p>
    <w:p w14:paraId="4A5541DC" w14:textId="77777777" w:rsidR="00B07177" w:rsidRPr="00B07177" w:rsidRDefault="00B07177" w:rsidP="00B07177">
      <w:pPr>
        <w:spacing w:line="240" w:lineRule="auto"/>
        <w:rPr>
          <w:snapToGrid/>
          <w:szCs w:val="22"/>
          <w:lang w:val="lt-LT" w:eastAsia="lt-LT"/>
        </w:rPr>
      </w:pPr>
    </w:p>
    <w:p w14:paraId="7B3B4C2E" w14:textId="4402EEC5" w:rsidR="00F37DA2" w:rsidRPr="00B07177" w:rsidRDefault="00F37DA2" w:rsidP="00F37DA2">
      <w:pPr>
        <w:spacing w:line="240" w:lineRule="auto"/>
        <w:rPr>
          <w:b/>
          <w:snapToGrid/>
          <w:szCs w:val="22"/>
          <w:lang w:val="lt-LT" w:eastAsia="lt-LT"/>
        </w:rPr>
      </w:pPr>
      <w:r w:rsidRPr="00F37DA2">
        <w:rPr>
          <w:b/>
          <w:bCs/>
          <w:snapToGrid/>
          <w:szCs w:val="22"/>
          <w:lang w:val="lt-LT" w:eastAsia="lt-LT"/>
        </w:rPr>
        <w:t>Labai reti šalutinio poveikio reiškiniai (gali pasireikšti rečiau kaip 1 iš 10 000 asmenų</w:t>
      </w:r>
      <w:r w:rsidR="00E44674">
        <w:rPr>
          <w:b/>
          <w:bCs/>
          <w:snapToGrid/>
          <w:szCs w:val="22"/>
          <w:lang w:val="lt-LT" w:eastAsia="lt-LT"/>
        </w:rPr>
        <w:t>)</w:t>
      </w:r>
      <w:r>
        <w:rPr>
          <w:b/>
          <w:snapToGrid/>
          <w:szCs w:val="22"/>
          <w:lang w:val="lt-LT" w:eastAsia="lt-LT"/>
        </w:rPr>
        <w:t>:</w:t>
      </w:r>
    </w:p>
    <w:p w14:paraId="16FE06C7" w14:textId="45F9ABE0" w:rsidR="00B07177" w:rsidRPr="00F37DA2" w:rsidRDefault="00B07177" w:rsidP="004C715F">
      <w:pPr>
        <w:pStyle w:val="Sraopastraipa"/>
        <w:numPr>
          <w:ilvl w:val="0"/>
          <w:numId w:val="19"/>
        </w:numPr>
        <w:tabs>
          <w:tab w:val="clear" w:pos="1440"/>
          <w:tab w:val="num" w:pos="567"/>
        </w:tabs>
        <w:spacing w:line="240" w:lineRule="auto"/>
        <w:ind w:hanging="1440"/>
        <w:rPr>
          <w:snapToGrid/>
          <w:szCs w:val="22"/>
          <w:lang w:val="lt-LT" w:eastAsia="lt-LT"/>
        </w:rPr>
      </w:pPr>
      <w:r w:rsidRPr="00F37DA2">
        <w:rPr>
          <w:snapToGrid/>
          <w:szCs w:val="22"/>
          <w:lang w:val="lt-LT" w:eastAsia="lt-LT"/>
        </w:rPr>
        <w:t>Augimo sulėtėjimas vaikams.</w:t>
      </w:r>
    </w:p>
    <w:p w14:paraId="2A56CB39" w14:textId="77777777" w:rsidR="00B07177" w:rsidRPr="00B07177" w:rsidRDefault="00B07177" w:rsidP="00B07177">
      <w:pPr>
        <w:numPr>
          <w:ilvl w:val="0"/>
          <w:numId w:val="19"/>
        </w:numPr>
        <w:tabs>
          <w:tab w:val="num" w:pos="567"/>
        </w:tabs>
        <w:spacing w:line="240" w:lineRule="auto"/>
        <w:ind w:left="0" w:firstLine="0"/>
        <w:rPr>
          <w:snapToGrid/>
          <w:szCs w:val="22"/>
          <w:lang w:val="lt-LT" w:eastAsia="lt-LT"/>
        </w:rPr>
      </w:pPr>
      <w:r w:rsidRPr="00B07177">
        <w:rPr>
          <w:snapToGrid/>
          <w:szCs w:val="22"/>
          <w:lang w:val="lt-LT" w:eastAsia="lt-LT"/>
        </w:rPr>
        <w:t>Vidurių užkietėjimas.</w:t>
      </w:r>
    </w:p>
    <w:p w14:paraId="5EBF15C2" w14:textId="77777777" w:rsidR="00B07177" w:rsidRPr="00B07177" w:rsidRDefault="00B07177" w:rsidP="00B07177">
      <w:pPr>
        <w:numPr>
          <w:ilvl w:val="0"/>
          <w:numId w:val="19"/>
        </w:numPr>
        <w:tabs>
          <w:tab w:val="num" w:pos="567"/>
        </w:tabs>
        <w:spacing w:line="240" w:lineRule="auto"/>
        <w:ind w:left="0" w:firstLine="0"/>
        <w:rPr>
          <w:snapToGrid/>
          <w:szCs w:val="22"/>
          <w:lang w:val="lt-LT" w:eastAsia="lt-LT"/>
        </w:rPr>
      </w:pPr>
      <w:r w:rsidRPr="00B07177">
        <w:rPr>
          <w:snapToGrid/>
          <w:szCs w:val="22"/>
          <w:lang w:val="lt-LT" w:eastAsia="lt-LT"/>
        </w:rPr>
        <w:t xml:space="preserve">Padidėjęs smegenų spaudimas, galimai padidėjus akispūdžiui (optinio disko patinimas) </w:t>
      </w:r>
      <w:r w:rsidRPr="00B07177">
        <w:rPr>
          <w:snapToGrid/>
          <w:szCs w:val="22"/>
          <w:lang w:val="lt-LT" w:eastAsia="lt-LT"/>
        </w:rPr>
        <w:tab/>
        <w:t>paaugliams.</w:t>
      </w:r>
    </w:p>
    <w:p w14:paraId="63B29B53" w14:textId="77777777" w:rsidR="00B07177" w:rsidRPr="00B07177" w:rsidRDefault="00B07177" w:rsidP="00B07177">
      <w:pPr>
        <w:numPr>
          <w:ilvl w:val="0"/>
          <w:numId w:val="19"/>
        </w:numPr>
        <w:tabs>
          <w:tab w:val="num" w:pos="567"/>
        </w:tabs>
        <w:spacing w:line="240" w:lineRule="auto"/>
        <w:ind w:left="0" w:firstLine="0"/>
        <w:rPr>
          <w:snapToGrid/>
          <w:szCs w:val="22"/>
          <w:lang w:val="lt-LT" w:eastAsia="lt-LT"/>
        </w:rPr>
      </w:pPr>
      <w:r w:rsidRPr="00B07177">
        <w:rPr>
          <w:snapToGrid/>
          <w:szCs w:val="22"/>
          <w:lang w:val="lt-LT" w:eastAsia="lt-LT"/>
        </w:rPr>
        <w:t xml:space="preserve">Padidėjusi kraujo krešulių, kraujagyslių uždegimo rizika (susijusi su kortizono vartojimo </w:t>
      </w:r>
      <w:r w:rsidRPr="00B07177">
        <w:rPr>
          <w:snapToGrid/>
          <w:szCs w:val="22"/>
          <w:lang w:val="lt-LT" w:eastAsia="lt-LT"/>
        </w:rPr>
        <w:tab/>
      </w:r>
      <w:r w:rsidRPr="00B07177">
        <w:rPr>
          <w:lang w:val="lt-LT"/>
        </w:rPr>
        <w:t>nutraukimu</w:t>
      </w:r>
      <w:r w:rsidRPr="00B07177">
        <w:rPr>
          <w:snapToGrid/>
          <w:szCs w:val="22"/>
          <w:lang w:val="lt-LT" w:eastAsia="lt-LT"/>
        </w:rPr>
        <w:t xml:space="preserve"> po ilgalaikio gydymo). </w:t>
      </w:r>
    </w:p>
    <w:p w14:paraId="55FDB5EA" w14:textId="77777777" w:rsidR="00B07177" w:rsidRPr="00B07177" w:rsidRDefault="00B07177" w:rsidP="00B07177">
      <w:pPr>
        <w:numPr>
          <w:ilvl w:val="0"/>
          <w:numId w:val="19"/>
        </w:numPr>
        <w:tabs>
          <w:tab w:val="num" w:pos="567"/>
        </w:tabs>
        <w:spacing w:line="240" w:lineRule="auto"/>
        <w:ind w:left="0" w:firstLine="0"/>
        <w:rPr>
          <w:snapToGrid/>
          <w:szCs w:val="22"/>
          <w:lang w:val="lt-LT" w:eastAsia="lt-LT"/>
        </w:rPr>
      </w:pPr>
      <w:r w:rsidRPr="00B07177">
        <w:rPr>
          <w:snapToGrid/>
          <w:szCs w:val="22"/>
          <w:lang w:val="lt-LT" w:eastAsia="lt-LT"/>
        </w:rPr>
        <w:t>Nuovargis, bendras negalavimas.</w:t>
      </w:r>
    </w:p>
    <w:p w14:paraId="0138A808" w14:textId="77777777" w:rsidR="00B07177" w:rsidRPr="00B07177" w:rsidRDefault="00B07177" w:rsidP="00B07177">
      <w:pPr>
        <w:spacing w:line="240" w:lineRule="auto"/>
        <w:rPr>
          <w:snapToGrid/>
          <w:szCs w:val="22"/>
          <w:lang w:val="lt-LT" w:eastAsia="lt-LT"/>
        </w:rPr>
      </w:pPr>
    </w:p>
    <w:p w14:paraId="7592DC19" w14:textId="77777777" w:rsidR="00B07177" w:rsidRPr="00B07177" w:rsidRDefault="00B07177" w:rsidP="00B07177">
      <w:pPr>
        <w:spacing w:line="240" w:lineRule="auto"/>
        <w:rPr>
          <w:snapToGrid/>
          <w:szCs w:val="22"/>
          <w:lang w:val="lt-LT" w:eastAsia="lt-LT"/>
        </w:rPr>
      </w:pPr>
      <w:r w:rsidRPr="00B07177">
        <w:rPr>
          <w:snapToGrid/>
          <w:szCs w:val="22"/>
          <w:lang w:val="lt-LT" w:eastAsia="lt-LT"/>
        </w:rPr>
        <w:t>Šis šalutinis poveikis yra būdingas vartojant steroidinius preparatus ir dauguma šių reiškinių gali pasireikšti vartojant kitus steroidus. Jie gali pasireikšti priklausomai nuo Jūsų dozės, gydymo trukmės, ar anksčiau buvote ar esate gydomas kitais kortizono preparatais ir Jūsų individualaus polinkio į juos.</w:t>
      </w:r>
    </w:p>
    <w:p w14:paraId="1E1296D5" w14:textId="77777777" w:rsidR="00B07177" w:rsidRPr="00B07177" w:rsidRDefault="00B07177" w:rsidP="00B07177">
      <w:pPr>
        <w:spacing w:line="240" w:lineRule="auto"/>
        <w:rPr>
          <w:snapToGrid/>
          <w:szCs w:val="22"/>
          <w:lang w:val="lt-LT" w:eastAsia="lt-LT"/>
        </w:rPr>
      </w:pPr>
    </w:p>
    <w:p w14:paraId="4A313009" w14:textId="77777777" w:rsidR="00B07177" w:rsidRPr="00B07177" w:rsidRDefault="00B07177" w:rsidP="00B07177">
      <w:pPr>
        <w:spacing w:line="240" w:lineRule="auto"/>
        <w:rPr>
          <w:snapToGrid/>
          <w:szCs w:val="22"/>
          <w:lang w:val="lt-LT" w:eastAsia="lt-LT"/>
        </w:rPr>
      </w:pPr>
      <w:r w:rsidRPr="00B07177">
        <w:rPr>
          <w:snapToGrid/>
          <w:szCs w:val="22"/>
          <w:lang w:val="lt-LT" w:eastAsia="lt-LT"/>
        </w:rPr>
        <w:t>Apie kai kuriuos nepageidaujamus reiškinius pranešta tik po ilgalaikio geriamojo budezonido vartojimo.</w:t>
      </w:r>
    </w:p>
    <w:p w14:paraId="5C0CAE1F" w14:textId="77777777" w:rsidR="00B07177" w:rsidRPr="00B07177" w:rsidRDefault="00B07177" w:rsidP="00B07177">
      <w:pPr>
        <w:spacing w:line="240" w:lineRule="auto"/>
        <w:rPr>
          <w:snapToGrid/>
          <w:szCs w:val="22"/>
          <w:lang w:val="lt-LT" w:eastAsia="lt-LT"/>
        </w:rPr>
      </w:pPr>
    </w:p>
    <w:p w14:paraId="6D80C7D5" w14:textId="77777777" w:rsidR="00B07177" w:rsidRPr="00B07177" w:rsidRDefault="00B07177" w:rsidP="00B07177">
      <w:pPr>
        <w:spacing w:line="240" w:lineRule="auto"/>
        <w:rPr>
          <w:snapToGrid/>
          <w:szCs w:val="22"/>
          <w:lang w:val="lt-LT" w:eastAsia="lt-LT"/>
        </w:rPr>
      </w:pPr>
      <w:r w:rsidRPr="00B07177">
        <w:rPr>
          <w:snapToGrid/>
          <w:szCs w:val="22"/>
          <w:lang w:val="lt-LT" w:eastAsia="lt-LT"/>
        </w:rPr>
        <w:t>Dėl lokalaus poveikio Budenofalk sukeliamo nepageidaujamo poveikio rizika paprastai yra mažesnė nei vartojant sisteminio poveikio kortizono preparatus (veikiančius visą kūną).</w:t>
      </w:r>
    </w:p>
    <w:p w14:paraId="007F17CA" w14:textId="77777777" w:rsidR="00B07177" w:rsidRPr="00B07177" w:rsidRDefault="00B07177" w:rsidP="00B07177">
      <w:pPr>
        <w:spacing w:line="240" w:lineRule="auto"/>
        <w:rPr>
          <w:snapToGrid/>
          <w:szCs w:val="22"/>
          <w:lang w:val="lt-LT" w:eastAsia="lt-LT"/>
        </w:rPr>
      </w:pPr>
    </w:p>
    <w:p w14:paraId="26C058F5" w14:textId="77777777" w:rsidR="00B07177" w:rsidRPr="00B07177" w:rsidRDefault="00B07177" w:rsidP="00B07177">
      <w:pPr>
        <w:spacing w:line="240" w:lineRule="auto"/>
        <w:rPr>
          <w:snapToGrid/>
          <w:szCs w:val="22"/>
          <w:lang w:val="lt-LT" w:eastAsia="lt-LT"/>
        </w:rPr>
      </w:pPr>
      <w:r w:rsidRPr="00B07177">
        <w:rPr>
          <w:snapToGrid/>
          <w:szCs w:val="22"/>
          <w:lang w:val="lt-LT" w:eastAsia="lt-LT"/>
        </w:rPr>
        <w:t>Jeigu prieš pradedant vartoti Budenofalk, vartojote stipresnį kortizono preparatą, simptomai vėl gali pasireikšti, pakeitus preparatą.</w:t>
      </w:r>
    </w:p>
    <w:p w14:paraId="3C2167CD" w14:textId="77777777" w:rsidR="00B07177" w:rsidRPr="00B07177" w:rsidRDefault="00B07177" w:rsidP="00B07177">
      <w:pPr>
        <w:spacing w:line="240" w:lineRule="auto"/>
        <w:ind w:right="-1"/>
        <w:rPr>
          <w:b/>
          <w:szCs w:val="22"/>
          <w:lang w:val="lt-LT"/>
        </w:rPr>
      </w:pPr>
    </w:p>
    <w:p w14:paraId="6897FCAC" w14:textId="77777777" w:rsidR="00B07177" w:rsidRPr="00B07177" w:rsidRDefault="00B07177" w:rsidP="00B07177">
      <w:pPr>
        <w:spacing w:line="240" w:lineRule="auto"/>
        <w:ind w:right="-1"/>
        <w:rPr>
          <w:b/>
          <w:szCs w:val="22"/>
          <w:lang w:val="lt-LT"/>
        </w:rPr>
      </w:pPr>
      <w:r w:rsidRPr="00B07177">
        <w:rPr>
          <w:b/>
          <w:noProof/>
          <w:szCs w:val="22"/>
          <w:lang w:val="lt-LT"/>
        </w:rPr>
        <w:t>Pranešimas apie šalutinį poveikį</w:t>
      </w:r>
    </w:p>
    <w:p w14:paraId="29C548DF" w14:textId="3C2B26F9" w:rsidR="00B07177" w:rsidRPr="00B07177" w:rsidRDefault="00B07177" w:rsidP="00B07177">
      <w:pPr>
        <w:ind w:right="-1"/>
        <w:rPr>
          <w:noProof/>
          <w:szCs w:val="22"/>
          <w:lang w:val="lt-LT"/>
        </w:rPr>
      </w:pPr>
      <w:r w:rsidRPr="00B07177">
        <w:rPr>
          <w:noProof/>
          <w:szCs w:val="22"/>
          <w:lang w:val="lt-LT"/>
        </w:rPr>
        <w:t>Jeigu pasireiškė šalutinis poveikis, įskaitant šiame lapelyje nenurodytą, pasakykite gydytojui arba vaistininkui</w:t>
      </w:r>
      <w:r w:rsidR="00E44674">
        <w:rPr>
          <w:snapToGrid/>
          <w:lang w:val="lt-LT"/>
        </w:rPr>
        <w:t xml:space="preserve">. </w:t>
      </w:r>
      <w:r w:rsidR="00E44674" w:rsidRPr="00E44674">
        <w:rPr>
          <w:noProof/>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E44674" w:rsidRPr="00E44674">
        <w:rPr>
          <w:noProof/>
          <w:szCs w:val="22"/>
          <w:u w:val="single"/>
          <w:lang w:val="lt-LT"/>
        </w:rPr>
        <w:t>https://vapris.vvkt.lt/vvkt-web/public/nrv</w:t>
      </w:r>
      <w:r w:rsidR="00E44674" w:rsidRPr="00E44674">
        <w:rPr>
          <w:noProof/>
          <w:szCs w:val="22"/>
          <w:lang w:val="lt-LT"/>
        </w:rPr>
        <w:t xml:space="preserve"> arba užpildant Paciento pranešimo apie įtariamą nepageidaujamą reakciją (ĮNR) formą, kuri skelbiama </w:t>
      </w:r>
      <w:r w:rsidR="00E44674" w:rsidRPr="00E44674">
        <w:rPr>
          <w:noProof/>
          <w:szCs w:val="22"/>
          <w:u w:val="single"/>
          <w:lang w:val="lt-LT"/>
        </w:rPr>
        <w:t>https://www.vvkt.lt/index.php?4004286486</w:t>
      </w:r>
      <w:r w:rsidR="00E44674" w:rsidRPr="00E44674">
        <w:rPr>
          <w:noProof/>
          <w:szCs w:val="22"/>
          <w:lang w:val="lt-LT"/>
        </w:rPr>
        <w:t xml:space="preserve">, ir atsiunčiant elektroniniu paštu (adresu </w:t>
      </w:r>
      <w:r w:rsidR="00E44674" w:rsidRPr="00E44674">
        <w:rPr>
          <w:noProof/>
          <w:szCs w:val="22"/>
          <w:u w:val="single"/>
          <w:lang w:val="lt-LT"/>
        </w:rPr>
        <w:t>NepageidaujamaR@vvkt.lt</w:t>
      </w:r>
      <w:r w:rsidR="00E44674" w:rsidRPr="00E44674">
        <w:rPr>
          <w:noProof/>
          <w:szCs w:val="22"/>
          <w:lang w:val="lt-LT"/>
        </w:rPr>
        <w:t>) arba nemokamu telefonu 8 800 73 568.</w:t>
      </w:r>
      <w:r w:rsidR="00E44674">
        <w:rPr>
          <w:noProof/>
          <w:szCs w:val="22"/>
          <w:lang w:val="lt-LT"/>
        </w:rPr>
        <w:t xml:space="preserve"> </w:t>
      </w:r>
      <w:r w:rsidRPr="00B07177">
        <w:rPr>
          <w:noProof/>
          <w:szCs w:val="22"/>
          <w:lang w:val="lt-LT"/>
        </w:rPr>
        <w:t>Pranešdami apie šalutinį poveikį galite mums padėti gauti daugiau informacijos apie šio vaisto saugumą.</w:t>
      </w:r>
    </w:p>
    <w:p w14:paraId="03163963" w14:textId="77777777" w:rsidR="00B07177" w:rsidRPr="00B07177" w:rsidRDefault="00B07177" w:rsidP="00B07177">
      <w:pPr>
        <w:ind w:right="-449"/>
        <w:rPr>
          <w:noProof/>
          <w:szCs w:val="22"/>
          <w:lang w:val="lt-LT"/>
        </w:rPr>
      </w:pPr>
    </w:p>
    <w:p w14:paraId="06A44E7B" w14:textId="77777777" w:rsidR="00B07177" w:rsidRPr="00B07177" w:rsidRDefault="00B07177" w:rsidP="00B07177">
      <w:pPr>
        <w:ind w:right="-449"/>
        <w:rPr>
          <w:noProof/>
          <w:szCs w:val="22"/>
          <w:lang w:val="lt-LT"/>
        </w:rPr>
      </w:pPr>
    </w:p>
    <w:p w14:paraId="68636B0C" w14:textId="77777777" w:rsidR="00B07177" w:rsidRPr="00B07177" w:rsidRDefault="00B07177" w:rsidP="00B07177">
      <w:pPr>
        <w:keepNext/>
        <w:keepLines/>
        <w:spacing w:line="240" w:lineRule="auto"/>
        <w:outlineLvl w:val="2"/>
        <w:rPr>
          <w:b/>
          <w:bCs/>
          <w:szCs w:val="22"/>
          <w:lang w:val="lt-LT" w:eastAsia="x-none"/>
        </w:rPr>
      </w:pPr>
      <w:r w:rsidRPr="00B07177">
        <w:rPr>
          <w:b/>
          <w:bCs/>
          <w:szCs w:val="22"/>
          <w:lang w:val="lt-LT" w:eastAsia="x-none"/>
        </w:rPr>
        <w:t>5.</w:t>
      </w:r>
      <w:r w:rsidRPr="00B07177">
        <w:rPr>
          <w:b/>
          <w:bCs/>
          <w:szCs w:val="22"/>
          <w:lang w:val="lt-LT" w:eastAsia="x-none"/>
        </w:rPr>
        <w:tab/>
        <w:t xml:space="preserve">Kaip laikyti Budenofalk </w:t>
      </w:r>
    </w:p>
    <w:p w14:paraId="490E9C31" w14:textId="77777777" w:rsidR="00B07177" w:rsidRPr="00B07177" w:rsidRDefault="00B07177" w:rsidP="00B07177">
      <w:pPr>
        <w:numPr>
          <w:ilvl w:val="12"/>
          <w:numId w:val="0"/>
        </w:numPr>
        <w:tabs>
          <w:tab w:val="clear" w:pos="567"/>
        </w:tabs>
        <w:spacing w:line="240" w:lineRule="auto"/>
        <w:ind w:right="-2"/>
        <w:rPr>
          <w:szCs w:val="22"/>
          <w:lang w:val="lt-LT"/>
        </w:rPr>
      </w:pPr>
    </w:p>
    <w:p w14:paraId="508AE37C" w14:textId="77777777" w:rsidR="00B07177" w:rsidRPr="00B07177" w:rsidRDefault="00B07177" w:rsidP="00B07177">
      <w:pPr>
        <w:numPr>
          <w:ilvl w:val="12"/>
          <w:numId w:val="0"/>
        </w:numPr>
        <w:tabs>
          <w:tab w:val="clear" w:pos="567"/>
        </w:tabs>
        <w:spacing w:line="240" w:lineRule="auto"/>
        <w:ind w:right="-2"/>
        <w:rPr>
          <w:noProof/>
          <w:szCs w:val="22"/>
          <w:lang w:val="lt-LT"/>
        </w:rPr>
      </w:pPr>
      <w:r w:rsidRPr="00B07177">
        <w:rPr>
          <w:noProof/>
          <w:szCs w:val="22"/>
          <w:lang w:val="lt-LT"/>
        </w:rPr>
        <w:t>Šį vaistą laikykite vaikams nepastebimoje ir nepasiekiamoje vietoje.</w:t>
      </w:r>
    </w:p>
    <w:p w14:paraId="7B45E429" w14:textId="77777777" w:rsidR="00B07177" w:rsidRPr="00B07177" w:rsidRDefault="00B07177" w:rsidP="00B07177">
      <w:pPr>
        <w:numPr>
          <w:ilvl w:val="12"/>
          <w:numId w:val="0"/>
        </w:numPr>
        <w:tabs>
          <w:tab w:val="clear" w:pos="567"/>
        </w:tabs>
        <w:spacing w:line="240" w:lineRule="auto"/>
        <w:ind w:right="-2"/>
        <w:rPr>
          <w:noProof/>
          <w:szCs w:val="22"/>
          <w:lang w:val="lt-LT"/>
        </w:rPr>
      </w:pPr>
    </w:p>
    <w:p w14:paraId="434EEA1C" w14:textId="75E7F853" w:rsidR="00B07177" w:rsidRPr="00B07177" w:rsidRDefault="00B07177" w:rsidP="00B07177">
      <w:pPr>
        <w:numPr>
          <w:ilvl w:val="12"/>
          <w:numId w:val="0"/>
        </w:numPr>
        <w:tabs>
          <w:tab w:val="clear" w:pos="567"/>
        </w:tabs>
        <w:spacing w:line="240" w:lineRule="auto"/>
        <w:ind w:right="-2"/>
        <w:rPr>
          <w:noProof/>
          <w:szCs w:val="22"/>
          <w:lang w:val="lt-LT"/>
        </w:rPr>
      </w:pPr>
      <w:bookmarkStart w:id="3" w:name="_Hlk50033224"/>
      <w:r w:rsidRPr="00B07177">
        <w:rPr>
          <w:noProof/>
          <w:szCs w:val="22"/>
          <w:lang w:val="lt-LT"/>
        </w:rPr>
        <w:t>Laikyti ne</w:t>
      </w:r>
      <w:r w:rsidR="00AF6B6C">
        <w:rPr>
          <w:noProof/>
          <w:szCs w:val="22"/>
          <w:lang w:val="lt-LT"/>
        </w:rPr>
        <w:t xml:space="preserve"> </w:t>
      </w:r>
      <w:r w:rsidRPr="00B07177">
        <w:rPr>
          <w:noProof/>
          <w:szCs w:val="22"/>
          <w:lang w:val="lt-LT"/>
        </w:rPr>
        <w:t>aukštesnėje kaip 25 °C temperatūroje.</w:t>
      </w:r>
    </w:p>
    <w:p w14:paraId="45781FB2"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noProof/>
          <w:szCs w:val="22"/>
          <w:lang w:val="lt-LT"/>
        </w:rPr>
        <w:t>Negalima šaldyti ar užšaldyti.</w:t>
      </w:r>
    </w:p>
    <w:bookmarkEnd w:id="3"/>
    <w:p w14:paraId="2C64BC3E" w14:textId="77777777" w:rsidR="00B07177" w:rsidRPr="00B07177" w:rsidRDefault="00B07177" w:rsidP="00B07177">
      <w:pPr>
        <w:numPr>
          <w:ilvl w:val="12"/>
          <w:numId w:val="0"/>
        </w:numPr>
        <w:tabs>
          <w:tab w:val="clear" w:pos="567"/>
        </w:tabs>
        <w:spacing w:line="240" w:lineRule="auto"/>
        <w:ind w:right="-2"/>
        <w:rPr>
          <w:szCs w:val="22"/>
          <w:lang w:val="lt-LT"/>
        </w:rPr>
      </w:pPr>
    </w:p>
    <w:p w14:paraId="2F96626D" w14:textId="0605BBBD" w:rsidR="00B07177" w:rsidRPr="00B07177" w:rsidRDefault="00B07177" w:rsidP="00B07177">
      <w:pPr>
        <w:numPr>
          <w:ilvl w:val="12"/>
          <w:numId w:val="0"/>
        </w:numPr>
        <w:tabs>
          <w:tab w:val="clear" w:pos="567"/>
        </w:tabs>
        <w:spacing w:line="240" w:lineRule="auto"/>
        <w:ind w:right="-2"/>
        <w:rPr>
          <w:szCs w:val="22"/>
          <w:lang w:val="lt-LT"/>
        </w:rPr>
      </w:pPr>
      <w:r w:rsidRPr="00B07177">
        <w:rPr>
          <w:noProof/>
          <w:szCs w:val="22"/>
          <w:lang w:val="lt-LT"/>
        </w:rPr>
        <w:lastRenderedPageBreak/>
        <w:t xml:space="preserve">Ant slėginės talpyklės </w:t>
      </w:r>
      <w:r w:rsidR="00AF6B6C">
        <w:rPr>
          <w:noProof/>
          <w:szCs w:val="22"/>
          <w:lang w:val="lt-LT"/>
        </w:rPr>
        <w:t xml:space="preserve">dėžutės ir </w:t>
      </w:r>
      <w:r w:rsidRPr="00B07177">
        <w:rPr>
          <w:noProof/>
          <w:szCs w:val="22"/>
          <w:lang w:val="lt-LT"/>
        </w:rPr>
        <w:t>etiketės po „Tinka iki“ nurodytam tinkamumo laikui pasibaigus, šio vaisto vartoti negalima.</w:t>
      </w:r>
      <w:r w:rsidRPr="00B07177">
        <w:rPr>
          <w:szCs w:val="22"/>
          <w:lang w:val="lt-LT"/>
        </w:rPr>
        <w:t xml:space="preserve"> </w:t>
      </w:r>
      <w:r w:rsidRPr="00B07177">
        <w:rPr>
          <w:noProof/>
          <w:szCs w:val="22"/>
          <w:lang w:val="lt-LT"/>
        </w:rPr>
        <w:t>Vaistas tinkamas vartoti iki paskutinės nurodyto mėnesio dienos.</w:t>
      </w:r>
    </w:p>
    <w:p w14:paraId="374AC983" w14:textId="24FFEE3F" w:rsidR="00B07177" w:rsidRPr="00B07177" w:rsidRDefault="00B07177" w:rsidP="00B07177">
      <w:pPr>
        <w:tabs>
          <w:tab w:val="clear" w:pos="567"/>
        </w:tabs>
        <w:spacing w:line="240" w:lineRule="auto"/>
        <w:rPr>
          <w:szCs w:val="22"/>
          <w:lang w:val="lt-LT"/>
        </w:rPr>
      </w:pPr>
      <w:r w:rsidRPr="00B07177">
        <w:rPr>
          <w:color w:val="0D0D0D"/>
          <w:szCs w:val="22"/>
          <w:lang w:val="lt-LT"/>
        </w:rPr>
        <w:t>Vaist</w:t>
      </w:r>
      <w:r w:rsidR="00AF6B6C">
        <w:rPr>
          <w:color w:val="0D0D0D"/>
          <w:szCs w:val="22"/>
          <w:lang w:val="lt-LT"/>
        </w:rPr>
        <w:t>ą</w:t>
      </w:r>
      <w:r w:rsidRPr="00B07177">
        <w:rPr>
          <w:color w:val="0D0D0D"/>
          <w:szCs w:val="22"/>
          <w:lang w:val="lt-LT"/>
        </w:rPr>
        <w:t xml:space="preserve"> reikia suvartoti per 4 savaites po pirmojo išpurškimo.</w:t>
      </w:r>
    </w:p>
    <w:p w14:paraId="4B217F3B" w14:textId="77777777" w:rsidR="00B07177" w:rsidRPr="00B07177" w:rsidRDefault="00B07177" w:rsidP="00B07177">
      <w:pPr>
        <w:numPr>
          <w:ilvl w:val="12"/>
          <w:numId w:val="0"/>
        </w:numPr>
        <w:tabs>
          <w:tab w:val="clear" w:pos="567"/>
        </w:tabs>
        <w:spacing w:line="240" w:lineRule="auto"/>
        <w:ind w:right="-2"/>
        <w:rPr>
          <w:szCs w:val="22"/>
          <w:lang w:val="lt-LT"/>
        </w:rPr>
      </w:pPr>
    </w:p>
    <w:p w14:paraId="5F1ACFB3" w14:textId="77777777" w:rsidR="00B07177" w:rsidRPr="00B07177" w:rsidRDefault="00B07177" w:rsidP="00B07177">
      <w:pPr>
        <w:numPr>
          <w:ilvl w:val="12"/>
          <w:numId w:val="0"/>
        </w:numPr>
        <w:tabs>
          <w:tab w:val="clear" w:pos="567"/>
        </w:tabs>
        <w:spacing w:line="240" w:lineRule="auto"/>
        <w:ind w:right="-2"/>
        <w:rPr>
          <w:szCs w:val="22"/>
          <w:lang w:val="lt-LT"/>
        </w:rPr>
      </w:pPr>
      <w:bookmarkStart w:id="4" w:name="_Hlk50033253"/>
      <w:r w:rsidRPr="00B07177">
        <w:rPr>
          <w:szCs w:val="22"/>
          <w:lang w:val="lt-LT"/>
        </w:rPr>
        <w:t>6,5 proc. suslėgto talpyklės turinio masės sudaro degios inertinės dujos, kuriomis užpildomos slėginės talpyklės. Laikyti atokiai nuo bet kokio kaitros šaltinio, taip pat ir nuo cigarečių. Nepurkšti arti ugnies ar įkaitusių daiktų.</w:t>
      </w:r>
    </w:p>
    <w:p w14:paraId="229EFAFE"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szCs w:val="22"/>
          <w:lang w:val="lt-LT"/>
        </w:rPr>
        <w:t xml:space="preserve">Saugoti nuo tiesioginių saulės spindulių. Nebandykite slėginės talpyklės atidaryti, pradurti ar sudeginti, net jei ji tuščia. </w:t>
      </w:r>
    </w:p>
    <w:bookmarkEnd w:id="4"/>
    <w:p w14:paraId="480FAA81" w14:textId="77777777" w:rsidR="00B07177" w:rsidRPr="00B07177" w:rsidRDefault="00B07177" w:rsidP="00B07177">
      <w:pPr>
        <w:numPr>
          <w:ilvl w:val="12"/>
          <w:numId w:val="0"/>
        </w:numPr>
        <w:tabs>
          <w:tab w:val="clear" w:pos="567"/>
        </w:tabs>
        <w:spacing w:line="240" w:lineRule="auto"/>
        <w:ind w:right="-2"/>
        <w:rPr>
          <w:szCs w:val="22"/>
          <w:lang w:val="lt-LT"/>
        </w:rPr>
      </w:pPr>
    </w:p>
    <w:p w14:paraId="1C0CF49A" w14:textId="77777777" w:rsidR="00B07177" w:rsidRPr="00B07177" w:rsidRDefault="00B07177" w:rsidP="00B07177">
      <w:pPr>
        <w:numPr>
          <w:ilvl w:val="12"/>
          <w:numId w:val="0"/>
        </w:numPr>
        <w:tabs>
          <w:tab w:val="clear" w:pos="567"/>
        </w:tabs>
        <w:spacing w:line="240" w:lineRule="auto"/>
        <w:ind w:right="-2"/>
        <w:rPr>
          <w:i/>
          <w:szCs w:val="22"/>
          <w:lang w:val="lt-LT"/>
        </w:rPr>
      </w:pPr>
      <w:r w:rsidRPr="00B07177">
        <w:rPr>
          <w:noProof/>
          <w:szCs w:val="22"/>
          <w:lang w:val="lt-LT"/>
        </w:rPr>
        <w:t>Vaistų negalima išmesti į kanalizaciją arba su buitinėmis atliekomis.</w:t>
      </w:r>
      <w:r w:rsidRPr="00B07177">
        <w:rPr>
          <w:szCs w:val="22"/>
          <w:lang w:val="lt-LT"/>
        </w:rPr>
        <w:t xml:space="preserve"> </w:t>
      </w:r>
      <w:r w:rsidRPr="00B07177">
        <w:rPr>
          <w:noProof/>
          <w:szCs w:val="22"/>
          <w:lang w:val="lt-LT"/>
        </w:rPr>
        <w:t>Kaip išmesti nereikalingus vaistus, klauskite vaistininko.</w:t>
      </w:r>
      <w:r w:rsidRPr="00B07177">
        <w:rPr>
          <w:szCs w:val="22"/>
          <w:lang w:val="lt-LT"/>
        </w:rPr>
        <w:t xml:space="preserve"> Šios</w:t>
      </w:r>
      <w:r w:rsidRPr="00B07177">
        <w:rPr>
          <w:noProof/>
          <w:szCs w:val="22"/>
          <w:lang w:val="lt-LT"/>
        </w:rPr>
        <w:t xml:space="preserve"> priemonės padės apsaugoti aplinką.</w:t>
      </w:r>
    </w:p>
    <w:p w14:paraId="38107457" w14:textId="77777777" w:rsidR="00B07177" w:rsidRPr="00B07177" w:rsidRDefault="00B07177" w:rsidP="00B07177">
      <w:pPr>
        <w:numPr>
          <w:ilvl w:val="12"/>
          <w:numId w:val="0"/>
        </w:numPr>
        <w:tabs>
          <w:tab w:val="clear" w:pos="567"/>
        </w:tabs>
        <w:spacing w:line="240" w:lineRule="auto"/>
        <w:ind w:right="-2"/>
        <w:rPr>
          <w:noProof/>
          <w:szCs w:val="22"/>
          <w:lang w:val="lt-LT"/>
        </w:rPr>
      </w:pPr>
    </w:p>
    <w:p w14:paraId="6A4BF084" w14:textId="77777777" w:rsidR="00B07177" w:rsidRPr="00B07177" w:rsidRDefault="00B07177" w:rsidP="00B07177">
      <w:pPr>
        <w:numPr>
          <w:ilvl w:val="12"/>
          <w:numId w:val="0"/>
        </w:numPr>
        <w:tabs>
          <w:tab w:val="clear" w:pos="567"/>
        </w:tabs>
        <w:spacing w:line="240" w:lineRule="auto"/>
        <w:ind w:right="-2"/>
        <w:rPr>
          <w:noProof/>
          <w:szCs w:val="22"/>
          <w:lang w:val="lt-LT"/>
        </w:rPr>
      </w:pPr>
    </w:p>
    <w:p w14:paraId="7E56D9A8" w14:textId="77777777" w:rsidR="00B07177" w:rsidRPr="00B07177" w:rsidRDefault="00B07177" w:rsidP="00B07177">
      <w:pPr>
        <w:keepNext/>
        <w:keepLines/>
        <w:spacing w:line="240" w:lineRule="auto"/>
        <w:outlineLvl w:val="2"/>
        <w:rPr>
          <w:b/>
          <w:bCs/>
          <w:szCs w:val="22"/>
          <w:lang w:val="lt-LT" w:eastAsia="x-none"/>
        </w:rPr>
      </w:pPr>
      <w:r w:rsidRPr="00B07177">
        <w:rPr>
          <w:b/>
          <w:bCs/>
          <w:szCs w:val="22"/>
          <w:lang w:val="lt-LT" w:eastAsia="x-none"/>
        </w:rPr>
        <w:t>6.</w:t>
      </w:r>
      <w:r w:rsidRPr="00B07177">
        <w:rPr>
          <w:bCs/>
          <w:szCs w:val="22"/>
          <w:lang w:val="lt-LT" w:eastAsia="x-none"/>
        </w:rPr>
        <w:tab/>
      </w:r>
      <w:r w:rsidRPr="00B07177">
        <w:rPr>
          <w:b/>
          <w:bCs/>
          <w:szCs w:val="22"/>
          <w:lang w:val="lt-LT" w:eastAsia="x-none"/>
        </w:rPr>
        <w:t>Pakuotės turinys ir</w:t>
      </w:r>
      <w:r w:rsidRPr="00B07177" w:rsidDel="00414F59">
        <w:rPr>
          <w:b/>
          <w:bCs/>
          <w:szCs w:val="22"/>
          <w:lang w:val="lt-LT" w:eastAsia="x-none"/>
        </w:rPr>
        <w:t xml:space="preserve"> </w:t>
      </w:r>
      <w:r w:rsidRPr="00B07177">
        <w:rPr>
          <w:b/>
          <w:bCs/>
          <w:szCs w:val="22"/>
          <w:lang w:val="lt-LT" w:eastAsia="x-none"/>
        </w:rPr>
        <w:t>kita informacija</w:t>
      </w:r>
    </w:p>
    <w:p w14:paraId="64E8FCD6" w14:textId="77777777" w:rsidR="00B07177" w:rsidRPr="00B07177" w:rsidRDefault="00B07177" w:rsidP="00B07177">
      <w:pPr>
        <w:numPr>
          <w:ilvl w:val="12"/>
          <w:numId w:val="0"/>
        </w:numPr>
        <w:tabs>
          <w:tab w:val="clear" w:pos="567"/>
        </w:tabs>
        <w:spacing w:line="240" w:lineRule="auto"/>
        <w:rPr>
          <w:szCs w:val="22"/>
          <w:lang w:val="lt-LT"/>
        </w:rPr>
      </w:pPr>
    </w:p>
    <w:p w14:paraId="593892DB" w14:textId="77777777" w:rsidR="00B07177" w:rsidRPr="00B07177" w:rsidRDefault="00B07177" w:rsidP="00B07177">
      <w:pPr>
        <w:keepNext/>
        <w:jc w:val="both"/>
        <w:outlineLvl w:val="3"/>
        <w:rPr>
          <w:b/>
          <w:bCs/>
          <w:szCs w:val="22"/>
          <w:lang w:val="lt-LT" w:eastAsia="x-none"/>
        </w:rPr>
      </w:pPr>
      <w:r w:rsidRPr="00B07177">
        <w:rPr>
          <w:b/>
          <w:bCs/>
          <w:szCs w:val="22"/>
          <w:lang w:val="lt-LT" w:eastAsia="x-none"/>
        </w:rPr>
        <w:t xml:space="preserve">Budenofalk sudėtis </w:t>
      </w:r>
    </w:p>
    <w:p w14:paraId="6A66B1B9" w14:textId="69EA2AEA" w:rsidR="00B07177" w:rsidRPr="00B07177" w:rsidRDefault="00E07373" w:rsidP="00B07177">
      <w:pPr>
        <w:numPr>
          <w:ilvl w:val="0"/>
          <w:numId w:val="5"/>
        </w:numPr>
        <w:rPr>
          <w:szCs w:val="22"/>
          <w:lang w:val="lt-LT"/>
        </w:rPr>
      </w:pPr>
      <w:r>
        <w:rPr>
          <w:szCs w:val="22"/>
          <w:lang w:val="lt-LT"/>
        </w:rPr>
        <w:t xml:space="preserve">    </w:t>
      </w:r>
      <w:r w:rsidR="00B07177" w:rsidRPr="00B07177">
        <w:rPr>
          <w:szCs w:val="22"/>
          <w:lang w:val="lt-LT"/>
        </w:rPr>
        <w:t>Veiklioji medžiaga yra budezonidas. Vienoje dozėje (išpurškime) yra 2 mg budezonido.</w:t>
      </w:r>
    </w:p>
    <w:p w14:paraId="00BD0211" w14:textId="77777777" w:rsidR="00B07177" w:rsidRPr="00B07177" w:rsidRDefault="00B07177" w:rsidP="00B07177">
      <w:pPr>
        <w:numPr>
          <w:ilvl w:val="0"/>
          <w:numId w:val="5"/>
        </w:numPr>
        <w:tabs>
          <w:tab w:val="clear" w:pos="567"/>
        </w:tabs>
        <w:spacing w:line="240" w:lineRule="auto"/>
        <w:ind w:left="567" w:right="-2" w:hanging="567"/>
        <w:rPr>
          <w:szCs w:val="22"/>
          <w:lang w:val="lt-LT"/>
        </w:rPr>
      </w:pPr>
      <w:r w:rsidRPr="00B07177">
        <w:rPr>
          <w:szCs w:val="22"/>
          <w:lang w:val="lt-LT"/>
        </w:rPr>
        <w:t>Pagalbinės medžiagos yra cetilo alkoholis, emulsifikuojamasis vaškas (cetostearilo alkoholis, polisorbatas 60), išgrynintas vanduo, dinatrio edetatas, makrogolio stearilo eteris, propilenglikolis, citrinų rūgštis monohidratas. Propelentai: n-butanas, propanas, izobutanas.</w:t>
      </w:r>
    </w:p>
    <w:p w14:paraId="6E050351" w14:textId="77777777" w:rsidR="00B07177" w:rsidRPr="00B07177" w:rsidRDefault="00B07177" w:rsidP="00B07177">
      <w:pPr>
        <w:numPr>
          <w:ilvl w:val="12"/>
          <w:numId w:val="0"/>
        </w:numPr>
        <w:tabs>
          <w:tab w:val="clear" w:pos="567"/>
        </w:tabs>
        <w:spacing w:line="240" w:lineRule="auto"/>
        <w:ind w:right="-2"/>
        <w:rPr>
          <w:szCs w:val="22"/>
          <w:lang w:val="lt-LT"/>
        </w:rPr>
      </w:pPr>
    </w:p>
    <w:p w14:paraId="515D1CA8" w14:textId="77777777" w:rsidR="00B07177" w:rsidRPr="00B07177" w:rsidRDefault="00B07177" w:rsidP="00B07177">
      <w:pPr>
        <w:keepNext/>
        <w:jc w:val="both"/>
        <w:outlineLvl w:val="3"/>
        <w:rPr>
          <w:b/>
          <w:bCs/>
          <w:szCs w:val="22"/>
          <w:lang w:val="lt-LT" w:eastAsia="x-none"/>
        </w:rPr>
      </w:pPr>
      <w:r w:rsidRPr="00B07177">
        <w:rPr>
          <w:b/>
          <w:bCs/>
          <w:szCs w:val="22"/>
          <w:lang w:val="lt-LT" w:eastAsia="x-none"/>
        </w:rPr>
        <w:t>Budenofalk išvaizda ir kiekis pakuotėje</w:t>
      </w:r>
    </w:p>
    <w:p w14:paraId="7C214380"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szCs w:val="22"/>
          <w:lang w:val="lt-LT"/>
        </w:rPr>
        <w:t xml:space="preserve">Baltos ar pilkšvai baltos, standžios, kremo konsistencijos putos.  </w:t>
      </w:r>
    </w:p>
    <w:p w14:paraId="232789FA" w14:textId="77777777" w:rsidR="00B07177" w:rsidRPr="00B07177" w:rsidRDefault="00B07177" w:rsidP="00B07177">
      <w:pPr>
        <w:numPr>
          <w:ilvl w:val="12"/>
          <w:numId w:val="0"/>
        </w:numPr>
        <w:tabs>
          <w:tab w:val="clear" w:pos="567"/>
        </w:tabs>
        <w:spacing w:line="240" w:lineRule="auto"/>
        <w:ind w:right="-2"/>
        <w:rPr>
          <w:szCs w:val="22"/>
          <w:lang w:val="lt-LT"/>
        </w:rPr>
      </w:pPr>
    </w:p>
    <w:p w14:paraId="3EE4F4B1" w14:textId="09639D4A" w:rsidR="00B07177" w:rsidRPr="00B07177" w:rsidRDefault="00AF6B6C" w:rsidP="00B07177">
      <w:pPr>
        <w:numPr>
          <w:ilvl w:val="12"/>
          <w:numId w:val="0"/>
        </w:numPr>
        <w:tabs>
          <w:tab w:val="clear" w:pos="567"/>
        </w:tabs>
        <w:spacing w:line="240" w:lineRule="auto"/>
        <w:ind w:right="-2"/>
        <w:rPr>
          <w:szCs w:val="22"/>
          <w:lang w:val="lt-LT"/>
        </w:rPr>
      </w:pPr>
      <w:r>
        <w:rPr>
          <w:szCs w:val="22"/>
          <w:lang w:val="lt-LT"/>
        </w:rPr>
        <w:t>Vaistas</w:t>
      </w:r>
      <w:r w:rsidR="00B07177" w:rsidRPr="00B07177">
        <w:rPr>
          <w:szCs w:val="22"/>
          <w:lang w:val="lt-LT"/>
        </w:rPr>
        <w:t xml:space="preserve"> tiekiamas pakuotėje, kurioje yra 1 slėginė talpyklė, 14 aplikatorių ir 14 plastikinių higieninių maišelių panaudotiems aplikatoriams arba 2 slėginės talpyklės, 28 aplikatoriai ir 28 plastikiniai higieniniai maišeliai panaudotiems aplikatoriams.</w:t>
      </w:r>
    </w:p>
    <w:p w14:paraId="708BFEF8"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szCs w:val="22"/>
          <w:lang w:val="lt-LT"/>
        </w:rPr>
        <w:t>Vienoje slėginėje talpyklėje yra 14 putų dozių. Vieno išpurškimo metu susidaro 1,2 g putų.</w:t>
      </w:r>
    </w:p>
    <w:p w14:paraId="45C153AC"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szCs w:val="22"/>
          <w:lang w:val="lt-LT"/>
        </w:rPr>
        <w:t xml:space="preserve"> </w:t>
      </w:r>
    </w:p>
    <w:p w14:paraId="24B3D6C3"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szCs w:val="22"/>
          <w:lang w:val="lt-LT"/>
        </w:rPr>
        <w:t>Gali būti tiekiamos ne visų dydžių pakuotės.</w:t>
      </w:r>
    </w:p>
    <w:p w14:paraId="2242B22F" w14:textId="77777777" w:rsidR="00B07177" w:rsidRPr="00B07177" w:rsidRDefault="00B07177" w:rsidP="00B07177">
      <w:pPr>
        <w:numPr>
          <w:ilvl w:val="12"/>
          <w:numId w:val="0"/>
        </w:numPr>
        <w:tabs>
          <w:tab w:val="clear" w:pos="567"/>
        </w:tabs>
        <w:spacing w:line="240" w:lineRule="auto"/>
        <w:ind w:right="-2"/>
        <w:rPr>
          <w:szCs w:val="22"/>
          <w:lang w:val="lt-LT"/>
        </w:rPr>
      </w:pPr>
    </w:p>
    <w:p w14:paraId="73BA8984" w14:textId="4D95CE6A" w:rsidR="00B07177" w:rsidRPr="00B07177" w:rsidRDefault="00B07177" w:rsidP="00B07177">
      <w:pPr>
        <w:keepNext/>
        <w:jc w:val="both"/>
        <w:outlineLvl w:val="3"/>
        <w:rPr>
          <w:rFonts w:ascii="Calibri" w:hAnsi="Calibri"/>
          <w:b/>
          <w:bCs/>
          <w:sz w:val="28"/>
          <w:szCs w:val="22"/>
          <w:lang w:val="lt-LT" w:eastAsia="x-none"/>
        </w:rPr>
      </w:pPr>
      <w:r w:rsidRPr="00B07177">
        <w:rPr>
          <w:b/>
          <w:bCs/>
          <w:szCs w:val="22"/>
          <w:lang w:val="lt-LT" w:eastAsia="x-none"/>
        </w:rPr>
        <w:t>R</w:t>
      </w:r>
      <w:r w:rsidR="00AF6B6C">
        <w:rPr>
          <w:b/>
          <w:bCs/>
          <w:szCs w:val="22"/>
          <w:lang w:val="lt-LT" w:eastAsia="x-none"/>
        </w:rPr>
        <w:t>egistruotojas</w:t>
      </w:r>
      <w:r w:rsidRPr="00B07177">
        <w:rPr>
          <w:b/>
          <w:bCs/>
          <w:szCs w:val="22"/>
          <w:lang w:val="lt-LT" w:eastAsia="x-none"/>
        </w:rPr>
        <w:t xml:space="preserve"> ir gamintojas</w:t>
      </w:r>
    </w:p>
    <w:p w14:paraId="563A81FD" w14:textId="77777777" w:rsidR="00B07177" w:rsidRPr="00B07177" w:rsidRDefault="00B07177" w:rsidP="00B07177">
      <w:pPr>
        <w:numPr>
          <w:ilvl w:val="12"/>
          <w:numId w:val="0"/>
        </w:numPr>
        <w:tabs>
          <w:tab w:val="clear" w:pos="567"/>
        </w:tabs>
        <w:spacing w:line="240" w:lineRule="auto"/>
        <w:ind w:right="-2"/>
        <w:rPr>
          <w:b/>
          <w:szCs w:val="22"/>
          <w:lang w:val="lt-LT"/>
        </w:rPr>
      </w:pPr>
      <w:r w:rsidRPr="00B07177">
        <w:rPr>
          <w:szCs w:val="22"/>
          <w:lang w:val="lt-LT"/>
        </w:rPr>
        <w:t>Dr. Falk Pharma GmbH</w:t>
      </w:r>
    </w:p>
    <w:p w14:paraId="1D99BCA0"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szCs w:val="22"/>
          <w:lang w:val="lt-LT"/>
        </w:rPr>
        <w:t>Leinenweberstrasse 5</w:t>
      </w:r>
    </w:p>
    <w:p w14:paraId="2DE60750"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szCs w:val="22"/>
          <w:lang w:val="lt-LT"/>
        </w:rPr>
        <w:t>79108 Freiburg</w:t>
      </w:r>
    </w:p>
    <w:p w14:paraId="6CB362F3"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szCs w:val="22"/>
          <w:lang w:val="lt-LT"/>
        </w:rPr>
        <w:t>Vokietija</w:t>
      </w:r>
    </w:p>
    <w:p w14:paraId="38E7EAC8"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snapToGrid/>
          <w:szCs w:val="22"/>
          <w:lang w:val="lt-LT"/>
        </w:rPr>
        <w:t xml:space="preserve"> </w:t>
      </w:r>
      <w:r w:rsidRPr="00B07177">
        <w:rPr>
          <w:szCs w:val="22"/>
          <w:lang w:val="lt-LT"/>
        </w:rPr>
        <w:t>Tel.: +49 (0)761/1514-0</w:t>
      </w:r>
    </w:p>
    <w:p w14:paraId="3426C0B7"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szCs w:val="22"/>
          <w:lang w:val="lt-LT"/>
        </w:rPr>
        <w:t>Faksas: +49 (0)761/1514-321</w:t>
      </w:r>
    </w:p>
    <w:p w14:paraId="4DBBFFF3" w14:textId="77777777" w:rsidR="00B07177" w:rsidRPr="00B07177" w:rsidRDefault="00B07177" w:rsidP="00B07177">
      <w:pPr>
        <w:numPr>
          <w:ilvl w:val="12"/>
          <w:numId w:val="0"/>
        </w:numPr>
        <w:tabs>
          <w:tab w:val="clear" w:pos="567"/>
        </w:tabs>
        <w:spacing w:line="240" w:lineRule="auto"/>
        <w:ind w:right="-2"/>
        <w:rPr>
          <w:szCs w:val="22"/>
          <w:lang w:val="lt-LT"/>
        </w:rPr>
      </w:pPr>
      <w:r w:rsidRPr="00B07177">
        <w:rPr>
          <w:szCs w:val="22"/>
          <w:lang w:val="lt-LT"/>
        </w:rPr>
        <w:t xml:space="preserve">El. paštas: </w:t>
      </w:r>
      <w:hyperlink r:id="rId24" w:history="1">
        <w:r w:rsidRPr="00B07177">
          <w:rPr>
            <w:color w:val="0000FF"/>
            <w:szCs w:val="22"/>
            <w:u w:val="single"/>
            <w:lang w:val="lt-LT"/>
          </w:rPr>
          <w:t>zentrale@drfalkpharma.de</w:t>
        </w:r>
      </w:hyperlink>
    </w:p>
    <w:p w14:paraId="4056F474" w14:textId="77777777" w:rsidR="00B07177" w:rsidRPr="00B07177" w:rsidRDefault="00B07177" w:rsidP="00B07177">
      <w:pPr>
        <w:numPr>
          <w:ilvl w:val="12"/>
          <w:numId w:val="0"/>
        </w:numPr>
        <w:tabs>
          <w:tab w:val="clear" w:pos="567"/>
        </w:tabs>
        <w:spacing w:line="240" w:lineRule="auto"/>
        <w:ind w:right="-2"/>
        <w:rPr>
          <w:szCs w:val="22"/>
          <w:lang w:val="lt-LT"/>
        </w:rPr>
      </w:pPr>
    </w:p>
    <w:p w14:paraId="62ECE48C" w14:textId="071C8AA2" w:rsidR="00B07177" w:rsidRPr="00B07177" w:rsidRDefault="00B07177" w:rsidP="00B07177">
      <w:pPr>
        <w:numPr>
          <w:ilvl w:val="12"/>
          <w:numId w:val="0"/>
        </w:numPr>
        <w:spacing w:line="240" w:lineRule="auto"/>
        <w:ind w:right="-2"/>
        <w:rPr>
          <w:noProof/>
          <w:szCs w:val="22"/>
          <w:lang w:val="lt-LT"/>
        </w:rPr>
      </w:pPr>
      <w:r w:rsidRPr="00B07177">
        <w:rPr>
          <w:noProof/>
          <w:szCs w:val="22"/>
          <w:lang w:val="lt-LT"/>
        </w:rPr>
        <w:t>Jeigu apie šį vaistą norite sužinoti daugiau, kreipkitės į vietinį r</w:t>
      </w:r>
      <w:r w:rsidR="00AF6B6C">
        <w:rPr>
          <w:noProof/>
          <w:szCs w:val="22"/>
          <w:lang w:val="lt-LT"/>
        </w:rPr>
        <w:t>egistruotojo</w:t>
      </w:r>
      <w:r w:rsidRPr="00B07177">
        <w:rPr>
          <w:noProof/>
          <w:szCs w:val="22"/>
          <w:lang w:val="lt-LT"/>
        </w:rPr>
        <w:t xml:space="preserve"> atstovą:</w:t>
      </w:r>
    </w:p>
    <w:p w14:paraId="3508C9F8" w14:textId="77777777" w:rsidR="00B07177" w:rsidRPr="00B07177" w:rsidRDefault="00B07177" w:rsidP="00B07177">
      <w:pPr>
        <w:spacing w:line="240" w:lineRule="auto"/>
        <w:rPr>
          <w:noProof/>
          <w:szCs w:val="22"/>
          <w:lang w:val="lt-LT"/>
        </w:rPr>
      </w:pPr>
    </w:p>
    <w:p w14:paraId="2D38F348" w14:textId="77777777" w:rsidR="00B07177" w:rsidRPr="00B07177" w:rsidRDefault="00B07177" w:rsidP="00B07177">
      <w:pPr>
        <w:numPr>
          <w:ilvl w:val="12"/>
          <w:numId w:val="0"/>
        </w:numPr>
        <w:ind w:right="-2"/>
        <w:rPr>
          <w:szCs w:val="22"/>
          <w:lang w:val="lt-LT"/>
        </w:rPr>
      </w:pPr>
      <w:r w:rsidRPr="00B07177">
        <w:rPr>
          <w:szCs w:val="22"/>
          <w:lang w:val="lt-LT"/>
        </w:rPr>
        <w:t>UAB Morfėjus</w:t>
      </w:r>
    </w:p>
    <w:p w14:paraId="7CD9CFDE" w14:textId="77777777" w:rsidR="00B07177" w:rsidRPr="00B07177" w:rsidRDefault="00B07177" w:rsidP="00B07177">
      <w:pPr>
        <w:numPr>
          <w:ilvl w:val="12"/>
          <w:numId w:val="0"/>
        </w:numPr>
        <w:ind w:right="-2"/>
        <w:rPr>
          <w:szCs w:val="22"/>
          <w:lang w:val="lt-LT"/>
        </w:rPr>
      </w:pPr>
      <w:r w:rsidRPr="00B07177">
        <w:rPr>
          <w:szCs w:val="22"/>
          <w:lang w:val="lt-LT"/>
        </w:rPr>
        <w:t>Žalgirio g. 93-42</w:t>
      </w:r>
    </w:p>
    <w:p w14:paraId="4B087920" w14:textId="77777777" w:rsidR="00B07177" w:rsidRPr="00B07177" w:rsidRDefault="00B07177" w:rsidP="00B07177">
      <w:pPr>
        <w:numPr>
          <w:ilvl w:val="12"/>
          <w:numId w:val="0"/>
        </w:numPr>
        <w:ind w:right="-2"/>
        <w:rPr>
          <w:szCs w:val="22"/>
          <w:lang w:val="lt-LT"/>
        </w:rPr>
      </w:pPr>
      <w:r w:rsidRPr="00B07177">
        <w:rPr>
          <w:szCs w:val="22"/>
          <w:lang w:val="lt-LT"/>
        </w:rPr>
        <w:t>LT-08218 Vilnius</w:t>
      </w:r>
    </w:p>
    <w:p w14:paraId="1F1B95AC" w14:textId="77777777" w:rsidR="00B07177" w:rsidRPr="00B07177" w:rsidRDefault="00B07177" w:rsidP="00B07177">
      <w:pPr>
        <w:numPr>
          <w:ilvl w:val="12"/>
          <w:numId w:val="0"/>
        </w:numPr>
        <w:ind w:right="-2"/>
        <w:rPr>
          <w:szCs w:val="22"/>
          <w:lang w:val="es-ES"/>
        </w:rPr>
      </w:pPr>
      <w:r w:rsidRPr="00B07177">
        <w:rPr>
          <w:szCs w:val="22"/>
          <w:lang w:val="es-ES"/>
        </w:rPr>
        <w:t>Tel.: +370 5 2796328</w:t>
      </w:r>
    </w:p>
    <w:p w14:paraId="0049A12F" w14:textId="77777777" w:rsidR="00B07177" w:rsidRPr="00B07177" w:rsidRDefault="00B07177" w:rsidP="00B07177">
      <w:pPr>
        <w:numPr>
          <w:ilvl w:val="12"/>
          <w:numId w:val="0"/>
        </w:numPr>
        <w:ind w:right="-2"/>
        <w:rPr>
          <w:szCs w:val="22"/>
          <w:lang w:val="es-ES"/>
        </w:rPr>
      </w:pPr>
      <w:r w:rsidRPr="00B07177">
        <w:rPr>
          <w:szCs w:val="22"/>
          <w:lang w:val="es-ES"/>
        </w:rPr>
        <w:t xml:space="preserve">El. paštas: </w:t>
      </w:r>
      <w:hyperlink r:id="rId25" w:history="1">
        <w:r w:rsidRPr="00B07177">
          <w:rPr>
            <w:color w:val="0000FF"/>
            <w:szCs w:val="22"/>
            <w:u w:val="single"/>
            <w:lang w:val="es-ES"/>
          </w:rPr>
          <w:t>info@morfejus.lt</w:t>
        </w:r>
      </w:hyperlink>
    </w:p>
    <w:p w14:paraId="0BD28655" w14:textId="77777777" w:rsidR="00B07177" w:rsidRPr="00B07177" w:rsidRDefault="00B07177" w:rsidP="00B07177">
      <w:pPr>
        <w:numPr>
          <w:ilvl w:val="12"/>
          <w:numId w:val="0"/>
        </w:numPr>
        <w:ind w:right="-2"/>
        <w:rPr>
          <w:szCs w:val="22"/>
          <w:lang w:val="lt-LT"/>
        </w:rPr>
      </w:pPr>
    </w:p>
    <w:p w14:paraId="26782EFE" w14:textId="2F9E5F0F" w:rsidR="00B07177" w:rsidRPr="00B07177" w:rsidRDefault="00B07177" w:rsidP="00B07177">
      <w:pPr>
        <w:numPr>
          <w:ilvl w:val="12"/>
          <w:numId w:val="0"/>
        </w:numPr>
        <w:tabs>
          <w:tab w:val="clear" w:pos="567"/>
        </w:tabs>
        <w:spacing w:line="240" w:lineRule="auto"/>
        <w:ind w:right="-2"/>
        <w:rPr>
          <w:b/>
          <w:szCs w:val="22"/>
          <w:lang w:val="lt-LT"/>
        </w:rPr>
      </w:pPr>
      <w:r w:rsidRPr="00B07177">
        <w:rPr>
          <w:b/>
          <w:szCs w:val="22"/>
          <w:lang w:val="lt-LT"/>
        </w:rPr>
        <w:t>Šis pakuotės lape</w:t>
      </w:r>
      <w:r w:rsidR="008012A1">
        <w:rPr>
          <w:b/>
          <w:szCs w:val="22"/>
          <w:lang w:val="lt-LT"/>
        </w:rPr>
        <w:t>lis paskutinį kartą peržiūrėtas 202</w:t>
      </w:r>
      <w:r w:rsidR="00A24D09">
        <w:rPr>
          <w:b/>
          <w:szCs w:val="22"/>
          <w:lang w:val="lt-LT"/>
        </w:rPr>
        <w:t>2</w:t>
      </w:r>
      <w:r w:rsidR="008012A1">
        <w:rPr>
          <w:b/>
          <w:szCs w:val="22"/>
          <w:lang w:val="lt-LT"/>
        </w:rPr>
        <w:t>-</w:t>
      </w:r>
      <w:r w:rsidR="00A24D09">
        <w:rPr>
          <w:b/>
          <w:szCs w:val="22"/>
          <w:lang w:val="en-US"/>
        </w:rPr>
        <w:t>0</w:t>
      </w:r>
      <w:r w:rsidR="00E44674">
        <w:rPr>
          <w:b/>
          <w:szCs w:val="22"/>
          <w:lang w:val="en-US"/>
        </w:rPr>
        <w:t>1</w:t>
      </w:r>
      <w:r w:rsidR="008012A1">
        <w:rPr>
          <w:b/>
          <w:szCs w:val="22"/>
          <w:lang w:val="lt-LT"/>
        </w:rPr>
        <w:t>-</w:t>
      </w:r>
      <w:r w:rsidR="00A24D09">
        <w:rPr>
          <w:b/>
          <w:szCs w:val="22"/>
          <w:lang w:val="lt-LT"/>
        </w:rPr>
        <w:t>04</w:t>
      </w:r>
      <w:r w:rsidR="008012A1">
        <w:rPr>
          <w:b/>
          <w:szCs w:val="22"/>
          <w:lang w:val="lt-LT"/>
        </w:rPr>
        <w:t>.</w:t>
      </w:r>
    </w:p>
    <w:p w14:paraId="6BAF7E05" w14:textId="77777777" w:rsidR="00B07177" w:rsidRPr="00B07177" w:rsidRDefault="00B07177" w:rsidP="00B07177">
      <w:pPr>
        <w:numPr>
          <w:ilvl w:val="12"/>
          <w:numId w:val="0"/>
        </w:numPr>
        <w:spacing w:line="240" w:lineRule="auto"/>
        <w:ind w:right="-2"/>
        <w:rPr>
          <w:i/>
          <w:szCs w:val="22"/>
          <w:lang w:val="lt-LT"/>
        </w:rPr>
      </w:pPr>
    </w:p>
    <w:p w14:paraId="7A707C14" w14:textId="0492392B" w:rsidR="00567D03" w:rsidRDefault="00B07177" w:rsidP="00C20A61">
      <w:pPr>
        <w:numPr>
          <w:ilvl w:val="12"/>
          <w:numId w:val="0"/>
        </w:numPr>
        <w:spacing w:line="240" w:lineRule="auto"/>
        <w:ind w:right="-2"/>
        <w:rPr>
          <w:szCs w:val="22"/>
          <w:lang w:val="lt-LT"/>
        </w:rPr>
      </w:pPr>
      <w:r w:rsidRPr="00B07177">
        <w:rPr>
          <w:szCs w:val="22"/>
          <w:lang w:val="lt-LT"/>
        </w:rPr>
        <w:t>Išsami informacija apie šį vaistą pateikiama Valstybinės vaistų kontrolės tarnybos prie Lietuvos Respublikos sveikatos apsaugos ministerijos tinklalapyje</w:t>
      </w:r>
      <w:r w:rsidRPr="00B07177">
        <w:rPr>
          <w:i/>
          <w:szCs w:val="22"/>
          <w:lang w:val="lt-LT"/>
        </w:rPr>
        <w:t xml:space="preserve"> </w:t>
      </w:r>
      <w:hyperlink r:id="rId26" w:history="1">
        <w:r w:rsidRPr="00B07177">
          <w:rPr>
            <w:rFonts w:eastAsia="SimSun"/>
            <w:color w:val="0000FF"/>
            <w:szCs w:val="22"/>
            <w:u w:val="single"/>
            <w:lang w:val="lt-LT"/>
          </w:rPr>
          <w:t>http://www.vvkt.lt/</w:t>
        </w:r>
      </w:hyperlink>
      <w:r w:rsidRPr="00B07177">
        <w:rPr>
          <w:szCs w:val="22"/>
          <w:lang w:val="lt-LT"/>
        </w:rPr>
        <w:t>.</w:t>
      </w:r>
      <w:bookmarkEnd w:id="2"/>
    </w:p>
    <w:p w14:paraId="78A7E99B" w14:textId="77777777" w:rsidR="001803BF" w:rsidRPr="000D0ED0" w:rsidRDefault="001803BF" w:rsidP="00C20A61">
      <w:pPr>
        <w:numPr>
          <w:ilvl w:val="12"/>
          <w:numId w:val="0"/>
        </w:numPr>
        <w:spacing w:line="240" w:lineRule="auto"/>
        <w:ind w:right="-2"/>
        <w:rPr>
          <w:szCs w:val="22"/>
          <w:lang w:val="lt-LT"/>
        </w:rPr>
      </w:pPr>
      <w:bookmarkStart w:id="5" w:name="_GoBack"/>
      <w:bookmarkEnd w:id="5"/>
    </w:p>
    <w:sectPr w:rsidR="001803BF" w:rsidRPr="000D0ED0" w:rsidSect="000D0ED0">
      <w:footerReference w:type="default" r:id="rId2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B6535" w14:textId="77777777" w:rsidR="00E04201" w:rsidRDefault="00E04201" w:rsidP="00567D03">
      <w:pPr>
        <w:spacing w:line="240" w:lineRule="auto"/>
      </w:pPr>
      <w:r>
        <w:separator/>
      </w:r>
    </w:p>
  </w:endnote>
  <w:endnote w:type="continuationSeparator" w:id="0">
    <w:p w14:paraId="3F958904" w14:textId="77777777" w:rsidR="00E04201" w:rsidRDefault="00E04201" w:rsidP="00567D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60D24" w14:textId="7F2E2CF2" w:rsidR="00A36AFF" w:rsidRDefault="00A36AFF">
    <w:pPr>
      <w:pStyle w:val="Porat"/>
      <w:jc w:val="center"/>
    </w:pPr>
    <w:r>
      <w:fldChar w:fldCharType="begin"/>
    </w:r>
    <w:r>
      <w:instrText>PAGE   \* MERGEFORMAT</w:instrText>
    </w:r>
    <w:r>
      <w:fldChar w:fldCharType="separate"/>
    </w:r>
    <w:r w:rsidR="0098634A" w:rsidRPr="0098634A">
      <w:rPr>
        <w:noProof/>
        <w:lang w:val="lt-LT"/>
      </w:rPr>
      <w:t>26</w:t>
    </w:r>
    <w:r>
      <w:fldChar w:fldCharType="end"/>
    </w:r>
  </w:p>
  <w:p w14:paraId="3C62EC3B" w14:textId="77777777" w:rsidR="00A36AFF" w:rsidRDefault="00A36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1A76C" w14:textId="77777777" w:rsidR="00E04201" w:rsidRDefault="00E04201" w:rsidP="00567D03">
      <w:pPr>
        <w:spacing w:line="240" w:lineRule="auto"/>
      </w:pPr>
      <w:r>
        <w:separator/>
      </w:r>
    </w:p>
  </w:footnote>
  <w:footnote w:type="continuationSeparator" w:id="0">
    <w:p w14:paraId="3433B042" w14:textId="77777777" w:rsidR="00E04201" w:rsidRDefault="00E04201" w:rsidP="00567D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5CEAFAA"/>
    <w:lvl w:ilvl="0">
      <w:numFmt w:val="decimal"/>
      <w:lvlText w:val="*"/>
      <w:lvlJc w:val="left"/>
      <w:rPr>
        <w:rFonts w:cs="Times New Roman"/>
      </w:rPr>
    </w:lvl>
  </w:abstractNum>
  <w:abstractNum w:abstractNumId="1" w15:restartNumberingAfterBreak="0">
    <w:nsid w:val="02F23E22"/>
    <w:multiLevelType w:val="hybridMultilevel"/>
    <w:tmpl w:val="C30429F8"/>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351858AE">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41DAA"/>
    <w:multiLevelType w:val="hybridMultilevel"/>
    <w:tmpl w:val="78F6D840"/>
    <w:lvl w:ilvl="0" w:tplc="D73EE9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D6D10"/>
    <w:multiLevelType w:val="hybridMultilevel"/>
    <w:tmpl w:val="C9CAD2E0"/>
    <w:lvl w:ilvl="0" w:tplc="85CEAFAA">
      <w:start w:val="1"/>
      <w:numFmt w:val="bullet"/>
      <w:lvlText w:val="-"/>
      <w:lvlJc w:val="left"/>
      <w:pPr>
        <w:ind w:left="1290" w:hanging="360"/>
      </w:pPr>
    </w:lvl>
    <w:lvl w:ilvl="1" w:tplc="04070003" w:tentative="1">
      <w:start w:val="1"/>
      <w:numFmt w:val="bullet"/>
      <w:lvlText w:val="o"/>
      <w:lvlJc w:val="left"/>
      <w:pPr>
        <w:ind w:left="2010" w:hanging="360"/>
      </w:pPr>
      <w:rPr>
        <w:rFonts w:ascii="Courier New" w:hAnsi="Courier New" w:cs="Courier New" w:hint="default"/>
      </w:rPr>
    </w:lvl>
    <w:lvl w:ilvl="2" w:tplc="04070005" w:tentative="1">
      <w:start w:val="1"/>
      <w:numFmt w:val="bullet"/>
      <w:lvlText w:val=""/>
      <w:lvlJc w:val="left"/>
      <w:pPr>
        <w:ind w:left="2730" w:hanging="360"/>
      </w:pPr>
      <w:rPr>
        <w:rFonts w:ascii="Wingdings" w:hAnsi="Wingdings" w:hint="default"/>
      </w:rPr>
    </w:lvl>
    <w:lvl w:ilvl="3" w:tplc="04070001" w:tentative="1">
      <w:start w:val="1"/>
      <w:numFmt w:val="bullet"/>
      <w:lvlText w:val=""/>
      <w:lvlJc w:val="left"/>
      <w:pPr>
        <w:ind w:left="3450" w:hanging="360"/>
      </w:pPr>
      <w:rPr>
        <w:rFonts w:ascii="Symbol" w:hAnsi="Symbol" w:hint="default"/>
      </w:rPr>
    </w:lvl>
    <w:lvl w:ilvl="4" w:tplc="04070003" w:tentative="1">
      <w:start w:val="1"/>
      <w:numFmt w:val="bullet"/>
      <w:lvlText w:val="o"/>
      <w:lvlJc w:val="left"/>
      <w:pPr>
        <w:ind w:left="4170" w:hanging="360"/>
      </w:pPr>
      <w:rPr>
        <w:rFonts w:ascii="Courier New" w:hAnsi="Courier New" w:cs="Courier New" w:hint="default"/>
      </w:rPr>
    </w:lvl>
    <w:lvl w:ilvl="5" w:tplc="04070005" w:tentative="1">
      <w:start w:val="1"/>
      <w:numFmt w:val="bullet"/>
      <w:lvlText w:val=""/>
      <w:lvlJc w:val="left"/>
      <w:pPr>
        <w:ind w:left="4890" w:hanging="360"/>
      </w:pPr>
      <w:rPr>
        <w:rFonts w:ascii="Wingdings" w:hAnsi="Wingdings" w:hint="default"/>
      </w:rPr>
    </w:lvl>
    <w:lvl w:ilvl="6" w:tplc="04070001" w:tentative="1">
      <w:start w:val="1"/>
      <w:numFmt w:val="bullet"/>
      <w:lvlText w:val=""/>
      <w:lvlJc w:val="left"/>
      <w:pPr>
        <w:ind w:left="5610" w:hanging="360"/>
      </w:pPr>
      <w:rPr>
        <w:rFonts w:ascii="Symbol" w:hAnsi="Symbol" w:hint="default"/>
      </w:rPr>
    </w:lvl>
    <w:lvl w:ilvl="7" w:tplc="04070003" w:tentative="1">
      <w:start w:val="1"/>
      <w:numFmt w:val="bullet"/>
      <w:lvlText w:val="o"/>
      <w:lvlJc w:val="left"/>
      <w:pPr>
        <w:ind w:left="6330" w:hanging="360"/>
      </w:pPr>
      <w:rPr>
        <w:rFonts w:ascii="Courier New" w:hAnsi="Courier New" w:cs="Courier New" w:hint="default"/>
      </w:rPr>
    </w:lvl>
    <w:lvl w:ilvl="8" w:tplc="04070005" w:tentative="1">
      <w:start w:val="1"/>
      <w:numFmt w:val="bullet"/>
      <w:lvlText w:val=""/>
      <w:lvlJc w:val="left"/>
      <w:pPr>
        <w:ind w:left="705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C61F16"/>
    <w:multiLevelType w:val="hybridMultilevel"/>
    <w:tmpl w:val="7BE0B8FC"/>
    <w:lvl w:ilvl="0" w:tplc="85CEAFA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787719"/>
    <w:multiLevelType w:val="hybridMultilevel"/>
    <w:tmpl w:val="830CE3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864EE7"/>
    <w:multiLevelType w:val="hybridMultilevel"/>
    <w:tmpl w:val="B1B892C2"/>
    <w:lvl w:ilvl="0" w:tplc="7FBE262E">
      <w:start w:val="1"/>
      <w:numFmt w:val="bullet"/>
      <w:lvlText w:val="-"/>
      <w:lvlJc w:val="left"/>
      <w:pPr>
        <w:ind w:left="360" w:hanging="360"/>
      </w:pPr>
      <w:rPr>
        <w:rFonts w:ascii="Arial" w:hAnsi="Arial" w:hint="default"/>
        <w:b/>
        <w:i w:val="0"/>
        <w:color w:val="auto"/>
        <w:sz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AEF5DB7"/>
    <w:multiLevelType w:val="hybridMultilevel"/>
    <w:tmpl w:val="A4C483F4"/>
    <w:lvl w:ilvl="0" w:tplc="A24A8E54">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4B09A8"/>
    <w:multiLevelType w:val="hybridMultilevel"/>
    <w:tmpl w:val="28FCD7B0"/>
    <w:lvl w:ilvl="0" w:tplc="85CEAFAA">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AB56A6"/>
    <w:multiLevelType w:val="hybridMultilevel"/>
    <w:tmpl w:val="C1602BB8"/>
    <w:lvl w:ilvl="0" w:tplc="9EC0BA6A">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12" w15:restartNumberingAfterBreak="0">
    <w:nsid w:val="472643B2"/>
    <w:multiLevelType w:val="hybridMultilevel"/>
    <w:tmpl w:val="89BA4812"/>
    <w:lvl w:ilvl="0" w:tplc="9EC0BA6A">
      <w:start w:val="1"/>
      <w:numFmt w:val="bullet"/>
      <w:lvlText w:val=""/>
      <w:lvlJc w:val="left"/>
      <w:pPr>
        <w:ind w:left="330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13" w15:restartNumberingAfterBreak="0">
    <w:nsid w:val="4FD32937"/>
    <w:multiLevelType w:val="hybridMultilevel"/>
    <w:tmpl w:val="CA4ECB8E"/>
    <w:lvl w:ilvl="0" w:tplc="48EE550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2AA1B91"/>
    <w:multiLevelType w:val="hybridMultilevel"/>
    <w:tmpl w:val="15F2433A"/>
    <w:lvl w:ilvl="0" w:tplc="68ACE7C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7D122AE"/>
    <w:multiLevelType w:val="hybridMultilevel"/>
    <w:tmpl w:val="6BC61022"/>
    <w:lvl w:ilvl="0" w:tplc="85CEAFAA">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C9F12C0"/>
    <w:multiLevelType w:val="hybridMultilevel"/>
    <w:tmpl w:val="FA86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5C3F1D"/>
    <w:multiLevelType w:val="hybridMultilevel"/>
    <w:tmpl w:val="A60468A4"/>
    <w:lvl w:ilvl="0" w:tplc="B0F67964">
      <w:start w:val="6"/>
      <w:numFmt w:val="bullet"/>
      <w:lvlText w:val="-"/>
      <w:lvlJc w:val="left"/>
      <w:pPr>
        <w:tabs>
          <w:tab w:val="num" w:pos="1440"/>
        </w:tabs>
        <w:ind w:left="1440" w:hanging="900"/>
      </w:pPr>
      <w:rPr>
        <w:rFonts w:ascii="Times New Roman" w:eastAsia="Times New Roman" w:hAnsi="Times New Roman"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131C9B"/>
    <w:multiLevelType w:val="hybridMultilevel"/>
    <w:tmpl w:val="04C666AA"/>
    <w:lvl w:ilvl="0" w:tplc="1F600444">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74F0366"/>
    <w:multiLevelType w:val="hybridMultilevel"/>
    <w:tmpl w:val="FD066BD6"/>
    <w:lvl w:ilvl="0" w:tplc="0140716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0"/>
  </w:num>
  <w:num w:numId="3">
    <w:abstractNumId w:val="0"/>
    <w:lvlOverride w:ilvl="0">
      <w:lvl w:ilvl="0">
        <w:start w:val="1"/>
        <w:numFmt w:val="bullet"/>
        <w:lvlText w:val="-"/>
        <w:lvlJc w:val="left"/>
        <w:pPr>
          <w:ind w:left="72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9"/>
  </w:num>
  <w:num w:numId="7">
    <w:abstractNumId w:val="1"/>
  </w:num>
  <w:num w:numId="8">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9">
    <w:abstractNumId w:val="14"/>
  </w:num>
  <w:num w:numId="10">
    <w:abstractNumId w:val="0"/>
    <w:lvlOverride w:ilvl="0">
      <w:lvl w:ilvl="0">
        <w:numFmt w:val="bullet"/>
        <w:lvlText w:val="-"/>
        <w:lvlJc w:val="left"/>
        <w:pPr>
          <w:ind w:left="720" w:hanging="360"/>
        </w:pPr>
      </w:lvl>
    </w:lvlOverride>
  </w:num>
  <w:num w:numId="11">
    <w:abstractNumId w:val="19"/>
  </w:num>
  <w:num w:numId="12">
    <w:abstractNumId w:val="8"/>
  </w:num>
  <w:num w:numId="13">
    <w:abstractNumId w:val="18"/>
  </w:num>
  <w:num w:numId="14">
    <w:abstractNumId w:val="11"/>
  </w:num>
  <w:num w:numId="15">
    <w:abstractNumId w:val="12"/>
  </w:num>
  <w:num w:numId="16">
    <w:abstractNumId w:val="6"/>
  </w:num>
  <w:num w:numId="17">
    <w:abstractNumId w:val="5"/>
  </w:num>
  <w:num w:numId="18">
    <w:abstractNumId w:val="15"/>
  </w:num>
  <w:num w:numId="19">
    <w:abstractNumId w:val="17"/>
  </w:num>
  <w:num w:numId="20">
    <w:abstractNumId w:val="13"/>
  </w:num>
  <w:num w:numId="21">
    <w:abstractNumId w:val="7"/>
  </w:num>
  <w:num w:numId="22">
    <w:abstractNumId w:val="10"/>
  </w:num>
  <w:num w:numId="23">
    <w:abstractNumId w:val="3"/>
  </w:num>
  <w:num w:numId="24">
    <w:abstractNumId w:val="16"/>
  </w:num>
  <w:num w:numId="2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s-ES" w:vendorID="64" w:dllVersion="131078" w:nlCheck="1" w:checkStyle="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3B74"/>
    <w:rsid w:val="00010A0C"/>
    <w:rsid w:val="00025A7A"/>
    <w:rsid w:val="000276FA"/>
    <w:rsid w:val="0003504F"/>
    <w:rsid w:val="00041AEC"/>
    <w:rsid w:val="00041D8B"/>
    <w:rsid w:val="0004271A"/>
    <w:rsid w:val="00046C5D"/>
    <w:rsid w:val="00050C66"/>
    <w:rsid w:val="000514CE"/>
    <w:rsid w:val="00056177"/>
    <w:rsid w:val="000571D9"/>
    <w:rsid w:val="00060366"/>
    <w:rsid w:val="00061906"/>
    <w:rsid w:val="00080D7A"/>
    <w:rsid w:val="000931DC"/>
    <w:rsid w:val="000A0F7F"/>
    <w:rsid w:val="000A2585"/>
    <w:rsid w:val="000B02E7"/>
    <w:rsid w:val="000B1A28"/>
    <w:rsid w:val="000B6F7D"/>
    <w:rsid w:val="000C11D7"/>
    <w:rsid w:val="000C2A77"/>
    <w:rsid w:val="000D0ED0"/>
    <w:rsid w:val="000D25E9"/>
    <w:rsid w:val="000E4051"/>
    <w:rsid w:val="000E4AC9"/>
    <w:rsid w:val="000F4566"/>
    <w:rsid w:val="000F7FB9"/>
    <w:rsid w:val="0011385C"/>
    <w:rsid w:val="00113BE7"/>
    <w:rsid w:val="00115B29"/>
    <w:rsid w:val="001357AB"/>
    <w:rsid w:val="00137470"/>
    <w:rsid w:val="00137D4F"/>
    <w:rsid w:val="001705DE"/>
    <w:rsid w:val="00175E64"/>
    <w:rsid w:val="001803BF"/>
    <w:rsid w:val="0018197C"/>
    <w:rsid w:val="00186CE8"/>
    <w:rsid w:val="0019425F"/>
    <w:rsid w:val="00194861"/>
    <w:rsid w:val="001958A3"/>
    <w:rsid w:val="001A3718"/>
    <w:rsid w:val="001A46D8"/>
    <w:rsid w:val="001B2902"/>
    <w:rsid w:val="001B3698"/>
    <w:rsid w:val="001B3C89"/>
    <w:rsid w:val="001C0835"/>
    <w:rsid w:val="001D34C6"/>
    <w:rsid w:val="001D50A1"/>
    <w:rsid w:val="001D543C"/>
    <w:rsid w:val="001E76D5"/>
    <w:rsid w:val="001F5169"/>
    <w:rsid w:val="002155AA"/>
    <w:rsid w:val="00222537"/>
    <w:rsid w:val="00236843"/>
    <w:rsid w:val="002406B6"/>
    <w:rsid w:val="002437C1"/>
    <w:rsid w:val="00250774"/>
    <w:rsid w:val="00252DE1"/>
    <w:rsid w:val="002567DD"/>
    <w:rsid w:val="00274E33"/>
    <w:rsid w:val="00283F32"/>
    <w:rsid w:val="00285DC5"/>
    <w:rsid w:val="00294C4E"/>
    <w:rsid w:val="002A2885"/>
    <w:rsid w:val="002B3C21"/>
    <w:rsid w:val="002C3CD3"/>
    <w:rsid w:val="002C5B65"/>
    <w:rsid w:val="002C6C65"/>
    <w:rsid w:val="002C6E53"/>
    <w:rsid w:val="002C77C6"/>
    <w:rsid w:val="002D1E9D"/>
    <w:rsid w:val="002E3B97"/>
    <w:rsid w:val="002E7D0E"/>
    <w:rsid w:val="003019F8"/>
    <w:rsid w:val="00313909"/>
    <w:rsid w:val="00320D7C"/>
    <w:rsid w:val="00371C75"/>
    <w:rsid w:val="00372F2B"/>
    <w:rsid w:val="00375F6C"/>
    <w:rsid w:val="0038108D"/>
    <w:rsid w:val="003839DF"/>
    <w:rsid w:val="0038540F"/>
    <w:rsid w:val="00390D1F"/>
    <w:rsid w:val="00391897"/>
    <w:rsid w:val="003A7E85"/>
    <w:rsid w:val="003B4BE4"/>
    <w:rsid w:val="003C6674"/>
    <w:rsid w:val="003E02F7"/>
    <w:rsid w:val="003E24A7"/>
    <w:rsid w:val="003E30C3"/>
    <w:rsid w:val="003E49CB"/>
    <w:rsid w:val="003F0B42"/>
    <w:rsid w:val="003F4559"/>
    <w:rsid w:val="00414F59"/>
    <w:rsid w:val="00442FAB"/>
    <w:rsid w:val="00461B43"/>
    <w:rsid w:val="00462D50"/>
    <w:rsid w:val="004645ED"/>
    <w:rsid w:val="004664F2"/>
    <w:rsid w:val="00481E14"/>
    <w:rsid w:val="004845E1"/>
    <w:rsid w:val="004A0655"/>
    <w:rsid w:val="004A3E59"/>
    <w:rsid w:val="004A6786"/>
    <w:rsid w:val="004A7C6A"/>
    <w:rsid w:val="004A7E72"/>
    <w:rsid w:val="004B5AB6"/>
    <w:rsid w:val="004C1B2B"/>
    <w:rsid w:val="004C715F"/>
    <w:rsid w:val="004C71FD"/>
    <w:rsid w:val="004D46B8"/>
    <w:rsid w:val="004E04BA"/>
    <w:rsid w:val="004F389F"/>
    <w:rsid w:val="00500A10"/>
    <w:rsid w:val="005051DB"/>
    <w:rsid w:val="00507580"/>
    <w:rsid w:val="005145EC"/>
    <w:rsid w:val="00515473"/>
    <w:rsid w:val="00515F69"/>
    <w:rsid w:val="00522D2B"/>
    <w:rsid w:val="0052463A"/>
    <w:rsid w:val="00532B51"/>
    <w:rsid w:val="00537A3B"/>
    <w:rsid w:val="00537C51"/>
    <w:rsid w:val="00541517"/>
    <w:rsid w:val="0054171C"/>
    <w:rsid w:val="00543307"/>
    <w:rsid w:val="00545ECC"/>
    <w:rsid w:val="0054612A"/>
    <w:rsid w:val="00554E86"/>
    <w:rsid w:val="00566B69"/>
    <w:rsid w:val="00567D03"/>
    <w:rsid w:val="00574833"/>
    <w:rsid w:val="00575B14"/>
    <w:rsid w:val="005A25FD"/>
    <w:rsid w:val="005A6E5D"/>
    <w:rsid w:val="005C1BF5"/>
    <w:rsid w:val="005E345C"/>
    <w:rsid w:val="005E4C3D"/>
    <w:rsid w:val="005F0605"/>
    <w:rsid w:val="005F3AEA"/>
    <w:rsid w:val="005F5FCA"/>
    <w:rsid w:val="005F7FB4"/>
    <w:rsid w:val="00603CD3"/>
    <w:rsid w:val="00603F0E"/>
    <w:rsid w:val="00603F9E"/>
    <w:rsid w:val="0060721A"/>
    <w:rsid w:val="00617459"/>
    <w:rsid w:val="00630DDA"/>
    <w:rsid w:val="00633314"/>
    <w:rsid w:val="00634F19"/>
    <w:rsid w:val="00634FA9"/>
    <w:rsid w:val="00641B7E"/>
    <w:rsid w:val="006513E9"/>
    <w:rsid w:val="00662D0B"/>
    <w:rsid w:val="00677F78"/>
    <w:rsid w:val="006A22CB"/>
    <w:rsid w:val="006B281B"/>
    <w:rsid w:val="006B3C20"/>
    <w:rsid w:val="006B5936"/>
    <w:rsid w:val="006C4C08"/>
    <w:rsid w:val="006C6708"/>
    <w:rsid w:val="006D1F7C"/>
    <w:rsid w:val="006D4699"/>
    <w:rsid w:val="006D6FB7"/>
    <w:rsid w:val="006E1239"/>
    <w:rsid w:val="006E17A7"/>
    <w:rsid w:val="00700848"/>
    <w:rsid w:val="00700B99"/>
    <w:rsid w:val="00717959"/>
    <w:rsid w:val="00726AF8"/>
    <w:rsid w:val="00737E54"/>
    <w:rsid w:val="00737EF3"/>
    <w:rsid w:val="00740E9C"/>
    <w:rsid w:val="00754271"/>
    <w:rsid w:val="0075746E"/>
    <w:rsid w:val="00761CB1"/>
    <w:rsid w:val="00765F77"/>
    <w:rsid w:val="0077170A"/>
    <w:rsid w:val="00772EFA"/>
    <w:rsid w:val="00783AD1"/>
    <w:rsid w:val="00783F9D"/>
    <w:rsid w:val="0079580C"/>
    <w:rsid w:val="00796CCB"/>
    <w:rsid w:val="007A7891"/>
    <w:rsid w:val="007C2A5D"/>
    <w:rsid w:val="007F4AE9"/>
    <w:rsid w:val="008012A1"/>
    <w:rsid w:val="008130FD"/>
    <w:rsid w:val="008144A1"/>
    <w:rsid w:val="00820307"/>
    <w:rsid w:val="008214EA"/>
    <w:rsid w:val="00832480"/>
    <w:rsid w:val="00835D3A"/>
    <w:rsid w:val="00852F82"/>
    <w:rsid w:val="00855B14"/>
    <w:rsid w:val="00856D44"/>
    <w:rsid w:val="00857AA3"/>
    <w:rsid w:val="00860645"/>
    <w:rsid w:val="008628C3"/>
    <w:rsid w:val="008659F6"/>
    <w:rsid w:val="00895956"/>
    <w:rsid w:val="008964DC"/>
    <w:rsid w:val="008A256D"/>
    <w:rsid w:val="008A37B7"/>
    <w:rsid w:val="008A589A"/>
    <w:rsid w:val="008A7652"/>
    <w:rsid w:val="008B1941"/>
    <w:rsid w:val="008B2E4D"/>
    <w:rsid w:val="008B5CEC"/>
    <w:rsid w:val="008C4B32"/>
    <w:rsid w:val="008E63E8"/>
    <w:rsid w:val="008E63F2"/>
    <w:rsid w:val="00907EF6"/>
    <w:rsid w:val="009222A9"/>
    <w:rsid w:val="00933728"/>
    <w:rsid w:val="009427FE"/>
    <w:rsid w:val="00942994"/>
    <w:rsid w:val="00944FB6"/>
    <w:rsid w:val="00955552"/>
    <w:rsid w:val="0097020F"/>
    <w:rsid w:val="00971D47"/>
    <w:rsid w:val="00981201"/>
    <w:rsid w:val="00984663"/>
    <w:rsid w:val="0098634A"/>
    <w:rsid w:val="00991014"/>
    <w:rsid w:val="009B2F49"/>
    <w:rsid w:val="009C565F"/>
    <w:rsid w:val="009C6136"/>
    <w:rsid w:val="009D01D1"/>
    <w:rsid w:val="00A057F1"/>
    <w:rsid w:val="00A07DC2"/>
    <w:rsid w:val="00A15C95"/>
    <w:rsid w:val="00A2065D"/>
    <w:rsid w:val="00A24D09"/>
    <w:rsid w:val="00A310F6"/>
    <w:rsid w:val="00A334F9"/>
    <w:rsid w:val="00A36AFF"/>
    <w:rsid w:val="00A407C4"/>
    <w:rsid w:val="00A47E9D"/>
    <w:rsid w:val="00A708FE"/>
    <w:rsid w:val="00A72239"/>
    <w:rsid w:val="00A73CAB"/>
    <w:rsid w:val="00A827D9"/>
    <w:rsid w:val="00A8746F"/>
    <w:rsid w:val="00A904F0"/>
    <w:rsid w:val="00AA00F7"/>
    <w:rsid w:val="00AA2976"/>
    <w:rsid w:val="00AA662D"/>
    <w:rsid w:val="00AD644D"/>
    <w:rsid w:val="00AD7602"/>
    <w:rsid w:val="00AD778A"/>
    <w:rsid w:val="00AD7C01"/>
    <w:rsid w:val="00AE1199"/>
    <w:rsid w:val="00AF6B6C"/>
    <w:rsid w:val="00B043A3"/>
    <w:rsid w:val="00B07177"/>
    <w:rsid w:val="00B22376"/>
    <w:rsid w:val="00B3511F"/>
    <w:rsid w:val="00B4615A"/>
    <w:rsid w:val="00B46E2E"/>
    <w:rsid w:val="00B534EE"/>
    <w:rsid w:val="00B605E5"/>
    <w:rsid w:val="00B6722A"/>
    <w:rsid w:val="00B8203A"/>
    <w:rsid w:val="00B843CD"/>
    <w:rsid w:val="00B8479F"/>
    <w:rsid w:val="00B90586"/>
    <w:rsid w:val="00B93996"/>
    <w:rsid w:val="00BB77AE"/>
    <w:rsid w:val="00BE7DE3"/>
    <w:rsid w:val="00BF66D1"/>
    <w:rsid w:val="00BF6702"/>
    <w:rsid w:val="00C1578A"/>
    <w:rsid w:val="00C17F88"/>
    <w:rsid w:val="00C20A61"/>
    <w:rsid w:val="00C2718D"/>
    <w:rsid w:val="00C43872"/>
    <w:rsid w:val="00C4454E"/>
    <w:rsid w:val="00C52E18"/>
    <w:rsid w:val="00C63572"/>
    <w:rsid w:val="00C75DFF"/>
    <w:rsid w:val="00C83C65"/>
    <w:rsid w:val="00C86FF2"/>
    <w:rsid w:val="00C92E28"/>
    <w:rsid w:val="00CA37CA"/>
    <w:rsid w:val="00CB0454"/>
    <w:rsid w:val="00CB2B29"/>
    <w:rsid w:val="00CC0D6D"/>
    <w:rsid w:val="00CD12C0"/>
    <w:rsid w:val="00CD588E"/>
    <w:rsid w:val="00CE2C7E"/>
    <w:rsid w:val="00CE3057"/>
    <w:rsid w:val="00CF2A08"/>
    <w:rsid w:val="00CF53BD"/>
    <w:rsid w:val="00CF799A"/>
    <w:rsid w:val="00D01425"/>
    <w:rsid w:val="00D13D7B"/>
    <w:rsid w:val="00D24F9F"/>
    <w:rsid w:val="00D41307"/>
    <w:rsid w:val="00D45CC7"/>
    <w:rsid w:val="00D50884"/>
    <w:rsid w:val="00D50BE0"/>
    <w:rsid w:val="00D53146"/>
    <w:rsid w:val="00D6552C"/>
    <w:rsid w:val="00D737E6"/>
    <w:rsid w:val="00D760FF"/>
    <w:rsid w:val="00D81D17"/>
    <w:rsid w:val="00D82BB3"/>
    <w:rsid w:val="00D83803"/>
    <w:rsid w:val="00D90418"/>
    <w:rsid w:val="00D9058B"/>
    <w:rsid w:val="00DA2B64"/>
    <w:rsid w:val="00DA3AC8"/>
    <w:rsid w:val="00DB4E02"/>
    <w:rsid w:val="00DC263B"/>
    <w:rsid w:val="00DD4FF9"/>
    <w:rsid w:val="00DE2CA9"/>
    <w:rsid w:val="00DF0568"/>
    <w:rsid w:val="00DF325B"/>
    <w:rsid w:val="00E02118"/>
    <w:rsid w:val="00E04201"/>
    <w:rsid w:val="00E07373"/>
    <w:rsid w:val="00E11DCB"/>
    <w:rsid w:val="00E13FC1"/>
    <w:rsid w:val="00E14CE9"/>
    <w:rsid w:val="00E15591"/>
    <w:rsid w:val="00E2537E"/>
    <w:rsid w:val="00E44674"/>
    <w:rsid w:val="00E46287"/>
    <w:rsid w:val="00E54A8A"/>
    <w:rsid w:val="00E5758C"/>
    <w:rsid w:val="00E71E39"/>
    <w:rsid w:val="00E81CE0"/>
    <w:rsid w:val="00E83875"/>
    <w:rsid w:val="00E845C3"/>
    <w:rsid w:val="00E8641D"/>
    <w:rsid w:val="00E867F3"/>
    <w:rsid w:val="00E95F98"/>
    <w:rsid w:val="00E971C5"/>
    <w:rsid w:val="00EA5486"/>
    <w:rsid w:val="00EB10F2"/>
    <w:rsid w:val="00EB2962"/>
    <w:rsid w:val="00EC04A5"/>
    <w:rsid w:val="00EC46F9"/>
    <w:rsid w:val="00ED41CA"/>
    <w:rsid w:val="00ED53A0"/>
    <w:rsid w:val="00EE3FB5"/>
    <w:rsid w:val="00EF2304"/>
    <w:rsid w:val="00F01EE1"/>
    <w:rsid w:val="00F041A8"/>
    <w:rsid w:val="00F34163"/>
    <w:rsid w:val="00F36BCD"/>
    <w:rsid w:val="00F37DA2"/>
    <w:rsid w:val="00F4359A"/>
    <w:rsid w:val="00F53835"/>
    <w:rsid w:val="00F8267E"/>
    <w:rsid w:val="00F917ED"/>
    <w:rsid w:val="00FA0B04"/>
    <w:rsid w:val="00FA6C3F"/>
    <w:rsid w:val="00FB2A54"/>
    <w:rsid w:val="00FB2B14"/>
    <w:rsid w:val="00FC1AE1"/>
    <w:rsid w:val="00FC66CA"/>
    <w:rsid w:val="00FD1AC9"/>
    <w:rsid w:val="00FD58E8"/>
    <w:rsid w:val="00FE1EBF"/>
    <w:rsid w:val="00FE6F28"/>
    <w:rsid w:val="00FE74D8"/>
    <w:rsid w:val="00FE7F10"/>
    <w:rsid w:val="00FF39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D04FE"/>
  <w15:chartTrackingRefBased/>
  <w15:docId w15:val="{B97C9FC0-0BB2-4EE5-84F3-465CBD18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sz w:val="20"/>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de-DE"/>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lang w:eastAsia="x-none"/>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sz w:val="20"/>
      <w:lang w:eastAsia="x-none"/>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A407C4"/>
    <w:pPr>
      <w:spacing w:line="240" w:lineRule="auto"/>
    </w:pPr>
    <w:rPr>
      <w:rFonts w:eastAsia="SimSun"/>
      <w:noProof/>
      <w:snapToGrid/>
      <w:szCs w:val="22"/>
      <w:lang w:val="x-none" w:eastAsia="x-none"/>
    </w:rPr>
  </w:style>
  <w:style w:type="character" w:customStyle="1" w:styleId="BTEMEASMCAChar">
    <w:name w:val="BT EMEA_SMCA Char"/>
    <w:link w:val="BTEMEASMCA"/>
    <w:locked/>
    <w:rsid w:val="00A407C4"/>
    <w:rPr>
      <w:rFonts w:ascii="Times New Roman" w:eastAsia="SimSun" w:hAnsi="Times New Roman"/>
      <w:noProof/>
      <w:sz w:val="22"/>
      <w:szCs w:val="22"/>
      <w:lang w:val="x-none" w:eastAsia="x-none"/>
    </w:rPr>
  </w:style>
  <w:style w:type="character" w:customStyle="1" w:styleId="CharChar12">
    <w:name w:val="Char Char12"/>
    <w:locked/>
    <w:rsid w:val="00F34163"/>
    <w:rPr>
      <w:snapToGrid w:val="0"/>
      <w:lang w:val="en-GB" w:eastAsia="en-US" w:bidi="ar-SA"/>
    </w:rPr>
  </w:style>
  <w:style w:type="paragraph" w:customStyle="1" w:styleId="BT-EMEASMCA">
    <w:name w:val="BT- EMEA_SMCA"/>
    <w:basedOn w:val="BTEMEASMCA"/>
    <w:autoRedefine/>
    <w:rsid w:val="00B4615A"/>
    <w:pPr>
      <w:tabs>
        <w:tab w:val="clear" w:pos="567"/>
        <w:tab w:val="left" w:pos="0"/>
        <w:tab w:val="left" w:pos="709"/>
      </w:tabs>
    </w:pPr>
    <w:rPr>
      <w:rFonts w:eastAsia="Times New Roman"/>
      <w:noProof w:val="0"/>
      <w:lang w:val="lt-LT" w:eastAsia="en-US"/>
    </w:rPr>
  </w:style>
  <w:style w:type="paragraph" w:customStyle="1" w:styleId="PI-3EMEASMCA">
    <w:name w:val="PI-3 EMEA_SMCA"/>
    <w:basedOn w:val="prastasis"/>
    <w:autoRedefine/>
    <w:rsid w:val="00A407C4"/>
    <w:pPr>
      <w:spacing w:line="240" w:lineRule="auto"/>
    </w:pPr>
    <w:rPr>
      <w:b/>
      <w:bCs/>
      <w:snapToGrid/>
      <w:szCs w:val="22"/>
      <w:lang w:val="lt-LT"/>
    </w:rPr>
  </w:style>
  <w:style w:type="paragraph" w:customStyle="1" w:styleId="PI-2EMEASMCA">
    <w:name w:val="PI-2 EMEA_SMCA"/>
    <w:basedOn w:val="Antrat3"/>
    <w:autoRedefine/>
    <w:rsid w:val="00C1578A"/>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BTbEMEASMCA">
    <w:name w:val="BT(b) EMEA_SMCA"/>
    <w:basedOn w:val="BTEMEASMCA"/>
    <w:autoRedefine/>
    <w:rsid w:val="00A8746F"/>
    <w:pPr>
      <w:tabs>
        <w:tab w:val="clear" w:pos="567"/>
        <w:tab w:val="left" w:pos="360"/>
        <w:tab w:val="left" w:pos="3060"/>
      </w:tabs>
    </w:pPr>
    <w:rPr>
      <w:rFonts w:eastAsia="Times New Roman"/>
      <w:b/>
      <w:noProof w:val="0"/>
      <w:lang w:val="lt-LT" w:eastAsia="en-US"/>
    </w:rPr>
  </w:style>
  <w:style w:type="paragraph" w:customStyle="1" w:styleId="T-10">
    <w:name w:val="T-1.0"/>
    <w:basedOn w:val="prastasis"/>
    <w:rsid w:val="00B46E2E"/>
    <w:pPr>
      <w:keepLines/>
      <w:tabs>
        <w:tab w:val="left" w:pos="851"/>
        <w:tab w:val="left" w:pos="3686"/>
      </w:tabs>
      <w:autoSpaceDE w:val="0"/>
      <w:autoSpaceDN w:val="0"/>
      <w:spacing w:line="240" w:lineRule="auto"/>
      <w:ind w:left="567" w:right="141" w:hanging="567"/>
      <w:jc w:val="both"/>
    </w:pPr>
    <w:rPr>
      <w:rFonts w:ascii="Arial" w:hAnsi="Arial" w:cs="Arial"/>
      <w:snapToGrid/>
      <w:szCs w:val="22"/>
      <w:lang w:eastAsia="de-DE"/>
    </w:rPr>
  </w:style>
  <w:style w:type="table" w:styleId="Lentelstinklelis">
    <w:name w:val="Table Grid"/>
    <w:basedOn w:val="prastojilentel"/>
    <w:uiPriority w:val="39"/>
    <w:rsid w:val="002567DD"/>
    <w:rPr>
      <w:rFonts w:ascii="Times New Roman" w:eastAsia="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B3C21"/>
    <w:pPr>
      <w:ind w:left="720"/>
      <w:contextualSpacing/>
    </w:pPr>
  </w:style>
  <w:style w:type="paragraph" w:customStyle="1" w:styleId="Absatznormal">
    <w:name w:val="Absatz normal"/>
    <w:uiPriority w:val="99"/>
    <w:rsid w:val="004C71FD"/>
    <w:pPr>
      <w:tabs>
        <w:tab w:val="left" w:pos="1134"/>
        <w:tab w:val="left" w:pos="1701"/>
        <w:tab w:val="right" w:pos="3969"/>
        <w:tab w:val="right" w:pos="5670"/>
        <w:tab w:val="right" w:pos="7056"/>
      </w:tabs>
      <w:autoSpaceDE w:val="0"/>
      <w:autoSpaceDN w:val="0"/>
      <w:spacing w:line="260" w:lineRule="exact"/>
      <w:ind w:left="567"/>
      <w:jc w:val="both"/>
    </w:pPr>
    <w:rPr>
      <w:rFonts w:ascii="Arial" w:eastAsia="Times New Roman" w:hAnsi="Arial" w:cs="Arial"/>
      <w:lang w:val="de-DE" w:eastAsia="de-DE"/>
    </w:rPr>
  </w:style>
  <w:style w:type="paragraph" w:customStyle="1" w:styleId="Absatzeinger">
    <w:name w:val="Absatz einger."/>
    <w:uiPriority w:val="99"/>
    <w:rsid w:val="004C71FD"/>
    <w:pPr>
      <w:tabs>
        <w:tab w:val="left" w:pos="1021"/>
        <w:tab w:val="left" w:pos="1814"/>
        <w:tab w:val="left" w:pos="3969"/>
      </w:tabs>
      <w:autoSpaceDE w:val="0"/>
      <w:autoSpaceDN w:val="0"/>
      <w:spacing w:line="260" w:lineRule="exact"/>
      <w:ind w:left="1021" w:hanging="454"/>
      <w:jc w:val="both"/>
    </w:pPr>
    <w:rPr>
      <w:rFonts w:ascii="Arial" w:eastAsia="Times New Roman" w:hAnsi="Arial" w:cs="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emf"/><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image" Target="media/image5.jpeg"/><Relationship Id="rId25" Type="http://schemas.openxmlformats.org/officeDocument/2006/relationships/hyperlink" Target="mailto:info@morfejus.lt"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entrale@drfalkpharma.de" TargetMode="External"/><Relationship Id="rId24" Type="http://schemas.openxmlformats.org/officeDocument/2006/relationships/hyperlink" Target="mailto:zentrale@drfalkpharma.de"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3391E-23FA-465C-B05E-3BE19AB2BBAF}">
  <ds:schemaRefs>
    <ds:schemaRef ds:uri="http://schemas.openxmlformats.org/package/2006/metadata/core-properties"/>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03BC2785-2513-46A1-AE3F-056CD88BD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9EB5F60-3ED6-4575-A37C-1A264203495B}">
  <ds:schemaRefs>
    <ds:schemaRef ds:uri="http://schemas.microsoft.com/sharepoint/v3/contenttype/forms"/>
  </ds:schemaRefs>
</ds:datastoreItem>
</file>

<file path=customXml/itemProps4.xml><?xml version="1.0" encoding="utf-8"?>
<ds:datastoreItem xmlns:ds="http://schemas.openxmlformats.org/officeDocument/2006/customXml" ds:itemID="{670E75BB-8C2D-4208-9B93-AC9075A7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26901</Words>
  <Characters>15334</Characters>
  <Application>Microsoft Office Word</Application>
  <DocSecurity>4</DocSecurity>
  <Lines>127</Lines>
  <Paragraphs>84</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42151</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5308522</vt:i4>
      </vt:variant>
      <vt:variant>
        <vt:i4>15</vt:i4>
      </vt:variant>
      <vt:variant>
        <vt:i4>0</vt:i4>
      </vt:variant>
      <vt:variant>
        <vt:i4>5</vt:i4>
      </vt:variant>
      <vt:variant>
        <vt:lpwstr>mailto:info@morfejus.lt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Treiber</dc:creator>
  <cp:keywords/>
  <cp:lastModifiedBy>Albina Burkauskaitė</cp:lastModifiedBy>
  <cp:revision>2</cp:revision>
  <dcterms:created xsi:type="dcterms:W3CDTF">2022-01-04T14:10:00Z</dcterms:created>
  <dcterms:modified xsi:type="dcterms:W3CDTF">2022-01-04T14:10:00Z</dcterms:modified>
</cp:coreProperties>
</file>