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C2AAFC" w14:textId="77777777" w:rsidR="00694332" w:rsidRPr="00AD7CF7" w:rsidRDefault="00694332" w:rsidP="00985DE9">
      <w:pPr>
        <w:jc w:val="center"/>
        <w:rPr>
          <w:b/>
          <w:sz w:val="22"/>
          <w:szCs w:val="22"/>
        </w:rPr>
      </w:pPr>
    </w:p>
    <w:p w14:paraId="7D26484E" w14:textId="77777777" w:rsidR="00694332" w:rsidRPr="00AD7CF7" w:rsidRDefault="00694332" w:rsidP="00985DE9">
      <w:pPr>
        <w:jc w:val="center"/>
        <w:rPr>
          <w:b/>
          <w:sz w:val="22"/>
          <w:szCs w:val="22"/>
        </w:rPr>
      </w:pPr>
    </w:p>
    <w:p w14:paraId="40B0D278" w14:textId="77777777" w:rsidR="00694332" w:rsidRPr="00AD7CF7" w:rsidRDefault="00694332" w:rsidP="00985DE9">
      <w:pPr>
        <w:jc w:val="center"/>
        <w:rPr>
          <w:b/>
          <w:sz w:val="22"/>
          <w:szCs w:val="22"/>
        </w:rPr>
      </w:pPr>
    </w:p>
    <w:p w14:paraId="5A87226E" w14:textId="77777777" w:rsidR="00694332" w:rsidRPr="00AD7CF7" w:rsidRDefault="00694332" w:rsidP="00985DE9">
      <w:pPr>
        <w:jc w:val="center"/>
        <w:rPr>
          <w:b/>
          <w:sz w:val="22"/>
          <w:szCs w:val="22"/>
        </w:rPr>
      </w:pPr>
    </w:p>
    <w:p w14:paraId="0D40B1D4" w14:textId="77777777" w:rsidR="00694332" w:rsidRPr="00AD7CF7" w:rsidRDefault="00694332" w:rsidP="00985DE9">
      <w:pPr>
        <w:jc w:val="center"/>
        <w:rPr>
          <w:b/>
          <w:sz w:val="22"/>
          <w:szCs w:val="22"/>
        </w:rPr>
      </w:pPr>
    </w:p>
    <w:p w14:paraId="05F2B9A8" w14:textId="77777777" w:rsidR="00694332" w:rsidRPr="00AD7CF7" w:rsidRDefault="00694332" w:rsidP="00985DE9">
      <w:pPr>
        <w:jc w:val="center"/>
        <w:rPr>
          <w:b/>
          <w:sz w:val="22"/>
          <w:szCs w:val="22"/>
        </w:rPr>
      </w:pPr>
    </w:p>
    <w:p w14:paraId="4BC918E1" w14:textId="77777777" w:rsidR="00694332" w:rsidRPr="00AD7CF7" w:rsidRDefault="00694332" w:rsidP="00985DE9">
      <w:pPr>
        <w:jc w:val="center"/>
        <w:rPr>
          <w:b/>
          <w:sz w:val="22"/>
          <w:szCs w:val="22"/>
        </w:rPr>
      </w:pPr>
    </w:p>
    <w:p w14:paraId="7CCC4813" w14:textId="77777777" w:rsidR="00694332" w:rsidRPr="00AD7CF7" w:rsidRDefault="00694332" w:rsidP="00985DE9">
      <w:pPr>
        <w:jc w:val="center"/>
        <w:rPr>
          <w:b/>
          <w:sz w:val="22"/>
          <w:szCs w:val="22"/>
        </w:rPr>
      </w:pPr>
    </w:p>
    <w:p w14:paraId="43F60706" w14:textId="77777777" w:rsidR="00694332" w:rsidRPr="00AD7CF7" w:rsidRDefault="00694332" w:rsidP="00985DE9">
      <w:pPr>
        <w:jc w:val="center"/>
        <w:rPr>
          <w:b/>
          <w:sz w:val="22"/>
          <w:szCs w:val="22"/>
        </w:rPr>
      </w:pPr>
    </w:p>
    <w:p w14:paraId="5078506A" w14:textId="77777777" w:rsidR="00694332" w:rsidRPr="00AD7CF7" w:rsidRDefault="00694332" w:rsidP="00985DE9">
      <w:pPr>
        <w:jc w:val="center"/>
        <w:rPr>
          <w:b/>
          <w:sz w:val="22"/>
          <w:szCs w:val="22"/>
        </w:rPr>
      </w:pPr>
    </w:p>
    <w:p w14:paraId="32B1C72E" w14:textId="77777777" w:rsidR="00694332" w:rsidRPr="00AD7CF7" w:rsidRDefault="00694332" w:rsidP="00985DE9">
      <w:pPr>
        <w:jc w:val="center"/>
        <w:rPr>
          <w:b/>
          <w:sz w:val="22"/>
          <w:szCs w:val="22"/>
        </w:rPr>
      </w:pPr>
    </w:p>
    <w:p w14:paraId="6932ECED" w14:textId="77777777" w:rsidR="00694332" w:rsidRPr="00AD7CF7" w:rsidRDefault="00694332" w:rsidP="00985DE9">
      <w:pPr>
        <w:jc w:val="center"/>
        <w:rPr>
          <w:b/>
          <w:sz w:val="22"/>
          <w:szCs w:val="22"/>
        </w:rPr>
      </w:pPr>
    </w:p>
    <w:p w14:paraId="61B8294C" w14:textId="77777777" w:rsidR="00694332" w:rsidRPr="00AD7CF7" w:rsidRDefault="00694332" w:rsidP="00985DE9">
      <w:pPr>
        <w:jc w:val="center"/>
        <w:rPr>
          <w:b/>
          <w:sz w:val="22"/>
          <w:szCs w:val="22"/>
        </w:rPr>
      </w:pPr>
    </w:p>
    <w:p w14:paraId="71152358" w14:textId="77777777" w:rsidR="00694332" w:rsidRPr="00AD7CF7" w:rsidRDefault="00694332" w:rsidP="00985DE9">
      <w:pPr>
        <w:jc w:val="center"/>
        <w:rPr>
          <w:b/>
          <w:sz w:val="22"/>
          <w:szCs w:val="22"/>
        </w:rPr>
      </w:pPr>
    </w:p>
    <w:p w14:paraId="52F9E5E5" w14:textId="77777777" w:rsidR="00694332" w:rsidRPr="00AD7CF7" w:rsidRDefault="00694332" w:rsidP="00985DE9">
      <w:pPr>
        <w:jc w:val="center"/>
        <w:rPr>
          <w:b/>
          <w:sz w:val="22"/>
          <w:szCs w:val="22"/>
        </w:rPr>
      </w:pPr>
    </w:p>
    <w:p w14:paraId="57F57701" w14:textId="77777777" w:rsidR="00694332" w:rsidRPr="00AD7CF7" w:rsidRDefault="00694332" w:rsidP="00985DE9">
      <w:pPr>
        <w:jc w:val="center"/>
        <w:rPr>
          <w:b/>
          <w:sz w:val="22"/>
          <w:szCs w:val="22"/>
        </w:rPr>
      </w:pPr>
    </w:p>
    <w:p w14:paraId="7EE34204" w14:textId="77777777" w:rsidR="00694332" w:rsidRPr="00AD7CF7" w:rsidRDefault="00694332" w:rsidP="00985DE9">
      <w:pPr>
        <w:jc w:val="center"/>
        <w:rPr>
          <w:b/>
          <w:sz w:val="22"/>
          <w:szCs w:val="22"/>
        </w:rPr>
      </w:pPr>
    </w:p>
    <w:p w14:paraId="6F689FCB" w14:textId="77777777" w:rsidR="00694332" w:rsidRPr="00AD7CF7" w:rsidRDefault="00694332" w:rsidP="00985DE9">
      <w:pPr>
        <w:jc w:val="center"/>
        <w:rPr>
          <w:b/>
          <w:sz w:val="22"/>
          <w:szCs w:val="22"/>
        </w:rPr>
      </w:pPr>
    </w:p>
    <w:p w14:paraId="1BC710D4" w14:textId="77777777" w:rsidR="00694332" w:rsidRPr="00AD7CF7" w:rsidRDefault="00694332" w:rsidP="00985DE9">
      <w:pPr>
        <w:jc w:val="center"/>
        <w:rPr>
          <w:b/>
          <w:sz w:val="22"/>
          <w:szCs w:val="22"/>
        </w:rPr>
      </w:pPr>
    </w:p>
    <w:p w14:paraId="3EDD6603" w14:textId="77777777" w:rsidR="00694332" w:rsidRPr="00AD7CF7" w:rsidRDefault="00694332" w:rsidP="00985DE9">
      <w:pPr>
        <w:jc w:val="center"/>
        <w:rPr>
          <w:b/>
          <w:sz w:val="22"/>
          <w:szCs w:val="22"/>
        </w:rPr>
      </w:pPr>
    </w:p>
    <w:p w14:paraId="4E9F687E" w14:textId="77777777" w:rsidR="00694332" w:rsidRPr="00AD7CF7" w:rsidRDefault="00694332" w:rsidP="00985DE9">
      <w:pPr>
        <w:jc w:val="center"/>
        <w:rPr>
          <w:b/>
          <w:sz w:val="22"/>
          <w:szCs w:val="22"/>
        </w:rPr>
      </w:pPr>
    </w:p>
    <w:p w14:paraId="547876B9" w14:textId="77777777" w:rsidR="00694332" w:rsidRPr="00AD7CF7" w:rsidRDefault="00694332" w:rsidP="00985DE9">
      <w:pPr>
        <w:jc w:val="center"/>
        <w:rPr>
          <w:b/>
          <w:sz w:val="22"/>
          <w:szCs w:val="22"/>
        </w:rPr>
      </w:pPr>
    </w:p>
    <w:p w14:paraId="2C6F85F4" w14:textId="77777777" w:rsidR="00694332" w:rsidRPr="00AD7CF7" w:rsidRDefault="00694332" w:rsidP="00985DE9">
      <w:pPr>
        <w:jc w:val="center"/>
        <w:rPr>
          <w:b/>
          <w:sz w:val="22"/>
          <w:szCs w:val="22"/>
        </w:rPr>
      </w:pPr>
    </w:p>
    <w:p w14:paraId="4D72A6F3" w14:textId="77777777" w:rsidR="00694332" w:rsidRPr="00AD7CF7" w:rsidRDefault="00694332" w:rsidP="00985DE9">
      <w:pPr>
        <w:jc w:val="center"/>
        <w:rPr>
          <w:b/>
          <w:sz w:val="22"/>
          <w:szCs w:val="22"/>
        </w:rPr>
      </w:pPr>
      <w:r w:rsidRPr="00AD7CF7">
        <w:rPr>
          <w:b/>
          <w:sz w:val="22"/>
          <w:szCs w:val="22"/>
        </w:rPr>
        <w:t>I PRIEDAS</w:t>
      </w:r>
    </w:p>
    <w:p w14:paraId="427B92CA" w14:textId="77777777" w:rsidR="00694332" w:rsidRPr="00AD7CF7" w:rsidRDefault="00694332" w:rsidP="00985DE9">
      <w:pPr>
        <w:jc w:val="center"/>
        <w:rPr>
          <w:b/>
          <w:sz w:val="22"/>
          <w:szCs w:val="22"/>
        </w:rPr>
      </w:pPr>
    </w:p>
    <w:p w14:paraId="19BB3969" w14:textId="77777777" w:rsidR="00694332" w:rsidRPr="00AD7CF7" w:rsidRDefault="00694332" w:rsidP="00985DE9">
      <w:pPr>
        <w:jc w:val="center"/>
        <w:rPr>
          <w:b/>
          <w:sz w:val="22"/>
          <w:szCs w:val="22"/>
        </w:rPr>
      </w:pPr>
      <w:r w:rsidRPr="00AD7CF7">
        <w:rPr>
          <w:b/>
          <w:sz w:val="22"/>
          <w:szCs w:val="22"/>
        </w:rPr>
        <w:t>PREPARATO CHARAKTERISTIKŲ SANTRAUKA</w:t>
      </w:r>
    </w:p>
    <w:p w14:paraId="3E962572" w14:textId="77777777" w:rsidR="00694332" w:rsidRPr="00AD7CF7" w:rsidRDefault="00694332" w:rsidP="00985DE9">
      <w:pPr>
        <w:jc w:val="center"/>
        <w:rPr>
          <w:b/>
          <w:sz w:val="22"/>
          <w:szCs w:val="22"/>
        </w:rPr>
      </w:pPr>
    </w:p>
    <w:p w14:paraId="21275803" w14:textId="77777777" w:rsidR="00694332" w:rsidRPr="00AD7CF7" w:rsidRDefault="00694332" w:rsidP="00985DE9">
      <w:pPr>
        <w:jc w:val="center"/>
        <w:rPr>
          <w:b/>
          <w:sz w:val="22"/>
          <w:szCs w:val="22"/>
        </w:rPr>
      </w:pPr>
      <w:r w:rsidRPr="00AD7CF7">
        <w:rPr>
          <w:b/>
          <w:sz w:val="22"/>
          <w:szCs w:val="22"/>
        </w:rPr>
        <w:br w:type="page"/>
      </w:r>
    </w:p>
    <w:p w14:paraId="7D683D82" w14:textId="77777777" w:rsidR="00AD7CF7" w:rsidRPr="00AD7CF7" w:rsidRDefault="00AD7CF7" w:rsidP="00AD7CF7">
      <w:pPr>
        <w:ind w:left="540" w:hanging="540"/>
        <w:rPr>
          <w:b/>
          <w:sz w:val="22"/>
          <w:szCs w:val="22"/>
        </w:rPr>
      </w:pPr>
      <w:r w:rsidRPr="00AD7CF7">
        <w:rPr>
          <w:b/>
          <w:sz w:val="22"/>
          <w:szCs w:val="22"/>
        </w:rPr>
        <w:lastRenderedPageBreak/>
        <w:t>1.</w:t>
      </w:r>
      <w:r w:rsidRPr="00AD7CF7">
        <w:rPr>
          <w:b/>
          <w:sz w:val="22"/>
          <w:szCs w:val="22"/>
        </w:rPr>
        <w:tab/>
        <w:t>VAISTINIO PREPARATO PAVADINIMAS</w:t>
      </w:r>
    </w:p>
    <w:p w14:paraId="230C9CF0" w14:textId="77777777" w:rsidR="00AD7CF7" w:rsidRPr="00AD7CF7" w:rsidRDefault="00AD7CF7" w:rsidP="00AD7CF7">
      <w:pPr>
        <w:rPr>
          <w:sz w:val="22"/>
          <w:szCs w:val="22"/>
        </w:rPr>
      </w:pPr>
    </w:p>
    <w:p w14:paraId="35ED6EA4" w14:textId="77777777" w:rsidR="00AD7CF7" w:rsidRPr="00AD7CF7" w:rsidRDefault="00AD7CF7" w:rsidP="00AD7CF7">
      <w:pPr>
        <w:rPr>
          <w:i/>
          <w:sz w:val="22"/>
          <w:szCs w:val="22"/>
        </w:rPr>
      </w:pPr>
      <w:proofErr w:type="spellStart"/>
      <w:r w:rsidRPr="00AD7CF7">
        <w:rPr>
          <w:sz w:val="22"/>
          <w:szCs w:val="22"/>
        </w:rPr>
        <w:t>Doxorubicin</w:t>
      </w:r>
      <w:proofErr w:type="spellEnd"/>
      <w:r w:rsidRPr="00AD7CF7">
        <w:rPr>
          <w:sz w:val="22"/>
          <w:szCs w:val="22"/>
        </w:rPr>
        <w:t xml:space="preserve"> </w:t>
      </w:r>
      <w:proofErr w:type="spellStart"/>
      <w:r w:rsidRPr="00AD7CF7">
        <w:rPr>
          <w:sz w:val="22"/>
          <w:szCs w:val="22"/>
        </w:rPr>
        <w:t>Teva</w:t>
      </w:r>
      <w:proofErr w:type="spellEnd"/>
      <w:r w:rsidRPr="00AD7CF7">
        <w:rPr>
          <w:sz w:val="22"/>
          <w:szCs w:val="22"/>
        </w:rPr>
        <w:t xml:space="preserve"> 2 mg/ml koncentratas infuziniam tirpalui</w:t>
      </w:r>
    </w:p>
    <w:p w14:paraId="70BA600B" w14:textId="77777777" w:rsidR="00AD7CF7" w:rsidRPr="00AD7CF7" w:rsidRDefault="00AD7CF7" w:rsidP="00AD7CF7">
      <w:pPr>
        <w:rPr>
          <w:b/>
          <w:sz w:val="22"/>
          <w:szCs w:val="22"/>
        </w:rPr>
      </w:pPr>
    </w:p>
    <w:p w14:paraId="3903775D" w14:textId="77777777" w:rsidR="00AD7CF7" w:rsidRPr="00AD7CF7" w:rsidRDefault="00AD7CF7" w:rsidP="00AD7CF7">
      <w:pPr>
        <w:rPr>
          <w:b/>
          <w:sz w:val="22"/>
          <w:szCs w:val="22"/>
        </w:rPr>
      </w:pPr>
    </w:p>
    <w:p w14:paraId="5506FDE1" w14:textId="77777777" w:rsidR="00AD7CF7" w:rsidRPr="00AD7CF7" w:rsidRDefault="00AD7CF7" w:rsidP="00AD7CF7">
      <w:pPr>
        <w:ind w:left="540" w:hanging="540"/>
        <w:rPr>
          <w:b/>
          <w:sz w:val="22"/>
          <w:szCs w:val="22"/>
        </w:rPr>
      </w:pPr>
      <w:r w:rsidRPr="00AD7CF7">
        <w:rPr>
          <w:b/>
          <w:sz w:val="22"/>
          <w:szCs w:val="22"/>
        </w:rPr>
        <w:t>2.</w:t>
      </w:r>
      <w:r w:rsidRPr="00AD7CF7">
        <w:rPr>
          <w:b/>
          <w:sz w:val="22"/>
          <w:szCs w:val="22"/>
        </w:rPr>
        <w:tab/>
        <w:t>KOKYBINĖ IR KIEKYBINĖ SUDĖTIS</w:t>
      </w:r>
    </w:p>
    <w:p w14:paraId="08468B71" w14:textId="77777777" w:rsidR="00AD7CF7" w:rsidRPr="00AD7CF7" w:rsidRDefault="00AD7CF7" w:rsidP="00AD7CF7">
      <w:pPr>
        <w:rPr>
          <w:sz w:val="22"/>
          <w:szCs w:val="22"/>
        </w:rPr>
      </w:pPr>
    </w:p>
    <w:p w14:paraId="15601458" w14:textId="77777777" w:rsidR="00AD7CF7" w:rsidRPr="00AD7CF7" w:rsidRDefault="00AD7CF7" w:rsidP="00AD7CF7">
      <w:pPr>
        <w:rPr>
          <w:sz w:val="22"/>
          <w:szCs w:val="22"/>
        </w:rPr>
      </w:pPr>
      <w:r w:rsidRPr="00AD7CF7">
        <w:rPr>
          <w:sz w:val="22"/>
          <w:szCs w:val="22"/>
        </w:rPr>
        <w:t xml:space="preserve">1 ml </w:t>
      </w:r>
      <w:proofErr w:type="spellStart"/>
      <w:r w:rsidRPr="00AD7CF7">
        <w:rPr>
          <w:sz w:val="22"/>
          <w:szCs w:val="22"/>
        </w:rPr>
        <w:t>Doxorubicin</w:t>
      </w:r>
      <w:proofErr w:type="spellEnd"/>
      <w:r w:rsidRPr="00AD7CF7">
        <w:rPr>
          <w:sz w:val="22"/>
          <w:szCs w:val="22"/>
        </w:rPr>
        <w:t xml:space="preserve"> </w:t>
      </w:r>
      <w:proofErr w:type="spellStart"/>
      <w:r w:rsidRPr="00AD7CF7">
        <w:rPr>
          <w:sz w:val="22"/>
          <w:szCs w:val="22"/>
        </w:rPr>
        <w:t>Teva</w:t>
      </w:r>
      <w:proofErr w:type="spellEnd"/>
      <w:r w:rsidRPr="00AD7CF7">
        <w:rPr>
          <w:sz w:val="22"/>
          <w:szCs w:val="22"/>
        </w:rPr>
        <w:t xml:space="preserve"> 2 mg/ml koncentrato infuziniam tirpalui yra 2 mg </w:t>
      </w:r>
      <w:proofErr w:type="spellStart"/>
      <w:r w:rsidRPr="00AD7CF7">
        <w:rPr>
          <w:sz w:val="22"/>
          <w:szCs w:val="22"/>
        </w:rPr>
        <w:t>doksorubicino</w:t>
      </w:r>
      <w:proofErr w:type="spellEnd"/>
      <w:r w:rsidRPr="00AD7CF7">
        <w:rPr>
          <w:sz w:val="22"/>
          <w:szCs w:val="22"/>
        </w:rPr>
        <w:t xml:space="preserve"> hidrochlorido. </w:t>
      </w:r>
    </w:p>
    <w:p w14:paraId="21F9207A" w14:textId="77777777" w:rsidR="00AD7CF7" w:rsidRPr="00AD7CF7" w:rsidRDefault="00AD7CF7" w:rsidP="00AD7CF7">
      <w:pPr>
        <w:rPr>
          <w:sz w:val="22"/>
          <w:szCs w:val="22"/>
        </w:rPr>
      </w:pPr>
      <w:r w:rsidRPr="00AD7CF7">
        <w:rPr>
          <w:sz w:val="22"/>
          <w:szCs w:val="22"/>
        </w:rPr>
        <w:t xml:space="preserve">5 ml </w:t>
      </w:r>
      <w:proofErr w:type="spellStart"/>
      <w:r w:rsidRPr="00AD7CF7">
        <w:rPr>
          <w:sz w:val="22"/>
          <w:szCs w:val="22"/>
        </w:rPr>
        <w:t>Doxorubicin</w:t>
      </w:r>
      <w:proofErr w:type="spellEnd"/>
      <w:r w:rsidRPr="00AD7CF7">
        <w:rPr>
          <w:sz w:val="22"/>
          <w:szCs w:val="22"/>
        </w:rPr>
        <w:t xml:space="preserve"> </w:t>
      </w:r>
      <w:proofErr w:type="spellStart"/>
      <w:r w:rsidRPr="00AD7CF7">
        <w:rPr>
          <w:sz w:val="22"/>
          <w:szCs w:val="22"/>
        </w:rPr>
        <w:t>Teva</w:t>
      </w:r>
      <w:proofErr w:type="spellEnd"/>
      <w:r w:rsidRPr="00AD7CF7">
        <w:rPr>
          <w:sz w:val="22"/>
          <w:szCs w:val="22"/>
        </w:rPr>
        <w:t xml:space="preserve"> 2 mg/ml koncentrato infuziniam tirpalui yra 10 mg </w:t>
      </w:r>
      <w:proofErr w:type="spellStart"/>
      <w:r w:rsidRPr="00AD7CF7">
        <w:rPr>
          <w:sz w:val="22"/>
          <w:szCs w:val="22"/>
        </w:rPr>
        <w:t>doksorubicino</w:t>
      </w:r>
      <w:proofErr w:type="spellEnd"/>
      <w:r w:rsidRPr="00AD7CF7">
        <w:rPr>
          <w:sz w:val="22"/>
          <w:szCs w:val="22"/>
        </w:rPr>
        <w:t xml:space="preserve"> hidrochlorido. </w:t>
      </w:r>
    </w:p>
    <w:p w14:paraId="6D5FBE1C" w14:textId="77777777" w:rsidR="00AD7CF7" w:rsidRPr="00AD7CF7" w:rsidRDefault="00AD7CF7" w:rsidP="00AD7CF7">
      <w:pPr>
        <w:rPr>
          <w:sz w:val="22"/>
          <w:szCs w:val="22"/>
        </w:rPr>
      </w:pPr>
      <w:r w:rsidRPr="00AD7CF7">
        <w:rPr>
          <w:sz w:val="22"/>
          <w:szCs w:val="22"/>
        </w:rPr>
        <w:t xml:space="preserve">10 ml </w:t>
      </w:r>
      <w:proofErr w:type="spellStart"/>
      <w:r w:rsidRPr="00AD7CF7">
        <w:rPr>
          <w:sz w:val="22"/>
          <w:szCs w:val="22"/>
        </w:rPr>
        <w:t>Doxorubicin</w:t>
      </w:r>
      <w:proofErr w:type="spellEnd"/>
      <w:r w:rsidRPr="00AD7CF7">
        <w:rPr>
          <w:sz w:val="22"/>
          <w:szCs w:val="22"/>
        </w:rPr>
        <w:t xml:space="preserve"> </w:t>
      </w:r>
      <w:proofErr w:type="spellStart"/>
      <w:r w:rsidRPr="00AD7CF7">
        <w:rPr>
          <w:sz w:val="22"/>
          <w:szCs w:val="22"/>
        </w:rPr>
        <w:t>Teva</w:t>
      </w:r>
      <w:proofErr w:type="spellEnd"/>
      <w:r w:rsidRPr="00AD7CF7">
        <w:rPr>
          <w:sz w:val="22"/>
          <w:szCs w:val="22"/>
        </w:rPr>
        <w:t xml:space="preserve"> 2 mg/ml koncentrato infuziniam tirpalui yra 20 mg </w:t>
      </w:r>
      <w:proofErr w:type="spellStart"/>
      <w:r w:rsidRPr="00AD7CF7">
        <w:rPr>
          <w:sz w:val="22"/>
          <w:szCs w:val="22"/>
        </w:rPr>
        <w:t>doksorubicino</w:t>
      </w:r>
      <w:proofErr w:type="spellEnd"/>
      <w:r w:rsidRPr="00AD7CF7">
        <w:rPr>
          <w:sz w:val="22"/>
          <w:szCs w:val="22"/>
        </w:rPr>
        <w:t xml:space="preserve"> hidrochlorido. </w:t>
      </w:r>
    </w:p>
    <w:p w14:paraId="0D0D378E" w14:textId="77777777" w:rsidR="00AD7CF7" w:rsidRPr="00AD7CF7" w:rsidRDefault="00AD7CF7" w:rsidP="00AD7CF7">
      <w:pPr>
        <w:rPr>
          <w:sz w:val="22"/>
          <w:szCs w:val="22"/>
        </w:rPr>
      </w:pPr>
      <w:r w:rsidRPr="00AD7CF7">
        <w:rPr>
          <w:sz w:val="22"/>
          <w:szCs w:val="22"/>
        </w:rPr>
        <w:t xml:space="preserve">25 ml </w:t>
      </w:r>
      <w:proofErr w:type="spellStart"/>
      <w:r w:rsidRPr="00AD7CF7">
        <w:rPr>
          <w:sz w:val="22"/>
          <w:szCs w:val="22"/>
        </w:rPr>
        <w:t>Doxorubicin</w:t>
      </w:r>
      <w:proofErr w:type="spellEnd"/>
      <w:r w:rsidRPr="00AD7CF7">
        <w:rPr>
          <w:sz w:val="22"/>
          <w:szCs w:val="22"/>
        </w:rPr>
        <w:t xml:space="preserve"> </w:t>
      </w:r>
      <w:proofErr w:type="spellStart"/>
      <w:r w:rsidRPr="00AD7CF7">
        <w:rPr>
          <w:sz w:val="22"/>
          <w:szCs w:val="22"/>
        </w:rPr>
        <w:t>Teva</w:t>
      </w:r>
      <w:proofErr w:type="spellEnd"/>
      <w:r w:rsidRPr="00AD7CF7">
        <w:rPr>
          <w:sz w:val="22"/>
          <w:szCs w:val="22"/>
        </w:rPr>
        <w:t xml:space="preserve"> 2 mg/ml koncentrato infuziniam tirpalui yra 50 mg </w:t>
      </w:r>
      <w:proofErr w:type="spellStart"/>
      <w:r w:rsidRPr="00AD7CF7">
        <w:rPr>
          <w:sz w:val="22"/>
          <w:szCs w:val="22"/>
        </w:rPr>
        <w:t>doksorubicino</w:t>
      </w:r>
      <w:proofErr w:type="spellEnd"/>
      <w:r w:rsidRPr="00AD7CF7">
        <w:rPr>
          <w:sz w:val="22"/>
          <w:szCs w:val="22"/>
        </w:rPr>
        <w:t xml:space="preserve"> hidrochlorido. </w:t>
      </w:r>
    </w:p>
    <w:p w14:paraId="4F18EDF8" w14:textId="77777777" w:rsidR="00AD7CF7" w:rsidRPr="00AD7CF7" w:rsidRDefault="00AD7CF7" w:rsidP="00AD7CF7">
      <w:pPr>
        <w:rPr>
          <w:sz w:val="22"/>
          <w:szCs w:val="22"/>
        </w:rPr>
      </w:pPr>
      <w:r w:rsidRPr="00AD7CF7">
        <w:rPr>
          <w:sz w:val="22"/>
          <w:szCs w:val="22"/>
        </w:rPr>
        <w:t xml:space="preserve">100 ml </w:t>
      </w:r>
      <w:proofErr w:type="spellStart"/>
      <w:r w:rsidRPr="00AD7CF7">
        <w:rPr>
          <w:sz w:val="22"/>
          <w:szCs w:val="22"/>
        </w:rPr>
        <w:t>Doxorubicin</w:t>
      </w:r>
      <w:proofErr w:type="spellEnd"/>
      <w:r w:rsidRPr="00AD7CF7">
        <w:rPr>
          <w:sz w:val="22"/>
          <w:szCs w:val="22"/>
        </w:rPr>
        <w:t xml:space="preserve"> </w:t>
      </w:r>
      <w:proofErr w:type="spellStart"/>
      <w:r w:rsidRPr="00AD7CF7">
        <w:rPr>
          <w:sz w:val="22"/>
          <w:szCs w:val="22"/>
        </w:rPr>
        <w:t>Teva</w:t>
      </w:r>
      <w:proofErr w:type="spellEnd"/>
      <w:r w:rsidRPr="00AD7CF7">
        <w:rPr>
          <w:sz w:val="22"/>
          <w:szCs w:val="22"/>
        </w:rPr>
        <w:t xml:space="preserve"> 2 mg/ml koncentrato infuziniam tirpalui yra 200 mg </w:t>
      </w:r>
      <w:proofErr w:type="spellStart"/>
      <w:r w:rsidRPr="00AD7CF7">
        <w:rPr>
          <w:sz w:val="22"/>
          <w:szCs w:val="22"/>
        </w:rPr>
        <w:t>doksorubicino</w:t>
      </w:r>
      <w:proofErr w:type="spellEnd"/>
      <w:r w:rsidRPr="00AD7CF7">
        <w:rPr>
          <w:sz w:val="22"/>
          <w:szCs w:val="22"/>
        </w:rPr>
        <w:t xml:space="preserve"> hidrochlorido. </w:t>
      </w:r>
    </w:p>
    <w:p w14:paraId="0A6E2375" w14:textId="77777777" w:rsidR="00AD7CF7" w:rsidRPr="00AD7CF7" w:rsidRDefault="00AD7CF7" w:rsidP="00AD7CF7">
      <w:pPr>
        <w:rPr>
          <w:sz w:val="22"/>
          <w:szCs w:val="22"/>
        </w:rPr>
      </w:pPr>
    </w:p>
    <w:p w14:paraId="3E52E33F" w14:textId="77777777" w:rsidR="00AD7CF7" w:rsidRPr="00373F99" w:rsidRDefault="00AD7CF7" w:rsidP="00AD7CF7">
      <w:pPr>
        <w:rPr>
          <w:sz w:val="22"/>
          <w:szCs w:val="22"/>
          <w:u w:val="single"/>
        </w:rPr>
      </w:pPr>
      <w:r w:rsidRPr="00373F99">
        <w:rPr>
          <w:sz w:val="22"/>
          <w:szCs w:val="22"/>
          <w:u w:val="single"/>
        </w:rPr>
        <w:t>Pagalbinės medžiagos, kurių poveikis žinomas:</w:t>
      </w:r>
    </w:p>
    <w:p w14:paraId="0CE4B404" w14:textId="77777777" w:rsidR="00AD7CF7" w:rsidRPr="00AD7CF7" w:rsidRDefault="00AD7CF7" w:rsidP="00AD7CF7">
      <w:pPr>
        <w:rPr>
          <w:sz w:val="22"/>
          <w:szCs w:val="22"/>
        </w:rPr>
      </w:pPr>
      <w:r w:rsidRPr="00AD7CF7">
        <w:rPr>
          <w:sz w:val="22"/>
          <w:szCs w:val="22"/>
        </w:rPr>
        <w:t xml:space="preserve">1 ml </w:t>
      </w:r>
      <w:proofErr w:type="spellStart"/>
      <w:r w:rsidRPr="00AD7CF7">
        <w:rPr>
          <w:sz w:val="22"/>
          <w:szCs w:val="22"/>
        </w:rPr>
        <w:t>Doxorubicin</w:t>
      </w:r>
      <w:proofErr w:type="spellEnd"/>
      <w:r w:rsidRPr="00AD7CF7">
        <w:rPr>
          <w:sz w:val="22"/>
          <w:szCs w:val="22"/>
        </w:rPr>
        <w:t xml:space="preserve"> </w:t>
      </w:r>
      <w:proofErr w:type="spellStart"/>
      <w:r w:rsidRPr="00AD7CF7">
        <w:rPr>
          <w:sz w:val="22"/>
          <w:szCs w:val="22"/>
        </w:rPr>
        <w:t>Teva</w:t>
      </w:r>
      <w:proofErr w:type="spellEnd"/>
      <w:r w:rsidRPr="00AD7CF7">
        <w:rPr>
          <w:sz w:val="22"/>
          <w:szCs w:val="22"/>
        </w:rPr>
        <w:t xml:space="preserve"> 2 mg/ml koncentrato infuziniam tirpalui yra 3,54 mg natrio. </w:t>
      </w:r>
    </w:p>
    <w:p w14:paraId="3CDAC5E9" w14:textId="77777777" w:rsidR="00AD7CF7" w:rsidRPr="00AD7CF7" w:rsidRDefault="00AD7CF7" w:rsidP="00AD7CF7">
      <w:pPr>
        <w:rPr>
          <w:sz w:val="22"/>
          <w:szCs w:val="22"/>
        </w:rPr>
      </w:pPr>
      <w:r w:rsidRPr="00AD7CF7">
        <w:rPr>
          <w:sz w:val="22"/>
          <w:szCs w:val="22"/>
        </w:rPr>
        <w:t xml:space="preserve">5 ml </w:t>
      </w:r>
      <w:proofErr w:type="spellStart"/>
      <w:r w:rsidRPr="00AD7CF7">
        <w:rPr>
          <w:sz w:val="22"/>
          <w:szCs w:val="22"/>
        </w:rPr>
        <w:t>Doxorubicin</w:t>
      </w:r>
      <w:proofErr w:type="spellEnd"/>
      <w:r w:rsidRPr="00AD7CF7">
        <w:rPr>
          <w:sz w:val="22"/>
          <w:szCs w:val="22"/>
        </w:rPr>
        <w:t xml:space="preserve"> </w:t>
      </w:r>
      <w:proofErr w:type="spellStart"/>
      <w:r w:rsidRPr="00AD7CF7">
        <w:rPr>
          <w:sz w:val="22"/>
          <w:szCs w:val="22"/>
        </w:rPr>
        <w:t>Teva</w:t>
      </w:r>
      <w:proofErr w:type="spellEnd"/>
      <w:r w:rsidRPr="00AD7CF7">
        <w:rPr>
          <w:sz w:val="22"/>
          <w:szCs w:val="22"/>
        </w:rPr>
        <w:t xml:space="preserve"> 2 mg/ml koncentrato infuziniam tirpalui yra 17,7 mg natrio. </w:t>
      </w:r>
    </w:p>
    <w:p w14:paraId="2FE747EC" w14:textId="77777777" w:rsidR="00AD7CF7" w:rsidRPr="00AD7CF7" w:rsidRDefault="00AD7CF7" w:rsidP="00AD7CF7">
      <w:pPr>
        <w:rPr>
          <w:sz w:val="22"/>
          <w:szCs w:val="22"/>
        </w:rPr>
      </w:pPr>
      <w:r w:rsidRPr="00AD7CF7">
        <w:rPr>
          <w:sz w:val="22"/>
          <w:szCs w:val="22"/>
        </w:rPr>
        <w:t xml:space="preserve">10 ml </w:t>
      </w:r>
      <w:proofErr w:type="spellStart"/>
      <w:r w:rsidRPr="00AD7CF7">
        <w:rPr>
          <w:sz w:val="22"/>
          <w:szCs w:val="22"/>
        </w:rPr>
        <w:t>Doxorubicin</w:t>
      </w:r>
      <w:proofErr w:type="spellEnd"/>
      <w:r w:rsidRPr="00AD7CF7">
        <w:rPr>
          <w:sz w:val="22"/>
          <w:szCs w:val="22"/>
        </w:rPr>
        <w:t xml:space="preserve"> </w:t>
      </w:r>
      <w:proofErr w:type="spellStart"/>
      <w:r w:rsidRPr="00AD7CF7">
        <w:rPr>
          <w:sz w:val="22"/>
          <w:szCs w:val="22"/>
        </w:rPr>
        <w:t>Teva</w:t>
      </w:r>
      <w:proofErr w:type="spellEnd"/>
      <w:r w:rsidRPr="00AD7CF7">
        <w:rPr>
          <w:sz w:val="22"/>
          <w:szCs w:val="22"/>
        </w:rPr>
        <w:t xml:space="preserve"> 2 mg/ml koncentrato infuziniam tirpalui yra 35,4 mg natrio. </w:t>
      </w:r>
    </w:p>
    <w:p w14:paraId="56BEFF20" w14:textId="77777777" w:rsidR="00AD7CF7" w:rsidRPr="00AD7CF7" w:rsidRDefault="00AD7CF7" w:rsidP="00AD7CF7">
      <w:pPr>
        <w:rPr>
          <w:sz w:val="22"/>
          <w:szCs w:val="22"/>
        </w:rPr>
      </w:pPr>
      <w:r w:rsidRPr="00AD7CF7">
        <w:rPr>
          <w:sz w:val="22"/>
          <w:szCs w:val="22"/>
        </w:rPr>
        <w:t xml:space="preserve">25 ml </w:t>
      </w:r>
      <w:proofErr w:type="spellStart"/>
      <w:r w:rsidRPr="00AD7CF7">
        <w:rPr>
          <w:sz w:val="22"/>
          <w:szCs w:val="22"/>
        </w:rPr>
        <w:t>Doxorubicin</w:t>
      </w:r>
      <w:proofErr w:type="spellEnd"/>
      <w:r w:rsidRPr="00AD7CF7">
        <w:rPr>
          <w:sz w:val="22"/>
          <w:szCs w:val="22"/>
        </w:rPr>
        <w:t xml:space="preserve"> </w:t>
      </w:r>
      <w:proofErr w:type="spellStart"/>
      <w:r w:rsidRPr="00AD7CF7">
        <w:rPr>
          <w:sz w:val="22"/>
          <w:szCs w:val="22"/>
        </w:rPr>
        <w:t>Teva</w:t>
      </w:r>
      <w:proofErr w:type="spellEnd"/>
      <w:r w:rsidRPr="00AD7CF7">
        <w:rPr>
          <w:sz w:val="22"/>
          <w:szCs w:val="22"/>
        </w:rPr>
        <w:t xml:space="preserve"> 2 mg/ml koncentrato infuziniam tirpalui yra 88,5 mg natrio.</w:t>
      </w:r>
    </w:p>
    <w:p w14:paraId="784E5905" w14:textId="77777777" w:rsidR="00AD7CF7" w:rsidRPr="00AD7CF7" w:rsidRDefault="00AD7CF7" w:rsidP="00AD7CF7">
      <w:pPr>
        <w:rPr>
          <w:sz w:val="22"/>
          <w:szCs w:val="22"/>
        </w:rPr>
      </w:pPr>
      <w:r w:rsidRPr="00AD7CF7">
        <w:rPr>
          <w:sz w:val="22"/>
          <w:szCs w:val="22"/>
        </w:rPr>
        <w:t xml:space="preserve">100 ml </w:t>
      </w:r>
      <w:proofErr w:type="spellStart"/>
      <w:r w:rsidRPr="00AD7CF7">
        <w:rPr>
          <w:sz w:val="22"/>
          <w:szCs w:val="22"/>
        </w:rPr>
        <w:t>Doxorubicin</w:t>
      </w:r>
      <w:proofErr w:type="spellEnd"/>
      <w:r w:rsidRPr="00AD7CF7">
        <w:rPr>
          <w:sz w:val="22"/>
          <w:szCs w:val="22"/>
        </w:rPr>
        <w:t xml:space="preserve"> </w:t>
      </w:r>
      <w:proofErr w:type="spellStart"/>
      <w:r w:rsidRPr="00AD7CF7">
        <w:rPr>
          <w:sz w:val="22"/>
          <w:szCs w:val="22"/>
        </w:rPr>
        <w:t>Teva</w:t>
      </w:r>
      <w:proofErr w:type="spellEnd"/>
      <w:r w:rsidRPr="00AD7CF7">
        <w:rPr>
          <w:sz w:val="22"/>
          <w:szCs w:val="22"/>
        </w:rPr>
        <w:t xml:space="preserve"> 2 mg/ml koncentrato infuziniam tirpalui yra 354,1 mg natrio.</w:t>
      </w:r>
    </w:p>
    <w:p w14:paraId="70BA1252" w14:textId="77777777" w:rsidR="00AD7CF7" w:rsidRPr="00AD7CF7" w:rsidRDefault="00AD7CF7" w:rsidP="00AD7CF7">
      <w:pPr>
        <w:rPr>
          <w:sz w:val="22"/>
          <w:szCs w:val="22"/>
        </w:rPr>
      </w:pPr>
    </w:p>
    <w:p w14:paraId="2D5DB738" w14:textId="77777777" w:rsidR="00AD7CF7" w:rsidRPr="00AD7CF7" w:rsidRDefault="00AD7CF7" w:rsidP="00AD7CF7">
      <w:pPr>
        <w:rPr>
          <w:sz w:val="22"/>
          <w:szCs w:val="22"/>
        </w:rPr>
      </w:pPr>
      <w:r w:rsidRPr="00AD7CF7">
        <w:rPr>
          <w:sz w:val="22"/>
          <w:szCs w:val="22"/>
        </w:rPr>
        <w:t>Visos pagalbinės medžiagos išvardytos 6.1 skyriuje.</w:t>
      </w:r>
    </w:p>
    <w:p w14:paraId="7F4ABAAE" w14:textId="77777777" w:rsidR="00AD7CF7" w:rsidRPr="00AD7CF7" w:rsidRDefault="00AD7CF7" w:rsidP="00AD7CF7">
      <w:pPr>
        <w:rPr>
          <w:b/>
          <w:sz w:val="22"/>
          <w:szCs w:val="22"/>
        </w:rPr>
      </w:pPr>
    </w:p>
    <w:p w14:paraId="70E88F28" w14:textId="77777777" w:rsidR="00AD7CF7" w:rsidRPr="00AD7CF7" w:rsidRDefault="00AD7CF7" w:rsidP="00AD7CF7">
      <w:pPr>
        <w:rPr>
          <w:b/>
          <w:sz w:val="22"/>
          <w:szCs w:val="22"/>
        </w:rPr>
      </w:pPr>
    </w:p>
    <w:p w14:paraId="24C8EBBE" w14:textId="77777777" w:rsidR="00AD7CF7" w:rsidRPr="00AD7CF7" w:rsidRDefault="00AD7CF7" w:rsidP="00AD7CF7">
      <w:pPr>
        <w:ind w:left="540" w:hanging="540"/>
        <w:rPr>
          <w:b/>
          <w:sz w:val="22"/>
          <w:szCs w:val="22"/>
        </w:rPr>
      </w:pPr>
      <w:r w:rsidRPr="00AD7CF7">
        <w:rPr>
          <w:b/>
          <w:sz w:val="22"/>
          <w:szCs w:val="22"/>
        </w:rPr>
        <w:t>3.</w:t>
      </w:r>
      <w:r w:rsidRPr="00AD7CF7">
        <w:rPr>
          <w:b/>
          <w:sz w:val="22"/>
          <w:szCs w:val="22"/>
        </w:rPr>
        <w:tab/>
        <w:t>FARMACINĖ FORMA</w:t>
      </w:r>
    </w:p>
    <w:p w14:paraId="4B089564" w14:textId="77777777" w:rsidR="00AD7CF7" w:rsidRPr="00AD7CF7" w:rsidRDefault="00AD7CF7" w:rsidP="00AD7CF7">
      <w:pPr>
        <w:rPr>
          <w:sz w:val="22"/>
          <w:szCs w:val="22"/>
        </w:rPr>
      </w:pPr>
    </w:p>
    <w:p w14:paraId="2357EE1A" w14:textId="77777777" w:rsidR="00AD7CF7" w:rsidRPr="00AD7CF7" w:rsidRDefault="00AD7CF7" w:rsidP="00AD7CF7">
      <w:pPr>
        <w:rPr>
          <w:sz w:val="22"/>
          <w:szCs w:val="22"/>
        </w:rPr>
      </w:pPr>
      <w:r w:rsidRPr="00AD7CF7">
        <w:rPr>
          <w:sz w:val="22"/>
          <w:szCs w:val="22"/>
        </w:rPr>
        <w:t>Koncentratas infuziniam tirpalui.</w:t>
      </w:r>
    </w:p>
    <w:p w14:paraId="7F562DF0" w14:textId="77777777" w:rsidR="00AD7CF7" w:rsidRPr="00AD7CF7" w:rsidRDefault="00AD7CF7" w:rsidP="00AD7CF7">
      <w:pPr>
        <w:rPr>
          <w:sz w:val="22"/>
          <w:szCs w:val="22"/>
        </w:rPr>
      </w:pPr>
    </w:p>
    <w:p w14:paraId="282D4FDE" w14:textId="77777777" w:rsidR="00AD7CF7" w:rsidRPr="00AD7CF7" w:rsidRDefault="00AD7CF7" w:rsidP="00AD7CF7">
      <w:pPr>
        <w:rPr>
          <w:sz w:val="22"/>
          <w:szCs w:val="22"/>
        </w:rPr>
      </w:pPr>
      <w:r w:rsidRPr="00AD7CF7">
        <w:rPr>
          <w:sz w:val="22"/>
          <w:szCs w:val="22"/>
        </w:rPr>
        <w:t>Skaidrus, raudonas tirpalas, kurio pH 2,7 – 3,3</w:t>
      </w:r>
    </w:p>
    <w:p w14:paraId="6D5DBEE7" w14:textId="77777777" w:rsidR="00AD7CF7" w:rsidRPr="00AD7CF7" w:rsidRDefault="00AD7CF7" w:rsidP="00AD7CF7">
      <w:pPr>
        <w:rPr>
          <w:b/>
          <w:sz w:val="22"/>
          <w:szCs w:val="22"/>
        </w:rPr>
      </w:pPr>
    </w:p>
    <w:p w14:paraId="40719A28" w14:textId="77777777" w:rsidR="00AD7CF7" w:rsidRPr="00AD7CF7" w:rsidRDefault="00AD7CF7" w:rsidP="00AD7CF7">
      <w:pPr>
        <w:rPr>
          <w:b/>
          <w:sz w:val="22"/>
          <w:szCs w:val="22"/>
        </w:rPr>
      </w:pPr>
    </w:p>
    <w:p w14:paraId="6133BC48" w14:textId="77777777" w:rsidR="00AD7CF7" w:rsidRPr="00AD7CF7" w:rsidRDefault="00AD7CF7" w:rsidP="00AD7CF7">
      <w:pPr>
        <w:ind w:left="540" w:hanging="540"/>
        <w:rPr>
          <w:b/>
          <w:sz w:val="22"/>
          <w:szCs w:val="22"/>
        </w:rPr>
      </w:pPr>
      <w:r w:rsidRPr="00AD7CF7">
        <w:rPr>
          <w:b/>
          <w:sz w:val="22"/>
          <w:szCs w:val="22"/>
        </w:rPr>
        <w:t>4.</w:t>
      </w:r>
      <w:r w:rsidRPr="00AD7CF7">
        <w:rPr>
          <w:b/>
          <w:sz w:val="22"/>
          <w:szCs w:val="22"/>
        </w:rPr>
        <w:tab/>
        <w:t>KLINIKINĖ INFORMACIJA</w:t>
      </w:r>
    </w:p>
    <w:p w14:paraId="18CB0880" w14:textId="77777777" w:rsidR="00AD7CF7" w:rsidRPr="00AD7CF7" w:rsidRDefault="00AD7CF7" w:rsidP="00AD7CF7">
      <w:pPr>
        <w:rPr>
          <w:b/>
          <w:sz w:val="22"/>
          <w:szCs w:val="22"/>
        </w:rPr>
      </w:pPr>
    </w:p>
    <w:p w14:paraId="4011D105" w14:textId="77777777" w:rsidR="00AD7CF7" w:rsidRPr="00AD7CF7" w:rsidRDefault="00AD7CF7" w:rsidP="00AD7CF7">
      <w:pPr>
        <w:ind w:left="540" w:hanging="540"/>
        <w:rPr>
          <w:b/>
          <w:i/>
          <w:sz w:val="22"/>
          <w:szCs w:val="22"/>
        </w:rPr>
      </w:pPr>
      <w:r w:rsidRPr="00AD7CF7">
        <w:rPr>
          <w:b/>
          <w:sz w:val="22"/>
          <w:szCs w:val="22"/>
        </w:rPr>
        <w:t>4.1</w:t>
      </w:r>
      <w:r w:rsidRPr="00AD7CF7">
        <w:rPr>
          <w:b/>
          <w:sz w:val="22"/>
          <w:szCs w:val="22"/>
        </w:rPr>
        <w:tab/>
        <w:t>Terapinės indikacijos</w:t>
      </w:r>
    </w:p>
    <w:p w14:paraId="068C8157" w14:textId="77777777" w:rsidR="00AD7CF7" w:rsidRPr="00AD7CF7" w:rsidRDefault="00AD7CF7" w:rsidP="00AD7CF7">
      <w:pPr>
        <w:rPr>
          <w:sz w:val="22"/>
          <w:szCs w:val="22"/>
        </w:rPr>
      </w:pPr>
    </w:p>
    <w:p w14:paraId="574A95E2" w14:textId="77777777" w:rsidR="00AD7CF7" w:rsidRPr="00AD7CF7" w:rsidRDefault="00AD7CF7" w:rsidP="00AD7CF7">
      <w:pPr>
        <w:numPr>
          <w:ilvl w:val="0"/>
          <w:numId w:val="29"/>
        </w:numPr>
        <w:tabs>
          <w:tab w:val="clear" w:pos="720"/>
          <w:tab w:val="num" w:pos="360"/>
        </w:tabs>
        <w:ind w:left="360"/>
        <w:rPr>
          <w:sz w:val="22"/>
          <w:szCs w:val="22"/>
        </w:rPr>
      </w:pPr>
      <w:r w:rsidRPr="00AD7CF7">
        <w:rPr>
          <w:sz w:val="22"/>
          <w:szCs w:val="22"/>
        </w:rPr>
        <w:t>Krūties vėžio gydymas.</w:t>
      </w:r>
    </w:p>
    <w:p w14:paraId="6364F08B" w14:textId="77777777" w:rsidR="00AD7CF7" w:rsidRPr="00AD7CF7" w:rsidRDefault="00AD7CF7" w:rsidP="00AD7CF7">
      <w:pPr>
        <w:numPr>
          <w:ilvl w:val="0"/>
          <w:numId w:val="29"/>
        </w:numPr>
        <w:tabs>
          <w:tab w:val="clear" w:pos="720"/>
          <w:tab w:val="num" w:pos="360"/>
        </w:tabs>
        <w:ind w:left="360"/>
        <w:rPr>
          <w:sz w:val="22"/>
          <w:szCs w:val="22"/>
        </w:rPr>
      </w:pPr>
      <w:proofErr w:type="spellStart"/>
      <w:r w:rsidRPr="00AD7CF7">
        <w:rPr>
          <w:sz w:val="22"/>
          <w:szCs w:val="22"/>
        </w:rPr>
        <w:t>Neoadjuvantinis</w:t>
      </w:r>
      <w:proofErr w:type="spellEnd"/>
      <w:r w:rsidRPr="00AD7CF7">
        <w:rPr>
          <w:sz w:val="22"/>
          <w:szCs w:val="22"/>
        </w:rPr>
        <w:t xml:space="preserve"> ir </w:t>
      </w:r>
      <w:proofErr w:type="spellStart"/>
      <w:r w:rsidRPr="00AD7CF7">
        <w:rPr>
          <w:sz w:val="22"/>
          <w:szCs w:val="22"/>
        </w:rPr>
        <w:t>adjuvantinis</w:t>
      </w:r>
      <w:proofErr w:type="spellEnd"/>
      <w:r w:rsidRPr="00AD7CF7">
        <w:rPr>
          <w:sz w:val="22"/>
          <w:szCs w:val="22"/>
        </w:rPr>
        <w:t xml:space="preserve"> </w:t>
      </w:r>
      <w:proofErr w:type="spellStart"/>
      <w:r w:rsidRPr="00AD7CF7">
        <w:rPr>
          <w:sz w:val="22"/>
          <w:szCs w:val="22"/>
        </w:rPr>
        <w:t>osteosarkomos</w:t>
      </w:r>
      <w:proofErr w:type="spellEnd"/>
      <w:r w:rsidRPr="00AD7CF7">
        <w:rPr>
          <w:sz w:val="22"/>
          <w:szCs w:val="22"/>
        </w:rPr>
        <w:t xml:space="preserve"> gydymas.</w:t>
      </w:r>
    </w:p>
    <w:p w14:paraId="326CDE7C" w14:textId="77777777" w:rsidR="00AD7CF7" w:rsidRPr="00AD7CF7" w:rsidRDefault="00AD7CF7" w:rsidP="00AD7CF7">
      <w:pPr>
        <w:numPr>
          <w:ilvl w:val="0"/>
          <w:numId w:val="29"/>
        </w:numPr>
        <w:tabs>
          <w:tab w:val="clear" w:pos="720"/>
          <w:tab w:val="num" w:pos="360"/>
        </w:tabs>
        <w:ind w:left="360"/>
        <w:rPr>
          <w:sz w:val="22"/>
          <w:szCs w:val="22"/>
        </w:rPr>
      </w:pPr>
      <w:r w:rsidRPr="00AD7CF7">
        <w:rPr>
          <w:sz w:val="22"/>
          <w:szCs w:val="22"/>
        </w:rPr>
        <w:t>Progresavusios minkštųjų audinių sarkomos gydymas suaugusiems žmonėms.</w:t>
      </w:r>
    </w:p>
    <w:p w14:paraId="15A01AA9" w14:textId="77777777" w:rsidR="00AD7CF7" w:rsidRPr="00AD7CF7" w:rsidRDefault="00AD7CF7" w:rsidP="00AD7CF7">
      <w:pPr>
        <w:numPr>
          <w:ilvl w:val="0"/>
          <w:numId w:val="29"/>
        </w:numPr>
        <w:tabs>
          <w:tab w:val="clear" w:pos="720"/>
          <w:tab w:val="num" w:pos="360"/>
        </w:tabs>
        <w:ind w:left="360"/>
        <w:rPr>
          <w:sz w:val="22"/>
          <w:szCs w:val="22"/>
        </w:rPr>
      </w:pPr>
      <w:proofErr w:type="spellStart"/>
      <w:r w:rsidRPr="00AD7CF7">
        <w:rPr>
          <w:sz w:val="22"/>
          <w:szCs w:val="22"/>
        </w:rPr>
        <w:t>Smulkialąstelinio</w:t>
      </w:r>
      <w:proofErr w:type="spellEnd"/>
      <w:r w:rsidRPr="00AD7CF7">
        <w:rPr>
          <w:sz w:val="22"/>
          <w:szCs w:val="22"/>
        </w:rPr>
        <w:t xml:space="preserve"> plaučių vėžio gydymas. </w:t>
      </w:r>
    </w:p>
    <w:p w14:paraId="3A2B702E" w14:textId="77777777" w:rsidR="00AD7CF7" w:rsidRPr="00AD7CF7" w:rsidRDefault="00AD7CF7" w:rsidP="00AD7CF7">
      <w:pPr>
        <w:numPr>
          <w:ilvl w:val="0"/>
          <w:numId w:val="29"/>
        </w:numPr>
        <w:tabs>
          <w:tab w:val="clear" w:pos="720"/>
          <w:tab w:val="num" w:pos="360"/>
        </w:tabs>
        <w:ind w:left="360"/>
        <w:rPr>
          <w:sz w:val="22"/>
          <w:szCs w:val="22"/>
        </w:rPr>
      </w:pPr>
      <w:proofErr w:type="spellStart"/>
      <w:r w:rsidRPr="00AD7CF7">
        <w:rPr>
          <w:sz w:val="22"/>
          <w:szCs w:val="22"/>
        </w:rPr>
        <w:t>Hodžkino</w:t>
      </w:r>
      <w:proofErr w:type="spellEnd"/>
      <w:r w:rsidRPr="00AD7CF7">
        <w:rPr>
          <w:sz w:val="22"/>
          <w:szCs w:val="22"/>
        </w:rPr>
        <w:t xml:space="preserve"> (</w:t>
      </w:r>
      <w:proofErr w:type="spellStart"/>
      <w:r w:rsidRPr="00AD7CF7">
        <w:rPr>
          <w:i/>
          <w:sz w:val="22"/>
          <w:szCs w:val="22"/>
        </w:rPr>
        <w:t>Hodgkin</w:t>
      </w:r>
      <w:proofErr w:type="spellEnd"/>
      <w:r w:rsidRPr="00AD7CF7">
        <w:rPr>
          <w:sz w:val="22"/>
          <w:szCs w:val="22"/>
        </w:rPr>
        <w:t>) limfomos gydymas.</w:t>
      </w:r>
    </w:p>
    <w:p w14:paraId="2F7B63B0" w14:textId="77777777" w:rsidR="00AD7CF7" w:rsidRPr="00AD7CF7" w:rsidRDefault="00AD7CF7" w:rsidP="00AD7CF7">
      <w:pPr>
        <w:numPr>
          <w:ilvl w:val="0"/>
          <w:numId w:val="29"/>
        </w:numPr>
        <w:tabs>
          <w:tab w:val="clear" w:pos="720"/>
          <w:tab w:val="num" w:pos="360"/>
        </w:tabs>
        <w:ind w:left="360"/>
        <w:rPr>
          <w:sz w:val="22"/>
          <w:szCs w:val="22"/>
        </w:rPr>
      </w:pPr>
      <w:r w:rsidRPr="00AD7CF7">
        <w:rPr>
          <w:sz w:val="22"/>
          <w:szCs w:val="22"/>
        </w:rPr>
        <w:t xml:space="preserve">Labai piktybiškos ne </w:t>
      </w:r>
      <w:proofErr w:type="spellStart"/>
      <w:r w:rsidRPr="00AD7CF7">
        <w:rPr>
          <w:sz w:val="22"/>
          <w:szCs w:val="22"/>
        </w:rPr>
        <w:t>Hodžkino</w:t>
      </w:r>
      <w:proofErr w:type="spellEnd"/>
      <w:r w:rsidRPr="00AD7CF7">
        <w:rPr>
          <w:sz w:val="22"/>
          <w:szCs w:val="22"/>
        </w:rPr>
        <w:t xml:space="preserve"> (</w:t>
      </w:r>
      <w:proofErr w:type="spellStart"/>
      <w:r w:rsidRPr="00AD7CF7">
        <w:rPr>
          <w:i/>
          <w:sz w:val="22"/>
          <w:szCs w:val="22"/>
        </w:rPr>
        <w:t>non-Hodgkin</w:t>
      </w:r>
      <w:proofErr w:type="spellEnd"/>
      <w:r w:rsidRPr="00AD7CF7">
        <w:rPr>
          <w:sz w:val="22"/>
          <w:szCs w:val="22"/>
        </w:rPr>
        <w:t>) limfomos gydymas.</w:t>
      </w:r>
    </w:p>
    <w:p w14:paraId="2BAC1BA6" w14:textId="77777777" w:rsidR="00AD7CF7" w:rsidRPr="00AD7CF7" w:rsidRDefault="00AD7CF7" w:rsidP="00AD7CF7">
      <w:pPr>
        <w:numPr>
          <w:ilvl w:val="0"/>
          <w:numId w:val="29"/>
        </w:numPr>
        <w:tabs>
          <w:tab w:val="clear" w:pos="720"/>
          <w:tab w:val="num" w:pos="360"/>
        </w:tabs>
        <w:ind w:left="360"/>
        <w:rPr>
          <w:sz w:val="22"/>
          <w:szCs w:val="22"/>
        </w:rPr>
      </w:pPr>
      <w:r w:rsidRPr="00AD7CF7">
        <w:rPr>
          <w:sz w:val="22"/>
          <w:szCs w:val="22"/>
        </w:rPr>
        <w:t xml:space="preserve">Indukcinis ir </w:t>
      </w:r>
      <w:proofErr w:type="spellStart"/>
      <w:r w:rsidRPr="00AD7CF7">
        <w:rPr>
          <w:sz w:val="22"/>
          <w:szCs w:val="22"/>
        </w:rPr>
        <w:t>konsolidacinis</w:t>
      </w:r>
      <w:proofErr w:type="spellEnd"/>
      <w:r w:rsidRPr="00AD7CF7">
        <w:rPr>
          <w:sz w:val="22"/>
          <w:szCs w:val="22"/>
        </w:rPr>
        <w:t xml:space="preserve"> ūminės </w:t>
      </w:r>
      <w:proofErr w:type="spellStart"/>
      <w:r w:rsidRPr="00AD7CF7">
        <w:rPr>
          <w:sz w:val="22"/>
          <w:szCs w:val="22"/>
        </w:rPr>
        <w:t>limfoblastinės</w:t>
      </w:r>
      <w:proofErr w:type="spellEnd"/>
      <w:r w:rsidRPr="00AD7CF7">
        <w:rPr>
          <w:sz w:val="22"/>
          <w:szCs w:val="22"/>
        </w:rPr>
        <w:t xml:space="preserve"> leukemijos gydymas.</w:t>
      </w:r>
    </w:p>
    <w:p w14:paraId="04AD7870" w14:textId="77777777" w:rsidR="00AD7CF7" w:rsidRPr="00AD7CF7" w:rsidRDefault="00AD7CF7" w:rsidP="00AD7CF7">
      <w:pPr>
        <w:numPr>
          <w:ilvl w:val="0"/>
          <w:numId w:val="29"/>
        </w:numPr>
        <w:tabs>
          <w:tab w:val="clear" w:pos="720"/>
          <w:tab w:val="num" w:pos="360"/>
        </w:tabs>
        <w:ind w:left="360"/>
        <w:rPr>
          <w:sz w:val="22"/>
          <w:szCs w:val="22"/>
        </w:rPr>
      </w:pPr>
      <w:r w:rsidRPr="00AD7CF7">
        <w:rPr>
          <w:sz w:val="22"/>
          <w:szCs w:val="22"/>
        </w:rPr>
        <w:t xml:space="preserve">Ūminės </w:t>
      </w:r>
      <w:proofErr w:type="spellStart"/>
      <w:r w:rsidRPr="00AD7CF7">
        <w:rPr>
          <w:sz w:val="22"/>
          <w:szCs w:val="22"/>
        </w:rPr>
        <w:t>mieloidinės</w:t>
      </w:r>
      <w:proofErr w:type="spellEnd"/>
      <w:r w:rsidRPr="00AD7CF7">
        <w:rPr>
          <w:sz w:val="22"/>
          <w:szCs w:val="22"/>
        </w:rPr>
        <w:t xml:space="preserve"> leukemijos gydymas.</w:t>
      </w:r>
    </w:p>
    <w:p w14:paraId="0DF21EF5" w14:textId="77777777" w:rsidR="00AD7CF7" w:rsidRPr="00AD7CF7" w:rsidRDefault="00AD7CF7" w:rsidP="00AD7CF7">
      <w:pPr>
        <w:numPr>
          <w:ilvl w:val="0"/>
          <w:numId w:val="29"/>
        </w:numPr>
        <w:tabs>
          <w:tab w:val="clear" w:pos="720"/>
          <w:tab w:val="num" w:pos="360"/>
        </w:tabs>
        <w:ind w:left="360"/>
        <w:rPr>
          <w:sz w:val="22"/>
          <w:szCs w:val="22"/>
        </w:rPr>
      </w:pPr>
      <w:r w:rsidRPr="00AD7CF7">
        <w:rPr>
          <w:sz w:val="22"/>
          <w:szCs w:val="22"/>
        </w:rPr>
        <w:t>Progresavusios dauginės mielomos gydymas.</w:t>
      </w:r>
    </w:p>
    <w:p w14:paraId="1C9A4E4F" w14:textId="77777777" w:rsidR="00AD7CF7" w:rsidRPr="00AD7CF7" w:rsidRDefault="00AD7CF7" w:rsidP="00AD7CF7">
      <w:pPr>
        <w:numPr>
          <w:ilvl w:val="0"/>
          <w:numId w:val="29"/>
        </w:numPr>
        <w:tabs>
          <w:tab w:val="clear" w:pos="720"/>
          <w:tab w:val="num" w:pos="360"/>
        </w:tabs>
        <w:ind w:left="360"/>
        <w:rPr>
          <w:sz w:val="22"/>
          <w:szCs w:val="22"/>
        </w:rPr>
      </w:pPr>
      <w:r w:rsidRPr="00AD7CF7">
        <w:rPr>
          <w:sz w:val="22"/>
          <w:szCs w:val="22"/>
        </w:rPr>
        <w:t xml:space="preserve">Progresavusios ar atsinaujinusios gimdos gleivinės </w:t>
      </w:r>
      <w:proofErr w:type="spellStart"/>
      <w:r w:rsidRPr="00AD7CF7">
        <w:rPr>
          <w:sz w:val="22"/>
          <w:szCs w:val="22"/>
        </w:rPr>
        <w:t>karcinomos</w:t>
      </w:r>
      <w:proofErr w:type="spellEnd"/>
      <w:r w:rsidRPr="00AD7CF7">
        <w:rPr>
          <w:sz w:val="22"/>
          <w:szCs w:val="22"/>
        </w:rPr>
        <w:t xml:space="preserve"> gydymas.</w:t>
      </w:r>
    </w:p>
    <w:p w14:paraId="66BAF41B" w14:textId="77777777" w:rsidR="00AD7CF7" w:rsidRPr="00AD7CF7" w:rsidRDefault="00AD7CF7" w:rsidP="00AD7CF7">
      <w:pPr>
        <w:numPr>
          <w:ilvl w:val="0"/>
          <w:numId w:val="29"/>
        </w:numPr>
        <w:tabs>
          <w:tab w:val="clear" w:pos="720"/>
          <w:tab w:val="num" w:pos="360"/>
        </w:tabs>
        <w:ind w:left="360"/>
        <w:rPr>
          <w:sz w:val="22"/>
          <w:szCs w:val="22"/>
        </w:rPr>
      </w:pPr>
      <w:r w:rsidRPr="00AD7CF7">
        <w:rPr>
          <w:sz w:val="22"/>
          <w:szCs w:val="22"/>
        </w:rPr>
        <w:t xml:space="preserve">Progresavusio ar atsinaujinusio </w:t>
      </w:r>
      <w:proofErr w:type="spellStart"/>
      <w:r w:rsidRPr="00AD7CF7">
        <w:rPr>
          <w:sz w:val="22"/>
          <w:szCs w:val="22"/>
        </w:rPr>
        <w:t>papilinio</w:t>
      </w:r>
      <w:proofErr w:type="spellEnd"/>
      <w:r w:rsidRPr="00AD7CF7">
        <w:rPr>
          <w:sz w:val="22"/>
          <w:szCs w:val="22"/>
        </w:rPr>
        <w:t xml:space="preserve"> arba folikulinio skydliaukės vėžio gydymas.</w:t>
      </w:r>
    </w:p>
    <w:p w14:paraId="2D338D9F" w14:textId="77777777" w:rsidR="00AD7CF7" w:rsidRPr="00AD7CF7" w:rsidRDefault="00AD7CF7" w:rsidP="00AD7CF7">
      <w:pPr>
        <w:numPr>
          <w:ilvl w:val="0"/>
          <w:numId w:val="29"/>
        </w:numPr>
        <w:tabs>
          <w:tab w:val="clear" w:pos="720"/>
          <w:tab w:val="num" w:pos="360"/>
        </w:tabs>
        <w:ind w:left="360"/>
        <w:rPr>
          <w:sz w:val="22"/>
          <w:szCs w:val="22"/>
        </w:rPr>
      </w:pPr>
      <w:proofErr w:type="spellStart"/>
      <w:r w:rsidRPr="00AD7CF7">
        <w:rPr>
          <w:sz w:val="22"/>
          <w:szCs w:val="22"/>
        </w:rPr>
        <w:lastRenderedPageBreak/>
        <w:t>Anaplastinio</w:t>
      </w:r>
      <w:proofErr w:type="spellEnd"/>
      <w:r w:rsidRPr="00AD7CF7">
        <w:rPr>
          <w:sz w:val="22"/>
          <w:szCs w:val="22"/>
        </w:rPr>
        <w:t xml:space="preserve"> skydliaukės vėžio gydymas.</w:t>
      </w:r>
    </w:p>
    <w:p w14:paraId="2DCCD020" w14:textId="77777777" w:rsidR="00AD7CF7" w:rsidRPr="00AD7CF7" w:rsidRDefault="00AD7CF7" w:rsidP="00AD7CF7">
      <w:pPr>
        <w:numPr>
          <w:ilvl w:val="0"/>
          <w:numId w:val="29"/>
        </w:numPr>
        <w:tabs>
          <w:tab w:val="clear" w:pos="720"/>
          <w:tab w:val="num" w:pos="360"/>
        </w:tabs>
        <w:ind w:left="360"/>
        <w:rPr>
          <w:sz w:val="22"/>
          <w:szCs w:val="22"/>
        </w:rPr>
      </w:pPr>
      <w:r w:rsidRPr="00AD7CF7">
        <w:rPr>
          <w:sz w:val="22"/>
          <w:szCs w:val="22"/>
        </w:rPr>
        <w:t xml:space="preserve">Lokaliai progresavusios ar </w:t>
      </w:r>
      <w:proofErr w:type="spellStart"/>
      <w:r w:rsidRPr="00AD7CF7">
        <w:rPr>
          <w:sz w:val="22"/>
          <w:szCs w:val="22"/>
        </w:rPr>
        <w:t>metastazavusios</w:t>
      </w:r>
      <w:proofErr w:type="spellEnd"/>
      <w:r w:rsidRPr="00AD7CF7">
        <w:rPr>
          <w:sz w:val="22"/>
          <w:szCs w:val="22"/>
        </w:rPr>
        <w:t xml:space="preserve"> šlapimo pūslės </w:t>
      </w:r>
      <w:proofErr w:type="spellStart"/>
      <w:r w:rsidRPr="00AD7CF7">
        <w:rPr>
          <w:sz w:val="22"/>
          <w:szCs w:val="22"/>
        </w:rPr>
        <w:t>karcinomos</w:t>
      </w:r>
      <w:proofErr w:type="spellEnd"/>
      <w:r w:rsidRPr="00AD7CF7">
        <w:rPr>
          <w:sz w:val="22"/>
          <w:szCs w:val="22"/>
        </w:rPr>
        <w:t xml:space="preserve"> sisteminis gydymas.</w:t>
      </w:r>
    </w:p>
    <w:p w14:paraId="25591A6B" w14:textId="77777777" w:rsidR="00AD7CF7" w:rsidRPr="00AD7CF7" w:rsidRDefault="00AD7CF7" w:rsidP="00AD7CF7">
      <w:pPr>
        <w:numPr>
          <w:ilvl w:val="0"/>
          <w:numId w:val="29"/>
        </w:numPr>
        <w:tabs>
          <w:tab w:val="clear" w:pos="720"/>
          <w:tab w:val="num" w:pos="360"/>
        </w:tabs>
        <w:ind w:left="360"/>
        <w:rPr>
          <w:sz w:val="22"/>
          <w:szCs w:val="22"/>
        </w:rPr>
      </w:pPr>
      <w:r w:rsidRPr="00AD7CF7">
        <w:rPr>
          <w:sz w:val="22"/>
          <w:szCs w:val="22"/>
        </w:rPr>
        <w:t xml:space="preserve">Paviršinės šlapimo pūslės </w:t>
      </w:r>
      <w:proofErr w:type="spellStart"/>
      <w:r w:rsidRPr="00AD7CF7">
        <w:rPr>
          <w:sz w:val="22"/>
          <w:szCs w:val="22"/>
        </w:rPr>
        <w:t>karcinomos</w:t>
      </w:r>
      <w:proofErr w:type="spellEnd"/>
      <w:r w:rsidRPr="00AD7CF7">
        <w:rPr>
          <w:sz w:val="22"/>
          <w:szCs w:val="22"/>
        </w:rPr>
        <w:t xml:space="preserve"> atsinaujinimo profilaktika po </w:t>
      </w:r>
      <w:proofErr w:type="spellStart"/>
      <w:r w:rsidRPr="00AD7CF7">
        <w:rPr>
          <w:sz w:val="22"/>
          <w:szCs w:val="22"/>
        </w:rPr>
        <w:t>transuretrinės</w:t>
      </w:r>
      <w:proofErr w:type="spellEnd"/>
      <w:r w:rsidRPr="00AD7CF7">
        <w:rPr>
          <w:sz w:val="22"/>
          <w:szCs w:val="22"/>
        </w:rPr>
        <w:t xml:space="preserve"> jos </w:t>
      </w:r>
      <w:proofErr w:type="spellStart"/>
      <w:r w:rsidRPr="00AD7CF7">
        <w:rPr>
          <w:sz w:val="22"/>
          <w:szCs w:val="22"/>
        </w:rPr>
        <w:t>rezekcijos</w:t>
      </w:r>
      <w:proofErr w:type="spellEnd"/>
      <w:r w:rsidRPr="00AD7CF7">
        <w:rPr>
          <w:sz w:val="22"/>
          <w:szCs w:val="22"/>
        </w:rPr>
        <w:t xml:space="preserve"> į šlapimo pūslę vartojamu vaistiniu preparatu. </w:t>
      </w:r>
    </w:p>
    <w:p w14:paraId="66573696" w14:textId="77777777" w:rsidR="00AD7CF7" w:rsidRPr="00AD7CF7" w:rsidRDefault="00AD7CF7" w:rsidP="00AD7CF7">
      <w:pPr>
        <w:numPr>
          <w:ilvl w:val="0"/>
          <w:numId w:val="29"/>
        </w:numPr>
        <w:tabs>
          <w:tab w:val="clear" w:pos="720"/>
          <w:tab w:val="num" w:pos="360"/>
        </w:tabs>
        <w:ind w:left="360"/>
        <w:rPr>
          <w:sz w:val="22"/>
          <w:szCs w:val="22"/>
        </w:rPr>
      </w:pPr>
      <w:r w:rsidRPr="00AD7CF7">
        <w:rPr>
          <w:sz w:val="22"/>
          <w:szCs w:val="22"/>
        </w:rPr>
        <w:t xml:space="preserve">Atsinaujinusios kiaušidžių </w:t>
      </w:r>
      <w:proofErr w:type="spellStart"/>
      <w:r w:rsidRPr="00AD7CF7">
        <w:rPr>
          <w:sz w:val="22"/>
          <w:szCs w:val="22"/>
        </w:rPr>
        <w:t>karcinomos</w:t>
      </w:r>
      <w:proofErr w:type="spellEnd"/>
      <w:r w:rsidRPr="00AD7CF7">
        <w:rPr>
          <w:sz w:val="22"/>
          <w:szCs w:val="22"/>
        </w:rPr>
        <w:t xml:space="preserve"> gydymas.</w:t>
      </w:r>
    </w:p>
    <w:p w14:paraId="3AD60FC7" w14:textId="77777777" w:rsidR="00AD7CF7" w:rsidRPr="00AD7CF7" w:rsidRDefault="00AD7CF7" w:rsidP="00AD7CF7">
      <w:pPr>
        <w:numPr>
          <w:ilvl w:val="0"/>
          <w:numId w:val="29"/>
        </w:numPr>
        <w:tabs>
          <w:tab w:val="clear" w:pos="720"/>
          <w:tab w:val="num" w:pos="360"/>
        </w:tabs>
        <w:ind w:left="360"/>
        <w:rPr>
          <w:sz w:val="22"/>
          <w:szCs w:val="22"/>
        </w:rPr>
      </w:pPr>
      <w:proofErr w:type="spellStart"/>
      <w:r w:rsidRPr="00AD7CF7">
        <w:rPr>
          <w:sz w:val="22"/>
          <w:szCs w:val="22"/>
        </w:rPr>
        <w:t>Nefroblastomos</w:t>
      </w:r>
      <w:proofErr w:type="spellEnd"/>
      <w:r w:rsidRPr="00AD7CF7">
        <w:rPr>
          <w:sz w:val="22"/>
          <w:szCs w:val="22"/>
        </w:rPr>
        <w:t xml:space="preserve"> (labai piktybiškų formų II stadijos ir visų progresavusių stadijų [III-IV]) gydymas.</w:t>
      </w:r>
    </w:p>
    <w:p w14:paraId="412825BA" w14:textId="77777777" w:rsidR="00AD7CF7" w:rsidRPr="00AD7CF7" w:rsidRDefault="00AD7CF7" w:rsidP="00AD7CF7">
      <w:pPr>
        <w:numPr>
          <w:ilvl w:val="0"/>
          <w:numId w:val="29"/>
        </w:numPr>
        <w:tabs>
          <w:tab w:val="clear" w:pos="720"/>
          <w:tab w:val="num" w:pos="360"/>
        </w:tabs>
        <w:ind w:left="360"/>
        <w:rPr>
          <w:sz w:val="22"/>
          <w:szCs w:val="22"/>
        </w:rPr>
      </w:pPr>
      <w:r w:rsidRPr="00AD7CF7">
        <w:rPr>
          <w:sz w:val="22"/>
          <w:szCs w:val="22"/>
        </w:rPr>
        <w:t xml:space="preserve">Progresavusios </w:t>
      </w:r>
      <w:proofErr w:type="spellStart"/>
      <w:r w:rsidRPr="00AD7CF7">
        <w:rPr>
          <w:sz w:val="22"/>
          <w:szCs w:val="22"/>
        </w:rPr>
        <w:t>neuroblastomos</w:t>
      </w:r>
      <w:proofErr w:type="spellEnd"/>
      <w:r w:rsidRPr="00AD7CF7">
        <w:rPr>
          <w:sz w:val="22"/>
          <w:szCs w:val="22"/>
        </w:rPr>
        <w:t xml:space="preserve"> gydymas.</w:t>
      </w:r>
    </w:p>
    <w:p w14:paraId="3C3C21A5" w14:textId="77777777" w:rsidR="00AD7CF7" w:rsidRPr="00AD7CF7" w:rsidRDefault="00AD7CF7" w:rsidP="00AD7CF7">
      <w:pPr>
        <w:rPr>
          <w:sz w:val="22"/>
          <w:szCs w:val="22"/>
        </w:rPr>
      </w:pPr>
    </w:p>
    <w:p w14:paraId="69E37EF2" w14:textId="77777777" w:rsidR="00AD7CF7" w:rsidRPr="00AD7CF7" w:rsidRDefault="00AD7CF7" w:rsidP="00AD7CF7">
      <w:pPr>
        <w:rPr>
          <w:sz w:val="22"/>
          <w:szCs w:val="22"/>
        </w:rPr>
      </w:pPr>
      <w:proofErr w:type="spellStart"/>
      <w:r w:rsidRPr="00AD7CF7">
        <w:rPr>
          <w:sz w:val="22"/>
          <w:szCs w:val="22"/>
        </w:rPr>
        <w:t>Doksorubicinas</w:t>
      </w:r>
      <w:proofErr w:type="spellEnd"/>
      <w:r w:rsidRPr="00AD7CF7">
        <w:rPr>
          <w:sz w:val="22"/>
          <w:szCs w:val="22"/>
        </w:rPr>
        <w:t xml:space="preserve"> dažnai vartojamas kombinuotosios chemoterapijos schemose kartu su kitais </w:t>
      </w:r>
      <w:proofErr w:type="spellStart"/>
      <w:r w:rsidRPr="00AD7CF7">
        <w:rPr>
          <w:sz w:val="22"/>
          <w:szCs w:val="22"/>
        </w:rPr>
        <w:t>citotoksiniais</w:t>
      </w:r>
      <w:proofErr w:type="spellEnd"/>
      <w:r w:rsidRPr="00AD7CF7">
        <w:rPr>
          <w:sz w:val="22"/>
          <w:szCs w:val="22"/>
        </w:rPr>
        <w:t xml:space="preserve"> vaistiniais preparatais.</w:t>
      </w:r>
    </w:p>
    <w:p w14:paraId="5789F91B" w14:textId="77777777" w:rsidR="00AD7CF7" w:rsidRPr="00AD7CF7" w:rsidRDefault="00AD7CF7" w:rsidP="00AD7CF7">
      <w:pPr>
        <w:rPr>
          <w:sz w:val="22"/>
          <w:szCs w:val="22"/>
        </w:rPr>
      </w:pPr>
    </w:p>
    <w:p w14:paraId="63266FED" w14:textId="77777777" w:rsidR="00AD7CF7" w:rsidRPr="00AD7CF7" w:rsidRDefault="00AD7CF7" w:rsidP="00AD7CF7">
      <w:pPr>
        <w:ind w:left="540" w:hanging="540"/>
        <w:rPr>
          <w:b/>
          <w:i/>
          <w:sz w:val="22"/>
          <w:szCs w:val="22"/>
        </w:rPr>
      </w:pPr>
      <w:r w:rsidRPr="00AD7CF7">
        <w:rPr>
          <w:b/>
          <w:sz w:val="22"/>
          <w:szCs w:val="22"/>
        </w:rPr>
        <w:t>4.2</w:t>
      </w:r>
      <w:r w:rsidRPr="00AD7CF7">
        <w:rPr>
          <w:b/>
          <w:sz w:val="22"/>
          <w:szCs w:val="22"/>
        </w:rPr>
        <w:tab/>
        <w:t>Dozavimas ir vartojimo metodas</w:t>
      </w:r>
    </w:p>
    <w:p w14:paraId="54A0BF3F" w14:textId="77777777" w:rsidR="00AD7CF7" w:rsidRPr="00AD7CF7" w:rsidRDefault="00AD7CF7" w:rsidP="00AD7CF7">
      <w:pPr>
        <w:rPr>
          <w:sz w:val="22"/>
          <w:szCs w:val="22"/>
        </w:rPr>
      </w:pPr>
    </w:p>
    <w:p w14:paraId="35D5C029" w14:textId="77777777" w:rsidR="00AD7CF7" w:rsidRPr="00AD7CF7" w:rsidRDefault="00AD7CF7" w:rsidP="00AD7CF7">
      <w:pPr>
        <w:pStyle w:val="Normal1"/>
        <w:rPr>
          <w:sz w:val="22"/>
          <w:szCs w:val="22"/>
        </w:rPr>
      </w:pPr>
      <w:r w:rsidRPr="00AD7CF7">
        <w:rPr>
          <w:sz w:val="22"/>
          <w:szCs w:val="22"/>
        </w:rPr>
        <w:t>Doksorubicino hidrochlorido turi būti vartojama tik atidžiai prižiūrint kvalifikuotam gydytojui, turinčiam gydymo citotoksiniais vaistiniais preparatais patirties. Be to, gydymo metu pacientą būtina atidžiai ir dažnai tikrinti.</w:t>
      </w:r>
    </w:p>
    <w:p w14:paraId="6439AA6D" w14:textId="77777777" w:rsidR="00AD7CF7" w:rsidRPr="00AD7CF7" w:rsidRDefault="00AD7CF7" w:rsidP="00AD7CF7">
      <w:pPr>
        <w:rPr>
          <w:sz w:val="22"/>
          <w:szCs w:val="22"/>
        </w:rPr>
      </w:pPr>
    </w:p>
    <w:p w14:paraId="134C0705" w14:textId="77777777" w:rsidR="00AD7CF7" w:rsidRPr="00AD7CF7" w:rsidRDefault="00AD7CF7" w:rsidP="00AD7CF7">
      <w:pPr>
        <w:rPr>
          <w:sz w:val="22"/>
          <w:szCs w:val="22"/>
        </w:rPr>
      </w:pPr>
      <w:r w:rsidRPr="00AD7CF7">
        <w:rPr>
          <w:sz w:val="22"/>
          <w:szCs w:val="22"/>
        </w:rPr>
        <w:t xml:space="preserve">Dėl kardiomiopatijos, kuri dažnai būna mirtina, rizikos, prieš kiekvieną vaistinio preparato skyrimą reikia nustatyti jo riziką ir naudą konkrečiam pacientui. </w:t>
      </w:r>
    </w:p>
    <w:p w14:paraId="66B6021D" w14:textId="77777777" w:rsidR="00AD7CF7" w:rsidRPr="00AD7CF7" w:rsidRDefault="00AD7CF7" w:rsidP="00AD7CF7">
      <w:pPr>
        <w:rPr>
          <w:sz w:val="22"/>
          <w:szCs w:val="22"/>
        </w:rPr>
      </w:pPr>
    </w:p>
    <w:p w14:paraId="6F7BEE52" w14:textId="77777777" w:rsidR="00AD7CF7" w:rsidRPr="00AD7CF7" w:rsidRDefault="00AD7CF7" w:rsidP="00AD7CF7">
      <w:pPr>
        <w:pStyle w:val="Pagrindinistekstas"/>
        <w:spacing w:line="240" w:lineRule="auto"/>
        <w:jc w:val="left"/>
        <w:rPr>
          <w:sz w:val="22"/>
          <w:szCs w:val="22"/>
        </w:rPr>
      </w:pPr>
      <w:r w:rsidRPr="00AD7CF7">
        <w:rPr>
          <w:sz w:val="22"/>
          <w:szCs w:val="22"/>
        </w:rPr>
        <w:t xml:space="preserve">Prieš pradedant gydymą rekomenduojama įprastiniais tyrimais, tokiais kaip </w:t>
      </w:r>
      <w:proofErr w:type="spellStart"/>
      <w:r w:rsidRPr="00AD7CF7">
        <w:rPr>
          <w:sz w:val="22"/>
          <w:szCs w:val="22"/>
        </w:rPr>
        <w:t>aspartato</w:t>
      </w:r>
      <w:proofErr w:type="spellEnd"/>
      <w:r w:rsidRPr="00AD7CF7">
        <w:rPr>
          <w:sz w:val="22"/>
          <w:szCs w:val="22"/>
        </w:rPr>
        <w:t xml:space="preserve"> </w:t>
      </w:r>
      <w:proofErr w:type="spellStart"/>
      <w:r w:rsidRPr="00AD7CF7">
        <w:rPr>
          <w:sz w:val="22"/>
          <w:szCs w:val="22"/>
        </w:rPr>
        <w:t>aminotransferazės</w:t>
      </w:r>
      <w:proofErr w:type="spellEnd"/>
      <w:r w:rsidRPr="00AD7CF7">
        <w:rPr>
          <w:sz w:val="22"/>
          <w:szCs w:val="22"/>
        </w:rPr>
        <w:t xml:space="preserve"> (AST), </w:t>
      </w:r>
      <w:proofErr w:type="spellStart"/>
      <w:r w:rsidRPr="00AD7CF7">
        <w:rPr>
          <w:sz w:val="22"/>
          <w:szCs w:val="22"/>
        </w:rPr>
        <w:t>alanino</w:t>
      </w:r>
      <w:proofErr w:type="spellEnd"/>
      <w:r w:rsidRPr="00AD7CF7">
        <w:rPr>
          <w:sz w:val="22"/>
          <w:szCs w:val="22"/>
        </w:rPr>
        <w:t xml:space="preserve"> </w:t>
      </w:r>
      <w:proofErr w:type="spellStart"/>
      <w:r w:rsidRPr="00AD7CF7">
        <w:rPr>
          <w:sz w:val="22"/>
          <w:szCs w:val="22"/>
        </w:rPr>
        <w:t>aminotransferazės</w:t>
      </w:r>
      <w:proofErr w:type="spellEnd"/>
      <w:r w:rsidRPr="00AD7CF7">
        <w:rPr>
          <w:sz w:val="22"/>
          <w:szCs w:val="22"/>
        </w:rPr>
        <w:t xml:space="preserve"> (ALT), šarminės </w:t>
      </w:r>
      <w:proofErr w:type="spellStart"/>
      <w:r w:rsidRPr="00AD7CF7">
        <w:rPr>
          <w:sz w:val="22"/>
          <w:szCs w:val="22"/>
        </w:rPr>
        <w:t>fosfatazės</w:t>
      </w:r>
      <w:proofErr w:type="spellEnd"/>
      <w:r w:rsidRPr="00AD7CF7">
        <w:rPr>
          <w:sz w:val="22"/>
          <w:szCs w:val="22"/>
        </w:rPr>
        <w:t xml:space="preserve"> (ŠF) aktyvumo ir </w:t>
      </w:r>
      <w:proofErr w:type="spellStart"/>
      <w:r w:rsidRPr="00AD7CF7">
        <w:rPr>
          <w:sz w:val="22"/>
          <w:szCs w:val="22"/>
        </w:rPr>
        <w:t>bilirubino</w:t>
      </w:r>
      <w:proofErr w:type="spellEnd"/>
      <w:r w:rsidRPr="00AD7CF7">
        <w:rPr>
          <w:sz w:val="22"/>
          <w:szCs w:val="22"/>
        </w:rPr>
        <w:t xml:space="preserve"> kiekio kraujyje matavimas, įvertinti kepenų funkciją, taip pat įvertinti inkstų funkciją (žr. 4.4 skyrių). </w:t>
      </w:r>
    </w:p>
    <w:p w14:paraId="0072AD30" w14:textId="77777777" w:rsidR="00AD7CF7" w:rsidRPr="00AD7CF7" w:rsidRDefault="00AD7CF7" w:rsidP="00AD7CF7">
      <w:pPr>
        <w:pStyle w:val="Pagrindinistekstas"/>
        <w:spacing w:line="240" w:lineRule="auto"/>
        <w:jc w:val="left"/>
        <w:rPr>
          <w:sz w:val="22"/>
          <w:szCs w:val="22"/>
        </w:rPr>
      </w:pPr>
      <w:r w:rsidRPr="00AD7CF7">
        <w:rPr>
          <w:sz w:val="22"/>
          <w:szCs w:val="22"/>
        </w:rPr>
        <w:t xml:space="preserve">Paciento širdies būklei įvertinti ultragarsu ar širdies </w:t>
      </w:r>
      <w:proofErr w:type="spellStart"/>
      <w:r w:rsidRPr="00AD7CF7">
        <w:rPr>
          <w:sz w:val="22"/>
          <w:szCs w:val="22"/>
        </w:rPr>
        <w:t>scintigrafija</w:t>
      </w:r>
      <w:proofErr w:type="spellEnd"/>
      <w:r w:rsidRPr="00AD7CF7">
        <w:rPr>
          <w:sz w:val="22"/>
          <w:szCs w:val="22"/>
        </w:rPr>
        <w:t xml:space="preserve"> reikia ištirti kairiojo širdies skilvelio išstūmimo frakciją. Tokį patikrinimą reikia atlikti prieš gydymo pradžią ir po kiekvienos kumuliacinės maždaug 100 mg/m</w:t>
      </w:r>
      <w:r w:rsidRPr="00AD7CF7">
        <w:rPr>
          <w:sz w:val="22"/>
          <w:szCs w:val="22"/>
          <w:vertAlign w:val="superscript"/>
        </w:rPr>
        <w:t>2</w:t>
      </w:r>
      <w:r w:rsidRPr="00AD7CF7">
        <w:rPr>
          <w:sz w:val="22"/>
          <w:szCs w:val="22"/>
        </w:rPr>
        <w:t xml:space="preserve"> kūno paviršiaus dozės (žr. 4.4 skyrių). </w:t>
      </w:r>
    </w:p>
    <w:p w14:paraId="4A6AC568" w14:textId="77777777" w:rsidR="00AD7CF7" w:rsidRPr="00AD7CF7" w:rsidRDefault="00AD7CF7" w:rsidP="00AD7CF7">
      <w:pPr>
        <w:pStyle w:val="Pagrindinistekstas"/>
        <w:spacing w:line="240" w:lineRule="auto"/>
        <w:jc w:val="left"/>
        <w:rPr>
          <w:sz w:val="22"/>
          <w:szCs w:val="22"/>
        </w:rPr>
      </w:pPr>
    </w:p>
    <w:p w14:paraId="7D23FEBF" w14:textId="77777777" w:rsidR="00AD7CF7" w:rsidRPr="00AD7CF7" w:rsidRDefault="00AD7CF7" w:rsidP="00AD7CF7">
      <w:pPr>
        <w:rPr>
          <w:sz w:val="22"/>
          <w:szCs w:val="22"/>
        </w:rPr>
      </w:pPr>
      <w:proofErr w:type="spellStart"/>
      <w:r w:rsidRPr="00AD7CF7">
        <w:rPr>
          <w:sz w:val="22"/>
          <w:szCs w:val="22"/>
        </w:rPr>
        <w:t>Doksorubiciną</w:t>
      </w:r>
      <w:proofErr w:type="spellEnd"/>
      <w:r w:rsidRPr="00AD7CF7">
        <w:rPr>
          <w:sz w:val="22"/>
          <w:szCs w:val="22"/>
        </w:rPr>
        <w:t xml:space="preserve"> į veną </w:t>
      </w:r>
      <w:proofErr w:type="spellStart"/>
      <w:r w:rsidRPr="00AD7CF7">
        <w:rPr>
          <w:sz w:val="22"/>
          <w:szCs w:val="22"/>
        </w:rPr>
        <w:t>injekuoti</w:t>
      </w:r>
      <w:proofErr w:type="spellEnd"/>
      <w:r w:rsidRPr="00AD7CF7">
        <w:rPr>
          <w:sz w:val="22"/>
          <w:szCs w:val="22"/>
        </w:rPr>
        <w:t xml:space="preserve"> reikia labai atsargiai ir yra patariama vaistinį preparatą suleisti per 3–5 minutes į sistemą, kuria į veną </w:t>
      </w:r>
      <w:proofErr w:type="spellStart"/>
      <w:r w:rsidRPr="00AD7CF7">
        <w:rPr>
          <w:sz w:val="22"/>
          <w:szCs w:val="22"/>
        </w:rPr>
        <w:t>infuzuojamas</w:t>
      </w:r>
      <w:proofErr w:type="spellEnd"/>
      <w:r w:rsidRPr="00AD7CF7">
        <w:rPr>
          <w:sz w:val="22"/>
          <w:szCs w:val="22"/>
        </w:rPr>
        <w:t xml:space="preserve"> fiziologinis arba 5</w:t>
      </w:r>
      <w:r w:rsidRPr="00AD7CF7">
        <w:rPr>
          <w:sz w:val="22"/>
          <w:szCs w:val="22"/>
        </w:rPr>
        <w:sym w:font="Symbol" w:char="F025"/>
      </w:r>
      <w:r w:rsidRPr="00AD7CF7">
        <w:rPr>
          <w:sz w:val="22"/>
          <w:szCs w:val="22"/>
        </w:rPr>
        <w:t xml:space="preserve"> gliukozės tirpalas. Šis metodas iki minimumo sumažina trombozės atsiradimo ir </w:t>
      </w:r>
      <w:proofErr w:type="spellStart"/>
      <w:r w:rsidRPr="00AD7CF7">
        <w:rPr>
          <w:sz w:val="22"/>
          <w:szCs w:val="22"/>
        </w:rPr>
        <w:t>ekstravazacijos</w:t>
      </w:r>
      <w:proofErr w:type="spellEnd"/>
      <w:r w:rsidRPr="00AD7CF7">
        <w:rPr>
          <w:sz w:val="22"/>
          <w:szCs w:val="22"/>
        </w:rPr>
        <w:t xml:space="preserve"> (vaistinio preparato išsiliejimo šalia venos), kuri sukelia sunkų celiulitą, pūslių susiformavimą ir audinių nekrozę, riziką. </w:t>
      </w:r>
      <w:proofErr w:type="spellStart"/>
      <w:r w:rsidRPr="00AD7CF7">
        <w:rPr>
          <w:sz w:val="22"/>
          <w:szCs w:val="22"/>
        </w:rPr>
        <w:t>Doksorubicino</w:t>
      </w:r>
      <w:proofErr w:type="spellEnd"/>
      <w:r w:rsidRPr="00AD7CF7">
        <w:rPr>
          <w:sz w:val="22"/>
          <w:szCs w:val="22"/>
        </w:rPr>
        <w:t xml:space="preserve"> tirpalą galima švirkšti į veną </w:t>
      </w:r>
      <w:proofErr w:type="spellStart"/>
      <w:r w:rsidRPr="00AD7CF7">
        <w:rPr>
          <w:sz w:val="22"/>
          <w:szCs w:val="22"/>
        </w:rPr>
        <w:t>boliusu</w:t>
      </w:r>
      <w:proofErr w:type="spellEnd"/>
      <w:r w:rsidRPr="00AD7CF7">
        <w:rPr>
          <w:sz w:val="22"/>
          <w:szCs w:val="22"/>
        </w:rPr>
        <w:t xml:space="preserve"> (iš karto) per kelias minutes arba ne ilgiau kaip per valandą sulašinti į veną trumpalaikės infuzijos būdu, arba ne ilgiau kaip per 96 valandas </w:t>
      </w:r>
      <w:proofErr w:type="spellStart"/>
      <w:r w:rsidRPr="00AD7CF7">
        <w:rPr>
          <w:sz w:val="22"/>
          <w:szCs w:val="22"/>
        </w:rPr>
        <w:t>infuzuoti</w:t>
      </w:r>
      <w:proofErr w:type="spellEnd"/>
      <w:r w:rsidRPr="00AD7CF7">
        <w:rPr>
          <w:sz w:val="22"/>
          <w:szCs w:val="22"/>
        </w:rPr>
        <w:t xml:space="preserve"> į veną ilgalaikės infuzijos būdu. Tiesiogiai į veną </w:t>
      </w:r>
      <w:proofErr w:type="spellStart"/>
      <w:r w:rsidRPr="00AD7CF7">
        <w:rPr>
          <w:sz w:val="22"/>
          <w:szCs w:val="22"/>
        </w:rPr>
        <w:t>injekuoti</w:t>
      </w:r>
      <w:proofErr w:type="spellEnd"/>
      <w:r w:rsidRPr="00AD7CF7">
        <w:rPr>
          <w:sz w:val="22"/>
          <w:szCs w:val="22"/>
        </w:rPr>
        <w:t xml:space="preserve"> nerekomenduojama dėl </w:t>
      </w:r>
      <w:proofErr w:type="spellStart"/>
      <w:r w:rsidRPr="00AD7CF7">
        <w:rPr>
          <w:sz w:val="22"/>
          <w:szCs w:val="22"/>
        </w:rPr>
        <w:t>ekstravazacijos</w:t>
      </w:r>
      <w:proofErr w:type="spellEnd"/>
      <w:r w:rsidRPr="00AD7CF7">
        <w:rPr>
          <w:sz w:val="22"/>
          <w:szCs w:val="22"/>
        </w:rPr>
        <w:t>, kuri gali pasireikšti net sugrįžus pakankamam kraujo kiekiui po aspiracijos adata, rizikos.</w:t>
      </w:r>
    </w:p>
    <w:p w14:paraId="68F0D421" w14:textId="77777777" w:rsidR="00AD7CF7" w:rsidRPr="00AD7CF7" w:rsidRDefault="00AD7CF7" w:rsidP="00AD7CF7">
      <w:pPr>
        <w:pStyle w:val="Pagrindinistekstas"/>
        <w:spacing w:line="240" w:lineRule="auto"/>
        <w:rPr>
          <w:sz w:val="22"/>
          <w:szCs w:val="22"/>
        </w:rPr>
      </w:pPr>
    </w:p>
    <w:p w14:paraId="7A06E1CF" w14:textId="77777777" w:rsidR="00AD7CF7" w:rsidRPr="00AD7CF7" w:rsidRDefault="00AD7CF7" w:rsidP="00AD7CF7">
      <w:pPr>
        <w:pStyle w:val="Pagrindinistekstas"/>
        <w:spacing w:line="240" w:lineRule="auto"/>
        <w:rPr>
          <w:sz w:val="22"/>
          <w:szCs w:val="22"/>
        </w:rPr>
      </w:pPr>
      <w:proofErr w:type="spellStart"/>
      <w:r w:rsidRPr="00AD7CF7">
        <w:rPr>
          <w:sz w:val="22"/>
          <w:szCs w:val="22"/>
        </w:rPr>
        <w:t>Doksorubiciną</w:t>
      </w:r>
      <w:proofErr w:type="spellEnd"/>
      <w:r w:rsidRPr="00AD7CF7">
        <w:rPr>
          <w:sz w:val="22"/>
          <w:szCs w:val="22"/>
        </w:rPr>
        <w:t xml:space="preserve"> švirkšti po oda, į raumenis, </w:t>
      </w:r>
      <w:proofErr w:type="spellStart"/>
      <w:r w:rsidRPr="00AD7CF7">
        <w:rPr>
          <w:sz w:val="22"/>
          <w:szCs w:val="22"/>
        </w:rPr>
        <w:t>intratekaliai</w:t>
      </w:r>
      <w:proofErr w:type="spellEnd"/>
      <w:r w:rsidRPr="00AD7CF7">
        <w:rPr>
          <w:sz w:val="22"/>
          <w:szCs w:val="22"/>
        </w:rPr>
        <w:t xml:space="preserve"> (po smegenų dangalais) ar vartoti per burną draudžiama.</w:t>
      </w:r>
    </w:p>
    <w:p w14:paraId="7511AAA5" w14:textId="77777777" w:rsidR="00AD7CF7" w:rsidRPr="00AD7CF7" w:rsidRDefault="00AD7CF7" w:rsidP="00AD7CF7">
      <w:pPr>
        <w:pStyle w:val="Pagrindinistekstas"/>
        <w:spacing w:line="240" w:lineRule="auto"/>
        <w:rPr>
          <w:sz w:val="22"/>
          <w:szCs w:val="22"/>
        </w:rPr>
      </w:pPr>
    </w:p>
    <w:p w14:paraId="41CC843C" w14:textId="77777777" w:rsidR="00AD7CF7" w:rsidRPr="00373F99" w:rsidRDefault="00AD7CF7" w:rsidP="00AD7CF7">
      <w:pPr>
        <w:pStyle w:val="Pagrindinistekstas"/>
        <w:spacing w:line="240" w:lineRule="auto"/>
        <w:rPr>
          <w:b/>
          <w:sz w:val="22"/>
          <w:szCs w:val="22"/>
        </w:rPr>
      </w:pPr>
      <w:r w:rsidRPr="00373F99">
        <w:rPr>
          <w:b/>
          <w:sz w:val="22"/>
          <w:szCs w:val="22"/>
        </w:rPr>
        <w:t>Vartojimas į veną</w:t>
      </w:r>
    </w:p>
    <w:p w14:paraId="5DF9DB38" w14:textId="77777777" w:rsidR="00AD7CF7" w:rsidRPr="00AD7CF7" w:rsidRDefault="00AD7CF7" w:rsidP="00AD7CF7">
      <w:pPr>
        <w:rPr>
          <w:sz w:val="22"/>
          <w:szCs w:val="22"/>
        </w:rPr>
      </w:pPr>
      <w:r w:rsidRPr="00AD7CF7">
        <w:rPr>
          <w:sz w:val="22"/>
          <w:szCs w:val="22"/>
        </w:rPr>
        <w:t>Dozė paprastai apskaičiuojama remiantis kūno paviršiaus plotu (mg/m</w:t>
      </w:r>
      <w:r w:rsidRPr="00AD7CF7">
        <w:rPr>
          <w:sz w:val="22"/>
          <w:szCs w:val="22"/>
          <w:vertAlign w:val="superscript"/>
        </w:rPr>
        <w:t>2</w:t>
      </w:r>
      <w:r w:rsidRPr="00AD7CF7">
        <w:rPr>
          <w:sz w:val="22"/>
          <w:szCs w:val="22"/>
        </w:rPr>
        <w:t xml:space="preserve">). </w:t>
      </w:r>
      <w:proofErr w:type="spellStart"/>
      <w:r w:rsidRPr="00AD7CF7">
        <w:rPr>
          <w:sz w:val="22"/>
          <w:szCs w:val="22"/>
        </w:rPr>
        <w:t>Doksorubicino</w:t>
      </w:r>
      <w:proofErr w:type="spellEnd"/>
      <w:r w:rsidRPr="00AD7CF7">
        <w:rPr>
          <w:sz w:val="22"/>
          <w:szCs w:val="22"/>
        </w:rPr>
        <w:t xml:space="preserve"> dozavimo schema gali skirtis pagal indikacijas (</w:t>
      </w:r>
      <w:proofErr w:type="spellStart"/>
      <w:r w:rsidRPr="00AD7CF7">
        <w:rPr>
          <w:sz w:val="22"/>
          <w:szCs w:val="22"/>
        </w:rPr>
        <w:t>solidiniai</w:t>
      </w:r>
      <w:proofErr w:type="spellEnd"/>
      <w:r w:rsidRPr="00AD7CF7">
        <w:rPr>
          <w:sz w:val="22"/>
          <w:szCs w:val="22"/>
        </w:rPr>
        <w:t xml:space="preserve"> navikai ar ūminė leukemija) ir pagal jo taikymą skirtingose gydymo schemose (preparatas vartojamas vienas, kartu su kitais </w:t>
      </w:r>
      <w:proofErr w:type="spellStart"/>
      <w:r w:rsidRPr="00AD7CF7">
        <w:rPr>
          <w:sz w:val="22"/>
          <w:szCs w:val="22"/>
        </w:rPr>
        <w:t>citotoksiniais</w:t>
      </w:r>
      <w:proofErr w:type="spellEnd"/>
      <w:r w:rsidRPr="00AD7CF7">
        <w:rPr>
          <w:sz w:val="22"/>
          <w:szCs w:val="22"/>
        </w:rPr>
        <w:t xml:space="preserve"> vaistiniais preparatais ar kaip dalis kompleksinio gydymo, kuris apima chemoterapijos, chirurginės procedūros, spindulinės terapijos ir gydymo hormonais derinį).</w:t>
      </w:r>
    </w:p>
    <w:p w14:paraId="555BE2FC" w14:textId="77777777" w:rsidR="00AD7CF7" w:rsidRPr="00AD7CF7" w:rsidRDefault="00AD7CF7" w:rsidP="00AD7CF7">
      <w:pPr>
        <w:pStyle w:val="Normal1"/>
        <w:rPr>
          <w:sz w:val="22"/>
          <w:szCs w:val="22"/>
        </w:rPr>
      </w:pPr>
    </w:p>
    <w:p w14:paraId="411FD01D" w14:textId="77777777" w:rsidR="00AD7CF7" w:rsidRPr="00373F99" w:rsidRDefault="00AD7CF7" w:rsidP="00AD7CF7">
      <w:pPr>
        <w:pStyle w:val="Normal1"/>
        <w:rPr>
          <w:i/>
          <w:sz w:val="22"/>
          <w:szCs w:val="22"/>
        </w:rPr>
      </w:pPr>
      <w:r w:rsidRPr="00373F99">
        <w:rPr>
          <w:i/>
          <w:sz w:val="22"/>
          <w:szCs w:val="22"/>
        </w:rPr>
        <w:t xml:space="preserve">Monoterapija </w:t>
      </w:r>
    </w:p>
    <w:p w14:paraId="7C7FB7F5" w14:textId="77777777" w:rsidR="00AD7CF7" w:rsidRPr="00AD7CF7" w:rsidRDefault="00AD7CF7" w:rsidP="00AD7CF7">
      <w:pPr>
        <w:rPr>
          <w:sz w:val="22"/>
          <w:szCs w:val="22"/>
        </w:rPr>
      </w:pPr>
      <w:r w:rsidRPr="00AD7CF7">
        <w:rPr>
          <w:sz w:val="22"/>
          <w:szCs w:val="22"/>
        </w:rPr>
        <w:t>Rekomenduojama dozė yra 60 - 75 mg/m</w:t>
      </w:r>
      <w:r w:rsidRPr="00AD7CF7">
        <w:rPr>
          <w:sz w:val="22"/>
          <w:szCs w:val="22"/>
          <w:vertAlign w:val="superscript"/>
        </w:rPr>
        <w:t xml:space="preserve">2 </w:t>
      </w:r>
      <w:r w:rsidRPr="00AD7CF7">
        <w:rPr>
          <w:sz w:val="22"/>
          <w:szCs w:val="22"/>
        </w:rPr>
        <w:t>kūno paviršiaus ploto. Ji kas 21 parą suleidžiama į veną. Galima leisti visą dozę iš karto arba per 2-3 paras iš eilės. Dozavimo planas ir dozės gali būti pakoreguotas pagal protokolą. Dėl tikslios informacijos apie dozavimą žr. einamąjį protokolą.</w:t>
      </w:r>
    </w:p>
    <w:p w14:paraId="4AC12086" w14:textId="77777777" w:rsidR="00AD7CF7" w:rsidRPr="00AD7CF7" w:rsidRDefault="00AD7CF7" w:rsidP="00AD7CF7">
      <w:pPr>
        <w:rPr>
          <w:sz w:val="22"/>
          <w:szCs w:val="22"/>
        </w:rPr>
      </w:pPr>
    </w:p>
    <w:p w14:paraId="6E098B85" w14:textId="77777777" w:rsidR="00AD7CF7" w:rsidRPr="00805545" w:rsidRDefault="00AD7CF7" w:rsidP="00AD7CF7">
      <w:pPr>
        <w:rPr>
          <w:i/>
          <w:sz w:val="22"/>
          <w:szCs w:val="22"/>
        </w:rPr>
      </w:pPr>
      <w:r w:rsidRPr="00373F99">
        <w:rPr>
          <w:i/>
          <w:sz w:val="22"/>
          <w:szCs w:val="22"/>
        </w:rPr>
        <w:t>Kombinuotasis</w:t>
      </w:r>
      <w:r w:rsidRPr="00805545">
        <w:rPr>
          <w:i/>
          <w:sz w:val="22"/>
          <w:szCs w:val="22"/>
        </w:rPr>
        <w:t xml:space="preserve"> </w:t>
      </w:r>
      <w:r w:rsidRPr="00373F99">
        <w:rPr>
          <w:i/>
          <w:sz w:val="22"/>
          <w:szCs w:val="22"/>
        </w:rPr>
        <w:t>gydymas</w:t>
      </w:r>
    </w:p>
    <w:p w14:paraId="7F3A5B28" w14:textId="77777777" w:rsidR="00AD7CF7" w:rsidRPr="00AD7CF7" w:rsidRDefault="00AD7CF7" w:rsidP="00AD7CF7">
      <w:pPr>
        <w:pStyle w:val="Normal1"/>
        <w:rPr>
          <w:sz w:val="22"/>
          <w:szCs w:val="22"/>
        </w:rPr>
      </w:pPr>
      <w:r w:rsidRPr="00AD7CF7">
        <w:rPr>
          <w:sz w:val="22"/>
          <w:szCs w:val="22"/>
        </w:rPr>
        <w:t>Jeigu taikomas kombinuotasis gydymas doksorubicino hidrochloridu ir kitais citostatikais, dozę reikia sumažinti iki 30 – 60 mg/m</w:t>
      </w:r>
      <w:r w:rsidRPr="00AD7CF7">
        <w:rPr>
          <w:sz w:val="22"/>
          <w:szCs w:val="22"/>
          <w:vertAlign w:val="superscript"/>
        </w:rPr>
        <w:t>2</w:t>
      </w:r>
      <w:r w:rsidRPr="00AD7CF7">
        <w:rPr>
          <w:sz w:val="22"/>
          <w:szCs w:val="22"/>
        </w:rPr>
        <w:t xml:space="preserve"> kūno paviršiaus ir vartoti kas 3-4 savaitės.</w:t>
      </w:r>
    </w:p>
    <w:p w14:paraId="7CC818D2" w14:textId="77777777" w:rsidR="00AD7CF7" w:rsidRPr="00AD7CF7" w:rsidRDefault="00AD7CF7" w:rsidP="00AD7CF7">
      <w:pPr>
        <w:pStyle w:val="Normal1"/>
        <w:rPr>
          <w:sz w:val="22"/>
          <w:szCs w:val="22"/>
        </w:rPr>
      </w:pPr>
    </w:p>
    <w:p w14:paraId="236D23E8" w14:textId="77777777" w:rsidR="00AD7CF7" w:rsidRPr="00373F99" w:rsidRDefault="00AD7CF7" w:rsidP="00AD7CF7">
      <w:pPr>
        <w:pStyle w:val="Normal1"/>
        <w:rPr>
          <w:i/>
          <w:sz w:val="22"/>
          <w:szCs w:val="22"/>
        </w:rPr>
      </w:pPr>
      <w:r w:rsidRPr="00373F99">
        <w:rPr>
          <w:i/>
          <w:sz w:val="22"/>
          <w:szCs w:val="22"/>
        </w:rPr>
        <w:t>Didžiausia kumuliacinė dozė</w:t>
      </w:r>
    </w:p>
    <w:p w14:paraId="2D073940" w14:textId="77777777" w:rsidR="00AD7CF7" w:rsidRPr="00AD7CF7" w:rsidRDefault="00AD7CF7" w:rsidP="00AD7CF7">
      <w:pPr>
        <w:pStyle w:val="Normal1"/>
        <w:rPr>
          <w:sz w:val="22"/>
          <w:szCs w:val="22"/>
        </w:rPr>
      </w:pPr>
      <w:r w:rsidRPr="00AD7CF7">
        <w:rPr>
          <w:sz w:val="22"/>
          <w:szCs w:val="22"/>
        </w:rPr>
        <w:t>Reikia neviršyti kumuliacinės</w:t>
      </w:r>
      <w:r w:rsidRPr="00AD7CF7">
        <w:rPr>
          <w:i/>
          <w:sz w:val="22"/>
          <w:szCs w:val="22"/>
        </w:rPr>
        <w:t xml:space="preserve"> </w:t>
      </w:r>
      <w:r w:rsidRPr="00AD7CF7">
        <w:rPr>
          <w:sz w:val="22"/>
          <w:szCs w:val="22"/>
        </w:rPr>
        <w:t>450 - 550 mg/m</w:t>
      </w:r>
      <w:r w:rsidRPr="00AD7CF7">
        <w:rPr>
          <w:sz w:val="22"/>
          <w:szCs w:val="22"/>
          <w:vertAlign w:val="superscript"/>
        </w:rPr>
        <w:t>2</w:t>
      </w:r>
      <w:r w:rsidRPr="00AD7CF7">
        <w:rPr>
          <w:sz w:val="22"/>
          <w:szCs w:val="22"/>
        </w:rPr>
        <w:t xml:space="preserve"> kūno paviršiaus dozės (įskaitant dozę, suvartotą kartu su panašaus poveikio vaistiniais preparatais, tokiais kaip daunorubicinas).</w:t>
      </w:r>
    </w:p>
    <w:p w14:paraId="092C080C" w14:textId="77777777" w:rsidR="00AD7CF7" w:rsidRPr="00AD7CF7" w:rsidRDefault="00AD7CF7" w:rsidP="00AD7CF7">
      <w:pPr>
        <w:pStyle w:val="Normal1"/>
        <w:rPr>
          <w:sz w:val="22"/>
          <w:szCs w:val="22"/>
        </w:rPr>
      </w:pPr>
      <w:r w:rsidRPr="00AD7CF7">
        <w:rPr>
          <w:sz w:val="22"/>
          <w:szCs w:val="22"/>
        </w:rPr>
        <w:t>Pacientams, kuriems švitinta tarpuplaučio sritis ir (ar) širdis (sergantiems širdies liga), kurie anksčiau buvo gydomi alkilinančiais vaistiniais preparatais, ir didelės rizikos grupės pacientams (pvz., pacientas ilgiau negu 5 metus serga arterine hipertenzija, jam iš anksčiau yra širdies vainikinių kraujagyslių, vožtuvų ar miokardo pažeidimas ar ligonis vyresnis negu 70 metų) kumuliacinė didžiausia dozė turi neviršyti 400 mg/m</w:t>
      </w:r>
      <w:r w:rsidRPr="00AD7CF7">
        <w:rPr>
          <w:sz w:val="22"/>
          <w:szCs w:val="22"/>
          <w:vertAlign w:val="superscript"/>
        </w:rPr>
        <w:t xml:space="preserve">2 </w:t>
      </w:r>
      <w:r w:rsidRPr="00AD7CF7">
        <w:rPr>
          <w:sz w:val="22"/>
          <w:szCs w:val="22"/>
        </w:rPr>
        <w:t>kūno paviršiaus ir jų širdies funkcija turi būti sekama (žr.4.4 skyrių).</w:t>
      </w:r>
    </w:p>
    <w:p w14:paraId="793D65E2" w14:textId="77777777" w:rsidR="00AD7CF7" w:rsidRPr="00AD7CF7" w:rsidRDefault="00AD7CF7" w:rsidP="00AD7CF7">
      <w:pPr>
        <w:rPr>
          <w:sz w:val="22"/>
          <w:szCs w:val="22"/>
          <w:u w:val="single"/>
        </w:rPr>
      </w:pPr>
    </w:p>
    <w:p w14:paraId="437A91C7" w14:textId="77777777" w:rsidR="00AD7CF7" w:rsidRPr="00AD7CF7" w:rsidRDefault="00AD7CF7" w:rsidP="00AD7CF7">
      <w:pPr>
        <w:rPr>
          <w:sz w:val="22"/>
          <w:szCs w:val="22"/>
          <w:u w:val="single"/>
        </w:rPr>
      </w:pPr>
      <w:r w:rsidRPr="00AD7CF7">
        <w:rPr>
          <w:sz w:val="22"/>
          <w:szCs w:val="22"/>
          <w:u w:val="single"/>
        </w:rPr>
        <w:t>Dozavimas specialių grupių pacientams</w:t>
      </w:r>
    </w:p>
    <w:p w14:paraId="503750BD" w14:textId="77777777" w:rsidR="00AD7CF7" w:rsidRPr="00AD7CF7" w:rsidRDefault="00AD7CF7" w:rsidP="00AD7CF7">
      <w:pPr>
        <w:rPr>
          <w:i/>
          <w:sz w:val="22"/>
          <w:szCs w:val="22"/>
        </w:rPr>
      </w:pPr>
    </w:p>
    <w:p w14:paraId="75214D81" w14:textId="77777777" w:rsidR="00AD7CF7" w:rsidRPr="00AD7CF7" w:rsidRDefault="00AD7CF7" w:rsidP="00AD7CF7">
      <w:pPr>
        <w:rPr>
          <w:i/>
          <w:sz w:val="22"/>
          <w:szCs w:val="22"/>
        </w:rPr>
      </w:pPr>
      <w:r w:rsidRPr="00AD7CF7">
        <w:rPr>
          <w:i/>
          <w:sz w:val="22"/>
          <w:szCs w:val="22"/>
        </w:rPr>
        <w:t>Pacientai, kurių imunitetas nuslopintas</w:t>
      </w:r>
    </w:p>
    <w:p w14:paraId="19A74ED1" w14:textId="77777777" w:rsidR="00AD7CF7" w:rsidRPr="00AD7CF7" w:rsidRDefault="00AD7CF7" w:rsidP="00AD7CF7">
      <w:pPr>
        <w:rPr>
          <w:sz w:val="22"/>
          <w:szCs w:val="22"/>
        </w:rPr>
      </w:pPr>
      <w:r w:rsidRPr="00AD7CF7">
        <w:rPr>
          <w:sz w:val="22"/>
          <w:szCs w:val="22"/>
        </w:rPr>
        <w:t>Imuniteto slopinimo atveju dozę reikia sumažinti. Alternatyvi dozė, vartojama kartą per savaitę, yra 15 - 20 mg/m</w:t>
      </w:r>
      <w:r w:rsidRPr="00AD7CF7">
        <w:rPr>
          <w:sz w:val="22"/>
          <w:szCs w:val="22"/>
          <w:vertAlign w:val="superscript"/>
        </w:rPr>
        <w:t xml:space="preserve">2 </w:t>
      </w:r>
      <w:r w:rsidRPr="00AD7CF7">
        <w:rPr>
          <w:sz w:val="22"/>
          <w:szCs w:val="22"/>
        </w:rPr>
        <w:t>kūno paviršiaus ploto.</w:t>
      </w:r>
    </w:p>
    <w:p w14:paraId="428772A1" w14:textId="77777777" w:rsidR="00AD7CF7" w:rsidRPr="00AD7CF7" w:rsidRDefault="00AD7CF7" w:rsidP="00AD7CF7">
      <w:pPr>
        <w:rPr>
          <w:sz w:val="22"/>
          <w:szCs w:val="22"/>
        </w:rPr>
      </w:pPr>
    </w:p>
    <w:p w14:paraId="614567FF" w14:textId="77777777" w:rsidR="00AD7CF7" w:rsidRPr="00AD7CF7" w:rsidRDefault="00AD7CF7" w:rsidP="00AD7CF7">
      <w:pPr>
        <w:rPr>
          <w:i/>
          <w:sz w:val="22"/>
          <w:szCs w:val="22"/>
        </w:rPr>
      </w:pPr>
      <w:r w:rsidRPr="00AD7CF7">
        <w:rPr>
          <w:i/>
          <w:sz w:val="22"/>
          <w:szCs w:val="22"/>
        </w:rPr>
        <w:t>Pacientai, kurių kepenų funkcija sutrikusi</w:t>
      </w:r>
    </w:p>
    <w:p w14:paraId="3EB395DA" w14:textId="77777777" w:rsidR="00AD7CF7" w:rsidRPr="00AD7CF7" w:rsidRDefault="00AD7CF7" w:rsidP="00AD7CF7">
      <w:pPr>
        <w:rPr>
          <w:sz w:val="22"/>
          <w:szCs w:val="22"/>
        </w:rPr>
      </w:pPr>
      <w:r w:rsidRPr="00AD7CF7">
        <w:rPr>
          <w:sz w:val="22"/>
          <w:szCs w:val="22"/>
        </w:rPr>
        <w:t xml:space="preserve">Ligoniams, kurių kepenų funkcija pažeista, </w:t>
      </w:r>
      <w:proofErr w:type="spellStart"/>
      <w:r w:rsidRPr="00AD7CF7">
        <w:rPr>
          <w:sz w:val="22"/>
          <w:szCs w:val="22"/>
        </w:rPr>
        <w:t>doksorubicino</w:t>
      </w:r>
      <w:proofErr w:type="spellEnd"/>
      <w:r w:rsidRPr="00AD7CF7">
        <w:rPr>
          <w:sz w:val="22"/>
          <w:szCs w:val="22"/>
        </w:rPr>
        <w:t xml:space="preserve"> dozę reikia mažinti pagal šią lentelę:</w:t>
      </w:r>
    </w:p>
    <w:p w14:paraId="0A889B79" w14:textId="77777777" w:rsidR="00AD7CF7" w:rsidRPr="00AD7CF7" w:rsidRDefault="00AD7CF7" w:rsidP="00AD7CF7">
      <w:pPr>
        <w:rPr>
          <w:sz w:val="22"/>
          <w:szCs w:val="22"/>
        </w:rPr>
      </w:pP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7"/>
        <w:gridCol w:w="4592"/>
      </w:tblGrid>
      <w:tr w:rsidR="00AD7CF7" w:rsidRPr="00AD7CF7" w14:paraId="40F25530" w14:textId="77777777" w:rsidTr="009E16B6">
        <w:tc>
          <w:tcPr>
            <w:tcW w:w="2528" w:type="pct"/>
          </w:tcPr>
          <w:p w14:paraId="35C12B2D" w14:textId="77777777" w:rsidR="00AD7CF7" w:rsidRPr="00AD7CF7" w:rsidRDefault="00AD7CF7" w:rsidP="009E16B6">
            <w:pPr>
              <w:rPr>
                <w:sz w:val="22"/>
                <w:szCs w:val="22"/>
              </w:rPr>
            </w:pPr>
            <w:proofErr w:type="spellStart"/>
            <w:r w:rsidRPr="00AD7CF7">
              <w:rPr>
                <w:sz w:val="22"/>
                <w:szCs w:val="22"/>
              </w:rPr>
              <w:t>Bilirubino</w:t>
            </w:r>
            <w:proofErr w:type="spellEnd"/>
            <w:r w:rsidRPr="00AD7CF7">
              <w:rPr>
                <w:sz w:val="22"/>
                <w:szCs w:val="22"/>
              </w:rPr>
              <w:t xml:space="preserve"> koncentracija serume</w:t>
            </w:r>
          </w:p>
        </w:tc>
        <w:tc>
          <w:tcPr>
            <w:tcW w:w="2472" w:type="pct"/>
          </w:tcPr>
          <w:p w14:paraId="4EA23C5B" w14:textId="77777777" w:rsidR="00AD7CF7" w:rsidRPr="00AD7CF7" w:rsidRDefault="00AD7CF7" w:rsidP="009E16B6">
            <w:pPr>
              <w:rPr>
                <w:sz w:val="22"/>
                <w:szCs w:val="22"/>
              </w:rPr>
            </w:pPr>
            <w:r w:rsidRPr="00AD7CF7">
              <w:rPr>
                <w:sz w:val="22"/>
                <w:szCs w:val="22"/>
              </w:rPr>
              <w:t>Rekomenduojama dozė</w:t>
            </w:r>
          </w:p>
        </w:tc>
      </w:tr>
      <w:tr w:rsidR="00AD7CF7" w:rsidRPr="00AD7CF7" w14:paraId="5E51B958" w14:textId="77777777" w:rsidTr="009E16B6">
        <w:tc>
          <w:tcPr>
            <w:tcW w:w="2528" w:type="pct"/>
          </w:tcPr>
          <w:p w14:paraId="2BBADC05" w14:textId="77777777" w:rsidR="00AD7CF7" w:rsidRPr="00AD7CF7" w:rsidRDefault="00AD7CF7" w:rsidP="009E16B6">
            <w:pPr>
              <w:rPr>
                <w:sz w:val="22"/>
                <w:szCs w:val="22"/>
              </w:rPr>
            </w:pPr>
            <w:r w:rsidRPr="00AD7CF7">
              <w:rPr>
                <w:sz w:val="22"/>
                <w:szCs w:val="22"/>
              </w:rPr>
              <w:t>20 - 50 </w:t>
            </w:r>
            <w:proofErr w:type="spellStart"/>
            <w:r w:rsidRPr="00AD7CF7">
              <w:rPr>
                <w:sz w:val="22"/>
                <w:szCs w:val="22"/>
              </w:rPr>
              <w:t>μmol</w:t>
            </w:r>
            <w:proofErr w:type="spellEnd"/>
            <w:r w:rsidRPr="00AD7CF7">
              <w:rPr>
                <w:sz w:val="22"/>
                <w:szCs w:val="22"/>
              </w:rPr>
              <w:t>/l</w:t>
            </w:r>
          </w:p>
        </w:tc>
        <w:tc>
          <w:tcPr>
            <w:tcW w:w="2472" w:type="pct"/>
          </w:tcPr>
          <w:p w14:paraId="3A976D87" w14:textId="77777777" w:rsidR="00AD7CF7" w:rsidRPr="00AD7CF7" w:rsidRDefault="00AD7CF7" w:rsidP="009E16B6">
            <w:pPr>
              <w:rPr>
                <w:sz w:val="22"/>
                <w:szCs w:val="22"/>
              </w:rPr>
            </w:pPr>
            <w:r w:rsidRPr="00AD7CF7">
              <w:rPr>
                <w:sz w:val="22"/>
                <w:szCs w:val="22"/>
              </w:rPr>
              <w:t>½ įprastos dozės</w:t>
            </w:r>
          </w:p>
        </w:tc>
      </w:tr>
      <w:tr w:rsidR="00AD7CF7" w:rsidRPr="00AD7CF7" w14:paraId="5F80200A" w14:textId="77777777" w:rsidTr="009E16B6">
        <w:tc>
          <w:tcPr>
            <w:tcW w:w="2528" w:type="pct"/>
          </w:tcPr>
          <w:p w14:paraId="004054FE" w14:textId="77777777" w:rsidR="00AD7CF7" w:rsidRPr="00AD7CF7" w:rsidRDefault="00AD7CF7" w:rsidP="009E16B6">
            <w:pPr>
              <w:rPr>
                <w:sz w:val="22"/>
                <w:szCs w:val="22"/>
              </w:rPr>
            </w:pPr>
            <w:r w:rsidRPr="00AD7CF7">
              <w:rPr>
                <w:sz w:val="22"/>
                <w:szCs w:val="22"/>
              </w:rPr>
              <w:t>&gt; 50 - 85 </w:t>
            </w:r>
            <w:proofErr w:type="spellStart"/>
            <w:r w:rsidRPr="00AD7CF7">
              <w:rPr>
                <w:sz w:val="22"/>
                <w:szCs w:val="22"/>
              </w:rPr>
              <w:t>μmol</w:t>
            </w:r>
            <w:proofErr w:type="spellEnd"/>
            <w:r w:rsidRPr="00AD7CF7">
              <w:rPr>
                <w:sz w:val="22"/>
                <w:szCs w:val="22"/>
              </w:rPr>
              <w:t>/l</w:t>
            </w:r>
          </w:p>
        </w:tc>
        <w:tc>
          <w:tcPr>
            <w:tcW w:w="2472" w:type="pct"/>
          </w:tcPr>
          <w:p w14:paraId="3F093697" w14:textId="77777777" w:rsidR="00AD7CF7" w:rsidRPr="00AD7CF7" w:rsidRDefault="00AD7CF7" w:rsidP="009E16B6">
            <w:pPr>
              <w:rPr>
                <w:sz w:val="22"/>
                <w:szCs w:val="22"/>
              </w:rPr>
            </w:pPr>
            <w:r w:rsidRPr="00AD7CF7">
              <w:rPr>
                <w:sz w:val="22"/>
                <w:szCs w:val="22"/>
              </w:rPr>
              <w:t>¼ įprastos dozės</w:t>
            </w:r>
          </w:p>
        </w:tc>
      </w:tr>
      <w:tr w:rsidR="00AD7CF7" w:rsidRPr="00AD7CF7" w14:paraId="71B4E5F4" w14:textId="77777777" w:rsidTr="009E16B6">
        <w:tc>
          <w:tcPr>
            <w:tcW w:w="2528" w:type="pct"/>
          </w:tcPr>
          <w:p w14:paraId="5159F80C" w14:textId="77777777" w:rsidR="00AD7CF7" w:rsidRPr="00AD7CF7" w:rsidRDefault="00AD7CF7" w:rsidP="009E16B6">
            <w:pPr>
              <w:rPr>
                <w:sz w:val="22"/>
                <w:szCs w:val="22"/>
              </w:rPr>
            </w:pPr>
            <w:r w:rsidRPr="00AD7CF7">
              <w:rPr>
                <w:sz w:val="22"/>
                <w:szCs w:val="22"/>
              </w:rPr>
              <w:t>&gt; 85 </w:t>
            </w:r>
            <w:proofErr w:type="spellStart"/>
            <w:r w:rsidRPr="00AD7CF7">
              <w:rPr>
                <w:sz w:val="22"/>
                <w:szCs w:val="22"/>
              </w:rPr>
              <w:t>μmol</w:t>
            </w:r>
            <w:proofErr w:type="spellEnd"/>
            <w:r w:rsidRPr="00AD7CF7">
              <w:rPr>
                <w:sz w:val="22"/>
                <w:szCs w:val="22"/>
              </w:rPr>
              <w:t>/l</w:t>
            </w:r>
          </w:p>
        </w:tc>
        <w:tc>
          <w:tcPr>
            <w:tcW w:w="2472" w:type="pct"/>
          </w:tcPr>
          <w:p w14:paraId="038DCB17" w14:textId="77777777" w:rsidR="00AD7CF7" w:rsidRPr="00AD7CF7" w:rsidRDefault="00AD7CF7" w:rsidP="009E16B6">
            <w:pPr>
              <w:rPr>
                <w:sz w:val="22"/>
                <w:szCs w:val="22"/>
              </w:rPr>
            </w:pPr>
            <w:r w:rsidRPr="00AD7CF7">
              <w:rPr>
                <w:sz w:val="22"/>
                <w:szCs w:val="22"/>
              </w:rPr>
              <w:t>Gydymą nutraukti</w:t>
            </w:r>
          </w:p>
        </w:tc>
      </w:tr>
    </w:tbl>
    <w:p w14:paraId="43E6AF1C" w14:textId="77777777" w:rsidR="00AD7CF7" w:rsidRPr="00AD7CF7" w:rsidRDefault="00AD7CF7" w:rsidP="00AD7CF7">
      <w:pPr>
        <w:rPr>
          <w:sz w:val="22"/>
          <w:szCs w:val="22"/>
          <w:u w:val="single"/>
        </w:rPr>
      </w:pPr>
    </w:p>
    <w:p w14:paraId="03D8AD8D" w14:textId="77777777" w:rsidR="00AD7CF7" w:rsidRPr="00AD7CF7" w:rsidRDefault="00AD7CF7" w:rsidP="00AD7CF7">
      <w:pPr>
        <w:rPr>
          <w:i/>
          <w:sz w:val="22"/>
          <w:szCs w:val="22"/>
        </w:rPr>
      </w:pPr>
      <w:r w:rsidRPr="00AD7CF7">
        <w:rPr>
          <w:i/>
          <w:sz w:val="22"/>
          <w:szCs w:val="22"/>
        </w:rPr>
        <w:t>Pacientai, kurių inkstų funkcija sutrikusi</w:t>
      </w:r>
    </w:p>
    <w:p w14:paraId="2A86AEAD" w14:textId="77777777" w:rsidR="00AD7CF7" w:rsidRPr="00AD7CF7" w:rsidRDefault="00AD7CF7" w:rsidP="00AD7CF7">
      <w:pPr>
        <w:rPr>
          <w:sz w:val="22"/>
          <w:szCs w:val="22"/>
        </w:rPr>
      </w:pPr>
      <w:r w:rsidRPr="00AD7CF7">
        <w:rPr>
          <w:sz w:val="22"/>
          <w:szCs w:val="22"/>
        </w:rPr>
        <w:t>Pacientams, kurių inkstų funkcija nepakankama (</w:t>
      </w:r>
      <w:proofErr w:type="spellStart"/>
      <w:r w:rsidRPr="00AD7CF7">
        <w:rPr>
          <w:sz w:val="22"/>
          <w:szCs w:val="22"/>
        </w:rPr>
        <w:t>glomerulų</w:t>
      </w:r>
      <w:proofErr w:type="spellEnd"/>
      <w:r w:rsidRPr="00AD7CF7">
        <w:rPr>
          <w:sz w:val="22"/>
          <w:szCs w:val="22"/>
        </w:rPr>
        <w:t xml:space="preserve"> filtracijos greitis mažesnis negu 10 ml/min.), reikia vartoti tik 75% planinės dozės. </w:t>
      </w:r>
    </w:p>
    <w:p w14:paraId="0BE7DC05" w14:textId="77777777" w:rsidR="00AD7CF7" w:rsidRPr="00AD7CF7" w:rsidRDefault="00AD7CF7" w:rsidP="00AD7CF7">
      <w:pPr>
        <w:rPr>
          <w:sz w:val="22"/>
          <w:szCs w:val="22"/>
          <w:u w:val="single"/>
        </w:rPr>
      </w:pPr>
    </w:p>
    <w:p w14:paraId="58F075FF" w14:textId="77777777" w:rsidR="00AD7CF7" w:rsidRPr="00AD7CF7" w:rsidRDefault="00AD7CF7" w:rsidP="00AD7CF7">
      <w:pPr>
        <w:rPr>
          <w:i/>
          <w:sz w:val="22"/>
          <w:szCs w:val="22"/>
        </w:rPr>
      </w:pPr>
      <w:r w:rsidRPr="00AD7CF7">
        <w:rPr>
          <w:i/>
          <w:sz w:val="22"/>
          <w:szCs w:val="22"/>
        </w:rPr>
        <w:t>Pacientai, kuriems yra širdies pakenkimo rizika</w:t>
      </w:r>
    </w:p>
    <w:p w14:paraId="1BEB8ABC" w14:textId="77777777" w:rsidR="00AD7CF7" w:rsidRPr="00AD7CF7" w:rsidRDefault="00AD7CF7" w:rsidP="00AD7CF7">
      <w:pPr>
        <w:rPr>
          <w:sz w:val="22"/>
          <w:szCs w:val="22"/>
        </w:rPr>
      </w:pPr>
      <w:r w:rsidRPr="00AD7CF7">
        <w:rPr>
          <w:sz w:val="22"/>
          <w:szCs w:val="22"/>
        </w:rPr>
        <w:t xml:space="preserve">Pacientams, kuriems toksinio poveikio širdžiai pasireiškimo rizika yra didesnė, vienkartinę </w:t>
      </w:r>
      <w:proofErr w:type="spellStart"/>
      <w:r w:rsidRPr="00AD7CF7">
        <w:rPr>
          <w:sz w:val="22"/>
          <w:szCs w:val="22"/>
        </w:rPr>
        <w:t>doksorubicino</w:t>
      </w:r>
      <w:proofErr w:type="spellEnd"/>
      <w:r w:rsidRPr="00AD7CF7">
        <w:rPr>
          <w:sz w:val="22"/>
          <w:szCs w:val="22"/>
        </w:rPr>
        <w:t xml:space="preserve"> dozę į veną reikia ne švirkšti, bet nepertraukiamai </w:t>
      </w:r>
      <w:proofErr w:type="spellStart"/>
      <w:r w:rsidRPr="00AD7CF7">
        <w:rPr>
          <w:sz w:val="22"/>
          <w:szCs w:val="22"/>
        </w:rPr>
        <w:t>infuzuoti</w:t>
      </w:r>
      <w:proofErr w:type="spellEnd"/>
      <w:r w:rsidRPr="00AD7CF7">
        <w:rPr>
          <w:sz w:val="22"/>
          <w:szCs w:val="22"/>
        </w:rPr>
        <w:t xml:space="preserve"> 24 valandas. Taip vartojant, toksinis poveikis širdžiai gali pasireikšti rečiau, o terapinis veiksmingumas nemažėja. Tokiems pacientams prieš kiekvieną gydymo kursą būtina matuoti kairiojo širdies skilvelio išvarymo frakciją. </w:t>
      </w:r>
    </w:p>
    <w:p w14:paraId="363612A2" w14:textId="77777777" w:rsidR="00AD7CF7" w:rsidRPr="00AD7CF7" w:rsidRDefault="00AD7CF7" w:rsidP="00AD7CF7">
      <w:pPr>
        <w:rPr>
          <w:sz w:val="22"/>
          <w:szCs w:val="22"/>
        </w:rPr>
      </w:pPr>
    </w:p>
    <w:p w14:paraId="53759D81" w14:textId="77777777" w:rsidR="00AD7CF7" w:rsidRPr="00AD7CF7" w:rsidRDefault="00AD7CF7" w:rsidP="00AD7CF7">
      <w:pPr>
        <w:rPr>
          <w:i/>
          <w:sz w:val="22"/>
          <w:szCs w:val="22"/>
        </w:rPr>
      </w:pPr>
      <w:r w:rsidRPr="00AD7CF7">
        <w:rPr>
          <w:i/>
          <w:sz w:val="22"/>
          <w:szCs w:val="22"/>
        </w:rPr>
        <w:t xml:space="preserve">Pacientai, kurių kaulų čiulpų rezervas ribotas, bet nesusijęs su ligos sukeltu kaulų čiulpų pakenkimu </w:t>
      </w:r>
    </w:p>
    <w:p w14:paraId="622830BB" w14:textId="77777777" w:rsidR="00AD7CF7" w:rsidRPr="00AD7CF7" w:rsidRDefault="00AD7CF7" w:rsidP="00AD7CF7">
      <w:pPr>
        <w:rPr>
          <w:sz w:val="22"/>
          <w:szCs w:val="22"/>
        </w:rPr>
      </w:pPr>
      <w:r w:rsidRPr="00AD7CF7">
        <w:rPr>
          <w:sz w:val="22"/>
          <w:szCs w:val="22"/>
        </w:rPr>
        <w:t>Dozavimas gali būti sumažintas pacientams, kurie buvo gydyti kaulų čiulpus slopinančiomis medžiagomis. Jų kaulų čiulpų rezervas gali būti nepakankamas.</w:t>
      </w:r>
    </w:p>
    <w:p w14:paraId="3AE27217" w14:textId="77777777" w:rsidR="00AD7CF7" w:rsidRPr="00AD7CF7" w:rsidRDefault="00AD7CF7" w:rsidP="00AD7CF7">
      <w:pPr>
        <w:rPr>
          <w:sz w:val="22"/>
          <w:szCs w:val="22"/>
        </w:rPr>
      </w:pPr>
    </w:p>
    <w:p w14:paraId="1C3FB55F" w14:textId="77777777" w:rsidR="00AD7CF7" w:rsidRPr="00AD7CF7" w:rsidRDefault="00AD7CF7" w:rsidP="00AD7CF7">
      <w:pPr>
        <w:rPr>
          <w:i/>
          <w:sz w:val="22"/>
          <w:szCs w:val="22"/>
        </w:rPr>
      </w:pPr>
      <w:r w:rsidRPr="00AD7CF7">
        <w:rPr>
          <w:i/>
          <w:sz w:val="22"/>
          <w:szCs w:val="22"/>
        </w:rPr>
        <w:t>Senyviems pacientams</w:t>
      </w:r>
    </w:p>
    <w:p w14:paraId="531DCF42" w14:textId="77777777" w:rsidR="00AD7CF7" w:rsidRPr="00AD7CF7" w:rsidRDefault="00AD7CF7" w:rsidP="00AD7CF7">
      <w:pPr>
        <w:rPr>
          <w:sz w:val="22"/>
          <w:szCs w:val="22"/>
        </w:rPr>
      </w:pPr>
      <w:r w:rsidRPr="00AD7CF7">
        <w:rPr>
          <w:sz w:val="22"/>
          <w:szCs w:val="22"/>
        </w:rPr>
        <w:t>Dozavimas gali būti sumažintas senyviems pacientams.</w:t>
      </w:r>
    </w:p>
    <w:p w14:paraId="39A4F756" w14:textId="77777777" w:rsidR="00AD7CF7" w:rsidRPr="00AD7CF7" w:rsidRDefault="00AD7CF7" w:rsidP="00AD7CF7">
      <w:pPr>
        <w:rPr>
          <w:i/>
          <w:sz w:val="22"/>
          <w:szCs w:val="22"/>
        </w:rPr>
      </w:pPr>
    </w:p>
    <w:p w14:paraId="08B1685A" w14:textId="77777777" w:rsidR="00AD7CF7" w:rsidRPr="00AD7CF7" w:rsidRDefault="00AD7CF7" w:rsidP="00AD7CF7">
      <w:pPr>
        <w:rPr>
          <w:i/>
          <w:sz w:val="22"/>
          <w:szCs w:val="22"/>
        </w:rPr>
      </w:pPr>
      <w:r w:rsidRPr="00AD7CF7">
        <w:rPr>
          <w:i/>
          <w:sz w:val="22"/>
          <w:szCs w:val="22"/>
        </w:rPr>
        <w:t>Vaikų populiacija</w:t>
      </w:r>
    </w:p>
    <w:p w14:paraId="18FCEA76" w14:textId="77777777" w:rsidR="00AD7CF7" w:rsidRPr="00AD7CF7" w:rsidRDefault="00AD7CF7" w:rsidP="00AD7CF7">
      <w:pPr>
        <w:rPr>
          <w:sz w:val="22"/>
          <w:szCs w:val="22"/>
        </w:rPr>
      </w:pPr>
      <w:r w:rsidRPr="00AD7CF7">
        <w:rPr>
          <w:sz w:val="22"/>
          <w:szCs w:val="22"/>
        </w:rPr>
        <w:t xml:space="preserve">Atsižvelgiant į didelę </w:t>
      </w:r>
      <w:proofErr w:type="spellStart"/>
      <w:r w:rsidRPr="00AD7CF7">
        <w:rPr>
          <w:sz w:val="22"/>
          <w:szCs w:val="22"/>
        </w:rPr>
        <w:t>doksorubicino</w:t>
      </w:r>
      <w:proofErr w:type="spellEnd"/>
      <w:r w:rsidRPr="00AD7CF7">
        <w:rPr>
          <w:sz w:val="22"/>
          <w:szCs w:val="22"/>
        </w:rPr>
        <w:t xml:space="preserve"> sukeliamo </w:t>
      </w:r>
      <w:proofErr w:type="spellStart"/>
      <w:r w:rsidRPr="00AD7CF7">
        <w:rPr>
          <w:sz w:val="22"/>
          <w:szCs w:val="22"/>
        </w:rPr>
        <w:t>kardiotoksinio</w:t>
      </w:r>
      <w:proofErr w:type="spellEnd"/>
      <w:r w:rsidRPr="00AD7CF7">
        <w:rPr>
          <w:sz w:val="22"/>
          <w:szCs w:val="22"/>
        </w:rPr>
        <w:t xml:space="preserve"> poveikio riziką turi būti vartojama tam tikra didžiausia kumuliacinė dozė, kuri priklauso nuo vaiko amžiaus. Jaunesniems negu 12 metų vaikams didžiausia kumuliacinė doze paprastai yra laikoma 300 mg/m</w:t>
      </w:r>
      <w:r w:rsidRPr="00AD7CF7">
        <w:rPr>
          <w:sz w:val="22"/>
          <w:szCs w:val="22"/>
          <w:vertAlign w:val="superscript"/>
        </w:rPr>
        <w:t xml:space="preserve">2 </w:t>
      </w:r>
      <w:r w:rsidRPr="00AD7CF7">
        <w:rPr>
          <w:sz w:val="22"/>
          <w:szCs w:val="22"/>
        </w:rPr>
        <w:t>kūno paviršiaus ploto, o paaugliams (vyresniems negu 12 metų) didžiausia kumuliacinė dozė yra nusistovėjusi iki 450 mg/m</w:t>
      </w:r>
      <w:r w:rsidRPr="00AD7CF7">
        <w:rPr>
          <w:sz w:val="22"/>
          <w:szCs w:val="22"/>
          <w:vertAlign w:val="superscript"/>
        </w:rPr>
        <w:t xml:space="preserve">2 </w:t>
      </w:r>
      <w:r w:rsidRPr="00AD7CF7">
        <w:rPr>
          <w:sz w:val="22"/>
          <w:szCs w:val="22"/>
        </w:rPr>
        <w:t>kūno paviršiaus ploto. Kūdikiams didžiausia kumuliacinė dozė vis dar nenusistovėjusi, bet manoma, kad toleravimas yra dar mažesnis.</w:t>
      </w:r>
    </w:p>
    <w:p w14:paraId="39BB7953" w14:textId="77777777" w:rsidR="00AD7CF7" w:rsidRPr="00AD7CF7" w:rsidRDefault="00AD7CF7" w:rsidP="00AD7CF7">
      <w:pPr>
        <w:rPr>
          <w:sz w:val="22"/>
          <w:szCs w:val="22"/>
        </w:rPr>
      </w:pPr>
    </w:p>
    <w:p w14:paraId="682A316D" w14:textId="77777777" w:rsidR="00AD7CF7" w:rsidRPr="00AD7CF7" w:rsidRDefault="00AD7CF7" w:rsidP="00AD7CF7">
      <w:pPr>
        <w:rPr>
          <w:sz w:val="22"/>
          <w:szCs w:val="22"/>
        </w:rPr>
      </w:pPr>
      <w:r w:rsidRPr="00AD7CF7">
        <w:rPr>
          <w:sz w:val="22"/>
          <w:szCs w:val="22"/>
        </w:rPr>
        <w:t xml:space="preserve">Vaikus reikia gydyti mažesne doze, kadangi jiems toksinio poveikio širdžiai, ypač vėlyvo, rizika yra didesnė. Galimas toksinis poveikis </w:t>
      </w:r>
      <w:proofErr w:type="spellStart"/>
      <w:r w:rsidRPr="00AD7CF7">
        <w:rPr>
          <w:sz w:val="22"/>
          <w:szCs w:val="22"/>
        </w:rPr>
        <w:t>mieloidiniam</w:t>
      </w:r>
      <w:proofErr w:type="spellEnd"/>
      <w:r w:rsidRPr="00AD7CF7">
        <w:rPr>
          <w:sz w:val="22"/>
          <w:szCs w:val="22"/>
        </w:rPr>
        <w:t xml:space="preserve"> audiniui, kuris stipriausias būna 10 - 14 paromis po gydymo pradžios. Prašom žr. einamąjį gydymo protokolą ir specialią literatūrą.</w:t>
      </w:r>
    </w:p>
    <w:p w14:paraId="35B71F5B" w14:textId="77777777" w:rsidR="00AD7CF7" w:rsidRPr="00AD7CF7" w:rsidRDefault="00AD7CF7" w:rsidP="00AD7CF7">
      <w:pPr>
        <w:rPr>
          <w:sz w:val="22"/>
          <w:szCs w:val="22"/>
        </w:rPr>
      </w:pPr>
    </w:p>
    <w:p w14:paraId="4D3AAA18" w14:textId="77777777" w:rsidR="00AD7CF7" w:rsidRPr="00AD7CF7" w:rsidRDefault="00AD7CF7" w:rsidP="00AD7CF7">
      <w:pPr>
        <w:rPr>
          <w:sz w:val="22"/>
          <w:szCs w:val="22"/>
        </w:rPr>
      </w:pPr>
      <w:r w:rsidRPr="00AD7CF7">
        <w:rPr>
          <w:sz w:val="22"/>
          <w:szCs w:val="22"/>
          <w:u w:val="single"/>
        </w:rPr>
        <w:t>Pastaba</w:t>
      </w:r>
      <w:r w:rsidRPr="00AD7CF7">
        <w:rPr>
          <w:sz w:val="22"/>
          <w:szCs w:val="22"/>
        </w:rPr>
        <w:t>. S-</w:t>
      </w:r>
      <w:proofErr w:type="spellStart"/>
      <w:r w:rsidRPr="00AD7CF7">
        <w:rPr>
          <w:sz w:val="22"/>
          <w:szCs w:val="22"/>
        </w:rPr>
        <w:t>liposominio</w:t>
      </w:r>
      <w:proofErr w:type="spellEnd"/>
      <w:r w:rsidRPr="00AD7CF7">
        <w:rPr>
          <w:sz w:val="22"/>
          <w:szCs w:val="22"/>
        </w:rPr>
        <w:t xml:space="preserve"> ir tradicinio </w:t>
      </w:r>
      <w:proofErr w:type="spellStart"/>
      <w:r w:rsidRPr="00AD7CF7">
        <w:rPr>
          <w:sz w:val="22"/>
          <w:szCs w:val="22"/>
        </w:rPr>
        <w:t>doksorubicino</w:t>
      </w:r>
      <w:proofErr w:type="spellEnd"/>
      <w:r w:rsidRPr="00AD7CF7">
        <w:rPr>
          <w:sz w:val="22"/>
          <w:szCs w:val="22"/>
        </w:rPr>
        <w:t xml:space="preserve"> dozavimas yra skirtingas. Šių dviejų vaisto formų vartoti sukeistinai negalina.</w:t>
      </w:r>
    </w:p>
    <w:p w14:paraId="5E9C31DC" w14:textId="77777777" w:rsidR="00AD7CF7" w:rsidRPr="00AD7CF7" w:rsidRDefault="00AD7CF7" w:rsidP="00AD7CF7">
      <w:pPr>
        <w:rPr>
          <w:sz w:val="22"/>
          <w:szCs w:val="22"/>
        </w:rPr>
      </w:pPr>
    </w:p>
    <w:p w14:paraId="2931A847" w14:textId="77777777" w:rsidR="00AD7CF7" w:rsidRPr="00373F99" w:rsidRDefault="00AD7CF7" w:rsidP="00AD7CF7">
      <w:pPr>
        <w:rPr>
          <w:b/>
          <w:sz w:val="22"/>
          <w:szCs w:val="22"/>
        </w:rPr>
      </w:pPr>
      <w:r w:rsidRPr="00373F99">
        <w:rPr>
          <w:b/>
          <w:sz w:val="22"/>
          <w:szCs w:val="22"/>
        </w:rPr>
        <w:t>Vartojimas į šlapimo pūslę</w:t>
      </w:r>
    </w:p>
    <w:p w14:paraId="71118016" w14:textId="77777777" w:rsidR="00AD7CF7" w:rsidRPr="00AD7CF7" w:rsidRDefault="00AD7CF7" w:rsidP="00AD7CF7">
      <w:pPr>
        <w:rPr>
          <w:sz w:val="22"/>
          <w:szCs w:val="22"/>
        </w:rPr>
      </w:pPr>
      <w:r w:rsidRPr="00AD7CF7">
        <w:rPr>
          <w:sz w:val="22"/>
          <w:szCs w:val="22"/>
        </w:rPr>
        <w:t xml:space="preserve">Paviršinio šlapimo pūslės vėžio gydymui ir atsinaujinimo profilaktikai po </w:t>
      </w:r>
      <w:proofErr w:type="spellStart"/>
      <w:r w:rsidRPr="00AD7CF7">
        <w:rPr>
          <w:sz w:val="22"/>
          <w:szCs w:val="22"/>
        </w:rPr>
        <w:t>transuretrinės</w:t>
      </w:r>
      <w:proofErr w:type="spellEnd"/>
      <w:r w:rsidRPr="00AD7CF7">
        <w:rPr>
          <w:sz w:val="22"/>
          <w:szCs w:val="22"/>
        </w:rPr>
        <w:t xml:space="preserve"> </w:t>
      </w:r>
      <w:proofErr w:type="spellStart"/>
      <w:r w:rsidRPr="00AD7CF7">
        <w:rPr>
          <w:sz w:val="22"/>
          <w:szCs w:val="22"/>
        </w:rPr>
        <w:t>rezekcijos</w:t>
      </w:r>
      <w:proofErr w:type="spellEnd"/>
      <w:r w:rsidRPr="00AD7CF7">
        <w:rPr>
          <w:sz w:val="22"/>
          <w:szCs w:val="22"/>
        </w:rPr>
        <w:t xml:space="preserve"> (TUP) </w:t>
      </w:r>
      <w:proofErr w:type="spellStart"/>
      <w:r w:rsidRPr="00AD7CF7">
        <w:rPr>
          <w:sz w:val="22"/>
          <w:szCs w:val="22"/>
        </w:rPr>
        <w:t>doksorubicino</w:t>
      </w:r>
      <w:proofErr w:type="spellEnd"/>
      <w:r w:rsidRPr="00AD7CF7">
        <w:rPr>
          <w:sz w:val="22"/>
          <w:szCs w:val="22"/>
        </w:rPr>
        <w:t xml:space="preserve"> hidrochlorido galima vartoti į šlapimo pūslę. Gydant paviršinį šlapimo pūslės vėžį į šlapimo pūslę rekomenduojama vienos </w:t>
      </w:r>
      <w:proofErr w:type="spellStart"/>
      <w:r w:rsidRPr="00AD7CF7">
        <w:rPr>
          <w:sz w:val="22"/>
          <w:szCs w:val="22"/>
        </w:rPr>
        <w:t>instiliacijos</w:t>
      </w:r>
      <w:proofErr w:type="spellEnd"/>
      <w:r w:rsidRPr="00AD7CF7">
        <w:rPr>
          <w:sz w:val="22"/>
          <w:szCs w:val="22"/>
        </w:rPr>
        <w:t xml:space="preserve"> metu vartoti 30 - 50 mg </w:t>
      </w:r>
      <w:proofErr w:type="spellStart"/>
      <w:r w:rsidRPr="00AD7CF7">
        <w:rPr>
          <w:sz w:val="22"/>
          <w:szCs w:val="22"/>
        </w:rPr>
        <w:t>doksorubicino</w:t>
      </w:r>
      <w:proofErr w:type="spellEnd"/>
      <w:r w:rsidRPr="00AD7CF7">
        <w:rPr>
          <w:sz w:val="22"/>
          <w:szCs w:val="22"/>
        </w:rPr>
        <w:t xml:space="preserve"> dozę, ištirpintą 25 - 50 ml </w:t>
      </w:r>
      <w:proofErr w:type="spellStart"/>
      <w:r w:rsidRPr="00AD7CF7">
        <w:rPr>
          <w:sz w:val="22"/>
          <w:szCs w:val="22"/>
        </w:rPr>
        <w:t>izotoninio</w:t>
      </w:r>
      <w:proofErr w:type="spellEnd"/>
      <w:r w:rsidRPr="00AD7CF7">
        <w:rPr>
          <w:sz w:val="22"/>
          <w:szCs w:val="22"/>
        </w:rPr>
        <w:t xml:space="preserve"> natrio chlorido tirpalo. Optimali koncentracija yra maždaug 1 mg/ml. Tirpalas šlapimo pūslėje turi išbūti 1 – 2 val. Šio periodo metu pacientą kas 15 minučių reikia pasukti 90° kampu. Kad išvengti nepageidaujamo praskiedimo šlapimu, pacientas turi būti informuotas, kad 12 valandų prieš </w:t>
      </w:r>
      <w:proofErr w:type="spellStart"/>
      <w:r w:rsidRPr="00AD7CF7">
        <w:rPr>
          <w:sz w:val="22"/>
          <w:szCs w:val="22"/>
        </w:rPr>
        <w:t>instiliaciją</w:t>
      </w:r>
      <w:proofErr w:type="spellEnd"/>
      <w:r w:rsidRPr="00AD7CF7">
        <w:rPr>
          <w:sz w:val="22"/>
          <w:szCs w:val="22"/>
        </w:rPr>
        <w:t xml:space="preserve"> negalima nieko gerti (tai turėtų sumažinti šlapimo išskyrimą maždaug 50 ml/val.) </w:t>
      </w:r>
      <w:proofErr w:type="spellStart"/>
      <w:r w:rsidRPr="00AD7CF7">
        <w:rPr>
          <w:sz w:val="22"/>
          <w:szCs w:val="22"/>
        </w:rPr>
        <w:t>Instiliaciją</w:t>
      </w:r>
      <w:proofErr w:type="spellEnd"/>
      <w:r w:rsidRPr="00AD7CF7">
        <w:rPr>
          <w:sz w:val="22"/>
          <w:szCs w:val="22"/>
        </w:rPr>
        <w:t xml:space="preserve"> galima kartoti 1 savaitės - 1 mėnesio dažnumu, atsižvelgiant į tai, ar vaistinio preparato vartojama gydymui ar profilaktikai.</w:t>
      </w:r>
    </w:p>
    <w:p w14:paraId="476BB318" w14:textId="77777777" w:rsidR="00AD7CF7" w:rsidRPr="00AD7CF7" w:rsidRDefault="00AD7CF7" w:rsidP="00AD7CF7">
      <w:pPr>
        <w:rPr>
          <w:b/>
          <w:sz w:val="22"/>
          <w:szCs w:val="22"/>
        </w:rPr>
      </w:pPr>
    </w:p>
    <w:p w14:paraId="09C2772A" w14:textId="77777777" w:rsidR="00AD7CF7" w:rsidRPr="00AD7CF7" w:rsidRDefault="00AD7CF7" w:rsidP="00AD7CF7">
      <w:pPr>
        <w:ind w:left="540" w:hanging="540"/>
        <w:rPr>
          <w:b/>
          <w:i/>
          <w:sz w:val="22"/>
          <w:szCs w:val="22"/>
        </w:rPr>
      </w:pPr>
      <w:r w:rsidRPr="00AD7CF7">
        <w:rPr>
          <w:b/>
          <w:sz w:val="22"/>
          <w:szCs w:val="22"/>
        </w:rPr>
        <w:t>4.3</w:t>
      </w:r>
      <w:r w:rsidRPr="00AD7CF7">
        <w:rPr>
          <w:b/>
          <w:sz w:val="22"/>
          <w:szCs w:val="22"/>
        </w:rPr>
        <w:tab/>
        <w:t>Kontraindikacijos</w:t>
      </w:r>
    </w:p>
    <w:p w14:paraId="046238C3" w14:textId="77777777" w:rsidR="00AD7CF7" w:rsidRPr="00AD7CF7" w:rsidRDefault="00AD7CF7" w:rsidP="00AD7CF7">
      <w:pPr>
        <w:pStyle w:val="Pagrindinistekstas"/>
        <w:spacing w:line="240" w:lineRule="auto"/>
        <w:rPr>
          <w:sz w:val="22"/>
          <w:szCs w:val="22"/>
        </w:rPr>
      </w:pPr>
    </w:p>
    <w:p w14:paraId="472854A6" w14:textId="6FA8E701" w:rsidR="00AD7CF7" w:rsidRPr="00AD7CF7" w:rsidRDefault="00AD7CF7" w:rsidP="00AD7CF7">
      <w:pPr>
        <w:rPr>
          <w:sz w:val="22"/>
          <w:szCs w:val="22"/>
        </w:rPr>
      </w:pPr>
      <w:r w:rsidRPr="00AD7CF7">
        <w:rPr>
          <w:sz w:val="22"/>
          <w:szCs w:val="22"/>
        </w:rPr>
        <w:t xml:space="preserve">Padidėjęs jautrumas </w:t>
      </w:r>
      <w:r w:rsidR="00D212EA">
        <w:rPr>
          <w:sz w:val="22"/>
          <w:szCs w:val="22"/>
        </w:rPr>
        <w:t>veikliajai medžiagai</w:t>
      </w:r>
      <w:r w:rsidRPr="00AD7CF7">
        <w:rPr>
          <w:sz w:val="22"/>
          <w:szCs w:val="22"/>
        </w:rPr>
        <w:t xml:space="preserve">, kitiems </w:t>
      </w:r>
      <w:proofErr w:type="spellStart"/>
      <w:r w:rsidRPr="00AD7CF7">
        <w:rPr>
          <w:sz w:val="22"/>
          <w:szCs w:val="22"/>
        </w:rPr>
        <w:t>antraciklinams</w:t>
      </w:r>
      <w:proofErr w:type="spellEnd"/>
      <w:r w:rsidRPr="00AD7CF7">
        <w:rPr>
          <w:sz w:val="22"/>
          <w:szCs w:val="22"/>
        </w:rPr>
        <w:t xml:space="preserve"> ar </w:t>
      </w:r>
      <w:proofErr w:type="spellStart"/>
      <w:r w:rsidRPr="00AD7CF7">
        <w:rPr>
          <w:sz w:val="22"/>
          <w:szCs w:val="22"/>
        </w:rPr>
        <w:t>antracendionams</w:t>
      </w:r>
      <w:proofErr w:type="spellEnd"/>
      <w:r w:rsidRPr="00AD7CF7">
        <w:rPr>
          <w:sz w:val="22"/>
          <w:szCs w:val="22"/>
        </w:rPr>
        <w:t xml:space="preserve"> arba</w:t>
      </w:r>
      <w:r w:rsidR="00D212EA">
        <w:rPr>
          <w:sz w:val="22"/>
          <w:szCs w:val="22"/>
        </w:rPr>
        <w:t xml:space="preserve"> bet kuriai 6.1 skyriuje nurodytai pagalbinei medžiagai.</w:t>
      </w:r>
    </w:p>
    <w:p w14:paraId="71444CE7" w14:textId="77777777" w:rsidR="00AD7CF7" w:rsidRPr="00AD7CF7" w:rsidRDefault="00AD7CF7" w:rsidP="00AD7CF7">
      <w:pPr>
        <w:rPr>
          <w:sz w:val="22"/>
          <w:szCs w:val="22"/>
          <w:u w:val="single"/>
        </w:rPr>
      </w:pPr>
    </w:p>
    <w:p w14:paraId="644729A2" w14:textId="77777777" w:rsidR="00AD7CF7" w:rsidRPr="00373F99" w:rsidRDefault="00AD7CF7" w:rsidP="00AD7CF7">
      <w:pPr>
        <w:rPr>
          <w:i/>
          <w:sz w:val="22"/>
          <w:szCs w:val="22"/>
        </w:rPr>
      </w:pPr>
      <w:r w:rsidRPr="00373F99">
        <w:rPr>
          <w:i/>
          <w:sz w:val="22"/>
          <w:szCs w:val="22"/>
        </w:rPr>
        <w:t>Kontraindikacijos vartoti į veną:</w:t>
      </w:r>
    </w:p>
    <w:p w14:paraId="19152576" w14:textId="77777777" w:rsidR="00AD7CF7" w:rsidRPr="00AD7CF7" w:rsidRDefault="00AD7CF7" w:rsidP="00AD7CF7">
      <w:pPr>
        <w:numPr>
          <w:ilvl w:val="1"/>
          <w:numId w:val="4"/>
        </w:numPr>
        <w:tabs>
          <w:tab w:val="clear" w:pos="1800"/>
          <w:tab w:val="num" w:pos="540"/>
        </w:tabs>
        <w:ind w:left="540" w:hanging="540"/>
        <w:rPr>
          <w:sz w:val="22"/>
          <w:szCs w:val="22"/>
        </w:rPr>
      </w:pPr>
      <w:r w:rsidRPr="00AD7CF7">
        <w:rPr>
          <w:sz w:val="22"/>
          <w:szCs w:val="22"/>
        </w:rPr>
        <w:t xml:space="preserve">Ankstesnio gydymo </w:t>
      </w:r>
      <w:proofErr w:type="spellStart"/>
      <w:r w:rsidRPr="00AD7CF7">
        <w:rPr>
          <w:sz w:val="22"/>
          <w:szCs w:val="22"/>
        </w:rPr>
        <w:t>citotoksiniais</w:t>
      </w:r>
      <w:proofErr w:type="spellEnd"/>
      <w:r w:rsidRPr="00AD7CF7">
        <w:rPr>
          <w:sz w:val="22"/>
          <w:szCs w:val="22"/>
        </w:rPr>
        <w:t xml:space="preserve"> vaistiniais preparatais ir (arba) švitinimu radioaktyviaisiais spinduliais sukeltas pastovus žymus kaulų čiulpų funkcijos slopinimas ir (arba) sunkus burnos gleivinės uždegimas (įskaitant pacientus, kuriems yra didelė </w:t>
      </w:r>
      <w:proofErr w:type="spellStart"/>
      <w:r w:rsidRPr="00AD7CF7">
        <w:rPr>
          <w:sz w:val="22"/>
          <w:szCs w:val="22"/>
        </w:rPr>
        <w:t>hemoragijos</w:t>
      </w:r>
      <w:proofErr w:type="spellEnd"/>
      <w:r w:rsidRPr="00AD7CF7">
        <w:rPr>
          <w:sz w:val="22"/>
          <w:szCs w:val="22"/>
        </w:rPr>
        <w:t xml:space="preserve"> rizika).</w:t>
      </w:r>
    </w:p>
    <w:p w14:paraId="5B4AF223" w14:textId="77777777" w:rsidR="00AD7CF7" w:rsidRPr="00AD7CF7" w:rsidRDefault="00AD7CF7" w:rsidP="00AD7CF7">
      <w:pPr>
        <w:numPr>
          <w:ilvl w:val="1"/>
          <w:numId w:val="4"/>
        </w:numPr>
        <w:tabs>
          <w:tab w:val="clear" w:pos="1800"/>
          <w:tab w:val="num" w:pos="540"/>
        </w:tabs>
        <w:ind w:left="0" w:firstLine="0"/>
        <w:rPr>
          <w:sz w:val="22"/>
          <w:szCs w:val="22"/>
        </w:rPr>
      </w:pPr>
      <w:r w:rsidRPr="00AD7CF7">
        <w:rPr>
          <w:sz w:val="22"/>
          <w:szCs w:val="22"/>
        </w:rPr>
        <w:t>Sunki sisteminė infekcija.</w:t>
      </w:r>
    </w:p>
    <w:p w14:paraId="6538137C" w14:textId="77777777" w:rsidR="00AD7CF7" w:rsidRPr="00AD7CF7" w:rsidRDefault="00AD7CF7" w:rsidP="00AD7CF7">
      <w:pPr>
        <w:numPr>
          <w:ilvl w:val="1"/>
          <w:numId w:val="4"/>
        </w:numPr>
        <w:tabs>
          <w:tab w:val="clear" w:pos="1800"/>
          <w:tab w:val="num" w:pos="540"/>
        </w:tabs>
        <w:ind w:left="0" w:firstLine="0"/>
        <w:rPr>
          <w:sz w:val="22"/>
          <w:szCs w:val="22"/>
        </w:rPr>
      </w:pPr>
      <w:r w:rsidRPr="00AD7CF7">
        <w:rPr>
          <w:sz w:val="22"/>
          <w:szCs w:val="22"/>
        </w:rPr>
        <w:t>Sunkus kepenų funkcijos sutrikimas.</w:t>
      </w:r>
    </w:p>
    <w:p w14:paraId="33507608" w14:textId="77777777" w:rsidR="00AD7CF7" w:rsidRPr="00AD7CF7" w:rsidRDefault="00AD7CF7" w:rsidP="00AD7CF7">
      <w:pPr>
        <w:numPr>
          <w:ilvl w:val="1"/>
          <w:numId w:val="4"/>
        </w:numPr>
        <w:tabs>
          <w:tab w:val="clear" w:pos="1800"/>
          <w:tab w:val="num" w:pos="540"/>
        </w:tabs>
        <w:ind w:left="540" w:hanging="540"/>
        <w:rPr>
          <w:sz w:val="22"/>
          <w:szCs w:val="22"/>
        </w:rPr>
      </w:pPr>
      <w:r w:rsidRPr="00AD7CF7">
        <w:rPr>
          <w:sz w:val="22"/>
          <w:szCs w:val="22"/>
        </w:rPr>
        <w:t>Sunki aritmija, širdies funkcijos sutrikimas, ūminis miokardo infarktas, anksčiau buvęs miokardo infarktas, ūminė uždegiminė širdies liga.</w:t>
      </w:r>
    </w:p>
    <w:p w14:paraId="30CCDFA8" w14:textId="77777777" w:rsidR="00AD7CF7" w:rsidRPr="00AD7CF7" w:rsidRDefault="00AD7CF7" w:rsidP="00AD7CF7">
      <w:pPr>
        <w:numPr>
          <w:ilvl w:val="1"/>
          <w:numId w:val="4"/>
        </w:numPr>
        <w:tabs>
          <w:tab w:val="clear" w:pos="1800"/>
          <w:tab w:val="num" w:pos="540"/>
        </w:tabs>
        <w:ind w:left="0" w:firstLine="0"/>
        <w:rPr>
          <w:sz w:val="22"/>
          <w:szCs w:val="22"/>
        </w:rPr>
      </w:pPr>
      <w:r w:rsidRPr="00AD7CF7">
        <w:rPr>
          <w:sz w:val="22"/>
          <w:szCs w:val="22"/>
        </w:rPr>
        <w:t xml:space="preserve">Ankstesnis gydymas didžiausiomis kumuliacinėmis </w:t>
      </w:r>
      <w:proofErr w:type="spellStart"/>
      <w:r w:rsidRPr="00AD7CF7">
        <w:rPr>
          <w:sz w:val="22"/>
          <w:szCs w:val="22"/>
        </w:rPr>
        <w:t>antraciklinų</w:t>
      </w:r>
      <w:proofErr w:type="spellEnd"/>
      <w:r w:rsidRPr="00AD7CF7">
        <w:rPr>
          <w:sz w:val="22"/>
          <w:szCs w:val="22"/>
        </w:rPr>
        <w:t xml:space="preserve"> dozėmis.</w:t>
      </w:r>
    </w:p>
    <w:p w14:paraId="3EAD0633" w14:textId="77777777" w:rsidR="00AD7CF7" w:rsidRPr="00AD7CF7" w:rsidRDefault="00AD7CF7" w:rsidP="00AD7CF7">
      <w:pPr>
        <w:numPr>
          <w:ilvl w:val="1"/>
          <w:numId w:val="4"/>
        </w:numPr>
        <w:tabs>
          <w:tab w:val="clear" w:pos="1800"/>
          <w:tab w:val="num" w:pos="540"/>
        </w:tabs>
        <w:ind w:left="0" w:firstLine="0"/>
        <w:rPr>
          <w:sz w:val="22"/>
          <w:szCs w:val="22"/>
        </w:rPr>
      </w:pPr>
      <w:r w:rsidRPr="00AD7CF7">
        <w:rPr>
          <w:sz w:val="22"/>
          <w:szCs w:val="22"/>
        </w:rPr>
        <w:t>Žindymo laikotarpis.</w:t>
      </w:r>
    </w:p>
    <w:p w14:paraId="0ED3A806" w14:textId="77777777" w:rsidR="00AD7CF7" w:rsidRPr="00AD7CF7" w:rsidRDefault="00AD7CF7" w:rsidP="00AD7CF7">
      <w:pPr>
        <w:rPr>
          <w:sz w:val="22"/>
          <w:szCs w:val="22"/>
        </w:rPr>
      </w:pPr>
    </w:p>
    <w:p w14:paraId="68E1AB52" w14:textId="77777777" w:rsidR="00AD7CF7" w:rsidRPr="00373F99" w:rsidRDefault="00AD7CF7" w:rsidP="00AD7CF7">
      <w:pPr>
        <w:rPr>
          <w:i/>
          <w:sz w:val="22"/>
          <w:szCs w:val="22"/>
        </w:rPr>
      </w:pPr>
      <w:r w:rsidRPr="00373F99">
        <w:rPr>
          <w:i/>
          <w:sz w:val="22"/>
          <w:szCs w:val="22"/>
        </w:rPr>
        <w:t>Kontraindikacijos vartoti į šlapimo pūslę</w:t>
      </w:r>
    </w:p>
    <w:p w14:paraId="34764B05" w14:textId="77777777" w:rsidR="00AD7CF7" w:rsidRPr="00AD7CF7" w:rsidRDefault="00AD7CF7" w:rsidP="00AD7CF7">
      <w:pPr>
        <w:numPr>
          <w:ilvl w:val="1"/>
          <w:numId w:val="4"/>
        </w:numPr>
        <w:tabs>
          <w:tab w:val="clear" w:pos="1800"/>
          <w:tab w:val="num" w:pos="567"/>
        </w:tabs>
        <w:ind w:left="0" w:firstLine="0"/>
        <w:rPr>
          <w:sz w:val="22"/>
          <w:szCs w:val="22"/>
        </w:rPr>
      </w:pPr>
      <w:r w:rsidRPr="00AD7CF7">
        <w:rPr>
          <w:sz w:val="22"/>
          <w:szCs w:val="22"/>
        </w:rPr>
        <w:t>Invaziniai navikai, peraugę šlapimo pūslę (vėlesnės negu T</w:t>
      </w:r>
      <w:r w:rsidRPr="00AD7CF7">
        <w:rPr>
          <w:sz w:val="22"/>
          <w:szCs w:val="22"/>
          <w:vertAlign w:val="subscript"/>
        </w:rPr>
        <w:t>1</w:t>
      </w:r>
      <w:r w:rsidRPr="00AD7CF7">
        <w:rPr>
          <w:sz w:val="22"/>
          <w:szCs w:val="22"/>
        </w:rPr>
        <w:t xml:space="preserve"> stadijos).</w:t>
      </w:r>
    </w:p>
    <w:p w14:paraId="3928DDAD" w14:textId="77777777" w:rsidR="00AD7CF7" w:rsidRPr="00AD7CF7" w:rsidRDefault="00AD7CF7" w:rsidP="00AD7CF7">
      <w:pPr>
        <w:pStyle w:val="Porat"/>
        <w:numPr>
          <w:ilvl w:val="1"/>
          <w:numId w:val="4"/>
        </w:numPr>
        <w:tabs>
          <w:tab w:val="clear" w:pos="1800"/>
          <w:tab w:val="clear" w:pos="4819"/>
          <w:tab w:val="clear" w:pos="9638"/>
          <w:tab w:val="num" w:pos="567"/>
        </w:tabs>
        <w:ind w:left="0" w:firstLine="0"/>
        <w:rPr>
          <w:sz w:val="22"/>
          <w:szCs w:val="22"/>
        </w:rPr>
      </w:pPr>
      <w:r w:rsidRPr="00AD7CF7">
        <w:rPr>
          <w:sz w:val="22"/>
          <w:szCs w:val="22"/>
        </w:rPr>
        <w:t>Šlapimo takų infekcija.</w:t>
      </w:r>
    </w:p>
    <w:p w14:paraId="6FCD0E09" w14:textId="77777777" w:rsidR="00AD7CF7" w:rsidRPr="00AD7CF7" w:rsidRDefault="00AD7CF7" w:rsidP="00AD7CF7">
      <w:pPr>
        <w:numPr>
          <w:ilvl w:val="1"/>
          <w:numId w:val="4"/>
        </w:numPr>
        <w:tabs>
          <w:tab w:val="clear" w:pos="1800"/>
          <w:tab w:val="num" w:pos="567"/>
        </w:tabs>
        <w:ind w:left="0" w:firstLine="0"/>
        <w:rPr>
          <w:sz w:val="22"/>
          <w:szCs w:val="22"/>
        </w:rPr>
      </w:pPr>
      <w:r w:rsidRPr="00AD7CF7">
        <w:rPr>
          <w:sz w:val="22"/>
          <w:szCs w:val="22"/>
        </w:rPr>
        <w:lastRenderedPageBreak/>
        <w:t>Šlapimo pūslės uždegimas.</w:t>
      </w:r>
    </w:p>
    <w:p w14:paraId="28A06775" w14:textId="77777777" w:rsidR="00AD7CF7" w:rsidRPr="00AD7CF7" w:rsidRDefault="00AD7CF7" w:rsidP="00AD7CF7">
      <w:pPr>
        <w:numPr>
          <w:ilvl w:val="1"/>
          <w:numId w:val="4"/>
        </w:numPr>
        <w:tabs>
          <w:tab w:val="clear" w:pos="1800"/>
          <w:tab w:val="num" w:pos="567"/>
        </w:tabs>
        <w:ind w:left="0" w:firstLine="0"/>
        <w:rPr>
          <w:sz w:val="22"/>
          <w:szCs w:val="22"/>
        </w:rPr>
      </w:pPr>
      <w:proofErr w:type="spellStart"/>
      <w:r w:rsidRPr="00AD7CF7">
        <w:rPr>
          <w:sz w:val="22"/>
          <w:szCs w:val="22"/>
        </w:rPr>
        <w:t>Kateterizavimo</w:t>
      </w:r>
      <w:proofErr w:type="spellEnd"/>
      <w:r w:rsidRPr="00AD7CF7">
        <w:rPr>
          <w:sz w:val="22"/>
          <w:szCs w:val="22"/>
        </w:rPr>
        <w:t xml:space="preserve"> problemos.</w:t>
      </w:r>
    </w:p>
    <w:p w14:paraId="2CADB478" w14:textId="77777777" w:rsidR="00AD7CF7" w:rsidRPr="00AD7CF7" w:rsidRDefault="00AD7CF7" w:rsidP="00AD7CF7">
      <w:pPr>
        <w:numPr>
          <w:ilvl w:val="1"/>
          <w:numId w:val="4"/>
        </w:numPr>
        <w:tabs>
          <w:tab w:val="clear" w:pos="1800"/>
          <w:tab w:val="num" w:pos="567"/>
        </w:tabs>
        <w:ind w:left="0" w:firstLine="0"/>
        <w:rPr>
          <w:sz w:val="22"/>
          <w:szCs w:val="22"/>
        </w:rPr>
      </w:pPr>
      <w:r w:rsidRPr="00AD7CF7">
        <w:rPr>
          <w:sz w:val="22"/>
          <w:szCs w:val="22"/>
        </w:rPr>
        <w:t>Kraujas šlapime.</w:t>
      </w:r>
    </w:p>
    <w:p w14:paraId="1EF12594" w14:textId="77777777" w:rsidR="00AD7CF7" w:rsidRPr="00AD7CF7" w:rsidRDefault="00AD7CF7" w:rsidP="00AD7CF7">
      <w:pPr>
        <w:numPr>
          <w:ilvl w:val="1"/>
          <w:numId w:val="4"/>
        </w:numPr>
        <w:tabs>
          <w:tab w:val="clear" w:pos="1800"/>
          <w:tab w:val="num" w:pos="567"/>
        </w:tabs>
        <w:ind w:left="0" w:firstLine="0"/>
        <w:rPr>
          <w:sz w:val="22"/>
          <w:szCs w:val="22"/>
        </w:rPr>
      </w:pPr>
      <w:r w:rsidRPr="00AD7CF7">
        <w:rPr>
          <w:sz w:val="22"/>
          <w:szCs w:val="22"/>
        </w:rPr>
        <w:t>Žindymo laikotarpis.</w:t>
      </w:r>
    </w:p>
    <w:p w14:paraId="243B6B45" w14:textId="77777777" w:rsidR="00AD7CF7" w:rsidRPr="00AD7CF7" w:rsidRDefault="00AD7CF7" w:rsidP="00AD7CF7">
      <w:pPr>
        <w:rPr>
          <w:b/>
          <w:sz w:val="22"/>
          <w:szCs w:val="22"/>
        </w:rPr>
      </w:pPr>
    </w:p>
    <w:p w14:paraId="168EFB01" w14:textId="77777777" w:rsidR="00AD7CF7" w:rsidRPr="00AD7CF7" w:rsidRDefault="00AD7CF7" w:rsidP="00AD7CF7">
      <w:pPr>
        <w:ind w:left="540" w:hanging="540"/>
        <w:rPr>
          <w:b/>
          <w:i/>
          <w:sz w:val="22"/>
          <w:szCs w:val="22"/>
        </w:rPr>
      </w:pPr>
      <w:r w:rsidRPr="00AD7CF7">
        <w:rPr>
          <w:b/>
          <w:sz w:val="22"/>
          <w:szCs w:val="22"/>
        </w:rPr>
        <w:t>4.4</w:t>
      </w:r>
      <w:r w:rsidRPr="00AD7CF7">
        <w:rPr>
          <w:b/>
          <w:sz w:val="22"/>
          <w:szCs w:val="22"/>
        </w:rPr>
        <w:tab/>
        <w:t>Specialūs įspėjimai ir atsargumo priemonės</w:t>
      </w:r>
    </w:p>
    <w:p w14:paraId="06400D0A" w14:textId="77777777" w:rsidR="00AD7CF7" w:rsidRPr="00AD7CF7" w:rsidRDefault="00AD7CF7" w:rsidP="00AD7CF7">
      <w:pPr>
        <w:rPr>
          <w:sz w:val="22"/>
          <w:szCs w:val="22"/>
          <w:u w:val="single"/>
        </w:rPr>
      </w:pPr>
    </w:p>
    <w:p w14:paraId="6240EA89" w14:textId="77777777" w:rsidR="00AD7CF7" w:rsidRPr="00373F99" w:rsidRDefault="00AD7CF7" w:rsidP="00AD7CF7">
      <w:pPr>
        <w:rPr>
          <w:i/>
          <w:sz w:val="22"/>
          <w:szCs w:val="22"/>
        </w:rPr>
      </w:pPr>
      <w:r w:rsidRPr="00373F99">
        <w:rPr>
          <w:i/>
          <w:sz w:val="22"/>
          <w:szCs w:val="22"/>
        </w:rPr>
        <w:t>Bendrosios atsargumo priemonės</w:t>
      </w:r>
    </w:p>
    <w:p w14:paraId="6F72628F" w14:textId="77777777" w:rsidR="00AD7CF7" w:rsidRPr="00AD7CF7" w:rsidRDefault="00AD7CF7" w:rsidP="00AD7CF7">
      <w:pPr>
        <w:rPr>
          <w:sz w:val="22"/>
          <w:szCs w:val="22"/>
        </w:rPr>
      </w:pPr>
      <w:proofErr w:type="spellStart"/>
      <w:r w:rsidRPr="00AD7CF7">
        <w:rPr>
          <w:sz w:val="22"/>
          <w:szCs w:val="22"/>
        </w:rPr>
        <w:t>Doksorubicino</w:t>
      </w:r>
      <w:proofErr w:type="spellEnd"/>
      <w:r w:rsidRPr="00AD7CF7">
        <w:rPr>
          <w:sz w:val="22"/>
          <w:szCs w:val="22"/>
        </w:rPr>
        <w:t xml:space="preserve"> galima vartoti tik prižiūrint kvalifikuotam gydytojui, turinčiam gydymo </w:t>
      </w:r>
      <w:proofErr w:type="spellStart"/>
      <w:r w:rsidRPr="00AD7CF7">
        <w:rPr>
          <w:sz w:val="22"/>
          <w:szCs w:val="22"/>
        </w:rPr>
        <w:t>citotoksiniais</w:t>
      </w:r>
      <w:proofErr w:type="spellEnd"/>
      <w:r w:rsidRPr="00AD7CF7">
        <w:rPr>
          <w:sz w:val="22"/>
          <w:szCs w:val="22"/>
        </w:rPr>
        <w:t xml:space="preserve"> vaistiniais preparatais patirties. Be to, gydymo metu pacientą būtina atidžiai ir dažnai tikrinti. </w:t>
      </w:r>
    </w:p>
    <w:p w14:paraId="123BEB28" w14:textId="77777777" w:rsidR="00AD7CF7" w:rsidRPr="00AD7CF7" w:rsidRDefault="00AD7CF7" w:rsidP="00AD7CF7">
      <w:pPr>
        <w:rPr>
          <w:sz w:val="22"/>
          <w:szCs w:val="22"/>
        </w:rPr>
      </w:pPr>
      <w:r w:rsidRPr="00AD7CF7">
        <w:rPr>
          <w:sz w:val="22"/>
          <w:szCs w:val="22"/>
        </w:rPr>
        <w:t xml:space="preserve">Pacientus, ypač senyvus ir tokius, kurie sirgo širdies liga, kuriems buvo kaulų čiulpų funkcijos slopinimas, ar pacientus, kuriems anksčiau buvo taikytas gydymas </w:t>
      </w:r>
      <w:proofErr w:type="spellStart"/>
      <w:r w:rsidRPr="00AD7CF7">
        <w:rPr>
          <w:sz w:val="22"/>
          <w:szCs w:val="22"/>
        </w:rPr>
        <w:t>antraciklinais</w:t>
      </w:r>
      <w:proofErr w:type="spellEnd"/>
      <w:r w:rsidRPr="00AD7CF7">
        <w:rPr>
          <w:sz w:val="22"/>
          <w:szCs w:val="22"/>
        </w:rPr>
        <w:t xml:space="preserve"> ar švitintas tarpusienis, reikia atidžiai tikrinti dėl galimų klinikinių komplikacijų. </w:t>
      </w:r>
    </w:p>
    <w:p w14:paraId="1FB923E4" w14:textId="77777777" w:rsidR="00AD7CF7" w:rsidRPr="00AD7CF7" w:rsidRDefault="00AD7CF7" w:rsidP="00AD7CF7">
      <w:pPr>
        <w:rPr>
          <w:sz w:val="22"/>
          <w:szCs w:val="22"/>
        </w:rPr>
      </w:pPr>
    </w:p>
    <w:p w14:paraId="1CA2AAD0" w14:textId="77777777" w:rsidR="00AD7CF7" w:rsidRPr="00AD7CF7" w:rsidRDefault="00AD7CF7" w:rsidP="00AD7CF7">
      <w:pPr>
        <w:rPr>
          <w:sz w:val="22"/>
          <w:szCs w:val="22"/>
        </w:rPr>
      </w:pPr>
      <w:r w:rsidRPr="00AD7CF7">
        <w:rPr>
          <w:sz w:val="22"/>
          <w:szCs w:val="22"/>
        </w:rPr>
        <w:t xml:space="preserve">Prieš gydymą </w:t>
      </w:r>
      <w:proofErr w:type="spellStart"/>
      <w:r w:rsidRPr="00AD7CF7">
        <w:rPr>
          <w:sz w:val="22"/>
          <w:szCs w:val="22"/>
        </w:rPr>
        <w:t>doksorubicinu</w:t>
      </w:r>
      <w:proofErr w:type="spellEnd"/>
      <w:r w:rsidRPr="00AD7CF7">
        <w:rPr>
          <w:sz w:val="22"/>
          <w:szCs w:val="22"/>
        </w:rPr>
        <w:t xml:space="preserve"> ar jo metu paciento būklės sekimui yra rekomenduojami tokie patikrinimai (jų atlikimo dažnumas priklauso nuo bendrosios paciento būklės, dozės ir kartu vartojamų vaistinių preparatų):</w:t>
      </w:r>
    </w:p>
    <w:p w14:paraId="277F9DE5" w14:textId="77777777" w:rsidR="00AD7CF7" w:rsidRPr="00AD7CF7" w:rsidRDefault="00AD7CF7" w:rsidP="00AD7CF7">
      <w:pPr>
        <w:numPr>
          <w:ilvl w:val="0"/>
          <w:numId w:val="5"/>
        </w:numPr>
        <w:rPr>
          <w:sz w:val="22"/>
          <w:szCs w:val="22"/>
        </w:rPr>
      </w:pPr>
      <w:r w:rsidRPr="00AD7CF7">
        <w:rPr>
          <w:sz w:val="22"/>
          <w:szCs w:val="22"/>
        </w:rPr>
        <w:t>plaučių ir krūtinės rentgenograma bei EKG;</w:t>
      </w:r>
    </w:p>
    <w:p w14:paraId="65D913BC" w14:textId="77777777" w:rsidR="00AD7CF7" w:rsidRPr="00AD7CF7" w:rsidRDefault="00AD7CF7" w:rsidP="00AD7CF7">
      <w:pPr>
        <w:numPr>
          <w:ilvl w:val="0"/>
          <w:numId w:val="5"/>
        </w:numPr>
        <w:rPr>
          <w:sz w:val="22"/>
          <w:szCs w:val="22"/>
        </w:rPr>
      </w:pPr>
      <w:r w:rsidRPr="00AD7CF7">
        <w:rPr>
          <w:sz w:val="22"/>
          <w:szCs w:val="22"/>
        </w:rPr>
        <w:t xml:space="preserve">reguliarus širdies funkcijos tikrinimas (kairiojo širdies skilvelio išvarymo frakcijos nustatymas pvz., EKG, </w:t>
      </w:r>
      <w:proofErr w:type="spellStart"/>
      <w:r w:rsidRPr="00AD7CF7">
        <w:rPr>
          <w:sz w:val="22"/>
          <w:szCs w:val="22"/>
        </w:rPr>
        <w:t>echokardiografija</w:t>
      </w:r>
      <w:proofErr w:type="spellEnd"/>
      <w:r w:rsidRPr="00AD7CF7">
        <w:rPr>
          <w:sz w:val="22"/>
          <w:szCs w:val="22"/>
        </w:rPr>
        <w:t xml:space="preserve"> ir </w:t>
      </w:r>
      <w:r w:rsidRPr="00AD7CF7">
        <w:rPr>
          <w:i/>
          <w:sz w:val="22"/>
          <w:szCs w:val="22"/>
        </w:rPr>
        <w:t>MUGA</w:t>
      </w:r>
      <w:r w:rsidRPr="00AD7CF7">
        <w:rPr>
          <w:sz w:val="22"/>
          <w:szCs w:val="22"/>
        </w:rPr>
        <w:t xml:space="preserve"> skenavimas).</w:t>
      </w:r>
    </w:p>
    <w:p w14:paraId="53D70051" w14:textId="77777777" w:rsidR="00AD7CF7" w:rsidRPr="00AD7CF7" w:rsidRDefault="00AD7CF7" w:rsidP="00AD7CF7">
      <w:pPr>
        <w:numPr>
          <w:ilvl w:val="0"/>
          <w:numId w:val="5"/>
        </w:numPr>
        <w:rPr>
          <w:sz w:val="22"/>
          <w:szCs w:val="22"/>
        </w:rPr>
      </w:pPr>
      <w:r w:rsidRPr="00AD7CF7">
        <w:rPr>
          <w:sz w:val="22"/>
          <w:szCs w:val="22"/>
        </w:rPr>
        <w:t>Burnos ertmės ir gerklės gleivinės apžiūra dėl gleivinės pokyčių.</w:t>
      </w:r>
    </w:p>
    <w:p w14:paraId="7A340847" w14:textId="77777777" w:rsidR="00AD7CF7" w:rsidRPr="00AD7CF7" w:rsidRDefault="00AD7CF7" w:rsidP="00AD7CF7">
      <w:pPr>
        <w:numPr>
          <w:ilvl w:val="0"/>
          <w:numId w:val="5"/>
        </w:numPr>
        <w:rPr>
          <w:sz w:val="22"/>
          <w:szCs w:val="22"/>
        </w:rPr>
      </w:pPr>
      <w:r w:rsidRPr="00AD7CF7">
        <w:rPr>
          <w:sz w:val="22"/>
          <w:szCs w:val="22"/>
        </w:rPr>
        <w:t xml:space="preserve">Kraujo tyrimai: </w:t>
      </w:r>
      <w:proofErr w:type="spellStart"/>
      <w:r w:rsidRPr="00AD7CF7">
        <w:rPr>
          <w:sz w:val="22"/>
          <w:szCs w:val="22"/>
        </w:rPr>
        <w:t>hematokritas</w:t>
      </w:r>
      <w:proofErr w:type="spellEnd"/>
      <w:r w:rsidRPr="00AD7CF7">
        <w:rPr>
          <w:sz w:val="22"/>
          <w:szCs w:val="22"/>
        </w:rPr>
        <w:t xml:space="preserve">, kraujo plokštelių kiekis, </w:t>
      </w:r>
      <w:proofErr w:type="spellStart"/>
      <w:r w:rsidRPr="00AD7CF7">
        <w:rPr>
          <w:sz w:val="22"/>
          <w:szCs w:val="22"/>
        </w:rPr>
        <w:t>leukograma</w:t>
      </w:r>
      <w:proofErr w:type="spellEnd"/>
      <w:r w:rsidRPr="00AD7CF7">
        <w:rPr>
          <w:sz w:val="22"/>
          <w:szCs w:val="22"/>
        </w:rPr>
        <w:t xml:space="preserve">, SGPT (ALT), SGOT (AST), </w:t>
      </w:r>
      <w:proofErr w:type="spellStart"/>
      <w:r w:rsidRPr="00AD7CF7">
        <w:rPr>
          <w:sz w:val="22"/>
          <w:szCs w:val="22"/>
        </w:rPr>
        <w:t>laktatdehidrogenazės</w:t>
      </w:r>
      <w:proofErr w:type="spellEnd"/>
      <w:r w:rsidRPr="00AD7CF7">
        <w:rPr>
          <w:sz w:val="22"/>
          <w:szCs w:val="22"/>
        </w:rPr>
        <w:t xml:space="preserve"> (LDH) aktyvumas, </w:t>
      </w:r>
      <w:proofErr w:type="spellStart"/>
      <w:r w:rsidRPr="00AD7CF7">
        <w:rPr>
          <w:sz w:val="22"/>
          <w:szCs w:val="22"/>
        </w:rPr>
        <w:t>bilirubino</w:t>
      </w:r>
      <w:proofErr w:type="spellEnd"/>
      <w:r w:rsidRPr="00AD7CF7">
        <w:rPr>
          <w:sz w:val="22"/>
          <w:szCs w:val="22"/>
        </w:rPr>
        <w:t xml:space="preserve"> ir šlapimo rūgšties kiekis. </w:t>
      </w:r>
    </w:p>
    <w:p w14:paraId="392E785D" w14:textId="77777777" w:rsidR="00AD7CF7" w:rsidRPr="00AD7CF7" w:rsidRDefault="00AD7CF7" w:rsidP="00AD7CF7">
      <w:pPr>
        <w:rPr>
          <w:sz w:val="22"/>
          <w:szCs w:val="22"/>
        </w:rPr>
      </w:pPr>
    </w:p>
    <w:p w14:paraId="46CC6944" w14:textId="77777777" w:rsidR="00AD7CF7" w:rsidRPr="00AD7CF7" w:rsidRDefault="00AD7CF7" w:rsidP="00AD7CF7">
      <w:pPr>
        <w:rPr>
          <w:sz w:val="22"/>
          <w:szCs w:val="22"/>
        </w:rPr>
      </w:pPr>
      <w:proofErr w:type="spellStart"/>
      <w:r w:rsidRPr="00AD7CF7">
        <w:rPr>
          <w:sz w:val="22"/>
          <w:szCs w:val="22"/>
        </w:rPr>
        <w:t>Doksorubicino</w:t>
      </w:r>
      <w:proofErr w:type="spellEnd"/>
      <w:r w:rsidRPr="00AD7CF7">
        <w:rPr>
          <w:sz w:val="22"/>
          <w:szCs w:val="22"/>
        </w:rPr>
        <w:t xml:space="preserve"> </w:t>
      </w:r>
      <w:proofErr w:type="spellStart"/>
      <w:r w:rsidRPr="00AD7CF7">
        <w:rPr>
          <w:sz w:val="22"/>
          <w:szCs w:val="22"/>
        </w:rPr>
        <w:t>injekuoti</w:t>
      </w:r>
      <w:proofErr w:type="spellEnd"/>
      <w:r w:rsidRPr="00AD7CF7">
        <w:rPr>
          <w:sz w:val="22"/>
          <w:szCs w:val="22"/>
        </w:rPr>
        <w:t xml:space="preserve"> į raumenis, po oda, </w:t>
      </w:r>
      <w:proofErr w:type="spellStart"/>
      <w:r w:rsidRPr="00AD7CF7">
        <w:rPr>
          <w:sz w:val="22"/>
          <w:szCs w:val="22"/>
        </w:rPr>
        <w:t>intratekaliai</w:t>
      </w:r>
      <w:proofErr w:type="spellEnd"/>
      <w:r w:rsidRPr="00AD7CF7">
        <w:rPr>
          <w:sz w:val="22"/>
          <w:szCs w:val="22"/>
        </w:rPr>
        <w:t xml:space="preserve"> ar vartoti per burną negalima.</w:t>
      </w:r>
    </w:p>
    <w:p w14:paraId="2AEF3B9B" w14:textId="77777777" w:rsidR="00AD7CF7" w:rsidRPr="00AD7CF7" w:rsidRDefault="00AD7CF7" w:rsidP="00AD7CF7">
      <w:pPr>
        <w:rPr>
          <w:sz w:val="22"/>
          <w:szCs w:val="22"/>
        </w:rPr>
      </w:pPr>
    </w:p>
    <w:p w14:paraId="36CE8459" w14:textId="77777777" w:rsidR="00AD7CF7" w:rsidRPr="00AD7CF7" w:rsidRDefault="00AD7CF7" w:rsidP="00AD7CF7">
      <w:pPr>
        <w:rPr>
          <w:sz w:val="22"/>
          <w:szCs w:val="22"/>
        </w:rPr>
      </w:pPr>
      <w:r w:rsidRPr="00AD7CF7">
        <w:rPr>
          <w:sz w:val="22"/>
          <w:szCs w:val="22"/>
        </w:rPr>
        <w:t xml:space="preserve">Pacientas turi būti informuotas, jog šlapimas po vaistinio preparato vartojimo gali tapti rausvas. </w:t>
      </w:r>
    </w:p>
    <w:p w14:paraId="2BB81869" w14:textId="77777777" w:rsidR="00AD7CF7" w:rsidRPr="00AD7CF7" w:rsidRDefault="00AD7CF7" w:rsidP="00AD7CF7">
      <w:pPr>
        <w:rPr>
          <w:sz w:val="22"/>
          <w:szCs w:val="22"/>
        </w:rPr>
      </w:pPr>
      <w:r w:rsidRPr="00AD7CF7">
        <w:rPr>
          <w:sz w:val="22"/>
          <w:szCs w:val="22"/>
        </w:rPr>
        <w:t xml:space="preserve">Reikia tinkamai gydyti atsiradusį pykinimą, vėmimą ir </w:t>
      </w:r>
      <w:proofErr w:type="spellStart"/>
      <w:r w:rsidRPr="00AD7CF7">
        <w:rPr>
          <w:sz w:val="22"/>
          <w:szCs w:val="22"/>
        </w:rPr>
        <w:t>mukozitą</w:t>
      </w:r>
      <w:proofErr w:type="spellEnd"/>
      <w:r w:rsidRPr="00AD7CF7">
        <w:rPr>
          <w:sz w:val="22"/>
          <w:szCs w:val="22"/>
        </w:rPr>
        <w:t xml:space="preserve">, kurie dažnai būna itin sunkūs. </w:t>
      </w:r>
    </w:p>
    <w:p w14:paraId="508D31F6" w14:textId="77777777" w:rsidR="00AD7CF7" w:rsidRPr="00AD7CF7" w:rsidRDefault="00AD7CF7" w:rsidP="00AD7CF7">
      <w:pPr>
        <w:rPr>
          <w:sz w:val="22"/>
          <w:szCs w:val="22"/>
          <w:u w:val="single"/>
        </w:rPr>
      </w:pPr>
    </w:p>
    <w:p w14:paraId="53C27E96" w14:textId="77777777" w:rsidR="00AD7CF7" w:rsidRPr="00373F99" w:rsidRDefault="00AD7CF7" w:rsidP="00AD7CF7">
      <w:pPr>
        <w:rPr>
          <w:i/>
          <w:sz w:val="22"/>
          <w:szCs w:val="22"/>
        </w:rPr>
      </w:pPr>
      <w:r w:rsidRPr="00373F99">
        <w:rPr>
          <w:i/>
          <w:sz w:val="22"/>
          <w:szCs w:val="22"/>
        </w:rPr>
        <w:t>Toksinis poveikis širdžiai</w:t>
      </w:r>
    </w:p>
    <w:p w14:paraId="677F20A0" w14:textId="77777777" w:rsidR="00AD7CF7" w:rsidRPr="00AD7CF7" w:rsidRDefault="00AD7CF7" w:rsidP="00AD7CF7">
      <w:pPr>
        <w:pStyle w:val="Normal1"/>
        <w:rPr>
          <w:sz w:val="22"/>
          <w:szCs w:val="22"/>
          <w:u w:val="single"/>
        </w:rPr>
      </w:pPr>
      <w:r w:rsidRPr="00AD7CF7">
        <w:rPr>
          <w:sz w:val="22"/>
          <w:szCs w:val="22"/>
        </w:rPr>
        <w:t>Viršijus didžiausią kumuliacinę dozę (550 mg/m</w:t>
      </w:r>
      <w:r w:rsidRPr="00AD7CF7">
        <w:rPr>
          <w:sz w:val="22"/>
          <w:szCs w:val="22"/>
          <w:vertAlign w:val="superscript"/>
        </w:rPr>
        <w:t>2</w:t>
      </w:r>
      <w:r w:rsidRPr="00AD7CF7">
        <w:rPr>
          <w:sz w:val="22"/>
          <w:szCs w:val="22"/>
        </w:rPr>
        <w:t xml:space="preserve"> kūno paviršiaus suaugusiems žmonėms, 400 mg/m</w:t>
      </w:r>
      <w:r w:rsidRPr="00AD7CF7">
        <w:rPr>
          <w:sz w:val="22"/>
          <w:szCs w:val="22"/>
          <w:vertAlign w:val="superscript"/>
        </w:rPr>
        <w:t>2</w:t>
      </w:r>
      <w:r w:rsidRPr="00AD7CF7">
        <w:rPr>
          <w:sz w:val="22"/>
          <w:szCs w:val="22"/>
        </w:rPr>
        <w:t xml:space="preserve"> kūno paviršiaus, jeigu anksčiau taikytas krūtinės švitinimas radioaktyviaisiais spinduliais ar kartu taikomas gydymas alkilinančiomis medžiagomis) greitai padidėja, net be išankstinių rizikos faktorių, antraciklinų sukeltos kardiomiopatijos dažnis. Vis dėlto, pavieniais atvejais kardiotoksinis poveikis pastebėtas ir nuo daug mažesnės bendros dozės. Suvartojus bendrą 550 mg/m</w:t>
      </w:r>
      <w:r w:rsidRPr="00AD7CF7">
        <w:rPr>
          <w:sz w:val="22"/>
          <w:szCs w:val="22"/>
          <w:vertAlign w:val="superscript"/>
        </w:rPr>
        <w:t>2</w:t>
      </w:r>
      <w:r w:rsidRPr="00AD7CF7">
        <w:rPr>
          <w:sz w:val="22"/>
          <w:szCs w:val="22"/>
        </w:rPr>
        <w:t xml:space="preserve"> kūno paviršiaus dozę, pvz., maždaug 5</w:t>
      </w:r>
      <w:r w:rsidRPr="00AD7CF7">
        <w:rPr>
          <w:sz w:val="22"/>
          <w:szCs w:val="22"/>
        </w:rPr>
        <w:sym w:font="Symbol" w:char="F025"/>
      </w:r>
      <w:r w:rsidRPr="00AD7CF7">
        <w:rPr>
          <w:sz w:val="22"/>
          <w:szCs w:val="22"/>
        </w:rPr>
        <w:t xml:space="preserve"> pacientų išsivysto sunkaus širdies nepakankamumo rizika. </w:t>
      </w:r>
    </w:p>
    <w:p w14:paraId="131375B1" w14:textId="77777777" w:rsidR="00AD7CF7" w:rsidRPr="00AD7CF7" w:rsidRDefault="00AD7CF7" w:rsidP="00AD7CF7">
      <w:pPr>
        <w:rPr>
          <w:sz w:val="22"/>
          <w:szCs w:val="22"/>
        </w:rPr>
      </w:pPr>
      <w:r w:rsidRPr="00AD7CF7">
        <w:rPr>
          <w:sz w:val="22"/>
          <w:szCs w:val="22"/>
        </w:rPr>
        <w:t xml:space="preserve">Bendrą dozę reikia apsvarstyti vaistinio preparato vartojant vaikams, kurie apskritai toleruoja mažesnes per visą gyvenimą sukauptas kumuliacinės dozes ir kuriems papildomai taikomas spindulinis gydymas. Jaunas amžius gydymo pradžioje ir kartu taikomas agresyvus gydymas sukelia ypač didelę riziką, kad tokiems pacientams išsivystys vėlyvasis, gyvybei pavojingas toksinis poveikis širdžiai, pasireiškiantis skilvelių funkcijos sutrikimu, širdies nepakankamumu ir (ar) ritmo sutrikimu. Be to, manoma, kad mergaitės, palyginti su berniukais, turi ypač didelį polinkį uždelsto </w:t>
      </w:r>
      <w:proofErr w:type="spellStart"/>
      <w:r w:rsidRPr="00AD7CF7">
        <w:rPr>
          <w:sz w:val="22"/>
          <w:szCs w:val="22"/>
        </w:rPr>
        <w:t>kardiotoksinio</w:t>
      </w:r>
      <w:proofErr w:type="spellEnd"/>
      <w:r w:rsidRPr="00AD7CF7">
        <w:rPr>
          <w:sz w:val="22"/>
          <w:szCs w:val="22"/>
        </w:rPr>
        <w:t xml:space="preserve"> poveikio išsivystymui po gydymo </w:t>
      </w:r>
      <w:proofErr w:type="spellStart"/>
      <w:r w:rsidRPr="00AD7CF7">
        <w:rPr>
          <w:sz w:val="22"/>
          <w:szCs w:val="22"/>
        </w:rPr>
        <w:t>doksorubicinu</w:t>
      </w:r>
      <w:proofErr w:type="spellEnd"/>
      <w:r w:rsidRPr="00AD7CF7">
        <w:rPr>
          <w:sz w:val="22"/>
          <w:szCs w:val="22"/>
        </w:rPr>
        <w:t>.</w:t>
      </w:r>
    </w:p>
    <w:p w14:paraId="6C96B96D" w14:textId="77777777" w:rsidR="00AD7CF7" w:rsidRPr="00AD7CF7" w:rsidRDefault="00AD7CF7" w:rsidP="00AD7CF7">
      <w:pPr>
        <w:rPr>
          <w:sz w:val="22"/>
          <w:szCs w:val="22"/>
        </w:rPr>
      </w:pPr>
      <w:r w:rsidRPr="00AD7CF7">
        <w:rPr>
          <w:sz w:val="22"/>
          <w:szCs w:val="22"/>
        </w:rPr>
        <w:lastRenderedPageBreak/>
        <w:t xml:space="preserve">Ypatingas atsargumas taip pat reikalingas vaistinio preparato vartojant jaunesniems negu 2 metų vaikams ir pacientams, kurie iš anksčiau gydomi dėl kardiologinių sutrikimų (išeminės širdies ligos, širdies nepakankamumo), taip pat chronologiškame sąryšyje su </w:t>
      </w:r>
      <w:proofErr w:type="spellStart"/>
      <w:r w:rsidRPr="00AD7CF7">
        <w:rPr>
          <w:sz w:val="22"/>
          <w:szCs w:val="22"/>
        </w:rPr>
        <w:t>hiperterminiu</w:t>
      </w:r>
      <w:proofErr w:type="spellEnd"/>
      <w:r w:rsidRPr="00AD7CF7">
        <w:rPr>
          <w:sz w:val="22"/>
          <w:szCs w:val="22"/>
        </w:rPr>
        <w:t xml:space="preserve"> gydymu. </w:t>
      </w:r>
    </w:p>
    <w:p w14:paraId="6D54784A" w14:textId="77777777" w:rsidR="00AD7CF7" w:rsidRPr="00AD7CF7" w:rsidRDefault="00AD7CF7" w:rsidP="00AD7CF7">
      <w:pPr>
        <w:rPr>
          <w:sz w:val="22"/>
          <w:szCs w:val="22"/>
        </w:rPr>
      </w:pPr>
      <w:r w:rsidRPr="00AD7CF7">
        <w:rPr>
          <w:sz w:val="22"/>
          <w:szCs w:val="22"/>
        </w:rPr>
        <w:t xml:space="preserve">Prieš chemoterapiją </w:t>
      </w:r>
      <w:proofErr w:type="spellStart"/>
      <w:r w:rsidRPr="00AD7CF7">
        <w:rPr>
          <w:sz w:val="22"/>
          <w:szCs w:val="22"/>
        </w:rPr>
        <w:t>doksorubicinu</w:t>
      </w:r>
      <w:proofErr w:type="spellEnd"/>
      <w:r w:rsidRPr="00AD7CF7">
        <w:rPr>
          <w:sz w:val="22"/>
          <w:szCs w:val="22"/>
        </w:rPr>
        <w:t xml:space="preserve">, jos metu ir po šio gydymo būtina EKG, </w:t>
      </w:r>
      <w:proofErr w:type="spellStart"/>
      <w:r w:rsidRPr="00AD7CF7">
        <w:rPr>
          <w:sz w:val="22"/>
          <w:szCs w:val="22"/>
        </w:rPr>
        <w:t>echokardiografija</w:t>
      </w:r>
      <w:proofErr w:type="spellEnd"/>
      <w:r w:rsidRPr="00AD7CF7">
        <w:rPr>
          <w:sz w:val="22"/>
          <w:szCs w:val="22"/>
        </w:rPr>
        <w:t xml:space="preserve"> ir </w:t>
      </w:r>
      <w:r w:rsidRPr="00AD7CF7">
        <w:rPr>
          <w:i/>
          <w:sz w:val="22"/>
          <w:szCs w:val="22"/>
        </w:rPr>
        <w:t>MUGA</w:t>
      </w:r>
      <w:r w:rsidRPr="00AD7CF7">
        <w:rPr>
          <w:sz w:val="22"/>
          <w:szCs w:val="22"/>
        </w:rPr>
        <w:t xml:space="preserve"> skenavimu sekti širdies funkciją.</w:t>
      </w:r>
    </w:p>
    <w:p w14:paraId="5C97AC16" w14:textId="77777777" w:rsidR="00AD7CF7" w:rsidRPr="00AD7CF7" w:rsidRDefault="00AD7CF7" w:rsidP="00AD7CF7">
      <w:pPr>
        <w:rPr>
          <w:sz w:val="22"/>
          <w:szCs w:val="22"/>
        </w:rPr>
      </w:pPr>
    </w:p>
    <w:p w14:paraId="41B1B5EA" w14:textId="77777777" w:rsidR="00AD7CF7" w:rsidRPr="00373F99" w:rsidRDefault="00AD7CF7" w:rsidP="00AD7CF7">
      <w:pPr>
        <w:rPr>
          <w:i/>
          <w:sz w:val="22"/>
          <w:szCs w:val="22"/>
        </w:rPr>
      </w:pPr>
      <w:r w:rsidRPr="00373F99">
        <w:rPr>
          <w:i/>
          <w:sz w:val="22"/>
          <w:szCs w:val="22"/>
        </w:rPr>
        <w:t>Kaulų čiulpų funkcijos slopinimas</w:t>
      </w:r>
    </w:p>
    <w:p w14:paraId="599C9764" w14:textId="77777777" w:rsidR="00AD7CF7" w:rsidRPr="00AD7CF7" w:rsidRDefault="00AD7CF7" w:rsidP="00AD7CF7">
      <w:pPr>
        <w:rPr>
          <w:sz w:val="22"/>
          <w:szCs w:val="22"/>
        </w:rPr>
      </w:pPr>
      <w:r w:rsidRPr="00AD7CF7">
        <w:rPr>
          <w:sz w:val="22"/>
          <w:szCs w:val="22"/>
        </w:rPr>
        <w:t xml:space="preserve">Jeigu yra sunkus kaulų čiulpų funkcijos slopinimas, </w:t>
      </w:r>
      <w:proofErr w:type="spellStart"/>
      <w:r w:rsidRPr="00AD7CF7">
        <w:rPr>
          <w:sz w:val="22"/>
          <w:szCs w:val="22"/>
        </w:rPr>
        <w:t>doksorubicino</w:t>
      </w:r>
      <w:proofErr w:type="spellEnd"/>
      <w:r w:rsidRPr="00AD7CF7">
        <w:rPr>
          <w:sz w:val="22"/>
          <w:szCs w:val="22"/>
        </w:rPr>
        <w:t xml:space="preserve"> reikia nevartoti, po to yra būtina sumažinti dozę ar atidėti vartojimą.</w:t>
      </w:r>
    </w:p>
    <w:p w14:paraId="6768B8CF" w14:textId="77777777" w:rsidR="00AD7CF7" w:rsidRPr="00AD7CF7" w:rsidRDefault="00AD7CF7" w:rsidP="00AD7CF7">
      <w:pPr>
        <w:rPr>
          <w:sz w:val="22"/>
          <w:szCs w:val="22"/>
        </w:rPr>
      </w:pPr>
      <w:r w:rsidRPr="00AD7CF7">
        <w:rPr>
          <w:sz w:val="22"/>
          <w:szCs w:val="22"/>
        </w:rPr>
        <w:t xml:space="preserve">Reikia pasirūpinti, kad būtų galima suteikti greitą ir efektyvų gydymą sunkios infekcijos ir (ar) kraujavimo epizodo atveju. Esamą infekcinę ligą reikia išgydyti prieš pradedant gydymą </w:t>
      </w:r>
      <w:proofErr w:type="spellStart"/>
      <w:r w:rsidRPr="00AD7CF7">
        <w:rPr>
          <w:sz w:val="22"/>
          <w:szCs w:val="22"/>
        </w:rPr>
        <w:t>doksorubicinu</w:t>
      </w:r>
      <w:proofErr w:type="spellEnd"/>
      <w:r w:rsidRPr="00AD7CF7">
        <w:rPr>
          <w:sz w:val="22"/>
          <w:szCs w:val="22"/>
        </w:rPr>
        <w:t>.</w:t>
      </w:r>
    </w:p>
    <w:p w14:paraId="3786C31A" w14:textId="77777777" w:rsidR="00AD7CF7" w:rsidRPr="00AD7CF7" w:rsidRDefault="00AD7CF7" w:rsidP="00AD7CF7">
      <w:pPr>
        <w:rPr>
          <w:sz w:val="22"/>
          <w:szCs w:val="22"/>
        </w:rPr>
      </w:pPr>
    </w:p>
    <w:p w14:paraId="47F7977C" w14:textId="77777777" w:rsidR="00AD7CF7" w:rsidRPr="00373F99" w:rsidRDefault="00AD7CF7" w:rsidP="00AD7CF7">
      <w:pPr>
        <w:rPr>
          <w:b/>
          <w:i/>
          <w:sz w:val="22"/>
          <w:szCs w:val="22"/>
        </w:rPr>
      </w:pPr>
      <w:r w:rsidRPr="00373F99">
        <w:rPr>
          <w:i/>
          <w:sz w:val="22"/>
          <w:szCs w:val="22"/>
        </w:rPr>
        <w:t>Virškinimo trakto sutrikimai</w:t>
      </w:r>
      <w:r w:rsidRPr="00373F99">
        <w:rPr>
          <w:b/>
          <w:i/>
          <w:sz w:val="22"/>
          <w:szCs w:val="22"/>
        </w:rPr>
        <w:t xml:space="preserve"> </w:t>
      </w:r>
    </w:p>
    <w:p w14:paraId="007B3E20" w14:textId="77777777" w:rsidR="00AD7CF7" w:rsidRPr="00AD7CF7" w:rsidRDefault="00AD7CF7" w:rsidP="00AD7CF7">
      <w:pPr>
        <w:rPr>
          <w:sz w:val="22"/>
          <w:szCs w:val="22"/>
        </w:rPr>
      </w:pPr>
      <w:r w:rsidRPr="00AD7CF7">
        <w:rPr>
          <w:sz w:val="22"/>
          <w:szCs w:val="22"/>
        </w:rPr>
        <w:t xml:space="preserve">Rekomenduojama </w:t>
      </w:r>
      <w:proofErr w:type="spellStart"/>
      <w:r w:rsidRPr="00AD7CF7">
        <w:rPr>
          <w:sz w:val="22"/>
          <w:szCs w:val="22"/>
        </w:rPr>
        <w:t>antiemetinė</w:t>
      </w:r>
      <w:proofErr w:type="spellEnd"/>
      <w:r w:rsidRPr="00AD7CF7">
        <w:rPr>
          <w:sz w:val="22"/>
          <w:szCs w:val="22"/>
        </w:rPr>
        <w:t xml:space="preserve"> profilaktika.</w:t>
      </w:r>
    </w:p>
    <w:p w14:paraId="130B0F72" w14:textId="77777777" w:rsidR="00AD7CF7" w:rsidRPr="00AD7CF7" w:rsidRDefault="00AD7CF7" w:rsidP="00AD7CF7">
      <w:pPr>
        <w:rPr>
          <w:sz w:val="22"/>
          <w:szCs w:val="22"/>
        </w:rPr>
      </w:pPr>
      <w:r w:rsidRPr="00AD7CF7">
        <w:rPr>
          <w:sz w:val="22"/>
          <w:szCs w:val="22"/>
          <w:u w:val="single"/>
        </w:rPr>
        <w:t>Pastaba.</w:t>
      </w:r>
      <w:r w:rsidRPr="00AD7CF7">
        <w:rPr>
          <w:sz w:val="22"/>
          <w:szCs w:val="22"/>
        </w:rPr>
        <w:t xml:space="preserve"> Jeigu yra uždegimas, išopėjimas ar viduriavimas, </w:t>
      </w:r>
      <w:proofErr w:type="spellStart"/>
      <w:r w:rsidRPr="00AD7CF7">
        <w:rPr>
          <w:sz w:val="22"/>
          <w:szCs w:val="22"/>
        </w:rPr>
        <w:t>doksorubicino</w:t>
      </w:r>
      <w:proofErr w:type="spellEnd"/>
      <w:r w:rsidRPr="00AD7CF7">
        <w:rPr>
          <w:sz w:val="22"/>
          <w:szCs w:val="22"/>
        </w:rPr>
        <w:t xml:space="preserve"> vartoti negalima.</w:t>
      </w:r>
    </w:p>
    <w:p w14:paraId="2A5C3646" w14:textId="77777777" w:rsidR="00AD7CF7" w:rsidRPr="00AD7CF7" w:rsidRDefault="00AD7CF7" w:rsidP="00AD7CF7">
      <w:pPr>
        <w:rPr>
          <w:sz w:val="22"/>
          <w:szCs w:val="22"/>
        </w:rPr>
      </w:pPr>
    </w:p>
    <w:p w14:paraId="2E9AE0B4" w14:textId="77777777" w:rsidR="00AD7CF7" w:rsidRPr="00373F99" w:rsidRDefault="00AD7CF7" w:rsidP="00AD7CF7">
      <w:pPr>
        <w:rPr>
          <w:i/>
          <w:sz w:val="22"/>
          <w:szCs w:val="22"/>
        </w:rPr>
      </w:pPr>
      <w:r w:rsidRPr="00373F99">
        <w:rPr>
          <w:i/>
          <w:sz w:val="22"/>
          <w:szCs w:val="22"/>
        </w:rPr>
        <w:t>Kraujo rodmenų sekimas</w:t>
      </w:r>
    </w:p>
    <w:p w14:paraId="06AB1D3E" w14:textId="77777777" w:rsidR="00AD7CF7" w:rsidRPr="00AD7CF7" w:rsidRDefault="00AD7CF7" w:rsidP="00AD7CF7">
      <w:pPr>
        <w:rPr>
          <w:sz w:val="22"/>
          <w:szCs w:val="22"/>
        </w:rPr>
      </w:pPr>
      <w:r w:rsidRPr="00AD7CF7">
        <w:rPr>
          <w:sz w:val="22"/>
          <w:szCs w:val="22"/>
        </w:rPr>
        <w:t xml:space="preserve">Prieš kiekvieną gydymo ciklą reikia atlikti bendrą kraujo tyrimą, </w:t>
      </w:r>
      <w:proofErr w:type="spellStart"/>
      <w:r w:rsidRPr="00AD7CF7">
        <w:rPr>
          <w:sz w:val="22"/>
          <w:szCs w:val="22"/>
        </w:rPr>
        <w:t>leukogramą</w:t>
      </w:r>
      <w:proofErr w:type="spellEnd"/>
      <w:r w:rsidRPr="00AD7CF7">
        <w:rPr>
          <w:sz w:val="22"/>
          <w:szCs w:val="22"/>
        </w:rPr>
        <w:t xml:space="preserve">, nustatyti eritrocitų ir trombocitų kiekį. </w:t>
      </w:r>
      <w:proofErr w:type="spellStart"/>
      <w:r w:rsidRPr="00AD7CF7">
        <w:rPr>
          <w:sz w:val="22"/>
          <w:szCs w:val="22"/>
        </w:rPr>
        <w:t>Doksorubicino</w:t>
      </w:r>
      <w:proofErr w:type="spellEnd"/>
      <w:r w:rsidRPr="00AD7CF7">
        <w:rPr>
          <w:sz w:val="22"/>
          <w:szCs w:val="22"/>
        </w:rPr>
        <w:t xml:space="preserve"> hidrochlorido sukeltas kaulų čiulpų slopinimas, visų pirma pakenkiantis leukocitus, reikalauja kruopštaus kraujo rodmenų sekimo, kadangi dėl sunkaus kaulų čiulpų slopinimo gali pasireikšti </w:t>
      </w:r>
      <w:proofErr w:type="spellStart"/>
      <w:r w:rsidRPr="00AD7CF7">
        <w:rPr>
          <w:sz w:val="22"/>
          <w:szCs w:val="22"/>
        </w:rPr>
        <w:t>superinfekcija</w:t>
      </w:r>
      <w:proofErr w:type="spellEnd"/>
      <w:r w:rsidRPr="00AD7CF7">
        <w:rPr>
          <w:sz w:val="22"/>
          <w:szCs w:val="22"/>
        </w:rPr>
        <w:t xml:space="preserve"> ir kraujavimas. Vartojant </w:t>
      </w:r>
      <w:proofErr w:type="spellStart"/>
      <w:r w:rsidRPr="00AD7CF7">
        <w:rPr>
          <w:sz w:val="22"/>
          <w:szCs w:val="22"/>
        </w:rPr>
        <w:t>solidinių</w:t>
      </w:r>
      <w:proofErr w:type="spellEnd"/>
      <w:r w:rsidRPr="00AD7CF7">
        <w:rPr>
          <w:sz w:val="22"/>
          <w:szCs w:val="22"/>
        </w:rPr>
        <w:t xml:space="preserve"> navikų gydymui rekomenduojamas dozes gali pasireikšti sunki </w:t>
      </w:r>
      <w:proofErr w:type="spellStart"/>
      <w:r w:rsidRPr="00AD7CF7">
        <w:rPr>
          <w:sz w:val="22"/>
          <w:szCs w:val="22"/>
        </w:rPr>
        <w:t>leukopenija</w:t>
      </w:r>
      <w:proofErr w:type="spellEnd"/>
      <w:r w:rsidRPr="00AD7CF7">
        <w:rPr>
          <w:sz w:val="22"/>
          <w:szCs w:val="22"/>
        </w:rPr>
        <w:t xml:space="preserve"> (gydymo visa </w:t>
      </w:r>
      <w:proofErr w:type="spellStart"/>
      <w:r w:rsidRPr="00AD7CF7">
        <w:rPr>
          <w:sz w:val="22"/>
          <w:szCs w:val="22"/>
        </w:rPr>
        <w:t>doksorubicino</w:t>
      </w:r>
      <w:proofErr w:type="spellEnd"/>
      <w:r w:rsidRPr="00AD7CF7">
        <w:rPr>
          <w:sz w:val="22"/>
          <w:szCs w:val="22"/>
        </w:rPr>
        <w:t xml:space="preserve"> hidrochlorido doze metu yra tikėtinas 1000/mm</w:t>
      </w:r>
      <w:r w:rsidRPr="00AD7CF7">
        <w:rPr>
          <w:sz w:val="22"/>
          <w:szCs w:val="22"/>
          <w:vertAlign w:val="superscript"/>
        </w:rPr>
        <w:t>3</w:t>
      </w:r>
      <w:r w:rsidRPr="00AD7CF7">
        <w:rPr>
          <w:sz w:val="22"/>
          <w:szCs w:val="22"/>
        </w:rPr>
        <w:t xml:space="preserve"> ar mažesnis leukocitų skaičius). </w:t>
      </w:r>
      <w:proofErr w:type="spellStart"/>
      <w:r w:rsidRPr="00AD7CF7">
        <w:rPr>
          <w:sz w:val="22"/>
          <w:szCs w:val="22"/>
        </w:rPr>
        <w:t>Leukopenija</w:t>
      </w:r>
      <w:proofErr w:type="spellEnd"/>
      <w:r w:rsidRPr="00AD7CF7">
        <w:rPr>
          <w:sz w:val="22"/>
          <w:szCs w:val="22"/>
        </w:rPr>
        <w:t xml:space="preserve"> būdavo labiausiai išreikšta praėjus 10 - 14 parų po vaistinio preparato vartojimo ir daugumoje atvejų leukocitų skaičius sunormalėdavo 21 parą. Gydymo reikia nepradėti ar netęsti, jeigu </w:t>
      </w:r>
      <w:proofErr w:type="spellStart"/>
      <w:r w:rsidRPr="00AD7CF7">
        <w:rPr>
          <w:sz w:val="22"/>
          <w:szCs w:val="22"/>
        </w:rPr>
        <w:t>granulocitų</w:t>
      </w:r>
      <w:proofErr w:type="spellEnd"/>
      <w:r w:rsidRPr="00AD7CF7">
        <w:rPr>
          <w:sz w:val="22"/>
          <w:szCs w:val="22"/>
        </w:rPr>
        <w:t xml:space="preserve"> yra mažiau negu 2000/mm</w:t>
      </w:r>
      <w:r w:rsidRPr="00AD7CF7">
        <w:rPr>
          <w:sz w:val="22"/>
          <w:szCs w:val="22"/>
          <w:vertAlign w:val="superscript"/>
        </w:rPr>
        <w:t>3</w:t>
      </w:r>
      <w:r w:rsidRPr="00AD7CF7">
        <w:rPr>
          <w:sz w:val="22"/>
          <w:szCs w:val="22"/>
        </w:rPr>
        <w:t xml:space="preserve">. Gydant ūmines </w:t>
      </w:r>
      <w:proofErr w:type="spellStart"/>
      <w:r w:rsidRPr="00AD7CF7">
        <w:rPr>
          <w:sz w:val="22"/>
          <w:szCs w:val="22"/>
        </w:rPr>
        <w:t>leukemijas</w:t>
      </w:r>
      <w:proofErr w:type="spellEnd"/>
      <w:r w:rsidRPr="00AD7CF7">
        <w:rPr>
          <w:sz w:val="22"/>
          <w:szCs w:val="22"/>
        </w:rPr>
        <w:t xml:space="preserve"> ši riba, priklausomai nuo aplinkybių, gali būti mažesnė. Dėl antrinės leukemijos po gydymo </w:t>
      </w:r>
      <w:proofErr w:type="spellStart"/>
      <w:r w:rsidRPr="00AD7CF7">
        <w:rPr>
          <w:sz w:val="22"/>
          <w:szCs w:val="22"/>
        </w:rPr>
        <w:t>onkoliziniais</w:t>
      </w:r>
      <w:proofErr w:type="spellEnd"/>
      <w:r w:rsidRPr="00AD7CF7">
        <w:rPr>
          <w:sz w:val="22"/>
          <w:szCs w:val="22"/>
        </w:rPr>
        <w:t xml:space="preserve"> vaistiniais preparatais pasireiškimo rizikos taip pat reikalinga reguliariai tikrinti kraujo rodmenis.</w:t>
      </w:r>
    </w:p>
    <w:p w14:paraId="6D8D860F" w14:textId="77777777" w:rsidR="00AD7CF7" w:rsidRPr="00AD7CF7" w:rsidRDefault="00AD7CF7" w:rsidP="00AD7CF7">
      <w:pPr>
        <w:rPr>
          <w:sz w:val="22"/>
          <w:szCs w:val="22"/>
        </w:rPr>
      </w:pPr>
      <w:r w:rsidRPr="00AD7CF7">
        <w:rPr>
          <w:sz w:val="22"/>
          <w:szCs w:val="22"/>
        </w:rPr>
        <w:t xml:space="preserve">Gali pasireikšti ūminės leukemijos remisija, jeigu liga buvo nustatyta ankstyvosios fazės metu ir gydyta tinkamomis chemoterapijos schemomis. </w:t>
      </w:r>
    </w:p>
    <w:p w14:paraId="695CEE49" w14:textId="77777777" w:rsidR="00AD7CF7" w:rsidRPr="00AD7CF7" w:rsidRDefault="00AD7CF7" w:rsidP="00AD7CF7">
      <w:pPr>
        <w:rPr>
          <w:i/>
          <w:sz w:val="22"/>
          <w:szCs w:val="22"/>
        </w:rPr>
      </w:pPr>
    </w:p>
    <w:p w14:paraId="2D2E6048" w14:textId="77777777" w:rsidR="00AD7CF7" w:rsidRPr="00373F99" w:rsidRDefault="00AD7CF7" w:rsidP="00AD7CF7">
      <w:pPr>
        <w:rPr>
          <w:i/>
          <w:sz w:val="22"/>
          <w:szCs w:val="22"/>
        </w:rPr>
      </w:pPr>
      <w:r w:rsidRPr="00373F99">
        <w:rPr>
          <w:i/>
          <w:sz w:val="22"/>
          <w:szCs w:val="22"/>
        </w:rPr>
        <w:t>Širdies funkcijos sekimas</w:t>
      </w:r>
    </w:p>
    <w:p w14:paraId="67306400" w14:textId="77777777" w:rsidR="00AD7CF7" w:rsidRPr="00AD7CF7" w:rsidRDefault="00AD7CF7" w:rsidP="00AD7CF7">
      <w:pPr>
        <w:rPr>
          <w:sz w:val="22"/>
          <w:szCs w:val="22"/>
        </w:rPr>
      </w:pPr>
      <w:r w:rsidRPr="00AD7CF7">
        <w:rPr>
          <w:sz w:val="22"/>
          <w:szCs w:val="22"/>
        </w:rPr>
        <w:t xml:space="preserve">Nustatyta, jog gydant </w:t>
      </w:r>
      <w:proofErr w:type="spellStart"/>
      <w:r w:rsidRPr="00AD7CF7">
        <w:rPr>
          <w:sz w:val="22"/>
          <w:szCs w:val="22"/>
        </w:rPr>
        <w:t>antraciklinais</w:t>
      </w:r>
      <w:proofErr w:type="spellEnd"/>
      <w:r w:rsidRPr="00AD7CF7">
        <w:rPr>
          <w:sz w:val="22"/>
          <w:szCs w:val="22"/>
        </w:rPr>
        <w:t>, atsiranda nuo kumuliacinės dozės priklausomos kardiomiopatijos rizika, todėl kumuliacinės 450 - 550 mg/m</w:t>
      </w:r>
      <w:r w:rsidRPr="00AD7CF7">
        <w:rPr>
          <w:sz w:val="22"/>
          <w:szCs w:val="22"/>
          <w:vertAlign w:val="superscript"/>
        </w:rPr>
        <w:t>2</w:t>
      </w:r>
      <w:r w:rsidRPr="00AD7CF7">
        <w:rPr>
          <w:sz w:val="22"/>
          <w:szCs w:val="22"/>
        </w:rPr>
        <w:t xml:space="preserve"> kūno paviršiaus dozės viršyti negalima. Suvartojus didesnę dozę, gerokai padidėja širdies nepakankamumo rizika. </w:t>
      </w:r>
      <w:proofErr w:type="spellStart"/>
      <w:r w:rsidRPr="00AD7CF7">
        <w:rPr>
          <w:sz w:val="22"/>
          <w:szCs w:val="22"/>
        </w:rPr>
        <w:t>Doksorubicino</w:t>
      </w:r>
      <w:proofErr w:type="spellEnd"/>
      <w:r w:rsidRPr="00AD7CF7">
        <w:rPr>
          <w:sz w:val="22"/>
          <w:szCs w:val="22"/>
        </w:rPr>
        <w:t xml:space="preserve"> sukeltas </w:t>
      </w:r>
      <w:proofErr w:type="spellStart"/>
      <w:r w:rsidRPr="00AD7CF7">
        <w:rPr>
          <w:sz w:val="22"/>
          <w:szCs w:val="22"/>
        </w:rPr>
        <w:t>kardiotoksinis</w:t>
      </w:r>
      <w:proofErr w:type="spellEnd"/>
      <w:r w:rsidRPr="00AD7CF7">
        <w:rPr>
          <w:sz w:val="22"/>
          <w:szCs w:val="22"/>
        </w:rPr>
        <w:t xml:space="preserve"> poveikis paprastai pasireiškia gydymo metu ar dviejų mėnesių laikotarpiu po jo baigimo, bet yra gauta pranešimų ir apie vėlyvųjų komplikacijų (praėjus keliems mėnesiams ar metams po gydymo) pasireiškimą. Prieš pradedant gydyti </w:t>
      </w:r>
      <w:proofErr w:type="spellStart"/>
      <w:r w:rsidRPr="00AD7CF7">
        <w:rPr>
          <w:sz w:val="22"/>
          <w:szCs w:val="22"/>
        </w:rPr>
        <w:t>doksorubicinu</w:t>
      </w:r>
      <w:proofErr w:type="spellEnd"/>
      <w:r w:rsidRPr="00AD7CF7">
        <w:rPr>
          <w:sz w:val="22"/>
          <w:szCs w:val="22"/>
        </w:rPr>
        <w:t xml:space="preserve"> reikia ištirti širdies funkciją ir ją atidžiai sekti visu gydymo laikotarpiu. Prieš kiekvieną gydymo ciklą ir po jo rekomenduojama padaryti elektrokardiogramą. EKG pokyčiai, rodantys ūminį trumpalaikį toksinį poveikį širdžiai, yra T dantelio depresija arba neigiamas T dantelis, ST segmento nusileidimas ar aritmija, tačiau manoma, kad dėl to gydymo </w:t>
      </w:r>
      <w:proofErr w:type="spellStart"/>
      <w:r w:rsidRPr="00AD7CF7">
        <w:rPr>
          <w:sz w:val="22"/>
          <w:szCs w:val="22"/>
        </w:rPr>
        <w:t>doksorubicinu</w:t>
      </w:r>
      <w:proofErr w:type="spellEnd"/>
      <w:r w:rsidRPr="00AD7CF7">
        <w:rPr>
          <w:sz w:val="22"/>
          <w:szCs w:val="22"/>
        </w:rPr>
        <w:t xml:space="preserve"> stabdyti nereikia. Vis dėlto labiau informatyvūs </w:t>
      </w:r>
      <w:proofErr w:type="spellStart"/>
      <w:r w:rsidRPr="00AD7CF7">
        <w:rPr>
          <w:sz w:val="22"/>
          <w:szCs w:val="22"/>
        </w:rPr>
        <w:t>antraciklinų</w:t>
      </w:r>
      <w:proofErr w:type="spellEnd"/>
      <w:r w:rsidRPr="00AD7CF7">
        <w:rPr>
          <w:sz w:val="22"/>
          <w:szCs w:val="22"/>
        </w:rPr>
        <w:t xml:space="preserve"> sukeliamo toksinio poveikio širdžiai požymiai yra QRS komplekso amplitudės sumažėjimas ir </w:t>
      </w:r>
      <w:proofErr w:type="spellStart"/>
      <w:r w:rsidRPr="00AD7CF7">
        <w:rPr>
          <w:sz w:val="22"/>
          <w:szCs w:val="22"/>
        </w:rPr>
        <w:t>sistolės</w:t>
      </w:r>
      <w:proofErr w:type="spellEnd"/>
      <w:r w:rsidRPr="00AD7CF7">
        <w:rPr>
          <w:sz w:val="22"/>
          <w:szCs w:val="22"/>
        </w:rPr>
        <w:t xml:space="preserve"> pailgėjimas.</w:t>
      </w:r>
    </w:p>
    <w:p w14:paraId="46793688" w14:textId="77777777" w:rsidR="00AD7CF7" w:rsidRPr="00AD7CF7" w:rsidRDefault="00AD7CF7" w:rsidP="00AD7CF7">
      <w:pPr>
        <w:rPr>
          <w:sz w:val="22"/>
          <w:szCs w:val="22"/>
        </w:rPr>
      </w:pPr>
      <w:r w:rsidRPr="00AD7CF7">
        <w:rPr>
          <w:sz w:val="22"/>
          <w:szCs w:val="22"/>
        </w:rPr>
        <w:t xml:space="preserve">Tinkamiausias galimos kardiomiopatijos požymis yra ultragarsu arba širdies </w:t>
      </w:r>
      <w:proofErr w:type="spellStart"/>
      <w:r w:rsidRPr="00AD7CF7">
        <w:rPr>
          <w:sz w:val="22"/>
          <w:szCs w:val="22"/>
        </w:rPr>
        <w:t>scintigrafija</w:t>
      </w:r>
      <w:proofErr w:type="spellEnd"/>
      <w:r w:rsidRPr="00AD7CF7">
        <w:rPr>
          <w:sz w:val="22"/>
          <w:szCs w:val="22"/>
        </w:rPr>
        <w:t xml:space="preserve"> nustatytas kairiojo širdies skilvelio išvarymo frakcijos (KSIF) sumažėjimas. KSIF reikia nustatyti prieš pradedant gydyti, po kiekvienos kumuliacinės 100 mg/m</w:t>
      </w:r>
      <w:r w:rsidRPr="00AD7CF7">
        <w:rPr>
          <w:sz w:val="22"/>
          <w:szCs w:val="22"/>
          <w:vertAlign w:val="superscript"/>
        </w:rPr>
        <w:t>2</w:t>
      </w:r>
      <w:r w:rsidRPr="00AD7CF7">
        <w:rPr>
          <w:sz w:val="22"/>
          <w:szCs w:val="22"/>
        </w:rPr>
        <w:t xml:space="preserve"> kūno </w:t>
      </w:r>
      <w:r w:rsidRPr="00AD7CF7">
        <w:rPr>
          <w:sz w:val="22"/>
          <w:szCs w:val="22"/>
        </w:rPr>
        <w:lastRenderedPageBreak/>
        <w:t>paviršiaus dozės suvartojimo ir atsiradus bet kokių klinikinių širdies nepakankamumo simptomų. Paprastai absoliutus KSIF sumažėjimas ≥ 10</w:t>
      </w:r>
      <w:r w:rsidRPr="00AD7CF7">
        <w:rPr>
          <w:sz w:val="22"/>
          <w:szCs w:val="22"/>
        </w:rPr>
        <w:sym w:font="Symbol" w:char="F025"/>
      </w:r>
      <w:r w:rsidRPr="00AD7CF7">
        <w:rPr>
          <w:sz w:val="22"/>
          <w:szCs w:val="22"/>
        </w:rPr>
        <w:t xml:space="preserve"> arba jei KSIF tampa mažesnė nei 50</w:t>
      </w:r>
      <w:r w:rsidRPr="00AD7CF7">
        <w:rPr>
          <w:sz w:val="22"/>
          <w:szCs w:val="22"/>
        </w:rPr>
        <w:sym w:font="Symbol" w:char="F025"/>
      </w:r>
      <w:r w:rsidRPr="00AD7CF7">
        <w:rPr>
          <w:sz w:val="22"/>
          <w:szCs w:val="22"/>
        </w:rPr>
        <w:t xml:space="preserve"> pacientams, kurių ši frakcija prieš pradedant gydyti buvo normali, dažniausiai yra širdies funkcijos pažeidimo požymis. Reikia atidžiai ištirti, ar galima tokius pacientus </w:t>
      </w:r>
      <w:proofErr w:type="spellStart"/>
      <w:r w:rsidRPr="00AD7CF7">
        <w:rPr>
          <w:sz w:val="22"/>
          <w:szCs w:val="22"/>
        </w:rPr>
        <w:t>doksorubicinu</w:t>
      </w:r>
      <w:proofErr w:type="spellEnd"/>
      <w:r w:rsidRPr="00AD7CF7">
        <w:rPr>
          <w:sz w:val="22"/>
          <w:szCs w:val="22"/>
        </w:rPr>
        <w:t xml:space="preserve"> gydyti toliau. Vyresniems negu 70 metų žmonėms, jaunesniems nei 15 metų vaikams ir pacientams, kurių tarpuplaučio ar širdies sritis buvo švitinta radioaktyviaisiais spinduliais, kurie buvo gydyti kitais </w:t>
      </w:r>
      <w:proofErr w:type="spellStart"/>
      <w:r w:rsidRPr="00AD7CF7">
        <w:rPr>
          <w:sz w:val="22"/>
          <w:szCs w:val="22"/>
        </w:rPr>
        <w:t>antraciklinais</w:t>
      </w:r>
      <w:proofErr w:type="spellEnd"/>
      <w:r w:rsidRPr="00AD7CF7">
        <w:rPr>
          <w:sz w:val="22"/>
          <w:szCs w:val="22"/>
        </w:rPr>
        <w:t xml:space="preserve"> ir (arba) </w:t>
      </w:r>
      <w:proofErr w:type="spellStart"/>
      <w:r w:rsidRPr="00AD7CF7">
        <w:rPr>
          <w:sz w:val="22"/>
          <w:szCs w:val="22"/>
        </w:rPr>
        <w:t>antracendionais</w:t>
      </w:r>
      <w:proofErr w:type="spellEnd"/>
      <w:r w:rsidRPr="00AD7CF7">
        <w:rPr>
          <w:sz w:val="22"/>
          <w:szCs w:val="22"/>
        </w:rPr>
        <w:t xml:space="preserve"> arba kurie sirgo širdies liga, toksinio poveikio širdžiai rizika yra didesnė. Bendrą </w:t>
      </w:r>
      <w:proofErr w:type="spellStart"/>
      <w:r w:rsidRPr="00AD7CF7">
        <w:rPr>
          <w:sz w:val="22"/>
          <w:szCs w:val="22"/>
        </w:rPr>
        <w:t>doksorubicino</w:t>
      </w:r>
      <w:proofErr w:type="spellEnd"/>
      <w:r w:rsidRPr="00AD7CF7">
        <w:rPr>
          <w:sz w:val="22"/>
          <w:szCs w:val="22"/>
        </w:rPr>
        <w:t xml:space="preserve"> dozę reikia nustatyti atsižvelgiant į jau taikomą arba taikytą gydymą kitokiais preparatais, galinčiais sukelti toksinį poveikį širdžiai, pvz., į veną vartojama didele </w:t>
      </w:r>
      <w:proofErr w:type="spellStart"/>
      <w:r w:rsidRPr="00AD7CF7">
        <w:rPr>
          <w:sz w:val="22"/>
          <w:szCs w:val="22"/>
        </w:rPr>
        <w:t>ciklofosfamido</w:t>
      </w:r>
      <w:proofErr w:type="spellEnd"/>
      <w:r w:rsidRPr="00AD7CF7">
        <w:rPr>
          <w:sz w:val="22"/>
          <w:szCs w:val="22"/>
        </w:rPr>
        <w:t xml:space="preserve"> doze, tarpuplaučio švitinimą radioaktyviaisiais spinduliais ar sukeliančiais panašų į </w:t>
      </w:r>
      <w:proofErr w:type="spellStart"/>
      <w:r w:rsidRPr="00AD7CF7">
        <w:rPr>
          <w:sz w:val="22"/>
          <w:szCs w:val="22"/>
        </w:rPr>
        <w:t>antraciklinų</w:t>
      </w:r>
      <w:proofErr w:type="spellEnd"/>
      <w:r w:rsidRPr="00AD7CF7">
        <w:rPr>
          <w:sz w:val="22"/>
          <w:szCs w:val="22"/>
        </w:rPr>
        <w:t xml:space="preserve"> poveikį junginiais, tokiais kaip </w:t>
      </w:r>
      <w:proofErr w:type="spellStart"/>
      <w:r w:rsidRPr="00AD7CF7">
        <w:rPr>
          <w:sz w:val="22"/>
          <w:szCs w:val="22"/>
        </w:rPr>
        <w:t>daunorubicinas</w:t>
      </w:r>
      <w:proofErr w:type="spellEnd"/>
      <w:r w:rsidRPr="00AD7CF7">
        <w:rPr>
          <w:sz w:val="22"/>
          <w:szCs w:val="22"/>
        </w:rPr>
        <w:t xml:space="preserve">. </w:t>
      </w:r>
    </w:p>
    <w:p w14:paraId="332DD3C7" w14:textId="77777777" w:rsidR="00AD7CF7" w:rsidRPr="00AD7CF7" w:rsidRDefault="00AD7CF7" w:rsidP="00AD7CF7">
      <w:pPr>
        <w:rPr>
          <w:sz w:val="22"/>
          <w:szCs w:val="22"/>
        </w:rPr>
      </w:pPr>
      <w:r w:rsidRPr="00AD7CF7">
        <w:rPr>
          <w:sz w:val="22"/>
          <w:szCs w:val="22"/>
        </w:rPr>
        <w:t xml:space="preserve">Gauta pranešimų apie sunkią ūminę aritmiją, pasireiškusią </w:t>
      </w:r>
      <w:proofErr w:type="spellStart"/>
      <w:r w:rsidRPr="00AD7CF7">
        <w:rPr>
          <w:sz w:val="22"/>
          <w:szCs w:val="22"/>
        </w:rPr>
        <w:t>doksorubicino</w:t>
      </w:r>
      <w:proofErr w:type="spellEnd"/>
      <w:r w:rsidRPr="00AD7CF7">
        <w:rPr>
          <w:sz w:val="22"/>
          <w:szCs w:val="22"/>
        </w:rPr>
        <w:t xml:space="preserve"> vartojimo metu ar per kelias valandas po jo baigimo.</w:t>
      </w:r>
    </w:p>
    <w:p w14:paraId="00224101" w14:textId="77777777" w:rsidR="00AD7CF7" w:rsidRPr="00AD7CF7" w:rsidRDefault="00AD7CF7" w:rsidP="00AD7CF7">
      <w:pPr>
        <w:rPr>
          <w:sz w:val="22"/>
          <w:szCs w:val="22"/>
        </w:rPr>
      </w:pPr>
    </w:p>
    <w:p w14:paraId="3D247052" w14:textId="77777777" w:rsidR="00AD7CF7" w:rsidRPr="00AD7CF7" w:rsidRDefault="00AD7CF7" w:rsidP="00AD7CF7">
      <w:pPr>
        <w:rPr>
          <w:sz w:val="22"/>
          <w:szCs w:val="22"/>
        </w:rPr>
      </w:pPr>
      <w:r w:rsidRPr="00AD7CF7">
        <w:rPr>
          <w:sz w:val="22"/>
          <w:szCs w:val="22"/>
        </w:rPr>
        <w:t xml:space="preserve">Širdies simptomų gali atsirasti nėštumo metu moterims, kurios paskutinių 20 metų laikotarpiu buvo gydytos </w:t>
      </w:r>
      <w:proofErr w:type="spellStart"/>
      <w:r w:rsidRPr="00AD7CF7">
        <w:rPr>
          <w:sz w:val="22"/>
          <w:szCs w:val="22"/>
        </w:rPr>
        <w:t>doksorubicinu</w:t>
      </w:r>
      <w:proofErr w:type="spellEnd"/>
      <w:r w:rsidRPr="00AD7CF7">
        <w:rPr>
          <w:sz w:val="22"/>
          <w:szCs w:val="22"/>
        </w:rPr>
        <w:t xml:space="preserve">, net jeigu joms širdies nepageidaujamų reiškinių požymių anksčiau nebuvo. Gauta pranešimų apie </w:t>
      </w:r>
      <w:proofErr w:type="spellStart"/>
      <w:r w:rsidRPr="00AD7CF7">
        <w:rPr>
          <w:sz w:val="22"/>
          <w:szCs w:val="22"/>
        </w:rPr>
        <w:t>stazinio</w:t>
      </w:r>
      <w:proofErr w:type="spellEnd"/>
      <w:r w:rsidRPr="00AD7CF7">
        <w:rPr>
          <w:sz w:val="22"/>
          <w:szCs w:val="22"/>
        </w:rPr>
        <w:t xml:space="preserve"> širdies nepakankamumo ir plaučių edemos atvejus. Jeigu anksčiau gydyta </w:t>
      </w:r>
      <w:proofErr w:type="spellStart"/>
      <w:r w:rsidRPr="00AD7CF7">
        <w:rPr>
          <w:sz w:val="22"/>
          <w:szCs w:val="22"/>
        </w:rPr>
        <w:t>doksorubicinu</w:t>
      </w:r>
      <w:proofErr w:type="spellEnd"/>
      <w:r w:rsidRPr="00AD7CF7">
        <w:rPr>
          <w:sz w:val="22"/>
          <w:szCs w:val="22"/>
        </w:rPr>
        <w:t xml:space="preserve"> moteris pastojo, ją reikia sekti dėl širdies nepageidaujamų reiškinių (taip pat žr. 4.8 skyrių).</w:t>
      </w:r>
    </w:p>
    <w:p w14:paraId="39F5D308" w14:textId="77777777" w:rsidR="00AD7CF7" w:rsidRPr="00AD7CF7" w:rsidRDefault="00AD7CF7" w:rsidP="00AD7CF7">
      <w:pPr>
        <w:rPr>
          <w:sz w:val="22"/>
          <w:szCs w:val="22"/>
        </w:rPr>
      </w:pPr>
    </w:p>
    <w:p w14:paraId="26ADA895" w14:textId="77777777" w:rsidR="00AD7CF7" w:rsidRPr="00373F99" w:rsidRDefault="00AD7CF7" w:rsidP="00AD7CF7">
      <w:pPr>
        <w:rPr>
          <w:i/>
          <w:sz w:val="22"/>
          <w:szCs w:val="22"/>
        </w:rPr>
      </w:pPr>
      <w:r w:rsidRPr="00373F99">
        <w:rPr>
          <w:i/>
          <w:sz w:val="22"/>
          <w:szCs w:val="22"/>
        </w:rPr>
        <w:t>Kepenų funkcijos sekimas</w:t>
      </w:r>
    </w:p>
    <w:p w14:paraId="6F292B53" w14:textId="77777777" w:rsidR="00AD7CF7" w:rsidRPr="00AD7CF7" w:rsidRDefault="00AD7CF7" w:rsidP="00AD7CF7">
      <w:pPr>
        <w:rPr>
          <w:sz w:val="22"/>
          <w:szCs w:val="22"/>
        </w:rPr>
      </w:pPr>
      <w:proofErr w:type="spellStart"/>
      <w:r w:rsidRPr="00AD7CF7">
        <w:rPr>
          <w:sz w:val="22"/>
          <w:szCs w:val="22"/>
        </w:rPr>
        <w:t>Doksorubicinas</w:t>
      </w:r>
      <w:proofErr w:type="spellEnd"/>
      <w:r w:rsidRPr="00AD7CF7">
        <w:rPr>
          <w:sz w:val="22"/>
          <w:szCs w:val="22"/>
        </w:rPr>
        <w:t xml:space="preserve"> šalinamas daugiausia per kepenis, todėl jų funkcijai susilpnėjus arba atsiradus tulžies sekrecijos obstrukcijai, vaistinio preparato šalinimas gali sulėtėti ir dėl to sustiprėti toksinis poveikis. Prieš gydymą ir jo metu rekomenduojama įprastiniais tyrimais sekti kepenų funkciją: matuoti alaninaminotransferazės, aspartataminotransferazės, šarminės </w:t>
      </w:r>
      <w:proofErr w:type="spellStart"/>
      <w:r w:rsidRPr="00AD7CF7">
        <w:rPr>
          <w:sz w:val="22"/>
          <w:szCs w:val="22"/>
        </w:rPr>
        <w:t>fosfatazės</w:t>
      </w:r>
      <w:proofErr w:type="spellEnd"/>
      <w:r w:rsidRPr="00AD7CF7">
        <w:rPr>
          <w:sz w:val="22"/>
          <w:szCs w:val="22"/>
        </w:rPr>
        <w:t xml:space="preserve"> ir </w:t>
      </w:r>
      <w:proofErr w:type="spellStart"/>
      <w:r w:rsidRPr="00AD7CF7">
        <w:rPr>
          <w:sz w:val="22"/>
          <w:szCs w:val="22"/>
        </w:rPr>
        <w:t>bilirubino</w:t>
      </w:r>
      <w:proofErr w:type="spellEnd"/>
      <w:r w:rsidRPr="00AD7CF7">
        <w:rPr>
          <w:sz w:val="22"/>
          <w:szCs w:val="22"/>
        </w:rPr>
        <w:t xml:space="preserve"> kiekį kraujyje, kadangi gali reikėti koreguoti dozę (žr. 4.2 skyrių). Pacientams, kurių kepenų funkcija yra labai sutrikusi, prieš </w:t>
      </w:r>
      <w:proofErr w:type="spellStart"/>
      <w:r w:rsidRPr="00AD7CF7">
        <w:rPr>
          <w:sz w:val="22"/>
          <w:szCs w:val="22"/>
        </w:rPr>
        <w:t>doksorubicino</w:t>
      </w:r>
      <w:proofErr w:type="spellEnd"/>
      <w:r w:rsidRPr="00AD7CF7">
        <w:rPr>
          <w:sz w:val="22"/>
          <w:szCs w:val="22"/>
        </w:rPr>
        <w:t xml:space="preserve"> vartojimą reikia nustatyti gydymo šiuo vaistinių preparatų naudos ir rizikos santykį. Gauta pranešimų, kad pacientams, kurių tarpuplaučio sritis buvo švitinta radioaktyviaisiais spinduliais, pasireiškė sunkus toksinis poveikis kepenims, retkarčiais sukėlęs mirtį. Prieš gydymą </w:t>
      </w:r>
      <w:proofErr w:type="spellStart"/>
      <w:r w:rsidRPr="00AD7CF7">
        <w:rPr>
          <w:sz w:val="22"/>
          <w:szCs w:val="22"/>
        </w:rPr>
        <w:t>doksorubicinu</w:t>
      </w:r>
      <w:proofErr w:type="spellEnd"/>
      <w:r w:rsidRPr="00AD7CF7">
        <w:rPr>
          <w:sz w:val="22"/>
          <w:szCs w:val="22"/>
        </w:rPr>
        <w:t xml:space="preserve"> ir jo metu reikia įvertinti bendrą </w:t>
      </w:r>
      <w:proofErr w:type="spellStart"/>
      <w:r w:rsidRPr="00AD7CF7">
        <w:rPr>
          <w:sz w:val="22"/>
          <w:szCs w:val="22"/>
        </w:rPr>
        <w:t>bilirubino</w:t>
      </w:r>
      <w:proofErr w:type="spellEnd"/>
      <w:r w:rsidRPr="00AD7CF7">
        <w:rPr>
          <w:sz w:val="22"/>
          <w:szCs w:val="22"/>
        </w:rPr>
        <w:t xml:space="preserve"> kiekį kraujo serume.</w:t>
      </w:r>
    </w:p>
    <w:p w14:paraId="19700F22" w14:textId="77777777" w:rsidR="00AD7CF7" w:rsidRPr="00AD7CF7" w:rsidRDefault="00AD7CF7" w:rsidP="00AD7CF7">
      <w:pPr>
        <w:rPr>
          <w:i/>
          <w:sz w:val="22"/>
          <w:szCs w:val="22"/>
        </w:rPr>
      </w:pPr>
    </w:p>
    <w:p w14:paraId="7B01481D" w14:textId="77777777" w:rsidR="00AD7CF7" w:rsidRPr="00373F99" w:rsidRDefault="00AD7CF7" w:rsidP="00AD7CF7">
      <w:pPr>
        <w:rPr>
          <w:i/>
          <w:sz w:val="22"/>
          <w:szCs w:val="22"/>
        </w:rPr>
      </w:pPr>
      <w:r w:rsidRPr="00373F99">
        <w:rPr>
          <w:i/>
          <w:sz w:val="22"/>
          <w:szCs w:val="22"/>
        </w:rPr>
        <w:t>Šlapimo rūgšties kiekio kraujo serume sekimas</w:t>
      </w:r>
    </w:p>
    <w:p w14:paraId="7B388CA6" w14:textId="77777777" w:rsidR="00AD7CF7" w:rsidRPr="00AD7CF7" w:rsidRDefault="00AD7CF7" w:rsidP="00AD7CF7">
      <w:pPr>
        <w:rPr>
          <w:sz w:val="22"/>
          <w:szCs w:val="22"/>
        </w:rPr>
      </w:pPr>
      <w:r w:rsidRPr="00AD7CF7">
        <w:rPr>
          <w:sz w:val="22"/>
          <w:szCs w:val="22"/>
        </w:rPr>
        <w:t xml:space="preserve">Gydymo metu kraujo serume gali padaugėti šlapimo rūgšties. Tokiu atveju reikia pradėti </w:t>
      </w:r>
      <w:proofErr w:type="spellStart"/>
      <w:r w:rsidRPr="00AD7CF7">
        <w:rPr>
          <w:sz w:val="22"/>
          <w:szCs w:val="22"/>
        </w:rPr>
        <w:t>antihiperurikeminį</w:t>
      </w:r>
      <w:proofErr w:type="spellEnd"/>
      <w:r w:rsidRPr="00AD7CF7">
        <w:rPr>
          <w:sz w:val="22"/>
          <w:szCs w:val="22"/>
        </w:rPr>
        <w:t xml:space="preserve"> gydymą.</w:t>
      </w:r>
    </w:p>
    <w:p w14:paraId="4378AFEB" w14:textId="77777777" w:rsidR="00AD7CF7" w:rsidRPr="00AD7CF7" w:rsidRDefault="00AD7CF7" w:rsidP="00AD7CF7">
      <w:pPr>
        <w:rPr>
          <w:sz w:val="22"/>
          <w:szCs w:val="22"/>
        </w:rPr>
      </w:pPr>
      <w:r w:rsidRPr="00AD7CF7">
        <w:rPr>
          <w:sz w:val="22"/>
          <w:szCs w:val="22"/>
        </w:rPr>
        <w:t>Reikia matuoti ir šlapimo rūgšties kiekį kraujyje, vartoti pakankamą kiekį skysčio (ne mažiau kaip po 3 l/m</w:t>
      </w:r>
      <w:r w:rsidRPr="00AD7CF7">
        <w:rPr>
          <w:sz w:val="22"/>
          <w:szCs w:val="22"/>
          <w:vertAlign w:val="superscript"/>
        </w:rPr>
        <w:t>2</w:t>
      </w:r>
      <w:r w:rsidRPr="00AD7CF7">
        <w:rPr>
          <w:sz w:val="22"/>
          <w:szCs w:val="22"/>
        </w:rPr>
        <w:t xml:space="preserve"> kūno paviršiaus per parą), prireikus galima skirti </w:t>
      </w:r>
      <w:proofErr w:type="spellStart"/>
      <w:r w:rsidRPr="00AD7CF7">
        <w:rPr>
          <w:sz w:val="22"/>
          <w:szCs w:val="22"/>
        </w:rPr>
        <w:t>ksantinoksidazės</w:t>
      </w:r>
      <w:proofErr w:type="spellEnd"/>
      <w:r w:rsidRPr="00AD7CF7">
        <w:rPr>
          <w:sz w:val="22"/>
          <w:szCs w:val="22"/>
        </w:rPr>
        <w:t xml:space="preserve"> inhibitorių (</w:t>
      </w:r>
      <w:proofErr w:type="spellStart"/>
      <w:r w:rsidRPr="00AD7CF7">
        <w:rPr>
          <w:sz w:val="22"/>
          <w:szCs w:val="22"/>
        </w:rPr>
        <w:t>alopurinolio</w:t>
      </w:r>
      <w:proofErr w:type="spellEnd"/>
      <w:r w:rsidRPr="00AD7CF7">
        <w:rPr>
          <w:sz w:val="22"/>
          <w:szCs w:val="22"/>
        </w:rPr>
        <w:t xml:space="preserve">). </w:t>
      </w:r>
    </w:p>
    <w:p w14:paraId="0801AEB4" w14:textId="77777777" w:rsidR="00AD7CF7" w:rsidRPr="00AD7CF7" w:rsidRDefault="00AD7CF7" w:rsidP="00AD7CF7">
      <w:pPr>
        <w:pStyle w:val="Normal1"/>
        <w:rPr>
          <w:sz w:val="22"/>
          <w:szCs w:val="22"/>
        </w:rPr>
      </w:pPr>
    </w:p>
    <w:p w14:paraId="4397EB2F" w14:textId="77777777" w:rsidR="00AD7CF7" w:rsidRPr="00373F99" w:rsidRDefault="00AD7CF7" w:rsidP="00AD7CF7">
      <w:pPr>
        <w:pStyle w:val="Normal1"/>
        <w:rPr>
          <w:i/>
          <w:sz w:val="22"/>
          <w:szCs w:val="22"/>
        </w:rPr>
      </w:pPr>
      <w:r w:rsidRPr="00373F99">
        <w:rPr>
          <w:i/>
          <w:sz w:val="22"/>
          <w:szCs w:val="22"/>
        </w:rPr>
        <w:t xml:space="preserve">Pacientams, kuriems labai sutrikusi inkstų funkcija, gali prireikti mažinti dozę (žr. 4.2 skyrių). </w:t>
      </w:r>
    </w:p>
    <w:p w14:paraId="362641F7" w14:textId="77777777" w:rsidR="00AD7CF7" w:rsidRPr="00AD7CF7" w:rsidRDefault="00AD7CF7" w:rsidP="00AD7CF7">
      <w:pPr>
        <w:pStyle w:val="Normal1"/>
        <w:rPr>
          <w:sz w:val="22"/>
          <w:szCs w:val="22"/>
        </w:rPr>
      </w:pPr>
    </w:p>
    <w:p w14:paraId="74BD7D0A" w14:textId="77777777" w:rsidR="00AD7CF7" w:rsidRPr="00373F99" w:rsidRDefault="00AD7CF7" w:rsidP="00AD7CF7">
      <w:pPr>
        <w:rPr>
          <w:i/>
          <w:sz w:val="22"/>
          <w:szCs w:val="22"/>
        </w:rPr>
      </w:pPr>
      <w:r w:rsidRPr="00373F99">
        <w:rPr>
          <w:i/>
          <w:sz w:val="22"/>
          <w:szCs w:val="22"/>
        </w:rPr>
        <w:t>Derinimas su kita priešvėžine chemoterapija</w:t>
      </w:r>
    </w:p>
    <w:p w14:paraId="2472E072" w14:textId="77777777" w:rsidR="00AD7CF7" w:rsidRPr="00AD7CF7" w:rsidRDefault="00AD7CF7" w:rsidP="00AD7CF7">
      <w:pPr>
        <w:rPr>
          <w:sz w:val="22"/>
          <w:szCs w:val="22"/>
        </w:rPr>
      </w:pPr>
      <w:proofErr w:type="spellStart"/>
      <w:r w:rsidRPr="00AD7CF7">
        <w:rPr>
          <w:sz w:val="22"/>
          <w:szCs w:val="22"/>
        </w:rPr>
        <w:t>Doksorubicino</w:t>
      </w:r>
      <w:proofErr w:type="spellEnd"/>
      <w:r w:rsidRPr="00AD7CF7">
        <w:rPr>
          <w:sz w:val="22"/>
          <w:szCs w:val="22"/>
        </w:rPr>
        <w:t xml:space="preserve"> hidrochloridas gali stiprinti kitos priešvėžinės chemoterapijos toksinį poveikį (žr. 4.5 skyrių). </w:t>
      </w:r>
      <w:proofErr w:type="spellStart"/>
      <w:r w:rsidRPr="00AD7CF7">
        <w:rPr>
          <w:sz w:val="22"/>
          <w:szCs w:val="22"/>
        </w:rPr>
        <w:t>Doksorubicinas</w:t>
      </w:r>
      <w:proofErr w:type="spellEnd"/>
      <w:r w:rsidRPr="00AD7CF7">
        <w:rPr>
          <w:sz w:val="22"/>
          <w:szCs w:val="22"/>
        </w:rPr>
        <w:t xml:space="preserve"> stiprina švitinimo radioaktyviaisiais spinduliais sukeltą toksinį poveikį širdies raumeniui, gleivinei, odai ir kepenims.</w:t>
      </w:r>
    </w:p>
    <w:p w14:paraId="661939F9" w14:textId="77777777" w:rsidR="00AD7CF7" w:rsidRPr="00AD7CF7" w:rsidRDefault="00AD7CF7" w:rsidP="00AD7CF7">
      <w:pPr>
        <w:rPr>
          <w:sz w:val="22"/>
          <w:szCs w:val="22"/>
        </w:rPr>
      </w:pPr>
    </w:p>
    <w:p w14:paraId="70D1E703" w14:textId="77777777" w:rsidR="00AD7CF7" w:rsidRPr="00373F99" w:rsidRDefault="00AD7CF7" w:rsidP="00AD7CF7">
      <w:pPr>
        <w:rPr>
          <w:i/>
          <w:sz w:val="22"/>
          <w:szCs w:val="22"/>
        </w:rPr>
      </w:pPr>
      <w:proofErr w:type="spellStart"/>
      <w:r w:rsidRPr="00373F99">
        <w:rPr>
          <w:i/>
          <w:sz w:val="22"/>
          <w:szCs w:val="22"/>
        </w:rPr>
        <w:t>Kancerogeniškumas</w:t>
      </w:r>
      <w:proofErr w:type="spellEnd"/>
      <w:r w:rsidRPr="00373F99">
        <w:rPr>
          <w:i/>
          <w:sz w:val="22"/>
          <w:szCs w:val="22"/>
        </w:rPr>
        <w:t xml:space="preserve">, </w:t>
      </w:r>
      <w:proofErr w:type="spellStart"/>
      <w:r w:rsidRPr="00373F99">
        <w:rPr>
          <w:i/>
          <w:sz w:val="22"/>
          <w:szCs w:val="22"/>
        </w:rPr>
        <w:t>mutageniškumas</w:t>
      </w:r>
      <w:proofErr w:type="spellEnd"/>
      <w:r w:rsidRPr="00373F99">
        <w:rPr>
          <w:i/>
          <w:sz w:val="22"/>
          <w:szCs w:val="22"/>
        </w:rPr>
        <w:t xml:space="preserve"> ir vaisingumo pakenkimas</w:t>
      </w:r>
    </w:p>
    <w:p w14:paraId="3F984AF6" w14:textId="5255E1F2" w:rsidR="00AD7CF7" w:rsidRPr="009B1E4A" w:rsidRDefault="00AD7CF7" w:rsidP="00AD7CF7">
      <w:pPr>
        <w:rPr>
          <w:sz w:val="22"/>
          <w:szCs w:val="22"/>
        </w:rPr>
      </w:pPr>
      <w:r w:rsidRPr="00AD7CF7">
        <w:rPr>
          <w:sz w:val="22"/>
          <w:szCs w:val="22"/>
        </w:rPr>
        <w:lastRenderedPageBreak/>
        <w:t xml:space="preserve">Tyrimais </w:t>
      </w:r>
      <w:proofErr w:type="spellStart"/>
      <w:r w:rsidRPr="00AD7CF7">
        <w:rPr>
          <w:i/>
          <w:sz w:val="22"/>
          <w:szCs w:val="22"/>
        </w:rPr>
        <w:t>in</w:t>
      </w:r>
      <w:proofErr w:type="spellEnd"/>
      <w:r w:rsidRPr="00AD7CF7">
        <w:rPr>
          <w:i/>
          <w:sz w:val="22"/>
          <w:szCs w:val="22"/>
        </w:rPr>
        <w:t xml:space="preserve"> </w:t>
      </w:r>
      <w:proofErr w:type="spellStart"/>
      <w:r w:rsidRPr="00AD7CF7">
        <w:rPr>
          <w:i/>
          <w:sz w:val="22"/>
          <w:szCs w:val="22"/>
        </w:rPr>
        <w:t>vitro</w:t>
      </w:r>
      <w:proofErr w:type="spellEnd"/>
      <w:r w:rsidRPr="00AD7CF7">
        <w:rPr>
          <w:sz w:val="22"/>
          <w:szCs w:val="22"/>
        </w:rPr>
        <w:t xml:space="preserve"> ir </w:t>
      </w:r>
      <w:proofErr w:type="spellStart"/>
      <w:r w:rsidRPr="00AD7CF7">
        <w:rPr>
          <w:i/>
          <w:sz w:val="22"/>
          <w:szCs w:val="22"/>
        </w:rPr>
        <w:t>in</w:t>
      </w:r>
      <w:proofErr w:type="spellEnd"/>
      <w:r w:rsidRPr="00AD7CF7">
        <w:rPr>
          <w:i/>
          <w:sz w:val="22"/>
          <w:szCs w:val="22"/>
        </w:rPr>
        <w:t xml:space="preserve"> </w:t>
      </w:r>
      <w:proofErr w:type="spellStart"/>
      <w:r w:rsidRPr="00AD7CF7">
        <w:rPr>
          <w:i/>
          <w:sz w:val="22"/>
          <w:szCs w:val="22"/>
        </w:rPr>
        <w:t>vivo</w:t>
      </w:r>
      <w:proofErr w:type="spellEnd"/>
      <w:r w:rsidRPr="00AD7CF7">
        <w:rPr>
          <w:sz w:val="22"/>
          <w:szCs w:val="22"/>
        </w:rPr>
        <w:t xml:space="preserve"> nustatyta, kad </w:t>
      </w:r>
      <w:proofErr w:type="spellStart"/>
      <w:r w:rsidRPr="00AD7CF7">
        <w:rPr>
          <w:sz w:val="22"/>
          <w:szCs w:val="22"/>
        </w:rPr>
        <w:t>doksorubicinas</w:t>
      </w:r>
      <w:proofErr w:type="spellEnd"/>
      <w:r w:rsidRPr="00AD7CF7">
        <w:rPr>
          <w:sz w:val="22"/>
          <w:szCs w:val="22"/>
        </w:rPr>
        <w:t xml:space="preserve"> yra </w:t>
      </w:r>
      <w:proofErr w:type="spellStart"/>
      <w:r w:rsidRPr="00AD7CF7">
        <w:rPr>
          <w:sz w:val="22"/>
          <w:szCs w:val="22"/>
        </w:rPr>
        <w:t>genotoksiškas</w:t>
      </w:r>
      <w:proofErr w:type="spellEnd"/>
      <w:r w:rsidRPr="00AD7CF7">
        <w:rPr>
          <w:sz w:val="22"/>
          <w:szCs w:val="22"/>
        </w:rPr>
        <w:t xml:space="preserve"> ir </w:t>
      </w:r>
      <w:proofErr w:type="spellStart"/>
      <w:r w:rsidRPr="00AD7CF7">
        <w:rPr>
          <w:sz w:val="22"/>
          <w:szCs w:val="22"/>
        </w:rPr>
        <w:t>mutageniškas</w:t>
      </w:r>
      <w:proofErr w:type="spellEnd"/>
      <w:r w:rsidRPr="00AD7CF7">
        <w:rPr>
          <w:sz w:val="22"/>
          <w:szCs w:val="22"/>
        </w:rPr>
        <w:t>.</w:t>
      </w:r>
      <w:r w:rsidR="00D07DD9">
        <w:rPr>
          <w:sz w:val="22"/>
          <w:szCs w:val="22"/>
        </w:rPr>
        <w:t xml:space="preserve"> </w:t>
      </w:r>
      <w:proofErr w:type="spellStart"/>
      <w:r w:rsidR="00D07DD9" w:rsidRPr="009B1E4A">
        <w:rPr>
          <w:sz w:val="22"/>
          <w:szCs w:val="22"/>
        </w:rPr>
        <w:t>Doksorubicinas</w:t>
      </w:r>
      <w:proofErr w:type="spellEnd"/>
      <w:r w:rsidR="00D07DD9" w:rsidRPr="009B1E4A">
        <w:rPr>
          <w:sz w:val="22"/>
          <w:szCs w:val="22"/>
        </w:rPr>
        <w:t xml:space="preserve"> gali sukelti nevaisingumą vaisto vartojimo metu. Žr. 4.6 ir 5.3 skyrius.</w:t>
      </w:r>
    </w:p>
    <w:p w14:paraId="1B0E1264" w14:textId="77777777" w:rsidR="00AD7CF7" w:rsidRPr="00AD7CF7" w:rsidRDefault="00AD7CF7" w:rsidP="00AD7CF7">
      <w:pPr>
        <w:rPr>
          <w:sz w:val="22"/>
          <w:szCs w:val="22"/>
        </w:rPr>
      </w:pPr>
    </w:p>
    <w:p w14:paraId="05E442A6" w14:textId="77777777" w:rsidR="00AD7CF7" w:rsidRPr="00373F99" w:rsidRDefault="00AD7CF7" w:rsidP="00AD7CF7">
      <w:pPr>
        <w:rPr>
          <w:i/>
          <w:sz w:val="22"/>
          <w:szCs w:val="22"/>
        </w:rPr>
      </w:pPr>
      <w:proofErr w:type="spellStart"/>
      <w:r w:rsidRPr="00373F99">
        <w:rPr>
          <w:i/>
          <w:sz w:val="22"/>
          <w:szCs w:val="22"/>
        </w:rPr>
        <w:t>Ekstravazacija</w:t>
      </w:r>
      <w:proofErr w:type="spellEnd"/>
    </w:p>
    <w:p w14:paraId="20DD9640" w14:textId="77777777" w:rsidR="00AD7CF7" w:rsidRPr="00AD7CF7" w:rsidRDefault="00AD7CF7" w:rsidP="00AD7CF7">
      <w:pPr>
        <w:rPr>
          <w:sz w:val="22"/>
          <w:szCs w:val="22"/>
        </w:rPr>
      </w:pPr>
      <w:r w:rsidRPr="00AD7CF7">
        <w:rPr>
          <w:sz w:val="22"/>
          <w:szCs w:val="22"/>
        </w:rPr>
        <w:t xml:space="preserve">Dilginimo ar deginimo pojūtis injekcijos vietoje gali būti nedidelio laipsnio </w:t>
      </w:r>
      <w:proofErr w:type="spellStart"/>
      <w:r w:rsidRPr="00AD7CF7">
        <w:rPr>
          <w:sz w:val="22"/>
          <w:szCs w:val="22"/>
        </w:rPr>
        <w:t>ekstravazacijos</w:t>
      </w:r>
      <w:proofErr w:type="spellEnd"/>
      <w:r w:rsidRPr="00AD7CF7">
        <w:rPr>
          <w:sz w:val="22"/>
          <w:szCs w:val="22"/>
        </w:rPr>
        <w:t xml:space="preserve"> ženklas. </w:t>
      </w:r>
      <w:proofErr w:type="spellStart"/>
      <w:r w:rsidRPr="00AD7CF7">
        <w:rPr>
          <w:sz w:val="22"/>
          <w:szCs w:val="22"/>
        </w:rPr>
        <w:t>Ekstravazacija</w:t>
      </w:r>
      <w:proofErr w:type="spellEnd"/>
      <w:r w:rsidRPr="00AD7CF7">
        <w:rPr>
          <w:sz w:val="22"/>
          <w:szCs w:val="22"/>
        </w:rPr>
        <w:t xml:space="preserve"> sukelia sunkią progresuojančią audinių nekrozę. Įtarus, jog pasireiškė </w:t>
      </w:r>
      <w:proofErr w:type="spellStart"/>
      <w:r w:rsidRPr="00AD7CF7">
        <w:rPr>
          <w:sz w:val="22"/>
          <w:szCs w:val="22"/>
        </w:rPr>
        <w:t>ekstravazacija</w:t>
      </w:r>
      <w:proofErr w:type="spellEnd"/>
      <w:r w:rsidRPr="00AD7CF7">
        <w:rPr>
          <w:sz w:val="22"/>
          <w:szCs w:val="22"/>
        </w:rPr>
        <w:t>, injekciją būtina sustabdyti, o tirpalo likutį suleisti į kitą kraujagyslę. Diskomfortą gali sumažinti pažeidimo vietos šaldymas 24 valandas. Keletą savaičių pacientą reikia atidžiai stebėti. Gali prireikti chirurginio gydymo.</w:t>
      </w:r>
    </w:p>
    <w:p w14:paraId="6FD9D4B6" w14:textId="77777777" w:rsidR="00AD7CF7" w:rsidRPr="00AD7CF7" w:rsidRDefault="00AD7CF7" w:rsidP="00AD7CF7">
      <w:pPr>
        <w:rPr>
          <w:sz w:val="22"/>
          <w:szCs w:val="22"/>
        </w:rPr>
      </w:pPr>
    </w:p>
    <w:p w14:paraId="12C2448E" w14:textId="77777777" w:rsidR="00AD7CF7" w:rsidRPr="00373F99" w:rsidRDefault="00AD7CF7" w:rsidP="00AD7CF7">
      <w:pPr>
        <w:rPr>
          <w:i/>
          <w:sz w:val="22"/>
          <w:szCs w:val="22"/>
        </w:rPr>
      </w:pPr>
      <w:r w:rsidRPr="00373F99">
        <w:rPr>
          <w:i/>
          <w:sz w:val="22"/>
          <w:szCs w:val="22"/>
        </w:rPr>
        <w:t>Skiepai</w:t>
      </w:r>
    </w:p>
    <w:p w14:paraId="41CCA792" w14:textId="77777777" w:rsidR="00AD7CF7" w:rsidRPr="00AD7CF7" w:rsidRDefault="00AD7CF7" w:rsidP="00AD7CF7">
      <w:pPr>
        <w:rPr>
          <w:sz w:val="22"/>
          <w:szCs w:val="22"/>
        </w:rPr>
      </w:pPr>
      <w:r w:rsidRPr="00AD7CF7">
        <w:rPr>
          <w:sz w:val="22"/>
          <w:szCs w:val="22"/>
        </w:rPr>
        <w:t xml:space="preserve">Skiepyti nerekomenduojama (žr. 4.5 skyrių). </w:t>
      </w:r>
      <w:proofErr w:type="spellStart"/>
      <w:r w:rsidRPr="00AD7CF7">
        <w:rPr>
          <w:sz w:val="22"/>
          <w:szCs w:val="22"/>
        </w:rPr>
        <w:t>Doksorubicino</w:t>
      </w:r>
      <w:proofErr w:type="spellEnd"/>
      <w:r w:rsidRPr="00AD7CF7">
        <w:rPr>
          <w:sz w:val="22"/>
          <w:szCs w:val="22"/>
        </w:rPr>
        <w:t xml:space="preserve"> hidrochloridu gydomi pacientai turi vengti kontakto su neseniai nuo poliomielito skiepytais žmonėmis.</w:t>
      </w:r>
    </w:p>
    <w:p w14:paraId="6345576A" w14:textId="77777777" w:rsidR="00AD7CF7" w:rsidRPr="00AD7CF7" w:rsidRDefault="00AD7CF7" w:rsidP="00AD7CF7">
      <w:pPr>
        <w:rPr>
          <w:b/>
          <w:sz w:val="22"/>
          <w:szCs w:val="22"/>
        </w:rPr>
      </w:pPr>
    </w:p>
    <w:p w14:paraId="7637735E" w14:textId="77777777" w:rsidR="00AD7CF7" w:rsidRPr="00AD7CF7" w:rsidRDefault="00AD7CF7" w:rsidP="00AD7CF7">
      <w:pPr>
        <w:ind w:left="540" w:hanging="540"/>
        <w:rPr>
          <w:b/>
          <w:i/>
          <w:sz w:val="22"/>
          <w:szCs w:val="22"/>
        </w:rPr>
      </w:pPr>
      <w:r w:rsidRPr="00AD7CF7">
        <w:rPr>
          <w:b/>
          <w:sz w:val="22"/>
          <w:szCs w:val="22"/>
        </w:rPr>
        <w:t>4.5</w:t>
      </w:r>
      <w:r w:rsidRPr="00AD7CF7">
        <w:rPr>
          <w:b/>
          <w:sz w:val="22"/>
          <w:szCs w:val="22"/>
        </w:rPr>
        <w:tab/>
        <w:t>Sąveika su kitais vaistiniais preparatais ir kitokia sąveika</w:t>
      </w:r>
    </w:p>
    <w:p w14:paraId="4851D2A3" w14:textId="77777777" w:rsidR="00AD7CF7" w:rsidRPr="00AD7CF7" w:rsidRDefault="00AD7CF7" w:rsidP="00AD7CF7">
      <w:pPr>
        <w:rPr>
          <w:sz w:val="22"/>
          <w:szCs w:val="22"/>
        </w:rPr>
      </w:pPr>
    </w:p>
    <w:p w14:paraId="060A89DD" w14:textId="77777777" w:rsidR="00AD7CF7" w:rsidRPr="00AD7CF7" w:rsidRDefault="00AD7CF7" w:rsidP="00AD7CF7">
      <w:pPr>
        <w:rPr>
          <w:sz w:val="22"/>
          <w:szCs w:val="22"/>
        </w:rPr>
      </w:pPr>
      <w:proofErr w:type="spellStart"/>
      <w:r w:rsidRPr="00AD7CF7">
        <w:rPr>
          <w:sz w:val="22"/>
          <w:szCs w:val="22"/>
        </w:rPr>
        <w:t>Doksorubicino</w:t>
      </w:r>
      <w:proofErr w:type="spellEnd"/>
      <w:r w:rsidRPr="00AD7CF7">
        <w:rPr>
          <w:sz w:val="22"/>
          <w:szCs w:val="22"/>
        </w:rPr>
        <w:t xml:space="preserve"> </w:t>
      </w:r>
      <w:proofErr w:type="spellStart"/>
      <w:r w:rsidRPr="00AD7CF7">
        <w:rPr>
          <w:sz w:val="22"/>
          <w:szCs w:val="22"/>
        </w:rPr>
        <w:t>kardiotoksinį</w:t>
      </w:r>
      <w:proofErr w:type="spellEnd"/>
      <w:r w:rsidRPr="00AD7CF7">
        <w:rPr>
          <w:sz w:val="22"/>
          <w:szCs w:val="22"/>
        </w:rPr>
        <w:t xml:space="preserve"> poveikį stiprina kartu su juo vartojami arba anksčiau vartoti </w:t>
      </w:r>
      <w:proofErr w:type="spellStart"/>
      <w:r w:rsidRPr="00AD7CF7">
        <w:rPr>
          <w:sz w:val="22"/>
          <w:szCs w:val="22"/>
        </w:rPr>
        <w:t>antraciklinai</w:t>
      </w:r>
      <w:proofErr w:type="spellEnd"/>
      <w:r w:rsidRPr="00AD7CF7">
        <w:rPr>
          <w:sz w:val="22"/>
          <w:szCs w:val="22"/>
        </w:rPr>
        <w:t xml:space="preserve">, kiti galimai </w:t>
      </w:r>
      <w:proofErr w:type="spellStart"/>
      <w:r w:rsidRPr="00AD7CF7">
        <w:rPr>
          <w:sz w:val="22"/>
          <w:szCs w:val="22"/>
        </w:rPr>
        <w:t>kardiotoksiški</w:t>
      </w:r>
      <w:proofErr w:type="spellEnd"/>
      <w:r w:rsidRPr="00AD7CF7">
        <w:rPr>
          <w:sz w:val="22"/>
          <w:szCs w:val="22"/>
        </w:rPr>
        <w:t xml:space="preserve"> vaistiniai preparatai (pvz., 5-fluorouracilas, </w:t>
      </w:r>
      <w:proofErr w:type="spellStart"/>
      <w:r w:rsidRPr="00AD7CF7">
        <w:rPr>
          <w:sz w:val="22"/>
          <w:szCs w:val="22"/>
        </w:rPr>
        <w:t>ciklofosfamidas</w:t>
      </w:r>
      <w:proofErr w:type="spellEnd"/>
      <w:r w:rsidRPr="00AD7CF7">
        <w:rPr>
          <w:sz w:val="22"/>
          <w:szCs w:val="22"/>
        </w:rPr>
        <w:t xml:space="preserve"> ar </w:t>
      </w:r>
      <w:proofErr w:type="spellStart"/>
      <w:r w:rsidRPr="00AD7CF7">
        <w:rPr>
          <w:sz w:val="22"/>
          <w:szCs w:val="22"/>
        </w:rPr>
        <w:t>paklitakselis</w:t>
      </w:r>
      <w:proofErr w:type="spellEnd"/>
      <w:r w:rsidRPr="00AD7CF7">
        <w:rPr>
          <w:sz w:val="22"/>
          <w:szCs w:val="22"/>
        </w:rPr>
        <w:t xml:space="preserve">) ar širdies funkciją veikiantys vaistiniai preparatai, tokie kaip kalcio kanalų blokatoriai. Vartojant </w:t>
      </w:r>
      <w:proofErr w:type="spellStart"/>
      <w:r w:rsidRPr="00AD7CF7">
        <w:rPr>
          <w:sz w:val="22"/>
          <w:szCs w:val="22"/>
        </w:rPr>
        <w:t>doksorubicino</w:t>
      </w:r>
      <w:proofErr w:type="spellEnd"/>
      <w:r w:rsidRPr="00AD7CF7">
        <w:rPr>
          <w:sz w:val="22"/>
          <w:szCs w:val="22"/>
        </w:rPr>
        <w:t xml:space="preserve"> ir minėtų medžiagų kartu, reikia atidžiai sekti širdies funkciją.</w:t>
      </w:r>
    </w:p>
    <w:p w14:paraId="5D57A42C" w14:textId="77777777" w:rsidR="00AD7CF7" w:rsidRPr="00AD7CF7" w:rsidRDefault="00AD7CF7" w:rsidP="00AD7CF7">
      <w:pPr>
        <w:rPr>
          <w:sz w:val="22"/>
          <w:szCs w:val="22"/>
        </w:rPr>
      </w:pPr>
    </w:p>
    <w:p w14:paraId="0642115E" w14:textId="77777777" w:rsidR="00AD7CF7" w:rsidRPr="00AD7CF7" w:rsidRDefault="00AD7CF7" w:rsidP="00AD7CF7">
      <w:pPr>
        <w:rPr>
          <w:sz w:val="22"/>
          <w:szCs w:val="22"/>
        </w:rPr>
      </w:pPr>
      <w:proofErr w:type="spellStart"/>
      <w:r w:rsidRPr="00AD7CF7">
        <w:rPr>
          <w:sz w:val="22"/>
          <w:szCs w:val="22"/>
        </w:rPr>
        <w:t>Trastuzumabo</w:t>
      </w:r>
      <w:proofErr w:type="spellEnd"/>
      <w:r w:rsidRPr="00AD7CF7">
        <w:rPr>
          <w:sz w:val="22"/>
          <w:szCs w:val="22"/>
        </w:rPr>
        <w:t xml:space="preserve"> vartojimas kartu su </w:t>
      </w:r>
      <w:proofErr w:type="spellStart"/>
      <w:r w:rsidRPr="00AD7CF7">
        <w:rPr>
          <w:sz w:val="22"/>
          <w:szCs w:val="22"/>
        </w:rPr>
        <w:t>antraciklinais</w:t>
      </w:r>
      <w:proofErr w:type="spellEnd"/>
      <w:r w:rsidRPr="00AD7CF7">
        <w:rPr>
          <w:sz w:val="22"/>
          <w:szCs w:val="22"/>
        </w:rPr>
        <w:t xml:space="preserve"> (tokiais, kaip </w:t>
      </w:r>
      <w:proofErr w:type="spellStart"/>
      <w:r w:rsidRPr="00AD7CF7">
        <w:rPr>
          <w:sz w:val="22"/>
          <w:szCs w:val="22"/>
        </w:rPr>
        <w:t>doksorubicinas</w:t>
      </w:r>
      <w:proofErr w:type="spellEnd"/>
      <w:r w:rsidRPr="00AD7CF7">
        <w:rPr>
          <w:sz w:val="22"/>
          <w:szCs w:val="22"/>
        </w:rPr>
        <w:t xml:space="preserve">) yra susijęs su didele </w:t>
      </w:r>
      <w:proofErr w:type="spellStart"/>
      <w:r w:rsidRPr="00AD7CF7">
        <w:rPr>
          <w:sz w:val="22"/>
          <w:szCs w:val="22"/>
        </w:rPr>
        <w:t>kardiotoksinio</w:t>
      </w:r>
      <w:proofErr w:type="spellEnd"/>
      <w:r w:rsidRPr="00AD7CF7">
        <w:rPr>
          <w:sz w:val="22"/>
          <w:szCs w:val="22"/>
        </w:rPr>
        <w:t xml:space="preserve"> poveikio rizika.</w:t>
      </w:r>
    </w:p>
    <w:p w14:paraId="2FA0ED69" w14:textId="77777777" w:rsidR="00AD7CF7" w:rsidRPr="00AD7CF7" w:rsidRDefault="00AD7CF7" w:rsidP="00AD7CF7">
      <w:pPr>
        <w:rPr>
          <w:sz w:val="22"/>
          <w:szCs w:val="22"/>
        </w:rPr>
      </w:pPr>
      <w:r w:rsidRPr="00AD7CF7">
        <w:rPr>
          <w:sz w:val="22"/>
          <w:szCs w:val="22"/>
        </w:rPr>
        <w:t xml:space="preserve">Jeigu įmanoma, 24 savaites po gydymo </w:t>
      </w:r>
      <w:proofErr w:type="spellStart"/>
      <w:r w:rsidRPr="00AD7CF7">
        <w:rPr>
          <w:sz w:val="22"/>
          <w:szCs w:val="22"/>
        </w:rPr>
        <w:t>trastuzumabu</w:t>
      </w:r>
      <w:proofErr w:type="spellEnd"/>
      <w:r w:rsidRPr="00AD7CF7">
        <w:rPr>
          <w:sz w:val="22"/>
          <w:szCs w:val="22"/>
        </w:rPr>
        <w:t xml:space="preserve"> nutraukimo gydytojas turi vengti gydymo </w:t>
      </w:r>
      <w:proofErr w:type="spellStart"/>
      <w:r w:rsidRPr="00AD7CF7">
        <w:rPr>
          <w:sz w:val="22"/>
          <w:szCs w:val="22"/>
        </w:rPr>
        <w:t>antraciklinų</w:t>
      </w:r>
      <w:proofErr w:type="spellEnd"/>
      <w:r w:rsidRPr="00AD7CF7">
        <w:rPr>
          <w:sz w:val="22"/>
          <w:szCs w:val="22"/>
        </w:rPr>
        <w:t xml:space="preserve"> pagrindu. Vartojant </w:t>
      </w:r>
      <w:proofErr w:type="spellStart"/>
      <w:r w:rsidRPr="00AD7CF7">
        <w:rPr>
          <w:sz w:val="22"/>
          <w:szCs w:val="22"/>
        </w:rPr>
        <w:t>antraciklinų</w:t>
      </w:r>
      <w:proofErr w:type="spellEnd"/>
      <w:r w:rsidRPr="00AD7CF7">
        <w:rPr>
          <w:sz w:val="22"/>
          <w:szCs w:val="22"/>
        </w:rPr>
        <w:t xml:space="preserve"> reikia atidžiai sekti širdies funkciją. </w:t>
      </w:r>
      <w:proofErr w:type="spellStart"/>
      <w:r w:rsidRPr="00AD7CF7">
        <w:rPr>
          <w:sz w:val="22"/>
          <w:szCs w:val="22"/>
        </w:rPr>
        <w:t>Antraciklinų</w:t>
      </w:r>
      <w:proofErr w:type="spellEnd"/>
      <w:r w:rsidRPr="00AD7CF7">
        <w:rPr>
          <w:sz w:val="22"/>
          <w:szCs w:val="22"/>
        </w:rPr>
        <w:t xml:space="preserve"> galima vartoti kartu su </w:t>
      </w:r>
      <w:proofErr w:type="spellStart"/>
      <w:r w:rsidRPr="00AD7CF7">
        <w:rPr>
          <w:sz w:val="22"/>
          <w:szCs w:val="22"/>
        </w:rPr>
        <w:t>trastuzumabu</w:t>
      </w:r>
      <w:proofErr w:type="spellEnd"/>
      <w:r w:rsidRPr="00AD7CF7">
        <w:rPr>
          <w:sz w:val="22"/>
          <w:szCs w:val="22"/>
        </w:rPr>
        <w:t xml:space="preserve"> tik gerai kontroliuojamo klinikinio tyrimo, kurio metu sekama širdies funkcija, sąlygomis. Pacientus, kurie anksčiau vartojo </w:t>
      </w:r>
      <w:proofErr w:type="spellStart"/>
      <w:r w:rsidRPr="00AD7CF7">
        <w:rPr>
          <w:sz w:val="22"/>
          <w:szCs w:val="22"/>
        </w:rPr>
        <w:t>antraciklinų</w:t>
      </w:r>
      <w:proofErr w:type="spellEnd"/>
      <w:r w:rsidRPr="00AD7CF7">
        <w:rPr>
          <w:sz w:val="22"/>
          <w:szCs w:val="22"/>
        </w:rPr>
        <w:t xml:space="preserve">, gydant </w:t>
      </w:r>
      <w:proofErr w:type="spellStart"/>
      <w:r w:rsidRPr="00AD7CF7">
        <w:rPr>
          <w:sz w:val="22"/>
          <w:szCs w:val="22"/>
        </w:rPr>
        <w:t>trastuzumabu</w:t>
      </w:r>
      <w:proofErr w:type="spellEnd"/>
      <w:r w:rsidRPr="00AD7CF7">
        <w:rPr>
          <w:sz w:val="22"/>
          <w:szCs w:val="22"/>
        </w:rPr>
        <w:t xml:space="preserve"> taip pat yra </w:t>
      </w:r>
      <w:proofErr w:type="spellStart"/>
      <w:r w:rsidRPr="00AD7CF7">
        <w:rPr>
          <w:sz w:val="22"/>
          <w:szCs w:val="22"/>
        </w:rPr>
        <w:t>kardiotoksinio</w:t>
      </w:r>
      <w:proofErr w:type="spellEnd"/>
      <w:r w:rsidRPr="00AD7CF7">
        <w:rPr>
          <w:sz w:val="22"/>
          <w:szCs w:val="22"/>
        </w:rPr>
        <w:t xml:space="preserve"> poveikio rizika, tačiau ji yra mažesnė, negu </w:t>
      </w:r>
      <w:proofErr w:type="spellStart"/>
      <w:r w:rsidRPr="00AD7CF7">
        <w:rPr>
          <w:sz w:val="22"/>
          <w:szCs w:val="22"/>
        </w:rPr>
        <w:t>trastuzumabo</w:t>
      </w:r>
      <w:proofErr w:type="spellEnd"/>
      <w:r w:rsidRPr="00AD7CF7">
        <w:rPr>
          <w:sz w:val="22"/>
          <w:szCs w:val="22"/>
        </w:rPr>
        <w:t xml:space="preserve"> vartojant kartu su </w:t>
      </w:r>
      <w:proofErr w:type="spellStart"/>
      <w:r w:rsidRPr="00AD7CF7">
        <w:rPr>
          <w:sz w:val="22"/>
          <w:szCs w:val="22"/>
        </w:rPr>
        <w:t>antraciklinais</w:t>
      </w:r>
      <w:proofErr w:type="spellEnd"/>
      <w:r w:rsidRPr="00AD7CF7">
        <w:rPr>
          <w:sz w:val="22"/>
          <w:szCs w:val="22"/>
        </w:rPr>
        <w:t>.</w:t>
      </w:r>
    </w:p>
    <w:p w14:paraId="4BC099B4" w14:textId="77777777" w:rsidR="00AD7CF7" w:rsidRPr="00AD7CF7" w:rsidRDefault="00AD7CF7" w:rsidP="00AD7CF7">
      <w:pPr>
        <w:rPr>
          <w:sz w:val="22"/>
          <w:szCs w:val="22"/>
        </w:rPr>
      </w:pPr>
    </w:p>
    <w:p w14:paraId="36D56FF3" w14:textId="77777777" w:rsidR="00AD7CF7" w:rsidRPr="00AD7CF7" w:rsidRDefault="00AD7CF7" w:rsidP="00AD7CF7">
      <w:pPr>
        <w:rPr>
          <w:sz w:val="22"/>
          <w:szCs w:val="22"/>
        </w:rPr>
      </w:pPr>
      <w:r w:rsidRPr="00AD7CF7">
        <w:rPr>
          <w:sz w:val="22"/>
          <w:szCs w:val="22"/>
        </w:rPr>
        <w:t xml:space="preserve">Iš anksčiau taikomas gydymas vaistiniais preparatais, veikiančiais kaulų čiulpų funkciją (pvz., </w:t>
      </w:r>
      <w:proofErr w:type="spellStart"/>
      <w:r w:rsidRPr="00AD7CF7">
        <w:rPr>
          <w:sz w:val="22"/>
          <w:szCs w:val="22"/>
        </w:rPr>
        <w:t>citostatinėmis</w:t>
      </w:r>
      <w:proofErr w:type="spellEnd"/>
      <w:r w:rsidRPr="00AD7CF7">
        <w:rPr>
          <w:sz w:val="22"/>
          <w:szCs w:val="22"/>
        </w:rPr>
        <w:t xml:space="preserve"> medžiagomis, </w:t>
      </w:r>
      <w:proofErr w:type="spellStart"/>
      <w:r w:rsidRPr="00AD7CF7">
        <w:rPr>
          <w:sz w:val="22"/>
          <w:szCs w:val="22"/>
        </w:rPr>
        <w:t>sulfonamidais</w:t>
      </w:r>
      <w:proofErr w:type="spellEnd"/>
      <w:r w:rsidRPr="00AD7CF7">
        <w:rPr>
          <w:sz w:val="22"/>
          <w:szCs w:val="22"/>
        </w:rPr>
        <w:t xml:space="preserve">, </w:t>
      </w:r>
      <w:proofErr w:type="spellStart"/>
      <w:r w:rsidRPr="00AD7CF7">
        <w:rPr>
          <w:sz w:val="22"/>
          <w:szCs w:val="22"/>
        </w:rPr>
        <w:t>chloramfenikoliu</w:t>
      </w:r>
      <w:proofErr w:type="spellEnd"/>
      <w:r w:rsidRPr="00AD7CF7">
        <w:rPr>
          <w:sz w:val="22"/>
          <w:szCs w:val="22"/>
        </w:rPr>
        <w:t xml:space="preserve">, </w:t>
      </w:r>
      <w:proofErr w:type="spellStart"/>
      <w:r w:rsidRPr="00AD7CF7">
        <w:rPr>
          <w:sz w:val="22"/>
          <w:szCs w:val="22"/>
        </w:rPr>
        <w:t>fenitoino</w:t>
      </w:r>
      <w:proofErr w:type="spellEnd"/>
      <w:r w:rsidRPr="00AD7CF7">
        <w:rPr>
          <w:sz w:val="22"/>
          <w:szCs w:val="22"/>
        </w:rPr>
        <w:t xml:space="preserve">, </w:t>
      </w:r>
      <w:proofErr w:type="spellStart"/>
      <w:r w:rsidRPr="00AD7CF7">
        <w:rPr>
          <w:sz w:val="22"/>
          <w:szCs w:val="22"/>
        </w:rPr>
        <w:t>amidopirino</w:t>
      </w:r>
      <w:proofErr w:type="spellEnd"/>
      <w:r w:rsidRPr="00AD7CF7">
        <w:rPr>
          <w:sz w:val="22"/>
          <w:szCs w:val="22"/>
        </w:rPr>
        <w:t xml:space="preserve"> dariniais, antiretrovirusiniais vaistiniais preparatais) gali skatinti sunkaus </w:t>
      </w:r>
      <w:proofErr w:type="spellStart"/>
      <w:r w:rsidRPr="00AD7CF7">
        <w:rPr>
          <w:sz w:val="22"/>
          <w:szCs w:val="22"/>
        </w:rPr>
        <w:t>kraujodaros</w:t>
      </w:r>
      <w:proofErr w:type="spellEnd"/>
      <w:r w:rsidRPr="00AD7CF7">
        <w:rPr>
          <w:sz w:val="22"/>
          <w:szCs w:val="22"/>
        </w:rPr>
        <w:t xml:space="preserve"> sutrikimo atsiradimą. Jeigu reikalinga, gali būti pakeistas </w:t>
      </w:r>
      <w:proofErr w:type="spellStart"/>
      <w:r w:rsidRPr="00AD7CF7">
        <w:rPr>
          <w:sz w:val="22"/>
          <w:szCs w:val="22"/>
        </w:rPr>
        <w:t>doksorubicino</w:t>
      </w:r>
      <w:proofErr w:type="spellEnd"/>
      <w:r w:rsidRPr="00AD7CF7">
        <w:rPr>
          <w:sz w:val="22"/>
          <w:szCs w:val="22"/>
        </w:rPr>
        <w:t xml:space="preserve"> dozavimas. Gydymo </w:t>
      </w:r>
      <w:proofErr w:type="spellStart"/>
      <w:r w:rsidRPr="00AD7CF7">
        <w:rPr>
          <w:sz w:val="22"/>
          <w:szCs w:val="22"/>
        </w:rPr>
        <w:t>doksorubicinu</w:t>
      </w:r>
      <w:proofErr w:type="spellEnd"/>
      <w:r w:rsidRPr="00AD7CF7">
        <w:rPr>
          <w:sz w:val="22"/>
          <w:szCs w:val="22"/>
        </w:rPr>
        <w:t xml:space="preserve"> sukeltą toksinį poveikį gali stiprinti kiti kartu vartojami </w:t>
      </w:r>
      <w:proofErr w:type="spellStart"/>
      <w:r w:rsidRPr="00AD7CF7">
        <w:rPr>
          <w:sz w:val="22"/>
          <w:szCs w:val="22"/>
        </w:rPr>
        <w:t>citostatiniais</w:t>
      </w:r>
      <w:proofErr w:type="spellEnd"/>
      <w:r w:rsidRPr="00AD7CF7">
        <w:rPr>
          <w:sz w:val="22"/>
          <w:szCs w:val="22"/>
        </w:rPr>
        <w:t xml:space="preserve"> preparatai, pvz., </w:t>
      </w:r>
      <w:proofErr w:type="spellStart"/>
      <w:r w:rsidRPr="00AD7CF7">
        <w:rPr>
          <w:sz w:val="22"/>
          <w:szCs w:val="22"/>
        </w:rPr>
        <w:t>citarabinas</w:t>
      </w:r>
      <w:proofErr w:type="spellEnd"/>
      <w:r w:rsidRPr="00AD7CF7">
        <w:rPr>
          <w:sz w:val="22"/>
          <w:szCs w:val="22"/>
        </w:rPr>
        <w:t xml:space="preserve">, </w:t>
      </w:r>
      <w:proofErr w:type="spellStart"/>
      <w:r w:rsidRPr="00AD7CF7">
        <w:rPr>
          <w:sz w:val="22"/>
          <w:szCs w:val="22"/>
        </w:rPr>
        <w:t>cisplatina</w:t>
      </w:r>
      <w:proofErr w:type="spellEnd"/>
      <w:r w:rsidRPr="00AD7CF7">
        <w:rPr>
          <w:sz w:val="22"/>
          <w:szCs w:val="22"/>
        </w:rPr>
        <w:t xml:space="preserve">, </w:t>
      </w:r>
      <w:proofErr w:type="spellStart"/>
      <w:r w:rsidRPr="00AD7CF7">
        <w:rPr>
          <w:sz w:val="22"/>
          <w:szCs w:val="22"/>
        </w:rPr>
        <w:t>ciklofosfamidas</w:t>
      </w:r>
      <w:proofErr w:type="spellEnd"/>
      <w:r w:rsidRPr="00AD7CF7">
        <w:rPr>
          <w:sz w:val="22"/>
          <w:szCs w:val="22"/>
        </w:rPr>
        <w:t xml:space="preserve">. </w:t>
      </w:r>
    </w:p>
    <w:p w14:paraId="353483C9" w14:textId="77777777" w:rsidR="00AD7CF7" w:rsidRPr="00AD7CF7" w:rsidRDefault="00AD7CF7" w:rsidP="00AD7CF7">
      <w:pPr>
        <w:rPr>
          <w:sz w:val="22"/>
          <w:szCs w:val="22"/>
        </w:rPr>
      </w:pPr>
    </w:p>
    <w:p w14:paraId="3AB08CF0" w14:textId="77777777" w:rsidR="00AD7CF7" w:rsidRPr="00AD7CF7" w:rsidRDefault="00AD7CF7" w:rsidP="00AD7CF7">
      <w:pPr>
        <w:rPr>
          <w:sz w:val="22"/>
          <w:szCs w:val="22"/>
        </w:rPr>
      </w:pPr>
      <w:proofErr w:type="spellStart"/>
      <w:r w:rsidRPr="00AD7CF7">
        <w:rPr>
          <w:sz w:val="22"/>
          <w:szCs w:val="22"/>
        </w:rPr>
        <w:t>Doksorubicino</w:t>
      </w:r>
      <w:proofErr w:type="spellEnd"/>
      <w:r w:rsidRPr="00AD7CF7">
        <w:rPr>
          <w:sz w:val="22"/>
          <w:szCs w:val="22"/>
        </w:rPr>
        <w:t xml:space="preserve"> toksinį poveikį kepenims gali stiprinti kiti </w:t>
      </w:r>
      <w:proofErr w:type="spellStart"/>
      <w:r w:rsidRPr="00AD7CF7">
        <w:rPr>
          <w:sz w:val="22"/>
          <w:szCs w:val="22"/>
        </w:rPr>
        <w:t>hepatotoksinį</w:t>
      </w:r>
      <w:proofErr w:type="spellEnd"/>
      <w:r w:rsidRPr="00AD7CF7">
        <w:rPr>
          <w:sz w:val="22"/>
          <w:szCs w:val="22"/>
        </w:rPr>
        <w:t xml:space="preserve"> poveikį sukeliantys preparatai (pvz., 6-merkaptopurinas).</w:t>
      </w:r>
    </w:p>
    <w:p w14:paraId="221BA1A4" w14:textId="77777777" w:rsidR="00AD7CF7" w:rsidRPr="00AD7CF7" w:rsidRDefault="00AD7CF7" w:rsidP="00AD7CF7">
      <w:pPr>
        <w:rPr>
          <w:sz w:val="22"/>
          <w:szCs w:val="22"/>
        </w:rPr>
      </w:pPr>
    </w:p>
    <w:p w14:paraId="1914CAE0" w14:textId="77777777" w:rsidR="00AD7CF7" w:rsidRPr="00AD7CF7" w:rsidRDefault="00AD7CF7" w:rsidP="00AD7CF7">
      <w:pPr>
        <w:rPr>
          <w:sz w:val="22"/>
          <w:szCs w:val="22"/>
        </w:rPr>
      </w:pPr>
      <w:proofErr w:type="spellStart"/>
      <w:r w:rsidRPr="00AD7CF7">
        <w:rPr>
          <w:sz w:val="22"/>
          <w:szCs w:val="22"/>
        </w:rPr>
        <w:t>Doksorubicino</w:t>
      </w:r>
      <w:proofErr w:type="spellEnd"/>
      <w:r w:rsidRPr="00AD7CF7">
        <w:rPr>
          <w:sz w:val="22"/>
          <w:szCs w:val="22"/>
        </w:rPr>
        <w:t xml:space="preserve"> hidrochlorido vartojant kartu su </w:t>
      </w:r>
      <w:proofErr w:type="spellStart"/>
      <w:r w:rsidRPr="00AD7CF7">
        <w:rPr>
          <w:sz w:val="22"/>
          <w:szCs w:val="22"/>
        </w:rPr>
        <w:t>ciklosporinu</w:t>
      </w:r>
      <w:proofErr w:type="spellEnd"/>
      <w:r w:rsidRPr="00AD7CF7">
        <w:rPr>
          <w:sz w:val="22"/>
          <w:szCs w:val="22"/>
        </w:rPr>
        <w:t xml:space="preserve"> gali reikėti priderinti dozę. Kartu vartojamas </w:t>
      </w:r>
      <w:proofErr w:type="spellStart"/>
      <w:r w:rsidRPr="00AD7CF7">
        <w:rPr>
          <w:sz w:val="22"/>
          <w:szCs w:val="22"/>
        </w:rPr>
        <w:t>ciklosporinas</w:t>
      </w:r>
      <w:proofErr w:type="spellEnd"/>
      <w:r w:rsidRPr="00AD7CF7">
        <w:rPr>
          <w:sz w:val="22"/>
          <w:szCs w:val="22"/>
        </w:rPr>
        <w:t xml:space="preserve"> maždaug 50% sumažina </w:t>
      </w:r>
      <w:proofErr w:type="spellStart"/>
      <w:r w:rsidRPr="00AD7CF7">
        <w:rPr>
          <w:sz w:val="22"/>
          <w:szCs w:val="22"/>
        </w:rPr>
        <w:t>doksorubicino</w:t>
      </w:r>
      <w:proofErr w:type="spellEnd"/>
      <w:r w:rsidRPr="00AD7CF7">
        <w:rPr>
          <w:sz w:val="22"/>
          <w:szCs w:val="22"/>
        </w:rPr>
        <w:t xml:space="preserve"> klirensą. </w:t>
      </w:r>
      <w:proofErr w:type="spellStart"/>
      <w:r w:rsidRPr="00AD7CF7">
        <w:rPr>
          <w:sz w:val="22"/>
          <w:szCs w:val="22"/>
        </w:rPr>
        <w:t>Doksorubicino</w:t>
      </w:r>
      <w:proofErr w:type="spellEnd"/>
      <w:r w:rsidRPr="00AD7CF7">
        <w:rPr>
          <w:sz w:val="22"/>
          <w:szCs w:val="22"/>
        </w:rPr>
        <w:t xml:space="preserve"> AUC padidėja 55% ir </w:t>
      </w:r>
      <w:proofErr w:type="spellStart"/>
      <w:r w:rsidRPr="00AD7CF7">
        <w:rPr>
          <w:sz w:val="22"/>
          <w:szCs w:val="22"/>
        </w:rPr>
        <w:t>doksorubicinolio</w:t>
      </w:r>
      <w:proofErr w:type="spellEnd"/>
      <w:r w:rsidRPr="00AD7CF7">
        <w:rPr>
          <w:sz w:val="22"/>
          <w:szCs w:val="22"/>
        </w:rPr>
        <w:t xml:space="preserve"> AUC – 350%. Vartojant šio derinio </w:t>
      </w:r>
      <w:proofErr w:type="spellStart"/>
      <w:r w:rsidRPr="00AD7CF7">
        <w:rPr>
          <w:sz w:val="22"/>
          <w:szCs w:val="22"/>
        </w:rPr>
        <w:t>doksorubicino</w:t>
      </w:r>
      <w:proofErr w:type="spellEnd"/>
      <w:r w:rsidRPr="00AD7CF7">
        <w:rPr>
          <w:sz w:val="22"/>
          <w:szCs w:val="22"/>
        </w:rPr>
        <w:t xml:space="preserve"> dozę siūloma mažinti 40%. </w:t>
      </w:r>
      <w:proofErr w:type="spellStart"/>
      <w:r w:rsidRPr="00AD7CF7">
        <w:rPr>
          <w:sz w:val="22"/>
          <w:szCs w:val="22"/>
        </w:rPr>
        <w:t>Ciklosporinas</w:t>
      </w:r>
      <w:proofErr w:type="spellEnd"/>
      <w:r w:rsidRPr="00AD7CF7">
        <w:rPr>
          <w:sz w:val="22"/>
          <w:szCs w:val="22"/>
        </w:rPr>
        <w:t xml:space="preserve">, panašiai kaip </w:t>
      </w:r>
      <w:proofErr w:type="spellStart"/>
      <w:r w:rsidRPr="00AD7CF7">
        <w:rPr>
          <w:sz w:val="22"/>
          <w:szCs w:val="22"/>
        </w:rPr>
        <w:t>verapamilis</w:t>
      </w:r>
      <w:proofErr w:type="spellEnd"/>
      <w:r w:rsidRPr="00AD7CF7">
        <w:rPr>
          <w:sz w:val="22"/>
          <w:szCs w:val="22"/>
        </w:rPr>
        <w:t>, sukelia CYP3A4 ir P-</w:t>
      </w:r>
      <w:proofErr w:type="spellStart"/>
      <w:r w:rsidRPr="00AD7CF7">
        <w:rPr>
          <w:sz w:val="22"/>
          <w:szCs w:val="22"/>
        </w:rPr>
        <w:t>glikoproteino</w:t>
      </w:r>
      <w:proofErr w:type="spellEnd"/>
      <w:r w:rsidRPr="00AD7CF7">
        <w:rPr>
          <w:sz w:val="22"/>
          <w:szCs w:val="22"/>
        </w:rPr>
        <w:t xml:space="preserve"> slopinimą, kuris galbūt paaiškina sąveiką ir nepageidaujamo poveikio padidėjimą.</w:t>
      </w:r>
    </w:p>
    <w:p w14:paraId="4DB7B2FD" w14:textId="77777777" w:rsidR="00AD7CF7" w:rsidRPr="00AD7CF7" w:rsidRDefault="00AD7CF7" w:rsidP="00AD7CF7">
      <w:pPr>
        <w:rPr>
          <w:sz w:val="22"/>
          <w:szCs w:val="22"/>
        </w:rPr>
      </w:pPr>
    </w:p>
    <w:p w14:paraId="1B5A75EB" w14:textId="77777777" w:rsidR="00AD7CF7" w:rsidRPr="00AD7CF7" w:rsidRDefault="00AD7CF7" w:rsidP="00AD7CF7">
      <w:pPr>
        <w:rPr>
          <w:sz w:val="22"/>
          <w:szCs w:val="22"/>
        </w:rPr>
      </w:pPr>
      <w:proofErr w:type="spellStart"/>
      <w:r w:rsidRPr="00AD7CF7">
        <w:rPr>
          <w:sz w:val="22"/>
          <w:szCs w:val="22"/>
        </w:rPr>
        <w:t>Citochromo</w:t>
      </w:r>
      <w:proofErr w:type="spellEnd"/>
      <w:r w:rsidRPr="00AD7CF7">
        <w:rPr>
          <w:sz w:val="22"/>
          <w:szCs w:val="22"/>
        </w:rPr>
        <w:t xml:space="preserve"> P 450 inhibitoriai (pvz., </w:t>
      </w:r>
      <w:proofErr w:type="spellStart"/>
      <w:r w:rsidRPr="00AD7CF7">
        <w:rPr>
          <w:sz w:val="22"/>
          <w:szCs w:val="22"/>
        </w:rPr>
        <w:t>cimetidinas</w:t>
      </w:r>
      <w:proofErr w:type="spellEnd"/>
      <w:r w:rsidRPr="00AD7CF7">
        <w:rPr>
          <w:sz w:val="22"/>
          <w:szCs w:val="22"/>
        </w:rPr>
        <w:t xml:space="preserve">) taip pat mažina </w:t>
      </w:r>
      <w:proofErr w:type="spellStart"/>
      <w:r w:rsidRPr="00AD7CF7">
        <w:rPr>
          <w:sz w:val="22"/>
          <w:szCs w:val="22"/>
        </w:rPr>
        <w:t>doksorubicino</w:t>
      </w:r>
      <w:proofErr w:type="spellEnd"/>
      <w:r w:rsidRPr="00AD7CF7">
        <w:rPr>
          <w:sz w:val="22"/>
          <w:szCs w:val="22"/>
        </w:rPr>
        <w:t xml:space="preserve"> plazmos klirensą ir didina jo AUC, galbūt panašiu mechanizmu, kaip manoma veikia </w:t>
      </w:r>
      <w:proofErr w:type="spellStart"/>
      <w:r w:rsidRPr="00AD7CF7">
        <w:rPr>
          <w:sz w:val="22"/>
          <w:szCs w:val="22"/>
        </w:rPr>
        <w:t>ciklosporinas</w:t>
      </w:r>
      <w:proofErr w:type="spellEnd"/>
      <w:r w:rsidRPr="00AD7CF7">
        <w:rPr>
          <w:sz w:val="22"/>
          <w:szCs w:val="22"/>
        </w:rPr>
        <w:t xml:space="preserve">, ir tokiu būdu gali skatinti nepageidaujamo poveikio didėjimą. Priešingai, </w:t>
      </w:r>
      <w:proofErr w:type="spellStart"/>
      <w:r w:rsidRPr="00AD7CF7">
        <w:rPr>
          <w:sz w:val="22"/>
          <w:szCs w:val="22"/>
        </w:rPr>
        <w:lastRenderedPageBreak/>
        <w:t>citochromo</w:t>
      </w:r>
      <w:proofErr w:type="spellEnd"/>
      <w:r w:rsidRPr="00AD7CF7">
        <w:rPr>
          <w:sz w:val="22"/>
          <w:szCs w:val="22"/>
        </w:rPr>
        <w:t xml:space="preserve"> P 450 inhibitoriai (pvz., </w:t>
      </w:r>
      <w:proofErr w:type="spellStart"/>
      <w:r w:rsidRPr="00AD7CF7">
        <w:rPr>
          <w:sz w:val="22"/>
          <w:szCs w:val="22"/>
        </w:rPr>
        <w:t>fenobarbitalio</w:t>
      </w:r>
      <w:proofErr w:type="spellEnd"/>
      <w:r w:rsidRPr="00AD7CF7">
        <w:rPr>
          <w:sz w:val="22"/>
          <w:szCs w:val="22"/>
        </w:rPr>
        <w:t xml:space="preserve"> ir </w:t>
      </w:r>
      <w:proofErr w:type="spellStart"/>
      <w:r w:rsidRPr="00AD7CF7">
        <w:rPr>
          <w:sz w:val="22"/>
          <w:szCs w:val="22"/>
        </w:rPr>
        <w:t>rifampicinas</w:t>
      </w:r>
      <w:proofErr w:type="spellEnd"/>
      <w:r w:rsidRPr="00AD7CF7">
        <w:rPr>
          <w:sz w:val="22"/>
          <w:szCs w:val="22"/>
        </w:rPr>
        <w:t xml:space="preserve">) mažina </w:t>
      </w:r>
      <w:proofErr w:type="spellStart"/>
      <w:r w:rsidRPr="00AD7CF7">
        <w:rPr>
          <w:sz w:val="22"/>
          <w:szCs w:val="22"/>
        </w:rPr>
        <w:t>doksorubicino</w:t>
      </w:r>
      <w:proofErr w:type="spellEnd"/>
      <w:r w:rsidRPr="00AD7CF7">
        <w:rPr>
          <w:sz w:val="22"/>
          <w:szCs w:val="22"/>
        </w:rPr>
        <w:t xml:space="preserve"> kiekį kraujo plazmoje ir tokiu būdu gali skatinti veiksmingumo sumažėjimą. </w:t>
      </w:r>
    </w:p>
    <w:p w14:paraId="786A8252" w14:textId="77777777" w:rsidR="00AD7CF7" w:rsidRPr="00AD7CF7" w:rsidRDefault="00AD7CF7" w:rsidP="00AD7CF7">
      <w:pPr>
        <w:rPr>
          <w:sz w:val="22"/>
          <w:szCs w:val="22"/>
        </w:rPr>
      </w:pPr>
    </w:p>
    <w:p w14:paraId="29168EB5" w14:textId="77777777" w:rsidR="00AD7CF7" w:rsidRPr="00AD7CF7" w:rsidRDefault="00AD7CF7" w:rsidP="00AD7CF7">
      <w:pPr>
        <w:rPr>
          <w:sz w:val="22"/>
          <w:szCs w:val="22"/>
        </w:rPr>
      </w:pPr>
      <w:proofErr w:type="spellStart"/>
      <w:r w:rsidRPr="00AD7CF7">
        <w:rPr>
          <w:sz w:val="22"/>
          <w:szCs w:val="22"/>
        </w:rPr>
        <w:t>Doksorubicinas</w:t>
      </w:r>
      <w:proofErr w:type="spellEnd"/>
      <w:r w:rsidRPr="00AD7CF7">
        <w:rPr>
          <w:sz w:val="22"/>
          <w:szCs w:val="22"/>
        </w:rPr>
        <w:t xml:space="preserve"> yra stipri </w:t>
      </w:r>
      <w:proofErr w:type="spellStart"/>
      <w:r w:rsidRPr="00AD7CF7">
        <w:rPr>
          <w:sz w:val="22"/>
          <w:szCs w:val="22"/>
        </w:rPr>
        <w:t>radiosensibilizuojanti</w:t>
      </w:r>
      <w:proofErr w:type="spellEnd"/>
      <w:r w:rsidRPr="00AD7CF7">
        <w:rPr>
          <w:sz w:val="22"/>
          <w:szCs w:val="22"/>
        </w:rPr>
        <w:t xml:space="preserve"> medžiaga ir jo sukelta „švitinimo prisiminimo reakcija“ gali būti pavojingas gyvybei. Bet koks ankstesnis, taikomas kartu ar vėlesnis spindulinis gydymas gali stiprinti </w:t>
      </w:r>
      <w:proofErr w:type="spellStart"/>
      <w:r w:rsidRPr="00AD7CF7">
        <w:rPr>
          <w:sz w:val="22"/>
          <w:szCs w:val="22"/>
        </w:rPr>
        <w:t>doksorubicino</w:t>
      </w:r>
      <w:proofErr w:type="spellEnd"/>
      <w:r w:rsidRPr="00AD7CF7">
        <w:rPr>
          <w:sz w:val="22"/>
          <w:szCs w:val="22"/>
        </w:rPr>
        <w:t xml:space="preserve"> toksinį poveikį širdžiai ar kepenims. Tai taip pat tinka kartu taikomam gydymui </w:t>
      </w:r>
      <w:proofErr w:type="spellStart"/>
      <w:r w:rsidRPr="00AD7CF7">
        <w:rPr>
          <w:sz w:val="22"/>
          <w:szCs w:val="22"/>
        </w:rPr>
        <w:t>kardiotoksiniais</w:t>
      </w:r>
      <w:proofErr w:type="spellEnd"/>
      <w:r w:rsidRPr="00AD7CF7">
        <w:rPr>
          <w:sz w:val="22"/>
          <w:szCs w:val="22"/>
        </w:rPr>
        <w:t xml:space="preserve"> ar </w:t>
      </w:r>
      <w:proofErr w:type="spellStart"/>
      <w:r w:rsidRPr="00AD7CF7">
        <w:rPr>
          <w:sz w:val="22"/>
          <w:szCs w:val="22"/>
        </w:rPr>
        <w:t>hepatotoksiniais</w:t>
      </w:r>
      <w:proofErr w:type="spellEnd"/>
      <w:r w:rsidRPr="00AD7CF7">
        <w:rPr>
          <w:sz w:val="22"/>
          <w:szCs w:val="22"/>
        </w:rPr>
        <w:t xml:space="preserve"> vaistiniais preparatais. Jeigu po gydymo </w:t>
      </w:r>
      <w:proofErr w:type="spellStart"/>
      <w:r w:rsidRPr="00AD7CF7">
        <w:rPr>
          <w:sz w:val="22"/>
          <w:szCs w:val="22"/>
        </w:rPr>
        <w:t>doksorubicinu</w:t>
      </w:r>
      <w:proofErr w:type="spellEnd"/>
      <w:r w:rsidRPr="00AD7CF7">
        <w:rPr>
          <w:sz w:val="22"/>
          <w:szCs w:val="22"/>
        </w:rPr>
        <w:t xml:space="preserve"> taikomas gydymas </w:t>
      </w:r>
      <w:proofErr w:type="spellStart"/>
      <w:r w:rsidRPr="00AD7CF7">
        <w:rPr>
          <w:sz w:val="22"/>
          <w:szCs w:val="22"/>
        </w:rPr>
        <w:t>ciklofosfamidu</w:t>
      </w:r>
      <w:proofErr w:type="spellEnd"/>
      <w:r w:rsidRPr="00AD7CF7">
        <w:rPr>
          <w:sz w:val="22"/>
          <w:szCs w:val="22"/>
        </w:rPr>
        <w:t xml:space="preserve">, tai gali ne tik didinti </w:t>
      </w:r>
      <w:proofErr w:type="spellStart"/>
      <w:r w:rsidRPr="00AD7CF7">
        <w:rPr>
          <w:sz w:val="22"/>
          <w:szCs w:val="22"/>
        </w:rPr>
        <w:t>kardiotoksinį</w:t>
      </w:r>
      <w:proofErr w:type="spellEnd"/>
      <w:r w:rsidRPr="00AD7CF7">
        <w:rPr>
          <w:sz w:val="22"/>
          <w:szCs w:val="22"/>
        </w:rPr>
        <w:t xml:space="preserve"> poveikį, bet taip pat pasunkinti hemoraginį cistitą. </w:t>
      </w:r>
    </w:p>
    <w:p w14:paraId="616D869A" w14:textId="77777777" w:rsidR="00AD7CF7" w:rsidRPr="00AD7CF7" w:rsidRDefault="00AD7CF7" w:rsidP="00AD7CF7">
      <w:pPr>
        <w:rPr>
          <w:sz w:val="22"/>
          <w:szCs w:val="22"/>
        </w:rPr>
      </w:pPr>
    </w:p>
    <w:p w14:paraId="41D19B69" w14:textId="77777777" w:rsidR="00AD7CF7" w:rsidRPr="00AD7CF7" w:rsidRDefault="00AD7CF7" w:rsidP="00AD7CF7">
      <w:pPr>
        <w:rPr>
          <w:sz w:val="22"/>
          <w:szCs w:val="22"/>
        </w:rPr>
      </w:pPr>
      <w:r w:rsidRPr="00AD7CF7">
        <w:rPr>
          <w:sz w:val="22"/>
          <w:szCs w:val="22"/>
        </w:rPr>
        <w:t xml:space="preserve">Jeigu prieš </w:t>
      </w:r>
      <w:proofErr w:type="spellStart"/>
      <w:r w:rsidRPr="00AD7CF7">
        <w:rPr>
          <w:sz w:val="22"/>
          <w:szCs w:val="22"/>
        </w:rPr>
        <w:t>doksorubiciną</w:t>
      </w:r>
      <w:proofErr w:type="spellEnd"/>
      <w:r w:rsidRPr="00AD7CF7">
        <w:rPr>
          <w:sz w:val="22"/>
          <w:szCs w:val="22"/>
        </w:rPr>
        <w:t xml:space="preserve"> vartojama </w:t>
      </w:r>
      <w:proofErr w:type="spellStart"/>
      <w:r w:rsidRPr="00AD7CF7">
        <w:rPr>
          <w:sz w:val="22"/>
          <w:szCs w:val="22"/>
        </w:rPr>
        <w:t>paklitakselio</w:t>
      </w:r>
      <w:proofErr w:type="spellEnd"/>
      <w:r w:rsidRPr="00AD7CF7">
        <w:rPr>
          <w:sz w:val="22"/>
          <w:szCs w:val="22"/>
        </w:rPr>
        <w:t xml:space="preserve">, kraujo plazmoje gali padidėti </w:t>
      </w:r>
      <w:proofErr w:type="spellStart"/>
      <w:r w:rsidRPr="00AD7CF7">
        <w:rPr>
          <w:sz w:val="22"/>
          <w:szCs w:val="22"/>
        </w:rPr>
        <w:t>doksorubicino</w:t>
      </w:r>
      <w:proofErr w:type="spellEnd"/>
      <w:r w:rsidRPr="00AD7CF7">
        <w:rPr>
          <w:sz w:val="22"/>
          <w:szCs w:val="22"/>
        </w:rPr>
        <w:t xml:space="preserve"> ir (arba) jo metabolitų koncentracija. Yra duomenų, rodančių, kad </w:t>
      </w:r>
      <w:proofErr w:type="spellStart"/>
      <w:r w:rsidRPr="00AD7CF7">
        <w:rPr>
          <w:sz w:val="22"/>
          <w:szCs w:val="22"/>
        </w:rPr>
        <w:t>antraciklinų</w:t>
      </w:r>
      <w:proofErr w:type="spellEnd"/>
      <w:r w:rsidRPr="00AD7CF7">
        <w:rPr>
          <w:sz w:val="22"/>
          <w:szCs w:val="22"/>
        </w:rPr>
        <w:t xml:space="preserve"> vartojant prieš </w:t>
      </w:r>
      <w:proofErr w:type="spellStart"/>
      <w:r w:rsidRPr="00AD7CF7">
        <w:rPr>
          <w:sz w:val="22"/>
          <w:szCs w:val="22"/>
        </w:rPr>
        <w:t>paklitakselį</w:t>
      </w:r>
      <w:proofErr w:type="spellEnd"/>
      <w:r w:rsidRPr="00AD7CF7">
        <w:rPr>
          <w:sz w:val="22"/>
          <w:szCs w:val="22"/>
        </w:rPr>
        <w:t xml:space="preserve"> minėtas poveikis būna mažesnis. </w:t>
      </w:r>
    </w:p>
    <w:p w14:paraId="2143E057" w14:textId="77777777" w:rsidR="00AD7CF7" w:rsidRPr="00AD7CF7" w:rsidRDefault="00AD7CF7" w:rsidP="00AD7CF7">
      <w:pPr>
        <w:rPr>
          <w:sz w:val="22"/>
          <w:szCs w:val="22"/>
        </w:rPr>
      </w:pPr>
    </w:p>
    <w:p w14:paraId="4402313D" w14:textId="77777777" w:rsidR="00AD7CF7" w:rsidRPr="00AD7CF7" w:rsidRDefault="00AD7CF7" w:rsidP="00AD7CF7">
      <w:pPr>
        <w:rPr>
          <w:sz w:val="22"/>
          <w:szCs w:val="22"/>
        </w:rPr>
      </w:pPr>
      <w:r w:rsidRPr="00AD7CF7">
        <w:rPr>
          <w:sz w:val="22"/>
          <w:szCs w:val="22"/>
        </w:rPr>
        <w:t xml:space="preserve">Gydymas </w:t>
      </w:r>
      <w:proofErr w:type="spellStart"/>
      <w:r w:rsidRPr="00AD7CF7">
        <w:rPr>
          <w:sz w:val="22"/>
          <w:szCs w:val="22"/>
        </w:rPr>
        <w:t>doksorubicinu</w:t>
      </w:r>
      <w:proofErr w:type="spellEnd"/>
      <w:r w:rsidRPr="00AD7CF7">
        <w:rPr>
          <w:sz w:val="22"/>
          <w:szCs w:val="22"/>
        </w:rPr>
        <w:t xml:space="preserve"> gali paskatinti šlapimo rūgšties padaugėjimą kraujo serume, todėl gali reikėti koreguoti šlapimo rūgštį mažinančių priemonių dozę.</w:t>
      </w:r>
    </w:p>
    <w:p w14:paraId="2327BD84" w14:textId="77777777" w:rsidR="00AD7CF7" w:rsidRPr="00AD7CF7" w:rsidRDefault="00AD7CF7" w:rsidP="00AD7CF7">
      <w:pPr>
        <w:rPr>
          <w:sz w:val="22"/>
          <w:szCs w:val="22"/>
        </w:rPr>
      </w:pPr>
    </w:p>
    <w:p w14:paraId="469E27F3" w14:textId="77777777" w:rsidR="00AD7CF7" w:rsidRPr="00AD7CF7" w:rsidRDefault="00AD7CF7" w:rsidP="00AD7CF7">
      <w:pPr>
        <w:rPr>
          <w:sz w:val="22"/>
          <w:szCs w:val="22"/>
        </w:rPr>
      </w:pPr>
      <w:proofErr w:type="spellStart"/>
      <w:r w:rsidRPr="00AD7CF7">
        <w:rPr>
          <w:sz w:val="22"/>
          <w:szCs w:val="22"/>
        </w:rPr>
        <w:t>Doksorubicinas</w:t>
      </w:r>
      <w:proofErr w:type="spellEnd"/>
      <w:r w:rsidRPr="00AD7CF7">
        <w:rPr>
          <w:sz w:val="22"/>
          <w:szCs w:val="22"/>
        </w:rPr>
        <w:t xml:space="preserve"> gali mažinti geriamojo </w:t>
      </w:r>
      <w:proofErr w:type="spellStart"/>
      <w:r w:rsidRPr="00AD7CF7">
        <w:rPr>
          <w:sz w:val="22"/>
          <w:szCs w:val="22"/>
        </w:rPr>
        <w:t>digoksino</w:t>
      </w:r>
      <w:proofErr w:type="spellEnd"/>
      <w:r w:rsidRPr="00AD7CF7">
        <w:rPr>
          <w:sz w:val="22"/>
          <w:szCs w:val="22"/>
        </w:rPr>
        <w:t xml:space="preserve"> biologinį prieinamumą.</w:t>
      </w:r>
    </w:p>
    <w:p w14:paraId="3C6F7B8E" w14:textId="77777777" w:rsidR="00AD7CF7" w:rsidRPr="00AD7CF7" w:rsidRDefault="00AD7CF7" w:rsidP="00AD7CF7">
      <w:pPr>
        <w:rPr>
          <w:sz w:val="22"/>
          <w:szCs w:val="22"/>
        </w:rPr>
      </w:pPr>
    </w:p>
    <w:p w14:paraId="1BE3CE1B" w14:textId="77777777" w:rsidR="00AD7CF7" w:rsidRPr="00AD7CF7" w:rsidRDefault="00AD7CF7" w:rsidP="00AD7CF7">
      <w:pPr>
        <w:rPr>
          <w:sz w:val="22"/>
          <w:szCs w:val="22"/>
        </w:rPr>
      </w:pPr>
      <w:proofErr w:type="spellStart"/>
      <w:r w:rsidRPr="00AD7CF7">
        <w:rPr>
          <w:sz w:val="22"/>
          <w:szCs w:val="22"/>
        </w:rPr>
        <w:t>Doksorubicino</w:t>
      </w:r>
      <w:proofErr w:type="spellEnd"/>
      <w:r w:rsidRPr="00AD7CF7">
        <w:rPr>
          <w:sz w:val="22"/>
          <w:szCs w:val="22"/>
        </w:rPr>
        <w:t xml:space="preserve"> hidrochlorido pavartojus kartu su </w:t>
      </w:r>
      <w:proofErr w:type="spellStart"/>
      <w:r w:rsidRPr="00AD7CF7">
        <w:rPr>
          <w:sz w:val="22"/>
          <w:szCs w:val="22"/>
        </w:rPr>
        <w:t>antiepilepsiniais</w:t>
      </w:r>
      <w:proofErr w:type="spellEnd"/>
      <w:r w:rsidRPr="00AD7CF7">
        <w:rPr>
          <w:sz w:val="22"/>
          <w:szCs w:val="22"/>
        </w:rPr>
        <w:t xml:space="preserve"> vaistiniais preparatais (pvz., </w:t>
      </w:r>
      <w:proofErr w:type="spellStart"/>
      <w:r w:rsidRPr="00AD7CF7">
        <w:rPr>
          <w:sz w:val="22"/>
          <w:szCs w:val="22"/>
        </w:rPr>
        <w:t>karbamazepinu</w:t>
      </w:r>
      <w:proofErr w:type="spellEnd"/>
      <w:r w:rsidRPr="00AD7CF7">
        <w:rPr>
          <w:sz w:val="22"/>
          <w:szCs w:val="22"/>
        </w:rPr>
        <w:t xml:space="preserve">, </w:t>
      </w:r>
      <w:proofErr w:type="spellStart"/>
      <w:r w:rsidRPr="00AD7CF7">
        <w:rPr>
          <w:sz w:val="22"/>
          <w:szCs w:val="22"/>
        </w:rPr>
        <w:t>fenitoinu</w:t>
      </w:r>
      <w:proofErr w:type="spellEnd"/>
      <w:r w:rsidRPr="00AD7CF7">
        <w:rPr>
          <w:sz w:val="22"/>
          <w:szCs w:val="22"/>
        </w:rPr>
        <w:t xml:space="preserve">, </w:t>
      </w:r>
      <w:proofErr w:type="spellStart"/>
      <w:r w:rsidRPr="00AD7CF7">
        <w:rPr>
          <w:sz w:val="22"/>
          <w:szCs w:val="22"/>
        </w:rPr>
        <w:t>valproatu</w:t>
      </w:r>
      <w:proofErr w:type="spellEnd"/>
      <w:r w:rsidRPr="00AD7CF7">
        <w:rPr>
          <w:sz w:val="22"/>
          <w:szCs w:val="22"/>
        </w:rPr>
        <w:t>) sumažėjo šių vaistinių preparatų absorbcija.</w:t>
      </w:r>
    </w:p>
    <w:p w14:paraId="0D669B48" w14:textId="77777777" w:rsidR="00AD7CF7" w:rsidRPr="00AD7CF7" w:rsidRDefault="00AD7CF7" w:rsidP="00AD7CF7">
      <w:pPr>
        <w:rPr>
          <w:sz w:val="22"/>
          <w:szCs w:val="22"/>
        </w:rPr>
      </w:pPr>
      <w:r w:rsidRPr="00AD7CF7">
        <w:rPr>
          <w:sz w:val="22"/>
          <w:szCs w:val="22"/>
        </w:rPr>
        <w:t xml:space="preserve">Gydymo </w:t>
      </w:r>
      <w:proofErr w:type="spellStart"/>
      <w:r w:rsidRPr="00AD7CF7">
        <w:rPr>
          <w:sz w:val="22"/>
          <w:szCs w:val="22"/>
        </w:rPr>
        <w:t>doksorubicino</w:t>
      </w:r>
      <w:proofErr w:type="spellEnd"/>
      <w:r w:rsidRPr="00AD7CF7">
        <w:rPr>
          <w:sz w:val="22"/>
          <w:szCs w:val="22"/>
        </w:rPr>
        <w:t xml:space="preserve"> hidrochloridu metu pacientai turi būti aktyviai neskiepijami ir taip pat turi vengti kontakto su neseniai nuo poliomielito skiepytais žmonėmis.</w:t>
      </w:r>
    </w:p>
    <w:p w14:paraId="345FD8D9" w14:textId="77777777" w:rsidR="00AD7CF7" w:rsidRPr="00AD7CF7" w:rsidRDefault="00AD7CF7" w:rsidP="00AD7CF7">
      <w:pPr>
        <w:rPr>
          <w:sz w:val="22"/>
          <w:szCs w:val="22"/>
        </w:rPr>
      </w:pPr>
    </w:p>
    <w:p w14:paraId="5C0EBF71" w14:textId="77777777" w:rsidR="00AD7CF7" w:rsidRPr="00AD7CF7" w:rsidRDefault="00AD7CF7" w:rsidP="00AD7CF7">
      <w:pPr>
        <w:rPr>
          <w:sz w:val="22"/>
          <w:szCs w:val="22"/>
        </w:rPr>
      </w:pPr>
      <w:proofErr w:type="spellStart"/>
      <w:r w:rsidRPr="00AD7CF7">
        <w:rPr>
          <w:sz w:val="22"/>
          <w:szCs w:val="22"/>
        </w:rPr>
        <w:t>Doksorubicinas</w:t>
      </w:r>
      <w:proofErr w:type="spellEnd"/>
      <w:r w:rsidRPr="00AD7CF7">
        <w:rPr>
          <w:sz w:val="22"/>
          <w:szCs w:val="22"/>
        </w:rPr>
        <w:t xml:space="preserve"> prisijungia prie heparino ir 5-fluorouracilo, todėl abi medžiagos gali iškristi į nuosėdas ir netekti aktyvumo. Išsamesnės informacijos žr. 6.6 skyrių. </w:t>
      </w:r>
    </w:p>
    <w:p w14:paraId="3CD33E3F" w14:textId="77777777" w:rsidR="00AD7CF7" w:rsidRPr="00AD7CF7" w:rsidRDefault="00AD7CF7" w:rsidP="00AD7CF7">
      <w:pPr>
        <w:rPr>
          <w:sz w:val="22"/>
          <w:szCs w:val="22"/>
        </w:rPr>
      </w:pPr>
    </w:p>
    <w:p w14:paraId="0F07DBD2" w14:textId="49C65877" w:rsidR="00AD7CF7" w:rsidRPr="00AD7CF7" w:rsidRDefault="00AD7CF7" w:rsidP="00AD7CF7">
      <w:pPr>
        <w:ind w:left="540" w:hanging="540"/>
        <w:rPr>
          <w:b/>
          <w:i/>
          <w:sz w:val="22"/>
          <w:szCs w:val="22"/>
        </w:rPr>
      </w:pPr>
      <w:r w:rsidRPr="00AD7CF7">
        <w:rPr>
          <w:b/>
          <w:sz w:val="22"/>
          <w:szCs w:val="22"/>
        </w:rPr>
        <w:t>4.6</w:t>
      </w:r>
      <w:r w:rsidRPr="00AD7CF7">
        <w:rPr>
          <w:b/>
          <w:sz w:val="22"/>
          <w:szCs w:val="22"/>
        </w:rPr>
        <w:tab/>
      </w:r>
      <w:r w:rsidR="00A548DF">
        <w:rPr>
          <w:b/>
          <w:sz w:val="22"/>
          <w:szCs w:val="22"/>
        </w:rPr>
        <w:t>Vaisingumas, n</w:t>
      </w:r>
      <w:r w:rsidRPr="00AD7CF7">
        <w:rPr>
          <w:b/>
          <w:sz w:val="22"/>
          <w:szCs w:val="22"/>
        </w:rPr>
        <w:t>ėštumo ir žindymo laikotarpis</w:t>
      </w:r>
    </w:p>
    <w:p w14:paraId="3B88AE1A" w14:textId="77777777" w:rsidR="00AD7CF7" w:rsidRPr="00AD7CF7" w:rsidRDefault="00AD7CF7" w:rsidP="00AD7CF7">
      <w:pPr>
        <w:rPr>
          <w:sz w:val="22"/>
          <w:szCs w:val="22"/>
        </w:rPr>
      </w:pPr>
    </w:p>
    <w:p w14:paraId="1BE63424" w14:textId="71E1112D" w:rsidR="00392E55" w:rsidRDefault="00392E55" w:rsidP="00AD7CF7">
      <w:pPr>
        <w:rPr>
          <w:i/>
          <w:sz w:val="22"/>
          <w:szCs w:val="22"/>
        </w:rPr>
      </w:pPr>
      <w:r w:rsidRPr="00373F99">
        <w:rPr>
          <w:i/>
          <w:sz w:val="22"/>
          <w:szCs w:val="22"/>
        </w:rPr>
        <w:t>Vaisingumas</w:t>
      </w:r>
    </w:p>
    <w:p w14:paraId="29DA39CD" w14:textId="3B81882C" w:rsidR="00D07DD9" w:rsidRPr="009B1E4A" w:rsidRDefault="002F1989" w:rsidP="00AD7CF7">
      <w:pPr>
        <w:rPr>
          <w:sz w:val="22"/>
          <w:szCs w:val="22"/>
          <w:u w:val="single"/>
        </w:rPr>
      </w:pPr>
      <w:r w:rsidRPr="009B1E4A">
        <w:rPr>
          <w:sz w:val="22"/>
          <w:szCs w:val="22"/>
          <w:u w:val="single"/>
        </w:rPr>
        <w:t xml:space="preserve">Moterims </w:t>
      </w:r>
      <w:proofErr w:type="spellStart"/>
      <w:r w:rsidRPr="009B1E4A">
        <w:rPr>
          <w:sz w:val="22"/>
          <w:szCs w:val="22"/>
          <w:u w:val="single"/>
        </w:rPr>
        <w:t>doksorubicinas</w:t>
      </w:r>
      <w:proofErr w:type="spellEnd"/>
      <w:r w:rsidRPr="009B1E4A">
        <w:rPr>
          <w:sz w:val="22"/>
          <w:szCs w:val="22"/>
          <w:u w:val="single"/>
        </w:rPr>
        <w:t xml:space="preserve"> gali sukelti nevaisingumą vaisto vartojimo metu. </w:t>
      </w:r>
      <w:proofErr w:type="spellStart"/>
      <w:r w:rsidR="00D07DD9" w:rsidRPr="009B1E4A">
        <w:rPr>
          <w:sz w:val="22"/>
          <w:szCs w:val="22"/>
          <w:u w:val="single"/>
        </w:rPr>
        <w:t>Doksorubicinas</w:t>
      </w:r>
      <w:proofErr w:type="spellEnd"/>
      <w:r w:rsidR="00D07DD9" w:rsidRPr="009B1E4A">
        <w:rPr>
          <w:sz w:val="22"/>
          <w:szCs w:val="22"/>
          <w:u w:val="single"/>
        </w:rPr>
        <w:t xml:space="preserve"> gali sukelti amenorėją. Manoma, kad baigus vaistinio preparato vartojimą ovuliacija ir mėnesinės atsistato, bet gali pasireikšti per ankstyva menopauzė.</w:t>
      </w:r>
    </w:p>
    <w:p w14:paraId="6C530FCA" w14:textId="77777777" w:rsidR="00D07DD9" w:rsidRPr="009B1E4A" w:rsidRDefault="00D07DD9" w:rsidP="00AD7CF7">
      <w:pPr>
        <w:rPr>
          <w:sz w:val="22"/>
          <w:szCs w:val="22"/>
          <w:u w:val="single"/>
        </w:rPr>
      </w:pPr>
    </w:p>
    <w:p w14:paraId="4CD7122C" w14:textId="693A8FA2" w:rsidR="00392E55" w:rsidRPr="009B1E4A" w:rsidRDefault="002F1989" w:rsidP="00AD7CF7">
      <w:pPr>
        <w:rPr>
          <w:sz w:val="22"/>
          <w:szCs w:val="22"/>
          <w:u w:val="single"/>
        </w:rPr>
      </w:pPr>
      <w:r w:rsidRPr="009B1E4A">
        <w:rPr>
          <w:sz w:val="22"/>
          <w:szCs w:val="22"/>
          <w:u w:val="single"/>
        </w:rPr>
        <w:t>Vyra</w:t>
      </w:r>
      <w:r w:rsidR="00D07DD9" w:rsidRPr="009B1E4A">
        <w:rPr>
          <w:sz w:val="22"/>
          <w:szCs w:val="22"/>
          <w:u w:val="single"/>
        </w:rPr>
        <w:t xml:space="preserve">ms, gydomiems </w:t>
      </w:r>
      <w:proofErr w:type="spellStart"/>
      <w:r w:rsidR="00D07DD9" w:rsidRPr="009B1E4A">
        <w:rPr>
          <w:sz w:val="22"/>
          <w:szCs w:val="22"/>
          <w:u w:val="single"/>
        </w:rPr>
        <w:t>doksorubicinu</w:t>
      </w:r>
      <w:proofErr w:type="spellEnd"/>
      <w:r w:rsidR="00D07DD9" w:rsidRPr="009B1E4A">
        <w:rPr>
          <w:sz w:val="22"/>
          <w:szCs w:val="22"/>
          <w:u w:val="single"/>
        </w:rPr>
        <w:t xml:space="preserve">, patariama neapvaisinti partnerės gydymo metu ir 6 mėnesius po jo, bei kreiptis </w:t>
      </w:r>
      <w:r w:rsidRPr="009B1E4A">
        <w:rPr>
          <w:sz w:val="22"/>
          <w:szCs w:val="22"/>
          <w:u w:val="single"/>
        </w:rPr>
        <w:t xml:space="preserve">patarimo dėl </w:t>
      </w:r>
      <w:r w:rsidR="00F5418A" w:rsidRPr="009B1E4A">
        <w:rPr>
          <w:sz w:val="22"/>
          <w:szCs w:val="22"/>
          <w:u w:val="single"/>
        </w:rPr>
        <w:t xml:space="preserve">spermos užšaldymo prieš </w:t>
      </w:r>
      <w:r w:rsidR="00E82122" w:rsidRPr="009B1E4A">
        <w:rPr>
          <w:sz w:val="22"/>
          <w:szCs w:val="22"/>
          <w:u w:val="single"/>
        </w:rPr>
        <w:t xml:space="preserve">pradedant </w:t>
      </w:r>
      <w:r w:rsidR="00F5418A" w:rsidRPr="009B1E4A">
        <w:rPr>
          <w:sz w:val="22"/>
          <w:szCs w:val="22"/>
          <w:u w:val="single"/>
        </w:rPr>
        <w:t>gydymą dėl galimo</w:t>
      </w:r>
      <w:r w:rsidR="009E16B6" w:rsidRPr="009B1E4A">
        <w:rPr>
          <w:sz w:val="22"/>
          <w:szCs w:val="22"/>
          <w:u w:val="single"/>
        </w:rPr>
        <w:t xml:space="preserve"> </w:t>
      </w:r>
      <w:r w:rsidR="00E82122" w:rsidRPr="009B1E4A">
        <w:rPr>
          <w:sz w:val="22"/>
          <w:szCs w:val="22"/>
          <w:u w:val="single"/>
        </w:rPr>
        <w:t xml:space="preserve">grįžtamojo </w:t>
      </w:r>
      <w:r w:rsidR="009E16B6" w:rsidRPr="009B1E4A">
        <w:rPr>
          <w:sz w:val="22"/>
          <w:szCs w:val="22"/>
          <w:u w:val="single"/>
        </w:rPr>
        <w:t>nevaisingumo</w:t>
      </w:r>
      <w:r w:rsidR="00E82122" w:rsidRPr="009B1E4A">
        <w:rPr>
          <w:sz w:val="22"/>
          <w:szCs w:val="22"/>
          <w:u w:val="single"/>
        </w:rPr>
        <w:t>, kur</w:t>
      </w:r>
      <w:r w:rsidR="0005577B" w:rsidRPr="009B1E4A">
        <w:rPr>
          <w:sz w:val="22"/>
          <w:szCs w:val="22"/>
          <w:u w:val="single"/>
        </w:rPr>
        <w:t xml:space="preserve">į sukelia gydymas </w:t>
      </w:r>
      <w:proofErr w:type="spellStart"/>
      <w:r w:rsidR="0005577B" w:rsidRPr="009B1E4A">
        <w:rPr>
          <w:sz w:val="22"/>
          <w:szCs w:val="22"/>
          <w:u w:val="single"/>
        </w:rPr>
        <w:t>doksorubicinu</w:t>
      </w:r>
      <w:proofErr w:type="spellEnd"/>
      <w:r w:rsidR="0005577B" w:rsidRPr="009B1E4A">
        <w:rPr>
          <w:sz w:val="22"/>
          <w:szCs w:val="22"/>
          <w:u w:val="single"/>
        </w:rPr>
        <w:t>.</w:t>
      </w:r>
      <w:r w:rsidR="009E16B6" w:rsidRPr="009B1E4A">
        <w:rPr>
          <w:sz w:val="22"/>
          <w:szCs w:val="22"/>
          <w:u w:val="single"/>
        </w:rPr>
        <w:t xml:space="preserve"> </w:t>
      </w:r>
    </w:p>
    <w:p w14:paraId="696B1A26" w14:textId="3AEBFA43" w:rsidR="00392E55" w:rsidRDefault="00676FB9" w:rsidP="00AD7CF7">
      <w:pPr>
        <w:rPr>
          <w:sz w:val="22"/>
          <w:szCs w:val="22"/>
          <w:u w:val="single"/>
        </w:rPr>
      </w:pPr>
      <w:proofErr w:type="spellStart"/>
      <w:r w:rsidRPr="009B1E4A">
        <w:rPr>
          <w:sz w:val="22"/>
          <w:szCs w:val="22"/>
          <w:u w:val="single"/>
        </w:rPr>
        <w:t>Doksorubicinas</w:t>
      </w:r>
      <w:proofErr w:type="spellEnd"/>
      <w:r w:rsidRPr="009B1E4A">
        <w:rPr>
          <w:sz w:val="22"/>
          <w:szCs w:val="22"/>
          <w:u w:val="single"/>
        </w:rPr>
        <w:t xml:space="preserve"> yra </w:t>
      </w:r>
      <w:proofErr w:type="spellStart"/>
      <w:r w:rsidRPr="009B1E4A">
        <w:rPr>
          <w:sz w:val="22"/>
          <w:szCs w:val="22"/>
          <w:u w:val="single"/>
        </w:rPr>
        <w:t>mutageniškas</w:t>
      </w:r>
      <w:proofErr w:type="spellEnd"/>
      <w:r w:rsidRPr="009B1E4A">
        <w:rPr>
          <w:sz w:val="22"/>
          <w:szCs w:val="22"/>
          <w:u w:val="single"/>
        </w:rPr>
        <w:t xml:space="preserve"> ir gali sukelti žmogaus spermatozoidų chromosomų pakenkimą. Preparatas gali sukelti ilgalaikę </w:t>
      </w:r>
      <w:proofErr w:type="spellStart"/>
      <w:r w:rsidRPr="009B1E4A">
        <w:rPr>
          <w:sz w:val="22"/>
          <w:szCs w:val="22"/>
          <w:u w:val="single"/>
        </w:rPr>
        <w:t>oligospermiją</w:t>
      </w:r>
      <w:proofErr w:type="spellEnd"/>
      <w:r w:rsidRPr="009B1E4A">
        <w:rPr>
          <w:sz w:val="22"/>
          <w:szCs w:val="22"/>
          <w:u w:val="single"/>
        </w:rPr>
        <w:t xml:space="preserve"> ir </w:t>
      </w:r>
      <w:proofErr w:type="spellStart"/>
      <w:r w:rsidRPr="009B1E4A">
        <w:rPr>
          <w:sz w:val="22"/>
          <w:szCs w:val="22"/>
          <w:u w:val="single"/>
        </w:rPr>
        <w:t>azoospermiją</w:t>
      </w:r>
      <w:proofErr w:type="spellEnd"/>
      <w:r w:rsidRPr="009B1E4A">
        <w:rPr>
          <w:sz w:val="22"/>
          <w:szCs w:val="22"/>
          <w:u w:val="single"/>
        </w:rPr>
        <w:t xml:space="preserve">, tačiau gauta pranešimų, kad kai kuriais atvejais spermatozoidų kiekis atsistatė. Tai gali pasireikšti po gydymo baigimo praėjus keleriems metams. Vyrai, kurie buvo gydomi </w:t>
      </w:r>
      <w:proofErr w:type="spellStart"/>
      <w:r w:rsidRPr="009B1E4A">
        <w:rPr>
          <w:sz w:val="22"/>
          <w:szCs w:val="22"/>
          <w:u w:val="single"/>
        </w:rPr>
        <w:t>doksorubicinu</w:t>
      </w:r>
      <w:proofErr w:type="spellEnd"/>
      <w:r w:rsidRPr="009B1E4A">
        <w:rPr>
          <w:sz w:val="22"/>
          <w:szCs w:val="22"/>
          <w:u w:val="single"/>
        </w:rPr>
        <w:t>, turi naudoti veiksmingus kontracepcijos metodus.</w:t>
      </w:r>
    </w:p>
    <w:p w14:paraId="1CE5D6DC" w14:textId="77777777" w:rsidR="00676FB9" w:rsidRDefault="00676FB9" w:rsidP="00AD7CF7">
      <w:pPr>
        <w:rPr>
          <w:sz w:val="22"/>
          <w:szCs w:val="22"/>
          <w:u w:val="single"/>
        </w:rPr>
      </w:pPr>
    </w:p>
    <w:p w14:paraId="058BF8BC" w14:textId="77777777" w:rsidR="00AD7CF7" w:rsidRPr="00373F99" w:rsidRDefault="00AD7CF7" w:rsidP="00AD7CF7">
      <w:pPr>
        <w:rPr>
          <w:i/>
          <w:sz w:val="22"/>
          <w:szCs w:val="22"/>
        </w:rPr>
      </w:pPr>
      <w:r w:rsidRPr="00373F99">
        <w:rPr>
          <w:i/>
          <w:sz w:val="22"/>
          <w:szCs w:val="22"/>
        </w:rPr>
        <w:t>Nėštumas</w:t>
      </w:r>
    </w:p>
    <w:p w14:paraId="65D1FD3E" w14:textId="77777777" w:rsidR="00AD7CF7" w:rsidRPr="00AD7CF7" w:rsidRDefault="00AD7CF7" w:rsidP="00AD7CF7">
      <w:pPr>
        <w:rPr>
          <w:sz w:val="22"/>
          <w:szCs w:val="22"/>
        </w:rPr>
      </w:pPr>
      <w:r w:rsidRPr="00AD7CF7">
        <w:rPr>
          <w:sz w:val="22"/>
          <w:szCs w:val="22"/>
        </w:rPr>
        <w:t xml:space="preserve">Nėštumo metu </w:t>
      </w:r>
      <w:proofErr w:type="spellStart"/>
      <w:r w:rsidRPr="00AD7CF7">
        <w:rPr>
          <w:sz w:val="22"/>
          <w:szCs w:val="22"/>
        </w:rPr>
        <w:t>doksorubicino</w:t>
      </w:r>
      <w:proofErr w:type="spellEnd"/>
      <w:r w:rsidRPr="00AD7CF7">
        <w:rPr>
          <w:sz w:val="22"/>
          <w:szCs w:val="22"/>
        </w:rPr>
        <w:t xml:space="preserve"> turi būti neskiriama. Apskritai nėštumo metu </w:t>
      </w:r>
      <w:proofErr w:type="spellStart"/>
      <w:r w:rsidRPr="00AD7CF7">
        <w:rPr>
          <w:sz w:val="22"/>
          <w:szCs w:val="22"/>
        </w:rPr>
        <w:t>citostatikų</w:t>
      </w:r>
      <w:proofErr w:type="spellEnd"/>
      <w:r w:rsidRPr="00AD7CF7">
        <w:rPr>
          <w:sz w:val="22"/>
          <w:szCs w:val="22"/>
        </w:rPr>
        <w:t xml:space="preserve"> turi būti vartojama tik pagal tikslią indikaciją ir apsvarsčius naudą motinai bei galimą riziką vaisiui. Tyrimų metu gyvūnams </w:t>
      </w:r>
      <w:proofErr w:type="spellStart"/>
      <w:r w:rsidRPr="00AD7CF7">
        <w:rPr>
          <w:sz w:val="22"/>
          <w:szCs w:val="22"/>
        </w:rPr>
        <w:t>doksorubicinas</w:t>
      </w:r>
      <w:proofErr w:type="spellEnd"/>
      <w:r w:rsidRPr="00AD7CF7">
        <w:rPr>
          <w:sz w:val="22"/>
          <w:szCs w:val="22"/>
        </w:rPr>
        <w:t xml:space="preserve"> sukėlė toksinį poveikį gemalui, vaisiui ir </w:t>
      </w:r>
      <w:proofErr w:type="spellStart"/>
      <w:r w:rsidRPr="00AD7CF7">
        <w:rPr>
          <w:sz w:val="22"/>
          <w:szCs w:val="22"/>
        </w:rPr>
        <w:t>teratogeninį</w:t>
      </w:r>
      <w:proofErr w:type="spellEnd"/>
      <w:r w:rsidRPr="00AD7CF7">
        <w:rPr>
          <w:sz w:val="22"/>
          <w:szCs w:val="22"/>
        </w:rPr>
        <w:t xml:space="preserve"> poveikį (žr. 5.3 skyrių). </w:t>
      </w:r>
    </w:p>
    <w:p w14:paraId="43ED0F29" w14:textId="77777777" w:rsidR="00AD7CF7" w:rsidRPr="00AD7CF7" w:rsidRDefault="00AD7CF7" w:rsidP="00AD7CF7">
      <w:pPr>
        <w:rPr>
          <w:sz w:val="22"/>
          <w:szCs w:val="22"/>
        </w:rPr>
      </w:pPr>
      <w:r w:rsidRPr="00AD7CF7">
        <w:rPr>
          <w:sz w:val="22"/>
          <w:szCs w:val="22"/>
        </w:rPr>
        <w:t>Vyrai ir moterys gydymo metu ir po jo 6 mėnesius turi naudoti veiksmingas kontraceptines priemones.</w:t>
      </w:r>
    </w:p>
    <w:p w14:paraId="786B775A" w14:textId="57E24238" w:rsidR="00AD7CF7" w:rsidRDefault="00676FB9" w:rsidP="00AD7CF7">
      <w:pPr>
        <w:rPr>
          <w:sz w:val="22"/>
          <w:szCs w:val="22"/>
        </w:rPr>
      </w:pPr>
      <w:r w:rsidRPr="009B1E4A">
        <w:rPr>
          <w:sz w:val="22"/>
          <w:szCs w:val="22"/>
        </w:rPr>
        <w:t>Moterims reikia vengti pastoti gydymo metu ir 6 mėnesius po jo.</w:t>
      </w:r>
    </w:p>
    <w:p w14:paraId="09ECAE2A" w14:textId="77777777" w:rsidR="00676FB9" w:rsidRPr="00AD7CF7" w:rsidRDefault="00676FB9" w:rsidP="00AD7CF7">
      <w:pPr>
        <w:rPr>
          <w:sz w:val="22"/>
          <w:szCs w:val="22"/>
        </w:rPr>
      </w:pPr>
    </w:p>
    <w:p w14:paraId="4DCEA145" w14:textId="77777777" w:rsidR="00AD7CF7" w:rsidRPr="00373F99" w:rsidRDefault="00AD7CF7" w:rsidP="00AD7CF7">
      <w:pPr>
        <w:rPr>
          <w:i/>
          <w:sz w:val="22"/>
          <w:szCs w:val="22"/>
        </w:rPr>
      </w:pPr>
      <w:r w:rsidRPr="00373F99">
        <w:rPr>
          <w:i/>
          <w:sz w:val="22"/>
          <w:szCs w:val="22"/>
        </w:rPr>
        <w:t>Žindymo laikotarpis</w:t>
      </w:r>
    </w:p>
    <w:p w14:paraId="0B0DAB5D" w14:textId="77777777" w:rsidR="00AD7CF7" w:rsidRPr="00AD7CF7" w:rsidRDefault="00AD7CF7" w:rsidP="00AD7CF7">
      <w:pPr>
        <w:rPr>
          <w:b/>
          <w:i/>
          <w:sz w:val="22"/>
          <w:szCs w:val="22"/>
        </w:rPr>
      </w:pPr>
      <w:r w:rsidRPr="00AD7CF7">
        <w:rPr>
          <w:sz w:val="22"/>
          <w:szCs w:val="22"/>
        </w:rPr>
        <w:t xml:space="preserve">Gauta pranešimų, kad </w:t>
      </w:r>
      <w:proofErr w:type="spellStart"/>
      <w:r w:rsidRPr="00AD7CF7">
        <w:rPr>
          <w:sz w:val="22"/>
          <w:szCs w:val="22"/>
        </w:rPr>
        <w:t>doksorubicino</w:t>
      </w:r>
      <w:proofErr w:type="spellEnd"/>
      <w:r w:rsidRPr="00AD7CF7">
        <w:rPr>
          <w:sz w:val="22"/>
          <w:szCs w:val="22"/>
        </w:rPr>
        <w:t xml:space="preserve"> išsiskiria su žindyvės pienu. Paneigti riziką žindomam kūdikiui negalima. Kadangi </w:t>
      </w:r>
      <w:proofErr w:type="spellStart"/>
      <w:r w:rsidRPr="00AD7CF7">
        <w:rPr>
          <w:sz w:val="22"/>
          <w:szCs w:val="22"/>
        </w:rPr>
        <w:t>doksorubicino</w:t>
      </w:r>
      <w:proofErr w:type="spellEnd"/>
      <w:r w:rsidRPr="00AD7CF7">
        <w:rPr>
          <w:sz w:val="22"/>
          <w:szCs w:val="22"/>
        </w:rPr>
        <w:t xml:space="preserve"> vartoti žindymo metu draudžiama, gydymo šiuo vaistiniu preparatu metu žindymą reikia nutraukti (žr. 4.3 skyrių). </w:t>
      </w:r>
    </w:p>
    <w:p w14:paraId="2673B35A" w14:textId="77777777" w:rsidR="00AD7CF7" w:rsidRPr="00AD7CF7" w:rsidRDefault="00AD7CF7" w:rsidP="00AD7CF7">
      <w:pPr>
        <w:rPr>
          <w:b/>
          <w:sz w:val="22"/>
          <w:szCs w:val="22"/>
        </w:rPr>
      </w:pPr>
    </w:p>
    <w:p w14:paraId="3FB44FBF" w14:textId="77777777" w:rsidR="00AD7CF7" w:rsidRPr="00AD7CF7" w:rsidRDefault="00AD7CF7" w:rsidP="00AD7CF7">
      <w:pPr>
        <w:tabs>
          <w:tab w:val="left" w:pos="567"/>
        </w:tabs>
        <w:rPr>
          <w:b/>
          <w:i/>
          <w:sz w:val="22"/>
          <w:szCs w:val="22"/>
        </w:rPr>
      </w:pPr>
      <w:r w:rsidRPr="00AD7CF7">
        <w:rPr>
          <w:b/>
          <w:sz w:val="22"/>
          <w:szCs w:val="22"/>
        </w:rPr>
        <w:t>4.7</w:t>
      </w:r>
      <w:r w:rsidRPr="00AD7CF7">
        <w:rPr>
          <w:b/>
          <w:sz w:val="22"/>
          <w:szCs w:val="22"/>
        </w:rPr>
        <w:tab/>
        <w:t>Poveikis gebėjimui vairuoti ir valdyti mechanizmus</w:t>
      </w:r>
    </w:p>
    <w:p w14:paraId="03643A3E" w14:textId="77777777" w:rsidR="00AD7CF7" w:rsidRPr="00AD7CF7" w:rsidRDefault="00AD7CF7" w:rsidP="00AD7CF7">
      <w:pPr>
        <w:rPr>
          <w:sz w:val="22"/>
          <w:szCs w:val="22"/>
        </w:rPr>
      </w:pPr>
    </w:p>
    <w:p w14:paraId="371B068F" w14:textId="77777777" w:rsidR="00AD7CF7" w:rsidRPr="00AD7CF7" w:rsidRDefault="00AD7CF7" w:rsidP="00AD7CF7">
      <w:pPr>
        <w:rPr>
          <w:sz w:val="22"/>
          <w:szCs w:val="22"/>
        </w:rPr>
      </w:pPr>
      <w:r w:rsidRPr="00AD7CF7">
        <w:rPr>
          <w:sz w:val="22"/>
          <w:szCs w:val="22"/>
        </w:rPr>
        <w:t xml:space="preserve">Poveikio gebėjimui vairuoti ir valdyti mechanizmus tyrimų neatlikta. Vis dėlto, kadangi dažnai pasireiškia pykinimas ir vėmimas, pacientai turi būti įspėti dėl vairavimo ir mechanizmų valdymo. </w:t>
      </w:r>
    </w:p>
    <w:p w14:paraId="22D771F8" w14:textId="77777777" w:rsidR="00AD7CF7" w:rsidRPr="00AD7CF7" w:rsidRDefault="00AD7CF7" w:rsidP="00AD7CF7">
      <w:pPr>
        <w:rPr>
          <w:b/>
          <w:sz w:val="22"/>
          <w:szCs w:val="22"/>
        </w:rPr>
      </w:pPr>
    </w:p>
    <w:p w14:paraId="3E3BFEA7" w14:textId="77777777" w:rsidR="00AD7CF7" w:rsidRPr="00AD7CF7" w:rsidRDefault="00AD7CF7" w:rsidP="00AD7CF7">
      <w:pPr>
        <w:ind w:left="540" w:hanging="540"/>
        <w:rPr>
          <w:b/>
          <w:i/>
          <w:sz w:val="22"/>
          <w:szCs w:val="22"/>
        </w:rPr>
      </w:pPr>
      <w:r w:rsidRPr="00AD7CF7">
        <w:rPr>
          <w:b/>
          <w:sz w:val="22"/>
          <w:szCs w:val="22"/>
        </w:rPr>
        <w:t>4.8</w:t>
      </w:r>
      <w:r w:rsidRPr="00AD7CF7">
        <w:rPr>
          <w:b/>
          <w:sz w:val="22"/>
          <w:szCs w:val="22"/>
        </w:rPr>
        <w:tab/>
        <w:t>Nepageidaujamas poveikis</w:t>
      </w:r>
    </w:p>
    <w:p w14:paraId="1EA5120E" w14:textId="77777777" w:rsidR="00AD7CF7" w:rsidRPr="00AD7CF7" w:rsidRDefault="00AD7CF7" w:rsidP="00AD7CF7">
      <w:pPr>
        <w:rPr>
          <w:sz w:val="22"/>
          <w:szCs w:val="22"/>
        </w:rPr>
      </w:pPr>
    </w:p>
    <w:p w14:paraId="3DB25E34" w14:textId="77777777" w:rsidR="00AD7CF7" w:rsidRPr="00AD7CF7" w:rsidRDefault="00AD7CF7" w:rsidP="00AD7CF7">
      <w:pPr>
        <w:rPr>
          <w:sz w:val="22"/>
          <w:szCs w:val="22"/>
        </w:rPr>
      </w:pPr>
      <w:r w:rsidRPr="00AD7CF7">
        <w:rPr>
          <w:sz w:val="22"/>
          <w:szCs w:val="22"/>
        </w:rPr>
        <w:t xml:space="preserve">Gydymas </w:t>
      </w:r>
      <w:proofErr w:type="spellStart"/>
      <w:r w:rsidRPr="00AD7CF7">
        <w:rPr>
          <w:sz w:val="22"/>
          <w:szCs w:val="22"/>
        </w:rPr>
        <w:t>doksorubicinu</w:t>
      </w:r>
      <w:proofErr w:type="spellEnd"/>
      <w:r w:rsidRPr="00AD7CF7">
        <w:rPr>
          <w:sz w:val="22"/>
          <w:szCs w:val="22"/>
        </w:rPr>
        <w:t xml:space="preserve"> dažnai sukelia nepageidaujamus reiškinius ir kai kurie iš jų yra pakankamai sunkūs bei reikalauja atidaus paciento stebėjimo. Nepageidaujamų reiškinių dažnis ir rūšis yra įtakojami vartojimo greičio ir dozės. Kaulų čiulpų slopinimas yra ūminis, dozę ribojantis nepageidaujamas poveikis, bet yra daugiausia laikinas. </w:t>
      </w:r>
      <w:proofErr w:type="spellStart"/>
      <w:r w:rsidRPr="00AD7CF7">
        <w:rPr>
          <w:sz w:val="22"/>
          <w:szCs w:val="22"/>
        </w:rPr>
        <w:t>Doksorubicino</w:t>
      </w:r>
      <w:proofErr w:type="spellEnd"/>
      <w:r w:rsidRPr="00AD7CF7">
        <w:rPr>
          <w:sz w:val="22"/>
          <w:szCs w:val="22"/>
        </w:rPr>
        <w:t xml:space="preserve"> toksinio poveikio kaulų čiulpams ar </w:t>
      </w:r>
      <w:proofErr w:type="spellStart"/>
      <w:r w:rsidRPr="00AD7CF7">
        <w:rPr>
          <w:sz w:val="22"/>
          <w:szCs w:val="22"/>
        </w:rPr>
        <w:t>kraujodarai</w:t>
      </w:r>
      <w:proofErr w:type="spellEnd"/>
      <w:r w:rsidRPr="00AD7CF7">
        <w:rPr>
          <w:sz w:val="22"/>
          <w:szCs w:val="22"/>
        </w:rPr>
        <w:t xml:space="preserve"> klinikiniai padariniai gali būti karščiavimas, infekcija, sepsis ar septicemija, </w:t>
      </w:r>
      <w:proofErr w:type="spellStart"/>
      <w:r w:rsidRPr="00AD7CF7">
        <w:rPr>
          <w:sz w:val="22"/>
          <w:szCs w:val="22"/>
        </w:rPr>
        <w:t>sepsinis</w:t>
      </w:r>
      <w:proofErr w:type="spellEnd"/>
      <w:r w:rsidRPr="00AD7CF7">
        <w:rPr>
          <w:sz w:val="22"/>
          <w:szCs w:val="22"/>
        </w:rPr>
        <w:t xml:space="preserve"> šokas, kraujosruvos, audinių hipoksija ar mirtis. Pykinimas ir vėmimas, kaip ir nuplikimas, pasireiškia beveik visiems pacientams.</w:t>
      </w:r>
    </w:p>
    <w:p w14:paraId="7ED4D6CA" w14:textId="77777777" w:rsidR="00AD7CF7" w:rsidRPr="00AD7CF7" w:rsidRDefault="00AD7CF7" w:rsidP="00AD7CF7">
      <w:pPr>
        <w:rPr>
          <w:sz w:val="22"/>
          <w:szCs w:val="22"/>
        </w:rPr>
      </w:pPr>
      <w:r w:rsidRPr="00AD7CF7">
        <w:rPr>
          <w:sz w:val="22"/>
          <w:szCs w:val="22"/>
        </w:rPr>
        <w:t xml:space="preserve">Vartojimas į šlapimo pūslę sukelia šias nepageidaujamas reakcijas: </w:t>
      </w:r>
      <w:proofErr w:type="spellStart"/>
      <w:r w:rsidRPr="00AD7CF7">
        <w:rPr>
          <w:sz w:val="22"/>
          <w:szCs w:val="22"/>
        </w:rPr>
        <w:t>hematuriją</w:t>
      </w:r>
      <w:proofErr w:type="spellEnd"/>
      <w:r w:rsidRPr="00AD7CF7">
        <w:rPr>
          <w:sz w:val="22"/>
          <w:szCs w:val="22"/>
        </w:rPr>
        <w:t xml:space="preserve">, šlapimo pūslės ir šlaplės dirginimą, dažną </w:t>
      </w:r>
      <w:proofErr w:type="spellStart"/>
      <w:r w:rsidRPr="00AD7CF7">
        <w:rPr>
          <w:sz w:val="22"/>
          <w:szCs w:val="22"/>
        </w:rPr>
        <w:t>šlapinimąsi</w:t>
      </w:r>
      <w:proofErr w:type="spellEnd"/>
      <w:r w:rsidRPr="00AD7CF7">
        <w:rPr>
          <w:sz w:val="22"/>
          <w:szCs w:val="22"/>
        </w:rPr>
        <w:t xml:space="preserve"> ir pasunkėjusį </w:t>
      </w:r>
      <w:proofErr w:type="spellStart"/>
      <w:r w:rsidRPr="00AD7CF7">
        <w:rPr>
          <w:sz w:val="22"/>
          <w:szCs w:val="22"/>
        </w:rPr>
        <w:t>šlapinimąsi</w:t>
      </w:r>
      <w:proofErr w:type="spellEnd"/>
      <w:r w:rsidRPr="00AD7CF7">
        <w:rPr>
          <w:sz w:val="22"/>
          <w:szCs w:val="22"/>
        </w:rPr>
        <w:t>. Šios reakcijos paprastai yra vidutinio sunkumo ir trumpalaikės.</w:t>
      </w:r>
    </w:p>
    <w:p w14:paraId="464104C9" w14:textId="77777777" w:rsidR="00AD7CF7" w:rsidRPr="00AD7CF7" w:rsidRDefault="00AD7CF7" w:rsidP="00AD7CF7">
      <w:pPr>
        <w:rPr>
          <w:sz w:val="22"/>
          <w:szCs w:val="22"/>
        </w:rPr>
      </w:pPr>
      <w:proofErr w:type="spellStart"/>
      <w:r w:rsidRPr="00AD7CF7">
        <w:rPr>
          <w:sz w:val="22"/>
          <w:szCs w:val="22"/>
        </w:rPr>
        <w:t>Doksorubicino</w:t>
      </w:r>
      <w:proofErr w:type="spellEnd"/>
      <w:r w:rsidRPr="00AD7CF7">
        <w:rPr>
          <w:sz w:val="22"/>
          <w:szCs w:val="22"/>
        </w:rPr>
        <w:t xml:space="preserve"> vartojimas į šlapimo pūslę kartais sukelia hemoraginį cistitą. Tai gali sukelti šlapimo pūslės talpumo sumažėjimą.</w:t>
      </w:r>
    </w:p>
    <w:p w14:paraId="4761612B" w14:textId="77777777" w:rsidR="00AD7CF7" w:rsidRPr="00AD7CF7" w:rsidRDefault="00AD7CF7" w:rsidP="00AD7CF7">
      <w:pPr>
        <w:rPr>
          <w:sz w:val="22"/>
          <w:szCs w:val="22"/>
        </w:rPr>
      </w:pPr>
      <w:proofErr w:type="spellStart"/>
      <w:r w:rsidRPr="00AD7CF7">
        <w:rPr>
          <w:sz w:val="22"/>
          <w:szCs w:val="22"/>
        </w:rPr>
        <w:t>Ekstravazacija</w:t>
      </w:r>
      <w:proofErr w:type="spellEnd"/>
      <w:r w:rsidRPr="00AD7CF7">
        <w:rPr>
          <w:sz w:val="22"/>
          <w:szCs w:val="22"/>
        </w:rPr>
        <w:t xml:space="preserve"> gali sukelti sunkų celiulitą, pūslių atsiradimą, </w:t>
      </w:r>
      <w:proofErr w:type="spellStart"/>
      <w:r w:rsidRPr="00AD7CF7">
        <w:rPr>
          <w:sz w:val="22"/>
          <w:szCs w:val="22"/>
        </w:rPr>
        <w:t>tromboflebitą</w:t>
      </w:r>
      <w:proofErr w:type="spellEnd"/>
      <w:r w:rsidRPr="00AD7CF7">
        <w:rPr>
          <w:sz w:val="22"/>
          <w:szCs w:val="22"/>
        </w:rPr>
        <w:t xml:space="preserve">, </w:t>
      </w:r>
      <w:proofErr w:type="spellStart"/>
      <w:r w:rsidRPr="00AD7CF7">
        <w:rPr>
          <w:sz w:val="22"/>
          <w:szCs w:val="22"/>
        </w:rPr>
        <w:t>limfangitą</w:t>
      </w:r>
      <w:proofErr w:type="spellEnd"/>
      <w:r w:rsidRPr="00AD7CF7">
        <w:rPr>
          <w:sz w:val="22"/>
          <w:szCs w:val="22"/>
        </w:rPr>
        <w:t xml:space="preserve"> ir lokalią audinių nekrozę, dėl kurios gali prireikti chirurginio gydymo (įskaitant odos persodinimą).</w:t>
      </w:r>
    </w:p>
    <w:p w14:paraId="7DD999C4" w14:textId="77777777" w:rsidR="00AD7CF7" w:rsidRPr="00AD7CF7" w:rsidRDefault="00AD7CF7" w:rsidP="00AD7CF7">
      <w:pPr>
        <w:rPr>
          <w:sz w:val="22"/>
          <w:szCs w:val="22"/>
        </w:rPr>
      </w:pPr>
    </w:p>
    <w:p w14:paraId="1FECEAAB" w14:textId="2F06ADF1" w:rsidR="00AD7CF7" w:rsidRPr="00AD7CF7" w:rsidRDefault="00AD7CF7" w:rsidP="00AD7CF7">
      <w:pPr>
        <w:rPr>
          <w:sz w:val="22"/>
          <w:szCs w:val="22"/>
        </w:rPr>
      </w:pPr>
      <w:r w:rsidRPr="00AD7CF7">
        <w:rPr>
          <w:sz w:val="22"/>
          <w:szCs w:val="22"/>
        </w:rPr>
        <w:t xml:space="preserve">Toliau išvardytos nepageidaujamos reakcijos pagal organų klases ir absoliutų dažnį (visi pranešti reiškiniai). </w:t>
      </w:r>
      <w:r w:rsidR="00EE6148" w:rsidRPr="00EE6148">
        <w:rPr>
          <w:sz w:val="22"/>
          <w:szCs w:val="22"/>
        </w:rPr>
        <w:t>Nepageidaujamo poveikio</w:t>
      </w:r>
      <w:r w:rsidRPr="00AD7CF7">
        <w:rPr>
          <w:sz w:val="22"/>
          <w:szCs w:val="22"/>
        </w:rPr>
        <w:t xml:space="preserve"> dažnis yra apibūdinamas taip: labai dažn</w:t>
      </w:r>
      <w:r w:rsidR="00FE259C">
        <w:rPr>
          <w:sz w:val="22"/>
          <w:szCs w:val="22"/>
        </w:rPr>
        <w:t>as</w:t>
      </w:r>
      <w:r w:rsidRPr="00AD7CF7">
        <w:rPr>
          <w:sz w:val="22"/>
          <w:szCs w:val="22"/>
        </w:rPr>
        <w:t xml:space="preserve"> (</w:t>
      </w:r>
      <w:r w:rsidRPr="00AD7CF7">
        <w:rPr>
          <w:sz w:val="22"/>
          <w:szCs w:val="22"/>
        </w:rPr>
        <w:sym w:font="Symbol" w:char="F0B3"/>
      </w:r>
      <w:r w:rsidRPr="00AD7CF7">
        <w:rPr>
          <w:sz w:val="22"/>
          <w:szCs w:val="22"/>
        </w:rPr>
        <w:t> 1/10), dažn</w:t>
      </w:r>
      <w:r w:rsidR="00FE259C">
        <w:rPr>
          <w:sz w:val="22"/>
          <w:szCs w:val="22"/>
        </w:rPr>
        <w:t>as</w:t>
      </w:r>
      <w:r w:rsidRPr="00AD7CF7">
        <w:rPr>
          <w:sz w:val="22"/>
          <w:szCs w:val="22"/>
        </w:rPr>
        <w:t xml:space="preserve"> (nuo </w:t>
      </w:r>
      <w:r w:rsidRPr="00AD7CF7">
        <w:rPr>
          <w:sz w:val="22"/>
          <w:szCs w:val="22"/>
        </w:rPr>
        <w:sym w:font="Symbol" w:char="F0B3"/>
      </w:r>
      <w:r w:rsidRPr="00AD7CF7">
        <w:rPr>
          <w:sz w:val="22"/>
          <w:szCs w:val="22"/>
        </w:rPr>
        <w:t xml:space="preserve"> 1/100 iki </w:t>
      </w:r>
      <w:r w:rsidRPr="00AD7CF7">
        <w:rPr>
          <w:sz w:val="22"/>
          <w:szCs w:val="22"/>
        </w:rPr>
        <w:sym w:font="Symbol" w:char="F03C"/>
      </w:r>
      <w:r w:rsidRPr="00AD7CF7">
        <w:rPr>
          <w:sz w:val="22"/>
          <w:szCs w:val="22"/>
        </w:rPr>
        <w:t> 1/10), nedažn</w:t>
      </w:r>
      <w:r w:rsidR="00FE259C">
        <w:rPr>
          <w:sz w:val="22"/>
          <w:szCs w:val="22"/>
        </w:rPr>
        <w:t>as</w:t>
      </w:r>
      <w:r w:rsidRPr="00AD7CF7">
        <w:rPr>
          <w:sz w:val="22"/>
          <w:szCs w:val="22"/>
        </w:rPr>
        <w:t xml:space="preserve"> (nuo </w:t>
      </w:r>
      <w:r w:rsidRPr="00AD7CF7">
        <w:rPr>
          <w:sz w:val="22"/>
          <w:szCs w:val="22"/>
        </w:rPr>
        <w:sym w:font="Symbol" w:char="F0B3"/>
      </w:r>
      <w:r w:rsidRPr="00AD7CF7">
        <w:rPr>
          <w:sz w:val="22"/>
          <w:szCs w:val="22"/>
        </w:rPr>
        <w:t xml:space="preserve"> 1/1000 iki </w:t>
      </w:r>
      <w:r w:rsidRPr="00AD7CF7">
        <w:rPr>
          <w:sz w:val="22"/>
          <w:szCs w:val="22"/>
        </w:rPr>
        <w:sym w:font="Symbol" w:char="F03C"/>
      </w:r>
      <w:r w:rsidRPr="00AD7CF7">
        <w:rPr>
          <w:sz w:val="22"/>
          <w:szCs w:val="22"/>
        </w:rPr>
        <w:t> 1/100), ret</w:t>
      </w:r>
      <w:r w:rsidR="00FE259C">
        <w:rPr>
          <w:sz w:val="22"/>
          <w:szCs w:val="22"/>
        </w:rPr>
        <w:t>as</w:t>
      </w:r>
      <w:r w:rsidRPr="00AD7CF7">
        <w:rPr>
          <w:sz w:val="22"/>
          <w:szCs w:val="22"/>
        </w:rPr>
        <w:t xml:space="preserve"> (nuo </w:t>
      </w:r>
      <w:r w:rsidRPr="00AD7CF7">
        <w:rPr>
          <w:sz w:val="22"/>
          <w:szCs w:val="22"/>
        </w:rPr>
        <w:sym w:font="Symbol" w:char="F0B3"/>
      </w:r>
      <w:r w:rsidRPr="00AD7CF7">
        <w:rPr>
          <w:sz w:val="22"/>
          <w:szCs w:val="22"/>
        </w:rPr>
        <w:t xml:space="preserve"> 1/10000 iki </w:t>
      </w:r>
      <w:r w:rsidRPr="00AD7CF7">
        <w:rPr>
          <w:sz w:val="22"/>
          <w:szCs w:val="22"/>
        </w:rPr>
        <w:sym w:font="Symbol" w:char="F03C"/>
      </w:r>
      <w:r w:rsidRPr="00AD7CF7">
        <w:rPr>
          <w:sz w:val="22"/>
          <w:szCs w:val="22"/>
        </w:rPr>
        <w:t> 1/1000), labai ret</w:t>
      </w:r>
      <w:r w:rsidR="00FE259C">
        <w:rPr>
          <w:sz w:val="22"/>
          <w:szCs w:val="22"/>
        </w:rPr>
        <w:t>as</w:t>
      </w:r>
      <w:r w:rsidRPr="00AD7CF7">
        <w:rPr>
          <w:sz w:val="22"/>
          <w:szCs w:val="22"/>
        </w:rPr>
        <w:t xml:space="preserve"> (</w:t>
      </w:r>
      <w:r w:rsidRPr="00AD7CF7">
        <w:rPr>
          <w:sz w:val="22"/>
          <w:szCs w:val="22"/>
        </w:rPr>
        <w:sym w:font="Symbol" w:char="F03C"/>
      </w:r>
      <w:r w:rsidRPr="00AD7CF7">
        <w:rPr>
          <w:sz w:val="22"/>
          <w:szCs w:val="22"/>
        </w:rPr>
        <w:t> 1/10000)</w:t>
      </w:r>
      <w:r w:rsidR="00FE259C">
        <w:rPr>
          <w:sz w:val="22"/>
          <w:szCs w:val="22"/>
        </w:rPr>
        <w:t xml:space="preserve"> ir </w:t>
      </w:r>
      <w:r w:rsidRPr="00AD7CF7">
        <w:rPr>
          <w:sz w:val="22"/>
          <w:szCs w:val="22"/>
        </w:rPr>
        <w:t xml:space="preserve">nežinomas (negali būti </w:t>
      </w:r>
      <w:proofErr w:type="spellStart"/>
      <w:r w:rsidR="00FE259C">
        <w:rPr>
          <w:sz w:val="22"/>
          <w:szCs w:val="22"/>
        </w:rPr>
        <w:t>apskaičiuotas</w:t>
      </w:r>
      <w:r w:rsidRPr="00AD7CF7">
        <w:rPr>
          <w:sz w:val="22"/>
          <w:szCs w:val="22"/>
        </w:rPr>
        <w:t>pagal</w:t>
      </w:r>
      <w:proofErr w:type="spellEnd"/>
      <w:r w:rsidRPr="00AD7CF7">
        <w:rPr>
          <w:sz w:val="22"/>
          <w:szCs w:val="22"/>
        </w:rPr>
        <w:t xml:space="preserve"> turimus duomenis).</w:t>
      </w:r>
    </w:p>
    <w:p w14:paraId="5EF35C57" w14:textId="77777777" w:rsidR="00AD7CF7" w:rsidRPr="00AD7CF7" w:rsidRDefault="00AD7CF7" w:rsidP="00AD7CF7">
      <w:pPr>
        <w:rPr>
          <w:sz w:val="22"/>
          <w:szCs w:val="22"/>
        </w:rPr>
      </w:pPr>
    </w:p>
    <w:p w14:paraId="392A549E" w14:textId="77777777" w:rsidR="00AD7CF7" w:rsidRPr="00373F99" w:rsidRDefault="00AD7CF7" w:rsidP="00AD7CF7">
      <w:pPr>
        <w:rPr>
          <w:i/>
          <w:sz w:val="22"/>
          <w:szCs w:val="22"/>
        </w:rPr>
      </w:pPr>
      <w:r w:rsidRPr="00373F99">
        <w:rPr>
          <w:i/>
          <w:sz w:val="22"/>
          <w:szCs w:val="22"/>
        </w:rPr>
        <w:t>Širdies sutrikimai</w:t>
      </w:r>
    </w:p>
    <w:p w14:paraId="27FCF12A" w14:textId="77777777" w:rsidR="00AD7CF7" w:rsidRPr="00AD7CF7" w:rsidRDefault="00AD7CF7" w:rsidP="00AD7CF7">
      <w:pPr>
        <w:tabs>
          <w:tab w:val="left" w:pos="567"/>
          <w:tab w:val="left" w:pos="1620"/>
        </w:tabs>
        <w:rPr>
          <w:sz w:val="22"/>
          <w:szCs w:val="22"/>
        </w:rPr>
      </w:pPr>
      <w:r w:rsidRPr="00AD7CF7">
        <w:rPr>
          <w:sz w:val="22"/>
          <w:szCs w:val="22"/>
        </w:rPr>
        <w:t>Labai dažni:</w:t>
      </w:r>
      <w:r w:rsidRPr="00AD7CF7">
        <w:rPr>
          <w:sz w:val="22"/>
          <w:szCs w:val="22"/>
        </w:rPr>
        <w:tab/>
      </w:r>
      <w:proofErr w:type="spellStart"/>
      <w:r w:rsidRPr="00AD7CF7">
        <w:rPr>
          <w:sz w:val="22"/>
          <w:szCs w:val="22"/>
        </w:rPr>
        <w:t>Kardiotoksinis</w:t>
      </w:r>
      <w:proofErr w:type="spellEnd"/>
      <w:r w:rsidRPr="00AD7CF7">
        <w:rPr>
          <w:sz w:val="22"/>
          <w:szCs w:val="22"/>
        </w:rPr>
        <w:t xml:space="preserve"> poveikis.</w:t>
      </w:r>
    </w:p>
    <w:p w14:paraId="2DBCA1D7" w14:textId="77777777" w:rsidR="00AD7CF7" w:rsidRPr="00AD7CF7" w:rsidRDefault="00AD7CF7" w:rsidP="00AD7CF7">
      <w:pPr>
        <w:tabs>
          <w:tab w:val="left" w:pos="567"/>
        </w:tabs>
        <w:ind w:left="1620" w:hanging="1620"/>
        <w:rPr>
          <w:sz w:val="22"/>
          <w:szCs w:val="22"/>
        </w:rPr>
      </w:pPr>
      <w:r w:rsidRPr="00AD7CF7">
        <w:rPr>
          <w:sz w:val="22"/>
          <w:szCs w:val="22"/>
        </w:rPr>
        <w:t>Dažni:</w:t>
      </w:r>
      <w:r w:rsidRPr="00AD7CF7">
        <w:rPr>
          <w:sz w:val="22"/>
          <w:szCs w:val="22"/>
        </w:rPr>
        <w:tab/>
        <w:t xml:space="preserve">Gyvybei pavojinga </w:t>
      </w:r>
      <w:proofErr w:type="spellStart"/>
      <w:r w:rsidRPr="00AD7CF7">
        <w:rPr>
          <w:sz w:val="22"/>
          <w:szCs w:val="22"/>
        </w:rPr>
        <w:t>stazinė</w:t>
      </w:r>
      <w:proofErr w:type="spellEnd"/>
      <w:r w:rsidRPr="00AD7CF7">
        <w:rPr>
          <w:sz w:val="22"/>
          <w:szCs w:val="22"/>
        </w:rPr>
        <w:t xml:space="preserve"> (</w:t>
      </w:r>
      <w:proofErr w:type="spellStart"/>
      <w:r w:rsidRPr="00AD7CF7">
        <w:rPr>
          <w:sz w:val="22"/>
          <w:szCs w:val="22"/>
        </w:rPr>
        <w:t>dilatacinė</w:t>
      </w:r>
      <w:proofErr w:type="spellEnd"/>
      <w:r w:rsidRPr="00AD7CF7">
        <w:rPr>
          <w:sz w:val="22"/>
          <w:szCs w:val="22"/>
        </w:rPr>
        <w:t>) kardiomiopatija (suvartojus bendrą 550 mg/m</w:t>
      </w:r>
      <w:r w:rsidRPr="00AD7CF7">
        <w:rPr>
          <w:sz w:val="22"/>
          <w:szCs w:val="22"/>
          <w:vertAlign w:val="superscript"/>
        </w:rPr>
        <w:t>2</w:t>
      </w:r>
      <w:r w:rsidRPr="00AD7CF7">
        <w:rPr>
          <w:sz w:val="22"/>
          <w:szCs w:val="22"/>
        </w:rPr>
        <w:t xml:space="preserve"> kūno paviršiaus dozę).</w:t>
      </w:r>
    </w:p>
    <w:p w14:paraId="389976D2" w14:textId="77777777" w:rsidR="00AD7CF7" w:rsidRPr="00AD7CF7" w:rsidRDefault="00AD7CF7" w:rsidP="00AD7CF7">
      <w:pPr>
        <w:tabs>
          <w:tab w:val="left" w:pos="567"/>
        </w:tabs>
        <w:ind w:left="1620" w:hanging="1620"/>
        <w:rPr>
          <w:sz w:val="22"/>
          <w:szCs w:val="22"/>
        </w:rPr>
      </w:pPr>
      <w:r w:rsidRPr="00AD7CF7">
        <w:rPr>
          <w:sz w:val="22"/>
          <w:szCs w:val="22"/>
        </w:rPr>
        <w:tab/>
      </w:r>
      <w:r w:rsidRPr="00AD7CF7">
        <w:rPr>
          <w:sz w:val="22"/>
          <w:szCs w:val="22"/>
        </w:rPr>
        <w:tab/>
      </w:r>
      <w:proofErr w:type="spellStart"/>
      <w:r w:rsidRPr="00AD7CF7">
        <w:rPr>
          <w:sz w:val="22"/>
          <w:szCs w:val="22"/>
        </w:rPr>
        <w:t>Sinusinė</w:t>
      </w:r>
      <w:proofErr w:type="spellEnd"/>
      <w:r w:rsidRPr="00AD7CF7">
        <w:rPr>
          <w:sz w:val="22"/>
          <w:szCs w:val="22"/>
        </w:rPr>
        <w:t xml:space="preserve"> </w:t>
      </w:r>
      <w:proofErr w:type="spellStart"/>
      <w:r w:rsidRPr="00AD7CF7">
        <w:rPr>
          <w:sz w:val="22"/>
          <w:szCs w:val="22"/>
        </w:rPr>
        <w:t>tachikardija</w:t>
      </w:r>
      <w:proofErr w:type="spellEnd"/>
      <w:r w:rsidRPr="00AD7CF7">
        <w:rPr>
          <w:sz w:val="22"/>
          <w:szCs w:val="22"/>
        </w:rPr>
        <w:t xml:space="preserve">, </w:t>
      </w:r>
      <w:proofErr w:type="spellStart"/>
      <w:r w:rsidRPr="00AD7CF7">
        <w:rPr>
          <w:sz w:val="22"/>
          <w:szCs w:val="22"/>
        </w:rPr>
        <w:t>skilvelinė</w:t>
      </w:r>
      <w:proofErr w:type="spellEnd"/>
      <w:r w:rsidRPr="00AD7CF7">
        <w:rPr>
          <w:sz w:val="22"/>
          <w:szCs w:val="22"/>
        </w:rPr>
        <w:t xml:space="preserve"> </w:t>
      </w:r>
      <w:proofErr w:type="spellStart"/>
      <w:r w:rsidRPr="00AD7CF7">
        <w:rPr>
          <w:sz w:val="22"/>
          <w:szCs w:val="22"/>
        </w:rPr>
        <w:t>tachikardija</w:t>
      </w:r>
      <w:proofErr w:type="spellEnd"/>
      <w:r w:rsidRPr="00AD7CF7">
        <w:rPr>
          <w:sz w:val="22"/>
          <w:szCs w:val="22"/>
        </w:rPr>
        <w:t xml:space="preserve">, </w:t>
      </w:r>
      <w:proofErr w:type="spellStart"/>
      <w:r w:rsidRPr="00AD7CF7">
        <w:rPr>
          <w:sz w:val="22"/>
          <w:szCs w:val="22"/>
        </w:rPr>
        <w:t>tachiaritmija</w:t>
      </w:r>
      <w:proofErr w:type="spellEnd"/>
      <w:r w:rsidRPr="00AD7CF7">
        <w:rPr>
          <w:sz w:val="22"/>
          <w:szCs w:val="22"/>
        </w:rPr>
        <w:t xml:space="preserve">, </w:t>
      </w:r>
      <w:proofErr w:type="spellStart"/>
      <w:r w:rsidRPr="00AD7CF7">
        <w:rPr>
          <w:sz w:val="22"/>
          <w:szCs w:val="22"/>
        </w:rPr>
        <w:t>skilvelinės</w:t>
      </w:r>
      <w:proofErr w:type="spellEnd"/>
      <w:r w:rsidRPr="00AD7CF7">
        <w:rPr>
          <w:sz w:val="22"/>
          <w:szCs w:val="22"/>
        </w:rPr>
        <w:t xml:space="preserve"> ir </w:t>
      </w:r>
      <w:proofErr w:type="spellStart"/>
      <w:r w:rsidRPr="00AD7CF7">
        <w:rPr>
          <w:sz w:val="22"/>
          <w:szCs w:val="22"/>
        </w:rPr>
        <w:t>supraventrikulinės</w:t>
      </w:r>
      <w:proofErr w:type="spellEnd"/>
      <w:r w:rsidRPr="00AD7CF7">
        <w:rPr>
          <w:sz w:val="22"/>
          <w:szCs w:val="22"/>
        </w:rPr>
        <w:t xml:space="preserve"> </w:t>
      </w:r>
      <w:proofErr w:type="spellStart"/>
      <w:r w:rsidRPr="00AD7CF7">
        <w:rPr>
          <w:sz w:val="22"/>
          <w:szCs w:val="22"/>
        </w:rPr>
        <w:t>ekstrasistolės</w:t>
      </w:r>
      <w:proofErr w:type="spellEnd"/>
      <w:r w:rsidRPr="00AD7CF7">
        <w:rPr>
          <w:sz w:val="22"/>
          <w:szCs w:val="22"/>
        </w:rPr>
        <w:t xml:space="preserve">, </w:t>
      </w:r>
      <w:proofErr w:type="spellStart"/>
      <w:r w:rsidRPr="00AD7CF7">
        <w:rPr>
          <w:sz w:val="22"/>
          <w:szCs w:val="22"/>
        </w:rPr>
        <w:t>bradikardija</w:t>
      </w:r>
      <w:proofErr w:type="spellEnd"/>
      <w:r w:rsidRPr="00AD7CF7">
        <w:rPr>
          <w:sz w:val="22"/>
          <w:szCs w:val="22"/>
        </w:rPr>
        <w:t>, aritmija.</w:t>
      </w:r>
    </w:p>
    <w:p w14:paraId="7270153A" w14:textId="77777777" w:rsidR="00AD7CF7" w:rsidRPr="00AD7CF7" w:rsidRDefault="00AD7CF7" w:rsidP="00AD7CF7">
      <w:pPr>
        <w:tabs>
          <w:tab w:val="left" w:pos="567"/>
        </w:tabs>
        <w:ind w:left="1620" w:hanging="1620"/>
        <w:rPr>
          <w:sz w:val="22"/>
          <w:szCs w:val="22"/>
        </w:rPr>
      </w:pPr>
      <w:r w:rsidRPr="00AD7CF7">
        <w:rPr>
          <w:sz w:val="22"/>
          <w:szCs w:val="22"/>
        </w:rPr>
        <w:tab/>
      </w:r>
      <w:r w:rsidRPr="00AD7CF7">
        <w:rPr>
          <w:sz w:val="22"/>
          <w:szCs w:val="22"/>
        </w:rPr>
        <w:tab/>
      </w:r>
      <w:proofErr w:type="spellStart"/>
      <w:r w:rsidRPr="00AD7CF7">
        <w:rPr>
          <w:sz w:val="22"/>
          <w:szCs w:val="22"/>
        </w:rPr>
        <w:t>Besimptomis</w:t>
      </w:r>
      <w:proofErr w:type="spellEnd"/>
      <w:r w:rsidRPr="00AD7CF7">
        <w:rPr>
          <w:sz w:val="22"/>
          <w:szCs w:val="22"/>
        </w:rPr>
        <w:t xml:space="preserve"> kairiojo širdies skilvelio išvarymo frakcijos sumažėjimas.</w:t>
      </w:r>
    </w:p>
    <w:p w14:paraId="50EB4216" w14:textId="77777777" w:rsidR="00AD7CF7" w:rsidRPr="00AD7CF7" w:rsidRDefault="00AD7CF7" w:rsidP="00AD7CF7">
      <w:pPr>
        <w:tabs>
          <w:tab w:val="left" w:pos="567"/>
        </w:tabs>
        <w:ind w:left="1620" w:hanging="1620"/>
        <w:rPr>
          <w:sz w:val="22"/>
          <w:szCs w:val="22"/>
        </w:rPr>
      </w:pPr>
    </w:p>
    <w:p w14:paraId="6C53351C" w14:textId="77777777" w:rsidR="00AD7CF7" w:rsidRPr="00AD7CF7" w:rsidRDefault="00AD7CF7" w:rsidP="00AD7CF7">
      <w:pPr>
        <w:tabs>
          <w:tab w:val="left" w:pos="567"/>
        </w:tabs>
        <w:ind w:left="1620" w:hanging="1620"/>
        <w:rPr>
          <w:sz w:val="22"/>
          <w:szCs w:val="22"/>
        </w:rPr>
      </w:pPr>
      <w:r w:rsidRPr="00AD7CF7">
        <w:rPr>
          <w:sz w:val="22"/>
          <w:szCs w:val="22"/>
        </w:rPr>
        <w:t>Labai reti:</w:t>
      </w:r>
      <w:r w:rsidRPr="00AD7CF7">
        <w:rPr>
          <w:sz w:val="22"/>
          <w:szCs w:val="22"/>
        </w:rPr>
        <w:tab/>
        <w:t>Nespecifiniai EKG pokyčiai (ST intervalo pokyčiai, žemas voltažas, ilgi QT intervalai).</w:t>
      </w:r>
    </w:p>
    <w:p w14:paraId="4F295B52" w14:textId="77777777" w:rsidR="00AD7CF7" w:rsidRPr="00AD7CF7" w:rsidRDefault="00AD7CF7" w:rsidP="00AD7CF7">
      <w:pPr>
        <w:tabs>
          <w:tab w:val="left" w:pos="567"/>
        </w:tabs>
        <w:ind w:left="1620" w:hanging="1620"/>
        <w:rPr>
          <w:sz w:val="22"/>
          <w:szCs w:val="22"/>
        </w:rPr>
      </w:pPr>
      <w:r w:rsidRPr="00AD7CF7">
        <w:rPr>
          <w:sz w:val="22"/>
          <w:szCs w:val="22"/>
        </w:rPr>
        <w:tab/>
      </w:r>
      <w:r w:rsidRPr="00AD7CF7">
        <w:rPr>
          <w:sz w:val="22"/>
          <w:szCs w:val="22"/>
        </w:rPr>
        <w:tab/>
        <w:t xml:space="preserve">Pavieniai gyvybei pavojingų aritmijų, ūmaus kairiojo širdies skilvelio nepakankamumo, </w:t>
      </w:r>
      <w:proofErr w:type="spellStart"/>
      <w:r w:rsidRPr="00AD7CF7">
        <w:rPr>
          <w:sz w:val="22"/>
          <w:szCs w:val="22"/>
        </w:rPr>
        <w:t>perikardito</w:t>
      </w:r>
      <w:proofErr w:type="spellEnd"/>
      <w:r w:rsidRPr="00AD7CF7">
        <w:rPr>
          <w:sz w:val="22"/>
          <w:szCs w:val="22"/>
        </w:rPr>
        <w:t xml:space="preserve">, mirtino </w:t>
      </w:r>
      <w:proofErr w:type="spellStart"/>
      <w:r w:rsidRPr="00AD7CF7">
        <w:rPr>
          <w:sz w:val="22"/>
          <w:szCs w:val="22"/>
        </w:rPr>
        <w:t>perikardito-miokardito</w:t>
      </w:r>
      <w:proofErr w:type="spellEnd"/>
      <w:r w:rsidRPr="00AD7CF7">
        <w:rPr>
          <w:sz w:val="22"/>
          <w:szCs w:val="22"/>
        </w:rPr>
        <w:t xml:space="preserve"> sindromo atvejai.</w:t>
      </w:r>
    </w:p>
    <w:p w14:paraId="00A14537" w14:textId="77777777" w:rsidR="00AD7CF7" w:rsidRPr="00AD7CF7" w:rsidRDefault="00AD7CF7" w:rsidP="00AD7CF7">
      <w:pPr>
        <w:tabs>
          <w:tab w:val="left" w:pos="567"/>
        </w:tabs>
        <w:ind w:left="1620" w:hanging="1620"/>
        <w:rPr>
          <w:sz w:val="22"/>
          <w:szCs w:val="22"/>
        </w:rPr>
      </w:pPr>
      <w:r w:rsidRPr="00AD7CF7">
        <w:rPr>
          <w:sz w:val="22"/>
          <w:szCs w:val="22"/>
        </w:rPr>
        <w:tab/>
      </w:r>
      <w:r w:rsidRPr="00AD7CF7">
        <w:rPr>
          <w:sz w:val="22"/>
          <w:szCs w:val="22"/>
        </w:rPr>
        <w:tab/>
      </w:r>
      <w:proofErr w:type="spellStart"/>
      <w:r w:rsidRPr="00AD7CF7">
        <w:rPr>
          <w:sz w:val="22"/>
          <w:szCs w:val="22"/>
        </w:rPr>
        <w:t>Atrioventrikulinė</w:t>
      </w:r>
      <w:proofErr w:type="spellEnd"/>
      <w:r w:rsidRPr="00AD7CF7">
        <w:rPr>
          <w:sz w:val="22"/>
          <w:szCs w:val="22"/>
        </w:rPr>
        <w:t xml:space="preserve"> blokada, </w:t>
      </w:r>
      <w:proofErr w:type="spellStart"/>
      <w:r w:rsidRPr="00AD7CF7">
        <w:rPr>
          <w:sz w:val="22"/>
          <w:szCs w:val="22"/>
        </w:rPr>
        <w:t>Hiso</w:t>
      </w:r>
      <w:proofErr w:type="spellEnd"/>
      <w:r w:rsidRPr="00AD7CF7">
        <w:rPr>
          <w:sz w:val="22"/>
          <w:szCs w:val="22"/>
        </w:rPr>
        <w:t xml:space="preserve"> pluošto kojytės blokada. </w:t>
      </w:r>
    </w:p>
    <w:p w14:paraId="45E8FC16" w14:textId="77777777" w:rsidR="00AD7CF7" w:rsidRPr="00AD7CF7" w:rsidRDefault="00AD7CF7" w:rsidP="00AD7CF7">
      <w:pPr>
        <w:rPr>
          <w:sz w:val="22"/>
          <w:szCs w:val="22"/>
          <w:u w:val="single"/>
        </w:rPr>
      </w:pPr>
    </w:p>
    <w:p w14:paraId="161BBF2C" w14:textId="77777777" w:rsidR="00AD7CF7" w:rsidRPr="00AD7CF7" w:rsidRDefault="00AD7CF7" w:rsidP="00AD7CF7">
      <w:pPr>
        <w:rPr>
          <w:sz w:val="22"/>
          <w:szCs w:val="22"/>
        </w:rPr>
      </w:pPr>
      <w:proofErr w:type="spellStart"/>
      <w:r w:rsidRPr="00AD7CF7">
        <w:rPr>
          <w:sz w:val="22"/>
          <w:szCs w:val="22"/>
        </w:rPr>
        <w:lastRenderedPageBreak/>
        <w:t>Doksorubicinas</w:t>
      </w:r>
      <w:proofErr w:type="spellEnd"/>
      <w:r w:rsidRPr="00AD7CF7">
        <w:rPr>
          <w:sz w:val="22"/>
          <w:szCs w:val="22"/>
        </w:rPr>
        <w:t xml:space="preserve"> yra </w:t>
      </w:r>
      <w:proofErr w:type="spellStart"/>
      <w:r w:rsidRPr="00AD7CF7">
        <w:rPr>
          <w:sz w:val="22"/>
          <w:szCs w:val="22"/>
        </w:rPr>
        <w:t>kardiotoksiškas</w:t>
      </w:r>
      <w:proofErr w:type="spellEnd"/>
      <w:r w:rsidRPr="00AD7CF7">
        <w:rPr>
          <w:sz w:val="22"/>
          <w:szCs w:val="22"/>
        </w:rPr>
        <w:t xml:space="preserve">. Rizika, kad pasireikš </w:t>
      </w:r>
      <w:proofErr w:type="spellStart"/>
      <w:r w:rsidRPr="00AD7CF7">
        <w:rPr>
          <w:sz w:val="22"/>
          <w:szCs w:val="22"/>
        </w:rPr>
        <w:t>kardiotoksinis</w:t>
      </w:r>
      <w:proofErr w:type="spellEnd"/>
      <w:r w:rsidRPr="00AD7CF7">
        <w:rPr>
          <w:sz w:val="22"/>
          <w:szCs w:val="22"/>
        </w:rPr>
        <w:t xml:space="preserve"> poveikis, būna didesnė tarpuplaučio srities švitinimo radioaktyviais spinduliais metu ir po jo, po anksčiau taikyto gydymo </w:t>
      </w:r>
      <w:proofErr w:type="spellStart"/>
      <w:r w:rsidRPr="00AD7CF7">
        <w:rPr>
          <w:sz w:val="22"/>
          <w:szCs w:val="22"/>
        </w:rPr>
        <w:t>kardiotoksiškais</w:t>
      </w:r>
      <w:proofErr w:type="spellEnd"/>
      <w:r w:rsidRPr="00AD7CF7">
        <w:rPr>
          <w:sz w:val="22"/>
          <w:szCs w:val="22"/>
        </w:rPr>
        <w:t xml:space="preserve"> preparatais (pvz., </w:t>
      </w:r>
      <w:proofErr w:type="spellStart"/>
      <w:r w:rsidRPr="00AD7CF7">
        <w:rPr>
          <w:sz w:val="22"/>
          <w:szCs w:val="22"/>
        </w:rPr>
        <w:t>antraciklinais</w:t>
      </w:r>
      <w:proofErr w:type="spellEnd"/>
      <w:r w:rsidRPr="00AD7CF7">
        <w:rPr>
          <w:sz w:val="22"/>
          <w:szCs w:val="22"/>
        </w:rPr>
        <w:t xml:space="preserve">, </w:t>
      </w:r>
      <w:proofErr w:type="spellStart"/>
      <w:r w:rsidRPr="00AD7CF7">
        <w:rPr>
          <w:sz w:val="22"/>
          <w:szCs w:val="22"/>
        </w:rPr>
        <w:t>ciklofosfamidu</w:t>
      </w:r>
      <w:proofErr w:type="spellEnd"/>
      <w:r w:rsidRPr="00AD7CF7">
        <w:rPr>
          <w:sz w:val="22"/>
          <w:szCs w:val="22"/>
        </w:rPr>
        <w:t>), senyviems žmonėms (vyresniems negu 60 metų) ir pacientams, kuriems yra aiški arterinė hipertenzija (žr. 4.4 skyrių).</w:t>
      </w:r>
    </w:p>
    <w:p w14:paraId="4181BE7F" w14:textId="77777777" w:rsidR="00AD7CF7" w:rsidRPr="00AD7CF7" w:rsidRDefault="00AD7CF7" w:rsidP="00AD7CF7">
      <w:pPr>
        <w:rPr>
          <w:sz w:val="22"/>
          <w:szCs w:val="22"/>
        </w:rPr>
      </w:pPr>
      <w:proofErr w:type="spellStart"/>
      <w:r w:rsidRPr="00AD7CF7">
        <w:rPr>
          <w:sz w:val="22"/>
          <w:szCs w:val="22"/>
        </w:rPr>
        <w:t>Kardiotoksinio</w:t>
      </w:r>
      <w:proofErr w:type="spellEnd"/>
      <w:r w:rsidRPr="00AD7CF7">
        <w:rPr>
          <w:sz w:val="22"/>
          <w:szCs w:val="22"/>
        </w:rPr>
        <w:t xml:space="preserve"> </w:t>
      </w:r>
      <w:proofErr w:type="spellStart"/>
      <w:r w:rsidRPr="00AD7CF7">
        <w:rPr>
          <w:sz w:val="22"/>
          <w:szCs w:val="22"/>
        </w:rPr>
        <w:t>doksorubicino</w:t>
      </w:r>
      <w:proofErr w:type="spellEnd"/>
      <w:r w:rsidRPr="00AD7CF7">
        <w:rPr>
          <w:sz w:val="22"/>
          <w:szCs w:val="22"/>
        </w:rPr>
        <w:t xml:space="preserve"> poveikio gali būti du tipai: </w:t>
      </w:r>
    </w:p>
    <w:p w14:paraId="2975DADD" w14:textId="77777777" w:rsidR="00AD7CF7" w:rsidRPr="00AD7CF7" w:rsidRDefault="00AD7CF7" w:rsidP="00AD7CF7">
      <w:pPr>
        <w:rPr>
          <w:i/>
          <w:sz w:val="22"/>
          <w:szCs w:val="22"/>
        </w:rPr>
      </w:pPr>
    </w:p>
    <w:p w14:paraId="295A2A20" w14:textId="77777777" w:rsidR="00AD7CF7" w:rsidRPr="00373F99" w:rsidRDefault="00AD7CF7" w:rsidP="00AD7CF7">
      <w:pPr>
        <w:rPr>
          <w:i/>
          <w:sz w:val="22"/>
          <w:szCs w:val="22"/>
        </w:rPr>
      </w:pPr>
      <w:r w:rsidRPr="00373F99">
        <w:rPr>
          <w:i/>
          <w:sz w:val="22"/>
          <w:szCs w:val="22"/>
        </w:rPr>
        <w:t>Ūminis tipas</w:t>
      </w:r>
    </w:p>
    <w:p w14:paraId="030EDF4D" w14:textId="77777777" w:rsidR="00AD7CF7" w:rsidRPr="00AD7CF7" w:rsidRDefault="00AD7CF7" w:rsidP="00AD7CF7">
      <w:pPr>
        <w:rPr>
          <w:sz w:val="22"/>
          <w:szCs w:val="22"/>
        </w:rPr>
      </w:pPr>
      <w:r w:rsidRPr="00AD7CF7">
        <w:rPr>
          <w:sz w:val="22"/>
          <w:szCs w:val="22"/>
        </w:rPr>
        <w:t xml:space="preserve">Ūminio tipo nepageidaujamas poveikis pasireiškia daugiausia per pirmąsias 24 – 48 val. po gydymo pradžios, nepriklauso nuo dozės ir jam yra būdingi šie simptomai: laikina aritmija (dažnai), ypač </w:t>
      </w:r>
      <w:proofErr w:type="spellStart"/>
      <w:r w:rsidRPr="00AD7CF7">
        <w:rPr>
          <w:sz w:val="22"/>
          <w:szCs w:val="22"/>
        </w:rPr>
        <w:t>sinusinė</w:t>
      </w:r>
      <w:proofErr w:type="spellEnd"/>
      <w:r w:rsidRPr="00AD7CF7">
        <w:rPr>
          <w:sz w:val="22"/>
          <w:szCs w:val="22"/>
        </w:rPr>
        <w:t xml:space="preserve"> </w:t>
      </w:r>
      <w:proofErr w:type="spellStart"/>
      <w:r w:rsidRPr="00AD7CF7">
        <w:rPr>
          <w:sz w:val="22"/>
          <w:szCs w:val="22"/>
        </w:rPr>
        <w:t>tachikardija</w:t>
      </w:r>
      <w:proofErr w:type="spellEnd"/>
      <w:r w:rsidRPr="00AD7CF7">
        <w:rPr>
          <w:sz w:val="22"/>
          <w:szCs w:val="22"/>
        </w:rPr>
        <w:t xml:space="preserve"> (dažnai) ir </w:t>
      </w:r>
      <w:proofErr w:type="spellStart"/>
      <w:r w:rsidRPr="00AD7CF7">
        <w:rPr>
          <w:sz w:val="22"/>
          <w:szCs w:val="22"/>
        </w:rPr>
        <w:t>supraventrikulinės</w:t>
      </w:r>
      <w:proofErr w:type="spellEnd"/>
      <w:r w:rsidRPr="00AD7CF7">
        <w:rPr>
          <w:sz w:val="22"/>
          <w:szCs w:val="22"/>
        </w:rPr>
        <w:t xml:space="preserve"> bei </w:t>
      </w:r>
      <w:proofErr w:type="spellStart"/>
      <w:r w:rsidRPr="00AD7CF7">
        <w:rPr>
          <w:sz w:val="22"/>
          <w:szCs w:val="22"/>
        </w:rPr>
        <w:t>skilvelinės</w:t>
      </w:r>
      <w:proofErr w:type="spellEnd"/>
      <w:r w:rsidRPr="00AD7CF7">
        <w:rPr>
          <w:sz w:val="22"/>
          <w:szCs w:val="22"/>
        </w:rPr>
        <w:t xml:space="preserve"> </w:t>
      </w:r>
      <w:proofErr w:type="spellStart"/>
      <w:r w:rsidRPr="00AD7CF7">
        <w:rPr>
          <w:sz w:val="22"/>
          <w:szCs w:val="22"/>
        </w:rPr>
        <w:t>ekstrasistolės</w:t>
      </w:r>
      <w:proofErr w:type="spellEnd"/>
      <w:r w:rsidRPr="00AD7CF7">
        <w:rPr>
          <w:sz w:val="22"/>
          <w:szCs w:val="22"/>
        </w:rPr>
        <w:t>. Jos yra (labai retai) apibūdinamos nespecifiniais EKG pokyčiais (ST pokyčiais, žemu voltažu ir ilgais QT intervalais).</w:t>
      </w:r>
    </w:p>
    <w:p w14:paraId="6C993FFF" w14:textId="77777777" w:rsidR="00AD7CF7" w:rsidRPr="00AD7CF7" w:rsidRDefault="00AD7CF7" w:rsidP="00AD7CF7">
      <w:pPr>
        <w:rPr>
          <w:sz w:val="22"/>
          <w:szCs w:val="22"/>
        </w:rPr>
      </w:pPr>
      <w:r w:rsidRPr="00AD7CF7">
        <w:rPr>
          <w:sz w:val="22"/>
          <w:szCs w:val="22"/>
        </w:rPr>
        <w:t xml:space="preserve">Šie pokyčiai dažniausiai yra grįžtami ir jų atsiradimas nėra kontraindikacija </w:t>
      </w:r>
      <w:proofErr w:type="spellStart"/>
      <w:r w:rsidRPr="00AD7CF7">
        <w:rPr>
          <w:sz w:val="22"/>
          <w:szCs w:val="22"/>
        </w:rPr>
        <w:t>doksorubiciną</w:t>
      </w:r>
      <w:proofErr w:type="spellEnd"/>
      <w:r w:rsidRPr="00AD7CF7">
        <w:rPr>
          <w:sz w:val="22"/>
          <w:szCs w:val="22"/>
        </w:rPr>
        <w:t xml:space="preserve"> vartoti pakartotinai. Vis dėlto, </w:t>
      </w:r>
      <w:proofErr w:type="spellStart"/>
      <w:r w:rsidRPr="00AD7CF7">
        <w:rPr>
          <w:sz w:val="22"/>
          <w:szCs w:val="22"/>
        </w:rPr>
        <w:t>doksorubicino</w:t>
      </w:r>
      <w:proofErr w:type="spellEnd"/>
      <w:r w:rsidRPr="00AD7CF7">
        <w:rPr>
          <w:sz w:val="22"/>
          <w:szCs w:val="22"/>
        </w:rPr>
        <w:t xml:space="preserve"> vartojimo metu ar po jo praėjus kelioms valandoms gali pasireikšti gyvybei pavojinga aritmija. Gauta pranešimų apie pavienius ūminio kairiojo širdies skilvelio nepakankamumo, </w:t>
      </w:r>
      <w:proofErr w:type="spellStart"/>
      <w:r w:rsidRPr="00AD7CF7">
        <w:rPr>
          <w:sz w:val="22"/>
          <w:szCs w:val="22"/>
        </w:rPr>
        <w:t>perikardito</w:t>
      </w:r>
      <w:proofErr w:type="spellEnd"/>
      <w:r w:rsidRPr="00AD7CF7">
        <w:rPr>
          <w:sz w:val="22"/>
          <w:szCs w:val="22"/>
        </w:rPr>
        <w:t xml:space="preserve"> ar mirtino </w:t>
      </w:r>
      <w:proofErr w:type="spellStart"/>
      <w:r w:rsidRPr="00AD7CF7">
        <w:rPr>
          <w:sz w:val="22"/>
          <w:szCs w:val="22"/>
        </w:rPr>
        <w:t>perikardito-miokardito</w:t>
      </w:r>
      <w:proofErr w:type="spellEnd"/>
      <w:r w:rsidRPr="00AD7CF7">
        <w:rPr>
          <w:sz w:val="22"/>
          <w:szCs w:val="22"/>
        </w:rPr>
        <w:t xml:space="preserve"> sindromo atvejus. </w:t>
      </w:r>
    </w:p>
    <w:p w14:paraId="4E390E3A" w14:textId="77777777" w:rsidR="00AD7CF7" w:rsidRPr="00AD7CF7" w:rsidRDefault="00AD7CF7" w:rsidP="00AD7CF7">
      <w:pPr>
        <w:rPr>
          <w:sz w:val="22"/>
          <w:szCs w:val="22"/>
        </w:rPr>
      </w:pPr>
    </w:p>
    <w:p w14:paraId="7DE3A9E6" w14:textId="77777777" w:rsidR="00AD7CF7" w:rsidRPr="00373F99" w:rsidRDefault="00AD7CF7" w:rsidP="00AD7CF7">
      <w:pPr>
        <w:rPr>
          <w:i/>
          <w:sz w:val="22"/>
          <w:szCs w:val="22"/>
        </w:rPr>
      </w:pPr>
      <w:r w:rsidRPr="00373F99">
        <w:rPr>
          <w:i/>
          <w:sz w:val="22"/>
          <w:szCs w:val="22"/>
        </w:rPr>
        <w:t>Uždelstas tipas</w:t>
      </w:r>
    </w:p>
    <w:p w14:paraId="21F9CCCD" w14:textId="77777777" w:rsidR="00AD7CF7" w:rsidRPr="00AD7CF7" w:rsidRDefault="00AD7CF7" w:rsidP="00AD7CF7">
      <w:pPr>
        <w:rPr>
          <w:sz w:val="22"/>
          <w:szCs w:val="22"/>
        </w:rPr>
      </w:pPr>
      <w:r w:rsidRPr="00AD7CF7">
        <w:rPr>
          <w:sz w:val="22"/>
          <w:szCs w:val="22"/>
        </w:rPr>
        <w:t xml:space="preserve">Uždelsto tipo nepageidaujamo poveikio pasireiškimas yra nuo dozės priklausomas kumuliacinis toksinis poveikis organams, kuris paprastai yra negrįžtamas ir dažnai pavojingas gyvybei. Jis dažnai pasireiškia po gydymo baigimo per kelis mėnesius kaip </w:t>
      </w:r>
      <w:proofErr w:type="spellStart"/>
      <w:r w:rsidRPr="00AD7CF7">
        <w:rPr>
          <w:sz w:val="22"/>
          <w:szCs w:val="22"/>
        </w:rPr>
        <w:t>stazinė</w:t>
      </w:r>
      <w:proofErr w:type="spellEnd"/>
      <w:r w:rsidRPr="00AD7CF7">
        <w:rPr>
          <w:sz w:val="22"/>
          <w:szCs w:val="22"/>
        </w:rPr>
        <w:t xml:space="preserve"> (</w:t>
      </w:r>
      <w:proofErr w:type="spellStart"/>
      <w:r w:rsidRPr="00AD7CF7">
        <w:rPr>
          <w:sz w:val="22"/>
          <w:szCs w:val="22"/>
        </w:rPr>
        <w:t>dilatacinė</w:t>
      </w:r>
      <w:proofErr w:type="spellEnd"/>
      <w:r w:rsidRPr="00AD7CF7">
        <w:rPr>
          <w:sz w:val="22"/>
          <w:szCs w:val="22"/>
        </w:rPr>
        <w:t xml:space="preserve">) kardiomiopatija su kairiojo širdies skilvelio nepakankamumo požymiais. </w:t>
      </w:r>
      <w:proofErr w:type="spellStart"/>
      <w:r w:rsidRPr="00AD7CF7">
        <w:rPr>
          <w:sz w:val="22"/>
          <w:szCs w:val="22"/>
        </w:rPr>
        <w:t>Kardiotoksinis</w:t>
      </w:r>
      <w:proofErr w:type="spellEnd"/>
      <w:r w:rsidRPr="00AD7CF7">
        <w:rPr>
          <w:sz w:val="22"/>
          <w:szCs w:val="22"/>
        </w:rPr>
        <w:t xml:space="preserve"> poveikis pirmą kartą gali pasireikšti po gydymo baigimo praėjus net keliems metams. Jo dažnis didėja didėjant bendrai kumuliacinei dozei (žr. 4.4 skyrių).</w:t>
      </w:r>
    </w:p>
    <w:p w14:paraId="07328BD9" w14:textId="77777777" w:rsidR="00AD7CF7" w:rsidRPr="00AD7CF7" w:rsidRDefault="00AD7CF7" w:rsidP="00AD7CF7">
      <w:pPr>
        <w:rPr>
          <w:sz w:val="22"/>
          <w:szCs w:val="22"/>
        </w:rPr>
      </w:pPr>
    </w:p>
    <w:p w14:paraId="392BC03A" w14:textId="77777777" w:rsidR="00AD7CF7" w:rsidRPr="00373F99" w:rsidRDefault="00AD7CF7" w:rsidP="00AD7CF7">
      <w:pPr>
        <w:rPr>
          <w:i/>
          <w:sz w:val="22"/>
          <w:szCs w:val="22"/>
        </w:rPr>
      </w:pPr>
      <w:r w:rsidRPr="00373F99">
        <w:rPr>
          <w:i/>
          <w:sz w:val="22"/>
          <w:szCs w:val="22"/>
        </w:rPr>
        <w:t>Kraujo ir limfinės sistemos sutrikimai</w:t>
      </w:r>
    </w:p>
    <w:p w14:paraId="5E7A33FB" w14:textId="77777777" w:rsidR="00AD7CF7" w:rsidRPr="00AD7CF7" w:rsidRDefault="00AD7CF7" w:rsidP="00AD7CF7">
      <w:pPr>
        <w:ind w:left="1620" w:hanging="1620"/>
        <w:rPr>
          <w:sz w:val="22"/>
          <w:szCs w:val="22"/>
        </w:rPr>
      </w:pPr>
      <w:r w:rsidRPr="00AD7CF7">
        <w:rPr>
          <w:sz w:val="22"/>
          <w:szCs w:val="22"/>
        </w:rPr>
        <w:t>Labai dažni:</w:t>
      </w:r>
      <w:r w:rsidRPr="00AD7CF7">
        <w:rPr>
          <w:sz w:val="22"/>
          <w:szCs w:val="22"/>
        </w:rPr>
        <w:tab/>
        <w:t xml:space="preserve">Kaulų čiulpų funkcijos slopinimas, įskaitant </w:t>
      </w:r>
      <w:proofErr w:type="spellStart"/>
      <w:r w:rsidRPr="00AD7CF7">
        <w:rPr>
          <w:sz w:val="22"/>
          <w:szCs w:val="22"/>
        </w:rPr>
        <w:t>leukopeniją</w:t>
      </w:r>
      <w:proofErr w:type="spellEnd"/>
      <w:r w:rsidRPr="00AD7CF7">
        <w:rPr>
          <w:sz w:val="22"/>
          <w:szCs w:val="22"/>
        </w:rPr>
        <w:t xml:space="preserve">, </w:t>
      </w:r>
      <w:proofErr w:type="spellStart"/>
      <w:r w:rsidRPr="00AD7CF7">
        <w:rPr>
          <w:sz w:val="22"/>
          <w:szCs w:val="22"/>
        </w:rPr>
        <w:t>neutropeniją</w:t>
      </w:r>
      <w:proofErr w:type="spellEnd"/>
      <w:r w:rsidRPr="00AD7CF7">
        <w:rPr>
          <w:sz w:val="22"/>
          <w:szCs w:val="22"/>
        </w:rPr>
        <w:t xml:space="preserve">, anemiją ir </w:t>
      </w:r>
      <w:proofErr w:type="spellStart"/>
      <w:r w:rsidRPr="00AD7CF7">
        <w:rPr>
          <w:sz w:val="22"/>
          <w:szCs w:val="22"/>
        </w:rPr>
        <w:t>trombocitopeniją</w:t>
      </w:r>
      <w:proofErr w:type="spellEnd"/>
      <w:r w:rsidRPr="00AD7CF7">
        <w:rPr>
          <w:sz w:val="22"/>
          <w:szCs w:val="22"/>
        </w:rPr>
        <w:t>.</w:t>
      </w:r>
    </w:p>
    <w:p w14:paraId="112905E5" w14:textId="77777777" w:rsidR="00AD7CF7" w:rsidRPr="00AD7CF7" w:rsidRDefault="00AD7CF7" w:rsidP="00AD7CF7">
      <w:pPr>
        <w:rPr>
          <w:sz w:val="22"/>
          <w:szCs w:val="22"/>
        </w:rPr>
      </w:pPr>
      <w:r w:rsidRPr="00AD7CF7">
        <w:rPr>
          <w:sz w:val="22"/>
          <w:szCs w:val="22"/>
        </w:rPr>
        <w:t xml:space="preserve">Kaulų čiulpų slopinimas yra vienas iš dozę ribojančio nepageidaujamo poveikio atvejų ir gali būti sunkus. Jis daugiausia pasireiškia leukocitų kiekio sumažėjimu. </w:t>
      </w:r>
      <w:proofErr w:type="spellStart"/>
      <w:r w:rsidRPr="00AD7CF7">
        <w:rPr>
          <w:sz w:val="22"/>
          <w:szCs w:val="22"/>
        </w:rPr>
        <w:t>Leukopenija</w:t>
      </w:r>
      <w:proofErr w:type="spellEnd"/>
      <w:r w:rsidRPr="00AD7CF7">
        <w:rPr>
          <w:sz w:val="22"/>
          <w:szCs w:val="22"/>
        </w:rPr>
        <w:t xml:space="preserve"> pastebėta beveik 75</w:t>
      </w:r>
      <w:r w:rsidRPr="00AD7CF7">
        <w:rPr>
          <w:sz w:val="22"/>
          <w:szCs w:val="22"/>
        </w:rPr>
        <w:sym w:font="Symbol" w:char="F025"/>
      </w:r>
      <w:r w:rsidRPr="00AD7CF7">
        <w:rPr>
          <w:sz w:val="22"/>
          <w:szCs w:val="22"/>
        </w:rPr>
        <w:t xml:space="preserve"> pacientų su normaliu čiulpų rezervu, kurie kas 21 parą buvo gydyti 60 mg/m</w:t>
      </w:r>
      <w:r w:rsidRPr="00AD7CF7">
        <w:rPr>
          <w:sz w:val="22"/>
          <w:szCs w:val="22"/>
          <w:vertAlign w:val="superscript"/>
        </w:rPr>
        <w:t>2</w:t>
      </w:r>
      <w:r w:rsidRPr="00AD7CF7">
        <w:rPr>
          <w:sz w:val="22"/>
          <w:szCs w:val="22"/>
        </w:rPr>
        <w:t xml:space="preserve"> kūno paviršiaus doze. Nors rečiau, taip pat gauta pranešimų apie </w:t>
      </w:r>
      <w:proofErr w:type="spellStart"/>
      <w:r w:rsidRPr="00AD7CF7">
        <w:rPr>
          <w:sz w:val="22"/>
          <w:szCs w:val="22"/>
        </w:rPr>
        <w:t>trombocitopenijos</w:t>
      </w:r>
      <w:proofErr w:type="spellEnd"/>
      <w:r w:rsidRPr="00AD7CF7">
        <w:rPr>
          <w:sz w:val="22"/>
          <w:szCs w:val="22"/>
        </w:rPr>
        <w:t xml:space="preserve">, </w:t>
      </w:r>
      <w:proofErr w:type="spellStart"/>
      <w:r w:rsidRPr="00AD7CF7">
        <w:rPr>
          <w:sz w:val="22"/>
          <w:szCs w:val="22"/>
        </w:rPr>
        <w:t>neutropenijos</w:t>
      </w:r>
      <w:proofErr w:type="spellEnd"/>
      <w:r w:rsidRPr="00AD7CF7">
        <w:rPr>
          <w:sz w:val="22"/>
          <w:szCs w:val="22"/>
        </w:rPr>
        <w:t xml:space="preserve"> ir anemijos atvejus. Sąryšyje su kaulų čiulpų slopinimo pasireiškimu taip pat buvo pastebėta </w:t>
      </w:r>
      <w:proofErr w:type="spellStart"/>
      <w:r w:rsidRPr="00AD7CF7">
        <w:rPr>
          <w:sz w:val="22"/>
          <w:szCs w:val="22"/>
        </w:rPr>
        <w:t>superinfekcijos</w:t>
      </w:r>
      <w:proofErr w:type="spellEnd"/>
      <w:r w:rsidRPr="00AD7CF7">
        <w:rPr>
          <w:sz w:val="22"/>
          <w:szCs w:val="22"/>
        </w:rPr>
        <w:t xml:space="preserve"> (labai dažnai) ir kraujosruvų atvejų. Stipriausiais kaulų čiulpų slopinimas atsiranda 10 – 14 parą po </w:t>
      </w:r>
      <w:proofErr w:type="spellStart"/>
      <w:r w:rsidRPr="00AD7CF7">
        <w:rPr>
          <w:sz w:val="22"/>
          <w:szCs w:val="22"/>
        </w:rPr>
        <w:t>doksorubicino</w:t>
      </w:r>
      <w:proofErr w:type="spellEnd"/>
      <w:r w:rsidRPr="00AD7CF7">
        <w:rPr>
          <w:sz w:val="22"/>
          <w:szCs w:val="22"/>
        </w:rPr>
        <w:t xml:space="preserve"> vartojimo ir daugumoje atvejų sumažėja tarp 21 ir 28 paros. Jeigu tik atsiranda, </w:t>
      </w:r>
      <w:proofErr w:type="spellStart"/>
      <w:r w:rsidRPr="00AD7CF7">
        <w:rPr>
          <w:sz w:val="22"/>
          <w:szCs w:val="22"/>
        </w:rPr>
        <w:t>trombocitopenija</w:t>
      </w:r>
      <w:proofErr w:type="spellEnd"/>
      <w:r w:rsidRPr="00AD7CF7">
        <w:rPr>
          <w:sz w:val="22"/>
          <w:szCs w:val="22"/>
        </w:rPr>
        <w:t xml:space="preserve"> ar anemija pasireiškia tokiu pačiu laiku, bet paprastai yra lengvesnė (žr. 4.4 skyrių).</w:t>
      </w:r>
    </w:p>
    <w:p w14:paraId="6DD3D045" w14:textId="77777777" w:rsidR="00AD7CF7" w:rsidRPr="00AD7CF7" w:rsidRDefault="00AD7CF7" w:rsidP="00AD7CF7">
      <w:pPr>
        <w:rPr>
          <w:sz w:val="22"/>
          <w:szCs w:val="22"/>
        </w:rPr>
      </w:pPr>
    </w:p>
    <w:p w14:paraId="71E9DC1A" w14:textId="77777777" w:rsidR="00AD7CF7" w:rsidRPr="00373F99" w:rsidRDefault="00AD7CF7" w:rsidP="00AD7CF7">
      <w:pPr>
        <w:rPr>
          <w:i/>
          <w:sz w:val="22"/>
          <w:szCs w:val="22"/>
        </w:rPr>
      </w:pPr>
      <w:r w:rsidRPr="00373F99">
        <w:rPr>
          <w:i/>
          <w:sz w:val="22"/>
          <w:szCs w:val="22"/>
        </w:rPr>
        <w:t>Akių sutrikimai</w:t>
      </w:r>
    </w:p>
    <w:p w14:paraId="33ADC729" w14:textId="77777777" w:rsidR="00AD7CF7" w:rsidRPr="00AD7CF7" w:rsidRDefault="00AD7CF7" w:rsidP="00AD7CF7">
      <w:pPr>
        <w:rPr>
          <w:sz w:val="22"/>
          <w:szCs w:val="22"/>
        </w:rPr>
      </w:pPr>
      <w:r w:rsidRPr="00AD7CF7">
        <w:rPr>
          <w:sz w:val="22"/>
          <w:szCs w:val="22"/>
        </w:rPr>
        <w:t>Dažnis nežinomas:</w:t>
      </w:r>
      <w:r w:rsidRPr="00AD7CF7">
        <w:rPr>
          <w:sz w:val="22"/>
          <w:szCs w:val="22"/>
        </w:rPr>
        <w:tab/>
        <w:t xml:space="preserve">Konjunktyvitas ar </w:t>
      </w:r>
      <w:proofErr w:type="spellStart"/>
      <w:r w:rsidRPr="00AD7CF7">
        <w:rPr>
          <w:sz w:val="22"/>
          <w:szCs w:val="22"/>
        </w:rPr>
        <w:t>keratitas</w:t>
      </w:r>
      <w:proofErr w:type="spellEnd"/>
      <w:r w:rsidRPr="00AD7CF7">
        <w:rPr>
          <w:sz w:val="22"/>
          <w:szCs w:val="22"/>
        </w:rPr>
        <w:t>, padidėjęs ašarojimas.</w:t>
      </w:r>
    </w:p>
    <w:p w14:paraId="2CBE3129" w14:textId="77777777" w:rsidR="00AD7CF7" w:rsidRPr="00373F99" w:rsidRDefault="00AD7CF7" w:rsidP="00AD7CF7">
      <w:pPr>
        <w:rPr>
          <w:i/>
          <w:sz w:val="22"/>
          <w:szCs w:val="22"/>
        </w:rPr>
      </w:pPr>
    </w:p>
    <w:p w14:paraId="1770AD64" w14:textId="77777777" w:rsidR="00AD7CF7" w:rsidRPr="00373F99" w:rsidRDefault="00AD7CF7" w:rsidP="00AD7CF7">
      <w:pPr>
        <w:pStyle w:val="Normal1"/>
        <w:rPr>
          <w:i/>
          <w:sz w:val="22"/>
          <w:szCs w:val="22"/>
        </w:rPr>
      </w:pPr>
      <w:r w:rsidRPr="00373F99">
        <w:rPr>
          <w:i/>
          <w:sz w:val="22"/>
          <w:szCs w:val="22"/>
        </w:rPr>
        <w:t>Kvėpavimo sistemos, krūtinės ląstos ir tarpuplaučio sutrikimai</w:t>
      </w:r>
    </w:p>
    <w:p w14:paraId="58B89158" w14:textId="77777777" w:rsidR="00AD7CF7" w:rsidRPr="00AD7CF7" w:rsidRDefault="00AD7CF7" w:rsidP="00AD7CF7">
      <w:pPr>
        <w:rPr>
          <w:sz w:val="22"/>
          <w:szCs w:val="22"/>
        </w:rPr>
      </w:pPr>
      <w:r w:rsidRPr="00AD7CF7">
        <w:rPr>
          <w:sz w:val="22"/>
          <w:szCs w:val="22"/>
        </w:rPr>
        <w:t>Dažnis nežinomas:</w:t>
      </w:r>
      <w:r w:rsidRPr="00AD7CF7">
        <w:rPr>
          <w:sz w:val="22"/>
          <w:szCs w:val="22"/>
        </w:rPr>
        <w:tab/>
        <w:t>Bronchų spazmas.</w:t>
      </w:r>
    </w:p>
    <w:p w14:paraId="3BACC9C4" w14:textId="77777777" w:rsidR="00AD7CF7" w:rsidRPr="00373F99" w:rsidRDefault="00AD7CF7" w:rsidP="00AD7CF7">
      <w:pPr>
        <w:pStyle w:val="Normal1"/>
        <w:rPr>
          <w:i/>
          <w:sz w:val="22"/>
          <w:szCs w:val="22"/>
        </w:rPr>
      </w:pPr>
    </w:p>
    <w:p w14:paraId="6EC53426" w14:textId="77777777" w:rsidR="00AD7CF7" w:rsidRPr="00373F99" w:rsidRDefault="00AD7CF7" w:rsidP="00AD7CF7">
      <w:pPr>
        <w:rPr>
          <w:i/>
          <w:sz w:val="22"/>
          <w:szCs w:val="22"/>
        </w:rPr>
      </w:pPr>
      <w:r w:rsidRPr="00373F99">
        <w:rPr>
          <w:i/>
          <w:sz w:val="22"/>
          <w:szCs w:val="22"/>
        </w:rPr>
        <w:t>Virškinimo trakto sutrikimai</w:t>
      </w:r>
    </w:p>
    <w:p w14:paraId="1E6E8EBE" w14:textId="77777777" w:rsidR="00AD7CF7" w:rsidRPr="00AD7CF7" w:rsidRDefault="00AD7CF7" w:rsidP="00AD7CF7">
      <w:pPr>
        <w:rPr>
          <w:sz w:val="22"/>
          <w:szCs w:val="22"/>
        </w:rPr>
      </w:pPr>
      <w:r w:rsidRPr="00AD7CF7">
        <w:rPr>
          <w:sz w:val="22"/>
          <w:szCs w:val="22"/>
        </w:rPr>
        <w:t>Labai dažni:</w:t>
      </w:r>
      <w:r w:rsidRPr="00AD7CF7">
        <w:rPr>
          <w:sz w:val="22"/>
          <w:szCs w:val="22"/>
        </w:rPr>
        <w:tab/>
      </w:r>
      <w:r w:rsidRPr="00AD7CF7">
        <w:rPr>
          <w:sz w:val="22"/>
          <w:szCs w:val="22"/>
        </w:rPr>
        <w:tab/>
        <w:t>Virškinimo trakto sutrikimai.</w:t>
      </w:r>
    </w:p>
    <w:p w14:paraId="1266C919" w14:textId="77777777" w:rsidR="00AD7CF7" w:rsidRPr="00AD7CF7" w:rsidRDefault="00AD7CF7" w:rsidP="00AD7CF7">
      <w:pPr>
        <w:ind w:left="1593" w:firstLine="567"/>
        <w:rPr>
          <w:sz w:val="22"/>
          <w:szCs w:val="22"/>
        </w:rPr>
      </w:pPr>
      <w:r w:rsidRPr="00AD7CF7">
        <w:rPr>
          <w:sz w:val="22"/>
          <w:szCs w:val="22"/>
        </w:rPr>
        <w:t>Viduriavimas.</w:t>
      </w:r>
    </w:p>
    <w:p w14:paraId="0C3D6ECB" w14:textId="77777777" w:rsidR="00AD7CF7" w:rsidRPr="00AD7CF7" w:rsidRDefault="00AD7CF7" w:rsidP="00AD7CF7">
      <w:pPr>
        <w:ind w:left="1593" w:firstLine="567"/>
        <w:rPr>
          <w:sz w:val="22"/>
          <w:szCs w:val="22"/>
        </w:rPr>
      </w:pPr>
      <w:r w:rsidRPr="00AD7CF7">
        <w:rPr>
          <w:sz w:val="22"/>
          <w:szCs w:val="22"/>
        </w:rPr>
        <w:t>Pykinimas ir vėmimas.</w:t>
      </w:r>
    </w:p>
    <w:p w14:paraId="2BD029C1" w14:textId="77777777" w:rsidR="00AD7CF7" w:rsidRPr="00AD7CF7" w:rsidRDefault="00AD7CF7" w:rsidP="00AD7CF7">
      <w:pPr>
        <w:ind w:left="1593" w:firstLine="567"/>
        <w:rPr>
          <w:sz w:val="22"/>
          <w:szCs w:val="22"/>
        </w:rPr>
      </w:pPr>
      <w:r w:rsidRPr="00AD7CF7">
        <w:rPr>
          <w:sz w:val="22"/>
          <w:szCs w:val="22"/>
        </w:rPr>
        <w:lastRenderedPageBreak/>
        <w:t>Gleivinės uždegimas, įskaitant burnos ir (arba) stemplės gleivinės uždegimą.</w:t>
      </w:r>
    </w:p>
    <w:p w14:paraId="6BDE99F1" w14:textId="77777777" w:rsidR="00AD7CF7" w:rsidRPr="00AD7CF7" w:rsidRDefault="00AD7CF7" w:rsidP="00AD7CF7">
      <w:pPr>
        <w:ind w:left="1134" w:hanging="1134"/>
        <w:rPr>
          <w:sz w:val="22"/>
          <w:szCs w:val="22"/>
        </w:rPr>
      </w:pPr>
      <w:r w:rsidRPr="00AD7CF7">
        <w:rPr>
          <w:sz w:val="22"/>
          <w:szCs w:val="22"/>
        </w:rPr>
        <w:t>Dažni:</w:t>
      </w:r>
      <w:r w:rsidRPr="00AD7CF7">
        <w:rPr>
          <w:sz w:val="22"/>
          <w:szCs w:val="22"/>
        </w:rPr>
        <w:tab/>
      </w:r>
      <w:r w:rsidRPr="00AD7CF7">
        <w:rPr>
          <w:sz w:val="22"/>
          <w:szCs w:val="22"/>
        </w:rPr>
        <w:tab/>
      </w:r>
      <w:r w:rsidRPr="00AD7CF7">
        <w:rPr>
          <w:sz w:val="22"/>
          <w:szCs w:val="22"/>
        </w:rPr>
        <w:tab/>
        <w:t>Anoreksija.</w:t>
      </w:r>
    </w:p>
    <w:p w14:paraId="55C4A1AB" w14:textId="77777777" w:rsidR="00AD7CF7" w:rsidRPr="00AD7CF7" w:rsidRDefault="00AD7CF7" w:rsidP="00AD7CF7">
      <w:pPr>
        <w:ind w:left="1134" w:hanging="1134"/>
        <w:rPr>
          <w:sz w:val="22"/>
          <w:szCs w:val="22"/>
        </w:rPr>
      </w:pPr>
      <w:r w:rsidRPr="00AD7CF7">
        <w:rPr>
          <w:sz w:val="22"/>
          <w:szCs w:val="22"/>
        </w:rPr>
        <w:t>Nedažni:</w:t>
      </w:r>
      <w:r w:rsidRPr="00AD7CF7">
        <w:rPr>
          <w:sz w:val="22"/>
          <w:szCs w:val="22"/>
        </w:rPr>
        <w:tab/>
      </w:r>
      <w:r w:rsidRPr="00AD7CF7">
        <w:rPr>
          <w:sz w:val="22"/>
          <w:szCs w:val="22"/>
        </w:rPr>
        <w:tab/>
      </w:r>
      <w:r w:rsidRPr="00AD7CF7">
        <w:rPr>
          <w:sz w:val="22"/>
          <w:szCs w:val="22"/>
        </w:rPr>
        <w:tab/>
        <w:t>Kraujavimas iš virškinimo trakto.</w:t>
      </w:r>
    </w:p>
    <w:p w14:paraId="737B0558" w14:textId="77777777" w:rsidR="00AD7CF7" w:rsidRPr="00AD7CF7" w:rsidRDefault="00AD7CF7" w:rsidP="00AD7CF7">
      <w:pPr>
        <w:ind w:left="1593" w:firstLine="567"/>
        <w:rPr>
          <w:sz w:val="22"/>
          <w:szCs w:val="22"/>
        </w:rPr>
      </w:pPr>
      <w:r w:rsidRPr="00AD7CF7">
        <w:rPr>
          <w:sz w:val="22"/>
          <w:szCs w:val="22"/>
        </w:rPr>
        <w:t>Pilvo skausmas.</w:t>
      </w:r>
    </w:p>
    <w:p w14:paraId="5188F435" w14:textId="77777777" w:rsidR="00AD7CF7" w:rsidRPr="00AD7CF7" w:rsidRDefault="00AD7CF7" w:rsidP="00AD7CF7">
      <w:pPr>
        <w:ind w:left="1593" w:firstLine="567"/>
        <w:rPr>
          <w:sz w:val="22"/>
          <w:szCs w:val="22"/>
        </w:rPr>
      </w:pPr>
      <w:r w:rsidRPr="00AD7CF7">
        <w:rPr>
          <w:sz w:val="22"/>
          <w:szCs w:val="22"/>
        </w:rPr>
        <w:t>Storosios žarnos nekrozė kartu su masyviu kraujavimu ir sunkia infekcija.</w:t>
      </w:r>
    </w:p>
    <w:p w14:paraId="0E0D7D2F" w14:textId="77777777" w:rsidR="00AD7CF7" w:rsidRPr="00AD7CF7" w:rsidRDefault="00AD7CF7" w:rsidP="00AD7CF7">
      <w:pPr>
        <w:ind w:left="1134" w:hanging="1134"/>
        <w:rPr>
          <w:sz w:val="22"/>
          <w:szCs w:val="22"/>
        </w:rPr>
      </w:pPr>
      <w:r w:rsidRPr="00AD7CF7">
        <w:rPr>
          <w:sz w:val="22"/>
          <w:szCs w:val="22"/>
        </w:rPr>
        <w:t>Labai reti:</w:t>
      </w:r>
      <w:r w:rsidRPr="00AD7CF7">
        <w:rPr>
          <w:sz w:val="22"/>
          <w:szCs w:val="22"/>
        </w:rPr>
        <w:tab/>
      </w:r>
      <w:r w:rsidRPr="00AD7CF7">
        <w:rPr>
          <w:sz w:val="22"/>
          <w:szCs w:val="22"/>
        </w:rPr>
        <w:tab/>
      </w:r>
      <w:r w:rsidRPr="00AD7CF7">
        <w:rPr>
          <w:sz w:val="22"/>
          <w:szCs w:val="22"/>
        </w:rPr>
        <w:tab/>
        <w:t>Skrandžio erozijos, opos.</w:t>
      </w:r>
    </w:p>
    <w:p w14:paraId="36882514" w14:textId="77777777" w:rsidR="00AD7CF7" w:rsidRPr="00AD7CF7" w:rsidRDefault="00AD7CF7" w:rsidP="00AD7CF7">
      <w:pPr>
        <w:ind w:left="1593" w:firstLine="567"/>
        <w:rPr>
          <w:sz w:val="22"/>
          <w:szCs w:val="22"/>
        </w:rPr>
      </w:pPr>
      <w:r w:rsidRPr="00AD7CF7">
        <w:rPr>
          <w:sz w:val="22"/>
          <w:szCs w:val="22"/>
        </w:rPr>
        <w:t>Burnos, gerklės, stemplės, virškinimo trakto gleivinės išopėjimas.</w:t>
      </w:r>
    </w:p>
    <w:p w14:paraId="2003422A" w14:textId="77777777" w:rsidR="00AD7CF7" w:rsidRPr="00AD7CF7" w:rsidRDefault="00AD7CF7" w:rsidP="00AD7CF7">
      <w:pPr>
        <w:ind w:left="1593" w:firstLine="567"/>
        <w:rPr>
          <w:sz w:val="22"/>
          <w:szCs w:val="22"/>
        </w:rPr>
      </w:pPr>
      <w:r w:rsidRPr="00AD7CF7">
        <w:rPr>
          <w:sz w:val="22"/>
          <w:szCs w:val="22"/>
        </w:rPr>
        <w:t xml:space="preserve">Burnos gleivinės </w:t>
      </w:r>
      <w:proofErr w:type="spellStart"/>
      <w:r w:rsidRPr="00AD7CF7">
        <w:rPr>
          <w:sz w:val="22"/>
          <w:szCs w:val="22"/>
        </w:rPr>
        <w:t>hiperpigmentacija</w:t>
      </w:r>
      <w:proofErr w:type="spellEnd"/>
      <w:r w:rsidRPr="00AD7CF7">
        <w:rPr>
          <w:sz w:val="22"/>
          <w:szCs w:val="22"/>
        </w:rPr>
        <w:t xml:space="preserve">. </w:t>
      </w:r>
    </w:p>
    <w:p w14:paraId="380E0D31" w14:textId="77777777" w:rsidR="00AD7CF7" w:rsidRPr="00AD7CF7" w:rsidRDefault="00AD7CF7" w:rsidP="00AD7CF7">
      <w:pPr>
        <w:rPr>
          <w:sz w:val="22"/>
          <w:szCs w:val="22"/>
        </w:rPr>
      </w:pPr>
    </w:p>
    <w:p w14:paraId="0E1CD2AB" w14:textId="77777777" w:rsidR="00AD7CF7" w:rsidRPr="00AD7CF7" w:rsidRDefault="00AD7CF7" w:rsidP="00AD7CF7">
      <w:pPr>
        <w:rPr>
          <w:sz w:val="22"/>
          <w:szCs w:val="22"/>
        </w:rPr>
      </w:pPr>
      <w:proofErr w:type="spellStart"/>
      <w:r w:rsidRPr="00AD7CF7">
        <w:rPr>
          <w:sz w:val="22"/>
          <w:szCs w:val="22"/>
        </w:rPr>
        <w:t>Doksorubicino</w:t>
      </w:r>
      <w:proofErr w:type="spellEnd"/>
      <w:r w:rsidRPr="00AD7CF7">
        <w:rPr>
          <w:sz w:val="22"/>
          <w:szCs w:val="22"/>
        </w:rPr>
        <w:t xml:space="preserve"> </w:t>
      </w:r>
      <w:proofErr w:type="spellStart"/>
      <w:r w:rsidRPr="00AD7CF7">
        <w:rPr>
          <w:sz w:val="22"/>
          <w:szCs w:val="22"/>
        </w:rPr>
        <w:t>emetogeninis</w:t>
      </w:r>
      <w:proofErr w:type="spellEnd"/>
      <w:r w:rsidRPr="00AD7CF7">
        <w:rPr>
          <w:sz w:val="22"/>
          <w:szCs w:val="22"/>
        </w:rPr>
        <w:t xml:space="preserve"> potencialas (pajėgumas sukelti vėmimą) yra didelis; santykinai sunkus vėmimas maždaug 80</w:t>
      </w:r>
      <w:r w:rsidRPr="00AD7CF7">
        <w:rPr>
          <w:sz w:val="22"/>
          <w:szCs w:val="22"/>
        </w:rPr>
        <w:sym w:font="Symbol" w:char="F025"/>
      </w:r>
      <w:r w:rsidRPr="00AD7CF7">
        <w:rPr>
          <w:sz w:val="22"/>
          <w:szCs w:val="22"/>
        </w:rPr>
        <w:t xml:space="preserve"> pacientų pasireiškia pirmąją gydymo parą, bet taip pat ir vėliau (žr. 4.4 skyrių). Be to, pacientas gali netekti apetito (dažnai), gali išopėti jo burnos, gerklės stemplės ir virškinimo trakto gleivinė. Sunkios formos atveju tai gali paskatinti infekcijos atsiradimą. Kaip antrinė reakcija į žarnų epitelio </w:t>
      </w:r>
      <w:proofErr w:type="spellStart"/>
      <w:r w:rsidRPr="00AD7CF7">
        <w:rPr>
          <w:sz w:val="22"/>
          <w:szCs w:val="22"/>
        </w:rPr>
        <w:t>proliferacijos</w:t>
      </w:r>
      <w:proofErr w:type="spellEnd"/>
      <w:r w:rsidRPr="00AD7CF7">
        <w:rPr>
          <w:sz w:val="22"/>
          <w:szCs w:val="22"/>
        </w:rPr>
        <w:t xml:space="preserve"> slopinimą, gali pasireikšti viduriavimas (dažnai). Gauta pranešimų apie storosios žarnos nekrozę kartu su masyviu kraujavimu ir sunkia infekcija (nedažnai) ryšium su kombinuotu gydymu kartu su </w:t>
      </w:r>
      <w:proofErr w:type="spellStart"/>
      <w:r w:rsidRPr="00AD7CF7">
        <w:rPr>
          <w:sz w:val="22"/>
          <w:szCs w:val="22"/>
        </w:rPr>
        <w:t>citarabinu</w:t>
      </w:r>
      <w:proofErr w:type="spellEnd"/>
      <w:r w:rsidRPr="00AD7CF7">
        <w:rPr>
          <w:sz w:val="22"/>
          <w:szCs w:val="22"/>
        </w:rPr>
        <w:t>.</w:t>
      </w:r>
    </w:p>
    <w:p w14:paraId="02CA90A3" w14:textId="77777777" w:rsidR="00AD7CF7" w:rsidRPr="00AD7CF7" w:rsidRDefault="00AD7CF7" w:rsidP="00AD7CF7">
      <w:pPr>
        <w:rPr>
          <w:sz w:val="22"/>
          <w:szCs w:val="22"/>
        </w:rPr>
      </w:pPr>
      <w:r w:rsidRPr="00AD7CF7">
        <w:rPr>
          <w:sz w:val="22"/>
          <w:szCs w:val="22"/>
        </w:rPr>
        <w:t xml:space="preserve">Po spindulinio gydymo taikant gydymą </w:t>
      </w:r>
      <w:proofErr w:type="spellStart"/>
      <w:r w:rsidRPr="00AD7CF7">
        <w:rPr>
          <w:sz w:val="22"/>
          <w:szCs w:val="22"/>
        </w:rPr>
        <w:t>doksorubicinu</w:t>
      </w:r>
      <w:proofErr w:type="spellEnd"/>
      <w:r w:rsidRPr="00AD7CF7">
        <w:rPr>
          <w:sz w:val="22"/>
          <w:szCs w:val="22"/>
        </w:rPr>
        <w:t xml:space="preserve"> nedažnai gali pasireikšti stemplės uždegimas ir gali būti skatinamas stemplės susiaurėjimų (</w:t>
      </w:r>
      <w:proofErr w:type="spellStart"/>
      <w:r w:rsidRPr="00AD7CF7">
        <w:rPr>
          <w:sz w:val="22"/>
          <w:szCs w:val="22"/>
        </w:rPr>
        <w:t>striktūrų</w:t>
      </w:r>
      <w:proofErr w:type="spellEnd"/>
      <w:r w:rsidRPr="00AD7CF7">
        <w:rPr>
          <w:sz w:val="22"/>
          <w:szCs w:val="22"/>
        </w:rPr>
        <w:t>) atsiradimas.</w:t>
      </w:r>
    </w:p>
    <w:p w14:paraId="301B7EA1" w14:textId="77777777" w:rsidR="00AD7CF7" w:rsidRPr="00AD7CF7" w:rsidRDefault="00AD7CF7" w:rsidP="00AD7CF7">
      <w:pPr>
        <w:rPr>
          <w:sz w:val="22"/>
          <w:szCs w:val="22"/>
        </w:rPr>
      </w:pPr>
    </w:p>
    <w:p w14:paraId="29D5AFEC" w14:textId="77777777" w:rsidR="00AD7CF7" w:rsidRPr="00373F99" w:rsidRDefault="00AD7CF7" w:rsidP="00AD7CF7">
      <w:pPr>
        <w:rPr>
          <w:i/>
          <w:sz w:val="22"/>
          <w:szCs w:val="22"/>
        </w:rPr>
      </w:pPr>
      <w:r w:rsidRPr="00373F99">
        <w:rPr>
          <w:i/>
          <w:sz w:val="22"/>
          <w:szCs w:val="22"/>
        </w:rPr>
        <w:t>Inkstų ir šlapimo takų sutrikimai</w:t>
      </w:r>
    </w:p>
    <w:p w14:paraId="05CABB84" w14:textId="77777777" w:rsidR="00AD7CF7" w:rsidRPr="00AD7CF7" w:rsidRDefault="00AD7CF7" w:rsidP="00AD7CF7">
      <w:pPr>
        <w:rPr>
          <w:sz w:val="22"/>
          <w:szCs w:val="22"/>
        </w:rPr>
      </w:pPr>
      <w:r w:rsidRPr="00AD7CF7">
        <w:rPr>
          <w:sz w:val="22"/>
          <w:szCs w:val="22"/>
        </w:rPr>
        <w:t>Labai dažni:</w:t>
      </w:r>
      <w:r w:rsidRPr="00AD7CF7">
        <w:rPr>
          <w:sz w:val="22"/>
          <w:szCs w:val="22"/>
        </w:rPr>
        <w:tab/>
      </w:r>
      <w:r w:rsidRPr="00AD7CF7">
        <w:rPr>
          <w:sz w:val="22"/>
          <w:szCs w:val="22"/>
        </w:rPr>
        <w:tab/>
        <w:t>Šlapimo paraudimas.</w:t>
      </w:r>
    </w:p>
    <w:p w14:paraId="4D887511" w14:textId="77777777" w:rsidR="00AD7CF7" w:rsidRPr="00AD7CF7" w:rsidRDefault="00AD7CF7" w:rsidP="00AD7CF7">
      <w:pPr>
        <w:rPr>
          <w:sz w:val="22"/>
          <w:szCs w:val="22"/>
        </w:rPr>
      </w:pPr>
      <w:r w:rsidRPr="00AD7CF7">
        <w:rPr>
          <w:sz w:val="22"/>
          <w:szCs w:val="22"/>
        </w:rPr>
        <w:t>Dažni:</w:t>
      </w:r>
      <w:r w:rsidRPr="00AD7CF7">
        <w:rPr>
          <w:sz w:val="22"/>
          <w:szCs w:val="22"/>
        </w:rPr>
        <w:tab/>
        <w:t xml:space="preserve"> </w:t>
      </w:r>
      <w:r w:rsidRPr="00AD7CF7">
        <w:rPr>
          <w:sz w:val="22"/>
          <w:szCs w:val="22"/>
        </w:rPr>
        <w:tab/>
      </w:r>
      <w:r w:rsidRPr="00AD7CF7">
        <w:rPr>
          <w:sz w:val="22"/>
          <w:szCs w:val="22"/>
        </w:rPr>
        <w:tab/>
        <w:t xml:space="preserve">Dažnas skausmingas </w:t>
      </w:r>
      <w:proofErr w:type="spellStart"/>
      <w:r w:rsidRPr="00AD7CF7">
        <w:rPr>
          <w:sz w:val="22"/>
          <w:szCs w:val="22"/>
        </w:rPr>
        <w:t>šlapinimasis</w:t>
      </w:r>
      <w:proofErr w:type="spellEnd"/>
      <w:r w:rsidRPr="00AD7CF7">
        <w:rPr>
          <w:sz w:val="22"/>
          <w:szCs w:val="22"/>
        </w:rPr>
        <w:t xml:space="preserve"> (</w:t>
      </w:r>
      <w:proofErr w:type="spellStart"/>
      <w:r w:rsidRPr="00AD7CF7">
        <w:rPr>
          <w:sz w:val="22"/>
          <w:szCs w:val="22"/>
        </w:rPr>
        <w:t>dizurija</w:t>
      </w:r>
      <w:proofErr w:type="spellEnd"/>
      <w:r w:rsidRPr="00AD7CF7">
        <w:rPr>
          <w:sz w:val="22"/>
          <w:szCs w:val="22"/>
        </w:rPr>
        <w:t>).</w:t>
      </w:r>
    </w:p>
    <w:p w14:paraId="06FFFD46" w14:textId="77777777" w:rsidR="00AD7CF7" w:rsidRPr="00AD7CF7" w:rsidRDefault="00AD7CF7" w:rsidP="00AD7CF7">
      <w:pPr>
        <w:ind w:left="2160"/>
        <w:rPr>
          <w:sz w:val="22"/>
          <w:szCs w:val="22"/>
        </w:rPr>
      </w:pPr>
      <w:r w:rsidRPr="00AD7CF7">
        <w:rPr>
          <w:sz w:val="22"/>
          <w:szCs w:val="22"/>
        </w:rPr>
        <w:t xml:space="preserve">Cheminis cistitas po vaistinio preparato vartojimo į šlapimo pūslę (kartu su </w:t>
      </w:r>
      <w:proofErr w:type="spellStart"/>
      <w:r w:rsidRPr="00AD7CF7">
        <w:rPr>
          <w:sz w:val="22"/>
          <w:szCs w:val="22"/>
        </w:rPr>
        <w:t>šlapinimosi</w:t>
      </w:r>
      <w:proofErr w:type="spellEnd"/>
      <w:r w:rsidRPr="00AD7CF7">
        <w:rPr>
          <w:sz w:val="22"/>
          <w:szCs w:val="22"/>
        </w:rPr>
        <w:t xml:space="preserve"> sutrikimų </w:t>
      </w:r>
      <w:proofErr w:type="spellStart"/>
      <w:r w:rsidRPr="00AD7CF7">
        <w:rPr>
          <w:sz w:val="22"/>
          <w:szCs w:val="22"/>
        </w:rPr>
        <w:t>nusiskundimais</w:t>
      </w:r>
      <w:proofErr w:type="spellEnd"/>
      <w:r w:rsidRPr="00AD7CF7">
        <w:rPr>
          <w:sz w:val="22"/>
          <w:szCs w:val="22"/>
        </w:rPr>
        <w:t xml:space="preserve">, tokiais kaip šlapimo pūslės dirginimas, šlaplės dirginimas, dažnas skausmingas </w:t>
      </w:r>
      <w:proofErr w:type="spellStart"/>
      <w:r w:rsidRPr="00AD7CF7">
        <w:rPr>
          <w:sz w:val="22"/>
          <w:szCs w:val="22"/>
        </w:rPr>
        <w:t>šlapinimasis</w:t>
      </w:r>
      <w:proofErr w:type="spellEnd"/>
      <w:r w:rsidRPr="00AD7CF7">
        <w:rPr>
          <w:sz w:val="22"/>
          <w:szCs w:val="22"/>
        </w:rPr>
        <w:t xml:space="preserve">, pasunkėjęs </w:t>
      </w:r>
      <w:proofErr w:type="spellStart"/>
      <w:r w:rsidRPr="00AD7CF7">
        <w:rPr>
          <w:sz w:val="22"/>
          <w:szCs w:val="22"/>
        </w:rPr>
        <w:t>šlapinimasis</w:t>
      </w:r>
      <w:proofErr w:type="spellEnd"/>
      <w:r w:rsidRPr="00AD7CF7">
        <w:rPr>
          <w:sz w:val="22"/>
          <w:szCs w:val="22"/>
        </w:rPr>
        <w:t xml:space="preserve">, padažnėjęs </w:t>
      </w:r>
      <w:proofErr w:type="spellStart"/>
      <w:r w:rsidRPr="00AD7CF7">
        <w:rPr>
          <w:sz w:val="22"/>
          <w:szCs w:val="22"/>
        </w:rPr>
        <w:t>šlapinimasis</w:t>
      </w:r>
      <w:proofErr w:type="spellEnd"/>
      <w:r w:rsidRPr="00AD7CF7">
        <w:rPr>
          <w:sz w:val="22"/>
          <w:szCs w:val="22"/>
        </w:rPr>
        <w:t>, kraujas šlapime, pūslės spazmai, hemoraginis cistitas).</w:t>
      </w:r>
    </w:p>
    <w:p w14:paraId="25A40FB8" w14:textId="77777777" w:rsidR="00AD7CF7" w:rsidRPr="00AD7CF7" w:rsidRDefault="00AD7CF7" w:rsidP="00AD7CF7">
      <w:pPr>
        <w:rPr>
          <w:sz w:val="22"/>
          <w:szCs w:val="22"/>
        </w:rPr>
      </w:pPr>
      <w:r w:rsidRPr="00AD7CF7">
        <w:rPr>
          <w:sz w:val="22"/>
          <w:szCs w:val="22"/>
        </w:rPr>
        <w:t>Labai reti:</w:t>
      </w:r>
      <w:r w:rsidRPr="00AD7CF7">
        <w:rPr>
          <w:sz w:val="22"/>
          <w:szCs w:val="22"/>
        </w:rPr>
        <w:tab/>
      </w:r>
      <w:r w:rsidRPr="00AD7CF7">
        <w:rPr>
          <w:sz w:val="22"/>
          <w:szCs w:val="22"/>
        </w:rPr>
        <w:tab/>
        <w:t>Ūminis inkstų nepakankamumas (pavieniai atvejai).</w:t>
      </w:r>
    </w:p>
    <w:p w14:paraId="21FBBC8B" w14:textId="77777777" w:rsidR="00AD7CF7" w:rsidRPr="00AD7CF7" w:rsidRDefault="00AD7CF7" w:rsidP="00AD7CF7">
      <w:pPr>
        <w:ind w:left="2160"/>
        <w:rPr>
          <w:sz w:val="22"/>
          <w:szCs w:val="22"/>
        </w:rPr>
      </w:pPr>
      <w:proofErr w:type="spellStart"/>
      <w:r w:rsidRPr="00AD7CF7">
        <w:rPr>
          <w:sz w:val="22"/>
          <w:szCs w:val="22"/>
        </w:rPr>
        <w:t>Hiperurikemija</w:t>
      </w:r>
      <w:proofErr w:type="spellEnd"/>
      <w:r w:rsidRPr="00AD7CF7">
        <w:rPr>
          <w:sz w:val="22"/>
          <w:szCs w:val="22"/>
        </w:rPr>
        <w:t xml:space="preserve"> ir vėliau šlapimo rūgšties </w:t>
      </w:r>
      <w:proofErr w:type="spellStart"/>
      <w:r w:rsidRPr="00AD7CF7">
        <w:rPr>
          <w:sz w:val="22"/>
          <w:szCs w:val="22"/>
        </w:rPr>
        <w:t>nefropatija</w:t>
      </w:r>
      <w:proofErr w:type="spellEnd"/>
      <w:r w:rsidRPr="00AD7CF7">
        <w:rPr>
          <w:sz w:val="22"/>
          <w:szCs w:val="22"/>
        </w:rPr>
        <w:t>, kaip masyvaus naviko irimo pasekmė.</w:t>
      </w:r>
    </w:p>
    <w:p w14:paraId="517CEAE6" w14:textId="77777777" w:rsidR="00AD7CF7" w:rsidRPr="00AD7CF7" w:rsidRDefault="00AD7CF7" w:rsidP="00AD7CF7">
      <w:pPr>
        <w:rPr>
          <w:sz w:val="22"/>
          <w:szCs w:val="22"/>
          <w:u w:val="single"/>
        </w:rPr>
      </w:pPr>
    </w:p>
    <w:p w14:paraId="404C618E" w14:textId="77777777" w:rsidR="00AD7CF7" w:rsidRPr="00373F99" w:rsidRDefault="00AD7CF7" w:rsidP="00AD7CF7">
      <w:pPr>
        <w:rPr>
          <w:i/>
          <w:sz w:val="22"/>
          <w:szCs w:val="22"/>
        </w:rPr>
      </w:pPr>
      <w:r w:rsidRPr="00373F99">
        <w:rPr>
          <w:i/>
          <w:sz w:val="22"/>
          <w:szCs w:val="22"/>
        </w:rPr>
        <w:t>Odos ir poodinio audinio sutrikimai</w:t>
      </w:r>
    </w:p>
    <w:p w14:paraId="4D4762EC" w14:textId="77777777" w:rsidR="00AD7CF7" w:rsidRPr="00AD7CF7" w:rsidRDefault="00AD7CF7" w:rsidP="00AD7CF7">
      <w:pPr>
        <w:rPr>
          <w:sz w:val="22"/>
          <w:szCs w:val="22"/>
        </w:rPr>
      </w:pPr>
      <w:r w:rsidRPr="00AD7CF7">
        <w:rPr>
          <w:sz w:val="22"/>
          <w:szCs w:val="22"/>
        </w:rPr>
        <w:t>Labai dažni:</w:t>
      </w:r>
      <w:r w:rsidRPr="00AD7CF7">
        <w:rPr>
          <w:sz w:val="22"/>
          <w:szCs w:val="22"/>
        </w:rPr>
        <w:tab/>
      </w:r>
      <w:r w:rsidRPr="00AD7CF7">
        <w:rPr>
          <w:sz w:val="22"/>
          <w:szCs w:val="22"/>
        </w:rPr>
        <w:tab/>
        <w:t>Nuplikimas (priklausomas nuo dozės ir daugumoje atvejų grįžtamas).</w:t>
      </w:r>
    </w:p>
    <w:p w14:paraId="46AAC583" w14:textId="77777777" w:rsidR="00AD7CF7" w:rsidRPr="00AD7CF7" w:rsidRDefault="00AD7CF7" w:rsidP="00AD7CF7">
      <w:pPr>
        <w:ind w:left="1701" w:firstLine="459"/>
        <w:rPr>
          <w:sz w:val="22"/>
          <w:szCs w:val="22"/>
        </w:rPr>
      </w:pPr>
      <w:r w:rsidRPr="00AD7CF7">
        <w:rPr>
          <w:sz w:val="22"/>
          <w:szCs w:val="22"/>
        </w:rPr>
        <w:t>Paraudimas.</w:t>
      </w:r>
    </w:p>
    <w:p w14:paraId="2067FAE6" w14:textId="77777777" w:rsidR="00AD7CF7" w:rsidRPr="00AD7CF7" w:rsidRDefault="00AD7CF7" w:rsidP="00AD7CF7">
      <w:pPr>
        <w:ind w:left="1701" w:firstLine="459"/>
        <w:rPr>
          <w:sz w:val="22"/>
          <w:szCs w:val="22"/>
        </w:rPr>
      </w:pPr>
      <w:r w:rsidRPr="00AD7CF7">
        <w:rPr>
          <w:sz w:val="22"/>
          <w:szCs w:val="22"/>
        </w:rPr>
        <w:t>Jautrumo šviesai padidėjimas.</w:t>
      </w:r>
    </w:p>
    <w:p w14:paraId="501107E5" w14:textId="77777777" w:rsidR="00AD7CF7" w:rsidRPr="00AD7CF7" w:rsidRDefault="00AD7CF7" w:rsidP="00AD7CF7">
      <w:pPr>
        <w:tabs>
          <w:tab w:val="left" w:pos="567"/>
        </w:tabs>
        <w:ind w:left="2160" w:hanging="2160"/>
        <w:rPr>
          <w:sz w:val="22"/>
          <w:szCs w:val="22"/>
        </w:rPr>
      </w:pPr>
      <w:r w:rsidRPr="00AD7CF7">
        <w:rPr>
          <w:sz w:val="22"/>
          <w:szCs w:val="22"/>
        </w:rPr>
        <w:t>Dažni:</w:t>
      </w:r>
      <w:r w:rsidRPr="00AD7CF7">
        <w:rPr>
          <w:sz w:val="22"/>
          <w:szCs w:val="22"/>
        </w:rPr>
        <w:tab/>
        <w:t>Lokalios padidėjusio jautrumo reakcijos injekcijos vietoje („švitinimo prisiminimo reakcija“).</w:t>
      </w:r>
    </w:p>
    <w:p w14:paraId="3868BAD4" w14:textId="77777777" w:rsidR="00AD7CF7" w:rsidRPr="00AD7CF7" w:rsidRDefault="00AD7CF7" w:rsidP="00AD7CF7">
      <w:pPr>
        <w:tabs>
          <w:tab w:val="left" w:pos="567"/>
        </w:tabs>
        <w:ind w:left="1701" w:hanging="1701"/>
        <w:rPr>
          <w:sz w:val="22"/>
          <w:szCs w:val="22"/>
        </w:rPr>
      </w:pPr>
      <w:r w:rsidRPr="00AD7CF7">
        <w:rPr>
          <w:sz w:val="22"/>
          <w:szCs w:val="22"/>
        </w:rPr>
        <w:tab/>
      </w:r>
      <w:r w:rsidRPr="00AD7CF7">
        <w:rPr>
          <w:sz w:val="22"/>
          <w:szCs w:val="22"/>
        </w:rPr>
        <w:tab/>
      </w:r>
      <w:r w:rsidRPr="00AD7CF7">
        <w:rPr>
          <w:sz w:val="22"/>
          <w:szCs w:val="22"/>
        </w:rPr>
        <w:tab/>
        <w:t>Niežulys.</w:t>
      </w:r>
    </w:p>
    <w:p w14:paraId="24D41A4E" w14:textId="77777777" w:rsidR="00AD7CF7" w:rsidRPr="00AD7CF7" w:rsidRDefault="00AD7CF7" w:rsidP="00AD7CF7">
      <w:pPr>
        <w:tabs>
          <w:tab w:val="left" w:pos="567"/>
        </w:tabs>
        <w:ind w:left="1701" w:hanging="1701"/>
        <w:rPr>
          <w:sz w:val="22"/>
          <w:szCs w:val="22"/>
        </w:rPr>
      </w:pPr>
      <w:r w:rsidRPr="00AD7CF7">
        <w:rPr>
          <w:sz w:val="22"/>
          <w:szCs w:val="22"/>
        </w:rPr>
        <w:t>Reti:</w:t>
      </w:r>
      <w:r w:rsidRPr="00AD7CF7">
        <w:rPr>
          <w:sz w:val="22"/>
          <w:szCs w:val="22"/>
        </w:rPr>
        <w:tab/>
      </w:r>
      <w:r w:rsidRPr="00AD7CF7">
        <w:rPr>
          <w:sz w:val="22"/>
          <w:szCs w:val="22"/>
        </w:rPr>
        <w:tab/>
      </w:r>
      <w:r w:rsidRPr="00AD7CF7">
        <w:rPr>
          <w:sz w:val="22"/>
          <w:szCs w:val="22"/>
        </w:rPr>
        <w:tab/>
        <w:t>Dilgėlinė.</w:t>
      </w:r>
    </w:p>
    <w:p w14:paraId="7801DA28" w14:textId="77777777" w:rsidR="00AD7CF7" w:rsidRPr="00AD7CF7" w:rsidRDefault="00AD7CF7" w:rsidP="00AD7CF7">
      <w:pPr>
        <w:tabs>
          <w:tab w:val="left" w:pos="567"/>
        </w:tabs>
        <w:ind w:left="1701" w:hanging="1701"/>
        <w:rPr>
          <w:sz w:val="22"/>
          <w:szCs w:val="22"/>
        </w:rPr>
      </w:pPr>
      <w:r w:rsidRPr="00AD7CF7">
        <w:rPr>
          <w:sz w:val="22"/>
          <w:szCs w:val="22"/>
        </w:rPr>
        <w:tab/>
      </w:r>
      <w:r w:rsidRPr="00AD7CF7">
        <w:rPr>
          <w:sz w:val="22"/>
          <w:szCs w:val="22"/>
        </w:rPr>
        <w:tab/>
      </w:r>
      <w:r w:rsidRPr="00AD7CF7">
        <w:rPr>
          <w:sz w:val="22"/>
          <w:szCs w:val="22"/>
        </w:rPr>
        <w:tab/>
        <w:t xml:space="preserve">Odos ir nagų </w:t>
      </w:r>
      <w:proofErr w:type="spellStart"/>
      <w:r w:rsidRPr="00AD7CF7">
        <w:rPr>
          <w:sz w:val="22"/>
          <w:szCs w:val="22"/>
        </w:rPr>
        <w:t>hiperpigmentacija</w:t>
      </w:r>
      <w:proofErr w:type="spellEnd"/>
      <w:r w:rsidRPr="00AD7CF7">
        <w:rPr>
          <w:sz w:val="22"/>
          <w:szCs w:val="22"/>
        </w:rPr>
        <w:t>.</w:t>
      </w:r>
    </w:p>
    <w:p w14:paraId="7A1B16BB" w14:textId="77777777" w:rsidR="00AD7CF7" w:rsidRPr="00AD7CF7" w:rsidRDefault="00AD7CF7" w:rsidP="00AD7CF7">
      <w:pPr>
        <w:tabs>
          <w:tab w:val="left" w:pos="567"/>
        </w:tabs>
        <w:ind w:left="1701" w:hanging="1701"/>
        <w:rPr>
          <w:sz w:val="22"/>
          <w:szCs w:val="22"/>
        </w:rPr>
      </w:pPr>
      <w:r w:rsidRPr="00AD7CF7">
        <w:rPr>
          <w:sz w:val="22"/>
          <w:szCs w:val="22"/>
        </w:rPr>
        <w:tab/>
      </w:r>
      <w:r w:rsidRPr="00AD7CF7">
        <w:rPr>
          <w:sz w:val="22"/>
          <w:szCs w:val="22"/>
        </w:rPr>
        <w:tab/>
      </w:r>
      <w:r w:rsidRPr="00AD7CF7">
        <w:rPr>
          <w:sz w:val="22"/>
          <w:szCs w:val="22"/>
        </w:rPr>
        <w:tab/>
      </w:r>
      <w:proofErr w:type="spellStart"/>
      <w:r w:rsidRPr="00AD7CF7">
        <w:rPr>
          <w:sz w:val="22"/>
          <w:szCs w:val="22"/>
        </w:rPr>
        <w:t>Onicholizė</w:t>
      </w:r>
      <w:proofErr w:type="spellEnd"/>
      <w:r w:rsidRPr="00AD7CF7">
        <w:rPr>
          <w:sz w:val="22"/>
          <w:szCs w:val="22"/>
        </w:rPr>
        <w:t>.</w:t>
      </w:r>
    </w:p>
    <w:p w14:paraId="7C43FAD7" w14:textId="77777777" w:rsidR="00AD7CF7" w:rsidRPr="00AD7CF7" w:rsidRDefault="00AD7CF7" w:rsidP="00AD7CF7">
      <w:pPr>
        <w:tabs>
          <w:tab w:val="left" w:pos="567"/>
        </w:tabs>
        <w:ind w:left="2160" w:hanging="1701"/>
        <w:rPr>
          <w:sz w:val="22"/>
          <w:szCs w:val="22"/>
        </w:rPr>
      </w:pPr>
      <w:r w:rsidRPr="00AD7CF7">
        <w:rPr>
          <w:sz w:val="22"/>
          <w:szCs w:val="22"/>
        </w:rPr>
        <w:tab/>
      </w:r>
      <w:r w:rsidRPr="00AD7CF7">
        <w:rPr>
          <w:sz w:val="22"/>
          <w:szCs w:val="22"/>
        </w:rPr>
        <w:tab/>
      </w:r>
      <w:proofErr w:type="spellStart"/>
      <w:r w:rsidRPr="00AD7CF7">
        <w:rPr>
          <w:sz w:val="22"/>
          <w:szCs w:val="22"/>
        </w:rPr>
        <w:t>Ekstravazacija</w:t>
      </w:r>
      <w:proofErr w:type="spellEnd"/>
      <w:r w:rsidRPr="00AD7CF7">
        <w:rPr>
          <w:sz w:val="22"/>
          <w:szCs w:val="22"/>
        </w:rPr>
        <w:t xml:space="preserve"> (gali paskatinti sunkaus celiulito, pūslių, </w:t>
      </w:r>
      <w:proofErr w:type="spellStart"/>
      <w:r w:rsidRPr="00AD7CF7">
        <w:rPr>
          <w:sz w:val="22"/>
          <w:szCs w:val="22"/>
        </w:rPr>
        <w:t>tromboflebito</w:t>
      </w:r>
      <w:proofErr w:type="spellEnd"/>
      <w:r w:rsidRPr="00AD7CF7">
        <w:rPr>
          <w:sz w:val="22"/>
          <w:szCs w:val="22"/>
        </w:rPr>
        <w:t xml:space="preserve">, </w:t>
      </w:r>
      <w:proofErr w:type="spellStart"/>
      <w:r w:rsidRPr="00AD7CF7">
        <w:rPr>
          <w:sz w:val="22"/>
          <w:szCs w:val="22"/>
        </w:rPr>
        <w:t>limfangito</w:t>
      </w:r>
      <w:proofErr w:type="spellEnd"/>
      <w:r w:rsidRPr="00AD7CF7">
        <w:rPr>
          <w:sz w:val="22"/>
          <w:szCs w:val="22"/>
        </w:rPr>
        <w:t xml:space="preserve"> ir lokalios audinių nekrozės atsiradimą). </w:t>
      </w:r>
    </w:p>
    <w:p w14:paraId="56FB147F" w14:textId="77777777" w:rsidR="00AD7CF7" w:rsidRPr="00AD7CF7" w:rsidRDefault="00AD7CF7" w:rsidP="00AD7CF7">
      <w:pPr>
        <w:tabs>
          <w:tab w:val="left" w:pos="567"/>
        </w:tabs>
        <w:ind w:left="1701" w:hanging="1701"/>
        <w:rPr>
          <w:sz w:val="22"/>
          <w:szCs w:val="22"/>
        </w:rPr>
      </w:pPr>
      <w:r w:rsidRPr="00AD7CF7">
        <w:rPr>
          <w:sz w:val="22"/>
          <w:szCs w:val="22"/>
        </w:rPr>
        <w:t>Labai reti:</w:t>
      </w:r>
      <w:r w:rsidRPr="00AD7CF7">
        <w:rPr>
          <w:sz w:val="22"/>
          <w:szCs w:val="22"/>
        </w:rPr>
        <w:tab/>
      </w:r>
      <w:r w:rsidRPr="00AD7CF7">
        <w:rPr>
          <w:sz w:val="22"/>
          <w:szCs w:val="22"/>
        </w:rPr>
        <w:tab/>
        <w:t xml:space="preserve">Galūnių </w:t>
      </w:r>
      <w:proofErr w:type="spellStart"/>
      <w:r w:rsidRPr="00AD7CF7">
        <w:rPr>
          <w:sz w:val="22"/>
          <w:szCs w:val="22"/>
        </w:rPr>
        <w:t>eritema</w:t>
      </w:r>
      <w:proofErr w:type="spellEnd"/>
      <w:r w:rsidRPr="00AD7CF7">
        <w:rPr>
          <w:sz w:val="22"/>
          <w:szCs w:val="22"/>
        </w:rPr>
        <w:t>.</w:t>
      </w:r>
    </w:p>
    <w:p w14:paraId="794E38DB" w14:textId="77777777" w:rsidR="00AD7CF7" w:rsidRPr="00AD7CF7" w:rsidRDefault="00AD7CF7" w:rsidP="00AD7CF7">
      <w:pPr>
        <w:tabs>
          <w:tab w:val="left" w:pos="567"/>
        </w:tabs>
        <w:ind w:left="1701" w:hanging="1701"/>
        <w:rPr>
          <w:sz w:val="22"/>
          <w:szCs w:val="22"/>
        </w:rPr>
      </w:pPr>
      <w:r w:rsidRPr="00AD7CF7">
        <w:rPr>
          <w:sz w:val="22"/>
          <w:szCs w:val="22"/>
        </w:rPr>
        <w:tab/>
      </w:r>
      <w:r w:rsidRPr="00AD7CF7">
        <w:rPr>
          <w:sz w:val="22"/>
          <w:szCs w:val="22"/>
        </w:rPr>
        <w:tab/>
      </w:r>
      <w:r w:rsidRPr="00AD7CF7">
        <w:rPr>
          <w:sz w:val="22"/>
          <w:szCs w:val="22"/>
        </w:rPr>
        <w:tab/>
        <w:t>Pūslių susiformavimas.</w:t>
      </w:r>
    </w:p>
    <w:p w14:paraId="48E818E7" w14:textId="77777777" w:rsidR="00AD7CF7" w:rsidRPr="00AD7CF7" w:rsidRDefault="00AD7CF7" w:rsidP="00AD7CF7">
      <w:pPr>
        <w:ind w:left="1701" w:hanging="1701"/>
        <w:rPr>
          <w:sz w:val="22"/>
          <w:szCs w:val="22"/>
        </w:rPr>
      </w:pPr>
      <w:r w:rsidRPr="00AD7CF7">
        <w:rPr>
          <w:sz w:val="22"/>
          <w:szCs w:val="22"/>
        </w:rPr>
        <w:tab/>
      </w:r>
      <w:r w:rsidRPr="00AD7CF7">
        <w:rPr>
          <w:sz w:val="22"/>
          <w:szCs w:val="22"/>
        </w:rPr>
        <w:tab/>
        <w:t xml:space="preserve">Delnų-pėdų </w:t>
      </w:r>
      <w:proofErr w:type="spellStart"/>
      <w:r w:rsidRPr="00AD7CF7">
        <w:rPr>
          <w:sz w:val="22"/>
          <w:szCs w:val="22"/>
        </w:rPr>
        <w:t>eritrodizestezija</w:t>
      </w:r>
      <w:proofErr w:type="spellEnd"/>
      <w:r w:rsidRPr="00AD7CF7">
        <w:rPr>
          <w:sz w:val="22"/>
          <w:szCs w:val="22"/>
        </w:rPr>
        <w:t>.</w:t>
      </w:r>
    </w:p>
    <w:p w14:paraId="0B102CC3" w14:textId="77777777" w:rsidR="00AD7CF7" w:rsidRPr="00AD7CF7" w:rsidRDefault="00AD7CF7" w:rsidP="00AD7CF7">
      <w:pPr>
        <w:rPr>
          <w:sz w:val="22"/>
          <w:szCs w:val="22"/>
        </w:rPr>
      </w:pPr>
      <w:r w:rsidRPr="00AD7CF7">
        <w:rPr>
          <w:sz w:val="22"/>
          <w:szCs w:val="22"/>
        </w:rPr>
        <w:t>Dažnis nežinomas:</w:t>
      </w:r>
      <w:r w:rsidRPr="00AD7CF7">
        <w:rPr>
          <w:sz w:val="22"/>
          <w:szCs w:val="22"/>
        </w:rPr>
        <w:tab/>
        <w:t xml:space="preserve">Aktininė </w:t>
      </w:r>
      <w:proofErr w:type="spellStart"/>
      <w:r w:rsidRPr="00AD7CF7">
        <w:rPr>
          <w:sz w:val="22"/>
          <w:szCs w:val="22"/>
        </w:rPr>
        <w:t>keratozė</w:t>
      </w:r>
      <w:proofErr w:type="spellEnd"/>
      <w:r w:rsidRPr="00AD7CF7">
        <w:rPr>
          <w:sz w:val="22"/>
          <w:szCs w:val="22"/>
        </w:rPr>
        <w:t>.</w:t>
      </w:r>
    </w:p>
    <w:p w14:paraId="0691FC53" w14:textId="77777777" w:rsidR="00AD7CF7" w:rsidRPr="00AD7CF7" w:rsidRDefault="00AD7CF7" w:rsidP="00AD7CF7">
      <w:pPr>
        <w:rPr>
          <w:sz w:val="22"/>
          <w:szCs w:val="22"/>
        </w:rPr>
      </w:pPr>
    </w:p>
    <w:p w14:paraId="2989BA92" w14:textId="77777777" w:rsidR="00AD7CF7" w:rsidRPr="00373F99" w:rsidRDefault="00AD7CF7" w:rsidP="00AD7CF7">
      <w:pPr>
        <w:rPr>
          <w:i/>
          <w:sz w:val="22"/>
          <w:szCs w:val="22"/>
        </w:rPr>
      </w:pPr>
      <w:r w:rsidRPr="00373F99">
        <w:rPr>
          <w:i/>
          <w:sz w:val="22"/>
          <w:szCs w:val="22"/>
        </w:rPr>
        <w:t>Skeleto, raumenų ir jungiamojo audinio sutrikimai</w:t>
      </w:r>
    </w:p>
    <w:p w14:paraId="23C73248" w14:textId="77777777" w:rsidR="00AD7CF7" w:rsidRPr="00AD7CF7" w:rsidRDefault="00AD7CF7" w:rsidP="00AD7CF7">
      <w:pPr>
        <w:rPr>
          <w:sz w:val="22"/>
          <w:szCs w:val="22"/>
        </w:rPr>
      </w:pPr>
      <w:r w:rsidRPr="00AD7CF7">
        <w:rPr>
          <w:sz w:val="22"/>
          <w:szCs w:val="22"/>
        </w:rPr>
        <w:t>Dažnis nežinomas:</w:t>
      </w:r>
      <w:r w:rsidRPr="00AD7CF7">
        <w:rPr>
          <w:sz w:val="22"/>
          <w:szCs w:val="22"/>
        </w:rPr>
        <w:tab/>
        <w:t>Sąnarių skausmas.</w:t>
      </w:r>
    </w:p>
    <w:p w14:paraId="2BE0B353" w14:textId="77777777" w:rsidR="00AD7CF7" w:rsidRPr="00AD7CF7" w:rsidRDefault="00AD7CF7" w:rsidP="00AD7CF7">
      <w:pPr>
        <w:rPr>
          <w:sz w:val="22"/>
          <w:szCs w:val="22"/>
        </w:rPr>
      </w:pPr>
    </w:p>
    <w:p w14:paraId="664C2F59" w14:textId="77777777" w:rsidR="00AD7CF7" w:rsidRPr="00373F99" w:rsidRDefault="00AD7CF7" w:rsidP="00AD7CF7">
      <w:pPr>
        <w:rPr>
          <w:i/>
          <w:sz w:val="22"/>
          <w:szCs w:val="22"/>
        </w:rPr>
      </w:pPr>
      <w:r w:rsidRPr="00373F99">
        <w:rPr>
          <w:i/>
          <w:sz w:val="22"/>
          <w:szCs w:val="22"/>
        </w:rPr>
        <w:t>Endokrininiai sutrikimai</w:t>
      </w:r>
    </w:p>
    <w:p w14:paraId="13C14C04" w14:textId="77777777" w:rsidR="00AD7CF7" w:rsidRPr="00AD7CF7" w:rsidRDefault="00AD7CF7" w:rsidP="00AD7CF7">
      <w:pPr>
        <w:rPr>
          <w:sz w:val="22"/>
          <w:szCs w:val="22"/>
        </w:rPr>
      </w:pPr>
      <w:r w:rsidRPr="00AD7CF7">
        <w:rPr>
          <w:sz w:val="22"/>
          <w:szCs w:val="22"/>
        </w:rPr>
        <w:t>Labai reti:</w:t>
      </w:r>
      <w:r w:rsidRPr="00AD7CF7">
        <w:rPr>
          <w:sz w:val="22"/>
          <w:szCs w:val="22"/>
        </w:rPr>
        <w:tab/>
      </w:r>
      <w:r w:rsidRPr="00AD7CF7">
        <w:rPr>
          <w:sz w:val="22"/>
          <w:szCs w:val="22"/>
        </w:rPr>
        <w:tab/>
        <w:t>Amenorėja.</w:t>
      </w:r>
    </w:p>
    <w:p w14:paraId="798DF164" w14:textId="77777777" w:rsidR="00AD7CF7" w:rsidRPr="00AD7CF7" w:rsidRDefault="00AD7CF7" w:rsidP="00AD7CF7">
      <w:pPr>
        <w:rPr>
          <w:sz w:val="22"/>
          <w:szCs w:val="22"/>
        </w:rPr>
      </w:pPr>
      <w:r w:rsidRPr="00AD7CF7">
        <w:rPr>
          <w:sz w:val="22"/>
          <w:szCs w:val="22"/>
        </w:rPr>
        <w:tab/>
      </w:r>
      <w:r w:rsidRPr="00AD7CF7">
        <w:rPr>
          <w:sz w:val="22"/>
          <w:szCs w:val="22"/>
        </w:rPr>
        <w:tab/>
      </w:r>
      <w:r w:rsidRPr="00AD7CF7">
        <w:rPr>
          <w:sz w:val="22"/>
          <w:szCs w:val="22"/>
        </w:rPr>
        <w:tab/>
        <w:t>Karščio pylimas.</w:t>
      </w:r>
    </w:p>
    <w:p w14:paraId="55729585" w14:textId="77777777" w:rsidR="00AD7CF7" w:rsidRPr="00AD7CF7" w:rsidRDefault="00AD7CF7" w:rsidP="00AD7CF7">
      <w:pPr>
        <w:rPr>
          <w:sz w:val="22"/>
          <w:szCs w:val="22"/>
        </w:rPr>
      </w:pPr>
      <w:r w:rsidRPr="00AD7CF7">
        <w:rPr>
          <w:sz w:val="22"/>
          <w:szCs w:val="22"/>
        </w:rPr>
        <w:tab/>
      </w:r>
      <w:r w:rsidRPr="00AD7CF7">
        <w:rPr>
          <w:sz w:val="22"/>
          <w:szCs w:val="22"/>
        </w:rPr>
        <w:tab/>
      </w:r>
      <w:r w:rsidRPr="00AD7CF7">
        <w:rPr>
          <w:sz w:val="22"/>
          <w:szCs w:val="22"/>
        </w:rPr>
        <w:tab/>
      </w:r>
      <w:proofErr w:type="spellStart"/>
      <w:r w:rsidRPr="00AD7CF7">
        <w:rPr>
          <w:sz w:val="22"/>
          <w:szCs w:val="22"/>
        </w:rPr>
        <w:t>Oligospermija</w:t>
      </w:r>
      <w:proofErr w:type="spellEnd"/>
      <w:r w:rsidRPr="00AD7CF7">
        <w:rPr>
          <w:sz w:val="22"/>
          <w:szCs w:val="22"/>
        </w:rPr>
        <w:t>.</w:t>
      </w:r>
    </w:p>
    <w:p w14:paraId="27DEE376" w14:textId="77777777" w:rsidR="00AD7CF7" w:rsidRPr="00AD7CF7" w:rsidRDefault="00AD7CF7" w:rsidP="00AD7CF7">
      <w:pPr>
        <w:rPr>
          <w:sz w:val="22"/>
          <w:szCs w:val="22"/>
        </w:rPr>
      </w:pPr>
      <w:r w:rsidRPr="00AD7CF7">
        <w:rPr>
          <w:sz w:val="22"/>
          <w:szCs w:val="22"/>
        </w:rPr>
        <w:tab/>
      </w:r>
      <w:r w:rsidRPr="00AD7CF7">
        <w:rPr>
          <w:sz w:val="22"/>
          <w:szCs w:val="22"/>
        </w:rPr>
        <w:tab/>
      </w:r>
      <w:r w:rsidRPr="00AD7CF7">
        <w:rPr>
          <w:sz w:val="22"/>
          <w:szCs w:val="22"/>
        </w:rPr>
        <w:tab/>
      </w:r>
      <w:proofErr w:type="spellStart"/>
      <w:r w:rsidRPr="00AD7CF7">
        <w:rPr>
          <w:sz w:val="22"/>
          <w:szCs w:val="22"/>
        </w:rPr>
        <w:t>Azoospermija</w:t>
      </w:r>
      <w:proofErr w:type="spellEnd"/>
      <w:r w:rsidRPr="00AD7CF7">
        <w:rPr>
          <w:sz w:val="22"/>
          <w:szCs w:val="22"/>
        </w:rPr>
        <w:t>.</w:t>
      </w:r>
    </w:p>
    <w:p w14:paraId="2CC8FF09" w14:textId="77777777" w:rsidR="00AD7CF7" w:rsidRPr="00AD7CF7" w:rsidRDefault="00AD7CF7" w:rsidP="00AD7CF7">
      <w:pPr>
        <w:rPr>
          <w:i/>
          <w:sz w:val="22"/>
          <w:szCs w:val="22"/>
        </w:rPr>
      </w:pPr>
    </w:p>
    <w:p w14:paraId="35ECB597" w14:textId="77777777" w:rsidR="00AD7CF7" w:rsidRPr="00373F99" w:rsidRDefault="00AD7CF7" w:rsidP="00AD7CF7">
      <w:pPr>
        <w:rPr>
          <w:i/>
          <w:sz w:val="22"/>
          <w:szCs w:val="22"/>
        </w:rPr>
      </w:pPr>
      <w:r w:rsidRPr="00373F99">
        <w:rPr>
          <w:i/>
          <w:sz w:val="22"/>
          <w:szCs w:val="22"/>
        </w:rPr>
        <w:t>Metabolizmo ir mitybos sutrikimai</w:t>
      </w:r>
    </w:p>
    <w:p w14:paraId="54FF39F8" w14:textId="77777777" w:rsidR="00AD7CF7" w:rsidRPr="00AD7CF7" w:rsidRDefault="00AD7CF7" w:rsidP="00AD7CF7">
      <w:pPr>
        <w:rPr>
          <w:sz w:val="22"/>
          <w:szCs w:val="22"/>
        </w:rPr>
      </w:pPr>
      <w:r w:rsidRPr="00AD7CF7">
        <w:rPr>
          <w:sz w:val="22"/>
          <w:szCs w:val="22"/>
        </w:rPr>
        <w:t>Labai reti:</w:t>
      </w:r>
      <w:r w:rsidRPr="00AD7CF7">
        <w:rPr>
          <w:sz w:val="22"/>
          <w:szCs w:val="22"/>
        </w:rPr>
        <w:tab/>
      </w:r>
      <w:r w:rsidRPr="00AD7CF7">
        <w:rPr>
          <w:sz w:val="22"/>
          <w:szCs w:val="22"/>
        </w:rPr>
        <w:tab/>
      </w:r>
      <w:proofErr w:type="spellStart"/>
      <w:r w:rsidRPr="00AD7CF7">
        <w:rPr>
          <w:sz w:val="22"/>
          <w:szCs w:val="22"/>
        </w:rPr>
        <w:t>Hiperurikemija</w:t>
      </w:r>
      <w:proofErr w:type="spellEnd"/>
      <w:r w:rsidRPr="00AD7CF7">
        <w:rPr>
          <w:sz w:val="22"/>
          <w:szCs w:val="22"/>
        </w:rPr>
        <w:t>.</w:t>
      </w:r>
    </w:p>
    <w:p w14:paraId="5E5FD04F" w14:textId="77777777" w:rsidR="00AD7CF7" w:rsidRPr="00AD7CF7" w:rsidRDefault="00AD7CF7" w:rsidP="00AD7CF7">
      <w:pPr>
        <w:rPr>
          <w:i/>
          <w:sz w:val="22"/>
          <w:szCs w:val="22"/>
        </w:rPr>
      </w:pPr>
    </w:p>
    <w:p w14:paraId="1CC75226" w14:textId="77777777" w:rsidR="00AD7CF7" w:rsidRPr="00373F99" w:rsidRDefault="00AD7CF7" w:rsidP="00AD7CF7">
      <w:pPr>
        <w:rPr>
          <w:i/>
          <w:sz w:val="22"/>
          <w:szCs w:val="22"/>
        </w:rPr>
      </w:pPr>
      <w:r w:rsidRPr="00373F99">
        <w:rPr>
          <w:i/>
          <w:sz w:val="22"/>
          <w:szCs w:val="22"/>
        </w:rPr>
        <w:t xml:space="preserve">Infekcijos ir </w:t>
      </w:r>
      <w:proofErr w:type="spellStart"/>
      <w:r w:rsidRPr="00373F99">
        <w:rPr>
          <w:i/>
          <w:sz w:val="22"/>
          <w:szCs w:val="22"/>
        </w:rPr>
        <w:t>infestacijos</w:t>
      </w:r>
      <w:proofErr w:type="spellEnd"/>
    </w:p>
    <w:p w14:paraId="25A7416A" w14:textId="77777777" w:rsidR="00AD7CF7" w:rsidRPr="00AD7CF7" w:rsidRDefault="00AD7CF7" w:rsidP="00AD7CF7">
      <w:pPr>
        <w:rPr>
          <w:sz w:val="22"/>
          <w:szCs w:val="22"/>
        </w:rPr>
      </w:pPr>
      <w:r w:rsidRPr="00AD7CF7">
        <w:rPr>
          <w:sz w:val="22"/>
          <w:szCs w:val="22"/>
        </w:rPr>
        <w:t>Nedažni:</w:t>
      </w:r>
      <w:r w:rsidRPr="00AD7CF7">
        <w:rPr>
          <w:sz w:val="22"/>
          <w:szCs w:val="22"/>
        </w:rPr>
        <w:tab/>
      </w:r>
      <w:r w:rsidRPr="00AD7CF7">
        <w:rPr>
          <w:sz w:val="22"/>
          <w:szCs w:val="22"/>
        </w:rPr>
        <w:tab/>
        <w:t>Sepsis ar septicemija</w:t>
      </w:r>
    </w:p>
    <w:p w14:paraId="1C854F89" w14:textId="77777777" w:rsidR="00AD7CF7" w:rsidRPr="00AD7CF7" w:rsidRDefault="00AD7CF7" w:rsidP="00AD7CF7">
      <w:pPr>
        <w:rPr>
          <w:sz w:val="22"/>
          <w:szCs w:val="22"/>
          <w:u w:val="single"/>
        </w:rPr>
      </w:pPr>
    </w:p>
    <w:p w14:paraId="4148EDF2" w14:textId="77777777" w:rsidR="00AD7CF7" w:rsidRPr="00373F99" w:rsidRDefault="00AD7CF7" w:rsidP="00AD7CF7">
      <w:pPr>
        <w:rPr>
          <w:i/>
          <w:sz w:val="22"/>
          <w:szCs w:val="22"/>
        </w:rPr>
      </w:pPr>
      <w:r w:rsidRPr="00373F99">
        <w:rPr>
          <w:i/>
          <w:sz w:val="22"/>
          <w:szCs w:val="22"/>
        </w:rPr>
        <w:t>Gerybiniai, piktybiniai ir nepatikslinti navikai (tarp jų cistos ir polipai)</w:t>
      </w:r>
    </w:p>
    <w:p w14:paraId="25DD3914" w14:textId="77777777" w:rsidR="00AD7CF7" w:rsidRPr="00AD7CF7" w:rsidRDefault="00AD7CF7" w:rsidP="00AD7CF7">
      <w:pPr>
        <w:rPr>
          <w:sz w:val="22"/>
          <w:szCs w:val="22"/>
        </w:rPr>
      </w:pPr>
      <w:r w:rsidRPr="00AD7CF7">
        <w:rPr>
          <w:sz w:val="22"/>
          <w:szCs w:val="22"/>
        </w:rPr>
        <w:t>Nedažni:</w:t>
      </w:r>
      <w:r w:rsidRPr="00AD7CF7">
        <w:rPr>
          <w:sz w:val="22"/>
          <w:szCs w:val="22"/>
        </w:rPr>
        <w:tab/>
      </w:r>
      <w:r w:rsidRPr="00AD7CF7">
        <w:rPr>
          <w:sz w:val="22"/>
          <w:szCs w:val="22"/>
        </w:rPr>
        <w:tab/>
        <w:t xml:space="preserve">Ūminė </w:t>
      </w:r>
      <w:proofErr w:type="spellStart"/>
      <w:r w:rsidRPr="00AD7CF7">
        <w:rPr>
          <w:sz w:val="22"/>
          <w:szCs w:val="22"/>
        </w:rPr>
        <w:t>limfoblastinė</w:t>
      </w:r>
      <w:proofErr w:type="spellEnd"/>
      <w:r w:rsidRPr="00AD7CF7">
        <w:rPr>
          <w:sz w:val="22"/>
          <w:szCs w:val="22"/>
        </w:rPr>
        <w:t xml:space="preserve"> leukemija.</w:t>
      </w:r>
    </w:p>
    <w:p w14:paraId="32E377C7" w14:textId="77777777" w:rsidR="00AD7CF7" w:rsidRPr="00AD7CF7" w:rsidRDefault="00AD7CF7" w:rsidP="00AD7CF7">
      <w:pPr>
        <w:ind w:left="1134" w:firstLine="567"/>
        <w:rPr>
          <w:sz w:val="22"/>
          <w:szCs w:val="22"/>
        </w:rPr>
      </w:pPr>
      <w:r w:rsidRPr="00AD7CF7">
        <w:rPr>
          <w:sz w:val="22"/>
          <w:szCs w:val="22"/>
        </w:rPr>
        <w:tab/>
        <w:t xml:space="preserve">Ūminė </w:t>
      </w:r>
      <w:proofErr w:type="spellStart"/>
      <w:r w:rsidRPr="00AD7CF7">
        <w:rPr>
          <w:sz w:val="22"/>
          <w:szCs w:val="22"/>
        </w:rPr>
        <w:t>mieloidinė</w:t>
      </w:r>
      <w:proofErr w:type="spellEnd"/>
      <w:r w:rsidRPr="00AD7CF7">
        <w:rPr>
          <w:sz w:val="22"/>
          <w:szCs w:val="22"/>
        </w:rPr>
        <w:t xml:space="preserve"> leukemija.</w:t>
      </w:r>
    </w:p>
    <w:p w14:paraId="5B76DA05" w14:textId="77777777" w:rsidR="00AD7CF7" w:rsidRPr="00AD7CF7" w:rsidRDefault="00AD7CF7" w:rsidP="00AD7CF7">
      <w:pPr>
        <w:rPr>
          <w:sz w:val="22"/>
          <w:szCs w:val="22"/>
        </w:rPr>
      </w:pPr>
    </w:p>
    <w:p w14:paraId="7996CBA7" w14:textId="77777777" w:rsidR="00AD7CF7" w:rsidRPr="00AD7CF7" w:rsidRDefault="00AD7CF7" w:rsidP="00AD7CF7">
      <w:pPr>
        <w:rPr>
          <w:sz w:val="22"/>
          <w:szCs w:val="22"/>
        </w:rPr>
      </w:pPr>
      <w:proofErr w:type="spellStart"/>
      <w:r w:rsidRPr="00AD7CF7">
        <w:rPr>
          <w:sz w:val="22"/>
          <w:szCs w:val="22"/>
        </w:rPr>
        <w:t>Antraciklinais</w:t>
      </w:r>
      <w:proofErr w:type="spellEnd"/>
      <w:r w:rsidRPr="00AD7CF7">
        <w:rPr>
          <w:sz w:val="22"/>
          <w:szCs w:val="22"/>
        </w:rPr>
        <w:t xml:space="preserve"> (įskaitant </w:t>
      </w:r>
      <w:proofErr w:type="spellStart"/>
      <w:r w:rsidRPr="00AD7CF7">
        <w:rPr>
          <w:sz w:val="22"/>
          <w:szCs w:val="22"/>
        </w:rPr>
        <w:t>doksorubiciną</w:t>
      </w:r>
      <w:proofErr w:type="spellEnd"/>
      <w:r w:rsidRPr="00AD7CF7">
        <w:rPr>
          <w:sz w:val="22"/>
          <w:szCs w:val="22"/>
        </w:rPr>
        <w:t xml:space="preserve">) gydytiems pacientams retais atvejais pasireikšdavo antrinė leukemija, tiek susijusi su </w:t>
      </w:r>
      <w:proofErr w:type="spellStart"/>
      <w:r w:rsidRPr="00AD7CF7">
        <w:rPr>
          <w:sz w:val="22"/>
          <w:szCs w:val="22"/>
        </w:rPr>
        <w:t>priešleukemine</w:t>
      </w:r>
      <w:proofErr w:type="spellEnd"/>
      <w:r w:rsidRPr="00AD7CF7">
        <w:rPr>
          <w:sz w:val="22"/>
          <w:szCs w:val="22"/>
        </w:rPr>
        <w:t xml:space="preserve"> faze, tiek su ja nesusijusi. Antrinė leukemija pasireiškė dažniau, jeigu vaistinio preparato buvo skiriama derinyje su DNR pokyčius sukeliančiais </w:t>
      </w:r>
      <w:proofErr w:type="spellStart"/>
      <w:r w:rsidRPr="00AD7CF7">
        <w:rPr>
          <w:sz w:val="22"/>
          <w:szCs w:val="22"/>
        </w:rPr>
        <w:t>citostatikais</w:t>
      </w:r>
      <w:proofErr w:type="spellEnd"/>
      <w:r w:rsidRPr="00AD7CF7">
        <w:rPr>
          <w:sz w:val="22"/>
          <w:szCs w:val="22"/>
        </w:rPr>
        <w:t xml:space="preserve"> (pvz., </w:t>
      </w:r>
      <w:proofErr w:type="spellStart"/>
      <w:r w:rsidRPr="00AD7CF7">
        <w:rPr>
          <w:sz w:val="22"/>
          <w:szCs w:val="22"/>
        </w:rPr>
        <w:t>alkilinančiomis</w:t>
      </w:r>
      <w:proofErr w:type="spellEnd"/>
      <w:r w:rsidRPr="00AD7CF7">
        <w:rPr>
          <w:sz w:val="22"/>
          <w:szCs w:val="22"/>
        </w:rPr>
        <w:t xml:space="preserve"> medžiagomis, platinos dariniais) ar su spinduliniu gydymu, jeigu pacientui anksčiau buvo taikomas intensyvus gydymas </w:t>
      </w:r>
      <w:proofErr w:type="spellStart"/>
      <w:r w:rsidRPr="00AD7CF7">
        <w:rPr>
          <w:sz w:val="22"/>
          <w:szCs w:val="22"/>
        </w:rPr>
        <w:t>citostatiniais</w:t>
      </w:r>
      <w:proofErr w:type="spellEnd"/>
      <w:r w:rsidRPr="00AD7CF7">
        <w:rPr>
          <w:sz w:val="22"/>
          <w:szCs w:val="22"/>
        </w:rPr>
        <w:t xml:space="preserve"> vaistiniais preparatais ar jeigu buvo padidinta </w:t>
      </w:r>
      <w:proofErr w:type="spellStart"/>
      <w:r w:rsidRPr="00AD7CF7">
        <w:rPr>
          <w:sz w:val="22"/>
          <w:szCs w:val="22"/>
        </w:rPr>
        <w:t>antraciklinų</w:t>
      </w:r>
      <w:proofErr w:type="spellEnd"/>
      <w:r w:rsidRPr="00AD7CF7">
        <w:rPr>
          <w:sz w:val="22"/>
          <w:szCs w:val="22"/>
        </w:rPr>
        <w:t xml:space="preserve"> dozė. Tokios leukemijos gali pasireikšti po 1 - 7 metų latentinio periodo.</w:t>
      </w:r>
    </w:p>
    <w:p w14:paraId="290FBDB4" w14:textId="77777777" w:rsidR="00AD7CF7" w:rsidRPr="00AD7CF7" w:rsidRDefault="00AD7CF7" w:rsidP="00AD7CF7">
      <w:pPr>
        <w:rPr>
          <w:i/>
          <w:sz w:val="22"/>
          <w:szCs w:val="22"/>
        </w:rPr>
      </w:pPr>
    </w:p>
    <w:p w14:paraId="5BED7BEE" w14:textId="77777777" w:rsidR="00AD7CF7" w:rsidRPr="00373F99" w:rsidRDefault="00AD7CF7" w:rsidP="00AD7CF7">
      <w:pPr>
        <w:rPr>
          <w:i/>
          <w:sz w:val="22"/>
          <w:szCs w:val="22"/>
        </w:rPr>
      </w:pPr>
      <w:r w:rsidRPr="00373F99">
        <w:rPr>
          <w:i/>
          <w:sz w:val="22"/>
          <w:szCs w:val="22"/>
        </w:rPr>
        <w:t>Chirurginės ir medicininės procedūros</w:t>
      </w:r>
    </w:p>
    <w:p w14:paraId="40B8359F" w14:textId="77777777" w:rsidR="00AD7CF7" w:rsidRPr="00AD7CF7" w:rsidRDefault="00AD7CF7" w:rsidP="00AD7CF7">
      <w:pPr>
        <w:ind w:left="2160" w:hanging="2160"/>
        <w:rPr>
          <w:sz w:val="22"/>
          <w:szCs w:val="22"/>
        </w:rPr>
      </w:pPr>
      <w:r w:rsidRPr="00AD7CF7">
        <w:rPr>
          <w:sz w:val="22"/>
          <w:szCs w:val="22"/>
        </w:rPr>
        <w:t>Dažnis nežinomas:</w:t>
      </w:r>
      <w:r w:rsidRPr="00AD7CF7">
        <w:rPr>
          <w:sz w:val="22"/>
          <w:szCs w:val="22"/>
        </w:rPr>
        <w:tab/>
        <w:t xml:space="preserve">Jau užgiję švitinimo sukelti odos, plaučių, stemplės, virškinimo trakto gleivinės pažeidimai po </w:t>
      </w:r>
      <w:proofErr w:type="spellStart"/>
      <w:r w:rsidRPr="00AD7CF7">
        <w:rPr>
          <w:sz w:val="22"/>
          <w:szCs w:val="22"/>
        </w:rPr>
        <w:t>doksorubicino</w:t>
      </w:r>
      <w:proofErr w:type="spellEnd"/>
      <w:r w:rsidRPr="00AD7CF7">
        <w:rPr>
          <w:sz w:val="22"/>
          <w:szCs w:val="22"/>
        </w:rPr>
        <w:t xml:space="preserve"> vartojimo gali vėl atsinaujinti.</w:t>
      </w:r>
    </w:p>
    <w:p w14:paraId="75EDFEA2" w14:textId="77777777" w:rsidR="00AD7CF7" w:rsidRPr="00AD7CF7" w:rsidRDefault="00AD7CF7" w:rsidP="00AD7CF7">
      <w:pPr>
        <w:rPr>
          <w:i/>
          <w:sz w:val="22"/>
          <w:szCs w:val="22"/>
        </w:rPr>
      </w:pPr>
    </w:p>
    <w:p w14:paraId="464E7FF1" w14:textId="77777777" w:rsidR="00AD7CF7" w:rsidRPr="00373F99" w:rsidRDefault="00AD7CF7" w:rsidP="00AD7CF7">
      <w:pPr>
        <w:rPr>
          <w:i/>
          <w:sz w:val="22"/>
          <w:szCs w:val="22"/>
        </w:rPr>
      </w:pPr>
      <w:r w:rsidRPr="00373F99">
        <w:rPr>
          <w:i/>
          <w:sz w:val="22"/>
          <w:szCs w:val="22"/>
        </w:rPr>
        <w:t>Kraujagyslių sutrikimai</w:t>
      </w:r>
    </w:p>
    <w:p w14:paraId="4C8F1A64" w14:textId="77777777" w:rsidR="00AD7CF7" w:rsidRPr="00AD7CF7" w:rsidRDefault="00AD7CF7" w:rsidP="00AD7CF7">
      <w:pPr>
        <w:rPr>
          <w:sz w:val="22"/>
          <w:szCs w:val="22"/>
        </w:rPr>
      </w:pPr>
      <w:r w:rsidRPr="00AD7CF7">
        <w:rPr>
          <w:sz w:val="22"/>
          <w:szCs w:val="22"/>
        </w:rPr>
        <w:t>Dažni:</w:t>
      </w:r>
      <w:r w:rsidRPr="00AD7CF7">
        <w:rPr>
          <w:sz w:val="22"/>
          <w:szCs w:val="22"/>
        </w:rPr>
        <w:tab/>
      </w:r>
      <w:r w:rsidRPr="00AD7CF7">
        <w:rPr>
          <w:sz w:val="22"/>
          <w:szCs w:val="22"/>
        </w:rPr>
        <w:tab/>
      </w:r>
      <w:r w:rsidRPr="00AD7CF7">
        <w:rPr>
          <w:sz w:val="22"/>
          <w:szCs w:val="22"/>
        </w:rPr>
        <w:tab/>
        <w:t>Kraujavimas.</w:t>
      </w:r>
    </w:p>
    <w:p w14:paraId="28F44000" w14:textId="77777777" w:rsidR="00AD7CF7" w:rsidRPr="00AD7CF7" w:rsidRDefault="00AD7CF7" w:rsidP="00AD7CF7">
      <w:pPr>
        <w:rPr>
          <w:sz w:val="22"/>
          <w:szCs w:val="22"/>
        </w:rPr>
      </w:pPr>
      <w:r w:rsidRPr="00AD7CF7">
        <w:rPr>
          <w:sz w:val="22"/>
          <w:szCs w:val="22"/>
        </w:rPr>
        <w:t>Labai reti:</w:t>
      </w:r>
      <w:r w:rsidRPr="00AD7CF7">
        <w:rPr>
          <w:sz w:val="22"/>
          <w:szCs w:val="22"/>
        </w:rPr>
        <w:tab/>
      </w:r>
      <w:r w:rsidRPr="00AD7CF7">
        <w:rPr>
          <w:sz w:val="22"/>
          <w:szCs w:val="22"/>
        </w:rPr>
        <w:tab/>
      </w:r>
      <w:proofErr w:type="spellStart"/>
      <w:r w:rsidRPr="00AD7CF7">
        <w:rPr>
          <w:sz w:val="22"/>
          <w:szCs w:val="22"/>
        </w:rPr>
        <w:t>Tromboembolija</w:t>
      </w:r>
      <w:proofErr w:type="spellEnd"/>
      <w:r w:rsidRPr="00AD7CF7">
        <w:rPr>
          <w:sz w:val="22"/>
          <w:szCs w:val="22"/>
        </w:rPr>
        <w:t>.</w:t>
      </w:r>
    </w:p>
    <w:p w14:paraId="3D481964" w14:textId="77777777" w:rsidR="00AD7CF7" w:rsidRPr="00AD7CF7" w:rsidRDefault="00AD7CF7" w:rsidP="00AD7CF7">
      <w:pPr>
        <w:rPr>
          <w:sz w:val="22"/>
          <w:szCs w:val="22"/>
        </w:rPr>
      </w:pPr>
    </w:p>
    <w:p w14:paraId="1202DF8E" w14:textId="77777777" w:rsidR="00AD7CF7" w:rsidRPr="00373F99" w:rsidRDefault="00AD7CF7" w:rsidP="00AD7CF7">
      <w:pPr>
        <w:rPr>
          <w:i/>
          <w:sz w:val="22"/>
          <w:szCs w:val="22"/>
        </w:rPr>
      </w:pPr>
      <w:r w:rsidRPr="00373F99">
        <w:rPr>
          <w:i/>
          <w:sz w:val="22"/>
          <w:szCs w:val="22"/>
        </w:rPr>
        <w:t>Bendrieji sutrikimai ir vartojimo vietos pažeidimai</w:t>
      </w:r>
    </w:p>
    <w:p w14:paraId="13471657" w14:textId="77777777" w:rsidR="00AD7CF7" w:rsidRPr="00AD7CF7" w:rsidRDefault="00AD7CF7" w:rsidP="00AD7CF7">
      <w:pPr>
        <w:rPr>
          <w:sz w:val="22"/>
          <w:szCs w:val="22"/>
        </w:rPr>
      </w:pPr>
      <w:r w:rsidRPr="00AD7CF7">
        <w:rPr>
          <w:sz w:val="22"/>
          <w:szCs w:val="22"/>
        </w:rPr>
        <w:t>Labai dažni:</w:t>
      </w:r>
      <w:r w:rsidRPr="00AD7CF7">
        <w:rPr>
          <w:sz w:val="22"/>
          <w:szCs w:val="22"/>
        </w:rPr>
        <w:tab/>
      </w:r>
      <w:r w:rsidRPr="00AD7CF7">
        <w:rPr>
          <w:sz w:val="22"/>
          <w:szCs w:val="22"/>
        </w:rPr>
        <w:tab/>
        <w:t>Karščiavimas.</w:t>
      </w:r>
    </w:p>
    <w:p w14:paraId="2930D396" w14:textId="77777777" w:rsidR="00AD7CF7" w:rsidRPr="00AD7CF7" w:rsidRDefault="00AD7CF7" w:rsidP="00AD7CF7">
      <w:pPr>
        <w:rPr>
          <w:sz w:val="22"/>
          <w:szCs w:val="22"/>
        </w:rPr>
      </w:pPr>
      <w:r w:rsidRPr="00AD7CF7">
        <w:rPr>
          <w:sz w:val="22"/>
          <w:szCs w:val="22"/>
        </w:rPr>
        <w:t>Nedažni:</w:t>
      </w:r>
      <w:r w:rsidRPr="00AD7CF7">
        <w:rPr>
          <w:sz w:val="22"/>
          <w:szCs w:val="22"/>
        </w:rPr>
        <w:tab/>
      </w:r>
      <w:r w:rsidRPr="00AD7CF7">
        <w:rPr>
          <w:sz w:val="22"/>
          <w:szCs w:val="22"/>
        </w:rPr>
        <w:tab/>
      </w:r>
      <w:proofErr w:type="spellStart"/>
      <w:r w:rsidRPr="00AD7CF7">
        <w:rPr>
          <w:sz w:val="22"/>
          <w:szCs w:val="22"/>
        </w:rPr>
        <w:t>Dehidracija</w:t>
      </w:r>
      <w:proofErr w:type="spellEnd"/>
      <w:r w:rsidRPr="00AD7CF7">
        <w:rPr>
          <w:sz w:val="22"/>
          <w:szCs w:val="22"/>
        </w:rPr>
        <w:t>.</w:t>
      </w:r>
    </w:p>
    <w:p w14:paraId="5131DC03" w14:textId="77777777" w:rsidR="00AD7CF7" w:rsidRPr="00AD7CF7" w:rsidRDefault="00AD7CF7" w:rsidP="00AD7CF7">
      <w:pPr>
        <w:rPr>
          <w:sz w:val="22"/>
          <w:szCs w:val="22"/>
        </w:rPr>
      </w:pPr>
      <w:r w:rsidRPr="00AD7CF7">
        <w:rPr>
          <w:sz w:val="22"/>
          <w:szCs w:val="22"/>
        </w:rPr>
        <w:t>Reti:</w:t>
      </w:r>
      <w:r w:rsidRPr="00AD7CF7">
        <w:rPr>
          <w:sz w:val="22"/>
          <w:szCs w:val="22"/>
        </w:rPr>
        <w:tab/>
      </w:r>
      <w:r w:rsidRPr="00AD7CF7">
        <w:rPr>
          <w:sz w:val="22"/>
          <w:szCs w:val="22"/>
        </w:rPr>
        <w:tab/>
      </w:r>
      <w:r w:rsidRPr="00AD7CF7">
        <w:rPr>
          <w:sz w:val="22"/>
          <w:szCs w:val="22"/>
        </w:rPr>
        <w:tab/>
        <w:t>Virpėjimas.</w:t>
      </w:r>
    </w:p>
    <w:p w14:paraId="00D2339D" w14:textId="77777777" w:rsidR="00AD7CF7" w:rsidRPr="00AD7CF7" w:rsidRDefault="00AD7CF7" w:rsidP="00AD7CF7">
      <w:pPr>
        <w:rPr>
          <w:sz w:val="22"/>
          <w:szCs w:val="22"/>
        </w:rPr>
      </w:pPr>
      <w:r w:rsidRPr="00AD7CF7">
        <w:rPr>
          <w:sz w:val="22"/>
          <w:szCs w:val="22"/>
        </w:rPr>
        <w:tab/>
      </w:r>
      <w:r w:rsidRPr="00AD7CF7">
        <w:rPr>
          <w:sz w:val="22"/>
          <w:szCs w:val="22"/>
        </w:rPr>
        <w:tab/>
      </w:r>
      <w:r w:rsidRPr="00AD7CF7">
        <w:rPr>
          <w:sz w:val="22"/>
          <w:szCs w:val="22"/>
        </w:rPr>
        <w:tab/>
        <w:t>Galvos sukimasis.</w:t>
      </w:r>
    </w:p>
    <w:p w14:paraId="1B12BD51" w14:textId="77777777" w:rsidR="00AD7CF7" w:rsidRPr="00AD7CF7" w:rsidRDefault="00AD7CF7" w:rsidP="00AD7CF7">
      <w:pPr>
        <w:ind w:left="2160"/>
        <w:rPr>
          <w:sz w:val="22"/>
          <w:szCs w:val="22"/>
        </w:rPr>
      </w:pPr>
      <w:r w:rsidRPr="00AD7CF7">
        <w:rPr>
          <w:sz w:val="22"/>
          <w:szCs w:val="22"/>
        </w:rPr>
        <w:t xml:space="preserve">Reakcija injekcijos vietoje (lokalios </w:t>
      </w:r>
      <w:proofErr w:type="spellStart"/>
      <w:r w:rsidRPr="00AD7CF7">
        <w:rPr>
          <w:sz w:val="22"/>
          <w:szCs w:val="22"/>
        </w:rPr>
        <w:t>eriteminės</w:t>
      </w:r>
      <w:proofErr w:type="spellEnd"/>
      <w:r w:rsidRPr="00AD7CF7">
        <w:rPr>
          <w:sz w:val="22"/>
          <w:szCs w:val="22"/>
        </w:rPr>
        <w:t xml:space="preserve"> reakcijos išilgai venos, skausmas, venos uždegimas, venos sklerozė).</w:t>
      </w:r>
    </w:p>
    <w:p w14:paraId="38F59781" w14:textId="77777777" w:rsidR="00AD7CF7" w:rsidRPr="00AD7CF7" w:rsidRDefault="00AD7CF7" w:rsidP="00AD7CF7">
      <w:pPr>
        <w:rPr>
          <w:sz w:val="22"/>
          <w:szCs w:val="22"/>
        </w:rPr>
      </w:pPr>
    </w:p>
    <w:p w14:paraId="40C2155B" w14:textId="77777777" w:rsidR="00AD7CF7" w:rsidRPr="00373F99" w:rsidRDefault="00AD7CF7" w:rsidP="00AD7CF7">
      <w:pPr>
        <w:rPr>
          <w:i/>
          <w:sz w:val="22"/>
          <w:szCs w:val="22"/>
        </w:rPr>
      </w:pPr>
      <w:r w:rsidRPr="00373F99">
        <w:rPr>
          <w:i/>
          <w:sz w:val="22"/>
          <w:szCs w:val="22"/>
        </w:rPr>
        <w:t>Imuninės sistemos sutrikimai</w:t>
      </w:r>
    </w:p>
    <w:p w14:paraId="70BA0BFD" w14:textId="77777777" w:rsidR="00AD7CF7" w:rsidRPr="00AD7CF7" w:rsidRDefault="00AD7CF7" w:rsidP="00AD7CF7">
      <w:pPr>
        <w:rPr>
          <w:sz w:val="22"/>
          <w:szCs w:val="22"/>
        </w:rPr>
      </w:pPr>
      <w:r w:rsidRPr="00AD7CF7">
        <w:rPr>
          <w:sz w:val="22"/>
          <w:szCs w:val="22"/>
        </w:rPr>
        <w:t>Reti:</w:t>
      </w:r>
      <w:r w:rsidRPr="00AD7CF7">
        <w:rPr>
          <w:sz w:val="22"/>
          <w:szCs w:val="22"/>
        </w:rPr>
        <w:tab/>
      </w:r>
      <w:r w:rsidRPr="00AD7CF7">
        <w:rPr>
          <w:sz w:val="22"/>
          <w:szCs w:val="22"/>
        </w:rPr>
        <w:tab/>
      </w:r>
      <w:r w:rsidRPr="00AD7CF7">
        <w:rPr>
          <w:sz w:val="22"/>
          <w:szCs w:val="22"/>
        </w:rPr>
        <w:tab/>
        <w:t>Anafilaksinės reakcijos.</w:t>
      </w:r>
    </w:p>
    <w:p w14:paraId="2C6AD123" w14:textId="77777777" w:rsidR="00AD7CF7" w:rsidRPr="00AD7CF7" w:rsidRDefault="00AD7CF7" w:rsidP="00AD7CF7">
      <w:pPr>
        <w:rPr>
          <w:sz w:val="22"/>
          <w:szCs w:val="22"/>
        </w:rPr>
      </w:pPr>
    </w:p>
    <w:p w14:paraId="18E5F8AB" w14:textId="77777777" w:rsidR="00AD7CF7" w:rsidRPr="00373F99" w:rsidRDefault="00AD7CF7" w:rsidP="00AD7CF7">
      <w:pPr>
        <w:rPr>
          <w:i/>
          <w:sz w:val="22"/>
          <w:szCs w:val="22"/>
        </w:rPr>
      </w:pPr>
      <w:r w:rsidRPr="00373F99">
        <w:rPr>
          <w:i/>
          <w:sz w:val="22"/>
          <w:szCs w:val="22"/>
        </w:rPr>
        <w:t>Kepenų, tulžies pūslės ir latakų sutrikimai</w:t>
      </w:r>
    </w:p>
    <w:p w14:paraId="49818080" w14:textId="77777777" w:rsidR="00AD7CF7" w:rsidRPr="00AD7CF7" w:rsidRDefault="00AD7CF7" w:rsidP="00AD7CF7">
      <w:pPr>
        <w:rPr>
          <w:sz w:val="22"/>
          <w:szCs w:val="22"/>
        </w:rPr>
      </w:pPr>
      <w:r w:rsidRPr="00AD7CF7">
        <w:rPr>
          <w:sz w:val="22"/>
          <w:szCs w:val="22"/>
        </w:rPr>
        <w:t>Dažnis nežinomas:</w:t>
      </w:r>
      <w:r w:rsidRPr="00AD7CF7">
        <w:rPr>
          <w:sz w:val="22"/>
          <w:szCs w:val="22"/>
        </w:rPr>
        <w:tab/>
      </w:r>
      <w:proofErr w:type="spellStart"/>
      <w:r w:rsidRPr="00AD7CF7">
        <w:rPr>
          <w:sz w:val="22"/>
          <w:szCs w:val="22"/>
        </w:rPr>
        <w:t>Hepatotoksinis</w:t>
      </w:r>
      <w:proofErr w:type="spellEnd"/>
      <w:r w:rsidRPr="00AD7CF7">
        <w:rPr>
          <w:sz w:val="22"/>
          <w:szCs w:val="22"/>
        </w:rPr>
        <w:t xml:space="preserve"> poveikis (retkarčiais progresuojantis į cirozę).</w:t>
      </w:r>
    </w:p>
    <w:p w14:paraId="082B9A2D" w14:textId="77777777" w:rsidR="00AD7CF7" w:rsidRPr="00AD7CF7" w:rsidRDefault="00AD7CF7" w:rsidP="00AD7CF7">
      <w:pPr>
        <w:ind w:left="1593" w:firstLine="567"/>
        <w:rPr>
          <w:sz w:val="22"/>
          <w:szCs w:val="22"/>
        </w:rPr>
      </w:pPr>
      <w:r w:rsidRPr="00AD7CF7">
        <w:rPr>
          <w:sz w:val="22"/>
          <w:szCs w:val="22"/>
        </w:rPr>
        <w:t>Laikinas kepenų fermentų aktyvumo padidėjimas.</w:t>
      </w:r>
    </w:p>
    <w:p w14:paraId="0BC66480" w14:textId="77777777" w:rsidR="00AD7CF7" w:rsidRPr="00AD7CF7" w:rsidRDefault="00AD7CF7" w:rsidP="00AD7CF7">
      <w:pPr>
        <w:rPr>
          <w:sz w:val="22"/>
          <w:szCs w:val="22"/>
        </w:rPr>
      </w:pPr>
    </w:p>
    <w:p w14:paraId="550A4629" w14:textId="77777777" w:rsidR="00AD7CF7" w:rsidRPr="00AD7CF7" w:rsidRDefault="00AD7CF7" w:rsidP="00AD7CF7">
      <w:pPr>
        <w:autoSpaceDE w:val="0"/>
        <w:autoSpaceDN w:val="0"/>
        <w:adjustRightInd w:val="0"/>
        <w:jc w:val="both"/>
        <w:rPr>
          <w:sz w:val="22"/>
          <w:szCs w:val="22"/>
          <w:u w:val="single"/>
        </w:rPr>
      </w:pPr>
      <w:r w:rsidRPr="00AD7CF7">
        <w:rPr>
          <w:noProof/>
          <w:sz w:val="22"/>
          <w:szCs w:val="22"/>
          <w:u w:val="single"/>
        </w:rPr>
        <w:t>Pranešimas apie įtariamas nepageidaujamas reakcijas</w:t>
      </w:r>
    </w:p>
    <w:p w14:paraId="06326D90" w14:textId="6B9521B0" w:rsidR="00AD7CF7" w:rsidRPr="00AD7CF7" w:rsidRDefault="00864535" w:rsidP="00AD7CF7">
      <w:pPr>
        <w:rPr>
          <w:sz w:val="22"/>
          <w:szCs w:val="22"/>
        </w:rPr>
      </w:pPr>
      <w:r w:rsidRPr="00864535">
        <w:rPr>
          <w:noProof/>
          <w:sz w:val="22"/>
          <w:szCs w:val="22"/>
        </w:rPr>
        <w:lastRenderedPageBreak/>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http://www.vvkt.lt/ esančią formą, ir pateikti ją Valstybinei vaistų kontrolės tarnybai prie Lietuvos Respublikos sveikatos apsaugos ministerijos vienu iš šių būdų: raštu (adresu Žirmūnų g. 139A, LT 09120 Vilnius), faksu (nemokamu fakso numeriu (8 800) 20 131), elektroniniu paštu (adresu NepageidaujamaR@vvkt.lt), per interneto svetainę (adresu http://www.vvkt.lt).</w:t>
      </w:r>
    </w:p>
    <w:p w14:paraId="57A1D88C" w14:textId="77777777" w:rsidR="00AD7CF7" w:rsidRPr="00AD7CF7" w:rsidRDefault="00AD7CF7" w:rsidP="00AD7CF7">
      <w:pPr>
        <w:rPr>
          <w:sz w:val="22"/>
          <w:szCs w:val="22"/>
        </w:rPr>
      </w:pPr>
    </w:p>
    <w:p w14:paraId="76FD4547" w14:textId="77777777" w:rsidR="00AD7CF7" w:rsidRPr="00AD7CF7" w:rsidRDefault="00AD7CF7" w:rsidP="00AD7CF7">
      <w:pPr>
        <w:ind w:left="540" w:hanging="540"/>
        <w:rPr>
          <w:b/>
          <w:sz w:val="22"/>
          <w:szCs w:val="22"/>
        </w:rPr>
      </w:pPr>
      <w:r w:rsidRPr="00AD7CF7">
        <w:rPr>
          <w:b/>
          <w:sz w:val="22"/>
          <w:szCs w:val="22"/>
        </w:rPr>
        <w:t>4.9</w:t>
      </w:r>
      <w:r w:rsidRPr="00AD7CF7">
        <w:rPr>
          <w:b/>
          <w:sz w:val="22"/>
          <w:szCs w:val="22"/>
        </w:rPr>
        <w:tab/>
        <w:t>Perdozavimas</w:t>
      </w:r>
    </w:p>
    <w:p w14:paraId="6D57AD80" w14:textId="77777777" w:rsidR="00AD7CF7" w:rsidRPr="00AD7CF7" w:rsidRDefault="00AD7CF7" w:rsidP="00AD7CF7">
      <w:pPr>
        <w:rPr>
          <w:sz w:val="22"/>
          <w:szCs w:val="22"/>
        </w:rPr>
      </w:pPr>
    </w:p>
    <w:p w14:paraId="57A7F951" w14:textId="77777777" w:rsidR="00AD7CF7" w:rsidRPr="00AD7CF7" w:rsidRDefault="00AD7CF7" w:rsidP="00AD7CF7">
      <w:pPr>
        <w:rPr>
          <w:sz w:val="22"/>
          <w:szCs w:val="22"/>
        </w:rPr>
      </w:pPr>
      <w:proofErr w:type="spellStart"/>
      <w:r w:rsidRPr="00AD7CF7">
        <w:rPr>
          <w:sz w:val="22"/>
          <w:szCs w:val="22"/>
        </w:rPr>
        <w:t>Doksorubicinui</w:t>
      </w:r>
      <w:proofErr w:type="spellEnd"/>
      <w:r w:rsidRPr="00AD7CF7">
        <w:rPr>
          <w:sz w:val="22"/>
          <w:szCs w:val="22"/>
        </w:rPr>
        <w:t xml:space="preserve"> specifinio priešnuodžio nėra. </w:t>
      </w:r>
    </w:p>
    <w:p w14:paraId="62146EF7" w14:textId="77777777" w:rsidR="00AD7CF7" w:rsidRPr="00AD7CF7" w:rsidRDefault="00AD7CF7" w:rsidP="00AD7CF7">
      <w:pPr>
        <w:pStyle w:val="Normal1"/>
        <w:rPr>
          <w:sz w:val="22"/>
          <w:szCs w:val="22"/>
        </w:rPr>
      </w:pPr>
      <w:r w:rsidRPr="00AD7CF7">
        <w:rPr>
          <w:sz w:val="22"/>
          <w:szCs w:val="22"/>
        </w:rPr>
        <w:t>Ūminis perdozavimas gali tapti akivaizdus per 24 valandas, pvz., pasireiškia širdies nepakankamumas kartu su krūtinės skausmu, krūtinės angina ir miokardo infarktu. Tokiais atvejais reikalinga kardiologo konsultacija. Kiti perdozavimo požymiai yra smarkus kaulų čiulpų funkcijos slopinimas, kuris paprastai pasireiškia 10 - 14 parą po gydymo pradžios, ir sunkus gleivinės uždegimas. Smarkus kaulų čiulpų slopinimas turi būti gydomas ligoninėje. Pagal aplinkybes, gali būti taikomos palaikomosios priemonės ir gydoma antibiotikais. Gali būti reikalinga pacientą patalpinti į aseptinę patalpą. Jeigu pasireiškia apsinuodijimo požymiai, reikia tuojau pat nutraukti doksorubicino vartojimą. Lėtinio apsinuodijimo požymiai yra būtent aukščiau minėti kardiotoksinio poveikio požymiai. Jeigu pasireiškia širdies nepakankamumas, reikalinga kardiologo konsultacija.</w:t>
      </w:r>
    </w:p>
    <w:p w14:paraId="44F1F211" w14:textId="77777777" w:rsidR="00AD7CF7" w:rsidRPr="00AD7CF7" w:rsidRDefault="00AD7CF7" w:rsidP="00AD7CF7">
      <w:pPr>
        <w:rPr>
          <w:sz w:val="22"/>
          <w:szCs w:val="22"/>
        </w:rPr>
      </w:pPr>
      <w:r w:rsidRPr="00AD7CF7">
        <w:rPr>
          <w:sz w:val="22"/>
          <w:szCs w:val="22"/>
        </w:rPr>
        <w:t xml:space="preserve">Apsinuodijus </w:t>
      </w:r>
      <w:proofErr w:type="spellStart"/>
      <w:r w:rsidRPr="00AD7CF7">
        <w:rPr>
          <w:sz w:val="22"/>
          <w:szCs w:val="22"/>
        </w:rPr>
        <w:t>doksorubicinu</w:t>
      </w:r>
      <w:proofErr w:type="spellEnd"/>
      <w:r w:rsidRPr="00AD7CF7">
        <w:rPr>
          <w:sz w:val="22"/>
          <w:szCs w:val="22"/>
        </w:rPr>
        <w:t xml:space="preserve"> gydymas hemodialize tikriausiai yra nenaudingas, kadangi </w:t>
      </w:r>
      <w:proofErr w:type="spellStart"/>
      <w:r w:rsidRPr="00AD7CF7">
        <w:rPr>
          <w:sz w:val="22"/>
          <w:szCs w:val="22"/>
        </w:rPr>
        <w:t>doksorubicino</w:t>
      </w:r>
      <w:proofErr w:type="spellEnd"/>
      <w:r w:rsidRPr="00AD7CF7">
        <w:rPr>
          <w:sz w:val="22"/>
          <w:szCs w:val="22"/>
        </w:rPr>
        <w:t xml:space="preserve"> yra labai didelis pasiskirstymo tūris ir per inkstus šalinama tik 5</w:t>
      </w:r>
      <w:r w:rsidRPr="00AD7CF7">
        <w:rPr>
          <w:sz w:val="22"/>
          <w:szCs w:val="22"/>
        </w:rPr>
        <w:sym w:font="Symbol" w:char="F025"/>
      </w:r>
      <w:r w:rsidRPr="00AD7CF7">
        <w:rPr>
          <w:sz w:val="22"/>
          <w:szCs w:val="22"/>
        </w:rPr>
        <w:t xml:space="preserve"> dozės.</w:t>
      </w:r>
    </w:p>
    <w:p w14:paraId="10E04514" w14:textId="77777777" w:rsidR="00AD7CF7" w:rsidRPr="00AD7CF7" w:rsidRDefault="00AD7CF7" w:rsidP="00AD7CF7">
      <w:pPr>
        <w:pStyle w:val="Normal1"/>
        <w:rPr>
          <w:sz w:val="22"/>
          <w:szCs w:val="22"/>
        </w:rPr>
      </w:pPr>
    </w:p>
    <w:p w14:paraId="06C6CE03" w14:textId="77777777" w:rsidR="00AD7CF7" w:rsidRPr="00AD7CF7" w:rsidRDefault="00AD7CF7" w:rsidP="00AD7CF7">
      <w:pPr>
        <w:pStyle w:val="Normal1"/>
        <w:rPr>
          <w:sz w:val="22"/>
          <w:szCs w:val="22"/>
          <w:u w:val="single"/>
        </w:rPr>
      </w:pPr>
      <w:r w:rsidRPr="00AD7CF7">
        <w:rPr>
          <w:sz w:val="22"/>
          <w:szCs w:val="22"/>
          <w:u w:val="single"/>
        </w:rPr>
        <w:t>Ekstravazacija</w:t>
      </w:r>
    </w:p>
    <w:p w14:paraId="13D9EFFB" w14:textId="77777777" w:rsidR="00AD7CF7" w:rsidRPr="00AD7CF7" w:rsidRDefault="00AD7CF7" w:rsidP="00AD7CF7">
      <w:pPr>
        <w:rPr>
          <w:sz w:val="22"/>
          <w:szCs w:val="22"/>
        </w:rPr>
      </w:pPr>
      <w:r w:rsidRPr="00AD7CF7">
        <w:rPr>
          <w:sz w:val="22"/>
          <w:szCs w:val="22"/>
        </w:rPr>
        <w:t xml:space="preserve">Netinkama injekcija šalia venos sukelia lokalią audinių nekrozę ir </w:t>
      </w:r>
      <w:proofErr w:type="spellStart"/>
      <w:r w:rsidRPr="00AD7CF7">
        <w:rPr>
          <w:sz w:val="22"/>
          <w:szCs w:val="22"/>
        </w:rPr>
        <w:t>tromboflebitą</w:t>
      </w:r>
      <w:proofErr w:type="spellEnd"/>
      <w:r w:rsidRPr="00AD7CF7">
        <w:rPr>
          <w:sz w:val="22"/>
          <w:szCs w:val="22"/>
        </w:rPr>
        <w:t xml:space="preserve">. Deginimo pojūtis infuzinės adatos srityje yra vaistinio preparato patekimo šalia venos požymis. Jeigu įvyko </w:t>
      </w:r>
      <w:proofErr w:type="spellStart"/>
      <w:r w:rsidRPr="00AD7CF7">
        <w:rPr>
          <w:sz w:val="22"/>
          <w:szCs w:val="22"/>
        </w:rPr>
        <w:t>ekstravazacija</w:t>
      </w:r>
      <w:proofErr w:type="spellEnd"/>
      <w:r w:rsidRPr="00AD7CF7">
        <w:rPr>
          <w:sz w:val="22"/>
          <w:szCs w:val="22"/>
        </w:rPr>
        <w:t xml:space="preserve">, infuziją ar injekciją būtina tuoj pat sustabdyti, adatą reikia trumpam palikti savo vietoje ir paskui, šiek tiek pasiurbus, pašalinti. </w:t>
      </w:r>
    </w:p>
    <w:p w14:paraId="2AD82E13" w14:textId="77777777" w:rsidR="00AD7CF7" w:rsidRPr="00AD7CF7" w:rsidRDefault="00AD7CF7" w:rsidP="00AD7CF7">
      <w:pPr>
        <w:rPr>
          <w:sz w:val="22"/>
          <w:szCs w:val="22"/>
        </w:rPr>
      </w:pPr>
      <w:r w:rsidRPr="00AD7CF7">
        <w:rPr>
          <w:sz w:val="22"/>
          <w:szCs w:val="22"/>
        </w:rPr>
        <w:t xml:space="preserve">Įvykus </w:t>
      </w:r>
      <w:proofErr w:type="spellStart"/>
      <w:r w:rsidRPr="00AD7CF7">
        <w:rPr>
          <w:sz w:val="22"/>
          <w:szCs w:val="22"/>
        </w:rPr>
        <w:t>ekstravazacijai</w:t>
      </w:r>
      <w:proofErr w:type="spellEnd"/>
      <w:r w:rsidRPr="00AD7CF7">
        <w:rPr>
          <w:sz w:val="22"/>
          <w:szCs w:val="22"/>
        </w:rPr>
        <w:t xml:space="preserve">, po jos ne vėliau kaip per 6 valandas reikia pradėti į veną </w:t>
      </w:r>
      <w:proofErr w:type="spellStart"/>
      <w:r w:rsidRPr="00AD7CF7">
        <w:rPr>
          <w:sz w:val="22"/>
          <w:szCs w:val="22"/>
        </w:rPr>
        <w:t>infuzuoti</w:t>
      </w:r>
      <w:proofErr w:type="spellEnd"/>
      <w:r w:rsidRPr="00AD7CF7">
        <w:rPr>
          <w:sz w:val="22"/>
          <w:szCs w:val="22"/>
        </w:rPr>
        <w:t xml:space="preserve"> </w:t>
      </w:r>
      <w:proofErr w:type="spellStart"/>
      <w:r w:rsidRPr="00AD7CF7">
        <w:rPr>
          <w:sz w:val="22"/>
          <w:szCs w:val="22"/>
        </w:rPr>
        <w:t>deksrazoksano</w:t>
      </w:r>
      <w:proofErr w:type="spellEnd"/>
      <w:r w:rsidRPr="00AD7CF7">
        <w:rPr>
          <w:sz w:val="22"/>
          <w:szCs w:val="22"/>
        </w:rPr>
        <w:t xml:space="preserve"> (dėl dozavimo ir papildomos informacijos žr. </w:t>
      </w:r>
      <w:proofErr w:type="spellStart"/>
      <w:r w:rsidRPr="00AD7CF7">
        <w:rPr>
          <w:sz w:val="22"/>
          <w:szCs w:val="22"/>
        </w:rPr>
        <w:t>deksrazoksano</w:t>
      </w:r>
      <w:proofErr w:type="spellEnd"/>
      <w:r w:rsidRPr="00AD7CF7">
        <w:rPr>
          <w:sz w:val="22"/>
          <w:szCs w:val="22"/>
        </w:rPr>
        <w:t xml:space="preserve"> „Preparato Charakteristikų Santrauką“). Jeigu vartoti </w:t>
      </w:r>
      <w:proofErr w:type="spellStart"/>
      <w:r w:rsidRPr="00AD7CF7">
        <w:rPr>
          <w:sz w:val="22"/>
          <w:szCs w:val="22"/>
        </w:rPr>
        <w:t>deksrazoksano</w:t>
      </w:r>
      <w:proofErr w:type="spellEnd"/>
      <w:r w:rsidRPr="00AD7CF7">
        <w:rPr>
          <w:sz w:val="22"/>
          <w:szCs w:val="22"/>
        </w:rPr>
        <w:t xml:space="preserve"> yra kontraindikacijų, rekomenduojama lokaliai, ant odos paviršiaus, dvigubai didesnio už tą, kuris paveiktas </w:t>
      </w:r>
      <w:proofErr w:type="spellStart"/>
      <w:r w:rsidRPr="00AD7CF7">
        <w:rPr>
          <w:sz w:val="22"/>
          <w:szCs w:val="22"/>
        </w:rPr>
        <w:t>ekstravazacijos</w:t>
      </w:r>
      <w:proofErr w:type="spellEnd"/>
      <w:r w:rsidRPr="00AD7CF7">
        <w:rPr>
          <w:sz w:val="22"/>
          <w:szCs w:val="22"/>
        </w:rPr>
        <w:t>, užtepti 99</w:t>
      </w:r>
      <w:r w:rsidRPr="00AD7CF7">
        <w:rPr>
          <w:sz w:val="22"/>
          <w:szCs w:val="22"/>
        </w:rPr>
        <w:sym w:font="Symbol" w:char="F025"/>
      </w:r>
      <w:r w:rsidRPr="00AD7CF7">
        <w:rPr>
          <w:sz w:val="22"/>
          <w:szCs w:val="22"/>
        </w:rPr>
        <w:t xml:space="preserve"> </w:t>
      </w:r>
      <w:proofErr w:type="spellStart"/>
      <w:r w:rsidRPr="00AD7CF7">
        <w:rPr>
          <w:sz w:val="22"/>
          <w:szCs w:val="22"/>
        </w:rPr>
        <w:t>dimetilsulfoksido</w:t>
      </w:r>
      <w:proofErr w:type="spellEnd"/>
      <w:r w:rsidRPr="00AD7CF7">
        <w:rPr>
          <w:sz w:val="22"/>
          <w:szCs w:val="22"/>
        </w:rPr>
        <w:t xml:space="preserve"> (DMSO) (4 lašus ant 10 cm</w:t>
      </w:r>
      <w:r w:rsidRPr="00AD7CF7">
        <w:rPr>
          <w:sz w:val="22"/>
          <w:szCs w:val="22"/>
          <w:vertAlign w:val="superscript"/>
        </w:rPr>
        <w:t>2</w:t>
      </w:r>
      <w:r w:rsidRPr="00AD7CF7">
        <w:rPr>
          <w:sz w:val="22"/>
          <w:szCs w:val="22"/>
        </w:rPr>
        <w:t xml:space="preserve"> odos paviršiaus) ir tai kartoti tris kartus per parą ne trumpiau kaip 14 parų. Prireikus būtina pagalvoti apie negyvų audinių pašalinimo galimybę. Dėl antagonistinio mechanizmo (</w:t>
      </w:r>
      <w:proofErr w:type="spellStart"/>
      <w:r w:rsidRPr="00AD7CF7">
        <w:rPr>
          <w:sz w:val="22"/>
          <w:szCs w:val="22"/>
        </w:rPr>
        <w:t>vazokonstrikcija</w:t>
      </w:r>
      <w:proofErr w:type="spellEnd"/>
      <w:r w:rsidRPr="00AD7CF7">
        <w:rPr>
          <w:sz w:val="22"/>
          <w:szCs w:val="22"/>
        </w:rPr>
        <w:t xml:space="preserve"> vietoj </w:t>
      </w:r>
      <w:proofErr w:type="spellStart"/>
      <w:r w:rsidRPr="00AD7CF7">
        <w:rPr>
          <w:sz w:val="22"/>
          <w:szCs w:val="22"/>
        </w:rPr>
        <w:t>vazodilatacijos</w:t>
      </w:r>
      <w:proofErr w:type="spellEnd"/>
      <w:r w:rsidRPr="00AD7CF7">
        <w:rPr>
          <w:sz w:val="22"/>
          <w:szCs w:val="22"/>
        </w:rPr>
        <w:t>) pateptą DMSO plotą reikia šaldyti, pvz., kad sumažinti skausmą.</w:t>
      </w:r>
    </w:p>
    <w:p w14:paraId="426C6A17" w14:textId="77777777" w:rsidR="00AD7CF7" w:rsidRPr="00AD7CF7" w:rsidRDefault="00AD7CF7" w:rsidP="00AD7CF7">
      <w:pPr>
        <w:rPr>
          <w:sz w:val="22"/>
          <w:szCs w:val="22"/>
        </w:rPr>
      </w:pPr>
      <w:r w:rsidRPr="00AD7CF7">
        <w:rPr>
          <w:sz w:val="22"/>
          <w:szCs w:val="22"/>
        </w:rPr>
        <w:t xml:space="preserve">Negalima vartoti DMSO pacientams, kurie </w:t>
      </w:r>
      <w:proofErr w:type="spellStart"/>
      <w:r w:rsidRPr="00AD7CF7">
        <w:rPr>
          <w:sz w:val="22"/>
          <w:szCs w:val="22"/>
        </w:rPr>
        <w:t>antraciklino</w:t>
      </w:r>
      <w:proofErr w:type="spellEnd"/>
      <w:r w:rsidRPr="00AD7CF7">
        <w:rPr>
          <w:sz w:val="22"/>
          <w:szCs w:val="22"/>
        </w:rPr>
        <w:t xml:space="preserve"> sukeltos </w:t>
      </w:r>
      <w:proofErr w:type="spellStart"/>
      <w:r w:rsidRPr="00AD7CF7">
        <w:rPr>
          <w:sz w:val="22"/>
          <w:szCs w:val="22"/>
        </w:rPr>
        <w:t>ekstravazacijos</w:t>
      </w:r>
      <w:proofErr w:type="spellEnd"/>
      <w:r w:rsidRPr="00AD7CF7">
        <w:rPr>
          <w:sz w:val="22"/>
          <w:szCs w:val="22"/>
        </w:rPr>
        <w:t xml:space="preserve"> gydymui vartoja </w:t>
      </w:r>
      <w:proofErr w:type="spellStart"/>
      <w:r w:rsidRPr="00AD7CF7">
        <w:rPr>
          <w:sz w:val="22"/>
          <w:szCs w:val="22"/>
        </w:rPr>
        <w:t>deksrazoksano</w:t>
      </w:r>
      <w:proofErr w:type="spellEnd"/>
      <w:r w:rsidRPr="00AD7CF7">
        <w:rPr>
          <w:sz w:val="22"/>
          <w:szCs w:val="22"/>
        </w:rPr>
        <w:t xml:space="preserve">. </w:t>
      </w:r>
    </w:p>
    <w:p w14:paraId="542ED05E" w14:textId="77777777" w:rsidR="00AD7CF7" w:rsidRPr="00AD7CF7" w:rsidRDefault="00AD7CF7" w:rsidP="00AD7CF7">
      <w:pPr>
        <w:rPr>
          <w:sz w:val="22"/>
          <w:szCs w:val="22"/>
        </w:rPr>
      </w:pPr>
      <w:r w:rsidRPr="00AD7CF7">
        <w:rPr>
          <w:sz w:val="22"/>
          <w:szCs w:val="22"/>
        </w:rPr>
        <w:t>Kitos gydymo priemonės literatūroje vertinamos prieštaringai ir jų reikšmė neaiški.</w:t>
      </w:r>
    </w:p>
    <w:p w14:paraId="22FC8216" w14:textId="77777777" w:rsidR="00AD7CF7" w:rsidRPr="00AD7CF7" w:rsidRDefault="00AD7CF7" w:rsidP="00AD7CF7">
      <w:pPr>
        <w:rPr>
          <w:sz w:val="22"/>
          <w:szCs w:val="22"/>
        </w:rPr>
      </w:pPr>
    </w:p>
    <w:p w14:paraId="4C175AF6" w14:textId="77777777" w:rsidR="00AD7CF7" w:rsidRPr="00AD7CF7" w:rsidRDefault="00AD7CF7" w:rsidP="00AD7CF7">
      <w:pPr>
        <w:rPr>
          <w:b/>
          <w:sz w:val="22"/>
          <w:szCs w:val="22"/>
        </w:rPr>
      </w:pPr>
    </w:p>
    <w:p w14:paraId="37096875" w14:textId="77777777" w:rsidR="00AD7CF7" w:rsidRPr="00AD7CF7" w:rsidRDefault="00AD7CF7" w:rsidP="00AD7CF7">
      <w:pPr>
        <w:ind w:left="540" w:hanging="540"/>
        <w:rPr>
          <w:b/>
          <w:sz w:val="22"/>
          <w:szCs w:val="22"/>
        </w:rPr>
      </w:pPr>
      <w:r w:rsidRPr="00AD7CF7">
        <w:rPr>
          <w:b/>
          <w:sz w:val="22"/>
          <w:szCs w:val="22"/>
        </w:rPr>
        <w:t>5.</w:t>
      </w:r>
      <w:r w:rsidRPr="00AD7CF7">
        <w:rPr>
          <w:b/>
          <w:sz w:val="22"/>
          <w:szCs w:val="22"/>
        </w:rPr>
        <w:tab/>
        <w:t>FARMAKOLOGINĖS SAVYBĖS</w:t>
      </w:r>
    </w:p>
    <w:p w14:paraId="7EF92937" w14:textId="77777777" w:rsidR="00AD7CF7" w:rsidRPr="00AD7CF7" w:rsidRDefault="00AD7CF7" w:rsidP="00AD7CF7">
      <w:pPr>
        <w:rPr>
          <w:b/>
          <w:sz w:val="22"/>
          <w:szCs w:val="22"/>
        </w:rPr>
      </w:pPr>
    </w:p>
    <w:p w14:paraId="37AF2595" w14:textId="77777777" w:rsidR="00AD7CF7" w:rsidRPr="00AD7CF7" w:rsidRDefault="00AD7CF7" w:rsidP="00AD7CF7">
      <w:pPr>
        <w:ind w:left="540" w:hanging="540"/>
        <w:rPr>
          <w:b/>
          <w:i/>
          <w:sz w:val="22"/>
          <w:szCs w:val="22"/>
        </w:rPr>
      </w:pPr>
      <w:r w:rsidRPr="00AD7CF7">
        <w:rPr>
          <w:b/>
          <w:sz w:val="22"/>
          <w:szCs w:val="22"/>
        </w:rPr>
        <w:t>5.1</w:t>
      </w:r>
      <w:r w:rsidRPr="00AD7CF7">
        <w:rPr>
          <w:b/>
          <w:sz w:val="22"/>
          <w:szCs w:val="22"/>
        </w:rPr>
        <w:tab/>
      </w:r>
      <w:proofErr w:type="spellStart"/>
      <w:r w:rsidRPr="00AD7CF7">
        <w:rPr>
          <w:b/>
          <w:sz w:val="22"/>
          <w:szCs w:val="22"/>
        </w:rPr>
        <w:t>Farmakodinaminės</w:t>
      </w:r>
      <w:proofErr w:type="spellEnd"/>
      <w:r w:rsidRPr="00AD7CF7">
        <w:rPr>
          <w:b/>
          <w:sz w:val="22"/>
          <w:szCs w:val="22"/>
        </w:rPr>
        <w:t xml:space="preserve"> savybės</w:t>
      </w:r>
    </w:p>
    <w:p w14:paraId="55418FAE" w14:textId="77777777" w:rsidR="00AD7CF7" w:rsidRPr="00AD7CF7" w:rsidRDefault="00AD7CF7" w:rsidP="00AD7CF7">
      <w:pPr>
        <w:pStyle w:val="Normal1"/>
        <w:rPr>
          <w:sz w:val="22"/>
          <w:szCs w:val="22"/>
        </w:rPr>
      </w:pPr>
    </w:p>
    <w:p w14:paraId="4F31FC26" w14:textId="77777777" w:rsidR="00AD7CF7" w:rsidRPr="00AD7CF7" w:rsidRDefault="00AD7CF7" w:rsidP="00AD7CF7">
      <w:pPr>
        <w:pStyle w:val="Normal1"/>
        <w:rPr>
          <w:sz w:val="22"/>
          <w:szCs w:val="22"/>
        </w:rPr>
      </w:pPr>
      <w:r w:rsidRPr="00AD7CF7">
        <w:rPr>
          <w:sz w:val="22"/>
          <w:szCs w:val="22"/>
        </w:rPr>
        <w:t>Farmakoterapinė grupė – priešnavikiniai vaistai, antraciklinai ir jiems giminingi preparatai.</w:t>
      </w:r>
    </w:p>
    <w:p w14:paraId="4BA313E6" w14:textId="77777777" w:rsidR="00AD7CF7" w:rsidRPr="00AD7CF7" w:rsidRDefault="00AD7CF7" w:rsidP="00AD7CF7">
      <w:pPr>
        <w:pStyle w:val="Normal1"/>
        <w:rPr>
          <w:sz w:val="22"/>
          <w:szCs w:val="22"/>
        </w:rPr>
      </w:pPr>
      <w:r w:rsidRPr="00AD7CF7">
        <w:rPr>
          <w:sz w:val="22"/>
          <w:szCs w:val="22"/>
        </w:rPr>
        <w:t>ATC kodas – L01DB01.</w:t>
      </w:r>
    </w:p>
    <w:p w14:paraId="4A3F2D14" w14:textId="77777777" w:rsidR="00AD7CF7" w:rsidRPr="00AD7CF7" w:rsidRDefault="00AD7CF7" w:rsidP="00AD7CF7">
      <w:pPr>
        <w:pStyle w:val="Normal1"/>
        <w:rPr>
          <w:sz w:val="22"/>
          <w:szCs w:val="22"/>
        </w:rPr>
      </w:pPr>
    </w:p>
    <w:p w14:paraId="74B13FE3" w14:textId="77777777" w:rsidR="00AD7CF7" w:rsidRPr="00AD7CF7" w:rsidRDefault="00AD7CF7" w:rsidP="00AD7CF7">
      <w:pPr>
        <w:pStyle w:val="Normal1"/>
        <w:tabs>
          <w:tab w:val="left" w:pos="900"/>
        </w:tabs>
        <w:rPr>
          <w:sz w:val="22"/>
          <w:szCs w:val="22"/>
        </w:rPr>
      </w:pPr>
      <w:r w:rsidRPr="00AD7CF7">
        <w:rPr>
          <w:sz w:val="22"/>
          <w:szCs w:val="22"/>
        </w:rPr>
        <w:t xml:space="preserve">Doksorubicinas yra antraciklinų grupės citostatinis antibiotikas, kuris yra išskirtas iš </w:t>
      </w:r>
      <w:r w:rsidRPr="00AD7CF7">
        <w:rPr>
          <w:i/>
          <w:sz w:val="22"/>
          <w:szCs w:val="22"/>
        </w:rPr>
        <w:t>Streptomyces peucetius var. caesius</w:t>
      </w:r>
      <w:r w:rsidRPr="00AD7CF7">
        <w:rPr>
          <w:sz w:val="22"/>
          <w:szCs w:val="22"/>
        </w:rPr>
        <w:t xml:space="preserve"> kultūros. Jis šiuo metu yra gaminamas pusiau sintetiniu būdu iš daunorubicino. Doksorubicinas stipriai dirgina audinius.</w:t>
      </w:r>
    </w:p>
    <w:p w14:paraId="4EECEFAF" w14:textId="77777777" w:rsidR="00AD7CF7" w:rsidRPr="00AD7CF7" w:rsidRDefault="00AD7CF7" w:rsidP="00AD7CF7">
      <w:pPr>
        <w:pStyle w:val="Normal1"/>
        <w:rPr>
          <w:sz w:val="22"/>
          <w:szCs w:val="22"/>
        </w:rPr>
      </w:pPr>
    </w:p>
    <w:p w14:paraId="72B3EF1A" w14:textId="77777777" w:rsidR="00AD7CF7" w:rsidRPr="00AD7CF7" w:rsidRDefault="00AD7CF7" w:rsidP="00AD7CF7">
      <w:pPr>
        <w:pStyle w:val="Normal1"/>
        <w:rPr>
          <w:sz w:val="22"/>
          <w:szCs w:val="22"/>
        </w:rPr>
      </w:pPr>
      <w:r w:rsidRPr="00AD7CF7">
        <w:rPr>
          <w:sz w:val="22"/>
          <w:szCs w:val="22"/>
        </w:rPr>
        <w:t>Biologinis doksorubicino aktyvumas yra aiškinamas jo savybe prisijungti prie DNR, kas sukelia fermentų sistemos kuri yra gyvybiškai svarbi DNR replikacijai ir DNR transkripcijai, slopinimą. Manoma, kad labiausiai ląstelės ciklas yra blokuojamas S fazės ir mitozės metu, bet slopinimas yra pastebėtas ir kitų ląstelės ciklo fazių metu.</w:t>
      </w:r>
    </w:p>
    <w:p w14:paraId="7BE8B32D" w14:textId="77777777" w:rsidR="00AD7CF7" w:rsidRPr="00AD7CF7" w:rsidRDefault="00AD7CF7" w:rsidP="00AD7CF7">
      <w:pPr>
        <w:pStyle w:val="Normal1"/>
        <w:rPr>
          <w:sz w:val="22"/>
          <w:szCs w:val="22"/>
        </w:rPr>
      </w:pPr>
    </w:p>
    <w:p w14:paraId="292EB392" w14:textId="77777777" w:rsidR="00AD7CF7" w:rsidRPr="00AD7CF7" w:rsidRDefault="00AD7CF7" w:rsidP="00AD7CF7">
      <w:pPr>
        <w:pStyle w:val="Normal1"/>
        <w:ind w:left="540" w:hanging="540"/>
        <w:rPr>
          <w:b/>
          <w:sz w:val="22"/>
          <w:szCs w:val="22"/>
        </w:rPr>
      </w:pPr>
      <w:r w:rsidRPr="00AD7CF7">
        <w:rPr>
          <w:b/>
          <w:sz w:val="22"/>
          <w:szCs w:val="22"/>
        </w:rPr>
        <w:t>5.2</w:t>
      </w:r>
      <w:r w:rsidRPr="00AD7CF7">
        <w:rPr>
          <w:b/>
          <w:sz w:val="22"/>
          <w:szCs w:val="22"/>
        </w:rPr>
        <w:tab/>
        <w:t>Farmakokinetinės savybės</w:t>
      </w:r>
    </w:p>
    <w:p w14:paraId="7FABA301" w14:textId="77777777" w:rsidR="00AD7CF7" w:rsidRPr="00AD7CF7" w:rsidRDefault="00AD7CF7" w:rsidP="00AD7CF7">
      <w:pPr>
        <w:pStyle w:val="Normal1"/>
        <w:rPr>
          <w:sz w:val="22"/>
          <w:szCs w:val="22"/>
        </w:rPr>
      </w:pPr>
    </w:p>
    <w:p w14:paraId="76995BB0" w14:textId="77777777" w:rsidR="00AD7CF7" w:rsidRPr="00AD7CF7" w:rsidRDefault="00AD7CF7" w:rsidP="00AD7CF7">
      <w:pPr>
        <w:pStyle w:val="Normal1"/>
        <w:rPr>
          <w:sz w:val="22"/>
          <w:szCs w:val="22"/>
        </w:rPr>
      </w:pPr>
      <w:r w:rsidRPr="00AD7CF7">
        <w:rPr>
          <w:sz w:val="22"/>
          <w:szCs w:val="22"/>
        </w:rPr>
        <w:t>Į veną suleisto doksorubicino eliminacija yra apibūdinama trifaze eliminacija iš kraujo plazmos. Galutinis pusinės eliminacijos periodas trunka maždaug 30 valandų. Tariamasis pasiskirstymo tūris yra maždaug 25 l/kg. Prie kraujo plazmos baltymų prisijungia maždaug 70</w:t>
      </w:r>
      <w:r w:rsidRPr="00AD7CF7">
        <w:rPr>
          <w:sz w:val="22"/>
          <w:szCs w:val="22"/>
        </w:rPr>
        <w:sym w:font="Symbol" w:char="F025"/>
      </w:r>
      <w:r w:rsidRPr="00AD7CF7">
        <w:rPr>
          <w:sz w:val="22"/>
          <w:szCs w:val="22"/>
        </w:rPr>
        <w:t xml:space="preserve"> vaistinio preparato. </w:t>
      </w:r>
    </w:p>
    <w:p w14:paraId="745F78BA" w14:textId="77777777" w:rsidR="00AD7CF7" w:rsidRPr="00AD7CF7" w:rsidRDefault="00AD7CF7" w:rsidP="00AD7CF7">
      <w:pPr>
        <w:pStyle w:val="Normal1"/>
        <w:rPr>
          <w:sz w:val="22"/>
          <w:szCs w:val="22"/>
        </w:rPr>
      </w:pPr>
    </w:p>
    <w:p w14:paraId="0DA77946" w14:textId="77777777" w:rsidR="00AD7CF7" w:rsidRPr="00AD7CF7" w:rsidRDefault="00AD7CF7" w:rsidP="00AD7CF7">
      <w:pPr>
        <w:pStyle w:val="Normal1"/>
        <w:rPr>
          <w:sz w:val="22"/>
          <w:szCs w:val="22"/>
        </w:rPr>
      </w:pPr>
      <w:r w:rsidRPr="00AD7CF7">
        <w:rPr>
          <w:sz w:val="22"/>
          <w:szCs w:val="22"/>
        </w:rPr>
        <w:t>Didžiausia vaistinio preparato koncentracija būna plaučiuose, kepenyse, blužnyje, inkstuose, širdyje, plonojoje žarnoje ir kaulų čiulpuose. Doksorubicinas per kraujo ir smegenų barjerą neprasiskverbia.</w:t>
      </w:r>
    </w:p>
    <w:p w14:paraId="6CE43616" w14:textId="77777777" w:rsidR="00AD7CF7" w:rsidRPr="00AD7CF7" w:rsidRDefault="00AD7CF7" w:rsidP="00AD7CF7">
      <w:pPr>
        <w:pStyle w:val="Normal1"/>
        <w:rPr>
          <w:sz w:val="22"/>
          <w:szCs w:val="22"/>
        </w:rPr>
      </w:pPr>
    </w:p>
    <w:p w14:paraId="09FBEB06" w14:textId="77777777" w:rsidR="00AD7CF7" w:rsidRPr="00AD7CF7" w:rsidRDefault="00AD7CF7" w:rsidP="00AD7CF7">
      <w:pPr>
        <w:pStyle w:val="Normal1"/>
        <w:rPr>
          <w:sz w:val="22"/>
          <w:szCs w:val="22"/>
        </w:rPr>
      </w:pPr>
      <w:r w:rsidRPr="00AD7CF7">
        <w:rPr>
          <w:sz w:val="22"/>
          <w:szCs w:val="22"/>
        </w:rPr>
        <w:t>Doksorubicinas yra greitai metabolizuojamas ir pagrindinis metabolitas yra mažiau aktyvus 13-dihidrodarinys doksorubicinolis. Su šlapimu per 5 paras pašalinama maždaug 5</w:t>
      </w:r>
      <w:r w:rsidRPr="00AD7CF7">
        <w:rPr>
          <w:sz w:val="22"/>
          <w:szCs w:val="22"/>
        </w:rPr>
        <w:sym w:font="Symbol" w:char="F025"/>
      </w:r>
      <w:r w:rsidRPr="00AD7CF7">
        <w:rPr>
          <w:sz w:val="22"/>
          <w:szCs w:val="22"/>
        </w:rPr>
        <w:t>, o su tulžimi per 7 paras – 40-50</w:t>
      </w:r>
      <w:r w:rsidRPr="00AD7CF7">
        <w:rPr>
          <w:sz w:val="22"/>
          <w:szCs w:val="22"/>
        </w:rPr>
        <w:sym w:font="Symbol" w:char="F025"/>
      </w:r>
      <w:r w:rsidRPr="00AD7CF7">
        <w:rPr>
          <w:sz w:val="22"/>
          <w:szCs w:val="22"/>
        </w:rPr>
        <w:t xml:space="preserve"> dozės. Kepenų funkcijos pablogėjimas lėtina medžiagos šalinimą.</w:t>
      </w:r>
    </w:p>
    <w:p w14:paraId="2073F091" w14:textId="77777777" w:rsidR="00AD7CF7" w:rsidRPr="00AD7CF7" w:rsidRDefault="00AD7CF7" w:rsidP="00AD7CF7">
      <w:pPr>
        <w:pStyle w:val="Normal1"/>
        <w:rPr>
          <w:sz w:val="22"/>
          <w:szCs w:val="22"/>
        </w:rPr>
      </w:pPr>
    </w:p>
    <w:p w14:paraId="1AE0A4AC" w14:textId="77777777" w:rsidR="00AD7CF7" w:rsidRPr="00AD7CF7" w:rsidRDefault="00AD7CF7" w:rsidP="00AD7CF7">
      <w:pPr>
        <w:pStyle w:val="Normal1"/>
        <w:ind w:left="540" w:hanging="540"/>
        <w:rPr>
          <w:b/>
          <w:sz w:val="22"/>
          <w:szCs w:val="22"/>
        </w:rPr>
      </w:pPr>
      <w:r w:rsidRPr="00AD7CF7">
        <w:rPr>
          <w:b/>
          <w:sz w:val="22"/>
          <w:szCs w:val="22"/>
        </w:rPr>
        <w:t>5.3</w:t>
      </w:r>
      <w:r w:rsidRPr="00AD7CF7">
        <w:rPr>
          <w:b/>
          <w:sz w:val="22"/>
          <w:szCs w:val="22"/>
        </w:rPr>
        <w:tab/>
        <w:t>Ikiklinikinių saugumo tyrimų duomenys</w:t>
      </w:r>
    </w:p>
    <w:p w14:paraId="371A2497" w14:textId="77777777" w:rsidR="00AD7CF7" w:rsidRPr="00AD7CF7" w:rsidRDefault="00AD7CF7" w:rsidP="00AD7CF7">
      <w:pPr>
        <w:pStyle w:val="Normal1"/>
        <w:rPr>
          <w:sz w:val="22"/>
          <w:szCs w:val="22"/>
        </w:rPr>
      </w:pPr>
    </w:p>
    <w:p w14:paraId="4C060A68" w14:textId="2F67E67F" w:rsidR="006621D0" w:rsidRPr="00373F99" w:rsidRDefault="006621D0" w:rsidP="00AD7CF7">
      <w:pPr>
        <w:pStyle w:val="Normal1"/>
        <w:rPr>
          <w:i/>
          <w:sz w:val="22"/>
          <w:szCs w:val="22"/>
        </w:rPr>
      </w:pPr>
      <w:r w:rsidRPr="00373F99">
        <w:rPr>
          <w:i/>
          <w:sz w:val="22"/>
          <w:szCs w:val="22"/>
        </w:rPr>
        <w:t>Kancerogenezė ir mutagenezė.</w:t>
      </w:r>
    </w:p>
    <w:p w14:paraId="00FA80FD" w14:textId="77777777" w:rsidR="00AD7CF7" w:rsidRPr="00AD7CF7" w:rsidRDefault="00AD7CF7" w:rsidP="00AD7CF7">
      <w:pPr>
        <w:pStyle w:val="Normal1"/>
        <w:rPr>
          <w:sz w:val="22"/>
          <w:szCs w:val="22"/>
        </w:rPr>
      </w:pPr>
      <w:r w:rsidRPr="00AD7CF7">
        <w:rPr>
          <w:sz w:val="22"/>
          <w:szCs w:val="22"/>
        </w:rPr>
        <w:t>Literatūroje paskelbti tyrimų su gyvūnais duomenys rodo, kad doksorubicinas kenkia vaisingumui, sukelia toksinį poveikį embrionui ir vaisiui bei yra teratogeniškas. Kiti duomenys rodo, kad doksorubicinas yra mutageniškas.</w:t>
      </w:r>
    </w:p>
    <w:p w14:paraId="25330C01" w14:textId="77777777" w:rsidR="00AD7CF7" w:rsidRPr="00AD7CF7" w:rsidRDefault="00AD7CF7" w:rsidP="00AD7CF7">
      <w:pPr>
        <w:pStyle w:val="Normal1"/>
        <w:rPr>
          <w:sz w:val="22"/>
          <w:szCs w:val="22"/>
        </w:rPr>
      </w:pPr>
    </w:p>
    <w:p w14:paraId="32604EA5" w14:textId="77777777" w:rsidR="00AD7CF7" w:rsidRPr="00AD7CF7" w:rsidRDefault="00AD7CF7" w:rsidP="00AD7CF7">
      <w:pPr>
        <w:rPr>
          <w:b/>
          <w:sz w:val="22"/>
          <w:szCs w:val="22"/>
        </w:rPr>
      </w:pPr>
    </w:p>
    <w:p w14:paraId="33B5CB79" w14:textId="77777777" w:rsidR="00AD7CF7" w:rsidRPr="00AD7CF7" w:rsidRDefault="00AD7CF7" w:rsidP="00AD7CF7">
      <w:pPr>
        <w:ind w:left="540" w:hanging="540"/>
        <w:rPr>
          <w:b/>
          <w:sz w:val="22"/>
          <w:szCs w:val="22"/>
        </w:rPr>
      </w:pPr>
      <w:r w:rsidRPr="00AD7CF7">
        <w:rPr>
          <w:b/>
          <w:sz w:val="22"/>
          <w:szCs w:val="22"/>
        </w:rPr>
        <w:t>6.</w:t>
      </w:r>
      <w:r w:rsidRPr="00AD7CF7">
        <w:rPr>
          <w:b/>
          <w:sz w:val="22"/>
          <w:szCs w:val="22"/>
        </w:rPr>
        <w:tab/>
        <w:t>FARMACINĖ INFORMACIJA</w:t>
      </w:r>
    </w:p>
    <w:p w14:paraId="604BB3A4" w14:textId="77777777" w:rsidR="00AD7CF7" w:rsidRPr="00AD7CF7" w:rsidRDefault="00AD7CF7" w:rsidP="00AD7CF7">
      <w:pPr>
        <w:rPr>
          <w:b/>
          <w:sz w:val="22"/>
          <w:szCs w:val="22"/>
        </w:rPr>
      </w:pPr>
    </w:p>
    <w:p w14:paraId="53377222" w14:textId="77777777" w:rsidR="00AD7CF7" w:rsidRPr="00AD7CF7" w:rsidRDefault="00AD7CF7" w:rsidP="00AD7CF7">
      <w:pPr>
        <w:ind w:left="540" w:hanging="540"/>
        <w:rPr>
          <w:b/>
          <w:i/>
          <w:sz w:val="22"/>
          <w:szCs w:val="22"/>
        </w:rPr>
      </w:pPr>
      <w:r w:rsidRPr="00AD7CF7">
        <w:rPr>
          <w:b/>
          <w:sz w:val="22"/>
          <w:szCs w:val="22"/>
        </w:rPr>
        <w:t>6.1</w:t>
      </w:r>
      <w:r w:rsidRPr="00AD7CF7">
        <w:rPr>
          <w:b/>
          <w:sz w:val="22"/>
          <w:szCs w:val="22"/>
        </w:rPr>
        <w:tab/>
        <w:t>Pagalbinių medžiagų sąrašas</w:t>
      </w:r>
    </w:p>
    <w:p w14:paraId="11225287" w14:textId="77777777" w:rsidR="00AD7CF7" w:rsidRPr="00AD7CF7" w:rsidRDefault="00AD7CF7" w:rsidP="00AD7CF7">
      <w:pPr>
        <w:rPr>
          <w:sz w:val="22"/>
          <w:szCs w:val="22"/>
        </w:rPr>
      </w:pPr>
    </w:p>
    <w:p w14:paraId="6CC4C627" w14:textId="77777777" w:rsidR="00AD7CF7" w:rsidRPr="00AD7CF7" w:rsidRDefault="00AD7CF7" w:rsidP="00AD7CF7">
      <w:pPr>
        <w:rPr>
          <w:sz w:val="22"/>
          <w:szCs w:val="22"/>
        </w:rPr>
      </w:pPr>
      <w:r w:rsidRPr="00AD7CF7">
        <w:rPr>
          <w:sz w:val="22"/>
          <w:szCs w:val="22"/>
        </w:rPr>
        <w:t>Natrio chloridas</w:t>
      </w:r>
    </w:p>
    <w:p w14:paraId="53F2C073" w14:textId="77777777" w:rsidR="00AD7CF7" w:rsidRPr="00AD7CF7" w:rsidRDefault="00AD7CF7" w:rsidP="00AD7CF7">
      <w:pPr>
        <w:rPr>
          <w:sz w:val="22"/>
          <w:szCs w:val="22"/>
        </w:rPr>
      </w:pPr>
      <w:r w:rsidRPr="00AD7CF7">
        <w:rPr>
          <w:sz w:val="22"/>
          <w:szCs w:val="22"/>
        </w:rPr>
        <w:t>Vandenilio chlorido rūgštis (E507)</w:t>
      </w:r>
    </w:p>
    <w:p w14:paraId="22CDE667" w14:textId="77777777" w:rsidR="00AD7CF7" w:rsidRPr="00AD7CF7" w:rsidRDefault="00AD7CF7" w:rsidP="00AD7CF7">
      <w:pPr>
        <w:rPr>
          <w:sz w:val="22"/>
          <w:szCs w:val="22"/>
        </w:rPr>
      </w:pPr>
      <w:r w:rsidRPr="00AD7CF7">
        <w:rPr>
          <w:sz w:val="22"/>
          <w:szCs w:val="22"/>
        </w:rPr>
        <w:t xml:space="preserve">Natrio </w:t>
      </w:r>
      <w:proofErr w:type="spellStart"/>
      <w:r w:rsidRPr="00AD7CF7">
        <w:rPr>
          <w:sz w:val="22"/>
          <w:szCs w:val="22"/>
        </w:rPr>
        <w:t>hidroksidas</w:t>
      </w:r>
      <w:proofErr w:type="spellEnd"/>
      <w:r w:rsidRPr="00AD7CF7">
        <w:rPr>
          <w:sz w:val="22"/>
          <w:szCs w:val="22"/>
        </w:rPr>
        <w:t xml:space="preserve"> (E524) </w:t>
      </w:r>
    </w:p>
    <w:p w14:paraId="500CC31A" w14:textId="77777777" w:rsidR="00AD7CF7" w:rsidRPr="00AD7CF7" w:rsidRDefault="00AD7CF7" w:rsidP="00AD7CF7">
      <w:pPr>
        <w:rPr>
          <w:sz w:val="22"/>
          <w:szCs w:val="22"/>
        </w:rPr>
      </w:pPr>
      <w:r w:rsidRPr="00AD7CF7">
        <w:rPr>
          <w:sz w:val="22"/>
          <w:szCs w:val="22"/>
        </w:rPr>
        <w:t xml:space="preserve">Injekcinis vanduo </w:t>
      </w:r>
    </w:p>
    <w:p w14:paraId="14A59371" w14:textId="77777777" w:rsidR="00AD7CF7" w:rsidRPr="00AD7CF7" w:rsidRDefault="00AD7CF7" w:rsidP="00AD7CF7">
      <w:pPr>
        <w:rPr>
          <w:b/>
          <w:sz w:val="22"/>
          <w:szCs w:val="22"/>
        </w:rPr>
      </w:pPr>
    </w:p>
    <w:p w14:paraId="2F16051B" w14:textId="77777777" w:rsidR="00AD7CF7" w:rsidRPr="00AD7CF7" w:rsidRDefault="00AD7CF7" w:rsidP="00AD7CF7">
      <w:pPr>
        <w:ind w:left="540" w:hanging="540"/>
        <w:rPr>
          <w:b/>
          <w:i/>
          <w:sz w:val="22"/>
          <w:szCs w:val="22"/>
        </w:rPr>
      </w:pPr>
      <w:r w:rsidRPr="00AD7CF7">
        <w:rPr>
          <w:b/>
          <w:sz w:val="22"/>
          <w:szCs w:val="22"/>
        </w:rPr>
        <w:t>6.2</w:t>
      </w:r>
      <w:r w:rsidRPr="00AD7CF7">
        <w:rPr>
          <w:b/>
          <w:sz w:val="22"/>
          <w:szCs w:val="22"/>
        </w:rPr>
        <w:tab/>
        <w:t>Nesuderinamumas</w:t>
      </w:r>
    </w:p>
    <w:p w14:paraId="7ACEB957" w14:textId="77777777" w:rsidR="00AD7CF7" w:rsidRPr="00AD7CF7" w:rsidRDefault="00AD7CF7" w:rsidP="00AD7CF7">
      <w:pPr>
        <w:rPr>
          <w:sz w:val="22"/>
          <w:szCs w:val="22"/>
        </w:rPr>
      </w:pPr>
    </w:p>
    <w:p w14:paraId="67A94B52" w14:textId="77777777" w:rsidR="00AD7CF7" w:rsidRPr="00AD7CF7" w:rsidRDefault="00AD7CF7" w:rsidP="00AD7CF7">
      <w:pPr>
        <w:rPr>
          <w:sz w:val="22"/>
          <w:szCs w:val="22"/>
        </w:rPr>
      </w:pPr>
      <w:proofErr w:type="spellStart"/>
      <w:r w:rsidRPr="00AD7CF7">
        <w:rPr>
          <w:sz w:val="22"/>
          <w:szCs w:val="22"/>
        </w:rPr>
        <w:t>Doksorubiciną</w:t>
      </w:r>
      <w:proofErr w:type="spellEnd"/>
      <w:r w:rsidRPr="00AD7CF7">
        <w:rPr>
          <w:sz w:val="22"/>
          <w:szCs w:val="22"/>
        </w:rPr>
        <w:t xml:space="preserve"> draudžiama maišyti su heparinu, kadangi atsiranda nuosėdų. Kol nėra detalios suderinamumo informacijos apie maišymą, </w:t>
      </w:r>
      <w:proofErr w:type="spellStart"/>
      <w:r w:rsidRPr="00AD7CF7">
        <w:rPr>
          <w:sz w:val="22"/>
          <w:szCs w:val="22"/>
        </w:rPr>
        <w:t>doksorubicino</w:t>
      </w:r>
      <w:proofErr w:type="spellEnd"/>
      <w:r w:rsidRPr="00AD7CF7">
        <w:rPr>
          <w:sz w:val="22"/>
          <w:szCs w:val="22"/>
        </w:rPr>
        <w:t xml:space="preserve"> negalima maišyti su kitais vaistiniais preparatais, išskyrus nurodytus 6.6 skyriuje.</w:t>
      </w:r>
    </w:p>
    <w:p w14:paraId="64BB676C" w14:textId="77777777" w:rsidR="00AD7CF7" w:rsidRPr="00AD7CF7" w:rsidRDefault="00AD7CF7" w:rsidP="00AD7CF7">
      <w:pPr>
        <w:rPr>
          <w:sz w:val="22"/>
          <w:szCs w:val="22"/>
        </w:rPr>
      </w:pPr>
    </w:p>
    <w:p w14:paraId="047B83E3" w14:textId="77777777" w:rsidR="00AD7CF7" w:rsidRPr="00AD7CF7" w:rsidRDefault="00AD7CF7" w:rsidP="00AD7CF7">
      <w:pPr>
        <w:rPr>
          <w:sz w:val="22"/>
          <w:szCs w:val="22"/>
        </w:rPr>
      </w:pPr>
      <w:r w:rsidRPr="00AD7CF7">
        <w:rPr>
          <w:sz w:val="22"/>
          <w:szCs w:val="22"/>
        </w:rPr>
        <w:t xml:space="preserve">Gauta pranešimų apie nesuderinamumą su šiais vaistiniais preparatais: </w:t>
      </w:r>
      <w:proofErr w:type="spellStart"/>
      <w:r w:rsidRPr="00AD7CF7">
        <w:rPr>
          <w:sz w:val="22"/>
          <w:szCs w:val="22"/>
        </w:rPr>
        <w:t>aminofilinu</w:t>
      </w:r>
      <w:proofErr w:type="spellEnd"/>
      <w:r w:rsidRPr="00AD7CF7">
        <w:rPr>
          <w:sz w:val="22"/>
          <w:szCs w:val="22"/>
        </w:rPr>
        <w:t xml:space="preserve">, </w:t>
      </w:r>
      <w:proofErr w:type="spellStart"/>
      <w:r w:rsidRPr="00AD7CF7">
        <w:rPr>
          <w:sz w:val="22"/>
          <w:szCs w:val="22"/>
        </w:rPr>
        <w:t>cefalotinu</w:t>
      </w:r>
      <w:proofErr w:type="spellEnd"/>
      <w:r w:rsidRPr="00AD7CF7">
        <w:rPr>
          <w:sz w:val="22"/>
          <w:szCs w:val="22"/>
        </w:rPr>
        <w:t xml:space="preserve">, </w:t>
      </w:r>
      <w:proofErr w:type="spellStart"/>
      <w:r w:rsidRPr="00AD7CF7">
        <w:rPr>
          <w:sz w:val="22"/>
          <w:szCs w:val="22"/>
        </w:rPr>
        <w:t>deksametazonu</w:t>
      </w:r>
      <w:proofErr w:type="spellEnd"/>
      <w:r w:rsidRPr="00AD7CF7">
        <w:rPr>
          <w:sz w:val="22"/>
          <w:szCs w:val="22"/>
        </w:rPr>
        <w:t xml:space="preserve">, </w:t>
      </w:r>
      <w:proofErr w:type="spellStart"/>
      <w:r w:rsidRPr="00AD7CF7">
        <w:rPr>
          <w:sz w:val="22"/>
          <w:szCs w:val="22"/>
        </w:rPr>
        <w:t>fluorouracilu</w:t>
      </w:r>
      <w:proofErr w:type="spellEnd"/>
      <w:r w:rsidRPr="00AD7CF7">
        <w:rPr>
          <w:sz w:val="22"/>
          <w:szCs w:val="22"/>
        </w:rPr>
        <w:t xml:space="preserve">, hidrokortizonu. </w:t>
      </w:r>
    </w:p>
    <w:p w14:paraId="117F534A" w14:textId="77777777" w:rsidR="00AD7CF7" w:rsidRPr="00AD7CF7" w:rsidRDefault="00AD7CF7" w:rsidP="00AD7CF7">
      <w:pPr>
        <w:rPr>
          <w:b/>
          <w:sz w:val="22"/>
          <w:szCs w:val="22"/>
        </w:rPr>
      </w:pPr>
    </w:p>
    <w:p w14:paraId="5CAAFDB8" w14:textId="77777777" w:rsidR="00AD7CF7" w:rsidRPr="00AD7CF7" w:rsidRDefault="00AD7CF7" w:rsidP="00AD7CF7">
      <w:pPr>
        <w:ind w:left="540" w:hanging="540"/>
        <w:rPr>
          <w:b/>
          <w:i/>
          <w:sz w:val="22"/>
          <w:szCs w:val="22"/>
        </w:rPr>
      </w:pPr>
      <w:r w:rsidRPr="00AD7CF7">
        <w:rPr>
          <w:b/>
          <w:sz w:val="22"/>
          <w:szCs w:val="22"/>
        </w:rPr>
        <w:t>6.3</w:t>
      </w:r>
      <w:r w:rsidRPr="00AD7CF7">
        <w:rPr>
          <w:b/>
          <w:sz w:val="22"/>
          <w:szCs w:val="22"/>
        </w:rPr>
        <w:tab/>
        <w:t>Tinkamumo laikas</w:t>
      </w:r>
    </w:p>
    <w:p w14:paraId="26D472C2" w14:textId="77777777" w:rsidR="00AD7CF7" w:rsidRPr="00AD7CF7" w:rsidRDefault="00AD7CF7" w:rsidP="00AD7CF7">
      <w:pPr>
        <w:ind w:left="540" w:hanging="540"/>
        <w:rPr>
          <w:sz w:val="22"/>
          <w:szCs w:val="22"/>
        </w:rPr>
      </w:pPr>
    </w:p>
    <w:p w14:paraId="3F433A11" w14:textId="77777777" w:rsidR="00AD7CF7" w:rsidRPr="00AD7CF7" w:rsidRDefault="00AD7CF7" w:rsidP="00AD7CF7">
      <w:pPr>
        <w:rPr>
          <w:i/>
          <w:sz w:val="22"/>
          <w:szCs w:val="22"/>
        </w:rPr>
      </w:pPr>
      <w:r w:rsidRPr="00AD7CF7">
        <w:rPr>
          <w:i/>
          <w:sz w:val="22"/>
          <w:szCs w:val="22"/>
        </w:rPr>
        <w:t>Neatidarytas flakonas</w:t>
      </w:r>
    </w:p>
    <w:p w14:paraId="111783DB" w14:textId="77777777" w:rsidR="00AD7CF7" w:rsidRPr="00AD7CF7" w:rsidRDefault="00AD7CF7" w:rsidP="00AD7CF7">
      <w:pPr>
        <w:rPr>
          <w:sz w:val="22"/>
          <w:szCs w:val="22"/>
        </w:rPr>
      </w:pPr>
      <w:r w:rsidRPr="00AD7CF7">
        <w:rPr>
          <w:sz w:val="22"/>
          <w:szCs w:val="22"/>
        </w:rPr>
        <w:t>2 metai</w:t>
      </w:r>
    </w:p>
    <w:p w14:paraId="4E2A2EB1" w14:textId="77777777" w:rsidR="00AD7CF7" w:rsidRPr="00AD7CF7" w:rsidRDefault="00AD7CF7" w:rsidP="00AD7CF7">
      <w:pPr>
        <w:rPr>
          <w:sz w:val="22"/>
          <w:szCs w:val="22"/>
        </w:rPr>
      </w:pPr>
    </w:p>
    <w:p w14:paraId="434E16BD" w14:textId="77777777" w:rsidR="00AD7CF7" w:rsidRPr="00AD7CF7" w:rsidRDefault="00AD7CF7" w:rsidP="00AD7CF7">
      <w:pPr>
        <w:rPr>
          <w:i/>
          <w:sz w:val="22"/>
          <w:szCs w:val="22"/>
        </w:rPr>
      </w:pPr>
      <w:r w:rsidRPr="00AD7CF7">
        <w:rPr>
          <w:i/>
          <w:sz w:val="22"/>
          <w:szCs w:val="22"/>
        </w:rPr>
        <w:t>Po pirmojo atidarymo</w:t>
      </w:r>
    </w:p>
    <w:p w14:paraId="25CB33B8" w14:textId="77777777" w:rsidR="00AD7CF7" w:rsidRPr="00AD7CF7" w:rsidRDefault="00AD7CF7" w:rsidP="00AD7CF7">
      <w:pPr>
        <w:rPr>
          <w:sz w:val="22"/>
          <w:szCs w:val="22"/>
        </w:rPr>
      </w:pPr>
      <w:r w:rsidRPr="00AD7CF7">
        <w:rPr>
          <w:sz w:val="22"/>
          <w:szCs w:val="22"/>
        </w:rPr>
        <w:t>Po pirmojo atidarymo vartoti iš karto.</w:t>
      </w:r>
    </w:p>
    <w:p w14:paraId="7F8BD243" w14:textId="77777777" w:rsidR="00AD7CF7" w:rsidRPr="00AD7CF7" w:rsidRDefault="00AD7CF7" w:rsidP="00AD7CF7">
      <w:pPr>
        <w:rPr>
          <w:sz w:val="22"/>
          <w:szCs w:val="22"/>
        </w:rPr>
      </w:pPr>
    </w:p>
    <w:p w14:paraId="320E4BED" w14:textId="77777777" w:rsidR="00AD7CF7" w:rsidRPr="00AD7CF7" w:rsidRDefault="00AD7CF7" w:rsidP="00AD7CF7">
      <w:pPr>
        <w:rPr>
          <w:i/>
          <w:sz w:val="22"/>
          <w:szCs w:val="22"/>
        </w:rPr>
      </w:pPr>
      <w:r w:rsidRPr="00AD7CF7">
        <w:rPr>
          <w:i/>
          <w:sz w:val="22"/>
          <w:szCs w:val="22"/>
        </w:rPr>
        <w:t>Po skiedimo</w:t>
      </w:r>
    </w:p>
    <w:p w14:paraId="6983990A" w14:textId="77777777" w:rsidR="00AD7CF7" w:rsidRPr="00AD7CF7" w:rsidRDefault="00AD7CF7" w:rsidP="00AD7CF7">
      <w:pPr>
        <w:tabs>
          <w:tab w:val="left" w:pos="567"/>
        </w:tabs>
        <w:autoSpaceDE w:val="0"/>
        <w:autoSpaceDN w:val="0"/>
        <w:adjustRightInd w:val="0"/>
        <w:rPr>
          <w:sz w:val="22"/>
          <w:szCs w:val="22"/>
        </w:rPr>
      </w:pPr>
      <w:r w:rsidRPr="00AD7CF7">
        <w:rPr>
          <w:sz w:val="22"/>
          <w:szCs w:val="22"/>
        </w:rPr>
        <w:t>Praskiesto 9 mg/ml (0,9%) natrio chlorido infuziniu tirpalu ar 50 mg/ml (5%) gliukozės infuziniu tirpalu iki 0,5 mg/ml koncentracijos paruošto vartoti preparato, laikomo apsaugotoje nuo šviesos vietoje, kambario (15˚C - 25˚C) ar 2°C - 8°C temperatūroje, fizinės ir cheminės savybės išlieka stabilios 7 paras.</w:t>
      </w:r>
    </w:p>
    <w:p w14:paraId="7892FB95" w14:textId="77777777" w:rsidR="00AD7CF7" w:rsidRPr="00AD7CF7" w:rsidRDefault="00AD7CF7" w:rsidP="00AD7CF7">
      <w:pPr>
        <w:tabs>
          <w:tab w:val="left" w:pos="567"/>
        </w:tabs>
        <w:autoSpaceDE w:val="0"/>
        <w:autoSpaceDN w:val="0"/>
        <w:adjustRightInd w:val="0"/>
        <w:rPr>
          <w:sz w:val="22"/>
          <w:szCs w:val="22"/>
        </w:rPr>
      </w:pPr>
      <w:r w:rsidRPr="00AD7CF7">
        <w:rPr>
          <w:sz w:val="22"/>
          <w:szCs w:val="22"/>
        </w:rPr>
        <w:t>Po praskiedimo iki 0,05 mg/ml koncentracijos praskiestas tirpalas turi būti suvartotas nedelsiant.</w:t>
      </w:r>
      <w:r w:rsidRPr="00AD7CF7" w:rsidDel="00E06825">
        <w:rPr>
          <w:sz w:val="22"/>
          <w:szCs w:val="22"/>
        </w:rPr>
        <w:t xml:space="preserve"> </w:t>
      </w:r>
    </w:p>
    <w:p w14:paraId="39CA72FF" w14:textId="77777777" w:rsidR="00AD7CF7" w:rsidRPr="00AD7CF7" w:rsidRDefault="00AD7CF7" w:rsidP="00AD7CF7">
      <w:pPr>
        <w:tabs>
          <w:tab w:val="left" w:pos="567"/>
        </w:tabs>
        <w:autoSpaceDE w:val="0"/>
        <w:autoSpaceDN w:val="0"/>
        <w:adjustRightInd w:val="0"/>
        <w:rPr>
          <w:sz w:val="22"/>
          <w:szCs w:val="22"/>
        </w:rPr>
      </w:pPr>
    </w:p>
    <w:p w14:paraId="26AA81D2" w14:textId="77777777" w:rsidR="00AD7CF7" w:rsidRPr="00AD7CF7" w:rsidRDefault="00AD7CF7" w:rsidP="00AD7CF7">
      <w:pPr>
        <w:tabs>
          <w:tab w:val="left" w:pos="567"/>
        </w:tabs>
        <w:autoSpaceDE w:val="0"/>
        <w:autoSpaceDN w:val="0"/>
        <w:adjustRightInd w:val="0"/>
        <w:rPr>
          <w:sz w:val="22"/>
          <w:szCs w:val="22"/>
        </w:rPr>
      </w:pPr>
      <w:r w:rsidRPr="00AD7CF7">
        <w:rPr>
          <w:sz w:val="22"/>
          <w:szCs w:val="22"/>
        </w:rPr>
        <w:t xml:space="preserve">Mikrobiologiniu požiūriu tirpalą reikia vartoti nedelsiant. Jei jis tuoj pat nevartojamas, už laikymo trukmę ir sąlygas prieš vartojimą yra atsakingas vartotojas, tačiau ilgiau negu 24 val. 2°C - 8°C temperatūroje tirpalo laikyti negalima, nebent vaistinis preparatas buvo skiedžiamas kontroliuojamomis ir patvirtintomis </w:t>
      </w:r>
      <w:proofErr w:type="spellStart"/>
      <w:r w:rsidRPr="00AD7CF7">
        <w:rPr>
          <w:sz w:val="22"/>
          <w:szCs w:val="22"/>
        </w:rPr>
        <w:t>aseptinėmis</w:t>
      </w:r>
      <w:proofErr w:type="spellEnd"/>
      <w:r w:rsidRPr="00AD7CF7">
        <w:rPr>
          <w:sz w:val="22"/>
          <w:szCs w:val="22"/>
        </w:rPr>
        <w:t xml:space="preserve"> sąlygomis. </w:t>
      </w:r>
    </w:p>
    <w:p w14:paraId="76431F51" w14:textId="77777777" w:rsidR="00AD7CF7" w:rsidRPr="00AD7CF7" w:rsidRDefault="00AD7CF7" w:rsidP="00AD7CF7">
      <w:pPr>
        <w:rPr>
          <w:b/>
          <w:sz w:val="22"/>
          <w:szCs w:val="22"/>
        </w:rPr>
      </w:pPr>
    </w:p>
    <w:p w14:paraId="081551F4" w14:textId="77777777" w:rsidR="00AD7CF7" w:rsidRPr="00AD7CF7" w:rsidRDefault="00AD7CF7" w:rsidP="00AD7CF7">
      <w:pPr>
        <w:ind w:left="540" w:hanging="540"/>
        <w:rPr>
          <w:b/>
          <w:i/>
          <w:sz w:val="22"/>
          <w:szCs w:val="22"/>
        </w:rPr>
      </w:pPr>
      <w:r w:rsidRPr="00AD7CF7">
        <w:rPr>
          <w:b/>
          <w:sz w:val="22"/>
          <w:szCs w:val="22"/>
        </w:rPr>
        <w:t>6.4</w:t>
      </w:r>
      <w:r w:rsidRPr="00AD7CF7">
        <w:rPr>
          <w:b/>
          <w:sz w:val="22"/>
          <w:szCs w:val="22"/>
        </w:rPr>
        <w:tab/>
        <w:t>Specialios laikymo sąlygos</w:t>
      </w:r>
    </w:p>
    <w:p w14:paraId="34F5A3EE" w14:textId="77777777" w:rsidR="00AD7CF7" w:rsidRPr="00AD7CF7" w:rsidRDefault="00AD7CF7" w:rsidP="00AD7CF7">
      <w:pPr>
        <w:rPr>
          <w:sz w:val="22"/>
          <w:szCs w:val="22"/>
        </w:rPr>
      </w:pPr>
    </w:p>
    <w:p w14:paraId="4E9EB455" w14:textId="77777777" w:rsidR="00AD7CF7" w:rsidRPr="00AD7CF7" w:rsidRDefault="00AD7CF7" w:rsidP="00AD7CF7">
      <w:pPr>
        <w:rPr>
          <w:sz w:val="22"/>
          <w:szCs w:val="22"/>
        </w:rPr>
      </w:pPr>
      <w:r w:rsidRPr="00AD7CF7">
        <w:rPr>
          <w:sz w:val="22"/>
          <w:szCs w:val="22"/>
        </w:rPr>
        <w:t>Laikyti šaldytuve (2 </w:t>
      </w:r>
      <w:r w:rsidRPr="00AD7CF7">
        <w:rPr>
          <w:sz w:val="22"/>
          <w:szCs w:val="22"/>
        </w:rPr>
        <w:sym w:font="Symbol" w:char="F0B0"/>
      </w:r>
      <w:r w:rsidRPr="00AD7CF7">
        <w:rPr>
          <w:sz w:val="22"/>
          <w:szCs w:val="22"/>
        </w:rPr>
        <w:t xml:space="preserve">C - 8 </w:t>
      </w:r>
      <w:r w:rsidRPr="00AD7CF7">
        <w:rPr>
          <w:sz w:val="22"/>
          <w:szCs w:val="22"/>
        </w:rPr>
        <w:sym w:font="Symbol" w:char="F0B0"/>
      </w:r>
      <w:r w:rsidRPr="00AD7CF7">
        <w:rPr>
          <w:sz w:val="22"/>
          <w:szCs w:val="22"/>
        </w:rPr>
        <w:t xml:space="preserve">C). </w:t>
      </w:r>
    </w:p>
    <w:p w14:paraId="3978F6AC" w14:textId="77777777" w:rsidR="00AD7CF7" w:rsidRPr="00AD7CF7" w:rsidRDefault="00AD7CF7" w:rsidP="00AD7CF7">
      <w:pPr>
        <w:rPr>
          <w:sz w:val="22"/>
          <w:szCs w:val="22"/>
        </w:rPr>
      </w:pPr>
      <w:r w:rsidRPr="00AD7CF7">
        <w:rPr>
          <w:sz w:val="22"/>
          <w:szCs w:val="22"/>
        </w:rPr>
        <w:t xml:space="preserve">Negalima užšaldyti. </w:t>
      </w:r>
    </w:p>
    <w:p w14:paraId="709BFD7F" w14:textId="77777777" w:rsidR="00AD7CF7" w:rsidRPr="00AD7CF7" w:rsidRDefault="00AD7CF7" w:rsidP="00AD7CF7">
      <w:pPr>
        <w:rPr>
          <w:sz w:val="22"/>
          <w:szCs w:val="22"/>
        </w:rPr>
      </w:pPr>
    </w:p>
    <w:p w14:paraId="2B58E940" w14:textId="77777777" w:rsidR="00AD7CF7" w:rsidRPr="00AD7CF7" w:rsidRDefault="00AD7CF7" w:rsidP="00AD7CF7">
      <w:pPr>
        <w:rPr>
          <w:b/>
          <w:sz w:val="22"/>
          <w:szCs w:val="22"/>
        </w:rPr>
      </w:pPr>
      <w:r w:rsidRPr="00AD7CF7">
        <w:rPr>
          <w:sz w:val="22"/>
          <w:szCs w:val="22"/>
        </w:rPr>
        <w:t>Praskiesto vaistinio preparato laikymo sąlygos pateikiamos 6.3 skyriuje.</w:t>
      </w:r>
      <w:r w:rsidRPr="00AD7CF7" w:rsidDel="00C116F1">
        <w:rPr>
          <w:sz w:val="22"/>
          <w:szCs w:val="22"/>
        </w:rPr>
        <w:t xml:space="preserve"> </w:t>
      </w:r>
    </w:p>
    <w:p w14:paraId="0CF8F653" w14:textId="77777777" w:rsidR="00AD7CF7" w:rsidRPr="00AD7CF7" w:rsidRDefault="00AD7CF7" w:rsidP="00AD7CF7">
      <w:pPr>
        <w:rPr>
          <w:b/>
          <w:sz w:val="22"/>
          <w:szCs w:val="22"/>
        </w:rPr>
      </w:pPr>
    </w:p>
    <w:p w14:paraId="460E78DD" w14:textId="77777777" w:rsidR="00AD7CF7" w:rsidRPr="00AD7CF7" w:rsidRDefault="00AD7CF7" w:rsidP="00AD7CF7">
      <w:pPr>
        <w:ind w:left="540" w:hanging="540"/>
        <w:rPr>
          <w:b/>
          <w:i/>
          <w:sz w:val="22"/>
          <w:szCs w:val="22"/>
        </w:rPr>
      </w:pPr>
      <w:r w:rsidRPr="00AD7CF7">
        <w:rPr>
          <w:b/>
          <w:sz w:val="22"/>
          <w:szCs w:val="22"/>
        </w:rPr>
        <w:t>6.5</w:t>
      </w:r>
      <w:r w:rsidRPr="00AD7CF7">
        <w:rPr>
          <w:b/>
          <w:sz w:val="22"/>
          <w:szCs w:val="22"/>
        </w:rPr>
        <w:tab/>
      </w:r>
      <w:proofErr w:type="spellStart"/>
      <w:r w:rsidRPr="00AD7CF7">
        <w:rPr>
          <w:b/>
          <w:sz w:val="22"/>
          <w:szCs w:val="22"/>
        </w:rPr>
        <w:t>Talpyklės</w:t>
      </w:r>
      <w:proofErr w:type="spellEnd"/>
      <w:r w:rsidRPr="00AD7CF7">
        <w:rPr>
          <w:b/>
          <w:sz w:val="22"/>
          <w:szCs w:val="22"/>
        </w:rPr>
        <w:t xml:space="preserve"> pobūdis ir jos turinys</w:t>
      </w:r>
    </w:p>
    <w:p w14:paraId="343F7E4B" w14:textId="77777777" w:rsidR="00AD7CF7" w:rsidRPr="00AD7CF7" w:rsidRDefault="00AD7CF7" w:rsidP="00AD7CF7">
      <w:pPr>
        <w:rPr>
          <w:sz w:val="22"/>
          <w:szCs w:val="22"/>
        </w:rPr>
      </w:pPr>
    </w:p>
    <w:p w14:paraId="02DCCC15" w14:textId="2E4BC12E" w:rsidR="00AD7CF7" w:rsidRPr="00AD7CF7" w:rsidRDefault="00AD7CF7" w:rsidP="00AD7CF7">
      <w:pPr>
        <w:rPr>
          <w:i/>
          <w:sz w:val="22"/>
          <w:szCs w:val="22"/>
        </w:rPr>
      </w:pPr>
      <w:proofErr w:type="spellStart"/>
      <w:r w:rsidRPr="00AD7CF7">
        <w:rPr>
          <w:sz w:val="22"/>
          <w:szCs w:val="22"/>
        </w:rPr>
        <w:t>Doxorubicin</w:t>
      </w:r>
      <w:proofErr w:type="spellEnd"/>
      <w:r w:rsidRPr="00AD7CF7">
        <w:rPr>
          <w:sz w:val="22"/>
          <w:szCs w:val="22"/>
        </w:rPr>
        <w:t xml:space="preserve"> </w:t>
      </w:r>
      <w:proofErr w:type="spellStart"/>
      <w:r w:rsidRPr="00AD7CF7">
        <w:rPr>
          <w:sz w:val="22"/>
          <w:szCs w:val="22"/>
        </w:rPr>
        <w:t>Teva</w:t>
      </w:r>
      <w:proofErr w:type="spellEnd"/>
      <w:r w:rsidRPr="00AD7CF7">
        <w:rPr>
          <w:sz w:val="22"/>
          <w:szCs w:val="22"/>
        </w:rPr>
        <w:t xml:space="preserve"> 2 mg/ml koncentratas infuziniam tirpalui yra tiekiamas flakonais, kurių kiekviename yra 5 ml (10 mg), 10 ml (20 mg), 25 ml (50 mg) arba 100 ml (200 mg) rau</w:t>
      </w:r>
      <w:r w:rsidR="00D7156C">
        <w:rPr>
          <w:sz w:val="22"/>
          <w:szCs w:val="22"/>
        </w:rPr>
        <w:t>dono</w:t>
      </w:r>
      <w:r w:rsidRPr="00AD7CF7">
        <w:rPr>
          <w:sz w:val="22"/>
          <w:szCs w:val="22"/>
        </w:rPr>
        <w:t>, skaidraus sterilaus tirpalo.</w:t>
      </w:r>
    </w:p>
    <w:p w14:paraId="6B8DE405" w14:textId="77777777" w:rsidR="00AD7CF7" w:rsidRPr="00AD7CF7" w:rsidRDefault="00AD7CF7" w:rsidP="00AD7CF7">
      <w:pPr>
        <w:rPr>
          <w:sz w:val="22"/>
          <w:szCs w:val="22"/>
        </w:rPr>
      </w:pPr>
    </w:p>
    <w:p w14:paraId="3D717BF8" w14:textId="77777777" w:rsidR="00AD7CF7" w:rsidRPr="00AD7CF7" w:rsidRDefault="00AD7CF7" w:rsidP="00AD7CF7">
      <w:pPr>
        <w:rPr>
          <w:sz w:val="22"/>
          <w:szCs w:val="22"/>
        </w:rPr>
      </w:pPr>
      <w:r w:rsidRPr="00AD7CF7">
        <w:rPr>
          <w:sz w:val="22"/>
          <w:szCs w:val="22"/>
        </w:rPr>
        <w:t xml:space="preserve">Pirminė pakuotė: Bespalvio I tipo stiklo (pagal Europos farmakopėją) 5 ml, 10 ml, 25 ml ar 100 ml nominalios talpos flakonai, užkimšti iš vidinės pusės padengtu inertiško </w:t>
      </w:r>
      <w:proofErr w:type="spellStart"/>
      <w:r w:rsidRPr="00AD7CF7">
        <w:rPr>
          <w:sz w:val="22"/>
          <w:szCs w:val="22"/>
        </w:rPr>
        <w:t>fluorpolimero</w:t>
      </w:r>
      <w:proofErr w:type="spellEnd"/>
      <w:r w:rsidRPr="00AD7CF7">
        <w:rPr>
          <w:sz w:val="22"/>
          <w:szCs w:val="22"/>
        </w:rPr>
        <w:t xml:space="preserve"> (PTFE) dangalu </w:t>
      </w:r>
      <w:proofErr w:type="spellStart"/>
      <w:r w:rsidRPr="00AD7CF7">
        <w:rPr>
          <w:sz w:val="22"/>
          <w:szCs w:val="22"/>
        </w:rPr>
        <w:t>chlorobutilo</w:t>
      </w:r>
      <w:proofErr w:type="spellEnd"/>
      <w:r w:rsidRPr="00AD7CF7">
        <w:rPr>
          <w:sz w:val="22"/>
          <w:szCs w:val="22"/>
        </w:rPr>
        <w:t xml:space="preserve"> gumos kamščiu su aliuminio uždoriu, uždengtu spalvotu polipropileno disku.</w:t>
      </w:r>
    </w:p>
    <w:p w14:paraId="45ADB614" w14:textId="77777777" w:rsidR="00AD7CF7" w:rsidRPr="00AD7CF7" w:rsidRDefault="00AD7CF7" w:rsidP="00AD7CF7">
      <w:pPr>
        <w:rPr>
          <w:sz w:val="22"/>
          <w:szCs w:val="22"/>
        </w:rPr>
      </w:pPr>
    </w:p>
    <w:p w14:paraId="342F0711" w14:textId="77777777" w:rsidR="00AD7CF7" w:rsidRPr="00AD7CF7" w:rsidRDefault="00AD7CF7" w:rsidP="00AD7CF7">
      <w:pPr>
        <w:rPr>
          <w:sz w:val="22"/>
          <w:szCs w:val="22"/>
        </w:rPr>
      </w:pPr>
      <w:r w:rsidRPr="00AD7CF7">
        <w:rPr>
          <w:sz w:val="22"/>
          <w:szCs w:val="22"/>
        </w:rPr>
        <w:t>Prekybinės pakuotės dydžiai: dėžutės, kurių kiekvienoje yra 5 ml, 10 ml, 25 ml ar 100 ml flakonas.</w:t>
      </w:r>
    </w:p>
    <w:p w14:paraId="0B2EDCF0" w14:textId="77777777" w:rsidR="00AD7CF7" w:rsidRPr="00AD7CF7" w:rsidRDefault="00AD7CF7" w:rsidP="00AD7CF7">
      <w:pPr>
        <w:pStyle w:val="Pagrindinistekstas"/>
        <w:spacing w:line="240" w:lineRule="auto"/>
        <w:rPr>
          <w:sz w:val="22"/>
          <w:szCs w:val="22"/>
        </w:rPr>
      </w:pPr>
    </w:p>
    <w:p w14:paraId="1FDE9AC9" w14:textId="77777777" w:rsidR="00AD7CF7" w:rsidRPr="00AD7CF7" w:rsidRDefault="00AD7CF7" w:rsidP="00AD7CF7">
      <w:pPr>
        <w:pStyle w:val="Pagrindinistekstas"/>
        <w:spacing w:line="240" w:lineRule="auto"/>
        <w:rPr>
          <w:sz w:val="22"/>
          <w:szCs w:val="22"/>
        </w:rPr>
      </w:pPr>
      <w:r w:rsidRPr="00AD7CF7">
        <w:rPr>
          <w:sz w:val="22"/>
          <w:szCs w:val="22"/>
        </w:rPr>
        <w:t>Gali būti tiekiamos ne visų dydžių pakuotės.</w:t>
      </w:r>
    </w:p>
    <w:p w14:paraId="39E4E251" w14:textId="77777777" w:rsidR="00AD7CF7" w:rsidRPr="00AD7CF7" w:rsidRDefault="00AD7CF7" w:rsidP="00AD7CF7">
      <w:pPr>
        <w:pStyle w:val="Normal1"/>
        <w:rPr>
          <w:sz w:val="22"/>
          <w:szCs w:val="22"/>
        </w:rPr>
      </w:pPr>
    </w:p>
    <w:p w14:paraId="1CCB1A57" w14:textId="77777777" w:rsidR="00AD7CF7" w:rsidRPr="00AD7CF7" w:rsidRDefault="00AD7CF7" w:rsidP="00AD7CF7">
      <w:pPr>
        <w:pStyle w:val="Normal1"/>
        <w:ind w:left="540" w:hanging="540"/>
        <w:rPr>
          <w:sz w:val="22"/>
          <w:szCs w:val="22"/>
        </w:rPr>
      </w:pPr>
      <w:r w:rsidRPr="00AD7CF7">
        <w:rPr>
          <w:b/>
          <w:sz w:val="22"/>
          <w:szCs w:val="22"/>
        </w:rPr>
        <w:t>6.6</w:t>
      </w:r>
      <w:r w:rsidRPr="00AD7CF7">
        <w:rPr>
          <w:b/>
          <w:sz w:val="22"/>
          <w:szCs w:val="22"/>
        </w:rPr>
        <w:tab/>
      </w:r>
      <w:r w:rsidRPr="00AD7CF7">
        <w:rPr>
          <w:rStyle w:val="Grietas"/>
          <w:sz w:val="22"/>
          <w:szCs w:val="22"/>
        </w:rPr>
        <w:t>Specialūs reikalavimai atliekoms tvarkyti ir vaistiniam preparatui ruošti</w:t>
      </w:r>
    </w:p>
    <w:p w14:paraId="36BE3813" w14:textId="77777777" w:rsidR="00AD7CF7" w:rsidRPr="00AD7CF7" w:rsidRDefault="00AD7CF7" w:rsidP="00AD7CF7">
      <w:pPr>
        <w:pStyle w:val="Normal1"/>
        <w:rPr>
          <w:sz w:val="22"/>
          <w:szCs w:val="22"/>
        </w:rPr>
      </w:pPr>
    </w:p>
    <w:p w14:paraId="3A79FAC8" w14:textId="77777777" w:rsidR="00AD7CF7" w:rsidRPr="00AD7CF7" w:rsidRDefault="00AD7CF7" w:rsidP="00AD7CF7">
      <w:pPr>
        <w:pStyle w:val="Normal1"/>
        <w:rPr>
          <w:sz w:val="22"/>
          <w:szCs w:val="22"/>
        </w:rPr>
      </w:pPr>
      <w:r w:rsidRPr="00AD7CF7">
        <w:rPr>
          <w:sz w:val="22"/>
          <w:szCs w:val="22"/>
        </w:rPr>
        <w:t>Doksorubiciną taip pat galima vartoti intraveninės infuzijos būdu praskiestą 0,05 mg/ml – 0,5 mg/ml koncentracijų diapazone 9 mg/ml (0,9%) natrio chlorido infuziniu tirpalu ar 50 mg/ml (5%) gliukozės infuziniu tirpalu naudojant nepolivinilchloridinius infuzinius maišelius.</w:t>
      </w:r>
    </w:p>
    <w:p w14:paraId="7496A83D" w14:textId="77777777" w:rsidR="00AD7CF7" w:rsidRPr="00AD7CF7" w:rsidRDefault="00AD7CF7" w:rsidP="00AD7CF7">
      <w:pPr>
        <w:pStyle w:val="Normal1"/>
        <w:rPr>
          <w:sz w:val="22"/>
          <w:szCs w:val="22"/>
        </w:rPr>
      </w:pPr>
    </w:p>
    <w:p w14:paraId="52C12757" w14:textId="77777777" w:rsidR="00AD7CF7" w:rsidRPr="00AD7CF7" w:rsidRDefault="00AD7CF7" w:rsidP="00AD7CF7">
      <w:pPr>
        <w:pStyle w:val="Normal1"/>
        <w:rPr>
          <w:sz w:val="22"/>
          <w:szCs w:val="22"/>
        </w:rPr>
      </w:pPr>
      <w:r w:rsidRPr="00AD7CF7">
        <w:rPr>
          <w:sz w:val="22"/>
          <w:szCs w:val="22"/>
        </w:rPr>
        <w:t xml:space="preserve">Personalas turi būti įgudęs dirbti su citotoksinėmis medžiagomis. Nėščioms moterims negalima dirbti su šiuo vaistiniu preparatu. Personalas, dirbantis su šiuo preparatu, kaip ir su kitais citotoksiniais vaistiniais preparatais, turi dėvėti apsauginę aprangą: </w:t>
      </w:r>
      <w:r w:rsidRPr="00AD7CF7">
        <w:rPr>
          <w:sz w:val="22"/>
          <w:szCs w:val="22"/>
        </w:rPr>
        <w:lastRenderedPageBreak/>
        <w:t>akinius, chalatą, vienkartines pirštines ir kaukę.</w:t>
      </w:r>
    </w:p>
    <w:p w14:paraId="570F261F" w14:textId="77777777" w:rsidR="00AD7CF7" w:rsidRPr="00AD7CF7" w:rsidRDefault="00AD7CF7" w:rsidP="00AD7CF7">
      <w:pPr>
        <w:rPr>
          <w:sz w:val="22"/>
          <w:szCs w:val="22"/>
        </w:rPr>
      </w:pPr>
    </w:p>
    <w:p w14:paraId="7B365437" w14:textId="77777777" w:rsidR="00AD7CF7" w:rsidRPr="00AD7CF7" w:rsidRDefault="00AD7CF7" w:rsidP="00AD7CF7">
      <w:pPr>
        <w:rPr>
          <w:sz w:val="22"/>
          <w:szCs w:val="22"/>
        </w:rPr>
      </w:pPr>
      <w:r w:rsidRPr="00AD7CF7">
        <w:rPr>
          <w:sz w:val="22"/>
          <w:szCs w:val="22"/>
        </w:rPr>
        <w:t xml:space="preserve">Jeigu </w:t>
      </w:r>
      <w:proofErr w:type="spellStart"/>
      <w:r w:rsidRPr="00AD7CF7">
        <w:rPr>
          <w:sz w:val="22"/>
          <w:szCs w:val="22"/>
        </w:rPr>
        <w:t>doksorubicino</w:t>
      </w:r>
      <w:proofErr w:type="spellEnd"/>
      <w:r w:rsidRPr="00AD7CF7">
        <w:rPr>
          <w:sz w:val="22"/>
          <w:szCs w:val="22"/>
        </w:rPr>
        <w:t xml:space="preserve"> patenka ant odos ar gleivinės, paveiktą plotą nedelsiant kruopščiai nuplauti vandeniu ir muilu. Jeigu medžiagos patenka į akis, jas reikia plauti vandeniu ar steriliu fiziologiniu tirpalu ir po to kreiptis konsultacijos į akių gydytoją. </w:t>
      </w:r>
    </w:p>
    <w:p w14:paraId="6E49C3D4" w14:textId="77777777" w:rsidR="00AD7CF7" w:rsidRPr="00AD7CF7" w:rsidRDefault="00AD7CF7" w:rsidP="00AD7CF7">
      <w:pPr>
        <w:rPr>
          <w:sz w:val="22"/>
          <w:szCs w:val="22"/>
        </w:rPr>
      </w:pPr>
    </w:p>
    <w:p w14:paraId="1EEA93FA" w14:textId="77777777" w:rsidR="00AD7CF7" w:rsidRPr="00AD7CF7" w:rsidRDefault="00AD7CF7" w:rsidP="00AD7CF7">
      <w:pPr>
        <w:rPr>
          <w:sz w:val="22"/>
          <w:szCs w:val="22"/>
        </w:rPr>
      </w:pPr>
      <w:r w:rsidRPr="00AD7CF7">
        <w:rPr>
          <w:sz w:val="22"/>
          <w:szCs w:val="22"/>
        </w:rPr>
        <w:t xml:space="preserve">Po vartojimo flakonus ir injekcijai naudotas medžiagas, įskaitant pirštines, reikia sunaikinti laikantis </w:t>
      </w:r>
      <w:proofErr w:type="spellStart"/>
      <w:r w:rsidRPr="00AD7CF7">
        <w:rPr>
          <w:sz w:val="22"/>
          <w:szCs w:val="22"/>
        </w:rPr>
        <w:t>citostatinių</w:t>
      </w:r>
      <w:proofErr w:type="spellEnd"/>
      <w:r w:rsidRPr="00AD7CF7">
        <w:rPr>
          <w:sz w:val="22"/>
          <w:szCs w:val="22"/>
        </w:rPr>
        <w:t xml:space="preserve"> medžiagų naikinimo taisyklių.</w:t>
      </w:r>
    </w:p>
    <w:p w14:paraId="283BB051" w14:textId="77777777" w:rsidR="00AD7CF7" w:rsidRPr="00AD7CF7" w:rsidRDefault="00AD7CF7" w:rsidP="00AD7CF7">
      <w:pPr>
        <w:rPr>
          <w:sz w:val="22"/>
          <w:szCs w:val="22"/>
        </w:rPr>
      </w:pPr>
    </w:p>
    <w:p w14:paraId="14E7ECBE" w14:textId="77777777" w:rsidR="00AD7CF7" w:rsidRPr="00AD7CF7" w:rsidRDefault="00AD7CF7" w:rsidP="00AD7CF7">
      <w:pPr>
        <w:rPr>
          <w:sz w:val="22"/>
          <w:szCs w:val="22"/>
        </w:rPr>
      </w:pPr>
      <w:r w:rsidRPr="00AD7CF7">
        <w:rPr>
          <w:sz w:val="22"/>
          <w:szCs w:val="22"/>
        </w:rPr>
        <w:t>Nesuvartotą vaistinį preparatą ar atliekas reikia tvarkyti laikantis vietinių reikalavimų</w:t>
      </w:r>
      <w:r w:rsidRPr="00AD7CF7" w:rsidDel="00820900">
        <w:rPr>
          <w:sz w:val="22"/>
          <w:szCs w:val="22"/>
        </w:rPr>
        <w:t xml:space="preserve"> </w:t>
      </w:r>
    </w:p>
    <w:p w14:paraId="2071FC48" w14:textId="77777777" w:rsidR="00AD7CF7" w:rsidRPr="00AD7CF7" w:rsidRDefault="00AD7CF7" w:rsidP="00AD7CF7">
      <w:pPr>
        <w:rPr>
          <w:sz w:val="22"/>
          <w:szCs w:val="22"/>
        </w:rPr>
      </w:pPr>
    </w:p>
    <w:p w14:paraId="4FE82607" w14:textId="77777777" w:rsidR="00AD7CF7" w:rsidRPr="00AD7CF7" w:rsidRDefault="00AD7CF7" w:rsidP="00AD7CF7">
      <w:pPr>
        <w:rPr>
          <w:sz w:val="22"/>
          <w:szCs w:val="22"/>
        </w:rPr>
      </w:pPr>
      <w:r w:rsidRPr="00AD7CF7">
        <w:rPr>
          <w:sz w:val="22"/>
          <w:szCs w:val="22"/>
        </w:rPr>
        <w:t xml:space="preserve">Išsiliejusį arba išbėgusį vaistinį preparatą galima </w:t>
      </w:r>
      <w:proofErr w:type="spellStart"/>
      <w:r w:rsidRPr="00AD7CF7">
        <w:rPr>
          <w:sz w:val="22"/>
          <w:szCs w:val="22"/>
        </w:rPr>
        <w:t>inaktyvuoti</w:t>
      </w:r>
      <w:proofErr w:type="spellEnd"/>
      <w:r w:rsidRPr="00AD7CF7">
        <w:rPr>
          <w:sz w:val="22"/>
          <w:szCs w:val="22"/>
        </w:rPr>
        <w:t xml:space="preserve"> 1 </w:t>
      </w:r>
      <w:r w:rsidRPr="00AD7CF7">
        <w:rPr>
          <w:sz w:val="22"/>
          <w:szCs w:val="22"/>
        </w:rPr>
        <w:sym w:font="Symbol" w:char="F025"/>
      </w:r>
      <w:r w:rsidRPr="00AD7CF7">
        <w:rPr>
          <w:sz w:val="22"/>
          <w:szCs w:val="22"/>
        </w:rPr>
        <w:t xml:space="preserve"> natrio </w:t>
      </w:r>
      <w:proofErr w:type="spellStart"/>
      <w:r w:rsidRPr="00AD7CF7">
        <w:rPr>
          <w:sz w:val="22"/>
          <w:szCs w:val="22"/>
        </w:rPr>
        <w:t>hipochlorito</w:t>
      </w:r>
      <w:proofErr w:type="spellEnd"/>
      <w:r w:rsidRPr="00AD7CF7">
        <w:rPr>
          <w:sz w:val="22"/>
          <w:szCs w:val="22"/>
        </w:rPr>
        <w:t xml:space="preserve"> tirpalu arba tiesiog fosfato buferine medžiaga (pH&gt;8). Tai daroma tol, kol išblunka tirpalo spalva. Visos valymo medžiagos turi būti sunaikintos taip, kaip buvo nurodyta.</w:t>
      </w:r>
    </w:p>
    <w:p w14:paraId="1807CC83" w14:textId="77777777" w:rsidR="00AD7CF7" w:rsidRPr="00AD7CF7" w:rsidRDefault="00AD7CF7" w:rsidP="00AD7CF7">
      <w:pPr>
        <w:rPr>
          <w:sz w:val="22"/>
          <w:szCs w:val="22"/>
        </w:rPr>
      </w:pPr>
    </w:p>
    <w:p w14:paraId="7E3D7BA1" w14:textId="77777777" w:rsidR="00AD7CF7" w:rsidRPr="00AD7CF7" w:rsidRDefault="00AD7CF7" w:rsidP="00AD7CF7">
      <w:pPr>
        <w:rPr>
          <w:b/>
          <w:sz w:val="22"/>
          <w:szCs w:val="22"/>
        </w:rPr>
      </w:pPr>
    </w:p>
    <w:p w14:paraId="17BCB89E" w14:textId="2DAED462" w:rsidR="00AD7CF7" w:rsidRPr="00AD7CF7" w:rsidRDefault="00AD7CF7" w:rsidP="00AD7CF7">
      <w:pPr>
        <w:ind w:left="540" w:hanging="540"/>
        <w:rPr>
          <w:b/>
          <w:sz w:val="22"/>
          <w:szCs w:val="22"/>
        </w:rPr>
      </w:pPr>
      <w:r w:rsidRPr="00AD7CF7">
        <w:rPr>
          <w:b/>
          <w:sz w:val="22"/>
          <w:szCs w:val="22"/>
        </w:rPr>
        <w:t>7.</w:t>
      </w:r>
      <w:r w:rsidRPr="00AD7CF7">
        <w:rPr>
          <w:b/>
          <w:sz w:val="22"/>
          <w:szCs w:val="22"/>
        </w:rPr>
        <w:tab/>
      </w:r>
      <w:r w:rsidR="001925C7" w:rsidRPr="001925C7">
        <w:rPr>
          <w:b/>
          <w:sz w:val="22"/>
          <w:szCs w:val="22"/>
        </w:rPr>
        <w:t>REGISTRUOTOJAS</w:t>
      </w:r>
    </w:p>
    <w:p w14:paraId="3E0332E1" w14:textId="77777777" w:rsidR="00AD7CF7" w:rsidRPr="00AD7CF7" w:rsidRDefault="00AD7CF7" w:rsidP="00AD7CF7">
      <w:pPr>
        <w:pStyle w:val="Normal1"/>
        <w:rPr>
          <w:sz w:val="22"/>
          <w:szCs w:val="22"/>
        </w:rPr>
      </w:pPr>
    </w:p>
    <w:p w14:paraId="1BC3C565" w14:textId="0F10EB53" w:rsidR="00AD7CF7" w:rsidRPr="00AD7CF7" w:rsidRDefault="00AD7CF7" w:rsidP="00AD7CF7">
      <w:pPr>
        <w:pStyle w:val="Normal1"/>
        <w:rPr>
          <w:sz w:val="22"/>
          <w:szCs w:val="22"/>
        </w:rPr>
      </w:pPr>
      <w:r w:rsidRPr="00AD7CF7">
        <w:rPr>
          <w:sz w:val="22"/>
          <w:szCs w:val="22"/>
        </w:rPr>
        <w:t>Teva Pharma B.V.</w:t>
      </w:r>
    </w:p>
    <w:p w14:paraId="697347C0" w14:textId="5606833C" w:rsidR="00AD7CF7" w:rsidRDefault="00D313FC" w:rsidP="00AD7CF7">
      <w:pPr>
        <w:pStyle w:val="Normal1"/>
        <w:rPr>
          <w:sz w:val="22"/>
          <w:szCs w:val="22"/>
        </w:rPr>
      </w:pPr>
      <w:r>
        <w:rPr>
          <w:sz w:val="22"/>
          <w:szCs w:val="22"/>
        </w:rPr>
        <w:t>Swensweg 5</w:t>
      </w:r>
    </w:p>
    <w:p w14:paraId="0694900F" w14:textId="4A222EBC" w:rsidR="00D313FC" w:rsidRPr="00AD7CF7" w:rsidRDefault="00D313FC" w:rsidP="00AD7CF7">
      <w:pPr>
        <w:pStyle w:val="Normal1"/>
        <w:rPr>
          <w:sz w:val="22"/>
          <w:szCs w:val="22"/>
        </w:rPr>
      </w:pPr>
      <w:r>
        <w:rPr>
          <w:sz w:val="22"/>
          <w:szCs w:val="22"/>
        </w:rPr>
        <w:t>2031 GA Haarlem</w:t>
      </w:r>
    </w:p>
    <w:p w14:paraId="0C6733DE" w14:textId="1CA42F4F" w:rsidR="00AD7CF7" w:rsidRPr="00AD7CF7" w:rsidRDefault="00AD7CF7" w:rsidP="00AD7CF7">
      <w:pPr>
        <w:pStyle w:val="Normal1"/>
        <w:rPr>
          <w:sz w:val="22"/>
          <w:szCs w:val="22"/>
        </w:rPr>
      </w:pPr>
      <w:r w:rsidRPr="00AD7CF7">
        <w:rPr>
          <w:sz w:val="22"/>
          <w:szCs w:val="22"/>
        </w:rPr>
        <w:t>Nyderlandai</w:t>
      </w:r>
    </w:p>
    <w:p w14:paraId="6E3D89C3" w14:textId="77777777" w:rsidR="00AD7CF7" w:rsidRPr="00AD7CF7" w:rsidRDefault="00AD7CF7" w:rsidP="00AD7CF7">
      <w:pPr>
        <w:pStyle w:val="Normal1"/>
        <w:rPr>
          <w:sz w:val="22"/>
          <w:szCs w:val="22"/>
        </w:rPr>
      </w:pPr>
    </w:p>
    <w:p w14:paraId="49DAEDEF" w14:textId="77777777" w:rsidR="00AD7CF7" w:rsidRPr="00AD7CF7" w:rsidRDefault="00AD7CF7" w:rsidP="00AD7CF7">
      <w:pPr>
        <w:rPr>
          <w:b/>
          <w:sz w:val="22"/>
          <w:szCs w:val="22"/>
        </w:rPr>
      </w:pPr>
    </w:p>
    <w:p w14:paraId="6EE6B978" w14:textId="48CF99B7" w:rsidR="00AD7CF7" w:rsidRPr="00AD7CF7" w:rsidRDefault="00AD7CF7" w:rsidP="00AD7CF7">
      <w:pPr>
        <w:ind w:left="540" w:hanging="540"/>
        <w:rPr>
          <w:b/>
          <w:sz w:val="22"/>
          <w:szCs w:val="22"/>
        </w:rPr>
      </w:pPr>
      <w:r w:rsidRPr="00AD7CF7">
        <w:rPr>
          <w:b/>
          <w:sz w:val="22"/>
          <w:szCs w:val="22"/>
        </w:rPr>
        <w:t>8.</w:t>
      </w:r>
      <w:r w:rsidRPr="00AD7CF7">
        <w:rPr>
          <w:b/>
          <w:sz w:val="22"/>
          <w:szCs w:val="22"/>
        </w:rPr>
        <w:tab/>
      </w:r>
      <w:r w:rsidR="001925C7" w:rsidRPr="001925C7">
        <w:rPr>
          <w:b/>
          <w:sz w:val="22"/>
          <w:szCs w:val="22"/>
        </w:rPr>
        <w:t>REGISTRACIJOS</w:t>
      </w:r>
      <w:r w:rsidRPr="00AD7CF7">
        <w:rPr>
          <w:b/>
          <w:sz w:val="22"/>
          <w:szCs w:val="22"/>
        </w:rPr>
        <w:t xml:space="preserve"> PAŽYMĖJIMO NUMERIS</w:t>
      </w:r>
    </w:p>
    <w:p w14:paraId="24663405" w14:textId="77777777" w:rsidR="00AD7CF7" w:rsidRPr="00AD7CF7" w:rsidRDefault="00AD7CF7" w:rsidP="00AD7CF7">
      <w:pPr>
        <w:rPr>
          <w:sz w:val="22"/>
          <w:szCs w:val="22"/>
          <w:u w:val="single"/>
        </w:rPr>
      </w:pPr>
    </w:p>
    <w:p w14:paraId="7FE66E5E" w14:textId="77777777" w:rsidR="00AD7CF7" w:rsidRPr="00AD7CF7" w:rsidRDefault="00AD7CF7" w:rsidP="00AD7CF7">
      <w:pPr>
        <w:rPr>
          <w:sz w:val="22"/>
          <w:szCs w:val="22"/>
        </w:rPr>
      </w:pPr>
      <w:r w:rsidRPr="00AD7CF7">
        <w:rPr>
          <w:sz w:val="22"/>
          <w:szCs w:val="22"/>
        </w:rPr>
        <w:t>5 ml – LT/1/09/1812/001</w:t>
      </w:r>
    </w:p>
    <w:p w14:paraId="46250216" w14:textId="77777777" w:rsidR="00AD7CF7" w:rsidRPr="00AD7CF7" w:rsidRDefault="00AD7CF7" w:rsidP="00AD7CF7">
      <w:pPr>
        <w:rPr>
          <w:sz w:val="22"/>
          <w:szCs w:val="22"/>
        </w:rPr>
      </w:pPr>
      <w:r w:rsidRPr="00AD7CF7">
        <w:rPr>
          <w:sz w:val="22"/>
          <w:szCs w:val="22"/>
        </w:rPr>
        <w:t>10 ml – LT/1/09/1812/002</w:t>
      </w:r>
    </w:p>
    <w:p w14:paraId="14CDDC3D" w14:textId="77777777" w:rsidR="00AD7CF7" w:rsidRPr="00AD7CF7" w:rsidRDefault="00AD7CF7" w:rsidP="00AD7CF7">
      <w:pPr>
        <w:rPr>
          <w:sz w:val="22"/>
          <w:szCs w:val="22"/>
        </w:rPr>
      </w:pPr>
      <w:r w:rsidRPr="00AD7CF7">
        <w:rPr>
          <w:sz w:val="22"/>
          <w:szCs w:val="22"/>
        </w:rPr>
        <w:t>25 ml – LT/1/09/1812/003</w:t>
      </w:r>
    </w:p>
    <w:p w14:paraId="3886C642" w14:textId="77777777" w:rsidR="00AD7CF7" w:rsidRPr="00AD7CF7" w:rsidRDefault="00AD7CF7" w:rsidP="00AD7CF7">
      <w:pPr>
        <w:rPr>
          <w:sz w:val="22"/>
          <w:szCs w:val="22"/>
        </w:rPr>
      </w:pPr>
      <w:r w:rsidRPr="00AD7CF7">
        <w:rPr>
          <w:sz w:val="22"/>
          <w:szCs w:val="22"/>
        </w:rPr>
        <w:t>100 ml – LT/1/09/1812/004</w:t>
      </w:r>
    </w:p>
    <w:p w14:paraId="2570B15D" w14:textId="77777777" w:rsidR="00AD7CF7" w:rsidRPr="00AD7CF7" w:rsidRDefault="00AD7CF7" w:rsidP="00AD7CF7">
      <w:pPr>
        <w:rPr>
          <w:sz w:val="22"/>
          <w:szCs w:val="22"/>
        </w:rPr>
      </w:pPr>
    </w:p>
    <w:p w14:paraId="6F50F906" w14:textId="77777777" w:rsidR="00AD7CF7" w:rsidRPr="00AD7CF7" w:rsidRDefault="00AD7CF7" w:rsidP="00AD7CF7">
      <w:pPr>
        <w:rPr>
          <w:b/>
          <w:sz w:val="22"/>
          <w:szCs w:val="22"/>
        </w:rPr>
      </w:pPr>
    </w:p>
    <w:p w14:paraId="106E5CE2" w14:textId="5F48DA92" w:rsidR="00AD7CF7" w:rsidRPr="00AD7CF7" w:rsidRDefault="00AD7CF7" w:rsidP="00AD7CF7">
      <w:pPr>
        <w:ind w:left="540" w:hanging="540"/>
        <w:rPr>
          <w:b/>
          <w:sz w:val="22"/>
          <w:szCs w:val="22"/>
        </w:rPr>
      </w:pPr>
      <w:r w:rsidRPr="00AD7CF7">
        <w:rPr>
          <w:b/>
          <w:sz w:val="22"/>
          <w:szCs w:val="22"/>
        </w:rPr>
        <w:t>9.</w:t>
      </w:r>
      <w:r w:rsidRPr="00AD7CF7">
        <w:rPr>
          <w:b/>
          <w:sz w:val="22"/>
          <w:szCs w:val="22"/>
        </w:rPr>
        <w:tab/>
      </w:r>
      <w:r w:rsidR="001925C7" w:rsidRPr="001925C7">
        <w:rPr>
          <w:b/>
          <w:sz w:val="22"/>
          <w:szCs w:val="22"/>
        </w:rPr>
        <w:t>REGISTRAVIMO / PERREGISTRAVIMO</w:t>
      </w:r>
      <w:r w:rsidRPr="00AD7CF7">
        <w:rPr>
          <w:b/>
          <w:sz w:val="22"/>
          <w:szCs w:val="22"/>
        </w:rPr>
        <w:t xml:space="preserve"> DATA</w:t>
      </w:r>
    </w:p>
    <w:p w14:paraId="74EE0DC2" w14:textId="77777777" w:rsidR="00AD7CF7" w:rsidRPr="00AD7CF7" w:rsidRDefault="00AD7CF7" w:rsidP="00AD7CF7">
      <w:pPr>
        <w:rPr>
          <w:sz w:val="22"/>
          <w:szCs w:val="22"/>
        </w:rPr>
      </w:pPr>
    </w:p>
    <w:p w14:paraId="6B92CC80" w14:textId="08F5EBC2" w:rsidR="00AD7CF7" w:rsidRPr="00AD7CF7" w:rsidRDefault="001925C7" w:rsidP="00AD7CF7">
      <w:pPr>
        <w:rPr>
          <w:sz w:val="22"/>
          <w:szCs w:val="22"/>
        </w:rPr>
      </w:pPr>
      <w:r w:rsidRPr="001925C7">
        <w:rPr>
          <w:sz w:val="22"/>
          <w:szCs w:val="22"/>
        </w:rPr>
        <w:t>Registravimo data</w:t>
      </w:r>
      <w:r w:rsidR="00AD7CF7" w:rsidRPr="00AD7CF7">
        <w:rPr>
          <w:sz w:val="22"/>
          <w:szCs w:val="22"/>
        </w:rPr>
        <w:t xml:space="preserve"> 2009 m. gruodžio mėn. 23 d.</w:t>
      </w:r>
    </w:p>
    <w:p w14:paraId="79BC429B" w14:textId="5D622759" w:rsidR="00AD7CF7" w:rsidRPr="00AD7CF7" w:rsidRDefault="001925C7" w:rsidP="00AD7CF7">
      <w:pPr>
        <w:rPr>
          <w:sz w:val="22"/>
          <w:szCs w:val="22"/>
        </w:rPr>
      </w:pPr>
      <w:r w:rsidRPr="001925C7">
        <w:rPr>
          <w:sz w:val="22"/>
          <w:szCs w:val="22"/>
        </w:rPr>
        <w:t>Paskutinio perregistravimo data</w:t>
      </w:r>
      <w:r w:rsidR="00AD7CF7" w:rsidRPr="00AD7CF7">
        <w:rPr>
          <w:sz w:val="22"/>
          <w:szCs w:val="22"/>
        </w:rPr>
        <w:t xml:space="preserve"> 2013 m. gegužės mėn. 30 d.</w:t>
      </w:r>
    </w:p>
    <w:p w14:paraId="46543B1B" w14:textId="77777777" w:rsidR="00AD7CF7" w:rsidRPr="00AD7CF7" w:rsidRDefault="00AD7CF7" w:rsidP="00AD7CF7">
      <w:pPr>
        <w:rPr>
          <w:sz w:val="22"/>
          <w:szCs w:val="22"/>
        </w:rPr>
      </w:pPr>
    </w:p>
    <w:p w14:paraId="286C4BF5" w14:textId="77777777" w:rsidR="00AD7CF7" w:rsidRPr="00AD7CF7" w:rsidRDefault="00AD7CF7" w:rsidP="00AD7CF7">
      <w:pPr>
        <w:rPr>
          <w:b/>
          <w:sz w:val="22"/>
          <w:szCs w:val="22"/>
        </w:rPr>
      </w:pPr>
    </w:p>
    <w:p w14:paraId="5DAAC4FA" w14:textId="77777777" w:rsidR="00AD7CF7" w:rsidRPr="00AD7CF7" w:rsidRDefault="00AD7CF7" w:rsidP="00AD7CF7">
      <w:pPr>
        <w:ind w:left="540" w:hanging="540"/>
        <w:rPr>
          <w:b/>
          <w:sz w:val="22"/>
          <w:szCs w:val="22"/>
        </w:rPr>
      </w:pPr>
      <w:r w:rsidRPr="00AD7CF7">
        <w:rPr>
          <w:b/>
          <w:sz w:val="22"/>
          <w:szCs w:val="22"/>
        </w:rPr>
        <w:t>10.</w:t>
      </w:r>
      <w:r w:rsidRPr="00AD7CF7">
        <w:rPr>
          <w:b/>
          <w:sz w:val="22"/>
          <w:szCs w:val="22"/>
        </w:rPr>
        <w:tab/>
        <w:t>TEKSTO PERŽIŪROS DATA</w:t>
      </w:r>
    </w:p>
    <w:p w14:paraId="7B5395E4" w14:textId="77777777" w:rsidR="00AD7CF7" w:rsidRPr="00AD7CF7" w:rsidRDefault="00AD7CF7" w:rsidP="00AD7CF7">
      <w:pPr>
        <w:rPr>
          <w:sz w:val="22"/>
          <w:szCs w:val="22"/>
        </w:rPr>
      </w:pPr>
    </w:p>
    <w:p w14:paraId="2DB29D6B" w14:textId="25F7ED25" w:rsidR="00AD7CF7" w:rsidRPr="00AD7CF7" w:rsidRDefault="00CF511E" w:rsidP="00AD7CF7">
      <w:pPr>
        <w:rPr>
          <w:sz w:val="22"/>
          <w:szCs w:val="22"/>
        </w:rPr>
      </w:pPr>
      <w:r>
        <w:rPr>
          <w:sz w:val="22"/>
          <w:szCs w:val="22"/>
        </w:rPr>
        <w:t>201</w:t>
      </w:r>
      <w:r w:rsidR="0032251C">
        <w:rPr>
          <w:sz w:val="22"/>
          <w:szCs w:val="22"/>
        </w:rPr>
        <w:t>6</w:t>
      </w:r>
      <w:r>
        <w:rPr>
          <w:sz w:val="22"/>
          <w:szCs w:val="22"/>
        </w:rPr>
        <w:t xml:space="preserve"> m. </w:t>
      </w:r>
      <w:r w:rsidR="0032251C">
        <w:rPr>
          <w:sz w:val="22"/>
          <w:szCs w:val="22"/>
        </w:rPr>
        <w:t xml:space="preserve">rugsėjo </w:t>
      </w:r>
      <w:r>
        <w:rPr>
          <w:sz w:val="22"/>
          <w:szCs w:val="22"/>
        </w:rPr>
        <w:t xml:space="preserve">mėn. </w:t>
      </w:r>
      <w:r w:rsidR="0032251C">
        <w:rPr>
          <w:sz w:val="22"/>
          <w:szCs w:val="22"/>
        </w:rPr>
        <w:t>2</w:t>
      </w:r>
      <w:r w:rsidR="00D46CE1">
        <w:rPr>
          <w:sz w:val="22"/>
          <w:szCs w:val="22"/>
        </w:rPr>
        <w:t>0</w:t>
      </w:r>
      <w:r w:rsidR="0032251C">
        <w:rPr>
          <w:sz w:val="22"/>
          <w:szCs w:val="22"/>
        </w:rPr>
        <w:t xml:space="preserve"> </w:t>
      </w:r>
      <w:r>
        <w:rPr>
          <w:sz w:val="22"/>
          <w:szCs w:val="22"/>
        </w:rPr>
        <w:t>d.</w:t>
      </w:r>
    </w:p>
    <w:p w14:paraId="384DE98A" w14:textId="77777777" w:rsidR="00AD7CF7" w:rsidRPr="00AD7CF7" w:rsidRDefault="00AD7CF7" w:rsidP="00AD7CF7">
      <w:pPr>
        <w:pStyle w:val="Pagrindinistekstas2"/>
        <w:tabs>
          <w:tab w:val="left" w:pos="1935"/>
        </w:tabs>
        <w:spacing w:line="240" w:lineRule="auto"/>
        <w:rPr>
          <w:sz w:val="22"/>
          <w:szCs w:val="22"/>
        </w:rPr>
      </w:pPr>
    </w:p>
    <w:p w14:paraId="3F35F046" w14:textId="3E620A6B" w:rsidR="00694332" w:rsidRPr="00AD7CF7" w:rsidRDefault="0041024A" w:rsidP="00DF16EA">
      <w:pPr>
        <w:rPr>
          <w:sz w:val="22"/>
          <w:szCs w:val="22"/>
        </w:rPr>
      </w:pPr>
      <w:r w:rsidRPr="0041024A">
        <w:t>Išsami informacija apie šį vaistinį preparatą pateikiama Valstybinės vaistų kontrolės tarnybos prie Lietuvos Respublikos sveikatos apsaugos ministerijos tinklalapyje http://www.vvkt.lt</w:t>
      </w:r>
    </w:p>
    <w:p w14:paraId="134F92A9" w14:textId="77777777" w:rsidR="00694332" w:rsidRPr="00AD7CF7" w:rsidRDefault="00694332" w:rsidP="00985DE9">
      <w:pPr>
        <w:pStyle w:val="Normal1"/>
        <w:rPr>
          <w:noProof w:val="0"/>
          <w:sz w:val="22"/>
          <w:szCs w:val="22"/>
        </w:rPr>
      </w:pPr>
    </w:p>
    <w:p w14:paraId="6EBA2014" w14:textId="77777777" w:rsidR="00694332" w:rsidRPr="00AD7CF7" w:rsidRDefault="00694332" w:rsidP="00985DE9">
      <w:pPr>
        <w:pStyle w:val="Normal1"/>
        <w:rPr>
          <w:noProof w:val="0"/>
          <w:sz w:val="22"/>
          <w:szCs w:val="22"/>
        </w:rPr>
      </w:pPr>
    </w:p>
    <w:p w14:paraId="756D926D" w14:textId="77777777" w:rsidR="00694332" w:rsidRPr="00AD7CF7" w:rsidRDefault="00694332" w:rsidP="00985DE9">
      <w:pPr>
        <w:pStyle w:val="Normal1"/>
        <w:rPr>
          <w:noProof w:val="0"/>
          <w:sz w:val="22"/>
          <w:szCs w:val="22"/>
        </w:rPr>
      </w:pPr>
    </w:p>
    <w:p w14:paraId="079766D9" w14:textId="77777777" w:rsidR="00694332" w:rsidRPr="00AD7CF7" w:rsidRDefault="00694332" w:rsidP="00985DE9">
      <w:pPr>
        <w:pStyle w:val="Normal1"/>
        <w:rPr>
          <w:noProof w:val="0"/>
          <w:sz w:val="22"/>
          <w:szCs w:val="22"/>
        </w:rPr>
      </w:pPr>
    </w:p>
    <w:p w14:paraId="56514110" w14:textId="77777777" w:rsidR="00694332" w:rsidRPr="00AD7CF7" w:rsidRDefault="00694332" w:rsidP="00985DE9">
      <w:pPr>
        <w:pStyle w:val="Normal1"/>
        <w:rPr>
          <w:noProof w:val="0"/>
          <w:sz w:val="22"/>
          <w:szCs w:val="22"/>
        </w:rPr>
      </w:pPr>
    </w:p>
    <w:p w14:paraId="0639DF6D" w14:textId="77777777" w:rsidR="00694332" w:rsidRPr="00AD7CF7" w:rsidRDefault="00694332" w:rsidP="00985DE9">
      <w:pPr>
        <w:pStyle w:val="Normal1"/>
        <w:rPr>
          <w:noProof w:val="0"/>
          <w:sz w:val="22"/>
          <w:szCs w:val="22"/>
        </w:rPr>
      </w:pPr>
    </w:p>
    <w:p w14:paraId="753D1F8D" w14:textId="77777777" w:rsidR="00694332" w:rsidRPr="00AD7CF7" w:rsidRDefault="00694332" w:rsidP="00985DE9">
      <w:pPr>
        <w:pStyle w:val="Normal1"/>
        <w:rPr>
          <w:noProof w:val="0"/>
          <w:sz w:val="22"/>
          <w:szCs w:val="22"/>
        </w:rPr>
      </w:pPr>
    </w:p>
    <w:p w14:paraId="44F064F3" w14:textId="77777777" w:rsidR="00694332" w:rsidRPr="00AD7CF7" w:rsidRDefault="00694332" w:rsidP="00985DE9">
      <w:pPr>
        <w:pStyle w:val="Normal1"/>
        <w:rPr>
          <w:noProof w:val="0"/>
          <w:sz w:val="22"/>
          <w:szCs w:val="22"/>
        </w:rPr>
      </w:pPr>
    </w:p>
    <w:p w14:paraId="555D9A83" w14:textId="77777777" w:rsidR="00694332" w:rsidRPr="00AD7CF7" w:rsidRDefault="00694332" w:rsidP="00985DE9">
      <w:pPr>
        <w:pStyle w:val="Normal1"/>
        <w:rPr>
          <w:noProof w:val="0"/>
          <w:sz w:val="22"/>
          <w:szCs w:val="22"/>
        </w:rPr>
      </w:pPr>
    </w:p>
    <w:p w14:paraId="02FD8470" w14:textId="77777777" w:rsidR="00694332" w:rsidRPr="00AD7CF7" w:rsidRDefault="00694332" w:rsidP="00985DE9">
      <w:pPr>
        <w:pStyle w:val="Normal1"/>
        <w:rPr>
          <w:noProof w:val="0"/>
          <w:sz w:val="22"/>
          <w:szCs w:val="22"/>
        </w:rPr>
      </w:pPr>
    </w:p>
    <w:p w14:paraId="52CE5EEE" w14:textId="77777777" w:rsidR="00694332" w:rsidRDefault="00694332" w:rsidP="00985DE9">
      <w:pPr>
        <w:pStyle w:val="Normal1"/>
        <w:rPr>
          <w:noProof w:val="0"/>
          <w:sz w:val="22"/>
          <w:szCs w:val="22"/>
        </w:rPr>
      </w:pPr>
    </w:p>
    <w:p w14:paraId="52367B0B" w14:textId="77777777" w:rsidR="00DF16EA" w:rsidRDefault="00DF16EA" w:rsidP="00985DE9">
      <w:pPr>
        <w:pStyle w:val="Normal1"/>
        <w:rPr>
          <w:noProof w:val="0"/>
          <w:sz w:val="22"/>
          <w:szCs w:val="22"/>
        </w:rPr>
      </w:pPr>
    </w:p>
    <w:p w14:paraId="0F1B3C7A" w14:textId="77777777" w:rsidR="00DF16EA" w:rsidRDefault="00DF16EA" w:rsidP="00985DE9">
      <w:pPr>
        <w:pStyle w:val="Normal1"/>
        <w:rPr>
          <w:noProof w:val="0"/>
          <w:sz w:val="22"/>
          <w:szCs w:val="22"/>
        </w:rPr>
      </w:pPr>
    </w:p>
    <w:p w14:paraId="22EBC1E1" w14:textId="77777777" w:rsidR="00DF16EA" w:rsidRDefault="00DF16EA" w:rsidP="00985DE9">
      <w:pPr>
        <w:pStyle w:val="Normal1"/>
        <w:rPr>
          <w:noProof w:val="0"/>
          <w:sz w:val="22"/>
          <w:szCs w:val="22"/>
        </w:rPr>
      </w:pPr>
    </w:p>
    <w:p w14:paraId="497998FF" w14:textId="77777777" w:rsidR="00DF16EA" w:rsidRDefault="00DF16EA" w:rsidP="00985DE9">
      <w:pPr>
        <w:pStyle w:val="Normal1"/>
        <w:rPr>
          <w:noProof w:val="0"/>
          <w:sz w:val="22"/>
          <w:szCs w:val="22"/>
        </w:rPr>
      </w:pPr>
    </w:p>
    <w:p w14:paraId="58EF5AAF" w14:textId="77777777" w:rsidR="00DF16EA" w:rsidRDefault="00DF16EA" w:rsidP="00985DE9">
      <w:pPr>
        <w:pStyle w:val="Normal1"/>
        <w:rPr>
          <w:noProof w:val="0"/>
          <w:sz w:val="22"/>
          <w:szCs w:val="22"/>
        </w:rPr>
      </w:pPr>
    </w:p>
    <w:p w14:paraId="7176C290" w14:textId="77777777" w:rsidR="00DF16EA" w:rsidRPr="00AD7CF7" w:rsidRDefault="00DF16EA" w:rsidP="00985DE9">
      <w:pPr>
        <w:pStyle w:val="Normal1"/>
        <w:rPr>
          <w:noProof w:val="0"/>
          <w:sz w:val="22"/>
          <w:szCs w:val="22"/>
        </w:rPr>
      </w:pPr>
    </w:p>
    <w:p w14:paraId="521CAAAD" w14:textId="77777777" w:rsidR="00694332" w:rsidRPr="00AD7CF7" w:rsidRDefault="00694332" w:rsidP="00985DE9">
      <w:pPr>
        <w:pStyle w:val="Normal1"/>
        <w:rPr>
          <w:noProof w:val="0"/>
          <w:sz w:val="22"/>
          <w:szCs w:val="22"/>
        </w:rPr>
      </w:pPr>
    </w:p>
    <w:p w14:paraId="30CC9401" w14:textId="77777777" w:rsidR="00694332" w:rsidRPr="00AD7CF7" w:rsidRDefault="00694332" w:rsidP="00985DE9">
      <w:pPr>
        <w:pStyle w:val="Normal1"/>
        <w:rPr>
          <w:noProof w:val="0"/>
          <w:sz w:val="22"/>
          <w:szCs w:val="22"/>
        </w:rPr>
      </w:pPr>
    </w:p>
    <w:p w14:paraId="3356A615" w14:textId="77777777" w:rsidR="00694332" w:rsidRPr="00AD7CF7" w:rsidRDefault="00694332" w:rsidP="00985DE9">
      <w:pPr>
        <w:pStyle w:val="Normal1"/>
        <w:rPr>
          <w:noProof w:val="0"/>
          <w:sz w:val="22"/>
          <w:szCs w:val="22"/>
        </w:rPr>
      </w:pPr>
    </w:p>
    <w:p w14:paraId="1E2E448E" w14:textId="77777777" w:rsidR="00694332" w:rsidRPr="00AD7CF7" w:rsidRDefault="00694332" w:rsidP="00985DE9">
      <w:pPr>
        <w:pStyle w:val="Normal1"/>
        <w:rPr>
          <w:noProof w:val="0"/>
          <w:sz w:val="22"/>
          <w:szCs w:val="22"/>
        </w:rPr>
      </w:pPr>
    </w:p>
    <w:p w14:paraId="4BC92691" w14:textId="77777777" w:rsidR="00E20245" w:rsidRDefault="00E20245" w:rsidP="00985DE9">
      <w:pPr>
        <w:pStyle w:val="Normal1"/>
        <w:jc w:val="center"/>
        <w:rPr>
          <w:b/>
          <w:noProof w:val="0"/>
          <w:sz w:val="22"/>
          <w:szCs w:val="22"/>
        </w:rPr>
      </w:pPr>
    </w:p>
    <w:p w14:paraId="7ED9557A" w14:textId="77777777" w:rsidR="00E20245" w:rsidRDefault="00E20245" w:rsidP="00985DE9">
      <w:pPr>
        <w:pStyle w:val="Normal1"/>
        <w:jc w:val="center"/>
        <w:rPr>
          <w:b/>
          <w:noProof w:val="0"/>
          <w:sz w:val="22"/>
          <w:szCs w:val="22"/>
        </w:rPr>
      </w:pPr>
    </w:p>
    <w:p w14:paraId="72B12121" w14:textId="77777777" w:rsidR="00E20245" w:rsidRDefault="00E20245" w:rsidP="00985DE9">
      <w:pPr>
        <w:pStyle w:val="Normal1"/>
        <w:jc w:val="center"/>
        <w:rPr>
          <w:b/>
          <w:noProof w:val="0"/>
          <w:sz w:val="22"/>
          <w:szCs w:val="22"/>
        </w:rPr>
      </w:pPr>
    </w:p>
    <w:p w14:paraId="1050D9EA" w14:textId="77777777" w:rsidR="00E20245" w:rsidRDefault="00E20245" w:rsidP="00985DE9">
      <w:pPr>
        <w:pStyle w:val="Normal1"/>
        <w:jc w:val="center"/>
        <w:rPr>
          <w:b/>
          <w:noProof w:val="0"/>
          <w:sz w:val="22"/>
          <w:szCs w:val="22"/>
        </w:rPr>
      </w:pPr>
    </w:p>
    <w:p w14:paraId="08C4A148" w14:textId="77777777" w:rsidR="00E20245" w:rsidRDefault="00E20245" w:rsidP="00985DE9">
      <w:pPr>
        <w:pStyle w:val="Normal1"/>
        <w:jc w:val="center"/>
        <w:rPr>
          <w:b/>
          <w:noProof w:val="0"/>
          <w:sz w:val="22"/>
          <w:szCs w:val="22"/>
        </w:rPr>
      </w:pPr>
    </w:p>
    <w:p w14:paraId="7A6BEE44" w14:textId="77777777" w:rsidR="00E20245" w:rsidRDefault="00E20245" w:rsidP="00985DE9">
      <w:pPr>
        <w:pStyle w:val="Normal1"/>
        <w:jc w:val="center"/>
        <w:rPr>
          <w:b/>
          <w:noProof w:val="0"/>
          <w:sz w:val="22"/>
          <w:szCs w:val="22"/>
        </w:rPr>
      </w:pPr>
    </w:p>
    <w:p w14:paraId="19A09FDD" w14:textId="77777777" w:rsidR="00E20245" w:rsidRDefault="00E20245" w:rsidP="00985DE9">
      <w:pPr>
        <w:pStyle w:val="Normal1"/>
        <w:jc w:val="center"/>
        <w:rPr>
          <w:b/>
          <w:noProof w:val="0"/>
          <w:sz w:val="22"/>
          <w:szCs w:val="22"/>
        </w:rPr>
      </w:pPr>
    </w:p>
    <w:p w14:paraId="4221B02F" w14:textId="77777777" w:rsidR="00E20245" w:rsidRDefault="00E20245" w:rsidP="00985DE9">
      <w:pPr>
        <w:pStyle w:val="Normal1"/>
        <w:jc w:val="center"/>
        <w:rPr>
          <w:b/>
          <w:noProof w:val="0"/>
          <w:sz w:val="22"/>
          <w:szCs w:val="22"/>
        </w:rPr>
      </w:pPr>
    </w:p>
    <w:p w14:paraId="6268EBEB" w14:textId="77777777" w:rsidR="00694332" w:rsidRPr="00AD7CF7" w:rsidRDefault="00694332" w:rsidP="00985DE9">
      <w:pPr>
        <w:pStyle w:val="Normal1"/>
        <w:jc w:val="center"/>
        <w:rPr>
          <w:b/>
          <w:noProof w:val="0"/>
          <w:sz w:val="22"/>
          <w:szCs w:val="22"/>
        </w:rPr>
      </w:pPr>
      <w:r w:rsidRPr="00AD7CF7">
        <w:rPr>
          <w:b/>
          <w:noProof w:val="0"/>
          <w:sz w:val="22"/>
          <w:szCs w:val="22"/>
        </w:rPr>
        <w:t>II PRIEDAS</w:t>
      </w:r>
    </w:p>
    <w:p w14:paraId="6E2F80B1" w14:textId="77777777" w:rsidR="00694332" w:rsidRPr="00AD7CF7" w:rsidRDefault="00694332" w:rsidP="00985DE9">
      <w:pPr>
        <w:pStyle w:val="Normal1"/>
        <w:jc w:val="center"/>
        <w:rPr>
          <w:b/>
          <w:noProof w:val="0"/>
          <w:sz w:val="22"/>
          <w:szCs w:val="22"/>
        </w:rPr>
      </w:pPr>
    </w:p>
    <w:p w14:paraId="2F68FCD7" w14:textId="3C5A1EF7" w:rsidR="00694332" w:rsidRPr="00AD7CF7" w:rsidRDefault="0041024A" w:rsidP="00985DE9">
      <w:pPr>
        <w:pStyle w:val="Normal1"/>
        <w:jc w:val="center"/>
        <w:rPr>
          <w:b/>
          <w:noProof w:val="0"/>
          <w:sz w:val="22"/>
          <w:szCs w:val="22"/>
        </w:rPr>
      </w:pPr>
      <w:r w:rsidRPr="0041024A">
        <w:rPr>
          <w:b/>
          <w:noProof w:val="0"/>
          <w:sz w:val="22"/>
          <w:szCs w:val="22"/>
        </w:rPr>
        <w:t>REGISTRACIJOS</w:t>
      </w:r>
      <w:r w:rsidR="00694332" w:rsidRPr="00AD7CF7">
        <w:rPr>
          <w:b/>
          <w:noProof w:val="0"/>
          <w:sz w:val="22"/>
          <w:szCs w:val="22"/>
        </w:rPr>
        <w:t xml:space="preserve"> SĄLYGOS</w:t>
      </w:r>
    </w:p>
    <w:p w14:paraId="69B8855E" w14:textId="77777777" w:rsidR="00694332" w:rsidRPr="00AD7CF7" w:rsidRDefault="00694332" w:rsidP="00985DE9">
      <w:pPr>
        <w:pStyle w:val="Normal1"/>
        <w:jc w:val="center"/>
        <w:rPr>
          <w:b/>
          <w:noProof w:val="0"/>
          <w:sz w:val="22"/>
          <w:szCs w:val="22"/>
        </w:rPr>
      </w:pPr>
    </w:p>
    <w:p w14:paraId="66E14901" w14:textId="77777777" w:rsidR="00694332" w:rsidRPr="00AD7CF7" w:rsidRDefault="00694332" w:rsidP="00CF511E">
      <w:pPr>
        <w:pStyle w:val="Normal1"/>
        <w:ind w:left="1701" w:hanging="567"/>
        <w:rPr>
          <w:b/>
          <w:noProof w:val="0"/>
          <w:sz w:val="22"/>
          <w:szCs w:val="22"/>
          <w:highlight w:val="yellow"/>
        </w:rPr>
      </w:pPr>
      <w:r w:rsidRPr="00AD7CF7">
        <w:rPr>
          <w:b/>
          <w:noProof w:val="0"/>
          <w:sz w:val="22"/>
          <w:szCs w:val="22"/>
        </w:rPr>
        <w:t>A.</w:t>
      </w:r>
      <w:r w:rsidRPr="00AD7CF7">
        <w:rPr>
          <w:b/>
          <w:noProof w:val="0"/>
          <w:sz w:val="22"/>
          <w:szCs w:val="22"/>
        </w:rPr>
        <w:tab/>
        <w:t>GAMINTOJAS (-AI), ATSAKINGAS (-I) UŽ SERIJŲ IŠLEIDIMĄ</w:t>
      </w:r>
    </w:p>
    <w:p w14:paraId="6BBA8DBE" w14:textId="77777777" w:rsidR="00694332" w:rsidRPr="00AD7CF7" w:rsidRDefault="00694332" w:rsidP="00CF511E">
      <w:pPr>
        <w:pStyle w:val="Normal1"/>
        <w:ind w:left="1701" w:hanging="567"/>
        <w:jc w:val="center"/>
        <w:rPr>
          <w:b/>
          <w:noProof w:val="0"/>
          <w:sz w:val="22"/>
          <w:szCs w:val="22"/>
          <w:highlight w:val="yellow"/>
        </w:rPr>
      </w:pPr>
    </w:p>
    <w:p w14:paraId="6EDC9ED1" w14:textId="77777777" w:rsidR="00694332" w:rsidRPr="00AD7CF7" w:rsidRDefault="00694332" w:rsidP="00CF511E">
      <w:pPr>
        <w:pStyle w:val="Normal1"/>
        <w:ind w:left="1701" w:hanging="567"/>
        <w:rPr>
          <w:b/>
          <w:noProof w:val="0"/>
          <w:sz w:val="22"/>
          <w:szCs w:val="22"/>
        </w:rPr>
      </w:pPr>
      <w:r w:rsidRPr="00AD7CF7">
        <w:rPr>
          <w:b/>
          <w:noProof w:val="0"/>
          <w:sz w:val="22"/>
          <w:szCs w:val="22"/>
        </w:rPr>
        <w:t>B.</w:t>
      </w:r>
      <w:r w:rsidRPr="00AD7CF7">
        <w:rPr>
          <w:b/>
          <w:noProof w:val="0"/>
          <w:sz w:val="22"/>
          <w:szCs w:val="22"/>
        </w:rPr>
        <w:tab/>
        <w:t>TIEKIMO IR VARTOJIMO SĄLYGOS IR APRIBOJIMAI</w:t>
      </w:r>
    </w:p>
    <w:p w14:paraId="20C5AE3D" w14:textId="77777777" w:rsidR="00694332" w:rsidRPr="00AD7CF7" w:rsidRDefault="00694332" w:rsidP="00985DE9">
      <w:pPr>
        <w:pStyle w:val="Normal1"/>
        <w:ind w:left="540" w:hanging="540"/>
        <w:rPr>
          <w:b/>
          <w:noProof w:val="0"/>
          <w:sz w:val="22"/>
          <w:szCs w:val="22"/>
        </w:rPr>
      </w:pPr>
      <w:r w:rsidRPr="00AD7CF7">
        <w:rPr>
          <w:noProof w:val="0"/>
          <w:sz w:val="22"/>
          <w:szCs w:val="22"/>
          <w:highlight w:val="yellow"/>
        </w:rPr>
        <w:br w:type="page"/>
      </w:r>
      <w:r w:rsidRPr="00AD7CF7">
        <w:rPr>
          <w:b/>
          <w:noProof w:val="0"/>
          <w:sz w:val="22"/>
          <w:szCs w:val="22"/>
        </w:rPr>
        <w:lastRenderedPageBreak/>
        <w:t>A.</w:t>
      </w:r>
      <w:r w:rsidRPr="00AD7CF7">
        <w:rPr>
          <w:b/>
          <w:noProof w:val="0"/>
          <w:sz w:val="22"/>
          <w:szCs w:val="22"/>
        </w:rPr>
        <w:tab/>
        <w:t>GAMINTOJAS (-AI), ATSAKINGAS (-I) UŽ SERIJŲ IŠLEIDIMĄ</w:t>
      </w:r>
    </w:p>
    <w:p w14:paraId="5ABA2CCE" w14:textId="77777777" w:rsidR="00694332" w:rsidRPr="00AD7CF7" w:rsidRDefault="00694332" w:rsidP="00985DE9">
      <w:pPr>
        <w:pStyle w:val="Normal1"/>
        <w:rPr>
          <w:noProof w:val="0"/>
          <w:sz w:val="22"/>
          <w:szCs w:val="22"/>
        </w:rPr>
      </w:pPr>
    </w:p>
    <w:p w14:paraId="3355C217" w14:textId="77777777" w:rsidR="00694332" w:rsidRPr="00AD7CF7" w:rsidRDefault="00694332" w:rsidP="00985DE9">
      <w:pPr>
        <w:pStyle w:val="Normal1"/>
        <w:rPr>
          <w:noProof w:val="0"/>
          <w:sz w:val="22"/>
          <w:szCs w:val="22"/>
          <w:u w:val="single"/>
        </w:rPr>
      </w:pPr>
      <w:r w:rsidRPr="00AD7CF7">
        <w:rPr>
          <w:noProof w:val="0"/>
          <w:sz w:val="22"/>
          <w:szCs w:val="22"/>
          <w:u w:val="single"/>
        </w:rPr>
        <w:t xml:space="preserve">Gamintojo, atsakingo už serijų išleidimą, pavadinimas ir adresas </w:t>
      </w:r>
    </w:p>
    <w:p w14:paraId="7C03AB5E" w14:textId="77777777" w:rsidR="00694332" w:rsidRPr="00AD7CF7" w:rsidRDefault="00694332" w:rsidP="00985DE9">
      <w:pPr>
        <w:pStyle w:val="Normal1"/>
        <w:rPr>
          <w:noProof w:val="0"/>
          <w:sz w:val="22"/>
          <w:szCs w:val="22"/>
        </w:rPr>
      </w:pPr>
    </w:p>
    <w:p w14:paraId="33D22C23" w14:textId="77777777" w:rsidR="00694332" w:rsidRPr="00AD7CF7" w:rsidRDefault="00694332" w:rsidP="00985DE9">
      <w:pPr>
        <w:pStyle w:val="Normal1"/>
        <w:rPr>
          <w:noProof w:val="0"/>
          <w:sz w:val="22"/>
          <w:szCs w:val="22"/>
        </w:rPr>
      </w:pPr>
      <w:proofErr w:type="spellStart"/>
      <w:r w:rsidRPr="00AD7CF7">
        <w:rPr>
          <w:noProof w:val="0"/>
          <w:sz w:val="22"/>
          <w:szCs w:val="22"/>
        </w:rPr>
        <w:t>Pharmachemie</w:t>
      </w:r>
      <w:proofErr w:type="spellEnd"/>
      <w:r w:rsidRPr="00AD7CF7">
        <w:rPr>
          <w:noProof w:val="0"/>
          <w:sz w:val="22"/>
          <w:szCs w:val="22"/>
        </w:rPr>
        <w:t xml:space="preserve"> B.V.</w:t>
      </w:r>
    </w:p>
    <w:p w14:paraId="20F3FF47" w14:textId="77777777" w:rsidR="00694332" w:rsidRPr="00AD7CF7" w:rsidRDefault="00694332" w:rsidP="00985DE9">
      <w:pPr>
        <w:pStyle w:val="Normal1"/>
        <w:rPr>
          <w:noProof w:val="0"/>
          <w:sz w:val="22"/>
          <w:szCs w:val="22"/>
        </w:rPr>
      </w:pPr>
      <w:proofErr w:type="spellStart"/>
      <w:r w:rsidRPr="00AD7CF7">
        <w:rPr>
          <w:noProof w:val="0"/>
          <w:sz w:val="22"/>
          <w:szCs w:val="22"/>
        </w:rPr>
        <w:t>Swensweg</w:t>
      </w:r>
      <w:proofErr w:type="spellEnd"/>
      <w:r w:rsidRPr="00AD7CF7">
        <w:rPr>
          <w:noProof w:val="0"/>
          <w:sz w:val="22"/>
          <w:szCs w:val="22"/>
        </w:rPr>
        <w:t xml:space="preserve"> 5</w:t>
      </w:r>
    </w:p>
    <w:p w14:paraId="4B9501FC" w14:textId="77777777" w:rsidR="00694332" w:rsidRPr="00AD7CF7" w:rsidRDefault="00694332" w:rsidP="00985DE9">
      <w:pPr>
        <w:pStyle w:val="Normal1"/>
        <w:rPr>
          <w:noProof w:val="0"/>
          <w:sz w:val="22"/>
          <w:szCs w:val="22"/>
        </w:rPr>
      </w:pPr>
      <w:r w:rsidRPr="00AD7CF7">
        <w:rPr>
          <w:noProof w:val="0"/>
          <w:sz w:val="22"/>
          <w:szCs w:val="22"/>
        </w:rPr>
        <w:t xml:space="preserve">2031 GA </w:t>
      </w:r>
      <w:proofErr w:type="spellStart"/>
      <w:r w:rsidRPr="00AD7CF7">
        <w:rPr>
          <w:noProof w:val="0"/>
          <w:sz w:val="22"/>
          <w:szCs w:val="22"/>
        </w:rPr>
        <w:t>Haarlem</w:t>
      </w:r>
      <w:proofErr w:type="spellEnd"/>
    </w:p>
    <w:p w14:paraId="2E7A0D6B" w14:textId="77777777" w:rsidR="00694332" w:rsidRPr="00AD7CF7" w:rsidRDefault="00694332" w:rsidP="00985DE9">
      <w:pPr>
        <w:pStyle w:val="Normal1"/>
        <w:rPr>
          <w:noProof w:val="0"/>
          <w:sz w:val="22"/>
          <w:szCs w:val="22"/>
        </w:rPr>
      </w:pPr>
      <w:r w:rsidRPr="00AD7CF7">
        <w:rPr>
          <w:noProof w:val="0"/>
          <w:sz w:val="22"/>
          <w:szCs w:val="22"/>
        </w:rPr>
        <w:t>Nyderlandai</w:t>
      </w:r>
    </w:p>
    <w:p w14:paraId="1B6198CA" w14:textId="77777777" w:rsidR="00694332" w:rsidRPr="00AD7CF7" w:rsidRDefault="00694332" w:rsidP="00985DE9">
      <w:pPr>
        <w:pStyle w:val="Normal1"/>
        <w:rPr>
          <w:noProof w:val="0"/>
          <w:sz w:val="22"/>
          <w:szCs w:val="22"/>
          <w:highlight w:val="yellow"/>
        </w:rPr>
      </w:pPr>
    </w:p>
    <w:p w14:paraId="0A2F4BD6" w14:textId="77777777" w:rsidR="00694332" w:rsidRPr="00AD7CF7" w:rsidRDefault="00694332" w:rsidP="00985DE9">
      <w:pPr>
        <w:pStyle w:val="Normal1"/>
        <w:rPr>
          <w:noProof w:val="0"/>
          <w:sz w:val="22"/>
          <w:szCs w:val="22"/>
          <w:highlight w:val="yellow"/>
        </w:rPr>
      </w:pPr>
    </w:p>
    <w:p w14:paraId="537D0B09" w14:textId="77777777" w:rsidR="00694332" w:rsidRPr="00AD7CF7" w:rsidRDefault="00694332">
      <w:pPr>
        <w:pStyle w:val="Normal1"/>
        <w:ind w:left="540" w:hanging="540"/>
        <w:rPr>
          <w:noProof w:val="0"/>
          <w:sz w:val="22"/>
          <w:szCs w:val="22"/>
        </w:rPr>
      </w:pPr>
      <w:bookmarkStart w:id="0" w:name="_Toc129243129"/>
      <w:bookmarkStart w:id="1" w:name="_Toc129243254"/>
      <w:r w:rsidRPr="00AD7CF7">
        <w:rPr>
          <w:b/>
          <w:noProof w:val="0"/>
          <w:sz w:val="22"/>
          <w:szCs w:val="22"/>
        </w:rPr>
        <w:t>B.</w:t>
      </w:r>
      <w:r w:rsidRPr="00AD7CF7">
        <w:rPr>
          <w:b/>
          <w:noProof w:val="0"/>
          <w:sz w:val="22"/>
          <w:szCs w:val="22"/>
        </w:rPr>
        <w:tab/>
      </w:r>
      <w:bookmarkStart w:id="2" w:name="_Toc129243130"/>
      <w:bookmarkStart w:id="3" w:name="_Toc129243255"/>
      <w:bookmarkEnd w:id="0"/>
      <w:bookmarkEnd w:id="1"/>
      <w:r w:rsidRPr="00AD7CF7">
        <w:rPr>
          <w:b/>
          <w:noProof w:val="0"/>
          <w:sz w:val="22"/>
          <w:szCs w:val="22"/>
        </w:rPr>
        <w:t>TIEKIMO IR VARTOJIMO SĄLYGOS AR APRIBOJIMAI</w:t>
      </w:r>
      <w:bookmarkEnd w:id="2"/>
      <w:bookmarkEnd w:id="3"/>
    </w:p>
    <w:p w14:paraId="7F1D3E3E" w14:textId="77777777" w:rsidR="00694332" w:rsidRPr="00AD7CF7" w:rsidRDefault="00694332" w:rsidP="00985DE9">
      <w:pPr>
        <w:pStyle w:val="Normal1"/>
        <w:rPr>
          <w:noProof w:val="0"/>
          <w:sz w:val="22"/>
          <w:szCs w:val="22"/>
        </w:rPr>
      </w:pPr>
    </w:p>
    <w:p w14:paraId="1FE9D8E5" w14:textId="77777777" w:rsidR="00694332" w:rsidRPr="00AD7CF7" w:rsidRDefault="00694332" w:rsidP="00985DE9">
      <w:pPr>
        <w:pStyle w:val="Normal1"/>
        <w:rPr>
          <w:noProof w:val="0"/>
          <w:sz w:val="22"/>
          <w:szCs w:val="22"/>
        </w:rPr>
      </w:pPr>
      <w:r w:rsidRPr="00AD7CF7">
        <w:rPr>
          <w:noProof w:val="0"/>
          <w:sz w:val="22"/>
          <w:szCs w:val="22"/>
        </w:rPr>
        <w:t>Receptinis vaistinis preparatas.</w:t>
      </w:r>
    </w:p>
    <w:p w14:paraId="69329325" w14:textId="77777777" w:rsidR="00694332" w:rsidRPr="00AD7CF7" w:rsidRDefault="00694332" w:rsidP="00985DE9">
      <w:pPr>
        <w:pStyle w:val="Normal1"/>
        <w:rPr>
          <w:noProof w:val="0"/>
          <w:sz w:val="22"/>
          <w:szCs w:val="22"/>
          <w:highlight w:val="yellow"/>
        </w:rPr>
      </w:pPr>
    </w:p>
    <w:p w14:paraId="5443D6FF" w14:textId="77777777" w:rsidR="00694332" w:rsidRPr="00AD7CF7" w:rsidRDefault="00694332" w:rsidP="00985DE9">
      <w:pPr>
        <w:pStyle w:val="Normal1"/>
        <w:rPr>
          <w:noProof w:val="0"/>
          <w:sz w:val="22"/>
          <w:szCs w:val="22"/>
          <w:highlight w:val="yellow"/>
        </w:rPr>
      </w:pPr>
    </w:p>
    <w:p w14:paraId="499BC556" w14:textId="77777777" w:rsidR="00694332" w:rsidRPr="00AD7CF7" w:rsidRDefault="00694332" w:rsidP="00985DE9">
      <w:pPr>
        <w:pStyle w:val="Normal1"/>
        <w:rPr>
          <w:noProof w:val="0"/>
          <w:sz w:val="22"/>
          <w:szCs w:val="22"/>
        </w:rPr>
      </w:pPr>
      <w:r w:rsidRPr="00AD7CF7">
        <w:rPr>
          <w:noProof w:val="0"/>
          <w:sz w:val="22"/>
          <w:szCs w:val="22"/>
        </w:rPr>
        <w:br w:type="page"/>
      </w:r>
    </w:p>
    <w:p w14:paraId="77EE3FC4" w14:textId="77777777" w:rsidR="00694332" w:rsidRPr="00AD7CF7" w:rsidRDefault="00694332" w:rsidP="00985DE9">
      <w:pPr>
        <w:pStyle w:val="Normal1"/>
        <w:rPr>
          <w:noProof w:val="0"/>
          <w:sz w:val="22"/>
          <w:szCs w:val="22"/>
        </w:rPr>
      </w:pPr>
    </w:p>
    <w:p w14:paraId="0A114601" w14:textId="77777777" w:rsidR="00694332" w:rsidRPr="00AD7CF7" w:rsidRDefault="00694332" w:rsidP="00985DE9">
      <w:pPr>
        <w:pStyle w:val="Normal1"/>
        <w:rPr>
          <w:noProof w:val="0"/>
          <w:sz w:val="22"/>
          <w:szCs w:val="22"/>
        </w:rPr>
      </w:pPr>
    </w:p>
    <w:p w14:paraId="53B75B52" w14:textId="77777777" w:rsidR="00694332" w:rsidRPr="00AD7CF7" w:rsidRDefault="00694332" w:rsidP="00985DE9">
      <w:pPr>
        <w:pStyle w:val="Normal1"/>
        <w:rPr>
          <w:noProof w:val="0"/>
          <w:sz w:val="22"/>
          <w:szCs w:val="22"/>
        </w:rPr>
      </w:pPr>
    </w:p>
    <w:p w14:paraId="3C373327" w14:textId="77777777" w:rsidR="00694332" w:rsidRPr="00AD7CF7" w:rsidRDefault="00694332" w:rsidP="00985DE9">
      <w:pPr>
        <w:pStyle w:val="Normal1"/>
        <w:rPr>
          <w:noProof w:val="0"/>
          <w:sz w:val="22"/>
          <w:szCs w:val="22"/>
        </w:rPr>
      </w:pPr>
    </w:p>
    <w:p w14:paraId="2CB23B42" w14:textId="77777777" w:rsidR="00694332" w:rsidRPr="00AD7CF7" w:rsidRDefault="00694332" w:rsidP="00985DE9">
      <w:pPr>
        <w:pStyle w:val="Normal1"/>
        <w:rPr>
          <w:noProof w:val="0"/>
          <w:sz w:val="22"/>
          <w:szCs w:val="22"/>
        </w:rPr>
      </w:pPr>
    </w:p>
    <w:p w14:paraId="4C980F85" w14:textId="77777777" w:rsidR="00694332" w:rsidRPr="00AD7CF7" w:rsidRDefault="00694332" w:rsidP="00985DE9">
      <w:pPr>
        <w:pStyle w:val="Normal1"/>
        <w:rPr>
          <w:noProof w:val="0"/>
          <w:sz w:val="22"/>
          <w:szCs w:val="22"/>
        </w:rPr>
      </w:pPr>
    </w:p>
    <w:p w14:paraId="0098322B" w14:textId="77777777" w:rsidR="00694332" w:rsidRPr="00AD7CF7" w:rsidRDefault="00694332" w:rsidP="00985DE9">
      <w:pPr>
        <w:pStyle w:val="Normal1"/>
        <w:rPr>
          <w:noProof w:val="0"/>
          <w:sz w:val="22"/>
          <w:szCs w:val="22"/>
        </w:rPr>
      </w:pPr>
    </w:p>
    <w:p w14:paraId="69C94EB8" w14:textId="77777777" w:rsidR="00694332" w:rsidRPr="00AD7CF7" w:rsidRDefault="00694332" w:rsidP="00985DE9">
      <w:pPr>
        <w:pStyle w:val="Normal1"/>
        <w:rPr>
          <w:noProof w:val="0"/>
          <w:sz w:val="22"/>
          <w:szCs w:val="22"/>
        </w:rPr>
      </w:pPr>
    </w:p>
    <w:p w14:paraId="6ADDE466" w14:textId="77777777" w:rsidR="00694332" w:rsidRPr="00AD7CF7" w:rsidRDefault="00694332" w:rsidP="00985DE9">
      <w:pPr>
        <w:pStyle w:val="Normal1"/>
        <w:rPr>
          <w:noProof w:val="0"/>
          <w:sz w:val="22"/>
          <w:szCs w:val="22"/>
        </w:rPr>
      </w:pPr>
    </w:p>
    <w:p w14:paraId="5D901683" w14:textId="77777777" w:rsidR="00694332" w:rsidRPr="00AD7CF7" w:rsidRDefault="00694332" w:rsidP="00985DE9">
      <w:pPr>
        <w:pStyle w:val="Normal1"/>
        <w:rPr>
          <w:noProof w:val="0"/>
          <w:sz w:val="22"/>
          <w:szCs w:val="22"/>
        </w:rPr>
      </w:pPr>
    </w:p>
    <w:p w14:paraId="7BBC8A5C" w14:textId="77777777" w:rsidR="00694332" w:rsidRPr="00AD7CF7" w:rsidRDefault="00694332" w:rsidP="00985DE9">
      <w:pPr>
        <w:pStyle w:val="Normal1"/>
        <w:rPr>
          <w:noProof w:val="0"/>
          <w:sz w:val="22"/>
          <w:szCs w:val="22"/>
        </w:rPr>
      </w:pPr>
    </w:p>
    <w:p w14:paraId="0B14E569" w14:textId="77777777" w:rsidR="00694332" w:rsidRPr="00AD7CF7" w:rsidRDefault="00694332" w:rsidP="00985DE9">
      <w:pPr>
        <w:pStyle w:val="Normal1"/>
        <w:rPr>
          <w:noProof w:val="0"/>
          <w:sz w:val="22"/>
          <w:szCs w:val="22"/>
        </w:rPr>
      </w:pPr>
    </w:p>
    <w:p w14:paraId="3BB19588" w14:textId="77777777" w:rsidR="00694332" w:rsidRPr="00AD7CF7" w:rsidRDefault="00694332" w:rsidP="00985DE9">
      <w:pPr>
        <w:pStyle w:val="Normal1"/>
        <w:rPr>
          <w:noProof w:val="0"/>
          <w:sz w:val="22"/>
          <w:szCs w:val="22"/>
        </w:rPr>
      </w:pPr>
    </w:p>
    <w:p w14:paraId="26C25893" w14:textId="77777777" w:rsidR="00694332" w:rsidRPr="00AD7CF7" w:rsidRDefault="00694332" w:rsidP="00985DE9">
      <w:pPr>
        <w:pStyle w:val="Normal1"/>
        <w:rPr>
          <w:noProof w:val="0"/>
          <w:sz w:val="22"/>
          <w:szCs w:val="22"/>
        </w:rPr>
      </w:pPr>
    </w:p>
    <w:p w14:paraId="08CCD4E6" w14:textId="77777777" w:rsidR="00694332" w:rsidRPr="00AD7CF7" w:rsidRDefault="00694332" w:rsidP="00985DE9">
      <w:pPr>
        <w:pStyle w:val="Normal1"/>
        <w:rPr>
          <w:noProof w:val="0"/>
          <w:sz w:val="22"/>
          <w:szCs w:val="22"/>
        </w:rPr>
      </w:pPr>
    </w:p>
    <w:p w14:paraId="351038B2" w14:textId="77777777" w:rsidR="00694332" w:rsidRPr="00AD7CF7" w:rsidRDefault="00694332" w:rsidP="00985DE9">
      <w:pPr>
        <w:pStyle w:val="Normal1"/>
        <w:rPr>
          <w:noProof w:val="0"/>
          <w:sz w:val="22"/>
          <w:szCs w:val="22"/>
        </w:rPr>
      </w:pPr>
    </w:p>
    <w:p w14:paraId="4A5BE6E5" w14:textId="77777777" w:rsidR="00694332" w:rsidRPr="00AD7CF7" w:rsidRDefault="00694332" w:rsidP="00985DE9">
      <w:pPr>
        <w:pStyle w:val="Normal1"/>
        <w:rPr>
          <w:noProof w:val="0"/>
          <w:sz w:val="22"/>
          <w:szCs w:val="22"/>
        </w:rPr>
      </w:pPr>
    </w:p>
    <w:p w14:paraId="42B5BE0D" w14:textId="77777777" w:rsidR="00694332" w:rsidRPr="00AD7CF7" w:rsidRDefault="00694332" w:rsidP="00985DE9">
      <w:pPr>
        <w:pStyle w:val="Normal1"/>
        <w:rPr>
          <w:noProof w:val="0"/>
          <w:sz w:val="22"/>
          <w:szCs w:val="22"/>
        </w:rPr>
      </w:pPr>
    </w:p>
    <w:p w14:paraId="5148D0EA" w14:textId="77777777" w:rsidR="00694332" w:rsidRPr="00AD7CF7" w:rsidRDefault="00694332" w:rsidP="00985DE9">
      <w:pPr>
        <w:pStyle w:val="Normal1"/>
        <w:rPr>
          <w:noProof w:val="0"/>
          <w:sz w:val="22"/>
          <w:szCs w:val="22"/>
        </w:rPr>
      </w:pPr>
    </w:p>
    <w:p w14:paraId="718372D4" w14:textId="77777777" w:rsidR="00694332" w:rsidRPr="00AD7CF7" w:rsidRDefault="00694332" w:rsidP="00985DE9">
      <w:pPr>
        <w:pStyle w:val="Normal1"/>
        <w:rPr>
          <w:noProof w:val="0"/>
          <w:sz w:val="22"/>
          <w:szCs w:val="22"/>
        </w:rPr>
      </w:pPr>
    </w:p>
    <w:p w14:paraId="5AD91657" w14:textId="77777777" w:rsidR="00694332" w:rsidRPr="00AD7CF7" w:rsidRDefault="00694332" w:rsidP="00985DE9">
      <w:pPr>
        <w:pStyle w:val="Normal1"/>
        <w:rPr>
          <w:noProof w:val="0"/>
          <w:sz w:val="22"/>
          <w:szCs w:val="22"/>
        </w:rPr>
      </w:pPr>
    </w:p>
    <w:p w14:paraId="553AF407" w14:textId="77777777" w:rsidR="00694332" w:rsidRPr="00AD7CF7" w:rsidRDefault="00694332" w:rsidP="00985DE9">
      <w:pPr>
        <w:pStyle w:val="Normal1"/>
        <w:jc w:val="center"/>
        <w:rPr>
          <w:b/>
          <w:noProof w:val="0"/>
          <w:sz w:val="22"/>
          <w:szCs w:val="22"/>
        </w:rPr>
      </w:pPr>
      <w:bookmarkStart w:id="4" w:name="_Toc129243134"/>
      <w:bookmarkStart w:id="5" w:name="_Toc129243259"/>
    </w:p>
    <w:p w14:paraId="51B08403" w14:textId="77777777" w:rsidR="00694332" w:rsidRPr="00AD7CF7" w:rsidRDefault="00694332" w:rsidP="00985DE9">
      <w:pPr>
        <w:pStyle w:val="Normal1"/>
        <w:jc w:val="center"/>
        <w:rPr>
          <w:b/>
          <w:noProof w:val="0"/>
          <w:sz w:val="22"/>
          <w:szCs w:val="22"/>
        </w:rPr>
      </w:pPr>
      <w:r w:rsidRPr="00AD7CF7">
        <w:rPr>
          <w:b/>
          <w:noProof w:val="0"/>
          <w:sz w:val="22"/>
          <w:szCs w:val="22"/>
        </w:rPr>
        <w:t>III PRIEDAS</w:t>
      </w:r>
      <w:bookmarkEnd w:id="4"/>
      <w:bookmarkEnd w:id="5"/>
    </w:p>
    <w:p w14:paraId="7BC54E43" w14:textId="77777777" w:rsidR="00694332" w:rsidRPr="00AD7CF7" w:rsidRDefault="00694332" w:rsidP="00985DE9">
      <w:pPr>
        <w:pStyle w:val="Normal1"/>
        <w:jc w:val="center"/>
        <w:rPr>
          <w:b/>
          <w:noProof w:val="0"/>
          <w:sz w:val="22"/>
          <w:szCs w:val="22"/>
        </w:rPr>
      </w:pPr>
    </w:p>
    <w:p w14:paraId="5B58651D" w14:textId="77777777" w:rsidR="00694332" w:rsidRPr="00AD7CF7" w:rsidRDefault="00694332" w:rsidP="00985DE9">
      <w:pPr>
        <w:pStyle w:val="Normal1"/>
        <w:jc w:val="center"/>
        <w:rPr>
          <w:b/>
          <w:noProof w:val="0"/>
          <w:sz w:val="22"/>
          <w:szCs w:val="22"/>
        </w:rPr>
      </w:pPr>
      <w:bookmarkStart w:id="6" w:name="_Toc129243135"/>
      <w:bookmarkStart w:id="7" w:name="_Toc129243260"/>
      <w:r w:rsidRPr="00AD7CF7">
        <w:rPr>
          <w:b/>
          <w:noProof w:val="0"/>
          <w:sz w:val="22"/>
          <w:szCs w:val="22"/>
        </w:rPr>
        <w:t>ŽENKLINIMAS IR PAKUOTĖS LAPELIS</w:t>
      </w:r>
      <w:bookmarkEnd w:id="6"/>
      <w:bookmarkEnd w:id="7"/>
    </w:p>
    <w:p w14:paraId="692BDE47" w14:textId="77777777" w:rsidR="00694332" w:rsidRPr="00AD7CF7" w:rsidRDefault="00694332" w:rsidP="00985DE9">
      <w:pPr>
        <w:pStyle w:val="Normal1"/>
        <w:jc w:val="center"/>
        <w:rPr>
          <w:b/>
          <w:noProof w:val="0"/>
          <w:sz w:val="22"/>
          <w:szCs w:val="22"/>
        </w:rPr>
      </w:pPr>
    </w:p>
    <w:p w14:paraId="52FB3457" w14:textId="77777777" w:rsidR="00694332" w:rsidRPr="00AD7CF7" w:rsidRDefault="00694332" w:rsidP="00985DE9">
      <w:pPr>
        <w:pStyle w:val="Normal1"/>
        <w:jc w:val="center"/>
        <w:rPr>
          <w:b/>
          <w:noProof w:val="0"/>
          <w:sz w:val="22"/>
          <w:szCs w:val="22"/>
        </w:rPr>
      </w:pPr>
    </w:p>
    <w:p w14:paraId="0A13D2B0" w14:textId="77777777" w:rsidR="00694332" w:rsidRPr="00AD7CF7" w:rsidRDefault="00694332" w:rsidP="00985DE9">
      <w:pPr>
        <w:pStyle w:val="Normal1"/>
        <w:rPr>
          <w:noProof w:val="0"/>
          <w:sz w:val="22"/>
          <w:szCs w:val="22"/>
        </w:rPr>
      </w:pPr>
      <w:r w:rsidRPr="00AD7CF7">
        <w:rPr>
          <w:noProof w:val="0"/>
          <w:sz w:val="22"/>
          <w:szCs w:val="22"/>
        </w:rPr>
        <w:br w:type="page"/>
      </w:r>
    </w:p>
    <w:p w14:paraId="35865EB0" w14:textId="77777777" w:rsidR="00694332" w:rsidRPr="00AD7CF7" w:rsidRDefault="00694332" w:rsidP="00985DE9">
      <w:pPr>
        <w:pStyle w:val="Normal1"/>
        <w:rPr>
          <w:noProof w:val="0"/>
          <w:sz w:val="22"/>
          <w:szCs w:val="22"/>
        </w:rPr>
      </w:pPr>
    </w:p>
    <w:p w14:paraId="7EEB5AFA" w14:textId="77777777" w:rsidR="00694332" w:rsidRPr="00AD7CF7" w:rsidRDefault="00694332" w:rsidP="00985DE9">
      <w:pPr>
        <w:pStyle w:val="Normal1"/>
        <w:rPr>
          <w:noProof w:val="0"/>
          <w:sz w:val="22"/>
          <w:szCs w:val="22"/>
        </w:rPr>
      </w:pPr>
    </w:p>
    <w:p w14:paraId="260E2F3E" w14:textId="77777777" w:rsidR="00694332" w:rsidRPr="00AD7CF7" w:rsidRDefault="00694332" w:rsidP="00985DE9">
      <w:pPr>
        <w:pStyle w:val="Normal1"/>
        <w:rPr>
          <w:noProof w:val="0"/>
          <w:sz w:val="22"/>
          <w:szCs w:val="22"/>
        </w:rPr>
      </w:pPr>
    </w:p>
    <w:p w14:paraId="09373245" w14:textId="77777777" w:rsidR="00694332" w:rsidRPr="00AD7CF7" w:rsidRDefault="00694332" w:rsidP="00985DE9">
      <w:pPr>
        <w:pStyle w:val="Normal1"/>
        <w:rPr>
          <w:noProof w:val="0"/>
          <w:sz w:val="22"/>
          <w:szCs w:val="22"/>
        </w:rPr>
      </w:pPr>
    </w:p>
    <w:p w14:paraId="25904541" w14:textId="77777777" w:rsidR="00694332" w:rsidRPr="00AD7CF7" w:rsidRDefault="00694332" w:rsidP="00985DE9">
      <w:pPr>
        <w:pStyle w:val="Normal1"/>
        <w:rPr>
          <w:noProof w:val="0"/>
          <w:sz w:val="22"/>
          <w:szCs w:val="22"/>
        </w:rPr>
      </w:pPr>
    </w:p>
    <w:p w14:paraId="2ABD8D54" w14:textId="77777777" w:rsidR="00694332" w:rsidRPr="00AD7CF7" w:rsidRDefault="00694332" w:rsidP="00985DE9">
      <w:pPr>
        <w:pStyle w:val="Normal1"/>
        <w:rPr>
          <w:noProof w:val="0"/>
          <w:sz w:val="22"/>
          <w:szCs w:val="22"/>
        </w:rPr>
      </w:pPr>
    </w:p>
    <w:p w14:paraId="44E3AAA1" w14:textId="77777777" w:rsidR="00694332" w:rsidRPr="00AD7CF7" w:rsidRDefault="00694332" w:rsidP="00985DE9">
      <w:pPr>
        <w:pStyle w:val="Normal1"/>
        <w:rPr>
          <w:noProof w:val="0"/>
          <w:sz w:val="22"/>
          <w:szCs w:val="22"/>
        </w:rPr>
      </w:pPr>
    </w:p>
    <w:p w14:paraId="6D15B788" w14:textId="77777777" w:rsidR="00694332" w:rsidRPr="00AD7CF7" w:rsidRDefault="00694332" w:rsidP="00985DE9">
      <w:pPr>
        <w:pStyle w:val="Normal1"/>
        <w:rPr>
          <w:noProof w:val="0"/>
          <w:sz w:val="22"/>
          <w:szCs w:val="22"/>
        </w:rPr>
      </w:pPr>
    </w:p>
    <w:p w14:paraId="752EBC76" w14:textId="77777777" w:rsidR="00694332" w:rsidRPr="00AD7CF7" w:rsidRDefault="00694332" w:rsidP="00985DE9">
      <w:pPr>
        <w:pStyle w:val="Normal1"/>
        <w:rPr>
          <w:noProof w:val="0"/>
          <w:sz w:val="22"/>
          <w:szCs w:val="22"/>
        </w:rPr>
      </w:pPr>
    </w:p>
    <w:p w14:paraId="1D00F5FA" w14:textId="77777777" w:rsidR="00694332" w:rsidRPr="00AD7CF7" w:rsidRDefault="00694332" w:rsidP="00985DE9">
      <w:pPr>
        <w:pStyle w:val="Normal1"/>
        <w:rPr>
          <w:noProof w:val="0"/>
          <w:sz w:val="22"/>
          <w:szCs w:val="22"/>
        </w:rPr>
      </w:pPr>
    </w:p>
    <w:p w14:paraId="48E93C14" w14:textId="77777777" w:rsidR="00694332" w:rsidRPr="00AD7CF7" w:rsidRDefault="00694332" w:rsidP="00985DE9">
      <w:pPr>
        <w:pStyle w:val="Normal1"/>
        <w:rPr>
          <w:noProof w:val="0"/>
          <w:sz w:val="22"/>
          <w:szCs w:val="22"/>
        </w:rPr>
      </w:pPr>
    </w:p>
    <w:p w14:paraId="36B2B750" w14:textId="77777777" w:rsidR="00694332" w:rsidRPr="00AD7CF7" w:rsidRDefault="00694332" w:rsidP="00985DE9">
      <w:pPr>
        <w:pStyle w:val="Normal1"/>
        <w:rPr>
          <w:noProof w:val="0"/>
          <w:sz w:val="22"/>
          <w:szCs w:val="22"/>
        </w:rPr>
      </w:pPr>
    </w:p>
    <w:p w14:paraId="012F4F0F" w14:textId="77777777" w:rsidR="00694332" w:rsidRPr="00AD7CF7" w:rsidRDefault="00694332" w:rsidP="00985DE9">
      <w:pPr>
        <w:pStyle w:val="Normal1"/>
        <w:rPr>
          <w:noProof w:val="0"/>
          <w:sz w:val="22"/>
          <w:szCs w:val="22"/>
        </w:rPr>
      </w:pPr>
    </w:p>
    <w:p w14:paraId="0EF8A182" w14:textId="77777777" w:rsidR="00694332" w:rsidRPr="00AD7CF7" w:rsidRDefault="00694332" w:rsidP="00985DE9">
      <w:pPr>
        <w:pStyle w:val="Normal1"/>
        <w:rPr>
          <w:noProof w:val="0"/>
          <w:sz w:val="22"/>
          <w:szCs w:val="22"/>
        </w:rPr>
      </w:pPr>
    </w:p>
    <w:p w14:paraId="7358AE66" w14:textId="77777777" w:rsidR="00694332" w:rsidRPr="00AD7CF7" w:rsidRDefault="00694332" w:rsidP="00985DE9">
      <w:pPr>
        <w:pStyle w:val="Normal1"/>
        <w:rPr>
          <w:noProof w:val="0"/>
          <w:sz w:val="22"/>
          <w:szCs w:val="22"/>
        </w:rPr>
      </w:pPr>
    </w:p>
    <w:p w14:paraId="2C2770E9" w14:textId="77777777" w:rsidR="00694332" w:rsidRPr="00AD7CF7" w:rsidRDefault="00694332" w:rsidP="00985DE9">
      <w:pPr>
        <w:pStyle w:val="Normal1"/>
        <w:rPr>
          <w:noProof w:val="0"/>
          <w:sz w:val="22"/>
          <w:szCs w:val="22"/>
        </w:rPr>
      </w:pPr>
    </w:p>
    <w:p w14:paraId="00236175" w14:textId="77777777" w:rsidR="00694332" w:rsidRPr="00AD7CF7" w:rsidRDefault="00694332" w:rsidP="00985DE9">
      <w:pPr>
        <w:pStyle w:val="Normal1"/>
        <w:rPr>
          <w:noProof w:val="0"/>
          <w:sz w:val="22"/>
          <w:szCs w:val="22"/>
        </w:rPr>
      </w:pPr>
    </w:p>
    <w:p w14:paraId="685E6B91" w14:textId="77777777" w:rsidR="00694332" w:rsidRPr="00AD7CF7" w:rsidRDefault="00694332" w:rsidP="00985DE9">
      <w:pPr>
        <w:pStyle w:val="Normal1"/>
        <w:rPr>
          <w:noProof w:val="0"/>
          <w:sz w:val="22"/>
          <w:szCs w:val="22"/>
        </w:rPr>
      </w:pPr>
    </w:p>
    <w:p w14:paraId="09517E03" w14:textId="77777777" w:rsidR="00694332" w:rsidRPr="00AD7CF7" w:rsidRDefault="00694332" w:rsidP="00985DE9">
      <w:pPr>
        <w:pStyle w:val="Normal1"/>
        <w:rPr>
          <w:noProof w:val="0"/>
          <w:sz w:val="22"/>
          <w:szCs w:val="22"/>
        </w:rPr>
      </w:pPr>
    </w:p>
    <w:p w14:paraId="165BDCE9" w14:textId="77777777" w:rsidR="00694332" w:rsidRPr="00AD7CF7" w:rsidRDefault="00694332" w:rsidP="00985DE9">
      <w:pPr>
        <w:pStyle w:val="Normal1"/>
        <w:rPr>
          <w:noProof w:val="0"/>
          <w:sz w:val="22"/>
          <w:szCs w:val="22"/>
        </w:rPr>
      </w:pPr>
    </w:p>
    <w:p w14:paraId="5D368360" w14:textId="77777777" w:rsidR="00694332" w:rsidRPr="00AD7CF7" w:rsidRDefault="00694332" w:rsidP="00985DE9">
      <w:pPr>
        <w:pStyle w:val="Normal1"/>
        <w:rPr>
          <w:noProof w:val="0"/>
          <w:sz w:val="22"/>
          <w:szCs w:val="22"/>
        </w:rPr>
      </w:pPr>
    </w:p>
    <w:p w14:paraId="0F5AE494" w14:textId="77777777" w:rsidR="00694332" w:rsidRPr="00AD7CF7" w:rsidRDefault="00694332" w:rsidP="00985DE9">
      <w:pPr>
        <w:pStyle w:val="Normal1"/>
        <w:jc w:val="center"/>
        <w:rPr>
          <w:b/>
          <w:noProof w:val="0"/>
          <w:sz w:val="22"/>
          <w:szCs w:val="22"/>
        </w:rPr>
      </w:pPr>
    </w:p>
    <w:p w14:paraId="2CFFA80E" w14:textId="77777777" w:rsidR="00694332" w:rsidRPr="00AD7CF7" w:rsidRDefault="00694332" w:rsidP="00985DE9">
      <w:pPr>
        <w:pStyle w:val="Normal1"/>
        <w:jc w:val="center"/>
        <w:rPr>
          <w:b/>
          <w:noProof w:val="0"/>
          <w:sz w:val="22"/>
          <w:szCs w:val="22"/>
        </w:rPr>
      </w:pPr>
      <w:r w:rsidRPr="00AD7CF7">
        <w:rPr>
          <w:b/>
          <w:noProof w:val="0"/>
          <w:sz w:val="22"/>
          <w:szCs w:val="22"/>
        </w:rPr>
        <w:t>A. ŽENKLINIMAS</w:t>
      </w:r>
    </w:p>
    <w:p w14:paraId="66DEF3F4" w14:textId="77777777" w:rsidR="00694332" w:rsidRPr="00AD7CF7" w:rsidRDefault="00694332" w:rsidP="00985DE9">
      <w:pPr>
        <w:pStyle w:val="Normal1"/>
        <w:rPr>
          <w:noProof w:val="0"/>
          <w:sz w:val="22"/>
          <w:szCs w:val="22"/>
        </w:rPr>
      </w:pPr>
      <w:r w:rsidRPr="00AD7CF7">
        <w:rPr>
          <w:noProof w:val="0"/>
          <w:sz w:val="22"/>
          <w:szCs w:val="22"/>
        </w:rPr>
        <w:br w:type="page"/>
      </w:r>
    </w:p>
    <w:p w14:paraId="1241D3CD" w14:textId="77777777" w:rsidR="00694332" w:rsidRPr="00AD7CF7" w:rsidRDefault="00694332" w:rsidP="00985DE9">
      <w:pPr>
        <w:pStyle w:val="Normal1"/>
        <w:pBdr>
          <w:top w:val="single" w:sz="4" w:space="1" w:color="auto"/>
          <w:left w:val="single" w:sz="4" w:space="4" w:color="auto"/>
          <w:bottom w:val="single" w:sz="4" w:space="1" w:color="auto"/>
          <w:right w:val="single" w:sz="4" w:space="4" w:color="auto"/>
        </w:pBdr>
        <w:rPr>
          <w:b/>
          <w:caps/>
          <w:noProof w:val="0"/>
          <w:sz w:val="22"/>
          <w:szCs w:val="22"/>
        </w:rPr>
      </w:pPr>
      <w:r w:rsidRPr="00AD7CF7">
        <w:rPr>
          <w:b/>
          <w:caps/>
          <w:noProof w:val="0"/>
          <w:sz w:val="22"/>
          <w:szCs w:val="22"/>
        </w:rPr>
        <w:lastRenderedPageBreak/>
        <w:t xml:space="preserve">Informacija ant IŠORINĖS IR VIDINĖS pakuotės </w:t>
      </w:r>
    </w:p>
    <w:p w14:paraId="02671221" w14:textId="77777777" w:rsidR="00694332" w:rsidRPr="00AD7CF7" w:rsidRDefault="00694332" w:rsidP="00985DE9">
      <w:pPr>
        <w:pStyle w:val="Normal1"/>
        <w:pBdr>
          <w:top w:val="single" w:sz="4" w:space="1" w:color="auto"/>
          <w:left w:val="single" w:sz="4" w:space="4" w:color="auto"/>
          <w:bottom w:val="single" w:sz="4" w:space="1" w:color="auto"/>
          <w:right w:val="single" w:sz="4" w:space="4" w:color="auto"/>
        </w:pBdr>
        <w:rPr>
          <w:b/>
          <w:caps/>
          <w:noProof w:val="0"/>
          <w:sz w:val="22"/>
          <w:szCs w:val="22"/>
        </w:rPr>
      </w:pPr>
    </w:p>
    <w:p w14:paraId="472F275F" w14:textId="77777777" w:rsidR="00694332" w:rsidRPr="00AD7CF7" w:rsidRDefault="00694332" w:rsidP="00985DE9">
      <w:pPr>
        <w:pStyle w:val="Normal1"/>
        <w:pBdr>
          <w:top w:val="single" w:sz="4" w:space="1" w:color="auto"/>
          <w:left w:val="single" w:sz="4" w:space="4" w:color="auto"/>
          <w:bottom w:val="single" w:sz="4" w:space="1" w:color="auto"/>
          <w:right w:val="single" w:sz="4" w:space="4" w:color="auto"/>
        </w:pBdr>
        <w:rPr>
          <w:b/>
          <w:caps/>
          <w:noProof w:val="0"/>
          <w:sz w:val="22"/>
          <w:szCs w:val="22"/>
        </w:rPr>
      </w:pPr>
      <w:r w:rsidRPr="00AD7CF7">
        <w:rPr>
          <w:b/>
          <w:caps/>
          <w:noProof w:val="0"/>
          <w:sz w:val="22"/>
          <w:szCs w:val="22"/>
        </w:rPr>
        <w:t>KARTONO DĖŽUTĖ – 2 </w:t>
      </w:r>
      <w:r w:rsidRPr="00AD7CF7">
        <w:rPr>
          <w:b/>
          <w:noProof w:val="0"/>
          <w:sz w:val="22"/>
          <w:szCs w:val="22"/>
        </w:rPr>
        <w:t>mg</w:t>
      </w:r>
      <w:r w:rsidRPr="00AD7CF7">
        <w:rPr>
          <w:b/>
          <w:caps/>
          <w:noProof w:val="0"/>
          <w:sz w:val="22"/>
          <w:szCs w:val="22"/>
        </w:rPr>
        <w:t>/</w:t>
      </w:r>
      <w:r w:rsidRPr="00AD7CF7">
        <w:rPr>
          <w:b/>
          <w:noProof w:val="0"/>
          <w:sz w:val="22"/>
          <w:szCs w:val="22"/>
        </w:rPr>
        <w:t>ml</w:t>
      </w:r>
      <w:r w:rsidRPr="00AD7CF7">
        <w:rPr>
          <w:b/>
          <w:caps/>
          <w:noProof w:val="0"/>
          <w:sz w:val="22"/>
          <w:szCs w:val="22"/>
        </w:rPr>
        <w:t xml:space="preserve"> (5 </w:t>
      </w:r>
      <w:r w:rsidRPr="00AD7CF7">
        <w:rPr>
          <w:b/>
          <w:noProof w:val="0"/>
          <w:sz w:val="22"/>
          <w:szCs w:val="22"/>
        </w:rPr>
        <w:t>ml</w:t>
      </w:r>
      <w:r w:rsidRPr="00AD7CF7">
        <w:rPr>
          <w:b/>
          <w:caps/>
          <w:noProof w:val="0"/>
          <w:sz w:val="22"/>
          <w:szCs w:val="22"/>
        </w:rPr>
        <w:t>, 10 </w:t>
      </w:r>
      <w:r w:rsidRPr="00AD7CF7">
        <w:rPr>
          <w:b/>
          <w:noProof w:val="0"/>
          <w:sz w:val="22"/>
          <w:szCs w:val="22"/>
        </w:rPr>
        <w:t>ml</w:t>
      </w:r>
      <w:r w:rsidRPr="00AD7CF7">
        <w:rPr>
          <w:b/>
          <w:caps/>
          <w:noProof w:val="0"/>
          <w:sz w:val="22"/>
          <w:szCs w:val="22"/>
        </w:rPr>
        <w:t>, 25 </w:t>
      </w:r>
      <w:r w:rsidRPr="00AD7CF7">
        <w:rPr>
          <w:b/>
          <w:noProof w:val="0"/>
          <w:sz w:val="22"/>
          <w:szCs w:val="22"/>
        </w:rPr>
        <w:t>ml, 100 ml flakonams) ir FLAKONO ETIKETĖ (100 ml)</w:t>
      </w:r>
    </w:p>
    <w:p w14:paraId="770647DE" w14:textId="77777777" w:rsidR="00694332" w:rsidRPr="00AD7CF7" w:rsidRDefault="00694332" w:rsidP="00985DE9">
      <w:pPr>
        <w:pStyle w:val="Normal1"/>
        <w:rPr>
          <w:noProof w:val="0"/>
          <w:sz w:val="22"/>
          <w:szCs w:val="22"/>
        </w:rPr>
      </w:pPr>
    </w:p>
    <w:p w14:paraId="4700171E" w14:textId="77777777" w:rsidR="00694332" w:rsidRPr="00AD7CF7" w:rsidRDefault="00694332" w:rsidP="00985DE9">
      <w:pPr>
        <w:pStyle w:val="Normal1"/>
        <w:rPr>
          <w:noProof w:val="0"/>
          <w:sz w:val="22"/>
          <w:szCs w:val="22"/>
        </w:rPr>
      </w:pPr>
    </w:p>
    <w:p w14:paraId="6983C352" w14:textId="77777777" w:rsidR="00694332" w:rsidRPr="00AD7CF7" w:rsidRDefault="00694332" w:rsidP="00985DE9">
      <w:pPr>
        <w:pStyle w:val="Normal1"/>
        <w:pBdr>
          <w:top w:val="single" w:sz="4" w:space="1" w:color="auto"/>
          <w:left w:val="single" w:sz="4" w:space="4" w:color="auto"/>
          <w:bottom w:val="single" w:sz="4" w:space="1" w:color="auto"/>
          <w:right w:val="single" w:sz="4" w:space="4" w:color="auto"/>
        </w:pBdr>
        <w:ind w:left="540" w:hanging="540"/>
        <w:rPr>
          <w:b/>
          <w:caps/>
          <w:noProof w:val="0"/>
          <w:sz w:val="22"/>
          <w:szCs w:val="22"/>
        </w:rPr>
      </w:pPr>
      <w:r w:rsidRPr="00AD7CF7">
        <w:rPr>
          <w:b/>
          <w:caps/>
          <w:noProof w:val="0"/>
          <w:sz w:val="22"/>
          <w:szCs w:val="22"/>
        </w:rPr>
        <w:t>1.</w:t>
      </w:r>
      <w:r w:rsidRPr="00AD7CF7">
        <w:rPr>
          <w:b/>
          <w:caps/>
          <w:noProof w:val="0"/>
          <w:sz w:val="22"/>
          <w:szCs w:val="22"/>
        </w:rPr>
        <w:tab/>
        <w:t>vaistinio preparato pavadinimas</w:t>
      </w:r>
    </w:p>
    <w:p w14:paraId="7EE9106E" w14:textId="77777777" w:rsidR="00694332" w:rsidRPr="00AD7CF7" w:rsidRDefault="00694332" w:rsidP="00985DE9">
      <w:pPr>
        <w:pStyle w:val="Normal1"/>
        <w:rPr>
          <w:noProof w:val="0"/>
          <w:sz w:val="22"/>
          <w:szCs w:val="22"/>
        </w:rPr>
      </w:pPr>
    </w:p>
    <w:p w14:paraId="4E283E87" w14:textId="77777777" w:rsidR="00694332" w:rsidRPr="00AD7CF7" w:rsidRDefault="00694332" w:rsidP="00985DE9">
      <w:pPr>
        <w:pStyle w:val="Normal1"/>
        <w:rPr>
          <w:noProof w:val="0"/>
          <w:sz w:val="22"/>
          <w:szCs w:val="22"/>
        </w:rPr>
      </w:pPr>
      <w:proofErr w:type="spellStart"/>
      <w:r w:rsidRPr="00AD7CF7">
        <w:rPr>
          <w:noProof w:val="0"/>
          <w:sz w:val="22"/>
          <w:szCs w:val="22"/>
        </w:rPr>
        <w:t>Doxorubicin</w:t>
      </w:r>
      <w:proofErr w:type="spellEnd"/>
      <w:r w:rsidRPr="00AD7CF7">
        <w:rPr>
          <w:noProof w:val="0"/>
          <w:sz w:val="22"/>
          <w:szCs w:val="22"/>
        </w:rPr>
        <w:t xml:space="preserve"> </w:t>
      </w:r>
      <w:proofErr w:type="spellStart"/>
      <w:r w:rsidRPr="00AD7CF7">
        <w:rPr>
          <w:noProof w:val="0"/>
          <w:sz w:val="22"/>
          <w:szCs w:val="22"/>
        </w:rPr>
        <w:t>Teva</w:t>
      </w:r>
      <w:proofErr w:type="spellEnd"/>
      <w:r w:rsidRPr="00AD7CF7">
        <w:rPr>
          <w:noProof w:val="0"/>
          <w:sz w:val="22"/>
          <w:szCs w:val="22"/>
        </w:rPr>
        <w:t xml:space="preserve"> 2 mg/ml koncentratas infuziniam tirpalui</w:t>
      </w:r>
    </w:p>
    <w:p w14:paraId="78F3908A" w14:textId="5C6A691E" w:rsidR="00694332" w:rsidRPr="00AD7CF7" w:rsidRDefault="00694332" w:rsidP="00985DE9">
      <w:pPr>
        <w:pStyle w:val="Normal1"/>
        <w:rPr>
          <w:noProof w:val="0"/>
          <w:sz w:val="22"/>
          <w:szCs w:val="22"/>
        </w:rPr>
      </w:pPr>
      <w:proofErr w:type="spellStart"/>
      <w:r w:rsidRPr="00AD7CF7">
        <w:rPr>
          <w:noProof w:val="0"/>
          <w:sz w:val="22"/>
          <w:szCs w:val="22"/>
        </w:rPr>
        <w:t>Doxorubicini</w:t>
      </w:r>
      <w:proofErr w:type="spellEnd"/>
      <w:r w:rsidRPr="00AD7CF7">
        <w:rPr>
          <w:noProof w:val="0"/>
          <w:sz w:val="22"/>
          <w:szCs w:val="22"/>
        </w:rPr>
        <w:t xml:space="preserve"> </w:t>
      </w:r>
      <w:proofErr w:type="spellStart"/>
      <w:r w:rsidRPr="00AD7CF7">
        <w:rPr>
          <w:noProof w:val="0"/>
          <w:sz w:val="22"/>
          <w:szCs w:val="22"/>
        </w:rPr>
        <w:t>hydrochloridum</w:t>
      </w:r>
      <w:proofErr w:type="spellEnd"/>
    </w:p>
    <w:p w14:paraId="32FCF39F" w14:textId="77777777" w:rsidR="00694332" w:rsidRPr="00AD7CF7" w:rsidRDefault="00694332" w:rsidP="00985DE9">
      <w:pPr>
        <w:pStyle w:val="Normal1"/>
        <w:rPr>
          <w:noProof w:val="0"/>
          <w:sz w:val="22"/>
          <w:szCs w:val="22"/>
        </w:rPr>
      </w:pPr>
    </w:p>
    <w:p w14:paraId="2D1AED69" w14:textId="77777777" w:rsidR="00694332" w:rsidRPr="00AD7CF7" w:rsidRDefault="00694332" w:rsidP="00985DE9">
      <w:pPr>
        <w:pStyle w:val="Normal1"/>
        <w:rPr>
          <w:noProof w:val="0"/>
          <w:sz w:val="22"/>
          <w:szCs w:val="22"/>
        </w:rPr>
      </w:pPr>
    </w:p>
    <w:p w14:paraId="7D129607" w14:textId="77777777" w:rsidR="00694332" w:rsidRPr="00AD7CF7" w:rsidRDefault="00694332" w:rsidP="00985DE9">
      <w:pPr>
        <w:pStyle w:val="Normal1"/>
        <w:pBdr>
          <w:top w:val="single" w:sz="4" w:space="1" w:color="auto"/>
          <w:left w:val="single" w:sz="4" w:space="4" w:color="auto"/>
          <w:bottom w:val="single" w:sz="4" w:space="1" w:color="auto"/>
          <w:right w:val="single" w:sz="4" w:space="4" w:color="auto"/>
        </w:pBdr>
        <w:ind w:left="540" w:hanging="540"/>
        <w:rPr>
          <w:b/>
          <w:caps/>
          <w:noProof w:val="0"/>
          <w:sz w:val="22"/>
          <w:szCs w:val="22"/>
        </w:rPr>
      </w:pPr>
      <w:r w:rsidRPr="00AD7CF7">
        <w:rPr>
          <w:b/>
          <w:caps/>
          <w:noProof w:val="0"/>
          <w:sz w:val="22"/>
          <w:szCs w:val="22"/>
        </w:rPr>
        <w:t>2.</w:t>
      </w:r>
      <w:r w:rsidRPr="00AD7CF7">
        <w:rPr>
          <w:b/>
          <w:caps/>
          <w:noProof w:val="0"/>
          <w:sz w:val="22"/>
          <w:szCs w:val="22"/>
        </w:rPr>
        <w:tab/>
        <w:t xml:space="preserve">veikliOJI medžiagA ir JOS kiekis </w:t>
      </w:r>
    </w:p>
    <w:p w14:paraId="4D129649" w14:textId="77777777" w:rsidR="00694332" w:rsidRPr="00AD7CF7" w:rsidRDefault="00694332" w:rsidP="00985DE9">
      <w:pPr>
        <w:pStyle w:val="Normal1"/>
        <w:rPr>
          <w:noProof w:val="0"/>
          <w:sz w:val="22"/>
          <w:szCs w:val="22"/>
        </w:rPr>
      </w:pPr>
    </w:p>
    <w:p w14:paraId="5D1C3F37" w14:textId="77777777" w:rsidR="00694332" w:rsidRPr="00AD7CF7" w:rsidRDefault="00694332" w:rsidP="00985DE9">
      <w:pPr>
        <w:pStyle w:val="Normal1"/>
        <w:rPr>
          <w:noProof w:val="0"/>
          <w:sz w:val="22"/>
          <w:szCs w:val="22"/>
        </w:rPr>
      </w:pPr>
      <w:r w:rsidRPr="00AD7CF7">
        <w:rPr>
          <w:noProof w:val="0"/>
          <w:sz w:val="22"/>
          <w:szCs w:val="22"/>
        </w:rPr>
        <w:t xml:space="preserve">Kiekviename ml yra 2 mg </w:t>
      </w:r>
      <w:proofErr w:type="spellStart"/>
      <w:r w:rsidRPr="00AD7CF7">
        <w:rPr>
          <w:noProof w:val="0"/>
          <w:sz w:val="22"/>
          <w:szCs w:val="22"/>
        </w:rPr>
        <w:t>doksorubicino</w:t>
      </w:r>
      <w:proofErr w:type="spellEnd"/>
      <w:r w:rsidRPr="00AD7CF7">
        <w:rPr>
          <w:noProof w:val="0"/>
          <w:sz w:val="22"/>
          <w:szCs w:val="22"/>
        </w:rPr>
        <w:t xml:space="preserve"> hidrochlorido.</w:t>
      </w:r>
    </w:p>
    <w:p w14:paraId="1FB212E0" w14:textId="77777777" w:rsidR="00694332" w:rsidRPr="00AD7CF7" w:rsidRDefault="00694332" w:rsidP="00985DE9">
      <w:pPr>
        <w:pStyle w:val="Normal1"/>
        <w:rPr>
          <w:noProof w:val="0"/>
          <w:sz w:val="22"/>
          <w:szCs w:val="22"/>
        </w:rPr>
      </w:pPr>
      <w:r w:rsidRPr="00AD7CF7">
        <w:rPr>
          <w:noProof w:val="0"/>
          <w:sz w:val="22"/>
          <w:szCs w:val="22"/>
        </w:rPr>
        <w:t>5 ml = 10 mg</w:t>
      </w:r>
    </w:p>
    <w:p w14:paraId="0D8AD273" w14:textId="77777777" w:rsidR="00694332" w:rsidRPr="00AD7CF7" w:rsidRDefault="00694332" w:rsidP="00985DE9">
      <w:pPr>
        <w:pStyle w:val="Normal1"/>
        <w:rPr>
          <w:noProof w:val="0"/>
          <w:sz w:val="22"/>
          <w:szCs w:val="22"/>
          <w:shd w:val="clear" w:color="auto" w:fill="CCCCCC"/>
        </w:rPr>
      </w:pPr>
      <w:r w:rsidRPr="00AD7CF7">
        <w:rPr>
          <w:noProof w:val="0"/>
          <w:sz w:val="22"/>
          <w:szCs w:val="22"/>
          <w:shd w:val="clear" w:color="auto" w:fill="CCCCCC"/>
        </w:rPr>
        <w:t>10 ml = 20 mg</w:t>
      </w:r>
    </w:p>
    <w:p w14:paraId="21B84CA9" w14:textId="77777777" w:rsidR="00694332" w:rsidRPr="00AD7CF7" w:rsidRDefault="00694332" w:rsidP="00985DE9">
      <w:pPr>
        <w:pStyle w:val="Normal1"/>
        <w:rPr>
          <w:noProof w:val="0"/>
          <w:sz w:val="22"/>
          <w:szCs w:val="22"/>
          <w:shd w:val="clear" w:color="auto" w:fill="CCCCCC"/>
        </w:rPr>
      </w:pPr>
      <w:r w:rsidRPr="00AD7CF7">
        <w:rPr>
          <w:noProof w:val="0"/>
          <w:sz w:val="22"/>
          <w:szCs w:val="22"/>
          <w:shd w:val="clear" w:color="auto" w:fill="CCCCCC"/>
        </w:rPr>
        <w:t>25 ml = 50 mg</w:t>
      </w:r>
    </w:p>
    <w:p w14:paraId="3661C2CA" w14:textId="77777777" w:rsidR="00694332" w:rsidRPr="00AD7CF7" w:rsidRDefault="00694332" w:rsidP="00985DE9">
      <w:pPr>
        <w:pStyle w:val="Normal1"/>
        <w:rPr>
          <w:noProof w:val="0"/>
          <w:sz w:val="22"/>
          <w:szCs w:val="22"/>
          <w:shd w:val="clear" w:color="auto" w:fill="CCCCCC"/>
        </w:rPr>
      </w:pPr>
      <w:r w:rsidRPr="00AD7CF7">
        <w:rPr>
          <w:noProof w:val="0"/>
          <w:sz w:val="22"/>
          <w:szCs w:val="22"/>
          <w:shd w:val="clear" w:color="auto" w:fill="CCCCCC"/>
        </w:rPr>
        <w:t>100 ml = 200 mg</w:t>
      </w:r>
    </w:p>
    <w:p w14:paraId="5F7A9F97" w14:textId="77777777" w:rsidR="00694332" w:rsidRPr="00AD7CF7" w:rsidRDefault="00694332" w:rsidP="00985DE9">
      <w:pPr>
        <w:pStyle w:val="Normal1"/>
        <w:rPr>
          <w:noProof w:val="0"/>
          <w:sz w:val="22"/>
          <w:szCs w:val="22"/>
        </w:rPr>
      </w:pPr>
    </w:p>
    <w:p w14:paraId="7E494662" w14:textId="77777777" w:rsidR="00694332" w:rsidRPr="00AD7CF7" w:rsidRDefault="00694332" w:rsidP="00985DE9">
      <w:pPr>
        <w:pStyle w:val="Normal1"/>
        <w:rPr>
          <w:noProof w:val="0"/>
          <w:sz w:val="22"/>
          <w:szCs w:val="22"/>
        </w:rPr>
      </w:pPr>
    </w:p>
    <w:p w14:paraId="5C1E1855" w14:textId="77777777" w:rsidR="00694332" w:rsidRPr="00AD7CF7" w:rsidRDefault="00694332" w:rsidP="00985DE9">
      <w:pPr>
        <w:pStyle w:val="Normal1"/>
        <w:pBdr>
          <w:top w:val="single" w:sz="4" w:space="1" w:color="auto"/>
          <w:left w:val="single" w:sz="4" w:space="4" w:color="auto"/>
          <w:bottom w:val="single" w:sz="4" w:space="1" w:color="auto"/>
          <w:right w:val="single" w:sz="4" w:space="4" w:color="auto"/>
        </w:pBdr>
        <w:ind w:left="540" w:hanging="540"/>
        <w:rPr>
          <w:b/>
          <w:caps/>
          <w:noProof w:val="0"/>
          <w:sz w:val="22"/>
          <w:szCs w:val="22"/>
        </w:rPr>
      </w:pPr>
      <w:r w:rsidRPr="00AD7CF7">
        <w:rPr>
          <w:b/>
          <w:caps/>
          <w:noProof w:val="0"/>
          <w:sz w:val="22"/>
          <w:szCs w:val="22"/>
        </w:rPr>
        <w:t>3.</w:t>
      </w:r>
      <w:r w:rsidRPr="00AD7CF7">
        <w:rPr>
          <w:b/>
          <w:caps/>
          <w:noProof w:val="0"/>
          <w:sz w:val="22"/>
          <w:szCs w:val="22"/>
        </w:rPr>
        <w:tab/>
        <w:t>pagalbinių medžiagų sąrašas</w:t>
      </w:r>
    </w:p>
    <w:p w14:paraId="0998631A" w14:textId="77777777" w:rsidR="00694332" w:rsidRPr="00AD7CF7" w:rsidRDefault="00694332" w:rsidP="00985DE9">
      <w:pPr>
        <w:pStyle w:val="Normal1"/>
        <w:rPr>
          <w:noProof w:val="0"/>
          <w:sz w:val="22"/>
          <w:szCs w:val="22"/>
        </w:rPr>
      </w:pPr>
    </w:p>
    <w:p w14:paraId="4EA0B59A" w14:textId="2B3ED841" w:rsidR="00694332" w:rsidRPr="00AD7CF7" w:rsidRDefault="00694332" w:rsidP="00985DE9">
      <w:pPr>
        <w:pStyle w:val="Normal1"/>
        <w:rPr>
          <w:noProof w:val="0"/>
          <w:sz w:val="22"/>
          <w:szCs w:val="22"/>
        </w:rPr>
      </w:pPr>
      <w:r w:rsidRPr="00AD7CF7">
        <w:rPr>
          <w:noProof w:val="0"/>
          <w:sz w:val="22"/>
          <w:szCs w:val="22"/>
        </w:rPr>
        <w:t xml:space="preserve">Pagalbinės medžiagos: </w:t>
      </w:r>
      <w:proofErr w:type="spellStart"/>
      <w:r w:rsidRPr="00AD7CF7">
        <w:rPr>
          <w:noProof w:val="0"/>
          <w:sz w:val="22"/>
          <w:szCs w:val="22"/>
        </w:rPr>
        <w:t>Natrii</w:t>
      </w:r>
      <w:proofErr w:type="spellEnd"/>
      <w:r w:rsidRPr="00AD7CF7">
        <w:rPr>
          <w:noProof w:val="0"/>
          <w:sz w:val="22"/>
          <w:szCs w:val="22"/>
        </w:rPr>
        <w:t xml:space="preserve"> </w:t>
      </w:r>
      <w:proofErr w:type="spellStart"/>
      <w:r w:rsidRPr="00AD7CF7">
        <w:rPr>
          <w:noProof w:val="0"/>
          <w:sz w:val="22"/>
          <w:szCs w:val="22"/>
        </w:rPr>
        <w:t>chloridum</w:t>
      </w:r>
      <w:proofErr w:type="spellEnd"/>
      <w:r w:rsidRPr="00AD7CF7">
        <w:rPr>
          <w:noProof w:val="0"/>
          <w:sz w:val="22"/>
          <w:szCs w:val="22"/>
        </w:rPr>
        <w:t xml:space="preserve">, </w:t>
      </w:r>
      <w:proofErr w:type="spellStart"/>
      <w:r w:rsidRPr="00AD7CF7">
        <w:rPr>
          <w:noProof w:val="0"/>
          <w:sz w:val="22"/>
          <w:szCs w:val="22"/>
        </w:rPr>
        <w:t>Acidum</w:t>
      </w:r>
      <w:proofErr w:type="spellEnd"/>
      <w:r w:rsidRPr="00AD7CF7">
        <w:rPr>
          <w:noProof w:val="0"/>
          <w:sz w:val="22"/>
          <w:szCs w:val="22"/>
        </w:rPr>
        <w:t xml:space="preserve"> </w:t>
      </w:r>
      <w:proofErr w:type="spellStart"/>
      <w:r w:rsidRPr="00AD7CF7">
        <w:rPr>
          <w:noProof w:val="0"/>
          <w:sz w:val="22"/>
          <w:szCs w:val="22"/>
        </w:rPr>
        <w:t>hydrochloridum</w:t>
      </w:r>
      <w:proofErr w:type="spellEnd"/>
      <w:r w:rsidRPr="00AD7CF7">
        <w:rPr>
          <w:noProof w:val="0"/>
          <w:sz w:val="22"/>
          <w:szCs w:val="22"/>
        </w:rPr>
        <w:t xml:space="preserve"> (E507), </w:t>
      </w:r>
      <w:proofErr w:type="spellStart"/>
      <w:r w:rsidRPr="00AD7CF7">
        <w:rPr>
          <w:noProof w:val="0"/>
          <w:sz w:val="22"/>
          <w:szCs w:val="22"/>
        </w:rPr>
        <w:t>Natrii</w:t>
      </w:r>
      <w:proofErr w:type="spellEnd"/>
      <w:r w:rsidRPr="00AD7CF7">
        <w:rPr>
          <w:noProof w:val="0"/>
          <w:sz w:val="22"/>
          <w:szCs w:val="22"/>
        </w:rPr>
        <w:t xml:space="preserve"> </w:t>
      </w:r>
      <w:proofErr w:type="spellStart"/>
      <w:r w:rsidRPr="00AD7CF7">
        <w:rPr>
          <w:noProof w:val="0"/>
          <w:sz w:val="22"/>
          <w:szCs w:val="22"/>
        </w:rPr>
        <w:t>hydroxidum</w:t>
      </w:r>
      <w:proofErr w:type="spellEnd"/>
      <w:r w:rsidRPr="00AD7CF7">
        <w:rPr>
          <w:noProof w:val="0"/>
          <w:sz w:val="22"/>
          <w:szCs w:val="22"/>
        </w:rPr>
        <w:t xml:space="preserve"> (E524), </w:t>
      </w:r>
      <w:proofErr w:type="spellStart"/>
      <w:r w:rsidRPr="00AD7CF7">
        <w:rPr>
          <w:noProof w:val="0"/>
          <w:sz w:val="22"/>
          <w:szCs w:val="22"/>
        </w:rPr>
        <w:t>Aqua</w:t>
      </w:r>
      <w:proofErr w:type="spellEnd"/>
      <w:r w:rsidRPr="00AD7CF7">
        <w:rPr>
          <w:noProof w:val="0"/>
          <w:sz w:val="22"/>
          <w:szCs w:val="22"/>
        </w:rPr>
        <w:t xml:space="preserve"> </w:t>
      </w:r>
      <w:proofErr w:type="spellStart"/>
      <w:r w:rsidRPr="00AD7CF7">
        <w:rPr>
          <w:noProof w:val="0"/>
          <w:sz w:val="22"/>
          <w:szCs w:val="22"/>
        </w:rPr>
        <w:t>ad</w:t>
      </w:r>
      <w:proofErr w:type="spellEnd"/>
      <w:r w:rsidRPr="00AD7CF7">
        <w:rPr>
          <w:noProof w:val="0"/>
          <w:sz w:val="22"/>
          <w:szCs w:val="22"/>
        </w:rPr>
        <w:t xml:space="preserve"> </w:t>
      </w:r>
      <w:proofErr w:type="spellStart"/>
      <w:r w:rsidRPr="00AD7CF7">
        <w:rPr>
          <w:noProof w:val="0"/>
          <w:sz w:val="22"/>
          <w:szCs w:val="22"/>
        </w:rPr>
        <w:t>iniectabile</w:t>
      </w:r>
      <w:proofErr w:type="spellEnd"/>
      <w:r w:rsidRPr="00AD7CF7">
        <w:rPr>
          <w:noProof w:val="0"/>
          <w:sz w:val="22"/>
          <w:szCs w:val="22"/>
        </w:rPr>
        <w:t>.</w:t>
      </w:r>
    </w:p>
    <w:p w14:paraId="0663BC5A" w14:textId="77777777" w:rsidR="00694332" w:rsidRPr="00AD7CF7" w:rsidRDefault="00694332" w:rsidP="00985DE9">
      <w:pPr>
        <w:pStyle w:val="Normal1"/>
        <w:rPr>
          <w:noProof w:val="0"/>
          <w:sz w:val="22"/>
          <w:szCs w:val="22"/>
        </w:rPr>
      </w:pPr>
    </w:p>
    <w:p w14:paraId="3B3D6F49" w14:textId="77777777" w:rsidR="00694332" w:rsidRPr="00CF511E" w:rsidRDefault="00694332" w:rsidP="00985DE9">
      <w:pPr>
        <w:pStyle w:val="Normal1"/>
        <w:pBdr>
          <w:top w:val="single" w:sz="4" w:space="1" w:color="auto"/>
          <w:left w:val="single" w:sz="4" w:space="4" w:color="auto"/>
          <w:bottom w:val="single" w:sz="4" w:space="1" w:color="auto"/>
          <w:right w:val="single" w:sz="4" w:space="4" w:color="auto"/>
        </w:pBdr>
        <w:ind w:left="540" w:hanging="540"/>
        <w:rPr>
          <w:b/>
          <w:caps/>
          <w:sz w:val="22"/>
        </w:rPr>
      </w:pPr>
      <w:r w:rsidRPr="00CF511E">
        <w:rPr>
          <w:b/>
          <w:caps/>
          <w:sz w:val="22"/>
        </w:rPr>
        <w:t>4.</w:t>
      </w:r>
      <w:r w:rsidRPr="00CF511E">
        <w:rPr>
          <w:b/>
          <w:caps/>
          <w:sz w:val="22"/>
        </w:rPr>
        <w:tab/>
        <w:t>FARMACINĖ forma ir KIEKIS PAKUOTĖJE</w:t>
      </w:r>
    </w:p>
    <w:p w14:paraId="3EE30BE7" w14:textId="77777777" w:rsidR="00694332" w:rsidRPr="00AD7CF7" w:rsidRDefault="00694332" w:rsidP="00985DE9">
      <w:pPr>
        <w:pStyle w:val="Normal1"/>
        <w:rPr>
          <w:noProof w:val="0"/>
          <w:sz w:val="22"/>
          <w:szCs w:val="22"/>
        </w:rPr>
      </w:pPr>
    </w:p>
    <w:p w14:paraId="274C623A" w14:textId="77777777" w:rsidR="00694332" w:rsidRPr="00AD7CF7" w:rsidRDefault="00694332" w:rsidP="00985DE9">
      <w:pPr>
        <w:pStyle w:val="Normal1"/>
        <w:rPr>
          <w:noProof w:val="0"/>
          <w:sz w:val="22"/>
          <w:szCs w:val="22"/>
        </w:rPr>
      </w:pPr>
      <w:r w:rsidRPr="00AD7CF7">
        <w:rPr>
          <w:noProof w:val="0"/>
          <w:sz w:val="22"/>
          <w:szCs w:val="22"/>
        </w:rPr>
        <w:t>Koncentratas infuziniam tirpalui.</w:t>
      </w:r>
    </w:p>
    <w:p w14:paraId="38612596" w14:textId="77777777" w:rsidR="00694332" w:rsidRPr="00AD7CF7" w:rsidRDefault="00694332" w:rsidP="00985DE9">
      <w:pPr>
        <w:pStyle w:val="Normal1"/>
        <w:rPr>
          <w:noProof w:val="0"/>
          <w:sz w:val="22"/>
          <w:szCs w:val="22"/>
        </w:rPr>
      </w:pPr>
      <w:bookmarkStart w:id="8" w:name="OLE_LINK1"/>
      <w:bookmarkStart w:id="9" w:name="OLE_LINK2"/>
      <w:r w:rsidRPr="00AD7CF7">
        <w:rPr>
          <w:noProof w:val="0"/>
          <w:sz w:val="22"/>
          <w:szCs w:val="22"/>
        </w:rPr>
        <w:t>5 ml = 10 mg</w:t>
      </w:r>
    </w:p>
    <w:p w14:paraId="01EBAF28" w14:textId="77777777" w:rsidR="00694332" w:rsidRPr="00AD7CF7" w:rsidRDefault="00694332" w:rsidP="00985DE9">
      <w:pPr>
        <w:pStyle w:val="Normal1"/>
        <w:rPr>
          <w:noProof w:val="0"/>
          <w:sz w:val="22"/>
          <w:szCs w:val="22"/>
          <w:shd w:val="clear" w:color="auto" w:fill="CCCCCC"/>
        </w:rPr>
      </w:pPr>
      <w:r w:rsidRPr="00AD7CF7">
        <w:rPr>
          <w:noProof w:val="0"/>
          <w:sz w:val="22"/>
          <w:szCs w:val="22"/>
          <w:shd w:val="clear" w:color="auto" w:fill="CCCCCC"/>
        </w:rPr>
        <w:t>10 ml = 20 mg</w:t>
      </w:r>
    </w:p>
    <w:p w14:paraId="49AB45D5" w14:textId="77777777" w:rsidR="00694332" w:rsidRPr="00AD7CF7" w:rsidRDefault="00694332" w:rsidP="00985DE9">
      <w:pPr>
        <w:pStyle w:val="Normal1"/>
        <w:rPr>
          <w:noProof w:val="0"/>
          <w:sz w:val="22"/>
          <w:szCs w:val="22"/>
          <w:shd w:val="clear" w:color="auto" w:fill="CCCCCC"/>
        </w:rPr>
      </w:pPr>
      <w:r w:rsidRPr="00AD7CF7">
        <w:rPr>
          <w:noProof w:val="0"/>
          <w:sz w:val="22"/>
          <w:szCs w:val="22"/>
          <w:shd w:val="clear" w:color="auto" w:fill="CCCCCC"/>
        </w:rPr>
        <w:t>25 ml = 50 mg</w:t>
      </w:r>
    </w:p>
    <w:bookmarkEnd w:id="8"/>
    <w:bookmarkEnd w:id="9"/>
    <w:p w14:paraId="4AA2CDFA" w14:textId="77777777" w:rsidR="00694332" w:rsidRPr="00AD7CF7" w:rsidRDefault="00694332" w:rsidP="00985DE9">
      <w:pPr>
        <w:pStyle w:val="Normal1"/>
        <w:rPr>
          <w:noProof w:val="0"/>
          <w:sz w:val="22"/>
          <w:szCs w:val="22"/>
        </w:rPr>
      </w:pPr>
      <w:r w:rsidRPr="00AD7CF7">
        <w:rPr>
          <w:noProof w:val="0"/>
          <w:sz w:val="22"/>
          <w:szCs w:val="22"/>
          <w:shd w:val="clear" w:color="auto" w:fill="CCCCCC"/>
        </w:rPr>
        <w:t>100 ml = 200 mg</w:t>
      </w:r>
    </w:p>
    <w:p w14:paraId="62C4D93E" w14:textId="77777777" w:rsidR="00694332" w:rsidRPr="00AD7CF7" w:rsidRDefault="00694332" w:rsidP="00985DE9">
      <w:pPr>
        <w:pStyle w:val="Normal1"/>
        <w:rPr>
          <w:noProof w:val="0"/>
          <w:sz w:val="22"/>
          <w:szCs w:val="22"/>
        </w:rPr>
      </w:pPr>
    </w:p>
    <w:p w14:paraId="34CF0F2B" w14:textId="77777777" w:rsidR="00694332" w:rsidRPr="00AD7CF7" w:rsidRDefault="00694332" w:rsidP="00985DE9">
      <w:pPr>
        <w:pStyle w:val="Normal1"/>
        <w:rPr>
          <w:noProof w:val="0"/>
          <w:sz w:val="22"/>
          <w:szCs w:val="22"/>
          <w:u w:val="single"/>
        </w:rPr>
      </w:pPr>
      <w:r w:rsidRPr="00AD7CF7">
        <w:rPr>
          <w:noProof w:val="0"/>
          <w:sz w:val="22"/>
          <w:szCs w:val="22"/>
          <w:u w:val="single"/>
        </w:rPr>
        <w:t>Etiketė</w:t>
      </w:r>
    </w:p>
    <w:p w14:paraId="0685B0D4" w14:textId="77777777" w:rsidR="00694332" w:rsidRPr="00AD7CF7" w:rsidRDefault="00694332" w:rsidP="00985DE9">
      <w:pPr>
        <w:pStyle w:val="Normal1"/>
        <w:rPr>
          <w:noProof w:val="0"/>
          <w:sz w:val="22"/>
          <w:szCs w:val="22"/>
        </w:rPr>
      </w:pPr>
      <w:r w:rsidRPr="00AD7CF7">
        <w:rPr>
          <w:noProof w:val="0"/>
          <w:sz w:val="22"/>
          <w:szCs w:val="22"/>
        </w:rPr>
        <w:t>100 ml = 200 mg</w:t>
      </w:r>
    </w:p>
    <w:p w14:paraId="51DD5E13" w14:textId="77777777" w:rsidR="00694332" w:rsidRPr="00AD7CF7" w:rsidRDefault="00694332" w:rsidP="00985DE9">
      <w:pPr>
        <w:pStyle w:val="Normal1"/>
        <w:rPr>
          <w:noProof w:val="0"/>
          <w:sz w:val="22"/>
          <w:szCs w:val="22"/>
        </w:rPr>
      </w:pPr>
    </w:p>
    <w:p w14:paraId="346EED6C" w14:textId="77777777" w:rsidR="00694332" w:rsidRPr="00AD7CF7" w:rsidRDefault="00694332" w:rsidP="00985DE9">
      <w:pPr>
        <w:pStyle w:val="Normal1"/>
        <w:rPr>
          <w:noProof w:val="0"/>
          <w:sz w:val="22"/>
          <w:szCs w:val="22"/>
        </w:rPr>
      </w:pPr>
    </w:p>
    <w:p w14:paraId="1E971F01" w14:textId="77777777" w:rsidR="00694332" w:rsidRPr="00AD7CF7" w:rsidRDefault="00694332" w:rsidP="00985DE9">
      <w:pPr>
        <w:pStyle w:val="Normal1"/>
        <w:pBdr>
          <w:top w:val="single" w:sz="4" w:space="1" w:color="auto"/>
          <w:left w:val="single" w:sz="4" w:space="4" w:color="auto"/>
          <w:bottom w:val="single" w:sz="4" w:space="1" w:color="auto"/>
          <w:right w:val="single" w:sz="4" w:space="4" w:color="auto"/>
        </w:pBdr>
        <w:ind w:left="540" w:hanging="540"/>
        <w:rPr>
          <w:b/>
          <w:caps/>
          <w:noProof w:val="0"/>
          <w:sz w:val="22"/>
          <w:szCs w:val="22"/>
        </w:rPr>
      </w:pPr>
      <w:r w:rsidRPr="00AD7CF7">
        <w:rPr>
          <w:b/>
          <w:caps/>
          <w:noProof w:val="0"/>
          <w:sz w:val="22"/>
          <w:szCs w:val="22"/>
        </w:rPr>
        <w:t>5.</w:t>
      </w:r>
      <w:r w:rsidRPr="00AD7CF7">
        <w:rPr>
          <w:b/>
          <w:caps/>
          <w:noProof w:val="0"/>
          <w:sz w:val="22"/>
          <w:szCs w:val="22"/>
        </w:rPr>
        <w:tab/>
        <w:t>vartojimo METODAS IR būdas</w:t>
      </w:r>
      <w:r w:rsidR="00ED7845">
        <w:rPr>
          <w:b/>
          <w:caps/>
          <w:noProof w:val="0"/>
          <w:sz w:val="22"/>
          <w:szCs w:val="22"/>
        </w:rPr>
        <w:t xml:space="preserve"> (-AI)</w:t>
      </w:r>
    </w:p>
    <w:p w14:paraId="268D29E1" w14:textId="77777777" w:rsidR="00694332" w:rsidRPr="00AD7CF7" w:rsidRDefault="00694332" w:rsidP="00985DE9">
      <w:pPr>
        <w:pStyle w:val="Normal1"/>
        <w:rPr>
          <w:noProof w:val="0"/>
          <w:sz w:val="22"/>
          <w:szCs w:val="22"/>
        </w:rPr>
      </w:pPr>
    </w:p>
    <w:p w14:paraId="108C5F47" w14:textId="77777777" w:rsidR="00694332" w:rsidRPr="00AD7CF7" w:rsidRDefault="00694332" w:rsidP="00985DE9">
      <w:pPr>
        <w:pStyle w:val="Normal1"/>
        <w:rPr>
          <w:noProof w:val="0"/>
          <w:sz w:val="22"/>
          <w:szCs w:val="22"/>
        </w:rPr>
      </w:pPr>
      <w:r w:rsidRPr="00AD7CF7">
        <w:rPr>
          <w:noProof w:val="0"/>
          <w:sz w:val="22"/>
          <w:szCs w:val="22"/>
        </w:rPr>
        <w:t>Praskiedus leisti į veną arba vartoti į šlapimo pūslę.</w:t>
      </w:r>
    </w:p>
    <w:p w14:paraId="742FE5A8" w14:textId="77777777" w:rsidR="00694332" w:rsidRPr="00AD7CF7" w:rsidRDefault="00694332" w:rsidP="00985DE9">
      <w:pPr>
        <w:pStyle w:val="Normal1"/>
        <w:rPr>
          <w:noProof w:val="0"/>
          <w:sz w:val="22"/>
          <w:szCs w:val="22"/>
        </w:rPr>
      </w:pPr>
      <w:r w:rsidRPr="00AD7CF7">
        <w:rPr>
          <w:noProof w:val="0"/>
          <w:sz w:val="22"/>
          <w:szCs w:val="22"/>
        </w:rPr>
        <w:t>Prieš vartojimą perskaitykite pakuotės lapelį.</w:t>
      </w:r>
    </w:p>
    <w:p w14:paraId="6C8A4714" w14:textId="77777777" w:rsidR="00694332" w:rsidRPr="00AD7CF7" w:rsidRDefault="00694332" w:rsidP="00985DE9">
      <w:pPr>
        <w:pStyle w:val="Normal1"/>
        <w:rPr>
          <w:noProof w:val="0"/>
          <w:sz w:val="22"/>
          <w:szCs w:val="22"/>
        </w:rPr>
      </w:pPr>
    </w:p>
    <w:p w14:paraId="0FD5BD95" w14:textId="77777777" w:rsidR="00694332" w:rsidRPr="00AD7CF7" w:rsidRDefault="00694332" w:rsidP="00985DE9">
      <w:pPr>
        <w:pStyle w:val="Normal1"/>
        <w:rPr>
          <w:noProof w:val="0"/>
          <w:sz w:val="22"/>
          <w:szCs w:val="22"/>
        </w:rPr>
      </w:pPr>
    </w:p>
    <w:p w14:paraId="15D6C596" w14:textId="77777777" w:rsidR="00694332" w:rsidRPr="00AD7CF7" w:rsidRDefault="00694332" w:rsidP="00985DE9">
      <w:pPr>
        <w:pStyle w:val="Normal1"/>
        <w:pBdr>
          <w:top w:val="single" w:sz="4" w:space="1" w:color="auto"/>
          <w:left w:val="single" w:sz="4" w:space="4" w:color="auto"/>
          <w:bottom w:val="single" w:sz="4" w:space="1" w:color="auto"/>
          <w:right w:val="single" w:sz="4" w:space="4" w:color="auto"/>
        </w:pBdr>
        <w:ind w:left="540" w:hanging="540"/>
        <w:rPr>
          <w:b/>
          <w:caps/>
          <w:noProof w:val="0"/>
          <w:sz w:val="22"/>
          <w:szCs w:val="22"/>
        </w:rPr>
      </w:pPr>
      <w:r w:rsidRPr="00AD7CF7">
        <w:rPr>
          <w:b/>
          <w:caps/>
          <w:noProof w:val="0"/>
          <w:sz w:val="22"/>
          <w:szCs w:val="22"/>
        </w:rPr>
        <w:t>6.</w:t>
      </w:r>
      <w:r w:rsidRPr="00AD7CF7">
        <w:rPr>
          <w:b/>
          <w:caps/>
          <w:noProof w:val="0"/>
          <w:sz w:val="22"/>
          <w:szCs w:val="22"/>
        </w:rPr>
        <w:tab/>
        <w:t>SPECIALUS Įspėjimas, KAD VAISTINĮ PREPARATĄ BŪTINA LAIKYTI vaikams nepastebimoje ir nepasiekiamoje</w:t>
      </w:r>
      <w:r w:rsidRPr="00AD7CF7" w:rsidDel="00846BE6">
        <w:rPr>
          <w:b/>
          <w:caps/>
          <w:noProof w:val="0"/>
          <w:sz w:val="22"/>
          <w:szCs w:val="22"/>
        </w:rPr>
        <w:t xml:space="preserve"> </w:t>
      </w:r>
      <w:r w:rsidRPr="00AD7CF7">
        <w:rPr>
          <w:b/>
          <w:caps/>
          <w:noProof w:val="0"/>
          <w:sz w:val="22"/>
          <w:szCs w:val="22"/>
        </w:rPr>
        <w:t>vietoje</w:t>
      </w:r>
    </w:p>
    <w:p w14:paraId="6B66D7C4" w14:textId="77777777" w:rsidR="00694332" w:rsidRPr="00AD7CF7" w:rsidRDefault="00694332" w:rsidP="00985DE9">
      <w:pPr>
        <w:pStyle w:val="Normal1"/>
        <w:rPr>
          <w:noProof w:val="0"/>
          <w:sz w:val="22"/>
          <w:szCs w:val="22"/>
        </w:rPr>
      </w:pPr>
    </w:p>
    <w:p w14:paraId="6C907F7A" w14:textId="6E43EE93" w:rsidR="00694332" w:rsidRPr="00AD7CF7" w:rsidRDefault="00ED7845" w:rsidP="00985DE9">
      <w:pPr>
        <w:pStyle w:val="Normal1"/>
        <w:rPr>
          <w:noProof w:val="0"/>
          <w:sz w:val="22"/>
          <w:szCs w:val="22"/>
        </w:rPr>
      </w:pPr>
      <w:r w:rsidRPr="00ED7845">
        <w:rPr>
          <w:sz w:val="22"/>
          <w:szCs w:val="22"/>
        </w:rPr>
        <w:t>Laikyti vaikams nepastebimoje ir nepasiekiamoje vietoje.</w:t>
      </w:r>
    </w:p>
    <w:p w14:paraId="7E77496D" w14:textId="77777777" w:rsidR="00694332" w:rsidRDefault="00694332" w:rsidP="00985DE9">
      <w:pPr>
        <w:pStyle w:val="Normal1"/>
        <w:rPr>
          <w:noProof w:val="0"/>
          <w:sz w:val="22"/>
          <w:szCs w:val="22"/>
        </w:rPr>
      </w:pPr>
    </w:p>
    <w:p w14:paraId="4148E032" w14:textId="77777777" w:rsidR="00ED7845" w:rsidRPr="00AD7CF7" w:rsidRDefault="00ED7845" w:rsidP="00985DE9">
      <w:pPr>
        <w:pStyle w:val="Normal1"/>
        <w:rPr>
          <w:noProof w:val="0"/>
          <w:sz w:val="22"/>
          <w:szCs w:val="22"/>
        </w:rPr>
      </w:pPr>
    </w:p>
    <w:p w14:paraId="23CDB2E9" w14:textId="77777777" w:rsidR="00694332" w:rsidRPr="00AD7CF7" w:rsidRDefault="00694332" w:rsidP="00985DE9">
      <w:pPr>
        <w:pStyle w:val="Normal1"/>
        <w:pBdr>
          <w:top w:val="single" w:sz="4" w:space="1" w:color="auto"/>
          <w:left w:val="single" w:sz="4" w:space="4" w:color="auto"/>
          <w:bottom w:val="single" w:sz="4" w:space="1" w:color="auto"/>
          <w:right w:val="single" w:sz="4" w:space="4" w:color="auto"/>
        </w:pBdr>
        <w:ind w:left="540" w:hanging="540"/>
        <w:rPr>
          <w:b/>
          <w:caps/>
          <w:noProof w:val="0"/>
          <w:sz w:val="22"/>
          <w:szCs w:val="22"/>
        </w:rPr>
      </w:pPr>
      <w:r w:rsidRPr="00AD7CF7">
        <w:rPr>
          <w:b/>
          <w:caps/>
          <w:noProof w:val="0"/>
          <w:sz w:val="22"/>
          <w:szCs w:val="22"/>
        </w:rPr>
        <w:t>7.</w:t>
      </w:r>
      <w:r w:rsidRPr="00AD7CF7">
        <w:rPr>
          <w:b/>
          <w:caps/>
          <w:noProof w:val="0"/>
          <w:sz w:val="22"/>
          <w:szCs w:val="22"/>
        </w:rPr>
        <w:tab/>
        <w:t xml:space="preserve">kitas </w:t>
      </w:r>
      <w:r w:rsidR="00ED7845">
        <w:rPr>
          <w:b/>
          <w:caps/>
          <w:noProof w:val="0"/>
          <w:sz w:val="22"/>
          <w:szCs w:val="22"/>
        </w:rPr>
        <w:t xml:space="preserve">(-I) </w:t>
      </w:r>
      <w:r w:rsidRPr="00AD7CF7">
        <w:rPr>
          <w:b/>
          <w:caps/>
          <w:noProof w:val="0"/>
          <w:sz w:val="22"/>
          <w:szCs w:val="22"/>
        </w:rPr>
        <w:t xml:space="preserve">specialus </w:t>
      </w:r>
      <w:r w:rsidR="00ED7845">
        <w:rPr>
          <w:b/>
          <w:caps/>
          <w:noProof w:val="0"/>
          <w:sz w:val="22"/>
          <w:szCs w:val="22"/>
        </w:rPr>
        <w:t xml:space="preserve">(-ŪS) </w:t>
      </w:r>
      <w:r w:rsidRPr="00AD7CF7">
        <w:rPr>
          <w:b/>
          <w:caps/>
          <w:noProof w:val="0"/>
          <w:sz w:val="22"/>
          <w:szCs w:val="22"/>
        </w:rPr>
        <w:t xml:space="preserve">Įspėjimas </w:t>
      </w:r>
      <w:r w:rsidR="00ED7845">
        <w:rPr>
          <w:b/>
          <w:caps/>
          <w:noProof w:val="0"/>
          <w:sz w:val="22"/>
          <w:szCs w:val="22"/>
        </w:rPr>
        <w:t xml:space="preserve">(-AI) </w:t>
      </w:r>
      <w:r w:rsidRPr="00AD7CF7">
        <w:rPr>
          <w:b/>
          <w:caps/>
          <w:noProof w:val="0"/>
          <w:sz w:val="22"/>
          <w:szCs w:val="22"/>
        </w:rPr>
        <w:t>(jei reikia)</w:t>
      </w:r>
    </w:p>
    <w:p w14:paraId="255558D5" w14:textId="77777777" w:rsidR="00694332" w:rsidRPr="00AD7CF7" w:rsidRDefault="00694332" w:rsidP="00985DE9">
      <w:pPr>
        <w:pStyle w:val="Normal1"/>
        <w:rPr>
          <w:noProof w:val="0"/>
          <w:sz w:val="22"/>
          <w:szCs w:val="22"/>
        </w:rPr>
      </w:pPr>
    </w:p>
    <w:p w14:paraId="132AC3AF" w14:textId="0C8C4E31" w:rsidR="00D20EF4" w:rsidRDefault="00D20EF4" w:rsidP="00985DE9">
      <w:pPr>
        <w:pStyle w:val="Normal1"/>
        <w:rPr>
          <w:noProof w:val="0"/>
          <w:sz w:val="22"/>
          <w:szCs w:val="22"/>
        </w:rPr>
      </w:pPr>
      <w:proofErr w:type="spellStart"/>
      <w:r>
        <w:rPr>
          <w:noProof w:val="0"/>
          <w:sz w:val="22"/>
          <w:szCs w:val="22"/>
        </w:rPr>
        <w:t>Citotoksinis</w:t>
      </w:r>
      <w:proofErr w:type="spellEnd"/>
      <w:r>
        <w:rPr>
          <w:noProof w:val="0"/>
          <w:sz w:val="22"/>
          <w:szCs w:val="22"/>
        </w:rPr>
        <w:t>.</w:t>
      </w:r>
    </w:p>
    <w:p w14:paraId="563DA218" w14:textId="77777777" w:rsidR="00694332" w:rsidRPr="00AD7CF7" w:rsidRDefault="00694332" w:rsidP="00985DE9">
      <w:pPr>
        <w:pStyle w:val="Normal1"/>
        <w:rPr>
          <w:noProof w:val="0"/>
          <w:sz w:val="22"/>
          <w:szCs w:val="22"/>
        </w:rPr>
      </w:pPr>
      <w:r w:rsidRPr="00AD7CF7">
        <w:rPr>
          <w:noProof w:val="0"/>
          <w:sz w:val="22"/>
          <w:szCs w:val="22"/>
        </w:rPr>
        <w:t xml:space="preserve">Nekeisti </w:t>
      </w:r>
      <w:proofErr w:type="spellStart"/>
      <w:r w:rsidRPr="00AD7CF7">
        <w:rPr>
          <w:noProof w:val="0"/>
          <w:sz w:val="22"/>
          <w:szCs w:val="22"/>
        </w:rPr>
        <w:t>liposominiu</w:t>
      </w:r>
      <w:proofErr w:type="spellEnd"/>
      <w:r w:rsidRPr="00AD7CF7">
        <w:rPr>
          <w:noProof w:val="0"/>
          <w:sz w:val="22"/>
          <w:szCs w:val="22"/>
        </w:rPr>
        <w:t xml:space="preserve"> </w:t>
      </w:r>
      <w:proofErr w:type="spellStart"/>
      <w:r w:rsidRPr="00AD7CF7">
        <w:rPr>
          <w:noProof w:val="0"/>
          <w:sz w:val="22"/>
          <w:szCs w:val="22"/>
        </w:rPr>
        <w:t>doksorubicino</w:t>
      </w:r>
      <w:proofErr w:type="spellEnd"/>
      <w:r w:rsidRPr="00AD7CF7">
        <w:rPr>
          <w:noProof w:val="0"/>
          <w:sz w:val="22"/>
          <w:szCs w:val="22"/>
        </w:rPr>
        <w:t xml:space="preserve"> hidrochloridu.</w:t>
      </w:r>
    </w:p>
    <w:p w14:paraId="7636B96B" w14:textId="77777777" w:rsidR="00694332" w:rsidRPr="00AD7CF7" w:rsidRDefault="00694332" w:rsidP="00985DE9">
      <w:pPr>
        <w:pStyle w:val="Normal1"/>
        <w:rPr>
          <w:noProof w:val="0"/>
          <w:sz w:val="22"/>
          <w:szCs w:val="22"/>
        </w:rPr>
      </w:pPr>
    </w:p>
    <w:p w14:paraId="2C74444B" w14:textId="77777777" w:rsidR="00694332" w:rsidRPr="00AD7CF7" w:rsidRDefault="00694332" w:rsidP="00985DE9">
      <w:pPr>
        <w:pStyle w:val="Normal1"/>
        <w:rPr>
          <w:noProof w:val="0"/>
          <w:sz w:val="22"/>
          <w:szCs w:val="22"/>
        </w:rPr>
      </w:pPr>
    </w:p>
    <w:p w14:paraId="036CC5FE" w14:textId="77777777" w:rsidR="00694332" w:rsidRPr="00AD7CF7" w:rsidRDefault="00694332" w:rsidP="00985DE9">
      <w:pPr>
        <w:pStyle w:val="Normal1"/>
        <w:pBdr>
          <w:top w:val="single" w:sz="4" w:space="1" w:color="auto"/>
          <w:left w:val="single" w:sz="4" w:space="4" w:color="auto"/>
          <w:bottom w:val="single" w:sz="4" w:space="1" w:color="auto"/>
          <w:right w:val="single" w:sz="4" w:space="4" w:color="auto"/>
        </w:pBdr>
        <w:ind w:left="540" w:hanging="540"/>
        <w:rPr>
          <w:b/>
          <w:caps/>
          <w:noProof w:val="0"/>
          <w:sz w:val="22"/>
          <w:szCs w:val="22"/>
        </w:rPr>
      </w:pPr>
      <w:r w:rsidRPr="00AD7CF7">
        <w:rPr>
          <w:b/>
          <w:caps/>
          <w:noProof w:val="0"/>
          <w:sz w:val="22"/>
          <w:szCs w:val="22"/>
        </w:rPr>
        <w:t>8.</w:t>
      </w:r>
      <w:r w:rsidRPr="00AD7CF7">
        <w:rPr>
          <w:b/>
          <w:caps/>
          <w:noProof w:val="0"/>
          <w:sz w:val="22"/>
          <w:szCs w:val="22"/>
        </w:rPr>
        <w:tab/>
        <w:t>tinkamumo laikas</w:t>
      </w:r>
    </w:p>
    <w:p w14:paraId="7EF46574" w14:textId="77777777" w:rsidR="00694332" w:rsidRPr="00AD7CF7" w:rsidRDefault="00694332" w:rsidP="00985DE9">
      <w:pPr>
        <w:pStyle w:val="Normal1"/>
        <w:rPr>
          <w:noProof w:val="0"/>
          <w:sz w:val="22"/>
          <w:szCs w:val="22"/>
        </w:rPr>
      </w:pPr>
    </w:p>
    <w:p w14:paraId="0AF5EE9E" w14:textId="17CFCF76" w:rsidR="00565D4F" w:rsidRDefault="00565D4F" w:rsidP="00985DE9">
      <w:pPr>
        <w:pStyle w:val="Normal1"/>
        <w:rPr>
          <w:noProof w:val="0"/>
          <w:sz w:val="22"/>
          <w:szCs w:val="22"/>
        </w:rPr>
      </w:pPr>
      <w:r>
        <w:rPr>
          <w:noProof w:val="0"/>
          <w:sz w:val="22"/>
          <w:szCs w:val="22"/>
        </w:rPr>
        <w:t>EXP</w:t>
      </w:r>
    </w:p>
    <w:p w14:paraId="00E51E96" w14:textId="77777777" w:rsidR="00694332" w:rsidRPr="00AD7CF7" w:rsidRDefault="00694332" w:rsidP="00985DE9">
      <w:pPr>
        <w:pStyle w:val="Normal1"/>
        <w:rPr>
          <w:noProof w:val="0"/>
          <w:sz w:val="22"/>
          <w:szCs w:val="22"/>
        </w:rPr>
      </w:pPr>
      <w:r w:rsidRPr="00631070">
        <w:rPr>
          <w:sz w:val="22"/>
          <w:highlight w:val="lightGray"/>
        </w:rPr>
        <w:t>Tinka iki</w:t>
      </w:r>
      <w:r w:rsidRPr="00AD7CF7">
        <w:rPr>
          <w:noProof w:val="0"/>
          <w:sz w:val="22"/>
          <w:szCs w:val="22"/>
        </w:rPr>
        <w:t xml:space="preserve"> {mm MMMM}</w:t>
      </w:r>
    </w:p>
    <w:p w14:paraId="70D31550" w14:textId="77777777" w:rsidR="00694332" w:rsidRPr="00AD7CF7" w:rsidRDefault="00694332" w:rsidP="00985DE9">
      <w:pPr>
        <w:pStyle w:val="Normal1"/>
        <w:rPr>
          <w:noProof w:val="0"/>
          <w:sz w:val="22"/>
          <w:szCs w:val="22"/>
        </w:rPr>
      </w:pPr>
    </w:p>
    <w:p w14:paraId="6CE5A070" w14:textId="77777777" w:rsidR="00694332" w:rsidRPr="00AD7CF7" w:rsidRDefault="00694332" w:rsidP="00985DE9">
      <w:pPr>
        <w:pStyle w:val="Normal1"/>
        <w:rPr>
          <w:noProof w:val="0"/>
          <w:sz w:val="22"/>
          <w:szCs w:val="22"/>
        </w:rPr>
      </w:pPr>
    </w:p>
    <w:p w14:paraId="4048D02A" w14:textId="77777777" w:rsidR="00694332" w:rsidRPr="00AD7CF7" w:rsidRDefault="00694332" w:rsidP="00985DE9">
      <w:pPr>
        <w:pStyle w:val="Normal1"/>
        <w:pBdr>
          <w:top w:val="single" w:sz="4" w:space="1" w:color="auto"/>
          <w:left w:val="single" w:sz="4" w:space="4" w:color="auto"/>
          <w:bottom w:val="single" w:sz="4" w:space="1" w:color="auto"/>
          <w:right w:val="single" w:sz="4" w:space="4" w:color="auto"/>
        </w:pBdr>
        <w:ind w:left="540" w:hanging="540"/>
        <w:rPr>
          <w:b/>
          <w:caps/>
          <w:noProof w:val="0"/>
          <w:sz w:val="22"/>
          <w:szCs w:val="22"/>
        </w:rPr>
      </w:pPr>
      <w:r w:rsidRPr="00AD7CF7">
        <w:rPr>
          <w:b/>
          <w:caps/>
          <w:noProof w:val="0"/>
          <w:sz w:val="22"/>
          <w:szCs w:val="22"/>
        </w:rPr>
        <w:t>9.</w:t>
      </w:r>
      <w:r w:rsidRPr="00AD7CF7">
        <w:rPr>
          <w:b/>
          <w:caps/>
          <w:noProof w:val="0"/>
          <w:sz w:val="22"/>
          <w:szCs w:val="22"/>
        </w:rPr>
        <w:tab/>
        <w:t>SPECIALIOS laikymo sąlygos</w:t>
      </w:r>
    </w:p>
    <w:p w14:paraId="4466AF41" w14:textId="77777777" w:rsidR="00694332" w:rsidRPr="00AD7CF7" w:rsidRDefault="00694332" w:rsidP="00985DE9">
      <w:pPr>
        <w:pStyle w:val="Normal1"/>
        <w:rPr>
          <w:noProof w:val="0"/>
          <w:sz w:val="22"/>
          <w:szCs w:val="22"/>
        </w:rPr>
      </w:pPr>
    </w:p>
    <w:p w14:paraId="325E1BD8" w14:textId="77777777" w:rsidR="00694332" w:rsidRPr="00AD7CF7" w:rsidRDefault="00694332" w:rsidP="00985DE9">
      <w:pPr>
        <w:pStyle w:val="Normal1"/>
        <w:rPr>
          <w:noProof w:val="0"/>
          <w:sz w:val="22"/>
          <w:szCs w:val="22"/>
        </w:rPr>
      </w:pPr>
      <w:r w:rsidRPr="00AD7CF7">
        <w:rPr>
          <w:noProof w:val="0"/>
          <w:sz w:val="22"/>
          <w:szCs w:val="22"/>
        </w:rPr>
        <w:t>Laikyti šaldytuve (2 </w:t>
      </w:r>
      <w:r w:rsidRPr="00AD7CF7">
        <w:rPr>
          <w:noProof w:val="0"/>
          <w:sz w:val="22"/>
          <w:szCs w:val="22"/>
        </w:rPr>
        <w:sym w:font="Symbol" w:char="F0B0"/>
      </w:r>
      <w:r w:rsidRPr="00AD7CF7">
        <w:rPr>
          <w:noProof w:val="0"/>
          <w:sz w:val="22"/>
          <w:szCs w:val="22"/>
        </w:rPr>
        <w:t>C-8 </w:t>
      </w:r>
      <w:r w:rsidRPr="00AD7CF7">
        <w:rPr>
          <w:noProof w:val="0"/>
          <w:sz w:val="22"/>
          <w:szCs w:val="22"/>
        </w:rPr>
        <w:sym w:font="Symbol" w:char="F0B0"/>
      </w:r>
      <w:r w:rsidRPr="00AD7CF7">
        <w:rPr>
          <w:noProof w:val="0"/>
          <w:sz w:val="22"/>
          <w:szCs w:val="22"/>
        </w:rPr>
        <w:t>C). Negalima užšaldyti.</w:t>
      </w:r>
    </w:p>
    <w:p w14:paraId="5F5EEF08" w14:textId="4F558DEC" w:rsidR="00694332" w:rsidRPr="00AD7CF7" w:rsidRDefault="00694332" w:rsidP="00985DE9">
      <w:pPr>
        <w:pStyle w:val="Normal1"/>
        <w:rPr>
          <w:noProof w:val="0"/>
          <w:sz w:val="22"/>
          <w:szCs w:val="22"/>
        </w:rPr>
      </w:pPr>
      <w:r w:rsidRPr="00AD7CF7">
        <w:rPr>
          <w:noProof w:val="0"/>
          <w:sz w:val="22"/>
          <w:szCs w:val="22"/>
        </w:rPr>
        <w:t xml:space="preserve">Praskiesto </w:t>
      </w:r>
      <w:r w:rsidR="005F2E4B">
        <w:rPr>
          <w:noProof w:val="0"/>
          <w:sz w:val="22"/>
          <w:szCs w:val="22"/>
        </w:rPr>
        <w:t>vaisto</w:t>
      </w:r>
      <w:r w:rsidRPr="00AD7CF7">
        <w:rPr>
          <w:noProof w:val="0"/>
          <w:sz w:val="22"/>
          <w:szCs w:val="22"/>
        </w:rPr>
        <w:t xml:space="preserve"> laikymo sąlygas žr. pakuotės lapelyje.</w:t>
      </w:r>
    </w:p>
    <w:p w14:paraId="5804DD46" w14:textId="77777777" w:rsidR="00694332" w:rsidRPr="00AD7CF7" w:rsidRDefault="00694332" w:rsidP="00985DE9">
      <w:pPr>
        <w:pStyle w:val="Normal1"/>
        <w:rPr>
          <w:noProof w:val="0"/>
          <w:sz w:val="22"/>
          <w:szCs w:val="22"/>
        </w:rPr>
      </w:pPr>
    </w:p>
    <w:p w14:paraId="4DA99853" w14:textId="77777777" w:rsidR="00694332" w:rsidRPr="00AD7CF7" w:rsidRDefault="00694332" w:rsidP="00985DE9">
      <w:pPr>
        <w:pStyle w:val="Normal1"/>
        <w:rPr>
          <w:noProof w:val="0"/>
          <w:sz w:val="22"/>
          <w:szCs w:val="22"/>
        </w:rPr>
      </w:pPr>
    </w:p>
    <w:p w14:paraId="7E459671" w14:textId="77777777" w:rsidR="00694332" w:rsidRPr="00AD7CF7" w:rsidRDefault="00694332" w:rsidP="00985DE9">
      <w:pPr>
        <w:pStyle w:val="Normal1"/>
        <w:pBdr>
          <w:top w:val="single" w:sz="4" w:space="1" w:color="auto"/>
          <w:left w:val="single" w:sz="4" w:space="4" w:color="auto"/>
          <w:bottom w:val="single" w:sz="4" w:space="1" w:color="auto"/>
          <w:right w:val="single" w:sz="4" w:space="4" w:color="auto"/>
        </w:pBdr>
        <w:ind w:left="540" w:hanging="540"/>
        <w:rPr>
          <w:b/>
          <w:caps/>
          <w:noProof w:val="0"/>
          <w:sz w:val="22"/>
          <w:szCs w:val="22"/>
        </w:rPr>
      </w:pPr>
      <w:r w:rsidRPr="00AD7CF7">
        <w:rPr>
          <w:b/>
          <w:caps/>
          <w:noProof w:val="0"/>
          <w:sz w:val="22"/>
          <w:szCs w:val="22"/>
        </w:rPr>
        <w:t>10.</w:t>
      </w:r>
      <w:r w:rsidRPr="00AD7CF7">
        <w:rPr>
          <w:b/>
          <w:caps/>
          <w:noProof w:val="0"/>
          <w:sz w:val="22"/>
          <w:szCs w:val="22"/>
        </w:rPr>
        <w:tab/>
        <w:t>SPECIALIOS ATSARGUMO PRIEMONĖS DĖL NESUVARTOTO VAISTINIO PREPARATO AR JO ATLIEKŲ TVARKYMO (JEI REIKIA)</w:t>
      </w:r>
    </w:p>
    <w:p w14:paraId="4EA97BA4" w14:textId="77777777" w:rsidR="00694332" w:rsidRPr="00AD7CF7" w:rsidRDefault="00694332" w:rsidP="00985DE9">
      <w:pPr>
        <w:pStyle w:val="Normal1"/>
        <w:rPr>
          <w:noProof w:val="0"/>
          <w:sz w:val="22"/>
          <w:szCs w:val="22"/>
        </w:rPr>
      </w:pPr>
    </w:p>
    <w:p w14:paraId="1F92C449" w14:textId="53ACFE10" w:rsidR="00E7271A" w:rsidRDefault="00E319C7" w:rsidP="00985DE9">
      <w:pPr>
        <w:pStyle w:val="Normal1"/>
        <w:rPr>
          <w:noProof w:val="0"/>
          <w:sz w:val="22"/>
          <w:szCs w:val="22"/>
        </w:rPr>
      </w:pPr>
      <w:r>
        <w:rPr>
          <w:noProof w:val="0"/>
          <w:sz w:val="22"/>
          <w:szCs w:val="22"/>
        </w:rPr>
        <w:t xml:space="preserve">Išmetant atliekas reikia atsižvelgti į </w:t>
      </w:r>
      <w:proofErr w:type="spellStart"/>
      <w:r w:rsidR="00D02E18">
        <w:rPr>
          <w:noProof w:val="0"/>
          <w:sz w:val="22"/>
          <w:szCs w:val="22"/>
        </w:rPr>
        <w:t>citotoksines</w:t>
      </w:r>
      <w:proofErr w:type="spellEnd"/>
      <w:r w:rsidR="00D02E18">
        <w:rPr>
          <w:noProof w:val="0"/>
          <w:sz w:val="22"/>
          <w:szCs w:val="22"/>
        </w:rPr>
        <w:t xml:space="preserve"> </w:t>
      </w:r>
      <w:r>
        <w:rPr>
          <w:noProof w:val="0"/>
          <w:sz w:val="22"/>
          <w:szCs w:val="22"/>
        </w:rPr>
        <w:t>medžiagos savybes.</w:t>
      </w:r>
    </w:p>
    <w:p w14:paraId="3CECB6B1" w14:textId="77777777" w:rsidR="00694332" w:rsidRPr="00AD7CF7" w:rsidRDefault="00694332" w:rsidP="00985DE9">
      <w:pPr>
        <w:pStyle w:val="Normal1"/>
        <w:rPr>
          <w:noProof w:val="0"/>
          <w:sz w:val="22"/>
          <w:szCs w:val="22"/>
        </w:rPr>
      </w:pPr>
    </w:p>
    <w:p w14:paraId="60297ED0" w14:textId="77777777" w:rsidR="00694332" w:rsidRPr="00AD7CF7" w:rsidRDefault="00694332" w:rsidP="00985DE9">
      <w:pPr>
        <w:pStyle w:val="Normal1"/>
        <w:rPr>
          <w:noProof w:val="0"/>
          <w:sz w:val="22"/>
          <w:szCs w:val="22"/>
        </w:rPr>
      </w:pPr>
    </w:p>
    <w:p w14:paraId="32F2DB96" w14:textId="1EF75F05" w:rsidR="00694332" w:rsidRPr="00AD7CF7" w:rsidRDefault="00694332" w:rsidP="00985DE9">
      <w:pPr>
        <w:pStyle w:val="Normal1"/>
        <w:pBdr>
          <w:top w:val="single" w:sz="4" w:space="1" w:color="auto"/>
          <w:left w:val="single" w:sz="4" w:space="4" w:color="auto"/>
          <w:bottom w:val="single" w:sz="4" w:space="1" w:color="auto"/>
          <w:right w:val="single" w:sz="4" w:space="4" w:color="auto"/>
        </w:pBdr>
        <w:ind w:left="540" w:hanging="540"/>
        <w:rPr>
          <w:b/>
          <w:caps/>
          <w:noProof w:val="0"/>
          <w:sz w:val="22"/>
          <w:szCs w:val="22"/>
        </w:rPr>
      </w:pPr>
      <w:r w:rsidRPr="00AD7CF7">
        <w:rPr>
          <w:b/>
          <w:caps/>
          <w:noProof w:val="0"/>
          <w:sz w:val="22"/>
          <w:szCs w:val="22"/>
        </w:rPr>
        <w:t>11.</w:t>
      </w:r>
      <w:r w:rsidRPr="00AD7CF7">
        <w:rPr>
          <w:b/>
          <w:caps/>
          <w:noProof w:val="0"/>
          <w:sz w:val="22"/>
          <w:szCs w:val="22"/>
        </w:rPr>
        <w:tab/>
      </w:r>
      <w:r w:rsidR="00ED7845" w:rsidRPr="00ED7845">
        <w:rPr>
          <w:b/>
          <w:caps/>
          <w:noProof w:val="0"/>
          <w:sz w:val="22"/>
          <w:szCs w:val="22"/>
        </w:rPr>
        <w:t>REGISTRUOTOJO</w:t>
      </w:r>
      <w:r w:rsidRPr="00AD7CF7">
        <w:rPr>
          <w:b/>
          <w:caps/>
          <w:noProof w:val="0"/>
          <w:sz w:val="22"/>
          <w:szCs w:val="22"/>
        </w:rPr>
        <w:t xml:space="preserve"> pavadinimas ir adresas</w:t>
      </w:r>
    </w:p>
    <w:p w14:paraId="29DEE428" w14:textId="77777777" w:rsidR="00694332" w:rsidRPr="00AD7CF7" w:rsidRDefault="00694332" w:rsidP="00985DE9">
      <w:pPr>
        <w:pStyle w:val="Normal1"/>
        <w:rPr>
          <w:noProof w:val="0"/>
          <w:sz w:val="22"/>
          <w:szCs w:val="22"/>
        </w:rPr>
      </w:pPr>
    </w:p>
    <w:p w14:paraId="128C7C89" w14:textId="77777777" w:rsidR="00694332" w:rsidRPr="00AD7CF7" w:rsidRDefault="00694332" w:rsidP="00985DE9">
      <w:pPr>
        <w:pStyle w:val="Normal1"/>
        <w:rPr>
          <w:noProof w:val="0"/>
          <w:sz w:val="22"/>
          <w:szCs w:val="22"/>
        </w:rPr>
      </w:pPr>
    </w:p>
    <w:p w14:paraId="329254BC" w14:textId="75A8DE21" w:rsidR="00694332" w:rsidRPr="00AD7CF7" w:rsidRDefault="00694332" w:rsidP="00985DE9">
      <w:pPr>
        <w:pStyle w:val="Normal1"/>
        <w:pBdr>
          <w:top w:val="single" w:sz="4" w:space="1" w:color="auto"/>
          <w:left w:val="single" w:sz="4" w:space="4" w:color="auto"/>
          <w:bottom w:val="single" w:sz="4" w:space="1" w:color="auto"/>
          <w:right w:val="single" w:sz="4" w:space="4" w:color="auto"/>
        </w:pBdr>
        <w:ind w:left="540" w:hanging="540"/>
        <w:rPr>
          <w:b/>
          <w:caps/>
          <w:noProof w:val="0"/>
          <w:sz w:val="22"/>
          <w:szCs w:val="22"/>
        </w:rPr>
      </w:pPr>
      <w:r w:rsidRPr="00AD7CF7">
        <w:rPr>
          <w:b/>
          <w:caps/>
          <w:noProof w:val="0"/>
          <w:sz w:val="22"/>
          <w:szCs w:val="22"/>
        </w:rPr>
        <w:t>12.</w:t>
      </w:r>
      <w:r w:rsidRPr="00AD7CF7">
        <w:rPr>
          <w:b/>
          <w:caps/>
          <w:noProof w:val="0"/>
          <w:sz w:val="22"/>
          <w:szCs w:val="22"/>
        </w:rPr>
        <w:tab/>
      </w:r>
      <w:r w:rsidR="00ED7845" w:rsidRPr="00ED7845">
        <w:rPr>
          <w:b/>
          <w:caps/>
          <w:noProof w:val="0"/>
          <w:sz w:val="22"/>
          <w:szCs w:val="22"/>
        </w:rPr>
        <w:t>REGISTRACIJOS PAŽYMĖJIMO</w:t>
      </w:r>
      <w:r w:rsidRPr="00AD7CF7">
        <w:rPr>
          <w:b/>
          <w:caps/>
          <w:noProof w:val="0"/>
          <w:sz w:val="22"/>
          <w:szCs w:val="22"/>
        </w:rPr>
        <w:t xml:space="preserve"> numeris</w:t>
      </w:r>
    </w:p>
    <w:p w14:paraId="32C97648" w14:textId="77777777" w:rsidR="00694332" w:rsidRPr="00AD7CF7" w:rsidRDefault="00694332" w:rsidP="00985DE9">
      <w:pPr>
        <w:pStyle w:val="Normal1"/>
        <w:rPr>
          <w:noProof w:val="0"/>
          <w:sz w:val="22"/>
          <w:szCs w:val="22"/>
        </w:rPr>
      </w:pPr>
    </w:p>
    <w:p w14:paraId="75CB74A8" w14:textId="77777777" w:rsidR="00694332" w:rsidRPr="00AD7CF7" w:rsidRDefault="00694332" w:rsidP="00985DE9">
      <w:pPr>
        <w:rPr>
          <w:sz w:val="22"/>
          <w:szCs w:val="22"/>
        </w:rPr>
      </w:pPr>
      <w:r w:rsidRPr="00AD7CF7">
        <w:rPr>
          <w:sz w:val="22"/>
          <w:szCs w:val="22"/>
        </w:rPr>
        <w:t>5 ml – LT/1/09/1812/001</w:t>
      </w:r>
    </w:p>
    <w:p w14:paraId="19473C55" w14:textId="77777777" w:rsidR="00694332" w:rsidRPr="00AD7CF7" w:rsidRDefault="00694332" w:rsidP="00985DE9">
      <w:pPr>
        <w:rPr>
          <w:sz w:val="22"/>
          <w:szCs w:val="22"/>
        </w:rPr>
      </w:pPr>
      <w:r w:rsidRPr="00AD7CF7">
        <w:rPr>
          <w:sz w:val="22"/>
          <w:szCs w:val="22"/>
        </w:rPr>
        <w:t>10 ml – LT/1/09/1812/002</w:t>
      </w:r>
    </w:p>
    <w:p w14:paraId="5CE2408D" w14:textId="77777777" w:rsidR="00694332" w:rsidRPr="00AD7CF7" w:rsidRDefault="00694332" w:rsidP="00985DE9">
      <w:pPr>
        <w:rPr>
          <w:sz w:val="22"/>
          <w:szCs w:val="22"/>
        </w:rPr>
      </w:pPr>
      <w:r w:rsidRPr="00AD7CF7">
        <w:rPr>
          <w:sz w:val="22"/>
          <w:szCs w:val="22"/>
        </w:rPr>
        <w:t>25 ml – LT/1/09/1812/003</w:t>
      </w:r>
    </w:p>
    <w:p w14:paraId="6ED3397C" w14:textId="77777777" w:rsidR="00694332" w:rsidRPr="00AD7CF7" w:rsidRDefault="00694332" w:rsidP="00985DE9">
      <w:pPr>
        <w:rPr>
          <w:sz w:val="22"/>
          <w:szCs w:val="22"/>
        </w:rPr>
      </w:pPr>
      <w:r w:rsidRPr="00AD7CF7">
        <w:rPr>
          <w:sz w:val="22"/>
          <w:szCs w:val="22"/>
        </w:rPr>
        <w:t>100 ml – LT/1/09/1812/004</w:t>
      </w:r>
    </w:p>
    <w:p w14:paraId="38514933" w14:textId="77777777" w:rsidR="00694332" w:rsidRPr="00AD7CF7" w:rsidRDefault="00694332" w:rsidP="00985DE9">
      <w:pPr>
        <w:pStyle w:val="Normal1"/>
        <w:rPr>
          <w:noProof w:val="0"/>
          <w:sz w:val="22"/>
          <w:szCs w:val="22"/>
        </w:rPr>
      </w:pPr>
    </w:p>
    <w:p w14:paraId="21720CCF" w14:textId="77777777" w:rsidR="00694332" w:rsidRPr="00AD7CF7" w:rsidRDefault="00694332" w:rsidP="00985DE9">
      <w:pPr>
        <w:pStyle w:val="Normal1"/>
        <w:rPr>
          <w:noProof w:val="0"/>
          <w:sz w:val="22"/>
          <w:szCs w:val="22"/>
        </w:rPr>
      </w:pPr>
    </w:p>
    <w:p w14:paraId="2F622E87" w14:textId="77777777" w:rsidR="00694332" w:rsidRPr="00AD7CF7" w:rsidRDefault="00694332" w:rsidP="00985DE9">
      <w:pPr>
        <w:pStyle w:val="Normal1"/>
        <w:pBdr>
          <w:top w:val="single" w:sz="4" w:space="1" w:color="auto"/>
          <w:left w:val="single" w:sz="4" w:space="4" w:color="auto"/>
          <w:bottom w:val="single" w:sz="4" w:space="1" w:color="auto"/>
          <w:right w:val="single" w:sz="4" w:space="4" w:color="auto"/>
        </w:pBdr>
        <w:ind w:left="540" w:hanging="540"/>
        <w:rPr>
          <w:b/>
          <w:caps/>
          <w:noProof w:val="0"/>
          <w:sz w:val="22"/>
          <w:szCs w:val="22"/>
        </w:rPr>
      </w:pPr>
      <w:r w:rsidRPr="00AD7CF7">
        <w:rPr>
          <w:b/>
          <w:caps/>
          <w:noProof w:val="0"/>
          <w:sz w:val="22"/>
          <w:szCs w:val="22"/>
        </w:rPr>
        <w:t>13.</w:t>
      </w:r>
      <w:r w:rsidRPr="00AD7CF7">
        <w:rPr>
          <w:b/>
          <w:caps/>
          <w:noProof w:val="0"/>
          <w:sz w:val="22"/>
          <w:szCs w:val="22"/>
        </w:rPr>
        <w:tab/>
        <w:t>serijos numeris</w:t>
      </w:r>
    </w:p>
    <w:p w14:paraId="649FB5E6" w14:textId="77777777" w:rsidR="00694332" w:rsidRPr="00AD7CF7" w:rsidRDefault="00694332" w:rsidP="00985DE9">
      <w:pPr>
        <w:pStyle w:val="Normal1"/>
        <w:rPr>
          <w:noProof w:val="0"/>
          <w:sz w:val="22"/>
          <w:szCs w:val="22"/>
        </w:rPr>
      </w:pPr>
    </w:p>
    <w:p w14:paraId="28078D29" w14:textId="44BF247A" w:rsidR="00565D4F" w:rsidRDefault="00565D4F" w:rsidP="00985DE9">
      <w:pPr>
        <w:pStyle w:val="Normal1"/>
        <w:rPr>
          <w:noProof w:val="0"/>
          <w:sz w:val="22"/>
          <w:szCs w:val="22"/>
        </w:rPr>
      </w:pPr>
      <w:proofErr w:type="spellStart"/>
      <w:r>
        <w:rPr>
          <w:noProof w:val="0"/>
          <w:sz w:val="22"/>
          <w:szCs w:val="22"/>
        </w:rPr>
        <w:t>Lot</w:t>
      </w:r>
      <w:proofErr w:type="spellEnd"/>
    </w:p>
    <w:p w14:paraId="5E1235FC" w14:textId="77777777" w:rsidR="00694332" w:rsidRPr="00AD7CF7" w:rsidRDefault="00694332" w:rsidP="00985DE9">
      <w:pPr>
        <w:pStyle w:val="Normal1"/>
        <w:rPr>
          <w:noProof w:val="0"/>
          <w:sz w:val="22"/>
          <w:szCs w:val="22"/>
        </w:rPr>
      </w:pPr>
      <w:r w:rsidRPr="00631070">
        <w:rPr>
          <w:sz w:val="22"/>
          <w:highlight w:val="lightGray"/>
        </w:rPr>
        <w:t>Serija</w:t>
      </w:r>
    </w:p>
    <w:p w14:paraId="7BADE0EE" w14:textId="77777777" w:rsidR="00694332" w:rsidRPr="00AD7CF7" w:rsidRDefault="00694332" w:rsidP="00985DE9">
      <w:pPr>
        <w:pStyle w:val="Normal1"/>
        <w:rPr>
          <w:noProof w:val="0"/>
          <w:sz w:val="22"/>
          <w:szCs w:val="22"/>
        </w:rPr>
      </w:pPr>
    </w:p>
    <w:p w14:paraId="589B093D" w14:textId="77777777" w:rsidR="00694332" w:rsidRPr="00AD7CF7" w:rsidRDefault="00694332" w:rsidP="00985DE9">
      <w:pPr>
        <w:pStyle w:val="Normal1"/>
        <w:rPr>
          <w:noProof w:val="0"/>
          <w:sz w:val="22"/>
          <w:szCs w:val="22"/>
        </w:rPr>
      </w:pPr>
    </w:p>
    <w:p w14:paraId="4EBE4FE3" w14:textId="77777777" w:rsidR="00694332" w:rsidRPr="00AD7CF7" w:rsidRDefault="00694332" w:rsidP="00985DE9">
      <w:pPr>
        <w:pStyle w:val="Normal1"/>
        <w:pBdr>
          <w:top w:val="single" w:sz="4" w:space="1" w:color="auto"/>
          <w:left w:val="single" w:sz="4" w:space="4" w:color="auto"/>
          <w:bottom w:val="single" w:sz="4" w:space="1" w:color="auto"/>
          <w:right w:val="single" w:sz="4" w:space="4" w:color="auto"/>
        </w:pBdr>
        <w:ind w:left="540" w:hanging="540"/>
        <w:rPr>
          <w:b/>
          <w:caps/>
          <w:noProof w:val="0"/>
          <w:sz w:val="22"/>
          <w:szCs w:val="22"/>
        </w:rPr>
      </w:pPr>
      <w:r w:rsidRPr="00AD7CF7">
        <w:rPr>
          <w:b/>
          <w:caps/>
          <w:noProof w:val="0"/>
          <w:sz w:val="22"/>
          <w:szCs w:val="22"/>
        </w:rPr>
        <w:t>14.</w:t>
      </w:r>
      <w:r w:rsidRPr="00AD7CF7">
        <w:rPr>
          <w:b/>
          <w:caps/>
          <w:noProof w:val="0"/>
          <w:sz w:val="22"/>
          <w:szCs w:val="22"/>
        </w:rPr>
        <w:tab/>
        <w:t>PARDAVIMO (IŠDAVIMO) tvarka</w:t>
      </w:r>
    </w:p>
    <w:p w14:paraId="760B926D" w14:textId="77777777" w:rsidR="00694332" w:rsidRPr="00AD7CF7" w:rsidRDefault="00694332" w:rsidP="00985DE9">
      <w:pPr>
        <w:pStyle w:val="Normal1"/>
        <w:rPr>
          <w:noProof w:val="0"/>
          <w:sz w:val="22"/>
          <w:szCs w:val="22"/>
        </w:rPr>
      </w:pPr>
    </w:p>
    <w:p w14:paraId="34FD4D12" w14:textId="48B6D8DA" w:rsidR="00694332" w:rsidRPr="00AD7CF7" w:rsidRDefault="00694332" w:rsidP="00985DE9">
      <w:pPr>
        <w:pStyle w:val="Normal1"/>
        <w:rPr>
          <w:noProof w:val="0"/>
          <w:sz w:val="22"/>
          <w:szCs w:val="22"/>
        </w:rPr>
      </w:pPr>
      <w:r w:rsidRPr="00AD7CF7">
        <w:rPr>
          <w:noProof w:val="0"/>
          <w:sz w:val="22"/>
          <w:szCs w:val="22"/>
        </w:rPr>
        <w:t>Receptinis vaist</w:t>
      </w:r>
      <w:r w:rsidR="00565D4F">
        <w:rPr>
          <w:noProof w:val="0"/>
          <w:sz w:val="22"/>
          <w:szCs w:val="22"/>
        </w:rPr>
        <w:t>as</w:t>
      </w:r>
    </w:p>
    <w:p w14:paraId="74826D8C" w14:textId="77777777" w:rsidR="00694332" w:rsidRPr="00AD7CF7" w:rsidRDefault="00694332" w:rsidP="00985DE9">
      <w:pPr>
        <w:pStyle w:val="Normal1"/>
        <w:rPr>
          <w:noProof w:val="0"/>
          <w:sz w:val="22"/>
          <w:szCs w:val="22"/>
        </w:rPr>
      </w:pPr>
    </w:p>
    <w:p w14:paraId="4AB19509" w14:textId="77777777" w:rsidR="00694332" w:rsidRPr="00AD7CF7" w:rsidRDefault="00694332" w:rsidP="00985DE9">
      <w:pPr>
        <w:pStyle w:val="Normal1"/>
        <w:rPr>
          <w:noProof w:val="0"/>
          <w:sz w:val="22"/>
          <w:szCs w:val="22"/>
        </w:rPr>
      </w:pPr>
    </w:p>
    <w:p w14:paraId="19AF59CE" w14:textId="77777777" w:rsidR="00694332" w:rsidRPr="00AD7CF7" w:rsidRDefault="00694332" w:rsidP="00985DE9">
      <w:pPr>
        <w:pStyle w:val="Normal1"/>
        <w:pBdr>
          <w:top w:val="single" w:sz="4" w:space="1" w:color="auto"/>
          <w:left w:val="single" w:sz="4" w:space="4" w:color="auto"/>
          <w:bottom w:val="single" w:sz="4" w:space="1" w:color="auto"/>
          <w:right w:val="single" w:sz="4" w:space="4" w:color="auto"/>
        </w:pBdr>
        <w:ind w:left="540" w:hanging="540"/>
        <w:rPr>
          <w:b/>
          <w:caps/>
          <w:noProof w:val="0"/>
          <w:sz w:val="22"/>
          <w:szCs w:val="22"/>
        </w:rPr>
      </w:pPr>
      <w:r w:rsidRPr="00AD7CF7">
        <w:rPr>
          <w:b/>
          <w:caps/>
          <w:noProof w:val="0"/>
          <w:sz w:val="22"/>
          <w:szCs w:val="22"/>
        </w:rPr>
        <w:t>15.</w:t>
      </w:r>
      <w:r w:rsidRPr="00AD7CF7">
        <w:rPr>
          <w:b/>
          <w:caps/>
          <w:noProof w:val="0"/>
          <w:sz w:val="22"/>
          <w:szCs w:val="22"/>
        </w:rPr>
        <w:tab/>
        <w:t>vartojimo instrukcijA</w:t>
      </w:r>
    </w:p>
    <w:p w14:paraId="7714FE03" w14:textId="77777777" w:rsidR="00694332" w:rsidRPr="00AD7CF7" w:rsidRDefault="00694332" w:rsidP="00985DE9">
      <w:pPr>
        <w:pStyle w:val="Normal1"/>
        <w:rPr>
          <w:noProof w:val="0"/>
          <w:sz w:val="22"/>
          <w:szCs w:val="22"/>
        </w:rPr>
      </w:pPr>
    </w:p>
    <w:p w14:paraId="7B61B28C" w14:textId="77777777" w:rsidR="00694332" w:rsidRPr="00AD7CF7" w:rsidRDefault="00694332" w:rsidP="00985DE9">
      <w:pPr>
        <w:pStyle w:val="Normal1"/>
        <w:rPr>
          <w:noProof w:val="0"/>
          <w:sz w:val="22"/>
          <w:szCs w:val="22"/>
        </w:rPr>
      </w:pPr>
    </w:p>
    <w:p w14:paraId="6E0B8FA1" w14:textId="77777777" w:rsidR="00694332" w:rsidRPr="00AD7CF7" w:rsidRDefault="00694332" w:rsidP="00985DE9">
      <w:pPr>
        <w:pStyle w:val="Normal1"/>
        <w:pBdr>
          <w:top w:val="single" w:sz="4" w:space="1" w:color="auto"/>
          <w:left w:val="single" w:sz="4" w:space="4" w:color="auto"/>
          <w:bottom w:val="single" w:sz="4" w:space="1" w:color="auto"/>
          <w:right w:val="single" w:sz="4" w:space="4" w:color="auto"/>
        </w:pBdr>
        <w:ind w:left="540" w:hanging="540"/>
        <w:rPr>
          <w:b/>
          <w:caps/>
          <w:noProof w:val="0"/>
          <w:sz w:val="22"/>
          <w:szCs w:val="22"/>
        </w:rPr>
      </w:pPr>
      <w:r w:rsidRPr="00AD7CF7">
        <w:rPr>
          <w:b/>
          <w:caps/>
          <w:noProof w:val="0"/>
          <w:sz w:val="22"/>
          <w:szCs w:val="22"/>
        </w:rPr>
        <w:t>16.</w:t>
      </w:r>
      <w:r w:rsidRPr="00AD7CF7">
        <w:rPr>
          <w:b/>
          <w:caps/>
          <w:noProof w:val="0"/>
          <w:sz w:val="22"/>
          <w:szCs w:val="22"/>
        </w:rPr>
        <w:tab/>
        <w:t>INFORMACIJA BRAILIO RAŠTU</w:t>
      </w:r>
    </w:p>
    <w:p w14:paraId="4C920D8C" w14:textId="77777777" w:rsidR="00694332" w:rsidRPr="00AD7CF7" w:rsidRDefault="00694332" w:rsidP="00985DE9">
      <w:pPr>
        <w:pStyle w:val="Normal1"/>
        <w:rPr>
          <w:noProof w:val="0"/>
          <w:sz w:val="22"/>
          <w:szCs w:val="22"/>
        </w:rPr>
      </w:pPr>
    </w:p>
    <w:p w14:paraId="1A1E89A8" w14:textId="77777777" w:rsidR="00694332" w:rsidRDefault="00694332" w:rsidP="003F2D23">
      <w:pPr>
        <w:tabs>
          <w:tab w:val="left" w:pos="567"/>
        </w:tabs>
        <w:spacing w:line="260" w:lineRule="exact"/>
        <w:rPr>
          <w:rFonts w:eastAsia="SimSun"/>
          <w:sz w:val="22"/>
          <w:szCs w:val="22"/>
          <w:lang w:eastAsia="zh-CN"/>
        </w:rPr>
      </w:pPr>
      <w:r w:rsidRPr="00AD7CF7">
        <w:rPr>
          <w:rFonts w:eastAsia="SimSun"/>
          <w:sz w:val="22"/>
          <w:szCs w:val="22"/>
          <w:highlight w:val="lightGray"/>
          <w:lang w:eastAsia="zh-CN"/>
        </w:rPr>
        <w:t>Priimtas pagrindimas informacijos Brailio raštu nepateikti.</w:t>
      </w:r>
    </w:p>
    <w:p w14:paraId="4F8DC2FE" w14:textId="29AA00A2" w:rsidR="00565D4F" w:rsidRDefault="00565D4F" w:rsidP="003F2D23">
      <w:pPr>
        <w:tabs>
          <w:tab w:val="left" w:pos="567"/>
        </w:tabs>
        <w:spacing w:line="260" w:lineRule="exact"/>
        <w:rPr>
          <w:rFonts w:eastAsia="SimSun"/>
          <w:sz w:val="22"/>
          <w:szCs w:val="22"/>
          <w:lang w:eastAsia="zh-CN"/>
        </w:rPr>
      </w:pPr>
    </w:p>
    <w:p w14:paraId="6791612E" w14:textId="77777777" w:rsidR="00565D4F" w:rsidRDefault="00565D4F" w:rsidP="00565D4F">
      <w:pPr>
        <w:rPr>
          <w:noProof/>
          <w:szCs w:val="22"/>
          <w:shd w:val="clear" w:color="auto" w:fill="CCCCCC"/>
        </w:rPr>
      </w:pPr>
    </w:p>
    <w:p w14:paraId="4F4A0D28" w14:textId="77777777" w:rsidR="00565D4F" w:rsidRDefault="00565D4F" w:rsidP="00565D4F">
      <w:pPr>
        <w:keepNext/>
        <w:pBdr>
          <w:top w:val="single" w:sz="4" w:space="1" w:color="auto"/>
          <w:left w:val="single" w:sz="4" w:space="4" w:color="auto"/>
          <w:bottom w:val="single" w:sz="4" w:space="1" w:color="auto"/>
          <w:right w:val="single" w:sz="4" w:space="4" w:color="auto"/>
        </w:pBdr>
        <w:tabs>
          <w:tab w:val="left" w:pos="0"/>
        </w:tabs>
        <w:outlineLvl w:val="0"/>
        <w:rPr>
          <w:i/>
          <w:noProof/>
        </w:rPr>
      </w:pPr>
      <w:r>
        <w:rPr>
          <w:b/>
          <w:noProof/>
        </w:rPr>
        <w:t>17.</w:t>
      </w:r>
      <w:r>
        <w:rPr>
          <w:b/>
          <w:noProof/>
        </w:rPr>
        <w:tab/>
        <w:t>UNIKALUS IDENTIFIKATORIUS – 2D BRŪKŠNINIS KODAS</w:t>
      </w:r>
    </w:p>
    <w:p w14:paraId="66E7A380" w14:textId="77777777" w:rsidR="00565D4F" w:rsidRDefault="00565D4F" w:rsidP="00565D4F">
      <w:pPr>
        <w:rPr>
          <w:noProof/>
        </w:rPr>
      </w:pPr>
    </w:p>
    <w:p w14:paraId="5F785BE3" w14:textId="15CBD695" w:rsidR="00565D4F" w:rsidRDefault="00565D4F" w:rsidP="00565D4F">
      <w:pPr>
        <w:rPr>
          <w:noProof/>
          <w:szCs w:val="22"/>
          <w:shd w:val="clear" w:color="auto" w:fill="CCCCCC"/>
        </w:rPr>
      </w:pPr>
      <w:r>
        <w:rPr>
          <w:noProof/>
          <w:highlight w:val="lightGray"/>
        </w:rPr>
        <w:t>2D brūkšninis kodas su nurodytu unikaliu identifikatoriumi.</w:t>
      </w:r>
    </w:p>
    <w:p w14:paraId="564ACD8D" w14:textId="77777777" w:rsidR="00565D4F" w:rsidRDefault="00565D4F" w:rsidP="00565D4F">
      <w:pPr>
        <w:rPr>
          <w:noProof/>
        </w:rPr>
      </w:pPr>
    </w:p>
    <w:p w14:paraId="0EBC8D51" w14:textId="77777777" w:rsidR="00565D4F" w:rsidRDefault="00565D4F" w:rsidP="00565D4F">
      <w:pPr>
        <w:rPr>
          <w:noProof/>
        </w:rPr>
      </w:pPr>
    </w:p>
    <w:p w14:paraId="72860FE6" w14:textId="77777777" w:rsidR="00565D4F" w:rsidRDefault="00565D4F" w:rsidP="00565D4F">
      <w:pPr>
        <w:keepNext/>
        <w:pBdr>
          <w:top w:val="single" w:sz="4" w:space="1" w:color="auto"/>
          <w:left w:val="single" w:sz="4" w:space="4" w:color="auto"/>
          <w:bottom w:val="single" w:sz="4" w:space="1" w:color="auto"/>
          <w:right w:val="single" w:sz="4" w:space="4" w:color="auto"/>
        </w:pBdr>
        <w:tabs>
          <w:tab w:val="left" w:pos="0"/>
        </w:tabs>
        <w:outlineLvl w:val="0"/>
        <w:rPr>
          <w:i/>
          <w:noProof/>
        </w:rPr>
      </w:pPr>
      <w:r>
        <w:rPr>
          <w:b/>
          <w:noProof/>
        </w:rPr>
        <w:t>18.</w:t>
      </w:r>
      <w:r>
        <w:rPr>
          <w:b/>
          <w:noProof/>
        </w:rPr>
        <w:tab/>
        <w:t>UNIKALUS IDENTIFIKATORIUS – ŽMONĖMS SUPRANTAMI DUOMENYS</w:t>
      </w:r>
    </w:p>
    <w:p w14:paraId="1C1CE298" w14:textId="77777777" w:rsidR="00565D4F" w:rsidRDefault="00565D4F" w:rsidP="00565D4F">
      <w:pPr>
        <w:rPr>
          <w:noProof/>
        </w:rPr>
      </w:pPr>
    </w:p>
    <w:p w14:paraId="1B2D943F" w14:textId="7F0496E6" w:rsidR="00565D4F" w:rsidRDefault="00565D4F" w:rsidP="00565D4F">
      <w:pPr>
        <w:rPr>
          <w:color w:val="008000"/>
          <w:szCs w:val="22"/>
        </w:rPr>
      </w:pPr>
      <w:r>
        <w:t>PC:</w:t>
      </w:r>
    </w:p>
    <w:p w14:paraId="3E9D031D" w14:textId="13D3B0C8" w:rsidR="00565D4F" w:rsidRDefault="00565D4F" w:rsidP="00565D4F">
      <w:pPr>
        <w:rPr>
          <w:szCs w:val="22"/>
        </w:rPr>
      </w:pPr>
      <w:r>
        <w:t>SN:</w:t>
      </w:r>
    </w:p>
    <w:p w14:paraId="0C7E6265" w14:textId="2DA27C40" w:rsidR="0082220B" w:rsidRDefault="00565D4F" w:rsidP="00565D4F">
      <w:pPr>
        <w:rPr>
          <w:highlight w:val="lightGray"/>
        </w:rPr>
      </w:pPr>
      <w:r w:rsidRPr="004971F6">
        <w:rPr>
          <w:highlight w:val="lightGray"/>
        </w:rPr>
        <w:t>NN:</w:t>
      </w:r>
    </w:p>
    <w:p w14:paraId="4D8566E9" w14:textId="77777777" w:rsidR="0082220B" w:rsidRDefault="0082220B">
      <w:pPr>
        <w:rPr>
          <w:highlight w:val="lightGray"/>
        </w:rPr>
      </w:pPr>
      <w:r>
        <w:rPr>
          <w:highlight w:val="lightGray"/>
        </w:rPr>
        <w:br w:type="page"/>
      </w:r>
    </w:p>
    <w:p w14:paraId="2093A4AF" w14:textId="3C174F5A" w:rsidR="00694332" w:rsidRPr="00AD7CF7" w:rsidRDefault="00694332" w:rsidP="00985DE9">
      <w:pPr>
        <w:pStyle w:val="Normal1"/>
        <w:rPr>
          <w:noProof w:val="0"/>
          <w:sz w:val="22"/>
          <w:szCs w:val="22"/>
        </w:rPr>
      </w:pPr>
    </w:p>
    <w:p w14:paraId="5B219F52" w14:textId="77777777" w:rsidR="00694332" w:rsidRPr="00AD7CF7" w:rsidRDefault="00694332" w:rsidP="00985DE9">
      <w:pPr>
        <w:pStyle w:val="Normal1"/>
        <w:pBdr>
          <w:top w:val="single" w:sz="4" w:space="1" w:color="auto"/>
          <w:left w:val="single" w:sz="4" w:space="4" w:color="auto"/>
          <w:bottom w:val="single" w:sz="4" w:space="1" w:color="auto"/>
          <w:right w:val="single" w:sz="4" w:space="4" w:color="auto"/>
        </w:pBdr>
        <w:rPr>
          <w:b/>
          <w:caps/>
          <w:noProof w:val="0"/>
          <w:sz w:val="22"/>
          <w:szCs w:val="22"/>
        </w:rPr>
      </w:pPr>
      <w:r w:rsidRPr="00AD7CF7">
        <w:rPr>
          <w:b/>
          <w:caps/>
          <w:noProof w:val="0"/>
          <w:sz w:val="22"/>
          <w:szCs w:val="22"/>
        </w:rPr>
        <w:t>Minimali informacija ant mažų VIDINIŲ pakuočių</w:t>
      </w:r>
    </w:p>
    <w:p w14:paraId="33E9ED26" w14:textId="77777777" w:rsidR="00694332" w:rsidRPr="00AD7CF7" w:rsidRDefault="00694332" w:rsidP="00985DE9">
      <w:pPr>
        <w:pStyle w:val="Normal1"/>
        <w:pBdr>
          <w:top w:val="single" w:sz="4" w:space="1" w:color="auto"/>
          <w:left w:val="single" w:sz="4" w:space="4" w:color="auto"/>
          <w:bottom w:val="single" w:sz="4" w:space="1" w:color="auto"/>
          <w:right w:val="single" w:sz="4" w:space="4" w:color="auto"/>
        </w:pBdr>
        <w:rPr>
          <w:b/>
          <w:caps/>
          <w:noProof w:val="0"/>
          <w:sz w:val="22"/>
          <w:szCs w:val="22"/>
        </w:rPr>
      </w:pPr>
    </w:p>
    <w:p w14:paraId="303B94E9" w14:textId="77777777" w:rsidR="00694332" w:rsidRPr="00AD7CF7" w:rsidRDefault="00694332" w:rsidP="00985DE9">
      <w:pPr>
        <w:pStyle w:val="Normal1"/>
        <w:pBdr>
          <w:top w:val="single" w:sz="4" w:space="1" w:color="auto"/>
          <w:left w:val="single" w:sz="4" w:space="4" w:color="auto"/>
          <w:bottom w:val="single" w:sz="4" w:space="1" w:color="auto"/>
          <w:right w:val="single" w:sz="4" w:space="4" w:color="auto"/>
        </w:pBdr>
        <w:rPr>
          <w:b/>
          <w:caps/>
          <w:noProof w:val="0"/>
          <w:sz w:val="22"/>
          <w:szCs w:val="22"/>
        </w:rPr>
      </w:pPr>
      <w:r w:rsidRPr="00AD7CF7">
        <w:rPr>
          <w:b/>
          <w:caps/>
          <w:noProof w:val="0"/>
          <w:sz w:val="22"/>
          <w:szCs w:val="22"/>
        </w:rPr>
        <w:t xml:space="preserve">FLAKONO </w:t>
      </w:r>
      <w:r w:rsidRPr="00AD7CF7">
        <w:rPr>
          <w:b/>
          <w:noProof w:val="0"/>
          <w:sz w:val="22"/>
          <w:szCs w:val="22"/>
        </w:rPr>
        <w:t>ETIKETĖ</w:t>
      </w:r>
      <w:r w:rsidRPr="00AD7CF7">
        <w:rPr>
          <w:b/>
          <w:caps/>
          <w:noProof w:val="0"/>
          <w:sz w:val="22"/>
          <w:szCs w:val="22"/>
        </w:rPr>
        <w:t xml:space="preserve"> (5 </w:t>
      </w:r>
      <w:r w:rsidRPr="00AD7CF7">
        <w:rPr>
          <w:b/>
          <w:noProof w:val="0"/>
          <w:sz w:val="22"/>
          <w:szCs w:val="22"/>
        </w:rPr>
        <w:t>ml, 10 ml ir 25 ml)</w:t>
      </w:r>
    </w:p>
    <w:p w14:paraId="78CC7AC5" w14:textId="77777777" w:rsidR="00694332" w:rsidRPr="00AD7CF7" w:rsidRDefault="00694332" w:rsidP="00985DE9">
      <w:pPr>
        <w:pStyle w:val="Normal1"/>
        <w:rPr>
          <w:noProof w:val="0"/>
          <w:sz w:val="22"/>
          <w:szCs w:val="22"/>
        </w:rPr>
      </w:pPr>
    </w:p>
    <w:p w14:paraId="578EC662" w14:textId="77777777" w:rsidR="00694332" w:rsidRPr="00AD7CF7" w:rsidRDefault="00694332" w:rsidP="00985DE9">
      <w:pPr>
        <w:pStyle w:val="Normal1"/>
        <w:rPr>
          <w:noProof w:val="0"/>
          <w:sz w:val="22"/>
          <w:szCs w:val="22"/>
        </w:rPr>
      </w:pPr>
    </w:p>
    <w:p w14:paraId="1B5D9052" w14:textId="77777777" w:rsidR="00694332" w:rsidRPr="00AD7CF7" w:rsidRDefault="00694332" w:rsidP="00985DE9">
      <w:pPr>
        <w:pStyle w:val="Normal1"/>
        <w:pBdr>
          <w:top w:val="single" w:sz="4" w:space="1" w:color="auto"/>
          <w:left w:val="single" w:sz="4" w:space="4" w:color="auto"/>
          <w:bottom w:val="single" w:sz="4" w:space="1" w:color="auto"/>
          <w:right w:val="single" w:sz="4" w:space="4" w:color="auto"/>
        </w:pBdr>
        <w:ind w:left="540" w:hanging="540"/>
        <w:rPr>
          <w:b/>
          <w:caps/>
          <w:noProof w:val="0"/>
          <w:sz w:val="22"/>
          <w:szCs w:val="22"/>
        </w:rPr>
      </w:pPr>
      <w:r w:rsidRPr="00AD7CF7">
        <w:rPr>
          <w:b/>
          <w:caps/>
          <w:noProof w:val="0"/>
          <w:sz w:val="22"/>
          <w:szCs w:val="22"/>
        </w:rPr>
        <w:t>1.</w:t>
      </w:r>
      <w:r w:rsidRPr="00AD7CF7">
        <w:rPr>
          <w:b/>
          <w:caps/>
          <w:noProof w:val="0"/>
          <w:sz w:val="22"/>
          <w:szCs w:val="22"/>
        </w:rPr>
        <w:tab/>
        <w:t>Vaistinio preparato pavadinimas ir vartojimo būdas</w:t>
      </w:r>
    </w:p>
    <w:p w14:paraId="6F7650C9" w14:textId="77777777" w:rsidR="00694332" w:rsidRPr="00AD7CF7" w:rsidRDefault="00694332" w:rsidP="00985DE9">
      <w:pPr>
        <w:pStyle w:val="Normal1"/>
        <w:rPr>
          <w:noProof w:val="0"/>
          <w:sz w:val="22"/>
          <w:szCs w:val="22"/>
        </w:rPr>
      </w:pPr>
    </w:p>
    <w:p w14:paraId="2906154C" w14:textId="77777777" w:rsidR="00694332" w:rsidRPr="00AD7CF7" w:rsidRDefault="00694332" w:rsidP="00985DE9">
      <w:pPr>
        <w:pStyle w:val="Normal1"/>
        <w:rPr>
          <w:noProof w:val="0"/>
          <w:sz w:val="22"/>
          <w:szCs w:val="22"/>
        </w:rPr>
      </w:pPr>
      <w:proofErr w:type="spellStart"/>
      <w:r w:rsidRPr="00AD7CF7">
        <w:rPr>
          <w:noProof w:val="0"/>
          <w:sz w:val="22"/>
          <w:szCs w:val="22"/>
        </w:rPr>
        <w:t>Doxorubicin</w:t>
      </w:r>
      <w:proofErr w:type="spellEnd"/>
      <w:r w:rsidRPr="00AD7CF7">
        <w:rPr>
          <w:noProof w:val="0"/>
          <w:sz w:val="22"/>
          <w:szCs w:val="22"/>
        </w:rPr>
        <w:t xml:space="preserve"> </w:t>
      </w:r>
      <w:proofErr w:type="spellStart"/>
      <w:r w:rsidRPr="00AD7CF7">
        <w:rPr>
          <w:noProof w:val="0"/>
          <w:sz w:val="22"/>
          <w:szCs w:val="22"/>
        </w:rPr>
        <w:t>Teva</w:t>
      </w:r>
      <w:proofErr w:type="spellEnd"/>
      <w:r w:rsidRPr="00AD7CF7">
        <w:rPr>
          <w:noProof w:val="0"/>
          <w:sz w:val="22"/>
          <w:szCs w:val="22"/>
        </w:rPr>
        <w:t xml:space="preserve"> 2 mg/ml koncentratas infuziniam tirpalui</w:t>
      </w:r>
    </w:p>
    <w:p w14:paraId="696BDC33" w14:textId="77777777" w:rsidR="00694332" w:rsidRPr="00AD7CF7" w:rsidRDefault="00694332" w:rsidP="00985DE9">
      <w:pPr>
        <w:pStyle w:val="Normal1"/>
        <w:rPr>
          <w:noProof w:val="0"/>
          <w:sz w:val="22"/>
          <w:szCs w:val="22"/>
        </w:rPr>
      </w:pPr>
      <w:proofErr w:type="spellStart"/>
      <w:r w:rsidRPr="00AD7CF7">
        <w:rPr>
          <w:noProof w:val="0"/>
          <w:sz w:val="22"/>
          <w:szCs w:val="22"/>
        </w:rPr>
        <w:t>Doxorubicini</w:t>
      </w:r>
      <w:proofErr w:type="spellEnd"/>
      <w:r w:rsidRPr="00AD7CF7">
        <w:rPr>
          <w:noProof w:val="0"/>
          <w:sz w:val="22"/>
          <w:szCs w:val="22"/>
        </w:rPr>
        <w:t xml:space="preserve"> </w:t>
      </w:r>
      <w:proofErr w:type="spellStart"/>
      <w:r w:rsidRPr="00AD7CF7">
        <w:rPr>
          <w:noProof w:val="0"/>
          <w:sz w:val="22"/>
          <w:szCs w:val="22"/>
        </w:rPr>
        <w:t>hydrochloridum</w:t>
      </w:r>
      <w:proofErr w:type="spellEnd"/>
    </w:p>
    <w:p w14:paraId="69EB7754" w14:textId="77777777" w:rsidR="00694332" w:rsidRPr="00AD7CF7" w:rsidRDefault="00694332" w:rsidP="00985DE9">
      <w:pPr>
        <w:pStyle w:val="Normal1"/>
        <w:rPr>
          <w:noProof w:val="0"/>
          <w:sz w:val="22"/>
          <w:szCs w:val="22"/>
        </w:rPr>
      </w:pPr>
    </w:p>
    <w:p w14:paraId="094DB373" w14:textId="77777777" w:rsidR="00694332" w:rsidRPr="00AD7CF7" w:rsidRDefault="00694332" w:rsidP="00985DE9">
      <w:pPr>
        <w:pStyle w:val="Normal1"/>
        <w:rPr>
          <w:noProof w:val="0"/>
          <w:sz w:val="22"/>
          <w:szCs w:val="22"/>
        </w:rPr>
      </w:pPr>
    </w:p>
    <w:p w14:paraId="04EA05C4" w14:textId="77777777" w:rsidR="00694332" w:rsidRPr="00AD7CF7" w:rsidRDefault="00694332" w:rsidP="00985DE9">
      <w:pPr>
        <w:pStyle w:val="Normal1"/>
        <w:pBdr>
          <w:top w:val="single" w:sz="4" w:space="1" w:color="auto"/>
          <w:left w:val="single" w:sz="4" w:space="4" w:color="auto"/>
          <w:bottom w:val="single" w:sz="4" w:space="1" w:color="auto"/>
          <w:right w:val="single" w:sz="4" w:space="4" w:color="auto"/>
        </w:pBdr>
        <w:ind w:left="540" w:hanging="540"/>
        <w:rPr>
          <w:b/>
          <w:caps/>
          <w:noProof w:val="0"/>
          <w:sz w:val="22"/>
          <w:szCs w:val="22"/>
        </w:rPr>
      </w:pPr>
      <w:r w:rsidRPr="00AD7CF7">
        <w:rPr>
          <w:b/>
          <w:caps/>
          <w:noProof w:val="0"/>
          <w:sz w:val="22"/>
          <w:szCs w:val="22"/>
        </w:rPr>
        <w:t>2.</w:t>
      </w:r>
      <w:r w:rsidRPr="00AD7CF7">
        <w:rPr>
          <w:b/>
          <w:caps/>
          <w:noProof w:val="0"/>
          <w:sz w:val="22"/>
          <w:szCs w:val="22"/>
        </w:rPr>
        <w:tab/>
        <w:t>vartojimo metodas</w:t>
      </w:r>
    </w:p>
    <w:p w14:paraId="20EBF284" w14:textId="77777777" w:rsidR="00694332" w:rsidRPr="00AD7CF7" w:rsidRDefault="00694332" w:rsidP="00985DE9">
      <w:pPr>
        <w:pStyle w:val="Normal1"/>
        <w:rPr>
          <w:noProof w:val="0"/>
          <w:sz w:val="22"/>
          <w:szCs w:val="22"/>
        </w:rPr>
      </w:pPr>
    </w:p>
    <w:p w14:paraId="16C38247" w14:textId="77777777" w:rsidR="00694332" w:rsidRPr="00AD7CF7" w:rsidRDefault="00694332" w:rsidP="00985DE9">
      <w:pPr>
        <w:pStyle w:val="Normal1"/>
        <w:rPr>
          <w:noProof w:val="0"/>
          <w:sz w:val="22"/>
          <w:szCs w:val="22"/>
        </w:rPr>
      </w:pPr>
      <w:r w:rsidRPr="00AD7CF7">
        <w:rPr>
          <w:noProof w:val="0"/>
          <w:sz w:val="22"/>
          <w:szCs w:val="22"/>
        </w:rPr>
        <w:t xml:space="preserve">Praskiedus </w:t>
      </w:r>
      <w:proofErr w:type="spellStart"/>
      <w:r w:rsidRPr="00AD7CF7">
        <w:rPr>
          <w:noProof w:val="0"/>
          <w:sz w:val="22"/>
          <w:szCs w:val="22"/>
        </w:rPr>
        <w:t>i.v</w:t>
      </w:r>
      <w:proofErr w:type="spellEnd"/>
      <w:r w:rsidRPr="00AD7CF7">
        <w:rPr>
          <w:noProof w:val="0"/>
          <w:sz w:val="22"/>
          <w:szCs w:val="22"/>
        </w:rPr>
        <w:t>. arba vartoti į šlapimo pūslę.</w:t>
      </w:r>
    </w:p>
    <w:p w14:paraId="6569ACD7" w14:textId="77777777" w:rsidR="00694332" w:rsidRPr="00AD7CF7" w:rsidRDefault="00694332" w:rsidP="00985DE9">
      <w:pPr>
        <w:pStyle w:val="Normal1"/>
        <w:rPr>
          <w:noProof w:val="0"/>
          <w:sz w:val="22"/>
          <w:szCs w:val="22"/>
        </w:rPr>
      </w:pPr>
      <w:r w:rsidRPr="00631070">
        <w:rPr>
          <w:sz w:val="22"/>
        </w:rPr>
        <w:t>Prieš vartojimą perskaitykite pakuotės lapelį.</w:t>
      </w:r>
    </w:p>
    <w:p w14:paraId="2218A626" w14:textId="77777777" w:rsidR="00694332" w:rsidRPr="00AD7CF7" w:rsidRDefault="00694332" w:rsidP="00985DE9">
      <w:pPr>
        <w:pStyle w:val="Normal1"/>
        <w:rPr>
          <w:noProof w:val="0"/>
          <w:sz w:val="22"/>
          <w:szCs w:val="22"/>
        </w:rPr>
      </w:pPr>
    </w:p>
    <w:p w14:paraId="26AAC4D1" w14:textId="77777777" w:rsidR="00694332" w:rsidRPr="00AD7CF7" w:rsidRDefault="00694332" w:rsidP="00985DE9">
      <w:pPr>
        <w:pStyle w:val="Normal1"/>
        <w:rPr>
          <w:noProof w:val="0"/>
          <w:sz w:val="22"/>
          <w:szCs w:val="22"/>
        </w:rPr>
      </w:pPr>
    </w:p>
    <w:p w14:paraId="004D4492" w14:textId="77777777" w:rsidR="00694332" w:rsidRPr="00AD7CF7" w:rsidRDefault="00694332" w:rsidP="00985DE9">
      <w:pPr>
        <w:pStyle w:val="Normal1"/>
        <w:pBdr>
          <w:top w:val="single" w:sz="4" w:space="1" w:color="auto"/>
          <w:left w:val="single" w:sz="4" w:space="4" w:color="auto"/>
          <w:bottom w:val="single" w:sz="4" w:space="1" w:color="auto"/>
          <w:right w:val="single" w:sz="4" w:space="4" w:color="auto"/>
        </w:pBdr>
        <w:ind w:left="540" w:hanging="540"/>
        <w:rPr>
          <w:b/>
          <w:caps/>
          <w:noProof w:val="0"/>
          <w:sz w:val="22"/>
          <w:szCs w:val="22"/>
        </w:rPr>
      </w:pPr>
      <w:r w:rsidRPr="00AD7CF7">
        <w:rPr>
          <w:b/>
          <w:caps/>
          <w:noProof w:val="0"/>
          <w:sz w:val="22"/>
          <w:szCs w:val="22"/>
        </w:rPr>
        <w:t>3.</w:t>
      </w:r>
      <w:r w:rsidRPr="00AD7CF7">
        <w:rPr>
          <w:b/>
          <w:caps/>
          <w:noProof w:val="0"/>
          <w:sz w:val="22"/>
          <w:szCs w:val="22"/>
        </w:rPr>
        <w:tab/>
        <w:t>tinkamumo laikas</w:t>
      </w:r>
    </w:p>
    <w:p w14:paraId="2F4C42D2" w14:textId="77777777" w:rsidR="00694332" w:rsidRPr="00AD7CF7" w:rsidRDefault="00694332" w:rsidP="00985DE9">
      <w:pPr>
        <w:pStyle w:val="Normal1"/>
        <w:rPr>
          <w:noProof w:val="0"/>
          <w:sz w:val="22"/>
          <w:szCs w:val="22"/>
        </w:rPr>
      </w:pPr>
    </w:p>
    <w:p w14:paraId="1BAC4B75" w14:textId="77777777" w:rsidR="00694332" w:rsidRPr="00AD7CF7" w:rsidRDefault="00694332" w:rsidP="00985DE9">
      <w:pPr>
        <w:pStyle w:val="Normal1"/>
        <w:rPr>
          <w:noProof w:val="0"/>
          <w:sz w:val="22"/>
          <w:szCs w:val="22"/>
        </w:rPr>
      </w:pPr>
      <w:r w:rsidRPr="00AD7CF7">
        <w:rPr>
          <w:noProof w:val="0"/>
          <w:sz w:val="22"/>
          <w:szCs w:val="22"/>
        </w:rPr>
        <w:t>EXP {mm MMMM}</w:t>
      </w:r>
    </w:p>
    <w:p w14:paraId="3BD78F36" w14:textId="77777777" w:rsidR="00694332" w:rsidRPr="00AD7CF7" w:rsidRDefault="00694332" w:rsidP="00985DE9">
      <w:pPr>
        <w:pStyle w:val="Normal1"/>
        <w:rPr>
          <w:noProof w:val="0"/>
          <w:sz w:val="22"/>
          <w:szCs w:val="22"/>
        </w:rPr>
      </w:pPr>
    </w:p>
    <w:p w14:paraId="579DDDF0" w14:textId="77777777" w:rsidR="00694332" w:rsidRPr="00AD7CF7" w:rsidRDefault="00694332" w:rsidP="00985DE9">
      <w:pPr>
        <w:pStyle w:val="Normal1"/>
        <w:rPr>
          <w:noProof w:val="0"/>
          <w:sz w:val="22"/>
          <w:szCs w:val="22"/>
        </w:rPr>
      </w:pPr>
    </w:p>
    <w:p w14:paraId="5E58196D" w14:textId="77777777" w:rsidR="00694332" w:rsidRPr="00AD7CF7" w:rsidRDefault="00694332" w:rsidP="00985DE9">
      <w:pPr>
        <w:pStyle w:val="Normal1"/>
        <w:pBdr>
          <w:top w:val="single" w:sz="4" w:space="1" w:color="auto"/>
          <w:left w:val="single" w:sz="4" w:space="4" w:color="auto"/>
          <w:bottom w:val="single" w:sz="4" w:space="1" w:color="auto"/>
          <w:right w:val="single" w:sz="4" w:space="4" w:color="auto"/>
        </w:pBdr>
        <w:ind w:left="540" w:hanging="540"/>
        <w:rPr>
          <w:b/>
          <w:caps/>
          <w:noProof w:val="0"/>
          <w:sz w:val="22"/>
          <w:szCs w:val="22"/>
        </w:rPr>
      </w:pPr>
      <w:r w:rsidRPr="00AD7CF7">
        <w:rPr>
          <w:b/>
          <w:caps/>
          <w:noProof w:val="0"/>
          <w:sz w:val="22"/>
          <w:szCs w:val="22"/>
        </w:rPr>
        <w:t>4.</w:t>
      </w:r>
      <w:r w:rsidRPr="00AD7CF7">
        <w:rPr>
          <w:b/>
          <w:caps/>
          <w:noProof w:val="0"/>
          <w:sz w:val="22"/>
          <w:szCs w:val="22"/>
        </w:rPr>
        <w:tab/>
        <w:t>serijos numeris</w:t>
      </w:r>
    </w:p>
    <w:p w14:paraId="74D4513F" w14:textId="77777777" w:rsidR="00694332" w:rsidRPr="00AD7CF7" w:rsidRDefault="00694332" w:rsidP="00985DE9">
      <w:pPr>
        <w:pStyle w:val="Normal1"/>
        <w:rPr>
          <w:noProof w:val="0"/>
          <w:sz w:val="22"/>
          <w:szCs w:val="22"/>
        </w:rPr>
      </w:pPr>
    </w:p>
    <w:p w14:paraId="103DD83F" w14:textId="77777777" w:rsidR="00694332" w:rsidRPr="00AD7CF7" w:rsidRDefault="00694332" w:rsidP="00985DE9">
      <w:pPr>
        <w:pStyle w:val="Normal1"/>
        <w:rPr>
          <w:noProof w:val="0"/>
          <w:sz w:val="22"/>
          <w:szCs w:val="22"/>
        </w:rPr>
      </w:pPr>
      <w:proofErr w:type="spellStart"/>
      <w:r w:rsidRPr="00AD7CF7">
        <w:rPr>
          <w:noProof w:val="0"/>
          <w:sz w:val="22"/>
          <w:szCs w:val="22"/>
        </w:rPr>
        <w:t>Lot</w:t>
      </w:r>
      <w:proofErr w:type="spellEnd"/>
    </w:p>
    <w:p w14:paraId="2F9DB431" w14:textId="77777777" w:rsidR="00694332" w:rsidRPr="00AD7CF7" w:rsidRDefault="00694332" w:rsidP="00985DE9">
      <w:pPr>
        <w:pStyle w:val="Normal1"/>
        <w:rPr>
          <w:noProof w:val="0"/>
          <w:sz w:val="22"/>
          <w:szCs w:val="22"/>
        </w:rPr>
      </w:pPr>
    </w:p>
    <w:p w14:paraId="50168455" w14:textId="77777777" w:rsidR="00694332" w:rsidRPr="00AD7CF7" w:rsidRDefault="00694332" w:rsidP="00985DE9">
      <w:pPr>
        <w:pStyle w:val="Normal1"/>
        <w:rPr>
          <w:noProof w:val="0"/>
          <w:sz w:val="22"/>
          <w:szCs w:val="22"/>
        </w:rPr>
      </w:pPr>
    </w:p>
    <w:p w14:paraId="0ADF8421" w14:textId="77777777" w:rsidR="00694332" w:rsidRPr="00AD7CF7" w:rsidRDefault="00694332" w:rsidP="00985DE9">
      <w:pPr>
        <w:pStyle w:val="Normal1"/>
        <w:pBdr>
          <w:top w:val="single" w:sz="4" w:space="1" w:color="auto"/>
          <w:left w:val="single" w:sz="4" w:space="4" w:color="auto"/>
          <w:bottom w:val="single" w:sz="4" w:space="1" w:color="auto"/>
          <w:right w:val="single" w:sz="4" w:space="4" w:color="auto"/>
        </w:pBdr>
        <w:rPr>
          <w:b/>
          <w:noProof w:val="0"/>
          <w:sz w:val="22"/>
          <w:szCs w:val="22"/>
        </w:rPr>
      </w:pPr>
      <w:r w:rsidRPr="00AD7CF7">
        <w:rPr>
          <w:b/>
          <w:noProof w:val="0"/>
          <w:sz w:val="22"/>
          <w:szCs w:val="22"/>
        </w:rPr>
        <w:t>5.</w:t>
      </w:r>
      <w:r w:rsidRPr="00AD7CF7">
        <w:rPr>
          <w:b/>
          <w:noProof w:val="0"/>
          <w:sz w:val="22"/>
          <w:szCs w:val="22"/>
        </w:rPr>
        <w:tab/>
        <w:t>KIEKIS (MASĖ, TŪRIS ARBA VIENETAI)</w:t>
      </w:r>
    </w:p>
    <w:p w14:paraId="3BDC91E6" w14:textId="77777777" w:rsidR="00694332" w:rsidRPr="00AD7CF7" w:rsidRDefault="00694332" w:rsidP="00985DE9">
      <w:pPr>
        <w:pStyle w:val="Normal1"/>
        <w:rPr>
          <w:noProof w:val="0"/>
          <w:sz w:val="22"/>
          <w:szCs w:val="22"/>
        </w:rPr>
      </w:pPr>
    </w:p>
    <w:p w14:paraId="17D5E8F8" w14:textId="77777777" w:rsidR="00694332" w:rsidRPr="00AD7CF7" w:rsidRDefault="00694332" w:rsidP="00985DE9">
      <w:pPr>
        <w:pStyle w:val="Normal1"/>
        <w:rPr>
          <w:noProof w:val="0"/>
          <w:sz w:val="22"/>
          <w:szCs w:val="22"/>
        </w:rPr>
      </w:pPr>
      <w:r w:rsidRPr="00AD7CF7">
        <w:rPr>
          <w:noProof w:val="0"/>
          <w:sz w:val="22"/>
          <w:szCs w:val="22"/>
        </w:rPr>
        <w:t>5 ml=10 mg</w:t>
      </w:r>
    </w:p>
    <w:p w14:paraId="04571F5B" w14:textId="77777777" w:rsidR="00694332" w:rsidRPr="00AD7CF7" w:rsidRDefault="00694332" w:rsidP="00985DE9">
      <w:pPr>
        <w:pStyle w:val="Normal1"/>
        <w:rPr>
          <w:noProof w:val="0"/>
          <w:sz w:val="22"/>
          <w:szCs w:val="22"/>
          <w:highlight w:val="lightGray"/>
        </w:rPr>
      </w:pPr>
      <w:r w:rsidRPr="00AD7CF7">
        <w:rPr>
          <w:noProof w:val="0"/>
          <w:sz w:val="22"/>
          <w:szCs w:val="22"/>
          <w:highlight w:val="lightGray"/>
        </w:rPr>
        <w:t>10 ml=20 mg</w:t>
      </w:r>
    </w:p>
    <w:p w14:paraId="1D5A8E73" w14:textId="77777777" w:rsidR="00694332" w:rsidRPr="00AD7CF7" w:rsidRDefault="00694332" w:rsidP="00985DE9">
      <w:pPr>
        <w:pStyle w:val="Normal1"/>
        <w:rPr>
          <w:noProof w:val="0"/>
          <w:sz w:val="22"/>
          <w:szCs w:val="22"/>
          <w:highlight w:val="lightGray"/>
        </w:rPr>
      </w:pPr>
      <w:r w:rsidRPr="00AD7CF7">
        <w:rPr>
          <w:noProof w:val="0"/>
          <w:sz w:val="22"/>
          <w:szCs w:val="22"/>
          <w:highlight w:val="lightGray"/>
        </w:rPr>
        <w:t>25 ml=50 mg</w:t>
      </w:r>
    </w:p>
    <w:p w14:paraId="36178195" w14:textId="77777777" w:rsidR="00694332" w:rsidRPr="00AD7CF7" w:rsidRDefault="00694332" w:rsidP="00985DE9">
      <w:pPr>
        <w:pStyle w:val="Normal1"/>
        <w:rPr>
          <w:noProof w:val="0"/>
          <w:sz w:val="22"/>
          <w:szCs w:val="22"/>
        </w:rPr>
      </w:pPr>
    </w:p>
    <w:p w14:paraId="3ED3069F" w14:textId="77777777" w:rsidR="00694332" w:rsidRPr="00AD7CF7" w:rsidRDefault="00694332" w:rsidP="00985DE9">
      <w:pPr>
        <w:pStyle w:val="Normal1"/>
        <w:rPr>
          <w:noProof w:val="0"/>
          <w:sz w:val="22"/>
          <w:szCs w:val="22"/>
        </w:rPr>
      </w:pPr>
    </w:p>
    <w:p w14:paraId="40B1E544" w14:textId="77777777" w:rsidR="00694332" w:rsidRPr="00AD7CF7" w:rsidRDefault="00694332" w:rsidP="00985DE9">
      <w:pPr>
        <w:pStyle w:val="Normal1"/>
        <w:pBdr>
          <w:top w:val="single" w:sz="4" w:space="1" w:color="auto"/>
          <w:left w:val="single" w:sz="4" w:space="4" w:color="auto"/>
          <w:bottom w:val="single" w:sz="4" w:space="1" w:color="auto"/>
          <w:right w:val="single" w:sz="4" w:space="4" w:color="auto"/>
        </w:pBdr>
        <w:ind w:left="540" w:hanging="540"/>
        <w:rPr>
          <w:b/>
          <w:noProof w:val="0"/>
          <w:sz w:val="22"/>
          <w:szCs w:val="22"/>
        </w:rPr>
      </w:pPr>
      <w:r w:rsidRPr="00AD7CF7">
        <w:rPr>
          <w:b/>
          <w:noProof w:val="0"/>
          <w:sz w:val="22"/>
          <w:szCs w:val="22"/>
        </w:rPr>
        <w:t>6.</w:t>
      </w:r>
      <w:r w:rsidRPr="00AD7CF7">
        <w:rPr>
          <w:b/>
          <w:noProof w:val="0"/>
          <w:sz w:val="22"/>
          <w:szCs w:val="22"/>
        </w:rPr>
        <w:tab/>
        <w:t>KITA</w:t>
      </w:r>
    </w:p>
    <w:p w14:paraId="03B543F0" w14:textId="77777777" w:rsidR="00694332" w:rsidRPr="00AD7CF7" w:rsidRDefault="00694332" w:rsidP="00985DE9">
      <w:pPr>
        <w:pStyle w:val="Normal1"/>
        <w:rPr>
          <w:noProof w:val="0"/>
          <w:sz w:val="22"/>
          <w:szCs w:val="22"/>
        </w:rPr>
      </w:pPr>
    </w:p>
    <w:p w14:paraId="5BFC06AF" w14:textId="77777777" w:rsidR="00694332" w:rsidRPr="00AD7CF7" w:rsidRDefault="00694332" w:rsidP="00985DE9">
      <w:pPr>
        <w:pStyle w:val="Normal1"/>
        <w:rPr>
          <w:noProof w:val="0"/>
          <w:sz w:val="22"/>
          <w:szCs w:val="22"/>
        </w:rPr>
      </w:pPr>
    </w:p>
    <w:p w14:paraId="6E993FC3" w14:textId="77777777" w:rsidR="00694332" w:rsidRPr="00AD7CF7" w:rsidRDefault="00694332">
      <w:pPr>
        <w:spacing w:after="200" w:line="276" w:lineRule="auto"/>
        <w:rPr>
          <w:sz w:val="22"/>
          <w:szCs w:val="22"/>
          <w:lang w:eastAsia="lt-LT"/>
        </w:rPr>
      </w:pPr>
      <w:r w:rsidRPr="00AD7CF7">
        <w:rPr>
          <w:sz w:val="22"/>
          <w:szCs w:val="22"/>
        </w:rPr>
        <w:br w:type="page"/>
      </w:r>
    </w:p>
    <w:p w14:paraId="08301407" w14:textId="77777777" w:rsidR="00694332" w:rsidRPr="00AD7CF7" w:rsidRDefault="00694332">
      <w:pPr>
        <w:pStyle w:val="Normal1"/>
        <w:jc w:val="center"/>
        <w:rPr>
          <w:noProof w:val="0"/>
          <w:sz w:val="22"/>
          <w:szCs w:val="22"/>
        </w:rPr>
      </w:pPr>
    </w:p>
    <w:p w14:paraId="377D1182" w14:textId="77777777" w:rsidR="00694332" w:rsidRPr="00AD7CF7" w:rsidRDefault="00694332">
      <w:pPr>
        <w:pStyle w:val="Normal1"/>
        <w:jc w:val="center"/>
        <w:rPr>
          <w:noProof w:val="0"/>
          <w:sz w:val="22"/>
          <w:szCs w:val="22"/>
        </w:rPr>
      </w:pPr>
    </w:p>
    <w:p w14:paraId="54156E35" w14:textId="77777777" w:rsidR="00694332" w:rsidRPr="00AD7CF7" w:rsidRDefault="00694332">
      <w:pPr>
        <w:pStyle w:val="Normal1"/>
        <w:jc w:val="center"/>
        <w:rPr>
          <w:noProof w:val="0"/>
          <w:sz w:val="22"/>
          <w:szCs w:val="22"/>
        </w:rPr>
      </w:pPr>
    </w:p>
    <w:p w14:paraId="5531DA1E" w14:textId="77777777" w:rsidR="00694332" w:rsidRPr="00AD7CF7" w:rsidRDefault="00694332">
      <w:pPr>
        <w:pStyle w:val="Normal1"/>
        <w:jc w:val="center"/>
        <w:rPr>
          <w:noProof w:val="0"/>
          <w:sz w:val="22"/>
          <w:szCs w:val="22"/>
        </w:rPr>
      </w:pPr>
    </w:p>
    <w:p w14:paraId="74899C31" w14:textId="77777777" w:rsidR="00694332" w:rsidRPr="00AD7CF7" w:rsidRDefault="00694332">
      <w:pPr>
        <w:pStyle w:val="Normal1"/>
        <w:jc w:val="center"/>
        <w:rPr>
          <w:noProof w:val="0"/>
          <w:sz w:val="22"/>
          <w:szCs w:val="22"/>
        </w:rPr>
      </w:pPr>
    </w:p>
    <w:p w14:paraId="5E3A0833" w14:textId="77777777" w:rsidR="00694332" w:rsidRPr="00AD7CF7" w:rsidRDefault="00694332">
      <w:pPr>
        <w:pStyle w:val="Normal1"/>
        <w:jc w:val="center"/>
        <w:rPr>
          <w:noProof w:val="0"/>
          <w:sz w:val="22"/>
          <w:szCs w:val="22"/>
        </w:rPr>
      </w:pPr>
    </w:p>
    <w:p w14:paraId="735964DD" w14:textId="77777777" w:rsidR="00694332" w:rsidRPr="00AD7CF7" w:rsidRDefault="00694332" w:rsidP="00985DE9">
      <w:pPr>
        <w:pStyle w:val="Normal1"/>
        <w:jc w:val="center"/>
        <w:rPr>
          <w:b/>
          <w:noProof w:val="0"/>
          <w:sz w:val="22"/>
          <w:szCs w:val="22"/>
        </w:rPr>
      </w:pPr>
      <w:bookmarkStart w:id="10" w:name="_Toc129243137"/>
      <w:bookmarkStart w:id="11" w:name="_Toc129243262"/>
    </w:p>
    <w:p w14:paraId="477F7868" w14:textId="77777777" w:rsidR="00694332" w:rsidRPr="00AD7CF7" w:rsidRDefault="00694332" w:rsidP="00985DE9">
      <w:pPr>
        <w:pStyle w:val="Normal1"/>
        <w:jc w:val="center"/>
        <w:rPr>
          <w:b/>
          <w:noProof w:val="0"/>
          <w:sz w:val="22"/>
          <w:szCs w:val="22"/>
        </w:rPr>
      </w:pPr>
    </w:p>
    <w:p w14:paraId="003B0D05" w14:textId="77777777" w:rsidR="00694332" w:rsidRPr="00AD7CF7" w:rsidRDefault="00694332" w:rsidP="00985DE9">
      <w:pPr>
        <w:pStyle w:val="Normal1"/>
        <w:jc w:val="center"/>
        <w:rPr>
          <w:b/>
          <w:noProof w:val="0"/>
          <w:sz w:val="22"/>
          <w:szCs w:val="22"/>
        </w:rPr>
      </w:pPr>
    </w:p>
    <w:p w14:paraId="746F271F" w14:textId="77777777" w:rsidR="00694332" w:rsidRPr="00AD7CF7" w:rsidRDefault="00694332" w:rsidP="00985DE9">
      <w:pPr>
        <w:pStyle w:val="Normal1"/>
        <w:jc w:val="center"/>
        <w:rPr>
          <w:b/>
          <w:noProof w:val="0"/>
          <w:sz w:val="22"/>
          <w:szCs w:val="22"/>
        </w:rPr>
      </w:pPr>
    </w:p>
    <w:p w14:paraId="673CB3D7" w14:textId="77777777" w:rsidR="00694332" w:rsidRPr="00AD7CF7" w:rsidRDefault="00694332" w:rsidP="00985DE9">
      <w:pPr>
        <w:pStyle w:val="Normal1"/>
        <w:jc w:val="center"/>
        <w:rPr>
          <w:b/>
          <w:noProof w:val="0"/>
          <w:sz w:val="22"/>
          <w:szCs w:val="22"/>
        </w:rPr>
      </w:pPr>
    </w:p>
    <w:p w14:paraId="1ECC36C5" w14:textId="77777777" w:rsidR="00694332" w:rsidRPr="00AD7CF7" w:rsidRDefault="00694332" w:rsidP="00985DE9">
      <w:pPr>
        <w:pStyle w:val="Normal1"/>
        <w:jc w:val="center"/>
        <w:rPr>
          <w:b/>
          <w:noProof w:val="0"/>
          <w:sz w:val="22"/>
          <w:szCs w:val="22"/>
        </w:rPr>
      </w:pPr>
    </w:p>
    <w:p w14:paraId="1B5DDA1E" w14:textId="77777777" w:rsidR="00694332" w:rsidRPr="00AD7CF7" w:rsidRDefault="00694332" w:rsidP="00985DE9">
      <w:pPr>
        <w:pStyle w:val="Normal1"/>
        <w:jc w:val="center"/>
        <w:rPr>
          <w:b/>
          <w:noProof w:val="0"/>
          <w:sz w:val="22"/>
          <w:szCs w:val="22"/>
        </w:rPr>
      </w:pPr>
    </w:p>
    <w:p w14:paraId="7A856D5D" w14:textId="77777777" w:rsidR="00694332" w:rsidRPr="00AD7CF7" w:rsidRDefault="00694332" w:rsidP="00985DE9">
      <w:pPr>
        <w:pStyle w:val="Normal1"/>
        <w:jc w:val="center"/>
        <w:rPr>
          <w:b/>
          <w:noProof w:val="0"/>
          <w:sz w:val="22"/>
          <w:szCs w:val="22"/>
        </w:rPr>
      </w:pPr>
    </w:p>
    <w:p w14:paraId="6BC17907" w14:textId="77777777" w:rsidR="00694332" w:rsidRPr="00AD7CF7" w:rsidRDefault="00694332" w:rsidP="00985DE9">
      <w:pPr>
        <w:pStyle w:val="Normal1"/>
        <w:jc w:val="center"/>
        <w:rPr>
          <w:b/>
          <w:noProof w:val="0"/>
          <w:sz w:val="22"/>
          <w:szCs w:val="22"/>
        </w:rPr>
      </w:pPr>
    </w:p>
    <w:p w14:paraId="784CDF46" w14:textId="77777777" w:rsidR="00694332" w:rsidRPr="00AD7CF7" w:rsidRDefault="00694332" w:rsidP="00985DE9">
      <w:pPr>
        <w:pStyle w:val="Normal1"/>
        <w:jc w:val="center"/>
        <w:rPr>
          <w:b/>
          <w:noProof w:val="0"/>
          <w:sz w:val="22"/>
          <w:szCs w:val="22"/>
        </w:rPr>
      </w:pPr>
    </w:p>
    <w:p w14:paraId="381E89A0" w14:textId="77777777" w:rsidR="00694332" w:rsidRPr="00AD7CF7" w:rsidRDefault="00694332" w:rsidP="00985DE9">
      <w:pPr>
        <w:pStyle w:val="Normal1"/>
        <w:jc w:val="center"/>
        <w:rPr>
          <w:b/>
          <w:noProof w:val="0"/>
          <w:sz w:val="22"/>
          <w:szCs w:val="22"/>
        </w:rPr>
      </w:pPr>
    </w:p>
    <w:p w14:paraId="06928915" w14:textId="77777777" w:rsidR="00694332" w:rsidRPr="00AD7CF7" w:rsidRDefault="00694332" w:rsidP="00985DE9">
      <w:pPr>
        <w:pStyle w:val="Normal1"/>
        <w:jc w:val="center"/>
        <w:rPr>
          <w:b/>
          <w:noProof w:val="0"/>
          <w:sz w:val="22"/>
          <w:szCs w:val="22"/>
        </w:rPr>
      </w:pPr>
    </w:p>
    <w:p w14:paraId="3EA1A8D2" w14:textId="77777777" w:rsidR="00694332" w:rsidRPr="00AD7CF7" w:rsidRDefault="00694332" w:rsidP="00985DE9">
      <w:pPr>
        <w:pStyle w:val="Normal1"/>
        <w:jc w:val="center"/>
        <w:rPr>
          <w:b/>
          <w:noProof w:val="0"/>
          <w:sz w:val="22"/>
          <w:szCs w:val="22"/>
        </w:rPr>
      </w:pPr>
    </w:p>
    <w:p w14:paraId="5AD650FC" w14:textId="77777777" w:rsidR="00694332" w:rsidRPr="00AD7CF7" w:rsidRDefault="00694332" w:rsidP="00985DE9">
      <w:pPr>
        <w:pStyle w:val="Normal1"/>
        <w:jc w:val="center"/>
        <w:rPr>
          <w:b/>
          <w:noProof w:val="0"/>
          <w:sz w:val="22"/>
          <w:szCs w:val="22"/>
        </w:rPr>
      </w:pPr>
    </w:p>
    <w:p w14:paraId="6AEDC570" w14:textId="77777777" w:rsidR="00694332" w:rsidRPr="00AD7CF7" w:rsidRDefault="00694332" w:rsidP="00985DE9">
      <w:pPr>
        <w:pStyle w:val="Normal1"/>
        <w:jc w:val="center"/>
        <w:rPr>
          <w:b/>
          <w:noProof w:val="0"/>
          <w:sz w:val="22"/>
          <w:szCs w:val="22"/>
        </w:rPr>
      </w:pPr>
    </w:p>
    <w:p w14:paraId="3EBC3720" w14:textId="77777777" w:rsidR="00694332" w:rsidRPr="00AD7CF7" w:rsidRDefault="00694332" w:rsidP="00985DE9">
      <w:pPr>
        <w:pStyle w:val="Normal1"/>
        <w:jc w:val="center"/>
        <w:rPr>
          <w:b/>
          <w:noProof w:val="0"/>
          <w:sz w:val="22"/>
          <w:szCs w:val="22"/>
        </w:rPr>
      </w:pPr>
    </w:p>
    <w:p w14:paraId="559B8D95" w14:textId="77777777" w:rsidR="00694332" w:rsidRPr="00AD7CF7" w:rsidRDefault="00694332" w:rsidP="00985DE9">
      <w:pPr>
        <w:pStyle w:val="Normal1"/>
        <w:jc w:val="center"/>
        <w:rPr>
          <w:b/>
          <w:noProof w:val="0"/>
          <w:sz w:val="22"/>
          <w:szCs w:val="22"/>
        </w:rPr>
      </w:pPr>
      <w:r w:rsidRPr="00AD7CF7">
        <w:rPr>
          <w:b/>
          <w:noProof w:val="0"/>
          <w:sz w:val="22"/>
          <w:szCs w:val="22"/>
        </w:rPr>
        <w:t>B. PAKUOTĖS LAPELIS</w:t>
      </w:r>
      <w:bookmarkEnd w:id="10"/>
      <w:bookmarkEnd w:id="11"/>
    </w:p>
    <w:p w14:paraId="4B93677E" w14:textId="77777777" w:rsidR="00AD7CF7" w:rsidRPr="00AD7CF7" w:rsidRDefault="00694332" w:rsidP="00AD7CF7">
      <w:pPr>
        <w:jc w:val="center"/>
        <w:outlineLvl w:val="0"/>
        <w:rPr>
          <w:b/>
          <w:sz w:val="22"/>
          <w:szCs w:val="22"/>
        </w:rPr>
      </w:pPr>
      <w:r w:rsidRPr="00AD7CF7">
        <w:rPr>
          <w:sz w:val="22"/>
          <w:szCs w:val="22"/>
        </w:rPr>
        <w:br w:type="page"/>
      </w:r>
      <w:r w:rsidR="00AD7CF7" w:rsidRPr="00AD7CF7">
        <w:rPr>
          <w:b/>
          <w:sz w:val="22"/>
          <w:szCs w:val="22"/>
        </w:rPr>
        <w:lastRenderedPageBreak/>
        <w:t>Pakuotės lapelis: informacija vartotojui</w:t>
      </w:r>
    </w:p>
    <w:p w14:paraId="70F628DC" w14:textId="77777777" w:rsidR="00AD7CF7" w:rsidRPr="00AD7CF7" w:rsidRDefault="00AD7CF7" w:rsidP="00AD7CF7">
      <w:pPr>
        <w:jc w:val="center"/>
        <w:outlineLvl w:val="0"/>
        <w:rPr>
          <w:b/>
          <w:sz w:val="22"/>
          <w:szCs w:val="22"/>
        </w:rPr>
      </w:pPr>
    </w:p>
    <w:p w14:paraId="2E8A62D4" w14:textId="77777777" w:rsidR="00AD7CF7" w:rsidRPr="00AD7CF7" w:rsidRDefault="00AD7CF7" w:rsidP="00AD7CF7">
      <w:pPr>
        <w:numPr>
          <w:ilvl w:val="12"/>
          <w:numId w:val="0"/>
        </w:numPr>
        <w:jc w:val="center"/>
        <w:rPr>
          <w:b/>
          <w:sz w:val="22"/>
          <w:szCs w:val="22"/>
        </w:rPr>
      </w:pPr>
      <w:proofErr w:type="spellStart"/>
      <w:r w:rsidRPr="00AD7CF7">
        <w:rPr>
          <w:b/>
          <w:sz w:val="22"/>
          <w:szCs w:val="22"/>
        </w:rPr>
        <w:t>Doxorubicin</w:t>
      </w:r>
      <w:proofErr w:type="spellEnd"/>
      <w:r w:rsidRPr="00AD7CF7">
        <w:rPr>
          <w:b/>
          <w:sz w:val="22"/>
          <w:szCs w:val="22"/>
        </w:rPr>
        <w:t xml:space="preserve"> </w:t>
      </w:r>
      <w:proofErr w:type="spellStart"/>
      <w:r w:rsidRPr="00AD7CF7">
        <w:rPr>
          <w:b/>
          <w:sz w:val="22"/>
          <w:szCs w:val="22"/>
        </w:rPr>
        <w:t>Teva</w:t>
      </w:r>
      <w:proofErr w:type="spellEnd"/>
      <w:r w:rsidRPr="00AD7CF7">
        <w:rPr>
          <w:b/>
          <w:sz w:val="22"/>
          <w:szCs w:val="22"/>
        </w:rPr>
        <w:t xml:space="preserve"> 2 mg/ml koncentratas infuziniam tirpalui</w:t>
      </w:r>
    </w:p>
    <w:p w14:paraId="0DFE2FDE" w14:textId="77777777" w:rsidR="00AD7CF7" w:rsidRPr="00AD7CF7" w:rsidRDefault="00AD7CF7" w:rsidP="00AD7CF7">
      <w:pPr>
        <w:numPr>
          <w:ilvl w:val="12"/>
          <w:numId w:val="0"/>
        </w:numPr>
        <w:jc w:val="center"/>
        <w:rPr>
          <w:sz w:val="22"/>
          <w:szCs w:val="22"/>
        </w:rPr>
      </w:pPr>
      <w:proofErr w:type="spellStart"/>
      <w:r w:rsidRPr="00AD7CF7">
        <w:rPr>
          <w:sz w:val="22"/>
          <w:szCs w:val="22"/>
        </w:rPr>
        <w:t>Doksorubicino</w:t>
      </w:r>
      <w:proofErr w:type="spellEnd"/>
      <w:r w:rsidRPr="00AD7CF7">
        <w:rPr>
          <w:sz w:val="22"/>
          <w:szCs w:val="22"/>
        </w:rPr>
        <w:t xml:space="preserve"> hidrochloridas</w:t>
      </w:r>
    </w:p>
    <w:p w14:paraId="6B7F0ABF" w14:textId="77777777" w:rsidR="00AD7CF7" w:rsidRPr="00AD7CF7" w:rsidRDefault="00AD7CF7" w:rsidP="00AD7CF7">
      <w:pPr>
        <w:rPr>
          <w:sz w:val="22"/>
          <w:szCs w:val="22"/>
        </w:rPr>
      </w:pPr>
    </w:p>
    <w:p w14:paraId="03CC3CF3" w14:textId="77777777" w:rsidR="00AD7CF7" w:rsidRPr="00AD7CF7" w:rsidRDefault="00AD7CF7" w:rsidP="00AD7CF7">
      <w:pPr>
        <w:rPr>
          <w:b/>
          <w:sz w:val="22"/>
          <w:szCs w:val="22"/>
        </w:rPr>
      </w:pPr>
      <w:r w:rsidRPr="00AD7CF7">
        <w:rPr>
          <w:b/>
          <w:sz w:val="22"/>
          <w:szCs w:val="22"/>
        </w:rPr>
        <w:t>Atidžiai perskaitykite visą šį lapelį, prieš pradėdami vartoti vaistą, nes jame pateikiama Jums svarbi informacija.</w:t>
      </w:r>
    </w:p>
    <w:p w14:paraId="4D4AD79F" w14:textId="77777777" w:rsidR="00AD7CF7" w:rsidRPr="00AD7CF7" w:rsidRDefault="00AD7CF7" w:rsidP="00AD7CF7">
      <w:pPr>
        <w:ind w:left="540" w:hanging="540"/>
        <w:rPr>
          <w:sz w:val="22"/>
          <w:szCs w:val="22"/>
        </w:rPr>
      </w:pPr>
      <w:r w:rsidRPr="00AD7CF7">
        <w:rPr>
          <w:sz w:val="22"/>
          <w:szCs w:val="22"/>
        </w:rPr>
        <w:t>-</w:t>
      </w:r>
      <w:r w:rsidRPr="00AD7CF7">
        <w:rPr>
          <w:sz w:val="22"/>
          <w:szCs w:val="22"/>
        </w:rPr>
        <w:tab/>
        <w:t>Neišmeskite šio lapelio, nes vėl gali prireikti jį perskaityti.</w:t>
      </w:r>
    </w:p>
    <w:p w14:paraId="4B3EC215" w14:textId="77777777" w:rsidR="00AD7CF7" w:rsidRPr="00AD7CF7" w:rsidRDefault="00AD7CF7" w:rsidP="00AD7CF7">
      <w:pPr>
        <w:ind w:left="540" w:hanging="540"/>
        <w:rPr>
          <w:sz w:val="22"/>
          <w:szCs w:val="22"/>
        </w:rPr>
      </w:pPr>
      <w:r w:rsidRPr="00AD7CF7">
        <w:rPr>
          <w:sz w:val="22"/>
          <w:szCs w:val="22"/>
        </w:rPr>
        <w:t>-</w:t>
      </w:r>
      <w:r w:rsidRPr="00AD7CF7">
        <w:rPr>
          <w:sz w:val="22"/>
          <w:szCs w:val="22"/>
        </w:rPr>
        <w:tab/>
        <w:t>Jeigu kiltų daugiau klausimų, kreipkitės į gydytoją arba vaistininką.</w:t>
      </w:r>
    </w:p>
    <w:p w14:paraId="41A878DE" w14:textId="47E69AF7" w:rsidR="00AD7CF7" w:rsidRPr="00AD7CF7" w:rsidRDefault="00AD7CF7" w:rsidP="00AD7CF7">
      <w:pPr>
        <w:ind w:left="540" w:hanging="540"/>
        <w:rPr>
          <w:sz w:val="22"/>
          <w:szCs w:val="22"/>
        </w:rPr>
      </w:pPr>
      <w:r w:rsidRPr="00AD7CF7">
        <w:rPr>
          <w:sz w:val="22"/>
          <w:szCs w:val="22"/>
        </w:rPr>
        <w:t>-</w:t>
      </w:r>
      <w:r w:rsidRPr="00AD7CF7">
        <w:rPr>
          <w:sz w:val="22"/>
          <w:szCs w:val="22"/>
        </w:rPr>
        <w:tab/>
        <w:t>Jeigu pasireiškė šalutinis poveikis (net jeigu jis šiame lapelyje nenurodytas), kreipkitės į gydytoją arba vaistininką.</w:t>
      </w:r>
      <w:r w:rsidR="003F339D">
        <w:rPr>
          <w:sz w:val="22"/>
          <w:szCs w:val="22"/>
        </w:rPr>
        <w:t xml:space="preserve"> Žr. 4 skyrių.</w:t>
      </w:r>
    </w:p>
    <w:p w14:paraId="7731C34C" w14:textId="77777777" w:rsidR="00AD7CF7" w:rsidRPr="00AD7CF7" w:rsidRDefault="00AD7CF7" w:rsidP="00AD7CF7">
      <w:pPr>
        <w:rPr>
          <w:sz w:val="22"/>
          <w:szCs w:val="22"/>
        </w:rPr>
      </w:pPr>
    </w:p>
    <w:p w14:paraId="4B1E34F8" w14:textId="77777777" w:rsidR="00AD7CF7" w:rsidRPr="00AD7CF7" w:rsidRDefault="00AD7CF7" w:rsidP="00AD7CF7">
      <w:pPr>
        <w:rPr>
          <w:sz w:val="22"/>
          <w:szCs w:val="22"/>
        </w:rPr>
      </w:pPr>
    </w:p>
    <w:p w14:paraId="60E2D965" w14:textId="77777777" w:rsidR="00AD7CF7" w:rsidRPr="00AD7CF7" w:rsidRDefault="00AD7CF7" w:rsidP="00AD7CF7">
      <w:pPr>
        <w:rPr>
          <w:b/>
          <w:sz w:val="22"/>
          <w:szCs w:val="22"/>
        </w:rPr>
      </w:pPr>
      <w:r w:rsidRPr="00AD7CF7">
        <w:rPr>
          <w:b/>
          <w:sz w:val="22"/>
          <w:szCs w:val="22"/>
        </w:rPr>
        <w:t>Apie ką rašoma šiame lapelyje?</w:t>
      </w:r>
    </w:p>
    <w:p w14:paraId="79BAE695" w14:textId="77777777" w:rsidR="00AD7CF7" w:rsidRPr="00AD7CF7" w:rsidRDefault="00AD7CF7" w:rsidP="00AD7CF7">
      <w:pPr>
        <w:numPr>
          <w:ilvl w:val="12"/>
          <w:numId w:val="0"/>
        </w:numPr>
        <w:tabs>
          <w:tab w:val="left" w:pos="567"/>
        </w:tabs>
        <w:rPr>
          <w:sz w:val="22"/>
          <w:szCs w:val="22"/>
        </w:rPr>
      </w:pPr>
      <w:r w:rsidRPr="00AD7CF7">
        <w:rPr>
          <w:sz w:val="22"/>
          <w:szCs w:val="22"/>
        </w:rPr>
        <w:t>1.</w:t>
      </w:r>
      <w:r w:rsidRPr="00AD7CF7">
        <w:rPr>
          <w:sz w:val="22"/>
          <w:szCs w:val="22"/>
        </w:rPr>
        <w:tab/>
        <w:t xml:space="preserve">Kas yra </w:t>
      </w:r>
      <w:proofErr w:type="spellStart"/>
      <w:r w:rsidRPr="00AD7CF7">
        <w:rPr>
          <w:sz w:val="22"/>
          <w:szCs w:val="22"/>
        </w:rPr>
        <w:t>Doxorubicin</w:t>
      </w:r>
      <w:proofErr w:type="spellEnd"/>
      <w:r w:rsidRPr="00AD7CF7">
        <w:rPr>
          <w:sz w:val="22"/>
          <w:szCs w:val="22"/>
        </w:rPr>
        <w:t xml:space="preserve"> </w:t>
      </w:r>
      <w:proofErr w:type="spellStart"/>
      <w:r w:rsidRPr="00AD7CF7">
        <w:rPr>
          <w:sz w:val="22"/>
          <w:szCs w:val="22"/>
        </w:rPr>
        <w:t>Teva</w:t>
      </w:r>
      <w:proofErr w:type="spellEnd"/>
      <w:r w:rsidRPr="00AD7CF7">
        <w:rPr>
          <w:sz w:val="22"/>
          <w:szCs w:val="22"/>
        </w:rPr>
        <w:t xml:space="preserve"> ir kam jis vartojamas</w:t>
      </w:r>
    </w:p>
    <w:p w14:paraId="122CDBBE" w14:textId="77777777" w:rsidR="00AD7CF7" w:rsidRPr="00AD7CF7" w:rsidRDefault="00AD7CF7" w:rsidP="00AD7CF7">
      <w:pPr>
        <w:tabs>
          <w:tab w:val="left" w:pos="567"/>
        </w:tabs>
        <w:rPr>
          <w:sz w:val="22"/>
          <w:szCs w:val="22"/>
        </w:rPr>
      </w:pPr>
      <w:r w:rsidRPr="00AD7CF7">
        <w:rPr>
          <w:sz w:val="22"/>
          <w:szCs w:val="22"/>
        </w:rPr>
        <w:t>2.</w:t>
      </w:r>
      <w:r w:rsidRPr="00AD7CF7">
        <w:rPr>
          <w:sz w:val="22"/>
          <w:szCs w:val="22"/>
        </w:rPr>
        <w:tab/>
        <w:t xml:space="preserve">Kas žinotina prieš vartojant </w:t>
      </w:r>
      <w:proofErr w:type="spellStart"/>
      <w:r w:rsidRPr="00AD7CF7">
        <w:rPr>
          <w:sz w:val="22"/>
          <w:szCs w:val="22"/>
        </w:rPr>
        <w:t>Doxorubicin</w:t>
      </w:r>
      <w:proofErr w:type="spellEnd"/>
      <w:r w:rsidRPr="00AD7CF7">
        <w:rPr>
          <w:sz w:val="22"/>
          <w:szCs w:val="22"/>
        </w:rPr>
        <w:t xml:space="preserve"> </w:t>
      </w:r>
      <w:proofErr w:type="spellStart"/>
      <w:r w:rsidRPr="00AD7CF7">
        <w:rPr>
          <w:sz w:val="22"/>
          <w:szCs w:val="22"/>
        </w:rPr>
        <w:t>Teva</w:t>
      </w:r>
      <w:proofErr w:type="spellEnd"/>
      <w:r w:rsidRPr="00AD7CF7">
        <w:rPr>
          <w:sz w:val="22"/>
          <w:szCs w:val="22"/>
        </w:rPr>
        <w:t xml:space="preserve"> </w:t>
      </w:r>
    </w:p>
    <w:p w14:paraId="5DF6B401" w14:textId="77777777" w:rsidR="00AD7CF7" w:rsidRPr="00AD7CF7" w:rsidRDefault="00AD7CF7" w:rsidP="00AD7CF7">
      <w:pPr>
        <w:tabs>
          <w:tab w:val="left" w:pos="567"/>
        </w:tabs>
        <w:rPr>
          <w:sz w:val="22"/>
          <w:szCs w:val="22"/>
        </w:rPr>
      </w:pPr>
      <w:r w:rsidRPr="00AD7CF7">
        <w:rPr>
          <w:sz w:val="22"/>
          <w:szCs w:val="22"/>
        </w:rPr>
        <w:t>3.</w:t>
      </w:r>
      <w:r w:rsidRPr="00AD7CF7">
        <w:rPr>
          <w:sz w:val="22"/>
          <w:szCs w:val="22"/>
        </w:rPr>
        <w:tab/>
        <w:t xml:space="preserve">Kaip vartoti </w:t>
      </w:r>
      <w:proofErr w:type="spellStart"/>
      <w:r w:rsidRPr="00AD7CF7">
        <w:rPr>
          <w:sz w:val="22"/>
          <w:szCs w:val="22"/>
        </w:rPr>
        <w:t>Doxorubicin</w:t>
      </w:r>
      <w:proofErr w:type="spellEnd"/>
      <w:r w:rsidRPr="00AD7CF7">
        <w:rPr>
          <w:sz w:val="22"/>
          <w:szCs w:val="22"/>
        </w:rPr>
        <w:t xml:space="preserve"> </w:t>
      </w:r>
      <w:proofErr w:type="spellStart"/>
      <w:r w:rsidRPr="00AD7CF7">
        <w:rPr>
          <w:sz w:val="22"/>
          <w:szCs w:val="22"/>
        </w:rPr>
        <w:t>Teva</w:t>
      </w:r>
      <w:proofErr w:type="spellEnd"/>
      <w:r w:rsidRPr="00AD7CF7">
        <w:rPr>
          <w:sz w:val="22"/>
          <w:szCs w:val="22"/>
        </w:rPr>
        <w:t xml:space="preserve"> </w:t>
      </w:r>
    </w:p>
    <w:p w14:paraId="5C647C1A" w14:textId="77777777" w:rsidR="00AD7CF7" w:rsidRPr="00AD7CF7" w:rsidRDefault="00AD7CF7" w:rsidP="00AD7CF7">
      <w:pPr>
        <w:tabs>
          <w:tab w:val="left" w:pos="567"/>
        </w:tabs>
        <w:rPr>
          <w:sz w:val="22"/>
          <w:szCs w:val="22"/>
        </w:rPr>
      </w:pPr>
      <w:r w:rsidRPr="00AD7CF7">
        <w:rPr>
          <w:sz w:val="22"/>
          <w:szCs w:val="22"/>
        </w:rPr>
        <w:t>4.</w:t>
      </w:r>
      <w:r w:rsidRPr="00AD7CF7">
        <w:rPr>
          <w:sz w:val="22"/>
          <w:szCs w:val="22"/>
        </w:rPr>
        <w:tab/>
        <w:t>Galimas šalutinis poveikis</w:t>
      </w:r>
    </w:p>
    <w:p w14:paraId="15F9E74F" w14:textId="77777777" w:rsidR="00AD7CF7" w:rsidRPr="00AD7CF7" w:rsidRDefault="00AD7CF7" w:rsidP="00AD7CF7">
      <w:pPr>
        <w:tabs>
          <w:tab w:val="left" w:pos="567"/>
        </w:tabs>
        <w:rPr>
          <w:sz w:val="22"/>
          <w:szCs w:val="22"/>
        </w:rPr>
      </w:pPr>
      <w:r w:rsidRPr="00AD7CF7">
        <w:rPr>
          <w:sz w:val="22"/>
          <w:szCs w:val="22"/>
        </w:rPr>
        <w:t>5.</w:t>
      </w:r>
      <w:r w:rsidRPr="00AD7CF7">
        <w:rPr>
          <w:sz w:val="22"/>
          <w:szCs w:val="22"/>
        </w:rPr>
        <w:tab/>
        <w:t xml:space="preserve">Kaip laikyti </w:t>
      </w:r>
      <w:proofErr w:type="spellStart"/>
      <w:r w:rsidRPr="00AD7CF7">
        <w:rPr>
          <w:sz w:val="22"/>
          <w:szCs w:val="22"/>
        </w:rPr>
        <w:t>Doxorubicin</w:t>
      </w:r>
      <w:proofErr w:type="spellEnd"/>
      <w:r w:rsidRPr="00AD7CF7">
        <w:rPr>
          <w:sz w:val="22"/>
          <w:szCs w:val="22"/>
        </w:rPr>
        <w:t xml:space="preserve"> </w:t>
      </w:r>
      <w:proofErr w:type="spellStart"/>
      <w:r w:rsidRPr="00AD7CF7">
        <w:rPr>
          <w:sz w:val="22"/>
          <w:szCs w:val="22"/>
        </w:rPr>
        <w:t>Teva</w:t>
      </w:r>
      <w:proofErr w:type="spellEnd"/>
      <w:r w:rsidRPr="00AD7CF7">
        <w:rPr>
          <w:sz w:val="22"/>
          <w:szCs w:val="22"/>
        </w:rPr>
        <w:t xml:space="preserve"> </w:t>
      </w:r>
    </w:p>
    <w:p w14:paraId="2F2B90D3" w14:textId="77777777" w:rsidR="00AD7CF7" w:rsidRPr="00AD7CF7" w:rsidRDefault="00AD7CF7" w:rsidP="00AD7CF7">
      <w:pPr>
        <w:tabs>
          <w:tab w:val="left" w:pos="567"/>
        </w:tabs>
        <w:rPr>
          <w:sz w:val="22"/>
          <w:szCs w:val="22"/>
        </w:rPr>
      </w:pPr>
      <w:r w:rsidRPr="00AD7CF7">
        <w:rPr>
          <w:sz w:val="22"/>
          <w:szCs w:val="22"/>
        </w:rPr>
        <w:t>6.</w:t>
      </w:r>
      <w:r w:rsidRPr="00AD7CF7">
        <w:rPr>
          <w:sz w:val="22"/>
          <w:szCs w:val="22"/>
        </w:rPr>
        <w:tab/>
        <w:t>Pakuotės turinys ir kita informacija</w:t>
      </w:r>
    </w:p>
    <w:p w14:paraId="355FC14D" w14:textId="77777777" w:rsidR="00AD7CF7" w:rsidRPr="00AD7CF7" w:rsidRDefault="00AD7CF7" w:rsidP="00AD7CF7">
      <w:pPr>
        <w:numPr>
          <w:ilvl w:val="12"/>
          <w:numId w:val="0"/>
        </w:numPr>
        <w:outlineLvl w:val="0"/>
        <w:rPr>
          <w:b/>
          <w:sz w:val="22"/>
          <w:szCs w:val="22"/>
        </w:rPr>
      </w:pPr>
    </w:p>
    <w:p w14:paraId="358767DD" w14:textId="77777777" w:rsidR="00AD7CF7" w:rsidRPr="00AD7CF7" w:rsidRDefault="00AD7CF7" w:rsidP="00AD7CF7">
      <w:pPr>
        <w:numPr>
          <w:ilvl w:val="12"/>
          <w:numId w:val="0"/>
        </w:numPr>
        <w:outlineLvl w:val="0"/>
        <w:rPr>
          <w:b/>
          <w:sz w:val="22"/>
          <w:szCs w:val="22"/>
        </w:rPr>
      </w:pPr>
    </w:p>
    <w:p w14:paraId="26A8484D" w14:textId="77777777" w:rsidR="00AD7CF7" w:rsidRPr="00AD7CF7" w:rsidRDefault="00AD7CF7" w:rsidP="00AD7CF7">
      <w:pPr>
        <w:numPr>
          <w:ilvl w:val="12"/>
          <w:numId w:val="0"/>
        </w:numPr>
        <w:ind w:left="540" w:hanging="540"/>
        <w:outlineLvl w:val="0"/>
        <w:rPr>
          <w:b/>
          <w:caps/>
          <w:sz w:val="22"/>
          <w:szCs w:val="22"/>
        </w:rPr>
      </w:pPr>
      <w:r w:rsidRPr="00AD7CF7">
        <w:rPr>
          <w:b/>
          <w:sz w:val="22"/>
          <w:szCs w:val="22"/>
        </w:rPr>
        <w:t>1.</w:t>
      </w:r>
      <w:r w:rsidRPr="00AD7CF7">
        <w:rPr>
          <w:b/>
          <w:sz w:val="22"/>
          <w:szCs w:val="22"/>
        </w:rPr>
        <w:tab/>
        <w:t xml:space="preserve">Kas yra </w:t>
      </w:r>
      <w:proofErr w:type="spellStart"/>
      <w:r w:rsidRPr="00AD7CF7">
        <w:rPr>
          <w:b/>
          <w:sz w:val="22"/>
          <w:szCs w:val="22"/>
        </w:rPr>
        <w:t>Doxorubicin</w:t>
      </w:r>
      <w:proofErr w:type="spellEnd"/>
      <w:r w:rsidRPr="00AD7CF7">
        <w:rPr>
          <w:b/>
          <w:sz w:val="22"/>
          <w:szCs w:val="22"/>
        </w:rPr>
        <w:t xml:space="preserve"> </w:t>
      </w:r>
      <w:proofErr w:type="spellStart"/>
      <w:r w:rsidRPr="00AD7CF7">
        <w:rPr>
          <w:b/>
          <w:sz w:val="22"/>
          <w:szCs w:val="22"/>
        </w:rPr>
        <w:t>Teva</w:t>
      </w:r>
      <w:proofErr w:type="spellEnd"/>
      <w:r w:rsidRPr="00AD7CF7">
        <w:rPr>
          <w:b/>
          <w:sz w:val="22"/>
          <w:szCs w:val="22"/>
        </w:rPr>
        <w:t xml:space="preserve"> ir kam jis vartojamas</w:t>
      </w:r>
      <w:r w:rsidRPr="00AD7CF7" w:rsidDel="003F2D23">
        <w:rPr>
          <w:b/>
          <w:sz w:val="22"/>
          <w:szCs w:val="22"/>
        </w:rPr>
        <w:t xml:space="preserve"> </w:t>
      </w:r>
    </w:p>
    <w:p w14:paraId="20EA8299" w14:textId="77777777" w:rsidR="00AD7CF7" w:rsidRPr="00AD7CF7" w:rsidRDefault="00AD7CF7" w:rsidP="00AD7CF7">
      <w:pPr>
        <w:tabs>
          <w:tab w:val="left" w:pos="0"/>
        </w:tabs>
        <w:rPr>
          <w:sz w:val="22"/>
          <w:szCs w:val="22"/>
        </w:rPr>
      </w:pPr>
    </w:p>
    <w:p w14:paraId="5FA0EC24" w14:textId="77777777" w:rsidR="00AD7CF7" w:rsidRPr="00AD7CF7" w:rsidRDefault="00AD7CF7" w:rsidP="00AD7CF7">
      <w:pPr>
        <w:pStyle w:val="Pagrindinistekstas"/>
        <w:spacing w:line="240" w:lineRule="auto"/>
        <w:jc w:val="left"/>
        <w:rPr>
          <w:sz w:val="22"/>
          <w:szCs w:val="22"/>
        </w:rPr>
      </w:pPr>
      <w:r w:rsidRPr="00AD7CF7">
        <w:rPr>
          <w:sz w:val="22"/>
          <w:szCs w:val="22"/>
        </w:rPr>
        <w:t xml:space="preserve">Jūsų vaisto veiklioji medžiaga yra </w:t>
      </w:r>
      <w:proofErr w:type="spellStart"/>
      <w:r w:rsidRPr="00AD7CF7">
        <w:rPr>
          <w:sz w:val="22"/>
          <w:szCs w:val="22"/>
        </w:rPr>
        <w:t>doksorubicino</w:t>
      </w:r>
      <w:proofErr w:type="spellEnd"/>
      <w:r w:rsidRPr="00AD7CF7">
        <w:rPr>
          <w:sz w:val="22"/>
          <w:szCs w:val="22"/>
        </w:rPr>
        <w:t xml:space="preserve"> hidrochloridas. </w:t>
      </w:r>
      <w:proofErr w:type="spellStart"/>
      <w:r w:rsidRPr="00AD7CF7">
        <w:rPr>
          <w:sz w:val="22"/>
          <w:szCs w:val="22"/>
        </w:rPr>
        <w:t>Doksorubicinas</w:t>
      </w:r>
      <w:proofErr w:type="spellEnd"/>
      <w:r w:rsidRPr="00AD7CF7">
        <w:rPr>
          <w:sz w:val="22"/>
          <w:szCs w:val="22"/>
        </w:rPr>
        <w:t xml:space="preserve"> priklauso </w:t>
      </w:r>
      <w:proofErr w:type="spellStart"/>
      <w:r w:rsidRPr="00AD7CF7">
        <w:rPr>
          <w:sz w:val="22"/>
          <w:szCs w:val="22"/>
        </w:rPr>
        <w:t>antinavikinių</w:t>
      </w:r>
      <w:proofErr w:type="spellEnd"/>
      <w:r w:rsidRPr="00AD7CF7">
        <w:rPr>
          <w:sz w:val="22"/>
          <w:szCs w:val="22"/>
        </w:rPr>
        <w:t xml:space="preserve"> (priešvėžinių) vaistų, vadinamų </w:t>
      </w:r>
      <w:proofErr w:type="spellStart"/>
      <w:r w:rsidRPr="00AD7CF7">
        <w:rPr>
          <w:sz w:val="22"/>
          <w:szCs w:val="22"/>
        </w:rPr>
        <w:t>antraciklinais</w:t>
      </w:r>
      <w:proofErr w:type="spellEnd"/>
      <w:r w:rsidRPr="00AD7CF7">
        <w:rPr>
          <w:sz w:val="22"/>
          <w:szCs w:val="22"/>
        </w:rPr>
        <w:t xml:space="preserve">, grupei. </w:t>
      </w:r>
      <w:proofErr w:type="spellStart"/>
      <w:r w:rsidRPr="00AD7CF7">
        <w:rPr>
          <w:sz w:val="22"/>
          <w:szCs w:val="22"/>
        </w:rPr>
        <w:t>Doksorubicinas</w:t>
      </w:r>
      <w:proofErr w:type="spellEnd"/>
      <w:r w:rsidRPr="00AD7CF7">
        <w:rPr>
          <w:sz w:val="22"/>
          <w:szCs w:val="22"/>
        </w:rPr>
        <w:t xml:space="preserve"> pakenkia naviko (vėžio) ląsteles ir užtikrina, kad jos daugiau negali augti.</w:t>
      </w:r>
    </w:p>
    <w:p w14:paraId="3B9002A3" w14:textId="77777777" w:rsidR="00AD7CF7" w:rsidRPr="00AD7CF7" w:rsidRDefault="00AD7CF7" w:rsidP="00AD7CF7">
      <w:pPr>
        <w:pStyle w:val="Pagrindinistekstas"/>
        <w:spacing w:line="240" w:lineRule="auto"/>
        <w:jc w:val="left"/>
        <w:rPr>
          <w:sz w:val="22"/>
          <w:szCs w:val="22"/>
        </w:rPr>
      </w:pPr>
    </w:p>
    <w:p w14:paraId="1EC1EDBA" w14:textId="77777777" w:rsidR="00AD7CF7" w:rsidRPr="00AD7CF7" w:rsidRDefault="00AD7CF7" w:rsidP="00AD7CF7">
      <w:pPr>
        <w:tabs>
          <w:tab w:val="left" w:pos="0"/>
        </w:tabs>
        <w:rPr>
          <w:sz w:val="22"/>
          <w:szCs w:val="22"/>
        </w:rPr>
      </w:pPr>
      <w:proofErr w:type="spellStart"/>
      <w:r w:rsidRPr="00AD7CF7">
        <w:rPr>
          <w:sz w:val="22"/>
          <w:szCs w:val="22"/>
        </w:rPr>
        <w:t>Doksorubicinu</w:t>
      </w:r>
      <w:proofErr w:type="spellEnd"/>
      <w:r w:rsidRPr="00AD7CF7">
        <w:rPr>
          <w:sz w:val="22"/>
          <w:szCs w:val="22"/>
        </w:rPr>
        <w:t xml:space="preserve"> gydoma: </w:t>
      </w:r>
    </w:p>
    <w:p w14:paraId="10C9A921" w14:textId="77777777" w:rsidR="00AD7CF7" w:rsidRPr="00AD7CF7" w:rsidRDefault="00AD7CF7" w:rsidP="00AD7CF7">
      <w:pPr>
        <w:numPr>
          <w:ilvl w:val="0"/>
          <w:numId w:val="22"/>
        </w:numPr>
        <w:tabs>
          <w:tab w:val="left" w:pos="0"/>
        </w:tabs>
        <w:rPr>
          <w:sz w:val="22"/>
          <w:szCs w:val="22"/>
        </w:rPr>
      </w:pPr>
      <w:r w:rsidRPr="00AD7CF7">
        <w:rPr>
          <w:sz w:val="22"/>
          <w:szCs w:val="22"/>
        </w:rPr>
        <w:t>krūties vėžys;</w:t>
      </w:r>
    </w:p>
    <w:p w14:paraId="2369FF14" w14:textId="77777777" w:rsidR="00AD7CF7" w:rsidRPr="00AD7CF7" w:rsidRDefault="00AD7CF7" w:rsidP="00AD7CF7">
      <w:pPr>
        <w:numPr>
          <w:ilvl w:val="0"/>
          <w:numId w:val="22"/>
        </w:numPr>
        <w:tabs>
          <w:tab w:val="left" w:pos="0"/>
        </w:tabs>
        <w:rPr>
          <w:sz w:val="22"/>
          <w:szCs w:val="22"/>
        </w:rPr>
      </w:pPr>
      <w:r w:rsidRPr="00AD7CF7">
        <w:rPr>
          <w:sz w:val="22"/>
          <w:szCs w:val="22"/>
        </w:rPr>
        <w:t>kaulų vėžys (</w:t>
      </w:r>
      <w:proofErr w:type="spellStart"/>
      <w:r w:rsidRPr="00AD7CF7">
        <w:rPr>
          <w:sz w:val="22"/>
          <w:szCs w:val="22"/>
        </w:rPr>
        <w:t>osteosarkoma</w:t>
      </w:r>
      <w:proofErr w:type="spellEnd"/>
      <w:r w:rsidRPr="00AD7CF7">
        <w:rPr>
          <w:sz w:val="22"/>
          <w:szCs w:val="22"/>
        </w:rPr>
        <w:t>) (vaisto skiriama prieš operaciją ir po jos);</w:t>
      </w:r>
    </w:p>
    <w:p w14:paraId="346B5C90" w14:textId="77777777" w:rsidR="00AD7CF7" w:rsidRPr="00AD7CF7" w:rsidRDefault="00AD7CF7" w:rsidP="00AD7CF7">
      <w:pPr>
        <w:numPr>
          <w:ilvl w:val="0"/>
          <w:numId w:val="22"/>
        </w:numPr>
        <w:tabs>
          <w:tab w:val="left" w:pos="0"/>
        </w:tabs>
        <w:rPr>
          <w:sz w:val="22"/>
          <w:szCs w:val="22"/>
        </w:rPr>
      </w:pPr>
      <w:r w:rsidRPr="00AD7CF7">
        <w:rPr>
          <w:sz w:val="22"/>
          <w:szCs w:val="22"/>
        </w:rPr>
        <w:t>minkštuosiuose audiniuose nustatytas vėžys (progresavusi minkštųjų audinių sarkoma suaugusiems žmonėms);</w:t>
      </w:r>
    </w:p>
    <w:p w14:paraId="15CABFEE" w14:textId="77777777" w:rsidR="00AD7CF7" w:rsidRPr="00AD7CF7" w:rsidRDefault="00AD7CF7" w:rsidP="00AD7CF7">
      <w:pPr>
        <w:numPr>
          <w:ilvl w:val="0"/>
          <w:numId w:val="22"/>
        </w:numPr>
        <w:tabs>
          <w:tab w:val="left" w:pos="0"/>
        </w:tabs>
        <w:rPr>
          <w:sz w:val="22"/>
          <w:szCs w:val="22"/>
        </w:rPr>
      </w:pPr>
      <w:r w:rsidRPr="00AD7CF7">
        <w:rPr>
          <w:sz w:val="22"/>
          <w:szCs w:val="22"/>
        </w:rPr>
        <w:t>plaučių vėžys (</w:t>
      </w:r>
      <w:proofErr w:type="spellStart"/>
      <w:r w:rsidRPr="00AD7CF7">
        <w:rPr>
          <w:sz w:val="22"/>
          <w:szCs w:val="22"/>
        </w:rPr>
        <w:t>smulkialąstelinis</w:t>
      </w:r>
      <w:proofErr w:type="spellEnd"/>
      <w:r w:rsidRPr="00AD7CF7">
        <w:rPr>
          <w:sz w:val="22"/>
          <w:szCs w:val="22"/>
        </w:rPr>
        <w:t xml:space="preserve"> plaučių vėžys);</w:t>
      </w:r>
    </w:p>
    <w:p w14:paraId="1E31C91B" w14:textId="77777777" w:rsidR="00AD7CF7" w:rsidRPr="00AD7CF7" w:rsidRDefault="00AD7CF7" w:rsidP="00AD7CF7">
      <w:pPr>
        <w:numPr>
          <w:ilvl w:val="0"/>
          <w:numId w:val="22"/>
        </w:numPr>
        <w:tabs>
          <w:tab w:val="left" w:pos="0"/>
        </w:tabs>
        <w:rPr>
          <w:sz w:val="22"/>
          <w:szCs w:val="22"/>
        </w:rPr>
      </w:pPr>
      <w:r w:rsidRPr="00AD7CF7">
        <w:rPr>
          <w:sz w:val="22"/>
          <w:szCs w:val="22"/>
        </w:rPr>
        <w:t>limfinio audinio vėžys (</w:t>
      </w:r>
      <w:proofErr w:type="spellStart"/>
      <w:r w:rsidRPr="00AD7CF7">
        <w:rPr>
          <w:sz w:val="22"/>
          <w:szCs w:val="22"/>
        </w:rPr>
        <w:t>Hodžkino</w:t>
      </w:r>
      <w:proofErr w:type="spellEnd"/>
      <w:r w:rsidRPr="00AD7CF7">
        <w:rPr>
          <w:sz w:val="22"/>
          <w:szCs w:val="22"/>
        </w:rPr>
        <w:t xml:space="preserve"> [</w:t>
      </w:r>
      <w:proofErr w:type="spellStart"/>
      <w:r w:rsidRPr="00AD7CF7">
        <w:rPr>
          <w:i/>
          <w:sz w:val="22"/>
          <w:szCs w:val="22"/>
        </w:rPr>
        <w:t>Hodgkin</w:t>
      </w:r>
      <w:proofErr w:type="spellEnd"/>
      <w:r w:rsidRPr="00AD7CF7">
        <w:rPr>
          <w:sz w:val="22"/>
          <w:szCs w:val="22"/>
        </w:rPr>
        <w:t xml:space="preserve">] limfoma ir ne </w:t>
      </w:r>
      <w:proofErr w:type="spellStart"/>
      <w:r w:rsidRPr="00AD7CF7">
        <w:rPr>
          <w:sz w:val="22"/>
          <w:szCs w:val="22"/>
        </w:rPr>
        <w:t>Hodžkino</w:t>
      </w:r>
      <w:proofErr w:type="spellEnd"/>
      <w:r w:rsidRPr="00AD7CF7">
        <w:rPr>
          <w:sz w:val="22"/>
          <w:szCs w:val="22"/>
        </w:rPr>
        <w:t xml:space="preserve"> [</w:t>
      </w:r>
      <w:proofErr w:type="spellStart"/>
      <w:r w:rsidRPr="00AD7CF7">
        <w:rPr>
          <w:i/>
          <w:sz w:val="22"/>
          <w:szCs w:val="22"/>
        </w:rPr>
        <w:t>non-Hodgkin</w:t>
      </w:r>
      <w:proofErr w:type="spellEnd"/>
      <w:r w:rsidRPr="00AD7CF7">
        <w:rPr>
          <w:sz w:val="22"/>
          <w:szCs w:val="22"/>
        </w:rPr>
        <w:t>] limfoma);</w:t>
      </w:r>
    </w:p>
    <w:p w14:paraId="76FCDAC3" w14:textId="77777777" w:rsidR="00AD7CF7" w:rsidRPr="00AD7CF7" w:rsidRDefault="00AD7CF7" w:rsidP="00AD7CF7">
      <w:pPr>
        <w:numPr>
          <w:ilvl w:val="0"/>
          <w:numId w:val="22"/>
        </w:numPr>
        <w:tabs>
          <w:tab w:val="left" w:pos="0"/>
        </w:tabs>
        <w:rPr>
          <w:sz w:val="22"/>
          <w:szCs w:val="22"/>
        </w:rPr>
      </w:pPr>
      <w:r w:rsidRPr="00AD7CF7">
        <w:rPr>
          <w:sz w:val="22"/>
          <w:szCs w:val="22"/>
        </w:rPr>
        <w:t xml:space="preserve">tam tikros kraujo vėžio formos (ūminė </w:t>
      </w:r>
      <w:proofErr w:type="spellStart"/>
      <w:r w:rsidRPr="00AD7CF7">
        <w:rPr>
          <w:sz w:val="22"/>
          <w:szCs w:val="22"/>
        </w:rPr>
        <w:t>limfoblastinė</w:t>
      </w:r>
      <w:proofErr w:type="spellEnd"/>
      <w:r w:rsidRPr="00AD7CF7">
        <w:rPr>
          <w:sz w:val="22"/>
          <w:szCs w:val="22"/>
        </w:rPr>
        <w:t xml:space="preserve"> leukemija ar ūminė </w:t>
      </w:r>
      <w:proofErr w:type="spellStart"/>
      <w:r w:rsidRPr="00AD7CF7">
        <w:rPr>
          <w:sz w:val="22"/>
          <w:szCs w:val="22"/>
        </w:rPr>
        <w:t>mieloidinė</w:t>
      </w:r>
      <w:proofErr w:type="spellEnd"/>
      <w:r w:rsidRPr="00AD7CF7">
        <w:rPr>
          <w:sz w:val="22"/>
          <w:szCs w:val="22"/>
        </w:rPr>
        <w:t xml:space="preserve"> leukemija);</w:t>
      </w:r>
    </w:p>
    <w:p w14:paraId="5D614F64" w14:textId="77777777" w:rsidR="00AD7CF7" w:rsidRPr="00AD7CF7" w:rsidRDefault="00AD7CF7" w:rsidP="00AD7CF7">
      <w:pPr>
        <w:numPr>
          <w:ilvl w:val="0"/>
          <w:numId w:val="22"/>
        </w:numPr>
        <w:tabs>
          <w:tab w:val="left" w:pos="0"/>
        </w:tabs>
        <w:rPr>
          <w:sz w:val="22"/>
          <w:szCs w:val="22"/>
        </w:rPr>
      </w:pPr>
      <w:r w:rsidRPr="00AD7CF7">
        <w:rPr>
          <w:sz w:val="22"/>
          <w:szCs w:val="22"/>
        </w:rPr>
        <w:t>kaulų čiulpų vėžys (dauginė mieloma);</w:t>
      </w:r>
    </w:p>
    <w:p w14:paraId="792FA689" w14:textId="77777777" w:rsidR="00AD7CF7" w:rsidRPr="00AD7CF7" w:rsidRDefault="00AD7CF7" w:rsidP="00AD7CF7">
      <w:pPr>
        <w:numPr>
          <w:ilvl w:val="0"/>
          <w:numId w:val="22"/>
        </w:numPr>
        <w:tabs>
          <w:tab w:val="left" w:pos="0"/>
        </w:tabs>
        <w:rPr>
          <w:sz w:val="22"/>
          <w:szCs w:val="22"/>
        </w:rPr>
      </w:pPr>
      <w:r w:rsidRPr="00AD7CF7">
        <w:rPr>
          <w:sz w:val="22"/>
          <w:szCs w:val="22"/>
        </w:rPr>
        <w:t>gimdos gleivinės vėžys (progresavęs ar atsinaujinęs gimdos gleivinės vėžys);</w:t>
      </w:r>
    </w:p>
    <w:p w14:paraId="3414D599" w14:textId="77777777" w:rsidR="00AD7CF7" w:rsidRPr="00AD7CF7" w:rsidRDefault="00AD7CF7" w:rsidP="00AD7CF7">
      <w:pPr>
        <w:numPr>
          <w:ilvl w:val="0"/>
          <w:numId w:val="22"/>
        </w:numPr>
        <w:tabs>
          <w:tab w:val="left" w:pos="0"/>
        </w:tabs>
        <w:rPr>
          <w:sz w:val="22"/>
          <w:szCs w:val="22"/>
        </w:rPr>
      </w:pPr>
      <w:r w:rsidRPr="00AD7CF7">
        <w:rPr>
          <w:sz w:val="22"/>
          <w:szCs w:val="22"/>
        </w:rPr>
        <w:t xml:space="preserve">skydliaukės vėžys (progresavęs </w:t>
      </w:r>
      <w:proofErr w:type="spellStart"/>
      <w:r w:rsidRPr="00AD7CF7">
        <w:rPr>
          <w:sz w:val="22"/>
          <w:szCs w:val="22"/>
        </w:rPr>
        <w:t>papilinis</w:t>
      </w:r>
      <w:proofErr w:type="spellEnd"/>
      <w:r w:rsidRPr="00AD7CF7">
        <w:rPr>
          <w:sz w:val="22"/>
          <w:szCs w:val="22"/>
        </w:rPr>
        <w:t xml:space="preserve"> ar folikulinis skydliaukės vėžys, </w:t>
      </w:r>
      <w:proofErr w:type="spellStart"/>
      <w:r w:rsidRPr="00AD7CF7">
        <w:rPr>
          <w:sz w:val="22"/>
          <w:szCs w:val="22"/>
        </w:rPr>
        <w:t>anaplastinis</w:t>
      </w:r>
      <w:proofErr w:type="spellEnd"/>
      <w:r w:rsidRPr="00AD7CF7">
        <w:rPr>
          <w:sz w:val="22"/>
          <w:szCs w:val="22"/>
        </w:rPr>
        <w:t xml:space="preserve"> skydliaukės vėžys);</w:t>
      </w:r>
    </w:p>
    <w:p w14:paraId="1E5323EE" w14:textId="77777777" w:rsidR="00AD7CF7" w:rsidRPr="00AD7CF7" w:rsidRDefault="00AD7CF7" w:rsidP="00AD7CF7">
      <w:pPr>
        <w:numPr>
          <w:ilvl w:val="0"/>
          <w:numId w:val="22"/>
        </w:numPr>
        <w:tabs>
          <w:tab w:val="left" w:pos="0"/>
        </w:tabs>
        <w:rPr>
          <w:sz w:val="22"/>
          <w:szCs w:val="22"/>
        </w:rPr>
      </w:pPr>
      <w:r w:rsidRPr="00AD7CF7">
        <w:rPr>
          <w:sz w:val="22"/>
          <w:szCs w:val="22"/>
        </w:rPr>
        <w:t>tam tikras šlapimo pūslės vėžys (lokaliai progresavusios ar išplitusios stadijos). Be to, ankstyvojo (paviršinio) šlapimo pūslės vėžio atveju šio vaisto vartojama į šlapimo pūslę šlapimo pūslės vėžio atsinaujinimui po operacijos sutrukdyti;</w:t>
      </w:r>
    </w:p>
    <w:p w14:paraId="769610AA" w14:textId="77777777" w:rsidR="00AD7CF7" w:rsidRPr="00AD7CF7" w:rsidRDefault="00AD7CF7" w:rsidP="00AD7CF7">
      <w:pPr>
        <w:numPr>
          <w:ilvl w:val="0"/>
          <w:numId w:val="22"/>
        </w:numPr>
        <w:tabs>
          <w:tab w:val="left" w:pos="0"/>
        </w:tabs>
        <w:rPr>
          <w:sz w:val="22"/>
          <w:szCs w:val="22"/>
        </w:rPr>
      </w:pPr>
      <w:r w:rsidRPr="00AD7CF7">
        <w:rPr>
          <w:sz w:val="22"/>
          <w:szCs w:val="22"/>
        </w:rPr>
        <w:t>atsinaujinęs kiaušidžių vėžys;</w:t>
      </w:r>
    </w:p>
    <w:p w14:paraId="760A343A" w14:textId="77777777" w:rsidR="00AD7CF7" w:rsidRPr="00AD7CF7" w:rsidRDefault="00AD7CF7" w:rsidP="00AD7CF7">
      <w:pPr>
        <w:numPr>
          <w:ilvl w:val="0"/>
          <w:numId w:val="22"/>
        </w:numPr>
        <w:tabs>
          <w:tab w:val="left" w:pos="0"/>
        </w:tabs>
        <w:rPr>
          <w:sz w:val="22"/>
          <w:szCs w:val="22"/>
        </w:rPr>
      </w:pPr>
      <w:r w:rsidRPr="00AD7CF7">
        <w:rPr>
          <w:sz w:val="22"/>
          <w:szCs w:val="22"/>
        </w:rPr>
        <w:t>tam tikras vaikų inkstų vėžys (</w:t>
      </w:r>
      <w:proofErr w:type="spellStart"/>
      <w:r w:rsidRPr="00AD7CF7">
        <w:rPr>
          <w:sz w:val="22"/>
          <w:szCs w:val="22"/>
        </w:rPr>
        <w:t>nefroblastoma</w:t>
      </w:r>
      <w:proofErr w:type="spellEnd"/>
      <w:r w:rsidRPr="00AD7CF7">
        <w:rPr>
          <w:sz w:val="22"/>
          <w:szCs w:val="22"/>
        </w:rPr>
        <w:t>);</w:t>
      </w:r>
    </w:p>
    <w:p w14:paraId="0082999F" w14:textId="77777777" w:rsidR="00AD7CF7" w:rsidRPr="00AD7CF7" w:rsidRDefault="00AD7CF7" w:rsidP="00AD7CF7">
      <w:pPr>
        <w:numPr>
          <w:ilvl w:val="0"/>
          <w:numId w:val="22"/>
        </w:numPr>
        <w:tabs>
          <w:tab w:val="left" w:pos="0"/>
        </w:tabs>
        <w:rPr>
          <w:sz w:val="22"/>
          <w:szCs w:val="22"/>
        </w:rPr>
      </w:pPr>
      <w:r w:rsidRPr="00AD7CF7">
        <w:rPr>
          <w:sz w:val="22"/>
          <w:szCs w:val="22"/>
        </w:rPr>
        <w:t xml:space="preserve">vaikų nervinio audinio navikas (progresavusi </w:t>
      </w:r>
      <w:proofErr w:type="spellStart"/>
      <w:r w:rsidRPr="00AD7CF7">
        <w:rPr>
          <w:sz w:val="22"/>
          <w:szCs w:val="22"/>
        </w:rPr>
        <w:t>neuroblastoma</w:t>
      </w:r>
      <w:proofErr w:type="spellEnd"/>
      <w:r w:rsidRPr="00AD7CF7">
        <w:rPr>
          <w:sz w:val="22"/>
          <w:szCs w:val="22"/>
        </w:rPr>
        <w:t xml:space="preserve">). </w:t>
      </w:r>
    </w:p>
    <w:p w14:paraId="2D4C28AD" w14:textId="77777777" w:rsidR="00AD7CF7" w:rsidRPr="00AD7CF7" w:rsidRDefault="00AD7CF7" w:rsidP="00AD7CF7">
      <w:pPr>
        <w:numPr>
          <w:ilvl w:val="12"/>
          <w:numId w:val="0"/>
        </w:numPr>
        <w:outlineLvl w:val="0"/>
        <w:rPr>
          <w:b/>
          <w:sz w:val="22"/>
          <w:szCs w:val="22"/>
        </w:rPr>
      </w:pPr>
    </w:p>
    <w:p w14:paraId="5DC14C5D" w14:textId="77777777" w:rsidR="00AD7CF7" w:rsidRPr="00AD7CF7" w:rsidRDefault="00AD7CF7" w:rsidP="00AD7CF7">
      <w:pPr>
        <w:numPr>
          <w:ilvl w:val="12"/>
          <w:numId w:val="0"/>
        </w:numPr>
        <w:outlineLvl w:val="0"/>
        <w:rPr>
          <w:b/>
          <w:sz w:val="22"/>
          <w:szCs w:val="22"/>
        </w:rPr>
      </w:pPr>
      <w:proofErr w:type="spellStart"/>
      <w:r w:rsidRPr="00AD7CF7">
        <w:rPr>
          <w:sz w:val="22"/>
          <w:szCs w:val="22"/>
        </w:rPr>
        <w:t>Doksorubicinas</w:t>
      </w:r>
      <w:proofErr w:type="spellEnd"/>
      <w:r w:rsidRPr="00AD7CF7">
        <w:rPr>
          <w:sz w:val="22"/>
          <w:szCs w:val="22"/>
        </w:rPr>
        <w:t xml:space="preserve"> taip pat vartojamas deriniuose su kitais vaistais nuo vėžio.</w:t>
      </w:r>
    </w:p>
    <w:p w14:paraId="5B9B771E" w14:textId="77777777" w:rsidR="00AD7CF7" w:rsidRPr="00AD7CF7" w:rsidRDefault="00AD7CF7" w:rsidP="00AD7CF7">
      <w:pPr>
        <w:numPr>
          <w:ilvl w:val="12"/>
          <w:numId w:val="0"/>
        </w:numPr>
        <w:outlineLvl w:val="0"/>
        <w:rPr>
          <w:sz w:val="22"/>
          <w:szCs w:val="22"/>
        </w:rPr>
      </w:pPr>
    </w:p>
    <w:p w14:paraId="7635AEA2" w14:textId="77777777" w:rsidR="00AD7CF7" w:rsidRPr="00AD7CF7" w:rsidRDefault="00AD7CF7" w:rsidP="00AD7CF7">
      <w:pPr>
        <w:numPr>
          <w:ilvl w:val="12"/>
          <w:numId w:val="0"/>
        </w:numPr>
        <w:outlineLvl w:val="0"/>
        <w:rPr>
          <w:sz w:val="22"/>
          <w:szCs w:val="22"/>
        </w:rPr>
      </w:pPr>
      <w:r w:rsidRPr="00AD7CF7">
        <w:rPr>
          <w:sz w:val="22"/>
          <w:szCs w:val="22"/>
        </w:rPr>
        <w:t xml:space="preserve">Kadangi </w:t>
      </w:r>
      <w:proofErr w:type="spellStart"/>
      <w:r w:rsidRPr="00AD7CF7">
        <w:rPr>
          <w:sz w:val="22"/>
          <w:szCs w:val="22"/>
        </w:rPr>
        <w:t>Doxorubicin</w:t>
      </w:r>
      <w:proofErr w:type="spellEnd"/>
      <w:r w:rsidRPr="00AD7CF7">
        <w:rPr>
          <w:sz w:val="22"/>
          <w:szCs w:val="22"/>
        </w:rPr>
        <w:t xml:space="preserve"> </w:t>
      </w:r>
      <w:proofErr w:type="spellStart"/>
      <w:r w:rsidRPr="00AD7CF7">
        <w:rPr>
          <w:sz w:val="22"/>
          <w:szCs w:val="22"/>
        </w:rPr>
        <w:t>Teva</w:t>
      </w:r>
      <w:proofErr w:type="spellEnd"/>
      <w:r w:rsidRPr="00AD7CF7">
        <w:rPr>
          <w:sz w:val="22"/>
          <w:szCs w:val="22"/>
        </w:rPr>
        <w:t xml:space="preserve"> yra priešvėžinis vaistas, jums šio vaisto bus skiriama specialiame skyriuje prižiūrint gydytojui, turinčiam priešvėžinių vaistų vartojimui </w:t>
      </w:r>
      <w:r w:rsidRPr="00AD7CF7">
        <w:rPr>
          <w:sz w:val="22"/>
          <w:szCs w:val="22"/>
        </w:rPr>
        <w:lastRenderedPageBreak/>
        <w:t>reikalingą kvalifikaciją. Skyriaus personalas paaiškins, kokia speciali priežiūra Jums bus reikalinga gydymo metu ir po jo. Šis pakuotės lapelis gali padėti Jums tai atsiminti.</w:t>
      </w:r>
    </w:p>
    <w:p w14:paraId="04797CE8" w14:textId="77777777" w:rsidR="00AD7CF7" w:rsidRPr="00AD7CF7" w:rsidRDefault="00AD7CF7" w:rsidP="00AD7CF7">
      <w:pPr>
        <w:numPr>
          <w:ilvl w:val="12"/>
          <w:numId w:val="0"/>
        </w:numPr>
        <w:outlineLvl w:val="0"/>
        <w:rPr>
          <w:sz w:val="22"/>
          <w:szCs w:val="22"/>
        </w:rPr>
      </w:pPr>
    </w:p>
    <w:p w14:paraId="43B99417" w14:textId="77777777" w:rsidR="00AD7CF7" w:rsidRPr="00AD7CF7" w:rsidRDefault="00AD7CF7" w:rsidP="00AD7CF7">
      <w:pPr>
        <w:numPr>
          <w:ilvl w:val="12"/>
          <w:numId w:val="0"/>
        </w:numPr>
        <w:outlineLvl w:val="0"/>
        <w:rPr>
          <w:b/>
          <w:sz w:val="22"/>
          <w:szCs w:val="22"/>
        </w:rPr>
      </w:pPr>
    </w:p>
    <w:p w14:paraId="41731EF5" w14:textId="77777777" w:rsidR="00AD7CF7" w:rsidRPr="00AD7CF7" w:rsidRDefault="00AD7CF7" w:rsidP="00AD7CF7">
      <w:pPr>
        <w:numPr>
          <w:ilvl w:val="12"/>
          <w:numId w:val="0"/>
        </w:numPr>
        <w:ind w:left="540" w:hanging="540"/>
        <w:outlineLvl w:val="0"/>
        <w:rPr>
          <w:b/>
          <w:caps/>
          <w:sz w:val="22"/>
          <w:szCs w:val="22"/>
        </w:rPr>
      </w:pPr>
      <w:r w:rsidRPr="00AD7CF7">
        <w:rPr>
          <w:b/>
          <w:sz w:val="22"/>
          <w:szCs w:val="22"/>
        </w:rPr>
        <w:t>2.</w:t>
      </w:r>
      <w:r w:rsidRPr="00AD7CF7">
        <w:rPr>
          <w:b/>
          <w:sz w:val="22"/>
          <w:szCs w:val="22"/>
        </w:rPr>
        <w:tab/>
        <w:t xml:space="preserve">Kas žinotina prieš vartojant </w:t>
      </w:r>
      <w:proofErr w:type="spellStart"/>
      <w:r w:rsidRPr="00AD7CF7">
        <w:rPr>
          <w:b/>
          <w:sz w:val="22"/>
          <w:szCs w:val="22"/>
        </w:rPr>
        <w:t>Doxorubicin</w:t>
      </w:r>
      <w:proofErr w:type="spellEnd"/>
      <w:r w:rsidRPr="00AD7CF7">
        <w:rPr>
          <w:b/>
          <w:sz w:val="22"/>
          <w:szCs w:val="22"/>
        </w:rPr>
        <w:t xml:space="preserve"> </w:t>
      </w:r>
      <w:proofErr w:type="spellStart"/>
      <w:r w:rsidRPr="00AD7CF7">
        <w:rPr>
          <w:b/>
          <w:sz w:val="22"/>
          <w:szCs w:val="22"/>
        </w:rPr>
        <w:t>Teva</w:t>
      </w:r>
      <w:proofErr w:type="spellEnd"/>
    </w:p>
    <w:p w14:paraId="7877665B" w14:textId="77777777" w:rsidR="00AD7CF7" w:rsidRPr="00AD7CF7" w:rsidRDefault="00AD7CF7" w:rsidP="00AD7CF7">
      <w:pPr>
        <w:rPr>
          <w:b/>
          <w:sz w:val="22"/>
          <w:szCs w:val="22"/>
        </w:rPr>
      </w:pPr>
    </w:p>
    <w:p w14:paraId="179EAA98" w14:textId="77777777" w:rsidR="00AD7CF7" w:rsidRPr="00AD7CF7" w:rsidRDefault="00AD7CF7" w:rsidP="00AD7CF7">
      <w:pPr>
        <w:rPr>
          <w:b/>
          <w:sz w:val="22"/>
          <w:szCs w:val="22"/>
        </w:rPr>
      </w:pPr>
      <w:proofErr w:type="spellStart"/>
      <w:r w:rsidRPr="00AD7CF7">
        <w:rPr>
          <w:b/>
          <w:sz w:val="22"/>
          <w:szCs w:val="22"/>
        </w:rPr>
        <w:t>Doxorubicin</w:t>
      </w:r>
      <w:proofErr w:type="spellEnd"/>
      <w:r w:rsidRPr="00AD7CF7">
        <w:rPr>
          <w:b/>
          <w:sz w:val="22"/>
          <w:szCs w:val="22"/>
        </w:rPr>
        <w:t xml:space="preserve"> </w:t>
      </w:r>
      <w:proofErr w:type="spellStart"/>
      <w:r w:rsidRPr="00AD7CF7">
        <w:rPr>
          <w:b/>
          <w:sz w:val="22"/>
          <w:szCs w:val="22"/>
        </w:rPr>
        <w:t>Teva</w:t>
      </w:r>
      <w:proofErr w:type="spellEnd"/>
      <w:r w:rsidRPr="00AD7CF7">
        <w:rPr>
          <w:b/>
          <w:sz w:val="22"/>
          <w:szCs w:val="22"/>
        </w:rPr>
        <w:t xml:space="preserve"> vartoti negalima:</w:t>
      </w:r>
    </w:p>
    <w:p w14:paraId="3D0354AC" w14:textId="77777777" w:rsidR="00AD7CF7" w:rsidRPr="00AD7CF7" w:rsidRDefault="00AD7CF7" w:rsidP="00AD7CF7">
      <w:pPr>
        <w:rPr>
          <w:b/>
          <w:caps/>
          <w:sz w:val="22"/>
          <w:szCs w:val="22"/>
        </w:rPr>
      </w:pPr>
    </w:p>
    <w:p w14:paraId="43D420F4" w14:textId="05764394" w:rsidR="00AD7CF7" w:rsidRPr="00AD7CF7" w:rsidRDefault="00AD7CF7" w:rsidP="00AD7CF7">
      <w:pPr>
        <w:numPr>
          <w:ilvl w:val="12"/>
          <w:numId w:val="0"/>
        </w:numPr>
        <w:ind w:left="540" w:hanging="540"/>
        <w:rPr>
          <w:sz w:val="22"/>
          <w:szCs w:val="22"/>
        </w:rPr>
      </w:pPr>
      <w:r w:rsidRPr="00AD7CF7">
        <w:rPr>
          <w:sz w:val="22"/>
          <w:szCs w:val="22"/>
        </w:rPr>
        <w:t>-</w:t>
      </w:r>
      <w:r w:rsidRPr="00AD7CF7">
        <w:rPr>
          <w:sz w:val="22"/>
          <w:szCs w:val="22"/>
        </w:rPr>
        <w:tab/>
        <w:t xml:space="preserve">jeigu esate alergiškas </w:t>
      </w:r>
      <w:proofErr w:type="spellStart"/>
      <w:r w:rsidRPr="00AD7CF7">
        <w:rPr>
          <w:sz w:val="22"/>
          <w:szCs w:val="22"/>
        </w:rPr>
        <w:t>doksorubicino</w:t>
      </w:r>
      <w:proofErr w:type="spellEnd"/>
      <w:r w:rsidRPr="00AD7CF7">
        <w:rPr>
          <w:sz w:val="22"/>
          <w:szCs w:val="22"/>
        </w:rPr>
        <w:t xml:space="preserve"> hidrochloridui, bet kuriai pagalbinei šio vaisto medžiagai </w:t>
      </w:r>
      <w:r w:rsidR="00B432BB">
        <w:rPr>
          <w:sz w:val="22"/>
          <w:szCs w:val="22"/>
        </w:rPr>
        <w:t xml:space="preserve">(jos išvardytos 6 skyriuje) </w:t>
      </w:r>
      <w:r w:rsidRPr="00AD7CF7">
        <w:rPr>
          <w:sz w:val="22"/>
          <w:szCs w:val="22"/>
        </w:rPr>
        <w:t xml:space="preserve">ar bet kuriam kitam vaistui, priklausančiam tai pačiai grupei (vadinamiesiems </w:t>
      </w:r>
      <w:proofErr w:type="spellStart"/>
      <w:r w:rsidRPr="00AD7CF7">
        <w:rPr>
          <w:sz w:val="22"/>
          <w:szCs w:val="22"/>
        </w:rPr>
        <w:t>antraciklinams</w:t>
      </w:r>
      <w:proofErr w:type="spellEnd"/>
      <w:r w:rsidRPr="00AD7CF7">
        <w:rPr>
          <w:sz w:val="22"/>
          <w:szCs w:val="22"/>
        </w:rPr>
        <w:t xml:space="preserve"> ar </w:t>
      </w:r>
      <w:proofErr w:type="spellStart"/>
      <w:r w:rsidRPr="00AD7CF7">
        <w:rPr>
          <w:sz w:val="22"/>
          <w:szCs w:val="22"/>
        </w:rPr>
        <w:t>antracendionams</w:t>
      </w:r>
      <w:proofErr w:type="spellEnd"/>
      <w:r w:rsidRPr="00AD7CF7">
        <w:rPr>
          <w:sz w:val="22"/>
          <w:szCs w:val="22"/>
        </w:rPr>
        <w:t>);</w:t>
      </w:r>
    </w:p>
    <w:p w14:paraId="3C00FBA5" w14:textId="250B42A9" w:rsidR="00AD7CF7" w:rsidRPr="00AD7CF7" w:rsidRDefault="00AD7CF7" w:rsidP="00AD7CF7">
      <w:pPr>
        <w:numPr>
          <w:ilvl w:val="0"/>
          <w:numId w:val="15"/>
        </w:numPr>
        <w:ind w:left="540" w:hanging="540"/>
        <w:rPr>
          <w:sz w:val="22"/>
          <w:szCs w:val="22"/>
        </w:rPr>
      </w:pPr>
      <w:r w:rsidRPr="00AD7CF7">
        <w:rPr>
          <w:sz w:val="22"/>
          <w:szCs w:val="22"/>
        </w:rPr>
        <w:t xml:space="preserve">jeigu </w:t>
      </w:r>
      <w:r w:rsidR="00B432BB">
        <w:rPr>
          <w:sz w:val="22"/>
          <w:szCs w:val="22"/>
        </w:rPr>
        <w:t>maitinate krūtimi</w:t>
      </w:r>
      <w:r w:rsidRPr="00AD7CF7">
        <w:rPr>
          <w:sz w:val="22"/>
          <w:szCs w:val="22"/>
        </w:rPr>
        <w:t>.</w:t>
      </w:r>
    </w:p>
    <w:p w14:paraId="0CC2BBF7" w14:textId="77777777" w:rsidR="00AD7CF7" w:rsidRPr="00AD7CF7" w:rsidRDefault="00AD7CF7" w:rsidP="00AD7CF7">
      <w:pPr>
        <w:rPr>
          <w:sz w:val="22"/>
          <w:szCs w:val="22"/>
        </w:rPr>
      </w:pPr>
    </w:p>
    <w:p w14:paraId="25B1B019" w14:textId="77777777" w:rsidR="00AD7CF7" w:rsidRPr="00AD7CF7" w:rsidRDefault="00AD7CF7" w:rsidP="00AD7CF7">
      <w:pPr>
        <w:rPr>
          <w:b/>
          <w:sz w:val="22"/>
          <w:szCs w:val="22"/>
        </w:rPr>
      </w:pPr>
      <w:r w:rsidRPr="00AD7CF7">
        <w:rPr>
          <w:b/>
          <w:sz w:val="22"/>
          <w:szCs w:val="22"/>
        </w:rPr>
        <w:t xml:space="preserve">Atsižvelgiant į vartojimo būdą, </w:t>
      </w:r>
      <w:proofErr w:type="spellStart"/>
      <w:r w:rsidRPr="00AD7CF7">
        <w:rPr>
          <w:b/>
          <w:sz w:val="22"/>
          <w:szCs w:val="22"/>
        </w:rPr>
        <w:t>Doxorubicin</w:t>
      </w:r>
      <w:proofErr w:type="spellEnd"/>
      <w:r w:rsidRPr="00AD7CF7">
        <w:rPr>
          <w:b/>
          <w:sz w:val="22"/>
          <w:szCs w:val="22"/>
        </w:rPr>
        <w:t xml:space="preserve"> </w:t>
      </w:r>
      <w:proofErr w:type="spellStart"/>
      <w:r w:rsidRPr="00AD7CF7">
        <w:rPr>
          <w:b/>
          <w:sz w:val="22"/>
          <w:szCs w:val="22"/>
        </w:rPr>
        <w:t>Teva</w:t>
      </w:r>
      <w:proofErr w:type="spellEnd"/>
      <w:r w:rsidRPr="00AD7CF7">
        <w:rPr>
          <w:b/>
          <w:sz w:val="22"/>
          <w:szCs w:val="22"/>
        </w:rPr>
        <w:t xml:space="preserve"> Jums NEBUS SKIRIAMA esant šioms sąlygoms: </w:t>
      </w:r>
    </w:p>
    <w:p w14:paraId="2CBD7FDB" w14:textId="77777777" w:rsidR="00AD7CF7" w:rsidRPr="00AD7CF7" w:rsidRDefault="00AD7CF7" w:rsidP="00AD7CF7">
      <w:pPr>
        <w:rPr>
          <w:sz w:val="22"/>
          <w:szCs w:val="22"/>
        </w:rPr>
      </w:pPr>
    </w:p>
    <w:p w14:paraId="7CDEC70D" w14:textId="77777777" w:rsidR="00AD7CF7" w:rsidRPr="00AD7CF7" w:rsidRDefault="00AD7CF7" w:rsidP="00AD7CF7">
      <w:pPr>
        <w:rPr>
          <w:b/>
          <w:sz w:val="22"/>
          <w:szCs w:val="22"/>
        </w:rPr>
      </w:pPr>
      <w:r w:rsidRPr="00AD7CF7">
        <w:rPr>
          <w:b/>
          <w:sz w:val="22"/>
          <w:szCs w:val="22"/>
        </w:rPr>
        <w:t>Į veną:</w:t>
      </w:r>
    </w:p>
    <w:p w14:paraId="09873D67" w14:textId="77777777" w:rsidR="00AD7CF7" w:rsidRPr="00AD7CF7" w:rsidRDefault="00AD7CF7" w:rsidP="00AD7CF7">
      <w:pPr>
        <w:numPr>
          <w:ilvl w:val="0"/>
          <w:numId w:val="15"/>
        </w:numPr>
        <w:ind w:left="540" w:hanging="540"/>
        <w:rPr>
          <w:sz w:val="22"/>
          <w:szCs w:val="22"/>
        </w:rPr>
      </w:pPr>
      <w:r w:rsidRPr="00AD7CF7">
        <w:rPr>
          <w:sz w:val="22"/>
          <w:szCs w:val="22"/>
        </w:rPr>
        <w:t>jeigu Jums dėl anksčiau taikyto gydymo vaistais nuo vėžio ir (arba) švitinimo radioaktyviaisiais spinduliais yra sumažėjusi kraujo ląstelių gamyba, susilpnėjusi kaulų čiulpų funkcija (</w:t>
      </w:r>
      <w:proofErr w:type="spellStart"/>
      <w:r w:rsidRPr="00AD7CF7">
        <w:rPr>
          <w:sz w:val="22"/>
          <w:szCs w:val="22"/>
        </w:rPr>
        <w:t>mielosupresija</w:t>
      </w:r>
      <w:proofErr w:type="spellEnd"/>
      <w:r w:rsidRPr="00AD7CF7">
        <w:rPr>
          <w:sz w:val="22"/>
          <w:szCs w:val="22"/>
        </w:rPr>
        <w:t>) ar yra burnos gleivinės uždegimas (stomatitas);</w:t>
      </w:r>
    </w:p>
    <w:p w14:paraId="244B5FAD" w14:textId="77777777" w:rsidR="00AD7CF7" w:rsidRPr="00AD7CF7" w:rsidRDefault="00AD7CF7" w:rsidP="00AD7CF7">
      <w:pPr>
        <w:numPr>
          <w:ilvl w:val="0"/>
          <w:numId w:val="15"/>
        </w:numPr>
        <w:ind w:left="540" w:hanging="540"/>
        <w:rPr>
          <w:sz w:val="22"/>
          <w:szCs w:val="22"/>
        </w:rPr>
      </w:pPr>
      <w:r w:rsidRPr="00AD7CF7">
        <w:rPr>
          <w:sz w:val="22"/>
          <w:szCs w:val="22"/>
        </w:rPr>
        <w:t>jeigu sergate bet kokia infekcine liga;</w:t>
      </w:r>
    </w:p>
    <w:p w14:paraId="7AA23FB8" w14:textId="77777777" w:rsidR="00AD7CF7" w:rsidRPr="00AD7CF7" w:rsidRDefault="00AD7CF7" w:rsidP="00AD7CF7">
      <w:pPr>
        <w:numPr>
          <w:ilvl w:val="0"/>
          <w:numId w:val="15"/>
        </w:numPr>
        <w:ind w:left="540" w:hanging="540"/>
        <w:rPr>
          <w:sz w:val="22"/>
          <w:szCs w:val="22"/>
        </w:rPr>
      </w:pPr>
      <w:r w:rsidRPr="00AD7CF7">
        <w:rPr>
          <w:sz w:val="22"/>
          <w:szCs w:val="22"/>
        </w:rPr>
        <w:t>jeigu labai sutrikusi Jūsų kepenų funkcija;</w:t>
      </w:r>
    </w:p>
    <w:p w14:paraId="3D7367CF" w14:textId="77777777" w:rsidR="00AD7CF7" w:rsidRPr="00AD7CF7" w:rsidRDefault="00AD7CF7" w:rsidP="00AD7CF7">
      <w:pPr>
        <w:numPr>
          <w:ilvl w:val="0"/>
          <w:numId w:val="15"/>
        </w:numPr>
        <w:ind w:left="540" w:hanging="540"/>
        <w:rPr>
          <w:sz w:val="22"/>
          <w:szCs w:val="22"/>
        </w:rPr>
      </w:pPr>
      <w:r w:rsidRPr="00AD7CF7">
        <w:rPr>
          <w:sz w:val="22"/>
          <w:szCs w:val="22"/>
        </w:rPr>
        <w:t>jeigu Jums yra problemų dėl širdies (sunkus širdies ritmo sutrikimas, širdies funkcijos susilpnėjimas, anksčiau buvęs širdies priepuolis, širdies uždegimas). Tai gali būti problemos, kurios greitai atsiranda, tačiau sukelia trumpą, bet sunkų poveikį;</w:t>
      </w:r>
    </w:p>
    <w:p w14:paraId="0F6254AE" w14:textId="77777777" w:rsidR="00AD7CF7" w:rsidRPr="00AD7CF7" w:rsidRDefault="00AD7CF7" w:rsidP="00AD7CF7">
      <w:pPr>
        <w:numPr>
          <w:ilvl w:val="0"/>
          <w:numId w:val="15"/>
        </w:numPr>
        <w:ind w:left="540" w:hanging="540"/>
        <w:rPr>
          <w:sz w:val="22"/>
          <w:szCs w:val="22"/>
        </w:rPr>
      </w:pPr>
      <w:r w:rsidRPr="00AD7CF7">
        <w:rPr>
          <w:sz w:val="22"/>
          <w:szCs w:val="22"/>
        </w:rPr>
        <w:t xml:space="preserve">jeigu anksčiau buvote gydomas panašiais vaistiniais preparatais nuo vėžio (kitais </w:t>
      </w:r>
      <w:proofErr w:type="spellStart"/>
      <w:r w:rsidRPr="00AD7CF7">
        <w:rPr>
          <w:sz w:val="22"/>
          <w:szCs w:val="22"/>
        </w:rPr>
        <w:t>antraciklinais</w:t>
      </w:r>
      <w:proofErr w:type="spellEnd"/>
      <w:r w:rsidRPr="00AD7CF7">
        <w:rPr>
          <w:sz w:val="22"/>
          <w:szCs w:val="22"/>
        </w:rPr>
        <w:t>) ir suvartojote didžiausią jų dozę.</w:t>
      </w:r>
    </w:p>
    <w:p w14:paraId="4A5760F1" w14:textId="77777777" w:rsidR="00AD7CF7" w:rsidRPr="00AD7CF7" w:rsidRDefault="00AD7CF7" w:rsidP="00AD7CF7">
      <w:pPr>
        <w:rPr>
          <w:sz w:val="22"/>
          <w:szCs w:val="22"/>
        </w:rPr>
      </w:pPr>
    </w:p>
    <w:p w14:paraId="152ECD34" w14:textId="77777777" w:rsidR="00AD7CF7" w:rsidRPr="00AD7CF7" w:rsidRDefault="00AD7CF7" w:rsidP="00AD7CF7">
      <w:pPr>
        <w:rPr>
          <w:b/>
          <w:sz w:val="22"/>
          <w:szCs w:val="22"/>
        </w:rPr>
      </w:pPr>
      <w:r w:rsidRPr="00AD7CF7">
        <w:rPr>
          <w:b/>
          <w:sz w:val="22"/>
          <w:szCs w:val="22"/>
        </w:rPr>
        <w:t>Į šlapimo pūslę:</w:t>
      </w:r>
    </w:p>
    <w:p w14:paraId="3F82FA97" w14:textId="77777777" w:rsidR="00AD7CF7" w:rsidRPr="00AD7CF7" w:rsidRDefault="00AD7CF7" w:rsidP="00AD7CF7">
      <w:pPr>
        <w:numPr>
          <w:ilvl w:val="0"/>
          <w:numId w:val="15"/>
        </w:numPr>
        <w:ind w:left="540" w:hanging="540"/>
        <w:rPr>
          <w:sz w:val="22"/>
          <w:szCs w:val="22"/>
        </w:rPr>
      </w:pPr>
      <w:r w:rsidRPr="00AD7CF7">
        <w:rPr>
          <w:sz w:val="22"/>
          <w:szCs w:val="22"/>
        </w:rPr>
        <w:t>jeigu vėžys yra išplitęs Jūsų šlapimo pūslės sienelėje;</w:t>
      </w:r>
    </w:p>
    <w:p w14:paraId="1ED43D43" w14:textId="77777777" w:rsidR="00AD7CF7" w:rsidRPr="00AD7CF7" w:rsidRDefault="00AD7CF7" w:rsidP="00AD7CF7">
      <w:pPr>
        <w:numPr>
          <w:ilvl w:val="0"/>
          <w:numId w:val="15"/>
        </w:numPr>
        <w:ind w:left="540" w:hanging="540"/>
        <w:rPr>
          <w:sz w:val="22"/>
          <w:szCs w:val="22"/>
        </w:rPr>
      </w:pPr>
      <w:r w:rsidRPr="00AD7CF7">
        <w:rPr>
          <w:sz w:val="22"/>
          <w:szCs w:val="22"/>
        </w:rPr>
        <w:t>jeigu Jums yra šlapimo takų infekcija;</w:t>
      </w:r>
    </w:p>
    <w:p w14:paraId="4F3EF4FA" w14:textId="77777777" w:rsidR="00AD7CF7" w:rsidRPr="00AD7CF7" w:rsidRDefault="00AD7CF7" w:rsidP="00AD7CF7">
      <w:pPr>
        <w:numPr>
          <w:ilvl w:val="0"/>
          <w:numId w:val="15"/>
        </w:numPr>
        <w:ind w:left="540" w:hanging="540"/>
        <w:rPr>
          <w:sz w:val="22"/>
          <w:szCs w:val="22"/>
        </w:rPr>
      </w:pPr>
      <w:r w:rsidRPr="00AD7CF7">
        <w:rPr>
          <w:sz w:val="22"/>
          <w:szCs w:val="22"/>
        </w:rPr>
        <w:t>jeigu Jums yra šlapimo pūslės infekcija;</w:t>
      </w:r>
    </w:p>
    <w:p w14:paraId="3D48F928" w14:textId="77777777" w:rsidR="00AD7CF7" w:rsidRPr="00AD7CF7" w:rsidRDefault="00AD7CF7" w:rsidP="00AD7CF7">
      <w:pPr>
        <w:numPr>
          <w:ilvl w:val="0"/>
          <w:numId w:val="15"/>
        </w:numPr>
        <w:ind w:left="540" w:hanging="540"/>
        <w:rPr>
          <w:sz w:val="22"/>
          <w:szCs w:val="22"/>
        </w:rPr>
      </w:pPr>
      <w:r w:rsidRPr="00AD7CF7">
        <w:rPr>
          <w:sz w:val="22"/>
          <w:szCs w:val="22"/>
        </w:rPr>
        <w:t>jeigu yra problemų dėl kateterio (įkišamo į šlapimo pūslę vamzdelio šlapimui nutekėti) naudojimo;</w:t>
      </w:r>
    </w:p>
    <w:p w14:paraId="338B414F" w14:textId="77777777" w:rsidR="00AD7CF7" w:rsidRPr="00AD7CF7" w:rsidRDefault="00AD7CF7" w:rsidP="00AD7CF7">
      <w:pPr>
        <w:numPr>
          <w:ilvl w:val="0"/>
          <w:numId w:val="15"/>
        </w:numPr>
        <w:ind w:left="540" w:hanging="540"/>
        <w:rPr>
          <w:sz w:val="22"/>
          <w:szCs w:val="22"/>
        </w:rPr>
      </w:pPr>
      <w:r w:rsidRPr="00AD7CF7">
        <w:rPr>
          <w:sz w:val="22"/>
          <w:szCs w:val="22"/>
        </w:rPr>
        <w:t>jeigu Jūsų šlapime yra kraujo (</w:t>
      </w:r>
      <w:proofErr w:type="spellStart"/>
      <w:r w:rsidRPr="00AD7CF7">
        <w:rPr>
          <w:sz w:val="22"/>
          <w:szCs w:val="22"/>
        </w:rPr>
        <w:t>hematurija</w:t>
      </w:r>
      <w:proofErr w:type="spellEnd"/>
      <w:r w:rsidRPr="00AD7CF7">
        <w:rPr>
          <w:sz w:val="22"/>
          <w:szCs w:val="22"/>
        </w:rPr>
        <w:t xml:space="preserve">). </w:t>
      </w:r>
    </w:p>
    <w:p w14:paraId="00553C02" w14:textId="77777777" w:rsidR="00AD7CF7" w:rsidRDefault="00AD7CF7" w:rsidP="00AD7CF7">
      <w:pPr>
        <w:rPr>
          <w:sz w:val="22"/>
          <w:szCs w:val="22"/>
        </w:rPr>
      </w:pPr>
    </w:p>
    <w:p w14:paraId="1DA213EF" w14:textId="55092005" w:rsidR="00BF2239" w:rsidRDefault="00BF2239" w:rsidP="00AD7CF7">
      <w:pPr>
        <w:rPr>
          <w:b/>
          <w:sz w:val="22"/>
          <w:szCs w:val="22"/>
        </w:rPr>
      </w:pPr>
      <w:r w:rsidRPr="00373F99">
        <w:rPr>
          <w:b/>
          <w:sz w:val="22"/>
          <w:szCs w:val="22"/>
        </w:rPr>
        <w:t>Įspėjimai ir atsargumo priemonės</w:t>
      </w:r>
    </w:p>
    <w:p w14:paraId="5A1E30F6" w14:textId="5E4E606A" w:rsidR="00BF2239" w:rsidRPr="009B1E4A" w:rsidRDefault="002F6DEC" w:rsidP="00AD7CF7">
      <w:pPr>
        <w:rPr>
          <w:sz w:val="22"/>
          <w:szCs w:val="22"/>
        </w:rPr>
      </w:pPr>
      <w:r w:rsidRPr="00373F99">
        <w:rPr>
          <w:sz w:val="22"/>
          <w:szCs w:val="22"/>
        </w:rPr>
        <w:t xml:space="preserve">Prieš vartodami </w:t>
      </w:r>
      <w:proofErr w:type="spellStart"/>
      <w:r w:rsidRPr="00373F99">
        <w:rPr>
          <w:sz w:val="22"/>
          <w:szCs w:val="22"/>
        </w:rPr>
        <w:t>Doxorubicin</w:t>
      </w:r>
      <w:proofErr w:type="spellEnd"/>
      <w:r w:rsidRPr="00373F99">
        <w:rPr>
          <w:sz w:val="22"/>
          <w:szCs w:val="22"/>
        </w:rPr>
        <w:t xml:space="preserve"> </w:t>
      </w:r>
      <w:proofErr w:type="spellStart"/>
      <w:r w:rsidRPr="00373F99">
        <w:rPr>
          <w:sz w:val="22"/>
          <w:szCs w:val="22"/>
        </w:rPr>
        <w:t>Teva</w:t>
      </w:r>
      <w:proofErr w:type="spellEnd"/>
      <w:r w:rsidRPr="00373F99">
        <w:rPr>
          <w:sz w:val="22"/>
          <w:szCs w:val="22"/>
        </w:rPr>
        <w:t xml:space="preserve"> pasikalbėkite su savo gydytoju.</w:t>
      </w:r>
    </w:p>
    <w:p w14:paraId="60EBD711" w14:textId="40A6FA5B" w:rsidR="00AD7CF7" w:rsidRPr="00373F99" w:rsidRDefault="002F6DEC" w:rsidP="00AD7CF7">
      <w:pPr>
        <w:rPr>
          <w:sz w:val="22"/>
          <w:szCs w:val="22"/>
        </w:rPr>
      </w:pPr>
      <w:r w:rsidRPr="009B1E4A">
        <w:rPr>
          <w:sz w:val="22"/>
          <w:szCs w:val="22"/>
        </w:rPr>
        <w:t>Laikykitės</w:t>
      </w:r>
      <w:r w:rsidR="00AD7CF7" w:rsidRPr="00373F99">
        <w:rPr>
          <w:sz w:val="22"/>
          <w:szCs w:val="22"/>
        </w:rPr>
        <w:t xml:space="preserve"> specialių atsargumo priemonių </w:t>
      </w:r>
      <w:r w:rsidRPr="009B1E4A">
        <w:rPr>
          <w:sz w:val="22"/>
          <w:szCs w:val="22"/>
        </w:rPr>
        <w:t>vartodami</w:t>
      </w:r>
      <w:r w:rsidR="00AD7CF7" w:rsidRPr="00373F99">
        <w:rPr>
          <w:sz w:val="22"/>
          <w:szCs w:val="22"/>
        </w:rPr>
        <w:t xml:space="preserve"> </w:t>
      </w:r>
      <w:proofErr w:type="spellStart"/>
      <w:r w:rsidR="00AD7CF7" w:rsidRPr="00373F99">
        <w:rPr>
          <w:sz w:val="22"/>
          <w:szCs w:val="22"/>
        </w:rPr>
        <w:t>Doxorubicin</w:t>
      </w:r>
      <w:proofErr w:type="spellEnd"/>
      <w:r w:rsidR="00AD7CF7" w:rsidRPr="00373F99">
        <w:rPr>
          <w:sz w:val="22"/>
          <w:szCs w:val="22"/>
        </w:rPr>
        <w:t xml:space="preserve"> </w:t>
      </w:r>
      <w:proofErr w:type="spellStart"/>
      <w:r w:rsidR="00AD7CF7" w:rsidRPr="00373F99">
        <w:rPr>
          <w:sz w:val="22"/>
          <w:szCs w:val="22"/>
        </w:rPr>
        <w:t>Teva</w:t>
      </w:r>
      <w:proofErr w:type="spellEnd"/>
      <w:r w:rsidRPr="009B1E4A">
        <w:rPr>
          <w:sz w:val="22"/>
          <w:szCs w:val="22"/>
        </w:rPr>
        <w:t xml:space="preserve"> ir prieš gydymą pasakykite savo gydytojui</w:t>
      </w:r>
      <w:r w:rsidR="00AD7CF7" w:rsidRPr="00373F99">
        <w:rPr>
          <w:sz w:val="22"/>
          <w:szCs w:val="22"/>
        </w:rPr>
        <w:t>:</w:t>
      </w:r>
    </w:p>
    <w:p w14:paraId="52A685D0" w14:textId="77777777" w:rsidR="00AD7CF7" w:rsidRPr="00AD7CF7" w:rsidRDefault="00AD7CF7" w:rsidP="00AD7CF7">
      <w:pPr>
        <w:numPr>
          <w:ilvl w:val="0"/>
          <w:numId w:val="14"/>
        </w:numPr>
        <w:ind w:left="0" w:firstLine="0"/>
        <w:rPr>
          <w:sz w:val="22"/>
          <w:szCs w:val="22"/>
        </w:rPr>
      </w:pPr>
      <w:r w:rsidRPr="00AD7CF7">
        <w:rPr>
          <w:sz w:val="22"/>
          <w:szCs w:val="22"/>
        </w:rPr>
        <w:t>jeigu esate senyvas;</w:t>
      </w:r>
    </w:p>
    <w:p w14:paraId="59684E3C" w14:textId="77777777" w:rsidR="00AD7CF7" w:rsidRPr="00AD7CF7" w:rsidRDefault="00AD7CF7" w:rsidP="00AD7CF7">
      <w:pPr>
        <w:numPr>
          <w:ilvl w:val="0"/>
          <w:numId w:val="14"/>
        </w:numPr>
        <w:ind w:left="540" w:hanging="540"/>
        <w:rPr>
          <w:sz w:val="22"/>
          <w:szCs w:val="22"/>
        </w:rPr>
      </w:pPr>
      <w:r w:rsidRPr="00AD7CF7">
        <w:rPr>
          <w:sz w:val="22"/>
          <w:szCs w:val="22"/>
        </w:rPr>
        <w:t>jeigu sirgote širdies liga;</w:t>
      </w:r>
    </w:p>
    <w:p w14:paraId="118E2D31" w14:textId="77777777" w:rsidR="00AD7CF7" w:rsidRPr="00AD7CF7" w:rsidRDefault="00AD7CF7" w:rsidP="00AD7CF7">
      <w:pPr>
        <w:numPr>
          <w:ilvl w:val="0"/>
          <w:numId w:val="14"/>
        </w:numPr>
        <w:ind w:left="540" w:hanging="540"/>
        <w:rPr>
          <w:sz w:val="22"/>
          <w:szCs w:val="22"/>
        </w:rPr>
      </w:pPr>
      <w:r w:rsidRPr="00AD7CF7">
        <w:rPr>
          <w:sz w:val="22"/>
          <w:szCs w:val="22"/>
        </w:rPr>
        <w:t>jeigu yra buvę pakenkti Jūsų kaulų čiulpai;</w:t>
      </w:r>
    </w:p>
    <w:p w14:paraId="166858AA" w14:textId="77777777" w:rsidR="00AD7CF7" w:rsidRPr="00AD7CF7" w:rsidRDefault="00AD7CF7" w:rsidP="00AD7CF7">
      <w:pPr>
        <w:numPr>
          <w:ilvl w:val="0"/>
          <w:numId w:val="14"/>
        </w:numPr>
        <w:ind w:left="540" w:hanging="540"/>
        <w:rPr>
          <w:sz w:val="22"/>
          <w:szCs w:val="22"/>
        </w:rPr>
      </w:pPr>
      <w:r w:rsidRPr="00AD7CF7">
        <w:rPr>
          <w:sz w:val="22"/>
          <w:szCs w:val="22"/>
        </w:rPr>
        <w:t>jeigu Jums krūtinės ląstos (tarpuplaučio) srityje buvo taikytas gydymas radioaktyviaisiais spinduliais;</w:t>
      </w:r>
    </w:p>
    <w:p w14:paraId="3C1E3D83" w14:textId="77777777" w:rsidR="00AD7CF7" w:rsidRPr="00AD7CF7" w:rsidRDefault="00AD7CF7" w:rsidP="00AD7CF7">
      <w:pPr>
        <w:numPr>
          <w:ilvl w:val="0"/>
          <w:numId w:val="14"/>
        </w:numPr>
        <w:rPr>
          <w:sz w:val="22"/>
          <w:szCs w:val="22"/>
        </w:rPr>
      </w:pPr>
      <w:r w:rsidRPr="00AD7CF7">
        <w:rPr>
          <w:sz w:val="22"/>
          <w:szCs w:val="22"/>
        </w:rPr>
        <w:t xml:space="preserve">jeigu anksčiau buvote gydomas panašiais vaistiniais preparatais nuo vėžio (kitais </w:t>
      </w:r>
      <w:proofErr w:type="spellStart"/>
      <w:r w:rsidRPr="00AD7CF7">
        <w:rPr>
          <w:sz w:val="22"/>
          <w:szCs w:val="22"/>
        </w:rPr>
        <w:t>antraciklinais</w:t>
      </w:r>
      <w:proofErr w:type="spellEnd"/>
      <w:r w:rsidRPr="00AD7CF7">
        <w:rPr>
          <w:sz w:val="22"/>
          <w:szCs w:val="22"/>
        </w:rPr>
        <w:t>).</w:t>
      </w:r>
    </w:p>
    <w:p w14:paraId="6F2A9691" w14:textId="77777777" w:rsidR="00AD7CF7" w:rsidRPr="00AD7CF7" w:rsidRDefault="00AD7CF7" w:rsidP="00AD7CF7">
      <w:pPr>
        <w:rPr>
          <w:sz w:val="22"/>
          <w:szCs w:val="22"/>
        </w:rPr>
      </w:pPr>
    </w:p>
    <w:p w14:paraId="4FDF198F" w14:textId="77777777" w:rsidR="00AD7CF7" w:rsidRPr="00574622" w:rsidRDefault="00AD7CF7" w:rsidP="00AD7CF7">
      <w:pPr>
        <w:rPr>
          <w:b/>
          <w:sz w:val="22"/>
          <w:szCs w:val="22"/>
        </w:rPr>
      </w:pPr>
      <w:r w:rsidRPr="00574622">
        <w:rPr>
          <w:b/>
          <w:sz w:val="22"/>
          <w:szCs w:val="22"/>
        </w:rPr>
        <w:t xml:space="preserve">Svarbi informacija apie </w:t>
      </w:r>
      <w:proofErr w:type="spellStart"/>
      <w:r w:rsidRPr="00574622">
        <w:rPr>
          <w:b/>
          <w:sz w:val="22"/>
          <w:szCs w:val="22"/>
        </w:rPr>
        <w:t>Doxorubicin</w:t>
      </w:r>
      <w:proofErr w:type="spellEnd"/>
      <w:r w:rsidRPr="00574622">
        <w:rPr>
          <w:b/>
          <w:sz w:val="22"/>
          <w:szCs w:val="22"/>
        </w:rPr>
        <w:t xml:space="preserve"> </w:t>
      </w:r>
      <w:proofErr w:type="spellStart"/>
      <w:r w:rsidRPr="00574622">
        <w:rPr>
          <w:b/>
          <w:sz w:val="22"/>
          <w:szCs w:val="22"/>
        </w:rPr>
        <w:t>Teva</w:t>
      </w:r>
      <w:proofErr w:type="spellEnd"/>
    </w:p>
    <w:p w14:paraId="3CE4578B" w14:textId="52F047D5" w:rsidR="00AD7CF7" w:rsidRPr="00AD7CF7" w:rsidRDefault="00AD7CF7" w:rsidP="00373F99">
      <w:pPr>
        <w:numPr>
          <w:ilvl w:val="0"/>
          <w:numId w:val="25"/>
        </w:numPr>
        <w:tabs>
          <w:tab w:val="clear" w:pos="540"/>
        </w:tabs>
        <w:ind w:left="567" w:hanging="567"/>
        <w:rPr>
          <w:sz w:val="22"/>
          <w:szCs w:val="22"/>
        </w:rPr>
      </w:pPr>
      <w:proofErr w:type="spellStart"/>
      <w:r w:rsidRPr="00AD7CF7">
        <w:rPr>
          <w:sz w:val="22"/>
          <w:szCs w:val="22"/>
        </w:rPr>
        <w:t>Doksorubicinas</w:t>
      </w:r>
      <w:proofErr w:type="spellEnd"/>
      <w:r w:rsidRPr="00AD7CF7">
        <w:rPr>
          <w:sz w:val="22"/>
          <w:szCs w:val="22"/>
        </w:rPr>
        <w:t xml:space="preserve"> vyrams ir moterims gali sukelti nevaisingumą, kuris gali būti ilgalaikis</w:t>
      </w:r>
      <w:r w:rsidR="00B32452">
        <w:rPr>
          <w:sz w:val="22"/>
          <w:szCs w:val="22"/>
        </w:rPr>
        <w:t xml:space="preserve"> (taip pat žiūrėkite „Nėštumas, žindymo laikotarpis ir vaisingumas“)</w:t>
      </w:r>
      <w:r w:rsidRPr="00AD7CF7">
        <w:rPr>
          <w:sz w:val="22"/>
          <w:szCs w:val="22"/>
        </w:rPr>
        <w:t>.</w:t>
      </w:r>
    </w:p>
    <w:p w14:paraId="1EFF4C1C" w14:textId="77777777" w:rsidR="00AD7CF7" w:rsidRPr="00AD7CF7" w:rsidRDefault="00AD7CF7" w:rsidP="00AD7CF7">
      <w:pPr>
        <w:numPr>
          <w:ilvl w:val="0"/>
          <w:numId w:val="25"/>
        </w:numPr>
        <w:ind w:left="540" w:hanging="540"/>
        <w:rPr>
          <w:sz w:val="22"/>
          <w:szCs w:val="22"/>
        </w:rPr>
      </w:pPr>
      <w:r w:rsidRPr="00AD7CF7">
        <w:rPr>
          <w:sz w:val="22"/>
          <w:szCs w:val="22"/>
        </w:rPr>
        <w:lastRenderedPageBreak/>
        <w:t xml:space="preserve">Jeigu </w:t>
      </w:r>
      <w:proofErr w:type="spellStart"/>
      <w:r w:rsidRPr="00AD7CF7">
        <w:rPr>
          <w:sz w:val="22"/>
          <w:szCs w:val="22"/>
        </w:rPr>
        <w:t>doksorubicino</w:t>
      </w:r>
      <w:proofErr w:type="spellEnd"/>
      <w:r w:rsidRPr="00AD7CF7">
        <w:rPr>
          <w:sz w:val="22"/>
          <w:szCs w:val="22"/>
        </w:rPr>
        <w:t xml:space="preserve"> injekcijos vietoje jaučiate dilginimą ar deginimą, tai gali būti dėl </w:t>
      </w:r>
      <w:proofErr w:type="spellStart"/>
      <w:r w:rsidRPr="00AD7CF7">
        <w:rPr>
          <w:sz w:val="22"/>
          <w:szCs w:val="22"/>
        </w:rPr>
        <w:t>doksorubicino</w:t>
      </w:r>
      <w:proofErr w:type="spellEnd"/>
      <w:r w:rsidRPr="00AD7CF7">
        <w:rPr>
          <w:sz w:val="22"/>
          <w:szCs w:val="22"/>
        </w:rPr>
        <w:t xml:space="preserve"> ištekėjimo iš venos. Jeigu taip atsitiko, pasakykite savo gydytojui, kadangi jis pradės gydymą nuo kitos venos ir atidžiai stebės pakenktą vietą.</w:t>
      </w:r>
    </w:p>
    <w:p w14:paraId="43179521" w14:textId="77777777" w:rsidR="00AD7CF7" w:rsidRPr="00AD7CF7" w:rsidRDefault="00AD7CF7" w:rsidP="00AD7CF7">
      <w:pPr>
        <w:numPr>
          <w:ilvl w:val="0"/>
          <w:numId w:val="25"/>
        </w:numPr>
        <w:ind w:left="540" w:hanging="540"/>
        <w:rPr>
          <w:sz w:val="22"/>
          <w:szCs w:val="22"/>
        </w:rPr>
      </w:pPr>
      <w:r w:rsidRPr="00AD7CF7">
        <w:rPr>
          <w:sz w:val="22"/>
          <w:szCs w:val="22"/>
        </w:rPr>
        <w:t xml:space="preserve">Jeigu Jūs anksčiau (net 20 metų laikotarpiu) buvote gydoma </w:t>
      </w:r>
      <w:proofErr w:type="spellStart"/>
      <w:r w:rsidRPr="00AD7CF7">
        <w:rPr>
          <w:sz w:val="22"/>
          <w:szCs w:val="22"/>
        </w:rPr>
        <w:t>doksorubicinu</w:t>
      </w:r>
      <w:proofErr w:type="spellEnd"/>
      <w:r w:rsidRPr="00AD7CF7">
        <w:rPr>
          <w:sz w:val="22"/>
          <w:szCs w:val="22"/>
        </w:rPr>
        <w:t xml:space="preserve"> ir tapote nėščia, gydytojas seks Jūsų širdį, net jeigu praeityje nepatyrėte jokių problemų dėl širdies.</w:t>
      </w:r>
    </w:p>
    <w:p w14:paraId="7AC0ED59" w14:textId="77777777" w:rsidR="00AD7CF7" w:rsidRPr="00AD7CF7" w:rsidRDefault="00AD7CF7" w:rsidP="00AD7CF7">
      <w:pPr>
        <w:numPr>
          <w:ilvl w:val="0"/>
          <w:numId w:val="25"/>
        </w:numPr>
        <w:ind w:left="540" w:hanging="540"/>
        <w:rPr>
          <w:sz w:val="22"/>
          <w:szCs w:val="22"/>
        </w:rPr>
      </w:pPr>
      <w:r w:rsidRPr="00AD7CF7">
        <w:rPr>
          <w:sz w:val="22"/>
          <w:szCs w:val="22"/>
        </w:rPr>
        <w:t xml:space="preserve">Gydymo </w:t>
      </w:r>
      <w:proofErr w:type="spellStart"/>
      <w:r w:rsidRPr="00AD7CF7">
        <w:rPr>
          <w:sz w:val="22"/>
          <w:szCs w:val="22"/>
        </w:rPr>
        <w:t>Doxorubicin</w:t>
      </w:r>
      <w:proofErr w:type="spellEnd"/>
      <w:r w:rsidRPr="00AD7CF7">
        <w:rPr>
          <w:sz w:val="22"/>
          <w:szCs w:val="22"/>
        </w:rPr>
        <w:t xml:space="preserve"> </w:t>
      </w:r>
      <w:proofErr w:type="spellStart"/>
      <w:r w:rsidRPr="00AD7CF7">
        <w:rPr>
          <w:sz w:val="22"/>
          <w:szCs w:val="22"/>
        </w:rPr>
        <w:t>Teva</w:t>
      </w:r>
      <w:proofErr w:type="spellEnd"/>
      <w:r w:rsidRPr="00AD7CF7">
        <w:rPr>
          <w:sz w:val="22"/>
          <w:szCs w:val="22"/>
        </w:rPr>
        <w:t xml:space="preserve"> metu gali parausti Jūsų šlapimas. </w:t>
      </w:r>
    </w:p>
    <w:p w14:paraId="565E71C8" w14:textId="77777777" w:rsidR="00AD7CF7" w:rsidRPr="00AD7CF7" w:rsidRDefault="00AD7CF7" w:rsidP="00AD7CF7">
      <w:pPr>
        <w:numPr>
          <w:ilvl w:val="0"/>
          <w:numId w:val="25"/>
        </w:numPr>
        <w:ind w:left="540" w:hanging="540"/>
        <w:rPr>
          <w:sz w:val="22"/>
          <w:szCs w:val="22"/>
        </w:rPr>
      </w:pPr>
      <w:r w:rsidRPr="00AD7CF7">
        <w:rPr>
          <w:sz w:val="22"/>
          <w:szCs w:val="22"/>
        </w:rPr>
        <w:t xml:space="preserve">Gydymo </w:t>
      </w:r>
      <w:proofErr w:type="spellStart"/>
      <w:r w:rsidRPr="00AD7CF7">
        <w:rPr>
          <w:sz w:val="22"/>
          <w:szCs w:val="22"/>
        </w:rPr>
        <w:t>Doxorubicin</w:t>
      </w:r>
      <w:proofErr w:type="spellEnd"/>
      <w:r w:rsidRPr="00AD7CF7">
        <w:rPr>
          <w:sz w:val="22"/>
          <w:szCs w:val="22"/>
        </w:rPr>
        <w:t xml:space="preserve"> </w:t>
      </w:r>
      <w:proofErr w:type="spellStart"/>
      <w:r w:rsidRPr="00AD7CF7">
        <w:rPr>
          <w:sz w:val="22"/>
          <w:szCs w:val="22"/>
        </w:rPr>
        <w:t>Teva</w:t>
      </w:r>
      <w:proofErr w:type="spellEnd"/>
      <w:r w:rsidRPr="00AD7CF7">
        <w:rPr>
          <w:sz w:val="22"/>
          <w:szCs w:val="22"/>
        </w:rPr>
        <w:t xml:space="preserve"> metu Jums gali atsirasti stiprus vėmimas ir pykinimas, gali išopėti burnos ir nosies gleivinė. Jeigu Jums atsiranda bet kuris iš minėtų simptomų, nedelsiant pasakykite savo gydytojui, kuris paskirs bet kurį reikalingą gydymą.</w:t>
      </w:r>
    </w:p>
    <w:p w14:paraId="003FE8A4" w14:textId="77777777" w:rsidR="00AD7CF7" w:rsidRPr="00AD7CF7" w:rsidRDefault="00AD7CF7" w:rsidP="00AD7CF7">
      <w:pPr>
        <w:numPr>
          <w:ilvl w:val="0"/>
          <w:numId w:val="25"/>
        </w:numPr>
        <w:ind w:left="540" w:hanging="540"/>
        <w:rPr>
          <w:sz w:val="22"/>
          <w:szCs w:val="22"/>
        </w:rPr>
      </w:pPr>
      <w:r w:rsidRPr="00AD7CF7">
        <w:rPr>
          <w:sz w:val="22"/>
          <w:szCs w:val="22"/>
        </w:rPr>
        <w:t xml:space="preserve">Skiepijimas gydymo </w:t>
      </w:r>
      <w:proofErr w:type="spellStart"/>
      <w:r w:rsidRPr="00AD7CF7">
        <w:rPr>
          <w:sz w:val="22"/>
          <w:szCs w:val="22"/>
        </w:rPr>
        <w:t>Doxorubicin</w:t>
      </w:r>
      <w:proofErr w:type="spellEnd"/>
      <w:r w:rsidRPr="00AD7CF7">
        <w:rPr>
          <w:sz w:val="22"/>
          <w:szCs w:val="22"/>
        </w:rPr>
        <w:t xml:space="preserve"> </w:t>
      </w:r>
      <w:proofErr w:type="spellStart"/>
      <w:r w:rsidRPr="00AD7CF7">
        <w:rPr>
          <w:sz w:val="22"/>
          <w:szCs w:val="22"/>
        </w:rPr>
        <w:t>Teva</w:t>
      </w:r>
      <w:proofErr w:type="spellEnd"/>
      <w:r w:rsidRPr="00AD7CF7">
        <w:rPr>
          <w:sz w:val="22"/>
          <w:szCs w:val="22"/>
        </w:rPr>
        <w:t xml:space="preserve"> metu yra nerekomenduojamas. Be to, jūs turite vengti kontakto su žmonėmis, kurie neseniai buvo skiepyti poliomielito vakcina. </w:t>
      </w:r>
    </w:p>
    <w:p w14:paraId="2ECC8D08" w14:textId="77777777" w:rsidR="00AD7CF7" w:rsidRPr="00AD7CF7" w:rsidRDefault="00AD7CF7" w:rsidP="00AD7CF7">
      <w:pPr>
        <w:rPr>
          <w:sz w:val="22"/>
          <w:szCs w:val="22"/>
        </w:rPr>
      </w:pPr>
    </w:p>
    <w:p w14:paraId="784B413F" w14:textId="77777777" w:rsidR="00AD7CF7" w:rsidRPr="00AD7CF7" w:rsidRDefault="00AD7CF7" w:rsidP="00AD7CF7">
      <w:pPr>
        <w:rPr>
          <w:b/>
          <w:sz w:val="22"/>
          <w:szCs w:val="22"/>
        </w:rPr>
      </w:pPr>
      <w:r w:rsidRPr="00AD7CF7">
        <w:rPr>
          <w:b/>
          <w:sz w:val="22"/>
          <w:szCs w:val="22"/>
        </w:rPr>
        <w:t xml:space="preserve">Prieš gydymą </w:t>
      </w:r>
      <w:proofErr w:type="spellStart"/>
      <w:r w:rsidRPr="00AD7CF7">
        <w:rPr>
          <w:b/>
          <w:sz w:val="22"/>
          <w:szCs w:val="22"/>
        </w:rPr>
        <w:t>Doxorubicin</w:t>
      </w:r>
      <w:proofErr w:type="spellEnd"/>
      <w:r w:rsidRPr="00AD7CF7">
        <w:rPr>
          <w:b/>
          <w:sz w:val="22"/>
          <w:szCs w:val="22"/>
        </w:rPr>
        <w:t xml:space="preserve"> </w:t>
      </w:r>
      <w:proofErr w:type="spellStart"/>
      <w:r w:rsidRPr="00AD7CF7">
        <w:rPr>
          <w:b/>
          <w:sz w:val="22"/>
          <w:szCs w:val="22"/>
        </w:rPr>
        <w:t>Teva</w:t>
      </w:r>
      <w:proofErr w:type="spellEnd"/>
      <w:r w:rsidRPr="00AD7CF7">
        <w:rPr>
          <w:b/>
          <w:sz w:val="22"/>
          <w:szCs w:val="22"/>
        </w:rPr>
        <w:t xml:space="preserve"> ir jo metu Jūsų gydytojas:</w:t>
      </w:r>
    </w:p>
    <w:p w14:paraId="7A131833" w14:textId="77777777" w:rsidR="00AD7CF7" w:rsidRPr="00AD7CF7" w:rsidRDefault="00AD7CF7" w:rsidP="00AD7CF7">
      <w:pPr>
        <w:numPr>
          <w:ilvl w:val="0"/>
          <w:numId w:val="25"/>
        </w:numPr>
        <w:ind w:left="540" w:hanging="540"/>
        <w:rPr>
          <w:sz w:val="22"/>
          <w:szCs w:val="22"/>
        </w:rPr>
      </w:pPr>
      <w:r w:rsidRPr="00AD7CF7">
        <w:rPr>
          <w:sz w:val="22"/>
          <w:szCs w:val="22"/>
        </w:rPr>
        <w:t xml:space="preserve">prieš kiekvieną gydymo ciklą patikrins Jūsų bendro kraujo tyrimo rodmenis, kadangi gydymas </w:t>
      </w:r>
      <w:proofErr w:type="spellStart"/>
      <w:r w:rsidRPr="00AD7CF7">
        <w:rPr>
          <w:sz w:val="22"/>
          <w:szCs w:val="22"/>
        </w:rPr>
        <w:t>doksorubicinu</w:t>
      </w:r>
      <w:proofErr w:type="spellEnd"/>
      <w:r w:rsidRPr="00AD7CF7">
        <w:rPr>
          <w:sz w:val="22"/>
          <w:szCs w:val="22"/>
        </w:rPr>
        <w:t xml:space="preserve"> tikriausiai pakenks Jūsų kaulų čiulpams. Dėl šio poveikio sumažės baltųjų kraujo ląstelių kiekis ir Jūs galite tapti imlesnis infekcijai bei gali padidėti Jūsų polinkis kraujavimui. Jeigu yra sunkus kaulų čiulpų pakenkimas, Jūsų gydytojas gali sumažinti, sustabdyti ar uždelsti gydymą;</w:t>
      </w:r>
    </w:p>
    <w:p w14:paraId="499468B8" w14:textId="77777777" w:rsidR="00AD7CF7" w:rsidRPr="00AD7CF7" w:rsidRDefault="00AD7CF7" w:rsidP="00AD7CF7">
      <w:pPr>
        <w:numPr>
          <w:ilvl w:val="0"/>
          <w:numId w:val="25"/>
        </w:numPr>
        <w:ind w:left="540" w:hanging="540"/>
        <w:rPr>
          <w:sz w:val="22"/>
          <w:szCs w:val="22"/>
        </w:rPr>
      </w:pPr>
      <w:r w:rsidRPr="00AD7CF7">
        <w:rPr>
          <w:sz w:val="22"/>
          <w:szCs w:val="22"/>
        </w:rPr>
        <w:t>patikrins Jūsų plaučius ir krūtinę, kad įsitikintų, jog gydymo metu Jūsų plaučiai veikia tinkamai;</w:t>
      </w:r>
    </w:p>
    <w:p w14:paraId="5D822EFD" w14:textId="419C5532" w:rsidR="00AD7CF7" w:rsidRPr="00AD7CF7" w:rsidRDefault="00AD7CF7" w:rsidP="00AD7CF7">
      <w:pPr>
        <w:numPr>
          <w:ilvl w:val="0"/>
          <w:numId w:val="25"/>
        </w:numPr>
        <w:ind w:left="540" w:hanging="540"/>
        <w:rPr>
          <w:sz w:val="22"/>
          <w:szCs w:val="22"/>
        </w:rPr>
      </w:pPr>
      <w:r w:rsidRPr="00AD7CF7">
        <w:rPr>
          <w:sz w:val="22"/>
          <w:szCs w:val="22"/>
        </w:rPr>
        <w:t xml:space="preserve">atliks elektrokardiogramos (EKG) tyrimą tam, kad užrašyti Jūsų širdies aktyvumą prieš pradedant gydymą </w:t>
      </w:r>
      <w:proofErr w:type="spellStart"/>
      <w:r w:rsidRPr="00AD7CF7">
        <w:rPr>
          <w:sz w:val="22"/>
          <w:szCs w:val="22"/>
        </w:rPr>
        <w:t>doksorubicinu</w:t>
      </w:r>
      <w:proofErr w:type="spellEnd"/>
      <w:r w:rsidRPr="00AD7CF7">
        <w:rPr>
          <w:sz w:val="22"/>
          <w:szCs w:val="22"/>
        </w:rPr>
        <w:t xml:space="preserve"> ir viso gydymo šiuo vaistu metu, kadangi </w:t>
      </w:r>
      <w:proofErr w:type="spellStart"/>
      <w:r w:rsidRPr="00AD7CF7">
        <w:rPr>
          <w:sz w:val="22"/>
          <w:szCs w:val="22"/>
        </w:rPr>
        <w:t>doksorubicinas</w:t>
      </w:r>
      <w:proofErr w:type="spellEnd"/>
      <w:r w:rsidRPr="00AD7CF7">
        <w:rPr>
          <w:sz w:val="22"/>
          <w:szCs w:val="22"/>
        </w:rPr>
        <w:t xml:space="preserve">, galimas dalykas, sukelia širdies raumens uždegimą (kardiomiopatiją). Tai ypač gali pasireikšti, jeigu Jūs esate sirgęs širdies liga, esate vyresnis negu 70 ar jaunesnis negu 15 metų, buvote anksčiau gydytas </w:t>
      </w:r>
      <w:proofErr w:type="spellStart"/>
      <w:r w:rsidRPr="00AD7CF7">
        <w:rPr>
          <w:sz w:val="22"/>
          <w:szCs w:val="22"/>
        </w:rPr>
        <w:t>doksorubicinu</w:t>
      </w:r>
      <w:proofErr w:type="spellEnd"/>
      <w:r w:rsidRPr="00AD7CF7">
        <w:rPr>
          <w:sz w:val="22"/>
          <w:szCs w:val="22"/>
        </w:rPr>
        <w:t xml:space="preserve"> (ar kitais giminingais </w:t>
      </w:r>
      <w:proofErr w:type="spellStart"/>
      <w:r w:rsidRPr="00AD7CF7">
        <w:rPr>
          <w:sz w:val="22"/>
          <w:szCs w:val="22"/>
        </w:rPr>
        <w:t>antraciklinų</w:t>
      </w:r>
      <w:proofErr w:type="spellEnd"/>
      <w:r w:rsidRPr="00AD7CF7">
        <w:rPr>
          <w:sz w:val="22"/>
          <w:szCs w:val="22"/>
        </w:rPr>
        <w:t xml:space="preserve"> grupės vaistais) radioaktyviaisiais spinduliais </w:t>
      </w:r>
      <w:r w:rsidRPr="009B1E4A">
        <w:rPr>
          <w:sz w:val="22"/>
          <w:szCs w:val="22"/>
        </w:rPr>
        <w:t>krūtinės ląstos srityje. Negalima viršyti bendros 450 – 550 mg/m</w:t>
      </w:r>
      <w:r w:rsidRPr="009B1E4A">
        <w:rPr>
          <w:sz w:val="22"/>
          <w:szCs w:val="22"/>
          <w:vertAlign w:val="superscript"/>
        </w:rPr>
        <w:t>2</w:t>
      </w:r>
      <w:r w:rsidRPr="009B1E4A">
        <w:rPr>
          <w:sz w:val="22"/>
          <w:szCs w:val="22"/>
        </w:rPr>
        <w:t xml:space="preserve"> kūno paviršiaus ploto dozės, kadangi vartojant didesnę dozę labai padidėja, ypač vaikams ir pacientams, sirgusiems širdies liga, širdies nepakankamumo atsiradimo rizika. Paprastai laikoma, kad jaunesniems negu 12 metų vaikams didžiausia kumuliacinė dozė yra 300 mg/m</w:t>
      </w:r>
      <w:r w:rsidRPr="009B1E4A">
        <w:rPr>
          <w:sz w:val="22"/>
          <w:szCs w:val="22"/>
          <w:vertAlign w:val="superscript"/>
        </w:rPr>
        <w:t>2</w:t>
      </w:r>
      <w:r w:rsidRPr="009B1E4A">
        <w:rPr>
          <w:sz w:val="22"/>
          <w:szCs w:val="22"/>
        </w:rPr>
        <w:t xml:space="preserve"> kūno paviršiaus, vyresniems negu 12 metų – 450 mg/m</w:t>
      </w:r>
      <w:r w:rsidRPr="009B1E4A">
        <w:rPr>
          <w:sz w:val="22"/>
          <w:szCs w:val="22"/>
          <w:vertAlign w:val="superscript"/>
        </w:rPr>
        <w:t>2</w:t>
      </w:r>
      <w:r w:rsidRPr="009B1E4A">
        <w:rPr>
          <w:sz w:val="22"/>
          <w:szCs w:val="22"/>
        </w:rPr>
        <w:t xml:space="preserve"> kūno paviršiaus. Kūdikiams didžiausia kumuliacinė dozė gali būti net mažesnė.</w:t>
      </w:r>
      <w:r w:rsidRPr="00AD7CF7">
        <w:rPr>
          <w:sz w:val="22"/>
          <w:szCs w:val="22"/>
        </w:rPr>
        <w:t xml:space="preserve"> Gydytojas Jūsų širdies funkcijai sekti taip pat gali atlikti kitus tyrimus;</w:t>
      </w:r>
    </w:p>
    <w:p w14:paraId="66517913" w14:textId="77777777" w:rsidR="00AD7CF7" w:rsidRPr="00AD7CF7" w:rsidRDefault="00AD7CF7" w:rsidP="00AD7CF7">
      <w:pPr>
        <w:numPr>
          <w:ilvl w:val="0"/>
          <w:numId w:val="25"/>
        </w:numPr>
        <w:ind w:left="540" w:hanging="540"/>
        <w:rPr>
          <w:sz w:val="22"/>
          <w:szCs w:val="22"/>
        </w:rPr>
      </w:pPr>
      <w:r w:rsidRPr="00AD7CF7">
        <w:rPr>
          <w:sz w:val="22"/>
          <w:szCs w:val="22"/>
        </w:rPr>
        <w:t xml:space="preserve">matuos šlapimo rūgšties kiekį Jūsų kraujyje ir įsitikins, kad jūs vartojate pakankamą kiekį skysčio, kadangi </w:t>
      </w:r>
      <w:proofErr w:type="spellStart"/>
      <w:r w:rsidRPr="00AD7CF7">
        <w:rPr>
          <w:sz w:val="22"/>
          <w:szCs w:val="22"/>
        </w:rPr>
        <w:t>doksorubicinas</w:t>
      </w:r>
      <w:proofErr w:type="spellEnd"/>
      <w:r w:rsidRPr="00AD7CF7">
        <w:rPr>
          <w:sz w:val="22"/>
          <w:szCs w:val="22"/>
        </w:rPr>
        <w:t xml:space="preserve"> gali padidinti šlapimo rūgšties kiekį kraujyje (sukelti </w:t>
      </w:r>
      <w:proofErr w:type="spellStart"/>
      <w:r w:rsidRPr="00AD7CF7">
        <w:rPr>
          <w:sz w:val="22"/>
          <w:szCs w:val="22"/>
        </w:rPr>
        <w:t>hiperurikemiją</w:t>
      </w:r>
      <w:proofErr w:type="spellEnd"/>
      <w:r w:rsidRPr="00AD7CF7">
        <w:rPr>
          <w:sz w:val="22"/>
          <w:szCs w:val="22"/>
        </w:rPr>
        <w:t>);</w:t>
      </w:r>
    </w:p>
    <w:p w14:paraId="5E9EAD96" w14:textId="77777777" w:rsidR="00AD7CF7" w:rsidRPr="00AD7CF7" w:rsidRDefault="00AD7CF7" w:rsidP="00AD7CF7">
      <w:pPr>
        <w:numPr>
          <w:ilvl w:val="0"/>
          <w:numId w:val="25"/>
        </w:numPr>
        <w:ind w:left="540" w:hanging="540"/>
        <w:rPr>
          <w:sz w:val="22"/>
          <w:szCs w:val="22"/>
        </w:rPr>
      </w:pPr>
      <w:r w:rsidRPr="00AD7CF7">
        <w:rPr>
          <w:sz w:val="22"/>
          <w:szCs w:val="22"/>
        </w:rPr>
        <w:t xml:space="preserve">reguliariai tikrins Jūsų burną ir gerklę gydymo metu, kadangi </w:t>
      </w:r>
      <w:proofErr w:type="spellStart"/>
      <w:r w:rsidRPr="00AD7CF7">
        <w:rPr>
          <w:sz w:val="22"/>
          <w:szCs w:val="22"/>
        </w:rPr>
        <w:t>doksorubicinas</w:t>
      </w:r>
      <w:proofErr w:type="spellEnd"/>
      <w:r w:rsidRPr="00AD7CF7">
        <w:rPr>
          <w:sz w:val="22"/>
          <w:szCs w:val="22"/>
        </w:rPr>
        <w:t xml:space="preserve"> gali sukelti Jūsų burnos ir gleivinės pokyčius;</w:t>
      </w:r>
    </w:p>
    <w:p w14:paraId="08762B9D" w14:textId="77777777" w:rsidR="00AD7CF7" w:rsidRPr="00AD7CF7" w:rsidRDefault="00AD7CF7" w:rsidP="00AD7CF7">
      <w:pPr>
        <w:numPr>
          <w:ilvl w:val="0"/>
          <w:numId w:val="25"/>
        </w:numPr>
        <w:ind w:left="540" w:hanging="540"/>
        <w:rPr>
          <w:sz w:val="22"/>
          <w:szCs w:val="22"/>
        </w:rPr>
      </w:pPr>
      <w:r w:rsidRPr="00AD7CF7">
        <w:rPr>
          <w:sz w:val="22"/>
          <w:szCs w:val="22"/>
        </w:rPr>
        <w:t>tikrins Jūsų inkstų funkciją. Gali prireikti mažinti dozę;</w:t>
      </w:r>
    </w:p>
    <w:p w14:paraId="3873CA87" w14:textId="77777777" w:rsidR="00AD7CF7" w:rsidRPr="00AD7CF7" w:rsidRDefault="00AD7CF7" w:rsidP="00AD7CF7">
      <w:pPr>
        <w:numPr>
          <w:ilvl w:val="0"/>
          <w:numId w:val="25"/>
        </w:numPr>
        <w:ind w:left="540" w:hanging="540"/>
        <w:rPr>
          <w:sz w:val="22"/>
          <w:szCs w:val="22"/>
        </w:rPr>
      </w:pPr>
      <w:r w:rsidRPr="00AD7CF7">
        <w:rPr>
          <w:sz w:val="22"/>
          <w:szCs w:val="22"/>
        </w:rPr>
        <w:t>kraujo tyrimais tikrins Jūsų kepenų funkciją. Gali prireikti mažinti dozę, jeigu Jūsų kepenų funkcija yra susilpnėjusi;</w:t>
      </w:r>
    </w:p>
    <w:p w14:paraId="4D2D6220" w14:textId="77777777" w:rsidR="00AD7CF7" w:rsidRPr="00AD7CF7" w:rsidRDefault="00AD7CF7" w:rsidP="00AD7CF7">
      <w:pPr>
        <w:numPr>
          <w:ilvl w:val="0"/>
          <w:numId w:val="25"/>
        </w:numPr>
        <w:ind w:left="540" w:hanging="540"/>
        <w:rPr>
          <w:sz w:val="22"/>
          <w:szCs w:val="22"/>
        </w:rPr>
      </w:pPr>
      <w:r w:rsidRPr="00AD7CF7">
        <w:rPr>
          <w:sz w:val="22"/>
          <w:szCs w:val="22"/>
        </w:rPr>
        <w:t xml:space="preserve">patikrins Jūsų bendrąją būklę, kadangi </w:t>
      </w:r>
      <w:proofErr w:type="spellStart"/>
      <w:r w:rsidRPr="00AD7CF7">
        <w:rPr>
          <w:sz w:val="22"/>
          <w:szCs w:val="22"/>
        </w:rPr>
        <w:t>doksorubicino</w:t>
      </w:r>
      <w:proofErr w:type="spellEnd"/>
      <w:r w:rsidRPr="00AD7CF7">
        <w:rPr>
          <w:sz w:val="22"/>
          <w:szCs w:val="22"/>
        </w:rPr>
        <w:t xml:space="preserve"> vartoti negalima, jeigu Jums yra bet koks uždegimas, vėmimas ar viduriavimas. Prieš pradedant vartoti </w:t>
      </w:r>
      <w:proofErr w:type="spellStart"/>
      <w:r w:rsidRPr="00AD7CF7">
        <w:rPr>
          <w:sz w:val="22"/>
          <w:szCs w:val="22"/>
        </w:rPr>
        <w:t>Doxorubicin</w:t>
      </w:r>
      <w:proofErr w:type="spellEnd"/>
      <w:r w:rsidRPr="00AD7CF7">
        <w:rPr>
          <w:sz w:val="22"/>
          <w:szCs w:val="22"/>
        </w:rPr>
        <w:t xml:space="preserve"> </w:t>
      </w:r>
      <w:proofErr w:type="spellStart"/>
      <w:r w:rsidRPr="00AD7CF7">
        <w:rPr>
          <w:sz w:val="22"/>
          <w:szCs w:val="22"/>
        </w:rPr>
        <w:t>Teva</w:t>
      </w:r>
      <w:proofErr w:type="spellEnd"/>
      <w:r w:rsidRPr="00AD7CF7">
        <w:rPr>
          <w:sz w:val="22"/>
          <w:szCs w:val="22"/>
        </w:rPr>
        <w:t xml:space="preserve"> Jūsų gydytojas tikriausiai išgydys bet kokią infekcinę ligą.</w:t>
      </w:r>
    </w:p>
    <w:p w14:paraId="611A5198" w14:textId="77777777" w:rsidR="00AD7CF7" w:rsidRPr="00AD7CF7" w:rsidRDefault="00AD7CF7" w:rsidP="00AD7CF7">
      <w:pPr>
        <w:pStyle w:val="BTEMEASMCA"/>
      </w:pPr>
    </w:p>
    <w:p w14:paraId="49B92A9B" w14:textId="72331B9A" w:rsidR="00AD7CF7" w:rsidRPr="00AD7CF7" w:rsidRDefault="00AD7CF7" w:rsidP="00AD7CF7">
      <w:pPr>
        <w:pStyle w:val="PI-3EMEASMCA"/>
      </w:pPr>
      <w:r w:rsidRPr="00AD7CF7">
        <w:t>Kit</w:t>
      </w:r>
      <w:r w:rsidR="00C85B70">
        <w:t>i</w:t>
      </w:r>
      <w:r w:rsidRPr="00AD7CF7">
        <w:t xml:space="preserve"> vaist</w:t>
      </w:r>
      <w:r w:rsidR="00C85B70">
        <w:t xml:space="preserve">ai ir </w:t>
      </w:r>
      <w:proofErr w:type="spellStart"/>
      <w:r w:rsidR="00C85B70">
        <w:t>Doxorubicin</w:t>
      </w:r>
      <w:proofErr w:type="spellEnd"/>
      <w:r w:rsidR="00C85B70">
        <w:t xml:space="preserve"> </w:t>
      </w:r>
      <w:proofErr w:type="spellStart"/>
      <w:r w:rsidR="00C85B70">
        <w:t>Teva</w:t>
      </w:r>
      <w:proofErr w:type="spellEnd"/>
    </w:p>
    <w:p w14:paraId="5FA455D9" w14:textId="5C183BD8" w:rsidR="00AD7CF7" w:rsidRPr="00AD7CF7" w:rsidRDefault="00C85B70" w:rsidP="00AD7CF7">
      <w:pPr>
        <w:rPr>
          <w:sz w:val="22"/>
          <w:szCs w:val="22"/>
        </w:rPr>
      </w:pPr>
      <w:r w:rsidRPr="00C85B70">
        <w:rPr>
          <w:sz w:val="22"/>
          <w:szCs w:val="22"/>
        </w:rPr>
        <w:t>Jeigu vartojate ar neseniai vartojote kitų vaistų arba dėl to nesate tikri</w:t>
      </w:r>
      <w:r>
        <w:rPr>
          <w:sz w:val="22"/>
          <w:szCs w:val="22"/>
        </w:rPr>
        <w:t xml:space="preserve">, apie tai </w:t>
      </w:r>
      <w:r w:rsidR="00AD7CF7" w:rsidRPr="00AD7CF7">
        <w:rPr>
          <w:sz w:val="22"/>
          <w:szCs w:val="22"/>
        </w:rPr>
        <w:t xml:space="preserve">pasakykite gydytojui arba vaistininkui. </w:t>
      </w:r>
    </w:p>
    <w:p w14:paraId="3E7E41FF" w14:textId="77777777" w:rsidR="00AD7CF7" w:rsidRPr="00AD7CF7" w:rsidRDefault="00AD7CF7" w:rsidP="00AD7CF7">
      <w:pPr>
        <w:rPr>
          <w:sz w:val="22"/>
          <w:szCs w:val="22"/>
        </w:rPr>
      </w:pPr>
      <w:r w:rsidRPr="00AD7CF7">
        <w:rPr>
          <w:sz w:val="22"/>
          <w:szCs w:val="22"/>
        </w:rPr>
        <w:lastRenderedPageBreak/>
        <w:t>Pasakykite savo gydytojui, jeigu:</w:t>
      </w:r>
    </w:p>
    <w:p w14:paraId="0CB69727" w14:textId="77777777" w:rsidR="00AD7CF7" w:rsidRPr="00AD7CF7" w:rsidRDefault="00AD7CF7" w:rsidP="00AD7CF7">
      <w:pPr>
        <w:pStyle w:val="Pagrindinistekstas"/>
        <w:numPr>
          <w:ilvl w:val="0"/>
          <w:numId w:val="17"/>
        </w:numPr>
        <w:spacing w:line="240" w:lineRule="auto"/>
        <w:ind w:left="540" w:hanging="540"/>
        <w:jc w:val="left"/>
        <w:rPr>
          <w:sz w:val="22"/>
          <w:szCs w:val="22"/>
        </w:rPr>
      </w:pPr>
      <w:r w:rsidRPr="00AD7CF7">
        <w:rPr>
          <w:sz w:val="22"/>
          <w:szCs w:val="22"/>
        </w:rPr>
        <w:t xml:space="preserve">esate gydytas bet kokiu kitu </w:t>
      </w:r>
      <w:proofErr w:type="spellStart"/>
      <w:r w:rsidRPr="00AD7CF7">
        <w:rPr>
          <w:sz w:val="22"/>
          <w:szCs w:val="22"/>
        </w:rPr>
        <w:t>antraciklinų</w:t>
      </w:r>
      <w:proofErr w:type="spellEnd"/>
      <w:r w:rsidRPr="00AD7CF7">
        <w:rPr>
          <w:sz w:val="22"/>
          <w:szCs w:val="22"/>
        </w:rPr>
        <w:t xml:space="preserve"> grupės vaistu ar kitais vaistais, kurie gali pakenkti Jūsų širdžiai, pvz., 5-fluorouracilu, </w:t>
      </w:r>
      <w:proofErr w:type="spellStart"/>
      <w:r w:rsidRPr="00AD7CF7">
        <w:rPr>
          <w:sz w:val="22"/>
          <w:szCs w:val="22"/>
        </w:rPr>
        <w:t>ciklofosfamidu</w:t>
      </w:r>
      <w:proofErr w:type="spellEnd"/>
      <w:r w:rsidRPr="00AD7CF7">
        <w:rPr>
          <w:sz w:val="22"/>
          <w:szCs w:val="22"/>
        </w:rPr>
        <w:t xml:space="preserve"> ar </w:t>
      </w:r>
      <w:proofErr w:type="spellStart"/>
      <w:r w:rsidRPr="00AD7CF7">
        <w:rPr>
          <w:sz w:val="22"/>
          <w:szCs w:val="22"/>
        </w:rPr>
        <w:t>paklitakseliu</w:t>
      </w:r>
      <w:proofErr w:type="spellEnd"/>
      <w:r w:rsidRPr="00AD7CF7">
        <w:rPr>
          <w:sz w:val="22"/>
          <w:szCs w:val="22"/>
        </w:rPr>
        <w:t xml:space="preserve"> (priešvėžiniais vaistais) ar bet kokiais vaistais, </w:t>
      </w:r>
      <w:proofErr w:type="spellStart"/>
      <w:r w:rsidRPr="00AD7CF7">
        <w:rPr>
          <w:sz w:val="22"/>
          <w:szCs w:val="22"/>
        </w:rPr>
        <w:t>kuries</w:t>
      </w:r>
      <w:proofErr w:type="spellEnd"/>
      <w:r w:rsidRPr="00AD7CF7">
        <w:rPr>
          <w:sz w:val="22"/>
          <w:szCs w:val="22"/>
        </w:rPr>
        <w:t xml:space="preserve"> veikia širdies funkciją (tokiais, kaip kalcio kanalų blokatoriai);</w:t>
      </w:r>
    </w:p>
    <w:p w14:paraId="53D15988" w14:textId="77777777" w:rsidR="00AD7CF7" w:rsidRPr="00AD7CF7" w:rsidRDefault="00AD7CF7" w:rsidP="00AD7CF7">
      <w:pPr>
        <w:pStyle w:val="Pagrindinistekstas"/>
        <w:numPr>
          <w:ilvl w:val="0"/>
          <w:numId w:val="17"/>
        </w:numPr>
        <w:spacing w:line="240" w:lineRule="auto"/>
        <w:ind w:left="540" w:hanging="540"/>
        <w:jc w:val="left"/>
        <w:rPr>
          <w:sz w:val="22"/>
          <w:szCs w:val="22"/>
        </w:rPr>
      </w:pPr>
      <w:r w:rsidRPr="00AD7CF7">
        <w:rPr>
          <w:sz w:val="22"/>
          <w:szCs w:val="22"/>
        </w:rPr>
        <w:t xml:space="preserve">esate gydytas ar turite būti gydomas </w:t>
      </w:r>
      <w:proofErr w:type="spellStart"/>
      <w:r w:rsidRPr="00AD7CF7">
        <w:rPr>
          <w:sz w:val="22"/>
          <w:szCs w:val="22"/>
        </w:rPr>
        <w:t>trastuzumabu</w:t>
      </w:r>
      <w:proofErr w:type="spellEnd"/>
      <w:r w:rsidRPr="00AD7CF7">
        <w:rPr>
          <w:sz w:val="22"/>
          <w:szCs w:val="22"/>
        </w:rPr>
        <w:t xml:space="preserve"> (priešvėžiniu vaistu), kadangi gydytojui reikės sekti Jūsų širdies funkciją;</w:t>
      </w:r>
    </w:p>
    <w:p w14:paraId="2164903F" w14:textId="77777777" w:rsidR="00AD7CF7" w:rsidRPr="00AD7CF7" w:rsidRDefault="00AD7CF7" w:rsidP="00AD7CF7">
      <w:pPr>
        <w:pStyle w:val="Pagrindinistekstas"/>
        <w:numPr>
          <w:ilvl w:val="0"/>
          <w:numId w:val="17"/>
        </w:numPr>
        <w:spacing w:line="240" w:lineRule="auto"/>
        <w:ind w:left="540" w:hanging="540"/>
        <w:jc w:val="left"/>
        <w:rPr>
          <w:sz w:val="22"/>
          <w:szCs w:val="22"/>
        </w:rPr>
      </w:pPr>
      <w:r w:rsidRPr="00AD7CF7">
        <w:rPr>
          <w:sz w:val="22"/>
          <w:szCs w:val="22"/>
        </w:rPr>
        <w:t>esate gydytas 6-merkaptopurinu (priešvėžiniu vaistu), kadangi yra padidėjusi nepageidaujamų kepenų reiškinių rizika;</w:t>
      </w:r>
    </w:p>
    <w:p w14:paraId="29FE928F" w14:textId="77777777" w:rsidR="00AD7CF7" w:rsidRPr="00AD7CF7" w:rsidRDefault="00AD7CF7" w:rsidP="00AD7CF7">
      <w:pPr>
        <w:pStyle w:val="Pagrindinistekstas"/>
        <w:numPr>
          <w:ilvl w:val="0"/>
          <w:numId w:val="17"/>
        </w:numPr>
        <w:spacing w:line="240" w:lineRule="auto"/>
        <w:ind w:left="540" w:hanging="540"/>
        <w:jc w:val="left"/>
        <w:rPr>
          <w:sz w:val="22"/>
          <w:szCs w:val="22"/>
        </w:rPr>
      </w:pPr>
      <w:r w:rsidRPr="00AD7CF7">
        <w:rPr>
          <w:sz w:val="22"/>
          <w:szCs w:val="22"/>
        </w:rPr>
        <w:t xml:space="preserve">esate gydytas vaistais, veikiančiais kaulų čiulpų funkciją, tokiais, kaip </w:t>
      </w:r>
      <w:proofErr w:type="spellStart"/>
      <w:r w:rsidRPr="00AD7CF7">
        <w:rPr>
          <w:sz w:val="22"/>
          <w:szCs w:val="22"/>
        </w:rPr>
        <w:t>citostatinės</w:t>
      </w:r>
      <w:proofErr w:type="spellEnd"/>
      <w:r w:rsidRPr="00AD7CF7">
        <w:rPr>
          <w:sz w:val="22"/>
          <w:szCs w:val="22"/>
        </w:rPr>
        <w:t xml:space="preserve"> medžiagos (pvz., </w:t>
      </w:r>
      <w:proofErr w:type="spellStart"/>
      <w:r w:rsidRPr="00AD7CF7">
        <w:rPr>
          <w:sz w:val="22"/>
          <w:szCs w:val="22"/>
        </w:rPr>
        <w:t>citarabinu</w:t>
      </w:r>
      <w:proofErr w:type="spellEnd"/>
      <w:r w:rsidRPr="00AD7CF7">
        <w:rPr>
          <w:sz w:val="22"/>
          <w:szCs w:val="22"/>
        </w:rPr>
        <w:t xml:space="preserve">, </w:t>
      </w:r>
      <w:proofErr w:type="spellStart"/>
      <w:r w:rsidRPr="00AD7CF7">
        <w:rPr>
          <w:sz w:val="22"/>
          <w:szCs w:val="22"/>
        </w:rPr>
        <w:t>cisplatina</w:t>
      </w:r>
      <w:proofErr w:type="spellEnd"/>
      <w:r w:rsidRPr="00AD7CF7">
        <w:rPr>
          <w:sz w:val="22"/>
          <w:szCs w:val="22"/>
        </w:rPr>
        <w:t xml:space="preserve"> ar </w:t>
      </w:r>
      <w:proofErr w:type="spellStart"/>
      <w:r w:rsidRPr="00AD7CF7">
        <w:rPr>
          <w:sz w:val="22"/>
          <w:szCs w:val="22"/>
        </w:rPr>
        <w:t>ciklofosfamidu</w:t>
      </w:r>
      <w:proofErr w:type="spellEnd"/>
      <w:r w:rsidRPr="00AD7CF7">
        <w:rPr>
          <w:sz w:val="22"/>
          <w:szCs w:val="22"/>
        </w:rPr>
        <w:t xml:space="preserve">), </w:t>
      </w:r>
      <w:proofErr w:type="spellStart"/>
      <w:r w:rsidRPr="00AD7CF7">
        <w:rPr>
          <w:sz w:val="22"/>
          <w:szCs w:val="22"/>
        </w:rPr>
        <w:t>sulfonamidais</w:t>
      </w:r>
      <w:proofErr w:type="spellEnd"/>
      <w:r w:rsidRPr="00AD7CF7">
        <w:rPr>
          <w:sz w:val="22"/>
          <w:szCs w:val="22"/>
        </w:rPr>
        <w:t xml:space="preserve"> (vaistais nuo infekcinių ligų), </w:t>
      </w:r>
      <w:proofErr w:type="spellStart"/>
      <w:r w:rsidRPr="00AD7CF7">
        <w:rPr>
          <w:sz w:val="22"/>
          <w:szCs w:val="22"/>
        </w:rPr>
        <w:t>chloramfenikoliu</w:t>
      </w:r>
      <w:proofErr w:type="spellEnd"/>
      <w:r w:rsidRPr="00AD7CF7">
        <w:rPr>
          <w:sz w:val="22"/>
          <w:szCs w:val="22"/>
        </w:rPr>
        <w:t xml:space="preserve"> (vaistu nuo infekcinių ligų), </w:t>
      </w:r>
      <w:proofErr w:type="spellStart"/>
      <w:r w:rsidRPr="00AD7CF7">
        <w:rPr>
          <w:sz w:val="22"/>
          <w:szCs w:val="22"/>
        </w:rPr>
        <w:t>fenitoinu</w:t>
      </w:r>
      <w:proofErr w:type="spellEnd"/>
      <w:r w:rsidRPr="00AD7CF7">
        <w:rPr>
          <w:sz w:val="22"/>
          <w:szCs w:val="22"/>
        </w:rPr>
        <w:t xml:space="preserve"> (vaistu nuo epilepsijos), </w:t>
      </w:r>
      <w:proofErr w:type="spellStart"/>
      <w:r w:rsidRPr="00AD7CF7">
        <w:rPr>
          <w:sz w:val="22"/>
          <w:szCs w:val="22"/>
        </w:rPr>
        <w:t>amidopirino</w:t>
      </w:r>
      <w:proofErr w:type="spellEnd"/>
      <w:r w:rsidRPr="00AD7CF7">
        <w:rPr>
          <w:sz w:val="22"/>
          <w:szCs w:val="22"/>
        </w:rPr>
        <w:t xml:space="preserve"> dariniais (vaistais nuo skausmo ir uždegimo), antiretrovirusiniais vaistais (vaistais nuo įgyto imunodeficito sindromo [AIDS]). Tai gali paskatinti kaulų čiulpų pakenkimą, sukeliantį kraujo ląstelių skaičiaus sumažėjimą;</w:t>
      </w:r>
    </w:p>
    <w:p w14:paraId="26495157" w14:textId="77777777" w:rsidR="00AD7CF7" w:rsidRPr="00AD7CF7" w:rsidRDefault="00AD7CF7" w:rsidP="00AD7CF7">
      <w:pPr>
        <w:pStyle w:val="Pagrindinistekstas"/>
        <w:numPr>
          <w:ilvl w:val="0"/>
          <w:numId w:val="17"/>
        </w:numPr>
        <w:spacing w:line="240" w:lineRule="auto"/>
        <w:ind w:left="540" w:hanging="540"/>
        <w:jc w:val="left"/>
        <w:rPr>
          <w:sz w:val="22"/>
          <w:szCs w:val="22"/>
        </w:rPr>
      </w:pPr>
      <w:r w:rsidRPr="00AD7CF7">
        <w:rPr>
          <w:sz w:val="22"/>
          <w:szCs w:val="22"/>
        </w:rPr>
        <w:t xml:space="preserve">yra vartojama </w:t>
      </w:r>
      <w:proofErr w:type="spellStart"/>
      <w:r w:rsidRPr="00AD7CF7">
        <w:rPr>
          <w:sz w:val="22"/>
          <w:szCs w:val="22"/>
        </w:rPr>
        <w:t>ciklosporino</w:t>
      </w:r>
      <w:proofErr w:type="spellEnd"/>
      <w:r w:rsidRPr="00AD7CF7">
        <w:rPr>
          <w:sz w:val="22"/>
          <w:szCs w:val="22"/>
        </w:rPr>
        <w:t xml:space="preserve"> (natūralų imunitetą slopinančio vaisto) ar </w:t>
      </w:r>
      <w:proofErr w:type="spellStart"/>
      <w:r w:rsidRPr="00AD7CF7">
        <w:rPr>
          <w:sz w:val="22"/>
          <w:szCs w:val="22"/>
        </w:rPr>
        <w:t>cimetidino</w:t>
      </w:r>
      <w:proofErr w:type="spellEnd"/>
      <w:r w:rsidRPr="00AD7CF7">
        <w:rPr>
          <w:sz w:val="22"/>
          <w:szCs w:val="22"/>
        </w:rPr>
        <w:t xml:space="preserve"> (vaisto nuo skrandžio opų), kadangi kraujyje gali padidėti </w:t>
      </w:r>
      <w:proofErr w:type="spellStart"/>
      <w:r w:rsidRPr="00AD7CF7">
        <w:rPr>
          <w:sz w:val="22"/>
          <w:szCs w:val="22"/>
        </w:rPr>
        <w:t>doksorubicino</w:t>
      </w:r>
      <w:proofErr w:type="spellEnd"/>
      <w:r w:rsidRPr="00AD7CF7">
        <w:rPr>
          <w:sz w:val="22"/>
          <w:szCs w:val="22"/>
        </w:rPr>
        <w:t xml:space="preserve"> kiekis. Jūsų gydytojas gali apsvarstyti, ar nereikia mažinti dozės;</w:t>
      </w:r>
    </w:p>
    <w:p w14:paraId="65C244D4" w14:textId="77777777" w:rsidR="00AD7CF7" w:rsidRPr="00AD7CF7" w:rsidRDefault="00AD7CF7" w:rsidP="00AD7CF7">
      <w:pPr>
        <w:pStyle w:val="Pagrindinistekstas"/>
        <w:numPr>
          <w:ilvl w:val="0"/>
          <w:numId w:val="17"/>
        </w:numPr>
        <w:spacing w:line="240" w:lineRule="auto"/>
        <w:ind w:left="540" w:hanging="540"/>
        <w:jc w:val="left"/>
        <w:rPr>
          <w:sz w:val="22"/>
          <w:szCs w:val="22"/>
        </w:rPr>
      </w:pPr>
      <w:r w:rsidRPr="00AD7CF7">
        <w:rPr>
          <w:sz w:val="22"/>
          <w:szCs w:val="22"/>
        </w:rPr>
        <w:t xml:space="preserve">yra vartojama </w:t>
      </w:r>
      <w:proofErr w:type="spellStart"/>
      <w:r w:rsidRPr="00AD7CF7">
        <w:rPr>
          <w:sz w:val="22"/>
          <w:szCs w:val="22"/>
        </w:rPr>
        <w:t>fenobarbitalio</w:t>
      </w:r>
      <w:proofErr w:type="spellEnd"/>
      <w:r w:rsidRPr="00AD7CF7">
        <w:rPr>
          <w:sz w:val="22"/>
          <w:szCs w:val="22"/>
        </w:rPr>
        <w:t xml:space="preserve"> (vaisto nuo epilepsijos) ar </w:t>
      </w:r>
      <w:proofErr w:type="spellStart"/>
      <w:r w:rsidRPr="00AD7CF7">
        <w:rPr>
          <w:sz w:val="22"/>
          <w:szCs w:val="22"/>
        </w:rPr>
        <w:t>rifampicino</w:t>
      </w:r>
      <w:proofErr w:type="spellEnd"/>
      <w:r w:rsidRPr="00AD7CF7">
        <w:rPr>
          <w:sz w:val="22"/>
          <w:szCs w:val="22"/>
        </w:rPr>
        <w:t xml:space="preserve"> (antibiotiko), kadangi </w:t>
      </w:r>
      <w:proofErr w:type="spellStart"/>
      <w:r w:rsidRPr="00AD7CF7">
        <w:rPr>
          <w:sz w:val="22"/>
          <w:szCs w:val="22"/>
        </w:rPr>
        <w:t>doksorubicino</w:t>
      </w:r>
      <w:proofErr w:type="spellEnd"/>
      <w:r w:rsidRPr="00AD7CF7">
        <w:rPr>
          <w:sz w:val="22"/>
          <w:szCs w:val="22"/>
        </w:rPr>
        <w:t xml:space="preserve"> kiekis kraujyje gali sumažėti ir dėl to susilpnėti </w:t>
      </w:r>
      <w:proofErr w:type="spellStart"/>
      <w:r w:rsidRPr="00AD7CF7">
        <w:rPr>
          <w:sz w:val="22"/>
          <w:szCs w:val="22"/>
        </w:rPr>
        <w:t>Doxorubicin</w:t>
      </w:r>
      <w:proofErr w:type="spellEnd"/>
      <w:r w:rsidRPr="00AD7CF7">
        <w:rPr>
          <w:sz w:val="22"/>
          <w:szCs w:val="22"/>
        </w:rPr>
        <w:t xml:space="preserve"> </w:t>
      </w:r>
      <w:proofErr w:type="spellStart"/>
      <w:r w:rsidRPr="00AD7CF7">
        <w:rPr>
          <w:sz w:val="22"/>
          <w:szCs w:val="22"/>
        </w:rPr>
        <w:t>Teva</w:t>
      </w:r>
      <w:proofErr w:type="spellEnd"/>
      <w:r w:rsidRPr="00AD7CF7">
        <w:rPr>
          <w:sz w:val="22"/>
          <w:szCs w:val="22"/>
        </w:rPr>
        <w:t xml:space="preserve"> poveikis. </w:t>
      </w:r>
    </w:p>
    <w:p w14:paraId="68D76B21" w14:textId="77777777" w:rsidR="00AD7CF7" w:rsidRPr="00AD7CF7" w:rsidRDefault="00AD7CF7" w:rsidP="00AD7CF7">
      <w:pPr>
        <w:pStyle w:val="Pagrindinistekstas"/>
        <w:numPr>
          <w:ilvl w:val="0"/>
          <w:numId w:val="17"/>
        </w:numPr>
        <w:spacing w:line="240" w:lineRule="auto"/>
        <w:ind w:left="540" w:hanging="540"/>
        <w:jc w:val="left"/>
        <w:rPr>
          <w:sz w:val="22"/>
          <w:szCs w:val="22"/>
        </w:rPr>
      </w:pPr>
      <w:r w:rsidRPr="00AD7CF7">
        <w:rPr>
          <w:sz w:val="22"/>
          <w:szCs w:val="22"/>
        </w:rPr>
        <w:t>Jums yra taikomas ar taikytas bet koks gydymas radioaktyviaisiais spinduliais, kadangi gali padidėti nepageidaujamas poveikis;</w:t>
      </w:r>
    </w:p>
    <w:p w14:paraId="2B35C355" w14:textId="77777777" w:rsidR="00AD7CF7" w:rsidRPr="00AD7CF7" w:rsidRDefault="00AD7CF7" w:rsidP="00AD7CF7">
      <w:pPr>
        <w:pStyle w:val="Pagrindinistekstas"/>
        <w:numPr>
          <w:ilvl w:val="0"/>
          <w:numId w:val="17"/>
        </w:numPr>
        <w:spacing w:line="240" w:lineRule="auto"/>
        <w:ind w:left="540" w:hanging="540"/>
        <w:jc w:val="left"/>
        <w:rPr>
          <w:sz w:val="22"/>
          <w:szCs w:val="22"/>
        </w:rPr>
      </w:pPr>
      <w:r w:rsidRPr="00AD7CF7">
        <w:rPr>
          <w:sz w:val="22"/>
          <w:szCs w:val="22"/>
        </w:rPr>
        <w:t xml:space="preserve">vartojote </w:t>
      </w:r>
      <w:proofErr w:type="spellStart"/>
      <w:r w:rsidRPr="00AD7CF7">
        <w:rPr>
          <w:sz w:val="22"/>
          <w:szCs w:val="22"/>
        </w:rPr>
        <w:t>ciklofosfamido</w:t>
      </w:r>
      <w:proofErr w:type="spellEnd"/>
      <w:r w:rsidRPr="00AD7CF7">
        <w:rPr>
          <w:sz w:val="22"/>
          <w:szCs w:val="22"/>
        </w:rPr>
        <w:t xml:space="preserve"> (vaisto nuo vėžio), kadangi padidėja šlapimo pūslės nepageidaujamų reiškinių (hemoraginio cistito, šlapimo pūslės infekcijos, dėl kurios kartais šlapime atsiranda kraujo) rizika;</w:t>
      </w:r>
    </w:p>
    <w:p w14:paraId="48934E66" w14:textId="77777777" w:rsidR="00AD7CF7" w:rsidRPr="00AD7CF7" w:rsidRDefault="00AD7CF7" w:rsidP="00AD7CF7">
      <w:pPr>
        <w:pStyle w:val="Pagrindinistekstas"/>
        <w:numPr>
          <w:ilvl w:val="0"/>
          <w:numId w:val="17"/>
        </w:numPr>
        <w:spacing w:line="240" w:lineRule="auto"/>
        <w:ind w:left="540" w:hanging="540"/>
        <w:jc w:val="left"/>
        <w:rPr>
          <w:sz w:val="22"/>
          <w:szCs w:val="22"/>
        </w:rPr>
      </w:pPr>
      <w:r w:rsidRPr="00AD7CF7">
        <w:rPr>
          <w:sz w:val="22"/>
          <w:szCs w:val="22"/>
        </w:rPr>
        <w:t xml:space="preserve">yra ar buvo gydoma </w:t>
      </w:r>
      <w:proofErr w:type="spellStart"/>
      <w:r w:rsidRPr="00AD7CF7">
        <w:rPr>
          <w:sz w:val="22"/>
          <w:szCs w:val="22"/>
        </w:rPr>
        <w:t>paklitakseliu</w:t>
      </w:r>
      <w:proofErr w:type="spellEnd"/>
      <w:r w:rsidRPr="00AD7CF7">
        <w:rPr>
          <w:sz w:val="22"/>
          <w:szCs w:val="22"/>
        </w:rPr>
        <w:t xml:space="preserve"> (vaistu nuo vėžio), kadangi gali padidėti pageidaujamas ar šalutinis </w:t>
      </w:r>
      <w:proofErr w:type="spellStart"/>
      <w:r w:rsidRPr="00AD7CF7">
        <w:rPr>
          <w:sz w:val="22"/>
          <w:szCs w:val="22"/>
        </w:rPr>
        <w:t>doksorubicino</w:t>
      </w:r>
      <w:proofErr w:type="spellEnd"/>
      <w:r w:rsidRPr="00AD7CF7">
        <w:rPr>
          <w:sz w:val="22"/>
          <w:szCs w:val="22"/>
        </w:rPr>
        <w:t xml:space="preserve"> poveikis;</w:t>
      </w:r>
    </w:p>
    <w:p w14:paraId="56337393" w14:textId="77777777" w:rsidR="00AD7CF7" w:rsidRPr="00AD7CF7" w:rsidRDefault="00AD7CF7" w:rsidP="00AD7CF7">
      <w:pPr>
        <w:pStyle w:val="Pagrindinistekstas"/>
        <w:numPr>
          <w:ilvl w:val="0"/>
          <w:numId w:val="17"/>
        </w:numPr>
        <w:spacing w:line="240" w:lineRule="auto"/>
        <w:ind w:left="540" w:hanging="540"/>
        <w:jc w:val="left"/>
        <w:rPr>
          <w:sz w:val="22"/>
          <w:szCs w:val="22"/>
        </w:rPr>
      </w:pPr>
      <w:r w:rsidRPr="00AD7CF7">
        <w:rPr>
          <w:sz w:val="22"/>
          <w:szCs w:val="22"/>
        </w:rPr>
        <w:t xml:space="preserve">vartojama šlapimo rūgšties kiekį mažinančių vaistų. Gali reikėti mažinti šių vaistų dozę, kadangi </w:t>
      </w:r>
      <w:proofErr w:type="spellStart"/>
      <w:r w:rsidRPr="00AD7CF7">
        <w:rPr>
          <w:sz w:val="22"/>
          <w:szCs w:val="22"/>
        </w:rPr>
        <w:t>doksorubicinas</w:t>
      </w:r>
      <w:proofErr w:type="spellEnd"/>
      <w:r w:rsidRPr="00AD7CF7">
        <w:rPr>
          <w:sz w:val="22"/>
          <w:szCs w:val="22"/>
        </w:rPr>
        <w:t xml:space="preserve"> gali padidinti šlapimo rūgšties kiekį Jūsų kraujyje;</w:t>
      </w:r>
    </w:p>
    <w:p w14:paraId="0EE5A40C" w14:textId="77777777" w:rsidR="00AD7CF7" w:rsidRPr="00AD7CF7" w:rsidRDefault="00AD7CF7" w:rsidP="00AD7CF7">
      <w:pPr>
        <w:pStyle w:val="Pagrindinistekstas"/>
        <w:numPr>
          <w:ilvl w:val="0"/>
          <w:numId w:val="17"/>
        </w:numPr>
        <w:spacing w:line="240" w:lineRule="auto"/>
        <w:ind w:left="540" w:hanging="540"/>
        <w:jc w:val="left"/>
        <w:rPr>
          <w:sz w:val="22"/>
          <w:szCs w:val="22"/>
        </w:rPr>
      </w:pPr>
      <w:r w:rsidRPr="00AD7CF7">
        <w:rPr>
          <w:sz w:val="22"/>
          <w:szCs w:val="22"/>
        </w:rPr>
        <w:t xml:space="preserve">vartojama </w:t>
      </w:r>
      <w:proofErr w:type="spellStart"/>
      <w:r w:rsidRPr="00AD7CF7">
        <w:rPr>
          <w:sz w:val="22"/>
          <w:szCs w:val="22"/>
        </w:rPr>
        <w:t>digoksino</w:t>
      </w:r>
      <w:proofErr w:type="spellEnd"/>
      <w:r w:rsidRPr="00AD7CF7">
        <w:rPr>
          <w:sz w:val="22"/>
          <w:szCs w:val="22"/>
        </w:rPr>
        <w:t xml:space="preserve"> (vaisto nuo širdies ligų), kadangi gali sumažėti </w:t>
      </w:r>
      <w:proofErr w:type="spellStart"/>
      <w:r w:rsidRPr="00AD7CF7">
        <w:rPr>
          <w:sz w:val="22"/>
          <w:szCs w:val="22"/>
        </w:rPr>
        <w:t>digoksino</w:t>
      </w:r>
      <w:proofErr w:type="spellEnd"/>
      <w:r w:rsidRPr="00AD7CF7">
        <w:rPr>
          <w:sz w:val="22"/>
          <w:szCs w:val="22"/>
        </w:rPr>
        <w:t xml:space="preserve"> poveikis; </w:t>
      </w:r>
    </w:p>
    <w:p w14:paraId="1AD32B71" w14:textId="77777777" w:rsidR="00AD7CF7" w:rsidRPr="00AD7CF7" w:rsidRDefault="00AD7CF7" w:rsidP="00AD7CF7">
      <w:pPr>
        <w:pStyle w:val="Pagrindinistekstas"/>
        <w:numPr>
          <w:ilvl w:val="0"/>
          <w:numId w:val="17"/>
        </w:numPr>
        <w:spacing w:line="240" w:lineRule="auto"/>
        <w:ind w:left="540" w:hanging="540"/>
        <w:jc w:val="left"/>
        <w:rPr>
          <w:sz w:val="22"/>
          <w:szCs w:val="22"/>
        </w:rPr>
      </w:pPr>
      <w:r w:rsidRPr="00AD7CF7">
        <w:rPr>
          <w:sz w:val="22"/>
          <w:szCs w:val="22"/>
        </w:rPr>
        <w:t xml:space="preserve">vartojama vaistų nuo epilepsijos, tokių, kaip </w:t>
      </w:r>
      <w:proofErr w:type="spellStart"/>
      <w:r w:rsidRPr="00AD7CF7">
        <w:rPr>
          <w:sz w:val="22"/>
          <w:szCs w:val="22"/>
        </w:rPr>
        <w:t>fenitoinas</w:t>
      </w:r>
      <w:proofErr w:type="spellEnd"/>
      <w:r w:rsidRPr="00AD7CF7">
        <w:rPr>
          <w:sz w:val="22"/>
          <w:szCs w:val="22"/>
        </w:rPr>
        <w:t xml:space="preserve">, </w:t>
      </w:r>
      <w:proofErr w:type="spellStart"/>
      <w:r w:rsidRPr="00AD7CF7">
        <w:rPr>
          <w:sz w:val="22"/>
          <w:szCs w:val="22"/>
        </w:rPr>
        <w:t>karbamazepinas</w:t>
      </w:r>
      <w:proofErr w:type="spellEnd"/>
      <w:r w:rsidRPr="00AD7CF7">
        <w:rPr>
          <w:sz w:val="22"/>
          <w:szCs w:val="22"/>
        </w:rPr>
        <w:t xml:space="preserve">, </w:t>
      </w:r>
      <w:proofErr w:type="spellStart"/>
      <w:r w:rsidRPr="00AD7CF7">
        <w:rPr>
          <w:sz w:val="22"/>
          <w:szCs w:val="22"/>
        </w:rPr>
        <w:t>valproatas</w:t>
      </w:r>
      <w:proofErr w:type="spellEnd"/>
      <w:r w:rsidRPr="00AD7CF7">
        <w:rPr>
          <w:sz w:val="22"/>
          <w:szCs w:val="22"/>
        </w:rPr>
        <w:t>, kadangi gali sumažėti šių vaistų poveikis;</w:t>
      </w:r>
    </w:p>
    <w:p w14:paraId="004025A1" w14:textId="77777777" w:rsidR="00B45988" w:rsidRDefault="00AD7CF7" w:rsidP="00AD7CF7">
      <w:pPr>
        <w:pStyle w:val="Pagrindinistekstas"/>
        <w:numPr>
          <w:ilvl w:val="0"/>
          <w:numId w:val="17"/>
        </w:numPr>
        <w:spacing w:line="240" w:lineRule="auto"/>
        <w:ind w:left="540" w:hanging="540"/>
        <w:jc w:val="left"/>
        <w:rPr>
          <w:sz w:val="22"/>
          <w:szCs w:val="22"/>
        </w:rPr>
      </w:pPr>
      <w:r w:rsidRPr="00AD7CF7">
        <w:rPr>
          <w:sz w:val="22"/>
          <w:szCs w:val="22"/>
        </w:rPr>
        <w:t xml:space="preserve">tuo pat metu taikomas gydymas heparinu (vartojamu kraujo krešėjimo prevencijai) ar </w:t>
      </w:r>
      <w:r w:rsidRPr="00AD7CF7">
        <w:rPr>
          <w:sz w:val="22"/>
          <w:szCs w:val="22"/>
        </w:rPr>
        <w:br/>
        <w:t xml:space="preserve">5-fluorouracilu (vaistu nuo vėžio). Vartojamas per tą pačią infuziją </w:t>
      </w:r>
      <w:proofErr w:type="spellStart"/>
      <w:r w:rsidRPr="00AD7CF7">
        <w:rPr>
          <w:sz w:val="22"/>
          <w:szCs w:val="22"/>
        </w:rPr>
        <w:t>doksorubicinas</w:t>
      </w:r>
      <w:proofErr w:type="spellEnd"/>
      <w:r w:rsidRPr="00AD7CF7">
        <w:rPr>
          <w:sz w:val="22"/>
          <w:szCs w:val="22"/>
        </w:rPr>
        <w:t xml:space="preserve"> gali prisijungti prie minėtų vaistų, todėl jie gali netekti veiksmingumo.</w:t>
      </w:r>
    </w:p>
    <w:p w14:paraId="66826974" w14:textId="77777777" w:rsidR="00AD7CF7" w:rsidRPr="00AD7CF7" w:rsidRDefault="00AD7CF7" w:rsidP="00AD7CF7">
      <w:pPr>
        <w:pStyle w:val="Pagrindinistekstas"/>
        <w:spacing w:line="240" w:lineRule="auto"/>
        <w:rPr>
          <w:sz w:val="22"/>
          <w:szCs w:val="22"/>
        </w:rPr>
      </w:pPr>
    </w:p>
    <w:p w14:paraId="34147EA7" w14:textId="08392656" w:rsidR="00AD7CF7" w:rsidRPr="00AD7CF7" w:rsidRDefault="00AD7CF7" w:rsidP="00AD7CF7">
      <w:pPr>
        <w:pStyle w:val="PI-3EMEASMCA"/>
      </w:pPr>
      <w:proofErr w:type="spellStart"/>
      <w:r w:rsidRPr="00AD7CF7">
        <w:t>Nėštumas</w:t>
      </w:r>
      <w:r w:rsidR="000E2440">
        <w:t>,</w:t>
      </w:r>
      <w:r w:rsidRPr="00AD7CF7">
        <w:t>žindymo</w:t>
      </w:r>
      <w:proofErr w:type="spellEnd"/>
      <w:r w:rsidRPr="00AD7CF7">
        <w:t xml:space="preserve"> laikotarpis</w:t>
      </w:r>
      <w:r w:rsidR="000E2440">
        <w:t xml:space="preserve"> ir vaisingumas</w:t>
      </w:r>
    </w:p>
    <w:p w14:paraId="114B9BA5" w14:textId="77777777" w:rsidR="00AD7CF7" w:rsidRPr="00AD7CF7" w:rsidRDefault="00AD7CF7" w:rsidP="00AD7CF7">
      <w:pPr>
        <w:pStyle w:val="PI-3EMEASMCA"/>
      </w:pPr>
    </w:p>
    <w:p w14:paraId="1C9ECDA7" w14:textId="77777777" w:rsidR="00AD7CF7" w:rsidRDefault="00AD7CF7" w:rsidP="00AD7CF7">
      <w:pPr>
        <w:numPr>
          <w:ilvl w:val="12"/>
          <w:numId w:val="0"/>
        </w:numPr>
        <w:rPr>
          <w:sz w:val="22"/>
          <w:szCs w:val="22"/>
        </w:rPr>
      </w:pPr>
      <w:r w:rsidRPr="00AD7CF7">
        <w:rPr>
          <w:sz w:val="22"/>
          <w:szCs w:val="22"/>
        </w:rPr>
        <w:t xml:space="preserve">Jeigu esate moteris, gydymo </w:t>
      </w:r>
      <w:proofErr w:type="spellStart"/>
      <w:r w:rsidRPr="00AD7CF7">
        <w:rPr>
          <w:sz w:val="22"/>
          <w:szCs w:val="22"/>
        </w:rPr>
        <w:t>doksorubicinu</w:t>
      </w:r>
      <w:proofErr w:type="spellEnd"/>
      <w:r w:rsidRPr="00AD7CF7">
        <w:rPr>
          <w:sz w:val="22"/>
          <w:szCs w:val="22"/>
        </w:rPr>
        <w:t xml:space="preserve"> metu ir bent 6 mėnesius po gydymo pabaigos Jūs turite saugotis nėštumo.</w:t>
      </w:r>
    </w:p>
    <w:p w14:paraId="42EAA8D0" w14:textId="0375191F" w:rsidR="0069769D" w:rsidRPr="00AD7CF7" w:rsidRDefault="0069769D" w:rsidP="00AD7CF7">
      <w:pPr>
        <w:numPr>
          <w:ilvl w:val="12"/>
          <w:numId w:val="0"/>
        </w:numPr>
        <w:rPr>
          <w:sz w:val="22"/>
          <w:szCs w:val="22"/>
        </w:rPr>
      </w:pPr>
      <w:r>
        <w:rPr>
          <w:sz w:val="22"/>
          <w:szCs w:val="22"/>
        </w:rPr>
        <w:t xml:space="preserve">Nėštumo metu </w:t>
      </w:r>
      <w:proofErr w:type="spellStart"/>
      <w:r>
        <w:rPr>
          <w:sz w:val="22"/>
          <w:szCs w:val="22"/>
        </w:rPr>
        <w:t>doxorubicino</w:t>
      </w:r>
      <w:proofErr w:type="spellEnd"/>
      <w:r>
        <w:rPr>
          <w:sz w:val="22"/>
          <w:szCs w:val="22"/>
        </w:rPr>
        <w:t xml:space="preserve"> vartoti nerekomenduojama.</w:t>
      </w:r>
    </w:p>
    <w:p w14:paraId="134448CD" w14:textId="77777777" w:rsidR="00AD7CF7" w:rsidRPr="00AD7CF7" w:rsidRDefault="00AD7CF7" w:rsidP="00AD7CF7">
      <w:pPr>
        <w:numPr>
          <w:ilvl w:val="12"/>
          <w:numId w:val="0"/>
        </w:numPr>
        <w:rPr>
          <w:sz w:val="22"/>
          <w:szCs w:val="22"/>
        </w:rPr>
      </w:pPr>
    </w:p>
    <w:p w14:paraId="3DA99EBD" w14:textId="77777777" w:rsidR="00AD7CF7" w:rsidRPr="00AD7CF7" w:rsidRDefault="00AD7CF7" w:rsidP="00AD7CF7">
      <w:pPr>
        <w:numPr>
          <w:ilvl w:val="12"/>
          <w:numId w:val="0"/>
        </w:numPr>
        <w:rPr>
          <w:sz w:val="22"/>
          <w:szCs w:val="22"/>
        </w:rPr>
      </w:pPr>
      <w:r w:rsidRPr="00AD7CF7">
        <w:rPr>
          <w:sz w:val="22"/>
          <w:szCs w:val="22"/>
        </w:rPr>
        <w:t xml:space="preserve">Jeigu esate vyras, turite naudoti pakankamas apsaugos priemones, kurios Jūsų gydymo </w:t>
      </w:r>
      <w:proofErr w:type="spellStart"/>
      <w:r w:rsidRPr="00AD7CF7">
        <w:rPr>
          <w:sz w:val="22"/>
          <w:szCs w:val="22"/>
        </w:rPr>
        <w:t>doksorubicinu</w:t>
      </w:r>
      <w:proofErr w:type="spellEnd"/>
      <w:r w:rsidRPr="00AD7CF7">
        <w:rPr>
          <w:sz w:val="22"/>
          <w:szCs w:val="22"/>
        </w:rPr>
        <w:t xml:space="preserve"> metu ir bent 6 mėnesius po gydymo pabaigos užtikrina Jūsų partnerės apsaugą nuo nėštumo. Jeigu Jūs po gydymo pageidaujate turėti vaikų, prieš pradedant gydymą pasitarkite su savo gydytoju dėl spermos užšaldymo (išlaikymo šaltyje ar konservavimo šalčiu).</w:t>
      </w:r>
    </w:p>
    <w:p w14:paraId="2F3B9054" w14:textId="77777777" w:rsidR="00AD7CF7" w:rsidRPr="00AD7CF7" w:rsidRDefault="00AD7CF7" w:rsidP="00AD7CF7">
      <w:pPr>
        <w:numPr>
          <w:ilvl w:val="12"/>
          <w:numId w:val="0"/>
        </w:numPr>
        <w:rPr>
          <w:sz w:val="22"/>
          <w:szCs w:val="22"/>
        </w:rPr>
      </w:pPr>
    </w:p>
    <w:p w14:paraId="1B1CADED" w14:textId="77777777" w:rsidR="00AD7CF7" w:rsidRPr="00AD7CF7" w:rsidRDefault="00AD7CF7" w:rsidP="00AD7CF7">
      <w:pPr>
        <w:pStyle w:val="Pagrindinistekstas"/>
        <w:spacing w:line="240" w:lineRule="auto"/>
        <w:rPr>
          <w:sz w:val="22"/>
          <w:szCs w:val="22"/>
        </w:rPr>
      </w:pPr>
      <w:r w:rsidRPr="00AD7CF7">
        <w:rPr>
          <w:sz w:val="22"/>
          <w:szCs w:val="22"/>
        </w:rPr>
        <w:t xml:space="preserve">Gydymo </w:t>
      </w:r>
      <w:proofErr w:type="spellStart"/>
      <w:r w:rsidRPr="00AD7CF7">
        <w:rPr>
          <w:sz w:val="22"/>
          <w:szCs w:val="22"/>
        </w:rPr>
        <w:t>Doxorubicin</w:t>
      </w:r>
      <w:proofErr w:type="spellEnd"/>
      <w:r w:rsidRPr="00AD7CF7">
        <w:rPr>
          <w:sz w:val="22"/>
          <w:szCs w:val="22"/>
        </w:rPr>
        <w:t xml:space="preserve"> </w:t>
      </w:r>
      <w:proofErr w:type="spellStart"/>
      <w:r w:rsidRPr="00AD7CF7">
        <w:rPr>
          <w:sz w:val="22"/>
          <w:szCs w:val="22"/>
        </w:rPr>
        <w:t>Teva</w:t>
      </w:r>
      <w:proofErr w:type="spellEnd"/>
      <w:r w:rsidRPr="00AD7CF7">
        <w:rPr>
          <w:sz w:val="22"/>
          <w:szCs w:val="22"/>
        </w:rPr>
        <w:t xml:space="preserve"> laikotarpiu žindymas turi būti nutrauktas.</w:t>
      </w:r>
    </w:p>
    <w:p w14:paraId="77B0037E" w14:textId="77777777" w:rsidR="00AD7CF7" w:rsidRPr="00AD7CF7" w:rsidRDefault="00AD7CF7" w:rsidP="00AD7CF7">
      <w:pPr>
        <w:pStyle w:val="Normal1"/>
        <w:rPr>
          <w:sz w:val="22"/>
          <w:szCs w:val="22"/>
        </w:rPr>
      </w:pPr>
    </w:p>
    <w:p w14:paraId="36830138" w14:textId="77777777" w:rsidR="00AD7CF7" w:rsidRPr="00AD7CF7" w:rsidRDefault="00AD7CF7" w:rsidP="00AD7CF7">
      <w:pPr>
        <w:pStyle w:val="Normal1"/>
        <w:rPr>
          <w:b/>
          <w:sz w:val="22"/>
          <w:szCs w:val="22"/>
        </w:rPr>
      </w:pPr>
      <w:r w:rsidRPr="00AD7CF7">
        <w:rPr>
          <w:b/>
          <w:sz w:val="22"/>
          <w:szCs w:val="22"/>
        </w:rPr>
        <w:t>Vairavimas ir mechanizmų valdymas</w:t>
      </w:r>
    </w:p>
    <w:p w14:paraId="5AD29257" w14:textId="77777777" w:rsidR="00AD7CF7" w:rsidRPr="00AD7CF7" w:rsidRDefault="00AD7CF7" w:rsidP="00AD7CF7">
      <w:pPr>
        <w:pStyle w:val="Normal1"/>
        <w:rPr>
          <w:b/>
          <w:sz w:val="22"/>
          <w:szCs w:val="22"/>
        </w:rPr>
      </w:pPr>
    </w:p>
    <w:p w14:paraId="5B44FB01" w14:textId="77777777" w:rsidR="00AD7CF7" w:rsidRPr="00AD7CF7" w:rsidRDefault="00AD7CF7" w:rsidP="00AD7CF7">
      <w:pPr>
        <w:pStyle w:val="Normal1"/>
        <w:rPr>
          <w:sz w:val="22"/>
          <w:szCs w:val="22"/>
        </w:rPr>
      </w:pPr>
      <w:r w:rsidRPr="00AD7CF7">
        <w:rPr>
          <w:sz w:val="22"/>
          <w:szCs w:val="22"/>
        </w:rPr>
        <w:t>Jeigu yra negalavimas kartu su pykinimu, vėmimu ar galvos svaigimu, nevairuokite ir nesinaudokite bet kokiomis staklėmis ar mechanizmais.</w:t>
      </w:r>
    </w:p>
    <w:p w14:paraId="005E48AF" w14:textId="77777777" w:rsidR="00AD7CF7" w:rsidRPr="00AD7CF7" w:rsidRDefault="00AD7CF7" w:rsidP="00AD7CF7">
      <w:pPr>
        <w:pStyle w:val="Normal1"/>
        <w:rPr>
          <w:sz w:val="22"/>
          <w:szCs w:val="22"/>
        </w:rPr>
      </w:pPr>
    </w:p>
    <w:p w14:paraId="3C170398" w14:textId="77777777" w:rsidR="00AD7CF7" w:rsidRPr="00AD7CF7" w:rsidRDefault="00AD7CF7" w:rsidP="00AD7CF7">
      <w:pPr>
        <w:pStyle w:val="Normal1"/>
        <w:rPr>
          <w:sz w:val="22"/>
          <w:szCs w:val="22"/>
        </w:rPr>
      </w:pPr>
    </w:p>
    <w:p w14:paraId="59F1A387" w14:textId="77777777" w:rsidR="00AD7CF7" w:rsidRPr="00AD7CF7" w:rsidRDefault="00AD7CF7" w:rsidP="00AD7CF7">
      <w:pPr>
        <w:pStyle w:val="Normal1"/>
        <w:ind w:left="540" w:hanging="540"/>
        <w:rPr>
          <w:b/>
          <w:sz w:val="22"/>
          <w:szCs w:val="22"/>
        </w:rPr>
      </w:pPr>
      <w:r w:rsidRPr="00AD7CF7">
        <w:rPr>
          <w:b/>
          <w:sz w:val="22"/>
          <w:szCs w:val="22"/>
        </w:rPr>
        <w:t>3.</w:t>
      </w:r>
      <w:r w:rsidRPr="00AD7CF7">
        <w:rPr>
          <w:b/>
          <w:sz w:val="22"/>
          <w:szCs w:val="22"/>
        </w:rPr>
        <w:tab/>
        <w:t>Kaip vartoti Doxorubicin Teva</w:t>
      </w:r>
    </w:p>
    <w:p w14:paraId="261B5AF2" w14:textId="77777777" w:rsidR="00AD7CF7" w:rsidRPr="00AD7CF7" w:rsidRDefault="00AD7CF7" w:rsidP="00AD7CF7">
      <w:pPr>
        <w:pStyle w:val="Normal1"/>
        <w:rPr>
          <w:sz w:val="22"/>
          <w:szCs w:val="22"/>
        </w:rPr>
      </w:pPr>
    </w:p>
    <w:p w14:paraId="027CB4C8" w14:textId="77777777" w:rsidR="00AD7CF7" w:rsidRPr="00AD7CF7" w:rsidRDefault="00AD7CF7" w:rsidP="00AD7CF7">
      <w:pPr>
        <w:pStyle w:val="Normal1"/>
        <w:rPr>
          <w:sz w:val="22"/>
          <w:szCs w:val="22"/>
        </w:rPr>
      </w:pPr>
      <w:r w:rsidRPr="00AD7CF7">
        <w:rPr>
          <w:sz w:val="22"/>
          <w:szCs w:val="22"/>
        </w:rPr>
        <w:t xml:space="preserve">Doxorubicin Teva Jums paskirs gydytojas. Tam, kad nuspręstų, kokią Doxorubicin Teva dozę skirti, prieš pradedant gydymą ir jo metu Jūsų gydytojas gali atlikti kai kuriuos tyrimus, tokius, kaip kraujo tyrimai, EKG ir kt. </w:t>
      </w:r>
    </w:p>
    <w:p w14:paraId="05301F59" w14:textId="77777777" w:rsidR="00AD7CF7" w:rsidRPr="00AD7CF7" w:rsidRDefault="00AD7CF7" w:rsidP="00AD7CF7">
      <w:pPr>
        <w:pStyle w:val="Normal1"/>
        <w:rPr>
          <w:sz w:val="22"/>
          <w:szCs w:val="22"/>
        </w:rPr>
      </w:pPr>
    </w:p>
    <w:p w14:paraId="222F3FC6" w14:textId="77777777" w:rsidR="00AD7CF7" w:rsidRPr="00AD7CF7" w:rsidRDefault="00AD7CF7" w:rsidP="00AD7CF7">
      <w:pPr>
        <w:pStyle w:val="Normal1"/>
        <w:rPr>
          <w:sz w:val="22"/>
          <w:szCs w:val="22"/>
        </w:rPr>
      </w:pPr>
      <w:r w:rsidRPr="00AD7CF7">
        <w:rPr>
          <w:sz w:val="22"/>
          <w:szCs w:val="22"/>
        </w:rPr>
        <w:t>Doksorubicinas gali būti vartojamas į Jūsų veną, per intraveninę infuziją ar suleidžiamas į Jūsų šlapimo pūslę.</w:t>
      </w:r>
    </w:p>
    <w:p w14:paraId="09AE605F" w14:textId="77777777" w:rsidR="00AD7CF7" w:rsidRPr="00AD7CF7" w:rsidRDefault="00AD7CF7" w:rsidP="00AD7CF7">
      <w:pPr>
        <w:pStyle w:val="Normal1"/>
        <w:rPr>
          <w:sz w:val="22"/>
          <w:szCs w:val="22"/>
        </w:rPr>
      </w:pPr>
    </w:p>
    <w:p w14:paraId="01B3D1C1" w14:textId="77777777" w:rsidR="00AD7CF7" w:rsidRPr="00AD7CF7" w:rsidRDefault="00AD7CF7" w:rsidP="00AD7CF7">
      <w:pPr>
        <w:pStyle w:val="Normal1"/>
        <w:rPr>
          <w:sz w:val="22"/>
          <w:szCs w:val="22"/>
        </w:rPr>
      </w:pPr>
      <w:r w:rsidRPr="00AD7CF7">
        <w:rPr>
          <w:sz w:val="22"/>
          <w:szCs w:val="22"/>
        </w:rPr>
        <w:t xml:space="preserve">Jūsų vaisto ruošimą ir paskyrimą turi atlikti parengtas sveikatos priežiūros specialistas ligoninėje. </w:t>
      </w:r>
    </w:p>
    <w:p w14:paraId="6A827B8A" w14:textId="77777777" w:rsidR="00AD7CF7" w:rsidRPr="00AD7CF7" w:rsidRDefault="00AD7CF7" w:rsidP="00AD7CF7">
      <w:pPr>
        <w:pStyle w:val="Normal1"/>
        <w:rPr>
          <w:sz w:val="22"/>
          <w:szCs w:val="22"/>
        </w:rPr>
      </w:pPr>
    </w:p>
    <w:p w14:paraId="2ACA5BF4" w14:textId="77777777" w:rsidR="00AD7CF7" w:rsidRPr="00AD7CF7" w:rsidRDefault="00AD7CF7" w:rsidP="00AD7CF7">
      <w:pPr>
        <w:pStyle w:val="Normal1"/>
        <w:rPr>
          <w:sz w:val="22"/>
          <w:szCs w:val="22"/>
        </w:rPr>
      </w:pPr>
      <w:r w:rsidRPr="00AD7CF7">
        <w:rPr>
          <w:sz w:val="22"/>
          <w:szCs w:val="22"/>
        </w:rPr>
        <w:t>Dozė priklausys nuo Jūsų amžiaus (dozė gali būti sumažinta vaikams ir senyviems ligoniams), dydžio ir Jūsų bendrosios medicininės būklės. Ji taip pat priklausys nuo bet kokio kitokio gydymo, kuris galėjo būti taikomas nuo Jūsų vėžio. Jūsų gydytojas apskaičiuos Jūsų kūno plotą, išreikštą kvadratiniais metrais (m</w:t>
      </w:r>
      <w:r w:rsidRPr="00AD7CF7">
        <w:rPr>
          <w:sz w:val="22"/>
          <w:szCs w:val="22"/>
          <w:vertAlign w:val="superscript"/>
        </w:rPr>
        <w:t>2</w:t>
      </w:r>
      <w:r w:rsidRPr="00AD7CF7">
        <w:rPr>
          <w:sz w:val="22"/>
          <w:szCs w:val="22"/>
        </w:rPr>
        <w:t>). Vaistas Jums bus skiriamas kas 3 savaitės 6 – 12 mėnesių.</w:t>
      </w:r>
    </w:p>
    <w:p w14:paraId="30366746" w14:textId="77777777" w:rsidR="00AD7CF7" w:rsidRPr="00AD7CF7" w:rsidRDefault="00AD7CF7" w:rsidP="00AD7CF7">
      <w:pPr>
        <w:pStyle w:val="Normal1"/>
        <w:rPr>
          <w:sz w:val="22"/>
          <w:szCs w:val="22"/>
        </w:rPr>
      </w:pPr>
      <w:r w:rsidRPr="00AD7CF7">
        <w:rPr>
          <w:sz w:val="22"/>
          <w:szCs w:val="22"/>
        </w:rPr>
        <w:t xml:space="preserve">Vartojant į šlapimo pūslę dozės kartojimo intervalas gali būti nuo svaitės iki mėnesio. Tiksli jūsų gydymo trukmė priklausys nuo Jūsų būklės. </w:t>
      </w:r>
    </w:p>
    <w:p w14:paraId="3224B4C8" w14:textId="77777777" w:rsidR="00AD7CF7" w:rsidRPr="00AD7CF7" w:rsidRDefault="00AD7CF7" w:rsidP="00AD7CF7">
      <w:pPr>
        <w:pStyle w:val="Normal1"/>
        <w:rPr>
          <w:sz w:val="22"/>
          <w:szCs w:val="22"/>
        </w:rPr>
      </w:pPr>
    </w:p>
    <w:p w14:paraId="45383A04" w14:textId="77777777" w:rsidR="00AD7CF7" w:rsidRPr="00AD7CF7" w:rsidRDefault="00AD7CF7" w:rsidP="00AD7CF7">
      <w:pPr>
        <w:pStyle w:val="Normal1"/>
        <w:rPr>
          <w:b/>
          <w:sz w:val="22"/>
          <w:szCs w:val="22"/>
        </w:rPr>
      </w:pPr>
      <w:r w:rsidRPr="00AD7CF7">
        <w:rPr>
          <w:b/>
          <w:sz w:val="22"/>
          <w:szCs w:val="22"/>
        </w:rPr>
        <w:t>Pacientai, kuriems yra inkstų ar kepenų problemų</w:t>
      </w:r>
    </w:p>
    <w:p w14:paraId="191691BC" w14:textId="77777777" w:rsidR="00AD7CF7" w:rsidRPr="00AD7CF7" w:rsidRDefault="00AD7CF7" w:rsidP="00AD7CF7">
      <w:pPr>
        <w:pStyle w:val="Normal1"/>
        <w:rPr>
          <w:b/>
          <w:sz w:val="22"/>
          <w:szCs w:val="22"/>
        </w:rPr>
      </w:pPr>
    </w:p>
    <w:p w14:paraId="11E18A74" w14:textId="77777777" w:rsidR="00AD7CF7" w:rsidRPr="00AD7CF7" w:rsidRDefault="00AD7CF7" w:rsidP="00AD7CF7">
      <w:pPr>
        <w:pStyle w:val="Normal1"/>
        <w:rPr>
          <w:sz w:val="22"/>
          <w:szCs w:val="22"/>
        </w:rPr>
      </w:pPr>
      <w:r w:rsidRPr="00AD7CF7">
        <w:rPr>
          <w:sz w:val="22"/>
          <w:szCs w:val="22"/>
        </w:rPr>
        <w:t>Jeigu Jums yra sunkių problemų dėl Jūsų inkstų ar kepenų funkcijos, gali reikėti mažinti dozę.</w:t>
      </w:r>
    </w:p>
    <w:p w14:paraId="14893D9D" w14:textId="77777777" w:rsidR="00AD7CF7" w:rsidRPr="00AD7CF7" w:rsidRDefault="00AD7CF7" w:rsidP="00AD7CF7">
      <w:pPr>
        <w:pStyle w:val="Normal1"/>
        <w:rPr>
          <w:sz w:val="22"/>
          <w:szCs w:val="22"/>
        </w:rPr>
      </w:pPr>
    </w:p>
    <w:p w14:paraId="700D6FB9" w14:textId="77777777" w:rsidR="00AD7CF7" w:rsidRPr="00AD7CF7" w:rsidRDefault="00AD7CF7" w:rsidP="00AD7CF7">
      <w:pPr>
        <w:pStyle w:val="Normal1"/>
        <w:rPr>
          <w:b/>
          <w:sz w:val="22"/>
          <w:szCs w:val="22"/>
        </w:rPr>
      </w:pPr>
      <w:r w:rsidRPr="00AD7CF7">
        <w:rPr>
          <w:b/>
          <w:sz w:val="22"/>
          <w:szCs w:val="22"/>
        </w:rPr>
        <w:t>Pavartojus per didelę Doxorubicin Teva dozę</w:t>
      </w:r>
    </w:p>
    <w:p w14:paraId="4E83F52E" w14:textId="77777777" w:rsidR="00AD7CF7" w:rsidRPr="00AD7CF7" w:rsidRDefault="00AD7CF7" w:rsidP="00AD7CF7">
      <w:pPr>
        <w:pStyle w:val="Normal1"/>
        <w:rPr>
          <w:b/>
          <w:sz w:val="22"/>
          <w:szCs w:val="22"/>
        </w:rPr>
      </w:pPr>
    </w:p>
    <w:p w14:paraId="3761D1FC" w14:textId="77777777" w:rsidR="00AD7CF7" w:rsidRPr="00AD7CF7" w:rsidRDefault="00AD7CF7" w:rsidP="00AD7CF7">
      <w:pPr>
        <w:pStyle w:val="Normal1"/>
        <w:rPr>
          <w:sz w:val="22"/>
          <w:szCs w:val="22"/>
        </w:rPr>
      </w:pPr>
      <w:r w:rsidRPr="00AD7CF7">
        <w:rPr>
          <w:sz w:val="22"/>
          <w:szCs w:val="22"/>
        </w:rPr>
        <w:t xml:space="preserve">Kadangi šį vaistą Jums suleidžia gydytojas, yra neįtikėtina, kad Jūs gausite per didelę dozę. Vis dėlto, jeigu nerimaujate, nedelsiant praneškite gydytojui ar slaugytojai. </w:t>
      </w:r>
    </w:p>
    <w:p w14:paraId="3EC17615" w14:textId="77777777" w:rsidR="00AD7CF7" w:rsidRPr="00AD7CF7" w:rsidRDefault="00AD7CF7" w:rsidP="00AD7CF7">
      <w:pPr>
        <w:pStyle w:val="Normal1"/>
        <w:rPr>
          <w:sz w:val="22"/>
          <w:szCs w:val="22"/>
        </w:rPr>
      </w:pPr>
      <w:r w:rsidRPr="00AD7CF7">
        <w:rPr>
          <w:sz w:val="22"/>
          <w:szCs w:val="22"/>
        </w:rPr>
        <w:t>Suvartojus per daug Doxorubicin Teva galimas toks poveikis: Jūsų skrandžio ir žarnų (ypač gleivinės) uždegimas, širdies problemos ir sunkus Jūsų kaulų čiulpų pakenkimas (mielosupresija). Tai gali būti lydima padidėjusios kraujavimo ir kraujosruvų rizikos bei (dėl leukopenijos) didesnės infekcijos rizikos.</w:t>
      </w:r>
    </w:p>
    <w:p w14:paraId="1EDBCCB0" w14:textId="77777777" w:rsidR="00AD7CF7" w:rsidRPr="00AD7CF7" w:rsidRDefault="00AD7CF7" w:rsidP="00AD7CF7">
      <w:pPr>
        <w:pStyle w:val="Normal1"/>
        <w:rPr>
          <w:sz w:val="22"/>
          <w:szCs w:val="22"/>
        </w:rPr>
      </w:pPr>
    </w:p>
    <w:p w14:paraId="7148333B" w14:textId="77777777" w:rsidR="00AD7CF7" w:rsidRPr="00AD7CF7" w:rsidRDefault="00AD7CF7" w:rsidP="00AD7CF7">
      <w:pPr>
        <w:pStyle w:val="Normal1"/>
        <w:rPr>
          <w:sz w:val="22"/>
          <w:szCs w:val="22"/>
        </w:rPr>
      </w:pPr>
      <w:r w:rsidRPr="00AD7CF7">
        <w:rPr>
          <w:sz w:val="22"/>
          <w:szCs w:val="22"/>
        </w:rPr>
        <w:t xml:space="preserve">Gydymas turi būti atliekamas ligoninėje: vartojama antibiotikų, perpilamas kraujas (ypač baltąsias kraujo ląsteles ir kraujo plokšteles), gydomas bet koks šalutinis poveikis. Galimas daiktas, Jūs būsite perkeltas į sterilią patalpą. Atsiradus bet kokių širdies problemų, Jus turės ištirti širdies specialistas (kardiologas). </w:t>
      </w:r>
    </w:p>
    <w:p w14:paraId="79E26095" w14:textId="77777777" w:rsidR="00AD7CF7" w:rsidRPr="00AD7CF7" w:rsidRDefault="00AD7CF7" w:rsidP="00AD7CF7">
      <w:pPr>
        <w:pStyle w:val="Normal1"/>
        <w:rPr>
          <w:sz w:val="22"/>
          <w:szCs w:val="22"/>
        </w:rPr>
      </w:pPr>
    </w:p>
    <w:p w14:paraId="7CA02199" w14:textId="77777777" w:rsidR="00AD7CF7" w:rsidRPr="00AD7CF7" w:rsidRDefault="00AD7CF7" w:rsidP="00AD7CF7">
      <w:pPr>
        <w:pStyle w:val="Normal1"/>
        <w:rPr>
          <w:sz w:val="22"/>
          <w:szCs w:val="22"/>
        </w:rPr>
      </w:pPr>
      <w:r w:rsidRPr="00AD7CF7">
        <w:rPr>
          <w:sz w:val="22"/>
          <w:szCs w:val="22"/>
        </w:rPr>
        <w:t>Atsitiktinis vaisto suleidimas šalia venos (ekstravazacija) gali sukelti sunkų šalutinį poveikį, įskaitant audinių žuvimą (nekrozę) ir venos uždegimą, susijusį su krešulio susidarymu. Deginimo pojūtis infuzijos vietoje gali būti šio pakenkimo požymis, todėl nedelsiant perspėkite savo gydytoją, jeigu įtariate, jog tai įvyko.</w:t>
      </w:r>
    </w:p>
    <w:p w14:paraId="2635D2F6" w14:textId="77777777" w:rsidR="00AD7CF7" w:rsidRPr="00AD7CF7" w:rsidRDefault="00AD7CF7" w:rsidP="00AD7CF7">
      <w:pPr>
        <w:pStyle w:val="Normal1"/>
        <w:rPr>
          <w:sz w:val="22"/>
          <w:szCs w:val="22"/>
        </w:rPr>
      </w:pPr>
    </w:p>
    <w:p w14:paraId="79EADBE4" w14:textId="77777777" w:rsidR="00AD7CF7" w:rsidRPr="00AD7CF7" w:rsidRDefault="00AD7CF7" w:rsidP="00AD7CF7">
      <w:pPr>
        <w:pStyle w:val="Normal1"/>
        <w:rPr>
          <w:sz w:val="22"/>
          <w:szCs w:val="22"/>
        </w:rPr>
      </w:pPr>
      <w:r w:rsidRPr="00AD7CF7">
        <w:rPr>
          <w:sz w:val="22"/>
          <w:szCs w:val="22"/>
        </w:rPr>
        <w:t>Jeigu kiltų daugiau klausimų dėl šio vaisto vartojimo, kreipkitės į gydytoją arba vaistininką.</w:t>
      </w:r>
    </w:p>
    <w:p w14:paraId="4202A055" w14:textId="77777777" w:rsidR="00AD7CF7" w:rsidRPr="00AD7CF7" w:rsidRDefault="00AD7CF7" w:rsidP="00AD7CF7">
      <w:pPr>
        <w:pStyle w:val="Normal1"/>
        <w:rPr>
          <w:sz w:val="22"/>
          <w:szCs w:val="22"/>
        </w:rPr>
      </w:pPr>
    </w:p>
    <w:p w14:paraId="79CDA2EF" w14:textId="77777777" w:rsidR="00AD7CF7" w:rsidRPr="00AD7CF7" w:rsidRDefault="00AD7CF7" w:rsidP="00AD7CF7">
      <w:pPr>
        <w:numPr>
          <w:ilvl w:val="12"/>
          <w:numId w:val="0"/>
        </w:numPr>
        <w:rPr>
          <w:sz w:val="22"/>
          <w:szCs w:val="22"/>
        </w:rPr>
      </w:pPr>
    </w:p>
    <w:p w14:paraId="60F0A4A8" w14:textId="77777777" w:rsidR="00AD7CF7" w:rsidRPr="00AD7CF7" w:rsidRDefault="00AD7CF7" w:rsidP="00AD7CF7">
      <w:pPr>
        <w:numPr>
          <w:ilvl w:val="12"/>
          <w:numId w:val="0"/>
        </w:numPr>
        <w:ind w:left="540" w:hanging="540"/>
        <w:outlineLvl w:val="0"/>
        <w:rPr>
          <w:b/>
          <w:caps/>
          <w:sz w:val="22"/>
          <w:szCs w:val="22"/>
        </w:rPr>
      </w:pPr>
      <w:r w:rsidRPr="00AD7CF7">
        <w:rPr>
          <w:b/>
          <w:caps/>
          <w:sz w:val="22"/>
          <w:szCs w:val="22"/>
        </w:rPr>
        <w:t>4.</w:t>
      </w:r>
      <w:r w:rsidRPr="00AD7CF7">
        <w:rPr>
          <w:b/>
          <w:caps/>
          <w:sz w:val="22"/>
          <w:szCs w:val="22"/>
        </w:rPr>
        <w:tab/>
      </w:r>
      <w:r w:rsidRPr="00AD7CF7">
        <w:rPr>
          <w:b/>
          <w:sz w:val="22"/>
          <w:szCs w:val="22"/>
        </w:rPr>
        <w:t>Galimas šalutinis poveikis</w:t>
      </w:r>
    </w:p>
    <w:p w14:paraId="0AE9A85C" w14:textId="77777777" w:rsidR="00AD7CF7" w:rsidRPr="00AD7CF7" w:rsidRDefault="00AD7CF7" w:rsidP="00AD7CF7">
      <w:pPr>
        <w:rPr>
          <w:sz w:val="22"/>
          <w:szCs w:val="22"/>
        </w:rPr>
      </w:pPr>
    </w:p>
    <w:p w14:paraId="40EC9768" w14:textId="230A5662" w:rsidR="00AD7CF7" w:rsidRPr="00AD7CF7" w:rsidRDefault="003B12C3" w:rsidP="00AD7CF7">
      <w:pPr>
        <w:pStyle w:val="Pagrindinistekstas"/>
        <w:spacing w:line="240" w:lineRule="auto"/>
        <w:jc w:val="left"/>
        <w:rPr>
          <w:sz w:val="22"/>
          <w:szCs w:val="22"/>
        </w:rPr>
      </w:pPr>
      <w:r>
        <w:rPr>
          <w:sz w:val="22"/>
          <w:szCs w:val="22"/>
        </w:rPr>
        <w:t xml:space="preserve">Šis vaistas, </w:t>
      </w:r>
      <w:r w:rsidR="00AD7CF7" w:rsidRPr="00AD7CF7">
        <w:rPr>
          <w:sz w:val="22"/>
          <w:szCs w:val="22"/>
        </w:rPr>
        <w:t xml:space="preserve"> kaip ir visi kiti, gali sukelti šalutinį poveikį, nors jis pasireiškia ne visiems žmonėms.</w:t>
      </w:r>
    </w:p>
    <w:p w14:paraId="4F793D48" w14:textId="77777777" w:rsidR="00AD7CF7" w:rsidRPr="00AD7CF7" w:rsidRDefault="00AD7CF7" w:rsidP="00AD7CF7">
      <w:pPr>
        <w:pStyle w:val="Pagrindinistekstas"/>
        <w:spacing w:line="240" w:lineRule="auto"/>
        <w:jc w:val="left"/>
        <w:rPr>
          <w:sz w:val="22"/>
          <w:szCs w:val="22"/>
        </w:rPr>
      </w:pPr>
    </w:p>
    <w:p w14:paraId="7930DE73" w14:textId="5EA0BDC6" w:rsidR="00AD7CF7" w:rsidRPr="00AD7CF7" w:rsidRDefault="00AD7CF7" w:rsidP="00AD7CF7">
      <w:pPr>
        <w:pStyle w:val="Pagrindinistekstas"/>
        <w:spacing w:line="240" w:lineRule="auto"/>
        <w:jc w:val="left"/>
        <w:rPr>
          <w:sz w:val="22"/>
          <w:szCs w:val="22"/>
        </w:rPr>
      </w:pPr>
      <w:r w:rsidRPr="00373F99">
        <w:rPr>
          <w:b/>
          <w:sz w:val="22"/>
          <w:szCs w:val="22"/>
        </w:rPr>
        <w:t>Nedelsiant pasakykite savo gydytojui, jeigu pasireiškia</w:t>
      </w:r>
      <w:r w:rsidR="00F83067" w:rsidRPr="00373F99">
        <w:rPr>
          <w:b/>
          <w:sz w:val="22"/>
          <w:szCs w:val="22"/>
        </w:rPr>
        <w:t xml:space="preserve"> toliau išvardyti simptomai. Jums gali prireikti skubios medicininės pagalbos.</w:t>
      </w:r>
    </w:p>
    <w:p w14:paraId="62D2E62D" w14:textId="3F89028D" w:rsidR="00AD7CF7" w:rsidRPr="00AD7CF7" w:rsidRDefault="00AD7CF7" w:rsidP="00AD7CF7">
      <w:pPr>
        <w:numPr>
          <w:ilvl w:val="0"/>
          <w:numId w:val="27"/>
        </w:numPr>
        <w:ind w:hanging="360"/>
        <w:rPr>
          <w:sz w:val="22"/>
          <w:szCs w:val="22"/>
        </w:rPr>
      </w:pPr>
      <w:r w:rsidRPr="00AD7CF7">
        <w:rPr>
          <w:sz w:val="22"/>
          <w:szCs w:val="22"/>
        </w:rPr>
        <w:t>alerginė reakcija, sukėlusi lūpų, veido ir kaklo patinimą, dėl kurio labai pasunkėjo kvėpavimas, odos išbėrimą ar dilgėlinę, anafilaksinį šoką (jo požymiai yra stiprus kraujospūdžio sumažėjimas, blyškumas, sujaudinimas, silpnas pulsas, sąmonės pritemimas)</w:t>
      </w:r>
      <w:r w:rsidR="00255C3B">
        <w:rPr>
          <w:sz w:val="22"/>
          <w:szCs w:val="22"/>
        </w:rPr>
        <w:t xml:space="preserve"> (retas šalutinis poveikis: gali pasireikšti ne daugiau kaip 1 iš 1000 žmonių)</w:t>
      </w:r>
      <w:r w:rsidRPr="00AD7CF7">
        <w:rPr>
          <w:sz w:val="22"/>
          <w:szCs w:val="22"/>
        </w:rPr>
        <w:t>;</w:t>
      </w:r>
    </w:p>
    <w:p w14:paraId="70368757" w14:textId="77777777" w:rsidR="00255C3B" w:rsidRDefault="00AD7CF7" w:rsidP="00255C3B">
      <w:pPr>
        <w:numPr>
          <w:ilvl w:val="0"/>
          <w:numId w:val="27"/>
        </w:numPr>
        <w:ind w:hanging="360"/>
        <w:rPr>
          <w:sz w:val="22"/>
          <w:szCs w:val="22"/>
        </w:rPr>
      </w:pPr>
      <w:r w:rsidRPr="00AD7CF7">
        <w:rPr>
          <w:sz w:val="22"/>
          <w:szCs w:val="22"/>
        </w:rPr>
        <w:t>sunkūs vėmimo, pykinimo ir burnos ar nosies gleivinės uždegimo simptomai</w:t>
      </w:r>
      <w:r w:rsidR="00255C3B">
        <w:rPr>
          <w:sz w:val="22"/>
          <w:szCs w:val="22"/>
        </w:rPr>
        <w:t xml:space="preserve"> (</w:t>
      </w:r>
      <w:r w:rsidR="00255C3B" w:rsidRPr="00255C3B">
        <w:rPr>
          <w:sz w:val="22"/>
          <w:szCs w:val="22"/>
        </w:rPr>
        <w:t>retas šalutinis poveikis: gali pasireikšti n</w:t>
      </w:r>
      <w:r w:rsidR="00255C3B">
        <w:rPr>
          <w:sz w:val="22"/>
          <w:szCs w:val="22"/>
        </w:rPr>
        <w:t>e daugiau kaip 1 iš 1000 žmonių);</w:t>
      </w:r>
    </w:p>
    <w:p w14:paraId="4FD524B0" w14:textId="79691259" w:rsidR="00AD7CF7" w:rsidRDefault="00255C3B" w:rsidP="00F229DC">
      <w:pPr>
        <w:numPr>
          <w:ilvl w:val="0"/>
          <w:numId w:val="27"/>
        </w:numPr>
        <w:ind w:hanging="360"/>
        <w:rPr>
          <w:sz w:val="22"/>
          <w:szCs w:val="22"/>
        </w:rPr>
      </w:pPr>
      <w:r w:rsidRPr="00255C3B">
        <w:rPr>
          <w:sz w:val="22"/>
          <w:szCs w:val="22"/>
        </w:rPr>
        <w:t>karščiavimas, infekcija, kraujo užkrėtimas, šokas (stiprus kraujospūdžio nukritimas</w:t>
      </w:r>
      <w:r>
        <w:rPr>
          <w:sz w:val="22"/>
          <w:szCs w:val="22"/>
        </w:rPr>
        <w:t xml:space="preserve">, </w:t>
      </w:r>
      <w:r w:rsidR="00F229DC">
        <w:rPr>
          <w:sz w:val="22"/>
          <w:szCs w:val="22"/>
        </w:rPr>
        <w:t xml:space="preserve">blyškumas, neramumas, silpnas lėtas pulsas, </w:t>
      </w:r>
      <w:r w:rsidR="00892E9F">
        <w:rPr>
          <w:sz w:val="22"/>
          <w:szCs w:val="22"/>
        </w:rPr>
        <w:t>lipni oda, sąmonės sutrikimas)</w:t>
      </w:r>
      <w:r w:rsidR="00F229DC">
        <w:rPr>
          <w:sz w:val="22"/>
          <w:szCs w:val="22"/>
        </w:rPr>
        <w:t xml:space="preserve"> </w:t>
      </w:r>
      <w:r w:rsidR="00892E9F">
        <w:rPr>
          <w:sz w:val="22"/>
          <w:szCs w:val="22"/>
        </w:rPr>
        <w:t xml:space="preserve">ištikęs </w:t>
      </w:r>
      <w:r w:rsidR="00F229DC" w:rsidRPr="00F229DC">
        <w:rPr>
          <w:sz w:val="22"/>
          <w:szCs w:val="22"/>
        </w:rPr>
        <w:t xml:space="preserve">dėl kraujo užkrėtimo </w:t>
      </w:r>
      <w:r w:rsidR="00892E9F">
        <w:rPr>
          <w:sz w:val="22"/>
          <w:szCs w:val="22"/>
        </w:rPr>
        <w:t>(</w:t>
      </w:r>
      <w:proofErr w:type="spellStart"/>
      <w:r w:rsidR="00F229DC" w:rsidRPr="00F229DC">
        <w:rPr>
          <w:sz w:val="22"/>
          <w:szCs w:val="22"/>
        </w:rPr>
        <w:t>sepsinis</w:t>
      </w:r>
      <w:proofErr w:type="spellEnd"/>
      <w:r w:rsidR="00F229DC" w:rsidRPr="00F229DC">
        <w:rPr>
          <w:sz w:val="22"/>
          <w:szCs w:val="22"/>
        </w:rPr>
        <w:t xml:space="preserve"> </w:t>
      </w:r>
      <w:r w:rsidR="00892E9F">
        <w:rPr>
          <w:sz w:val="22"/>
          <w:szCs w:val="22"/>
        </w:rPr>
        <w:t xml:space="preserve">šokas), </w:t>
      </w:r>
      <w:r w:rsidRPr="00255C3B">
        <w:rPr>
          <w:sz w:val="22"/>
          <w:szCs w:val="22"/>
        </w:rPr>
        <w:t>kraujavimas, deguonies stygius audiniuose (audinių hipoksija), ir audinių žuvimas.</w:t>
      </w:r>
      <w:r w:rsidR="00A278E1">
        <w:rPr>
          <w:sz w:val="22"/>
          <w:szCs w:val="22"/>
        </w:rPr>
        <w:t xml:space="preserve"> Tai yra kaulų čiulpų pažeidimo simptomai</w:t>
      </w:r>
      <w:r w:rsidR="003D6792">
        <w:rPr>
          <w:sz w:val="22"/>
          <w:szCs w:val="22"/>
        </w:rPr>
        <w:t xml:space="preserve"> (retas šalutinis poveikis: gali pasireikšti ne daugiau kaip 1 iš 1000 žmonių).</w:t>
      </w:r>
    </w:p>
    <w:p w14:paraId="0E1AD12D" w14:textId="3E6002A9" w:rsidR="00A278E1" w:rsidRPr="00AD7CF7" w:rsidRDefault="00A278E1" w:rsidP="00A278E1">
      <w:pPr>
        <w:numPr>
          <w:ilvl w:val="0"/>
          <w:numId w:val="27"/>
        </w:numPr>
        <w:ind w:hanging="360"/>
        <w:rPr>
          <w:sz w:val="22"/>
          <w:szCs w:val="22"/>
        </w:rPr>
      </w:pPr>
      <w:r w:rsidRPr="00A278E1">
        <w:rPr>
          <w:sz w:val="22"/>
          <w:szCs w:val="22"/>
        </w:rPr>
        <w:t>Atsitiktinis suleidimas šalia venos (</w:t>
      </w:r>
      <w:proofErr w:type="spellStart"/>
      <w:r w:rsidRPr="00A278E1">
        <w:rPr>
          <w:sz w:val="22"/>
          <w:szCs w:val="22"/>
        </w:rPr>
        <w:t>ekstravazacija</w:t>
      </w:r>
      <w:proofErr w:type="spellEnd"/>
      <w:r w:rsidRPr="00A278E1">
        <w:rPr>
          <w:sz w:val="22"/>
          <w:szCs w:val="22"/>
        </w:rPr>
        <w:t>) gali sukelti sunkų odos uždegimą (celiulitą), pūslių susiformavimą, venos uždegimą, susijusį su krešulio susidarymu (</w:t>
      </w:r>
      <w:proofErr w:type="spellStart"/>
      <w:r w:rsidRPr="00A278E1">
        <w:rPr>
          <w:sz w:val="22"/>
          <w:szCs w:val="22"/>
        </w:rPr>
        <w:t>tromboflebitą</w:t>
      </w:r>
      <w:proofErr w:type="spellEnd"/>
      <w:r w:rsidRPr="00A278E1">
        <w:rPr>
          <w:sz w:val="22"/>
          <w:szCs w:val="22"/>
        </w:rPr>
        <w:t xml:space="preserve">), liaukų uždegimą (jam yra būdingi atsiradę po oda skausmingi, raudoni dryželiai </w:t>
      </w:r>
      <w:r>
        <w:rPr>
          <w:sz w:val="22"/>
          <w:szCs w:val="22"/>
        </w:rPr>
        <w:t>(</w:t>
      </w:r>
      <w:proofErr w:type="spellStart"/>
      <w:r w:rsidRPr="00A278E1">
        <w:rPr>
          <w:sz w:val="22"/>
          <w:szCs w:val="22"/>
        </w:rPr>
        <w:t>limfangitas</w:t>
      </w:r>
      <w:proofErr w:type="spellEnd"/>
      <w:r>
        <w:rPr>
          <w:sz w:val="22"/>
          <w:szCs w:val="22"/>
        </w:rPr>
        <w:t>)</w:t>
      </w:r>
      <w:r w:rsidRPr="00A278E1">
        <w:rPr>
          <w:sz w:val="22"/>
          <w:szCs w:val="22"/>
        </w:rPr>
        <w:t>) ir lokalų ląstelių žuvimą, dėl kurio gali prireikti chirurginės operacijos, įskaitant odos persodinimą</w:t>
      </w:r>
      <w:r w:rsidRPr="00A278E1">
        <w:t xml:space="preserve"> </w:t>
      </w:r>
      <w:r w:rsidRPr="00A278E1">
        <w:rPr>
          <w:sz w:val="22"/>
          <w:szCs w:val="22"/>
        </w:rPr>
        <w:t>(retas šalutinis poveikis: gali pasireikšti ne daugiau kaip 1 iš 1000 žmonių)</w:t>
      </w:r>
      <w:r>
        <w:rPr>
          <w:sz w:val="22"/>
          <w:szCs w:val="22"/>
        </w:rPr>
        <w:t>.</w:t>
      </w:r>
    </w:p>
    <w:p w14:paraId="3EED53B2" w14:textId="77777777" w:rsidR="00AD7CF7" w:rsidRPr="00AD7CF7" w:rsidRDefault="00AD7CF7" w:rsidP="00AD7CF7">
      <w:pPr>
        <w:pStyle w:val="Pagrindinistekstas"/>
        <w:spacing w:line="240" w:lineRule="auto"/>
        <w:jc w:val="left"/>
        <w:rPr>
          <w:sz w:val="22"/>
          <w:szCs w:val="22"/>
        </w:rPr>
      </w:pPr>
    </w:p>
    <w:p w14:paraId="329DDC66" w14:textId="77777777" w:rsidR="007A0186" w:rsidRDefault="007A0186" w:rsidP="00AD7CF7">
      <w:pPr>
        <w:rPr>
          <w:sz w:val="22"/>
          <w:szCs w:val="22"/>
        </w:rPr>
      </w:pPr>
    </w:p>
    <w:p w14:paraId="6D1D017B" w14:textId="70434551" w:rsidR="007A0186" w:rsidRPr="00373F99" w:rsidRDefault="007A0186" w:rsidP="00AD7CF7">
      <w:pPr>
        <w:rPr>
          <w:b/>
          <w:sz w:val="22"/>
          <w:szCs w:val="22"/>
        </w:rPr>
      </w:pPr>
      <w:r w:rsidRPr="00373F99">
        <w:rPr>
          <w:b/>
          <w:sz w:val="22"/>
          <w:szCs w:val="22"/>
        </w:rPr>
        <w:t>Kitas šalutinis poveikis</w:t>
      </w:r>
    </w:p>
    <w:p w14:paraId="0CCEB004" w14:textId="77777777" w:rsidR="007A0186" w:rsidRPr="00AD7CF7" w:rsidRDefault="007A0186" w:rsidP="00AD7CF7">
      <w:pPr>
        <w:rPr>
          <w:sz w:val="22"/>
          <w:szCs w:val="22"/>
        </w:rPr>
      </w:pPr>
    </w:p>
    <w:p w14:paraId="7B292882" w14:textId="796275A3" w:rsidR="00AD7CF7" w:rsidRPr="00AD7CF7" w:rsidRDefault="00AD7CF7" w:rsidP="00AD7CF7">
      <w:pPr>
        <w:rPr>
          <w:i/>
          <w:sz w:val="22"/>
          <w:szCs w:val="22"/>
          <w:u w:val="single"/>
        </w:rPr>
      </w:pPr>
      <w:r w:rsidRPr="00AD7CF7">
        <w:rPr>
          <w:i/>
          <w:sz w:val="22"/>
          <w:szCs w:val="22"/>
          <w:u w:val="single"/>
        </w:rPr>
        <w:t>Labai dažn</w:t>
      </w:r>
      <w:r w:rsidR="007A0186">
        <w:rPr>
          <w:i/>
          <w:sz w:val="22"/>
          <w:szCs w:val="22"/>
          <w:u w:val="single"/>
        </w:rPr>
        <w:t>as (gali pasireikšti daugiau kaip 1 iš 10 žmonių)</w:t>
      </w:r>
      <w:r w:rsidRPr="00AD7CF7">
        <w:rPr>
          <w:i/>
          <w:sz w:val="22"/>
          <w:szCs w:val="22"/>
          <w:u w:val="single"/>
        </w:rPr>
        <w:t xml:space="preserve"> </w:t>
      </w:r>
    </w:p>
    <w:p w14:paraId="7503FF9B" w14:textId="5147E4FA" w:rsidR="00AD7CF7" w:rsidRPr="00AD7CF7" w:rsidRDefault="00AD7CF7" w:rsidP="00AD7CF7">
      <w:pPr>
        <w:numPr>
          <w:ilvl w:val="0"/>
          <w:numId w:val="28"/>
        </w:numPr>
        <w:ind w:hanging="567"/>
        <w:rPr>
          <w:sz w:val="22"/>
          <w:szCs w:val="22"/>
        </w:rPr>
      </w:pPr>
      <w:r w:rsidRPr="00AD7CF7">
        <w:rPr>
          <w:sz w:val="22"/>
          <w:szCs w:val="22"/>
        </w:rPr>
        <w:t>Šleikštulys (pykinimas), vėmimas, pilvo skausmas, problemos, susij</w:t>
      </w:r>
      <w:r w:rsidR="007A0186">
        <w:rPr>
          <w:sz w:val="22"/>
          <w:szCs w:val="22"/>
        </w:rPr>
        <w:t>usios</w:t>
      </w:r>
      <w:r w:rsidRPr="00AD7CF7">
        <w:rPr>
          <w:sz w:val="22"/>
          <w:szCs w:val="22"/>
        </w:rPr>
        <w:t xml:space="preserve"> su Jūsų virškinimo traktu, viduriavimas.</w:t>
      </w:r>
    </w:p>
    <w:p w14:paraId="3571CB3B" w14:textId="77777777" w:rsidR="00AD7CF7" w:rsidRPr="00AD7CF7" w:rsidRDefault="00AD7CF7" w:rsidP="00AD7CF7">
      <w:pPr>
        <w:numPr>
          <w:ilvl w:val="0"/>
          <w:numId w:val="28"/>
        </w:numPr>
        <w:ind w:hanging="567"/>
        <w:rPr>
          <w:sz w:val="22"/>
          <w:szCs w:val="22"/>
        </w:rPr>
      </w:pPr>
      <w:r w:rsidRPr="00AD7CF7">
        <w:rPr>
          <w:sz w:val="22"/>
          <w:szCs w:val="22"/>
        </w:rPr>
        <w:t>Plaukų slinkimas (grįžtamas).</w:t>
      </w:r>
    </w:p>
    <w:p w14:paraId="698E5BE4" w14:textId="77777777" w:rsidR="00AD7CF7" w:rsidRPr="00AD7CF7" w:rsidRDefault="00AD7CF7" w:rsidP="00AD7CF7">
      <w:pPr>
        <w:numPr>
          <w:ilvl w:val="0"/>
          <w:numId w:val="28"/>
        </w:numPr>
        <w:ind w:hanging="567"/>
        <w:rPr>
          <w:sz w:val="22"/>
          <w:szCs w:val="22"/>
        </w:rPr>
      </w:pPr>
      <w:r w:rsidRPr="00AD7CF7">
        <w:rPr>
          <w:sz w:val="22"/>
          <w:szCs w:val="22"/>
        </w:rPr>
        <w:t>Šlapimo paraudimas.</w:t>
      </w:r>
    </w:p>
    <w:p w14:paraId="15682248" w14:textId="77777777" w:rsidR="00AD7CF7" w:rsidRPr="00AD7CF7" w:rsidRDefault="00AD7CF7" w:rsidP="00AD7CF7">
      <w:pPr>
        <w:numPr>
          <w:ilvl w:val="0"/>
          <w:numId w:val="28"/>
        </w:numPr>
        <w:ind w:hanging="567"/>
        <w:rPr>
          <w:sz w:val="22"/>
          <w:szCs w:val="22"/>
        </w:rPr>
      </w:pPr>
      <w:r w:rsidRPr="00AD7CF7">
        <w:rPr>
          <w:sz w:val="22"/>
          <w:szCs w:val="22"/>
        </w:rPr>
        <w:t>Kaulų čiulpų pakenkimas (</w:t>
      </w:r>
      <w:proofErr w:type="spellStart"/>
      <w:r w:rsidRPr="00AD7CF7">
        <w:rPr>
          <w:sz w:val="22"/>
          <w:szCs w:val="22"/>
        </w:rPr>
        <w:t>mielosupresija</w:t>
      </w:r>
      <w:proofErr w:type="spellEnd"/>
      <w:r w:rsidRPr="00AD7CF7">
        <w:rPr>
          <w:sz w:val="22"/>
          <w:szCs w:val="22"/>
        </w:rPr>
        <w:t>), įskaitant baltųjų kraujo ląstelių ir kraujo plokštelių sumažėjimą, dėl ko tampa labiau tikėtina infekcija ir padidėja kraujavimo ar kraujosruvų rizika.</w:t>
      </w:r>
    </w:p>
    <w:p w14:paraId="56F7DF93" w14:textId="77777777" w:rsidR="00AD7CF7" w:rsidRPr="00AD7CF7" w:rsidRDefault="00AD7CF7" w:rsidP="00AD7CF7">
      <w:pPr>
        <w:numPr>
          <w:ilvl w:val="0"/>
          <w:numId w:val="28"/>
        </w:numPr>
        <w:ind w:hanging="567"/>
        <w:rPr>
          <w:sz w:val="22"/>
          <w:szCs w:val="22"/>
        </w:rPr>
      </w:pPr>
      <w:r w:rsidRPr="00AD7CF7">
        <w:rPr>
          <w:sz w:val="22"/>
          <w:szCs w:val="22"/>
        </w:rPr>
        <w:t>Anemija (raudonųjų kraujo ląstelių kiekio sumažėjimas, dėl kurio gali pablykšti oda ir pasireikšti silpnumas bei dusulys).</w:t>
      </w:r>
    </w:p>
    <w:p w14:paraId="7E48E5D0" w14:textId="77777777" w:rsidR="00AD7CF7" w:rsidRPr="00AD7CF7" w:rsidRDefault="00AD7CF7" w:rsidP="00AD7CF7">
      <w:pPr>
        <w:numPr>
          <w:ilvl w:val="0"/>
          <w:numId w:val="28"/>
        </w:numPr>
        <w:ind w:hanging="567"/>
        <w:rPr>
          <w:sz w:val="22"/>
          <w:szCs w:val="22"/>
        </w:rPr>
      </w:pPr>
      <w:r w:rsidRPr="00AD7CF7">
        <w:rPr>
          <w:sz w:val="22"/>
          <w:szCs w:val="22"/>
        </w:rPr>
        <w:t>Širdies raumens pakenkimas (</w:t>
      </w:r>
      <w:proofErr w:type="spellStart"/>
      <w:r w:rsidRPr="00AD7CF7">
        <w:rPr>
          <w:sz w:val="22"/>
          <w:szCs w:val="22"/>
        </w:rPr>
        <w:t>kardiotoksinis</w:t>
      </w:r>
      <w:proofErr w:type="spellEnd"/>
      <w:r w:rsidRPr="00AD7CF7">
        <w:rPr>
          <w:sz w:val="22"/>
          <w:szCs w:val="22"/>
        </w:rPr>
        <w:t xml:space="preserve"> poveikis). Rizika būna didesnė, jei pacientui yra taikomas gydymas radioaktyviaisiais spinduliais ar kitais vaistais, sukeliančiais toksinį poveikį širdžiai, jeigu pacientas yra senyvas (vyresnis negu 60 metų) ar yra didelis jo kraujo spaudimas. Poveikis gali pasireikšti netrukus po gydymo ar po jo praėjus keliems metams.</w:t>
      </w:r>
    </w:p>
    <w:p w14:paraId="4DA54D7B" w14:textId="77777777" w:rsidR="00AD7CF7" w:rsidRPr="00AD7CF7" w:rsidRDefault="00AD7CF7" w:rsidP="00AD7CF7">
      <w:pPr>
        <w:numPr>
          <w:ilvl w:val="0"/>
          <w:numId w:val="28"/>
        </w:numPr>
        <w:ind w:hanging="567"/>
        <w:rPr>
          <w:sz w:val="22"/>
          <w:szCs w:val="22"/>
        </w:rPr>
      </w:pPr>
      <w:r w:rsidRPr="00AD7CF7">
        <w:rPr>
          <w:sz w:val="22"/>
          <w:szCs w:val="22"/>
        </w:rPr>
        <w:t>Burnos, nosies ar makšties gleivinės uždegimas (</w:t>
      </w:r>
      <w:proofErr w:type="spellStart"/>
      <w:r w:rsidRPr="00AD7CF7">
        <w:rPr>
          <w:sz w:val="22"/>
          <w:szCs w:val="22"/>
        </w:rPr>
        <w:t>mukozitas</w:t>
      </w:r>
      <w:proofErr w:type="spellEnd"/>
      <w:r w:rsidRPr="00AD7CF7">
        <w:rPr>
          <w:sz w:val="22"/>
          <w:szCs w:val="22"/>
        </w:rPr>
        <w:t>).</w:t>
      </w:r>
    </w:p>
    <w:p w14:paraId="599A3755" w14:textId="77777777" w:rsidR="00AD7CF7" w:rsidRPr="00AD7CF7" w:rsidRDefault="00AD7CF7" w:rsidP="00AD7CF7">
      <w:pPr>
        <w:numPr>
          <w:ilvl w:val="0"/>
          <w:numId w:val="28"/>
        </w:numPr>
        <w:ind w:hanging="567"/>
        <w:rPr>
          <w:sz w:val="22"/>
          <w:szCs w:val="22"/>
        </w:rPr>
      </w:pPr>
      <w:r w:rsidRPr="00AD7CF7">
        <w:rPr>
          <w:sz w:val="22"/>
          <w:szCs w:val="22"/>
        </w:rPr>
        <w:t>Burnos, nosies ar stemplės gleivinės uždegimas (</w:t>
      </w:r>
      <w:proofErr w:type="spellStart"/>
      <w:r w:rsidRPr="00AD7CF7">
        <w:rPr>
          <w:sz w:val="22"/>
          <w:szCs w:val="22"/>
        </w:rPr>
        <w:t>ezofagitas</w:t>
      </w:r>
      <w:proofErr w:type="spellEnd"/>
      <w:r w:rsidRPr="00AD7CF7">
        <w:rPr>
          <w:sz w:val="22"/>
          <w:szCs w:val="22"/>
        </w:rPr>
        <w:t>), pvz., burnos opos ir paviršinės žaizdos.</w:t>
      </w:r>
    </w:p>
    <w:p w14:paraId="0C4994F1" w14:textId="77777777" w:rsidR="00AD7CF7" w:rsidRPr="00AD7CF7" w:rsidRDefault="00AD7CF7" w:rsidP="00AD7CF7">
      <w:pPr>
        <w:numPr>
          <w:ilvl w:val="0"/>
          <w:numId w:val="28"/>
        </w:numPr>
        <w:ind w:hanging="567"/>
        <w:rPr>
          <w:sz w:val="22"/>
          <w:szCs w:val="22"/>
        </w:rPr>
      </w:pPr>
      <w:r w:rsidRPr="00AD7CF7">
        <w:rPr>
          <w:sz w:val="22"/>
          <w:szCs w:val="22"/>
        </w:rPr>
        <w:t>Padidėjęs odos jautrumas natūraliai ar dirbtinei šviesai (</w:t>
      </w:r>
      <w:proofErr w:type="spellStart"/>
      <w:r w:rsidRPr="00AD7CF7">
        <w:rPr>
          <w:sz w:val="22"/>
          <w:szCs w:val="22"/>
        </w:rPr>
        <w:t>fotosensibilizacija</w:t>
      </w:r>
      <w:proofErr w:type="spellEnd"/>
      <w:r w:rsidRPr="00AD7CF7">
        <w:rPr>
          <w:sz w:val="22"/>
          <w:szCs w:val="22"/>
        </w:rPr>
        <w:t>), paraudimas (odos paraudimas).</w:t>
      </w:r>
    </w:p>
    <w:p w14:paraId="7DE3ABF3" w14:textId="77777777" w:rsidR="00AD7CF7" w:rsidRPr="00AD7CF7" w:rsidRDefault="00AD7CF7" w:rsidP="00AD7CF7">
      <w:pPr>
        <w:numPr>
          <w:ilvl w:val="0"/>
          <w:numId w:val="28"/>
        </w:numPr>
        <w:ind w:hanging="567"/>
        <w:rPr>
          <w:sz w:val="22"/>
          <w:szCs w:val="22"/>
        </w:rPr>
      </w:pPr>
      <w:r w:rsidRPr="00AD7CF7">
        <w:rPr>
          <w:sz w:val="22"/>
          <w:szCs w:val="22"/>
        </w:rPr>
        <w:t>Karščiavimas.</w:t>
      </w:r>
    </w:p>
    <w:p w14:paraId="224897A5" w14:textId="77777777" w:rsidR="00AD7CF7" w:rsidRPr="00AD7CF7" w:rsidRDefault="00AD7CF7" w:rsidP="00AD7CF7">
      <w:pPr>
        <w:rPr>
          <w:sz w:val="22"/>
          <w:szCs w:val="22"/>
        </w:rPr>
      </w:pPr>
    </w:p>
    <w:p w14:paraId="55EE4CE9" w14:textId="4E2820EA" w:rsidR="00AD7CF7" w:rsidRPr="00AD7CF7" w:rsidRDefault="00AD7CF7" w:rsidP="00AD7CF7">
      <w:pPr>
        <w:rPr>
          <w:i/>
          <w:sz w:val="22"/>
          <w:szCs w:val="22"/>
          <w:u w:val="single"/>
        </w:rPr>
      </w:pPr>
      <w:r w:rsidRPr="00AD7CF7">
        <w:rPr>
          <w:i/>
          <w:sz w:val="22"/>
          <w:szCs w:val="22"/>
          <w:u w:val="single"/>
        </w:rPr>
        <w:t>Dažn</w:t>
      </w:r>
      <w:r w:rsidR="009E3B1C">
        <w:rPr>
          <w:i/>
          <w:sz w:val="22"/>
          <w:szCs w:val="22"/>
          <w:u w:val="single"/>
        </w:rPr>
        <w:t>as (gali pasireikšti ne daugiau kaip 1 iš 10 žmonių)</w:t>
      </w:r>
    </w:p>
    <w:p w14:paraId="32097AC9" w14:textId="77777777" w:rsidR="00AD7CF7" w:rsidRPr="00AD7CF7" w:rsidRDefault="00AD7CF7" w:rsidP="00AD7CF7">
      <w:pPr>
        <w:numPr>
          <w:ilvl w:val="0"/>
          <w:numId w:val="28"/>
        </w:numPr>
        <w:ind w:hanging="567"/>
        <w:rPr>
          <w:sz w:val="22"/>
          <w:szCs w:val="22"/>
        </w:rPr>
      </w:pPr>
      <w:r w:rsidRPr="00AD7CF7">
        <w:rPr>
          <w:sz w:val="22"/>
          <w:szCs w:val="22"/>
        </w:rPr>
        <w:t>Širdies ritmo sutrikimai (nereguliarus širdies plakimas, padažnėjęs širdies ritmas, suretėjęs širdies ritmas), širdies kamerų susitraukimas, širdies į organizmą išvaromo kraujo kiekio sumažėjimas, širdies raumens funkcijos pablogėjimas (kardiomiopatija), kuris gali būti pavojingas gyvybei.</w:t>
      </w:r>
    </w:p>
    <w:p w14:paraId="30B83954" w14:textId="77777777" w:rsidR="00AD7CF7" w:rsidRPr="00AD7CF7" w:rsidRDefault="00AD7CF7" w:rsidP="00AD7CF7">
      <w:pPr>
        <w:numPr>
          <w:ilvl w:val="0"/>
          <w:numId w:val="28"/>
        </w:numPr>
        <w:ind w:hanging="567"/>
        <w:rPr>
          <w:sz w:val="22"/>
          <w:szCs w:val="22"/>
        </w:rPr>
      </w:pPr>
      <w:r w:rsidRPr="00AD7CF7">
        <w:rPr>
          <w:sz w:val="22"/>
          <w:szCs w:val="22"/>
        </w:rPr>
        <w:t>Kraujavimo problemos (kraujavimas).</w:t>
      </w:r>
    </w:p>
    <w:p w14:paraId="267C09DC" w14:textId="77777777" w:rsidR="00AD7CF7" w:rsidRPr="00AD7CF7" w:rsidRDefault="00AD7CF7" w:rsidP="00AD7CF7">
      <w:pPr>
        <w:numPr>
          <w:ilvl w:val="0"/>
          <w:numId w:val="28"/>
        </w:numPr>
        <w:ind w:hanging="567"/>
        <w:rPr>
          <w:sz w:val="22"/>
          <w:szCs w:val="22"/>
        </w:rPr>
      </w:pPr>
      <w:r w:rsidRPr="00AD7CF7">
        <w:rPr>
          <w:sz w:val="22"/>
          <w:szCs w:val="22"/>
        </w:rPr>
        <w:t>Apetito netekimas (anoreksija).</w:t>
      </w:r>
    </w:p>
    <w:p w14:paraId="7F92F531" w14:textId="77777777" w:rsidR="00AD7CF7" w:rsidRPr="00AD7CF7" w:rsidRDefault="00AD7CF7" w:rsidP="00AD7CF7">
      <w:pPr>
        <w:numPr>
          <w:ilvl w:val="0"/>
          <w:numId w:val="28"/>
        </w:numPr>
        <w:ind w:hanging="567"/>
        <w:rPr>
          <w:sz w:val="22"/>
          <w:szCs w:val="22"/>
        </w:rPr>
      </w:pPr>
      <w:r w:rsidRPr="00AD7CF7">
        <w:rPr>
          <w:sz w:val="22"/>
          <w:szCs w:val="22"/>
        </w:rPr>
        <w:t>Alerginės reakcijos vietose, kur Jums buvo taikytas spindulinis gydymas (taip vadinama „švitinimo atsiminimo reakcija“).</w:t>
      </w:r>
    </w:p>
    <w:p w14:paraId="43D54273" w14:textId="77777777" w:rsidR="00AD7CF7" w:rsidRPr="00AD7CF7" w:rsidRDefault="00AD7CF7" w:rsidP="00AD7CF7">
      <w:pPr>
        <w:numPr>
          <w:ilvl w:val="0"/>
          <w:numId w:val="28"/>
        </w:numPr>
        <w:ind w:hanging="567"/>
        <w:rPr>
          <w:sz w:val="22"/>
          <w:szCs w:val="22"/>
        </w:rPr>
      </w:pPr>
      <w:r w:rsidRPr="00AD7CF7">
        <w:rPr>
          <w:sz w:val="22"/>
          <w:szCs w:val="22"/>
        </w:rPr>
        <w:t>Niežulys.</w:t>
      </w:r>
    </w:p>
    <w:p w14:paraId="6763141C" w14:textId="77777777" w:rsidR="00AD7CF7" w:rsidRPr="00AD7CF7" w:rsidRDefault="00AD7CF7" w:rsidP="00AD7CF7">
      <w:pPr>
        <w:rPr>
          <w:sz w:val="22"/>
          <w:szCs w:val="22"/>
        </w:rPr>
      </w:pPr>
    </w:p>
    <w:p w14:paraId="5F076A4F" w14:textId="77777777" w:rsidR="00AD7CF7" w:rsidRPr="00AD7CF7" w:rsidRDefault="00AD7CF7" w:rsidP="00AD7CF7">
      <w:pPr>
        <w:rPr>
          <w:sz w:val="22"/>
          <w:szCs w:val="22"/>
        </w:rPr>
      </w:pPr>
      <w:r w:rsidRPr="00AD7CF7">
        <w:rPr>
          <w:sz w:val="22"/>
          <w:szCs w:val="22"/>
        </w:rPr>
        <w:t>Po vaisto vartojimo į šlapimo pūslę dažnai gali pasireikšti šis šalutinis poveikis:</w:t>
      </w:r>
    </w:p>
    <w:p w14:paraId="3A86475E" w14:textId="77777777" w:rsidR="00AD7CF7" w:rsidRPr="00AD7CF7" w:rsidRDefault="00AD7CF7" w:rsidP="00AD7CF7">
      <w:pPr>
        <w:numPr>
          <w:ilvl w:val="0"/>
          <w:numId w:val="28"/>
        </w:numPr>
        <w:ind w:hanging="567"/>
        <w:rPr>
          <w:sz w:val="22"/>
          <w:szCs w:val="22"/>
        </w:rPr>
      </w:pPr>
      <w:r w:rsidRPr="00AD7CF7">
        <w:rPr>
          <w:sz w:val="22"/>
          <w:szCs w:val="22"/>
        </w:rPr>
        <w:t xml:space="preserve">Pasunkėjęs </w:t>
      </w:r>
      <w:proofErr w:type="spellStart"/>
      <w:r w:rsidRPr="00AD7CF7">
        <w:rPr>
          <w:sz w:val="22"/>
          <w:szCs w:val="22"/>
        </w:rPr>
        <w:t>šlapinimasis</w:t>
      </w:r>
      <w:proofErr w:type="spellEnd"/>
      <w:r w:rsidRPr="00AD7CF7">
        <w:rPr>
          <w:sz w:val="22"/>
          <w:szCs w:val="22"/>
        </w:rPr>
        <w:t xml:space="preserve">. Skausmas ir deginimo pojūtis </w:t>
      </w:r>
      <w:proofErr w:type="spellStart"/>
      <w:r w:rsidRPr="00AD7CF7">
        <w:rPr>
          <w:sz w:val="22"/>
          <w:szCs w:val="22"/>
        </w:rPr>
        <w:t>šlapinimosi</w:t>
      </w:r>
      <w:proofErr w:type="spellEnd"/>
      <w:r w:rsidRPr="00AD7CF7">
        <w:rPr>
          <w:sz w:val="22"/>
          <w:szCs w:val="22"/>
        </w:rPr>
        <w:t xml:space="preserve"> metu.</w:t>
      </w:r>
    </w:p>
    <w:p w14:paraId="4C6CC5DA" w14:textId="77777777" w:rsidR="00AD7CF7" w:rsidRPr="00AD7CF7" w:rsidRDefault="00AD7CF7" w:rsidP="00AD7CF7">
      <w:pPr>
        <w:numPr>
          <w:ilvl w:val="0"/>
          <w:numId w:val="28"/>
        </w:numPr>
        <w:ind w:hanging="567"/>
        <w:rPr>
          <w:sz w:val="22"/>
          <w:szCs w:val="22"/>
        </w:rPr>
      </w:pPr>
      <w:r w:rsidRPr="00AD7CF7">
        <w:rPr>
          <w:sz w:val="22"/>
          <w:szCs w:val="22"/>
        </w:rPr>
        <w:t>Sumažėjęs šlapimo kiekis.</w:t>
      </w:r>
    </w:p>
    <w:p w14:paraId="03EF1AD5" w14:textId="77777777" w:rsidR="00AD7CF7" w:rsidRPr="00AD7CF7" w:rsidRDefault="00AD7CF7" w:rsidP="00AD7CF7">
      <w:pPr>
        <w:numPr>
          <w:ilvl w:val="0"/>
          <w:numId w:val="28"/>
        </w:numPr>
        <w:ind w:hanging="567"/>
        <w:rPr>
          <w:sz w:val="22"/>
          <w:szCs w:val="22"/>
        </w:rPr>
      </w:pPr>
      <w:r w:rsidRPr="00AD7CF7">
        <w:rPr>
          <w:sz w:val="22"/>
          <w:szCs w:val="22"/>
        </w:rPr>
        <w:t xml:space="preserve">Padažnėjęs </w:t>
      </w:r>
      <w:proofErr w:type="spellStart"/>
      <w:r w:rsidRPr="00AD7CF7">
        <w:rPr>
          <w:sz w:val="22"/>
          <w:szCs w:val="22"/>
        </w:rPr>
        <w:t>šlapinimasis</w:t>
      </w:r>
      <w:proofErr w:type="spellEnd"/>
      <w:r w:rsidRPr="00AD7CF7">
        <w:rPr>
          <w:sz w:val="22"/>
          <w:szCs w:val="22"/>
        </w:rPr>
        <w:t>.</w:t>
      </w:r>
    </w:p>
    <w:p w14:paraId="06E520AB" w14:textId="77777777" w:rsidR="00AD7CF7" w:rsidRPr="00AD7CF7" w:rsidRDefault="00AD7CF7" w:rsidP="00AD7CF7">
      <w:pPr>
        <w:numPr>
          <w:ilvl w:val="0"/>
          <w:numId w:val="28"/>
        </w:numPr>
        <w:ind w:hanging="567"/>
        <w:rPr>
          <w:sz w:val="22"/>
          <w:szCs w:val="22"/>
        </w:rPr>
      </w:pPr>
      <w:r w:rsidRPr="00AD7CF7">
        <w:rPr>
          <w:sz w:val="22"/>
          <w:szCs w:val="22"/>
        </w:rPr>
        <w:t>Šlapimo pūslės spazmai.</w:t>
      </w:r>
    </w:p>
    <w:p w14:paraId="1F22F7F2" w14:textId="77777777" w:rsidR="00AD7CF7" w:rsidRPr="00AD7CF7" w:rsidRDefault="00AD7CF7" w:rsidP="00AD7CF7">
      <w:pPr>
        <w:numPr>
          <w:ilvl w:val="0"/>
          <w:numId w:val="28"/>
        </w:numPr>
        <w:ind w:hanging="567"/>
        <w:rPr>
          <w:sz w:val="22"/>
          <w:szCs w:val="22"/>
        </w:rPr>
      </w:pPr>
      <w:r w:rsidRPr="00AD7CF7">
        <w:rPr>
          <w:sz w:val="22"/>
          <w:szCs w:val="22"/>
        </w:rPr>
        <w:t>Šlapimo pūslės uždegimas, dėl kurio kartais šlapime būna kraujo.</w:t>
      </w:r>
    </w:p>
    <w:p w14:paraId="1B8EBEC1" w14:textId="77777777" w:rsidR="00AD7CF7" w:rsidRPr="00AD7CF7" w:rsidRDefault="00AD7CF7" w:rsidP="00AD7CF7">
      <w:pPr>
        <w:numPr>
          <w:ilvl w:val="0"/>
          <w:numId w:val="28"/>
        </w:numPr>
        <w:ind w:hanging="567"/>
        <w:rPr>
          <w:sz w:val="22"/>
          <w:szCs w:val="22"/>
        </w:rPr>
      </w:pPr>
      <w:proofErr w:type="spellStart"/>
      <w:r w:rsidRPr="00AD7CF7">
        <w:rPr>
          <w:sz w:val="22"/>
          <w:szCs w:val="22"/>
        </w:rPr>
        <w:t>Šlapinimosi</w:t>
      </w:r>
      <w:proofErr w:type="spellEnd"/>
      <w:r w:rsidRPr="00AD7CF7">
        <w:rPr>
          <w:sz w:val="22"/>
          <w:szCs w:val="22"/>
        </w:rPr>
        <w:t xml:space="preserve"> padažnėjimas.</w:t>
      </w:r>
    </w:p>
    <w:p w14:paraId="4E38C2A9" w14:textId="77777777" w:rsidR="00AD7CF7" w:rsidRPr="00AD7CF7" w:rsidRDefault="00AD7CF7" w:rsidP="00AD7CF7">
      <w:pPr>
        <w:numPr>
          <w:ilvl w:val="0"/>
          <w:numId w:val="28"/>
        </w:numPr>
        <w:ind w:hanging="567"/>
        <w:rPr>
          <w:sz w:val="22"/>
          <w:szCs w:val="22"/>
        </w:rPr>
      </w:pPr>
      <w:r w:rsidRPr="00AD7CF7">
        <w:rPr>
          <w:sz w:val="22"/>
          <w:szCs w:val="22"/>
        </w:rPr>
        <w:t>Vartojimo į šlapimo pūslę sukeltas lokalus šalutinis poveikis, pvz., šlapimo pūslės uždegimas (cheminis cistitas).</w:t>
      </w:r>
    </w:p>
    <w:p w14:paraId="7290B159" w14:textId="77777777" w:rsidR="00AD7CF7" w:rsidRPr="00AD7CF7" w:rsidRDefault="00AD7CF7" w:rsidP="00AD7CF7">
      <w:pPr>
        <w:rPr>
          <w:sz w:val="22"/>
          <w:szCs w:val="22"/>
        </w:rPr>
      </w:pPr>
    </w:p>
    <w:p w14:paraId="33F08903" w14:textId="74837F88" w:rsidR="00AD7CF7" w:rsidRPr="00AD7CF7" w:rsidRDefault="00AD7CF7" w:rsidP="00AD7CF7">
      <w:pPr>
        <w:rPr>
          <w:i/>
          <w:sz w:val="22"/>
          <w:szCs w:val="22"/>
          <w:u w:val="single"/>
        </w:rPr>
      </w:pPr>
      <w:r w:rsidRPr="00AD7CF7">
        <w:rPr>
          <w:i/>
          <w:sz w:val="22"/>
          <w:szCs w:val="22"/>
          <w:u w:val="single"/>
        </w:rPr>
        <w:t>Nedažn</w:t>
      </w:r>
      <w:r w:rsidR="009E3B1C">
        <w:rPr>
          <w:i/>
          <w:sz w:val="22"/>
          <w:szCs w:val="22"/>
          <w:u w:val="single"/>
        </w:rPr>
        <w:t>as (gali pasireikšti ne daugiau kaip 1 iš 100 žmonių)</w:t>
      </w:r>
    </w:p>
    <w:p w14:paraId="2DC4FE4D" w14:textId="77777777" w:rsidR="00AD7CF7" w:rsidRPr="00AD7CF7" w:rsidRDefault="00AD7CF7" w:rsidP="00AD7CF7">
      <w:pPr>
        <w:numPr>
          <w:ilvl w:val="0"/>
          <w:numId w:val="28"/>
        </w:numPr>
        <w:ind w:hanging="567"/>
        <w:rPr>
          <w:sz w:val="22"/>
          <w:szCs w:val="22"/>
        </w:rPr>
      </w:pPr>
      <w:r w:rsidRPr="00AD7CF7">
        <w:rPr>
          <w:sz w:val="22"/>
          <w:szCs w:val="22"/>
        </w:rPr>
        <w:t xml:space="preserve">Vartojamas kartu su kitais vaistais nuo vėžio </w:t>
      </w:r>
      <w:proofErr w:type="spellStart"/>
      <w:r w:rsidRPr="00AD7CF7">
        <w:rPr>
          <w:sz w:val="22"/>
          <w:szCs w:val="22"/>
        </w:rPr>
        <w:t>doksorubicinas</w:t>
      </w:r>
      <w:proofErr w:type="spellEnd"/>
      <w:r w:rsidRPr="00AD7CF7">
        <w:rPr>
          <w:sz w:val="22"/>
          <w:szCs w:val="22"/>
        </w:rPr>
        <w:t xml:space="preserve"> gali sukelti tam tikras kraujo vėžio (</w:t>
      </w:r>
      <w:proofErr w:type="spellStart"/>
      <w:r w:rsidRPr="00AD7CF7">
        <w:rPr>
          <w:sz w:val="22"/>
          <w:szCs w:val="22"/>
        </w:rPr>
        <w:t>leukemijų</w:t>
      </w:r>
      <w:proofErr w:type="spellEnd"/>
      <w:r w:rsidRPr="00AD7CF7">
        <w:rPr>
          <w:sz w:val="22"/>
          <w:szCs w:val="22"/>
        </w:rPr>
        <w:t>) formas. Šios vėžio formos yra pastebimos 1 - 7 metų laikotarpiu.</w:t>
      </w:r>
    </w:p>
    <w:p w14:paraId="795C8B03" w14:textId="77777777" w:rsidR="00AD7CF7" w:rsidRPr="00AD7CF7" w:rsidRDefault="00AD7CF7" w:rsidP="00AD7CF7">
      <w:pPr>
        <w:numPr>
          <w:ilvl w:val="0"/>
          <w:numId w:val="28"/>
        </w:numPr>
        <w:ind w:hanging="567"/>
        <w:rPr>
          <w:sz w:val="22"/>
          <w:szCs w:val="22"/>
        </w:rPr>
      </w:pPr>
      <w:r w:rsidRPr="00AD7CF7">
        <w:rPr>
          <w:sz w:val="22"/>
          <w:szCs w:val="22"/>
        </w:rPr>
        <w:t>Kraujo užkrėtimas (sepsis ar septicemija).</w:t>
      </w:r>
    </w:p>
    <w:p w14:paraId="6E4DF763" w14:textId="77777777" w:rsidR="00AD7CF7" w:rsidRPr="00AD7CF7" w:rsidRDefault="00AD7CF7" w:rsidP="00AD7CF7">
      <w:pPr>
        <w:numPr>
          <w:ilvl w:val="0"/>
          <w:numId w:val="28"/>
        </w:numPr>
        <w:ind w:hanging="567"/>
        <w:rPr>
          <w:sz w:val="22"/>
          <w:szCs w:val="22"/>
        </w:rPr>
      </w:pPr>
      <w:r w:rsidRPr="00AD7CF7">
        <w:rPr>
          <w:sz w:val="22"/>
          <w:szCs w:val="22"/>
        </w:rPr>
        <w:t xml:space="preserve">Kraujavimas iš skrandžio ar žarnų, pilvo skausmas, žarnų, ypač storųjų, opos ir audinių ląstelių žuvimas (nekrozė) kartu su infekcija ir kraujavimu. Tai gali pasireikšti, jeigu </w:t>
      </w:r>
      <w:proofErr w:type="spellStart"/>
      <w:r w:rsidRPr="00AD7CF7">
        <w:rPr>
          <w:sz w:val="22"/>
          <w:szCs w:val="22"/>
        </w:rPr>
        <w:t>doksorubicino</w:t>
      </w:r>
      <w:proofErr w:type="spellEnd"/>
      <w:r w:rsidRPr="00AD7CF7">
        <w:rPr>
          <w:sz w:val="22"/>
          <w:szCs w:val="22"/>
        </w:rPr>
        <w:t xml:space="preserve"> vartojama kartu su </w:t>
      </w:r>
      <w:proofErr w:type="spellStart"/>
      <w:r w:rsidRPr="00AD7CF7">
        <w:rPr>
          <w:sz w:val="22"/>
          <w:szCs w:val="22"/>
        </w:rPr>
        <w:t>citarabinu</w:t>
      </w:r>
      <w:proofErr w:type="spellEnd"/>
      <w:r w:rsidRPr="00AD7CF7">
        <w:rPr>
          <w:sz w:val="22"/>
          <w:szCs w:val="22"/>
        </w:rPr>
        <w:t xml:space="preserve"> (vaistu nuo vėžio).</w:t>
      </w:r>
    </w:p>
    <w:p w14:paraId="40187033" w14:textId="77777777" w:rsidR="00AD7CF7" w:rsidRPr="00AD7CF7" w:rsidRDefault="00AD7CF7" w:rsidP="00AD7CF7">
      <w:pPr>
        <w:numPr>
          <w:ilvl w:val="0"/>
          <w:numId w:val="28"/>
        </w:numPr>
        <w:ind w:hanging="567"/>
        <w:rPr>
          <w:sz w:val="22"/>
          <w:szCs w:val="22"/>
        </w:rPr>
      </w:pPr>
      <w:r w:rsidRPr="00AD7CF7">
        <w:rPr>
          <w:sz w:val="22"/>
          <w:szCs w:val="22"/>
        </w:rPr>
        <w:t>Vandens netekimas (</w:t>
      </w:r>
      <w:proofErr w:type="spellStart"/>
      <w:r w:rsidRPr="00AD7CF7">
        <w:rPr>
          <w:sz w:val="22"/>
          <w:szCs w:val="22"/>
        </w:rPr>
        <w:t>dehidracija</w:t>
      </w:r>
      <w:proofErr w:type="spellEnd"/>
      <w:r w:rsidRPr="00AD7CF7">
        <w:rPr>
          <w:sz w:val="22"/>
          <w:szCs w:val="22"/>
        </w:rPr>
        <w:t>).</w:t>
      </w:r>
    </w:p>
    <w:p w14:paraId="04952946" w14:textId="77777777" w:rsidR="00AD7CF7" w:rsidRPr="00AD7CF7" w:rsidRDefault="00AD7CF7" w:rsidP="00AD7CF7">
      <w:pPr>
        <w:rPr>
          <w:sz w:val="22"/>
          <w:szCs w:val="22"/>
        </w:rPr>
      </w:pPr>
    </w:p>
    <w:p w14:paraId="695D269D" w14:textId="73C06C07" w:rsidR="00AD7CF7" w:rsidRPr="00AD7CF7" w:rsidRDefault="00AD7CF7" w:rsidP="00AD7CF7">
      <w:pPr>
        <w:rPr>
          <w:i/>
          <w:sz w:val="22"/>
          <w:szCs w:val="22"/>
          <w:u w:val="single"/>
        </w:rPr>
      </w:pPr>
      <w:r w:rsidRPr="00AD7CF7">
        <w:rPr>
          <w:i/>
          <w:sz w:val="22"/>
          <w:szCs w:val="22"/>
          <w:u w:val="single"/>
        </w:rPr>
        <w:t>Ret</w:t>
      </w:r>
      <w:r w:rsidR="009E3B1C">
        <w:rPr>
          <w:i/>
          <w:sz w:val="22"/>
          <w:szCs w:val="22"/>
          <w:u w:val="single"/>
        </w:rPr>
        <w:t>as (gali pasireikšti ne daugiau kaip 1 iš 1000 žmonių)</w:t>
      </w:r>
    </w:p>
    <w:p w14:paraId="359F3A1D" w14:textId="77777777" w:rsidR="00AD7CF7" w:rsidRPr="00AD7CF7" w:rsidRDefault="00AD7CF7" w:rsidP="00AD7CF7">
      <w:pPr>
        <w:numPr>
          <w:ilvl w:val="0"/>
          <w:numId w:val="28"/>
        </w:numPr>
        <w:ind w:hanging="567"/>
        <w:rPr>
          <w:sz w:val="22"/>
          <w:szCs w:val="22"/>
        </w:rPr>
      </w:pPr>
      <w:r w:rsidRPr="00AD7CF7">
        <w:rPr>
          <w:sz w:val="22"/>
          <w:szCs w:val="22"/>
        </w:rPr>
        <w:t>Odos išbėrimas (</w:t>
      </w:r>
      <w:proofErr w:type="spellStart"/>
      <w:r w:rsidRPr="00AD7CF7">
        <w:rPr>
          <w:sz w:val="22"/>
          <w:szCs w:val="22"/>
        </w:rPr>
        <w:t>egzantema</w:t>
      </w:r>
      <w:proofErr w:type="spellEnd"/>
      <w:r w:rsidRPr="00AD7CF7">
        <w:rPr>
          <w:sz w:val="22"/>
          <w:szCs w:val="22"/>
        </w:rPr>
        <w:t>), dilgėlinė.</w:t>
      </w:r>
    </w:p>
    <w:p w14:paraId="388545A6" w14:textId="77777777" w:rsidR="00AD7CF7" w:rsidRPr="00AD7CF7" w:rsidRDefault="00AD7CF7" w:rsidP="00AD7CF7">
      <w:pPr>
        <w:numPr>
          <w:ilvl w:val="0"/>
          <w:numId w:val="28"/>
        </w:numPr>
        <w:ind w:hanging="567"/>
        <w:rPr>
          <w:sz w:val="22"/>
          <w:szCs w:val="22"/>
        </w:rPr>
      </w:pPr>
      <w:r w:rsidRPr="00AD7CF7">
        <w:rPr>
          <w:sz w:val="22"/>
          <w:szCs w:val="22"/>
        </w:rPr>
        <w:t>Odos ir nagų nudažymas (pigmentacija), nago atsiskyrimas nuo guolio (</w:t>
      </w:r>
      <w:proofErr w:type="spellStart"/>
      <w:r w:rsidRPr="00AD7CF7">
        <w:rPr>
          <w:sz w:val="22"/>
          <w:szCs w:val="22"/>
        </w:rPr>
        <w:t>onicholizė</w:t>
      </w:r>
      <w:proofErr w:type="spellEnd"/>
      <w:r w:rsidRPr="00AD7CF7">
        <w:rPr>
          <w:sz w:val="22"/>
          <w:szCs w:val="22"/>
        </w:rPr>
        <w:t>).</w:t>
      </w:r>
    </w:p>
    <w:p w14:paraId="6BCDC659" w14:textId="77777777" w:rsidR="00AD7CF7" w:rsidRPr="00AD7CF7" w:rsidRDefault="00AD7CF7" w:rsidP="00AD7CF7">
      <w:pPr>
        <w:numPr>
          <w:ilvl w:val="0"/>
          <w:numId w:val="28"/>
        </w:numPr>
        <w:ind w:hanging="567"/>
        <w:rPr>
          <w:sz w:val="22"/>
          <w:szCs w:val="22"/>
        </w:rPr>
      </w:pPr>
      <w:r w:rsidRPr="00AD7CF7">
        <w:rPr>
          <w:sz w:val="22"/>
          <w:szCs w:val="22"/>
        </w:rPr>
        <w:t>Virpėjimas, galvos sukimasis.</w:t>
      </w:r>
    </w:p>
    <w:p w14:paraId="503F2464" w14:textId="77777777" w:rsidR="00AD7CF7" w:rsidRPr="00AD7CF7" w:rsidRDefault="00AD7CF7" w:rsidP="00AD7CF7">
      <w:pPr>
        <w:numPr>
          <w:ilvl w:val="0"/>
          <w:numId w:val="28"/>
        </w:numPr>
        <w:ind w:hanging="567"/>
        <w:rPr>
          <w:sz w:val="22"/>
          <w:szCs w:val="22"/>
        </w:rPr>
      </w:pPr>
      <w:r w:rsidRPr="00AD7CF7">
        <w:rPr>
          <w:sz w:val="22"/>
          <w:szCs w:val="22"/>
        </w:rPr>
        <w:t>Injekcijos vietos reakcija, įskaitant niežėjimą, paraudimą ir skausmą, venos uždegimas (flebitas), venos sienelės sustorėjimas ar sukietėjimas (</w:t>
      </w:r>
      <w:proofErr w:type="spellStart"/>
      <w:r w:rsidRPr="00AD7CF7">
        <w:rPr>
          <w:sz w:val="22"/>
          <w:szCs w:val="22"/>
        </w:rPr>
        <w:t>flebosklerozė</w:t>
      </w:r>
      <w:proofErr w:type="spellEnd"/>
      <w:r w:rsidRPr="00AD7CF7">
        <w:rPr>
          <w:sz w:val="22"/>
          <w:szCs w:val="22"/>
        </w:rPr>
        <w:t>).</w:t>
      </w:r>
    </w:p>
    <w:p w14:paraId="2163E513" w14:textId="77777777" w:rsidR="00AD7CF7" w:rsidRPr="00AD7CF7" w:rsidRDefault="00AD7CF7" w:rsidP="00AD7CF7">
      <w:pPr>
        <w:numPr>
          <w:ilvl w:val="0"/>
          <w:numId w:val="28"/>
        </w:numPr>
        <w:ind w:hanging="567"/>
        <w:rPr>
          <w:sz w:val="22"/>
          <w:szCs w:val="22"/>
        </w:rPr>
      </w:pPr>
      <w:r w:rsidRPr="00AD7CF7">
        <w:rPr>
          <w:sz w:val="22"/>
          <w:szCs w:val="22"/>
        </w:rPr>
        <w:t>Sunki alerginė reakcija, kuri sukelia kvėpavimo pasunkėjimą ar galvos sukimąsi (anafilaksinė reakcija).</w:t>
      </w:r>
    </w:p>
    <w:p w14:paraId="1057CE17" w14:textId="77777777" w:rsidR="00AD7CF7" w:rsidRPr="00AD7CF7" w:rsidRDefault="00AD7CF7" w:rsidP="00AD7CF7">
      <w:pPr>
        <w:rPr>
          <w:sz w:val="22"/>
          <w:szCs w:val="22"/>
        </w:rPr>
      </w:pPr>
    </w:p>
    <w:p w14:paraId="138A0713" w14:textId="37FD50D7" w:rsidR="00AD7CF7" w:rsidRPr="00AD7CF7" w:rsidRDefault="00AD7CF7" w:rsidP="00AD7CF7">
      <w:pPr>
        <w:rPr>
          <w:i/>
          <w:sz w:val="22"/>
          <w:szCs w:val="22"/>
          <w:u w:val="single"/>
        </w:rPr>
      </w:pPr>
      <w:r w:rsidRPr="00AD7CF7">
        <w:rPr>
          <w:i/>
          <w:sz w:val="22"/>
          <w:szCs w:val="22"/>
          <w:u w:val="single"/>
        </w:rPr>
        <w:t>Labai ret</w:t>
      </w:r>
      <w:r w:rsidR="00AA57F5">
        <w:rPr>
          <w:i/>
          <w:sz w:val="22"/>
          <w:szCs w:val="22"/>
          <w:u w:val="single"/>
        </w:rPr>
        <w:t>as (</w:t>
      </w:r>
      <w:r w:rsidR="00AA57F5" w:rsidRPr="00AA57F5">
        <w:rPr>
          <w:i/>
          <w:sz w:val="22"/>
          <w:szCs w:val="22"/>
          <w:u w:val="single"/>
        </w:rPr>
        <w:t>gali pasireikšti ne daugiau kaip 1 iš 10</w:t>
      </w:r>
      <w:r w:rsidR="00AA57F5">
        <w:rPr>
          <w:i/>
          <w:sz w:val="22"/>
          <w:szCs w:val="22"/>
          <w:u w:val="single"/>
        </w:rPr>
        <w:t>0</w:t>
      </w:r>
      <w:r w:rsidR="00AA57F5" w:rsidRPr="00AA57F5">
        <w:rPr>
          <w:i/>
          <w:sz w:val="22"/>
          <w:szCs w:val="22"/>
          <w:u w:val="single"/>
        </w:rPr>
        <w:t>00 žmonių</w:t>
      </w:r>
      <w:r w:rsidR="00AA57F5">
        <w:rPr>
          <w:i/>
          <w:sz w:val="22"/>
          <w:szCs w:val="22"/>
          <w:u w:val="single"/>
        </w:rPr>
        <w:t>)</w:t>
      </w:r>
    </w:p>
    <w:p w14:paraId="313E18A7" w14:textId="77777777" w:rsidR="00AD7CF7" w:rsidRPr="00AD7CF7" w:rsidRDefault="00AD7CF7" w:rsidP="00AD7CF7">
      <w:pPr>
        <w:numPr>
          <w:ilvl w:val="0"/>
          <w:numId w:val="28"/>
        </w:numPr>
        <w:ind w:hanging="567"/>
        <w:rPr>
          <w:sz w:val="22"/>
          <w:szCs w:val="22"/>
        </w:rPr>
      </w:pPr>
      <w:r w:rsidRPr="00AD7CF7">
        <w:rPr>
          <w:sz w:val="22"/>
          <w:szCs w:val="22"/>
        </w:rPr>
        <w:t>Širdies ritmo sutrikimai (nespecifiniai EKG pokyčiai).</w:t>
      </w:r>
    </w:p>
    <w:p w14:paraId="364493B6" w14:textId="77777777" w:rsidR="00AD7CF7" w:rsidRPr="00AD7CF7" w:rsidRDefault="00AD7CF7" w:rsidP="00AD7CF7">
      <w:pPr>
        <w:numPr>
          <w:ilvl w:val="0"/>
          <w:numId w:val="28"/>
        </w:numPr>
        <w:ind w:hanging="567"/>
        <w:rPr>
          <w:sz w:val="22"/>
          <w:szCs w:val="22"/>
        </w:rPr>
      </w:pPr>
      <w:r w:rsidRPr="00AD7CF7">
        <w:rPr>
          <w:sz w:val="22"/>
          <w:szCs w:val="22"/>
        </w:rPr>
        <w:t>Pavieniai, gyvybei pavojingi nereguliaraus širdies plakimo atvejai (aritmijos), kairiosios širdies pusės nepakankamumas, širdį supančios plėvės uždegimas, sukeliantis krūtinės skausmą ir skysčio susikaupimą apie širdį (</w:t>
      </w:r>
      <w:proofErr w:type="spellStart"/>
      <w:r w:rsidRPr="00AD7CF7">
        <w:rPr>
          <w:sz w:val="22"/>
          <w:szCs w:val="22"/>
        </w:rPr>
        <w:t>perikarditas</w:t>
      </w:r>
      <w:proofErr w:type="spellEnd"/>
      <w:r w:rsidRPr="00AD7CF7">
        <w:rPr>
          <w:sz w:val="22"/>
          <w:szCs w:val="22"/>
        </w:rPr>
        <w:t>), širdies raumens ir širdį supančio maišelio uždegimas (</w:t>
      </w:r>
      <w:proofErr w:type="spellStart"/>
      <w:r w:rsidRPr="00AD7CF7">
        <w:rPr>
          <w:sz w:val="22"/>
          <w:szCs w:val="22"/>
        </w:rPr>
        <w:t>perikardito-miokardito</w:t>
      </w:r>
      <w:proofErr w:type="spellEnd"/>
      <w:r w:rsidRPr="00AD7CF7">
        <w:rPr>
          <w:sz w:val="22"/>
          <w:szCs w:val="22"/>
        </w:rPr>
        <w:t xml:space="preserve"> sindromas), nervų impulsų širdyje netekimas (</w:t>
      </w:r>
      <w:proofErr w:type="spellStart"/>
      <w:r w:rsidRPr="00AD7CF7">
        <w:rPr>
          <w:sz w:val="22"/>
          <w:szCs w:val="22"/>
        </w:rPr>
        <w:t>atrioventrikulinė</w:t>
      </w:r>
      <w:proofErr w:type="spellEnd"/>
      <w:r w:rsidRPr="00AD7CF7">
        <w:rPr>
          <w:sz w:val="22"/>
          <w:szCs w:val="22"/>
        </w:rPr>
        <w:t xml:space="preserve"> blokada, </w:t>
      </w:r>
      <w:proofErr w:type="spellStart"/>
      <w:r w:rsidRPr="00AD7CF7">
        <w:rPr>
          <w:sz w:val="22"/>
          <w:szCs w:val="22"/>
        </w:rPr>
        <w:t>Hiso</w:t>
      </w:r>
      <w:proofErr w:type="spellEnd"/>
      <w:r w:rsidRPr="00AD7CF7">
        <w:rPr>
          <w:sz w:val="22"/>
          <w:szCs w:val="22"/>
        </w:rPr>
        <w:t xml:space="preserve"> pluošto kojytės blokada).</w:t>
      </w:r>
    </w:p>
    <w:p w14:paraId="7FE38D2C" w14:textId="77777777" w:rsidR="00AD7CF7" w:rsidRPr="00AD7CF7" w:rsidRDefault="00AD7CF7" w:rsidP="00AD7CF7">
      <w:pPr>
        <w:numPr>
          <w:ilvl w:val="0"/>
          <w:numId w:val="28"/>
        </w:numPr>
        <w:ind w:hanging="567"/>
        <w:rPr>
          <w:sz w:val="22"/>
          <w:szCs w:val="22"/>
        </w:rPr>
      </w:pPr>
      <w:r w:rsidRPr="00AD7CF7">
        <w:rPr>
          <w:sz w:val="22"/>
          <w:szCs w:val="22"/>
        </w:rPr>
        <w:t>Kraujagyslės užkimšimas kraujo krešuliu.</w:t>
      </w:r>
    </w:p>
    <w:p w14:paraId="57ABCBF1" w14:textId="77777777" w:rsidR="00AD7CF7" w:rsidRPr="00AD7CF7" w:rsidRDefault="00AD7CF7" w:rsidP="00AD7CF7">
      <w:pPr>
        <w:numPr>
          <w:ilvl w:val="0"/>
          <w:numId w:val="28"/>
        </w:numPr>
        <w:ind w:hanging="567"/>
        <w:rPr>
          <w:sz w:val="22"/>
          <w:szCs w:val="22"/>
        </w:rPr>
      </w:pPr>
      <w:r w:rsidRPr="00AD7CF7">
        <w:rPr>
          <w:sz w:val="22"/>
          <w:szCs w:val="22"/>
        </w:rPr>
        <w:t xml:space="preserve">Burnos, gerklės, stemplės, skrandžio ar žarnų gleivinės opos, burnos gleivinės nudažymas (pigmentacija). </w:t>
      </w:r>
    </w:p>
    <w:p w14:paraId="74BBB93C" w14:textId="77777777" w:rsidR="00AD7CF7" w:rsidRPr="00AD7CF7" w:rsidRDefault="00AD7CF7" w:rsidP="00AD7CF7">
      <w:pPr>
        <w:numPr>
          <w:ilvl w:val="0"/>
          <w:numId w:val="28"/>
        </w:numPr>
        <w:ind w:hanging="567"/>
        <w:rPr>
          <w:sz w:val="22"/>
          <w:szCs w:val="22"/>
        </w:rPr>
      </w:pPr>
      <w:r w:rsidRPr="00AD7CF7">
        <w:rPr>
          <w:sz w:val="22"/>
          <w:szCs w:val="22"/>
        </w:rPr>
        <w:lastRenderedPageBreak/>
        <w:t xml:space="preserve">Plaštakų ir pėdų patinimas bei tirpulys (delnų-padų </w:t>
      </w:r>
      <w:proofErr w:type="spellStart"/>
      <w:r w:rsidRPr="00AD7CF7">
        <w:rPr>
          <w:sz w:val="22"/>
          <w:szCs w:val="22"/>
        </w:rPr>
        <w:t>eritrodizestezijos</w:t>
      </w:r>
      <w:proofErr w:type="spellEnd"/>
      <w:r w:rsidRPr="00AD7CF7">
        <w:rPr>
          <w:sz w:val="22"/>
          <w:szCs w:val="22"/>
        </w:rPr>
        <w:t xml:space="preserve"> sindromas), pūslių susiformavimas.</w:t>
      </w:r>
    </w:p>
    <w:p w14:paraId="60BE2715" w14:textId="77777777" w:rsidR="00AD7CF7" w:rsidRPr="00AD7CF7" w:rsidRDefault="00AD7CF7" w:rsidP="00AD7CF7">
      <w:pPr>
        <w:numPr>
          <w:ilvl w:val="0"/>
          <w:numId w:val="28"/>
        </w:numPr>
        <w:ind w:hanging="567"/>
        <w:rPr>
          <w:sz w:val="22"/>
          <w:szCs w:val="22"/>
        </w:rPr>
      </w:pPr>
      <w:r w:rsidRPr="00AD7CF7">
        <w:rPr>
          <w:sz w:val="22"/>
          <w:szCs w:val="22"/>
        </w:rPr>
        <w:t xml:space="preserve">Vaistinio preparato nutekėjimo į audinius sukeltas audinių, ypač plaštakų ir pėdų, pakenkimas, pasireiškiantis paraudimu, patinimu, pūslių atsiradimu, dilgčiojimo ar deginimo pojūčiu </w:t>
      </w:r>
    </w:p>
    <w:p w14:paraId="79EE4D3B" w14:textId="77777777" w:rsidR="00AD7CF7" w:rsidRPr="00AD7CF7" w:rsidRDefault="00AD7CF7" w:rsidP="00AD7CF7">
      <w:pPr>
        <w:numPr>
          <w:ilvl w:val="0"/>
          <w:numId w:val="28"/>
        </w:numPr>
        <w:ind w:hanging="567"/>
        <w:rPr>
          <w:sz w:val="22"/>
          <w:szCs w:val="22"/>
        </w:rPr>
      </w:pPr>
      <w:r w:rsidRPr="00AD7CF7">
        <w:rPr>
          <w:sz w:val="22"/>
          <w:szCs w:val="22"/>
        </w:rPr>
        <w:t>Būklė, kurios metu inkstai nustoja tinkamai veikti (ūminis inkstų nepakankamumas).</w:t>
      </w:r>
    </w:p>
    <w:p w14:paraId="4615D342" w14:textId="77777777" w:rsidR="00AD7CF7" w:rsidRPr="00AD7CF7" w:rsidRDefault="00AD7CF7" w:rsidP="00AD7CF7">
      <w:pPr>
        <w:numPr>
          <w:ilvl w:val="0"/>
          <w:numId w:val="28"/>
        </w:numPr>
        <w:ind w:hanging="567"/>
        <w:rPr>
          <w:sz w:val="22"/>
          <w:szCs w:val="22"/>
        </w:rPr>
      </w:pPr>
      <w:r w:rsidRPr="00AD7CF7">
        <w:rPr>
          <w:sz w:val="22"/>
          <w:szCs w:val="22"/>
        </w:rPr>
        <w:t>Dėl greito naviko žuvimo nenormaliai didelis šlapimo rūgšties kiekis kraujyje (</w:t>
      </w:r>
      <w:proofErr w:type="spellStart"/>
      <w:r w:rsidRPr="00AD7CF7">
        <w:rPr>
          <w:sz w:val="22"/>
          <w:szCs w:val="22"/>
        </w:rPr>
        <w:t>hiperurikemija</w:t>
      </w:r>
      <w:proofErr w:type="spellEnd"/>
      <w:r w:rsidRPr="00AD7CF7">
        <w:rPr>
          <w:sz w:val="22"/>
          <w:szCs w:val="22"/>
        </w:rPr>
        <w:t>), kuri gali sukelti podagrą, inkstų akmenis ar inkstų pažeidimą.</w:t>
      </w:r>
    </w:p>
    <w:p w14:paraId="4E566A82" w14:textId="77777777" w:rsidR="00AD7CF7" w:rsidRPr="00AD7CF7" w:rsidRDefault="00AD7CF7" w:rsidP="00AD7CF7">
      <w:pPr>
        <w:numPr>
          <w:ilvl w:val="0"/>
          <w:numId w:val="28"/>
        </w:numPr>
        <w:ind w:hanging="567"/>
        <w:rPr>
          <w:sz w:val="22"/>
          <w:szCs w:val="22"/>
        </w:rPr>
      </w:pPr>
      <w:r w:rsidRPr="00AD7CF7">
        <w:rPr>
          <w:sz w:val="22"/>
          <w:szCs w:val="22"/>
        </w:rPr>
        <w:t>Mėnesinių išnykimas (amenorėja).</w:t>
      </w:r>
    </w:p>
    <w:p w14:paraId="6440EDC4" w14:textId="77777777" w:rsidR="00AD7CF7" w:rsidRPr="00AD7CF7" w:rsidRDefault="00AD7CF7" w:rsidP="00AD7CF7">
      <w:pPr>
        <w:numPr>
          <w:ilvl w:val="0"/>
          <w:numId w:val="28"/>
        </w:numPr>
        <w:ind w:hanging="567"/>
        <w:rPr>
          <w:sz w:val="22"/>
          <w:szCs w:val="22"/>
        </w:rPr>
      </w:pPr>
      <w:r w:rsidRPr="00AD7CF7">
        <w:rPr>
          <w:sz w:val="22"/>
          <w:szCs w:val="22"/>
        </w:rPr>
        <w:t>Vaisingumo problemos vyrams (gyvybingos spermos sumažėjimas ar stoka).</w:t>
      </w:r>
    </w:p>
    <w:p w14:paraId="29EE71AA" w14:textId="77777777" w:rsidR="00AD7CF7" w:rsidRPr="00AD7CF7" w:rsidRDefault="00AD7CF7" w:rsidP="00AD7CF7">
      <w:pPr>
        <w:numPr>
          <w:ilvl w:val="0"/>
          <w:numId w:val="28"/>
        </w:numPr>
        <w:ind w:hanging="567"/>
        <w:rPr>
          <w:sz w:val="22"/>
          <w:szCs w:val="22"/>
        </w:rPr>
      </w:pPr>
      <w:r w:rsidRPr="00AD7CF7">
        <w:rPr>
          <w:sz w:val="22"/>
          <w:szCs w:val="22"/>
        </w:rPr>
        <w:t>Staigus veido paraudimas.</w:t>
      </w:r>
    </w:p>
    <w:p w14:paraId="3B8B4B18" w14:textId="77777777" w:rsidR="00AD7CF7" w:rsidRPr="00AD7CF7" w:rsidRDefault="00AD7CF7" w:rsidP="00AD7CF7">
      <w:pPr>
        <w:rPr>
          <w:sz w:val="22"/>
          <w:szCs w:val="22"/>
        </w:rPr>
      </w:pPr>
    </w:p>
    <w:p w14:paraId="69CCA45E" w14:textId="265A41BD" w:rsidR="00AD7CF7" w:rsidRPr="00AD7CF7" w:rsidRDefault="00AD7CF7" w:rsidP="00AD7CF7">
      <w:pPr>
        <w:rPr>
          <w:i/>
          <w:sz w:val="22"/>
          <w:szCs w:val="22"/>
          <w:u w:val="single"/>
        </w:rPr>
      </w:pPr>
      <w:r w:rsidRPr="00AD7CF7">
        <w:rPr>
          <w:i/>
          <w:sz w:val="22"/>
          <w:szCs w:val="22"/>
          <w:u w:val="single"/>
        </w:rPr>
        <w:t>Dažnis nežinomas</w:t>
      </w:r>
      <w:r w:rsidR="00EF7FEB">
        <w:rPr>
          <w:i/>
          <w:sz w:val="22"/>
          <w:szCs w:val="22"/>
          <w:u w:val="single"/>
        </w:rPr>
        <w:t xml:space="preserve"> (negali būti apskaičiuotas pagal turimus duomenis)</w:t>
      </w:r>
    </w:p>
    <w:p w14:paraId="6ACAA361" w14:textId="77777777" w:rsidR="00AD7CF7" w:rsidRPr="00AD7CF7" w:rsidRDefault="00AD7CF7" w:rsidP="00AD7CF7">
      <w:pPr>
        <w:numPr>
          <w:ilvl w:val="0"/>
          <w:numId w:val="28"/>
        </w:numPr>
        <w:ind w:hanging="567"/>
        <w:rPr>
          <w:sz w:val="22"/>
          <w:szCs w:val="22"/>
        </w:rPr>
      </w:pPr>
      <w:r w:rsidRPr="00AD7CF7">
        <w:rPr>
          <w:sz w:val="22"/>
          <w:szCs w:val="22"/>
        </w:rPr>
        <w:t>Kvėpavimo takų raumenų spazmo (bronchų spazmo) sukeltas dusulys.</w:t>
      </w:r>
    </w:p>
    <w:p w14:paraId="7AEABC64" w14:textId="77777777" w:rsidR="00AD7CF7" w:rsidRPr="00AD7CF7" w:rsidRDefault="00AD7CF7" w:rsidP="00AD7CF7">
      <w:pPr>
        <w:numPr>
          <w:ilvl w:val="0"/>
          <w:numId w:val="28"/>
        </w:numPr>
        <w:ind w:hanging="567"/>
        <w:rPr>
          <w:sz w:val="22"/>
          <w:szCs w:val="22"/>
        </w:rPr>
      </w:pPr>
      <w:r w:rsidRPr="00AD7CF7">
        <w:rPr>
          <w:sz w:val="22"/>
          <w:szCs w:val="22"/>
        </w:rPr>
        <w:t>Laikinas kepenų fermentų aktyvumo padidėjimas.</w:t>
      </w:r>
    </w:p>
    <w:p w14:paraId="1A4A47C9" w14:textId="77777777" w:rsidR="00AD7CF7" w:rsidRPr="00AD7CF7" w:rsidRDefault="00AD7CF7" w:rsidP="00AD7CF7">
      <w:pPr>
        <w:numPr>
          <w:ilvl w:val="0"/>
          <w:numId w:val="28"/>
        </w:numPr>
        <w:ind w:hanging="567"/>
        <w:rPr>
          <w:sz w:val="22"/>
          <w:szCs w:val="22"/>
        </w:rPr>
      </w:pPr>
      <w:r w:rsidRPr="00AD7CF7">
        <w:rPr>
          <w:sz w:val="22"/>
          <w:szCs w:val="22"/>
        </w:rPr>
        <w:t>Sunkus kepenų pakenkimas, kuris retkarčiais gali progresuoti į ilgalaikį normalaus kepenų audinio pakenkimą (cirozę).</w:t>
      </w:r>
    </w:p>
    <w:p w14:paraId="2EB09C73" w14:textId="77777777" w:rsidR="00AD7CF7" w:rsidRPr="00AD7CF7" w:rsidRDefault="00AD7CF7" w:rsidP="00AD7CF7">
      <w:pPr>
        <w:numPr>
          <w:ilvl w:val="0"/>
          <w:numId w:val="28"/>
        </w:numPr>
        <w:ind w:hanging="567"/>
        <w:rPr>
          <w:sz w:val="22"/>
          <w:szCs w:val="22"/>
        </w:rPr>
      </w:pPr>
      <w:r w:rsidRPr="00AD7CF7">
        <w:rPr>
          <w:sz w:val="22"/>
          <w:szCs w:val="22"/>
        </w:rPr>
        <w:t>Akių vokų paviršiaus, išorinio akies sluoksnio ar ragenos uždegimas (</w:t>
      </w:r>
      <w:proofErr w:type="spellStart"/>
      <w:r w:rsidRPr="00AD7CF7">
        <w:rPr>
          <w:sz w:val="22"/>
          <w:szCs w:val="22"/>
        </w:rPr>
        <w:t>keratitas</w:t>
      </w:r>
      <w:proofErr w:type="spellEnd"/>
      <w:r w:rsidRPr="00AD7CF7">
        <w:rPr>
          <w:sz w:val="22"/>
          <w:szCs w:val="22"/>
        </w:rPr>
        <w:t xml:space="preserve"> ar konjunktyvitas), padidėjusi ašarų gamyba.</w:t>
      </w:r>
    </w:p>
    <w:p w14:paraId="486EA49E" w14:textId="77777777" w:rsidR="00AD7CF7" w:rsidRPr="00AD7CF7" w:rsidRDefault="00AD7CF7" w:rsidP="00AD7CF7">
      <w:pPr>
        <w:numPr>
          <w:ilvl w:val="0"/>
          <w:numId w:val="28"/>
        </w:numPr>
        <w:ind w:hanging="567"/>
        <w:rPr>
          <w:sz w:val="22"/>
          <w:szCs w:val="22"/>
        </w:rPr>
      </w:pPr>
      <w:r w:rsidRPr="00AD7CF7">
        <w:rPr>
          <w:sz w:val="22"/>
          <w:szCs w:val="22"/>
        </w:rPr>
        <w:t>Stiprus sąnarių skausmas ir patinimas.</w:t>
      </w:r>
    </w:p>
    <w:p w14:paraId="57AE2E1E" w14:textId="77777777" w:rsidR="00AD7CF7" w:rsidRPr="00AD7CF7" w:rsidRDefault="00AD7CF7" w:rsidP="00AD7CF7">
      <w:pPr>
        <w:numPr>
          <w:ilvl w:val="0"/>
          <w:numId w:val="28"/>
        </w:numPr>
        <w:ind w:hanging="567"/>
        <w:rPr>
          <w:sz w:val="22"/>
          <w:szCs w:val="22"/>
        </w:rPr>
      </w:pPr>
      <w:r w:rsidRPr="00AD7CF7">
        <w:rPr>
          <w:sz w:val="22"/>
          <w:szCs w:val="22"/>
        </w:rPr>
        <w:t xml:space="preserve">Radioaktyviųjų spindulių sukelti odos, plaučių, gerklės, stemplės, skrandžio ir žarnų gleivinės, širdies pakenkimai, kurie jau yra užgiję, gydymo </w:t>
      </w:r>
      <w:proofErr w:type="spellStart"/>
      <w:r w:rsidRPr="00AD7CF7">
        <w:rPr>
          <w:sz w:val="22"/>
          <w:szCs w:val="22"/>
        </w:rPr>
        <w:t>doksorubicinu</w:t>
      </w:r>
      <w:proofErr w:type="spellEnd"/>
      <w:r w:rsidRPr="00AD7CF7">
        <w:rPr>
          <w:sz w:val="22"/>
          <w:szCs w:val="22"/>
        </w:rPr>
        <w:t xml:space="preserve"> metu gali vėl pasireikšti. </w:t>
      </w:r>
    </w:p>
    <w:p w14:paraId="502C243E" w14:textId="77777777" w:rsidR="00AD7CF7" w:rsidRPr="00AD7CF7" w:rsidRDefault="00AD7CF7" w:rsidP="00AD7CF7">
      <w:pPr>
        <w:numPr>
          <w:ilvl w:val="0"/>
          <w:numId w:val="28"/>
        </w:numPr>
        <w:ind w:hanging="567"/>
        <w:rPr>
          <w:sz w:val="22"/>
          <w:szCs w:val="22"/>
        </w:rPr>
      </w:pPr>
      <w:r w:rsidRPr="00AD7CF7">
        <w:rPr>
          <w:sz w:val="22"/>
          <w:szCs w:val="22"/>
        </w:rPr>
        <w:t xml:space="preserve">Stori, pleiskanoti ar šašuoti odos lopai (aktininė </w:t>
      </w:r>
      <w:proofErr w:type="spellStart"/>
      <w:r w:rsidRPr="00AD7CF7">
        <w:rPr>
          <w:sz w:val="22"/>
          <w:szCs w:val="22"/>
        </w:rPr>
        <w:t>keratozė</w:t>
      </w:r>
      <w:proofErr w:type="spellEnd"/>
      <w:r w:rsidRPr="00AD7CF7">
        <w:rPr>
          <w:sz w:val="22"/>
          <w:szCs w:val="22"/>
        </w:rPr>
        <w:t>).</w:t>
      </w:r>
    </w:p>
    <w:p w14:paraId="48773537" w14:textId="77777777" w:rsidR="00AD7CF7" w:rsidRPr="00AD7CF7" w:rsidRDefault="00AD7CF7" w:rsidP="00AD7CF7">
      <w:pPr>
        <w:pStyle w:val="Normal1"/>
        <w:rPr>
          <w:sz w:val="22"/>
          <w:szCs w:val="22"/>
        </w:rPr>
      </w:pPr>
    </w:p>
    <w:p w14:paraId="20415EE4" w14:textId="77777777" w:rsidR="00AD7CF7" w:rsidRPr="00AD7CF7" w:rsidRDefault="00AD7CF7" w:rsidP="00AD7CF7">
      <w:pPr>
        <w:rPr>
          <w:b/>
          <w:sz w:val="22"/>
          <w:szCs w:val="22"/>
        </w:rPr>
      </w:pPr>
      <w:r w:rsidRPr="00AD7CF7">
        <w:rPr>
          <w:b/>
          <w:noProof/>
          <w:sz w:val="22"/>
          <w:szCs w:val="22"/>
        </w:rPr>
        <w:t>Pranešimas apie šalutinį poveikį</w:t>
      </w:r>
    </w:p>
    <w:p w14:paraId="2AABD4E7" w14:textId="5CA484B2" w:rsidR="00AD7CF7" w:rsidRPr="00AD7CF7" w:rsidRDefault="00AD7CF7" w:rsidP="000E3C87">
      <w:pPr>
        <w:ind w:right="-449"/>
        <w:rPr>
          <w:sz w:val="22"/>
          <w:szCs w:val="22"/>
        </w:rPr>
      </w:pPr>
      <w:r w:rsidRPr="00AD7CF7">
        <w:rPr>
          <w:sz w:val="22"/>
          <w:szCs w:val="22"/>
        </w:rPr>
        <w:t>Jeigu pasireiškė šalutinis poveikis</w:t>
      </w:r>
      <w:r w:rsidRPr="00AD7CF7">
        <w:rPr>
          <w:noProof/>
          <w:sz w:val="22"/>
          <w:szCs w:val="22"/>
        </w:rPr>
        <w:t>, įskaitant</w:t>
      </w:r>
      <w:r w:rsidRPr="00AD7CF7">
        <w:rPr>
          <w:sz w:val="22"/>
          <w:szCs w:val="22"/>
        </w:rPr>
        <w:t xml:space="preserve"> šiame lapelyje nenurodytą, pasakykite gydytojui</w:t>
      </w:r>
      <w:r w:rsidRPr="00AD7CF7">
        <w:rPr>
          <w:noProof/>
          <w:sz w:val="22"/>
          <w:szCs w:val="22"/>
        </w:rPr>
        <w:t>,</w:t>
      </w:r>
      <w:r w:rsidRPr="00AD7CF7">
        <w:rPr>
          <w:sz w:val="22"/>
          <w:szCs w:val="22"/>
        </w:rPr>
        <w:t xml:space="preserve"> vaistininkui</w:t>
      </w:r>
      <w:r w:rsidRPr="00AD7CF7">
        <w:rPr>
          <w:noProof/>
          <w:sz w:val="22"/>
          <w:szCs w:val="22"/>
        </w:rPr>
        <w:t xml:space="preserve"> arba </w:t>
      </w:r>
      <w:r w:rsidRPr="00AD7CF7">
        <w:rPr>
          <w:sz w:val="22"/>
          <w:szCs w:val="22"/>
        </w:rPr>
        <w:t>slaugytojui.</w:t>
      </w:r>
      <w:r w:rsidRPr="00AD7CF7">
        <w:rPr>
          <w:noProof/>
          <w:sz w:val="22"/>
          <w:szCs w:val="22"/>
        </w:rPr>
        <w:t xml:space="preserve"> </w:t>
      </w:r>
      <w:r w:rsidR="000E3C87" w:rsidRPr="000E3C87">
        <w:rPr>
          <w:noProof/>
          <w:sz w:val="22"/>
          <w:szCs w:val="22"/>
        </w:rPr>
        <w:t>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http://www.vvkt.lt). Pranešdami apie šalutinį poveikį galite mums padėti gauti daugiau informacijos apie šio vaisto saugumą.</w:t>
      </w:r>
    </w:p>
    <w:p w14:paraId="1D136821" w14:textId="77777777" w:rsidR="00AD7CF7" w:rsidRDefault="00AD7CF7" w:rsidP="00AD7CF7">
      <w:pPr>
        <w:pStyle w:val="Normal1"/>
        <w:rPr>
          <w:sz w:val="22"/>
          <w:szCs w:val="22"/>
        </w:rPr>
      </w:pPr>
    </w:p>
    <w:p w14:paraId="0C8E7509" w14:textId="77777777" w:rsidR="000E3C87" w:rsidRPr="00AD7CF7" w:rsidRDefault="000E3C87" w:rsidP="00AD7CF7">
      <w:pPr>
        <w:pStyle w:val="Normal1"/>
        <w:rPr>
          <w:sz w:val="22"/>
          <w:szCs w:val="22"/>
        </w:rPr>
      </w:pPr>
    </w:p>
    <w:p w14:paraId="502C92D7" w14:textId="77777777" w:rsidR="00AD7CF7" w:rsidRPr="00AD7CF7" w:rsidRDefault="00AD7CF7" w:rsidP="00AD7CF7">
      <w:pPr>
        <w:pStyle w:val="Normal1"/>
        <w:ind w:left="540" w:hanging="540"/>
        <w:rPr>
          <w:b/>
          <w:sz w:val="22"/>
          <w:szCs w:val="22"/>
        </w:rPr>
      </w:pPr>
      <w:r w:rsidRPr="00AD7CF7">
        <w:rPr>
          <w:b/>
          <w:sz w:val="22"/>
          <w:szCs w:val="22"/>
        </w:rPr>
        <w:t>5.</w:t>
      </w:r>
      <w:r w:rsidRPr="00AD7CF7">
        <w:rPr>
          <w:b/>
          <w:sz w:val="22"/>
          <w:szCs w:val="22"/>
        </w:rPr>
        <w:tab/>
        <w:t>Kaip laikyti Doxorubicin Teva</w:t>
      </w:r>
    </w:p>
    <w:p w14:paraId="590A2143" w14:textId="77777777" w:rsidR="00AD7CF7" w:rsidRPr="00AD7CF7" w:rsidRDefault="00AD7CF7" w:rsidP="00AD7CF7">
      <w:pPr>
        <w:pStyle w:val="Normal1"/>
        <w:rPr>
          <w:sz w:val="22"/>
          <w:szCs w:val="22"/>
        </w:rPr>
      </w:pPr>
    </w:p>
    <w:p w14:paraId="74AAFB67" w14:textId="77777777" w:rsidR="00AD7CF7" w:rsidRPr="00AD7CF7" w:rsidRDefault="00AD7CF7" w:rsidP="00AD7CF7">
      <w:pPr>
        <w:pStyle w:val="Normal1"/>
        <w:rPr>
          <w:sz w:val="22"/>
          <w:szCs w:val="22"/>
        </w:rPr>
      </w:pPr>
      <w:r w:rsidRPr="00AD7CF7">
        <w:rPr>
          <w:sz w:val="22"/>
          <w:szCs w:val="22"/>
        </w:rPr>
        <w:t>Šį vaistą laikykite vaikams nepastebimoje ir nepasiekiamoje vietoje.</w:t>
      </w:r>
    </w:p>
    <w:p w14:paraId="5E7B861E" w14:textId="0C130B2B" w:rsidR="00AD7CF7" w:rsidRPr="00AD7CF7" w:rsidRDefault="00AD7CF7" w:rsidP="00AD7CF7">
      <w:pPr>
        <w:pStyle w:val="Normal1"/>
        <w:rPr>
          <w:sz w:val="22"/>
          <w:szCs w:val="22"/>
        </w:rPr>
      </w:pPr>
      <w:r w:rsidRPr="00AD7CF7">
        <w:rPr>
          <w:sz w:val="22"/>
          <w:szCs w:val="22"/>
        </w:rPr>
        <w:t>Ant pakuotės nurodytam tinkamumo laikui pasibaigus, šio vaisto vartoti negalima. Vaistas tinkamas vartoti iki paskutinės nurodyto mėnesio dienos.</w:t>
      </w:r>
    </w:p>
    <w:p w14:paraId="43D515B9" w14:textId="77777777" w:rsidR="00AD7CF7" w:rsidRPr="00AD7CF7" w:rsidRDefault="00AD7CF7" w:rsidP="00AD7CF7">
      <w:pPr>
        <w:pStyle w:val="Normal1"/>
        <w:rPr>
          <w:sz w:val="22"/>
          <w:szCs w:val="22"/>
        </w:rPr>
      </w:pPr>
    </w:p>
    <w:p w14:paraId="60AF3877" w14:textId="77777777" w:rsidR="00AD7CF7" w:rsidRPr="00AD7CF7" w:rsidRDefault="00AD7CF7" w:rsidP="00AD7CF7">
      <w:pPr>
        <w:pStyle w:val="Pagrindinistekstas2"/>
        <w:tabs>
          <w:tab w:val="left" w:pos="567"/>
        </w:tabs>
        <w:spacing w:line="240" w:lineRule="auto"/>
        <w:rPr>
          <w:i/>
          <w:sz w:val="22"/>
          <w:szCs w:val="22"/>
        </w:rPr>
      </w:pPr>
      <w:r w:rsidRPr="00AD7CF7">
        <w:rPr>
          <w:i/>
          <w:sz w:val="22"/>
          <w:szCs w:val="22"/>
        </w:rPr>
        <w:t>Laikymo sąlygos</w:t>
      </w:r>
    </w:p>
    <w:p w14:paraId="3D161A67" w14:textId="77777777" w:rsidR="00AD7CF7" w:rsidRPr="00AD7CF7" w:rsidRDefault="00AD7CF7" w:rsidP="00AD7CF7">
      <w:pPr>
        <w:pStyle w:val="Pagrindinistekstas2"/>
        <w:tabs>
          <w:tab w:val="left" w:pos="567"/>
        </w:tabs>
        <w:spacing w:line="240" w:lineRule="auto"/>
        <w:rPr>
          <w:sz w:val="22"/>
          <w:szCs w:val="22"/>
        </w:rPr>
      </w:pPr>
      <w:r w:rsidRPr="00AD7CF7">
        <w:rPr>
          <w:i/>
          <w:sz w:val="22"/>
          <w:szCs w:val="22"/>
        </w:rPr>
        <w:t>Prieš atidarymą</w:t>
      </w:r>
      <w:r w:rsidRPr="00AD7CF7">
        <w:rPr>
          <w:sz w:val="22"/>
          <w:szCs w:val="22"/>
        </w:rPr>
        <w:t>. Laikyti šaldytuve (2 </w:t>
      </w:r>
      <w:r w:rsidRPr="00AD7CF7">
        <w:rPr>
          <w:sz w:val="22"/>
          <w:szCs w:val="22"/>
        </w:rPr>
        <w:sym w:font="Symbol" w:char="F0B0"/>
      </w:r>
      <w:r w:rsidRPr="00AD7CF7">
        <w:rPr>
          <w:sz w:val="22"/>
          <w:szCs w:val="22"/>
        </w:rPr>
        <w:t>C – 8 </w:t>
      </w:r>
      <w:r w:rsidRPr="00AD7CF7">
        <w:rPr>
          <w:sz w:val="22"/>
          <w:szCs w:val="22"/>
        </w:rPr>
        <w:sym w:font="Symbol" w:char="F0B0"/>
      </w:r>
      <w:r w:rsidRPr="00AD7CF7">
        <w:rPr>
          <w:sz w:val="22"/>
          <w:szCs w:val="22"/>
        </w:rPr>
        <w:t xml:space="preserve">C). Negalima užšaldyti. </w:t>
      </w:r>
    </w:p>
    <w:p w14:paraId="13FFADD9" w14:textId="77777777" w:rsidR="00AD7CF7" w:rsidRPr="00AD7CF7" w:rsidRDefault="00AD7CF7" w:rsidP="00AD7CF7">
      <w:pPr>
        <w:pStyle w:val="Pagrindinistekstas2"/>
        <w:tabs>
          <w:tab w:val="left" w:pos="567"/>
        </w:tabs>
        <w:spacing w:line="240" w:lineRule="auto"/>
        <w:rPr>
          <w:sz w:val="22"/>
          <w:szCs w:val="22"/>
        </w:rPr>
      </w:pPr>
      <w:r w:rsidRPr="00AD7CF7">
        <w:rPr>
          <w:i/>
          <w:sz w:val="22"/>
          <w:szCs w:val="22"/>
        </w:rPr>
        <w:t>Po atidarymo</w:t>
      </w:r>
      <w:r w:rsidRPr="00AD7CF7">
        <w:rPr>
          <w:sz w:val="22"/>
          <w:szCs w:val="22"/>
        </w:rPr>
        <w:t>. Po flakono atidarymo vaistinį preparatą reikia vartoti nedelsiant.</w:t>
      </w:r>
    </w:p>
    <w:p w14:paraId="52BD1BCC" w14:textId="77777777" w:rsidR="00AD7CF7" w:rsidRPr="00AD7CF7" w:rsidRDefault="00AD7CF7" w:rsidP="00AD7CF7">
      <w:pPr>
        <w:pStyle w:val="Normal1"/>
        <w:rPr>
          <w:sz w:val="22"/>
          <w:szCs w:val="22"/>
        </w:rPr>
      </w:pPr>
    </w:p>
    <w:p w14:paraId="3BE04344" w14:textId="77777777" w:rsidR="00AD7CF7" w:rsidRPr="00AD7CF7" w:rsidRDefault="00AD7CF7" w:rsidP="00AD7CF7">
      <w:pPr>
        <w:pStyle w:val="Normal1"/>
        <w:rPr>
          <w:i/>
          <w:sz w:val="22"/>
          <w:szCs w:val="22"/>
        </w:rPr>
      </w:pPr>
      <w:r w:rsidRPr="00AD7CF7">
        <w:rPr>
          <w:i/>
          <w:sz w:val="22"/>
          <w:szCs w:val="22"/>
        </w:rPr>
        <w:t>Po skiedimo</w:t>
      </w:r>
    </w:p>
    <w:p w14:paraId="25815F99" w14:textId="77777777" w:rsidR="00AD7CF7" w:rsidRPr="00AD7CF7" w:rsidRDefault="00AD7CF7" w:rsidP="00AD7CF7">
      <w:pPr>
        <w:pStyle w:val="Normal1"/>
        <w:rPr>
          <w:sz w:val="22"/>
          <w:szCs w:val="22"/>
        </w:rPr>
      </w:pPr>
      <w:r w:rsidRPr="00AD7CF7">
        <w:rPr>
          <w:sz w:val="22"/>
          <w:szCs w:val="22"/>
        </w:rPr>
        <w:t xml:space="preserve">Praskiesto 9 mg/ml (0,9%) natrio chlorido infuziniu tirpalu ar 50 mg/ml (5%) gliukozės infuziniu tirpalu iki 0,5 mg/ml koncentracijos paruošto vartoti preparato, </w:t>
      </w:r>
      <w:r w:rsidRPr="00AD7CF7">
        <w:rPr>
          <w:sz w:val="22"/>
          <w:szCs w:val="22"/>
        </w:rPr>
        <w:lastRenderedPageBreak/>
        <w:t>laikomo apsaugotoje nuo šviesos vietoje, kambario (15˚C - 25˚C) ar 2°C - 8°C temperatūroje, fizinės ir cheminės savybės išlieka stabilios 7 paras.</w:t>
      </w:r>
    </w:p>
    <w:p w14:paraId="6F3D2687" w14:textId="77777777" w:rsidR="00AD7CF7" w:rsidRPr="00AD7CF7" w:rsidRDefault="00AD7CF7" w:rsidP="00AD7CF7">
      <w:pPr>
        <w:pStyle w:val="Normal1"/>
        <w:rPr>
          <w:sz w:val="22"/>
          <w:szCs w:val="22"/>
        </w:rPr>
      </w:pPr>
      <w:r w:rsidRPr="00AD7CF7">
        <w:rPr>
          <w:sz w:val="22"/>
          <w:szCs w:val="22"/>
        </w:rPr>
        <w:t>Po praskiedimo iki 0,05 mg/ml koncentracijos praskiestą tirpalą reikia suvartoti nedelsiant.</w:t>
      </w:r>
    </w:p>
    <w:p w14:paraId="17FC00DB" w14:textId="77777777" w:rsidR="00AD7CF7" w:rsidRPr="00AD7CF7" w:rsidRDefault="00AD7CF7" w:rsidP="00AD7CF7">
      <w:pPr>
        <w:pStyle w:val="Normal1"/>
        <w:rPr>
          <w:sz w:val="22"/>
          <w:szCs w:val="22"/>
        </w:rPr>
      </w:pPr>
    </w:p>
    <w:p w14:paraId="39B9961E" w14:textId="77777777" w:rsidR="00AD7CF7" w:rsidRPr="00AD7CF7" w:rsidRDefault="00AD7CF7" w:rsidP="00AD7CF7">
      <w:pPr>
        <w:pStyle w:val="Normal1"/>
        <w:rPr>
          <w:sz w:val="22"/>
          <w:szCs w:val="22"/>
        </w:rPr>
      </w:pPr>
      <w:r w:rsidRPr="00AD7CF7">
        <w:rPr>
          <w:sz w:val="22"/>
          <w:szCs w:val="22"/>
        </w:rPr>
        <w:t xml:space="preserve">Mikrobiologiniu požiūriu tirpalą reikia vartoti nedelsiant. Jei jis tuoj pat nevartojamas, už laikymo trukmę ir sąlygas prieš vartojimą yra atsakingas vartotojas, tačiau ilgiau negu 24 val. 2°C - 8°C temperatūroje tirpalo laikyti negalima, nebent vaistinis preparatas buvo skiedžiamas kontroliuojamomis ir patvirtintomis aseptinėmis sąlygomis. </w:t>
      </w:r>
    </w:p>
    <w:p w14:paraId="4522F503" w14:textId="77777777" w:rsidR="00AD7CF7" w:rsidRPr="00AD7CF7" w:rsidRDefault="00AD7CF7" w:rsidP="00AD7CF7">
      <w:pPr>
        <w:pStyle w:val="Normal1"/>
        <w:rPr>
          <w:sz w:val="22"/>
          <w:szCs w:val="22"/>
        </w:rPr>
      </w:pPr>
    </w:p>
    <w:p w14:paraId="691E4B01" w14:textId="77777777" w:rsidR="00AD7CF7" w:rsidRPr="00AD7CF7" w:rsidRDefault="00AD7CF7" w:rsidP="00AD7CF7">
      <w:pPr>
        <w:pStyle w:val="Normal1"/>
        <w:rPr>
          <w:sz w:val="22"/>
          <w:szCs w:val="22"/>
        </w:rPr>
      </w:pPr>
      <w:r w:rsidRPr="00AD7CF7">
        <w:rPr>
          <w:sz w:val="22"/>
          <w:szCs w:val="22"/>
        </w:rPr>
        <w:t>Vaistų negalima išmesti į kanalizaciją arba su buitinėmis atliekomis. Kaip išmesti nereikalingus vaistus, klauskite vaistininko. Šios priemonės padės apsaugoti aplinką.</w:t>
      </w:r>
    </w:p>
    <w:p w14:paraId="4A305A2D" w14:textId="77777777" w:rsidR="00AD7CF7" w:rsidRPr="00AD7CF7" w:rsidRDefault="00AD7CF7" w:rsidP="00AD7CF7">
      <w:pPr>
        <w:pStyle w:val="Normal1"/>
        <w:rPr>
          <w:sz w:val="22"/>
          <w:szCs w:val="22"/>
        </w:rPr>
      </w:pPr>
    </w:p>
    <w:p w14:paraId="3C005101" w14:textId="77777777" w:rsidR="00AD7CF7" w:rsidRPr="00AD7CF7" w:rsidRDefault="00AD7CF7" w:rsidP="00AD7CF7">
      <w:pPr>
        <w:pStyle w:val="Normal1"/>
        <w:rPr>
          <w:sz w:val="22"/>
          <w:szCs w:val="22"/>
        </w:rPr>
      </w:pPr>
    </w:p>
    <w:p w14:paraId="73307956" w14:textId="77777777" w:rsidR="00AD7CF7" w:rsidRPr="00AD7CF7" w:rsidRDefault="00AD7CF7" w:rsidP="00AD7CF7">
      <w:pPr>
        <w:pStyle w:val="Normal1"/>
        <w:ind w:left="540" w:hanging="540"/>
        <w:rPr>
          <w:b/>
          <w:sz w:val="22"/>
          <w:szCs w:val="22"/>
        </w:rPr>
      </w:pPr>
      <w:r w:rsidRPr="00AD7CF7">
        <w:rPr>
          <w:b/>
          <w:sz w:val="22"/>
          <w:szCs w:val="22"/>
        </w:rPr>
        <w:t>6.</w:t>
      </w:r>
      <w:r w:rsidRPr="00AD7CF7">
        <w:rPr>
          <w:b/>
          <w:sz w:val="22"/>
          <w:szCs w:val="22"/>
        </w:rPr>
        <w:tab/>
        <w:t>Pakuotės turinys ir kita informacija</w:t>
      </w:r>
    </w:p>
    <w:p w14:paraId="25ABE09D" w14:textId="77777777" w:rsidR="00AD7CF7" w:rsidRPr="00AD7CF7" w:rsidRDefault="00AD7CF7" w:rsidP="00AD7CF7">
      <w:pPr>
        <w:pStyle w:val="Normal1"/>
        <w:rPr>
          <w:sz w:val="22"/>
          <w:szCs w:val="22"/>
        </w:rPr>
      </w:pPr>
    </w:p>
    <w:p w14:paraId="4DD4B0FD" w14:textId="77777777" w:rsidR="00AD7CF7" w:rsidRPr="00AD7CF7" w:rsidRDefault="00AD7CF7" w:rsidP="00AD7CF7">
      <w:pPr>
        <w:pStyle w:val="Normal1"/>
        <w:rPr>
          <w:color w:val="000000"/>
          <w:sz w:val="22"/>
          <w:szCs w:val="22"/>
        </w:rPr>
      </w:pPr>
      <w:r w:rsidRPr="00AD7CF7">
        <w:rPr>
          <w:b/>
          <w:sz w:val="22"/>
          <w:szCs w:val="22"/>
        </w:rPr>
        <w:t>Doxorubicin Teva sudėtis</w:t>
      </w:r>
    </w:p>
    <w:p w14:paraId="7396BE76" w14:textId="77777777" w:rsidR="00AD7CF7" w:rsidRPr="00AD7CF7" w:rsidRDefault="00AD7CF7" w:rsidP="00AD7CF7">
      <w:pPr>
        <w:pStyle w:val="Normal1"/>
        <w:numPr>
          <w:ilvl w:val="0"/>
          <w:numId w:val="17"/>
        </w:numPr>
        <w:ind w:left="540" w:hanging="540"/>
        <w:rPr>
          <w:color w:val="000000"/>
          <w:sz w:val="22"/>
          <w:szCs w:val="22"/>
        </w:rPr>
      </w:pPr>
      <w:r w:rsidRPr="00AD7CF7">
        <w:rPr>
          <w:color w:val="000000"/>
          <w:sz w:val="22"/>
          <w:szCs w:val="22"/>
        </w:rPr>
        <w:t>Veiklioji medžiaga yra doksorubicino hidrochloridas. Kiekviename koncentrato infuziniam tirpalui mililitre yra 2 mg doksorubicino hidrochlorido</w:t>
      </w:r>
      <w:r w:rsidRPr="00AD7CF7">
        <w:rPr>
          <w:sz w:val="22"/>
          <w:szCs w:val="22"/>
        </w:rPr>
        <w:t>.</w:t>
      </w:r>
    </w:p>
    <w:p w14:paraId="7915ABED" w14:textId="77777777" w:rsidR="00AD7CF7" w:rsidRPr="00AD7CF7" w:rsidRDefault="00AD7CF7" w:rsidP="00AD7CF7">
      <w:pPr>
        <w:pStyle w:val="Normal1"/>
        <w:ind w:left="540"/>
        <w:rPr>
          <w:color w:val="000000"/>
          <w:sz w:val="22"/>
          <w:szCs w:val="22"/>
        </w:rPr>
      </w:pPr>
      <w:r w:rsidRPr="00AD7CF7">
        <w:rPr>
          <w:color w:val="000000"/>
          <w:sz w:val="22"/>
          <w:szCs w:val="22"/>
        </w:rPr>
        <w:t>Kiekviename 5 ml flakone yra 10 mg doksorubicino hidrochlorido.</w:t>
      </w:r>
    </w:p>
    <w:p w14:paraId="4F719510" w14:textId="77777777" w:rsidR="00AD7CF7" w:rsidRPr="00AD7CF7" w:rsidRDefault="00AD7CF7" w:rsidP="00AD7CF7">
      <w:pPr>
        <w:pStyle w:val="Normal1"/>
        <w:ind w:left="540"/>
        <w:rPr>
          <w:color w:val="000000"/>
          <w:sz w:val="22"/>
          <w:szCs w:val="22"/>
        </w:rPr>
      </w:pPr>
      <w:r w:rsidRPr="00AD7CF7">
        <w:rPr>
          <w:color w:val="000000"/>
          <w:sz w:val="22"/>
          <w:szCs w:val="22"/>
        </w:rPr>
        <w:t>Kiekviename 10 ml flakone yra 20 mg doksorubicino hidrochlorido.</w:t>
      </w:r>
    </w:p>
    <w:p w14:paraId="53706B4A" w14:textId="77777777" w:rsidR="00AD7CF7" w:rsidRPr="00AD7CF7" w:rsidRDefault="00AD7CF7" w:rsidP="00AD7CF7">
      <w:pPr>
        <w:pStyle w:val="Normal1"/>
        <w:ind w:left="540"/>
        <w:rPr>
          <w:color w:val="000000"/>
          <w:sz w:val="22"/>
          <w:szCs w:val="22"/>
        </w:rPr>
      </w:pPr>
      <w:r w:rsidRPr="00AD7CF7">
        <w:rPr>
          <w:color w:val="000000"/>
          <w:sz w:val="22"/>
          <w:szCs w:val="22"/>
        </w:rPr>
        <w:t>Kiekviename 25 ml flakone</w:t>
      </w:r>
      <w:r w:rsidRPr="00AD7CF7" w:rsidDel="008931A4">
        <w:rPr>
          <w:color w:val="000000"/>
          <w:sz w:val="22"/>
          <w:szCs w:val="22"/>
        </w:rPr>
        <w:t xml:space="preserve"> </w:t>
      </w:r>
      <w:r w:rsidRPr="00AD7CF7">
        <w:rPr>
          <w:color w:val="000000"/>
          <w:sz w:val="22"/>
          <w:szCs w:val="22"/>
        </w:rPr>
        <w:t>yra 50 mg doksorubicino hidrochlorido.</w:t>
      </w:r>
    </w:p>
    <w:p w14:paraId="1AD0E5FA" w14:textId="77777777" w:rsidR="00AD7CF7" w:rsidRPr="00AD7CF7" w:rsidRDefault="00AD7CF7" w:rsidP="00AD7CF7">
      <w:pPr>
        <w:pStyle w:val="Normal1"/>
        <w:ind w:left="540"/>
        <w:rPr>
          <w:color w:val="000000"/>
          <w:sz w:val="22"/>
          <w:szCs w:val="22"/>
        </w:rPr>
      </w:pPr>
      <w:r w:rsidRPr="00AD7CF7">
        <w:rPr>
          <w:color w:val="000000"/>
          <w:sz w:val="22"/>
          <w:szCs w:val="22"/>
        </w:rPr>
        <w:t>Kiekviename 100 ml flakone yra 200 mg doksorubicino hidrochlorido.</w:t>
      </w:r>
    </w:p>
    <w:p w14:paraId="5B137778" w14:textId="77777777" w:rsidR="00AD7CF7" w:rsidRPr="00AD7CF7" w:rsidRDefault="00AD7CF7" w:rsidP="00AD7CF7">
      <w:pPr>
        <w:pStyle w:val="Normal1"/>
        <w:numPr>
          <w:ilvl w:val="0"/>
          <w:numId w:val="17"/>
        </w:numPr>
        <w:ind w:left="540" w:hanging="540"/>
        <w:rPr>
          <w:color w:val="000000"/>
          <w:sz w:val="22"/>
          <w:szCs w:val="22"/>
        </w:rPr>
      </w:pPr>
      <w:r w:rsidRPr="00AD7CF7">
        <w:rPr>
          <w:color w:val="000000"/>
          <w:sz w:val="22"/>
          <w:szCs w:val="22"/>
        </w:rPr>
        <w:t xml:space="preserve">Pagalbinės medžiagos yra natrio chloridas, vandenilio chlorido rūgštis (E507), natrio hidroksidas (E524) ir injekcinis vanduo. </w:t>
      </w:r>
    </w:p>
    <w:p w14:paraId="14DB13A8" w14:textId="77777777" w:rsidR="00AD7CF7" w:rsidRPr="00AD7CF7" w:rsidRDefault="00AD7CF7" w:rsidP="00AD7CF7">
      <w:pPr>
        <w:pStyle w:val="Normal1"/>
        <w:rPr>
          <w:color w:val="000000"/>
          <w:sz w:val="22"/>
          <w:szCs w:val="22"/>
        </w:rPr>
      </w:pPr>
    </w:p>
    <w:p w14:paraId="338DDE70" w14:textId="77777777" w:rsidR="00AD7CF7" w:rsidRPr="00AD7CF7" w:rsidRDefault="00AD7CF7" w:rsidP="00AD7CF7">
      <w:pPr>
        <w:pStyle w:val="Normal1"/>
        <w:rPr>
          <w:b/>
          <w:color w:val="000000"/>
          <w:sz w:val="22"/>
          <w:szCs w:val="22"/>
        </w:rPr>
      </w:pPr>
      <w:r w:rsidRPr="00AD7CF7">
        <w:rPr>
          <w:b/>
          <w:sz w:val="22"/>
          <w:szCs w:val="22"/>
        </w:rPr>
        <w:t>Doxorubicin Teva išvaizda ir kiekis pakuotėje</w:t>
      </w:r>
    </w:p>
    <w:p w14:paraId="649B3053" w14:textId="77777777" w:rsidR="00AD7CF7" w:rsidRPr="00AD7CF7" w:rsidRDefault="00AD7CF7" w:rsidP="00AD7CF7">
      <w:pPr>
        <w:tabs>
          <w:tab w:val="left" w:pos="567"/>
        </w:tabs>
        <w:rPr>
          <w:sz w:val="22"/>
          <w:szCs w:val="22"/>
        </w:rPr>
      </w:pPr>
      <w:proofErr w:type="spellStart"/>
      <w:r w:rsidRPr="00AD7CF7">
        <w:rPr>
          <w:sz w:val="22"/>
          <w:szCs w:val="22"/>
        </w:rPr>
        <w:t>Doxorubicin</w:t>
      </w:r>
      <w:proofErr w:type="spellEnd"/>
      <w:r w:rsidRPr="00AD7CF7">
        <w:rPr>
          <w:sz w:val="22"/>
          <w:szCs w:val="22"/>
        </w:rPr>
        <w:t xml:space="preserve"> </w:t>
      </w:r>
      <w:proofErr w:type="spellStart"/>
      <w:r w:rsidRPr="00AD7CF7">
        <w:rPr>
          <w:sz w:val="22"/>
          <w:szCs w:val="22"/>
        </w:rPr>
        <w:t>Teva</w:t>
      </w:r>
      <w:proofErr w:type="spellEnd"/>
      <w:r w:rsidRPr="00AD7CF7">
        <w:rPr>
          <w:sz w:val="22"/>
          <w:szCs w:val="22"/>
        </w:rPr>
        <w:t xml:space="preserve"> 2 mg/ml koncentratas infuziniam tirpalui yra skaidrus, raudonas tirpalas. Jis yra tiekiamas bespalvio stiklo flakonais, kurie užkimšti </w:t>
      </w:r>
      <w:proofErr w:type="spellStart"/>
      <w:r w:rsidRPr="00AD7CF7">
        <w:rPr>
          <w:sz w:val="22"/>
          <w:szCs w:val="22"/>
        </w:rPr>
        <w:t>chlorobutilo</w:t>
      </w:r>
      <w:proofErr w:type="spellEnd"/>
      <w:r w:rsidRPr="00AD7CF7">
        <w:rPr>
          <w:sz w:val="22"/>
          <w:szCs w:val="22"/>
        </w:rPr>
        <w:t xml:space="preserve"> gumos kamščiu su aliuminio uždoriu, uždengtu spalvotu disku. </w:t>
      </w:r>
      <w:proofErr w:type="spellStart"/>
      <w:r w:rsidRPr="00AD7CF7">
        <w:rPr>
          <w:sz w:val="22"/>
          <w:szCs w:val="22"/>
        </w:rPr>
        <w:t>Doxorubicin</w:t>
      </w:r>
      <w:proofErr w:type="spellEnd"/>
      <w:r w:rsidRPr="00AD7CF7">
        <w:rPr>
          <w:sz w:val="22"/>
          <w:szCs w:val="22"/>
        </w:rPr>
        <w:t xml:space="preserve"> </w:t>
      </w:r>
      <w:proofErr w:type="spellStart"/>
      <w:r w:rsidRPr="00AD7CF7">
        <w:rPr>
          <w:sz w:val="22"/>
          <w:szCs w:val="22"/>
        </w:rPr>
        <w:t>Teva</w:t>
      </w:r>
      <w:proofErr w:type="spellEnd"/>
      <w:r w:rsidRPr="00AD7CF7">
        <w:rPr>
          <w:sz w:val="22"/>
          <w:szCs w:val="22"/>
        </w:rPr>
        <w:t xml:space="preserve"> 2 mg/ml yra tiekiamas 5 ml, 10 ml, 25 ml ir 100 ml flakonais. Kiekvienoje pakuotėje yra 1 flakonas.</w:t>
      </w:r>
    </w:p>
    <w:p w14:paraId="3099BE7D" w14:textId="77777777" w:rsidR="00AD7CF7" w:rsidRPr="00AD7CF7" w:rsidRDefault="00AD7CF7" w:rsidP="00AD7CF7">
      <w:pPr>
        <w:pStyle w:val="Normal1"/>
        <w:rPr>
          <w:sz w:val="22"/>
          <w:szCs w:val="22"/>
        </w:rPr>
      </w:pPr>
    </w:p>
    <w:p w14:paraId="152D8F30" w14:textId="77777777" w:rsidR="00AD7CF7" w:rsidRPr="00AD7CF7" w:rsidRDefault="00AD7CF7" w:rsidP="00AD7CF7">
      <w:pPr>
        <w:pStyle w:val="Normal1"/>
        <w:rPr>
          <w:sz w:val="22"/>
          <w:szCs w:val="22"/>
        </w:rPr>
      </w:pPr>
      <w:r w:rsidRPr="00AD7CF7">
        <w:rPr>
          <w:sz w:val="22"/>
          <w:szCs w:val="22"/>
        </w:rPr>
        <w:t>Gali būti tiekiamos ne visų dydžių pakuotės.</w:t>
      </w:r>
    </w:p>
    <w:p w14:paraId="0FDAECBF" w14:textId="77777777" w:rsidR="00AD7CF7" w:rsidRPr="00AD7CF7" w:rsidRDefault="00AD7CF7" w:rsidP="00AD7CF7">
      <w:pPr>
        <w:pStyle w:val="Normal1"/>
        <w:rPr>
          <w:sz w:val="22"/>
          <w:szCs w:val="22"/>
        </w:rPr>
      </w:pPr>
    </w:p>
    <w:p w14:paraId="5CB919BA" w14:textId="2E839089" w:rsidR="00AD7CF7" w:rsidRPr="00AD7CF7" w:rsidRDefault="000E3C87" w:rsidP="00AD7CF7">
      <w:pPr>
        <w:pStyle w:val="Normal1"/>
        <w:rPr>
          <w:b/>
          <w:sz w:val="22"/>
          <w:szCs w:val="22"/>
        </w:rPr>
      </w:pPr>
      <w:r w:rsidRPr="000E3C87">
        <w:rPr>
          <w:b/>
          <w:sz w:val="22"/>
          <w:szCs w:val="22"/>
        </w:rPr>
        <w:t>Registruotojas</w:t>
      </w:r>
      <w:r w:rsidR="00AD7CF7" w:rsidRPr="00AD7CF7">
        <w:rPr>
          <w:b/>
          <w:sz w:val="22"/>
          <w:szCs w:val="22"/>
        </w:rPr>
        <w:t xml:space="preserve"> ir gamintojas</w:t>
      </w:r>
    </w:p>
    <w:p w14:paraId="441CD334" w14:textId="77777777" w:rsidR="00AD7CF7" w:rsidRPr="00AD7CF7" w:rsidRDefault="00AD7CF7" w:rsidP="00AD7CF7">
      <w:pPr>
        <w:pStyle w:val="Normal1"/>
        <w:rPr>
          <w:sz w:val="22"/>
          <w:szCs w:val="22"/>
        </w:rPr>
      </w:pPr>
    </w:p>
    <w:p w14:paraId="74625E59" w14:textId="77777777" w:rsidR="00DF16EA" w:rsidRDefault="00DF16EA" w:rsidP="00DF16EA">
      <w:pPr>
        <w:pStyle w:val="Normal1"/>
        <w:rPr>
          <w:i/>
          <w:sz w:val="22"/>
          <w:szCs w:val="22"/>
        </w:rPr>
      </w:pPr>
      <w:r>
        <w:rPr>
          <w:i/>
          <w:sz w:val="22"/>
          <w:szCs w:val="22"/>
        </w:rPr>
        <w:t>Registruotojas</w:t>
      </w:r>
    </w:p>
    <w:p w14:paraId="7CCA6621" w14:textId="77777777" w:rsidR="00DF16EA" w:rsidRDefault="00DF16EA" w:rsidP="00DF16EA">
      <w:pPr>
        <w:pStyle w:val="Normal1"/>
        <w:rPr>
          <w:sz w:val="22"/>
          <w:szCs w:val="22"/>
        </w:rPr>
      </w:pPr>
      <w:r>
        <w:rPr>
          <w:sz w:val="22"/>
          <w:szCs w:val="22"/>
        </w:rPr>
        <w:t>Teva Pharma B.V.</w:t>
      </w:r>
    </w:p>
    <w:p w14:paraId="7BBCEC1B" w14:textId="77777777" w:rsidR="00DF16EA" w:rsidRDefault="00DF16EA" w:rsidP="00DF16EA">
      <w:pPr>
        <w:pStyle w:val="Normal1"/>
        <w:rPr>
          <w:sz w:val="22"/>
          <w:szCs w:val="22"/>
        </w:rPr>
      </w:pPr>
      <w:r>
        <w:rPr>
          <w:sz w:val="22"/>
          <w:szCs w:val="22"/>
        </w:rPr>
        <w:t>Swensweg 5</w:t>
      </w:r>
    </w:p>
    <w:p w14:paraId="19BACC36" w14:textId="77777777" w:rsidR="00DF16EA" w:rsidRDefault="00DF16EA" w:rsidP="00DF16EA">
      <w:pPr>
        <w:pStyle w:val="Normal1"/>
        <w:rPr>
          <w:sz w:val="22"/>
          <w:szCs w:val="22"/>
        </w:rPr>
      </w:pPr>
      <w:r>
        <w:rPr>
          <w:sz w:val="22"/>
          <w:szCs w:val="22"/>
        </w:rPr>
        <w:t>2031 GA Haarlem</w:t>
      </w:r>
    </w:p>
    <w:p w14:paraId="2E38E599" w14:textId="77777777" w:rsidR="00DF16EA" w:rsidRDefault="00DF16EA" w:rsidP="00DF16EA">
      <w:pPr>
        <w:pStyle w:val="Normal1"/>
        <w:rPr>
          <w:sz w:val="22"/>
          <w:szCs w:val="22"/>
        </w:rPr>
      </w:pPr>
      <w:r>
        <w:rPr>
          <w:sz w:val="22"/>
          <w:szCs w:val="22"/>
        </w:rPr>
        <w:t>Nyderlandai</w:t>
      </w:r>
    </w:p>
    <w:p w14:paraId="57CCD7FA" w14:textId="77777777" w:rsidR="00DF16EA" w:rsidRDefault="00DF16EA" w:rsidP="00DF16EA">
      <w:pPr>
        <w:pStyle w:val="Normal1"/>
        <w:rPr>
          <w:b/>
          <w:sz w:val="22"/>
          <w:szCs w:val="22"/>
        </w:rPr>
      </w:pPr>
    </w:p>
    <w:p w14:paraId="3AB7C7BB" w14:textId="77777777" w:rsidR="00DF16EA" w:rsidRDefault="00DF16EA" w:rsidP="00DF16EA">
      <w:pPr>
        <w:pStyle w:val="Normal1"/>
        <w:rPr>
          <w:i/>
          <w:sz w:val="22"/>
          <w:szCs w:val="22"/>
        </w:rPr>
      </w:pPr>
    </w:p>
    <w:p w14:paraId="688670E7" w14:textId="77777777" w:rsidR="00DF16EA" w:rsidRDefault="00DF16EA" w:rsidP="00DF16EA">
      <w:pPr>
        <w:pStyle w:val="Normal1"/>
        <w:rPr>
          <w:i/>
          <w:sz w:val="22"/>
          <w:szCs w:val="22"/>
        </w:rPr>
      </w:pPr>
      <w:r>
        <w:rPr>
          <w:i/>
          <w:sz w:val="22"/>
          <w:szCs w:val="22"/>
        </w:rPr>
        <w:t>Gamintojas</w:t>
      </w:r>
    </w:p>
    <w:p w14:paraId="08A63B04" w14:textId="77777777" w:rsidR="00DF16EA" w:rsidRDefault="00DF16EA" w:rsidP="00DF16EA">
      <w:pPr>
        <w:pStyle w:val="Normal1"/>
        <w:rPr>
          <w:sz w:val="22"/>
          <w:szCs w:val="22"/>
        </w:rPr>
      </w:pPr>
      <w:r>
        <w:rPr>
          <w:sz w:val="22"/>
          <w:szCs w:val="22"/>
        </w:rPr>
        <w:t>Pharmachemie B.V.</w:t>
      </w:r>
    </w:p>
    <w:p w14:paraId="6C32CDE9" w14:textId="77777777" w:rsidR="00DF16EA" w:rsidRDefault="00DF16EA" w:rsidP="00DF16EA">
      <w:pPr>
        <w:pStyle w:val="Normal1"/>
        <w:rPr>
          <w:sz w:val="22"/>
          <w:szCs w:val="22"/>
        </w:rPr>
      </w:pPr>
      <w:r>
        <w:rPr>
          <w:sz w:val="22"/>
          <w:szCs w:val="22"/>
        </w:rPr>
        <w:t>Swensweg 5</w:t>
      </w:r>
    </w:p>
    <w:p w14:paraId="74124C17" w14:textId="77777777" w:rsidR="00DF16EA" w:rsidRDefault="00DF16EA" w:rsidP="00DF16EA">
      <w:pPr>
        <w:pStyle w:val="Normal1"/>
        <w:rPr>
          <w:sz w:val="22"/>
          <w:szCs w:val="22"/>
        </w:rPr>
      </w:pPr>
      <w:r>
        <w:rPr>
          <w:sz w:val="22"/>
          <w:szCs w:val="22"/>
        </w:rPr>
        <w:t>2031 GA Haarlem</w:t>
      </w:r>
    </w:p>
    <w:p w14:paraId="7CFE16A6" w14:textId="77777777" w:rsidR="00DF16EA" w:rsidRDefault="00DF16EA" w:rsidP="00DF16EA">
      <w:pPr>
        <w:pStyle w:val="Normal1"/>
        <w:rPr>
          <w:sz w:val="22"/>
          <w:szCs w:val="22"/>
        </w:rPr>
      </w:pPr>
      <w:r>
        <w:rPr>
          <w:sz w:val="22"/>
          <w:szCs w:val="22"/>
        </w:rPr>
        <w:t>Nyderlandai</w:t>
      </w:r>
    </w:p>
    <w:p w14:paraId="0B6D7CBE" w14:textId="77777777" w:rsidR="00AD7CF7" w:rsidRPr="00AD7CF7" w:rsidRDefault="00AD7CF7" w:rsidP="00AD7CF7">
      <w:pPr>
        <w:pStyle w:val="Normal1"/>
        <w:rPr>
          <w:sz w:val="22"/>
          <w:szCs w:val="22"/>
        </w:rPr>
      </w:pPr>
    </w:p>
    <w:p w14:paraId="02574E88" w14:textId="454C8FA6" w:rsidR="00AD7CF7" w:rsidRPr="00AD7CF7" w:rsidRDefault="00AD7CF7" w:rsidP="00AD7CF7">
      <w:pPr>
        <w:pStyle w:val="Normal1"/>
        <w:rPr>
          <w:sz w:val="22"/>
          <w:szCs w:val="22"/>
        </w:rPr>
      </w:pPr>
      <w:r w:rsidRPr="00AD7CF7">
        <w:rPr>
          <w:sz w:val="22"/>
          <w:szCs w:val="22"/>
        </w:rPr>
        <w:t xml:space="preserve">Jeigu apie šį vaistą norite sužinoti daugiau, kreipkitės į vietinį </w:t>
      </w:r>
      <w:r w:rsidR="000E3C87" w:rsidRPr="000E3C87">
        <w:rPr>
          <w:sz w:val="22"/>
          <w:szCs w:val="22"/>
        </w:rPr>
        <w:t>registruotojo</w:t>
      </w:r>
      <w:r w:rsidRPr="00AD7CF7">
        <w:rPr>
          <w:sz w:val="22"/>
          <w:szCs w:val="22"/>
        </w:rPr>
        <w:t xml:space="preserve"> atstovą. </w:t>
      </w:r>
    </w:p>
    <w:p w14:paraId="6A6C7226" w14:textId="77777777" w:rsidR="00AD7CF7" w:rsidRPr="00AD7CF7" w:rsidRDefault="00AD7CF7" w:rsidP="00AD7CF7">
      <w:pPr>
        <w:pStyle w:val="Normal1"/>
        <w:rPr>
          <w:sz w:val="22"/>
          <w:szCs w:val="22"/>
        </w:rPr>
      </w:pPr>
    </w:p>
    <w:tbl>
      <w:tblPr>
        <w:tblW w:w="4678" w:type="dxa"/>
        <w:tblInd w:w="-34" w:type="dxa"/>
        <w:tblLayout w:type="fixed"/>
        <w:tblLook w:val="0000" w:firstRow="0" w:lastRow="0" w:firstColumn="0" w:lastColumn="0" w:noHBand="0" w:noVBand="0"/>
      </w:tblPr>
      <w:tblGrid>
        <w:gridCol w:w="4678"/>
      </w:tblGrid>
      <w:tr w:rsidR="00AD7CF7" w:rsidRPr="00AD7CF7" w14:paraId="706371D6" w14:textId="77777777" w:rsidTr="009E16B6">
        <w:tc>
          <w:tcPr>
            <w:tcW w:w="4678" w:type="dxa"/>
          </w:tcPr>
          <w:p w14:paraId="5D64053B" w14:textId="77777777" w:rsidR="00AD7CF7" w:rsidRPr="00AD7CF7" w:rsidRDefault="00AD7CF7" w:rsidP="009E16B6">
            <w:pPr>
              <w:pStyle w:val="Normal1"/>
              <w:rPr>
                <w:sz w:val="22"/>
                <w:szCs w:val="22"/>
              </w:rPr>
            </w:pPr>
            <w:r w:rsidRPr="00AD7CF7">
              <w:rPr>
                <w:sz w:val="22"/>
                <w:szCs w:val="22"/>
              </w:rPr>
              <w:lastRenderedPageBreak/>
              <w:t>UAB „Sicor Biotech“</w:t>
            </w:r>
          </w:p>
          <w:p w14:paraId="116EBDFC" w14:textId="687DE363" w:rsidR="00AD7CF7" w:rsidRDefault="00D313FC" w:rsidP="009E16B6">
            <w:pPr>
              <w:pStyle w:val="Normal1"/>
              <w:rPr>
                <w:sz w:val="22"/>
                <w:szCs w:val="22"/>
              </w:rPr>
            </w:pPr>
            <w:r>
              <w:rPr>
                <w:sz w:val="22"/>
                <w:szCs w:val="22"/>
              </w:rPr>
              <w:t>Molėtų pl. 5</w:t>
            </w:r>
          </w:p>
          <w:p w14:paraId="607B166E" w14:textId="31995009" w:rsidR="00D313FC" w:rsidRPr="00AD7CF7" w:rsidRDefault="00D313FC" w:rsidP="009E16B6">
            <w:pPr>
              <w:pStyle w:val="Normal1"/>
              <w:rPr>
                <w:sz w:val="22"/>
                <w:szCs w:val="22"/>
              </w:rPr>
            </w:pPr>
            <w:r>
              <w:rPr>
                <w:sz w:val="22"/>
                <w:szCs w:val="22"/>
              </w:rPr>
              <w:t>LT-08409 Vilnius</w:t>
            </w:r>
          </w:p>
          <w:p w14:paraId="6D186867" w14:textId="77777777" w:rsidR="00AD7CF7" w:rsidRPr="00AD7CF7" w:rsidRDefault="00AD7CF7" w:rsidP="009E16B6">
            <w:pPr>
              <w:pStyle w:val="Normal1"/>
              <w:rPr>
                <w:sz w:val="22"/>
                <w:szCs w:val="22"/>
              </w:rPr>
            </w:pPr>
            <w:r w:rsidRPr="00AD7CF7">
              <w:rPr>
                <w:sz w:val="22"/>
                <w:szCs w:val="22"/>
              </w:rPr>
              <w:t>Lietuva</w:t>
            </w:r>
          </w:p>
          <w:p w14:paraId="5C6A2D94" w14:textId="77777777" w:rsidR="00AD7CF7" w:rsidRPr="00AD7CF7" w:rsidRDefault="00AD7CF7" w:rsidP="009E16B6">
            <w:pPr>
              <w:pStyle w:val="Normal1"/>
              <w:rPr>
                <w:sz w:val="22"/>
                <w:szCs w:val="22"/>
              </w:rPr>
            </w:pPr>
            <w:r w:rsidRPr="00AD7CF7">
              <w:rPr>
                <w:sz w:val="22"/>
                <w:szCs w:val="22"/>
              </w:rPr>
              <w:t>Tel.: +370 5 266 02 03</w:t>
            </w:r>
          </w:p>
        </w:tc>
      </w:tr>
    </w:tbl>
    <w:p w14:paraId="32130E3D" w14:textId="77777777" w:rsidR="00AD7CF7" w:rsidRPr="00AD7CF7" w:rsidRDefault="00AD7CF7" w:rsidP="00AD7CF7">
      <w:pPr>
        <w:pStyle w:val="Normal1"/>
        <w:rPr>
          <w:sz w:val="22"/>
          <w:szCs w:val="22"/>
        </w:rPr>
      </w:pPr>
    </w:p>
    <w:p w14:paraId="2015F86E" w14:textId="5BE23EDA" w:rsidR="00AD7CF7" w:rsidRPr="00AD7CF7" w:rsidRDefault="00FF1F29" w:rsidP="00AD7CF7">
      <w:pPr>
        <w:numPr>
          <w:ilvl w:val="12"/>
          <w:numId w:val="0"/>
        </w:numPr>
        <w:tabs>
          <w:tab w:val="left" w:pos="567"/>
        </w:tabs>
        <w:spacing w:line="260" w:lineRule="exact"/>
        <w:ind w:right="-2"/>
        <w:rPr>
          <w:rFonts w:eastAsia="SimSun"/>
          <w:sz w:val="22"/>
          <w:szCs w:val="22"/>
        </w:rPr>
      </w:pPr>
      <w:r w:rsidRPr="00FF1F29">
        <w:rPr>
          <w:rFonts w:eastAsia="SimSun"/>
          <w:b/>
          <w:sz w:val="22"/>
          <w:szCs w:val="22"/>
        </w:rPr>
        <w:t>Šis vaistas EEE valstybėse narėse registruotas tokiais pavadinimais</w:t>
      </w:r>
      <w:r w:rsidRPr="00CF511E">
        <w:rPr>
          <w:rFonts w:eastAsia="SimSun"/>
          <w:b/>
          <w:sz w:val="22"/>
        </w:rPr>
        <w:t>:</w:t>
      </w:r>
    </w:p>
    <w:p w14:paraId="3AB6091C" w14:textId="77777777" w:rsidR="00AD7CF7" w:rsidRPr="00AD7CF7" w:rsidRDefault="00AD7CF7" w:rsidP="00CF511E">
      <w:pPr>
        <w:autoSpaceDE w:val="0"/>
        <w:autoSpaceDN w:val="0"/>
        <w:adjustRightInd w:val="0"/>
        <w:ind w:left="1701" w:hanging="1701"/>
        <w:rPr>
          <w:rFonts w:eastAsia="TimesNewRoman"/>
          <w:sz w:val="22"/>
          <w:szCs w:val="22"/>
        </w:rPr>
      </w:pPr>
      <w:r w:rsidRPr="00AD7CF7">
        <w:rPr>
          <w:b/>
          <w:sz w:val="22"/>
          <w:szCs w:val="22"/>
        </w:rPr>
        <w:t>Nyderlandai:</w:t>
      </w:r>
      <w:r w:rsidRPr="00AD7CF7">
        <w:rPr>
          <w:b/>
          <w:sz w:val="22"/>
          <w:szCs w:val="22"/>
        </w:rPr>
        <w:tab/>
      </w:r>
      <w:proofErr w:type="spellStart"/>
      <w:r w:rsidRPr="00AD7CF7">
        <w:rPr>
          <w:rFonts w:eastAsia="TimesNewRoman"/>
          <w:sz w:val="22"/>
          <w:szCs w:val="22"/>
        </w:rPr>
        <w:t>Doxorubicine</w:t>
      </w:r>
      <w:proofErr w:type="spellEnd"/>
      <w:r w:rsidRPr="00AD7CF7">
        <w:rPr>
          <w:rFonts w:eastAsia="TimesNewRoman"/>
          <w:sz w:val="22"/>
          <w:szCs w:val="22"/>
        </w:rPr>
        <w:t xml:space="preserve"> </w:t>
      </w:r>
      <w:proofErr w:type="spellStart"/>
      <w:r w:rsidRPr="00AD7CF7">
        <w:rPr>
          <w:rFonts w:eastAsia="TimesNewRoman"/>
          <w:sz w:val="22"/>
          <w:szCs w:val="22"/>
        </w:rPr>
        <w:t>hydrochloride</w:t>
      </w:r>
      <w:proofErr w:type="spellEnd"/>
      <w:r w:rsidRPr="00AD7CF7">
        <w:rPr>
          <w:rFonts w:eastAsia="TimesNewRoman"/>
          <w:sz w:val="22"/>
          <w:szCs w:val="22"/>
        </w:rPr>
        <w:t xml:space="preserve"> 2 mg/ml </w:t>
      </w:r>
      <w:proofErr w:type="spellStart"/>
      <w:r w:rsidRPr="00AD7CF7">
        <w:rPr>
          <w:rFonts w:eastAsia="TimesNewRoman"/>
          <w:sz w:val="22"/>
          <w:szCs w:val="22"/>
        </w:rPr>
        <w:t>PCH,concentraat</w:t>
      </w:r>
      <w:proofErr w:type="spellEnd"/>
      <w:r w:rsidRPr="00AD7CF7">
        <w:rPr>
          <w:rFonts w:eastAsia="TimesNewRoman"/>
          <w:sz w:val="22"/>
          <w:szCs w:val="22"/>
        </w:rPr>
        <w:t xml:space="preserve"> </w:t>
      </w:r>
      <w:proofErr w:type="spellStart"/>
      <w:r w:rsidRPr="00AD7CF7">
        <w:rPr>
          <w:rFonts w:eastAsia="TimesNewRoman"/>
          <w:sz w:val="22"/>
          <w:szCs w:val="22"/>
        </w:rPr>
        <w:t>voor</w:t>
      </w:r>
      <w:proofErr w:type="spellEnd"/>
      <w:r w:rsidRPr="00AD7CF7">
        <w:rPr>
          <w:rFonts w:eastAsia="TimesNewRoman"/>
          <w:sz w:val="22"/>
          <w:szCs w:val="22"/>
        </w:rPr>
        <w:t xml:space="preserve"> </w:t>
      </w:r>
      <w:proofErr w:type="spellStart"/>
      <w:r w:rsidRPr="00AD7CF7">
        <w:rPr>
          <w:rFonts w:eastAsia="TimesNewRoman"/>
          <w:sz w:val="22"/>
          <w:szCs w:val="22"/>
        </w:rPr>
        <w:t>oplossing</w:t>
      </w:r>
      <w:proofErr w:type="spellEnd"/>
      <w:r w:rsidRPr="00AD7CF7">
        <w:rPr>
          <w:rFonts w:eastAsia="TimesNewRoman"/>
          <w:sz w:val="22"/>
          <w:szCs w:val="22"/>
        </w:rPr>
        <w:t xml:space="preserve"> </w:t>
      </w:r>
      <w:proofErr w:type="spellStart"/>
      <w:r w:rsidRPr="00AD7CF7">
        <w:rPr>
          <w:rFonts w:eastAsia="TimesNewRoman"/>
          <w:sz w:val="22"/>
          <w:szCs w:val="22"/>
        </w:rPr>
        <w:t>voor</w:t>
      </w:r>
      <w:proofErr w:type="spellEnd"/>
      <w:r w:rsidRPr="00AD7CF7">
        <w:rPr>
          <w:rFonts w:eastAsia="TimesNewRoman"/>
          <w:sz w:val="22"/>
          <w:szCs w:val="22"/>
        </w:rPr>
        <w:t xml:space="preserve"> </w:t>
      </w:r>
      <w:proofErr w:type="spellStart"/>
      <w:r w:rsidRPr="00AD7CF7">
        <w:rPr>
          <w:rFonts w:eastAsia="TimesNewRoman"/>
          <w:sz w:val="22"/>
          <w:szCs w:val="22"/>
        </w:rPr>
        <w:t>infusie</w:t>
      </w:r>
      <w:proofErr w:type="spellEnd"/>
    </w:p>
    <w:p w14:paraId="748854FB" w14:textId="77777777" w:rsidR="00AD7CF7" w:rsidRPr="00AD7CF7" w:rsidRDefault="00AD7CF7" w:rsidP="00CF511E">
      <w:pPr>
        <w:autoSpaceDE w:val="0"/>
        <w:autoSpaceDN w:val="0"/>
        <w:adjustRightInd w:val="0"/>
        <w:ind w:left="1701" w:hanging="1701"/>
        <w:rPr>
          <w:rFonts w:eastAsia="TimesNewRoman"/>
          <w:sz w:val="22"/>
          <w:szCs w:val="22"/>
        </w:rPr>
      </w:pPr>
      <w:r w:rsidRPr="00AD7CF7">
        <w:rPr>
          <w:b/>
          <w:sz w:val="22"/>
          <w:szCs w:val="22"/>
        </w:rPr>
        <w:t>Austrija:</w:t>
      </w:r>
      <w:r w:rsidRPr="00AD7CF7">
        <w:rPr>
          <w:b/>
          <w:sz w:val="22"/>
          <w:szCs w:val="22"/>
        </w:rPr>
        <w:tab/>
      </w:r>
      <w:proofErr w:type="spellStart"/>
      <w:r w:rsidRPr="00AD7CF7">
        <w:rPr>
          <w:rFonts w:eastAsia="TimesNewRoman"/>
          <w:sz w:val="22"/>
          <w:szCs w:val="22"/>
        </w:rPr>
        <w:t>Doxorubicin</w:t>
      </w:r>
      <w:proofErr w:type="spellEnd"/>
      <w:r w:rsidRPr="00AD7CF7">
        <w:rPr>
          <w:rFonts w:eastAsia="TimesNewRoman"/>
          <w:sz w:val="22"/>
          <w:szCs w:val="22"/>
        </w:rPr>
        <w:t xml:space="preserve"> </w:t>
      </w:r>
      <w:proofErr w:type="spellStart"/>
      <w:r w:rsidRPr="00AD7CF7">
        <w:rPr>
          <w:rFonts w:eastAsia="TimesNewRoman"/>
          <w:sz w:val="22"/>
          <w:szCs w:val="22"/>
        </w:rPr>
        <w:t>Teva</w:t>
      </w:r>
      <w:proofErr w:type="spellEnd"/>
      <w:r w:rsidRPr="00AD7CF7">
        <w:rPr>
          <w:rFonts w:eastAsia="TimesNewRoman"/>
          <w:sz w:val="22"/>
          <w:szCs w:val="22"/>
        </w:rPr>
        <w:t xml:space="preserve"> 2 mg/ml </w:t>
      </w:r>
      <w:proofErr w:type="spellStart"/>
      <w:r w:rsidRPr="00AD7CF7">
        <w:rPr>
          <w:rFonts w:eastAsia="TimesNewRoman"/>
          <w:sz w:val="22"/>
          <w:szCs w:val="22"/>
        </w:rPr>
        <w:t>Konzentrat</w:t>
      </w:r>
      <w:proofErr w:type="spellEnd"/>
      <w:r w:rsidRPr="00AD7CF7">
        <w:rPr>
          <w:rFonts w:eastAsia="TimesNewRoman"/>
          <w:sz w:val="22"/>
          <w:szCs w:val="22"/>
        </w:rPr>
        <w:t xml:space="preserve"> </w:t>
      </w:r>
      <w:proofErr w:type="spellStart"/>
      <w:r w:rsidRPr="00AD7CF7">
        <w:rPr>
          <w:rFonts w:eastAsia="TimesNewRoman"/>
          <w:sz w:val="22"/>
          <w:szCs w:val="22"/>
        </w:rPr>
        <w:t>zur</w:t>
      </w:r>
      <w:proofErr w:type="spellEnd"/>
      <w:r w:rsidRPr="00AD7CF7">
        <w:rPr>
          <w:rFonts w:eastAsia="TimesNewRoman"/>
          <w:sz w:val="22"/>
          <w:szCs w:val="22"/>
        </w:rPr>
        <w:t xml:space="preserve"> </w:t>
      </w:r>
      <w:proofErr w:type="spellStart"/>
      <w:r w:rsidRPr="00AD7CF7">
        <w:rPr>
          <w:rFonts w:eastAsia="TimesNewRoman"/>
          <w:sz w:val="22"/>
          <w:szCs w:val="22"/>
        </w:rPr>
        <w:t>Herstellung</w:t>
      </w:r>
      <w:proofErr w:type="spellEnd"/>
      <w:r w:rsidRPr="00AD7CF7">
        <w:rPr>
          <w:rFonts w:eastAsia="TimesNewRoman"/>
          <w:sz w:val="22"/>
          <w:szCs w:val="22"/>
        </w:rPr>
        <w:t xml:space="preserve"> </w:t>
      </w:r>
      <w:proofErr w:type="spellStart"/>
      <w:r w:rsidRPr="00AD7CF7">
        <w:rPr>
          <w:rFonts w:eastAsia="TimesNewRoman"/>
          <w:sz w:val="22"/>
          <w:szCs w:val="22"/>
        </w:rPr>
        <w:t>einer</w:t>
      </w:r>
      <w:proofErr w:type="spellEnd"/>
      <w:r w:rsidRPr="00AD7CF7">
        <w:rPr>
          <w:rFonts w:eastAsia="TimesNewRoman"/>
          <w:sz w:val="22"/>
          <w:szCs w:val="22"/>
        </w:rPr>
        <w:t xml:space="preserve"> </w:t>
      </w:r>
      <w:proofErr w:type="spellStart"/>
      <w:r w:rsidRPr="00AD7CF7">
        <w:rPr>
          <w:rFonts w:eastAsia="TimesNewRoman"/>
          <w:sz w:val="22"/>
          <w:szCs w:val="22"/>
        </w:rPr>
        <w:t>Infusionslösung</w:t>
      </w:r>
      <w:proofErr w:type="spellEnd"/>
    </w:p>
    <w:p w14:paraId="2D310AE9" w14:textId="77777777" w:rsidR="00AD7CF7" w:rsidRPr="00AD7CF7" w:rsidRDefault="00AD7CF7" w:rsidP="00CF511E">
      <w:pPr>
        <w:autoSpaceDE w:val="0"/>
        <w:autoSpaceDN w:val="0"/>
        <w:adjustRightInd w:val="0"/>
        <w:ind w:left="1701" w:hanging="1701"/>
        <w:rPr>
          <w:rFonts w:eastAsia="TimesNewRoman"/>
          <w:sz w:val="22"/>
          <w:szCs w:val="22"/>
        </w:rPr>
      </w:pPr>
      <w:r w:rsidRPr="00AD7CF7">
        <w:rPr>
          <w:b/>
          <w:sz w:val="22"/>
          <w:szCs w:val="22"/>
        </w:rPr>
        <w:t>Belgija:</w:t>
      </w:r>
      <w:r w:rsidRPr="00AD7CF7">
        <w:rPr>
          <w:b/>
          <w:sz w:val="22"/>
          <w:szCs w:val="22"/>
        </w:rPr>
        <w:tab/>
      </w:r>
      <w:proofErr w:type="spellStart"/>
      <w:r w:rsidRPr="00AD7CF7">
        <w:rPr>
          <w:rFonts w:eastAsia="TimesNewRoman"/>
          <w:sz w:val="22"/>
          <w:szCs w:val="22"/>
        </w:rPr>
        <w:t>Doxorubicine</w:t>
      </w:r>
      <w:proofErr w:type="spellEnd"/>
      <w:r w:rsidRPr="00AD7CF7">
        <w:rPr>
          <w:rFonts w:eastAsia="TimesNewRoman"/>
          <w:sz w:val="22"/>
          <w:szCs w:val="22"/>
        </w:rPr>
        <w:t xml:space="preserve"> </w:t>
      </w:r>
      <w:proofErr w:type="spellStart"/>
      <w:r w:rsidRPr="00AD7CF7">
        <w:rPr>
          <w:rFonts w:eastAsia="TimesNewRoman"/>
          <w:sz w:val="22"/>
          <w:szCs w:val="22"/>
        </w:rPr>
        <w:t>Teva</w:t>
      </w:r>
      <w:proofErr w:type="spellEnd"/>
      <w:r w:rsidRPr="00AD7CF7">
        <w:rPr>
          <w:rFonts w:eastAsia="TimesNewRoman"/>
          <w:sz w:val="22"/>
          <w:szCs w:val="22"/>
        </w:rPr>
        <w:t xml:space="preserve"> 2mg/ml </w:t>
      </w:r>
      <w:proofErr w:type="spellStart"/>
      <w:r w:rsidRPr="00AD7CF7">
        <w:rPr>
          <w:rFonts w:eastAsia="TimesNewRoman"/>
          <w:sz w:val="22"/>
          <w:szCs w:val="22"/>
        </w:rPr>
        <w:t>concentraat</w:t>
      </w:r>
      <w:proofErr w:type="spellEnd"/>
      <w:r w:rsidRPr="00AD7CF7">
        <w:rPr>
          <w:rFonts w:eastAsia="TimesNewRoman"/>
          <w:sz w:val="22"/>
          <w:szCs w:val="22"/>
        </w:rPr>
        <w:t xml:space="preserve"> </w:t>
      </w:r>
      <w:proofErr w:type="spellStart"/>
      <w:r w:rsidRPr="00AD7CF7">
        <w:rPr>
          <w:rFonts w:eastAsia="TimesNewRoman"/>
          <w:sz w:val="22"/>
          <w:szCs w:val="22"/>
        </w:rPr>
        <w:t>voor</w:t>
      </w:r>
      <w:proofErr w:type="spellEnd"/>
      <w:r w:rsidRPr="00AD7CF7">
        <w:rPr>
          <w:rFonts w:eastAsia="TimesNewRoman"/>
          <w:sz w:val="22"/>
          <w:szCs w:val="22"/>
        </w:rPr>
        <w:t xml:space="preserve"> </w:t>
      </w:r>
      <w:proofErr w:type="spellStart"/>
      <w:r w:rsidRPr="00AD7CF7">
        <w:rPr>
          <w:rFonts w:eastAsia="TimesNewRoman"/>
          <w:sz w:val="22"/>
          <w:szCs w:val="22"/>
        </w:rPr>
        <w:t>oplossing</w:t>
      </w:r>
      <w:proofErr w:type="spellEnd"/>
      <w:r w:rsidRPr="00AD7CF7">
        <w:rPr>
          <w:rFonts w:eastAsia="TimesNewRoman"/>
          <w:sz w:val="22"/>
          <w:szCs w:val="22"/>
        </w:rPr>
        <w:t xml:space="preserve"> </w:t>
      </w:r>
      <w:proofErr w:type="spellStart"/>
      <w:r w:rsidRPr="00AD7CF7">
        <w:rPr>
          <w:rFonts w:eastAsia="TimesNewRoman"/>
          <w:sz w:val="22"/>
          <w:szCs w:val="22"/>
        </w:rPr>
        <w:t>voor</w:t>
      </w:r>
      <w:proofErr w:type="spellEnd"/>
      <w:r w:rsidRPr="00AD7CF7">
        <w:rPr>
          <w:rFonts w:eastAsia="TimesNewRoman"/>
          <w:sz w:val="22"/>
          <w:szCs w:val="22"/>
        </w:rPr>
        <w:t xml:space="preserve"> </w:t>
      </w:r>
      <w:proofErr w:type="spellStart"/>
      <w:r w:rsidRPr="00AD7CF7">
        <w:rPr>
          <w:rFonts w:eastAsia="TimesNewRoman"/>
          <w:sz w:val="22"/>
          <w:szCs w:val="22"/>
        </w:rPr>
        <w:t>infusie</w:t>
      </w:r>
      <w:proofErr w:type="spellEnd"/>
    </w:p>
    <w:p w14:paraId="4D7C4B82" w14:textId="11921740" w:rsidR="00AD7CF7" w:rsidRPr="00AD7CF7" w:rsidRDefault="00AD7CF7" w:rsidP="00CF511E">
      <w:pPr>
        <w:autoSpaceDE w:val="0"/>
        <w:autoSpaceDN w:val="0"/>
        <w:adjustRightInd w:val="0"/>
        <w:ind w:left="1701" w:hanging="1701"/>
        <w:rPr>
          <w:rFonts w:eastAsia="TimesNewRoman"/>
          <w:sz w:val="22"/>
          <w:szCs w:val="22"/>
        </w:rPr>
      </w:pPr>
      <w:r w:rsidRPr="00AD7CF7">
        <w:rPr>
          <w:b/>
          <w:sz w:val="22"/>
          <w:szCs w:val="22"/>
        </w:rPr>
        <w:t>Čekija:</w:t>
      </w:r>
      <w:r w:rsidRPr="00AD7CF7">
        <w:rPr>
          <w:b/>
          <w:sz w:val="22"/>
          <w:szCs w:val="22"/>
        </w:rPr>
        <w:tab/>
      </w:r>
      <w:proofErr w:type="spellStart"/>
      <w:r w:rsidRPr="00AD7CF7">
        <w:rPr>
          <w:rFonts w:eastAsia="TimesNewRoman"/>
          <w:sz w:val="22"/>
          <w:szCs w:val="22"/>
        </w:rPr>
        <w:t>Doxorubicin</w:t>
      </w:r>
      <w:proofErr w:type="spellEnd"/>
      <w:r w:rsidRPr="00AD7CF7">
        <w:rPr>
          <w:rFonts w:eastAsia="TimesNewRoman"/>
          <w:sz w:val="22"/>
          <w:szCs w:val="22"/>
        </w:rPr>
        <w:t xml:space="preserve"> </w:t>
      </w:r>
      <w:proofErr w:type="spellStart"/>
      <w:r w:rsidRPr="00AD7CF7">
        <w:rPr>
          <w:rFonts w:eastAsia="TimesNewRoman"/>
          <w:sz w:val="22"/>
          <w:szCs w:val="22"/>
        </w:rPr>
        <w:t>Teva</w:t>
      </w:r>
      <w:proofErr w:type="spellEnd"/>
      <w:r w:rsidRPr="00AD7CF7">
        <w:rPr>
          <w:rFonts w:eastAsia="TimesNewRoman"/>
          <w:sz w:val="22"/>
          <w:szCs w:val="22"/>
        </w:rPr>
        <w:t xml:space="preserve"> 2 mg/ml</w:t>
      </w:r>
    </w:p>
    <w:p w14:paraId="3469A347" w14:textId="77777777" w:rsidR="00AD7CF7" w:rsidRPr="00AD7CF7" w:rsidRDefault="00AD7CF7" w:rsidP="00CF511E">
      <w:pPr>
        <w:autoSpaceDE w:val="0"/>
        <w:autoSpaceDN w:val="0"/>
        <w:adjustRightInd w:val="0"/>
        <w:ind w:left="1701" w:hanging="1701"/>
        <w:rPr>
          <w:rFonts w:eastAsia="TimesNewRoman"/>
          <w:sz w:val="22"/>
          <w:szCs w:val="22"/>
        </w:rPr>
      </w:pPr>
      <w:r w:rsidRPr="00AD7CF7">
        <w:rPr>
          <w:b/>
          <w:sz w:val="22"/>
          <w:szCs w:val="22"/>
        </w:rPr>
        <w:t>Vokietija:</w:t>
      </w:r>
      <w:r w:rsidRPr="00AD7CF7">
        <w:rPr>
          <w:b/>
          <w:sz w:val="22"/>
          <w:szCs w:val="22"/>
        </w:rPr>
        <w:tab/>
      </w:r>
      <w:proofErr w:type="spellStart"/>
      <w:r w:rsidRPr="00AD7CF7">
        <w:rPr>
          <w:rFonts w:eastAsia="TimesNewRoman"/>
          <w:sz w:val="22"/>
          <w:szCs w:val="22"/>
        </w:rPr>
        <w:t>Doxorubicinhydrochlorid</w:t>
      </w:r>
      <w:proofErr w:type="spellEnd"/>
      <w:r w:rsidRPr="00AD7CF7">
        <w:rPr>
          <w:rFonts w:eastAsia="TimesNewRoman"/>
          <w:sz w:val="22"/>
          <w:szCs w:val="22"/>
        </w:rPr>
        <w:t xml:space="preserve"> </w:t>
      </w:r>
      <w:proofErr w:type="spellStart"/>
      <w:r w:rsidRPr="00AD7CF7">
        <w:rPr>
          <w:rFonts w:eastAsia="TimesNewRoman"/>
          <w:sz w:val="22"/>
          <w:szCs w:val="22"/>
        </w:rPr>
        <w:t>Teva</w:t>
      </w:r>
      <w:proofErr w:type="spellEnd"/>
      <w:r w:rsidRPr="00AD7CF7">
        <w:rPr>
          <w:rFonts w:eastAsia="TimesNewRoman"/>
          <w:sz w:val="22"/>
          <w:szCs w:val="22"/>
        </w:rPr>
        <w:t xml:space="preserve"> 2 mg/ml </w:t>
      </w:r>
      <w:proofErr w:type="spellStart"/>
      <w:r w:rsidRPr="00AD7CF7">
        <w:rPr>
          <w:rFonts w:eastAsia="TimesNewRoman"/>
          <w:sz w:val="22"/>
          <w:szCs w:val="22"/>
        </w:rPr>
        <w:t>Konzentrat</w:t>
      </w:r>
      <w:proofErr w:type="spellEnd"/>
      <w:r w:rsidRPr="00AD7CF7">
        <w:rPr>
          <w:rFonts w:eastAsia="TimesNewRoman"/>
          <w:sz w:val="22"/>
          <w:szCs w:val="22"/>
        </w:rPr>
        <w:t xml:space="preserve"> </w:t>
      </w:r>
      <w:proofErr w:type="spellStart"/>
      <w:r w:rsidRPr="00AD7CF7">
        <w:rPr>
          <w:rFonts w:eastAsia="TimesNewRoman"/>
          <w:sz w:val="22"/>
          <w:szCs w:val="22"/>
        </w:rPr>
        <w:t>zur</w:t>
      </w:r>
      <w:proofErr w:type="spellEnd"/>
      <w:r w:rsidRPr="00AD7CF7">
        <w:rPr>
          <w:rFonts w:eastAsia="TimesNewRoman"/>
          <w:sz w:val="22"/>
          <w:szCs w:val="22"/>
        </w:rPr>
        <w:t xml:space="preserve"> </w:t>
      </w:r>
      <w:proofErr w:type="spellStart"/>
      <w:r w:rsidRPr="00AD7CF7">
        <w:rPr>
          <w:rFonts w:eastAsia="TimesNewRoman"/>
          <w:sz w:val="22"/>
          <w:szCs w:val="22"/>
        </w:rPr>
        <w:t>Herstellung</w:t>
      </w:r>
      <w:proofErr w:type="spellEnd"/>
      <w:r w:rsidRPr="00AD7CF7">
        <w:rPr>
          <w:rFonts w:eastAsia="TimesNewRoman"/>
          <w:sz w:val="22"/>
          <w:szCs w:val="22"/>
        </w:rPr>
        <w:t xml:space="preserve"> </w:t>
      </w:r>
      <w:proofErr w:type="spellStart"/>
      <w:r w:rsidRPr="00AD7CF7">
        <w:rPr>
          <w:rFonts w:eastAsia="TimesNewRoman"/>
          <w:sz w:val="22"/>
          <w:szCs w:val="22"/>
        </w:rPr>
        <w:t>einer</w:t>
      </w:r>
      <w:proofErr w:type="spellEnd"/>
      <w:r w:rsidRPr="00AD7CF7">
        <w:rPr>
          <w:rFonts w:eastAsia="TimesNewRoman"/>
          <w:sz w:val="22"/>
          <w:szCs w:val="22"/>
        </w:rPr>
        <w:t xml:space="preserve"> </w:t>
      </w:r>
      <w:proofErr w:type="spellStart"/>
      <w:r w:rsidRPr="00AD7CF7">
        <w:rPr>
          <w:rFonts w:eastAsia="TimesNewRoman"/>
          <w:sz w:val="22"/>
          <w:szCs w:val="22"/>
        </w:rPr>
        <w:t>Infusionslösung</w:t>
      </w:r>
      <w:proofErr w:type="spellEnd"/>
    </w:p>
    <w:p w14:paraId="53A9A798" w14:textId="2C92B4DD" w:rsidR="00AD7CF7" w:rsidRPr="00AD7CF7" w:rsidRDefault="00AD7CF7" w:rsidP="00CF511E">
      <w:pPr>
        <w:ind w:left="1701" w:hanging="1701"/>
        <w:rPr>
          <w:rFonts w:eastAsia="TimesNewRoman"/>
          <w:sz w:val="22"/>
          <w:szCs w:val="22"/>
        </w:rPr>
      </w:pPr>
      <w:r w:rsidRPr="00AD7CF7">
        <w:rPr>
          <w:b/>
          <w:sz w:val="22"/>
          <w:szCs w:val="22"/>
        </w:rPr>
        <w:t>Danija:</w:t>
      </w:r>
      <w:r w:rsidRPr="00AD7CF7">
        <w:rPr>
          <w:b/>
          <w:sz w:val="22"/>
          <w:szCs w:val="22"/>
        </w:rPr>
        <w:tab/>
      </w:r>
      <w:proofErr w:type="spellStart"/>
      <w:r w:rsidRPr="00AD7CF7">
        <w:rPr>
          <w:rFonts w:eastAsia="TimesNewRoman"/>
          <w:sz w:val="22"/>
          <w:szCs w:val="22"/>
        </w:rPr>
        <w:t>Doxorubicin</w:t>
      </w:r>
      <w:proofErr w:type="spellEnd"/>
      <w:r w:rsidRPr="00AD7CF7">
        <w:rPr>
          <w:rFonts w:eastAsia="TimesNewRoman"/>
          <w:sz w:val="22"/>
          <w:szCs w:val="22"/>
        </w:rPr>
        <w:t xml:space="preserve"> </w:t>
      </w:r>
      <w:proofErr w:type="spellStart"/>
      <w:r w:rsidRPr="00AD7CF7">
        <w:rPr>
          <w:rFonts w:eastAsia="TimesNewRoman"/>
          <w:sz w:val="22"/>
          <w:szCs w:val="22"/>
        </w:rPr>
        <w:t>Teva</w:t>
      </w:r>
      <w:proofErr w:type="spellEnd"/>
    </w:p>
    <w:p w14:paraId="2E8F5307" w14:textId="1331481F" w:rsidR="00AD7CF7" w:rsidRPr="00AD7CF7" w:rsidRDefault="00AD7CF7" w:rsidP="00CF511E">
      <w:pPr>
        <w:autoSpaceDE w:val="0"/>
        <w:autoSpaceDN w:val="0"/>
        <w:adjustRightInd w:val="0"/>
        <w:ind w:left="1701" w:hanging="1701"/>
        <w:rPr>
          <w:rFonts w:eastAsia="TimesNewRoman"/>
          <w:sz w:val="22"/>
          <w:szCs w:val="22"/>
        </w:rPr>
      </w:pPr>
      <w:r w:rsidRPr="00AD7CF7">
        <w:rPr>
          <w:b/>
          <w:sz w:val="22"/>
          <w:szCs w:val="22"/>
        </w:rPr>
        <w:t>Estija:</w:t>
      </w:r>
      <w:r w:rsidRPr="00AD7CF7">
        <w:rPr>
          <w:b/>
          <w:sz w:val="22"/>
          <w:szCs w:val="22"/>
        </w:rPr>
        <w:tab/>
      </w:r>
      <w:proofErr w:type="spellStart"/>
      <w:r w:rsidRPr="00AD7CF7">
        <w:rPr>
          <w:rFonts w:eastAsia="TimesNewRoman"/>
          <w:sz w:val="22"/>
          <w:szCs w:val="22"/>
        </w:rPr>
        <w:t>Doxorubicin</w:t>
      </w:r>
      <w:proofErr w:type="spellEnd"/>
      <w:r w:rsidRPr="00AD7CF7">
        <w:rPr>
          <w:rFonts w:eastAsia="TimesNewRoman"/>
          <w:sz w:val="22"/>
          <w:szCs w:val="22"/>
        </w:rPr>
        <w:t xml:space="preserve"> </w:t>
      </w:r>
      <w:proofErr w:type="spellStart"/>
      <w:r w:rsidRPr="00AD7CF7">
        <w:rPr>
          <w:rFonts w:eastAsia="TimesNewRoman"/>
          <w:sz w:val="22"/>
          <w:szCs w:val="22"/>
        </w:rPr>
        <w:t>Teva</w:t>
      </w:r>
      <w:proofErr w:type="spellEnd"/>
      <w:r w:rsidRPr="00AD7CF7">
        <w:rPr>
          <w:rFonts w:eastAsia="TimesNewRoman"/>
          <w:sz w:val="22"/>
          <w:szCs w:val="22"/>
        </w:rPr>
        <w:t xml:space="preserve">, 2 mg/ml </w:t>
      </w:r>
      <w:proofErr w:type="spellStart"/>
      <w:r w:rsidRPr="00AD7CF7">
        <w:rPr>
          <w:rFonts w:eastAsia="TimesNewRoman"/>
          <w:sz w:val="22"/>
          <w:szCs w:val="22"/>
        </w:rPr>
        <w:t>infusioonilahuse</w:t>
      </w:r>
      <w:proofErr w:type="spellEnd"/>
      <w:r w:rsidRPr="00AD7CF7">
        <w:rPr>
          <w:rFonts w:eastAsia="TimesNewRoman"/>
          <w:sz w:val="22"/>
          <w:szCs w:val="22"/>
        </w:rPr>
        <w:t xml:space="preserve"> </w:t>
      </w:r>
      <w:proofErr w:type="spellStart"/>
      <w:r w:rsidRPr="00AD7CF7">
        <w:rPr>
          <w:rFonts w:eastAsia="TimesNewRoman"/>
          <w:sz w:val="22"/>
          <w:szCs w:val="22"/>
        </w:rPr>
        <w:t>kontsentraat</w:t>
      </w:r>
      <w:proofErr w:type="spellEnd"/>
    </w:p>
    <w:p w14:paraId="4B710118" w14:textId="77777777" w:rsidR="00AD7CF7" w:rsidRPr="00AD7CF7" w:rsidRDefault="00AD7CF7" w:rsidP="00CF511E">
      <w:pPr>
        <w:autoSpaceDE w:val="0"/>
        <w:autoSpaceDN w:val="0"/>
        <w:adjustRightInd w:val="0"/>
        <w:ind w:left="1701" w:hanging="1701"/>
        <w:rPr>
          <w:rFonts w:eastAsia="TimesNewRoman"/>
          <w:sz w:val="22"/>
          <w:szCs w:val="22"/>
        </w:rPr>
      </w:pPr>
      <w:r w:rsidRPr="00AD7CF7">
        <w:rPr>
          <w:b/>
          <w:sz w:val="22"/>
          <w:szCs w:val="22"/>
        </w:rPr>
        <w:t>Graikija:</w:t>
      </w:r>
      <w:r w:rsidRPr="00AD7CF7">
        <w:rPr>
          <w:b/>
          <w:sz w:val="22"/>
          <w:szCs w:val="22"/>
        </w:rPr>
        <w:tab/>
      </w:r>
      <w:proofErr w:type="spellStart"/>
      <w:r w:rsidRPr="00AD7CF7">
        <w:rPr>
          <w:rFonts w:eastAsia="TimesNewRoman"/>
          <w:sz w:val="22"/>
          <w:szCs w:val="22"/>
        </w:rPr>
        <w:t>Doxorubicin</w:t>
      </w:r>
      <w:proofErr w:type="spellEnd"/>
      <w:r w:rsidRPr="00AD7CF7">
        <w:rPr>
          <w:rFonts w:eastAsia="TimesNewRoman"/>
          <w:sz w:val="22"/>
          <w:szCs w:val="22"/>
        </w:rPr>
        <w:t xml:space="preserve"> </w:t>
      </w:r>
      <w:proofErr w:type="spellStart"/>
      <w:r w:rsidRPr="00AD7CF7">
        <w:rPr>
          <w:rFonts w:eastAsia="TimesNewRoman"/>
          <w:sz w:val="22"/>
          <w:szCs w:val="22"/>
        </w:rPr>
        <w:t>Hydrochloride</w:t>
      </w:r>
      <w:proofErr w:type="spellEnd"/>
      <w:r w:rsidRPr="00AD7CF7">
        <w:rPr>
          <w:rFonts w:eastAsia="TimesNewRoman"/>
          <w:sz w:val="22"/>
          <w:szCs w:val="22"/>
        </w:rPr>
        <w:t xml:space="preserve"> </w:t>
      </w:r>
      <w:proofErr w:type="spellStart"/>
      <w:r w:rsidRPr="00AD7CF7">
        <w:rPr>
          <w:rFonts w:eastAsia="TimesNewRoman"/>
          <w:sz w:val="22"/>
          <w:szCs w:val="22"/>
        </w:rPr>
        <w:t>Teva</w:t>
      </w:r>
      <w:proofErr w:type="spellEnd"/>
      <w:r w:rsidRPr="00AD7CF7">
        <w:rPr>
          <w:rFonts w:eastAsia="TimesNewRoman"/>
          <w:sz w:val="22"/>
          <w:szCs w:val="22"/>
        </w:rPr>
        <w:t xml:space="preserve"> 2 mg/ml π</w:t>
      </w:r>
      <w:proofErr w:type="spellStart"/>
      <w:r w:rsidRPr="00AD7CF7">
        <w:rPr>
          <w:rFonts w:eastAsia="TimesNewRoman"/>
          <w:sz w:val="22"/>
          <w:szCs w:val="22"/>
        </w:rPr>
        <w:t>υκνό</w:t>
      </w:r>
      <w:proofErr w:type="spellEnd"/>
      <w:r w:rsidRPr="00AD7CF7">
        <w:rPr>
          <w:rFonts w:eastAsia="TimesNewRoman"/>
          <w:sz w:val="22"/>
          <w:szCs w:val="22"/>
        </w:rPr>
        <w:t xml:space="preserve"> </w:t>
      </w:r>
      <w:proofErr w:type="spellStart"/>
      <w:r w:rsidRPr="00AD7CF7">
        <w:rPr>
          <w:rFonts w:eastAsia="TimesNewRoman"/>
          <w:sz w:val="22"/>
          <w:szCs w:val="22"/>
        </w:rPr>
        <w:t>διάλυμ</w:t>
      </w:r>
      <w:proofErr w:type="spellEnd"/>
      <w:r w:rsidRPr="00AD7CF7">
        <w:rPr>
          <w:rFonts w:eastAsia="TimesNewRoman"/>
          <w:sz w:val="22"/>
          <w:szCs w:val="22"/>
        </w:rPr>
        <w:t xml:space="preserve">α </w:t>
      </w:r>
      <w:proofErr w:type="spellStart"/>
      <w:r w:rsidRPr="00AD7CF7">
        <w:rPr>
          <w:rFonts w:eastAsia="TimesNewRoman"/>
          <w:sz w:val="22"/>
          <w:szCs w:val="22"/>
        </w:rPr>
        <w:t>γι</w:t>
      </w:r>
      <w:proofErr w:type="spellEnd"/>
      <w:r w:rsidRPr="00AD7CF7">
        <w:rPr>
          <w:rFonts w:eastAsia="TimesNewRoman"/>
          <w:sz w:val="22"/>
          <w:szCs w:val="22"/>
        </w:rPr>
        <w:t>α παρα</w:t>
      </w:r>
      <w:proofErr w:type="spellStart"/>
      <w:r w:rsidRPr="00AD7CF7">
        <w:rPr>
          <w:rFonts w:eastAsia="TimesNewRoman"/>
          <w:sz w:val="22"/>
          <w:szCs w:val="22"/>
        </w:rPr>
        <w:t>σκευή</w:t>
      </w:r>
      <w:proofErr w:type="spellEnd"/>
      <w:r w:rsidRPr="00AD7CF7">
        <w:rPr>
          <w:rFonts w:eastAsia="TimesNewRoman"/>
          <w:sz w:val="22"/>
          <w:szCs w:val="22"/>
        </w:rPr>
        <w:t xml:space="preserve"> </w:t>
      </w:r>
      <w:proofErr w:type="spellStart"/>
      <w:r w:rsidRPr="00AD7CF7">
        <w:rPr>
          <w:rFonts w:eastAsia="TimesNewRoman"/>
          <w:sz w:val="22"/>
          <w:szCs w:val="22"/>
        </w:rPr>
        <w:t>δι</w:t>
      </w:r>
      <w:proofErr w:type="spellEnd"/>
      <w:r w:rsidRPr="00AD7CF7">
        <w:rPr>
          <w:rFonts w:eastAsia="TimesNewRoman"/>
          <w:sz w:val="22"/>
          <w:szCs w:val="22"/>
        </w:rPr>
        <w:t>αλύματος π</w:t>
      </w:r>
      <w:proofErr w:type="spellStart"/>
      <w:r w:rsidRPr="00AD7CF7">
        <w:rPr>
          <w:rFonts w:eastAsia="TimesNewRoman"/>
          <w:sz w:val="22"/>
          <w:szCs w:val="22"/>
        </w:rPr>
        <w:t>ρος</w:t>
      </w:r>
      <w:proofErr w:type="spellEnd"/>
      <w:r w:rsidRPr="00AD7CF7">
        <w:rPr>
          <w:rFonts w:eastAsia="TimesNewRoman"/>
          <w:sz w:val="22"/>
          <w:szCs w:val="22"/>
        </w:rPr>
        <w:t xml:space="preserve"> </w:t>
      </w:r>
      <w:proofErr w:type="spellStart"/>
      <w:r w:rsidRPr="00AD7CF7">
        <w:rPr>
          <w:rFonts w:eastAsia="TimesNewRoman"/>
          <w:sz w:val="22"/>
          <w:szCs w:val="22"/>
        </w:rPr>
        <w:t>έγχυση</w:t>
      </w:r>
      <w:proofErr w:type="spellEnd"/>
    </w:p>
    <w:p w14:paraId="4943CF7C" w14:textId="77777777" w:rsidR="00AD7CF7" w:rsidRPr="00AD7CF7" w:rsidRDefault="00AD7CF7" w:rsidP="00CF511E">
      <w:pPr>
        <w:autoSpaceDE w:val="0"/>
        <w:autoSpaceDN w:val="0"/>
        <w:adjustRightInd w:val="0"/>
        <w:ind w:left="1701" w:hanging="1701"/>
        <w:rPr>
          <w:rFonts w:eastAsia="TimesNewRoman"/>
          <w:sz w:val="22"/>
          <w:szCs w:val="22"/>
        </w:rPr>
      </w:pPr>
      <w:r w:rsidRPr="00AD7CF7">
        <w:rPr>
          <w:b/>
          <w:sz w:val="22"/>
          <w:szCs w:val="22"/>
        </w:rPr>
        <w:t>Ispanija:</w:t>
      </w:r>
      <w:r w:rsidRPr="00AD7CF7">
        <w:rPr>
          <w:b/>
          <w:sz w:val="22"/>
          <w:szCs w:val="22"/>
        </w:rPr>
        <w:tab/>
      </w:r>
      <w:r w:rsidRPr="00AD7CF7">
        <w:rPr>
          <w:rFonts w:eastAsia="TimesNewRoman"/>
          <w:sz w:val="22"/>
          <w:szCs w:val="22"/>
        </w:rPr>
        <w:t xml:space="preserve">DOXORUBICINA TEVA 2 mg/ml </w:t>
      </w:r>
      <w:proofErr w:type="spellStart"/>
      <w:r w:rsidRPr="00AD7CF7">
        <w:rPr>
          <w:rFonts w:eastAsia="TimesNewRoman"/>
          <w:sz w:val="22"/>
          <w:szCs w:val="22"/>
        </w:rPr>
        <w:t>concentrado</w:t>
      </w:r>
      <w:proofErr w:type="spellEnd"/>
      <w:r w:rsidRPr="00AD7CF7">
        <w:rPr>
          <w:rFonts w:eastAsia="TimesNewRoman"/>
          <w:sz w:val="22"/>
          <w:szCs w:val="22"/>
        </w:rPr>
        <w:t xml:space="preserve"> para </w:t>
      </w:r>
      <w:proofErr w:type="spellStart"/>
      <w:r w:rsidRPr="00AD7CF7">
        <w:rPr>
          <w:rFonts w:eastAsia="TimesNewRoman"/>
          <w:sz w:val="22"/>
          <w:szCs w:val="22"/>
        </w:rPr>
        <w:t>solución</w:t>
      </w:r>
      <w:proofErr w:type="spellEnd"/>
      <w:r w:rsidRPr="00AD7CF7">
        <w:rPr>
          <w:rFonts w:eastAsia="TimesNewRoman"/>
          <w:sz w:val="22"/>
          <w:szCs w:val="22"/>
        </w:rPr>
        <w:t xml:space="preserve"> para </w:t>
      </w:r>
      <w:proofErr w:type="spellStart"/>
      <w:r w:rsidRPr="00AD7CF7">
        <w:rPr>
          <w:rFonts w:eastAsia="TimesNewRoman"/>
          <w:sz w:val="22"/>
          <w:szCs w:val="22"/>
        </w:rPr>
        <w:t>perfusión</w:t>
      </w:r>
      <w:proofErr w:type="spellEnd"/>
      <w:r w:rsidRPr="00AD7CF7">
        <w:rPr>
          <w:rFonts w:eastAsia="TimesNewRoman"/>
          <w:sz w:val="22"/>
          <w:szCs w:val="22"/>
        </w:rPr>
        <w:t xml:space="preserve"> EFG</w:t>
      </w:r>
    </w:p>
    <w:p w14:paraId="497B92C0" w14:textId="64A88BD3" w:rsidR="00AD7CF7" w:rsidRPr="00AD7CF7" w:rsidRDefault="00AD7CF7" w:rsidP="00CF511E">
      <w:pPr>
        <w:autoSpaceDE w:val="0"/>
        <w:autoSpaceDN w:val="0"/>
        <w:adjustRightInd w:val="0"/>
        <w:ind w:left="1701" w:hanging="1701"/>
        <w:rPr>
          <w:rFonts w:eastAsia="TimesNewRoman"/>
          <w:sz w:val="22"/>
          <w:szCs w:val="22"/>
        </w:rPr>
      </w:pPr>
      <w:r w:rsidRPr="00AD7CF7">
        <w:rPr>
          <w:b/>
          <w:sz w:val="22"/>
          <w:szCs w:val="22"/>
        </w:rPr>
        <w:t>Airija:</w:t>
      </w:r>
      <w:r w:rsidRPr="00AD7CF7">
        <w:rPr>
          <w:b/>
          <w:sz w:val="22"/>
          <w:szCs w:val="22"/>
        </w:rPr>
        <w:tab/>
      </w:r>
      <w:proofErr w:type="spellStart"/>
      <w:r w:rsidRPr="00AD7CF7">
        <w:rPr>
          <w:rFonts w:eastAsia="TimesNewRoman"/>
          <w:sz w:val="22"/>
          <w:szCs w:val="22"/>
        </w:rPr>
        <w:t>Doxorubicin</w:t>
      </w:r>
      <w:proofErr w:type="spellEnd"/>
      <w:r w:rsidRPr="00AD7CF7">
        <w:rPr>
          <w:rFonts w:eastAsia="TimesNewRoman"/>
          <w:sz w:val="22"/>
          <w:szCs w:val="22"/>
        </w:rPr>
        <w:t xml:space="preserve"> </w:t>
      </w:r>
      <w:proofErr w:type="spellStart"/>
      <w:r w:rsidRPr="00AD7CF7">
        <w:rPr>
          <w:rFonts w:eastAsia="TimesNewRoman"/>
          <w:sz w:val="22"/>
          <w:szCs w:val="22"/>
        </w:rPr>
        <w:t>Teva</w:t>
      </w:r>
      <w:proofErr w:type="spellEnd"/>
      <w:r w:rsidRPr="00AD7CF7">
        <w:rPr>
          <w:rFonts w:eastAsia="TimesNewRoman"/>
          <w:sz w:val="22"/>
          <w:szCs w:val="22"/>
        </w:rPr>
        <w:t xml:space="preserve"> 2 mg/ml </w:t>
      </w:r>
      <w:proofErr w:type="spellStart"/>
      <w:r w:rsidRPr="00AD7CF7">
        <w:rPr>
          <w:rFonts w:eastAsia="TimesNewRoman"/>
          <w:sz w:val="22"/>
          <w:szCs w:val="22"/>
        </w:rPr>
        <w:t>Concentrate</w:t>
      </w:r>
      <w:proofErr w:type="spellEnd"/>
      <w:r w:rsidRPr="00AD7CF7">
        <w:rPr>
          <w:rFonts w:eastAsia="TimesNewRoman"/>
          <w:sz w:val="22"/>
          <w:szCs w:val="22"/>
        </w:rPr>
        <w:t xml:space="preserve"> </w:t>
      </w:r>
      <w:proofErr w:type="spellStart"/>
      <w:r w:rsidRPr="00AD7CF7">
        <w:rPr>
          <w:rFonts w:eastAsia="TimesNewRoman"/>
          <w:sz w:val="22"/>
          <w:szCs w:val="22"/>
        </w:rPr>
        <w:t>for</w:t>
      </w:r>
      <w:proofErr w:type="spellEnd"/>
      <w:r w:rsidRPr="00AD7CF7">
        <w:rPr>
          <w:rFonts w:eastAsia="TimesNewRoman"/>
          <w:sz w:val="22"/>
          <w:szCs w:val="22"/>
        </w:rPr>
        <w:t xml:space="preserve"> </w:t>
      </w:r>
      <w:proofErr w:type="spellStart"/>
      <w:r w:rsidRPr="00AD7CF7">
        <w:rPr>
          <w:rFonts w:eastAsia="TimesNewRoman"/>
          <w:sz w:val="22"/>
          <w:szCs w:val="22"/>
        </w:rPr>
        <w:t>Solution</w:t>
      </w:r>
      <w:proofErr w:type="spellEnd"/>
      <w:r w:rsidRPr="00AD7CF7">
        <w:rPr>
          <w:rFonts w:eastAsia="TimesNewRoman"/>
          <w:sz w:val="22"/>
          <w:szCs w:val="22"/>
        </w:rPr>
        <w:t xml:space="preserve"> </w:t>
      </w:r>
      <w:proofErr w:type="spellStart"/>
      <w:r w:rsidRPr="00AD7CF7">
        <w:rPr>
          <w:rFonts w:eastAsia="TimesNewRoman"/>
          <w:sz w:val="22"/>
          <w:szCs w:val="22"/>
        </w:rPr>
        <w:t>for</w:t>
      </w:r>
      <w:proofErr w:type="spellEnd"/>
      <w:r w:rsidRPr="00AD7CF7">
        <w:rPr>
          <w:rFonts w:eastAsia="TimesNewRoman"/>
          <w:sz w:val="22"/>
          <w:szCs w:val="22"/>
        </w:rPr>
        <w:t xml:space="preserve"> </w:t>
      </w:r>
      <w:proofErr w:type="spellStart"/>
      <w:r w:rsidRPr="00AD7CF7">
        <w:rPr>
          <w:rFonts w:eastAsia="TimesNewRoman"/>
          <w:sz w:val="22"/>
          <w:szCs w:val="22"/>
        </w:rPr>
        <w:t>Infusion</w:t>
      </w:r>
      <w:proofErr w:type="spellEnd"/>
    </w:p>
    <w:p w14:paraId="24B9AD43" w14:textId="31091131" w:rsidR="00AD7CF7" w:rsidRPr="00AD7CF7" w:rsidRDefault="00AD7CF7" w:rsidP="00CF511E">
      <w:pPr>
        <w:autoSpaceDE w:val="0"/>
        <w:autoSpaceDN w:val="0"/>
        <w:adjustRightInd w:val="0"/>
        <w:ind w:left="1701" w:hanging="1701"/>
        <w:rPr>
          <w:rFonts w:eastAsia="TimesNewRoman"/>
          <w:sz w:val="22"/>
          <w:szCs w:val="22"/>
        </w:rPr>
      </w:pPr>
      <w:r w:rsidRPr="00AD7CF7">
        <w:rPr>
          <w:b/>
          <w:sz w:val="22"/>
          <w:szCs w:val="22"/>
        </w:rPr>
        <w:t>Italija:</w:t>
      </w:r>
      <w:r w:rsidRPr="00AD7CF7">
        <w:rPr>
          <w:b/>
          <w:sz w:val="22"/>
          <w:szCs w:val="22"/>
        </w:rPr>
        <w:tab/>
      </w:r>
      <w:proofErr w:type="spellStart"/>
      <w:r w:rsidRPr="00AD7CF7">
        <w:rPr>
          <w:rFonts w:eastAsia="TimesNewRoman"/>
          <w:sz w:val="22"/>
          <w:szCs w:val="22"/>
        </w:rPr>
        <w:t>Doxorubicina</w:t>
      </w:r>
      <w:proofErr w:type="spellEnd"/>
      <w:r w:rsidRPr="00AD7CF7">
        <w:rPr>
          <w:rFonts w:eastAsia="TimesNewRoman"/>
          <w:sz w:val="22"/>
          <w:szCs w:val="22"/>
        </w:rPr>
        <w:t xml:space="preserve"> </w:t>
      </w:r>
      <w:proofErr w:type="spellStart"/>
      <w:r w:rsidRPr="00AD7CF7">
        <w:rPr>
          <w:rFonts w:eastAsia="TimesNewRoman"/>
          <w:sz w:val="22"/>
          <w:szCs w:val="22"/>
        </w:rPr>
        <w:t>Teva</w:t>
      </w:r>
      <w:proofErr w:type="spellEnd"/>
      <w:r w:rsidRPr="00AD7CF7">
        <w:rPr>
          <w:rFonts w:eastAsia="TimesNewRoman"/>
          <w:sz w:val="22"/>
          <w:szCs w:val="22"/>
        </w:rPr>
        <w:t xml:space="preserve"> 2 mg/ml </w:t>
      </w:r>
      <w:proofErr w:type="spellStart"/>
      <w:r w:rsidRPr="00AD7CF7">
        <w:rPr>
          <w:rFonts w:eastAsia="TimesNewRoman"/>
          <w:sz w:val="22"/>
          <w:szCs w:val="22"/>
        </w:rPr>
        <w:t>concentrato</w:t>
      </w:r>
      <w:proofErr w:type="spellEnd"/>
      <w:r w:rsidRPr="00AD7CF7">
        <w:rPr>
          <w:rFonts w:eastAsia="TimesNewRoman"/>
          <w:sz w:val="22"/>
          <w:szCs w:val="22"/>
        </w:rPr>
        <w:t xml:space="preserve"> per </w:t>
      </w:r>
      <w:proofErr w:type="spellStart"/>
      <w:r w:rsidRPr="00AD7CF7">
        <w:rPr>
          <w:rFonts w:eastAsia="TimesNewRoman"/>
          <w:sz w:val="22"/>
          <w:szCs w:val="22"/>
        </w:rPr>
        <w:t>soluzione</w:t>
      </w:r>
      <w:proofErr w:type="spellEnd"/>
      <w:r w:rsidRPr="00AD7CF7">
        <w:rPr>
          <w:rFonts w:eastAsia="TimesNewRoman"/>
          <w:sz w:val="22"/>
          <w:szCs w:val="22"/>
        </w:rPr>
        <w:t xml:space="preserve"> per </w:t>
      </w:r>
      <w:proofErr w:type="spellStart"/>
      <w:r w:rsidRPr="00AD7CF7">
        <w:rPr>
          <w:rFonts w:eastAsia="TimesNewRoman"/>
          <w:sz w:val="22"/>
          <w:szCs w:val="22"/>
        </w:rPr>
        <w:t>infusione</w:t>
      </w:r>
      <w:proofErr w:type="spellEnd"/>
    </w:p>
    <w:p w14:paraId="0238B132" w14:textId="77777777" w:rsidR="00AD7CF7" w:rsidRPr="00AD7CF7" w:rsidRDefault="00AD7CF7" w:rsidP="00CF511E">
      <w:pPr>
        <w:autoSpaceDE w:val="0"/>
        <w:autoSpaceDN w:val="0"/>
        <w:adjustRightInd w:val="0"/>
        <w:ind w:left="1701" w:hanging="1701"/>
        <w:rPr>
          <w:rFonts w:eastAsia="TimesNewRoman"/>
          <w:sz w:val="22"/>
          <w:szCs w:val="22"/>
        </w:rPr>
      </w:pPr>
      <w:r w:rsidRPr="00AD7CF7">
        <w:rPr>
          <w:b/>
          <w:sz w:val="22"/>
          <w:szCs w:val="22"/>
        </w:rPr>
        <w:t>Liuksemburgas:</w:t>
      </w:r>
      <w:r w:rsidRPr="00AD7CF7">
        <w:rPr>
          <w:b/>
          <w:sz w:val="22"/>
          <w:szCs w:val="22"/>
        </w:rPr>
        <w:tab/>
      </w:r>
      <w:proofErr w:type="spellStart"/>
      <w:r w:rsidRPr="00AD7CF7">
        <w:rPr>
          <w:rFonts w:eastAsia="TimesNewRoman"/>
          <w:sz w:val="22"/>
          <w:szCs w:val="22"/>
        </w:rPr>
        <w:t>Doxorubicine</w:t>
      </w:r>
      <w:proofErr w:type="spellEnd"/>
      <w:r w:rsidRPr="00AD7CF7">
        <w:rPr>
          <w:rFonts w:eastAsia="TimesNewRoman"/>
          <w:sz w:val="22"/>
          <w:szCs w:val="22"/>
        </w:rPr>
        <w:t xml:space="preserve"> </w:t>
      </w:r>
      <w:proofErr w:type="spellStart"/>
      <w:r w:rsidRPr="00AD7CF7">
        <w:rPr>
          <w:rFonts w:eastAsia="TimesNewRoman"/>
          <w:sz w:val="22"/>
          <w:szCs w:val="22"/>
        </w:rPr>
        <w:t>Teva</w:t>
      </w:r>
      <w:proofErr w:type="spellEnd"/>
      <w:r w:rsidRPr="00AD7CF7">
        <w:rPr>
          <w:rFonts w:eastAsia="TimesNewRoman"/>
          <w:sz w:val="22"/>
          <w:szCs w:val="22"/>
        </w:rPr>
        <w:t xml:space="preserve"> 2 mg/ml </w:t>
      </w:r>
      <w:proofErr w:type="spellStart"/>
      <w:r w:rsidRPr="00AD7CF7">
        <w:rPr>
          <w:rFonts w:eastAsia="TimesNewRoman"/>
          <w:sz w:val="22"/>
          <w:szCs w:val="22"/>
        </w:rPr>
        <w:t>solution</w:t>
      </w:r>
      <w:proofErr w:type="spellEnd"/>
      <w:r w:rsidRPr="00AD7CF7">
        <w:rPr>
          <w:rFonts w:eastAsia="TimesNewRoman"/>
          <w:sz w:val="22"/>
          <w:szCs w:val="22"/>
        </w:rPr>
        <w:t xml:space="preserve"> à </w:t>
      </w:r>
      <w:proofErr w:type="spellStart"/>
      <w:r w:rsidRPr="00AD7CF7">
        <w:rPr>
          <w:rFonts w:eastAsia="TimesNewRoman"/>
          <w:sz w:val="22"/>
          <w:szCs w:val="22"/>
        </w:rPr>
        <w:t>diluer</w:t>
      </w:r>
      <w:proofErr w:type="spellEnd"/>
      <w:r w:rsidRPr="00AD7CF7">
        <w:rPr>
          <w:rFonts w:eastAsia="TimesNewRoman"/>
          <w:sz w:val="22"/>
          <w:szCs w:val="22"/>
        </w:rPr>
        <w:t xml:space="preserve"> </w:t>
      </w:r>
      <w:proofErr w:type="spellStart"/>
      <w:r w:rsidRPr="00AD7CF7">
        <w:rPr>
          <w:rFonts w:eastAsia="TimesNewRoman"/>
          <w:sz w:val="22"/>
          <w:szCs w:val="22"/>
        </w:rPr>
        <w:t>pour</w:t>
      </w:r>
      <w:proofErr w:type="spellEnd"/>
      <w:r w:rsidRPr="00AD7CF7">
        <w:rPr>
          <w:rFonts w:eastAsia="TimesNewRoman"/>
          <w:sz w:val="22"/>
          <w:szCs w:val="22"/>
        </w:rPr>
        <w:t xml:space="preserve"> </w:t>
      </w:r>
      <w:proofErr w:type="spellStart"/>
      <w:r w:rsidRPr="00AD7CF7">
        <w:rPr>
          <w:rFonts w:eastAsia="TimesNewRoman"/>
          <w:sz w:val="22"/>
          <w:szCs w:val="22"/>
        </w:rPr>
        <w:t>perfusion</w:t>
      </w:r>
      <w:proofErr w:type="spellEnd"/>
    </w:p>
    <w:p w14:paraId="53F27413" w14:textId="77777777" w:rsidR="00AD7CF7" w:rsidRPr="00AD7CF7" w:rsidRDefault="00AD7CF7" w:rsidP="00CF511E">
      <w:pPr>
        <w:autoSpaceDE w:val="0"/>
        <w:autoSpaceDN w:val="0"/>
        <w:adjustRightInd w:val="0"/>
        <w:ind w:left="1701" w:hanging="1701"/>
        <w:rPr>
          <w:rFonts w:eastAsia="TimesNewRoman"/>
          <w:sz w:val="22"/>
          <w:szCs w:val="22"/>
        </w:rPr>
      </w:pPr>
      <w:r w:rsidRPr="00AD7CF7">
        <w:rPr>
          <w:b/>
          <w:sz w:val="22"/>
          <w:szCs w:val="22"/>
        </w:rPr>
        <w:t>Latvija:</w:t>
      </w:r>
      <w:r w:rsidRPr="00AD7CF7">
        <w:rPr>
          <w:b/>
          <w:sz w:val="22"/>
          <w:szCs w:val="22"/>
        </w:rPr>
        <w:tab/>
      </w:r>
      <w:proofErr w:type="spellStart"/>
      <w:r w:rsidRPr="00AD7CF7">
        <w:rPr>
          <w:rFonts w:eastAsia="TimesNewRoman"/>
          <w:sz w:val="22"/>
          <w:szCs w:val="22"/>
        </w:rPr>
        <w:t>Doxorubicin</w:t>
      </w:r>
      <w:proofErr w:type="spellEnd"/>
      <w:r w:rsidRPr="00AD7CF7">
        <w:rPr>
          <w:rFonts w:eastAsia="TimesNewRoman"/>
          <w:sz w:val="22"/>
          <w:szCs w:val="22"/>
        </w:rPr>
        <w:t xml:space="preserve"> </w:t>
      </w:r>
      <w:proofErr w:type="spellStart"/>
      <w:r w:rsidRPr="00AD7CF7">
        <w:rPr>
          <w:rFonts w:eastAsia="TimesNewRoman"/>
          <w:sz w:val="22"/>
          <w:szCs w:val="22"/>
        </w:rPr>
        <w:t>Teva</w:t>
      </w:r>
      <w:proofErr w:type="spellEnd"/>
      <w:r w:rsidRPr="00AD7CF7">
        <w:rPr>
          <w:rFonts w:eastAsia="TimesNewRoman"/>
          <w:sz w:val="22"/>
          <w:szCs w:val="22"/>
        </w:rPr>
        <w:t xml:space="preserve"> 2mg/ml </w:t>
      </w:r>
      <w:proofErr w:type="spellStart"/>
      <w:r w:rsidRPr="00AD7CF7">
        <w:rPr>
          <w:rFonts w:eastAsia="TimesNewRoman"/>
          <w:sz w:val="22"/>
          <w:szCs w:val="22"/>
        </w:rPr>
        <w:t>koncentrāts</w:t>
      </w:r>
      <w:proofErr w:type="spellEnd"/>
      <w:r w:rsidRPr="00AD7CF7">
        <w:rPr>
          <w:rFonts w:eastAsia="TimesNewRoman"/>
          <w:sz w:val="22"/>
          <w:szCs w:val="22"/>
        </w:rPr>
        <w:t xml:space="preserve"> </w:t>
      </w:r>
      <w:proofErr w:type="spellStart"/>
      <w:r w:rsidRPr="00AD7CF7">
        <w:rPr>
          <w:rFonts w:eastAsia="TimesNewRoman"/>
          <w:sz w:val="22"/>
          <w:szCs w:val="22"/>
        </w:rPr>
        <w:t>infūziju</w:t>
      </w:r>
      <w:proofErr w:type="spellEnd"/>
      <w:r w:rsidRPr="00AD7CF7">
        <w:rPr>
          <w:rFonts w:eastAsia="TimesNewRoman"/>
          <w:sz w:val="22"/>
          <w:szCs w:val="22"/>
        </w:rPr>
        <w:t xml:space="preserve"> </w:t>
      </w:r>
      <w:proofErr w:type="spellStart"/>
      <w:r w:rsidRPr="00AD7CF7">
        <w:rPr>
          <w:rFonts w:eastAsia="TimesNewRoman"/>
          <w:sz w:val="22"/>
          <w:szCs w:val="22"/>
        </w:rPr>
        <w:t>šķīduma</w:t>
      </w:r>
      <w:proofErr w:type="spellEnd"/>
      <w:r w:rsidRPr="00AD7CF7">
        <w:rPr>
          <w:rFonts w:eastAsia="TimesNewRoman"/>
          <w:sz w:val="22"/>
          <w:szCs w:val="22"/>
        </w:rPr>
        <w:t xml:space="preserve"> </w:t>
      </w:r>
      <w:proofErr w:type="spellStart"/>
      <w:r w:rsidRPr="00AD7CF7">
        <w:rPr>
          <w:rFonts w:eastAsia="TimesNewRoman"/>
          <w:sz w:val="22"/>
          <w:szCs w:val="22"/>
        </w:rPr>
        <w:t>pagatavošanai</w:t>
      </w:r>
      <w:proofErr w:type="spellEnd"/>
    </w:p>
    <w:p w14:paraId="175BDD7D" w14:textId="77777777" w:rsidR="00AD7CF7" w:rsidRPr="00AD7CF7" w:rsidRDefault="00AD7CF7" w:rsidP="00CF511E">
      <w:pPr>
        <w:autoSpaceDE w:val="0"/>
        <w:autoSpaceDN w:val="0"/>
        <w:adjustRightInd w:val="0"/>
        <w:ind w:left="1701" w:hanging="1701"/>
        <w:rPr>
          <w:rFonts w:eastAsia="TimesNewRoman"/>
          <w:sz w:val="22"/>
          <w:szCs w:val="22"/>
        </w:rPr>
      </w:pPr>
      <w:r w:rsidRPr="00AD7CF7">
        <w:rPr>
          <w:b/>
          <w:sz w:val="22"/>
          <w:szCs w:val="22"/>
        </w:rPr>
        <w:t>Rumunija:</w:t>
      </w:r>
      <w:r w:rsidRPr="00AD7CF7">
        <w:rPr>
          <w:b/>
          <w:sz w:val="22"/>
          <w:szCs w:val="22"/>
        </w:rPr>
        <w:tab/>
      </w:r>
      <w:r w:rsidRPr="00AD7CF7">
        <w:rPr>
          <w:rFonts w:eastAsia="TimesNewRoman"/>
          <w:sz w:val="22"/>
          <w:szCs w:val="22"/>
        </w:rPr>
        <w:t xml:space="preserve">DOXORUBICINĂ TEVA 2 mg/ml </w:t>
      </w:r>
      <w:proofErr w:type="spellStart"/>
      <w:r w:rsidRPr="00AD7CF7">
        <w:rPr>
          <w:rFonts w:eastAsia="TimesNewRoman"/>
          <w:sz w:val="22"/>
          <w:szCs w:val="22"/>
        </w:rPr>
        <w:t>concentrate</w:t>
      </w:r>
      <w:proofErr w:type="spellEnd"/>
      <w:r w:rsidRPr="00AD7CF7">
        <w:rPr>
          <w:rFonts w:eastAsia="TimesNewRoman"/>
          <w:sz w:val="22"/>
          <w:szCs w:val="22"/>
        </w:rPr>
        <w:t xml:space="preserve"> </w:t>
      </w:r>
      <w:proofErr w:type="spellStart"/>
      <w:r w:rsidRPr="00AD7CF7">
        <w:rPr>
          <w:rFonts w:eastAsia="TimesNewRoman"/>
          <w:sz w:val="22"/>
          <w:szCs w:val="22"/>
        </w:rPr>
        <w:t>pentru</w:t>
      </w:r>
      <w:proofErr w:type="spellEnd"/>
      <w:r w:rsidRPr="00AD7CF7">
        <w:rPr>
          <w:rFonts w:eastAsia="TimesNewRoman"/>
          <w:sz w:val="22"/>
          <w:szCs w:val="22"/>
        </w:rPr>
        <w:t xml:space="preserve"> </w:t>
      </w:r>
      <w:proofErr w:type="spellStart"/>
      <w:r w:rsidRPr="00AD7CF7">
        <w:rPr>
          <w:rFonts w:eastAsia="TimesNewRoman"/>
          <w:sz w:val="22"/>
          <w:szCs w:val="22"/>
        </w:rPr>
        <w:t>soluţie</w:t>
      </w:r>
      <w:proofErr w:type="spellEnd"/>
      <w:r w:rsidRPr="00AD7CF7">
        <w:rPr>
          <w:rFonts w:eastAsia="TimesNewRoman"/>
          <w:sz w:val="22"/>
          <w:szCs w:val="22"/>
        </w:rPr>
        <w:t xml:space="preserve"> </w:t>
      </w:r>
      <w:proofErr w:type="spellStart"/>
      <w:r w:rsidRPr="00AD7CF7">
        <w:rPr>
          <w:rFonts w:eastAsia="TimesNewRoman"/>
          <w:sz w:val="22"/>
          <w:szCs w:val="22"/>
        </w:rPr>
        <w:t>perfuzabilă</w:t>
      </w:r>
      <w:proofErr w:type="spellEnd"/>
    </w:p>
    <w:p w14:paraId="3A4CD40F" w14:textId="77777777" w:rsidR="00AD7CF7" w:rsidRPr="00AD7CF7" w:rsidRDefault="00AD7CF7" w:rsidP="00CF511E">
      <w:pPr>
        <w:autoSpaceDE w:val="0"/>
        <w:autoSpaceDN w:val="0"/>
        <w:adjustRightInd w:val="0"/>
        <w:ind w:left="1701" w:hanging="1701"/>
        <w:rPr>
          <w:rFonts w:eastAsia="TimesNewRoman"/>
          <w:sz w:val="22"/>
          <w:szCs w:val="22"/>
        </w:rPr>
      </w:pPr>
      <w:r w:rsidRPr="00AD7CF7">
        <w:rPr>
          <w:b/>
          <w:sz w:val="22"/>
          <w:szCs w:val="22"/>
        </w:rPr>
        <w:t>Slovėnija:</w:t>
      </w:r>
      <w:r w:rsidRPr="00AD7CF7">
        <w:rPr>
          <w:b/>
          <w:sz w:val="22"/>
          <w:szCs w:val="22"/>
        </w:rPr>
        <w:tab/>
      </w:r>
      <w:proofErr w:type="spellStart"/>
      <w:r w:rsidRPr="00AD7CF7">
        <w:rPr>
          <w:rFonts w:eastAsia="TimesNewRoman"/>
          <w:sz w:val="22"/>
          <w:szCs w:val="22"/>
        </w:rPr>
        <w:t>Doksorubicin</w:t>
      </w:r>
      <w:proofErr w:type="spellEnd"/>
      <w:r w:rsidRPr="00AD7CF7">
        <w:rPr>
          <w:rFonts w:eastAsia="TimesNewRoman"/>
          <w:sz w:val="22"/>
          <w:szCs w:val="22"/>
        </w:rPr>
        <w:t xml:space="preserve"> </w:t>
      </w:r>
      <w:proofErr w:type="spellStart"/>
      <w:r w:rsidRPr="00AD7CF7">
        <w:rPr>
          <w:rFonts w:eastAsia="TimesNewRoman"/>
          <w:sz w:val="22"/>
          <w:szCs w:val="22"/>
        </w:rPr>
        <w:t>Teva</w:t>
      </w:r>
      <w:proofErr w:type="spellEnd"/>
      <w:r w:rsidRPr="00AD7CF7">
        <w:rPr>
          <w:rFonts w:eastAsia="TimesNewRoman"/>
          <w:sz w:val="22"/>
          <w:szCs w:val="22"/>
        </w:rPr>
        <w:t xml:space="preserve"> 2 mg/ml </w:t>
      </w:r>
      <w:proofErr w:type="spellStart"/>
      <w:r w:rsidRPr="00AD7CF7">
        <w:rPr>
          <w:rFonts w:eastAsia="TimesNewRoman"/>
          <w:sz w:val="22"/>
          <w:szCs w:val="22"/>
        </w:rPr>
        <w:t>koncentrat</w:t>
      </w:r>
      <w:proofErr w:type="spellEnd"/>
      <w:r w:rsidRPr="00AD7CF7">
        <w:rPr>
          <w:rFonts w:eastAsia="TimesNewRoman"/>
          <w:sz w:val="22"/>
          <w:szCs w:val="22"/>
        </w:rPr>
        <w:t xml:space="preserve"> </w:t>
      </w:r>
      <w:proofErr w:type="spellStart"/>
      <w:r w:rsidRPr="00AD7CF7">
        <w:rPr>
          <w:rFonts w:eastAsia="TimesNewRoman"/>
          <w:sz w:val="22"/>
          <w:szCs w:val="22"/>
        </w:rPr>
        <w:t>za</w:t>
      </w:r>
      <w:proofErr w:type="spellEnd"/>
      <w:r w:rsidRPr="00AD7CF7">
        <w:rPr>
          <w:rFonts w:eastAsia="TimesNewRoman"/>
          <w:sz w:val="22"/>
          <w:szCs w:val="22"/>
        </w:rPr>
        <w:t xml:space="preserve"> </w:t>
      </w:r>
      <w:proofErr w:type="spellStart"/>
      <w:r w:rsidRPr="00AD7CF7">
        <w:rPr>
          <w:rFonts w:eastAsia="TimesNewRoman"/>
          <w:sz w:val="22"/>
          <w:szCs w:val="22"/>
        </w:rPr>
        <w:t>raztopino</w:t>
      </w:r>
      <w:proofErr w:type="spellEnd"/>
      <w:r w:rsidRPr="00AD7CF7">
        <w:rPr>
          <w:rFonts w:eastAsia="TimesNewRoman"/>
          <w:sz w:val="22"/>
          <w:szCs w:val="22"/>
        </w:rPr>
        <w:t xml:space="preserve"> </w:t>
      </w:r>
      <w:proofErr w:type="spellStart"/>
      <w:r w:rsidRPr="00AD7CF7">
        <w:rPr>
          <w:rFonts w:eastAsia="TimesNewRoman"/>
          <w:sz w:val="22"/>
          <w:szCs w:val="22"/>
        </w:rPr>
        <w:t>za</w:t>
      </w:r>
      <w:proofErr w:type="spellEnd"/>
      <w:r w:rsidRPr="00AD7CF7">
        <w:rPr>
          <w:rFonts w:eastAsia="TimesNewRoman"/>
          <w:sz w:val="22"/>
          <w:szCs w:val="22"/>
        </w:rPr>
        <w:t xml:space="preserve"> </w:t>
      </w:r>
      <w:proofErr w:type="spellStart"/>
      <w:r w:rsidRPr="00AD7CF7">
        <w:rPr>
          <w:rFonts w:eastAsia="TimesNewRoman"/>
          <w:sz w:val="22"/>
          <w:szCs w:val="22"/>
        </w:rPr>
        <w:t>infundiranje</w:t>
      </w:r>
      <w:proofErr w:type="spellEnd"/>
    </w:p>
    <w:p w14:paraId="30702083" w14:textId="77777777" w:rsidR="00AD7CF7" w:rsidRPr="00AD7CF7" w:rsidRDefault="00AD7CF7" w:rsidP="00CF511E">
      <w:pPr>
        <w:ind w:left="1701" w:hanging="1701"/>
        <w:rPr>
          <w:sz w:val="22"/>
          <w:szCs w:val="22"/>
        </w:rPr>
      </w:pPr>
      <w:r w:rsidRPr="00AD7CF7">
        <w:rPr>
          <w:b/>
          <w:sz w:val="22"/>
          <w:szCs w:val="22"/>
        </w:rPr>
        <w:t>Slovakija:</w:t>
      </w:r>
      <w:r w:rsidRPr="00AD7CF7">
        <w:rPr>
          <w:b/>
          <w:sz w:val="22"/>
          <w:szCs w:val="22"/>
        </w:rPr>
        <w:tab/>
      </w:r>
      <w:proofErr w:type="spellStart"/>
      <w:r w:rsidRPr="00AD7CF7">
        <w:rPr>
          <w:rFonts w:eastAsia="TimesNewRoman"/>
          <w:sz w:val="22"/>
          <w:szCs w:val="22"/>
        </w:rPr>
        <w:t>Doxorubicin</w:t>
      </w:r>
      <w:proofErr w:type="spellEnd"/>
      <w:r w:rsidRPr="00AD7CF7">
        <w:rPr>
          <w:rFonts w:eastAsia="TimesNewRoman"/>
          <w:sz w:val="22"/>
          <w:szCs w:val="22"/>
        </w:rPr>
        <w:t xml:space="preserve"> </w:t>
      </w:r>
      <w:proofErr w:type="spellStart"/>
      <w:r w:rsidRPr="00AD7CF7">
        <w:rPr>
          <w:rFonts w:eastAsia="TimesNewRoman"/>
          <w:sz w:val="22"/>
          <w:szCs w:val="22"/>
        </w:rPr>
        <w:t>Teva</w:t>
      </w:r>
      <w:proofErr w:type="spellEnd"/>
      <w:r w:rsidRPr="00AD7CF7">
        <w:rPr>
          <w:rFonts w:eastAsia="TimesNewRoman"/>
          <w:sz w:val="22"/>
          <w:szCs w:val="22"/>
        </w:rPr>
        <w:t xml:space="preserve"> 0,2 %</w:t>
      </w:r>
    </w:p>
    <w:p w14:paraId="589C0BFE" w14:textId="77777777" w:rsidR="00AD7CF7" w:rsidRPr="00AD7CF7" w:rsidRDefault="00AD7CF7" w:rsidP="00AD7CF7">
      <w:pPr>
        <w:pStyle w:val="Normal1"/>
        <w:rPr>
          <w:sz w:val="22"/>
          <w:szCs w:val="22"/>
        </w:rPr>
      </w:pPr>
    </w:p>
    <w:p w14:paraId="7584F745" w14:textId="77777777" w:rsidR="00AD7CF7" w:rsidRPr="00AD7CF7" w:rsidRDefault="00AD7CF7" w:rsidP="00AD7CF7">
      <w:pPr>
        <w:pStyle w:val="Normal1"/>
        <w:rPr>
          <w:sz w:val="22"/>
          <w:szCs w:val="22"/>
        </w:rPr>
      </w:pPr>
    </w:p>
    <w:p w14:paraId="090F16C5" w14:textId="022EB4F7" w:rsidR="00AD7CF7" w:rsidRPr="00AD7CF7" w:rsidRDefault="00AD7CF7" w:rsidP="00AD7CF7">
      <w:pPr>
        <w:pStyle w:val="Normal1"/>
        <w:rPr>
          <w:b/>
          <w:sz w:val="22"/>
          <w:szCs w:val="22"/>
        </w:rPr>
      </w:pPr>
      <w:r w:rsidRPr="00AD7CF7">
        <w:rPr>
          <w:b/>
          <w:sz w:val="22"/>
          <w:szCs w:val="22"/>
        </w:rPr>
        <w:t xml:space="preserve">Šis pakuotės lapelis paskutinį kartą peržiūrėtas </w:t>
      </w:r>
      <w:r w:rsidR="00C67073">
        <w:rPr>
          <w:b/>
          <w:sz w:val="22"/>
          <w:szCs w:val="22"/>
        </w:rPr>
        <w:t>2016-09-2</w:t>
      </w:r>
      <w:r w:rsidR="00E20245">
        <w:rPr>
          <w:b/>
          <w:sz w:val="22"/>
          <w:szCs w:val="22"/>
        </w:rPr>
        <w:t>0</w:t>
      </w:r>
    </w:p>
    <w:p w14:paraId="22E92B0E" w14:textId="77777777" w:rsidR="00AD7CF7" w:rsidRPr="00AD7CF7" w:rsidRDefault="00AD7CF7" w:rsidP="00AD7CF7">
      <w:pPr>
        <w:pStyle w:val="Normal1"/>
        <w:rPr>
          <w:sz w:val="22"/>
          <w:szCs w:val="22"/>
        </w:rPr>
      </w:pPr>
    </w:p>
    <w:p w14:paraId="6625875C" w14:textId="77777777" w:rsidR="00AD7CF7" w:rsidRPr="00AD7CF7" w:rsidRDefault="00AD7CF7" w:rsidP="00AD7CF7">
      <w:pPr>
        <w:pStyle w:val="Normal1"/>
        <w:rPr>
          <w:sz w:val="22"/>
          <w:szCs w:val="22"/>
        </w:rPr>
      </w:pPr>
    </w:p>
    <w:p w14:paraId="0A1AC660" w14:textId="0F114191" w:rsidR="00AD7CF7" w:rsidRPr="00AD7CF7" w:rsidRDefault="000B67DC" w:rsidP="00AD7CF7">
      <w:pPr>
        <w:pStyle w:val="Normal1"/>
        <w:rPr>
          <w:sz w:val="22"/>
          <w:szCs w:val="22"/>
        </w:rPr>
      </w:pPr>
      <w:r w:rsidRPr="000B67DC">
        <w:rPr>
          <w:sz w:val="22"/>
          <w:szCs w:val="22"/>
        </w:rPr>
        <w:t>Išsami informacija apie šį vaistą pateikiama Valstybinės vaistų kontrolės tarnybos prie Lietuvos Respublikos sveikatos apsaugos ministerijos tinklalapyje http://www.vvkt.lt/.</w:t>
      </w:r>
    </w:p>
    <w:p w14:paraId="403910A4" w14:textId="77777777" w:rsidR="00AD7CF7" w:rsidRPr="00AD7CF7" w:rsidRDefault="00AD7CF7" w:rsidP="00AD7CF7">
      <w:pPr>
        <w:pStyle w:val="Normal1"/>
        <w:rPr>
          <w:sz w:val="22"/>
          <w:szCs w:val="22"/>
        </w:rPr>
      </w:pPr>
    </w:p>
    <w:p w14:paraId="68402D28" w14:textId="77777777" w:rsidR="00AD7CF7" w:rsidRPr="00AD7CF7" w:rsidRDefault="00AD7CF7" w:rsidP="00AD7CF7">
      <w:pPr>
        <w:pStyle w:val="Normal1"/>
        <w:rPr>
          <w:sz w:val="22"/>
          <w:szCs w:val="22"/>
        </w:rPr>
      </w:pPr>
      <w:r w:rsidRPr="00AD7CF7">
        <w:rPr>
          <w:sz w:val="22"/>
          <w:szCs w:val="22"/>
        </w:rPr>
        <w:t>----------------------------------------------------------------------------------------------------------------</w:t>
      </w:r>
    </w:p>
    <w:p w14:paraId="01113F9C" w14:textId="77777777" w:rsidR="00AD7CF7" w:rsidRPr="00373F99" w:rsidRDefault="00AD7CF7" w:rsidP="00AD7CF7">
      <w:pPr>
        <w:pStyle w:val="Normal1"/>
        <w:rPr>
          <w:b/>
          <w:sz w:val="22"/>
          <w:szCs w:val="22"/>
        </w:rPr>
      </w:pPr>
      <w:r w:rsidRPr="00373F99">
        <w:rPr>
          <w:b/>
          <w:sz w:val="22"/>
          <w:szCs w:val="22"/>
        </w:rPr>
        <w:t>Toliau pateikta informacija skirta tik sveikatos priežiūros specialistams:</w:t>
      </w:r>
    </w:p>
    <w:p w14:paraId="0DC2029D" w14:textId="77777777" w:rsidR="00AD7CF7" w:rsidRPr="00AD7CF7" w:rsidRDefault="00AD7CF7" w:rsidP="00AD7CF7">
      <w:pPr>
        <w:pStyle w:val="Normal1"/>
        <w:rPr>
          <w:sz w:val="22"/>
          <w:szCs w:val="22"/>
        </w:rPr>
      </w:pPr>
    </w:p>
    <w:p w14:paraId="66EB0AB0" w14:textId="77777777" w:rsidR="00AD7CF7" w:rsidRPr="00373F99" w:rsidRDefault="00AD7CF7" w:rsidP="00AD7CF7">
      <w:pPr>
        <w:pStyle w:val="Normal1"/>
        <w:rPr>
          <w:b/>
          <w:i/>
          <w:sz w:val="22"/>
          <w:szCs w:val="22"/>
        </w:rPr>
      </w:pPr>
      <w:r w:rsidRPr="00373F99">
        <w:rPr>
          <w:b/>
          <w:i/>
          <w:sz w:val="22"/>
          <w:szCs w:val="22"/>
        </w:rPr>
        <w:t>Nesuderinamumai</w:t>
      </w:r>
    </w:p>
    <w:p w14:paraId="6205FC7B" w14:textId="77777777" w:rsidR="00AD7CF7" w:rsidRDefault="00AD7CF7" w:rsidP="00AD7CF7">
      <w:pPr>
        <w:pStyle w:val="Normal1"/>
        <w:rPr>
          <w:sz w:val="22"/>
          <w:szCs w:val="22"/>
        </w:rPr>
      </w:pPr>
      <w:r w:rsidRPr="00AD7CF7">
        <w:rPr>
          <w:sz w:val="22"/>
          <w:szCs w:val="22"/>
        </w:rPr>
        <w:t xml:space="preserve">Doksorubicinas yra nesuderinamas su heparinu, aminofilinu, cefalotinu, deksametazonu, fluorouracilu ir hidrokortizonu. </w:t>
      </w:r>
    </w:p>
    <w:p w14:paraId="64446833" w14:textId="04B6D33F" w:rsidR="0071205F" w:rsidRPr="00AD7CF7" w:rsidRDefault="0071205F" w:rsidP="00AD7CF7">
      <w:pPr>
        <w:pStyle w:val="Normal1"/>
        <w:rPr>
          <w:sz w:val="22"/>
          <w:szCs w:val="22"/>
        </w:rPr>
      </w:pPr>
      <w:r>
        <w:rPr>
          <w:sz w:val="22"/>
          <w:szCs w:val="22"/>
        </w:rPr>
        <w:t>Doxorubicinas gali būti skiedžiamas su 9 mg/ml (0,9</w:t>
      </w:r>
      <w:r w:rsidRPr="00D46CE1">
        <w:rPr>
          <w:sz w:val="22"/>
          <w:szCs w:val="22"/>
        </w:rPr>
        <w:t>%</w:t>
      </w:r>
      <w:r>
        <w:rPr>
          <w:sz w:val="22"/>
          <w:szCs w:val="22"/>
        </w:rPr>
        <w:t>) natrio chlorido infuziniu tirpalu arba 50 mg/ml (5%) gliukozės infuziniu tirpalu.</w:t>
      </w:r>
    </w:p>
    <w:p w14:paraId="1AB3EA7B" w14:textId="77777777" w:rsidR="00AD7CF7" w:rsidRPr="00AD7CF7" w:rsidRDefault="00AD7CF7" w:rsidP="00AD7CF7">
      <w:pPr>
        <w:pStyle w:val="Normal1"/>
        <w:rPr>
          <w:sz w:val="22"/>
          <w:szCs w:val="22"/>
        </w:rPr>
      </w:pPr>
    </w:p>
    <w:p w14:paraId="757E8A0C" w14:textId="230CA690" w:rsidR="00AD7CF7" w:rsidRPr="00AD7CF7" w:rsidRDefault="00C92306" w:rsidP="00AD7CF7">
      <w:pPr>
        <w:pStyle w:val="Normal1"/>
        <w:rPr>
          <w:sz w:val="22"/>
          <w:szCs w:val="22"/>
        </w:rPr>
      </w:pPr>
      <w:r>
        <w:rPr>
          <w:b/>
          <w:i/>
          <w:sz w:val="22"/>
          <w:szCs w:val="22"/>
        </w:rPr>
        <w:t>Atsargumo priemonės dėl atliekų tvarkymo</w:t>
      </w:r>
      <w:r w:rsidR="00450B49" w:rsidRPr="00373F99">
        <w:rPr>
          <w:b/>
          <w:i/>
          <w:sz w:val="22"/>
          <w:szCs w:val="22"/>
        </w:rPr>
        <w:t xml:space="preserve"> </w:t>
      </w:r>
      <w:r w:rsidR="00AD7CF7" w:rsidRPr="00AD7CF7">
        <w:rPr>
          <w:sz w:val="22"/>
          <w:szCs w:val="22"/>
        </w:rPr>
        <w:t>Dirbant su Doxorubicin Teva privaloma laikytis atsargumo. Reikia vengti bet kokio kontakto su tirpalu. Ruošiant tirpalą reikia tiksliai taikyti aseptinių darbo sąlygų metodiką ir naudoti apsaugines priemones: pirštines, kaukę, apsauginius akinius ir apsauginę aprangą. Rekomenduojama naudoti vertikalaus laminarinio oro srauto gaubtą.</w:t>
      </w:r>
    </w:p>
    <w:p w14:paraId="1282DDA2" w14:textId="77777777" w:rsidR="00AD7CF7" w:rsidRPr="00AD7CF7" w:rsidRDefault="00AD7CF7" w:rsidP="00AD7CF7">
      <w:pPr>
        <w:pStyle w:val="Normal1"/>
        <w:rPr>
          <w:sz w:val="22"/>
          <w:szCs w:val="22"/>
        </w:rPr>
      </w:pPr>
    </w:p>
    <w:p w14:paraId="417D5037" w14:textId="77777777" w:rsidR="00AD7CF7" w:rsidRPr="00AD7CF7" w:rsidRDefault="00AD7CF7" w:rsidP="00AD7CF7">
      <w:pPr>
        <w:pStyle w:val="Normal1"/>
        <w:rPr>
          <w:sz w:val="22"/>
          <w:szCs w:val="22"/>
        </w:rPr>
      </w:pPr>
      <w:r w:rsidRPr="00AD7CF7">
        <w:rPr>
          <w:sz w:val="22"/>
          <w:szCs w:val="22"/>
        </w:rPr>
        <w:t xml:space="preserve">Personalas turi būti įgudęs dirbti su citotoksinėmis medžiagomis. Nėščioms moterims negalima dirbti su šiuo vaistu. </w:t>
      </w:r>
    </w:p>
    <w:p w14:paraId="7F7B28F1" w14:textId="77777777" w:rsidR="00AD7CF7" w:rsidRPr="00AD7CF7" w:rsidRDefault="00AD7CF7" w:rsidP="00AD7CF7">
      <w:pPr>
        <w:pStyle w:val="Normal1"/>
        <w:rPr>
          <w:sz w:val="22"/>
          <w:szCs w:val="22"/>
        </w:rPr>
      </w:pPr>
    </w:p>
    <w:p w14:paraId="32DE9306" w14:textId="77777777" w:rsidR="00AD7CF7" w:rsidRPr="00AD7CF7" w:rsidRDefault="00AD7CF7" w:rsidP="00AD7CF7">
      <w:pPr>
        <w:pStyle w:val="Normal1"/>
        <w:rPr>
          <w:sz w:val="22"/>
          <w:szCs w:val="22"/>
        </w:rPr>
      </w:pPr>
      <w:r w:rsidRPr="00AD7CF7">
        <w:rPr>
          <w:sz w:val="22"/>
          <w:szCs w:val="22"/>
        </w:rPr>
        <w:t xml:space="preserve">Jeigu Doxorubicin Teva patenka ant odos ar gleivinės, paveiktą plotą reikia nedelsiant kruopščiai nuplauti vandeniu ir muilu. Jeigu medžiagos patenka į akis, jas reikia plauti vandeniu ar steriliu fiziologiniu tirpalu ir po to kreiptis konsultacijos į akių gydytoją. </w:t>
      </w:r>
    </w:p>
    <w:p w14:paraId="1FBB0F32" w14:textId="77777777" w:rsidR="00AD7CF7" w:rsidRPr="00AD7CF7" w:rsidRDefault="00AD7CF7" w:rsidP="00AD7CF7">
      <w:pPr>
        <w:pStyle w:val="Normal1"/>
        <w:rPr>
          <w:sz w:val="22"/>
          <w:szCs w:val="22"/>
        </w:rPr>
      </w:pPr>
    </w:p>
    <w:p w14:paraId="6642A59D" w14:textId="77777777" w:rsidR="00AD7CF7" w:rsidRPr="00AD7CF7" w:rsidRDefault="00AD7CF7" w:rsidP="00AD7CF7">
      <w:pPr>
        <w:pStyle w:val="Normal1"/>
        <w:rPr>
          <w:sz w:val="22"/>
          <w:szCs w:val="22"/>
        </w:rPr>
      </w:pPr>
      <w:r w:rsidRPr="00AD7CF7">
        <w:rPr>
          <w:sz w:val="22"/>
          <w:szCs w:val="22"/>
        </w:rPr>
        <w:t>Po vartojimo flakonus ir injekcijai naudotas medžiagas, įskaitant pirštines, reikia sunaikinti laikantis citostatinių medžiagų naikinimo taisyklių. Nesuvartotą vaistinį preparatą ar atliekas reikia tvarkyti laikantis vietinių reikalavimų.</w:t>
      </w:r>
    </w:p>
    <w:p w14:paraId="25D85792" w14:textId="77777777" w:rsidR="00AD7CF7" w:rsidRPr="00AD7CF7" w:rsidRDefault="00AD7CF7" w:rsidP="00AD7CF7">
      <w:pPr>
        <w:pStyle w:val="Normal1"/>
        <w:rPr>
          <w:sz w:val="22"/>
          <w:szCs w:val="22"/>
        </w:rPr>
      </w:pPr>
    </w:p>
    <w:p w14:paraId="77A44637" w14:textId="77777777" w:rsidR="00AD7CF7" w:rsidRPr="00AD7CF7" w:rsidRDefault="00AD7CF7" w:rsidP="00AD7CF7">
      <w:pPr>
        <w:pStyle w:val="Normal1"/>
        <w:rPr>
          <w:sz w:val="22"/>
          <w:szCs w:val="22"/>
        </w:rPr>
      </w:pPr>
      <w:r w:rsidRPr="00AD7CF7">
        <w:rPr>
          <w:sz w:val="22"/>
          <w:szCs w:val="22"/>
        </w:rPr>
        <w:t>Išsiliejusį arba išbėgusį vaistinį preparatą galima inaktyvuoti 1</w:t>
      </w:r>
      <w:r w:rsidRPr="00AD7CF7">
        <w:rPr>
          <w:sz w:val="22"/>
          <w:szCs w:val="22"/>
        </w:rPr>
        <w:sym w:font="Symbol" w:char="F025"/>
      </w:r>
      <w:r w:rsidRPr="00AD7CF7">
        <w:rPr>
          <w:sz w:val="22"/>
          <w:szCs w:val="22"/>
        </w:rPr>
        <w:t xml:space="preserve"> natrio hipochlorito tirpalu arba tiesiog fosfato buferine medžiaga (pH&gt;8). Tai daroma tol, kol išblunka tirpalo spalva. Visos valymo medžiagos turi būti sunaikintos taip, kaip buvo nurodyta.</w:t>
      </w:r>
    </w:p>
    <w:p w14:paraId="7426A570" w14:textId="77777777" w:rsidR="00AD7CF7" w:rsidRDefault="00AD7CF7" w:rsidP="00AD7CF7">
      <w:pPr>
        <w:pStyle w:val="Normal1"/>
        <w:rPr>
          <w:sz w:val="22"/>
          <w:szCs w:val="22"/>
        </w:rPr>
      </w:pPr>
    </w:p>
    <w:p w14:paraId="30202411" w14:textId="460BB6CF" w:rsidR="0078210A" w:rsidRPr="00373F99" w:rsidRDefault="0078210A" w:rsidP="00AD7CF7">
      <w:pPr>
        <w:pStyle w:val="Normal1"/>
        <w:rPr>
          <w:b/>
          <w:i/>
          <w:sz w:val="22"/>
          <w:szCs w:val="22"/>
        </w:rPr>
      </w:pPr>
      <w:r w:rsidRPr="00373F99">
        <w:rPr>
          <w:b/>
          <w:i/>
          <w:sz w:val="22"/>
          <w:szCs w:val="22"/>
        </w:rPr>
        <w:t>Dozavimas ir vartojim</w:t>
      </w:r>
      <w:r w:rsidR="00051E80">
        <w:rPr>
          <w:b/>
          <w:i/>
          <w:sz w:val="22"/>
          <w:szCs w:val="22"/>
        </w:rPr>
        <w:t>o metodas</w:t>
      </w:r>
    </w:p>
    <w:p w14:paraId="09A5A477" w14:textId="77777777" w:rsidR="00AD7CF7" w:rsidRPr="00AD7CF7" w:rsidRDefault="00AD7CF7" w:rsidP="00AD7CF7">
      <w:pPr>
        <w:pStyle w:val="Normal1"/>
        <w:rPr>
          <w:sz w:val="22"/>
          <w:szCs w:val="22"/>
        </w:rPr>
      </w:pPr>
      <w:r w:rsidRPr="00AD7CF7">
        <w:rPr>
          <w:sz w:val="22"/>
          <w:szCs w:val="22"/>
        </w:rPr>
        <w:t>Flakonas turi būti kambario temperatūros prieš perduriant jo dangtelį adata.</w:t>
      </w:r>
    </w:p>
    <w:p w14:paraId="32A31690" w14:textId="77777777" w:rsidR="00AD7CF7" w:rsidRPr="00AD7CF7" w:rsidRDefault="00AD7CF7" w:rsidP="00AD7CF7">
      <w:pPr>
        <w:pStyle w:val="Normal1"/>
        <w:rPr>
          <w:sz w:val="22"/>
          <w:szCs w:val="22"/>
        </w:rPr>
      </w:pPr>
    </w:p>
    <w:p w14:paraId="35A56808" w14:textId="77777777" w:rsidR="00AD7CF7" w:rsidRPr="00AD7CF7" w:rsidRDefault="00AD7CF7" w:rsidP="00AD7CF7">
      <w:pPr>
        <w:pStyle w:val="Normal1"/>
        <w:rPr>
          <w:sz w:val="22"/>
          <w:szCs w:val="22"/>
        </w:rPr>
      </w:pPr>
      <w:r w:rsidRPr="00AD7CF7">
        <w:rPr>
          <w:sz w:val="22"/>
          <w:szCs w:val="22"/>
        </w:rPr>
        <w:t>Gydymas doksorubicinu turi būti pradėtas gydytojo, turinčio didelę gydymo citostatiniais vaistais patirtį, arba po tokio gydytojo konsultacijos. Gydymo metu pacientas turi būti dažnai ir atidžiai tikrinamas.</w:t>
      </w:r>
    </w:p>
    <w:p w14:paraId="2594CCF4" w14:textId="77777777" w:rsidR="00AD7CF7" w:rsidRPr="00AD7CF7" w:rsidRDefault="00AD7CF7" w:rsidP="00AD7CF7">
      <w:pPr>
        <w:pStyle w:val="Pagrindinistekstas"/>
        <w:spacing w:line="240" w:lineRule="auto"/>
        <w:rPr>
          <w:sz w:val="22"/>
          <w:szCs w:val="22"/>
        </w:rPr>
      </w:pPr>
    </w:p>
    <w:p w14:paraId="58878282" w14:textId="77777777" w:rsidR="00AD7CF7" w:rsidRPr="00AD7CF7" w:rsidRDefault="00AD7CF7" w:rsidP="00AD7CF7">
      <w:pPr>
        <w:pStyle w:val="Pagrindinistekstas"/>
        <w:spacing w:line="240" w:lineRule="auto"/>
        <w:rPr>
          <w:sz w:val="22"/>
          <w:szCs w:val="22"/>
        </w:rPr>
      </w:pPr>
      <w:proofErr w:type="spellStart"/>
      <w:r w:rsidRPr="00AD7CF7">
        <w:rPr>
          <w:sz w:val="22"/>
          <w:szCs w:val="22"/>
        </w:rPr>
        <w:t>Doksorubiciną</w:t>
      </w:r>
      <w:proofErr w:type="spellEnd"/>
      <w:r w:rsidRPr="00AD7CF7">
        <w:rPr>
          <w:sz w:val="22"/>
          <w:szCs w:val="22"/>
        </w:rPr>
        <w:t xml:space="preserve"> </w:t>
      </w:r>
      <w:proofErr w:type="spellStart"/>
      <w:r w:rsidRPr="00AD7CF7">
        <w:rPr>
          <w:sz w:val="22"/>
          <w:szCs w:val="22"/>
        </w:rPr>
        <w:t>injekuoti</w:t>
      </w:r>
      <w:proofErr w:type="spellEnd"/>
      <w:r w:rsidRPr="00AD7CF7">
        <w:rPr>
          <w:sz w:val="22"/>
          <w:szCs w:val="22"/>
        </w:rPr>
        <w:t xml:space="preserve"> į raumenis, po oda, </w:t>
      </w:r>
      <w:proofErr w:type="spellStart"/>
      <w:r w:rsidRPr="00AD7CF7">
        <w:rPr>
          <w:sz w:val="22"/>
          <w:szCs w:val="22"/>
        </w:rPr>
        <w:t>intratekaliai</w:t>
      </w:r>
      <w:proofErr w:type="spellEnd"/>
      <w:r w:rsidRPr="00AD7CF7">
        <w:rPr>
          <w:sz w:val="22"/>
          <w:szCs w:val="22"/>
        </w:rPr>
        <w:t xml:space="preserve"> ar gerti draudžiama. </w:t>
      </w:r>
    </w:p>
    <w:p w14:paraId="61A69535" w14:textId="77777777" w:rsidR="00AD7CF7" w:rsidRPr="00AD7CF7" w:rsidRDefault="00AD7CF7" w:rsidP="00AD7CF7">
      <w:pPr>
        <w:pStyle w:val="Pagrindinistekstas"/>
        <w:spacing w:line="240" w:lineRule="auto"/>
        <w:rPr>
          <w:sz w:val="22"/>
          <w:szCs w:val="22"/>
        </w:rPr>
      </w:pPr>
    </w:p>
    <w:p w14:paraId="4EB7063E" w14:textId="77777777" w:rsidR="00AD7CF7" w:rsidRDefault="00AD7CF7" w:rsidP="00AD7CF7">
      <w:pPr>
        <w:rPr>
          <w:sz w:val="22"/>
          <w:szCs w:val="22"/>
        </w:rPr>
      </w:pPr>
      <w:proofErr w:type="spellStart"/>
      <w:r w:rsidRPr="00AD7CF7">
        <w:rPr>
          <w:sz w:val="22"/>
          <w:szCs w:val="22"/>
        </w:rPr>
        <w:t>Doksorubiciną</w:t>
      </w:r>
      <w:proofErr w:type="spellEnd"/>
      <w:r w:rsidRPr="00AD7CF7">
        <w:rPr>
          <w:sz w:val="22"/>
          <w:szCs w:val="22"/>
        </w:rPr>
        <w:t xml:space="preserve"> į veną vartoti reikia labai atsargiai ir yra patartina per 3 -5 minutes suleisti į infuzinės sistemos, kuria į veną </w:t>
      </w:r>
      <w:proofErr w:type="spellStart"/>
      <w:r w:rsidRPr="00AD7CF7">
        <w:rPr>
          <w:sz w:val="22"/>
          <w:szCs w:val="22"/>
        </w:rPr>
        <w:t>infuzuojamas</w:t>
      </w:r>
      <w:proofErr w:type="spellEnd"/>
      <w:r w:rsidRPr="00AD7CF7">
        <w:rPr>
          <w:sz w:val="22"/>
          <w:szCs w:val="22"/>
        </w:rPr>
        <w:t xml:space="preserve"> fiziologinis ar 5 </w:t>
      </w:r>
      <w:r w:rsidRPr="00AD7CF7">
        <w:rPr>
          <w:sz w:val="22"/>
          <w:szCs w:val="22"/>
        </w:rPr>
        <w:sym w:font="Symbol" w:char="F025"/>
      </w:r>
      <w:r w:rsidRPr="00AD7CF7">
        <w:rPr>
          <w:sz w:val="22"/>
          <w:szCs w:val="22"/>
        </w:rPr>
        <w:t xml:space="preserve"> gliukozės tirpalas, vamzdelį. Šis metodas sumažina iki minimumo trombozės ir tirpalo išsiliejimo į šalia venos esančius audinius, dėl kurio gali susiformuoti pūslės, atsirasti sunkus celiulitas ir audinių nekrozė, riziką. </w:t>
      </w:r>
      <w:proofErr w:type="spellStart"/>
      <w:r w:rsidRPr="00AD7CF7">
        <w:rPr>
          <w:sz w:val="22"/>
          <w:szCs w:val="22"/>
        </w:rPr>
        <w:t>Doksorubiciną</w:t>
      </w:r>
      <w:proofErr w:type="spellEnd"/>
      <w:r w:rsidRPr="00AD7CF7">
        <w:rPr>
          <w:sz w:val="22"/>
          <w:szCs w:val="22"/>
        </w:rPr>
        <w:t xml:space="preserve"> galima švirkšti į veną </w:t>
      </w:r>
      <w:proofErr w:type="spellStart"/>
      <w:r w:rsidRPr="00AD7CF7">
        <w:rPr>
          <w:sz w:val="22"/>
          <w:szCs w:val="22"/>
        </w:rPr>
        <w:t>boliusu</w:t>
      </w:r>
      <w:proofErr w:type="spellEnd"/>
      <w:r w:rsidRPr="00AD7CF7">
        <w:rPr>
          <w:sz w:val="22"/>
          <w:szCs w:val="22"/>
        </w:rPr>
        <w:t xml:space="preserve"> (iš karto) per kelias minutes, arba ne ilgiau kaip per valandą sulašinti į veną trumpalaikės infuzijos būdu, arba ne ilgiau kaip per 96 valandas </w:t>
      </w:r>
      <w:proofErr w:type="spellStart"/>
      <w:r w:rsidRPr="00AD7CF7">
        <w:rPr>
          <w:sz w:val="22"/>
          <w:szCs w:val="22"/>
        </w:rPr>
        <w:t>infuzuoti</w:t>
      </w:r>
      <w:proofErr w:type="spellEnd"/>
      <w:r w:rsidRPr="00AD7CF7">
        <w:rPr>
          <w:sz w:val="22"/>
          <w:szCs w:val="22"/>
        </w:rPr>
        <w:t xml:space="preserve"> į veną ilgalaikės infuzijos būdu. Tiesiogiai į veną </w:t>
      </w:r>
      <w:proofErr w:type="spellStart"/>
      <w:r w:rsidRPr="00AD7CF7">
        <w:rPr>
          <w:sz w:val="22"/>
          <w:szCs w:val="22"/>
        </w:rPr>
        <w:t>injekuoti</w:t>
      </w:r>
      <w:proofErr w:type="spellEnd"/>
      <w:r w:rsidRPr="00AD7CF7">
        <w:rPr>
          <w:sz w:val="22"/>
          <w:szCs w:val="22"/>
        </w:rPr>
        <w:t xml:space="preserve"> nerekomenduojama dėl </w:t>
      </w:r>
      <w:proofErr w:type="spellStart"/>
      <w:r w:rsidRPr="00AD7CF7">
        <w:rPr>
          <w:sz w:val="22"/>
          <w:szCs w:val="22"/>
        </w:rPr>
        <w:t>ekstravazacijos</w:t>
      </w:r>
      <w:proofErr w:type="spellEnd"/>
      <w:r w:rsidRPr="00AD7CF7">
        <w:rPr>
          <w:sz w:val="22"/>
          <w:szCs w:val="22"/>
        </w:rPr>
        <w:t>, kuri gali pasireikšti net sugrįžus pakankamam kraujo kiekiui po aspiracijos adata, rizikos.</w:t>
      </w:r>
    </w:p>
    <w:p w14:paraId="49BB4D3B" w14:textId="371BF679" w:rsidR="008F2C85" w:rsidRPr="00AD7CF7" w:rsidRDefault="008F2C85" w:rsidP="00AD7CF7">
      <w:pPr>
        <w:rPr>
          <w:sz w:val="22"/>
          <w:szCs w:val="22"/>
        </w:rPr>
      </w:pPr>
      <w:proofErr w:type="spellStart"/>
      <w:r w:rsidRPr="008F2C85">
        <w:rPr>
          <w:sz w:val="22"/>
          <w:szCs w:val="22"/>
        </w:rPr>
        <w:t>Doxorubicinas</w:t>
      </w:r>
      <w:proofErr w:type="spellEnd"/>
      <w:r w:rsidRPr="008F2C85">
        <w:rPr>
          <w:sz w:val="22"/>
          <w:szCs w:val="22"/>
        </w:rPr>
        <w:t xml:space="preserve"> gali būti skiedžiamas 9 mg/ml (0,9%) natrio chlorido infuziniu tirpalu arba 50 mg/ml (5%) gliukozės infuziniu tirpalu</w:t>
      </w:r>
      <w:r w:rsidR="00917F15">
        <w:rPr>
          <w:sz w:val="22"/>
          <w:szCs w:val="22"/>
        </w:rPr>
        <w:t xml:space="preserve"> (koncentracijos intervalo ribos</w:t>
      </w:r>
      <w:r w:rsidR="00917F15" w:rsidRPr="00917F15">
        <w:rPr>
          <w:sz w:val="22"/>
          <w:szCs w:val="22"/>
        </w:rPr>
        <w:t xml:space="preserve"> </w:t>
      </w:r>
      <w:r w:rsidR="00917F15">
        <w:rPr>
          <w:sz w:val="22"/>
          <w:szCs w:val="22"/>
        </w:rPr>
        <w:t xml:space="preserve">- </w:t>
      </w:r>
      <w:r w:rsidR="00917F15" w:rsidRPr="00917F15">
        <w:rPr>
          <w:sz w:val="22"/>
          <w:szCs w:val="22"/>
        </w:rPr>
        <w:t>nuo 0,05 mg/ml iki 0,5 mg/ml</w:t>
      </w:r>
      <w:r w:rsidR="00917F15">
        <w:rPr>
          <w:sz w:val="22"/>
          <w:szCs w:val="22"/>
        </w:rPr>
        <w:t>)</w:t>
      </w:r>
      <w:r w:rsidR="003C7C88">
        <w:rPr>
          <w:sz w:val="22"/>
          <w:szCs w:val="22"/>
        </w:rPr>
        <w:t xml:space="preserve"> naudojant ne PVC infuzinius maišelius.</w:t>
      </w:r>
    </w:p>
    <w:p w14:paraId="5E775941" w14:textId="77777777" w:rsidR="00AD7CF7" w:rsidRPr="00AD7CF7" w:rsidRDefault="00AD7CF7" w:rsidP="00AD7CF7">
      <w:pPr>
        <w:pStyle w:val="Normal1"/>
        <w:rPr>
          <w:sz w:val="22"/>
          <w:szCs w:val="22"/>
        </w:rPr>
      </w:pPr>
    </w:p>
    <w:p w14:paraId="23A7FF90" w14:textId="77777777" w:rsidR="00AD7CF7" w:rsidRPr="00373F99" w:rsidRDefault="00AD7CF7" w:rsidP="00AD7CF7">
      <w:pPr>
        <w:pStyle w:val="Normal1"/>
        <w:rPr>
          <w:i/>
          <w:sz w:val="22"/>
          <w:szCs w:val="22"/>
          <w:u w:val="single"/>
        </w:rPr>
      </w:pPr>
      <w:r w:rsidRPr="00373F99">
        <w:rPr>
          <w:i/>
          <w:sz w:val="22"/>
          <w:szCs w:val="22"/>
          <w:u w:val="single"/>
        </w:rPr>
        <w:t>Vartojimas į veną</w:t>
      </w:r>
    </w:p>
    <w:p w14:paraId="7F03EED5" w14:textId="77777777" w:rsidR="00AD7CF7" w:rsidRPr="00AD7CF7" w:rsidRDefault="00AD7CF7" w:rsidP="00AD7CF7">
      <w:pPr>
        <w:pStyle w:val="Normal1"/>
        <w:rPr>
          <w:sz w:val="22"/>
          <w:szCs w:val="22"/>
        </w:rPr>
      </w:pPr>
      <w:r w:rsidRPr="00AD7CF7">
        <w:rPr>
          <w:sz w:val="22"/>
          <w:szCs w:val="22"/>
        </w:rPr>
        <w:t>Dozė paprastai apskaičiuojama remiantis kūno paviršiaus plotu (mg/m</w:t>
      </w:r>
      <w:r w:rsidRPr="00AD7CF7">
        <w:rPr>
          <w:sz w:val="22"/>
          <w:szCs w:val="22"/>
          <w:vertAlign w:val="superscript"/>
        </w:rPr>
        <w:t>2</w:t>
      </w:r>
      <w:r w:rsidRPr="00AD7CF7">
        <w:rPr>
          <w:sz w:val="22"/>
          <w:szCs w:val="22"/>
        </w:rPr>
        <w:t>). Doksorubicino dozavimo schema gali skirtis pagal indikacijas (solidiniai navikai ar ūminė leukemija) ir pagal jo taikymą skirtingose gydymo schemose (preparatas vartojamas vienas, kartu su kitais citotoksiniais vaistais ar kaip dalis kompleksinio gydymo, kuris apima chemoterapijos, chirurginės procedūros, spindulinės terapijos ir gydymo hormonais derinį).</w:t>
      </w:r>
    </w:p>
    <w:p w14:paraId="54EE5212" w14:textId="77777777" w:rsidR="00AD7CF7" w:rsidRPr="00AD7CF7" w:rsidRDefault="00AD7CF7" w:rsidP="00AD7CF7">
      <w:pPr>
        <w:pStyle w:val="Normal1"/>
        <w:rPr>
          <w:sz w:val="22"/>
          <w:szCs w:val="22"/>
        </w:rPr>
      </w:pPr>
    </w:p>
    <w:p w14:paraId="55CF5D92" w14:textId="77777777" w:rsidR="00AD7CF7" w:rsidRPr="00AD7CF7" w:rsidRDefault="00AD7CF7" w:rsidP="00AD7CF7">
      <w:pPr>
        <w:pStyle w:val="Normal1"/>
        <w:rPr>
          <w:i/>
          <w:sz w:val="22"/>
          <w:szCs w:val="22"/>
        </w:rPr>
      </w:pPr>
      <w:r w:rsidRPr="00AD7CF7">
        <w:rPr>
          <w:i/>
          <w:sz w:val="22"/>
          <w:szCs w:val="22"/>
        </w:rPr>
        <w:t xml:space="preserve">Monoterapija </w:t>
      </w:r>
    </w:p>
    <w:p w14:paraId="0F458C80" w14:textId="77777777" w:rsidR="00AD7CF7" w:rsidRPr="00AD7CF7" w:rsidRDefault="00AD7CF7" w:rsidP="00AD7CF7">
      <w:pPr>
        <w:rPr>
          <w:sz w:val="22"/>
          <w:szCs w:val="22"/>
        </w:rPr>
      </w:pPr>
      <w:r w:rsidRPr="00AD7CF7">
        <w:rPr>
          <w:sz w:val="22"/>
          <w:szCs w:val="22"/>
        </w:rPr>
        <w:t>Rekomenduojama dozė yra 60 - 75 mg/m</w:t>
      </w:r>
      <w:r w:rsidRPr="00AD7CF7">
        <w:rPr>
          <w:sz w:val="22"/>
          <w:szCs w:val="22"/>
          <w:vertAlign w:val="superscript"/>
        </w:rPr>
        <w:t xml:space="preserve">2 </w:t>
      </w:r>
      <w:r w:rsidRPr="00AD7CF7">
        <w:rPr>
          <w:sz w:val="22"/>
          <w:szCs w:val="22"/>
        </w:rPr>
        <w:t>kūno paviršiaus ploto. Ji kas 21 parą suleidžiama į veną. Galima leisti visą dozę iš karto arba per 2-3 paras iš eilės. Dozavimo planas ir dozės gali būti pakoreguotos pagal protokolą. Dėl tikslios informacijos apie dozavimą žr. einamąjį protokolą.</w:t>
      </w:r>
    </w:p>
    <w:p w14:paraId="7A2BB189" w14:textId="77777777" w:rsidR="00AD7CF7" w:rsidRPr="00AD7CF7" w:rsidRDefault="00AD7CF7" w:rsidP="00AD7CF7">
      <w:pPr>
        <w:rPr>
          <w:i/>
          <w:sz w:val="22"/>
          <w:szCs w:val="22"/>
        </w:rPr>
      </w:pPr>
    </w:p>
    <w:p w14:paraId="7946C6F5" w14:textId="77777777" w:rsidR="00AD7CF7" w:rsidRPr="00AD7CF7" w:rsidRDefault="00AD7CF7" w:rsidP="00AD7CF7">
      <w:pPr>
        <w:rPr>
          <w:i/>
          <w:sz w:val="22"/>
          <w:szCs w:val="22"/>
        </w:rPr>
      </w:pPr>
      <w:r w:rsidRPr="00AD7CF7">
        <w:rPr>
          <w:i/>
          <w:sz w:val="22"/>
          <w:szCs w:val="22"/>
        </w:rPr>
        <w:t>Kombinuotasis gydymas</w:t>
      </w:r>
    </w:p>
    <w:p w14:paraId="2B4B9E50" w14:textId="77777777" w:rsidR="00AD7CF7" w:rsidRPr="00AD7CF7" w:rsidRDefault="00AD7CF7" w:rsidP="00AD7CF7">
      <w:pPr>
        <w:pStyle w:val="Normal1"/>
        <w:rPr>
          <w:sz w:val="22"/>
          <w:szCs w:val="22"/>
        </w:rPr>
      </w:pPr>
      <w:r w:rsidRPr="00AD7CF7">
        <w:rPr>
          <w:sz w:val="22"/>
          <w:szCs w:val="22"/>
        </w:rPr>
        <w:lastRenderedPageBreak/>
        <w:t>Jeigu taikomas kombinuotas gydymas doksorubicino hidrochloridu ir kitais citostatikais, dozę reikia sumažinti iki 30 – 60 mg/m</w:t>
      </w:r>
      <w:r w:rsidRPr="00AD7CF7">
        <w:rPr>
          <w:sz w:val="22"/>
          <w:szCs w:val="22"/>
          <w:vertAlign w:val="superscript"/>
        </w:rPr>
        <w:t>2</w:t>
      </w:r>
      <w:r w:rsidRPr="00AD7CF7">
        <w:rPr>
          <w:sz w:val="22"/>
          <w:szCs w:val="22"/>
        </w:rPr>
        <w:t xml:space="preserve"> kūno paviršiaus ir vartoti kas 3-4 savaitės.</w:t>
      </w:r>
    </w:p>
    <w:p w14:paraId="0F053FE7" w14:textId="77777777" w:rsidR="00AD7CF7" w:rsidRPr="00AD7CF7" w:rsidRDefault="00AD7CF7" w:rsidP="00AD7CF7">
      <w:pPr>
        <w:pStyle w:val="Normal1"/>
        <w:rPr>
          <w:sz w:val="22"/>
          <w:szCs w:val="22"/>
        </w:rPr>
      </w:pPr>
    </w:p>
    <w:p w14:paraId="5771366A" w14:textId="77777777" w:rsidR="00AD7CF7" w:rsidRPr="00AD7CF7" w:rsidRDefault="00AD7CF7" w:rsidP="00AD7CF7">
      <w:pPr>
        <w:pStyle w:val="Normal1"/>
        <w:rPr>
          <w:i/>
          <w:sz w:val="22"/>
          <w:szCs w:val="22"/>
        </w:rPr>
      </w:pPr>
      <w:r w:rsidRPr="00AD7CF7">
        <w:rPr>
          <w:i/>
          <w:sz w:val="22"/>
          <w:szCs w:val="22"/>
        </w:rPr>
        <w:t>Didžiausia kumuliacinė dozė</w:t>
      </w:r>
    </w:p>
    <w:p w14:paraId="2D4174DF" w14:textId="77777777" w:rsidR="00AD7CF7" w:rsidRPr="00AD7CF7" w:rsidRDefault="00AD7CF7" w:rsidP="00AD7CF7">
      <w:pPr>
        <w:pStyle w:val="Normal1"/>
        <w:rPr>
          <w:sz w:val="22"/>
          <w:szCs w:val="22"/>
        </w:rPr>
      </w:pPr>
      <w:r w:rsidRPr="00AD7CF7">
        <w:rPr>
          <w:sz w:val="22"/>
          <w:szCs w:val="22"/>
        </w:rPr>
        <w:t>Tam, kad išvengti kardiomiopatijos, yra rekomenduojama, kad per visą gyvenimą suvartota kumuliacinė doksorubicino dozė (įskaitant dozę, suvartotą kartu su panašaus poveikio vaistais, tokiais kaip daunorubicinas) neviršytų 450 - 550 mg/m</w:t>
      </w:r>
      <w:r w:rsidRPr="00AD7CF7">
        <w:rPr>
          <w:sz w:val="22"/>
          <w:szCs w:val="22"/>
          <w:vertAlign w:val="superscript"/>
        </w:rPr>
        <w:t>2</w:t>
      </w:r>
      <w:r w:rsidRPr="00AD7CF7">
        <w:rPr>
          <w:sz w:val="22"/>
          <w:szCs w:val="22"/>
        </w:rPr>
        <w:t xml:space="preserve"> kūno paviršiaus ploto dozės. Pacientams, kuriems švitinta tarpuplaučio sritis ir (ar) širdis, kurie serga širdies liga ar kurie anksčiau buvo gydomi alkilinančiais preparatais, ir didelės rizikos grupės pacientams (pvz., pacientas ilgiau negu 5 metus serga arterine hipertenzija, jam iš anksčiau yra širdies vainikinių kraujagyslių, vožtuvų ar miokardo pažeidimas ar ligonis vyresnis negu 70 metų) viršyti kumuliacinę 400 mg/m</w:t>
      </w:r>
      <w:r w:rsidRPr="00AD7CF7">
        <w:rPr>
          <w:sz w:val="22"/>
          <w:szCs w:val="22"/>
          <w:vertAlign w:val="superscript"/>
        </w:rPr>
        <w:t xml:space="preserve">2 </w:t>
      </w:r>
      <w:r w:rsidRPr="00AD7CF7">
        <w:rPr>
          <w:sz w:val="22"/>
          <w:szCs w:val="22"/>
        </w:rPr>
        <w:t>kūno paviršiaus ploto doze galima tik laikantis ypatingo atsargumo. Būtina sekti tokių ligonių širdies funkciją.</w:t>
      </w:r>
    </w:p>
    <w:p w14:paraId="432D6C39" w14:textId="77777777" w:rsidR="00AD7CF7" w:rsidRPr="00AD7CF7" w:rsidRDefault="00AD7CF7" w:rsidP="00AD7CF7">
      <w:pPr>
        <w:rPr>
          <w:sz w:val="22"/>
          <w:szCs w:val="22"/>
        </w:rPr>
      </w:pPr>
    </w:p>
    <w:p w14:paraId="409D9F0C" w14:textId="77777777" w:rsidR="00AD7CF7" w:rsidRPr="00AD7CF7" w:rsidRDefault="00AD7CF7" w:rsidP="00AD7CF7">
      <w:pPr>
        <w:rPr>
          <w:i/>
          <w:sz w:val="22"/>
          <w:szCs w:val="22"/>
        </w:rPr>
      </w:pPr>
      <w:r w:rsidRPr="00AD7CF7">
        <w:rPr>
          <w:i/>
          <w:sz w:val="22"/>
          <w:szCs w:val="22"/>
        </w:rPr>
        <w:t>Specialių grupių pacientai</w:t>
      </w:r>
    </w:p>
    <w:p w14:paraId="79EB6F1D" w14:textId="77777777" w:rsidR="00AD7CF7" w:rsidRPr="00AD7CF7" w:rsidRDefault="00AD7CF7" w:rsidP="00AD7CF7">
      <w:pPr>
        <w:rPr>
          <w:sz w:val="22"/>
          <w:szCs w:val="22"/>
        </w:rPr>
      </w:pPr>
      <w:r w:rsidRPr="00AD7CF7">
        <w:rPr>
          <w:sz w:val="22"/>
          <w:szCs w:val="22"/>
        </w:rPr>
        <w:t>Pacientai, kurių imunitetas nuslopintas: imuniteto slopinimo atveju dozę reikia sumažinti. Alternatyvi dozė, vartojamam kartą per savaitę, yra 15 - 20 mg/m</w:t>
      </w:r>
      <w:r w:rsidRPr="00AD7CF7">
        <w:rPr>
          <w:sz w:val="22"/>
          <w:szCs w:val="22"/>
          <w:vertAlign w:val="superscript"/>
        </w:rPr>
        <w:t xml:space="preserve">2 </w:t>
      </w:r>
      <w:r w:rsidRPr="00AD7CF7">
        <w:rPr>
          <w:sz w:val="22"/>
          <w:szCs w:val="22"/>
        </w:rPr>
        <w:t>kūno paviršiaus ploto.</w:t>
      </w:r>
    </w:p>
    <w:p w14:paraId="5812B0FB" w14:textId="77777777" w:rsidR="00AD7CF7" w:rsidRPr="00AD7CF7" w:rsidRDefault="00AD7CF7" w:rsidP="00AD7CF7">
      <w:pPr>
        <w:rPr>
          <w:sz w:val="22"/>
          <w:szCs w:val="22"/>
        </w:rPr>
      </w:pPr>
    </w:p>
    <w:p w14:paraId="601C7A5A" w14:textId="77777777" w:rsidR="00AD7CF7" w:rsidRPr="00AD7CF7" w:rsidRDefault="00AD7CF7" w:rsidP="00AD7CF7">
      <w:pPr>
        <w:rPr>
          <w:sz w:val="22"/>
          <w:szCs w:val="22"/>
        </w:rPr>
      </w:pPr>
      <w:r w:rsidRPr="00AD7CF7">
        <w:rPr>
          <w:sz w:val="22"/>
          <w:szCs w:val="22"/>
        </w:rPr>
        <w:t>Pacientai, kurių kepenų funkcija sutrikusi:</w:t>
      </w:r>
      <w:r w:rsidRPr="00AD7CF7">
        <w:rPr>
          <w:i/>
          <w:sz w:val="22"/>
          <w:szCs w:val="22"/>
        </w:rPr>
        <w:t xml:space="preserve"> </w:t>
      </w:r>
      <w:r w:rsidRPr="00AD7CF7">
        <w:rPr>
          <w:sz w:val="22"/>
          <w:szCs w:val="22"/>
        </w:rPr>
        <w:t xml:space="preserve">kepenų funkcijos susilpnėjimo atveju </w:t>
      </w:r>
      <w:proofErr w:type="spellStart"/>
      <w:r w:rsidRPr="00AD7CF7">
        <w:rPr>
          <w:sz w:val="22"/>
          <w:szCs w:val="22"/>
        </w:rPr>
        <w:t>doksorubicino</w:t>
      </w:r>
      <w:proofErr w:type="spellEnd"/>
      <w:r w:rsidRPr="00AD7CF7">
        <w:rPr>
          <w:sz w:val="22"/>
          <w:szCs w:val="22"/>
        </w:rPr>
        <w:t xml:space="preserve"> dozę reikia mažinti pagal šią lentelę:</w:t>
      </w:r>
    </w:p>
    <w:p w14:paraId="3F8EC17C" w14:textId="77777777" w:rsidR="00AD7CF7" w:rsidRPr="00AD7CF7" w:rsidRDefault="00AD7CF7" w:rsidP="00AD7CF7">
      <w:pPr>
        <w:rPr>
          <w:sz w:val="22"/>
          <w:szCs w:val="22"/>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3960"/>
      </w:tblGrid>
      <w:tr w:rsidR="00AD7CF7" w:rsidRPr="00AD7CF7" w14:paraId="26D0E1CD" w14:textId="77777777" w:rsidTr="009E16B6">
        <w:tc>
          <w:tcPr>
            <w:tcW w:w="4140" w:type="dxa"/>
          </w:tcPr>
          <w:p w14:paraId="62A19660" w14:textId="77777777" w:rsidR="00AD7CF7" w:rsidRPr="00AD7CF7" w:rsidRDefault="00AD7CF7" w:rsidP="009E16B6">
            <w:pPr>
              <w:rPr>
                <w:sz w:val="22"/>
                <w:szCs w:val="22"/>
              </w:rPr>
            </w:pPr>
            <w:proofErr w:type="spellStart"/>
            <w:r w:rsidRPr="00AD7CF7">
              <w:rPr>
                <w:sz w:val="22"/>
                <w:szCs w:val="22"/>
              </w:rPr>
              <w:t>Bilirubino</w:t>
            </w:r>
            <w:proofErr w:type="spellEnd"/>
            <w:r w:rsidRPr="00AD7CF7">
              <w:rPr>
                <w:sz w:val="22"/>
                <w:szCs w:val="22"/>
              </w:rPr>
              <w:t xml:space="preserve"> koncentracija serume</w:t>
            </w:r>
          </w:p>
        </w:tc>
        <w:tc>
          <w:tcPr>
            <w:tcW w:w="3960" w:type="dxa"/>
          </w:tcPr>
          <w:p w14:paraId="6C12C307" w14:textId="77777777" w:rsidR="00AD7CF7" w:rsidRPr="00AD7CF7" w:rsidRDefault="00AD7CF7" w:rsidP="009E16B6">
            <w:pPr>
              <w:rPr>
                <w:sz w:val="22"/>
                <w:szCs w:val="22"/>
              </w:rPr>
            </w:pPr>
            <w:r w:rsidRPr="00AD7CF7">
              <w:rPr>
                <w:sz w:val="22"/>
                <w:szCs w:val="22"/>
              </w:rPr>
              <w:t>Rekomenduojama dozė</w:t>
            </w:r>
          </w:p>
        </w:tc>
      </w:tr>
      <w:tr w:rsidR="00AD7CF7" w:rsidRPr="00AD7CF7" w14:paraId="0D222AF4" w14:textId="77777777" w:rsidTr="009E16B6">
        <w:tc>
          <w:tcPr>
            <w:tcW w:w="4140" w:type="dxa"/>
          </w:tcPr>
          <w:p w14:paraId="36732B7F" w14:textId="77777777" w:rsidR="00AD7CF7" w:rsidRPr="00AD7CF7" w:rsidRDefault="00AD7CF7" w:rsidP="009E16B6">
            <w:pPr>
              <w:rPr>
                <w:sz w:val="22"/>
                <w:szCs w:val="22"/>
              </w:rPr>
            </w:pPr>
            <w:r w:rsidRPr="00AD7CF7">
              <w:rPr>
                <w:sz w:val="22"/>
                <w:szCs w:val="22"/>
              </w:rPr>
              <w:t>20 - 50 </w:t>
            </w:r>
            <w:proofErr w:type="spellStart"/>
            <w:r w:rsidRPr="00AD7CF7">
              <w:rPr>
                <w:sz w:val="22"/>
                <w:szCs w:val="22"/>
              </w:rPr>
              <w:t>μmol</w:t>
            </w:r>
            <w:proofErr w:type="spellEnd"/>
            <w:r w:rsidRPr="00AD7CF7">
              <w:rPr>
                <w:sz w:val="22"/>
                <w:szCs w:val="22"/>
              </w:rPr>
              <w:t>/l</w:t>
            </w:r>
          </w:p>
        </w:tc>
        <w:tc>
          <w:tcPr>
            <w:tcW w:w="3960" w:type="dxa"/>
          </w:tcPr>
          <w:p w14:paraId="7B587F8C" w14:textId="77777777" w:rsidR="00AD7CF7" w:rsidRPr="00AD7CF7" w:rsidRDefault="00AD7CF7" w:rsidP="009E16B6">
            <w:pPr>
              <w:rPr>
                <w:sz w:val="22"/>
                <w:szCs w:val="22"/>
              </w:rPr>
            </w:pPr>
            <w:r w:rsidRPr="00AD7CF7">
              <w:rPr>
                <w:sz w:val="22"/>
                <w:szCs w:val="22"/>
              </w:rPr>
              <w:t>½ įprastos dozės</w:t>
            </w:r>
          </w:p>
        </w:tc>
      </w:tr>
      <w:tr w:rsidR="00AD7CF7" w:rsidRPr="00AD7CF7" w14:paraId="6C109ED4" w14:textId="77777777" w:rsidTr="009E16B6">
        <w:tc>
          <w:tcPr>
            <w:tcW w:w="4140" w:type="dxa"/>
          </w:tcPr>
          <w:p w14:paraId="72D68750" w14:textId="77777777" w:rsidR="00AD7CF7" w:rsidRPr="00AD7CF7" w:rsidRDefault="00AD7CF7" w:rsidP="009E16B6">
            <w:pPr>
              <w:rPr>
                <w:sz w:val="22"/>
                <w:szCs w:val="22"/>
              </w:rPr>
            </w:pPr>
            <w:r w:rsidRPr="00AD7CF7">
              <w:rPr>
                <w:sz w:val="22"/>
                <w:szCs w:val="22"/>
              </w:rPr>
              <w:t>&gt; 50 - 85 </w:t>
            </w:r>
            <w:proofErr w:type="spellStart"/>
            <w:r w:rsidRPr="00AD7CF7">
              <w:rPr>
                <w:sz w:val="22"/>
                <w:szCs w:val="22"/>
              </w:rPr>
              <w:t>μmol</w:t>
            </w:r>
            <w:proofErr w:type="spellEnd"/>
            <w:r w:rsidRPr="00AD7CF7">
              <w:rPr>
                <w:sz w:val="22"/>
                <w:szCs w:val="22"/>
              </w:rPr>
              <w:t>/l</w:t>
            </w:r>
          </w:p>
        </w:tc>
        <w:tc>
          <w:tcPr>
            <w:tcW w:w="3960" w:type="dxa"/>
          </w:tcPr>
          <w:p w14:paraId="2B11FC81" w14:textId="77777777" w:rsidR="00AD7CF7" w:rsidRPr="00AD7CF7" w:rsidRDefault="00AD7CF7" w:rsidP="009E16B6">
            <w:pPr>
              <w:rPr>
                <w:sz w:val="22"/>
                <w:szCs w:val="22"/>
              </w:rPr>
            </w:pPr>
            <w:r w:rsidRPr="00AD7CF7">
              <w:rPr>
                <w:sz w:val="22"/>
                <w:szCs w:val="22"/>
              </w:rPr>
              <w:t>¼ įprastos dozės</w:t>
            </w:r>
          </w:p>
        </w:tc>
      </w:tr>
      <w:tr w:rsidR="00AD7CF7" w:rsidRPr="00AD7CF7" w14:paraId="0BDAB56E" w14:textId="77777777" w:rsidTr="009E16B6">
        <w:tc>
          <w:tcPr>
            <w:tcW w:w="4140" w:type="dxa"/>
          </w:tcPr>
          <w:p w14:paraId="54AA0D2C" w14:textId="77777777" w:rsidR="00AD7CF7" w:rsidRPr="00AD7CF7" w:rsidRDefault="00AD7CF7" w:rsidP="009E16B6">
            <w:pPr>
              <w:rPr>
                <w:sz w:val="22"/>
                <w:szCs w:val="22"/>
              </w:rPr>
            </w:pPr>
            <w:r w:rsidRPr="00AD7CF7">
              <w:rPr>
                <w:sz w:val="22"/>
                <w:szCs w:val="22"/>
              </w:rPr>
              <w:t>&gt; 85 </w:t>
            </w:r>
            <w:proofErr w:type="spellStart"/>
            <w:r w:rsidRPr="00AD7CF7">
              <w:rPr>
                <w:sz w:val="22"/>
                <w:szCs w:val="22"/>
              </w:rPr>
              <w:t>μmol</w:t>
            </w:r>
            <w:proofErr w:type="spellEnd"/>
            <w:r w:rsidRPr="00AD7CF7">
              <w:rPr>
                <w:sz w:val="22"/>
                <w:szCs w:val="22"/>
              </w:rPr>
              <w:t>/l</w:t>
            </w:r>
          </w:p>
        </w:tc>
        <w:tc>
          <w:tcPr>
            <w:tcW w:w="3960" w:type="dxa"/>
          </w:tcPr>
          <w:p w14:paraId="1AC82907" w14:textId="77777777" w:rsidR="00AD7CF7" w:rsidRPr="00AD7CF7" w:rsidRDefault="00AD7CF7" w:rsidP="009E16B6">
            <w:pPr>
              <w:rPr>
                <w:sz w:val="22"/>
                <w:szCs w:val="22"/>
              </w:rPr>
            </w:pPr>
            <w:r w:rsidRPr="00AD7CF7">
              <w:rPr>
                <w:sz w:val="22"/>
                <w:szCs w:val="22"/>
              </w:rPr>
              <w:t>Gydymą nutraukti</w:t>
            </w:r>
          </w:p>
        </w:tc>
      </w:tr>
    </w:tbl>
    <w:p w14:paraId="606F062A" w14:textId="77777777" w:rsidR="00AD7CF7" w:rsidRPr="00AD7CF7" w:rsidRDefault="00AD7CF7" w:rsidP="00AD7CF7">
      <w:pPr>
        <w:rPr>
          <w:sz w:val="22"/>
          <w:szCs w:val="22"/>
          <w:u w:val="single"/>
        </w:rPr>
      </w:pPr>
    </w:p>
    <w:p w14:paraId="1E4C64DB" w14:textId="77777777" w:rsidR="00AD7CF7" w:rsidRPr="00AD7CF7" w:rsidRDefault="00AD7CF7" w:rsidP="00AD7CF7">
      <w:pPr>
        <w:rPr>
          <w:sz w:val="22"/>
          <w:szCs w:val="22"/>
        </w:rPr>
      </w:pPr>
      <w:r w:rsidRPr="00AD7CF7">
        <w:rPr>
          <w:sz w:val="22"/>
          <w:szCs w:val="22"/>
        </w:rPr>
        <w:t>Pacientai, kurių inkstų funkcija sutrikusi: pacientams, kurių inkstų funkcija nepakankama (</w:t>
      </w:r>
      <w:proofErr w:type="spellStart"/>
      <w:r w:rsidRPr="00AD7CF7">
        <w:rPr>
          <w:sz w:val="22"/>
          <w:szCs w:val="22"/>
        </w:rPr>
        <w:t>glomerulų</w:t>
      </w:r>
      <w:proofErr w:type="spellEnd"/>
      <w:r w:rsidRPr="00AD7CF7">
        <w:rPr>
          <w:sz w:val="22"/>
          <w:szCs w:val="22"/>
        </w:rPr>
        <w:t xml:space="preserve"> filtracijos greitis mažesnis negu 10 ml/min.), reikia vartoti tik 75% planinės dozės. </w:t>
      </w:r>
    </w:p>
    <w:p w14:paraId="73C5F91A" w14:textId="77777777" w:rsidR="00AD7CF7" w:rsidRPr="00AD7CF7" w:rsidRDefault="00AD7CF7" w:rsidP="00AD7CF7">
      <w:pPr>
        <w:rPr>
          <w:sz w:val="22"/>
          <w:szCs w:val="22"/>
          <w:u w:val="single"/>
        </w:rPr>
      </w:pPr>
    </w:p>
    <w:p w14:paraId="0CF24898" w14:textId="77777777" w:rsidR="00AD7CF7" w:rsidRPr="00AD7CF7" w:rsidRDefault="00AD7CF7" w:rsidP="00AD7CF7">
      <w:pPr>
        <w:rPr>
          <w:i/>
          <w:sz w:val="22"/>
          <w:szCs w:val="22"/>
        </w:rPr>
      </w:pPr>
      <w:r w:rsidRPr="00AD7CF7">
        <w:rPr>
          <w:i/>
          <w:sz w:val="22"/>
          <w:szCs w:val="22"/>
        </w:rPr>
        <w:t>Pacientai, kuriems yra širdies pakenkimo rizika</w:t>
      </w:r>
    </w:p>
    <w:p w14:paraId="45D7A34B" w14:textId="77777777" w:rsidR="00AD7CF7" w:rsidRPr="00AD7CF7" w:rsidRDefault="00AD7CF7" w:rsidP="00AD7CF7">
      <w:pPr>
        <w:rPr>
          <w:sz w:val="22"/>
          <w:szCs w:val="22"/>
        </w:rPr>
      </w:pPr>
      <w:r w:rsidRPr="00AD7CF7">
        <w:rPr>
          <w:sz w:val="22"/>
          <w:szCs w:val="22"/>
        </w:rPr>
        <w:t xml:space="preserve">Pacientams, kuriems toksinio poveikio širdžiai pasireiškimo rizika yra didesnė, vienkartinę </w:t>
      </w:r>
      <w:proofErr w:type="spellStart"/>
      <w:r w:rsidRPr="00AD7CF7">
        <w:rPr>
          <w:sz w:val="22"/>
          <w:szCs w:val="22"/>
        </w:rPr>
        <w:t>doksorubicino</w:t>
      </w:r>
      <w:proofErr w:type="spellEnd"/>
      <w:r w:rsidRPr="00AD7CF7">
        <w:rPr>
          <w:sz w:val="22"/>
          <w:szCs w:val="22"/>
        </w:rPr>
        <w:t xml:space="preserve"> dozę į veną reikia ne švirkšti, bet nepertraukiamai </w:t>
      </w:r>
      <w:proofErr w:type="spellStart"/>
      <w:r w:rsidRPr="00AD7CF7">
        <w:rPr>
          <w:sz w:val="22"/>
          <w:szCs w:val="22"/>
        </w:rPr>
        <w:t>infuzuoti</w:t>
      </w:r>
      <w:proofErr w:type="spellEnd"/>
      <w:r w:rsidRPr="00AD7CF7">
        <w:rPr>
          <w:sz w:val="22"/>
          <w:szCs w:val="22"/>
        </w:rPr>
        <w:t xml:space="preserve"> 24 valandas. Taip vartojant, toksinis poveikis širdžiai gali pasireikšti rečiau, o terapinis veiksmingumas nemažėja. Tokiems pacientams prieš kiekvieną gydymo kursą būtina matuoti kairiojo širdies skilvelio išvarymo frakciją. </w:t>
      </w:r>
    </w:p>
    <w:p w14:paraId="7CA0574C" w14:textId="77777777" w:rsidR="00AD7CF7" w:rsidRPr="00AD7CF7" w:rsidRDefault="00AD7CF7" w:rsidP="00AD7CF7">
      <w:pPr>
        <w:rPr>
          <w:sz w:val="22"/>
          <w:szCs w:val="22"/>
        </w:rPr>
      </w:pPr>
    </w:p>
    <w:p w14:paraId="2E4203C2" w14:textId="77777777" w:rsidR="00AD7CF7" w:rsidRPr="00AD7CF7" w:rsidRDefault="00AD7CF7" w:rsidP="00AD7CF7">
      <w:pPr>
        <w:rPr>
          <w:sz w:val="22"/>
          <w:szCs w:val="22"/>
        </w:rPr>
      </w:pPr>
      <w:r w:rsidRPr="00AD7CF7">
        <w:rPr>
          <w:sz w:val="22"/>
          <w:szCs w:val="22"/>
        </w:rPr>
        <w:t>Pacientai, kurių kaulų čiulpų rezervas ribotas, bet nesusijęs su ligos sukeltu kaulų čiulpų pakenkimu: dozavimas gali būti sumažintas pacientams, kurie buvo gydyti kaulų čiulpus slopinančiomis medžiagomis. Jų kaulų čiulpų rezervas gali būti nepakankamas.</w:t>
      </w:r>
    </w:p>
    <w:p w14:paraId="3596FAC6" w14:textId="77777777" w:rsidR="00AD7CF7" w:rsidRPr="00AD7CF7" w:rsidRDefault="00AD7CF7" w:rsidP="00AD7CF7">
      <w:pPr>
        <w:rPr>
          <w:sz w:val="22"/>
          <w:szCs w:val="22"/>
        </w:rPr>
      </w:pPr>
    </w:p>
    <w:p w14:paraId="59ECCCEF" w14:textId="77777777" w:rsidR="00AD7CF7" w:rsidRDefault="00AD7CF7" w:rsidP="00AD7CF7">
      <w:pPr>
        <w:rPr>
          <w:sz w:val="22"/>
          <w:szCs w:val="22"/>
        </w:rPr>
      </w:pPr>
    </w:p>
    <w:p w14:paraId="70FB13B5" w14:textId="28C4C200" w:rsidR="00F14EC8" w:rsidRPr="00AD7CF7" w:rsidRDefault="00F14EC8" w:rsidP="00AD7CF7">
      <w:pPr>
        <w:rPr>
          <w:sz w:val="22"/>
          <w:szCs w:val="22"/>
        </w:rPr>
      </w:pPr>
      <w:r>
        <w:rPr>
          <w:sz w:val="22"/>
          <w:szCs w:val="22"/>
        </w:rPr>
        <w:t>Vaikų populiacija:</w:t>
      </w:r>
    </w:p>
    <w:p w14:paraId="6C7EDD24" w14:textId="77777777" w:rsidR="00AD7CF7" w:rsidRDefault="00AD7CF7" w:rsidP="00AD7CF7">
      <w:pPr>
        <w:rPr>
          <w:sz w:val="22"/>
          <w:szCs w:val="22"/>
        </w:rPr>
      </w:pPr>
      <w:r w:rsidRPr="00AD7CF7">
        <w:rPr>
          <w:sz w:val="22"/>
          <w:szCs w:val="22"/>
        </w:rPr>
        <w:t xml:space="preserve">Atsižvelgiant į didelę </w:t>
      </w:r>
      <w:proofErr w:type="spellStart"/>
      <w:r w:rsidRPr="00AD7CF7">
        <w:rPr>
          <w:sz w:val="22"/>
          <w:szCs w:val="22"/>
        </w:rPr>
        <w:t>doksorubicino</w:t>
      </w:r>
      <w:proofErr w:type="spellEnd"/>
      <w:r w:rsidRPr="00AD7CF7">
        <w:rPr>
          <w:sz w:val="22"/>
          <w:szCs w:val="22"/>
        </w:rPr>
        <w:t xml:space="preserve"> sukeliamo </w:t>
      </w:r>
      <w:proofErr w:type="spellStart"/>
      <w:r w:rsidRPr="00AD7CF7">
        <w:rPr>
          <w:sz w:val="22"/>
          <w:szCs w:val="22"/>
        </w:rPr>
        <w:t>kardiotoksinio</w:t>
      </w:r>
      <w:proofErr w:type="spellEnd"/>
      <w:r w:rsidRPr="00AD7CF7">
        <w:rPr>
          <w:sz w:val="22"/>
          <w:szCs w:val="22"/>
        </w:rPr>
        <w:t xml:space="preserve"> poveikio vaikystėje riziką, turi būti vartojama tam tikra didžiausia kumuliacinė dozė, kuri priklauso nuo vaiko amžiaus. Jaunesniems negu 12 metų vaikams didžiausia kumuliacinė doze paprastai yra laikoma 300 mg/m</w:t>
      </w:r>
      <w:r w:rsidRPr="00AD7CF7">
        <w:rPr>
          <w:sz w:val="22"/>
          <w:szCs w:val="22"/>
          <w:vertAlign w:val="superscript"/>
        </w:rPr>
        <w:t xml:space="preserve">2 </w:t>
      </w:r>
      <w:r w:rsidRPr="00AD7CF7">
        <w:rPr>
          <w:sz w:val="22"/>
          <w:szCs w:val="22"/>
        </w:rPr>
        <w:t xml:space="preserve">kūno paviršiaus ploto, o paaugliams (vyresniems negu </w:t>
      </w:r>
      <w:r w:rsidRPr="00AD7CF7">
        <w:rPr>
          <w:sz w:val="22"/>
          <w:szCs w:val="22"/>
        </w:rPr>
        <w:lastRenderedPageBreak/>
        <w:t>12 metų) didžiausia kumuliacinė dozė yra nusistovėjusi iki 450  mg/m</w:t>
      </w:r>
      <w:r w:rsidRPr="00AD7CF7">
        <w:rPr>
          <w:sz w:val="22"/>
          <w:szCs w:val="22"/>
          <w:vertAlign w:val="superscript"/>
        </w:rPr>
        <w:t xml:space="preserve">2 </w:t>
      </w:r>
      <w:r w:rsidRPr="00AD7CF7">
        <w:rPr>
          <w:sz w:val="22"/>
          <w:szCs w:val="22"/>
        </w:rPr>
        <w:t>kūno paviršiaus ploto. Kūdikiams didžiausia kumuliacinė dozė vis dar nenusistovėjusi, bet manoma, kad vaisto toleravimas yra dar mažesnis.</w:t>
      </w:r>
    </w:p>
    <w:p w14:paraId="59F692A1" w14:textId="165A3237" w:rsidR="00AD7CF7" w:rsidRPr="00AD7CF7" w:rsidRDefault="005509E1" w:rsidP="00AD7CF7">
      <w:pPr>
        <w:rPr>
          <w:sz w:val="22"/>
          <w:szCs w:val="22"/>
        </w:rPr>
      </w:pPr>
      <w:r w:rsidRPr="005509E1">
        <w:rPr>
          <w:sz w:val="22"/>
          <w:szCs w:val="22"/>
        </w:rPr>
        <w:t>Vaikus reikia gydyti mažesne doze, kadangi jiems toksinio poveikio širdžiai, ypač uždelsto, rizika yra didesnė</w:t>
      </w:r>
      <w:r>
        <w:rPr>
          <w:sz w:val="22"/>
          <w:szCs w:val="22"/>
        </w:rPr>
        <w:t xml:space="preserve">. Galimas </w:t>
      </w:r>
      <w:r w:rsidR="00F86E1C">
        <w:rPr>
          <w:sz w:val="22"/>
          <w:szCs w:val="22"/>
        </w:rPr>
        <w:t>toksini</w:t>
      </w:r>
      <w:r>
        <w:rPr>
          <w:sz w:val="22"/>
          <w:szCs w:val="22"/>
        </w:rPr>
        <w:t>s</w:t>
      </w:r>
      <w:r w:rsidR="00F86E1C">
        <w:rPr>
          <w:sz w:val="22"/>
          <w:szCs w:val="22"/>
        </w:rPr>
        <w:t xml:space="preserve"> poveiki</w:t>
      </w:r>
      <w:r>
        <w:rPr>
          <w:sz w:val="22"/>
          <w:szCs w:val="22"/>
        </w:rPr>
        <w:t>s</w:t>
      </w:r>
      <w:r w:rsidR="00F86E1C">
        <w:rPr>
          <w:sz w:val="22"/>
          <w:szCs w:val="22"/>
        </w:rPr>
        <w:t xml:space="preserve"> kaulų čiulpams</w:t>
      </w:r>
      <w:r w:rsidR="003E0414">
        <w:rPr>
          <w:sz w:val="22"/>
          <w:szCs w:val="22"/>
        </w:rPr>
        <w:t xml:space="preserve">, </w:t>
      </w:r>
      <w:r>
        <w:rPr>
          <w:sz w:val="22"/>
          <w:szCs w:val="22"/>
        </w:rPr>
        <w:t xml:space="preserve">kuris yra stipriausias </w:t>
      </w:r>
      <w:r w:rsidR="00CF4F36">
        <w:rPr>
          <w:sz w:val="22"/>
          <w:szCs w:val="22"/>
        </w:rPr>
        <w:t>10-14 dien</w:t>
      </w:r>
      <w:r>
        <w:rPr>
          <w:sz w:val="22"/>
          <w:szCs w:val="22"/>
        </w:rPr>
        <w:t>omis</w:t>
      </w:r>
      <w:r w:rsidR="00F86E1C">
        <w:rPr>
          <w:sz w:val="22"/>
          <w:szCs w:val="22"/>
        </w:rPr>
        <w:t xml:space="preserve"> po gydymo pradžios.</w:t>
      </w:r>
      <w:r w:rsidR="00CF4F36">
        <w:rPr>
          <w:sz w:val="22"/>
          <w:szCs w:val="22"/>
        </w:rPr>
        <w:t xml:space="preserve"> </w:t>
      </w:r>
      <w:r w:rsidR="00AD7CF7" w:rsidRPr="00AD7CF7">
        <w:rPr>
          <w:sz w:val="22"/>
          <w:szCs w:val="22"/>
        </w:rPr>
        <w:t>Prašom</w:t>
      </w:r>
      <w:r w:rsidR="00EC3D68">
        <w:rPr>
          <w:sz w:val="22"/>
          <w:szCs w:val="22"/>
        </w:rPr>
        <w:t>e</w:t>
      </w:r>
      <w:r w:rsidR="00AD7CF7" w:rsidRPr="00AD7CF7">
        <w:rPr>
          <w:sz w:val="22"/>
          <w:szCs w:val="22"/>
        </w:rPr>
        <w:t xml:space="preserve"> </w:t>
      </w:r>
      <w:r w:rsidR="00EC3D68">
        <w:rPr>
          <w:sz w:val="22"/>
          <w:szCs w:val="22"/>
        </w:rPr>
        <w:t>atsižvelgti į</w:t>
      </w:r>
      <w:r w:rsidR="00AD7CF7" w:rsidRPr="00AD7CF7">
        <w:rPr>
          <w:sz w:val="22"/>
          <w:szCs w:val="22"/>
        </w:rPr>
        <w:t xml:space="preserve">einamąjį gydymo protokolą ir specialią literatūrą. </w:t>
      </w:r>
    </w:p>
    <w:p w14:paraId="636421B3" w14:textId="77777777" w:rsidR="00AD7CF7" w:rsidRDefault="00AD7CF7" w:rsidP="00AD7CF7">
      <w:pPr>
        <w:rPr>
          <w:sz w:val="22"/>
          <w:szCs w:val="22"/>
        </w:rPr>
      </w:pPr>
    </w:p>
    <w:p w14:paraId="6ABE65B9" w14:textId="2B40696C" w:rsidR="00F14EC8" w:rsidRDefault="00F14EC8" w:rsidP="00AD7CF7">
      <w:pPr>
        <w:rPr>
          <w:sz w:val="22"/>
          <w:szCs w:val="22"/>
        </w:rPr>
      </w:pPr>
      <w:proofErr w:type="spellStart"/>
      <w:r w:rsidRPr="00F14EC8">
        <w:rPr>
          <w:sz w:val="22"/>
          <w:szCs w:val="22"/>
        </w:rPr>
        <w:t>Doxorubicin</w:t>
      </w:r>
      <w:proofErr w:type="spellEnd"/>
      <w:r w:rsidRPr="00F14EC8">
        <w:rPr>
          <w:sz w:val="22"/>
          <w:szCs w:val="22"/>
        </w:rPr>
        <w:t xml:space="preserve"> </w:t>
      </w:r>
      <w:proofErr w:type="spellStart"/>
      <w:r w:rsidRPr="00F14EC8">
        <w:rPr>
          <w:sz w:val="22"/>
          <w:szCs w:val="22"/>
        </w:rPr>
        <w:t>Teva</w:t>
      </w:r>
      <w:proofErr w:type="spellEnd"/>
      <w:r w:rsidRPr="00F14EC8">
        <w:rPr>
          <w:sz w:val="22"/>
          <w:szCs w:val="22"/>
        </w:rPr>
        <w:t xml:space="preserve"> negalima pakeisti </w:t>
      </w:r>
      <w:proofErr w:type="spellStart"/>
      <w:r w:rsidRPr="00F14EC8">
        <w:rPr>
          <w:sz w:val="22"/>
          <w:szCs w:val="22"/>
        </w:rPr>
        <w:t>liposominės</w:t>
      </w:r>
      <w:proofErr w:type="spellEnd"/>
      <w:r w:rsidRPr="00F14EC8">
        <w:rPr>
          <w:sz w:val="22"/>
          <w:szCs w:val="22"/>
        </w:rPr>
        <w:t xml:space="preserve"> formos </w:t>
      </w:r>
      <w:proofErr w:type="spellStart"/>
      <w:r w:rsidRPr="00F14EC8">
        <w:rPr>
          <w:sz w:val="22"/>
          <w:szCs w:val="22"/>
        </w:rPr>
        <w:t>doksorubicino</w:t>
      </w:r>
      <w:proofErr w:type="spellEnd"/>
      <w:r w:rsidRPr="00F14EC8">
        <w:rPr>
          <w:sz w:val="22"/>
          <w:szCs w:val="22"/>
        </w:rPr>
        <w:t xml:space="preserve"> hidrochloridu.</w:t>
      </w:r>
    </w:p>
    <w:p w14:paraId="25514C4A" w14:textId="77777777" w:rsidR="00F14EC8" w:rsidRPr="00AD7CF7" w:rsidRDefault="00F14EC8" w:rsidP="00AD7CF7">
      <w:pPr>
        <w:rPr>
          <w:sz w:val="22"/>
          <w:szCs w:val="22"/>
        </w:rPr>
      </w:pPr>
    </w:p>
    <w:p w14:paraId="136DA97F" w14:textId="77777777" w:rsidR="00AD7CF7" w:rsidRPr="00AD7CF7" w:rsidRDefault="00AD7CF7" w:rsidP="00AD7CF7">
      <w:pPr>
        <w:rPr>
          <w:i/>
          <w:sz w:val="22"/>
          <w:szCs w:val="22"/>
          <w:u w:val="single"/>
        </w:rPr>
      </w:pPr>
      <w:r w:rsidRPr="00AD7CF7">
        <w:rPr>
          <w:i/>
          <w:sz w:val="22"/>
          <w:szCs w:val="22"/>
        </w:rPr>
        <w:t>Vartojimas į šlapimo pūslę</w:t>
      </w:r>
    </w:p>
    <w:p w14:paraId="710C1BF7" w14:textId="77777777" w:rsidR="00AD7CF7" w:rsidRPr="00AD7CF7" w:rsidRDefault="00AD7CF7" w:rsidP="00AD7CF7">
      <w:pPr>
        <w:rPr>
          <w:sz w:val="22"/>
          <w:szCs w:val="22"/>
        </w:rPr>
      </w:pPr>
      <w:r w:rsidRPr="00AD7CF7">
        <w:rPr>
          <w:sz w:val="22"/>
          <w:szCs w:val="22"/>
        </w:rPr>
        <w:t xml:space="preserve">Paviršinio šlapimo pūslės vėžio gydymui ir atsinaujinimo profilaktikai po </w:t>
      </w:r>
      <w:proofErr w:type="spellStart"/>
      <w:r w:rsidRPr="00AD7CF7">
        <w:rPr>
          <w:sz w:val="22"/>
          <w:szCs w:val="22"/>
        </w:rPr>
        <w:t>transuretrinės</w:t>
      </w:r>
      <w:proofErr w:type="spellEnd"/>
      <w:r w:rsidRPr="00AD7CF7">
        <w:rPr>
          <w:sz w:val="22"/>
          <w:szCs w:val="22"/>
        </w:rPr>
        <w:t xml:space="preserve"> </w:t>
      </w:r>
      <w:proofErr w:type="spellStart"/>
      <w:r w:rsidRPr="00AD7CF7">
        <w:rPr>
          <w:sz w:val="22"/>
          <w:szCs w:val="22"/>
        </w:rPr>
        <w:t>rezekcijos</w:t>
      </w:r>
      <w:proofErr w:type="spellEnd"/>
      <w:r w:rsidRPr="00AD7CF7">
        <w:rPr>
          <w:sz w:val="22"/>
          <w:szCs w:val="22"/>
        </w:rPr>
        <w:t xml:space="preserve"> (TUP) </w:t>
      </w:r>
      <w:proofErr w:type="spellStart"/>
      <w:r w:rsidRPr="00AD7CF7">
        <w:rPr>
          <w:sz w:val="22"/>
          <w:szCs w:val="22"/>
        </w:rPr>
        <w:t>Doxorubicin</w:t>
      </w:r>
      <w:proofErr w:type="spellEnd"/>
      <w:r w:rsidRPr="00AD7CF7">
        <w:rPr>
          <w:sz w:val="22"/>
          <w:szCs w:val="22"/>
        </w:rPr>
        <w:t xml:space="preserve"> </w:t>
      </w:r>
      <w:proofErr w:type="spellStart"/>
      <w:r w:rsidRPr="00AD7CF7">
        <w:rPr>
          <w:sz w:val="22"/>
          <w:szCs w:val="22"/>
        </w:rPr>
        <w:t>Teva</w:t>
      </w:r>
      <w:proofErr w:type="spellEnd"/>
      <w:r w:rsidRPr="00AD7CF7">
        <w:rPr>
          <w:sz w:val="22"/>
          <w:szCs w:val="22"/>
        </w:rPr>
        <w:t xml:space="preserve"> galima vartoti į šlapimo pūslę. Gydant paviršinį šlapimo pūslės vėžį į šlapimo pūslę rekomenduojama vienos instaliacijos metu vartoti 30 - 50 mg </w:t>
      </w:r>
      <w:proofErr w:type="spellStart"/>
      <w:r w:rsidRPr="00AD7CF7">
        <w:rPr>
          <w:sz w:val="22"/>
          <w:szCs w:val="22"/>
        </w:rPr>
        <w:t>doksorubicino</w:t>
      </w:r>
      <w:proofErr w:type="spellEnd"/>
      <w:r w:rsidRPr="00AD7CF7">
        <w:rPr>
          <w:sz w:val="22"/>
          <w:szCs w:val="22"/>
        </w:rPr>
        <w:t xml:space="preserve"> dozę, ištirpintą 25 - 50 ml </w:t>
      </w:r>
      <w:proofErr w:type="spellStart"/>
      <w:r w:rsidRPr="00AD7CF7">
        <w:rPr>
          <w:sz w:val="22"/>
          <w:szCs w:val="22"/>
        </w:rPr>
        <w:t>izotoninio</w:t>
      </w:r>
      <w:proofErr w:type="spellEnd"/>
      <w:r w:rsidRPr="00AD7CF7">
        <w:rPr>
          <w:sz w:val="22"/>
          <w:szCs w:val="22"/>
        </w:rPr>
        <w:t xml:space="preserve"> natrio chlorido tirpalo. Optimali koncentracija yra maždaug 1 mg /ml. Tirpalas šlapimo pūslėje turi išbūti 1 – 2 val. Šio periodo metu pacientą kas 15 minučių reikia pasukti 90° kampu. Kad išvengti nepageidaujamo praskiedimo šlapimu, pacientas turi būti informuotas, kad 12 valandų prieš </w:t>
      </w:r>
      <w:proofErr w:type="spellStart"/>
      <w:r w:rsidRPr="00AD7CF7">
        <w:rPr>
          <w:sz w:val="22"/>
          <w:szCs w:val="22"/>
        </w:rPr>
        <w:t>instiliaciją</w:t>
      </w:r>
      <w:proofErr w:type="spellEnd"/>
      <w:r w:rsidRPr="00AD7CF7">
        <w:rPr>
          <w:sz w:val="22"/>
          <w:szCs w:val="22"/>
        </w:rPr>
        <w:t xml:space="preserve"> negalima nieko gerti (tai turėtų sumažinti šlapimo išskyrimą maždaug 50 ml/val.) </w:t>
      </w:r>
      <w:proofErr w:type="spellStart"/>
      <w:r w:rsidRPr="00AD7CF7">
        <w:rPr>
          <w:sz w:val="22"/>
          <w:szCs w:val="22"/>
        </w:rPr>
        <w:t>Instiliaciją</w:t>
      </w:r>
      <w:proofErr w:type="spellEnd"/>
      <w:r w:rsidRPr="00AD7CF7">
        <w:rPr>
          <w:sz w:val="22"/>
          <w:szCs w:val="22"/>
        </w:rPr>
        <w:t xml:space="preserve"> galima kartoti nuo 1 savaitės iki 1 mėnesio dažnumu, atsižvelgiant į tai, ar vaisto vartojama gydymui ar profilaktikai.</w:t>
      </w:r>
    </w:p>
    <w:p w14:paraId="7899C0B9" w14:textId="77777777" w:rsidR="00AD7CF7" w:rsidRPr="00AD7CF7" w:rsidRDefault="00AD7CF7" w:rsidP="00AD7CF7">
      <w:pPr>
        <w:pStyle w:val="Normal1"/>
        <w:rPr>
          <w:sz w:val="22"/>
          <w:szCs w:val="22"/>
        </w:rPr>
      </w:pPr>
    </w:p>
    <w:p w14:paraId="3D836BEC" w14:textId="77777777" w:rsidR="00AD7CF7" w:rsidRPr="00AD7CF7" w:rsidRDefault="00AD7CF7" w:rsidP="00AD7CF7">
      <w:pPr>
        <w:pStyle w:val="Normal1"/>
        <w:rPr>
          <w:i/>
          <w:sz w:val="22"/>
          <w:szCs w:val="22"/>
        </w:rPr>
      </w:pPr>
      <w:r w:rsidRPr="00AD7CF7">
        <w:rPr>
          <w:i/>
          <w:sz w:val="22"/>
          <w:szCs w:val="22"/>
        </w:rPr>
        <w:t>Gydymo kontroliavimas</w:t>
      </w:r>
    </w:p>
    <w:p w14:paraId="75D01A2B" w14:textId="77777777" w:rsidR="00AD7CF7" w:rsidRPr="00AD7CF7" w:rsidRDefault="00AD7CF7" w:rsidP="00AD7CF7">
      <w:pPr>
        <w:rPr>
          <w:sz w:val="22"/>
          <w:szCs w:val="22"/>
        </w:rPr>
      </w:pPr>
      <w:r w:rsidRPr="00AD7CF7">
        <w:rPr>
          <w:sz w:val="22"/>
          <w:szCs w:val="22"/>
        </w:rPr>
        <w:t xml:space="preserve">Prieš gydymą </w:t>
      </w:r>
      <w:proofErr w:type="spellStart"/>
      <w:r w:rsidRPr="00AD7CF7">
        <w:rPr>
          <w:sz w:val="22"/>
          <w:szCs w:val="22"/>
        </w:rPr>
        <w:t>doksorubicinu</w:t>
      </w:r>
      <w:proofErr w:type="spellEnd"/>
      <w:r w:rsidRPr="00AD7CF7">
        <w:rPr>
          <w:sz w:val="22"/>
          <w:szCs w:val="22"/>
        </w:rPr>
        <w:t xml:space="preserve"> ar jo metu paciento būklės sekimui yra rekomenduojami tokie patikrinimai (jų atlikimo dažnumas priklauso nuo bendrosios paciento būklės, dozės ir kartu vartojamų vaistų):</w:t>
      </w:r>
    </w:p>
    <w:p w14:paraId="4B88D0DE" w14:textId="77777777" w:rsidR="00AD7CF7" w:rsidRPr="00AD7CF7" w:rsidRDefault="00AD7CF7" w:rsidP="00AD7CF7">
      <w:pPr>
        <w:numPr>
          <w:ilvl w:val="0"/>
          <w:numId w:val="5"/>
        </w:numPr>
        <w:rPr>
          <w:sz w:val="22"/>
          <w:szCs w:val="22"/>
        </w:rPr>
      </w:pPr>
      <w:r w:rsidRPr="00AD7CF7">
        <w:rPr>
          <w:sz w:val="22"/>
          <w:szCs w:val="22"/>
        </w:rPr>
        <w:t>plaučių ir krūtinės rentgenograma bei EKG;</w:t>
      </w:r>
    </w:p>
    <w:p w14:paraId="5AC1A831" w14:textId="77777777" w:rsidR="00AD7CF7" w:rsidRPr="00AD7CF7" w:rsidRDefault="00AD7CF7" w:rsidP="00AD7CF7">
      <w:pPr>
        <w:numPr>
          <w:ilvl w:val="0"/>
          <w:numId w:val="5"/>
        </w:numPr>
        <w:rPr>
          <w:sz w:val="22"/>
          <w:szCs w:val="22"/>
        </w:rPr>
      </w:pPr>
      <w:r w:rsidRPr="00AD7CF7">
        <w:rPr>
          <w:sz w:val="22"/>
          <w:szCs w:val="22"/>
        </w:rPr>
        <w:t xml:space="preserve">reguliarus širdies funkcijos tikrinimas (kairiojo širdies skilvelio išvarymo frakcijos nustatymas pvz., EKG, </w:t>
      </w:r>
      <w:proofErr w:type="spellStart"/>
      <w:r w:rsidRPr="00AD7CF7">
        <w:rPr>
          <w:sz w:val="22"/>
          <w:szCs w:val="22"/>
        </w:rPr>
        <w:t>echokardiografija</w:t>
      </w:r>
      <w:proofErr w:type="spellEnd"/>
      <w:r w:rsidRPr="00AD7CF7">
        <w:rPr>
          <w:sz w:val="22"/>
          <w:szCs w:val="22"/>
        </w:rPr>
        <w:t xml:space="preserve"> ir </w:t>
      </w:r>
      <w:r w:rsidRPr="00AD7CF7">
        <w:rPr>
          <w:i/>
          <w:sz w:val="22"/>
          <w:szCs w:val="22"/>
        </w:rPr>
        <w:t>MUGA</w:t>
      </w:r>
      <w:r w:rsidRPr="00AD7CF7">
        <w:rPr>
          <w:sz w:val="22"/>
          <w:szCs w:val="22"/>
        </w:rPr>
        <w:t xml:space="preserve"> skenavimu).;</w:t>
      </w:r>
    </w:p>
    <w:p w14:paraId="525E4DF2" w14:textId="77777777" w:rsidR="00AD7CF7" w:rsidRPr="00AD7CF7" w:rsidRDefault="00AD7CF7" w:rsidP="00AD7CF7">
      <w:pPr>
        <w:numPr>
          <w:ilvl w:val="0"/>
          <w:numId w:val="5"/>
        </w:numPr>
        <w:rPr>
          <w:sz w:val="22"/>
          <w:szCs w:val="22"/>
        </w:rPr>
      </w:pPr>
      <w:r w:rsidRPr="00AD7CF7">
        <w:rPr>
          <w:sz w:val="22"/>
          <w:szCs w:val="22"/>
        </w:rPr>
        <w:t>Burnos ertmės ir gerklės gleivinės apžiūra dėl gleivinės pokyčių.</w:t>
      </w:r>
    </w:p>
    <w:p w14:paraId="06E11735" w14:textId="77777777" w:rsidR="00AD7CF7" w:rsidRPr="00AD7CF7" w:rsidRDefault="00AD7CF7" w:rsidP="00AD7CF7">
      <w:pPr>
        <w:numPr>
          <w:ilvl w:val="0"/>
          <w:numId w:val="5"/>
        </w:numPr>
        <w:rPr>
          <w:sz w:val="22"/>
          <w:szCs w:val="22"/>
        </w:rPr>
      </w:pPr>
      <w:r w:rsidRPr="00AD7CF7">
        <w:rPr>
          <w:sz w:val="22"/>
          <w:szCs w:val="22"/>
        </w:rPr>
        <w:t xml:space="preserve">Kraujo tyrimai: </w:t>
      </w:r>
      <w:proofErr w:type="spellStart"/>
      <w:r w:rsidRPr="00AD7CF7">
        <w:rPr>
          <w:sz w:val="22"/>
          <w:szCs w:val="22"/>
        </w:rPr>
        <w:t>hematokritas</w:t>
      </w:r>
      <w:proofErr w:type="spellEnd"/>
      <w:r w:rsidRPr="00AD7CF7">
        <w:rPr>
          <w:sz w:val="22"/>
          <w:szCs w:val="22"/>
        </w:rPr>
        <w:t xml:space="preserve">, kraujo plokštelių kiekis, </w:t>
      </w:r>
      <w:proofErr w:type="spellStart"/>
      <w:r w:rsidRPr="00AD7CF7">
        <w:rPr>
          <w:sz w:val="22"/>
          <w:szCs w:val="22"/>
        </w:rPr>
        <w:t>leukograma</w:t>
      </w:r>
      <w:proofErr w:type="spellEnd"/>
      <w:r w:rsidRPr="00AD7CF7">
        <w:rPr>
          <w:sz w:val="22"/>
          <w:szCs w:val="22"/>
        </w:rPr>
        <w:t xml:space="preserve">, SGPT (ALT), SGOT (AST), </w:t>
      </w:r>
      <w:proofErr w:type="spellStart"/>
      <w:r w:rsidRPr="00AD7CF7">
        <w:rPr>
          <w:sz w:val="22"/>
          <w:szCs w:val="22"/>
        </w:rPr>
        <w:t>laktatdehidrogenazės</w:t>
      </w:r>
      <w:proofErr w:type="spellEnd"/>
      <w:r w:rsidRPr="00AD7CF7">
        <w:rPr>
          <w:sz w:val="22"/>
          <w:szCs w:val="22"/>
        </w:rPr>
        <w:t xml:space="preserve"> (LDH) aktyvumas, </w:t>
      </w:r>
      <w:proofErr w:type="spellStart"/>
      <w:r w:rsidRPr="00AD7CF7">
        <w:rPr>
          <w:sz w:val="22"/>
          <w:szCs w:val="22"/>
        </w:rPr>
        <w:t>bilirubino</w:t>
      </w:r>
      <w:proofErr w:type="spellEnd"/>
      <w:r w:rsidRPr="00AD7CF7">
        <w:rPr>
          <w:sz w:val="22"/>
          <w:szCs w:val="22"/>
        </w:rPr>
        <w:t xml:space="preserve"> ir šlapimo rūgšties kiekis. </w:t>
      </w:r>
    </w:p>
    <w:p w14:paraId="0443FB03" w14:textId="77777777" w:rsidR="00AD7CF7" w:rsidRPr="00AD7CF7" w:rsidRDefault="00AD7CF7" w:rsidP="00AD7CF7">
      <w:pPr>
        <w:rPr>
          <w:sz w:val="22"/>
          <w:szCs w:val="22"/>
        </w:rPr>
      </w:pPr>
    </w:p>
    <w:p w14:paraId="3F0162C1" w14:textId="77777777" w:rsidR="00AD7CF7" w:rsidRPr="00AD7CF7" w:rsidRDefault="00AD7CF7" w:rsidP="00AD7CF7">
      <w:pPr>
        <w:rPr>
          <w:i/>
          <w:sz w:val="22"/>
          <w:szCs w:val="22"/>
        </w:rPr>
      </w:pPr>
      <w:r w:rsidRPr="00AD7CF7">
        <w:rPr>
          <w:i/>
          <w:sz w:val="22"/>
          <w:szCs w:val="22"/>
        </w:rPr>
        <w:t>Kairiojo širdies skilvelio funkcijos kontroliavimas</w:t>
      </w:r>
    </w:p>
    <w:p w14:paraId="33365696" w14:textId="77777777" w:rsidR="00AD7CF7" w:rsidRPr="00AD7CF7" w:rsidRDefault="00AD7CF7" w:rsidP="00AD7CF7">
      <w:pPr>
        <w:rPr>
          <w:sz w:val="22"/>
          <w:szCs w:val="22"/>
        </w:rPr>
      </w:pPr>
      <w:r w:rsidRPr="00AD7CF7">
        <w:rPr>
          <w:sz w:val="22"/>
          <w:szCs w:val="22"/>
        </w:rPr>
        <w:t xml:space="preserve">Paciento širdies būklės optimaliam įvertinimui prieš chemoterapiją </w:t>
      </w:r>
      <w:proofErr w:type="spellStart"/>
      <w:r w:rsidRPr="00AD7CF7">
        <w:rPr>
          <w:sz w:val="22"/>
          <w:szCs w:val="22"/>
        </w:rPr>
        <w:t>doksorubicinu</w:t>
      </w:r>
      <w:proofErr w:type="spellEnd"/>
      <w:r w:rsidRPr="00AD7CF7">
        <w:rPr>
          <w:sz w:val="22"/>
          <w:szCs w:val="22"/>
        </w:rPr>
        <w:t xml:space="preserve">, jos metu ir po šio gydymo būtina EKG, </w:t>
      </w:r>
      <w:proofErr w:type="spellStart"/>
      <w:r w:rsidRPr="00AD7CF7">
        <w:rPr>
          <w:sz w:val="22"/>
          <w:szCs w:val="22"/>
        </w:rPr>
        <w:t>echokardiografija</w:t>
      </w:r>
      <w:proofErr w:type="spellEnd"/>
      <w:r w:rsidRPr="00AD7CF7">
        <w:rPr>
          <w:sz w:val="22"/>
          <w:szCs w:val="22"/>
        </w:rPr>
        <w:t xml:space="preserve"> ir </w:t>
      </w:r>
      <w:r w:rsidRPr="00AD7CF7">
        <w:rPr>
          <w:i/>
          <w:sz w:val="22"/>
          <w:szCs w:val="22"/>
        </w:rPr>
        <w:t>MUGA</w:t>
      </w:r>
      <w:r w:rsidRPr="00AD7CF7">
        <w:rPr>
          <w:sz w:val="22"/>
          <w:szCs w:val="22"/>
        </w:rPr>
        <w:t xml:space="preserve"> skenavimu tikrinti kairiojo širdies skilvelio išvarymo frakciją. Toks patikrinimas turi būti atliktas prieš pradedant gydyti ir kiekvieną kartą, kai yra suvartota kumuliacinė 100 mg/m</w:t>
      </w:r>
      <w:r w:rsidRPr="00AD7CF7">
        <w:rPr>
          <w:sz w:val="22"/>
          <w:szCs w:val="22"/>
          <w:vertAlign w:val="superscript"/>
        </w:rPr>
        <w:t>2</w:t>
      </w:r>
      <w:r w:rsidRPr="00AD7CF7">
        <w:rPr>
          <w:sz w:val="22"/>
          <w:szCs w:val="22"/>
        </w:rPr>
        <w:t xml:space="preserve"> kūno paviršiaus dozė.</w:t>
      </w:r>
    </w:p>
    <w:p w14:paraId="46A4957A" w14:textId="77777777" w:rsidR="00AD7CF7" w:rsidRPr="00AD7CF7" w:rsidRDefault="00AD7CF7" w:rsidP="00AD7CF7">
      <w:pPr>
        <w:rPr>
          <w:sz w:val="22"/>
          <w:szCs w:val="22"/>
        </w:rPr>
      </w:pPr>
    </w:p>
    <w:p w14:paraId="3307531F" w14:textId="197272C3" w:rsidR="00AD7CF7" w:rsidRPr="00AD7CF7" w:rsidRDefault="007A7CBC" w:rsidP="00AD7CF7">
      <w:pPr>
        <w:rPr>
          <w:i/>
          <w:sz w:val="22"/>
          <w:szCs w:val="22"/>
        </w:rPr>
      </w:pPr>
      <w:r>
        <w:rPr>
          <w:i/>
          <w:sz w:val="22"/>
          <w:szCs w:val="22"/>
        </w:rPr>
        <w:t>Laikymo sąlygos p</w:t>
      </w:r>
      <w:r w:rsidR="00AD7CF7" w:rsidRPr="00AD7CF7">
        <w:rPr>
          <w:i/>
          <w:sz w:val="22"/>
          <w:szCs w:val="22"/>
        </w:rPr>
        <w:t xml:space="preserve">o </w:t>
      </w:r>
      <w:r w:rsidR="00EA6731">
        <w:rPr>
          <w:i/>
          <w:sz w:val="22"/>
          <w:szCs w:val="22"/>
        </w:rPr>
        <w:t>pra</w:t>
      </w:r>
      <w:r w:rsidR="00AD7CF7" w:rsidRPr="00AD7CF7">
        <w:rPr>
          <w:i/>
          <w:sz w:val="22"/>
          <w:szCs w:val="22"/>
        </w:rPr>
        <w:t>skiedimo</w:t>
      </w:r>
    </w:p>
    <w:p w14:paraId="3B0C9205" w14:textId="77777777" w:rsidR="00AD7CF7" w:rsidRPr="00AD7CF7" w:rsidRDefault="00AD7CF7" w:rsidP="00AD7CF7">
      <w:pPr>
        <w:tabs>
          <w:tab w:val="left" w:pos="567"/>
        </w:tabs>
        <w:autoSpaceDE w:val="0"/>
        <w:autoSpaceDN w:val="0"/>
        <w:adjustRightInd w:val="0"/>
        <w:rPr>
          <w:sz w:val="22"/>
          <w:szCs w:val="22"/>
        </w:rPr>
      </w:pPr>
      <w:r w:rsidRPr="00AD7CF7">
        <w:rPr>
          <w:sz w:val="22"/>
          <w:szCs w:val="22"/>
        </w:rPr>
        <w:t>Praskiesto 9 mg/ml (0,9%) natrio chlorido infuziniu tirpalu ar 50 mg/ml (5%) gliukozės infuziniu tirpalu iki 0,5 mg/ml koncentracijos paruošto vartoti preparato, laikomo apsaugotoje nuo šviesos vietoje, kambario (15˚C - 25˚C) ar 2°C - 8°C temperatūroje, fizinės ir cheminės savybės išlieka stabilios 7 paras.</w:t>
      </w:r>
    </w:p>
    <w:p w14:paraId="6C4AA7C6" w14:textId="77777777" w:rsidR="00AD7CF7" w:rsidRPr="00AD7CF7" w:rsidRDefault="00AD7CF7" w:rsidP="00AD7CF7">
      <w:pPr>
        <w:tabs>
          <w:tab w:val="left" w:pos="567"/>
        </w:tabs>
        <w:autoSpaceDE w:val="0"/>
        <w:autoSpaceDN w:val="0"/>
        <w:adjustRightInd w:val="0"/>
        <w:rPr>
          <w:sz w:val="22"/>
          <w:szCs w:val="22"/>
        </w:rPr>
      </w:pPr>
      <w:r w:rsidRPr="00AD7CF7">
        <w:rPr>
          <w:sz w:val="22"/>
          <w:szCs w:val="22"/>
        </w:rPr>
        <w:t>Po praskiedimo iki 0,05 mg/ml koncentracijos praskiestą tirpalą reikia suvartoti nedelsiant.</w:t>
      </w:r>
      <w:r w:rsidRPr="00AD7CF7" w:rsidDel="00E06825">
        <w:rPr>
          <w:sz w:val="22"/>
          <w:szCs w:val="22"/>
        </w:rPr>
        <w:t xml:space="preserve"> </w:t>
      </w:r>
    </w:p>
    <w:p w14:paraId="07134E98" w14:textId="77777777" w:rsidR="00AD7CF7" w:rsidRPr="00AD7CF7" w:rsidRDefault="00AD7CF7" w:rsidP="00AD7CF7">
      <w:pPr>
        <w:tabs>
          <w:tab w:val="left" w:pos="567"/>
        </w:tabs>
        <w:autoSpaceDE w:val="0"/>
        <w:autoSpaceDN w:val="0"/>
        <w:adjustRightInd w:val="0"/>
        <w:rPr>
          <w:sz w:val="22"/>
          <w:szCs w:val="22"/>
        </w:rPr>
      </w:pPr>
    </w:p>
    <w:p w14:paraId="0ABAD3D8" w14:textId="77777777" w:rsidR="00AD7CF7" w:rsidRPr="00AD7CF7" w:rsidRDefault="00AD7CF7" w:rsidP="00AD7CF7">
      <w:pPr>
        <w:tabs>
          <w:tab w:val="left" w:pos="567"/>
        </w:tabs>
        <w:autoSpaceDE w:val="0"/>
        <w:autoSpaceDN w:val="0"/>
        <w:adjustRightInd w:val="0"/>
        <w:rPr>
          <w:sz w:val="22"/>
          <w:szCs w:val="22"/>
        </w:rPr>
      </w:pPr>
      <w:r w:rsidRPr="00AD7CF7">
        <w:rPr>
          <w:sz w:val="22"/>
          <w:szCs w:val="22"/>
        </w:rPr>
        <w:t xml:space="preserve">Mikrobiologiniu požiūriu tirpalą reikia vartoti nedelsiant. Jei jis tuoj pat nevartojamas, už laikymo trukmę ir sąlygas prieš vartojimą yra atsakingas vartotojas, tačiau ilgiau negu 24 val. 2°C - 8°C temperatūroje tirpalo laikyti negalima, nebent vaistinis preparatas buvo skiedžiamas kontroliuojamomis ir patvirtintomis </w:t>
      </w:r>
      <w:proofErr w:type="spellStart"/>
      <w:r w:rsidRPr="00AD7CF7">
        <w:rPr>
          <w:sz w:val="22"/>
          <w:szCs w:val="22"/>
        </w:rPr>
        <w:t>aseptinėmis</w:t>
      </w:r>
      <w:proofErr w:type="spellEnd"/>
      <w:r w:rsidRPr="00AD7CF7">
        <w:rPr>
          <w:sz w:val="22"/>
          <w:szCs w:val="22"/>
        </w:rPr>
        <w:t xml:space="preserve"> sąlygomis</w:t>
      </w:r>
    </w:p>
    <w:p w14:paraId="04DED18B" w14:textId="73197797" w:rsidR="004D0DB2" w:rsidRPr="00373F99" w:rsidRDefault="004D0DB2" w:rsidP="00AD7CF7">
      <w:pPr>
        <w:pStyle w:val="Normal1"/>
        <w:rPr>
          <w:b/>
          <w:i/>
          <w:sz w:val="22"/>
          <w:szCs w:val="22"/>
        </w:rPr>
      </w:pPr>
      <w:r w:rsidRPr="00373F99">
        <w:rPr>
          <w:b/>
          <w:i/>
          <w:sz w:val="22"/>
          <w:szCs w:val="22"/>
        </w:rPr>
        <w:lastRenderedPageBreak/>
        <w:t>Atliekų naikinimas</w:t>
      </w:r>
    </w:p>
    <w:p w14:paraId="64198797" w14:textId="699B076C" w:rsidR="00AD7CF7" w:rsidRDefault="00AD7CF7" w:rsidP="00CF511E">
      <w:pPr>
        <w:pStyle w:val="Normal1"/>
        <w:rPr>
          <w:sz w:val="22"/>
          <w:szCs w:val="22"/>
        </w:rPr>
      </w:pPr>
      <w:r w:rsidRPr="009B1E4A">
        <w:rPr>
          <w:sz w:val="22"/>
          <w:szCs w:val="22"/>
        </w:rPr>
        <w:t>Atliekų naikinimo procedūrų metu reikia atsižvelgti į citotoksines šios medžiagos ypatybes.</w:t>
      </w:r>
      <w:r w:rsidRPr="00AD7CF7">
        <w:rPr>
          <w:sz w:val="22"/>
          <w:szCs w:val="22"/>
        </w:rPr>
        <w:t xml:space="preserve"> </w:t>
      </w:r>
    </w:p>
    <w:p w14:paraId="2CB5A0FB" w14:textId="77777777" w:rsidR="00EE2D65" w:rsidRDefault="00EE2D65" w:rsidP="00CF511E">
      <w:pPr>
        <w:pStyle w:val="Normal1"/>
        <w:rPr>
          <w:sz w:val="22"/>
          <w:szCs w:val="22"/>
        </w:rPr>
      </w:pPr>
    </w:p>
    <w:p w14:paraId="4EED7A8D" w14:textId="77777777" w:rsidR="00EE2D65" w:rsidRPr="00631070" w:rsidRDefault="00EE2D65" w:rsidP="00631070">
      <w:pPr>
        <w:pStyle w:val="Normal1"/>
        <w:rPr>
          <w:sz w:val="22"/>
        </w:rPr>
      </w:pPr>
      <w:bookmarkStart w:id="12" w:name="_GoBack"/>
      <w:bookmarkEnd w:id="12"/>
      <w:permStart w:id="526351835" w:edGrp="everyone"/>
      <w:permEnd w:id="526351835"/>
    </w:p>
    <w:sectPr w:rsidR="00EE2D65" w:rsidRPr="00631070" w:rsidSect="00363999">
      <w:footerReference w:type="even" r:id="rId8"/>
      <w:footerReference w:type="default" r:id="rId9"/>
      <w:pgSz w:w="12240" w:h="15840" w:code="1"/>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B096FB" w14:textId="77777777" w:rsidR="005F2E4B" w:rsidRDefault="005F2E4B" w:rsidP="0037538F">
      <w:r>
        <w:separator/>
      </w:r>
    </w:p>
  </w:endnote>
  <w:endnote w:type="continuationSeparator" w:id="0">
    <w:p w14:paraId="462F7560" w14:textId="77777777" w:rsidR="005F2E4B" w:rsidRDefault="005F2E4B" w:rsidP="0037538F">
      <w:r>
        <w:continuationSeparator/>
      </w:r>
    </w:p>
  </w:endnote>
  <w:endnote w:type="continuationNotice" w:id="1">
    <w:p w14:paraId="701A15D2" w14:textId="77777777" w:rsidR="005F2E4B" w:rsidRDefault="005F2E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NewRoman">
    <w:altName w:val="MS Mincho"/>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1063E5" w14:textId="77777777" w:rsidR="00565D4F" w:rsidRDefault="00565D4F" w:rsidP="00363999">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29</w:t>
    </w:r>
    <w:r>
      <w:rPr>
        <w:rStyle w:val="Puslapionumeris"/>
      </w:rPr>
      <w:fldChar w:fldCharType="end"/>
    </w:r>
  </w:p>
  <w:p w14:paraId="13D53930" w14:textId="77777777" w:rsidR="00565D4F" w:rsidRDefault="00565D4F" w:rsidP="00363999">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41FD5E" w14:textId="77777777" w:rsidR="00565D4F" w:rsidRPr="00BE38F7" w:rsidRDefault="00565D4F" w:rsidP="00363999">
    <w:pPr>
      <w:pStyle w:val="Porat"/>
      <w:framePr w:wrap="around" w:vAnchor="text" w:hAnchor="margin" w:xAlign="right" w:y="1"/>
      <w:rPr>
        <w:rStyle w:val="Puslapionumeris"/>
        <w:sz w:val="22"/>
        <w:szCs w:val="22"/>
      </w:rPr>
    </w:pPr>
    <w:r w:rsidRPr="00BE38F7">
      <w:rPr>
        <w:rStyle w:val="Puslapionumeris"/>
        <w:sz w:val="22"/>
        <w:szCs w:val="22"/>
      </w:rPr>
      <w:fldChar w:fldCharType="begin"/>
    </w:r>
    <w:r w:rsidRPr="00BE38F7">
      <w:rPr>
        <w:rStyle w:val="Puslapionumeris"/>
        <w:sz w:val="22"/>
        <w:szCs w:val="22"/>
      </w:rPr>
      <w:instrText xml:space="preserve">PAGE  </w:instrText>
    </w:r>
    <w:r w:rsidRPr="00BE38F7">
      <w:rPr>
        <w:rStyle w:val="Puslapionumeris"/>
        <w:sz w:val="22"/>
        <w:szCs w:val="22"/>
      </w:rPr>
      <w:fldChar w:fldCharType="separate"/>
    </w:r>
    <w:r w:rsidR="00EE2FEE">
      <w:rPr>
        <w:rStyle w:val="Puslapionumeris"/>
        <w:noProof/>
        <w:sz w:val="22"/>
        <w:szCs w:val="22"/>
      </w:rPr>
      <w:t>35</w:t>
    </w:r>
    <w:r w:rsidRPr="00BE38F7">
      <w:rPr>
        <w:rStyle w:val="Puslapionumeris"/>
        <w:sz w:val="22"/>
        <w:szCs w:val="22"/>
      </w:rPr>
      <w:fldChar w:fldCharType="end"/>
    </w:r>
  </w:p>
  <w:p w14:paraId="23A1F490" w14:textId="77777777" w:rsidR="00565D4F" w:rsidRDefault="00565D4F" w:rsidP="00363999">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656246" w14:textId="77777777" w:rsidR="005F2E4B" w:rsidRDefault="005F2E4B" w:rsidP="0037538F">
      <w:r>
        <w:separator/>
      </w:r>
    </w:p>
  </w:footnote>
  <w:footnote w:type="continuationSeparator" w:id="0">
    <w:p w14:paraId="71A6D5CF" w14:textId="77777777" w:rsidR="005F2E4B" w:rsidRDefault="005F2E4B" w:rsidP="0037538F">
      <w:r>
        <w:continuationSeparator/>
      </w:r>
    </w:p>
  </w:footnote>
  <w:footnote w:type="continuationNotice" w:id="1">
    <w:p w14:paraId="52F427BC" w14:textId="77777777" w:rsidR="005F2E4B" w:rsidRDefault="005F2E4B"/>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CC384F"/>
    <w:multiLevelType w:val="hybridMultilevel"/>
    <w:tmpl w:val="32A2B918"/>
    <w:lvl w:ilvl="0" w:tplc="8BA26630">
      <w:start w:val="1"/>
      <w:numFmt w:val="bullet"/>
      <w:lvlText w:val="-"/>
      <w:lvlJc w:val="left"/>
      <w:pPr>
        <w:tabs>
          <w:tab w:val="num" w:pos="567"/>
        </w:tabs>
        <w:ind w:left="567" w:hanging="567"/>
      </w:pPr>
      <w:rPr>
        <w:rFonts w:ascii="Times New Roman" w:eastAsia="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470B6A"/>
    <w:multiLevelType w:val="multilevel"/>
    <w:tmpl w:val="3C3063F4"/>
    <w:lvl w:ilvl="0">
      <w:start w:val="1"/>
      <w:numFmt w:val="bullet"/>
      <w:lvlText w:val="-"/>
      <w:lvlJc w:val="left"/>
      <w:pPr>
        <w:tabs>
          <w:tab w:val="num" w:pos="567"/>
        </w:tabs>
        <w:ind w:left="567" w:hanging="567"/>
      </w:pPr>
      <w:rPr>
        <w:rFonts w:ascii="Times New Roman" w:eastAsia="Times New Roman" w:hAnsi="Times New Roman"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FD2681"/>
    <w:multiLevelType w:val="hybridMultilevel"/>
    <w:tmpl w:val="B1C2DC62"/>
    <w:lvl w:ilvl="0" w:tplc="8BA26630">
      <w:start w:val="1"/>
      <w:numFmt w:val="bullet"/>
      <w:lvlText w:val="-"/>
      <w:lvlJc w:val="left"/>
      <w:pPr>
        <w:tabs>
          <w:tab w:val="num" w:pos="567"/>
        </w:tabs>
        <w:ind w:left="567" w:hanging="567"/>
      </w:pPr>
      <w:rPr>
        <w:rFonts w:ascii="Times New Roman" w:eastAsia="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FC3D1C"/>
    <w:multiLevelType w:val="hybridMultilevel"/>
    <w:tmpl w:val="450EAFEA"/>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186546"/>
    <w:multiLevelType w:val="hybridMultilevel"/>
    <w:tmpl w:val="BC2675C8"/>
    <w:lvl w:ilvl="0" w:tplc="8BA26630">
      <w:start w:val="1"/>
      <w:numFmt w:val="bullet"/>
      <w:lvlText w:val="-"/>
      <w:lvlJc w:val="left"/>
      <w:pPr>
        <w:tabs>
          <w:tab w:val="num" w:pos="567"/>
        </w:tabs>
        <w:ind w:left="567" w:hanging="567"/>
      </w:pPr>
      <w:rPr>
        <w:rFonts w:ascii="Times New Roman" w:eastAsia="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331D32"/>
    <w:multiLevelType w:val="hybridMultilevel"/>
    <w:tmpl w:val="93583170"/>
    <w:lvl w:ilvl="0" w:tplc="8BA26630">
      <w:start w:val="1"/>
      <w:numFmt w:val="bullet"/>
      <w:lvlText w:val="-"/>
      <w:lvlJc w:val="left"/>
      <w:pPr>
        <w:tabs>
          <w:tab w:val="num" w:pos="567"/>
        </w:tabs>
        <w:ind w:left="567" w:hanging="567"/>
      </w:pPr>
      <w:rPr>
        <w:rFonts w:ascii="Times New Roman" w:eastAsia="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350992"/>
    <w:multiLevelType w:val="hybridMultilevel"/>
    <w:tmpl w:val="CFF8F008"/>
    <w:lvl w:ilvl="0" w:tplc="BE58CBB6">
      <w:start w:val="1"/>
      <w:numFmt w:val="bullet"/>
      <w:lvlText w:val=""/>
      <w:lvlJc w:val="left"/>
      <w:pPr>
        <w:tabs>
          <w:tab w:val="num" w:pos="540"/>
        </w:tabs>
      </w:pPr>
      <w:rPr>
        <w:rFonts w:ascii="Symbol" w:hAnsi="Symbol" w:hint="default"/>
        <w:color w:val="auto"/>
        <w:sz w:val="16"/>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8" w15:restartNumberingAfterBreak="0">
    <w:nsid w:val="2D6068DE"/>
    <w:multiLevelType w:val="hybridMultilevel"/>
    <w:tmpl w:val="D2521A26"/>
    <w:lvl w:ilvl="0" w:tplc="BE58CBB6">
      <w:start w:val="1"/>
      <w:numFmt w:val="bullet"/>
      <w:lvlText w:val=""/>
      <w:lvlJc w:val="left"/>
      <w:pPr>
        <w:tabs>
          <w:tab w:val="num" w:pos="567"/>
        </w:tabs>
        <w:ind w:left="567"/>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F465197"/>
    <w:multiLevelType w:val="hybridMultilevel"/>
    <w:tmpl w:val="A026614C"/>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6C13C5E"/>
    <w:multiLevelType w:val="hybridMultilevel"/>
    <w:tmpl w:val="729E7330"/>
    <w:lvl w:ilvl="0" w:tplc="A50AE768">
      <w:start w:val="1"/>
      <w:numFmt w:val="bullet"/>
      <w:lvlRestart w:val="0"/>
      <w:lvlText w:val="-"/>
      <w:lvlJc w:val="left"/>
      <w:pPr>
        <w:tabs>
          <w:tab w:val="num" w:pos="567"/>
        </w:tabs>
        <w:ind w:left="567" w:hanging="567"/>
      </w:pPr>
      <w:rPr>
        <w:rFonts w:ascii="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B026A47"/>
    <w:multiLevelType w:val="hybridMultilevel"/>
    <w:tmpl w:val="FD24DDB4"/>
    <w:lvl w:ilvl="0" w:tplc="B4D4B6B6">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0E95BD3"/>
    <w:multiLevelType w:val="multilevel"/>
    <w:tmpl w:val="CB9845AA"/>
    <w:lvl w:ilvl="0">
      <w:start w:val="4"/>
      <w:numFmt w:val="decimal"/>
      <w:lvlText w:val="%1"/>
      <w:lvlJc w:val="left"/>
      <w:pPr>
        <w:tabs>
          <w:tab w:val="num" w:pos="570"/>
        </w:tabs>
        <w:ind w:left="570" w:hanging="570"/>
      </w:pPr>
      <w:rPr>
        <w:rFonts w:cs="Times New Roman" w:hint="default"/>
      </w:rPr>
    </w:lvl>
    <w:lvl w:ilvl="1">
      <w:start w:val="7"/>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3" w15:restartNumberingAfterBreak="0">
    <w:nsid w:val="597A638A"/>
    <w:multiLevelType w:val="hybridMultilevel"/>
    <w:tmpl w:val="BEB49454"/>
    <w:lvl w:ilvl="0" w:tplc="BE58CBB6">
      <w:start w:val="1"/>
      <w:numFmt w:val="bullet"/>
      <w:lvlText w:val=""/>
      <w:lvlJc w:val="left"/>
      <w:pPr>
        <w:tabs>
          <w:tab w:val="num" w:pos="567"/>
        </w:tabs>
        <w:ind w:left="567"/>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A7C2320"/>
    <w:multiLevelType w:val="hybridMultilevel"/>
    <w:tmpl w:val="984E91B8"/>
    <w:lvl w:ilvl="0" w:tplc="FFFFFFFF">
      <w:start w:val="1"/>
      <w:numFmt w:val="bullet"/>
      <w:lvlText w:val="-"/>
      <w:legacy w:legacy="1" w:legacySpace="0" w:legacyIndent="360"/>
      <w:lvlJc w:val="left"/>
      <w:pPr>
        <w:ind w:left="36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BD722B1"/>
    <w:multiLevelType w:val="hybridMultilevel"/>
    <w:tmpl w:val="3C3063F4"/>
    <w:lvl w:ilvl="0" w:tplc="8BA26630">
      <w:start w:val="1"/>
      <w:numFmt w:val="bullet"/>
      <w:lvlText w:val="-"/>
      <w:lvlJc w:val="left"/>
      <w:pPr>
        <w:tabs>
          <w:tab w:val="num" w:pos="567"/>
        </w:tabs>
        <w:ind w:left="567" w:hanging="567"/>
      </w:pPr>
      <w:rPr>
        <w:rFonts w:ascii="Times New Roman" w:eastAsia="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BF43E8"/>
    <w:multiLevelType w:val="hybridMultilevel"/>
    <w:tmpl w:val="54BAD468"/>
    <w:lvl w:ilvl="0" w:tplc="04270015">
      <w:start w:val="1"/>
      <w:numFmt w:val="upperLetter"/>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EDE45A4"/>
    <w:multiLevelType w:val="hybridMultilevel"/>
    <w:tmpl w:val="3DCAD45C"/>
    <w:lvl w:ilvl="0" w:tplc="CD62D5CE">
      <w:start w:val="1"/>
      <w:numFmt w:val="bullet"/>
      <w:lvlRestart w:val="0"/>
      <w:lvlText w:val="-"/>
      <w:lvlJc w:val="left"/>
      <w:pPr>
        <w:tabs>
          <w:tab w:val="num" w:pos="567"/>
        </w:tabs>
        <w:ind w:left="567" w:hanging="567"/>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90651B5"/>
    <w:multiLevelType w:val="hybridMultilevel"/>
    <w:tmpl w:val="655C10EC"/>
    <w:lvl w:ilvl="0" w:tplc="CD62D5CE">
      <w:start w:val="1"/>
      <w:numFmt w:val="bullet"/>
      <w:lvlRestart w:val="0"/>
      <w:lvlText w:val="-"/>
      <w:lvlJc w:val="left"/>
      <w:pPr>
        <w:tabs>
          <w:tab w:val="num" w:pos="567"/>
        </w:tabs>
        <w:ind w:left="567" w:hanging="567"/>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B6A0E0C"/>
    <w:multiLevelType w:val="hybridMultilevel"/>
    <w:tmpl w:val="E97E4040"/>
    <w:lvl w:ilvl="0" w:tplc="99D4E6EE">
      <w:start w:val="1"/>
      <w:numFmt w:val="decimal"/>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0" w15:restartNumberingAfterBreak="0">
    <w:nsid w:val="6B98693D"/>
    <w:multiLevelType w:val="hybridMultilevel"/>
    <w:tmpl w:val="42F64E76"/>
    <w:lvl w:ilvl="0" w:tplc="BE58CBB6">
      <w:start w:val="1"/>
      <w:numFmt w:val="bullet"/>
      <w:lvlText w:val=""/>
      <w:lvlJc w:val="left"/>
      <w:pPr>
        <w:tabs>
          <w:tab w:val="num" w:pos="567"/>
        </w:tabs>
        <w:ind w:left="567"/>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BA90F02"/>
    <w:multiLevelType w:val="hybridMultilevel"/>
    <w:tmpl w:val="7DFCA254"/>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EF33C50"/>
    <w:multiLevelType w:val="hybridMultilevel"/>
    <w:tmpl w:val="572EF3A6"/>
    <w:lvl w:ilvl="0" w:tplc="04090001">
      <w:start w:val="1"/>
      <w:numFmt w:val="bullet"/>
      <w:lvlText w:val=""/>
      <w:lvlJc w:val="left"/>
      <w:pPr>
        <w:tabs>
          <w:tab w:val="num" w:pos="720"/>
        </w:tabs>
        <w:ind w:left="720" w:hanging="360"/>
      </w:pPr>
      <w:rPr>
        <w:rFonts w:ascii="Symbol" w:hAnsi="Symbol" w:hint="default"/>
      </w:rPr>
    </w:lvl>
    <w:lvl w:ilvl="1" w:tplc="D4C0805C">
      <w:start w:val="4"/>
      <w:numFmt w:val="bullet"/>
      <w:lvlText w:val="-"/>
      <w:lvlJc w:val="left"/>
      <w:pPr>
        <w:tabs>
          <w:tab w:val="num" w:pos="1800"/>
        </w:tabs>
        <w:ind w:left="1800" w:hanging="720"/>
      </w:pPr>
      <w:rPr>
        <w:rFonts w:ascii="Times New Roman" w:eastAsia="Times New Roman" w:hAnsi="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5D547C1"/>
    <w:multiLevelType w:val="hybridMultilevel"/>
    <w:tmpl w:val="E34202D0"/>
    <w:lvl w:ilvl="0" w:tplc="8BA26630">
      <w:start w:val="1"/>
      <w:numFmt w:val="bullet"/>
      <w:lvlText w:val="-"/>
      <w:lvlJc w:val="left"/>
      <w:pPr>
        <w:tabs>
          <w:tab w:val="num" w:pos="567"/>
        </w:tabs>
        <w:ind w:left="567" w:hanging="567"/>
      </w:pPr>
      <w:rPr>
        <w:rFonts w:ascii="Times New Roman" w:eastAsia="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A9C7CFA"/>
    <w:multiLevelType w:val="hybridMultilevel"/>
    <w:tmpl w:val="C99A967C"/>
    <w:lvl w:ilvl="0" w:tplc="B4D4B6B6">
      <w:numFmt w:val="bullet"/>
      <w:lvlText w:val="-"/>
      <w:lvlJc w:val="left"/>
      <w:pPr>
        <w:tabs>
          <w:tab w:val="num" w:pos="567"/>
        </w:tabs>
        <w:ind w:left="567" w:hanging="567"/>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CEA703D"/>
    <w:multiLevelType w:val="hybridMultilevel"/>
    <w:tmpl w:val="815E653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CEE12AE"/>
    <w:multiLevelType w:val="hybridMultilevel"/>
    <w:tmpl w:val="AD344908"/>
    <w:lvl w:ilvl="0" w:tplc="8BA26630">
      <w:start w:val="1"/>
      <w:numFmt w:val="bullet"/>
      <w:lvlText w:val="-"/>
      <w:lvlJc w:val="left"/>
      <w:pPr>
        <w:tabs>
          <w:tab w:val="num" w:pos="567"/>
        </w:tabs>
        <w:ind w:left="567" w:hanging="567"/>
      </w:pPr>
      <w:rPr>
        <w:rFonts w:ascii="Times New Roman" w:eastAsia="Times New Roman" w:hAnsi="Times New Roman"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F7C7B1B"/>
    <w:multiLevelType w:val="hybridMultilevel"/>
    <w:tmpl w:val="05003F46"/>
    <w:lvl w:ilvl="0" w:tplc="FFFFFFFF">
      <w:start w:val="1"/>
      <w:numFmt w:val="upperLetter"/>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8" w15:restartNumberingAfterBreak="0">
    <w:nsid w:val="7FB5147B"/>
    <w:multiLevelType w:val="hybridMultilevel"/>
    <w:tmpl w:val="E2D2153A"/>
    <w:lvl w:ilvl="0" w:tplc="B4D4B6B6">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7"/>
  </w:num>
  <w:num w:numId="2">
    <w:abstractNumId w:val="4"/>
  </w:num>
  <w:num w:numId="3">
    <w:abstractNumId w:val="28"/>
  </w:num>
  <w:num w:numId="4">
    <w:abstractNumId w:val="22"/>
  </w:num>
  <w:num w:numId="5">
    <w:abstractNumId w:val="24"/>
  </w:num>
  <w:num w:numId="6">
    <w:abstractNumId w:val="25"/>
  </w:num>
  <w:num w:numId="7">
    <w:abstractNumId w:val="17"/>
  </w:num>
  <w:num w:numId="8">
    <w:abstractNumId w:val="18"/>
  </w:num>
  <w:num w:numId="9">
    <w:abstractNumId w:val="0"/>
    <w:lvlOverride w:ilvl="0">
      <w:lvl w:ilvl="0">
        <w:start w:val="1"/>
        <w:numFmt w:val="bullet"/>
        <w:lvlText w:val="-"/>
        <w:legacy w:legacy="1" w:legacySpace="0" w:legacyIndent="360"/>
        <w:lvlJc w:val="left"/>
        <w:pPr>
          <w:ind w:left="360" w:hanging="360"/>
        </w:pPr>
      </w:lvl>
    </w:lvlOverride>
  </w:num>
  <w:num w:numId="10">
    <w:abstractNumId w:val="23"/>
  </w:num>
  <w:num w:numId="11">
    <w:abstractNumId w:val="3"/>
  </w:num>
  <w:num w:numId="12">
    <w:abstractNumId w:val="6"/>
  </w:num>
  <w:num w:numId="13">
    <w:abstractNumId w:val="1"/>
  </w:num>
  <w:num w:numId="14">
    <w:abstractNumId w:val="26"/>
  </w:num>
  <w:num w:numId="15">
    <w:abstractNumId w:val="5"/>
  </w:num>
  <w:num w:numId="16">
    <w:abstractNumId w:val="14"/>
  </w:num>
  <w:num w:numId="17">
    <w:abstractNumId w:val="10"/>
  </w:num>
  <w:num w:numId="18">
    <w:abstractNumId w:val="21"/>
  </w:num>
  <w:num w:numId="19">
    <w:abstractNumId w:val="19"/>
  </w:num>
  <w:num w:numId="20">
    <w:abstractNumId w:val="16"/>
  </w:num>
  <w:num w:numId="21">
    <w:abstractNumId w:val="12"/>
  </w:num>
  <w:num w:numId="22">
    <w:abstractNumId w:val="11"/>
  </w:num>
  <w:num w:numId="23">
    <w:abstractNumId w:val="15"/>
  </w:num>
  <w:num w:numId="24">
    <w:abstractNumId w:val="2"/>
  </w:num>
  <w:num w:numId="25">
    <w:abstractNumId w:val="7"/>
  </w:num>
  <w:num w:numId="26">
    <w:abstractNumId w:val="20"/>
  </w:num>
  <w:num w:numId="27">
    <w:abstractNumId w:val="8"/>
  </w:num>
  <w:num w:numId="28">
    <w:abstractNumId w:val="13"/>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0XpMNwmArVxDYTaGsFIkCmVWrcPrASDKJ5uQquDRvdHb2WLIcFHvBtS0tVHKfUaAolLMWm1jySCz7BN2dSG+dA==" w:salt="KD4gUjzk4SZHkxOUHNDOaw=="/>
  <w:defaultTabStop w:val="720"/>
  <w:hyphenationZone w:val="396"/>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DE9"/>
    <w:rsid w:val="000068E2"/>
    <w:rsid w:val="00006A6E"/>
    <w:rsid w:val="0000763E"/>
    <w:rsid w:val="000113A9"/>
    <w:rsid w:val="00026BE2"/>
    <w:rsid w:val="00031BDC"/>
    <w:rsid w:val="00033734"/>
    <w:rsid w:val="00051C14"/>
    <w:rsid w:val="00051E80"/>
    <w:rsid w:val="0005577B"/>
    <w:rsid w:val="00077136"/>
    <w:rsid w:val="000803F2"/>
    <w:rsid w:val="000A1A54"/>
    <w:rsid w:val="000B3156"/>
    <w:rsid w:val="000B67DC"/>
    <w:rsid w:val="000D0C08"/>
    <w:rsid w:val="000E2440"/>
    <w:rsid w:val="000E3C87"/>
    <w:rsid w:val="000F1ABA"/>
    <w:rsid w:val="00100A48"/>
    <w:rsid w:val="001376A7"/>
    <w:rsid w:val="00162010"/>
    <w:rsid w:val="00170033"/>
    <w:rsid w:val="001925C7"/>
    <w:rsid w:val="001945EC"/>
    <w:rsid w:val="001A2C25"/>
    <w:rsid w:val="001D5AC6"/>
    <w:rsid w:val="001D7173"/>
    <w:rsid w:val="001E47AD"/>
    <w:rsid w:val="00214C22"/>
    <w:rsid w:val="00217A21"/>
    <w:rsid w:val="00225119"/>
    <w:rsid w:val="00252A59"/>
    <w:rsid w:val="00255C3B"/>
    <w:rsid w:val="0025656D"/>
    <w:rsid w:val="00266B96"/>
    <w:rsid w:val="002926AB"/>
    <w:rsid w:val="002963A1"/>
    <w:rsid w:val="002B26A2"/>
    <w:rsid w:val="002E080D"/>
    <w:rsid w:val="002F1989"/>
    <w:rsid w:val="002F6DEC"/>
    <w:rsid w:val="00305A66"/>
    <w:rsid w:val="00313E1B"/>
    <w:rsid w:val="0032251C"/>
    <w:rsid w:val="00346A29"/>
    <w:rsid w:val="003578EB"/>
    <w:rsid w:val="0036107B"/>
    <w:rsid w:val="00363999"/>
    <w:rsid w:val="00373F99"/>
    <w:rsid w:val="0037538F"/>
    <w:rsid w:val="00382C58"/>
    <w:rsid w:val="00392E55"/>
    <w:rsid w:val="003A7131"/>
    <w:rsid w:val="003B12C3"/>
    <w:rsid w:val="003B6D26"/>
    <w:rsid w:val="003C7C88"/>
    <w:rsid w:val="003D6792"/>
    <w:rsid w:val="003E0414"/>
    <w:rsid w:val="003E075D"/>
    <w:rsid w:val="003E0CB0"/>
    <w:rsid w:val="003E47A7"/>
    <w:rsid w:val="003F2D23"/>
    <w:rsid w:val="003F339D"/>
    <w:rsid w:val="0041024A"/>
    <w:rsid w:val="004104A4"/>
    <w:rsid w:val="00416A9B"/>
    <w:rsid w:val="00424196"/>
    <w:rsid w:val="004300A3"/>
    <w:rsid w:val="004312EE"/>
    <w:rsid w:val="00450B49"/>
    <w:rsid w:val="00473F7F"/>
    <w:rsid w:val="00496962"/>
    <w:rsid w:val="004A489C"/>
    <w:rsid w:val="004B0CA9"/>
    <w:rsid w:val="004B742C"/>
    <w:rsid w:val="004C41D5"/>
    <w:rsid w:val="004D0DB2"/>
    <w:rsid w:val="004F4705"/>
    <w:rsid w:val="00514597"/>
    <w:rsid w:val="00525EA8"/>
    <w:rsid w:val="005509E1"/>
    <w:rsid w:val="00562D0E"/>
    <w:rsid w:val="00565D4F"/>
    <w:rsid w:val="00573E3B"/>
    <w:rsid w:val="00574622"/>
    <w:rsid w:val="005A0E03"/>
    <w:rsid w:val="005A4625"/>
    <w:rsid w:val="005A5AE6"/>
    <w:rsid w:val="005B2B60"/>
    <w:rsid w:val="005D6CE6"/>
    <w:rsid w:val="005F2E4B"/>
    <w:rsid w:val="005F428E"/>
    <w:rsid w:val="005F7A2D"/>
    <w:rsid w:val="00606CB5"/>
    <w:rsid w:val="00627FB1"/>
    <w:rsid w:val="00631070"/>
    <w:rsid w:val="00641E3E"/>
    <w:rsid w:val="00647EAC"/>
    <w:rsid w:val="006621D0"/>
    <w:rsid w:val="006639F4"/>
    <w:rsid w:val="00676FB9"/>
    <w:rsid w:val="00686B77"/>
    <w:rsid w:val="00694332"/>
    <w:rsid w:val="00696A32"/>
    <w:rsid w:val="0069769D"/>
    <w:rsid w:val="006A7429"/>
    <w:rsid w:val="006B6E4B"/>
    <w:rsid w:val="00705241"/>
    <w:rsid w:val="007117BA"/>
    <w:rsid w:val="0071205F"/>
    <w:rsid w:val="00741DF8"/>
    <w:rsid w:val="00756426"/>
    <w:rsid w:val="0075672A"/>
    <w:rsid w:val="007667BE"/>
    <w:rsid w:val="00777D1B"/>
    <w:rsid w:val="0078210A"/>
    <w:rsid w:val="0079153B"/>
    <w:rsid w:val="007A0186"/>
    <w:rsid w:val="007A7CBC"/>
    <w:rsid w:val="007D21CB"/>
    <w:rsid w:val="007D6B1B"/>
    <w:rsid w:val="007E191A"/>
    <w:rsid w:val="00805545"/>
    <w:rsid w:val="00820900"/>
    <w:rsid w:val="0082220B"/>
    <w:rsid w:val="00844B75"/>
    <w:rsid w:val="00846BE6"/>
    <w:rsid w:val="00852B4E"/>
    <w:rsid w:val="00852D32"/>
    <w:rsid w:val="00857FA3"/>
    <w:rsid w:val="00864535"/>
    <w:rsid w:val="0087253C"/>
    <w:rsid w:val="00877468"/>
    <w:rsid w:val="00892E9F"/>
    <w:rsid w:val="008931A4"/>
    <w:rsid w:val="008C35E9"/>
    <w:rsid w:val="008D4099"/>
    <w:rsid w:val="008D4C50"/>
    <w:rsid w:val="008F1327"/>
    <w:rsid w:val="008F2C85"/>
    <w:rsid w:val="008F69AF"/>
    <w:rsid w:val="009015AF"/>
    <w:rsid w:val="00904ECA"/>
    <w:rsid w:val="009138AF"/>
    <w:rsid w:val="00914BC9"/>
    <w:rsid w:val="00917F15"/>
    <w:rsid w:val="00933F8A"/>
    <w:rsid w:val="00940F51"/>
    <w:rsid w:val="00946862"/>
    <w:rsid w:val="00957C40"/>
    <w:rsid w:val="009815AC"/>
    <w:rsid w:val="00985DE9"/>
    <w:rsid w:val="0099213D"/>
    <w:rsid w:val="009926C6"/>
    <w:rsid w:val="009A384C"/>
    <w:rsid w:val="009B1E4A"/>
    <w:rsid w:val="009B76D8"/>
    <w:rsid w:val="009C7A35"/>
    <w:rsid w:val="009E16B6"/>
    <w:rsid w:val="009E3B1C"/>
    <w:rsid w:val="009F7AF4"/>
    <w:rsid w:val="00A10686"/>
    <w:rsid w:val="00A10BF0"/>
    <w:rsid w:val="00A11E1E"/>
    <w:rsid w:val="00A17CC0"/>
    <w:rsid w:val="00A20E46"/>
    <w:rsid w:val="00A278E1"/>
    <w:rsid w:val="00A37F96"/>
    <w:rsid w:val="00A47E87"/>
    <w:rsid w:val="00A5075E"/>
    <w:rsid w:val="00A52319"/>
    <w:rsid w:val="00A548DF"/>
    <w:rsid w:val="00A7792A"/>
    <w:rsid w:val="00A82F69"/>
    <w:rsid w:val="00A927F5"/>
    <w:rsid w:val="00AA57F5"/>
    <w:rsid w:val="00AA61CF"/>
    <w:rsid w:val="00AA7645"/>
    <w:rsid w:val="00AB299A"/>
    <w:rsid w:val="00AC55AE"/>
    <w:rsid w:val="00AD7CF7"/>
    <w:rsid w:val="00AE04B7"/>
    <w:rsid w:val="00B05A06"/>
    <w:rsid w:val="00B12932"/>
    <w:rsid w:val="00B1775D"/>
    <w:rsid w:val="00B32452"/>
    <w:rsid w:val="00B329E0"/>
    <w:rsid w:val="00B432BB"/>
    <w:rsid w:val="00B440A0"/>
    <w:rsid w:val="00B45988"/>
    <w:rsid w:val="00B50451"/>
    <w:rsid w:val="00B64D30"/>
    <w:rsid w:val="00B8072B"/>
    <w:rsid w:val="00BA19F5"/>
    <w:rsid w:val="00BA6BB2"/>
    <w:rsid w:val="00BB03E7"/>
    <w:rsid w:val="00BE38F7"/>
    <w:rsid w:val="00BF2239"/>
    <w:rsid w:val="00C116F1"/>
    <w:rsid w:val="00C21FD2"/>
    <w:rsid w:val="00C2225C"/>
    <w:rsid w:val="00C24B5A"/>
    <w:rsid w:val="00C46058"/>
    <w:rsid w:val="00C61127"/>
    <w:rsid w:val="00C65D6B"/>
    <w:rsid w:val="00C66E8E"/>
    <w:rsid w:val="00C67073"/>
    <w:rsid w:val="00C77C8A"/>
    <w:rsid w:val="00C85B70"/>
    <w:rsid w:val="00C92306"/>
    <w:rsid w:val="00CB0A01"/>
    <w:rsid w:val="00CB482E"/>
    <w:rsid w:val="00CB602B"/>
    <w:rsid w:val="00CC1E76"/>
    <w:rsid w:val="00CC2669"/>
    <w:rsid w:val="00CC2EDF"/>
    <w:rsid w:val="00CC4237"/>
    <w:rsid w:val="00CD3F55"/>
    <w:rsid w:val="00CD6BC6"/>
    <w:rsid w:val="00CE1912"/>
    <w:rsid w:val="00CF4F36"/>
    <w:rsid w:val="00CF511E"/>
    <w:rsid w:val="00CF6157"/>
    <w:rsid w:val="00D02E18"/>
    <w:rsid w:val="00D05C23"/>
    <w:rsid w:val="00D07DD9"/>
    <w:rsid w:val="00D115AC"/>
    <w:rsid w:val="00D20EF4"/>
    <w:rsid w:val="00D212EA"/>
    <w:rsid w:val="00D224E7"/>
    <w:rsid w:val="00D30E54"/>
    <w:rsid w:val="00D313FC"/>
    <w:rsid w:val="00D45877"/>
    <w:rsid w:val="00D46CE1"/>
    <w:rsid w:val="00D7156C"/>
    <w:rsid w:val="00D72AF1"/>
    <w:rsid w:val="00D85CE4"/>
    <w:rsid w:val="00D86E0B"/>
    <w:rsid w:val="00DA55D0"/>
    <w:rsid w:val="00DA7EB5"/>
    <w:rsid w:val="00DD5F5E"/>
    <w:rsid w:val="00DF16EA"/>
    <w:rsid w:val="00E034C2"/>
    <w:rsid w:val="00E06825"/>
    <w:rsid w:val="00E20245"/>
    <w:rsid w:val="00E319C7"/>
    <w:rsid w:val="00E331FC"/>
    <w:rsid w:val="00E45919"/>
    <w:rsid w:val="00E7271A"/>
    <w:rsid w:val="00E82122"/>
    <w:rsid w:val="00E8750E"/>
    <w:rsid w:val="00E9103B"/>
    <w:rsid w:val="00E91A26"/>
    <w:rsid w:val="00E92A09"/>
    <w:rsid w:val="00EA6731"/>
    <w:rsid w:val="00EA7D81"/>
    <w:rsid w:val="00EB63FF"/>
    <w:rsid w:val="00EB6B45"/>
    <w:rsid w:val="00EC159B"/>
    <w:rsid w:val="00EC3D68"/>
    <w:rsid w:val="00ED1E76"/>
    <w:rsid w:val="00ED7845"/>
    <w:rsid w:val="00EE2D65"/>
    <w:rsid w:val="00EE2FEE"/>
    <w:rsid w:val="00EE4D9D"/>
    <w:rsid w:val="00EE6148"/>
    <w:rsid w:val="00EF6611"/>
    <w:rsid w:val="00EF7DF6"/>
    <w:rsid w:val="00EF7FEB"/>
    <w:rsid w:val="00F14EC8"/>
    <w:rsid w:val="00F229DC"/>
    <w:rsid w:val="00F27257"/>
    <w:rsid w:val="00F27A76"/>
    <w:rsid w:val="00F5418A"/>
    <w:rsid w:val="00F5462B"/>
    <w:rsid w:val="00F5477F"/>
    <w:rsid w:val="00F560AF"/>
    <w:rsid w:val="00F828CC"/>
    <w:rsid w:val="00F83067"/>
    <w:rsid w:val="00F86E1C"/>
    <w:rsid w:val="00FA4BE0"/>
    <w:rsid w:val="00FA62A4"/>
    <w:rsid w:val="00FB4A2B"/>
    <w:rsid w:val="00FC1AFE"/>
    <w:rsid w:val="00FE259C"/>
    <w:rsid w:val="00FE4421"/>
    <w:rsid w:val="00FE5011"/>
    <w:rsid w:val="00FF1F29"/>
    <w:rsid w:val="00FF2FA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3DD1B3D7"/>
  <w15:docId w15:val="{A80CD436-509C-466D-827F-AAC88DF1D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F2E4B"/>
    <w:rPr>
      <w:rFonts w:ascii="Times New Roman" w:eastAsia="Times New Roman" w:hAnsi="Times New Roman"/>
      <w:sz w:val="24"/>
      <w:szCs w:val="24"/>
      <w:lang w:eastAsia="en-US"/>
    </w:rPr>
  </w:style>
  <w:style w:type="paragraph" w:styleId="Antrat1">
    <w:name w:val="heading 1"/>
    <w:basedOn w:val="prastasis"/>
    <w:next w:val="prastasis"/>
    <w:link w:val="Antrat1Diagrama"/>
    <w:uiPriority w:val="99"/>
    <w:qFormat/>
    <w:rsid w:val="00985DE9"/>
    <w:pPr>
      <w:keepNext/>
      <w:spacing w:line="360" w:lineRule="auto"/>
      <w:jc w:val="center"/>
      <w:outlineLvl w:val="0"/>
    </w:pPr>
    <w:rPr>
      <w:sz w:val="28"/>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985DE9"/>
    <w:rPr>
      <w:rFonts w:ascii="Times New Roman" w:hAnsi="Times New Roman" w:cs="Times New Roman"/>
      <w:sz w:val="20"/>
      <w:szCs w:val="20"/>
      <w:lang w:val="lt-LT"/>
    </w:rPr>
  </w:style>
  <w:style w:type="paragraph" w:styleId="Pagrindinistekstas">
    <w:name w:val="Body Text"/>
    <w:basedOn w:val="prastasis"/>
    <w:link w:val="PagrindinistekstasDiagrama"/>
    <w:uiPriority w:val="99"/>
    <w:rsid w:val="00985DE9"/>
    <w:pPr>
      <w:spacing w:line="360" w:lineRule="auto"/>
      <w:jc w:val="both"/>
    </w:pPr>
    <w:rPr>
      <w:sz w:val="28"/>
      <w:szCs w:val="20"/>
    </w:rPr>
  </w:style>
  <w:style w:type="character" w:customStyle="1" w:styleId="PagrindinistekstasDiagrama">
    <w:name w:val="Pagrindinis tekstas Diagrama"/>
    <w:link w:val="Pagrindinistekstas"/>
    <w:uiPriority w:val="99"/>
    <w:locked/>
    <w:rsid w:val="00985DE9"/>
    <w:rPr>
      <w:rFonts w:ascii="Times New Roman" w:hAnsi="Times New Roman" w:cs="Times New Roman"/>
      <w:sz w:val="20"/>
      <w:szCs w:val="20"/>
      <w:lang w:val="lt-LT"/>
    </w:rPr>
  </w:style>
  <w:style w:type="paragraph" w:styleId="Pagrindinistekstas2">
    <w:name w:val="Body Text 2"/>
    <w:basedOn w:val="prastasis"/>
    <w:link w:val="Pagrindinistekstas2Diagrama"/>
    <w:uiPriority w:val="99"/>
    <w:rsid w:val="00985DE9"/>
    <w:pPr>
      <w:spacing w:line="360" w:lineRule="auto"/>
    </w:pPr>
    <w:rPr>
      <w:sz w:val="28"/>
      <w:szCs w:val="20"/>
    </w:rPr>
  </w:style>
  <w:style w:type="character" w:customStyle="1" w:styleId="Pagrindinistekstas2Diagrama">
    <w:name w:val="Pagrindinis tekstas 2 Diagrama"/>
    <w:link w:val="Pagrindinistekstas2"/>
    <w:uiPriority w:val="99"/>
    <w:locked/>
    <w:rsid w:val="00985DE9"/>
    <w:rPr>
      <w:rFonts w:ascii="Times New Roman" w:hAnsi="Times New Roman" w:cs="Times New Roman"/>
      <w:sz w:val="20"/>
      <w:szCs w:val="20"/>
      <w:lang w:val="lt-LT"/>
    </w:rPr>
  </w:style>
  <w:style w:type="paragraph" w:styleId="Porat">
    <w:name w:val="footer"/>
    <w:basedOn w:val="prastasis"/>
    <w:link w:val="PoratDiagrama"/>
    <w:uiPriority w:val="99"/>
    <w:rsid w:val="00985DE9"/>
    <w:pPr>
      <w:tabs>
        <w:tab w:val="center" w:pos="4819"/>
        <w:tab w:val="right" w:pos="9638"/>
      </w:tabs>
    </w:pPr>
  </w:style>
  <w:style w:type="character" w:customStyle="1" w:styleId="PoratDiagrama">
    <w:name w:val="Poraštė Diagrama"/>
    <w:link w:val="Porat"/>
    <w:uiPriority w:val="99"/>
    <w:locked/>
    <w:rsid w:val="00985DE9"/>
    <w:rPr>
      <w:rFonts w:ascii="Times New Roman" w:hAnsi="Times New Roman" w:cs="Times New Roman"/>
      <w:sz w:val="24"/>
      <w:szCs w:val="24"/>
      <w:lang w:val="lt-LT"/>
    </w:rPr>
  </w:style>
  <w:style w:type="character" w:styleId="Puslapionumeris">
    <w:name w:val="page number"/>
    <w:uiPriority w:val="99"/>
    <w:rsid w:val="00985DE9"/>
    <w:rPr>
      <w:rFonts w:cs="Times New Roman"/>
    </w:rPr>
  </w:style>
  <w:style w:type="paragraph" w:customStyle="1" w:styleId="Normal1">
    <w:name w:val="Normal1"/>
    <w:link w:val="Normal1Char"/>
    <w:uiPriority w:val="99"/>
    <w:rsid w:val="005F2E4B"/>
    <w:pPr>
      <w:widowControl w:val="0"/>
    </w:pPr>
    <w:rPr>
      <w:rFonts w:ascii="Times New Roman" w:eastAsia="Times New Roman" w:hAnsi="Times New Roman"/>
      <w:noProof/>
      <w:sz w:val="24"/>
    </w:rPr>
  </w:style>
  <w:style w:type="character" w:customStyle="1" w:styleId="Normal1Char">
    <w:name w:val="Normal1 Char"/>
    <w:link w:val="Normal1"/>
    <w:uiPriority w:val="99"/>
    <w:locked/>
    <w:rsid w:val="00985DE9"/>
    <w:rPr>
      <w:rFonts w:ascii="Times New Roman" w:eastAsia="Times New Roman" w:hAnsi="Times New Roman"/>
      <w:noProof/>
      <w:sz w:val="24"/>
    </w:rPr>
  </w:style>
  <w:style w:type="paragraph" w:styleId="Komentarotekstas">
    <w:name w:val="annotation text"/>
    <w:basedOn w:val="prastasis"/>
    <w:link w:val="KomentarotekstasDiagrama"/>
    <w:uiPriority w:val="99"/>
    <w:semiHidden/>
    <w:rsid w:val="00985DE9"/>
    <w:rPr>
      <w:sz w:val="20"/>
      <w:szCs w:val="20"/>
    </w:rPr>
  </w:style>
  <w:style w:type="character" w:customStyle="1" w:styleId="KomentarotekstasDiagrama">
    <w:name w:val="Komentaro tekstas Diagrama"/>
    <w:link w:val="Komentarotekstas"/>
    <w:uiPriority w:val="99"/>
    <w:semiHidden/>
    <w:locked/>
    <w:rsid w:val="00985DE9"/>
    <w:rPr>
      <w:rFonts w:ascii="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rsid w:val="00985DE9"/>
    <w:rPr>
      <w:b/>
      <w:bCs/>
    </w:rPr>
  </w:style>
  <w:style w:type="character" w:customStyle="1" w:styleId="KomentarotemaDiagrama">
    <w:name w:val="Komentaro tema Diagrama"/>
    <w:link w:val="Komentarotema"/>
    <w:uiPriority w:val="99"/>
    <w:semiHidden/>
    <w:locked/>
    <w:rsid w:val="00985DE9"/>
    <w:rPr>
      <w:rFonts w:ascii="Times New Roman" w:hAnsi="Times New Roman" w:cs="Times New Roman"/>
      <w:b/>
      <w:bCs/>
      <w:sz w:val="20"/>
      <w:szCs w:val="20"/>
      <w:lang w:val="lt-LT"/>
    </w:rPr>
  </w:style>
  <w:style w:type="character" w:styleId="Grietas">
    <w:name w:val="Strong"/>
    <w:uiPriority w:val="99"/>
    <w:qFormat/>
    <w:rsid w:val="00985DE9"/>
    <w:rPr>
      <w:rFonts w:cs="Times New Roman"/>
      <w:b/>
      <w:bCs/>
    </w:rPr>
  </w:style>
  <w:style w:type="paragraph" w:customStyle="1" w:styleId="BTEMEASMCA">
    <w:name w:val="BT EMEA_SMCA"/>
    <w:basedOn w:val="prastasis"/>
    <w:link w:val="BTEMEASMCAChar"/>
    <w:autoRedefine/>
    <w:uiPriority w:val="99"/>
    <w:rsid w:val="00985DE9"/>
    <w:rPr>
      <w:noProof/>
      <w:sz w:val="22"/>
      <w:szCs w:val="22"/>
    </w:rPr>
  </w:style>
  <w:style w:type="character" w:customStyle="1" w:styleId="BTEMEASMCAChar">
    <w:name w:val="BT EMEA_SMCA Char"/>
    <w:link w:val="BTEMEASMCA"/>
    <w:uiPriority w:val="99"/>
    <w:locked/>
    <w:rsid w:val="00985DE9"/>
    <w:rPr>
      <w:rFonts w:ascii="Times New Roman" w:hAnsi="Times New Roman" w:cs="Times New Roman"/>
      <w:noProof/>
      <w:lang w:val="lt-LT"/>
    </w:rPr>
  </w:style>
  <w:style w:type="paragraph" w:customStyle="1" w:styleId="TTEMEASMCA">
    <w:name w:val="TT EMEA_SMCA"/>
    <w:basedOn w:val="Antrat1"/>
    <w:link w:val="TTEMEASMCAChar"/>
    <w:autoRedefine/>
    <w:uiPriority w:val="99"/>
    <w:rsid w:val="00985DE9"/>
    <w:pPr>
      <w:keepNext w:val="0"/>
      <w:tabs>
        <w:tab w:val="left" w:pos="567"/>
      </w:tabs>
      <w:spacing w:line="240" w:lineRule="auto"/>
      <w:ind w:left="567" w:hanging="567"/>
    </w:pPr>
    <w:rPr>
      <w:b/>
      <w:caps/>
      <w:sz w:val="22"/>
      <w:szCs w:val="22"/>
      <w:lang w:val="en-US"/>
    </w:rPr>
  </w:style>
  <w:style w:type="character" w:customStyle="1" w:styleId="TTEMEASMCAChar">
    <w:name w:val="TT EMEA_SMCA Char"/>
    <w:link w:val="TTEMEASMCA"/>
    <w:uiPriority w:val="99"/>
    <w:locked/>
    <w:rsid w:val="00985DE9"/>
    <w:rPr>
      <w:rFonts w:ascii="Times New Roman" w:hAnsi="Times New Roman" w:cs="Times New Roman"/>
      <w:b/>
      <w:caps/>
    </w:rPr>
  </w:style>
  <w:style w:type="paragraph" w:customStyle="1" w:styleId="PI-1labEMEASMCA">
    <w:name w:val="PI-1_lab EMEA_SMCA"/>
    <w:basedOn w:val="prastasis"/>
    <w:link w:val="PI-1labEMEASMCAChar"/>
    <w:autoRedefine/>
    <w:uiPriority w:val="99"/>
    <w:rsid w:val="00985DE9"/>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character" w:customStyle="1" w:styleId="PI-1labEMEASMCAChar">
    <w:name w:val="PI-1_lab EMEA_SMCA Char"/>
    <w:link w:val="PI-1labEMEASMCA"/>
    <w:uiPriority w:val="99"/>
    <w:locked/>
    <w:rsid w:val="00985DE9"/>
    <w:rPr>
      <w:rFonts w:ascii="Times New Roman" w:hAnsi="Times New Roman" w:cs="Times New Roman"/>
      <w:b/>
      <w:noProof/>
      <w:lang w:val="lt-LT"/>
    </w:rPr>
  </w:style>
  <w:style w:type="paragraph" w:customStyle="1" w:styleId="PI-3EMEASMCA">
    <w:name w:val="PI-3 EMEA_SMCA"/>
    <w:basedOn w:val="prastasis"/>
    <w:autoRedefine/>
    <w:uiPriority w:val="99"/>
    <w:rsid w:val="00985DE9"/>
    <w:rPr>
      <w:b/>
      <w:bCs/>
      <w:sz w:val="22"/>
      <w:szCs w:val="22"/>
    </w:rPr>
  </w:style>
  <w:style w:type="character" w:styleId="Hipersaitas">
    <w:name w:val="Hyperlink"/>
    <w:uiPriority w:val="99"/>
    <w:rsid w:val="00985DE9"/>
    <w:rPr>
      <w:rFonts w:cs="Times New Roman"/>
      <w:color w:val="0000FF"/>
      <w:u w:val="single"/>
    </w:rPr>
  </w:style>
  <w:style w:type="paragraph" w:styleId="Debesliotekstas">
    <w:name w:val="Balloon Text"/>
    <w:basedOn w:val="prastasis"/>
    <w:link w:val="DebesliotekstasDiagrama"/>
    <w:uiPriority w:val="99"/>
    <w:semiHidden/>
    <w:rsid w:val="00985DE9"/>
    <w:rPr>
      <w:rFonts w:ascii="Tahoma" w:hAnsi="Tahoma" w:cs="Tahoma"/>
      <w:sz w:val="16"/>
      <w:szCs w:val="16"/>
    </w:rPr>
  </w:style>
  <w:style w:type="character" w:customStyle="1" w:styleId="DebesliotekstasDiagrama">
    <w:name w:val="Debesėlio tekstas Diagrama"/>
    <w:link w:val="Debesliotekstas"/>
    <w:uiPriority w:val="99"/>
    <w:semiHidden/>
    <w:locked/>
    <w:rsid w:val="00985DE9"/>
    <w:rPr>
      <w:rFonts w:ascii="Tahoma" w:hAnsi="Tahoma" w:cs="Tahoma"/>
      <w:sz w:val="16"/>
      <w:szCs w:val="16"/>
      <w:lang w:val="lt-LT"/>
    </w:rPr>
  </w:style>
  <w:style w:type="character" w:styleId="Komentaronuoroda">
    <w:name w:val="annotation reference"/>
    <w:uiPriority w:val="99"/>
    <w:semiHidden/>
    <w:rsid w:val="005B2B60"/>
    <w:rPr>
      <w:rFonts w:cs="Times New Roman"/>
      <w:sz w:val="16"/>
      <w:szCs w:val="16"/>
    </w:rPr>
  </w:style>
  <w:style w:type="paragraph" w:styleId="Antrats">
    <w:name w:val="header"/>
    <w:basedOn w:val="prastasis"/>
    <w:link w:val="AntratsDiagrama"/>
    <w:uiPriority w:val="99"/>
    <w:semiHidden/>
    <w:locked/>
    <w:rsid w:val="005F2E4B"/>
    <w:pPr>
      <w:tabs>
        <w:tab w:val="center" w:pos="4819"/>
        <w:tab w:val="right" w:pos="9638"/>
      </w:tabs>
    </w:pPr>
  </w:style>
  <w:style w:type="character" w:customStyle="1" w:styleId="AntratsDiagrama">
    <w:name w:val="Antraštės Diagrama"/>
    <w:link w:val="Antrats"/>
    <w:uiPriority w:val="99"/>
    <w:semiHidden/>
    <w:locked/>
    <w:rsid w:val="009B76D8"/>
    <w:rPr>
      <w:rFonts w:ascii="Times New Roman" w:eastAsia="Times New Roman" w:hAnsi="Times New Roman"/>
      <w:sz w:val="24"/>
      <w:szCs w:val="24"/>
      <w:lang w:eastAsia="en-US"/>
    </w:rPr>
  </w:style>
  <w:style w:type="paragraph" w:styleId="Pataisymai">
    <w:name w:val="Revision"/>
    <w:hidden/>
    <w:uiPriority w:val="99"/>
    <w:semiHidden/>
    <w:rsid w:val="005F2E4B"/>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7060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E99C74-838E-4235-A27B-939588DAE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10571</Words>
  <Characters>74096</Characters>
  <Application>Microsoft Office Word</Application>
  <DocSecurity>8</DocSecurity>
  <Lines>617</Lines>
  <Paragraphs>168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I PRIEDAS</vt:lpstr>
      <vt:lpstr>I PRIEDAS</vt:lpstr>
    </vt:vector>
  </TitlesOfParts>
  <Company>Teva</Company>
  <LinksUpToDate>false</LinksUpToDate>
  <CharactersWithSpaces>84499</CharactersWithSpaces>
  <SharedDoc>false</SharedDoc>
  <HLinks>
    <vt:vector size="12" baseType="variant">
      <vt:variant>
        <vt:i4>7077950</vt:i4>
      </vt:variant>
      <vt:variant>
        <vt:i4>3</vt:i4>
      </vt:variant>
      <vt:variant>
        <vt:i4>0</vt:i4>
      </vt:variant>
      <vt:variant>
        <vt:i4>5</vt:i4>
      </vt:variant>
      <vt:variant>
        <vt:lpwstr>http://www.vvkt.lt/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PRIEDAS</dc:title>
  <dc:creator>jgatulyte</dc:creator>
  <cp:lastModifiedBy>Albina Burkauskaitė</cp:lastModifiedBy>
  <cp:revision>3</cp:revision>
  <dcterms:created xsi:type="dcterms:W3CDTF">2018-05-16T11:22:00Z</dcterms:created>
  <dcterms:modified xsi:type="dcterms:W3CDTF">2018-05-16T11:23:00Z</dcterms:modified>
</cp:coreProperties>
</file>