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E5CE2" w14:textId="77777777" w:rsidR="00D67A65" w:rsidRPr="00D4354E" w:rsidRDefault="00D67A65" w:rsidP="00D67A65">
      <w:pPr>
        <w:tabs>
          <w:tab w:val="left" w:pos="567"/>
        </w:tabs>
      </w:pPr>
    </w:p>
    <w:p w14:paraId="3F6E2B22" w14:textId="77777777" w:rsidR="00D67A65" w:rsidRPr="00DB0914" w:rsidRDefault="00D67A65" w:rsidP="00D67A65">
      <w:pPr>
        <w:tabs>
          <w:tab w:val="left" w:pos="567"/>
        </w:tabs>
      </w:pPr>
    </w:p>
    <w:p w14:paraId="007999D0" w14:textId="77777777" w:rsidR="00D67A65" w:rsidRPr="00D67A65" w:rsidRDefault="00D67A65" w:rsidP="00D67A65">
      <w:pPr>
        <w:tabs>
          <w:tab w:val="left" w:pos="567"/>
        </w:tabs>
      </w:pPr>
    </w:p>
    <w:p w14:paraId="540E6799" w14:textId="77777777" w:rsidR="00D67A65" w:rsidRPr="00D67A65" w:rsidRDefault="00D67A65" w:rsidP="00D67A65">
      <w:pPr>
        <w:tabs>
          <w:tab w:val="left" w:pos="567"/>
        </w:tabs>
      </w:pPr>
    </w:p>
    <w:p w14:paraId="47A94AC6" w14:textId="77777777" w:rsidR="00D67A65" w:rsidRPr="00D67A65" w:rsidRDefault="00D67A65" w:rsidP="00D67A65">
      <w:pPr>
        <w:tabs>
          <w:tab w:val="left" w:pos="567"/>
        </w:tabs>
      </w:pPr>
    </w:p>
    <w:p w14:paraId="44A66C57" w14:textId="77777777" w:rsidR="00D67A65" w:rsidRPr="00D67A65" w:rsidRDefault="00D67A65" w:rsidP="00D67A65">
      <w:pPr>
        <w:tabs>
          <w:tab w:val="left" w:pos="567"/>
        </w:tabs>
      </w:pPr>
    </w:p>
    <w:p w14:paraId="3F971A5A" w14:textId="77777777" w:rsidR="00D67A65" w:rsidRPr="00D67A65" w:rsidRDefault="00D67A65" w:rsidP="00D67A65">
      <w:pPr>
        <w:tabs>
          <w:tab w:val="left" w:pos="567"/>
        </w:tabs>
      </w:pPr>
    </w:p>
    <w:p w14:paraId="22DAB2E2" w14:textId="77777777" w:rsidR="00D67A65" w:rsidRPr="00D67A65" w:rsidRDefault="00D67A65" w:rsidP="00D67A65">
      <w:pPr>
        <w:tabs>
          <w:tab w:val="left" w:pos="567"/>
        </w:tabs>
      </w:pPr>
    </w:p>
    <w:p w14:paraId="3B0D46D1" w14:textId="77777777" w:rsidR="00D67A65" w:rsidRPr="00D67A65" w:rsidRDefault="00D67A65" w:rsidP="00D67A65">
      <w:pPr>
        <w:tabs>
          <w:tab w:val="left" w:pos="567"/>
        </w:tabs>
      </w:pPr>
    </w:p>
    <w:p w14:paraId="07629B0B" w14:textId="77777777" w:rsidR="00D67A65" w:rsidRPr="0051071D" w:rsidRDefault="00D67A65" w:rsidP="0051071D">
      <w:pPr>
        <w:tabs>
          <w:tab w:val="left" w:pos="567"/>
        </w:tabs>
        <w:rPr>
          <w:rFonts w:eastAsia="Calibri"/>
        </w:rPr>
      </w:pPr>
    </w:p>
    <w:p w14:paraId="6CE2A3AD" w14:textId="77777777" w:rsidR="00D67A65" w:rsidRPr="0051071D" w:rsidRDefault="00D67A65" w:rsidP="0051071D">
      <w:pPr>
        <w:tabs>
          <w:tab w:val="left" w:pos="567"/>
        </w:tabs>
        <w:rPr>
          <w:rFonts w:eastAsia="Calibri"/>
        </w:rPr>
      </w:pPr>
    </w:p>
    <w:p w14:paraId="4DAE03E8" w14:textId="77777777" w:rsidR="00D67A65" w:rsidRPr="0051071D" w:rsidRDefault="00D67A65" w:rsidP="0051071D">
      <w:pPr>
        <w:tabs>
          <w:tab w:val="left" w:pos="567"/>
        </w:tabs>
        <w:rPr>
          <w:rFonts w:eastAsia="Calibri"/>
        </w:rPr>
      </w:pPr>
    </w:p>
    <w:p w14:paraId="27D8B007" w14:textId="77777777" w:rsidR="00D67A65" w:rsidRPr="0051071D" w:rsidRDefault="00D67A65" w:rsidP="0051071D">
      <w:pPr>
        <w:tabs>
          <w:tab w:val="left" w:pos="567"/>
        </w:tabs>
        <w:rPr>
          <w:rFonts w:eastAsia="Calibri"/>
        </w:rPr>
      </w:pPr>
    </w:p>
    <w:p w14:paraId="3EE5C0BA" w14:textId="77777777" w:rsidR="00D67A65" w:rsidRPr="0051071D" w:rsidRDefault="00D67A65" w:rsidP="0051071D">
      <w:pPr>
        <w:tabs>
          <w:tab w:val="left" w:pos="567"/>
        </w:tabs>
        <w:rPr>
          <w:rFonts w:eastAsia="Calibri"/>
        </w:rPr>
      </w:pPr>
    </w:p>
    <w:p w14:paraId="0F1F84A7" w14:textId="77777777" w:rsidR="00D67A65" w:rsidRPr="0051071D" w:rsidRDefault="00D67A65" w:rsidP="0051071D">
      <w:pPr>
        <w:tabs>
          <w:tab w:val="left" w:pos="567"/>
        </w:tabs>
        <w:rPr>
          <w:rFonts w:eastAsia="Calibri"/>
        </w:rPr>
      </w:pPr>
    </w:p>
    <w:p w14:paraId="4730AF6B" w14:textId="77777777" w:rsidR="00D67A65" w:rsidRPr="0051071D" w:rsidRDefault="00D67A65" w:rsidP="0051071D">
      <w:pPr>
        <w:tabs>
          <w:tab w:val="left" w:pos="567"/>
        </w:tabs>
        <w:rPr>
          <w:rFonts w:eastAsia="Calibri"/>
        </w:rPr>
      </w:pPr>
    </w:p>
    <w:p w14:paraId="31C670EA" w14:textId="77777777" w:rsidR="00D67A65" w:rsidRPr="0051071D" w:rsidRDefault="00D67A65" w:rsidP="0051071D">
      <w:pPr>
        <w:tabs>
          <w:tab w:val="left" w:pos="567"/>
        </w:tabs>
        <w:rPr>
          <w:rFonts w:eastAsia="Calibri"/>
        </w:rPr>
      </w:pPr>
    </w:p>
    <w:p w14:paraId="24E6A111" w14:textId="77777777" w:rsidR="00D67A65" w:rsidRPr="0051071D" w:rsidRDefault="00D67A65" w:rsidP="0051071D">
      <w:pPr>
        <w:tabs>
          <w:tab w:val="left" w:pos="567"/>
        </w:tabs>
        <w:rPr>
          <w:rFonts w:eastAsia="Calibri"/>
        </w:rPr>
      </w:pPr>
    </w:p>
    <w:p w14:paraId="3EBDDDC5" w14:textId="77777777" w:rsidR="00D67A65" w:rsidRPr="0051071D" w:rsidRDefault="00D67A65" w:rsidP="0051071D">
      <w:pPr>
        <w:tabs>
          <w:tab w:val="left" w:pos="567"/>
        </w:tabs>
        <w:rPr>
          <w:rFonts w:eastAsia="Calibri"/>
        </w:rPr>
      </w:pPr>
    </w:p>
    <w:p w14:paraId="14F1AB2E" w14:textId="77777777" w:rsidR="00D67A65" w:rsidRPr="0051071D" w:rsidRDefault="00D67A65" w:rsidP="0051071D">
      <w:pPr>
        <w:tabs>
          <w:tab w:val="left" w:pos="567"/>
        </w:tabs>
        <w:rPr>
          <w:rFonts w:eastAsia="Calibri"/>
        </w:rPr>
      </w:pPr>
    </w:p>
    <w:p w14:paraId="1640CAAC" w14:textId="77777777" w:rsidR="00D67A65" w:rsidRPr="0051071D" w:rsidRDefault="00D67A65" w:rsidP="0051071D">
      <w:pPr>
        <w:tabs>
          <w:tab w:val="left" w:pos="567"/>
        </w:tabs>
        <w:rPr>
          <w:rFonts w:eastAsia="Calibri"/>
        </w:rPr>
      </w:pPr>
    </w:p>
    <w:p w14:paraId="4EABDC7C" w14:textId="77777777" w:rsidR="00D67A65" w:rsidRPr="0051071D" w:rsidRDefault="00D67A65" w:rsidP="0051071D">
      <w:pPr>
        <w:tabs>
          <w:tab w:val="left" w:pos="567"/>
        </w:tabs>
        <w:rPr>
          <w:rFonts w:eastAsia="Calibri"/>
        </w:rPr>
      </w:pPr>
    </w:p>
    <w:p w14:paraId="32365D23" w14:textId="77777777" w:rsidR="00D67A65" w:rsidRPr="0051071D" w:rsidRDefault="00D67A65" w:rsidP="0051071D">
      <w:pPr>
        <w:tabs>
          <w:tab w:val="left" w:pos="567"/>
        </w:tabs>
        <w:ind w:left="567" w:hanging="567"/>
        <w:jc w:val="center"/>
        <w:outlineLvl w:val="0"/>
        <w:rPr>
          <w:rFonts w:eastAsia="Calibri"/>
          <w:lang w:val="x-none"/>
        </w:rPr>
      </w:pPr>
      <w:bookmarkStart w:id="0" w:name="_Toc129243221"/>
      <w:bookmarkStart w:id="1" w:name="_Toc129243096"/>
    </w:p>
    <w:p w14:paraId="6A9FC441" w14:textId="77777777" w:rsidR="00D67A65" w:rsidRPr="0051071D" w:rsidRDefault="00D67A65" w:rsidP="0051071D">
      <w:pPr>
        <w:tabs>
          <w:tab w:val="left" w:pos="567"/>
        </w:tabs>
        <w:ind w:left="567" w:hanging="567"/>
        <w:jc w:val="center"/>
        <w:outlineLvl w:val="0"/>
        <w:rPr>
          <w:rFonts w:eastAsia="Calibri"/>
          <w:lang w:val="x-none"/>
        </w:rPr>
      </w:pPr>
      <w:r w:rsidRPr="0051071D">
        <w:rPr>
          <w:rFonts w:eastAsia="Calibri"/>
          <w:b/>
          <w:lang w:val="x-none"/>
        </w:rPr>
        <w:t>I PRIEDAS</w:t>
      </w:r>
      <w:bookmarkEnd w:id="0"/>
      <w:bookmarkEnd w:id="1"/>
    </w:p>
    <w:p w14:paraId="0E38E8D4" w14:textId="77777777" w:rsidR="00D67A65" w:rsidRPr="0051071D" w:rsidRDefault="00D67A65" w:rsidP="0051071D">
      <w:pPr>
        <w:tabs>
          <w:tab w:val="left" w:pos="567"/>
        </w:tabs>
        <w:rPr>
          <w:rFonts w:eastAsia="Calibri"/>
        </w:rPr>
      </w:pPr>
    </w:p>
    <w:p w14:paraId="3848C01E" w14:textId="77777777" w:rsidR="00D67A65" w:rsidRPr="0051071D" w:rsidRDefault="00D67A65" w:rsidP="0051071D">
      <w:pPr>
        <w:tabs>
          <w:tab w:val="left" w:pos="567"/>
        </w:tabs>
        <w:ind w:left="567" w:hanging="567"/>
        <w:jc w:val="center"/>
        <w:outlineLvl w:val="0"/>
        <w:rPr>
          <w:rFonts w:eastAsia="Calibri"/>
          <w:lang w:val="x-none"/>
        </w:rPr>
      </w:pPr>
      <w:bookmarkStart w:id="2" w:name="_Toc129243222"/>
      <w:bookmarkStart w:id="3" w:name="_Toc129243097"/>
      <w:r w:rsidRPr="0051071D">
        <w:rPr>
          <w:rFonts w:eastAsia="Calibri"/>
          <w:b/>
          <w:lang w:val="x-none"/>
        </w:rPr>
        <w:t>PREPARATO CHARAKTERISTIKŲ SANTRAUKA</w:t>
      </w:r>
      <w:bookmarkEnd w:id="2"/>
      <w:bookmarkEnd w:id="3"/>
    </w:p>
    <w:p w14:paraId="59FF1417" w14:textId="77777777" w:rsidR="00D67A65" w:rsidRPr="0051071D" w:rsidRDefault="00D67A65" w:rsidP="0051071D">
      <w:pPr>
        <w:keepNext/>
        <w:tabs>
          <w:tab w:val="left" w:pos="567"/>
        </w:tabs>
        <w:ind w:left="567" w:hanging="567"/>
        <w:outlineLvl w:val="1"/>
        <w:rPr>
          <w:rFonts w:eastAsia="Calibri"/>
        </w:rPr>
      </w:pPr>
      <w:r w:rsidRPr="0051071D">
        <w:rPr>
          <w:rFonts w:eastAsia="Calibri"/>
        </w:rPr>
        <w:br w:type="page"/>
      </w:r>
      <w:bookmarkStart w:id="4" w:name="_Toc129243223"/>
      <w:bookmarkStart w:id="5" w:name="_Toc129243098"/>
      <w:r w:rsidRPr="0051071D">
        <w:rPr>
          <w:rFonts w:eastAsia="Calibri"/>
          <w:b/>
        </w:rPr>
        <w:lastRenderedPageBreak/>
        <w:t>1.</w:t>
      </w:r>
      <w:r w:rsidRPr="0051071D">
        <w:rPr>
          <w:rFonts w:eastAsia="Calibri"/>
          <w:b/>
        </w:rPr>
        <w:tab/>
        <w:t>VAISTINIO PREPARATO PAVADINIMAS</w:t>
      </w:r>
      <w:bookmarkEnd w:id="4"/>
      <w:bookmarkEnd w:id="5"/>
    </w:p>
    <w:p w14:paraId="29B2A45A" w14:textId="77777777" w:rsidR="00D67A65" w:rsidRPr="0051071D" w:rsidRDefault="00D67A65" w:rsidP="0051071D">
      <w:pPr>
        <w:tabs>
          <w:tab w:val="left" w:pos="567"/>
        </w:tabs>
        <w:rPr>
          <w:rFonts w:eastAsia="Calibri"/>
        </w:rPr>
      </w:pPr>
    </w:p>
    <w:p w14:paraId="4557DD0C" w14:textId="77777777" w:rsidR="00D67A65" w:rsidRPr="0051071D" w:rsidRDefault="00D67A65" w:rsidP="0051071D">
      <w:pPr>
        <w:tabs>
          <w:tab w:val="left" w:pos="567"/>
        </w:tabs>
        <w:rPr>
          <w:rFonts w:eastAsia="Calibri"/>
        </w:rPr>
      </w:pPr>
      <w:proofErr w:type="spellStart"/>
      <w:r w:rsidRPr="0051071D">
        <w:rPr>
          <w:rFonts w:eastAsia="Calibri"/>
        </w:rPr>
        <w:t>Mofenstra</w:t>
      </w:r>
      <w:proofErr w:type="spellEnd"/>
      <w:r w:rsidRPr="0051071D">
        <w:rPr>
          <w:rFonts w:eastAsia="Calibri"/>
        </w:rPr>
        <w:t xml:space="preserve"> 10 mg plėvele dengtos tabletės</w:t>
      </w:r>
    </w:p>
    <w:p w14:paraId="56C7F2B8" w14:textId="77777777" w:rsidR="00D67A65" w:rsidRPr="0051071D" w:rsidRDefault="00D67A65" w:rsidP="0051071D">
      <w:pPr>
        <w:tabs>
          <w:tab w:val="left" w:pos="567"/>
        </w:tabs>
        <w:rPr>
          <w:rFonts w:eastAsia="Calibri"/>
        </w:rPr>
      </w:pPr>
    </w:p>
    <w:p w14:paraId="4FB7631F" w14:textId="77777777" w:rsidR="00D67A65" w:rsidRPr="0051071D" w:rsidRDefault="00D67A65" w:rsidP="0051071D">
      <w:pPr>
        <w:tabs>
          <w:tab w:val="left" w:pos="567"/>
        </w:tabs>
        <w:rPr>
          <w:rFonts w:eastAsia="Calibri"/>
        </w:rPr>
      </w:pPr>
    </w:p>
    <w:p w14:paraId="496273C7" w14:textId="77777777" w:rsidR="00D67A65" w:rsidRPr="0051071D" w:rsidRDefault="00D67A65" w:rsidP="0051071D">
      <w:pPr>
        <w:keepNext/>
        <w:tabs>
          <w:tab w:val="left" w:pos="567"/>
        </w:tabs>
        <w:ind w:left="567" w:hanging="567"/>
        <w:outlineLvl w:val="1"/>
        <w:rPr>
          <w:rFonts w:eastAsia="Calibri"/>
        </w:rPr>
      </w:pPr>
      <w:bookmarkStart w:id="6" w:name="_Toc129243224"/>
      <w:bookmarkStart w:id="7" w:name="_Toc129243099"/>
      <w:r w:rsidRPr="0051071D">
        <w:rPr>
          <w:rFonts w:eastAsia="Calibri"/>
          <w:b/>
        </w:rPr>
        <w:t>2.</w:t>
      </w:r>
      <w:r w:rsidRPr="0051071D">
        <w:rPr>
          <w:rFonts w:eastAsia="Calibri"/>
          <w:b/>
        </w:rPr>
        <w:tab/>
        <w:t>KOKYBINĖ IR KIEKYBINĖ SUDĖTIS</w:t>
      </w:r>
      <w:bookmarkEnd w:id="6"/>
      <w:bookmarkEnd w:id="7"/>
    </w:p>
    <w:p w14:paraId="61007920" w14:textId="77777777" w:rsidR="00D67A65" w:rsidRPr="0051071D" w:rsidRDefault="00D67A65" w:rsidP="0051071D">
      <w:pPr>
        <w:tabs>
          <w:tab w:val="left" w:pos="567"/>
        </w:tabs>
        <w:rPr>
          <w:rFonts w:eastAsia="Calibri"/>
        </w:rPr>
      </w:pPr>
    </w:p>
    <w:p w14:paraId="6A33A6AD" w14:textId="75A5DEC7" w:rsidR="00D67A65" w:rsidRPr="00BE17BA" w:rsidRDefault="00D67A65" w:rsidP="00D67A65">
      <w:pPr>
        <w:tabs>
          <w:tab w:val="left" w:pos="567"/>
        </w:tabs>
        <w:autoSpaceDE w:val="0"/>
        <w:autoSpaceDN w:val="0"/>
        <w:adjustRightInd w:val="0"/>
      </w:pPr>
      <w:r>
        <w:rPr>
          <w:szCs w:val="22"/>
          <w:lang w:eastAsia="en-US"/>
        </w:rPr>
        <w:t>Kiekv</w:t>
      </w:r>
      <w:r w:rsidRPr="00D67A65">
        <w:rPr>
          <w:szCs w:val="22"/>
          <w:lang w:eastAsia="en-US"/>
        </w:rPr>
        <w:t>ienoje</w:t>
      </w:r>
      <w:r w:rsidRPr="00D4354E">
        <w:t xml:space="preserve"> plėvele dengtoje tabletėje yra 10 mg </w:t>
      </w:r>
      <w:proofErr w:type="spellStart"/>
      <w:r w:rsidRPr="00D4354E">
        <w:t>montelukasto</w:t>
      </w:r>
      <w:proofErr w:type="spellEnd"/>
      <w:r w:rsidRPr="00D4354E">
        <w:t xml:space="preserve"> (</w:t>
      </w:r>
      <w:proofErr w:type="spellStart"/>
      <w:r w:rsidRPr="00D4354E">
        <w:t>m</w:t>
      </w:r>
      <w:r w:rsidRPr="00BE17BA">
        <w:t>ontelukasto</w:t>
      </w:r>
      <w:proofErr w:type="spellEnd"/>
      <w:r w:rsidRPr="00BE17BA">
        <w:t xml:space="preserve"> natrio druskos pavidalu).</w:t>
      </w:r>
    </w:p>
    <w:p w14:paraId="5A8E23D2" w14:textId="77777777" w:rsidR="00D67A65" w:rsidRPr="0051071D" w:rsidRDefault="00D67A65" w:rsidP="0051071D">
      <w:pPr>
        <w:tabs>
          <w:tab w:val="left" w:pos="567"/>
        </w:tabs>
        <w:rPr>
          <w:rFonts w:eastAsia="Calibri"/>
        </w:rPr>
      </w:pPr>
    </w:p>
    <w:p w14:paraId="1A011B7D" w14:textId="76BB9ABD" w:rsidR="00D67A65" w:rsidRDefault="00D67A65" w:rsidP="00D67A65">
      <w:pPr>
        <w:tabs>
          <w:tab w:val="left" w:pos="567"/>
        </w:tabs>
        <w:rPr>
          <w:rFonts w:eastAsia="Calibri"/>
          <w:szCs w:val="22"/>
          <w:lang w:eastAsia="en-US"/>
        </w:rPr>
      </w:pPr>
      <w:r w:rsidRPr="00D67A65">
        <w:rPr>
          <w:rFonts w:eastAsia="Calibri"/>
          <w:u w:val="single"/>
        </w:rPr>
        <w:t xml:space="preserve">Pagalbinė </w:t>
      </w:r>
      <w:r w:rsidRPr="00D4354E">
        <w:rPr>
          <w:rFonts w:eastAsia="Calibri"/>
          <w:u w:val="single"/>
        </w:rPr>
        <w:t>medžiaga, kurios poveikis žinomas</w:t>
      </w:r>
      <w:r w:rsidRPr="00D4354E">
        <w:rPr>
          <w:rFonts w:eastAsia="Calibri"/>
        </w:rPr>
        <w:t xml:space="preserve">: </w:t>
      </w:r>
    </w:p>
    <w:p w14:paraId="378848FA" w14:textId="442F4141" w:rsidR="00D67A65" w:rsidRPr="0051071D" w:rsidRDefault="00D67A65" w:rsidP="0051071D">
      <w:pPr>
        <w:tabs>
          <w:tab w:val="left" w:pos="567"/>
        </w:tabs>
        <w:rPr>
          <w:rFonts w:eastAsia="Calibri"/>
        </w:rPr>
      </w:pPr>
      <w:r>
        <w:rPr>
          <w:rFonts w:eastAsia="Calibri"/>
          <w:szCs w:val="22"/>
          <w:lang w:eastAsia="en-US"/>
        </w:rPr>
        <w:t>Kiekvienoje plėvele dengtoje</w:t>
      </w:r>
      <w:r w:rsidRPr="0051071D">
        <w:rPr>
          <w:rFonts w:eastAsia="Calibri"/>
        </w:rPr>
        <w:t xml:space="preserve"> tabletėje yra 84,7 mg laktozės.</w:t>
      </w:r>
    </w:p>
    <w:p w14:paraId="02646C00" w14:textId="77777777" w:rsidR="00D67A65" w:rsidRPr="0051071D" w:rsidRDefault="00D67A65" w:rsidP="0051071D">
      <w:pPr>
        <w:tabs>
          <w:tab w:val="left" w:pos="567"/>
        </w:tabs>
        <w:rPr>
          <w:rFonts w:eastAsia="Calibri"/>
        </w:rPr>
      </w:pPr>
    </w:p>
    <w:p w14:paraId="618FF2EC" w14:textId="77777777" w:rsidR="00D67A65" w:rsidRPr="0051071D" w:rsidRDefault="00D67A65" w:rsidP="0051071D">
      <w:pPr>
        <w:tabs>
          <w:tab w:val="left" w:pos="567"/>
        </w:tabs>
        <w:rPr>
          <w:rFonts w:eastAsia="Calibri"/>
        </w:rPr>
      </w:pPr>
      <w:r w:rsidRPr="0051071D">
        <w:rPr>
          <w:rFonts w:eastAsia="Calibri"/>
        </w:rPr>
        <w:t>Visos pagalbinės medžiagos išvardytos 6.1 skyriuje.</w:t>
      </w:r>
    </w:p>
    <w:p w14:paraId="6A67270B" w14:textId="77777777" w:rsidR="00D67A65" w:rsidRPr="0051071D" w:rsidRDefault="00D67A65" w:rsidP="0051071D">
      <w:pPr>
        <w:tabs>
          <w:tab w:val="left" w:pos="567"/>
        </w:tabs>
        <w:rPr>
          <w:rFonts w:eastAsia="Calibri"/>
        </w:rPr>
      </w:pPr>
    </w:p>
    <w:p w14:paraId="1251C3A4" w14:textId="77777777" w:rsidR="00D67A65" w:rsidRPr="0051071D" w:rsidRDefault="00D67A65" w:rsidP="0051071D">
      <w:pPr>
        <w:tabs>
          <w:tab w:val="left" w:pos="567"/>
        </w:tabs>
        <w:rPr>
          <w:rFonts w:eastAsia="Calibri"/>
        </w:rPr>
      </w:pPr>
    </w:p>
    <w:p w14:paraId="65CB1A9B" w14:textId="77777777" w:rsidR="00D67A65" w:rsidRPr="0051071D" w:rsidRDefault="00D67A65" w:rsidP="0051071D">
      <w:pPr>
        <w:keepNext/>
        <w:tabs>
          <w:tab w:val="left" w:pos="567"/>
        </w:tabs>
        <w:ind w:left="567" w:hanging="567"/>
        <w:outlineLvl w:val="1"/>
        <w:rPr>
          <w:rFonts w:eastAsia="Calibri"/>
        </w:rPr>
      </w:pPr>
      <w:bookmarkStart w:id="8" w:name="_Toc129243225"/>
      <w:bookmarkStart w:id="9" w:name="_Toc129243100"/>
      <w:r w:rsidRPr="0051071D">
        <w:rPr>
          <w:rFonts w:eastAsia="Calibri"/>
          <w:b/>
        </w:rPr>
        <w:t>3.</w:t>
      </w:r>
      <w:r w:rsidRPr="0051071D">
        <w:rPr>
          <w:rFonts w:eastAsia="Calibri"/>
          <w:b/>
        </w:rPr>
        <w:tab/>
        <w:t>FARMACINĖ FORMA</w:t>
      </w:r>
      <w:bookmarkEnd w:id="8"/>
      <w:bookmarkEnd w:id="9"/>
    </w:p>
    <w:p w14:paraId="3BC896B5" w14:textId="77777777" w:rsidR="00D67A65" w:rsidRPr="0051071D" w:rsidRDefault="00D67A65" w:rsidP="0051071D">
      <w:pPr>
        <w:tabs>
          <w:tab w:val="left" w:pos="567"/>
        </w:tabs>
        <w:rPr>
          <w:rFonts w:eastAsia="Calibri"/>
        </w:rPr>
      </w:pPr>
    </w:p>
    <w:p w14:paraId="194A74E6" w14:textId="77777777" w:rsidR="00D67A65" w:rsidRPr="0051071D" w:rsidRDefault="00D67A65" w:rsidP="0051071D">
      <w:pPr>
        <w:tabs>
          <w:tab w:val="left" w:pos="567"/>
        </w:tabs>
        <w:rPr>
          <w:rFonts w:eastAsia="Calibri"/>
        </w:rPr>
      </w:pPr>
      <w:r w:rsidRPr="0051071D">
        <w:rPr>
          <w:rFonts w:eastAsia="Calibri"/>
        </w:rPr>
        <w:t>Plėvele dengta tabletė (tabletė).</w:t>
      </w:r>
    </w:p>
    <w:p w14:paraId="5873588C" w14:textId="162C368E" w:rsidR="00D67A65" w:rsidRDefault="00D67A65" w:rsidP="00D67A65">
      <w:pPr>
        <w:tabs>
          <w:tab w:val="left" w:pos="567"/>
        </w:tabs>
        <w:jc w:val="both"/>
        <w:rPr>
          <w:rFonts w:eastAsia="Calibri"/>
          <w:szCs w:val="22"/>
          <w:lang w:eastAsia="en-US"/>
        </w:rPr>
      </w:pPr>
    </w:p>
    <w:p w14:paraId="5C18C727" w14:textId="58C7C647" w:rsidR="00D67A65" w:rsidRPr="0051071D" w:rsidRDefault="00D67A65" w:rsidP="0051071D">
      <w:pPr>
        <w:tabs>
          <w:tab w:val="left" w:pos="567"/>
        </w:tabs>
        <w:jc w:val="both"/>
        <w:rPr>
          <w:rFonts w:eastAsia="Calibri"/>
        </w:rPr>
      </w:pPr>
      <w:r>
        <w:rPr>
          <w:rFonts w:eastAsia="Calibri"/>
          <w:szCs w:val="22"/>
          <w:lang w:eastAsia="en-US"/>
        </w:rPr>
        <w:t>R</w:t>
      </w:r>
      <w:r w:rsidRPr="00D67A65">
        <w:rPr>
          <w:rFonts w:eastAsia="Calibri"/>
          <w:szCs w:val="22"/>
          <w:lang w:eastAsia="en-US"/>
        </w:rPr>
        <w:t>usvai</w:t>
      </w:r>
      <w:r w:rsidRPr="0051071D">
        <w:rPr>
          <w:rFonts w:eastAsia="Calibri"/>
        </w:rPr>
        <w:t xml:space="preserve"> geltonos, keturkampės, abipus išgaubtos</w:t>
      </w:r>
      <w:r>
        <w:rPr>
          <w:rFonts w:eastAsia="Calibri"/>
          <w:szCs w:val="22"/>
          <w:lang w:eastAsia="en-US"/>
        </w:rPr>
        <w:t xml:space="preserve"> plėvele dengtos tabletės, kurių</w:t>
      </w:r>
      <w:r w:rsidRPr="0051071D">
        <w:rPr>
          <w:rFonts w:eastAsia="Calibri"/>
        </w:rPr>
        <w:t xml:space="preserve"> vienoje pusėje įspausta „10“. </w:t>
      </w:r>
    </w:p>
    <w:p w14:paraId="3D9D0A45" w14:textId="77777777" w:rsidR="00D67A65" w:rsidRPr="0051071D" w:rsidRDefault="00D67A65" w:rsidP="0051071D">
      <w:pPr>
        <w:tabs>
          <w:tab w:val="left" w:pos="567"/>
        </w:tabs>
        <w:rPr>
          <w:rFonts w:eastAsia="Calibri"/>
        </w:rPr>
      </w:pPr>
    </w:p>
    <w:p w14:paraId="4C9FD082" w14:textId="77777777" w:rsidR="00D67A65" w:rsidRPr="0051071D" w:rsidRDefault="00D67A65" w:rsidP="0051071D">
      <w:pPr>
        <w:tabs>
          <w:tab w:val="left" w:pos="567"/>
        </w:tabs>
        <w:rPr>
          <w:rFonts w:eastAsia="Calibri"/>
        </w:rPr>
      </w:pPr>
    </w:p>
    <w:p w14:paraId="2A0EE418" w14:textId="77777777" w:rsidR="00D67A65" w:rsidRPr="0051071D" w:rsidRDefault="00D67A65" w:rsidP="0051071D">
      <w:pPr>
        <w:keepNext/>
        <w:tabs>
          <w:tab w:val="left" w:pos="567"/>
        </w:tabs>
        <w:ind w:left="567" w:hanging="567"/>
        <w:outlineLvl w:val="1"/>
        <w:rPr>
          <w:rFonts w:eastAsia="Calibri"/>
        </w:rPr>
      </w:pPr>
      <w:bookmarkStart w:id="10" w:name="_Toc129243226"/>
      <w:bookmarkStart w:id="11" w:name="_Toc129243101"/>
      <w:r w:rsidRPr="0051071D">
        <w:rPr>
          <w:rFonts w:eastAsia="Calibri"/>
          <w:b/>
        </w:rPr>
        <w:t>4.</w:t>
      </w:r>
      <w:r w:rsidRPr="0051071D">
        <w:rPr>
          <w:rFonts w:eastAsia="Calibri"/>
          <w:b/>
        </w:rPr>
        <w:tab/>
        <w:t>KLINIKINĖ INFORMACIJA</w:t>
      </w:r>
      <w:bookmarkEnd w:id="10"/>
      <w:bookmarkEnd w:id="11"/>
    </w:p>
    <w:p w14:paraId="18513088" w14:textId="77777777" w:rsidR="00D67A65" w:rsidRPr="0051071D" w:rsidRDefault="00D67A65" w:rsidP="0051071D">
      <w:pPr>
        <w:tabs>
          <w:tab w:val="left" w:pos="567"/>
        </w:tabs>
        <w:rPr>
          <w:rFonts w:eastAsia="Calibri"/>
        </w:rPr>
      </w:pPr>
    </w:p>
    <w:p w14:paraId="7DBF93A4" w14:textId="77777777" w:rsidR="00D67A65" w:rsidRPr="0051071D" w:rsidRDefault="00D67A65" w:rsidP="0051071D">
      <w:pPr>
        <w:keepNext/>
        <w:keepLines/>
        <w:tabs>
          <w:tab w:val="left" w:pos="567"/>
        </w:tabs>
        <w:ind w:left="567" w:hanging="567"/>
        <w:outlineLvl w:val="2"/>
      </w:pPr>
      <w:bookmarkStart w:id="12" w:name="_Toc129243227"/>
      <w:bookmarkStart w:id="13" w:name="_Toc129243102"/>
      <w:r w:rsidRPr="0051071D">
        <w:rPr>
          <w:b/>
          <w:kern w:val="28"/>
        </w:rPr>
        <w:t>4.1</w:t>
      </w:r>
      <w:r w:rsidRPr="0051071D">
        <w:rPr>
          <w:b/>
          <w:kern w:val="28"/>
        </w:rPr>
        <w:tab/>
        <w:t>Terapinės indikacijos</w:t>
      </w:r>
      <w:bookmarkEnd w:id="12"/>
      <w:bookmarkEnd w:id="13"/>
    </w:p>
    <w:p w14:paraId="398FEA4C" w14:textId="77777777" w:rsidR="00D67A65" w:rsidRPr="0051071D" w:rsidRDefault="00D67A65" w:rsidP="0051071D">
      <w:pPr>
        <w:tabs>
          <w:tab w:val="left" w:pos="567"/>
        </w:tabs>
        <w:rPr>
          <w:rFonts w:eastAsia="Calibri"/>
        </w:rPr>
      </w:pPr>
    </w:p>
    <w:p w14:paraId="611C38DA" w14:textId="5A4CC2A5" w:rsidR="00D67A65" w:rsidRPr="0051071D" w:rsidRDefault="00D67A65" w:rsidP="0051071D">
      <w:pPr>
        <w:tabs>
          <w:tab w:val="left" w:pos="567"/>
        </w:tabs>
        <w:rPr>
          <w:rFonts w:eastAsia="Calibri"/>
        </w:rPr>
      </w:pPr>
      <w:proofErr w:type="spellStart"/>
      <w:r>
        <w:rPr>
          <w:rFonts w:eastAsia="Calibri"/>
          <w:szCs w:val="22"/>
          <w:lang w:eastAsia="en-US"/>
        </w:rPr>
        <w:t>Mofenstra</w:t>
      </w:r>
      <w:proofErr w:type="spellEnd"/>
      <w:r>
        <w:rPr>
          <w:rFonts w:eastAsia="Calibri"/>
          <w:szCs w:val="22"/>
          <w:lang w:eastAsia="en-US"/>
        </w:rPr>
        <w:t xml:space="preserve"> yra skirtas p</w:t>
      </w:r>
      <w:r w:rsidRPr="00D67A65">
        <w:rPr>
          <w:rFonts w:eastAsia="Calibri"/>
          <w:szCs w:val="22"/>
          <w:lang w:eastAsia="en-US"/>
        </w:rPr>
        <w:t>apildoma</w:t>
      </w:r>
      <w:r>
        <w:rPr>
          <w:rFonts w:eastAsia="Calibri"/>
          <w:szCs w:val="22"/>
          <w:lang w:eastAsia="en-US"/>
        </w:rPr>
        <w:t>m</w:t>
      </w:r>
      <w:r w:rsidRPr="0051071D">
        <w:rPr>
          <w:rFonts w:eastAsia="Calibri"/>
        </w:rPr>
        <w:t xml:space="preserve"> astmos </w:t>
      </w:r>
      <w:r w:rsidRPr="00D67A65">
        <w:rPr>
          <w:rFonts w:eastAsia="Calibri"/>
          <w:szCs w:val="22"/>
          <w:lang w:eastAsia="en-US"/>
        </w:rPr>
        <w:t>gydym</w:t>
      </w:r>
      <w:r>
        <w:rPr>
          <w:rFonts w:eastAsia="Calibri"/>
          <w:szCs w:val="22"/>
          <w:lang w:eastAsia="en-US"/>
        </w:rPr>
        <w:t>ui</w:t>
      </w:r>
      <w:r w:rsidRPr="0051071D">
        <w:rPr>
          <w:rFonts w:eastAsia="Calibri"/>
        </w:rPr>
        <w:t xml:space="preserve"> tiems pacientams, kuriems lengva arba vidutinio sunkumo nuolatinė astma nepakankamai kontroliuojama </w:t>
      </w:r>
      <w:proofErr w:type="spellStart"/>
      <w:r w:rsidRPr="0051071D">
        <w:rPr>
          <w:rFonts w:eastAsia="Calibri"/>
        </w:rPr>
        <w:t>inhaliuojamaisiais</w:t>
      </w:r>
      <w:proofErr w:type="spellEnd"/>
      <w:r w:rsidRPr="0051071D">
        <w:rPr>
          <w:rFonts w:eastAsia="Calibri"/>
        </w:rPr>
        <w:t xml:space="preserve"> kortikosteroidais ir kuriems pagal poreikį vartojami trumpo veikimo beta </w:t>
      </w:r>
      <w:proofErr w:type="spellStart"/>
      <w:r w:rsidRPr="0051071D">
        <w:rPr>
          <w:rFonts w:eastAsia="Calibri"/>
        </w:rPr>
        <w:t>adrenoreceptorių</w:t>
      </w:r>
      <w:proofErr w:type="spellEnd"/>
      <w:r w:rsidRPr="0051071D">
        <w:rPr>
          <w:rFonts w:eastAsia="Calibri"/>
        </w:rPr>
        <w:t xml:space="preserve"> </w:t>
      </w:r>
      <w:proofErr w:type="spellStart"/>
      <w:r w:rsidRPr="0051071D">
        <w:rPr>
          <w:rFonts w:eastAsia="Calibri"/>
        </w:rPr>
        <w:t>agonistai</w:t>
      </w:r>
      <w:proofErr w:type="spellEnd"/>
      <w:r w:rsidRPr="0051071D">
        <w:rPr>
          <w:rFonts w:eastAsia="Calibri"/>
        </w:rPr>
        <w:t xml:space="preserve"> nepakankamai kontroliuoja klinikinius astmos simptomus. Tiems astma sergantiems pacientams, kurių astmos gydymui </w:t>
      </w:r>
      <w:proofErr w:type="spellStart"/>
      <w:r w:rsidRPr="0051071D">
        <w:rPr>
          <w:rFonts w:eastAsia="Calibri"/>
        </w:rPr>
        <w:t>Mofenstra</w:t>
      </w:r>
      <w:proofErr w:type="spellEnd"/>
      <w:r w:rsidRPr="0051071D">
        <w:rPr>
          <w:rFonts w:eastAsia="Calibri"/>
        </w:rPr>
        <w:t xml:space="preserve"> skiriamas, šis vaistinis preparatas gali palengvinti sezoninio alerginio rinito simptomus.</w:t>
      </w:r>
    </w:p>
    <w:p w14:paraId="12BDFBD5" w14:textId="77777777" w:rsidR="00D67A65" w:rsidRPr="0051071D" w:rsidRDefault="00D67A65" w:rsidP="0051071D">
      <w:pPr>
        <w:tabs>
          <w:tab w:val="left" w:pos="567"/>
        </w:tabs>
        <w:rPr>
          <w:rFonts w:eastAsia="Calibri"/>
        </w:rPr>
      </w:pPr>
    </w:p>
    <w:p w14:paraId="1D72DECA" w14:textId="5C6F0B54" w:rsidR="00D67A65" w:rsidRPr="0051071D" w:rsidRDefault="00F2407E" w:rsidP="0051071D">
      <w:pPr>
        <w:tabs>
          <w:tab w:val="left" w:pos="567"/>
        </w:tabs>
        <w:rPr>
          <w:rFonts w:eastAsia="Calibri"/>
        </w:rPr>
      </w:pPr>
      <w:proofErr w:type="spellStart"/>
      <w:r>
        <w:rPr>
          <w:rFonts w:eastAsia="Calibri"/>
          <w:szCs w:val="22"/>
          <w:lang w:eastAsia="en-US"/>
        </w:rPr>
        <w:t>Mofenstra</w:t>
      </w:r>
      <w:proofErr w:type="spellEnd"/>
      <w:r>
        <w:rPr>
          <w:rFonts w:eastAsia="Calibri"/>
          <w:szCs w:val="22"/>
          <w:lang w:eastAsia="en-US"/>
        </w:rPr>
        <w:t xml:space="preserve"> taip pat yra skirtas a</w:t>
      </w:r>
      <w:r w:rsidRPr="00D67A65">
        <w:rPr>
          <w:rFonts w:eastAsia="Calibri"/>
          <w:szCs w:val="22"/>
          <w:lang w:eastAsia="en-US"/>
        </w:rPr>
        <w:t xml:space="preserve">stmos </w:t>
      </w:r>
      <w:r w:rsidR="00D67A65" w:rsidRPr="00D67A65">
        <w:rPr>
          <w:rFonts w:eastAsia="Calibri"/>
          <w:szCs w:val="22"/>
          <w:lang w:eastAsia="en-US"/>
        </w:rPr>
        <w:t>profilaktika</w:t>
      </w:r>
      <w:r>
        <w:rPr>
          <w:rFonts w:eastAsia="Calibri"/>
          <w:szCs w:val="22"/>
          <w:lang w:eastAsia="en-US"/>
        </w:rPr>
        <w:t>i</w:t>
      </w:r>
      <w:r w:rsidR="00D67A65" w:rsidRPr="0051071D">
        <w:rPr>
          <w:rFonts w:eastAsia="Calibri"/>
        </w:rPr>
        <w:t xml:space="preserve"> pacientams, kuriems vyrauja fizinio krūvio sukeltas bronchų spazmas. </w:t>
      </w:r>
    </w:p>
    <w:p w14:paraId="731E26B3" w14:textId="77777777" w:rsidR="00D67A65" w:rsidRPr="0051071D" w:rsidRDefault="00D67A65" w:rsidP="0051071D">
      <w:pPr>
        <w:tabs>
          <w:tab w:val="left" w:pos="567"/>
        </w:tabs>
        <w:rPr>
          <w:rFonts w:eastAsia="Calibri"/>
        </w:rPr>
      </w:pPr>
    </w:p>
    <w:p w14:paraId="66BF9D08" w14:textId="77777777" w:rsidR="00D67A65" w:rsidRPr="0051071D" w:rsidRDefault="00D67A65" w:rsidP="0051071D">
      <w:pPr>
        <w:keepNext/>
        <w:keepLines/>
        <w:tabs>
          <w:tab w:val="left" w:pos="567"/>
        </w:tabs>
        <w:ind w:left="567" w:hanging="567"/>
        <w:outlineLvl w:val="2"/>
      </w:pPr>
      <w:bookmarkStart w:id="14" w:name="_Toc129243228"/>
      <w:bookmarkStart w:id="15" w:name="_Toc129243103"/>
      <w:r w:rsidRPr="0051071D">
        <w:rPr>
          <w:b/>
          <w:kern w:val="28"/>
        </w:rPr>
        <w:t>4.2</w:t>
      </w:r>
      <w:r w:rsidRPr="0051071D">
        <w:rPr>
          <w:b/>
          <w:kern w:val="28"/>
        </w:rPr>
        <w:tab/>
        <w:t>Dozavimas ir vartojimo metodas</w:t>
      </w:r>
      <w:bookmarkEnd w:id="14"/>
      <w:bookmarkEnd w:id="15"/>
    </w:p>
    <w:p w14:paraId="5FF82D6C" w14:textId="77777777" w:rsidR="00D67A65" w:rsidRPr="00D4354E" w:rsidRDefault="00D67A65" w:rsidP="00D67A65">
      <w:pPr>
        <w:tabs>
          <w:tab w:val="left" w:pos="567"/>
        </w:tabs>
        <w:autoSpaceDE w:val="0"/>
        <w:autoSpaceDN w:val="0"/>
        <w:adjustRightInd w:val="0"/>
      </w:pPr>
    </w:p>
    <w:p w14:paraId="4EF36931" w14:textId="77777777" w:rsidR="00D67A65" w:rsidRPr="00DB0914" w:rsidRDefault="00D67A65" w:rsidP="00D67A65">
      <w:pPr>
        <w:tabs>
          <w:tab w:val="left" w:pos="567"/>
        </w:tabs>
        <w:autoSpaceDE w:val="0"/>
        <w:autoSpaceDN w:val="0"/>
        <w:adjustRightInd w:val="0"/>
        <w:rPr>
          <w:u w:val="single"/>
        </w:rPr>
      </w:pPr>
      <w:r w:rsidRPr="00DB0914">
        <w:rPr>
          <w:u w:val="single"/>
        </w:rPr>
        <w:t>Dozavimas</w:t>
      </w:r>
    </w:p>
    <w:p w14:paraId="6B175849" w14:textId="77777777" w:rsidR="00D67A65" w:rsidRPr="00D67A65" w:rsidRDefault="00D67A65" w:rsidP="00D67A65">
      <w:pPr>
        <w:tabs>
          <w:tab w:val="left" w:pos="567"/>
        </w:tabs>
        <w:autoSpaceDE w:val="0"/>
        <w:autoSpaceDN w:val="0"/>
        <w:adjustRightInd w:val="0"/>
      </w:pPr>
      <w:r w:rsidRPr="00D67A65">
        <w:t>Paros dozė suaugusiems pacientams ir 15 metų arba vyresniems paaugliams, kuriems yra astma ar astma kartu su sezoniniu alerginiu rinitu, yra viena 10 mg tabletė, kurią reikia išgerti vakare.</w:t>
      </w:r>
    </w:p>
    <w:p w14:paraId="0A9368A8" w14:textId="77777777" w:rsidR="00D67A65" w:rsidRPr="0051071D" w:rsidRDefault="00D67A65" w:rsidP="00D67A65">
      <w:pPr>
        <w:tabs>
          <w:tab w:val="left" w:pos="567"/>
        </w:tabs>
        <w:autoSpaceDE w:val="0"/>
        <w:autoSpaceDN w:val="0"/>
        <w:adjustRightInd w:val="0"/>
        <w:rPr>
          <w:b/>
        </w:rPr>
      </w:pPr>
    </w:p>
    <w:p w14:paraId="5422A489" w14:textId="77777777" w:rsidR="00D67A65" w:rsidRPr="00D4354E" w:rsidRDefault="00D67A65" w:rsidP="00D67A65">
      <w:pPr>
        <w:tabs>
          <w:tab w:val="left" w:pos="567"/>
        </w:tabs>
        <w:autoSpaceDE w:val="0"/>
        <w:autoSpaceDN w:val="0"/>
        <w:adjustRightInd w:val="0"/>
        <w:rPr>
          <w:u w:val="single"/>
        </w:rPr>
      </w:pPr>
      <w:r w:rsidRPr="00D4354E">
        <w:rPr>
          <w:u w:val="single"/>
        </w:rPr>
        <w:t>Bendrosios rekomendacijos</w:t>
      </w:r>
    </w:p>
    <w:p w14:paraId="500EFBC1" w14:textId="77777777" w:rsidR="00F2407E" w:rsidRDefault="00D67A65" w:rsidP="00D67A65">
      <w:pPr>
        <w:tabs>
          <w:tab w:val="left" w:pos="567"/>
        </w:tabs>
        <w:autoSpaceDE w:val="0"/>
        <w:autoSpaceDN w:val="0"/>
        <w:adjustRightInd w:val="0"/>
        <w:rPr>
          <w:szCs w:val="22"/>
          <w:lang w:eastAsia="en-US"/>
        </w:rPr>
      </w:pPr>
      <w:proofErr w:type="spellStart"/>
      <w:r w:rsidRPr="00DB0914">
        <w:t>Mofenstra</w:t>
      </w:r>
      <w:proofErr w:type="spellEnd"/>
      <w:r w:rsidRPr="00DB0914">
        <w:t xml:space="preserve"> </w:t>
      </w:r>
      <w:r w:rsidRPr="00D67A65">
        <w:t xml:space="preserve">terapinis poveikis astmos kontrolės rodikliams pasireiškia per vieną parą. </w:t>
      </w:r>
      <w:proofErr w:type="spellStart"/>
      <w:r w:rsidRPr="00D67A65">
        <w:t>Mofenstra</w:t>
      </w:r>
      <w:proofErr w:type="spellEnd"/>
      <w:r w:rsidRPr="00D67A65">
        <w:t xml:space="preserve"> galima gerti valgant ar kitu laiku. Pacientai turi būti informuoti, jog </w:t>
      </w:r>
      <w:proofErr w:type="spellStart"/>
      <w:r w:rsidRPr="00D67A65">
        <w:t>Mofenstra</w:t>
      </w:r>
      <w:proofErr w:type="spellEnd"/>
      <w:r w:rsidRPr="00D67A65">
        <w:t xml:space="preserve"> reikia vartoti toliau ir tada, kai jų astma kontroliuojama, ir kai ši liga pablogėja. </w:t>
      </w:r>
    </w:p>
    <w:p w14:paraId="69DCE8BD" w14:textId="77777777" w:rsidR="00D67A65" w:rsidRPr="00D4354E" w:rsidRDefault="00D67A65" w:rsidP="00D67A65">
      <w:pPr>
        <w:tabs>
          <w:tab w:val="left" w:pos="567"/>
        </w:tabs>
        <w:autoSpaceDE w:val="0"/>
        <w:autoSpaceDN w:val="0"/>
        <w:adjustRightInd w:val="0"/>
      </w:pPr>
      <w:proofErr w:type="spellStart"/>
      <w:r w:rsidRPr="00D4354E">
        <w:t>Mofenstra</w:t>
      </w:r>
      <w:proofErr w:type="spellEnd"/>
      <w:r w:rsidRPr="00D4354E">
        <w:t xml:space="preserve"> negalima vartoti kartu su kitais vaistiniais preparatais, kurių sudėtyje yra tos pačios veikliosios medžiagos, t. y. </w:t>
      </w:r>
      <w:proofErr w:type="spellStart"/>
      <w:r w:rsidRPr="00D4354E">
        <w:t>montelukasto</w:t>
      </w:r>
      <w:proofErr w:type="spellEnd"/>
      <w:r w:rsidRPr="00D4354E">
        <w:t>.</w:t>
      </w:r>
    </w:p>
    <w:p w14:paraId="5AD97B64" w14:textId="77777777" w:rsidR="00D67A65" w:rsidRPr="00DB0914" w:rsidRDefault="00D67A65" w:rsidP="00D67A65">
      <w:pPr>
        <w:tabs>
          <w:tab w:val="left" w:pos="567"/>
        </w:tabs>
        <w:autoSpaceDE w:val="0"/>
        <w:autoSpaceDN w:val="0"/>
        <w:adjustRightInd w:val="0"/>
      </w:pPr>
    </w:p>
    <w:p w14:paraId="645F9846" w14:textId="4E64CC08" w:rsidR="00D67A65" w:rsidRPr="00D4354E" w:rsidRDefault="00D67A65" w:rsidP="00D67A65">
      <w:pPr>
        <w:tabs>
          <w:tab w:val="left" w:pos="567"/>
        </w:tabs>
        <w:autoSpaceDE w:val="0"/>
        <w:autoSpaceDN w:val="0"/>
        <w:adjustRightInd w:val="0"/>
      </w:pPr>
      <w:r w:rsidRPr="00DB0914">
        <w:lastRenderedPageBreak/>
        <w:t xml:space="preserve">Senyviems pacientams ir ligoniams, kuriems yra inkstų nepakankamumas arba lengvas ar vidutinio sunkumo kepenų </w:t>
      </w:r>
      <w:r w:rsidR="00F2407E">
        <w:rPr>
          <w:szCs w:val="22"/>
          <w:lang w:eastAsia="en-US"/>
        </w:rPr>
        <w:t>funkcijos sutrikimas</w:t>
      </w:r>
      <w:r w:rsidRPr="00D4354E">
        <w:t>, dozavimo koregavimas nereikalingas. Informacijos apie vaist</w:t>
      </w:r>
      <w:r w:rsidRPr="00DB0914">
        <w:t xml:space="preserve">inio preparato vartojimą pacientams, kuriems yra sunkus kepenų </w:t>
      </w:r>
      <w:r w:rsidR="00F2407E">
        <w:rPr>
          <w:szCs w:val="22"/>
          <w:lang w:eastAsia="en-US"/>
        </w:rPr>
        <w:t>funkcijos sutrikimas</w:t>
      </w:r>
      <w:r w:rsidRPr="00D4354E">
        <w:t>, nėra. Vyrams ir moterims dozavimas yra toks pat.</w:t>
      </w:r>
    </w:p>
    <w:p w14:paraId="42619351" w14:textId="77777777" w:rsidR="00D67A65" w:rsidRPr="00DB0914" w:rsidRDefault="00D67A65" w:rsidP="00D67A65">
      <w:pPr>
        <w:tabs>
          <w:tab w:val="left" w:pos="567"/>
        </w:tabs>
        <w:autoSpaceDE w:val="0"/>
        <w:autoSpaceDN w:val="0"/>
        <w:adjustRightInd w:val="0"/>
      </w:pPr>
    </w:p>
    <w:p w14:paraId="345D54C1" w14:textId="31B1EEB7" w:rsidR="00F2407E" w:rsidRPr="0051071D" w:rsidRDefault="00F2407E" w:rsidP="0051071D">
      <w:pPr>
        <w:rPr>
          <w:i/>
        </w:rPr>
      </w:pPr>
      <w:r w:rsidRPr="0051071D">
        <w:rPr>
          <w:i/>
        </w:rPr>
        <w:t xml:space="preserve">Gydymas </w:t>
      </w:r>
      <w:proofErr w:type="spellStart"/>
      <w:r w:rsidRPr="0051071D">
        <w:rPr>
          <w:i/>
        </w:rPr>
        <w:t>Mofenstra</w:t>
      </w:r>
      <w:proofErr w:type="spellEnd"/>
      <w:r w:rsidRPr="00174D07">
        <w:rPr>
          <w:i/>
          <w:szCs w:val="22"/>
        </w:rPr>
        <w:t>, palyginti</w:t>
      </w:r>
      <w:r w:rsidRPr="0051071D">
        <w:rPr>
          <w:i/>
        </w:rPr>
        <w:t xml:space="preserve"> su </w:t>
      </w:r>
      <w:r w:rsidRPr="00174D07">
        <w:rPr>
          <w:i/>
          <w:szCs w:val="22"/>
        </w:rPr>
        <w:t>kitokiu</w:t>
      </w:r>
      <w:r w:rsidRPr="0051071D">
        <w:rPr>
          <w:i/>
        </w:rPr>
        <w:t xml:space="preserve"> astmos</w:t>
      </w:r>
      <w:r w:rsidRPr="00174D07">
        <w:rPr>
          <w:i/>
          <w:szCs w:val="22"/>
        </w:rPr>
        <w:t xml:space="preserve"> gydymu</w:t>
      </w:r>
    </w:p>
    <w:p w14:paraId="5DFADAE5" w14:textId="77777777" w:rsidR="00D67A65" w:rsidRPr="00D4354E" w:rsidRDefault="00D67A65" w:rsidP="0051071D">
      <w:pPr>
        <w:tabs>
          <w:tab w:val="left" w:pos="567"/>
        </w:tabs>
        <w:jc w:val="both"/>
      </w:pPr>
      <w:proofErr w:type="spellStart"/>
      <w:r w:rsidRPr="00D4354E">
        <w:t>Mofenstra</w:t>
      </w:r>
      <w:proofErr w:type="spellEnd"/>
      <w:r w:rsidRPr="00D4354E">
        <w:t xml:space="preserve"> galima papildyti gydymą, kuris jau taikomas pacientui.</w:t>
      </w:r>
    </w:p>
    <w:p w14:paraId="7BAC771A" w14:textId="77777777" w:rsidR="00D67A65" w:rsidRPr="00DB0914" w:rsidRDefault="00D67A65" w:rsidP="0051071D">
      <w:pPr>
        <w:tabs>
          <w:tab w:val="left" w:pos="567"/>
        </w:tabs>
        <w:jc w:val="both"/>
      </w:pPr>
    </w:p>
    <w:p w14:paraId="22622093" w14:textId="77777777" w:rsidR="00D67A65" w:rsidRPr="00D67A65" w:rsidRDefault="00D67A65" w:rsidP="0051071D">
      <w:pPr>
        <w:tabs>
          <w:tab w:val="left" w:pos="567"/>
        </w:tabs>
        <w:rPr>
          <w:u w:val="single"/>
        </w:rPr>
      </w:pPr>
      <w:proofErr w:type="spellStart"/>
      <w:r w:rsidRPr="00D67A65">
        <w:rPr>
          <w:u w:val="single"/>
        </w:rPr>
        <w:t>Inhaliuojamieji</w:t>
      </w:r>
      <w:proofErr w:type="spellEnd"/>
      <w:r w:rsidRPr="00D67A65">
        <w:rPr>
          <w:u w:val="single"/>
        </w:rPr>
        <w:t xml:space="preserve"> kortikosteroidai</w:t>
      </w:r>
    </w:p>
    <w:p w14:paraId="29887242" w14:textId="121FA518" w:rsidR="00D67A65" w:rsidRPr="00BE17BA" w:rsidRDefault="00D67A65" w:rsidP="0051071D">
      <w:pPr>
        <w:tabs>
          <w:tab w:val="left" w:pos="567"/>
        </w:tabs>
      </w:pPr>
      <w:proofErr w:type="spellStart"/>
      <w:r w:rsidRPr="00D67A65">
        <w:t>Mofenstra</w:t>
      </w:r>
      <w:proofErr w:type="spellEnd"/>
      <w:r w:rsidRPr="00D67A65">
        <w:t xml:space="preserve"> galima papildyti gydymą tų pacientų, kuriems </w:t>
      </w:r>
      <w:proofErr w:type="spellStart"/>
      <w:r w:rsidRPr="00D67A65">
        <w:t>inhaliuojamieji</w:t>
      </w:r>
      <w:proofErr w:type="spellEnd"/>
      <w:r w:rsidRPr="00D67A65">
        <w:t xml:space="preserve"> kortikosteroidai kartu su pagal poreikį vartojamais trumpo veikimo beta </w:t>
      </w:r>
      <w:proofErr w:type="spellStart"/>
      <w:r w:rsidRPr="00D67A65">
        <w:t>adrenoreceptorių</w:t>
      </w:r>
      <w:proofErr w:type="spellEnd"/>
      <w:r w:rsidRPr="00D67A65">
        <w:t xml:space="preserve"> </w:t>
      </w:r>
      <w:proofErr w:type="spellStart"/>
      <w:r w:rsidRPr="00D67A65">
        <w:t>agonistais</w:t>
      </w:r>
      <w:proofErr w:type="spellEnd"/>
      <w:r w:rsidRPr="00D67A65">
        <w:t xml:space="preserve"> klinikinius astmos simptomus kontroliuoja nepakankamai. </w:t>
      </w:r>
      <w:proofErr w:type="spellStart"/>
      <w:r w:rsidRPr="00D67A65">
        <w:t>Mofenstra</w:t>
      </w:r>
      <w:proofErr w:type="spellEnd"/>
      <w:r w:rsidRPr="00D67A65">
        <w:t xml:space="preserve"> </w:t>
      </w:r>
      <w:r w:rsidR="00725FE9">
        <w:rPr>
          <w:szCs w:val="22"/>
          <w:lang w:eastAsia="x-none"/>
        </w:rPr>
        <w:t>staigiai pakeisti</w:t>
      </w:r>
      <w:r w:rsidRPr="00D67A65">
        <w:rPr>
          <w:szCs w:val="22"/>
          <w:lang w:eastAsia="x-none"/>
        </w:rPr>
        <w:t xml:space="preserve"> </w:t>
      </w:r>
      <w:proofErr w:type="spellStart"/>
      <w:r w:rsidRPr="00D67A65">
        <w:rPr>
          <w:szCs w:val="22"/>
          <w:lang w:eastAsia="x-none"/>
        </w:rPr>
        <w:t>inhaliuojam</w:t>
      </w:r>
      <w:r w:rsidR="00725FE9">
        <w:rPr>
          <w:szCs w:val="22"/>
          <w:lang w:eastAsia="x-none"/>
        </w:rPr>
        <w:t>uosius</w:t>
      </w:r>
      <w:proofErr w:type="spellEnd"/>
      <w:r w:rsidRPr="00D67A65">
        <w:rPr>
          <w:szCs w:val="22"/>
          <w:lang w:eastAsia="x-none"/>
        </w:rPr>
        <w:t xml:space="preserve"> kortikosteroid</w:t>
      </w:r>
      <w:r w:rsidR="00725FE9">
        <w:rPr>
          <w:szCs w:val="22"/>
          <w:lang w:eastAsia="x-none"/>
        </w:rPr>
        <w:t>us</w:t>
      </w:r>
      <w:r w:rsidRPr="00D4354E">
        <w:t xml:space="preserve"> negalima (žr. 4.4 sky</w:t>
      </w:r>
      <w:r w:rsidRPr="00BE17BA">
        <w:t>rių).</w:t>
      </w:r>
    </w:p>
    <w:p w14:paraId="254B8956" w14:textId="77777777" w:rsidR="00D67A65" w:rsidRPr="00DB0914" w:rsidRDefault="00D67A65" w:rsidP="0051071D">
      <w:pPr>
        <w:tabs>
          <w:tab w:val="left" w:pos="567"/>
        </w:tabs>
      </w:pPr>
    </w:p>
    <w:p w14:paraId="5DE06263" w14:textId="5D685C5F" w:rsidR="00D67A65" w:rsidRPr="00BE17BA" w:rsidRDefault="00725FE9" w:rsidP="00D67A65">
      <w:pPr>
        <w:tabs>
          <w:tab w:val="left" w:pos="567"/>
        </w:tabs>
        <w:autoSpaceDE w:val="0"/>
        <w:autoSpaceDN w:val="0"/>
        <w:adjustRightInd w:val="0"/>
      </w:pPr>
      <w:r>
        <w:rPr>
          <w:szCs w:val="22"/>
          <w:lang w:eastAsia="en-US"/>
        </w:rPr>
        <w:t>6 -14</w:t>
      </w:r>
      <w:r w:rsidRPr="00D4354E">
        <w:t xml:space="preserve"> metų </w:t>
      </w:r>
      <w:r>
        <w:rPr>
          <w:szCs w:val="22"/>
          <w:lang w:eastAsia="en-US"/>
        </w:rPr>
        <w:t>amžiaus</w:t>
      </w:r>
      <w:r w:rsidRPr="00D4354E">
        <w:t xml:space="preserve"> vaikams </w:t>
      </w:r>
      <w:r w:rsidRPr="00BE17BA">
        <w:t xml:space="preserve">yra </w:t>
      </w:r>
      <w:r>
        <w:rPr>
          <w:szCs w:val="22"/>
          <w:lang w:eastAsia="en-US"/>
        </w:rPr>
        <w:t>tinkamos 5 mg kramtomosios tabletės</w:t>
      </w:r>
      <w:r w:rsidRPr="00D4354E">
        <w:t>.</w:t>
      </w:r>
    </w:p>
    <w:p w14:paraId="042B4802" w14:textId="77777777" w:rsidR="00F2407E" w:rsidRPr="0051071D" w:rsidRDefault="00F2407E" w:rsidP="00F2407E">
      <w:pPr>
        <w:tabs>
          <w:tab w:val="left" w:pos="567"/>
        </w:tabs>
        <w:autoSpaceDE w:val="0"/>
        <w:autoSpaceDN w:val="0"/>
        <w:adjustRightInd w:val="0"/>
      </w:pPr>
    </w:p>
    <w:p w14:paraId="0B76389D" w14:textId="77777777" w:rsidR="00F2407E" w:rsidRPr="0051071D" w:rsidRDefault="00F2407E" w:rsidP="00F2407E">
      <w:pPr>
        <w:tabs>
          <w:tab w:val="left" w:pos="567"/>
        </w:tabs>
        <w:autoSpaceDE w:val="0"/>
        <w:autoSpaceDN w:val="0"/>
        <w:adjustRightInd w:val="0"/>
        <w:rPr>
          <w:b/>
        </w:rPr>
      </w:pPr>
      <w:r w:rsidRPr="0051071D">
        <w:rPr>
          <w:b/>
        </w:rPr>
        <w:t>Vartojimo metodas</w:t>
      </w:r>
    </w:p>
    <w:p w14:paraId="5166A83D" w14:textId="77777777" w:rsidR="00F2407E" w:rsidRPr="00D4354E" w:rsidRDefault="00F2407E" w:rsidP="00F2407E">
      <w:pPr>
        <w:tabs>
          <w:tab w:val="left" w:pos="567"/>
        </w:tabs>
        <w:autoSpaceDE w:val="0"/>
        <w:autoSpaceDN w:val="0"/>
        <w:adjustRightInd w:val="0"/>
      </w:pPr>
      <w:r w:rsidRPr="00D4354E">
        <w:t>Vartoti per burną.</w:t>
      </w:r>
    </w:p>
    <w:p w14:paraId="6A5117C1" w14:textId="77777777" w:rsidR="00D67A65" w:rsidRPr="0051071D" w:rsidRDefault="00D67A65" w:rsidP="00D67A65">
      <w:pPr>
        <w:tabs>
          <w:tab w:val="left" w:pos="567"/>
        </w:tabs>
        <w:autoSpaceDE w:val="0"/>
        <w:autoSpaceDN w:val="0"/>
        <w:adjustRightInd w:val="0"/>
        <w:rPr>
          <w:u w:val="single"/>
        </w:rPr>
      </w:pPr>
    </w:p>
    <w:p w14:paraId="44094106" w14:textId="77777777" w:rsidR="00D67A65" w:rsidRPr="0051071D" w:rsidRDefault="00D67A65" w:rsidP="0051071D">
      <w:pPr>
        <w:keepNext/>
        <w:keepLines/>
        <w:tabs>
          <w:tab w:val="left" w:pos="567"/>
        </w:tabs>
        <w:ind w:left="567" w:hanging="567"/>
        <w:outlineLvl w:val="2"/>
      </w:pPr>
      <w:bookmarkStart w:id="16" w:name="_Toc129243229"/>
      <w:bookmarkStart w:id="17" w:name="_Toc129243104"/>
      <w:r w:rsidRPr="0051071D">
        <w:rPr>
          <w:b/>
          <w:kern w:val="28"/>
        </w:rPr>
        <w:t>4.3</w:t>
      </w:r>
      <w:r w:rsidRPr="0051071D">
        <w:rPr>
          <w:b/>
          <w:kern w:val="28"/>
        </w:rPr>
        <w:tab/>
        <w:t>Kontraindikacijos</w:t>
      </w:r>
      <w:bookmarkEnd w:id="16"/>
      <w:bookmarkEnd w:id="17"/>
    </w:p>
    <w:p w14:paraId="32104AF6" w14:textId="77777777" w:rsidR="00D67A65" w:rsidRPr="0051071D" w:rsidRDefault="00D67A65" w:rsidP="0051071D">
      <w:pPr>
        <w:tabs>
          <w:tab w:val="left" w:pos="567"/>
        </w:tabs>
        <w:rPr>
          <w:rFonts w:eastAsia="Calibri"/>
        </w:rPr>
      </w:pPr>
    </w:p>
    <w:p w14:paraId="361899A8" w14:textId="77777777" w:rsidR="00D67A65" w:rsidRPr="0051071D" w:rsidRDefault="00D67A65" w:rsidP="0051071D">
      <w:pPr>
        <w:tabs>
          <w:tab w:val="left" w:pos="567"/>
        </w:tabs>
        <w:rPr>
          <w:rFonts w:eastAsia="Calibri"/>
        </w:rPr>
      </w:pPr>
      <w:r w:rsidRPr="0051071D">
        <w:rPr>
          <w:rFonts w:eastAsia="Calibri"/>
        </w:rPr>
        <w:t>Padidėjęs jautrumas veikliajai arba bet kuriai 6.1 skyriuje nurodytai pagalbinei medžiagai.</w:t>
      </w:r>
    </w:p>
    <w:p w14:paraId="68CB9726" w14:textId="77777777" w:rsidR="00D67A65" w:rsidRPr="0051071D" w:rsidRDefault="00D67A65" w:rsidP="0051071D">
      <w:pPr>
        <w:tabs>
          <w:tab w:val="left" w:pos="567"/>
        </w:tabs>
        <w:rPr>
          <w:rFonts w:eastAsia="Calibri"/>
        </w:rPr>
      </w:pPr>
    </w:p>
    <w:p w14:paraId="657273D4" w14:textId="77777777" w:rsidR="00D67A65" w:rsidRPr="0051071D" w:rsidRDefault="00D67A65" w:rsidP="0051071D">
      <w:pPr>
        <w:keepNext/>
        <w:keepLines/>
        <w:tabs>
          <w:tab w:val="left" w:pos="567"/>
        </w:tabs>
        <w:ind w:left="567" w:hanging="567"/>
        <w:outlineLvl w:val="2"/>
      </w:pPr>
      <w:bookmarkStart w:id="18" w:name="_Toc129243230"/>
      <w:bookmarkStart w:id="19" w:name="_Toc129243105"/>
      <w:r w:rsidRPr="0051071D">
        <w:rPr>
          <w:b/>
          <w:kern w:val="28"/>
        </w:rPr>
        <w:t>4.4</w:t>
      </w:r>
      <w:r w:rsidRPr="0051071D">
        <w:rPr>
          <w:b/>
          <w:kern w:val="28"/>
        </w:rPr>
        <w:tab/>
        <w:t>Specialūs įspėjimai ir atsargumo priemonės</w:t>
      </w:r>
      <w:bookmarkEnd w:id="18"/>
      <w:bookmarkEnd w:id="19"/>
    </w:p>
    <w:p w14:paraId="72D282D9" w14:textId="77777777" w:rsidR="00D67A65" w:rsidRPr="00D4354E" w:rsidRDefault="00D67A65" w:rsidP="00D67A65">
      <w:pPr>
        <w:tabs>
          <w:tab w:val="left" w:pos="567"/>
        </w:tabs>
      </w:pPr>
    </w:p>
    <w:p w14:paraId="10F2C22F" w14:textId="07AC87F9" w:rsidR="00D67A65" w:rsidRPr="00D67A65" w:rsidRDefault="00D67A65" w:rsidP="00D67A65">
      <w:pPr>
        <w:tabs>
          <w:tab w:val="left" w:pos="567"/>
        </w:tabs>
      </w:pPr>
      <w:r w:rsidRPr="00DB0914">
        <w:t xml:space="preserve">Pacientai turi būti informuoti, jog niekada nevartotų geriamojo </w:t>
      </w:r>
      <w:proofErr w:type="spellStart"/>
      <w:r w:rsidRPr="00DB0914">
        <w:t>montelukasto</w:t>
      </w:r>
      <w:proofErr w:type="spellEnd"/>
      <w:r w:rsidRPr="00DB0914">
        <w:t xml:space="preserve"> ūmiem</w:t>
      </w:r>
      <w:r w:rsidRPr="00D67A65">
        <w:t xml:space="preserve">s astmos priepuoliams gydyti ir šiam tikslui visada </w:t>
      </w:r>
      <w:r w:rsidRPr="00D67A65">
        <w:rPr>
          <w:szCs w:val="22"/>
          <w:lang w:eastAsia="en-US"/>
        </w:rPr>
        <w:t>turėt</w:t>
      </w:r>
      <w:r w:rsidR="00905B74">
        <w:rPr>
          <w:szCs w:val="22"/>
          <w:lang w:eastAsia="en-US"/>
        </w:rPr>
        <w:t>ų</w:t>
      </w:r>
      <w:r w:rsidRPr="00D4354E">
        <w:t xml:space="preserve"> lengvai prieinamų savo įprastų vaist</w:t>
      </w:r>
      <w:r w:rsidRPr="00BE17BA">
        <w:t>inių preparat</w:t>
      </w:r>
      <w:r w:rsidRPr="00DB0914">
        <w:t xml:space="preserve">ų, tinkamų ūmiai pagalbai. Jei įvyksta ūmus priepuolis, reikia vartoti </w:t>
      </w:r>
      <w:proofErr w:type="spellStart"/>
      <w:r w:rsidRPr="00DB0914">
        <w:t>inhaliuojamojo</w:t>
      </w:r>
      <w:proofErr w:type="spellEnd"/>
      <w:r w:rsidRPr="00DB0914">
        <w:t xml:space="preserve"> trumpai veikiančio beta </w:t>
      </w:r>
      <w:proofErr w:type="spellStart"/>
      <w:r w:rsidRPr="00DB0914">
        <w:t>adrenoreceptorių</w:t>
      </w:r>
      <w:proofErr w:type="spellEnd"/>
      <w:r w:rsidRPr="00DB0914">
        <w:t xml:space="preserve"> </w:t>
      </w:r>
      <w:proofErr w:type="spellStart"/>
      <w:r w:rsidRPr="00DB0914">
        <w:t>agonisto</w:t>
      </w:r>
      <w:proofErr w:type="spellEnd"/>
      <w:r w:rsidRPr="00DB0914">
        <w:t>. Jeigu</w:t>
      </w:r>
      <w:r w:rsidRPr="00D67A65">
        <w:t xml:space="preserve"> reikia daugiau negu paprastai trumpai veikiančio beta </w:t>
      </w:r>
      <w:proofErr w:type="spellStart"/>
      <w:r w:rsidRPr="00D67A65">
        <w:t>adrenoreceptorių</w:t>
      </w:r>
      <w:proofErr w:type="spellEnd"/>
      <w:r w:rsidRPr="00D67A65">
        <w:t xml:space="preserve"> </w:t>
      </w:r>
      <w:proofErr w:type="spellStart"/>
      <w:r w:rsidRPr="00D67A65">
        <w:t>agonisto</w:t>
      </w:r>
      <w:proofErr w:type="spellEnd"/>
      <w:r w:rsidRPr="00D67A65">
        <w:t xml:space="preserve"> inhaliacijų, pacientai turi kiek galima greičiau pasitarti su savo gydytoju.</w:t>
      </w:r>
    </w:p>
    <w:p w14:paraId="4C104896" w14:textId="77777777" w:rsidR="00D67A65" w:rsidRPr="00D67A65" w:rsidRDefault="00D67A65" w:rsidP="00D67A65">
      <w:pPr>
        <w:tabs>
          <w:tab w:val="left" w:pos="567"/>
        </w:tabs>
      </w:pPr>
    </w:p>
    <w:p w14:paraId="27BD6F38" w14:textId="0A4A5D57" w:rsidR="00D67A65" w:rsidRPr="00D4354E" w:rsidRDefault="00D67A65" w:rsidP="00D67A65">
      <w:pPr>
        <w:tabs>
          <w:tab w:val="left" w:pos="567"/>
        </w:tabs>
      </w:pPr>
      <w:proofErr w:type="spellStart"/>
      <w:r w:rsidRPr="00D67A65">
        <w:rPr>
          <w:szCs w:val="22"/>
          <w:lang w:eastAsia="en-US"/>
        </w:rPr>
        <w:t>Montelukast</w:t>
      </w:r>
      <w:r w:rsidR="00725FE9">
        <w:rPr>
          <w:szCs w:val="22"/>
          <w:lang w:eastAsia="en-US"/>
        </w:rPr>
        <w:t>u</w:t>
      </w:r>
      <w:proofErr w:type="spellEnd"/>
      <w:r w:rsidR="00725FE9">
        <w:rPr>
          <w:szCs w:val="22"/>
          <w:lang w:eastAsia="en-US"/>
        </w:rPr>
        <w:t xml:space="preserve"> staigia</w:t>
      </w:r>
      <w:r w:rsidR="00482F5B">
        <w:rPr>
          <w:szCs w:val="22"/>
          <w:lang w:eastAsia="en-US"/>
        </w:rPr>
        <w:t>i</w:t>
      </w:r>
      <w:r w:rsidR="00725FE9">
        <w:rPr>
          <w:szCs w:val="22"/>
          <w:lang w:eastAsia="en-US"/>
        </w:rPr>
        <w:t xml:space="preserve"> pakeisti</w:t>
      </w:r>
      <w:r w:rsidRPr="00D67A65">
        <w:rPr>
          <w:szCs w:val="22"/>
          <w:lang w:eastAsia="en-US"/>
        </w:rPr>
        <w:t xml:space="preserve"> </w:t>
      </w:r>
      <w:proofErr w:type="spellStart"/>
      <w:r w:rsidRPr="00D67A65">
        <w:rPr>
          <w:szCs w:val="22"/>
          <w:lang w:eastAsia="en-US"/>
        </w:rPr>
        <w:t>inhaliuojam</w:t>
      </w:r>
      <w:r w:rsidR="00065270">
        <w:rPr>
          <w:szCs w:val="22"/>
          <w:lang w:eastAsia="en-US"/>
        </w:rPr>
        <w:t>uosius</w:t>
      </w:r>
      <w:proofErr w:type="spellEnd"/>
      <w:r w:rsidRPr="00D4354E">
        <w:t xml:space="preserve"> arba </w:t>
      </w:r>
      <w:r w:rsidRPr="00D67A65">
        <w:rPr>
          <w:szCs w:val="22"/>
          <w:lang w:eastAsia="en-US"/>
        </w:rPr>
        <w:t>geriam</w:t>
      </w:r>
      <w:r w:rsidR="00065270">
        <w:rPr>
          <w:szCs w:val="22"/>
          <w:lang w:eastAsia="en-US"/>
        </w:rPr>
        <w:t>uosius</w:t>
      </w:r>
      <w:r w:rsidRPr="00D67A65">
        <w:rPr>
          <w:szCs w:val="22"/>
          <w:lang w:eastAsia="en-US"/>
        </w:rPr>
        <w:t xml:space="preserve"> kortikosteroid</w:t>
      </w:r>
      <w:r w:rsidR="00065270">
        <w:rPr>
          <w:szCs w:val="22"/>
          <w:lang w:eastAsia="en-US"/>
        </w:rPr>
        <w:t>us</w:t>
      </w:r>
      <w:r w:rsidRPr="00D4354E">
        <w:t xml:space="preserve"> negalima. </w:t>
      </w:r>
    </w:p>
    <w:p w14:paraId="2960912F" w14:textId="77777777" w:rsidR="00D67A65" w:rsidRPr="00DB0914" w:rsidRDefault="00D67A65" w:rsidP="00D67A65">
      <w:pPr>
        <w:tabs>
          <w:tab w:val="left" w:pos="567"/>
        </w:tabs>
      </w:pPr>
    </w:p>
    <w:p w14:paraId="78AE89BE" w14:textId="77777777" w:rsidR="00D67A65" w:rsidRPr="00D67A65" w:rsidRDefault="00D67A65" w:rsidP="00D67A65">
      <w:pPr>
        <w:tabs>
          <w:tab w:val="left" w:pos="567"/>
        </w:tabs>
      </w:pPr>
      <w:r w:rsidRPr="00D67A65">
        <w:t xml:space="preserve">Duomenų, rodančių, kad </w:t>
      </w:r>
      <w:proofErr w:type="spellStart"/>
      <w:r w:rsidRPr="00D67A65">
        <w:t>montelukasto</w:t>
      </w:r>
      <w:proofErr w:type="spellEnd"/>
      <w:r w:rsidRPr="00D67A65">
        <w:t xml:space="preserve"> vartojant kartu su geriamaisiais kortikosteroidais, galima sumažinti pastarųjų vaistinių preparatų dozę, nėra.</w:t>
      </w:r>
    </w:p>
    <w:p w14:paraId="5AE73DC6" w14:textId="77777777" w:rsidR="00D67A65" w:rsidRPr="00D67A65" w:rsidRDefault="00D67A65" w:rsidP="00D67A65">
      <w:pPr>
        <w:tabs>
          <w:tab w:val="left" w:pos="567"/>
        </w:tabs>
      </w:pPr>
    </w:p>
    <w:p w14:paraId="7439C997" w14:textId="298304BC" w:rsidR="00D67A65" w:rsidRPr="00DB0914" w:rsidRDefault="00D67A65" w:rsidP="00D67A65">
      <w:pPr>
        <w:tabs>
          <w:tab w:val="left" w:pos="567"/>
        </w:tabs>
      </w:pPr>
      <w:r w:rsidRPr="00D67A65">
        <w:t xml:space="preserve">Pacientams, vartojantiems </w:t>
      </w:r>
      <w:r w:rsidRPr="00D67A65">
        <w:rPr>
          <w:szCs w:val="22"/>
          <w:lang w:eastAsia="en-US"/>
        </w:rPr>
        <w:t>vaist</w:t>
      </w:r>
      <w:r w:rsidR="00491A68">
        <w:rPr>
          <w:szCs w:val="22"/>
          <w:lang w:eastAsia="en-US"/>
        </w:rPr>
        <w:t>inių preparat</w:t>
      </w:r>
      <w:r w:rsidRPr="00D67A65">
        <w:rPr>
          <w:szCs w:val="22"/>
          <w:lang w:eastAsia="en-US"/>
        </w:rPr>
        <w:t>ų</w:t>
      </w:r>
      <w:r w:rsidRPr="00D4354E">
        <w:t xml:space="preserve"> nuo astmos, įskaitant</w:t>
      </w:r>
      <w:r w:rsidRPr="00BE17BA">
        <w:t xml:space="preserve"> </w:t>
      </w:r>
      <w:proofErr w:type="spellStart"/>
      <w:r w:rsidRPr="00BE17BA">
        <w:t>montelukastą</w:t>
      </w:r>
      <w:proofErr w:type="spellEnd"/>
      <w:r w:rsidRPr="00BE17BA">
        <w:t xml:space="preserve">, retai galima sisteminė </w:t>
      </w:r>
      <w:proofErr w:type="spellStart"/>
      <w:r w:rsidRPr="00BE17BA">
        <w:t>eozinofilija</w:t>
      </w:r>
      <w:proofErr w:type="spellEnd"/>
      <w:r w:rsidRPr="00BE17BA">
        <w:t xml:space="preserve">, kartais pasireiškianti klinikiniais </w:t>
      </w:r>
      <w:proofErr w:type="spellStart"/>
      <w:r w:rsidRPr="00BE17BA">
        <w:t>vaskulito</w:t>
      </w:r>
      <w:proofErr w:type="spellEnd"/>
      <w:r w:rsidRPr="00BE17BA">
        <w:t xml:space="preserve"> požymiais, atitinkančiais </w:t>
      </w:r>
      <w:proofErr w:type="spellStart"/>
      <w:r w:rsidR="00482F5B" w:rsidRPr="0051071D">
        <w:rPr>
          <w:rStyle w:val="resultoftext"/>
          <w:color w:val="000000"/>
        </w:rPr>
        <w:t>Čargo</w:t>
      </w:r>
      <w:proofErr w:type="spellEnd"/>
      <w:r w:rsidR="00482F5B" w:rsidRPr="0051071D">
        <w:rPr>
          <w:color w:val="000000"/>
        </w:rPr>
        <w:t xml:space="preserve">-Strauso </w:t>
      </w:r>
      <w:r w:rsidR="00482F5B">
        <w:rPr>
          <w:color w:val="000000"/>
          <w:szCs w:val="22"/>
        </w:rPr>
        <w:t>(</w:t>
      </w:r>
      <w:proofErr w:type="spellStart"/>
      <w:r w:rsidR="00482F5B" w:rsidRPr="00D4354E">
        <w:rPr>
          <w:color w:val="000000"/>
          <w:szCs w:val="22"/>
        </w:rPr>
        <w:t>Churg-Strauss</w:t>
      </w:r>
      <w:proofErr w:type="spellEnd"/>
      <w:r w:rsidR="00482F5B" w:rsidRPr="00D4354E">
        <w:rPr>
          <w:color w:val="000000"/>
          <w:szCs w:val="22"/>
        </w:rPr>
        <w:t>)</w:t>
      </w:r>
      <w:r w:rsidR="00482F5B">
        <w:rPr>
          <w:szCs w:val="22"/>
          <w:lang w:eastAsia="en-US"/>
        </w:rPr>
        <w:t xml:space="preserve"> </w:t>
      </w:r>
      <w:r w:rsidRPr="00D4354E">
        <w:t xml:space="preserve">sindromą, t. y. ligą, dažnai gydomą sisteminio poveikio kortikosteroidais. Šie atvejai </w:t>
      </w:r>
      <w:r w:rsidR="00482F5B">
        <w:rPr>
          <w:szCs w:val="22"/>
          <w:lang w:eastAsia="en-US"/>
        </w:rPr>
        <w:t>kartais</w:t>
      </w:r>
      <w:r w:rsidRPr="00D4354E">
        <w:t xml:space="preserve"> būdavo susiję su geriamųjų kortikosteroidų dozės sumažinimu ar jų nutraukimu. </w:t>
      </w:r>
      <w:r w:rsidR="00482F5B">
        <w:rPr>
          <w:szCs w:val="22"/>
          <w:lang w:eastAsia="en-US"/>
        </w:rPr>
        <w:t xml:space="preserve">Nors priežastinis ryšys su </w:t>
      </w:r>
      <w:proofErr w:type="spellStart"/>
      <w:r w:rsidRPr="00D4354E">
        <w:t>leukotrienų</w:t>
      </w:r>
      <w:proofErr w:type="spellEnd"/>
      <w:r w:rsidRPr="00D4354E">
        <w:t xml:space="preserve"> receptorių </w:t>
      </w:r>
      <w:r w:rsidR="00482F5B" w:rsidRPr="00D67A65">
        <w:rPr>
          <w:szCs w:val="22"/>
          <w:lang w:eastAsia="en-US"/>
        </w:rPr>
        <w:t>antagonist</w:t>
      </w:r>
      <w:r w:rsidR="00482F5B">
        <w:rPr>
          <w:szCs w:val="22"/>
          <w:lang w:eastAsia="en-US"/>
        </w:rPr>
        <w:t>ais nenustatytas, g</w:t>
      </w:r>
      <w:r w:rsidRPr="00D67A65">
        <w:rPr>
          <w:szCs w:val="22"/>
          <w:lang w:eastAsia="en-US"/>
        </w:rPr>
        <w:t>ydytojai</w:t>
      </w:r>
      <w:r w:rsidRPr="00D4354E">
        <w:t xml:space="preserve"> turi būti pasirengę </w:t>
      </w:r>
      <w:proofErr w:type="spellStart"/>
      <w:r w:rsidRPr="00D4354E">
        <w:t>eozinofilijos</w:t>
      </w:r>
      <w:proofErr w:type="spellEnd"/>
      <w:r w:rsidRPr="00D4354E">
        <w:t xml:space="preserve">, </w:t>
      </w:r>
      <w:proofErr w:type="spellStart"/>
      <w:r w:rsidRPr="00D4354E">
        <w:t>vaskulitinio</w:t>
      </w:r>
      <w:proofErr w:type="spellEnd"/>
      <w:r w:rsidRPr="00D4354E">
        <w:t xml:space="preserve"> išbėrimo, plaučių simptomų pasunkėjimo, širdies komplikacijų ir (</w:t>
      </w:r>
      <w:r w:rsidRPr="00D67A65">
        <w:rPr>
          <w:szCs w:val="22"/>
          <w:lang w:eastAsia="en-US"/>
        </w:rPr>
        <w:t>ar</w:t>
      </w:r>
      <w:r w:rsidR="00905B74">
        <w:rPr>
          <w:szCs w:val="22"/>
          <w:lang w:eastAsia="en-US"/>
        </w:rPr>
        <w:t>ba</w:t>
      </w:r>
      <w:r w:rsidRPr="00D4354E">
        <w:t>) neuropatijos pasireiškimui jų pacientams. Reikia iš naujo pe</w:t>
      </w:r>
      <w:r w:rsidRPr="00DB0914">
        <w:t>ržiūrėti pacientų, kuriems pasireiškia šių simptomų, būklę bei įvertinti jų gydymo programas.</w:t>
      </w:r>
    </w:p>
    <w:p w14:paraId="67F79EF0" w14:textId="77777777" w:rsidR="00D67A65" w:rsidRPr="00D67A65" w:rsidRDefault="00D67A65" w:rsidP="00D67A65">
      <w:pPr>
        <w:tabs>
          <w:tab w:val="left" w:pos="567"/>
        </w:tabs>
      </w:pPr>
    </w:p>
    <w:p w14:paraId="21994B69" w14:textId="22595978" w:rsidR="00D67A65" w:rsidRPr="00DB0914" w:rsidRDefault="00D67A65" w:rsidP="00D67A65">
      <w:pPr>
        <w:tabs>
          <w:tab w:val="left" w:pos="567"/>
        </w:tabs>
      </w:pPr>
      <w:r w:rsidRPr="00D67A65">
        <w:t xml:space="preserve">Pacientams, </w:t>
      </w:r>
      <w:r w:rsidR="00482F5B">
        <w:rPr>
          <w:szCs w:val="22"/>
          <w:lang w:eastAsia="en-US"/>
        </w:rPr>
        <w:t>kuriems yra aspirinui jautri</w:t>
      </w:r>
      <w:r w:rsidRPr="00D4354E">
        <w:t xml:space="preserve"> astma, gydymas </w:t>
      </w:r>
      <w:proofErr w:type="spellStart"/>
      <w:r w:rsidRPr="00D4354E">
        <w:t>montelukastu</w:t>
      </w:r>
      <w:proofErr w:type="spellEnd"/>
      <w:r w:rsidRPr="00D4354E">
        <w:t xml:space="preserve"> nekeičia poreikio vengti vartoti aspirino ir kitų nesteroidinių </w:t>
      </w:r>
      <w:r w:rsidRPr="00DB0914">
        <w:t>vaistų nuo uždegimo.</w:t>
      </w:r>
    </w:p>
    <w:p w14:paraId="10EEB60B" w14:textId="77777777" w:rsidR="00D67A65" w:rsidRPr="00D67A65" w:rsidRDefault="00D67A65" w:rsidP="00D67A65">
      <w:pPr>
        <w:tabs>
          <w:tab w:val="left" w:pos="567"/>
        </w:tabs>
      </w:pPr>
    </w:p>
    <w:p w14:paraId="30CA6EA2" w14:textId="77777777" w:rsidR="00D67A65" w:rsidRPr="00D67A65" w:rsidRDefault="00D67A65" w:rsidP="00D67A65">
      <w:pPr>
        <w:tabs>
          <w:tab w:val="left" w:pos="567"/>
        </w:tabs>
      </w:pPr>
      <w:r w:rsidRPr="00D67A65">
        <w:lastRenderedPageBreak/>
        <w:t xml:space="preserve">Šio vaistinio preparato sudėtyje yra laktozės. Pacientams, kuriems yra retas paveldimas </w:t>
      </w:r>
      <w:proofErr w:type="spellStart"/>
      <w:r w:rsidRPr="00D67A65">
        <w:t>galaktozės</w:t>
      </w:r>
      <w:proofErr w:type="spellEnd"/>
      <w:r w:rsidRPr="00D67A65">
        <w:t xml:space="preserve"> </w:t>
      </w:r>
      <w:proofErr w:type="spellStart"/>
      <w:r w:rsidRPr="00D67A65">
        <w:t>netoleravimas</w:t>
      </w:r>
      <w:proofErr w:type="spellEnd"/>
      <w:r w:rsidRPr="00D67A65">
        <w:t xml:space="preserve">, </w:t>
      </w:r>
      <w:proofErr w:type="spellStart"/>
      <w:r w:rsidRPr="00D67A65">
        <w:rPr>
          <w:i/>
        </w:rPr>
        <w:t>Lapp</w:t>
      </w:r>
      <w:proofErr w:type="spellEnd"/>
      <w:r w:rsidRPr="00D67A65">
        <w:t xml:space="preserve"> laktazės stygius ar gliukozės ir </w:t>
      </w:r>
      <w:proofErr w:type="spellStart"/>
      <w:r w:rsidRPr="00D67A65">
        <w:t>galaktozės</w:t>
      </w:r>
      <w:proofErr w:type="spellEnd"/>
      <w:r w:rsidRPr="00D67A65">
        <w:t xml:space="preserve"> </w:t>
      </w:r>
      <w:proofErr w:type="spellStart"/>
      <w:r w:rsidRPr="00D67A65">
        <w:t>malabsorbcija</w:t>
      </w:r>
      <w:proofErr w:type="spellEnd"/>
      <w:r w:rsidRPr="00D67A65">
        <w:t>, šio vaistinio preparato vartoti negalima.</w:t>
      </w:r>
    </w:p>
    <w:p w14:paraId="6102FDE3" w14:textId="77777777" w:rsidR="00D67A65" w:rsidRPr="00D67A65" w:rsidRDefault="00D67A65" w:rsidP="00D67A65">
      <w:pPr>
        <w:tabs>
          <w:tab w:val="left" w:pos="567"/>
        </w:tabs>
      </w:pPr>
    </w:p>
    <w:p w14:paraId="4AD2E0C7" w14:textId="77777777" w:rsidR="00D67A65" w:rsidRPr="0051071D" w:rsidRDefault="00D67A65" w:rsidP="0051071D">
      <w:pPr>
        <w:keepNext/>
        <w:keepLines/>
        <w:tabs>
          <w:tab w:val="left" w:pos="567"/>
        </w:tabs>
        <w:ind w:left="567" w:hanging="567"/>
        <w:outlineLvl w:val="2"/>
      </w:pPr>
      <w:bookmarkStart w:id="20" w:name="_Toc129243231"/>
      <w:bookmarkStart w:id="21" w:name="_Toc129243106"/>
      <w:r w:rsidRPr="0051071D">
        <w:rPr>
          <w:b/>
          <w:kern w:val="28"/>
        </w:rPr>
        <w:t>4.5</w:t>
      </w:r>
      <w:r w:rsidRPr="0051071D">
        <w:rPr>
          <w:b/>
          <w:kern w:val="28"/>
        </w:rPr>
        <w:tab/>
        <w:t>Sąveika su kitais vaistiniais preparatais ir kitokia sąveika</w:t>
      </w:r>
      <w:bookmarkEnd w:id="20"/>
      <w:bookmarkEnd w:id="21"/>
    </w:p>
    <w:p w14:paraId="1706210A" w14:textId="77777777" w:rsidR="00D67A65" w:rsidRPr="00D4354E" w:rsidRDefault="00D67A65" w:rsidP="0051071D">
      <w:pPr>
        <w:tabs>
          <w:tab w:val="left" w:pos="567"/>
        </w:tabs>
      </w:pPr>
    </w:p>
    <w:p w14:paraId="612E41F1" w14:textId="77777777" w:rsidR="00D67A65" w:rsidRPr="00D67A65" w:rsidRDefault="00D67A65" w:rsidP="0051071D">
      <w:pPr>
        <w:tabs>
          <w:tab w:val="left" w:pos="567"/>
        </w:tabs>
      </w:pPr>
      <w:proofErr w:type="spellStart"/>
      <w:r w:rsidRPr="00DB0914">
        <w:t>Montelukastą</w:t>
      </w:r>
      <w:proofErr w:type="spellEnd"/>
      <w:r w:rsidRPr="00DB0914">
        <w:t xml:space="preserve"> galima vartoti kartu su kitais įprastiniais astmos profilaktikai ar ilgalaikiam gydymui skiriamais vaistiniais preparatais. Vaistinių preparatų sąveikos ty</w:t>
      </w:r>
      <w:r w:rsidRPr="00D67A65">
        <w:t xml:space="preserve">rimų duomenimis, rekomenduojama klinikinė </w:t>
      </w:r>
      <w:proofErr w:type="spellStart"/>
      <w:r w:rsidRPr="00D67A65">
        <w:t>montelukasto</w:t>
      </w:r>
      <w:proofErr w:type="spellEnd"/>
      <w:r w:rsidRPr="00D67A65">
        <w:t xml:space="preserve"> dozė </w:t>
      </w:r>
      <w:proofErr w:type="spellStart"/>
      <w:r w:rsidRPr="00D67A65">
        <w:t>teofilino</w:t>
      </w:r>
      <w:proofErr w:type="spellEnd"/>
      <w:r w:rsidRPr="00D67A65">
        <w:t>, prednizono, prednizolono, geriamųjų kontraceptikų (</w:t>
      </w:r>
      <w:proofErr w:type="spellStart"/>
      <w:r w:rsidRPr="00D67A65">
        <w:t>etinilestradiolio</w:t>
      </w:r>
      <w:proofErr w:type="spellEnd"/>
      <w:r w:rsidRPr="00D67A65">
        <w:t xml:space="preserve">/ </w:t>
      </w:r>
      <w:proofErr w:type="spellStart"/>
      <w:r w:rsidRPr="00D67A65">
        <w:t>noretindrono</w:t>
      </w:r>
      <w:proofErr w:type="spellEnd"/>
      <w:r w:rsidRPr="00D67A65">
        <w:t xml:space="preserve"> 35/1), </w:t>
      </w:r>
      <w:proofErr w:type="spellStart"/>
      <w:r w:rsidRPr="00D67A65">
        <w:t>terfenadino</w:t>
      </w:r>
      <w:proofErr w:type="spellEnd"/>
      <w:r w:rsidRPr="00D67A65">
        <w:t xml:space="preserve">, </w:t>
      </w:r>
      <w:proofErr w:type="spellStart"/>
      <w:r w:rsidRPr="00D67A65">
        <w:t>digoksino</w:t>
      </w:r>
      <w:proofErr w:type="spellEnd"/>
      <w:r w:rsidRPr="00D67A65">
        <w:t xml:space="preserve"> ir </w:t>
      </w:r>
      <w:proofErr w:type="spellStart"/>
      <w:r w:rsidRPr="00D67A65">
        <w:t>varfarino</w:t>
      </w:r>
      <w:proofErr w:type="spellEnd"/>
      <w:r w:rsidRPr="00D67A65">
        <w:t xml:space="preserve"> </w:t>
      </w:r>
      <w:proofErr w:type="spellStart"/>
      <w:r w:rsidRPr="00D67A65">
        <w:t>farmakokinetikai</w:t>
      </w:r>
      <w:proofErr w:type="spellEnd"/>
      <w:r w:rsidRPr="00D67A65">
        <w:t xml:space="preserve"> kliniškai reikšmingos įtakos nedaro. </w:t>
      </w:r>
    </w:p>
    <w:p w14:paraId="46A49510" w14:textId="77777777" w:rsidR="00D67A65" w:rsidRPr="00D67A65" w:rsidRDefault="00D67A65" w:rsidP="0051071D">
      <w:pPr>
        <w:tabs>
          <w:tab w:val="left" w:pos="567"/>
        </w:tabs>
      </w:pPr>
    </w:p>
    <w:p w14:paraId="32F770D6" w14:textId="77777777" w:rsidR="00D67A65" w:rsidRPr="00DB0914" w:rsidRDefault="00D67A65" w:rsidP="0051071D">
      <w:pPr>
        <w:tabs>
          <w:tab w:val="left" w:pos="567"/>
        </w:tabs>
      </w:pPr>
      <w:r w:rsidRPr="00D67A65">
        <w:t xml:space="preserve">Pacientams, kuriems kartu su </w:t>
      </w:r>
      <w:proofErr w:type="spellStart"/>
      <w:r w:rsidRPr="00D67A65">
        <w:t>montelukastu</w:t>
      </w:r>
      <w:proofErr w:type="spellEnd"/>
      <w:r w:rsidRPr="00D67A65">
        <w:t xml:space="preserve"> buvo skiriama </w:t>
      </w:r>
      <w:proofErr w:type="spellStart"/>
      <w:r w:rsidRPr="00D67A65">
        <w:t>fenobarbitalio</w:t>
      </w:r>
      <w:proofErr w:type="spellEnd"/>
      <w:r w:rsidRPr="00D67A65">
        <w:t xml:space="preserve">, </w:t>
      </w:r>
      <w:proofErr w:type="spellStart"/>
      <w:r w:rsidRPr="00D67A65">
        <w:t>montelukasto</w:t>
      </w:r>
      <w:proofErr w:type="spellEnd"/>
      <w:r w:rsidRPr="00D67A65">
        <w:t xml:space="preserve"> AUC (plotas, kurį koordinačių sistemoje riboja laiko ir koncentracijos kreivė) buvo mažesnis maždaug 40 %. Kadangi </w:t>
      </w:r>
      <w:proofErr w:type="spellStart"/>
      <w:r w:rsidRPr="00D67A65">
        <w:t>montelukastą</w:t>
      </w:r>
      <w:proofErr w:type="spellEnd"/>
      <w:r w:rsidRPr="00D67A65">
        <w:t xml:space="preserve"> </w:t>
      </w:r>
      <w:proofErr w:type="spellStart"/>
      <w:r w:rsidRPr="00D67A65">
        <w:t>metabolizuoja</w:t>
      </w:r>
      <w:proofErr w:type="spellEnd"/>
      <w:r w:rsidRPr="00D67A65">
        <w:t xml:space="preserve"> CYP 3A4,</w:t>
      </w:r>
      <w:r w:rsidR="00482F5B">
        <w:t xml:space="preserve"> </w:t>
      </w:r>
      <w:r w:rsidR="00482F5B">
        <w:rPr>
          <w:szCs w:val="22"/>
          <w:lang w:eastAsia="x-none"/>
        </w:rPr>
        <w:t>2C8 ir 2C9</w:t>
      </w:r>
      <w:r w:rsidR="0055554F">
        <w:rPr>
          <w:szCs w:val="22"/>
          <w:lang w:eastAsia="x-none"/>
        </w:rPr>
        <w:t>,</w:t>
      </w:r>
      <w:r w:rsidRPr="00D67A65">
        <w:rPr>
          <w:szCs w:val="22"/>
          <w:lang w:eastAsia="x-none"/>
        </w:rPr>
        <w:t xml:space="preserve"> </w:t>
      </w:r>
      <w:r w:rsidRPr="00D4354E">
        <w:t>jo skirti kartu su CYP 3A4</w:t>
      </w:r>
      <w:r w:rsidR="0055554F">
        <w:rPr>
          <w:szCs w:val="22"/>
          <w:lang w:eastAsia="x-none"/>
        </w:rPr>
        <w:t>, 2C8 ir 2C9</w:t>
      </w:r>
      <w:r w:rsidRPr="00D4354E">
        <w:t xml:space="preserve"> </w:t>
      </w:r>
      <w:proofErr w:type="spellStart"/>
      <w:r w:rsidRPr="00D4354E">
        <w:t>indukto</w:t>
      </w:r>
      <w:r w:rsidRPr="00DB0914">
        <w:t>riais</w:t>
      </w:r>
      <w:proofErr w:type="spellEnd"/>
      <w:r w:rsidRPr="00DB0914">
        <w:t xml:space="preserve">, tokiais kaip </w:t>
      </w:r>
      <w:proofErr w:type="spellStart"/>
      <w:r w:rsidRPr="00DB0914">
        <w:t>fenitoinas</w:t>
      </w:r>
      <w:proofErr w:type="spellEnd"/>
      <w:r w:rsidRPr="00DB0914">
        <w:t xml:space="preserve">, </w:t>
      </w:r>
      <w:proofErr w:type="spellStart"/>
      <w:r w:rsidRPr="00DB0914">
        <w:t>fenobarbitalis</w:t>
      </w:r>
      <w:proofErr w:type="spellEnd"/>
      <w:r w:rsidRPr="00DB0914">
        <w:t xml:space="preserve"> ir </w:t>
      </w:r>
      <w:proofErr w:type="spellStart"/>
      <w:r w:rsidRPr="00DB0914">
        <w:t>rifampicinas</w:t>
      </w:r>
      <w:proofErr w:type="spellEnd"/>
      <w:r w:rsidRPr="00DB0914">
        <w:t>, pacientams, ypač vaikams, reikia atsargiai.</w:t>
      </w:r>
    </w:p>
    <w:p w14:paraId="59B09C67" w14:textId="77777777" w:rsidR="00D67A65" w:rsidRPr="00D67A65" w:rsidRDefault="00D67A65" w:rsidP="0051071D">
      <w:pPr>
        <w:tabs>
          <w:tab w:val="left" w:pos="567"/>
        </w:tabs>
      </w:pPr>
    </w:p>
    <w:p w14:paraId="676D1360" w14:textId="58CA1AC6" w:rsidR="004B7286" w:rsidRPr="00D4354E" w:rsidRDefault="00D67A65" w:rsidP="0051071D">
      <w:pPr>
        <w:tabs>
          <w:tab w:val="left" w:pos="567"/>
        </w:tabs>
      </w:pPr>
      <w:r w:rsidRPr="00D67A65">
        <w:t xml:space="preserve">Tyrimų </w:t>
      </w:r>
      <w:proofErr w:type="spellStart"/>
      <w:r w:rsidRPr="00D67A65">
        <w:rPr>
          <w:i/>
        </w:rPr>
        <w:t>in</w:t>
      </w:r>
      <w:proofErr w:type="spellEnd"/>
      <w:r w:rsidRPr="00D67A65">
        <w:rPr>
          <w:i/>
        </w:rPr>
        <w:t xml:space="preserve"> </w:t>
      </w:r>
      <w:proofErr w:type="spellStart"/>
      <w:r w:rsidRPr="00D67A65">
        <w:rPr>
          <w:i/>
        </w:rPr>
        <w:t>vitro</w:t>
      </w:r>
      <w:proofErr w:type="spellEnd"/>
      <w:r w:rsidRPr="00D67A65">
        <w:t xml:space="preserve"> duomenys rodo, kad </w:t>
      </w:r>
      <w:proofErr w:type="spellStart"/>
      <w:r w:rsidRPr="00D67A65">
        <w:t>montelukastas</w:t>
      </w:r>
      <w:proofErr w:type="spellEnd"/>
      <w:r w:rsidRPr="00D67A65">
        <w:t xml:space="preserve"> yra stiprus CYP 28C inhibitorius. Vis dėlto, </w:t>
      </w:r>
      <w:proofErr w:type="spellStart"/>
      <w:r w:rsidRPr="00D67A65">
        <w:t>montelukasto</w:t>
      </w:r>
      <w:proofErr w:type="spellEnd"/>
      <w:r w:rsidRPr="00D67A65">
        <w:t xml:space="preserve"> ir </w:t>
      </w:r>
      <w:proofErr w:type="spellStart"/>
      <w:r w:rsidRPr="00D67A65">
        <w:t>roziglitazono</w:t>
      </w:r>
      <w:proofErr w:type="spellEnd"/>
      <w:r w:rsidRPr="00D67A65">
        <w:t xml:space="preserve"> (tiriamojo substrato, tipiško vaistinių preparatų grupės, kurią pirmiausiai </w:t>
      </w:r>
      <w:proofErr w:type="spellStart"/>
      <w:r w:rsidRPr="00D67A65">
        <w:t>metabolizuoja</w:t>
      </w:r>
      <w:proofErr w:type="spellEnd"/>
      <w:r w:rsidRPr="00D67A65">
        <w:t xml:space="preserve"> CYP 28C, atstovo) klinikinės vaistinių preparatų sąveikos tyrimais įrodyta, kad </w:t>
      </w:r>
      <w:proofErr w:type="spellStart"/>
      <w:r w:rsidRPr="00D67A65">
        <w:rPr>
          <w:i/>
        </w:rPr>
        <w:t>in</w:t>
      </w:r>
      <w:proofErr w:type="spellEnd"/>
      <w:r w:rsidRPr="00D67A65">
        <w:rPr>
          <w:i/>
        </w:rPr>
        <w:t xml:space="preserve"> </w:t>
      </w:r>
      <w:proofErr w:type="spellStart"/>
      <w:r w:rsidRPr="00D67A65">
        <w:rPr>
          <w:i/>
        </w:rPr>
        <w:t>vivo</w:t>
      </w:r>
      <w:proofErr w:type="spellEnd"/>
      <w:r w:rsidRPr="00D67A65">
        <w:t xml:space="preserve"> </w:t>
      </w:r>
      <w:proofErr w:type="spellStart"/>
      <w:r w:rsidRPr="00D67A65">
        <w:t>montelukastas</w:t>
      </w:r>
      <w:proofErr w:type="spellEnd"/>
      <w:r w:rsidRPr="00D67A65">
        <w:t xml:space="preserve"> neslopina CYP 28C, todėl manoma, kad vaistinių preparatų, kuriuos </w:t>
      </w:r>
      <w:proofErr w:type="spellStart"/>
      <w:r w:rsidRPr="00D67A65">
        <w:t>metabolizuoja</w:t>
      </w:r>
      <w:proofErr w:type="spellEnd"/>
      <w:r w:rsidRPr="00D67A65">
        <w:t xml:space="preserve"> minėtas fermentas (pvz., </w:t>
      </w:r>
      <w:proofErr w:type="spellStart"/>
      <w:r w:rsidRPr="00D67A65">
        <w:t>paklitakselio</w:t>
      </w:r>
      <w:proofErr w:type="spellEnd"/>
      <w:r w:rsidRPr="00D67A65">
        <w:t xml:space="preserve">, </w:t>
      </w:r>
      <w:proofErr w:type="spellStart"/>
      <w:r w:rsidRPr="00D67A65">
        <w:t>roziglitazono</w:t>
      </w:r>
      <w:proofErr w:type="spellEnd"/>
      <w:r w:rsidRPr="00D67A65">
        <w:t xml:space="preserve"> ir </w:t>
      </w:r>
      <w:proofErr w:type="spellStart"/>
      <w:r w:rsidRPr="00D67A65">
        <w:t>repaglinido</w:t>
      </w:r>
      <w:proofErr w:type="spellEnd"/>
      <w:r w:rsidRPr="00D67A65">
        <w:t xml:space="preserve">) metabolizmui </w:t>
      </w:r>
      <w:proofErr w:type="spellStart"/>
      <w:r w:rsidRPr="00D67A65">
        <w:t>montelukastas</w:t>
      </w:r>
      <w:proofErr w:type="spellEnd"/>
      <w:r w:rsidRPr="00D67A65">
        <w:t xml:space="preserve"> reikšmingos įtakos nedaro.</w:t>
      </w:r>
    </w:p>
    <w:p w14:paraId="5E8D42A8" w14:textId="77777777" w:rsidR="004B7286" w:rsidRPr="00D472F6" w:rsidRDefault="004B7286" w:rsidP="004B7286">
      <w:pPr>
        <w:rPr>
          <w:szCs w:val="22"/>
        </w:rPr>
      </w:pPr>
    </w:p>
    <w:p w14:paraId="6C431FBD" w14:textId="77777777" w:rsidR="004B7286" w:rsidRPr="00D472F6" w:rsidRDefault="004B7286" w:rsidP="004B7286">
      <w:proofErr w:type="spellStart"/>
      <w:r w:rsidRPr="00D472F6">
        <w:rPr>
          <w:i/>
        </w:rPr>
        <w:t>In</w:t>
      </w:r>
      <w:proofErr w:type="spellEnd"/>
      <w:r w:rsidRPr="00D472F6">
        <w:rPr>
          <w:i/>
        </w:rPr>
        <w:t> </w:t>
      </w:r>
      <w:proofErr w:type="spellStart"/>
      <w:r w:rsidRPr="00D472F6">
        <w:rPr>
          <w:i/>
        </w:rPr>
        <w:t>vitro</w:t>
      </w:r>
      <w:proofErr w:type="spellEnd"/>
      <w:r w:rsidRPr="00D472F6">
        <w:t xml:space="preserve"> tyrimais parodyta, kad </w:t>
      </w:r>
      <w:proofErr w:type="spellStart"/>
      <w:r w:rsidRPr="00D472F6">
        <w:t>montelukastas</w:t>
      </w:r>
      <w:proofErr w:type="spellEnd"/>
      <w:r w:rsidRPr="00D472F6">
        <w:t xml:space="preserve"> yra CYP 2C8 </w:t>
      </w:r>
      <w:r>
        <w:t xml:space="preserve">ir, mažiau reikšmingu mastu, </w:t>
      </w:r>
      <w:r w:rsidRPr="00D472F6">
        <w:t xml:space="preserve">2C9 ar 3A4 </w:t>
      </w:r>
      <w:r>
        <w:t>s</w:t>
      </w:r>
      <w:r w:rsidRPr="00D472F6">
        <w:t>ubstratas</w:t>
      </w:r>
      <w:r>
        <w:t>.</w:t>
      </w:r>
      <w:r w:rsidRPr="00D472F6">
        <w:t xml:space="preserve"> Klinikinių </w:t>
      </w:r>
      <w:proofErr w:type="spellStart"/>
      <w:r w:rsidRPr="00D472F6">
        <w:t>montelukasto</w:t>
      </w:r>
      <w:proofErr w:type="spellEnd"/>
      <w:r w:rsidRPr="00D472F6">
        <w:t xml:space="preserve"> ir </w:t>
      </w:r>
      <w:proofErr w:type="spellStart"/>
      <w:r w:rsidRPr="00D472F6">
        <w:t>gemfibrozilio</w:t>
      </w:r>
      <w:proofErr w:type="spellEnd"/>
      <w:r w:rsidRPr="00D472F6">
        <w:t xml:space="preserve"> (tiek CYP 2C8, tiek 2C9 inhibitoriaus) tarpusavio sąveikos tyrimų metu </w:t>
      </w:r>
      <w:proofErr w:type="spellStart"/>
      <w:r w:rsidRPr="00D472F6">
        <w:t>gemfibrozilis</w:t>
      </w:r>
      <w:proofErr w:type="spellEnd"/>
      <w:r w:rsidRPr="00D472F6">
        <w:t xml:space="preserve"> 4,4 karto padidino </w:t>
      </w:r>
      <w:proofErr w:type="spellStart"/>
      <w:r w:rsidRPr="00D472F6">
        <w:t>montelukasto</w:t>
      </w:r>
      <w:proofErr w:type="spellEnd"/>
      <w:r w:rsidRPr="00D472F6">
        <w:t xml:space="preserve"> sisteminę ekspoziciją. Skiriant kartu su </w:t>
      </w:r>
      <w:proofErr w:type="spellStart"/>
      <w:r w:rsidRPr="00D472F6">
        <w:t>gemfibroziliu</w:t>
      </w:r>
      <w:proofErr w:type="spellEnd"/>
      <w:r w:rsidRPr="00D472F6">
        <w:t xml:space="preserve"> ar kitais stipriais CYP 2C8 inhibitoriais </w:t>
      </w:r>
      <w:proofErr w:type="spellStart"/>
      <w:r w:rsidRPr="00D472F6">
        <w:t>montelukasto</w:t>
      </w:r>
      <w:proofErr w:type="spellEnd"/>
      <w:r w:rsidRPr="00D472F6">
        <w:t xml:space="preserve"> įprasto dozavimo koreguoti nereikia, tačiau gydytojai turi </w:t>
      </w:r>
      <w:r>
        <w:t>būti pasirengę</w:t>
      </w:r>
      <w:r w:rsidRPr="00D472F6">
        <w:t xml:space="preserve"> </w:t>
      </w:r>
      <w:r>
        <w:t xml:space="preserve">galimam </w:t>
      </w:r>
      <w:r w:rsidRPr="00D472F6">
        <w:t>nepageidaujamų reakcijų padažnėjim</w:t>
      </w:r>
      <w:r>
        <w:t>ui</w:t>
      </w:r>
      <w:r w:rsidRPr="00D472F6">
        <w:t>.</w:t>
      </w:r>
    </w:p>
    <w:p w14:paraId="66258766" w14:textId="77777777" w:rsidR="004B7286" w:rsidRPr="00D472F6" w:rsidRDefault="004B7286" w:rsidP="004B7286"/>
    <w:p w14:paraId="48C84A11" w14:textId="77777777" w:rsidR="004B7286" w:rsidRPr="00D472F6" w:rsidRDefault="004B7286" w:rsidP="004B7286">
      <w:r w:rsidRPr="00D472F6">
        <w:t xml:space="preserve">Remiantis </w:t>
      </w:r>
      <w:proofErr w:type="spellStart"/>
      <w:r w:rsidRPr="00D472F6">
        <w:rPr>
          <w:i/>
        </w:rPr>
        <w:t>in</w:t>
      </w:r>
      <w:proofErr w:type="spellEnd"/>
      <w:r w:rsidRPr="00D472F6">
        <w:rPr>
          <w:i/>
        </w:rPr>
        <w:t> </w:t>
      </w:r>
      <w:proofErr w:type="spellStart"/>
      <w:r w:rsidRPr="00D472F6">
        <w:rPr>
          <w:i/>
        </w:rPr>
        <w:t>vitro</w:t>
      </w:r>
      <w:proofErr w:type="spellEnd"/>
      <w:r w:rsidRPr="00D472F6">
        <w:t xml:space="preserve"> duomenimis, kliniškai svarbi vaist</w:t>
      </w:r>
      <w:r>
        <w:t>inių preparatų</w:t>
      </w:r>
      <w:r w:rsidRPr="00D472F6">
        <w:t xml:space="preserve"> sąveika su silpnesniais CYP 2C8 inhibitoriais (pvz., </w:t>
      </w:r>
      <w:proofErr w:type="spellStart"/>
      <w:r w:rsidRPr="00D472F6">
        <w:t>trimetoprimu</w:t>
      </w:r>
      <w:proofErr w:type="spellEnd"/>
      <w:r w:rsidRPr="00D472F6">
        <w:t xml:space="preserve">) nėra tikėtina. </w:t>
      </w:r>
      <w:proofErr w:type="spellStart"/>
      <w:r w:rsidRPr="00D472F6">
        <w:t>Montelukast</w:t>
      </w:r>
      <w:r>
        <w:t>o</w:t>
      </w:r>
      <w:proofErr w:type="spellEnd"/>
      <w:r w:rsidRPr="00D472F6">
        <w:t xml:space="preserve"> </w:t>
      </w:r>
      <w:r>
        <w:t>vartojimas</w:t>
      </w:r>
      <w:r w:rsidRPr="00D472F6">
        <w:t xml:space="preserve"> kartu su stipriu CYP 3A4 inhibitoriumi </w:t>
      </w:r>
      <w:proofErr w:type="spellStart"/>
      <w:r w:rsidRPr="00D472F6">
        <w:t>itrakonazolu</w:t>
      </w:r>
      <w:proofErr w:type="spellEnd"/>
      <w:r>
        <w:t xml:space="preserve"> reikšmingo</w:t>
      </w:r>
      <w:r w:rsidRPr="00D472F6">
        <w:t xml:space="preserve"> </w:t>
      </w:r>
      <w:proofErr w:type="spellStart"/>
      <w:r w:rsidRPr="00D472F6">
        <w:t>montelukasto</w:t>
      </w:r>
      <w:proofErr w:type="spellEnd"/>
      <w:r w:rsidRPr="00D472F6">
        <w:t xml:space="preserve"> sisteminė</w:t>
      </w:r>
      <w:r>
        <w:t>s</w:t>
      </w:r>
      <w:r w:rsidRPr="00D472F6">
        <w:t xml:space="preserve"> ekspozicij</w:t>
      </w:r>
      <w:r>
        <w:t>os padidėjimo nesukėlė</w:t>
      </w:r>
      <w:r w:rsidRPr="00D472F6">
        <w:t>.</w:t>
      </w:r>
    </w:p>
    <w:p w14:paraId="73292D90" w14:textId="77777777" w:rsidR="00D67A65" w:rsidRPr="0051071D" w:rsidRDefault="00D67A65" w:rsidP="0051071D">
      <w:pPr>
        <w:tabs>
          <w:tab w:val="left" w:pos="567"/>
        </w:tabs>
        <w:rPr>
          <w:rFonts w:eastAsia="Calibri"/>
        </w:rPr>
      </w:pPr>
    </w:p>
    <w:p w14:paraId="0DC5D551" w14:textId="77777777" w:rsidR="00D67A65" w:rsidRPr="0051071D" w:rsidRDefault="00D67A65" w:rsidP="0051071D">
      <w:pPr>
        <w:keepNext/>
        <w:keepLines/>
        <w:tabs>
          <w:tab w:val="left" w:pos="567"/>
        </w:tabs>
        <w:ind w:left="567" w:hanging="567"/>
        <w:outlineLvl w:val="2"/>
      </w:pPr>
      <w:bookmarkStart w:id="22" w:name="_Toc129243232"/>
      <w:bookmarkStart w:id="23" w:name="_Toc129243107"/>
      <w:r w:rsidRPr="0051071D">
        <w:rPr>
          <w:b/>
          <w:kern w:val="28"/>
        </w:rPr>
        <w:t>4.6</w:t>
      </w:r>
      <w:r w:rsidRPr="0051071D">
        <w:rPr>
          <w:b/>
          <w:kern w:val="28"/>
        </w:rPr>
        <w:tab/>
        <w:t>Vaisingumas, nėštumo ir žindymo laikotarpis</w:t>
      </w:r>
      <w:bookmarkEnd w:id="22"/>
      <w:bookmarkEnd w:id="23"/>
    </w:p>
    <w:p w14:paraId="79953C65" w14:textId="77777777" w:rsidR="00D67A65" w:rsidRPr="0051071D" w:rsidRDefault="00D67A65" w:rsidP="0051071D">
      <w:pPr>
        <w:tabs>
          <w:tab w:val="left" w:pos="567"/>
        </w:tabs>
        <w:rPr>
          <w:rFonts w:eastAsia="Calibri"/>
        </w:rPr>
      </w:pPr>
    </w:p>
    <w:p w14:paraId="6D3AE2D4" w14:textId="2E7E21CC" w:rsidR="00D67A65" w:rsidRPr="00D67A65" w:rsidRDefault="004B7286" w:rsidP="00D67A65">
      <w:pPr>
        <w:tabs>
          <w:tab w:val="left" w:pos="567"/>
        </w:tabs>
        <w:autoSpaceDE w:val="0"/>
        <w:autoSpaceDN w:val="0"/>
        <w:adjustRightInd w:val="0"/>
        <w:rPr>
          <w:szCs w:val="22"/>
          <w:u w:val="single"/>
          <w:lang w:eastAsia="en-US"/>
        </w:rPr>
      </w:pPr>
      <w:r>
        <w:rPr>
          <w:szCs w:val="22"/>
          <w:u w:val="single"/>
          <w:lang w:eastAsia="en-US"/>
        </w:rPr>
        <w:t>Nėštumas</w:t>
      </w:r>
    </w:p>
    <w:p w14:paraId="071CCDD7" w14:textId="77777777" w:rsidR="00D67A65" w:rsidRPr="00BE17BA" w:rsidRDefault="00D67A65" w:rsidP="0051071D">
      <w:pPr>
        <w:tabs>
          <w:tab w:val="left" w:pos="567"/>
        </w:tabs>
      </w:pPr>
      <w:r w:rsidRPr="00D4354E">
        <w:t>Tyrimai su gyvūnais nerodo k</w:t>
      </w:r>
      <w:r w:rsidRPr="00BE17BA">
        <w:t xml:space="preserve">enksmingo poveikio nėštumui ar embriono, vaisiaus vystymuisi. </w:t>
      </w:r>
    </w:p>
    <w:p w14:paraId="77115717" w14:textId="77777777" w:rsidR="00D67A65" w:rsidRPr="00DB0914" w:rsidRDefault="00D67A65" w:rsidP="0051071D">
      <w:pPr>
        <w:tabs>
          <w:tab w:val="left" w:pos="567"/>
        </w:tabs>
      </w:pPr>
    </w:p>
    <w:p w14:paraId="6F471114" w14:textId="77777777" w:rsidR="00D67A65" w:rsidRPr="00D67A65" w:rsidRDefault="00D67A65" w:rsidP="0051071D">
      <w:pPr>
        <w:tabs>
          <w:tab w:val="left" w:pos="567"/>
        </w:tabs>
      </w:pPr>
      <w:r w:rsidRPr="00D67A65">
        <w:t xml:space="preserve">Nedidelė informacija iš esamos nėščių moterų duomenų bazės nerodo priežastinio priklausomumo tarp </w:t>
      </w:r>
      <w:proofErr w:type="spellStart"/>
      <w:r w:rsidRPr="00D67A65">
        <w:t>Mofenstra</w:t>
      </w:r>
      <w:proofErr w:type="spellEnd"/>
      <w:r w:rsidRPr="00D67A65">
        <w:t xml:space="preserve"> ir sklaidos trūkumų (t. y. galūnių defektų), apie kuriuos retai buvo gauta pranešimų po to, kai vaistinis preparatas pateko į pasaulinę rinką.</w:t>
      </w:r>
    </w:p>
    <w:p w14:paraId="146712B2" w14:textId="77777777" w:rsidR="00D67A65" w:rsidRPr="00D67A65" w:rsidRDefault="00D67A65" w:rsidP="0051071D">
      <w:pPr>
        <w:tabs>
          <w:tab w:val="left" w:pos="567"/>
        </w:tabs>
      </w:pPr>
    </w:p>
    <w:p w14:paraId="5144F5D4" w14:textId="77777777" w:rsidR="00D67A65" w:rsidRPr="00D67A65" w:rsidRDefault="00D67A65" w:rsidP="0051071D">
      <w:pPr>
        <w:tabs>
          <w:tab w:val="left" w:pos="567"/>
        </w:tabs>
      </w:pPr>
      <w:proofErr w:type="spellStart"/>
      <w:r w:rsidRPr="00D67A65">
        <w:t>Mofenstra</w:t>
      </w:r>
      <w:proofErr w:type="spellEnd"/>
      <w:r w:rsidRPr="00D67A65">
        <w:t xml:space="preserve"> nėštumo metu galima vartoti tik įsitikinus, jog gydymas juo yra neabejotinai būtinas.</w:t>
      </w:r>
    </w:p>
    <w:p w14:paraId="5D97A493" w14:textId="77777777" w:rsidR="00D67A65" w:rsidRPr="00D67A65" w:rsidRDefault="00D67A65" w:rsidP="0051071D">
      <w:pPr>
        <w:tabs>
          <w:tab w:val="left" w:pos="567"/>
        </w:tabs>
      </w:pPr>
    </w:p>
    <w:p w14:paraId="1D917E16" w14:textId="37E34CA0" w:rsidR="00D67A65" w:rsidRPr="00D67A65" w:rsidRDefault="004B7286" w:rsidP="00D67A65">
      <w:pPr>
        <w:tabs>
          <w:tab w:val="left" w:pos="567"/>
        </w:tabs>
        <w:rPr>
          <w:szCs w:val="22"/>
          <w:u w:val="single"/>
          <w:lang w:eastAsia="x-none"/>
        </w:rPr>
      </w:pPr>
      <w:r>
        <w:rPr>
          <w:szCs w:val="22"/>
          <w:u w:val="single"/>
          <w:lang w:eastAsia="x-none"/>
        </w:rPr>
        <w:lastRenderedPageBreak/>
        <w:t>Žindymas</w:t>
      </w:r>
    </w:p>
    <w:p w14:paraId="719ECDEF" w14:textId="77777777" w:rsidR="00D67A65" w:rsidRPr="00BE17BA" w:rsidRDefault="00D67A65" w:rsidP="0051071D">
      <w:pPr>
        <w:tabs>
          <w:tab w:val="left" w:pos="567"/>
        </w:tabs>
      </w:pPr>
      <w:r w:rsidRPr="00D4354E">
        <w:t xml:space="preserve">Tyrimai su žiurkėmis rodo, kad </w:t>
      </w:r>
      <w:proofErr w:type="spellStart"/>
      <w:r w:rsidRPr="00D4354E">
        <w:t>montelukastas</w:t>
      </w:r>
      <w:proofErr w:type="spellEnd"/>
      <w:r w:rsidRPr="00D4354E">
        <w:t xml:space="preserve"> išsiskiria su p</w:t>
      </w:r>
      <w:r w:rsidRPr="00BE17BA">
        <w:t xml:space="preserve">ienu (žr. 5.3 skyrių). Ar </w:t>
      </w:r>
      <w:proofErr w:type="spellStart"/>
      <w:r w:rsidRPr="00BE17BA">
        <w:t>montelukastas</w:t>
      </w:r>
      <w:proofErr w:type="spellEnd"/>
      <w:r w:rsidRPr="00BE17BA">
        <w:t xml:space="preserve"> išsiskiria su moters pienu, nežinoma. </w:t>
      </w:r>
    </w:p>
    <w:p w14:paraId="744F2FA6" w14:textId="77777777" w:rsidR="00D67A65" w:rsidRPr="00DB0914" w:rsidRDefault="00D67A65" w:rsidP="0051071D">
      <w:pPr>
        <w:tabs>
          <w:tab w:val="left" w:pos="567"/>
        </w:tabs>
      </w:pPr>
    </w:p>
    <w:p w14:paraId="1CE3EDD1" w14:textId="77777777" w:rsidR="00D67A65" w:rsidRPr="00D67A65" w:rsidRDefault="00D67A65" w:rsidP="0051071D">
      <w:pPr>
        <w:tabs>
          <w:tab w:val="left" w:pos="567"/>
        </w:tabs>
      </w:pPr>
      <w:proofErr w:type="spellStart"/>
      <w:r w:rsidRPr="00D67A65">
        <w:t>Mofenstra</w:t>
      </w:r>
      <w:proofErr w:type="spellEnd"/>
      <w:r w:rsidRPr="00D67A65">
        <w:t xml:space="preserve"> žindyvėms galima vartoti tik įsitikinus, jog gydymas juo yra neabejotinai būtinas.</w:t>
      </w:r>
    </w:p>
    <w:p w14:paraId="6F271DCD" w14:textId="77777777" w:rsidR="00D67A65" w:rsidRPr="00D67A65" w:rsidRDefault="00D67A65" w:rsidP="0051071D">
      <w:pPr>
        <w:tabs>
          <w:tab w:val="left" w:pos="567"/>
        </w:tabs>
      </w:pPr>
    </w:p>
    <w:p w14:paraId="4AAF2820" w14:textId="77777777" w:rsidR="00D67A65" w:rsidRPr="0051071D" w:rsidRDefault="00D67A65" w:rsidP="0051071D">
      <w:pPr>
        <w:keepNext/>
        <w:keepLines/>
        <w:tabs>
          <w:tab w:val="left" w:pos="567"/>
        </w:tabs>
        <w:ind w:left="567" w:hanging="567"/>
        <w:outlineLvl w:val="2"/>
      </w:pPr>
      <w:bookmarkStart w:id="24" w:name="_Toc129243233"/>
      <w:bookmarkStart w:id="25" w:name="_Toc129243108"/>
      <w:r w:rsidRPr="0051071D">
        <w:rPr>
          <w:b/>
          <w:kern w:val="28"/>
        </w:rPr>
        <w:t>4.7</w:t>
      </w:r>
      <w:r w:rsidRPr="0051071D">
        <w:rPr>
          <w:b/>
          <w:kern w:val="28"/>
        </w:rPr>
        <w:tab/>
        <w:t>Poveikis gebėjimui vairuoti ir valdyti mechanizmus</w:t>
      </w:r>
      <w:bookmarkEnd w:id="24"/>
      <w:bookmarkEnd w:id="25"/>
    </w:p>
    <w:p w14:paraId="3CA327C5" w14:textId="77777777" w:rsidR="00D67A65" w:rsidRPr="0051071D" w:rsidRDefault="00D67A65" w:rsidP="0051071D">
      <w:pPr>
        <w:tabs>
          <w:tab w:val="left" w:pos="567"/>
        </w:tabs>
        <w:rPr>
          <w:rFonts w:eastAsia="Calibri"/>
        </w:rPr>
      </w:pPr>
    </w:p>
    <w:p w14:paraId="5A3989BB" w14:textId="77777777" w:rsidR="00D67A65" w:rsidRPr="00D67A65" w:rsidRDefault="00D67A65" w:rsidP="0051071D">
      <w:pPr>
        <w:tabs>
          <w:tab w:val="left" w:pos="567"/>
        </w:tabs>
      </w:pPr>
      <w:r w:rsidRPr="00D67A65">
        <w:t xml:space="preserve">Manoma, kad </w:t>
      </w:r>
      <w:proofErr w:type="spellStart"/>
      <w:r w:rsidRPr="00D67A65">
        <w:t>montelukastas</w:t>
      </w:r>
      <w:proofErr w:type="spellEnd"/>
      <w:r w:rsidRPr="00D67A65">
        <w:t xml:space="preserve"> gebėjimui vairuoti ir valdyti mechanizmus įtakos nedaro. Vis dėlto, labai retai gauta pranešimų apie pavienius mieguistumo ir galvos svaigimo atvejus.</w:t>
      </w:r>
    </w:p>
    <w:p w14:paraId="6C65AA9D" w14:textId="77777777" w:rsidR="00D67A65" w:rsidRPr="0051071D" w:rsidRDefault="00D67A65" w:rsidP="0051071D">
      <w:pPr>
        <w:tabs>
          <w:tab w:val="left" w:pos="567"/>
        </w:tabs>
        <w:rPr>
          <w:rFonts w:eastAsia="Calibri"/>
        </w:rPr>
      </w:pPr>
    </w:p>
    <w:p w14:paraId="134F4784" w14:textId="77777777" w:rsidR="00D67A65" w:rsidRPr="0051071D" w:rsidRDefault="00D67A65" w:rsidP="0051071D">
      <w:pPr>
        <w:keepNext/>
        <w:keepLines/>
        <w:tabs>
          <w:tab w:val="left" w:pos="567"/>
        </w:tabs>
        <w:ind w:left="567" w:hanging="567"/>
        <w:outlineLvl w:val="2"/>
      </w:pPr>
      <w:bookmarkStart w:id="26" w:name="_Toc129243234"/>
      <w:bookmarkStart w:id="27" w:name="_Toc129243109"/>
      <w:r w:rsidRPr="0051071D">
        <w:rPr>
          <w:b/>
          <w:kern w:val="28"/>
        </w:rPr>
        <w:t>4.8</w:t>
      </w:r>
      <w:r w:rsidRPr="0051071D">
        <w:rPr>
          <w:b/>
          <w:kern w:val="28"/>
        </w:rPr>
        <w:tab/>
        <w:t>Nepageidaujamas poveikis</w:t>
      </w:r>
      <w:bookmarkEnd w:id="26"/>
      <w:bookmarkEnd w:id="27"/>
    </w:p>
    <w:p w14:paraId="63775DCE" w14:textId="77777777" w:rsidR="00D67A65" w:rsidRPr="00D4354E" w:rsidRDefault="00D67A65" w:rsidP="0051071D">
      <w:pPr>
        <w:tabs>
          <w:tab w:val="left" w:pos="567"/>
        </w:tabs>
      </w:pPr>
    </w:p>
    <w:p w14:paraId="75569348" w14:textId="77777777" w:rsidR="00D67A65" w:rsidRPr="00D4354E" w:rsidRDefault="00D67A65" w:rsidP="0051071D">
      <w:pPr>
        <w:tabs>
          <w:tab w:val="left" w:pos="567"/>
        </w:tabs>
      </w:pPr>
      <w:proofErr w:type="spellStart"/>
      <w:r w:rsidRPr="00DB0914">
        <w:t>Montelukastas</w:t>
      </w:r>
      <w:proofErr w:type="spellEnd"/>
      <w:r w:rsidRPr="00DB0914">
        <w:t xml:space="preserve"> buvo įvertintas šių klinikinių tyrimų</w:t>
      </w:r>
      <w:r w:rsidR="004B7286">
        <w:rPr>
          <w:szCs w:val="22"/>
          <w:lang w:eastAsia="x-none"/>
        </w:rPr>
        <w:t>, kuriuose dalyvavo nuolatine astma sergantys pacientai,</w:t>
      </w:r>
      <w:r w:rsidRPr="00D4354E">
        <w:t xml:space="preserve"> metu:</w:t>
      </w:r>
    </w:p>
    <w:p w14:paraId="155D1D21" w14:textId="72A42278" w:rsidR="00D67A65" w:rsidRPr="00DB0914" w:rsidRDefault="00D67A65" w:rsidP="0051071D">
      <w:pPr>
        <w:numPr>
          <w:ilvl w:val="0"/>
          <w:numId w:val="26"/>
        </w:numPr>
      </w:pPr>
      <w:r w:rsidRPr="00DB0914">
        <w:t xml:space="preserve">10 mg plėvele dengtos tabletės maždaug keturių tūkstančių </w:t>
      </w:r>
      <w:r w:rsidR="004B7286">
        <w:rPr>
          <w:szCs w:val="22"/>
          <w:lang w:eastAsia="x-none"/>
        </w:rPr>
        <w:t xml:space="preserve">suaugusiųjų ir </w:t>
      </w:r>
      <w:r w:rsidRPr="00D4354E">
        <w:t xml:space="preserve">15 metų </w:t>
      </w:r>
      <w:r w:rsidR="004B7286">
        <w:rPr>
          <w:szCs w:val="22"/>
          <w:lang w:eastAsia="x-none"/>
        </w:rPr>
        <w:t>amžiaus bei</w:t>
      </w:r>
      <w:r w:rsidRPr="00D4354E">
        <w:t xml:space="preserve"> vyresnių </w:t>
      </w:r>
      <w:r w:rsidR="004B7286">
        <w:rPr>
          <w:szCs w:val="22"/>
          <w:lang w:eastAsia="x-none"/>
        </w:rPr>
        <w:t>paauglių</w:t>
      </w:r>
      <w:r w:rsidRPr="00D4354E">
        <w:t>, sergančių astma, klinikinių tyrimų metu</w:t>
      </w:r>
      <w:r w:rsidR="004B7286">
        <w:rPr>
          <w:szCs w:val="22"/>
          <w:lang w:eastAsia="x-none"/>
        </w:rPr>
        <w:t>;</w:t>
      </w:r>
      <w:r w:rsidR="004B7286" w:rsidRPr="00D4354E">
        <w:t xml:space="preserve"> </w:t>
      </w:r>
    </w:p>
    <w:p w14:paraId="30334B17" w14:textId="1B9E6AA8" w:rsidR="00D67A65" w:rsidRPr="00DB0914" w:rsidRDefault="00D67A65" w:rsidP="0051071D">
      <w:pPr>
        <w:numPr>
          <w:ilvl w:val="0"/>
          <w:numId w:val="26"/>
        </w:numPr>
      </w:pPr>
      <w:r w:rsidRPr="00D67A65">
        <w:t xml:space="preserve">10 mg plėvele dengtos tabletės maždaug keturių šimtų </w:t>
      </w:r>
      <w:r w:rsidR="004B7286">
        <w:rPr>
          <w:szCs w:val="22"/>
          <w:lang w:eastAsia="x-none"/>
        </w:rPr>
        <w:t xml:space="preserve">suaugusiųjų ir </w:t>
      </w:r>
      <w:r w:rsidRPr="00D4354E">
        <w:t xml:space="preserve">15 metų </w:t>
      </w:r>
      <w:r w:rsidR="004B7286">
        <w:rPr>
          <w:szCs w:val="22"/>
          <w:lang w:eastAsia="x-none"/>
        </w:rPr>
        <w:t>amžiaus bei</w:t>
      </w:r>
      <w:r w:rsidRPr="00D4354E">
        <w:t xml:space="preserve"> vyresnių </w:t>
      </w:r>
      <w:r w:rsidR="004B7286">
        <w:rPr>
          <w:szCs w:val="22"/>
          <w:lang w:eastAsia="x-none"/>
        </w:rPr>
        <w:t>paauglių</w:t>
      </w:r>
      <w:r w:rsidRPr="00D4354E">
        <w:t>, sergančių sezoniniu alerginiu rinitu, klinikinių tyrimų metu</w:t>
      </w:r>
      <w:r w:rsidR="004B7286">
        <w:rPr>
          <w:szCs w:val="22"/>
          <w:lang w:eastAsia="x-none"/>
        </w:rPr>
        <w:t>;</w:t>
      </w:r>
      <w:r w:rsidR="004B7286" w:rsidRPr="00D4354E">
        <w:t xml:space="preserve"> </w:t>
      </w:r>
    </w:p>
    <w:p w14:paraId="3AD46B80" w14:textId="2C557168" w:rsidR="00D67A65" w:rsidRDefault="00D67A65" w:rsidP="00D4354E">
      <w:pPr>
        <w:numPr>
          <w:ilvl w:val="0"/>
          <w:numId w:val="26"/>
        </w:numPr>
        <w:rPr>
          <w:szCs w:val="22"/>
          <w:lang w:eastAsia="x-none"/>
        </w:rPr>
      </w:pPr>
      <w:r w:rsidRPr="00D67A65">
        <w:t xml:space="preserve">5 mg kramtomosios tabletės maždaug tūkstančio septynių šimtų penkiasdešimt 6 – 14 metų </w:t>
      </w:r>
      <w:r w:rsidR="004B7286">
        <w:rPr>
          <w:szCs w:val="22"/>
          <w:lang w:eastAsia="x-none"/>
        </w:rPr>
        <w:t xml:space="preserve">amžiaus </w:t>
      </w:r>
      <w:r w:rsidRPr="00D4354E">
        <w:t>vaikų, sergančių astma, klini</w:t>
      </w:r>
      <w:r w:rsidRPr="00DB0914">
        <w:t>kinių tyrimų metu</w:t>
      </w:r>
      <w:r w:rsidR="004B7286">
        <w:rPr>
          <w:szCs w:val="22"/>
          <w:lang w:eastAsia="x-none"/>
        </w:rPr>
        <w:t>;</w:t>
      </w:r>
    </w:p>
    <w:p w14:paraId="022CE58B" w14:textId="77777777" w:rsidR="00387E91" w:rsidRPr="00387E91" w:rsidRDefault="00387E91" w:rsidP="00D4354E">
      <w:pPr>
        <w:numPr>
          <w:ilvl w:val="0"/>
          <w:numId w:val="26"/>
        </w:numPr>
        <w:tabs>
          <w:tab w:val="left" w:pos="567"/>
        </w:tabs>
        <w:rPr>
          <w:szCs w:val="22"/>
          <w:lang w:eastAsia="x-none"/>
        </w:rPr>
      </w:pPr>
      <w:r w:rsidRPr="00387E91">
        <w:rPr>
          <w:szCs w:val="22"/>
          <w:lang w:eastAsia="x-none"/>
        </w:rPr>
        <w:t xml:space="preserve">4 mg kramtomosios tabletės įvertintos klinikinių tyrimų, kuriuose dalyvavo aštuoni šimtai penkiasdešimt vienas 2 – 5 metų </w:t>
      </w:r>
      <w:r>
        <w:rPr>
          <w:szCs w:val="22"/>
          <w:lang w:eastAsia="x-none"/>
        </w:rPr>
        <w:t xml:space="preserve">amžiaus </w:t>
      </w:r>
      <w:r w:rsidRPr="00387E91">
        <w:rPr>
          <w:szCs w:val="22"/>
          <w:lang w:eastAsia="x-none"/>
        </w:rPr>
        <w:t>vaikas, metu;</w:t>
      </w:r>
    </w:p>
    <w:p w14:paraId="0F6EC962" w14:textId="77777777" w:rsidR="00387E91" w:rsidRPr="00387E91" w:rsidRDefault="00387E91" w:rsidP="00D4354E">
      <w:pPr>
        <w:numPr>
          <w:ilvl w:val="0"/>
          <w:numId w:val="26"/>
        </w:numPr>
        <w:tabs>
          <w:tab w:val="left" w:pos="567"/>
        </w:tabs>
        <w:rPr>
          <w:szCs w:val="22"/>
          <w:lang w:eastAsia="x-none"/>
        </w:rPr>
      </w:pPr>
      <w:r w:rsidRPr="00387E91">
        <w:rPr>
          <w:szCs w:val="22"/>
          <w:lang w:eastAsia="x-none"/>
        </w:rPr>
        <w:t>4 mg granulės įvertintos klinikinių tyrimų, kuriuose dalyvavo vienas šimtas septyniasdešimt penki 6 mėnesių – 2 metų amžiaus vaikai, metu.</w:t>
      </w:r>
    </w:p>
    <w:p w14:paraId="1ACF752B" w14:textId="64EC7DAB" w:rsidR="00387E91" w:rsidRDefault="00387E91" w:rsidP="00387E91">
      <w:pPr>
        <w:rPr>
          <w:szCs w:val="22"/>
        </w:rPr>
      </w:pPr>
      <w:proofErr w:type="spellStart"/>
      <w:r>
        <w:rPr>
          <w:szCs w:val="22"/>
        </w:rPr>
        <w:t>Montelukastas</w:t>
      </w:r>
      <w:proofErr w:type="spellEnd"/>
      <w:r>
        <w:rPr>
          <w:szCs w:val="22"/>
        </w:rPr>
        <w:t xml:space="preserve"> buvo įvertintas tokio klinikinio tyrimo, kuriame dalyvavo epizodine astma sergantys pacientai, metu:</w:t>
      </w:r>
    </w:p>
    <w:p w14:paraId="23CEBB3B" w14:textId="77777777" w:rsidR="00387E91" w:rsidRPr="00DB0914" w:rsidRDefault="00387E91" w:rsidP="0051071D">
      <w:pPr>
        <w:numPr>
          <w:ilvl w:val="0"/>
          <w:numId w:val="26"/>
        </w:numPr>
      </w:pPr>
      <w:r w:rsidRPr="00356BBC">
        <w:rPr>
          <w:szCs w:val="22"/>
        </w:rPr>
        <w:t xml:space="preserve">4 mg </w:t>
      </w:r>
      <w:r>
        <w:rPr>
          <w:szCs w:val="22"/>
        </w:rPr>
        <w:t>granulės ir kramtomosios tabletės</w:t>
      </w:r>
      <w:r w:rsidRPr="00356BBC">
        <w:rPr>
          <w:szCs w:val="22"/>
        </w:rPr>
        <w:t xml:space="preserve"> įvertintos klinikini</w:t>
      </w:r>
      <w:r>
        <w:rPr>
          <w:szCs w:val="22"/>
        </w:rPr>
        <w:t>o</w:t>
      </w:r>
      <w:r w:rsidRPr="00356BBC">
        <w:rPr>
          <w:szCs w:val="22"/>
        </w:rPr>
        <w:t xml:space="preserve"> tyrim</w:t>
      </w:r>
      <w:r>
        <w:rPr>
          <w:szCs w:val="22"/>
        </w:rPr>
        <w:t>o</w:t>
      </w:r>
      <w:r w:rsidRPr="00356BBC">
        <w:rPr>
          <w:szCs w:val="22"/>
        </w:rPr>
        <w:t>, kuri</w:t>
      </w:r>
      <w:r>
        <w:rPr>
          <w:szCs w:val="22"/>
        </w:rPr>
        <w:t>ame</w:t>
      </w:r>
      <w:r w:rsidRPr="00356BBC">
        <w:rPr>
          <w:szCs w:val="22"/>
        </w:rPr>
        <w:t xml:space="preserve"> dalyvavo </w:t>
      </w:r>
      <w:r>
        <w:rPr>
          <w:szCs w:val="22"/>
        </w:rPr>
        <w:t>vienas tūkstantis trisdešimt aštuoni 6 mėnesių – 2 metų amžiaus vaikai, metu</w:t>
      </w:r>
      <w:r w:rsidRPr="00D4354E">
        <w:t>.</w:t>
      </w:r>
    </w:p>
    <w:p w14:paraId="4CF17A49" w14:textId="77777777" w:rsidR="00387E91" w:rsidRPr="00DB0914" w:rsidRDefault="00387E91" w:rsidP="0051071D"/>
    <w:p w14:paraId="66ED10AB" w14:textId="77777777" w:rsidR="00D67A65" w:rsidRPr="00D67A65" w:rsidRDefault="00387E91" w:rsidP="0051071D">
      <w:pPr>
        <w:tabs>
          <w:tab w:val="left" w:pos="567"/>
        </w:tabs>
      </w:pPr>
      <w:proofErr w:type="spellStart"/>
      <w:r w:rsidRPr="00DB0914">
        <w:t>Pl</w:t>
      </w:r>
      <w:r w:rsidR="00D67A65" w:rsidRPr="00D67A65">
        <w:t>acebu</w:t>
      </w:r>
      <w:proofErr w:type="spellEnd"/>
      <w:r w:rsidR="00D67A65" w:rsidRPr="00D67A65">
        <w:t xml:space="preserve"> kontroliuojamų klinikinių tyrimų metu pacientams, sergantiems astma ir gydomiems </w:t>
      </w:r>
      <w:proofErr w:type="spellStart"/>
      <w:r w:rsidR="00D67A65" w:rsidRPr="00D67A65">
        <w:t>montelukastu</w:t>
      </w:r>
      <w:proofErr w:type="spellEnd"/>
      <w:r w:rsidR="00D67A65" w:rsidRPr="00D67A65">
        <w:t xml:space="preserve">, dažnai (nuo ≥1/100 iki &lt;1/10) ir dažniau negu </w:t>
      </w:r>
      <w:proofErr w:type="spellStart"/>
      <w:r w:rsidR="00D67A65" w:rsidRPr="00D67A65">
        <w:t>placebą</w:t>
      </w:r>
      <w:proofErr w:type="spellEnd"/>
      <w:r w:rsidR="00D67A65" w:rsidRPr="00D67A65">
        <w:t xml:space="preserve"> vartojusiems pacientams pastebėta šių su vaistinio preparato vartojimu susijusių nepageidaujamų reakcijų:</w:t>
      </w:r>
    </w:p>
    <w:p w14:paraId="2FA55B45" w14:textId="77777777" w:rsidR="00D67A65" w:rsidRDefault="00D67A65" w:rsidP="0051071D">
      <w:pPr>
        <w:tabs>
          <w:tab w:val="left" w:pos="567"/>
        </w:tabs>
        <w:jc w:val="both"/>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782"/>
        <w:gridCol w:w="1985"/>
        <w:gridCol w:w="1701"/>
        <w:gridCol w:w="1843"/>
      </w:tblGrid>
      <w:tr w:rsidR="00387E91" w:rsidRPr="00356BBC" w14:paraId="70087327" w14:textId="77777777" w:rsidTr="0051071D">
        <w:tc>
          <w:tcPr>
            <w:tcW w:w="1620" w:type="dxa"/>
          </w:tcPr>
          <w:p w14:paraId="75AB3629" w14:textId="77777777" w:rsidR="00387E91" w:rsidRPr="00356BBC" w:rsidRDefault="00387E91" w:rsidP="0051071D">
            <w:r w:rsidRPr="00356BBC">
              <w:t>Organų sistemų klasė</w:t>
            </w:r>
          </w:p>
        </w:tc>
        <w:tc>
          <w:tcPr>
            <w:tcW w:w="1782" w:type="dxa"/>
          </w:tcPr>
          <w:p w14:paraId="4449C9C4" w14:textId="528C1277" w:rsidR="00387E91" w:rsidRPr="00D4354E" w:rsidRDefault="00387E91" w:rsidP="0051071D">
            <w:r w:rsidRPr="00D4354E">
              <w:t xml:space="preserve">15 metų </w:t>
            </w:r>
            <w:r w:rsidRPr="00356BBC">
              <w:rPr>
                <w:szCs w:val="22"/>
              </w:rPr>
              <w:t>ir</w:t>
            </w:r>
            <w:r w:rsidRPr="00D4354E">
              <w:t xml:space="preserve"> vyresni </w:t>
            </w:r>
            <w:r w:rsidRPr="00356BBC">
              <w:rPr>
                <w:szCs w:val="22"/>
              </w:rPr>
              <w:t xml:space="preserve">suaugę </w:t>
            </w:r>
            <w:r w:rsidRPr="00D4354E">
              <w:t xml:space="preserve">pacientai </w:t>
            </w:r>
          </w:p>
          <w:p w14:paraId="5DCE3C3E" w14:textId="2A8A382E" w:rsidR="00387E91" w:rsidRPr="00D4354E" w:rsidRDefault="00387E91" w:rsidP="0051071D">
            <w:r w:rsidRPr="00DB0914">
              <w:t>(du 12 savaičių tyrimai</w:t>
            </w:r>
            <w:r>
              <w:rPr>
                <w:szCs w:val="22"/>
              </w:rPr>
              <w:t>;</w:t>
            </w:r>
            <w:r w:rsidRPr="00D4354E">
              <w:t xml:space="preserve"> n=795)</w:t>
            </w:r>
          </w:p>
        </w:tc>
        <w:tc>
          <w:tcPr>
            <w:tcW w:w="1985" w:type="dxa"/>
          </w:tcPr>
          <w:p w14:paraId="4BEA00C5" w14:textId="77777777" w:rsidR="00387E91" w:rsidRPr="00DB0914" w:rsidRDefault="00387E91" w:rsidP="0051071D">
            <w:r w:rsidRPr="00DB0914">
              <w:t>6 - 14 metų vaikai</w:t>
            </w:r>
          </w:p>
          <w:p w14:paraId="6B2C7522" w14:textId="71FCDF58" w:rsidR="00387E91" w:rsidRPr="00DB0914" w:rsidRDefault="00387E91" w:rsidP="0051071D">
            <w:r w:rsidRPr="00356BBC">
              <w:t>(vienas 8 savaičių tyrimas</w:t>
            </w:r>
            <w:r>
              <w:rPr>
                <w:szCs w:val="22"/>
              </w:rPr>
              <w:t>;</w:t>
            </w:r>
            <w:r w:rsidRPr="00D4354E">
              <w:t xml:space="preserve"> n=201</w:t>
            </w:r>
            <w:r w:rsidRPr="00356BBC">
              <w:rPr>
                <w:szCs w:val="22"/>
              </w:rPr>
              <w:t xml:space="preserve"> ir </w:t>
            </w:r>
            <w:r w:rsidRPr="00D4354E">
              <w:t>du 56 savaičių tyrimai</w:t>
            </w:r>
            <w:r>
              <w:rPr>
                <w:szCs w:val="22"/>
              </w:rPr>
              <w:t>;</w:t>
            </w:r>
            <w:r w:rsidRPr="00D4354E">
              <w:t xml:space="preserve"> n=6</w:t>
            </w:r>
            <w:r w:rsidRPr="00DB0914">
              <w:t>15)</w:t>
            </w:r>
          </w:p>
        </w:tc>
        <w:tc>
          <w:tcPr>
            <w:tcW w:w="1701" w:type="dxa"/>
          </w:tcPr>
          <w:p w14:paraId="239684F3" w14:textId="77777777" w:rsidR="00387E91" w:rsidRPr="00356BBC" w:rsidRDefault="00387E91" w:rsidP="00813F73">
            <w:pPr>
              <w:rPr>
                <w:szCs w:val="22"/>
              </w:rPr>
            </w:pPr>
            <w:r w:rsidRPr="00356BBC">
              <w:rPr>
                <w:szCs w:val="22"/>
              </w:rPr>
              <w:t>2 - 5 metų vaikai</w:t>
            </w:r>
          </w:p>
          <w:p w14:paraId="607731D2" w14:textId="77777777" w:rsidR="00387E91" w:rsidRPr="00356BBC" w:rsidRDefault="00387E91" w:rsidP="00813F73">
            <w:pPr>
              <w:rPr>
                <w:szCs w:val="22"/>
              </w:rPr>
            </w:pPr>
            <w:r w:rsidRPr="00356BBC">
              <w:rPr>
                <w:szCs w:val="22"/>
              </w:rPr>
              <w:t>(vienas 12 savaičių tyrimas</w:t>
            </w:r>
            <w:r>
              <w:rPr>
                <w:szCs w:val="22"/>
              </w:rPr>
              <w:t>;</w:t>
            </w:r>
            <w:r w:rsidRPr="00356BBC">
              <w:rPr>
                <w:szCs w:val="22"/>
              </w:rPr>
              <w:t xml:space="preserve"> n=461 ir vienas 48 savaičių tyrimas</w:t>
            </w:r>
            <w:r>
              <w:rPr>
                <w:szCs w:val="22"/>
              </w:rPr>
              <w:t>;</w:t>
            </w:r>
            <w:r w:rsidRPr="00356BBC">
              <w:rPr>
                <w:szCs w:val="22"/>
              </w:rPr>
              <w:t xml:space="preserve"> n=278)</w:t>
            </w:r>
          </w:p>
        </w:tc>
        <w:tc>
          <w:tcPr>
            <w:tcW w:w="1843" w:type="dxa"/>
          </w:tcPr>
          <w:p w14:paraId="57BF336F" w14:textId="77777777" w:rsidR="00387E91" w:rsidRDefault="00387E91" w:rsidP="00813F73">
            <w:pPr>
              <w:rPr>
                <w:szCs w:val="22"/>
              </w:rPr>
            </w:pPr>
            <w:r>
              <w:rPr>
                <w:szCs w:val="22"/>
              </w:rPr>
              <w:t>6 mėnesių – 2 metų amžiaus vaikai</w:t>
            </w:r>
          </w:p>
          <w:p w14:paraId="5D25039D" w14:textId="5F9DEF9F" w:rsidR="00387E91" w:rsidRPr="00356BBC" w:rsidRDefault="00387E91" w:rsidP="00C37CC5">
            <w:pPr>
              <w:rPr>
                <w:szCs w:val="22"/>
              </w:rPr>
            </w:pPr>
            <w:r>
              <w:rPr>
                <w:szCs w:val="22"/>
              </w:rPr>
              <w:t>(vienas 6 savaičių tyrimas</w:t>
            </w:r>
            <w:r w:rsidR="00C37CC5">
              <w:rPr>
                <w:szCs w:val="22"/>
              </w:rPr>
              <w:t>;</w:t>
            </w:r>
            <w:r w:rsidRPr="00356BBC">
              <w:rPr>
                <w:szCs w:val="22"/>
              </w:rPr>
              <w:t xml:space="preserve"> n=</w:t>
            </w:r>
            <w:r>
              <w:rPr>
                <w:szCs w:val="22"/>
              </w:rPr>
              <w:t>175</w:t>
            </w:r>
            <w:r w:rsidRPr="00356BBC">
              <w:rPr>
                <w:szCs w:val="22"/>
              </w:rPr>
              <w:t>)</w:t>
            </w:r>
          </w:p>
        </w:tc>
      </w:tr>
      <w:tr w:rsidR="00387E91" w:rsidRPr="00356BBC" w14:paraId="50064F06" w14:textId="77777777" w:rsidTr="0051071D">
        <w:tc>
          <w:tcPr>
            <w:tcW w:w="1620" w:type="dxa"/>
          </w:tcPr>
          <w:p w14:paraId="0F368633" w14:textId="77777777" w:rsidR="00387E91" w:rsidRPr="00D4354E" w:rsidRDefault="00387E91" w:rsidP="0051071D">
            <w:r w:rsidRPr="00D4354E">
              <w:t>Nervų sistemos sutrikimai</w:t>
            </w:r>
          </w:p>
        </w:tc>
        <w:tc>
          <w:tcPr>
            <w:tcW w:w="1782" w:type="dxa"/>
          </w:tcPr>
          <w:p w14:paraId="39C6FCB6" w14:textId="77777777" w:rsidR="00387E91" w:rsidRPr="00356BBC" w:rsidRDefault="00387E91" w:rsidP="00813F73">
            <w:pPr>
              <w:rPr>
                <w:szCs w:val="22"/>
              </w:rPr>
            </w:pPr>
          </w:p>
          <w:p w14:paraId="21D9B613" w14:textId="77777777" w:rsidR="00387E91" w:rsidRPr="00D4354E" w:rsidRDefault="00387E91" w:rsidP="0051071D">
            <w:r w:rsidRPr="00D4354E">
              <w:t>Galvos skausmas</w:t>
            </w:r>
          </w:p>
        </w:tc>
        <w:tc>
          <w:tcPr>
            <w:tcW w:w="1985" w:type="dxa"/>
          </w:tcPr>
          <w:p w14:paraId="382AB638" w14:textId="77777777" w:rsidR="00387E91" w:rsidRPr="00356BBC" w:rsidRDefault="00387E91" w:rsidP="00813F73">
            <w:pPr>
              <w:rPr>
                <w:szCs w:val="22"/>
              </w:rPr>
            </w:pPr>
          </w:p>
          <w:p w14:paraId="599D487A" w14:textId="77777777" w:rsidR="00387E91" w:rsidRPr="00D4354E" w:rsidRDefault="00387E91" w:rsidP="0051071D">
            <w:r w:rsidRPr="00D4354E">
              <w:t>Galvos skausmas</w:t>
            </w:r>
          </w:p>
        </w:tc>
        <w:tc>
          <w:tcPr>
            <w:tcW w:w="1701" w:type="dxa"/>
          </w:tcPr>
          <w:p w14:paraId="01F24AC3" w14:textId="77777777" w:rsidR="00387E91" w:rsidRPr="00356BBC" w:rsidRDefault="00387E91" w:rsidP="00813F73">
            <w:pPr>
              <w:rPr>
                <w:szCs w:val="22"/>
              </w:rPr>
            </w:pPr>
          </w:p>
        </w:tc>
        <w:tc>
          <w:tcPr>
            <w:tcW w:w="1843" w:type="dxa"/>
          </w:tcPr>
          <w:p w14:paraId="472AD788" w14:textId="77777777" w:rsidR="00387E91" w:rsidRDefault="00387E91" w:rsidP="00813F73">
            <w:pPr>
              <w:rPr>
                <w:szCs w:val="22"/>
              </w:rPr>
            </w:pPr>
          </w:p>
          <w:p w14:paraId="519B5B31" w14:textId="77777777" w:rsidR="00387E91" w:rsidRPr="00356BBC" w:rsidRDefault="00387E91" w:rsidP="00813F73">
            <w:pPr>
              <w:rPr>
                <w:szCs w:val="22"/>
              </w:rPr>
            </w:pPr>
            <w:proofErr w:type="spellStart"/>
            <w:r>
              <w:rPr>
                <w:szCs w:val="22"/>
              </w:rPr>
              <w:t>Hiperkinezija</w:t>
            </w:r>
            <w:proofErr w:type="spellEnd"/>
          </w:p>
        </w:tc>
      </w:tr>
      <w:tr w:rsidR="00387E91" w:rsidRPr="00356BBC" w14:paraId="25B8B5EB" w14:textId="77777777" w:rsidTr="00D4354E">
        <w:tc>
          <w:tcPr>
            <w:tcW w:w="1620" w:type="dxa"/>
          </w:tcPr>
          <w:p w14:paraId="1D128C6C" w14:textId="77777777" w:rsidR="00387E91" w:rsidRPr="00356BBC" w:rsidRDefault="00387E91" w:rsidP="00813F73">
            <w:pPr>
              <w:rPr>
                <w:szCs w:val="22"/>
              </w:rPr>
            </w:pPr>
            <w:r>
              <w:rPr>
                <w:szCs w:val="22"/>
              </w:rPr>
              <w:t>Kvėpavimo sistemos, krūtinės ląstos ir tarpuplaučio sutrikimai</w:t>
            </w:r>
          </w:p>
        </w:tc>
        <w:tc>
          <w:tcPr>
            <w:tcW w:w="1782" w:type="dxa"/>
          </w:tcPr>
          <w:p w14:paraId="6BA1CCA5" w14:textId="77777777" w:rsidR="00387E91" w:rsidRPr="00356BBC" w:rsidRDefault="00387E91" w:rsidP="00813F73">
            <w:pPr>
              <w:rPr>
                <w:szCs w:val="22"/>
              </w:rPr>
            </w:pPr>
          </w:p>
        </w:tc>
        <w:tc>
          <w:tcPr>
            <w:tcW w:w="1985" w:type="dxa"/>
          </w:tcPr>
          <w:p w14:paraId="3934C5BC" w14:textId="77777777" w:rsidR="00387E91" w:rsidRPr="00356BBC" w:rsidRDefault="00387E91" w:rsidP="00813F73">
            <w:pPr>
              <w:rPr>
                <w:szCs w:val="22"/>
              </w:rPr>
            </w:pPr>
          </w:p>
        </w:tc>
        <w:tc>
          <w:tcPr>
            <w:tcW w:w="1701" w:type="dxa"/>
          </w:tcPr>
          <w:p w14:paraId="38929770" w14:textId="77777777" w:rsidR="00387E91" w:rsidRPr="00356BBC" w:rsidRDefault="00387E91" w:rsidP="00813F73">
            <w:pPr>
              <w:rPr>
                <w:szCs w:val="22"/>
              </w:rPr>
            </w:pPr>
          </w:p>
        </w:tc>
        <w:tc>
          <w:tcPr>
            <w:tcW w:w="1843" w:type="dxa"/>
          </w:tcPr>
          <w:p w14:paraId="6AC86ADE" w14:textId="77777777" w:rsidR="00387E91" w:rsidRDefault="00387E91" w:rsidP="00813F73">
            <w:pPr>
              <w:rPr>
                <w:szCs w:val="22"/>
              </w:rPr>
            </w:pPr>
            <w:r>
              <w:rPr>
                <w:szCs w:val="22"/>
              </w:rPr>
              <w:t>Astma</w:t>
            </w:r>
          </w:p>
        </w:tc>
      </w:tr>
      <w:tr w:rsidR="00387E91" w:rsidRPr="00356BBC" w14:paraId="78993F79" w14:textId="77777777" w:rsidTr="0051071D">
        <w:tc>
          <w:tcPr>
            <w:tcW w:w="1620" w:type="dxa"/>
          </w:tcPr>
          <w:p w14:paraId="3A27C82C" w14:textId="77777777" w:rsidR="00387E91" w:rsidRPr="00D4354E" w:rsidRDefault="00387E91" w:rsidP="0051071D">
            <w:r w:rsidRPr="00D4354E">
              <w:lastRenderedPageBreak/>
              <w:t>Virškinimo trakto sutrikimai</w:t>
            </w:r>
          </w:p>
        </w:tc>
        <w:tc>
          <w:tcPr>
            <w:tcW w:w="1782" w:type="dxa"/>
          </w:tcPr>
          <w:p w14:paraId="2337049F" w14:textId="77777777" w:rsidR="00387E91" w:rsidRPr="00DB0914" w:rsidRDefault="00387E91" w:rsidP="0051071D"/>
          <w:p w14:paraId="10B909ED" w14:textId="77777777" w:rsidR="00387E91" w:rsidRPr="00356BBC" w:rsidRDefault="00387E91" w:rsidP="0051071D">
            <w:r w:rsidRPr="00356BBC">
              <w:t>Pilvo skausmas</w:t>
            </w:r>
          </w:p>
        </w:tc>
        <w:tc>
          <w:tcPr>
            <w:tcW w:w="1985" w:type="dxa"/>
          </w:tcPr>
          <w:p w14:paraId="25BE8B7C" w14:textId="77777777" w:rsidR="00387E91" w:rsidRPr="00356BBC" w:rsidRDefault="00387E91" w:rsidP="0051071D"/>
        </w:tc>
        <w:tc>
          <w:tcPr>
            <w:tcW w:w="1701" w:type="dxa"/>
          </w:tcPr>
          <w:p w14:paraId="19F9EB57" w14:textId="77777777" w:rsidR="00387E91" w:rsidRPr="00356BBC" w:rsidRDefault="00387E91" w:rsidP="00813F73">
            <w:pPr>
              <w:rPr>
                <w:szCs w:val="22"/>
              </w:rPr>
            </w:pPr>
          </w:p>
          <w:p w14:paraId="23C63389" w14:textId="77777777" w:rsidR="00387E91" w:rsidRPr="00356BBC" w:rsidRDefault="00387E91" w:rsidP="00813F73">
            <w:pPr>
              <w:rPr>
                <w:szCs w:val="22"/>
              </w:rPr>
            </w:pPr>
            <w:r w:rsidRPr="00356BBC">
              <w:rPr>
                <w:szCs w:val="22"/>
              </w:rPr>
              <w:t>Pilvo skausmas</w:t>
            </w:r>
          </w:p>
        </w:tc>
        <w:tc>
          <w:tcPr>
            <w:tcW w:w="1843" w:type="dxa"/>
          </w:tcPr>
          <w:p w14:paraId="05B3DAD3" w14:textId="77777777" w:rsidR="00387E91" w:rsidRDefault="00387E91" w:rsidP="00813F73">
            <w:pPr>
              <w:rPr>
                <w:szCs w:val="22"/>
              </w:rPr>
            </w:pPr>
          </w:p>
          <w:p w14:paraId="5FDE9223" w14:textId="77777777" w:rsidR="00387E91" w:rsidRPr="00356BBC" w:rsidRDefault="00387E91" w:rsidP="00813F73">
            <w:pPr>
              <w:rPr>
                <w:szCs w:val="22"/>
              </w:rPr>
            </w:pPr>
            <w:r>
              <w:rPr>
                <w:szCs w:val="22"/>
              </w:rPr>
              <w:t>Viduriavimas</w:t>
            </w:r>
          </w:p>
        </w:tc>
      </w:tr>
      <w:tr w:rsidR="00387E91" w:rsidRPr="00356BBC" w14:paraId="0FED639B" w14:textId="77777777" w:rsidTr="00D4354E">
        <w:tc>
          <w:tcPr>
            <w:tcW w:w="1620" w:type="dxa"/>
          </w:tcPr>
          <w:p w14:paraId="2A250157" w14:textId="77777777" w:rsidR="00387E91" w:rsidRPr="00356BBC" w:rsidRDefault="00387E91" w:rsidP="00813F73">
            <w:pPr>
              <w:rPr>
                <w:szCs w:val="22"/>
              </w:rPr>
            </w:pPr>
            <w:r>
              <w:rPr>
                <w:szCs w:val="22"/>
              </w:rPr>
              <w:t>Odos ir poodinio audinio sutrikimai</w:t>
            </w:r>
          </w:p>
        </w:tc>
        <w:tc>
          <w:tcPr>
            <w:tcW w:w="1782" w:type="dxa"/>
          </w:tcPr>
          <w:p w14:paraId="68B12E29" w14:textId="77777777" w:rsidR="00387E91" w:rsidRPr="00356BBC" w:rsidRDefault="00387E91" w:rsidP="00813F73">
            <w:pPr>
              <w:rPr>
                <w:szCs w:val="22"/>
              </w:rPr>
            </w:pPr>
          </w:p>
        </w:tc>
        <w:tc>
          <w:tcPr>
            <w:tcW w:w="1985" w:type="dxa"/>
          </w:tcPr>
          <w:p w14:paraId="7044C6A4" w14:textId="77777777" w:rsidR="00387E91" w:rsidRPr="00356BBC" w:rsidRDefault="00387E91" w:rsidP="00813F73">
            <w:pPr>
              <w:rPr>
                <w:szCs w:val="22"/>
              </w:rPr>
            </w:pPr>
          </w:p>
        </w:tc>
        <w:tc>
          <w:tcPr>
            <w:tcW w:w="1701" w:type="dxa"/>
          </w:tcPr>
          <w:p w14:paraId="19856310" w14:textId="77777777" w:rsidR="00387E91" w:rsidRPr="00356BBC" w:rsidRDefault="00387E91" w:rsidP="00813F73">
            <w:pPr>
              <w:rPr>
                <w:szCs w:val="22"/>
              </w:rPr>
            </w:pPr>
          </w:p>
        </w:tc>
        <w:tc>
          <w:tcPr>
            <w:tcW w:w="1843" w:type="dxa"/>
          </w:tcPr>
          <w:p w14:paraId="2D361C6E" w14:textId="77777777" w:rsidR="00387E91" w:rsidRPr="00C37CC5" w:rsidRDefault="00387E91" w:rsidP="00813F73">
            <w:pPr>
              <w:rPr>
                <w:szCs w:val="22"/>
              </w:rPr>
            </w:pPr>
            <w:proofErr w:type="spellStart"/>
            <w:r w:rsidRPr="00D4354E">
              <w:rPr>
                <w:szCs w:val="22"/>
              </w:rPr>
              <w:t>Egzeminis</w:t>
            </w:r>
            <w:proofErr w:type="spellEnd"/>
            <w:r w:rsidRPr="00D4354E">
              <w:rPr>
                <w:szCs w:val="22"/>
              </w:rPr>
              <w:t xml:space="preserve"> dermatitas, išbėrimas</w:t>
            </w:r>
          </w:p>
        </w:tc>
      </w:tr>
      <w:tr w:rsidR="00387E91" w:rsidRPr="00356BBC" w14:paraId="621ACD16" w14:textId="77777777" w:rsidTr="00D4354E">
        <w:tc>
          <w:tcPr>
            <w:tcW w:w="1620" w:type="dxa"/>
          </w:tcPr>
          <w:p w14:paraId="2112FB44" w14:textId="77777777" w:rsidR="00387E91" w:rsidRPr="00356BBC" w:rsidRDefault="00387E91" w:rsidP="00813F73">
            <w:pPr>
              <w:rPr>
                <w:szCs w:val="22"/>
              </w:rPr>
            </w:pPr>
            <w:r w:rsidRPr="00356BBC">
              <w:rPr>
                <w:szCs w:val="22"/>
              </w:rPr>
              <w:t>Bendrieji sutrikimai ir vartojimo vietos pažeidimai</w:t>
            </w:r>
          </w:p>
        </w:tc>
        <w:tc>
          <w:tcPr>
            <w:tcW w:w="1782" w:type="dxa"/>
          </w:tcPr>
          <w:p w14:paraId="703E1DE4" w14:textId="77777777" w:rsidR="00387E91" w:rsidRPr="00356BBC" w:rsidRDefault="00387E91" w:rsidP="00813F73">
            <w:pPr>
              <w:rPr>
                <w:szCs w:val="22"/>
              </w:rPr>
            </w:pPr>
          </w:p>
        </w:tc>
        <w:tc>
          <w:tcPr>
            <w:tcW w:w="1985" w:type="dxa"/>
          </w:tcPr>
          <w:p w14:paraId="1A0DAAE4" w14:textId="77777777" w:rsidR="00387E91" w:rsidRPr="00356BBC" w:rsidRDefault="00387E91" w:rsidP="00813F73">
            <w:pPr>
              <w:rPr>
                <w:szCs w:val="22"/>
              </w:rPr>
            </w:pPr>
          </w:p>
        </w:tc>
        <w:tc>
          <w:tcPr>
            <w:tcW w:w="1701" w:type="dxa"/>
          </w:tcPr>
          <w:p w14:paraId="1961B86F" w14:textId="77777777" w:rsidR="00387E91" w:rsidRPr="00356BBC" w:rsidRDefault="00387E91" w:rsidP="00813F73">
            <w:pPr>
              <w:rPr>
                <w:szCs w:val="22"/>
              </w:rPr>
            </w:pPr>
          </w:p>
          <w:p w14:paraId="54ED385D" w14:textId="77777777" w:rsidR="00387E91" w:rsidRPr="00356BBC" w:rsidRDefault="00387E91" w:rsidP="00813F73">
            <w:pPr>
              <w:rPr>
                <w:szCs w:val="22"/>
              </w:rPr>
            </w:pPr>
          </w:p>
          <w:p w14:paraId="2B9830E9" w14:textId="77777777" w:rsidR="00387E91" w:rsidRPr="00356BBC" w:rsidRDefault="00387E91" w:rsidP="00813F73">
            <w:pPr>
              <w:rPr>
                <w:szCs w:val="22"/>
              </w:rPr>
            </w:pPr>
          </w:p>
          <w:p w14:paraId="08992E6B" w14:textId="77777777" w:rsidR="00387E91" w:rsidRPr="00356BBC" w:rsidRDefault="00387E91" w:rsidP="00813F73">
            <w:pPr>
              <w:rPr>
                <w:szCs w:val="22"/>
              </w:rPr>
            </w:pPr>
            <w:r w:rsidRPr="00356BBC">
              <w:rPr>
                <w:szCs w:val="22"/>
              </w:rPr>
              <w:t>Troškulys</w:t>
            </w:r>
          </w:p>
        </w:tc>
        <w:tc>
          <w:tcPr>
            <w:tcW w:w="1843" w:type="dxa"/>
          </w:tcPr>
          <w:p w14:paraId="77967531" w14:textId="77777777" w:rsidR="00387E91" w:rsidRPr="00356BBC" w:rsidRDefault="00387E91" w:rsidP="00813F73">
            <w:pPr>
              <w:rPr>
                <w:szCs w:val="22"/>
              </w:rPr>
            </w:pPr>
          </w:p>
        </w:tc>
      </w:tr>
    </w:tbl>
    <w:p w14:paraId="393AC199" w14:textId="77777777" w:rsidR="00387E91" w:rsidRDefault="00387E91" w:rsidP="00D67A65">
      <w:pPr>
        <w:tabs>
          <w:tab w:val="left" w:pos="567"/>
        </w:tabs>
        <w:jc w:val="both"/>
        <w:rPr>
          <w:szCs w:val="22"/>
          <w:lang w:eastAsia="x-none"/>
        </w:rPr>
      </w:pPr>
    </w:p>
    <w:p w14:paraId="7BA2C5F8" w14:textId="77777777" w:rsidR="00D67A65" w:rsidRPr="0051071D" w:rsidRDefault="00D67A65" w:rsidP="0051071D">
      <w:pPr>
        <w:tabs>
          <w:tab w:val="left" w:pos="567"/>
        </w:tabs>
        <w:jc w:val="both"/>
        <w:rPr>
          <w:lang w:val="en-GB"/>
        </w:rPr>
      </w:pPr>
    </w:p>
    <w:p w14:paraId="2E91AE2F" w14:textId="77777777" w:rsidR="00D67A65" w:rsidRPr="00D4354E" w:rsidRDefault="00D67A65" w:rsidP="0051071D">
      <w:pPr>
        <w:tabs>
          <w:tab w:val="left" w:pos="567"/>
        </w:tabs>
      </w:pPr>
      <w:r w:rsidRPr="00D4354E">
        <w:t xml:space="preserve">Klinikiniuose tyrimuose, kuriuose dalyvavo ribotas sergančių astma pacientų skaičius, taikant ilgai trunkantį gydymą, t. y. iki 2 metų suaugusiems žmonėms ir iki 12 mėnesių 6 – 14 metų </w:t>
      </w:r>
      <w:r w:rsidR="00387E91">
        <w:rPr>
          <w:szCs w:val="22"/>
          <w:lang w:eastAsia="x-none"/>
        </w:rPr>
        <w:t xml:space="preserve">amžiaus </w:t>
      </w:r>
      <w:r w:rsidRPr="00D4354E">
        <w:t>vaikams, saugumo pobūdis nepakito.</w:t>
      </w:r>
    </w:p>
    <w:p w14:paraId="25D41AEA" w14:textId="77777777" w:rsidR="00D67A65" w:rsidRDefault="00D67A65" w:rsidP="00D67A65">
      <w:pPr>
        <w:tabs>
          <w:tab w:val="left" w:pos="567"/>
        </w:tabs>
        <w:rPr>
          <w:szCs w:val="22"/>
          <w:lang w:eastAsia="x-none"/>
        </w:rPr>
      </w:pPr>
    </w:p>
    <w:p w14:paraId="551954AE" w14:textId="77777777" w:rsidR="00387E91" w:rsidRPr="00356BBC" w:rsidRDefault="00387E91" w:rsidP="00387E91">
      <w:pPr>
        <w:rPr>
          <w:szCs w:val="22"/>
        </w:rPr>
      </w:pPr>
      <w:r w:rsidRPr="00356BBC">
        <w:rPr>
          <w:szCs w:val="22"/>
        </w:rPr>
        <w:t xml:space="preserve">Iš viso, 502 dviejų - penkių metų amžiaus vaikai buvo gydomi </w:t>
      </w:r>
      <w:proofErr w:type="spellStart"/>
      <w:r w:rsidRPr="00356BBC">
        <w:rPr>
          <w:szCs w:val="22"/>
        </w:rPr>
        <w:t>montelukastu</w:t>
      </w:r>
      <w:proofErr w:type="spellEnd"/>
      <w:r w:rsidRPr="00356BBC">
        <w:rPr>
          <w:szCs w:val="22"/>
        </w:rPr>
        <w:t xml:space="preserve"> ne trumpiau kaip 3 mėnesius, 338 – 6 mėnesius ar ilgiau ir </w:t>
      </w:r>
      <w:r w:rsidRPr="00356BBC">
        <w:t>534 – 12</w:t>
      </w:r>
      <w:r w:rsidRPr="00356BBC">
        <w:rPr>
          <w:szCs w:val="22"/>
        </w:rPr>
        <w:t xml:space="preserve"> mėnesių ar ilgiau. Ilgai trunkančio gydymo metu saugumo pobūdis šiems pacientams taip pat nepakito. </w:t>
      </w:r>
    </w:p>
    <w:p w14:paraId="47D2709A" w14:textId="77777777" w:rsidR="00387E91" w:rsidRPr="00C06A2F" w:rsidRDefault="00387E91" w:rsidP="00387E91">
      <w:pPr>
        <w:rPr>
          <w:szCs w:val="22"/>
        </w:rPr>
      </w:pPr>
      <w:r w:rsidRPr="00C06A2F">
        <w:rPr>
          <w:szCs w:val="22"/>
        </w:rPr>
        <w:t>Vaist</w:t>
      </w:r>
      <w:r w:rsidR="00C37CC5">
        <w:rPr>
          <w:szCs w:val="22"/>
        </w:rPr>
        <w:t>inio preparat</w:t>
      </w:r>
      <w:r w:rsidRPr="00C06A2F">
        <w:rPr>
          <w:szCs w:val="22"/>
        </w:rPr>
        <w:t>o saugumas vaikų populiacijoje nuo 6 mėnesių iki 2 metų amžiaus išliko nepakitęs gydant iki 3 mėnesių.</w:t>
      </w:r>
    </w:p>
    <w:p w14:paraId="6F36922B" w14:textId="77777777" w:rsidR="00387E91" w:rsidRDefault="00387E91" w:rsidP="00387E91">
      <w:pPr>
        <w:rPr>
          <w:iCs/>
          <w:szCs w:val="22"/>
        </w:rPr>
      </w:pPr>
    </w:p>
    <w:p w14:paraId="1B926DBD" w14:textId="77777777" w:rsidR="00387E91" w:rsidRPr="00C06A2F" w:rsidRDefault="00387E91" w:rsidP="00387E91">
      <w:pPr>
        <w:rPr>
          <w:iCs/>
          <w:szCs w:val="22"/>
        </w:rPr>
      </w:pPr>
      <w:r w:rsidRPr="00C06A2F">
        <w:rPr>
          <w:iCs/>
          <w:szCs w:val="22"/>
        </w:rPr>
        <w:t xml:space="preserve">Nepageidaujamos reakcijos, apie kurias buvo pranešta po vaistinio preparato patekimo į rinką, išvardytos toliau esančioje lentelėje pagal organų sistemų klases, naudojant specifinius reiškinių </w:t>
      </w:r>
      <w:proofErr w:type="spellStart"/>
      <w:r w:rsidRPr="00C06A2F">
        <w:rPr>
          <w:iCs/>
          <w:szCs w:val="22"/>
        </w:rPr>
        <w:t>apibūdinimus</w:t>
      </w:r>
      <w:proofErr w:type="spellEnd"/>
      <w:r w:rsidRPr="00C06A2F">
        <w:rPr>
          <w:iCs/>
          <w:szCs w:val="22"/>
        </w:rPr>
        <w:t xml:space="preserve">. Dažnio kategorijos buvo nustatytos remiantis </w:t>
      </w:r>
      <w:r>
        <w:rPr>
          <w:iCs/>
          <w:szCs w:val="22"/>
        </w:rPr>
        <w:t>tiesiogiai susijusiais</w:t>
      </w:r>
      <w:r w:rsidRPr="00C06A2F">
        <w:rPr>
          <w:iCs/>
          <w:szCs w:val="22"/>
        </w:rPr>
        <w:t xml:space="preserve"> klinikiniais tyrimais.</w:t>
      </w:r>
    </w:p>
    <w:p w14:paraId="5B88B7B6" w14:textId="77777777" w:rsidR="00387E91" w:rsidRPr="00D4354E" w:rsidRDefault="00387E91" w:rsidP="0051071D">
      <w:pPr>
        <w:tabs>
          <w:tab w:val="left" w:pos="567"/>
        </w:tabs>
      </w:pPr>
    </w:p>
    <w:p w14:paraId="26FCA8F8" w14:textId="038B3B1A" w:rsidR="00D67A65" w:rsidRPr="0051071D" w:rsidRDefault="00D67A65" w:rsidP="0051071D">
      <w:pPr>
        <w:tabs>
          <w:tab w:val="left" w:pos="567"/>
        </w:tabs>
        <w:rPr>
          <w:b/>
        </w:rPr>
      </w:pPr>
      <w:r w:rsidRPr="0051071D">
        <w:rPr>
          <w:b/>
        </w:rPr>
        <w:t xml:space="preserve">Po vaistinio preparato </w:t>
      </w:r>
      <w:r w:rsidR="0051071D" w:rsidRPr="0051071D">
        <w:rPr>
          <w:b/>
        </w:rPr>
        <w:t>registracijos</w:t>
      </w:r>
      <w:r w:rsidRPr="0051071D">
        <w:rPr>
          <w:b/>
        </w:rPr>
        <w:t xml:space="preserve"> sukaupta patirtis</w:t>
      </w:r>
    </w:p>
    <w:p w14:paraId="45EB027E" w14:textId="77777777" w:rsidR="00D67A65" w:rsidRPr="00DB0914" w:rsidRDefault="00D67A65" w:rsidP="0051071D">
      <w:pPr>
        <w:tabs>
          <w:tab w:val="left" w:pos="567"/>
        </w:tabs>
        <w:rPr>
          <w:u w:val="single"/>
        </w:rPr>
      </w:pPr>
    </w:p>
    <w:p w14:paraId="63CB71CA" w14:textId="49D8DAE9" w:rsidR="006E4344" w:rsidRPr="00DB0914" w:rsidRDefault="00D67A65" w:rsidP="00D67A65">
      <w:r w:rsidRPr="00D67A65">
        <w:t xml:space="preserve">Žemiau pateiktoje lentelėje yra išvardytos pagal organų sistemų klases </w:t>
      </w:r>
      <w:r w:rsidR="006E4344">
        <w:rPr>
          <w:szCs w:val="22"/>
          <w:lang w:eastAsia="en-US"/>
        </w:rPr>
        <w:t xml:space="preserve">naudojant </w:t>
      </w:r>
      <w:r w:rsidRPr="00D67A65">
        <w:rPr>
          <w:szCs w:val="22"/>
          <w:lang w:eastAsia="en-US"/>
        </w:rPr>
        <w:t>specifini</w:t>
      </w:r>
      <w:r w:rsidR="006E4344">
        <w:rPr>
          <w:szCs w:val="22"/>
          <w:lang w:eastAsia="en-US"/>
        </w:rPr>
        <w:t>us</w:t>
      </w:r>
      <w:r w:rsidRPr="00D4354E">
        <w:t xml:space="preserve"> nepageidaujamų reiškinių </w:t>
      </w:r>
      <w:proofErr w:type="spellStart"/>
      <w:r w:rsidR="006E4344">
        <w:rPr>
          <w:szCs w:val="22"/>
          <w:lang w:eastAsia="en-US"/>
        </w:rPr>
        <w:t>apibūdinimus</w:t>
      </w:r>
      <w:proofErr w:type="spellEnd"/>
      <w:r w:rsidR="006E4344" w:rsidRPr="00D4354E">
        <w:t xml:space="preserve"> </w:t>
      </w:r>
      <w:r w:rsidRPr="00DB0914">
        <w:t xml:space="preserve">po vaistinio preparato patekimo į rinką pastebėtos nepageidaujamos reakcijos. </w:t>
      </w:r>
      <w:r w:rsidR="006E4344" w:rsidRPr="00C06A2F">
        <w:rPr>
          <w:iCs/>
          <w:szCs w:val="22"/>
        </w:rPr>
        <w:t>Dažnio kategorijos nustatytos</w:t>
      </w:r>
      <w:r w:rsidR="006E4344" w:rsidRPr="00D4354E">
        <w:t xml:space="preserve"> remiantis </w:t>
      </w:r>
      <w:r w:rsidR="006E4344">
        <w:rPr>
          <w:iCs/>
          <w:szCs w:val="22"/>
        </w:rPr>
        <w:t>tiesiogiai susijusiais</w:t>
      </w:r>
      <w:r w:rsidR="006E4344" w:rsidRPr="00C06A2F">
        <w:rPr>
          <w:iCs/>
          <w:szCs w:val="22"/>
        </w:rPr>
        <w:t xml:space="preserve"> klinikiniais tyrimais</w:t>
      </w:r>
      <w:r w:rsidR="006E4344" w:rsidRPr="00D4354E">
        <w:t>.</w:t>
      </w: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5"/>
        <w:gridCol w:w="4178"/>
        <w:gridCol w:w="2372"/>
      </w:tblGrid>
      <w:tr w:rsidR="0051071D" w:rsidRPr="00C06A2F" w14:paraId="42C29019" w14:textId="77777777" w:rsidTr="00BE751C">
        <w:trPr>
          <w:trHeight w:val="139"/>
        </w:trPr>
        <w:tc>
          <w:tcPr>
            <w:tcW w:w="2175" w:type="dxa"/>
            <w:tcBorders>
              <w:top w:val="single" w:sz="4" w:space="0" w:color="auto"/>
              <w:left w:val="single" w:sz="4" w:space="0" w:color="auto"/>
              <w:bottom w:val="single" w:sz="4" w:space="0" w:color="auto"/>
              <w:right w:val="single" w:sz="4" w:space="0" w:color="auto"/>
            </w:tcBorders>
          </w:tcPr>
          <w:p w14:paraId="0D65FFE9" w14:textId="77777777" w:rsidR="0051071D" w:rsidRPr="0051071D" w:rsidRDefault="0051071D" w:rsidP="0051071D">
            <w:pPr>
              <w:rPr>
                <w:b/>
              </w:rPr>
            </w:pPr>
            <w:r w:rsidRPr="0051071D">
              <w:rPr>
                <w:b/>
              </w:rPr>
              <w:t xml:space="preserve">Organų sistemų </w:t>
            </w:r>
            <w:proofErr w:type="spellStart"/>
            <w:r w:rsidRPr="00C06A2F">
              <w:rPr>
                <w:b/>
                <w:szCs w:val="22"/>
              </w:rPr>
              <w:t>kasės</w:t>
            </w:r>
            <w:proofErr w:type="spellEnd"/>
          </w:p>
        </w:tc>
        <w:tc>
          <w:tcPr>
            <w:tcW w:w="4178" w:type="dxa"/>
            <w:tcBorders>
              <w:top w:val="single" w:sz="4" w:space="0" w:color="auto"/>
              <w:left w:val="single" w:sz="4" w:space="0" w:color="auto"/>
              <w:bottom w:val="single" w:sz="4" w:space="0" w:color="auto"/>
              <w:right w:val="single" w:sz="4" w:space="0" w:color="auto"/>
            </w:tcBorders>
          </w:tcPr>
          <w:p w14:paraId="1D1732D0" w14:textId="77777777" w:rsidR="0051071D" w:rsidRPr="0051071D" w:rsidRDefault="0051071D" w:rsidP="0051071D">
            <w:pPr>
              <w:rPr>
                <w:b/>
              </w:rPr>
            </w:pPr>
            <w:r w:rsidRPr="00C06A2F">
              <w:rPr>
                <w:b/>
                <w:szCs w:val="22"/>
              </w:rPr>
              <w:t>Nepageidaujamo reiškinio apibūdinimas</w:t>
            </w:r>
          </w:p>
        </w:tc>
        <w:tc>
          <w:tcPr>
            <w:tcW w:w="2372" w:type="dxa"/>
            <w:tcBorders>
              <w:top w:val="single" w:sz="4" w:space="0" w:color="auto"/>
              <w:left w:val="single" w:sz="4" w:space="0" w:color="auto"/>
              <w:bottom w:val="single" w:sz="4" w:space="0" w:color="auto"/>
              <w:right w:val="single" w:sz="4" w:space="0" w:color="auto"/>
            </w:tcBorders>
          </w:tcPr>
          <w:p w14:paraId="1E050CA3" w14:textId="77777777" w:rsidR="0051071D" w:rsidRPr="0051071D" w:rsidRDefault="0051071D" w:rsidP="0051071D">
            <w:pPr>
              <w:rPr>
                <w:b/>
              </w:rPr>
            </w:pPr>
            <w:r w:rsidRPr="00C06A2F">
              <w:rPr>
                <w:b/>
                <w:szCs w:val="22"/>
              </w:rPr>
              <w:t>Dažnio apibūdinimas*</w:t>
            </w:r>
          </w:p>
        </w:tc>
      </w:tr>
      <w:tr w:rsidR="0051071D" w:rsidRPr="00C06A2F" w14:paraId="6D9E9D96" w14:textId="77777777" w:rsidTr="00BE751C">
        <w:trPr>
          <w:trHeight w:val="139"/>
        </w:trPr>
        <w:tc>
          <w:tcPr>
            <w:tcW w:w="2175" w:type="dxa"/>
            <w:tcBorders>
              <w:top w:val="single" w:sz="4" w:space="0" w:color="auto"/>
              <w:left w:val="single" w:sz="4" w:space="0" w:color="auto"/>
              <w:bottom w:val="single" w:sz="4" w:space="0" w:color="auto"/>
              <w:right w:val="single" w:sz="4" w:space="0" w:color="auto"/>
            </w:tcBorders>
            <w:shd w:val="clear" w:color="auto" w:fill="auto"/>
          </w:tcPr>
          <w:p w14:paraId="3B17A814" w14:textId="77777777" w:rsidR="0051071D" w:rsidRPr="00BE751C" w:rsidRDefault="0051071D" w:rsidP="00813F73">
            <w:pPr>
              <w:rPr>
                <w:szCs w:val="22"/>
              </w:rPr>
            </w:pPr>
            <w:r w:rsidRPr="00BE751C">
              <w:t xml:space="preserve">Infekcijos ir </w:t>
            </w:r>
            <w:proofErr w:type="spellStart"/>
            <w:r w:rsidRPr="00BE751C">
              <w:t>infestacijos</w:t>
            </w:r>
            <w:proofErr w:type="spellEnd"/>
          </w:p>
          <w:p w14:paraId="1597CB14" w14:textId="77777777" w:rsidR="0051071D" w:rsidRPr="00BE751C" w:rsidRDefault="0051071D" w:rsidP="0051071D"/>
        </w:tc>
        <w:tc>
          <w:tcPr>
            <w:tcW w:w="4178" w:type="dxa"/>
            <w:tcBorders>
              <w:top w:val="single" w:sz="4" w:space="0" w:color="auto"/>
              <w:left w:val="single" w:sz="4" w:space="0" w:color="auto"/>
              <w:bottom w:val="single" w:sz="4" w:space="0" w:color="auto"/>
              <w:right w:val="single" w:sz="4" w:space="0" w:color="auto"/>
            </w:tcBorders>
            <w:shd w:val="clear" w:color="auto" w:fill="auto"/>
          </w:tcPr>
          <w:p w14:paraId="7B568080" w14:textId="77777777" w:rsidR="0051071D" w:rsidRPr="00BE751C" w:rsidRDefault="0051071D" w:rsidP="0051071D">
            <w:r w:rsidRPr="00BE751C">
              <w:t xml:space="preserve">Viršutinių kvėpavimo takų </w:t>
            </w:r>
            <w:r w:rsidRPr="00BE751C">
              <w:rPr>
                <w:szCs w:val="22"/>
              </w:rPr>
              <w:t>infekcinė liga</w:t>
            </w:r>
            <w:r w:rsidRPr="00BE751C">
              <w:rPr>
                <w:szCs w:val="22"/>
                <w:vertAlign w:val="superscript"/>
              </w:rPr>
              <w:t>†</w:t>
            </w:r>
            <w:r w:rsidRPr="00BE751C">
              <w:rPr>
                <w:szCs w:val="22"/>
              </w:rPr>
              <w:t>.</w:t>
            </w:r>
          </w:p>
        </w:tc>
        <w:tc>
          <w:tcPr>
            <w:tcW w:w="2372" w:type="dxa"/>
            <w:tcBorders>
              <w:top w:val="single" w:sz="4" w:space="0" w:color="auto"/>
              <w:left w:val="single" w:sz="4" w:space="0" w:color="auto"/>
              <w:bottom w:val="single" w:sz="4" w:space="0" w:color="auto"/>
              <w:right w:val="single" w:sz="4" w:space="0" w:color="auto"/>
            </w:tcBorders>
            <w:shd w:val="clear" w:color="auto" w:fill="auto"/>
          </w:tcPr>
          <w:p w14:paraId="408C9E38" w14:textId="77777777" w:rsidR="0051071D" w:rsidRPr="00BE751C" w:rsidRDefault="0051071D" w:rsidP="0051071D">
            <w:r w:rsidRPr="00BE751C">
              <w:rPr>
                <w:szCs w:val="22"/>
              </w:rPr>
              <w:t>Labai dažnas</w:t>
            </w:r>
          </w:p>
        </w:tc>
      </w:tr>
      <w:tr w:rsidR="0051071D" w:rsidRPr="00C06A2F" w14:paraId="4ACFD07A" w14:textId="77777777" w:rsidTr="00BE751C">
        <w:trPr>
          <w:trHeight w:val="139"/>
        </w:trPr>
        <w:tc>
          <w:tcPr>
            <w:tcW w:w="2175" w:type="dxa"/>
            <w:tcBorders>
              <w:top w:val="single" w:sz="4" w:space="0" w:color="auto"/>
              <w:left w:val="single" w:sz="4" w:space="0" w:color="auto"/>
              <w:bottom w:val="single" w:sz="4" w:space="0" w:color="auto"/>
              <w:right w:val="single" w:sz="4" w:space="0" w:color="auto"/>
            </w:tcBorders>
            <w:shd w:val="clear" w:color="auto" w:fill="auto"/>
          </w:tcPr>
          <w:p w14:paraId="3458F7C4" w14:textId="77777777" w:rsidR="0051071D" w:rsidRPr="00BE751C" w:rsidRDefault="0051071D" w:rsidP="00813F73">
            <w:pPr>
              <w:rPr>
                <w:szCs w:val="22"/>
              </w:rPr>
            </w:pPr>
            <w:r w:rsidRPr="00BE751C">
              <w:t>Kraujo ir limfinės sistemos sutrikimai</w:t>
            </w:r>
          </w:p>
          <w:p w14:paraId="5425E581" w14:textId="77777777" w:rsidR="0051071D" w:rsidRPr="00BE751C" w:rsidRDefault="0051071D" w:rsidP="0051071D"/>
        </w:tc>
        <w:tc>
          <w:tcPr>
            <w:tcW w:w="4178" w:type="dxa"/>
            <w:tcBorders>
              <w:top w:val="single" w:sz="4" w:space="0" w:color="auto"/>
              <w:left w:val="single" w:sz="4" w:space="0" w:color="auto"/>
              <w:bottom w:val="single" w:sz="4" w:space="0" w:color="auto"/>
              <w:right w:val="single" w:sz="4" w:space="0" w:color="auto"/>
            </w:tcBorders>
            <w:shd w:val="clear" w:color="auto" w:fill="auto"/>
          </w:tcPr>
          <w:p w14:paraId="4CE274C2" w14:textId="77777777" w:rsidR="0051071D" w:rsidRPr="00BE751C" w:rsidRDefault="0051071D" w:rsidP="0051071D">
            <w:r w:rsidRPr="00BE751C">
              <w:rPr>
                <w:szCs w:val="22"/>
              </w:rPr>
              <w:t>Polinkio kraujuoti padidėjimas.</w:t>
            </w:r>
          </w:p>
        </w:tc>
        <w:tc>
          <w:tcPr>
            <w:tcW w:w="2372" w:type="dxa"/>
            <w:tcBorders>
              <w:top w:val="single" w:sz="4" w:space="0" w:color="auto"/>
              <w:left w:val="single" w:sz="4" w:space="0" w:color="auto"/>
              <w:bottom w:val="single" w:sz="4" w:space="0" w:color="auto"/>
              <w:right w:val="single" w:sz="4" w:space="0" w:color="auto"/>
            </w:tcBorders>
            <w:shd w:val="clear" w:color="auto" w:fill="auto"/>
          </w:tcPr>
          <w:p w14:paraId="26A609B9" w14:textId="77777777" w:rsidR="0051071D" w:rsidRPr="00BE751C" w:rsidRDefault="0051071D" w:rsidP="0051071D">
            <w:r w:rsidRPr="00BE751C">
              <w:rPr>
                <w:szCs w:val="22"/>
              </w:rPr>
              <w:t>Retas</w:t>
            </w:r>
          </w:p>
        </w:tc>
      </w:tr>
      <w:tr w:rsidR="0051071D" w:rsidRPr="00C06A2F" w14:paraId="79066A89" w14:textId="77777777" w:rsidTr="00BE751C">
        <w:trPr>
          <w:trHeight w:val="139"/>
        </w:trPr>
        <w:tc>
          <w:tcPr>
            <w:tcW w:w="2175" w:type="dxa"/>
            <w:tcBorders>
              <w:top w:val="single" w:sz="4" w:space="0" w:color="auto"/>
              <w:left w:val="single" w:sz="4" w:space="0" w:color="auto"/>
              <w:bottom w:val="single" w:sz="4" w:space="0" w:color="auto"/>
              <w:right w:val="single" w:sz="4" w:space="0" w:color="auto"/>
            </w:tcBorders>
            <w:shd w:val="clear" w:color="auto" w:fill="auto"/>
          </w:tcPr>
          <w:p w14:paraId="0099BAC1" w14:textId="77777777" w:rsidR="0051071D" w:rsidRPr="00BE751C" w:rsidRDefault="0051071D" w:rsidP="0051071D">
            <w:r w:rsidRPr="00BE751C">
              <w:t>Imuninės sistemos sutrikimai</w:t>
            </w:r>
          </w:p>
        </w:tc>
        <w:tc>
          <w:tcPr>
            <w:tcW w:w="4178" w:type="dxa"/>
            <w:tcBorders>
              <w:top w:val="single" w:sz="4" w:space="0" w:color="auto"/>
              <w:left w:val="single" w:sz="4" w:space="0" w:color="auto"/>
              <w:bottom w:val="single" w:sz="4" w:space="0" w:color="auto"/>
              <w:right w:val="single" w:sz="4" w:space="0" w:color="auto"/>
            </w:tcBorders>
            <w:shd w:val="clear" w:color="auto" w:fill="auto"/>
          </w:tcPr>
          <w:p w14:paraId="249E2587" w14:textId="77777777" w:rsidR="0051071D" w:rsidRPr="00BE751C" w:rsidRDefault="0051071D" w:rsidP="0051071D">
            <w:r w:rsidRPr="00BE751C">
              <w:t xml:space="preserve">Padidėjusio jautrumo reakcijos, įskaitant </w:t>
            </w:r>
            <w:proofErr w:type="spellStart"/>
            <w:r w:rsidRPr="00BE751C">
              <w:t>anafilaksiją</w:t>
            </w:r>
            <w:proofErr w:type="spellEnd"/>
            <w:r w:rsidRPr="00BE751C">
              <w:rPr>
                <w:szCs w:val="22"/>
              </w:rPr>
              <w:t>.</w:t>
            </w:r>
          </w:p>
        </w:tc>
        <w:tc>
          <w:tcPr>
            <w:tcW w:w="2372" w:type="dxa"/>
            <w:tcBorders>
              <w:top w:val="single" w:sz="4" w:space="0" w:color="auto"/>
              <w:left w:val="single" w:sz="4" w:space="0" w:color="auto"/>
              <w:bottom w:val="single" w:sz="4" w:space="0" w:color="auto"/>
              <w:right w:val="single" w:sz="4" w:space="0" w:color="auto"/>
            </w:tcBorders>
            <w:shd w:val="clear" w:color="auto" w:fill="auto"/>
          </w:tcPr>
          <w:p w14:paraId="62127459" w14:textId="77777777" w:rsidR="0051071D" w:rsidRPr="00BE751C" w:rsidRDefault="0051071D" w:rsidP="0051071D">
            <w:r w:rsidRPr="00BE751C">
              <w:rPr>
                <w:szCs w:val="22"/>
              </w:rPr>
              <w:t>Nedažnas</w:t>
            </w:r>
          </w:p>
        </w:tc>
      </w:tr>
      <w:tr w:rsidR="006E4344" w:rsidRPr="00C06A2F" w14:paraId="763DB773" w14:textId="77777777" w:rsidTr="00BE751C">
        <w:trPr>
          <w:trHeight w:val="139"/>
        </w:trPr>
        <w:tc>
          <w:tcPr>
            <w:tcW w:w="2175" w:type="dxa"/>
            <w:tcBorders>
              <w:top w:val="single" w:sz="4" w:space="0" w:color="auto"/>
              <w:left w:val="single" w:sz="4" w:space="0" w:color="auto"/>
              <w:bottom w:val="single" w:sz="4" w:space="0" w:color="auto"/>
              <w:right w:val="single" w:sz="4" w:space="0" w:color="auto"/>
            </w:tcBorders>
            <w:vAlign w:val="center"/>
          </w:tcPr>
          <w:p w14:paraId="14916EB7" w14:textId="77777777" w:rsidR="006E4344" w:rsidRPr="00BE751C" w:rsidRDefault="006E4344" w:rsidP="00813F73">
            <w:pPr>
              <w:rPr>
                <w:szCs w:val="22"/>
              </w:rPr>
            </w:pPr>
          </w:p>
        </w:tc>
        <w:tc>
          <w:tcPr>
            <w:tcW w:w="4178" w:type="dxa"/>
            <w:tcBorders>
              <w:top w:val="single" w:sz="4" w:space="0" w:color="auto"/>
              <w:left w:val="single" w:sz="4" w:space="0" w:color="auto"/>
              <w:bottom w:val="single" w:sz="4" w:space="0" w:color="auto"/>
              <w:right w:val="single" w:sz="4" w:space="0" w:color="auto"/>
            </w:tcBorders>
          </w:tcPr>
          <w:p w14:paraId="2A511249" w14:textId="77777777" w:rsidR="006E4344" w:rsidRPr="00BE751C" w:rsidRDefault="006E4344" w:rsidP="00813F73">
            <w:pPr>
              <w:rPr>
                <w:szCs w:val="22"/>
              </w:rPr>
            </w:pPr>
            <w:proofErr w:type="spellStart"/>
            <w:r w:rsidRPr="00BE751C">
              <w:rPr>
                <w:szCs w:val="22"/>
              </w:rPr>
              <w:t>Eozinofilinė</w:t>
            </w:r>
            <w:proofErr w:type="spellEnd"/>
            <w:r w:rsidRPr="00BE751C">
              <w:rPr>
                <w:szCs w:val="22"/>
              </w:rPr>
              <w:t xml:space="preserve"> kepenų </w:t>
            </w:r>
            <w:proofErr w:type="spellStart"/>
            <w:r w:rsidRPr="00BE751C">
              <w:rPr>
                <w:szCs w:val="22"/>
              </w:rPr>
              <w:t>infiltracija</w:t>
            </w:r>
            <w:proofErr w:type="spellEnd"/>
            <w:r w:rsidRPr="00BE751C">
              <w:rPr>
                <w:szCs w:val="22"/>
              </w:rPr>
              <w:t>.</w:t>
            </w:r>
          </w:p>
          <w:p w14:paraId="03375004" w14:textId="77777777" w:rsidR="006E4344" w:rsidRPr="00BE751C" w:rsidRDefault="006E4344" w:rsidP="00813F73">
            <w:pPr>
              <w:rPr>
                <w:szCs w:val="22"/>
              </w:rPr>
            </w:pPr>
          </w:p>
        </w:tc>
        <w:tc>
          <w:tcPr>
            <w:tcW w:w="2372" w:type="dxa"/>
            <w:tcBorders>
              <w:top w:val="single" w:sz="4" w:space="0" w:color="auto"/>
              <w:left w:val="single" w:sz="4" w:space="0" w:color="auto"/>
              <w:bottom w:val="single" w:sz="4" w:space="0" w:color="auto"/>
              <w:right w:val="single" w:sz="4" w:space="0" w:color="auto"/>
            </w:tcBorders>
          </w:tcPr>
          <w:p w14:paraId="7C056697" w14:textId="77777777" w:rsidR="006E4344" w:rsidRPr="00BE751C" w:rsidRDefault="006E4344" w:rsidP="00813F73">
            <w:pPr>
              <w:rPr>
                <w:szCs w:val="22"/>
              </w:rPr>
            </w:pPr>
            <w:r w:rsidRPr="00BE751C">
              <w:rPr>
                <w:szCs w:val="22"/>
              </w:rPr>
              <w:t>Labai retas</w:t>
            </w:r>
          </w:p>
        </w:tc>
      </w:tr>
      <w:tr w:rsidR="0051071D" w:rsidRPr="00C06A2F" w14:paraId="0512D999" w14:textId="77777777" w:rsidTr="00BE751C">
        <w:trPr>
          <w:trHeight w:val="139"/>
        </w:trPr>
        <w:tc>
          <w:tcPr>
            <w:tcW w:w="2175" w:type="dxa"/>
            <w:tcBorders>
              <w:top w:val="single" w:sz="4" w:space="0" w:color="auto"/>
              <w:left w:val="single" w:sz="4" w:space="0" w:color="auto"/>
              <w:bottom w:val="single" w:sz="4" w:space="0" w:color="auto"/>
              <w:right w:val="single" w:sz="4" w:space="0" w:color="auto"/>
            </w:tcBorders>
            <w:shd w:val="clear" w:color="auto" w:fill="auto"/>
          </w:tcPr>
          <w:p w14:paraId="4EEABE4F" w14:textId="77777777" w:rsidR="0051071D" w:rsidRPr="00BE751C" w:rsidRDefault="0051071D" w:rsidP="0051071D">
            <w:r w:rsidRPr="00BE751C">
              <w:t>Psichikos sutrikimai</w:t>
            </w:r>
          </w:p>
        </w:tc>
        <w:tc>
          <w:tcPr>
            <w:tcW w:w="4178" w:type="dxa"/>
            <w:tcBorders>
              <w:top w:val="single" w:sz="4" w:space="0" w:color="auto"/>
              <w:left w:val="single" w:sz="4" w:space="0" w:color="auto"/>
              <w:bottom w:val="single" w:sz="4" w:space="0" w:color="auto"/>
              <w:right w:val="single" w:sz="4" w:space="0" w:color="auto"/>
            </w:tcBorders>
            <w:shd w:val="clear" w:color="auto" w:fill="auto"/>
          </w:tcPr>
          <w:p w14:paraId="1E93CAD9" w14:textId="77777777" w:rsidR="0051071D" w:rsidRPr="00BE751C" w:rsidRDefault="0051071D" w:rsidP="0051071D">
            <w:r w:rsidRPr="00BE751C">
              <w:rPr>
                <w:szCs w:val="22"/>
              </w:rPr>
              <w:t>Nenormalūs</w:t>
            </w:r>
            <w:r w:rsidRPr="00BE751C">
              <w:t xml:space="preserve"> sapnai, įskaitant košmarus, nemiga, </w:t>
            </w:r>
            <w:r w:rsidRPr="00BE751C">
              <w:rPr>
                <w:szCs w:val="22"/>
              </w:rPr>
              <w:t>somnambulizmas</w:t>
            </w:r>
            <w:r w:rsidRPr="00BE751C">
              <w:t xml:space="preserve">, nerimas, </w:t>
            </w:r>
            <w:r w:rsidRPr="00BE751C">
              <w:rPr>
                <w:szCs w:val="22"/>
              </w:rPr>
              <w:t>susijaudinimas</w:t>
            </w:r>
            <w:r w:rsidRPr="00BE751C">
              <w:t>, įskaitant agresyvų elgesį ar priešiškumą, depresija</w:t>
            </w:r>
            <w:r w:rsidRPr="00BE751C">
              <w:rPr>
                <w:szCs w:val="22"/>
              </w:rPr>
              <w:t xml:space="preserve">, </w:t>
            </w:r>
            <w:proofErr w:type="spellStart"/>
            <w:r w:rsidRPr="00BE751C">
              <w:rPr>
                <w:szCs w:val="22"/>
              </w:rPr>
              <w:t>psichomotorinis</w:t>
            </w:r>
            <w:proofErr w:type="spellEnd"/>
            <w:r w:rsidRPr="00BE751C">
              <w:rPr>
                <w:szCs w:val="22"/>
              </w:rPr>
              <w:t xml:space="preserve"> </w:t>
            </w:r>
            <w:proofErr w:type="spellStart"/>
            <w:r w:rsidRPr="00BE751C">
              <w:rPr>
                <w:szCs w:val="22"/>
              </w:rPr>
              <w:t>hiperaktyvumas</w:t>
            </w:r>
            <w:proofErr w:type="spellEnd"/>
            <w:r w:rsidRPr="00BE751C">
              <w:rPr>
                <w:szCs w:val="22"/>
              </w:rPr>
              <w:t xml:space="preserve"> (įskaitant irzlumą, nerimastingumą, drebulį**).</w:t>
            </w:r>
          </w:p>
        </w:tc>
        <w:tc>
          <w:tcPr>
            <w:tcW w:w="2372" w:type="dxa"/>
            <w:tcBorders>
              <w:top w:val="single" w:sz="4" w:space="0" w:color="auto"/>
              <w:left w:val="single" w:sz="4" w:space="0" w:color="auto"/>
              <w:bottom w:val="single" w:sz="4" w:space="0" w:color="auto"/>
              <w:right w:val="single" w:sz="4" w:space="0" w:color="auto"/>
            </w:tcBorders>
            <w:shd w:val="clear" w:color="auto" w:fill="auto"/>
          </w:tcPr>
          <w:p w14:paraId="26D99AC2" w14:textId="77777777" w:rsidR="0051071D" w:rsidRPr="00BE751C" w:rsidRDefault="0051071D" w:rsidP="0051071D">
            <w:r w:rsidRPr="00BE751C">
              <w:rPr>
                <w:szCs w:val="22"/>
              </w:rPr>
              <w:t>Nedažnas</w:t>
            </w:r>
          </w:p>
        </w:tc>
      </w:tr>
      <w:tr w:rsidR="006E4344" w:rsidRPr="00C06A2F" w14:paraId="2B472DC3" w14:textId="77777777" w:rsidTr="00BE751C">
        <w:trPr>
          <w:trHeight w:val="139"/>
        </w:trPr>
        <w:tc>
          <w:tcPr>
            <w:tcW w:w="2175" w:type="dxa"/>
            <w:tcBorders>
              <w:top w:val="single" w:sz="4" w:space="0" w:color="auto"/>
              <w:left w:val="single" w:sz="4" w:space="0" w:color="auto"/>
              <w:bottom w:val="single" w:sz="4" w:space="0" w:color="auto"/>
              <w:right w:val="single" w:sz="4" w:space="0" w:color="auto"/>
            </w:tcBorders>
            <w:vAlign w:val="center"/>
          </w:tcPr>
          <w:p w14:paraId="0F23E5E7" w14:textId="77777777" w:rsidR="006E4344" w:rsidRPr="00C06A2F" w:rsidRDefault="006E4344" w:rsidP="00813F73">
            <w:pPr>
              <w:rPr>
                <w:szCs w:val="22"/>
              </w:rPr>
            </w:pPr>
          </w:p>
        </w:tc>
        <w:tc>
          <w:tcPr>
            <w:tcW w:w="4178" w:type="dxa"/>
            <w:tcBorders>
              <w:top w:val="single" w:sz="4" w:space="0" w:color="auto"/>
              <w:left w:val="single" w:sz="4" w:space="0" w:color="auto"/>
              <w:bottom w:val="single" w:sz="4" w:space="0" w:color="auto"/>
              <w:right w:val="single" w:sz="4" w:space="0" w:color="auto"/>
            </w:tcBorders>
          </w:tcPr>
          <w:p w14:paraId="6F3775A7" w14:textId="77777777" w:rsidR="006E4344" w:rsidRPr="00C06A2F" w:rsidRDefault="006E4344" w:rsidP="00813F73">
            <w:pPr>
              <w:rPr>
                <w:szCs w:val="22"/>
              </w:rPr>
            </w:pPr>
            <w:r w:rsidRPr="00C06A2F">
              <w:rPr>
                <w:szCs w:val="22"/>
              </w:rPr>
              <w:t>Dėmesio sutrikimas, atminties susilpnėjimas.</w:t>
            </w:r>
          </w:p>
        </w:tc>
        <w:tc>
          <w:tcPr>
            <w:tcW w:w="2372" w:type="dxa"/>
            <w:tcBorders>
              <w:top w:val="single" w:sz="4" w:space="0" w:color="auto"/>
              <w:left w:val="single" w:sz="4" w:space="0" w:color="auto"/>
              <w:bottom w:val="single" w:sz="4" w:space="0" w:color="auto"/>
              <w:right w:val="single" w:sz="4" w:space="0" w:color="auto"/>
            </w:tcBorders>
          </w:tcPr>
          <w:p w14:paraId="3DA98459" w14:textId="77777777" w:rsidR="006E4344" w:rsidRPr="00C06A2F" w:rsidRDefault="006E4344" w:rsidP="00813F73">
            <w:pPr>
              <w:rPr>
                <w:szCs w:val="22"/>
              </w:rPr>
            </w:pPr>
            <w:r w:rsidRPr="00C06A2F">
              <w:rPr>
                <w:szCs w:val="22"/>
              </w:rPr>
              <w:t>Ret</w:t>
            </w:r>
            <w:r>
              <w:rPr>
                <w:szCs w:val="22"/>
              </w:rPr>
              <w:t>as</w:t>
            </w:r>
          </w:p>
        </w:tc>
      </w:tr>
      <w:tr w:rsidR="006E4344" w:rsidRPr="00C06A2F" w14:paraId="21D235C4" w14:textId="77777777" w:rsidTr="00BE751C">
        <w:trPr>
          <w:trHeight w:val="139"/>
        </w:trPr>
        <w:tc>
          <w:tcPr>
            <w:tcW w:w="2175" w:type="dxa"/>
            <w:tcBorders>
              <w:top w:val="single" w:sz="4" w:space="0" w:color="auto"/>
              <w:left w:val="single" w:sz="4" w:space="0" w:color="auto"/>
              <w:bottom w:val="single" w:sz="4" w:space="0" w:color="auto"/>
              <w:right w:val="single" w:sz="4" w:space="0" w:color="auto"/>
            </w:tcBorders>
            <w:vAlign w:val="center"/>
          </w:tcPr>
          <w:p w14:paraId="64B36D1A" w14:textId="77777777" w:rsidR="006E4344" w:rsidRPr="00C06A2F" w:rsidRDefault="006E4344" w:rsidP="00813F73">
            <w:pPr>
              <w:rPr>
                <w:szCs w:val="22"/>
              </w:rPr>
            </w:pPr>
          </w:p>
        </w:tc>
        <w:tc>
          <w:tcPr>
            <w:tcW w:w="4178" w:type="dxa"/>
            <w:tcBorders>
              <w:top w:val="single" w:sz="4" w:space="0" w:color="auto"/>
              <w:left w:val="single" w:sz="4" w:space="0" w:color="auto"/>
              <w:bottom w:val="single" w:sz="4" w:space="0" w:color="auto"/>
              <w:right w:val="single" w:sz="4" w:space="0" w:color="auto"/>
            </w:tcBorders>
          </w:tcPr>
          <w:p w14:paraId="526D616D" w14:textId="77777777" w:rsidR="006E4344" w:rsidRPr="00C06A2F" w:rsidRDefault="006E4344" w:rsidP="00813F73">
            <w:pPr>
              <w:rPr>
                <w:szCs w:val="22"/>
              </w:rPr>
            </w:pPr>
            <w:r w:rsidRPr="00C06A2F">
              <w:rPr>
                <w:szCs w:val="22"/>
              </w:rPr>
              <w:t>Haliucinacijos, mintys apie savižudybę ir savižudiškas elgesys (polinkis į savižudybę).</w:t>
            </w:r>
          </w:p>
          <w:p w14:paraId="493F6A6A" w14:textId="77777777" w:rsidR="006E4344" w:rsidRPr="00C06A2F" w:rsidRDefault="006E4344" w:rsidP="00813F73">
            <w:pPr>
              <w:rPr>
                <w:szCs w:val="22"/>
              </w:rPr>
            </w:pPr>
          </w:p>
        </w:tc>
        <w:tc>
          <w:tcPr>
            <w:tcW w:w="2372" w:type="dxa"/>
            <w:tcBorders>
              <w:top w:val="single" w:sz="4" w:space="0" w:color="auto"/>
              <w:left w:val="single" w:sz="4" w:space="0" w:color="auto"/>
              <w:bottom w:val="single" w:sz="4" w:space="0" w:color="auto"/>
              <w:right w:val="single" w:sz="4" w:space="0" w:color="auto"/>
            </w:tcBorders>
          </w:tcPr>
          <w:p w14:paraId="20E239DA" w14:textId="77777777" w:rsidR="006E4344" w:rsidRPr="00C06A2F" w:rsidRDefault="006E4344" w:rsidP="00813F73">
            <w:pPr>
              <w:rPr>
                <w:szCs w:val="22"/>
              </w:rPr>
            </w:pPr>
            <w:r w:rsidRPr="00C06A2F">
              <w:rPr>
                <w:szCs w:val="22"/>
              </w:rPr>
              <w:t>Labai ret</w:t>
            </w:r>
            <w:r>
              <w:rPr>
                <w:szCs w:val="22"/>
              </w:rPr>
              <w:t>as</w:t>
            </w:r>
          </w:p>
        </w:tc>
      </w:tr>
      <w:tr w:rsidR="0051071D" w:rsidRPr="00C06A2F" w14:paraId="4E6A84B3" w14:textId="77777777" w:rsidTr="00BE751C">
        <w:trPr>
          <w:trHeight w:val="482"/>
        </w:trPr>
        <w:tc>
          <w:tcPr>
            <w:tcW w:w="2175" w:type="dxa"/>
            <w:tcBorders>
              <w:top w:val="single" w:sz="4" w:space="0" w:color="auto"/>
              <w:left w:val="single" w:sz="4" w:space="0" w:color="auto"/>
              <w:bottom w:val="single" w:sz="4" w:space="0" w:color="auto"/>
              <w:right w:val="single" w:sz="4" w:space="0" w:color="auto"/>
            </w:tcBorders>
            <w:shd w:val="clear" w:color="auto" w:fill="auto"/>
          </w:tcPr>
          <w:p w14:paraId="34121A6E" w14:textId="77777777" w:rsidR="0051071D" w:rsidRPr="0051071D" w:rsidRDefault="0051071D" w:rsidP="0051071D">
            <w:r w:rsidRPr="0051071D">
              <w:t>Nervų sistemos sutrikimai</w:t>
            </w:r>
          </w:p>
        </w:tc>
        <w:tc>
          <w:tcPr>
            <w:tcW w:w="4178" w:type="dxa"/>
            <w:tcBorders>
              <w:top w:val="single" w:sz="4" w:space="0" w:color="auto"/>
              <w:left w:val="single" w:sz="4" w:space="0" w:color="auto"/>
              <w:bottom w:val="single" w:sz="4" w:space="0" w:color="auto"/>
              <w:right w:val="single" w:sz="4" w:space="0" w:color="auto"/>
            </w:tcBorders>
            <w:shd w:val="clear" w:color="auto" w:fill="auto"/>
          </w:tcPr>
          <w:p w14:paraId="358CBD9C" w14:textId="77777777" w:rsidR="0051071D" w:rsidRPr="0051071D" w:rsidRDefault="0051071D" w:rsidP="0051071D">
            <w:r w:rsidRPr="00C06A2F">
              <w:rPr>
                <w:szCs w:val="22"/>
              </w:rPr>
              <w:t>Svaigulys</w:t>
            </w:r>
            <w:r w:rsidRPr="0051071D">
              <w:t xml:space="preserve">, mieguistumas, </w:t>
            </w:r>
            <w:proofErr w:type="spellStart"/>
            <w:r w:rsidRPr="00C06A2F">
              <w:rPr>
                <w:szCs w:val="22"/>
              </w:rPr>
              <w:t>parestezija</w:t>
            </w:r>
            <w:proofErr w:type="spellEnd"/>
            <w:r w:rsidRPr="00C06A2F">
              <w:rPr>
                <w:szCs w:val="22"/>
              </w:rPr>
              <w:t xml:space="preserve"> / </w:t>
            </w:r>
            <w:proofErr w:type="spellStart"/>
            <w:r w:rsidRPr="00C06A2F">
              <w:rPr>
                <w:szCs w:val="22"/>
              </w:rPr>
              <w:t>hipestezija</w:t>
            </w:r>
            <w:proofErr w:type="spellEnd"/>
            <w:r w:rsidRPr="00C06A2F">
              <w:rPr>
                <w:szCs w:val="22"/>
              </w:rPr>
              <w:t>, priepuoliai.</w:t>
            </w:r>
          </w:p>
        </w:tc>
        <w:tc>
          <w:tcPr>
            <w:tcW w:w="2372" w:type="dxa"/>
            <w:tcBorders>
              <w:top w:val="single" w:sz="4" w:space="0" w:color="auto"/>
              <w:left w:val="single" w:sz="4" w:space="0" w:color="auto"/>
              <w:bottom w:val="single" w:sz="4" w:space="0" w:color="auto"/>
              <w:right w:val="single" w:sz="4" w:space="0" w:color="auto"/>
            </w:tcBorders>
            <w:shd w:val="clear" w:color="auto" w:fill="auto"/>
          </w:tcPr>
          <w:p w14:paraId="7352E6BB" w14:textId="77777777" w:rsidR="0051071D" w:rsidRPr="0051071D" w:rsidRDefault="0051071D" w:rsidP="0051071D">
            <w:r w:rsidRPr="00C06A2F">
              <w:rPr>
                <w:szCs w:val="22"/>
              </w:rPr>
              <w:t>Nedažn</w:t>
            </w:r>
            <w:r>
              <w:rPr>
                <w:szCs w:val="22"/>
              </w:rPr>
              <w:t>as</w:t>
            </w:r>
          </w:p>
        </w:tc>
      </w:tr>
      <w:tr w:rsidR="006E4344" w:rsidRPr="00C06A2F" w14:paraId="59F11B7F" w14:textId="77777777" w:rsidTr="00BE751C">
        <w:trPr>
          <w:trHeight w:val="139"/>
        </w:trPr>
        <w:tc>
          <w:tcPr>
            <w:tcW w:w="2175" w:type="dxa"/>
            <w:tcBorders>
              <w:top w:val="single" w:sz="4" w:space="0" w:color="auto"/>
              <w:left w:val="single" w:sz="4" w:space="0" w:color="auto"/>
              <w:bottom w:val="single" w:sz="4" w:space="0" w:color="auto"/>
              <w:right w:val="single" w:sz="4" w:space="0" w:color="auto"/>
            </w:tcBorders>
            <w:vAlign w:val="center"/>
          </w:tcPr>
          <w:p w14:paraId="2BF365AC" w14:textId="77777777" w:rsidR="006E4344" w:rsidRPr="00C06A2F" w:rsidRDefault="006E4344" w:rsidP="00813F73">
            <w:pPr>
              <w:rPr>
                <w:szCs w:val="22"/>
              </w:rPr>
            </w:pPr>
          </w:p>
        </w:tc>
        <w:tc>
          <w:tcPr>
            <w:tcW w:w="4178" w:type="dxa"/>
            <w:tcBorders>
              <w:top w:val="single" w:sz="4" w:space="0" w:color="auto"/>
              <w:left w:val="single" w:sz="4" w:space="0" w:color="auto"/>
              <w:bottom w:val="single" w:sz="4" w:space="0" w:color="auto"/>
              <w:right w:val="single" w:sz="4" w:space="0" w:color="auto"/>
            </w:tcBorders>
          </w:tcPr>
          <w:p w14:paraId="33903A65" w14:textId="77777777" w:rsidR="006E4344" w:rsidRPr="00C06A2F" w:rsidRDefault="006E4344" w:rsidP="00813F73">
            <w:pPr>
              <w:rPr>
                <w:szCs w:val="22"/>
              </w:rPr>
            </w:pPr>
          </w:p>
        </w:tc>
        <w:tc>
          <w:tcPr>
            <w:tcW w:w="2372" w:type="dxa"/>
            <w:tcBorders>
              <w:top w:val="single" w:sz="4" w:space="0" w:color="auto"/>
              <w:left w:val="single" w:sz="4" w:space="0" w:color="auto"/>
              <w:bottom w:val="single" w:sz="4" w:space="0" w:color="auto"/>
              <w:right w:val="single" w:sz="4" w:space="0" w:color="auto"/>
            </w:tcBorders>
          </w:tcPr>
          <w:p w14:paraId="3F1D1666" w14:textId="77777777" w:rsidR="006E4344" w:rsidRPr="00C06A2F" w:rsidRDefault="006E4344" w:rsidP="00813F73">
            <w:pPr>
              <w:rPr>
                <w:szCs w:val="22"/>
              </w:rPr>
            </w:pPr>
          </w:p>
        </w:tc>
      </w:tr>
      <w:tr w:rsidR="0051071D" w:rsidRPr="00C06A2F" w14:paraId="5A7BE859" w14:textId="77777777" w:rsidTr="00BE751C">
        <w:trPr>
          <w:trHeight w:val="492"/>
        </w:trPr>
        <w:tc>
          <w:tcPr>
            <w:tcW w:w="2175" w:type="dxa"/>
            <w:tcBorders>
              <w:top w:val="single" w:sz="4" w:space="0" w:color="auto"/>
              <w:left w:val="single" w:sz="4" w:space="0" w:color="auto"/>
              <w:bottom w:val="single" w:sz="4" w:space="0" w:color="auto"/>
              <w:right w:val="single" w:sz="4" w:space="0" w:color="auto"/>
            </w:tcBorders>
            <w:shd w:val="clear" w:color="auto" w:fill="auto"/>
          </w:tcPr>
          <w:p w14:paraId="0AC3FAE3" w14:textId="77777777" w:rsidR="0051071D" w:rsidRPr="0051071D" w:rsidRDefault="0051071D" w:rsidP="0051071D">
            <w:r w:rsidRPr="0051071D">
              <w:t>Širdies sutrikimai</w:t>
            </w:r>
          </w:p>
        </w:tc>
        <w:tc>
          <w:tcPr>
            <w:tcW w:w="4178" w:type="dxa"/>
            <w:tcBorders>
              <w:top w:val="single" w:sz="4" w:space="0" w:color="auto"/>
              <w:left w:val="single" w:sz="4" w:space="0" w:color="auto"/>
              <w:bottom w:val="single" w:sz="4" w:space="0" w:color="auto"/>
              <w:right w:val="single" w:sz="4" w:space="0" w:color="auto"/>
            </w:tcBorders>
            <w:shd w:val="clear" w:color="auto" w:fill="auto"/>
          </w:tcPr>
          <w:p w14:paraId="1B7C8B11" w14:textId="77777777" w:rsidR="0051071D" w:rsidRPr="00C06A2F" w:rsidRDefault="0051071D" w:rsidP="00813F73">
            <w:pPr>
              <w:rPr>
                <w:szCs w:val="22"/>
              </w:rPr>
            </w:pPr>
            <w:proofErr w:type="spellStart"/>
            <w:r w:rsidRPr="0051071D">
              <w:t>Palpitacijos</w:t>
            </w:r>
            <w:proofErr w:type="spellEnd"/>
            <w:r w:rsidRPr="00C06A2F">
              <w:rPr>
                <w:szCs w:val="22"/>
              </w:rPr>
              <w:t>.</w:t>
            </w:r>
          </w:p>
          <w:p w14:paraId="13EFD249" w14:textId="77777777" w:rsidR="0051071D" w:rsidRPr="0051071D" w:rsidRDefault="0051071D" w:rsidP="0051071D"/>
        </w:tc>
        <w:tc>
          <w:tcPr>
            <w:tcW w:w="2372" w:type="dxa"/>
            <w:tcBorders>
              <w:top w:val="single" w:sz="4" w:space="0" w:color="auto"/>
              <w:left w:val="single" w:sz="4" w:space="0" w:color="auto"/>
              <w:bottom w:val="single" w:sz="4" w:space="0" w:color="auto"/>
              <w:right w:val="single" w:sz="4" w:space="0" w:color="auto"/>
            </w:tcBorders>
            <w:shd w:val="clear" w:color="auto" w:fill="auto"/>
          </w:tcPr>
          <w:p w14:paraId="7262FC74" w14:textId="77777777" w:rsidR="0051071D" w:rsidRPr="0051071D" w:rsidRDefault="0051071D" w:rsidP="0051071D">
            <w:r w:rsidRPr="00C06A2F">
              <w:rPr>
                <w:szCs w:val="22"/>
              </w:rPr>
              <w:t>Ret</w:t>
            </w:r>
            <w:r>
              <w:rPr>
                <w:szCs w:val="22"/>
              </w:rPr>
              <w:t>as</w:t>
            </w:r>
          </w:p>
        </w:tc>
      </w:tr>
      <w:tr w:rsidR="0051071D" w:rsidRPr="00C06A2F" w14:paraId="02C837EC" w14:textId="77777777" w:rsidTr="00BE751C">
        <w:trPr>
          <w:trHeight w:val="241"/>
        </w:trPr>
        <w:tc>
          <w:tcPr>
            <w:tcW w:w="2175" w:type="dxa"/>
            <w:tcBorders>
              <w:top w:val="single" w:sz="4" w:space="0" w:color="auto"/>
              <w:left w:val="single" w:sz="4" w:space="0" w:color="auto"/>
              <w:bottom w:val="single" w:sz="4" w:space="0" w:color="auto"/>
              <w:right w:val="single" w:sz="4" w:space="0" w:color="auto"/>
            </w:tcBorders>
            <w:shd w:val="clear" w:color="auto" w:fill="auto"/>
          </w:tcPr>
          <w:p w14:paraId="2D2AF7EA" w14:textId="77777777" w:rsidR="0051071D" w:rsidRPr="00C06A2F" w:rsidRDefault="0051071D" w:rsidP="00813F73">
            <w:pPr>
              <w:rPr>
                <w:iCs/>
                <w:noProof/>
                <w:szCs w:val="22"/>
              </w:rPr>
            </w:pPr>
            <w:r w:rsidRPr="0051071D">
              <w:t>Kvėpavimo sistemos, krūtinės ląstos ir tarpuplaučio sutrikimai</w:t>
            </w:r>
          </w:p>
          <w:p w14:paraId="6475A28C" w14:textId="77777777" w:rsidR="0051071D" w:rsidRPr="0051071D" w:rsidRDefault="0051071D" w:rsidP="0051071D"/>
        </w:tc>
        <w:tc>
          <w:tcPr>
            <w:tcW w:w="4178" w:type="dxa"/>
            <w:tcBorders>
              <w:top w:val="single" w:sz="4" w:space="0" w:color="auto"/>
              <w:left w:val="single" w:sz="4" w:space="0" w:color="auto"/>
              <w:bottom w:val="single" w:sz="4" w:space="0" w:color="auto"/>
              <w:right w:val="single" w:sz="4" w:space="0" w:color="auto"/>
            </w:tcBorders>
            <w:shd w:val="clear" w:color="auto" w:fill="auto"/>
          </w:tcPr>
          <w:p w14:paraId="0FE9CD33" w14:textId="77777777" w:rsidR="0051071D" w:rsidRPr="0051071D" w:rsidRDefault="0051071D" w:rsidP="0051071D">
            <w:r w:rsidRPr="0051071D">
              <w:t>Kraujavimas iš nosies</w:t>
            </w:r>
            <w:r w:rsidRPr="00C06A2F">
              <w:rPr>
                <w:szCs w:val="22"/>
              </w:rPr>
              <w:t>.</w:t>
            </w:r>
          </w:p>
        </w:tc>
        <w:tc>
          <w:tcPr>
            <w:tcW w:w="2372" w:type="dxa"/>
            <w:tcBorders>
              <w:top w:val="single" w:sz="4" w:space="0" w:color="auto"/>
              <w:left w:val="single" w:sz="4" w:space="0" w:color="auto"/>
              <w:bottom w:val="single" w:sz="4" w:space="0" w:color="auto"/>
              <w:right w:val="single" w:sz="4" w:space="0" w:color="auto"/>
            </w:tcBorders>
            <w:shd w:val="clear" w:color="auto" w:fill="auto"/>
          </w:tcPr>
          <w:p w14:paraId="1771C611" w14:textId="77777777" w:rsidR="0051071D" w:rsidRPr="0051071D" w:rsidRDefault="0051071D" w:rsidP="0051071D">
            <w:r w:rsidRPr="00C06A2F">
              <w:rPr>
                <w:szCs w:val="22"/>
              </w:rPr>
              <w:t>Nedažn</w:t>
            </w:r>
            <w:r>
              <w:rPr>
                <w:szCs w:val="22"/>
              </w:rPr>
              <w:t>as</w:t>
            </w:r>
          </w:p>
        </w:tc>
      </w:tr>
      <w:tr w:rsidR="006E4344" w:rsidRPr="00C06A2F" w14:paraId="573C2840" w14:textId="77777777" w:rsidTr="00BE751C">
        <w:trPr>
          <w:trHeight w:val="139"/>
        </w:trPr>
        <w:tc>
          <w:tcPr>
            <w:tcW w:w="2175" w:type="dxa"/>
            <w:tcBorders>
              <w:top w:val="single" w:sz="4" w:space="0" w:color="auto"/>
              <w:left w:val="single" w:sz="4" w:space="0" w:color="auto"/>
              <w:bottom w:val="single" w:sz="4" w:space="0" w:color="auto"/>
              <w:right w:val="single" w:sz="4" w:space="0" w:color="auto"/>
            </w:tcBorders>
            <w:vAlign w:val="center"/>
          </w:tcPr>
          <w:p w14:paraId="51A0649B" w14:textId="77777777" w:rsidR="006E4344" w:rsidRPr="00C06A2F" w:rsidRDefault="006E4344" w:rsidP="00813F73">
            <w:pPr>
              <w:rPr>
                <w:szCs w:val="22"/>
              </w:rPr>
            </w:pPr>
          </w:p>
        </w:tc>
        <w:tc>
          <w:tcPr>
            <w:tcW w:w="4178" w:type="dxa"/>
            <w:tcBorders>
              <w:top w:val="single" w:sz="4" w:space="0" w:color="auto"/>
              <w:left w:val="single" w:sz="4" w:space="0" w:color="auto"/>
              <w:bottom w:val="single" w:sz="4" w:space="0" w:color="auto"/>
              <w:right w:val="single" w:sz="4" w:space="0" w:color="auto"/>
            </w:tcBorders>
          </w:tcPr>
          <w:p w14:paraId="114063A8" w14:textId="77777777" w:rsidR="006E4344" w:rsidRDefault="006E4344" w:rsidP="00813F73">
            <w:pPr>
              <w:rPr>
                <w:szCs w:val="22"/>
              </w:rPr>
            </w:pPr>
            <w:proofErr w:type="spellStart"/>
            <w:r w:rsidRPr="00D4354E">
              <w:rPr>
                <w:szCs w:val="22"/>
              </w:rPr>
              <w:t>Čargo</w:t>
            </w:r>
            <w:proofErr w:type="spellEnd"/>
            <w:r w:rsidRPr="00D4354E">
              <w:rPr>
                <w:szCs w:val="22"/>
              </w:rPr>
              <w:t xml:space="preserve"> –</w:t>
            </w:r>
            <w:r w:rsidR="00C24A38">
              <w:rPr>
                <w:szCs w:val="22"/>
              </w:rPr>
              <w:t xml:space="preserve"> </w:t>
            </w:r>
            <w:r w:rsidRPr="00D4354E">
              <w:rPr>
                <w:szCs w:val="22"/>
              </w:rPr>
              <w:t>Strauso</w:t>
            </w:r>
            <w:r>
              <w:rPr>
                <w:i/>
                <w:szCs w:val="22"/>
              </w:rPr>
              <w:t xml:space="preserve"> (</w:t>
            </w:r>
            <w:proofErr w:type="spellStart"/>
            <w:r w:rsidRPr="00C06A2F">
              <w:rPr>
                <w:i/>
                <w:szCs w:val="22"/>
              </w:rPr>
              <w:t>Churg</w:t>
            </w:r>
            <w:r w:rsidRPr="00C06A2F">
              <w:rPr>
                <w:i/>
                <w:szCs w:val="22"/>
              </w:rPr>
              <w:noBreakHyphen/>
              <w:t>Strauss</w:t>
            </w:r>
            <w:proofErr w:type="spellEnd"/>
            <w:r>
              <w:rPr>
                <w:i/>
                <w:szCs w:val="22"/>
              </w:rPr>
              <w:t>)</w:t>
            </w:r>
            <w:r w:rsidRPr="00C06A2F">
              <w:rPr>
                <w:szCs w:val="22"/>
              </w:rPr>
              <w:t xml:space="preserve"> sindromas (CSS) (žr. 4.4 skyrių).</w:t>
            </w:r>
          </w:p>
          <w:p w14:paraId="6E3BD33C" w14:textId="77777777" w:rsidR="006E4344" w:rsidRPr="00C06A2F" w:rsidRDefault="006E4344" w:rsidP="00813F73">
            <w:pPr>
              <w:rPr>
                <w:szCs w:val="22"/>
              </w:rPr>
            </w:pPr>
            <w:r>
              <w:rPr>
                <w:szCs w:val="22"/>
              </w:rPr>
              <w:t xml:space="preserve">Plaučių </w:t>
            </w:r>
            <w:proofErr w:type="spellStart"/>
            <w:r>
              <w:rPr>
                <w:szCs w:val="22"/>
              </w:rPr>
              <w:t>eozinofilija</w:t>
            </w:r>
            <w:proofErr w:type="spellEnd"/>
            <w:r>
              <w:rPr>
                <w:szCs w:val="22"/>
              </w:rPr>
              <w:t>.</w:t>
            </w:r>
          </w:p>
        </w:tc>
        <w:tc>
          <w:tcPr>
            <w:tcW w:w="2372" w:type="dxa"/>
            <w:tcBorders>
              <w:top w:val="single" w:sz="4" w:space="0" w:color="auto"/>
              <w:left w:val="single" w:sz="4" w:space="0" w:color="auto"/>
              <w:bottom w:val="single" w:sz="4" w:space="0" w:color="auto"/>
              <w:right w:val="single" w:sz="4" w:space="0" w:color="auto"/>
            </w:tcBorders>
          </w:tcPr>
          <w:p w14:paraId="08238F46" w14:textId="77777777" w:rsidR="006E4344" w:rsidRPr="00C06A2F" w:rsidRDefault="006E4344" w:rsidP="00813F73">
            <w:pPr>
              <w:rPr>
                <w:szCs w:val="22"/>
              </w:rPr>
            </w:pPr>
            <w:r w:rsidRPr="00C06A2F">
              <w:rPr>
                <w:szCs w:val="22"/>
              </w:rPr>
              <w:t>Labai ret</w:t>
            </w:r>
            <w:r>
              <w:rPr>
                <w:szCs w:val="22"/>
              </w:rPr>
              <w:t>as</w:t>
            </w:r>
          </w:p>
        </w:tc>
      </w:tr>
      <w:tr w:rsidR="0051071D" w:rsidRPr="00C06A2F" w14:paraId="339B0B60" w14:textId="77777777" w:rsidTr="00BE751C">
        <w:trPr>
          <w:trHeight w:val="251"/>
        </w:trPr>
        <w:tc>
          <w:tcPr>
            <w:tcW w:w="2175" w:type="dxa"/>
            <w:tcBorders>
              <w:top w:val="single" w:sz="4" w:space="0" w:color="auto"/>
              <w:left w:val="single" w:sz="4" w:space="0" w:color="auto"/>
              <w:bottom w:val="single" w:sz="4" w:space="0" w:color="auto"/>
              <w:right w:val="single" w:sz="4" w:space="0" w:color="auto"/>
            </w:tcBorders>
            <w:shd w:val="clear" w:color="auto" w:fill="auto"/>
          </w:tcPr>
          <w:p w14:paraId="33319E68" w14:textId="77777777" w:rsidR="0051071D" w:rsidRPr="00C06A2F" w:rsidRDefault="0051071D" w:rsidP="00813F73">
            <w:pPr>
              <w:rPr>
                <w:iCs/>
                <w:szCs w:val="22"/>
              </w:rPr>
            </w:pPr>
            <w:r w:rsidRPr="00D4354E">
              <w:t>Virškinimo trakto sutr</w:t>
            </w:r>
            <w:r w:rsidRPr="00DB0914">
              <w:t>ikimai</w:t>
            </w:r>
          </w:p>
          <w:p w14:paraId="1196BC5F" w14:textId="77777777" w:rsidR="0051071D" w:rsidRPr="00D4354E" w:rsidRDefault="0051071D" w:rsidP="0051071D"/>
        </w:tc>
        <w:tc>
          <w:tcPr>
            <w:tcW w:w="4178" w:type="dxa"/>
            <w:tcBorders>
              <w:top w:val="single" w:sz="4" w:space="0" w:color="auto"/>
              <w:left w:val="single" w:sz="4" w:space="0" w:color="auto"/>
              <w:bottom w:val="single" w:sz="4" w:space="0" w:color="auto"/>
              <w:right w:val="single" w:sz="4" w:space="0" w:color="auto"/>
            </w:tcBorders>
            <w:shd w:val="clear" w:color="auto" w:fill="auto"/>
          </w:tcPr>
          <w:p w14:paraId="5EC55204" w14:textId="77777777" w:rsidR="0051071D" w:rsidRPr="00D4354E" w:rsidRDefault="0051071D" w:rsidP="0051071D">
            <w:r w:rsidRPr="00D4354E">
              <w:t>V</w:t>
            </w:r>
            <w:r w:rsidRPr="00DB0914">
              <w:t>iduriavimas</w:t>
            </w:r>
            <w:r w:rsidRPr="00C06A2F">
              <w:rPr>
                <w:szCs w:val="22"/>
              </w:rPr>
              <w:t xml:space="preserve"> ‡,</w:t>
            </w:r>
            <w:r w:rsidRPr="00D4354E">
              <w:t xml:space="preserve"> pykinimas</w:t>
            </w:r>
            <w:r w:rsidRPr="00C06A2F">
              <w:rPr>
                <w:szCs w:val="22"/>
              </w:rPr>
              <w:t xml:space="preserve"> ‡,</w:t>
            </w:r>
            <w:r w:rsidRPr="00D4354E">
              <w:t xml:space="preserve"> vėmimas</w:t>
            </w:r>
            <w:r w:rsidRPr="00C06A2F">
              <w:rPr>
                <w:szCs w:val="22"/>
              </w:rPr>
              <w:t xml:space="preserve"> ‡.</w:t>
            </w:r>
          </w:p>
        </w:tc>
        <w:tc>
          <w:tcPr>
            <w:tcW w:w="2372" w:type="dxa"/>
            <w:tcBorders>
              <w:top w:val="single" w:sz="4" w:space="0" w:color="auto"/>
              <w:left w:val="single" w:sz="4" w:space="0" w:color="auto"/>
              <w:bottom w:val="single" w:sz="4" w:space="0" w:color="auto"/>
              <w:right w:val="single" w:sz="4" w:space="0" w:color="auto"/>
            </w:tcBorders>
            <w:shd w:val="clear" w:color="auto" w:fill="auto"/>
          </w:tcPr>
          <w:p w14:paraId="52E8448F" w14:textId="77777777" w:rsidR="0051071D" w:rsidRPr="00D4354E" w:rsidRDefault="0051071D" w:rsidP="0051071D">
            <w:r w:rsidRPr="00C06A2F">
              <w:rPr>
                <w:szCs w:val="22"/>
              </w:rPr>
              <w:t>Dažn</w:t>
            </w:r>
            <w:r>
              <w:rPr>
                <w:szCs w:val="22"/>
              </w:rPr>
              <w:t>as</w:t>
            </w:r>
          </w:p>
        </w:tc>
      </w:tr>
      <w:tr w:rsidR="006E4344" w:rsidRPr="00C06A2F" w14:paraId="3E4C9C9D" w14:textId="77777777" w:rsidTr="00BE751C">
        <w:trPr>
          <w:trHeight w:val="139"/>
        </w:trPr>
        <w:tc>
          <w:tcPr>
            <w:tcW w:w="2175" w:type="dxa"/>
            <w:tcBorders>
              <w:top w:val="single" w:sz="4" w:space="0" w:color="auto"/>
              <w:left w:val="single" w:sz="4" w:space="0" w:color="auto"/>
              <w:bottom w:val="single" w:sz="4" w:space="0" w:color="auto"/>
              <w:right w:val="single" w:sz="4" w:space="0" w:color="auto"/>
            </w:tcBorders>
            <w:vAlign w:val="center"/>
          </w:tcPr>
          <w:p w14:paraId="781A92DB" w14:textId="77777777" w:rsidR="006E4344" w:rsidRPr="00C06A2F" w:rsidRDefault="006E4344" w:rsidP="00813F73">
            <w:pPr>
              <w:rPr>
                <w:szCs w:val="22"/>
              </w:rPr>
            </w:pPr>
          </w:p>
        </w:tc>
        <w:tc>
          <w:tcPr>
            <w:tcW w:w="4178" w:type="dxa"/>
            <w:tcBorders>
              <w:top w:val="single" w:sz="4" w:space="0" w:color="auto"/>
              <w:left w:val="single" w:sz="4" w:space="0" w:color="auto"/>
              <w:bottom w:val="single" w:sz="4" w:space="0" w:color="auto"/>
              <w:right w:val="single" w:sz="4" w:space="0" w:color="auto"/>
            </w:tcBorders>
          </w:tcPr>
          <w:p w14:paraId="2E80E4FB" w14:textId="77777777" w:rsidR="006E4344" w:rsidRPr="00C06A2F" w:rsidRDefault="006E4344" w:rsidP="00813F73">
            <w:pPr>
              <w:rPr>
                <w:szCs w:val="22"/>
              </w:rPr>
            </w:pPr>
            <w:r w:rsidRPr="00C06A2F">
              <w:rPr>
                <w:szCs w:val="22"/>
              </w:rPr>
              <w:t>Burnos džiūvimas, dispepsija.</w:t>
            </w:r>
          </w:p>
        </w:tc>
        <w:tc>
          <w:tcPr>
            <w:tcW w:w="2372" w:type="dxa"/>
            <w:tcBorders>
              <w:top w:val="single" w:sz="4" w:space="0" w:color="auto"/>
              <w:left w:val="single" w:sz="4" w:space="0" w:color="auto"/>
              <w:bottom w:val="single" w:sz="4" w:space="0" w:color="auto"/>
              <w:right w:val="single" w:sz="4" w:space="0" w:color="auto"/>
            </w:tcBorders>
          </w:tcPr>
          <w:p w14:paraId="21DD3525" w14:textId="77777777" w:rsidR="006E4344" w:rsidRPr="00C06A2F" w:rsidRDefault="006E4344" w:rsidP="00813F73">
            <w:pPr>
              <w:rPr>
                <w:szCs w:val="22"/>
              </w:rPr>
            </w:pPr>
            <w:r w:rsidRPr="00C06A2F">
              <w:rPr>
                <w:szCs w:val="22"/>
              </w:rPr>
              <w:t>Nedažn</w:t>
            </w:r>
            <w:r>
              <w:rPr>
                <w:szCs w:val="22"/>
              </w:rPr>
              <w:t>as</w:t>
            </w:r>
          </w:p>
        </w:tc>
      </w:tr>
      <w:tr w:rsidR="006E4344" w:rsidRPr="00C06A2F" w14:paraId="29C280E1" w14:textId="77777777" w:rsidTr="00BE751C">
        <w:trPr>
          <w:trHeight w:val="482"/>
        </w:trPr>
        <w:tc>
          <w:tcPr>
            <w:tcW w:w="2175" w:type="dxa"/>
            <w:tcBorders>
              <w:top w:val="single" w:sz="4" w:space="0" w:color="auto"/>
              <w:left w:val="single" w:sz="4" w:space="0" w:color="auto"/>
              <w:bottom w:val="single" w:sz="4" w:space="0" w:color="auto"/>
              <w:right w:val="single" w:sz="4" w:space="0" w:color="auto"/>
            </w:tcBorders>
          </w:tcPr>
          <w:p w14:paraId="1C211A83" w14:textId="77777777" w:rsidR="006E4344" w:rsidRPr="00C06A2F" w:rsidRDefault="006E4344" w:rsidP="00813F73">
            <w:pPr>
              <w:rPr>
                <w:szCs w:val="22"/>
              </w:rPr>
            </w:pPr>
            <w:r w:rsidRPr="00C06A2F">
              <w:rPr>
                <w:iCs/>
                <w:szCs w:val="22"/>
              </w:rPr>
              <w:t>Kepenų, tulžies pūslės ir latakų sutrikimai</w:t>
            </w:r>
          </w:p>
        </w:tc>
        <w:tc>
          <w:tcPr>
            <w:tcW w:w="4178" w:type="dxa"/>
            <w:tcBorders>
              <w:top w:val="single" w:sz="4" w:space="0" w:color="auto"/>
              <w:left w:val="single" w:sz="4" w:space="0" w:color="auto"/>
              <w:bottom w:val="single" w:sz="4" w:space="0" w:color="auto"/>
              <w:right w:val="single" w:sz="4" w:space="0" w:color="auto"/>
            </w:tcBorders>
          </w:tcPr>
          <w:p w14:paraId="3D02E783" w14:textId="77777777" w:rsidR="006E4344" w:rsidRPr="00C06A2F" w:rsidRDefault="006E4344" w:rsidP="00813F73">
            <w:pPr>
              <w:rPr>
                <w:szCs w:val="22"/>
              </w:rPr>
            </w:pPr>
            <w:proofErr w:type="spellStart"/>
            <w:r w:rsidRPr="00C06A2F">
              <w:rPr>
                <w:szCs w:val="22"/>
              </w:rPr>
              <w:t>Transaminazių</w:t>
            </w:r>
            <w:proofErr w:type="spellEnd"/>
            <w:r w:rsidRPr="00C06A2F">
              <w:rPr>
                <w:szCs w:val="22"/>
              </w:rPr>
              <w:t xml:space="preserve"> (ALT, AST) suaktyvėjimas serume.</w:t>
            </w:r>
          </w:p>
        </w:tc>
        <w:tc>
          <w:tcPr>
            <w:tcW w:w="2372" w:type="dxa"/>
            <w:tcBorders>
              <w:top w:val="single" w:sz="4" w:space="0" w:color="auto"/>
              <w:left w:val="single" w:sz="4" w:space="0" w:color="auto"/>
              <w:bottom w:val="single" w:sz="4" w:space="0" w:color="auto"/>
              <w:right w:val="single" w:sz="4" w:space="0" w:color="auto"/>
            </w:tcBorders>
          </w:tcPr>
          <w:p w14:paraId="337850DA" w14:textId="77777777" w:rsidR="006E4344" w:rsidRPr="00C06A2F" w:rsidRDefault="006E4344" w:rsidP="00813F73">
            <w:pPr>
              <w:rPr>
                <w:szCs w:val="22"/>
              </w:rPr>
            </w:pPr>
            <w:r w:rsidRPr="00C06A2F">
              <w:rPr>
                <w:szCs w:val="22"/>
              </w:rPr>
              <w:t>Dažn</w:t>
            </w:r>
            <w:r>
              <w:rPr>
                <w:szCs w:val="22"/>
              </w:rPr>
              <w:t>as</w:t>
            </w:r>
          </w:p>
        </w:tc>
      </w:tr>
      <w:tr w:rsidR="0051071D" w:rsidRPr="00C06A2F" w14:paraId="2D063A95" w14:textId="77777777" w:rsidTr="00BE751C">
        <w:trPr>
          <w:trHeight w:val="139"/>
        </w:trPr>
        <w:tc>
          <w:tcPr>
            <w:tcW w:w="2175" w:type="dxa"/>
            <w:tcBorders>
              <w:top w:val="single" w:sz="4" w:space="0" w:color="auto"/>
              <w:left w:val="single" w:sz="4" w:space="0" w:color="auto"/>
              <w:bottom w:val="single" w:sz="4" w:space="0" w:color="auto"/>
              <w:right w:val="single" w:sz="4" w:space="0" w:color="auto"/>
            </w:tcBorders>
            <w:shd w:val="clear" w:color="auto" w:fill="auto"/>
            <w:vAlign w:val="center"/>
          </w:tcPr>
          <w:p w14:paraId="3D985C41" w14:textId="77777777" w:rsidR="0051071D" w:rsidRPr="0051071D" w:rsidRDefault="0051071D" w:rsidP="0051071D"/>
        </w:tc>
        <w:tc>
          <w:tcPr>
            <w:tcW w:w="4178" w:type="dxa"/>
            <w:tcBorders>
              <w:top w:val="single" w:sz="4" w:space="0" w:color="auto"/>
              <w:left w:val="single" w:sz="4" w:space="0" w:color="auto"/>
              <w:bottom w:val="single" w:sz="4" w:space="0" w:color="auto"/>
              <w:right w:val="single" w:sz="4" w:space="0" w:color="auto"/>
            </w:tcBorders>
            <w:shd w:val="clear" w:color="auto" w:fill="auto"/>
          </w:tcPr>
          <w:p w14:paraId="1917F0DF" w14:textId="64E78699" w:rsidR="0051071D" w:rsidRPr="00C06A2F" w:rsidRDefault="0051071D" w:rsidP="00813F73">
            <w:pPr>
              <w:rPr>
                <w:szCs w:val="22"/>
              </w:rPr>
            </w:pPr>
            <w:r w:rsidRPr="0051071D">
              <w:t xml:space="preserve">Hepatitas (įskaitant </w:t>
            </w:r>
            <w:proofErr w:type="spellStart"/>
            <w:r w:rsidRPr="0051071D">
              <w:t>cholestazinį</w:t>
            </w:r>
            <w:proofErr w:type="spellEnd"/>
            <w:r w:rsidRPr="0051071D">
              <w:t xml:space="preserve">, </w:t>
            </w:r>
            <w:proofErr w:type="spellStart"/>
            <w:r w:rsidRPr="00C06A2F">
              <w:rPr>
                <w:szCs w:val="22"/>
              </w:rPr>
              <w:t>hepatoceliulinį</w:t>
            </w:r>
            <w:proofErr w:type="spellEnd"/>
            <w:r w:rsidRPr="0051071D">
              <w:t xml:space="preserve"> ir mišrų kepenų pažeidimą</w:t>
            </w:r>
            <w:r w:rsidRPr="00C06A2F">
              <w:rPr>
                <w:szCs w:val="22"/>
              </w:rPr>
              <w:t>).</w:t>
            </w:r>
          </w:p>
          <w:p w14:paraId="46806AE3" w14:textId="77777777" w:rsidR="0051071D" w:rsidRPr="0051071D" w:rsidRDefault="0051071D" w:rsidP="0051071D"/>
        </w:tc>
        <w:tc>
          <w:tcPr>
            <w:tcW w:w="2372" w:type="dxa"/>
            <w:tcBorders>
              <w:top w:val="single" w:sz="4" w:space="0" w:color="auto"/>
              <w:left w:val="single" w:sz="4" w:space="0" w:color="auto"/>
              <w:bottom w:val="single" w:sz="4" w:space="0" w:color="auto"/>
              <w:right w:val="single" w:sz="4" w:space="0" w:color="auto"/>
            </w:tcBorders>
            <w:shd w:val="clear" w:color="auto" w:fill="auto"/>
          </w:tcPr>
          <w:p w14:paraId="47915211" w14:textId="77777777" w:rsidR="0051071D" w:rsidRPr="0051071D" w:rsidRDefault="0051071D" w:rsidP="0051071D">
            <w:r w:rsidRPr="00C06A2F">
              <w:rPr>
                <w:szCs w:val="22"/>
              </w:rPr>
              <w:t>Labai ret</w:t>
            </w:r>
            <w:r>
              <w:rPr>
                <w:szCs w:val="22"/>
              </w:rPr>
              <w:t>as</w:t>
            </w:r>
          </w:p>
        </w:tc>
      </w:tr>
      <w:tr w:rsidR="0051071D" w:rsidRPr="00C06A2F" w14:paraId="001DE929" w14:textId="77777777" w:rsidTr="00BE751C">
        <w:trPr>
          <w:trHeight w:val="241"/>
        </w:trPr>
        <w:tc>
          <w:tcPr>
            <w:tcW w:w="2175" w:type="dxa"/>
            <w:tcBorders>
              <w:top w:val="single" w:sz="4" w:space="0" w:color="auto"/>
              <w:left w:val="single" w:sz="4" w:space="0" w:color="auto"/>
              <w:bottom w:val="single" w:sz="4" w:space="0" w:color="auto"/>
              <w:right w:val="single" w:sz="4" w:space="0" w:color="auto"/>
            </w:tcBorders>
            <w:shd w:val="clear" w:color="auto" w:fill="auto"/>
          </w:tcPr>
          <w:p w14:paraId="4BAE112D" w14:textId="77777777" w:rsidR="0051071D" w:rsidRPr="0051071D" w:rsidRDefault="0051071D" w:rsidP="0051071D">
            <w:r w:rsidRPr="0051071D">
              <w:t>Odos ir poodinio audinio sutrikimai</w:t>
            </w:r>
          </w:p>
        </w:tc>
        <w:tc>
          <w:tcPr>
            <w:tcW w:w="4178" w:type="dxa"/>
            <w:tcBorders>
              <w:top w:val="single" w:sz="4" w:space="0" w:color="auto"/>
              <w:left w:val="single" w:sz="4" w:space="0" w:color="auto"/>
              <w:bottom w:val="single" w:sz="4" w:space="0" w:color="auto"/>
              <w:right w:val="single" w:sz="4" w:space="0" w:color="auto"/>
            </w:tcBorders>
            <w:shd w:val="clear" w:color="auto" w:fill="auto"/>
          </w:tcPr>
          <w:p w14:paraId="6FD5C6D5" w14:textId="77777777" w:rsidR="0051071D" w:rsidRPr="0051071D" w:rsidRDefault="0051071D" w:rsidP="0051071D">
            <w:r w:rsidRPr="0051071D">
              <w:t>Išbėrimas</w:t>
            </w:r>
            <w:r w:rsidRPr="00C06A2F">
              <w:rPr>
                <w:szCs w:val="22"/>
              </w:rPr>
              <w:t xml:space="preserve"> ‡.</w:t>
            </w:r>
          </w:p>
        </w:tc>
        <w:tc>
          <w:tcPr>
            <w:tcW w:w="2372" w:type="dxa"/>
            <w:tcBorders>
              <w:top w:val="single" w:sz="4" w:space="0" w:color="auto"/>
              <w:left w:val="single" w:sz="4" w:space="0" w:color="auto"/>
              <w:bottom w:val="single" w:sz="4" w:space="0" w:color="auto"/>
              <w:right w:val="single" w:sz="4" w:space="0" w:color="auto"/>
            </w:tcBorders>
            <w:shd w:val="clear" w:color="auto" w:fill="auto"/>
          </w:tcPr>
          <w:p w14:paraId="7739D143" w14:textId="77777777" w:rsidR="0051071D" w:rsidRPr="0051071D" w:rsidRDefault="0051071D" w:rsidP="0051071D">
            <w:r w:rsidRPr="00C06A2F">
              <w:rPr>
                <w:szCs w:val="22"/>
              </w:rPr>
              <w:t>Dažn</w:t>
            </w:r>
            <w:r>
              <w:rPr>
                <w:szCs w:val="22"/>
              </w:rPr>
              <w:t>as</w:t>
            </w:r>
          </w:p>
        </w:tc>
      </w:tr>
      <w:tr w:rsidR="006E4344" w:rsidRPr="00C06A2F" w14:paraId="494A794E" w14:textId="77777777" w:rsidTr="00BE751C">
        <w:trPr>
          <w:trHeight w:val="139"/>
        </w:trPr>
        <w:tc>
          <w:tcPr>
            <w:tcW w:w="2175" w:type="dxa"/>
            <w:tcBorders>
              <w:top w:val="single" w:sz="4" w:space="0" w:color="auto"/>
              <w:left w:val="single" w:sz="4" w:space="0" w:color="auto"/>
              <w:bottom w:val="single" w:sz="4" w:space="0" w:color="auto"/>
              <w:right w:val="single" w:sz="4" w:space="0" w:color="auto"/>
            </w:tcBorders>
            <w:vAlign w:val="center"/>
          </w:tcPr>
          <w:p w14:paraId="03B29619" w14:textId="77777777" w:rsidR="006E4344" w:rsidRPr="00C06A2F" w:rsidRDefault="006E4344" w:rsidP="00813F73">
            <w:pPr>
              <w:rPr>
                <w:szCs w:val="22"/>
              </w:rPr>
            </w:pPr>
          </w:p>
        </w:tc>
        <w:tc>
          <w:tcPr>
            <w:tcW w:w="4178" w:type="dxa"/>
            <w:tcBorders>
              <w:top w:val="single" w:sz="4" w:space="0" w:color="auto"/>
              <w:left w:val="single" w:sz="4" w:space="0" w:color="auto"/>
              <w:bottom w:val="single" w:sz="4" w:space="0" w:color="auto"/>
              <w:right w:val="single" w:sz="4" w:space="0" w:color="auto"/>
            </w:tcBorders>
          </w:tcPr>
          <w:p w14:paraId="7534F55A" w14:textId="77777777" w:rsidR="006E4344" w:rsidRPr="00C06A2F" w:rsidRDefault="006E4344" w:rsidP="00813F73">
            <w:pPr>
              <w:rPr>
                <w:szCs w:val="22"/>
              </w:rPr>
            </w:pPr>
            <w:r w:rsidRPr="00C06A2F">
              <w:rPr>
                <w:szCs w:val="22"/>
              </w:rPr>
              <w:t>Kraujosruvos, dilgėlinė, niežėjimas.</w:t>
            </w:r>
          </w:p>
        </w:tc>
        <w:tc>
          <w:tcPr>
            <w:tcW w:w="2372" w:type="dxa"/>
            <w:tcBorders>
              <w:top w:val="single" w:sz="4" w:space="0" w:color="auto"/>
              <w:left w:val="single" w:sz="4" w:space="0" w:color="auto"/>
              <w:bottom w:val="single" w:sz="4" w:space="0" w:color="auto"/>
              <w:right w:val="single" w:sz="4" w:space="0" w:color="auto"/>
            </w:tcBorders>
          </w:tcPr>
          <w:p w14:paraId="0BB56759" w14:textId="77777777" w:rsidR="006E4344" w:rsidRPr="00C06A2F" w:rsidRDefault="006E4344" w:rsidP="00813F73">
            <w:pPr>
              <w:rPr>
                <w:szCs w:val="22"/>
              </w:rPr>
            </w:pPr>
            <w:r w:rsidRPr="00C06A2F">
              <w:rPr>
                <w:szCs w:val="22"/>
              </w:rPr>
              <w:t>Nedažn</w:t>
            </w:r>
            <w:r>
              <w:rPr>
                <w:szCs w:val="22"/>
              </w:rPr>
              <w:t>as</w:t>
            </w:r>
          </w:p>
        </w:tc>
      </w:tr>
      <w:tr w:rsidR="006E4344" w:rsidRPr="00C06A2F" w14:paraId="622F6ED5" w14:textId="77777777" w:rsidTr="00BE751C">
        <w:trPr>
          <w:trHeight w:val="139"/>
        </w:trPr>
        <w:tc>
          <w:tcPr>
            <w:tcW w:w="2175" w:type="dxa"/>
            <w:tcBorders>
              <w:top w:val="single" w:sz="4" w:space="0" w:color="auto"/>
              <w:left w:val="single" w:sz="4" w:space="0" w:color="auto"/>
              <w:bottom w:val="single" w:sz="4" w:space="0" w:color="auto"/>
              <w:right w:val="single" w:sz="4" w:space="0" w:color="auto"/>
            </w:tcBorders>
            <w:vAlign w:val="center"/>
          </w:tcPr>
          <w:p w14:paraId="491C731C" w14:textId="77777777" w:rsidR="006E4344" w:rsidRPr="00C06A2F" w:rsidRDefault="006E4344" w:rsidP="00813F73">
            <w:pPr>
              <w:rPr>
                <w:szCs w:val="22"/>
              </w:rPr>
            </w:pPr>
          </w:p>
        </w:tc>
        <w:tc>
          <w:tcPr>
            <w:tcW w:w="4178" w:type="dxa"/>
            <w:tcBorders>
              <w:top w:val="single" w:sz="4" w:space="0" w:color="auto"/>
              <w:left w:val="single" w:sz="4" w:space="0" w:color="auto"/>
              <w:bottom w:val="single" w:sz="4" w:space="0" w:color="auto"/>
              <w:right w:val="single" w:sz="4" w:space="0" w:color="auto"/>
            </w:tcBorders>
          </w:tcPr>
          <w:p w14:paraId="6378E7D7" w14:textId="77777777" w:rsidR="006E4344" w:rsidRPr="00C06A2F" w:rsidRDefault="006E4344" w:rsidP="00813F73">
            <w:pPr>
              <w:rPr>
                <w:szCs w:val="22"/>
              </w:rPr>
            </w:pPr>
            <w:proofErr w:type="spellStart"/>
            <w:r w:rsidRPr="00C06A2F">
              <w:rPr>
                <w:szCs w:val="22"/>
              </w:rPr>
              <w:t>Angioneurozinė</w:t>
            </w:r>
            <w:proofErr w:type="spellEnd"/>
            <w:r w:rsidRPr="00C06A2F">
              <w:rPr>
                <w:szCs w:val="22"/>
              </w:rPr>
              <w:t xml:space="preserve"> edema.</w:t>
            </w:r>
          </w:p>
        </w:tc>
        <w:tc>
          <w:tcPr>
            <w:tcW w:w="2372" w:type="dxa"/>
            <w:tcBorders>
              <w:top w:val="single" w:sz="4" w:space="0" w:color="auto"/>
              <w:left w:val="single" w:sz="4" w:space="0" w:color="auto"/>
              <w:bottom w:val="single" w:sz="4" w:space="0" w:color="auto"/>
              <w:right w:val="single" w:sz="4" w:space="0" w:color="auto"/>
            </w:tcBorders>
          </w:tcPr>
          <w:p w14:paraId="306307CF" w14:textId="77777777" w:rsidR="006E4344" w:rsidRPr="00C06A2F" w:rsidRDefault="006E4344" w:rsidP="00813F73">
            <w:pPr>
              <w:rPr>
                <w:szCs w:val="22"/>
              </w:rPr>
            </w:pPr>
            <w:r w:rsidRPr="00C06A2F">
              <w:rPr>
                <w:szCs w:val="22"/>
              </w:rPr>
              <w:t>Ret</w:t>
            </w:r>
            <w:r>
              <w:rPr>
                <w:szCs w:val="22"/>
              </w:rPr>
              <w:t>as</w:t>
            </w:r>
          </w:p>
        </w:tc>
      </w:tr>
      <w:tr w:rsidR="006E4344" w:rsidRPr="00C06A2F" w14:paraId="4B7D3259" w14:textId="77777777" w:rsidTr="00BE751C">
        <w:trPr>
          <w:trHeight w:val="139"/>
        </w:trPr>
        <w:tc>
          <w:tcPr>
            <w:tcW w:w="2175" w:type="dxa"/>
            <w:tcBorders>
              <w:top w:val="single" w:sz="4" w:space="0" w:color="auto"/>
              <w:left w:val="single" w:sz="4" w:space="0" w:color="auto"/>
              <w:bottom w:val="single" w:sz="4" w:space="0" w:color="auto"/>
              <w:right w:val="single" w:sz="4" w:space="0" w:color="auto"/>
            </w:tcBorders>
            <w:vAlign w:val="center"/>
          </w:tcPr>
          <w:p w14:paraId="50BBCB07" w14:textId="77777777" w:rsidR="006E4344" w:rsidRPr="00C06A2F" w:rsidRDefault="006E4344" w:rsidP="00813F73">
            <w:pPr>
              <w:rPr>
                <w:szCs w:val="22"/>
              </w:rPr>
            </w:pPr>
          </w:p>
        </w:tc>
        <w:tc>
          <w:tcPr>
            <w:tcW w:w="4178" w:type="dxa"/>
            <w:tcBorders>
              <w:top w:val="single" w:sz="4" w:space="0" w:color="auto"/>
              <w:left w:val="single" w:sz="4" w:space="0" w:color="auto"/>
              <w:bottom w:val="single" w:sz="4" w:space="0" w:color="auto"/>
              <w:right w:val="single" w:sz="4" w:space="0" w:color="auto"/>
            </w:tcBorders>
          </w:tcPr>
          <w:p w14:paraId="4F68A9BA" w14:textId="77777777" w:rsidR="006E4344" w:rsidRPr="00C06A2F" w:rsidRDefault="006E4344" w:rsidP="00813F73">
            <w:pPr>
              <w:rPr>
                <w:szCs w:val="22"/>
              </w:rPr>
            </w:pPr>
            <w:r w:rsidRPr="00C06A2F">
              <w:rPr>
                <w:szCs w:val="22"/>
              </w:rPr>
              <w:t>Mazginė raudonė (</w:t>
            </w:r>
            <w:proofErr w:type="spellStart"/>
            <w:r w:rsidRPr="00C06A2F">
              <w:rPr>
                <w:i/>
                <w:szCs w:val="22"/>
              </w:rPr>
              <w:t>Erythema</w:t>
            </w:r>
            <w:proofErr w:type="spellEnd"/>
            <w:r w:rsidRPr="00C06A2F">
              <w:rPr>
                <w:i/>
                <w:szCs w:val="22"/>
              </w:rPr>
              <w:t xml:space="preserve"> </w:t>
            </w:r>
            <w:proofErr w:type="spellStart"/>
            <w:r w:rsidRPr="00C06A2F">
              <w:rPr>
                <w:i/>
                <w:szCs w:val="22"/>
              </w:rPr>
              <w:t>nodosum</w:t>
            </w:r>
            <w:proofErr w:type="spellEnd"/>
            <w:r w:rsidRPr="00C06A2F">
              <w:rPr>
                <w:szCs w:val="22"/>
              </w:rPr>
              <w:t>), daugiaformė raudonė (</w:t>
            </w:r>
            <w:proofErr w:type="spellStart"/>
            <w:r w:rsidRPr="00C06A2F">
              <w:rPr>
                <w:i/>
                <w:szCs w:val="22"/>
              </w:rPr>
              <w:t>Erythema</w:t>
            </w:r>
            <w:proofErr w:type="spellEnd"/>
            <w:r w:rsidRPr="00C06A2F">
              <w:rPr>
                <w:i/>
                <w:szCs w:val="22"/>
              </w:rPr>
              <w:t xml:space="preserve"> </w:t>
            </w:r>
            <w:proofErr w:type="spellStart"/>
            <w:r w:rsidRPr="00C06A2F">
              <w:rPr>
                <w:i/>
                <w:szCs w:val="22"/>
              </w:rPr>
              <w:t>multiforme</w:t>
            </w:r>
            <w:proofErr w:type="spellEnd"/>
            <w:r w:rsidRPr="00C06A2F">
              <w:rPr>
                <w:szCs w:val="22"/>
              </w:rPr>
              <w:t>).</w:t>
            </w:r>
          </w:p>
          <w:p w14:paraId="7D442AC5" w14:textId="77777777" w:rsidR="006E4344" w:rsidRPr="00C06A2F" w:rsidRDefault="006E4344" w:rsidP="00813F73">
            <w:pPr>
              <w:rPr>
                <w:szCs w:val="22"/>
              </w:rPr>
            </w:pPr>
          </w:p>
        </w:tc>
        <w:tc>
          <w:tcPr>
            <w:tcW w:w="2372" w:type="dxa"/>
            <w:tcBorders>
              <w:top w:val="single" w:sz="4" w:space="0" w:color="auto"/>
              <w:left w:val="single" w:sz="4" w:space="0" w:color="auto"/>
              <w:bottom w:val="single" w:sz="4" w:space="0" w:color="auto"/>
              <w:right w:val="single" w:sz="4" w:space="0" w:color="auto"/>
            </w:tcBorders>
          </w:tcPr>
          <w:p w14:paraId="3B29BE7A" w14:textId="77777777" w:rsidR="006E4344" w:rsidRPr="00C06A2F" w:rsidRDefault="006E4344" w:rsidP="00813F73">
            <w:pPr>
              <w:rPr>
                <w:szCs w:val="22"/>
              </w:rPr>
            </w:pPr>
            <w:r w:rsidRPr="00C06A2F">
              <w:rPr>
                <w:szCs w:val="22"/>
              </w:rPr>
              <w:t>Labai ret</w:t>
            </w:r>
            <w:r>
              <w:rPr>
                <w:szCs w:val="22"/>
              </w:rPr>
              <w:t>as</w:t>
            </w:r>
          </w:p>
        </w:tc>
      </w:tr>
      <w:tr w:rsidR="0051071D" w:rsidRPr="00C06A2F" w14:paraId="014A6795" w14:textId="77777777" w:rsidTr="00BE751C">
        <w:trPr>
          <w:trHeight w:val="975"/>
        </w:trPr>
        <w:tc>
          <w:tcPr>
            <w:tcW w:w="2175" w:type="dxa"/>
            <w:tcBorders>
              <w:top w:val="single" w:sz="4" w:space="0" w:color="auto"/>
              <w:left w:val="single" w:sz="4" w:space="0" w:color="auto"/>
              <w:bottom w:val="single" w:sz="4" w:space="0" w:color="auto"/>
              <w:right w:val="single" w:sz="4" w:space="0" w:color="auto"/>
            </w:tcBorders>
            <w:shd w:val="clear" w:color="auto" w:fill="auto"/>
          </w:tcPr>
          <w:p w14:paraId="275D6A54" w14:textId="77777777" w:rsidR="0051071D" w:rsidRPr="00C06A2F" w:rsidRDefault="0051071D" w:rsidP="00813F73">
            <w:pPr>
              <w:rPr>
                <w:szCs w:val="22"/>
              </w:rPr>
            </w:pPr>
            <w:r w:rsidRPr="0051071D">
              <w:t>Skeleto, raumenų ir jungiamojo audinio sutrikimai</w:t>
            </w:r>
          </w:p>
          <w:p w14:paraId="45C4D1E9" w14:textId="77777777" w:rsidR="0051071D" w:rsidRPr="0051071D" w:rsidRDefault="0051071D" w:rsidP="0051071D"/>
        </w:tc>
        <w:tc>
          <w:tcPr>
            <w:tcW w:w="4178" w:type="dxa"/>
            <w:tcBorders>
              <w:top w:val="single" w:sz="4" w:space="0" w:color="auto"/>
              <w:left w:val="single" w:sz="4" w:space="0" w:color="auto"/>
              <w:bottom w:val="single" w:sz="4" w:space="0" w:color="auto"/>
              <w:right w:val="single" w:sz="4" w:space="0" w:color="auto"/>
            </w:tcBorders>
            <w:shd w:val="clear" w:color="auto" w:fill="auto"/>
          </w:tcPr>
          <w:p w14:paraId="2AB5B6BB" w14:textId="77777777" w:rsidR="0051071D" w:rsidRPr="0051071D" w:rsidRDefault="0051071D" w:rsidP="0051071D">
            <w:proofErr w:type="spellStart"/>
            <w:r w:rsidRPr="00C06A2F">
              <w:rPr>
                <w:szCs w:val="22"/>
              </w:rPr>
              <w:t>Artralgija</w:t>
            </w:r>
            <w:proofErr w:type="spellEnd"/>
            <w:r w:rsidRPr="00C06A2F">
              <w:rPr>
                <w:szCs w:val="22"/>
              </w:rPr>
              <w:t xml:space="preserve">, </w:t>
            </w:r>
            <w:proofErr w:type="spellStart"/>
            <w:r w:rsidRPr="00C06A2F">
              <w:rPr>
                <w:szCs w:val="22"/>
              </w:rPr>
              <w:t>mialgija</w:t>
            </w:r>
            <w:proofErr w:type="spellEnd"/>
            <w:r w:rsidRPr="0051071D">
              <w:t xml:space="preserve">, įskaitant </w:t>
            </w:r>
            <w:r w:rsidRPr="00C06A2F">
              <w:rPr>
                <w:szCs w:val="22"/>
              </w:rPr>
              <w:t xml:space="preserve">raumenų </w:t>
            </w:r>
            <w:r w:rsidRPr="0051071D">
              <w:t>mėšlungį</w:t>
            </w:r>
            <w:r w:rsidRPr="00C06A2F">
              <w:rPr>
                <w:szCs w:val="22"/>
              </w:rPr>
              <w:t>.</w:t>
            </w:r>
          </w:p>
        </w:tc>
        <w:tc>
          <w:tcPr>
            <w:tcW w:w="2372" w:type="dxa"/>
            <w:tcBorders>
              <w:top w:val="single" w:sz="4" w:space="0" w:color="auto"/>
              <w:left w:val="single" w:sz="4" w:space="0" w:color="auto"/>
              <w:bottom w:val="single" w:sz="4" w:space="0" w:color="auto"/>
              <w:right w:val="single" w:sz="4" w:space="0" w:color="auto"/>
            </w:tcBorders>
            <w:shd w:val="clear" w:color="auto" w:fill="auto"/>
          </w:tcPr>
          <w:p w14:paraId="182FEAAB" w14:textId="77777777" w:rsidR="0051071D" w:rsidRPr="0051071D" w:rsidRDefault="0051071D" w:rsidP="0051071D">
            <w:r w:rsidRPr="00C06A2F">
              <w:rPr>
                <w:szCs w:val="22"/>
              </w:rPr>
              <w:t>Nedažn</w:t>
            </w:r>
            <w:r>
              <w:rPr>
                <w:szCs w:val="22"/>
              </w:rPr>
              <w:t>as</w:t>
            </w:r>
          </w:p>
        </w:tc>
      </w:tr>
      <w:tr w:rsidR="0051071D" w:rsidRPr="00C06A2F" w14:paraId="0ED3F94F" w14:textId="77777777" w:rsidTr="00BE751C">
        <w:trPr>
          <w:trHeight w:val="241"/>
        </w:trPr>
        <w:tc>
          <w:tcPr>
            <w:tcW w:w="2175" w:type="dxa"/>
            <w:tcBorders>
              <w:top w:val="single" w:sz="4" w:space="0" w:color="auto"/>
              <w:left w:val="single" w:sz="4" w:space="0" w:color="auto"/>
              <w:bottom w:val="single" w:sz="4" w:space="0" w:color="auto"/>
              <w:right w:val="single" w:sz="4" w:space="0" w:color="auto"/>
            </w:tcBorders>
            <w:shd w:val="clear" w:color="auto" w:fill="auto"/>
          </w:tcPr>
          <w:p w14:paraId="4285C871" w14:textId="77777777" w:rsidR="0051071D" w:rsidRPr="00C06A2F" w:rsidRDefault="0051071D" w:rsidP="00813F73">
            <w:pPr>
              <w:rPr>
                <w:szCs w:val="22"/>
              </w:rPr>
            </w:pPr>
            <w:r w:rsidRPr="0051071D">
              <w:t>Bendrieji sutrikimai ir vartojimo vietos pažeidimai</w:t>
            </w:r>
          </w:p>
          <w:p w14:paraId="21675CA9" w14:textId="77777777" w:rsidR="0051071D" w:rsidRPr="0051071D" w:rsidRDefault="0051071D" w:rsidP="0051071D"/>
        </w:tc>
        <w:tc>
          <w:tcPr>
            <w:tcW w:w="4178" w:type="dxa"/>
            <w:tcBorders>
              <w:top w:val="single" w:sz="4" w:space="0" w:color="auto"/>
              <w:left w:val="single" w:sz="4" w:space="0" w:color="auto"/>
              <w:bottom w:val="single" w:sz="4" w:space="0" w:color="auto"/>
              <w:right w:val="single" w:sz="4" w:space="0" w:color="auto"/>
            </w:tcBorders>
            <w:shd w:val="clear" w:color="auto" w:fill="auto"/>
          </w:tcPr>
          <w:p w14:paraId="155A8F6C" w14:textId="77777777" w:rsidR="0051071D" w:rsidRPr="0051071D" w:rsidRDefault="0051071D" w:rsidP="0051071D">
            <w:r w:rsidRPr="0051071D">
              <w:t>Karščiavimas</w:t>
            </w:r>
            <w:r w:rsidRPr="00C06A2F">
              <w:rPr>
                <w:szCs w:val="22"/>
              </w:rPr>
              <w:t xml:space="preserve"> ‡.</w:t>
            </w:r>
          </w:p>
        </w:tc>
        <w:tc>
          <w:tcPr>
            <w:tcW w:w="2372" w:type="dxa"/>
            <w:tcBorders>
              <w:top w:val="single" w:sz="4" w:space="0" w:color="auto"/>
              <w:left w:val="single" w:sz="4" w:space="0" w:color="auto"/>
              <w:bottom w:val="single" w:sz="4" w:space="0" w:color="auto"/>
              <w:right w:val="single" w:sz="4" w:space="0" w:color="auto"/>
            </w:tcBorders>
            <w:shd w:val="clear" w:color="auto" w:fill="auto"/>
          </w:tcPr>
          <w:p w14:paraId="4E3CD569" w14:textId="77777777" w:rsidR="0051071D" w:rsidRPr="0051071D" w:rsidRDefault="0051071D" w:rsidP="0051071D">
            <w:r w:rsidRPr="00C06A2F">
              <w:rPr>
                <w:szCs w:val="22"/>
              </w:rPr>
              <w:t>Dažn</w:t>
            </w:r>
            <w:r>
              <w:rPr>
                <w:szCs w:val="22"/>
              </w:rPr>
              <w:t>as</w:t>
            </w:r>
          </w:p>
        </w:tc>
      </w:tr>
      <w:tr w:rsidR="006E4344" w:rsidRPr="00C06A2F" w14:paraId="36A13A91" w14:textId="77777777" w:rsidTr="00BE751C">
        <w:trPr>
          <w:trHeight w:val="139"/>
        </w:trPr>
        <w:tc>
          <w:tcPr>
            <w:tcW w:w="2175" w:type="dxa"/>
            <w:tcBorders>
              <w:top w:val="single" w:sz="4" w:space="0" w:color="auto"/>
              <w:left w:val="single" w:sz="4" w:space="0" w:color="auto"/>
              <w:bottom w:val="single" w:sz="4" w:space="0" w:color="auto"/>
              <w:right w:val="single" w:sz="4" w:space="0" w:color="auto"/>
            </w:tcBorders>
            <w:vAlign w:val="center"/>
          </w:tcPr>
          <w:p w14:paraId="78414F6C" w14:textId="77777777" w:rsidR="006E4344" w:rsidRPr="00C06A2F" w:rsidRDefault="006E4344" w:rsidP="00813F73">
            <w:pPr>
              <w:rPr>
                <w:szCs w:val="22"/>
              </w:rPr>
            </w:pPr>
          </w:p>
        </w:tc>
        <w:tc>
          <w:tcPr>
            <w:tcW w:w="4178" w:type="dxa"/>
            <w:tcBorders>
              <w:top w:val="single" w:sz="4" w:space="0" w:color="auto"/>
              <w:left w:val="single" w:sz="4" w:space="0" w:color="auto"/>
              <w:bottom w:val="single" w:sz="4" w:space="0" w:color="auto"/>
              <w:right w:val="single" w:sz="4" w:space="0" w:color="auto"/>
            </w:tcBorders>
          </w:tcPr>
          <w:p w14:paraId="7C90DA57" w14:textId="77777777" w:rsidR="006E4344" w:rsidRPr="00C06A2F" w:rsidRDefault="006E4344" w:rsidP="00813F73">
            <w:pPr>
              <w:rPr>
                <w:szCs w:val="22"/>
              </w:rPr>
            </w:pPr>
            <w:proofErr w:type="spellStart"/>
            <w:r w:rsidRPr="00C06A2F">
              <w:rPr>
                <w:szCs w:val="22"/>
              </w:rPr>
              <w:t>Astenija</w:t>
            </w:r>
            <w:proofErr w:type="spellEnd"/>
            <w:r w:rsidRPr="00C06A2F">
              <w:rPr>
                <w:szCs w:val="22"/>
              </w:rPr>
              <w:t xml:space="preserve"> / nuovargis, negalavimas, edema.</w:t>
            </w:r>
          </w:p>
        </w:tc>
        <w:tc>
          <w:tcPr>
            <w:tcW w:w="2372" w:type="dxa"/>
            <w:tcBorders>
              <w:top w:val="single" w:sz="4" w:space="0" w:color="auto"/>
              <w:left w:val="single" w:sz="4" w:space="0" w:color="auto"/>
              <w:bottom w:val="single" w:sz="4" w:space="0" w:color="auto"/>
              <w:right w:val="single" w:sz="4" w:space="0" w:color="auto"/>
            </w:tcBorders>
          </w:tcPr>
          <w:p w14:paraId="5C154266" w14:textId="77777777" w:rsidR="006E4344" w:rsidRPr="00C06A2F" w:rsidRDefault="006E4344" w:rsidP="00813F73">
            <w:pPr>
              <w:rPr>
                <w:szCs w:val="22"/>
              </w:rPr>
            </w:pPr>
            <w:r w:rsidRPr="00C06A2F">
              <w:rPr>
                <w:szCs w:val="22"/>
              </w:rPr>
              <w:t>Nedažn</w:t>
            </w:r>
            <w:r>
              <w:rPr>
                <w:szCs w:val="22"/>
              </w:rPr>
              <w:t>as</w:t>
            </w:r>
          </w:p>
        </w:tc>
      </w:tr>
      <w:tr w:rsidR="006E4344" w:rsidRPr="00C06A2F" w14:paraId="0891600A" w14:textId="77777777" w:rsidTr="00BE751C">
        <w:trPr>
          <w:trHeight w:val="1806"/>
        </w:trPr>
        <w:tc>
          <w:tcPr>
            <w:tcW w:w="8725" w:type="dxa"/>
            <w:gridSpan w:val="3"/>
            <w:tcBorders>
              <w:top w:val="single" w:sz="4" w:space="0" w:color="auto"/>
              <w:left w:val="single" w:sz="4" w:space="0" w:color="auto"/>
              <w:bottom w:val="single" w:sz="4" w:space="0" w:color="auto"/>
              <w:right w:val="single" w:sz="4" w:space="0" w:color="auto"/>
            </w:tcBorders>
          </w:tcPr>
          <w:p w14:paraId="62509BA6" w14:textId="77777777" w:rsidR="006E4344" w:rsidRPr="005B2A9C" w:rsidRDefault="006E4344" w:rsidP="00813F73">
            <w:pPr>
              <w:rPr>
                <w:sz w:val="20"/>
              </w:rPr>
            </w:pPr>
            <w:r w:rsidRPr="005B2A9C">
              <w:rPr>
                <w:sz w:val="20"/>
              </w:rPr>
              <w:t xml:space="preserve">* </w:t>
            </w:r>
            <w:r w:rsidRPr="007809C1">
              <w:rPr>
                <w:sz w:val="20"/>
              </w:rPr>
              <w:t>Nepageidaujamo poveikio dažnis apibūdinamas taip: labai dažnas (≥ 1/10), dažnas (nuo ≥ 1/100 iki &lt; 1/10), nedažnas (nuo ≥ 1/1000 iki &lt; 1/100), retas (nuo ≥ 1/10000 iki &lt; 1/1000), labai retas (&lt; 1/10000)</w:t>
            </w:r>
            <w:r>
              <w:rPr>
                <w:sz w:val="20"/>
              </w:rPr>
              <w:t>.</w:t>
            </w:r>
          </w:p>
          <w:p w14:paraId="49701A61" w14:textId="77777777" w:rsidR="006E4344" w:rsidRPr="005B2A9C" w:rsidRDefault="006E4344" w:rsidP="00813F73">
            <w:pPr>
              <w:rPr>
                <w:sz w:val="20"/>
              </w:rPr>
            </w:pPr>
            <w:r w:rsidRPr="005B2A9C">
              <w:rPr>
                <w:sz w:val="20"/>
              </w:rPr>
              <w:t xml:space="preserve">† Šis nepageidaujamas reiškinys, kuris </w:t>
            </w:r>
            <w:proofErr w:type="spellStart"/>
            <w:r w:rsidRPr="005B2A9C">
              <w:rPr>
                <w:sz w:val="20"/>
              </w:rPr>
              <w:t>montelukastą</w:t>
            </w:r>
            <w:proofErr w:type="spellEnd"/>
            <w:r w:rsidRPr="005B2A9C">
              <w:rPr>
                <w:sz w:val="20"/>
              </w:rPr>
              <w:t xml:space="preserve"> vartojantiems pacientams pasireiškė labai dažnai, klinikinių tyrimų metu labai dažnai pasireiškė ir pacientams, kurie vartojo </w:t>
            </w:r>
            <w:proofErr w:type="spellStart"/>
            <w:r w:rsidRPr="005B2A9C">
              <w:rPr>
                <w:sz w:val="20"/>
              </w:rPr>
              <w:t>placebą</w:t>
            </w:r>
            <w:proofErr w:type="spellEnd"/>
            <w:r w:rsidRPr="005B2A9C">
              <w:rPr>
                <w:sz w:val="20"/>
              </w:rPr>
              <w:t>.</w:t>
            </w:r>
          </w:p>
          <w:p w14:paraId="6CB0C45E" w14:textId="77777777" w:rsidR="006E4344" w:rsidRPr="00C06A2F" w:rsidRDefault="006E4344" w:rsidP="00813F73">
            <w:pPr>
              <w:rPr>
                <w:sz w:val="20"/>
              </w:rPr>
            </w:pPr>
            <w:r w:rsidRPr="00C06A2F">
              <w:rPr>
                <w:sz w:val="20"/>
              </w:rPr>
              <w:t xml:space="preserve">‡ Šis nepageidaujamas reiškinys, kuris </w:t>
            </w:r>
            <w:proofErr w:type="spellStart"/>
            <w:r w:rsidRPr="00C06A2F">
              <w:rPr>
                <w:sz w:val="20"/>
              </w:rPr>
              <w:t>montelukastą</w:t>
            </w:r>
            <w:proofErr w:type="spellEnd"/>
            <w:r w:rsidRPr="00C06A2F">
              <w:rPr>
                <w:sz w:val="20"/>
              </w:rPr>
              <w:t xml:space="preserve"> vartojantiems pacientams pasireiškė dažnai, klinikinių tyrimų metu dažnai pasireiškė ir pacientams, kurie vartojo </w:t>
            </w:r>
            <w:proofErr w:type="spellStart"/>
            <w:r w:rsidRPr="00C06A2F">
              <w:rPr>
                <w:sz w:val="20"/>
              </w:rPr>
              <w:t>placebą</w:t>
            </w:r>
            <w:proofErr w:type="spellEnd"/>
            <w:r w:rsidRPr="00C06A2F">
              <w:rPr>
                <w:sz w:val="20"/>
              </w:rPr>
              <w:t>.</w:t>
            </w:r>
          </w:p>
          <w:p w14:paraId="546A2EC7" w14:textId="77777777" w:rsidR="006E4344" w:rsidRPr="00C06A2F" w:rsidRDefault="006E4344" w:rsidP="006E4344">
            <w:pPr>
              <w:rPr>
                <w:sz w:val="20"/>
              </w:rPr>
            </w:pPr>
            <w:r>
              <w:rPr>
                <w:sz w:val="20"/>
              </w:rPr>
              <w:t>**</w:t>
            </w:r>
            <w:r w:rsidRPr="00C06A2F">
              <w:rPr>
                <w:sz w:val="20"/>
              </w:rPr>
              <w:t xml:space="preserve"> Dažn</w:t>
            </w:r>
            <w:r>
              <w:rPr>
                <w:sz w:val="20"/>
              </w:rPr>
              <w:t>io apibūdinimas</w:t>
            </w:r>
            <w:r w:rsidRPr="00C06A2F">
              <w:rPr>
                <w:sz w:val="20"/>
              </w:rPr>
              <w:t>: ret</w:t>
            </w:r>
            <w:r>
              <w:rPr>
                <w:sz w:val="20"/>
              </w:rPr>
              <w:t>as</w:t>
            </w:r>
            <w:r w:rsidRPr="00C06A2F">
              <w:rPr>
                <w:sz w:val="20"/>
              </w:rPr>
              <w:t xml:space="preserve">. </w:t>
            </w:r>
          </w:p>
        </w:tc>
      </w:tr>
    </w:tbl>
    <w:p w14:paraId="4C1E07A5" w14:textId="77777777" w:rsidR="006E4344" w:rsidRDefault="006E4344" w:rsidP="00D67A65">
      <w:pPr>
        <w:rPr>
          <w:szCs w:val="22"/>
          <w:lang w:eastAsia="en-US"/>
        </w:rPr>
      </w:pPr>
    </w:p>
    <w:p w14:paraId="705378AD" w14:textId="77777777" w:rsidR="006E4344" w:rsidRDefault="006E4344" w:rsidP="006E4344">
      <w:pPr>
        <w:rPr>
          <w:szCs w:val="22"/>
        </w:rPr>
      </w:pPr>
    </w:p>
    <w:p w14:paraId="4D496761" w14:textId="77777777" w:rsidR="006E4344" w:rsidRPr="005B2A9C" w:rsidRDefault="006E4344" w:rsidP="006E4344">
      <w:pPr>
        <w:tabs>
          <w:tab w:val="left" w:pos="567"/>
        </w:tabs>
        <w:autoSpaceDE w:val="0"/>
        <w:autoSpaceDN w:val="0"/>
        <w:adjustRightInd w:val="0"/>
        <w:spacing w:line="260" w:lineRule="exact"/>
        <w:jc w:val="both"/>
        <w:rPr>
          <w:snapToGrid w:val="0"/>
          <w:szCs w:val="24"/>
          <w:u w:val="single"/>
          <w:lang w:eastAsia="en-US"/>
        </w:rPr>
      </w:pPr>
      <w:r w:rsidRPr="005B2A9C">
        <w:rPr>
          <w:noProof/>
          <w:snapToGrid w:val="0"/>
          <w:szCs w:val="24"/>
          <w:u w:val="single"/>
          <w:lang w:eastAsia="en-US"/>
        </w:rPr>
        <w:t>Pranešimas apie įtariamas nepageidaujamas reakcijas</w:t>
      </w:r>
    </w:p>
    <w:p w14:paraId="140FC8AF" w14:textId="77777777" w:rsidR="006E4344" w:rsidRPr="005B2A9C" w:rsidRDefault="006E4344" w:rsidP="006E4344">
      <w:pPr>
        <w:tabs>
          <w:tab w:val="left" w:pos="567"/>
        </w:tabs>
        <w:autoSpaceDE w:val="0"/>
        <w:autoSpaceDN w:val="0"/>
        <w:adjustRightInd w:val="0"/>
        <w:spacing w:line="260" w:lineRule="exact"/>
        <w:jc w:val="both"/>
        <w:rPr>
          <w:noProof/>
          <w:snapToGrid w:val="0"/>
          <w:szCs w:val="24"/>
          <w:lang w:eastAsia="en-US"/>
        </w:rPr>
      </w:pPr>
      <w:r w:rsidRPr="005B2A9C">
        <w:rPr>
          <w:noProof/>
          <w:snapToGrid w:val="0"/>
          <w:szCs w:val="24"/>
          <w:lang w:eastAsia="en-US"/>
        </w:rPr>
        <w:lastRenderedPageBreak/>
        <w:t>Svarbu pranešti apie įtariamas nepageidaujamas reakcijas, pastebėtas po vaistinio preparato registracijos, nes tai leidžia nuolat stebėti vaistinio preparato naudos ir rizikos santykį.</w:t>
      </w:r>
      <w:r w:rsidRPr="005B2A9C">
        <w:rPr>
          <w:snapToGrid w:val="0"/>
          <w:szCs w:val="24"/>
          <w:lang w:eastAsia="en-US"/>
        </w:rPr>
        <w:t xml:space="preserve"> </w:t>
      </w:r>
      <w:r w:rsidRPr="005B2A9C">
        <w:rPr>
          <w:noProof/>
          <w:snapToGrid w:val="0"/>
          <w:szCs w:val="24"/>
          <w:lang w:eastAsia="en-US"/>
        </w:rPr>
        <w:t>Sveikatos priežiūros specialistai turi pranešti apie bet kokias įtariamas nepageidaujamas reakcijas, užpildę interneto svetainėje http://</w:t>
      </w:r>
      <w:hyperlink r:id="rId8" w:history="1">
        <w:r w:rsidRPr="005B2A9C">
          <w:rPr>
            <w:rFonts w:eastAsia="SimSun"/>
            <w:noProof/>
            <w:snapToGrid w:val="0"/>
            <w:color w:val="0000FF"/>
            <w:szCs w:val="24"/>
            <w:u w:val="single"/>
            <w:lang w:eastAsia="en-US"/>
          </w:rPr>
          <w:t>www.vvkt.lt</w:t>
        </w:r>
      </w:hyperlink>
      <w:r w:rsidRPr="005B2A9C">
        <w:rPr>
          <w:noProof/>
          <w:snapToGrid w:val="0"/>
          <w:szCs w:val="24"/>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5B2A9C">
          <w:rPr>
            <w:rFonts w:eastAsia="SimSun"/>
            <w:noProof/>
            <w:snapToGrid w:val="0"/>
            <w:color w:val="0000FF"/>
            <w:szCs w:val="24"/>
            <w:u w:val="single"/>
            <w:lang w:eastAsia="en-US"/>
          </w:rPr>
          <w:t>NepageidaujamaR@vvkt.lt</w:t>
        </w:r>
      </w:hyperlink>
      <w:r w:rsidRPr="005B2A9C">
        <w:rPr>
          <w:noProof/>
          <w:snapToGrid w:val="0"/>
          <w:szCs w:val="24"/>
          <w:lang w:eastAsia="en-US"/>
        </w:rPr>
        <w:t>), per interneto svetainę (adresu http://www.vvkt.lt).</w:t>
      </w:r>
    </w:p>
    <w:p w14:paraId="3C92B040" w14:textId="77777777" w:rsidR="006E4344" w:rsidRPr="00D4354E" w:rsidRDefault="006E4344" w:rsidP="00D67A65">
      <w:pPr>
        <w:tabs>
          <w:tab w:val="left" w:pos="567"/>
        </w:tabs>
      </w:pPr>
    </w:p>
    <w:p w14:paraId="62805673" w14:textId="77777777" w:rsidR="00D67A65" w:rsidRPr="0051071D" w:rsidRDefault="00D67A65" w:rsidP="0051071D">
      <w:pPr>
        <w:keepNext/>
        <w:keepLines/>
        <w:tabs>
          <w:tab w:val="left" w:pos="567"/>
        </w:tabs>
        <w:ind w:left="567" w:hanging="567"/>
        <w:outlineLvl w:val="2"/>
      </w:pPr>
      <w:bookmarkStart w:id="28" w:name="_Toc129243235"/>
      <w:bookmarkStart w:id="29" w:name="_Toc129243110"/>
      <w:r w:rsidRPr="0051071D">
        <w:rPr>
          <w:b/>
          <w:kern w:val="28"/>
        </w:rPr>
        <w:t>4.9</w:t>
      </w:r>
      <w:r w:rsidRPr="0051071D">
        <w:rPr>
          <w:b/>
          <w:kern w:val="28"/>
        </w:rPr>
        <w:tab/>
        <w:t>Perdozavimas</w:t>
      </w:r>
      <w:bookmarkEnd w:id="28"/>
      <w:bookmarkEnd w:id="29"/>
    </w:p>
    <w:p w14:paraId="70815364" w14:textId="77777777" w:rsidR="00D67A65" w:rsidRPr="00D4354E" w:rsidRDefault="00D67A65" w:rsidP="0051071D">
      <w:pPr>
        <w:tabs>
          <w:tab w:val="left" w:pos="567"/>
        </w:tabs>
      </w:pPr>
    </w:p>
    <w:p w14:paraId="2C690676" w14:textId="77777777" w:rsidR="00D67A65" w:rsidRPr="00DB0914" w:rsidRDefault="00D67A65" w:rsidP="0051071D">
      <w:pPr>
        <w:tabs>
          <w:tab w:val="left" w:pos="567"/>
        </w:tabs>
      </w:pPr>
      <w:r w:rsidRPr="00DB0914">
        <w:t xml:space="preserve">Specialios informacijos, kaip gydyti </w:t>
      </w:r>
      <w:proofErr w:type="spellStart"/>
      <w:r w:rsidRPr="00DB0914">
        <w:t>montelukasto</w:t>
      </w:r>
      <w:proofErr w:type="spellEnd"/>
      <w:r w:rsidRPr="00DB0914">
        <w:t xml:space="preserve"> perdozavimą, nėra. Lėtinės astmos tyrimų metu suaugusiems pacientams 22 savaites buvo skiriama </w:t>
      </w:r>
      <w:proofErr w:type="spellStart"/>
      <w:r w:rsidRPr="00DB0914">
        <w:t>montelukasto</w:t>
      </w:r>
      <w:proofErr w:type="spellEnd"/>
      <w:r w:rsidRPr="00DB0914">
        <w:t xml:space="preserve"> iki 200 mg per parą ir trumpalaikių tyrimų metu maždaug vieną savaitę – iki 900 mg per parą, bet klinikai reikšmingų nepageidaujamų reiškinių nebuvo.</w:t>
      </w:r>
    </w:p>
    <w:p w14:paraId="54299C55" w14:textId="77777777" w:rsidR="00D67A65" w:rsidRPr="00D67A65" w:rsidRDefault="00D67A65" w:rsidP="0051071D">
      <w:pPr>
        <w:tabs>
          <w:tab w:val="left" w:pos="567"/>
        </w:tabs>
      </w:pPr>
    </w:p>
    <w:p w14:paraId="5B5F3CF2" w14:textId="5FA2371B" w:rsidR="00D67A65" w:rsidRPr="00D67A65" w:rsidRDefault="00D67A65" w:rsidP="0051071D">
      <w:pPr>
        <w:tabs>
          <w:tab w:val="left" w:pos="567"/>
        </w:tabs>
      </w:pPr>
      <w:r w:rsidRPr="00D67A65">
        <w:t xml:space="preserve">Po to, kai </w:t>
      </w:r>
      <w:r w:rsidRPr="00D67A65">
        <w:rPr>
          <w:szCs w:val="22"/>
          <w:lang w:eastAsia="x-none"/>
        </w:rPr>
        <w:t>vaist</w:t>
      </w:r>
      <w:r w:rsidR="00C37CC5">
        <w:rPr>
          <w:szCs w:val="22"/>
          <w:lang w:eastAsia="x-none"/>
        </w:rPr>
        <w:t>inis preparat</w:t>
      </w:r>
      <w:r w:rsidRPr="00D67A65">
        <w:rPr>
          <w:szCs w:val="22"/>
          <w:lang w:eastAsia="x-none"/>
        </w:rPr>
        <w:t>as</w:t>
      </w:r>
      <w:r w:rsidRPr="00D4354E">
        <w:t xml:space="preserve"> pateko į rinką ir klinikinių </w:t>
      </w:r>
      <w:proofErr w:type="spellStart"/>
      <w:r w:rsidRPr="00D4354E">
        <w:t>montelukasto</w:t>
      </w:r>
      <w:proofErr w:type="spellEnd"/>
      <w:r w:rsidRPr="00D4354E">
        <w:t xml:space="preserve"> tyrimų metu gauta pranešimų apie ūmaus perdozavimo atvejus. Jiems priskiriami pranešimai apie suaugusius žmones ir vaikus, suvartojusius dozę, kuri atitinka 1000 mg </w:t>
      </w:r>
      <w:proofErr w:type="spellStart"/>
      <w:r w:rsidRPr="00D4354E">
        <w:t>montelukasto</w:t>
      </w:r>
      <w:proofErr w:type="spellEnd"/>
      <w:r w:rsidRPr="00D4354E">
        <w:t xml:space="preserve"> (maždaug 61 mg/kg kūno svorio 42 m</w:t>
      </w:r>
      <w:r w:rsidRPr="00DB0914">
        <w:t>ėnesių vaikui). Pastebėti klinikiniai ir laboratoriniai duomenys atitiko saugumo pobūdį suaugusiems žmonėms ir vaikams. Daugumoje pranešimų apie perdozavimą nepageidaujamų reiškinių nebuvo. Dažniausiai pastebėti nepageidaujami reiškiniai, tokie kaip pilvo skausmas, mieguistumas, t</w:t>
      </w:r>
      <w:r w:rsidRPr="00D67A65">
        <w:t xml:space="preserve">roškulys, galvos skausmas, vėmimas ir padidėjęs </w:t>
      </w:r>
      <w:proofErr w:type="spellStart"/>
      <w:r w:rsidRPr="00D67A65">
        <w:t>psichomotorinis</w:t>
      </w:r>
      <w:proofErr w:type="spellEnd"/>
      <w:r w:rsidRPr="00D67A65">
        <w:t xml:space="preserve"> aktyvumas, atitiko </w:t>
      </w:r>
      <w:proofErr w:type="spellStart"/>
      <w:r w:rsidRPr="00D67A65">
        <w:t>montelukasto</w:t>
      </w:r>
      <w:proofErr w:type="spellEnd"/>
      <w:r w:rsidRPr="00D67A65">
        <w:t xml:space="preserve"> saugumo pobūdį. </w:t>
      </w:r>
    </w:p>
    <w:p w14:paraId="6FB20879" w14:textId="77777777" w:rsidR="00D67A65" w:rsidRPr="00D67A65" w:rsidRDefault="00D67A65" w:rsidP="0051071D">
      <w:pPr>
        <w:tabs>
          <w:tab w:val="left" w:pos="567"/>
        </w:tabs>
      </w:pPr>
    </w:p>
    <w:p w14:paraId="1BFBEDC4" w14:textId="77777777" w:rsidR="00D67A65" w:rsidRPr="00D67A65" w:rsidRDefault="00D67A65" w:rsidP="0051071D">
      <w:pPr>
        <w:tabs>
          <w:tab w:val="left" w:pos="567"/>
        </w:tabs>
      </w:pPr>
      <w:r w:rsidRPr="00D67A65">
        <w:t xml:space="preserve">Ar </w:t>
      </w:r>
      <w:proofErr w:type="spellStart"/>
      <w:r w:rsidRPr="00D67A65">
        <w:t>montelukastą</w:t>
      </w:r>
      <w:proofErr w:type="spellEnd"/>
      <w:r w:rsidRPr="00D67A65">
        <w:t xml:space="preserve"> įmanoma pašalinti </w:t>
      </w:r>
      <w:proofErr w:type="spellStart"/>
      <w:r w:rsidRPr="00D67A65">
        <w:t>peritonine</w:t>
      </w:r>
      <w:proofErr w:type="spellEnd"/>
      <w:r w:rsidRPr="00D67A65">
        <w:t xml:space="preserve"> dialize arba hemodialize, nežinoma.</w:t>
      </w:r>
    </w:p>
    <w:p w14:paraId="2ADD2995" w14:textId="77777777" w:rsidR="00D67A65" w:rsidRPr="00D67A65" w:rsidRDefault="00D67A65" w:rsidP="0051071D">
      <w:pPr>
        <w:tabs>
          <w:tab w:val="left" w:pos="567"/>
        </w:tabs>
      </w:pPr>
    </w:p>
    <w:p w14:paraId="01910782" w14:textId="77777777" w:rsidR="00D67A65" w:rsidRPr="0051071D" w:rsidRDefault="00D67A65" w:rsidP="0051071D">
      <w:pPr>
        <w:tabs>
          <w:tab w:val="left" w:pos="567"/>
        </w:tabs>
        <w:rPr>
          <w:rFonts w:eastAsia="Calibri"/>
        </w:rPr>
      </w:pPr>
    </w:p>
    <w:p w14:paraId="33D9B98E" w14:textId="77777777" w:rsidR="00D67A65" w:rsidRPr="0051071D" w:rsidRDefault="00D67A65" w:rsidP="0051071D">
      <w:pPr>
        <w:keepNext/>
        <w:tabs>
          <w:tab w:val="left" w:pos="567"/>
        </w:tabs>
        <w:ind w:left="567" w:hanging="567"/>
        <w:outlineLvl w:val="1"/>
        <w:rPr>
          <w:rFonts w:eastAsia="Calibri"/>
        </w:rPr>
      </w:pPr>
      <w:bookmarkStart w:id="30" w:name="_Toc129243236"/>
      <w:bookmarkStart w:id="31" w:name="_Toc129243111"/>
      <w:r w:rsidRPr="0051071D">
        <w:rPr>
          <w:rFonts w:eastAsia="Calibri"/>
          <w:b/>
        </w:rPr>
        <w:t>5.</w:t>
      </w:r>
      <w:r w:rsidRPr="0051071D">
        <w:rPr>
          <w:rFonts w:eastAsia="Calibri"/>
          <w:b/>
        </w:rPr>
        <w:tab/>
        <w:t>FARMAKOLOGINĖS SAVYBĖS</w:t>
      </w:r>
      <w:bookmarkEnd w:id="30"/>
      <w:bookmarkEnd w:id="31"/>
    </w:p>
    <w:p w14:paraId="42B04053" w14:textId="77777777" w:rsidR="00D67A65" w:rsidRPr="0051071D" w:rsidRDefault="00D67A65" w:rsidP="0051071D">
      <w:pPr>
        <w:tabs>
          <w:tab w:val="left" w:pos="567"/>
        </w:tabs>
        <w:rPr>
          <w:rFonts w:eastAsia="Calibri"/>
        </w:rPr>
      </w:pPr>
    </w:p>
    <w:p w14:paraId="7EA076EB" w14:textId="77777777" w:rsidR="00D67A65" w:rsidRPr="0051071D" w:rsidRDefault="00D67A65" w:rsidP="0051071D">
      <w:pPr>
        <w:keepNext/>
        <w:keepLines/>
        <w:tabs>
          <w:tab w:val="left" w:pos="567"/>
        </w:tabs>
        <w:ind w:left="567" w:hanging="567"/>
        <w:outlineLvl w:val="2"/>
      </w:pPr>
      <w:bookmarkStart w:id="32" w:name="_Toc129243237"/>
      <w:bookmarkStart w:id="33" w:name="_Toc129243112"/>
      <w:r w:rsidRPr="0051071D">
        <w:rPr>
          <w:b/>
          <w:kern w:val="28"/>
        </w:rPr>
        <w:t>5.1</w:t>
      </w:r>
      <w:r w:rsidRPr="0051071D">
        <w:rPr>
          <w:b/>
          <w:kern w:val="28"/>
        </w:rPr>
        <w:tab/>
      </w:r>
      <w:proofErr w:type="spellStart"/>
      <w:r w:rsidRPr="0051071D">
        <w:rPr>
          <w:b/>
          <w:kern w:val="28"/>
        </w:rPr>
        <w:t>Farmakodinaminės</w:t>
      </w:r>
      <w:proofErr w:type="spellEnd"/>
      <w:r w:rsidRPr="0051071D">
        <w:rPr>
          <w:b/>
          <w:kern w:val="28"/>
        </w:rPr>
        <w:t xml:space="preserve"> savybės</w:t>
      </w:r>
      <w:bookmarkEnd w:id="32"/>
      <w:bookmarkEnd w:id="33"/>
    </w:p>
    <w:p w14:paraId="6CFF17E5" w14:textId="77777777" w:rsidR="00D67A65" w:rsidRPr="0051071D" w:rsidRDefault="00D67A65" w:rsidP="0051071D">
      <w:pPr>
        <w:tabs>
          <w:tab w:val="left" w:pos="567"/>
        </w:tabs>
        <w:rPr>
          <w:rFonts w:eastAsia="Calibri"/>
        </w:rPr>
      </w:pPr>
    </w:p>
    <w:p w14:paraId="11449638" w14:textId="6D28F0E8" w:rsidR="00D67A65" w:rsidRPr="00DB0914" w:rsidRDefault="00D67A65" w:rsidP="00D67A65">
      <w:pPr>
        <w:tabs>
          <w:tab w:val="left" w:pos="567"/>
        </w:tabs>
        <w:autoSpaceDE w:val="0"/>
        <w:autoSpaceDN w:val="0"/>
        <w:adjustRightInd w:val="0"/>
      </w:pPr>
      <w:proofErr w:type="spellStart"/>
      <w:r w:rsidRPr="00D67A65">
        <w:t>Farmakoterapinė</w:t>
      </w:r>
      <w:proofErr w:type="spellEnd"/>
      <w:r w:rsidRPr="00D67A65">
        <w:t xml:space="preserve"> grupė - Kiti sisteminio poveikio vaistai nuo obstrukcinių kvėpavimo ligų, </w:t>
      </w:r>
      <w:proofErr w:type="spellStart"/>
      <w:r w:rsidRPr="00D67A65">
        <w:t>leukotrienų</w:t>
      </w:r>
      <w:proofErr w:type="spellEnd"/>
      <w:r w:rsidRPr="00D67A65">
        <w:t xml:space="preserve"> receptorių antagonistai, ATC kodas -</w:t>
      </w:r>
      <w:r w:rsidRPr="00D67A65">
        <w:rPr>
          <w:b/>
        </w:rPr>
        <w:t xml:space="preserve"> </w:t>
      </w:r>
      <w:r w:rsidRPr="00D67A65">
        <w:rPr>
          <w:szCs w:val="22"/>
          <w:lang w:eastAsia="en-US"/>
        </w:rPr>
        <w:t>R03DC03</w:t>
      </w:r>
      <w:r w:rsidRPr="00D4354E">
        <w:t>.</w:t>
      </w:r>
    </w:p>
    <w:p w14:paraId="0F4396B9" w14:textId="77777777" w:rsidR="00D67A65" w:rsidRPr="00DB0914" w:rsidRDefault="00D67A65" w:rsidP="00D67A65">
      <w:pPr>
        <w:tabs>
          <w:tab w:val="left" w:pos="567"/>
        </w:tabs>
        <w:autoSpaceDE w:val="0"/>
        <w:autoSpaceDN w:val="0"/>
        <w:adjustRightInd w:val="0"/>
      </w:pPr>
    </w:p>
    <w:p w14:paraId="2EF9E969" w14:textId="77777777" w:rsidR="00D67A65" w:rsidRPr="00D67A65" w:rsidRDefault="00D67A65" w:rsidP="00D67A65">
      <w:pPr>
        <w:tabs>
          <w:tab w:val="left" w:pos="567"/>
        </w:tabs>
      </w:pPr>
      <w:proofErr w:type="spellStart"/>
      <w:r w:rsidRPr="00D67A65">
        <w:t>Cisteinil-leukotrienai</w:t>
      </w:r>
      <w:proofErr w:type="spellEnd"/>
      <w:r w:rsidRPr="00D67A65">
        <w:t xml:space="preserve"> (LTC</w:t>
      </w:r>
      <w:r w:rsidRPr="00D67A65">
        <w:rPr>
          <w:vertAlign w:val="subscript"/>
        </w:rPr>
        <w:t>4</w:t>
      </w:r>
      <w:r w:rsidRPr="00D67A65">
        <w:t>, LTD</w:t>
      </w:r>
      <w:r w:rsidRPr="00D67A65">
        <w:rPr>
          <w:vertAlign w:val="subscript"/>
        </w:rPr>
        <w:t>4</w:t>
      </w:r>
      <w:r w:rsidRPr="00D67A65">
        <w:t>, LTE</w:t>
      </w:r>
      <w:r w:rsidRPr="00D67A65">
        <w:rPr>
          <w:vertAlign w:val="subscript"/>
        </w:rPr>
        <w:t>4</w:t>
      </w:r>
      <w:r w:rsidRPr="00D67A65">
        <w:t xml:space="preserve">) yra stiprūs uždegimo </w:t>
      </w:r>
      <w:proofErr w:type="spellStart"/>
      <w:r w:rsidRPr="00D67A65">
        <w:t>eikozanoidai</w:t>
      </w:r>
      <w:proofErr w:type="spellEnd"/>
      <w:r w:rsidRPr="00D67A65">
        <w:t xml:space="preserve">, išskiriami įvairių ląstelių, įskaitant </w:t>
      </w:r>
      <w:proofErr w:type="spellStart"/>
      <w:r w:rsidRPr="00D67A65">
        <w:t>mastocitus</w:t>
      </w:r>
      <w:proofErr w:type="spellEnd"/>
      <w:r w:rsidRPr="00D67A65">
        <w:t xml:space="preserve"> ir </w:t>
      </w:r>
      <w:proofErr w:type="spellStart"/>
      <w:r w:rsidRPr="00D67A65">
        <w:t>eozinofilus</w:t>
      </w:r>
      <w:proofErr w:type="spellEnd"/>
      <w:r w:rsidRPr="00D67A65">
        <w:t xml:space="preserve">. Šie svarbūs astmą skatinantys mediatoriai prisijungia prie </w:t>
      </w:r>
      <w:proofErr w:type="spellStart"/>
      <w:r w:rsidRPr="00D67A65">
        <w:t>cisteinil-leukotrienų</w:t>
      </w:r>
      <w:proofErr w:type="spellEnd"/>
      <w:r w:rsidRPr="00D67A65">
        <w:t xml:space="preserve"> (</w:t>
      </w:r>
      <w:proofErr w:type="spellStart"/>
      <w:r w:rsidRPr="00D67A65">
        <w:t>CysLT</w:t>
      </w:r>
      <w:proofErr w:type="spellEnd"/>
      <w:r w:rsidRPr="00D67A65">
        <w:t xml:space="preserve">) receptorių. </w:t>
      </w:r>
      <w:proofErr w:type="spellStart"/>
      <w:r w:rsidRPr="00D67A65">
        <w:t>CysLT</w:t>
      </w:r>
      <w:proofErr w:type="spellEnd"/>
      <w:r w:rsidRPr="00D67A65">
        <w:t xml:space="preserve"> 1-ojo tipo (CysLT</w:t>
      </w:r>
      <w:r w:rsidRPr="00D67A65">
        <w:rPr>
          <w:vertAlign w:val="subscript"/>
        </w:rPr>
        <w:t>1</w:t>
      </w:r>
      <w:r w:rsidRPr="00D67A65">
        <w:t xml:space="preserve">) receptoriai yra žmogaus kvėpavimo takuose (įskaitant kvėpavimo takų lygiųjų raumenų ląsteles ir </w:t>
      </w:r>
      <w:proofErr w:type="spellStart"/>
      <w:r w:rsidRPr="00D67A65">
        <w:t>makrofagus</w:t>
      </w:r>
      <w:proofErr w:type="spellEnd"/>
      <w:r w:rsidRPr="00D67A65">
        <w:t xml:space="preserve">) bei kitose su uždegimu susijusiose ląstelėse (įskaitant </w:t>
      </w:r>
      <w:proofErr w:type="spellStart"/>
      <w:r w:rsidRPr="00D67A65">
        <w:t>eozinofilus</w:t>
      </w:r>
      <w:proofErr w:type="spellEnd"/>
      <w:r w:rsidRPr="00D67A65">
        <w:t xml:space="preserve"> ir kai kurias kaulų čiulpų kamienines ląsteles). </w:t>
      </w:r>
      <w:proofErr w:type="spellStart"/>
      <w:r w:rsidRPr="00D67A65">
        <w:t>CysLT</w:t>
      </w:r>
      <w:proofErr w:type="spellEnd"/>
      <w:r w:rsidRPr="00D67A65">
        <w:t xml:space="preserve"> siejami su astmos ir alerginio rinito patologine fiziologija. Astmos metu </w:t>
      </w:r>
      <w:proofErr w:type="spellStart"/>
      <w:r w:rsidRPr="00D67A65">
        <w:t>leukotrienai</w:t>
      </w:r>
      <w:proofErr w:type="spellEnd"/>
      <w:r w:rsidRPr="00D67A65">
        <w:t xml:space="preserve"> dalyvauja atsirandant įvairiems pokyčiams, įskaitant bronchų spazmą, gleivių sekrecijos, kapiliarų laidumo pokyčius bei </w:t>
      </w:r>
      <w:proofErr w:type="spellStart"/>
      <w:r w:rsidRPr="00D67A65">
        <w:t>eozinofilų</w:t>
      </w:r>
      <w:proofErr w:type="spellEnd"/>
      <w:r w:rsidRPr="00D67A65">
        <w:t xml:space="preserve"> kaupimąsi. Alerginio rinito metu po ekspozicijos alergenu </w:t>
      </w:r>
      <w:proofErr w:type="spellStart"/>
      <w:r w:rsidRPr="00D67A65">
        <w:t>CysLT</w:t>
      </w:r>
      <w:proofErr w:type="spellEnd"/>
      <w:r w:rsidRPr="00D67A65">
        <w:t xml:space="preserve"> atsipalaidavo iš nosies gleivinės ir ankstyvos, ir vėlyvos reakcijos fazės metu, bei buvo susiję su alerginio rinito simptomais. </w:t>
      </w:r>
      <w:proofErr w:type="spellStart"/>
      <w:r w:rsidRPr="00D67A65">
        <w:t>Intranazalinė</w:t>
      </w:r>
      <w:proofErr w:type="spellEnd"/>
      <w:r w:rsidRPr="00D67A65">
        <w:t xml:space="preserve"> provokacija </w:t>
      </w:r>
      <w:proofErr w:type="spellStart"/>
      <w:r w:rsidRPr="00D67A65">
        <w:t>CysLT</w:t>
      </w:r>
      <w:proofErr w:type="spellEnd"/>
      <w:r w:rsidRPr="00D67A65">
        <w:t xml:space="preserve"> padidino priešinimąsi kvėpavimui pro nosį bei nosies obstrukcijos simptomus.</w:t>
      </w:r>
    </w:p>
    <w:p w14:paraId="447C2F72" w14:textId="77777777" w:rsidR="00D67A65" w:rsidRPr="00D67A65" w:rsidRDefault="00D67A65" w:rsidP="00D67A65">
      <w:pPr>
        <w:tabs>
          <w:tab w:val="left" w:pos="567"/>
        </w:tabs>
      </w:pPr>
    </w:p>
    <w:p w14:paraId="6B34FB22" w14:textId="3573792F" w:rsidR="00D67A65" w:rsidRPr="00DB0914" w:rsidRDefault="00D67A65" w:rsidP="00D67A65">
      <w:pPr>
        <w:tabs>
          <w:tab w:val="left" w:pos="567"/>
        </w:tabs>
      </w:pPr>
      <w:proofErr w:type="spellStart"/>
      <w:r w:rsidRPr="00D67A65">
        <w:t>Montelukastas</w:t>
      </w:r>
      <w:proofErr w:type="spellEnd"/>
      <w:r w:rsidRPr="00D67A65">
        <w:t xml:space="preserve"> yra veiklus geriamasis junginys, kuriam būdingas didelis </w:t>
      </w:r>
      <w:proofErr w:type="spellStart"/>
      <w:r w:rsidRPr="00D67A65">
        <w:t>afinitetas</w:t>
      </w:r>
      <w:proofErr w:type="spellEnd"/>
      <w:r w:rsidRPr="00D67A65">
        <w:t xml:space="preserve"> ir </w:t>
      </w:r>
      <w:proofErr w:type="spellStart"/>
      <w:r w:rsidRPr="00D67A65">
        <w:t>selektyvumas</w:t>
      </w:r>
      <w:proofErr w:type="spellEnd"/>
      <w:r w:rsidRPr="00D67A65">
        <w:t xml:space="preserve"> prisijungiant prie CysLT</w:t>
      </w:r>
      <w:r w:rsidRPr="00D67A65">
        <w:rPr>
          <w:vertAlign w:val="subscript"/>
        </w:rPr>
        <w:t>1</w:t>
      </w:r>
      <w:r w:rsidRPr="00D67A65">
        <w:t xml:space="preserve"> receptorių. Klinikiniuose tyrimuose net tokia maža kaip 5 mg </w:t>
      </w:r>
      <w:proofErr w:type="spellStart"/>
      <w:r w:rsidRPr="00D67A65">
        <w:t>montelukasto</w:t>
      </w:r>
      <w:proofErr w:type="spellEnd"/>
      <w:r w:rsidRPr="00D67A65">
        <w:t xml:space="preserve"> dozė slopina LTD</w:t>
      </w:r>
      <w:r w:rsidRPr="00D67A65">
        <w:rPr>
          <w:vertAlign w:val="subscript"/>
        </w:rPr>
        <w:t>4</w:t>
      </w:r>
      <w:r w:rsidRPr="00D67A65">
        <w:t xml:space="preserve"> inhaliacijos sukeltą bronchų spazmą. Išgėrus </w:t>
      </w:r>
      <w:proofErr w:type="spellStart"/>
      <w:r w:rsidRPr="00D67A65">
        <w:t>montelukasto</w:t>
      </w:r>
      <w:proofErr w:type="spellEnd"/>
      <w:r w:rsidRPr="00D67A65">
        <w:t xml:space="preserve">, bronchus plečiantis poveikis pasireiškė per 2 valandas. </w:t>
      </w:r>
      <w:r w:rsidRPr="00D67A65">
        <w:lastRenderedPageBreak/>
        <w:t xml:space="preserve">Beta </w:t>
      </w:r>
      <w:proofErr w:type="spellStart"/>
      <w:r w:rsidRPr="00D67A65">
        <w:t>adrenoreceptorių</w:t>
      </w:r>
      <w:proofErr w:type="spellEnd"/>
      <w:r w:rsidRPr="00D67A65">
        <w:t xml:space="preserve"> </w:t>
      </w:r>
      <w:proofErr w:type="spellStart"/>
      <w:r w:rsidRPr="00D67A65">
        <w:t>agonistų</w:t>
      </w:r>
      <w:proofErr w:type="spellEnd"/>
      <w:r w:rsidRPr="00D67A65">
        <w:t xml:space="preserve"> sukeltas bronchų išsiplėtimas papildo </w:t>
      </w:r>
      <w:proofErr w:type="spellStart"/>
      <w:r w:rsidRPr="00D67A65">
        <w:t>montelukasto</w:t>
      </w:r>
      <w:proofErr w:type="spellEnd"/>
      <w:r w:rsidRPr="00D67A65">
        <w:t xml:space="preserve"> sukeltą bronchų išsiplėtimą. Gydymas </w:t>
      </w:r>
      <w:proofErr w:type="spellStart"/>
      <w:r w:rsidRPr="00D67A65">
        <w:t>montelukastu</w:t>
      </w:r>
      <w:proofErr w:type="spellEnd"/>
      <w:r w:rsidRPr="00D67A65">
        <w:t xml:space="preserve"> slopino ir ankstyvos, ir vėlyvos fazės bronchų spazmą, kurį sukėlė provokacija antigenu. Suaugusiems žmonėms ir vaikams </w:t>
      </w:r>
      <w:proofErr w:type="spellStart"/>
      <w:r w:rsidRPr="00D67A65">
        <w:t>montelukastas</w:t>
      </w:r>
      <w:proofErr w:type="spellEnd"/>
      <w:r w:rsidRPr="00D67A65">
        <w:t xml:space="preserve">, palyginti su </w:t>
      </w:r>
      <w:proofErr w:type="spellStart"/>
      <w:r w:rsidRPr="00D67A65">
        <w:t>placebu</w:t>
      </w:r>
      <w:proofErr w:type="spellEnd"/>
      <w:r w:rsidRPr="00D67A65">
        <w:t xml:space="preserve">, periferiniame kraujyje sumažino </w:t>
      </w:r>
      <w:proofErr w:type="spellStart"/>
      <w:r w:rsidRPr="00D67A65">
        <w:t>eozinofilų</w:t>
      </w:r>
      <w:proofErr w:type="spellEnd"/>
      <w:r w:rsidRPr="00D67A65">
        <w:t xml:space="preserve"> skaičių. Kito tyrimo metu </w:t>
      </w:r>
      <w:r w:rsidR="005C3C8A">
        <w:rPr>
          <w:szCs w:val="22"/>
          <w:lang w:eastAsia="en-US"/>
        </w:rPr>
        <w:t xml:space="preserve">gydymas </w:t>
      </w:r>
      <w:proofErr w:type="spellStart"/>
      <w:r w:rsidR="005C3C8A" w:rsidRPr="00D67A65">
        <w:rPr>
          <w:szCs w:val="22"/>
          <w:lang w:eastAsia="en-US"/>
        </w:rPr>
        <w:t>montelukast</w:t>
      </w:r>
      <w:r w:rsidR="005C3C8A">
        <w:rPr>
          <w:szCs w:val="22"/>
          <w:lang w:eastAsia="en-US"/>
        </w:rPr>
        <w:t>u</w:t>
      </w:r>
      <w:proofErr w:type="spellEnd"/>
      <w:r w:rsidR="005C3C8A" w:rsidRPr="00D4354E">
        <w:t xml:space="preserve"> </w:t>
      </w:r>
      <w:r w:rsidRPr="00DB0914">
        <w:t xml:space="preserve">reikšmingai sumažino </w:t>
      </w:r>
      <w:proofErr w:type="spellStart"/>
      <w:r w:rsidRPr="00DB0914">
        <w:t>eozinofilų</w:t>
      </w:r>
      <w:proofErr w:type="spellEnd"/>
      <w:r w:rsidRPr="00DB0914">
        <w:t xml:space="preserve"> kiekį kvėpavimo takuose (matuojant skrepliuose) ir periferiniame kraujyje</w:t>
      </w:r>
      <w:r w:rsidR="005C3C8A" w:rsidRPr="00DB0914">
        <w:t xml:space="preserve"> </w:t>
      </w:r>
      <w:r w:rsidR="005C3C8A">
        <w:rPr>
          <w:szCs w:val="22"/>
          <w:lang w:eastAsia="en-US"/>
        </w:rPr>
        <w:t>klinikinės</w:t>
      </w:r>
      <w:r w:rsidR="005C3C8A" w:rsidRPr="00D4354E">
        <w:t xml:space="preserve"> astmos </w:t>
      </w:r>
      <w:r w:rsidR="005C3C8A">
        <w:rPr>
          <w:szCs w:val="22"/>
          <w:lang w:eastAsia="en-US"/>
        </w:rPr>
        <w:t>kontrolės pagerėjimo laiku</w:t>
      </w:r>
      <w:r w:rsidR="005C3C8A" w:rsidRPr="00D4354E">
        <w:t>.</w:t>
      </w:r>
      <w:r w:rsidRPr="00DB0914">
        <w:t xml:space="preserve"> </w:t>
      </w:r>
    </w:p>
    <w:p w14:paraId="6A933592" w14:textId="77777777" w:rsidR="00D67A65" w:rsidRPr="00DB0914" w:rsidRDefault="00D67A65" w:rsidP="00D67A65">
      <w:pPr>
        <w:tabs>
          <w:tab w:val="left" w:pos="567"/>
        </w:tabs>
      </w:pPr>
    </w:p>
    <w:p w14:paraId="2C7B035F" w14:textId="77777777" w:rsidR="00D67A65" w:rsidRPr="00D67A65" w:rsidRDefault="00D67A65" w:rsidP="00D67A65">
      <w:pPr>
        <w:tabs>
          <w:tab w:val="left" w:pos="567"/>
        </w:tabs>
      </w:pPr>
      <w:r w:rsidRPr="00D67A65">
        <w:t xml:space="preserve">Tyrimo, kuriame dalyvavo suaugę žmonės, metu 10 mg </w:t>
      </w:r>
      <w:proofErr w:type="spellStart"/>
      <w:r w:rsidRPr="00D67A65">
        <w:t>montelukasto</w:t>
      </w:r>
      <w:proofErr w:type="spellEnd"/>
      <w:r w:rsidRPr="00D67A65">
        <w:t xml:space="preserve"> dozė, vartojama kartą per parą, palyginti su </w:t>
      </w:r>
      <w:proofErr w:type="spellStart"/>
      <w:r w:rsidRPr="00D67A65">
        <w:t>placebu</w:t>
      </w:r>
      <w:proofErr w:type="spellEnd"/>
      <w:r w:rsidRPr="00D67A65">
        <w:t>, reikšmingai pagerino rytinį FEV</w:t>
      </w:r>
      <w:r w:rsidRPr="00D67A65">
        <w:rPr>
          <w:vertAlign w:val="subscript"/>
        </w:rPr>
        <w:t>1</w:t>
      </w:r>
      <w:r w:rsidRPr="00D67A65">
        <w:t xml:space="preserve"> (10,4 %, palyginti su 2,7 % pokyčiu nuo pradinio lygio), didžiausio iškvėpimo greičio (PEFR) </w:t>
      </w:r>
      <w:proofErr w:type="spellStart"/>
      <w:r w:rsidRPr="00D67A65">
        <w:t>amplitudinę</w:t>
      </w:r>
      <w:proofErr w:type="spellEnd"/>
      <w:r w:rsidRPr="00D67A65">
        <w:t xml:space="preserve"> moduliaciją (24,5 l/min., palyginti su 3,3 l/min. pokyčiu nuo pradinio lygio) ir reikšmingai sumažino bendrą beta </w:t>
      </w:r>
      <w:proofErr w:type="spellStart"/>
      <w:r w:rsidRPr="00D67A65">
        <w:t>adrenomimetikų</w:t>
      </w:r>
      <w:proofErr w:type="spellEnd"/>
      <w:r w:rsidRPr="00D67A65">
        <w:t xml:space="preserve"> suvartojimą (-26,1 %, palyginti su -4,6% pokyčiu nuo pradinio lygio). Pacientų praneštų dienos ir nakties astmos simptomų balai buvo reikšmingai geresni, negu </w:t>
      </w:r>
      <w:proofErr w:type="spellStart"/>
      <w:r w:rsidRPr="00D67A65">
        <w:t>placebo</w:t>
      </w:r>
      <w:proofErr w:type="spellEnd"/>
      <w:r w:rsidRPr="00D67A65">
        <w:t>.</w:t>
      </w:r>
    </w:p>
    <w:p w14:paraId="063D2B7B" w14:textId="77777777" w:rsidR="00D67A65" w:rsidRPr="00D67A65" w:rsidRDefault="00D67A65" w:rsidP="00D67A65">
      <w:pPr>
        <w:tabs>
          <w:tab w:val="left" w:pos="567"/>
        </w:tabs>
      </w:pPr>
    </w:p>
    <w:p w14:paraId="73B9CA99" w14:textId="77777777" w:rsidR="00D67A65" w:rsidRPr="00D67A65" w:rsidRDefault="00D67A65" w:rsidP="00D67A65">
      <w:pPr>
        <w:tabs>
          <w:tab w:val="left" w:pos="567"/>
        </w:tabs>
      </w:pPr>
      <w:r w:rsidRPr="00D67A65">
        <w:t xml:space="preserve">Tyrimais su suaugusiais žmonėmis įrodyta, kad </w:t>
      </w:r>
      <w:proofErr w:type="spellStart"/>
      <w:r w:rsidRPr="00D67A65">
        <w:t>montelukastas</w:t>
      </w:r>
      <w:proofErr w:type="spellEnd"/>
      <w:r w:rsidRPr="00D67A65">
        <w:t xml:space="preserve"> papildo kartu vartojamų </w:t>
      </w:r>
      <w:proofErr w:type="spellStart"/>
      <w:r w:rsidRPr="00D67A65">
        <w:t>inhaliuojamųjų</w:t>
      </w:r>
      <w:proofErr w:type="spellEnd"/>
      <w:r w:rsidRPr="00D67A65">
        <w:t xml:space="preserve"> kortikosteroidų klinikinį poveikį (FEV</w:t>
      </w:r>
      <w:r w:rsidRPr="00D67A65">
        <w:rPr>
          <w:vertAlign w:val="subscript"/>
        </w:rPr>
        <w:t xml:space="preserve">1 </w:t>
      </w:r>
      <w:r w:rsidRPr="00D67A65">
        <w:t xml:space="preserve">procentinis pokytis nuo pradinio lygio atitinkamai vartojant </w:t>
      </w:r>
      <w:proofErr w:type="spellStart"/>
      <w:r w:rsidRPr="00D67A65">
        <w:t>inhaliuojamąjį</w:t>
      </w:r>
      <w:proofErr w:type="spellEnd"/>
      <w:r w:rsidRPr="00D67A65">
        <w:t xml:space="preserve"> </w:t>
      </w:r>
      <w:proofErr w:type="spellStart"/>
      <w:r w:rsidRPr="00D67A65">
        <w:t>beklometazoną</w:t>
      </w:r>
      <w:proofErr w:type="spellEnd"/>
      <w:r w:rsidRPr="00D67A65">
        <w:t xml:space="preserve"> ir </w:t>
      </w:r>
      <w:proofErr w:type="spellStart"/>
      <w:r w:rsidRPr="00D67A65">
        <w:t>montelukastą</w:t>
      </w:r>
      <w:proofErr w:type="spellEnd"/>
      <w:r w:rsidRPr="00D67A65">
        <w:t xml:space="preserve">, palyginti su </w:t>
      </w:r>
      <w:proofErr w:type="spellStart"/>
      <w:r w:rsidRPr="00D67A65">
        <w:t>beklometazono</w:t>
      </w:r>
      <w:proofErr w:type="spellEnd"/>
      <w:r w:rsidRPr="00D67A65">
        <w:t xml:space="preserve"> vartojimu: 5,43 %, palyginti su 1,04 %; beta </w:t>
      </w:r>
      <w:proofErr w:type="spellStart"/>
      <w:r w:rsidRPr="00D67A65">
        <w:t>adrenoreceptorių</w:t>
      </w:r>
      <w:proofErr w:type="spellEnd"/>
      <w:r w:rsidRPr="00D67A65">
        <w:t xml:space="preserve"> </w:t>
      </w:r>
      <w:proofErr w:type="spellStart"/>
      <w:r w:rsidRPr="00D67A65">
        <w:t>agonistų</w:t>
      </w:r>
      <w:proofErr w:type="spellEnd"/>
      <w:r w:rsidRPr="00D67A65">
        <w:t xml:space="preserve"> vartojimą: -8,70 %, palyginti su 2,64 %). </w:t>
      </w:r>
      <w:proofErr w:type="spellStart"/>
      <w:r w:rsidRPr="00D67A65">
        <w:t>Montelukastas</w:t>
      </w:r>
      <w:proofErr w:type="spellEnd"/>
      <w:r w:rsidRPr="00D67A65">
        <w:t xml:space="preserve">, palyginti su </w:t>
      </w:r>
      <w:proofErr w:type="spellStart"/>
      <w:r w:rsidRPr="00D67A65">
        <w:t>inhaliuojamuoju</w:t>
      </w:r>
      <w:proofErr w:type="spellEnd"/>
      <w:r w:rsidRPr="00D67A65">
        <w:t xml:space="preserve"> </w:t>
      </w:r>
      <w:proofErr w:type="spellStart"/>
      <w:r w:rsidRPr="00D67A65">
        <w:t>beklometazonu</w:t>
      </w:r>
      <w:proofErr w:type="spellEnd"/>
      <w:r w:rsidRPr="00D67A65">
        <w:t xml:space="preserve"> (200 </w:t>
      </w:r>
      <w:proofErr w:type="spellStart"/>
      <w:r w:rsidRPr="00D67A65">
        <w:t>mikrogramų</w:t>
      </w:r>
      <w:proofErr w:type="spellEnd"/>
      <w:r w:rsidRPr="00D67A65">
        <w:t xml:space="preserve"> du kartus per parą per rezervuarą), sukėlė greitesnį pradinį atsaką, nors per 12 savaičių tyrimą vidutinis gydymo veiksmingumas, gydant </w:t>
      </w:r>
      <w:proofErr w:type="spellStart"/>
      <w:r w:rsidRPr="00D67A65">
        <w:t>beklometazonu</w:t>
      </w:r>
      <w:proofErr w:type="spellEnd"/>
      <w:r w:rsidRPr="00D67A65">
        <w:t>, buvo didesnis (FEV</w:t>
      </w:r>
      <w:r w:rsidRPr="00D67A65">
        <w:rPr>
          <w:vertAlign w:val="subscript"/>
        </w:rPr>
        <w:t>1</w:t>
      </w:r>
      <w:r w:rsidRPr="00D67A65">
        <w:t xml:space="preserve"> procentinis pokytis nuo pradinio lygio atitinkamai vartojant </w:t>
      </w:r>
      <w:proofErr w:type="spellStart"/>
      <w:r w:rsidRPr="00D67A65">
        <w:t>montelukastą</w:t>
      </w:r>
      <w:proofErr w:type="spellEnd"/>
      <w:r w:rsidRPr="00D67A65">
        <w:t xml:space="preserve">, palyginti su </w:t>
      </w:r>
      <w:proofErr w:type="spellStart"/>
      <w:r w:rsidRPr="00D67A65">
        <w:t>beklometazono</w:t>
      </w:r>
      <w:proofErr w:type="spellEnd"/>
      <w:r w:rsidRPr="00D67A65">
        <w:t xml:space="preserve"> vartojimu: 7,49 %, palyginti su 13,3 %; beta </w:t>
      </w:r>
      <w:proofErr w:type="spellStart"/>
      <w:r w:rsidRPr="00D67A65">
        <w:t>adrenoreceptorių</w:t>
      </w:r>
      <w:proofErr w:type="spellEnd"/>
      <w:r w:rsidRPr="00D67A65">
        <w:t xml:space="preserve"> </w:t>
      </w:r>
      <w:proofErr w:type="spellStart"/>
      <w:r w:rsidRPr="00D67A65">
        <w:t>agonistų</w:t>
      </w:r>
      <w:proofErr w:type="spellEnd"/>
      <w:r w:rsidRPr="00D67A65">
        <w:t xml:space="preserve"> vartojimą: -28,28 %, palyginti su -43,89 %). Vis dėlto, didelei daliai pacientų, gydytų </w:t>
      </w:r>
      <w:proofErr w:type="spellStart"/>
      <w:r w:rsidRPr="00D67A65">
        <w:t>montelukastu</w:t>
      </w:r>
      <w:proofErr w:type="spellEnd"/>
      <w:r w:rsidRPr="00D67A65">
        <w:t xml:space="preserve">, palyginti su gydymu </w:t>
      </w:r>
      <w:proofErr w:type="spellStart"/>
      <w:r w:rsidRPr="00D67A65">
        <w:t>beklometazonu</w:t>
      </w:r>
      <w:proofErr w:type="spellEnd"/>
      <w:r w:rsidRPr="00D67A65">
        <w:t xml:space="preserve">, klinikinis atsakas buvo panašus (pvz., 50 % pacientų, gydytų </w:t>
      </w:r>
      <w:proofErr w:type="spellStart"/>
      <w:r w:rsidRPr="00D67A65">
        <w:t>beklometazonu</w:t>
      </w:r>
      <w:proofErr w:type="spellEnd"/>
      <w:r w:rsidRPr="00D67A65">
        <w:t>, FEV</w:t>
      </w:r>
      <w:r w:rsidRPr="00D67A65">
        <w:rPr>
          <w:vertAlign w:val="subscript"/>
        </w:rPr>
        <w:t>1</w:t>
      </w:r>
      <w:r w:rsidRPr="00D67A65">
        <w:t xml:space="preserve"> pagerėjo, palyginti su pradiniu lygiu, vidutiniškai 11 % ir daugiau, tuo tarpu toks pat atsakas pasireiškė 42 % </w:t>
      </w:r>
      <w:proofErr w:type="spellStart"/>
      <w:r w:rsidRPr="00D67A65">
        <w:t>montelukastu</w:t>
      </w:r>
      <w:proofErr w:type="spellEnd"/>
      <w:r w:rsidRPr="00D67A65">
        <w:t xml:space="preserve"> gydytų pacientų).</w:t>
      </w:r>
    </w:p>
    <w:p w14:paraId="399E4346" w14:textId="77777777" w:rsidR="00D67A65" w:rsidRPr="00D67A65" w:rsidRDefault="00D67A65" w:rsidP="00D67A65">
      <w:pPr>
        <w:tabs>
          <w:tab w:val="left" w:pos="567"/>
        </w:tabs>
      </w:pPr>
    </w:p>
    <w:p w14:paraId="0787994B" w14:textId="77777777" w:rsidR="00D67A65" w:rsidRPr="00D67A65" w:rsidRDefault="00D67A65" w:rsidP="00D67A65">
      <w:pPr>
        <w:tabs>
          <w:tab w:val="left" w:pos="567"/>
        </w:tabs>
      </w:pPr>
      <w:r w:rsidRPr="00D67A65">
        <w:t xml:space="preserve">Klinikinio tyrimo, kuriame dalyvavo 15 metų ir vyresni pacientai, sergantys astma ir kartu sezoniniu alerginiu rinitu, metu buvo nustatytas simptominio sezoninio alerginio rinito gydymo </w:t>
      </w:r>
      <w:proofErr w:type="spellStart"/>
      <w:r w:rsidRPr="00D67A65">
        <w:t>montelukastu</w:t>
      </w:r>
      <w:proofErr w:type="spellEnd"/>
      <w:r w:rsidRPr="00D67A65">
        <w:t xml:space="preserve"> veiksmingumas. Šio tyrimo metu 10 mg </w:t>
      </w:r>
      <w:proofErr w:type="spellStart"/>
      <w:r w:rsidRPr="00D67A65">
        <w:t>montelukasto</w:t>
      </w:r>
      <w:proofErr w:type="spellEnd"/>
      <w:r w:rsidRPr="00D67A65">
        <w:t xml:space="preserve"> dozė, vartojama kartą per parą, palyginti su </w:t>
      </w:r>
      <w:proofErr w:type="spellStart"/>
      <w:r w:rsidRPr="00D67A65">
        <w:t>placebu</w:t>
      </w:r>
      <w:proofErr w:type="spellEnd"/>
      <w:r w:rsidRPr="00D67A65">
        <w:t xml:space="preserve">, statistiškai patikimai pagerino rinito simptomų paros balus. Rinito simptomų paros balai yra nosies simptomų dieną balų (turima omenyje nosies užgulimo, varvėjimo, čiaudulio ir nosies niežėjimo) ir nakties simptomų balų (turima omenyje nosies užgulimo atsibudus, pasunkėjusio užmigimo ir pabudimų naktį) vidurkis. Nustatytas bendrojo alerginio rinito įvertinimo, atlikto gydytojų ir pacientų, reikšmingas pagerėjimas, palyginti su </w:t>
      </w:r>
      <w:proofErr w:type="spellStart"/>
      <w:r w:rsidRPr="00D67A65">
        <w:t>placebu</w:t>
      </w:r>
      <w:proofErr w:type="spellEnd"/>
      <w:r w:rsidRPr="00D67A65">
        <w:t>.</w:t>
      </w:r>
    </w:p>
    <w:p w14:paraId="781082F2" w14:textId="77777777" w:rsidR="00D67A65" w:rsidRPr="00D67A65" w:rsidRDefault="00D67A65" w:rsidP="00D67A65">
      <w:pPr>
        <w:tabs>
          <w:tab w:val="left" w:pos="567"/>
        </w:tabs>
      </w:pPr>
    </w:p>
    <w:p w14:paraId="2C7C80AA" w14:textId="77777777" w:rsidR="00D67A65" w:rsidRPr="00D67A65" w:rsidRDefault="00D67A65" w:rsidP="00D67A65">
      <w:pPr>
        <w:tabs>
          <w:tab w:val="left" w:pos="567"/>
        </w:tabs>
      </w:pPr>
      <w:r w:rsidRPr="00D67A65">
        <w:t xml:space="preserve">8 savaičių tyrime, kuriame dalyvavo 6 - 14 metų vaikai, 5 mg </w:t>
      </w:r>
      <w:proofErr w:type="spellStart"/>
      <w:r w:rsidRPr="00D67A65">
        <w:t>montelukasto</w:t>
      </w:r>
      <w:proofErr w:type="spellEnd"/>
      <w:r w:rsidRPr="00D67A65">
        <w:t xml:space="preserve"> dozė, vartojama kartą per parą, reikšmingai pagerino, palyginti su </w:t>
      </w:r>
      <w:proofErr w:type="spellStart"/>
      <w:r w:rsidRPr="00D67A65">
        <w:t>placebu</w:t>
      </w:r>
      <w:proofErr w:type="spellEnd"/>
      <w:r w:rsidRPr="00D67A65">
        <w:t>, kvėpavimo funkcija (FEV</w:t>
      </w:r>
      <w:r w:rsidRPr="00D67A65">
        <w:rPr>
          <w:vertAlign w:val="subscript"/>
        </w:rPr>
        <w:t>1</w:t>
      </w:r>
      <w:r w:rsidRPr="00D67A65">
        <w:t xml:space="preserve"> – 8,71 %, palyginti su 4,16 % pokyčiu nuo pradinio lygio, PEFR </w:t>
      </w:r>
      <w:proofErr w:type="spellStart"/>
      <w:r w:rsidRPr="00D67A65">
        <w:t>amplitudinę</w:t>
      </w:r>
      <w:proofErr w:type="spellEnd"/>
      <w:r w:rsidRPr="00D67A65">
        <w:t xml:space="preserve"> moduliaciją – 27,9 l/min., palyginti su 17,8 l/min. pokyčiu nuo pradinio lygio) ir sumažino beta </w:t>
      </w:r>
      <w:proofErr w:type="spellStart"/>
      <w:r w:rsidRPr="00D67A65">
        <w:t>adrenoreceptorių</w:t>
      </w:r>
      <w:proofErr w:type="spellEnd"/>
      <w:r w:rsidRPr="00D67A65">
        <w:t xml:space="preserve"> </w:t>
      </w:r>
      <w:proofErr w:type="spellStart"/>
      <w:r w:rsidRPr="00D67A65">
        <w:t>agonistų</w:t>
      </w:r>
      <w:proofErr w:type="spellEnd"/>
      <w:r w:rsidRPr="00D67A65">
        <w:t xml:space="preserve"> vartojimo poreikį (-11,7 %, palyginti su +8,2 % pokyčiu nuo pradinio lygio).</w:t>
      </w:r>
    </w:p>
    <w:p w14:paraId="3F60D240" w14:textId="77777777" w:rsidR="00D67A65" w:rsidRPr="00D67A65" w:rsidRDefault="00D67A65" w:rsidP="00D67A65">
      <w:pPr>
        <w:tabs>
          <w:tab w:val="left" w:pos="567"/>
        </w:tabs>
      </w:pPr>
    </w:p>
    <w:p w14:paraId="006EA896" w14:textId="29FCDD96" w:rsidR="00D67A65" w:rsidRPr="00DB0914" w:rsidRDefault="00D67A65" w:rsidP="00D67A65">
      <w:pPr>
        <w:tabs>
          <w:tab w:val="left" w:pos="567"/>
        </w:tabs>
      </w:pPr>
      <w:r w:rsidRPr="00D67A65">
        <w:t xml:space="preserve">12 savaičių tyrimo metu suaugusiems žmonėms </w:t>
      </w:r>
      <w:proofErr w:type="spellStart"/>
      <w:r w:rsidRPr="00D67A65">
        <w:t>montelukastas</w:t>
      </w:r>
      <w:proofErr w:type="spellEnd"/>
      <w:r w:rsidRPr="00D67A65">
        <w:t xml:space="preserve"> reikšmingai sumažino fizinio krūvio sukeltą bronchų spazmą (</w:t>
      </w:r>
      <w:proofErr w:type="spellStart"/>
      <w:r w:rsidRPr="00D67A65">
        <w:rPr>
          <w:i/>
        </w:rPr>
        <w:t>Exercise-Induced</w:t>
      </w:r>
      <w:proofErr w:type="spellEnd"/>
      <w:r w:rsidRPr="00D67A65">
        <w:rPr>
          <w:i/>
        </w:rPr>
        <w:t xml:space="preserve"> </w:t>
      </w:r>
      <w:proofErr w:type="spellStart"/>
      <w:r w:rsidRPr="00D67A65">
        <w:rPr>
          <w:i/>
        </w:rPr>
        <w:t>Bronchoconstriction</w:t>
      </w:r>
      <w:proofErr w:type="spellEnd"/>
      <w:r w:rsidRPr="00D67A65">
        <w:t xml:space="preserve">, </w:t>
      </w:r>
      <w:r w:rsidRPr="00D67A65">
        <w:rPr>
          <w:i/>
        </w:rPr>
        <w:t>EIB</w:t>
      </w:r>
      <w:r w:rsidRPr="00D67A65">
        <w:t>) (didžiausias FEV</w:t>
      </w:r>
      <w:r w:rsidRPr="00D67A65">
        <w:rPr>
          <w:vertAlign w:val="subscript"/>
        </w:rPr>
        <w:t>1</w:t>
      </w:r>
      <w:r w:rsidRPr="00D67A65">
        <w:t xml:space="preserve"> sumažėjimas, vartojant </w:t>
      </w:r>
      <w:proofErr w:type="spellStart"/>
      <w:r w:rsidRPr="00D67A65">
        <w:t>montelukasto</w:t>
      </w:r>
      <w:proofErr w:type="spellEnd"/>
      <w:r w:rsidRPr="00D67A65">
        <w:t xml:space="preserve">, – 22,33 %, palyginti su 32,40 %, vartojant </w:t>
      </w:r>
      <w:proofErr w:type="spellStart"/>
      <w:r w:rsidRPr="00D67A65">
        <w:t>placebo</w:t>
      </w:r>
      <w:proofErr w:type="spellEnd"/>
      <w:r w:rsidRPr="00D67A65">
        <w:t>; laikas, per kurį FEV</w:t>
      </w:r>
      <w:r w:rsidRPr="00D67A65">
        <w:rPr>
          <w:vertAlign w:val="subscript"/>
        </w:rPr>
        <w:t>1</w:t>
      </w:r>
      <w:r w:rsidRPr="00D67A65">
        <w:t xml:space="preserve"> grįžo iki lygio, besiskiriančio ne </w:t>
      </w:r>
      <w:r w:rsidRPr="00D67A65">
        <w:lastRenderedPageBreak/>
        <w:t xml:space="preserve">daugiau kaip 5 % nuo pradinio lygio, – 44,22 min., palyginti su 60,64 min.). Šis poveikis nekito per visą 12 savaičių tyrimo laikotarpį. </w:t>
      </w:r>
      <w:r w:rsidRPr="00D67A65">
        <w:rPr>
          <w:i/>
        </w:rPr>
        <w:t>EIB</w:t>
      </w:r>
      <w:r w:rsidRPr="00D67A65">
        <w:t xml:space="preserve"> sumažėjimas taip pat nustatytas trumpalaikio tyrimo, kuriame dalyvavo 6 iki 14 metų vaikai metu: didžiausias FEV</w:t>
      </w:r>
      <w:r w:rsidRPr="00D67A65">
        <w:rPr>
          <w:vertAlign w:val="subscript"/>
        </w:rPr>
        <w:t>1</w:t>
      </w:r>
      <w:r w:rsidRPr="00D67A65">
        <w:t xml:space="preserve"> sumažėjimas – 18,27 %, palyginti su 26,11 %; laikas, per kurį FEV</w:t>
      </w:r>
      <w:r w:rsidRPr="00D67A65">
        <w:rPr>
          <w:vertAlign w:val="subscript"/>
        </w:rPr>
        <w:t>1</w:t>
      </w:r>
      <w:r w:rsidRPr="00D67A65">
        <w:t xml:space="preserve"> grįžo iki lygio, besiskiriančio ne daugiau kaip 5 % nuo pradinio lygio, – 17,76 min., palyginti su 27,98 min. Abiejuose tyrimuose gydomasis poveikis įrodytas dozavimo intervalo pabaigoje </w:t>
      </w:r>
      <w:r w:rsidRPr="00D67A65">
        <w:rPr>
          <w:szCs w:val="22"/>
          <w:lang w:eastAsia="en-US"/>
        </w:rPr>
        <w:t>vaist</w:t>
      </w:r>
      <w:r w:rsidR="003525F5">
        <w:rPr>
          <w:szCs w:val="22"/>
          <w:lang w:eastAsia="en-US"/>
        </w:rPr>
        <w:t>inio preparat</w:t>
      </w:r>
      <w:r w:rsidRPr="00D67A65">
        <w:rPr>
          <w:szCs w:val="22"/>
          <w:lang w:eastAsia="en-US"/>
        </w:rPr>
        <w:t>o</w:t>
      </w:r>
      <w:r w:rsidRPr="00D4354E">
        <w:t xml:space="preserve"> vartoj</w:t>
      </w:r>
      <w:r w:rsidRPr="00DB0914">
        <w:t>ant kartą per parą.</w:t>
      </w:r>
    </w:p>
    <w:p w14:paraId="304632F9" w14:textId="77777777" w:rsidR="00D67A65" w:rsidRPr="00DB0914" w:rsidRDefault="00D67A65" w:rsidP="00D67A65"/>
    <w:p w14:paraId="101E41F1" w14:textId="64CD9157" w:rsidR="00D67A65" w:rsidRPr="00DB0914" w:rsidRDefault="00D67A65" w:rsidP="00D67A65">
      <w:r w:rsidRPr="00D67A65">
        <w:t xml:space="preserve">Aspirinui jautriems pacientams, sergantiems astma, kurie vartoja </w:t>
      </w:r>
      <w:proofErr w:type="spellStart"/>
      <w:r w:rsidRPr="00D67A65">
        <w:t>inhaliuojamųjų</w:t>
      </w:r>
      <w:proofErr w:type="spellEnd"/>
      <w:r w:rsidRPr="00D67A65">
        <w:t xml:space="preserve"> ir (</w:t>
      </w:r>
      <w:r w:rsidRPr="00D67A65">
        <w:rPr>
          <w:szCs w:val="22"/>
          <w:lang w:eastAsia="en-US"/>
        </w:rPr>
        <w:t>ar</w:t>
      </w:r>
      <w:r w:rsidR="008C53DB">
        <w:rPr>
          <w:szCs w:val="22"/>
          <w:lang w:eastAsia="en-US"/>
        </w:rPr>
        <w:t>ba</w:t>
      </w:r>
      <w:r w:rsidRPr="00D4354E">
        <w:t xml:space="preserve">) geriamųjų kortikosteroidų, taikant gydymą </w:t>
      </w:r>
      <w:proofErr w:type="spellStart"/>
      <w:r w:rsidRPr="00D4354E">
        <w:t>montelukastu</w:t>
      </w:r>
      <w:proofErr w:type="spellEnd"/>
      <w:r w:rsidRPr="00D4354E">
        <w:t xml:space="preserve">, reikšmingai pagerėjo, palyginti su </w:t>
      </w:r>
      <w:proofErr w:type="spellStart"/>
      <w:r w:rsidRPr="00D4354E">
        <w:t>placebu</w:t>
      </w:r>
      <w:proofErr w:type="spellEnd"/>
      <w:r w:rsidRPr="00D4354E">
        <w:t>, astmos kontrolė (FEV</w:t>
      </w:r>
      <w:r w:rsidRPr="00DB0914">
        <w:rPr>
          <w:vertAlign w:val="subscript"/>
        </w:rPr>
        <w:t>1</w:t>
      </w:r>
      <w:r w:rsidRPr="00DB0914">
        <w:t xml:space="preserve"> pakito 8,55 %, palyginti su -1,74 % pradinio lygio pokyčiu, ir sumažėjo bendras beta </w:t>
      </w:r>
      <w:proofErr w:type="spellStart"/>
      <w:r w:rsidRPr="00DB0914">
        <w:t>adrenoreceptorių</w:t>
      </w:r>
      <w:proofErr w:type="spellEnd"/>
      <w:r w:rsidRPr="00DB0914">
        <w:t xml:space="preserve"> </w:t>
      </w:r>
      <w:proofErr w:type="spellStart"/>
      <w:r w:rsidRPr="00DB0914">
        <w:t>agonistų</w:t>
      </w:r>
      <w:proofErr w:type="spellEnd"/>
      <w:r w:rsidRPr="00DB0914">
        <w:t xml:space="preserve"> vartojimas: -27,78 %, palyginti su 2,09 % pradinio lygio pokyčiu).</w:t>
      </w:r>
    </w:p>
    <w:p w14:paraId="73D48477" w14:textId="77777777" w:rsidR="00D67A65" w:rsidRPr="0051071D" w:rsidRDefault="00D67A65" w:rsidP="0051071D">
      <w:pPr>
        <w:rPr>
          <w:rFonts w:eastAsia="Calibri"/>
        </w:rPr>
      </w:pPr>
    </w:p>
    <w:p w14:paraId="3AEABD7B" w14:textId="77777777" w:rsidR="00D67A65" w:rsidRPr="0051071D" w:rsidRDefault="00D67A65" w:rsidP="0051071D">
      <w:pPr>
        <w:keepNext/>
        <w:keepLines/>
        <w:tabs>
          <w:tab w:val="left" w:pos="567"/>
        </w:tabs>
        <w:ind w:left="567" w:hanging="567"/>
        <w:outlineLvl w:val="2"/>
      </w:pPr>
      <w:bookmarkStart w:id="34" w:name="_Toc129243238"/>
      <w:bookmarkStart w:id="35" w:name="_Toc129243113"/>
      <w:r w:rsidRPr="0051071D">
        <w:rPr>
          <w:b/>
          <w:kern w:val="28"/>
        </w:rPr>
        <w:t>5.2</w:t>
      </w:r>
      <w:r w:rsidRPr="0051071D">
        <w:rPr>
          <w:b/>
          <w:kern w:val="28"/>
        </w:rPr>
        <w:tab/>
      </w:r>
      <w:proofErr w:type="spellStart"/>
      <w:r w:rsidRPr="0051071D">
        <w:rPr>
          <w:b/>
          <w:kern w:val="28"/>
        </w:rPr>
        <w:t>Farmakokinetinės</w:t>
      </w:r>
      <w:proofErr w:type="spellEnd"/>
      <w:r w:rsidRPr="0051071D">
        <w:rPr>
          <w:b/>
          <w:kern w:val="28"/>
        </w:rPr>
        <w:t xml:space="preserve"> savybės</w:t>
      </w:r>
      <w:bookmarkEnd w:id="34"/>
      <w:bookmarkEnd w:id="35"/>
    </w:p>
    <w:p w14:paraId="5A73FDA9" w14:textId="77777777" w:rsidR="00D67A65" w:rsidRPr="0051071D" w:rsidRDefault="00D67A65" w:rsidP="0051071D">
      <w:pPr>
        <w:tabs>
          <w:tab w:val="left" w:pos="567"/>
        </w:tabs>
        <w:rPr>
          <w:rFonts w:eastAsia="Calibri"/>
        </w:rPr>
      </w:pPr>
    </w:p>
    <w:p w14:paraId="2ED71E67" w14:textId="77777777" w:rsidR="00D67A65" w:rsidRPr="00D67A65" w:rsidRDefault="00D67A65" w:rsidP="00D67A65">
      <w:pPr>
        <w:tabs>
          <w:tab w:val="left" w:pos="567"/>
        </w:tabs>
        <w:autoSpaceDE w:val="0"/>
        <w:autoSpaceDN w:val="0"/>
        <w:adjustRightInd w:val="0"/>
        <w:rPr>
          <w:u w:val="single"/>
        </w:rPr>
      </w:pPr>
      <w:r w:rsidRPr="00D67A65">
        <w:rPr>
          <w:u w:val="single"/>
        </w:rPr>
        <w:t xml:space="preserve">Absorbcija </w:t>
      </w:r>
    </w:p>
    <w:p w14:paraId="0DB61F60" w14:textId="3D4DAC3E" w:rsidR="00D67A65" w:rsidRPr="00D67A65" w:rsidRDefault="00D67A65" w:rsidP="00D67A65">
      <w:pPr>
        <w:tabs>
          <w:tab w:val="left" w:pos="567"/>
        </w:tabs>
        <w:autoSpaceDE w:val="0"/>
        <w:autoSpaceDN w:val="0"/>
        <w:adjustRightInd w:val="0"/>
      </w:pPr>
      <w:r w:rsidRPr="00D67A65">
        <w:t xml:space="preserve">Pavartotas per burną </w:t>
      </w:r>
      <w:proofErr w:type="spellStart"/>
      <w:r w:rsidRPr="00D67A65">
        <w:t>montelukastas</w:t>
      </w:r>
      <w:proofErr w:type="spellEnd"/>
      <w:r w:rsidRPr="00D67A65">
        <w:t xml:space="preserve"> greitai </w:t>
      </w:r>
      <w:r w:rsidR="005C3C8A" w:rsidRPr="00D67A65">
        <w:rPr>
          <w:szCs w:val="22"/>
          <w:lang w:eastAsia="en-US"/>
        </w:rPr>
        <w:t>absorbuoja</w:t>
      </w:r>
      <w:r w:rsidR="005C3C8A">
        <w:rPr>
          <w:szCs w:val="22"/>
          <w:lang w:eastAsia="en-US"/>
        </w:rPr>
        <w:t>mas</w:t>
      </w:r>
      <w:r w:rsidRPr="00D67A65">
        <w:rPr>
          <w:szCs w:val="22"/>
          <w:lang w:eastAsia="en-US"/>
        </w:rPr>
        <w:t>.</w:t>
      </w:r>
      <w:r w:rsidRPr="00D4354E">
        <w:t xml:space="preserve"> Suaugusiam pacientui, išgėrus 10 mg plėvele dengtą tabletę nevalgius, vidutinė didžiausia koncentracija plazmoje (</w:t>
      </w:r>
      <w:proofErr w:type="spellStart"/>
      <w:r w:rsidRPr="00D4354E">
        <w:t>C</w:t>
      </w:r>
      <w:r w:rsidRPr="00DB0914">
        <w:rPr>
          <w:vertAlign w:val="subscript"/>
        </w:rPr>
        <w:t>max</w:t>
      </w:r>
      <w:proofErr w:type="spellEnd"/>
      <w:r w:rsidRPr="00DB0914">
        <w:t>) būna po trijų valandų (</w:t>
      </w:r>
      <w:proofErr w:type="spellStart"/>
      <w:r w:rsidRPr="00DB0914">
        <w:t>T</w:t>
      </w:r>
      <w:r w:rsidRPr="00D67A65">
        <w:rPr>
          <w:vertAlign w:val="subscript"/>
        </w:rPr>
        <w:t>max</w:t>
      </w:r>
      <w:proofErr w:type="spellEnd"/>
      <w:r w:rsidRPr="00D67A65">
        <w:t xml:space="preserve">). Per burną vartojamo vaistinio preparato vidutinis biologinis prieinamumas yra 64 %. Įprastinis maistas geriamojo vaistinio preparato biologiniam prieinamumui ir </w:t>
      </w:r>
      <w:proofErr w:type="spellStart"/>
      <w:r w:rsidRPr="00D67A65">
        <w:t>C</w:t>
      </w:r>
      <w:r w:rsidRPr="00D67A65">
        <w:rPr>
          <w:vertAlign w:val="subscript"/>
        </w:rPr>
        <w:t>max</w:t>
      </w:r>
      <w:proofErr w:type="spellEnd"/>
      <w:r w:rsidRPr="00D67A65">
        <w:t xml:space="preserve"> įtakos neturi. Vaistinio preparato saugumas ir veiksmingumas įrodytas klinikiniuose tyrimuose, kuriuose 10 mg plėvele dengtos tabletės buvo vartojamos nepriklausomai nuo valgymo laiko.</w:t>
      </w:r>
    </w:p>
    <w:p w14:paraId="1EDE6411" w14:textId="77777777" w:rsidR="00D67A65" w:rsidRPr="00D67A65" w:rsidRDefault="00D67A65" w:rsidP="00D67A65">
      <w:pPr>
        <w:tabs>
          <w:tab w:val="left" w:pos="567"/>
        </w:tabs>
        <w:autoSpaceDE w:val="0"/>
        <w:autoSpaceDN w:val="0"/>
        <w:adjustRightInd w:val="0"/>
      </w:pPr>
    </w:p>
    <w:p w14:paraId="54B1B0DF" w14:textId="77777777" w:rsidR="00D67A65" w:rsidRPr="00D67A65" w:rsidRDefault="00D67A65" w:rsidP="00D67A65">
      <w:pPr>
        <w:tabs>
          <w:tab w:val="left" w:pos="567"/>
        </w:tabs>
        <w:autoSpaceDE w:val="0"/>
        <w:autoSpaceDN w:val="0"/>
        <w:adjustRightInd w:val="0"/>
      </w:pPr>
      <w:r w:rsidRPr="00D67A65">
        <w:t xml:space="preserve">Suaugusiems pacientams, pavartojus 5 mg kramtomąją tabletę nevalgius, </w:t>
      </w:r>
      <w:proofErr w:type="spellStart"/>
      <w:r w:rsidRPr="00D67A65">
        <w:t>C</w:t>
      </w:r>
      <w:r w:rsidRPr="00D67A65">
        <w:rPr>
          <w:vertAlign w:val="subscript"/>
        </w:rPr>
        <w:t>max</w:t>
      </w:r>
      <w:proofErr w:type="spellEnd"/>
      <w:r w:rsidRPr="00D67A65">
        <w:t xml:space="preserve"> atsiranda po dviejų valandų. Per burną vartojamo vaistinio preparato vidutinis biologinis prieinamumas yra 73 %, o įprastinis maistas jį sumažina iki 63 %.</w:t>
      </w:r>
    </w:p>
    <w:p w14:paraId="3FDB4CE7" w14:textId="77777777" w:rsidR="00D67A65" w:rsidRPr="00D67A65" w:rsidRDefault="00D67A65" w:rsidP="00D67A65">
      <w:pPr>
        <w:tabs>
          <w:tab w:val="left" w:pos="567"/>
        </w:tabs>
        <w:autoSpaceDE w:val="0"/>
        <w:autoSpaceDN w:val="0"/>
        <w:adjustRightInd w:val="0"/>
      </w:pPr>
    </w:p>
    <w:p w14:paraId="5B22175A" w14:textId="77777777" w:rsidR="00D67A65" w:rsidRPr="00D67A65" w:rsidRDefault="00D67A65" w:rsidP="00D67A65">
      <w:pPr>
        <w:tabs>
          <w:tab w:val="left" w:pos="567"/>
        </w:tabs>
        <w:autoSpaceDE w:val="0"/>
        <w:autoSpaceDN w:val="0"/>
        <w:adjustRightInd w:val="0"/>
        <w:rPr>
          <w:u w:val="single"/>
        </w:rPr>
      </w:pPr>
      <w:r w:rsidRPr="00D67A65">
        <w:rPr>
          <w:u w:val="single"/>
        </w:rPr>
        <w:t>Pasiskirstymas</w:t>
      </w:r>
    </w:p>
    <w:p w14:paraId="45E6C4F1" w14:textId="67D5A71B" w:rsidR="00D67A65" w:rsidRPr="00DB0914" w:rsidRDefault="00D67A65" w:rsidP="00D67A65">
      <w:pPr>
        <w:tabs>
          <w:tab w:val="left" w:pos="567"/>
        </w:tabs>
        <w:autoSpaceDE w:val="0"/>
        <w:autoSpaceDN w:val="0"/>
        <w:adjustRightInd w:val="0"/>
      </w:pPr>
      <w:r w:rsidRPr="00D67A65">
        <w:t xml:space="preserve">Daugiau kaip 99 % </w:t>
      </w:r>
      <w:proofErr w:type="spellStart"/>
      <w:r w:rsidRPr="00D67A65">
        <w:t>montelukasto</w:t>
      </w:r>
      <w:proofErr w:type="spellEnd"/>
      <w:r w:rsidRPr="00D67A65">
        <w:t xml:space="preserve"> prisijungia prie plazmos baltymų. Nusistovėjus </w:t>
      </w:r>
      <w:proofErr w:type="spellStart"/>
      <w:r w:rsidRPr="00D67A65">
        <w:t>pusiausvyrinei</w:t>
      </w:r>
      <w:proofErr w:type="spellEnd"/>
      <w:r w:rsidRPr="00D67A65">
        <w:t xml:space="preserve"> </w:t>
      </w:r>
      <w:r w:rsidR="003F3BEE">
        <w:rPr>
          <w:szCs w:val="22"/>
          <w:lang w:eastAsia="en-US"/>
        </w:rPr>
        <w:t>apykaitai</w:t>
      </w:r>
      <w:r w:rsidR="003F3BEE" w:rsidRPr="00D4354E">
        <w:t xml:space="preserve"> </w:t>
      </w:r>
      <w:proofErr w:type="spellStart"/>
      <w:r w:rsidRPr="00DB0914">
        <w:t>montelukasto</w:t>
      </w:r>
      <w:proofErr w:type="spellEnd"/>
      <w:r w:rsidRPr="00DB0914">
        <w:t xml:space="preserve"> pasiskirstymo tūris būna vidutiniškai 8–11 litrų. Radioaktyviai žymėto </w:t>
      </w:r>
      <w:proofErr w:type="spellStart"/>
      <w:r w:rsidRPr="00DB0914">
        <w:t>montelukasto</w:t>
      </w:r>
      <w:proofErr w:type="spellEnd"/>
      <w:r w:rsidRPr="00DB0914">
        <w:t xml:space="preserve"> tyrimai su žiurkėmis parodė, kad pro </w:t>
      </w:r>
      <w:proofErr w:type="spellStart"/>
      <w:r w:rsidRPr="00DB0914">
        <w:t>hematoencefalinį</w:t>
      </w:r>
      <w:proofErr w:type="spellEnd"/>
      <w:r w:rsidRPr="00DB0914">
        <w:t xml:space="preserve"> barjerą vaistinio preparato prasiskverbia nedaug. Be to, praėjus 24 valandoms po vartojimo, radioaktyviai žymėtos medžiagos koncentracija visuose kituose audiniuose buvo labai maža.</w:t>
      </w:r>
    </w:p>
    <w:p w14:paraId="411E24F2" w14:textId="77777777" w:rsidR="00D67A65" w:rsidRPr="00D67A65" w:rsidRDefault="00D67A65" w:rsidP="00D67A65">
      <w:pPr>
        <w:tabs>
          <w:tab w:val="left" w:pos="567"/>
        </w:tabs>
        <w:autoSpaceDE w:val="0"/>
        <w:autoSpaceDN w:val="0"/>
        <w:adjustRightInd w:val="0"/>
        <w:rPr>
          <w:i/>
        </w:rPr>
      </w:pPr>
    </w:p>
    <w:p w14:paraId="3C7C381F" w14:textId="1C0B118B" w:rsidR="00D67A65" w:rsidRPr="00D67A65" w:rsidRDefault="003525F5" w:rsidP="00D67A65">
      <w:pPr>
        <w:tabs>
          <w:tab w:val="left" w:pos="567"/>
        </w:tabs>
        <w:autoSpaceDE w:val="0"/>
        <w:autoSpaceDN w:val="0"/>
        <w:adjustRightInd w:val="0"/>
        <w:rPr>
          <w:iCs/>
          <w:szCs w:val="22"/>
          <w:u w:val="single"/>
          <w:lang w:eastAsia="en-US"/>
        </w:rPr>
      </w:pPr>
      <w:proofErr w:type="spellStart"/>
      <w:r>
        <w:rPr>
          <w:iCs/>
          <w:szCs w:val="22"/>
          <w:u w:val="single"/>
          <w:lang w:eastAsia="en-US"/>
        </w:rPr>
        <w:t>Biotransformacija</w:t>
      </w:r>
      <w:proofErr w:type="spellEnd"/>
    </w:p>
    <w:p w14:paraId="0481DFCC" w14:textId="741D37AA" w:rsidR="00D67A65" w:rsidRPr="00D4354E" w:rsidRDefault="00D67A65" w:rsidP="00D67A65">
      <w:pPr>
        <w:tabs>
          <w:tab w:val="left" w:pos="567"/>
        </w:tabs>
      </w:pPr>
      <w:proofErr w:type="spellStart"/>
      <w:r w:rsidRPr="00D4354E">
        <w:t>Montelukastas</w:t>
      </w:r>
      <w:proofErr w:type="spellEnd"/>
      <w:r w:rsidRPr="00D4354E">
        <w:t xml:space="preserve"> yra ekstensyviai </w:t>
      </w:r>
      <w:proofErr w:type="spellStart"/>
      <w:r w:rsidRPr="00D4354E">
        <w:t>metabo</w:t>
      </w:r>
      <w:r w:rsidRPr="00DB0914">
        <w:t>lizuojamas</w:t>
      </w:r>
      <w:proofErr w:type="spellEnd"/>
      <w:r w:rsidRPr="00DB0914">
        <w:t xml:space="preserve">. Tyrimų metu vartojant gydomąsias dozes, kraujo plazmoje nusistovėjus </w:t>
      </w:r>
      <w:proofErr w:type="spellStart"/>
      <w:r w:rsidRPr="00DB0914">
        <w:t>pusiausvyrinei</w:t>
      </w:r>
      <w:proofErr w:type="spellEnd"/>
      <w:r w:rsidRPr="00DB0914">
        <w:t xml:space="preserve"> </w:t>
      </w:r>
      <w:r w:rsidR="003F3BEE">
        <w:rPr>
          <w:szCs w:val="22"/>
          <w:lang w:eastAsia="en-US"/>
        </w:rPr>
        <w:t>apykaitai</w:t>
      </w:r>
      <w:r w:rsidRPr="00D4354E">
        <w:t xml:space="preserve">, nei vaikams, nei suaugusiems žmonėms </w:t>
      </w:r>
      <w:proofErr w:type="spellStart"/>
      <w:r w:rsidRPr="00D4354E">
        <w:t>montelukasto</w:t>
      </w:r>
      <w:proofErr w:type="spellEnd"/>
      <w:r w:rsidRPr="00D4354E">
        <w:t xml:space="preserve"> metabolitų kraujo plazmoje nustatyti neįmanoma.</w:t>
      </w:r>
    </w:p>
    <w:p w14:paraId="0573431F" w14:textId="77777777" w:rsidR="00D67A65" w:rsidRPr="00DB0914" w:rsidRDefault="00D67A65" w:rsidP="00D67A65">
      <w:pPr>
        <w:tabs>
          <w:tab w:val="left" w:pos="567"/>
        </w:tabs>
      </w:pPr>
    </w:p>
    <w:p w14:paraId="31E29D9B" w14:textId="139AAF1A" w:rsidR="00D67A65" w:rsidRPr="00D67A65" w:rsidRDefault="004127CD" w:rsidP="00D67A65">
      <w:pPr>
        <w:tabs>
          <w:tab w:val="left" w:pos="567"/>
        </w:tabs>
      </w:pPr>
      <w:proofErr w:type="spellStart"/>
      <w:r w:rsidRPr="00127A29">
        <w:t>Citochromas</w:t>
      </w:r>
      <w:proofErr w:type="spellEnd"/>
      <w:r w:rsidRPr="00127A29">
        <w:t xml:space="preserve"> P450 2C8 yra pagrindinis </w:t>
      </w:r>
      <w:proofErr w:type="spellStart"/>
      <w:r w:rsidRPr="00127A29">
        <w:t>montelukasto</w:t>
      </w:r>
      <w:proofErr w:type="spellEnd"/>
      <w:r w:rsidRPr="00127A29">
        <w:t xml:space="preserve"> metabolizmą vykdantis fermentas. Be to, šiek tiek dalyvauja CYP 3A4 ir 2C9, nors buvo parodyta, kad stiprus CYP 3A4 inhibitorius </w:t>
      </w:r>
      <w:proofErr w:type="spellStart"/>
      <w:r w:rsidRPr="00127A29">
        <w:t>itrakonazolas</w:t>
      </w:r>
      <w:proofErr w:type="spellEnd"/>
      <w:r w:rsidRPr="00127A29">
        <w:t xml:space="preserve"> sveikų tiriamųjų, vartojusių po 10 mg </w:t>
      </w:r>
      <w:proofErr w:type="spellStart"/>
      <w:r w:rsidRPr="00127A29">
        <w:t>montelukasto</w:t>
      </w:r>
      <w:proofErr w:type="spellEnd"/>
      <w:r w:rsidRPr="00127A29">
        <w:t xml:space="preserve"> per parą, organizme </w:t>
      </w:r>
      <w:proofErr w:type="spellStart"/>
      <w:r w:rsidRPr="00127A29">
        <w:t>montelukasto</w:t>
      </w:r>
      <w:proofErr w:type="spellEnd"/>
      <w:r w:rsidRPr="00127A29">
        <w:t xml:space="preserve"> </w:t>
      </w:r>
      <w:proofErr w:type="spellStart"/>
      <w:r w:rsidRPr="00127A29">
        <w:t>farmakokinetikos</w:t>
      </w:r>
      <w:proofErr w:type="spellEnd"/>
      <w:r w:rsidRPr="00127A29">
        <w:t xml:space="preserve"> kintamųjų nepakeitė. </w:t>
      </w:r>
      <w:r w:rsidR="005C3C8A">
        <w:rPr>
          <w:szCs w:val="22"/>
          <w:lang w:eastAsia="en-US"/>
        </w:rPr>
        <w:t>Remiantis</w:t>
      </w:r>
      <w:r w:rsidR="005C3C8A" w:rsidRPr="00D4354E">
        <w:t xml:space="preserve"> </w:t>
      </w:r>
      <w:proofErr w:type="spellStart"/>
      <w:r w:rsidR="00D67A65" w:rsidRPr="00DB0914">
        <w:rPr>
          <w:i/>
        </w:rPr>
        <w:t>in</w:t>
      </w:r>
      <w:proofErr w:type="spellEnd"/>
      <w:r w:rsidR="00D67A65" w:rsidRPr="00DB0914">
        <w:rPr>
          <w:i/>
        </w:rPr>
        <w:t xml:space="preserve"> </w:t>
      </w:r>
      <w:proofErr w:type="spellStart"/>
      <w:r w:rsidR="00D67A65" w:rsidRPr="00DB0914">
        <w:rPr>
          <w:i/>
        </w:rPr>
        <w:t>vitro</w:t>
      </w:r>
      <w:proofErr w:type="spellEnd"/>
      <w:r w:rsidR="00D67A65" w:rsidRPr="00DB0914">
        <w:t xml:space="preserve"> tyrimų su žmogaus kepenų </w:t>
      </w:r>
      <w:proofErr w:type="spellStart"/>
      <w:r w:rsidR="00D67A65" w:rsidRPr="00DB0914">
        <w:t>mikrosomomis</w:t>
      </w:r>
      <w:proofErr w:type="spellEnd"/>
      <w:r w:rsidR="00D67A65" w:rsidRPr="00DB0914">
        <w:rPr>
          <w:i/>
        </w:rPr>
        <w:t xml:space="preserve"> </w:t>
      </w:r>
      <w:r w:rsidR="00D67A65" w:rsidRPr="00D67A65">
        <w:t xml:space="preserve">duomenimis, gydomosios </w:t>
      </w:r>
      <w:proofErr w:type="spellStart"/>
      <w:r w:rsidR="00D67A65" w:rsidRPr="00D67A65">
        <w:t>montelukasto</w:t>
      </w:r>
      <w:proofErr w:type="spellEnd"/>
      <w:r w:rsidR="00D67A65" w:rsidRPr="00D67A65">
        <w:t xml:space="preserve"> koncentracijos plazmoje neslopina </w:t>
      </w:r>
      <w:proofErr w:type="spellStart"/>
      <w:r w:rsidR="00D67A65" w:rsidRPr="00D67A65">
        <w:t>citochromo</w:t>
      </w:r>
      <w:proofErr w:type="spellEnd"/>
      <w:r w:rsidR="00D67A65" w:rsidRPr="00D67A65">
        <w:t xml:space="preserve"> P450 3A4, 2C9, 1A2, 2A6, 2C19 ar 2D6 </w:t>
      </w:r>
      <w:proofErr w:type="spellStart"/>
      <w:r w:rsidR="00D67A65" w:rsidRPr="00D67A65">
        <w:t>izofermentų</w:t>
      </w:r>
      <w:proofErr w:type="spellEnd"/>
      <w:r w:rsidR="00D67A65" w:rsidRPr="00D67A65">
        <w:t xml:space="preserve"> aktyvumo. Metabolitų įtaka </w:t>
      </w:r>
      <w:proofErr w:type="spellStart"/>
      <w:r w:rsidR="00D67A65" w:rsidRPr="00D67A65">
        <w:t>montelukasto</w:t>
      </w:r>
      <w:proofErr w:type="spellEnd"/>
      <w:r w:rsidR="00D67A65" w:rsidRPr="00D67A65">
        <w:t xml:space="preserve"> gydomajam poveikiui yra minimali.</w:t>
      </w:r>
    </w:p>
    <w:p w14:paraId="5DC516A1" w14:textId="77777777" w:rsidR="00D67A65" w:rsidRPr="00D67A65" w:rsidRDefault="00D67A65" w:rsidP="00D67A65">
      <w:pPr>
        <w:tabs>
          <w:tab w:val="left" w:pos="567"/>
        </w:tabs>
      </w:pPr>
    </w:p>
    <w:p w14:paraId="6D01F7BA" w14:textId="5584D1AF" w:rsidR="00D67A65" w:rsidRPr="00D67A65" w:rsidRDefault="004127CD" w:rsidP="00D67A65">
      <w:pPr>
        <w:tabs>
          <w:tab w:val="left" w:pos="567"/>
        </w:tabs>
        <w:rPr>
          <w:szCs w:val="22"/>
          <w:u w:val="single"/>
          <w:lang w:eastAsia="en-US"/>
        </w:rPr>
      </w:pPr>
      <w:r>
        <w:rPr>
          <w:szCs w:val="22"/>
          <w:u w:val="single"/>
          <w:lang w:eastAsia="en-US"/>
        </w:rPr>
        <w:t>Eliminacija</w:t>
      </w:r>
    </w:p>
    <w:p w14:paraId="7F898138" w14:textId="77777777" w:rsidR="00D67A65" w:rsidRPr="00D67A65" w:rsidRDefault="00D67A65" w:rsidP="00D67A65">
      <w:pPr>
        <w:tabs>
          <w:tab w:val="left" w:pos="567"/>
        </w:tabs>
      </w:pPr>
      <w:r w:rsidRPr="00D4354E">
        <w:lastRenderedPageBreak/>
        <w:t xml:space="preserve">Sveikiems suaugusiems žmonėms </w:t>
      </w:r>
      <w:proofErr w:type="spellStart"/>
      <w:r w:rsidRPr="00D4354E">
        <w:t>montelukasto</w:t>
      </w:r>
      <w:proofErr w:type="spellEnd"/>
      <w:r w:rsidRPr="00D4354E">
        <w:t xml:space="preserve"> plazmos klirens</w:t>
      </w:r>
      <w:r w:rsidRPr="00DB0914">
        <w:t xml:space="preserve">as yra vidutiniškai 45 ml/min. Išgėrus radioaktyviu izotopu žymėtą </w:t>
      </w:r>
      <w:proofErr w:type="spellStart"/>
      <w:r w:rsidRPr="00DB0914">
        <w:t>montelukasto</w:t>
      </w:r>
      <w:proofErr w:type="spellEnd"/>
      <w:r w:rsidRPr="00DB0914">
        <w:t xml:space="preserve"> dozę</w:t>
      </w:r>
      <w:r w:rsidRPr="00D67A65">
        <w:rPr>
          <w:i/>
        </w:rPr>
        <w:t xml:space="preserve">, </w:t>
      </w:r>
      <w:r w:rsidRPr="00D67A65">
        <w:t xml:space="preserve">86 % radioaktyviosios medžiagos buvo nustatyta per 5 paras sukauptose išmatose ir &lt; 0,2 % – šlapime. Tai sujungus kartu su apytikriais biologinio prieinamumo duomenimis, paaiškėja, kad </w:t>
      </w:r>
      <w:proofErr w:type="spellStart"/>
      <w:r w:rsidRPr="00D67A65">
        <w:t>montelukastas</w:t>
      </w:r>
      <w:proofErr w:type="spellEnd"/>
      <w:r w:rsidRPr="00D67A65">
        <w:t xml:space="preserve"> ir jo metabolitai yra šalinami beveik vien tik su tulžimi.</w:t>
      </w:r>
    </w:p>
    <w:p w14:paraId="592F3BDA" w14:textId="77777777" w:rsidR="00D67A65" w:rsidRPr="00D67A65" w:rsidRDefault="00D67A65" w:rsidP="00D67A65">
      <w:pPr>
        <w:tabs>
          <w:tab w:val="left" w:pos="567"/>
        </w:tabs>
      </w:pPr>
    </w:p>
    <w:p w14:paraId="0417F370" w14:textId="636D13BE" w:rsidR="00D67A65" w:rsidRPr="00D67A65" w:rsidRDefault="004127CD" w:rsidP="00D67A65">
      <w:pPr>
        <w:tabs>
          <w:tab w:val="left" w:pos="567"/>
        </w:tabs>
        <w:rPr>
          <w:szCs w:val="22"/>
          <w:u w:val="single"/>
          <w:lang w:eastAsia="en-US"/>
        </w:rPr>
      </w:pPr>
      <w:r>
        <w:rPr>
          <w:szCs w:val="22"/>
          <w:u w:val="single"/>
          <w:lang w:eastAsia="en-US"/>
        </w:rPr>
        <w:t>Ypatingos populiacijos</w:t>
      </w:r>
    </w:p>
    <w:p w14:paraId="25E2CFFA" w14:textId="77777777" w:rsidR="00D67A65" w:rsidRPr="00DB0914" w:rsidRDefault="00D67A65" w:rsidP="00D67A65">
      <w:pPr>
        <w:tabs>
          <w:tab w:val="left" w:pos="567"/>
        </w:tabs>
      </w:pPr>
      <w:r w:rsidRPr="00D4354E">
        <w:t>Senyviems pacientams, bei ligoniams, kuriems yra lengvas ir vidutinio sunkumo kepenų funkcijos sutrikimas, dozavimo ko</w:t>
      </w:r>
      <w:r w:rsidRPr="00DB0914">
        <w:t xml:space="preserve">regavimas nereikalingas. Tyrimų pacientams, kuriems yra sutrikusi inkstų funkcija, neatlikta. Kadangi </w:t>
      </w:r>
      <w:proofErr w:type="spellStart"/>
      <w:r w:rsidRPr="00DB0914">
        <w:t>montelukastas</w:t>
      </w:r>
      <w:proofErr w:type="spellEnd"/>
      <w:r w:rsidRPr="00DB0914">
        <w:t xml:space="preserve"> ir jo metabolitai šalinami su tulžimi, pacientams, kuriems yra inkstų funkcijos sutrikimas, dozavimo koregavimas nereikalingas. </w:t>
      </w:r>
      <w:proofErr w:type="spellStart"/>
      <w:r w:rsidRPr="00DB0914">
        <w:t>Montelukasto</w:t>
      </w:r>
      <w:proofErr w:type="spellEnd"/>
      <w:r w:rsidRPr="00DB0914">
        <w:t xml:space="preserve"> </w:t>
      </w:r>
      <w:proofErr w:type="spellStart"/>
      <w:r w:rsidRPr="00DB0914">
        <w:t>farmakokinetikos</w:t>
      </w:r>
      <w:proofErr w:type="spellEnd"/>
      <w:r w:rsidRPr="00DB0914">
        <w:t xml:space="preserve"> duomenų pacientams, kuriems yra sunkus kepenų nepakankamumas (daugiau negu 9 balai pagal </w:t>
      </w:r>
      <w:proofErr w:type="spellStart"/>
      <w:r w:rsidRPr="00DB0914">
        <w:rPr>
          <w:i/>
        </w:rPr>
        <w:t>Child-Pugh</w:t>
      </w:r>
      <w:proofErr w:type="spellEnd"/>
      <w:r w:rsidRPr="00DB0914">
        <w:t>), nėra.</w:t>
      </w:r>
    </w:p>
    <w:p w14:paraId="09517DD2" w14:textId="77777777" w:rsidR="00D67A65" w:rsidRPr="00D67A65" w:rsidRDefault="00D67A65" w:rsidP="00D67A65">
      <w:pPr>
        <w:tabs>
          <w:tab w:val="left" w:pos="567"/>
        </w:tabs>
      </w:pPr>
    </w:p>
    <w:p w14:paraId="16548628" w14:textId="77777777" w:rsidR="00D67A65" w:rsidRPr="00D67A65" w:rsidRDefault="00D67A65" w:rsidP="00D67A65">
      <w:pPr>
        <w:tabs>
          <w:tab w:val="left" w:pos="567"/>
        </w:tabs>
      </w:pPr>
      <w:r w:rsidRPr="00D67A65">
        <w:t xml:space="preserve">Vartojant dideles </w:t>
      </w:r>
      <w:proofErr w:type="spellStart"/>
      <w:r w:rsidRPr="00D67A65">
        <w:t>montelukasto</w:t>
      </w:r>
      <w:proofErr w:type="spellEnd"/>
      <w:r w:rsidRPr="00D67A65">
        <w:t xml:space="preserve"> dozes (20 - 60 kartų didesnes už dozes, rekomenduojamas suaugusiems žmonėms) pastebėtas </w:t>
      </w:r>
      <w:proofErr w:type="spellStart"/>
      <w:r w:rsidRPr="00D67A65">
        <w:t>teofilino</w:t>
      </w:r>
      <w:proofErr w:type="spellEnd"/>
      <w:r w:rsidRPr="00D67A65">
        <w:t xml:space="preserve"> koncentracijos kraujo plazmoje sumažėjimas. Šio poveikio nestebėta, vartojant kartą per parą rekomenduojamą 10 mg dozę. </w:t>
      </w:r>
    </w:p>
    <w:p w14:paraId="43AB6E18" w14:textId="77777777" w:rsidR="00D67A65" w:rsidRPr="0051071D" w:rsidRDefault="00D67A65" w:rsidP="0051071D">
      <w:pPr>
        <w:tabs>
          <w:tab w:val="left" w:pos="567"/>
        </w:tabs>
        <w:rPr>
          <w:rFonts w:eastAsia="Calibri"/>
        </w:rPr>
      </w:pPr>
    </w:p>
    <w:p w14:paraId="22AB6616" w14:textId="77777777" w:rsidR="00D67A65" w:rsidRPr="0051071D" w:rsidRDefault="00D67A65" w:rsidP="0051071D">
      <w:pPr>
        <w:keepNext/>
        <w:keepLines/>
        <w:tabs>
          <w:tab w:val="left" w:pos="567"/>
        </w:tabs>
        <w:ind w:left="567" w:hanging="567"/>
        <w:outlineLvl w:val="2"/>
      </w:pPr>
      <w:bookmarkStart w:id="36" w:name="_Toc129243239"/>
      <w:bookmarkStart w:id="37" w:name="_Toc129243114"/>
      <w:r w:rsidRPr="0051071D">
        <w:rPr>
          <w:b/>
          <w:kern w:val="28"/>
        </w:rPr>
        <w:t>5.3</w:t>
      </w:r>
      <w:r w:rsidRPr="0051071D">
        <w:rPr>
          <w:b/>
          <w:kern w:val="28"/>
        </w:rPr>
        <w:tab/>
      </w:r>
      <w:proofErr w:type="spellStart"/>
      <w:r w:rsidRPr="0051071D">
        <w:rPr>
          <w:b/>
          <w:kern w:val="28"/>
        </w:rPr>
        <w:t>Ikiklinikinių</w:t>
      </w:r>
      <w:proofErr w:type="spellEnd"/>
      <w:r w:rsidRPr="0051071D">
        <w:rPr>
          <w:b/>
          <w:kern w:val="28"/>
        </w:rPr>
        <w:t xml:space="preserve"> saugumo tyrimų duomenys</w:t>
      </w:r>
      <w:bookmarkEnd w:id="36"/>
      <w:bookmarkEnd w:id="37"/>
    </w:p>
    <w:p w14:paraId="24782BE4" w14:textId="77777777" w:rsidR="00D67A65" w:rsidRPr="0051071D" w:rsidRDefault="00D67A65" w:rsidP="0051071D">
      <w:pPr>
        <w:tabs>
          <w:tab w:val="left" w:pos="567"/>
        </w:tabs>
        <w:rPr>
          <w:rFonts w:eastAsia="Calibri"/>
        </w:rPr>
      </w:pPr>
    </w:p>
    <w:p w14:paraId="313891C3" w14:textId="394A943E" w:rsidR="00D67A65" w:rsidRPr="00D67A65" w:rsidRDefault="00D67A65" w:rsidP="0051071D">
      <w:pPr>
        <w:tabs>
          <w:tab w:val="left" w:pos="567"/>
        </w:tabs>
      </w:pPr>
      <w:r w:rsidRPr="00D67A65">
        <w:t xml:space="preserve">Toksinio poveikio tyrimų su gyvūnais metu pastebėta nedidelių biocheminių ALT, gliukozės, fosforo ir </w:t>
      </w:r>
      <w:proofErr w:type="spellStart"/>
      <w:r w:rsidRPr="00D67A65">
        <w:t>trigliceridų</w:t>
      </w:r>
      <w:proofErr w:type="spellEnd"/>
      <w:r w:rsidRPr="00D67A65">
        <w:t xml:space="preserve"> pokyčių serume, kurie buvo laikini. Toksinio poveikio gyvūnams požymiai buvo seilių sekrecijos padidėjimas, virškinimo trakto simptomai, nesuformuotos išmatos ir jonų pusiausvyros sutrikimas. Tai pasireiškė vartojant dozę, sukeliančią daugiau kaip 17 kartų didesnę ekspoziciją, negu klinikinių dozių sukeliama </w:t>
      </w:r>
      <w:r w:rsidRPr="00D67A65">
        <w:rPr>
          <w:szCs w:val="22"/>
          <w:lang w:eastAsia="x-none"/>
        </w:rPr>
        <w:t>ekspozicij</w:t>
      </w:r>
      <w:r w:rsidR="00F476D6">
        <w:rPr>
          <w:szCs w:val="22"/>
          <w:lang w:eastAsia="x-none"/>
        </w:rPr>
        <w:t>a</w:t>
      </w:r>
      <w:r w:rsidRPr="00D4354E">
        <w:t>. Nepageidaujamas poveikis beždžionėms pasireiškė vartojant 150 mg/kg kūno svorio arba didesne paros dozes (daugiau kaip 232 kartus didesnė sisteminė ekspozicija, negu</w:t>
      </w:r>
      <w:r w:rsidRPr="00DB0914">
        <w:t xml:space="preserve"> vartojant klinikinę dozę). Tyrimų su gyvūnais metu </w:t>
      </w:r>
      <w:proofErr w:type="spellStart"/>
      <w:r w:rsidRPr="00DB0914">
        <w:t>montelukasto</w:t>
      </w:r>
      <w:proofErr w:type="spellEnd"/>
      <w:r w:rsidRPr="00DB0914">
        <w:t xml:space="preserve"> sisteminė ekspozicija, daugiau kaip 24 kartus didesnė už klinikinę sisteminę ekspoziciją, nedarė įtakos vaisingumui ar dauginimuisi. Vaisingumo tyrimo su žiurkių patelėmis, kurios vartojo 200 mg/kg kūno svorio paros dozę (69 kartus didesnę už dozę, reikalingą klinikinei sisteminei ekspozicijai), duomenimis, šiek tiek sumažėjo atsivestų jauniklių kūno svoris. Tyrimuose su triušiais, kai sisteminė ekspozicija buvo daugiau kaip 24 kart</w:t>
      </w:r>
      <w:r w:rsidRPr="00D67A65">
        <w:t xml:space="preserve">us didesnė, negu būna vartojant klinikines dozes, dažniau nustatytas lėtesnis, palyginti su kontrolinės grupės gyvūnais, kaulėjimas. Žiurkėms anomalijų nestebėta. Nustatyta, kad </w:t>
      </w:r>
      <w:proofErr w:type="spellStart"/>
      <w:r w:rsidRPr="00D67A65">
        <w:t>montelukastas</w:t>
      </w:r>
      <w:proofErr w:type="spellEnd"/>
      <w:r w:rsidRPr="00D67A65">
        <w:t xml:space="preserve"> prasiskverbia per placentą ir išsiskiria su patelių pienu. </w:t>
      </w:r>
    </w:p>
    <w:p w14:paraId="623CA7B3" w14:textId="77777777" w:rsidR="00D67A65" w:rsidRPr="00D67A65" w:rsidRDefault="00D67A65" w:rsidP="0051071D">
      <w:pPr>
        <w:tabs>
          <w:tab w:val="left" w:pos="567"/>
        </w:tabs>
      </w:pPr>
    </w:p>
    <w:p w14:paraId="4BFA7144" w14:textId="77777777" w:rsidR="00D67A65" w:rsidRPr="00D67A65" w:rsidRDefault="00D67A65" w:rsidP="0051071D">
      <w:pPr>
        <w:tabs>
          <w:tab w:val="left" w:pos="567"/>
        </w:tabs>
      </w:pPr>
      <w:r w:rsidRPr="00D67A65">
        <w:t xml:space="preserve">Vieną kartą sugirdžius pelėms ir žiurkėms ne didesnę kaip 5000 mg/kg kūno svorio </w:t>
      </w:r>
      <w:proofErr w:type="spellStart"/>
      <w:r w:rsidRPr="00D67A65">
        <w:t>montelukasto</w:t>
      </w:r>
      <w:proofErr w:type="spellEnd"/>
      <w:r w:rsidRPr="00D67A65">
        <w:t xml:space="preserve"> natrio druskos dozę (atitinkamai 15 000 mg/m</w:t>
      </w:r>
      <w:r w:rsidRPr="00D67A65">
        <w:rPr>
          <w:vertAlign w:val="superscript"/>
        </w:rPr>
        <w:t>2</w:t>
      </w:r>
      <w:r w:rsidRPr="00D67A65">
        <w:t xml:space="preserve"> ir 30 000 mg/m</w:t>
      </w:r>
      <w:r w:rsidRPr="00D67A65">
        <w:rPr>
          <w:vertAlign w:val="superscript"/>
        </w:rPr>
        <w:t>2</w:t>
      </w:r>
      <w:r w:rsidRPr="00D67A65">
        <w:t>), nė vienas gyvūnas nenugaišo. Tai buvo didžiausia tirta dozė. Ji yra 25 000 kartų didesnė už suaugusiam žmogui rekomenduojamą paros dozę (apskaičiuotą suaugusiam pacientui, kurio svoris 50 kg).</w:t>
      </w:r>
    </w:p>
    <w:p w14:paraId="61D8257A" w14:textId="77777777" w:rsidR="00D67A65" w:rsidRPr="00D67A65" w:rsidRDefault="00D67A65" w:rsidP="0051071D">
      <w:pPr>
        <w:tabs>
          <w:tab w:val="left" w:pos="567"/>
        </w:tabs>
      </w:pPr>
    </w:p>
    <w:p w14:paraId="3C22A91D" w14:textId="77777777" w:rsidR="00D67A65" w:rsidRPr="00D67A65" w:rsidRDefault="00D67A65" w:rsidP="0051071D">
      <w:pPr>
        <w:tabs>
          <w:tab w:val="left" w:pos="567"/>
        </w:tabs>
      </w:pPr>
      <w:r w:rsidRPr="00D67A65">
        <w:t xml:space="preserve">Nustatyta, kad </w:t>
      </w:r>
      <w:proofErr w:type="spellStart"/>
      <w:r w:rsidRPr="00D67A65">
        <w:t>montelukastas</w:t>
      </w:r>
      <w:proofErr w:type="spellEnd"/>
      <w:r w:rsidRPr="00D67A65">
        <w:t xml:space="preserve">, vartojamas ne didesnėmis kaip 500 mg/kg kūno svorio paros dozėmis (maždaug 200 kartų didesnėmis, negu reikalingos sisteminei ekspozicijai) nesukelia </w:t>
      </w:r>
      <w:proofErr w:type="spellStart"/>
      <w:r w:rsidRPr="00D67A65">
        <w:t>fototoksinio</w:t>
      </w:r>
      <w:proofErr w:type="spellEnd"/>
      <w:r w:rsidRPr="00D67A65">
        <w:t xml:space="preserve"> UVA, UVB ar matomos šviesos spektro spindulių poveikio pelėms.</w:t>
      </w:r>
    </w:p>
    <w:p w14:paraId="18BE97AD" w14:textId="77777777" w:rsidR="00D67A65" w:rsidRPr="00D67A65" w:rsidRDefault="00D67A65" w:rsidP="0051071D">
      <w:pPr>
        <w:tabs>
          <w:tab w:val="left" w:pos="567"/>
        </w:tabs>
      </w:pPr>
    </w:p>
    <w:p w14:paraId="62CD8F07" w14:textId="77777777" w:rsidR="00D67A65" w:rsidRPr="00D67A65" w:rsidRDefault="00D67A65" w:rsidP="0051071D">
      <w:pPr>
        <w:tabs>
          <w:tab w:val="left" w:pos="567"/>
        </w:tabs>
      </w:pPr>
      <w:proofErr w:type="spellStart"/>
      <w:r w:rsidRPr="00D67A65">
        <w:t>Montelukastas</w:t>
      </w:r>
      <w:proofErr w:type="spellEnd"/>
      <w:r w:rsidRPr="00D67A65">
        <w:t xml:space="preserve"> nesukėlė nei </w:t>
      </w:r>
      <w:proofErr w:type="spellStart"/>
      <w:r w:rsidRPr="00D67A65">
        <w:t>mutageninio</w:t>
      </w:r>
      <w:proofErr w:type="spellEnd"/>
      <w:r w:rsidRPr="00D67A65">
        <w:t xml:space="preserve"> poveikio tyrimų </w:t>
      </w:r>
      <w:proofErr w:type="spellStart"/>
      <w:r w:rsidRPr="00D67A65">
        <w:rPr>
          <w:i/>
        </w:rPr>
        <w:t>in</w:t>
      </w:r>
      <w:proofErr w:type="spellEnd"/>
      <w:r w:rsidRPr="00D67A65">
        <w:rPr>
          <w:i/>
        </w:rPr>
        <w:t xml:space="preserve"> </w:t>
      </w:r>
      <w:proofErr w:type="spellStart"/>
      <w:r w:rsidRPr="00D67A65">
        <w:rPr>
          <w:i/>
        </w:rPr>
        <w:t>vitro</w:t>
      </w:r>
      <w:proofErr w:type="spellEnd"/>
      <w:r w:rsidRPr="00D67A65">
        <w:t xml:space="preserve"> ir </w:t>
      </w:r>
      <w:proofErr w:type="spellStart"/>
      <w:r w:rsidRPr="00D67A65">
        <w:rPr>
          <w:i/>
        </w:rPr>
        <w:t>in</w:t>
      </w:r>
      <w:proofErr w:type="spellEnd"/>
      <w:r w:rsidRPr="00D67A65">
        <w:rPr>
          <w:i/>
        </w:rPr>
        <w:t xml:space="preserve"> </w:t>
      </w:r>
      <w:proofErr w:type="spellStart"/>
      <w:r w:rsidRPr="00D67A65">
        <w:rPr>
          <w:i/>
        </w:rPr>
        <w:t>vivo</w:t>
      </w:r>
      <w:proofErr w:type="spellEnd"/>
      <w:r w:rsidRPr="00D67A65">
        <w:t xml:space="preserve"> metu, nei </w:t>
      </w:r>
      <w:proofErr w:type="spellStart"/>
      <w:r w:rsidRPr="00D67A65">
        <w:t>tumorogeninio</w:t>
      </w:r>
      <w:proofErr w:type="spellEnd"/>
      <w:r w:rsidRPr="00D67A65">
        <w:t xml:space="preserve"> poveikio tyrimų su graužikų rūšimis metu.</w:t>
      </w:r>
    </w:p>
    <w:p w14:paraId="02F4EED1" w14:textId="77777777" w:rsidR="00D67A65" w:rsidRPr="0051071D" w:rsidRDefault="00D67A65" w:rsidP="0051071D">
      <w:pPr>
        <w:tabs>
          <w:tab w:val="left" w:pos="567"/>
        </w:tabs>
        <w:rPr>
          <w:rFonts w:eastAsia="Calibri"/>
        </w:rPr>
      </w:pPr>
    </w:p>
    <w:p w14:paraId="097A714A" w14:textId="77777777" w:rsidR="00D67A65" w:rsidRPr="0051071D" w:rsidRDefault="00D67A65" w:rsidP="0051071D">
      <w:pPr>
        <w:tabs>
          <w:tab w:val="left" w:pos="567"/>
        </w:tabs>
        <w:rPr>
          <w:rFonts w:eastAsia="Calibri"/>
        </w:rPr>
      </w:pPr>
    </w:p>
    <w:p w14:paraId="3958E18D" w14:textId="77777777" w:rsidR="00D67A65" w:rsidRPr="0051071D" w:rsidRDefault="00D67A65" w:rsidP="0051071D">
      <w:pPr>
        <w:keepNext/>
        <w:tabs>
          <w:tab w:val="left" w:pos="567"/>
        </w:tabs>
        <w:ind w:left="567" w:hanging="567"/>
        <w:outlineLvl w:val="1"/>
        <w:rPr>
          <w:rFonts w:eastAsia="Calibri"/>
        </w:rPr>
      </w:pPr>
      <w:bookmarkStart w:id="38" w:name="_Toc129243240"/>
      <w:bookmarkStart w:id="39" w:name="_Toc129243115"/>
      <w:r w:rsidRPr="0051071D">
        <w:rPr>
          <w:rFonts w:eastAsia="Calibri"/>
          <w:b/>
        </w:rPr>
        <w:t>6.</w:t>
      </w:r>
      <w:r w:rsidRPr="0051071D">
        <w:rPr>
          <w:rFonts w:eastAsia="Calibri"/>
          <w:b/>
        </w:rPr>
        <w:tab/>
        <w:t>FARMACINĖ INFORMACIJA</w:t>
      </w:r>
      <w:bookmarkEnd w:id="38"/>
      <w:bookmarkEnd w:id="39"/>
    </w:p>
    <w:p w14:paraId="21D1BB80" w14:textId="77777777" w:rsidR="00D67A65" w:rsidRPr="0051071D" w:rsidRDefault="00D67A65" w:rsidP="0051071D">
      <w:pPr>
        <w:tabs>
          <w:tab w:val="left" w:pos="567"/>
        </w:tabs>
        <w:rPr>
          <w:rFonts w:eastAsia="Calibri"/>
        </w:rPr>
      </w:pPr>
    </w:p>
    <w:p w14:paraId="0612ED87" w14:textId="77777777" w:rsidR="00D67A65" w:rsidRPr="0051071D" w:rsidRDefault="00D67A65" w:rsidP="0051071D">
      <w:pPr>
        <w:keepNext/>
        <w:keepLines/>
        <w:tabs>
          <w:tab w:val="left" w:pos="567"/>
        </w:tabs>
        <w:ind w:left="567" w:hanging="567"/>
        <w:outlineLvl w:val="2"/>
      </w:pPr>
      <w:bookmarkStart w:id="40" w:name="_Toc129243241"/>
      <w:bookmarkStart w:id="41" w:name="_Toc129243116"/>
      <w:r w:rsidRPr="0051071D">
        <w:rPr>
          <w:b/>
          <w:kern w:val="28"/>
        </w:rPr>
        <w:t>6.1</w:t>
      </w:r>
      <w:r w:rsidRPr="0051071D">
        <w:rPr>
          <w:b/>
          <w:kern w:val="28"/>
        </w:rPr>
        <w:tab/>
        <w:t>Pagalbinių medžiagų sąrašas</w:t>
      </w:r>
      <w:bookmarkEnd w:id="40"/>
      <w:bookmarkEnd w:id="41"/>
    </w:p>
    <w:p w14:paraId="1F2F0739" w14:textId="77777777" w:rsidR="00D67A65" w:rsidRPr="0051071D" w:rsidRDefault="00D67A65" w:rsidP="0051071D">
      <w:pPr>
        <w:tabs>
          <w:tab w:val="left" w:pos="567"/>
        </w:tabs>
        <w:rPr>
          <w:rFonts w:eastAsia="Calibri"/>
        </w:rPr>
      </w:pPr>
    </w:p>
    <w:p w14:paraId="6A34CB81" w14:textId="77777777" w:rsidR="00D67A65" w:rsidRPr="0051071D" w:rsidRDefault="00D67A65" w:rsidP="0051071D">
      <w:pPr>
        <w:tabs>
          <w:tab w:val="left" w:pos="567"/>
        </w:tabs>
        <w:rPr>
          <w:rFonts w:eastAsia="Calibri"/>
          <w:u w:val="single"/>
        </w:rPr>
      </w:pPr>
      <w:r w:rsidRPr="0051071D">
        <w:rPr>
          <w:rFonts w:eastAsia="Calibri"/>
          <w:u w:val="single"/>
        </w:rPr>
        <w:t>Tabletės branduolys</w:t>
      </w:r>
    </w:p>
    <w:p w14:paraId="066FFDBE" w14:textId="77777777" w:rsidR="00D67A65" w:rsidRPr="0051071D" w:rsidRDefault="00D67A65" w:rsidP="0051071D">
      <w:pPr>
        <w:tabs>
          <w:tab w:val="left" w:pos="567"/>
        </w:tabs>
        <w:rPr>
          <w:rFonts w:eastAsia="Calibri"/>
        </w:rPr>
      </w:pPr>
      <w:r w:rsidRPr="0051071D">
        <w:rPr>
          <w:rFonts w:eastAsia="Calibri"/>
        </w:rPr>
        <w:t xml:space="preserve">Laktozė </w:t>
      </w:r>
      <w:proofErr w:type="spellStart"/>
      <w:r w:rsidRPr="0051071D">
        <w:rPr>
          <w:rFonts w:eastAsia="Calibri"/>
        </w:rPr>
        <w:t>monohidratas</w:t>
      </w:r>
      <w:proofErr w:type="spellEnd"/>
      <w:r w:rsidRPr="0051071D">
        <w:rPr>
          <w:rFonts w:eastAsia="Calibri"/>
        </w:rPr>
        <w:t xml:space="preserve"> </w:t>
      </w:r>
    </w:p>
    <w:p w14:paraId="11660864" w14:textId="77777777" w:rsidR="00D67A65" w:rsidRPr="0051071D" w:rsidRDefault="00D67A65" w:rsidP="0051071D">
      <w:pPr>
        <w:tabs>
          <w:tab w:val="left" w:pos="567"/>
        </w:tabs>
        <w:rPr>
          <w:rFonts w:eastAsia="Calibri"/>
        </w:rPr>
      </w:pPr>
      <w:proofErr w:type="spellStart"/>
      <w:r w:rsidRPr="0051071D">
        <w:rPr>
          <w:rFonts w:eastAsia="Calibri"/>
        </w:rPr>
        <w:t>Hidroksipropilceliuliozė</w:t>
      </w:r>
      <w:proofErr w:type="spellEnd"/>
      <w:r w:rsidRPr="0051071D">
        <w:rPr>
          <w:rFonts w:eastAsia="Calibri"/>
        </w:rPr>
        <w:t xml:space="preserve"> (EF tipo)</w:t>
      </w:r>
    </w:p>
    <w:p w14:paraId="125C97CF" w14:textId="77777777" w:rsidR="00D67A65" w:rsidRPr="0051071D" w:rsidRDefault="00D67A65" w:rsidP="0051071D">
      <w:pPr>
        <w:tabs>
          <w:tab w:val="left" w:pos="567"/>
        </w:tabs>
        <w:rPr>
          <w:rFonts w:eastAsia="Calibri"/>
        </w:rPr>
      </w:pPr>
      <w:proofErr w:type="spellStart"/>
      <w:r w:rsidRPr="0051071D">
        <w:rPr>
          <w:rFonts w:eastAsia="Calibri"/>
        </w:rPr>
        <w:t>Mikrokristalinė</w:t>
      </w:r>
      <w:proofErr w:type="spellEnd"/>
      <w:r w:rsidRPr="0051071D">
        <w:rPr>
          <w:rFonts w:eastAsia="Calibri"/>
        </w:rPr>
        <w:t xml:space="preserve"> celiuliozė</w:t>
      </w:r>
    </w:p>
    <w:p w14:paraId="05388B83" w14:textId="77777777" w:rsidR="00D67A65" w:rsidRPr="0051071D" w:rsidRDefault="00D67A65" w:rsidP="0051071D">
      <w:pPr>
        <w:tabs>
          <w:tab w:val="left" w:pos="567"/>
        </w:tabs>
        <w:rPr>
          <w:rFonts w:eastAsia="Calibri"/>
        </w:rPr>
      </w:pPr>
      <w:proofErr w:type="spellStart"/>
      <w:r w:rsidRPr="0051071D">
        <w:rPr>
          <w:rFonts w:eastAsia="Calibri"/>
        </w:rPr>
        <w:t>Kroskarmeliozės</w:t>
      </w:r>
      <w:proofErr w:type="spellEnd"/>
      <w:r w:rsidRPr="0051071D">
        <w:rPr>
          <w:rFonts w:eastAsia="Calibri"/>
        </w:rPr>
        <w:t xml:space="preserve"> natrio druska</w:t>
      </w:r>
    </w:p>
    <w:p w14:paraId="654CD39D" w14:textId="77777777" w:rsidR="00D67A65" w:rsidRPr="0051071D" w:rsidRDefault="00D67A65" w:rsidP="0051071D">
      <w:pPr>
        <w:tabs>
          <w:tab w:val="left" w:pos="567"/>
        </w:tabs>
        <w:rPr>
          <w:rFonts w:eastAsia="Calibri"/>
        </w:rPr>
      </w:pPr>
      <w:r w:rsidRPr="0051071D">
        <w:rPr>
          <w:rFonts w:eastAsia="Calibri"/>
        </w:rPr>
        <w:t xml:space="preserve">Magnio </w:t>
      </w:r>
      <w:proofErr w:type="spellStart"/>
      <w:r w:rsidRPr="0051071D">
        <w:rPr>
          <w:rFonts w:eastAsia="Calibri"/>
        </w:rPr>
        <w:t>stearatas</w:t>
      </w:r>
      <w:proofErr w:type="spellEnd"/>
    </w:p>
    <w:p w14:paraId="4F5F229F" w14:textId="77777777" w:rsidR="00D67A65" w:rsidRPr="0051071D" w:rsidRDefault="00D67A65" w:rsidP="0051071D">
      <w:pPr>
        <w:tabs>
          <w:tab w:val="left" w:pos="567"/>
        </w:tabs>
        <w:rPr>
          <w:rFonts w:eastAsia="Calibri"/>
        </w:rPr>
      </w:pPr>
    </w:p>
    <w:p w14:paraId="0FC01FE1" w14:textId="77777777" w:rsidR="00D67A65" w:rsidRPr="0051071D" w:rsidRDefault="00D67A65" w:rsidP="0051071D">
      <w:pPr>
        <w:tabs>
          <w:tab w:val="left" w:pos="567"/>
        </w:tabs>
        <w:rPr>
          <w:rFonts w:eastAsia="Calibri"/>
          <w:u w:val="single"/>
        </w:rPr>
      </w:pPr>
      <w:r w:rsidRPr="0051071D">
        <w:rPr>
          <w:rFonts w:eastAsia="Calibri"/>
          <w:u w:val="single"/>
        </w:rPr>
        <w:t>Tabletės plėvelė</w:t>
      </w:r>
    </w:p>
    <w:p w14:paraId="5893C6B7" w14:textId="77777777" w:rsidR="00D67A65" w:rsidRPr="0051071D" w:rsidRDefault="00D67A65" w:rsidP="0051071D">
      <w:pPr>
        <w:tabs>
          <w:tab w:val="left" w:pos="567"/>
        </w:tabs>
        <w:rPr>
          <w:rFonts w:eastAsia="Calibri"/>
        </w:rPr>
      </w:pPr>
      <w:proofErr w:type="spellStart"/>
      <w:r w:rsidRPr="0051071D">
        <w:rPr>
          <w:rFonts w:eastAsia="Calibri"/>
        </w:rPr>
        <w:t>Hipromeliozė</w:t>
      </w:r>
      <w:proofErr w:type="spellEnd"/>
      <w:r w:rsidRPr="0051071D">
        <w:rPr>
          <w:rFonts w:eastAsia="Calibri"/>
        </w:rPr>
        <w:t xml:space="preserve"> 6cps</w:t>
      </w:r>
    </w:p>
    <w:p w14:paraId="383B3B5D" w14:textId="77777777" w:rsidR="00D67A65" w:rsidRPr="0051071D" w:rsidRDefault="00D67A65" w:rsidP="0051071D">
      <w:pPr>
        <w:tabs>
          <w:tab w:val="left" w:pos="567"/>
        </w:tabs>
        <w:rPr>
          <w:rFonts w:eastAsia="Calibri"/>
        </w:rPr>
      </w:pPr>
      <w:r w:rsidRPr="0051071D">
        <w:rPr>
          <w:rFonts w:eastAsia="Calibri"/>
        </w:rPr>
        <w:t>Titano dioksidas (E 171)</w:t>
      </w:r>
    </w:p>
    <w:p w14:paraId="5361334E" w14:textId="77777777" w:rsidR="00D67A65" w:rsidRPr="0051071D" w:rsidRDefault="00D67A65" w:rsidP="0051071D">
      <w:pPr>
        <w:tabs>
          <w:tab w:val="left" w:pos="567"/>
        </w:tabs>
        <w:rPr>
          <w:rFonts w:eastAsia="Calibri"/>
        </w:rPr>
      </w:pPr>
      <w:proofErr w:type="spellStart"/>
      <w:r w:rsidRPr="0051071D">
        <w:rPr>
          <w:rFonts w:eastAsia="Calibri"/>
        </w:rPr>
        <w:t>Makrogolis</w:t>
      </w:r>
      <w:proofErr w:type="spellEnd"/>
      <w:r w:rsidRPr="0051071D">
        <w:rPr>
          <w:rFonts w:eastAsia="Calibri"/>
        </w:rPr>
        <w:t xml:space="preserve"> 400</w:t>
      </w:r>
    </w:p>
    <w:p w14:paraId="52FA0CFA" w14:textId="77777777" w:rsidR="00D67A65" w:rsidRPr="0051071D" w:rsidRDefault="00D67A65" w:rsidP="0051071D">
      <w:pPr>
        <w:tabs>
          <w:tab w:val="left" w:pos="567"/>
        </w:tabs>
        <w:rPr>
          <w:rFonts w:eastAsia="Calibri"/>
        </w:rPr>
      </w:pPr>
      <w:r w:rsidRPr="0051071D">
        <w:rPr>
          <w:rFonts w:eastAsia="Calibri"/>
        </w:rPr>
        <w:t>Geltonasis geležies oksidas (E 172)</w:t>
      </w:r>
    </w:p>
    <w:p w14:paraId="5DD0C443" w14:textId="77777777" w:rsidR="00D67A65" w:rsidRPr="0051071D" w:rsidRDefault="00D67A65" w:rsidP="0051071D">
      <w:pPr>
        <w:tabs>
          <w:tab w:val="left" w:pos="567"/>
        </w:tabs>
        <w:rPr>
          <w:rFonts w:eastAsia="Calibri"/>
        </w:rPr>
      </w:pPr>
      <w:r w:rsidRPr="0051071D">
        <w:rPr>
          <w:rFonts w:eastAsia="Calibri"/>
        </w:rPr>
        <w:t>Raudonasis geležies oksidas (E 172)</w:t>
      </w:r>
    </w:p>
    <w:p w14:paraId="2D061855" w14:textId="77777777" w:rsidR="00D67A65" w:rsidRPr="0051071D" w:rsidRDefault="00D67A65" w:rsidP="0051071D">
      <w:pPr>
        <w:tabs>
          <w:tab w:val="left" w:pos="567"/>
        </w:tabs>
        <w:rPr>
          <w:rFonts w:eastAsia="Calibri"/>
        </w:rPr>
      </w:pPr>
    </w:p>
    <w:p w14:paraId="5DE02E1F" w14:textId="77777777" w:rsidR="00D67A65" w:rsidRPr="0051071D" w:rsidRDefault="00D67A65" w:rsidP="0051071D">
      <w:pPr>
        <w:keepNext/>
        <w:keepLines/>
        <w:tabs>
          <w:tab w:val="left" w:pos="567"/>
        </w:tabs>
        <w:ind w:left="567" w:hanging="567"/>
        <w:outlineLvl w:val="2"/>
      </w:pPr>
      <w:bookmarkStart w:id="42" w:name="_Toc129243242"/>
      <w:bookmarkStart w:id="43" w:name="_Toc129243117"/>
      <w:r w:rsidRPr="0051071D">
        <w:rPr>
          <w:b/>
          <w:kern w:val="28"/>
        </w:rPr>
        <w:t>6.2</w:t>
      </w:r>
      <w:r w:rsidRPr="0051071D">
        <w:rPr>
          <w:b/>
          <w:kern w:val="28"/>
        </w:rPr>
        <w:tab/>
        <w:t>Nesuderinamumas</w:t>
      </w:r>
      <w:bookmarkEnd w:id="42"/>
      <w:bookmarkEnd w:id="43"/>
    </w:p>
    <w:p w14:paraId="7C5652C5" w14:textId="77777777" w:rsidR="00D67A65" w:rsidRPr="0051071D" w:rsidRDefault="00D67A65" w:rsidP="0051071D">
      <w:pPr>
        <w:tabs>
          <w:tab w:val="left" w:pos="567"/>
        </w:tabs>
        <w:rPr>
          <w:rFonts w:eastAsia="Calibri"/>
        </w:rPr>
      </w:pPr>
    </w:p>
    <w:p w14:paraId="16B244E8" w14:textId="77777777" w:rsidR="00D67A65" w:rsidRPr="0051071D" w:rsidRDefault="00D67A65" w:rsidP="0051071D">
      <w:pPr>
        <w:tabs>
          <w:tab w:val="left" w:pos="567"/>
        </w:tabs>
        <w:rPr>
          <w:rFonts w:eastAsia="Calibri"/>
        </w:rPr>
      </w:pPr>
      <w:r w:rsidRPr="0051071D">
        <w:rPr>
          <w:rFonts w:eastAsia="Calibri"/>
        </w:rPr>
        <w:t>Duomenys nebūtini.</w:t>
      </w:r>
    </w:p>
    <w:p w14:paraId="500A3D24" w14:textId="77777777" w:rsidR="00D67A65" w:rsidRPr="0051071D" w:rsidRDefault="00D67A65" w:rsidP="0051071D">
      <w:pPr>
        <w:tabs>
          <w:tab w:val="left" w:pos="567"/>
        </w:tabs>
        <w:rPr>
          <w:rFonts w:eastAsia="Calibri"/>
        </w:rPr>
      </w:pPr>
    </w:p>
    <w:p w14:paraId="33D86525" w14:textId="77777777" w:rsidR="00D67A65" w:rsidRPr="0051071D" w:rsidRDefault="00D67A65" w:rsidP="0051071D">
      <w:pPr>
        <w:keepNext/>
        <w:keepLines/>
        <w:tabs>
          <w:tab w:val="left" w:pos="567"/>
        </w:tabs>
        <w:ind w:left="567" w:hanging="567"/>
        <w:outlineLvl w:val="2"/>
      </w:pPr>
      <w:bookmarkStart w:id="44" w:name="_Toc129243243"/>
      <w:bookmarkStart w:id="45" w:name="_Toc129243118"/>
      <w:r w:rsidRPr="0051071D">
        <w:rPr>
          <w:b/>
          <w:kern w:val="28"/>
        </w:rPr>
        <w:t>6.3</w:t>
      </w:r>
      <w:r w:rsidRPr="0051071D">
        <w:rPr>
          <w:b/>
          <w:kern w:val="28"/>
        </w:rPr>
        <w:tab/>
        <w:t>Tinkamumo laikas</w:t>
      </w:r>
      <w:bookmarkEnd w:id="44"/>
      <w:bookmarkEnd w:id="45"/>
    </w:p>
    <w:p w14:paraId="0FAD18D5" w14:textId="77777777" w:rsidR="00D67A65" w:rsidRPr="0051071D" w:rsidRDefault="00D67A65" w:rsidP="0051071D">
      <w:pPr>
        <w:tabs>
          <w:tab w:val="left" w:pos="567"/>
        </w:tabs>
        <w:rPr>
          <w:rFonts w:eastAsia="Calibri"/>
        </w:rPr>
      </w:pPr>
    </w:p>
    <w:p w14:paraId="7E9E556D" w14:textId="77777777" w:rsidR="00D67A65" w:rsidRPr="0051071D" w:rsidRDefault="00D67A65" w:rsidP="0051071D">
      <w:pPr>
        <w:tabs>
          <w:tab w:val="left" w:pos="567"/>
        </w:tabs>
        <w:rPr>
          <w:rFonts w:eastAsia="Calibri"/>
        </w:rPr>
      </w:pPr>
      <w:r w:rsidRPr="0051071D">
        <w:rPr>
          <w:rFonts w:eastAsia="Calibri"/>
        </w:rPr>
        <w:t>2 metai.</w:t>
      </w:r>
    </w:p>
    <w:p w14:paraId="1B4043B1" w14:textId="77777777" w:rsidR="00D67A65" w:rsidRPr="0051071D" w:rsidRDefault="00D67A65" w:rsidP="0051071D">
      <w:pPr>
        <w:tabs>
          <w:tab w:val="left" w:pos="567"/>
        </w:tabs>
        <w:rPr>
          <w:rFonts w:eastAsia="Calibri"/>
        </w:rPr>
      </w:pPr>
    </w:p>
    <w:p w14:paraId="0B7191FB" w14:textId="77777777" w:rsidR="00D67A65" w:rsidRPr="0051071D" w:rsidRDefault="00D67A65" w:rsidP="0051071D">
      <w:pPr>
        <w:keepNext/>
        <w:keepLines/>
        <w:tabs>
          <w:tab w:val="left" w:pos="567"/>
        </w:tabs>
        <w:ind w:left="567" w:hanging="567"/>
        <w:outlineLvl w:val="2"/>
      </w:pPr>
      <w:bookmarkStart w:id="46" w:name="_Toc129243244"/>
      <w:bookmarkStart w:id="47" w:name="_Toc129243119"/>
      <w:r w:rsidRPr="0051071D">
        <w:rPr>
          <w:b/>
          <w:kern w:val="28"/>
        </w:rPr>
        <w:t>6.4</w:t>
      </w:r>
      <w:r w:rsidRPr="0051071D">
        <w:rPr>
          <w:b/>
          <w:kern w:val="28"/>
        </w:rPr>
        <w:tab/>
        <w:t>Specialios laikymo sąlygos</w:t>
      </w:r>
      <w:bookmarkEnd w:id="46"/>
      <w:bookmarkEnd w:id="47"/>
    </w:p>
    <w:p w14:paraId="1EF9F1E6" w14:textId="77777777" w:rsidR="00D67A65" w:rsidRPr="00D4354E" w:rsidRDefault="00D67A65" w:rsidP="0051071D">
      <w:pPr>
        <w:tabs>
          <w:tab w:val="left" w:pos="567"/>
        </w:tabs>
        <w:jc w:val="both"/>
      </w:pPr>
    </w:p>
    <w:p w14:paraId="75C1C25E" w14:textId="77777777" w:rsidR="00D67A65" w:rsidRPr="00DB0914" w:rsidRDefault="00D67A65" w:rsidP="0051071D">
      <w:pPr>
        <w:tabs>
          <w:tab w:val="left" w:pos="567"/>
        </w:tabs>
        <w:jc w:val="both"/>
      </w:pPr>
      <w:r w:rsidRPr="00DB0914">
        <w:t xml:space="preserve">Laikyti ne aukštesnėje kaip 30 </w:t>
      </w:r>
      <w:r w:rsidRPr="00DB0914">
        <w:sym w:font="Symbol" w:char="F0B0"/>
      </w:r>
      <w:r w:rsidRPr="00DB0914">
        <w:t>C temperatūroje.</w:t>
      </w:r>
    </w:p>
    <w:p w14:paraId="254A8ABC" w14:textId="7D25E570" w:rsidR="00D67A65" w:rsidRPr="00D4354E" w:rsidRDefault="00D67A65" w:rsidP="0051071D">
      <w:pPr>
        <w:tabs>
          <w:tab w:val="left" w:pos="567"/>
        </w:tabs>
        <w:jc w:val="both"/>
      </w:pPr>
      <w:r w:rsidRPr="00D67A65">
        <w:t xml:space="preserve">Laikyti gamintojo pakuotėje, kad preparatas būtų apsaugotas nuo </w:t>
      </w:r>
      <w:r w:rsidR="004127CD" w:rsidRPr="00D67A65">
        <w:rPr>
          <w:szCs w:val="22"/>
          <w:lang w:eastAsia="x-none"/>
        </w:rPr>
        <w:t xml:space="preserve">šviesos ir </w:t>
      </w:r>
      <w:r w:rsidRPr="00D4354E">
        <w:t>drėgmės.</w:t>
      </w:r>
    </w:p>
    <w:p w14:paraId="37B90811" w14:textId="77777777" w:rsidR="00D67A65" w:rsidRPr="0051071D" w:rsidRDefault="00D67A65" w:rsidP="0051071D">
      <w:pPr>
        <w:tabs>
          <w:tab w:val="left" w:pos="567"/>
        </w:tabs>
        <w:rPr>
          <w:rFonts w:eastAsia="Calibri"/>
        </w:rPr>
      </w:pPr>
    </w:p>
    <w:p w14:paraId="50774FBD" w14:textId="31DFEE80" w:rsidR="00D67A65" w:rsidRPr="0051071D" w:rsidRDefault="00D67A65" w:rsidP="0051071D">
      <w:pPr>
        <w:keepNext/>
        <w:keepLines/>
        <w:tabs>
          <w:tab w:val="left" w:pos="567"/>
        </w:tabs>
        <w:ind w:left="567" w:hanging="567"/>
        <w:outlineLvl w:val="2"/>
      </w:pPr>
      <w:bookmarkStart w:id="48" w:name="_Toc129243245"/>
      <w:bookmarkStart w:id="49" w:name="_Toc129243120"/>
      <w:r w:rsidRPr="0051071D">
        <w:rPr>
          <w:b/>
          <w:kern w:val="28"/>
        </w:rPr>
        <w:t>6.5</w:t>
      </w:r>
      <w:r w:rsidRPr="0051071D">
        <w:rPr>
          <w:b/>
          <w:kern w:val="28"/>
        </w:rPr>
        <w:tab/>
      </w:r>
      <w:proofErr w:type="spellStart"/>
      <w:r w:rsidR="004127CD">
        <w:rPr>
          <w:b/>
          <w:kern w:val="28"/>
          <w:szCs w:val="22"/>
          <w:lang w:eastAsia="x-none"/>
        </w:rPr>
        <w:t>Talpyklės</w:t>
      </w:r>
      <w:proofErr w:type="spellEnd"/>
      <w:r w:rsidR="004127CD">
        <w:rPr>
          <w:b/>
          <w:kern w:val="28"/>
          <w:szCs w:val="22"/>
          <w:lang w:eastAsia="x-none"/>
        </w:rPr>
        <w:t xml:space="preserve"> pobūdis</w:t>
      </w:r>
      <w:r w:rsidR="004127CD" w:rsidRPr="0051071D">
        <w:rPr>
          <w:b/>
          <w:kern w:val="28"/>
        </w:rPr>
        <w:t xml:space="preserve"> </w:t>
      </w:r>
      <w:r w:rsidRPr="0051071D">
        <w:rPr>
          <w:b/>
          <w:kern w:val="28"/>
        </w:rPr>
        <w:t>ir jos turinys</w:t>
      </w:r>
      <w:bookmarkEnd w:id="48"/>
      <w:bookmarkEnd w:id="49"/>
    </w:p>
    <w:p w14:paraId="0C3ADE27" w14:textId="77777777" w:rsidR="00D67A65" w:rsidRPr="0051071D" w:rsidRDefault="00D67A65" w:rsidP="0051071D">
      <w:pPr>
        <w:tabs>
          <w:tab w:val="left" w:pos="567"/>
        </w:tabs>
        <w:rPr>
          <w:rFonts w:eastAsia="Calibri"/>
        </w:rPr>
      </w:pPr>
    </w:p>
    <w:p w14:paraId="49694580" w14:textId="77777777" w:rsidR="00D67A65" w:rsidRPr="0051071D" w:rsidRDefault="00D67A65" w:rsidP="0051071D">
      <w:pPr>
        <w:tabs>
          <w:tab w:val="left" w:pos="567"/>
        </w:tabs>
        <w:rPr>
          <w:rFonts w:eastAsia="Calibri"/>
        </w:rPr>
      </w:pPr>
      <w:bookmarkStart w:id="50" w:name="OLE_LINK2"/>
      <w:bookmarkStart w:id="51" w:name="OLE_LINK1"/>
      <w:r w:rsidRPr="0051071D">
        <w:rPr>
          <w:rFonts w:eastAsia="Calibri"/>
        </w:rPr>
        <w:t>OPA/Al/PVC/Al lizdinės plokštelės.</w:t>
      </w:r>
    </w:p>
    <w:p w14:paraId="669C1657" w14:textId="77777777" w:rsidR="00D67A65" w:rsidRPr="0051071D" w:rsidRDefault="00D67A65" w:rsidP="0051071D">
      <w:pPr>
        <w:tabs>
          <w:tab w:val="left" w:pos="567"/>
        </w:tabs>
        <w:rPr>
          <w:rFonts w:eastAsia="Calibri"/>
          <w:i/>
        </w:rPr>
      </w:pPr>
      <w:r w:rsidRPr="0051071D">
        <w:rPr>
          <w:rFonts w:eastAsia="Calibri"/>
          <w:i/>
        </w:rPr>
        <w:t>Pakuotės dydžiai:</w:t>
      </w:r>
    </w:p>
    <w:p w14:paraId="0D11F574" w14:textId="2BC9DA73" w:rsidR="00D67A65" w:rsidRPr="0051071D" w:rsidRDefault="00D67A65" w:rsidP="0051071D">
      <w:pPr>
        <w:tabs>
          <w:tab w:val="left" w:pos="567"/>
        </w:tabs>
        <w:rPr>
          <w:rFonts w:eastAsia="Calibri"/>
        </w:rPr>
      </w:pPr>
      <w:r w:rsidRPr="0051071D">
        <w:rPr>
          <w:rFonts w:eastAsia="Calibri"/>
        </w:rPr>
        <w:t xml:space="preserve">7, 10, 14, 20, 21, 28, 30, 49, 50, 56, </w:t>
      </w:r>
      <w:r w:rsidR="00C37CC5" w:rsidRPr="0051071D">
        <w:rPr>
          <w:rFonts w:eastAsia="Calibri"/>
        </w:rPr>
        <w:t xml:space="preserve">60, </w:t>
      </w:r>
      <w:r w:rsidRPr="0051071D">
        <w:rPr>
          <w:rFonts w:eastAsia="Calibri"/>
        </w:rPr>
        <w:t>84, 90, 98, 100, 140 arba 200 tablečių</w:t>
      </w:r>
      <w:bookmarkEnd w:id="50"/>
      <w:bookmarkEnd w:id="51"/>
      <w:r w:rsidRPr="0051071D">
        <w:rPr>
          <w:rFonts w:eastAsia="Calibri"/>
        </w:rPr>
        <w:t xml:space="preserve">. </w:t>
      </w:r>
    </w:p>
    <w:p w14:paraId="293558F8" w14:textId="77777777" w:rsidR="004127CD" w:rsidRPr="0051071D" w:rsidRDefault="004127CD" w:rsidP="0051071D">
      <w:pPr>
        <w:tabs>
          <w:tab w:val="left" w:pos="567"/>
        </w:tabs>
        <w:rPr>
          <w:rFonts w:eastAsia="Calibri"/>
        </w:rPr>
      </w:pPr>
    </w:p>
    <w:p w14:paraId="7EA2DA49" w14:textId="77777777" w:rsidR="00D67A65" w:rsidRPr="0051071D" w:rsidRDefault="00D67A65" w:rsidP="0051071D">
      <w:pPr>
        <w:tabs>
          <w:tab w:val="left" w:pos="567"/>
        </w:tabs>
        <w:rPr>
          <w:rFonts w:eastAsia="Calibri"/>
        </w:rPr>
      </w:pPr>
      <w:r w:rsidRPr="0051071D">
        <w:rPr>
          <w:rFonts w:eastAsia="Calibri"/>
        </w:rPr>
        <w:t>Gali būti tiekiamos ne visų dydžių pakuotės.</w:t>
      </w:r>
    </w:p>
    <w:p w14:paraId="489D2B90" w14:textId="77777777" w:rsidR="00D67A65" w:rsidRPr="0051071D" w:rsidRDefault="00D67A65" w:rsidP="0051071D">
      <w:pPr>
        <w:tabs>
          <w:tab w:val="left" w:pos="567"/>
        </w:tabs>
        <w:rPr>
          <w:rFonts w:eastAsia="Calibri"/>
        </w:rPr>
      </w:pPr>
    </w:p>
    <w:p w14:paraId="509D15B1" w14:textId="77777777" w:rsidR="00D67A65" w:rsidRPr="0051071D" w:rsidRDefault="00D67A65" w:rsidP="0051071D">
      <w:pPr>
        <w:keepNext/>
        <w:keepLines/>
        <w:tabs>
          <w:tab w:val="left" w:pos="567"/>
        </w:tabs>
        <w:ind w:left="567" w:hanging="567"/>
        <w:outlineLvl w:val="2"/>
      </w:pPr>
      <w:bookmarkStart w:id="52" w:name="_Toc129243246"/>
      <w:bookmarkStart w:id="53" w:name="_Toc129243121"/>
      <w:r w:rsidRPr="0051071D">
        <w:rPr>
          <w:b/>
          <w:kern w:val="28"/>
        </w:rPr>
        <w:t>6.6</w:t>
      </w:r>
      <w:r w:rsidRPr="0051071D">
        <w:rPr>
          <w:b/>
          <w:kern w:val="28"/>
        </w:rPr>
        <w:tab/>
        <w:t>Specialūs reikalavimai atliekoms tvarkyti</w:t>
      </w:r>
      <w:bookmarkEnd w:id="52"/>
      <w:bookmarkEnd w:id="53"/>
    </w:p>
    <w:p w14:paraId="35561419" w14:textId="77777777" w:rsidR="00D67A65" w:rsidRPr="0051071D" w:rsidRDefault="00D67A65" w:rsidP="0051071D">
      <w:pPr>
        <w:tabs>
          <w:tab w:val="left" w:pos="567"/>
        </w:tabs>
        <w:rPr>
          <w:rFonts w:eastAsia="Calibri"/>
        </w:rPr>
      </w:pPr>
    </w:p>
    <w:p w14:paraId="424DD308" w14:textId="77777777" w:rsidR="00D67A65" w:rsidRPr="0051071D" w:rsidRDefault="00D67A65" w:rsidP="0051071D">
      <w:pPr>
        <w:tabs>
          <w:tab w:val="left" w:pos="567"/>
        </w:tabs>
        <w:rPr>
          <w:rFonts w:eastAsia="Calibri"/>
        </w:rPr>
      </w:pPr>
      <w:r w:rsidRPr="0051071D">
        <w:rPr>
          <w:rFonts w:eastAsia="Calibri"/>
        </w:rPr>
        <w:t>Specialių reikalavimų nėra.</w:t>
      </w:r>
    </w:p>
    <w:p w14:paraId="3EA5AC7A" w14:textId="77777777" w:rsidR="00D67A65" w:rsidRPr="0051071D" w:rsidRDefault="00D67A65" w:rsidP="0051071D">
      <w:pPr>
        <w:tabs>
          <w:tab w:val="left" w:pos="567"/>
        </w:tabs>
        <w:rPr>
          <w:rFonts w:eastAsia="Calibri"/>
        </w:rPr>
      </w:pPr>
      <w:r w:rsidRPr="0051071D">
        <w:rPr>
          <w:rFonts w:eastAsia="Calibri"/>
        </w:rPr>
        <w:t xml:space="preserve">Nesuvartotą </w:t>
      </w:r>
      <w:r w:rsidR="00C37CC5">
        <w:rPr>
          <w:rFonts w:eastAsia="Calibri"/>
          <w:szCs w:val="22"/>
          <w:lang w:eastAsia="en-US"/>
        </w:rPr>
        <w:t xml:space="preserve">vaistinį </w:t>
      </w:r>
      <w:r w:rsidRPr="0051071D">
        <w:rPr>
          <w:rFonts w:eastAsia="Calibri"/>
        </w:rPr>
        <w:t>preparatą ar atliekas reikia tvarkyti laikantis vietinių reikalavimų.</w:t>
      </w:r>
    </w:p>
    <w:p w14:paraId="74D6A49A" w14:textId="77777777" w:rsidR="00D67A65" w:rsidRPr="0051071D" w:rsidRDefault="00D67A65" w:rsidP="0051071D">
      <w:pPr>
        <w:tabs>
          <w:tab w:val="left" w:pos="567"/>
        </w:tabs>
        <w:rPr>
          <w:rFonts w:eastAsia="Calibri"/>
        </w:rPr>
      </w:pPr>
    </w:p>
    <w:p w14:paraId="69759171" w14:textId="77777777" w:rsidR="00D67A65" w:rsidRPr="0051071D" w:rsidRDefault="00D67A65" w:rsidP="0051071D">
      <w:pPr>
        <w:tabs>
          <w:tab w:val="left" w:pos="567"/>
        </w:tabs>
        <w:rPr>
          <w:rFonts w:eastAsia="Calibri"/>
        </w:rPr>
      </w:pPr>
    </w:p>
    <w:p w14:paraId="5E5992A9" w14:textId="76CD853B" w:rsidR="00D67A65" w:rsidRPr="0051071D" w:rsidRDefault="00D67A65" w:rsidP="0051071D">
      <w:pPr>
        <w:keepNext/>
        <w:tabs>
          <w:tab w:val="left" w:pos="567"/>
        </w:tabs>
        <w:ind w:left="567" w:hanging="567"/>
        <w:outlineLvl w:val="1"/>
        <w:rPr>
          <w:rFonts w:eastAsia="Calibri"/>
        </w:rPr>
      </w:pPr>
      <w:bookmarkStart w:id="54" w:name="_Toc129243247"/>
      <w:bookmarkStart w:id="55" w:name="_Toc129243122"/>
      <w:r w:rsidRPr="0051071D">
        <w:rPr>
          <w:rFonts w:eastAsia="Calibri"/>
          <w:b/>
        </w:rPr>
        <w:t>7.</w:t>
      </w:r>
      <w:r w:rsidRPr="0051071D">
        <w:rPr>
          <w:rFonts w:eastAsia="Calibri"/>
          <w:b/>
        </w:rPr>
        <w:tab/>
      </w:r>
      <w:r w:rsidR="004127CD" w:rsidRPr="007809C1">
        <w:rPr>
          <w:b/>
        </w:rPr>
        <w:t>REGISTRUOTOJAS</w:t>
      </w:r>
      <w:bookmarkEnd w:id="54"/>
      <w:bookmarkEnd w:id="55"/>
    </w:p>
    <w:p w14:paraId="2D5C4BD7" w14:textId="77777777" w:rsidR="00D67A65" w:rsidRPr="0051071D" w:rsidRDefault="00D67A65" w:rsidP="0051071D">
      <w:pPr>
        <w:tabs>
          <w:tab w:val="left" w:pos="567"/>
        </w:tabs>
        <w:rPr>
          <w:rFonts w:eastAsia="Calibri"/>
        </w:rPr>
      </w:pPr>
    </w:p>
    <w:p w14:paraId="48D646E7" w14:textId="77777777" w:rsidR="00D67A65" w:rsidRPr="00D67A65" w:rsidRDefault="00D67A65" w:rsidP="00D67A65">
      <w:pPr>
        <w:tabs>
          <w:tab w:val="left" w:pos="567"/>
        </w:tabs>
        <w:jc w:val="both"/>
      </w:pPr>
      <w:proofErr w:type="spellStart"/>
      <w:r w:rsidRPr="00D67A65">
        <w:t>Sandoz</w:t>
      </w:r>
      <w:proofErr w:type="spellEnd"/>
      <w:r w:rsidRPr="00D67A65">
        <w:t xml:space="preserve"> </w:t>
      </w:r>
      <w:proofErr w:type="spellStart"/>
      <w:r w:rsidRPr="00D67A65">
        <w:t>d.d</w:t>
      </w:r>
      <w:proofErr w:type="spellEnd"/>
      <w:r w:rsidRPr="00D67A65">
        <w:t>.</w:t>
      </w:r>
    </w:p>
    <w:p w14:paraId="5F6AF6EA" w14:textId="77777777" w:rsidR="00D67A65" w:rsidRPr="00D67A65" w:rsidRDefault="00D67A65" w:rsidP="00D67A65">
      <w:pPr>
        <w:tabs>
          <w:tab w:val="left" w:pos="567"/>
        </w:tabs>
        <w:jc w:val="both"/>
      </w:pPr>
      <w:proofErr w:type="spellStart"/>
      <w:r w:rsidRPr="00D67A65">
        <w:t>Verovškova</w:t>
      </w:r>
      <w:proofErr w:type="spellEnd"/>
      <w:r w:rsidRPr="00D67A65">
        <w:t xml:space="preserve"> 57</w:t>
      </w:r>
    </w:p>
    <w:p w14:paraId="258F5789" w14:textId="77777777" w:rsidR="00D67A65" w:rsidRPr="00D67A65" w:rsidRDefault="00D67A65" w:rsidP="00D67A65">
      <w:pPr>
        <w:tabs>
          <w:tab w:val="left" w:pos="567"/>
        </w:tabs>
        <w:jc w:val="both"/>
      </w:pPr>
      <w:r w:rsidRPr="00D67A65">
        <w:t xml:space="preserve">SI-1000 </w:t>
      </w:r>
      <w:proofErr w:type="spellStart"/>
      <w:r w:rsidRPr="00D67A65">
        <w:t>Ljubljana</w:t>
      </w:r>
      <w:proofErr w:type="spellEnd"/>
    </w:p>
    <w:p w14:paraId="071DE529" w14:textId="77777777" w:rsidR="00D67A65" w:rsidRPr="0051071D" w:rsidRDefault="00D67A65" w:rsidP="0051071D">
      <w:pPr>
        <w:tabs>
          <w:tab w:val="left" w:pos="567"/>
        </w:tabs>
        <w:spacing w:line="220" w:lineRule="exact"/>
        <w:rPr>
          <w:b/>
        </w:rPr>
      </w:pPr>
      <w:r w:rsidRPr="0051071D">
        <w:t xml:space="preserve">Slovėnija </w:t>
      </w:r>
    </w:p>
    <w:p w14:paraId="20ED06D3" w14:textId="77777777" w:rsidR="00D67A65" w:rsidRPr="0051071D" w:rsidRDefault="00D67A65" w:rsidP="0051071D">
      <w:pPr>
        <w:tabs>
          <w:tab w:val="left" w:pos="567"/>
        </w:tabs>
        <w:rPr>
          <w:rFonts w:eastAsia="Calibri"/>
        </w:rPr>
      </w:pPr>
    </w:p>
    <w:p w14:paraId="402B9795" w14:textId="77777777" w:rsidR="00D67A65" w:rsidRPr="0051071D" w:rsidRDefault="00D67A65" w:rsidP="0051071D">
      <w:pPr>
        <w:tabs>
          <w:tab w:val="left" w:pos="567"/>
        </w:tabs>
        <w:rPr>
          <w:rFonts w:eastAsia="Calibri"/>
        </w:rPr>
      </w:pPr>
    </w:p>
    <w:p w14:paraId="6362FB2E" w14:textId="457D1561" w:rsidR="00D67A65" w:rsidRPr="0051071D" w:rsidRDefault="00D67A65" w:rsidP="0051071D">
      <w:pPr>
        <w:keepNext/>
        <w:tabs>
          <w:tab w:val="left" w:pos="567"/>
        </w:tabs>
        <w:ind w:left="567" w:hanging="567"/>
        <w:outlineLvl w:val="1"/>
        <w:rPr>
          <w:rFonts w:eastAsia="Calibri"/>
        </w:rPr>
      </w:pPr>
      <w:bookmarkStart w:id="56" w:name="_Toc129243248"/>
      <w:bookmarkStart w:id="57" w:name="_Toc129243123"/>
      <w:r w:rsidRPr="0051071D">
        <w:rPr>
          <w:rFonts w:eastAsia="Calibri"/>
          <w:b/>
        </w:rPr>
        <w:t>8.</w:t>
      </w:r>
      <w:r w:rsidRPr="0051071D">
        <w:rPr>
          <w:rFonts w:eastAsia="Calibri"/>
          <w:b/>
        </w:rPr>
        <w:tab/>
      </w:r>
      <w:r w:rsidR="00CF3C9B" w:rsidRPr="007809C1">
        <w:rPr>
          <w:b/>
        </w:rPr>
        <w:t xml:space="preserve">REGISTRACIJOS </w:t>
      </w:r>
      <w:r w:rsidR="00CF3C9B" w:rsidRPr="007809C1">
        <w:rPr>
          <w:b/>
          <w:noProof/>
          <w:szCs w:val="22"/>
        </w:rPr>
        <w:t>PAŽYMĖJIMO</w:t>
      </w:r>
      <w:r w:rsidR="00CF3C9B" w:rsidRPr="0051071D">
        <w:rPr>
          <w:b/>
        </w:rPr>
        <w:t xml:space="preserve"> NUMERIS (-IAI)</w:t>
      </w:r>
      <w:r w:rsidR="00CF3C9B" w:rsidRPr="00D67A65" w:rsidDel="00CF3C9B">
        <w:rPr>
          <w:rFonts w:eastAsia="Calibri"/>
          <w:b/>
          <w:szCs w:val="22"/>
          <w:lang w:eastAsia="en-US"/>
        </w:rPr>
        <w:t xml:space="preserve"> </w:t>
      </w:r>
      <w:bookmarkEnd w:id="56"/>
      <w:bookmarkEnd w:id="57"/>
    </w:p>
    <w:p w14:paraId="674AFB8F" w14:textId="77777777" w:rsidR="00D67A65" w:rsidRPr="0051071D" w:rsidRDefault="00D67A65" w:rsidP="0051071D">
      <w:pPr>
        <w:tabs>
          <w:tab w:val="left" w:pos="567"/>
        </w:tabs>
        <w:rPr>
          <w:rFonts w:eastAsia="Calibri"/>
        </w:rPr>
      </w:pPr>
    </w:p>
    <w:p w14:paraId="42A193B6" w14:textId="77777777" w:rsidR="00D67A65" w:rsidRPr="00D67A65" w:rsidRDefault="00D67A65" w:rsidP="00D67A65">
      <w:r w:rsidRPr="00D67A65">
        <w:t xml:space="preserve">N7 - LT/1/10/1897/001 </w:t>
      </w:r>
    </w:p>
    <w:p w14:paraId="4BAC8322" w14:textId="77777777" w:rsidR="00D67A65" w:rsidRPr="00D67A65" w:rsidRDefault="00D67A65" w:rsidP="00D67A65">
      <w:r w:rsidRPr="00D67A65">
        <w:t>N10 - LT/1/10/1897/002</w:t>
      </w:r>
    </w:p>
    <w:p w14:paraId="342F9D46" w14:textId="77777777" w:rsidR="00D67A65" w:rsidRPr="00D67A65" w:rsidRDefault="00D67A65" w:rsidP="00D67A65">
      <w:r w:rsidRPr="00D67A65">
        <w:t xml:space="preserve">N14 - LT/1/10/1897/003 </w:t>
      </w:r>
    </w:p>
    <w:p w14:paraId="21B14BD1" w14:textId="77777777" w:rsidR="00D67A65" w:rsidRPr="00D67A65" w:rsidRDefault="00D67A65" w:rsidP="00D67A65">
      <w:r w:rsidRPr="00D67A65">
        <w:t xml:space="preserve">N20 - LT/1/10/1897/004 </w:t>
      </w:r>
    </w:p>
    <w:p w14:paraId="29B64C0C" w14:textId="77777777" w:rsidR="00D67A65" w:rsidRPr="00D67A65" w:rsidRDefault="00D67A65" w:rsidP="00D67A65">
      <w:r w:rsidRPr="00D67A65">
        <w:t xml:space="preserve">N21 - LT/1/10/1897/005 </w:t>
      </w:r>
    </w:p>
    <w:p w14:paraId="519027E6" w14:textId="77777777" w:rsidR="00D67A65" w:rsidRPr="00D67A65" w:rsidRDefault="00D67A65" w:rsidP="00D67A65">
      <w:r w:rsidRPr="00D67A65">
        <w:t xml:space="preserve">N28 - LT/1/10/1897/006 </w:t>
      </w:r>
    </w:p>
    <w:p w14:paraId="22577D98" w14:textId="77777777" w:rsidR="00D67A65" w:rsidRPr="00D67A65" w:rsidRDefault="00D67A65" w:rsidP="00D67A65">
      <w:r w:rsidRPr="00D67A65">
        <w:t xml:space="preserve">N30 - LT/1/10/1897/007 </w:t>
      </w:r>
    </w:p>
    <w:p w14:paraId="1179FE4C" w14:textId="77777777" w:rsidR="00D67A65" w:rsidRPr="00D67A65" w:rsidRDefault="00D67A65" w:rsidP="00D67A65">
      <w:r w:rsidRPr="00D67A65">
        <w:t xml:space="preserve">N49 - LT/1/10/1897/008 </w:t>
      </w:r>
    </w:p>
    <w:p w14:paraId="101D676E" w14:textId="77777777" w:rsidR="00D67A65" w:rsidRPr="00D67A65" w:rsidRDefault="00D67A65" w:rsidP="00D67A65">
      <w:r w:rsidRPr="00D67A65">
        <w:t xml:space="preserve">N50 - LT/1/10/1897/009 </w:t>
      </w:r>
    </w:p>
    <w:p w14:paraId="531594D1" w14:textId="77777777" w:rsidR="00D67A65" w:rsidRPr="00D67A65" w:rsidRDefault="00D67A65" w:rsidP="00D67A65">
      <w:r w:rsidRPr="00D67A65">
        <w:t>N56 - LT/1/10/1897/010</w:t>
      </w:r>
    </w:p>
    <w:p w14:paraId="7DFAF60E" w14:textId="77777777" w:rsidR="00D67A65" w:rsidRPr="00D67A65" w:rsidRDefault="00D67A65" w:rsidP="00D67A65">
      <w:r w:rsidRPr="00D67A65">
        <w:t xml:space="preserve">N60 – LT/1/10/1897/051 </w:t>
      </w:r>
    </w:p>
    <w:p w14:paraId="1FBE7904" w14:textId="77777777" w:rsidR="00D67A65" w:rsidRPr="00D67A65" w:rsidRDefault="00D67A65" w:rsidP="00D67A65">
      <w:r w:rsidRPr="00D67A65">
        <w:t xml:space="preserve">N84 - LT/1/10/1897/011 </w:t>
      </w:r>
    </w:p>
    <w:p w14:paraId="693540BA" w14:textId="77777777" w:rsidR="00D67A65" w:rsidRPr="00D67A65" w:rsidRDefault="00D67A65" w:rsidP="00D67A65">
      <w:r w:rsidRPr="00D67A65">
        <w:t xml:space="preserve">N90 - LT/1/10/1897/012 </w:t>
      </w:r>
    </w:p>
    <w:p w14:paraId="3B011B34" w14:textId="77777777" w:rsidR="00D67A65" w:rsidRPr="00D67A65" w:rsidRDefault="00D67A65" w:rsidP="00D67A65">
      <w:r w:rsidRPr="00D67A65">
        <w:t xml:space="preserve">N98 - LT/1/10/1897/013 </w:t>
      </w:r>
    </w:p>
    <w:p w14:paraId="347D687E" w14:textId="77777777" w:rsidR="00D67A65" w:rsidRPr="00D67A65" w:rsidRDefault="00D67A65" w:rsidP="00D67A65">
      <w:r w:rsidRPr="00D67A65">
        <w:t xml:space="preserve">N100 - LT/1/10/1897/014 </w:t>
      </w:r>
    </w:p>
    <w:p w14:paraId="4A1E7201" w14:textId="77777777" w:rsidR="00D67A65" w:rsidRPr="00D67A65" w:rsidRDefault="00D67A65" w:rsidP="00D67A65">
      <w:r w:rsidRPr="00D67A65">
        <w:t xml:space="preserve">N140 - LT/1/10/1897/015 </w:t>
      </w:r>
    </w:p>
    <w:p w14:paraId="0D086E1A" w14:textId="77777777" w:rsidR="00D67A65" w:rsidRPr="00D67A65" w:rsidRDefault="00D67A65" w:rsidP="00D67A65">
      <w:r w:rsidRPr="00D67A65">
        <w:t xml:space="preserve">N200 - LT/1/10/1897/016 </w:t>
      </w:r>
    </w:p>
    <w:p w14:paraId="177497D7" w14:textId="77777777" w:rsidR="00D67A65" w:rsidRPr="0051071D" w:rsidRDefault="00D67A65" w:rsidP="0051071D">
      <w:pPr>
        <w:tabs>
          <w:tab w:val="left" w:pos="567"/>
        </w:tabs>
        <w:rPr>
          <w:rFonts w:eastAsia="Calibri"/>
        </w:rPr>
      </w:pPr>
    </w:p>
    <w:p w14:paraId="6EF1D604" w14:textId="77777777" w:rsidR="00D67A65" w:rsidRPr="0051071D" w:rsidRDefault="00D67A65" w:rsidP="0051071D">
      <w:pPr>
        <w:tabs>
          <w:tab w:val="left" w:pos="567"/>
        </w:tabs>
        <w:rPr>
          <w:rFonts w:eastAsia="Calibri"/>
        </w:rPr>
      </w:pPr>
    </w:p>
    <w:p w14:paraId="4EAC3929" w14:textId="6AAA0845" w:rsidR="00D67A65" w:rsidRPr="0051071D" w:rsidRDefault="00D67A65" w:rsidP="0051071D">
      <w:pPr>
        <w:keepNext/>
        <w:tabs>
          <w:tab w:val="left" w:pos="567"/>
        </w:tabs>
        <w:ind w:left="567" w:hanging="567"/>
        <w:outlineLvl w:val="1"/>
        <w:rPr>
          <w:rFonts w:eastAsia="Calibri"/>
        </w:rPr>
      </w:pPr>
      <w:bookmarkStart w:id="58" w:name="_Toc129243249"/>
      <w:bookmarkStart w:id="59" w:name="_Toc129243124"/>
      <w:r w:rsidRPr="0051071D">
        <w:rPr>
          <w:rFonts w:eastAsia="Calibri"/>
          <w:b/>
        </w:rPr>
        <w:t>9.</w:t>
      </w:r>
      <w:r w:rsidRPr="0051071D">
        <w:rPr>
          <w:rFonts w:eastAsia="Calibri"/>
          <w:b/>
        </w:rPr>
        <w:tab/>
      </w:r>
      <w:r w:rsidR="00CF3C9B" w:rsidRPr="00D4354E">
        <w:rPr>
          <w:b/>
          <w:szCs w:val="22"/>
        </w:rPr>
        <w:t>REGISTRAVIMO / PERREGISTRAVIMO</w:t>
      </w:r>
      <w:r w:rsidR="00CF3C9B" w:rsidRPr="0051071D">
        <w:rPr>
          <w:b/>
        </w:rPr>
        <w:t xml:space="preserve"> </w:t>
      </w:r>
      <w:r w:rsidRPr="0051071D">
        <w:rPr>
          <w:rFonts w:eastAsia="Calibri"/>
          <w:b/>
        </w:rPr>
        <w:t>DATA</w:t>
      </w:r>
      <w:bookmarkEnd w:id="58"/>
      <w:bookmarkEnd w:id="59"/>
    </w:p>
    <w:p w14:paraId="4019AE57" w14:textId="77777777" w:rsidR="00D67A65" w:rsidRPr="0051071D" w:rsidRDefault="00D67A65" w:rsidP="0051071D">
      <w:pPr>
        <w:tabs>
          <w:tab w:val="left" w:pos="567"/>
        </w:tabs>
        <w:rPr>
          <w:rFonts w:eastAsia="Calibri"/>
        </w:rPr>
      </w:pPr>
    </w:p>
    <w:p w14:paraId="34420E48" w14:textId="180C3DB3" w:rsidR="00D67A65" w:rsidRPr="0051071D" w:rsidRDefault="00CF3C9B" w:rsidP="0051071D">
      <w:pPr>
        <w:tabs>
          <w:tab w:val="left" w:pos="567"/>
        </w:tabs>
        <w:rPr>
          <w:rFonts w:eastAsia="Calibri"/>
        </w:rPr>
      </w:pPr>
      <w:r>
        <w:rPr>
          <w:szCs w:val="22"/>
        </w:rPr>
        <w:t xml:space="preserve">Registravimo data </w:t>
      </w:r>
      <w:r w:rsidRPr="00D4354E">
        <w:t>2010</w:t>
      </w:r>
      <w:r w:rsidRPr="000A79DC">
        <w:rPr>
          <w:noProof/>
          <w:szCs w:val="24"/>
        </w:rPr>
        <w:t xml:space="preserve"> m. </w:t>
      </w:r>
      <w:r>
        <w:rPr>
          <w:noProof/>
          <w:szCs w:val="24"/>
        </w:rPr>
        <w:t>kovo</w:t>
      </w:r>
      <w:r w:rsidRPr="000A79DC">
        <w:rPr>
          <w:noProof/>
          <w:szCs w:val="24"/>
        </w:rPr>
        <w:t xml:space="preserve"> mėn.</w:t>
      </w:r>
      <w:r w:rsidRPr="000A79DC">
        <w:rPr>
          <w:szCs w:val="24"/>
        </w:rPr>
        <w:t xml:space="preserve"> </w:t>
      </w:r>
      <w:r w:rsidRPr="00D4354E">
        <w:t>05</w:t>
      </w:r>
      <w:r w:rsidRPr="000A79DC">
        <w:rPr>
          <w:noProof/>
          <w:szCs w:val="24"/>
        </w:rPr>
        <w:t> d.</w:t>
      </w:r>
    </w:p>
    <w:p w14:paraId="652AAF5A" w14:textId="77777777" w:rsidR="00D67A65" w:rsidRPr="0051071D" w:rsidRDefault="00D67A65" w:rsidP="0051071D">
      <w:pPr>
        <w:tabs>
          <w:tab w:val="left" w:pos="567"/>
        </w:tabs>
        <w:rPr>
          <w:rFonts w:eastAsia="Calibri"/>
        </w:rPr>
      </w:pPr>
    </w:p>
    <w:p w14:paraId="31960FAD" w14:textId="77777777" w:rsidR="00D67A65" w:rsidRPr="0051071D" w:rsidRDefault="00D67A65" w:rsidP="0051071D">
      <w:pPr>
        <w:tabs>
          <w:tab w:val="left" w:pos="567"/>
        </w:tabs>
        <w:rPr>
          <w:rFonts w:eastAsia="Calibri"/>
        </w:rPr>
      </w:pPr>
    </w:p>
    <w:p w14:paraId="64E41C9D" w14:textId="77777777" w:rsidR="00D67A65" w:rsidRPr="0051071D" w:rsidRDefault="00D67A65" w:rsidP="0051071D">
      <w:pPr>
        <w:keepNext/>
        <w:tabs>
          <w:tab w:val="left" w:pos="567"/>
        </w:tabs>
        <w:ind w:left="567" w:hanging="567"/>
        <w:outlineLvl w:val="1"/>
        <w:rPr>
          <w:rFonts w:eastAsia="Calibri"/>
        </w:rPr>
      </w:pPr>
      <w:bookmarkStart w:id="60" w:name="_Toc129243250"/>
      <w:bookmarkStart w:id="61" w:name="_Toc129243125"/>
      <w:r w:rsidRPr="0051071D">
        <w:rPr>
          <w:rFonts w:eastAsia="Calibri"/>
          <w:b/>
        </w:rPr>
        <w:t>10.</w:t>
      </w:r>
      <w:r w:rsidRPr="0051071D">
        <w:rPr>
          <w:rFonts w:eastAsia="Calibri"/>
          <w:b/>
        </w:rPr>
        <w:tab/>
        <w:t>TEKSTO PERŽIŪROS DATA</w:t>
      </w:r>
      <w:bookmarkEnd w:id="60"/>
      <w:bookmarkEnd w:id="61"/>
    </w:p>
    <w:p w14:paraId="1E2A98CA" w14:textId="77777777" w:rsidR="00D67A65" w:rsidRPr="0051071D" w:rsidRDefault="00D67A65" w:rsidP="0051071D">
      <w:pPr>
        <w:tabs>
          <w:tab w:val="left" w:pos="567"/>
        </w:tabs>
        <w:rPr>
          <w:rFonts w:eastAsia="Calibri"/>
        </w:rPr>
      </w:pPr>
    </w:p>
    <w:p w14:paraId="63344A7B" w14:textId="7EBDAD99" w:rsidR="00D67A65" w:rsidRPr="0051071D" w:rsidRDefault="00654637" w:rsidP="0051071D">
      <w:pPr>
        <w:tabs>
          <w:tab w:val="left" w:pos="567"/>
        </w:tabs>
        <w:rPr>
          <w:rFonts w:eastAsia="Calibri"/>
        </w:rPr>
      </w:pPr>
      <w:r w:rsidRPr="00654637">
        <w:rPr>
          <w:rFonts w:eastAsia="Calibri"/>
        </w:rPr>
        <w:t>2017 m. spalio 27 d.</w:t>
      </w:r>
    </w:p>
    <w:p w14:paraId="681A4D5D" w14:textId="77777777" w:rsidR="00D67A65" w:rsidRPr="0051071D" w:rsidRDefault="00D67A65" w:rsidP="0051071D">
      <w:pPr>
        <w:tabs>
          <w:tab w:val="left" w:pos="567"/>
        </w:tabs>
        <w:rPr>
          <w:rFonts w:eastAsia="Calibri"/>
        </w:rPr>
      </w:pPr>
    </w:p>
    <w:p w14:paraId="5416CC37" w14:textId="2F1CFDE2" w:rsidR="00D67A65" w:rsidRPr="0051071D" w:rsidRDefault="00CF3C9B" w:rsidP="0051071D">
      <w:pPr>
        <w:tabs>
          <w:tab w:val="left" w:pos="567"/>
        </w:tabs>
        <w:rPr>
          <w:rFonts w:eastAsia="Calibri"/>
          <w:color w:val="0000FF"/>
        </w:rPr>
      </w:pPr>
      <w:r w:rsidRPr="00432743">
        <w:rPr>
          <w:noProof/>
          <w:szCs w:val="22"/>
        </w:rPr>
        <w:t>Išsami informacija apie šį vaistinį preparatą</w:t>
      </w:r>
      <w:r w:rsidRPr="00D4354E">
        <w:t xml:space="preserve"> pateikiama Valstybinės vaistų kontrolės tarnybos prie Lietuvos Respublikos sveikatos apsaugos ministerijos </w:t>
      </w:r>
      <w:r w:rsidRPr="00432743">
        <w:rPr>
          <w:noProof/>
          <w:szCs w:val="22"/>
        </w:rPr>
        <w:t>tinklalapyj</w:t>
      </w:r>
      <w:r w:rsidRPr="00126F6D">
        <w:rPr>
          <w:noProof/>
          <w:szCs w:val="22"/>
        </w:rPr>
        <w:t>e</w:t>
      </w:r>
      <w:r w:rsidRPr="00D4354E">
        <w:t xml:space="preserve"> </w:t>
      </w:r>
      <w:hyperlink r:id="rId10" w:history="1">
        <w:r w:rsidR="00D67A65" w:rsidRPr="0051071D">
          <w:rPr>
            <w:rFonts w:eastAsia="Calibri"/>
          </w:rPr>
          <w:t>http://www.vvkt.lt/</w:t>
        </w:r>
      </w:hyperlink>
    </w:p>
    <w:p w14:paraId="09A5353F" w14:textId="77777777" w:rsidR="00D67A65" w:rsidRPr="0051071D" w:rsidRDefault="00D67A65" w:rsidP="0051071D">
      <w:pPr>
        <w:tabs>
          <w:tab w:val="left" w:pos="567"/>
        </w:tabs>
        <w:rPr>
          <w:rFonts w:eastAsia="Calibri"/>
          <w:color w:val="0000FF"/>
        </w:rPr>
      </w:pPr>
    </w:p>
    <w:p w14:paraId="21F86E82" w14:textId="77777777" w:rsidR="00D67A65" w:rsidRPr="0051071D" w:rsidRDefault="00D67A65" w:rsidP="0051071D">
      <w:pPr>
        <w:tabs>
          <w:tab w:val="left" w:pos="567"/>
        </w:tabs>
        <w:rPr>
          <w:rFonts w:eastAsia="Calibri"/>
          <w:color w:val="0000FF"/>
        </w:rPr>
      </w:pPr>
    </w:p>
    <w:p w14:paraId="52B422AE" w14:textId="77777777" w:rsidR="00D67A65" w:rsidRPr="0051071D" w:rsidRDefault="00D67A65" w:rsidP="0051071D">
      <w:pPr>
        <w:tabs>
          <w:tab w:val="left" w:pos="567"/>
        </w:tabs>
        <w:rPr>
          <w:rFonts w:eastAsia="Calibri"/>
          <w:color w:val="0000FF"/>
        </w:rPr>
      </w:pPr>
    </w:p>
    <w:p w14:paraId="63A3428D" w14:textId="77777777" w:rsidR="00D67A65" w:rsidRPr="0051071D" w:rsidRDefault="00D67A65" w:rsidP="0051071D">
      <w:pPr>
        <w:tabs>
          <w:tab w:val="left" w:pos="567"/>
        </w:tabs>
        <w:rPr>
          <w:rFonts w:eastAsia="Calibri"/>
          <w:color w:val="0000FF"/>
        </w:rPr>
      </w:pPr>
    </w:p>
    <w:p w14:paraId="093D1728" w14:textId="77777777" w:rsidR="00D67A65" w:rsidRPr="00D67A65" w:rsidRDefault="00D67A65" w:rsidP="00D67A65">
      <w:pPr>
        <w:tabs>
          <w:tab w:val="left" w:pos="567"/>
        </w:tabs>
      </w:pPr>
      <w:r w:rsidRPr="00D67A65">
        <w:rPr>
          <w:color w:val="0000FF"/>
        </w:rPr>
        <w:br w:type="page"/>
      </w:r>
    </w:p>
    <w:p w14:paraId="07AE1DA5" w14:textId="77777777" w:rsidR="00D67A65" w:rsidRPr="00D67A65" w:rsidRDefault="00D67A65" w:rsidP="00D67A65">
      <w:pPr>
        <w:tabs>
          <w:tab w:val="left" w:pos="567"/>
        </w:tabs>
      </w:pPr>
    </w:p>
    <w:p w14:paraId="3DB3FAB0" w14:textId="77777777" w:rsidR="00D67A65" w:rsidRPr="00D67A65" w:rsidRDefault="00D67A65" w:rsidP="00D67A65">
      <w:pPr>
        <w:tabs>
          <w:tab w:val="left" w:pos="567"/>
        </w:tabs>
      </w:pPr>
    </w:p>
    <w:p w14:paraId="3CA5112C" w14:textId="77777777" w:rsidR="00D67A65" w:rsidRPr="00D67A65" w:rsidRDefault="00D67A65" w:rsidP="00D67A65">
      <w:pPr>
        <w:tabs>
          <w:tab w:val="left" w:pos="567"/>
        </w:tabs>
      </w:pPr>
    </w:p>
    <w:p w14:paraId="239099A8" w14:textId="77777777" w:rsidR="00D67A65" w:rsidRPr="00D67A65" w:rsidRDefault="00D67A65" w:rsidP="00D67A65">
      <w:pPr>
        <w:tabs>
          <w:tab w:val="left" w:pos="567"/>
        </w:tabs>
      </w:pPr>
    </w:p>
    <w:p w14:paraId="7D637F3F" w14:textId="77777777" w:rsidR="00D67A65" w:rsidRPr="00D67A65" w:rsidRDefault="00D67A65" w:rsidP="00D67A65">
      <w:pPr>
        <w:tabs>
          <w:tab w:val="left" w:pos="567"/>
        </w:tabs>
      </w:pPr>
    </w:p>
    <w:p w14:paraId="6D157D15" w14:textId="77777777" w:rsidR="00D67A65" w:rsidRPr="0051071D" w:rsidRDefault="00D67A65" w:rsidP="0051071D">
      <w:pPr>
        <w:tabs>
          <w:tab w:val="left" w:pos="567"/>
        </w:tabs>
        <w:rPr>
          <w:rFonts w:eastAsia="Calibri"/>
          <w:color w:val="0000FF"/>
        </w:rPr>
      </w:pPr>
    </w:p>
    <w:p w14:paraId="6C6C8FBA" w14:textId="77777777" w:rsidR="00D67A65" w:rsidRPr="0051071D" w:rsidRDefault="00D67A65" w:rsidP="0051071D">
      <w:pPr>
        <w:tabs>
          <w:tab w:val="left" w:pos="567"/>
        </w:tabs>
        <w:jc w:val="center"/>
        <w:outlineLvl w:val="0"/>
        <w:rPr>
          <w:rFonts w:eastAsia="Calibri"/>
        </w:rPr>
      </w:pPr>
    </w:p>
    <w:p w14:paraId="1BD2D194" w14:textId="77777777" w:rsidR="00D67A65" w:rsidRPr="0051071D" w:rsidRDefault="00D67A65" w:rsidP="0051071D">
      <w:pPr>
        <w:tabs>
          <w:tab w:val="left" w:pos="567"/>
        </w:tabs>
        <w:jc w:val="center"/>
        <w:outlineLvl w:val="0"/>
        <w:rPr>
          <w:rFonts w:eastAsia="Calibri"/>
        </w:rPr>
      </w:pPr>
    </w:p>
    <w:p w14:paraId="01BEC9C0" w14:textId="77777777" w:rsidR="00D67A65" w:rsidRPr="0051071D" w:rsidRDefault="00D67A65" w:rsidP="0051071D">
      <w:pPr>
        <w:tabs>
          <w:tab w:val="left" w:pos="567"/>
        </w:tabs>
        <w:jc w:val="center"/>
        <w:outlineLvl w:val="0"/>
        <w:rPr>
          <w:rFonts w:eastAsia="Calibri"/>
        </w:rPr>
      </w:pPr>
    </w:p>
    <w:p w14:paraId="0F4E79F5" w14:textId="77777777" w:rsidR="00D67A65" w:rsidRPr="0051071D" w:rsidRDefault="00D67A65" w:rsidP="0051071D">
      <w:pPr>
        <w:tabs>
          <w:tab w:val="left" w:pos="567"/>
        </w:tabs>
        <w:jc w:val="center"/>
        <w:outlineLvl w:val="0"/>
        <w:rPr>
          <w:rFonts w:eastAsia="Calibri"/>
        </w:rPr>
      </w:pPr>
    </w:p>
    <w:p w14:paraId="50A9701E" w14:textId="77777777" w:rsidR="00D67A65" w:rsidRPr="0051071D" w:rsidRDefault="00D67A65" w:rsidP="0051071D">
      <w:pPr>
        <w:tabs>
          <w:tab w:val="left" w:pos="567"/>
        </w:tabs>
        <w:jc w:val="center"/>
        <w:outlineLvl w:val="0"/>
        <w:rPr>
          <w:rFonts w:eastAsia="Calibri"/>
        </w:rPr>
      </w:pPr>
    </w:p>
    <w:p w14:paraId="0F3EFDA7" w14:textId="77777777" w:rsidR="00D67A65" w:rsidRPr="0051071D" w:rsidRDefault="00D67A65" w:rsidP="0051071D">
      <w:pPr>
        <w:tabs>
          <w:tab w:val="left" w:pos="567"/>
        </w:tabs>
        <w:jc w:val="center"/>
        <w:outlineLvl w:val="0"/>
        <w:rPr>
          <w:rFonts w:eastAsia="Calibri"/>
        </w:rPr>
      </w:pPr>
    </w:p>
    <w:p w14:paraId="7E959F78" w14:textId="77777777" w:rsidR="00D67A65" w:rsidRPr="0051071D" w:rsidRDefault="00D67A65" w:rsidP="0051071D">
      <w:pPr>
        <w:tabs>
          <w:tab w:val="left" w:pos="567"/>
        </w:tabs>
        <w:jc w:val="center"/>
        <w:outlineLvl w:val="0"/>
        <w:rPr>
          <w:rFonts w:eastAsia="Calibri"/>
        </w:rPr>
      </w:pPr>
    </w:p>
    <w:p w14:paraId="4D13BA73" w14:textId="77777777" w:rsidR="00D67A65" w:rsidRPr="0051071D" w:rsidRDefault="00D67A65" w:rsidP="0051071D">
      <w:pPr>
        <w:tabs>
          <w:tab w:val="left" w:pos="567"/>
        </w:tabs>
        <w:outlineLvl w:val="0"/>
        <w:rPr>
          <w:rFonts w:eastAsia="Calibri"/>
        </w:rPr>
      </w:pPr>
    </w:p>
    <w:p w14:paraId="08E4B15C" w14:textId="77777777" w:rsidR="00D67A65" w:rsidRPr="0051071D" w:rsidRDefault="00D67A65" w:rsidP="0051071D">
      <w:pPr>
        <w:tabs>
          <w:tab w:val="left" w:pos="567"/>
        </w:tabs>
        <w:outlineLvl w:val="0"/>
        <w:rPr>
          <w:rFonts w:eastAsia="Calibri"/>
        </w:rPr>
      </w:pPr>
    </w:p>
    <w:p w14:paraId="4874D942" w14:textId="77777777" w:rsidR="00D67A65" w:rsidRPr="0051071D" w:rsidRDefault="00D67A65" w:rsidP="0051071D">
      <w:pPr>
        <w:tabs>
          <w:tab w:val="left" w:pos="567"/>
        </w:tabs>
        <w:outlineLvl w:val="0"/>
        <w:rPr>
          <w:rFonts w:eastAsia="Calibri"/>
        </w:rPr>
      </w:pPr>
    </w:p>
    <w:p w14:paraId="45BF93B7" w14:textId="77777777" w:rsidR="00D67A65" w:rsidRPr="0051071D" w:rsidRDefault="00D67A65" w:rsidP="0051071D">
      <w:pPr>
        <w:tabs>
          <w:tab w:val="left" w:pos="567"/>
        </w:tabs>
        <w:outlineLvl w:val="0"/>
        <w:rPr>
          <w:rFonts w:eastAsia="Calibri"/>
        </w:rPr>
      </w:pPr>
    </w:p>
    <w:p w14:paraId="6192AC0B" w14:textId="77777777" w:rsidR="00D67A65" w:rsidRPr="0051071D" w:rsidRDefault="00D67A65" w:rsidP="0051071D">
      <w:pPr>
        <w:tabs>
          <w:tab w:val="left" w:pos="567"/>
        </w:tabs>
        <w:outlineLvl w:val="0"/>
        <w:rPr>
          <w:rFonts w:eastAsia="Calibri"/>
        </w:rPr>
      </w:pPr>
    </w:p>
    <w:p w14:paraId="52DF16A9" w14:textId="77777777" w:rsidR="00D67A65" w:rsidRPr="0051071D" w:rsidRDefault="00D67A65" w:rsidP="0051071D">
      <w:pPr>
        <w:tabs>
          <w:tab w:val="left" w:pos="567"/>
        </w:tabs>
        <w:outlineLvl w:val="0"/>
        <w:rPr>
          <w:rFonts w:eastAsia="Calibri"/>
        </w:rPr>
      </w:pPr>
    </w:p>
    <w:p w14:paraId="5375241D" w14:textId="77777777" w:rsidR="00D67A65" w:rsidRPr="0051071D" w:rsidRDefault="00D67A65" w:rsidP="0051071D">
      <w:pPr>
        <w:tabs>
          <w:tab w:val="left" w:pos="567"/>
        </w:tabs>
        <w:outlineLvl w:val="0"/>
        <w:rPr>
          <w:rFonts w:eastAsia="Calibri"/>
        </w:rPr>
      </w:pPr>
    </w:p>
    <w:p w14:paraId="4FF75AC1" w14:textId="77777777" w:rsidR="00D67A65" w:rsidRPr="0051071D" w:rsidRDefault="00D67A65" w:rsidP="0051071D">
      <w:pPr>
        <w:tabs>
          <w:tab w:val="left" w:pos="567"/>
        </w:tabs>
        <w:outlineLvl w:val="0"/>
        <w:rPr>
          <w:rFonts w:eastAsia="Calibri"/>
        </w:rPr>
      </w:pPr>
    </w:p>
    <w:p w14:paraId="5F617F5E" w14:textId="77777777" w:rsidR="00D67A65" w:rsidRPr="0051071D" w:rsidRDefault="00D67A65" w:rsidP="0051071D">
      <w:pPr>
        <w:tabs>
          <w:tab w:val="left" w:pos="567"/>
        </w:tabs>
        <w:outlineLvl w:val="0"/>
        <w:rPr>
          <w:rFonts w:eastAsia="Calibri"/>
        </w:rPr>
      </w:pPr>
    </w:p>
    <w:p w14:paraId="3A603083" w14:textId="77777777" w:rsidR="00D67A65" w:rsidRPr="0051071D" w:rsidRDefault="00D67A65" w:rsidP="0051071D">
      <w:pPr>
        <w:tabs>
          <w:tab w:val="left" w:pos="567"/>
        </w:tabs>
        <w:jc w:val="center"/>
        <w:outlineLvl w:val="0"/>
        <w:rPr>
          <w:rFonts w:eastAsia="Calibri"/>
        </w:rPr>
      </w:pPr>
      <w:r w:rsidRPr="0051071D">
        <w:rPr>
          <w:rFonts w:eastAsia="Calibri"/>
          <w:b/>
        </w:rPr>
        <w:t>II PRIEDAS</w:t>
      </w:r>
    </w:p>
    <w:p w14:paraId="1731D2A1" w14:textId="77777777" w:rsidR="00D67A65" w:rsidRPr="0051071D" w:rsidRDefault="00D67A65" w:rsidP="0051071D">
      <w:pPr>
        <w:tabs>
          <w:tab w:val="left" w:pos="567"/>
        </w:tabs>
        <w:jc w:val="center"/>
        <w:outlineLvl w:val="0"/>
        <w:rPr>
          <w:rFonts w:eastAsia="Calibri"/>
        </w:rPr>
      </w:pPr>
    </w:p>
    <w:p w14:paraId="6D6A3770" w14:textId="06449B2D" w:rsidR="00D67A65" w:rsidRPr="0051071D" w:rsidRDefault="00CF3C9B" w:rsidP="0051071D">
      <w:pPr>
        <w:tabs>
          <w:tab w:val="left" w:pos="567"/>
          <w:tab w:val="left" w:pos="1620"/>
        </w:tabs>
        <w:ind w:left="567" w:hanging="567"/>
        <w:jc w:val="center"/>
        <w:outlineLvl w:val="0"/>
        <w:rPr>
          <w:rFonts w:eastAsia="Calibri"/>
        </w:rPr>
      </w:pPr>
      <w:r>
        <w:rPr>
          <w:b/>
        </w:rPr>
        <w:t>REGISTRACIJOS</w:t>
      </w:r>
      <w:r w:rsidR="00D67A65" w:rsidRPr="0051071D">
        <w:rPr>
          <w:rFonts w:eastAsia="Calibri"/>
          <w:b/>
        </w:rPr>
        <w:t xml:space="preserve"> SĄLYGOS</w:t>
      </w:r>
    </w:p>
    <w:p w14:paraId="1EDDB26F" w14:textId="77777777" w:rsidR="00D67A65" w:rsidRPr="0051071D" w:rsidRDefault="00D67A65" w:rsidP="0051071D">
      <w:pPr>
        <w:tabs>
          <w:tab w:val="left" w:pos="567"/>
        </w:tabs>
        <w:rPr>
          <w:rFonts w:eastAsia="Calibri"/>
          <w:highlight w:val="yellow"/>
        </w:rPr>
      </w:pPr>
    </w:p>
    <w:p w14:paraId="3A1311C9" w14:textId="1101B92F" w:rsidR="00D67A65" w:rsidRPr="0051071D" w:rsidRDefault="00D67A65" w:rsidP="0051071D">
      <w:pPr>
        <w:tabs>
          <w:tab w:val="left" w:pos="567"/>
          <w:tab w:val="left" w:pos="1701"/>
        </w:tabs>
        <w:ind w:left="1701" w:hanging="567"/>
        <w:rPr>
          <w:highlight w:val="yellow"/>
        </w:rPr>
      </w:pPr>
      <w:r w:rsidRPr="0051071D">
        <w:rPr>
          <w:b/>
        </w:rPr>
        <w:t>A.</w:t>
      </w:r>
      <w:r w:rsidRPr="0051071D">
        <w:rPr>
          <w:b/>
        </w:rPr>
        <w:tab/>
      </w:r>
      <w:r w:rsidRPr="00D67A65">
        <w:rPr>
          <w:b/>
          <w:szCs w:val="22"/>
          <w:lang w:eastAsia="x-none"/>
        </w:rPr>
        <w:t>GAM</w:t>
      </w:r>
      <w:r w:rsidR="00CF3C9B">
        <w:rPr>
          <w:b/>
          <w:szCs w:val="22"/>
          <w:lang w:eastAsia="x-none"/>
        </w:rPr>
        <w:t>INTOJAS</w:t>
      </w:r>
      <w:r w:rsidRPr="0051071D">
        <w:rPr>
          <w:b/>
        </w:rPr>
        <w:t xml:space="preserve"> (-AI), ATSAKINGAS (-I) UŽ SERIJŲ IŠLEIDIMĄ</w:t>
      </w:r>
    </w:p>
    <w:p w14:paraId="089E0E1C" w14:textId="77777777" w:rsidR="00D67A65" w:rsidRPr="0051071D" w:rsidRDefault="00D67A65" w:rsidP="0051071D">
      <w:pPr>
        <w:tabs>
          <w:tab w:val="left" w:pos="567"/>
        </w:tabs>
        <w:rPr>
          <w:rFonts w:eastAsia="Calibri"/>
          <w:highlight w:val="yellow"/>
        </w:rPr>
      </w:pPr>
    </w:p>
    <w:p w14:paraId="32900397" w14:textId="0A29FD85" w:rsidR="00D67A65" w:rsidRPr="0051071D" w:rsidRDefault="00D67A65" w:rsidP="0051071D">
      <w:pPr>
        <w:tabs>
          <w:tab w:val="left" w:pos="567"/>
          <w:tab w:val="left" w:pos="1701"/>
        </w:tabs>
        <w:ind w:left="1701" w:hanging="567"/>
      </w:pPr>
      <w:r w:rsidRPr="0051071D">
        <w:rPr>
          <w:b/>
        </w:rPr>
        <w:t>B.</w:t>
      </w:r>
      <w:r w:rsidRPr="0051071D">
        <w:rPr>
          <w:b/>
        </w:rPr>
        <w:tab/>
      </w:r>
      <w:r w:rsidR="00CF3C9B" w:rsidRPr="00B34FA1">
        <w:rPr>
          <w:b/>
        </w:rPr>
        <w:t>TIEKIMO IR VARTOJIMO</w:t>
      </w:r>
      <w:r w:rsidR="00CF3C9B" w:rsidRPr="0051071D">
        <w:rPr>
          <w:b/>
        </w:rPr>
        <w:t xml:space="preserve"> SĄLYGOS</w:t>
      </w:r>
      <w:r w:rsidR="00CF3C9B" w:rsidRPr="00B34FA1">
        <w:rPr>
          <w:b/>
        </w:rPr>
        <w:t xml:space="preserve"> AR APRIBOJIMAI</w:t>
      </w:r>
    </w:p>
    <w:p w14:paraId="59E69344" w14:textId="77777777" w:rsidR="00D67A65" w:rsidRPr="0051071D" w:rsidRDefault="00D67A65" w:rsidP="0051071D">
      <w:pPr>
        <w:tabs>
          <w:tab w:val="left" w:pos="567"/>
        </w:tabs>
        <w:rPr>
          <w:rFonts w:eastAsia="Calibri"/>
          <w:highlight w:val="yellow"/>
        </w:rPr>
      </w:pPr>
    </w:p>
    <w:p w14:paraId="7DAC889E" w14:textId="77777777" w:rsidR="00D67A65" w:rsidRPr="0051071D" w:rsidRDefault="00D67A65" w:rsidP="0051071D">
      <w:pPr>
        <w:tabs>
          <w:tab w:val="left" w:pos="567"/>
        </w:tabs>
        <w:rPr>
          <w:rFonts w:eastAsia="Calibri"/>
        </w:rPr>
      </w:pPr>
    </w:p>
    <w:p w14:paraId="5F020B56" w14:textId="77777777" w:rsidR="00D67A65" w:rsidRPr="0051071D" w:rsidRDefault="00D67A65" w:rsidP="0051071D">
      <w:pPr>
        <w:tabs>
          <w:tab w:val="left" w:pos="567"/>
        </w:tabs>
        <w:rPr>
          <w:rFonts w:eastAsia="Calibri"/>
        </w:rPr>
      </w:pPr>
    </w:p>
    <w:p w14:paraId="6C79B87B" w14:textId="77777777" w:rsidR="00D67A65" w:rsidRPr="0051071D" w:rsidRDefault="00D67A65" w:rsidP="0051071D">
      <w:pPr>
        <w:tabs>
          <w:tab w:val="left" w:pos="567"/>
        </w:tabs>
        <w:jc w:val="both"/>
        <w:rPr>
          <w:b/>
        </w:rPr>
      </w:pPr>
    </w:p>
    <w:p w14:paraId="14A74983" w14:textId="77777777" w:rsidR="00D67A65" w:rsidRPr="0051071D" w:rsidRDefault="00D67A65" w:rsidP="0051071D">
      <w:pPr>
        <w:tabs>
          <w:tab w:val="left" w:pos="567"/>
        </w:tabs>
        <w:jc w:val="both"/>
        <w:rPr>
          <w:b/>
        </w:rPr>
      </w:pPr>
    </w:p>
    <w:p w14:paraId="70BBDFC2" w14:textId="77777777" w:rsidR="00D67A65" w:rsidRPr="0051071D" w:rsidRDefault="00D67A65" w:rsidP="0051071D">
      <w:pPr>
        <w:tabs>
          <w:tab w:val="left" w:pos="567"/>
        </w:tabs>
        <w:jc w:val="both"/>
        <w:rPr>
          <w:b/>
        </w:rPr>
      </w:pPr>
    </w:p>
    <w:p w14:paraId="72840604" w14:textId="77777777" w:rsidR="00D67A65" w:rsidRPr="0051071D" w:rsidRDefault="00D67A65" w:rsidP="0051071D">
      <w:pPr>
        <w:tabs>
          <w:tab w:val="left" w:pos="567"/>
        </w:tabs>
        <w:jc w:val="both"/>
        <w:rPr>
          <w:b/>
        </w:rPr>
      </w:pPr>
    </w:p>
    <w:p w14:paraId="4DE7C110" w14:textId="77777777" w:rsidR="00D67A65" w:rsidRPr="0051071D" w:rsidRDefault="00D67A65" w:rsidP="0051071D">
      <w:pPr>
        <w:tabs>
          <w:tab w:val="left" w:pos="567"/>
        </w:tabs>
        <w:jc w:val="both"/>
        <w:rPr>
          <w:b/>
        </w:rPr>
      </w:pPr>
    </w:p>
    <w:p w14:paraId="4EE65528" w14:textId="77777777" w:rsidR="00D67A65" w:rsidRPr="0051071D" w:rsidRDefault="00D67A65" w:rsidP="0051071D">
      <w:pPr>
        <w:tabs>
          <w:tab w:val="left" w:pos="567"/>
        </w:tabs>
        <w:jc w:val="both"/>
        <w:rPr>
          <w:b/>
        </w:rPr>
      </w:pPr>
    </w:p>
    <w:p w14:paraId="755DD145" w14:textId="77777777" w:rsidR="00D67A65" w:rsidRPr="0051071D" w:rsidRDefault="00D67A65" w:rsidP="0051071D">
      <w:pPr>
        <w:tabs>
          <w:tab w:val="left" w:pos="567"/>
        </w:tabs>
        <w:jc w:val="both"/>
        <w:rPr>
          <w:b/>
        </w:rPr>
      </w:pPr>
    </w:p>
    <w:p w14:paraId="2B3239EE" w14:textId="77777777" w:rsidR="00D67A65" w:rsidRPr="0051071D" w:rsidRDefault="00D67A65" w:rsidP="0051071D">
      <w:pPr>
        <w:tabs>
          <w:tab w:val="left" w:pos="567"/>
        </w:tabs>
        <w:jc w:val="both"/>
        <w:rPr>
          <w:b/>
        </w:rPr>
      </w:pPr>
    </w:p>
    <w:p w14:paraId="40E52EA9" w14:textId="77777777" w:rsidR="00D67A65" w:rsidRPr="0051071D" w:rsidRDefault="00D67A65" w:rsidP="0051071D">
      <w:pPr>
        <w:tabs>
          <w:tab w:val="left" w:pos="567"/>
        </w:tabs>
        <w:jc w:val="both"/>
        <w:rPr>
          <w:b/>
        </w:rPr>
      </w:pPr>
    </w:p>
    <w:p w14:paraId="333BE303" w14:textId="77777777" w:rsidR="00D67A65" w:rsidRPr="0051071D" w:rsidRDefault="00D67A65" w:rsidP="0051071D">
      <w:pPr>
        <w:tabs>
          <w:tab w:val="left" w:pos="567"/>
        </w:tabs>
        <w:jc w:val="both"/>
        <w:rPr>
          <w:b/>
        </w:rPr>
      </w:pPr>
    </w:p>
    <w:p w14:paraId="1B80A6DC" w14:textId="77777777" w:rsidR="00D67A65" w:rsidRPr="0051071D" w:rsidRDefault="00D67A65" w:rsidP="0051071D">
      <w:pPr>
        <w:tabs>
          <w:tab w:val="left" w:pos="567"/>
        </w:tabs>
        <w:jc w:val="both"/>
        <w:rPr>
          <w:b/>
        </w:rPr>
      </w:pPr>
    </w:p>
    <w:p w14:paraId="318E0550" w14:textId="77777777" w:rsidR="00D67A65" w:rsidRPr="0051071D" w:rsidRDefault="00D67A65" w:rsidP="0051071D">
      <w:pPr>
        <w:tabs>
          <w:tab w:val="left" w:pos="567"/>
        </w:tabs>
        <w:jc w:val="both"/>
        <w:rPr>
          <w:b/>
        </w:rPr>
      </w:pPr>
    </w:p>
    <w:p w14:paraId="306E9B2A" w14:textId="77777777" w:rsidR="00D67A65" w:rsidRPr="0051071D" w:rsidRDefault="00D67A65" w:rsidP="0051071D">
      <w:pPr>
        <w:tabs>
          <w:tab w:val="left" w:pos="567"/>
        </w:tabs>
        <w:jc w:val="both"/>
        <w:rPr>
          <w:b/>
        </w:rPr>
      </w:pPr>
    </w:p>
    <w:p w14:paraId="1E437094" w14:textId="77777777" w:rsidR="00D67A65" w:rsidRPr="0051071D" w:rsidRDefault="00D67A65" w:rsidP="0051071D">
      <w:pPr>
        <w:tabs>
          <w:tab w:val="left" w:pos="567"/>
        </w:tabs>
        <w:jc w:val="both"/>
        <w:rPr>
          <w:b/>
        </w:rPr>
      </w:pPr>
    </w:p>
    <w:p w14:paraId="1C429AD6" w14:textId="77777777" w:rsidR="00D67A65" w:rsidRPr="0051071D" w:rsidRDefault="00D67A65" w:rsidP="0051071D">
      <w:pPr>
        <w:tabs>
          <w:tab w:val="left" w:pos="567"/>
        </w:tabs>
        <w:jc w:val="both"/>
        <w:rPr>
          <w:b/>
        </w:rPr>
      </w:pPr>
    </w:p>
    <w:p w14:paraId="423AB8A4" w14:textId="77777777" w:rsidR="00D67A65" w:rsidRPr="0051071D" w:rsidRDefault="00D67A65" w:rsidP="0051071D">
      <w:pPr>
        <w:tabs>
          <w:tab w:val="left" w:pos="567"/>
        </w:tabs>
        <w:jc w:val="both"/>
        <w:rPr>
          <w:b/>
        </w:rPr>
      </w:pPr>
    </w:p>
    <w:p w14:paraId="61CA4E8F" w14:textId="77777777" w:rsidR="00D67A65" w:rsidRPr="0051071D" w:rsidRDefault="00D67A65" w:rsidP="0051071D">
      <w:pPr>
        <w:tabs>
          <w:tab w:val="left" w:pos="567"/>
        </w:tabs>
        <w:jc w:val="both"/>
        <w:rPr>
          <w:b/>
        </w:rPr>
      </w:pPr>
    </w:p>
    <w:p w14:paraId="29349BC4" w14:textId="77777777" w:rsidR="00D67A65" w:rsidRPr="0051071D" w:rsidRDefault="00D67A65" w:rsidP="0051071D">
      <w:pPr>
        <w:tabs>
          <w:tab w:val="left" w:pos="567"/>
        </w:tabs>
        <w:jc w:val="both"/>
        <w:rPr>
          <w:b/>
        </w:rPr>
      </w:pPr>
    </w:p>
    <w:p w14:paraId="6248838B" w14:textId="07EF88B3" w:rsidR="00D67A65" w:rsidRPr="0051071D" w:rsidRDefault="00D67A65" w:rsidP="0051071D">
      <w:pPr>
        <w:tabs>
          <w:tab w:val="left" w:pos="567"/>
        </w:tabs>
        <w:jc w:val="both"/>
        <w:rPr>
          <w:b/>
        </w:rPr>
      </w:pPr>
      <w:r w:rsidRPr="0051071D">
        <w:rPr>
          <w:b/>
        </w:rPr>
        <w:br w:type="page"/>
      </w:r>
      <w:r w:rsidRPr="0051071D">
        <w:rPr>
          <w:b/>
        </w:rPr>
        <w:lastRenderedPageBreak/>
        <w:t xml:space="preserve">A. </w:t>
      </w:r>
      <w:r w:rsidRPr="00D67A65">
        <w:rPr>
          <w:b/>
          <w:szCs w:val="22"/>
          <w:lang w:eastAsia="x-none"/>
        </w:rPr>
        <w:t>GAM</w:t>
      </w:r>
      <w:r w:rsidR="00CF3C9B">
        <w:rPr>
          <w:b/>
          <w:szCs w:val="22"/>
          <w:lang w:eastAsia="x-none"/>
        </w:rPr>
        <w:t>INTOJAS (-AI)</w:t>
      </w:r>
      <w:r w:rsidRPr="00D67A65">
        <w:rPr>
          <w:b/>
          <w:szCs w:val="22"/>
          <w:lang w:eastAsia="x-none"/>
        </w:rPr>
        <w:t>,</w:t>
      </w:r>
      <w:r w:rsidRPr="0051071D">
        <w:rPr>
          <w:b/>
        </w:rPr>
        <w:t xml:space="preserve"> ATSAKINGAS</w:t>
      </w:r>
      <w:r w:rsidR="00CF3C9B" w:rsidRPr="0051071D">
        <w:rPr>
          <w:b/>
        </w:rPr>
        <w:t xml:space="preserve"> </w:t>
      </w:r>
      <w:r w:rsidR="00CF3C9B">
        <w:rPr>
          <w:b/>
          <w:szCs w:val="22"/>
          <w:lang w:eastAsia="x-none"/>
        </w:rPr>
        <w:t>(-I)</w:t>
      </w:r>
      <w:r w:rsidRPr="00D67A65">
        <w:rPr>
          <w:b/>
          <w:szCs w:val="22"/>
          <w:lang w:eastAsia="x-none"/>
        </w:rPr>
        <w:t xml:space="preserve"> </w:t>
      </w:r>
      <w:r w:rsidRPr="0051071D">
        <w:rPr>
          <w:b/>
        </w:rPr>
        <w:t>UŽ SERIJŲ IŠLEIDIMĄ</w:t>
      </w:r>
    </w:p>
    <w:p w14:paraId="12EB676E" w14:textId="77777777" w:rsidR="00D67A65" w:rsidRPr="0051071D" w:rsidRDefault="00D67A65" w:rsidP="0051071D">
      <w:pPr>
        <w:tabs>
          <w:tab w:val="left" w:pos="567"/>
        </w:tabs>
        <w:jc w:val="both"/>
        <w:rPr>
          <w:b/>
        </w:rPr>
      </w:pPr>
    </w:p>
    <w:p w14:paraId="6BEBAB12" w14:textId="2F41C3E4" w:rsidR="00CF3C9B" w:rsidRPr="00356BBC" w:rsidRDefault="00CF3C9B" w:rsidP="00CF3C9B">
      <w:pPr>
        <w:tabs>
          <w:tab w:val="left" w:pos="567"/>
        </w:tabs>
        <w:rPr>
          <w:szCs w:val="22"/>
          <w:u w:val="single"/>
          <w:lang w:eastAsia="en-US"/>
        </w:rPr>
      </w:pPr>
      <w:r w:rsidRPr="00356BBC">
        <w:rPr>
          <w:szCs w:val="22"/>
          <w:u w:val="single"/>
          <w:lang w:eastAsia="en-US"/>
        </w:rPr>
        <w:t>Gamintoj</w:t>
      </w:r>
      <w:r>
        <w:rPr>
          <w:szCs w:val="22"/>
          <w:u w:val="single"/>
          <w:lang w:eastAsia="en-US"/>
        </w:rPr>
        <w:t>o (</w:t>
      </w:r>
      <w:r w:rsidRPr="00356BBC">
        <w:rPr>
          <w:szCs w:val="22"/>
          <w:u w:val="single"/>
          <w:lang w:eastAsia="en-US"/>
        </w:rPr>
        <w:t>ų</w:t>
      </w:r>
      <w:r>
        <w:rPr>
          <w:szCs w:val="22"/>
          <w:u w:val="single"/>
          <w:lang w:eastAsia="en-US"/>
        </w:rPr>
        <w:t>)</w:t>
      </w:r>
      <w:r w:rsidRPr="00356BBC">
        <w:rPr>
          <w:szCs w:val="22"/>
          <w:u w:val="single"/>
          <w:lang w:eastAsia="en-US"/>
        </w:rPr>
        <w:t>, atsaking</w:t>
      </w:r>
      <w:r>
        <w:rPr>
          <w:szCs w:val="22"/>
          <w:u w:val="single"/>
          <w:lang w:eastAsia="en-US"/>
        </w:rPr>
        <w:t>o (-</w:t>
      </w:r>
      <w:r w:rsidRPr="00356BBC">
        <w:rPr>
          <w:szCs w:val="22"/>
          <w:u w:val="single"/>
          <w:lang w:eastAsia="en-US"/>
        </w:rPr>
        <w:t>ų</w:t>
      </w:r>
      <w:r>
        <w:rPr>
          <w:szCs w:val="22"/>
          <w:u w:val="single"/>
          <w:lang w:eastAsia="en-US"/>
        </w:rPr>
        <w:t>)</w:t>
      </w:r>
      <w:r w:rsidRPr="0051071D">
        <w:rPr>
          <w:u w:val="single"/>
        </w:rPr>
        <w:t xml:space="preserve"> už serijų išleidimą, </w:t>
      </w:r>
      <w:r w:rsidRPr="00356BBC">
        <w:rPr>
          <w:szCs w:val="22"/>
          <w:u w:val="single"/>
          <w:lang w:eastAsia="en-US"/>
        </w:rPr>
        <w:t>pavadinima</w:t>
      </w:r>
      <w:r>
        <w:rPr>
          <w:szCs w:val="22"/>
          <w:u w:val="single"/>
          <w:lang w:eastAsia="en-US"/>
        </w:rPr>
        <w:t>s (-a</w:t>
      </w:r>
      <w:r w:rsidRPr="00356BBC">
        <w:rPr>
          <w:szCs w:val="22"/>
          <w:u w:val="single"/>
          <w:lang w:eastAsia="en-US"/>
        </w:rPr>
        <w:t>i</w:t>
      </w:r>
      <w:r>
        <w:rPr>
          <w:szCs w:val="22"/>
          <w:u w:val="single"/>
          <w:lang w:eastAsia="en-US"/>
        </w:rPr>
        <w:t>)</w:t>
      </w:r>
      <w:r w:rsidRPr="0051071D">
        <w:rPr>
          <w:u w:val="single"/>
        </w:rPr>
        <w:t xml:space="preserve"> ir </w:t>
      </w:r>
      <w:r w:rsidRPr="00356BBC">
        <w:rPr>
          <w:szCs w:val="22"/>
          <w:u w:val="single"/>
          <w:lang w:eastAsia="en-US"/>
        </w:rPr>
        <w:t>adresa</w:t>
      </w:r>
      <w:r>
        <w:rPr>
          <w:szCs w:val="22"/>
          <w:u w:val="single"/>
          <w:lang w:eastAsia="en-US"/>
        </w:rPr>
        <w:t>s (-ai)</w:t>
      </w:r>
    </w:p>
    <w:p w14:paraId="4B0EAFA6" w14:textId="5DD9211E" w:rsidR="00D67A65" w:rsidRPr="0051071D" w:rsidRDefault="00D67A65" w:rsidP="0051071D">
      <w:pPr>
        <w:tabs>
          <w:tab w:val="left" w:pos="567"/>
        </w:tabs>
        <w:rPr>
          <w:rFonts w:eastAsia="Calibri"/>
          <w:u w:val="single"/>
        </w:rPr>
      </w:pPr>
    </w:p>
    <w:p w14:paraId="0D75528B" w14:textId="77777777" w:rsidR="00D67A65" w:rsidRPr="0051071D" w:rsidRDefault="00D67A65" w:rsidP="0051071D">
      <w:pPr>
        <w:tabs>
          <w:tab w:val="left" w:pos="567"/>
        </w:tabs>
        <w:jc w:val="both"/>
        <w:rPr>
          <w:b/>
        </w:rPr>
      </w:pPr>
    </w:p>
    <w:p w14:paraId="68EC4CCD" w14:textId="77777777" w:rsidR="00D67A65" w:rsidRPr="00D4354E" w:rsidRDefault="00D67A65" w:rsidP="00D67A65">
      <w:pPr>
        <w:tabs>
          <w:tab w:val="left" w:pos="567"/>
        </w:tabs>
      </w:pPr>
      <w:proofErr w:type="spellStart"/>
      <w:r w:rsidRPr="00D4354E">
        <w:t>Salutas</w:t>
      </w:r>
      <w:proofErr w:type="spellEnd"/>
      <w:r w:rsidRPr="00D4354E">
        <w:t xml:space="preserve"> </w:t>
      </w:r>
      <w:proofErr w:type="spellStart"/>
      <w:r w:rsidRPr="00D4354E">
        <w:t>Pharma</w:t>
      </w:r>
      <w:proofErr w:type="spellEnd"/>
      <w:r w:rsidRPr="00D4354E">
        <w:t xml:space="preserve"> </w:t>
      </w:r>
      <w:proofErr w:type="spellStart"/>
      <w:r w:rsidRPr="00D4354E">
        <w:t>GmbH</w:t>
      </w:r>
      <w:proofErr w:type="spellEnd"/>
      <w:r w:rsidRPr="00D4354E">
        <w:t xml:space="preserve"> </w:t>
      </w:r>
    </w:p>
    <w:p w14:paraId="4C4B380D" w14:textId="77777777" w:rsidR="00D67A65" w:rsidRPr="00DB0914" w:rsidRDefault="00D67A65" w:rsidP="00D67A65">
      <w:pPr>
        <w:tabs>
          <w:tab w:val="left" w:pos="567"/>
        </w:tabs>
      </w:pPr>
      <w:proofErr w:type="spellStart"/>
      <w:r w:rsidRPr="00DB0914">
        <w:t>Otto-von-Guericke-Allee</w:t>
      </w:r>
      <w:proofErr w:type="spellEnd"/>
      <w:r w:rsidRPr="00DB0914">
        <w:t xml:space="preserve"> 1</w:t>
      </w:r>
    </w:p>
    <w:p w14:paraId="7CB233EB" w14:textId="77777777" w:rsidR="00D67A65" w:rsidRPr="00DB0914" w:rsidRDefault="00D67A65" w:rsidP="00D67A65">
      <w:pPr>
        <w:tabs>
          <w:tab w:val="left" w:pos="567"/>
        </w:tabs>
      </w:pPr>
      <w:r w:rsidRPr="00DB0914">
        <w:t xml:space="preserve">39179 </w:t>
      </w:r>
      <w:proofErr w:type="spellStart"/>
      <w:r w:rsidRPr="00DB0914">
        <w:t>Barleben</w:t>
      </w:r>
      <w:proofErr w:type="spellEnd"/>
      <w:r w:rsidRPr="00DB0914">
        <w:t xml:space="preserve"> </w:t>
      </w:r>
    </w:p>
    <w:p w14:paraId="5B7EBF79" w14:textId="77777777" w:rsidR="00D67A65" w:rsidRPr="0051071D" w:rsidRDefault="00D67A65" w:rsidP="0051071D">
      <w:pPr>
        <w:tabs>
          <w:tab w:val="left" w:pos="567"/>
        </w:tabs>
        <w:rPr>
          <w:rFonts w:eastAsia="Calibri"/>
        </w:rPr>
      </w:pPr>
      <w:r w:rsidRPr="0051071D">
        <w:rPr>
          <w:rFonts w:eastAsia="Calibri"/>
        </w:rPr>
        <w:t>Vokietija</w:t>
      </w:r>
    </w:p>
    <w:p w14:paraId="28845D99" w14:textId="77777777" w:rsidR="00D67A65" w:rsidRPr="00D67A65" w:rsidRDefault="00D67A65" w:rsidP="00D67A65">
      <w:pPr>
        <w:tabs>
          <w:tab w:val="left" w:pos="567"/>
        </w:tabs>
      </w:pPr>
    </w:p>
    <w:p w14:paraId="79078BD9" w14:textId="77777777" w:rsidR="00D67A65" w:rsidRPr="00D67A65" w:rsidRDefault="00D67A65" w:rsidP="00D67A65">
      <w:pPr>
        <w:tabs>
          <w:tab w:val="left" w:pos="567"/>
        </w:tabs>
      </w:pPr>
      <w:r w:rsidRPr="00D67A65">
        <w:t>arba</w:t>
      </w:r>
    </w:p>
    <w:p w14:paraId="318CF8CC" w14:textId="77777777" w:rsidR="00D67A65" w:rsidRPr="00D67A65" w:rsidRDefault="00D67A65" w:rsidP="00D67A65">
      <w:pPr>
        <w:tabs>
          <w:tab w:val="left" w:pos="567"/>
        </w:tabs>
      </w:pPr>
    </w:p>
    <w:p w14:paraId="0831726B" w14:textId="77777777" w:rsidR="00D67A65" w:rsidRPr="00D67A65" w:rsidRDefault="00D67A65" w:rsidP="00D67A65">
      <w:pPr>
        <w:tabs>
          <w:tab w:val="left" w:pos="567"/>
        </w:tabs>
      </w:pPr>
      <w:proofErr w:type="spellStart"/>
      <w:r w:rsidRPr="00D67A65">
        <w:t>Salutas</w:t>
      </w:r>
      <w:proofErr w:type="spellEnd"/>
      <w:r w:rsidRPr="00D67A65">
        <w:t xml:space="preserve"> </w:t>
      </w:r>
      <w:proofErr w:type="spellStart"/>
      <w:r w:rsidRPr="00D67A65">
        <w:t>Pharma</w:t>
      </w:r>
      <w:proofErr w:type="spellEnd"/>
      <w:r w:rsidRPr="00D67A65">
        <w:t xml:space="preserve"> </w:t>
      </w:r>
      <w:proofErr w:type="spellStart"/>
      <w:r w:rsidRPr="00D67A65">
        <w:t>GmbH</w:t>
      </w:r>
      <w:proofErr w:type="spellEnd"/>
      <w:r w:rsidRPr="00D67A65">
        <w:t xml:space="preserve"> </w:t>
      </w:r>
    </w:p>
    <w:p w14:paraId="6BFF3136" w14:textId="77777777" w:rsidR="00D67A65" w:rsidRPr="0051071D" w:rsidRDefault="00D67A65" w:rsidP="0051071D">
      <w:pPr>
        <w:tabs>
          <w:tab w:val="left" w:pos="567"/>
        </w:tabs>
        <w:rPr>
          <w:rFonts w:eastAsia="Calibri"/>
        </w:rPr>
      </w:pPr>
      <w:proofErr w:type="spellStart"/>
      <w:r w:rsidRPr="0051071D">
        <w:rPr>
          <w:rFonts w:eastAsia="Calibri"/>
        </w:rPr>
        <w:t>Dieselstrasse</w:t>
      </w:r>
      <w:proofErr w:type="spellEnd"/>
      <w:r w:rsidRPr="0051071D">
        <w:rPr>
          <w:rFonts w:eastAsia="Calibri"/>
        </w:rPr>
        <w:t xml:space="preserve"> 5 </w:t>
      </w:r>
      <w:r w:rsidRPr="0051071D">
        <w:rPr>
          <w:rFonts w:eastAsia="Calibri"/>
        </w:rPr>
        <w:br/>
        <w:t xml:space="preserve">70839 </w:t>
      </w:r>
      <w:proofErr w:type="spellStart"/>
      <w:r w:rsidRPr="0051071D">
        <w:rPr>
          <w:rFonts w:eastAsia="Calibri"/>
        </w:rPr>
        <w:t>Gerlingen</w:t>
      </w:r>
      <w:proofErr w:type="spellEnd"/>
      <w:r w:rsidRPr="0051071D">
        <w:rPr>
          <w:rFonts w:eastAsia="Calibri"/>
        </w:rPr>
        <w:t xml:space="preserve"> </w:t>
      </w:r>
      <w:r w:rsidRPr="0051071D">
        <w:rPr>
          <w:rFonts w:eastAsia="Calibri"/>
        </w:rPr>
        <w:br/>
        <w:t>Vokietija</w:t>
      </w:r>
    </w:p>
    <w:p w14:paraId="380FC341" w14:textId="77777777" w:rsidR="00D67A65" w:rsidRPr="0051071D" w:rsidRDefault="00D67A65" w:rsidP="0051071D">
      <w:pPr>
        <w:tabs>
          <w:tab w:val="left" w:pos="567"/>
        </w:tabs>
        <w:rPr>
          <w:rFonts w:eastAsia="Calibri"/>
        </w:rPr>
      </w:pPr>
    </w:p>
    <w:p w14:paraId="4FC257F9" w14:textId="77777777" w:rsidR="00D67A65" w:rsidRPr="0051071D" w:rsidRDefault="00D67A65" w:rsidP="0051071D">
      <w:pPr>
        <w:tabs>
          <w:tab w:val="left" w:pos="567"/>
        </w:tabs>
        <w:rPr>
          <w:rFonts w:eastAsia="Calibri"/>
        </w:rPr>
      </w:pPr>
      <w:r w:rsidRPr="0051071D">
        <w:rPr>
          <w:rFonts w:eastAsia="Calibri"/>
        </w:rPr>
        <w:t>arba</w:t>
      </w:r>
    </w:p>
    <w:p w14:paraId="6DB5D09C" w14:textId="77777777" w:rsidR="00D67A65" w:rsidRPr="0051071D" w:rsidRDefault="00D67A65" w:rsidP="0051071D">
      <w:pPr>
        <w:tabs>
          <w:tab w:val="left" w:pos="567"/>
        </w:tabs>
        <w:rPr>
          <w:rFonts w:eastAsia="Calibri"/>
        </w:rPr>
      </w:pPr>
    </w:p>
    <w:p w14:paraId="7310D2C0" w14:textId="77777777" w:rsidR="00D67A65" w:rsidRPr="00D67A65" w:rsidRDefault="00D67A65" w:rsidP="00D67A65">
      <w:pPr>
        <w:tabs>
          <w:tab w:val="left" w:pos="567"/>
        </w:tabs>
      </w:pPr>
      <w:proofErr w:type="spellStart"/>
      <w:r w:rsidRPr="00D67A65">
        <w:t>Lek</w:t>
      </w:r>
      <w:proofErr w:type="spellEnd"/>
      <w:r w:rsidRPr="00D67A65">
        <w:t xml:space="preserve"> </w:t>
      </w:r>
      <w:proofErr w:type="spellStart"/>
      <w:r w:rsidRPr="00D67A65">
        <w:t>Pharmaceuticals</w:t>
      </w:r>
      <w:proofErr w:type="spellEnd"/>
      <w:r w:rsidRPr="00D67A65">
        <w:t xml:space="preserve"> </w:t>
      </w:r>
      <w:proofErr w:type="spellStart"/>
      <w:r w:rsidRPr="00D67A65">
        <w:t>d.d</w:t>
      </w:r>
      <w:proofErr w:type="spellEnd"/>
    </w:p>
    <w:p w14:paraId="6772071C" w14:textId="77777777" w:rsidR="00D67A65" w:rsidRPr="00D67A65" w:rsidRDefault="00D67A65" w:rsidP="00D67A65">
      <w:pPr>
        <w:tabs>
          <w:tab w:val="left" w:pos="567"/>
        </w:tabs>
      </w:pPr>
      <w:proofErr w:type="spellStart"/>
      <w:r w:rsidRPr="00D67A65">
        <w:t>Verovškova</w:t>
      </w:r>
      <w:proofErr w:type="spellEnd"/>
      <w:r w:rsidRPr="00D67A65">
        <w:t xml:space="preserve"> 57</w:t>
      </w:r>
    </w:p>
    <w:p w14:paraId="1C87A4A6" w14:textId="77777777" w:rsidR="00D67A65" w:rsidRPr="00D67A65" w:rsidRDefault="00D67A65" w:rsidP="00D67A65">
      <w:pPr>
        <w:tabs>
          <w:tab w:val="left" w:pos="567"/>
        </w:tabs>
      </w:pPr>
      <w:r w:rsidRPr="00D67A65">
        <w:t xml:space="preserve">1526 </w:t>
      </w:r>
      <w:proofErr w:type="spellStart"/>
      <w:r w:rsidRPr="00D67A65">
        <w:t>Ljubljana</w:t>
      </w:r>
      <w:proofErr w:type="spellEnd"/>
    </w:p>
    <w:p w14:paraId="1AC4483A" w14:textId="77777777" w:rsidR="00D67A65" w:rsidRPr="0051071D" w:rsidRDefault="00D67A65" w:rsidP="0051071D">
      <w:pPr>
        <w:tabs>
          <w:tab w:val="left" w:pos="567"/>
        </w:tabs>
        <w:rPr>
          <w:rFonts w:eastAsia="Calibri"/>
        </w:rPr>
      </w:pPr>
      <w:r w:rsidRPr="0051071D">
        <w:rPr>
          <w:rFonts w:eastAsia="Calibri"/>
        </w:rPr>
        <w:t>Slovėnija</w:t>
      </w:r>
    </w:p>
    <w:p w14:paraId="77139D54" w14:textId="77777777" w:rsidR="00D67A65" w:rsidRPr="00D67A65" w:rsidRDefault="00D67A65" w:rsidP="00D67A65">
      <w:pPr>
        <w:tabs>
          <w:tab w:val="left" w:pos="567"/>
        </w:tabs>
        <w:rPr>
          <w:rFonts w:eastAsia="Arial Unicode MS"/>
          <w:color w:val="000000"/>
        </w:rPr>
      </w:pPr>
    </w:p>
    <w:p w14:paraId="46878B90" w14:textId="77777777" w:rsidR="00D67A65" w:rsidRPr="0051071D" w:rsidRDefault="00D67A65" w:rsidP="0051071D">
      <w:pPr>
        <w:tabs>
          <w:tab w:val="left" w:pos="567"/>
        </w:tabs>
        <w:rPr>
          <w:rFonts w:eastAsia="Calibri"/>
        </w:rPr>
      </w:pPr>
      <w:r w:rsidRPr="0051071D">
        <w:rPr>
          <w:rFonts w:eastAsia="Calibri"/>
        </w:rPr>
        <w:t>arba</w:t>
      </w:r>
    </w:p>
    <w:p w14:paraId="5901EA74" w14:textId="77777777" w:rsidR="00D67A65" w:rsidRPr="00D67A65" w:rsidRDefault="00D67A65" w:rsidP="00D67A65">
      <w:pPr>
        <w:tabs>
          <w:tab w:val="left" w:pos="567"/>
        </w:tabs>
        <w:rPr>
          <w:rFonts w:eastAsia="Arial Unicode MS"/>
          <w:color w:val="000000"/>
        </w:rPr>
      </w:pPr>
    </w:p>
    <w:p w14:paraId="398C477F" w14:textId="77777777" w:rsidR="00D67A65" w:rsidRPr="00D67A65" w:rsidRDefault="00D67A65" w:rsidP="00D67A65">
      <w:pPr>
        <w:tabs>
          <w:tab w:val="left" w:pos="567"/>
        </w:tabs>
      </w:pPr>
      <w:proofErr w:type="spellStart"/>
      <w:r w:rsidRPr="00D67A65">
        <w:t>Lek</w:t>
      </w:r>
      <w:proofErr w:type="spellEnd"/>
      <w:r w:rsidRPr="00D67A65">
        <w:t xml:space="preserve"> </w:t>
      </w:r>
      <w:proofErr w:type="spellStart"/>
      <w:r w:rsidRPr="00D67A65">
        <w:t>Pharmaceuticals</w:t>
      </w:r>
      <w:proofErr w:type="spellEnd"/>
      <w:r w:rsidRPr="00D67A65">
        <w:t xml:space="preserve"> </w:t>
      </w:r>
      <w:proofErr w:type="spellStart"/>
      <w:r w:rsidRPr="00D67A65">
        <w:t>d.d</w:t>
      </w:r>
      <w:proofErr w:type="spellEnd"/>
    </w:p>
    <w:p w14:paraId="559FA76E" w14:textId="77777777" w:rsidR="00D67A65" w:rsidRPr="00D67A65" w:rsidRDefault="00D67A65" w:rsidP="00D67A65">
      <w:pPr>
        <w:tabs>
          <w:tab w:val="left" w:pos="567"/>
        </w:tabs>
        <w:rPr>
          <w:rFonts w:eastAsia="Arial Unicode MS"/>
          <w:color w:val="000000"/>
        </w:rPr>
      </w:pPr>
      <w:proofErr w:type="spellStart"/>
      <w:r w:rsidRPr="00D67A65">
        <w:rPr>
          <w:rFonts w:eastAsia="Arial Unicode MS"/>
          <w:color w:val="000000"/>
        </w:rPr>
        <w:t>Trimlini</w:t>
      </w:r>
      <w:proofErr w:type="spellEnd"/>
      <w:r w:rsidRPr="00D67A65">
        <w:rPr>
          <w:rFonts w:eastAsia="Arial Unicode MS"/>
          <w:color w:val="000000"/>
        </w:rPr>
        <w:t xml:space="preserve"> 2 D </w:t>
      </w:r>
    </w:p>
    <w:p w14:paraId="68E70E0F" w14:textId="77777777" w:rsidR="00D67A65" w:rsidRPr="00D67A65" w:rsidRDefault="00D67A65" w:rsidP="00D67A65">
      <w:pPr>
        <w:tabs>
          <w:tab w:val="left" w:pos="567"/>
        </w:tabs>
        <w:rPr>
          <w:rFonts w:eastAsia="Arial Unicode MS"/>
          <w:color w:val="000000"/>
        </w:rPr>
      </w:pPr>
      <w:r w:rsidRPr="00D67A65">
        <w:rPr>
          <w:rFonts w:eastAsia="Arial Unicode MS"/>
          <w:color w:val="000000"/>
        </w:rPr>
        <w:t xml:space="preserve">9220 </w:t>
      </w:r>
      <w:proofErr w:type="spellStart"/>
      <w:r w:rsidRPr="00D67A65">
        <w:rPr>
          <w:rFonts w:eastAsia="Arial Unicode MS"/>
          <w:color w:val="000000"/>
        </w:rPr>
        <w:t>Lendava</w:t>
      </w:r>
      <w:proofErr w:type="spellEnd"/>
      <w:r w:rsidRPr="00D67A65">
        <w:rPr>
          <w:rFonts w:eastAsia="Arial Unicode MS"/>
          <w:color w:val="000000"/>
        </w:rPr>
        <w:t xml:space="preserve"> </w:t>
      </w:r>
    </w:p>
    <w:p w14:paraId="03135342" w14:textId="77777777" w:rsidR="00D67A65" w:rsidRPr="00D67A65" w:rsidRDefault="00D67A65" w:rsidP="00D67A65">
      <w:pPr>
        <w:tabs>
          <w:tab w:val="left" w:pos="567"/>
        </w:tabs>
        <w:rPr>
          <w:rFonts w:eastAsia="Arial Unicode MS"/>
          <w:color w:val="000000"/>
        </w:rPr>
      </w:pPr>
      <w:r w:rsidRPr="00D67A65">
        <w:rPr>
          <w:rFonts w:eastAsia="Arial Unicode MS"/>
          <w:color w:val="000000"/>
        </w:rPr>
        <w:t>Slovėnija</w:t>
      </w:r>
    </w:p>
    <w:p w14:paraId="176DBD7B" w14:textId="77777777" w:rsidR="00D67A65" w:rsidRPr="0051071D" w:rsidRDefault="00D67A65" w:rsidP="0051071D">
      <w:pPr>
        <w:tabs>
          <w:tab w:val="left" w:pos="567"/>
        </w:tabs>
        <w:rPr>
          <w:rFonts w:eastAsia="Calibri"/>
        </w:rPr>
      </w:pPr>
    </w:p>
    <w:p w14:paraId="680ADB7E" w14:textId="77777777" w:rsidR="00D67A65" w:rsidRPr="0051071D" w:rsidRDefault="00D67A65" w:rsidP="0051071D">
      <w:pPr>
        <w:tabs>
          <w:tab w:val="left" w:pos="567"/>
        </w:tabs>
        <w:rPr>
          <w:rFonts w:eastAsia="Calibri"/>
        </w:rPr>
      </w:pPr>
      <w:r w:rsidRPr="0051071D">
        <w:rPr>
          <w:rFonts w:eastAsia="Calibri"/>
        </w:rPr>
        <w:t>arba</w:t>
      </w:r>
    </w:p>
    <w:p w14:paraId="03937061" w14:textId="77777777" w:rsidR="00D67A65" w:rsidRPr="00D67A65" w:rsidRDefault="00D67A65" w:rsidP="00D67A65">
      <w:pPr>
        <w:tabs>
          <w:tab w:val="left" w:pos="567"/>
        </w:tabs>
      </w:pPr>
    </w:p>
    <w:p w14:paraId="4A4AF987" w14:textId="77777777" w:rsidR="00D67A65" w:rsidRPr="00D67A65" w:rsidRDefault="00D67A65" w:rsidP="00D67A65">
      <w:pPr>
        <w:tabs>
          <w:tab w:val="left" w:pos="567"/>
        </w:tabs>
      </w:pPr>
      <w:r w:rsidRPr="00D67A65">
        <w:t>LEK S.A.</w:t>
      </w:r>
    </w:p>
    <w:p w14:paraId="3953840A" w14:textId="77777777" w:rsidR="00D67A65" w:rsidRPr="00D67A65" w:rsidRDefault="00D67A65" w:rsidP="00D67A65">
      <w:pPr>
        <w:tabs>
          <w:tab w:val="left" w:pos="567"/>
        </w:tabs>
        <w:rPr>
          <w:lang w:val="es-AR"/>
        </w:rPr>
      </w:pPr>
      <w:proofErr w:type="spellStart"/>
      <w:r w:rsidRPr="00D67A65">
        <w:rPr>
          <w:lang w:val="es-AR"/>
        </w:rPr>
        <w:t>Ul</w:t>
      </w:r>
      <w:proofErr w:type="spellEnd"/>
      <w:r w:rsidRPr="00D67A65">
        <w:rPr>
          <w:lang w:val="es-AR"/>
        </w:rPr>
        <w:t xml:space="preserve">. </w:t>
      </w:r>
      <w:proofErr w:type="spellStart"/>
      <w:r w:rsidRPr="00D67A65">
        <w:rPr>
          <w:lang w:val="es-AR"/>
        </w:rPr>
        <w:t>Podlipie</w:t>
      </w:r>
      <w:proofErr w:type="spellEnd"/>
      <w:r w:rsidRPr="00D67A65">
        <w:rPr>
          <w:lang w:val="es-AR"/>
        </w:rPr>
        <w:t xml:space="preserve"> 16 C</w:t>
      </w:r>
    </w:p>
    <w:p w14:paraId="53FD3EDC" w14:textId="77777777" w:rsidR="00D67A65" w:rsidRPr="00D67A65" w:rsidRDefault="00D67A65" w:rsidP="00D67A65">
      <w:pPr>
        <w:tabs>
          <w:tab w:val="left" w:pos="567"/>
        </w:tabs>
        <w:rPr>
          <w:lang w:val="es-AR"/>
        </w:rPr>
      </w:pPr>
      <w:r w:rsidRPr="00D67A65">
        <w:rPr>
          <w:lang w:val="es-AR"/>
        </w:rPr>
        <w:t xml:space="preserve">95 010 </w:t>
      </w:r>
      <w:proofErr w:type="spellStart"/>
      <w:r w:rsidRPr="00D67A65">
        <w:rPr>
          <w:lang w:val="es-AR"/>
        </w:rPr>
        <w:t>Strykow</w:t>
      </w:r>
      <w:proofErr w:type="spellEnd"/>
    </w:p>
    <w:p w14:paraId="356165D9" w14:textId="77777777" w:rsidR="00D67A65" w:rsidRPr="0051071D" w:rsidRDefault="00D67A65" w:rsidP="0051071D">
      <w:pPr>
        <w:tabs>
          <w:tab w:val="left" w:pos="567"/>
        </w:tabs>
        <w:rPr>
          <w:rFonts w:eastAsia="Calibri"/>
          <w:lang w:val="es-AR"/>
        </w:rPr>
      </w:pPr>
      <w:proofErr w:type="spellStart"/>
      <w:r w:rsidRPr="0051071D">
        <w:rPr>
          <w:rFonts w:eastAsia="Calibri"/>
          <w:lang w:val="es-AR"/>
        </w:rPr>
        <w:t>Lenkija</w:t>
      </w:r>
      <w:proofErr w:type="spellEnd"/>
    </w:p>
    <w:p w14:paraId="748D0D32" w14:textId="77777777" w:rsidR="00D67A65" w:rsidRPr="0051071D" w:rsidRDefault="00D67A65" w:rsidP="0051071D">
      <w:pPr>
        <w:tabs>
          <w:tab w:val="left" w:pos="567"/>
        </w:tabs>
        <w:rPr>
          <w:rFonts w:eastAsia="Calibri"/>
          <w:lang w:val="es-AR"/>
        </w:rPr>
      </w:pPr>
    </w:p>
    <w:p w14:paraId="62402F6C" w14:textId="77777777" w:rsidR="00D67A65" w:rsidRPr="0051071D" w:rsidRDefault="00D67A65" w:rsidP="0051071D">
      <w:pPr>
        <w:tabs>
          <w:tab w:val="left" w:pos="567"/>
        </w:tabs>
        <w:rPr>
          <w:rFonts w:eastAsia="Calibri"/>
          <w:lang w:val="es-AR"/>
        </w:rPr>
      </w:pPr>
      <w:r w:rsidRPr="0051071D">
        <w:rPr>
          <w:rFonts w:eastAsia="Calibri"/>
          <w:lang w:val="es-AR"/>
        </w:rPr>
        <w:t xml:space="preserve">Su </w:t>
      </w:r>
      <w:proofErr w:type="spellStart"/>
      <w:r w:rsidRPr="0051071D">
        <w:rPr>
          <w:rFonts w:eastAsia="Calibri"/>
          <w:lang w:val="es-AR"/>
        </w:rPr>
        <w:t>gamybos</w:t>
      </w:r>
      <w:proofErr w:type="spellEnd"/>
      <w:r w:rsidRPr="0051071D">
        <w:rPr>
          <w:rFonts w:eastAsia="Calibri"/>
          <w:lang w:val="es-AR"/>
        </w:rPr>
        <w:t xml:space="preserve"> </w:t>
      </w:r>
      <w:proofErr w:type="spellStart"/>
      <w:r w:rsidRPr="0051071D">
        <w:rPr>
          <w:rFonts w:eastAsia="Calibri"/>
          <w:lang w:val="es-AR"/>
        </w:rPr>
        <w:t>vieta</w:t>
      </w:r>
      <w:proofErr w:type="spellEnd"/>
      <w:r w:rsidRPr="0051071D">
        <w:rPr>
          <w:rFonts w:eastAsia="Calibri"/>
          <w:lang w:val="es-AR"/>
        </w:rPr>
        <w:t>:</w:t>
      </w:r>
    </w:p>
    <w:p w14:paraId="5368309A" w14:textId="77777777" w:rsidR="00D67A65" w:rsidRPr="00D67A65" w:rsidRDefault="00D67A65" w:rsidP="00D67A65">
      <w:pPr>
        <w:tabs>
          <w:tab w:val="left" w:pos="567"/>
        </w:tabs>
        <w:rPr>
          <w:lang w:val="es-AR"/>
        </w:rPr>
      </w:pPr>
      <w:proofErr w:type="spellStart"/>
      <w:r w:rsidRPr="00D67A65">
        <w:rPr>
          <w:lang w:val="es-AR"/>
        </w:rPr>
        <w:t>Ul</w:t>
      </w:r>
      <w:proofErr w:type="spellEnd"/>
      <w:r w:rsidRPr="00D67A65">
        <w:rPr>
          <w:lang w:val="es-AR"/>
        </w:rPr>
        <w:t xml:space="preserve">. </w:t>
      </w:r>
      <w:proofErr w:type="spellStart"/>
      <w:r w:rsidRPr="00D67A65">
        <w:rPr>
          <w:lang w:val="es-AR"/>
        </w:rPr>
        <w:t>Domaniewska</w:t>
      </w:r>
      <w:proofErr w:type="spellEnd"/>
      <w:r w:rsidRPr="00D67A65">
        <w:rPr>
          <w:lang w:val="es-AR"/>
        </w:rPr>
        <w:t xml:space="preserve"> 50 </w:t>
      </w:r>
    </w:p>
    <w:p w14:paraId="5F1D7323" w14:textId="77777777" w:rsidR="00D67A65" w:rsidRPr="00D67A65" w:rsidRDefault="00D67A65" w:rsidP="00D67A65">
      <w:pPr>
        <w:tabs>
          <w:tab w:val="left" w:pos="567"/>
        </w:tabs>
        <w:rPr>
          <w:lang w:val="es-AR"/>
        </w:rPr>
      </w:pPr>
      <w:r w:rsidRPr="00D67A65">
        <w:rPr>
          <w:lang w:val="es-AR"/>
        </w:rPr>
        <w:t xml:space="preserve">02-672 </w:t>
      </w:r>
      <w:proofErr w:type="spellStart"/>
      <w:r w:rsidRPr="00D67A65">
        <w:rPr>
          <w:lang w:val="es-AR"/>
        </w:rPr>
        <w:t>Warszawa</w:t>
      </w:r>
      <w:proofErr w:type="spellEnd"/>
    </w:p>
    <w:p w14:paraId="07D6F4D6" w14:textId="77777777" w:rsidR="00D67A65" w:rsidRPr="0051071D" w:rsidRDefault="00D67A65" w:rsidP="0051071D">
      <w:pPr>
        <w:tabs>
          <w:tab w:val="left" w:pos="567"/>
        </w:tabs>
        <w:rPr>
          <w:rFonts w:eastAsia="Calibri"/>
        </w:rPr>
      </w:pPr>
      <w:proofErr w:type="spellStart"/>
      <w:r w:rsidRPr="0051071D">
        <w:rPr>
          <w:rFonts w:eastAsia="Calibri"/>
          <w:lang w:val="es-AR"/>
        </w:rPr>
        <w:t>Lenkija</w:t>
      </w:r>
      <w:proofErr w:type="spellEnd"/>
    </w:p>
    <w:p w14:paraId="5C7B7787" w14:textId="77777777" w:rsidR="00D67A65" w:rsidRPr="0051071D" w:rsidRDefault="00D67A65" w:rsidP="0051071D">
      <w:pPr>
        <w:tabs>
          <w:tab w:val="left" w:pos="567"/>
        </w:tabs>
        <w:rPr>
          <w:rFonts w:eastAsia="Calibri"/>
          <w:lang w:val="es-AR"/>
        </w:rPr>
      </w:pPr>
    </w:p>
    <w:p w14:paraId="07A56251" w14:textId="77777777" w:rsidR="00D67A65" w:rsidRPr="0051071D" w:rsidRDefault="00D67A65" w:rsidP="0051071D">
      <w:pPr>
        <w:tabs>
          <w:tab w:val="left" w:pos="567"/>
        </w:tabs>
        <w:rPr>
          <w:rFonts w:eastAsia="Calibri"/>
          <w:lang w:val="es-AR"/>
        </w:rPr>
      </w:pPr>
      <w:r w:rsidRPr="0051071D">
        <w:rPr>
          <w:rFonts w:eastAsia="Calibri"/>
          <w:lang w:val="es-AR"/>
        </w:rPr>
        <w:t xml:space="preserve">Su </w:t>
      </w:r>
      <w:proofErr w:type="spellStart"/>
      <w:r w:rsidRPr="0051071D">
        <w:rPr>
          <w:rFonts w:eastAsia="Calibri"/>
          <w:lang w:val="es-AR"/>
        </w:rPr>
        <w:t>gamybos</w:t>
      </w:r>
      <w:proofErr w:type="spellEnd"/>
      <w:r w:rsidRPr="0051071D">
        <w:rPr>
          <w:rFonts w:eastAsia="Calibri"/>
          <w:lang w:val="es-AR"/>
        </w:rPr>
        <w:t xml:space="preserve"> </w:t>
      </w:r>
      <w:proofErr w:type="spellStart"/>
      <w:r w:rsidRPr="0051071D">
        <w:rPr>
          <w:rFonts w:eastAsia="Calibri"/>
          <w:lang w:val="es-AR"/>
        </w:rPr>
        <w:t>vieta</w:t>
      </w:r>
      <w:proofErr w:type="spellEnd"/>
      <w:r w:rsidRPr="0051071D">
        <w:rPr>
          <w:rFonts w:eastAsia="Calibri"/>
          <w:lang w:val="es-AR"/>
        </w:rPr>
        <w:t>:</w:t>
      </w:r>
    </w:p>
    <w:p w14:paraId="6EB982F5" w14:textId="77777777" w:rsidR="00D67A65" w:rsidRPr="00D67A65" w:rsidRDefault="00D67A65" w:rsidP="00D67A65">
      <w:pPr>
        <w:tabs>
          <w:tab w:val="left" w:pos="567"/>
        </w:tabs>
        <w:rPr>
          <w:lang w:val="es-AR"/>
        </w:rPr>
      </w:pPr>
      <w:proofErr w:type="spellStart"/>
      <w:r w:rsidRPr="00D67A65">
        <w:rPr>
          <w:lang w:val="es-AR"/>
        </w:rPr>
        <w:t>Ul</w:t>
      </w:r>
      <w:proofErr w:type="spellEnd"/>
      <w:r w:rsidRPr="00D67A65">
        <w:rPr>
          <w:lang w:val="es-AR"/>
        </w:rPr>
        <w:t xml:space="preserve">. </w:t>
      </w:r>
      <w:proofErr w:type="spellStart"/>
      <w:r w:rsidRPr="00D67A65">
        <w:rPr>
          <w:lang w:val="es-AR"/>
        </w:rPr>
        <w:t>Podlipie</w:t>
      </w:r>
      <w:proofErr w:type="spellEnd"/>
      <w:r w:rsidRPr="00D67A65">
        <w:rPr>
          <w:lang w:val="es-AR"/>
        </w:rPr>
        <w:t xml:space="preserve"> 16 C</w:t>
      </w:r>
    </w:p>
    <w:p w14:paraId="5DE1E06C" w14:textId="77777777" w:rsidR="00D67A65" w:rsidRPr="00D67A65" w:rsidRDefault="00D67A65" w:rsidP="00D67A65">
      <w:pPr>
        <w:tabs>
          <w:tab w:val="left" w:pos="567"/>
        </w:tabs>
        <w:rPr>
          <w:lang w:val="es-AR"/>
        </w:rPr>
      </w:pPr>
      <w:r w:rsidRPr="00D67A65">
        <w:rPr>
          <w:lang w:val="es-AR"/>
        </w:rPr>
        <w:t xml:space="preserve">95 010 </w:t>
      </w:r>
      <w:proofErr w:type="spellStart"/>
      <w:r w:rsidRPr="00D67A65">
        <w:rPr>
          <w:lang w:val="es-AR"/>
        </w:rPr>
        <w:t>Strykow</w:t>
      </w:r>
      <w:proofErr w:type="spellEnd"/>
    </w:p>
    <w:p w14:paraId="3D6B6CF8" w14:textId="77777777" w:rsidR="00D67A65" w:rsidRPr="0051071D" w:rsidRDefault="00D67A65" w:rsidP="0051071D">
      <w:pPr>
        <w:tabs>
          <w:tab w:val="left" w:pos="567"/>
        </w:tabs>
        <w:rPr>
          <w:rFonts w:eastAsia="Calibri"/>
          <w:lang w:val="es-AR"/>
        </w:rPr>
      </w:pPr>
      <w:proofErr w:type="spellStart"/>
      <w:r w:rsidRPr="0051071D">
        <w:rPr>
          <w:rFonts w:eastAsia="Calibri"/>
          <w:lang w:val="es-AR"/>
        </w:rPr>
        <w:t>Lenkija</w:t>
      </w:r>
      <w:proofErr w:type="spellEnd"/>
    </w:p>
    <w:p w14:paraId="5D4048D9" w14:textId="77777777" w:rsidR="00D67A65" w:rsidRPr="00D67A65" w:rsidRDefault="00D67A65" w:rsidP="00D67A65">
      <w:pPr>
        <w:tabs>
          <w:tab w:val="left" w:pos="567"/>
        </w:tabs>
        <w:ind w:right="28"/>
        <w:rPr>
          <w:rFonts w:eastAsia="Arial Unicode MS"/>
        </w:rPr>
      </w:pPr>
    </w:p>
    <w:p w14:paraId="0637961C" w14:textId="77777777" w:rsidR="00D67A65" w:rsidRPr="00D67A65" w:rsidRDefault="00D67A65" w:rsidP="00D67A65">
      <w:pPr>
        <w:tabs>
          <w:tab w:val="left" w:pos="567"/>
        </w:tabs>
        <w:ind w:right="28"/>
        <w:rPr>
          <w:rFonts w:eastAsia="Arial Unicode MS"/>
        </w:rPr>
      </w:pPr>
      <w:r w:rsidRPr="00D67A65">
        <w:rPr>
          <w:rFonts w:eastAsia="Arial Unicode MS"/>
        </w:rPr>
        <w:t>arba</w:t>
      </w:r>
    </w:p>
    <w:p w14:paraId="1D866B84" w14:textId="77777777" w:rsidR="00D67A65" w:rsidRPr="00D67A65" w:rsidRDefault="00D67A65" w:rsidP="00D67A65">
      <w:pPr>
        <w:tabs>
          <w:tab w:val="left" w:pos="567"/>
        </w:tabs>
        <w:ind w:right="28"/>
        <w:rPr>
          <w:rFonts w:eastAsia="Arial Unicode MS"/>
        </w:rPr>
      </w:pPr>
    </w:p>
    <w:p w14:paraId="48D77B66" w14:textId="77777777" w:rsidR="00D67A65" w:rsidRPr="00D67A65" w:rsidRDefault="00D67A65" w:rsidP="00D67A65">
      <w:pPr>
        <w:tabs>
          <w:tab w:val="left" w:pos="567"/>
        </w:tabs>
        <w:ind w:right="28"/>
        <w:rPr>
          <w:rFonts w:eastAsia="Arial Unicode MS"/>
        </w:rPr>
      </w:pPr>
      <w:r w:rsidRPr="00D67A65">
        <w:rPr>
          <w:rFonts w:eastAsia="Arial Unicode MS"/>
        </w:rPr>
        <w:t xml:space="preserve">S. </w:t>
      </w:r>
      <w:proofErr w:type="spellStart"/>
      <w:r w:rsidRPr="00D67A65">
        <w:rPr>
          <w:rFonts w:eastAsia="Arial Unicode MS"/>
        </w:rPr>
        <w:t>C.Sandoz</w:t>
      </w:r>
      <w:proofErr w:type="spellEnd"/>
      <w:r w:rsidRPr="00D67A65">
        <w:rPr>
          <w:rFonts w:eastAsia="Arial Unicode MS"/>
        </w:rPr>
        <w:t xml:space="preserve"> S.R.L.</w:t>
      </w:r>
    </w:p>
    <w:p w14:paraId="0DA5C6BC" w14:textId="77777777" w:rsidR="00D67A65" w:rsidRPr="00D67A65" w:rsidRDefault="00D67A65" w:rsidP="00D67A65">
      <w:pPr>
        <w:tabs>
          <w:tab w:val="left" w:pos="567"/>
        </w:tabs>
        <w:ind w:right="28"/>
        <w:rPr>
          <w:rFonts w:eastAsia="Arial Unicode MS"/>
        </w:rPr>
      </w:pPr>
      <w:r w:rsidRPr="00D67A65">
        <w:rPr>
          <w:rFonts w:eastAsia="Arial Unicode MS"/>
        </w:rPr>
        <w:t xml:space="preserve">Str. </w:t>
      </w:r>
      <w:proofErr w:type="spellStart"/>
      <w:r w:rsidRPr="00D67A65">
        <w:rPr>
          <w:rFonts w:eastAsia="Arial Unicode MS"/>
        </w:rPr>
        <w:t>Livezeni</w:t>
      </w:r>
      <w:proofErr w:type="spellEnd"/>
      <w:r w:rsidRPr="00D67A65">
        <w:rPr>
          <w:rFonts w:eastAsia="Arial Unicode MS"/>
        </w:rPr>
        <w:t xml:space="preserve"> </w:t>
      </w:r>
      <w:proofErr w:type="spellStart"/>
      <w:r w:rsidRPr="00D67A65">
        <w:rPr>
          <w:rFonts w:eastAsia="Arial Unicode MS"/>
        </w:rPr>
        <w:t>nr.</w:t>
      </w:r>
      <w:proofErr w:type="spellEnd"/>
      <w:r w:rsidRPr="00D67A65">
        <w:rPr>
          <w:rFonts w:eastAsia="Arial Unicode MS"/>
        </w:rPr>
        <w:t xml:space="preserve"> 7A</w:t>
      </w:r>
    </w:p>
    <w:p w14:paraId="2BC5C322" w14:textId="77777777" w:rsidR="00D67A65" w:rsidRPr="00D67A65" w:rsidRDefault="00D67A65" w:rsidP="00D67A65">
      <w:pPr>
        <w:tabs>
          <w:tab w:val="left" w:pos="567"/>
        </w:tabs>
        <w:ind w:right="28"/>
        <w:rPr>
          <w:rFonts w:eastAsia="Arial Unicode MS"/>
        </w:rPr>
      </w:pPr>
      <w:r w:rsidRPr="00D67A65">
        <w:rPr>
          <w:rFonts w:eastAsia="Arial Unicode MS"/>
        </w:rPr>
        <w:t xml:space="preserve">540472 </w:t>
      </w:r>
      <w:proofErr w:type="spellStart"/>
      <w:r w:rsidRPr="00D67A65">
        <w:rPr>
          <w:rFonts w:eastAsia="Arial Unicode MS"/>
        </w:rPr>
        <w:t>Targu</w:t>
      </w:r>
      <w:proofErr w:type="spellEnd"/>
      <w:r w:rsidRPr="00D67A65">
        <w:rPr>
          <w:rFonts w:eastAsia="Arial Unicode MS"/>
        </w:rPr>
        <w:t xml:space="preserve"> </w:t>
      </w:r>
      <w:proofErr w:type="spellStart"/>
      <w:r w:rsidRPr="00D67A65">
        <w:rPr>
          <w:rFonts w:eastAsia="Arial Unicode MS"/>
        </w:rPr>
        <w:t>Mures</w:t>
      </w:r>
      <w:proofErr w:type="spellEnd"/>
    </w:p>
    <w:p w14:paraId="5CDBC8F7" w14:textId="77777777" w:rsidR="00D67A65" w:rsidRPr="00D67A65" w:rsidRDefault="00D67A65" w:rsidP="00D67A65">
      <w:pPr>
        <w:tabs>
          <w:tab w:val="left" w:pos="567"/>
        </w:tabs>
        <w:ind w:right="28"/>
        <w:rPr>
          <w:rFonts w:eastAsia="Arial Unicode MS"/>
        </w:rPr>
      </w:pPr>
      <w:r w:rsidRPr="00D67A65">
        <w:rPr>
          <w:rFonts w:eastAsia="Arial Unicode MS"/>
        </w:rPr>
        <w:lastRenderedPageBreak/>
        <w:t>Rumunija</w:t>
      </w:r>
    </w:p>
    <w:p w14:paraId="76B98EDC" w14:textId="77777777" w:rsidR="00D67A65" w:rsidRPr="0051071D" w:rsidRDefault="00D67A65" w:rsidP="0051071D">
      <w:pPr>
        <w:tabs>
          <w:tab w:val="left" w:pos="567"/>
        </w:tabs>
        <w:jc w:val="both"/>
        <w:rPr>
          <w:b/>
        </w:rPr>
      </w:pPr>
    </w:p>
    <w:p w14:paraId="47AA73AD" w14:textId="77777777" w:rsidR="00D67A65" w:rsidRPr="00D4354E" w:rsidRDefault="00D67A65" w:rsidP="0051071D">
      <w:pPr>
        <w:tabs>
          <w:tab w:val="left" w:pos="567"/>
        </w:tabs>
        <w:jc w:val="both"/>
      </w:pPr>
      <w:r w:rsidRPr="00D4354E">
        <w:t>arba</w:t>
      </w:r>
    </w:p>
    <w:p w14:paraId="71248119" w14:textId="77777777" w:rsidR="00D67A65" w:rsidRPr="0051071D" w:rsidRDefault="00D67A65" w:rsidP="0051071D">
      <w:pPr>
        <w:tabs>
          <w:tab w:val="left" w:pos="567"/>
        </w:tabs>
        <w:jc w:val="both"/>
        <w:rPr>
          <w:b/>
        </w:rPr>
      </w:pPr>
    </w:p>
    <w:p w14:paraId="20798057" w14:textId="77777777" w:rsidR="00D67A65" w:rsidRPr="00D4354E" w:rsidRDefault="00D67A65" w:rsidP="00D67A65">
      <w:pPr>
        <w:tabs>
          <w:tab w:val="left" w:pos="720"/>
          <w:tab w:val="left" w:pos="2700"/>
        </w:tabs>
      </w:pPr>
      <w:proofErr w:type="spellStart"/>
      <w:r w:rsidRPr="00D4354E">
        <w:t>Sandoz</w:t>
      </w:r>
      <w:proofErr w:type="spellEnd"/>
      <w:r w:rsidRPr="00D4354E">
        <w:t xml:space="preserve"> N.V. </w:t>
      </w:r>
    </w:p>
    <w:p w14:paraId="703D3E94" w14:textId="77777777" w:rsidR="00D67A65" w:rsidRPr="00DB0914" w:rsidRDefault="00D67A65" w:rsidP="00D67A65">
      <w:pPr>
        <w:tabs>
          <w:tab w:val="left" w:pos="720"/>
          <w:tab w:val="left" w:pos="2700"/>
        </w:tabs>
      </w:pPr>
      <w:proofErr w:type="spellStart"/>
      <w:r w:rsidRPr="00DB0914">
        <w:t>Medialaan</w:t>
      </w:r>
      <w:proofErr w:type="spellEnd"/>
      <w:r w:rsidRPr="00DB0914">
        <w:t xml:space="preserve"> 40-1800 </w:t>
      </w:r>
      <w:proofErr w:type="spellStart"/>
      <w:r w:rsidRPr="00DB0914">
        <w:t>Vilvoore</w:t>
      </w:r>
      <w:proofErr w:type="spellEnd"/>
      <w:r w:rsidRPr="00DB0914">
        <w:t xml:space="preserve"> </w:t>
      </w:r>
    </w:p>
    <w:p w14:paraId="78969DB6" w14:textId="77777777" w:rsidR="00D67A65" w:rsidRPr="00DB0914" w:rsidRDefault="00D67A65" w:rsidP="00D67A65">
      <w:pPr>
        <w:tabs>
          <w:tab w:val="left" w:pos="720"/>
          <w:tab w:val="left" w:pos="2700"/>
        </w:tabs>
      </w:pPr>
      <w:r w:rsidRPr="00DB0914">
        <w:t>Belgija</w:t>
      </w:r>
    </w:p>
    <w:p w14:paraId="452D4953" w14:textId="77777777" w:rsidR="00D67A65" w:rsidRPr="0051071D" w:rsidRDefault="00D67A65" w:rsidP="0051071D">
      <w:pPr>
        <w:tabs>
          <w:tab w:val="left" w:pos="567"/>
        </w:tabs>
        <w:jc w:val="both"/>
        <w:rPr>
          <w:b/>
        </w:rPr>
      </w:pPr>
    </w:p>
    <w:p w14:paraId="7562D8E1" w14:textId="77777777" w:rsidR="00D67A65" w:rsidRPr="0051071D" w:rsidRDefault="00D67A65" w:rsidP="0051071D">
      <w:pPr>
        <w:tabs>
          <w:tab w:val="left" w:pos="567"/>
        </w:tabs>
        <w:jc w:val="both"/>
        <w:rPr>
          <w:b/>
        </w:rPr>
      </w:pPr>
    </w:p>
    <w:p w14:paraId="6C2726DF" w14:textId="77777777" w:rsidR="00D67A65" w:rsidRPr="00D4354E" w:rsidRDefault="00D67A65" w:rsidP="00D67A65">
      <w:pPr>
        <w:tabs>
          <w:tab w:val="left" w:pos="567"/>
        </w:tabs>
      </w:pPr>
      <w:r w:rsidRPr="00D4354E">
        <w:t>Su pakuote pateikiamame lapelyje nurodomas gamintojo, atsakingo už konkrečios serijos išleidimą, pavadinimas ir adresas.</w:t>
      </w:r>
    </w:p>
    <w:p w14:paraId="350B3206" w14:textId="77777777" w:rsidR="00D67A65" w:rsidRPr="0051071D" w:rsidRDefault="00D67A65" w:rsidP="0051071D">
      <w:pPr>
        <w:tabs>
          <w:tab w:val="left" w:pos="567"/>
        </w:tabs>
        <w:jc w:val="both"/>
        <w:rPr>
          <w:b/>
        </w:rPr>
      </w:pPr>
    </w:p>
    <w:p w14:paraId="098AD125" w14:textId="77777777" w:rsidR="00D67A65" w:rsidRPr="0051071D" w:rsidRDefault="00D67A65" w:rsidP="0051071D">
      <w:pPr>
        <w:tabs>
          <w:tab w:val="left" w:pos="567"/>
        </w:tabs>
        <w:jc w:val="both"/>
        <w:rPr>
          <w:b/>
        </w:rPr>
      </w:pPr>
    </w:p>
    <w:p w14:paraId="63DEB261" w14:textId="7C2E81BE" w:rsidR="00D67A65" w:rsidRPr="0051071D" w:rsidRDefault="00D67A65" w:rsidP="0051071D">
      <w:pPr>
        <w:keepNext/>
        <w:tabs>
          <w:tab w:val="left" w:pos="567"/>
        </w:tabs>
        <w:ind w:left="567" w:hanging="567"/>
        <w:outlineLvl w:val="1"/>
      </w:pPr>
      <w:bookmarkStart w:id="62" w:name="_Toc129243130"/>
      <w:bookmarkStart w:id="63" w:name="_Toc129243255"/>
      <w:bookmarkStart w:id="64" w:name="_Toc129243129"/>
      <w:bookmarkStart w:id="65" w:name="_Toc129243254"/>
      <w:r w:rsidRPr="00D67A65">
        <w:rPr>
          <w:rFonts w:eastAsia="Calibri"/>
          <w:b/>
          <w:szCs w:val="22"/>
          <w:lang w:eastAsia="en-US"/>
        </w:rPr>
        <w:t>B.</w:t>
      </w:r>
      <w:r w:rsidRPr="0051071D">
        <w:rPr>
          <w:rFonts w:eastAsia="Calibri"/>
          <w:b/>
        </w:rPr>
        <w:tab/>
      </w:r>
      <w:r w:rsidR="00CF3C9B" w:rsidRPr="0051071D">
        <w:rPr>
          <w:b/>
          <w:kern w:val="28"/>
        </w:rPr>
        <w:t>TIEKIMO IR VARTOJIMO SĄLYGOS AR APRIBOJIMAI</w:t>
      </w:r>
      <w:bookmarkEnd w:id="62"/>
      <w:bookmarkEnd w:id="63"/>
      <w:r w:rsidR="00CF3C9B" w:rsidRPr="00D67A65">
        <w:rPr>
          <w:rFonts w:eastAsia="Calibri"/>
          <w:b/>
          <w:szCs w:val="22"/>
          <w:lang w:eastAsia="en-US"/>
        </w:rPr>
        <w:t xml:space="preserve"> </w:t>
      </w:r>
      <w:bookmarkEnd w:id="64"/>
      <w:bookmarkEnd w:id="65"/>
    </w:p>
    <w:p w14:paraId="716E1145" w14:textId="77777777" w:rsidR="00D67A65" w:rsidRPr="0051071D" w:rsidRDefault="00D67A65" w:rsidP="0051071D">
      <w:pPr>
        <w:tabs>
          <w:tab w:val="left" w:pos="567"/>
        </w:tabs>
        <w:rPr>
          <w:rFonts w:eastAsia="Calibri"/>
        </w:rPr>
      </w:pPr>
    </w:p>
    <w:p w14:paraId="269982B2" w14:textId="77777777" w:rsidR="00D67A65" w:rsidRPr="0051071D" w:rsidRDefault="00D67A65" w:rsidP="0051071D">
      <w:pPr>
        <w:tabs>
          <w:tab w:val="left" w:pos="567"/>
        </w:tabs>
        <w:rPr>
          <w:rFonts w:eastAsia="Calibri"/>
        </w:rPr>
      </w:pPr>
      <w:r w:rsidRPr="0051071D">
        <w:rPr>
          <w:rFonts w:eastAsia="Calibri"/>
        </w:rPr>
        <w:t>Receptinis vaistinis preparatas.</w:t>
      </w:r>
    </w:p>
    <w:p w14:paraId="6A37BF9A" w14:textId="77777777" w:rsidR="00D67A65" w:rsidRPr="0051071D" w:rsidRDefault="00D67A65" w:rsidP="0051071D">
      <w:pPr>
        <w:tabs>
          <w:tab w:val="left" w:pos="567"/>
        </w:tabs>
        <w:rPr>
          <w:rFonts w:eastAsia="Calibri"/>
          <w:highlight w:val="yellow"/>
        </w:rPr>
      </w:pPr>
    </w:p>
    <w:p w14:paraId="5F652675" w14:textId="5E9D3F68" w:rsidR="00D67A65" w:rsidRPr="00D67A65" w:rsidRDefault="00D67A65" w:rsidP="00D67A65">
      <w:pPr>
        <w:tabs>
          <w:tab w:val="left" w:pos="567"/>
        </w:tabs>
        <w:rPr>
          <w:rFonts w:eastAsia="Calibri"/>
          <w:szCs w:val="22"/>
          <w:lang w:eastAsia="en-US"/>
        </w:rPr>
      </w:pPr>
      <w:bookmarkStart w:id="66" w:name="_Toc129243131"/>
      <w:bookmarkStart w:id="67" w:name="_Toc129243256"/>
      <w:r w:rsidRPr="00D67A65">
        <w:rPr>
          <w:b/>
          <w:kern w:val="28"/>
          <w:szCs w:val="22"/>
          <w:lang w:eastAsia="x-none"/>
        </w:rPr>
        <w:tab/>
      </w:r>
      <w:bookmarkEnd w:id="66"/>
      <w:bookmarkEnd w:id="67"/>
    </w:p>
    <w:p w14:paraId="33C20CD9" w14:textId="11A306A6" w:rsidR="00D67A65" w:rsidRPr="00D67A65" w:rsidRDefault="00CF3C9B" w:rsidP="00D4354E">
      <w:pPr>
        <w:tabs>
          <w:tab w:val="left" w:pos="567"/>
        </w:tabs>
        <w:rPr>
          <w:b/>
          <w:kern w:val="28"/>
          <w:szCs w:val="22"/>
        </w:rPr>
      </w:pPr>
      <w:r>
        <w:rPr>
          <w:rFonts w:eastAsia="Calibri"/>
          <w:szCs w:val="22"/>
          <w:lang w:eastAsia="en-US"/>
        </w:rPr>
        <w:br w:type="page"/>
      </w:r>
    </w:p>
    <w:p w14:paraId="3673C310" w14:textId="77777777" w:rsidR="00CF3C9B" w:rsidRDefault="00CF3C9B" w:rsidP="0051071D">
      <w:pPr>
        <w:tabs>
          <w:tab w:val="left" w:pos="567"/>
        </w:tabs>
        <w:jc w:val="center"/>
        <w:outlineLvl w:val="0"/>
      </w:pPr>
    </w:p>
    <w:p w14:paraId="120F1BAD" w14:textId="77777777" w:rsidR="00CF3C9B" w:rsidRDefault="00CF3C9B" w:rsidP="0051071D">
      <w:pPr>
        <w:tabs>
          <w:tab w:val="left" w:pos="567"/>
        </w:tabs>
        <w:jc w:val="center"/>
        <w:outlineLvl w:val="0"/>
      </w:pPr>
    </w:p>
    <w:p w14:paraId="68A56DAC" w14:textId="77777777" w:rsidR="00CF3C9B" w:rsidRDefault="00CF3C9B" w:rsidP="0051071D">
      <w:pPr>
        <w:tabs>
          <w:tab w:val="left" w:pos="567"/>
        </w:tabs>
        <w:jc w:val="center"/>
        <w:outlineLvl w:val="0"/>
      </w:pPr>
    </w:p>
    <w:p w14:paraId="2D6D57AC" w14:textId="77777777" w:rsidR="00CF3C9B" w:rsidRDefault="00CF3C9B" w:rsidP="0051071D">
      <w:pPr>
        <w:tabs>
          <w:tab w:val="left" w:pos="567"/>
        </w:tabs>
        <w:jc w:val="center"/>
        <w:outlineLvl w:val="0"/>
      </w:pPr>
    </w:p>
    <w:p w14:paraId="56C92272" w14:textId="77777777" w:rsidR="00CF3C9B" w:rsidRDefault="00CF3C9B" w:rsidP="0051071D">
      <w:pPr>
        <w:tabs>
          <w:tab w:val="left" w:pos="567"/>
        </w:tabs>
        <w:jc w:val="center"/>
        <w:outlineLvl w:val="0"/>
      </w:pPr>
    </w:p>
    <w:p w14:paraId="7D3B5BC2" w14:textId="77777777" w:rsidR="00CF3C9B" w:rsidRDefault="00CF3C9B" w:rsidP="0051071D">
      <w:pPr>
        <w:tabs>
          <w:tab w:val="left" w:pos="567"/>
        </w:tabs>
        <w:jc w:val="center"/>
        <w:outlineLvl w:val="0"/>
      </w:pPr>
    </w:p>
    <w:p w14:paraId="693C1457" w14:textId="77777777" w:rsidR="00CF3C9B" w:rsidRDefault="00CF3C9B" w:rsidP="0051071D">
      <w:pPr>
        <w:tabs>
          <w:tab w:val="left" w:pos="567"/>
        </w:tabs>
        <w:jc w:val="center"/>
        <w:outlineLvl w:val="0"/>
      </w:pPr>
    </w:p>
    <w:p w14:paraId="40E538FA" w14:textId="77777777" w:rsidR="00CF3C9B" w:rsidRDefault="00CF3C9B" w:rsidP="0051071D">
      <w:pPr>
        <w:tabs>
          <w:tab w:val="left" w:pos="567"/>
        </w:tabs>
        <w:jc w:val="center"/>
        <w:outlineLvl w:val="0"/>
      </w:pPr>
    </w:p>
    <w:p w14:paraId="34C7B3D3" w14:textId="77777777" w:rsidR="00CF3C9B" w:rsidRDefault="00CF3C9B" w:rsidP="0051071D">
      <w:pPr>
        <w:tabs>
          <w:tab w:val="left" w:pos="567"/>
        </w:tabs>
        <w:jc w:val="center"/>
        <w:outlineLvl w:val="0"/>
      </w:pPr>
    </w:p>
    <w:p w14:paraId="6C4A79CB" w14:textId="77777777" w:rsidR="00CF3C9B" w:rsidRDefault="00CF3C9B" w:rsidP="0051071D">
      <w:pPr>
        <w:tabs>
          <w:tab w:val="left" w:pos="567"/>
        </w:tabs>
        <w:jc w:val="center"/>
        <w:outlineLvl w:val="0"/>
      </w:pPr>
    </w:p>
    <w:p w14:paraId="002F6047" w14:textId="77777777" w:rsidR="00CF3C9B" w:rsidRDefault="00CF3C9B" w:rsidP="0051071D">
      <w:pPr>
        <w:tabs>
          <w:tab w:val="left" w:pos="567"/>
        </w:tabs>
        <w:jc w:val="center"/>
        <w:outlineLvl w:val="0"/>
      </w:pPr>
    </w:p>
    <w:p w14:paraId="348D3D44" w14:textId="77777777" w:rsidR="00CF3C9B" w:rsidRDefault="00CF3C9B" w:rsidP="0051071D">
      <w:pPr>
        <w:tabs>
          <w:tab w:val="left" w:pos="567"/>
        </w:tabs>
        <w:jc w:val="center"/>
        <w:outlineLvl w:val="0"/>
      </w:pPr>
    </w:p>
    <w:p w14:paraId="29741965" w14:textId="77777777" w:rsidR="00CF3C9B" w:rsidRDefault="00CF3C9B" w:rsidP="0051071D">
      <w:pPr>
        <w:tabs>
          <w:tab w:val="left" w:pos="567"/>
        </w:tabs>
        <w:jc w:val="center"/>
        <w:outlineLvl w:val="0"/>
      </w:pPr>
    </w:p>
    <w:p w14:paraId="65FF08B0" w14:textId="77777777" w:rsidR="00CF3C9B" w:rsidRDefault="00CF3C9B" w:rsidP="0051071D">
      <w:pPr>
        <w:tabs>
          <w:tab w:val="left" w:pos="567"/>
        </w:tabs>
        <w:jc w:val="center"/>
        <w:outlineLvl w:val="0"/>
      </w:pPr>
    </w:p>
    <w:p w14:paraId="03FD2F58" w14:textId="77777777" w:rsidR="00CF3C9B" w:rsidRDefault="00CF3C9B" w:rsidP="0051071D">
      <w:pPr>
        <w:tabs>
          <w:tab w:val="left" w:pos="567"/>
        </w:tabs>
        <w:jc w:val="center"/>
        <w:outlineLvl w:val="0"/>
      </w:pPr>
    </w:p>
    <w:p w14:paraId="230DE98F" w14:textId="77777777" w:rsidR="00CF3C9B" w:rsidRDefault="00CF3C9B" w:rsidP="0051071D">
      <w:pPr>
        <w:tabs>
          <w:tab w:val="left" w:pos="567"/>
        </w:tabs>
        <w:jc w:val="center"/>
        <w:outlineLvl w:val="0"/>
      </w:pPr>
    </w:p>
    <w:p w14:paraId="67C5DB54" w14:textId="77777777" w:rsidR="00CF3C9B" w:rsidRDefault="00CF3C9B" w:rsidP="0051071D">
      <w:pPr>
        <w:tabs>
          <w:tab w:val="left" w:pos="567"/>
        </w:tabs>
        <w:jc w:val="center"/>
        <w:outlineLvl w:val="0"/>
      </w:pPr>
    </w:p>
    <w:p w14:paraId="2C7C1130" w14:textId="77777777" w:rsidR="00CF3C9B" w:rsidRDefault="00CF3C9B" w:rsidP="0051071D">
      <w:pPr>
        <w:tabs>
          <w:tab w:val="left" w:pos="567"/>
        </w:tabs>
        <w:jc w:val="center"/>
        <w:outlineLvl w:val="0"/>
      </w:pPr>
    </w:p>
    <w:p w14:paraId="2EAC38F4" w14:textId="77777777" w:rsidR="00CF3C9B" w:rsidRDefault="00CF3C9B" w:rsidP="0051071D">
      <w:pPr>
        <w:tabs>
          <w:tab w:val="left" w:pos="567"/>
        </w:tabs>
        <w:jc w:val="center"/>
        <w:outlineLvl w:val="0"/>
      </w:pPr>
    </w:p>
    <w:p w14:paraId="2011AC4E" w14:textId="77777777" w:rsidR="00CF3C9B" w:rsidRDefault="00CF3C9B" w:rsidP="0051071D">
      <w:pPr>
        <w:tabs>
          <w:tab w:val="left" w:pos="567"/>
        </w:tabs>
        <w:jc w:val="center"/>
        <w:outlineLvl w:val="0"/>
      </w:pPr>
    </w:p>
    <w:p w14:paraId="610BE0A2" w14:textId="77777777" w:rsidR="00CF3C9B" w:rsidRDefault="00CF3C9B" w:rsidP="0051071D">
      <w:pPr>
        <w:tabs>
          <w:tab w:val="left" w:pos="567"/>
        </w:tabs>
        <w:jc w:val="center"/>
        <w:outlineLvl w:val="0"/>
      </w:pPr>
    </w:p>
    <w:p w14:paraId="1FB59ED0" w14:textId="77777777" w:rsidR="00CF3C9B" w:rsidRDefault="00CF3C9B" w:rsidP="0051071D">
      <w:pPr>
        <w:tabs>
          <w:tab w:val="left" w:pos="567"/>
        </w:tabs>
        <w:jc w:val="center"/>
        <w:outlineLvl w:val="0"/>
      </w:pPr>
    </w:p>
    <w:p w14:paraId="159A63FD" w14:textId="77777777" w:rsidR="00CF3C9B" w:rsidRPr="00D67A65" w:rsidRDefault="00CF3C9B" w:rsidP="0051071D">
      <w:pPr>
        <w:tabs>
          <w:tab w:val="left" w:pos="567"/>
        </w:tabs>
        <w:jc w:val="center"/>
        <w:outlineLvl w:val="0"/>
      </w:pPr>
    </w:p>
    <w:p w14:paraId="5EFA8CE4" w14:textId="77777777" w:rsidR="00D67A65" w:rsidRPr="00D67A65" w:rsidRDefault="00D67A65" w:rsidP="0051071D">
      <w:pPr>
        <w:tabs>
          <w:tab w:val="left" w:pos="567"/>
        </w:tabs>
        <w:jc w:val="center"/>
        <w:outlineLvl w:val="0"/>
      </w:pPr>
    </w:p>
    <w:p w14:paraId="4CFBF892" w14:textId="77777777" w:rsidR="00D67A65" w:rsidRPr="00D67A65" w:rsidRDefault="00D67A65" w:rsidP="0051071D">
      <w:pPr>
        <w:tabs>
          <w:tab w:val="left" w:pos="567"/>
        </w:tabs>
        <w:jc w:val="center"/>
        <w:outlineLvl w:val="0"/>
      </w:pPr>
      <w:r w:rsidRPr="00D67A65">
        <w:rPr>
          <w:b/>
          <w:kern w:val="28"/>
        </w:rPr>
        <w:t>III PRIEDAS</w:t>
      </w:r>
    </w:p>
    <w:p w14:paraId="797BC889" w14:textId="77777777" w:rsidR="00D67A65" w:rsidRPr="0051071D" w:rsidRDefault="00D67A65" w:rsidP="0051071D">
      <w:pPr>
        <w:tabs>
          <w:tab w:val="left" w:pos="567"/>
        </w:tabs>
        <w:jc w:val="center"/>
        <w:rPr>
          <w:b/>
        </w:rPr>
      </w:pPr>
    </w:p>
    <w:p w14:paraId="1CC92542" w14:textId="77777777" w:rsidR="00D67A65" w:rsidRPr="0051071D" w:rsidRDefault="00D67A65" w:rsidP="0051071D">
      <w:pPr>
        <w:tabs>
          <w:tab w:val="left" w:pos="567"/>
        </w:tabs>
        <w:jc w:val="center"/>
        <w:rPr>
          <w:b/>
        </w:rPr>
      </w:pPr>
      <w:r w:rsidRPr="0051071D">
        <w:rPr>
          <w:b/>
        </w:rPr>
        <w:t>ŽENKLINIMAS IR PAKUOTĖS LAPELIS</w:t>
      </w:r>
    </w:p>
    <w:p w14:paraId="6BA7279F" w14:textId="77777777" w:rsidR="00D67A65" w:rsidRPr="0051071D" w:rsidRDefault="00D67A65" w:rsidP="0051071D">
      <w:pPr>
        <w:tabs>
          <w:tab w:val="left" w:pos="567"/>
        </w:tabs>
        <w:jc w:val="center"/>
        <w:rPr>
          <w:b/>
        </w:rPr>
      </w:pPr>
      <w:r w:rsidRPr="0051071D">
        <w:rPr>
          <w:b/>
        </w:rPr>
        <w:br w:type="page"/>
      </w:r>
    </w:p>
    <w:p w14:paraId="06A7E604" w14:textId="77777777" w:rsidR="00D67A65" w:rsidRPr="0051071D" w:rsidRDefault="00D67A65" w:rsidP="0051071D">
      <w:pPr>
        <w:tabs>
          <w:tab w:val="left" w:pos="567"/>
        </w:tabs>
        <w:jc w:val="both"/>
        <w:rPr>
          <w:b/>
        </w:rPr>
      </w:pPr>
    </w:p>
    <w:p w14:paraId="722FE69D" w14:textId="77777777" w:rsidR="00D67A65" w:rsidRPr="0051071D" w:rsidRDefault="00D67A65" w:rsidP="0051071D">
      <w:pPr>
        <w:tabs>
          <w:tab w:val="left" w:pos="567"/>
        </w:tabs>
        <w:jc w:val="both"/>
        <w:rPr>
          <w:b/>
        </w:rPr>
      </w:pPr>
    </w:p>
    <w:p w14:paraId="32AF19F6" w14:textId="77777777" w:rsidR="00D67A65" w:rsidRPr="0051071D" w:rsidRDefault="00D67A65" w:rsidP="0051071D">
      <w:pPr>
        <w:tabs>
          <w:tab w:val="left" w:pos="567"/>
        </w:tabs>
        <w:jc w:val="both"/>
        <w:rPr>
          <w:b/>
        </w:rPr>
      </w:pPr>
    </w:p>
    <w:p w14:paraId="0283AED7" w14:textId="77777777" w:rsidR="00D67A65" w:rsidRPr="0051071D" w:rsidRDefault="00D67A65" w:rsidP="0051071D">
      <w:pPr>
        <w:tabs>
          <w:tab w:val="left" w:pos="567"/>
        </w:tabs>
        <w:jc w:val="both"/>
        <w:rPr>
          <w:b/>
        </w:rPr>
      </w:pPr>
    </w:p>
    <w:p w14:paraId="10D711A0" w14:textId="77777777" w:rsidR="00D67A65" w:rsidRPr="0051071D" w:rsidRDefault="00D67A65" w:rsidP="0051071D">
      <w:pPr>
        <w:tabs>
          <w:tab w:val="left" w:pos="567"/>
        </w:tabs>
        <w:jc w:val="both"/>
        <w:rPr>
          <w:b/>
        </w:rPr>
      </w:pPr>
    </w:p>
    <w:p w14:paraId="25CBDE5A" w14:textId="77777777" w:rsidR="00D67A65" w:rsidRPr="0051071D" w:rsidRDefault="00D67A65" w:rsidP="0051071D">
      <w:pPr>
        <w:tabs>
          <w:tab w:val="left" w:pos="567"/>
        </w:tabs>
        <w:jc w:val="both"/>
        <w:rPr>
          <w:b/>
        </w:rPr>
      </w:pPr>
    </w:p>
    <w:p w14:paraId="191DE828" w14:textId="77777777" w:rsidR="00D67A65" w:rsidRPr="0051071D" w:rsidRDefault="00D67A65" w:rsidP="0051071D">
      <w:pPr>
        <w:tabs>
          <w:tab w:val="left" w:pos="567"/>
        </w:tabs>
        <w:jc w:val="both"/>
        <w:rPr>
          <w:b/>
        </w:rPr>
      </w:pPr>
    </w:p>
    <w:p w14:paraId="2B60089F" w14:textId="77777777" w:rsidR="00D67A65" w:rsidRPr="0051071D" w:rsidRDefault="00D67A65" w:rsidP="0051071D">
      <w:pPr>
        <w:tabs>
          <w:tab w:val="left" w:pos="567"/>
        </w:tabs>
        <w:jc w:val="both"/>
        <w:rPr>
          <w:b/>
        </w:rPr>
      </w:pPr>
    </w:p>
    <w:p w14:paraId="1E37772F" w14:textId="77777777" w:rsidR="00D67A65" w:rsidRPr="0051071D" w:rsidRDefault="00D67A65" w:rsidP="0051071D">
      <w:pPr>
        <w:tabs>
          <w:tab w:val="left" w:pos="567"/>
        </w:tabs>
        <w:jc w:val="both"/>
        <w:rPr>
          <w:b/>
        </w:rPr>
      </w:pPr>
    </w:p>
    <w:p w14:paraId="50E3FB1F" w14:textId="77777777" w:rsidR="00D67A65" w:rsidRPr="0051071D" w:rsidRDefault="00D67A65" w:rsidP="0051071D">
      <w:pPr>
        <w:tabs>
          <w:tab w:val="left" w:pos="567"/>
        </w:tabs>
        <w:jc w:val="both"/>
        <w:rPr>
          <w:b/>
        </w:rPr>
      </w:pPr>
    </w:p>
    <w:p w14:paraId="5525C52D" w14:textId="77777777" w:rsidR="00D67A65" w:rsidRPr="0051071D" w:rsidRDefault="00D67A65" w:rsidP="0051071D">
      <w:pPr>
        <w:tabs>
          <w:tab w:val="left" w:pos="567"/>
        </w:tabs>
        <w:jc w:val="both"/>
        <w:rPr>
          <w:b/>
        </w:rPr>
      </w:pPr>
    </w:p>
    <w:p w14:paraId="250A4549" w14:textId="77777777" w:rsidR="00D67A65" w:rsidRPr="0051071D" w:rsidRDefault="00D67A65" w:rsidP="0051071D">
      <w:pPr>
        <w:tabs>
          <w:tab w:val="left" w:pos="567"/>
        </w:tabs>
        <w:jc w:val="both"/>
        <w:rPr>
          <w:b/>
        </w:rPr>
      </w:pPr>
    </w:p>
    <w:p w14:paraId="1610D79D" w14:textId="77777777" w:rsidR="00D67A65" w:rsidRPr="0051071D" w:rsidRDefault="00D67A65" w:rsidP="0051071D">
      <w:pPr>
        <w:tabs>
          <w:tab w:val="left" w:pos="567"/>
        </w:tabs>
        <w:jc w:val="both"/>
        <w:rPr>
          <w:b/>
        </w:rPr>
      </w:pPr>
    </w:p>
    <w:p w14:paraId="1F2C7090" w14:textId="77777777" w:rsidR="00D67A65" w:rsidRPr="0051071D" w:rsidRDefault="00D67A65" w:rsidP="0051071D">
      <w:pPr>
        <w:tabs>
          <w:tab w:val="left" w:pos="567"/>
        </w:tabs>
        <w:jc w:val="both"/>
        <w:rPr>
          <w:b/>
        </w:rPr>
      </w:pPr>
    </w:p>
    <w:p w14:paraId="06E70594" w14:textId="77777777" w:rsidR="00D67A65" w:rsidRPr="0051071D" w:rsidRDefault="00D67A65" w:rsidP="0051071D">
      <w:pPr>
        <w:tabs>
          <w:tab w:val="left" w:pos="567"/>
        </w:tabs>
        <w:jc w:val="both"/>
        <w:rPr>
          <w:b/>
        </w:rPr>
      </w:pPr>
    </w:p>
    <w:p w14:paraId="67CDBA42" w14:textId="77777777" w:rsidR="00D67A65" w:rsidRPr="0051071D" w:rsidRDefault="00D67A65" w:rsidP="0051071D">
      <w:pPr>
        <w:tabs>
          <w:tab w:val="left" w:pos="567"/>
        </w:tabs>
        <w:jc w:val="both"/>
        <w:rPr>
          <w:b/>
        </w:rPr>
      </w:pPr>
    </w:p>
    <w:p w14:paraId="5A6F585B" w14:textId="77777777" w:rsidR="00D67A65" w:rsidRPr="0051071D" w:rsidRDefault="00D67A65" w:rsidP="0051071D">
      <w:pPr>
        <w:tabs>
          <w:tab w:val="left" w:pos="567"/>
        </w:tabs>
        <w:jc w:val="both"/>
        <w:rPr>
          <w:b/>
        </w:rPr>
      </w:pPr>
    </w:p>
    <w:p w14:paraId="7C9D87DA" w14:textId="77777777" w:rsidR="00D67A65" w:rsidRPr="0051071D" w:rsidRDefault="00D67A65" w:rsidP="0051071D">
      <w:pPr>
        <w:tabs>
          <w:tab w:val="left" w:pos="567"/>
        </w:tabs>
        <w:jc w:val="both"/>
        <w:rPr>
          <w:b/>
        </w:rPr>
      </w:pPr>
    </w:p>
    <w:p w14:paraId="4271AC82" w14:textId="77777777" w:rsidR="00D67A65" w:rsidRPr="0051071D" w:rsidRDefault="00D67A65" w:rsidP="0051071D">
      <w:pPr>
        <w:tabs>
          <w:tab w:val="left" w:pos="567"/>
        </w:tabs>
        <w:jc w:val="both"/>
        <w:rPr>
          <w:b/>
        </w:rPr>
      </w:pPr>
    </w:p>
    <w:p w14:paraId="1DF3C9E0" w14:textId="77777777" w:rsidR="00D67A65" w:rsidRPr="00D67A65" w:rsidRDefault="00D67A65" w:rsidP="0051071D">
      <w:pPr>
        <w:tabs>
          <w:tab w:val="left" w:pos="567"/>
        </w:tabs>
        <w:jc w:val="center"/>
        <w:outlineLvl w:val="0"/>
      </w:pPr>
    </w:p>
    <w:p w14:paraId="2C945744" w14:textId="77777777" w:rsidR="00D67A65" w:rsidRPr="00D67A65" w:rsidRDefault="00D67A65" w:rsidP="0051071D">
      <w:pPr>
        <w:tabs>
          <w:tab w:val="left" w:pos="567"/>
        </w:tabs>
        <w:jc w:val="center"/>
        <w:outlineLvl w:val="0"/>
      </w:pPr>
    </w:p>
    <w:p w14:paraId="51E48AB8" w14:textId="77777777" w:rsidR="00D67A65" w:rsidRPr="00D67A65" w:rsidRDefault="00D67A65" w:rsidP="0051071D">
      <w:pPr>
        <w:tabs>
          <w:tab w:val="left" w:pos="567"/>
        </w:tabs>
        <w:jc w:val="center"/>
        <w:outlineLvl w:val="0"/>
      </w:pPr>
    </w:p>
    <w:p w14:paraId="47AA8577" w14:textId="77777777" w:rsidR="00D67A65" w:rsidRPr="00D67A65" w:rsidRDefault="00D67A65" w:rsidP="0051071D">
      <w:pPr>
        <w:tabs>
          <w:tab w:val="left" w:pos="567"/>
        </w:tabs>
        <w:jc w:val="center"/>
        <w:outlineLvl w:val="0"/>
      </w:pPr>
      <w:r w:rsidRPr="00D67A65">
        <w:rPr>
          <w:b/>
          <w:kern w:val="28"/>
        </w:rPr>
        <w:t>A. ŽENKLINIMAS</w:t>
      </w:r>
    </w:p>
    <w:p w14:paraId="73CF1126" w14:textId="77777777" w:rsidR="00D67A65" w:rsidRPr="0051071D" w:rsidRDefault="00D67A65" w:rsidP="0051071D">
      <w:pPr>
        <w:tabs>
          <w:tab w:val="left" w:pos="567"/>
        </w:tabs>
        <w:jc w:val="both"/>
        <w:rPr>
          <w:b/>
        </w:rPr>
      </w:pPr>
    </w:p>
    <w:p w14:paraId="64BF7E34" w14:textId="77777777" w:rsidR="00D67A65" w:rsidRPr="0051071D" w:rsidRDefault="00D67A65" w:rsidP="0051071D">
      <w:pPr>
        <w:tabs>
          <w:tab w:val="left" w:pos="567"/>
        </w:tabs>
        <w:jc w:val="both"/>
        <w:rPr>
          <w:b/>
        </w:rPr>
      </w:pPr>
    </w:p>
    <w:p w14:paraId="21598628" w14:textId="77777777" w:rsidR="00D67A65" w:rsidRPr="00D4354E" w:rsidRDefault="00D67A65" w:rsidP="00D67A65">
      <w:pPr>
        <w:spacing w:after="200" w:line="276" w:lineRule="auto"/>
        <w:rPr>
          <w:b/>
        </w:rPr>
      </w:pPr>
      <w:r w:rsidRPr="0051071D">
        <w:rPr>
          <w:sz w:val="24"/>
        </w:rPr>
        <w:br w:type="page"/>
      </w:r>
    </w:p>
    <w:p w14:paraId="027C6A47" w14:textId="77777777" w:rsidR="00D67A65" w:rsidRPr="0051071D" w:rsidRDefault="00D67A65" w:rsidP="0051071D">
      <w:pPr>
        <w:pBdr>
          <w:top w:val="single" w:sz="4" w:space="1" w:color="auto"/>
          <w:left w:val="single" w:sz="4" w:space="4" w:color="auto"/>
          <w:bottom w:val="single" w:sz="4" w:space="1" w:color="auto"/>
          <w:right w:val="single" w:sz="4" w:space="4" w:color="auto"/>
        </w:pBdr>
        <w:tabs>
          <w:tab w:val="left" w:pos="540"/>
          <w:tab w:val="left" w:pos="567"/>
        </w:tabs>
        <w:rPr>
          <w:rFonts w:eastAsia="Calibri"/>
        </w:rPr>
      </w:pPr>
      <w:r w:rsidRPr="0051071D">
        <w:rPr>
          <w:rFonts w:eastAsia="Calibri"/>
          <w:b/>
        </w:rPr>
        <w:lastRenderedPageBreak/>
        <w:t>INFORMACIJA ANT IŠORINĖS PAKUOTĖS</w:t>
      </w:r>
    </w:p>
    <w:p w14:paraId="7A05CCAD" w14:textId="77777777" w:rsidR="00D67A65" w:rsidRPr="0051071D" w:rsidRDefault="00D67A65" w:rsidP="0051071D">
      <w:pPr>
        <w:pBdr>
          <w:top w:val="single" w:sz="4" w:space="1" w:color="auto"/>
          <w:left w:val="single" w:sz="4" w:space="4" w:color="auto"/>
          <w:bottom w:val="single" w:sz="4" w:space="1" w:color="auto"/>
          <w:right w:val="single" w:sz="4" w:space="4" w:color="auto"/>
        </w:pBdr>
        <w:tabs>
          <w:tab w:val="left" w:pos="540"/>
          <w:tab w:val="left" w:pos="567"/>
        </w:tabs>
        <w:rPr>
          <w:rFonts w:eastAsia="Calibri"/>
        </w:rPr>
      </w:pPr>
    </w:p>
    <w:p w14:paraId="4B8A1378" w14:textId="77777777" w:rsidR="00D67A65" w:rsidRPr="0051071D" w:rsidRDefault="00D67A65" w:rsidP="0051071D">
      <w:pPr>
        <w:pBdr>
          <w:top w:val="single" w:sz="4" w:space="1" w:color="auto"/>
          <w:left w:val="single" w:sz="4" w:space="4" w:color="auto"/>
          <w:bottom w:val="single" w:sz="4" w:space="1" w:color="auto"/>
          <w:right w:val="single" w:sz="4" w:space="4" w:color="auto"/>
        </w:pBdr>
        <w:tabs>
          <w:tab w:val="left" w:pos="540"/>
          <w:tab w:val="left" w:pos="567"/>
        </w:tabs>
        <w:rPr>
          <w:rFonts w:eastAsia="Calibri"/>
        </w:rPr>
      </w:pPr>
      <w:r w:rsidRPr="0051071D">
        <w:rPr>
          <w:rFonts w:eastAsia="Calibri"/>
          <w:b/>
        </w:rPr>
        <w:t>KARTONO DĖŽUTĖ</w:t>
      </w:r>
    </w:p>
    <w:p w14:paraId="0B19AE80" w14:textId="77777777" w:rsidR="00D67A65" w:rsidRPr="0051071D" w:rsidRDefault="00D67A65" w:rsidP="0051071D">
      <w:pPr>
        <w:tabs>
          <w:tab w:val="left" w:pos="567"/>
        </w:tabs>
        <w:rPr>
          <w:rFonts w:eastAsia="Calibri"/>
        </w:rPr>
      </w:pPr>
    </w:p>
    <w:p w14:paraId="7348180C" w14:textId="77777777" w:rsidR="00D67A65" w:rsidRPr="0051071D" w:rsidRDefault="00D67A65" w:rsidP="0051071D">
      <w:pPr>
        <w:tabs>
          <w:tab w:val="left" w:pos="567"/>
        </w:tabs>
        <w:rPr>
          <w:rFonts w:eastAsia="Calibri"/>
        </w:rPr>
      </w:pPr>
    </w:p>
    <w:p w14:paraId="2FCF835D" w14:textId="77777777" w:rsidR="00D67A65" w:rsidRPr="0051071D" w:rsidRDefault="00D67A65" w:rsidP="0051071D">
      <w:pPr>
        <w:pBdr>
          <w:top w:val="single" w:sz="4" w:space="1" w:color="auto"/>
          <w:left w:val="single" w:sz="4" w:space="4" w:color="auto"/>
          <w:bottom w:val="single" w:sz="4" w:space="1" w:color="auto"/>
          <w:right w:val="single" w:sz="4" w:space="4" w:color="auto"/>
        </w:pBdr>
        <w:tabs>
          <w:tab w:val="left" w:pos="540"/>
          <w:tab w:val="left" w:pos="567"/>
        </w:tabs>
        <w:rPr>
          <w:rFonts w:eastAsia="Calibri"/>
        </w:rPr>
      </w:pPr>
      <w:r w:rsidRPr="0051071D">
        <w:rPr>
          <w:rFonts w:eastAsia="Calibri"/>
          <w:b/>
        </w:rPr>
        <w:t>1.</w:t>
      </w:r>
      <w:r w:rsidRPr="0051071D">
        <w:rPr>
          <w:rFonts w:eastAsia="Calibri"/>
          <w:b/>
        </w:rPr>
        <w:tab/>
        <w:t>VAISTINIO PREPARATO PAVADINIMAS</w:t>
      </w:r>
    </w:p>
    <w:p w14:paraId="46EF5C21" w14:textId="77777777" w:rsidR="00D67A65" w:rsidRPr="0051071D" w:rsidRDefault="00D67A65" w:rsidP="0051071D">
      <w:pPr>
        <w:tabs>
          <w:tab w:val="left" w:pos="567"/>
        </w:tabs>
        <w:rPr>
          <w:rFonts w:eastAsia="Calibri"/>
        </w:rPr>
      </w:pPr>
    </w:p>
    <w:p w14:paraId="67AE338E" w14:textId="77777777" w:rsidR="00D67A65" w:rsidRPr="00D67A65" w:rsidRDefault="00D67A65" w:rsidP="0051071D">
      <w:pPr>
        <w:tabs>
          <w:tab w:val="left" w:pos="567"/>
        </w:tabs>
        <w:jc w:val="both"/>
      </w:pPr>
      <w:proofErr w:type="spellStart"/>
      <w:r w:rsidRPr="00D67A65">
        <w:t>Mofenstra</w:t>
      </w:r>
      <w:proofErr w:type="spellEnd"/>
      <w:r w:rsidRPr="00D67A65">
        <w:t xml:space="preserve"> 10 mg plėvele dengtos tabletės</w:t>
      </w:r>
    </w:p>
    <w:p w14:paraId="20FCB910" w14:textId="77777777" w:rsidR="00D67A65" w:rsidRPr="0051071D" w:rsidRDefault="00D67A65" w:rsidP="0051071D">
      <w:pPr>
        <w:tabs>
          <w:tab w:val="left" w:pos="567"/>
        </w:tabs>
        <w:rPr>
          <w:rFonts w:eastAsia="Calibri"/>
        </w:rPr>
      </w:pPr>
      <w:proofErr w:type="spellStart"/>
      <w:r w:rsidRPr="0051071D">
        <w:rPr>
          <w:rFonts w:eastAsia="Calibri"/>
        </w:rPr>
        <w:t>Montelukastum</w:t>
      </w:r>
      <w:proofErr w:type="spellEnd"/>
    </w:p>
    <w:p w14:paraId="1A545290" w14:textId="77777777" w:rsidR="00D67A65" w:rsidRPr="0051071D" w:rsidRDefault="00D67A65" w:rsidP="0051071D">
      <w:pPr>
        <w:tabs>
          <w:tab w:val="left" w:pos="567"/>
        </w:tabs>
        <w:rPr>
          <w:rFonts w:eastAsia="Calibri"/>
        </w:rPr>
      </w:pPr>
    </w:p>
    <w:p w14:paraId="2FF0172F" w14:textId="77777777" w:rsidR="00D67A65" w:rsidRPr="0051071D" w:rsidRDefault="00D67A65" w:rsidP="0051071D">
      <w:pPr>
        <w:tabs>
          <w:tab w:val="left" w:pos="567"/>
        </w:tabs>
        <w:rPr>
          <w:rFonts w:eastAsia="Calibri"/>
        </w:rPr>
      </w:pPr>
    </w:p>
    <w:p w14:paraId="28B63ABF" w14:textId="77777777" w:rsidR="00D67A65" w:rsidRPr="0051071D" w:rsidRDefault="00D67A65" w:rsidP="0051071D">
      <w:pPr>
        <w:pBdr>
          <w:top w:val="single" w:sz="4" w:space="1" w:color="auto"/>
          <w:left w:val="single" w:sz="4" w:space="4" w:color="auto"/>
          <w:bottom w:val="single" w:sz="4" w:space="1" w:color="auto"/>
          <w:right w:val="single" w:sz="4" w:space="4" w:color="auto"/>
        </w:pBdr>
        <w:tabs>
          <w:tab w:val="left" w:pos="540"/>
          <w:tab w:val="left" w:pos="567"/>
        </w:tabs>
        <w:rPr>
          <w:rFonts w:eastAsia="Calibri"/>
        </w:rPr>
      </w:pPr>
      <w:r w:rsidRPr="0051071D">
        <w:rPr>
          <w:rFonts w:eastAsia="Calibri"/>
          <w:b/>
        </w:rPr>
        <w:t>2.</w:t>
      </w:r>
      <w:r w:rsidRPr="0051071D">
        <w:rPr>
          <w:rFonts w:eastAsia="Calibri"/>
          <w:b/>
        </w:rPr>
        <w:tab/>
        <w:t>VEIKLIOJI MEDŽIAGA IR JOS KIEKIS</w:t>
      </w:r>
    </w:p>
    <w:p w14:paraId="71F86E9A" w14:textId="77777777" w:rsidR="00D67A65" w:rsidRPr="0051071D" w:rsidRDefault="00D67A65" w:rsidP="0051071D">
      <w:pPr>
        <w:tabs>
          <w:tab w:val="left" w:pos="567"/>
        </w:tabs>
        <w:rPr>
          <w:rFonts w:eastAsia="Calibri"/>
        </w:rPr>
      </w:pPr>
    </w:p>
    <w:p w14:paraId="62B7F325" w14:textId="1E6C447D" w:rsidR="00D67A65" w:rsidRPr="0051071D" w:rsidRDefault="00CF3C9B" w:rsidP="0051071D">
      <w:pPr>
        <w:tabs>
          <w:tab w:val="left" w:pos="567"/>
        </w:tabs>
        <w:rPr>
          <w:rFonts w:eastAsia="Calibri"/>
        </w:rPr>
      </w:pPr>
      <w:r>
        <w:rPr>
          <w:rFonts w:eastAsia="Calibri"/>
          <w:szCs w:val="22"/>
          <w:lang w:eastAsia="en-US"/>
        </w:rPr>
        <w:t>K</w:t>
      </w:r>
      <w:r w:rsidRPr="00D67A65">
        <w:rPr>
          <w:rFonts w:eastAsia="Calibri"/>
          <w:szCs w:val="22"/>
          <w:lang w:eastAsia="en-US"/>
        </w:rPr>
        <w:t>ie</w:t>
      </w:r>
      <w:r>
        <w:rPr>
          <w:rFonts w:eastAsia="Calibri"/>
          <w:szCs w:val="22"/>
          <w:lang w:eastAsia="en-US"/>
        </w:rPr>
        <w:t>kvie</w:t>
      </w:r>
      <w:r w:rsidRPr="00D67A65">
        <w:rPr>
          <w:rFonts w:eastAsia="Calibri"/>
          <w:szCs w:val="22"/>
          <w:lang w:eastAsia="en-US"/>
        </w:rPr>
        <w:t xml:space="preserve">noje </w:t>
      </w:r>
      <w:r>
        <w:rPr>
          <w:rFonts w:eastAsia="Calibri"/>
          <w:szCs w:val="22"/>
          <w:lang w:eastAsia="en-US"/>
        </w:rPr>
        <w:t>plėvele dengtoje</w:t>
      </w:r>
      <w:r w:rsidRPr="0051071D">
        <w:rPr>
          <w:rFonts w:eastAsia="Calibri"/>
        </w:rPr>
        <w:t xml:space="preserve"> </w:t>
      </w:r>
      <w:r w:rsidR="00D67A65" w:rsidRPr="0051071D">
        <w:rPr>
          <w:rFonts w:eastAsia="Calibri"/>
        </w:rPr>
        <w:t xml:space="preserve">tabletėje yra 10 mg </w:t>
      </w:r>
      <w:proofErr w:type="spellStart"/>
      <w:r w:rsidR="00D67A65" w:rsidRPr="0051071D">
        <w:rPr>
          <w:rFonts w:eastAsia="Calibri"/>
        </w:rPr>
        <w:t>montelukasto</w:t>
      </w:r>
      <w:proofErr w:type="spellEnd"/>
      <w:r w:rsidR="00D67A65" w:rsidRPr="0051071D">
        <w:rPr>
          <w:rFonts w:eastAsia="Calibri"/>
        </w:rPr>
        <w:t xml:space="preserve"> (</w:t>
      </w:r>
      <w:proofErr w:type="spellStart"/>
      <w:r w:rsidR="00D67A65" w:rsidRPr="0051071D">
        <w:rPr>
          <w:rFonts w:eastAsia="Calibri"/>
        </w:rPr>
        <w:t>montelukasto</w:t>
      </w:r>
      <w:proofErr w:type="spellEnd"/>
      <w:r w:rsidR="00D67A65" w:rsidRPr="0051071D">
        <w:rPr>
          <w:rFonts w:eastAsia="Calibri"/>
        </w:rPr>
        <w:t xml:space="preserve"> natrio druskos pavidalu).</w:t>
      </w:r>
    </w:p>
    <w:p w14:paraId="45F7AD2E" w14:textId="77777777" w:rsidR="00D67A65" w:rsidRPr="0051071D" w:rsidRDefault="00D67A65" w:rsidP="0051071D">
      <w:pPr>
        <w:tabs>
          <w:tab w:val="left" w:pos="567"/>
        </w:tabs>
        <w:rPr>
          <w:rFonts w:eastAsia="Calibri"/>
        </w:rPr>
      </w:pPr>
    </w:p>
    <w:p w14:paraId="49BB9647" w14:textId="77777777" w:rsidR="00D67A65" w:rsidRPr="0051071D" w:rsidRDefault="00D67A65" w:rsidP="0051071D">
      <w:pPr>
        <w:tabs>
          <w:tab w:val="left" w:pos="567"/>
        </w:tabs>
        <w:rPr>
          <w:rFonts w:eastAsia="Calibri"/>
        </w:rPr>
      </w:pPr>
    </w:p>
    <w:p w14:paraId="3C80F018" w14:textId="77777777" w:rsidR="00D67A65" w:rsidRPr="0051071D" w:rsidRDefault="00D67A65" w:rsidP="0051071D">
      <w:pPr>
        <w:pBdr>
          <w:top w:val="single" w:sz="4" w:space="1" w:color="auto"/>
          <w:left w:val="single" w:sz="4" w:space="4" w:color="auto"/>
          <w:bottom w:val="single" w:sz="4" w:space="1" w:color="auto"/>
          <w:right w:val="single" w:sz="4" w:space="4" w:color="auto"/>
        </w:pBdr>
        <w:tabs>
          <w:tab w:val="left" w:pos="540"/>
          <w:tab w:val="left" w:pos="567"/>
        </w:tabs>
        <w:rPr>
          <w:rFonts w:eastAsia="Calibri"/>
          <w:highlight w:val="lightGray"/>
        </w:rPr>
      </w:pPr>
      <w:r w:rsidRPr="0051071D">
        <w:rPr>
          <w:rFonts w:eastAsia="Calibri"/>
          <w:b/>
        </w:rPr>
        <w:t>3.</w:t>
      </w:r>
      <w:r w:rsidRPr="0051071D">
        <w:rPr>
          <w:rFonts w:eastAsia="Calibri"/>
          <w:b/>
        </w:rPr>
        <w:tab/>
        <w:t>PAGALBINIŲ MEDŽIAGŲ SĄRAŠAS</w:t>
      </w:r>
    </w:p>
    <w:p w14:paraId="39879B71" w14:textId="77777777" w:rsidR="00D67A65" w:rsidRPr="0051071D" w:rsidRDefault="00D67A65" w:rsidP="0051071D">
      <w:pPr>
        <w:tabs>
          <w:tab w:val="left" w:pos="567"/>
        </w:tabs>
        <w:rPr>
          <w:rFonts w:eastAsia="Calibri"/>
        </w:rPr>
      </w:pPr>
    </w:p>
    <w:p w14:paraId="226305E9" w14:textId="77777777" w:rsidR="00D67A65" w:rsidRPr="0051071D" w:rsidRDefault="00D67A65" w:rsidP="0051071D">
      <w:pPr>
        <w:tabs>
          <w:tab w:val="left" w:pos="567"/>
        </w:tabs>
        <w:rPr>
          <w:rFonts w:eastAsia="Calibri"/>
        </w:rPr>
      </w:pPr>
      <w:r w:rsidRPr="0051071D">
        <w:rPr>
          <w:rFonts w:eastAsia="Calibri"/>
        </w:rPr>
        <w:t>Sudėtyje yra laktozės.</w:t>
      </w:r>
    </w:p>
    <w:p w14:paraId="4BE6768A" w14:textId="77777777" w:rsidR="00D67A65" w:rsidRPr="0051071D" w:rsidRDefault="00D67A65" w:rsidP="0051071D">
      <w:pPr>
        <w:tabs>
          <w:tab w:val="left" w:pos="567"/>
        </w:tabs>
        <w:rPr>
          <w:rFonts w:eastAsia="Calibri"/>
        </w:rPr>
      </w:pPr>
      <w:r w:rsidRPr="0051071D">
        <w:rPr>
          <w:rFonts w:eastAsia="Calibri"/>
        </w:rPr>
        <w:t>Daugiau informacijos nurodyta pakuotės lapelyje.</w:t>
      </w:r>
    </w:p>
    <w:p w14:paraId="635E5D21" w14:textId="77777777" w:rsidR="00D67A65" w:rsidRPr="0051071D" w:rsidRDefault="00D67A65" w:rsidP="0051071D">
      <w:pPr>
        <w:tabs>
          <w:tab w:val="left" w:pos="567"/>
        </w:tabs>
        <w:rPr>
          <w:rFonts w:eastAsia="Calibri"/>
        </w:rPr>
      </w:pPr>
    </w:p>
    <w:p w14:paraId="3627A264" w14:textId="77777777" w:rsidR="00D67A65" w:rsidRPr="0051071D" w:rsidRDefault="00D67A65" w:rsidP="0051071D">
      <w:pPr>
        <w:tabs>
          <w:tab w:val="left" w:pos="567"/>
        </w:tabs>
        <w:rPr>
          <w:rFonts w:eastAsia="Calibri"/>
        </w:rPr>
      </w:pPr>
    </w:p>
    <w:p w14:paraId="298DA348" w14:textId="77777777" w:rsidR="00D67A65" w:rsidRPr="0051071D" w:rsidRDefault="00D67A65" w:rsidP="0051071D">
      <w:pPr>
        <w:pBdr>
          <w:top w:val="single" w:sz="4" w:space="1" w:color="auto"/>
          <w:left w:val="single" w:sz="4" w:space="4" w:color="auto"/>
          <w:bottom w:val="single" w:sz="4" w:space="1" w:color="auto"/>
          <w:right w:val="single" w:sz="4" w:space="4" w:color="auto"/>
        </w:pBdr>
        <w:tabs>
          <w:tab w:val="left" w:pos="540"/>
          <w:tab w:val="left" w:pos="567"/>
        </w:tabs>
        <w:rPr>
          <w:rFonts w:eastAsia="Calibri"/>
        </w:rPr>
      </w:pPr>
      <w:r w:rsidRPr="0051071D">
        <w:rPr>
          <w:rFonts w:eastAsia="Calibri"/>
          <w:b/>
        </w:rPr>
        <w:t>4.</w:t>
      </w:r>
      <w:r w:rsidRPr="0051071D">
        <w:rPr>
          <w:rFonts w:eastAsia="Calibri"/>
          <w:b/>
        </w:rPr>
        <w:tab/>
        <w:t>FARMACINĖ FORMA IR KIEKIS PAKUOTĖJE</w:t>
      </w:r>
    </w:p>
    <w:p w14:paraId="39BDC98A" w14:textId="77777777" w:rsidR="00D67A65" w:rsidRPr="0051071D" w:rsidRDefault="00D67A65" w:rsidP="0051071D">
      <w:pPr>
        <w:tabs>
          <w:tab w:val="left" w:pos="567"/>
        </w:tabs>
        <w:rPr>
          <w:rFonts w:eastAsia="Calibri"/>
        </w:rPr>
      </w:pPr>
    </w:p>
    <w:p w14:paraId="40E97871" w14:textId="77777777" w:rsidR="00D67A65" w:rsidRPr="0051071D" w:rsidRDefault="00D67A65" w:rsidP="0051071D">
      <w:pPr>
        <w:tabs>
          <w:tab w:val="left" w:pos="567"/>
        </w:tabs>
        <w:rPr>
          <w:rFonts w:eastAsia="Calibri"/>
        </w:rPr>
      </w:pPr>
      <w:r w:rsidRPr="0051071D">
        <w:rPr>
          <w:rFonts w:eastAsia="Calibri"/>
          <w:highlight w:val="lightGray"/>
        </w:rPr>
        <w:t>Plėvele dengtos tabletės</w:t>
      </w:r>
    </w:p>
    <w:p w14:paraId="57BE6190" w14:textId="77777777" w:rsidR="00D67A65" w:rsidRPr="0051071D" w:rsidRDefault="00D67A65" w:rsidP="0051071D">
      <w:pPr>
        <w:tabs>
          <w:tab w:val="left" w:pos="567"/>
        </w:tabs>
        <w:rPr>
          <w:rFonts w:eastAsia="Calibri"/>
        </w:rPr>
      </w:pPr>
    </w:p>
    <w:p w14:paraId="3DB1BB56" w14:textId="77777777" w:rsidR="00D67A65" w:rsidRPr="0051071D" w:rsidRDefault="00D67A65" w:rsidP="0051071D">
      <w:pPr>
        <w:tabs>
          <w:tab w:val="left" w:pos="567"/>
        </w:tabs>
        <w:rPr>
          <w:rFonts w:eastAsia="Calibri"/>
        </w:rPr>
      </w:pPr>
      <w:r w:rsidRPr="0051071D">
        <w:rPr>
          <w:rFonts w:eastAsia="Calibri"/>
        </w:rPr>
        <w:t>7 tabletės</w:t>
      </w:r>
    </w:p>
    <w:p w14:paraId="666CACE7" w14:textId="77777777" w:rsidR="00D67A65" w:rsidRPr="0051071D" w:rsidRDefault="00D67A65" w:rsidP="0051071D">
      <w:pPr>
        <w:tabs>
          <w:tab w:val="left" w:pos="567"/>
        </w:tabs>
        <w:rPr>
          <w:rFonts w:eastAsia="Calibri"/>
        </w:rPr>
      </w:pPr>
      <w:r w:rsidRPr="0051071D">
        <w:rPr>
          <w:rFonts w:eastAsia="Calibri"/>
          <w:highlight w:val="lightGray"/>
        </w:rPr>
        <w:t>10 tablečių</w:t>
      </w:r>
    </w:p>
    <w:p w14:paraId="723211E0" w14:textId="77777777" w:rsidR="00D67A65" w:rsidRPr="0051071D" w:rsidRDefault="00D67A65" w:rsidP="0051071D">
      <w:pPr>
        <w:tabs>
          <w:tab w:val="left" w:pos="567"/>
        </w:tabs>
        <w:rPr>
          <w:rFonts w:eastAsia="Calibri"/>
          <w:highlight w:val="lightGray"/>
        </w:rPr>
      </w:pPr>
      <w:r w:rsidRPr="0051071D">
        <w:rPr>
          <w:rFonts w:eastAsia="Calibri"/>
          <w:highlight w:val="lightGray"/>
        </w:rPr>
        <w:t>14 tablečių</w:t>
      </w:r>
    </w:p>
    <w:p w14:paraId="05E4B72A" w14:textId="77777777" w:rsidR="00D67A65" w:rsidRPr="0051071D" w:rsidRDefault="00D67A65" w:rsidP="0051071D">
      <w:pPr>
        <w:tabs>
          <w:tab w:val="left" w:pos="567"/>
        </w:tabs>
        <w:rPr>
          <w:rFonts w:eastAsia="Calibri"/>
          <w:highlight w:val="lightGray"/>
        </w:rPr>
      </w:pPr>
      <w:r w:rsidRPr="0051071D">
        <w:rPr>
          <w:rFonts w:eastAsia="Calibri"/>
          <w:highlight w:val="lightGray"/>
        </w:rPr>
        <w:t>20 tablečių</w:t>
      </w:r>
    </w:p>
    <w:p w14:paraId="3253723E" w14:textId="77777777" w:rsidR="00D67A65" w:rsidRPr="0051071D" w:rsidRDefault="00D67A65" w:rsidP="0051071D">
      <w:pPr>
        <w:tabs>
          <w:tab w:val="left" w:pos="567"/>
        </w:tabs>
        <w:rPr>
          <w:rFonts w:eastAsia="Calibri"/>
          <w:highlight w:val="lightGray"/>
        </w:rPr>
      </w:pPr>
      <w:r w:rsidRPr="0051071D">
        <w:rPr>
          <w:rFonts w:eastAsia="Calibri"/>
          <w:highlight w:val="lightGray"/>
        </w:rPr>
        <w:t>21 tabletė</w:t>
      </w:r>
    </w:p>
    <w:p w14:paraId="46527FE7" w14:textId="77777777" w:rsidR="00D67A65" w:rsidRPr="0051071D" w:rsidRDefault="00D67A65" w:rsidP="0051071D">
      <w:pPr>
        <w:tabs>
          <w:tab w:val="left" w:pos="567"/>
        </w:tabs>
        <w:rPr>
          <w:rFonts w:eastAsia="Calibri"/>
          <w:highlight w:val="lightGray"/>
        </w:rPr>
      </w:pPr>
      <w:r w:rsidRPr="0051071D">
        <w:rPr>
          <w:rFonts w:eastAsia="Calibri"/>
          <w:highlight w:val="lightGray"/>
        </w:rPr>
        <w:t>28 tabletės</w:t>
      </w:r>
    </w:p>
    <w:p w14:paraId="6601906A" w14:textId="77777777" w:rsidR="00D67A65" w:rsidRPr="0051071D" w:rsidRDefault="00D67A65" w:rsidP="0051071D">
      <w:pPr>
        <w:tabs>
          <w:tab w:val="left" w:pos="567"/>
        </w:tabs>
        <w:rPr>
          <w:rFonts w:eastAsia="Calibri"/>
          <w:highlight w:val="lightGray"/>
        </w:rPr>
      </w:pPr>
      <w:r w:rsidRPr="0051071D">
        <w:rPr>
          <w:rFonts w:eastAsia="Calibri"/>
          <w:highlight w:val="lightGray"/>
        </w:rPr>
        <w:t>30 tablečių</w:t>
      </w:r>
    </w:p>
    <w:p w14:paraId="650E27FE" w14:textId="77777777" w:rsidR="00D67A65" w:rsidRPr="0051071D" w:rsidRDefault="00D67A65" w:rsidP="0051071D">
      <w:pPr>
        <w:tabs>
          <w:tab w:val="left" w:pos="567"/>
        </w:tabs>
        <w:rPr>
          <w:rFonts w:eastAsia="Calibri"/>
          <w:highlight w:val="lightGray"/>
        </w:rPr>
      </w:pPr>
      <w:r w:rsidRPr="0051071D">
        <w:rPr>
          <w:rFonts w:eastAsia="Calibri"/>
          <w:highlight w:val="lightGray"/>
        </w:rPr>
        <w:t>49 tabletės</w:t>
      </w:r>
    </w:p>
    <w:p w14:paraId="6B213448" w14:textId="77777777" w:rsidR="00D67A65" w:rsidRPr="0051071D" w:rsidRDefault="00D67A65" w:rsidP="0051071D">
      <w:pPr>
        <w:tabs>
          <w:tab w:val="left" w:pos="567"/>
        </w:tabs>
        <w:rPr>
          <w:rFonts w:eastAsia="Calibri"/>
          <w:highlight w:val="lightGray"/>
        </w:rPr>
      </w:pPr>
      <w:r w:rsidRPr="0051071D">
        <w:rPr>
          <w:rFonts w:eastAsia="Calibri"/>
          <w:highlight w:val="lightGray"/>
        </w:rPr>
        <w:t>50 tablečių</w:t>
      </w:r>
    </w:p>
    <w:p w14:paraId="73DF9568" w14:textId="77777777" w:rsidR="00D67A65" w:rsidRPr="0051071D" w:rsidRDefault="00D67A65" w:rsidP="0051071D">
      <w:pPr>
        <w:tabs>
          <w:tab w:val="left" w:pos="567"/>
        </w:tabs>
        <w:rPr>
          <w:rFonts w:eastAsia="Calibri"/>
          <w:highlight w:val="lightGray"/>
        </w:rPr>
      </w:pPr>
      <w:r w:rsidRPr="0051071D">
        <w:rPr>
          <w:rFonts w:eastAsia="Calibri"/>
          <w:highlight w:val="lightGray"/>
        </w:rPr>
        <w:t>56 tabletės</w:t>
      </w:r>
    </w:p>
    <w:p w14:paraId="63739C4F" w14:textId="77777777" w:rsidR="00D67A65" w:rsidRPr="0051071D" w:rsidRDefault="00D67A65" w:rsidP="0051071D">
      <w:pPr>
        <w:tabs>
          <w:tab w:val="left" w:pos="567"/>
        </w:tabs>
        <w:rPr>
          <w:rFonts w:eastAsia="Calibri"/>
          <w:highlight w:val="lightGray"/>
        </w:rPr>
      </w:pPr>
      <w:r w:rsidRPr="0051071D">
        <w:rPr>
          <w:rFonts w:eastAsia="Calibri"/>
          <w:highlight w:val="lightGray"/>
        </w:rPr>
        <w:t>60 tablečių</w:t>
      </w:r>
    </w:p>
    <w:p w14:paraId="65406155" w14:textId="77777777" w:rsidR="00D67A65" w:rsidRPr="0051071D" w:rsidRDefault="00D67A65" w:rsidP="0051071D">
      <w:pPr>
        <w:tabs>
          <w:tab w:val="left" w:pos="567"/>
        </w:tabs>
        <w:rPr>
          <w:rFonts w:eastAsia="Calibri"/>
          <w:highlight w:val="lightGray"/>
        </w:rPr>
      </w:pPr>
      <w:r w:rsidRPr="0051071D">
        <w:rPr>
          <w:rFonts w:eastAsia="Calibri"/>
          <w:highlight w:val="lightGray"/>
        </w:rPr>
        <w:t>84 tabletės</w:t>
      </w:r>
    </w:p>
    <w:p w14:paraId="71E2E386" w14:textId="77777777" w:rsidR="00D67A65" w:rsidRPr="0051071D" w:rsidRDefault="00D67A65" w:rsidP="0051071D">
      <w:pPr>
        <w:tabs>
          <w:tab w:val="left" w:pos="567"/>
        </w:tabs>
        <w:rPr>
          <w:rFonts w:eastAsia="Calibri"/>
          <w:highlight w:val="lightGray"/>
        </w:rPr>
      </w:pPr>
      <w:r w:rsidRPr="0051071D">
        <w:rPr>
          <w:rFonts w:eastAsia="Calibri"/>
          <w:highlight w:val="lightGray"/>
        </w:rPr>
        <w:t>90 tablečių</w:t>
      </w:r>
    </w:p>
    <w:p w14:paraId="283F903B" w14:textId="77777777" w:rsidR="00D67A65" w:rsidRPr="0051071D" w:rsidRDefault="00D67A65" w:rsidP="0051071D">
      <w:pPr>
        <w:tabs>
          <w:tab w:val="left" w:pos="567"/>
        </w:tabs>
        <w:rPr>
          <w:rFonts w:eastAsia="Calibri"/>
          <w:highlight w:val="lightGray"/>
        </w:rPr>
      </w:pPr>
      <w:r w:rsidRPr="0051071D">
        <w:rPr>
          <w:rFonts w:eastAsia="Calibri"/>
          <w:highlight w:val="lightGray"/>
        </w:rPr>
        <w:t>98 tabletės</w:t>
      </w:r>
    </w:p>
    <w:p w14:paraId="298CE759" w14:textId="77777777" w:rsidR="00D67A65" w:rsidRPr="0051071D" w:rsidRDefault="00D67A65" w:rsidP="0051071D">
      <w:pPr>
        <w:tabs>
          <w:tab w:val="left" w:pos="567"/>
        </w:tabs>
        <w:rPr>
          <w:rFonts w:eastAsia="Calibri"/>
        </w:rPr>
      </w:pPr>
      <w:r w:rsidRPr="0051071D">
        <w:rPr>
          <w:rFonts w:eastAsia="Calibri"/>
          <w:highlight w:val="lightGray"/>
        </w:rPr>
        <w:t>100 tablečių</w:t>
      </w:r>
    </w:p>
    <w:p w14:paraId="1D9418DA" w14:textId="77777777" w:rsidR="00D67A65" w:rsidRPr="0051071D" w:rsidRDefault="00D67A65" w:rsidP="0051071D">
      <w:pPr>
        <w:tabs>
          <w:tab w:val="left" w:pos="567"/>
        </w:tabs>
        <w:rPr>
          <w:rFonts w:eastAsia="Calibri"/>
          <w:highlight w:val="lightGray"/>
        </w:rPr>
      </w:pPr>
      <w:r w:rsidRPr="0051071D">
        <w:rPr>
          <w:rFonts w:eastAsia="Calibri"/>
          <w:highlight w:val="lightGray"/>
        </w:rPr>
        <w:t>140 tablečių</w:t>
      </w:r>
    </w:p>
    <w:p w14:paraId="558A1CAA" w14:textId="77777777" w:rsidR="00D67A65" w:rsidRPr="0051071D" w:rsidRDefault="00D67A65" w:rsidP="0051071D">
      <w:pPr>
        <w:tabs>
          <w:tab w:val="left" w:pos="567"/>
        </w:tabs>
        <w:rPr>
          <w:rFonts w:eastAsia="Calibri"/>
        </w:rPr>
      </w:pPr>
      <w:r w:rsidRPr="0051071D">
        <w:rPr>
          <w:rFonts w:eastAsia="Calibri"/>
          <w:highlight w:val="lightGray"/>
        </w:rPr>
        <w:t>200 tablečių</w:t>
      </w:r>
    </w:p>
    <w:p w14:paraId="2E7A8BD0" w14:textId="77777777" w:rsidR="00D67A65" w:rsidRPr="00D67A65" w:rsidRDefault="00D67A65" w:rsidP="00D67A65">
      <w:pPr>
        <w:tabs>
          <w:tab w:val="left" w:pos="567"/>
        </w:tabs>
      </w:pPr>
    </w:p>
    <w:p w14:paraId="2E526D2D" w14:textId="77777777" w:rsidR="00D67A65" w:rsidRPr="0051071D" w:rsidRDefault="00D67A65" w:rsidP="0051071D">
      <w:pPr>
        <w:tabs>
          <w:tab w:val="left" w:pos="567"/>
        </w:tabs>
        <w:rPr>
          <w:rFonts w:eastAsia="Calibri"/>
        </w:rPr>
      </w:pPr>
    </w:p>
    <w:p w14:paraId="2B331D2F" w14:textId="77777777" w:rsidR="00D67A65" w:rsidRPr="0051071D" w:rsidRDefault="00D67A65" w:rsidP="0051071D">
      <w:pPr>
        <w:pBdr>
          <w:top w:val="single" w:sz="4" w:space="1" w:color="auto"/>
          <w:left w:val="single" w:sz="4" w:space="4" w:color="auto"/>
          <w:bottom w:val="single" w:sz="4" w:space="1" w:color="auto"/>
          <w:right w:val="single" w:sz="4" w:space="4" w:color="auto"/>
        </w:pBdr>
        <w:tabs>
          <w:tab w:val="left" w:pos="540"/>
          <w:tab w:val="left" w:pos="567"/>
        </w:tabs>
        <w:rPr>
          <w:rFonts w:eastAsia="Calibri"/>
          <w:highlight w:val="lightGray"/>
        </w:rPr>
      </w:pPr>
      <w:r w:rsidRPr="0051071D">
        <w:rPr>
          <w:rFonts w:eastAsia="Calibri"/>
          <w:b/>
        </w:rPr>
        <w:t>5.</w:t>
      </w:r>
      <w:r w:rsidRPr="0051071D">
        <w:rPr>
          <w:rFonts w:eastAsia="Calibri"/>
          <w:b/>
        </w:rPr>
        <w:tab/>
        <w:t xml:space="preserve">VARTOJIMO METODAS IR BŪDAS </w:t>
      </w:r>
    </w:p>
    <w:p w14:paraId="62F352A3" w14:textId="77777777" w:rsidR="00D67A65" w:rsidRPr="0051071D" w:rsidRDefault="00D67A65" w:rsidP="0051071D">
      <w:pPr>
        <w:tabs>
          <w:tab w:val="left" w:pos="567"/>
        </w:tabs>
        <w:rPr>
          <w:rFonts w:eastAsia="Calibri"/>
        </w:rPr>
      </w:pPr>
    </w:p>
    <w:p w14:paraId="2BB62AC1" w14:textId="77777777" w:rsidR="00D67A65" w:rsidRPr="0051071D" w:rsidRDefault="00D67A65" w:rsidP="0051071D">
      <w:pPr>
        <w:tabs>
          <w:tab w:val="left" w:pos="567"/>
        </w:tabs>
        <w:rPr>
          <w:rFonts w:eastAsia="Calibri"/>
        </w:rPr>
      </w:pPr>
      <w:r w:rsidRPr="0051071D">
        <w:rPr>
          <w:rFonts w:eastAsia="Calibri"/>
        </w:rPr>
        <w:t>Vartoti per burną.</w:t>
      </w:r>
    </w:p>
    <w:p w14:paraId="06930B67" w14:textId="77777777" w:rsidR="00D67A65" w:rsidRPr="0051071D" w:rsidRDefault="00D67A65" w:rsidP="0051071D">
      <w:pPr>
        <w:tabs>
          <w:tab w:val="left" w:pos="567"/>
        </w:tabs>
        <w:rPr>
          <w:rFonts w:eastAsia="Calibri"/>
        </w:rPr>
      </w:pPr>
      <w:r w:rsidRPr="0051071D">
        <w:rPr>
          <w:rFonts w:eastAsia="Calibri"/>
        </w:rPr>
        <w:t>Prieš vartojimą perskaitykite pakuotės lapelį.</w:t>
      </w:r>
    </w:p>
    <w:p w14:paraId="5229275D" w14:textId="77777777" w:rsidR="00D67A65" w:rsidRPr="0051071D" w:rsidRDefault="00D67A65" w:rsidP="0051071D">
      <w:pPr>
        <w:tabs>
          <w:tab w:val="left" w:pos="567"/>
        </w:tabs>
        <w:rPr>
          <w:rFonts w:eastAsia="Calibri"/>
        </w:rPr>
      </w:pPr>
    </w:p>
    <w:p w14:paraId="0FD7F66D" w14:textId="77777777" w:rsidR="00D67A65" w:rsidRPr="0051071D" w:rsidRDefault="00D67A65" w:rsidP="0051071D">
      <w:pPr>
        <w:tabs>
          <w:tab w:val="left" w:pos="567"/>
        </w:tabs>
        <w:rPr>
          <w:rFonts w:eastAsia="Calibri"/>
        </w:rPr>
      </w:pPr>
    </w:p>
    <w:p w14:paraId="6B156CB1" w14:textId="3A8C2CED" w:rsidR="00D67A65" w:rsidRPr="0051071D" w:rsidRDefault="00D67A65" w:rsidP="0051071D">
      <w:pPr>
        <w:pBdr>
          <w:top w:val="single" w:sz="4" w:space="1" w:color="auto"/>
          <w:left w:val="single" w:sz="4" w:space="4" w:color="auto"/>
          <w:bottom w:val="single" w:sz="4" w:space="1" w:color="auto"/>
          <w:right w:val="single" w:sz="4" w:space="4" w:color="auto"/>
        </w:pBdr>
        <w:tabs>
          <w:tab w:val="left" w:pos="540"/>
          <w:tab w:val="left" w:pos="567"/>
        </w:tabs>
        <w:ind w:left="540" w:hanging="540"/>
        <w:rPr>
          <w:rFonts w:eastAsia="Calibri"/>
        </w:rPr>
      </w:pPr>
      <w:r w:rsidRPr="0051071D">
        <w:rPr>
          <w:rFonts w:eastAsia="Calibri"/>
          <w:b/>
        </w:rPr>
        <w:lastRenderedPageBreak/>
        <w:t>6.</w:t>
      </w:r>
      <w:r w:rsidRPr="0051071D">
        <w:rPr>
          <w:rFonts w:eastAsia="Calibri"/>
          <w:b/>
        </w:rPr>
        <w:tab/>
        <w:t xml:space="preserve">SPECIALUS ĮSPĖJIMAS, KAD VAISTINĮ PREPARATĄ BŪTINA LAIKYTI VAIKAMS </w:t>
      </w:r>
      <w:r w:rsidRPr="00D67A65">
        <w:rPr>
          <w:rFonts w:eastAsia="Calibri"/>
          <w:b/>
          <w:szCs w:val="22"/>
          <w:lang w:eastAsia="en-US"/>
        </w:rPr>
        <w:t xml:space="preserve">NEPASTEBIMOJE </w:t>
      </w:r>
      <w:r w:rsidR="00A3473A" w:rsidRPr="00D67A65">
        <w:rPr>
          <w:rFonts w:eastAsia="Calibri"/>
          <w:b/>
          <w:szCs w:val="22"/>
          <w:lang w:eastAsia="en-US"/>
        </w:rPr>
        <w:t xml:space="preserve">IR </w:t>
      </w:r>
      <w:r w:rsidR="00A3473A" w:rsidRPr="0051071D">
        <w:rPr>
          <w:rFonts w:eastAsia="Calibri"/>
          <w:b/>
        </w:rPr>
        <w:t xml:space="preserve">NEPASIEKIAMOJE </w:t>
      </w:r>
      <w:r w:rsidRPr="0051071D">
        <w:rPr>
          <w:rFonts w:eastAsia="Calibri"/>
          <w:b/>
        </w:rPr>
        <w:t>VIETOJE</w:t>
      </w:r>
    </w:p>
    <w:p w14:paraId="2FF7ABE0" w14:textId="77777777" w:rsidR="00D67A65" w:rsidRPr="0051071D" w:rsidRDefault="00D67A65" w:rsidP="0051071D">
      <w:pPr>
        <w:tabs>
          <w:tab w:val="left" w:pos="567"/>
        </w:tabs>
        <w:rPr>
          <w:rFonts w:eastAsia="Calibri"/>
        </w:rPr>
      </w:pPr>
    </w:p>
    <w:p w14:paraId="4B8987AB" w14:textId="2EA45ECF" w:rsidR="00D67A65" w:rsidRPr="0051071D" w:rsidRDefault="00D67A65" w:rsidP="0051071D">
      <w:pPr>
        <w:tabs>
          <w:tab w:val="left" w:pos="567"/>
        </w:tabs>
        <w:rPr>
          <w:rFonts w:eastAsia="Calibri"/>
        </w:rPr>
      </w:pPr>
      <w:r w:rsidRPr="0051071D">
        <w:rPr>
          <w:rFonts w:eastAsia="Calibri"/>
        </w:rPr>
        <w:t xml:space="preserve">Laikyti vaikams </w:t>
      </w:r>
      <w:r w:rsidR="00A3473A" w:rsidRPr="00D67A65">
        <w:rPr>
          <w:rFonts w:eastAsia="Calibri"/>
          <w:szCs w:val="22"/>
          <w:lang w:eastAsia="en-US"/>
        </w:rPr>
        <w:t xml:space="preserve">nepastebimoje ir </w:t>
      </w:r>
      <w:r w:rsidRPr="0051071D">
        <w:rPr>
          <w:rFonts w:eastAsia="Calibri"/>
        </w:rPr>
        <w:t>nepasiekiamoje vietoje.</w:t>
      </w:r>
    </w:p>
    <w:p w14:paraId="7626760C" w14:textId="77777777" w:rsidR="00D67A65" w:rsidRPr="0051071D" w:rsidRDefault="00D67A65" w:rsidP="0051071D">
      <w:pPr>
        <w:tabs>
          <w:tab w:val="left" w:pos="567"/>
        </w:tabs>
        <w:rPr>
          <w:rFonts w:eastAsia="Calibri"/>
        </w:rPr>
      </w:pPr>
    </w:p>
    <w:p w14:paraId="3C8B9CC7" w14:textId="77777777" w:rsidR="00D67A65" w:rsidRPr="0051071D" w:rsidRDefault="00D67A65" w:rsidP="0051071D">
      <w:pPr>
        <w:tabs>
          <w:tab w:val="left" w:pos="567"/>
        </w:tabs>
        <w:rPr>
          <w:rFonts w:eastAsia="Calibri"/>
        </w:rPr>
      </w:pPr>
    </w:p>
    <w:p w14:paraId="530A3FDB" w14:textId="77777777" w:rsidR="00D67A65" w:rsidRPr="0051071D" w:rsidRDefault="00D67A65" w:rsidP="0051071D">
      <w:pPr>
        <w:pBdr>
          <w:top w:val="single" w:sz="4" w:space="1" w:color="auto"/>
          <w:left w:val="single" w:sz="4" w:space="4" w:color="auto"/>
          <w:bottom w:val="single" w:sz="4" w:space="1" w:color="auto"/>
          <w:right w:val="single" w:sz="4" w:space="4" w:color="auto"/>
        </w:pBdr>
        <w:tabs>
          <w:tab w:val="left" w:pos="540"/>
          <w:tab w:val="left" w:pos="567"/>
        </w:tabs>
        <w:rPr>
          <w:rFonts w:eastAsia="Calibri"/>
          <w:highlight w:val="lightGray"/>
        </w:rPr>
      </w:pPr>
      <w:r w:rsidRPr="0051071D">
        <w:rPr>
          <w:rFonts w:eastAsia="Calibri"/>
          <w:b/>
        </w:rPr>
        <w:t>7.</w:t>
      </w:r>
      <w:r w:rsidRPr="0051071D">
        <w:rPr>
          <w:rFonts w:eastAsia="Calibri"/>
          <w:b/>
        </w:rPr>
        <w:tab/>
        <w:t>KITAS (-I) SPECIALUS (-ŪS) ĮSPĖJIMAS (-AI) (JEI REIKIA)</w:t>
      </w:r>
    </w:p>
    <w:p w14:paraId="4B408BED" w14:textId="77777777" w:rsidR="00D67A65" w:rsidRPr="0051071D" w:rsidRDefault="00D67A65" w:rsidP="0051071D">
      <w:pPr>
        <w:tabs>
          <w:tab w:val="left" w:pos="567"/>
        </w:tabs>
        <w:rPr>
          <w:rFonts w:eastAsia="Calibri"/>
        </w:rPr>
      </w:pPr>
    </w:p>
    <w:p w14:paraId="0644D500" w14:textId="77777777" w:rsidR="00D67A65" w:rsidRPr="0051071D" w:rsidRDefault="00D67A65" w:rsidP="0051071D">
      <w:pPr>
        <w:tabs>
          <w:tab w:val="left" w:pos="567"/>
        </w:tabs>
        <w:rPr>
          <w:rFonts w:eastAsia="Calibri"/>
        </w:rPr>
      </w:pPr>
    </w:p>
    <w:p w14:paraId="19AC0292" w14:textId="77777777" w:rsidR="00D67A65" w:rsidRPr="0051071D" w:rsidRDefault="00D67A65" w:rsidP="0051071D">
      <w:pPr>
        <w:pBdr>
          <w:top w:val="single" w:sz="4" w:space="1" w:color="auto"/>
          <w:left w:val="single" w:sz="4" w:space="4" w:color="auto"/>
          <w:bottom w:val="single" w:sz="4" w:space="1" w:color="auto"/>
          <w:right w:val="single" w:sz="4" w:space="4" w:color="auto"/>
        </w:pBdr>
        <w:tabs>
          <w:tab w:val="left" w:pos="540"/>
          <w:tab w:val="left" w:pos="567"/>
        </w:tabs>
        <w:rPr>
          <w:rFonts w:eastAsia="Calibri"/>
          <w:highlight w:val="lightGray"/>
        </w:rPr>
      </w:pPr>
      <w:r w:rsidRPr="0051071D">
        <w:rPr>
          <w:rFonts w:eastAsia="Calibri"/>
          <w:b/>
        </w:rPr>
        <w:t>8.</w:t>
      </w:r>
      <w:r w:rsidRPr="0051071D">
        <w:rPr>
          <w:rFonts w:eastAsia="Calibri"/>
          <w:b/>
        </w:rPr>
        <w:tab/>
        <w:t>TINKAMUMO LAIKAS</w:t>
      </w:r>
    </w:p>
    <w:p w14:paraId="76EB5CE6" w14:textId="77777777" w:rsidR="00D67A65" w:rsidRPr="00D4354E" w:rsidRDefault="00D67A65" w:rsidP="00D67A65">
      <w:pPr>
        <w:tabs>
          <w:tab w:val="left" w:pos="567"/>
        </w:tabs>
      </w:pPr>
    </w:p>
    <w:p w14:paraId="3E57D6CB" w14:textId="77777777" w:rsidR="00D67A65" w:rsidRPr="00DB0914" w:rsidRDefault="00D67A65" w:rsidP="00D67A65">
      <w:pPr>
        <w:tabs>
          <w:tab w:val="left" w:pos="567"/>
        </w:tabs>
      </w:pPr>
      <w:r w:rsidRPr="00DB0914">
        <w:t>Tinka iki {mm/MMMM}</w:t>
      </w:r>
    </w:p>
    <w:p w14:paraId="4AD811AC" w14:textId="77777777" w:rsidR="00D67A65" w:rsidRPr="00DB0914" w:rsidRDefault="00D67A65" w:rsidP="00D67A65">
      <w:pPr>
        <w:tabs>
          <w:tab w:val="left" w:pos="567"/>
        </w:tabs>
      </w:pPr>
    </w:p>
    <w:p w14:paraId="5E2ACAD9" w14:textId="77777777" w:rsidR="00D67A65" w:rsidRPr="00D67A65" w:rsidRDefault="00D67A65" w:rsidP="00D67A65">
      <w:pPr>
        <w:tabs>
          <w:tab w:val="left" w:pos="567"/>
        </w:tabs>
      </w:pPr>
    </w:p>
    <w:p w14:paraId="2AB4DF18" w14:textId="77777777" w:rsidR="00D67A65" w:rsidRPr="0051071D" w:rsidRDefault="00D67A65" w:rsidP="0051071D">
      <w:pPr>
        <w:pBdr>
          <w:top w:val="single" w:sz="4" w:space="1" w:color="auto"/>
          <w:left w:val="single" w:sz="4" w:space="4" w:color="auto"/>
          <w:bottom w:val="single" w:sz="4" w:space="1" w:color="auto"/>
          <w:right w:val="single" w:sz="4" w:space="4" w:color="auto"/>
        </w:pBdr>
        <w:tabs>
          <w:tab w:val="left" w:pos="540"/>
          <w:tab w:val="left" w:pos="567"/>
        </w:tabs>
        <w:rPr>
          <w:rFonts w:eastAsia="Calibri"/>
        </w:rPr>
      </w:pPr>
      <w:r w:rsidRPr="0051071D">
        <w:rPr>
          <w:rFonts w:eastAsia="Calibri"/>
          <w:b/>
        </w:rPr>
        <w:t>9.</w:t>
      </w:r>
      <w:r w:rsidRPr="0051071D">
        <w:rPr>
          <w:rFonts w:eastAsia="Calibri"/>
          <w:b/>
        </w:rPr>
        <w:tab/>
        <w:t>SPECIALIOS LAIKYMO SĄLYGOS</w:t>
      </w:r>
    </w:p>
    <w:p w14:paraId="77DF63A6" w14:textId="77777777" w:rsidR="00D67A65" w:rsidRPr="0051071D" w:rsidRDefault="00D67A65" w:rsidP="0051071D">
      <w:pPr>
        <w:tabs>
          <w:tab w:val="left" w:pos="567"/>
        </w:tabs>
        <w:rPr>
          <w:rFonts w:eastAsia="Calibri"/>
        </w:rPr>
      </w:pPr>
    </w:p>
    <w:p w14:paraId="4FFEBF88" w14:textId="77777777" w:rsidR="00D67A65" w:rsidRPr="00D67A65" w:rsidRDefault="00D67A65" w:rsidP="0051071D">
      <w:pPr>
        <w:tabs>
          <w:tab w:val="left" w:pos="567"/>
        </w:tabs>
        <w:jc w:val="both"/>
      </w:pPr>
      <w:r w:rsidRPr="00D67A65">
        <w:t xml:space="preserve">Laikyti ne aukštesnėje kaip 30 </w:t>
      </w:r>
      <w:r w:rsidRPr="00D67A65">
        <w:sym w:font="Symbol" w:char="F0B0"/>
      </w:r>
      <w:r w:rsidRPr="00D67A65">
        <w:t>C temperatūroje.</w:t>
      </w:r>
    </w:p>
    <w:p w14:paraId="7B06915B" w14:textId="72D5F573" w:rsidR="00D67A65" w:rsidRPr="00D4354E" w:rsidRDefault="00D67A65" w:rsidP="0051071D">
      <w:pPr>
        <w:tabs>
          <w:tab w:val="left" w:pos="567"/>
        </w:tabs>
        <w:jc w:val="both"/>
      </w:pPr>
      <w:r w:rsidRPr="00D67A65">
        <w:t xml:space="preserve">Laikyti gamintojo pakuotėje, kad preparatas būtų apsaugotas nuo </w:t>
      </w:r>
      <w:r w:rsidR="00A3473A" w:rsidRPr="00D67A65">
        <w:rPr>
          <w:szCs w:val="22"/>
          <w:lang w:eastAsia="x-none"/>
        </w:rPr>
        <w:t xml:space="preserve">šviesos </w:t>
      </w:r>
      <w:r w:rsidRPr="00D67A65">
        <w:rPr>
          <w:szCs w:val="22"/>
          <w:lang w:eastAsia="x-none"/>
        </w:rPr>
        <w:t>ir</w:t>
      </w:r>
      <w:r w:rsidR="004B0021">
        <w:rPr>
          <w:szCs w:val="22"/>
          <w:lang w:eastAsia="x-none"/>
        </w:rPr>
        <w:t xml:space="preserve"> </w:t>
      </w:r>
      <w:r w:rsidR="00A3473A" w:rsidRPr="00D4354E">
        <w:t>drėgmės</w:t>
      </w:r>
      <w:r w:rsidRPr="00D4354E">
        <w:t>.</w:t>
      </w:r>
    </w:p>
    <w:p w14:paraId="46033ECD" w14:textId="77777777" w:rsidR="00D67A65" w:rsidRPr="0051071D" w:rsidRDefault="00D67A65" w:rsidP="0051071D">
      <w:pPr>
        <w:tabs>
          <w:tab w:val="left" w:pos="567"/>
        </w:tabs>
        <w:rPr>
          <w:rFonts w:eastAsia="Calibri"/>
        </w:rPr>
      </w:pPr>
    </w:p>
    <w:p w14:paraId="058D2A4C" w14:textId="77777777" w:rsidR="00D67A65" w:rsidRPr="0051071D" w:rsidRDefault="00D67A65" w:rsidP="0051071D">
      <w:pPr>
        <w:tabs>
          <w:tab w:val="left" w:pos="567"/>
        </w:tabs>
        <w:rPr>
          <w:rFonts w:eastAsia="Calibri"/>
        </w:rPr>
      </w:pPr>
    </w:p>
    <w:p w14:paraId="139C67B3" w14:textId="77777777" w:rsidR="00D67A65" w:rsidRPr="0051071D" w:rsidRDefault="00D67A65" w:rsidP="0051071D">
      <w:pPr>
        <w:pBdr>
          <w:top w:val="single" w:sz="4" w:space="1" w:color="auto"/>
          <w:left w:val="single" w:sz="4" w:space="4" w:color="auto"/>
          <w:bottom w:val="single" w:sz="4" w:space="1" w:color="auto"/>
          <w:right w:val="single" w:sz="4" w:space="4" w:color="auto"/>
        </w:pBdr>
        <w:tabs>
          <w:tab w:val="left" w:pos="540"/>
          <w:tab w:val="left" w:pos="567"/>
        </w:tabs>
        <w:ind w:left="540" w:hanging="540"/>
        <w:rPr>
          <w:rFonts w:eastAsia="Calibri"/>
        </w:rPr>
      </w:pPr>
      <w:r w:rsidRPr="0051071D">
        <w:rPr>
          <w:rFonts w:eastAsia="Calibri"/>
          <w:b/>
        </w:rPr>
        <w:t>10.</w:t>
      </w:r>
      <w:r w:rsidRPr="0051071D">
        <w:rPr>
          <w:rFonts w:eastAsia="Calibri"/>
          <w:b/>
        </w:rPr>
        <w:tab/>
        <w:t>SPECIALIOS ATSARGUMO PRIEMONĖS DĖL NESUVARTOTO VAISTINIO PREPARATO AR JO ATLIEKŲ TVARKYMO (JEI REIKIA)</w:t>
      </w:r>
    </w:p>
    <w:p w14:paraId="7242F971" w14:textId="77777777" w:rsidR="00D67A65" w:rsidRPr="0051071D" w:rsidRDefault="00D67A65" w:rsidP="0051071D">
      <w:pPr>
        <w:tabs>
          <w:tab w:val="left" w:pos="567"/>
        </w:tabs>
        <w:rPr>
          <w:rFonts w:eastAsia="Calibri"/>
        </w:rPr>
      </w:pPr>
    </w:p>
    <w:p w14:paraId="0E6865D4" w14:textId="77777777" w:rsidR="00D67A65" w:rsidRPr="0051071D" w:rsidRDefault="00D67A65" w:rsidP="0051071D">
      <w:pPr>
        <w:tabs>
          <w:tab w:val="left" w:pos="567"/>
        </w:tabs>
        <w:rPr>
          <w:rFonts w:eastAsia="Calibri"/>
        </w:rPr>
      </w:pPr>
    </w:p>
    <w:p w14:paraId="56174091" w14:textId="15363D35" w:rsidR="00D67A65" w:rsidRPr="0051071D" w:rsidRDefault="00D67A65" w:rsidP="0051071D">
      <w:pPr>
        <w:pBdr>
          <w:top w:val="single" w:sz="4" w:space="1" w:color="auto"/>
          <w:left w:val="single" w:sz="4" w:space="4" w:color="auto"/>
          <w:bottom w:val="single" w:sz="4" w:space="1" w:color="auto"/>
          <w:right w:val="single" w:sz="4" w:space="4" w:color="auto"/>
        </w:pBdr>
        <w:tabs>
          <w:tab w:val="left" w:pos="540"/>
          <w:tab w:val="left" w:pos="567"/>
        </w:tabs>
        <w:rPr>
          <w:rFonts w:eastAsia="Calibri"/>
        </w:rPr>
      </w:pPr>
      <w:r w:rsidRPr="0051071D">
        <w:rPr>
          <w:rFonts w:eastAsia="Calibri"/>
          <w:b/>
        </w:rPr>
        <w:t>11.</w:t>
      </w:r>
      <w:r w:rsidRPr="0051071D">
        <w:rPr>
          <w:rFonts w:eastAsia="Calibri"/>
          <w:b/>
        </w:rPr>
        <w:tab/>
      </w:r>
      <w:r w:rsidRPr="00D67A65">
        <w:rPr>
          <w:rFonts w:eastAsia="Calibri"/>
          <w:b/>
          <w:szCs w:val="22"/>
          <w:lang w:eastAsia="en-US"/>
        </w:rPr>
        <w:t>R</w:t>
      </w:r>
      <w:r w:rsidR="00A3473A">
        <w:rPr>
          <w:rFonts w:eastAsia="Calibri"/>
          <w:b/>
          <w:szCs w:val="22"/>
          <w:lang w:eastAsia="en-US"/>
        </w:rPr>
        <w:t>EGISTRUOTOJO</w:t>
      </w:r>
      <w:r w:rsidRPr="0051071D">
        <w:rPr>
          <w:rFonts w:eastAsia="Calibri"/>
          <w:b/>
        </w:rPr>
        <w:t xml:space="preserve"> PAVADINIMAS IR ADRESAS</w:t>
      </w:r>
    </w:p>
    <w:p w14:paraId="5514F09D" w14:textId="77777777" w:rsidR="00D67A65" w:rsidRPr="0051071D" w:rsidRDefault="00D67A65" w:rsidP="0051071D">
      <w:pPr>
        <w:tabs>
          <w:tab w:val="left" w:pos="567"/>
        </w:tabs>
        <w:rPr>
          <w:rFonts w:eastAsia="Calibri"/>
          <w:b/>
        </w:rPr>
      </w:pPr>
    </w:p>
    <w:p w14:paraId="1F5F8D21" w14:textId="77777777" w:rsidR="00D67A65" w:rsidRPr="00D67A65" w:rsidRDefault="00D67A65" w:rsidP="00D67A65">
      <w:pPr>
        <w:tabs>
          <w:tab w:val="left" w:pos="567"/>
        </w:tabs>
      </w:pPr>
      <w:proofErr w:type="spellStart"/>
      <w:r w:rsidRPr="00D67A65">
        <w:t>Sandoz</w:t>
      </w:r>
      <w:proofErr w:type="spellEnd"/>
      <w:r w:rsidRPr="00D67A65">
        <w:t xml:space="preserve"> </w:t>
      </w:r>
      <w:proofErr w:type="spellStart"/>
      <w:r w:rsidRPr="00D67A65">
        <w:t>d.d</w:t>
      </w:r>
      <w:proofErr w:type="spellEnd"/>
      <w:r w:rsidRPr="00D67A65">
        <w:t>.</w:t>
      </w:r>
    </w:p>
    <w:p w14:paraId="2FB5F984" w14:textId="77777777" w:rsidR="00D67A65" w:rsidRPr="00D67A65" w:rsidRDefault="00D67A65" w:rsidP="00D67A65">
      <w:pPr>
        <w:tabs>
          <w:tab w:val="left" w:pos="567"/>
        </w:tabs>
      </w:pPr>
      <w:proofErr w:type="spellStart"/>
      <w:r w:rsidRPr="00D67A65">
        <w:t>Verovškova</w:t>
      </w:r>
      <w:proofErr w:type="spellEnd"/>
      <w:r w:rsidRPr="00D67A65">
        <w:t xml:space="preserve"> 57</w:t>
      </w:r>
    </w:p>
    <w:p w14:paraId="7331FE36" w14:textId="77777777" w:rsidR="00D67A65" w:rsidRPr="00D67A65" w:rsidRDefault="00D67A65" w:rsidP="00D67A65">
      <w:pPr>
        <w:tabs>
          <w:tab w:val="left" w:pos="567"/>
        </w:tabs>
      </w:pPr>
      <w:r w:rsidRPr="00D67A65">
        <w:t xml:space="preserve">SI-1000 </w:t>
      </w:r>
      <w:proofErr w:type="spellStart"/>
      <w:r w:rsidRPr="00D67A65">
        <w:t>Ljubljana</w:t>
      </w:r>
      <w:proofErr w:type="spellEnd"/>
    </w:p>
    <w:p w14:paraId="5FF265D6" w14:textId="77777777" w:rsidR="00D67A65" w:rsidRPr="00D67A65" w:rsidRDefault="00D67A65" w:rsidP="00D67A65">
      <w:pPr>
        <w:tabs>
          <w:tab w:val="left" w:pos="567"/>
        </w:tabs>
      </w:pPr>
      <w:r w:rsidRPr="00D67A65">
        <w:t>Slovėnija</w:t>
      </w:r>
    </w:p>
    <w:p w14:paraId="7139A545" w14:textId="77777777" w:rsidR="00D67A65" w:rsidRPr="0051071D" w:rsidRDefault="00D67A65" w:rsidP="0051071D">
      <w:pPr>
        <w:tabs>
          <w:tab w:val="left" w:pos="567"/>
        </w:tabs>
        <w:rPr>
          <w:rFonts w:eastAsia="Calibri"/>
        </w:rPr>
      </w:pPr>
    </w:p>
    <w:p w14:paraId="4B8642CC" w14:textId="77777777" w:rsidR="00D67A65" w:rsidRPr="0051071D" w:rsidRDefault="00D67A65" w:rsidP="0051071D">
      <w:pPr>
        <w:tabs>
          <w:tab w:val="left" w:pos="567"/>
        </w:tabs>
        <w:rPr>
          <w:rFonts w:eastAsia="Calibri"/>
        </w:rPr>
      </w:pPr>
    </w:p>
    <w:p w14:paraId="78BD7A53" w14:textId="5CD6DA9E" w:rsidR="00D67A65" w:rsidRPr="0051071D" w:rsidRDefault="00D67A65" w:rsidP="0051071D">
      <w:pPr>
        <w:pBdr>
          <w:top w:val="single" w:sz="4" w:space="1" w:color="auto"/>
          <w:left w:val="single" w:sz="4" w:space="4" w:color="auto"/>
          <w:bottom w:val="single" w:sz="4" w:space="1" w:color="auto"/>
          <w:right w:val="single" w:sz="4" w:space="4" w:color="auto"/>
        </w:pBdr>
        <w:tabs>
          <w:tab w:val="left" w:pos="540"/>
          <w:tab w:val="left" w:pos="567"/>
        </w:tabs>
        <w:rPr>
          <w:rFonts w:eastAsia="Calibri"/>
        </w:rPr>
      </w:pPr>
      <w:r w:rsidRPr="0051071D">
        <w:rPr>
          <w:rFonts w:eastAsia="Calibri"/>
          <w:b/>
        </w:rPr>
        <w:t>12.</w:t>
      </w:r>
      <w:r w:rsidRPr="0051071D">
        <w:rPr>
          <w:rFonts w:eastAsia="Calibri"/>
          <w:b/>
        </w:rPr>
        <w:tab/>
      </w:r>
      <w:r w:rsidRPr="00D67A65">
        <w:rPr>
          <w:rFonts w:eastAsia="Calibri"/>
          <w:b/>
          <w:szCs w:val="22"/>
          <w:lang w:eastAsia="en-US"/>
        </w:rPr>
        <w:t>R</w:t>
      </w:r>
      <w:r w:rsidR="00A3473A">
        <w:rPr>
          <w:rFonts w:eastAsia="Calibri"/>
          <w:b/>
          <w:szCs w:val="22"/>
          <w:lang w:eastAsia="en-US"/>
        </w:rPr>
        <w:t>EGISTRACIJOS PAŽYMĖJIMO</w:t>
      </w:r>
      <w:r w:rsidRPr="0051071D">
        <w:rPr>
          <w:rFonts w:eastAsia="Calibri"/>
          <w:b/>
        </w:rPr>
        <w:t xml:space="preserve"> NUMERIS</w:t>
      </w:r>
      <w:r w:rsidR="00A3473A">
        <w:rPr>
          <w:rFonts w:eastAsia="Calibri"/>
          <w:b/>
          <w:szCs w:val="22"/>
          <w:lang w:eastAsia="en-US"/>
        </w:rPr>
        <w:t xml:space="preserve"> (-IAI)</w:t>
      </w:r>
      <w:r w:rsidRPr="0051071D">
        <w:rPr>
          <w:rFonts w:eastAsia="Calibri"/>
          <w:b/>
        </w:rPr>
        <w:t xml:space="preserve"> </w:t>
      </w:r>
    </w:p>
    <w:p w14:paraId="180AC9C6" w14:textId="77777777" w:rsidR="00D67A65" w:rsidRPr="0051071D" w:rsidRDefault="00D67A65" w:rsidP="0051071D">
      <w:pPr>
        <w:tabs>
          <w:tab w:val="left" w:pos="567"/>
        </w:tabs>
        <w:rPr>
          <w:rFonts w:eastAsia="Calibri"/>
        </w:rPr>
      </w:pPr>
    </w:p>
    <w:p w14:paraId="70EB8213" w14:textId="77777777" w:rsidR="00D67A65" w:rsidRPr="00D67A65" w:rsidRDefault="00D67A65" w:rsidP="00D67A65">
      <w:r w:rsidRPr="00D67A65">
        <w:t xml:space="preserve">N7 - LT/1/10/1897/001 </w:t>
      </w:r>
    </w:p>
    <w:p w14:paraId="15EA083E" w14:textId="77777777" w:rsidR="00D67A65" w:rsidRPr="00D67A65" w:rsidRDefault="00D67A65" w:rsidP="00D67A65">
      <w:r w:rsidRPr="00D67A65">
        <w:t>N10 - LT/1/10/1897/002</w:t>
      </w:r>
    </w:p>
    <w:p w14:paraId="4E4AF762" w14:textId="77777777" w:rsidR="00D67A65" w:rsidRPr="00D67A65" w:rsidRDefault="00D67A65" w:rsidP="00D67A65">
      <w:r w:rsidRPr="00D67A65">
        <w:t xml:space="preserve">N14 - LT/1/10/1897/003 </w:t>
      </w:r>
    </w:p>
    <w:p w14:paraId="2D0141AB" w14:textId="77777777" w:rsidR="00D67A65" w:rsidRPr="00D67A65" w:rsidRDefault="00D67A65" w:rsidP="00D67A65">
      <w:r w:rsidRPr="00D67A65">
        <w:t xml:space="preserve">N20 - LT/1/10/1897/004 </w:t>
      </w:r>
    </w:p>
    <w:p w14:paraId="24411982" w14:textId="77777777" w:rsidR="00D67A65" w:rsidRPr="00D67A65" w:rsidRDefault="00D67A65" w:rsidP="00D67A65">
      <w:r w:rsidRPr="00D67A65">
        <w:t xml:space="preserve">N21 - LT/1/10/1897/005 </w:t>
      </w:r>
    </w:p>
    <w:p w14:paraId="707C68A4" w14:textId="77777777" w:rsidR="00D67A65" w:rsidRPr="00D67A65" w:rsidRDefault="00D67A65" w:rsidP="00D67A65">
      <w:r w:rsidRPr="00D67A65">
        <w:t xml:space="preserve">N28 - LT/1/10/1897/006 </w:t>
      </w:r>
    </w:p>
    <w:p w14:paraId="6FC7424D" w14:textId="77777777" w:rsidR="00D67A65" w:rsidRPr="00D67A65" w:rsidRDefault="00D67A65" w:rsidP="00D67A65">
      <w:r w:rsidRPr="00D67A65">
        <w:t xml:space="preserve">N30 - LT/1/10/1897/007 </w:t>
      </w:r>
    </w:p>
    <w:p w14:paraId="4A478560" w14:textId="77777777" w:rsidR="00D67A65" w:rsidRPr="00D67A65" w:rsidRDefault="00D67A65" w:rsidP="00D67A65">
      <w:r w:rsidRPr="00D67A65">
        <w:t xml:space="preserve">N49 - LT/1/10/1897/008 </w:t>
      </w:r>
    </w:p>
    <w:p w14:paraId="34D48207" w14:textId="77777777" w:rsidR="00D67A65" w:rsidRPr="00D67A65" w:rsidRDefault="00D67A65" w:rsidP="00D67A65">
      <w:r w:rsidRPr="00D67A65">
        <w:t xml:space="preserve">N50 - LT/1/10/1897/009 </w:t>
      </w:r>
    </w:p>
    <w:p w14:paraId="578D0B53" w14:textId="77777777" w:rsidR="00D67A65" w:rsidRPr="00D67A65" w:rsidRDefault="00D67A65" w:rsidP="00D67A65">
      <w:r w:rsidRPr="00D67A65">
        <w:t xml:space="preserve">N56 - LT/1/10/1897/010 </w:t>
      </w:r>
    </w:p>
    <w:p w14:paraId="58F8659D" w14:textId="398DBA5D" w:rsidR="00D67A65" w:rsidRPr="00DB0914" w:rsidRDefault="00D67A65" w:rsidP="00D67A65">
      <w:r w:rsidRPr="00D67A65">
        <w:rPr>
          <w:bCs/>
          <w:szCs w:val="22"/>
          <w:lang w:eastAsia="en-US"/>
        </w:rPr>
        <w:t>N60</w:t>
      </w:r>
      <w:r w:rsidRPr="00D4354E">
        <w:t>- LT/1/10/1897</w:t>
      </w:r>
      <w:r w:rsidRPr="00DB0914">
        <w:t>/051</w:t>
      </w:r>
    </w:p>
    <w:p w14:paraId="4C5F188B" w14:textId="77777777" w:rsidR="00D67A65" w:rsidRPr="00DB0914" w:rsidRDefault="00D67A65" w:rsidP="00D67A65">
      <w:r w:rsidRPr="00DB0914">
        <w:t xml:space="preserve">N84 - LT/1/10/1897/011 </w:t>
      </w:r>
    </w:p>
    <w:p w14:paraId="773D6489" w14:textId="77777777" w:rsidR="00D67A65" w:rsidRPr="00D67A65" w:rsidRDefault="00D67A65" w:rsidP="00D67A65">
      <w:r w:rsidRPr="00D67A65">
        <w:t xml:space="preserve">N90 - LT/1/10/1897/012 </w:t>
      </w:r>
    </w:p>
    <w:p w14:paraId="0946C606" w14:textId="77777777" w:rsidR="00D67A65" w:rsidRPr="00D67A65" w:rsidRDefault="00D67A65" w:rsidP="00D67A65">
      <w:r w:rsidRPr="00D67A65">
        <w:t xml:space="preserve">N98 - LT/1/10/1897/013 </w:t>
      </w:r>
    </w:p>
    <w:p w14:paraId="7B27772B" w14:textId="77777777" w:rsidR="00D67A65" w:rsidRPr="00D67A65" w:rsidRDefault="00D67A65" w:rsidP="00D67A65">
      <w:r w:rsidRPr="00D67A65">
        <w:t xml:space="preserve">N100 - LT/1/10/1897/014 </w:t>
      </w:r>
    </w:p>
    <w:p w14:paraId="3413A628" w14:textId="77777777" w:rsidR="00D67A65" w:rsidRPr="00D67A65" w:rsidRDefault="00D67A65" w:rsidP="00D67A65">
      <w:r w:rsidRPr="00D67A65">
        <w:t xml:space="preserve">N140 - LT/1/10/1897/015 </w:t>
      </w:r>
    </w:p>
    <w:p w14:paraId="70DA17FB" w14:textId="77777777" w:rsidR="00D67A65" w:rsidRPr="00D67A65" w:rsidRDefault="00D67A65" w:rsidP="00D67A65">
      <w:r w:rsidRPr="00D67A65">
        <w:t xml:space="preserve">N200 - LT/1/10/1897/016 </w:t>
      </w:r>
    </w:p>
    <w:p w14:paraId="79D6F503" w14:textId="77777777" w:rsidR="00D67A65" w:rsidRPr="0051071D" w:rsidRDefault="00D67A65" w:rsidP="0051071D">
      <w:pPr>
        <w:tabs>
          <w:tab w:val="left" w:pos="567"/>
        </w:tabs>
        <w:rPr>
          <w:rFonts w:eastAsia="Calibri"/>
        </w:rPr>
      </w:pPr>
    </w:p>
    <w:p w14:paraId="4682659B" w14:textId="77777777" w:rsidR="00D67A65" w:rsidRPr="0051071D" w:rsidRDefault="00D67A65" w:rsidP="0051071D">
      <w:pPr>
        <w:tabs>
          <w:tab w:val="left" w:pos="567"/>
        </w:tabs>
        <w:rPr>
          <w:rFonts w:eastAsia="Calibri"/>
        </w:rPr>
      </w:pPr>
    </w:p>
    <w:p w14:paraId="1380CC58" w14:textId="77777777" w:rsidR="00D67A65" w:rsidRPr="0051071D" w:rsidRDefault="00D67A65" w:rsidP="0051071D">
      <w:pPr>
        <w:pBdr>
          <w:top w:val="single" w:sz="4" w:space="1" w:color="auto"/>
          <w:left w:val="single" w:sz="4" w:space="4" w:color="auto"/>
          <w:bottom w:val="single" w:sz="4" w:space="1" w:color="auto"/>
          <w:right w:val="single" w:sz="4" w:space="4" w:color="auto"/>
        </w:pBdr>
        <w:tabs>
          <w:tab w:val="left" w:pos="540"/>
          <w:tab w:val="left" w:pos="567"/>
        </w:tabs>
        <w:rPr>
          <w:rFonts w:eastAsia="Calibri"/>
        </w:rPr>
      </w:pPr>
      <w:r w:rsidRPr="0051071D">
        <w:rPr>
          <w:rFonts w:eastAsia="Calibri"/>
          <w:b/>
        </w:rPr>
        <w:t>13.</w:t>
      </w:r>
      <w:r w:rsidRPr="0051071D">
        <w:rPr>
          <w:rFonts w:eastAsia="Calibri"/>
          <w:b/>
        </w:rPr>
        <w:tab/>
        <w:t>SERIJOS NUMERIS</w:t>
      </w:r>
    </w:p>
    <w:p w14:paraId="4F2C0810" w14:textId="77777777" w:rsidR="00D67A65" w:rsidRPr="00D4354E" w:rsidRDefault="00D67A65" w:rsidP="00D67A65">
      <w:pPr>
        <w:tabs>
          <w:tab w:val="left" w:pos="567"/>
        </w:tabs>
      </w:pPr>
    </w:p>
    <w:p w14:paraId="673E1B36" w14:textId="77777777" w:rsidR="00D67A65" w:rsidRPr="00D4354E" w:rsidRDefault="00D67A65" w:rsidP="00D67A65">
      <w:pPr>
        <w:tabs>
          <w:tab w:val="left" w:pos="567"/>
        </w:tabs>
      </w:pPr>
      <w:r w:rsidRPr="00D4354E">
        <w:t>Serija {numeris}</w:t>
      </w:r>
    </w:p>
    <w:p w14:paraId="54A6D8CF" w14:textId="77777777" w:rsidR="00D67A65" w:rsidRPr="00DB0914" w:rsidRDefault="00D67A65" w:rsidP="00D67A65">
      <w:pPr>
        <w:tabs>
          <w:tab w:val="left" w:pos="567"/>
        </w:tabs>
      </w:pPr>
    </w:p>
    <w:p w14:paraId="1FD85026" w14:textId="77777777" w:rsidR="00D67A65" w:rsidRPr="00DB0914" w:rsidRDefault="00D67A65" w:rsidP="00D67A65">
      <w:pPr>
        <w:tabs>
          <w:tab w:val="left" w:pos="567"/>
        </w:tabs>
      </w:pPr>
    </w:p>
    <w:p w14:paraId="48877834" w14:textId="77777777" w:rsidR="00D67A65" w:rsidRPr="0051071D" w:rsidRDefault="00D67A65" w:rsidP="0051071D">
      <w:pPr>
        <w:pBdr>
          <w:top w:val="single" w:sz="4" w:space="1" w:color="auto"/>
          <w:left w:val="single" w:sz="4" w:space="4" w:color="auto"/>
          <w:bottom w:val="single" w:sz="4" w:space="1" w:color="auto"/>
          <w:right w:val="single" w:sz="4" w:space="4" w:color="auto"/>
        </w:pBdr>
        <w:tabs>
          <w:tab w:val="left" w:pos="540"/>
          <w:tab w:val="left" w:pos="567"/>
        </w:tabs>
        <w:rPr>
          <w:rFonts w:eastAsia="Calibri"/>
        </w:rPr>
      </w:pPr>
      <w:r w:rsidRPr="0051071D">
        <w:rPr>
          <w:rFonts w:eastAsia="Calibri"/>
          <w:b/>
        </w:rPr>
        <w:t>14.</w:t>
      </w:r>
      <w:r w:rsidRPr="0051071D">
        <w:rPr>
          <w:rFonts w:eastAsia="Calibri"/>
          <w:b/>
        </w:rPr>
        <w:tab/>
        <w:t>PARDAVIMO (IŠDAVIMO) TVARKA</w:t>
      </w:r>
    </w:p>
    <w:p w14:paraId="101B37CA" w14:textId="77777777" w:rsidR="00D67A65" w:rsidRPr="0051071D" w:rsidRDefault="00D67A65" w:rsidP="0051071D">
      <w:pPr>
        <w:tabs>
          <w:tab w:val="left" w:pos="567"/>
        </w:tabs>
        <w:rPr>
          <w:rFonts w:eastAsia="Calibri"/>
        </w:rPr>
      </w:pPr>
    </w:p>
    <w:p w14:paraId="7F37EC23" w14:textId="519669D9" w:rsidR="00D67A65" w:rsidRPr="0051071D" w:rsidRDefault="00D67A65" w:rsidP="0051071D">
      <w:pPr>
        <w:tabs>
          <w:tab w:val="left" w:pos="567"/>
        </w:tabs>
        <w:rPr>
          <w:rFonts w:eastAsia="Calibri"/>
        </w:rPr>
      </w:pPr>
      <w:r w:rsidRPr="0051071D">
        <w:rPr>
          <w:rFonts w:eastAsia="Calibri"/>
        </w:rPr>
        <w:t>Receptinis vaist</w:t>
      </w:r>
      <w:r w:rsidR="00BE751C">
        <w:rPr>
          <w:rFonts w:eastAsia="Calibri"/>
        </w:rPr>
        <w:t>as</w:t>
      </w:r>
    </w:p>
    <w:p w14:paraId="1F6AFDEB" w14:textId="77777777" w:rsidR="00D67A65" w:rsidRPr="0051071D" w:rsidRDefault="00D67A65" w:rsidP="0051071D">
      <w:pPr>
        <w:tabs>
          <w:tab w:val="left" w:pos="567"/>
        </w:tabs>
        <w:rPr>
          <w:rFonts w:eastAsia="Calibri"/>
        </w:rPr>
      </w:pPr>
    </w:p>
    <w:p w14:paraId="669BD5F1" w14:textId="77777777" w:rsidR="00D67A65" w:rsidRPr="0051071D" w:rsidRDefault="00D67A65" w:rsidP="0051071D">
      <w:pPr>
        <w:tabs>
          <w:tab w:val="left" w:pos="567"/>
        </w:tabs>
        <w:rPr>
          <w:rFonts w:eastAsia="Calibri"/>
        </w:rPr>
      </w:pPr>
    </w:p>
    <w:p w14:paraId="036B79E3" w14:textId="77777777" w:rsidR="00D67A65" w:rsidRPr="0051071D" w:rsidRDefault="00D67A65" w:rsidP="0051071D">
      <w:pPr>
        <w:pBdr>
          <w:top w:val="single" w:sz="4" w:space="1" w:color="auto"/>
          <w:left w:val="single" w:sz="4" w:space="4" w:color="auto"/>
          <w:bottom w:val="single" w:sz="4" w:space="1" w:color="auto"/>
          <w:right w:val="single" w:sz="4" w:space="4" w:color="auto"/>
        </w:pBdr>
        <w:tabs>
          <w:tab w:val="left" w:pos="540"/>
          <w:tab w:val="left" w:pos="567"/>
        </w:tabs>
        <w:rPr>
          <w:rFonts w:eastAsia="Calibri"/>
        </w:rPr>
      </w:pPr>
      <w:r w:rsidRPr="0051071D">
        <w:rPr>
          <w:rFonts w:eastAsia="Calibri"/>
          <w:b/>
        </w:rPr>
        <w:t>15.</w:t>
      </w:r>
      <w:r w:rsidRPr="0051071D">
        <w:rPr>
          <w:rFonts w:eastAsia="Calibri"/>
          <w:b/>
        </w:rPr>
        <w:tab/>
        <w:t>VARTOJIMO INSTRUKCIJA</w:t>
      </w:r>
    </w:p>
    <w:p w14:paraId="4D2FAC31" w14:textId="77777777" w:rsidR="00D67A65" w:rsidRPr="0051071D" w:rsidRDefault="00D67A65" w:rsidP="0051071D">
      <w:pPr>
        <w:tabs>
          <w:tab w:val="left" w:pos="567"/>
        </w:tabs>
        <w:rPr>
          <w:rFonts w:eastAsia="Calibri"/>
        </w:rPr>
      </w:pPr>
    </w:p>
    <w:p w14:paraId="38EDAC84" w14:textId="77777777" w:rsidR="00D67A65" w:rsidRPr="0051071D" w:rsidRDefault="00D67A65" w:rsidP="0051071D">
      <w:pPr>
        <w:tabs>
          <w:tab w:val="left" w:pos="567"/>
        </w:tabs>
        <w:rPr>
          <w:rFonts w:eastAsia="Calibri"/>
        </w:rPr>
      </w:pPr>
    </w:p>
    <w:p w14:paraId="11002031" w14:textId="77777777" w:rsidR="00D67A65" w:rsidRPr="0051071D" w:rsidRDefault="00D67A65" w:rsidP="0051071D">
      <w:pPr>
        <w:pBdr>
          <w:top w:val="single" w:sz="4" w:space="1" w:color="auto"/>
          <w:left w:val="single" w:sz="4" w:space="4" w:color="auto"/>
          <w:bottom w:val="single" w:sz="4" w:space="1" w:color="auto"/>
          <w:right w:val="single" w:sz="4" w:space="4" w:color="auto"/>
        </w:pBdr>
        <w:tabs>
          <w:tab w:val="left" w:pos="540"/>
          <w:tab w:val="left" w:pos="567"/>
        </w:tabs>
        <w:rPr>
          <w:rFonts w:eastAsia="Calibri"/>
        </w:rPr>
      </w:pPr>
      <w:r w:rsidRPr="0051071D">
        <w:rPr>
          <w:rFonts w:eastAsia="Calibri"/>
          <w:b/>
        </w:rPr>
        <w:t>16.</w:t>
      </w:r>
      <w:r w:rsidRPr="0051071D">
        <w:rPr>
          <w:rFonts w:eastAsia="Calibri"/>
          <w:b/>
        </w:rPr>
        <w:tab/>
        <w:t>INFORMACIJA BRAILIO RAŠTU</w:t>
      </w:r>
    </w:p>
    <w:p w14:paraId="4CDFC247" w14:textId="77777777" w:rsidR="00D67A65" w:rsidRPr="0051071D" w:rsidRDefault="00D67A65" w:rsidP="0051071D">
      <w:pPr>
        <w:tabs>
          <w:tab w:val="left" w:pos="567"/>
        </w:tabs>
        <w:rPr>
          <w:rFonts w:eastAsia="Calibri"/>
        </w:rPr>
      </w:pPr>
    </w:p>
    <w:p w14:paraId="3F2D0CC3" w14:textId="77777777" w:rsidR="00D67A65" w:rsidRPr="0051071D" w:rsidRDefault="00D67A65" w:rsidP="0051071D">
      <w:pPr>
        <w:tabs>
          <w:tab w:val="left" w:pos="567"/>
        </w:tabs>
        <w:rPr>
          <w:rFonts w:eastAsia="Calibri"/>
        </w:rPr>
      </w:pPr>
      <w:proofErr w:type="spellStart"/>
      <w:r w:rsidRPr="0051071D">
        <w:rPr>
          <w:rFonts w:eastAsia="Calibri"/>
        </w:rPr>
        <w:t>Mofenstra</w:t>
      </w:r>
      <w:proofErr w:type="spellEnd"/>
      <w:r w:rsidRPr="0051071D">
        <w:rPr>
          <w:rFonts w:eastAsia="Calibri"/>
        </w:rPr>
        <w:t xml:space="preserve"> 10 mg </w:t>
      </w:r>
      <w:r w:rsidRPr="006B1CD3">
        <w:rPr>
          <w:rFonts w:eastAsia="Calibri"/>
        </w:rPr>
        <w:t>plėvele dengtos tabletės</w:t>
      </w:r>
    </w:p>
    <w:p w14:paraId="3E4F6F0E" w14:textId="77777777" w:rsidR="007C2176" w:rsidRDefault="007C2176" w:rsidP="00D67A65">
      <w:pPr>
        <w:tabs>
          <w:tab w:val="left" w:pos="567"/>
        </w:tabs>
        <w:rPr>
          <w:rFonts w:eastAsia="Calibri"/>
          <w:szCs w:val="22"/>
          <w:lang w:eastAsia="en-US"/>
        </w:rPr>
      </w:pPr>
    </w:p>
    <w:p w14:paraId="08643A3D" w14:textId="77777777" w:rsidR="007C2176" w:rsidRPr="0064286D" w:rsidRDefault="007C2176" w:rsidP="007C2176">
      <w:pPr>
        <w:keepNext/>
        <w:pBdr>
          <w:top w:val="single" w:sz="4" w:space="1" w:color="auto"/>
          <w:left w:val="single" w:sz="4" w:space="4" w:color="auto"/>
          <w:bottom w:val="single" w:sz="4" w:space="1" w:color="auto"/>
          <w:right w:val="single" w:sz="4" w:space="4" w:color="auto"/>
        </w:pBdr>
        <w:ind w:left="-3"/>
        <w:outlineLvl w:val="0"/>
        <w:rPr>
          <w:i/>
          <w:noProof/>
          <w:lang w:bidi="lt-LT"/>
        </w:rPr>
      </w:pPr>
      <w:r>
        <w:rPr>
          <w:b/>
          <w:noProof/>
          <w:lang w:bidi="lt-LT"/>
        </w:rPr>
        <w:t>17.</w:t>
      </w:r>
      <w:r>
        <w:rPr>
          <w:b/>
          <w:noProof/>
          <w:lang w:bidi="lt-LT"/>
        </w:rPr>
        <w:tab/>
      </w:r>
      <w:r w:rsidRPr="0064286D">
        <w:rPr>
          <w:b/>
          <w:noProof/>
          <w:lang w:bidi="lt-LT"/>
        </w:rPr>
        <w:t>UNIKALUS IDENTIFIKATORIUS – 2D BRŪKŠNINIS KODAS</w:t>
      </w:r>
    </w:p>
    <w:p w14:paraId="081AFAF3" w14:textId="77777777" w:rsidR="007C2176" w:rsidRPr="0064286D" w:rsidRDefault="007C2176" w:rsidP="007C2176">
      <w:pPr>
        <w:rPr>
          <w:noProof/>
          <w:lang w:bidi="lt-LT"/>
        </w:rPr>
      </w:pPr>
    </w:p>
    <w:p w14:paraId="0E19E604" w14:textId="77777777" w:rsidR="007C2176" w:rsidRPr="0064286D" w:rsidRDefault="007C2176" w:rsidP="007C2176">
      <w:pPr>
        <w:rPr>
          <w:noProof/>
          <w:szCs w:val="22"/>
          <w:shd w:val="clear" w:color="auto" w:fill="CCCCCC"/>
          <w:lang w:bidi="lt-LT"/>
        </w:rPr>
      </w:pPr>
      <w:r w:rsidRPr="007C2176">
        <w:rPr>
          <w:noProof/>
          <w:highlight w:val="lightGray"/>
          <w:lang w:bidi="lt-LT"/>
        </w:rPr>
        <w:t>2D brūkšninis kodas su nurodytu unikaliu identifikatoriumi.</w:t>
      </w:r>
    </w:p>
    <w:p w14:paraId="1299E19A" w14:textId="77777777" w:rsidR="007C2176" w:rsidRPr="0064286D" w:rsidRDefault="007C2176" w:rsidP="007C2176">
      <w:pPr>
        <w:rPr>
          <w:noProof/>
          <w:lang w:bidi="lt-LT"/>
        </w:rPr>
      </w:pPr>
    </w:p>
    <w:p w14:paraId="347082A0" w14:textId="77777777" w:rsidR="007C2176" w:rsidRPr="0064286D" w:rsidRDefault="007C2176" w:rsidP="007C2176">
      <w:pPr>
        <w:rPr>
          <w:noProof/>
          <w:lang w:bidi="lt-LT"/>
        </w:rPr>
      </w:pPr>
    </w:p>
    <w:p w14:paraId="5B4FF802" w14:textId="77777777" w:rsidR="007C2176" w:rsidRPr="0064286D" w:rsidRDefault="007C2176" w:rsidP="007C2176">
      <w:pPr>
        <w:keepNext/>
        <w:pBdr>
          <w:top w:val="single" w:sz="4" w:space="1" w:color="auto"/>
          <w:left w:val="single" w:sz="4" w:space="4" w:color="auto"/>
          <w:bottom w:val="single" w:sz="4" w:space="1" w:color="auto"/>
          <w:right w:val="single" w:sz="4" w:space="4" w:color="auto"/>
        </w:pBdr>
        <w:ind w:left="-3"/>
        <w:outlineLvl w:val="0"/>
        <w:rPr>
          <w:i/>
          <w:noProof/>
          <w:lang w:bidi="lt-LT"/>
        </w:rPr>
      </w:pPr>
      <w:r>
        <w:rPr>
          <w:b/>
          <w:noProof/>
          <w:lang w:bidi="lt-LT"/>
        </w:rPr>
        <w:t>18.</w:t>
      </w:r>
      <w:r>
        <w:rPr>
          <w:b/>
          <w:noProof/>
          <w:lang w:bidi="lt-LT"/>
        </w:rPr>
        <w:tab/>
      </w:r>
      <w:r w:rsidRPr="0064286D">
        <w:rPr>
          <w:b/>
          <w:noProof/>
          <w:lang w:bidi="lt-LT"/>
        </w:rPr>
        <w:t>UNIKALUS IDENTIFIKATORIUS – ŽMONĖMS SUPRANTAMI DUOMENYS</w:t>
      </w:r>
    </w:p>
    <w:p w14:paraId="25EA544C" w14:textId="77777777" w:rsidR="007C2176" w:rsidRPr="0064286D" w:rsidRDefault="007C2176" w:rsidP="007C2176">
      <w:pPr>
        <w:rPr>
          <w:noProof/>
          <w:lang w:bidi="lt-LT"/>
        </w:rPr>
      </w:pPr>
    </w:p>
    <w:p w14:paraId="29B0ACD8" w14:textId="77777777" w:rsidR="007C2176" w:rsidRPr="0064286D" w:rsidRDefault="007C2176" w:rsidP="007C2176">
      <w:pPr>
        <w:rPr>
          <w:color w:val="008000"/>
          <w:szCs w:val="22"/>
          <w:lang w:bidi="lt-LT"/>
        </w:rPr>
      </w:pPr>
      <w:r>
        <w:rPr>
          <w:lang w:bidi="lt-LT"/>
        </w:rPr>
        <w:t>PC: {numeris}</w:t>
      </w:r>
    </w:p>
    <w:p w14:paraId="79E3AE03" w14:textId="77777777" w:rsidR="007C2176" w:rsidRPr="0064286D" w:rsidRDefault="007C2176" w:rsidP="007C2176">
      <w:pPr>
        <w:rPr>
          <w:szCs w:val="22"/>
          <w:lang w:bidi="lt-LT"/>
        </w:rPr>
      </w:pPr>
      <w:r>
        <w:rPr>
          <w:lang w:bidi="lt-LT"/>
        </w:rPr>
        <w:t>SN: {numeris}</w:t>
      </w:r>
    </w:p>
    <w:p w14:paraId="2E97973C" w14:textId="77777777" w:rsidR="007C2176" w:rsidRPr="00C15BA1" w:rsidRDefault="007C2176" w:rsidP="007C2176">
      <w:pPr>
        <w:rPr>
          <w:szCs w:val="22"/>
        </w:rPr>
      </w:pPr>
      <w:r>
        <w:rPr>
          <w:lang w:bidi="lt-LT"/>
        </w:rPr>
        <w:t>NN: {numeris}</w:t>
      </w:r>
    </w:p>
    <w:p w14:paraId="0891B33D" w14:textId="5BC4740D" w:rsidR="00D67A65" w:rsidRDefault="00D67A65" w:rsidP="007C2176">
      <w:pPr>
        <w:tabs>
          <w:tab w:val="left" w:pos="567"/>
        </w:tabs>
        <w:rPr>
          <w:rFonts w:eastAsia="Calibri"/>
          <w:szCs w:val="22"/>
          <w:lang w:eastAsia="en-US"/>
        </w:rPr>
      </w:pPr>
    </w:p>
    <w:p w14:paraId="1AA4EC25" w14:textId="4F725031" w:rsidR="00BE751C" w:rsidRDefault="00BE751C" w:rsidP="007C2176">
      <w:pPr>
        <w:tabs>
          <w:tab w:val="left" w:pos="567"/>
        </w:tabs>
        <w:rPr>
          <w:rFonts w:eastAsia="Calibri"/>
          <w:szCs w:val="22"/>
          <w:lang w:eastAsia="en-US"/>
        </w:rPr>
      </w:pPr>
    </w:p>
    <w:p w14:paraId="6F7B495B" w14:textId="32C4BDC6" w:rsidR="00BE751C" w:rsidRDefault="00BE751C" w:rsidP="007C2176">
      <w:pPr>
        <w:tabs>
          <w:tab w:val="left" w:pos="567"/>
        </w:tabs>
        <w:rPr>
          <w:rFonts w:eastAsia="Calibri"/>
          <w:szCs w:val="22"/>
          <w:lang w:eastAsia="en-US"/>
        </w:rPr>
      </w:pPr>
    </w:p>
    <w:p w14:paraId="40B122C8" w14:textId="1A9F988C" w:rsidR="00BE751C" w:rsidRDefault="00BE751C" w:rsidP="007C2176">
      <w:pPr>
        <w:tabs>
          <w:tab w:val="left" w:pos="567"/>
        </w:tabs>
        <w:rPr>
          <w:rFonts w:eastAsia="Calibri"/>
          <w:szCs w:val="22"/>
          <w:lang w:eastAsia="en-US"/>
        </w:rPr>
      </w:pPr>
    </w:p>
    <w:p w14:paraId="77ABE9B4" w14:textId="44854B79" w:rsidR="00BE751C" w:rsidRDefault="00BE751C" w:rsidP="007C2176">
      <w:pPr>
        <w:tabs>
          <w:tab w:val="left" w:pos="567"/>
        </w:tabs>
        <w:rPr>
          <w:rFonts w:eastAsia="Calibri"/>
          <w:szCs w:val="22"/>
          <w:lang w:eastAsia="en-US"/>
        </w:rPr>
      </w:pPr>
    </w:p>
    <w:p w14:paraId="48AD4117" w14:textId="693441CA" w:rsidR="00BE751C" w:rsidRDefault="00BE751C" w:rsidP="007C2176">
      <w:pPr>
        <w:tabs>
          <w:tab w:val="left" w:pos="567"/>
        </w:tabs>
        <w:rPr>
          <w:rFonts w:eastAsia="Calibri"/>
          <w:szCs w:val="22"/>
          <w:lang w:eastAsia="en-US"/>
        </w:rPr>
      </w:pPr>
    </w:p>
    <w:p w14:paraId="14CCC404" w14:textId="7A3F1B01" w:rsidR="00BE751C" w:rsidRDefault="00BE751C" w:rsidP="007C2176">
      <w:pPr>
        <w:tabs>
          <w:tab w:val="left" w:pos="567"/>
        </w:tabs>
        <w:rPr>
          <w:rFonts w:eastAsia="Calibri"/>
          <w:szCs w:val="22"/>
          <w:lang w:eastAsia="en-US"/>
        </w:rPr>
      </w:pPr>
    </w:p>
    <w:p w14:paraId="61FBFF61" w14:textId="1D643DF1" w:rsidR="00BE751C" w:rsidRDefault="00BE751C" w:rsidP="007C2176">
      <w:pPr>
        <w:tabs>
          <w:tab w:val="left" w:pos="567"/>
        </w:tabs>
        <w:rPr>
          <w:rFonts w:eastAsia="Calibri"/>
          <w:szCs w:val="22"/>
          <w:lang w:eastAsia="en-US"/>
        </w:rPr>
      </w:pPr>
    </w:p>
    <w:p w14:paraId="29A90FD5" w14:textId="1A11DE4A" w:rsidR="00BE751C" w:rsidRDefault="00BE751C" w:rsidP="007C2176">
      <w:pPr>
        <w:tabs>
          <w:tab w:val="left" w:pos="567"/>
        </w:tabs>
        <w:rPr>
          <w:rFonts w:eastAsia="Calibri"/>
          <w:szCs w:val="22"/>
          <w:lang w:eastAsia="en-US"/>
        </w:rPr>
      </w:pPr>
    </w:p>
    <w:p w14:paraId="3A897142" w14:textId="46C23815" w:rsidR="00BE751C" w:rsidRDefault="00BE751C" w:rsidP="007C2176">
      <w:pPr>
        <w:tabs>
          <w:tab w:val="left" w:pos="567"/>
        </w:tabs>
        <w:rPr>
          <w:rFonts w:eastAsia="Calibri"/>
          <w:szCs w:val="22"/>
          <w:lang w:eastAsia="en-US"/>
        </w:rPr>
      </w:pPr>
    </w:p>
    <w:p w14:paraId="23EE5453" w14:textId="52A877E8" w:rsidR="00BE751C" w:rsidRDefault="00BE751C" w:rsidP="007C2176">
      <w:pPr>
        <w:tabs>
          <w:tab w:val="left" w:pos="567"/>
        </w:tabs>
        <w:rPr>
          <w:rFonts w:eastAsia="Calibri"/>
          <w:szCs w:val="22"/>
          <w:lang w:eastAsia="en-US"/>
        </w:rPr>
      </w:pPr>
    </w:p>
    <w:p w14:paraId="240CED6E" w14:textId="48B48A07" w:rsidR="00BE751C" w:rsidRDefault="00BE751C" w:rsidP="007C2176">
      <w:pPr>
        <w:tabs>
          <w:tab w:val="left" w:pos="567"/>
        </w:tabs>
        <w:rPr>
          <w:rFonts w:eastAsia="Calibri"/>
          <w:szCs w:val="22"/>
          <w:lang w:eastAsia="en-US"/>
        </w:rPr>
      </w:pPr>
    </w:p>
    <w:p w14:paraId="51200BAE" w14:textId="3CF9E2FC" w:rsidR="00BE751C" w:rsidRDefault="00BE751C" w:rsidP="007C2176">
      <w:pPr>
        <w:tabs>
          <w:tab w:val="left" w:pos="567"/>
        </w:tabs>
        <w:rPr>
          <w:rFonts w:eastAsia="Calibri"/>
          <w:szCs w:val="22"/>
          <w:lang w:eastAsia="en-US"/>
        </w:rPr>
      </w:pPr>
    </w:p>
    <w:p w14:paraId="5985B01E" w14:textId="1816AE3A" w:rsidR="00BE751C" w:rsidRDefault="00BE751C" w:rsidP="007C2176">
      <w:pPr>
        <w:tabs>
          <w:tab w:val="left" w:pos="567"/>
        </w:tabs>
        <w:rPr>
          <w:rFonts w:eastAsia="Calibri"/>
          <w:szCs w:val="22"/>
          <w:lang w:eastAsia="en-US"/>
        </w:rPr>
      </w:pPr>
    </w:p>
    <w:p w14:paraId="3926AC74" w14:textId="6F27118B" w:rsidR="00BE751C" w:rsidRDefault="00BE751C" w:rsidP="007C2176">
      <w:pPr>
        <w:tabs>
          <w:tab w:val="left" w:pos="567"/>
        </w:tabs>
        <w:rPr>
          <w:rFonts w:eastAsia="Calibri"/>
          <w:szCs w:val="22"/>
          <w:lang w:eastAsia="en-US"/>
        </w:rPr>
      </w:pPr>
    </w:p>
    <w:p w14:paraId="48D8FBEE" w14:textId="5E3B9E12" w:rsidR="00BE751C" w:rsidRDefault="00BE751C" w:rsidP="007C2176">
      <w:pPr>
        <w:tabs>
          <w:tab w:val="left" w:pos="567"/>
        </w:tabs>
        <w:rPr>
          <w:rFonts w:eastAsia="Calibri"/>
          <w:szCs w:val="22"/>
          <w:lang w:eastAsia="en-US"/>
        </w:rPr>
      </w:pPr>
    </w:p>
    <w:p w14:paraId="302BFA8C" w14:textId="5A991344" w:rsidR="00BE751C" w:rsidRDefault="00BE751C" w:rsidP="007C2176">
      <w:pPr>
        <w:tabs>
          <w:tab w:val="left" w:pos="567"/>
        </w:tabs>
        <w:rPr>
          <w:rFonts w:eastAsia="Calibri"/>
          <w:szCs w:val="22"/>
          <w:lang w:eastAsia="en-US"/>
        </w:rPr>
      </w:pPr>
    </w:p>
    <w:p w14:paraId="3D84EB40" w14:textId="0B31AF42" w:rsidR="00BE751C" w:rsidRDefault="00BE751C" w:rsidP="007C2176">
      <w:pPr>
        <w:tabs>
          <w:tab w:val="left" w:pos="567"/>
        </w:tabs>
        <w:rPr>
          <w:rFonts w:eastAsia="Calibri"/>
          <w:szCs w:val="22"/>
          <w:lang w:eastAsia="en-US"/>
        </w:rPr>
      </w:pPr>
    </w:p>
    <w:p w14:paraId="0C1D39AB" w14:textId="6C7868F3" w:rsidR="00BE751C" w:rsidRDefault="00BE751C" w:rsidP="007C2176">
      <w:pPr>
        <w:tabs>
          <w:tab w:val="left" w:pos="567"/>
        </w:tabs>
        <w:rPr>
          <w:rFonts w:eastAsia="Calibri"/>
          <w:szCs w:val="22"/>
          <w:lang w:eastAsia="en-US"/>
        </w:rPr>
      </w:pPr>
    </w:p>
    <w:p w14:paraId="625F12C9" w14:textId="40276198" w:rsidR="00BE751C" w:rsidRDefault="00BE751C" w:rsidP="007C2176">
      <w:pPr>
        <w:tabs>
          <w:tab w:val="left" w:pos="567"/>
        </w:tabs>
        <w:rPr>
          <w:rFonts w:eastAsia="Calibri"/>
          <w:szCs w:val="22"/>
          <w:lang w:eastAsia="en-US"/>
        </w:rPr>
      </w:pPr>
    </w:p>
    <w:p w14:paraId="41D7C867" w14:textId="69DC8A7C" w:rsidR="00BE751C" w:rsidRDefault="00BE751C" w:rsidP="007C2176">
      <w:pPr>
        <w:tabs>
          <w:tab w:val="left" w:pos="567"/>
        </w:tabs>
        <w:rPr>
          <w:rFonts w:eastAsia="Calibri"/>
          <w:szCs w:val="22"/>
          <w:lang w:eastAsia="en-US"/>
        </w:rPr>
      </w:pPr>
    </w:p>
    <w:p w14:paraId="4CB9B0E1" w14:textId="1BED45AE" w:rsidR="00BE751C" w:rsidRDefault="00BE751C" w:rsidP="007C2176">
      <w:pPr>
        <w:tabs>
          <w:tab w:val="left" w:pos="567"/>
        </w:tabs>
        <w:rPr>
          <w:rFonts w:eastAsia="Calibri"/>
          <w:szCs w:val="22"/>
          <w:lang w:eastAsia="en-US"/>
        </w:rPr>
      </w:pPr>
    </w:p>
    <w:p w14:paraId="7896D283" w14:textId="79FD01C4" w:rsidR="00BE751C" w:rsidRDefault="00BE751C" w:rsidP="007C2176">
      <w:pPr>
        <w:tabs>
          <w:tab w:val="left" w:pos="567"/>
        </w:tabs>
        <w:rPr>
          <w:rFonts w:eastAsia="Calibri"/>
          <w:szCs w:val="22"/>
          <w:lang w:eastAsia="en-US"/>
        </w:rPr>
      </w:pPr>
    </w:p>
    <w:p w14:paraId="7A39ACF8" w14:textId="4B182BD9" w:rsidR="00BE751C" w:rsidRDefault="00BE751C" w:rsidP="007C2176">
      <w:pPr>
        <w:tabs>
          <w:tab w:val="left" w:pos="567"/>
        </w:tabs>
        <w:rPr>
          <w:rFonts w:eastAsia="Calibri"/>
          <w:szCs w:val="22"/>
          <w:lang w:eastAsia="en-US"/>
        </w:rPr>
      </w:pPr>
    </w:p>
    <w:p w14:paraId="795704A3" w14:textId="5B2775D1" w:rsidR="00BE751C" w:rsidRDefault="00BE751C" w:rsidP="007C2176">
      <w:pPr>
        <w:tabs>
          <w:tab w:val="left" w:pos="567"/>
        </w:tabs>
        <w:rPr>
          <w:rFonts w:eastAsia="Calibri"/>
          <w:szCs w:val="22"/>
          <w:lang w:eastAsia="en-US"/>
        </w:rPr>
      </w:pPr>
    </w:p>
    <w:p w14:paraId="13DFBB4E" w14:textId="3C53CAF8" w:rsidR="00BE751C" w:rsidRDefault="00BE751C" w:rsidP="007C2176">
      <w:pPr>
        <w:tabs>
          <w:tab w:val="left" w:pos="567"/>
        </w:tabs>
        <w:rPr>
          <w:rFonts w:eastAsia="Calibri"/>
          <w:szCs w:val="22"/>
          <w:lang w:eastAsia="en-US"/>
        </w:rPr>
      </w:pPr>
    </w:p>
    <w:p w14:paraId="759E5DC3" w14:textId="57C86C61" w:rsidR="00BE751C" w:rsidRDefault="00BE751C" w:rsidP="007C2176">
      <w:pPr>
        <w:tabs>
          <w:tab w:val="left" w:pos="567"/>
        </w:tabs>
        <w:rPr>
          <w:rFonts w:eastAsia="Calibri"/>
          <w:szCs w:val="22"/>
          <w:lang w:eastAsia="en-US"/>
        </w:rPr>
      </w:pPr>
    </w:p>
    <w:p w14:paraId="3EF2A8D2" w14:textId="6C3EAAD6" w:rsidR="00BE751C" w:rsidRDefault="00BE751C" w:rsidP="007C2176">
      <w:pPr>
        <w:tabs>
          <w:tab w:val="left" w:pos="567"/>
        </w:tabs>
        <w:rPr>
          <w:rFonts w:eastAsia="Calibri"/>
          <w:szCs w:val="22"/>
          <w:lang w:eastAsia="en-US"/>
        </w:rPr>
      </w:pPr>
    </w:p>
    <w:p w14:paraId="3B2CC868" w14:textId="6F92E9AF" w:rsidR="00BE751C" w:rsidRDefault="00BE751C" w:rsidP="007C2176">
      <w:pPr>
        <w:tabs>
          <w:tab w:val="left" w:pos="567"/>
        </w:tabs>
        <w:rPr>
          <w:rFonts w:eastAsia="Calibri"/>
          <w:szCs w:val="22"/>
          <w:lang w:eastAsia="en-US"/>
        </w:rPr>
      </w:pPr>
    </w:p>
    <w:p w14:paraId="721BDBB4" w14:textId="06C653AD" w:rsidR="00BE751C" w:rsidRDefault="00BE751C" w:rsidP="007C2176">
      <w:pPr>
        <w:tabs>
          <w:tab w:val="left" w:pos="567"/>
        </w:tabs>
        <w:rPr>
          <w:rFonts w:eastAsia="Calibri"/>
          <w:szCs w:val="22"/>
          <w:lang w:eastAsia="en-US"/>
        </w:rPr>
      </w:pPr>
    </w:p>
    <w:p w14:paraId="0184CA53" w14:textId="557986C9" w:rsidR="00BE751C" w:rsidRDefault="00BE751C" w:rsidP="007C2176">
      <w:pPr>
        <w:tabs>
          <w:tab w:val="left" w:pos="567"/>
        </w:tabs>
        <w:rPr>
          <w:rFonts w:eastAsia="Calibri"/>
          <w:szCs w:val="22"/>
          <w:lang w:eastAsia="en-US"/>
        </w:rPr>
      </w:pPr>
    </w:p>
    <w:p w14:paraId="32349F71" w14:textId="09799896" w:rsidR="00BE751C" w:rsidRDefault="00BE751C" w:rsidP="007C2176">
      <w:pPr>
        <w:tabs>
          <w:tab w:val="left" w:pos="567"/>
        </w:tabs>
        <w:rPr>
          <w:rFonts w:eastAsia="Calibri"/>
          <w:szCs w:val="22"/>
          <w:lang w:eastAsia="en-US"/>
        </w:rPr>
      </w:pPr>
    </w:p>
    <w:p w14:paraId="18DF5F9A" w14:textId="58803999" w:rsidR="00BE751C" w:rsidRDefault="00BE751C" w:rsidP="007C2176">
      <w:pPr>
        <w:tabs>
          <w:tab w:val="left" w:pos="567"/>
        </w:tabs>
        <w:rPr>
          <w:rFonts w:eastAsia="Calibri"/>
          <w:szCs w:val="22"/>
          <w:lang w:eastAsia="en-US"/>
        </w:rPr>
      </w:pPr>
    </w:p>
    <w:p w14:paraId="4F13D1AF" w14:textId="73B84B94" w:rsidR="00BE751C" w:rsidRPr="00D67A65" w:rsidRDefault="00BE751C" w:rsidP="007C2176">
      <w:pPr>
        <w:tabs>
          <w:tab w:val="left" w:pos="567"/>
        </w:tabs>
        <w:rPr>
          <w:rFonts w:eastAsia="Calibri"/>
          <w:szCs w:val="22"/>
          <w:lang w:eastAsia="en-US"/>
        </w:rPr>
      </w:pPr>
    </w:p>
    <w:p w14:paraId="5895E7DA" w14:textId="77777777" w:rsidR="00D67A65" w:rsidRPr="0051071D" w:rsidRDefault="00D67A65" w:rsidP="0051071D">
      <w:pPr>
        <w:pBdr>
          <w:top w:val="single" w:sz="4" w:space="1" w:color="auto"/>
          <w:left w:val="single" w:sz="4" w:space="4" w:color="auto"/>
          <w:bottom w:val="single" w:sz="4" w:space="1" w:color="auto"/>
          <w:right w:val="single" w:sz="4" w:space="4" w:color="auto"/>
        </w:pBdr>
        <w:tabs>
          <w:tab w:val="left" w:pos="540"/>
          <w:tab w:val="left" w:pos="567"/>
        </w:tabs>
        <w:rPr>
          <w:rFonts w:eastAsia="Calibri"/>
        </w:rPr>
      </w:pPr>
      <w:r w:rsidRPr="0051071D">
        <w:rPr>
          <w:rFonts w:eastAsia="Calibri"/>
          <w:b/>
        </w:rPr>
        <w:t xml:space="preserve">MINIMALI </w:t>
      </w:r>
      <w:r w:rsidRPr="0051071D">
        <w:rPr>
          <w:rFonts w:eastAsia="Calibri"/>
          <w:b/>
          <w:caps/>
        </w:rPr>
        <w:t xml:space="preserve">informacija ant </w:t>
      </w:r>
      <w:r w:rsidRPr="0051071D">
        <w:rPr>
          <w:rFonts w:eastAsia="Calibri"/>
          <w:b/>
        </w:rPr>
        <w:t>LIZDINIŲ PLOKŠTELIŲ ARBA DVISLUOKSNIŲ JUOSTELIŲ</w:t>
      </w:r>
    </w:p>
    <w:p w14:paraId="09EC74FC" w14:textId="77777777" w:rsidR="00D67A65" w:rsidRPr="0051071D" w:rsidRDefault="00D67A65" w:rsidP="0051071D">
      <w:pPr>
        <w:pBdr>
          <w:top w:val="single" w:sz="4" w:space="1" w:color="auto"/>
          <w:left w:val="single" w:sz="4" w:space="4" w:color="auto"/>
          <w:bottom w:val="single" w:sz="4" w:space="1" w:color="auto"/>
          <w:right w:val="single" w:sz="4" w:space="4" w:color="auto"/>
        </w:pBdr>
        <w:tabs>
          <w:tab w:val="left" w:pos="540"/>
          <w:tab w:val="left" w:pos="567"/>
        </w:tabs>
        <w:rPr>
          <w:rFonts w:eastAsia="Calibri"/>
        </w:rPr>
      </w:pPr>
    </w:p>
    <w:p w14:paraId="4F509268" w14:textId="77777777" w:rsidR="00D67A65" w:rsidRPr="0051071D" w:rsidRDefault="00A3473A" w:rsidP="0051071D">
      <w:pPr>
        <w:pBdr>
          <w:top w:val="single" w:sz="4" w:space="1" w:color="auto"/>
          <w:left w:val="single" w:sz="4" w:space="4" w:color="auto"/>
          <w:bottom w:val="single" w:sz="4" w:space="1" w:color="auto"/>
          <w:right w:val="single" w:sz="4" w:space="4" w:color="auto"/>
        </w:pBdr>
        <w:tabs>
          <w:tab w:val="left" w:pos="540"/>
          <w:tab w:val="left" w:pos="567"/>
        </w:tabs>
        <w:rPr>
          <w:rFonts w:eastAsia="Calibri"/>
        </w:rPr>
      </w:pPr>
      <w:r>
        <w:rPr>
          <w:b/>
          <w:szCs w:val="22"/>
          <w:lang w:eastAsia="en-US"/>
        </w:rPr>
        <w:t>OPA/AL/PVC/AL</w:t>
      </w:r>
      <w:r w:rsidRPr="00D67A65">
        <w:rPr>
          <w:rFonts w:eastAsia="Calibri"/>
          <w:b/>
          <w:szCs w:val="22"/>
          <w:lang w:eastAsia="en-US"/>
        </w:rPr>
        <w:t xml:space="preserve"> </w:t>
      </w:r>
      <w:r w:rsidR="00D67A65" w:rsidRPr="0051071D">
        <w:rPr>
          <w:rFonts w:eastAsia="Calibri"/>
          <w:b/>
        </w:rPr>
        <w:t>LIZDINĖ PLOKŠTELĖ</w:t>
      </w:r>
    </w:p>
    <w:p w14:paraId="610D75B9" w14:textId="77777777" w:rsidR="00D67A65" w:rsidRPr="0051071D" w:rsidRDefault="00D67A65" w:rsidP="0051071D">
      <w:pPr>
        <w:tabs>
          <w:tab w:val="left" w:pos="567"/>
        </w:tabs>
        <w:rPr>
          <w:rFonts w:eastAsia="Calibri"/>
        </w:rPr>
      </w:pPr>
    </w:p>
    <w:p w14:paraId="5C6A2128" w14:textId="77777777" w:rsidR="00D67A65" w:rsidRPr="0051071D" w:rsidRDefault="00D67A65" w:rsidP="0051071D">
      <w:pPr>
        <w:tabs>
          <w:tab w:val="left" w:pos="567"/>
        </w:tabs>
        <w:rPr>
          <w:rFonts w:eastAsia="Calibri"/>
        </w:rPr>
      </w:pPr>
    </w:p>
    <w:p w14:paraId="6E86EB66" w14:textId="77777777" w:rsidR="00D67A65" w:rsidRPr="0051071D" w:rsidRDefault="00D67A65" w:rsidP="0051071D">
      <w:pPr>
        <w:pBdr>
          <w:top w:val="single" w:sz="4" w:space="1" w:color="auto"/>
          <w:left w:val="single" w:sz="4" w:space="4" w:color="auto"/>
          <w:bottom w:val="single" w:sz="4" w:space="1" w:color="auto"/>
          <w:right w:val="single" w:sz="4" w:space="4" w:color="auto"/>
        </w:pBdr>
        <w:tabs>
          <w:tab w:val="left" w:pos="540"/>
          <w:tab w:val="left" w:pos="567"/>
        </w:tabs>
        <w:rPr>
          <w:rFonts w:eastAsia="Calibri"/>
        </w:rPr>
      </w:pPr>
      <w:r w:rsidRPr="0051071D">
        <w:rPr>
          <w:rFonts w:eastAsia="Calibri"/>
          <w:b/>
        </w:rPr>
        <w:t>1.</w:t>
      </w:r>
      <w:r w:rsidRPr="0051071D">
        <w:rPr>
          <w:rFonts w:eastAsia="Calibri"/>
          <w:b/>
        </w:rPr>
        <w:tab/>
        <w:t>VAISTINIO PREPARATO PAVADINIMAS</w:t>
      </w:r>
    </w:p>
    <w:p w14:paraId="49018929" w14:textId="77777777" w:rsidR="00D67A65" w:rsidRPr="0051071D" w:rsidRDefault="00D67A65" w:rsidP="0051071D">
      <w:pPr>
        <w:tabs>
          <w:tab w:val="left" w:pos="567"/>
        </w:tabs>
        <w:rPr>
          <w:rFonts w:eastAsia="Calibri"/>
        </w:rPr>
      </w:pPr>
    </w:p>
    <w:p w14:paraId="5AF7D351" w14:textId="77777777" w:rsidR="00D67A65" w:rsidRPr="0051071D" w:rsidRDefault="00D67A65" w:rsidP="0051071D">
      <w:pPr>
        <w:tabs>
          <w:tab w:val="left" w:pos="567"/>
        </w:tabs>
        <w:rPr>
          <w:rFonts w:eastAsia="Calibri"/>
        </w:rPr>
      </w:pPr>
      <w:proofErr w:type="spellStart"/>
      <w:r w:rsidRPr="0051071D">
        <w:rPr>
          <w:rFonts w:eastAsia="Calibri"/>
        </w:rPr>
        <w:t>Mofenstra</w:t>
      </w:r>
      <w:proofErr w:type="spellEnd"/>
      <w:r w:rsidRPr="0051071D">
        <w:rPr>
          <w:rFonts w:eastAsia="Calibri"/>
        </w:rPr>
        <w:t xml:space="preserve"> 10 mg plėvele dengtos tabletės</w:t>
      </w:r>
    </w:p>
    <w:p w14:paraId="7072BA11" w14:textId="77777777" w:rsidR="00D67A65" w:rsidRPr="0051071D" w:rsidRDefault="00D67A65" w:rsidP="0051071D">
      <w:pPr>
        <w:tabs>
          <w:tab w:val="left" w:pos="567"/>
        </w:tabs>
        <w:rPr>
          <w:rFonts w:eastAsia="Calibri"/>
        </w:rPr>
      </w:pPr>
      <w:proofErr w:type="spellStart"/>
      <w:r w:rsidRPr="0051071D">
        <w:rPr>
          <w:rFonts w:eastAsia="Calibri"/>
        </w:rPr>
        <w:t>Montelukastum</w:t>
      </w:r>
      <w:proofErr w:type="spellEnd"/>
    </w:p>
    <w:p w14:paraId="7C5910BD" w14:textId="77777777" w:rsidR="00D67A65" w:rsidRPr="0051071D" w:rsidRDefault="00D67A65" w:rsidP="0051071D">
      <w:pPr>
        <w:tabs>
          <w:tab w:val="left" w:pos="567"/>
        </w:tabs>
        <w:rPr>
          <w:rFonts w:eastAsia="Calibri"/>
        </w:rPr>
      </w:pPr>
    </w:p>
    <w:p w14:paraId="7FE41885" w14:textId="77777777" w:rsidR="00D67A65" w:rsidRPr="0051071D" w:rsidRDefault="00D67A65" w:rsidP="0051071D">
      <w:pPr>
        <w:tabs>
          <w:tab w:val="left" w:pos="567"/>
        </w:tabs>
        <w:rPr>
          <w:rFonts w:eastAsia="Calibri"/>
        </w:rPr>
      </w:pPr>
    </w:p>
    <w:p w14:paraId="6C8D9BE0" w14:textId="03803B22" w:rsidR="00D67A65" w:rsidRPr="0051071D" w:rsidRDefault="00D67A65" w:rsidP="0051071D">
      <w:pPr>
        <w:pBdr>
          <w:top w:val="single" w:sz="4" w:space="1" w:color="auto"/>
          <w:left w:val="single" w:sz="4" w:space="4" w:color="auto"/>
          <w:bottom w:val="single" w:sz="4" w:space="1" w:color="auto"/>
          <w:right w:val="single" w:sz="4" w:space="4" w:color="auto"/>
        </w:pBdr>
        <w:tabs>
          <w:tab w:val="left" w:pos="540"/>
          <w:tab w:val="left" w:pos="567"/>
        </w:tabs>
        <w:rPr>
          <w:rFonts w:eastAsia="Calibri"/>
        </w:rPr>
      </w:pPr>
      <w:r w:rsidRPr="00D67A65">
        <w:rPr>
          <w:rFonts w:eastAsia="Calibri"/>
          <w:b/>
          <w:szCs w:val="22"/>
          <w:lang w:eastAsia="en-US"/>
        </w:rPr>
        <w:t>2.</w:t>
      </w:r>
      <w:r w:rsidRPr="00D67A65">
        <w:rPr>
          <w:rFonts w:eastAsia="Calibri"/>
          <w:b/>
          <w:szCs w:val="22"/>
          <w:lang w:eastAsia="en-US"/>
        </w:rPr>
        <w:tab/>
        <w:t>R</w:t>
      </w:r>
      <w:r w:rsidR="00A3473A">
        <w:rPr>
          <w:rFonts w:eastAsia="Calibri"/>
          <w:b/>
          <w:szCs w:val="22"/>
          <w:lang w:eastAsia="en-US"/>
        </w:rPr>
        <w:t>EGISTRUOTOJO</w:t>
      </w:r>
      <w:r w:rsidRPr="0051071D">
        <w:rPr>
          <w:rFonts w:eastAsia="Calibri"/>
          <w:b/>
        </w:rPr>
        <w:t xml:space="preserve"> PAVADINIMAS</w:t>
      </w:r>
    </w:p>
    <w:p w14:paraId="0FA1E06E" w14:textId="77777777" w:rsidR="00D67A65" w:rsidRPr="0051071D" w:rsidRDefault="00D67A65" w:rsidP="0051071D">
      <w:pPr>
        <w:tabs>
          <w:tab w:val="left" w:pos="567"/>
        </w:tabs>
        <w:rPr>
          <w:rFonts w:eastAsia="Calibri"/>
        </w:rPr>
      </w:pPr>
    </w:p>
    <w:p w14:paraId="502B9FC5" w14:textId="77777777" w:rsidR="00D67A65" w:rsidRPr="0051071D" w:rsidRDefault="00D67A65" w:rsidP="0051071D">
      <w:pPr>
        <w:tabs>
          <w:tab w:val="left" w:pos="567"/>
        </w:tabs>
        <w:rPr>
          <w:rFonts w:eastAsia="Calibri"/>
        </w:rPr>
      </w:pPr>
      <w:r w:rsidRPr="0051071D">
        <w:rPr>
          <w:rFonts w:eastAsia="Calibri"/>
        </w:rPr>
        <w:t>SANDOZ</w:t>
      </w:r>
    </w:p>
    <w:p w14:paraId="349D312B" w14:textId="77777777" w:rsidR="00D67A65" w:rsidRPr="0051071D" w:rsidRDefault="00D67A65" w:rsidP="0051071D">
      <w:pPr>
        <w:tabs>
          <w:tab w:val="left" w:pos="567"/>
        </w:tabs>
        <w:rPr>
          <w:rFonts w:eastAsia="Calibri"/>
        </w:rPr>
      </w:pPr>
    </w:p>
    <w:p w14:paraId="0D7407FB" w14:textId="77777777" w:rsidR="00D67A65" w:rsidRPr="0051071D" w:rsidRDefault="00D67A65" w:rsidP="0051071D">
      <w:pPr>
        <w:tabs>
          <w:tab w:val="left" w:pos="567"/>
        </w:tabs>
        <w:rPr>
          <w:rFonts w:eastAsia="Calibri"/>
        </w:rPr>
      </w:pPr>
    </w:p>
    <w:p w14:paraId="3762D4FE" w14:textId="77777777" w:rsidR="00D67A65" w:rsidRPr="0051071D" w:rsidRDefault="00D67A65" w:rsidP="0051071D">
      <w:pPr>
        <w:pBdr>
          <w:top w:val="single" w:sz="4" w:space="1" w:color="auto"/>
          <w:left w:val="single" w:sz="4" w:space="4" w:color="auto"/>
          <w:bottom w:val="single" w:sz="4" w:space="1" w:color="auto"/>
          <w:right w:val="single" w:sz="4" w:space="4" w:color="auto"/>
        </w:pBdr>
        <w:tabs>
          <w:tab w:val="left" w:pos="540"/>
          <w:tab w:val="left" w:pos="567"/>
        </w:tabs>
        <w:rPr>
          <w:rFonts w:eastAsia="Calibri"/>
        </w:rPr>
      </w:pPr>
      <w:r w:rsidRPr="0051071D">
        <w:rPr>
          <w:rFonts w:eastAsia="Calibri"/>
          <w:b/>
        </w:rPr>
        <w:t>3.</w:t>
      </w:r>
      <w:r w:rsidRPr="0051071D">
        <w:rPr>
          <w:rFonts w:eastAsia="Calibri"/>
          <w:b/>
        </w:rPr>
        <w:tab/>
        <w:t>TINKAMUMO LAIKAS</w:t>
      </w:r>
    </w:p>
    <w:p w14:paraId="6591DF93" w14:textId="77777777" w:rsidR="00D67A65" w:rsidRPr="0051071D" w:rsidRDefault="00D67A65" w:rsidP="0051071D">
      <w:pPr>
        <w:tabs>
          <w:tab w:val="left" w:pos="567"/>
        </w:tabs>
        <w:rPr>
          <w:rFonts w:eastAsia="Calibri"/>
        </w:rPr>
      </w:pPr>
    </w:p>
    <w:p w14:paraId="283AF94C" w14:textId="12678758" w:rsidR="00D67A65" w:rsidRPr="0051071D" w:rsidRDefault="00BE751C" w:rsidP="0051071D">
      <w:pPr>
        <w:tabs>
          <w:tab w:val="left" w:pos="567"/>
        </w:tabs>
        <w:rPr>
          <w:rFonts w:eastAsia="Calibri"/>
        </w:rPr>
      </w:pPr>
      <w:proofErr w:type="spellStart"/>
      <w:r w:rsidRPr="006F7D19">
        <w:rPr>
          <w:rFonts w:eastAsia="Calibri"/>
          <w:highlight w:val="lightGray"/>
        </w:rPr>
        <w:t>Exp</w:t>
      </w:r>
      <w:proofErr w:type="spellEnd"/>
      <w:r w:rsidR="00D67A65" w:rsidRPr="0051071D">
        <w:rPr>
          <w:rFonts w:eastAsia="Calibri"/>
        </w:rPr>
        <w:t>{mm/MMMM}</w:t>
      </w:r>
    </w:p>
    <w:p w14:paraId="797AABDA" w14:textId="77777777" w:rsidR="00D67A65" w:rsidRPr="0051071D" w:rsidRDefault="00D67A65" w:rsidP="0051071D">
      <w:pPr>
        <w:tabs>
          <w:tab w:val="left" w:pos="567"/>
        </w:tabs>
        <w:rPr>
          <w:rFonts w:eastAsia="Calibri"/>
        </w:rPr>
      </w:pPr>
    </w:p>
    <w:p w14:paraId="721FC2D4" w14:textId="77777777" w:rsidR="00D67A65" w:rsidRPr="0051071D" w:rsidRDefault="00D67A65" w:rsidP="0051071D">
      <w:pPr>
        <w:tabs>
          <w:tab w:val="left" w:pos="567"/>
        </w:tabs>
        <w:rPr>
          <w:rFonts w:eastAsia="Calibri"/>
        </w:rPr>
      </w:pPr>
    </w:p>
    <w:p w14:paraId="478229F0" w14:textId="77777777" w:rsidR="00D67A65" w:rsidRPr="0051071D" w:rsidRDefault="00D67A65" w:rsidP="0051071D">
      <w:pPr>
        <w:pBdr>
          <w:top w:val="single" w:sz="4" w:space="1" w:color="auto"/>
          <w:left w:val="single" w:sz="4" w:space="4" w:color="auto"/>
          <w:bottom w:val="single" w:sz="4" w:space="1" w:color="auto"/>
          <w:right w:val="single" w:sz="4" w:space="4" w:color="auto"/>
        </w:pBdr>
        <w:tabs>
          <w:tab w:val="left" w:pos="540"/>
          <w:tab w:val="left" w:pos="567"/>
        </w:tabs>
        <w:rPr>
          <w:rFonts w:eastAsia="Calibri"/>
        </w:rPr>
      </w:pPr>
      <w:r w:rsidRPr="0051071D">
        <w:rPr>
          <w:rFonts w:eastAsia="Calibri"/>
          <w:b/>
        </w:rPr>
        <w:t>4.</w:t>
      </w:r>
      <w:r w:rsidRPr="0051071D">
        <w:rPr>
          <w:rFonts w:eastAsia="Calibri"/>
          <w:b/>
        </w:rPr>
        <w:tab/>
        <w:t>SERIJOS NUMERIS</w:t>
      </w:r>
    </w:p>
    <w:p w14:paraId="678FBDD1" w14:textId="77777777" w:rsidR="00D67A65" w:rsidRPr="0051071D" w:rsidRDefault="00D67A65" w:rsidP="0051071D">
      <w:pPr>
        <w:tabs>
          <w:tab w:val="left" w:pos="567"/>
        </w:tabs>
        <w:rPr>
          <w:rFonts w:eastAsia="Calibri"/>
        </w:rPr>
      </w:pPr>
    </w:p>
    <w:p w14:paraId="1071EEC5" w14:textId="6A1F2F90" w:rsidR="00D67A65" w:rsidRPr="0051071D" w:rsidRDefault="00BE751C" w:rsidP="0051071D">
      <w:pPr>
        <w:tabs>
          <w:tab w:val="left" w:pos="567"/>
        </w:tabs>
        <w:rPr>
          <w:rFonts w:eastAsia="Calibri"/>
        </w:rPr>
      </w:pPr>
      <w:proofErr w:type="spellStart"/>
      <w:r w:rsidRPr="006F7D19">
        <w:rPr>
          <w:rFonts w:eastAsia="Calibri"/>
          <w:highlight w:val="lightGray"/>
        </w:rPr>
        <w:t>Lot</w:t>
      </w:r>
      <w:proofErr w:type="spellEnd"/>
      <w:r w:rsidR="00D67A65" w:rsidRPr="0051071D">
        <w:rPr>
          <w:rFonts w:eastAsia="Calibri"/>
        </w:rPr>
        <w:t>{numeris}</w:t>
      </w:r>
    </w:p>
    <w:p w14:paraId="7DE1A7FF" w14:textId="77777777" w:rsidR="00D67A65" w:rsidRPr="0051071D" w:rsidRDefault="00D67A65" w:rsidP="0051071D">
      <w:pPr>
        <w:tabs>
          <w:tab w:val="left" w:pos="567"/>
        </w:tabs>
        <w:rPr>
          <w:rFonts w:eastAsia="Calibri"/>
        </w:rPr>
      </w:pPr>
    </w:p>
    <w:p w14:paraId="54F6D6D3" w14:textId="77777777" w:rsidR="00D67A65" w:rsidRPr="0051071D" w:rsidRDefault="00D67A65" w:rsidP="0051071D">
      <w:pPr>
        <w:tabs>
          <w:tab w:val="left" w:pos="567"/>
        </w:tabs>
        <w:rPr>
          <w:rFonts w:eastAsia="Calibri"/>
        </w:rPr>
      </w:pPr>
    </w:p>
    <w:p w14:paraId="1C9C39CA" w14:textId="77777777" w:rsidR="00D67A65" w:rsidRPr="0051071D" w:rsidRDefault="00D67A65" w:rsidP="0051071D">
      <w:pPr>
        <w:pBdr>
          <w:top w:val="single" w:sz="4" w:space="1" w:color="auto"/>
          <w:left w:val="single" w:sz="4" w:space="4" w:color="auto"/>
          <w:bottom w:val="single" w:sz="4" w:space="1" w:color="auto"/>
          <w:right w:val="single" w:sz="4" w:space="4" w:color="auto"/>
        </w:pBdr>
        <w:tabs>
          <w:tab w:val="left" w:pos="540"/>
          <w:tab w:val="left" w:pos="567"/>
        </w:tabs>
        <w:rPr>
          <w:rFonts w:eastAsia="Calibri"/>
        </w:rPr>
      </w:pPr>
      <w:r w:rsidRPr="0051071D">
        <w:rPr>
          <w:rFonts w:eastAsia="Calibri"/>
          <w:b/>
        </w:rPr>
        <w:t>5.</w:t>
      </w:r>
      <w:r w:rsidRPr="0051071D">
        <w:rPr>
          <w:rFonts w:eastAsia="Calibri"/>
          <w:b/>
        </w:rPr>
        <w:tab/>
        <w:t>KITA</w:t>
      </w:r>
    </w:p>
    <w:p w14:paraId="3061CBC2" w14:textId="77777777" w:rsidR="00D67A65" w:rsidRPr="0051071D" w:rsidRDefault="00D67A65" w:rsidP="0051071D">
      <w:pPr>
        <w:tabs>
          <w:tab w:val="left" w:pos="567"/>
        </w:tabs>
        <w:rPr>
          <w:rFonts w:eastAsia="Calibri"/>
        </w:rPr>
      </w:pPr>
    </w:p>
    <w:p w14:paraId="32D28EFE" w14:textId="77777777" w:rsidR="00D67A65" w:rsidRPr="0051071D" w:rsidRDefault="00D67A65" w:rsidP="0051071D">
      <w:pPr>
        <w:tabs>
          <w:tab w:val="left" w:pos="567"/>
        </w:tabs>
        <w:rPr>
          <w:rFonts w:eastAsia="Calibri"/>
          <w:color w:val="0000FF"/>
        </w:rPr>
      </w:pPr>
    </w:p>
    <w:p w14:paraId="52C484FB" w14:textId="77777777" w:rsidR="00D67A65" w:rsidRPr="00D67A65" w:rsidRDefault="00A3473A" w:rsidP="00D67A65">
      <w:pPr>
        <w:tabs>
          <w:tab w:val="left" w:pos="567"/>
        </w:tabs>
        <w:rPr>
          <w:rFonts w:eastAsia="Calibri"/>
          <w:szCs w:val="22"/>
          <w:lang w:eastAsia="en-US"/>
        </w:rPr>
      </w:pPr>
      <w:r>
        <w:rPr>
          <w:rFonts w:eastAsia="Calibri"/>
          <w:szCs w:val="22"/>
          <w:lang w:eastAsia="en-US"/>
        </w:rPr>
        <w:br w:type="page"/>
      </w:r>
    </w:p>
    <w:p w14:paraId="0041455F" w14:textId="77777777" w:rsidR="00D67A65" w:rsidRPr="00D4354E" w:rsidRDefault="00D67A65" w:rsidP="0051071D">
      <w:pPr>
        <w:tabs>
          <w:tab w:val="left" w:pos="567"/>
        </w:tabs>
        <w:jc w:val="center"/>
        <w:rPr>
          <w:lang w:val="es-ES"/>
        </w:rPr>
      </w:pPr>
    </w:p>
    <w:p w14:paraId="630EEC75" w14:textId="77777777" w:rsidR="00D67A65" w:rsidRPr="0051071D" w:rsidRDefault="00D67A65" w:rsidP="0051071D">
      <w:pPr>
        <w:tabs>
          <w:tab w:val="left" w:pos="567"/>
        </w:tabs>
        <w:ind w:left="567" w:hanging="567"/>
        <w:jc w:val="center"/>
        <w:outlineLvl w:val="0"/>
        <w:rPr>
          <w:rFonts w:eastAsia="Calibri"/>
          <w:lang w:val="x-none"/>
        </w:rPr>
      </w:pPr>
      <w:bookmarkStart w:id="68" w:name="_Toc129243262"/>
      <w:bookmarkStart w:id="69" w:name="_Toc129243137"/>
    </w:p>
    <w:p w14:paraId="4E921F05" w14:textId="77777777" w:rsidR="00D67A65" w:rsidRPr="0051071D" w:rsidRDefault="00D67A65" w:rsidP="0051071D">
      <w:pPr>
        <w:tabs>
          <w:tab w:val="left" w:pos="567"/>
        </w:tabs>
        <w:ind w:left="567" w:hanging="567"/>
        <w:jc w:val="center"/>
        <w:outlineLvl w:val="0"/>
        <w:rPr>
          <w:rFonts w:eastAsia="Calibri"/>
          <w:lang w:val="x-none"/>
        </w:rPr>
      </w:pPr>
    </w:p>
    <w:p w14:paraId="56BCD4DD" w14:textId="77777777" w:rsidR="00D67A65" w:rsidRPr="0051071D" w:rsidRDefault="00D67A65" w:rsidP="0051071D">
      <w:pPr>
        <w:tabs>
          <w:tab w:val="left" w:pos="567"/>
        </w:tabs>
        <w:ind w:left="567" w:hanging="567"/>
        <w:jc w:val="center"/>
        <w:outlineLvl w:val="0"/>
        <w:rPr>
          <w:rFonts w:eastAsia="Calibri"/>
          <w:lang w:val="x-none"/>
        </w:rPr>
      </w:pPr>
    </w:p>
    <w:p w14:paraId="253EF828" w14:textId="77777777" w:rsidR="00D67A65" w:rsidRPr="0051071D" w:rsidRDefault="00D67A65" w:rsidP="0051071D">
      <w:pPr>
        <w:tabs>
          <w:tab w:val="left" w:pos="567"/>
        </w:tabs>
        <w:ind w:left="567" w:hanging="567"/>
        <w:jc w:val="center"/>
        <w:outlineLvl w:val="0"/>
        <w:rPr>
          <w:rFonts w:eastAsia="Calibri"/>
          <w:lang w:val="x-none"/>
        </w:rPr>
      </w:pPr>
    </w:p>
    <w:p w14:paraId="7BC2D026" w14:textId="77777777" w:rsidR="00D67A65" w:rsidRPr="0051071D" w:rsidRDefault="00D67A65" w:rsidP="0051071D">
      <w:pPr>
        <w:tabs>
          <w:tab w:val="left" w:pos="567"/>
        </w:tabs>
        <w:ind w:left="567" w:hanging="567"/>
        <w:jc w:val="center"/>
        <w:outlineLvl w:val="0"/>
        <w:rPr>
          <w:rFonts w:eastAsia="Calibri"/>
          <w:lang w:val="x-none"/>
        </w:rPr>
      </w:pPr>
    </w:p>
    <w:p w14:paraId="7BB835CA" w14:textId="77777777" w:rsidR="00D67A65" w:rsidRPr="0051071D" w:rsidRDefault="00D67A65" w:rsidP="0051071D">
      <w:pPr>
        <w:tabs>
          <w:tab w:val="left" w:pos="567"/>
        </w:tabs>
        <w:ind w:left="567" w:hanging="567"/>
        <w:jc w:val="center"/>
        <w:outlineLvl w:val="0"/>
        <w:rPr>
          <w:rFonts w:eastAsia="Calibri"/>
          <w:lang w:val="x-none"/>
        </w:rPr>
      </w:pPr>
    </w:p>
    <w:p w14:paraId="64F48D7A" w14:textId="77777777" w:rsidR="00D67A65" w:rsidRPr="0051071D" w:rsidRDefault="00D67A65" w:rsidP="0051071D">
      <w:pPr>
        <w:tabs>
          <w:tab w:val="left" w:pos="567"/>
        </w:tabs>
        <w:ind w:left="567" w:hanging="567"/>
        <w:jc w:val="center"/>
        <w:outlineLvl w:val="0"/>
        <w:rPr>
          <w:rFonts w:eastAsia="Calibri"/>
          <w:lang w:val="x-none"/>
        </w:rPr>
      </w:pPr>
    </w:p>
    <w:p w14:paraId="14E46E58" w14:textId="77777777" w:rsidR="00D67A65" w:rsidRPr="0051071D" w:rsidRDefault="00D67A65" w:rsidP="0051071D">
      <w:pPr>
        <w:tabs>
          <w:tab w:val="left" w:pos="567"/>
        </w:tabs>
        <w:ind w:left="567" w:hanging="567"/>
        <w:jc w:val="center"/>
        <w:outlineLvl w:val="0"/>
        <w:rPr>
          <w:rFonts w:eastAsia="Calibri"/>
          <w:lang w:val="x-none"/>
        </w:rPr>
      </w:pPr>
    </w:p>
    <w:p w14:paraId="1A69E476" w14:textId="77777777" w:rsidR="00D67A65" w:rsidRPr="0051071D" w:rsidRDefault="00D67A65" w:rsidP="0051071D">
      <w:pPr>
        <w:tabs>
          <w:tab w:val="left" w:pos="567"/>
        </w:tabs>
        <w:ind w:left="567" w:hanging="567"/>
        <w:jc w:val="center"/>
        <w:outlineLvl w:val="0"/>
        <w:rPr>
          <w:rFonts w:eastAsia="Calibri"/>
          <w:lang w:val="x-none"/>
        </w:rPr>
      </w:pPr>
    </w:p>
    <w:p w14:paraId="6B6E4913" w14:textId="77777777" w:rsidR="00D67A65" w:rsidRPr="0051071D" w:rsidRDefault="00D67A65" w:rsidP="0051071D">
      <w:pPr>
        <w:tabs>
          <w:tab w:val="left" w:pos="567"/>
        </w:tabs>
        <w:ind w:left="567" w:hanging="567"/>
        <w:jc w:val="center"/>
        <w:outlineLvl w:val="0"/>
        <w:rPr>
          <w:rFonts w:eastAsia="Calibri"/>
          <w:lang w:val="x-none"/>
        </w:rPr>
      </w:pPr>
    </w:p>
    <w:p w14:paraId="00F63F50" w14:textId="77777777" w:rsidR="00D67A65" w:rsidRPr="0051071D" w:rsidRDefault="00D67A65" w:rsidP="0051071D">
      <w:pPr>
        <w:tabs>
          <w:tab w:val="left" w:pos="567"/>
        </w:tabs>
        <w:ind w:left="567" w:hanging="567"/>
        <w:jc w:val="center"/>
        <w:outlineLvl w:val="0"/>
        <w:rPr>
          <w:rFonts w:eastAsia="Calibri"/>
          <w:lang w:val="x-none"/>
        </w:rPr>
      </w:pPr>
    </w:p>
    <w:p w14:paraId="01E798A3" w14:textId="77777777" w:rsidR="00D67A65" w:rsidRPr="0051071D" w:rsidRDefault="00D67A65" w:rsidP="0051071D">
      <w:pPr>
        <w:tabs>
          <w:tab w:val="left" w:pos="567"/>
        </w:tabs>
        <w:ind w:left="567" w:hanging="567"/>
        <w:jc w:val="center"/>
        <w:outlineLvl w:val="0"/>
        <w:rPr>
          <w:rFonts w:eastAsia="Calibri"/>
          <w:lang w:val="x-none"/>
        </w:rPr>
      </w:pPr>
    </w:p>
    <w:p w14:paraId="2CD75E03" w14:textId="77777777" w:rsidR="00D67A65" w:rsidRPr="0051071D" w:rsidRDefault="00D67A65" w:rsidP="0051071D">
      <w:pPr>
        <w:tabs>
          <w:tab w:val="left" w:pos="567"/>
        </w:tabs>
        <w:ind w:left="567" w:hanging="567"/>
        <w:jc w:val="center"/>
        <w:outlineLvl w:val="0"/>
        <w:rPr>
          <w:rFonts w:eastAsia="Calibri"/>
          <w:lang w:val="x-none"/>
        </w:rPr>
      </w:pPr>
    </w:p>
    <w:p w14:paraId="5D3E724A" w14:textId="77777777" w:rsidR="00D67A65" w:rsidRPr="0051071D" w:rsidRDefault="00D67A65" w:rsidP="0051071D">
      <w:pPr>
        <w:tabs>
          <w:tab w:val="left" w:pos="567"/>
        </w:tabs>
        <w:ind w:left="567" w:hanging="567"/>
        <w:jc w:val="center"/>
        <w:outlineLvl w:val="0"/>
        <w:rPr>
          <w:rFonts w:eastAsia="Calibri"/>
          <w:lang w:val="x-none"/>
        </w:rPr>
      </w:pPr>
    </w:p>
    <w:p w14:paraId="3FB3603B" w14:textId="77777777" w:rsidR="00D67A65" w:rsidRPr="0051071D" w:rsidRDefault="00D67A65" w:rsidP="0051071D">
      <w:pPr>
        <w:tabs>
          <w:tab w:val="left" w:pos="567"/>
        </w:tabs>
        <w:ind w:left="567" w:hanging="567"/>
        <w:jc w:val="center"/>
        <w:outlineLvl w:val="0"/>
        <w:rPr>
          <w:rFonts w:eastAsia="Calibri"/>
          <w:lang w:val="x-none"/>
        </w:rPr>
      </w:pPr>
    </w:p>
    <w:p w14:paraId="5F7F8369" w14:textId="77777777" w:rsidR="00D67A65" w:rsidRPr="0051071D" w:rsidRDefault="00D67A65" w:rsidP="0051071D">
      <w:pPr>
        <w:tabs>
          <w:tab w:val="left" w:pos="567"/>
        </w:tabs>
        <w:ind w:left="567" w:hanging="567"/>
        <w:jc w:val="center"/>
        <w:outlineLvl w:val="0"/>
        <w:rPr>
          <w:rFonts w:eastAsia="Calibri"/>
          <w:lang w:val="x-none"/>
        </w:rPr>
      </w:pPr>
    </w:p>
    <w:p w14:paraId="39E13407" w14:textId="77777777" w:rsidR="00D67A65" w:rsidRPr="0051071D" w:rsidRDefault="00D67A65" w:rsidP="0051071D">
      <w:pPr>
        <w:tabs>
          <w:tab w:val="left" w:pos="567"/>
        </w:tabs>
        <w:ind w:left="567" w:hanging="567"/>
        <w:jc w:val="center"/>
        <w:outlineLvl w:val="0"/>
        <w:rPr>
          <w:rFonts w:eastAsia="Calibri"/>
          <w:lang w:val="x-none"/>
        </w:rPr>
      </w:pPr>
    </w:p>
    <w:p w14:paraId="0F95C511" w14:textId="77777777" w:rsidR="00D67A65" w:rsidRPr="0051071D" w:rsidRDefault="00D67A65" w:rsidP="0051071D">
      <w:pPr>
        <w:tabs>
          <w:tab w:val="left" w:pos="567"/>
        </w:tabs>
        <w:ind w:left="567" w:hanging="567"/>
        <w:jc w:val="center"/>
        <w:outlineLvl w:val="0"/>
        <w:rPr>
          <w:rFonts w:eastAsia="Calibri"/>
          <w:lang w:val="x-none"/>
        </w:rPr>
      </w:pPr>
    </w:p>
    <w:p w14:paraId="7FB5CC74" w14:textId="77777777" w:rsidR="00D67A65" w:rsidRPr="0051071D" w:rsidRDefault="00D67A65" w:rsidP="0051071D">
      <w:pPr>
        <w:tabs>
          <w:tab w:val="left" w:pos="567"/>
        </w:tabs>
        <w:ind w:left="567" w:hanging="567"/>
        <w:jc w:val="center"/>
        <w:outlineLvl w:val="0"/>
        <w:rPr>
          <w:rFonts w:eastAsia="Calibri"/>
          <w:lang w:val="x-none"/>
        </w:rPr>
      </w:pPr>
    </w:p>
    <w:p w14:paraId="7C716F94" w14:textId="77777777" w:rsidR="00D67A65" w:rsidRPr="0051071D" w:rsidRDefault="00D67A65" w:rsidP="0051071D">
      <w:pPr>
        <w:tabs>
          <w:tab w:val="left" w:pos="567"/>
        </w:tabs>
        <w:ind w:left="567" w:hanging="567"/>
        <w:jc w:val="center"/>
        <w:outlineLvl w:val="0"/>
        <w:rPr>
          <w:rFonts w:eastAsia="Calibri"/>
          <w:lang w:val="x-none"/>
        </w:rPr>
      </w:pPr>
    </w:p>
    <w:p w14:paraId="26D28145" w14:textId="77777777" w:rsidR="00D67A65" w:rsidRPr="0051071D" w:rsidRDefault="00D67A65" w:rsidP="0051071D">
      <w:pPr>
        <w:tabs>
          <w:tab w:val="left" w:pos="567"/>
        </w:tabs>
        <w:ind w:left="567" w:hanging="567"/>
        <w:jc w:val="center"/>
        <w:outlineLvl w:val="0"/>
        <w:rPr>
          <w:rFonts w:eastAsia="Calibri"/>
          <w:lang w:val="x-none"/>
        </w:rPr>
      </w:pPr>
    </w:p>
    <w:p w14:paraId="74B5FB52" w14:textId="77777777" w:rsidR="00D67A65" w:rsidRPr="0051071D" w:rsidRDefault="00D67A65" w:rsidP="0051071D">
      <w:pPr>
        <w:tabs>
          <w:tab w:val="left" w:pos="567"/>
        </w:tabs>
        <w:ind w:left="567" w:hanging="567"/>
        <w:jc w:val="center"/>
        <w:outlineLvl w:val="0"/>
        <w:rPr>
          <w:rFonts w:eastAsia="Calibri"/>
          <w:lang w:val="x-none"/>
        </w:rPr>
      </w:pPr>
    </w:p>
    <w:p w14:paraId="04776F08" w14:textId="77777777" w:rsidR="00D67A65" w:rsidRPr="0051071D" w:rsidRDefault="00D67A65" w:rsidP="0051071D">
      <w:pPr>
        <w:tabs>
          <w:tab w:val="left" w:pos="567"/>
        </w:tabs>
        <w:ind w:left="567" w:hanging="567"/>
        <w:jc w:val="center"/>
        <w:outlineLvl w:val="0"/>
        <w:rPr>
          <w:rFonts w:eastAsia="Calibri"/>
          <w:lang w:val="x-none"/>
        </w:rPr>
      </w:pPr>
    </w:p>
    <w:p w14:paraId="74EB2B4B" w14:textId="77777777" w:rsidR="00D67A65" w:rsidRPr="0051071D" w:rsidRDefault="00D67A65" w:rsidP="0051071D">
      <w:pPr>
        <w:tabs>
          <w:tab w:val="left" w:pos="567"/>
        </w:tabs>
        <w:ind w:left="567" w:hanging="567"/>
        <w:jc w:val="center"/>
        <w:outlineLvl w:val="0"/>
        <w:rPr>
          <w:rFonts w:eastAsia="Calibri"/>
          <w:lang w:val="x-none"/>
        </w:rPr>
      </w:pPr>
    </w:p>
    <w:p w14:paraId="7CE8CE95" w14:textId="77777777" w:rsidR="00D67A65" w:rsidRPr="0051071D" w:rsidRDefault="00D67A65" w:rsidP="0051071D">
      <w:pPr>
        <w:tabs>
          <w:tab w:val="left" w:pos="567"/>
        </w:tabs>
        <w:ind w:left="567" w:hanging="567"/>
        <w:jc w:val="center"/>
        <w:outlineLvl w:val="0"/>
        <w:rPr>
          <w:rFonts w:eastAsia="Calibri"/>
          <w:lang w:val="x-none"/>
        </w:rPr>
      </w:pPr>
    </w:p>
    <w:p w14:paraId="0A4A3187" w14:textId="77777777" w:rsidR="00D67A65" w:rsidRPr="0051071D" w:rsidRDefault="00D67A65" w:rsidP="0051071D">
      <w:pPr>
        <w:tabs>
          <w:tab w:val="left" w:pos="567"/>
        </w:tabs>
        <w:ind w:left="567" w:hanging="567"/>
        <w:jc w:val="center"/>
        <w:outlineLvl w:val="0"/>
        <w:rPr>
          <w:rFonts w:eastAsia="Calibri"/>
          <w:lang w:val="x-none"/>
        </w:rPr>
      </w:pPr>
      <w:r w:rsidRPr="0051071D">
        <w:rPr>
          <w:rFonts w:eastAsia="Calibri"/>
          <w:b/>
          <w:lang w:val="x-none"/>
        </w:rPr>
        <w:t>B. PAKUOTĖS LAPELIS</w:t>
      </w:r>
      <w:bookmarkEnd w:id="68"/>
      <w:bookmarkEnd w:id="69"/>
    </w:p>
    <w:p w14:paraId="5B5AC436" w14:textId="77777777" w:rsidR="00D67A65" w:rsidRPr="00D4354E" w:rsidRDefault="00D67A65" w:rsidP="0051071D">
      <w:pPr>
        <w:tabs>
          <w:tab w:val="left" w:pos="567"/>
        </w:tabs>
        <w:jc w:val="center"/>
        <w:rPr>
          <w:lang w:val="es-ES"/>
        </w:rPr>
      </w:pPr>
    </w:p>
    <w:p w14:paraId="44261FFD" w14:textId="77777777" w:rsidR="00D67A65" w:rsidRPr="0051071D" w:rsidRDefault="00D67A65" w:rsidP="0051071D">
      <w:pPr>
        <w:tabs>
          <w:tab w:val="left" w:pos="567"/>
        </w:tabs>
        <w:ind w:left="567" w:hanging="567"/>
        <w:jc w:val="center"/>
        <w:outlineLvl w:val="0"/>
        <w:rPr>
          <w:rFonts w:eastAsia="Calibri"/>
          <w:lang w:val="x-none"/>
        </w:rPr>
      </w:pPr>
      <w:r w:rsidRPr="0051071D">
        <w:rPr>
          <w:rFonts w:eastAsia="Calibri"/>
          <w:b/>
          <w:lang w:val="es-ES"/>
        </w:rPr>
        <w:br w:type="page"/>
      </w:r>
      <w:r w:rsidRPr="0051071D">
        <w:rPr>
          <w:rFonts w:eastAsia="Calibri"/>
          <w:b/>
          <w:lang w:val="x-none"/>
        </w:rPr>
        <w:lastRenderedPageBreak/>
        <w:t>Pakuotės lapelis:</w:t>
      </w:r>
      <w:r w:rsidRPr="0051071D">
        <w:rPr>
          <w:rFonts w:eastAsia="Calibri"/>
          <w:b/>
          <w:lang w:val="es-ES_tradnl"/>
        </w:rPr>
        <w:t xml:space="preserve"> </w:t>
      </w:r>
      <w:r w:rsidRPr="0051071D">
        <w:rPr>
          <w:rFonts w:eastAsia="Calibri"/>
          <w:b/>
          <w:lang w:val="x-none"/>
        </w:rPr>
        <w:t>informacija pacientui</w:t>
      </w:r>
    </w:p>
    <w:p w14:paraId="05A5F49F" w14:textId="77777777" w:rsidR="00D67A65" w:rsidRPr="0051071D" w:rsidRDefault="00D67A65" w:rsidP="0051071D">
      <w:pPr>
        <w:tabs>
          <w:tab w:val="left" w:pos="567"/>
        </w:tabs>
        <w:ind w:left="567" w:hanging="567"/>
        <w:jc w:val="center"/>
        <w:outlineLvl w:val="0"/>
        <w:rPr>
          <w:rFonts w:eastAsia="Calibri"/>
          <w:lang w:val="x-none"/>
        </w:rPr>
      </w:pPr>
    </w:p>
    <w:p w14:paraId="4AA624B8" w14:textId="77777777" w:rsidR="00D67A65" w:rsidRPr="0051071D" w:rsidRDefault="00D67A65" w:rsidP="0051071D">
      <w:pPr>
        <w:tabs>
          <w:tab w:val="left" w:pos="567"/>
        </w:tabs>
        <w:jc w:val="center"/>
        <w:rPr>
          <w:rFonts w:eastAsia="Calibri"/>
        </w:rPr>
      </w:pPr>
      <w:proofErr w:type="spellStart"/>
      <w:r w:rsidRPr="0051071D">
        <w:rPr>
          <w:rFonts w:eastAsia="Calibri"/>
          <w:b/>
        </w:rPr>
        <w:t>Mofenstra</w:t>
      </w:r>
      <w:proofErr w:type="spellEnd"/>
      <w:r w:rsidRPr="0051071D">
        <w:rPr>
          <w:rFonts w:eastAsia="Calibri"/>
          <w:b/>
        </w:rPr>
        <w:t xml:space="preserve"> 10 mg plėvele dengtos tabletės</w:t>
      </w:r>
    </w:p>
    <w:p w14:paraId="62DB8015" w14:textId="77777777" w:rsidR="00D67A65" w:rsidRPr="0051071D" w:rsidRDefault="00D67A65" w:rsidP="0051071D">
      <w:pPr>
        <w:tabs>
          <w:tab w:val="left" w:pos="567"/>
        </w:tabs>
        <w:jc w:val="center"/>
        <w:rPr>
          <w:rFonts w:eastAsia="Calibri"/>
        </w:rPr>
      </w:pPr>
      <w:proofErr w:type="spellStart"/>
      <w:r w:rsidRPr="0051071D">
        <w:rPr>
          <w:rFonts w:eastAsia="Calibri"/>
        </w:rPr>
        <w:t>Montelukastas</w:t>
      </w:r>
      <w:proofErr w:type="spellEnd"/>
    </w:p>
    <w:p w14:paraId="19CD8C49" w14:textId="77777777" w:rsidR="00D67A65" w:rsidRPr="00D67A65" w:rsidRDefault="00D67A65" w:rsidP="00D67A65">
      <w:pPr>
        <w:tabs>
          <w:tab w:val="left" w:pos="567"/>
        </w:tabs>
      </w:pPr>
    </w:p>
    <w:p w14:paraId="7D8B7A26" w14:textId="77777777" w:rsidR="00D67A65" w:rsidRPr="00D67A65" w:rsidRDefault="00D67A65" w:rsidP="00D67A65">
      <w:pPr>
        <w:suppressAutoHyphens/>
      </w:pPr>
      <w:r w:rsidRPr="00D67A65">
        <w:rPr>
          <w:b/>
        </w:rPr>
        <w:t>Atidžiai perskaitykite visą šį lapelį, prieš pradėdami vartoti vaistą, nes jame pateikiama Jums svarbi informacija.</w:t>
      </w:r>
    </w:p>
    <w:p w14:paraId="6AD9F565" w14:textId="77777777" w:rsidR="00D67A65" w:rsidRPr="00D67A65" w:rsidRDefault="00D67A65" w:rsidP="00D67A65">
      <w:pPr>
        <w:ind w:left="567" w:hanging="567"/>
      </w:pPr>
      <w:r w:rsidRPr="00D67A65">
        <w:t>-</w:t>
      </w:r>
      <w:r w:rsidRPr="00D67A65">
        <w:tab/>
        <w:t>Neišmeskite šio lapelio, nes vėl gali prireikti jį perskaityti.</w:t>
      </w:r>
    </w:p>
    <w:p w14:paraId="46A80B9E" w14:textId="77777777" w:rsidR="00D67A65" w:rsidRPr="00D67A65" w:rsidRDefault="00D67A65" w:rsidP="00D67A65">
      <w:pPr>
        <w:ind w:left="567" w:hanging="567"/>
      </w:pPr>
      <w:r w:rsidRPr="00D67A65">
        <w:t>-</w:t>
      </w:r>
      <w:r w:rsidRPr="00D67A65">
        <w:tab/>
        <w:t>Jeigu kiltų daugiau klausimų, kreipkitės į gydytoją arba vaistininką.</w:t>
      </w:r>
    </w:p>
    <w:p w14:paraId="37D283D7" w14:textId="77777777" w:rsidR="00D67A65" w:rsidRPr="00D67A65" w:rsidRDefault="00D67A65" w:rsidP="00D67A65">
      <w:pPr>
        <w:numPr>
          <w:ilvl w:val="0"/>
          <w:numId w:val="51"/>
        </w:numPr>
        <w:ind w:left="567" w:hanging="567"/>
      </w:pPr>
      <w:r w:rsidRPr="00D67A65">
        <w:t>Šis vaistas skirtas tik Jums, todėl kitiems žmonėms jo duoti negalima. Vaistas gali jiems pakenkti (net tiems, kurių ligos požymiai yra tokie patys kaip Jūsų).</w:t>
      </w:r>
    </w:p>
    <w:p w14:paraId="2218A7F9" w14:textId="6413D4F6" w:rsidR="00D67A65" w:rsidRPr="00D4354E" w:rsidRDefault="00D67A65" w:rsidP="00D67A65">
      <w:pPr>
        <w:numPr>
          <w:ilvl w:val="0"/>
          <w:numId w:val="51"/>
        </w:numPr>
        <w:tabs>
          <w:tab w:val="left" w:pos="567"/>
        </w:tabs>
        <w:ind w:left="540" w:hanging="540"/>
      </w:pPr>
      <w:r w:rsidRPr="00D67A65">
        <w:t>Jeigu pasireiškė šalutinis poveikis (net jeigu jis šiame lapelyje nenurodytas), kreipkitės į gydytoją arba vaistininką</w:t>
      </w:r>
      <w:r w:rsidR="00F476D6">
        <w:t>.</w:t>
      </w:r>
      <w:r w:rsidR="00A3473A">
        <w:rPr>
          <w:szCs w:val="22"/>
          <w:lang w:eastAsia="en-US"/>
        </w:rPr>
        <w:t xml:space="preserve"> </w:t>
      </w:r>
      <w:r w:rsidR="00A3473A" w:rsidRPr="00B34FA1">
        <w:rPr>
          <w:noProof/>
          <w:szCs w:val="24"/>
        </w:rPr>
        <w:t>Žr. 4 skyrių.</w:t>
      </w:r>
    </w:p>
    <w:p w14:paraId="7CE67C4D" w14:textId="77777777" w:rsidR="00D67A65" w:rsidRPr="00DB0914" w:rsidRDefault="00D67A65" w:rsidP="00D67A65">
      <w:pPr>
        <w:tabs>
          <w:tab w:val="left" w:pos="567"/>
        </w:tabs>
      </w:pPr>
    </w:p>
    <w:p w14:paraId="313B85B1" w14:textId="77777777" w:rsidR="00D67A65" w:rsidRDefault="00D67A65" w:rsidP="00D67A65">
      <w:pPr>
        <w:tabs>
          <w:tab w:val="left" w:pos="567"/>
        </w:tabs>
        <w:rPr>
          <w:rFonts w:eastAsia="Calibri"/>
          <w:b/>
          <w:szCs w:val="22"/>
          <w:lang w:eastAsia="en-US"/>
        </w:rPr>
      </w:pPr>
      <w:r w:rsidRPr="0051071D">
        <w:rPr>
          <w:rFonts w:eastAsia="Calibri"/>
          <w:b/>
        </w:rPr>
        <w:t>Apie ką rašoma šiame lapelyje?</w:t>
      </w:r>
    </w:p>
    <w:p w14:paraId="5384AA8C" w14:textId="77777777" w:rsidR="00E503F9" w:rsidRPr="0051071D" w:rsidRDefault="00E503F9" w:rsidP="0051071D">
      <w:pPr>
        <w:tabs>
          <w:tab w:val="left" w:pos="567"/>
        </w:tabs>
        <w:rPr>
          <w:rFonts w:eastAsia="Calibri"/>
          <w:b/>
        </w:rPr>
      </w:pPr>
    </w:p>
    <w:p w14:paraId="238F8F22" w14:textId="77777777" w:rsidR="00D67A65" w:rsidRPr="0051071D" w:rsidRDefault="00D67A65" w:rsidP="0051071D">
      <w:pPr>
        <w:tabs>
          <w:tab w:val="left" w:pos="567"/>
        </w:tabs>
        <w:rPr>
          <w:rFonts w:eastAsia="Calibri"/>
        </w:rPr>
      </w:pPr>
      <w:r w:rsidRPr="0051071D">
        <w:rPr>
          <w:rFonts w:eastAsia="Calibri"/>
        </w:rPr>
        <w:t>1.</w:t>
      </w:r>
      <w:r w:rsidRPr="0051071D">
        <w:rPr>
          <w:rFonts w:eastAsia="Calibri"/>
        </w:rPr>
        <w:tab/>
        <w:t xml:space="preserve">Kas yra </w:t>
      </w:r>
      <w:proofErr w:type="spellStart"/>
      <w:r w:rsidRPr="0051071D">
        <w:rPr>
          <w:rFonts w:eastAsia="Calibri"/>
        </w:rPr>
        <w:t>Mofenstra</w:t>
      </w:r>
      <w:proofErr w:type="spellEnd"/>
      <w:r w:rsidRPr="0051071D">
        <w:rPr>
          <w:rFonts w:eastAsia="Calibri"/>
        </w:rPr>
        <w:t xml:space="preserve"> ir kam jis vartojamas</w:t>
      </w:r>
    </w:p>
    <w:p w14:paraId="5572CFC3" w14:textId="77777777" w:rsidR="00D67A65" w:rsidRPr="0051071D" w:rsidRDefault="00D67A65" w:rsidP="0051071D">
      <w:pPr>
        <w:tabs>
          <w:tab w:val="left" w:pos="567"/>
        </w:tabs>
        <w:rPr>
          <w:rFonts w:eastAsia="Calibri"/>
        </w:rPr>
      </w:pPr>
      <w:r w:rsidRPr="0051071D">
        <w:rPr>
          <w:rFonts w:eastAsia="Calibri"/>
        </w:rPr>
        <w:t>2.</w:t>
      </w:r>
      <w:r w:rsidRPr="0051071D">
        <w:rPr>
          <w:rFonts w:eastAsia="Calibri"/>
        </w:rPr>
        <w:tab/>
        <w:t xml:space="preserve">Kas žinotina prieš vartojant </w:t>
      </w:r>
      <w:proofErr w:type="spellStart"/>
      <w:r w:rsidRPr="0051071D">
        <w:rPr>
          <w:rFonts w:eastAsia="Calibri"/>
        </w:rPr>
        <w:t>Mofenstra</w:t>
      </w:r>
      <w:proofErr w:type="spellEnd"/>
      <w:r w:rsidRPr="0051071D">
        <w:rPr>
          <w:rFonts w:eastAsia="Calibri"/>
        </w:rPr>
        <w:t xml:space="preserve"> </w:t>
      </w:r>
    </w:p>
    <w:p w14:paraId="30993F76" w14:textId="77777777" w:rsidR="00D67A65" w:rsidRPr="0051071D" w:rsidRDefault="00D67A65" w:rsidP="0051071D">
      <w:pPr>
        <w:tabs>
          <w:tab w:val="left" w:pos="567"/>
        </w:tabs>
        <w:rPr>
          <w:rFonts w:eastAsia="Calibri"/>
        </w:rPr>
      </w:pPr>
      <w:r w:rsidRPr="0051071D">
        <w:rPr>
          <w:rFonts w:eastAsia="Calibri"/>
        </w:rPr>
        <w:t>3.</w:t>
      </w:r>
      <w:r w:rsidRPr="0051071D">
        <w:rPr>
          <w:rFonts w:eastAsia="Calibri"/>
        </w:rPr>
        <w:tab/>
        <w:t xml:space="preserve">Kaip vartoti </w:t>
      </w:r>
      <w:proofErr w:type="spellStart"/>
      <w:r w:rsidRPr="0051071D">
        <w:rPr>
          <w:rFonts w:eastAsia="Calibri"/>
        </w:rPr>
        <w:t>Mofenstra</w:t>
      </w:r>
      <w:proofErr w:type="spellEnd"/>
      <w:r w:rsidRPr="0051071D">
        <w:rPr>
          <w:rFonts w:eastAsia="Calibri"/>
        </w:rPr>
        <w:t xml:space="preserve"> </w:t>
      </w:r>
    </w:p>
    <w:p w14:paraId="0224609F" w14:textId="77777777" w:rsidR="00D67A65" w:rsidRPr="0051071D" w:rsidRDefault="00D67A65" w:rsidP="0051071D">
      <w:pPr>
        <w:tabs>
          <w:tab w:val="left" w:pos="567"/>
        </w:tabs>
        <w:rPr>
          <w:rFonts w:eastAsia="Calibri"/>
        </w:rPr>
      </w:pPr>
      <w:r w:rsidRPr="0051071D">
        <w:rPr>
          <w:rFonts w:eastAsia="Calibri"/>
        </w:rPr>
        <w:t>4.</w:t>
      </w:r>
      <w:r w:rsidRPr="0051071D">
        <w:rPr>
          <w:rFonts w:eastAsia="Calibri"/>
        </w:rPr>
        <w:tab/>
        <w:t>Galimas šalutinis poveikis</w:t>
      </w:r>
    </w:p>
    <w:p w14:paraId="489B6391" w14:textId="77777777" w:rsidR="00D67A65" w:rsidRPr="0051071D" w:rsidRDefault="00D67A65" w:rsidP="0051071D">
      <w:pPr>
        <w:tabs>
          <w:tab w:val="left" w:pos="567"/>
        </w:tabs>
        <w:rPr>
          <w:rFonts w:eastAsia="Calibri"/>
        </w:rPr>
      </w:pPr>
      <w:r w:rsidRPr="0051071D">
        <w:rPr>
          <w:rFonts w:eastAsia="Calibri"/>
        </w:rPr>
        <w:t>5.</w:t>
      </w:r>
      <w:r w:rsidRPr="0051071D">
        <w:rPr>
          <w:rFonts w:eastAsia="Calibri"/>
        </w:rPr>
        <w:tab/>
        <w:t xml:space="preserve">Kaip laikyti </w:t>
      </w:r>
      <w:proofErr w:type="spellStart"/>
      <w:r w:rsidRPr="0051071D">
        <w:rPr>
          <w:rFonts w:eastAsia="Calibri"/>
        </w:rPr>
        <w:t>Mofenstra</w:t>
      </w:r>
      <w:proofErr w:type="spellEnd"/>
      <w:r w:rsidRPr="0051071D">
        <w:rPr>
          <w:rFonts w:eastAsia="Calibri"/>
        </w:rPr>
        <w:t xml:space="preserve"> </w:t>
      </w:r>
    </w:p>
    <w:p w14:paraId="0C47872D" w14:textId="77777777" w:rsidR="00D67A65" w:rsidRPr="0051071D" w:rsidRDefault="00D67A65" w:rsidP="0051071D">
      <w:pPr>
        <w:tabs>
          <w:tab w:val="left" w:pos="567"/>
        </w:tabs>
        <w:rPr>
          <w:rFonts w:eastAsia="Calibri"/>
        </w:rPr>
      </w:pPr>
      <w:r w:rsidRPr="0051071D">
        <w:rPr>
          <w:rFonts w:eastAsia="Calibri"/>
        </w:rPr>
        <w:t>6.</w:t>
      </w:r>
      <w:r w:rsidRPr="0051071D">
        <w:rPr>
          <w:rFonts w:eastAsia="Calibri"/>
        </w:rPr>
        <w:tab/>
        <w:t>Pakuotės turinys ir kita informacija</w:t>
      </w:r>
    </w:p>
    <w:p w14:paraId="2F197721" w14:textId="77777777" w:rsidR="00D67A65" w:rsidRPr="0051071D" w:rsidRDefault="00D67A65" w:rsidP="0051071D">
      <w:pPr>
        <w:tabs>
          <w:tab w:val="left" w:pos="567"/>
        </w:tabs>
        <w:rPr>
          <w:rFonts w:eastAsia="Calibri"/>
        </w:rPr>
      </w:pPr>
    </w:p>
    <w:p w14:paraId="7EFC0626" w14:textId="77777777" w:rsidR="00D67A65" w:rsidRPr="0051071D" w:rsidRDefault="00D67A65" w:rsidP="0051071D">
      <w:pPr>
        <w:tabs>
          <w:tab w:val="left" w:pos="567"/>
        </w:tabs>
        <w:rPr>
          <w:rFonts w:eastAsia="Calibri"/>
        </w:rPr>
      </w:pPr>
    </w:p>
    <w:p w14:paraId="2584E5DA" w14:textId="77777777" w:rsidR="00D67A65" w:rsidRPr="0051071D" w:rsidRDefault="00D67A65" w:rsidP="0051071D">
      <w:pPr>
        <w:keepNext/>
        <w:tabs>
          <w:tab w:val="left" w:pos="567"/>
        </w:tabs>
        <w:ind w:left="567" w:hanging="567"/>
        <w:outlineLvl w:val="1"/>
        <w:rPr>
          <w:rFonts w:eastAsia="Calibri"/>
        </w:rPr>
      </w:pPr>
      <w:bookmarkStart w:id="70" w:name="_Toc129243264"/>
      <w:bookmarkStart w:id="71" w:name="_Toc129243139"/>
      <w:r w:rsidRPr="0051071D">
        <w:rPr>
          <w:rFonts w:eastAsia="Calibri"/>
          <w:b/>
        </w:rPr>
        <w:t>1.</w:t>
      </w:r>
      <w:r w:rsidRPr="0051071D">
        <w:rPr>
          <w:rFonts w:eastAsia="Calibri"/>
          <w:b/>
        </w:rPr>
        <w:tab/>
        <w:t xml:space="preserve">Kas yra </w:t>
      </w:r>
      <w:proofErr w:type="spellStart"/>
      <w:r w:rsidRPr="0051071D">
        <w:rPr>
          <w:rFonts w:eastAsia="Calibri"/>
          <w:b/>
        </w:rPr>
        <w:t>Mofenstra</w:t>
      </w:r>
      <w:proofErr w:type="spellEnd"/>
      <w:r w:rsidRPr="0051071D">
        <w:rPr>
          <w:rFonts w:eastAsia="Calibri"/>
          <w:b/>
        </w:rPr>
        <w:t xml:space="preserve"> ir kam jis vartojamas</w:t>
      </w:r>
      <w:bookmarkEnd w:id="70"/>
      <w:bookmarkEnd w:id="71"/>
    </w:p>
    <w:p w14:paraId="7672B462" w14:textId="77777777" w:rsidR="00D67A65" w:rsidRPr="0051071D" w:rsidRDefault="00D67A65" w:rsidP="0051071D">
      <w:pPr>
        <w:tabs>
          <w:tab w:val="left" w:pos="567"/>
        </w:tabs>
        <w:rPr>
          <w:rFonts w:eastAsia="Calibri"/>
        </w:rPr>
      </w:pPr>
    </w:p>
    <w:p w14:paraId="297F0BCA" w14:textId="77777777" w:rsidR="00D67A65" w:rsidRPr="0051071D" w:rsidRDefault="00D67A65" w:rsidP="0051071D">
      <w:pPr>
        <w:tabs>
          <w:tab w:val="left" w:pos="567"/>
        </w:tabs>
        <w:rPr>
          <w:rFonts w:eastAsia="Calibri"/>
        </w:rPr>
      </w:pPr>
      <w:proofErr w:type="spellStart"/>
      <w:r w:rsidRPr="0051071D">
        <w:rPr>
          <w:rFonts w:eastAsia="Calibri"/>
        </w:rPr>
        <w:t>Mofenstra</w:t>
      </w:r>
      <w:proofErr w:type="spellEnd"/>
      <w:r w:rsidRPr="0051071D">
        <w:rPr>
          <w:rFonts w:eastAsia="Calibri"/>
        </w:rPr>
        <w:t xml:space="preserve"> yra </w:t>
      </w:r>
      <w:bookmarkStart w:id="72" w:name="OLE_LINK4"/>
      <w:bookmarkStart w:id="73" w:name="OLE_LINK3"/>
      <w:proofErr w:type="spellStart"/>
      <w:r w:rsidRPr="0051071D">
        <w:rPr>
          <w:rFonts w:eastAsia="Calibri"/>
        </w:rPr>
        <w:t>leukotrienų</w:t>
      </w:r>
      <w:proofErr w:type="spellEnd"/>
      <w:r w:rsidRPr="0051071D">
        <w:rPr>
          <w:rFonts w:eastAsia="Calibri"/>
        </w:rPr>
        <w:t xml:space="preserve"> receptorių </w:t>
      </w:r>
      <w:bookmarkEnd w:id="72"/>
      <w:bookmarkEnd w:id="73"/>
      <w:r w:rsidRPr="0051071D">
        <w:rPr>
          <w:rFonts w:eastAsia="Calibri"/>
        </w:rPr>
        <w:t xml:space="preserve">antagonistas. Jis blokuoja medžiagas, vadinamas </w:t>
      </w:r>
      <w:proofErr w:type="spellStart"/>
      <w:r w:rsidRPr="0051071D">
        <w:rPr>
          <w:rFonts w:eastAsia="Calibri"/>
        </w:rPr>
        <w:t>leukotrienais</w:t>
      </w:r>
      <w:proofErr w:type="spellEnd"/>
      <w:r w:rsidRPr="0051071D">
        <w:rPr>
          <w:rFonts w:eastAsia="Calibri"/>
        </w:rPr>
        <w:t xml:space="preserve">. Šios medžiagos sukelia kvėpavimo takų susiaurėjimą ir pabrinkimą Jūsų plaučiuose ir taip pat sukelia alergijos simptomus. </w:t>
      </w:r>
      <w:proofErr w:type="spellStart"/>
      <w:r w:rsidRPr="0051071D">
        <w:rPr>
          <w:rFonts w:eastAsia="Calibri"/>
        </w:rPr>
        <w:t>Mofenstra</w:t>
      </w:r>
      <w:proofErr w:type="spellEnd"/>
      <w:r w:rsidRPr="0051071D">
        <w:rPr>
          <w:rFonts w:eastAsia="Calibri"/>
        </w:rPr>
        <w:t xml:space="preserve"> blokuoja </w:t>
      </w:r>
      <w:proofErr w:type="spellStart"/>
      <w:r w:rsidRPr="0051071D">
        <w:rPr>
          <w:rFonts w:eastAsia="Calibri"/>
        </w:rPr>
        <w:t>leukotrienus</w:t>
      </w:r>
      <w:proofErr w:type="spellEnd"/>
      <w:r w:rsidRPr="0051071D">
        <w:rPr>
          <w:rFonts w:eastAsia="Calibri"/>
        </w:rPr>
        <w:t xml:space="preserve">, todėl lengvina astmos simptomus, padeda kontroliuoti astmą ir lengvina sezoninės alergijos (taip pat vadinamos šienlige, arba sezoniniu alerginiu rinitu) simptomus. </w:t>
      </w:r>
    </w:p>
    <w:p w14:paraId="09F40559" w14:textId="77777777" w:rsidR="00D67A65" w:rsidRPr="0051071D" w:rsidRDefault="00D67A65" w:rsidP="0051071D">
      <w:pPr>
        <w:tabs>
          <w:tab w:val="left" w:pos="567"/>
        </w:tabs>
        <w:rPr>
          <w:rFonts w:eastAsia="Calibri"/>
        </w:rPr>
      </w:pPr>
    </w:p>
    <w:p w14:paraId="717DED50" w14:textId="77777777" w:rsidR="00D67A65" w:rsidRPr="00D67A65" w:rsidRDefault="00D67A65" w:rsidP="00D67A65">
      <w:pPr>
        <w:tabs>
          <w:tab w:val="left" w:pos="567"/>
        </w:tabs>
      </w:pPr>
      <w:r w:rsidRPr="00D67A65">
        <w:t xml:space="preserve">Jūsų gydytojas paskyrė </w:t>
      </w:r>
      <w:proofErr w:type="spellStart"/>
      <w:r w:rsidRPr="00D67A65">
        <w:t>Mofenstra</w:t>
      </w:r>
      <w:proofErr w:type="spellEnd"/>
      <w:r w:rsidRPr="00D67A65">
        <w:t xml:space="preserve"> astmos gydymui, apsaugančiam Jus nuo astmos simptomų dieną ir naktį.</w:t>
      </w:r>
    </w:p>
    <w:p w14:paraId="070608EE" w14:textId="77777777" w:rsidR="00D67A65" w:rsidRPr="00D67A65" w:rsidRDefault="00D67A65" w:rsidP="00D67A65">
      <w:pPr>
        <w:numPr>
          <w:ilvl w:val="0"/>
          <w:numId w:val="48"/>
        </w:numPr>
        <w:tabs>
          <w:tab w:val="left" w:pos="567"/>
        </w:tabs>
        <w:ind w:left="567" w:hanging="567"/>
      </w:pPr>
      <w:proofErr w:type="spellStart"/>
      <w:r w:rsidRPr="00D67A65">
        <w:t>Mofenstra</w:t>
      </w:r>
      <w:proofErr w:type="spellEnd"/>
      <w:r w:rsidRPr="00D67A65">
        <w:t xml:space="preserve"> vartojamas pacientų gydymui, kurių būklė nepakankamai kontroliuojami jau vartojamais vaistais ir kuriems reikalingas papildomas gydymas.</w:t>
      </w:r>
    </w:p>
    <w:p w14:paraId="0D915779" w14:textId="77777777" w:rsidR="00D67A65" w:rsidRPr="00D67A65" w:rsidRDefault="00D67A65" w:rsidP="00D67A65">
      <w:pPr>
        <w:numPr>
          <w:ilvl w:val="0"/>
          <w:numId w:val="48"/>
        </w:numPr>
        <w:tabs>
          <w:tab w:val="left" w:pos="567"/>
        </w:tabs>
        <w:ind w:left="567" w:hanging="567"/>
      </w:pPr>
      <w:proofErr w:type="spellStart"/>
      <w:r w:rsidRPr="00D67A65">
        <w:t>Mofenstra</w:t>
      </w:r>
      <w:proofErr w:type="spellEnd"/>
      <w:r w:rsidRPr="00D67A65">
        <w:t xml:space="preserve"> tai pat padeda apsisaugoti nuo fizinio krūvio sukeliamo kvėpavimo takų susiaurėjimo.</w:t>
      </w:r>
    </w:p>
    <w:p w14:paraId="1BD57B9A" w14:textId="77777777" w:rsidR="00D67A65" w:rsidRPr="00D67A65" w:rsidRDefault="00D67A65" w:rsidP="00D67A65">
      <w:pPr>
        <w:numPr>
          <w:ilvl w:val="0"/>
          <w:numId w:val="48"/>
        </w:numPr>
        <w:tabs>
          <w:tab w:val="left" w:pos="567"/>
        </w:tabs>
        <w:ind w:left="567" w:hanging="567"/>
      </w:pPr>
      <w:r w:rsidRPr="00D67A65">
        <w:t xml:space="preserve">Astma sergantiems pacientams, kurių gydymui tinka </w:t>
      </w:r>
      <w:proofErr w:type="spellStart"/>
      <w:r w:rsidRPr="00D67A65">
        <w:t>Mofenstra</w:t>
      </w:r>
      <w:proofErr w:type="spellEnd"/>
      <w:r w:rsidRPr="00D67A65">
        <w:t>, šis vaistas taip pat gali palengvinti sezoninio alerginio rinito simptomus.</w:t>
      </w:r>
    </w:p>
    <w:p w14:paraId="67F370B9" w14:textId="77777777" w:rsidR="00D67A65" w:rsidRPr="00D67A65" w:rsidRDefault="00D67A65" w:rsidP="00D67A65">
      <w:pPr>
        <w:tabs>
          <w:tab w:val="left" w:pos="567"/>
        </w:tabs>
      </w:pPr>
    </w:p>
    <w:p w14:paraId="013868BD" w14:textId="77777777" w:rsidR="00D67A65" w:rsidRPr="00D67A65" w:rsidRDefault="00D67A65" w:rsidP="00D67A65">
      <w:pPr>
        <w:tabs>
          <w:tab w:val="left" w:pos="567"/>
        </w:tabs>
      </w:pPr>
      <w:r w:rsidRPr="00D67A65">
        <w:t xml:space="preserve">Pagal Jūsų astmos simptomus ir sunkumą Jūsų gydytojas nuspręs, kiek reikia vartoti </w:t>
      </w:r>
      <w:proofErr w:type="spellStart"/>
      <w:r w:rsidRPr="00D67A65">
        <w:t>Mofenstra</w:t>
      </w:r>
      <w:proofErr w:type="spellEnd"/>
      <w:r w:rsidRPr="00D67A65">
        <w:t xml:space="preserve">. </w:t>
      </w:r>
    </w:p>
    <w:p w14:paraId="6C16D3FA" w14:textId="77777777" w:rsidR="00D67A65" w:rsidRPr="0051071D" w:rsidRDefault="00D67A65" w:rsidP="0051071D">
      <w:pPr>
        <w:tabs>
          <w:tab w:val="left" w:pos="567"/>
        </w:tabs>
        <w:rPr>
          <w:rFonts w:eastAsia="Calibri"/>
        </w:rPr>
      </w:pPr>
    </w:p>
    <w:p w14:paraId="42CF1C4D" w14:textId="77777777" w:rsidR="00D67A65" w:rsidRPr="0051071D" w:rsidRDefault="00D67A65" w:rsidP="0051071D">
      <w:pPr>
        <w:tabs>
          <w:tab w:val="left" w:pos="567"/>
        </w:tabs>
        <w:rPr>
          <w:rFonts w:eastAsia="Calibri"/>
          <w:b/>
        </w:rPr>
      </w:pPr>
      <w:r w:rsidRPr="0051071D">
        <w:rPr>
          <w:rFonts w:eastAsia="Calibri"/>
          <w:b/>
        </w:rPr>
        <w:t>Kas yra astma?</w:t>
      </w:r>
    </w:p>
    <w:p w14:paraId="1E7D8C5E" w14:textId="77777777" w:rsidR="00D67A65" w:rsidRPr="0051071D" w:rsidRDefault="00D67A65" w:rsidP="0051071D">
      <w:pPr>
        <w:tabs>
          <w:tab w:val="left" w:pos="567"/>
        </w:tabs>
        <w:rPr>
          <w:rFonts w:eastAsia="Calibri"/>
          <w:b/>
        </w:rPr>
      </w:pPr>
    </w:p>
    <w:p w14:paraId="517EB62F" w14:textId="77777777" w:rsidR="00D67A65" w:rsidRPr="00D67A65" w:rsidRDefault="00D67A65" w:rsidP="00D67A65">
      <w:pPr>
        <w:tabs>
          <w:tab w:val="left" w:pos="567"/>
        </w:tabs>
      </w:pPr>
      <w:r w:rsidRPr="00D67A65">
        <w:t>Astma yra ilgalaikė liga.</w:t>
      </w:r>
    </w:p>
    <w:p w14:paraId="05200038" w14:textId="77777777" w:rsidR="00D67A65" w:rsidRPr="00D67A65" w:rsidRDefault="00D67A65" w:rsidP="00D67A65">
      <w:pPr>
        <w:tabs>
          <w:tab w:val="left" w:pos="567"/>
        </w:tabs>
      </w:pPr>
      <w:r w:rsidRPr="00D67A65">
        <w:t>Astmai būdinga:</w:t>
      </w:r>
    </w:p>
    <w:p w14:paraId="37B52156" w14:textId="77777777" w:rsidR="00D67A65" w:rsidRPr="00D67A65" w:rsidRDefault="00D67A65" w:rsidP="00D67A65">
      <w:pPr>
        <w:numPr>
          <w:ilvl w:val="0"/>
          <w:numId w:val="32"/>
        </w:numPr>
        <w:tabs>
          <w:tab w:val="num" w:pos="540"/>
          <w:tab w:val="left" w:pos="567"/>
        </w:tabs>
        <w:ind w:left="540" w:hanging="540"/>
      </w:pPr>
      <w:r w:rsidRPr="00D67A65">
        <w:t>pasunkėjęs kvėpavimas, nes susiaurėję kvėpavimo takai;</w:t>
      </w:r>
    </w:p>
    <w:p w14:paraId="3ACCB48A" w14:textId="77777777" w:rsidR="00D67A65" w:rsidRPr="00D67A65" w:rsidRDefault="00D67A65" w:rsidP="00D67A65">
      <w:pPr>
        <w:numPr>
          <w:ilvl w:val="0"/>
          <w:numId w:val="32"/>
        </w:numPr>
        <w:tabs>
          <w:tab w:val="num" w:pos="540"/>
          <w:tab w:val="left" w:pos="567"/>
        </w:tabs>
        <w:ind w:left="540" w:hanging="540"/>
      </w:pPr>
      <w:r w:rsidRPr="00D67A65">
        <w:t>padidėjęs kvėpavimo takų jautrumas, todėl jie reaguoja į daugelį veiksnių, tokių kaip cigarečių dūmai, žiedadulkės, šaltas oras ar fizinis krūvis;</w:t>
      </w:r>
    </w:p>
    <w:p w14:paraId="5A36D2DF" w14:textId="77777777" w:rsidR="00D67A65" w:rsidRPr="00D67A65" w:rsidRDefault="00D67A65" w:rsidP="00D67A65">
      <w:pPr>
        <w:numPr>
          <w:ilvl w:val="0"/>
          <w:numId w:val="32"/>
        </w:numPr>
        <w:tabs>
          <w:tab w:val="num" w:pos="540"/>
          <w:tab w:val="left" w:pos="567"/>
        </w:tabs>
        <w:ind w:left="540" w:hanging="540"/>
      </w:pPr>
      <w:r w:rsidRPr="00D67A65">
        <w:t>kvėpavimo takų gleivinės pabrinkimas (uždegimas).</w:t>
      </w:r>
    </w:p>
    <w:p w14:paraId="04448C75" w14:textId="77777777" w:rsidR="00D67A65" w:rsidRPr="00D67A65" w:rsidRDefault="00D67A65" w:rsidP="00D67A65">
      <w:pPr>
        <w:tabs>
          <w:tab w:val="left" w:pos="567"/>
        </w:tabs>
      </w:pPr>
    </w:p>
    <w:p w14:paraId="54CD1701" w14:textId="77777777" w:rsidR="00D67A65" w:rsidRPr="00D67A65" w:rsidRDefault="00D67A65" w:rsidP="00D67A65">
      <w:pPr>
        <w:tabs>
          <w:tab w:val="left" w:pos="567"/>
        </w:tabs>
      </w:pPr>
      <w:r w:rsidRPr="00D67A65">
        <w:lastRenderedPageBreak/>
        <w:t xml:space="preserve">Astmos simptomai yra kosulys, švokštimas ir krūtinės veržimas. </w:t>
      </w:r>
    </w:p>
    <w:p w14:paraId="5AF86B89" w14:textId="77777777" w:rsidR="00D67A65" w:rsidRPr="00D67A65" w:rsidRDefault="00D67A65" w:rsidP="00D67A65">
      <w:pPr>
        <w:tabs>
          <w:tab w:val="left" w:pos="567"/>
        </w:tabs>
      </w:pPr>
    </w:p>
    <w:p w14:paraId="07424F60" w14:textId="77777777" w:rsidR="00D67A65" w:rsidRPr="00D67A65" w:rsidRDefault="00D67A65" w:rsidP="00D67A65">
      <w:pPr>
        <w:tabs>
          <w:tab w:val="left" w:pos="567"/>
        </w:tabs>
        <w:rPr>
          <w:b/>
        </w:rPr>
      </w:pPr>
      <w:r w:rsidRPr="00D67A65">
        <w:rPr>
          <w:b/>
        </w:rPr>
        <w:t>Kas yra sezoninė alergija?</w:t>
      </w:r>
    </w:p>
    <w:p w14:paraId="15EBB8DF" w14:textId="77777777" w:rsidR="00D67A65" w:rsidRPr="00D67A65" w:rsidRDefault="00D67A65" w:rsidP="00D67A65">
      <w:pPr>
        <w:tabs>
          <w:tab w:val="left" w:pos="567"/>
        </w:tabs>
        <w:rPr>
          <w:b/>
        </w:rPr>
      </w:pPr>
    </w:p>
    <w:p w14:paraId="0F1FEFD2" w14:textId="77777777" w:rsidR="00D67A65" w:rsidRPr="00D67A65" w:rsidRDefault="00D67A65" w:rsidP="00D67A65">
      <w:pPr>
        <w:tabs>
          <w:tab w:val="left" w:pos="567"/>
        </w:tabs>
      </w:pPr>
      <w:r w:rsidRPr="00D67A65">
        <w:t>Sezoninė alergija (taip pat vadinama šienlige, arba sezoniniu alerginiu rinitu) yra alerginė reakcija, kurią dažnai sukelia ore skraidančios medžių, žolių ir piktžolių žiedadulkės. Sezoninės alergijos simptomai paprastai gali būti užgulusi, varvanti, niežinti nosis, čiaudulys, ašarojančios, paburkusios, raudonos, niežinčios akys.</w:t>
      </w:r>
    </w:p>
    <w:p w14:paraId="57401697" w14:textId="77777777" w:rsidR="00D67A65" w:rsidRPr="0051071D" w:rsidRDefault="00D67A65" w:rsidP="0051071D">
      <w:pPr>
        <w:tabs>
          <w:tab w:val="left" w:pos="567"/>
        </w:tabs>
        <w:rPr>
          <w:rFonts w:eastAsia="Calibri"/>
        </w:rPr>
      </w:pPr>
    </w:p>
    <w:p w14:paraId="50AF8DC0" w14:textId="77777777" w:rsidR="00D67A65" w:rsidRPr="0051071D" w:rsidRDefault="00D67A65" w:rsidP="0051071D">
      <w:pPr>
        <w:tabs>
          <w:tab w:val="left" w:pos="567"/>
        </w:tabs>
        <w:rPr>
          <w:rFonts w:eastAsia="Calibri"/>
        </w:rPr>
      </w:pPr>
    </w:p>
    <w:p w14:paraId="79DDD1FE" w14:textId="77777777" w:rsidR="00D67A65" w:rsidRPr="0051071D" w:rsidRDefault="00D67A65" w:rsidP="0051071D">
      <w:pPr>
        <w:keepNext/>
        <w:tabs>
          <w:tab w:val="left" w:pos="567"/>
        </w:tabs>
        <w:ind w:left="567" w:hanging="567"/>
        <w:outlineLvl w:val="1"/>
        <w:rPr>
          <w:rFonts w:eastAsia="Calibri"/>
        </w:rPr>
      </w:pPr>
      <w:bookmarkStart w:id="74" w:name="_Toc129243265"/>
      <w:bookmarkStart w:id="75" w:name="_Toc129243140"/>
      <w:r w:rsidRPr="0051071D">
        <w:rPr>
          <w:rFonts w:eastAsia="Calibri"/>
          <w:b/>
        </w:rPr>
        <w:t>2.</w:t>
      </w:r>
      <w:r w:rsidRPr="0051071D">
        <w:rPr>
          <w:rFonts w:eastAsia="Calibri"/>
          <w:b/>
        </w:rPr>
        <w:tab/>
        <w:t xml:space="preserve">Kas žinotina prieš vartojant </w:t>
      </w:r>
      <w:proofErr w:type="spellStart"/>
      <w:r w:rsidRPr="0051071D">
        <w:rPr>
          <w:rFonts w:eastAsia="Calibri"/>
          <w:b/>
        </w:rPr>
        <w:t>Mofenstra</w:t>
      </w:r>
      <w:bookmarkEnd w:id="74"/>
      <w:bookmarkEnd w:id="75"/>
      <w:proofErr w:type="spellEnd"/>
    </w:p>
    <w:p w14:paraId="4DCDF5E8" w14:textId="77777777" w:rsidR="00D67A65" w:rsidRPr="0051071D" w:rsidRDefault="00D67A65" w:rsidP="0051071D">
      <w:pPr>
        <w:tabs>
          <w:tab w:val="left" w:pos="567"/>
        </w:tabs>
        <w:rPr>
          <w:rFonts w:eastAsia="Calibri"/>
        </w:rPr>
      </w:pPr>
    </w:p>
    <w:p w14:paraId="715FB034" w14:textId="77777777" w:rsidR="00D67A65" w:rsidRPr="0051071D" w:rsidRDefault="00D67A65" w:rsidP="0051071D">
      <w:pPr>
        <w:tabs>
          <w:tab w:val="left" w:pos="567"/>
        </w:tabs>
        <w:spacing w:line="220" w:lineRule="exact"/>
      </w:pPr>
      <w:proofErr w:type="spellStart"/>
      <w:r w:rsidRPr="0051071D">
        <w:rPr>
          <w:b/>
        </w:rPr>
        <w:t>Mofenstra</w:t>
      </w:r>
      <w:proofErr w:type="spellEnd"/>
      <w:r w:rsidRPr="0051071D">
        <w:rPr>
          <w:b/>
        </w:rPr>
        <w:t xml:space="preserve"> vartoti negalima:</w:t>
      </w:r>
    </w:p>
    <w:p w14:paraId="7EF79C72" w14:textId="77777777" w:rsidR="00D67A65" w:rsidRPr="0051071D" w:rsidRDefault="00D67A65" w:rsidP="0051071D">
      <w:pPr>
        <w:numPr>
          <w:ilvl w:val="0"/>
          <w:numId w:val="85"/>
        </w:numPr>
        <w:ind w:left="567" w:hanging="567"/>
        <w:rPr>
          <w:rFonts w:eastAsia="Calibri"/>
        </w:rPr>
      </w:pPr>
      <w:r w:rsidRPr="0051071D">
        <w:rPr>
          <w:rFonts w:eastAsia="Calibri"/>
        </w:rPr>
        <w:t xml:space="preserve">jeigu yra alergija </w:t>
      </w:r>
      <w:proofErr w:type="spellStart"/>
      <w:r w:rsidRPr="0051071D">
        <w:rPr>
          <w:rFonts w:eastAsia="Calibri"/>
        </w:rPr>
        <w:t>montelukastui</w:t>
      </w:r>
      <w:proofErr w:type="spellEnd"/>
      <w:r w:rsidRPr="0051071D">
        <w:rPr>
          <w:rFonts w:eastAsia="Calibri"/>
        </w:rPr>
        <w:t xml:space="preserve"> arba bet kuriai pagalbinei šio vaisto medžiagai (jos išvardytos 6 skyriuje).</w:t>
      </w:r>
    </w:p>
    <w:p w14:paraId="7C39AE6E" w14:textId="77777777" w:rsidR="00D67A65" w:rsidRPr="0051071D" w:rsidRDefault="00D67A65" w:rsidP="0051071D">
      <w:pPr>
        <w:tabs>
          <w:tab w:val="left" w:pos="567"/>
        </w:tabs>
        <w:spacing w:line="220" w:lineRule="exact"/>
      </w:pPr>
    </w:p>
    <w:p w14:paraId="4BE5BD41" w14:textId="77777777" w:rsidR="00D67A65" w:rsidRPr="00DB0914" w:rsidRDefault="00D67A65" w:rsidP="00D67A65">
      <w:pPr>
        <w:ind w:left="567" w:hanging="567"/>
        <w:rPr>
          <w:b/>
        </w:rPr>
      </w:pPr>
      <w:r w:rsidRPr="00D4354E">
        <w:rPr>
          <w:b/>
        </w:rPr>
        <w:t>Įspėjimai ir</w:t>
      </w:r>
      <w:r w:rsidRPr="00DB0914">
        <w:rPr>
          <w:b/>
        </w:rPr>
        <w:t xml:space="preserve"> atsargumo priemonės</w:t>
      </w:r>
    </w:p>
    <w:p w14:paraId="479A33DD" w14:textId="77777777" w:rsidR="00D67A65" w:rsidRPr="0051071D" w:rsidRDefault="00D67A65" w:rsidP="0051071D">
      <w:pPr>
        <w:tabs>
          <w:tab w:val="left" w:pos="567"/>
        </w:tabs>
        <w:spacing w:line="220" w:lineRule="exact"/>
        <w:rPr>
          <w:b/>
        </w:rPr>
      </w:pPr>
      <w:r w:rsidRPr="00DB0914">
        <w:t xml:space="preserve">Pasitarkite su gydytoju arba vaistininku, prieš pradėdami vartoti </w:t>
      </w:r>
      <w:proofErr w:type="spellStart"/>
      <w:r w:rsidRPr="00077E81">
        <w:t>Mofenstra</w:t>
      </w:r>
      <w:proofErr w:type="spellEnd"/>
      <w:r w:rsidRPr="00077E81">
        <w:t>:</w:t>
      </w:r>
      <w:r w:rsidRPr="0051071D" w:rsidDel="00801834">
        <w:t xml:space="preserve"> </w:t>
      </w:r>
    </w:p>
    <w:p w14:paraId="01C4898B" w14:textId="77777777" w:rsidR="00D67A65" w:rsidRPr="0051071D" w:rsidRDefault="00D67A65" w:rsidP="0051071D">
      <w:pPr>
        <w:tabs>
          <w:tab w:val="left" w:pos="567"/>
        </w:tabs>
        <w:spacing w:line="220" w:lineRule="exact"/>
        <w:rPr>
          <w:b/>
        </w:rPr>
      </w:pPr>
    </w:p>
    <w:p w14:paraId="6BDD4E51" w14:textId="77777777" w:rsidR="00D67A65" w:rsidRPr="00D67A65" w:rsidRDefault="00D67A65" w:rsidP="0051071D">
      <w:pPr>
        <w:numPr>
          <w:ilvl w:val="1"/>
          <w:numId w:val="78"/>
        </w:numPr>
        <w:spacing w:after="120"/>
      </w:pPr>
      <w:r w:rsidRPr="00D67A65">
        <w:t>Jeigu pasunkėja Jūsų astma ar kvėpavimas, nedelsiant pasakykite savo gydytojui.</w:t>
      </w:r>
    </w:p>
    <w:p w14:paraId="24127BCE" w14:textId="77777777" w:rsidR="00D67A65" w:rsidRDefault="00D67A65" w:rsidP="0051071D">
      <w:pPr>
        <w:numPr>
          <w:ilvl w:val="1"/>
          <w:numId w:val="78"/>
        </w:numPr>
        <w:spacing w:after="120"/>
      </w:pPr>
      <w:r w:rsidRPr="00D67A65">
        <w:t xml:space="preserve">Geriamasis </w:t>
      </w:r>
      <w:proofErr w:type="spellStart"/>
      <w:r w:rsidRPr="00D67A65">
        <w:t>Mofenstra</w:t>
      </w:r>
      <w:proofErr w:type="spellEnd"/>
      <w:r w:rsidRPr="00D67A65">
        <w:t xml:space="preserve"> nėra skirtas ūmaus astmos priepuolio gydymui. Jeigu ištinka priepuolis, tiksliai laikykitės Jūsų gydytojo nurodytų taisyklių. Visada turėkite su savimi </w:t>
      </w:r>
      <w:proofErr w:type="spellStart"/>
      <w:r w:rsidRPr="00D67A65">
        <w:t>inhaliuojamųjų</w:t>
      </w:r>
      <w:proofErr w:type="spellEnd"/>
      <w:r w:rsidRPr="00D67A65">
        <w:t xml:space="preserve"> vaistų, padedančių astmos priepuolių metu.</w:t>
      </w:r>
    </w:p>
    <w:p w14:paraId="74245A7C" w14:textId="77777777" w:rsidR="00E503F9" w:rsidRPr="00356BBC" w:rsidRDefault="00E503F9" w:rsidP="00D4354E">
      <w:pPr>
        <w:numPr>
          <w:ilvl w:val="1"/>
          <w:numId w:val="78"/>
        </w:numPr>
        <w:spacing w:after="120"/>
        <w:rPr>
          <w:szCs w:val="22"/>
        </w:rPr>
      </w:pPr>
      <w:r w:rsidRPr="00356BBC">
        <w:rPr>
          <w:szCs w:val="22"/>
        </w:rPr>
        <w:t>Yra svarbu, kad</w:t>
      </w:r>
      <w:r>
        <w:rPr>
          <w:szCs w:val="22"/>
        </w:rPr>
        <w:t xml:space="preserve"> Jūs ar </w:t>
      </w:r>
      <w:r w:rsidRPr="00356BBC">
        <w:rPr>
          <w:szCs w:val="22"/>
        </w:rPr>
        <w:t xml:space="preserve">Jūsų vaikas vartotų visus Jūsų gydytojo paskirtus vaistus nuo astmos. </w:t>
      </w:r>
      <w:proofErr w:type="spellStart"/>
      <w:r w:rsidRPr="00356BBC">
        <w:rPr>
          <w:szCs w:val="22"/>
        </w:rPr>
        <w:t>Mofenstra</w:t>
      </w:r>
      <w:proofErr w:type="spellEnd"/>
      <w:r w:rsidRPr="00356BBC">
        <w:t xml:space="preserve"> negalima vartoti vietoj kitų vaistų nuo astmos, kurių gydytojas yra paskyręs J</w:t>
      </w:r>
      <w:r>
        <w:t>ums</w:t>
      </w:r>
      <w:r w:rsidRPr="00356BBC">
        <w:t>.</w:t>
      </w:r>
    </w:p>
    <w:p w14:paraId="519EE019" w14:textId="696934D5" w:rsidR="00D67A65" w:rsidRPr="00DB0914" w:rsidRDefault="00D67A65" w:rsidP="0051071D">
      <w:pPr>
        <w:numPr>
          <w:ilvl w:val="1"/>
          <w:numId w:val="78"/>
        </w:numPr>
        <w:spacing w:after="120"/>
      </w:pPr>
      <w:r w:rsidRPr="00D4354E">
        <w:t>Kiekvien</w:t>
      </w:r>
      <w:r w:rsidRPr="00DB0914">
        <w:t>as pacientas, vartojantis vaistų nuo astmos, turėtų žinoti, kad atsiradus simptomų (tokių kaip į gripą panašus negalavimas, dilgsėjimas arba rankų ar kojų nutirpimas, plaučių simptomų pablogėjimas ir (</w:t>
      </w:r>
      <w:r w:rsidRPr="00D67A65">
        <w:rPr>
          <w:szCs w:val="22"/>
          <w:lang w:eastAsia="x-none"/>
        </w:rPr>
        <w:t>ar</w:t>
      </w:r>
      <w:r w:rsidR="00D23782">
        <w:rPr>
          <w:szCs w:val="22"/>
          <w:lang w:eastAsia="x-none"/>
        </w:rPr>
        <w:t>ba</w:t>
      </w:r>
      <w:r w:rsidRPr="00D4354E">
        <w:t>) išbėrimas) deriniui jis turi kreiptis į savo gydy</w:t>
      </w:r>
      <w:r w:rsidRPr="00DB0914">
        <w:t>toją.</w:t>
      </w:r>
    </w:p>
    <w:p w14:paraId="57080608" w14:textId="77777777" w:rsidR="00D67A65" w:rsidRPr="00D4354E" w:rsidRDefault="00D67A65" w:rsidP="0051071D">
      <w:pPr>
        <w:numPr>
          <w:ilvl w:val="1"/>
          <w:numId w:val="78"/>
        </w:numPr>
      </w:pPr>
      <w:r w:rsidRPr="00DB0914">
        <w:t xml:space="preserve">Jūs turite nevartoti </w:t>
      </w:r>
      <w:proofErr w:type="spellStart"/>
      <w:r w:rsidR="00E503F9">
        <w:rPr>
          <w:szCs w:val="22"/>
          <w:lang w:eastAsia="x-none"/>
        </w:rPr>
        <w:t>acetilsalicilo</w:t>
      </w:r>
      <w:proofErr w:type="spellEnd"/>
      <w:r w:rsidR="00E503F9">
        <w:rPr>
          <w:szCs w:val="22"/>
          <w:lang w:eastAsia="x-none"/>
        </w:rPr>
        <w:t xml:space="preserve"> rūgšties (</w:t>
      </w:r>
      <w:r w:rsidRPr="00D4354E">
        <w:t>aspirino</w:t>
      </w:r>
      <w:r w:rsidR="00E503F9">
        <w:rPr>
          <w:szCs w:val="22"/>
          <w:lang w:eastAsia="x-none"/>
        </w:rPr>
        <w:t>)</w:t>
      </w:r>
      <w:r w:rsidRPr="00D4354E">
        <w:t xml:space="preserve"> ar vaistų nuo uždegimo (taip pat vadinamų nesteroidiniais vaistais nuo uždegimo arba NVNU), jeigu jie Jums sukelia astmos pablogėjimą.</w:t>
      </w:r>
    </w:p>
    <w:p w14:paraId="69DC50C6" w14:textId="77777777" w:rsidR="00D67A65" w:rsidRPr="0051071D" w:rsidRDefault="00D67A65" w:rsidP="0051071D">
      <w:pPr>
        <w:tabs>
          <w:tab w:val="left" w:pos="567"/>
        </w:tabs>
        <w:rPr>
          <w:rFonts w:eastAsia="Calibri"/>
        </w:rPr>
      </w:pPr>
    </w:p>
    <w:p w14:paraId="44139D09" w14:textId="77777777" w:rsidR="00D67A65" w:rsidRPr="00D67A65" w:rsidRDefault="00D67A65" w:rsidP="00D67A65">
      <w:pPr>
        <w:numPr>
          <w:ilvl w:val="12"/>
          <w:numId w:val="0"/>
        </w:numPr>
        <w:ind w:right="-2"/>
      </w:pPr>
      <w:r w:rsidRPr="00D67A65">
        <w:rPr>
          <w:b/>
        </w:rPr>
        <w:t xml:space="preserve">Kiti vaistai ir </w:t>
      </w:r>
      <w:proofErr w:type="spellStart"/>
      <w:r w:rsidRPr="00D67A65">
        <w:rPr>
          <w:b/>
        </w:rPr>
        <w:t>Mofenstra</w:t>
      </w:r>
      <w:proofErr w:type="spellEnd"/>
    </w:p>
    <w:p w14:paraId="3F7C4BB2" w14:textId="77777777" w:rsidR="00D67A65" w:rsidRPr="0051071D" w:rsidRDefault="00D67A65" w:rsidP="0051071D">
      <w:pPr>
        <w:tabs>
          <w:tab w:val="left" w:pos="567"/>
        </w:tabs>
        <w:rPr>
          <w:rFonts w:eastAsia="Calibri"/>
        </w:rPr>
      </w:pPr>
      <w:r w:rsidRPr="0051071D">
        <w:rPr>
          <w:rFonts w:eastAsia="Calibri"/>
        </w:rPr>
        <w:t>Jeigu vartojate arba neseniai vartojote kitų vaistų, įskaitant įsigytus be recepto, arba dėl to nesate tikri, apie tai pasakykite gydytojui arba vaistininkui.</w:t>
      </w:r>
    </w:p>
    <w:p w14:paraId="1E70B4F2" w14:textId="77777777" w:rsidR="00D67A65" w:rsidRPr="0051071D" w:rsidRDefault="00D67A65" w:rsidP="0051071D">
      <w:pPr>
        <w:tabs>
          <w:tab w:val="left" w:pos="567"/>
        </w:tabs>
        <w:rPr>
          <w:rFonts w:eastAsia="Calibri"/>
        </w:rPr>
      </w:pPr>
    </w:p>
    <w:p w14:paraId="64DA741D" w14:textId="77777777" w:rsidR="00D67A65" w:rsidRPr="0051071D" w:rsidRDefault="00D67A65" w:rsidP="0051071D">
      <w:pPr>
        <w:tabs>
          <w:tab w:val="left" w:pos="567"/>
        </w:tabs>
        <w:rPr>
          <w:rFonts w:eastAsia="Calibri"/>
        </w:rPr>
      </w:pPr>
      <w:r w:rsidRPr="0051071D">
        <w:rPr>
          <w:rFonts w:eastAsia="Calibri"/>
        </w:rPr>
        <w:t xml:space="preserve">Kai kurie vaistai gali daryti įtaką </w:t>
      </w:r>
      <w:proofErr w:type="spellStart"/>
      <w:r w:rsidRPr="0051071D">
        <w:rPr>
          <w:rFonts w:eastAsia="Calibri"/>
        </w:rPr>
        <w:t>Mofenstra</w:t>
      </w:r>
      <w:proofErr w:type="spellEnd"/>
      <w:r w:rsidRPr="0051071D">
        <w:rPr>
          <w:rFonts w:eastAsia="Calibri"/>
        </w:rPr>
        <w:t xml:space="preserve"> poveikiui ar pastarasis vaistas įtakoti kitų vaistų poveikį gali turėti įtakos kitų vaistų poveikiui.</w:t>
      </w:r>
    </w:p>
    <w:p w14:paraId="2BA57253" w14:textId="77777777" w:rsidR="00D67A65" w:rsidRPr="0051071D" w:rsidRDefault="00D67A65" w:rsidP="0051071D">
      <w:pPr>
        <w:tabs>
          <w:tab w:val="left" w:pos="567"/>
        </w:tabs>
        <w:rPr>
          <w:rFonts w:eastAsia="Calibri"/>
        </w:rPr>
      </w:pPr>
    </w:p>
    <w:p w14:paraId="051FA250" w14:textId="77777777" w:rsidR="00D67A65" w:rsidRPr="0051071D" w:rsidRDefault="00D67A65" w:rsidP="0051071D">
      <w:pPr>
        <w:tabs>
          <w:tab w:val="left" w:pos="567"/>
        </w:tabs>
        <w:rPr>
          <w:rFonts w:eastAsia="Calibri"/>
        </w:rPr>
      </w:pPr>
      <w:r w:rsidRPr="0051071D">
        <w:rPr>
          <w:rFonts w:eastAsia="Calibri"/>
        </w:rPr>
        <w:t xml:space="preserve">Prieš pradedant gydyti </w:t>
      </w:r>
      <w:proofErr w:type="spellStart"/>
      <w:r w:rsidRPr="0051071D">
        <w:rPr>
          <w:rFonts w:eastAsia="Calibri"/>
        </w:rPr>
        <w:t>Mofenstra</w:t>
      </w:r>
      <w:proofErr w:type="spellEnd"/>
      <w:r w:rsidRPr="0051071D">
        <w:rPr>
          <w:rFonts w:eastAsia="Calibri"/>
        </w:rPr>
        <w:t xml:space="preserve"> pasakykite savo gydytojui, jeigu vartojate šių vaistų:</w:t>
      </w:r>
    </w:p>
    <w:p w14:paraId="29A28778" w14:textId="77777777" w:rsidR="00D67A65" w:rsidRPr="0051071D" w:rsidRDefault="00D67A65" w:rsidP="0051071D">
      <w:pPr>
        <w:numPr>
          <w:ilvl w:val="0"/>
          <w:numId w:val="77"/>
        </w:numPr>
        <w:rPr>
          <w:rFonts w:eastAsia="Calibri"/>
        </w:rPr>
      </w:pPr>
      <w:proofErr w:type="spellStart"/>
      <w:r w:rsidRPr="0051071D">
        <w:rPr>
          <w:rFonts w:eastAsia="Calibri"/>
        </w:rPr>
        <w:t>fenobarbitalio</w:t>
      </w:r>
      <w:proofErr w:type="spellEnd"/>
      <w:r w:rsidRPr="0051071D">
        <w:rPr>
          <w:rFonts w:eastAsia="Calibri"/>
        </w:rPr>
        <w:t xml:space="preserve"> (vartojamo epilepsijos gydymui);</w:t>
      </w:r>
    </w:p>
    <w:p w14:paraId="5B33C71B" w14:textId="77777777" w:rsidR="00D67A65" w:rsidRPr="0051071D" w:rsidRDefault="00D67A65" w:rsidP="0051071D">
      <w:pPr>
        <w:numPr>
          <w:ilvl w:val="0"/>
          <w:numId w:val="77"/>
        </w:numPr>
        <w:rPr>
          <w:rFonts w:eastAsia="Calibri"/>
        </w:rPr>
      </w:pPr>
      <w:proofErr w:type="spellStart"/>
      <w:r w:rsidRPr="0051071D">
        <w:rPr>
          <w:rFonts w:eastAsia="Calibri"/>
        </w:rPr>
        <w:t>fenitoino</w:t>
      </w:r>
      <w:proofErr w:type="spellEnd"/>
      <w:r w:rsidRPr="0051071D">
        <w:rPr>
          <w:rFonts w:eastAsia="Calibri"/>
        </w:rPr>
        <w:t xml:space="preserve"> (vartojamo epilepsijos gydymui);</w:t>
      </w:r>
    </w:p>
    <w:p w14:paraId="6C6A3FB5" w14:textId="041CB30A" w:rsidR="00D67A65" w:rsidRPr="0051071D" w:rsidRDefault="00D67A65" w:rsidP="0051071D">
      <w:pPr>
        <w:numPr>
          <w:ilvl w:val="0"/>
          <w:numId w:val="77"/>
        </w:numPr>
        <w:rPr>
          <w:rFonts w:eastAsia="Calibri"/>
        </w:rPr>
      </w:pPr>
      <w:proofErr w:type="spellStart"/>
      <w:r w:rsidRPr="0051071D">
        <w:rPr>
          <w:rFonts w:eastAsia="Calibri"/>
        </w:rPr>
        <w:t>rifampicino</w:t>
      </w:r>
      <w:proofErr w:type="spellEnd"/>
      <w:r w:rsidRPr="0051071D">
        <w:rPr>
          <w:rFonts w:eastAsia="Calibri"/>
        </w:rPr>
        <w:t xml:space="preserve"> (vartojamo tuberkuliozės ir kai kurių kitų infekcinių ligų gydymui</w:t>
      </w:r>
      <w:r w:rsidR="00E503F9" w:rsidRPr="00D67A65">
        <w:rPr>
          <w:rFonts w:eastAsia="Calibri"/>
          <w:szCs w:val="22"/>
          <w:lang w:eastAsia="en-US"/>
        </w:rPr>
        <w:t>)</w:t>
      </w:r>
      <w:r w:rsidR="00E503F9">
        <w:rPr>
          <w:rFonts w:eastAsia="Calibri"/>
          <w:szCs w:val="22"/>
          <w:lang w:eastAsia="en-US"/>
        </w:rPr>
        <w:t>;</w:t>
      </w:r>
    </w:p>
    <w:p w14:paraId="431AE7FB" w14:textId="77777777" w:rsidR="00E503F9" w:rsidRPr="003F3BEE" w:rsidRDefault="00E503F9" w:rsidP="00D4354E">
      <w:pPr>
        <w:numPr>
          <w:ilvl w:val="0"/>
          <w:numId w:val="77"/>
        </w:numPr>
        <w:rPr>
          <w:rFonts w:eastAsia="Calibri"/>
          <w:szCs w:val="22"/>
          <w:lang w:eastAsia="en-US"/>
        </w:rPr>
      </w:pPr>
      <w:proofErr w:type="spellStart"/>
      <w:r w:rsidRPr="003F3BEE">
        <w:rPr>
          <w:rFonts w:eastAsia="Calibri"/>
          <w:szCs w:val="22"/>
          <w:lang w:eastAsia="en-US"/>
        </w:rPr>
        <w:t>gemfibrozilio</w:t>
      </w:r>
      <w:proofErr w:type="spellEnd"/>
      <w:r w:rsidRPr="003F3BEE">
        <w:rPr>
          <w:rFonts w:eastAsia="Calibri"/>
          <w:szCs w:val="22"/>
          <w:lang w:eastAsia="en-US"/>
        </w:rPr>
        <w:t xml:space="preserve"> (vartojamo aukšto lipidų lygio plazmoje gydymui).</w:t>
      </w:r>
    </w:p>
    <w:p w14:paraId="7A42714E" w14:textId="77777777" w:rsidR="00D67A65" w:rsidRPr="0051071D" w:rsidRDefault="00D67A65" w:rsidP="0051071D">
      <w:pPr>
        <w:tabs>
          <w:tab w:val="left" w:pos="567"/>
        </w:tabs>
        <w:rPr>
          <w:rFonts w:eastAsia="Calibri"/>
        </w:rPr>
      </w:pPr>
    </w:p>
    <w:p w14:paraId="6201B778" w14:textId="77777777" w:rsidR="00D67A65" w:rsidRPr="0051071D" w:rsidRDefault="00D67A65" w:rsidP="0051071D">
      <w:pPr>
        <w:tabs>
          <w:tab w:val="left" w:pos="567"/>
        </w:tabs>
        <w:spacing w:line="220" w:lineRule="exact"/>
      </w:pPr>
      <w:proofErr w:type="spellStart"/>
      <w:r w:rsidRPr="0051071D">
        <w:rPr>
          <w:b/>
        </w:rPr>
        <w:t>Mofenstra</w:t>
      </w:r>
      <w:proofErr w:type="spellEnd"/>
      <w:r w:rsidRPr="0051071D">
        <w:rPr>
          <w:b/>
        </w:rPr>
        <w:t xml:space="preserve"> vartojimas su maistu ir gėrimais</w:t>
      </w:r>
    </w:p>
    <w:p w14:paraId="76E8536D" w14:textId="77777777" w:rsidR="00D67A65" w:rsidRPr="00D4354E" w:rsidRDefault="00D67A65" w:rsidP="00D67A65">
      <w:pPr>
        <w:tabs>
          <w:tab w:val="left" w:pos="567"/>
        </w:tabs>
        <w:ind w:right="284"/>
      </w:pPr>
      <w:proofErr w:type="spellStart"/>
      <w:r w:rsidRPr="00D4354E">
        <w:t>Mofenstra</w:t>
      </w:r>
      <w:proofErr w:type="spellEnd"/>
      <w:r w:rsidRPr="00D4354E">
        <w:t xml:space="preserve"> galima vartoti valgio metu ar kitu laiku. </w:t>
      </w:r>
    </w:p>
    <w:p w14:paraId="49D57ED3" w14:textId="77777777" w:rsidR="00D67A65" w:rsidRPr="0051071D" w:rsidRDefault="00D67A65" w:rsidP="0051071D">
      <w:pPr>
        <w:tabs>
          <w:tab w:val="left" w:pos="567"/>
        </w:tabs>
        <w:rPr>
          <w:rFonts w:eastAsia="Calibri"/>
        </w:rPr>
      </w:pPr>
    </w:p>
    <w:p w14:paraId="1E6F32CE" w14:textId="77777777" w:rsidR="00D67A65" w:rsidRPr="0051071D" w:rsidRDefault="00D67A65" w:rsidP="0051071D">
      <w:pPr>
        <w:tabs>
          <w:tab w:val="left" w:pos="567"/>
        </w:tabs>
        <w:spacing w:line="220" w:lineRule="exact"/>
      </w:pPr>
      <w:r w:rsidRPr="0051071D">
        <w:rPr>
          <w:b/>
        </w:rPr>
        <w:lastRenderedPageBreak/>
        <w:t xml:space="preserve">Nėštumas ir žindymo </w:t>
      </w:r>
      <w:bookmarkStart w:id="76" w:name="OLE_LINK6"/>
      <w:bookmarkStart w:id="77" w:name="OLE_LINK5"/>
      <w:r w:rsidRPr="0051071D">
        <w:rPr>
          <w:b/>
        </w:rPr>
        <w:t>laikotarpis</w:t>
      </w:r>
    </w:p>
    <w:p w14:paraId="2AFCCD9F" w14:textId="77777777" w:rsidR="00D67A65" w:rsidRPr="0051071D" w:rsidRDefault="00D67A65" w:rsidP="0051071D">
      <w:pPr>
        <w:tabs>
          <w:tab w:val="left" w:pos="567"/>
        </w:tabs>
        <w:spacing w:line="220" w:lineRule="exact"/>
      </w:pPr>
    </w:p>
    <w:p w14:paraId="3F691CDC" w14:textId="77777777" w:rsidR="00D67A65" w:rsidRPr="0051071D" w:rsidRDefault="00D67A65" w:rsidP="0051071D">
      <w:pPr>
        <w:rPr>
          <w:rFonts w:eastAsia="Calibri"/>
          <w:u w:val="single"/>
        </w:rPr>
      </w:pPr>
      <w:r w:rsidRPr="0051071D">
        <w:rPr>
          <w:rFonts w:eastAsia="Calibri"/>
          <w:u w:val="single"/>
        </w:rPr>
        <w:t>Vartojimas nėštumo metu</w:t>
      </w:r>
    </w:p>
    <w:bookmarkEnd w:id="76"/>
    <w:bookmarkEnd w:id="77"/>
    <w:p w14:paraId="3E85046E" w14:textId="77777777" w:rsidR="00D67A65" w:rsidRPr="0051071D" w:rsidRDefault="00D67A65" w:rsidP="0051071D">
      <w:pPr>
        <w:tabs>
          <w:tab w:val="left" w:pos="567"/>
        </w:tabs>
        <w:rPr>
          <w:rFonts w:eastAsia="Calibri"/>
        </w:rPr>
      </w:pPr>
      <w:r w:rsidRPr="0051071D">
        <w:rPr>
          <w:rFonts w:eastAsia="Calibri"/>
        </w:rPr>
        <w:t xml:space="preserve">Jeigu moteris nėščia ar planuoja pastoti, prieš pradedant vartoti </w:t>
      </w:r>
      <w:proofErr w:type="spellStart"/>
      <w:r w:rsidRPr="0051071D">
        <w:rPr>
          <w:rFonts w:eastAsia="Calibri"/>
        </w:rPr>
        <w:t>Mofenstra</w:t>
      </w:r>
      <w:proofErr w:type="spellEnd"/>
      <w:r w:rsidRPr="0051071D">
        <w:rPr>
          <w:rFonts w:eastAsia="Calibri"/>
        </w:rPr>
        <w:t xml:space="preserve"> turi pasitarti su savo gydytoju. Jūsų gydytojas nustatys, ar šiuo laikotarpiu Jums galima vartoti </w:t>
      </w:r>
      <w:proofErr w:type="spellStart"/>
      <w:r w:rsidRPr="0051071D">
        <w:rPr>
          <w:rFonts w:eastAsia="Calibri"/>
        </w:rPr>
        <w:t>Mofenstra</w:t>
      </w:r>
      <w:proofErr w:type="spellEnd"/>
      <w:r w:rsidRPr="0051071D">
        <w:rPr>
          <w:rFonts w:eastAsia="Calibri"/>
        </w:rPr>
        <w:t xml:space="preserve">. </w:t>
      </w:r>
    </w:p>
    <w:p w14:paraId="1007C801" w14:textId="77777777" w:rsidR="00D67A65" w:rsidRPr="00D67A65" w:rsidRDefault="00D67A65" w:rsidP="00D67A65">
      <w:pPr>
        <w:rPr>
          <w:u w:val="single"/>
        </w:rPr>
      </w:pPr>
    </w:p>
    <w:p w14:paraId="15909240" w14:textId="77777777" w:rsidR="00D67A65" w:rsidRPr="00D67A65" w:rsidRDefault="00D67A65" w:rsidP="00D67A65">
      <w:pPr>
        <w:rPr>
          <w:u w:val="single"/>
        </w:rPr>
      </w:pPr>
      <w:r w:rsidRPr="00D67A65">
        <w:rPr>
          <w:u w:val="single"/>
        </w:rPr>
        <w:t>Vartojimas žindymo laikotarpiu</w:t>
      </w:r>
    </w:p>
    <w:p w14:paraId="66476A74" w14:textId="77777777" w:rsidR="00D67A65" w:rsidRPr="0051071D" w:rsidRDefault="00D67A65" w:rsidP="0051071D">
      <w:pPr>
        <w:tabs>
          <w:tab w:val="left" w:pos="567"/>
        </w:tabs>
        <w:rPr>
          <w:rFonts w:eastAsia="Calibri"/>
        </w:rPr>
      </w:pPr>
      <w:r w:rsidRPr="0051071D">
        <w:rPr>
          <w:rFonts w:eastAsia="Calibri"/>
        </w:rPr>
        <w:t xml:space="preserve">Ar </w:t>
      </w:r>
      <w:proofErr w:type="spellStart"/>
      <w:r w:rsidRPr="0051071D">
        <w:rPr>
          <w:rFonts w:eastAsia="Calibri"/>
        </w:rPr>
        <w:t>Mofenstra</w:t>
      </w:r>
      <w:proofErr w:type="spellEnd"/>
      <w:r w:rsidRPr="0051071D">
        <w:rPr>
          <w:rFonts w:eastAsia="Calibri"/>
        </w:rPr>
        <w:t xml:space="preserve"> išsiskiria su moters pienu, nežinoma. Jeigu esate žindyvė ar planuojate žindyti kūdikį, prieš pradedant vartoti </w:t>
      </w:r>
      <w:proofErr w:type="spellStart"/>
      <w:r w:rsidRPr="0051071D">
        <w:rPr>
          <w:rFonts w:eastAsia="Calibri"/>
        </w:rPr>
        <w:t>Mofenstra</w:t>
      </w:r>
      <w:proofErr w:type="spellEnd"/>
      <w:r w:rsidRPr="0051071D">
        <w:rPr>
          <w:rFonts w:eastAsia="Calibri"/>
        </w:rPr>
        <w:t xml:space="preserve"> Jūs turite pasitarti su savo gydytoju.</w:t>
      </w:r>
    </w:p>
    <w:p w14:paraId="5CCBCFBC" w14:textId="77777777" w:rsidR="00D67A65" w:rsidRPr="0051071D" w:rsidRDefault="00D67A65" w:rsidP="0051071D">
      <w:pPr>
        <w:tabs>
          <w:tab w:val="left" w:pos="567"/>
        </w:tabs>
        <w:rPr>
          <w:rFonts w:eastAsia="Calibri"/>
        </w:rPr>
      </w:pPr>
    </w:p>
    <w:p w14:paraId="11ED5935" w14:textId="77777777" w:rsidR="00D67A65" w:rsidRPr="0051071D" w:rsidRDefault="00D67A65" w:rsidP="0051071D">
      <w:pPr>
        <w:tabs>
          <w:tab w:val="left" w:pos="567"/>
        </w:tabs>
        <w:rPr>
          <w:rFonts w:eastAsia="Calibri"/>
        </w:rPr>
      </w:pPr>
      <w:r w:rsidRPr="0051071D">
        <w:rPr>
          <w:rFonts w:eastAsia="Calibri"/>
        </w:rPr>
        <w:t>Prieš vartojant bet kokį vaistą, būtina pasitarti su gydytoju arba vaistininku.</w:t>
      </w:r>
    </w:p>
    <w:p w14:paraId="59840E09" w14:textId="77777777" w:rsidR="00D67A65" w:rsidRPr="0051071D" w:rsidRDefault="00D67A65" w:rsidP="0051071D">
      <w:pPr>
        <w:tabs>
          <w:tab w:val="left" w:pos="567"/>
        </w:tabs>
        <w:rPr>
          <w:rFonts w:eastAsia="Calibri"/>
        </w:rPr>
      </w:pPr>
    </w:p>
    <w:p w14:paraId="3A1B498F" w14:textId="77777777" w:rsidR="00D67A65" w:rsidRPr="0051071D" w:rsidRDefault="00D67A65" w:rsidP="0051071D">
      <w:pPr>
        <w:tabs>
          <w:tab w:val="left" w:pos="567"/>
        </w:tabs>
        <w:spacing w:line="220" w:lineRule="exact"/>
      </w:pPr>
      <w:r w:rsidRPr="0051071D">
        <w:rPr>
          <w:b/>
        </w:rPr>
        <w:t>Vairavimas ir mechanizmų valdymas</w:t>
      </w:r>
    </w:p>
    <w:p w14:paraId="43E1C811" w14:textId="77777777" w:rsidR="00D67A65" w:rsidRPr="0051071D" w:rsidRDefault="00D67A65" w:rsidP="0051071D">
      <w:pPr>
        <w:tabs>
          <w:tab w:val="left" w:pos="567"/>
        </w:tabs>
        <w:rPr>
          <w:rFonts w:eastAsia="Calibri"/>
        </w:rPr>
      </w:pPr>
      <w:r w:rsidRPr="0051071D">
        <w:rPr>
          <w:rFonts w:eastAsia="Calibri"/>
        </w:rPr>
        <w:t xml:space="preserve">Manoma, kad </w:t>
      </w:r>
      <w:proofErr w:type="spellStart"/>
      <w:r w:rsidRPr="0051071D">
        <w:rPr>
          <w:rFonts w:eastAsia="Calibri"/>
        </w:rPr>
        <w:t>Mofenstra</w:t>
      </w:r>
      <w:proofErr w:type="spellEnd"/>
      <w:r w:rsidRPr="0051071D">
        <w:rPr>
          <w:rFonts w:eastAsia="Calibri"/>
        </w:rPr>
        <w:t xml:space="preserve"> Jūsų gebėjimo vairuoti ir valdyti mechanizmus neveikia. Vis dėlto, kiekvieno paciento reakcija į vaistą gali skirtis. Tam tikras šalutinis poveikis (pavyzdžiui, galvos svaigimas ir mieguistumas), apie kurį pranešta labai retai, vartojant </w:t>
      </w:r>
      <w:proofErr w:type="spellStart"/>
      <w:r w:rsidRPr="0051071D">
        <w:rPr>
          <w:rFonts w:eastAsia="Calibri"/>
        </w:rPr>
        <w:t>Mofenstra</w:t>
      </w:r>
      <w:proofErr w:type="spellEnd"/>
      <w:r w:rsidRPr="0051071D">
        <w:rPr>
          <w:rFonts w:eastAsia="Calibri"/>
        </w:rPr>
        <w:t>, gali paveikti kai kurių pacientų gebėjimą vairuoti ar valdyti mechanizmus.</w:t>
      </w:r>
    </w:p>
    <w:p w14:paraId="47C51B34" w14:textId="77777777" w:rsidR="00D67A65" w:rsidRPr="00D67A65" w:rsidRDefault="00D67A65" w:rsidP="00D67A65">
      <w:pPr>
        <w:tabs>
          <w:tab w:val="left" w:pos="567"/>
        </w:tabs>
      </w:pPr>
    </w:p>
    <w:p w14:paraId="6FB16A5C" w14:textId="77777777" w:rsidR="00D67A65" w:rsidRPr="0051071D" w:rsidRDefault="00D67A65" w:rsidP="0051071D">
      <w:pPr>
        <w:tabs>
          <w:tab w:val="left" w:pos="567"/>
        </w:tabs>
        <w:spacing w:line="220" w:lineRule="exact"/>
      </w:pPr>
      <w:proofErr w:type="spellStart"/>
      <w:r w:rsidRPr="0051071D">
        <w:rPr>
          <w:b/>
        </w:rPr>
        <w:t>Mofenstra</w:t>
      </w:r>
      <w:proofErr w:type="spellEnd"/>
      <w:r w:rsidRPr="0051071D">
        <w:rPr>
          <w:b/>
        </w:rPr>
        <w:t xml:space="preserve"> sudėtyje yra laktozės</w:t>
      </w:r>
    </w:p>
    <w:p w14:paraId="044A4EC6" w14:textId="0013F186" w:rsidR="00D67A65" w:rsidRPr="00D4354E" w:rsidRDefault="00D67A65" w:rsidP="00D67A65">
      <w:pPr>
        <w:tabs>
          <w:tab w:val="left" w:pos="567"/>
        </w:tabs>
        <w:autoSpaceDE w:val="0"/>
        <w:autoSpaceDN w:val="0"/>
        <w:adjustRightInd w:val="0"/>
      </w:pPr>
      <w:r w:rsidRPr="00D4354E">
        <w:t xml:space="preserve">Jeigu gydytojas Jums yra sakęs, kad netoleruojate kokių nors angliavandenių, kreipkitės į jį prieš pradėdami vartoti šį </w:t>
      </w:r>
      <w:r w:rsidRPr="00D67A65">
        <w:rPr>
          <w:szCs w:val="22"/>
          <w:lang w:eastAsia="en-US"/>
        </w:rPr>
        <w:t>vaist</w:t>
      </w:r>
      <w:r w:rsidR="00D23782">
        <w:rPr>
          <w:szCs w:val="22"/>
          <w:lang w:eastAsia="en-US"/>
        </w:rPr>
        <w:t>ą</w:t>
      </w:r>
      <w:r w:rsidRPr="00D4354E">
        <w:t>.</w:t>
      </w:r>
    </w:p>
    <w:p w14:paraId="31BCC571" w14:textId="77777777" w:rsidR="00D67A65" w:rsidRPr="0051071D" w:rsidRDefault="00D67A65" w:rsidP="0051071D">
      <w:pPr>
        <w:tabs>
          <w:tab w:val="left" w:pos="567"/>
        </w:tabs>
        <w:rPr>
          <w:rFonts w:eastAsia="Calibri"/>
        </w:rPr>
      </w:pPr>
    </w:p>
    <w:p w14:paraId="31EF4CC7" w14:textId="77777777" w:rsidR="00D67A65" w:rsidRPr="0051071D" w:rsidRDefault="00D67A65" w:rsidP="0051071D">
      <w:pPr>
        <w:tabs>
          <w:tab w:val="left" w:pos="567"/>
        </w:tabs>
        <w:rPr>
          <w:rFonts w:eastAsia="Calibri"/>
        </w:rPr>
      </w:pPr>
    </w:p>
    <w:p w14:paraId="44614822" w14:textId="77777777" w:rsidR="00D67A65" w:rsidRPr="0051071D" w:rsidRDefault="00D67A65" w:rsidP="0051071D">
      <w:pPr>
        <w:keepNext/>
        <w:tabs>
          <w:tab w:val="left" w:pos="567"/>
        </w:tabs>
        <w:ind w:left="567" w:hanging="567"/>
        <w:outlineLvl w:val="1"/>
        <w:rPr>
          <w:rFonts w:eastAsia="Calibri"/>
        </w:rPr>
      </w:pPr>
      <w:bookmarkStart w:id="78" w:name="_Toc129243266"/>
      <w:bookmarkStart w:id="79" w:name="_Toc129243141"/>
      <w:r w:rsidRPr="0051071D">
        <w:rPr>
          <w:rFonts w:eastAsia="Calibri"/>
          <w:b/>
        </w:rPr>
        <w:t>3.</w:t>
      </w:r>
      <w:r w:rsidRPr="0051071D">
        <w:rPr>
          <w:rFonts w:eastAsia="Calibri"/>
          <w:b/>
        </w:rPr>
        <w:tab/>
        <w:t xml:space="preserve">Kaip vartoti </w:t>
      </w:r>
      <w:proofErr w:type="spellStart"/>
      <w:r w:rsidRPr="0051071D">
        <w:rPr>
          <w:rFonts w:eastAsia="Calibri"/>
          <w:b/>
        </w:rPr>
        <w:t>Mofenstra</w:t>
      </w:r>
      <w:bookmarkEnd w:id="78"/>
      <w:bookmarkEnd w:id="79"/>
      <w:proofErr w:type="spellEnd"/>
      <w:r w:rsidRPr="0051071D">
        <w:rPr>
          <w:rFonts w:eastAsia="Calibri"/>
          <w:b/>
        </w:rPr>
        <w:t xml:space="preserve"> </w:t>
      </w:r>
    </w:p>
    <w:p w14:paraId="63191206" w14:textId="77777777" w:rsidR="00D67A65" w:rsidRPr="0051071D" w:rsidRDefault="00D67A65" w:rsidP="0051071D">
      <w:pPr>
        <w:tabs>
          <w:tab w:val="left" w:pos="567"/>
        </w:tabs>
        <w:rPr>
          <w:rFonts w:eastAsia="Calibri"/>
        </w:rPr>
      </w:pPr>
    </w:p>
    <w:p w14:paraId="53D54991" w14:textId="77777777" w:rsidR="00D67A65" w:rsidRPr="00D67A65" w:rsidRDefault="00D67A65" w:rsidP="00D67A65">
      <w:pPr>
        <w:tabs>
          <w:tab w:val="left" w:pos="567"/>
        </w:tabs>
      </w:pPr>
      <w:r w:rsidRPr="00D67A65">
        <w:t>Visada vartokite šį vaistą tiksliai, kaip nurodė gydytojas. Jei abejojate, kreipkitės į gydytoją arba vaistininką.</w:t>
      </w:r>
    </w:p>
    <w:p w14:paraId="38743444" w14:textId="77777777" w:rsidR="00D67A65" w:rsidRPr="00D67A65" w:rsidRDefault="00D67A65" w:rsidP="00D67A65">
      <w:pPr>
        <w:tabs>
          <w:tab w:val="left" w:pos="567"/>
        </w:tabs>
      </w:pPr>
    </w:p>
    <w:p w14:paraId="5D05E074" w14:textId="77777777" w:rsidR="00D67A65" w:rsidRPr="0051071D" w:rsidRDefault="00D67A65" w:rsidP="0051071D">
      <w:pPr>
        <w:numPr>
          <w:ilvl w:val="0"/>
          <w:numId w:val="79"/>
        </w:numPr>
        <w:ind w:left="567" w:hanging="567"/>
        <w:rPr>
          <w:rFonts w:eastAsia="Calibri"/>
        </w:rPr>
      </w:pPr>
      <w:r w:rsidRPr="0051071D">
        <w:rPr>
          <w:rFonts w:eastAsia="Calibri"/>
        </w:rPr>
        <w:t xml:space="preserve">Jūs turite gerti kartą per parą tik vieną </w:t>
      </w:r>
      <w:proofErr w:type="spellStart"/>
      <w:r w:rsidRPr="0051071D">
        <w:rPr>
          <w:rFonts w:eastAsia="Calibri"/>
        </w:rPr>
        <w:t>Mofenstra</w:t>
      </w:r>
      <w:proofErr w:type="spellEnd"/>
      <w:r w:rsidRPr="0051071D">
        <w:rPr>
          <w:rFonts w:eastAsia="Calibri"/>
        </w:rPr>
        <w:t xml:space="preserve"> 10 mg tabletę, kaip yra paskirta Jūsų gydytojo.</w:t>
      </w:r>
    </w:p>
    <w:p w14:paraId="4580B47B" w14:textId="77777777" w:rsidR="00D67A65" w:rsidRPr="0051071D" w:rsidRDefault="00D67A65" w:rsidP="0051071D">
      <w:pPr>
        <w:numPr>
          <w:ilvl w:val="0"/>
          <w:numId w:val="79"/>
        </w:numPr>
        <w:ind w:left="567" w:hanging="567"/>
        <w:rPr>
          <w:rFonts w:eastAsia="Calibri"/>
        </w:rPr>
      </w:pPr>
      <w:r w:rsidRPr="0051071D">
        <w:rPr>
          <w:rFonts w:eastAsia="Calibri"/>
        </w:rPr>
        <w:t>Ją reikia vartoti net tada, kai Jums nėra simptomų ar kai Jus ištinka ūminis astmos priepuolis.</w:t>
      </w:r>
    </w:p>
    <w:p w14:paraId="7598B390" w14:textId="77777777" w:rsidR="00D67A65" w:rsidRPr="0051071D" w:rsidRDefault="00D67A65" w:rsidP="0051071D">
      <w:pPr>
        <w:numPr>
          <w:ilvl w:val="0"/>
          <w:numId w:val="79"/>
        </w:numPr>
        <w:ind w:left="567" w:hanging="567"/>
        <w:rPr>
          <w:rFonts w:eastAsia="Calibri"/>
        </w:rPr>
      </w:pPr>
      <w:r w:rsidRPr="0051071D">
        <w:rPr>
          <w:rFonts w:eastAsia="Calibri"/>
        </w:rPr>
        <w:t>Tabletę reikia vartoti per burną (gerti).</w:t>
      </w:r>
    </w:p>
    <w:p w14:paraId="7E2D9631" w14:textId="77777777" w:rsidR="00D67A65" w:rsidRPr="00D67A65" w:rsidRDefault="00D67A65" w:rsidP="00D67A65">
      <w:pPr>
        <w:tabs>
          <w:tab w:val="left" w:pos="567"/>
        </w:tabs>
      </w:pPr>
    </w:p>
    <w:p w14:paraId="35E7D1CF" w14:textId="18255442" w:rsidR="00D67A65" w:rsidRPr="00D4354E" w:rsidRDefault="00E503F9" w:rsidP="00D67A65">
      <w:pPr>
        <w:tabs>
          <w:tab w:val="left" w:pos="567"/>
        </w:tabs>
        <w:rPr>
          <w:b/>
        </w:rPr>
      </w:pPr>
      <w:r>
        <w:rPr>
          <w:b/>
          <w:szCs w:val="22"/>
          <w:lang w:eastAsia="en-US"/>
        </w:rPr>
        <w:t>Rekomenduojama</w:t>
      </w:r>
      <w:r w:rsidRPr="00D4354E">
        <w:rPr>
          <w:b/>
        </w:rPr>
        <w:t xml:space="preserve"> </w:t>
      </w:r>
      <w:r w:rsidR="00D67A65" w:rsidRPr="00DB0914">
        <w:rPr>
          <w:b/>
        </w:rPr>
        <w:t>dozė</w:t>
      </w:r>
      <w:r>
        <w:rPr>
          <w:b/>
          <w:szCs w:val="22"/>
          <w:lang w:eastAsia="en-US"/>
        </w:rPr>
        <w:t xml:space="preserve"> yra:</w:t>
      </w:r>
    </w:p>
    <w:p w14:paraId="1968BD5B" w14:textId="77777777" w:rsidR="00D67A65" w:rsidRPr="00DB0914" w:rsidRDefault="00D67A65" w:rsidP="00D67A65">
      <w:pPr>
        <w:tabs>
          <w:tab w:val="left" w:pos="567"/>
        </w:tabs>
        <w:rPr>
          <w:b/>
        </w:rPr>
      </w:pPr>
    </w:p>
    <w:p w14:paraId="623506A7" w14:textId="77777777" w:rsidR="00D67A65" w:rsidRPr="00D4354E" w:rsidRDefault="00D67A65" w:rsidP="00D67A65">
      <w:pPr>
        <w:tabs>
          <w:tab w:val="left" w:pos="567"/>
        </w:tabs>
        <w:rPr>
          <w:b/>
        </w:rPr>
      </w:pPr>
      <w:r w:rsidRPr="00DB0914">
        <w:rPr>
          <w:b/>
        </w:rPr>
        <w:t xml:space="preserve">Suaugusiems ligoniams ir 15 metų </w:t>
      </w:r>
      <w:r w:rsidR="0042608B">
        <w:rPr>
          <w:b/>
          <w:szCs w:val="22"/>
          <w:lang w:eastAsia="en-US"/>
        </w:rPr>
        <w:t xml:space="preserve">amžiaus </w:t>
      </w:r>
      <w:r w:rsidRPr="00D4354E">
        <w:rPr>
          <w:b/>
        </w:rPr>
        <w:t>ar vyresniems paaugliams</w:t>
      </w:r>
    </w:p>
    <w:p w14:paraId="274D1028" w14:textId="0F88ACF7" w:rsidR="00D67A65" w:rsidRPr="00D67A65" w:rsidRDefault="00D67A65" w:rsidP="00D67A65">
      <w:pPr>
        <w:tabs>
          <w:tab w:val="left" w:pos="567"/>
        </w:tabs>
      </w:pPr>
      <w:r w:rsidRPr="00DB0914">
        <w:t>Reikia gerti kartą per parą, vakare</w:t>
      </w:r>
      <w:r w:rsidR="0042608B" w:rsidRPr="00077E81">
        <w:t>,</w:t>
      </w:r>
      <w:r w:rsidRPr="00D67A65">
        <w:t xml:space="preserve"> vieną 10 mg tabletę. </w:t>
      </w:r>
      <w:proofErr w:type="spellStart"/>
      <w:r w:rsidRPr="00D67A65">
        <w:t>Mofenstra</w:t>
      </w:r>
      <w:proofErr w:type="spellEnd"/>
      <w:r w:rsidRPr="00D67A65">
        <w:t xml:space="preserve"> galima vartoti valgio metu ar kitu laiku.</w:t>
      </w:r>
    </w:p>
    <w:p w14:paraId="5271A00D" w14:textId="77777777" w:rsidR="00D67A65" w:rsidRPr="00D67A65" w:rsidRDefault="00D67A65" w:rsidP="00D67A65">
      <w:pPr>
        <w:tabs>
          <w:tab w:val="left" w:pos="567"/>
        </w:tabs>
      </w:pPr>
    </w:p>
    <w:p w14:paraId="6C160489" w14:textId="77777777" w:rsidR="00D67A65" w:rsidRPr="00D67A65" w:rsidRDefault="00D67A65" w:rsidP="00D67A65">
      <w:pPr>
        <w:tabs>
          <w:tab w:val="left" w:pos="567"/>
        </w:tabs>
      </w:pPr>
      <w:r w:rsidRPr="00D67A65">
        <w:t xml:space="preserve">Jeigu vartojate </w:t>
      </w:r>
      <w:proofErr w:type="spellStart"/>
      <w:r w:rsidRPr="00D67A65">
        <w:t>Mofenstra</w:t>
      </w:r>
      <w:proofErr w:type="spellEnd"/>
      <w:r w:rsidRPr="00D67A65">
        <w:t xml:space="preserve">, būkite tikras, jog nevartojate jokių kitų preparatų, kurių sudėtyje yra tos pačios veikliosios medžiagos, t. y. </w:t>
      </w:r>
      <w:proofErr w:type="spellStart"/>
      <w:r w:rsidRPr="00D67A65">
        <w:t>montelukasto</w:t>
      </w:r>
      <w:proofErr w:type="spellEnd"/>
      <w:r w:rsidRPr="00D67A65">
        <w:t xml:space="preserve">. </w:t>
      </w:r>
    </w:p>
    <w:p w14:paraId="23B8F89A" w14:textId="77777777" w:rsidR="00D67A65" w:rsidRPr="00D67A65" w:rsidRDefault="00D67A65" w:rsidP="00D67A65">
      <w:pPr>
        <w:tabs>
          <w:tab w:val="left" w:pos="567"/>
        </w:tabs>
      </w:pPr>
    </w:p>
    <w:p w14:paraId="0A25F71A" w14:textId="77777777" w:rsidR="00D67A65" w:rsidRPr="00D67A65" w:rsidRDefault="00D67A65" w:rsidP="0051071D">
      <w:pPr>
        <w:tabs>
          <w:tab w:val="left" w:pos="567"/>
        </w:tabs>
        <w:jc w:val="both"/>
      </w:pPr>
      <w:r w:rsidRPr="00D67A65">
        <w:t xml:space="preserve">Jaunesniems kaip 15 metų vaikams </w:t>
      </w:r>
      <w:proofErr w:type="spellStart"/>
      <w:r w:rsidRPr="00D67A65">
        <w:t>Mofenstra</w:t>
      </w:r>
      <w:proofErr w:type="spellEnd"/>
      <w:r w:rsidRPr="00D67A65">
        <w:t xml:space="preserve"> vartoti negalima dėl per didelio veikliosios medžiagos kiekio.</w:t>
      </w:r>
    </w:p>
    <w:p w14:paraId="6D855B09" w14:textId="77777777" w:rsidR="00D67A65" w:rsidRPr="00D67A65" w:rsidRDefault="00D67A65" w:rsidP="00D67A65">
      <w:pPr>
        <w:tabs>
          <w:tab w:val="left" w:pos="567"/>
        </w:tabs>
      </w:pPr>
    </w:p>
    <w:p w14:paraId="30026A1F" w14:textId="77777777" w:rsidR="00D67A65" w:rsidRPr="00D67A65" w:rsidRDefault="00D67A65" w:rsidP="00D67A65">
      <w:pPr>
        <w:tabs>
          <w:tab w:val="left" w:pos="567"/>
        </w:tabs>
        <w:autoSpaceDE w:val="0"/>
        <w:autoSpaceDN w:val="0"/>
        <w:adjustRightInd w:val="0"/>
      </w:pPr>
      <w:r w:rsidRPr="00D67A65">
        <w:t>Jaunesniems vaikams yra kitų tinkamo stiprumo dozavimo formų.</w:t>
      </w:r>
    </w:p>
    <w:p w14:paraId="67ADF8DB" w14:textId="77777777" w:rsidR="00D67A65" w:rsidRPr="00D67A65" w:rsidRDefault="00D67A65" w:rsidP="00D67A65">
      <w:pPr>
        <w:tabs>
          <w:tab w:val="left" w:pos="567"/>
        </w:tabs>
        <w:autoSpaceDE w:val="0"/>
        <w:autoSpaceDN w:val="0"/>
        <w:adjustRightInd w:val="0"/>
        <w:rPr>
          <w:u w:val="single"/>
        </w:rPr>
      </w:pPr>
    </w:p>
    <w:p w14:paraId="1830E259" w14:textId="6B1E32C1" w:rsidR="00D67A65" w:rsidRPr="0051071D" w:rsidRDefault="0042608B" w:rsidP="0051071D">
      <w:pPr>
        <w:tabs>
          <w:tab w:val="left" w:pos="567"/>
        </w:tabs>
        <w:spacing w:line="220" w:lineRule="exact"/>
      </w:pPr>
      <w:r>
        <w:rPr>
          <w:b/>
          <w:bCs/>
          <w:szCs w:val="22"/>
          <w:lang w:eastAsia="en-US"/>
        </w:rPr>
        <w:t>Ką daryti p</w:t>
      </w:r>
      <w:r w:rsidR="00D67A65" w:rsidRPr="00D67A65">
        <w:rPr>
          <w:b/>
          <w:bCs/>
          <w:szCs w:val="22"/>
          <w:lang w:eastAsia="en-US"/>
        </w:rPr>
        <w:t>avartojus</w:t>
      </w:r>
      <w:r w:rsidR="00D67A65" w:rsidRPr="0051071D">
        <w:rPr>
          <w:b/>
        </w:rPr>
        <w:t xml:space="preserve"> per didelę </w:t>
      </w:r>
      <w:proofErr w:type="spellStart"/>
      <w:r w:rsidR="00D67A65" w:rsidRPr="0051071D">
        <w:rPr>
          <w:b/>
        </w:rPr>
        <w:t>Mofenstra</w:t>
      </w:r>
      <w:proofErr w:type="spellEnd"/>
      <w:r w:rsidR="00D67A65" w:rsidRPr="0051071D">
        <w:rPr>
          <w:b/>
        </w:rPr>
        <w:t xml:space="preserve"> dozę</w:t>
      </w:r>
      <w:r>
        <w:rPr>
          <w:b/>
          <w:bCs/>
          <w:szCs w:val="22"/>
          <w:lang w:eastAsia="en-US"/>
        </w:rPr>
        <w:t>?</w:t>
      </w:r>
    </w:p>
    <w:p w14:paraId="03131ACF" w14:textId="77777777" w:rsidR="00D67A65" w:rsidRPr="0051071D" w:rsidRDefault="00D67A65" w:rsidP="0051071D">
      <w:pPr>
        <w:tabs>
          <w:tab w:val="left" w:pos="567"/>
        </w:tabs>
        <w:rPr>
          <w:rFonts w:eastAsia="Calibri"/>
        </w:rPr>
      </w:pPr>
      <w:r w:rsidRPr="0051071D">
        <w:rPr>
          <w:rFonts w:eastAsia="Calibri"/>
        </w:rPr>
        <w:t xml:space="preserve">Nedelsiant pasikonsultuokite su savo gydytoju. </w:t>
      </w:r>
    </w:p>
    <w:p w14:paraId="0EF82057" w14:textId="77777777" w:rsidR="0042608B" w:rsidRDefault="0042608B" w:rsidP="00D67A65">
      <w:pPr>
        <w:tabs>
          <w:tab w:val="left" w:pos="567"/>
        </w:tabs>
        <w:rPr>
          <w:rFonts w:eastAsia="Calibri"/>
          <w:szCs w:val="22"/>
          <w:lang w:eastAsia="en-US"/>
        </w:rPr>
      </w:pPr>
    </w:p>
    <w:p w14:paraId="5FFD525E" w14:textId="77777777" w:rsidR="00D67A65" w:rsidRPr="0051071D" w:rsidRDefault="00D67A65" w:rsidP="0051071D">
      <w:pPr>
        <w:tabs>
          <w:tab w:val="left" w:pos="567"/>
        </w:tabs>
        <w:rPr>
          <w:rFonts w:eastAsia="Calibri"/>
        </w:rPr>
      </w:pPr>
      <w:r w:rsidRPr="0051071D">
        <w:rPr>
          <w:rFonts w:eastAsia="Calibri"/>
        </w:rPr>
        <w:lastRenderedPageBreak/>
        <w:t>Daugumoje perdozavimo pranešimų apie šalutinį poveikį nebuvo pranešta. Vaisto perdozavus suaugusiems žmonėms ir vaikams dažniausiai gauta pranešimų apie tokius simptomus: pilvo skausmą, mieguistumą, troškulį, galvos skausmą, vėmimą ir padidėjusį aktyvumą.</w:t>
      </w:r>
    </w:p>
    <w:p w14:paraId="144DC9CD" w14:textId="77777777" w:rsidR="00D67A65" w:rsidRPr="0051071D" w:rsidRDefault="00D67A65" w:rsidP="0051071D">
      <w:pPr>
        <w:tabs>
          <w:tab w:val="left" w:pos="567"/>
        </w:tabs>
        <w:rPr>
          <w:rFonts w:eastAsia="Calibri"/>
        </w:rPr>
      </w:pPr>
    </w:p>
    <w:p w14:paraId="0743754C" w14:textId="77777777" w:rsidR="00D67A65" w:rsidRPr="0051071D" w:rsidRDefault="00D67A65" w:rsidP="0051071D">
      <w:pPr>
        <w:tabs>
          <w:tab w:val="left" w:pos="567"/>
        </w:tabs>
        <w:spacing w:line="220" w:lineRule="exact"/>
      </w:pPr>
      <w:r w:rsidRPr="0051071D">
        <w:rPr>
          <w:b/>
        </w:rPr>
        <w:t xml:space="preserve">Pamiršus pavartoti </w:t>
      </w:r>
      <w:proofErr w:type="spellStart"/>
      <w:r w:rsidRPr="0051071D">
        <w:rPr>
          <w:b/>
        </w:rPr>
        <w:t>Mofenstra</w:t>
      </w:r>
      <w:proofErr w:type="spellEnd"/>
      <w:r w:rsidRPr="0051071D">
        <w:rPr>
          <w:b/>
        </w:rPr>
        <w:t xml:space="preserve"> </w:t>
      </w:r>
    </w:p>
    <w:p w14:paraId="546CA053" w14:textId="77777777" w:rsidR="00D67A65" w:rsidRPr="0051071D" w:rsidRDefault="00D67A65" w:rsidP="0051071D">
      <w:pPr>
        <w:tabs>
          <w:tab w:val="left" w:pos="567"/>
        </w:tabs>
        <w:rPr>
          <w:rFonts w:eastAsia="Calibri"/>
        </w:rPr>
      </w:pPr>
      <w:r w:rsidRPr="0051071D">
        <w:rPr>
          <w:rFonts w:eastAsia="Calibri"/>
        </w:rPr>
        <w:t xml:space="preserve">Stenkitės vartoti </w:t>
      </w:r>
      <w:proofErr w:type="spellStart"/>
      <w:r w:rsidRPr="0051071D">
        <w:rPr>
          <w:rFonts w:eastAsia="Calibri"/>
        </w:rPr>
        <w:t>Mofenstra</w:t>
      </w:r>
      <w:proofErr w:type="spellEnd"/>
      <w:r w:rsidRPr="0051071D">
        <w:rPr>
          <w:rFonts w:eastAsia="Calibri"/>
        </w:rPr>
        <w:t xml:space="preserve"> taip, kaip paskirta, tačiau jeigu Jūs praleidote dozę, tiesiog toliau tęskite įprastą dozavimą, t. y. gerkite kartą per parą po vieną tabletę. Negalima vartoti dvigubos dozės norint kompensuoti praleistą dozę.</w:t>
      </w:r>
    </w:p>
    <w:p w14:paraId="664F741B" w14:textId="77777777" w:rsidR="00D67A65" w:rsidRPr="0051071D" w:rsidRDefault="00D67A65" w:rsidP="0051071D">
      <w:pPr>
        <w:tabs>
          <w:tab w:val="left" w:pos="567"/>
        </w:tabs>
        <w:rPr>
          <w:rFonts w:eastAsia="Calibri"/>
        </w:rPr>
      </w:pPr>
    </w:p>
    <w:p w14:paraId="1126157D" w14:textId="77777777" w:rsidR="00D67A65" w:rsidRPr="0051071D" w:rsidRDefault="00D67A65" w:rsidP="0051071D">
      <w:pPr>
        <w:tabs>
          <w:tab w:val="left" w:pos="567"/>
        </w:tabs>
        <w:spacing w:line="220" w:lineRule="exact"/>
      </w:pPr>
      <w:r w:rsidRPr="0051071D">
        <w:rPr>
          <w:b/>
        </w:rPr>
        <w:t xml:space="preserve">Nustojus vartoti </w:t>
      </w:r>
      <w:proofErr w:type="spellStart"/>
      <w:r w:rsidRPr="0051071D">
        <w:rPr>
          <w:b/>
        </w:rPr>
        <w:t>Mofenstra</w:t>
      </w:r>
      <w:proofErr w:type="spellEnd"/>
      <w:r w:rsidRPr="0051071D">
        <w:rPr>
          <w:b/>
        </w:rPr>
        <w:t xml:space="preserve"> </w:t>
      </w:r>
    </w:p>
    <w:p w14:paraId="622108EF" w14:textId="77777777" w:rsidR="00D67A65" w:rsidRPr="0051071D" w:rsidRDefault="00D67A65" w:rsidP="0051071D">
      <w:pPr>
        <w:tabs>
          <w:tab w:val="left" w:pos="567"/>
        </w:tabs>
        <w:rPr>
          <w:rFonts w:eastAsia="Calibri"/>
        </w:rPr>
      </w:pPr>
      <w:proofErr w:type="spellStart"/>
      <w:r w:rsidRPr="0051071D">
        <w:rPr>
          <w:rFonts w:eastAsia="Calibri"/>
        </w:rPr>
        <w:t>Mofenstra</w:t>
      </w:r>
      <w:proofErr w:type="spellEnd"/>
      <w:r w:rsidRPr="0051071D">
        <w:rPr>
          <w:rFonts w:eastAsia="Calibri"/>
        </w:rPr>
        <w:t xml:space="preserve"> gali gydyti Jūsų astmą tik jeigu Jūs tęsiate jo vartojimą. Yra svarbu tęsti </w:t>
      </w:r>
      <w:proofErr w:type="spellStart"/>
      <w:r w:rsidRPr="0051071D">
        <w:rPr>
          <w:rFonts w:eastAsia="Calibri"/>
        </w:rPr>
        <w:t>Mofenstra</w:t>
      </w:r>
      <w:proofErr w:type="spellEnd"/>
      <w:r w:rsidRPr="0051071D">
        <w:rPr>
          <w:rFonts w:eastAsia="Calibri"/>
        </w:rPr>
        <w:t xml:space="preserve"> vartojimą tiek laiko, kiek paskyrė Jūsų gydytojas. Šis vaistas padės kontroliuoti Jūsų astmą.</w:t>
      </w:r>
    </w:p>
    <w:p w14:paraId="28609BF5" w14:textId="77777777" w:rsidR="00D67A65" w:rsidRPr="0051071D" w:rsidRDefault="00D67A65" w:rsidP="0051071D">
      <w:pPr>
        <w:tabs>
          <w:tab w:val="left" w:pos="567"/>
        </w:tabs>
        <w:rPr>
          <w:rFonts w:eastAsia="Calibri"/>
        </w:rPr>
      </w:pPr>
    </w:p>
    <w:p w14:paraId="1D4BC565" w14:textId="77777777" w:rsidR="00D67A65" w:rsidRPr="0051071D" w:rsidRDefault="00D67A65" w:rsidP="0051071D">
      <w:pPr>
        <w:tabs>
          <w:tab w:val="left" w:pos="567"/>
        </w:tabs>
        <w:rPr>
          <w:rFonts w:eastAsia="Calibri"/>
        </w:rPr>
      </w:pPr>
      <w:r w:rsidRPr="0051071D">
        <w:rPr>
          <w:rFonts w:eastAsia="Calibri"/>
        </w:rPr>
        <w:t>Jeigu kiltų daugiau klausimų dėl šio vaisto vartojimo, kreipkitės į gydytoją arba vaistininką.</w:t>
      </w:r>
    </w:p>
    <w:p w14:paraId="7EE080CA" w14:textId="77777777" w:rsidR="00D67A65" w:rsidRPr="0051071D" w:rsidRDefault="00D67A65" w:rsidP="0051071D">
      <w:pPr>
        <w:tabs>
          <w:tab w:val="left" w:pos="567"/>
        </w:tabs>
        <w:rPr>
          <w:rFonts w:eastAsia="Calibri"/>
        </w:rPr>
      </w:pPr>
    </w:p>
    <w:p w14:paraId="05B9C211" w14:textId="77777777" w:rsidR="00D67A65" w:rsidRPr="0051071D" w:rsidRDefault="00D67A65" w:rsidP="0051071D">
      <w:pPr>
        <w:tabs>
          <w:tab w:val="left" w:pos="567"/>
        </w:tabs>
        <w:rPr>
          <w:rFonts w:eastAsia="Calibri"/>
        </w:rPr>
      </w:pPr>
    </w:p>
    <w:p w14:paraId="4256C33E" w14:textId="77777777" w:rsidR="00D67A65" w:rsidRPr="0051071D" w:rsidRDefault="00D67A65" w:rsidP="0051071D">
      <w:pPr>
        <w:keepNext/>
        <w:tabs>
          <w:tab w:val="left" w:pos="567"/>
        </w:tabs>
        <w:ind w:left="567" w:hanging="567"/>
        <w:outlineLvl w:val="1"/>
        <w:rPr>
          <w:rFonts w:eastAsia="Calibri"/>
        </w:rPr>
      </w:pPr>
      <w:bookmarkStart w:id="80" w:name="_Toc129243267"/>
      <w:bookmarkStart w:id="81" w:name="_Toc129243142"/>
      <w:r w:rsidRPr="0051071D">
        <w:rPr>
          <w:rFonts w:eastAsia="Calibri"/>
          <w:b/>
        </w:rPr>
        <w:t>4.</w:t>
      </w:r>
      <w:r w:rsidRPr="0051071D">
        <w:rPr>
          <w:rFonts w:eastAsia="Calibri"/>
          <w:b/>
        </w:rPr>
        <w:tab/>
        <w:t>Galimas šalutinis poveikis</w:t>
      </w:r>
      <w:bookmarkEnd w:id="80"/>
      <w:bookmarkEnd w:id="81"/>
    </w:p>
    <w:p w14:paraId="158CFCCA" w14:textId="77777777" w:rsidR="00D67A65" w:rsidRPr="0051071D" w:rsidRDefault="00D67A65" w:rsidP="0051071D">
      <w:pPr>
        <w:tabs>
          <w:tab w:val="left" w:pos="567"/>
        </w:tabs>
        <w:rPr>
          <w:rFonts w:eastAsia="Calibri"/>
        </w:rPr>
      </w:pPr>
    </w:p>
    <w:p w14:paraId="5CCA8E00" w14:textId="77777777" w:rsidR="00D67A65" w:rsidRPr="0051071D" w:rsidRDefault="00D67A65" w:rsidP="0051071D">
      <w:pPr>
        <w:tabs>
          <w:tab w:val="left" w:pos="567"/>
        </w:tabs>
        <w:rPr>
          <w:rFonts w:eastAsia="Calibri"/>
        </w:rPr>
      </w:pPr>
      <w:r w:rsidRPr="0051071D">
        <w:rPr>
          <w:rFonts w:eastAsia="Calibri"/>
        </w:rPr>
        <w:t>Šis vaistas, kaip ir visi kiti, gali sukelti šalutinį poveikį, nors jis pasireiškia ne visiems žmonėms.</w:t>
      </w:r>
    </w:p>
    <w:p w14:paraId="61B66DD0" w14:textId="77777777" w:rsidR="0042608B" w:rsidRDefault="0042608B" w:rsidP="0051071D"/>
    <w:p w14:paraId="2E9FC045" w14:textId="008E0841" w:rsidR="0042608B" w:rsidRPr="007809C1" w:rsidRDefault="0042608B" w:rsidP="0042608B">
      <w:pPr>
        <w:rPr>
          <w:b/>
        </w:rPr>
      </w:pPr>
      <w:r w:rsidRPr="007809C1">
        <w:rPr>
          <w:b/>
        </w:rPr>
        <w:t>Nedelsiant praneškite gydytojui, jeigu pastebėjote bet kurį toliau išvardytą šalutinį poveikį –</w:t>
      </w:r>
      <w:r>
        <w:rPr>
          <w:b/>
        </w:rPr>
        <w:t xml:space="preserve"> </w:t>
      </w:r>
      <w:r w:rsidRPr="007809C1">
        <w:rPr>
          <w:b/>
        </w:rPr>
        <w:t xml:space="preserve">Jums </w:t>
      </w:r>
      <w:r w:rsidRPr="0051071D">
        <w:rPr>
          <w:b/>
        </w:rPr>
        <w:t xml:space="preserve">gali </w:t>
      </w:r>
      <w:r w:rsidRPr="007809C1">
        <w:rPr>
          <w:b/>
        </w:rPr>
        <w:t>būti reikalingas neatidėliotinas medicininis gydymas:</w:t>
      </w:r>
    </w:p>
    <w:p w14:paraId="419FECA2" w14:textId="77777777" w:rsidR="0042608B" w:rsidRDefault="0042608B" w:rsidP="0042608B"/>
    <w:p w14:paraId="2F45ED53" w14:textId="072DBE47" w:rsidR="0042608B" w:rsidRDefault="0042608B" w:rsidP="0042608B">
      <w:r w:rsidRPr="007809C1">
        <w:rPr>
          <w:b/>
        </w:rPr>
        <w:t>Nedažnas</w:t>
      </w:r>
      <w:r>
        <w:t xml:space="preserve"> šalutinis poveikis (gali </w:t>
      </w:r>
      <w:r w:rsidRPr="00D4354E">
        <w:t xml:space="preserve">pasireikšti mažiau kaip 1 iš </w:t>
      </w:r>
      <w:r>
        <w:t>100</w:t>
      </w:r>
      <w:r w:rsidRPr="00D4354E">
        <w:t xml:space="preserve"> žmonių</w:t>
      </w:r>
      <w:r>
        <w:t>):</w:t>
      </w:r>
    </w:p>
    <w:p w14:paraId="28AE6744" w14:textId="4DE0A429" w:rsidR="0042608B" w:rsidRPr="00356BBC" w:rsidRDefault="0042608B" w:rsidP="0042608B">
      <w:pPr>
        <w:numPr>
          <w:ilvl w:val="0"/>
          <w:numId w:val="42"/>
        </w:numPr>
        <w:rPr>
          <w:szCs w:val="22"/>
        </w:rPr>
      </w:pPr>
      <w:r w:rsidRPr="00356BBC">
        <w:rPr>
          <w:szCs w:val="22"/>
        </w:rPr>
        <w:t>alergin</w:t>
      </w:r>
      <w:r>
        <w:rPr>
          <w:szCs w:val="22"/>
        </w:rPr>
        <w:t>ė</w:t>
      </w:r>
      <w:r w:rsidRPr="00356BBC">
        <w:rPr>
          <w:szCs w:val="22"/>
        </w:rPr>
        <w:t>s reakcij</w:t>
      </w:r>
      <w:r w:rsidR="006B23AE">
        <w:rPr>
          <w:szCs w:val="22"/>
        </w:rPr>
        <w:t>o</w:t>
      </w:r>
      <w:r w:rsidRPr="00356BBC">
        <w:rPr>
          <w:szCs w:val="22"/>
        </w:rPr>
        <w:t>s, įskaitant išbėrimą, veido, lūpų, liežuvio ir</w:t>
      </w:r>
      <w:r w:rsidR="00C24A38">
        <w:rPr>
          <w:szCs w:val="22"/>
        </w:rPr>
        <w:t xml:space="preserve"> </w:t>
      </w:r>
      <w:r w:rsidRPr="00356BBC">
        <w:rPr>
          <w:szCs w:val="22"/>
        </w:rPr>
        <w:t>(ar</w:t>
      </w:r>
      <w:r w:rsidR="006B23AE">
        <w:rPr>
          <w:szCs w:val="22"/>
        </w:rPr>
        <w:t>ba</w:t>
      </w:r>
      <w:r w:rsidRPr="00356BBC">
        <w:rPr>
          <w:szCs w:val="22"/>
        </w:rPr>
        <w:t>) gerklės patinimą, dėl kurių gali būti sunku kvėpuoti ar ryti</w:t>
      </w:r>
      <w:r>
        <w:rPr>
          <w:szCs w:val="22"/>
        </w:rPr>
        <w:t>.</w:t>
      </w:r>
    </w:p>
    <w:p w14:paraId="45BC5493" w14:textId="77777777" w:rsidR="0042608B" w:rsidRDefault="0042608B" w:rsidP="0042608B"/>
    <w:p w14:paraId="65056012" w14:textId="50074A7A" w:rsidR="0042608B" w:rsidRDefault="0042608B" w:rsidP="0042608B">
      <w:r>
        <w:rPr>
          <w:b/>
        </w:rPr>
        <w:t>Labai retas</w:t>
      </w:r>
      <w:r w:rsidRPr="00D4354E">
        <w:t xml:space="preserve"> šalutinis poveikis</w:t>
      </w:r>
      <w:r>
        <w:t xml:space="preserve"> (gali pasireikšti mažiau</w:t>
      </w:r>
      <w:r w:rsidRPr="00D4354E">
        <w:t xml:space="preserve"> kaip </w:t>
      </w:r>
      <w:r>
        <w:t>1 iš 10000 žmonių):</w:t>
      </w:r>
    </w:p>
    <w:p w14:paraId="1A43761F" w14:textId="77777777" w:rsidR="0042608B" w:rsidRDefault="0042608B" w:rsidP="0042608B">
      <w:pPr>
        <w:numPr>
          <w:ilvl w:val="0"/>
          <w:numId w:val="42"/>
        </w:numPr>
        <w:rPr>
          <w:szCs w:val="22"/>
        </w:rPr>
      </w:pPr>
      <w:r w:rsidRPr="00356BBC">
        <w:rPr>
          <w:szCs w:val="22"/>
        </w:rPr>
        <w:t>mint</w:t>
      </w:r>
      <w:r>
        <w:rPr>
          <w:szCs w:val="22"/>
        </w:rPr>
        <w:t>y</w:t>
      </w:r>
      <w:r w:rsidRPr="00356BBC">
        <w:rPr>
          <w:szCs w:val="22"/>
        </w:rPr>
        <w:t>s apie savižudybę ir savižud</w:t>
      </w:r>
      <w:r>
        <w:rPr>
          <w:szCs w:val="22"/>
        </w:rPr>
        <w:t>iški veiksmai. Įspėjamieji požymiai yra, pvz., kalbos apie savižudybę, socialinio kontakto nutraukimas ir norėjimas likti vienam arba įstrigimo ar beviltiškumo jausmas savo situacijoje;</w:t>
      </w:r>
    </w:p>
    <w:p w14:paraId="29174619" w14:textId="77777777" w:rsidR="0042608B" w:rsidRPr="00DF514D" w:rsidRDefault="0042608B" w:rsidP="0042608B">
      <w:pPr>
        <w:numPr>
          <w:ilvl w:val="0"/>
          <w:numId w:val="42"/>
        </w:numPr>
        <w:rPr>
          <w:szCs w:val="22"/>
        </w:rPr>
      </w:pPr>
      <w:r>
        <w:rPr>
          <w:szCs w:val="22"/>
        </w:rPr>
        <w:t>kepenų uždegimo (hepatito) sukeltas odos ir akių pageltimas, neįprastas nuovargis ar karščiavimas, šlapimo spalvos patamsėjimas;</w:t>
      </w:r>
    </w:p>
    <w:p w14:paraId="7CE907D1" w14:textId="77777777" w:rsidR="0042608B" w:rsidRPr="00DF514D" w:rsidRDefault="0042608B" w:rsidP="0042608B">
      <w:pPr>
        <w:numPr>
          <w:ilvl w:val="0"/>
          <w:numId w:val="42"/>
        </w:numPr>
        <w:rPr>
          <w:szCs w:val="22"/>
        </w:rPr>
      </w:pPr>
      <w:r>
        <w:t xml:space="preserve">gauta pranešimų apie </w:t>
      </w:r>
      <w:r w:rsidRPr="00356BBC">
        <w:t xml:space="preserve">simptomų, tokių kaip į gripą panašus negalavimas, dilgsėjimas arba rankų </w:t>
      </w:r>
      <w:r>
        <w:t>i</w:t>
      </w:r>
      <w:r w:rsidRPr="00356BBC">
        <w:t>r kojų nutirpimas, plaučių simptomų pablogėjimas ir</w:t>
      </w:r>
      <w:r w:rsidR="00C24A38">
        <w:t xml:space="preserve"> </w:t>
      </w:r>
      <w:r w:rsidRPr="00356BBC">
        <w:t>(ar</w:t>
      </w:r>
      <w:r>
        <w:t>ba</w:t>
      </w:r>
      <w:r w:rsidRPr="00356BBC">
        <w:t>) išbėrimas</w:t>
      </w:r>
      <w:r>
        <w:t>, derinius</w:t>
      </w:r>
      <w:r w:rsidRPr="00356BBC">
        <w:t xml:space="preserve"> (</w:t>
      </w:r>
      <w:proofErr w:type="spellStart"/>
      <w:r w:rsidR="003F3BEE" w:rsidRPr="007809C1">
        <w:rPr>
          <w:rStyle w:val="resultoftext"/>
          <w:color w:val="000000"/>
          <w:szCs w:val="22"/>
        </w:rPr>
        <w:t>Čargo</w:t>
      </w:r>
      <w:proofErr w:type="spellEnd"/>
      <w:r w:rsidR="003F3BEE" w:rsidRPr="007809C1">
        <w:rPr>
          <w:color w:val="000000"/>
          <w:szCs w:val="22"/>
        </w:rPr>
        <w:t xml:space="preserve">-Strauso </w:t>
      </w:r>
      <w:r w:rsidR="003F3BEE">
        <w:rPr>
          <w:color w:val="000000"/>
          <w:szCs w:val="22"/>
        </w:rPr>
        <w:t>[</w:t>
      </w:r>
      <w:proofErr w:type="spellStart"/>
      <w:r w:rsidR="003F3BEE" w:rsidRPr="007809C1">
        <w:rPr>
          <w:szCs w:val="22"/>
        </w:rPr>
        <w:t>Churg</w:t>
      </w:r>
      <w:proofErr w:type="spellEnd"/>
      <w:r w:rsidR="003F3BEE" w:rsidRPr="007809C1">
        <w:rPr>
          <w:szCs w:val="22"/>
        </w:rPr>
        <w:t>-</w:t>
      </w:r>
      <w:r w:rsidR="00C24A38">
        <w:rPr>
          <w:szCs w:val="22"/>
        </w:rPr>
        <w:t xml:space="preserve"> </w:t>
      </w:r>
      <w:proofErr w:type="spellStart"/>
      <w:r w:rsidR="003F3BEE" w:rsidRPr="007809C1">
        <w:rPr>
          <w:szCs w:val="22"/>
        </w:rPr>
        <w:t>Strauss</w:t>
      </w:r>
      <w:proofErr w:type="spellEnd"/>
      <w:r w:rsidR="003F3BEE">
        <w:rPr>
          <w:szCs w:val="22"/>
        </w:rPr>
        <w:t xml:space="preserve">] </w:t>
      </w:r>
      <w:r w:rsidRPr="00356BBC">
        <w:t>sindromas</w:t>
      </w:r>
      <w:r>
        <w:t xml:space="preserve">). </w:t>
      </w:r>
      <w:r w:rsidRPr="00356BBC">
        <w:t xml:space="preserve">Jūs turite tuojau pat </w:t>
      </w:r>
      <w:r>
        <w:t>pranešti savo</w:t>
      </w:r>
      <w:r w:rsidRPr="00356BBC">
        <w:t xml:space="preserve"> gydytoj</w:t>
      </w:r>
      <w:r>
        <w:t>ui</w:t>
      </w:r>
      <w:r w:rsidRPr="00356BBC">
        <w:t>, jeigu Jūsų vaikui pasireiškia vienas ar daugiau minėtų simptomų</w:t>
      </w:r>
      <w:r>
        <w:t>;</w:t>
      </w:r>
    </w:p>
    <w:p w14:paraId="12DDDBDB" w14:textId="77777777" w:rsidR="0042608B" w:rsidRPr="00DF514D" w:rsidRDefault="0042608B" w:rsidP="0042608B">
      <w:pPr>
        <w:numPr>
          <w:ilvl w:val="0"/>
          <w:numId w:val="42"/>
        </w:numPr>
        <w:rPr>
          <w:szCs w:val="22"/>
        </w:rPr>
      </w:pPr>
      <w:r>
        <w:rPr>
          <w:szCs w:val="22"/>
        </w:rPr>
        <w:t xml:space="preserve">sunkios odos reakcijos (daugiaformė </w:t>
      </w:r>
      <w:proofErr w:type="spellStart"/>
      <w:r>
        <w:rPr>
          <w:szCs w:val="22"/>
        </w:rPr>
        <w:t>eritema</w:t>
      </w:r>
      <w:proofErr w:type="spellEnd"/>
      <w:r>
        <w:rPr>
          <w:szCs w:val="22"/>
        </w:rPr>
        <w:t>), kuri</w:t>
      </w:r>
      <w:r w:rsidR="003525F5">
        <w:rPr>
          <w:szCs w:val="22"/>
        </w:rPr>
        <w:t>os</w:t>
      </w:r>
      <w:r>
        <w:rPr>
          <w:szCs w:val="22"/>
        </w:rPr>
        <w:t xml:space="preserve"> gali pasireikšti be perspėjimo.</w:t>
      </w:r>
    </w:p>
    <w:p w14:paraId="64482F02" w14:textId="77777777" w:rsidR="0042608B" w:rsidRPr="00356BBC" w:rsidRDefault="0042608B" w:rsidP="0042608B"/>
    <w:p w14:paraId="40404062" w14:textId="027A32A8" w:rsidR="0042608B" w:rsidRPr="00D4354E" w:rsidRDefault="0042608B" w:rsidP="0051071D">
      <w:r w:rsidRPr="00356BBC">
        <w:rPr>
          <w:szCs w:val="22"/>
        </w:rPr>
        <w:t>4 mg</w:t>
      </w:r>
      <w:r w:rsidRPr="00D4354E">
        <w:t xml:space="preserve"> </w:t>
      </w:r>
      <w:proofErr w:type="spellStart"/>
      <w:r w:rsidRPr="00DB0914">
        <w:t>montelukasto</w:t>
      </w:r>
      <w:proofErr w:type="spellEnd"/>
      <w:r w:rsidRPr="00DB0914">
        <w:t xml:space="preserve"> </w:t>
      </w:r>
      <w:r>
        <w:rPr>
          <w:szCs w:val="22"/>
        </w:rPr>
        <w:t>geriamųjų granulių</w:t>
      </w:r>
      <w:r w:rsidRPr="00356BBC">
        <w:rPr>
          <w:szCs w:val="22"/>
        </w:rPr>
        <w:t xml:space="preserve"> klinikinių</w:t>
      </w:r>
      <w:r w:rsidRPr="00356BBC">
        <w:t xml:space="preserve"> </w:t>
      </w:r>
      <w:r w:rsidRPr="00356BBC">
        <w:rPr>
          <w:szCs w:val="22"/>
        </w:rPr>
        <w:t xml:space="preserve">tyrimų metu dažniausiai </w:t>
      </w:r>
      <w:r w:rsidRPr="00D4354E">
        <w:t>buvo</w:t>
      </w:r>
      <w:r w:rsidRPr="00356BBC">
        <w:rPr>
          <w:szCs w:val="22"/>
        </w:rPr>
        <w:t xml:space="preserve"> gauta pranešimų, kurie įvertinti kaip susiję su </w:t>
      </w:r>
      <w:proofErr w:type="spellStart"/>
      <w:r w:rsidRPr="00356BBC">
        <w:rPr>
          <w:szCs w:val="22"/>
        </w:rPr>
        <w:t>montelukastu</w:t>
      </w:r>
      <w:proofErr w:type="spellEnd"/>
      <w:r w:rsidRPr="00356BBC">
        <w:rPr>
          <w:szCs w:val="22"/>
        </w:rPr>
        <w:t>, apie šį šalutinį poveikį (</w:t>
      </w:r>
      <w:r>
        <w:rPr>
          <w:szCs w:val="22"/>
        </w:rPr>
        <w:t>gali pasireikšti mažiau kaip</w:t>
      </w:r>
      <w:r w:rsidRPr="00356BBC">
        <w:rPr>
          <w:szCs w:val="22"/>
        </w:rPr>
        <w:t xml:space="preserve"> 1 iš 10</w:t>
      </w:r>
      <w:r>
        <w:rPr>
          <w:szCs w:val="22"/>
        </w:rPr>
        <w:t xml:space="preserve"> žmonių</w:t>
      </w:r>
      <w:r w:rsidRPr="00356BBC">
        <w:rPr>
          <w:szCs w:val="22"/>
        </w:rPr>
        <w:t>):</w:t>
      </w:r>
      <w:r w:rsidRPr="00D4354E">
        <w:t xml:space="preserve"> </w:t>
      </w:r>
    </w:p>
    <w:p w14:paraId="7BF2D593" w14:textId="77777777" w:rsidR="0042608B" w:rsidRDefault="0042608B" w:rsidP="0042608B">
      <w:pPr>
        <w:numPr>
          <w:ilvl w:val="0"/>
          <w:numId w:val="43"/>
        </w:numPr>
        <w:rPr>
          <w:szCs w:val="22"/>
        </w:rPr>
      </w:pPr>
      <w:r>
        <w:rPr>
          <w:szCs w:val="22"/>
        </w:rPr>
        <w:t>viduriavimą;</w:t>
      </w:r>
    </w:p>
    <w:p w14:paraId="2DF870C6" w14:textId="77777777" w:rsidR="0042608B" w:rsidRDefault="0042608B" w:rsidP="0042608B">
      <w:pPr>
        <w:numPr>
          <w:ilvl w:val="0"/>
          <w:numId w:val="43"/>
        </w:numPr>
        <w:rPr>
          <w:szCs w:val="22"/>
        </w:rPr>
      </w:pPr>
      <w:proofErr w:type="spellStart"/>
      <w:r>
        <w:rPr>
          <w:szCs w:val="22"/>
        </w:rPr>
        <w:t>hiperaktyvumą</w:t>
      </w:r>
      <w:proofErr w:type="spellEnd"/>
      <w:r>
        <w:rPr>
          <w:szCs w:val="22"/>
        </w:rPr>
        <w:t>;</w:t>
      </w:r>
    </w:p>
    <w:p w14:paraId="2F0B25E3" w14:textId="77777777" w:rsidR="0042608B" w:rsidRDefault="0042608B" w:rsidP="0042608B">
      <w:pPr>
        <w:numPr>
          <w:ilvl w:val="0"/>
          <w:numId w:val="43"/>
        </w:numPr>
        <w:rPr>
          <w:szCs w:val="22"/>
        </w:rPr>
      </w:pPr>
      <w:r>
        <w:rPr>
          <w:szCs w:val="22"/>
        </w:rPr>
        <w:t>astmą;</w:t>
      </w:r>
    </w:p>
    <w:p w14:paraId="59B933A7" w14:textId="77777777" w:rsidR="0042608B" w:rsidRDefault="0042608B" w:rsidP="0042608B">
      <w:pPr>
        <w:numPr>
          <w:ilvl w:val="0"/>
          <w:numId w:val="43"/>
        </w:numPr>
        <w:rPr>
          <w:szCs w:val="22"/>
        </w:rPr>
      </w:pPr>
      <w:r>
        <w:rPr>
          <w:szCs w:val="22"/>
        </w:rPr>
        <w:t>odos pleiskanojimą ir niežėjimą;</w:t>
      </w:r>
    </w:p>
    <w:p w14:paraId="30FF84BB" w14:textId="77777777" w:rsidR="0042608B" w:rsidRDefault="0042608B" w:rsidP="0042608B">
      <w:pPr>
        <w:numPr>
          <w:ilvl w:val="0"/>
          <w:numId w:val="43"/>
        </w:numPr>
        <w:rPr>
          <w:szCs w:val="22"/>
        </w:rPr>
      </w:pPr>
      <w:r>
        <w:rPr>
          <w:szCs w:val="22"/>
        </w:rPr>
        <w:t>išbėrimą.</w:t>
      </w:r>
    </w:p>
    <w:p w14:paraId="5593C576" w14:textId="77777777" w:rsidR="0042608B" w:rsidRPr="00356BBC" w:rsidRDefault="0042608B" w:rsidP="0042608B">
      <w:pPr>
        <w:rPr>
          <w:szCs w:val="22"/>
        </w:rPr>
      </w:pPr>
    </w:p>
    <w:p w14:paraId="210B1D4E" w14:textId="77777777" w:rsidR="0042608B" w:rsidRPr="00356BBC" w:rsidRDefault="0042608B" w:rsidP="0042608B">
      <w:pPr>
        <w:rPr>
          <w:szCs w:val="22"/>
        </w:rPr>
      </w:pPr>
      <w:r w:rsidRPr="00356BBC">
        <w:rPr>
          <w:szCs w:val="22"/>
        </w:rPr>
        <w:t>Be to, 10 mg plėvele dengtų tablečių</w:t>
      </w:r>
      <w:r>
        <w:rPr>
          <w:szCs w:val="22"/>
        </w:rPr>
        <w:t>,</w:t>
      </w:r>
      <w:r w:rsidRPr="00356BBC">
        <w:rPr>
          <w:szCs w:val="22"/>
        </w:rPr>
        <w:t xml:space="preserve"> 5 mg </w:t>
      </w:r>
      <w:r>
        <w:rPr>
          <w:szCs w:val="22"/>
        </w:rPr>
        <w:t xml:space="preserve">ir 4 mg </w:t>
      </w:r>
      <w:r w:rsidRPr="00356BBC">
        <w:rPr>
          <w:szCs w:val="22"/>
        </w:rPr>
        <w:t>kramtomųjų tablečių klinikinių</w:t>
      </w:r>
      <w:r w:rsidRPr="00356BBC">
        <w:t xml:space="preserve"> </w:t>
      </w:r>
      <w:r w:rsidRPr="00356BBC">
        <w:rPr>
          <w:szCs w:val="22"/>
        </w:rPr>
        <w:t>tyrimų metu dažniausiai gauta pranešimų apie šį šalutinį poveikį:</w:t>
      </w:r>
    </w:p>
    <w:p w14:paraId="42700038" w14:textId="24F5F647" w:rsidR="0042608B" w:rsidRPr="00D4354E" w:rsidRDefault="0042608B" w:rsidP="0051071D">
      <w:pPr>
        <w:numPr>
          <w:ilvl w:val="0"/>
          <w:numId w:val="44"/>
        </w:numPr>
        <w:tabs>
          <w:tab w:val="num" w:pos="1647"/>
        </w:tabs>
      </w:pPr>
      <w:r w:rsidRPr="00D4354E">
        <w:t xml:space="preserve">pilvo </w:t>
      </w:r>
      <w:r>
        <w:rPr>
          <w:szCs w:val="22"/>
        </w:rPr>
        <w:t>skausmą</w:t>
      </w:r>
      <w:r w:rsidRPr="00D4354E">
        <w:t>;</w:t>
      </w:r>
    </w:p>
    <w:p w14:paraId="5DC537BD" w14:textId="0AF5D1D3" w:rsidR="0042608B" w:rsidRPr="00D4354E" w:rsidRDefault="0042608B" w:rsidP="0051071D">
      <w:pPr>
        <w:numPr>
          <w:ilvl w:val="0"/>
          <w:numId w:val="44"/>
        </w:numPr>
        <w:tabs>
          <w:tab w:val="num" w:pos="1647"/>
        </w:tabs>
      </w:pPr>
      <w:r w:rsidRPr="00DB0914">
        <w:t xml:space="preserve">galvos </w:t>
      </w:r>
      <w:r w:rsidRPr="00356BBC">
        <w:rPr>
          <w:szCs w:val="22"/>
        </w:rPr>
        <w:t>skausmą</w:t>
      </w:r>
      <w:r>
        <w:rPr>
          <w:szCs w:val="22"/>
        </w:rPr>
        <w:t>;</w:t>
      </w:r>
    </w:p>
    <w:p w14:paraId="71F82DDE" w14:textId="137F2F79" w:rsidR="0042608B" w:rsidRPr="00356BBC" w:rsidRDefault="0042608B" w:rsidP="0042608B">
      <w:pPr>
        <w:numPr>
          <w:ilvl w:val="0"/>
          <w:numId w:val="44"/>
        </w:numPr>
        <w:tabs>
          <w:tab w:val="num" w:pos="1647"/>
        </w:tabs>
        <w:rPr>
          <w:szCs w:val="22"/>
        </w:rPr>
      </w:pPr>
      <w:r>
        <w:rPr>
          <w:szCs w:val="22"/>
        </w:rPr>
        <w:t>troškulį</w:t>
      </w:r>
      <w:r w:rsidRPr="00356BBC">
        <w:rPr>
          <w:szCs w:val="22"/>
        </w:rPr>
        <w:t xml:space="preserve">. </w:t>
      </w:r>
    </w:p>
    <w:p w14:paraId="5904802E" w14:textId="12BF2231" w:rsidR="0042608B" w:rsidRPr="00356BBC" w:rsidRDefault="0042608B" w:rsidP="0042608B">
      <w:pPr>
        <w:rPr>
          <w:szCs w:val="22"/>
        </w:rPr>
      </w:pPr>
      <w:r w:rsidRPr="00356BBC">
        <w:rPr>
          <w:szCs w:val="22"/>
        </w:rPr>
        <w:t>Tai</w:t>
      </w:r>
      <w:r w:rsidRPr="00D4354E">
        <w:t xml:space="preserve"> paprastai buvo lengvas </w:t>
      </w:r>
      <w:r w:rsidRPr="00356BBC">
        <w:rPr>
          <w:szCs w:val="22"/>
        </w:rPr>
        <w:t xml:space="preserve">šalutinis poveikis ir </w:t>
      </w:r>
      <w:proofErr w:type="spellStart"/>
      <w:r w:rsidRPr="00356BBC">
        <w:rPr>
          <w:szCs w:val="22"/>
        </w:rPr>
        <w:t>montelukastu</w:t>
      </w:r>
      <w:proofErr w:type="spellEnd"/>
      <w:r w:rsidRPr="00356BBC">
        <w:rPr>
          <w:szCs w:val="22"/>
        </w:rPr>
        <w:t xml:space="preserve"> gydomiems pacientams</w:t>
      </w:r>
      <w:r w:rsidRPr="00D4354E">
        <w:t xml:space="preserve"> pasireiškė </w:t>
      </w:r>
      <w:r w:rsidRPr="00356BBC">
        <w:rPr>
          <w:szCs w:val="22"/>
        </w:rPr>
        <w:t>dažniau, negu vartojantiems</w:t>
      </w:r>
      <w:r w:rsidRPr="00D4354E">
        <w:t xml:space="preserve"> </w:t>
      </w:r>
      <w:proofErr w:type="spellStart"/>
      <w:r w:rsidRPr="00D4354E">
        <w:t>placebą</w:t>
      </w:r>
      <w:proofErr w:type="spellEnd"/>
      <w:r w:rsidRPr="00D4354E">
        <w:t xml:space="preserve"> (</w:t>
      </w:r>
      <w:r w:rsidRPr="00356BBC">
        <w:rPr>
          <w:szCs w:val="22"/>
        </w:rPr>
        <w:t>piliules, kuriose nėra veikliosios</w:t>
      </w:r>
      <w:r w:rsidRPr="00D4354E">
        <w:t xml:space="preserve"> medžiagos</w:t>
      </w:r>
      <w:r w:rsidRPr="00356BBC">
        <w:rPr>
          <w:szCs w:val="22"/>
        </w:rPr>
        <w:t>).</w:t>
      </w:r>
    </w:p>
    <w:p w14:paraId="1CB63928" w14:textId="77777777" w:rsidR="0042608B" w:rsidRPr="00D4354E" w:rsidRDefault="0042608B" w:rsidP="0051071D">
      <w:pPr>
        <w:autoSpaceDE w:val="0"/>
        <w:autoSpaceDN w:val="0"/>
        <w:adjustRightInd w:val="0"/>
      </w:pPr>
    </w:p>
    <w:p w14:paraId="15BB8235" w14:textId="77777777" w:rsidR="0042608B" w:rsidRPr="00DB0914" w:rsidRDefault="0042608B" w:rsidP="0051071D">
      <w:r w:rsidRPr="00DB0914">
        <w:t>Be to, po vaisto patekimo į rinką buvo pranešta apie šį šalutinį poveikį:</w:t>
      </w:r>
    </w:p>
    <w:p w14:paraId="395371A8" w14:textId="77777777" w:rsidR="00D67A65" w:rsidRPr="00D67A65" w:rsidRDefault="00D67A65" w:rsidP="00D67A65">
      <w:pPr>
        <w:tabs>
          <w:tab w:val="left" w:pos="567"/>
        </w:tabs>
      </w:pPr>
    </w:p>
    <w:p w14:paraId="513C154B" w14:textId="77777777" w:rsidR="00D67A65" w:rsidRPr="00D67A65" w:rsidRDefault="00D67A65" w:rsidP="00D67A65">
      <w:pPr>
        <w:tabs>
          <w:tab w:val="left" w:pos="567"/>
        </w:tabs>
      </w:pPr>
      <w:r w:rsidRPr="00D67A65">
        <w:rPr>
          <w:b/>
        </w:rPr>
        <w:t>Labai dažnas</w:t>
      </w:r>
      <w:r w:rsidRPr="00D67A65">
        <w:t xml:space="preserve"> šalutinis poveikis (gali pasireikšti daugiau kaip 1 iš 10 žmonių): </w:t>
      </w:r>
    </w:p>
    <w:p w14:paraId="0909C13B" w14:textId="498F5D2F" w:rsidR="00D67A65" w:rsidRPr="00D4354E" w:rsidRDefault="00D67A65" w:rsidP="0051071D">
      <w:pPr>
        <w:numPr>
          <w:ilvl w:val="0"/>
          <w:numId w:val="80"/>
        </w:numPr>
        <w:ind w:left="567" w:hanging="567"/>
      </w:pPr>
      <w:r w:rsidRPr="00D67A65">
        <w:t xml:space="preserve">Viršutinių kvėpavimo takų </w:t>
      </w:r>
      <w:r w:rsidRPr="00D67A65">
        <w:rPr>
          <w:szCs w:val="22"/>
          <w:lang w:eastAsia="en-US"/>
        </w:rPr>
        <w:t>infekci</w:t>
      </w:r>
      <w:r w:rsidR="0042608B">
        <w:rPr>
          <w:szCs w:val="22"/>
          <w:lang w:eastAsia="en-US"/>
        </w:rPr>
        <w:t>ja</w:t>
      </w:r>
      <w:r w:rsidRPr="00D4354E">
        <w:t>.</w:t>
      </w:r>
    </w:p>
    <w:p w14:paraId="5646A5E3" w14:textId="77777777" w:rsidR="00D67A65" w:rsidRPr="00DB0914" w:rsidRDefault="00D67A65" w:rsidP="00D67A65"/>
    <w:p w14:paraId="6F56CACE" w14:textId="77777777" w:rsidR="00D67A65" w:rsidRPr="00D67A65" w:rsidRDefault="00D67A65" w:rsidP="00D67A65">
      <w:pPr>
        <w:tabs>
          <w:tab w:val="left" w:pos="567"/>
        </w:tabs>
      </w:pPr>
      <w:r w:rsidRPr="00DB0914">
        <w:rPr>
          <w:b/>
        </w:rPr>
        <w:t>Dažnas</w:t>
      </w:r>
      <w:r w:rsidRPr="00077E81">
        <w:t xml:space="preserve"> šalutinis pov</w:t>
      </w:r>
      <w:r w:rsidRPr="00D67A65">
        <w:t xml:space="preserve">eikis (gali pasireikšti mažiau kaip 1 iš 10 žmonių): </w:t>
      </w:r>
    </w:p>
    <w:p w14:paraId="6FAF3CC4" w14:textId="77777777" w:rsidR="00D67A65" w:rsidRPr="0051071D" w:rsidRDefault="00D67A65" w:rsidP="0051071D">
      <w:pPr>
        <w:numPr>
          <w:ilvl w:val="0"/>
          <w:numId w:val="81"/>
        </w:numPr>
        <w:ind w:left="567" w:hanging="567"/>
        <w:rPr>
          <w:rFonts w:eastAsia="Calibri"/>
        </w:rPr>
      </w:pPr>
      <w:r w:rsidRPr="0051071D">
        <w:rPr>
          <w:rFonts w:eastAsia="Calibri"/>
        </w:rPr>
        <w:t>Viduriavimas, pykinimas, vėmimas.</w:t>
      </w:r>
    </w:p>
    <w:p w14:paraId="30BB15D4" w14:textId="77777777" w:rsidR="00D67A65" w:rsidRPr="0051071D" w:rsidRDefault="00D67A65" w:rsidP="0051071D">
      <w:pPr>
        <w:numPr>
          <w:ilvl w:val="0"/>
          <w:numId w:val="81"/>
        </w:numPr>
        <w:ind w:left="567" w:hanging="567"/>
        <w:rPr>
          <w:rFonts w:eastAsia="Calibri"/>
        </w:rPr>
      </w:pPr>
      <w:r w:rsidRPr="0051071D">
        <w:rPr>
          <w:rFonts w:eastAsia="Calibri"/>
        </w:rPr>
        <w:t>Nenormalūs kepenų funkcijos tyrimų rezultatai.</w:t>
      </w:r>
    </w:p>
    <w:p w14:paraId="14412BC7" w14:textId="77777777" w:rsidR="00D67A65" w:rsidRPr="0051071D" w:rsidRDefault="00D67A65" w:rsidP="0051071D">
      <w:pPr>
        <w:numPr>
          <w:ilvl w:val="0"/>
          <w:numId w:val="81"/>
        </w:numPr>
        <w:ind w:left="567" w:hanging="567"/>
        <w:rPr>
          <w:rFonts w:eastAsia="Calibri"/>
        </w:rPr>
      </w:pPr>
      <w:r w:rsidRPr="0051071D">
        <w:rPr>
          <w:rFonts w:eastAsia="Calibri"/>
        </w:rPr>
        <w:t>Išbėrimas.</w:t>
      </w:r>
    </w:p>
    <w:p w14:paraId="233928E4" w14:textId="77777777" w:rsidR="00D67A65" w:rsidRPr="0051071D" w:rsidRDefault="00D67A65" w:rsidP="0051071D">
      <w:pPr>
        <w:numPr>
          <w:ilvl w:val="0"/>
          <w:numId w:val="81"/>
        </w:numPr>
        <w:ind w:left="567" w:hanging="567"/>
        <w:rPr>
          <w:rFonts w:eastAsia="Calibri"/>
        </w:rPr>
      </w:pPr>
      <w:r w:rsidRPr="0051071D">
        <w:rPr>
          <w:rFonts w:eastAsia="Calibri"/>
        </w:rPr>
        <w:t>Karščiavimas.</w:t>
      </w:r>
    </w:p>
    <w:p w14:paraId="62E28420" w14:textId="77777777" w:rsidR="00D67A65" w:rsidRPr="00D67A65" w:rsidRDefault="00D67A65" w:rsidP="00D67A65">
      <w:pPr>
        <w:tabs>
          <w:tab w:val="left" w:pos="567"/>
        </w:tabs>
        <w:autoSpaceDE w:val="0"/>
        <w:autoSpaceDN w:val="0"/>
        <w:adjustRightInd w:val="0"/>
      </w:pPr>
    </w:p>
    <w:p w14:paraId="26F39C8A" w14:textId="77777777" w:rsidR="00D67A65" w:rsidRPr="00D67A65" w:rsidRDefault="00D67A65" w:rsidP="00D67A65">
      <w:pPr>
        <w:tabs>
          <w:tab w:val="left" w:pos="567"/>
        </w:tabs>
      </w:pPr>
      <w:r w:rsidRPr="00D67A65">
        <w:rPr>
          <w:b/>
        </w:rPr>
        <w:t>Nedažnas</w:t>
      </w:r>
      <w:r w:rsidRPr="00D67A65">
        <w:t xml:space="preserve"> šalutinis poveikis (gali pasireikšti mažiau kaip 1 iš 100 žmonių): </w:t>
      </w:r>
    </w:p>
    <w:p w14:paraId="3F74DBD3" w14:textId="77777777" w:rsidR="00D67A65" w:rsidRPr="0051071D" w:rsidRDefault="00D67A65" w:rsidP="0051071D">
      <w:pPr>
        <w:numPr>
          <w:ilvl w:val="0"/>
          <w:numId w:val="82"/>
        </w:numPr>
        <w:ind w:left="567" w:hanging="567"/>
        <w:rPr>
          <w:rFonts w:eastAsia="Calibri"/>
          <w:color w:val="000000"/>
        </w:rPr>
      </w:pPr>
      <w:r w:rsidRPr="0051071D">
        <w:rPr>
          <w:rFonts w:eastAsia="Calibri"/>
        </w:rPr>
        <w:t xml:space="preserve">Elgesio ir su nuotaika susiję pokyčiai (neįprasti sapnai [įskaitant košmarus], neramus miegas, </w:t>
      </w:r>
      <w:proofErr w:type="spellStart"/>
      <w:r w:rsidRPr="0051071D">
        <w:rPr>
          <w:rFonts w:eastAsia="Calibri"/>
        </w:rPr>
        <w:t>nakvišumas</w:t>
      </w:r>
      <w:proofErr w:type="spellEnd"/>
      <w:r w:rsidRPr="0051071D">
        <w:rPr>
          <w:rFonts w:eastAsia="Calibri"/>
        </w:rPr>
        <w:t>, irzlumas, nerimas, neramumas, susijaudinimas [įskaitant agresyvų elgesį ar priešiškumą], depresija).</w:t>
      </w:r>
    </w:p>
    <w:p w14:paraId="01220B64" w14:textId="77777777" w:rsidR="00D67A65" w:rsidRPr="0051071D" w:rsidRDefault="00D67A65" w:rsidP="0051071D">
      <w:pPr>
        <w:numPr>
          <w:ilvl w:val="0"/>
          <w:numId w:val="82"/>
        </w:numPr>
        <w:ind w:left="567" w:hanging="567"/>
        <w:rPr>
          <w:rFonts w:eastAsia="Calibri"/>
        </w:rPr>
      </w:pPr>
      <w:r w:rsidRPr="0051071D">
        <w:rPr>
          <w:rFonts w:eastAsia="Calibri"/>
        </w:rPr>
        <w:t>Galvos svaigimas, mieguistumas, dilgčiojimas ir (arba) tirpulys, priepuoliai.</w:t>
      </w:r>
    </w:p>
    <w:p w14:paraId="121BB7B9" w14:textId="77777777" w:rsidR="00D67A65" w:rsidRPr="0051071D" w:rsidRDefault="00D67A65" w:rsidP="0051071D">
      <w:pPr>
        <w:numPr>
          <w:ilvl w:val="0"/>
          <w:numId w:val="82"/>
        </w:numPr>
        <w:ind w:left="567" w:hanging="567"/>
        <w:rPr>
          <w:rFonts w:eastAsia="Calibri"/>
        </w:rPr>
      </w:pPr>
      <w:r w:rsidRPr="0051071D">
        <w:rPr>
          <w:rFonts w:eastAsia="Calibri"/>
        </w:rPr>
        <w:t>Kraujavimas iš nosies.</w:t>
      </w:r>
    </w:p>
    <w:p w14:paraId="4C63F71E" w14:textId="77777777" w:rsidR="00D67A65" w:rsidRPr="0051071D" w:rsidRDefault="00D67A65" w:rsidP="0051071D">
      <w:pPr>
        <w:numPr>
          <w:ilvl w:val="0"/>
          <w:numId w:val="82"/>
        </w:numPr>
        <w:ind w:left="567" w:hanging="567"/>
        <w:rPr>
          <w:rFonts w:eastAsia="Calibri"/>
        </w:rPr>
      </w:pPr>
      <w:r w:rsidRPr="0051071D">
        <w:rPr>
          <w:rFonts w:eastAsia="Calibri"/>
        </w:rPr>
        <w:t>Burnos sausmė, skrandžio veiklos sutrikimas.</w:t>
      </w:r>
    </w:p>
    <w:p w14:paraId="320C271C" w14:textId="77777777" w:rsidR="00D67A65" w:rsidRPr="0051071D" w:rsidRDefault="00D67A65" w:rsidP="0051071D">
      <w:pPr>
        <w:numPr>
          <w:ilvl w:val="0"/>
          <w:numId w:val="82"/>
        </w:numPr>
        <w:ind w:left="567" w:hanging="567"/>
        <w:rPr>
          <w:rFonts w:eastAsia="Calibri"/>
        </w:rPr>
      </w:pPr>
      <w:r w:rsidRPr="0051071D">
        <w:rPr>
          <w:rFonts w:eastAsia="Calibri"/>
        </w:rPr>
        <w:t>Mėlynės, niežulys, dilgėlinė.</w:t>
      </w:r>
    </w:p>
    <w:p w14:paraId="174519DE" w14:textId="77777777" w:rsidR="00D67A65" w:rsidRPr="0051071D" w:rsidRDefault="00D67A65" w:rsidP="0051071D">
      <w:pPr>
        <w:numPr>
          <w:ilvl w:val="0"/>
          <w:numId w:val="82"/>
        </w:numPr>
        <w:ind w:left="567" w:hanging="567"/>
        <w:rPr>
          <w:rFonts w:eastAsia="Calibri"/>
        </w:rPr>
      </w:pPr>
      <w:r w:rsidRPr="0051071D">
        <w:rPr>
          <w:rFonts w:eastAsia="Calibri"/>
        </w:rPr>
        <w:t>Sąnarių ar raumenų skausmas, raumenų mėšlungis.</w:t>
      </w:r>
    </w:p>
    <w:p w14:paraId="50FE1212" w14:textId="77777777" w:rsidR="00D67A65" w:rsidRPr="00D67A65" w:rsidRDefault="00D67A65" w:rsidP="0051071D">
      <w:pPr>
        <w:numPr>
          <w:ilvl w:val="0"/>
          <w:numId w:val="82"/>
        </w:numPr>
        <w:ind w:left="567" w:hanging="567"/>
      </w:pPr>
      <w:r w:rsidRPr="00D67A65">
        <w:t xml:space="preserve">Nuovargis, </w:t>
      </w:r>
      <w:r w:rsidRPr="00D67A65">
        <w:rPr>
          <w:color w:val="000000"/>
        </w:rPr>
        <w:t>negalavimas, patinimas.</w:t>
      </w:r>
    </w:p>
    <w:p w14:paraId="3E080DC3" w14:textId="77777777" w:rsidR="00D67A65" w:rsidRPr="00D67A65" w:rsidRDefault="00D67A65" w:rsidP="0051071D">
      <w:pPr>
        <w:ind w:left="567" w:hanging="567"/>
      </w:pPr>
    </w:p>
    <w:p w14:paraId="5604C7C8" w14:textId="77777777" w:rsidR="00D67A65" w:rsidRPr="00D67A65" w:rsidRDefault="00D67A65" w:rsidP="003F3BEE">
      <w:pPr>
        <w:tabs>
          <w:tab w:val="left" w:pos="567"/>
        </w:tabs>
      </w:pPr>
      <w:r w:rsidRPr="00D67A65">
        <w:rPr>
          <w:b/>
        </w:rPr>
        <w:t>Retas</w:t>
      </w:r>
      <w:r w:rsidRPr="00D67A65">
        <w:t xml:space="preserve"> šalutinis poveikis (gali pasireikšti mažiau kaip 1 iš 1000 žmonių): </w:t>
      </w:r>
    </w:p>
    <w:p w14:paraId="10712A9C" w14:textId="7F178D29" w:rsidR="00D67A65" w:rsidRPr="00DB0914" w:rsidRDefault="00D67A65" w:rsidP="0051071D">
      <w:pPr>
        <w:numPr>
          <w:ilvl w:val="0"/>
          <w:numId w:val="82"/>
        </w:numPr>
        <w:ind w:left="567" w:hanging="567"/>
      </w:pPr>
      <w:r w:rsidRPr="00D67A65">
        <w:rPr>
          <w:color w:val="000000"/>
        </w:rPr>
        <w:t xml:space="preserve">Padidėjęs polinkis į </w:t>
      </w:r>
      <w:r w:rsidR="00B65E86">
        <w:rPr>
          <w:color w:val="000000"/>
          <w:szCs w:val="22"/>
          <w:lang w:eastAsia="is-IS"/>
        </w:rPr>
        <w:t>kraujavimą</w:t>
      </w:r>
      <w:r w:rsidRPr="00D4354E">
        <w:rPr>
          <w:color w:val="000000"/>
        </w:rPr>
        <w:t>.</w:t>
      </w:r>
    </w:p>
    <w:p w14:paraId="204EDB75" w14:textId="38ADAE5A" w:rsidR="00B65E86" w:rsidRPr="00077E81" w:rsidRDefault="00D67A65" w:rsidP="0051071D">
      <w:pPr>
        <w:numPr>
          <w:ilvl w:val="0"/>
          <w:numId w:val="82"/>
        </w:numPr>
        <w:ind w:left="567" w:hanging="567"/>
      </w:pPr>
      <w:r w:rsidRPr="00DB0914">
        <w:rPr>
          <w:color w:val="000000"/>
        </w:rPr>
        <w:t>Drebulys.</w:t>
      </w:r>
    </w:p>
    <w:p w14:paraId="0C45DA91" w14:textId="77777777" w:rsidR="00B65E86" w:rsidRDefault="00B65E86" w:rsidP="00D4354E">
      <w:pPr>
        <w:numPr>
          <w:ilvl w:val="0"/>
          <w:numId w:val="82"/>
        </w:numPr>
        <w:ind w:left="567" w:hanging="567"/>
        <w:rPr>
          <w:szCs w:val="22"/>
          <w:lang w:eastAsia="en-US"/>
        </w:rPr>
      </w:pPr>
      <w:r>
        <w:rPr>
          <w:szCs w:val="22"/>
        </w:rPr>
        <w:t>Dėmesio sutrikimas, atminties susilpnėjimas.</w:t>
      </w:r>
    </w:p>
    <w:p w14:paraId="6EDEB5F4" w14:textId="77777777" w:rsidR="00D67A65" w:rsidRPr="00DB0914" w:rsidRDefault="00D67A65" w:rsidP="0051071D">
      <w:pPr>
        <w:numPr>
          <w:ilvl w:val="0"/>
          <w:numId w:val="82"/>
        </w:numPr>
        <w:ind w:left="567" w:hanging="567"/>
      </w:pPr>
      <w:proofErr w:type="spellStart"/>
      <w:r w:rsidRPr="00D4354E">
        <w:rPr>
          <w:color w:val="000000"/>
        </w:rPr>
        <w:t>Palpitacijos</w:t>
      </w:r>
      <w:proofErr w:type="spellEnd"/>
      <w:r w:rsidRPr="00D4354E">
        <w:rPr>
          <w:color w:val="000000"/>
        </w:rPr>
        <w:t>.</w:t>
      </w:r>
    </w:p>
    <w:p w14:paraId="70F74434" w14:textId="77777777" w:rsidR="00D67A65" w:rsidRPr="00DB0914" w:rsidRDefault="00D67A65" w:rsidP="00D67A65"/>
    <w:p w14:paraId="590074C0" w14:textId="77777777" w:rsidR="00D67A65" w:rsidRPr="00D67A65" w:rsidRDefault="00D67A65" w:rsidP="00D67A65">
      <w:pPr>
        <w:tabs>
          <w:tab w:val="left" w:pos="567"/>
        </w:tabs>
      </w:pPr>
      <w:r w:rsidRPr="00D67A65">
        <w:rPr>
          <w:b/>
        </w:rPr>
        <w:t>Labai retas</w:t>
      </w:r>
      <w:r w:rsidRPr="00D67A65">
        <w:t xml:space="preserve"> šalutinis poveikis (gali pasireikšti mažiau kaip 1 iš 10000 žmonių): </w:t>
      </w:r>
    </w:p>
    <w:p w14:paraId="6E02D9AD" w14:textId="2978670E" w:rsidR="00D67A65" w:rsidRPr="00DB0914" w:rsidRDefault="00D67A65" w:rsidP="0051071D">
      <w:pPr>
        <w:numPr>
          <w:ilvl w:val="0"/>
          <w:numId w:val="83"/>
        </w:numPr>
        <w:ind w:left="567" w:hanging="567"/>
      </w:pPr>
      <w:r w:rsidRPr="00D4354E">
        <w:rPr>
          <w:color w:val="000000"/>
        </w:rPr>
        <w:t>H</w:t>
      </w:r>
      <w:r w:rsidRPr="00DB0914">
        <w:t xml:space="preserve">aliucinacijos, </w:t>
      </w:r>
      <w:r w:rsidR="00B65E86">
        <w:rPr>
          <w:szCs w:val="22"/>
          <w:lang w:eastAsia="is-IS"/>
        </w:rPr>
        <w:t>orientacijos sutrikimas</w:t>
      </w:r>
      <w:r w:rsidRPr="00D4354E">
        <w:t>.</w:t>
      </w:r>
    </w:p>
    <w:p w14:paraId="7E65A4FA" w14:textId="32941E41" w:rsidR="00B65E86" w:rsidRDefault="00B65E86" w:rsidP="00D4354E">
      <w:pPr>
        <w:rPr>
          <w:szCs w:val="22"/>
          <w:lang w:eastAsia="en-US"/>
        </w:rPr>
      </w:pPr>
      <w:r w:rsidRPr="00B65E86">
        <w:rPr>
          <w:szCs w:val="22"/>
          <w:lang w:eastAsia="en-US"/>
        </w:rPr>
        <w:t>•</w:t>
      </w:r>
      <w:r w:rsidRPr="00B65E86">
        <w:rPr>
          <w:szCs w:val="22"/>
          <w:lang w:eastAsia="en-US"/>
        </w:rPr>
        <w:tab/>
      </w:r>
      <w:r>
        <w:rPr>
          <w:szCs w:val="22"/>
          <w:lang w:eastAsia="en-US"/>
        </w:rPr>
        <w:t>P</w:t>
      </w:r>
      <w:r w:rsidRPr="00B65E86">
        <w:rPr>
          <w:szCs w:val="22"/>
          <w:lang w:eastAsia="en-US"/>
        </w:rPr>
        <w:t>laučių pabrinkimas (uždegimas)</w:t>
      </w:r>
      <w:r>
        <w:rPr>
          <w:szCs w:val="22"/>
          <w:lang w:eastAsia="en-US"/>
        </w:rPr>
        <w:t>.</w:t>
      </w:r>
    </w:p>
    <w:p w14:paraId="1F769C1B" w14:textId="3E7F44B4" w:rsidR="00D67A65" w:rsidRPr="00D4354E" w:rsidRDefault="00B65E86" w:rsidP="0051071D">
      <w:pPr>
        <w:numPr>
          <w:ilvl w:val="0"/>
          <w:numId w:val="83"/>
        </w:numPr>
        <w:ind w:left="567" w:hanging="567"/>
      </w:pPr>
      <w:r>
        <w:rPr>
          <w:szCs w:val="22"/>
          <w:lang w:eastAsia="en-US"/>
        </w:rPr>
        <w:t>S</w:t>
      </w:r>
      <w:r w:rsidRPr="00B65E86">
        <w:rPr>
          <w:szCs w:val="22"/>
          <w:lang w:eastAsia="en-US"/>
        </w:rPr>
        <w:t>kausmingi</w:t>
      </w:r>
      <w:r w:rsidRPr="0051071D">
        <w:t xml:space="preserve"> raudoni </w:t>
      </w:r>
      <w:r w:rsidRPr="00B65E86">
        <w:rPr>
          <w:szCs w:val="22"/>
          <w:lang w:eastAsia="en-US"/>
        </w:rPr>
        <w:t xml:space="preserve">poodiniai </w:t>
      </w:r>
      <w:r w:rsidRPr="0051071D">
        <w:t xml:space="preserve">gumbai, dažniausiai </w:t>
      </w:r>
      <w:r w:rsidRPr="00B65E86">
        <w:rPr>
          <w:szCs w:val="22"/>
          <w:lang w:eastAsia="en-US"/>
        </w:rPr>
        <w:t>ant Jūsų blauzdų</w:t>
      </w:r>
      <w:r w:rsidRPr="0051071D">
        <w:t xml:space="preserve"> (mazginė </w:t>
      </w:r>
      <w:proofErr w:type="spellStart"/>
      <w:r w:rsidRPr="0051071D">
        <w:t>eritema</w:t>
      </w:r>
      <w:proofErr w:type="spellEnd"/>
      <w:r w:rsidRPr="0051071D">
        <w:t>).</w:t>
      </w:r>
    </w:p>
    <w:p w14:paraId="199975BE" w14:textId="77777777" w:rsidR="00B65E86" w:rsidRPr="00DB0914" w:rsidRDefault="00B65E86" w:rsidP="00D67A65"/>
    <w:p w14:paraId="2F46A974" w14:textId="6C706BB5" w:rsidR="00B65E86" w:rsidRPr="00B34FA1" w:rsidRDefault="00B65E86" w:rsidP="00B65E86">
      <w:pPr>
        <w:rPr>
          <w:b/>
          <w:szCs w:val="24"/>
        </w:rPr>
      </w:pPr>
      <w:r w:rsidRPr="00B34FA1">
        <w:rPr>
          <w:b/>
          <w:noProof/>
          <w:szCs w:val="24"/>
        </w:rPr>
        <w:t xml:space="preserve">Pranešimas apie </w:t>
      </w:r>
      <w:r w:rsidRPr="0051071D">
        <w:rPr>
          <w:b/>
        </w:rPr>
        <w:t>šalutinį poveikį</w:t>
      </w:r>
    </w:p>
    <w:p w14:paraId="44DFA028" w14:textId="77777777" w:rsidR="00B65E86" w:rsidRPr="00D4354E" w:rsidRDefault="00B65E86" w:rsidP="0051071D">
      <w:pPr>
        <w:ind w:right="-449"/>
      </w:pPr>
      <w:r w:rsidRPr="00D4354E">
        <w:t>Jeigu pasireiškė šalutinis poveikis, įskaitant šiame lapelyje nenurody</w:t>
      </w:r>
      <w:r w:rsidRPr="00DB0914">
        <w:t>tą, pasakykite gydytojui</w:t>
      </w:r>
      <w:r w:rsidRPr="00077E81">
        <w:t xml:space="preserve"> </w:t>
      </w:r>
      <w:r w:rsidRPr="00954BA2">
        <w:t>arba</w:t>
      </w:r>
      <w:r>
        <w:t xml:space="preserve"> </w:t>
      </w:r>
      <w:r w:rsidRPr="00954BA2">
        <w:t>vaistininkui. Apie šalutinį poveikį taip pat galite pranešti Valstybinei vaistų kontrolės tarnybai prie Lietuvos Respublikos sveikatos apsaugos ministerijos nemokamu t</w:t>
      </w:r>
      <w:r w:rsidRPr="00954BA2">
        <w:rPr>
          <w:lang w:eastAsia="zh-CN"/>
        </w:rPr>
        <w:t>elefonu 8 800 73568</w:t>
      </w:r>
      <w:r w:rsidRPr="00954BA2">
        <w:t xml:space="preserve"> arba užpildyti interneto svetainėje </w:t>
      </w:r>
      <w:hyperlink r:id="rId11" w:history="1">
        <w:r w:rsidRPr="00954BA2">
          <w:rPr>
            <w:rStyle w:val="Hipersaitas"/>
            <w:rFonts w:eastAsia="SimSun"/>
          </w:rPr>
          <w:t>www.vvkt.lt</w:t>
        </w:r>
      </w:hyperlink>
      <w:r w:rsidRPr="00954BA2">
        <w:t xml:space="preserve"> esančią formą ir pateikti ją Valstybinei vaistų kontrolės tarnybai prie Lietuvos Respublikos sveikatos apsaugos ministerijos vienu iš šių būdų: raštu (adresu Žirmūnų g. 139A, LT-09120 Vilnius), </w:t>
      </w:r>
      <w:r w:rsidRPr="00954BA2">
        <w:rPr>
          <w:lang w:eastAsia="zh-CN"/>
        </w:rPr>
        <w:t xml:space="preserve">nemokamu </w:t>
      </w:r>
      <w:r w:rsidRPr="00954BA2">
        <w:t>fakso numeriu 8 800 20131</w:t>
      </w:r>
      <w:r w:rsidRPr="00954BA2">
        <w:rPr>
          <w:lang w:eastAsia="zh-CN"/>
        </w:rPr>
        <w:t xml:space="preserve">, </w:t>
      </w:r>
      <w:r w:rsidRPr="00954BA2">
        <w:t xml:space="preserve">el. paštu </w:t>
      </w:r>
      <w:hyperlink r:id="rId12" w:history="1">
        <w:r w:rsidRPr="00954BA2">
          <w:rPr>
            <w:rStyle w:val="Hipersaitas"/>
            <w:rFonts w:eastAsia="SimSun"/>
          </w:rPr>
          <w:t>NepageidaujamaR@vvkt.lt</w:t>
        </w:r>
      </w:hyperlink>
      <w:r w:rsidRPr="00954BA2">
        <w:t xml:space="preserve">, taip pat per Valstybinės </w:t>
      </w:r>
      <w:r w:rsidRPr="00954BA2">
        <w:lastRenderedPageBreak/>
        <w:t xml:space="preserve">vaistų kontrolės tarnybos prie Lietuvos Respublikos sveikatos apsaugos ministerijos interneto svetainę (adresu </w:t>
      </w:r>
      <w:hyperlink r:id="rId13" w:history="1">
        <w:r w:rsidRPr="00954BA2">
          <w:rPr>
            <w:rStyle w:val="Hipersaitas"/>
            <w:rFonts w:eastAsia="SimSun"/>
          </w:rPr>
          <w:t>http://www.vvkt.lt</w:t>
        </w:r>
      </w:hyperlink>
      <w:r w:rsidRPr="00954BA2">
        <w:t>). Pranešdami apie šalutinį poveikį galite mums padėti gauti daugiau informacijos apie šio vaisto saugumą.</w:t>
      </w:r>
    </w:p>
    <w:p w14:paraId="520FF047" w14:textId="77777777" w:rsidR="00B65E86" w:rsidRPr="0051071D" w:rsidRDefault="00B65E86" w:rsidP="0051071D">
      <w:pPr>
        <w:tabs>
          <w:tab w:val="left" w:pos="567"/>
        </w:tabs>
        <w:rPr>
          <w:b/>
        </w:rPr>
      </w:pPr>
    </w:p>
    <w:p w14:paraId="79C968D7" w14:textId="77777777" w:rsidR="00D67A65" w:rsidRPr="0051071D" w:rsidRDefault="00D67A65" w:rsidP="0051071D">
      <w:pPr>
        <w:tabs>
          <w:tab w:val="left" w:pos="567"/>
        </w:tabs>
        <w:rPr>
          <w:rFonts w:eastAsia="Calibri"/>
        </w:rPr>
      </w:pPr>
    </w:p>
    <w:p w14:paraId="3EC7EA94" w14:textId="77777777" w:rsidR="00D67A65" w:rsidRPr="0051071D" w:rsidRDefault="00D67A65" w:rsidP="0051071D">
      <w:pPr>
        <w:keepNext/>
        <w:tabs>
          <w:tab w:val="left" w:pos="567"/>
        </w:tabs>
        <w:ind w:left="567" w:hanging="567"/>
        <w:outlineLvl w:val="1"/>
        <w:rPr>
          <w:rFonts w:eastAsia="Calibri"/>
        </w:rPr>
      </w:pPr>
      <w:bookmarkStart w:id="82" w:name="_Toc129243268"/>
      <w:bookmarkStart w:id="83" w:name="_Toc129243143"/>
      <w:r w:rsidRPr="0051071D">
        <w:rPr>
          <w:rFonts w:eastAsia="Calibri"/>
          <w:b/>
        </w:rPr>
        <w:t>5.</w:t>
      </w:r>
      <w:r w:rsidRPr="0051071D">
        <w:rPr>
          <w:rFonts w:eastAsia="Calibri"/>
          <w:b/>
        </w:rPr>
        <w:tab/>
        <w:t xml:space="preserve">Kaip laikyti </w:t>
      </w:r>
      <w:proofErr w:type="spellStart"/>
      <w:r w:rsidRPr="0051071D">
        <w:rPr>
          <w:rFonts w:eastAsia="Calibri"/>
          <w:b/>
        </w:rPr>
        <w:t>Mofenstra</w:t>
      </w:r>
      <w:bookmarkEnd w:id="82"/>
      <w:bookmarkEnd w:id="83"/>
      <w:proofErr w:type="spellEnd"/>
    </w:p>
    <w:p w14:paraId="167F0DF4" w14:textId="77777777" w:rsidR="00D67A65" w:rsidRPr="0051071D" w:rsidRDefault="00D67A65" w:rsidP="0051071D">
      <w:pPr>
        <w:tabs>
          <w:tab w:val="left" w:pos="567"/>
        </w:tabs>
        <w:rPr>
          <w:rFonts w:eastAsia="Calibri"/>
        </w:rPr>
      </w:pPr>
    </w:p>
    <w:p w14:paraId="2347097B" w14:textId="77777777" w:rsidR="00D67A65" w:rsidRPr="0051071D" w:rsidRDefault="00D67A65" w:rsidP="0051071D">
      <w:pPr>
        <w:tabs>
          <w:tab w:val="left" w:pos="567"/>
        </w:tabs>
        <w:rPr>
          <w:rFonts w:eastAsia="Calibri"/>
        </w:rPr>
      </w:pPr>
      <w:r w:rsidRPr="0051071D">
        <w:rPr>
          <w:rFonts w:eastAsia="Calibri"/>
        </w:rPr>
        <w:t>Šį vaistą laikykite vaikams nepastebimoje ir nepasiekiamoje vietoje.</w:t>
      </w:r>
    </w:p>
    <w:p w14:paraId="7743843A" w14:textId="77777777" w:rsidR="00D67A65" w:rsidRPr="0051071D" w:rsidRDefault="00D67A65" w:rsidP="0051071D">
      <w:pPr>
        <w:tabs>
          <w:tab w:val="left" w:pos="567"/>
        </w:tabs>
        <w:rPr>
          <w:rFonts w:eastAsia="Calibri"/>
        </w:rPr>
      </w:pPr>
    </w:p>
    <w:p w14:paraId="7434AF63" w14:textId="100DF2E1" w:rsidR="00D67A65" w:rsidRPr="0051071D" w:rsidRDefault="00D67A65" w:rsidP="0051071D">
      <w:pPr>
        <w:tabs>
          <w:tab w:val="left" w:pos="567"/>
        </w:tabs>
        <w:rPr>
          <w:rFonts w:eastAsia="Calibri"/>
        </w:rPr>
      </w:pPr>
      <w:r w:rsidRPr="0051071D">
        <w:rPr>
          <w:rFonts w:eastAsia="Calibri"/>
        </w:rPr>
        <w:t xml:space="preserve">Ant dėžutės po „Tinka iki“ nurodytam tinkamumo laikui pasibaigus, </w:t>
      </w:r>
      <w:r w:rsidR="00B65E86">
        <w:rPr>
          <w:rFonts w:eastAsia="Calibri"/>
          <w:szCs w:val="22"/>
          <w:lang w:eastAsia="en-US"/>
        </w:rPr>
        <w:t>šio vaisto</w:t>
      </w:r>
      <w:r w:rsidR="00B65E86" w:rsidRPr="0051071D">
        <w:rPr>
          <w:rFonts w:eastAsia="Calibri"/>
        </w:rPr>
        <w:t xml:space="preserve"> </w:t>
      </w:r>
      <w:r w:rsidRPr="0051071D">
        <w:rPr>
          <w:rFonts w:eastAsia="Calibri"/>
        </w:rPr>
        <w:t xml:space="preserve">vartoti negalima. Vaistas </w:t>
      </w:r>
      <w:r w:rsidRPr="00D67A65">
        <w:rPr>
          <w:rFonts w:eastAsia="Calibri"/>
          <w:szCs w:val="22"/>
          <w:lang w:eastAsia="en-US"/>
        </w:rPr>
        <w:t>tinka</w:t>
      </w:r>
      <w:r w:rsidR="00B65E86">
        <w:rPr>
          <w:rFonts w:eastAsia="Calibri"/>
          <w:szCs w:val="22"/>
          <w:lang w:eastAsia="en-US"/>
        </w:rPr>
        <w:t>mas</w:t>
      </w:r>
      <w:r w:rsidRPr="0051071D">
        <w:rPr>
          <w:rFonts w:eastAsia="Calibri"/>
        </w:rPr>
        <w:t xml:space="preserve"> vartoti iki paskutinės nurodyto mėnesio dienos.</w:t>
      </w:r>
    </w:p>
    <w:p w14:paraId="24394ECB" w14:textId="77777777" w:rsidR="00D67A65" w:rsidRPr="0051071D" w:rsidRDefault="00D67A65" w:rsidP="0051071D">
      <w:pPr>
        <w:tabs>
          <w:tab w:val="left" w:pos="567"/>
        </w:tabs>
        <w:rPr>
          <w:rFonts w:eastAsia="Calibri"/>
        </w:rPr>
      </w:pPr>
    </w:p>
    <w:p w14:paraId="459095E4" w14:textId="77777777" w:rsidR="00D67A65" w:rsidRPr="00D67A65" w:rsidRDefault="00D67A65" w:rsidP="0051071D">
      <w:pPr>
        <w:tabs>
          <w:tab w:val="left" w:pos="567"/>
        </w:tabs>
        <w:jc w:val="both"/>
      </w:pPr>
      <w:r w:rsidRPr="00D67A65">
        <w:t xml:space="preserve">Laikyti ne aukštesnėje kaip 30 </w:t>
      </w:r>
      <w:r w:rsidRPr="00D67A65">
        <w:sym w:font="Symbol" w:char="F0B0"/>
      </w:r>
      <w:r w:rsidRPr="00D67A65">
        <w:t>C temperatūroje.</w:t>
      </w:r>
    </w:p>
    <w:p w14:paraId="56D324FE" w14:textId="022B67CD" w:rsidR="00D67A65" w:rsidRPr="00D4354E" w:rsidRDefault="00D67A65" w:rsidP="0051071D">
      <w:pPr>
        <w:tabs>
          <w:tab w:val="left" w:pos="567"/>
        </w:tabs>
        <w:jc w:val="both"/>
      </w:pPr>
      <w:r w:rsidRPr="00D67A65">
        <w:t xml:space="preserve">Laikyti gamintojo pakuotėje, kad preparatas būtų apsaugotas nuo </w:t>
      </w:r>
      <w:r w:rsidR="00B65E86" w:rsidRPr="00D67A65">
        <w:rPr>
          <w:szCs w:val="22"/>
          <w:lang w:eastAsia="x-none"/>
        </w:rPr>
        <w:t xml:space="preserve">šviesos ir </w:t>
      </w:r>
      <w:r w:rsidRPr="00D4354E">
        <w:t>drėgmės.</w:t>
      </w:r>
    </w:p>
    <w:p w14:paraId="7D3F03F4" w14:textId="77777777" w:rsidR="00D67A65" w:rsidRPr="0051071D" w:rsidRDefault="00D67A65" w:rsidP="0051071D">
      <w:pPr>
        <w:tabs>
          <w:tab w:val="left" w:pos="567"/>
        </w:tabs>
        <w:rPr>
          <w:rFonts w:eastAsia="Calibri"/>
        </w:rPr>
      </w:pPr>
    </w:p>
    <w:p w14:paraId="7587A61E" w14:textId="77777777" w:rsidR="00D67A65" w:rsidRPr="0051071D" w:rsidRDefault="00D67A65" w:rsidP="0051071D">
      <w:pPr>
        <w:tabs>
          <w:tab w:val="left" w:pos="567"/>
        </w:tabs>
        <w:rPr>
          <w:rFonts w:eastAsia="Calibri"/>
        </w:rPr>
      </w:pPr>
      <w:r w:rsidRPr="0051071D">
        <w:rPr>
          <w:rFonts w:eastAsia="Calibri"/>
        </w:rPr>
        <w:t>Vaistų negalima išmesti į kanalizaciją arba su buitinėmis atliekomis. Kaip išmesti nereikalingus vaistus, klauskite vaistininko. Šios priemonės padės apsaugoti aplinką.</w:t>
      </w:r>
    </w:p>
    <w:p w14:paraId="6FFCBE1D" w14:textId="77777777" w:rsidR="00D67A65" w:rsidRPr="0051071D" w:rsidRDefault="00D67A65" w:rsidP="0051071D">
      <w:pPr>
        <w:tabs>
          <w:tab w:val="left" w:pos="567"/>
        </w:tabs>
        <w:rPr>
          <w:rFonts w:eastAsia="Calibri"/>
        </w:rPr>
      </w:pPr>
    </w:p>
    <w:p w14:paraId="4E164A0F" w14:textId="77777777" w:rsidR="00D67A65" w:rsidRPr="0051071D" w:rsidRDefault="00D67A65" w:rsidP="0051071D">
      <w:pPr>
        <w:tabs>
          <w:tab w:val="left" w:pos="567"/>
        </w:tabs>
        <w:rPr>
          <w:rFonts w:eastAsia="Calibri"/>
        </w:rPr>
      </w:pPr>
    </w:p>
    <w:p w14:paraId="4823EE1A" w14:textId="77777777" w:rsidR="00D67A65" w:rsidRPr="0051071D" w:rsidRDefault="00D67A65" w:rsidP="0051071D">
      <w:pPr>
        <w:keepNext/>
        <w:tabs>
          <w:tab w:val="left" w:pos="567"/>
        </w:tabs>
        <w:ind w:left="567" w:hanging="567"/>
        <w:outlineLvl w:val="1"/>
        <w:rPr>
          <w:rFonts w:eastAsia="Calibri"/>
        </w:rPr>
      </w:pPr>
      <w:bookmarkStart w:id="84" w:name="_Toc129243269"/>
      <w:bookmarkStart w:id="85" w:name="_Toc129243144"/>
      <w:r w:rsidRPr="0051071D">
        <w:rPr>
          <w:rFonts w:eastAsia="Calibri"/>
          <w:b/>
        </w:rPr>
        <w:t>6.</w:t>
      </w:r>
      <w:r w:rsidRPr="0051071D">
        <w:rPr>
          <w:rFonts w:eastAsia="Calibri"/>
          <w:b/>
        </w:rPr>
        <w:tab/>
        <w:t>Pakuotės turinys ir kita informacija</w:t>
      </w:r>
      <w:bookmarkEnd w:id="84"/>
      <w:bookmarkEnd w:id="85"/>
    </w:p>
    <w:p w14:paraId="25722E51" w14:textId="77777777" w:rsidR="00D67A65" w:rsidRPr="0051071D" w:rsidRDefault="00D67A65" w:rsidP="0051071D">
      <w:pPr>
        <w:tabs>
          <w:tab w:val="left" w:pos="567"/>
        </w:tabs>
        <w:rPr>
          <w:rFonts w:eastAsia="Calibri"/>
        </w:rPr>
      </w:pPr>
    </w:p>
    <w:p w14:paraId="2867AF38" w14:textId="77777777" w:rsidR="00D67A65" w:rsidRPr="0051071D" w:rsidRDefault="00D67A65" w:rsidP="0051071D">
      <w:pPr>
        <w:tabs>
          <w:tab w:val="left" w:pos="567"/>
        </w:tabs>
        <w:spacing w:line="220" w:lineRule="exact"/>
      </w:pPr>
      <w:proofErr w:type="spellStart"/>
      <w:r w:rsidRPr="0051071D">
        <w:rPr>
          <w:b/>
        </w:rPr>
        <w:t>Mofenstra</w:t>
      </w:r>
      <w:proofErr w:type="spellEnd"/>
      <w:r w:rsidRPr="0051071D">
        <w:rPr>
          <w:b/>
        </w:rPr>
        <w:t xml:space="preserve"> sudėtis</w:t>
      </w:r>
    </w:p>
    <w:p w14:paraId="2CB9D05C" w14:textId="0303A4F3" w:rsidR="00D67A65" w:rsidRPr="0051071D" w:rsidRDefault="00D67A65" w:rsidP="0051071D">
      <w:pPr>
        <w:numPr>
          <w:ilvl w:val="0"/>
          <w:numId w:val="84"/>
        </w:numPr>
        <w:ind w:left="567" w:hanging="567"/>
        <w:rPr>
          <w:rFonts w:eastAsia="Calibri"/>
        </w:rPr>
      </w:pPr>
      <w:r w:rsidRPr="0051071D">
        <w:rPr>
          <w:rFonts w:eastAsia="Calibri"/>
        </w:rPr>
        <w:t xml:space="preserve">Veiklioji medžiaga yra </w:t>
      </w:r>
      <w:proofErr w:type="spellStart"/>
      <w:r w:rsidRPr="0051071D">
        <w:rPr>
          <w:rFonts w:eastAsia="Calibri"/>
        </w:rPr>
        <w:t>montelukastas</w:t>
      </w:r>
      <w:proofErr w:type="spellEnd"/>
      <w:r w:rsidRPr="0051071D">
        <w:rPr>
          <w:rFonts w:eastAsia="Calibri"/>
        </w:rPr>
        <w:t xml:space="preserve">. </w:t>
      </w:r>
      <w:r w:rsidR="00B65E86">
        <w:rPr>
          <w:rFonts w:eastAsia="Calibri"/>
          <w:szCs w:val="22"/>
          <w:lang w:eastAsia="en-US"/>
        </w:rPr>
        <w:br/>
      </w:r>
      <w:r w:rsidRPr="0051071D">
        <w:rPr>
          <w:rFonts w:eastAsia="Calibri"/>
        </w:rPr>
        <w:t xml:space="preserve">Vienoje tabletėje yra 10 mg </w:t>
      </w:r>
      <w:proofErr w:type="spellStart"/>
      <w:r w:rsidRPr="0051071D">
        <w:rPr>
          <w:rFonts w:eastAsia="Calibri"/>
        </w:rPr>
        <w:t>montelukasto</w:t>
      </w:r>
      <w:proofErr w:type="spellEnd"/>
      <w:r w:rsidR="00B65E86">
        <w:rPr>
          <w:rFonts w:eastAsia="Calibri"/>
          <w:szCs w:val="22"/>
          <w:lang w:eastAsia="en-US"/>
        </w:rPr>
        <w:t xml:space="preserve"> (</w:t>
      </w:r>
      <w:proofErr w:type="spellStart"/>
      <w:r w:rsidR="00B65E86" w:rsidRPr="0051071D">
        <w:rPr>
          <w:rFonts w:eastAsia="Calibri"/>
        </w:rPr>
        <w:t>montelukasto</w:t>
      </w:r>
      <w:proofErr w:type="spellEnd"/>
      <w:r w:rsidR="00B65E86" w:rsidRPr="0051071D">
        <w:rPr>
          <w:rFonts w:eastAsia="Calibri"/>
        </w:rPr>
        <w:t xml:space="preserve"> natrio druskos</w:t>
      </w:r>
      <w:r w:rsidR="00B65E86">
        <w:rPr>
          <w:rFonts w:eastAsia="Calibri"/>
          <w:szCs w:val="22"/>
          <w:lang w:eastAsia="en-US"/>
        </w:rPr>
        <w:t xml:space="preserve"> pavidalu)</w:t>
      </w:r>
      <w:r w:rsidRPr="00D67A65">
        <w:rPr>
          <w:rFonts w:eastAsia="Calibri"/>
          <w:szCs w:val="22"/>
          <w:lang w:eastAsia="en-US"/>
        </w:rPr>
        <w:t>.</w:t>
      </w:r>
    </w:p>
    <w:p w14:paraId="6F7B2B2B" w14:textId="77777777" w:rsidR="00D67A65" w:rsidRPr="0051071D" w:rsidRDefault="00D67A65" w:rsidP="0051071D">
      <w:pPr>
        <w:numPr>
          <w:ilvl w:val="0"/>
          <w:numId w:val="84"/>
        </w:numPr>
        <w:ind w:left="567" w:hanging="567"/>
        <w:rPr>
          <w:rFonts w:eastAsia="Calibri"/>
        </w:rPr>
      </w:pPr>
      <w:r w:rsidRPr="0051071D">
        <w:rPr>
          <w:rFonts w:eastAsia="Calibri"/>
        </w:rPr>
        <w:t xml:space="preserve">Pagalbinės medžiagos. </w:t>
      </w:r>
      <w:r w:rsidR="00B65E86">
        <w:rPr>
          <w:rFonts w:eastAsia="Calibri"/>
          <w:szCs w:val="22"/>
          <w:lang w:eastAsia="en-US"/>
        </w:rPr>
        <w:br/>
      </w:r>
      <w:r w:rsidRPr="0051071D">
        <w:rPr>
          <w:rFonts w:eastAsia="Calibri"/>
          <w:i/>
        </w:rPr>
        <w:t>Tabletės branduolys</w:t>
      </w:r>
      <w:r w:rsidRPr="0051071D">
        <w:rPr>
          <w:rFonts w:eastAsia="Calibri"/>
        </w:rPr>
        <w:t xml:space="preserve">: laktozė </w:t>
      </w:r>
      <w:proofErr w:type="spellStart"/>
      <w:r w:rsidRPr="0051071D">
        <w:rPr>
          <w:rFonts w:eastAsia="Calibri"/>
        </w:rPr>
        <w:t>monohidratas</w:t>
      </w:r>
      <w:proofErr w:type="spellEnd"/>
      <w:r w:rsidRPr="0051071D">
        <w:rPr>
          <w:rFonts w:eastAsia="Calibri"/>
        </w:rPr>
        <w:t xml:space="preserve">, </w:t>
      </w:r>
      <w:proofErr w:type="spellStart"/>
      <w:r w:rsidRPr="0051071D">
        <w:rPr>
          <w:rFonts w:eastAsia="Calibri"/>
        </w:rPr>
        <w:t>hidroksipropilceliuliozė</w:t>
      </w:r>
      <w:proofErr w:type="spellEnd"/>
      <w:r w:rsidRPr="0051071D">
        <w:rPr>
          <w:rFonts w:eastAsia="Calibri"/>
        </w:rPr>
        <w:t xml:space="preserve"> (EF tipo), </w:t>
      </w:r>
      <w:proofErr w:type="spellStart"/>
      <w:r w:rsidRPr="0051071D">
        <w:rPr>
          <w:rFonts w:eastAsia="Calibri"/>
        </w:rPr>
        <w:t>mikrokristalinė</w:t>
      </w:r>
      <w:proofErr w:type="spellEnd"/>
      <w:r w:rsidRPr="0051071D">
        <w:rPr>
          <w:rFonts w:eastAsia="Calibri"/>
        </w:rPr>
        <w:t xml:space="preserve"> celiuliozė, </w:t>
      </w:r>
      <w:proofErr w:type="spellStart"/>
      <w:r w:rsidRPr="0051071D">
        <w:rPr>
          <w:rFonts w:eastAsia="Calibri"/>
        </w:rPr>
        <w:t>kroskarmeliozės</w:t>
      </w:r>
      <w:proofErr w:type="spellEnd"/>
      <w:r w:rsidRPr="0051071D">
        <w:rPr>
          <w:rFonts w:eastAsia="Calibri"/>
        </w:rPr>
        <w:t xml:space="preserve"> natrio druska, magnio </w:t>
      </w:r>
      <w:proofErr w:type="spellStart"/>
      <w:r w:rsidRPr="0051071D">
        <w:rPr>
          <w:rFonts w:eastAsia="Calibri"/>
        </w:rPr>
        <w:t>stearatas</w:t>
      </w:r>
      <w:proofErr w:type="spellEnd"/>
      <w:r w:rsidRPr="0051071D">
        <w:rPr>
          <w:rFonts w:eastAsia="Calibri"/>
        </w:rPr>
        <w:t xml:space="preserve">. </w:t>
      </w:r>
      <w:r w:rsidR="00B65E86">
        <w:rPr>
          <w:rFonts w:eastAsia="Calibri"/>
          <w:szCs w:val="22"/>
          <w:lang w:eastAsia="en-US"/>
        </w:rPr>
        <w:br/>
      </w:r>
      <w:r w:rsidRPr="0051071D">
        <w:rPr>
          <w:rFonts w:eastAsia="Calibri"/>
          <w:i/>
        </w:rPr>
        <w:t>Tabletės plėvelė</w:t>
      </w:r>
      <w:r w:rsidRPr="0051071D">
        <w:rPr>
          <w:rFonts w:eastAsia="Calibri"/>
        </w:rPr>
        <w:t xml:space="preserve">: </w:t>
      </w:r>
      <w:proofErr w:type="spellStart"/>
      <w:r w:rsidRPr="0051071D">
        <w:rPr>
          <w:rFonts w:eastAsia="Calibri"/>
        </w:rPr>
        <w:t>hipromeliozė</w:t>
      </w:r>
      <w:proofErr w:type="spellEnd"/>
      <w:r w:rsidRPr="0051071D">
        <w:rPr>
          <w:rFonts w:eastAsia="Calibri"/>
        </w:rPr>
        <w:t xml:space="preserve"> 6cps, titano dioksidas (E 171), </w:t>
      </w:r>
      <w:proofErr w:type="spellStart"/>
      <w:r w:rsidRPr="0051071D">
        <w:rPr>
          <w:rFonts w:eastAsia="Calibri"/>
        </w:rPr>
        <w:t>makrogolis</w:t>
      </w:r>
      <w:proofErr w:type="spellEnd"/>
      <w:r w:rsidRPr="0051071D">
        <w:rPr>
          <w:rFonts w:eastAsia="Calibri"/>
        </w:rPr>
        <w:t xml:space="preserve"> 400, geltonasis geležies oksidas (E 172), raudonasis geležies oksidas (E 172).</w:t>
      </w:r>
    </w:p>
    <w:p w14:paraId="6333F0FA" w14:textId="77777777" w:rsidR="00D67A65" w:rsidRPr="0051071D" w:rsidRDefault="00D67A65" w:rsidP="0051071D">
      <w:pPr>
        <w:tabs>
          <w:tab w:val="left" w:pos="567"/>
        </w:tabs>
        <w:rPr>
          <w:rFonts w:eastAsia="Calibri"/>
        </w:rPr>
      </w:pPr>
    </w:p>
    <w:p w14:paraId="5AB09770" w14:textId="77777777" w:rsidR="00D67A65" w:rsidRPr="0051071D" w:rsidRDefault="00D67A65" w:rsidP="0051071D">
      <w:pPr>
        <w:tabs>
          <w:tab w:val="left" w:pos="567"/>
        </w:tabs>
        <w:spacing w:line="220" w:lineRule="exact"/>
      </w:pPr>
      <w:proofErr w:type="spellStart"/>
      <w:r w:rsidRPr="0051071D">
        <w:rPr>
          <w:b/>
        </w:rPr>
        <w:t>Mofenstra</w:t>
      </w:r>
      <w:proofErr w:type="spellEnd"/>
      <w:r w:rsidRPr="0051071D">
        <w:rPr>
          <w:b/>
        </w:rPr>
        <w:t xml:space="preserve"> išvaizda ir kiekis pakuotėje</w:t>
      </w:r>
    </w:p>
    <w:p w14:paraId="181B1554" w14:textId="3DDBA6F7" w:rsidR="00D67A65" w:rsidRPr="0051071D" w:rsidRDefault="00D67A65" w:rsidP="0051071D">
      <w:pPr>
        <w:tabs>
          <w:tab w:val="left" w:pos="567"/>
        </w:tabs>
        <w:rPr>
          <w:rFonts w:eastAsia="Calibri"/>
        </w:rPr>
      </w:pPr>
      <w:r w:rsidRPr="0051071D">
        <w:rPr>
          <w:rFonts w:eastAsia="Calibri"/>
        </w:rPr>
        <w:t>Rusvai geltonos, keturkampės, abipus išgaubtos</w:t>
      </w:r>
      <w:r w:rsidRPr="00D67A65">
        <w:rPr>
          <w:rFonts w:eastAsia="Calibri"/>
          <w:szCs w:val="22"/>
          <w:lang w:eastAsia="en-US"/>
        </w:rPr>
        <w:t xml:space="preserve"> </w:t>
      </w:r>
      <w:r w:rsidR="00B65E86">
        <w:rPr>
          <w:rFonts w:eastAsia="Calibri"/>
          <w:szCs w:val="22"/>
          <w:lang w:eastAsia="en-US"/>
        </w:rPr>
        <w:t>plėvele dengtos</w:t>
      </w:r>
      <w:r w:rsidR="00B65E86" w:rsidRPr="0051071D">
        <w:rPr>
          <w:rFonts w:eastAsia="Calibri"/>
        </w:rPr>
        <w:t xml:space="preserve"> </w:t>
      </w:r>
      <w:r w:rsidRPr="0051071D">
        <w:rPr>
          <w:rFonts w:eastAsia="Calibri"/>
        </w:rPr>
        <w:t xml:space="preserve">tabletės, kurių vienoje pusėje įspausta „10“. </w:t>
      </w:r>
    </w:p>
    <w:p w14:paraId="620E048A" w14:textId="77777777" w:rsidR="00D67A65" w:rsidRPr="0051071D" w:rsidRDefault="00D67A65" w:rsidP="0051071D">
      <w:pPr>
        <w:tabs>
          <w:tab w:val="left" w:pos="567"/>
        </w:tabs>
        <w:rPr>
          <w:rFonts w:eastAsia="Calibri"/>
        </w:rPr>
      </w:pPr>
    </w:p>
    <w:p w14:paraId="4ED117D8" w14:textId="2EA11D69" w:rsidR="00D67A65" w:rsidRPr="0051071D" w:rsidRDefault="00D67A65" w:rsidP="0051071D">
      <w:pPr>
        <w:tabs>
          <w:tab w:val="left" w:pos="567"/>
        </w:tabs>
        <w:rPr>
          <w:rFonts w:eastAsia="Calibri"/>
        </w:rPr>
      </w:pPr>
      <w:r w:rsidRPr="0051071D">
        <w:rPr>
          <w:rFonts w:eastAsia="Calibri"/>
        </w:rPr>
        <w:t xml:space="preserve">Tabletės supakuotos OPA/Al/PVC/Al lizdinėse plokštelėse po 7, 10, 14, 20, 21, 28, 30, 49, 50, 56, </w:t>
      </w:r>
      <w:r w:rsidR="006B23AE" w:rsidRPr="0051071D">
        <w:rPr>
          <w:rFonts w:eastAsia="Calibri"/>
        </w:rPr>
        <w:t xml:space="preserve">60, </w:t>
      </w:r>
      <w:r w:rsidRPr="0051071D">
        <w:rPr>
          <w:rFonts w:eastAsia="Calibri"/>
        </w:rPr>
        <w:t xml:space="preserve">84, 90, 98, 100, 140 arba 200 tablečių. </w:t>
      </w:r>
    </w:p>
    <w:p w14:paraId="468CA105" w14:textId="77777777" w:rsidR="00D67A65" w:rsidRPr="0051071D" w:rsidRDefault="00D67A65" w:rsidP="0051071D">
      <w:pPr>
        <w:tabs>
          <w:tab w:val="left" w:pos="567"/>
        </w:tabs>
        <w:rPr>
          <w:rFonts w:eastAsia="Calibri"/>
        </w:rPr>
      </w:pPr>
      <w:r w:rsidRPr="0051071D">
        <w:rPr>
          <w:rFonts w:eastAsia="Calibri"/>
        </w:rPr>
        <w:t>Gali būti tiekiamos ne visų dydžių pakuotės.</w:t>
      </w:r>
    </w:p>
    <w:p w14:paraId="1C0A17B5" w14:textId="77777777" w:rsidR="00D67A65" w:rsidRPr="0051071D" w:rsidRDefault="00D67A65" w:rsidP="0051071D">
      <w:pPr>
        <w:tabs>
          <w:tab w:val="left" w:pos="567"/>
        </w:tabs>
        <w:rPr>
          <w:rFonts w:eastAsia="Calibri"/>
        </w:rPr>
      </w:pPr>
    </w:p>
    <w:p w14:paraId="4A3C3AE4" w14:textId="75F22127" w:rsidR="00D67A65" w:rsidRPr="0051071D" w:rsidRDefault="00D67A65" w:rsidP="0051071D">
      <w:pPr>
        <w:tabs>
          <w:tab w:val="left" w:pos="567"/>
        </w:tabs>
        <w:spacing w:line="220" w:lineRule="exact"/>
      </w:pPr>
      <w:r w:rsidRPr="00D67A65">
        <w:rPr>
          <w:b/>
          <w:bCs/>
          <w:szCs w:val="22"/>
          <w:lang w:eastAsia="en-US"/>
        </w:rPr>
        <w:t>R</w:t>
      </w:r>
      <w:r w:rsidR="00E1660C">
        <w:rPr>
          <w:b/>
          <w:bCs/>
          <w:szCs w:val="22"/>
          <w:lang w:eastAsia="en-US"/>
        </w:rPr>
        <w:t>egistruotojas</w:t>
      </w:r>
      <w:r w:rsidRPr="0051071D">
        <w:rPr>
          <w:b/>
        </w:rPr>
        <w:t xml:space="preserve"> ir gamintojas</w:t>
      </w:r>
    </w:p>
    <w:p w14:paraId="03AC2941" w14:textId="77777777" w:rsidR="00D67A65" w:rsidRPr="00D4354E" w:rsidRDefault="00D67A65" w:rsidP="00D67A65">
      <w:pPr>
        <w:tabs>
          <w:tab w:val="left" w:pos="567"/>
        </w:tabs>
        <w:jc w:val="both"/>
      </w:pPr>
    </w:p>
    <w:p w14:paraId="7EB74FB7" w14:textId="1FC7EDFA" w:rsidR="00D67A65" w:rsidRPr="00D67A65" w:rsidRDefault="00D67A65" w:rsidP="00D67A65">
      <w:pPr>
        <w:tabs>
          <w:tab w:val="left" w:pos="567"/>
        </w:tabs>
        <w:jc w:val="both"/>
        <w:rPr>
          <w:i/>
          <w:szCs w:val="22"/>
          <w:lang w:eastAsia="en-US"/>
        </w:rPr>
      </w:pPr>
      <w:r w:rsidRPr="00D67A65">
        <w:rPr>
          <w:i/>
          <w:szCs w:val="22"/>
          <w:lang w:eastAsia="en-US"/>
        </w:rPr>
        <w:t>R</w:t>
      </w:r>
      <w:r w:rsidR="00E1660C">
        <w:rPr>
          <w:i/>
          <w:szCs w:val="22"/>
          <w:lang w:eastAsia="en-US"/>
        </w:rPr>
        <w:t>egistruotojas</w:t>
      </w:r>
    </w:p>
    <w:p w14:paraId="3F1DF74D" w14:textId="77777777" w:rsidR="00D67A65" w:rsidRPr="00D4354E" w:rsidRDefault="00D67A65" w:rsidP="00D67A65">
      <w:pPr>
        <w:tabs>
          <w:tab w:val="left" w:pos="567"/>
        </w:tabs>
        <w:jc w:val="both"/>
      </w:pPr>
      <w:proofErr w:type="spellStart"/>
      <w:r w:rsidRPr="00D4354E">
        <w:t>Sandoz</w:t>
      </w:r>
      <w:proofErr w:type="spellEnd"/>
      <w:r w:rsidRPr="00D4354E">
        <w:t xml:space="preserve"> </w:t>
      </w:r>
      <w:proofErr w:type="spellStart"/>
      <w:r w:rsidRPr="00D4354E">
        <w:t>d.d</w:t>
      </w:r>
      <w:proofErr w:type="spellEnd"/>
      <w:r w:rsidRPr="00D4354E">
        <w:t>.</w:t>
      </w:r>
    </w:p>
    <w:p w14:paraId="7BA520AE" w14:textId="77777777" w:rsidR="00D67A65" w:rsidRPr="00DB0914" w:rsidRDefault="00D67A65" w:rsidP="00D67A65">
      <w:pPr>
        <w:tabs>
          <w:tab w:val="left" w:pos="567"/>
        </w:tabs>
        <w:jc w:val="both"/>
      </w:pPr>
      <w:proofErr w:type="spellStart"/>
      <w:r w:rsidRPr="00DB0914">
        <w:t>Verovškova</w:t>
      </w:r>
      <w:proofErr w:type="spellEnd"/>
      <w:r w:rsidRPr="00DB0914">
        <w:t xml:space="preserve"> 57</w:t>
      </w:r>
    </w:p>
    <w:p w14:paraId="08E3C001" w14:textId="77777777" w:rsidR="00D67A65" w:rsidRPr="00D67A65" w:rsidRDefault="00D67A65" w:rsidP="00D67A65">
      <w:pPr>
        <w:tabs>
          <w:tab w:val="left" w:pos="567"/>
        </w:tabs>
        <w:jc w:val="both"/>
      </w:pPr>
      <w:r w:rsidRPr="00D67A65">
        <w:t xml:space="preserve">SI-1000 </w:t>
      </w:r>
      <w:proofErr w:type="spellStart"/>
      <w:r w:rsidRPr="00D67A65">
        <w:t>Ljubljana</w:t>
      </w:r>
      <w:proofErr w:type="spellEnd"/>
    </w:p>
    <w:p w14:paraId="2449A588" w14:textId="77777777" w:rsidR="00D67A65" w:rsidRPr="0051071D" w:rsidRDefault="00D67A65" w:rsidP="0051071D">
      <w:pPr>
        <w:tabs>
          <w:tab w:val="left" w:pos="567"/>
        </w:tabs>
        <w:spacing w:line="220" w:lineRule="exact"/>
        <w:rPr>
          <w:b/>
        </w:rPr>
      </w:pPr>
      <w:r w:rsidRPr="0051071D">
        <w:t xml:space="preserve">Slovėnija </w:t>
      </w:r>
    </w:p>
    <w:p w14:paraId="38600A9A" w14:textId="77777777" w:rsidR="00D67A65" w:rsidRPr="0051071D" w:rsidRDefault="00D67A65" w:rsidP="0051071D">
      <w:pPr>
        <w:tabs>
          <w:tab w:val="left" w:pos="567"/>
        </w:tabs>
        <w:spacing w:line="220" w:lineRule="exact"/>
      </w:pPr>
    </w:p>
    <w:p w14:paraId="578398A0" w14:textId="77777777" w:rsidR="00D67A65" w:rsidRPr="00D4354E" w:rsidRDefault="00D67A65" w:rsidP="00D67A65">
      <w:pPr>
        <w:tabs>
          <w:tab w:val="left" w:pos="567"/>
        </w:tabs>
        <w:rPr>
          <w:i/>
        </w:rPr>
      </w:pPr>
      <w:r w:rsidRPr="00D4354E">
        <w:rPr>
          <w:i/>
        </w:rPr>
        <w:t>Gamintojai</w:t>
      </w:r>
    </w:p>
    <w:p w14:paraId="6E83146E" w14:textId="77777777" w:rsidR="00D67A65" w:rsidRPr="00DB0914" w:rsidRDefault="00D67A65" w:rsidP="00D67A65">
      <w:pPr>
        <w:tabs>
          <w:tab w:val="left" w:pos="567"/>
        </w:tabs>
        <w:rPr>
          <w:i/>
        </w:rPr>
      </w:pPr>
    </w:p>
    <w:p w14:paraId="35B3A5CA" w14:textId="77777777" w:rsidR="00D67A65" w:rsidRPr="00DB0914" w:rsidRDefault="00D67A65" w:rsidP="00D67A65">
      <w:pPr>
        <w:tabs>
          <w:tab w:val="left" w:pos="567"/>
        </w:tabs>
      </w:pPr>
      <w:proofErr w:type="spellStart"/>
      <w:r w:rsidRPr="00DB0914">
        <w:t>Salutas</w:t>
      </w:r>
      <w:proofErr w:type="spellEnd"/>
      <w:r w:rsidRPr="00DB0914">
        <w:t xml:space="preserve"> </w:t>
      </w:r>
      <w:proofErr w:type="spellStart"/>
      <w:r w:rsidRPr="00DB0914">
        <w:t>Pharma</w:t>
      </w:r>
      <w:proofErr w:type="spellEnd"/>
      <w:r w:rsidRPr="00DB0914">
        <w:t xml:space="preserve"> </w:t>
      </w:r>
      <w:proofErr w:type="spellStart"/>
      <w:r w:rsidRPr="00DB0914">
        <w:t>GmbH</w:t>
      </w:r>
      <w:proofErr w:type="spellEnd"/>
      <w:r w:rsidRPr="00DB0914">
        <w:t xml:space="preserve"> </w:t>
      </w:r>
    </w:p>
    <w:p w14:paraId="47EC0A87" w14:textId="77777777" w:rsidR="00D67A65" w:rsidRPr="00D67A65" w:rsidRDefault="00D67A65" w:rsidP="00D67A65">
      <w:pPr>
        <w:tabs>
          <w:tab w:val="left" w:pos="567"/>
        </w:tabs>
      </w:pPr>
      <w:proofErr w:type="spellStart"/>
      <w:r w:rsidRPr="00D67A65">
        <w:t>Otto-von-Guericke-Allee</w:t>
      </w:r>
      <w:proofErr w:type="spellEnd"/>
      <w:r w:rsidRPr="00D67A65">
        <w:t xml:space="preserve"> 1</w:t>
      </w:r>
    </w:p>
    <w:p w14:paraId="455CB635" w14:textId="77777777" w:rsidR="00D67A65" w:rsidRPr="00D67A65" w:rsidRDefault="00D67A65" w:rsidP="00D67A65">
      <w:pPr>
        <w:tabs>
          <w:tab w:val="left" w:pos="567"/>
        </w:tabs>
      </w:pPr>
      <w:r w:rsidRPr="00D67A65">
        <w:t xml:space="preserve">39179 </w:t>
      </w:r>
      <w:proofErr w:type="spellStart"/>
      <w:r w:rsidRPr="00D67A65">
        <w:t>Barleben</w:t>
      </w:r>
      <w:proofErr w:type="spellEnd"/>
      <w:r w:rsidRPr="00D67A65">
        <w:t xml:space="preserve"> </w:t>
      </w:r>
    </w:p>
    <w:p w14:paraId="10C6EEF1" w14:textId="77777777" w:rsidR="00D67A65" w:rsidRPr="0051071D" w:rsidRDefault="00D67A65" w:rsidP="0051071D">
      <w:pPr>
        <w:tabs>
          <w:tab w:val="left" w:pos="567"/>
        </w:tabs>
        <w:rPr>
          <w:rFonts w:eastAsia="Calibri"/>
        </w:rPr>
      </w:pPr>
      <w:r w:rsidRPr="0051071D">
        <w:rPr>
          <w:rFonts w:eastAsia="Calibri"/>
        </w:rPr>
        <w:t>Vokietija</w:t>
      </w:r>
    </w:p>
    <w:p w14:paraId="3AC9454E" w14:textId="77777777" w:rsidR="00D67A65" w:rsidRPr="00D67A65" w:rsidRDefault="00D67A65" w:rsidP="00D67A65">
      <w:pPr>
        <w:tabs>
          <w:tab w:val="left" w:pos="567"/>
        </w:tabs>
      </w:pPr>
    </w:p>
    <w:p w14:paraId="56748C30" w14:textId="77777777" w:rsidR="00D67A65" w:rsidRPr="00D67A65" w:rsidRDefault="00D67A65" w:rsidP="00D67A65">
      <w:pPr>
        <w:tabs>
          <w:tab w:val="left" w:pos="567"/>
        </w:tabs>
      </w:pPr>
      <w:r w:rsidRPr="00D67A65">
        <w:t>arba</w:t>
      </w:r>
    </w:p>
    <w:p w14:paraId="5032F8E2" w14:textId="77777777" w:rsidR="00D67A65" w:rsidRPr="00D67A65" w:rsidRDefault="00D67A65" w:rsidP="00D67A65">
      <w:pPr>
        <w:tabs>
          <w:tab w:val="left" w:pos="567"/>
        </w:tabs>
      </w:pPr>
    </w:p>
    <w:p w14:paraId="4E82E213" w14:textId="77777777" w:rsidR="00D67A65" w:rsidRPr="00D67A65" w:rsidRDefault="00D67A65" w:rsidP="00D67A65">
      <w:pPr>
        <w:tabs>
          <w:tab w:val="left" w:pos="567"/>
        </w:tabs>
      </w:pPr>
      <w:proofErr w:type="spellStart"/>
      <w:r w:rsidRPr="00D67A65">
        <w:t>Salutas</w:t>
      </w:r>
      <w:proofErr w:type="spellEnd"/>
      <w:r w:rsidRPr="00D67A65">
        <w:t xml:space="preserve"> </w:t>
      </w:r>
      <w:proofErr w:type="spellStart"/>
      <w:r w:rsidRPr="00D67A65">
        <w:t>Pharma</w:t>
      </w:r>
      <w:proofErr w:type="spellEnd"/>
      <w:r w:rsidRPr="00D67A65">
        <w:t xml:space="preserve"> </w:t>
      </w:r>
      <w:proofErr w:type="spellStart"/>
      <w:r w:rsidRPr="00D67A65">
        <w:t>GmbH</w:t>
      </w:r>
      <w:proofErr w:type="spellEnd"/>
      <w:r w:rsidRPr="00D67A65">
        <w:t xml:space="preserve"> </w:t>
      </w:r>
    </w:p>
    <w:p w14:paraId="0E27C2EE" w14:textId="77777777" w:rsidR="00D67A65" w:rsidRPr="0051071D" w:rsidRDefault="00D67A65" w:rsidP="0051071D">
      <w:pPr>
        <w:tabs>
          <w:tab w:val="left" w:pos="567"/>
        </w:tabs>
        <w:rPr>
          <w:rFonts w:eastAsia="Calibri"/>
        </w:rPr>
      </w:pPr>
      <w:proofErr w:type="spellStart"/>
      <w:r w:rsidRPr="0051071D">
        <w:rPr>
          <w:rFonts w:eastAsia="Calibri"/>
        </w:rPr>
        <w:t>Dieselstrasse</w:t>
      </w:r>
      <w:proofErr w:type="spellEnd"/>
      <w:r w:rsidRPr="0051071D">
        <w:rPr>
          <w:rFonts w:eastAsia="Calibri"/>
        </w:rPr>
        <w:t xml:space="preserve"> 5 </w:t>
      </w:r>
      <w:r w:rsidRPr="0051071D">
        <w:rPr>
          <w:rFonts w:eastAsia="Calibri"/>
        </w:rPr>
        <w:br/>
        <w:t xml:space="preserve">70839 </w:t>
      </w:r>
      <w:proofErr w:type="spellStart"/>
      <w:r w:rsidRPr="0051071D">
        <w:rPr>
          <w:rFonts w:eastAsia="Calibri"/>
        </w:rPr>
        <w:t>Gerlingen</w:t>
      </w:r>
      <w:proofErr w:type="spellEnd"/>
      <w:r w:rsidRPr="0051071D">
        <w:rPr>
          <w:rFonts w:eastAsia="Calibri"/>
        </w:rPr>
        <w:t xml:space="preserve"> </w:t>
      </w:r>
      <w:r w:rsidRPr="0051071D">
        <w:rPr>
          <w:rFonts w:eastAsia="Calibri"/>
        </w:rPr>
        <w:br/>
        <w:t>Vokietija</w:t>
      </w:r>
    </w:p>
    <w:p w14:paraId="266DD7A4" w14:textId="77777777" w:rsidR="00D67A65" w:rsidRPr="0051071D" w:rsidRDefault="00D67A65" w:rsidP="0051071D">
      <w:pPr>
        <w:tabs>
          <w:tab w:val="left" w:pos="567"/>
        </w:tabs>
        <w:rPr>
          <w:rFonts w:eastAsia="Calibri"/>
        </w:rPr>
      </w:pPr>
    </w:p>
    <w:p w14:paraId="5EF66460" w14:textId="77777777" w:rsidR="00D67A65" w:rsidRPr="0051071D" w:rsidRDefault="00D67A65" w:rsidP="0051071D">
      <w:pPr>
        <w:tabs>
          <w:tab w:val="left" w:pos="567"/>
        </w:tabs>
        <w:rPr>
          <w:rFonts w:eastAsia="Calibri"/>
        </w:rPr>
      </w:pPr>
      <w:r w:rsidRPr="0051071D">
        <w:rPr>
          <w:rFonts w:eastAsia="Calibri"/>
        </w:rPr>
        <w:t>arba</w:t>
      </w:r>
    </w:p>
    <w:p w14:paraId="2D75A0C0" w14:textId="77777777" w:rsidR="00D67A65" w:rsidRPr="0051071D" w:rsidRDefault="00D67A65" w:rsidP="0051071D">
      <w:pPr>
        <w:tabs>
          <w:tab w:val="left" w:pos="567"/>
        </w:tabs>
        <w:rPr>
          <w:rFonts w:eastAsia="Calibri"/>
        </w:rPr>
      </w:pPr>
    </w:p>
    <w:p w14:paraId="14A4B27B" w14:textId="77777777" w:rsidR="00D67A65" w:rsidRPr="00D67A65" w:rsidRDefault="00D67A65" w:rsidP="00D67A65">
      <w:pPr>
        <w:tabs>
          <w:tab w:val="left" w:pos="567"/>
        </w:tabs>
      </w:pPr>
      <w:proofErr w:type="spellStart"/>
      <w:r w:rsidRPr="00D67A65">
        <w:t>Lek</w:t>
      </w:r>
      <w:proofErr w:type="spellEnd"/>
      <w:r w:rsidRPr="00D67A65">
        <w:t xml:space="preserve"> </w:t>
      </w:r>
      <w:proofErr w:type="spellStart"/>
      <w:r w:rsidRPr="00D67A65">
        <w:t>Pharmaceuticals</w:t>
      </w:r>
      <w:proofErr w:type="spellEnd"/>
      <w:r w:rsidRPr="00D67A65">
        <w:t xml:space="preserve"> </w:t>
      </w:r>
      <w:proofErr w:type="spellStart"/>
      <w:r w:rsidRPr="00D67A65">
        <w:t>d.d</w:t>
      </w:r>
      <w:proofErr w:type="spellEnd"/>
    </w:p>
    <w:p w14:paraId="0D5FCC2A" w14:textId="77777777" w:rsidR="00D67A65" w:rsidRPr="00D67A65" w:rsidRDefault="00D67A65" w:rsidP="00D67A65">
      <w:pPr>
        <w:tabs>
          <w:tab w:val="left" w:pos="567"/>
        </w:tabs>
      </w:pPr>
      <w:proofErr w:type="spellStart"/>
      <w:r w:rsidRPr="00D67A65">
        <w:t>Verovškova</w:t>
      </w:r>
      <w:proofErr w:type="spellEnd"/>
      <w:r w:rsidRPr="00D67A65">
        <w:t xml:space="preserve"> 57</w:t>
      </w:r>
    </w:p>
    <w:p w14:paraId="2F281291" w14:textId="77777777" w:rsidR="00D67A65" w:rsidRPr="00D67A65" w:rsidRDefault="00D67A65" w:rsidP="00D67A65">
      <w:pPr>
        <w:tabs>
          <w:tab w:val="left" w:pos="567"/>
        </w:tabs>
      </w:pPr>
      <w:r w:rsidRPr="00D67A65">
        <w:t xml:space="preserve">1526 </w:t>
      </w:r>
      <w:proofErr w:type="spellStart"/>
      <w:r w:rsidRPr="00D67A65">
        <w:t>Ljubljana</w:t>
      </w:r>
      <w:proofErr w:type="spellEnd"/>
    </w:p>
    <w:p w14:paraId="2F5D1E11" w14:textId="77777777" w:rsidR="00D67A65" w:rsidRPr="0051071D" w:rsidRDefault="00D67A65" w:rsidP="0051071D">
      <w:pPr>
        <w:tabs>
          <w:tab w:val="left" w:pos="567"/>
        </w:tabs>
        <w:rPr>
          <w:rFonts w:eastAsia="Calibri"/>
        </w:rPr>
      </w:pPr>
      <w:r w:rsidRPr="0051071D">
        <w:rPr>
          <w:rFonts w:eastAsia="Calibri"/>
        </w:rPr>
        <w:t>Slovėnija</w:t>
      </w:r>
    </w:p>
    <w:p w14:paraId="22574067" w14:textId="77777777" w:rsidR="00D67A65" w:rsidRPr="00D67A65" w:rsidRDefault="00D67A65" w:rsidP="00D67A65">
      <w:pPr>
        <w:tabs>
          <w:tab w:val="left" w:pos="567"/>
        </w:tabs>
        <w:rPr>
          <w:rFonts w:eastAsia="Arial Unicode MS"/>
          <w:color w:val="000000"/>
        </w:rPr>
      </w:pPr>
    </w:p>
    <w:p w14:paraId="084E7B2D" w14:textId="77777777" w:rsidR="00D67A65" w:rsidRPr="0051071D" w:rsidRDefault="00D67A65" w:rsidP="0051071D">
      <w:pPr>
        <w:tabs>
          <w:tab w:val="left" w:pos="567"/>
        </w:tabs>
        <w:rPr>
          <w:rFonts w:eastAsia="Calibri"/>
        </w:rPr>
      </w:pPr>
      <w:r w:rsidRPr="0051071D">
        <w:rPr>
          <w:rFonts w:eastAsia="Calibri"/>
        </w:rPr>
        <w:t>arba</w:t>
      </w:r>
    </w:p>
    <w:p w14:paraId="45D812F6" w14:textId="77777777" w:rsidR="00D67A65" w:rsidRPr="00D67A65" w:rsidRDefault="00D67A65" w:rsidP="00D67A65">
      <w:pPr>
        <w:tabs>
          <w:tab w:val="left" w:pos="567"/>
        </w:tabs>
        <w:rPr>
          <w:rFonts w:eastAsia="Arial Unicode MS"/>
          <w:color w:val="000000"/>
        </w:rPr>
      </w:pPr>
    </w:p>
    <w:p w14:paraId="0D5C4841" w14:textId="77777777" w:rsidR="00D67A65" w:rsidRPr="00D67A65" w:rsidRDefault="00D67A65" w:rsidP="00D67A65">
      <w:pPr>
        <w:tabs>
          <w:tab w:val="left" w:pos="567"/>
        </w:tabs>
      </w:pPr>
      <w:proofErr w:type="spellStart"/>
      <w:r w:rsidRPr="00D67A65">
        <w:t>Lek</w:t>
      </w:r>
      <w:proofErr w:type="spellEnd"/>
      <w:r w:rsidRPr="00D67A65">
        <w:t xml:space="preserve"> </w:t>
      </w:r>
      <w:proofErr w:type="spellStart"/>
      <w:r w:rsidRPr="00D67A65">
        <w:t>Pharmaceuticals</w:t>
      </w:r>
      <w:proofErr w:type="spellEnd"/>
      <w:r w:rsidRPr="00D67A65">
        <w:t xml:space="preserve"> </w:t>
      </w:r>
      <w:proofErr w:type="spellStart"/>
      <w:r w:rsidRPr="00D67A65">
        <w:t>d.d</w:t>
      </w:r>
      <w:proofErr w:type="spellEnd"/>
    </w:p>
    <w:p w14:paraId="284C93C5" w14:textId="77777777" w:rsidR="00D67A65" w:rsidRPr="00D67A65" w:rsidRDefault="00D67A65" w:rsidP="00D67A65">
      <w:pPr>
        <w:tabs>
          <w:tab w:val="left" w:pos="567"/>
        </w:tabs>
        <w:rPr>
          <w:rFonts w:eastAsia="Arial Unicode MS"/>
          <w:color w:val="000000"/>
        </w:rPr>
      </w:pPr>
      <w:proofErr w:type="spellStart"/>
      <w:r w:rsidRPr="00D67A65">
        <w:rPr>
          <w:rFonts w:eastAsia="Arial Unicode MS"/>
          <w:color w:val="000000"/>
        </w:rPr>
        <w:t>Trimlini</w:t>
      </w:r>
      <w:proofErr w:type="spellEnd"/>
      <w:r w:rsidRPr="00D67A65">
        <w:rPr>
          <w:rFonts w:eastAsia="Arial Unicode MS"/>
          <w:color w:val="000000"/>
        </w:rPr>
        <w:t xml:space="preserve"> 2 D </w:t>
      </w:r>
    </w:p>
    <w:p w14:paraId="1CCDC236" w14:textId="77777777" w:rsidR="00D67A65" w:rsidRPr="00D67A65" w:rsidRDefault="00D67A65" w:rsidP="00D67A65">
      <w:pPr>
        <w:tabs>
          <w:tab w:val="left" w:pos="567"/>
        </w:tabs>
        <w:rPr>
          <w:rFonts w:eastAsia="Arial Unicode MS"/>
          <w:color w:val="000000"/>
        </w:rPr>
      </w:pPr>
      <w:r w:rsidRPr="00D67A65">
        <w:rPr>
          <w:rFonts w:eastAsia="Arial Unicode MS"/>
          <w:color w:val="000000"/>
        </w:rPr>
        <w:t xml:space="preserve">9220 </w:t>
      </w:r>
      <w:proofErr w:type="spellStart"/>
      <w:r w:rsidRPr="00D67A65">
        <w:rPr>
          <w:rFonts w:eastAsia="Arial Unicode MS"/>
          <w:color w:val="000000"/>
        </w:rPr>
        <w:t>Lendava</w:t>
      </w:r>
      <w:proofErr w:type="spellEnd"/>
      <w:r w:rsidRPr="00D67A65">
        <w:rPr>
          <w:rFonts w:eastAsia="Arial Unicode MS"/>
          <w:color w:val="000000"/>
        </w:rPr>
        <w:t xml:space="preserve"> </w:t>
      </w:r>
    </w:p>
    <w:p w14:paraId="1CA05CB3" w14:textId="77777777" w:rsidR="00D67A65" w:rsidRPr="00D67A65" w:rsidRDefault="00D67A65" w:rsidP="00D67A65">
      <w:pPr>
        <w:tabs>
          <w:tab w:val="left" w:pos="567"/>
        </w:tabs>
        <w:rPr>
          <w:rFonts w:eastAsia="Arial Unicode MS"/>
          <w:color w:val="000000"/>
        </w:rPr>
      </w:pPr>
      <w:r w:rsidRPr="00D67A65">
        <w:rPr>
          <w:rFonts w:eastAsia="Arial Unicode MS"/>
          <w:color w:val="000000"/>
        </w:rPr>
        <w:t>Slovėnija</w:t>
      </w:r>
    </w:p>
    <w:p w14:paraId="4F10F2A7" w14:textId="77777777" w:rsidR="00D67A65" w:rsidRPr="0051071D" w:rsidRDefault="00D67A65" w:rsidP="0051071D">
      <w:pPr>
        <w:tabs>
          <w:tab w:val="left" w:pos="567"/>
        </w:tabs>
        <w:rPr>
          <w:rFonts w:eastAsia="Calibri"/>
        </w:rPr>
      </w:pPr>
    </w:p>
    <w:p w14:paraId="5839D046" w14:textId="77777777" w:rsidR="00D67A65" w:rsidRPr="0051071D" w:rsidRDefault="00D67A65" w:rsidP="0051071D">
      <w:pPr>
        <w:tabs>
          <w:tab w:val="left" w:pos="567"/>
        </w:tabs>
        <w:rPr>
          <w:rFonts w:eastAsia="Calibri"/>
        </w:rPr>
      </w:pPr>
      <w:r w:rsidRPr="0051071D">
        <w:rPr>
          <w:rFonts w:eastAsia="Calibri"/>
        </w:rPr>
        <w:t>arba</w:t>
      </w:r>
    </w:p>
    <w:p w14:paraId="3CF804F1" w14:textId="77777777" w:rsidR="00D67A65" w:rsidRPr="00D67A65" w:rsidRDefault="00D67A65" w:rsidP="00D67A65">
      <w:pPr>
        <w:tabs>
          <w:tab w:val="left" w:pos="567"/>
        </w:tabs>
      </w:pPr>
    </w:p>
    <w:p w14:paraId="11E26087" w14:textId="77777777" w:rsidR="00D67A65" w:rsidRPr="00D67A65" w:rsidRDefault="00D67A65" w:rsidP="00D67A65">
      <w:pPr>
        <w:tabs>
          <w:tab w:val="left" w:pos="567"/>
        </w:tabs>
      </w:pPr>
      <w:r w:rsidRPr="00D67A65">
        <w:t>LEK S.A.</w:t>
      </w:r>
    </w:p>
    <w:p w14:paraId="349DDFC1" w14:textId="77777777" w:rsidR="00D67A65" w:rsidRPr="00D67A65" w:rsidRDefault="00D67A65" w:rsidP="00D67A65">
      <w:pPr>
        <w:tabs>
          <w:tab w:val="left" w:pos="567"/>
        </w:tabs>
        <w:rPr>
          <w:lang w:val="es-AR"/>
        </w:rPr>
      </w:pPr>
      <w:proofErr w:type="spellStart"/>
      <w:r w:rsidRPr="00D67A65">
        <w:rPr>
          <w:lang w:val="es-AR"/>
        </w:rPr>
        <w:t>Ul</w:t>
      </w:r>
      <w:proofErr w:type="spellEnd"/>
      <w:r w:rsidRPr="00D67A65">
        <w:rPr>
          <w:lang w:val="es-AR"/>
        </w:rPr>
        <w:t xml:space="preserve">. </w:t>
      </w:r>
      <w:proofErr w:type="spellStart"/>
      <w:r w:rsidRPr="00D67A65">
        <w:rPr>
          <w:lang w:val="es-AR"/>
        </w:rPr>
        <w:t>Podlipie</w:t>
      </w:r>
      <w:proofErr w:type="spellEnd"/>
      <w:r w:rsidRPr="00D67A65">
        <w:rPr>
          <w:lang w:val="es-AR"/>
        </w:rPr>
        <w:t xml:space="preserve"> 16 C</w:t>
      </w:r>
    </w:p>
    <w:p w14:paraId="279DB83F" w14:textId="77777777" w:rsidR="00D67A65" w:rsidRPr="00D67A65" w:rsidRDefault="00D67A65" w:rsidP="00D67A65">
      <w:pPr>
        <w:tabs>
          <w:tab w:val="left" w:pos="567"/>
        </w:tabs>
        <w:rPr>
          <w:lang w:val="es-AR"/>
        </w:rPr>
      </w:pPr>
      <w:r w:rsidRPr="00D67A65">
        <w:rPr>
          <w:lang w:val="es-AR"/>
        </w:rPr>
        <w:t xml:space="preserve">95 010 </w:t>
      </w:r>
      <w:proofErr w:type="spellStart"/>
      <w:r w:rsidRPr="00D67A65">
        <w:rPr>
          <w:lang w:val="es-AR"/>
        </w:rPr>
        <w:t>Strykow</w:t>
      </w:r>
      <w:proofErr w:type="spellEnd"/>
    </w:p>
    <w:p w14:paraId="68B20726" w14:textId="77777777" w:rsidR="00D67A65" w:rsidRPr="0051071D" w:rsidRDefault="00D67A65" w:rsidP="0051071D">
      <w:pPr>
        <w:tabs>
          <w:tab w:val="left" w:pos="567"/>
        </w:tabs>
        <w:rPr>
          <w:rFonts w:eastAsia="Calibri"/>
          <w:lang w:val="es-AR"/>
        </w:rPr>
      </w:pPr>
      <w:proofErr w:type="spellStart"/>
      <w:r w:rsidRPr="0051071D">
        <w:rPr>
          <w:rFonts w:eastAsia="Calibri"/>
          <w:lang w:val="es-AR"/>
        </w:rPr>
        <w:t>Lenkija</w:t>
      </w:r>
      <w:proofErr w:type="spellEnd"/>
    </w:p>
    <w:p w14:paraId="10C93AD6" w14:textId="77777777" w:rsidR="00D67A65" w:rsidRPr="0051071D" w:rsidRDefault="00D67A65" w:rsidP="0051071D">
      <w:pPr>
        <w:tabs>
          <w:tab w:val="left" w:pos="567"/>
        </w:tabs>
        <w:rPr>
          <w:rFonts w:eastAsia="Calibri"/>
          <w:lang w:val="es-AR"/>
        </w:rPr>
      </w:pPr>
    </w:p>
    <w:p w14:paraId="12E2EB27" w14:textId="77777777" w:rsidR="00D67A65" w:rsidRPr="0051071D" w:rsidRDefault="00D67A65" w:rsidP="0051071D">
      <w:pPr>
        <w:tabs>
          <w:tab w:val="left" w:pos="567"/>
        </w:tabs>
        <w:rPr>
          <w:rFonts w:eastAsia="Calibri"/>
          <w:lang w:val="es-AR"/>
        </w:rPr>
      </w:pPr>
      <w:r w:rsidRPr="0051071D">
        <w:rPr>
          <w:rFonts w:eastAsia="Calibri"/>
          <w:lang w:val="es-AR"/>
        </w:rPr>
        <w:t xml:space="preserve">Su </w:t>
      </w:r>
      <w:proofErr w:type="spellStart"/>
      <w:r w:rsidRPr="0051071D">
        <w:rPr>
          <w:rFonts w:eastAsia="Calibri"/>
          <w:lang w:val="es-AR"/>
        </w:rPr>
        <w:t>gamybos</w:t>
      </w:r>
      <w:proofErr w:type="spellEnd"/>
      <w:r w:rsidRPr="0051071D">
        <w:rPr>
          <w:rFonts w:eastAsia="Calibri"/>
          <w:lang w:val="es-AR"/>
        </w:rPr>
        <w:t xml:space="preserve"> </w:t>
      </w:r>
      <w:proofErr w:type="spellStart"/>
      <w:r w:rsidRPr="0051071D">
        <w:rPr>
          <w:rFonts w:eastAsia="Calibri"/>
          <w:lang w:val="es-AR"/>
        </w:rPr>
        <w:t>vieta</w:t>
      </w:r>
      <w:proofErr w:type="spellEnd"/>
      <w:r w:rsidRPr="0051071D">
        <w:rPr>
          <w:rFonts w:eastAsia="Calibri"/>
          <w:lang w:val="es-AR"/>
        </w:rPr>
        <w:t>:</w:t>
      </w:r>
    </w:p>
    <w:p w14:paraId="2663EE9E" w14:textId="77777777" w:rsidR="00D67A65" w:rsidRPr="00D67A65" w:rsidRDefault="00D67A65" w:rsidP="00D67A65">
      <w:pPr>
        <w:tabs>
          <w:tab w:val="left" w:pos="567"/>
        </w:tabs>
        <w:rPr>
          <w:lang w:val="es-AR"/>
        </w:rPr>
      </w:pPr>
      <w:proofErr w:type="spellStart"/>
      <w:r w:rsidRPr="00D67A65">
        <w:rPr>
          <w:lang w:val="es-AR"/>
        </w:rPr>
        <w:t>Ul</w:t>
      </w:r>
      <w:proofErr w:type="spellEnd"/>
      <w:r w:rsidRPr="00D67A65">
        <w:rPr>
          <w:lang w:val="es-AR"/>
        </w:rPr>
        <w:t xml:space="preserve">. </w:t>
      </w:r>
      <w:proofErr w:type="spellStart"/>
      <w:r w:rsidRPr="00D67A65">
        <w:rPr>
          <w:lang w:val="es-AR"/>
        </w:rPr>
        <w:t>Domaniewska</w:t>
      </w:r>
      <w:proofErr w:type="spellEnd"/>
      <w:r w:rsidRPr="00D67A65">
        <w:rPr>
          <w:lang w:val="es-AR"/>
        </w:rPr>
        <w:t xml:space="preserve"> 50 </w:t>
      </w:r>
    </w:p>
    <w:p w14:paraId="62C5E6C2" w14:textId="77777777" w:rsidR="00D67A65" w:rsidRPr="00D67A65" w:rsidRDefault="00D67A65" w:rsidP="00D67A65">
      <w:pPr>
        <w:tabs>
          <w:tab w:val="left" w:pos="567"/>
        </w:tabs>
        <w:rPr>
          <w:lang w:val="es-AR"/>
        </w:rPr>
      </w:pPr>
      <w:r w:rsidRPr="00D67A65">
        <w:rPr>
          <w:lang w:val="es-AR"/>
        </w:rPr>
        <w:t xml:space="preserve">02-672 </w:t>
      </w:r>
      <w:proofErr w:type="spellStart"/>
      <w:r w:rsidRPr="00D67A65">
        <w:rPr>
          <w:lang w:val="es-AR"/>
        </w:rPr>
        <w:t>Warszawa</w:t>
      </w:r>
      <w:proofErr w:type="spellEnd"/>
    </w:p>
    <w:p w14:paraId="5D3285A1" w14:textId="77777777" w:rsidR="00D67A65" w:rsidRPr="00D67A65" w:rsidRDefault="00D67A65" w:rsidP="00D67A65">
      <w:pPr>
        <w:tabs>
          <w:tab w:val="left" w:pos="567"/>
        </w:tabs>
        <w:ind w:right="28"/>
        <w:rPr>
          <w:rFonts w:eastAsia="Arial Unicode MS"/>
        </w:rPr>
      </w:pPr>
      <w:proofErr w:type="spellStart"/>
      <w:r w:rsidRPr="00D67A65">
        <w:rPr>
          <w:lang w:val="es-AR"/>
        </w:rPr>
        <w:t>Lenkija</w:t>
      </w:r>
      <w:proofErr w:type="spellEnd"/>
    </w:p>
    <w:p w14:paraId="763D5391" w14:textId="77777777" w:rsidR="00D67A65" w:rsidRPr="0051071D" w:rsidRDefault="00D67A65" w:rsidP="0051071D">
      <w:pPr>
        <w:tabs>
          <w:tab w:val="left" w:pos="567"/>
        </w:tabs>
        <w:rPr>
          <w:rFonts w:eastAsia="Calibri"/>
          <w:lang w:val="es-AR"/>
        </w:rPr>
      </w:pPr>
      <w:r w:rsidRPr="0051071D">
        <w:rPr>
          <w:rFonts w:eastAsia="Calibri"/>
          <w:lang w:val="es-AR"/>
        </w:rPr>
        <w:t xml:space="preserve">Su </w:t>
      </w:r>
      <w:proofErr w:type="spellStart"/>
      <w:r w:rsidRPr="0051071D">
        <w:rPr>
          <w:rFonts w:eastAsia="Calibri"/>
          <w:lang w:val="es-AR"/>
        </w:rPr>
        <w:t>gamybos</w:t>
      </w:r>
      <w:proofErr w:type="spellEnd"/>
      <w:r w:rsidRPr="0051071D">
        <w:rPr>
          <w:rFonts w:eastAsia="Calibri"/>
          <w:lang w:val="es-AR"/>
        </w:rPr>
        <w:t xml:space="preserve"> </w:t>
      </w:r>
      <w:proofErr w:type="spellStart"/>
      <w:r w:rsidRPr="0051071D">
        <w:rPr>
          <w:rFonts w:eastAsia="Calibri"/>
          <w:lang w:val="es-AR"/>
        </w:rPr>
        <w:t>vieta</w:t>
      </w:r>
      <w:proofErr w:type="spellEnd"/>
      <w:r w:rsidRPr="0051071D">
        <w:rPr>
          <w:rFonts w:eastAsia="Calibri"/>
          <w:lang w:val="es-AR"/>
        </w:rPr>
        <w:t>:</w:t>
      </w:r>
    </w:p>
    <w:p w14:paraId="29BBD8F7" w14:textId="77777777" w:rsidR="00D67A65" w:rsidRPr="00D67A65" w:rsidRDefault="00D67A65" w:rsidP="00D67A65">
      <w:pPr>
        <w:tabs>
          <w:tab w:val="left" w:pos="567"/>
        </w:tabs>
        <w:rPr>
          <w:lang w:val="es-AR"/>
        </w:rPr>
      </w:pPr>
      <w:proofErr w:type="spellStart"/>
      <w:r w:rsidRPr="00D67A65">
        <w:rPr>
          <w:lang w:val="es-AR"/>
        </w:rPr>
        <w:t>Ul</w:t>
      </w:r>
      <w:proofErr w:type="spellEnd"/>
      <w:r w:rsidRPr="00D67A65">
        <w:rPr>
          <w:lang w:val="es-AR"/>
        </w:rPr>
        <w:t xml:space="preserve">. </w:t>
      </w:r>
      <w:proofErr w:type="spellStart"/>
      <w:r w:rsidRPr="00D67A65">
        <w:rPr>
          <w:lang w:val="es-AR"/>
        </w:rPr>
        <w:t>Podlipie</w:t>
      </w:r>
      <w:proofErr w:type="spellEnd"/>
      <w:r w:rsidRPr="00D67A65">
        <w:rPr>
          <w:lang w:val="es-AR"/>
        </w:rPr>
        <w:t xml:space="preserve"> 16 C</w:t>
      </w:r>
    </w:p>
    <w:p w14:paraId="267F35CD" w14:textId="77777777" w:rsidR="00D67A65" w:rsidRPr="00D67A65" w:rsidRDefault="00D67A65" w:rsidP="00D67A65">
      <w:pPr>
        <w:tabs>
          <w:tab w:val="left" w:pos="567"/>
        </w:tabs>
        <w:rPr>
          <w:lang w:val="es-AR"/>
        </w:rPr>
      </w:pPr>
      <w:r w:rsidRPr="00D67A65">
        <w:rPr>
          <w:lang w:val="es-AR"/>
        </w:rPr>
        <w:t xml:space="preserve">95 010 </w:t>
      </w:r>
      <w:proofErr w:type="spellStart"/>
      <w:r w:rsidRPr="00D67A65">
        <w:rPr>
          <w:lang w:val="es-AR"/>
        </w:rPr>
        <w:t>Strykow</w:t>
      </w:r>
      <w:proofErr w:type="spellEnd"/>
    </w:p>
    <w:p w14:paraId="793FCA8B" w14:textId="77777777" w:rsidR="00D67A65" w:rsidRPr="00D67A65" w:rsidRDefault="00D67A65" w:rsidP="00D67A65">
      <w:pPr>
        <w:tabs>
          <w:tab w:val="left" w:pos="567"/>
        </w:tabs>
        <w:ind w:right="28"/>
        <w:rPr>
          <w:rFonts w:eastAsia="Arial Unicode MS"/>
        </w:rPr>
      </w:pPr>
      <w:proofErr w:type="spellStart"/>
      <w:r w:rsidRPr="00D67A65">
        <w:rPr>
          <w:lang w:val="es-AR"/>
        </w:rPr>
        <w:t>Lenkija</w:t>
      </w:r>
      <w:proofErr w:type="spellEnd"/>
    </w:p>
    <w:p w14:paraId="1F4A24DE" w14:textId="77777777" w:rsidR="00D67A65" w:rsidRPr="00D67A65" w:rsidRDefault="00D67A65" w:rsidP="00D67A65">
      <w:pPr>
        <w:tabs>
          <w:tab w:val="left" w:pos="567"/>
        </w:tabs>
        <w:ind w:right="28"/>
        <w:rPr>
          <w:rFonts w:eastAsia="Arial Unicode MS"/>
        </w:rPr>
      </w:pPr>
    </w:p>
    <w:p w14:paraId="7A75218D" w14:textId="77777777" w:rsidR="00D67A65" w:rsidRPr="00D67A65" w:rsidRDefault="00D67A65" w:rsidP="00D67A65">
      <w:pPr>
        <w:tabs>
          <w:tab w:val="left" w:pos="567"/>
        </w:tabs>
        <w:ind w:right="28"/>
        <w:rPr>
          <w:rFonts w:eastAsia="Arial Unicode MS"/>
        </w:rPr>
      </w:pPr>
      <w:r w:rsidRPr="00D67A65">
        <w:rPr>
          <w:rFonts w:eastAsia="Arial Unicode MS"/>
        </w:rPr>
        <w:t>arba</w:t>
      </w:r>
    </w:p>
    <w:p w14:paraId="7A95144E" w14:textId="77777777" w:rsidR="00D67A65" w:rsidRPr="00D67A65" w:rsidRDefault="00D67A65" w:rsidP="00D67A65">
      <w:pPr>
        <w:tabs>
          <w:tab w:val="left" w:pos="567"/>
        </w:tabs>
        <w:ind w:right="28"/>
        <w:rPr>
          <w:rFonts w:eastAsia="Arial Unicode MS"/>
        </w:rPr>
      </w:pPr>
    </w:p>
    <w:p w14:paraId="4438FEBB" w14:textId="77777777" w:rsidR="00D67A65" w:rsidRPr="00D67A65" w:rsidRDefault="00D67A65" w:rsidP="00D67A65">
      <w:pPr>
        <w:tabs>
          <w:tab w:val="left" w:pos="567"/>
        </w:tabs>
        <w:ind w:right="28"/>
        <w:rPr>
          <w:rFonts w:eastAsia="Arial Unicode MS"/>
        </w:rPr>
      </w:pPr>
      <w:r w:rsidRPr="00D67A65">
        <w:rPr>
          <w:rFonts w:eastAsia="Arial Unicode MS"/>
        </w:rPr>
        <w:t xml:space="preserve">S. </w:t>
      </w:r>
      <w:proofErr w:type="spellStart"/>
      <w:r w:rsidRPr="00D67A65">
        <w:rPr>
          <w:rFonts w:eastAsia="Arial Unicode MS"/>
        </w:rPr>
        <w:t>C.Sandoz</w:t>
      </w:r>
      <w:proofErr w:type="spellEnd"/>
      <w:r w:rsidRPr="00D67A65">
        <w:rPr>
          <w:rFonts w:eastAsia="Arial Unicode MS"/>
        </w:rPr>
        <w:t xml:space="preserve"> S.R.L.</w:t>
      </w:r>
    </w:p>
    <w:p w14:paraId="5991124A" w14:textId="77777777" w:rsidR="00D67A65" w:rsidRPr="00D67A65" w:rsidRDefault="00D67A65" w:rsidP="00D67A65">
      <w:pPr>
        <w:tabs>
          <w:tab w:val="left" w:pos="567"/>
        </w:tabs>
        <w:ind w:right="28"/>
        <w:rPr>
          <w:rFonts w:eastAsia="Arial Unicode MS"/>
        </w:rPr>
      </w:pPr>
      <w:r w:rsidRPr="00D67A65">
        <w:rPr>
          <w:rFonts w:eastAsia="Arial Unicode MS"/>
        </w:rPr>
        <w:t xml:space="preserve">Str. </w:t>
      </w:r>
      <w:proofErr w:type="spellStart"/>
      <w:r w:rsidRPr="00D67A65">
        <w:rPr>
          <w:rFonts w:eastAsia="Arial Unicode MS"/>
        </w:rPr>
        <w:t>Livezeni</w:t>
      </w:r>
      <w:proofErr w:type="spellEnd"/>
      <w:r w:rsidRPr="00D67A65">
        <w:rPr>
          <w:rFonts w:eastAsia="Arial Unicode MS"/>
        </w:rPr>
        <w:t xml:space="preserve"> </w:t>
      </w:r>
      <w:proofErr w:type="spellStart"/>
      <w:r w:rsidRPr="00D67A65">
        <w:rPr>
          <w:rFonts w:eastAsia="Arial Unicode MS"/>
        </w:rPr>
        <w:t>nr.</w:t>
      </w:r>
      <w:proofErr w:type="spellEnd"/>
      <w:r w:rsidRPr="00D67A65">
        <w:rPr>
          <w:rFonts w:eastAsia="Arial Unicode MS"/>
        </w:rPr>
        <w:t xml:space="preserve"> 7A</w:t>
      </w:r>
    </w:p>
    <w:p w14:paraId="2D77903A" w14:textId="77777777" w:rsidR="00D67A65" w:rsidRPr="00D67A65" w:rsidRDefault="00D67A65" w:rsidP="00D67A65">
      <w:pPr>
        <w:tabs>
          <w:tab w:val="left" w:pos="567"/>
        </w:tabs>
        <w:ind w:right="28"/>
        <w:rPr>
          <w:rFonts w:eastAsia="Arial Unicode MS"/>
        </w:rPr>
      </w:pPr>
      <w:r w:rsidRPr="00D67A65">
        <w:rPr>
          <w:rFonts w:eastAsia="Arial Unicode MS"/>
        </w:rPr>
        <w:t xml:space="preserve">540472 </w:t>
      </w:r>
      <w:proofErr w:type="spellStart"/>
      <w:r w:rsidRPr="00D67A65">
        <w:rPr>
          <w:rFonts w:eastAsia="Arial Unicode MS"/>
        </w:rPr>
        <w:t>Targu</w:t>
      </w:r>
      <w:proofErr w:type="spellEnd"/>
      <w:r w:rsidRPr="00D67A65">
        <w:rPr>
          <w:rFonts w:eastAsia="Arial Unicode MS"/>
        </w:rPr>
        <w:t xml:space="preserve"> </w:t>
      </w:r>
      <w:proofErr w:type="spellStart"/>
      <w:r w:rsidRPr="00D67A65">
        <w:rPr>
          <w:rFonts w:eastAsia="Arial Unicode MS"/>
        </w:rPr>
        <w:t>Mures</w:t>
      </w:r>
      <w:proofErr w:type="spellEnd"/>
    </w:p>
    <w:p w14:paraId="5EE4D7C3" w14:textId="77777777" w:rsidR="00D67A65" w:rsidRPr="00D67A65" w:rsidRDefault="00D67A65" w:rsidP="00D67A65">
      <w:pPr>
        <w:tabs>
          <w:tab w:val="left" w:pos="567"/>
        </w:tabs>
        <w:ind w:right="28"/>
        <w:rPr>
          <w:rFonts w:eastAsia="Arial Unicode MS"/>
        </w:rPr>
      </w:pPr>
      <w:r w:rsidRPr="00D67A65">
        <w:rPr>
          <w:rFonts w:eastAsia="Arial Unicode MS"/>
        </w:rPr>
        <w:t>Rumunija</w:t>
      </w:r>
    </w:p>
    <w:p w14:paraId="0C3633C0" w14:textId="77777777" w:rsidR="00D67A65" w:rsidRPr="0051071D" w:rsidRDefault="00D67A65" w:rsidP="0051071D">
      <w:pPr>
        <w:tabs>
          <w:tab w:val="left" w:pos="567"/>
        </w:tabs>
        <w:jc w:val="both"/>
        <w:rPr>
          <w:b/>
        </w:rPr>
      </w:pPr>
    </w:p>
    <w:p w14:paraId="166C1369" w14:textId="77777777" w:rsidR="00D67A65" w:rsidRPr="00D4354E" w:rsidRDefault="00D67A65" w:rsidP="0051071D">
      <w:pPr>
        <w:tabs>
          <w:tab w:val="left" w:pos="567"/>
        </w:tabs>
        <w:jc w:val="both"/>
      </w:pPr>
      <w:r w:rsidRPr="00D4354E">
        <w:t>arba</w:t>
      </w:r>
    </w:p>
    <w:p w14:paraId="4B3161A2" w14:textId="77777777" w:rsidR="00D67A65" w:rsidRPr="0051071D" w:rsidRDefault="00D67A65" w:rsidP="0051071D">
      <w:pPr>
        <w:tabs>
          <w:tab w:val="left" w:pos="567"/>
        </w:tabs>
        <w:jc w:val="both"/>
        <w:rPr>
          <w:b/>
        </w:rPr>
      </w:pPr>
    </w:p>
    <w:p w14:paraId="407B706C" w14:textId="77777777" w:rsidR="00D67A65" w:rsidRPr="00DB0914" w:rsidRDefault="00D67A65" w:rsidP="00D67A65">
      <w:pPr>
        <w:tabs>
          <w:tab w:val="left" w:pos="720"/>
          <w:tab w:val="left" w:pos="2700"/>
        </w:tabs>
      </w:pPr>
      <w:proofErr w:type="spellStart"/>
      <w:r w:rsidRPr="00D4354E">
        <w:t>Sandoz</w:t>
      </w:r>
      <w:proofErr w:type="spellEnd"/>
      <w:r w:rsidRPr="00D4354E">
        <w:t xml:space="preserve"> N.V. </w:t>
      </w:r>
    </w:p>
    <w:p w14:paraId="5A94C0A4" w14:textId="77777777" w:rsidR="00D67A65" w:rsidRPr="00DB0914" w:rsidRDefault="00D67A65" w:rsidP="00D67A65">
      <w:pPr>
        <w:tabs>
          <w:tab w:val="left" w:pos="720"/>
          <w:tab w:val="left" w:pos="2700"/>
        </w:tabs>
      </w:pPr>
      <w:proofErr w:type="spellStart"/>
      <w:r w:rsidRPr="00DB0914">
        <w:t>Medialaan</w:t>
      </w:r>
      <w:proofErr w:type="spellEnd"/>
      <w:r w:rsidRPr="00DB0914">
        <w:t xml:space="preserve"> 40-1800 </w:t>
      </w:r>
      <w:proofErr w:type="spellStart"/>
      <w:r w:rsidRPr="00DB0914">
        <w:t>Vilvoore</w:t>
      </w:r>
      <w:proofErr w:type="spellEnd"/>
      <w:r w:rsidRPr="00DB0914">
        <w:t xml:space="preserve"> </w:t>
      </w:r>
    </w:p>
    <w:p w14:paraId="17AF3284" w14:textId="77777777" w:rsidR="00D67A65" w:rsidRPr="00D67A65" w:rsidRDefault="00D67A65" w:rsidP="00D67A65">
      <w:pPr>
        <w:tabs>
          <w:tab w:val="left" w:pos="720"/>
          <w:tab w:val="left" w:pos="2700"/>
        </w:tabs>
      </w:pPr>
      <w:r w:rsidRPr="00D67A65">
        <w:t>Belgija</w:t>
      </w:r>
    </w:p>
    <w:p w14:paraId="07705574" w14:textId="77777777" w:rsidR="00D67A65" w:rsidRPr="00D67A65" w:rsidRDefault="00D67A65" w:rsidP="00D67A65">
      <w:pPr>
        <w:tabs>
          <w:tab w:val="left" w:pos="567"/>
        </w:tabs>
        <w:ind w:right="28"/>
        <w:rPr>
          <w:rFonts w:eastAsia="Arial Unicode MS"/>
        </w:rPr>
      </w:pPr>
    </w:p>
    <w:p w14:paraId="7B8B047A" w14:textId="0578AC47" w:rsidR="00D67A65" w:rsidRPr="00DB0914" w:rsidRDefault="00D67A65" w:rsidP="00D67A65">
      <w:pPr>
        <w:numPr>
          <w:ilvl w:val="12"/>
          <w:numId w:val="0"/>
        </w:numPr>
        <w:tabs>
          <w:tab w:val="left" w:pos="567"/>
        </w:tabs>
        <w:ind w:right="-2"/>
        <w:rPr>
          <w:b/>
          <w:color w:val="000000"/>
        </w:rPr>
      </w:pPr>
      <w:r w:rsidRPr="00D4354E">
        <w:rPr>
          <w:b/>
        </w:rPr>
        <w:t xml:space="preserve">Šis </w:t>
      </w:r>
      <w:r w:rsidRPr="00D67A65">
        <w:rPr>
          <w:b/>
          <w:szCs w:val="22"/>
          <w:lang w:eastAsia="en-US"/>
        </w:rPr>
        <w:t>vaist</w:t>
      </w:r>
      <w:r w:rsidR="00E1660C">
        <w:rPr>
          <w:b/>
          <w:szCs w:val="22"/>
          <w:lang w:eastAsia="en-US"/>
        </w:rPr>
        <w:t>as</w:t>
      </w:r>
      <w:r w:rsidRPr="00D67A65">
        <w:rPr>
          <w:b/>
          <w:szCs w:val="22"/>
          <w:lang w:eastAsia="en-US"/>
        </w:rPr>
        <w:t xml:space="preserve"> </w:t>
      </w:r>
      <w:r w:rsidR="00E1660C" w:rsidRPr="00356BBC">
        <w:rPr>
          <w:b/>
          <w:szCs w:val="22"/>
          <w:lang w:eastAsia="ja-JP"/>
        </w:rPr>
        <w:t xml:space="preserve">EEE </w:t>
      </w:r>
      <w:r w:rsidR="00E1660C">
        <w:rPr>
          <w:b/>
          <w:szCs w:val="22"/>
          <w:lang w:eastAsia="ja-JP"/>
        </w:rPr>
        <w:t>valstybėse</w:t>
      </w:r>
      <w:r w:rsidR="00E1660C" w:rsidRPr="00356BBC">
        <w:rPr>
          <w:b/>
          <w:szCs w:val="22"/>
          <w:lang w:eastAsia="ja-JP"/>
        </w:rPr>
        <w:t xml:space="preserve"> narėse </w:t>
      </w:r>
      <w:r w:rsidR="00E1660C" w:rsidRPr="00D4354E">
        <w:rPr>
          <w:b/>
        </w:rPr>
        <w:t xml:space="preserve">registruotas </w:t>
      </w:r>
      <w:r w:rsidR="00E1660C" w:rsidRPr="00356BBC">
        <w:rPr>
          <w:b/>
          <w:szCs w:val="22"/>
          <w:lang w:eastAsia="ja-JP"/>
        </w:rPr>
        <w:t>tokiais</w:t>
      </w:r>
      <w:r w:rsidR="00E1660C" w:rsidRPr="00D4354E">
        <w:rPr>
          <w:b/>
        </w:rPr>
        <w:t xml:space="preserve"> pavadinimais:</w:t>
      </w:r>
    </w:p>
    <w:p w14:paraId="1F37A526" w14:textId="77777777" w:rsidR="00D67A65" w:rsidRPr="00DB0914" w:rsidRDefault="00D67A65" w:rsidP="00D67A65">
      <w:r w:rsidRPr="00DB0914">
        <w:t>Jungtinė Karalystė</w:t>
      </w:r>
      <w:r w:rsidR="00E1660C">
        <w:rPr>
          <w:szCs w:val="22"/>
          <w:lang w:eastAsia="en-US"/>
        </w:rPr>
        <w:tab/>
      </w:r>
      <w:r w:rsidRPr="00D4354E">
        <w:t xml:space="preserve"> </w:t>
      </w:r>
      <w:r w:rsidRPr="00D4354E">
        <w:tab/>
      </w:r>
      <w:proofErr w:type="spellStart"/>
      <w:r w:rsidRPr="00D4354E">
        <w:t>Montelukast</w:t>
      </w:r>
      <w:proofErr w:type="spellEnd"/>
      <w:r w:rsidRPr="00D4354E">
        <w:t xml:space="preserve"> 10 mg </w:t>
      </w:r>
      <w:proofErr w:type="spellStart"/>
      <w:r w:rsidRPr="00D4354E">
        <w:t>Film-coated</w:t>
      </w:r>
      <w:proofErr w:type="spellEnd"/>
      <w:r w:rsidRPr="00D4354E">
        <w:t xml:space="preserve"> </w:t>
      </w:r>
      <w:proofErr w:type="spellStart"/>
      <w:r w:rsidRPr="00DB0914">
        <w:t>Tablets</w:t>
      </w:r>
      <w:proofErr w:type="spellEnd"/>
    </w:p>
    <w:p w14:paraId="34C75AC7" w14:textId="77777777" w:rsidR="00D67A65" w:rsidRPr="00DB0914" w:rsidRDefault="00D67A65" w:rsidP="00D67A65">
      <w:r w:rsidRPr="00DB0914">
        <w:lastRenderedPageBreak/>
        <w:t xml:space="preserve">Austrija </w:t>
      </w:r>
      <w:r w:rsidRPr="00D67A65">
        <w:rPr>
          <w:szCs w:val="22"/>
          <w:lang w:eastAsia="en-US"/>
        </w:rPr>
        <w:tab/>
      </w:r>
      <w:r w:rsidRPr="00D4354E">
        <w:tab/>
      </w:r>
      <w:r w:rsidR="00E1660C" w:rsidRPr="00DB0914">
        <w:tab/>
      </w:r>
      <w:proofErr w:type="spellStart"/>
      <w:r w:rsidRPr="00DB0914">
        <w:t>Montelukast</w:t>
      </w:r>
      <w:proofErr w:type="spellEnd"/>
      <w:r w:rsidRPr="00DB0914">
        <w:t xml:space="preserve"> </w:t>
      </w:r>
      <w:proofErr w:type="spellStart"/>
      <w:r w:rsidRPr="00DB0914">
        <w:t>Sandoz</w:t>
      </w:r>
      <w:proofErr w:type="spellEnd"/>
      <w:r w:rsidRPr="00DB0914">
        <w:t xml:space="preserve"> 10 mg - </w:t>
      </w:r>
      <w:proofErr w:type="spellStart"/>
      <w:r w:rsidRPr="00DB0914">
        <w:t>Filmtabletten</w:t>
      </w:r>
      <w:proofErr w:type="spellEnd"/>
    </w:p>
    <w:p w14:paraId="5EF25211" w14:textId="77777777" w:rsidR="00D67A65" w:rsidRPr="00D67A65" w:rsidRDefault="00D67A65" w:rsidP="00D67A65">
      <w:r w:rsidRPr="00D67A65">
        <w:t>Belgija</w:t>
      </w:r>
      <w:r w:rsidRPr="00D67A65">
        <w:tab/>
      </w:r>
      <w:r w:rsidRPr="00D67A65">
        <w:tab/>
      </w:r>
      <w:r w:rsidRPr="00D67A65">
        <w:tab/>
      </w:r>
      <w:proofErr w:type="spellStart"/>
      <w:r w:rsidRPr="00D67A65">
        <w:t>Montelukast</w:t>
      </w:r>
      <w:proofErr w:type="spellEnd"/>
      <w:r w:rsidRPr="00D67A65">
        <w:t xml:space="preserve"> </w:t>
      </w:r>
      <w:proofErr w:type="spellStart"/>
      <w:r w:rsidRPr="00D67A65">
        <w:t>Sandoz</w:t>
      </w:r>
      <w:proofErr w:type="spellEnd"/>
      <w:r w:rsidRPr="00D67A65">
        <w:t xml:space="preserve"> 10 mg </w:t>
      </w:r>
      <w:proofErr w:type="spellStart"/>
      <w:r w:rsidRPr="00D67A65">
        <w:t>filmomhulde</w:t>
      </w:r>
      <w:proofErr w:type="spellEnd"/>
      <w:r w:rsidRPr="00D67A65">
        <w:t xml:space="preserve"> </w:t>
      </w:r>
      <w:proofErr w:type="spellStart"/>
      <w:r w:rsidRPr="00D67A65">
        <w:t>tabletten</w:t>
      </w:r>
      <w:proofErr w:type="spellEnd"/>
    </w:p>
    <w:p w14:paraId="114344D9" w14:textId="77777777" w:rsidR="00D67A65" w:rsidRPr="00D4354E" w:rsidRDefault="00D67A65" w:rsidP="00D67A65">
      <w:r w:rsidRPr="00D67A65">
        <w:t>Bulgarija</w:t>
      </w:r>
      <w:r w:rsidRPr="00D67A65">
        <w:tab/>
      </w:r>
      <w:r w:rsidRPr="00D67A65">
        <w:tab/>
      </w:r>
      <w:r w:rsidR="00E1660C">
        <w:rPr>
          <w:szCs w:val="22"/>
          <w:lang w:eastAsia="en-US"/>
        </w:rPr>
        <w:tab/>
      </w:r>
      <w:proofErr w:type="spellStart"/>
      <w:r w:rsidRPr="00D4354E">
        <w:t>Montelex</w:t>
      </w:r>
      <w:proofErr w:type="spellEnd"/>
    </w:p>
    <w:p w14:paraId="5CB4F72C" w14:textId="77777777" w:rsidR="00D67A65" w:rsidRPr="00DB0914" w:rsidRDefault="00D67A65" w:rsidP="00D67A65">
      <w:r w:rsidRPr="00DB0914">
        <w:t>Čekija</w:t>
      </w:r>
      <w:r w:rsidRPr="00DB0914">
        <w:tab/>
      </w:r>
      <w:r w:rsidRPr="00DB0914">
        <w:tab/>
      </w:r>
      <w:r w:rsidRPr="00DB0914">
        <w:tab/>
        <w:t>CASTISPIR 10 mg</w:t>
      </w:r>
    </w:p>
    <w:p w14:paraId="257B319F" w14:textId="77777777" w:rsidR="00D67A65" w:rsidRPr="00D4354E" w:rsidRDefault="00D67A65" w:rsidP="00D67A65">
      <w:r w:rsidRPr="00DB0914">
        <w:t>Vokietija</w:t>
      </w:r>
      <w:r w:rsidRPr="00DB0914">
        <w:tab/>
      </w:r>
      <w:r w:rsidRPr="00DB0914">
        <w:tab/>
      </w:r>
      <w:r w:rsidR="00E1660C">
        <w:rPr>
          <w:szCs w:val="22"/>
          <w:lang w:eastAsia="en-US"/>
        </w:rPr>
        <w:tab/>
      </w:r>
      <w:proofErr w:type="spellStart"/>
      <w:r w:rsidRPr="00D4354E">
        <w:t>Montelukast</w:t>
      </w:r>
      <w:proofErr w:type="spellEnd"/>
      <w:r w:rsidRPr="00D4354E">
        <w:t xml:space="preserve"> </w:t>
      </w:r>
      <w:proofErr w:type="spellStart"/>
      <w:r w:rsidRPr="00D4354E">
        <w:t>Sandoz</w:t>
      </w:r>
      <w:proofErr w:type="spellEnd"/>
      <w:r w:rsidRPr="00D4354E">
        <w:t xml:space="preserve"> 10 mg </w:t>
      </w:r>
      <w:proofErr w:type="spellStart"/>
      <w:r w:rsidRPr="00D4354E">
        <w:t>Filmtabletten</w:t>
      </w:r>
      <w:proofErr w:type="spellEnd"/>
    </w:p>
    <w:p w14:paraId="022B640D" w14:textId="77777777" w:rsidR="00D67A65" w:rsidRPr="00DB0914" w:rsidRDefault="00D67A65" w:rsidP="00D67A65">
      <w:r w:rsidRPr="00DB0914">
        <w:t>Danija</w:t>
      </w:r>
      <w:r w:rsidRPr="00DB0914">
        <w:tab/>
      </w:r>
      <w:r w:rsidRPr="00DB0914">
        <w:tab/>
      </w:r>
      <w:r w:rsidRPr="00DB0914">
        <w:tab/>
      </w:r>
      <w:proofErr w:type="spellStart"/>
      <w:r w:rsidRPr="00DB0914">
        <w:t>Montelukast</w:t>
      </w:r>
      <w:proofErr w:type="spellEnd"/>
      <w:r w:rsidRPr="00DB0914">
        <w:t xml:space="preserve"> </w:t>
      </w:r>
      <w:proofErr w:type="spellStart"/>
      <w:r w:rsidRPr="00DB0914">
        <w:t>Sandoz</w:t>
      </w:r>
      <w:proofErr w:type="spellEnd"/>
    </w:p>
    <w:p w14:paraId="55A9FE8B" w14:textId="77777777" w:rsidR="00D67A65" w:rsidRPr="00DB0914" w:rsidRDefault="00D67A65" w:rsidP="00D67A65">
      <w:r w:rsidRPr="00DB0914">
        <w:t>Estija</w:t>
      </w:r>
      <w:r w:rsidRPr="00DB0914">
        <w:tab/>
      </w:r>
      <w:r w:rsidRPr="00DB0914">
        <w:tab/>
      </w:r>
      <w:r w:rsidRPr="00DB0914">
        <w:tab/>
      </w:r>
      <w:r w:rsidR="00E1660C">
        <w:rPr>
          <w:szCs w:val="22"/>
          <w:lang w:eastAsia="en-US"/>
        </w:rPr>
        <w:tab/>
      </w:r>
      <w:proofErr w:type="spellStart"/>
      <w:r w:rsidRPr="00D4354E">
        <w:t>Mof</w:t>
      </w:r>
      <w:r w:rsidRPr="00DB0914">
        <w:t>enstra</w:t>
      </w:r>
      <w:proofErr w:type="spellEnd"/>
      <w:r w:rsidRPr="00DB0914">
        <w:t xml:space="preserve"> 10 mg</w:t>
      </w:r>
    </w:p>
    <w:p w14:paraId="759700B3" w14:textId="77777777" w:rsidR="00D67A65" w:rsidRPr="00DB0914" w:rsidRDefault="00D67A65" w:rsidP="00D67A65">
      <w:r w:rsidRPr="00DB0914">
        <w:t>Graikija</w:t>
      </w:r>
      <w:r w:rsidRPr="00D67A65">
        <w:rPr>
          <w:szCs w:val="22"/>
          <w:lang w:eastAsia="en-US"/>
        </w:rPr>
        <w:tab/>
      </w:r>
      <w:r w:rsidRPr="00D4354E">
        <w:tab/>
      </w:r>
      <w:r w:rsidR="00E1660C" w:rsidRPr="00DB0914">
        <w:tab/>
      </w:r>
      <w:proofErr w:type="spellStart"/>
      <w:r w:rsidRPr="00DB0914">
        <w:t>Montelucast</w:t>
      </w:r>
      <w:proofErr w:type="spellEnd"/>
      <w:r w:rsidRPr="00DB0914">
        <w:t>/</w:t>
      </w:r>
      <w:proofErr w:type="spellStart"/>
      <w:r w:rsidRPr="00DB0914">
        <w:t>Sandoz</w:t>
      </w:r>
      <w:proofErr w:type="spellEnd"/>
    </w:p>
    <w:p w14:paraId="3D02BA94" w14:textId="77777777" w:rsidR="00D67A65" w:rsidRPr="00D67A65" w:rsidRDefault="00D67A65" w:rsidP="00D67A65">
      <w:r w:rsidRPr="00D67A65">
        <w:t>Ispanija</w:t>
      </w:r>
      <w:r w:rsidRPr="00D67A65">
        <w:tab/>
      </w:r>
      <w:r w:rsidRPr="00D67A65">
        <w:tab/>
      </w:r>
      <w:r w:rsidRPr="00D67A65">
        <w:tab/>
      </w:r>
      <w:proofErr w:type="spellStart"/>
      <w:r w:rsidRPr="00D67A65">
        <w:t>Montelukast</w:t>
      </w:r>
      <w:proofErr w:type="spellEnd"/>
      <w:r w:rsidRPr="00D67A65">
        <w:t xml:space="preserve"> </w:t>
      </w:r>
      <w:proofErr w:type="spellStart"/>
      <w:r w:rsidRPr="00D67A65">
        <w:t>Sandoz</w:t>
      </w:r>
      <w:proofErr w:type="spellEnd"/>
      <w:r w:rsidRPr="00D67A65">
        <w:t xml:space="preserve"> 10 mg </w:t>
      </w:r>
      <w:proofErr w:type="spellStart"/>
      <w:r w:rsidRPr="00D67A65">
        <w:t>comprimidos</w:t>
      </w:r>
      <w:proofErr w:type="spellEnd"/>
      <w:r w:rsidRPr="00D67A65">
        <w:t xml:space="preserve"> </w:t>
      </w:r>
      <w:proofErr w:type="spellStart"/>
      <w:r w:rsidRPr="00D67A65">
        <w:t>recubiertos</w:t>
      </w:r>
      <w:proofErr w:type="spellEnd"/>
      <w:r w:rsidRPr="00D67A65">
        <w:t xml:space="preserve"> </w:t>
      </w:r>
      <w:proofErr w:type="spellStart"/>
      <w:r w:rsidRPr="00D67A65">
        <w:t>con</w:t>
      </w:r>
      <w:proofErr w:type="spellEnd"/>
      <w:r w:rsidRPr="00D67A65">
        <w:t xml:space="preserve"> </w:t>
      </w:r>
      <w:proofErr w:type="spellStart"/>
      <w:r w:rsidRPr="00D67A65">
        <w:t>película</w:t>
      </w:r>
      <w:proofErr w:type="spellEnd"/>
      <w:r w:rsidRPr="00D67A65">
        <w:t xml:space="preserve"> EFG</w:t>
      </w:r>
    </w:p>
    <w:p w14:paraId="2CBC9ACE" w14:textId="77777777" w:rsidR="00D67A65" w:rsidRPr="00D4354E" w:rsidRDefault="00D67A65" w:rsidP="00D67A65">
      <w:r w:rsidRPr="00D67A65">
        <w:t>Suomija</w:t>
      </w:r>
      <w:r w:rsidRPr="00D67A65">
        <w:tab/>
      </w:r>
      <w:r w:rsidRPr="00D67A65">
        <w:tab/>
      </w:r>
      <w:r w:rsidR="00E1660C">
        <w:rPr>
          <w:szCs w:val="22"/>
          <w:lang w:eastAsia="en-US"/>
        </w:rPr>
        <w:tab/>
      </w:r>
      <w:proofErr w:type="spellStart"/>
      <w:r w:rsidRPr="00D4354E">
        <w:t>Montelukast</w:t>
      </w:r>
      <w:proofErr w:type="spellEnd"/>
      <w:r w:rsidRPr="00D4354E">
        <w:t xml:space="preserve"> </w:t>
      </w:r>
      <w:proofErr w:type="spellStart"/>
      <w:r w:rsidRPr="00D4354E">
        <w:t>Sandoz</w:t>
      </w:r>
      <w:proofErr w:type="spellEnd"/>
      <w:r w:rsidRPr="00D4354E">
        <w:t xml:space="preserve"> 10 mg </w:t>
      </w:r>
      <w:proofErr w:type="spellStart"/>
      <w:r w:rsidRPr="00D4354E">
        <w:t>tabletti</w:t>
      </w:r>
      <w:proofErr w:type="spellEnd"/>
      <w:r w:rsidRPr="00D4354E">
        <w:t xml:space="preserve">, </w:t>
      </w:r>
      <w:proofErr w:type="spellStart"/>
      <w:r w:rsidRPr="00D4354E">
        <w:t>kalvopäällysteinen</w:t>
      </w:r>
      <w:proofErr w:type="spellEnd"/>
    </w:p>
    <w:p w14:paraId="5A8B9EE9" w14:textId="77777777" w:rsidR="00D67A65" w:rsidRPr="00D4354E" w:rsidRDefault="00D67A65" w:rsidP="00D67A65">
      <w:r w:rsidRPr="00DB0914">
        <w:t>Prancūzija</w:t>
      </w:r>
      <w:r w:rsidRPr="00DB0914">
        <w:tab/>
      </w:r>
      <w:r w:rsidRPr="00DB0914">
        <w:tab/>
      </w:r>
      <w:r w:rsidR="00E1660C">
        <w:rPr>
          <w:szCs w:val="22"/>
          <w:lang w:eastAsia="en-US"/>
        </w:rPr>
        <w:tab/>
      </w:r>
      <w:r w:rsidRPr="00D4354E">
        <w:t xml:space="preserve">MONTELUKAST </w:t>
      </w:r>
      <w:proofErr w:type="spellStart"/>
      <w:r w:rsidRPr="00D4354E">
        <w:t>Sandoz</w:t>
      </w:r>
      <w:proofErr w:type="spellEnd"/>
      <w:r w:rsidRPr="00D4354E">
        <w:t xml:space="preserve"> 10 mg, </w:t>
      </w:r>
      <w:proofErr w:type="spellStart"/>
      <w:r w:rsidRPr="00D4354E">
        <w:t>comprimé</w:t>
      </w:r>
      <w:proofErr w:type="spellEnd"/>
      <w:r w:rsidRPr="00D4354E">
        <w:t xml:space="preserve"> </w:t>
      </w:r>
      <w:proofErr w:type="spellStart"/>
      <w:r w:rsidRPr="00D4354E">
        <w:t>pelliculé</w:t>
      </w:r>
      <w:proofErr w:type="spellEnd"/>
    </w:p>
    <w:p w14:paraId="395C34D3" w14:textId="77777777" w:rsidR="00D67A65" w:rsidRPr="00DB0914" w:rsidRDefault="00D67A65" w:rsidP="00D67A65">
      <w:r w:rsidRPr="00DB0914">
        <w:t>Vengrija</w:t>
      </w:r>
      <w:r w:rsidRPr="00DB0914">
        <w:tab/>
      </w:r>
      <w:r w:rsidRPr="00DB0914">
        <w:tab/>
      </w:r>
      <w:r w:rsidR="00E1660C">
        <w:rPr>
          <w:szCs w:val="22"/>
          <w:lang w:eastAsia="en-US"/>
        </w:rPr>
        <w:tab/>
      </w:r>
      <w:proofErr w:type="spellStart"/>
      <w:r w:rsidRPr="00D4354E">
        <w:t>Mon</w:t>
      </w:r>
      <w:r w:rsidRPr="00DB0914">
        <w:t>telukast</w:t>
      </w:r>
      <w:proofErr w:type="spellEnd"/>
      <w:r w:rsidRPr="00DB0914">
        <w:t xml:space="preserve"> </w:t>
      </w:r>
      <w:proofErr w:type="spellStart"/>
      <w:r w:rsidRPr="00DB0914">
        <w:t>Sandoz</w:t>
      </w:r>
      <w:proofErr w:type="spellEnd"/>
      <w:r w:rsidRPr="00DB0914">
        <w:t xml:space="preserve"> 10 mg </w:t>
      </w:r>
      <w:proofErr w:type="spellStart"/>
      <w:r w:rsidRPr="00DB0914">
        <w:t>filmtabletta</w:t>
      </w:r>
      <w:proofErr w:type="spellEnd"/>
    </w:p>
    <w:p w14:paraId="216356E0" w14:textId="77777777" w:rsidR="00D67A65" w:rsidRPr="00DB0914" w:rsidRDefault="00D67A65" w:rsidP="00D67A65">
      <w:r w:rsidRPr="00DB0914">
        <w:t>Italija</w:t>
      </w:r>
      <w:r w:rsidRPr="00D67A65">
        <w:rPr>
          <w:szCs w:val="22"/>
          <w:lang w:eastAsia="en-US"/>
        </w:rPr>
        <w:tab/>
      </w:r>
      <w:r w:rsidRPr="00D4354E">
        <w:tab/>
      </w:r>
      <w:r w:rsidRPr="00D4354E">
        <w:tab/>
      </w:r>
      <w:r w:rsidR="00E1660C" w:rsidRPr="00DB0914">
        <w:tab/>
      </w:r>
      <w:proofErr w:type="spellStart"/>
      <w:r w:rsidRPr="00DB0914">
        <w:t>Montelukast</w:t>
      </w:r>
      <w:proofErr w:type="spellEnd"/>
      <w:r w:rsidRPr="00DB0914">
        <w:t xml:space="preserve"> </w:t>
      </w:r>
      <w:proofErr w:type="spellStart"/>
      <w:r w:rsidRPr="00DB0914">
        <w:t>Sandoz</w:t>
      </w:r>
      <w:proofErr w:type="spellEnd"/>
      <w:r w:rsidRPr="00DB0914">
        <w:t xml:space="preserve"> 10 mg </w:t>
      </w:r>
      <w:proofErr w:type="spellStart"/>
      <w:r w:rsidRPr="00DB0914">
        <w:t>compresse</w:t>
      </w:r>
      <w:proofErr w:type="spellEnd"/>
      <w:r w:rsidRPr="00DB0914">
        <w:t xml:space="preserve"> </w:t>
      </w:r>
      <w:proofErr w:type="spellStart"/>
      <w:r w:rsidRPr="00DB0914">
        <w:t>rivestite</w:t>
      </w:r>
      <w:proofErr w:type="spellEnd"/>
      <w:r w:rsidRPr="00DB0914">
        <w:t xml:space="preserve"> </w:t>
      </w:r>
      <w:proofErr w:type="spellStart"/>
      <w:r w:rsidRPr="00DB0914">
        <w:t>con</w:t>
      </w:r>
      <w:proofErr w:type="spellEnd"/>
      <w:r w:rsidRPr="00DB0914">
        <w:t xml:space="preserve"> </w:t>
      </w:r>
      <w:proofErr w:type="spellStart"/>
      <w:r w:rsidRPr="00DB0914">
        <w:t>film</w:t>
      </w:r>
      <w:proofErr w:type="spellEnd"/>
    </w:p>
    <w:p w14:paraId="7B088924" w14:textId="77777777" w:rsidR="00D67A65" w:rsidRPr="00D67A65" w:rsidRDefault="00D67A65" w:rsidP="00D67A65">
      <w:r w:rsidRPr="00D67A65">
        <w:t>Lietuva</w:t>
      </w:r>
      <w:r w:rsidRPr="00D67A65">
        <w:tab/>
      </w:r>
      <w:r w:rsidRPr="00D67A65">
        <w:tab/>
      </w:r>
      <w:r w:rsidRPr="00D67A65">
        <w:tab/>
      </w:r>
      <w:proofErr w:type="spellStart"/>
      <w:r w:rsidRPr="00D67A65">
        <w:t>Mofenstra</w:t>
      </w:r>
      <w:proofErr w:type="spellEnd"/>
      <w:r w:rsidRPr="00D67A65">
        <w:t xml:space="preserve"> 10 mg plėvele dengtos tabletės</w:t>
      </w:r>
    </w:p>
    <w:p w14:paraId="11822C02" w14:textId="77777777" w:rsidR="00D67A65" w:rsidRPr="00D4354E" w:rsidRDefault="00D67A65" w:rsidP="00D67A65">
      <w:r w:rsidRPr="00D67A65">
        <w:t>Nyderlandai</w:t>
      </w:r>
      <w:r w:rsidRPr="00D67A65">
        <w:tab/>
      </w:r>
      <w:r w:rsidRPr="00D67A65">
        <w:tab/>
      </w:r>
      <w:r w:rsidR="00E1660C">
        <w:rPr>
          <w:szCs w:val="22"/>
          <w:lang w:eastAsia="en-US"/>
        </w:rPr>
        <w:tab/>
      </w:r>
      <w:proofErr w:type="spellStart"/>
      <w:r w:rsidRPr="00D4354E">
        <w:t>Montelukast</w:t>
      </w:r>
      <w:proofErr w:type="spellEnd"/>
      <w:r w:rsidRPr="00D4354E">
        <w:t xml:space="preserve"> </w:t>
      </w:r>
      <w:proofErr w:type="spellStart"/>
      <w:r w:rsidRPr="00D4354E">
        <w:t>Sandoz</w:t>
      </w:r>
      <w:proofErr w:type="spellEnd"/>
      <w:r w:rsidRPr="00D4354E">
        <w:t xml:space="preserve"> 10 mg, </w:t>
      </w:r>
      <w:proofErr w:type="spellStart"/>
      <w:r w:rsidRPr="00D4354E">
        <w:t>filmomhulde</w:t>
      </w:r>
      <w:proofErr w:type="spellEnd"/>
      <w:r w:rsidRPr="00D4354E">
        <w:t xml:space="preserve"> </w:t>
      </w:r>
      <w:proofErr w:type="spellStart"/>
      <w:r w:rsidRPr="00D4354E">
        <w:t>tabletten</w:t>
      </w:r>
      <w:proofErr w:type="spellEnd"/>
    </w:p>
    <w:p w14:paraId="49DEFB01" w14:textId="77777777" w:rsidR="00D67A65" w:rsidRPr="00D4354E" w:rsidRDefault="00D67A65" w:rsidP="00D67A65">
      <w:r w:rsidRPr="00DB0914">
        <w:t>Norvegija</w:t>
      </w:r>
      <w:r w:rsidRPr="00DB0914">
        <w:tab/>
      </w:r>
      <w:r w:rsidRPr="00DB0914">
        <w:tab/>
      </w:r>
      <w:r w:rsidR="00E1660C">
        <w:rPr>
          <w:szCs w:val="22"/>
          <w:lang w:eastAsia="en-US"/>
        </w:rPr>
        <w:tab/>
      </w:r>
      <w:proofErr w:type="spellStart"/>
      <w:r w:rsidRPr="00D4354E">
        <w:t>Montelukast</w:t>
      </w:r>
      <w:proofErr w:type="spellEnd"/>
      <w:r w:rsidRPr="00D4354E">
        <w:t xml:space="preserve"> </w:t>
      </w:r>
      <w:proofErr w:type="spellStart"/>
      <w:r w:rsidRPr="00D4354E">
        <w:t>Sandoz</w:t>
      </w:r>
      <w:proofErr w:type="spellEnd"/>
    </w:p>
    <w:p w14:paraId="0A502AA3" w14:textId="77777777" w:rsidR="00D67A65" w:rsidRPr="00DB0914" w:rsidRDefault="00D67A65" w:rsidP="00D67A65">
      <w:r w:rsidRPr="00DB0914">
        <w:t>Lenkija</w:t>
      </w:r>
      <w:r w:rsidRPr="00DB0914">
        <w:tab/>
      </w:r>
      <w:r w:rsidRPr="00DB0914">
        <w:tab/>
      </w:r>
      <w:r w:rsidRPr="00DB0914">
        <w:tab/>
      </w:r>
      <w:proofErr w:type="spellStart"/>
      <w:r w:rsidRPr="00DB0914">
        <w:t>Montelukast</w:t>
      </w:r>
      <w:proofErr w:type="spellEnd"/>
      <w:r w:rsidRPr="00DB0914">
        <w:t xml:space="preserve"> </w:t>
      </w:r>
      <w:proofErr w:type="spellStart"/>
      <w:r w:rsidRPr="00DB0914">
        <w:t>Sandoz</w:t>
      </w:r>
      <w:proofErr w:type="spellEnd"/>
    </w:p>
    <w:p w14:paraId="40805774" w14:textId="77777777" w:rsidR="00D67A65" w:rsidRPr="00D4354E" w:rsidRDefault="00D67A65" w:rsidP="00D67A65">
      <w:r w:rsidRPr="00DB0914">
        <w:t>Portugalija</w:t>
      </w:r>
      <w:r w:rsidRPr="00DB0914">
        <w:tab/>
      </w:r>
      <w:r w:rsidRPr="00DB0914">
        <w:tab/>
      </w:r>
      <w:r w:rsidR="00E1660C">
        <w:rPr>
          <w:szCs w:val="22"/>
          <w:lang w:eastAsia="en-US"/>
        </w:rPr>
        <w:tab/>
      </w:r>
      <w:proofErr w:type="spellStart"/>
      <w:r w:rsidRPr="00D4354E">
        <w:t>Montelucaste</w:t>
      </w:r>
      <w:proofErr w:type="spellEnd"/>
      <w:r w:rsidRPr="00D4354E">
        <w:t xml:space="preserve"> </w:t>
      </w:r>
      <w:proofErr w:type="spellStart"/>
      <w:r w:rsidRPr="00D4354E">
        <w:t>Sandoz</w:t>
      </w:r>
      <w:proofErr w:type="spellEnd"/>
    </w:p>
    <w:p w14:paraId="16A7C560" w14:textId="77777777" w:rsidR="00D67A65" w:rsidRPr="00D4354E" w:rsidRDefault="00D67A65" w:rsidP="00D67A65">
      <w:r w:rsidRPr="00DB0914">
        <w:t>Rumunija</w:t>
      </w:r>
      <w:r w:rsidRPr="00DB0914">
        <w:tab/>
      </w:r>
      <w:r w:rsidRPr="00DB0914">
        <w:tab/>
      </w:r>
      <w:r w:rsidR="00E1660C">
        <w:rPr>
          <w:szCs w:val="22"/>
          <w:lang w:eastAsia="en-US"/>
        </w:rPr>
        <w:tab/>
      </w:r>
      <w:proofErr w:type="spellStart"/>
      <w:r w:rsidRPr="00D4354E">
        <w:t>Astmasan</w:t>
      </w:r>
      <w:proofErr w:type="spellEnd"/>
      <w:r w:rsidRPr="00D4354E">
        <w:t xml:space="preserve"> 10 mg </w:t>
      </w:r>
      <w:proofErr w:type="spellStart"/>
      <w:r w:rsidRPr="00D4354E">
        <w:t>Comprimate</w:t>
      </w:r>
      <w:proofErr w:type="spellEnd"/>
      <w:r w:rsidRPr="00D4354E">
        <w:t xml:space="preserve"> </w:t>
      </w:r>
      <w:proofErr w:type="spellStart"/>
      <w:r w:rsidRPr="00D4354E">
        <w:t>filmate</w:t>
      </w:r>
      <w:proofErr w:type="spellEnd"/>
    </w:p>
    <w:p w14:paraId="3D4BAB3F" w14:textId="77777777" w:rsidR="00D67A65" w:rsidRPr="00DB0914" w:rsidRDefault="00D67A65" w:rsidP="00D67A65">
      <w:r w:rsidRPr="00DB0914">
        <w:t>Švedija</w:t>
      </w:r>
      <w:r w:rsidRPr="00DB0914">
        <w:tab/>
      </w:r>
      <w:r w:rsidRPr="00DB0914">
        <w:tab/>
      </w:r>
      <w:r w:rsidRPr="00DB0914">
        <w:tab/>
      </w:r>
      <w:proofErr w:type="spellStart"/>
      <w:r w:rsidRPr="00DB0914">
        <w:t>Montelukast</w:t>
      </w:r>
      <w:proofErr w:type="spellEnd"/>
      <w:r w:rsidRPr="00DB0914">
        <w:t xml:space="preserve"> </w:t>
      </w:r>
      <w:proofErr w:type="spellStart"/>
      <w:r w:rsidRPr="00DB0914">
        <w:t>Sandoz</w:t>
      </w:r>
      <w:proofErr w:type="spellEnd"/>
    </w:p>
    <w:p w14:paraId="1AF572A5" w14:textId="77777777" w:rsidR="00D67A65" w:rsidRPr="00D4354E" w:rsidRDefault="00D67A65" w:rsidP="00D67A65">
      <w:pPr>
        <w:outlineLvl w:val="0"/>
      </w:pPr>
      <w:r w:rsidRPr="00DB0914">
        <w:t>Slovėnija</w:t>
      </w:r>
      <w:r w:rsidRPr="00DB0914">
        <w:tab/>
      </w:r>
      <w:r w:rsidRPr="00DB0914">
        <w:tab/>
      </w:r>
      <w:r w:rsidR="00E1660C">
        <w:rPr>
          <w:szCs w:val="22"/>
          <w:lang w:eastAsia="en-US"/>
        </w:rPr>
        <w:tab/>
      </w:r>
      <w:proofErr w:type="spellStart"/>
      <w:r w:rsidRPr="00D4354E">
        <w:t>Mofenstra</w:t>
      </w:r>
      <w:proofErr w:type="spellEnd"/>
      <w:r w:rsidRPr="00D4354E">
        <w:t xml:space="preserve"> 10 mg </w:t>
      </w:r>
      <w:proofErr w:type="spellStart"/>
      <w:r w:rsidRPr="00D4354E">
        <w:t>filmsko</w:t>
      </w:r>
      <w:proofErr w:type="spellEnd"/>
      <w:r w:rsidRPr="00D4354E">
        <w:t xml:space="preserve"> </w:t>
      </w:r>
      <w:proofErr w:type="spellStart"/>
      <w:r w:rsidRPr="00D4354E">
        <w:t>obložene</w:t>
      </w:r>
      <w:proofErr w:type="spellEnd"/>
      <w:r w:rsidRPr="00D4354E">
        <w:t xml:space="preserve"> tablete</w:t>
      </w:r>
    </w:p>
    <w:p w14:paraId="553BE6DA" w14:textId="77777777" w:rsidR="00D67A65" w:rsidRPr="00077E81" w:rsidRDefault="00D67A65" w:rsidP="00D67A65">
      <w:pPr>
        <w:autoSpaceDE w:val="0"/>
        <w:autoSpaceDN w:val="0"/>
        <w:adjustRightInd w:val="0"/>
      </w:pPr>
      <w:r w:rsidRPr="00DB0914">
        <w:rPr>
          <w:color w:val="000000"/>
        </w:rPr>
        <w:t>Slovakija</w:t>
      </w:r>
      <w:r w:rsidRPr="00D67A65">
        <w:rPr>
          <w:color w:val="000000"/>
          <w:szCs w:val="22"/>
          <w:lang w:eastAsia="en-US"/>
        </w:rPr>
        <w:tab/>
      </w:r>
      <w:r w:rsidRPr="00D4354E">
        <w:rPr>
          <w:color w:val="000000"/>
        </w:rPr>
        <w:tab/>
      </w:r>
      <w:r w:rsidR="00E1660C" w:rsidRPr="00DB0914">
        <w:rPr>
          <w:color w:val="000000"/>
        </w:rPr>
        <w:tab/>
      </w:r>
      <w:r w:rsidRPr="00DB0914">
        <w:rPr>
          <w:color w:val="000000"/>
        </w:rPr>
        <w:t xml:space="preserve">ASTMASAN 10 mg </w:t>
      </w:r>
      <w:proofErr w:type="spellStart"/>
      <w:r w:rsidRPr="00DB0914">
        <w:rPr>
          <w:color w:val="000000"/>
        </w:rPr>
        <w:t>filmom</w:t>
      </w:r>
      <w:proofErr w:type="spellEnd"/>
      <w:r w:rsidRPr="00DB0914">
        <w:rPr>
          <w:color w:val="000000"/>
        </w:rPr>
        <w:t xml:space="preserve"> </w:t>
      </w:r>
      <w:proofErr w:type="spellStart"/>
      <w:r w:rsidRPr="00DB0914">
        <w:rPr>
          <w:color w:val="000000"/>
        </w:rPr>
        <w:t>obalené</w:t>
      </w:r>
      <w:proofErr w:type="spellEnd"/>
      <w:r w:rsidRPr="00DB0914">
        <w:rPr>
          <w:color w:val="000000"/>
        </w:rPr>
        <w:t xml:space="preserve"> </w:t>
      </w:r>
      <w:proofErr w:type="spellStart"/>
      <w:r w:rsidRPr="00DB0914">
        <w:rPr>
          <w:color w:val="000000"/>
        </w:rPr>
        <w:t>tablety</w:t>
      </w:r>
      <w:proofErr w:type="spellEnd"/>
    </w:p>
    <w:p w14:paraId="76141AE6" w14:textId="77777777" w:rsidR="00D67A65" w:rsidRPr="0051071D" w:rsidRDefault="00D67A65" w:rsidP="0051071D">
      <w:pPr>
        <w:tabs>
          <w:tab w:val="left" w:pos="567"/>
        </w:tabs>
        <w:rPr>
          <w:rFonts w:eastAsia="Calibri"/>
        </w:rPr>
      </w:pPr>
    </w:p>
    <w:p w14:paraId="7C58E45C" w14:textId="0175CE07" w:rsidR="00D67A65" w:rsidRPr="0051071D" w:rsidRDefault="00D67A65" w:rsidP="0051071D">
      <w:pPr>
        <w:tabs>
          <w:tab w:val="left" w:pos="567"/>
        </w:tabs>
        <w:rPr>
          <w:rFonts w:eastAsia="Calibri"/>
        </w:rPr>
      </w:pPr>
      <w:r w:rsidRPr="0051071D">
        <w:rPr>
          <w:rFonts w:eastAsia="Calibri"/>
        </w:rPr>
        <w:t xml:space="preserve">Jeigu apie šį vaistą norite sužinoti daugiau, kreipkitės į vietinį </w:t>
      </w:r>
      <w:r w:rsidR="00E1660C">
        <w:rPr>
          <w:rFonts w:eastAsia="Calibri"/>
          <w:szCs w:val="22"/>
          <w:lang w:eastAsia="en-US"/>
        </w:rPr>
        <w:t>registruotojo</w:t>
      </w:r>
      <w:r w:rsidRPr="0051071D">
        <w:rPr>
          <w:rFonts w:eastAsia="Calibri"/>
        </w:rPr>
        <w:t xml:space="preserve"> atstovą.</w:t>
      </w:r>
    </w:p>
    <w:p w14:paraId="793D9288" w14:textId="77777777" w:rsidR="00D67A65" w:rsidRPr="0051071D" w:rsidRDefault="00D67A65" w:rsidP="0051071D">
      <w:pPr>
        <w:tabs>
          <w:tab w:val="left" w:pos="567"/>
        </w:tabs>
        <w:rPr>
          <w:rFonts w:eastAsia="Calibri"/>
        </w:rPr>
      </w:pPr>
    </w:p>
    <w:tbl>
      <w:tblPr>
        <w:tblW w:w="4650" w:type="dxa"/>
        <w:tblLayout w:type="fixed"/>
        <w:tblLook w:val="04A0" w:firstRow="1" w:lastRow="0" w:firstColumn="1" w:lastColumn="0" w:noHBand="0" w:noVBand="1"/>
      </w:tblPr>
      <w:tblGrid>
        <w:gridCol w:w="4650"/>
      </w:tblGrid>
      <w:tr w:rsidR="00D67A65" w:rsidRPr="00D67A65" w14:paraId="4CBC9B4A" w14:textId="77777777" w:rsidTr="0051071D">
        <w:tc>
          <w:tcPr>
            <w:tcW w:w="4650" w:type="dxa"/>
          </w:tcPr>
          <w:p w14:paraId="4A2B6803" w14:textId="77777777" w:rsidR="00D67A65" w:rsidRPr="00D67A65" w:rsidRDefault="00D67A65" w:rsidP="00D67A65">
            <w:pPr>
              <w:tabs>
                <w:tab w:val="left" w:pos="567"/>
              </w:tabs>
            </w:pPr>
            <w:proofErr w:type="spellStart"/>
            <w:r w:rsidRPr="00D67A65">
              <w:t>Sandoz</w:t>
            </w:r>
            <w:proofErr w:type="spellEnd"/>
            <w:r w:rsidRPr="00D67A65">
              <w:t xml:space="preserve"> </w:t>
            </w:r>
            <w:proofErr w:type="spellStart"/>
            <w:r w:rsidRPr="00D67A65">
              <w:t>Pharmaceuticals</w:t>
            </w:r>
            <w:proofErr w:type="spellEnd"/>
            <w:r w:rsidRPr="00D67A65">
              <w:t xml:space="preserve"> </w:t>
            </w:r>
            <w:proofErr w:type="spellStart"/>
            <w:r w:rsidRPr="00D67A65">
              <w:t>d.d</w:t>
            </w:r>
            <w:proofErr w:type="spellEnd"/>
            <w:r w:rsidRPr="00D67A65">
              <w:t>. filialas</w:t>
            </w:r>
          </w:p>
          <w:p w14:paraId="7E42179F" w14:textId="77777777" w:rsidR="00D67A65" w:rsidRPr="00D67A65" w:rsidRDefault="00D67A65" w:rsidP="00D67A65">
            <w:pPr>
              <w:tabs>
                <w:tab w:val="left" w:pos="567"/>
              </w:tabs>
            </w:pPr>
            <w:r w:rsidRPr="00D67A65">
              <w:t xml:space="preserve">Šeimyniškių 3A, </w:t>
            </w:r>
          </w:p>
          <w:p w14:paraId="48913B7A" w14:textId="77777777" w:rsidR="00D67A65" w:rsidRPr="00D67A65" w:rsidRDefault="00D67A65" w:rsidP="00D67A65">
            <w:pPr>
              <w:tabs>
                <w:tab w:val="left" w:pos="567"/>
              </w:tabs>
            </w:pPr>
            <w:r w:rsidRPr="00D67A65">
              <w:t>LT-09312 Vilnius</w:t>
            </w:r>
          </w:p>
          <w:p w14:paraId="06A395F5" w14:textId="1F6D98CB" w:rsidR="00D67A65" w:rsidRPr="00D4354E" w:rsidRDefault="005A65C1" w:rsidP="00D67A65">
            <w:pPr>
              <w:tabs>
                <w:tab w:val="left" w:pos="567"/>
              </w:tabs>
            </w:pPr>
            <w:r>
              <w:rPr>
                <w:szCs w:val="22"/>
                <w:lang w:eastAsia="en-US"/>
              </w:rPr>
              <w:t>T</w:t>
            </w:r>
            <w:r w:rsidR="00D67A65" w:rsidRPr="00D67A65">
              <w:rPr>
                <w:szCs w:val="22"/>
                <w:lang w:eastAsia="en-US"/>
              </w:rPr>
              <w:t>el</w:t>
            </w:r>
            <w:r w:rsidR="00D67A65" w:rsidRPr="00D4354E">
              <w:t xml:space="preserve"> +370 5 2636037</w:t>
            </w:r>
          </w:p>
        </w:tc>
      </w:tr>
    </w:tbl>
    <w:p w14:paraId="7A9E4410" w14:textId="77777777" w:rsidR="005A65C1" w:rsidRDefault="005A65C1" w:rsidP="005A65C1">
      <w:r>
        <w:t>Nemokama linija pacientams: +370 800 00877</w:t>
      </w:r>
    </w:p>
    <w:p w14:paraId="24A62661" w14:textId="77777777" w:rsidR="005A65C1" w:rsidRDefault="005A65C1" w:rsidP="005A65C1">
      <w:r>
        <w:t>Faksas: +370 5 2636 036</w:t>
      </w:r>
    </w:p>
    <w:p w14:paraId="151B27CA" w14:textId="77777777" w:rsidR="005A65C1" w:rsidRDefault="005A65C1" w:rsidP="005A65C1">
      <w:proofErr w:type="spellStart"/>
      <w:r>
        <w:t>El.paštas</w:t>
      </w:r>
      <w:proofErr w:type="spellEnd"/>
      <w:r>
        <w:t>: info.lithuania@sandoz.com</w:t>
      </w:r>
    </w:p>
    <w:p w14:paraId="133A8F23" w14:textId="77777777" w:rsidR="00D67A65" w:rsidRPr="00D4354E" w:rsidRDefault="00D67A65" w:rsidP="00D67A65">
      <w:pPr>
        <w:tabs>
          <w:tab w:val="left" w:pos="567"/>
        </w:tabs>
        <w:jc w:val="both"/>
        <w:rPr>
          <w:szCs w:val="22"/>
          <w:lang w:val="es-ES" w:eastAsia="x-none"/>
        </w:rPr>
      </w:pPr>
    </w:p>
    <w:p w14:paraId="4891F7D9" w14:textId="6BAC3638" w:rsidR="00D67A65" w:rsidRPr="0051071D" w:rsidRDefault="00D67A65" w:rsidP="0051071D">
      <w:pPr>
        <w:tabs>
          <w:tab w:val="left" w:pos="567"/>
        </w:tabs>
        <w:rPr>
          <w:rFonts w:eastAsia="Calibri"/>
          <w:b/>
        </w:rPr>
      </w:pPr>
      <w:r w:rsidRPr="0051071D">
        <w:rPr>
          <w:rFonts w:eastAsia="Calibri"/>
          <w:b/>
        </w:rPr>
        <w:t xml:space="preserve">Šis pakuotės lapelis paskutinį kartą </w:t>
      </w:r>
      <w:r w:rsidR="00E1660C">
        <w:rPr>
          <w:rFonts w:eastAsia="Calibri"/>
          <w:b/>
          <w:szCs w:val="22"/>
          <w:lang w:eastAsia="en-US"/>
        </w:rPr>
        <w:t xml:space="preserve">peržiūrėtas </w:t>
      </w:r>
      <w:r w:rsidR="00654637">
        <w:rPr>
          <w:rFonts w:eastAsia="Calibri"/>
          <w:b/>
          <w:szCs w:val="22"/>
          <w:lang w:eastAsia="en-US"/>
        </w:rPr>
        <w:t>2017-10-27.</w:t>
      </w:r>
    </w:p>
    <w:p w14:paraId="22DE1A46" w14:textId="77777777" w:rsidR="00D67A65" w:rsidRPr="0051071D" w:rsidRDefault="00D67A65" w:rsidP="0051071D">
      <w:pPr>
        <w:tabs>
          <w:tab w:val="left" w:pos="567"/>
        </w:tabs>
        <w:rPr>
          <w:rFonts w:eastAsia="Calibri"/>
          <w:b/>
        </w:rPr>
      </w:pPr>
    </w:p>
    <w:p w14:paraId="3DA2AC1F" w14:textId="0EB95536" w:rsidR="00D67A65" w:rsidRPr="00D4354E" w:rsidRDefault="00E1660C" w:rsidP="00D67A65">
      <w:pPr>
        <w:rPr>
          <w:color w:val="0000FF"/>
        </w:rPr>
      </w:pPr>
      <w:r w:rsidRPr="00B34FA1">
        <w:t xml:space="preserve">Išsami informacija apie šį </w:t>
      </w:r>
      <w:r w:rsidRPr="00B34FA1">
        <w:rPr>
          <w:szCs w:val="24"/>
        </w:rPr>
        <w:t>vaistą</w:t>
      </w:r>
      <w:r w:rsidRPr="00D4354E">
        <w:t xml:space="preserve"> pateikiama Valstybinės vaistų kontrolės tarnybos prie Lietuvos Respublikos sveikatos apsaugos minist</w:t>
      </w:r>
      <w:r w:rsidRPr="00DB0914">
        <w:t xml:space="preserve">erijos </w:t>
      </w:r>
      <w:r w:rsidRPr="00B34FA1">
        <w:t>tinklalapyje</w:t>
      </w:r>
      <w:r w:rsidR="00D67A65" w:rsidRPr="00D4354E">
        <w:t xml:space="preserve"> </w:t>
      </w:r>
      <w:hyperlink r:id="rId14" w:history="1">
        <w:r w:rsidR="00D67A65" w:rsidRPr="0051071D">
          <w:t>http://www.vvkt.lt/</w:t>
        </w:r>
      </w:hyperlink>
    </w:p>
    <w:p w14:paraId="54823312" w14:textId="77777777" w:rsidR="00626805" w:rsidRPr="00D67A65" w:rsidRDefault="00626805" w:rsidP="00D67A65">
      <w:bookmarkStart w:id="86" w:name="_GoBack"/>
      <w:bookmarkEnd w:id="86"/>
      <w:permStart w:id="297992602" w:edGrp="everyone"/>
      <w:permStart w:id="1572342853" w:edGrp="everyone"/>
      <w:permEnd w:id="297992602"/>
      <w:permEnd w:id="1572342853"/>
    </w:p>
    <w:sectPr w:rsidR="00626805" w:rsidRPr="00D67A65" w:rsidSect="0051071D">
      <w:footerReference w:type="even" r:id="rId15"/>
      <w:footerReference w:type="default" r:id="rId16"/>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4F072" w14:textId="77777777" w:rsidR="0045644D" w:rsidRDefault="0045644D">
      <w:r>
        <w:separator/>
      </w:r>
    </w:p>
  </w:endnote>
  <w:endnote w:type="continuationSeparator" w:id="0">
    <w:p w14:paraId="376F01E1" w14:textId="77777777" w:rsidR="0045644D" w:rsidRDefault="0045644D">
      <w:r>
        <w:continuationSeparator/>
      </w:r>
    </w:p>
  </w:endnote>
  <w:endnote w:type="continuationNotice" w:id="1">
    <w:p w14:paraId="1AB55541" w14:textId="77777777" w:rsidR="0045644D" w:rsidRDefault="004564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NewRoman,Bold">
    <w:altName w:val="MS Mincho"/>
    <w:panose1 w:val="00000000000000000000"/>
    <w:charset w:val="80"/>
    <w:family w:val="auto"/>
    <w:notTrueType/>
    <w:pitch w:val="default"/>
    <w:sig w:usb0="00000001" w:usb1="08070000" w:usb2="00000010" w:usb3="00000000" w:csb0="00020000" w:csb1="00000000"/>
  </w:font>
  <w:font w:name="HJMLJE+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E207E" w14:textId="77777777" w:rsidR="00BE17BA" w:rsidRDefault="00BE17B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7614B47" w14:textId="77777777" w:rsidR="00BE17BA" w:rsidRDefault="00BE17BA" w:rsidP="0051071D">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537FB" w14:textId="4DD03EDE" w:rsidR="00BE17BA" w:rsidRDefault="00BE17B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34992">
      <w:rPr>
        <w:rStyle w:val="Puslapionumeris"/>
        <w:noProof/>
      </w:rPr>
      <w:t>27</w:t>
    </w:r>
    <w:r>
      <w:rPr>
        <w:rStyle w:val="Puslapionumeris"/>
      </w:rPr>
      <w:fldChar w:fldCharType="end"/>
    </w:r>
  </w:p>
  <w:p w14:paraId="5A11618A" w14:textId="77777777" w:rsidR="00BE17BA" w:rsidRDefault="00BE17BA" w:rsidP="0051071D">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C3996" w14:textId="77777777" w:rsidR="0045644D" w:rsidRDefault="0045644D">
      <w:r>
        <w:separator/>
      </w:r>
    </w:p>
  </w:footnote>
  <w:footnote w:type="continuationSeparator" w:id="0">
    <w:p w14:paraId="1E8FF19D" w14:textId="77777777" w:rsidR="0045644D" w:rsidRDefault="0045644D">
      <w:r>
        <w:continuationSeparator/>
      </w:r>
    </w:p>
  </w:footnote>
  <w:footnote w:type="continuationNotice" w:id="1">
    <w:p w14:paraId="6D01854D" w14:textId="77777777" w:rsidR="0045644D" w:rsidRDefault="0045644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C54079"/>
    <w:multiLevelType w:val="hybridMultilevel"/>
    <w:tmpl w:val="3D66E9C2"/>
    <w:lvl w:ilvl="0" w:tplc="64D4792A">
      <w:numFmt w:val="bullet"/>
      <w:lvlText w:val=""/>
      <w:lvlJc w:val="left"/>
      <w:pPr>
        <w:tabs>
          <w:tab w:val="num" w:pos="153"/>
        </w:tabs>
        <w:ind w:left="530" w:hanging="17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D6E5B"/>
    <w:multiLevelType w:val="hybridMultilevel"/>
    <w:tmpl w:val="C5E0CA28"/>
    <w:lvl w:ilvl="0" w:tplc="4472609C">
      <w:start w:val="1"/>
      <w:numFmt w:val="bullet"/>
      <w:lvlText w:val=""/>
      <w:lvlJc w:val="left"/>
      <w:pPr>
        <w:ind w:left="720" w:hanging="360"/>
      </w:pPr>
      <w:rPr>
        <w:rFonts w:ascii="Symbol" w:hAnsi="Symbol" w:hint="default"/>
        <w:color w:val="auto"/>
        <w:sz w:val="22"/>
      </w:rPr>
    </w:lvl>
    <w:lvl w:ilvl="1" w:tplc="4472609C">
      <w:start w:val="1"/>
      <w:numFmt w:val="bullet"/>
      <w:lvlText w:val=""/>
      <w:lvlJc w:val="left"/>
      <w:pPr>
        <w:ind w:left="1440" w:hanging="360"/>
      </w:pPr>
      <w:rPr>
        <w:rFonts w:ascii="Symbol" w:hAnsi="Symbol" w:hint="default"/>
        <w:color w:val="auto"/>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BC363B"/>
    <w:multiLevelType w:val="hybridMultilevel"/>
    <w:tmpl w:val="6DE0949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9307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C611B1"/>
    <w:multiLevelType w:val="multilevel"/>
    <w:tmpl w:val="3D66E9C2"/>
    <w:lvl w:ilvl="0">
      <w:numFmt w:val="bullet"/>
      <w:lvlText w:val=""/>
      <w:lvlJc w:val="left"/>
      <w:pPr>
        <w:tabs>
          <w:tab w:val="num" w:pos="153"/>
        </w:tabs>
        <w:ind w:left="530" w:hanging="17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2D0142"/>
    <w:multiLevelType w:val="hybridMultilevel"/>
    <w:tmpl w:val="C882C2C8"/>
    <w:lvl w:ilvl="0" w:tplc="4C90C914">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B8802F5"/>
    <w:multiLevelType w:val="hybridMultilevel"/>
    <w:tmpl w:val="312A927E"/>
    <w:lvl w:ilvl="0" w:tplc="C100AFCE">
      <w:start w:val="1"/>
      <w:numFmt w:val="bullet"/>
      <w:lvlText w:val="-"/>
      <w:lvlJc w:val="left"/>
      <w:pPr>
        <w:tabs>
          <w:tab w:val="num" w:pos="720"/>
        </w:tabs>
        <w:ind w:left="720" w:hanging="363"/>
      </w:pPr>
      <w:rPr>
        <w:rFonts w:ascii="Times New Roman" w:hAnsi="Times New Roman" w:cs="Times New Roman" w:hint="default"/>
      </w:rPr>
    </w:lvl>
    <w:lvl w:ilvl="1" w:tplc="4C90C914">
      <w:start w:val="1"/>
      <w:numFmt w:val="bullet"/>
      <w:lvlText w:val=""/>
      <w:lvlJc w:val="left"/>
      <w:pPr>
        <w:tabs>
          <w:tab w:val="num" w:pos="567"/>
        </w:tabs>
        <w:ind w:left="567" w:hanging="567"/>
      </w:pPr>
      <w:rPr>
        <w:rFonts w:ascii="Symbol" w:hAnsi="Symbol" w:hint="default"/>
        <w:sz w:val="16"/>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020CA0"/>
    <w:multiLevelType w:val="hybridMultilevel"/>
    <w:tmpl w:val="0A2EE996"/>
    <w:lvl w:ilvl="0" w:tplc="04270001">
      <w:start w:val="1"/>
      <w:numFmt w:val="bullet"/>
      <w:lvlText w:val=""/>
      <w:lvlJc w:val="left"/>
      <w:pPr>
        <w:tabs>
          <w:tab w:val="num" w:pos="56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370EDF"/>
    <w:multiLevelType w:val="hybridMultilevel"/>
    <w:tmpl w:val="8CA05200"/>
    <w:lvl w:ilvl="0" w:tplc="7AB270DE">
      <w:start w:val="4"/>
      <w:numFmt w:val="bullet"/>
      <w:lvlText w:val=""/>
      <w:lvlJc w:val="left"/>
      <w:pPr>
        <w:tabs>
          <w:tab w:val="num" w:pos="567"/>
        </w:tabs>
        <w:ind w:left="567" w:hanging="567"/>
      </w:pPr>
      <w:rPr>
        <w:rFonts w:ascii="Symbol" w:hAnsi="Symbol" w:hint="default"/>
        <w:sz w:val="18"/>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654C6B"/>
    <w:multiLevelType w:val="hybridMultilevel"/>
    <w:tmpl w:val="527494C0"/>
    <w:lvl w:ilvl="0" w:tplc="04090001">
      <w:start w:val="1"/>
      <w:numFmt w:val="bullet"/>
      <w:lvlText w:val=""/>
      <w:lvlJc w:val="left"/>
      <w:pPr>
        <w:tabs>
          <w:tab w:val="num" w:pos="899"/>
        </w:tabs>
        <w:ind w:left="899" w:hanging="360"/>
      </w:pPr>
      <w:rPr>
        <w:rFonts w:ascii="Symbol" w:hAnsi="Symbol" w:hint="default"/>
      </w:rPr>
    </w:lvl>
    <w:lvl w:ilvl="1" w:tplc="0409000F">
      <w:start w:val="1"/>
      <w:numFmt w:val="decimal"/>
      <w:lvlText w:val="%2."/>
      <w:lvlJc w:val="left"/>
      <w:pPr>
        <w:tabs>
          <w:tab w:val="num" w:pos="1080"/>
        </w:tabs>
        <w:ind w:left="1080" w:hanging="360"/>
      </w:p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39A41A7"/>
    <w:multiLevelType w:val="hybridMultilevel"/>
    <w:tmpl w:val="7E0E434A"/>
    <w:lvl w:ilvl="0" w:tplc="61D6A622">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677015"/>
    <w:multiLevelType w:val="hybridMultilevel"/>
    <w:tmpl w:val="5C689A16"/>
    <w:lvl w:ilvl="0" w:tplc="4C90C914">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48145D9"/>
    <w:multiLevelType w:val="hybridMultilevel"/>
    <w:tmpl w:val="CE1E11B4"/>
    <w:lvl w:ilvl="0" w:tplc="767262EE">
      <w:start w:val="6"/>
      <w:numFmt w:val="bullet"/>
      <w:lvlText w:val="-"/>
      <w:lvlJc w:val="left"/>
      <w:pPr>
        <w:tabs>
          <w:tab w:val="num" w:pos="567"/>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005958"/>
    <w:multiLevelType w:val="hybridMultilevel"/>
    <w:tmpl w:val="B7E09C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55765D7"/>
    <w:multiLevelType w:val="hybridMultilevel"/>
    <w:tmpl w:val="5386B0B8"/>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3529F8"/>
    <w:multiLevelType w:val="hybridMultilevel"/>
    <w:tmpl w:val="849605E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9E64EC7"/>
    <w:multiLevelType w:val="hybridMultilevel"/>
    <w:tmpl w:val="E0B87066"/>
    <w:lvl w:ilvl="0" w:tplc="8C3433B6">
      <w:numFmt w:val="bullet"/>
      <w:lvlText w:val=""/>
      <w:lvlJc w:val="left"/>
      <w:pPr>
        <w:ind w:left="360" w:hanging="360"/>
      </w:pPr>
      <w:rPr>
        <w:rFonts w:ascii="Symbol" w:hAnsi="Symbol" w:cs="Times New Roman" w:hint="default"/>
        <w:sz w:val="22"/>
      </w:rPr>
    </w:lvl>
    <w:lvl w:ilvl="1" w:tplc="0407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282BE0"/>
    <w:multiLevelType w:val="hybridMultilevel"/>
    <w:tmpl w:val="D58629C0"/>
    <w:lvl w:ilvl="0" w:tplc="46F0F71C">
      <w:start w:val="1"/>
      <w:numFmt w:val="bullet"/>
      <w:lvlRestart w:val="0"/>
      <w:lvlText w:val="-"/>
      <w:lvlJc w:val="left"/>
      <w:pPr>
        <w:tabs>
          <w:tab w:val="num" w:pos="720"/>
        </w:tabs>
        <w:ind w:left="720" w:hanging="363"/>
      </w:pPr>
      <w:rPr>
        <w:rFonts w:ascii="Times New Roman" w:hAnsi="Times New Roman"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A40EB6"/>
    <w:multiLevelType w:val="hybridMultilevel"/>
    <w:tmpl w:val="16AE86F0"/>
    <w:lvl w:ilvl="0" w:tplc="FFFFFFFF">
      <w:start w:val="1"/>
      <w:numFmt w:val="bullet"/>
      <w:lvlText w:val="-"/>
      <w:legacy w:legacy="1" w:legacySpace="0" w:legacyIndent="360"/>
      <w:lvlJc w:val="left"/>
      <w:pPr>
        <w:ind w:left="360" w:hanging="360"/>
      </w:pPr>
    </w:lvl>
    <w:lvl w:ilvl="1" w:tplc="0407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B205FE"/>
    <w:multiLevelType w:val="hybridMultilevel"/>
    <w:tmpl w:val="0F941C78"/>
    <w:lvl w:ilvl="0" w:tplc="46F0F71C">
      <w:start w:val="1"/>
      <w:numFmt w:val="bullet"/>
      <w:lvlRestart w:val="0"/>
      <w:lvlText w:val="-"/>
      <w:lvlJc w:val="left"/>
      <w:pPr>
        <w:tabs>
          <w:tab w:val="num" w:pos="720"/>
        </w:tabs>
        <w:ind w:left="720" w:hanging="363"/>
      </w:pPr>
      <w:rPr>
        <w:rFonts w:ascii="Times New Roman" w:hAnsi="Times New Roman"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8C166D"/>
    <w:multiLevelType w:val="hybridMultilevel"/>
    <w:tmpl w:val="23B6654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6247811"/>
    <w:multiLevelType w:val="hybridMultilevel"/>
    <w:tmpl w:val="FC9CB1C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577FF0"/>
    <w:multiLevelType w:val="hybridMultilevel"/>
    <w:tmpl w:val="E15280F4"/>
    <w:lvl w:ilvl="0" w:tplc="4C90C914">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77872F7"/>
    <w:multiLevelType w:val="hybridMultilevel"/>
    <w:tmpl w:val="8B1C1DE0"/>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E00B5A"/>
    <w:multiLevelType w:val="hybridMultilevel"/>
    <w:tmpl w:val="69D46D9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C212679"/>
    <w:multiLevelType w:val="hybridMultilevel"/>
    <w:tmpl w:val="2E6673A6"/>
    <w:lvl w:ilvl="0" w:tplc="7AB270DE">
      <w:start w:val="4"/>
      <w:numFmt w:val="bullet"/>
      <w:lvlText w:val=""/>
      <w:lvlJc w:val="left"/>
      <w:pPr>
        <w:tabs>
          <w:tab w:val="num" w:pos="567"/>
        </w:tabs>
        <w:ind w:left="567" w:hanging="567"/>
      </w:pPr>
      <w:rPr>
        <w:rFonts w:ascii="Symbol" w:hAnsi="Symbol" w:hint="default"/>
        <w:sz w:val="18"/>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C406083"/>
    <w:multiLevelType w:val="hybridMultilevel"/>
    <w:tmpl w:val="A5821434"/>
    <w:lvl w:ilvl="0" w:tplc="225C8060">
      <w:start w:val="1"/>
      <w:numFmt w:val="bullet"/>
      <w:lvlText w:val="-"/>
      <w:lvlJc w:val="left"/>
      <w:pPr>
        <w:tabs>
          <w:tab w:val="num" w:pos="720"/>
        </w:tabs>
        <w:ind w:left="72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D0F59F1"/>
    <w:multiLevelType w:val="hybridMultilevel"/>
    <w:tmpl w:val="8F44B850"/>
    <w:lvl w:ilvl="0" w:tplc="225C8060">
      <w:start w:val="1"/>
      <w:numFmt w:val="bullet"/>
      <w:lvlText w:val="-"/>
      <w:lvlJc w:val="left"/>
      <w:pPr>
        <w:tabs>
          <w:tab w:val="num" w:pos="1440"/>
        </w:tabs>
        <w:ind w:left="144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DD759E4"/>
    <w:multiLevelType w:val="hybridMultilevel"/>
    <w:tmpl w:val="A1E0990E"/>
    <w:lvl w:ilvl="0" w:tplc="17462A4C">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EAC2998"/>
    <w:multiLevelType w:val="multilevel"/>
    <w:tmpl w:val="2BE2F16E"/>
    <w:lvl w:ilvl="0">
      <w:start w:val="6"/>
      <w:numFmt w:val="bullet"/>
      <w:lvlText w:val="-"/>
      <w:lvlJc w:val="left"/>
      <w:pPr>
        <w:tabs>
          <w:tab w:val="num" w:pos="567"/>
        </w:tabs>
        <w:ind w:left="0" w:firstLine="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0846EA0"/>
    <w:multiLevelType w:val="hybridMultilevel"/>
    <w:tmpl w:val="8900496A"/>
    <w:lvl w:ilvl="0" w:tplc="7CF8AC2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0F02CEA"/>
    <w:multiLevelType w:val="hybridMultilevel"/>
    <w:tmpl w:val="19E6CDD6"/>
    <w:lvl w:ilvl="0" w:tplc="46F0F71C">
      <w:start w:val="1"/>
      <w:numFmt w:val="bullet"/>
      <w:lvlRestart w:val="0"/>
      <w:pStyle w:val="BT-EMEASMCA"/>
      <w:lvlText w:val="-"/>
      <w:lvlJc w:val="left"/>
      <w:pPr>
        <w:tabs>
          <w:tab w:val="num" w:pos="720"/>
        </w:tabs>
        <w:ind w:left="720" w:hanging="363"/>
      </w:pPr>
      <w:rPr>
        <w:rFonts w:ascii="Times New Roman" w:hAnsi="Times New Roman" w:hint="default"/>
      </w:rPr>
    </w:lvl>
    <w:lvl w:ilvl="1" w:tplc="225C8060">
      <w:start w:val="1"/>
      <w:numFmt w:val="bullet"/>
      <w:lvlText w:val="-"/>
      <w:lvlJc w:val="left"/>
      <w:pPr>
        <w:tabs>
          <w:tab w:val="num" w:pos="1440"/>
        </w:tabs>
        <w:ind w:left="1440" w:hanging="360"/>
      </w:pPr>
      <w:rPr>
        <w:rFonts w:ascii="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14D26EE"/>
    <w:multiLevelType w:val="hybridMultilevel"/>
    <w:tmpl w:val="4F2E2A2C"/>
    <w:lvl w:ilvl="0" w:tplc="767262EE">
      <w:start w:val="6"/>
      <w:numFmt w:val="bullet"/>
      <w:lvlText w:val="-"/>
      <w:lvlJc w:val="left"/>
      <w:pPr>
        <w:tabs>
          <w:tab w:val="num" w:pos="567"/>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16C4099"/>
    <w:multiLevelType w:val="hybridMultilevel"/>
    <w:tmpl w:val="4F8AEF44"/>
    <w:lvl w:ilvl="0" w:tplc="A02891A2">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18D18D2"/>
    <w:multiLevelType w:val="hybridMultilevel"/>
    <w:tmpl w:val="910AB322"/>
    <w:lvl w:ilvl="0" w:tplc="C09E069C">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33B2A81"/>
    <w:multiLevelType w:val="multilevel"/>
    <w:tmpl w:val="4F8AEF44"/>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5BA5C22"/>
    <w:multiLevelType w:val="hybridMultilevel"/>
    <w:tmpl w:val="8C065B60"/>
    <w:lvl w:ilvl="0" w:tplc="0409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5C75F4A"/>
    <w:multiLevelType w:val="hybridMultilevel"/>
    <w:tmpl w:val="CE16DF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369A6C85"/>
    <w:multiLevelType w:val="hybridMultilevel"/>
    <w:tmpl w:val="EFF427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8C2182B"/>
    <w:multiLevelType w:val="hybridMultilevel"/>
    <w:tmpl w:val="B02E6DBC"/>
    <w:lvl w:ilvl="0" w:tplc="3D8458B2">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8CE686B"/>
    <w:multiLevelType w:val="hybridMultilevel"/>
    <w:tmpl w:val="56C8C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11A310F"/>
    <w:multiLevelType w:val="hybridMultilevel"/>
    <w:tmpl w:val="9FAE76D0"/>
    <w:lvl w:ilvl="0" w:tplc="7AB270DE">
      <w:start w:val="4"/>
      <w:numFmt w:val="bullet"/>
      <w:lvlText w:val=""/>
      <w:lvlJc w:val="left"/>
      <w:pPr>
        <w:tabs>
          <w:tab w:val="num" w:pos="567"/>
        </w:tabs>
        <w:ind w:left="567" w:hanging="567"/>
      </w:pPr>
      <w:rPr>
        <w:rFonts w:ascii="Symbol" w:hAnsi="Symbol" w:hint="default"/>
        <w:sz w:val="18"/>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28950D0"/>
    <w:multiLevelType w:val="hybridMultilevel"/>
    <w:tmpl w:val="1938DA76"/>
    <w:lvl w:ilvl="0" w:tplc="767262EE">
      <w:start w:val="6"/>
      <w:numFmt w:val="bullet"/>
      <w:lvlText w:val="-"/>
      <w:lvlJc w:val="left"/>
      <w:pPr>
        <w:tabs>
          <w:tab w:val="num" w:pos="567"/>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3392B30"/>
    <w:multiLevelType w:val="hybridMultilevel"/>
    <w:tmpl w:val="2F7E7CA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4392737F"/>
    <w:multiLevelType w:val="hybridMultilevel"/>
    <w:tmpl w:val="D602A836"/>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310A41"/>
    <w:multiLevelType w:val="hybridMultilevel"/>
    <w:tmpl w:val="2BE2F16E"/>
    <w:lvl w:ilvl="0" w:tplc="767262EE">
      <w:start w:val="6"/>
      <w:numFmt w:val="bullet"/>
      <w:lvlText w:val="-"/>
      <w:lvlJc w:val="left"/>
      <w:pPr>
        <w:tabs>
          <w:tab w:val="num" w:pos="567"/>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76403E3"/>
    <w:multiLevelType w:val="hybridMultilevel"/>
    <w:tmpl w:val="A934C970"/>
    <w:lvl w:ilvl="0" w:tplc="7CF8AC2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8105319"/>
    <w:multiLevelType w:val="hybridMultilevel"/>
    <w:tmpl w:val="D2D4C6C6"/>
    <w:lvl w:ilvl="0" w:tplc="1938F082">
      <w:start w:val="6"/>
      <w:numFmt w:val="bullet"/>
      <w:lvlText w:val="-"/>
      <w:lvlJc w:val="left"/>
      <w:pPr>
        <w:tabs>
          <w:tab w:val="num" w:pos="507"/>
        </w:tabs>
        <w:ind w:left="507" w:hanging="50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99100DD"/>
    <w:multiLevelType w:val="hybridMultilevel"/>
    <w:tmpl w:val="983E2222"/>
    <w:lvl w:ilvl="0" w:tplc="4C90C914">
      <w:start w:val="1"/>
      <w:numFmt w:val="bullet"/>
      <w:lvlText w:val=""/>
      <w:lvlJc w:val="left"/>
      <w:pPr>
        <w:ind w:left="1080" w:hanging="360"/>
      </w:pPr>
      <w:rPr>
        <w:rFonts w:ascii="Symbol" w:hAnsi="Symbol" w:hint="default"/>
        <w:sz w:val="16"/>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0" w15:restartNumberingAfterBreak="0">
    <w:nsid w:val="4A9613FC"/>
    <w:multiLevelType w:val="hybridMultilevel"/>
    <w:tmpl w:val="BC6640D8"/>
    <w:lvl w:ilvl="0" w:tplc="7AB270DE">
      <w:start w:val="4"/>
      <w:numFmt w:val="bullet"/>
      <w:lvlText w:val=""/>
      <w:lvlJc w:val="left"/>
      <w:pPr>
        <w:tabs>
          <w:tab w:val="num" w:pos="567"/>
        </w:tabs>
        <w:ind w:left="567" w:hanging="567"/>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107369D"/>
    <w:multiLevelType w:val="hybridMultilevel"/>
    <w:tmpl w:val="A3347B9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51EB5EC8"/>
    <w:multiLevelType w:val="hybridMultilevel"/>
    <w:tmpl w:val="B5A29104"/>
    <w:lvl w:ilvl="0" w:tplc="4C90C914">
      <w:start w:val="1"/>
      <w:numFmt w:val="bullet"/>
      <w:lvlText w:val=""/>
      <w:lvlJc w:val="left"/>
      <w:pPr>
        <w:tabs>
          <w:tab w:val="num" w:pos="567"/>
        </w:tabs>
        <w:ind w:left="567" w:hanging="567"/>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43C3874"/>
    <w:multiLevelType w:val="hybridMultilevel"/>
    <w:tmpl w:val="7610B022"/>
    <w:lvl w:ilvl="0" w:tplc="89A892A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4684FE6"/>
    <w:multiLevelType w:val="hybridMultilevel"/>
    <w:tmpl w:val="D3CCF9F0"/>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7540CDB"/>
    <w:multiLevelType w:val="hybridMultilevel"/>
    <w:tmpl w:val="CCEC335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58644C4C"/>
    <w:multiLevelType w:val="hybridMultilevel"/>
    <w:tmpl w:val="852C8BFC"/>
    <w:lvl w:ilvl="0" w:tplc="8C3433B6">
      <w:numFmt w:val="bullet"/>
      <w:lvlText w:val=""/>
      <w:lvlJc w:val="left"/>
      <w:pPr>
        <w:tabs>
          <w:tab w:val="num" w:pos="720"/>
        </w:tabs>
        <w:ind w:left="720" w:hanging="360"/>
      </w:pPr>
      <w:rPr>
        <w:rFonts w:ascii="Symbol" w:hAnsi="Symbol" w:cs="Times New Roman" w:hint="default"/>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92C2329"/>
    <w:multiLevelType w:val="hybridMultilevel"/>
    <w:tmpl w:val="2ADA610C"/>
    <w:lvl w:ilvl="0" w:tplc="7AB270DE">
      <w:start w:val="4"/>
      <w:numFmt w:val="bullet"/>
      <w:lvlText w:val=""/>
      <w:lvlJc w:val="left"/>
      <w:pPr>
        <w:tabs>
          <w:tab w:val="num" w:pos="567"/>
        </w:tabs>
        <w:ind w:left="567" w:hanging="567"/>
      </w:pPr>
      <w:rPr>
        <w:rFonts w:ascii="Symbol" w:hAnsi="Symbol" w:hint="default"/>
        <w:sz w:val="18"/>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D46029F"/>
    <w:multiLevelType w:val="hybridMultilevel"/>
    <w:tmpl w:val="7FD20958"/>
    <w:lvl w:ilvl="0" w:tplc="FDFE804E">
      <w:start w:val="1"/>
      <w:numFmt w:val="bullet"/>
      <w:lvlText w:val=""/>
      <w:lvlJc w:val="left"/>
      <w:pPr>
        <w:tabs>
          <w:tab w:val="num" w:pos="493"/>
        </w:tabs>
        <w:ind w:left="493"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E2A3A52"/>
    <w:multiLevelType w:val="hybridMultilevel"/>
    <w:tmpl w:val="4992E2D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F741D2E"/>
    <w:multiLevelType w:val="hybridMultilevel"/>
    <w:tmpl w:val="3A04353A"/>
    <w:lvl w:ilvl="0" w:tplc="0427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F940173"/>
    <w:multiLevelType w:val="hybridMultilevel"/>
    <w:tmpl w:val="6D0A7AE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FA058A2"/>
    <w:multiLevelType w:val="hybridMultilevel"/>
    <w:tmpl w:val="12AA798C"/>
    <w:lvl w:ilvl="0" w:tplc="7CF8AC2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5BE00D7"/>
    <w:multiLevelType w:val="hybridMultilevel"/>
    <w:tmpl w:val="BA1EABCC"/>
    <w:lvl w:ilvl="0" w:tplc="17462A4C">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8567070"/>
    <w:multiLevelType w:val="hybridMultilevel"/>
    <w:tmpl w:val="581A56F0"/>
    <w:lvl w:ilvl="0" w:tplc="4C90C914">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9F64FB5"/>
    <w:multiLevelType w:val="hybridMultilevel"/>
    <w:tmpl w:val="109A29E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6" w15:restartNumberingAfterBreak="0">
    <w:nsid w:val="6B5B4DCE"/>
    <w:multiLevelType w:val="hybridMultilevel"/>
    <w:tmpl w:val="3C026F4E"/>
    <w:lvl w:ilvl="0" w:tplc="8C3433B6">
      <w:numFmt w:val="bullet"/>
      <w:lvlText w:val=""/>
      <w:lvlJc w:val="left"/>
      <w:pPr>
        <w:ind w:left="720" w:hanging="360"/>
      </w:pPr>
      <w:rPr>
        <w:rFonts w:ascii="Symbol" w:hAnsi="Symbol" w:cs="Times New Roman" w:hint="default"/>
        <w:sz w:val="22"/>
      </w:rPr>
    </w:lvl>
    <w:lvl w:ilvl="1" w:tplc="7F9CF8C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B723DE6"/>
    <w:multiLevelType w:val="hybridMultilevel"/>
    <w:tmpl w:val="CA747D56"/>
    <w:lvl w:ilvl="0" w:tplc="4C90C914">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6CB40FD1"/>
    <w:multiLevelType w:val="hybridMultilevel"/>
    <w:tmpl w:val="E17619BE"/>
    <w:lvl w:ilvl="0" w:tplc="61D6A622">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6D52396"/>
    <w:multiLevelType w:val="multilevel"/>
    <w:tmpl w:val="25B02EFC"/>
    <w:lvl w:ilvl="0">
      <w:start w:val="1"/>
      <w:numFmt w:val="bullet"/>
      <w:lvlRestart w:val="0"/>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9F615C6"/>
    <w:multiLevelType w:val="hybridMultilevel"/>
    <w:tmpl w:val="2828E2BE"/>
    <w:lvl w:ilvl="0" w:tplc="C100AFCE">
      <w:start w:val="1"/>
      <w:numFmt w:val="bullet"/>
      <w:lvlText w:val="-"/>
      <w:lvlJc w:val="left"/>
      <w:pPr>
        <w:tabs>
          <w:tab w:val="num" w:pos="720"/>
        </w:tabs>
        <w:ind w:left="720" w:hanging="363"/>
      </w:pPr>
      <w:rPr>
        <w:rFonts w:ascii="Times New Roman" w:hAnsi="Times New Roman" w:cs="Times New Roman" w:hint="default"/>
      </w:rPr>
    </w:lvl>
    <w:lvl w:ilvl="1" w:tplc="17462A4C">
      <w:numFmt w:val="bullet"/>
      <w:lvlText w:val="-"/>
      <w:lvlJc w:val="left"/>
      <w:pPr>
        <w:tabs>
          <w:tab w:val="num" w:pos="567"/>
        </w:tabs>
        <w:ind w:left="567" w:hanging="567"/>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BE608FB"/>
    <w:multiLevelType w:val="hybridMultilevel"/>
    <w:tmpl w:val="56CAE774"/>
    <w:lvl w:ilvl="0" w:tplc="4472609C">
      <w:start w:val="1"/>
      <w:numFmt w:val="bullet"/>
      <w:lvlText w:val=""/>
      <w:lvlJc w:val="left"/>
      <w:pPr>
        <w:ind w:left="720" w:hanging="360"/>
      </w:pPr>
      <w:rPr>
        <w:rFonts w:ascii="Symbol" w:hAnsi="Symbol" w:hint="default"/>
        <w:color w:val="auto"/>
        <w:sz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7CFC1F71"/>
    <w:multiLevelType w:val="hybridMultilevel"/>
    <w:tmpl w:val="DF740EBC"/>
    <w:lvl w:ilvl="0" w:tplc="8C3433B6">
      <w:numFmt w:val="bullet"/>
      <w:lvlText w:val=""/>
      <w:lvlJc w:val="left"/>
      <w:pPr>
        <w:ind w:left="360" w:hanging="360"/>
      </w:pPr>
      <w:rPr>
        <w:rFonts w:ascii="Symbol" w:hAnsi="Symbol" w:cs="Times New Roman" w:hint="default"/>
        <w:sz w:val="22"/>
      </w:rPr>
    </w:lvl>
    <w:lvl w:ilvl="1" w:tplc="0407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D2E1C16"/>
    <w:multiLevelType w:val="hybridMultilevel"/>
    <w:tmpl w:val="4A90FE8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EFA1EC0"/>
    <w:multiLevelType w:val="hybridMultilevel"/>
    <w:tmpl w:val="4768B9E0"/>
    <w:lvl w:ilvl="0" w:tplc="17462A4C">
      <w:numFmt w:val="bullet"/>
      <w:lvlText w:val="-"/>
      <w:lvlJc w:val="left"/>
      <w:pPr>
        <w:tabs>
          <w:tab w:val="num" w:pos="567"/>
        </w:tabs>
        <w:ind w:left="567" w:hanging="567"/>
      </w:pPr>
      <w:rPr>
        <w:rFonts w:ascii="Times New Roman" w:eastAsia="Times New Roman" w:hAnsi="Times New Roman" w:cs="Times New Roman" w:hint="default"/>
      </w:rPr>
    </w:lvl>
    <w:lvl w:ilvl="1" w:tplc="61D6A622">
      <w:start w:val="2"/>
      <w:numFmt w:val="bullet"/>
      <w:lvlText w:val="-"/>
      <w:lvlJc w:val="left"/>
      <w:pPr>
        <w:tabs>
          <w:tab w:val="num" w:pos="1647"/>
        </w:tabs>
        <w:ind w:left="1647" w:hanging="567"/>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F327FB9"/>
    <w:multiLevelType w:val="hybridMultilevel"/>
    <w:tmpl w:val="610CA024"/>
    <w:lvl w:ilvl="0" w:tplc="61D6A622">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F996D56"/>
    <w:multiLevelType w:val="hybridMultilevel"/>
    <w:tmpl w:val="D020D8E6"/>
    <w:lvl w:ilvl="0" w:tplc="FDFE804E">
      <w:start w:val="1"/>
      <w:numFmt w:val="bullet"/>
      <w:lvlText w:val=""/>
      <w:lvlJc w:val="left"/>
      <w:pPr>
        <w:tabs>
          <w:tab w:val="num" w:pos="493"/>
        </w:tabs>
        <w:ind w:left="493"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FC3409E"/>
    <w:multiLevelType w:val="hybridMultilevel"/>
    <w:tmpl w:val="5C5212D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8" w15:restartNumberingAfterBreak="0">
    <w:nsid w:val="7FE71D23"/>
    <w:multiLevelType w:val="hybridMultilevel"/>
    <w:tmpl w:val="F852FCD8"/>
    <w:lvl w:ilvl="0" w:tplc="4C90C914">
      <w:start w:val="1"/>
      <w:numFmt w:val="bullet"/>
      <w:lvlText w:val=""/>
      <w:lvlJc w:val="left"/>
      <w:pPr>
        <w:ind w:left="1080" w:hanging="360"/>
      </w:pPr>
      <w:rPr>
        <w:rFonts w:ascii="Symbol" w:hAnsi="Symbol" w:hint="default"/>
        <w:sz w:val="16"/>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32"/>
  </w:num>
  <w:num w:numId="2">
    <w:abstractNumId w:val="19"/>
  </w:num>
  <w:num w:numId="3">
    <w:abstractNumId w:val="54"/>
  </w:num>
  <w:num w:numId="4">
    <w:abstractNumId w:val="45"/>
  </w:num>
  <w:num w:numId="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56"/>
  </w:num>
  <w:num w:numId="8">
    <w:abstractNumId w:val="15"/>
  </w:num>
  <w:num w:numId="9">
    <w:abstractNumId w:val="24"/>
  </w:num>
  <w:num w:numId="10">
    <w:abstractNumId w:val="44"/>
  </w:num>
  <w:num w:numId="11">
    <w:abstractNumId w:val="66"/>
  </w:num>
  <w:num w:numId="12">
    <w:abstractNumId w:val="71"/>
  </w:num>
  <w:num w:numId="13">
    <w:abstractNumId w:val="2"/>
  </w:num>
  <w:num w:numId="14">
    <w:abstractNumId w:val="3"/>
  </w:num>
  <w:num w:numId="15">
    <w:abstractNumId w:val="28"/>
  </w:num>
  <w:num w:numId="16">
    <w:abstractNumId w:val="55"/>
  </w:num>
  <w:num w:numId="17">
    <w:abstractNumId w:val="16"/>
  </w:num>
  <w:num w:numId="18">
    <w:abstractNumId w:val="72"/>
  </w:num>
  <w:num w:numId="19">
    <w:abstractNumId w:val="17"/>
  </w:num>
  <w:num w:numId="20">
    <w:abstractNumId w:val="51"/>
  </w:num>
  <w:num w:numId="21">
    <w:abstractNumId w:val="77"/>
  </w:num>
  <w:num w:numId="22">
    <w:abstractNumId w:val="21"/>
  </w:num>
  <w:num w:numId="23">
    <w:abstractNumId w:val="58"/>
  </w:num>
  <w:num w:numId="24">
    <w:abstractNumId w:val="46"/>
  </w:num>
  <w:num w:numId="25">
    <w:abstractNumId w:val="30"/>
  </w:num>
  <w:num w:numId="26">
    <w:abstractNumId w:val="64"/>
  </w:num>
  <w:num w:numId="27">
    <w:abstractNumId w:val="76"/>
  </w:num>
  <w:num w:numId="28">
    <w:abstractNumId w:val="13"/>
  </w:num>
  <w:num w:numId="29">
    <w:abstractNumId w:val="43"/>
  </w:num>
  <w:num w:numId="30">
    <w:abstractNumId w:val="33"/>
  </w:num>
  <w:num w:numId="31">
    <w:abstractNumId w:val="11"/>
  </w:num>
  <w:num w:numId="32">
    <w:abstractNumId w:val="47"/>
  </w:num>
  <w:num w:numId="33">
    <w:abstractNumId w:val="68"/>
  </w:num>
  <w:num w:numId="34">
    <w:abstractNumId w:val="75"/>
  </w:num>
  <w:num w:numId="35">
    <w:abstractNumId w:val="74"/>
  </w:num>
  <w:num w:numId="36">
    <w:abstractNumId w:val="29"/>
  </w:num>
  <w:num w:numId="37">
    <w:abstractNumId w:val="14"/>
  </w:num>
  <w:num w:numId="38">
    <w:abstractNumId w:val="0"/>
    <w:lvlOverride w:ilvl="0">
      <w:lvl w:ilvl="0">
        <w:start w:val="1"/>
        <w:numFmt w:val="bullet"/>
        <w:lvlText w:val="-"/>
        <w:lvlJc w:val="left"/>
        <w:pPr>
          <w:ind w:left="360" w:hanging="360"/>
        </w:pPr>
      </w:lvl>
    </w:lvlOverride>
  </w:num>
  <w:num w:numId="39">
    <w:abstractNumId w:val="20"/>
  </w:num>
  <w:num w:numId="40">
    <w:abstractNumId w:val="8"/>
  </w:num>
  <w:num w:numId="41">
    <w:abstractNumId w:val="60"/>
  </w:num>
  <w:num w:numId="42">
    <w:abstractNumId w:val="50"/>
  </w:num>
  <w:num w:numId="43">
    <w:abstractNumId w:val="42"/>
  </w:num>
  <w:num w:numId="44">
    <w:abstractNumId w:val="9"/>
  </w:num>
  <w:num w:numId="45">
    <w:abstractNumId w:val="26"/>
  </w:num>
  <w:num w:numId="46">
    <w:abstractNumId w:val="57"/>
  </w:num>
  <w:num w:numId="47">
    <w:abstractNumId w:val="38"/>
  </w:num>
  <w:num w:numId="48">
    <w:abstractNumId w:val="10"/>
    <w:lvlOverride w:ilvl="0"/>
    <w:lvlOverride w:ilvl="1">
      <w:startOverride w:val="1"/>
    </w:lvlOverride>
    <w:lvlOverride w:ilvl="2"/>
    <w:lvlOverride w:ilvl="3"/>
    <w:lvlOverride w:ilvl="4"/>
    <w:lvlOverride w:ilvl="5"/>
    <w:lvlOverride w:ilvl="6"/>
    <w:lvlOverride w:ilvl="7"/>
    <w:lvlOverride w:ilvl="8"/>
  </w:num>
  <w:num w:numId="49">
    <w:abstractNumId w:val="70"/>
  </w:num>
  <w:num w:numId="50">
    <w:abstractNumId w:val="63"/>
  </w:num>
  <w:num w:numId="51">
    <w:abstractNumId w:val="0"/>
    <w:lvlOverride w:ilvl="0">
      <w:lvl w:ilvl="0">
        <w:start w:val="1"/>
        <w:numFmt w:val="bullet"/>
        <w:lvlText w:val="-"/>
        <w:legacy w:legacy="1" w:legacySpace="0" w:legacyIndent="360"/>
        <w:lvlJc w:val="left"/>
        <w:pPr>
          <w:ind w:left="360" w:hanging="360"/>
        </w:pPr>
      </w:lvl>
    </w:lvlOverride>
  </w:num>
  <w:num w:numId="52">
    <w:abstractNumId w:val="48"/>
  </w:num>
  <w:num w:numId="53">
    <w:abstractNumId w:val="31"/>
  </w:num>
  <w:num w:numId="54">
    <w:abstractNumId w:val="10"/>
  </w:num>
  <w:num w:numId="55">
    <w:abstractNumId w:val="10"/>
    <w:lvlOverride w:ilvl="0"/>
    <w:lvlOverride w:ilvl="1">
      <w:startOverride w:val="1"/>
    </w:lvlOverride>
    <w:lvlOverride w:ilvl="2"/>
    <w:lvlOverride w:ilvl="3"/>
    <w:lvlOverride w:ilvl="4"/>
    <w:lvlOverride w:ilvl="5"/>
    <w:lvlOverride w:ilvl="6"/>
    <w:lvlOverride w:ilvl="7"/>
    <w:lvlOverride w:ilvl="8"/>
  </w:num>
  <w:num w:numId="56">
    <w:abstractNumId w:val="40"/>
  </w:num>
  <w:num w:numId="57">
    <w:abstractNumId w:val="34"/>
  </w:num>
  <w:num w:numId="58">
    <w:abstractNumId w:val="36"/>
  </w:num>
  <w:num w:numId="59">
    <w:abstractNumId w:val="37"/>
  </w:num>
  <w:num w:numId="60">
    <w:abstractNumId w:val="41"/>
  </w:num>
  <w:num w:numId="61">
    <w:abstractNumId w:val="39"/>
  </w:num>
  <w:num w:numId="62">
    <w:abstractNumId w:val="59"/>
  </w:num>
  <w:num w:numId="63">
    <w:abstractNumId w:val="35"/>
  </w:num>
  <w:num w:numId="64">
    <w:abstractNumId w:val="25"/>
  </w:num>
  <w:num w:numId="6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6">
    <w:abstractNumId w:val="22"/>
  </w:num>
  <w:num w:numId="67">
    <w:abstractNumId w:val="73"/>
  </w:num>
  <w:num w:numId="68">
    <w:abstractNumId w:val="61"/>
  </w:num>
  <w:num w:numId="69">
    <w:abstractNumId w:val="1"/>
  </w:num>
  <w:num w:numId="70">
    <w:abstractNumId w:val="5"/>
  </w:num>
  <w:num w:numId="71">
    <w:abstractNumId w:val="62"/>
  </w:num>
  <w:num w:numId="7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3">
    <w:abstractNumId w:val="4"/>
  </w:num>
  <w:num w:numId="74">
    <w:abstractNumId w:val="53"/>
  </w:num>
  <w:num w:numId="75">
    <w:abstractNumId w:val="69"/>
  </w:num>
  <w:num w:numId="76">
    <w:abstractNumId w:val="18"/>
  </w:num>
  <w:num w:numId="77">
    <w:abstractNumId w:val="52"/>
  </w:num>
  <w:num w:numId="78">
    <w:abstractNumId w:val="7"/>
  </w:num>
  <w:num w:numId="79">
    <w:abstractNumId w:val="49"/>
  </w:num>
  <w:num w:numId="80">
    <w:abstractNumId w:val="6"/>
  </w:num>
  <w:num w:numId="81">
    <w:abstractNumId w:val="23"/>
  </w:num>
  <w:num w:numId="82">
    <w:abstractNumId w:val="67"/>
  </w:num>
  <w:num w:numId="83">
    <w:abstractNumId w:val="12"/>
  </w:num>
  <w:num w:numId="84">
    <w:abstractNumId w:val="78"/>
  </w:num>
  <w:num w:numId="85">
    <w:abstractNumId w:val="65"/>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FYLZMc2YcHjlBtlNtrwPjgl87ANsLswihjYYzusIaH9sKQKBUQ69Z7DTyV0NctyUZvxIv9JiQhHkRMbAgOUSw==" w:salt="yGDMQa+ar0Y6b53nBxviTg=="/>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B6B"/>
    <w:rsid w:val="0000004C"/>
    <w:rsid w:val="0000042D"/>
    <w:rsid w:val="00000460"/>
    <w:rsid w:val="000010A9"/>
    <w:rsid w:val="000011B6"/>
    <w:rsid w:val="00001762"/>
    <w:rsid w:val="00002EEC"/>
    <w:rsid w:val="00003020"/>
    <w:rsid w:val="00003125"/>
    <w:rsid w:val="000040DF"/>
    <w:rsid w:val="00004703"/>
    <w:rsid w:val="00004B90"/>
    <w:rsid w:val="00005682"/>
    <w:rsid w:val="0000581E"/>
    <w:rsid w:val="000059B2"/>
    <w:rsid w:val="00005E76"/>
    <w:rsid w:val="00005FD5"/>
    <w:rsid w:val="00006235"/>
    <w:rsid w:val="0000683E"/>
    <w:rsid w:val="00006B59"/>
    <w:rsid w:val="00007150"/>
    <w:rsid w:val="0000756A"/>
    <w:rsid w:val="000115EE"/>
    <w:rsid w:val="00011665"/>
    <w:rsid w:val="000116CA"/>
    <w:rsid w:val="00011B80"/>
    <w:rsid w:val="00011C81"/>
    <w:rsid w:val="00011D4F"/>
    <w:rsid w:val="00011E5B"/>
    <w:rsid w:val="00012991"/>
    <w:rsid w:val="000129CF"/>
    <w:rsid w:val="00012C90"/>
    <w:rsid w:val="00015006"/>
    <w:rsid w:val="00015416"/>
    <w:rsid w:val="000157ED"/>
    <w:rsid w:val="00016420"/>
    <w:rsid w:val="0001650A"/>
    <w:rsid w:val="00016944"/>
    <w:rsid w:val="00016F67"/>
    <w:rsid w:val="000172BD"/>
    <w:rsid w:val="0001744A"/>
    <w:rsid w:val="00020A71"/>
    <w:rsid w:val="00021384"/>
    <w:rsid w:val="000215D5"/>
    <w:rsid w:val="00021980"/>
    <w:rsid w:val="000223C5"/>
    <w:rsid w:val="00023518"/>
    <w:rsid w:val="00023879"/>
    <w:rsid w:val="000245A9"/>
    <w:rsid w:val="00024746"/>
    <w:rsid w:val="0002491E"/>
    <w:rsid w:val="00024C94"/>
    <w:rsid w:val="000260DB"/>
    <w:rsid w:val="00026B69"/>
    <w:rsid w:val="000300CD"/>
    <w:rsid w:val="0003059D"/>
    <w:rsid w:val="0003070F"/>
    <w:rsid w:val="0003093C"/>
    <w:rsid w:val="0003109E"/>
    <w:rsid w:val="000311B2"/>
    <w:rsid w:val="0003247C"/>
    <w:rsid w:val="000327D9"/>
    <w:rsid w:val="00032BB9"/>
    <w:rsid w:val="00033C60"/>
    <w:rsid w:val="00034992"/>
    <w:rsid w:val="000350D6"/>
    <w:rsid w:val="00035C65"/>
    <w:rsid w:val="0003635B"/>
    <w:rsid w:val="000379C6"/>
    <w:rsid w:val="00037EAF"/>
    <w:rsid w:val="000405E6"/>
    <w:rsid w:val="000413D0"/>
    <w:rsid w:val="00041539"/>
    <w:rsid w:val="000422AA"/>
    <w:rsid w:val="00042D98"/>
    <w:rsid w:val="0004589A"/>
    <w:rsid w:val="0004685A"/>
    <w:rsid w:val="00047A45"/>
    <w:rsid w:val="00047B78"/>
    <w:rsid w:val="00047B92"/>
    <w:rsid w:val="00050573"/>
    <w:rsid w:val="00051514"/>
    <w:rsid w:val="000517B7"/>
    <w:rsid w:val="00051BFD"/>
    <w:rsid w:val="00051F23"/>
    <w:rsid w:val="00052313"/>
    <w:rsid w:val="00052630"/>
    <w:rsid w:val="00052C3F"/>
    <w:rsid w:val="00052E23"/>
    <w:rsid w:val="0005351C"/>
    <w:rsid w:val="00053751"/>
    <w:rsid w:val="00053E79"/>
    <w:rsid w:val="0005521D"/>
    <w:rsid w:val="000553C0"/>
    <w:rsid w:val="00055B36"/>
    <w:rsid w:val="00055B89"/>
    <w:rsid w:val="00055E4F"/>
    <w:rsid w:val="000574CE"/>
    <w:rsid w:val="000575A9"/>
    <w:rsid w:val="00057D1A"/>
    <w:rsid w:val="00060607"/>
    <w:rsid w:val="000608F7"/>
    <w:rsid w:val="00061233"/>
    <w:rsid w:val="000613A3"/>
    <w:rsid w:val="00061612"/>
    <w:rsid w:val="00061964"/>
    <w:rsid w:val="000620E3"/>
    <w:rsid w:val="0006242A"/>
    <w:rsid w:val="00063F76"/>
    <w:rsid w:val="000647CF"/>
    <w:rsid w:val="00064E40"/>
    <w:rsid w:val="00065270"/>
    <w:rsid w:val="00065514"/>
    <w:rsid w:val="0006639E"/>
    <w:rsid w:val="00066893"/>
    <w:rsid w:val="00066A99"/>
    <w:rsid w:val="00070143"/>
    <w:rsid w:val="00070317"/>
    <w:rsid w:val="00070389"/>
    <w:rsid w:val="00070687"/>
    <w:rsid w:val="00070868"/>
    <w:rsid w:val="0007120C"/>
    <w:rsid w:val="000712E8"/>
    <w:rsid w:val="00072126"/>
    <w:rsid w:val="000721CB"/>
    <w:rsid w:val="00072E6D"/>
    <w:rsid w:val="00073D0D"/>
    <w:rsid w:val="00073EE7"/>
    <w:rsid w:val="00074488"/>
    <w:rsid w:val="00074B02"/>
    <w:rsid w:val="00074FAA"/>
    <w:rsid w:val="00075503"/>
    <w:rsid w:val="00075C5B"/>
    <w:rsid w:val="00075E6B"/>
    <w:rsid w:val="00076F1A"/>
    <w:rsid w:val="0007712E"/>
    <w:rsid w:val="00077E81"/>
    <w:rsid w:val="00077FE4"/>
    <w:rsid w:val="00080837"/>
    <w:rsid w:val="000811AD"/>
    <w:rsid w:val="000816EF"/>
    <w:rsid w:val="00083223"/>
    <w:rsid w:val="00083478"/>
    <w:rsid w:val="00084378"/>
    <w:rsid w:val="00084970"/>
    <w:rsid w:val="000857C6"/>
    <w:rsid w:val="00085972"/>
    <w:rsid w:val="00085BF7"/>
    <w:rsid w:val="00085D62"/>
    <w:rsid w:val="000860FD"/>
    <w:rsid w:val="000868D4"/>
    <w:rsid w:val="00086A90"/>
    <w:rsid w:val="00086DDA"/>
    <w:rsid w:val="00087102"/>
    <w:rsid w:val="00087565"/>
    <w:rsid w:val="00087708"/>
    <w:rsid w:val="000878C5"/>
    <w:rsid w:val="00091080"/>
    <w:rsid w:val="000910B6"/>
    <w:rsid w:val="00091247"/>
    <w:rsid w:val="00091F0F"/>
    <w:rsid w:val="00092012"/>
    <w:rsid w:val="00092333"/>
    <w:rsid w:val="000928C9"/>
    <w:rsid w:val="00093007"/>
    <w:rsid w:val="00093F61"/>
    <w:rsid w:val="0009409F"/>
    <w:rsid w:val="00095B80"/>
    <w:rsid w:val="00095C3C"/>
    <w:rsid w:val="00095D66"/>
    <w:rsid w:val="000961A6"/>
    <w:rsid w:val="00097296"/>
    <w:rsid w:val="000A0047"/>
    <w:rsid w:val="000A0474"/>
    <w:rsid w:val="000A0749"/>
    <w:rsid w:val="000A1AC0"/>
    <w:rsid w:val="000A1BDE"/>
    <w:rsid w:val="000A1E3C"/>
    <w:rsid w:val="000A1E94"/>
    <w:rsid w:val="000A27D4"/>
    <w:rsid w:val="000A487A"/>
    <w:rsid w:val="000A4F72"/>
    <w:rsid w:val="000A525C"/>
    <w:rsid w:val="000A57CB"/>
    <w:rsid w:val="000A59B8"/>
    <w:rsid w:val="000A5B23"/>
    <w:rsid w:val="000A5FDE"/>
    <w:rsid w:val="000A6851"/>
    <w:rsid w:val="000A6B32"/>
    <w:rsid w:val="000A6CBA"/>
    <w:rsid w:val="000A6DDC"/>
    <w:rsid w:val="000A6E70"/>
    <w:rsid w:val="000A7279"/>
    <w:rsid w:val="000A735D"/>
    <w:rsid w:val="000A7895"/>
    <w:rsid w:val="000A7D3F"/>
    <w:rsid w:val="000A7D7C"/>
    <w:rsid w:val="000A7EE2"/>
    <w:rsid w:val="000B0E15"/>
    <w:rsid w:val="000B2CC3"/>
    <w:rsid w:val="000B2F4C"/>
    <w:rsid w:val="000B38A0"/>
    <w:rsid w:val="000B4EC7"/>
    <w:rsid w:val="000B5349"/>
    <w:rsid w:val="000B59B4"/>
    <w:rsid w:val="000B6F3E"/>
    <w:rsid w:val="000B75DD"/>
    <w:rsid w:val="000B7DD1"/>
    <w:rsid w:val="000C099D"/>
    <w:rsid w:val="000C1DD9"/>
    <w:rsid w:val="000C22FA"/>
    <w:rsid w:val="000C31F1"/>
    <w:rsid w:val="000C3346"/>
    <w:rsid w:val="000C36AF"/>
    <w:rsid w:val="000C396D"/>
    <w:rsid w:val="000C3CF5"/>
    <w:rsid w:val="000C418D"/>
    <w:rsid w:val="000C44F8"/>
    <w:rsid w:val="000C495F"/>
    <w:rsid w:val="000C4A3E"/>
    <w:rsid w:val="000C5AD0"/>
    <w:rsid w:val="000C6ADB"/>
    <w:rsid w:val="000C6C4E"/>
    <w:rsid w:val="000C73B6"/>
    <w:rsid w:val="000C7699"/>
    <w:rsid w:val="000C7A5F"/>
    <w:rsid w:val="000D0A46"/>
    <w:rsid w:val="000D329D"/>
    <w:rsid w:val="000D4AE1"/>
    <w:rsid w:val="000D5B8D"/>
    <w:rsid w:val="000D611F"/>
    <w:rsid w:val="000D6262"/>
    <w:rsid w:val="000D6E89"/>
    <w:rsid w:val="000D6FF2"/>
    <w:rsid w:val="000E0298"/>
    <w:rsid w:val="000E0A61"/>
    <w:rsid w:val="000E1FB1"/>
    <w:rsid w:val="000E25AB"/>
    <w:rsid w:val="000E26EF"/>
    <w:rsid w:val="000E2A04"/>
    <w:rsid w:val="000E2B98"/>
    <w:rsid w:val="000E2F72"/>
    <w:rsid w:val="000E3324"/>
    <w:rsid w:val="000E381C"/>
    <w:rsid w:val="000E3E95"/>
    <w:rsid w:val="000E3F59"/>
    <w:rsid w:val="000E40F4"/>
    <w:rsid w:val="000E4F18"/>
    <w:rsid w:val="000E5CD3"/>
    <w:rsid w:val="000E7434"/>
    <w:rsid w:val="000E76B7"/>
    <w:rsid w:val="000E76CB"/>
    <w:rsid w:val="000F01ED"/>
    <w:rsid w:val="000F0216"/>
    <w:rsid w:val="000F135B"/>
    <w:rsid w:val="000F17F7"/>
    <w:rsid w:val="000F19C5"/>
    <w:rsid w:val="000F220C"/>
    <w:rsid w:val="000F2737"/>
    <w:rsid w:val="000F2A33"/>
    <w:rsid w:val="000F34C1"/>
    <w:rsid w:val="000F5DF4"/>
    <w:rsid w:val="000F5FA0"/>
    <w:rsid w:val="000F5FEA"/>
    <w:rsid w:val="000F66B2"/>
    <w:rsid w:val="000F6BF2"/>
    <w:rsid w:val="000F6ED1"/>
    <w:rsid w:val="000F7175"/>
    <w:rsid w:val="000F7DB6"/>
    <w:rsid w:val="00100C1C"/>
    <w:rsid w:val="00100D02"/>
    <w:rsid w:val="00103844"/>
    <w:rsid w:val="0010415A"/>
    <w:rsid w:val="001046D1"/>
    <w:rsid w:val="001046D4"/>
    <w:rsid w:val="00105AB2"/>
    <w:rsid w:val="0010748C"/>
    <w:rsid w:val="001076D1"/>
    <w:rsid w:val="001100CE"/>
    <w:rsid w:val="0011073F"/>
    <w:rsid w:val="00111B5B"/>
    <w:rsid w:val="001123D3"/>
    <w:rsid w:val="00112AF7"/>
    <w:rsid w:val="00112BAE"/>
    <w:rsid w:val="00112F87"/>
    <w:rsid w:val="001138A2"/>
    <w:rsid w:val="00113BA9"/>
    <w:rsid w:val="00113BF7"/>
    <w:rsid w:val="00114A0E"/>
    <w:rsid w:val="00114EA5"/>
    <w:rsid w:val="00114FEF"/>
    <w:rsid w:val="0011502B"/>
    <w:rsid w:val="00115656"/>
    <w:rsid w:val="00115867"/>
    <w:rsid w:val="00115A0D"/>
    <w:rsid w:val="00115A80"/>
    <w:rsid w:val="00115CFB"/>
    <w:rsid w:val="00116122"/>
    <w:rsid w:val="00116B55"/>
    <w:rsid w:val="001173DB"/>
    <w:rsid w:val="00117D5B"/>
    <w:rsid w:val="00120588"/>
    <w:rsid w:val="00121976"/>
    <w:rsid w:val="00121FC2"/>
    <w:rsid w:val="0012250F"/>
    <w:rsid w:val="00122547"/>
    <w:rsid w:val="00123504"/>
    <w:rsid w:val="001237AD"/>
    <w:rsid w:val="00124B5B"/>
    <w:rsid w:val="00124BE3"/>
    <w:rsid w:val="0012531C"/>
    <w:rsid w:val="001253BD"/>
    <w:rsid w:val="00125D35"/>
    <w:rsid w:val="00125FD9"/>
    <w:rsid w:val="00125FF3"/>
    <w:rsid w:val="00126FF7"/>
    <w:rsid w:val="00127098"/>
    <w:rsid w:val="001272FE"/>
    <w:rsid w:val="001279F9"/>
    <w:rsid w:val="00127B4E"/>
    <w:rsid w:val="00130313"/>
    <w:rsid w:val="001304D8"/>
    <w:rsid w:val="00130D62"/>
    <w:rsid w:val="00130F06"/>
    <w:rsid w:val="001313DA"/>
    <w:rsid w:val="0013148A"/>
    <w:rsid w:val="0013173C"/>
    <w:rsid w:val="00132ED1"/>
    <w:rsid w:val="00133D2C"/>
    <w:rsid w:val="00135356"/>
    <w:rsid w:val="00135C09"/>
    <w:rsid w:val="0013654A"/>
    <w:rsid w:val="00136C75"/>
    <w:rsid w:val="00137B7D"/>
    <w:rsid w:val="00137DBF"/>
    <w:rsid w:val="001407CA"/>
    <w:rsid w:val="001409B4"/>
    <w:rsid w:val="00141A81"/>
    <w:rsid w:val="00141B68"/>
    <w:rsid w:val="001420C0"/>
    <w:rsid w:val="001436EF"/>
    <w:rsid w:val="00143FF9"/>
    <w:rsid w:val="00146782"/>
    <w:rsid w:val="00146E66"/>
    <w:rsid w:val="0014701D"/>
    <w:rsid w:val="00147C6D"/>
    <w:rsid w:val="00147D8C"/>
    <w:rsid w:val="00150A83"/>
    <w:rsid w:val="00150FCA"/>
    <w:rsid w:val="00151AF7"/>
    <w:rsid w:val="00151B41"/>
    <w:rsid w:val="00151BB3"/>
    <w:rsid w:val="00152451"/>
    <w:rsid w:val="001536D9"/>
    <w:rsid w:val="001540F2"/>
    <w:rsid w:val="00154813"/>
    <w:rsid w:val="00155210"/>
    <w:rsid w:val="00156A88"/>
    <w:rsid w:val="001571EE"/>
    <w:rsid w:val="00157F74"/>
    <w:rsid w:val="001605A9"/>
    <w:rsid w:val="00160FDF"/>
    <w:rsid w:val="001611BD"/>
    <w:rsid w:val="00161375"/>
    <w:rsid w:val="0016185F"/>
    <w:rsid w:val="00162727"/>
    <w:rsid w:val="00163372"/>
    <w:rsid w:val="001636E0"/>
    <w:rsid w:val="00163A01"/>
    <w:rsid w:val="00165660"/>
    <w:rsid w:val="001657E5"/>
    <w:rsid w:val="00166BC1"/>
    <w:rsid w:val="0016702C"/>
    <w:rsid w:val="0016746E"/>
    <w:rsid w:val="001674CC"/>
    <w:rsid w:val="00167F4D"/>
    <w:rsid w:val="00170093"/>
    <w:rsid w:val="0017038D"/>
    <w:rsid w:val="00170A4E"/>
    <w:rsid w:val="00171157"/>
    <w:rsid w:val="001713E8"/>
    <w:rsid w:val="001714BF"/>
    <w:rsid w:val="001715B3"/>
    <w:rsid w:val="00171BFA"/>
    <w:rsid w:val="00172417"/>
    <w:rsid w:val="00172DED"/>
    <w:rsid w:val="001739B6"/>
    <w:rsid w:val="001743A7"/>
    <w:rsid w:val="00174775"/>
    <w:rsid w:val="00174D07"/>
    <w:rsid w:val="00174DC8"/>
    <w:rsid w:val="001758FD"/>
    <w:rsid w:val="00176A53"/>
    <w:rsid w:val="00176C53"/>
    <w:rsid w:val="0017763A"/>
    <w:rsid w:val="00177A1F"/>
    <w:rsid w:val="00177E7A"/>
    <w:rsid w:val="001806F8"/>
    <w:rsid w:val="00180B01"/>
    <w:rsid w:val="00180EF7"/>
    <w:rsid w:val="001810BE"/>
    <w:rsid w:val="001818B8"/>
    <w:rsid w:val="00181F86"/>
    <w:rsid w:val="00182BBA"/>
    <w:rsid w:val="00182C70"/>
    <w:rsid w:val="00183082"/>
    <w:rsid w:val="001832F7"/>
    <w:rsid w:val="001833D2"/>
    <w:rsid w:val="001836C7"/>
    <w:rsid w:val="001836D4"/>
    <w:rsid w:val="00184BB0"/>
    <w:rsid w:val="001850C0"/>
    <w:rsid w:val="00185F40"/>
    <w:rsid w:val="00186743"/>
    <w:rsid w:val="00186C8C"/>
    <w:rsid w:val="001870A7"/>
    <w:rsid w:val="0018715E"/>
    <w:rsid w:val="00187B0D"/>
    <w:rsid w:val="00187D84"/>
    <w:rsid w:val="0019051F"/>
    <w:rsid w:val="00190E34"/>
    <w:rsid w:val="00190E93"/>
    <w:rsid w:val="001911D5"/>
    <w:rsid w:val="00191C3A"/>
    <w:rsid w:val="00192BFF"/>
    <w:rsid w:val="00193264"/>
    <w:rsid w:val="00193A0F"/>
    <w:rsid w:val="0019416B"/>
    <w:rsid w:val="00194461"/>
    <w:rsid w:val="001947CA"/>
    <w:rsid w:val="00194ADE"/>
    <w:rsid w:val="00195637"/>
    <w:rsid w:val="001957E7"/>
    <w:rsid w:val="0019725E"/>
    <w:rsid w:val="0019797E"/>
    <w:rsid w:val="00197F4D"/>
    <w:rsid w:val="001A1037"/>
    <w:rsid w:val="001A1178"/>
    <w:rsid w:val="001A13EF"/>
    <w:rsid w:val="001A1AEA"/>
    <w:rsid w:val="001A1F60"/>
    <w:rsid w:val="001A2D48"/>
    <w:rsid w:val="001A317A"/>
    <w:rsid w:val="001A321E"/>
    <w:rsid w:val="001A3256"/>
    <w:rsid w:val="001A3A3A"/>
    <w:rsid w:val="001A4627"/>
    <w:rsid w:val="001A4B6B"/>
    <w:rsid w:val="001A4ECE"/>
    <w:rsid w:val="001A576C"/>
    <w:rsid w:val="001A6621"/>
    <w:rsid w:val="001A6DF7"/>
    <w:rsid w:val="001A7099"/>
    <w:rsid w:val="001B0C2E"/>
    <w:rsid w:val="001B10A7"/>
    <w:rsid w:val="001B1B2C"/>
    <w:rsid w:val="001B1F1C"/>
    <w:rsid w:val="001B265B"/>
    <w:rsid w:val="001B2E79"/>
    <w:rsid w:val="001B2F36"/>
    <w:rsid w:val="001B3327"/>
    <w:rsid w:val="001B3CC7"/>
    <w:rsid w:val="001B3E29"/>
    <w:rsid w:val="001B3EAF"/>
    <w:rsid w:val="001B3F5A"/>
    <w:rsid w:val="001B417A"/>
    <w:rsid w:val="001B498B"/>
    <w:rsid w:val="001B60B2"/>
    <w:rsid w:val="001B6571"/>
    <w:rsid w:val="001B7021"/>
    <w:rsid w:val="001B70E5"/>
    <w:rsid w:val="001B7617"/>
    <w:rsid w:val="001C08C5"/>
    <w:rsid w:val="001C0DF5"/>
    <w:rsid w:val="001C0E1C"/>
    <w:rsid w:val="001C10C6"/>
    <w:rsid w:val="001C21F6"/>
    <w:rsid w:val="001C3D49"/>
    <w:rsid w:val="001C416E"/>
    <w:rsid w:val="001C5107"/>
    <w:rsid w:val="001C6110"/>
    <w:rsid w:val="001C6305"/>
    <w:rsid w:val="001C7BF4"/>
    <w:rsid w:val="001D0078"/>
    <w:rsid w:val="001D0316"/>
    <w:rsid w:val="001D0341"/>
    <w:rsid w:val="001D069C"/>
    <w:rsid w:val="001D09A5"/>
    <w:rsid w:val="001D0E17"/>
    <w:rsid w:val="001D1357"/>
    <w:rsid w:val="001D2073"/>
    <w:rsid w:val="001D20D0"/>
    <w:rsid w:val="001D22C7"/>
    <w:rsid w:val="001D25CD"/>
    <w:rsid w:val="001D2EBD"/>
    <w:rsid w:val="001D301B"/>
    <w:rsid w:val="001D30A3"/>
    <w:rsid w:val="001D483C"/>
    <w:rsid w:val="001D4ECD"/>
    <w:rsid w:val="001D4FF0"/>
    <w:rsid w:val="001D50A8"/>
    <w:rsid w:val="001D52A7"/>
    <w:rsid w:val="001D5648"/>
    <w:rsid w:val="001D59C9"/>
    <w:rsid w:val="001D6331"/>
    <w:rsid w:val="001D71AB"/>
    <w:rsid w:val="001D7EDA"/>
    <w:rsid w:val="001E0515"/>
    <w:rsid w:val="001E06F1"/>
    <w:rsid w:val="001E08DE"/>
    <w:rsid w:val="001E1C02"/>
    <w:rsid w:val="001E1D92"/>
    <w:rsid w:val="001E25AA"/>
    <w:rsid w:val="001E271A"/>
    <w:rsid w:val="001E42D7"/>
    <w:rsid w:val="001E4473"/>
    <w:rsid w:val="001E4C3E"/>
    <w:rsid w:val="001E4D88"/>
    <w:rsid w:val="001E4EEF"/>
    <w:rsid w:val="001E528F"/>
    <w:rsid w:val="001E6104"/>
    <w:rsid w:val="001E6E98"/>
    <w:rsid w:val="001E6E9E"/>
    <w:rsid w:val="001E7048"/>
    <w:rsid w:val="001E74F2"/>
    <w:rsid w:val="001E7C3F"/>
    <w:rsid w:val="001F0405"/>
    <w:rsid w:val="001F170D"/>
    <w:rsid w:val="001F1A42"/>
    <w:rsid w:val="001F345C"/>
    <w:rsid w:val="001F44D4"/>
    <w:rsid w:val="001F4D08"/>
    <w:rsid w:val="001F52C7"/>
    <w:rsid w:val="001F57D4"/>
    <w:rsid w:val="001F5985"/>
    <w:rsid w:val="001F599A"/>
    <w:rsid w:val="001F599B"/>
    <w:rsid w:val="001F6406"/>
    <w:rsid w:val="001F6531"/>
    <w:rsid w:val="001F689F"/>
    <w:rsid w:val="001F7231"/>
    <w:rsid w:val="001F7680"/>
    <w:rsid w:val="00200629"/>
    <w:rsid w:val="00200ADF"/>
    <w:rsid w:val="00200B25"/>
    <w:rsid w:val="002029A3"/>
    <w:rsid w:val="002035C0"/>
    <w:rsid w:val="00203DFB"/>
    <w:rsid w:val="00204026"/>
    <w:rsid w:val="002043B5"/>
    <w:rsid w:val="002045C8"/>
    <w:rsid w:val="00205A3C"/>
    <w:rsid w:val="00206189"/>
    <w:rsid w:val="0020671F"/>
    <w:rsid w:val="00206D3E"/>
    <w:rsid w:val="00207680"/>
    <w:rsid w:val="00207963"/>
    <w:rsid w:val="00210DDE"/>
    <w:rsid w:val="00210F00"/>
    <w:rsid w:val="00211C44"/>
    <w:rsid w:val="00211E77"/>
    <w:rsid w:val="00211F07"/>
    <w:rsid w:val="00211F7C"/>
    <w:rsid w:val="00212942"/>
    <w:rsid w:val="00212DD5"/>
    <w:rsid w:val="002135B7"/>
    <w:rsid w:val="00213C3B"/>
    <w:rsid w:val="00213F94"/>
    <w:rsid w:val="0021451F"/>
    <w:rsid w:val="002146A5"/>
    <w:rsid w:val="00214758"/>
    <w:rsid w:val="002152FE"/>
    <w:rsid w:val="00215389"/>
    <w:rsid w:val="002153C3"/>
    <w:rsid w:val="002160B9"/>
    <w:rsid w:val="002165DF"/>
    <w:rsid w:val="00216700"/>
    <w:rsid w:val="00216D9F"/>
    <w:rsid w:val="00216F3E"/>
    <w:rsid w:val="00217658"/>
    <w:rsid w:val="002179C0"/>
    <w:rsid w:val="00217D51"/>
    <w:rsid w:val="00217D7D"/>
    <w:rsid w:val="0022056C"/>
    <w:rsid w:val="002209C7"/>
    <w:rsid w:val="00220B13"/>
    <w:rsid w:val="00220DAA"/>
    <w:rsid w:val="00221748"/>
    <w:rsid w:val="00221953"/>
    <w:rsid w:val="0022235D"/>
    <w:rsid w:val="00222798"/>
    <w:rsid w:val="00223E17"/>
    <w:rsid w:val="00224752"/>
    <w:rsid w:val="00224D2E"/>
    <w:rsid w:val="002261A5"/>
    <w:rsid w:val="00227201"/>
    <w:rsid w:val="00227327"/>
    <w:rsid w:val="002274D7"/>
    <w:rsid w:val="0022773F"/>
    <w:rsid w:val="002300D1"/>
    <w:rsid w:val="00230343"/>
    <w:rsid w:val="00230E7A"/>
    <w:rsid w:val="00231400"/>
    <w:rsid w:val="00231A54"/>
    <w:rsid w:val="00232187"/>
    <w:rsid w:val="00232254"/>
    <w:rsid w:val="00232452"/>
    <w:rsid w:val="002324BA"/>
    <w:rsid w:val="00232A5C"/>
    <w:rsid w:val="00232F8C"/>
    <w:rsid w:val="00233713"/>
    <w:rsid w:val="0023374D"/>
    <w:rsid w:val="00233F73"/>
    <w:rsid w:val="002352FB"/>
    <w:rsid w:val="00236AC9"/>
    <w:rsid w:val="00236D70"/>
    <w:rsid w:val="00237595"/>
    <w:rsid w:val="00237C7C"/>
    <w:rsid w:val="00241D85"/>
    <w:rsid w:val="00242300"/>
    <w:rsid w:val="0024303C"/>
    <w:rsid w:val="0024311E"/>
    <w:rsid w:val="00243C10"/>
    <w:rsid w:val="00243F45"/>
    <w:rsid w:val="002445F2"/>
    <w:rsid w:val="00244C03"/>
    <w:rsid w:val="002450F1"/>
    <w:rsid w:val="0024554E"/>
    <w:rsid w:val="00245E91"/>
    <w:rsid w:val="00246188"/>
    <w:rsid w:val="002467E7"/>
    <w:rsid w:val="00246F02"/>
    <w:rsid w:val="00247FFB"/>
    <w:rsid w:val="00250562"/>
    <w:rsid w:val="00250F84"/>
    <w:rsid w:val="00252708"/>
    <w:rsid w:val="002536C4"/>
    <w:rsid w:val="002536EF"/>
    <w:rsid w:val="00253C08"/>
    <w:rsid w:val="00253D6D"/>
    <w:rsid w:val="00254015"/>
    <w:rsid w:val="00254606"/>
    <w:rsid w:val="0025480C"/>
    <w:rsid w:val="00255655"/>
    <w:rsid w:val="00256652"/>
    <w:rsid w:val="00256974"/>
    <w:rsid w:val="002578D1"/>
    <w:rsid w:val="00257BBE"/>
    <w:rsid w:val="00257CB2"/>
    <w:rsid w:val="00260018"/>
    <w:rsid w:val="00260E1C"/>
    <w:rsid w:val="002626A3"/>
    <w:rsid w:val="0026280E"/>
    <w:rsid w:val="0026299F"/>
    <w:rsid w:val="00262ED1"/>
    <w:rsid w:val="00264322"/>
    <w:rsid w:val="0026495D"/>
    <w:rsid w:val="00265E97"/>
    <w:rsid w:val="002670EF"/>
    <w:rsid w:val="002674F2"/>
    <w:rsid w:val="00267D22"/>
    <w:rsid w:val="00270017"/>
    <w:rsid w:val="002708EA"/>
    <w:rsid w:val="002709F8"/>
    <w:rsid w:val="00270CF3"/>
    <w:rsid w:val="00271248"/>
    <w:rsid w:val="00271B22"/>
    <w:rsid w:val="00271E06"/>
    <w:rsid w:val="00272088"/>
    <w:rsid w:val="00272601"/>
    <w:rsid w:val="00272ECE"/>
    <w:rsid w:val="0027334B"/>
    <w:rsid w:val="00274EAA"/>
    <w:rsid w:val="002751A5"/>
    <w:rsid w:val="00275282"/>
    <w:rsid w:val="002755FD"/>
    <w:rsid w:val="00275BB2"/>
    <w:rsid w:val="00275EBB"/>
    <w:rsid w:val="00276649"/>
    <w:rsid w:val="00276D51"/>
    <w:rsid w:val="002772C9"/>
    <w:rsid w:val="002779B0"/>
    <w:rsid w:val="00277E80"/>
    <w:rsid w:val="00280479"/>
    <w:rsid w:val="002811FF"/>
    <w:rsid w:val="0028146B"/>
    <w:rsid w:val="0028147D"/>
    <w:rsid w:val="00284819"/>
    <w:rsid w:val="00284D2E"/>
    <w:rsid w:val="0028579A"/>
    <w:rsid w:val="00285C9D"/>
    <w:rsid w:val="00286213"/>
    <w:rsid w:val="00286938"/>
    <w:rsid w:val="0029180D"/>
    <w:rsid w:val="00291937"/>
    <w:rsid w:val="0029239F"/>
    <w:rsid w:val="0029566F"/>
    <w:rsid w:val="002960BA"/>
    <w:rsid w:val="002963E4"/>
    <w:rsid w:val="00297125"/>
    <w:rsid w:val="0029737B"/>
    <w:rsid w:val="0029742B"/>
    <w:rsid w:val="00297C18"/>
    <w:rsid w:val="002A0855"/>
    <w:rsid w:val="002A184A"/>
    <w:rsid w:val="002A2FD0"/>
    <w:rsid w:val="002A30B4"/>
    <w:rsid w:val="002A3B71"/>
    <w:rsid w:val="002A40F1"/>
    <w:rsid w:val="002A5DE7"/>
    <w:rsid w:val="002A7E66"/>
    <w:rsid w:val="002A7EDE"/>
    <w:rsid w:val="002B02EA"/>
    <w:rsid w:val="002B0319"/>
    <w:rsid w:val="002B1887"/>
    <w:rsid w:val="002B1CC5"/>
    <w:rsid w:val="002B2045"/>
    <w:rsid w:val="002B21A8"/>
    <w:rsid w:val="002B27FB"/>
    <w:rsid w:val="002B2960"/>
    <w:rsid w:val="002B2E0B"/>
    <w:rsid w:val="002B3E4C"/>
    <w:rsid w:val="002B3FF8"/>
    <w:rsid w:val="002B4C25"/>
    <w:rsid w:val="002B4CAA"/>
    <w:rsid w:val="002B57A1"/>
    <w:rsid w:val="002B5FC4"/>
    <w:rsid w:val="002B6F01"/>
    <w:rsid w:val="002B7222"/>
    <w:rsid w:val="002B768F"/>
    <w:rsid w:val="002C00CD"/>
    <w:rsid w:val="002C0709"/>
    <w:rsid w:val="002C0A88"/>
    <w:rsid w:val="002C11FE"/>
    <w:rsid w:val="002C1543"/>
    <w:rsid w:val="002C22D7"/>
    <w:rsid w:val="002C26CE"/>
    <w:rsid w:val="002C29E1"/>
    <w:rsid w:val="002C3413"/>
    <w:rsid w:val="002C3A26"/>
    <w:rsid w:val="002C3B09"/>
    <w:rsid w:val="002C43CF"/>
    <w:rsid w:val="002C492F"/>
    <w:rsid w:val="002C49B4"/>
    <w:rsid w:val="002C517C"/>
    <w:rsid w:val="002C5C42"/>
    <w:rsid w:val="002C5CFF"/>
    <w:rsid w:val="002C67FE"/>
    <w:rsid w:val="002D02EB"/>
    <w:rsid w:val="002D0D97"/>
    <w:rsid w:val="002D127D"/>
    <w:rsid w:val="002D1339"/>
    <w:rsid w:val="002D1854"/>
    <w:rsid w:val="002D1D69"/>
    <w:rsid w:val="002D23EA"/>
    <w:rsid w:val="002D3F62"/>
    <w:rsid w:val="002D4319"/>
    <w:rsid w:val="002D4B9B"/>
    <w:rsid w:val="002D53ED"/>
    <w:rsid w:val="002D55A4"/>
    <w:rsid w:val="002D6614"/>
    <w:rsid w:val="002D67E4"/>
    <w:rsid w:val="002D6952"/>
    <w:rsid w:val="002D6C43"/>
    <w:rsid w:val="002D72A6"/>
    <w:rsid w:val="002D765D"/>
    <w:rsid w:val="002D7AD8"/>
    <w:rsid w:val="002D7C6A"/>
    <w:rsid w:val="002E016A"/>
    <w:rsid w:val="002E1A2D"/>
    <w:rsid w:val="002E29AC"/>
    <w:rsid w:val="002E32B4"/>
    <w:rsid w:val="002E3425"/>
    <w:rsid w:val="002E459E"/>
    <w:rsid w:val="002E4AAD"/>
    <w:rsid w:val="002E4F5F"/>
    <w:rsid w:val="002E5138"/>
    <w:rsid w:val="002E5AD8"/>
    <w:rsid w:val="002E5DFB"/>
    <w:rsid w:val="002E63AA"/>
    <w:rsid w:val="002E6456"/>
    <w:rsid w:val="002E69E0"/>
    <w:rsid w:val="002E7A76"/>
    <w:rsid w:val="002F0155"/>
    <w:rsid w:val="002F1363"/>
    <w:rsid w:val="002F16F6"/>
    <w:rsid w:val="002F2120"/>
    <w:rsid w:val="002F24C5"/>
    <w:rsid w:val="002F3142"/>
    <w:rsid w:val="002F46C5"/>
    <w:rsid w:val="002F4791"/>
    <w:rsid w:val="002F520C"/>
    <w:rsid w:val="002F52F2"/>
    <w:rsid w:val="002F5835"/>
    <w:rsid w:val="002F5DBE"/>
    <w:rsid w:val="002F5F96"/>
    <w:rsid w:val="002F637C"/>
    <w:rsid w:val="002F6EE5"/>
    <w:rsid w:val="002F77FC"/>
    <w:rsid w:val="002F79D1"/>
    <w:rsid w:val="002F7B5B"/>
    <w:rsid w:val="002F7CD2"/>
    <w:rsid w:val="00300167"/>
    <w:rsid w:val="0030035F"/>
    <w:rsid w:val="0030113F"/>
    <w:rsid w:val="003016CC"/>
    <w:rsid w:val="00301D68"/>
    <w:rsid w:val="00301F2F"/>
    <w:rsid w:val="00302AC0"/>
    <w:rsid w:val="003035A3"/>
    <w:rsid w:val="00303CB4"/>
    <w:rsid w:val="0030442B"/>
    <w:rsid w:val="003045AC"/>
    <w:rsid w:val="00304B01"/>
    <w:rsid w:val="00304BE3"/>
    <w:rsid w:val="00304F49"/>
    <w:rsid w:val="00304FDF"/>
    <w:rsid w:val="00305CDF"/>
    <w:rsid w:val="0030665E"/>
    <w:rsid w:val="003067E1"/>
    <w:rsid w:val="00306AAB"/>
    <w:rsid w:val="003072A8"/>
    <w:rsid w:val="00307730"/>
    <w:rsid w:val="00307C15"/>
    <w:rsid w:val="00307FB8"/>
    <w:rsid w:val="0031020C"/>
    <w:rsid w:val="00310329"/>
    <w:rsid w:val="00310E00"/>
    <w:rsid w:val="00311DDE"/>
    <w:rsid w:val="003137E3"/>
    <w:rsid w:val="003157D9"/>
    <w:rsid w:val="003159B2"/>
    <w:rsid w:val="00316C75"/>
    <w:rsid w:val="00316E32"/>
    <w:rsid w:val="0031728C"/>
    <w:rsid w:val="0032059D"/>
    <w:rsid w:val="00320D63"/>
    <w:rsid w:val="0032158D"/>
    <w:rsid w:val="00321E68"/>
    <w:rsid w:val="00321F42"/>
    <w:rsid w:val="003222CB"/>
    <w:rsid w:val="0032245E"/>
    <w:rsid w:val="00322D94"/>
    <w:rsid w:val="0032385F"/>
    <w:rsid w:val="0032409A"/>
    <w:rsid w:val="00324166"/>
    <w:rsid w:val="00324E46"/>
    <w:rsid w:val="00325E63"/>
    <w:rsid w:val="003263D6"/>
    <w:rsid w:val="00326760"/>
    <w:rsid w:val="00326F6E"/>
    <w:rsid w:val="00327270"/>
    <w:rsid w:val="003278AD"/>
    <w:rsid w:val="00327A76"/>
    <w:rsid w:val="0033063B"/>
    <w:rsid w:val="00330871"/>
    <w:rsid w:val="00330CF2"/>
    <w:rsid w:val="00331045"/>
    <w:rsid w:val="0033112D"/>
    <w:rsid w:val="00331A67"/>
    <w:rsid w:val="00331AD3"/>
    <w:rsid w:val="00331F1A"/>
    <w:rsid w:val="0033263F"/>
    <w:rsid w:val="00332960"/>
    <w:rsid w:val="00332E20"/>
    <w:rsid w:val="003335CE"/>
    <w:rsid w:val="00333C47"/>
    <w:rsid w:val="00335028"/>
    <w:rsid w:val="0033503F"/>
    <w:rsid w:val="0033612B"/>
    <w:rsid w:val="0033615F"/>
    <w:rsid w:val="00336B55"/>
    <w:rsid w:val="00336D38"/>
    <w:rsid w:val="00337C83"/>
    <w:rsid w:val="00337EEE"/>
    <w:rsid w:val="00337F53"/>
    <w:rsid w:val="00340907"/>
    <w:rsid w:val="003415E0"/>
    <w:rsid w:val="003427BE"/>
    <w:rsid w:val="0034286F"/>
    <w:rsid w:val="00342934"/>
    <w:rsid w:val="00342A33"/>
    <w:rsid w:val="00343681"/>
    <w:rsid w:val="003439D5"/>
    <w:rsid w:val="0034424E"/>
    <w:rsid w:val="0034467D"/>
    <w:rsid w:val="003448F2"/>
    <w:rsid w:val="00345057"/>
    <w:rsid w:val="00345471"/>
    <w:rsid w:val="00345A8A"/>
    <w:rsid w:val="003462D4"/>
    <w:rsid w:val="00346DA7"/>
    <w:rsid w:val="003471F8"/>
    <w:rsid w:val="00351363"/>
    <w:rsid w:val="003518FB"/>
    <w:rsid w:val="00351B31"/>
    <w:rsid w:val="00351B7A"/>
    <w:rsid w:val="00351D61"/>
    <w:rsid w:val="003525F5"/>
    <w:rsid w:val="003534DB"/>
    <w:rsid w:val="00355493"/>
    <w:rsid w:val="0035679D"/>
    <w:rsid w:val="003569A0"/>
    <w:rsid w:val="00356A57"/>
    <w:rsid w:val="00356B67"/>
    <w:rsid w:val="00356BBC"/>
    <w:rsid w:val="00356CA4"/>
    <w:rsid w:val="00357166"/>
    <w:rsid w:val="003574B3"/>
    <w:rsid w:val="00357552"/>
    <w:rsid w:val="00360301"/>
    <w:rsid w:val="0036286D"/>
    <w:rsid w:val="003631DA"/>
    <w:rsid w:val="00363571"/>
    <w:rsid w:val="00363651"/>
    <w:rsid w:val="00364067"/>
    <w:rsid w:val="00365032"/>
    <w:rsid w:val="00365568"/>
    <w:rsid w:val="003658C4"/>
    <w:rsid w:val="00365A0A"/>
    <w:rsid w:val="0036700F"/>
    <w:rsid w:val="003674DF"/>
    <w:rsid w:val="0037014A"/>
    <w:rsid w:val="003719B8"/>
    <w:rsid w:val="00371E18"/>
    <w:rsid w:val="00371E7A"/>
    <w:rsid w:val="00371FD3"/>
    <w:rsid w:val="0037322B"/>
    <w:rsid w:val="0037391A"/>
    <w:rsid w:val="003750D4"/>
    <w:rsid w:val="00375399"/>
    <w:rsid w:val="0037580A"/>
    <w:rsid w:val="00375893"/>
    <w:rsid w:val="003758B4"/>
    <w:rsid w:val="00376233"/>
    <w:rsid w:val="0037773A"/>
    <w:rsid w:val="00380A16"/>
    <w:rsid w:val="00380DEC"/>
    <w:rsid w:val="00380E0E"/>
    <w:rsid w:val="0038163C"/>
    <w:rsid w:val="00382AA0"/>
    <w:rsid w:val="00382DEA"/>
    <w:rsid w:val="00383691"/>
    <w:rsid w:val="00383EAE"/>
    <w:rsid w:val="00383EBA"/>
    <w:rsid w:val="0038419E"/>
    <w:rsid w:val="003860FF"/>
    <w:rsid w:val="00386F39"/>
    <w:rsid w:val="00387E91"/>
    <w:rsid w:val="003904DB"/>
    <w:rsid w:val="0039085B"/>
    <w:rsid w:val="00390D10"/>
    <w:rsid w:val="00390EF0"/>
    <w:rsid w:val="003914B7"/>
    <w:rsid w:val="00391745"/>
    <w:rsid w:val="00391B63"/>
    <w:rsid w:val="00391C76"/>
    <w:rsid w:val="00391C80"/>
    <w:rsid w:val="0039215B"/>
    <w:rsid w:val="0039229F"/>
    <w:rsid w:val="00392A6F"/>
    <w:rsid w:val="00393189"/>
    <w:rsid w:val="003935F5"/>
    <w:rsid w:val="00394FF0"/>
    <w:rsid w:val="00395A2F"/>
    <w:rsid w:val="00397154"/>
    <w:rsid w:val="003971A4"/>
    <w:rsid w:val="0039745D"/>
    <w:rsid w:val="003A04D7"/>
    <w:rsid w:val="003A27AA"/>
    <w:rsid w:val="003A313A"/>
    <w:rsid w:val="003A430B"/>
    <w:rsid w:val="003A5098"/>
    <w:rsid w:val="003A51F7"/>
    <w:rsid w:val="003A6711"/>
    <w:rsid w:val="003A69B2"/>
    <w:rsid w:val="003A7219"/>
    <w:rsid w:val="003B06C2"/>
    <w:rsid w:val="003B139C"/>
    <w:rsid w:val="003B144C"/>
    <w:rsid w:val="003B1A80"/>
    <w:rsid w:val="003B1F7B"/>
    <w:rsid w:val="003B38D7"/>
    <w:rsid w:val="003B5EBF"/>
    <w:rsid w:val="003B6AFE"/>
    <w:rsid w:val="003B6B61"/>
    <w:rsid w:val="003B6F86"/>
    <w:rsid w:val="003B77A8"/>
    <w:rsid w:val="003C1117"/>
    <w:rsid w:val="003C17CC"/>
    <w:rsid w:val="003C1A99"/>
    <w:rsid w:val="003C2385"/>
    <w:rsid w:val="003C3561"/>
    <w:rsid w:val="003C4230"/>
    <w:rsid w:val="003C471C"/>
    <w:rsid w:val="003C50FF"/>
    <w:rsid w:val="003C5B07"/>
    <w:rsid w:val="003C6A60"/>
    <w:rsid w:val="003C6AA0"/>
    <w:rsid w:val="003C6C5F"/>
    <w:rsid w:val="003C75C6"/>
    <w:rsid w:val="003C78E6"/>
    <w:rsid w:val="003D00AA"/>
    <w:rsid w:val="003D02CA"/>
    <w:rsid w:val="003D0929"/>
    <w:rsid w:val="003D1107"/>
    <w:rsid w:val="003D239F"/>
    <w:rsid w:val="003D3CA8"/>
    <w:rsid w:val="003D3E68"/>
    <w:rsid w:val="003D4022"/>
    <w:rsid w:val="003D4554"/>
    <w:rsid w:val="003D511D"/>
    <w:rsid w:val="003D51F4"/>
    <w:rsid w:val="003E01AE"/>
    <w:rsid w:val="003E0249"/>
    <w:rsid w:val="003E2501"/>
    <w:rsid w:val="003E2971"/>
    <w:rsid w:val="003E3852"/>
    <w:rsid w:val="003E3AA0"/>
    <w:rsid w:val="003E4230"/>
    <w:rsid w:val="003E4A56"/>
    <w:rsid w:val="003E6E51"/>
    <w:rsid w:val="003E710D"/>
    <w:rsid w:val="003E769A"/>
    <w:rsid w:val="003F0258"/>
    <w:rsid w:val="003F0BAF"/>
    <w:rsid w:val="003F1284"/>
    <w:rsid w:val="003F1943"/>
    <w:rsid w:val="003F1A5C"/>
    <w:rsid w:val="003F1FFD"/>
    <w:rsid w:val="003F2AD2"/>
    <w:rsid w:val="003F2D05"/>
    <w:rsid w:val="003F3BEE"/>
    <w:rsid w:val="003F40E2"/>
    <w:rsid w:val="003F416C"/>
    <w:rsid w:val="003F469A"/>
    <w:rsid w:val="003F49B3"/>
    <w:rsid w:val="003F5536"/>
    <w:rsid w:val="003F5E0B"/>
    <w:rsid w:val="003F5FF3"/>
    <w:rsid w:val="003F61FD"/>
    <w:rsid w:val="003F6226"/>
    <w:rsid w:val="003F632C"/>
    <w:rsid w:val="003F6E1F"/>
    <w:rsid w:val="00400318"/>
    <w:rsid w:val="0040059F"/>
    <w:rsid w:val="00400CA2"/>
    <w:rsid w:val="00402426"/>
    <w:rsid w:val="004024C5"/>
    <w:rsid w:val="00402A8D"/>
    <w:rsid w:val="00402EA4"/>
    <w:rsid w:val="0040342F"/>
    <w:rsid w:val="0040347B"/>
    <w:rsid w:val="0040350A"/>
    <w:rsid w:val="00404585"/>
    <w:rsid w:val="0040573A"/>
    <w:rsid w:val="004077C1"/>
    <w:rsid w:val="00407909"/>
    <w:rsid w:val="00410E22"/>
    <w:rsid w:val="0041104B"/>
    <w:rsid w:val="00411B41"/>
    <w:rsid w:val="00411C0A"/>
    <w:rsid w:val="00411CD4"/>
    <w:rsid w:val="00412223"/>
    <w:rsid w:val="004127CD"/>
    <w:rsid w:val="004128D6"/>
    <w:rsid w:val="004139AD"/>
    <w:rsid w:val="00413A01"/>
    <w:rsid w:val="00414487"/>
    <w:rsid w:val="004147BD"/>
    <w:rsid w:val="00414D74"/>
    <w:rsid w:val="0041542E"/>
    <w:rsid w:val="00416440"/>
    <w:rsid w:val="0041665A"/>
    <w:rsid w:val="004177CE"/>
    <w:rsid w:val="0041783C"/>
    <w:rsid w:val="004204CD"/>
    <w:rsid w:val="00420E72"/>
    <w:rsid w:val="00421864"/>
    <w:rsid w:val="004225A4"/>
    <w:rsid w:val="00422F12"/>
    <w:rsid w:val="00423969"/>
    <w:rsid w:val="0042608B"/>
    <w:rsid w:val="004260E1"/>
    <w:rsid w:val="0042634D"/>
    <w:rsid w:val="00426FFA"/>
    <w:rsid w:val="0042712E"/>
    <w:rsid w:val="004273F2"/>
    <w:rsid w:val="00427B68"/>
    <w:rsid w:val="0043029F"/>
    <w:rsid w:val="00430385"/>
    <w:rsid w:val="004319E4"/>
    <w:rsid w:val="00431A50"/>
    <w:rsid w:val="00431C3B"/>
    <w:rsid w:val="00431DBC"/>
    <w:rsid w:val="00432159"/>
    <w:rsid w:val="00432988"/>
    <w:rsid w:val="00432E2F"/>
    <w:rsid w:val="00432E4F"/>
    <w:rsid w:val="00433094"/>
    <w:rsid w:val="004344A5"/>
    <w:rsid w:val="00435E22"/>
    <w:rsid w:val="00436FE0"/>
    <w:rsid w:val="0043731E"/>
    <w:rsid w:val="00441254"/>
    <w:rsid w:val="00441414"/>
    <w:rsid w:val="0044149F"/>
    <w:rsid w:val="004414FC"/>
    <w:rsid w:val="00442B9D"/>
    <w:rsid w:val="004432B7"/>
    <w:rsid w:val="00443813"/>
    <w:rsid w:val="0044391E"/>
    <w:rsid w:val="00444F00"/>
    <w:rsid w:val="00445241"/>
    <w:rsid w:val="00445BEC"/>
    <w:rsid w:val="00445D88"/>
    <w:rsid w:val="00445FF7"/>
    <w:rsid w:val="004465EE"/>
    <w:rsid w:val="00446BEA"/>
    <w:rsid w:val="00446F1D"/>
    <w:rsid w:val="004470F6"/>
    <w:rsid w:val="004472CF"/>
    <w:rsid w:val="00447861"/>
    <w:rsid w:val="00450174"/>
    <w:rsid w:val="004505A4"/>
    <w:rsid w:val="004507FD"/>
    <w:rsid w:val="004508FE"/>
    <w:rsid w:val="0045115B"/>
    <w:rsid w:val="00451213"/>
    <w:rsid w:val="004527F1"/>
    <w:rsid w:val="00452A82"/>
    <w:rsid w:val="00453587"/>
    <w:rsid w:val="0045375F"/>
    <w:rsid w:val="00453893"/>
    <w:rsid w:val="00453972"/>
    <w:rsid w:val="00453D7E"/>
    <w:rsid w:val="00453D96"/>
    <w:rsid w:val="004548AB"/>
    <w:rsid w:val="00454B6B"/>
    <w:rsid w:val="00455779"/>
    <w:rsid w:val="00455B7D"/>
    <w:rsid w:val="0045644D"/>
    <w:rsid w:val="0045648A"/>
    <w:rsid w:val="0045666D"/>
    <w:rsid w:val="00456F26"/>
    <w:rsid w:val="00457904"/>
    <w:rsid w:val="00460B83"/>
    <w:rsid w:val="00460FED"/>
    <w:rsid w:val="00461F34"/>
    <w:rsid w:val="00462460"/>
    <w:rsid w:val="00462833"/>
    <w:rsid w:val="00462D56"/>
    <w:rsid w:val="00465AB7"/>
    <w:rsid w:val="00465E55"/>
    <w:rsid w:val="004666A2"/>
    <w:rsid w:val="004667BE"/>
    <w:rsid w:val="00467283"/>
    <w:rsid w:val="0046752C"/>
    <w:rsid w:val="004676E8"/>
    <w:rsid w:val="004677A3"/>
    <w:rsid w:val="00470518"/>
    <w:rsid w:val="004708F9"/>
    <w:rsid w:val="0047098E"/>
    <w:rsid w:val="00470A13"/>
    <w:rsid w:val="004710C3"/>
    <w:rsid w:val="00471172"/>
    <w:rsid w:val="0047219B"/>
    <w:rsid w:val="0047657C"/>
    <w:rsid w:val="00476C6F"/>
    <w:rsid w:val="004778ED"/>
    <w:rsid w:val="00480CE5"/>
    <w:rsid w:val="0048173A"/>
    <w:rsid w:val="0048175D"/>
    <w:rsid w:val="004825D3"/>
    <w:rsid w:val="00482B38"/>
    <w:rsid w:val="00482B8B"/>
    <w:rsid w:val="00482F5B"/>
    <w:rsid w:val="004832DE"/>
    <w:rsid w:val="004833C9"/>
    <w:rsid w:val="00483455"/>
    <w:rsid w:val="00483D37"/>
    <w:rsid w:val="004841FD"/>
    <w:rsid w:val="00484A2F"/>
    <w:rsid w:val="004851D1"/>
    <w:rsid w:val="004851E7"/>
    <w:rsid w:val="004852DE"/>
    <w:rsid w:val="00485F12"/>
    <w:rsid w:val="00485FAE"/>
    <w:rsid w:val="00486477"/>
    <w:rsid w:val="004879E4"/>
    <w:rsid w:val="00490137"/>
    <w:rsid w:val="004901C6"/>
    <w:rsid w:val="004902FD"/>
    <w:rsid w:val="00491A68"/>
    <w:rsid w:val="004923D6"/>
    <w:rsid w:val="00492422"/>
    <w:rsid w:val="00492A90"/>
    <w:rsid w:val="00492D7B"/>
    <w:rsid w:val="00493F31"/>
    <w:rsid w:val="0049409A"/>
    <w:rsid w:val="00494573"/>
    <w:rsid w:val="00494C84"/>
    <w:rsid w:val="00494D8E"/>
    <w:rsid w:val="004953E7"/>
    <w:rsid w:val="00496479"/>
    <w:rsid w:val="00496765"/>
    <w:rsid w:val="00497021"/>
    <w:rsid w:val="004972ED"/>
    <w:rsid w:val="0049743B"/>
    <w:rsid w:val="004A0164"/>
    <w:rsid w:val="004A14DE"/>
    <w:rsid w:val="004A26F8"/>
    <w:rsid w:val="004A27E3"/>
    <w:rsid w:val="004A27E5"/>
    <w:rsid w:val="004A2A5C"/>
    <w:rsid w:val="004A3B64"/>
    <w:rsid w:val="004A4645"/>
    <w:rsid w:val="004A4E16"/>
    <w:rsid w:val="004A61ED"/>
    <w:rsid w:val="004A6838"/>
    <w:rsid w:val="004A6D21"/>
    <w:rsid w:val="004A7614"/>
    <w:rsid w:val="004A7640"/>
    <w:rsid w:val="004A799A"/>
    <w:rsid w:val="004B0021"/>
    <w:rsid w:val="004B0415"/>
    <w:rsid w:val="004B0E4E"/>
    <w:rsid w:val="004B1684"/>
    <w:rsid w:val="004B170F"/>
    <w:rsid w:val="004B18A2"/>
    <w:rsid w:val="004B1B0A"/>
    <w:rsid w:val="004B27F6"/>
    <w:rsid w:val="004B2909"/>
    <w:rsid w:val="004B2EED"/>
    <w:rsid w:val="004B3855"/>
    <w:rsid w:val="004B388A"/>
    <w:rsid w:val="004B3D7C"/>
    <w:rsid w:val="004B462E"/>
    <w:rsid w:val="004B4F5F"/>
    <w:rsid w:val="004B51C5"/>
    <w:rsid w:val="004B5CB9"/>
    <w:rsid w:val="004B6389"/>
    <w:rsid w:val="004B65C0"/>
    <w:rsid w:val="004B6824"/>
    <w:rsid w:val="004B6C4D"/>
    <w:rsid w:val="004B6F8C"/>
    <w:rsid w:val="004B7286"/>
    <w:rsid w:val="004B754A"/>
    <w:rsid w:val="004B75CB"/>
    <w:rsid w:val="004C0BA7"/>
    <w:rsid w:val="004C0F5A"/>
    <w:rsid w:val="004C146F"/>
    <w:rsid w:val="004C1B7A"/>
    <w:rsid w:val="004C1E14"/>
    <w:rsid w:val="004C387F"/>
    <w:rsid w:val="004C5604"/>
    <w:rsid w:val="004C5F8E"/>
    <w:rsid w:val="004C68F3"/>
    <w:rsid w:val="004C7FF1"/>
    <w:rsid w:val="004D06DF"/>
    <w:rsid w:val="004D0AE3"/>
    <w:rsid w:val="004D0B90"/>
    <w:rsid w:val="004D1BF0"/>
    <w:rsid w:val="004D1EBC"/>
    <w:rsid w:val="004D22AB"/>
    <w:rsid w:val="004D2D8D"/>
    <w:rsid w:val="004D45F2"/>
    <w:rsid w:val="004D4C95"/>
    <w:rsid w:val="004D590A"/>
    <w:rsid w:val="004D5988"/>
    <w:rsid w:val="004D599F"/>
    <w:rsid w:val="004D5A0E"/>
    <w:rsid w:val="004D63A9"/>
    <w:rsid w:val="004D6AE5"/>
    <w:rsid w:val="004D7B7E"/>
    <w:rsid w:val="004D7BFE"/>
    <w:rsid w:val="004E063F"/>
    <w:rsid w:val="004E0F9F"/>
    <w:rsid w:val="004E190C"/>
    <w:rsid w:val="004E2123"/>
    <w:rsid w:val="004E34C0"/>
    <w:rsid w:val="004E37EC"/>
    <w:rsid w:val="004E4168"/>
    <w:rsid w:val="004E48B6"/>
    <w:rsid w:val="004E502B"/>
    <w:rsid w:val="004E52F9"/>
    <w:rsid w:val="004E58B6"/>
    <w:rsid w:val="004E5D49"/>
    <w:rsid w:val="004E66AC"/>
    <w:rsid w:val="004E6FB3"/>
    <w:rsid w:val="004E708A"/>
    <w:rsid w:val="004E7CE9"/>
    <w:rsid w:val="004F078E"/>
    <w:rsid w:val="004F0E58"/>
    <w:rsid w:val="004F2797"/>
    <w:rsid w:val="004F30FE"/>
    <w:rsid w:val="004F3CF7"/>
    <w:rsid w:val="004F46A3"/>
    <w:rsid w:val="004F4FB7"/>
    <w:rsid w:val="004F54BE"/>
    <w:rsid w:val="004F55AE"/>
    <w:rsid w:val="004F59A6"/>
    <w:rsid w:val="004F5D9D"/>
    <w:rsid w:val="004F63E7"/>
    <w:rsid w:val="004F7139"/>
    <w:rsid w:val="004F7354"/>
    <w:rsid w:val="004F7C72"/>
    <w:rsid w:val="005003C4"/>
    <w:rsid w:val="00500C3D"/>
    <w:rsid w:val="00500C60"/>
    <w:rsid w:val="005018DC"/>
    <w:rsid w:val="00502614"/>
    <w:rsid w:val="005026BE"/>
    <w:rsid w:val="005027E8"/>
    <w:rsid w:val="00502D65"/>
    <w:rsid w:val="00502EFC"/>
    <w:rsid w:val="005031E7"/>
    <w:rsid w:val="00503265"/>
    <w:rsid w:val="005037EF"/>
    <w:rsid w:val="005038EE"/>
    <w:rsid w:val="0050394B"/>
    <w:rsid w:val="0050394E"/>
    <w:rsid w:val="005040C5"/>
    <w:rsid w:val="00504495"/>
    <w:rsid w:val="00505378"/>
    <w:rsid w:val="005053AB"/>
    <w:rsid w:val="00505CFC"/>
    <w:rsid w:val="00506E4E"/>
    <w:rsid w:val="00507045"/>
    <w:rsid w:val="00507183"/>
    <w:rsid w:val="0050741A"/>
    <w:rsid w:val="005100B4"/>
    <w:rsid w:val="005104B8"/>
    <w:rsid w:val="005106E3"/>
    <w:rsid w:val="0051071D"/>
    <w:rsid w:val="00510851"/>
    <w:rsid w:val="00510FD0"/>
    <w:rsid w:val="0051112A"/>
    <w:rsid w:val="00511C5E"/>
    <w:rsid w:val="005123ED"/>
    <w:rsid w:val="00512691"/>
    <w:rsid w:val="005133C7"/>
    <w:rsid w:val="00514423"/>
    <w:rsid w:val="005149E9"/>
    <w:rsid w:val="00514A52"/>
    <w:rsid w:val="00514B66"/>
    <w:rsid w:val="00514D0A"/>
    <w:rsid w:val="005150B9"/>
    <w:rsid w:val="0051575E"/>
    <w:rsid w:val="00516572"/>
    <w:rsid w:val="0051692D"/>
    <w:rsid w:val="00516B35"/>
    <w:rsid w:val="00516DD1"/>
    <w:rsid w:val="00516F45"/>
    <w:rsid w:val="00517332"/>
    <w:rsid w:val="00517805"/>
    <w:rsid w:val="00517B67"/>
    <w:rsid w:val="00520298"/>
    <w:rsid w:val="00521354"/>
    <w:rsid w:val="005220BC"/>
    <w:rsid w:val="00522535"/>
    <w:rsid w:val="005226E0"/>
    <w:rsid w:val="00522BDE"/>
    <w:rsid w:val="00522DDA"/>
    <w:rsid w:val="005232DB"/>
    <w:rsid w:val="0052331A"/>
    <w:rsid w:val="00523831"/>
    <w:rsid w:val="00524152"/>
    <w:rsid w:val="00524338"/>
    <w:rsid w:val="005244DC"/>
    <w:rsid w:val="0052532D"/>
    <w:rsid w:val="00525BF7"/>
    <w:rsid w:val="005272F0"/>
    <w:rsid w:val="00527C4F"/>
    <w:rsid w:val="0053083D"/>
    <w:rsid w:val="00531796"/>
    <w:rsid w:val="00531D4F"/>
    <w:rsid w:val="00532C92"/>
    <w:rsid w:val="00532FD8"/>
    <w:rsid w:val="005345A1"/>
    <w:rsid w:val="00535210"/>
    <w:rsid w:val="00535284"/>
    <w:rsid w:val="0053588E"/>
    <w:rsid w:val="00536726"/>
    <w:rsid w:val="00536950"/>
    <w:rsid w:val="005373CA"/>
    <w:rsid w:val="00537442"/>
    <w:rsid w:val="0053747C"/>
    <w:rsid w:val="00537D2B"/>
    <w:rsid w:val="00537D90"/>
    <w:rsid w:val="00537E6C"/>
    <w:rsid w:val="00540A37"/>
    <w:rsid w:val="00540BA4"/>
    <w:rsid w:val="0054100D"/>
    <w:rsid w:val="00541581"/>
    <w:rsid w:val="00541B7B"/>
    <w:rsid w:val="00541CD2"/>
    <w:rsid w:val="00543591"/>
    <w:rsid w:val="0054390C"/>
    <w:rsid w:val="00543A67"/>
    <w:rsid w:val="00543CBF"/>
    <w:rsid w:val="00544209"/>
    <w:rsid w:val="00545099"/>
    <w:rsid w:val="00545DD2"/>
    <w:rsid w:val="00546525"/>
    <w:rsid w:val="0054670C"/>
    <w:rsid w:val="00546C3A"/>
    <w:rsid w:val="005501F0"/>
    <w:rsid w:val="00550962"/>
    <w:rsid w:val="00551900"/>
    <w:rsid w:val="005528CB"/>
    <w:rsid w:val="00553AA0"/>
    <w:rsid w:val="00553BC5"/>
    <w:rsid w:val="00554F5D"/>
    <w:rsid w:val="0055554F"/>
    <w:rsid w:val="00555ADF"/>
    <w:rsid w:val="005561C7"/>
    <w:rsid w:val="005563C4"/>
    <w:rsid w:val="0056008D"/>
    <w:rsid w:val="0056030D"/>
    <w:rsid w:val="005603A1"/>
    <w:rsid w:val="005604D1"/>
    <w:rsid w:val="00560C60"/>
    <w:rsid w:val="00560DCB"/>
    <w:rsid w:val="0056105C"/>
    <w:rsid w:val="00561886"/>
    <w:rsid w:val="005632DF"/>
    <w:rsid w:val="0056368E"/>
    <w:rsid w:val="005644DC"/>
    <w:rsid w:val="00564E08"/>
    <w:rsid w:val="0056552A"/>
    <w:rsid w:val="00565544"/>
    <w:rsid w:val="00565970"/>
    <w:rsid w:val="00565CE1"/>
    <w:rsid w:val="005660B8"/>
    <w:rsid w:val="005667DD"/>
    <w:rsid w:val="0056711D"/>
    <w:rsid w:val="0057010C"/>
    <w:rsid w:val="00570E0B"/>
    <w:rsid w:val="005710A9"/>
    <w:rsid w:val="005716DE"/>
    <w:rsid w:val="0057198C"/>
    <w:rsid w:val="00572779"/>
    <w:rsid w:val="00572B57"/>
    <w:rsid w:val="00572FF5"/>
    <w:rsid w:val="005733E8"/>
    <w:rsid w:val="005746D7"/>
    <w:rsid w:val="00574BAE"/>
    <w:rsid w:val="005752AA"/>
    <w:rsid w:val="00575511"/>
    <w:rsid w:val="00575DB4"/>
    <w:rsid w:val="005760E8"/>
    <w:rsid w:val="00576442"/>
    <w:rsid w:val="00576529"/>
    <w:rsid w:val="005775AB"/>
    <w:rsid w:val="00577782"/>
    <w:rsid w:val="005800C9"/>
    <w:rsid w:val="0058258A"/>
    <w:rsid w:val="0058350D"/>
    <w:rsid w:val="00583766"/>
    <w:rsid w:val="00583EFA"/>
    <w:rsid w:val="00584642"/>
    <w:rsid w:val="005855D9"/>
    <w:rsid w:val="00586346"/>
    <w:rsid w:val="00586669"/>
    <w:rsid w:val="0058675F"/>
    <w:rsid w:val="00586E71"/>
    <w:rsid w:val="00586FEF"/>
    <w:rsid w:val="00587CCB"/>
    <w:rsid w:val="00587FC8"/>
    <w:rsid w:val="00590F78"/>
    <w:rsid w:val="005920CD"/>
    <w:rsid w:val="00592975"/>
    <w:rsid w:val="00592ECB"/>
    <w:rsid w:val="005932D6"/>
    <w:rsid w:val="0059458C"/>
    <w:rsid w:val="0059524D"/>
    <w:rsid w:val="0059606B"/>
    <w:rsid w:val="005963D8"/>
    <w:rsid w:val="005978BC"/>
    <w:rsid w:val="005979A8"/>
    <w:rsid w:val="005A0B50"/>
    <w:rsid w:val="005A199B"/>
    <w:rsid w:val="005A1EA1"/>
    <w:rsid w:val="005A235F"/>
    <w:rsid w:val="005A32B2"/>
    <w:rsid w:val="005A372E"/>
    <w:rsid w:val="005A4E31"/>
    <w:rsid w:val="005A5044"/>
    <w:rsid w:val="005A65C1"/>
    <w:rsid w:val="005A689B"/>
    <w:rsid w:val="005A6F86"/>
    <w:rsid w:val="005A6F8D"/>
    <w:rsid w:val="005A7079"/>
    <w:rsid w:val="005A778B"/>
    <w:rsid w:val="005A7CBB"/>
    <w:rsid w:val="005A7DAA"/>
    <w:rsid w:val="005B065F"/>
    <w:rsid w:val="005B08BC"/>
    <w:rsid w:val="005B1F96"/>
    <w:rsid w:val="005B21B7"/>
    <w:rsid w:val="005B250C"/>
    <w:rsid w:val="005B3423"/>
    <w:rsid w:val="005B3561"/>
    <w:rsid w:val="005B3827"/>
    <w:rsid w:val="005B39A1"/>
    <w:rsid w:val="005B3CA5"/>
    <w:rsid w:val="005B44D9"/>
    <w:rsid w:val="005B4BDD"/>
    <w:rsid w:val="005B5C4A"/>
    <w:rsid w:val="005B6625"/>
    <w:rsid w:val="005B66A7"/>
    <w:rsid w:val="005B7B7D"/>
    <w:rsid w:val="005C0AF8"/>
    <w:rsid w:val="005C1306"/>
    <w:rsid w:val="005C1619"/>
    <w:rsid w:val="005C19CC"/>
    <w:rsid w:val="005C212F"/>
    <w:rsid w:val="005C247E"/>
    <w:rsid w:val="005C2619"/>
    <w:rsid w:val="005C34A3"/>
    <w:rsid w:val="005C3C8A"/>
    <w:rsid w:val="005C424F"/>
    <w:rsid w:val="005C477F"/>
    <w:rsid w:val="005C484E"/>
    <w:rsid w:val="005C537F"/>
    <w:rsid w:val="005C650A"/>
    <w:rsid w:val="005C6885"/>
    <w:rsid w:val="005C7909"/>
    <w:rsid w:val="005D0546"/>
    <w:rsid w:val="005D071B"/>
    <w:rsid w:val="005D0A20"/>
    <w:rsid w:val="005D2752"/>
    <w:rsid w:val="005D2C3F"/>
    <w:rsid w:val="005D2DB9"/>
    <w:rsid w:val="005D382B"/>
    <w:rsid w:val="005D3C47"/>
    <w:rsid w:val="005D4973"/>
    <w:rsid w:val="005D5127"/>
    <w:rsid w:val="005D5E1A"/>
    <w:rsid w:val="005D60D1"/>
    <w:rsid w:val="005D6627"/>
    <w:rsid w:val="005D6B8F"/>
    <w:rsid w:val="005D6DBC"/>
    <w:rsid w:val="005D6F0A"/>
    <w:rsid w:val="005D75B8"/>
    <w:rsid w:val="005D7854"/>
    <w:rsid w:val="005D7DB6"/>
    <w:rsid w:val="005E12BE"/>
    <w:rsid w:val="005E13C9"/>
    <w:rsid w:val="005E1738"/>
    <w:rsid w:val="005E18FE"/>
    <w:rsid w:val="005E2CE8"/>
    <w:rsid w:val="005E2FE9"/>
    <w:rsid w:val="005E373A"/>
    <w:rsid w:val="005E394E"/>
    <w:rsid w:val="005E3AF2"/>
    <w:rsid w:val="005E3C95"/>
    <w:rsid w:val="005E445C"/>
    <w:rsid w:val="005E4DD7"/>
    <w:rsid w:val="005E552E"/>
    <w:rsid w:val="005E70CB"/>
    <w:rsid w:val="005E70DD"/>
    <w:rsid w:val="005E75DC"/>
    <w:rsid w:val="005F04D3"/>
    <w:rsid w:val="005F0515"/>
    <w:rsid w:val="005F05F9"/>
    <w:rsid w:val="005F0DD9"/>
    <w:rsid w:val="005F1E33"/>
    <w:rsid w:val="005F2247"/>
    <w:rsid w:val="005F2A09"/>
    <w:rsid w:val="005F2CCF"/>
    <w:rsid w:val="005F3551"/>
    <w:rsid w:val="005F3641"/>
    <w:rsid w:val="005F36DD"/>
    <w:rsid w:val="005F37AC"/>
    <w:rsid w:val="005F380D"/>
    <w:rsid w:val="005F3C1E"/>
    <w:rsid w:val="005F3ED0"/>
    <w:rsid w:val="005F45B1"/>
    <w:rsid w:val="005F5424"/>
    <w:rsid w:val="005F6065"/>
    <w:rsid w:val="005F6EAF"/>
    <w:rsid w:val="005F6FE0"/>
    <w:rsid w:val="005F718F"/>
    <w:rsid w:val="005F7D1B"/>
    <w:rsid w:val="005F7D78"/>
    <w:rsid w:val="006000B4"/>
    <w:rsid w:val="006007FF"/>
    <w:rsid w:val="0060091F"/>
    <w:rsid w:val="00600BCD"/>
    <w:rsid w:val="00600E9B"/>
    <w:rsid w:val="00601625"/>
    <w:rsid w:val="006028DC"/>
    <w:rsid w:val="00605051"/>
    <w:rsid w:val="006056B1"/>
    <w:rsid w:val="00606335"/>
    <w:rsid w:val="00606989"/>
    <w:rsid w:val="00607A38"/>
    <w:rsid w:val="00610570"/>
    <w:rsid w:val="00612AFA"/>
    <w:rsid w:val="00614007"/>
    <w:rsid w:val="006144C7"/>
    <w:rsid w:val="00614627"/>
    <w:rsid w:val="006148C0"/>
    <w:rsid w:val="006151F4"/>
    <w:rsid w:val="00615792"/>
    <w:rsid w:val="00615D50"/>
    <w:rsid w:val="00616285"/>
    <w:rsid w:val="0061644D"/>
    <w:rsid w:val="006171C0"/>
    <w:rsid w:val="0061738B"/>
    <w:rsid w:val="00617949"/>
    <w:rsid w:val="006217F1"/>
    <w:rsid w:val="006220C8"/>
    <w:rsid w:val="006221EC"/>
    <w:rsid w:val="0062245D"/>
    <w:rsid w:val="006229DA"/>
    <w:rsid w:val="00623332"/>
    <w:rsid w:val="0062373F"/>
    <w:rsid w:val="0062481C"/>
    <w:rsid w:val="00625494"/>
    <w:rsid w:val="0062549D"/>
    <w:rsid w:val="006259DA"/>
    <w:rsid w:val="00625C49"/>
    <w:rsid w:val="0062647A"/>
    <w:rsid w:val="00626805"/>
    <w:rsid w:val="00626A07"/>
    <w:rsid w:val="00626C12"/>
    <w:rsid w:val="0062702F"/>
    <w:rsid w:val="006273FE"/>
    <w:rsid w:val="00630165"/>
    <w:rsid w:val="00630CC8"/>
    <w:rsid w:val="00630E4D"/>
    <w:rsid w:val="006318DE"/>
    <w:rsid w:val="00631997"/>
    <w:rsid w:val="00631B65"/>
    <w:rsid w:val="00632647"/>
    <w:rsid w:val="00634485"/>
    <w:rsid w:val="00635317"/>
    <w:rsid w:val="0063533A"/>
    <w:rsid w:val="00635C2C"/>
    <w:rsid w:val="0063683E"/>
    <w:rsid w:val="006407E8"/>
    <w:rsid w:val="00640850"/>
    <w:rsid w:val="0064088B"/>
    <w:rsid w:val="00640DAE"/>
    <w:rsid w:val="00642270"/>
    <w:rsid w:val="00642363"/>
    <w:rsid w:val="00642560"/>
    <w:rsid w:val="00643629"/>
    <w:rsid w:val="0064385E"/>
    <w:rsid w:val="00643F35"/>
    <w:rsid w:val="006441E5"/>
    <w:rsid w:val="00644B6F"/>
    <w:rsid w:val="00644C91"/>
    <w:rsid w:val="00644D84"/>
    <w:rsid w:val="00645119"/>
    <w:rsid w:val="006458DD"/>
    <w:rsid w:val="00645A09"/>
    <w:rsid w:val="00645D60"/>
    <w:rsid w:val="00645F4C"/>
    <w:rsid w:val="00646563"/>
    <w:rsid w:val="0064677F"/>
    <w:rsid w:val="00646ED2"/>
    <w:rsid w:val="006475A3"/>
    <w:rsid w:val="00647D6A"/>
    <w:rsid w:val="006500D5"/>
    <w:rsid w:val="00650265"/>
    <w:rsid w:val="00650B68"/>
    <w:rsid w:val="006512D5"/>
    <w:rsid w:val="00651FD1"/>
    <w:rsid w:val="00652335"/>
    <w:rsid w:val="0065271B"/>
    <w:rsid w:val="0065342C"/>
    <w:rsid w:val="006539B6"/>
    <w:rsid w:val="00654637"/>
    <w:rsid w:val="00654942"/>
    <w:rsid w:val="006549E5"/>
    <w:rsid w:val="00654F6B"/>
    <w:rsid w:val="0065514E"/>
    <w:rsid w:val="00656AE7"/>
    <w:rsid w:val="00656CCA"/>
    <w:rsid w:val="00657916"/>
    <w:rsid w:val="0066182F"/>
    <w:rsid w:val="00662141"/>
    <w:rsid w:val="00662D87"/>
    <w:rsid w:val="00663FBD"/>
    <w:rsid w:val="00664A30"/>
    <w:rsid w:val="006656C7"/>
    <w:rsid w:val="006659CB"/>
    <w:rsid w:val="00665D32"/>
    <w:rsid w:val="0066658F"/>
    <w:rsid w:val="00666DA5"/>
    <w:rsid w:val="006675EB"/>
    <w:rsid w:val="006677E2"/>
    <w:rsid w:val="00667F4A"/>
    <w:rsid w:val="006706BB"/>
    <w:rsid w:val="0067078B"/>
    <w:rsid w:val="00670FAF"/>
    <w:rsid w:val="00671085"/>
    <w:rsid w:val="006719B1"/>
    <w:rsid w:val="00673937"/>
    <w:rsid w:val="00673E87"/>
    <w:rsid w:val="00674375"/>
    <w:rsid w:val="006744CC"/>
    <w:rsid w:val="00674510"/>
    <w:rsid w:val="006748DE"/>
    <w:rsid w:val="006755E0"/>
    <w:rsid w:val="00676022"/>
    <w:rsid w:val="00676259"/>
    <w:rsid w:val="00676334"/>
    <w:rsid w:val="006772C0"/>
    <w:rsid w:val="0067760D"/>
    <w:rsid w:val="00677D57"/>
    <w:rsid w:val="00680075"/>
    <w:rsid w:val="00680182"/>
    <w:rsid w:val="00680B92"/>
    <w:rsid w:val="00680E4C"/>
    <w:rsid w:val="00681224"/>
    <w:rsid w:val="00681D0E"/>
    <w:rsid w:val="00681D82"/>
    <w:rsid w:val="006826D5"/>
    <w:rsid w:val="00682D5F"/>
    <w:rsid w:val="00683ECA"/>
    <w:rsid w:val="00683EE4"/>
    <w:rsid w:val="00683FFA"/>
    <w:rsid w:val="00684630"/>
    <w:rsid w:val="00684B26"/>
    <w:rsid w:val="00685418"/>
    <w:rsid w:val="0068555C"/>
    <w:rsid w:val="00685FC2"/>
    <w:rsid w:val="0068608C"/>
    <w:rsid w:val="00686BDF"/>
    <w:rsid w:val="00686C9A"/>
    <w:rsid w:val="006871AB"/>
    <w:rsid w:val="00687379"/>
    <w:rsid w:val="00687E1D"/>
    <w:rsid w:val="0069032D"/>
    <w:rsid w:val="00691A79"/>
    <w:rsid w:val="00692A9D"/>
    <w:rsid w:val="00692F29"/>
    <w:rsid w:val="00693414"/>
    <w:rsid w:val="0069381C"/>
    <w:rsid w:val="00693859"/>
    <w:rsid w:val="00693A1C"/>
    <w:rsid w:val="00694E10"/>
    <w:rsid w:val="00695602"/>
    <w:rsid w:val="00695711"/>
    <w:rsid w:val="006958D0"/>
    <w:rsid w:val="00697520"/>
    <w:rsid w:val="00697CD6"/>
    <w:rsid w:val="006A04A8"/>
    <w:rsid w:val="006A057D"/>
    <w:rsid w:val="006A0E8B"/>
    <w:rsid w:val="006A1171"/>
    <w:rsid w:val="006A1300"/>
    <w:rsid w:val="006A15DC"/>
    <w:rsid w:val="006A1695"/>
    <w:rsid w:val="006A192D"/>
    <w:rsid w:val="006A3CCA"/>
    <w:rsid w:val="006A4078"/>
    <w:rsid w:val="006A4213"/>
    <w:rsid w:val="006A46AC"/>
    <w:rsid w:val="006A4919"/>
    <w:rsid w:val="006A4C16"/>
    <w:rsid w:val="006A563A"/>
    <w:rsid w:val="006A5835"/>
    <w:rsid w:val="006A5DB4"/>
    <w:rsid w:val="006A667A"/>
    <w:rsid w:val="006A71EE"/>
    <w:rsid w:val="006A72C3"/>
    <w:rsid w:val="006A7566"/>
    <w:rsid w:val="006A7681"/>
    <w:rsid w:val="006B05E5"/>
    <w:rsid w:val="006B0BE8"/>
    <w:rsid w:val="006B0FEB"/>
    <w:rsid w:val="006B1A11"/>
    <w:rsid w:val="006B1CD3"/>
    <w:rsid w:val="006B23AE"/>
    <w:rsid w:val="006B2860"/>
    <w:rsid w:val="006B2E9D"/>
    <w:rsid w:val="006B2EE5"/>
    <w:rsid w:val="006B30A9"/>
    <w:rsid w:val="006B3390"/>
    <w:rsid w:val="006B3731"/>
    <w:rsid w:val="006B3854"/>
    <w:rsid w:val="006B3AB8"/>
    <w:rsid w:val="006B411B"/>
    <w:rsid w:val="006B4A13"/>
    <w:rsid w:val="006B4E99"/>
    <w:rsid w:val="006B5A8C"/>
    <w:rsid w:val="006B6E08"/>
    <w:rsid w:val="006B79BA"/>
    <w:rsid w:val="006B7BA1"/>
    <w:rsid w:val="006B7E91"/>
    <w:rsid w:val="006B7FE2"/>
    <w:rsid w:val="006C0B02"/>
    <w:rsid w:val="006C1BD8"/>
    <w:rsid w:val="006C4845"/>
    <w:rsid w:val="006C4F5D"/>
    <w:rsid w:val="006C513E"/>
    <w:rsid w:val="006C5ABA"/>
    <w:rsid w:val="006C620E"/>
    <w:rsid w:val="006C6293"/>
    <w:rsid w:val="006C73C1"/>
    <w:rsid w:val="006C756B"/>
    <w:rsid w:val="006C76DC"/>
    <w:rsid w:val="006C7CC3"/>
    <w:rsid w:val="006C7ED5"/>
    <w:rsid w:val="006D0800"/>
    <w:rsid w:val="006D2853"/>
    <w:rsid w:val="006D350E"/>
    <w:rsid w:val="006D39A7"/>
    <w:rsid w:val="006D491A"/>
    <w:rsid w:val="006D49D4"/>
    <w:rsid w:val="006D49F5"/>
    <w:rsid w:val="006D5B01"/>
    <w:rsid w:val="006D5B5E"/>
    <w:rsid w:val="006D65D9"/>
    <w:rsid w:val="006D6E0C"/>
    <w:rsid w:val="006D7430"/>
    <w:rsid w:val="006D78B7"/>
    <w:rsid w:val="006D7EAC"/>
    <w:rsid w:val="006E002B"/>
    <w:rsid w:val="006E0054"/>
    <w:rsid w:val="006E025A"/>
    <w:rsid w:val="006E03C0"/>
    <w:rsid w:val="006E1110"/>
    <w:rsid w:val="006E1D1F"/>
    <w:rsid w:val="006E26C4"/>
    <w:rsid w:val="006E2BC3"/>
    <w:rsid w:val="006E3E44"/>
    <w:rsid w:val="006E3E63"/>
    <w:rsid w:val="006E4344"/>
    <w:rsid w:val="006E48B6"/>
    <w:rsid w:val="006E4E61"/>
    <w:rsid w:val="006E5E51"/>
    <w:rsid w:val="006E6447"/>
    <w:rsid w:val="006E6D4B"/>
    <w:rsid w:val="006E707C"/>
    <w:rsid w:val="006E79AD"/>
    <w:rsid w:val="006E7B28"/>
    <w:rsid w:val="006F05A5"/>
    <w:rsid w:val="006F05B2"/>
    <w:rsid w:val="006F0714"/>
    <w:rsid w:val="006F18E3"/>
    <w:rsid w:val="006F272C"/>
    <w:rsid w:val="006F342C"/>
    <w:rsid w:val="006F3530"/>
    <w:rsid w:val="006F3705"/>
    <w:rsid w:val="006F3FA1"/>
    <w:rsid w:val="006F461A"/>
    <w:rsid w:val="006F47A6"/>
    <w:rsid w:val="006F49C3"/>
    <w:rsid w:val="006F5F16"/>
    <w:rsid w:val="006F5F2A"/>
    <w:rsid w:val="006F6639"/>
    <w:rsid w:val="006F79CE"/>
    <w:rsid w:val="006F7D19"/>
    <w:rsid w:val="006F7DAC"/>
    <w:rsid w:val="0070062B"/>
    <w:rsid w:val="00700A67"/>
    <w:rsid w:val="00700C62"/>
    <w:rsid w:val="007010D7"/>
    <w:rsid w:val="00701E21"/>
    <w:rsid w:val="0070251B"/>
    <w:rsid w:val="00702582"/>
    <w:rsid w:val="007025B7"/>
    <w:rsid w:val="00703891"/>
    <w:rsid w:val="00703A93"/>
    <w:rsid w:val="00703EF9"/>
    <w:rsid w:val="007047C0"/>
    <w:rsid w:val="00704D8D"/>
    <w:rsid w:val="00705C45"/>
    <w:rsid w:val="00706026"/>
    <w:rsid w:val="00706053"/>
    <w:rsid w:val="00706DA0"/>
    <w:rsid w:val="00706E20"/>
    <w:rsid w:val="00706FFB"/>
    <w:rsid w:val="007073F6"/>
    <w:rsid w:val="007077E0"/>
    <w:rsid w:val="00707844"/>
    <w:rsid w:val="0070785A"/>
    <w:rsid w:val="00710C95"/>
    <w:rsid w:val="007112CD"/>
    <w:rsid w:val="00711639"/>
    <w:rsid w:val="007119A0"/>
    <w:rsid w:val="00711DBB"/>
    <w:rsid w:val="00712007"/>
    <w:rsid w:val="007123D0"/>
    <w:rsid w:val="0071269D"/>
    <w:rsid w:val="00712913"/>
    <w:rsid w:val="00714131"/>
    <w:rsid w:val="00714A14"/>
    <w:rsid w:val="007159BE"/>
    <w:rsid w:val="00715C12"/>
    <w:rsid w:val="00715C9F"/>
    <w:rsid w:val="00715CD6"/>
    <w:rsid w:val="00716777"/>
    <w:rsid w:val="0071774C"/>
    <w:rsid w:val="00717B0C"/>
    <w:rsid w:val="0072002F"/>
    <w:rsid w:val="00720095"/>
    <w:rsid w:val="00720E78"/>
    <w:rsid w:val="0072185B"/>
    <w:rsid w:val="00723151"/>
    <w:rsid w:val="007231E0"/>
    <w:rsid w:val="0072327F"/>
    <w:rsid w:val="007245BC"/>
    <w:rsid w:val="00724A0B"/>
    <w:rsid w:val="00724DC9"/>
    <w:rsid w:val="00724E46"/>
    <w:rsid w:val="007252D2"/>
    <w:rsid w:val="00725601"/>
    <w:rsid w:val="00725FE9"/>
    <w:rsid w:val="0072630B"/>
    <w:rsid w:val="00726DCA"/>
    <w:rsid w:val="0072741B"/>
    <w:rsid w:val="00727D18"/>
    <w:rsid w:val="00730013"/>
    <w:rsid w:val="00730D82"/>
    <w:rsid w:val="007310D3"/>
    <w:rsid w:val="0073110A"/>
    <w:rsid w:val="00731711"/>
    <w:rsid w:val="00732389"/>
    <w:rsid w:val="0073238D"/>
    <w:rsid w:val="007323D9"/>
    <w:rsid w:val="00732F90"/>
    <w:rsid w:val="0073303D"/>
    <w:rsid w:val="00733272"/>
    <w:rsid w:val="00733423"/>
    <w:rsid w:val="00733C37"/>
    <w:rsid w:val="00734A46"/>
    <w:rsid w:val="00734EF8"/>
    <w:rsid w:val="00735BA2"/>
    <w:rsid w:val="00737513"/>
    <w:rsid w:val="0073772A"/>
    <w:rsid w:val="00741278"/>
    <w:rsid w:val="00741715"/>
    <w:rsid w:val="00741B70"/>
    <w:rsid w:val="00741E89"/>
    <w:rsid w:val="00743971"/>
    <w:rsid w:val="00744CB2"/>
    <w:rsid w:val="00745749"/>
    <w:rsid w:val="007457A3"/>
    <w:rsid w:val="00745AF9"/>
    <w:rsid w:val="00746606"/>
    <w:rsid w:val="00746F70"/>
    <w:rsid w:val="007476ED"/>
    <w:rsid w:val="00747FEA"/>
    <w:rsid w:val="00750589"/>
    <w:rsid w:val="0075092C"/>
    <w:rsid w:val="007519DC"/>
    <w:rsid w:val="00752170"/>
    <w:rsid w:val="00752590"/>
    <w:rsid w:val="00752606"/>
    <w:rsid w:val="00753566"/>
    <w:rsid w:val="00753717"/>
    <w:rsid w:val="00754134"/>
    <w:rsid w:val="0075490A"/>
    <w:rsid w:val="00754CA2"/>
    <w:rsid w:val="00754CA7"/>
    <w:rsid w:val="00755046"/>
    <w:rsid w:val="007562ED"/>
    <w:rsid w:val="0075701A"/>
    <w:rsid w:val="0075799C"/>
    <w:rsid w:val="00757DBF"/>
    <w:rsid w:val="007604E6"/>
    <w:rsid w:val="0076131F"/>
    <w:rsid w:val="00762906"/>
    <w:rsid w:val="00763735"/>
    <w:rsid w:val="00763F08"/>
    <w:rsid w:val="00764CD8"/>
    <w:rsid w:val="00764DA2"/>
    <w:rsid w:val="00765371"/>
    <w:rsid w:val="00765712"/>
    <w:rsid w:val="007666AC"/>
    <w:rsid w:val="00767227"/>
    <w:rsid w:val="0076726E"/>
    <w:rsid w:val="007703E7"/>
    <w:rsid w:val="0077055A"/>
    <w:rsid w:val="00770BCB"/>
    <w:rsid w:val="00770BE2"/>
    <w:rsid w:val="00771AB7"/>
    <w:rsid w:val="00772184"/>
    <w:rsid w:val="00776252"/>
    <w:rsid w:val="00776682"/>
    <w:rsid w:val="007766C0"/>
    <w:rsid w:val="00776B51"/>
    <w:rsid w:val="0077729F"/>
    <w:rsid w:val="00780189"/>
    <w:rsid w:val="00780651"/>
    <w:rsid w:val="007808BC"/>
    <w:rsid w:val="00781300"/>
    <w:rsid w:val="007822BD"/>
    <w:rsid w:val="00782BF2"/>
    <w:rsid w:val="007837B7"/>
    <w:rsid w:val="00783C0F"/>
    <w:rsid w:val="00784095"/>
    <w:rsid w:val="00784269"/>
    <w:rsid w:val="00784592"/>
    <w:rsid w:val="00785119"/>
    <w:rsid w:val="007851AC"/>
    <w:rsid w:val="00785317"/>
    <w:rsid w:val="00785561"/>
    <w:rsid w:val="0078572B"/>
    <w:rsid w:val="00785769"/>
    <w:rsid w:val="007865C5"/>
    <w:rsid w:val="00786FCA"/>
    <w:rsid w:val="0078709E"/>
    <w:rsid w:val="0078759B"/>
    <w:rsid w:val="00790461"/>
    <w:rsid w:val="00791C75"/>
    <w:rsid w:val="00791D0D"/>
    <w:rsid w:val="00792ED2"/>
    <w:rsid w:val="00793D5C"/>
    <w:rsid w:val="00794385"/>
    <w:rsid w:val="007947D4"/>
    <w:rsid w:val="007948A4"/>
    <w:rsid w:val="007956E4"/>
    <w:rsid w:val="00795796"/>
    <w:rsid w:val="00795DA8"/>
    <w:rsid w:val="00795DF0"/>
    <w:rsid w:val="007966EE"/>
    <w:rsid w:val="00796C91"/>
    <w:rsid w:val="007A00DB"/>
    <w:rsid w:val="007A2DFB"/>
    <w:rsid w:val="007A303F"/>
    <w:rsid w:val="007A3128"/>
    <w:rsid w:val="007A415B"/>
    <w:rsid w:val="007A4694"/>
    <w:rsid w:val="007A4F9C"/>
    <w:rsid w:val="007A545A"/>
    <w:rsid w:val="007A5C56"/>
    <w:rsid w:val="007A5F44"/>
    <w:rsid w:val="007A6B70"/>
    <w:rsid w:val="007A7038"/>
    <w:rsid w:val="007A7340"/>
    <w:rsid w:val="007A761E"/>
    <w:rsid w:val="007A7B85"/>
    <w:rsid w:val="007A7F9C"/>
    <w:rsid w:val="007B0165"/>
    <w:rsid w:val="007B0F71"/>
    <w:rsid w:val="007B1530"/>
    <w:rsid w:val="007B1A46"/>
    <w:rsid w:val="007B1F3C"/>
    <w:rsid w:val="007B1F44"/>
    <w:rsid w:val="007B2C00"/>
    <w:rsid w:val="007B3ABD"/>
    <w:rsid w:val="007B3ECC"/>
    <w:rsid w:val="007B44D5"/>
    <w:rsid w:val="007B48D9"/>
    <w:rsid w:val="007B4D4D"/>
    <w:rsid w:val="007B575D"/>
    <w:rsid w:val="007B5A73"/>
    <w:rsid w:val="007B629A"/>
    <w:rsid w:val="007B6838"/>
    <w:rsid w:val="007B793B"/>
    <w:rsid w:val="007B7B2E"/>
    <w:rsid w:val="007B7E12"/>
    <w:rsid w:val="007C1EB7"/>
    <w:rsid w:val="007C204F"/>
    <w:rsid w:val="007C2176"/>
    <w:rsid w:val="007C263D"/>
    <w:rsid w:val="007C288E"/>
    <w:rsid w:val="007C319E"/>
    <w:rsid w:val="007C3F17"/>
    <w:rsid w:val="007C46B5"/>
    <w:rsid w:val="007C4FEF"/>
    <w:rsid w:val="007C5458"/>
    <w:rsid w:val="007D076F"/>
    <w:rsid w:val="007D0857"/>
    <w:rsid w:val="007D0F3B"/>
    <w:rsid w:val="007D1665"/>
    <w:rsid w:val="007D1BDF"/>
    <w:rsid w:val="007D2036"/>
    <w:rsid w:val="007D21A0"/>
    <w:rsid w:val="007D3020"/>
    <w:rsid w:val="007D30E9"/>
    <w:rsid w:val="007D3CFA"/>
    <w:rsid w:val="007D4005"/>
    <w:rsid w:val="007D69F0"/>
    <w:rsid w:val="007D7480"/>
    <w:rsid w:val="007E00E4"/>
    <w:rsid w:val="007E0DB7"/>
    <w:rsid w:val="007E1015"/>
    <w:rsid w:val="007E10CF"/>
    <w:rsid w:val="007E1D6C"/>
    <w:rsid w:val="007E2D36"/>
    <w:rsid w:val="007E3B01"/>
    <w:rsid w:val="007E46F5"/>
    <w:rsid w:val="007E4C7F"/>
    <w:rsid w:val="007E5AF3"/>
    <w:rsid w:val="007E6ABE"/>
    <w:rsid w:val="007E6E52"/>
    <w:rsid w:val="007E700B"/>
    <w:rsid w:val="007E7214"/>
    <w:rsid w:val="007E7554"/>
    <w:rsid w:val="007E7A4E"/>
    <w:rsid w:val="007E7E4F"/>
    <w:rsid w:val="007F0261"/>
    <w:rsid w:val="007F04EC"/>
    <w:rsid w:val="007F0A74"/>
    <w:rsid w:val="007F1DF1"/>
    <w:rsid w:val="007F2A0F"/>
    <w:rsid w:val="007F2C62"/>
    <w:rsid w:val="007F2ECF"/>
    <w:rsid w:val="007F4410"/>
    <w:rsid w:val="007F4567"/>
    <w:rsid w:val="007F49C4"/>
    <w:rsid w:val="007F4B9F"/>
    <w:rsid w:val="007F50C4"/>
    <w:rsid w:val="007F611A"/>
    <w:rsid w:val="007F6CCD"/>
    <w:rsid w:val="007F7496"/>
    <w:rsid w:val="007F7580"/>
    <w:rsid w:val="008001BE"/>
    <w:rsid w:val="00800741"/>
    <w:rsid w:val="00800BCD"/>
    <w:rsid w:val="008016DC"/>
    <w:rsid w:val="00801834"/>
    <w:rsid w:val="00801B67"/>
    <w:rsid w:val="00801DF4"/>
    <w:rsid w:val="00802774"/>
    <w:rsid w:val="0080302F"/>
    <w:rsid w:val="008041EC"/>
    <w:rsid w:val="0080501A"/>
    <w:rsid w:val="00805891"/>
    <w:rsid w:val="00805B14"/>
    <w:rsid w:val="00805D77"/>
    <w:rsid w:val="00805DEF"/>
    <w:rsid w:val="00805F11"/>
    <w:rsid w:val="00807674"/>
    <w:rsid w:val="008077EF"/>
    <w:rsid w:val="00807FBB"/>
    <w:rsid w:val="00811B6B"/>
    <w:rsid w:val="00811ECA"/>
    <w:rsid w:val="0081204E"/>
    <w:rsid w:val="00812C9A"/>
    <w:rsid w:val="00813538"/>
    <w:rsid w:val="00813A76"/>
    <w:rsid w:val="00813D6C"/>
    <w:rsid w:val="00813EF6"/>
    <w:rsid w:val="00813F73"/>
    <w:rsid w:val="0081440B"/>
    <w:rsid w:val="008152C3"/>
    <w:rsid w:val="00815FC6"/>
    <w:rsid w:val="00816721"/>
    <w:rsid w:val="00817472"/>
    <w:rsid w:val="00817E34"/>
    <w:rsid w:val="00820498"/>
    <w:rsid w:val="00820563"/>
    <w:rsid w:val="0082235B"/>
    <w:rsid w:val="0082264B"/>
    <w:rsid w:val="008236EB"/>
    <w:rsid w:val="00824868"/>
    <w:rsid w:val="00825ABF"/>
    <w:rsid w:val="00825DFB"/>
    <w:rsid w:val="00826ADF"/>
    <w:rsid w:val="00826CF9"/>
    <w:rsid w:val="0082717D"/>
    <w:rsid w:val="00830C73"/>
    <w:rsid w:val="00831637"/>
    <w:rsid w:val="008325A6"/>
    <w:rsid w:val="00832B9D"/>
    <w:rsid w:val="00833045"/>
    <w:rsid w:val="00835455"/>
    <w:rsid w:val="00835C2E"/>
    <w:rsid w:val="00835F49"/>
    <w:rsid w:val="00836362"/>
    <w:rsid w:val="00837447"/>
    <w:rsid w:val="00837836"/>
    <w:rsid w:val="0084087A"/>
    <w:rsid w:val="008412E6"/>
    <w:rsid w:val="00841B4B"/>
    <w:rsid w:val="00841C15"/>
    <w:rsid w:val="00841D41"/>
    <w:rsid w:val="00842225"/>
    <w:rsid w:val="00842239"/>
    <w:rsid w:val="00842327"/>
    <w:rsid w:val="008423FB"/>
    <w:rsid w:val="008429D3"/>
    <w:rsid w:val="008434A1"/>
    <w:rsid w:val="008449BC"/>
    <w:rsid w:val="00844CD0"/>
    <w:rsid w:val="00847302"/>
    <w:rsid w:val="008473E5"/>
    <w:rsid w:val="008474CF"/>
    <w:rsid w:val="00847A98"/>
    <w:rsid w:val="0085003E"/>
    <w:rsid w:val="008500B5"/>
    <w:rsid w:val="008505C4"/>
    <w:rsid w:val="00850ABD"/>
    <w:rsid w:val="00851551"/>
    <w:rsid w:val="00851B55"/>
    <w:rsid w:val="008526ED"/>
    <w:rsid w:val="00852B68"/>
    <w:rsid w:val="00852CF6"/>
    <w:rsid w:val="00852D99"/>
    <w:rsid w:val="00852DC1"/>
    <w:rsid w:val="00853657"/>
    <w:rsid w:val="008536B8"/>
    <w:rsid w:val="00853E20"/>
    <w:rsid w:val="00854915"/>
    <w:rsid w:val="00854D16"/>
    <w:rsid w:val="00855404"/>
    <w:rsid w:val="00856305"/>
    <w:rsid w:val="0085637E"/>
    <w:rsid w:val="00856EAF"/>
    <w:rsid w:val="00857433"/>
    <w:rsid w:val="0085750D"/>
    <w:rsid w:val="008576C0"/>
    <w:rsid w:val="00860352"/>
    <w:rsid w:val="0086068E"/>
    <w:rsid w:val="0086094F"/>
    <w:rsid w:val="00860AB7"/>
    <w:rsid w:val="0086176E"/>
    <w:rsid w:val="0086197E"/>
    <w:rsid w:val="008619A3"/>
    <w:rsid w:val="00861C09"/>
    <w:rsid w:val="00862ED0"/>
    <w:rsid w:val="00863A54"/>
    <w:rsid w:val="0086415E"/>
    <w:rsid w:val="00864232"/>
    <w:rsid w:val="00864D21"/>
    <w:rsid w:val="008659F4"/>
    <w:rsid w:val="0086609B"/>
    <w:rsid w:val="00866AA6"/>
    <w:rsid w:val="00866CF6"/>
    <w:rsid w:val="008670F0"/>
    <w:rsid w:val="0087022C"/>
    <w:rsid w:val="0087161A"/>
    <w:rsid w:val="00871BA1"/>
    <w:rsid w:val="008720E6"/>
    <w:rsid w:val="00872406"/>
    <w:rsid w:val="00872419"/>
    <w:rsid w:val="0087331C"/>
    <w:rsid w:val="00873DB8"/>
    <w:rsid w:val="00874421"/>
    <w:rsid w:val="00874CFA"/>
    <w:rsid w:val="00874EB7"/>
    <w:rsid w:val="00875777"/>
    <w:rsid w:val="00875CBC"/>
    <w:rsid w:val="00876548"/>
    <w:rsid w:val="00876FBB"/>
    <w:rsid w:val="008770B1"/>
    <w:rsid w:val="008770C8"/>
    <w:rsid w:val="00877301"/>
    <w:rsid w:val="0087777E"/>
    <w:rsid w:val="0087794C"/>
    <w:rsid w:val="008779CD"/>
    <w:rsid w:val="00880006"/>
    <w:rsid w:val="00880117"/>
    <w:rsid w:val="00880529"/>
    <w:rsid w:val="008810E4"/>
    <w:rsid w:val="00881271"/>
    <w:rsid w:val="00881391"/>
    <w:rsid w:val="008826D8"/>
    <w:rsid w:val="00883AAD"/>
    <w:rsid w:val="00883B08"/>
    <w:rsid w:val="00884C84"/>
    <w:rsid w:val="00885EDE"/>
    <w:rsid w:val="00886570"/>
    <w:rsid w:val="00886F8E"/>
    <w:rsid w:val="0088704C"/>
    <w:rsid w:val="00890074"/>
    <w:rsid w:val="008902A7"/>
    <w:rsid w:val="0089033F"/>
    <w:rsid w:val="00890541"/>
    <w:rsid w:val="00890ACF"/>
    <w:rsid w:val="00891061"/>
    <w:rsid w:val="0089212F"/>
    <w:rsid w:val="008922DC"/>
    <w:rsid w:val="0089327C"/>
    <w:rsid w:val="008933AE"/>
    <w:rsid w:val="008934BE"/>
    <w:rsid w:val="0089458D"/>
    <w:rsid w:val="008948F1"/>
    <w:rsid w:val="008949C0"/>
    <w:rsid w:val="00894E05"/>
    <w:rsid w:val="00894FBC"/>
    <w:rsid w:val="00895838"/>
    <w:rsid w:val="00896BD4"/>
    <w:rsid w:val="00896F79"/>
    <w:rsid w:val="0089730F"/>
    <w:rsid w:val="0089785D"/>
    <w:rsid w:val="00897BEF"/>
    <w:rsid w:val="00897D29"/>
    <w:rsid w:val="008A1FF0"/>
    <w:rsid w:val="008A2403"/>
    <w:rsid w:val="008A2B11"/>
    <w:rsid w:val="008A4222"/>
    <w:rsid w:val="008A430F"/>
    <w:rsid w:val="008A45E8"/>
    <w:rsid w:val="008A4AF2"/>
    <w:rsid w:val="008A4B38"/>
    <w:rsid w:val="008A4EB2"/>
    <w:rsid w:val="008A5AD0"/>
    <w:rsid w:val="008A6548"/>
    <w:rsid w:val="008A7288"/>
    <w:rsid w:val="008A74A0"/>
    <w:rsid w:val="008A7A66"/>
    <w:rsid w:val="008A7EEE"/>
    <w:rsid w:val="008B13FC"/>
    <w:rsid w:val="008B1BF5"/>
    <w:rsid w:val="008B3489"/>
    <w:rsid w:val="008B3C7C"/>
    <w:rsid w:val="008B44A0"/>
    <w:rsid w:val="008B5500"/>
    <w:rsid w:val="008B5551"/>
    <w:rsid w:val="008B568D"/>
    <w:rsid w:val="008B5B24"/>
    <w:rsid w:val="008B5C28"/>
    <w:rsid w:val="008B5FDC"/>
    <w:rsid w:val="008B63B8"/>
    <w:rsid w:val="008B6ADC"/>
    <w:rsid w:val="008B6C9E"/>
    <w:rsid w:val="008B6DE3"/>
    <w:rsid w:val="008B78D4"/>
    <w:rsid w:val="008C0A97"/>
    <w:rsid w:val="008C0AFE"/>
    <w:rsid w:val="008C0CA3"/>
    <w:rsid w:val="008C0E68"/>
    <w:rsid w:val="008C11AF"/>
    <w:rsid w:val="008C1369"/>
    <w:rsid w:val="008C3228"/>
    <w:rsid w:val="008C4266"/>
    <w:rsid w:val="008C4C1F"/>
    <w:rsid w:val="008C534A"/>
    <w:rsid w:val="008C53DB"/>
    <w:rsid w:val="008C5AFF"/>
    <w:rsid w:val="008C6FA1"/>
    <w:rsid w:val="008C7C73"/>
    <w:rsid w:val="008C7C79"/>
    <w:rsid w:val="008D0244"/>
    <w:rsid w:val="008D1E93"/>
    <w:rsid w:val="008D2AE7"/>
    <w:rsid w:val="008D2FA7"/>
    <w:rsid w:val="008D340E"/>
    <w:rsid w:val="008D3621"/>
    <w:rsid w:val="008D3CE9"/>
    <w:rsid w:val="008D3F01"/>
    <w:rsid w:val="008D3F15"/>
    <w:rsid w:val="008D4E6A"/>
    <w:rsid w:val="008D5726"/>
    <w:rsid w:val="008D5E24"/>
    <w:rsid w:val="008D5F9B"/>
    <w:rsid w:val="008D671C"/>
    <w:rsid w:val="008D68B2"/>
    <w:rsid w:val="008D754C"/>
    <w:rsid w:val="008E0035"/>
    <w:rsid w:val="008E08ED"/>
    <w:rsid w:val="008E0C23"/>
    <w:rsid w:val="008E2126"/>
    <w:rsid w:val="008E2990"/>
    <w:rsid w:val="008E36BA"/>
    <w:rsid w:val="008E38C7"/>
    <w:rsid w:val="008E38EB"/>
    <w:rsid w:val="008E44CA"/>
    <w:rsid w:val="008E54C1"/>
    <w:rsid w:val="008E62A0"/>
    <w:rsid w:val="008E721E"/>
    <w:rsid w:val="008E75FD"/>
    <w:rsid w:val="008E7686"/>
    <w:rsid w:val="008F07C8"/>
    <w:rsid w:val="008F0C6B"/>
    <w:rsid w:val="008F129D"/>
    <w:rsid w:val="008F17EE"/>
    <w:rsid w:val="008F2245"/>
    <w:rsid w:val="008F2A63"/>
    <w:rsid w:val="008F3816"/>
    <w:rsid w:val="008F4434"/>
    <w:rsid w:val="008F489F"/>
    <w:rsid w:val="008F51D1"/>
    <w:rsid w:val="008F5774"/>
    <w:rsid w:val="008F599E"/>
    <w:rsid w:val="008F69F8"/>
    <w:rsid w:val="008F743C"/>
    <w:rsid w:val="008F79B8"/>
    <w:rsid w:val="008F7D0F"/>
    <w:rsid w:val="008F7D30"/>
    <w:rsid w:val="00900109"/>
    <w:rsid w:val="0090051C"/>
    <w:rsid w:val="00900D32"/>
    <w:rsid w:val="00900DBB"/>
    <w:rsid w:val="009010E7"/>
    <w:rsid w:val="0090197F"/>
    <w:rsid w:val="0090210C"/>
    <w:rsid w:val="00902258"/>
    <w:rsid w:val="009028EA"/>
    <w:rsid w:val="009031B5"/>
    <w:rsid w:val="009035D5"/>
    <w:rsid w:val="009041F4"/>
    <w:rsid w:val="009045A6"/>
    <w:rsid w:val="009045BF"/>
    <w:rsid w:val="00904CE8"/>
    <w:rsid w:val="00905023"/>
    <w:rsid w:val="009050F2"/>
    <w:rsid w:val="00905556"/>
    <w:rsid w:val="00905652"/>
    <w:rsid w:val="00905B74"/>
    <w:rsid w:val="009076E1"/>
    <w:rsid w:val="0091054B"/>
    <w:rsid w:val="00910C7D"/>
    <w:rsid w:val="00912D92"/>
    <w:rsid w:val="0091312A"/>
    <w:rsid w:val="009132A8"/>
    <w:rsid w:val="00913305"/>
    <w:rsid w:val="009134CD"/>
    <w:rsid w:val="0091570C"/>
    <w:rsid w:val="00915C75"/>
    <w:rsid w:val="009161BB"/>
    <w:rsid w:val="00916869"/>
    <w:rsid w:val="00916C13"/>
    <w:rsid w:val="00916F01"/>
    <w:rsid w:val="009170F7"/>
    <w:rsid w:val="00917221"/>
    <w:rsid w:val="0091780E"/>
    <w:rsid w:val="00917C0E"/>
    <w:rsid w:val="009209A2"/>
    <w:rsid w:val="00920C2A"/>
    <w:rsid w:val="00920C71"/>
    <w:rsid w:val="00921CD2"/>
    <w:rsid w:val="009226B7"/>
    <w:rsid w:val="00922887"/>
    <w:rsid w:val="00922A10"/>
    <w:rsid w:val="00922AAA"/>
    <w:rsid w:val="00922CBA"/>
    <w:rsid w:val="00922F5E"/>
    <w:rsid w:val="00924FFA"/>
    <w:rsid w:val="00925C82"/>
    <w:rsid w:val="009261CD"/>
    <w:rsid w:val="00926B32"/>
    <w:rsid w:val="009272DE"/>
    <w:rsid w:val="009274F8"/>
    <w:rsid w:val="00930204"/>
    <w:rsid w:val="0093086E"/>
    <w:rsid w:val="0093124A"/>
    <w:rsid w:val="00931A2F"/>
    <w:rsid w:val="009320ED"/>
    <w:rsid w:val="00932B92"/>
    <w:rsid w:val="00932EAD"/>
    <w:rsid w:val="009332AC"/>
    <w:rsid w:val="00933B94"/>
    <w:rsid w:val="00933EAC"/>
    <w:rsid w:val="00933FBB"/>
    <w:rsid w:val="0093475B"/>
    <w:rsid w:val="009347C4"/>
    <w:rsid w:val="00934F53"/>
    <w:rsid w:val="00935BF2"/>
    <w:rsid w:val="009361C2"/>
    <w:rsid w:val="009371B8"/>
    <w:rsid w:val="00937280"/>
    <w:rsid w:val="00937862"/>
    <w:rsid w:val="00937D89"/>
    <w:rsid w:val="009404B6"/>
    <w:rsid w:val="00940722"/>
    <w:rsid w:val="00941686"/>
    <w:rsid w:val="00941C7A"/>
    <w:rsid w:val="00942558"/>
    <w:rsid w:val="009425A2"/>
    <w:rsid w:val="009441AA"/>
    <w:rsid w:val="00944AE7"/>
    <w:rsid w:val="00944B37"/>
    <w:rsid w:val="00944CBC"/>
    <w:rsid w:val="00945E5E"/>
    <w:rsid w:val="0094620C"/>
    <w:rsid w:val="0094642C"/>
    <w:rsid w:val="0094666E"/>
    <w:rsid w:val="00946994"/>
    <w:rsid w:val="00946AAA"/>
    <w:rsid w:val="00950106"/>
    <w:rsid w:val="00951A83"/>
    <w:rsid w:val="00951A87"/>
    <w:rsid w:val="00951E66"/>
    <w:rsid w:val="009526E0"/>
    <w:rsid w:val="00952EBE"/>
    <w:rsid w:val="0095382B"/>
    <w:rsid w:val="00954391"/>
    <w:rsid w:val="0095478A"/>
    <w:rsid w:val="00954FB7"/>
    <w:rsid w:val="009556CA"/>
    <w:rsid w:val="00955E1F"/>
    <w:rsid w:val="00956212"/>
    <w:rsid w:val="009564D9"/>
    <w:rsid w:val="0095758A"/>
    <w:rsid w:val="0096000C"/>
    <w:rsid w:val="0096149C"/>
    <w:rsid w:val="00961681"/>
    <w:rsid w:val="00961A01"/>
    <w:rsid w:val="00961D9C"/>
    <w:rsid w:val="00962725"/>
    <w:rsid w:val="00963400"/>
    <w:rsid w:val="0096395F"/>
    <w:rsid w:val="00963A41"/>
    <w:rsid w:val="00963A9D"/>
    <w:rsid w:val="009643C8"/>
    <w:rsid w:val="0096493D"/>
    <w:rsid w:val="00964C0B"/>
    <w:rsid w:val="00965C5F"/>
    <w:rsid w:val="00965EA3"/>
    <w:rsid w:val="0096633C"/>
    <w:rsid w:val="009667F9"/>
    <w:rsid w:val="00966DF3"/>
    <w:rsid w:val="00967E2E"/>
    <w:rsid w:val="00970FF5"/>
    <w:rsid w:val="00971E63"/>
    <w:rsid w:val="00971E90"/>
    <w:rsid w:val="009721F9"/>
    <w:rsid w:val="0097250E"/>
    <w:rsid w:val="00972BD5"/>
    <w:rsid w:val="00972D79"/>
    <w:rsid w:val="00972E92"/>
    <w:rsid w:val="00973700"/>
    <w:rsid w:val="00973A59"/>
    <w:rsid w:val="0097458D"/>
    <w:rsid w:val="009745B1"/>
    <w:rsid w:val="0097479B"/>
    <w:rsid w:val="00974BE2"/>
    <w:rsid w:val="00974D3B"/>
    <w:rsid w:val="00974D54"/>
    <w:rsid w:val="009752A1"/>
    <w:rsid w:val="00975636"/>
    <w:rsid w:val="00975CE9"/>
    <w:rsid w:val="00976402"/>
    <w:rsid w:val="00980104"/>
    <w:rsid w:val="00980644"/>
    <w:rsid w:val="00980650"/>
    <w:rsid w:val="009819FF"/>
    <w:rsid w:val="00982590"/>
    <w:rsid w:val="0098270C"/>
    <w:rsid w:val="00983200"/>
    <w:rsid w:val="0098330A"/>
    <w:rsid w:val="00984446"/>
    <w:rsid w:val="00985471"/>
    <w:rsid w:val="00985EE7"/>
    <w:rsid w:val="009870DB"/>
    <w:rsid w:val="00987533"/>
    <w:rsid w:val="00987DE6"/>
    <w:rsid w:val="00990A15"/>
    <w:rsid w:val="00990C98"/>
    <w:rsid w:val="00990D2C"/>
    <w:rsid w:val="00991699"/>
    <w:rsid w:val="009917CE"/>
    <w:rsid w:val="0099192E"/>
    <w:rsid w:val="00991A23"/>
    <w:rsid w:val="00992A46"/>
    <w:rsid w:val="00992BC8"/>
    <w:rsid w:val="00993009"/>
    <w:rsid w:val="00993CD5"/>
    <w:rsid w:val="00993FD9"/>
    <w:rsid w:val="009950BA"/>
    <w:rsid w:val="00995193"/>
    <w:rsid w:val="00995D25"/>
    <w:rsid w:val="00996521"/>
    <w:rsid w:val="009969DF"/>
    <w:rsid w:val="00997C05"/>
    <w:rsid w:val="00997D04"/>
    <w:rsid w:val="009A01EC"/>
    <w:rsid w:val="009A083D"/>
    <w:rsid w:val="009A1401"/>
    <w:rsid w:val="009A1B25"/>
    <w:rsid w:val="009A1C89"/>
    <w:rsid w:val="009A33ED"/>
    <w:rsid w:val="009A3403"/>
    <w:rsid w:val="009A3C8F"/>
    <w:rsid w:val="009A3EC2"/>
    <w:rsid w:val="009A40B7"/>
    <w:rsid w:val="009A4787"/>
    <w:rsid w:val="009A63D7"/>
    <w:rsid w:val="009A68DC"/>
    <w:rsid w:val="009B01C6"/>
    <w:rsid w:val="009B1B7E"/>
    <w:rsid w:val="009B1F56"/>
    <w:rsid w:val="009B2A14"/>
    <w:rsid w:val="009B2B46"/>
    <w:rsid w:val="009B3DF5"/>
    <w:rsid w:val="009B468E"/>
    <w:rsid w:val="009B5148"/>
    <w:rsid w:val="009B5196"/>
    <w:rsid w:val="009B6606"/>
    <w:rsid w:val="009B7301"/>
    <w:rsid w:val="009B74CB"/>
    <w:rsid w:val="009B7879"/>
    <w:rsid w:val="009B7A1A"/>
    <w:rsid w:val="009C0254"/>
    <w:rsid w:val="009C0A92"/>
    <w:rsid w:val="009C0DD2"/>
    <w:rsid w:val="009C1406"/>
    <w:rsid w:val="009C1895"/>
    <w:rsid w:val="009C237B"/>
    <w:rsid w:val="009C2BA8"/>
    <w:rsid w:val="009C308B"/>
    <w:rsid w:val="009C37C4"/>
    <w:rsid w:val="009C38A7"/>
    <w:rsid w:val="009C3A48"/>
    <w:rsid w:val="009C3DE0"/>
    <w:rsid w:val="009C5009"/>
    <w:rsid w:val="009C5BA1"/>
    <w:rsid w:val="009C69AE"/>
    <w:rsid w:val="009D0166"/>
    <w:rsid w:val="009D0345"/>
    <w:rsid w:val="009D0AE3"/>
    <w:rsid w:val="009D102A"/>
    <w:rsid w:val="009D10F7"/>
    <w:rsid w:val="009D13AA"/>
    <w:rsid w:val="009D146B"/>
    <w:rsid w:val="009D20D2"/>
    <w:rsid w:val="009D21BE"/>
    <w:rsid w:val="009D253C"/>
    <w:rsid w:val="009D3330"/>
    <w:rsid w:val="009D335F"/>
    <w:rsid w:val="009D3D01"/>
    <w:rsid w:val="009D5480"/>
    <w:rsid w:val="009D5859"/>
    <w:rsid w:val="009D6D4E"/>
    <w:rsid w:val="009D71B3"/>
    <w:rsid w:val="009D729F"/>
    <w:rsid w:val="009D7C73"/>
    <w:rsid w:val="009E048B"/>
    <w:rsid w:val="009E0A85"/>
    <w:rsid w:val="009E2795"/>
    <w:rsid w:val="009E3A0B"/>
    <w:rsid w:val="009E3E76"/>
    <w:rsid w:val="009E48F0"/>
    <w:rsid w:val="009E4B6B"/>
    <w:rsid w:val="009E4C5E"/>
    <w:rsid w:val="009E52CC"/>
    <w:rsid w:val="009E5453"/>
    <w:rsid w:val="009E547B"/>
    <w:rsid w:val="009E55F2"/>
    <w:rsid w:val="009E679F"/>
    <w:rsid w:val="009E7119"/>
    <w:rsid w:val="009E7909"/>
    <w:rsid w:val="009E79FE"/>
    <w:rsid w:val="009F059E"/>
    <w:rsid w:val="009F0A6A"/>
    <w:rsid w:val="009F0C15"/>
    <w:rsid w:val="009F0D8A"/>
    <w:rsid w:val="009F0F93"/>
    <w:rsid w:val="009F199D"/>
    <w:rsid w:val="009F2014"/>
    <w:rsid w:val="009F23C9"/>
    <w:rsid w:val="009F3308"/>
    <w:rsid w:val="009F3727"/>
    <w:rsid w:val="009F383B"/>
    <w:rsid w:val="009F4425"/>
    <w:rsid w:val="009F4746"/>
    <w:rsid w:val="009F479A"/>
    <w:rsid w:val="009F4D29"/>
    <w:rsid w:val="009F5267"/>
    <w:rsid w:val="009F5B17"/>
    <w:rsid w:val="009F5CD7"/>
    <w:rsid w:val="009F6060"/>
    <w:rsid w:val="009F6462"/>
    <w:rsid w:val="009F67DD"/>
    <w:rsid w:val="009F76D5"/>
    <w:rsid w:val="00A00614"/>
    <w:rsid w:val="00A0065E"/>
    <w:rsid w:val="00A009EC"/>
    <w:rsid w:val="00A01B30"/>
    <w:rsid w:val="00A01B78"/>
    <w:rsid w:val="00A035BF"/>
    <w:rsid w:val="00A035E0"/>
    <w:rsid w:val="00A03A97"/>
    <w:rsid w:val="00A0406D"/>
    <w:rsid w:val="00A044C0"/>
    <w:rsid w:val="00A052F1"/>
    <w:rsid w:val="00A05459"/>
    <w:rsid w:val="00A05CA0"/>
    <w:rsid w:val="00A06622"/>
    <w:rsid w:val="00A071A4"/>
    <w:rsid w:val="00A078B1"/>
    <w:rsid w:val="00A07DC6"/>
    <w:rsid w:val="00A10165"/>
    <w:rsid w:val="00A107A7"/>
    <w:rsid w:val="00A10897"/>
    <w:rsid w:val="00A10D2C"/>
    <w:rsid w:val="00A115E6"/>
    <w:rsid w:val="00A1222E"/>
    <w:rsid w:val="00A12C07"/>
    <w:rsid w:val="00A12FC0"/>
    <w:rsid w:val="00A13D03"/>
    <w:rsid w:val="00A13E6B"/>
    <w:rsid w:val="00A13FF0"/>
    <w:rsid w:val="00A14F08"/>
    <w:rsid w:val="00A14FE3"/>
    <w:rsid w:val="00A163A1"/>
    <w:rsid w:val="00A1734F"/>
    <w:rsid w:val="00A17E69"/>
    <w:rsid w:val="00A20CC0"/>
    <w:rsid w:val="00A213A7"/>
    <w:rsid w:val="00A21C0C"/>
    <w:rsid w:val="00A21FC3"/>
    <w:rsid w:val="00A2216C"/>
    <w:rsid w:val="00A224BD"/>
    <w:rsid w:val="00A23524"/>
    <w:rsid w:val="00A23777"/>
    <w:rsid w:val="00A23D65"/>
    <w:rsid w:val="00A26013"/>
    <w:rsid w:val="00A26CB2"/>
    <w:rsid w:val="00A26CDF"/>
    <w:rsid w:val="00A300D2"/>
    <w:rsid w:val="00A31338"/>
    <w:rsid w:val="00A320E0"/>
    <w:rsid w:val="00A3260D"/>
    <w:rsid w:val="00A327D1"/>
    <w:rsid w:val="00A32889"/>
    <w:rsid w:val="00A32E29"/>
    <w:rsid w:val="00A337D1"/>
    <w:rsid w:val="00A3382F"/>
    <w:rsid w:val="00A33A0C"/>
    <w:rsid w:val="00A33A9B"/>
    <w:rsid w:val="00A33D8B"/>
    <w:rsid w:val="00A3473A"/>
    <w:rsid w:val="00A353B2"/>
    <w:rsid w:val="00A35785"/>
    <w:rsid w:val="00A35CC5"/>
    <w:rsid w:val="00A37E9C"/>
    <w:rsid w:val="00A40558"/>
    <w:rsid w:val="00A41741"/>
    <w:rsid w:val="00A41911"/>
    <w:rsid w:val="00A41F46"/>
    <w:rsid w:val="00A4211F"/>
    <w:rsid w:val="00A427FE"/>
    <w:rsid w:val="00A42C0E"/>
    <w:rsid w:val="00A42F48"/>
    <w:rsid w:val="00A44EE5"/>
    <w:rsid w:val="00A452AF"/>
    <w:rsid w:val="00A456CC"/>
    <w:rsid w:val="00A457BC"/>
    <w:rsid w:val="00A468EB"/>
    <w:rsid w:val="00A4733C"/>
    <w:rsid w:val="00A47626"/>
    <w:rsid w:val="00A478EA"/>
    <w:rsid w:val="00A50A58"/>
    <w:rsid w:val="00A51040"/>
    <w:rsid w:val="00A510C6"/>
    <w:rsid w:val="00A51652"/>
    <w:rsid w:val="00A522A7"/>
    <w:rsid w:val="00A533D6"/>
    <w:rsid w:val="00A53803"/>
    <w:rsid w:val="00A53FD0"/>
    <w:rsid w:val="00A54107"/>
    <w:rsid w:val="00A544B3"/>
    <w:rsid w:val="00A559F8"/>
    <w:rsid w:val="00A55B2D"/>
    <w:rsid w:val="00A55C65"/>
    <w:rsid w:val="00A56F68"/>
    <w:rsid w:val="00A56FAD"/>
    <w:rsid w:val="00A570A2"/>
    <w:rsid w:val="00A6099A"/>
    <w:rsid w:val="00A60D6A"/>
    <w:rsid w:val="00A6102D"/>
    <w:rsid w:val="00A61D63"/>
    <w:rsid w:val="00A629D8"/>
    <w:rsid w:val="00A635A6"/>
    <w:rsid w:val="00A64808"/>
    <w:rsid w:val="00A64822"/>
    <w:rsid w:val="00A64EAA"/>
    <w:rsid w:val="00A651DB"/>
    <w:rsid w:val="00A6604E"/>
    <w:rsid w:val="00A66209"/>
    <w:rsid w:val="00A6626D"/>
    <w:rsid w:val="00A71D80"/>
    <w:rsid w:val="00A72DB5"/>
    <w:rsid w:val="00A72DDB"/>
    <w:rsid w:val="00A72E3F"/>
    <w:rsid w:val="00A73713"/>
    <w:rsid w:val="00A73B80"/>
    <w:rsid w:val="00A74096"/>
    <w:rsid w:val="00A740E7"/>
    <w:rsid w:val="00A74B08"/>
    <w:rsid w:val="00A74B6C"/>
    <w:rsid w:val="00A74D45"/>
    <w:rsid w:val="00A754F5"/>
    <w:rsid w:val="00A76408"/>
    <w:rsid w:val="00A76D5B"/>
    <w:rsid w:val="00A77AFB"/>
    <w:rsid w:val="00A80EC3"/>
    <w:rsid w:val="00A81046"/>
    <w:rsid w:val="00A81294"/>
    <w:rsid w:val="00A815CE"/>
    <w:rsid w:val="00A81603"/>
    <w:rsid w:val="00A81ADA"/>
    <w:rsid w:val="00A81ECE"/>
    <w:rsid w:val="00A82AC1"/>
    <w:rsid w:val="00A82F55"/>
    <w:rsid w:val="00A836AD"/>
    <w:rsid w:val="00A84A92"/>
    <w:rsid w:val="00A84DB1"/>
    <w:rsid w:val="00A862BC"/>
    <w:rsid w:val="00A86944"/>
    <w:rsid w:val="00A86BDA"/>
    <w:rsid w:val="00A86E59"/>
    <w:rsid w:val="00A873FC"/>
    <w:rsid w:val="00A87899"/>
    <w:rsid w:val="00A87BC4"/>
    <w:rsid w:val="00A87D35"/>
    <w:rsid w:val="00A87E9B"/>
    <w:rsid w:val="00A87FEC"/>
    <w:rsid w:val="00A902C6"/>
    <w:rsid w:val="00A90E17"/>
    <w:rsid w:val="00A91232"/>
    <w:rsid w:val="00A916D2"/>
    <w:rsid w:val="00A91D56"/>
    <w:rsid w:val="00A92168"/>
    <w:rsid w:val="00A92314"/>
    <w:rsid w:val="00A92949"/>
    <w:rsid w:val="00A937D3"/>
    <w:rsid w:val="00A93C90"/>
    <w:rsid w:val="00A94968"/>
    <w:rsid w:val="00A95FF7"/>
    <w:rsid w:val="00A96083"/>
    <w:rsid w:val="00A971A3"/>
    <w:rsid w:val="00A976D6"/>
    <w:rsid w:val="00A97B45"/>
    <w:rsid w:val="00A97F86"/>
    <w:rsid w:val="00AA0D5C"/>
    <w:rsid w:val="00AA0FBD"/>
    <w:rsid w:val="00AA1585"/>
    <w:rsid w:val="00AA20F1"/>
    <w:rsid w:val="00AA24D6"/>
    <w:rsid w:val="00AA257F"/>
    <w:rsid w:val="00AA378A"/>
    <w:rsid w:val="00AA3A16"/>
    <w:rsid w:val="00AA3CA8"/>
    <w:rsid w:val="00AA4C3D"/>
    <w:rsid w:val="00AA5695"/>
    <w:rsid w:val="00AA6029"/>
    <w:rsid w:val="00AA6103"/>
    <w:rsid w:val="00AA692E"/>
    <w:rsid w:val="00AB1D61"/>
    <w:rsid w:val="00AB3284"/>
    <w:rsid w:val="00AB392F"/>
    <w:rsid w:val="00AB4959"/>
    <w:rsid w:val="00AB502E"/>
    <w:rsid w:val="00AB66A5"/>
    <w:rsid w:val="00AB68B5"/>
    <w:rsid w:val="00AB6F1C"/>
    <w:rsid w:val="00AB71F4"/>
    <w:rsid w:val="00AB73A1"/>
    <w:rsid w:val="00AB7850"/>
    <w:rsid w:val="00AB786C"/>
    <w:rsid w:val="00AB7F57"/>
    <w:rsid w:val="00AC077D"/>
    <w:rsid w:val="00AC14A7"/>
    <w:rsid w:val="00AC15CA"/>
    <w:rsid w:val="00AC1BC6"/>
    <w:rsid w:val="00AC1D1F"/>
    <w:rsid w:val="00AC2061"/>
    <w:rsid w:val="00AC26A7"/>
    <w:rsid w:val="00AC2BCB"/>
    <w:rsid w:val="00AC484A"/>
    <w:rsid w:val="00AC4FC4"/>
    <w:rsid w:val="00AC5187"/>
    <w:rsid w:val="00AC5311"/>
    <w:rsid w:val="00AC5EB2"/>
    <w:rsid w:val="00AC6A8D"/>
    <w:rsid w:val="00AC727C"/>
    <w:rsid w:val="00AC79AE"/>
    <w:rsid w:val="00AD0446"/>
    <w:rsid w:val="00AD1527"/>
    <w:rsid w:val="00AD223C"/>
    <w:rsid w:val="00AD261E"/>
    <w:rsid w:val="00AD37FB"/>
    <w:rsid w:val="00AD3C6B"/>
    <w:rsid w:val="00AD3E25"/>
    <w:rsid w:val="00AD427C"/>
    <w:rsid w:val="00AD4A00"/>
    <w:rsid w:val="00AD55E6"/>
    <w:rsid w:val="00AD61C0"/>
    <w:rsid w:val="00AD6874"/>
    <w:rsid w:val="00AD6AC9"/>
    <w:rsid w:val="00AD7021"/>
    <w:rsid w:val="00AD70C9"/>
    <w:rsid w:val="00AD7309"/>
    <w:rsid w:val="00AD745D"/>
    <w:rsid w:val="00AD7A11"/>
    <w:rsid w:val="00AD7A5E"/>
    <w:rsid w:val="00AD7B78"/>
    <w:rsid w:val="00AD7F2F"/>
    <w:rsid w:val="00AE0041"/>
    <w:rsid w:val="00AE00C6"/>
    <w:rsid w:val="00AE2119"/>
    <w:rsid w:val="00AE35F8"/>
    <w:rsid w:val="00AE39EA"/>
    <w:rsid w:val="00AE3E9A"/>
    <w:rsid w:val="00AE5D8C"/>
    <w:rsid w:val="00AE6679"/>
    <w:rsid w:val="00AE69B4"/>
    <w:rsid w:val="00AE6F53"/>
    <w:rsid w:val="00AE72A3"/>
    <w:rsid w:val="00AE73E0"/>
    <w:rsid w:val="00AE779D"/>
    <w:rsid w:val="00AF0031"/>
    <w:rsid w:val="00AF1002"/>
    <w:rsid w:val="00AF33CF"/>
    <w:rsid w:val="00AF43E2"/>
    <w:rsid w:val="00AF4525"/>
    <w:rsid w:val="00AF4FBA"/>
    <w:rsid w:val="00AF5116"/>
    <w:rsid w:val="00AF5921"/>
    <w:rsid w:val="00AF5E3F"/>
    <w:rsid w:val="00B01FC8"/>
    <w:rsid w:val="00B02343"/>
    <w:rsid w:val="00B033A7"/>
    <w:rsid w:val="00B03670"/>
    <w:rsid w:val="00B037E8"/>
    <w:rsid w:val="00B04A82"/>
    <w:rsid w:val="00B04CF2"/>
    <w:rsid w:val="00B063E3"/>
    <w:rsid w:val="00B06877"/>
    <w:rsid w:val="00B07BFB"/>
    <w:rsid w:val="00B07D69"/>
    <w:rsid w:val="00B10858"/>
    <w:rsid w:val="00B1109E"/>
    <w:rsid w:val="00B116E0"/>
    <w:rsid w:val="00B11937"/>
    <w:rsid w:val="00B11D78"/>
    <w:rsid w:val="00B12274"/>
    <w:rsid w:val="00B134A6"/>
    <w:rsid w:val="00B134CE"/>
    <w:rsid w:val="00B13D60"/>
    <w:rsid w:val="00B13E0F"/>
    <w:rsid w:val="00B1468F"/>
    <w:rsid w:val="00B14AD3"/>
    <w:rsid w:val="00B14CC7"/>
    <w:rsid w:val="00B14E81"/>
    <w:rsid w:val="00B159F9"/>
    <w:rsid w:val="00B161D2"/>
    <w:rsid w:val="00B16A2C"/>
    <w:rsid w:val="00B17E2E"/>
    <w:rsid w:val="00B20A7E"/>
    <w:rsid w:val="00B20E97"/>
    <w:rsid w:val="00B22116"/>
    <w:rsid w:val="00B22981"/>
    <w:rsid w:val="00B23426"/>
    <w:rsid w:val="00B25966"/>
    <w:rsid w:val="00B27CE9"/>
    <w:rsid w:val="00B30350"/>
    <w:rsid w:val="00B315A5"/>
    <w:rsid w:val="00B31AB5"/>
    <w:rsid w:val="00B324BE"/>
    <w:rsid w:val="00B335D2"/>
    <w:rsid w:val="00B339C9"/>
    <w:rsid w:val="00B33C50"/>
    <w:rsid w:val="00B354BC"/>
    <w:rsid w:val="00B35962"/>
    <w:rsid w:val="00B35BCE"/>
    <w:rsid w:val="00B365C9"/>
    <w:rsid w:val="00B36699"/>
    <w:rsid w:val="00B40196"/>
    <w:rsid w:val="00B40575"/>
    <w:rsid w:val="00B40927"/>
    <w:rsid w:val="00B422D6"/>
    <w:rsid w:val="00B43AF1"/>
    <w:rsid w:val="00B43DE8"/>
    <w:rsid w:val="00B44B64"/>
    <w:rsid w:val="00B44DAC"/>
    <w:rsid w:val="00B45C27"/>
    <w:rsid w:val="00B45CCD"/>
    <w:rsid w:val="00B469EE"/>
    <w:rsid w:val="00B46DDE"/>
    <w:rsid w:val="00B47814"/>
    <w:rsid w:val="00B47863"/>
    <w:rsid w:val="00B47AF2"/>
    <w:rsid w:val="00B47D5D"/>
    <w:rsid w:val="00B51011"/>
    <w:rsid w:val="00B522A7"/>
    <w:rsid w:val="00B526E6"/>
    <w:rsid w:val="00B54910"/>
    <w:rsid w:val="00B54AF9"/>
    <w:rsid w:val="00B54F44"/>
    <w:rsid w:val="00B55395"/>
    <w:rsid w:val="00B555BE"/>
    <w:rsid w:val="00B55A0A"/>
    <w:rsid w:val="00B55ACD"/>
    <w:rsid w:val="00B57F00"/>
    <w:rsid w:val="00B60324"/>
    <w:rsid w:val="00B61110"/>
    <w:rsid w:val="00B6169D"/>
    <w:rsid w:val="00B61A2A"/>
    <w:rsid w:val="00B61A36"/>
    <w:rsid w:val="00B623A3"/>
    <w:rsid w:val="00B62A5C"/>
    <w:rsid w:val="00B62AA9"/>
    <w:rsid w:val="00B63122"/>
    <w:rsid w:val="00B63352"/>
    <w:rsid w:val="00B634D0"/>
    <w:rsid w:val="00B638AD"/>
    <w:rsid w:val="00B63EF0"/>
    <w:rsid w:val="00B645B7"/>
    <w:rsid w:val="00B64B45"/>
    <w:rsid w:val="00B64B78"/>
    <w:rsid w:val="00B6586B"/>
    <w:rsid w:val="00B65D78"/>
    <w:rsid w:val="00B65E86"/>
    <w:rsid w:val="00B677B2"/>
    <w:rsid w:val="00B67BA8"/>
    <w:rsid w:val="00B70654"/>
    <w:rsid w:val="00B70F53"/>
    <w:rsid w:val="00B718E5"/>
    <w:rsid w:val="00B72A88"/>
    <w:rsid w:val="00B72FB7"/>
    <w:rsid w:val="00B74959"/>
    <w:rsid w:val="00B75B43"/>
    <w:rsid w:val="00B76CC3"/>
    <w:rsid w:val="00B77756"/>
    <w:rsid w:val="00B80282"/>
    <w:rsid w:val="00B808CE"/>
    <w:rsid w:val="00B80F17"/>
    <w:rsid w:val="00B82454"/>
    <w:rsid w:val="00B8392D"/>
    <w:rsid w:val="00B83C7F"/>
    <w:rsid w:val="00B83FF0"/>
    <w:rsid w:val="00B84BF4"/>
    <w:rsid w:val="00B8647B"/>
    <w:rsid w:val="00B869B4"/>
    <w:rsid w:val="00B86C42"/>
    <w:rsid w:val="00B87A9C"/>
    <w:rsid w:val="00B87A9E"/>
    <w:rsid w:val="00B87C57"/>
    <w:rsid w:val="00B90A10"/>
    <w:rsid w:val="00B90A71"/>
    <w:rsid w:val="00B90EA8"/>
    <w:rsid w:val="00B91068"/>
    <w:rsid w:val="00B91808"/>
    <w:rsid w:val="00B91BAC"/>
    <w:rsid w:val="00B91F21"/>
    <w:rsid w:val="00B92239"/>
    <w:rsid w:val="00B9276C"/>
    <w:rsid w:val="00B93046"/>
    <w:rsid w:val="00B932A7"/>
    <w:rsid w:val="00B94384"/>
    <w:rsid w:val="00B9583F"/>
    <w:rsid w:val="00B97044"/>
    <w:rsid w:val="00B9704A"/>
    <w:rsid w:val="00B97D7D"/>
    <w:rsid w:val="00B97FC2"/>
    <w:rsid w:val="00BA0395"/>
    <w:rsid w:val="00BA07F6"/>
    <w:rsid w:val="00BA14E1"/>
    <w:rsid w:val="00BA1654"/>
    <w:rsid w:val="00BA1768"/>
    <w:rsid w:val="00BA2D96"/>
    <w:rsid w:val="00BA3C97"/>
    <w:rsid w:val="00BA3D59"/>
    <w:rsid w:val="00BA4D2C"/>
    <w:rsid w:val="00BA4D80"/>
    <w:rsid w:val="00BA5038"/>
    <w:rsid w:val="00BA508B"/>
    <w:rsid w:val="00BA7232"/>
    <w:rsid w:val="00BA7CCB"/>
    <w:rsid w:val="00BB02F9"/>
    <w:rsid w:val="00BB1278"/>
    <w:rsid w:val="00BB2019"/>
    <w:rsid w:val="00BB2E45"/>
    <w:rsid w:val="00BB2FF8"/>
    <w:rsid w:val="00BB31F5"/>
    <w:rsid w:val="00BB368C"/>
    <w:rsid w:val="00BB4890"/>
    <w:rsid w:val="00BB70B1"/>
    <w:rsid w:val="00BB7172"/>
    <w:rsid w:val="00BB7AC6"/>
    <w:rsid w:val="00BB7B7A"/>
    <w:rsid w:val="00BB7D23"/>
    <w:rsid w:val="00BC099F"/>
    <w:rsid w:val="00BC09BA"/>
    <w:rsid w:val="00BC1182"/>
    <w:rsid w:val="00BC1BF7"/>
    <w:rsid w:val="00BC1C13"/>
    <w:rsid w:val="00BC1C1E"/>
    <w:rsid w:val="00BC1D53"/>
    <w:rsid w:val="00BC1E73"/>
    <w:rsid w:val="00BC20C3"/>
    <w:rsid w:val="00BC2879"/>
    <w:rsid w:val="00BC291B"/>
    <w:rsid w:val="00BC2D64"/>
    <w:rsid w:val="00BC4493"/>
    <w:rsid w:val="00BC4D19"/>
    <w:rsid w:val="00BC71E7"/>
    <w:rsid w:val="00BD013D"/>
    <w:rsid w:val="00BD0C4A"/>
    <w:rsid w:val="00BD1253"/>
    <w:rsid w:val="00BD14CA"/>
    <w:rsid w:val="00BD1779"/>
    <w:rsid w:val="00BD192D"/>
    <w:rsid w:val="00BD1E37"/>
    <w:rsid w:val="00BD2F23"/>
    <w:rsid w:val="00BD3C59"/>
    <w:rsid w:val="00BD3F73"/>
    <w:rsid w:val="00BD45F2"/>
    <w:rsid w:val="00BD516D"/>
    <w:rsid w:val="00BD5645"/>
    <w:rsid w:val="00BD60A2"/>
    <w:rsid w:val="00BD61EE"/>
    <w:rsid w:val="00BD67CD"/>
    <w:rsid w:val="00BD78C1"/>
    <w:rsid w:val="00BE0077"/>
    <w:rsid w:val="00BE17BA"/>
    <w:rsid w:val="00BE2A4B"/>
    <w:rsid w:val="00BE2DFB"/>
    <w:rsid w:val="00BE2F16"/>
    <w:rsid w:val="00BE3381"/>
    <w:rsid w:val="00BE36DA"/>
    <w:rsid w:val="00BE3DAA"/>
    <w:rsid w:val="00BE3FC8"/>
    <w:rsid w:val="00BE5AD7"/>
    <w:rsid w:val="00BE62F8"/>
    <w:rsid w:val="00BE751C"/>
    <w:rsid w:val="00BE78F9"/>
    <w:rsid w:val="00BE7B28"/>
    <w:rsid w:val="00BF0851"/>
    <w:rsid w:val="00BF0B81"/>
    <w:rsid w:val="00BF0E39"/>
    <w:rsid w:val="00BF0EA1"/>
    <w:rsid w:val="00BF22A6"/>
    <w:rsid w:val="00BF277C"/>
    <w:rsid w:val="00BF2F79"/>
    <w:rsid w:val="00BF3014"/>
    <w:rsid w:val="00BF3C16"/>
    <w:rsid w:val="00BF40CA"/>
    <w:rsid w:val="00BF5FD1"/>
    <w:rsid w:val="00BF64F2"/>
    <w:rsid w:val="00BF68DA"/>
    <w:rsid w:val="00BF7BB4"/>
    <w:rsid w:val="00C016A1"/>
    <w:rsid w:val="00C01952"/>
    <w:rsid w:val="00C019F6"/>
    <w:rsid w:val="00C02324"/>
    <w:rsid w:val="00C02327"/>
    <w:rsid w:val="00C023BA"/>
    <w:rsid w:val="00C02B0A"/>
    <w:rsid w:val="00C037B7"/>
    <w:rsid w:val="00C04CB2"/>
    <w:rsid w:val="00C04EDA"/>
    <w:rsid w:val="00C063D6"/>
    <w:rsid w:val="00C06D34"/>
    <w:rsid w:val="00C07F40"/>
    <w:rsid w:val="00C07FD1"/>
    <w:rsid w:val="00C10189"/>
    <w:rsid w:val="00C10B76"/>
    <w:rsid w:val="00C11874"/>
    <w:rsid w:val="00C12A20"/>
    <w:rsid w:val="00C12CF1"/>
    <w:rsid w:val="00C1415D"/>
    <w:rsid w:val="00C14732"/>
    <w:rsid w:val="00C147F0"/>
    <w:rsid w:val="00C15105"/>
    <w:rsid w:val="00C159AF"/>
    <w:rsid w:val="00C160C4"/>
    <w:rsid w:val="00C162E0"/>
    <w:rsid w:val="00C167EE"/>
    <w:rsid w:val="00C17A79"/>
    <w:rsid w:val="00C17DDF"/>
    <w:rsid w:val="00C216D1"/>
    <w:rsid w:val="00C21E37"/>
    <w:rsid w:val="00C2453A"/>
    <w:rsid w:val="00C24A38"/>
    <w:rsid w:val="00C25689"/>
    <w:rsid w:val="00C25A90"/>
    <w:rsid w:val="00C25B7F"/>
    <w:rsid w:val="00C261A6"/>
    <w:rsid w:val="00C26388"/>
    <w:rsid w:val="00C26DC3"/>
    <w:rsid w:val="00C27003"/>
    <w:rsid w:val="00C276AA"/>
    <w:rsid w:val="00C278B6"/>
    <w:rsid w:val="00C30868"/>
    <w:rsid w:val="00C30B5E"/>
    <w:rsid w:val="00C30E24"/>
    <w:rsid w:val="00C31EC2"/>
    <w:rsid w:val="00C320C0"/>
    <w:rsid w:val="00C34401"/>
    <w:rsid w:val="00C3535A"/>
    <w:rsid w:val="00C35414"/>
    <w:rsid w:val="00C35734"/>
    <w:rsid w:val="00C35781"/>
    <w:rsid w:val="00C36423"/>
    <w:rsid w:val="00C37CC5"/>
    <w:rsid w:val="00C401FD"/>
    <w:rsid w:val="00C41D82"/>
    <w:rsid w:val="00C4261E"/>
    <w:rsid w:val="00C42C9B"/>
    <w:rsid w:val="00C42D07"/>
    <w:rsid w:val="00C4319E"/>
    <w:rsid w:val="00C43423"/>
    <w:rsid w:val="00C445F8"/>
    <w:rsid w:val="00C450C7"/>
    <w:rsid w:val="00C45702"/>
    <w:rsid w:val="00C45DF1"/>
    <w:rsid w:val="00C45E80"/>
    <w:rsid w:val="00C47175"/>
    <w:rsid w:val="00C47489"/>
    <w:rsid w:val="00C4754E"/>
    <w:rsid w:val="00C47E03"/>
    <w:rsid w:val="00C5057D"/>
    <w:rsid w:val="00C507F6"/>
    <w:rsid w:val="00C50B51"/>
    <w:rsid w:val="00C5131A"/>
    <w:rsid w:val="00C51602"/>
    <w:rsid w:val="00C51867"/>
    <w:rsid w:val="00C52555"/>
    <w:rsid w:val="00C52660"/>
    <w:rsid w:val="00C528E8"/>
    <w:rsid w:val="00C5351B"/>
    <w:rsid w:val="00C53764"/>
    <w:rsid w:val="00C54361"/>
    <w:rsid w:val="00C554C9"/>
    <w:rsid w:val="00C561D4"/>
    <w:rsid w:val="00C5726D"/>
    <w:rsid w:val="00C57376"/>
    <w:rsid w:val="00C60951"/>
    <w:rsid w:val="00C60E1C"/>
    <w:rsid w:val="00C60E77"/>
    <w:rsid w:val="00C610B5"/>
    <w:rsid w:val="00C62A2A"/>
    <w:rsid w:val="00C63C05"/>
    <w:rsid w:val="00C63DF6"/>
    <w:rsid w:val="00C64061"/>
    <w:rsid w:val="00C64139"/>
    <w:rsid w:val="00C65906"/>
    <w:rsid w:val="00C662F8"/>
    <w:rsid w:val="00C66464"/>
    <w:rsid w:val="00C66A32"/>
    <w:rsid w:val="00C66A59"/>
    <w:rsid w:val="00C66D9E"/>
    <w:rsid w:val="00C67F2A"/>
    <w:rsid w:val="00C703C1"/>
    <w:rsid w:val="00C705F7"/>
    <w:rsid w:val="00C70A1B"/>
    <w:rsid w:val="00C711E3"/>
    <w:rsid w:val="00C71D30"/>
    <w:rsid w:val="00C71FD3"/>
    <w:rsid w:val="00C730C9"/>
    <w:rsid w:val="00C73271"/>
    <w:rsid w:val="00C739CD"/>
    <w:rsid w:val="00C74CA4"/>
    <w:rsid w:val="00C74D95"/>
    <w:rsid w:val="00C77033"/>
    <w:rsid w:val="00C77150"/>
    <w:rsid w:val="00C775AE"/>
    <w:rsid w:val="00C776A3"/>
    <w:rsid w:val="00C7777A"/>
    <w:rsid w:val="00C7796F"/>
    <w:rsid w:val="00C77D85"/>
    <w:rsid w:val="00C80762"/>
    <w:rsid w:val="00C812C1"/>
    <w:rsid w:val="00C81896"/>
    <w:rsid w:val="00C836B0"/>
    <w:rsid w:val="00C83E4D"/>
    <w:rsid w:val="00C84281"/>
    <w:rsid w:val="00C8485C"/>
    <w:rsid w:val="00C85795"/>
    <w:rsid w:val="00C85E4C"/>
    <w:rsid w:val="00C86061"/>
    <w:rsid w:val="00C86685"/>
    <w:rsid w:val="00C86695"/>
    <w:rsid w:val="00C8682F"/>
    <w:rsid w:val="00C86880"/>
    <w:rsid w:val="00C86FC7"/>
    <w:rsid w:val="00C87BA1"/>
    <w:rsid w:val="00C87E50"/>
    <w:rsid w:val="00C90602"/>
    <w:rsid w:val="00C9077E"/>
    <w:rsid w:val="00C90A64"/>
    <w:rsid w:val="00C91C9A"/>
    <w:rsid w:val="00C92464"/>
    <w:rsid w:val="00C9267D"/>
    <w:rsid w:val="00C943FB"/>
    <w:rsid w:val="00C94498"/>
    <w:rsid w:val="00C95F4F"/>
    <w:rsid w:val="00C9615C"/>
    <w:rsid w:val="00C96197"/>
    <w:rsid w:val="00C964EE"/>
    <w:rsid w:val="00C96A66"/>
    <w:rsid w:val="00C9762C"/>
    <w:rsid w:val="00C97AE1"/>
    <w:rsid w:val="00C97BCE"/>
    <w:rsid w:val="00C97D5A"/>
    <w:rsid w:val="00CA0400"/>
    <w:rsid w:val="00CA100C"/>
    <w:rsid w:val="00CA22A4"/>
    <w:rsid w:val="00CA2696"/>
    <w:rsid w:val="00CA2952"/>
    <w:rsid w:val="00CA2955"/>
    <w:rsid w:val="00CA2B54"/>
    <w:rsid w:val="00CA36ED"/>
    <w:rsid w:val="00CA38AD"/>
    <w:rsid w:val="00CA3F97"/>
    <w:rsid w:val="00CA40CE"/>
    <w:rsid w:val="00CA4877"/>
    <w:rsid w:val="00CA55E7"/>
    <w:rsid w:val="00CA60E6"/>
    <w:rsid w:val="00CA60EA"/>
    <w:rsid w:val="00CA67C8"/>
    <w:rsid w:val="00CA68B1"/>
    <w:rsid w:val="00CA6902"/>
    <w:rsid w:val="00CA7A7E"/>
    <w:rsid w:val="00CA7C3D"/>
    <w:rsid w:val="00CB2BDD"/>
    <w:rsid w:val="00CB2DBD"/>
    <w:rsid w:val="00CB3515"/>
    <w:rsid w:val="00CB393D"/>
    <w:rsid w:val="00CB42F4"/>
    <w:rsid w:val="00CB4316"/>
    <w:rsid w:val="00CB5544"/>
    <w:rsid w:val="00CB5F0C"/>
    <w:rsid w:val="00CB7E59"/>
    <w:rsid w:val="00CC0056"/>
    <w:rsid w:val="00CC0E1D"/>
    <w:rsid w:val="00CC1A4F"/>
    <w:rsid w:val="00CC1F00"/>
    <w:rsid w:val="00CC25A9"/>
    <w:rsid w:val="00CC3979"/>
    <w:rsid w:val="00CC3AEE"/>
    <w:rsid w:val="00CC4537"/>
    <w:rsid w:val="00CC4AC1"/>
    <w:rsid w:val="00CC5350"/>
    <w:rsid w:val="00CC59CA"/>
    <w:rsid w:val="00CC5B77"/>
    <w:rsid w:val="00CC5DCE"/>
    <w:rsid w:val="00CC62F1"/>
    <w:rsid w:val="00CC67BA"/>
    <w:rsid w:val="00CC76F8"/>
    <w:rsid w:val="00CC7860"/>
    <w:rsid w:val="00CC7AAF"/>
    <w:rsid w:val="00CC7DA0"/>
    <w:rsid w:val="00CD056D"/>
    <w:rsid w:val="00CD15DE"/>
    <w:rsid w:val="00CD28BA"/>
    <w:rsid w:val="00CD32DC"/>
    <w:rsid w:val="00CD4947"/>
    <w:rsid w:val="00CD4EBB"/>
    <w:rsid w:val="00CD4FC0"/>
    <w:rsid w:val="00CD598E"/>
    <w:rsid w:val="00CD5CDC"/>
    <w:rsid w:val="00CD5F32"/>
    <w:rsid w:val="00CD6455"/>
    <w:rsid w:val="00CD70DE"/>
    <w:rsid w:val="00CD72D7"/>
    <w:rsid w:val="00CD7701"/>
    <w:rsid w:val="00CD7C96"/>
    <w:rsid w:val="00CE00E0"/>
    <w:rsid w:val="00CE06BD"/>
    <w:rsid w:val="00CE1B59"/>
    <w:rsid w:val="00CE252D"/>
    <w:rsid w:val="00CE2A6A"/>
    <w:rsid w:val="00CE2B97"/>
    <w:rsid w:val="00CE2E98"/>
    <w:rsid w:val="00CE2FD5"/>
    <w:rsid w:val="00CE3041"/>
    <w:rsid w:val="00CE3806"/>
    <w:rsid w:val="00CE399E"/>
    <w:rsid w:val="00CE4536"/>
    <w:rsid w:val="00CE4E9F"/>
    <w:rsid w:val="00CE50B3"/>
    <w:rsid w:val="00CE50DD"/>
    <w:rsid w:val="00CE5652"/>
    <w:rsid w:val="00CF09DA"/>
    <w:rsid w:val="00CF0C18"/>
    <w:rsid w:val="00CF0D38"/>
    <w:rsid w:val="00CF144D"/>
    <w:rsid w:val="00CF1465"/>
    <w:rsid w:val="00CF1498"/>
    <w:rsid w:val="00CF1BED"/>
    <w:rsid w:val="00CF24E2"/>
    <w:rsid w:val="00CF29A6"/>
    <w:rsid w:val="00CF319F"/>
    <w:rsid w:val="00CF3404"/>
    <w:rsid w:val="00CF3C9B"/>
    <w:rsid w:val="00CF3D5D"/>
    <w:rsid w:val="00CF3F77"/>
    <w:rsid w:val="00CF4A62"/>
    <w:rsid w:val="00CF577B"/>
    <w:rsid w:val="00CF5E15"/>
    <w:rsid w:val="00CF5F30"/>
    <w:rsid w:val="00CF6F91"/>
    <w:rsid w:val="00CF7EF6"/>
    <w:rsid w:val="00D01A22"/>
    <w:rsid w:val="00D02501"/>
    <w:rsid w:val="00D0287A"/>
    <w:rsid w:val="00D02EE4"/>
    <w:rsid w:val="00D02FF3"/>
    <w:rsid w:val="00D05012"/>
    <w:rsid w:val="00D05391"/>
    <w:rsid w:val="00D06B91"/>
    <w:rsid w:val="00D10159"/>
    <w:rsid w:val="00D10A29"/>
    <w:rsid w:val="00D10BFD"/>
    <w:rsid w:val="00D10C64"/>
    <w:rsid w:val="00D1159F"/>
    <w:rsid w:val="00D115A8"/>
    <w:rsid w:val="00D11637"/>
    <w:rsid w:val="00D12D67"/>
    <w:rsid w:val="00D130A3"/>
    <w:rsid w:val="00D13B3B"/>
    <w:rsid w:val="00D13E2F"/>
    <w:rsid w:val="00D13F6D"/>
    <w:rsid w:val="00D1447D"/>
    <w:rsid w:val="00D147BC"/>
    <w:rsid w:val="00D148DB"/>
    <w:rsid w:val="00D152EA"/>
    <w:rsid w:val="00D15637"/>
    <w:rsid w:val="00D156F8"/>
    <w:rsid w:val="00D1591E"/>
    <w:rsid w:val="00D15E5C"/>
    <w:rsid w:val="00D1798E"/>
    <w:rsid w:val="00D17990"/>
    <w:rsid w:val="00D20612"/>
    <w:rsid w:val="00D20C5F"/>
    <w:rsid w:val="00D2121F"/>
    <w:rsid w:val="00D221CB"/>
    <w:rsid w:val="00D22793"/>
    <w:rsid w:val="00D22AE0"/>
    <w:rsid w:val="00D235E8"/>
    <w:rsid w:val="00D23782"/>
    <w:rsid w:val="00D23D7B"/>
    <w:rsid w:val="00D23F6A"/>
    <w:rsid w:val="00D24094"/>
    <w:rsid w:val="00D249B2"/>
    <w:rsid w:val="00D25398"/>
    <w:rsid w:val="00D26520"/>
    <w:rsid w:val="00D266E0"/>
    <w:rsid w:val="00D26C31"/>
    <w:rsid w:val="00D274C3"/>
    <w:rsid w:val="00D27B7E"/>
    <w:rsid w:val="00D31252"/>
    <w:rsid w:val="00D31B49"/>
    <w:rsid w:val="00D32EEC"/>
    <w:rsid w:val="00D3313D"/>
    <w:rsid w:val="00D33D69"/>
    <w:rsid w:val="00D360E4"/>
    <w:rsid w:val="00D36345"/>
    <w:rsid w:val="00D3637D"/>
    <w:rsid w:val="00D36495"/>
    <w:rsid w:val="00D36B22"/>
    <w:rsid w:val="00D37539"/>
    <w:rsid w:val="00D40D9F"/>
    <w:rsid w:val="00D41072"/>
    <w:rsid w:val="00D4135E"/>
    <w:rsid w:val="00D41EDA"/>
    <w:rsid w:val="00D42132"/>
    <w:rsid w:val="00D42B5F"/>
    <w:rsid w:val="00D42C13"/>
    <w:rsid w:val="00D42D15"/>
    <w:rsid w:val="00D4354E"/>
    <w:rsid w:val="00D43564"/>
    <w:rsid w:val="00D43996"/>
    <w:rsid w:val="00D44A29"/>
    <w:rsid w:val="00D44E28"/>
    <w:rsid w:val="00D4516E"/>
    <w:rsid w:val="00D452CC"/>
    <w:rsid w:val="00D46246"/>
    <w:rsid w:val="00D463A7"/>
    <w:rsid w:val="00D4668D"/>
    <w:rsid w:val="00D46803"/>
    <w:rsid w:val="00D50030"/>
    <w:rsid w:val="00D501A7"/>
    <w:rsid w:val="00D50F56"/>
    <w:rsid w:val="00D51780"/>
    <w:rsid w:val="00D51FB7"/>
    <w:rsid w:val="00D5236D"/>
    <w:rsid w:val="00D52BE3"/>
    <w:rsid w:val="00D53766"/>
    <w:rsid w:val="00D54829"/>
    <w:rsid w:val="00D54C31"/>
    <w:rsid w:val="00D54D82"/>
    <w:rsid w:val="00D5675A"/>
    <w:rsid w:val="00D56EFB"/>
    <w:rsid w:val="00D57115"/>
    <w:rsid w:val="00D571A5"/>
    <w:rsid w:val="00D5760E"/>
    <w:rsid w:val="00D5791A"/>
    <w:rsid w:val="00D60CB8"/>
    <w:rsid w:val="00D610BF"/>
    <w:rsid w:val="00D627F9"/>
    <w:rsid w:val="00D641C9"/>
    <w:rsid w:val="00D6447C"/>
    <w:rsid w:val="00D650E1"/>
    <w:rsid w:val="00D6568D"/>
    <w:rsid w:val="00D659A4"/>
    <w:rsid w:val="00D66438"/>
    <w:rsid w:val="00D67A65"/>
    <w:rsid w:val="00D70790"/>
    <w:rsid w:val="00D70EDC"/>
    <w:rsid w:val="00D711F7"/>
    <w:rsid w:val="00D71852"/>
    <w:rsid w:val="00D71B6E"/>
    <w:rsid w:val="00D720EB"/>
    <w:rsid w:val="00D72412"/>
    <w:rsid w:val="00D73BAE"/>
    <w:rsid w:val="00D73E3D"/>
    <w:rsid w:val="00D74942"/>
    <w:rsid w:val="00D759B4"/>
    <w:rsid w:val="00D759C4"/>
    <w:rsid w:val="00D76646"/>
    <w:rsid w:val="00D76920"/>
    <w:rsid w:val="00D771CC"/>
    <w:rsid w:val="00D77A48"/>
    <w:rsid w:val="00D77E49"/>
    <w:rsid w:val="00D8029F"/>
    <w:rsid w:val="00D8160F"/>
    <w:rsid w:val="00D824AA"/>
    <w:rsid w:val="00D82C5F"/>
    <w:rsid w:val="00D831A2"/>
    <w:rsid w:val="00D836FC"/>
    <w:rsid w:val="00D84B00"/>
    <w:rsid w:val="00D85589"/>
    <w:rsid w:val="00D85CF3"/>
    <w:rsid w:val="00D8690E"/>
    <w:rsid w:val="00D876A3"/>
    <w:rsid w:val="00D87791"/>
    <w:rsid w:val="00D87EC5"/>
    <w:rsid w:val="00D909FD"/>
    <w:rsid w:val="00D90C75"/>
    <w:rsid w:val="00D91471"/>
    <w:rsid w:val="00D9260E"/>
    <w:rsid w:val="00D92E8E"/>
    <w:rsid w:val="00D92E9F"/>
    <w:rsid w:val="00D9331C"/>
    <w:rsid w:val="00D93EE2"/>
    <w:rsid w:val="00D9427D"/>
    <w:rsid w:val="00D94B91"/>
    <w:rsid w:val="00D97125"/>
    <w:rsid w:val="00DA2586"/>
    <w:rsid w:val="00DA2F5B"/>
    <w:rsid w:val="00DA3259"/>
    <w:rsid w:val="00DA3CA2"/>
    <w:rsid w:val="00DA4420"/>
    <w:rsid w:val="00DA537D"/>
    <w:rsid w:val="00DA5A66"/>
    <w:rsid w:val="00DA6015"/>
    <w:rsid w:val="00DA654F"/>
    <w:rsid w:val="00DA69AD"/>
    <w:rsid w:val="00DA6FCE"/>
    <w:rsid w:val="00DA7D9D"/>
    <w:rsid w:val="00DA7E28"/>
    <w:rsid w:val="00DB06B7"/>
    <w:rsid w:val="00DB0914"/>
    <w:rsid w:val="00DB1BC9"/>
    <w:rsid w:val="00DB46D1"/>
    <w:rsid w:val="00DB4A48"/>
    <w:rsid w:val="00DB4AE5"/>
    <w:rsid w:val="00DB53ED"/>
    <w:rsid w:val="00DB66D0"/>
    <w:rsid w:val="00DB7C8D"/>
    <w:rsid w:val="00DC01A5"/>
    <w:rsid w:val="00DC01D6"/>
    <w:rsid w:val="00DC08E7"/>
    <w:rsid w:val="00DC1135"/>
    <w:rsid w:val="00DC15B8"/>
    <w:rsid w:val="00DC15D1"/>
    <w:rsid w:val="00DC30B0"/>
    <w:rsid w:val="00DC3149"/>
    <w:rsid w:val="00DC3280"/>
    <w:rsid w:val="00DC4089"/>
    <w:rsid w:val="00DC41E3"/>
    <w:rsid w:val="00DC464E"/>
    <w:rsid w:val="00DC4F9A"/>
    <w:rsid w:val="00DC5291"/>
    <w:rsid w:val="00DC5947"/>
    <w:rsid w:val="00DC5989"/>
    <w:rsid w:val="00DC699A"/>
    <w:rsid w:val="00DC69F4"/>
    <w:rsid w:val="00DC6F13"/>
    <w:rsid w:val="00DD0010"/>
    <w:rsid w:val="00DD0CA7"/>
    <w:rsid w:val="00DD100B"/>
    <w:rsid w:val="00DD186E"/>
    <w:rsid w:val="00DD1938"/>
    <w:rsid w:val="00DD325E"/>
    <w:rsid w:val="00DD4B61"/>
    <w:rsid w:val="00DD5581"/>
    <w:rsid w:val="00DD5835"/>
    <w:rsid w:val="00DD5D6D"/>
    <w:rsid w:val="00DD6138"/>
    <w:rsid w:val="00DD62A6"/>
    <w:rsid w:val="00DD65BF"/>
    <w:rsid w:val="00DD6852"/>
    <w:rsid w:val="00DD7163"/>
    <w:rsid w:val="00DD7270"/>
    <w:rsid w:val="00DD7D1C"/>
    <w:rsid w:val="00DE06B5"/>
    <w:rsid w:val="00DE06FE"/>
    <w:rsid w:val="00DE0904"/>
    <w:rsid w:val="00DE1FA2"/>
    <w:rsid w:val="00DE283B"/>
    <w:rsid w:val="00DE2D53"/>
    <w:rsid w:val="00DE343B"/>
    <w:rsid w:val="00DE3735"/>
    <w:rsid w:val="00DE3923"/>
    <w:rsid w:val="00DE3D59"/>
    <w:rsid w:val="00DE4E7F"/>
    <w:rsid w:val="00DE5566"/>
    <w:rsid w:val="00DE59D2"/>
    <w:rsid w:val="00DE5C23"/>
    <w:rsid w:val="00DE5E10"/>
    <w:rsid w:val="00DE5E93"/>
    <w:rsid w:val="00DE5F48"/>
    <w:rsid w:val="00DE6FC1"/>
    <w:rsid w:val="00DE7233"/>
    <w:rsid w:val="00DE741E"/>
    <w:rsid w:val="00DE78ED"/>
    <w:rsid w:val="00DE7A4D"/>
    <w:rsid w:val="00DE7F99"/>
    <w:rsid w:val="00DF0283"/>
    <w:rsid w:val="00DF0434"/>
    <w:rsid w:val="00DF0FB4"/>
    <w:rsid w:val="00DF1157"/>
    <w:rsid w:val="00DF174B"/>
    <w:rsid w:val="00DF1D8F"/>
    <w:rsid w:val="00DF1F95"/>
    <w:rsid w:val="00DF2401"/>
    <w:rsid w:val="00DF24DC"/>
    <w:rsid w:val="00DF32B0"/>
    <w:rsid w:val="00DF32B6"/>
    <w:rsid w:val="00DF32C0"/>
    <w:rsid w:val="00DF3AE6"/>
    <w:rsid w:val="00DF4296"/>
    <w:rsid w:val="00DF4A5C"/>
    <w:rsid w:val="00DF5044"/>
    <w:rsid w:val="00DF686F"/>
    <w:rsid w:val="00DF776D"/>
    <w:rsid w:val="00DF7DA5"/>
    <w:rsid w:val="00E005CC"/>
    <w:rsid w:val="00E007AC"/>
    <w:rsid w:val="00E01655"/>
    <w:rsid w:val="00E0174A"/>
    <w:rsid w:val="00E01797"/>
    <w:rsid w:val="00E01CB8"/>
    <w:rsid w:val="00E0265A"/>
    <w:rsid w:val="00E02EB6"/>
    <w:rsid w:val="00E039A9"/>
    <w:rsid w:val="00E03E25"/>
    <w:rsid w:val="00E04E33"/>
    <w:rsid w:val="00E056CB"/>
    <w:rsid w:val="00E06007"/>
    <w:rsid w:val="00E06032"/>
    <w:rsid w:val="00E06064"/>
    <w:rsid w:val="00E07435"/>
    <w:rsid w:val="00E07625"/>
    <w:rsid w:val="00E07C86"/>
    <w:rsid w:val="00E10859"/>
    <w:rsid w:val="00E10DC6"/>
    <w:rsid w:val="00E1161E"/>
    <w:rsid w:val="00E12127"/>
    <w:rsid w:val="00E12E86"/>
    <w:rsid w:val="00E13872"/>
    <w:rsid w:val="00E13C3C"/>
    <w:rsid w:val="00E14137"/>
    <w:rsid w:val="00E144F7"/>
    <w:rsid w:val="00E1471D"/>
    <w:rsid w:val="00E14CB1"/>
    <w:rsid w:val="00E14CE3"/>
    <w:rsid w:val="00E159CA"/>
    <w:rsid w:val="00E1660C"/>
    <w:rsid w:val="00E16697"/>
    <w:rsid w:val="00E16C2A"/>
    <w:rsid w:val="00E170FD"/>
    <w:rsid w:val="00E17298"/>
    <w:rsid w:val="00E201AC"/>
    <w:rsid w:val="00E20341"/>
    <w:rsid w:val="00E203D7"/>
    <w:rsid w:val="00E20567"/>
    <w:rsid w:val="00E205DE"/>
    <w:rsid w:val="00E2099E"/>
    <w:rsid w:val="00E20DAF"/>
    <w:rsid w:val="00E213AB"/>
    <w:rsid w:val="00E21B18"/>
    <w:rsid w:val="00E21CE1"/>
    <w:rsid w:val="00E221FA"/>
    <w:rsid w:val="00E22E49"/>
    <w:rsid w:val="00E23674"/>
    <w:rsid w:val="00E2375E"/>
    <w:rsid w:val="00E23880"/>
    <w:rsid w:val="00E23D32"/>
    <w:rsid w:val="00E23E13"/>
    <w:rsid w:val="00E2447F"/>
    <w:rsid w:val="00E24FA6"/>
    <w:rsid w:val="00E253B9"/>
    <w:rsid w:val="00E257B9"/>
    <w:rsid w:val="00E25A9D"/>
    <w:rsid w:val="00E26022"/>
    <w:rsid w:val="00E26508"/>
    <w:rsid w:val="00E26AA3"/>
    <w:rsid w:val="00E27A7D"/>
    <w:rsid w:val="00E27F7D"/>
    <w:rsid w:val="00E30B10"/>
    <w:rsid w:val="00E316A9"/>
    <w:rsid w:val="00E31D1C"/>
    <w:rsid w:val="00E325B0"/>
    <w:rsid w:val="00E33048"/>
    <w:rsid w:val="00E33413"/>
    <w:rsid w:val="00E33C29"/>
    <w:rsid w:val="00E34AE2"/>
    <w:rsid w:val="00E3630D"/>
    <w:rsid w:val="00E36AD7"/>
    <w:rsid w:val="00E37394"/>
    <w:rsid w:val="00E4079C"/>
    <w:rsid w:val="00E40BF4"/>
    <w:rsid w:val="00E417B6"/>
    <w:rsid w:val="00E419C5"/>
    <w:rsid w:val="00E42232"/>
    <w:rsid w:val="00E430ED"/>
    <w:rsid w:val="00E432F0"/>
    <w:rsid w:val="00E43553"/>
    <w:rsid w:val="00E43AE0"/>
    <w:rsid w:val="00E4430D"/>
    <w:rsid w:val="00E447A1"/>
    <w:rsid w:val="00E4484F"/>
    <w:rsid w:val="00E45501"/>
    <w:rsid w:val="00E45C75"/>
    <w:rsid w:val="00E474A9"/>
    <w:rsid w:val="00E47C8A"/>
    <w:rsid w:val="00E503F9"/>
    <w:rsid w:val="00E50734"/>
    <w:rsid w:val="00E50D49"/>
    <w:rsid w:val="00E510B1"/>
    <w:rsid w:val="00E52EA1"/>
    <w:rsid w:val="00E5350F"/>
    <w:rsid w:val="00E54CA8"/>
    <w:rsid w:val="00E551DA"/>
    <w:rsid w:val="00E5559D"/>
    <w:rsid w:val="00E55682"/>
    <w:rsid w:val="00E5590A"/>
    <w:rsid w:val="00E55937"/>
    <w:rsid w:val="00E56AD4"/>
    <w:rsid w:val="00E5795C"/>
    <w:rsid w:val="00E6037A"/>
    <w:rsid w:val="00E607ED"/>
    <w:rsid w:val="00E60B7F"/>
    <w:rsid w:val="00E60D53"/>
    <w:rsid w:val="00E61006"/>
    <w:rsid w:val="00E61CCF"/>
    <w:rsid w:val="00E62B78"/>
    <w:rsid w:val="00E63094"/>
    <w:rsid w:val="00E63205"/>
    <w:rsid w:val="00E6395E"/>
    <w:rsid w:val="00E63A91"/>
    <w:rsid w:val="00E641E3"/>
    <w:rsid w:val="00E64762"/>
    <w:rsid w:val="00E64BB7"/>
    <w:rsid w:val="00E65861"/>
    <w:rsid w:val="00E65CC8"/>
    <w:rsid w:val="00E662AA"/>
    <w:rsid w:val="00E66C87"/>
    <w:rsid w:val="00E67134"/>
    <w:rsid w:val="00E6783E"/>
    <w:rsid w:val="00E6783F"/>
    <w:rsid w:val="00E67A85"/>
    <w:rsid w:val="00E70772"/>
    <w:rsid w:val="00E70F03"/>
    <w:rsid w:val="00E7186D"/>
    <w:rsid w:val="00E7218C"/>
    <w:rsid w:val="00E72338"/>
    <w:rsid w:val="00E73A17"/>
    <w:rsid w:val="00E73EB2"/>
    <w:rsid w:val="00E74F2C"/>
    <w:rsid w:val="00E759E4"/>
    <w:rsid w:val="00E7671E"/>
    <w:rsid w:val="00E77CA0"/>
    <w:rsid w:val="00E8008A"/>
    <w:rsid w:val="00E80BAF"/>
    <w:rsid w:val="00E80FC3"/>
    <w:rsid w:val="00E817F0"/>
    <w:rsid w:val="00E81E29"/>
    <w:rsid w:val="00E81FD7"/>
    <w:rsid w:val="00E82054"/>
    <w:rsid w:val="00E8299A"/>
    <w:rsid w:val="00E830B4"/>
    <w:rsid w:val="00E84098"/>
    <w:rsid w:val="00E84E7B"/>
    <w:rsid w:val="00E853D2"/>
    <w:rsid w:val="00E861AA"/>
    <w:rsid w:val="00E865A5"/>
    <w:rsid w:val="00E87585"/>
    <w:rsid w:val="00E87598"/>
    <w:rsid w:val="00E87AFC"/>
    <w:rsid w:val="00E9091D"/>
    <w:rsid w:val="00E90D10"/>
    <w:rsid w:val="00E91CB6"/>
    <w:rsid w:val="00E91DCC"/>
    <w:rsid w:val="00E9227B"/>
    <w:rsid w:val="00E92E83"/>
    <w:rsid w:val="00E95667"/>
    <w:rsid w:val="00E95B8E"/>
    <w:rsid w:val="00E968A0"/>
    <w:rsid w:val="00E96AB8"/>
    <w:rsid w:val="00E97DF8"/>
    <w:rsid w:val="00EA0AAB"/>
    <w:rsid w:val="00EA0AEC"/>
    <w:rsid w:val="00EA0CAC"/>
    <w:rsid w:val="00EA0D26"/>
    <w:rsid w:val="00EA153B"/>
    <w:rsid w:val="00EA24CA"/>
    <w:rsid w:val="00EA2A65"/>
    <w:rsid w:val="00EA41B1"/>
    <w:rsid w:val="00EA51DF"/>
    <w:rsid w:val="00EA6014"/>
    <w:rsid w:val="00EA72CC"/>
    <w:rsid w:val="00EA7E83"/>
    <w:rsid w:val="00EB076B"/>
    <w:rsid w:val="00EB0CE8"/>
    <w:rsid w:val="00EB12EF"/>
    <w:rsid w:val="00EB2106"/>
    <w:rsid w:val="00EB2232"/>
    <w:rsid w:val="00EB246F"/>
    <w:rsid w:val="00EB250B"/>
    <w:rsid w:val="00EB2E35"/>
    <w:rsid w:val="00EB3575"/>
    <w:rsid w:val="00EB37F9"/>
    <w:rsid w:val="00EB3861"/>
    <w:rsid w:val="00EB4126"/>
    <w:rsid w:val="00EB45DF"/>
    <w:rsid w:val="00EB52C7"/>
    <w:rsid w:val="00EB6120"/>
    <w:rsid w:val="00EB6CF5"/>
    <w:rsid w:val="00EB6EA4"/>
    <w:rsid w:val="00EB75A8"/>
    <w:rsid w:val="00EB782E"/>
    <w:rsid w:val="00EB7EA6"/>
    <w:rsid w:val="00EC0CDE"/>
    <w:rsid w:val="00EC120F"/>
    <w:rsid w:val="00EC1ACE"/>
    <w:rsid w:val="00EC23D7"/>
    <w:rsid w:val="00EC243A"/>
    <w:rsid w:val="00EC25B3"/>
    <w:rsid w:val="00EC2770"/>
    <w:rsid w:val="00EC304D"/>
    <w:rsid w:val="00EC3498"/>
    <w:rsid w:val="00EC389F"/>
    <w:rsid w:val="00EC38DE"/>
    <w:rsid w:val="00EC3906"/>
    <w:rsid w:val="00EC439C"/>
    <w:rsid w:val="00EC51A1"/>
    <w:rsid w:val="00EC5B61"/>
    <w:rsid w:val="00EC64BF"/>
    <w:rsid w:val="00EC742E"/>
    <w:rsid w:val="00ED000C"/>
    <w:rsid w:val="00ED05EA"/>
    <w:rsid w:val="00ED08D4"/>
    <w:rsid w:val="00ED0C56"/>
    <w:rsid w:val="00ED10F3"/>
    <w:rsid w:val="00ED1E36"/>
    <w:rsid w:val="00ED1E6A"/>
    <w:rsid w:val="00ED237F"/>
    <w:rsid w:val="00ED2FDF"/>
    <w:rsid w:val="00ED42BF"/>
    <w:rsid w:val="00ED59E0"/>
    <w:rsid w:val="00ED6368"/>
    <w:rsid w:val="00ED67BE"/>
    <w:rsid w:val="00EE0196"/>
    <w:rsid w:val="00EE06CF"/>
    <w:rsid w:val="00EE1F7D"/>
    <w:rsid w:val="00EE2196"/>
    <w:rsid w:val="00EE2BA1"/>
    <w:rsid w:val="00EE2D94"/>
    <w:rsid w:val="00EE2FFE"/>
    <w:rsid w:val="00EE30BE"/>
    <w:rsid w:val="00EE34D8"/>
    <w:rsid w:val="00EE393A"/>
    <w:rsid w:val="00EE4454"/>
    <w:rsid w:val="00EE4F66"/>
    <w:rsid w:val="00EE4FAD"/>
    <w:rsid w:val="00EE5453"/>
    <w:rsid w:val="00EE6001"/>
    <w:rsid w:val="00EE6534"/>
    <w:rsid w:val="00EE6C6B"/>
    <w:rsid w:val="00EE759C"/>
    <w:rsid w:val="00EE795B"/>
    <w:rsid w:val="00EF04E0"/>
    <w:rsid w:val="00EF122E"/>
    <w:rsid w:val="00EF19D2"/>
    <w:rsid w:val="00EF253C"/>
    <w:rsid w:val="00EF2943"/>
    <w:rsid w:val="00EF2FF9"/>
    <w:rsid w:val="00EF3244"/>
    <w:rsid w:val="00EF38F4"/>
    <w:rsid w:val="00EF3D1B"/>
    <w:rsid w:val="00EF4229"/>
    <w:rsid w:val="00EF43C9"/>
    <w:rsid w:val="00EF448B"/>
    <w:rsid w:val="00EF54D5"/>
    <w:rsid w:val="00EF57F4"/>
    <w:rsid w:val="00EF59BA"/>
    <w:rsid w:val="00EF6444"/>
    <w:rsid w:val="00EF6FA3"/>
    <w:rsid w:val="00EF7504"/>
    <w:rsid w:val="00EF7C4E"/>
    <w:rsid w:val="00F0192E"/>
    <w:rsid w:val="00F022FC"/>
    <w:rsid w:val="00F0260A"/>
    <w:rsid w:val="00F02994"/>
    <w:rsid w:val="00F0314B"/>
    <w:rsid w:val="00F03519"/>
    <w:rsid w:val="00F03DC3"/>
    <w:rsid w:val="00F0406B"/>
    <w:rsid w:val="00F04216"/>
    <w:rsid w:val="00F04374"/>
    <w:rsid w:val="00F04C20"/>
    <w:rsid w:val="00F05518"/>
    <w:rsid w:val="00F05FAD"/>
    <w:rsid w:val="00F060EC"/>
    <w:rsid w:val="00F07C46"/>
    <w:rsid w:val="00F10A79"/>
    <w:rsid w:val="00F12063"/>
    <w:rsid w:val="00F12462"/>
    <w:rsid w:val="00F1287E"/>
    <w:rsid w:val="00F128B9"/>
    <w:rsid w:val="00F12AA4"/>
    <w:rsid w:val="00F13126"/>
    <w:rsid w:val="00F138B3"/>
    <w:rsid w:val="00F13E8F"/>
    <w:rsid w:val="00F147C0"/>
    <w:rsid w:val="00F147C8"/>
    <w:rsid w:val="00F149F8"/>
    <w:rsid w:val="00F14A3B"/>
    <w:rsid w:val="00F151DE"/>
    <w:rsid w:val="00F15705"/>
    <w:rsid w:val="00F15D79"/>
    <w:rsid w:val="00F15EBA"/>
    <w:rsid w:val="00F16771"/>
    <w:rsid w:val="00F16ADD"/>
    <w:rsid w:val="00F16E81"/>
    <w:rsid w:val="00F17033"/>
    <w:rsid w:val="00F172A8"/>
    <w:rsid w:val="00F179A6"/>
    <w:rsid w:val="00F2013D"/>
    <w:rsid w:val="00F20BAE"/>
    <w:rsid w:val="00F21CDF"/>
    <w:rsid w:val="00F21FA9"/>
    <w:rsid w:val="00F2295A"/>
    <w:rsid w:val="00F2299C"/>
    <w:rsid w:val="00F22D3F"/>
    <w:rsid w:val="00F23732"/>
    <w:rsid w:val="00F2407E"/>
    <w:rsid w:val="00F24149"/>
    <w:rsid w:val="00F24EDB"/>
    <w:rsid w:val="00F256B2"/>
    <w:rsid w:val="00F256C2"/>
    <w:rsid w:val="00F256F8"/>
    <w:rsid w:val="00F258C4"/>
    <w:rsid w:val="00F2648B"/>
    <w:rsid w:val="00F268CF"/>
    <w:rsid w:val="00F27836"/>
    <w:rsid w:val="00F300DA"/>
    <w:rsid w:val="00F30316"/>
    <w:rsid w:val="00F34DC8"/>
    <w:rsid w:val="00F36A1D"/>
    <w:rsid w:val="00F36A7F"/>
    <w:rsid w:val="00F37899"/>
    <w:rsid w:val="00F378A1"/>
    <w:rsid w:val="00F378DA"/>
    <w:rsid w:val="00F401F8"/>
    <w:rsid w:val="00F403A5"/>
    <w:rsid w:val="00F40C0B"/>
    <w:rsid w:val="00F41206"/>
    <w:rsid w:val="00F41266"/>
    <w:rsid w:val="00F41538"/>
    <w:rsid w:val="00F41779"/>
    <w:rsid w:val="00F41942"/>
    <w:rsid w:val="00F41A42"/>
    <w:rsid w:val="00F41B48"/>
    <w:rsid w:val="00F41CD4"/>
    <w:rsid w:val="00F42358"/>
    <w:rsid w:val="00F42459"/>
    <w:rsid w:val="00F4258B"/>
    <w:rsid w:val="00F425CE"/>
    <w:rsid w:val="00F42CD3"/>
    <w:rsid w:val="00F42D07"/>
    <w:rsid w:val="00F4331D"/>
    <w:rsid w:val="00F43DC8"/>
    <w:rsid w:val="00F44B44"/>
    <w:rsid w:val="00F44C1D"/>
    <w:rsid w:val="00F44EC3"/>
    <w:rsid w:val="00F465FE"/>
    <w:rsid w:val="00F46C64"/>
    <w:rsid w:val="00F476D6"/>
    <w:rsid w:val="00F50155"/>
    <w:rsid w:val="00F5019F"/>
    <w:rsid w:val="00F50446"/>
    <w:rsid w:val="00F5067C"/>
    <w:rsid w:val="00F50A48"/>
    <w:rsid w:val="00F50C15"/>
    <w:rsid w:val="00F50E31"/>
    <w:rsid w:val="00F510C1"/>
    <w:rsid w:val="00F51695"/>
    <w:rsid w:val="00F52226"/>
    <w:rsid w:val="00F530DF"/>
    <w:rsid w:val="00F5315D"/>
    <w:rsid w:val="00F53F08"/>
    <w:rsid w:val="00F54510"/>
    <w:rsid w:val="00F550CA"/>
    <w:rsid w:val="00F550CB"/>
    <w:rsid w:val="00F56714"/>
    <w:rsid w:val="00F56C40"/>
    <w:rsid w:val="00F579DF"/>
    <w:rsid w:val="00F57EFA"/>
    <w:rsid w:val="00F57FF3"/>
    <w:rsid w:val="00F604D0"/>
    <w:rsid w:val="00F60DFC"/>
    <w:rsid w:val="00F617F4"/>
    <w:rsid w:val="00F622F2"/>
    <w:rsid w:val="00F624E6"/>
    <w:rsid w:val="00F63201"/>
    <w:rsid w:val="00F634CA"/>
    <w:rsid w:val="00F63621"/>
    <w:rsid w:val="00F63811"/>
    <w:rsid w:val="00F63C09"/>
    <w:rsid w:val="00F63F96"/>
    <w:rsid w:val="00F640D5"/>
    <w:rsid w:val="00F64925"/>
    <w:rsid w:val="00F659D1"/>
    <w:rsid w:val="00F67CFF"/>
    <w:rsid w:val="00F67E84"/>
    <w:rsid w:val="00F7005B"/>
    <w:rsid w:val="00F70349"/>
    <w:rsid w:val="00F71306"/>
    <w:rsid w:val="00F71C86"/>
    <w:rsid w:val="00F7209C"/>
    <w:rsid w:val="00F72153"/>
    <w:rsid w:val="00F726E5"/>
    <w:rsid w:val="00F73DCB"/>
    <w:rsid w:val="00F74115"/>
    <w:rsid w:val="00F74360"/>
    <w:rsid w:val="00F74498"/>
    <w:rsid w:val="00F746B8"/>
    <w:rsid w:val="00F74EC5"/>
    <w:rsid w:val="00F7558E"/>
    <w:rsid w:val="00F75AF6"/>
    <w:rsid w:val="00F75BA0"/>
    <w:rsid w:val="00F75DED"/>
    <w:rsid w:val="00F76593"/>
    <w:rsid w:val="00F76DAB"/>
    <w:rsid w:val="00F76F06"/>
    <w:rsid w:val="00F7779D"/>
    <w:rsid w:val="00F77ABA"/>
    <w:rsid w:val="00F77CC5"/>
    <w:rsid w:val="00F77E12"/>
    <w:rsid w:val="00F801F8"/>
    <w:rsid w:val="00F8041B"/>
    <w:rsid w:val="00F809E8"/>
    <w:rsid w:val="00F80C29"/>
    <w:rsid w:val="00F8249A"/>
    <w:rsid w:val="00F826A5"/>
    <w:rsid w:val="00F848E5"/>
    <w:rsid w:val="00F853FC"/>
    <w:rsid w:val="00F85556"/>
    <w:rsid w:val="00F85A54"/>
    <w:rsid w:val="00F87E57"/>
    <w:rsid w:val="00F90550"/>
    <w:rsid w:val="00F90581"/>
    <w:rsid w:val="00F9125A"/>
    <w:rsid w:val="00F91838"/>
    <w:rsid w:val="00F91B1D"/>
    <w:rsid w:val="00F92062"/>
    <w:rsid w:val="00F926A5"/>
    <w:rsid w:val="00F9405B"/>
    <w:rsid w:val="00F959FE"/>
    <w:rsid w:val="00F96278"/>
    <w:rsid w:val="00F96359"/>
    <w:rsid w:val="00F97030"/>
    <w:rsid w:val="00F972D2"/>
    <w:rsid w:val="00F975E0"/>
    <w:rsid w:val="00F978AE"/>
    <w:rsid w:val="00F97EA2"/>
    <w:rsid w:val="00FA094B"/>
    <w:rsid w:val="00FA0A7B"/>
    <w:rsid w:val="00FA119E"/>
    <w:rsid w:val="00FA1E5B"/>
    <w:rsid w:val="00FA217E"/>
    <w:rsid w:val="00FA298E"/>
    <w:rsid w:val="00FA2C64"/>
    <w:rsid w:val="00FA34B5"/>
    <w:rsid w:val="00FA4023"/>
    <w:rsid w:val="00FA458A"/>
    <w:rsid w:val="00FA4D14"/>
    <w:rsid w:val="00FA4D68"/>
    <w:rsid w:val="00FA51B9"/>
    <w:rsid w:val="00FA5D3D"/>
    <w:rsid w:val="00FA62B5"/>
    <w:rsid w:val="00FA6366"/>
    <w:rsid w:val="00FA6856"/>
    <w:rsid w:val="00FA6A06"/>
    <w:rsid w:val="00FA6EB4"/>
    <w:rsid w:val="00FA7013"/>
    <w:rsid w:val="00FA7EFF"/>
    <w:rsid w:val="00FB0153"/>
    <w:rsid w:val="00FB13B8"/>
    <w:rsid w:val="00FB1CFF"/>
    <w:rsid w:val="00FB2026"/>
    <w:rsid w:val="00FB2510"/>
    <w:rsid w:val="00FB2813"/>
    <w:rsid w:val="00FB434C"/>
    <w:rsid w:val="00FB4473"/>
    <w:rsid w:val="00FB48C0"/>
    <w:rsid w:val="00FB6139"/>
    <w:rsid w:val="00FB6AF8"/>
    <w:rsid w:val="00FB718C"/>
    <w:rsid w:val="00FB7A3E"/>
    <w:rsid w:val="00FC0F4B"/>
    <w:rsid w:val="00FC119E"/>
    <w:rsid w:val="00FC12E4"/>
    <w:rsid w:val="00FC1787"/>
    <w:rsid w:val="00FC229C"/>
    <w:rsid w:val="00FC280A"/>
    <w:rsid w:val="00FC34D9"/>
    <w:rsid w:val="00FC49AA"/>
    <w:rsid w:val="00FC5B0E"/>
    <w:rsid w:val="00FC5BF6"/>
    <w:rsid w:val="00FC6592"/>
    <w:rsid w:val="00FC6A1D"/>
    <w:rsid w:val="00FC773E"/>
    <w:rsid w:val="00FD03C7"/>
    <w:rsid w:val="00FD0C03"/>
    <w:rsid w:val="00FD1365"/>
    <w:rsid w:val="00FD154F"/>
    <w:rsid w:val="00FD1AE6"/>
    <w:rsid w:val="00FD1F94"/>
    <w:rsid w:val="00FD25EF"/>
    <w:rsid w:val="00FD2628"/>
    <w:rsid w:val="00FD3057"/>
    <w:rsid w:val="00FD324F"/>
    <w:rsid w:val="00FD4C25"/>
    <w:rsid w:val="00FD4EED"/>
    <w:rsid w:val="00FD5D6C"/>
    <w:rsid w:val="00FD5F15"/>
    <w:rsid w:val="00FD647B"/>
    <w:rsid w:val="00FD701A"/>
    <w:rsid w:val="00FD7606"/>
    <w:rsid w:val="00FE01A5"/>
    <w:rsid w:val="00FE08AD"/>
    <w:rsid w:val="00FE0B65"/>
    <w:rsid w:val="00FE13B1"/>
    <w:rsid w:val="00FE26DE"/>
    <w:rsid w:val="00FE3467"/>
    <w:rsid w:val="00FE3801"/>
    <w:rsid w:val="00FE3C5F"/>
    <w:rsid w:val="00FE3F51"/>
    <w:rsid w:val="00FE4707"/>
    <w:rsid w:val="00FE4E50"/>
    <w:rsid w:val="00FE6393"/>
    <w:rsid w:val="00FE67E3"/>
    <w:rsid w:val="00FE6B9E"/>
    <w:rsid w:val="00FE6ED1"/>
    <w:rsid w:val="00FE74E3"/>
    <w:rsid w:val="00FE7810"/>
    <w:rsid w:val="00FF0B38"/>
    <w:rsid w:val="00FF0F16"/>
    <w:rsid w:val="00FF0F34"/>
    <w:rsid w:val="00FF1785"/>
    <w:rsid w:val="00FF17A7"/>
    <w:rsid w:val="00FF2571"/>
    <w:rsid w:val="00FF266A"/>
    <w:rsid w:val="00FF26FC"/>
    <w:rsid w:val="00FF34D3"/>
    <w:rsid w:val="00FF3ED5"/>
    <w:rsid w:val="00FF4068"/>
    <w:rsid w:val="00FF4578"/>
    <w:rsid w:val="00FF4FA5"/>
    <w:rsid w:val="00FF5C61"/>
    <w:rsid w:val="00FF6F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ABD5A"/>
  <w15:docId w15:val="{7AD01206-8E58-4D8B-A861-5E13C4C98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4354E"/>
    <w:rPr>
      <w:sz w:val="22"/>
    </w:rPr>
  </w:style>
  <w:style w:type="paragraph" w:styleId="Antrat1">
    <w:name w:val="heading 1"/>
    <w:basedOn w:val="prastasis"/>
    <w:next w:val="prastasis"/>
    <w:link w:val="Antrat1Diagrama"/>
    <w:qFormat/>
    <w:rsid w:val="00D4354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qFormat/>
    <w:rsid w:val="00D4354E"/>
    <w:pPr>
      <w:keepNext/>
      <w:outlineLvl w:val="1"/>
    </w:pPr>
    <w:rPr>
      <w:b/>
    </w:rPr>
  </w:style>
  <w:style w:type="paragraph" w:styleId="Antrat3">
    <w:name w:val="heading 3"/>
    <w:basedOn w:val="prastasis"/>
    <w:next w:val="prastasis"/>
    <w:link w:val="Antrat3Diagrama"/>
    <w:qFormat/>
    <w:rsid w:val="00D4354E"/>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811B6B"/>
    <w:pPr>
      <w:keepNext/>
      <w:jc w:val="both"/>
      <w:outlineLvl w:val="3"/>
    </w:pPr>
    <w:rPr>
      <w:u w:val="single"/>
    </w:rPr>
  </w:style>
  <w:style w:type="paragraph" w:styleId="Antrat5">
    <w:name w:val="heading 5"/>
    <w:basedOn w:val="prastasis"/>
    <w:next w:val="prastasis"/>
    <w:link w:val="Antrat5Diagrama"/>
    <w:qFormat/>
    <w:rsid w:val="00811B6B"/>
    <w:pPr>
      <w:spacing w:before="240" w:after="60"/>
      <w:outlineLvl w:val="4"/>
    </w:pPr>
    <w:rPr>
      <w:b/>
      <w:bCs/>
      <w:i/>
      <w:iCs/>
      <w:sz w:val="26"/>
      <w:szCs w:val="26"/>
    </w:rPr>
  </w:style>
  <w:style w:type="paragraph" w:styleId="Antrat6">
    <w:name w:val="heading 6"/>
    <w:basedOn w:val="prastasis"/>
    <w:next w:val="prastasis"/>
    <w:link w:val="Antrat6Diagrama"/>
    <w:qFormat/>
    <w:rsid w:val="00356BBC"/>
    <w:pPr>
      <w:spacing w:before="240" w:after="60"/>
      <w:outlineLvl w:val="5"/>
    </w:pPr>
    <w:rPr>
      <w:b/>
      <w:bCs/>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D4354E"/>
    <w:pPr>
      <w:spacing w:after="120"/>
    </w:pPr>
  </w:style>
  <w:style w:type="paragraph" w:styleId="Porat">
    <w:name w:val="footer"/>
    <w:basedOn w:val="prastasis"/>
    <w:link w:val="PoratDiagrama"/>
    <w:rsid w:val="00D4354E"/>
    <w:pPr>
      <w:tabs>
        <w:tab w:val="center" w:pos="4153"/>
        <w:tab w:val="right" w:pos="8306"/>
      </w:tabs>
    </w:pPr>
  </w:style>
  <w:style w:type="character" w:styleId="Puslapionumeris">
    <w:name w:val="page number"/>
    <w:basedOn w:val="Numatytasispastraiposriftas"/>
    <w:rsid w:val="00811B6B"/>
  </w:style>
  <w:style w:type="paragraph" w:styleId="Pavadinimas">
    <w:name w:val="Title"/>
    <w:basedOn w:val="prastasis"/>
    <w:link w:val="PavadinimasDiagrama"/>
    <w:autoRedefine/>
    <w:qFormat/>
    <w:rsid w:val="00811B6B"/>
    <w:pPr>
      <w:jc w:val="center"/>
      <w:outlineLvl w:val="0"/>
    </w:pPr>
    <w:rPr>
      <w:b/>
      <w:kern w:val="28"/>
    </w:rPr>
  </w:style>
  <w:style w:type="character" w:styleId="Hipersaitas">
    <w:name w:val="Hyperlink"/>
    <w:rsid w:val="00D4354E"/>
    <w:rPr>
      <w:color w:val="0000FF"/>
      <w:u w:val="single"/>
    </w:rPr>
  </w:style>
  <w:style w:type="paragraph" w:styleId="Pagrindinistekstas2">
    <w:name w:val="Body Text 2"/>
    <w:basedOn w:val="prastasis"/>
    <w:link w:val="Pagrindinistekstas2Diagrama"/>
    <w:rsid w:val="00811B6B"/>
    <w:pPr>
      <w:spacing w:after="120" w:line="480" w:lineRule="auto"/>
    </w:pPr>
  </w:style>
  <w:style w:type="paragraph" w:customStyle="1" w:styleId="BTEMEASMCA">
    <w:name w:val="BT EMEA_SMCA"/>
    <w:basedOn w:val="prastasis"/>
    <w:link w:val="BTEMEASMCAChar"/>
    <w:autoRedefine/>
    <w:rsid w:val="00D4354E"/>
    <w:rPr>
      <w:szCs w:val="22"/>
      <w:lang w:eastAsia="en-US"/>
    </w:rPr>
  </w:style>
  <w:style w:type="character" w:customStyle="1" w:styleId="BTEMEASMCAChar">
    <w:name w:val="BT EMEA_SMCA Char"/>
    <w:link w:val="BTEMEASMCA"/>
    <w:rsid w:val="00811B6B"/>
    <w:rPr>
      <w:sz w:val="22"/>
      <w:szCs w:val="22"/>
      <w:lang w:eastAsia="en-US"/>
    </w:rPr>
  </w:style>
  <w:style w:type="paragraph" w:customStyle="1" w:styleId="PI-1EMEASMCA">
    <w:name w:val="PI-1 EMEA_SMCA"/>
    <w:basedOn w:val="Antrat2"/>
    <w:link w:val="PI-1EMEASMCAChar"/>
    <w:autoRedefine/>
    <w:rsid w:val="00D4354E"/>
    <w:pPr>
      <w:tabs>
        <w:tab w:val="left" w:pos="567"/>
      </w:tabs>
      <w:ind w:left="567" w:hanging="567"/>
    </w:pPr>
    <w:rPr>
      <w:szCs w:val="22"/>
      <w:lang w:eastAsia="en-US"/>
    </w:rPr>
  </w:style>
  <w:style w:type="paragraph" w:customStyle="1" w:styleId="PI-1labEMEASMCA">
    <w:name w:val="PI-1_lab EMEA_SMCA"/>
    <w:basedOn w:val="prastasis"/>
    <w:link w:val="PI-1labEMEASMCAChar"/>
    <w:autoRedefine/>
    <w:rsid w:val="00D4354E"/>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811B6B"/>
    <w:rPr>
      <w:b/>
      <w:noProof/>
      <w:sz w:val="22"/>
      <w:szCs w:val="22"/>
      <w:lang w:eastAsia="en-US"/>
    </w:rPr>
  </w:style>
  <w:style w:type="paragraph" w:customStyle="1" w:styleId="PI-2EMEASMCA">
    <w:name w:val="PI-2 EMEA_SMCA"/>
    <w:basedOn w:val="Antrat3"/>
    <w:autoRedefine/>
    <w:rsid w:val="00811B6B"/>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TTEMEASMCA">
    <w:name w:val="TT EMEA_SMCA"/>
    <w:basedOn w:val="Antrat1"/>
    <w:link w:val="TTEMEASMCAChar"/>
    <w:autoRedefine/>
    <w:rsid w:val="00D4354E"/>
    <w:pPr>
      <w:keepNext w:val="0"/>
      <w:tabs>
        <w:tab w:val="left" w:pos="567"/>
        <w:tab w:val="left" w:pos="4536"/>
      </w:tabs>
      <w:spacing w:before="0" w:after="0"/>
      <w:ind w:left="567" w:hanging="567"/>
      <w:jc w:val="center"/>
    </w:pPr>
    <w:rPr>
      <w:rFonts w:ascii="Times New Roman" w:hAnsi="Times New Roman" w:cs="Times New Roman"/>
      <w:bCs w:val="0"/>
      <w:iCs/>
      <w:kern w:val="0"/>
      <w:sz w:val="22"/>
      <w:szCs w:val="22"/>
      <w:lang w:eastAsia="en-US"/>
    </w:rPr>
  </w:style>
  <w:style w:type="character" w:customStyle="1" w:styleId="TTEMEASMCAChar">
    <w:name w:val="TT EMEA_SMCA Char"/>
    <w:link w:val="TTEMEASMCA"/>
    <w:rsid w:val="005C424F"/>
    <w:rPr>
      <w:b/>
      <w:iCs/>
      <w:sz w:val="22"/>
      <w:szCs w:val="22"/>
      <w:lang w:eastAsia="en-US"/>
    </w:rPr>
  </w:style>
  <w:style w:type="paragraph" w:customStyle="1" w:styleId="BTAnIIEMEASMCA">
    <w:name w:val="BT(AnII) EMEA_SMCA"/>
    <w:basedOn w:val="Debesliotekstas"/>
    <w:autoRedefine/>
    <w:rsid w:val="00811B6B"/>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rsid w:val="00811B6B"/>
    <w:pPr>
      <w:spacing w:line="220" w:lineRule="exact"/>
    </w:pPr>
    <w:rPr>
      <w:b/>
      <w:bCs/>
      <w:szCs w:val="22"/>
      <w:lang w:eastAsia="en-US"/>
    </w:rPr>
  </w:style>
  <w:style w:type="character" w:customStyle="1" w:styleId="PI-3EMEASMCAChar">
    <w:name w:val="PI-3 EMEA_SMCA Char"/>
    <w:link w:val="PI-3EMEASMCA"/>
    <w:uiPriority w:val="99"/>
    <w:rsid w:val="00811B6B"/>
    <w:rPr>
      <w:b/>
      <w:bCs/>
      <w:sz w:val="22"/>
      <w:szCs w:val="22"/>
      <w:lang w:val="lt-LT" w:eastAsia="en-US" w:bidi="ar-SA"/>
    </w:rPr>
  </w:style>
  <w:style w:type="paragraph" w:styleId="Debesliotekstas">
    <w:name w:val="Balloon Text"/>
    <w:basedOn w:val="prastasis"/>
    <w:link w:val="DebesliotekstasDiagrama"/>
    <w:rsid w:val="00D4354E"/>
    <w:rPr>
      <w:rFonts w:ascii="Tahoma" w:hAnsi="Tahoma" w:cs="Tahoma"/>
      <w:sz w:val="16"/>
      <w:szCs w:val="16"/>
    </w:rPr>
  </w:style>
  <w:style w:type="character" w:customStyle="1" w:styleId="hps">
    <w:name w:val="hps"/>
    <w:uiPriority w:val="99"/>
    <w:rsid w:val="002C11FE"/>
    <w:rPr>
      <w:rFonts w:cs="Times New Roman"/>
    </w:rPr>
  </w:style>
  <w:style w:type="character" w:customStyle="1" w:styleId="shorttext">
    <w:name w:val="short_text"/>
    <w:uiPriority w:val="99"/>
    <w:rsid w:val="002C11FE"/>
    <w:rPr>
      <w:rFonts w:cs="Times New Roman"/>
    </w:rPr>
  </w:style>
  <w:style w:type="character" w:customStyle="1" w:styleId="hpsalt-edited">
    <w:name w:val="hps alt-edited"/>
    <w:uiPriority w:val="99"/>
    <w:rsid w:val="002C11FE"/>
    <w:rPr>
      <w:rFonts w:cs="Times New Roman"/>
    </w:rPr>
  </w:style>
  <w:style w:type="character" w:customStyle="1" w:styleId="hpsatn">
    <w:name w:val="hps atn"/>
    <w:uiPriority w:val="99"/>
    <w:rsid w:val="002C11FE"/>
    <w:rPr>
      <w:rFonts w:cs="Times New Roman"/>
    </w:rPr>
  </w:style>
  <w:style w:type="character" w:styleId="Grietas">
    <w:name w:val="Strong"/>
    <w:uiPriority w:val="99"/>
    <w:qFormat/>
    <w:rsid w:val="00C561D4"/>
    <w:rPr>
      <w:b/>
      <w:bCs/>
    </w:rPr>
  </w:style>
  <w:style w:type="character" w:customStyle="1" w:styleId="Antrat1Diagrama">
    <w:name w:val="Antraštė 1 Diagrama"/>
    <w:link w:val="Antrat1"/>
    <w:rsid w:val="00D659A4"/>
    <w:rPr>
      <w:rFonts w:ascii="Arial" w:hAnsi="Arial" w:cs="Arial"/>
      <w:b/>
      <w:bCs/>
      <w:kern w:val="32"/>
      <w:sz w:val="32"/>
      <w:szCs w:val="32"/>
    </w:rPr>
  </w:style>
  <w:style w:type="character" w:customStyle="1" w:styleId="Antrat2Diagrama">
    <w:name w:val="Antraštė 2 Diagrama"/>
    <w:link w:val="Antrat2"/>
    <w:rsid w:val="00D659A4"/>
    <w:rPr>
      <w:b/>
      <w:sz w:val="22"/>
    </w:rPr>
  </w:style>
  <w:style w:type="character" w:customStyle="1" w:styleId="Antrat3Diagrama">
    <w:name w:val="Antraštė 3 Diagrama"/>
    <w:link w:val="Antrat3"/>
    <w:rsid w:val="00D659A4"/>
    <w:rPr>
      <w:rFonts w:ascii="Arial" w:hAnsi="Arial" w:cs="Arial"/>
      <w:b/>
      <w:bCs/>
      <w:sz w:val="26"/>
      <w:szCs w:val="26"/>
    </w:rPr>
  </w:style>
  <w:style w:type="character" w:customStyle="1" w:styleId="Antrat4Diagrama">
    <w:name w:val="Antraštė 4 Diagrama"/>
    <w:link w:val="Antrat4"/>
    <w:uiPriority w:val="99"/>
    <w:rsid w:val="00D659A4"/>
    <w:rPr>
      <w:sz w:val="22"/>
      <w:u w:val="single"/>
    </w:rPr>
  </w:style>
  <w:style w:type="character" w:customStyle="1" w:styleId="Antrat5Diagrama">
    <w:name w:val="Antraštė 5 Diagrama"/>
    <w:link w:val="Antrat5"/>
    <w:rsid w:val="00D659A4"/>
    <w:rPr>
      <w:b/>
      <w:bCs/>
      <w:i/>
      <w:iCs/>
      <w:sz w:val="26"/>
      <w:szCs w:val="26"/>
    </w:rPr>
  </w:style>
  <w:style w:type="character" w:customStyle="1" w:styleId="PagrindinistekstasDiagrama">
    <w:name w:val="Pagrindinis tekstas Diagrama"/>
    <w:link w:val="Pagrindinistekstas"/>
    <w:rsid w:val="00D659A4"/>
    <w:rPr>
      <w:sz w:val="22"/>
    </w:rPr>
  </w:style>
  <w:style w:type="character" w:customStyle="1" w:styleId="PoratDiagrama">
    <w:name w:val="Poraštė Diagrama"/>
    <w:link w:val="Porat"/>
    <w:rsid w:val="00D659A4"/>
    <w:rPr>
      <w:sz w:val="22"/>
    </w:rPr>
  </w:style>
  <w:style w:type="character" w:customStyle="1" w:styleId="PavadinimasDiagrama">
    <w:name w:val="Pavadinimas Diagrama"/>
    <w:link w:val="Pavadinimas"/>
    <w:rsid w:val="00D659A4"/>
    <w:rPr>
      <w:b/>
      <w:kern w:val="28"/>
      <w:sz w:val="22"/>
    </w:rPr>
  </w:style>
  <w:style w:type="character" w:customStyle="1" w:styleId="Pagrindinistekstas2Diagrama">
    <w:name w:val="Pagrindinis tekstas 2 Diagrama"/>
    <w:link w:val="Pagrindinistekstas2"/>
    <w:rsid w:val="00D659A4"/>
    <w:rPr>
      <w:sz w:val="22"/>
    </w:rPr>
  </w:style>
  <w:style w:type="character" w:customStyle="1" w:styleId="DebesliotekstasDiagrama">
    <w:name w:val="Debesėlio tekstas Diagrama"/>
    <w:link w:val="Debesliotekstas"/>
    <w:rsid w:val="00D659A4"/>
    <w:rPr>
      <w:rFonts w:ascii="Tahoma" w:hAnsi="Tahoma" w:cs="Tahoma"/>
      <w:sz w:val="16"/>
      <w:szCs w:val="16"/>
    </w:rPr>
  </w:style>
  <w:style w:type="character" w:styleId="Komentaronuoroda">
    <w:name w:val="annotation reference"/>
    <w:rsid w:val="00D4354E"/>
    <w:rPr>
      <w:rFonts w:cs="Times New Roman"/>
      <w:sz w:val="16"/>
    </w:rPr>
  </w:style>
  <w:style w:type="paragraph" w:styleId="Komentarotekstas">
    <w:name w:val="annotation text"/>
    <w:basedOn w:val="prastasis"/>
    <w:link w:val="KomentarotekstasDiagrama"/>
    <w:rsid w:val="00D4354E"/>
    <w:rPr>
      <w:sz w:val="20"/>
    </w:rPr>
  </w:style>
  <w:style w:type="character" w:customStyle="1" w:styleId="KomentarotekstasDiagrama">
    <w:name w:val="Komentaro tekstas Diagrama"/>
    <w:basedOn w:val="Numatytasispastraiposriftas"/>
    <w:link w:val="Komentarotekstas"/>
    <w:rsid w:val="00D659A4"/>
  </w:style>
  <w:style w:type="paragraph" w:styleId="Komentarotema">
    <w:name w:val="annotation subject"/>
    <w:basedOn w:val="Komentarotekstas"/>
    <w:next w:val="Komentarotekstas"/>
    <w:link w:val="KomentarotemaDiagrama"/>
    <w:rsid w:val="00D4354E"/>
    <w:rPr>
      <w:b/>
      <w:bCs/>
    </w:rPr>
  </w:style>
  <w:style w:type="character" w:customStyle="1" w:styleId="KomentarotemaDiagrama">
    <w:name w:val="Komentaro tema Diagrama"/>
    <w:link w:val="Komentarotema"/>
    <w:rsid w:val="00D659A4"/>
    <w:rPr>
      <w:b/>
      <w:bCs/>
    </w:rPr>
  </w:style>
  <w:style w:type="paragraph" w:styleId="Antrats">
    <w:name w:val="header"/>
    <w:basedOn w:val="prastasis"/>
    <w:link w:val="AntratsDiagrama"/>
    <w:rsid w:val="00D4354E"/>
    <w:pPr>
      <w:tabs>
        <w:tab w:val="center" w:pos="4819"/>
        <w:tab w:val="right" w:pos="9638"/>
      </w:tabs>
    </w:pPr>
  </w:style>
  <w:style w:type="character" w:customStyle="1" w:styleId="AntratsDiagrama">
    <w:name w:val="Antraštės Diagrama"/>
    <w:link w:val="Antrats"/>
    <w:rsid w:val="00D659A4"/>
    <w:rPr>
      <w:sz w:val="22"/>
    </w:rPr>
  </w:style>
  <w:style w:type="paragraph" w:customStyle="1" w:styleId="Default">
    <w:name w:val="Default"/>
    <w:rsid w:val="000A6E70"/>
    <w:pPr>
      <w:autoSpaceDE w:val="0"/>
      <w:autoSpaceDN w:val="0"/>
      <w:adjustRightInd w:val="0"/>
    </w:pPr>
    <w:rPr>
      <w:color w:val="000000"/>
      <w:sz w:val="24"/>
      <w:szCs w:val="24"/>
    </w:rPr>
  </w:style>
  <w:style w:type="table" w:styleId="Lentelstinklelis">
    <w:name w:val="Table Grid"/>
    <w:basedOn w:val="prastojilentel"/>
    <w:rsid w:val="00CA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2676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536C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NoList1">
    <w:name w:val="No List1"/>
    <w:next w:val="Sraonra"/>
    <w:uiPriority w:val="99"/>
    <w:semiHidden/>
    <w:unhideWhenUsed/>
    <w:rsid w:val="00626805"/>
  </w:style>
  <w:style w:type="paragraph" w:customStyle="1" w:styleId="BT-EMEASMCA">
    <w:name w:val="BT- EMEA_SMCA"/>
    <w:basedOn w:val="BTEMEASMCA"/>
    <w:autoRedefine/>
    <w:rsid w:val="00D4354E"/>
    <w:pPr>
      <w:numPr>
        <w:numId w:val="1"/>
      </w:numPr>
      <w:tabs>
        <w:tab w:val="clear" w:pos="720"/>
        <w:tab w:val="num" w:pos="0"/>
      </w:tabs>
      <w:ind w:left="567" w:hanging="567"/>
    </w:pPr>
  </w:style>
  <w:style w:type="paragraph" w:customStyle="1" w:styleId="BTbEMEASMCA">
    <w:name w:val="BT(b) EMEA_SMCA"/>
    <w:basedOn w:val="BTEMEASMCA"/>
    <w:autoRedefine/>
    <w:rsid w:val="00D4354E"/>
  </w:style>
  <w:style w:type="paragraph" w:customStyle="1" w:styleId="BTbeEMEASMCA">
    <w:name w:val="BT(be) EMEA_SMCA"/>
    <w:basedOn w:val="BTEMEASMCA"/>
    <w:autoRedefine/>
    <w:rsid w:val="00D4354E"/>
    <w:pPr>
      <w:jc w:val="center"/>
    </w:pPr>
    <w:rPr>
      <w:b/>
    </w:rPr>
  </w:style>
  <w:style w:type="paragraph" w:customStyle="1" w:styleId="BTeEMEASMCA">
    <w:name w:val="BT(e) EMEA_SMCA"/>
    <w:basedOn w:val="BTEMEASMCA"/>
    <w:autoRedefine/>
    <w:rsid w:val="00D4354E"/>
    <w:pPr>
      <w:jc w:val="center"/>
    </w:pPr>
  </w:style>
  <w:style w:type="paragraph" w:customStyle="1" w:styleId="BTgEMEASMCA">
    <w:name w:val="BT(g) EMEA_SMCA"/>
    <w:basedOn w:val="BTEMEASMCA"/>
    <w:link w:val="BTgEMEASMCAChar"/>
    <w:autoRedefine/>
    <w:rsid w:val="00D4354E"/>
    <w:rPr>
      <w:i/>
      <w:color w:val="008000"/>
    </w:rPr>
  </w:style>
  <w:style w:type="character" w:customStyle="1" w:styleId="BTgEMEASMCAChar">
    <w:name w:val="BT(g) EMEA_SMCA Char"/>
    <w:link w:val="BTgEMEASMCA"/>
    <w:locked/>
    <w:rsid w:val="00626805"/>
    <w:rPr>
      <w:i/>
      <w:color w:val="008000"/>
      <w:sz w:val="22"/>
      <w:szCs w:val="22"/>
      <w:lang w:eastAsia="en-US"/>
    </w:rPr>
  </w:style>
  <w:style w:type="paragraph" w:customStyle="1" w:styleId="BTuEMEASMCA">
    <w:name w:val="BT(u) EMEA_SMCA"/>
    <w:basedOn w:val="BTEMEASMCA"/>
    <w:autoRedefine/>
    <w:rsid w:val="00D4354E"/>
  </w:style>
  <w:style w:type="paragraph" w:styleId="Dokumentostruktra">
    <w:name w:val="Document Map"/>
    <w:basedOn w:val="prastasis"/>
    <w:link w:val="DokumentostruktraDiagrama"/>
    <w:rsid w:val="00D4354E"/>
    <w:pPr>
      <w:shd w:val="clear" w:color="auto" w:fill="000080"/>
    </w:pPr>
    <w:rPr>
      <w:rFonts w:ascii="Tahoma" w:hAnsi="Tahoma" w:cs="Tahoma"/>
      <w:sz w:val="20"/>
      <w:lang w:eastAsia="en-US"/>
    </w:rPr>
  </w:style>
  <w:style w:type="character" w:customStyle="1" w:styleId="DokumentostruktraDiagrama">
    <w:name w:val="Dokumento struktūra Diagrama"/>
    <w:link w:val="Dokumentostruktra"/>
    <w:rsid w:val="00626805"/>
    <w:rPr>
      <w:rFonts w:ascii="Tahoma" w:hAnsi="Tahoma" w:cs="Tahoma"/>
      <w:shd w:val="clear" w:color="auto" w:fill="000080"/>
      <w:lang w:eastAsia="en-US"/>
    </w:rPr>
  </w:style>
  <w:style w:type="paragraph" w:customStyle="1" w:styleId="EMEAEnBodyText">
    <w:name w:val="EMEA En Body Text"/>
    <w:basedOn w:val="prastasis"/>
    <w:uiPriority w:val="99"/>
    <w:rsid w:val="00626805"/>
    <w:pPr>
      <w:spacing w:before="120" w:after="120"/>
      <w:jc w:val="both"/>
    </w:pPr>
    <w:rPr>
      <w:lang w:val="en-US" w:eastAsia="en-US"/>
    </w:rPr>
  </w:style>
  <w:style w:type="paragraph" w:styleId="Paantrat">
    <w:name w:val="Subtitle"/>
    <w:basedOn w:val="prastasis"/>
    <w:link w:val="PaantratDiagrama"/>
    <w:uiPriority w:val="99"/>
    <w:qFormat/>
    <w:rsid w:val="00626805"/>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link w:val="Paantrat"/>
    <w:uiPriority w:val="99"/>
    <w:rsid w:val="00626805"/>
    <w:rPr>
      <w:rFonts w:ascii="TimesNewRoman,Bold" w:hAnsi="TimesNewRoman,Bold"/>
      <w:b/>
      <w:color w:val="000000"/>
      <w:sz w:val="22"/>
      <w:lang w:val="en-US"/>
    </w:rPr>
  </w:style>
  <w:style w:type="paragraph" w:customStyle="1" w:styleId="CM16">
    <w:name w:val="CM16"/>
    <w:basedOn w:val="prastasis"/>
    <w:next w:val="prastasis"/>
    <w:uiPriority w:val="99"/>
    <w:rsid w:val="00626805"/>
    <w:pPr>
      <w:widowControl w:val="0"/>
      <w:autoSpaceDE w:val="0"/>
      <w:autoSpaceDN w:val="0"/>
      <w:adjustRightInd w:val="0"/>
      <w:spacing w:after="273"/>
    </w:pPr>
    <w:rPr>
      <w:rFonts w:ascii="HJMLJE+TimesNewRoman" w:hAnsi="HJMLJE+TimesNewRoman" w:cs="HJMLJE+TimesNewRoman"/>
      <w:sz w:val="24"/>
      <w:szCs w:val="24"/>
      <w:lang w:val="de-DE" w:eastAsia="de-DE"/>
    </w:rPr>
  </w:style>
  <w:style w:type="paragraph" w:customStyle="1" w:styleId="CM3">
    <w:name w:val="CM3"/>
    <w:basedOn w:val="Default"/>
    <w:next w:val="Default"/>
    <w:uiPriority w:val="99"/>
    <w:rsid w:val="00626805"/>
    <w:pPr>
      <w:widowControl w:val="0"/>
      <w:spacing w:line="276" w:lineRule="atLeast"/>
    </w:pPr>
    <w:rPr>
      <w:rFonts w:ascii="HJMLJE+TimesNewRoman" w:hAnsi="HJMLJE+TimesNewRoman" w:cs="HJMLJE+TimesNewRoman"/>
      <w:color w:val="auto"/>
      <w:lang w:val="de-DE" w:eastAsia="de-DE"/>
    </w:rPr>
  </w:style>
  <w:style w:type="paragraph" w:customStyle="1" w:styleId="CM14">
    <w:name w:val="CM14"/>
    <w:basedOn w:val="Default"/>
    <w:next w:val="Default"/>
    <w:uiPriority w:val="99"/>
    <w:rsid w:val="00626805"/>
    <w:pPr>
      <w:widowControl w:val="0"/>
      <w:spacing w:line="276" w:lineRule="atLeast"/>
    </w:pPr>
    <w:rPr>
      <w:rFonts w:ascii="HJMLJE+TimesNewRoman" w:hAnsi="HJMLJE+TimesNewRoman" w:cs="HJMLJE+TimesNewRoman"/>
      <w:color w:val="auto"/>
      <w:lang w:val="de-DE" w:eastAsia="de-DE"/>
    </w:rPr>
  </w:style>
  <w:style w:type="paragraph" w:customStyle="1" w:styleId="ListParagraph1">
    <w:name w:val="List Paragraph1"/>
    <w:basedOn w:val="prastasis"/>
    <w:uiPriority w:val="99"/>
    <w:rsid w:val="00626805"/>
    <w:pPr>
      <w:ind w:left="720"/>
      <w:contextualSpacing/>
    </w:pPr>
    <w:rPr>
      <w:sz w:val="24"/>
      <w:szCs w:val="24"/>
      <w:lang w:eastAsia="en-US"/>
    </w:rPr>
  </w:style>
  <w:style w:type="paragraph" w:customStyle="1" w:styleId="ListParagraph2">
    <w:name w:val="List Paragraph2"/>
    <w:basedOn w:val="prastasis"/>
    <w:uiPriority w:val="99"/>
    <w:rsid w:val="00626805"/>
    <w:pPr>
      <w:ind w:left="720"/>
      <w:contextualSpacing/>
    </w:pPr>
    <w:rPr>
      <w:sz w:val="24"/>
      <w:szCs w:val="24"/>
      <w:lang w:eastAsia="en-US"/>
    </w:rPr>
  </w:style>
  <w:style w:type="paragraph" w:styleId="Sraopastraipa">
    <w:name w:val="List Paragraph"/>
    <w:basedOn w:val="prastasis"/>
    <w:uiPriority w:val="34"/>
    <w:qFormat/>
    <w:rsid w:val="00626805"/>
    <w:pPr>
      <w:ind w:left="720"/>
      <w:contextualSpacing/>
    </w:pPr>
    <w:rPr>
      <w:sz w:val="24"/>
      <w:szCs w:val="24"/>
      <w:lang w:eastAsia="en-US"/>
    </w:rPr>
  </w:style>
  <w:style w:type="table" w:customStyle="1" w:styleId="TableGrid1">
    <w:name w:val="Table Grid1"/>
    <w:basedOn w:val="prastojilentel"/>
    <w:next w:val="Lentelstinklelis"/>
    <w:uiPriority w:val="39"/>
    <w:rsid w:val="0062680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
    <w:name w:val="NormaLT"/>
    <w:basedOn w:val="prastasis"/>
    <w:rsid w:val="00AD427C"/>
    <w:pPr>
      <w:tabs>
        <w:tab w:val="left" w:pos="425"/>
      </w:tabs>
      <w:jc w:val="both"/>
    </w:pPr>
    <w:rPr>
      <w:rFonts w:ascii="Arial" w:hAnsi="Arial"/>
      <w:sz w:val="24"/>
      <w:lang w:eastAsia="en-US"/>
    </w:rPr>
  </w:style>
  <w:style w:type="character" w:customStyle="1" w:styleId="Antrat6Diagrama">
    <w:name w:val="Antraštė 6 Diagrama"/>
    <w:link w:val="Antrat6"/>
    <w:rsid w:val="00356BBC"/>
    <w:rPr>
      <w:b/>
      <w:bCs/>
      <w:sz w:val="22"/>
      <w:szCs w:val="22"/>
    </w:rPr>
  </w:style>
  <w:style w:type="character" w:customStyle="1" w:styleId="PI-1EMEASMCAChar">
    <w:name w:val="PI-1 EMEA_SMCA Char"/>
    <w:link w:val="PI-1EMEASMCA"/>
    <w:rsid w:val="00356BBC"/>
    <w:rPr>
      <w:b/>
      <w:sz w:val="22"/>
      <w:szCs w:val="22"/>
      <w:lang w:eastAsia="en-US"/>
    </w:rPr>
  </w:style>
  <w:style w:type="paragraph" w:styleId="prastasiniatinklio">
    <w:name w:val="Normal (Web)"/>
    <w:basedOn w:val="prastasis"/>
    <w:rsid w:val="00356BBC"/>
    <w:pPr>
      <w:spacing w:after="240"/>
    </w:pPr>
    <w:rPr>
      <w:rFonts w:ascii="Arial Unicode MS" w:hAnsi="Arial Unicode MS"/>
      <w:sz w:val="24"/>
      <w:szCs w:val="24"/>
      <w:lang w:val="en-US" w:eastAsia="ja-JP"/>
    </w:rPr>
  </w:style>
  <w:style w:type="numbering" w:customStyle="1" w:styleId="NoList2">
    <w:name w:val="No List2"/>
    <w:next w:val="Sraonra"/>
    <w:uiPriority w:val="99"/>
    <w:semiHidden/>
    <w:unhideWhenUsed/>
    <w:rsid w:val="00D67A65"/>
  </w:style>
  <w:style w:type="paragraph" w:styleId="Dokumentoinaostekstas">
    <w:name w:val="endnote text"/>
    <w:basedOn w:val="prastasis"/>
    <w:next w:val="prastasis"/>
    <w:link w:val="DokumentoinaostekstasDiagrama"/>
    <w:rsid w:val="00D4354E"/>
    <w:pPr>
      <w:tabs>
        <w:tab w:val="left" w:pos="567"/>
      </w:tabs>
    </w:pPr>
    <w:rPr>
      <w:lang w:val="cs-CZ" w:eastAsia="en-US"/>
    </w:rPr>
  </w:style>
  <w:style w:type="character" w:customStyle="1" w:styleId="DokumentoinaostekstasDiagrama">
    <w:name w:val="Dokumento išnašos tekstas Diagrama"/>
    <w:link w:val="Dokumentoinaostekstas"/>
    <w:rsid w:val="00D67A65"/>
    <w:rPr>
      <w:sz w:val="22"/>
      <w:lang w:val="cs-CZ" w:eastAsia="en-US"/>
    </w:rPr>
  </w:style>
  <w:style w:type="character" w:styleId="Perirtashipersaitas">
    <w:name w:val="FollowedHyperlink"/>
    <w:uiPriority w:val="99"/>
    <w:unhideWhenUsed/>
    <w:rsid w:val="00D67A65"/>
    <w:rPr>
      <w:color w:val="800080"/>
      <w:u w:val="single"/>
    </w:rPr>
  </w:style>
  <w:style w:type="paragraph" w:styleId="Paprastasistekstas">
    <w:name w:val="Plain Text"/>
    <w:basedOn w:val="prastasis"/>
    <w:link w:val="PaprastasistekstasDiagrama"/>
    <w:unhideWhenUsed/>
    <w:rsid w:val="00D67A65"/>
    <w:rPr>
      <w:rFonts w:ascii="Courier New" w:hAnsi="Courier New"/>
      <w:sz w:val="20"/>
    </w:rPr>
  </w:style>
  <w:style w:type="character" w:customStyle="1" w:styleId="PaprastasistekstasDiagrama">
    <w:name w:val="Paprastasis tekstas Diagrama"/>
    <w:link w:val="Paprastasistekstas"/>
    <w:rsid w:val="00D67A65"/>
    <w:rPr>
      <w:rFonts w:ascii="Courier New" w:hAnsi="Courier New"/>
    </w:rPr>
  </w:style>
  <w:style w:type="paragraph" w:customStyle="1" w:styleId="S">
    <w:name w:val="S"/>
    <w:basedOn w:val="prastasis"/>
    <w:rsid w:val="00D67A65"/>
    <w:rPr>
      <w:rFonts w:ascii="TimesLT" w:hAnsi="TimesLT"/>
      <w:b/>
      <w:sz w:val="24"/>
      <w:u w:val="single"/>
      <w:lang w:val="en-US"/>
    </w:rPr>
  </w:style>
  <w:style w:type="table" w:customStyle="1" w:styleId="TableGrid2">
    <w:name w:val="Table Grid2"/>
    <w:basedOn w:val="prastojilentel"/>
    <w:next w:val="Lentelstinklelis"/>
    <w:rsid w:val="00D67A6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ltoftext">
    <w:name w:val="resultoftext"/>
    <w:rsid w:val="00482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30078">
      <w:bodyDiv w:val="1"/>
      <w:marLeft w:val="0"/>
      <w:marRight w:val="0"/>
      <w:marTop w:val="0"/>
      <w:marBottom w:val="0"/>
      <w:divBdr>
        <w:top w:val="none" w:sz="0" w:space="0" w:color="auto"/>
        <w:left w:val="none" w:sz="0" w:space="0" w:color="auto"/>
        <w:bottom w:val="none" w:sz="0" w:space="0" w:color="auto"/>
        <w:right w:val="none" w:sz="0" w:space="0" w:color="auto"/>
      </w:divBdr>
    </w:div>
    <w:div w:id="938215113">
      <w:bodyDiv w:val="1"/>
      <w:marLeft w:val="0"/>
      <w:marRight w:val="0"/>
      <w:marTop w:val="0"/>
      <w:marBottom w:val="0"/>
      <w:divBdr>
        <w:top w:val="none" w:sz="0" w:space="0" w:color="auto"/>
        <w:left w:val="none" w:sz="0" w:space="0" w:color="auto"/>
        <w:bottom w:val="none" w:sz="0" w:space="0" w:color="auto"/>
        <w:right w:val="none" w:sz="0" w:space="0" w:color="auto"/>
      </w:divBdr>
    </w:div>
    <w:div w:id="130936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72EC5-291C-462B-9FA7-A8CEC21D0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6103</Words>
  <Characters>43115</Characters>
  <Application>Microsoft Office Word</Application>
  <DocSecurity>8</DocSecurity>
  <Lines>359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Novartis</Company>
  <LinksUpToDate>false</LinksUpToDate>
  <CharactersWithSpaces>49120</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User</dc:creator>
  <cp:lastModifiedBy>Albina Burkauskaitė</cp:lastModifiedBy>
  <cp:revision>3</cp:revision>
  <cp:lastPrinted>2015-11-04T11:01:00Z</cp:lastPrinted>
  <dcterms:created xsi:type="dcterms:W3CDTF">2017-11-02T11:21:00Z</dcterms:created>
  <dcterms:modified xsi:type="dcterms:W3CDTF">2017-11-02T11:22:00Z</dcterms:modified>
</cp:coreProperties>
</file>