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D600"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F1F70CD"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24374828"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7D7FEB8"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3453D108"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0E86E0DF"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76D90FE"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1605323"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7625104"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31CABE20"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9ECA9E4"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73E689F"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5040589A"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F93F8AA"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AB7811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CE09923"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F5FB3B2"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57DA7BB"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098725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36789C3"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61CD7FA"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B967F5D"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7A10234"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26DE628E" w14:textId="77777777" w:rsidR="00304CB1" w:rsidRPr="00A30325" w:rsidRDefault="00304CB1" w:rsidP="00304CB1">
      <w:pPr>
        <w:widowControl w:val="0"/>
        <w:tabs>
          <w:tab w:val="left" w:pos="567"/>
        </w:tabs>
        <w:spacing w:after="0" w:line="240" w:lineRule="auto"/>
        <w:jc w:val="center"/>
        <w:rPr>
          <w:rFonts w:ascii="Times New Roman" w:hAnsi="Times New Roman"/>
          <w:b/>
          <w:bCs/>
          <w:lang w:val="lt-LT"/>
        </w:rPr>
      </w:pPr>
      <w:r w:rsidRPr="00A30325">
        <w:rPr>
          <w:rFonts w:ascii="Times New Roman" w:hAnsi="Times New Roman"/>
          <w:b/>
          <w:bCs/>
          <w:lang w:val="lt-LT"/>
        </w:rPr>
        <w:t>I PRIEDAS</w:t>
      </w:r>
    </w:p>
    <w:p w14:paraId="3C779703"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52E9151F" w14:textId="77777777" w:rsidR="00304CB1" w:rsidRPr="00A30325" w:rsidRDefault="00304CB1" w:rsidP="00304CB1">
      <w:pPr>
        <w:widowControl w:val="0"/>
        <w:tabs>
          <w:tab w:val="left" w:pos="567"/>
        </w:tabs>
        <w:spacing w:after="0" w:line="240" w:lineRule="auto"/>
        <w:jc w:val="center"/>
        <w:rPr>
          <w:rFonts w:ascii="Times New Roman" w:hAnsi="Times New Roman"/>
          <w:b/>
          <w:bCs/>
          <w:i/>
          <w:iCs/>
          <w:lang w:val="lt-LT"/>
        </w:rPr>
      </w:pPr>
      <w:r w:rsidRPr="00A30325">
        <w:rPr>
          <w:rFonts w:ascii="Times New Roman" w:hAnsi="Times New Roman"/>
          <w:b/>
          <w:bCs/>
          <w:lang w:val="lt-LT"/>
        </w:rPr>
        <w:t>PREPARATO CHARAKTERISTIKŲ SANTRAUKA</w:t>
      </w:r>
    </w:p>
    <w:p w14:paraId="52DC2798" w14:textId="77777777" w:rsidR="00304CB1" w:rsidRPr="00A30325" w:rsidRDefault="00304CB1" w:rsidP="00304CB1">
      <w:pPr>
        <w:widowControl w:val="0"/>
        <w:tabs>
          <w:tab w:val="left" w:pos="567"/>
          <w:tab w:val="left" w:pos="6840"/>
        </w:tabs>
        <w:spacing w:after="0" w:line="240" w:lineRule="auto"/>
        <w:rPr>
          <w:rFonts w:ascii="Times New Roman" w:hAnsi="Times New Roman"/>
          <w:lang w:val="lt-LT"/>
        </w:rPr>
      </w:pPr>
      <w:r w:rsidRPr="00A30325">
        <w:rPr>
          <w:rFonts w:ascii="Times New Roman" w:hAnsi="Times New Roman"/>
          <w:b/>
          <w:bCs/>
          <w:i/>
          <w:iCs/>
          <w:lang w:val="lt-LT"/>
        </w:rPr>
        <w:br w:type="page"/>
      </w:r>
      <w:r w:rsidRPr="00A30325">
        <w:rPr>
          <w:rFonts w:ascii="Times New Roman" w:hAnsi="Times New Roman"/>
          <w:b/>
          <w:bCs/>
          <w:lang w:val="lt-LT"/>
        </w:rPr>
        <w:lastRenderedPageBreak/>
        <w:t>1.</w:t>
      </w:r>
      <w:r w:rsidRPr="00A30325">
        <w:rPr>
          <w:rFonts w:ascii="Times New Roman" w:hAnsi="Times New Roman"/>
          <w:b/>
          <w:bCs/>
          <w:lang w:val="lt-LT"/>
        </w:rPr>
        <w:tab/>
        <w:t>VAISTINIO PREPARATO PAVADINIMAS</w:t>
      </w:r>
    </w:p>
    <w:p w14:paraId="62E7CA2F" w14:textId="77777777" w:rsidR="00304CB1" w:rsidRPr="00A30325" w:rsidRDefault="00304CB1" w:rsidP="00304CB1">
      <w:pPr>
        <w:tabs>
          <w:tab w:val="left" w:pos="567"/>
        </w:tabs>
        <w:spacing w:after="0" w:line="240" w:lineRule="auto"/>
        <w:rPr>
          <w:rFonts w:ascii="Times New Roman" w:hAnsi="Times New Roman"/>
          <w:lang w:val="lt-LT"/>
        </w:rPr>
      </w:pPr>
    </w:p>
    <w:p w14:paraId="7144505A"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bookmarkStart w:id="0" w:name="_GoBack"/>
      <w:r w:rsidRPr="00A30325">
        <w:rPr>
          <w:rFonts w:ascii="Times New Roman" w:hAnsi="Times New Roman"/>
          <w:color w:val="000000"/>
          <w:lang w:val="lt-LT"/>
        </w:rPr>
        <w:t xml:space="preserve">Tensart HCT </w:t>
      </w:r>
      <w:bookmarkEnd w:id="0"/>
      <w:r w:rsidRPr="00A30325">
        <w:rPr>
          <w:rFonts w:ascii="Times New Roman" w:hAnsi="Times New Roman"/>
          <w:color w:val="000000"/>
          <w:lang w:val="lt-LT"/>
        </w:rPr>
        <w:t>80/12,5 mg plėvele dengtos tabletės</w:t>
      </w:r>
    </w:p>
    <w:p w14:paraId="64CB8062"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160/12,5 mg plėvele dengtos tabletės</w:t>
      </w:r>
    </w:p>
    <w:p w14:paraId="6E091AD2"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 plėvele dengtos tabletės</w:t>
      </w:r>
    </w:p>
    <w:p w14:paraId="6E56E7B7" w14:textId="77777777" w:rsidR="00304CB1" w:rsidRPr="00A30325" w:rsidRDefault="00304CB1" w:rsidP="00304CB1">
      <w:pPr>
        <w:tabs>
          <w:tab w:val="left" w:pos="567"/>
        </w:tabs>
        <w:spacing w:after="0" w:line="240" w:lineRule="auto"/>
        <w:rPr>
          <w:rFonts w:ascii="Times New Roman" w:hAnsi="Times New Roman"/>
          <w:lang w:val="lt-LT"/>
        </w:rPr>
      </w:pPr>
    </w:p>
    <w:p w14:paraId="17045A62" w14:textId="77777777" w:rsidR="00304CB1" w:rsidRPr="00A30325" w:rsidRDefault="00304CB1" w:rsidP="00304CB1">
      <w:pPr>
        <w:widowControl w:val="0"/>
        <w:tabs>
          <w:tab w:val="left" w:pos="567"/>
        </w:tabs>
        <w:spacing w:after="0" w:line="240" w:lineRule="auto"/>
        <w:rPr>
          <w:rFonts w:ascii="Times New Roman" w:hAnsi="Times New Roman"/>
          <w:b/>
          <w:bCs/>
          <w:lang w:val="lt-LT"/>
        </w:rPr>
      </w:pPr>
    </w:p>
    <w:p w14:paraId="1D0C21AB" w14:textId="77777777" w:rsidR="00304CB1" w:rsidRPr="00A30325" w:rsidRDefault="00304CB1" w:rsidP="00304CB1">
      <w:pPr>
        <w:widowControl w:val="0"/>
        <w:tabs>
          <w:tab w:val="left" w:pos="567"/>
        </w:tabs>
        <w:spacing w:after="0" w:line="240" w:lineRule="auto"/>
        <w:rPr>
          <w:rFonts w:ascii="Times New Roman" w:hAnsi="Times New Roman"/>
          <w:lang w:val="lt-LT"/>
        </w:rPr>
      </w:pPr>
      <w:r w:rsidRPr="00A30325">
        <w:rPr>
          <w:rFonts w:ascii="Times New Roman" w:hAnsi="Times New Roman"/>
          <w:b/>
          <w:bCs/>
          <w:lang w:val="lt-LT"/>
        </w:rPr>
        <w:t>2.</w:t>
      </w:r>
      <w:r w:rsidRPr="00A30325">
        <w:rPr>
          <w:rFonts w:ascii="Times New Roman" w:hAnsi="Times New Roman"/>
          <w:b/>
          <w:bCs/>
          <w:lang w:val="lt-LT"/>
        </w:rPr>
        <w:tab/>
        <w:t>KOKYBINĖ IR KIEKYBINĖ SUDĖTIS</w:t>
      </w:r>
    </w:p>
    <w:p w14:paraId="75745C35" w14:textId="77777777" w:rsidR="00304CB1" w:rsidRPr="00A30325" w:rsidRDefault="00304CB1" w:rsidP="00304CB1">
      <w:pPr>
        <w:tabs>
          <w:tab w:val="left" w:pos="567"/>
        </w:tabs>
        <w:spacing w:after="0" w:line="240" w:lineRule="auto"/>
        <w:rPr>
          <w:rFonts w:ascii="Times New Roman" w:hAnsi="Times New Roman"/>
          <w:lang w:val="lt-LT"/>
        </w:rPr>
      </w:pPr>
    </w:p>
    <w:p w14:paraId="0C025B36"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 xml:space="preserve">Kiekvienoje tabletėje yra 80 mg valsartano ir 12,5 mg hidrochlorotiazido. </w:t>
      </w:r>
    </w:p>
    <w:p w14:paraId="5171E721"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Kiekvienoje tabletėje yra 160 mg valsartano ir 12,5 mg hidrochlorotiazido.</w:t>
      </w:r>
    </w:p>
    <w:p w14:paraId="19BCC5E4"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Kiekvienoje tabletėje yra 160 mg valsartano ir 25 mg hidrochlorotiazido.</w:t>
      </w:r>
    </w:p>
    <w:p w14:paraId="7A007AB1" w14:textId="77777777" w:rsidR="00304CB1" w:rsidRPr="00A30325" w:rsidRDefault="00304CB1" w:rsidP="00304CB1">
      <w:pPr>
        <w:spacing w:after="0" w:line="240" w:lineRule="auto"/>
        <w:rPr>
          <w:rFonts w:ascii="Times New Roman" w:hAnsi="Times New Roman"/>
          <w:lang w:val="lt-LT"/>
        </w:rPr>
      </w:pPr>
    </w:p>
    <w:p w14:paraId="7F6FC15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u w:val="single"/>
          <w:lang w:val="lt-LT"/>
        </w:rPr>
        <w:t>Pagalbinės medžiagos, kurių poveikis žinomas</w:t>
      </w:r>
      <w:r w:rsidRPr="00A30325">
        <w:rPr>
          <w:rFonts w:ascii="Times New Roman" w:hAnsi="Times New Roman"/>
          <w:lang w:val="lt-LT"/>
        </w:rPr>
        <w:t>:</w:t>
      </w:r>
    </w:p>
    <w:p w14:paraId="7D5966A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Kiekvienoje Tensart HCT 80/12,5 mg plėvele dengtoje tabletėje yra 29,72 mg laktozės monohidrato ir 0,25 mg lecitino (sudėtyje yra sojų aliejaus).</w:t>
      </w:r>
    </w:p>
    <w:p w14:paraId="69C3B6C2" w14:textId="3F158EFF"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Kiekvienoje Tensart HCT 160/12,5 mg plėvele dengtoje tabletėje yra 71,94 mg laktozės monohidrato</w:t>
      </w:r>
      <w:r w:rsidR="00CA0A31">
        <w:rPr>
          <w:rFonts w:ascii="Times New Roman" w:hAnsi="Times New Roman"/>
          <w:color w:val="000000"/>
          <w:highlight w:val="lightGray"/>
          <w:lang w:val="lt-LT"/>
        </w:rPr>
        <w:t>,</w:t>
      </w:r>
      <w:r w:rsidRPr="004618CB">
        <w:rPr>
          <w:rFonts w:ascii="Times New Roman" w:hAnsi="Times New Roman"/>
          <w:color w:val="000000"/>
          <w:highlight w:val="lightGray"/>
          <w:lang w:val="lt-LT"/>
        </w:rPr>
        <w:t xml:space="preserve"> 0,50 mg lecitino (sudėtyje yra sojų aliejaus) ir 0,56 mg saulėlydžio geltonojo FCF (E110).</w:t>
      </w:r>
    </w:p>
    <w:p w14:paraId="14472332"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Kiekvienoje Tensart HCT 160/25 mg plėvele dengtoje tabletėje yra 59,44 mg laktozės monohidrato ir 0,50 mg lecitino (sudėtyje yra sojų aliejaus).</w:t>
      </w:r>
    </w:p>
    <w:p w14:paraId="081DEC2A" w14:textId="77777777" w:rsidR="00304CB1" w:rsidRPr="00A30325" w:rsidRDefault="00304CB1" w:rsidP="00304CB1">
      <w:pPr>
        <w:spacing w:after="0" w:line="240" w:lineRule="auto"/>
        <w:rPr>
          <w:rFonts w:ascii="Times New Roman" w:hAnsi="Times New Roman"/>
          <w:lang w:val="lt-LT"/>
        </w:rPr>
      </w:pPr>
    </w:p>
    <w:p w14:paraId="7EF9C72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Visos pagalbinės medžiagos išvardytos 6.1 skyriuje.</w:t>
      </w:r>
    </w:p>
    <w:p w14:paraId="4F5ABA80" w14:textId="77777777" w:rsidR="00304CB1" w:rsidRPr="00A30325" w:rsidRDefault="00304CB1" w:rsidP="00304CB1">
      <w:pPr>
        <w:tabs>
          <w:tab w:val="left" w:pos="567"/>
        </w:tabs>
        <w:spacing w:after="0" w:line="240" w:lineRule="auto"/>
        <w:rPr>
          <w:rFonts w:ascii="Times New Roman" w:hAnsi="Times New Roman"/>
          <w:lang w:val="lt-LT"/>
        </w:rPr>
      </w:pPr>
    </w:p>
    <w:p w14:paraId="66B1A055" w14:textId="77777777" w:rsidR="00304CB1" w:rsidRPr="00A30325" w:rsidRDefault="00304CB1" w:rsidP="00304CB1">
      <w:pPr>
        <w:tabs>
          <w:tab w:val="left" w:pos="567"/>
        </w:tabs>
        <w:spacing w:after="0" w:line="240" w:lineRule="auto"/>
        <w:rPr>
          <w:rFonts w:ascii="Times New Roman" w:hAnsi="Times New Roman"/>
          <w:lang w:val="lt-LT"/>
        </w:rPr>
      </w:pPr>
    </w:p>
    <w:p w14:paraId="4760C2EE" w14:textId="77777777" w:rsidR="00304CB1" w:rsidRPr="00A30325" w:rsidRDefault="00304CB1" w:rsidP="00304CB1">
      <w:pPr>
        <w:tabs>
          <w:tab w:val="left" w:pos="567"/>
        </w:tabs>
        <w:spacing w:after="0" w:line="240" w:lineRule="auto"/>
        <w:ind w:left="567" w:hanging="567"/>
        <w:rPr>
          <w:rFonts w:ascii="Times New Roman" w:hAnsi="Times New Roman"/>
          <w:b/>
          <w:bCs/>
          <w:caps/>
          <w:lang w:val="lt-LT"/>
        </w:rPr>
      </w:pPr>
      <w:r w:rsidRPr="00A30325">
        <w:rPr>
          <w:rFonts w:ascii="Times New Roman" w:hAnsi="Times New Roman"/>
          <w:b/>
          <w:bCs/>
          <w:lang w:val="lt-LT"/>
        </w:rPr>
        <w:t>3.</w:t>
      </w:r>
      <w:r w:rsidRPr="00A30325">
        <w:rPr>
          <w:rFonts w:ascii="Times New Roman" w:hAnsi="Times New Roman"/>
          <w:b/>
          <w:bCs/>
          <w:lang w:val="lt-LT"/>
        </w:rPr>
        <w:tab/>
        <w:t>FARMACINĖ FORMA</w:t>
      </w:r>
    </w:p>
    <w:p w14:paraId="66230D6F" w14:textId="77777777" w:rsidR="00304CB1" w:rsidRPr="00A30325" w:rsidRDefault="00304CB1" w:rsidP="00304CB1">
      <w:pPr>
        <w:tabs>
          <w:tab w:val="left" w:pos="567"/>
        </w:tabs>
        <w:spacing w:after="0" w:line="240" w:lineRule="auto"/>
        <w:rPr>
          <w:rFonts w:ascii="Times New Roman" w:hAnsi="Times New Roman"/>
          <w:lang w:val="lt-LT"/>
        </w:rPr>
      </w:pPr>
    </w:p>
    <w:p w14:paraId="69C7478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Plėvele dengta tabletė.</w:t>
      </w:r>
    </w:p>
    <w:p w14:paraId="1D0F9E3F" w14:textId="77777777" w:rsidR="00304CB1" w:rsidRPr="00A30325" w:rsidRDefault="00304CB1" w:rsidP="00304CB1">
      <w:pPr>
        <w:spacing w:after="0" w:line="240" w:lineRule="auto"/>
        <w:rPr>
          <w:rFonts w:ascii="Times New Roman" w:hAnsi="Times New Roman"/>
          <w:lang w:val="lt-LT"/>
        </w:rPr>
      </w:pPr>
    </w:p>
    <w:p w14:paraId="7B36A40F"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Tensart HCT 80/12,5 mg: rožinės, ovalios, abipus išgaubtos 11 x 5,8 mm dydžio plėvele dengtos tabletės, kurių vienoje pusėje pažymėta „V“, o kitoje pusėje – „H“.</w:t>
      </w:r>
    </w:p>
    <w:p w14:paraId="7A40D718"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raudonos, ovalios, abipus išgaubtos 15 x 6 mm dydžio plėvele dengtos tabletės, kurių vienoje pusėje pažymėta „V“, o kitoje pusėje – „H“.</w:t>
      </w:r>
    </w:p>
    <w:p w14:paraId="2488B978"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 oranžinės, ovalios, abipus išgaubtos 15 x 6 mm dydžio plėvele dengtos tabletės, kurių vienoje pusėje pažymėta „V“, o kitoje pusėje – „H“.</w:t>
      </w:r>
    </w:p>
    <w:p w14:paraId="2C3FECEA" w14:textId="77777777" w:rsidR="00304CB1" w:rsidRPr="00A30325" w:rsidRDefault="00304CB1" w:rsidP="00304CB1">
      <w:pPr>
        <w:tabs>
          <w:tab w:val="left" w:pos="567"/>
        </w:tabs>
        <w:spacing w:after="0" w:line="240" w:lineRule="auto"/>
        <w:rPr>
          <w:rFonts w:ascii="Times New Roman" w:hAnsi="Times New Roman"/>
          <w:lang w:val="lt-LT"/>
        </w:rPr>
      </w:pPr>
    </w:p>
    <w:p w14:paraId="2B7088F4" w14:textId="77777777" w:rsidR="00304CB1" w:rsidRPr="00A30325" w:rsidRDefault="00304CB1" w:rsidP="00304CB1">
      <w:pPr>
        <w:tabs>
          <w:tab w:val="left" w:pos="567"/>
        </w:tabs>
        <w:spacing w:after="0" w:line="240" w:lineRule="auto"/>
        <w:rPr>
          <w:rFonts w:ascii="Times New Roman" w:hAnsi="Times New Roman"/>
          <w:lang w:val="lt-LT"/>
        </w:rPr>
      </w:pPr>
    </w:p>
    <w:p w14:paraId="1742B81C" w14:textId="77777777" w:rsidR="00304CB1" w:rsidRPr="00A30325" w:rsidRDefault="00304CB1" w:rsidP="00304CB1">
      <w:pPr>
        <w:tabs>
          <w:tab w:val="left" w:pos="567"/>
        </w:tabs>
        <w:spacing w:after="0" w:line="240" w:lineRule="auto"/>
        <w:ind w:left="567" w:hanging="567"/>
        <w:rPr>
          <w:rFonts w:ascii="Times New Roman" w:hAnsi="Times New Roman"/>
          <w:caps/>
          <w:lang w:val="lt-LT"/>
        </w:rPr>
      </w:pPr>
      <w:r w:rsidRPr="00A30325">
        <w:rPr>
          <w:rFonts w:ascii="Times New Roman" w:hAnsi="Times New Roman"/>
          <w:b/>
          <w:bCs/>
          <w:caps/>
          <w:lang w:val="lt-LT"/>
        </w:rPr>
        <w:t>4.</w:t>
      </w:r>
      <w:r w:rsidRPr="00A30325">
        <w:rPr>
          <w:rFonts w:ascii="Times New Roman" w:hAnsi="Times New Roman"/>
          <w:b/>
          <w:bCs/>
          <w:caps/>
          <w:lang w:val="lt-LT"/>
        </w:rPr>
        <w:tab/>
        <w:t>KLINIKINĖ INFORMACIJA</w:t>
      </w:r>
    </w:p>
    <w:p w14:paraId="759DB7E0" w14:textId="77777777" w:rsidR="00304CB1" w:rsidRPr="00A30325" w:rsidRDefault="00304CB1" w:rsidP="00304CB1">
      <w:pPr>
        <w:tabs>
          <w:tab w:val="left" w:pos="567"/>
        </w:tabs>
        <w:spacing w:after="0" w:line="240" w:lineRule="auto"/>
        <w:rPr>
          <w:rFonts w:ascii="Times New Roman" w:hAnsi="Times New Roman"/>
          <w:lang w:val="lt-LT"/>
        </w:rPr>
      </w:pPr>
    </w:p>
    <w:p w14:paraId="3EA404EF"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4.1</w:t>
      </w:r>
      <w:r w:rsidRPr="00A30325">
        <w:rPr>
          <w:rFonts w:ascii="Times New Roman" w:hAnsi="Times New Roman"/>
          <w:b/>
          <w:bCs/>
          <w:lang w:val="lt-LT"/>
        </w:rPr>
        <w:tab/>
        <w:t>Terapinės indikacijos</w:t>
      </w:r>
    </w:p>
    <w:p w14:paraId="355E28B4" w14:textId="77777777" w:rsidR="00304CB1" w:rsidRPr="00A30325" w:rsidRDefault="00304CB1" w:rsidP="00304CB1">
      <w:pPr>
        <w:tabs>
          <w:tab w:val="left" w:pos="567"/>
        </w:tabs>
        <w:spacing w:after="0" w:line="240" w:lineRule="auto"/>
        <w:rPr>
          <w:rFonts w:ascii="Times New Roman" w:hAnsi="Times New Roman"/>
          <w:lang w:val="lt-LT"/>
        </w:rPr>
      </w:pPr>
    </w:p>
    <w:p w14:paraId="784C601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Suaugusių pacientų pirminės arterinės hipertenzijos gydymas.</w:t>
      </w:r>
    </w:p>
    <w:p w14:paraId="250F8FB4" w14:textId="77777777" w:rsidR="00304CB1" w:rsidRPr="00A30325" w:rsidRDefault="00304CB1" w:rsidP="00304CB1">
      <w:pPr>
        <w:tabs>
          <w:tab w:val="left" w:pos="567"/>
        </w:tabs>
        <w:spacing w:after="0" w:line="240" w:lineRule="auto"/>
        <w:rPr>
          <w:rFonts w:ascii="Times New Roman" w:hAnsi="Times New Roman"/>
          <w:lang w:val="lt-LT"/>
        </w:rPr>
      </w:pPr>
    </w:p>
    <w:p w14:paraId="6108A02A"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Tensart HCT fiksuotų dozių derinys skirtas vartoti pacientams, kurių kraujospūdis nėra tinkamai kontroliuojamas vartojant tik valsartaną arba tik hidrochlorotiazidą.</w:t>
      </w:r>
    </w:p>
    <w:p w14:paraId="22F558CE" w14:textId="77777777" w:rsidR="00304CB1" w:rsidRPr="00A30325" w:rsidRDefault="00304CB1" w:rsidP="00304CB1">
      <w:pPr>
        <w:tabs>
          <w:tab w:val="left" w:pos="567"/>
        </w:tabs>
        <w:spacing w:after="0" w:line="240" w:lineRule="auto"/>
        <w:rPr>
          <w:rFonts w:ascii="Times New Roman" w:hAnsi="Times New Roman"/>
          <w:lang w:val="lt-LT"/>
        </w:rPr>
      </w:pPr>
    </w:p>
    <w:p w14:paraId="395C9FBE" w14:textId="77777777" w:rsidR="00304CB1" w:rsidRPr="00A30325" w:rsidRDefault="00304CB1" w:rsidP="00304CB1">
      <w:pPr>
        <w:keepNext/>
        <w:tabs>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4.2</w:t>
      </w:r>
      <w:r w:rsidRPr="00A30325">
        <w:rPr>
          <w:rFonts w:ascii="Times New Roman" w:hAnsi="Times New Roman"/>
          <w:b/>
          <w:bCs/>
          <w:lang w:val="lt-LT"/>
        </w:rPr>
        <w:tab/>
        <w:t>Dozavimas ir vartojimo metodas</w:t>
      </w:r>
    </w:p>
    <w:p w14:paraId="31690BC0" w14:textId="77777777" w:rsidR="00304CB1" w:rsidRPr="00A30325" w:rsidRDefault="00304CB1" w:rsidP="00304CB1">
      <w:pPr>
        <w:keepNext/>
        <w:tabs>
          <w:tab w:val="left" w:pos="567"/>
        </w:tabs>
        <w:spacing w:after="0" w:line="240" w:lineRule="auto"/>
        <w:ind w:left="567" w:hanging="567"/>
        <w:rPr>
          <w:rFonts w:ascii="Times New Roman" w:hAnsi="Times New Roman"/>
          <w:lang w:val="lt-LT"/>
        </w:rPr>
      </w:pPr>
    </w:p>
    <w:p w14:paraId="25F4826B"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u w:val="single"/>
          <w:lang w:val="lt-LT"/>
        </w:rPr>
        <w:t>Dozavimas</w:t>
      </w:r>
    </w:p>
    <w:p w14:paraId="303C0928" w14:textId="77777777" w:rsidR="00304CB1" w:rsidRPr="00A30325" w:rsidRDefault="00304CB1" w:rsidP="00304CB1">
      <w:pPr>
        <w:autoSpaceDE w:val="0"/>
        <w:autoSpaceDN w:val="0"/>
        <w:adjustRightInd w:val="0"/>
        <w:spacing w:after="0" w:line="240" w:lineRule="auto"/>
        <w:rPr>
          <w:rFonts w:ascii="Times New Roman" w:hAnsi="Times New Roman"/>
          <w:lang w:val="lt-LT"/>
        </w:rPr>
      </w:pPr>
      <w:bookmarkStart w:id="1" w:name="OLE_LINK3"/>
      <w:bookmarkStart w:id="2" w:name="OLE_LINK4"/>
      <w:r w:rsidRPr="00A30325">
        <w:rPr>
          <w:rFonts w:ascii="Times New Roman" w:hAnsi="Times New Roman"/>
          <w:lang w:val="lt-LT"/>
        </w:rPr>
        <w:t>Rekomenduojama Tensart HCT dozė – viena plėvele dengta tabletė kartą per parą. Rekomenduojama sudedamųjų dalių dozes titruoti atskirai. Kiekvienu atveju, siekiant sumažinti hipotenzijos ir kitų nepageidaujamų reiškinių riziką, atskirų sudedamųjų dalių dozes reikia didinti iki kitos pagal stiprumą einančios dozės.</w:t>
      </w:r>
    </w:p>
    <w:p w14:paraId="0A38058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Kai kliniškai tikslinga, galima apsvarstyti galimybę pacientams, kurių kraujospūdis nėra tinkamai kontroliuojamas vartojant tik valsartaną arba tik hidrochlorotiazidą, tiesiogiai pereiti nuo vieno </w:t>
      </w:r>
      <w:r w:rsidRPr="00A30325">
        <w:rPr>
          <w:rFonts w:ascii="Times New Roman" w:eastAsia="MS Mincho" w:hAnsi="Times New Roman"/>
          <w:lang w:val="lt-LT" w:eastAsia="ja-JP"/>
        </w:rPr>
        <w:t>vaistinio preparato</w:t>
      </w:r>
      <w:r w:rsidRPr="00A30325">
        <w:rPr>
          <w:rFonts w:ascii="Times New Roman" w:hAnsi="Times New Roman"/>
          <w:lang w:val="lt-LT"/>
        </w:rPr>
        <w:t xml:space="preserve"> vartojimo prie fiksuoto dozių derinio, jeigu laikomasi rekomenduojamos atskirų sudedamųjų dalių dozių titravimo sekos.</w:t>
      </w:r>
      <w:bookmarkEnd w:id="1"/>
      <w:bookmarkEnd w:id="2"/>
    </w:p>
    <w:p w14:paraId="22398050"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12FC363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Klinikinis atsakas į gydymą Tensart HCT turi būti įvertintas pradėjus gydymą, ir jei kraujospūdis vis tiek nekontroliuojamas, dozę galima padidinti, padidinus kurios nors iš sudedamųjų dalių dozę iki didžiausios Tensart HCT dozės – 320 mg/25 mg.</w:t>
      </w:r>
    </w:p>
    <w:p w14:paraId="70B965F9"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1389FAEB"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Antihipertenzinis poveikis aktyviai pasireiškia po 2 savaičių. </w:t>
      </w:r>
    </w:p>
    <w:p w14:paraId="2F6BCDC8"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lang w:val="lt-LT"/>
        </w:rPr>
        <w:t>Daugeliui pacientų didžiausias poveikis pastebimas po 4 savaičių. Tačiau kai kuriems pacientams gali prireikti 4–8 savaičių gydymo. Į tai turi būti atsižvelgiama titruojant dozę.</w:t>
      </w:r>
    </w:p>
    <w:p w14:paraId="55C24546"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18E8838C" w14:textId="77777777" w:rsidR="00304CB1" w:rsidRPr="00A30325" w:rsidRDefault="00304CB1" w:rsidP="00304CB1">
      <w:pPr>
        <w:tabs>
          <w:tab w:val="left" w:pos="567"/>
        </w:tabs>
        <w:spacing w:after="0" w:line="240" w:lineRule="auto"/>
        <w:ind w:left="567" w:hanging="567"/>
        <w:rPr>
          <w:rFonts w:ascii="Times New Roman" w:hAnsi="Times New Roman"/>
          <w:i/>
          <w:u w:val="single"/>
          <w:lang w:val="lt-LT"/>
        </w:rPr>
      </w:pPr>
      <w:r w:rsidRPr="00A30325">
        <w:rPr>
          <w:rFonts w:ascii="Times New Roman" w:hAnsi="Times New Roman"/>
          <w:i/>
          <w:iCs/>
          <w:u w:val="single"/>
          <w:lang w:val="lt-LT"/>
        </w:rPr>
        <w:t>Ypatingos pacientų populiacijos</w:t>
      </w:r>
    </w:p>
    <w:p w14:paraId="2B0B41AA"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p>
    <w:p w14:paraId="69E2EC40"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r w:rsidRPr="00A30325">
        <w:rPr>
          <w:rFonts w:ascii="Times New Roman" w:hAnsi="Times New Roman"/>
          <w:i/>
          <w:iCs/>
          <w:lang w:val="lt-LT"/>
        </w:rPr>
        <w:t>Pacientams, kurių inkstų funkcija sutrikusi</w:t>
      </w:r>
    </w:p>
    <w:p w14:paraId="418E36C1"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Pacientams, kurių inkstų veiklos sutrikimas lengvas ar vidutinis glomerulų filtracijos greitis (GFG) ≥ 30 ml/min.), dozės koreguoti nereikia. Dėl sudėtyje esančio hidrochlorotiazido, Tensart HCT negalima skirti pacientams, sergantiems sunkiu inkstų funkcijos sutrikimu (</w:t>
      </w:r>
      <w:r w:rsidRPr="00A30325">
        <w:rPr>
          <w:rFonts w:ascii="Times New Roman" w:eastAsia="MS Mincho" w:hAnsi="Times New Roman"/>
          <w:lang w:val="lt-LT" w:eastAsia="ja-JP"/>
        </w:rPr>
        <w:t>GFG &lt; 30 ml/min.) ir tiems, kuriems yra anurija (žr.</w:t>
      </w:r>
      <w:r w:rsidRPr="00A30325">
        <w:rPr>
          <w:rFonts w:ascii="Times New Roman" w:hAnsi="Times New Roman"/>
          <w:lang w:val="lt-LT"/>
        </w:rPr>
        <w:t xml:space="preserve"> 4.3, 4.4 ir 5.2 skyrius). </w:t>
      </w:r>
    </w:p>
    <w:p w14:paraId="07D76C59"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6E644AD3" w14:textId="77777777" w:rsidR="00304CB1" w:rsidRPr="00A30325" w:rsidRDefault="00304CB1" w:rsidP="00304CB1">
      <w:pPr>
        <w:spacing w:after="0" w:line="240" w:lineRule="auto"/>
        <w:rPr>
          <w:rFonts w:ascii="Times New Roman" w:hAnsi="Times New Roman"/>
          <w:i/>
          <w:color w:val="000000"/>
          <w:lang w:val="lt-LT"/>
        </w:rPr>
      </w:pPr>
      <w:r w:rsidRPr="00A30325">
        <w:rPr>
          <w:rFonts w:ascii="Times New Roman" w:hAnsi="Times New Roman"/>
          <w:i/>
          <w:color w:val="000000"/>
          <w:lang w:val="lt-LT"/>
        </w:rPr>
        <w:t>Cukrinis diabetas</w:t>
      </w:r>
    </w:p>
    <w:p w14:paraId="18977F3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color w:val="000000"/>
          <w:lang w:val="lt-LT"/>
        </w:rPr>
        <w:t>Negalima vartoti</w:t>
      </w:r>
      <w:r w:rsidRPr="00A30325">
        <w:rPr>
          <w:rFonts w:ascii="Times New Roman" w:hAnsi="Times New Roman"/>
          <w:lang w:val="lt-LT"/>
        </w:rPr>
        <w:t xml:space="preserve"> valsartano kartu su aliskirenu pacientams, sergantiems cukriniu diabetu (žr. 4.3 skyrių).</w:t>
      </w:r>
    </w:p>
    <w:p w14:paraId="06F7E628"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6F452E19"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r w:rsidRPr="00A30325">
        <w:rPr>
          <w:rFonts w:ascii="Times New Roman" w:hAnsi="Times New Roman"/>
          <w:i/>
          <w:iCs/>
          <w:lang w:val="lt-LT"/>
        </w:rPr>
        <w:t>Pacientams, kurių kepenų funkcija sutrikusi</w:t>
      </w:r>
    </w:p>
    <w:p w14:paraId="4C065D4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Pacientams, kuriems yra su tulžies staze nesusijęs lengvas arba vidutinio sunkumo kepenų funkcijos</w:t>
      </w:r>
    </w:p>
    <w:p w14:paraId="2B366CA7"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sutrikimas, valsartano dozė neturi būti didesnė negu 80 mg (žr. 4.4 skyrių). </w:t>
      </w:r>
      <w:r w:rsidRPr="00A30325">
        <w:rPr>
          <w:rFonts w:ascii="Times New Roman" w:hAnsi="Times New Roman"/>
          <w:lang w:val="lt-LT" w:eastAsia="lt-LT"/>
        </w:rPr>
        <w:t>Pacientams, kuriems yra lengvas arba vidutinio sunkumo kepenų funkcijos sutrikimas, hidrochlorotiazido</w:t>
      </w:r>
      <w:r w:rsidRPr="00A30325">
        <w:rPr>
          <w:rFonts w:ascii="Times New Roman" w:hAnsi="Times New Roman"/>
          <w:lang w:val="lt-LT"/>
        </w:rPr>
        <w:t xml:space="preserve"> dozės koreguoti nereikia. </w:t>
      </w:r>
      <w:r w:rsidRPr="00A30325">
        <w:rPr>
          <w:rFonts w:ascii="Times New Roman" w:hAnsi="Times New Roman"/>
          <w:lang w:val="lt-LT" w:eastAsia="lt-LT"/>
        </w:rPr>
        <w:t xml:space="preserve">Dėl sudėtyje esančio </w:t>
      </w:r>
      <w:r w:rsidRPr="00A30325">
        <w:rPr>
          <w:rFonts w:ascii="Times New Roman" w:hAnsi="Times New Roman"/>
          <w:lang w:val="lt-LT"/>
        </w:rPr>
        <w:t>valsartano, Tensart HCT negalima skirti pacientams, sergantiems sunkiu kepenų funkcijos sutrikimu</w:t>
      </w:r>
      <w:r w:rsidRPr="00A30325">
        <w:rPr>
          <w:rFonts w:ascii="Times New Roman" w:hAnsi="Times New Roman"/>
          <w:lang w:val="lt-LT" w:eastAsia="lt-LT"/>
        </w:rPr>
        <w:t>, tulžies ciroze ir cholestaze</w:t>
      </w:r>
      <w:r w:rsidRPr="00A30325">
        <w:rPr>
          <w:rFonts w:ascii="Times New Roman" w:hAnsi="Times New Roman"/>
          <w:lang w:val="lt-LT"/>
        </w:rPr>
        <w:t xml:space="preserve"> (žr. 4.3, 4.4 ir 5.2 skyrius).</w:t>
      </w:r>
    </w:p>
    <w:p w14:paraId="61F30B0C"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43FBB708" w14:textId="77777777" w:rsidR="00304CB1" w:rsidRPr="00A30325" w:rsidRDefault="00304CB1" w:rsidP="00304CB1">
      <w:pPr>
        <w:tabs>
          <w:tab w:val="left" w:pos="567"/>
        </w:tabs>
        <w:spacing w:after="0" w:line="240" w:lineRule="auto"/>
        <w:ind w:left="567" w:hanging="567"/>
        <w:rPr>
          <w:rFonts w:ascii="Times New Roman" w:hAnsi="Times New Roman"/>
          <w:i/>
          <w:iCs/>
          <w:u w:val="single"/>
          <w:lang w:val="lt-LT"/>
        </w:rPr>
      </w:pPr>
      <w:r w:rsidRPr="00A30325">
        <w:rPr>
          <w:rFonts w:ascii="Times New Roman" w:hAnsi="Times New Roman"/>
          <w:i/>
          <w:iCs/>
          <w:u w:val="single"/>
          <w:lang w:val="lt-LT"/>
        </w:rPr>
        <w:t>Senyviems pacientams</w:t>
      </w:r>
    </w:p>
    <w:p w14:paraId="2AA9886C"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Senyviems pacientams dozės koreguoti nereikia.</w:t>
      </w:r>
    </w:p>
    <w:p w14:paraId="44E35AE5"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6122DDDA"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r w:rsidRPr="00A30325">
        <w:rPr>
          <w:rFonts w:ascii="Times New Roman" w:hAnsi="Times New Roman"/>
          <w:i/>
          <w:iCs/>
          <w:lang w:val="lt-LT"/>
        </w:rPr>
        <w:t>Vaikų populiacija</w:t>
      </w:r>
    </w:p>
    <w:p w14:paraId="11A5EC29" w14:textId="77777777" w:rsidR="00304CB1" w:rsidRPr="00A30325" w:rsidRDefault="00304CB1" w:rsidP="00304CB1">
      <w:pPr>
        <w:tabs>
          <w:tab w:val="left" w:pos="0"/>
        </w:tabs>
        <w:spacing w:after="0" w:line="240" w:lineRule="auto"/>
        <w:rPr>
          <w:rFonts w:ascii="Times New Roman" w:hAnsi="Times New Roman"/>
          <w:lang w:val="lt-LT"/>
        </w:rPr>
      </w:pPr>
      <w:r w:rsidRPr="00A30325">
        <w:rPr>
          <w:rFonts w:ascii="Times New Roman" w:hAnsi="Times New Roman"/>
          <w:lang w:val="lt-LT"/>
        </w:rPr>
        <w:t xml:space="preserve">Tensart HCT nerekomenduojama skirti jaunesniems kaip 18 metų amžiaus vaikams, nes nepakanka duomenų apie </w:t>
      </w:r>
      <w:r w:rsidRPr="00A30325">
        <w:rPr>
          <w:rFonts w:ascii="Times New Roman" w:eastAsia="MS Mincho" w:hAnsi="Times New Roman"/>
          <w:lang w:val="lt-LT" w:eastAsia="ja-JP"/>
        </w:rPr>
        <w:t>vaistinio preparato</w:t>
      </w:r>
      <w:r w:rsidRPr="00A30325">
        <w:rPr>
          <w:rFonts w:ascii="Times New Roman" w:hAnsi="Times New Roman"/>
          <w:lang w:val="lt-LT"/>
        </w:rPr>
        <w:t xml:space="preserve"> saugumą ir veiksmingumą.</w:t>
      </w:r>
    </w:p>
    <w:p w14:paraId="25618CF4" w14:textId="77777777" w:rsidR="00304CB1" w:rsidRPr="00A30325" w:rsidRDefault="00304CB1" w:rsidP="00304CB1">
      <w:pPr>
        <w:tabs>
          <w:tab w:val="left" w:pos="567"/>
        </w:tabs>
        <w:spacing w:after="0" w:line="240" w:lineRule="auto"/>
        <w:ind w:left="567" w:hanging="567"/>
        <w:rPr>
          <w:rFonts w:ascii="Times New Roman" w:hAnsi="Times New Roman"/>
          <w:i/>
          <w:iCs/>
          <w:u w:val="single"/>
          <w:lang w:val="lt-LT"/>
        </w:rPr>
      </w:pPr>
    </w:p>
    <w:p w14:paraId="2A693EFD" w14:textId="77777777" w:rsidR="00304CB1" w:rsidRPr="00A30325" w:rsidRDefault="00304CB1" w:rsidP="00304CB1">
      <w:pPr>
        <w:tabs>
          <w:tab w:val="left" w:pos="567"/>
        </w:tabs>
        <w:spacing w:after="0" w:line="240" w:lineRule="auto"/>
        <w:ind w:left="567" w:hanging="567"/>
        <w:rPr>
          <w:rFonts w:ascii="Times New Roman" w:hAnsi="Times New Roman"/>
          <w:u w:val="single"/>
          <w:lang w:val="lt-LT"/>
        </w:rPr>
      </w:pPr>
      <w:r w:rsidRPr="00A30325">
        <w:rPr>
          <w:rFonts w:ascii="Times New Roman" w:hAnsi="Times New Roman"/>
          <w:u w:val="single"/>
          <w:lang w:val="lt-LT"/>
        </w:rPr>
        <w:t>Vartojimo metodas</w:t>
      </w:r>
    </w:p>
    <w:p w14:paraId="22A23B4A"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Tensart HCT galima vartoti su maistu arba be jo, užsigeriant skysčiu.</w:t>
      </w:r>
    </w:p>
    <w:p w14:paraId="44C95562"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7ADD5FB9"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4.3</w:t>
      </w:r>
      <w:r w:rsidRPr="00A30325">
        <w:rPr>
          <w:rFonts w:ascii="Times New Roman" w:hAnsi="Times New Roman"/>
          <w:b/>
          <w:bCs/>
          <w:lang w:val="lt-LT"/>
        </w:rPr>
        <w:tab/>
        <w:t>Kontraindikacijos</w:t>
      </w:r>
    </w:p>
    <w:p w14:paraId="19AE3538" w14:textId="77777777" w:rsidR="00304CB1" w:rsidRPr="00A30325" w:rsidRDefault="00304CB1" w:rsidP="00304CB1">
      <w:pPr>
        <w:tabs>
          <w:tab w:val="left" w:pos="567"/>
        </w:tabs>
        <w:spacing w:after="0" w:line="240" w:lineRule="auto"/>
        <w:rPr>
          <w:rFonts w:ascii="Times New Roman" w:hAnsi="Times New Roman"/>
          <w:lang w:val="lt-LT"/>
        </w:rPr>
      </w:pPr>
    </w:p>
    <w:p w14:paraId="4B3C664E" w14:textId="77777777" w:rsidR="00304CB1" w:rsidRPr="00A30325" w:rsidRDefault="00304CB1" w:rsidP="00304CB1">
      <w:pPr>
        <w:spacing w:after="0" w:line="240" w:lineRule="auto"/>
        <w:ind w:left="567" w:hanging="567"/>
        <w:rPr>
          <w:rFonts w:ascii="Times New Roman" w:hAnsi="Times New Roman"/>
          <w:lang w:val="lt-LT"/>
        </w:rPr>
      </w:pPr>
      <w:r w:rsidRPr="00A30325">
        <w:rPr>
          <w:rFonts w:ascii="Times New Roman" w:hAnsi="Times New Roman"/>
          <w:lang w:val="lt-LT"/>
        </w:rPr>
        <w:t>-</w:t>
      </w:r>
      <w:r w:rsidRPr="00A30325">
        <w:rPr>
          <w:rFonts w:ascii="Times New Roman" w:hAnsi="Times New Roman"/>
          <w:lang w:val="lt-LT"/>
        </w:rPr>
        <w:tab/>
        <w:t>Padidėjęs jautrumas veikliajai medžiagai arba kitiems sulfonamido dariniams, sojų aliejui, žemės riešutų aliejui arba bet kuriai 6.1 skyriuje nurodytai pagalbinei medžiagai.</w:t>
      </w:r>
    </w:p>
    <w:p w14:paraId="672DAAAE" w14:textId="77777777" w:rsidR="00304CB1" w:rsidRPr="00A30325" w:rsidRDefault="00304CB1" w:rsidP="00304CB1">
      <w:pPr>
        <w:tabs>
          <w:tab w:val="left" w:pos="600"/>
        </w:tabs>
        <w:spacing w:after="0" w:line="240" w:lineRule="auto"/>
        <w:rPr>
          <w:rFonts w:ascii="Times New Roman" w:hAnsi="Times New Roman"/>
          <w:lang w:val="lt-LT"/>
        </w:rPr>
      </w:pPr>
      <w:r w:rsidRPr="00A30325">
        <w:rPr>
          <w:rFonts w:ascii="Times New Roman" w:hAnsi="Times New Roman"/>
          <w:lang w:val="lt-LT"/>
        </w:rPr>
        <w:t>-</w:t>
      </w:r>
      <w:r w:rsidRPr="00A30325">
        <w:rPr>
          <w:rFonts w:ascii="Times New Roman" w:hAnsi="Times New Roman"/>
          <w:lang w:val="lt-LT"/>
        </w:rPr>
        <w:tab/>
        <w:t>Antras ir trečias nėštumo trimestrai (žr. 4.4 ir 4.6 skyrių).</w:t>
      </w:r>
      <w:r w:rsidRPr="00A30325">
        <w:rPr>
          <w:rFonts w:ascii="Times New Roman" w:hAnsi="Times New Roman"/>
          <w:lang w:val="lt-LT"/>
        </w:rPr>
        <w:tab/>
      </w:r>
    </w:p>
    <w:p w14:paraId="5DF9C813" w14:textId="77777777" w:rsidR="00304CB1" w:rsidRPr="00A30325" w:rsidRDefault="00304CB1" w:rsidP="00304CB1">
      <w:pPr>
        <w:tabs>
          <w:tab w:val="left" w:pos="600"/>
        </w:tabs>
        <w:spacing w:after="0" w:line="240" w:lineRule="auto"/>
        <w:rPr>
          <w:rFonts w:ascii="Times New Roman" w:hAnsi="Times New Roman"/>
          <w:lang w:val="lt-LT"/>
        </w:rPr>
      </w:pPr>
      <w:r w:rsidRPr="00A30325">
        <w:rPr>
          <w:rFonts w:ascii="Times New Roman" w:hAnsi="Times New Roman"/>
          <w:lang w:val="lt-LT"/>
        </w:rPr>
        <w:t>-</w:t>
      </w:r>
      <w:r w:rsidRPr="00A30325">
        <w:rPr>
          <w:rFonts w:ascii="Times New Roman" w:hAnsi="Times New Roman"/>
          <w:lang w:val="lt-LT"/>
        </w:rPr>
        <w:tab/>
        <w:t>Sunkus kepenų funkcijos sutrikimas, bilijinė cirozė ir cholestazė.</w:t>
      </w:r>
    </w:p>
    <w:p w14:paraId="527D6C33" w14:textId="77777777" w:rsidR="00304CB1" w:rsidRPr="00A30325" w:rsidRDefault="00304CB1" w:rsidP="00304CB1">
      <w:pPr>
        <w:spacing w:after="0" w:line="240" w:lineRule="auto"/>
        <w:ind w:left="567" w:hanging="567"/>
        <w:rPr>
          <w:rFonts w:ascii="Times New Roman" w:hAnsi="Times New Roman"/>
          <w:lang w:val="lt-LT"/>
        </w:rPr>
      </w:pPr>
      <w:r w:rsidRPr="00A30325">
        <w:rPr>
          <w:rFonts w:ascii="Times New Roman" w:hAnsi="Times New Roman"/>
          <w:lang w:val="lt-LT"/>
        </w:rPr>
        <w:t>-</w:t>
      </w:r>
      <w:r w:rsidRPr="00A30325">
        <w:rPr>
          <w:rFonts w:ascii="Times New Roman" w:hAnsi="Times New Roman"/>
          <w:lang w:val="lt-LT"/>
        </w:rPr>
        <w:tab/>
        <w:t>Sunkus inkstų funkcijos sutrikimas (kreatinino klirensas &lt; 30 ml/min.), anurija.</w:t>
      </w:r>
    </w:p>
    <w:p w14:paraId="30ACBE90" w14:textId="77777777" w:rsidR="00304CB1" w:rsidRPr="00A30325" w:rsidRDefault="00304CB1" w:rsidP="00304CB1">
      <w:pPr>
        <w:spacing w:after="0" w:line="240" w:lineRule="auto"/>
        <w:ind w:left="567" w:hanging="567"/>
        <w:rPr>
          <w:rFonts w:ascii="Times New Roman" w:hAnsi="Times New Roman"/>
          <w:lang w:val="lt-LT"/>
        </w:rPr>
      </w:pPr>
      <w:r w:rsidRPr="00A30325">
        <w:rPr>
          <w:rFonts w:ascii="Times New Roman" w:hAnsi="Times New Roman"/>
          <w:lang w:val="lt-LT"/>
        </w:rPr>
        <w:t>-</w:t>
      </w:r>
      <w:r w:rsidRPr="00A30325">
        <w:rPr>
          <w:rFonts w:ascii="Times New Roman" w:hAnsi="Times New Roman"/>
          <w:lang w:val="lt-LT"/>
        </w:rPr>
        <w:tab/>
        <w:t>Refrakterinė hipokalemija, hiponatremija, hiperkalcemija ir simptominė hiperurikemija.</w:t>
      </w:r>
    </w:p>
    <w:p w14:paraId="6E177293" w14:textId="77777777" w:rsidR="00304CB1" w:rsidRPr="00A30325" w:rsidRDefault="00304CB1" w:rsidP="00304CB1">
      <w:pPr>
        <w:numPr>
          <w:ilvl w:val="0"/>
          <w:numId w:val="32"/>
        </w:numPr>
        <w:tabs>
          <w:tab w:val="left" w:pos="-5812"/>
        </w:tabs>
        <w:spacing w:after="0" w:line="240" w:lineRule="auto"/>
        <w:ind w:left="540" w:hanging="540"/>
        <w:rPr>
          <w:rFonts w:ascii="Times New Roman" w:hAnsi="Times New Roman"/>
          <w:lang w:val="lt-LT"/>
        </w:rPr>
      </w:pPr>
      <w:r w:rsidRPr="00A30325">
        <w:rPr>
          <w:rFonts w:ascii="Times New Roman" w:hAnsi="Times New Roman"/>
          <w:lang w:val="lt-LT"/>
        </w:rPr>
        <w:t>Pacientams, kurie serga cukriniu diabetu arba kurių inkstų funkcija sutrikusi (GFG &lt; 60 ml/min/1,73 m</w:t>
      </w:r>
      <w:r w:rsidRPr="00A30325">
        <w:rPr>
          <w:rFonts w:ascii="Times New Roman" w:hAnsi="Times New Roman"/>
          <w:vertAlign w:val="superscript"/>
          <w:lang w:val="lt-LT"/>
        </w:rPr>
        <w:t>2</w:t>
      </w:r>
      <w:r w:rsidRPr="00A30325">
        <w:rPr>
          <w:rFonts w:ascii="Times New Roman" w:hAnsi="Times New Roman"/>
          <w:lang w:val="lt-LT"/>
        </w:rPr>
        <w:t>), Tensart HCT negalima vartoti kartu su preparatais, kurių sudėtyje yra aliskireno (žr. 4.5 ir 5.1 skyrius).</w:t>
      </w:r>
    </w:p>
    <w:p w14:paraId="7751DADD" w14:textId="77777777" w:rsidR="00304CB1" w:rsidRPr="00A30325" w:rsidRDefault="00304CB1" w:rsidP="00304CB1">
      <w:pPr>
        <w:tabs>
          <w:tab w:val="left" w:pos="567"/>
        </w:tabs>
        <w:spacing w:after="0" w:line="240" w:lineRule="auto"/>
        <w:rPr>
          <w:rFonts w:ascii="Times New Roman" w:hAnsi="Times New Roman"/>
          <w:lang w:val="lt-LT"/>
        </w:rPr>
      </w:pPr>
    </w:p>
    <w:p w14:paraId="1A4643FA"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4.4</w:t>
      </w:r>
      <w:r w:rsidRPr="00A30325">
        <w:rPr>
          <w:rFonts w:ascii="Times New Roman" w:hAnsi="Times New Roman"/>
          <w:b/>
          <w:bCs/>
          <w:lang w:val="lt-LT"/>
        </w:rPr>
        <w:tab/>
        <w:t>Specialūs įspėjimai ir atsargumo priemonės</w:t>
      </w:r>
    </w:p>
    <w:p w14:paraId="14AA92AF" w14:textId="77777777" w:rsidR="00304CB1" w:rsidRPr="00A30325" w:rsidRDefault="00304CB1" w:rsidP="00304CB1">
      <w:pPr>
        <w:tabs>
          <w:tab w:val="left" w:pos="567"/>
        </w:tabs>
        <w:spacing w:after="0" w:line="240" w:lineRule="auto"/>
        <w:rPr>
          <w:rFonts w:ascii="Times New Roman" w:hAnsi="Times New Roman"/>
          <w:lang w:val="lt-LT"/>
        </w:rPr>
      </w:pPr>
    </w:p>
    <w:p w14:paraId="55AC2C63" w14:textId="77777777" w:rsidR="009F38D9" w:rsidRPr="009F38D9" w:rsidRDefault="009F38D9" w:rsidP="009F38D9">
      <w:pPr>
        <w:spacing w:after="0" w:line="240" w:lineRule="auto"/>
        <w:rPr>
          <w:rFonts w:ascii="Times New Roman" w:eastAsiaTheme="minorHAnsi" w:hAnsi="Times New Roman"/>
          <w:i/>
          <w:u w:val="single"/>
          <w:lang w:val="lt-LT"/>
        </w:rPr>
      </w:pPr>
      <w:r w:rsidRPr="009F38D9">
        <w:rPr>
          <w:rFonts w:ascii="Times New Roman" w:eastAsiaTheme="minorHAnsi" w:hAnsi="Times New Roman"/>
          <w:i/>
          <w:u w:val="single"/>
          <w:lang w:val="lt-LT"/>
        </w:rPr>
        <w:t>Ūminis toksinis poveikis kvėpavimo sistemai</w:t>
      </w:r>
    </w:p>
    <w:p w14:paraId="492FC607" w14:textId="77777777" w:rsidR="009F38D9" w:rsidRPr="009F38D9" w:rsidRDefault="009F38D9" w:rsidP="009F38D9">
      <w:pPr>
        <w:spacing w:after="0" w:line="240" w:lineRule="auto"/>
        <w:rPr>
          <w:rFonts w:ascii="Times New Roman" w:eastAsiaTheme="minorHAnsi" w:hAnsi="Times New Roman"/>
          <w:i/>
          <w:u w:val="single"/>
          <w:lang w:val="lt-LT"/>
        </w:rPr>
      </w:pPr>
    </w:p>
    <w:p w14:paraId="48CCE23E" w14:textId="5777C822" w:rsidR="009F38D9" w:rsidRDefault="009F38D9" w:rsidP="009F38D9">
      <w:pPr>
        <w:spacing w:after="0" w:line="240" w:lineRule="auto"/>
        <w:rPr>
          <w:rFonts w:ascii="Times New Roman" w:eastAsiaTheme="minorHAnsi" w:hAnsi="Times New Roman"/>
          <w:iCs/>
          <w:lang w:val="lt-LT"/>
        </w:rPr>
      </w:pPr>
      <w:r w:rsidRPr="009F38D9">
        <w:rPr>
          <w:rFonts w:ascii="Times New Roman" w:eastAsiaTheme="minorHAnsi" w:hAnsi="Times New Roman"/>
          <w:iCs/>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w:t>
      </w:r>
      <w:r w:rsidRPr="009F38D9">
        <w:rPr>
          <w:rFonts w:ascii="Times New Roman" w:eastAsiaTheme="minorHAnsi" w:hAnsi="Times New Roman"/>
          <w:iCs/>
          <w:lang w:val="lt-LT"/>
        </w:rPr>
        <w:lastRenderedPageBreak/>
        <w:t xml:space="preserve">funkcijos pablogėjimas ir hipotenzija. Įtariant, kad tai yra ŪKSS, reikia nutraukti </w:t>
      </w:r>
      <w:proofErr w:type="spellStart"/>
      <w:r>
        <w:rPr>
          <w:rFonts w:ascii="Times New Roman" w:eastAsiaTheme="minorHAnsi" w:hAnsi="Times New Roman"/>
          <w:iCs/>
          <w:lang w:val="lt-LT"/>
        </w:rPr>
        <w:t>Tensart</w:t>
      </w:r>
      <w:proofErr w:type="spellEnd"/>
      <w:r w:rsidRPr="009F38D9">
        <w:rPr>
          <w:rFonts w:ascii="Times New Roman" w:eastAsiaTheme="minorHAnsi" w:hAnsi="Times New Roman"/>
          <w:iCs/>
          <w:lang w:val="lt-LT"/>
        </w:rPr>
        <w:t xml:space="preserve"> HCT vartojimą ir skirti atitinkamą gydymą. Hidrochlorotiazido negalima skirti pacientams, kuriems anksčiau pasireiškė ŪKSS pavartojus hidrochlorotiazido.</w:t>
      </w:r>
    </w:p>
    <w:p w14:paraId="5F2CEEC9" w14:textId="77777777" w:rsidR="009F38D9" w:rsidRPr="009F38D9" w:rsidRDefault="009F38D9" w:rsidP="009F38D9">
      <w:pPr>
        <w:spacing w:after="0" w:line="240" w:lineRule="auto"/>
        <w:rPr>
          <w:rFonts w:ascii="Times New Roman" w:eastAsiaTheme="minorHAnsi" w:hAnsi="Times New Roman"/>
          <w:iCs/>
          <w:lang w:val="lt-LT"/>
        </w:rPr>
      </w:pPr>
    </w:p>
    <w:p w14:paraId="6EC9F446"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Serumo elektrolitų pokyčiai</w:t>
      </w:r>
    </w:p>
    <w:p w14:paraId="54AD242E" w14:textId="77777777" w:rsidR="00304CB1" w:rsidRPr="00A30325" w:rsidRDefault="00304CB1" w:rsidP="00304CB1">
      <w:pPr>
        <w:spacing w:after="0" w:line="240" w:lineRule="auto"/>
        <w:rPr>
          <w:rFonts w:ascii="Times New Roman" w:hAnsi="Times New Roman"/>
          <w:i/>
          <w:iCs/>
          <w:color w:val="000000"/>
          <w:u w:val="single"/>
          <w:lang w:val="lt-LT"/>
        </w:rPr>
      </w:pPr>
      <w:r w:rsidRPr="00A30325">
        <w:rPr>
          <w:rFonts w:ascii="Times New Roman" w:hAnsi="Times New Roman"/>
          <w:i/>
          <w:iCs/>
          <w:u w:val="single"/>
          <w:lang w:val="lt-LT"/>
        </w:rPr>
        <w:t>Valsartanas</w:t>
      </w:r>
    </w:p>
    <w:p w14:paraId="1151D134"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Nerekomenduojama kartu vartoti kalio preparatų, kalį tausojančius diuretikus, druskos pakaitalus, kuriuose yra kalio, ar kitus vaistinius preparatus, kurie gali padidinti kalio kiekį serume (hepariną ir kt.). Rekomenduojama reguliariai tinkamai tikrinti kalio kiekį serume.</w:t>
      </w:r>
    </w:p>
    <w:p w14:paraId="0AD37F3A" w14:textId="77777777" w:rsidR="00304CB1" w:rsidRPr="00A30325" w:rsidRDefault="00304CB1" w:rsidP="00304CB1">
      <w:pPr>
        <w:spacing w:after="0" w:line="240" w:lineRule="auto"/>
        <w:rPr>
          <w:rFonts w:ascii="Times New Roman" w:hAnsi="Times New Roman"/>
          <w:lang w:val="lt-LT"/>
        </w:rPr>
      </w:pPr>
    </w:p>
    <w:p w14:paraId="6EC4848C"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Hidrochlorotiazidas</w:t>
      </w:r>
    </w:p>
    <w:p w14:paraId="041DDCB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Gauta pranešimų apie gydymo tiazidiniais diuretikais, įskaitant hidrochlorotiazidą, metu pasireiškusią hipokalemiją. Rekomenduojama dažnai tikrinti kalio kiekį kraujo serume.</w:t>
      </w:r>
    </w:p>
    <w:p w14:paraId="08A8CA53"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Gydymas tiazidiniais diuretikais, įskaitant hidrochlorotiazidą, yra susijęs su hiponatremijos ir hipochloreminės alkalozės atsiradimu. Tiazidiniai diuretikai, įskaitant hidrochlorotiazidą, didina magnio pašalinimą su šlapimu, todėl gali pasireikšti hipomagnezemija. Tiazidiniai diuretikai mažina kalcio pašalinimą, todėl gali pasireikšti hiperkalcemija.</w:t>
      </w:r>
    </w:p>
    <w:p w14:paraId="4E6678F7"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Kaip ir visiems pacientams, gydomiems tiazidiniais diuretikais, reikia periodiškai nustatyti elektrolitų kiekį kraujo serume.</w:t>
      </w:r>
    </w:p>
    <w:p w14:paraId="4C3B7904" w14:textId="77777777" w:rsidR="00304CB1" w:rsidRPr="00A30325" w:rsidRDefault="00304CB1" w:rsidP="00304CB1">
      <w:pPr>
        <w:spacing w:after="0" w:line="240" w:lineRule="auto"/>
        <w:rPr>
          <w:rFonts w:ascii="Times New Roman" w:hAnsi="Times New Roman"/>
          <w:lang w:val="lt-LT"/>
        </w:rPr>
      </w:pPr>
    </w:p>
    <w:p w14:paraId="209E6DC4"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 xml:space="preserve">Pacientai, kuriems yra natrio ir (arba) skysčių trūkumas </w:t>
      </w:r>
    </w:p>
    <w:p w14:paraId="78E5AD79"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Pacientai, gydomi tiazidiniais diuretikais, įskaitant hidrochlorotiazidą, turi būti stebimi, ar neatsiranda klinikinių skysčių ar elektrolitų disbalanso požymių. </w:t>
      </w:r>
    </w:p>
    <w:p w14:paraId="1E3D00C8"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2553BC0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Pacientams, kurių organizme yra didelis natrio ir (arba) skysčių trūkumas, pvz., vartojantiems didelę diuretikų dozę, gydymo Tensart HCT pradžioje retais atvejais gali pasireikšti simptominė hipotenzija. Prieš pradedant gydyti Tensart HCT, reikia atkurti natrio ir (arba) skysčių kiekį organizme.</w:t>
      </w:r>
    </w:p>
    <w:p w14:paraId="1860CA9C"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4497E64"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Pacientai, sergantys sunkiu lėtiniu širdies nepakankamumu ar kitomis ligomis, kurių metu yra stimuliuojama renino, angiotenzino ir aldosterono sistema</w:t>
      </w:r>
    </w:p>
    <w:p w14:paraId="22829341"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Gydant angiotenziną konvertuojančio fermento inhibitoriais pacientus, kurių inkstų funkcija gali būti priklausoma nuo renino, angiotenzino ir aldosterono sistemos aktyvumo (pvz., sergančius sunkiu širdies nepakankamumu), gali išsivystyti oligurija ir (arba) azotemija ir retais atvejais ūminis inkstų nepakankamumas ir (arba) ištikti mirtis. Tiriant pacientų, kuriems yra širdies nepakankamumas ar kurie patyrė miokardo infarktą, būklę visada reikia įvertinti inkstų funkciją. Ar saugu Tensart HCT vartoti pacientams, sergantiems sunkiu lėtiniu širdies nepakankamumu, nėra žinoma. </w:t>
      </w:r>
    </w:p>
    <w:p w14:paraId="0657DEB0"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Negalima atmesti, kad dėl renino, angiotenzino ir aldosterono sistemos slopinimo Tensart HCT vartojimas gali taip pat pabloginti inkstų funkciją. Šiems pacientams negalima vartoti Tensart HCT.</w:t>
      </w:r>
    </w:p>
    <w:p w14:paraId="7406B0A5"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FB39850"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Inkstų arterijos stenozė</w:t>
      </w:r>
    </w:p>
    <w:p w14:paraId="67E6FDF7"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Tensart HCT negalima vartoti pacientams, kuriems yra vieno arba abiejų inkstų arterijos stenozė, ar vienintelio inksto arterijos stenozė, kadangi šiems pacientams gali padidėti šlapalo kiekis kraujyje ir kreatinino kiekis serume. </w:t>
      </w:r>
    </w:p>
    <w:p w14:paraId="23A9E2D2" w14:textId="77777777" w:rsidR="00304CB1" w:rsidRPr="00A30325" w:rsidRDefault="00304CB1" w:rsidP="00304CB1">
      <w:pPr>
        <w:spacing w:after="0" w:line="240" w:lineRule="auto"/>
        <w:rPr>
          <w:rFonts w:ascii="Times New Roman" w:hAnsi="Times New Roman"/>
          <w:lang w:val="lt-LT"/>
        </w:rPr>
      </w:pPr>
    </w:p>
    <w:p w14:paraId="476F4FF4"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Pirminis hiperaldosteronizmas</w:t>
      </w:r>
    </w:p>
    <w:p w14:paraId="145B304A" w14:textId="77777777" w:rsidR="00304CB1" w:rsidRPr="00A30325" w:rsidRDefault="00304CB1" w:rsidP="00304CB1">
      <w:pPr>
        <w:spacing w:after="0" w:line="240" w:lineRule="auto"/>
        <w:rPr>
          <w:rFonts w:ascii="Times New Roman" w:hAnsi="Times New Roman"/>
          <w:b/>
          <w:bCs/>
          <w:lang w:val="lt-LT"/>
        </w:rPr>
      </w:pPr>
      <w:r w:rsidRPr="00A30325">
        <w:rPr>
          <w:rFonts w:ascii="Times New Roman" w:hAnsi="Times New Roman"/>
          <w:lang w:val="lt-LT"/>
        </w:rPr>
        <w:t>Pacientų, sergančių pirminiu hiperaldosteronizmu, negalima gydyti Tensart HCT, nes jų renino, angiotenzino ir aldosterono sistema neaktyvinama.</w:t>
      </w:r>
    </w:p>
    <w:p w14:paraId="095848E6" w14:textId="77777777" w:rsidR="00304CB1" w:rsidRPr="00A30325" w:rsidRDefault="00304CB1" w:rsidP="00304CB1">
      <w:pPr>
        <w:spacing w:after="0" w:line="240" w:lineRule="auto"/>
        <w:rPr>
          <w:rFonts w:ascii="Times New Roman" w:hAnsi="Times New Roman"/>
          <w:lang w:val="lt-LT"/>
        </w:rPr>
      </w:pPr>
    </w:p>
    <w:p w14:paraId="1AF15402" w14:textId="77777777" w:rsidR="00304CB1" w:rsidRPr="00A30325" w:rsidRDefault="00304CB1" w:rsidP="00304CB1">
      <w:pPr>
        <w:keepNext/>
        <w:spacing w:after="0" w:line="240" w:lineRule="auto"/>
        <w:rPr>
          <w:rFonts w:ascii="Times New Roman" w:hAnsi="Times New Roman"/>
          <w:u w:val="single"/>
          <w:lang w:val="lt-LT"/>
        </w:rPr>
      </w:pPr>
      <w:r w:rsidRPr="00A30325">
        <w:rPr>
          <w:rFonts w:ascii="Times New Roman" w:hAnsi="Times New Roman"/>
          <w:u w:val="single"/>
          <w:lang w:val="lt-LT"/>
        </w:rPr>
        <w:t xml:space="preserve">Aortos ir mitralinio vožtuvo stenozė, hipertrofinė kardiomiopatija </w:t>
      </w:r>
    </w:p>
    <w:p w14:paraId="373089E6" w14:textId="77777777" w:rsidR="00304CB1" w:rsidRPr="00A30325" w:rsidRDefault="00304CB1" w:rsidP="00304CB1">
      <w:pPr>
        <w:keepNext/>
        <w:spacing w:after="0" w:line="240" w:lineRule="auto"/>
        <w:rPr>
          <w:rFonts w:ascii="Times New Roman" w:hAnsi="Times New Roman"/>
          <w:lang w:val="lt-LT"/>
        </w:rPr>
      </w:pPr>
      <w:r w:rsidRPr="00A30325">
        <w:rPr>
          <w:rFonts w:ascii="Times New Roman" w:hAnsi="Times New Roman"/>
          <w:lang w:val="lt-LT"/>
        </w:rPr>
        <w:t>Kaip ir gydant kitais kraujagysles plečiančiais vaistiniais preparatais, ypatingo atsargumo reikia šiuo vaistiniu preparatu gydant pacientus, sergančius aortos ir mitraline stenoze ar obstrukcine hipertrofine kardiomiopatija.</w:t>
      </w:r>
    </w:p>
    <w:p w14:paraId="5C2706BB"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603A2D64"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Inkstų funkcijos sutrikimas</w:t>
      </w:r>
    </w:p>
    <w:p w14:paraId="32EC4007" w14:textId="77777777" w:rsidR="00304CB1" w:rsidRPr="00A30325" w:rsidRDefault="00304CB1" w:rsidP="00304CB1">
      <w:pPr>
        <w:spacing w:after="0" w:line="240" w:lineRule="auto"/>
        <w:rPr>
          <w:rFonts w:ascii="Times New Roman" w:hAnsi="Times New Roman"/>
          <w:color w:val="000000"/>
          <w:lang w:val="lt-LT"/>
        </w:rPr>
      </w:pPr>
      <w:r w:rsidRPr="00A30325">
        <w:rPr>
          <w:rFonts w:ascii="Times New Roman" w:hAnsi="Times New Roman"/>
          <w:lang w:val="lt-LT"/>
        </w:rPr>
        <w:t>Pacientams, kurių inkstų funkcija sutrikusi, bet kreatinino klirensas ≥ 30 ml/min., dozės koreguoti nereikia (žr. 4.2 skyrių). Tensart HCT</w:t>
      </w:r>
      <w:r w:rsidRPr="00A30325">
        <w:rPr>
          <w:rFonts w:ascii="Times New Roman" w:hAnsi="Times New Roman"/>
          <w:color w:val="000000"/>
          <w:lang w:val="lt-LT"/>
        </w:rPr>
        <w:t xml:space="preserve"> vartojantiems pacientams, kurių inkstų funkcija sutrikusi, rekomenduojama periodiškai kontroliuoti kalio, kreatinino ir šlapimo rūgšties kiekius serume.</w:t>
      </w:r>
    </w:p>
    <w:p w14:paraId="2C611932" w14:textId="77777777" w:rsidR="00304CB1" w:rsidRPr="00A30325" w:rsidRDefault="00304CB1" w:rsidP="00304CB1">
      <w:pPr>
        <w:spacing w:after="0" w:line="240" w:lineRule="auto"/>
        <w:rPr>
          <w:rFonts w:ascii="Times New Roman" w:hAnsi="Times New Roman"/>
          <w:color w:val="000000"/>
          <w:lang w:val="lt-LT"/>
        </w:rPr>
      </w:pPr>
    </w:p>
    <w:p w14:paraId="24106609"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Aliskireno kartu su ARB (įskaitant valsartaną) arba AKF inhibitoriais negalima vartoti pacientams, kuriems yra inkstų funkcijos sutrikimas (GFG &lt; 60 ml/min/1,73 m</w:t>
      </w:r>
      <w:r w:rsidRPr="00A30325">
        <w:rPr>
          <w:rFonts w:ascii="Times New Roman" w:hAnsi="Times New Roman"/>
          <w:vertAlign w:val="superscript"/>
          <w:lang w:val="lt-LT"/>
        </w:rPr>
        <w:t>2</w:t>
      </w:r>
      <w:r w:rsidRPr="00A30325">
        <w:rPr>
          <w:rFonts w:ascii="Times New Roman" w:hAnsi="Times New Roman"/>
          <w:lang w:val="lt-LT"/>
        </w:rPr>
        <w:t>) (žr. 4.3 ir 4.5 skyrius).</w:t>
      </w:r>
    </w:p>
    <w:p w14:paraId="24273D10"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105E67D5"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Inkstų transplantacija</w:t>
      </w:r>
    </w:p>
    <w:p w14:paraId="10C201C4"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lang w:val="lt-LT"/>
        </w:rPr>
        <w:t>Pacientų, kuriems neseniai persodintas inkstas, saugaus gydymo valsartano ir hidrochlorotiazido deriniu patirties kol kas nėra.</w:t>
      </w:r>
    </w:p>
    <w:p w14:paraId="7DCA7632" w14:textId="77777777" w:rsidR="00304CB1" w:rsidRPr="00A30325" w:rsidRDefault="00304CB1" w:rsidP="00304CB1">
      <w:pPr>
        <w:spacing w:after="0" w:line="240" w:lineRule="auto"/>
        <w:rPr>
          <w:rFonts w:ascii="Times New Roman" w:hAnsi="Times New Roman"/>
          <w:i/>
          <w:iCs/>
          <w:lang w:val="lt-LT"/>
        </w:rPr>
      </w:pPr>
    </w:p>
    <w:p w14:paraId="5B254CA1"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Kepenų funkcijos sutrikimas</w:t>
      </w:r>
    </w:p>
    <w:p w14:paraId="40F9AF0E"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Atsargumo reikia Tensart HCT gydant pacientus, kurių kepenų funkcija nesunkiai ar vidutiniškai sutrikusi ir nėra cholestazės požymių (žr. 4.2 ir 5.2 skyrius). Tiazidų reikia atsargiai skirti pacientams, kuriems yra sutrikusi kepenų veikla ar progresuojanti kepenų liga, kadangi net nedideli skysčių ir elektrolitų pusiausvyros pokyčiai gali skatinti hepatinės komos pasireiškimą.</w:t>
      </w:r>
    </w:p>
    <w:p w14:paraId="45BD7B83" w14:textId="77777777" w:rsidR="00304CB1" w:rsidRPr="00A30325" w:rsidRDefault="00304CB1" w:rsidP="00304CB1">
      <w:pPr>
        <w:spacing w:after="0" w:line="240" w:lineRule="auto"/>
        <w:rPr>
          <w:rFonts w:ascii="Times New Roman" w:hAnsi="Times New Roman"/>
          <w:lang w:val="lt-LT"/>
        </w:rPr>
      </w:pPr>
    </w:p>
    <w:p w14:paraId="113818C0" w14:textId="77777777" w:rsidR="00304CB1" w:rsidRPr="00A30325" w:rsidRDefault="00304CB1" w:rsidP="00304CB1">
      <w:pPr>
        <w:spacing w:after="0" w:line="240" w:lineRule="auto"/>
        <w:rPr>
          <w:rFonts w:ascii="Times New Roman" w:hAnsi="Times New Roman"/>
          <w:u w:val="single"/>
          <w:lang w:val="lt-LT" w:eastAsia="lt-LT"/>
        </w:rPr>
      </w:pPr>
      <w:r w:rsidRPr="00A30325">
        <w:rPr>
          <w:rFonts w:ascii="Times New Roman" w:hAnsi="Times New Roman"/>
          <w:u w:val="single"/>
          <w:lang w:val="lt-LT" w:eastAsia="lt-LT"/>
        </w:rPr>
        <w:t>Anksčiau pasireiškusi angioneurozinė edema</w:t>
      </w:r>
    </w:p>
    <w:p w14:paraId="301A2E28" w14:textId="77777777" w:rsidR="00304CB1" w:rsidRPr="00A30325" w:rsidRDefault="00304CB1" w:rsidP="00304CB1">
      <w:pPr>
        <w:spacing w:after="0" w:line="240" w:lineRule="auto"/>
        <w:rPr>
          <w:rFonts w:ascii="Times New Roman" w:hAnsi="Times New Roman"/>
          <w:lang w:val="lt-LT" w:eastAsia="lt-LT"/>
        </w:rPr>
      </w:pPr>
      <w:r w:rsidRPr="00A30325">
        <w:rPr>
          <w:rFonts w:ascii="Times New Roman" w:hAnsi="Times New Roman"/>
          <w:lang w:val="lt-LT" w:eastAsia="lt-LT"/>
        </w:rPr>
        <w:t>Gauta pranešimų apie angioneurozinės edemos atvejus, įskaitant gerklų ir balso plyšio patinimą, kuri sukėlė kvėpavimo takų obstrukciją ir (arba) veido, lūpų, ryklės ir (arba) liežuvio tinimą pacientams, gydytiems valsartanu; kai kuriems iš šių pacientų anksčiau pasireiškė angioneurozinės edemos atvejų vartojant kitokių vaistinių preparatų, įskaitant AKF inhibitorius. Pacientams, kuriems pasireiškė angioneurozinė edema, Tensart HCT vartojimą būtina nedelsiant nutraukti ir Tensart HCT nebeskirti kartotinai (žr. 4.8 skyrių).</w:t>
      </w:r>
    </w:p>
    <w:p w14:paraId="7769750B" w14:textId="77777777" w:rsidR="00304CB1" w:rsidRPr="00A30325" w:rsidRDefault="00304CB1" w:rsidP="00304CB1">
      <w:pPr>
        <w:tabs>
          <w:tab w:val="left" w:pos="567"/>
        </w:tabs>
        <w:spacing w:after="0" w:line="240" w:lineRule="auto"/>
        <w:rPr>
          <w:rFonts w:ascii="Times New Roman" w:hAnsi="Times New Roman"/>
          <w:color w:val="000000"/>
          <w:u w:val="single"/>
          <w:lang w:val="lt-LT"/>
        </w:rPr>
      </w:pPr>
    </w:p>
    <w:p w14:paraId="23BC0FE6" w14:textId="77777777" w:rsidR="00304CB1" w:rsidRPr="00A30325" w:rsidRDefault="00304CB1" w:rsidP="00304CB1">
      <w:pPr>
        <w:tabs>
          <w:tab w:val="left" w:pos="567"/>
        </w:tabs>
        <w:spacing w:after="0" w:line="240" w:lineRule="auto"/>
        <w:rPr>
          <w:rFonts w:ascii="Times New Roman" w:hAnsi="Times New Roman"/>
          <w:color w:val="000000"/>
          <w:u w:val="single"/>
          <w:lang w:val="lt-LT"/>
        </w:rPr>
      </w:pPr>
      <w:r w:rsidRPr="00A30325">
        <w:rPr>
          <w:rFonts w:ascii="Times New Roman" w:hAnsi="Times New Roman"/>
          <w:color w:val="000000"/>
          <w:u w:val="single"/>
          <w:lang w:val="lt-LT"/>
        </w:rPr>
        <w:t>Sisteminė raudonoji vilkligė</w:t>
      </w:r>
    </w:p>
    <w:p w14:paraId="00BAA96C"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color w:val="000000"/>
          <w:lang w:val="lt-LT"/>
        </w:rPr>
        <w:t>Vartojant tiazidinius diuretikus, įskaitant hidrochlorotiazidą, pastebėti sisteminės raudonosios vilkligės paūmėjimai ir ligos suaktyvėjimas.</w:t>
      </w:r>
    </w:p>
    <w:p w14:paraId="140256EC" w14:textId="77777777" w:rsidR="00304CB1" w:rsidRPr="00A30325" w:rsidRDefault="00304CB1" w:rsidP="00304CB1">
      <w:pPr>
        <w:spacing w:after="0" w:line="240" w:lineRule="auto"/>
        <w:rPr>
          <w:rFonts w:ascii="Times New Roman" w:hAnsi="Times New Roman"/>
          <w:color w:val="000000"/>
          <w:lang w:val="lt-LT"/>
        </w:rPr>
      </w:pPr>
    </w:p>
    <w:p w14:paraId="38CD688A"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Kitokie metabolizmo sutrikimai</w:t>
      </w:r>
    </w:p>
    <w:p w14:paraId="3B303C14"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Tiazidinių diuretikų, įskaitant hidrochlorotiazidą, vartojimo metu gali pakisti gliukozės toleravimas ir padidėti cholesterolio, trigliceridų ir šlapimo rūgšties kiekis serume. Cukriniu diabetu sergantiems pacientams gali reikėti keisti insulino ar geriamųjų gliukozės koncentraciją kraujyje mažinančių preparatų dozę.</w:t>
      </w:r>
    </w:p>
    <w:p w14:paraId="447DA76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Tiazidų vartojimo metu gali sumažėti kalcio pasišalinimas su šlapimu, ir, nesant žinomam kalcio metabolizmo sutrikimui, laikinai ir nedaug padidėti kalcio kiekis kraujo serume. Aiški hiperkalcemija gali būti užslėpto hiperparatiroidizmo simptomas. Prieš prieskydinės liaukos funkcijos tyrimus tiazidų vartojimas turi būti nutrauktas.</w:t>
      </w:r>
    </w:p>
    <w:p w14:paraId="238CEA79"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p>
    <w:p w14:paraId="700BF0AE"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Padidėjęs jautrumas šviesai</w:t>
      </w:r>
    </w:p>
    <w:p w14:paraId="151D436B"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Gauta pranešimų apie tiazidinių diuretikų vartojantiems pacientams atsiradusius padidėjusio jautrumo šviesai atvejus (žr. 4.8 skyrių). Jeigu gydymo metu atsiranda padidėjusio jautrumo šviesai reakcija, gydymą rekomenduojama nutraukti. Jeigu gydymas diuretikais privalo būti atnaujinamas, rekomenduojama nuo saulės arba dirbtinių UVA spindulių saugoti atviras vietas.</w:t>
      </w:r>
    </w:p>
    <w:p w14:paraId="1EB00B42" w14:textId="77777777" w:rsidR="00304CB1" w:rsidRPr="00A30325" w:rsidRDefault="00304CB1" w:rsidP="00304CB1">
      <w:pPr>
        <w:tabs>
          <w:tab w:val="left" w:pos="567"/>
        </w:tabs>
        <w:autoSpaceDE w:val="0"/>
        <w:autoSpaceDN w:val="0"/>
        <w:adjustRightInd w:val="0"/>
        <w:spacing w:after="0" w:line="240" w:lineRule="auto"/>
        <w:rPr>
          <w:rFonts w:ascii="Times New Roman" w:hAnsi="Times New Roman"/>
          <w:i/>
          <w:iCs/>
          <w:lang w:val="lt-LT"/>
        </w:rPr>
      </w:pPr>
    </w:p>
    <w:p w14:paraId="62AC9CF8" w14:textId="77777777" w:rsidR="00304CB1" w:rsidRPr="00A30325" w:rsidRDefault="00304CB1" w:rsidP="00304CB1">
      <w:pPr>
        <w:tabs>
          <w:tab w:val="left" w:pos="567"/>
        </w:tabs>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Nėštumas</w:t>
      </w:r>
    </w:p>
    <w:p w14:paraId="130EC690"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Angiotenzino II receptorių blokatorių (AIIRB) negalima pradėti vartoti nėštumo metu. Jeigu gydymą AIIRB reikia tęsti, pacientėms, planuojančioms pastoti, reikia jį pakeisti alternatyviais vaistiniais preparatais nuo hipertenzijos, kurie yra saugūs vartoti nėštumo metu. Jei nustatomas nėštumas, gydymą AIIRB reikia nutraukti nedelsiant ir pradėti gydyti kitais vaistiniais preparatais nuo hipertenzijos (žr. 4.3 ir 4.6 skyrių).</w:t>
      </w:r>
    </w:p>
    <w:p w14:paraId="38E44E71"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29A20D82" w14:textId="77777777" w:rsidR="00304CB1" w:rsidRPr="00A30325" w:rsidRDefault="00304CB1" w:rsidP="00304CB1">
      <w:pPr>
        <w:tabs>
          <w:tab w:val="left" w:pos="567"/>
        </w:tabs>
        <w:spacing w:after="0" w:line="240" w:lineRule="auto"/>
        <w:rPr>
          <w:rFonts w:ascii="Times New Roman" w:hAnsi="Times New Roman"/>
          <w:i/>
          <w:iCs/>
          <w:color w:val="000000"/>
          <w:u w:val="single"/>
          <w:lang w:val="lt-LT"/>
        </w:rPr>
      </w:pPr>
      <w:r w:rsidRPr="00A30325">
        <w:rPr>
          <w:rFonts w:ascii="Times New Roman" w:hAnsi="Times New Roman"/>
          <w:u w:val="single"/>
          <w:lang w:val="lt-LT"/>
        </w:rPr>
        <w:t>Bendras įspėjimas</w:t>
      </w:r>
    </w:p>
    <w:p w14:paraId="48ED0081"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color w:val="000000"/>
          <w:lang w:val="lt-LT"/>
        </w:rPr>
        <w:t>Atsargiai skirti pacientams, kurie yra buvę jautrūs kitiems angiotenzino II receptorių blokatoriams.</w:t>
      </w:r>
    </w:p>
    <w:p w14:paraId="47392B41"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color w:val="000000"/>
          <w:lang w:val="lt-LT"/>
        </w:rPr>
        <w:t>Padidėjęs jautrumas hidrochlorotiazidui labiau tikėtinas alergiškiems pacientams arba sergantiems astma.</w:t>
      </w:r>
    </w:p>
    <w:p w14:paraId="773D4702"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04DA153C" w14:textId="5BB469FA" w:rsidR="00304CB1" w:rsidRPr="00A30325" w:rsidRDefault="00341162" w:rsidP="00304CB1">
      <w:pPr>
        <w:autoSpaceDE w:val="0"/>
        <w:autoSpaceDN w:val="0"/>
        <w:adjustRightInd w:val="0"/>
        <w:spacing w:after="0" w:line="240" w:lineRule="auto"/>
        <w:rPr>
          <w:rFonts w:ascii="Times New Roman" w:hAnsi="Times New Roman"/>
          <w:color w:val="000000"/>
          <w:u w:val="single"/>
          <w:lang w:val="lt-LT" w:eastAsia="lt-LT"/>
        </w:rPr>
      </w:pPr>
      <w:r w:rsidRPr="00341162">
        <w:rPr>
          <w:rFonts w:ascii="Times New Roman" w:hAnsi="Times New Roman"/>
          <w:color w:val="000000"/>
          <w:u w:val="single"/>
          <w:lang w:val="lt-LT" w:eastAsia="lt-LT"/>
        </w:rPr>
        <w:t>Skysčio susikaupimas tarp akies gyslainės ir skleros,</w:t>
      </w:r>
      <w:r>
        <w:rPr>
          <w:rFonts w:ascii="Times New Roman" w:hAnsi="Times New Roman"/>
          <w:color w:val="000000"/>
          <w:u w:val="single"/>
          <w:lang w:val="lt-LT" w:eastAsia="lt-LT"/>
        </w:rPr>
        <w:t xml:space="preserve"> ū</w:t>
      </w:r>
      <w:r w:rsidR="00304CB1" w:rsidRPr="00A30325">
        <w:rPr>
          <w:rFonts w:ascii="Times New Roman" w:hAnsi="Times New Roman"/>
          <w:color w:val="000000"/>
          <w:u w:val="single"/>
          <w:lang w:val="lt-LT" w:eastAsia="lt-LT"/>
        </w:rPr>
        <w:t>minė uždarojo kampo glaukoma</w:t>
      </w:r>
    </w:p>
    <w:p w14:paraId="3D6D5BDD" w14:textId="25F70D1F" w:rsidR="00304CB1" w:rsidRPr="00A30325" w:rsidRDefault="00341162" w:rsidP="00304CB1">
      <w:pPr>
        <w:autoSpaceDE w:val="0"/>
        <w:autoSpaceDN w:val="0"/>
        <w:adjustRightInd w:val="0"/>
        <w:spacing w:after="0" w:line="240" w:lineRule="auto"/>
        <w:rPr>
          <w:rFonts w:ascii="Times New Roman" w:hAnsi="Times New Roman"/>
          <w:color w:val="000000"/>
          <w:u w:val="single"/>
          <w:lang w:val="lt-LT" w:eastAsia="lt-LT"/>
        </w:rPr>
      </w:pPr>
      <w:r w:rsidRPr="00341162">
        <w:rPr>
          <w:rFonts w:ascii="Times New Roman" w:hAnsi="Times New Roman"/>
          <w:lang w:val="lt-LT" w:eastAsia="lt-LT"/>
        </w:rPr>
        <w:t xml:space="preserve">Sulfamidų grupės vaistiniai preparatai ar sulfamidų dariniai gali sukelti idiosinkrazinę reakciją ir dėl to gali pasireikšti skysčio susikaupimas tarp akies gyslainės ir skleros su regėjimo lauko defektu, </w:t>
      </w:r>
      <w:r w:rsidRPr="00341162">
        <w:rPr>
          <w:rFonts w:ascii="Times New Roman" w:hAnsi="Times New Roman"/>
          <w:lang w:val="lt-LT" w:eastAsia="lt-LT"/>
        </w:rPr>
        <w:lastRenderedPageBreak/>
        <w:t>praeinanti miopija ir ūminė uždarojo kampo glaukoma</w:t>
      </w:r>
      <w:r w:rsidR="00304CB1" w:rsidRPr="00A30325">
        <w:rPr>
          <w:rFonts w:ascii="Times New Roman" w:hAnsi="Times New Roman"/>
          <w:color w:val="000000"/>
          <w:lang w:val="lt-LT" w:eastAsia="lt-LT"/>
        </w:rPr>
        <w:t>. Jų simptomai buvo staiga sumažėjęs regos aštrumas ar akies skausmas, kurie paprastai atsirasdavo po kelių valandų ar savaičių nuo vaistinio preparato vartojimo pradžios. Negydoma uždarojo kampo glaukoma gali sukelti negrįžtamą regėjimo netekimą.</w:t>
      </w:r>
    </w:p>
    <w:p w14:paraId="276A088D" w14:textId="77777777" w:rsidR="00304CB1" w:rsidRPr="00A30325" w:rsidRDefault="00304CB1" w:rsidP="00304CB1">
      <w:pPr>
        <w:spacing w:after="0" w:line="240" w:lineRule="auto"/>
        <w:rPr>
          <w:rFonts w:ascii="Times New Roman" w:hAnsi="Times New Roman"/>
          <w:color w:val="000000"/>
          <w:lang w:val="lt-LT" w:eastAsia="lt-LT"/>
        </w:rPr>
      </w:pPr>
      <w:r w:rsidRPr="00A30325">
        <w:rPr>
          <w:rFonts w:ascii="Times New Roman" w:hAnsi="Times New Roman"/>
          <w:color w:val="000000"/>
          <w:lang w:val="lt-LT" w:eastAsia="lt-LT"/>
        </w:rPr>
        <w:t xml:space="preserve">Tokiu atveju svarbiausia kaip galima greičiau nutraukti </w:t>
      </w:r>
      <w:r w:rsidRPr="00A30325">
        <w:rPr>
          <w:rFonts w:ascii="Times New Roman" w:hAnsi="Times New Roman"/>
          <w:lang w:val="lt-LT" w:eastAsia="lt-LT"/>
        </w:rPr>
        <w:t>hidrochlorotiazido vartojimą</w:t>
      </w:r>
      <w:r w:rsidRPr="00A30325">
        <w:rPr>
          <w:rFonts w:ascii="Times New Roman" w:hAnsi="Times New Roman"/>
          <w:color w:val="000000"/>
          <w:lang w:val="lt-LT" w:eastAsia="lt-LT"/>
        </w:rPr>
        <w:t>. Jeigu akispūdis išlieka padidėjęs, gali reikėti svarstyti skubaus medikamentinio ar chirurginio gydymo galimybę. Ūminės uždarojo kampo glaukomos išsivystymo rizikos veiksniais gali būti anksčiau pasireiškusi alergija sulfonamidui ar penicilinui.</w:t>
      </w:r>
    </w:p>
    <w:p w14:paraId="29D6C5D7" w14:textId="77777777" w:rsidR="00304CB1" w:rsidRPr="00A30325" w:rsidRDefault="00304CB1" w:rsidP="00304CB1">
      <w:pPr>
        <w:spacing w:after="0" w:line="240" w:lineRule="auto"/>
        <w:rPr>
          <w:rFonts w:ascii="Times New Roman" w:hAnsi="Times New Roman"/>
          <w:u w:val="single"/>
          <w:lang w:val="lt-LT"/>
        </w:rPr>
      </w:pPr>
    </w:p>
    <w:p w14:paraId="2F70A0EC" w14:textId="77777777" w:rsidR="00304CB1" w:rsidRPr="00A30325" w:rsidRDefault="00304CB1" w:rsidP="00304CB1">
      <w:pPr>
        <w:spacing w:after="0" w:line="240" w:lineRule="auto"/>
        <w:rPr>
          <w:rFonts w:ascii="Times New Roman" w:hAnsi="Times New Roman"/>
          <w:iCs/>
          <w:u w:val="single"/>
          <w:lang w:val="lt-LT"/>
        </w:rPr>
      </w:pPr>
      <w:r w:rsidRPr="00A30325">
        <w:rPr>
          <w:rFonts w:ascii="Times New Roman" w:hAnsi="Times New Roman"/>
          <w:iCs/>
          <w:u w:val="single"/>
          <w:lang w:val="lt-LT"/>
        </w:rPr>
        <w:t>Dvigubas renino, angiotenzino ir aldosterono sistemos (RAAS) nuslopinimas</w:t>
      </w:r>
    </w:p>
    <w:p w14:paraId="0EDA5315" w14:textId="77777777" w:rsidR="00304CB1" w:rsidRPr="00A30325" w:rsidRDefault="00304CB1" w:rsidP="00304CB1">
      <w:pPr>
        <w:spacing w:after="0" w:line="240" w:lineRule="auto"/>
        <w:rPr>
          <w:rFonts w:ascii="Times New Roman" w:hAnsi="Times New Roman"/>
          <w:iCs/>
          <w:lang w:val="lt-LT"/>
        </w:rPr>
      </w:pPr>
      <w:r w:rsidRPr="00A30325">
        <w:rPr>
          <w:rFonts w:ascii="Times New Roman" w:hAnsi="Times New Roman"/>
          <w:iCs/>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8B1FBD5" w14:textId="77777777" w:rsidR="00304CB1" w:rsidRPr="00A30325" w:rsidRDefault="00304CB1" w:rsidP="00304CB1">
      <w:pPr>
        <w:spacing w:after="0" w:line="240" w:lineRule="auto"/>
        <w:rPr>
          <w:rFonts w:ascii="Times New Roman" w:hAnsi="Times New Roman"/>
          <w:iCs/>
          <w:lang w:val="lt-LT"/>
        </w:rPr>
      </w:pPr>
      <w:r w:rsidRPr="00A30325">
        <w:rPr>
          <w:rFonts w:ascii="Times New Roman" w:hAnsi="Times New Roman"/>
          <w:iCs/>
          <w:lang w:val="lt-LT"/>
        </w:rPr>
        <w:t>Vis dėlto, jei dvigubas nuslopinimas laikomas absoliučiai būtinu, šis gydymas turi būti atliekamas tik prižiūrint specialistams ir dažnai bei atidžiai tiriant inkstų funkciją, elektrolitų koncentraciją bei kraujospūdį.</w:t>
      </w:r>
    </w:p>
    <w:p w14:paraId="0F1704DB" w14:textId="77777777" w:rsidR="00304CB1" w:rsidRDefault="00304CB1" w:rsidP="00304CB1">
      <w:pPr>
        <w:spacing w:after="0" w:line="240" w:lineRule="auto"/>
        <w:rPr>
          <w:rFonts w:ascii="Times New Roman" w:hAnsi="Times New Roman"/>
          <w:iCs/>
          <w:lang w:val="lt-LT"/>
        </w:rPr>
      </w:pPr>
      <w:r w:rsidRPr="00A30325">
        <w:rPr>
          <w:rFonts w:ascii="Times New Roman" w:hAnsi="Times New Roman"/>
          <w:iCs/>
          <w:lang w:val="lt-LT"/>
        </w:rPr>
        <w:t xml:space="preserve">Pacientams, sergantiems diabetine nefropatija, negalima kartu vartoti AKF inhibitorių ir angiotenzino II receptorių blokatorių. </w:t>
      </w:r>
    </w:p>
    <w:p w14:paraId="0121FD4F" w14:textId="77777777" w:rsidR="00BA0308" w:rsidRPr="00145C39" w:rsidRDefault="00BA0308" w:rsidP="00145C39">
      <w:pPr>
        <w:spacing w:after="0" w:line="240" w:lineRule="auto"/>
        <w:rPr>
          <w:rFonts w:ascii="Times New Roman" w:hAnsi="Times New Roman"/>
          <w:lang w:val="lt-LT"/>
        </w:rPr>
      </w:pPr>
    </w:p>
    <w:p w14:paraId="0FFF7893" w14:textId="77777777" w:rsidR="00BA0308" w:rsidRPr="00AA08E2" w:rsidRDefault="00BA0308" w:rsidP="00BA0308">
      <w:pPr>
        <w:spacing w:after="0"/>
        <w:rPr>
          <w:rFonts w:ascii="Times New Roman" w:eastAsia="Times New Roman" w:hAnsi="Times New Roman"/>
          <w:u w:val="single"/>
          <w:lang w:val="lt-LT"/>
        </w:rPr>
      </w:pPr>
      <w:r w:rsidRPr="00AA08E2">
        <w:rPr>
          <w:rFonts w:ascii="Times New Roman" w:eastAsia="Times New Roman" w:hAnsi="Times New Roman"/>
          <w:u w:val="single"/>
          <w:lang w:val="lt-LT"/>
        </w:rPr>
        <w:t>Nemelanominis odos vėžys</w:t>
      </w:r>
    </w:p>
    <w:p w14:paraId="56C14DB5" w14:textId="77777777" w:rsidR="00BA0308" w:rsidRPr="00D36199" w:rsidRDefault="00BA0308" w:rsidP="00BA0308">
      <w:pPr>
        <w:spacing w:after="0"/>
        <w:rPr>
          <w:rFonts w:ascii="Times New Roman" w:eastAsia="Times New Roman" w:hAnsi="Times New Roman"/>
          <w:lang w:val="lt-LT"/>
        </w:rPr>
      </w:pPr>
      <w:r w:rsidRPr="003B084E">
        <w:rPr>
          <w:rFonts w:ascii="Times New Roman" w:eastAsia="Times New Roman" w:hAnsi="Times New Roman"/>
          <w:lang w:val="lt-LT"/>
        </w:rPr>
        <w:t>Atlikus du epidemio</w:t>
      </w:r>
      <w:r w:rsidRPr="00D36199">
        <w:rPr>
          <w:rFonts w:ascii="Times New Roman" w:eastAsia="Times New Roman" w:hAnsi="Times New Roman"/>
          <w:lang w:val="lt-LT"/>
        </w:rPr>
        <w:t>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50CF07D6" w14:textId="77777777" w:rsidR="00BA0308" w:rsidRPr="00A30325" w:rsidRDefault="00BA0308" w:rsidP="00BA0308">
      <w:pPr>
        <w:spacing w:after="0" w:line="240" w:lineRule="auto"/>
        <w:rPr>
          <w:rFonts w:ascii="Times New Roman" w:hAnsi="Times New Roman"/>
          <w:iCs/>
          <w:lang w:val="lt-LT"/>
        </w:rPr>
      </w:pPr>
      <w:r w:rsidRPr="005A6AD9">
        <w:rPr>
          <w:rFonts w:ascii="Times New Roman" w:hAnsi="Times New Roman"/>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w:t>
      </w:r>
      <w:r w:rsidRPr="00976D64">
        <w:rPr>
          <w:rFonts w:ascii="Times New Roman" w:hAnsi="Times New Roman"/>
          <w:lang w:val="lt-LT"/>
        </w:rPr>
        <w:t>Įtartinus odos pakitimus reikia kuo skubiau ištirti, esant galimybei, atliekant histologinius biopsinės medžiagos tyrimus. Pacientams, kuriems anksčiau buvo diagnozuotas NOV, taip pat gali tekti persvarstyti galimybę vartoti HCTZ (taip pat žr. 4.8 skyrių).</w:t>
      </w:r>
    </w:p>
    <w:p w14:paraId="316C6E44" w14:textId="77777777" w:rsidR="00304CB1" w:rsidRPr="00A30325" w:rsidRDefault="00304CB1" w:rsidP="00304CB1">
      <w:pPr>
        <w:tabs>
          <w:tab w:val="left" w:pos="567"/>
        </w:tabs>
        <w:spacing w:after="0" w:line="240" w:lineRule="auto"/>
        <w:rPr>
          <w:rFonts w:ascii="Times New Roman" w:hAnsi="Times New Roman"/>
          <w:color w:val="000000"/>
          <w:u w:val="single"/>
          <w:lang w:val="lt-LT"/>
        </w:rPr>
      </w:pPr>
    </w:p>
    <w:p w14:paraId="27CEF228" w14:textId="77777777" w:rsidR="00304CB1" w:rsidRPr="002379EE" w:rsidRDefault="00304CB1" w:rsidP="00304CB1">
      <w:pPr>
        <w:tabs>
          <w:tab w:val="left" w:pos="567"/>
        </w:tabs>
        <w:spacing w:after="0" w:line="240" w:lineRule="auto"/>
        <w:rPr>
          <w:rFonts w:ascii="Times New Roman" w:hAnsi="Times New Roman"/>
          <w:color w:val="000000"/>
          <w:u w:val="single"/>
          <w:lang w:val="lt-LT"/>
        </w:rPr>
      </w:pPr>
      <w:r w:rsidRPr="002379EE">
        <w:rPr>
          <w:rFonts w:ascii="Times New Roman" w:hAnsi="Times New Roman"/>
          <w:u w:val="single"/>
          <w:lang w:val="lt-LT"/>
        </w:rPr>
        <w:t>Tensart HCT</w:t>
      </w:r>
      <w:r w:rsidRPr="002379EE">
        <w:rPr>
          <w:rFonts w:ascii="Times New Roman" w:hAnsi="Times New Roman"/>
          <w:color w:val="000000"/>
          <w:u w:val="single"/>
          <w:lang w:val="lt-LT"/>
        </w:rPr>
        <w:t xml:space="preserve"> sudėtyje yra laktozės</w:t>
      </w:r>
    </w:p>
    <w:p w14:paraId="492CBF00" w14:textId="71A98C33"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Šio vaistinio preparato negalima vartoti pacientams, kuriems nustatytas retas paveldimas sutrikimas – galaktozės netoleravimas, </w:t>
      </w:r>
      <w:r w:rsidR="00FB0930" w:rsidRPr="002379EE">
        <w:rPr>
          <w:rFonts w:ascii="Times New Roman" w:hAnsi="Times New Roman"/>
          <w:lang w:val="lt-LT"/>
        </w:rPr>
        <w:t>visiškas</w:t>
      </w:r>
      <w:r w:rsidR="00FB0930" w:rsidRPr="00FB0930">
        <w:rPr>
          <w:rFonts w:ascii="Times New Roman" w:hAnsi="Times New Roman"/>
          <w:lang w:val="lt-LT"/>
        </w:rPr>
        <w:t xml:space="preserve"> </w:t>
      </w:r>
      <w:r w:rsidRPr="00A30325">
        <w:rPr>
          <w:rFonts w:ascii="Times New Roman" w:hAnsi="Times New Roman"/>
          <w:lang w:val="lt-LT"/>
        </w:rPr>
        <w:t>laktazės stygius arba gliukozės ir galaktozės malabsorbcija.</w:t>
      </w:r>
    </w:p>
    <w:p w14:paraId="54A82E01" w14:textId="77777777" w:rsidR="00304CB1" w:rsidRPr="00A30325" w:rsidRDefault="00304CB1" w:rsidP="00304CB1">
      <w:pPr>
        <w:spacing w:after="0" w:line="240" w:lineRule="auto"/>
        <w:rPr>
          <w:rFonts w:ascii="Times New Roman" w:hAnsi="Times New Roman"/>
          <w:lang w:val="lt-LT"/>
        </w:rPr>
      </w:pPr>
    </w:p>
    <w:p w14:paraId="52F9AF62" w14:textId="77777777" w:rsidR="00304CB1" w:rsidRPr="002379EE" w:rsidRDefault="00304CB1" w:rsidP="00304CB1">
      <w:pPr>
        <w:tabs>
          <w:tab w:val="left" w:pos="567"/>
        </w:tabs>
        <w:spacing w:after="0" w:line="240" w:lineRule="auto"/>
        <w:rPr>
          <w:rFonts w:ascii="Times New Roman" w:hAnsi="Times New Roman"/>
          <w:color w:val="000000"/>
          <w:u w:val="single"/>
          <w:lang w:val="lt-LT"/>
        </w:rPr>
      </w:pPr>
      <w:r w:rsidRPr="002379EE">
        <w:rPr>
          <w:rFonts w:ascii="Times New Roman" w:hAnsi="Times New Roman"/>
          <w:u w:val="single"/>
          <w:lang w:val="lt-LT"/>
        </w:rPr>
        <w:t>Tensart HCT</w:t>
      </w:r>
      <w:r w:rsidRPr="002379EE">
        <w:rPr>
          <w:rFonts w:ascii="Times New Roman" w:hAnsi="Times New Roman"/>
          <w:color w:val="000000"/>
          <w:u w:val="single"/>
          <w:lang w:val="lt-LT"/>
        </w:rPr>
        <w:t xml:space="preserve"> sudėtyje lecitino (sojų aliejaus)</w:t>
      </w:r>
    </w:p>
    <w:p w14:paraId="4FCA2655" w14:textId="10748348" w:rsidR="00304CB1" w:rsidRDefault="00304CB1" w:rsidP="00304CB1">
      <w:pPr>
        <w:spacing w:after="0" w:line="240" w:lineRule="auto"/>
        <w:rPr>
          <w:rFonts w:ascii="Times New Roman" w:hAnsi="Times New Roman"/>
          <w:lang w:val="lt-LT"/>
        </w:rPr>
      </w:pPr>
      <w:r w:rsidRPr="00A30325">
        <w:rPr>
          <w:rFonts w:ascii="Times New Roman" w:hAnsi="Times New Roman"/>
          <w:lang w:val="lt-LT"/>
        </w:rPr>
        <w:t>Šio vaistinio preparato negalima vartoti pacientams, kurie yra jautrūs žemės riešutams arba soj</w:t>
      </w:r>
      <w:r w:rsidR="005B4164">
        <w:rPr>
          <w:rFonts w:ascii="Times New Roman" w:hAnsi="Times New Roman"/>
          <w:lang w:val="lt-LT"/>
        </w:rPr>
        <w:t>ai</w:t>
      </w:r>
      <w:r w:rsidRPr="00A30325">
        <w:rPr>
          <w:rFonts w:ascii="Times New Roman" w:hAnsi="Times New Roman"/>
          <w:lang w:val="lt-LT"/>
        </w:rPr>
        <w:t>.</w:t>
      </w:r>
    </w:p>
    <w:p w14:paraId="47A6DAC4" w14:textId="77777777" w:rsidR="00CA0A31" w:rsidRPr="00A30325" w:rsidRDefault="00CA0A31" w:rsidP="00304CB1">
      <w:pPr>
        <w:spacing w:after="0" w:line="240" w:lineRule="auto"/>
        <w:rPr>
          <w:rFonts w:ascii="Times New Roman" w:hAnsi="Times New Roman"/>
          <w:lang w:val="lt-LT"/>
        </w:rPr>
      </w:pPr>
    </w:p>
    <w:p w14:paraId="0E2FC51E" w14:textId="77777777" w:rsidR="00CA0A31" w:rsidRPr="00323876" w:rsidRDefault="00CA0A31" w:rsidP="00CA0A31">
      <w:pPr>
        <w:tabs>
          <w:tab w:val="left" w:pos="567"/>
        </w:tabs>
        <w:spacing w:after="0" w:line="240" w:lineRule="auto"/>
        <w:rPr>
          <w:rFonts w:ascii="Times New Roman" w:hAnsi="Times New Roman"/>
          <w:color w:val="000000"/>
          <w:u w:val="single"/>
          <w:lang w:val="lt-LT"/>
        </w:rPr>
      </w:pPr>
      <w:r w:rsidRPr="00323876">
        <w:rPr>
          <w:rFonts w:ascii="Times New Roman" w:hAnsi="Times New Roman"/>
          <w:u w:val="single"/>
          <w:lang w:val="lt-LT"/>
        </w:rPr>
        <w:t>Tensart HCT</w:t>
      </w:r>
      <w:r w:rsidRPr="00323876">
        <w:rPr>
          <w:rFonts w:ascii="Times New Roman" w:hAnsi="Times New Roman"/>
          <w:color w:val="000000"/>
          <w:u w:val="single"/>
          <w:lang w:val="lt-LT"/>
        </w:rPr>
        <w:t xml:space="preserve"> sudėtyje yra </w:t>
      </w:r>
      <w:r>
        <w:rPr>
          <w:rFonts w:ascii="Times New Roman" w:hAnsi="Times New Roman"/>
          <w:color w:val="000000"/>
          <w:u w:val="single"/>
          <w:lang w:val="lt-LT"/>
        </w:rPr>
        <w:t>natrio</w:t>
      </w:r>
    </w:p>
    <w:p w14:paraId="59A9C5BC" w14:textId="60DD1348" w:rsidR="00CA0A31" w:rsidRPr="00E21037" w:rsidRDefault="00CA0A31" w:rsidP="00CA0A31">
      <w:pPr>
        <w:spacing w:line="240" w:lineRule="auto"/>
        <w:contextualSpacing/>
        <w:outlineLvl w:val="0"/>
        <w:rPr>
          <w:rFonts w:ascii="Times New Roman" w:hAnsi="Times New Roman"/>
          <w:lang w:val="lt-LT"/>
        </w:rPr>
      </w:pPr>
      <w:r w:rsidRPr="00E21037">
        <w:rPr>
          <w:rFonts w:ascii="Times New Roman" w:hAnsi="Times New Roman"/>
          <w:lang w:val="lt-LT"/>
        </w:rPr>
        <w:t xml:space="preserve">Šio vaistinio preparato </w:t>
      </w:r>
      <w:r>
        <w:rPr>
          <w:rFonts w:ascii="Times New Roman" w:hAnsi="Times New Roman"/>
          <w:lang w:val="lt-LT"/>
        </w:rPr>
        <w:t>plėvele dengtoje tabletėje</w:t>
      </w:r>
      <w:r w:rsidRPr="00E21037">
        <w:rPr>
          <w:rFonts w:ascii="Times New Roman" w:hAnsi="Times New Roman"/>
          <w:lang w:val="lt-LT"/>
        </w:rPr>
        <w:t xml:space="preserve"> yra mažiau kaip 1 mmol (23 mg) natrio, t. y. jis beveik neturi reikšmės.</w:t>
      </w:r>
    </w:p>
    <w:p w14:paraId="192D5BA8" w14:textId="77777777" w:rsidR="00304CB1" w:rsidRPr="00A30325" w:rsidRDefault="00304CB1" w:rsidP="00304CB1">
      <w:pPr>
        <w:spacing w:after="0" w:line="240" w:lineRule="auto"/>
        <w:rPr>
          <w:rFonts w:ascii="Times New Roman" w:hAnsi="Times New Roman"/>
          <w:lang w:val="lt-LT"/>
        </w:rPr>
      </w:pPr>
    </w:p>
    <w:p w14:paraId="7C21E829" w14:textId="77777777" w:rsidR="00304CB1" w:rsidRPr="00A30325" w:rsidRDefault="00304CB1" w:rsidP="00304CB1">
      <w:pPr>
        <w:tabs>
          <w:tab w:val="left" w:pos="567"/>
        </w:tabs>
        <w:spacing w:after="0" w:line="240" w:lineRule="auto"/>
        <w:rPr>
          <w:rFonts w:ascii="Times New Roman" w:hAnsi="Times New Roman"/>
          <w:lang w:val="lt-LT"/>
        </w:rPr>
      </w:pPr>
      <w:r w:rsidRPr="004618CB">
        <w:rPr>
          <w:rFonts w:ascii="Times New Roman" w:hAnsi="Times New Roman"/>
          <w:highlight w:val="lightGray"/>
          <w:lang w:val="lt-LT"/>
        </w:rPr>
        <w:t>Tensart HCT 160/12,5 sudėtyje yra saulėlydžio geltonojo FCF (E110), kuris taip pat gali sukelti padidėjusio jautrumo reakcijų.</w:t>
      </w:r>
    </w:p>
    <w:p w14:paraId="3BD46C93" w14:textId="552E9C19" w:rsidR="00304CB1" w:rsidRDefault="00304CB1" w:rsidP="00304CB1">
      <w:pPr>
        <w:tabs>
          <w:tab w:val="left" w:pos="567"/>
        </w:tabs>
        <w:spacing w:after="0" w:line="240" w:lineRule="auto"/>
        <w:rPr>
          <w:rFonts w:ascii="Times New Roman" w:hAnsi="Times New Roman"/>
          <w:lang w:val="lt-LT"/>
        </w:rPr>
      </w:pPr>
    </w:p>
    <w:p w14:paraId="782758EC" w14:textId="77777777" w:rsidR="00CA0A31" w:rsidRPr="00CA0A31" w:rsidRDefault="00CA0A31" w:rsidP="00304CB1">
      <w:pPr>
        <w:tabs>
          <w:tab w:val="left" w:pos="567"/>
        </w:tabs>
        <w:spacing w:after="0" w:line="240" w:lineRule="auto"/>
        <w:rPr>
          <w:rFonts w:ascii="Times New Roman" w:hAnsi="Times New Roman"/>
          <w:lang w:val="lt-LT"/>
        </w:rPr>
      </w:pPr>
    </w:p>
    <w:p w14:paraId="5F560AA8"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4.5</w:t>
      </w:r>
      <w:r w:rsidRPr="00A30325">
        <w:rPr>
          <w:rFonts w:ascii="Times New Roman" w:hAnsi="Times New Roman"/>
          <w:b/>
          <w:bCs/>
          <w:lang w:val="lt-LT"/>
        </w:rPr>
        <w:tab/>
        <w:t>Sąveika su kitais vaistiniais preparatais ir kitokia sąveika</w:t>
      </w:r>
    </w:p>
    <w:p w14:paraId="02E3C546" w14:textId="77777777" w:rsidR="00304CB1" w:rsidRPr="00A30325" w:rsidRDefault="00304CB1" w:rsidP="00304CB1">
      <w:pPr>
        <w:spacing w:after="0" w:line="240" w:lineRule="auto"/>
        <w:rPr>
          <w:rFonts w:ascii="Times New Roman" w:hAnsi="Times New Roman"/>
          <w:lang w:val="lt-LT"/>
        </w:rPr>
      </w:pPr>
    </w:p>
    <w:p w14:paraId="7713B3AB"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Sąveika, pasireiškusi vartojant valsartano ir hidrochlorotiazido derinį</w:t>
      </w:r>
    </w:p>
    <w:p w14:paraId="49E08B87"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465593E2"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Nerekomenduojami deriniai</w:t>
      </w:r>
    </w:p>
    <w:p w14:paraId="5C1716C6" w14:textId="77777777" w:rsidR="00304CB1" w:rsidRPr="00A30325" w:rsidRDefault="00304CB1" w:rsidP="00304CB1">
      <w:pPr>
        <w:keepNext/>
        <w:tabs>
          <w:tab w:val="left" w:pos="567"/>
        </w:tabs>
        <w:spacing w:after="0" w:line="240" w:lineRule="auto"/>
        <w:rPr>
          <w:rFonts w:ascii="Times New Roman" w:hAnsi="Times New Roman"/>
          <w:i/>
          <w:iCs/>
          <w:color w:val="000000"/>
          <w:lang w:val="lt-LT"/>
        </w:rPr>
      </w:pPr>
      <w:r w:rsidRPr="00A30325">
        <w:rPr>
          <w:rFonts w:ascii="Times New Roman" w:hAnsi="Times New Roman"/>
          <w:i/>
          <w:iCs/>
          <w:color w:val="000000"/>
          <w:lang w:val="lt-LT"/>
        </w:rPr>
        <w:lastRenderedPageBreak/>
        <w:t xml:space="preserve">Litis </w:t>
      </w:r>
    </w:p>
    <w:p w14:paraId="7CD18351" w14:textId="77777777" w:rsidR="00304CB1" w:rsidRPr="00A30325" w:rsidRDefault="00304CB1" w:rsidP="00304CB1">
      <w:pPr>
        <w:keepNext/>
        <w:tabs>
          <w:tab w:val="left" w:pos="567"/>
        </w:tabs>
        <w:spacing w:after="0" w:line="240" w:lineRule="auto"/>
        <w:rPr>
          <w:rFonts w:ascii="Times New Roman" w:hAnsi="Times New Roman"/>
          <w:highlight w:val="yellow"/>
          <w:lang w:val="lt-LT"/>
        </w:rPr>
      </w:pPr>
    </w:p>
    <w:p w14:paraId="0CA7AF0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Skiriant litį kartu su angiotenziną konvertuojančio fermento inhibitoriais, angiotenzino II receptorių antagonistais ar tiazidiniais diuretikais, įskaitant hidrochlorotiazidą , stebėtas laikinas ličio koncentracijos kraujo serume ir toksiškumo padidėjimas.</w:t>
      </w:r>
      <w:r w:rsidRPr="00A30325">
        <w:rPr>
          <w:rFonts w:ascii="Times New Roman" w:hAnsi="Times New Roman"/>
          <w:color w:val="000000"/>
          <w:lang w:val="lt-LT"/>
        </w:rPr>
        <w:t xml:space="preserve"> Kadangi tiazidai mažina ličio inkstų klirensą, todėl kartu vartojant Tensart HCT yra didesnė toksinio ličio poveikio tikimybė. </w:t>
      </w:r>
      <w:r w:rsidRPr="00A30325">
        <w:rPr>
          <w:rFonts w:ascii="Times New Roman" w:hAnsi="Times New Roman"/>
          <w:lang w:val="lt-LT"/>
        </w:rPr>
        <w:t xml:space="preserve">Jei šį </w:t>
      </w:r>
      <w:r w:rsidRPr="00A30325">
        <w:rPr>
          <w:rFonts w:ascii="Times New Roman" w:eastAsia="MS Mincho" w:hAnsi="Times New Roman"/>
          <w:lang w:val="lt-LT" w:eastAsia="ja-JP"/>
        </w:rPr>
        <w:t>vaistinių preparatų</w:t>
      </w:r>
      <w:r w:rsidRPr="00A30325">
        <w:rPr>
          <w:rFonts w:ascii="Times New Roman" w:hAnsi="Times New Roman"/>
          <w:lang w:val="lt-LT"/>
        </w:rPr>
        <w:t xml:space="preserve"> derinį skirti būtina, rekomenduojama atidžiai tikrinti ličio koncentraciją kraujo serume.</w:t>
      </w:r>
    </w:p>
    <w:p w14:paraId="17F1F835"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38CBD53B"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Atsargiai vartojami deriniai</w:t>
      </w:r>
    </w:p>
    <w:p w14:paraId="7EC01950"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Kitokie vaistiniai preparatai nuo hipertenzijos</w:t>
      </w:r>
    </w:p>
    <w:p w14:paraId="2A980CF2"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Tensart HCT gali sustiprinti kraujospūdį mažinančių preparatų (pvz., </w:t>
      </w:r>
      <w:r w:rsidRPr="00A30325">
        <w:rPr>
          <w:rFonts w:ascii="Times New Roman" w:eastAsia="MS Mincho" w:hAnsi="Times New Roman"/>
          <w:lang w:val="lt-LT" w:eastAsia="ja-JP"/>
        </w:rPr>
        <w:t xml:space="preserve">guanetidino, metildopos, kraujagysles plečiančių vaistinių preparatų, </w:t>
      </w:r>
      <w:r w:rsidRPr="00A30325">
        <w:rPr>
          <w:rFonts w:ascii="Times New Roman" w:hAnsi="Times New Roman"/>
          <w:lang w:val="lt-LT"/>
        </w:rPr>
        <w:t xml:space="preserve">AKFI, </w:t>
      </w:r>
      <w:r w:rsidRPr="00A30325">
        <w:rPr>
          <w:rFonts w:ascii="Times New Roman" w:eastAsia="MS Mincho" w:hAnsi="Times New Roman"/>
          <w:lang w:val="lt-LT" w:eastAsia="ja-JP"/>
        </w:rPr>
        <w:t xml:space="preserve">ARB, </w:t>
      </w:r>
      <w:r w:rsidRPr="00A30325">
        <w:rPr>
          <w:rFonts w:ascii="Times New Roman" w:hAnsi="Times New Roman"/>
          <w:lang w:val="lt-LT"/>
        </w:rPr>
        <w:t>beta-adrenoreceptorių blokatorių, kalcio kanalų blokatorių</w:t>
      </w:r>
      <w:r w:rsidRPr="00A30325">
        <w:rPr>
          <w:rFonts w:ascii="Times New Roman" w:eastAsia="MS Mincho" w:hAnsi="Times New Roman"/>
          <w:lang w:val="lt-LT" w:eastAsia="ja-JP"/>
        </w:rPr>
        <w:t xml:space="preserve"> ir tiesioginių renino inhibitorių</w:t>
      </w:r>
      <w:r w:rsidRPr="00A30325">
        <w:rPr>
          <w:rFonts w:ascii="Times New Roman" w:hAnsi="Times New Roman"/>
          <w:lang w:val="lt-LT"/>
        </w:rPr>
        <w:t>) poveikį.</w:t>
      </w:r>
    </w:p>
    <w:p w14:paraId="2635758F"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6BEBBA06"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4D4C7888"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09B8D918"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i/>
          <w:iCs/>
          <w:lang w:val="lt-LT"/>
        </w:rPr>
        <w:t>Kraujospūdį didinantys aminai (pvz., noradrenalinas, adrenalinas)</w:t>
      </w:r>
    </w:p>
    <w:p w14:paraId="136D1F79"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Gali sumažinti organizmo reakciją į kraujospūdį didinančių aminų preparatus</w:t>
      </w:r>
      <w:r w:rsidRPr="00A30325">
        <w:rPr>
          <w:rFonts w:ascii="Times New Roman" w:eastAsia="MS Mincho" w:hAnsi="Times New Roman"/>
          <w:lang w:val="lt-LT" w:eastAsia="ja-JP"/>
        </w:rPr>
        <w:t>. Klinikinė tokio</w:t>
      </w:r>
      <w:r w:rsidRPr="00A30325">
        <w:rPr>
          <w:rFonts w:ascii="Times New Roman" w:hAnsi="Times New Roman"/>
          <w:lang w:val="lt-LT"/>
        </w:rPr>
        <w:t xml:space="preserve"> poveikio </w:t>
      </w:r>
      <w:r w:rsidRPr="00A30325">
        <w:rPr>
          <w:rFonts w:ascii="Times New Roman" w:eastAsia="MS Mincho" w:hAnsi="Times New Roman"/>
          <w:lang w:val="lt-LT" w:eastAsia="ja-JP"/>
        </w:rPr>
        <w:t>reikšmė nežinoma, ir šis poveikis nepakankamas, kad negalima būtų šių</w:t>
      </w:r>
      <w:r w:rsidRPr="00A30325">
        <w:rPr>
          <w:rFonts w:ascii="Times New Roman" w:hAnsi="Times New Roman"/>
          <w:lang w:val="lt-LT"/>
        </w:rPr>
        <w:t xml:space="preserve"> preparatų </w:t>
      </w:r>
      <w:r w:rsidRPr="00A30325">
        <w:rPr>
          <w:rFonts w:ascii="Times New Roman" w:eastAsia="MS Mincho" w:hAnsi="Times New Roman"/>
          <w:lang w:val="lt-LT" w:eastAsia="ja-JP"/>
        </w:rPr>
        <w:t>vartoti kartu</w:t>
      </w:r>
      <w:r w:rsidRPr="00A30325">
        <w:rPr>
          <w:rFonts w:ascii="Times New Roman" w:hAnsi="Times New Roman"/>
          <w:lang w:val="lt-LT"/>
        </w:rPr>
        <w:t>.</w:t>
      </w:r>
    </w:p>
    <w:p w14:paraId="5C5D2FCF"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E0003A5"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Nesteroidiniai vaistai nuo uždegimo (NVNU), įskaitant selektyvius COX-2 inhibitorius, acetilsalicilo rūgštį (&gt;3 g per parą) ir neselektyvius NVNU</w:t>
      </w:r>
    </w:p>
    <w:p w14:paraId="6198BCE9" w14:textId="77777777" w:rsidR="00304CB1" w:rsidRPr="00A30325" w:rsidRDefault="00304CB1" w:rsidP="00304CB1">
      <w:pPr>
        <w:tabs>
          <w:tab w:val="left" w:pos="567"/>
        </w:tabs>
        <w:spacing w:after="0" w:line="240" w:lineRule="auto"/>
        <w:rPr>
          <w:rFonts w:ascii="Times New Roman" w:hAnsi="Times New Roman"/>
          <w:color w:val="000000"/>
          <w:u w:val="single"/>
          <w:lang w:val="lt-LT"/>
        </w:rPr>
      </w:pPr>
      <w:r w:rsidRPr="00A30325">
        <w:rPr>
          <w:rFonts w:ascii="Times New Roman" w:hAnsi="Times New Roman"/>
          <w:lang w:val="lt-LT"/>
        </w:rPr>
        <w:t>Vartojant angiotenzino II receptorių blokatorius, hidrochlorotiazidą ir NVNU vienu metu, gali silpniau pasireikšti kraujospūdį mažinantis poveikis. Be to, kartu vartojant Tensart HCT ir NVNU, gali pablogėti inkstų funkcija ir padidėti kalio koncentracija kraujo serume. Todėl gydymo pradžioje rekomenduojama tikrinti inkstų funkciją, o taip pat pacientui vartoti pakankamai skysčių.</w:t>
      </w:r>
    </w:p>
    <w:p w14:paraId="3B942D1B" w14:textId="77777777" w:rsidR="00304CB1" w:rsidRPr="00A30325" w:rsidRDefault="00304CB1" w:rsidP="00304CB1">
      <w:pPr>
        <w:tabs>
          <w:tab w:val="left" w:pos="567"/>
        </w:tabs>
        <w:spacing w:after="0" w:line="240" w:lineRule="auto"/>
        <w:rPr>
          <w:rFonts w:ascii="Times New Roman" w:hAnsi="Times New Roman"/>
          <w:i/>
          <w:iCs/>
          <w:color w:val="000000"/>
          <w:u w:val="single"/>
          <w:lang w:val="lt-LT"/>
        </w:rPr>
      </w:pPr>
    </w:p>
    <w:p w14:paraId="3E934551"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Sąveika, pasireiškusi vartojant valsartaną</w:t>
      </w:r>
    </w:p>
    <w:p w14:paraId="32D70C78"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p>
    <w:p w14:paraId="7F061B7A" w14:textId="77777777" w:rsidR="00304CB1" w:rsidRPr="00A30325" w:rsidRDefault="00304CB1" w:rsidP="00304CB1">
      <w:pPr>
        <w:spacing w:after="0" w:line="240" w:lineRule="auto"/>
        <w:rPr>
          <w:rFonts w:ascii="Times New Roman" w:hAnsi="Times New Roman"/>
          <w:i/>
          <w:u w:val="single"/>
          <w:lang w:val="lt-LT"/>
        </w:rPr>
      </w:pPr>
      <w:r w:rsidRPr="00A30325">
        <w:rPr>
          <w:rFonts w:ascii="Times New Roman" w:hAnsi="Times New Roman"/>
          <w:i/>
          <w:u w:val="single"/>
          <w:lang w:val="lt-LT"/>
        </w:rPr>
        <w:t>Dviguba renino, angiotenzino ir aldosterono sistemos (RAAS) blokada su ARB, AKF inhibitoriais ar aliskirenu</w:t>
      </w:r>
    </w:p>
    <w:p w14:paraId="285906E4"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Atsargiai reikia skirti ARB, įskaitant valsartaną, kartu su kitais RAAS blokatoriais tokiais, kaip AKF inhibitoriai ar aliskirenas(žr. 4.4 skyrių).</w:t>
      </w:r>
    </w:p>
    <w:p w14:paraId="7A6A1E22" w14:textId="77777777" w:rsidR="00304CB1" w:rsidRPr="00A30325" w:rsidRDefault="00304CB1" w:rsidP="00304CB1">
      <w:pPr>
        <w:spacing w:after="0" w:line="240" w:lineRule="auto"/>
        <w:rPr>
          <w:rFonts w:ascii="Times New Roman" w:hAnsi="Times New Roman"/>
          <w:lang w:val="lt-LT"/>
        </w:rPr>
      </w:pPr>
    </w:p>
    <w:p w14:paraId="5412FF3A"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b/>
          <w:iCs/>
          <w:color w:val="333333"/>
          <w:lang w:val="lt-LT"/>
        </w:rPr>
        <w:t>Negalima kartu skirti</w:t>
      </w:r>
      <w:r w:rsidRPr="00A30325">
        <w:rPr>
          <w:rFonts w:ascii="Times New Roman" w:hAnsi="Times New Roman"/>
          <w:lang w:val="lt-LT"/>
        </w:rPr>
        <w:t xml:space="preserve"> angiotenzino II receptorių blokatorių (ARB), įskaitant valsartaną, arba AKF inhibitorių su aliskirenu, pacientams sergantiems cukriniu diabetu arba kuriems yra inkstų funkcijos sutrikimas</w:t>
      </w:r>
      <w:r w:rsidRPr="00A30325">
        <w:rPr>
          <w:rFonts w:ascii="Times New Roman" w:hAnsi="Times New Roman"/>
          <w:iCs/>
          <w:lang w:val="lt-LT"/>
        </w:rPr>
        <w:t xml:space="preserve"> (GFG &lt;60 ml/min./1,73 m</w:t>
      </w:r>
      <w:r w:rsidRPr="00A30325">
        <w:rPr>
          <w:rFonts w:ascii="Times New Roman" w:hAnsi="Times New Roman"/>
          <w:iCs/>
          <w:vertAlign w:val="superscript"/>
          <w:lang w:val="lt-LT"/>
        </w:rPr>
        <w:t>2</w:t>
      </w:r>
      <w:r w:rsidRPr="00A30325">
        <w:rPr>
          <w:rFonts w:ascii="Times New Roman" w:hAnsi="Times New Roman"/>
          <w:iCs/>
          <w:lang w:val="lt-LT"/>
        </w:rPr>
        <w:t>)</w:t>
      </w:r>
      <w:r w:rsidRPr="00A30325">
        <w:rPr>
          <w:rFonts w:ascii="Times New Roman" w:hAnsi="Times New Roman"/>
          <w:lang w:val="lt-LT"/>
        </w:rPr>
        <w:t xml:space="preserve"> (žr. 4.3 skyrių).</w:t>
      </w:r>
    </w:p>
    <w:p w14:paraId="77D63E17"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7118F961"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Nerekomenduojami deriniai</w:t>
      </w:r>
    </w:p>
    <w:p w14:paraId="6623F659"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Kalį sulaikantys diuretikai, kalio papildai, druskos pakaitalai, kurių sudėtyje yra kalio ir kitų medžiagų, dėl kurių gali padidėti kalio koncentracija kraujyje</w:t>
      </w:r>
    </w:p>
    <w:p w14:paraId="0CAE94C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 kartu su valsartanu reikia vartoti vaistinį preparatą, kuris turi įtakos kalio kiekiui, patariama tikrinti kalio koncentraciją kraujo plazmoje.</w:t>
      </w:r>
    </w:p>
    <w:p w14:paraId="208DF447"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00E10FCE" w14:textId="77777777" w:rsidR="00304CB1" w:rsidRPr="00A30325" w:rsidRDefault="00304CB1" w:rsidP="00304CB1">
      <w:pPr>
        <w:tabs>
          <w:tab w:val="center" w:pos="4819"/>
          <w:tab w:val="right" w:pos="9638"/>
        </w:tabs>
        <w:spacing w:after="0" w:line="240" w:lineRule="auto"/>
        <w:rPr>
          <w:rFonts w:ascii="Times New Roman" w:hAnsi="Times New Roman"/>
          <w:i/>
          <w:iCs/>
          <w:lang w:val="lt-LT" w:eastAsia="lt-LT"/>
        </w:rPr>
      </w:pPr>
      <w:r w:rsidRPr="00A30325">
        <w:rPr>
          <w:rFonts w:ascii="Times New Roman" w:hAnsi="Times New Roman"/>
          <w:i/>
          <w:iCs/>
          <w:lang w:val="lt-LT"/>
        </w:rPr>
        <w:t>Pernešikliai</w:t>
      </w:r>
    </w:p>
    <w:p w14:paraId="5527F44D" w14:textId="77777777" w:rsidR="00304CB1" w:rsidRPr="00A30325" w:rsidRDefault="00304CB1" w:rsidP="00304CB1">
      <w:pPr>
        <w:tabs>
          <w:tab w:val="center" w:pos="4819"/>
          <w:tab w:val="right" w:pos="9638"/>
        </w:tabs>
        <w:spacing w:after="0" w:line="240" w:lineRule="auto"/>
        <w:rPr>
          <w:rFonts w:ascii="Times New Roman" w:hAnsi="Times New Roman"/>
          <w:lang w:val="lt-LT"/>
        </w:rPr>
      </w:pPr>
      <w:r w:rsidRPr="00A30325">
        <w:rPr>
          <w:rFonts w:ascii="Times New Roman" w:hAnsi="Times New Roman"/>
          <w:i/>
          <w:iCs/>
          <w:lang w:val="lt-LT"/>
        </w:rPr>
        <w:t>In vitro</w:t>
      </w:r>
      <w:r w:rsidRPr="00A30325">
        <w:rPr>
          <w:rFonts w:ascii="Times New Roman" w:hAnsi="Times New Roman"/>
          <w:lang w:val="lt-LT"/>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78D41D17" w14:textId="77777777" w:rsidR="00304CB1" w:rsidRPr="00A30325" w:rsidRDefault="00304CB1" w:rsidP="00304CB1">
      <w:pPr>
        <w:autoSpaceDE w:val="0"/>
        <w:autoSpaceDN w:val="0"/>
        <w:adjustRightInd w:val="0"/>
        <w:spacing w:after="0" w:line="240" w:lineRule="auto"/>
        <w:rPr>
          <w:rFonts w:ascii="Times New Roman" w:eastAsia="MS Mincho" w:hAnsi="Times New Roman"/>
          <w:i/>
          <w:iCs/>
          <w:lang w:val="lt-LT" w:eastAsia="ja-JP"/>
        </w:rPr>
      </w:pPr>
    </w:p>
    <w:p w14:paraId="7C6CEEF7"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lastRenderedPageBreak/>
        <w:t>Saveika nepastebėta</w:t>
      </w:r>
    </w:p>
    <w:p w14:paraId="7A18846B" w14:textId="77777777" w:rsidR="00304CB1" w:rsidRPr="00A30325" w:rsidRDefault="00304CB1" w:rsidP="00304CB1">
      <w:pPr>
        <w:autoSpaceDE w:val="0"/>
        <w:autoSpaceDN w:val="0"/>
        <w:adjustRightInd w:val="0"/>
        <w:spacing w:after="0" w:line="240" w:lineRule="auto"/>
        <w:rPr>
          <w:rFonts w:ascii="Times New Roman" w:hAnsi="Times New Roman"/>
          <w:i/>
          <w:iCs/>
          <w:color w:val="000000"/>
          <w:u w:val="single"/>
          <w:lang w:val="lt-LT"/>
        </w:rPr>
      </w:pPr>
      <w:r w:rsidRPr="00A30325">
        <w:rPr>
          <w:rFonts w:ascii="Times New Roman" w:eastAsia="MS Mincho" w:hAnsi="Times New Roman"/>
          <w:lang w:val="lt-LT" w:eastAsia="ja-JP"/>
        </w:rPr>
        <w:t>Vaistinių preparatų</w:t>
      </w:r>
      <w:r w:rsidRPr="00A30325">
        <w:rPr>
          <w:rFonts w:ascii="Times New Roman" w:hAnsi="Times New Roman"/>
          <w:lang w:val="lt-LT"/>
        </w:rPr>
        <w:t xml:space="preserve"> tarpusavio sąveikos tyrimų metu nepastebėta kliniškai reikšmingos valsartano ar kurio nors iš šių medžiagų sąveikos: cimetidino, varfarino, furozemido, digoksino, atenololio, indometacino, hidrochlorotiazido, amlodipino, glibenklamido. Gali pasireikšti digoksino ir indometacino sąveika su Tensart HCT hidrochlorotiazido komponentu (žr. „Sąveika, pasireiškusi vartojant hidrochlorotiazidą“).</w:t>
      </w:r>
    </w:p>
    <w:p w14:paraId="199D0578" w14:textId="77777777" w:rsidR="00304CB1" w:rsidRPr="00A30325" w:rsidRDefault="00304CB1" w:rsidP="00304CB1">
      <w:pPr>
        <w:tabs>
          <w:tab w:val="left" w:pos="567"/>
        </w:tabs>
        <w:spacing w:after="0" w:line="240" w:lineRule="auto"/>
        <w:rPr>
          <w:rFonts w:ascii="Times New Roman" w:hAnsi="Times New Roman"/>
          <w:i/>
          <w:iCs/>
          <w:color w:val="000000"/>
          <w:u w:val="single"/>
          <w:lang w:val="lt-LT"/>
        </w:rPr>
      </w:pPr>
    </w:p>
    <w:p w14:paraId="37E7852A"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Sąveika, pasireiškusi vartojant hidrochlorotiazidą</w:t>
      </w:r>
    </w:p>
    <w:p w14:paraId="47EC7B6B" w14:textId="77777777" w:rsidR="00304CB1" w:rsidRPr="00A30325" w:rsidRDefault="00304CB1" w:rsidP="00304CB1">
      <w:pPr>
        <w:tabs>
          <w:tab w:val="left" w:pos="567"/>
        </w:tabs>
        <w:spacing w:after="0" w:line="240" w:lineRule="auto"/>
        <w:rPr>
          <w:rFonts w:ascii="Times New Roman" w:hAnsi="Times New Roman"/>
          <w:i/>
          <w:iCs/>
          <w:lang w:val="lt-LT"/>
        </w:rPr>
      </w:pPr>
    </w:p>
    <w:p w14:paraId="56478592" w14:textId="77777777" w:rsidR="00304CB1" w:rsidRPr="00A30325" w:rsidRDefault="00304CB1" w:rsidP="00304CB1">
      <w:pPr>
        <w:tabs>
          <w:tab w:val="left" w:pos="567"/>
        </w:tabs>
        <w:spacing w:after="0" w:line="240" w:lineRule="auto"/>
        <w:rPr>
          <w:rFonts w:ascii="Times New Roman" w:hAnsi="Times New Roman"/>
          <w:i/>
          <w:iCs/>
          <w:color w:val="000000"/>
          <w:u w:val="single"/>
          <w:lang w:val="lt-LT"/>
        </w:rPr>
      </w:pPr>
      <w:r w:rsidRPr="00A30325">
        <w:rPr>
          <w:rFonts w:ascii="Times New Roman" w:hAnsi="Times New Roman"/>
          <w:i/>
          <w:iCs/>
          <w:u w:val="single"/>
          <w:lang w:val="lt-LT"/>
        </w:rPr>
        <w:t>Atsargiai vartojami deriniai</w:t>
      </w:r>
    </w:p>
    <w:p w14:paraId="10DC19BE" w14:textId="77777777" w:rsidR="00304CB1" w:rsidRPr="00A30325" w:rsidRDefault="00304CB1" w:rsidP="00304CB1">
      <w:pPr>
        <w:spacing w:after="0" w:line="240" w:lineRule="auto"/>
        <w:rPr>
          <w:rFonts w:ascii="Times New Roman" w:hAnsi="Times New Roman"/>
          <w:i/>
          <w:iCs/>
          <w:lang w:val="lt-LT" w:eastAsia="lt-LT"/>
        </w:rPr>
      </w:pPr>
      <w:r w:rsidRPr="00A30325">
        <w:rPr>
          <w:rFonts w:ascii="Times New Roman" w:hAnsi="Times New Roman"/>
          <w:i/>
          <w:iCs/>
          <w:lang w:val="lt-LT"/>
        </w:rPr>
        <w:t xml:space="preserve">Vaistiniai preparatai, </w:t>
      </w:r>
      <w:r w:rsidRPr="00A30325">
        <w:rPr>
          <w:rFonts w:ascii="Times New Roman" w:hAnsi="Times New Roman"/>
          <w:i/>
          <w:iCs/>
          <w:lang w:val="lt-LT" w:eastAsia="lt-LT"/>
        </w:rPr>
        <w:t>keičiantys</w:t>
      </w:r>
      <w:r w:rsidRPr="00A30325">
        <w:rPr>
          <w:rFonts w:ascii="Times New Roman" w:hAnsi="Times New Roman"/>
          <w:i/>
          <w:iCs/>
          <w:lang w:val="lt-LT"/>
        </w:rPr>
        <w:t xml:space="preserve"> kalio </w:t>
      </w:r>
      <w:r w:rsidRPr="00A30325">
        <w:rPr>
          <w:rFonts w:ascii="Times New Roman" w:hAnsi="Times New Roman"/>
          <w:i/>
          <w:iCs/>
          <w:lang w:val="lt-LT" w:eastAsia="lt-LT"/>
        </w:rPr>
        <w:t>koncentraciją serume</w:t>
      </w:r>
    </w:p>
    <w:p w14:paraId="66D4507C" w14:textId="77777777" w:rsidR="00304CB1" w:rsidRPr="00A30325" w:rsidRDefault="00304CB1" w:rsidP="00304CB1">
      <w:pPr>
        <w:spacing w:after="0" w:line="240" w:lineRule="auto"/>
        <w:rPr>
          <w:rFonts w:ascii="Times New Roman" w:hAnsi="Times New Roman"/>
          <w:color w:val="000000"/>
          <w:lang w:val="lt-LT"/>
        </w:rPr>
      </w:pPr>
      <w:r w:rsidRPr="00A30325">
        <w:rPr>
          <w:rFonts w:ascii="Times New Roman" w:hAnsi="Times New Roman"/>
          <w:lang w:val="lt-LT" w:eastAsia="lt-LT"/>
        </w:rPr>
        <w:t>Hidrochlorotiazido sukeliamą hipokaleminį poveikį</w:t>
      </w:r>
      <w:r w:rsidRPr="00A30325">
        <w:rPr>
          <w:rFonts w:ascii="Times New Roman" w:hAnsi="Times New Roman"/>
          <w:lang w:val="lt-LT"/>
        </w:rPr>
        <w:t xml:space="preserve"> gali </w:t>
      </w:r>
      <w:r w:rsidRPr="00A30325">
        <w:rPr>
          <w:rFonts w:ascii="Times New Roman" w:hAnsi="Times New Roman"/>
          <w:lang w:val="lt-LT" w:eastAsia="lt-LT"/>
        </w:rPr>
        <w:t xml:space="preserve">stiprinti kartu vartojami </w:t>
      </w:r>
      <w:r w:rsidRPr="00A30325">
        <w:rPr>
          <w:rFonts w:ascii="Times New Roman" w:hAnsi="Times New Roman"/>
          <w:color w:val="000000"/>
          <w:lang w:val="lt-LT"/>
        </w:rPr>
        <w:t xml:space="preserve">kiti kalį šalinantys diuretikai, kortikosteroidai, vidurių laisvinamieji preparatai, AKTH (adrenokortikotropinis hormonas) amfotericinas, karbenoksolonas, penicilinas G, salicilo rūgštis ir jos dariniai) </w:t>
      </w:r>
    </w:p>
    <w:p w14:paraId="7A20834E" w14:textId="77777777" w:rsidR="00304CB1" w:rsidRPr="00A30325" w:rsidRDefault="00304CB1" w:rsidP="00304CB1">
      <w:pPr>
        <w:spacing w:after="0" w:line="240" w:lineRule="auto"/>
        <w:rPr>
          <w:rFonts w:ascii="Times New Roman" w:hAnsi="Times New Roman"/>
          <w:i/>
          <w:iCs/>
          <w:color w:val="008000"/>
          <w:lang w:val="lt-LT"/>
        </w:rPr>
      </w:pPr>
      <w:r w:rsidRPr="00A30325">
        <w:rPr>
          <w:rFonts w:ascii="Times New Roman" w:hAnsi="Times New Roman"/>
          <w:color w:val="000000"/>
          <w:lang w:val="lt-LT"/>
        </w:rPr>
        <w:t>Jei šie vaistiniai preparatai skiriami vartoti kartu su hidrochlorotiazido ir valsartano deriniu, rekomenduojama stebėti kalio kiekį plazmoje. Šie vaistiniai preparatai gali sustiprinti hidrochlorotiazido poveikį kalio kiekiui serume (žr. 4.4 skyrių).</w:t>
      </w:r>
    </w:p>
    <w:p w14:paraId="4C5A3482" w14:textId="77777777" w:rsidR="00304CB1" w:rsidRPr="00A30325" w:rsidRDefault="00304CB1" w:rsidP="00304CB1">
      <w:pPr>
        <w:tabs>
          <w:tab w:val="left" w:pos="567"/>
        </w:tabs>
        <w:spacing w:after="0" w:line="240" w:lineRule="auto"/>
        <w:rPr>
          <w:rFonts w:ascii="Times New Roman" w:hAnsi="Times New Roman"/>
          <w:i/>
          <w:iCs/>
          <w:color w:val="000000"/>
          <w:u w:val="single"/>
          <w:lang w:val="lt-LT"/>
        </w:rPr>
      </w:pPr>
    </w:p>
    <w:p w14:paraId="3B9D2BBB" w14:textId="77777777" w:rsidR="00304CB1" w:rsidRPr="00A30325" w:rsidRDefault="00304CB1" w:rsidP="00304CB1">
      <w:pPr>
        <w:autoSpaceDE w:val="0"/>
        <w:autoSpaceDN w:val="0"/>
        <w:adjustRightInd w:val="0"/>
        <w:spacing w:after="0" w:line="240" w:lineRule="auto"/>
        <w:rPr>
          <w:rFonts w:ascii="Times New Roman" w:hAnsi="Times New Roman"/>
          <w:i/>
          <w:iCs/>
          <w:color w:val="0000FF"/>
          <w:lang w:val="lt-LT"/>
        </w:rPr>
      </w:pPr>
      <w:r w:rsidRPr="00A30325">
        <w:rPr>
          <w:rFonts w:ascii="Times New Roman" w:hAnsi="Times New Roman"/>
          <w:i/>
          <w:iCs/>
          <w:color w:val="000000"/>
          <w:lang w:val="lt-LT"/>
        </w:rPr>
        <w:t xml:space="preserve">Vaistiniai preparatai, kurie gali sukelti torsades de pointes: </w:t>
      </w:r>
    </w:p>
    <w:p w14:paraId="17A369D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Hidrochlorotiazidas gali sukelti hipokalemiją, todėl turi būti atsargiai skiriamas su vaistiniais preparatais, kurie gali sukelti </w:t>
      </w:r>
      <w:r w:rsidRPr="00A30325">
        <w:rPr>
          <w:rFonts w:ascii="Times New Roman" w:hAnsi="Times New Roman"/>
          <w:i/>
          <w:iCs/>
          <w:lang w:val="lt-LT"/>
        </w:rPr>
        <w:t>torsades de pointes</w:t>
      </w:r>
      <w:r w:rsidRPr="00A30325">
        <w:rPr>
          <w:rFonts w:ascii="Times New Roman" w:eastAsia="MS Mincho" w:hAnsi="Times New Roman"/>
          <w:i/>
          <w:iCs/>
          <w:lang w:val="lt-LT" w:eastAsia="ja-JP"/>
        </w:rPr>
        <w:t xml:space="preserve">, </w:t>
      </w:r>
      <w:r w:rsidRPr="00A30325">
        <w:rPr>
          <w:rFonts w:ascii="Times New Roman" w:eastAsia="MS Mincho" w:hAnsi="Times New Roman"/>
          <w:lang w:val="lt-LT" w:eastAsia="ja-JP"/>
        </w:rPr>
        <w:t>ypač su Ia klasės ir III klasės antiaritminiais vaistiniais preparatais ir kai kuriais antipsichoziniais vaistiniais preparatais</w:t>
      </w:r>
      <w:r w:rsidRPr="00A30325">
        <w:rPr>
          <w:rFonts w:ascii="Times New Roman" w:hAnsi="Times New Roman"/>
          <w:lang w:val="lt-LT"/>
        </w:rPr>
        <w:t>.</w:t>
      </w:r>
    </w:p>
    <w:p w14:paraId="732147AE"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EC7DCD7" w14:textId="77777777" w:rsidR="00304CB1" w:rsidRPr="00A30325" w:rsidRDefault="00304CB1" w:rsidP="00304CB1">
      <w:pPr>
        <w:spacing w:after="0" w:line="240" w:lineRule="auto"/>
        <w:rPr>
          <w:rFonts w:ascii="Times New Roman" w:hAnsi="Times New Roman"/>
          <w:i/>
          <w:iCs/>
          <w:lang w:val="lt-LT" w:eastAsia="lt-LT"/>
        </w:rPr>
      </w:pPr>
      <w:r w:rsidRPr="00A30325">
        <w:rPr>
          <w:rFonts w:ascii="Times New Roman" w:hAnsi="Times New Roman"/>
          <w:i/>
          <w:iCs/>
          <w:lang w:val="lt-LT" w:eastAsia="lt-LT"/>
        </w:rPr>
        <w:t>Vaistiniai preparatai, keičiantys natrio koncentraciją serume</w:t>
      </w:r>
    </w:p>
    <w:p w14:paraId="346FFD0C" w14:textId="77777777" w:rsidR="00304CB1" w:rsidRPr="00A30325" w:rsidRDefault="00304CB1" w:rsidP="00304CB1">
      <w:pPr>
        <w:spacing w:after="0" w:line="240" w:lineRule="auto"/>
        <w:rPr>
          <w:rFonts w:ascii="Times New Roman" w:hAnsi="Times New Roman"/>
          <w:lang w:val="lt-LT" w:eastAsia="lt-LT"/>
        </w:rPr>
      </w:pPr>
      <w:r w:rsidRPr="00A30325">
        <w:rPr>
          <w:rFonts w:ascii="Times New Roman" w:hAnsi="Times New Roman"/>
          <w:lang w:val="lt-LT" w:eastAsia="lt-LT"/>
        </w:rPr>
        <w:t xml:space="preserve">Diuretikų sukeliamą hiponatreminį poveikį gali stiprinti kartu vartojami vaistiniai preparatai, pavyzdžiui, antidepresantai, vaistiniai preparatai nuo psichozės, vaistiniai preparatai nuo epilepsijos ir kt. </w:t>
      </w:r>
      <w:r w:rsidRPr="00A30325">
        <w:rPr>
          <w:rFonts w:ascii="Times New Roman" w:hAnsi="Times New Roman"/>
          <w:color w:val="000000"/>
          <w:lang w:val="lt-LT" w:eastAsia="lt-LT"/>
        </w:rPr>
        <w:t>Reikia laikytis atsargumo priemonių, jeigu šių vaistinių preparatų skiriama kartu ilgą laiką</w:t>
      </w:r>
      <w:r w:rsidRPr="00A30325">
        <w:rPr>
          <w:rFonts w:ascii="Times New Roman" w:hAnsi="Times New Roman"/>
          <w:lang w:val="lt-LT" w:eastAsia="lt-LT"/>
        </w:rPr>
        <w:t>.</w:t>
      </w:r>
    </w:p>
    <w:p w14:paraId="474B8023"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67FA332" w14:textId="77777777" w:rsidR="00304CB1" w:rsidRPr="00A30325" w:rsidRDefault="00304CB1" w:rsidP="00304CB1">
      <w:pPr>
        <w:spacing w:after="0" w:line="240" w:lineRule="auto"/>
        <w:rPr>
          <w:rFonts w:ascii="Times New Roman" w:hAnsi="Times New Roman"/>
          <w:i/>
          <w:iCs/>
          <w:color w:val="000000"/>
          <w:lang w:val="lt-LT"/>
        </w:rPr>
      </w:pPr>
      <w:r w:rsidRPr="00A30325">
        <w:rPr>
          <w:rFonts w:ascii="Times New Roman" w:hAnsi="Times New Roman"/>
          <w:i/>
          <w:iCs/>
          <w:color w:val="000000"/>
          <w:lang w:val="lt-LT"/>
        </w:rPr>
        <w:t>Širdį veikiantys glikozidai</w:t>
      </w:r>
    </w:p>
    <w:p w14:paraId="59A47EE4" w14:textId="77777777" w:rsidR="00304CB1" w:rsidRPr="00A30325" w:rsidRDefault="00304CB1" w:rsidP="00304CB1">
      <w:pPr>
        <w:spacing w:after="0" w:line="240" w:lineRule="auto"/>
        <w:rPr>
          <w:rFonts w:ascii="Times New Roman" w:hAnsi="Times New Roman"/>
          <w:color w:val="000000"/>
          <w:lang w:val="lt-LT"/>
        </w:rPr>
      </w:pPr>
      <w:r w:rsidRPr="00A30325">
        <w:rPr>
          <w:rFonts w:ascii="Times New Roman" w:hAnsi="Times New Roman"/>
          <w:color w:val="000000"/>
          <w:lang w:val="lt-LT"/>
        </w:rPr>
        <w:t>Dėl tiazidų vartojimo pasireiškianti hipokalemija ir hipomagnezemija skatina rusmenės glikozidų sukelto nepageidaujamo poveikio - širdies aritmijos, atsiradimą (žr. 4.4 skyrių).</w:t>
      </w:r>
    </w:p>
    <w:p w14:paraId="16A4E6D8" w14:textId="77777777" w:rsidR="00304CB1" w:rsidRPr="00A30325" w:rsidRDefault="00304CB1" w:rsidP="00304CB1">
      <w:pPr>
        <w:spacing w:after="0" w:line="240" w:lineRule="auto"/>
        <w:rPr>
          <w:rFonts w:ascii="Times New Roman" w:hAnsi="Times New Roman"/>
          <w:color w:val="000000"/>
          <w:lang w:val="lt-LT"/>
        </w:rPr>
      </w:pPr>
    </w:p>
    <w:p w14:paraId="4F38A32A" w14:textId="77777777" w:rsidR="00304CB1" w:rsidRPr="00A30325" w:rsidRDefault="00304CB1" w:rsidP="00304CB1">
      <w:pPr>
        <w:spacing w:after="0" w:line="240" w:lineRule="auto"/>
        <w:rPr>
          <w:rFonts w:ascii="Times New Roman" w:hAnsi="Times New Roman"/>
          <w:color w:val="000000"/>
          <w:lang w:val="lt-LT"/>
        </w:rPr>
      </w:pPr>
      <w:r w:rsidRPr="00A30325">
        <w:rPr>
          <w:rFonts w:ascii="Times New Roman" w:hAnsi="Times New Roman"/>
          <w:i/>
          <w:iCs/>
          <w:color w:val="000000"/>
          <w:lang w:val="lt-LT"/>
        </w:rPr>
        <w:t>Kalcio druskos ir vitaminas D</w:t>
      </w:r>
    </w:p>
    <w:p w14:paraId="4AD87306"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color w:val="000000"/>
          <w:lang w:val="lt-LT"/>
        </w:rPr>
        <w:t>Vartojant tiazidinius diuretikus, įskaitant hidrochlorotiazidą, kartu su vitaminu D ar kalcio druskomis, gali padidėti kalcio kiekis serume.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6CC1952E" w14:textId="77777777" w:rsidR="00304CB1" w:rsidRPr="00A30325" w:rsidRDefault="00304CB1" w:rsidP="00304CB1">
      <w:pPr>
        <w:spacing w:after="0" w:line="240" w:lineRule="auto"/>
        <w:rPr>
          <w:rFonts w:ascii="Times New Roman" w:hAnsi="Times New Roman"/>
          <w:i/>
          <w:iCs/>
          <w:lang w:val="lt-LT"/>
        </w:rPr>
      </w:pPr>
    </w:p>
    <w:p w14:paraId="5984E40B"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Vaistai nuo cukrinio diabeto (geriamieji preparatai ir insulinas)</w:t>
      </w:r>
    </w:p>
    <w:p w14:paraId="5A2D6E3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Gydymas tiazidiniais diuretikais gali daryti įtaką gliukozės toleravimui. Gali tekti keisti vaistinių preparatų nuo cukrinio diabeto dozę.</w:t>
      </w:r>
    </w:p>
    <w:p w14:paraId="1BE9DCE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Metforminas turi būti vartojamas atsargiai, nes pasireiškus su hidrochlorotiazido vartojimu susijusiam funkciniam inkstų nepakankamumui gali padidėti pieno rūgšties acidozės atsiradimo rizika.</w:t>
      </w:r>
    </w:p>
    <w:p w14:paraId="75CBF768" w14:textId="77777777" w:rsidR="00304CB1" w:rsidRPr="00A30325" w:rsidRDefault="00304CB1" w:rsidP="00304CB1">
      <w:pPr>
        <w:spacing w:after="0" w:line="240" w:lineRule="auto"/>
        <w:rPr>
          <w:rFonts w:ascii="Times New Roman" w:hAnsi="Times New Roman"/>
          <w:lang w:val="lt-LT"/>
        </w:rPr>
      </w:pPr>
    </w:p>
    <w:p w14:paraId="2CDF5628" w14:textId="77777777" w:rsidR="00304CB1" w:rsidRPr="00A30325" w:rsidRDefault="00304CB1" w:rsidP="00304CB1">
      <w:pPr>
        <w:tabs>
          <w:tab w:val="left" w:pos="567"/>
        </w:tabs>
        <w:spacing w:after="0" w:line="240" w:lineRule="auto"/>
        <w:rPr>
          <w:rFonts w:ascii="Times New Roman" w:hAnsi="Times New Roman"/>
          <w:i/>
          <w:iCs/>
          <w:color w:val="000000"/>
          <w:lang w:val="lt-LT"/>
        </w:rPr>
      </w:pPr>
      <w:r w:rsidRPr="00A30325">
        <w:rPr>
          <w:rFonts w:ascii="Times New Roman" w:hAnsi="Times New Roman"/>
          <w:i/>
          <w:iCs/>
          <w:color w:val="000000"/>
          <w:lang w:val="lt-LT"/>
        </w:rPr>
        <w:t>Beta adrenoblokatoriai ir diazoksidas</w:t>
      </w:r>
    </w:p>
    <w:p w14:paraId="0EF8FC4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t>Kartu su tiazidiniais diuretikais, įskaitant hidrochlorotiazidą, vartojant beta adrenoblokatorius gali padidėti hiperglikemijos rizika. Tiazidiniai diuretikai, įskaitant hidrochlorotiazidą, gali padidinti diazoksido hiperglikeminį poveikį.</w:t>
      </w:r>
    </w:p>
    <w:p w14:paraId="00F3B931" w14:textId="77777777" w:rsidR="00304CB1" w:rsidRPr="00A30325" w:rsidRDefault="00304CB1" w:rsidP="00304CB1">
      <w:pPr>
        <w:spacing w:after="0" w:line="240" w:lineRule="auto"/>
        <w:rPr>
          <w:rFonts w:ascii="Times New Roman" w:hAnsi="Times New Roman"/>
          <w:lang w:val="lt-LT"/>
        </w:rPr>
      </w:pPr>
    </w:p>
    <w:p w14:paraId="21144E84" w14:textId="77777777" w:rsidR="00304CB1" w:rsidRDefault="00304CB1" w:rsidP="00304CB1">
      <w:pPr>
        <w:tabs>
          <w:tab w:val="left" w:pos="567"/>
        </w:tabs>
        <w:spacing w:after="0" w:line="240" w:lineRule="auto"/>
        <w:rPr>
          <w:rFonts w:ascii="Times New Roman" w:hAnsi="Times New Roman"/>
          <w:i/>
          <w:iCs/>
          <w:color w:val="000000"/>
          <w:lang w:val="lt-LT"/>
        </w:rPr>
      </w:pPr>
      <w:r w:rsidRPr="00A30325">
        <w:rPr>
          <w:rFonts w:ascii="Times New Roman" w:hAnsi="Times New Roman"/>
          <w:i/>
          <w:iCs/>
          <w:color w:val="000000"/>
          <w:lang w:val="lt-LT"/>
        </w:rPr>
        <w:t>Vaistiniai preparatai, vartojami podagrai gydyti (probenecidas, sulfinpirazonas ir alopurinolis)</w:t>
      </w:r>
      <w:r w:rsidRPr="00A30325">
        <w:rPr>
          <w:rFonts w:ascii="Times New Roman" w:hAnsi="Times New Roman"/>
          <w:color w:val="000000"/>
          <w:lang w:val="lt-LT"/>
        </w:rPr>
        <w:t xml:space="preserve"> Kadangi hidrochlorotiazidas gali padidinti šlapimo rūgšties kiekį serume, gali prireikti koreguoti vaistinių preparatų, šalinančių šlapimo rūgštį, dozę. Gali prireikti padidinti probenecido ar sulfinpirazono dozę. </w:t>
      </w:r>
      <w:r w:rsidRPr="00E768E8">
        <w:rPr>
          <w:rFonts w:ascii="Times New Roman" w:hAnsi="Times New Roman"/>
          <w:color w:val="000000"/>
          <w:lang w:val="lt-LT"/>
        </w:rPr>
        <w:t>Alopurinolio vartojant kartu su diuretikais, ypač tiazidais, pranešta apie padidėjusio jautrumo rizikos padidėjimą, ypač pacientams, kurių inkstų funkcija sutrikusi.</w:t>
      </w:r>
    </w:p>
    <w:p w14:paraId="2314DCE5" w14:textId="77777777" w:rsidR="00304CB1" w:rsidRDefault="00304CB1" w:rsidP="00304CB1">
      <w:pPr>
        <w:tabs>
          <w:tab w:val="left" w:pos="567"/>
        </w:tabs>
        <w:spacing w:after="0" w:line="240" w:lineRule="auto"/>
        <w:rPr>
          <w:rFonts w:ascii="Times New Roman" w:hAnsi="Times New Roman"/>
          <w:i/>
          <w:iCs/>
          <w:color w:val="000000"/>
          <w:lang w:val="lt-LT"/>
        </w:rPr>
      </w:pPr>
    </w:p>
    <w:p w14:paraId="726B1258" w14:textId="77777777" w:rsidR="00304CB1" w:rsidRPr="00A30325" w:rsidRDefault="00304CB1" w:rsidP="00304CB1">
      <w:pPr>
        <w:tabs>
          <w:tab w:val="left" w:pos="567"/>
        </w:tabs>
        <w:spacing w:after="0" w:line="240" w:lineRule="auto"/>
        <w:rPr>
          <w:rFonts w:ascii="Times New Roman" w:hAnsi="Times New Roman"/>
          <w:i/>
          <w:iCs/>
          <w:color w:val="000000"/>
          <w:lang w:val="lt-LT"/>
        </w:rPr>
      </w:pPr>
      <w:r w:rsidRPr="00A30325">
        <w:rPr>
          <w:rFonts w:ascii="Times New Roman" w:hAnsi="Times New Roman"/>
          <w:i/>
          <w:iCs/>
          <w:color w:val="000000"/>
          <w:lang w:val="lt-LT"/>
        </w:rPr>
        <w:t>Anticholinerginiai preparatai ir kiti skrandžio motoriką veikiantys vaistiniai preparatai</w:t>
      </w:r>
    </w:p>
    <w:p w14:paraId="10ABB7A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lastRenderedPageBreak/>
        <w:t xml:space="preserve">Tiazidinių diuretikų biologinis prieinamumas gali padidėti dėl anticholinerginių preparatų (pvz., atropino, biperideno) poveikio, matyt, dėl to, kad </w:t>
      </w:r>
      <w:r w:rsidRPr="00A30325">
        <w:rPr>
          <w:rFonts w:ascii="Times New Roman" w:hAnsi="Times New Roman"/>
          <w:lang w:val="lt-LT"/>
        </w:rPr>
        <w:t>slopinama skrandžio ir žarnyno motorika bei lėčiau ištuštėja skrandis.</w:t>
      </w:r>
    </w:p>
    <w:p w14:paraId="26B1B007"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lang w:val="lt-LT"/>
        </w:rPr>
        <w:t>Ir atvirkščiai, tikėtina, kad virškinimo trakto motoriką skatinantys vaistiniai preparatai (pvz., cisapridas) gali mažinti biologinį tiazidinių diuretikų prieinamumą.</w:t>
      </w:r>
    </w:p>
    <w:p w14:paraId="09BACA06"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5DE4F49C"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Amantadinas</w:t>
      </w:r>
    </w:p>
    <w:p w14:paraId="3388F9D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t>Tiazidiniai diuretikai, įskaitant hidrochlorotiazidą, gali padidinti amantadino sukeltų nepageidaujamų reiškinių riziką.</w:t>
      </w:r>
    </w:p>
    <w:p w14:paraId="28E64A0F" w14:textId="77777777" w:rsidR="00304CB1" w:rsidRPr="00A30325" w:rsidRDefault="00304CB1" w:rsidP="00304CB1">
      <w:pPr>
        <w:spacing w:after="0" w:line="240" w:lineRule="auto"/>
        <w:rPr>
          <w:rFonts w:ascii="Times New Roman" w:hAnsi="Times New Roman"/>
          <w:lang w:val="lt-LT"/>
        </w:rPr>
      </w:pPr>
    </w:p>
    <w:p w14:paraId="25B3F2D3" w14:textId="77777777" w:rsidR="00304CB1" w:rsidRPr="00A30325" w:rsidRDefault="00304CB1" w:rsidP="00304CB1">
      <w:pPr>
        <w:autoSpaceDE w:val="0"/>
        <w:autoSpaceDN w:val="0"/>
        <w:adjustRightInd w:val="0"/>
        <w:spacing w:after="0" w:line="240" w:lineRule="auto"/>
        <w:rPr>
          <w:rFonts w:ascii="Times New Roman" w:hAnsi="Times New Roman"/>
          <w:i/>
          <w:iCs/>
          <w:lang w:val="lt-LT" w:eastAsia="lt-LT"/>
        </w:rPr>
      </w:pPr>
      <w:r w:rsidRPr="00A30325">
        <w:rPr>
          <w:rFonts w:ascii="Times New Roman" w:hAnsi="Times New Roman"/>
          <w:i/>
          <w:iCs/>
          <w:lang w:val="lt-LT" w:eastAsia="lt-LT"/>
        </w:rPr>
        <w:t>Jonų mainų dervos</w:t>
      </w:r>
    </w:p>
    <w:p w14:paraId="0377462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Kolestiraminas ir </w:t>
      </w:r>
      <w:r w:rsidRPr="00A30325">
        <w:rPr>
          <w:rFonts w:ascii="Times New Roman" w:hAnsi="Times New Roman"/>
          <w:lang w:val="lt-LT" w:eastAsia="lt-LT"/>
        </w:rPr>
        <w:t>kolestipolis mažina tiazidinių</w:t>
      </w:r>
      <w:r w:rsidRPr="00A30325">
        <w:rPr>
          <w:rFonts w:ascii="Times New Roman" w:hAnsi="Times New Roman"/>
          <w:lang w:val="lt-LT"/>
        </w:rPr>
        <w:t xml:space="preserve"> diuretikų, įskaitant hidrochlorotiazidą absorbciją</w:t>
      </w:r>
      <w:r w:rsidRPr="00A30325">
        <w:rPr>
          <w:rFonts w:ascii="Times New Roman" w:hAnsi="Times New Roman"/>
          <w:lang w:val="lt-LT" w:eastAsia="lt-LT"/>
        </w:rPr>
        <w:t>. Dėl to gali pasireikšti nepakankamas terapinis tiazidinių diuretikų poveikis. Tačiau šią sąveiką galima sumažinti paskirstant hidrochlorotiazido ir dervų dozavimą, pavyzdžiui, kad hidrochlorotiazido būtų skiriama bent 4 valandas prieš arba 4</w:t>
      </w:r>
      <w:r w:rsidRPr="00A30325">
        <w:rPr>
          <w:rFonts w:ascii="Times New Roman" w:hAnsi="Times New Roman"/>
          <w:lang w:val="lt-LT" w:eastAsia="lt-LT"/>
        </w:rPr>
        <w:noBreakHyphen/>
        <w:t>6 valandas po dervų vartojimo</w:t>
      </w:r>
      <w:r w:rsidRPr="00A30325">
        <w:rPr>
          <w:rFonts w:ascii="Times New Roman" w:hAnsi="Times New Roman"/>
          <w:lang w:val="lt-LT"/>
        </w:rPr>
        <w:t>.</w:t>
      </w:r>
    </w:p>
    <w:p w14:paraId="11CBBE55" w14:textId="77777777" w:rsidR="00304CB1" w:rsidRPr="00A30325" w:rsidRDefault="00304CB1" w:rsidP="00304CB1">
      <w:pPr>
        <w:spacing w:after="0" w:line="240" w:lineRule="auto"/>
        <w:rPr>
          <w:rFonts w:ascii="Times New Roman" w:hAnsi="Times New Roman"/>
          <w:lang w:val="lt-LT"/>
        </w:rPr>
      </w:pPr>
    </w:p>
    <w:p w14:paraId="50518D22"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Citotoksiniai vaistiniai preparatai (</w:t>
      </w:r>
      <w:r w:rsidRPr="00A30325">
        <w:rPr>
          <w:rFonts w:ascii="Times New Roman" w:hAnsi="Times New Roman"/>
          <w:color w:val="000000"/>
          <w:lang w:val="lt-LT"/>
        </w:rPr>
        <w:t>pvz., ciklofosfamidas, metotreksatas)</w:t>
      </w:r>
    </w:p>
    <w:p w14:paraId="63A02B6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t>Tiazidiniai diuretikai, įskaitant hidrochlorotiazidą, gali sumažinti citotoksinių vaistų išskyrimą ir padidinti jų kaulų čiulpus slopinantį poveikį.</w:t>
      </w:r>
    </w:p>
    <w:p w14:paraId="12AE6816" w14:textId="77777777" w:rsidR="00304CB1" w:rsidRPr="00A30325" w:rsidRDefault="00304CB1" w:rsidP="00304CB1">
      <w:pPr>
        <w:spacing w:after="0" w:line="240" w:lineRule="auto"/>
        <w:rPr>
          <w:rFonts w:ascii="Times New Roman" w:hAnsi="Times New Roman"/>
          <w:lang w:val="lt-LT"/>
        </w:rPr>
      </w:pPr>
    </w:p>
    <w:p w14:paraId="47DBE105"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 xml:space="preserve">Nedepoliarizuojantys skeleto raumenų relaksantai </w:t>
      </w:r>
      <w:r w:rsidRPr="00A30325">
        <w:rPr>
          <w:rFonts w:ascii="Times New Roman" w:hAnsi="Times New Roman"/>
          <w:color w:val="000000"/>
          <w:lang w:val="lt-LT"/>
        </w:rPr>
        <w:t>(pvz., tubokurarinas)</w:t>
      </w:r>
    </w:p>
    <w:p w14:paraId="59544C2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t>Tiazidiniai diuretikai, įskaitant hidrochlorotiazidą, sustiprina raumenis atpalaiduojančių preparatų, tokių kaip kurare dariniai, poveikį.</w:t>
      </w:r>
    </w:p>
    <w:p w14:paraId="11FACED0"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5DDCB616"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Ciklosporinas</w:t>
      </w:r>
    </w:p>
    <w:p w14:paraId="7742507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Kartu su tiazidiniais diuretikais vartojant ciklosporiną, gali padidėti hiperurikemijos ir podagros komplikacijų rizika.</w:t>
      </w:r>
    </w:p>
    <w:p w14:paraId="4616DE32"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7656F7B5"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Alkoholis, migdomieji ir raminamieji preparatai</w:t>
      </w:r>
    </w:p>
    <w:p w14:paraId="0169C8E7" w14:textId="77777777" w:rsidR="00304CB1" w:rsidRPr="00A30325" w:rsidRDefault="00304CB1" w:rsidP="00304CB1">
      <w:pPr>
        <w:autoSpaceDE w:val="0"/>
        <w:autoSpaceDN w:val="0"/>
        <w:adjustRightInd w:val="0"/>
        <w:spacing w:after="0" w:line="240" w:lineRule="auto"/>
        <w:rPr>
          <w:rFonts w:ascii="Times New Roman" w:hAnsi="Times New Roman"/>
          <w:lang w:val="lt-LT" w:eastAsia="lt-LT"/>
        </w:rPr>
      </w:pPr>
      <w:r w:rsidRPr="00A30325">
        <w:rPr>
          <w:rFonts w:ascii="Times New Roman" w:hAnsi="Times New Roman"/>
          <w:color w:val="000000"/>
          <w:lang w:val="lt-LT" w:eastAsia="lt-LT"/>
        </w:rPr>
        <w:t>Tiazidinių diuretikų vartojant kartu su medžiagomis, kurios taip pat mažina kraujospūdį (pvz., dėl simpatinės centrinės nervų sistemos aktyvumo mažinimo ar tiesioginio kraujagysles plečiamojo poveikio), gali pasunkėti o</w:t>
      </w:r>
      <w:r w:rsidRPr="00A30325">
        <w:rPr>
          <w:rFonts w:ascii="Times New Roman" w:hAnsi="Times New Roman"/>
          <w:lang w:val="lt-LT" w:eastAsia="lt-LT"/>
        </w:rPr>
        <w:t>rtostatinė hipotenzija.</w:t>
      </w:r>
    </w:p>
    <w:p w14:paraId="524CF9FE"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6E1F6854" w14:textId="77777777" w:rsidR="00304CB1" w:rsidRPr="00A30325" w:rsidRDefault="00304CB1" w:rsidP="00304CB1">
      <w:pPr>
        <w:tabs>
          <w:tab w:val="left" w:pos="567"/>
        </w:tabs>
        <w:spacing w:after="0" w:line="240" w:lineRule="auto"/>
        <w:rPr>
          <w:rFonts w:ascii="Times New Roman" w:hAnsi="Times New Roman"/>
          <w:color w:val="000000"/>
          <w:lang w:val="lt-LT"/>
        </w:rPr>
      </w:pPr>
      <w:r w:rsidRPr="00A30325">
        <w:rPr>
          <w:rFonts w:ascii="Times New Roman" w:hAnsi="Times New Roman"/>
          <w:i/>
          <w:iCs/>
          <w:color w:val="000000"/>
          <w:lang w:val="lt-LT"/>
        </w:rPr>
        <w:t>Metildopa</w:t>
      </w:r>
    </w:p>
    <w:p w14:paraId="45F248C4"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Gauta pavienių pranešimų apie hemolizinės anemijos pasireiškimą pacientams, gydomiems metildopa kartu su hidrochlorotiazidu.</w:t>
      </w:r>
    </w:p>
    <w:p w14:paraId="7ADE508E"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3DC5511F"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Karbamazepinas</w:t>
      </w:r>
    </w:p>
    <w:p w14:paraId="55C5DDB7"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Pacientams, vartojantiems hidrochlorotiazidą kartu su karbamazepinu, gali atsirasti hiponatremija. Tokius pacientus reikia įspėti apie galimą hiponatremijos pasireiškimą ir atidžiai stebėti.</w:t>
      </w:r>
    </w:p>
    <w:p w14:paraId="22D78BF3"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4220B448"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Kontrastiniai preparatai, kuriuose yra jodo</w:t>
      </w:r>
    </w:p>
    <w:p w14:paraId="7BB1012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Dėl diuretikų vartojimo pasireiškusios dehidratacijos atveju padidėja ūminio inkstų nepakankamumo rizika, ypač vartojant dideles jodo preparatų dozes. Prieš tokių preparatų vartojimą pacientui būtina atnaujinti skysčių kiekį.</w:t>
      </w:r>
    </w:p>
    <w:p w14:paraId="5086FF14" w14:textId="77777777" w:rsidR="00304CB1" w:rsidRPr="00A30325" w:rsidRDefault="00304CB1" w:rsidP="00304CB1">
      <w:pPr>
        <w:tabs>
          <w:tab w:val="left" w:pos="567"/>
        </w:tabs>
        <w:spacing w:after="0" w:line="240" w:lineRule="auto"/>
        <w:rPr>
          <w:rFonts w:ascii="Times New Roman" w:hAnsi="Times New Roman"/>
          <w:lang w:val="lt-LT"/>
        </w:rPr>
      </w:pPr>
    </w:p>
    <w:p w14:paraId="65F4731C"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4.6</w:t>
      </w:r>
      <w:r w:rsidRPr="00A30325">
        <w:rPr>
          <w:rFonts w:ascii="Times New Roman" w:hAnsi="Times New Roman"/>
          <w:b/>
          <w:bCs/>
          <w:lang w:val="lt-LT"/>
        </w:rPr>
        <w:tab/>
        <w:t>Vaisingumas, nėštumo ir žindymo laikotarpis</w:t>
      </w:r>
    </w:p>
    <w:p w14:paraId="6DF0F8FF"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508D4A31"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Nėštumas</w:t>
      </w:r>
    </w:p>
    <w:p w14:paraId="576427DF"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85A6955"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Valsartanas</w:t>
      </w:r>
    </w:p>
    <w:p w14:paraId="7F87BB1D" w14:textId="77777777" w:rsidR="00304CB1" w:rsidRPr="00A30325" w:rsidRDefault="00304CB1" w:rsidP="00304C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lang w:val="lt-LT"/>
        </w:rPr>
      </w:pPr>
      <w:r w:rsidRPr="00A30325">
        <w:rPr>
          <w:rFonts w:ascii="Times New Roman" w:hAnsi="Times New Roman"/>
          <w:lang w:val="lt-LT"/>
        </w:rPr>
        <w:t>Angiotenzino II receptorių blokatorius (AIIRB) pirmojo nėštumo trimestro metu vartoti nerekomenduojama (žr. 4.4 skyrių). AIIRB antrojo ir trečiojo nėštumo trimestrų metu vartoti negalima (žr. 4.3 ir 4.4 skyrius).</w:t>
      </w:r>
    </w:p>
    <w:p w14:paraId="1522548E"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6112795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Epidemiologinių tyrimų duomenys apie pirmąjį nėštumo trimestrą vartojamų AKF inhibitorių teratogeninį poveikį nėra galutiniai, tačiau negalima atmesti, kad pavojus šiek tiek padidėja. Nors </w:t>
      </w:r>
      <w:r w:rsidRPr="00A30325">
        <w:rPr>
          <w:rFonts w:ascii="Times New Roman" w:hAnsi="Times New Roman"/>
          <w:lang w:val="lt-LT"/>
        </w:rPr>
        <w:lastRenderedPageBreak/>
        <w:t>kontrolinių epidemiologinių tyrimų duomenų apie angiotenzino II receptorių blokatorių (AIIRB) keliamą riziką nėra, tačiau ji gali būti tokia pat, kaip ir gydant kitais šios klasės preparatais. Jeigu reikia toliau gydyti AIIRB, pacientėms, planuojančioms pastoti, reikia skirti kitus vaistinius preparatus nuo hipertenzijos, kurie yra saugūs vartoti nėštumo metu. Jei nustatomas nėštumas, gydymą AIIRB reikia nutraukti nedelsiant ir pradėti gydyti kitais vaistiniais preparatais nuo hipertenzijos.</w:t>
      </w:r>
    </w:p>
    <w:p w14:paraId="1CC6E45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Gydymas AIIRB antrąjį ir trečiąjį nėštumo trimestrą sukelia toksinį poveikį žmogaus vaisiui (sumažėjusi inkstų funkcija, oligohidramnionas, kaukolės kaulėjimo atsilikimas) ir naujagimiui (inkstų nepakankamumas, hipotenzija, hiperkalemija) (taip pat žr. 5.3 skyrių).</w:t>
      </w:r>
    </w:p>
    <w:p w14:paraId="1531B0C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Jeigu moteris antrąjį ar trečiąjį nėštumo trimestrą vartojo AIIRB, rekomenduojama ultragarsu ištirti jos vaisiaus inkstų funkciją ir kaukolę. </w:t>
      </w:r>
    </w:p>
    <w:p w14:paraId="2E56678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Reikia atidžiai stebėti, ar naujagimiams, kurių motinos nėštumo metu vartojo AIIRB, nepasireiškia hipotenzija (žr. 4.3 ir 4.4 skyrių).</w:t>
      </w:r>
    </w:p>
    <w:p w14:paraId="43CD8AB7"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F4F79EE" w14:textId="77777777" w:rsidR="00304CB1" w:rsidRPr="00A30325" w:rsidRDefault="00304CB1" w:rsidP="00304CB1">
      <w:pPr>
        <w:autoSpaceDE w:val="0"/>
        <w:autoSpaceDN w:val="0"/>
        <w:adjustRightInd w:val="0"/>
        <w:spacing w:after="0" w:line="240" w:lineRule="auto"/>
        <w:rPr>
          <w:rFonts w:ascii="Times New Roman" w:hAnsi="Times New Roman"/>
          <w:i/>
          <w:iCs/>
          <w:u w:val="single"/>
          <w:lang w:val="lt-LT"/>
        </w:rPr>
      </w:pPr>
      <w:r w:rsidRPr="00A30325">
        <w:rPr>
          <w:rFonts w:ascii="Times New Roman" w:hAnsi="Times New Roman"/>
          <w:i/>
          <w:iCs/>
          <w:u w:val="single"/>
          <w:lang w:val="lt-LT"/>
        </w:rPr>
        <w:t>Hidrochlorotiazidas</w:t>
      </w:r>
    </w:p>
    <w:p w14:paraId="67056511"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Yra mažai duomenų apie hidrochlorotiazido vartojimą nėštumo metu, ypač pirmąjį trimestrą. Tyrimų su gyvūnais yra nepakankamai. Hidrochlorotiazidas pereina per placentą. Turint omenyje farmakologinį hidrochlorotiazido poveikio mechanizmą, galima tikėtis, kad, vartojamas antrąjį ir trečiąjį nėštumo trimestrą, jis gali pakenkti vaisiaus ir placentos perfuzijai bei gali sukelti naujagimiams geltą, elektrolitų pusiausvyros sutrikimą ir trombocitopeniją.</w:t>
      </w:r>
    </w:p>
    <w:p w14:paraId="55033390"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6DDF4D9"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Žindymas</w:t>
      </w:r>
    </w:p>
    <w:p w14:paraId="3C072B5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Apie valsartano vartojimą žindymo laikotarpiu duomenų nėra. Hidrochlorotiazidas patenka į motinos pieną. Todėl žindymo laikotarpiu </w:t>
      </w:r>
      <w:bookmarkStart w:id="3" w:name="OLE_LINK5"/>
      <w:bookmarkStart w:id="4" w:name="OLE_LINK6"/>
      <w:r w:rsidRPr="00A30325">
        <w:rPr>
          <w:rFonts w:ascii="Times New Roman" w:hAnsi="Times New Roman"/>
          <w:lang w:val="lt-LT"/>
        </w:rPr>
        <w:t xml:space="preserve">Tensart </w:t>
      </w:r>
      <w:bookmarkEnd w:id="3"/>
      <w:bookmarkEnd w:id="4"/>
      <w:r w:rsidRPr="00A30325">
        <w:rPr>
          <w:rFonts w:ascii="Times New Roman" w:hAnsi="Times New Roman"/>
          <w:lang w:val="lt-LT"/>
        </w:rPr>
        <w:t>HCT skirti nerekomenduojama. Tokiu metu labiau tinka alternatyvūs gydymo būdai, kuriuos saugu taikyti žindymo laikotarpiu, ypač krūtimi maitinant naujagimį arba neišnešiotą naujagimį.</w:t>
      </w:r>
    </w:p>
    <w:p w14:paraId="7A172C14"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6602FC4A"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4.7</w:t>
      </w:r>
      <w:r w:rsidRPr="00A30325">
        <w:rPr>
          <w:rFonts w:ascii="Times New Roman" w:hAnsi="Times New Roman"/>
          <w:b/>
          <w:bCs/>
          <w:lang w:val="lt-LT"/>
        </w:rPr>
        <w:tab/>
        <w:t>Poveikis gebėjimui vairuoti ir valdyti mechanizmus</w:t>
      </w:r>
    </w:p>
    <w:p w14:paraId="1B959AFF" w14:textId="77777777" w:rsidR="00304CB1" w:rsidRPr="00A30325" w:rsidRDefault="00304CB1" w:rsidP="00304CB1">
      <w:pPr>
        <w:tabs>
          <w:tab w:val="left" w:pos="567"/>
        </w:tabs>
        <w:spacing w:after="0" w:line="240" w:lineRule="auto"/>
        <w:rPr>
          <w:rFonts w:ascii="Times New Roman" w:hAnsi="Times New Roman"/>
          <w:lang w:val="lt-LT"/>
        </w:rPr>
      </w:pPr>
    </w:p>
    <w:p w14:paraId="5567E2A1"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Šio vaistinio preparato poveikis gebėjimui vairuoti ir valdyti mechanizmus netirtas.</w:t>
      </w:r>
    </w:p>
    <w:p w14:paraId="0D6E2AF6" w14:textId="77777777" w:rsidR="00304CB1" w:rsidRPr="00A30325" w:rsidRDefault="00304CB1" w:rsidP="00304CB1">
      <w:pPr>
        <w:spacing w:after="0" w:line="240" w:lineRule="auto"/>
        <w:rPr>
          <w:rFonts w:ascii="Times New Roman" w:hAnsi="Times New Roman"/>
          <w:color w:val="000000"/>
          <w:lang w:val="lt-LT"/>
        </w:rPr>
      </w:pPr>
      <w:r w:rsidRPr="00A30325">
        <w:rPr>
          <w:rFonts w:ascii="Times New Roman" w:hAnsi="Times New Roman"/>
          <w:color w:val="000000"/>
          <w:lang w:val="lt-LT"/>
        </w:rPr>
        <w:t>Vairuojant ir valdant mechanizmus reikia turėti omenyje, kad kartais gali svaigti galva ar pasireikšti mieguistumas.</w:t>
      </w:r>
    </w:p>
    <w:p w14:paraId="5672C521" w14:textId="77777777" w:rsidR="00304CB1" w:rsidRPr="00A30325" w:rsidRDefault="00304CB1" w:rsidP="00304CB1">
      <w:pPr>
        <w:tabs>
          <w:tab w:val="left" w:pos="567"/>
        </w:tabs>
        <w:spacing w:after="0" w:line="240" w:lineRule="auto"/>
        <w:rPr>
          <w:rFonts w:ascii="Times New Roman" w:hAnsi="Times New Roman"/>
          <w:lang w:val="lt-LT"/>
        </w:rPr>
      </w:pPr>
    </w:p>
    <w:p w14:paraId="0C0171D0" w14:textId="77777777" w:rsidR="00304CB1" w:rsidRPr="00A30325" w:rsidRDefault="00304CB1" w:rsidP="00304CB1">
      <w:pPr>
        <w:numPr>
          <w:ilvl w:val="1"/>
          <w:numId w:val="1"/>
        </w:numPr>
        <w:spacing w:after="0" w:line="240" w:lineRule="auto"/>
        <w:rPr>
          <w:rFonts w:ascii="Times New Roman" w:hAnsi="Times New Roman"/>
          <w:b/>
          <w:bCs/>
          <w:lang w:val="lt-LT"/>
        </w:rPr>
      </w:pPr>
      <w:r w:rsidRPr="00A30325">
        <w:rPr>
          <w:rFonts w:ascii="Times New Roman" w:hAnsi="Times New Roman"/>
          <w:b/>
          <w:bCs/>
          <w:lang w:val="lt-LT"/>
        </w:rPr>
        <w:t>Nepageidaujamas poveikis</w:t>
      </w:r>
    </w:p>
    <w:p w14:paraId="2E77DE7A" w14:textId="77777777" w:rsidR="00304CB1" w:rsidRPr="00A30325" w:rsidRDefault="00304CB1" w:rsidP="00304CB1">
      <w:pPr>
        <w:spacing w:after="0" w:line="240" w:lineRule="auto"/>
        <w:ind w:left="567" w:hanging="567"/>
        <w:rPr>
          <w:rFonts w:ascii="Times New Roman" w:hAnsi="Times New Roman"/>
          <w:lang w:val="lt-LT"/>
        </w:rPr>
      </w:pPr>
    </w:p>
    <w:p w14:paraId="479EC4B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color w:val="000000"/>
          <w:lang w:val="lt-LT"/>
        </w:rPr>
        <w:t xml:space="preserve">Nepageidaujami reiškiniai, apie kuriuos pranešta klinikinių tyrimų metu,kurie buvo nustatyti remiantis laboratorinių tyrimų duomenimis ir kurie dažniau pasireikšdavo vartojant valsartaną ir hidrochlorotiazidą negu placebą ar apie kuriuos buvo pranešta individualiai, išvardyti toliau pagal organų sistemų klases. Gydant </w:t>
      </w:r>
      <w:r w:rsidRPr="00A30325">
        <w:rPr>
          <w:rFonts w:ascii="Times New Roman" w:hAnsi="Times New Roman"/>
          <w:lang w:val="lt-LT"/>
        </w:rPr>
        <w:t>Tensart HCT</w:t>
      </w:r>
      <w:r w:rsidRPr="00A30325">
        <w:rPr>
          <w:rFonts w:ascii="Times New Roman" w:hAnsi="Times New Roman"/>
          <w:color w:val="000000"/>
          <w:lang w:val="lt-LT"/>
        </w:rPr>
        <w:t xml:space="preserve"> gali atsirasti ir tų nepageidaujamų reiškinių, kurių būna vartojant atskirai kiekvieną vaistinio preparato komponentą, bet nebuvo pastebėta klinikinių tyrimų metu, gydant valsartano ir hidrochlorotiazido deriniu.</w:t>
      </w:r>
    </w:p>
    <w:p w14:paraId="30ED6484" w14:textId="77777777" w:rsidR="00304CB1" w:rsidRPr="00A30325" w:rsidRDefault="00304CB1" w:rsidP="00304CB1">
      <w:pPr>
        <w:tabs>
          <w:tab w:val="left" w:pos="567"/>
        </w:tabs>
        <w:spacing w:after="0" w:line="240" w:lineRule="auto"/>
        <w:rPr>
          <w:rFonts w:ascii="Times New Roman" w:hAnsi="Times New Roman"/>
          <w:color w:val="000000"/>
          <w:lang w:val="lt-LT"/>
        </w:rPr>
      </w:pPr>
    </w:p>
    <w:p w14:paraId="1E35F319" w14:textId="4CD1A853"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Nepageidaujamos reakcijos į vaistą pateikiamos pagal dažnį, pirmiausia – dažniausiai pasitaikančios, </w:t>
      </w:r>
      <w:r w:rsidRPr="00DE6799">
        <w:rPr>
          <w:rFonts w:ascii="Times New Roman" w:hAnsi="Times New Roman"/>
          <w:lang w:val="lt-LT"/>
        </w:rPr>
        <w:t>ir taikant tokius dažnio apibūdinimus: labai dažnos (≥ 1/10), dažnos (nuo ≥ 1/100 iki &lt;</w:t>
      </w:r>
      <w:r w:rsidRPr="00A30325">
        <w:rPr>
          <w:rFonts w:ascii="Times New Roman" w:hAnsi="Times New Roman"/>
          <w:lang w:val="lt-LT"/>
        </w:rPr>
        <w:t xml:space="preserve"> 1/10), nedažnos (nuo ≥ 1/1</w:t>
      </w:r>
      <w:r w:rsidR="00912655">
        <w:rPr>
          <w:rFonts w:ascii="Times New Roman" w:hAnsi="Times New Roman"/>
          <w:lang w:val="lt-LT"/>
        </w:rPr>
        <w:t> </w:t>
      </w:r>
      <w:r w:rsidRPr="00A30325">
        <w:rPr>
          <w:rFonts w:ascii="Times New Roman" w:hAnsi="Times New Roman"/>
          <w:lang w:val="lt-LT"/>
        </w:rPr>
        <w:t>000 iki &lt; 1/100), retos (nuo ≥ 1/</w:t>
      </w:r>
      <w:r w:rsidRPr="00912655">
        <w:rPr>
          <w:rFonts w:ascii="Times New Roman" w:hAnsi="Times New Roman"/>
          <w:lang w:val="lt-LT"/>
        </w:rPr>
        <w:t>10</w:t>
      </w:r>
      <w:r w:rsidR="00912655" w:rsidRPr="00976D64">
        <w:rPr>
          <w:rFonts w:ascii="Times New Roman" w:hAnsi="Times New Roman"/>
          <w:lang w:val="lt-LT"/>
        </w:rPr>
        <w:t> </w:t>
      </w:r>
      <w:r w:rsidRPr="00912655">
        <w:rPr>
          <w:rFonts w:ascii="Times New Roman" w:hAnsi="Times New Roman"/>
          <w:lang w:val="lt-LT"/>
        </w:rPr>
        <w:t xml:space="preserve">000 </w:t>
      </w:r>
      <w:r w:rsidRPr="00A30325">
        <w:rPr>
          <w:rFonts w:ascii="Times New Roman" w:hAnsi="Times New Roman"/>
          <w:lang w:val="lt-LT"/>
        </w:rPr>
        <w:t>iki &lt; 1/1000), labai retos (&lt; 1/10</w:t>
      </w:r>
      <w:r w:rsidR="00912655">
        <w:rPr>
          <w:rFonts w:ascii="Times New Roman" w:hAnsi="Times New Roman"/>
          <w:lang w:val="lt-LT"/>
        </w:rPr>
        <w:t> </w:t>
      </w:r>
      <w:r w:rsidRPr="00A30325">
        <w:rPr>
          <w:rFonts w:ascii="Times New Roman" w:hAnsi="Times New Roman"/>
          <w:lang w:val="lt-LT"/>
        </w:rPr>
        <w:t>000), dažnis nežinomas (negali būti įvertintas pagal turimus duomenis). Kiekvienoje dažnio grupėje nepageidaujamos reakcijos pateikiamos mažėjančio sunkumo tvarka.</w:t>
      </w:r>
    </w:p>
    <w:p w14:paraId="16BBC314"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C378432"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1 lentelė. Nepageidaujamų reakcijų dažnis vartojant valsartano ir hidrochlorotiazido derinį.</w:t>
      </w:r>
    </w:p>
    <w:p w14:paraId="38D75944"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p>
    <w:p w14:paraId="38885D25"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Metabolizmo ir mitybos sutrikimai</w:t>
      </w:r>
    </w:p>
    <w:p w14:paraId="626A2D4E" w14:textId="41661D02"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Dehidracija</w:t>
      </w:r>
    </w:p>
    <w:p w14:paraId="1E58F383"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5582AAD3"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Nervų sistemos sutrikimai</w:t>
      </w:r>
    </w:p>
    <w:p w14:paraId="10E05060" w14:textId="0573B6D6"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Svaigulys</w:t>
      </w:r>
    </w:p>
    <w:p w14:paraId="08781FB0" w14:textId="4339F2CE"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Parestezija</w:t>
      </w:r>
    </w:p>
    <w:p w14:paraId="036447E2"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Apalpimas (sinkopė)</w:t>
      </w:r>
    </w:p>
    <w:p w14:paraId="39264B45"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0D226951"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lastRenderedPageBreak/>
        <w:t>Akių sutrikimai</w:t>
      </w:r>
    </w:p>
    <w:p w14:paraId="7C2EF455" w14:textId="2124921E"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Neryškus matymas</w:t>
      </w:r>
    </w:p>
    <w:p w14:paraId="30604BA7"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7943195C"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Ausų ir labirintų sutrikimai</w:t>
      </w:r>
    </w:p>
    <w:p w14:paraId="1E30DA81" w14:textId="1306551B"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Ūžesys</w:t>
      </w:r>
    </w:p>
    <w:p w14:paraId="533B58E9"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26CEB884"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Kraujagyslių sutrikimai</w:t>
      </w:r>
    </w:p>
    <w:p w14:paraId="63895992" w14:textId="74FB95DE"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Hipotenzija</w:t>
      </w:r>
    </w:p>
    <w:p w14:paraId="273E2A08"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16DF2F47"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Kvėpavimo sistemos, krūtinės ląstos ir tarpuplaučio sutrikimai</w:t>
      </w:r>
    </w:p>
    <w:p w14:paraId="0B257D61" w14:textId="72B1542A"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Kosulys</w:t>
      </w:r>
    </w:p>
    <w:p w14:paraId="6DBABDA6" w14:textId="77777777" w:rsidR="004E0F77" w:rsidRDefault="00304CB1" w:rsidP="00BF6D19">
      <w:pPr>
        <w:autoSpaceDE w:val="0"/>
        <w:autoSpaceDN w:val="0"/>
        <w:adjustRightInd w:val="0"/>
        <w:spacing w:after="0" w:line="240" w:lineRule="auto"/>
        <w:ind w:left="6379" w:hanging="6379"/>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 xml:space="preserve">Nekardiogeninė plaučių </w:t>
      </w:r>
    </w:p>
    <w:p w14:paraId="3847A9C3" w14:textId="6DC65BC0" w:rsidR="00304CB1" w:rsidRPr="00A30325" w:rsidRDefault="00304CB1" w:rsidP="00BF6D19">
      <w:pPr>
        <w:autoSpaceDE w:val="0"/>
        <w:autoSpaceDN w:val="0"/>
        <w:adjustRightInd w:val="0"/>
        <w:spacing w:after="0" w:line="240" w:lineRule="auto"/>
        <w:ind w:left="6379"/>
        <w:rPr>
          <w:rFonts w:ascii="Times New Roman" w:hAnsi="Times New Roman"/>
          <w:lang w:val="lt-LT"/>
        </w:rPr>
      </w:pPr>
      <w:r w:rsidRPr="00A30325">
        <w:rPr>
          <w:rFonts w:ascii="Times New Roman" w:hAnsi="Times New Roman"/>
          <w:lang w:val="lt-LT"/>
        </w:rPr>
        <w:t>edema</w:t>
      </w:r>
    </w:p>
    <w:p w14:paraId="3048682C"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64D11AA7"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Virškinimo trakto sutrikimai</w:t>
      </w:r>
    </w:p>
    <w:p w14:paraId="44F85B20" w14:textId="720EB8C9"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Viduriavimas</w:t>
      </w:r>
    </w:p>
    <w:p w14:paraId="06CCA808"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7456E05E"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Skeleto, raumenų ir jungiamojo audinio sutrikimai</w:t>
      </w:r>
    </w:p>
    <w:p w14:paraId="43EA6F75" w14:textId="39D3E2C4"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Mialgija</w:t>
      </w:r>
    </w:p>
    <w:p w14:paraId="13C2B858" w14:textId="10AF5AD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Artralgija</w:t>
      </w:r>
    </w:p>
    <w:p w14:paraId="3026BD78"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593F7298"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Inkstų ir šlapimo takų sutrikimai</w:t>
      </w:r>
    </w:p>
    <w:p w14:paraId="721C0E6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eastAsia="MS Mincho" w:hAnsi="Times New Roman"/>
          <w:lang w:val="lt-LT" w:eastAsia="ja-JP"/>
        </w:rPr>
        <w:t>Inkstų</w:t>
      </w:r>
      <w:r w:rsidRPr="00A30325">
        <w:rPr>
          <w:rFonts w:ascii="Times New Roman" w:hAnsi="Times New Roman"/>
          <w:lang w:val="lt-LT"/>
        </w:rPr>
        <w:t xml:space="preserve"> funkcijos sutrikimas</w:t>
      </w:r>
    </w:p>
    <w:p w14:paraId="39626A4D"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0F94EBCF"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Bendrieji sutrikimai ir vartojimo vietos pažeidimai</w:t>
      </w:r>
    </w:p>
    <w:p w14:paraId="5F2723E3" w14:textId="323C9138"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Nedažni </w:t>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r>
      <w:r w:rsidRPr="00A30325">
        <w:rPr>
          <w:rFonts w:ascii="Times New Roman" w:hAnsi="Times New Roman"/>
          <w:lang w:val="lt-LT"/>
        </w:rPr>
        <w:tab/>
        <w:t>Nuovargis</w:t>
      </w:r>
    </w:p>
    <w:p w14:paraId="7B98A470"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29E948E3"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Tyrimai</w:t>
      </w:r>
    </w:p>
    <w:p w14:paraId="759DEB07" w14:textId="33ABDDF8" w:rsidR="00304CB1" w:rsidRPr="00A30325" w:rsidRDefault="00304CB1" w:rsidP="004E0F77">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t>Šlapimo rūgšties, bilirubino ir kreatinino kraujo serume padaugėjimas, hipokalemija, hiponatremija, šlapalo</w:t>
      </w:r>
      <w:r>
        <w:rPr>
          <w:rFonts w:ascii="Times New Roman" w:hAnsi="Times New Roman"/>
          <w:lang w:val="lt-LT"/>
        </w:rPr>
        <w:t xml:space="preserve"> </w:t>
      </w:r>
      <w:r w:rsidRPr="00A30325">
        <w:rPr>
          <w:rFonts w:ascii="Times New Roman" w:hAnsi="Times New Roman"/>
          <w:lang w:val="lt-LT"/>
        </w:rPr>
        <w:t>padaugėjimas kraujyje, neutropenija.</w:t>
      </w:r>
    </w:p>
    <w:p w14:paraId="464E5F15" w14:textId="77777777" w:rsidR="00304CB1" w:rsidRPr="00A30325" w:rsidRDefault="00304CB1" w:rsidP="00304CB1">
      <w:pPr>
        <w:spacing w:after="0" w:line="240" w:lineRule="auto"/>
        <w:rPr>
          <w:rFonts w:ascii="Times New Roman" w:hAnsi="Times New Roman"/>
          <w:lang w:val="lt-LT"/>
        </w:rPr>
      </w:pPr>
    </w:p>
    <w:p w14:paraId="47A28610" w14:textId="77777777" w:rsidR="00304CB1" w:rsidRPr="00A30325" w:rsidRDefault="00304CB1" w:rsidP="00304CB1">
      <w:pPr>
        <w:spacing w:after="0" w:line="240" w:lineRule="auto"/>
        <w:rPr>
          <w:rFonts w:ascii="Times New Roman" w:hAnsi="Times New Roman"/>
          <w:color w:val="000000"/>
          <w:u w:val="single"/>
          <w:lang w:val="lt-LT"/>
        </w:rPr>
      </w:pPr>
      <w:r w:rsidRPr="00A30325">
        <w:rPr>
          <w:rFonts w:ascii="Times New Roman" w:hAnsi="Times New Roman"/>
          <w:u w:val="single"/>
          <w:lang w:val="lt-LT"/>
        </w:rPr>
        <w:t>Papildoma informacija apie kiekvieną veikliąją medžiagą</w:t>
      </w:r>
    </w:p>
    <w:p w14:paraId="40FE010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Nors klinikinių turimų metu ir po </w:t>
      </w:r>
      <w:r w:rsidRPr="00A30325">
        <w:rPr>
          <w:rFonts w:ascii="Times New Roman" w:eastAsia="MS Mincho" w:hAnsi="Times New Roman"/>
          <w:lang w:val="lt-LT" w:eastAsia="ja-JP"/>
        </w:rPr>
        <w:t>vaistinio preparato</w:t>
      </w:r>
      <w:r w:rsidRPr="00A30325">
        <w:rPr>
          <w:rFonts w:ascii="Times New Roman" w:hAnsi="Times New Roman"/>
          <w:lang w:val="lt-LT"/>
        </w:rPr>
        <w:t xml:space="preserve"> patekimo į rinką toliau išvardytų nepageidaujamų reakcijų nepasireiškė, jos buvo pastebėtos atskirai vartojant vieną iš veikliųjų medžiagų, todėl gali atsirasti vartojant Tensart HCT.</w:t>
      </w:r>
    </w:p>
    <w:p w14:paraId="6B7B6FD8"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97E91AC"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2 lentelė. Nepageidaujamų reakcijų dažnis vartojant valsartaną.</w:t>
      </w:r>
    </w:p>
    <w:p w14:paraId="07A77C62"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3F5B69AF"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Kraujo ir limfinės sistemos sutrikimai</w:t>
      </w:r>
    </w:p>
    <w:p w14:paraId="30F22D40" w14:textId="77777777"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t>Hemoglobino sumažėjimas, hematokrito sumažėjimas, trombocitopenija</w:t>
      </w:r>
    </w:p>
    <w:p w14:paraId="55BEBF73"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Imuninės sistemos sutrikimai</w:t>
      </w:r>
    </w:p>
    <w:p w14:paraId="11C37865" w14:textId="77777777" w:rsidR="00304CB1" w:rsidRPr="00A30325" w:rsidRDefault="00304CB1" w:rsidP="00304CB1">
      <w:pPr>
        <w:tabs>
          <w:tab w:val="left" w:pos="4395"/>
        </w:tabs>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t>Kitos padidėjusio jautrumo (alerginės) reakcijos,</w:t>
      </w:r>
    </w:p>
    <w:p w14:paraId="12EE7776" w14:textId="362F0602" w:rsidR="00304CB1"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įskaitant seruminę ligą</w:t>
      </w:r>
    </w:p>
    <w:p w14:paraId="45065803" w14:textId="77777777" w:rsidR="004E0F77" w:rsidRPr="00A30325" w:rsidRDefault="004E0F77" w:rsidP="00304CB1">
      <w:pPr>
        <w:autoSpaceDE w:val="0"/>
        <w:autoSpaceDN w:val="0"/>
        <w:adjustRightInd w:val="0"/>
        <w:spacing w:after="0" w:line="240" w:lineRule="auto"/>
        <w:ind w:left="4320" w:hanging="4320"/>
        <w:rPr>
          <w:rFonts w:ascii="Times New Roman" w:hAnsi="Times New Roman"/>
          <w:lang w:val="lt-LT"/>
        </w:rPr>
      </w:pPr>
    </w:p>
    <w:p w14:paraId="6169A941"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Metabolizmo ir mitybos sutrikimai</w:t>
      </w:r>
    </w:p>
    <w:p w14:paraId="721206B0" w14:textId="77777777" w:rsidR="004E0F77" w:rsidRDefault="00304CB1" w:rsidP="00304CB1">
      <w:pPr>
        <w:tabs>
          <w:tab w:val="left" w:pos="4536"/>
        </w:tabs>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p>
    <w:p w14:paraId="2D8F1614" w14:textId="1F6B4A67" w:rsidR="00304CB1" w:rsidRPr="00A30325" w:rsidRDefault="00304CB1" w:rsidP="00304CB1">
      <w:pPr>
        <w:tabs>
          <w:tab w:val="left" w:pos="4536"/>
        </w:tabs>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ab/>
        <w:t>Kalio padaugėjimas kraujyje</w:t>
      </w:r>
      <w:r w:rsidRPr="00A30325">
        <w:rPr>
          <w:rFonts w:ascii="Times New Roman" w:eastAsia="MS Mincho" w:hAnsi="Times New Roman"/>
          <w:lang w:val="lt-LT" w:eastAsia="ja-JP"/>
        </w:rPr>
        <w:t>, hiponatremija</w:t>
      </w:r>
    </w:p>
    <w:p w14:paraId="654ED395"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Ausų ir labirintų sutrikimai</w:t>
      </w:r>
    </w:p>
    <w:p w14:paraId="2A0C6334" w14:textId="77777777" w:rsidR="004E0F77"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Nedažni </w:t>
      </w:r>
    </w:p>
    <w:p w14:paraId="1C17DE90" w14:textId="389793C3"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ab/>
        <w:t>Galvos svaigimas</w:t>
      </w:r>
    </w:p>
    <w:p w14:paraId="5AC1EF36"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Kraujagyslių sutrikimai</w:t>
      </w:r>
    </w:p>
    <w:p w14:paraId="03C3754C" w14:textId="77777777" w:rsidR="004E0F77"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p>
    <w:p w14:paraId="5D02CD99" w14:textId="384680AE"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ab/>
        <w:t>Vaskulitas</w:t>
      </w:r>
    </w:p>
    <w:p w14:paraId="4F963E66"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Virškinimo trakto sutrikimai</w:t>
      </w:r>
    </w:p>
    <w:p w14:paraId="11BC450F" w14:textId="77777777" w:rsidR="004E0F77"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lastRenderedPageBreak/>
        <w:t xml:space="preserve">Nedažni </w:t>
      </w:r>
    </w:p>
    <w:p w14:paraId="51E4A466" w14:textId="7C778F2A"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ab/>
        <w:t>Pilvo skausmas</w:t>
      </w:r>
    </w:p>
    <w:p w14:paraId="4B83B29F"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Kepenų, tulžies pūslės ir latakų sutrikimai</w:t>
      </w:r>
    </w:p>
    <w:p w14:paraId="0CFFFBC6" w14:textId="77777777" w:rsidR="004E0F77"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p>
    <w:p w14:paraId="1668683D" w14:textId="7EB1FB3B"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ab/>
        <w:t>Kepenų funkcijos rodmenų padidėjimas</w:t>
      </w:r>
    </w:p>
    <w:p w14:paraId="3E73A3E8"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Odos ir poodinio audinio sutrikimai</w:t>
      </w:r>
    </w:p>
    <w:p w14:paraId="7563DA83" w14:textId="77777777"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t>Angioneurozinė edema,</w:t>
      </w:r>
      <w:r w:rsidRPr="00A30325">
        <w:rPr>
          <w:rFonts w:ascii="Times New Roman" w:eastAsia="Times New Roman" w:hAnsi="Times New Roman"/>
          <w:lang w:val="lt-LT"/>
        </w:rPr>
        <w:t xml:space="preserve"> </w:t>
      </w:r>
      <w:r w:rsidRPr="00A30325">
        <w:rPr>
          <w:rFonts w:ascii="Times New Roman" w:hAnsi="Times New Roman"/>
          <w:lang w:val="lt-LT"/>
        </w:rPr>
        <w:t>buliozinis (pūslinis) dermatitas, bėrimas, niežėjimas</w:t>
      </w:r>
    </w:p>
    <w:p w14:paraId="12C2CEA0" w14:textId="77777777" w:rsidR="00304CB1" w:rsidRPr="00A30325" w:rsidRDefault="00304CB1" w:rsidP="00304CB1">
      <w:pPr>
        <w:autoSpaceDE w:val="0"/>
        <w:autoSpaceDN w:val="0"/>
        <w:adjustRightInd w:val="0"/>
        <w:spacing w:after="0" w:line="240" w:lineRule="auto"/>
        <w:ind w:left="4320" w:hanging="4320"/>
        <w:rPr>
          <w:rFonts w:ascii="Times New Roman" w:hAnsi="Times New Roman"/>
          <w:b/>
          <w:bCs/>
          <w:lang w:val="lt-LT"/>
        </w:rPr>
      </w:pPr>
      <w:r w:rsidRPr="00A30325">
        <w:rPr>
          <w:rFonts w:ascii="Times New Roman" w:hAnsi="Times New Roman"/>
          <w:b/>
          <w:bCs/>
          <w:lang w:val="lt-LT"/>
        </w:rPr>
        <w:t>Inkstų ir šlapimo takų sutrikimai</w:t>
      </w:r>
    </w:p>
    <w:p w14:paraId="567D8D7D" w14:textId="77777777" w:rsidR="00304CB1" w:rsidRPr="00A30325" w:rsidRDefault="00304CB1" w:rsidP="00304CB1">
      <w:pPr>
        <w:autoSpaceDE w:val="0"/>
        <w:autoSpaceDN w:val="0"/>
        <w:adjustRightInd w:val="0"/>
        <w:spacing w:after="0" w:line="240" w:lineRule="auto"/>
        <w:ind w:left="4320" w:hanging="4320"/>
        <w:rPr>
          <w:rFonts w:ascii="Times New Roman" w:hAnsi="Times New Roman"/>
          <w:lang w:val="lt-LT"/>
        </w:rPr>
      </w:pPr>
      <w:r w:rsidRPr="00A30325">
        <w:rPr>
          <w:rFonts w:ascii="Times New Roman" w:hAnsi="Times New Roman"/>
          <w:lang w:val="lt-LT"/>
        </w:rPr>
        <w:t xml:space="preserve">Dažnis nežinomas </w:t>
      </w:r>
      <w:r w:rsidRPr="00A30325">
        <w:rPr>
          <w:rFonts w:ascii="Times New Roman" w:hAnsi="Times New Roman"/>
          <w:lang w:val="lt-LT"/>
        </w:rPr>
        <w:tab/>
        <w:t>Inkstų nepakankamumas</w:t>
      </w:r>
    </w:p>
    <w:p w14:paraId="29A9EB8C"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6BE2C5A"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3 lentelė. Nepageidaujamų poveikių dažnis vartojant hidrochlorotiazidą.</w:t>
      </w:r>
    </w:p>
    <w:p w14:paraId="78B8785F"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7EEC221"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lang w:val="lt-LT"/>
        </w:rPr>
        <w:t>Hidrochlorotiazidas plačiai vartojamas jau daugelį metų, dažniausiai didesnės dozės nei yra preparate Tensart HCT. Toliau išvardytas nepageidaujamos reakcijos pasireiškė pacientams, gydomiems vien tik tiazidiniais diuretikais, įskaitant hidrochlorotiazidą:</w:t>
      </w:r>
    </w:p>
    <w:p w14:paraId="7D9A624C"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26B9F68C" w14:textId="77777777" w:rsidR="00304CB1" w:rsidRDefault="00BA0308" w:rsidP="00304CB1">
      <w:pPr>
        <w:spacing w:after="0" w:line="240" w:lineRule="auto"/>
        <w:rPr>
          <w:rFonts w:ascii="Times New Roman" w:hAnsi="Times New Roman"/>
          <w:b/>
          <w:lang w:val="lt-LT"/>
        </w:rPr>
      </w:pPr>
      <w:r w:rsidRPr="00A45B67">
        <w:rPr>
          <w:rFonts w:ascii="Times New Roman" w:hAnsi="Times New Roman"/>
          <w:b/>
          <w:lang w:val="lt-LT"/>
        </w:rPr>
        <w:t>Gerybiniai, piktybiniai ir nepatikslinti navikai (tarp jų cistos ir polipai)</w:t>
      </w:r>
    </w:p>
    <w:p w14:paraId="473412EE" w14:textId="77777777" w:rsidR="00BA0308" w:rsidRPr="00BA0308" w:rsidRDefault="00BA0308" w:rsidP="006F7135">
      <w:pPr>
        <w:tabs>
          <w:tab w:val="left" w:pos="4111"/>
          <w:tab w:val="left" w:pos="4395"/>
        </w:tabs>
        <w:spacing w:after="0" w:line="240" w:lineRule="auto"/>
        <w:ind w:left="4253" w:hanging="4253"/>
        <w:rPr>
          <w:rFonts w:ascii="Times New Roman" w:hAnsi="Times New Roman"/>
          <w:b/>
          <w:bCs/>
          <w:lang w:val="lt-LT" w:eastAsia="lt-LT"/>
        </w:rPr>
      </w:pPr>
      <w:r w:rsidRPr="006F7135">
        <w:rPr>
          <w:rFonts w:ascii="Times New Roman" w:hAnsi="Times New Roman"/>
          <w:lang w:val="lt-LT"/>
        </w:rPr>
        <w:t>Dažnis nežinomas</w:t>
      </w:r>
      <w:r>
        <w:rPr>
          <w:rFonts w:ascii="Times New Roman" w:hAnsi="Times New Roman"/>
          <w:b/>
          <w:lang w:val="lt-LT"/>
        </w:rPr>
        <w:tab/>
      </w:r>
      <w:r>
        <w:rPr>
          <w:rFonts w:ascii="Times New Roman" w:hAnsi="Times New Roman"/>
          <w:b/>
          <w:lang w:val="lt-LT"/>
        </w:rPr>
        <w:tab/>
      </w:r>
      <w:r>
        <w:rPr>
          <w:rFonts w:ascii="Times New Roman" w:hAnsi="Times New Roman"/>
          <w:lang w:val="lt-LT"/>
        </w:rPr>
        <w:t>N</w:t>
      </w:r>
      <w:r w:rsidRPr="003B084E">
        <w:rPr>
          <w:rFonts w:ascii="Times New Roman" w:hAnsi="Times New Roman"/>
          <w:lang w:val="lt-LT"/>
        </w:rPr>
        <w:t>emelanominis odos vėžys (bazalinių ląstelių karcinoma ir plokščiųjų ląstelių karcinoma)</w:t>
      </w:r>
    </w:p>
    <w:p w14:paraId="33C70589" w14:textId="77777777" w:rsidR="003C7AB8" w:rsidRDefault="003C7AB8" w:rsidP="00145C39">
      <w:pPr>
        <w:tabs>
          <w:tab w:val="left" w:pos="4253"/>
        </w:tabs>
        <w:autoSpaceDE w:val="0"/>
        <w:autoSpaceDN w:val="0"/>
        <w:adjustRightInd w:val="0"/>
        <w:spacing w:after="0" w:line="240" w:lineRule="auto"/>
        <w:rPr>
          <w:rFonts w:ascii="Times New Roman" w:hAnsi="Times New Roman"/>
          <w:b/>
          <w:bCs/>
          <w:lang w:val="lt-LT"/>
        </w:rPr>
      </w:pPr>
    </w:p>
    <w:p w14:paraId="752C20C6"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Kraujo ir limfinės sistemos sutrikimai</w:t>
      </w:r>
    </w:p>
    <w:p w14:paraId="38F23B20"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Trombocitopenija, kartais pasireiškianti kartu su</w:t>
      </w:r>
    </w:p>
    <w:p w14:paraId="3FD30361" w14:textId="77777777" w:rsidR="00304CB1" w:rsidRPr="00A30325" w:rsidRDefault="00304CB1" w:rsidP="00304CB1">
      <w:pPr>
        <w:tabs>
          <w:tab w:val="left" w:pos="4253"/>
        </w:tabs>
        <w:autoSpaceDE w:val="0"/>
        <w:autoSpaceDN w:val="0"/>
        <w:adjustRightInd w:val="0"/>
        <w:spacing w:after="0" w:line="240" w:lineRule="auto"/>
        <w:ind w:left="3600" w:firstLine="720"/>
        <w:rPr>
          <w:rFonts w:ascii="Times New Roman" w:hAnsi="Times New Roman"/>
          <w:lang w:val="lt-LT"/>
        </w:rPr>
      </w:pPr>
      <w:r w:rsidRPr="00A30325">
        <w:rPr>
          <w:rFonts w:ascii="Times New Roman" w:hAnsi="Times New Roman"/>
          <w:lang w:val="lt-LT"/>
        </w:rPr>
        <w:t>rožiniu bėrimu</w:t>
      </w:r>
    </w:p>
    <w:p w14:paraId="1D358864"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t>Agranulocitozė, leukopenija, hemolizinė anemija,</w:t>
      </w:r>
      <w:r w:rsidRPr="00A30325">
        <w:rPr>
          <w:rFonts w:ascii="Times New Roman" w:eastAsia="MS Mincho" w:hAnsi="Times New Roman"/>
          <w:lang w:val="lt-LT" w:eastAsia="ja-JP"/>
        </w:rPr>
        <w:tab/>
      </w:r>
      <w:r w:rsidRPr="00A30325">
        <w:rPr>
          <w:rFonts w:ascii="Times New Roman" w:hAnsi="Times New Roman"/>
          <w:lang w:val="lt-LT"/>
        </w:rPr>
        <w:t>kaulų čiulpų slopinimas</w:t>
      </w:r>
    </w:p>
    <w:p w14:paraId="29BE2A3D"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Dažnis nežinomas</w:t>
      </w:r>
      <w:r w:rsidRPr="00A30325">
        <w:rPr>
          <w:rFonts w:ascii="Times New Roman" w:eastAsia="MS Mincho" w:hAnsi="Times New Roman"/>
          <w:lang w:val="lt-LT" w:eastAsia="ja-JP"/>
        </w:rPr>
        <w:tab/>
        <w:t>Aplazinė anemija</w:t>
      </w:r>
    </w:p>
    <w:p w14:paraId="7F672BB1"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340414B8"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Imuninės sistemos sutrikimai</w:t>
      </w:r>
    </w:p>
    <w:p w14:paraId="1B9BB495"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t>Padidėjusio jautrumo reakcijos</w:t>
      </w:r>
    </w:p>
    <w:p w14:paraId="3F6B7485"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p>
    <w:p w14:paraId="1861FB98"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Metabolizmo ir mitybos sutrikimai</w:t>
      </w:r>
    </w:p>
    <w:p w14:paraId="01FDB191" w14:textId="77777777" w:rsidR="00304CB1" w:rsidRPr="00A30325" w:rsidRDefault="00304CB1" w:rsidP="00304CB1">
      <w:pPr>
        <w:tabs>
          <w:tab w:val="left" w:pos="4253"/>
        </w:tabs>
        <w:autoSpaceDE w:val="0"/>
        <w:autoSpaceDN w:val="0"/>
        <w:adjustRightInd w:val="0"/>
        <w:spacing w:after="0" w:line="240" w:lineRule="auto"/>
        <w:ind w:left="4253" w:hanging="4253"/>
        <w:rPr>
          <w:rFonts w:ascii="Times New Roman" w:eastAsia="MS Mincho" w:hAnsi="Times New Roman"/>
          <w:lang w:val="lt-LT" w:eastAsia="ja-JP"/>
        </w:rPr>
      </w:pPr>
      <w:r w:rsidRPr="00A30325">
        <w:rPr>
          <w:rFonts w:ascii="Times New Roman" w:eastAsia="MS Mincho" w:hAnsi="Times New Roman"/>
          <w:lang w:val="lt-LT" w:eastAsia="ja-JP"/>
        </w:rPr>
        <w:t>Labai dažni</w:t>
      </w:r>
      <w:r w:rsidRPr="00A30325">
        <w:rPr>
          <w:rFonts w:ascii="Times New Roman" w:eastAsia="MS Mincho" w:hAnsi="Times New Roman"/>
          <w:lang w:val="lt-LT" w:eastAsia="ja-JP"/>
        </w:rPr>
        <w:tab/>
        <w:t>Hipokalemija, padidėjęs lipidų kiekis kraujyje (ypatingai skiriant didesnes dozes)</w:t>
      </w:r>
    </w:p>
    <w:p w14:paraId="7C91B5C1"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Dažni</w:t>
      </w:r>
      <w:r w:rsidRPr="00A30325">
        <w:rPr>
          <w:rFonts w:ascii="Times New Roman" w:eastAsia="MS Mincho" w:hAnsi="Times New Roman"/>
          <w:lang w:val="lt-LT" w:eastAsia="ja-JP"/>
        </w:rPr>
        <w:tab/>
        <w:t>Hiponatremija, hipomagnezemija, hiperurikemija</w:t>
      </w:r>
    </w:p>
    <w:p w14:paraId="7CF6A226" w14:textId="77777777" w:rsidR="00304CB1" w:rsidRPr="00A30325" w:rsidRDefault="00304CB1" w:rsidP="00304CB1">
      <w:pPr>
        <w:tabs>
          <w:tab w:val="left" w:pos="4253"/>
        </w:tabs>
        <w:autoSpaceDE w:val="0"/>
        <w:autoSpaceDN w:val="0"/>
        <w:adjustRightInd w:val="0"/>
        <w:spacing w:after="0" w:line="240" w:lineRule="auto"/>
        <w:ind w:left="4253" w:hanging="4253"/>
        <w:rPr>
          <w:rFonts w:ascii="Times New Roman" w:eastAsia="MS Mincho" w:hAnsi="Times New Roman"/>
          <w:lang w:val="lt-LT" w:eastAsia="ja-JP"/>
        </w:rPr>
      </w:pPr>
      <w:r w:rsidRPr="00A30325">
        <w:rPr>
          <w:rFonts w:ascii="Times New Roman" w:eastAsia="MS Mincho" w:hAnsi="Times New Roman"/>
          <w:lang w:val="lt-LT" w:eastAsia="ja-JP"/>
        </w:rPr>
        <w:t>Reti</w:t>
      </w:r>
      <w:r w:rsidRPr="00A30325">
        <w:rPr>
          <w:rFonts w:ascii="Times New Roman" w:eastAsia="MS Mincho" w:hAnsi="Times New Roman"/>
          <w:lang w:val="lt-LT" w:eastAsia="ja-JP"/>
        </w:rPr>
        <w:tab/>
        <w:t>Hiperkalcemija, hiperglikemija, glikozurija ir diabeto sukeltos medžiagų apykaitos būklės pablogėjimas</w:t>
      </w:r>
    </w:p>
    <w:p w14:paraId="1CB79873"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Labai reti</w:t>
      </w:r>
      <w:r w:rsidRPr="00A30325">
        <w:rPr>
          <w:rFonts w:ascii="Times New Roman" w:eastAsia="MS Mincho" w:hAnsi="Times New Roman"/>
          <w:lang w:val="lt-LT" w:eastAsia="ja-JP"/>
        </w:rPr>
        <w:tab/>
        <w:t>Hipochloreminė alkalozė</w:t>
      </w:r>
    </w:p>
    <w:p w14:paraId="4A602501"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65787E2A"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Psichikos sutrikimai</w:t>
      </w:r>
    </w:p>
    <w:p w14:paraId="5A8CF330"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Depresija, miego sutrikimai</w:t>
      </w:r>
    </w:p>
    <w:p w14:paraId="6C5A61C9"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626644B1"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Nervų sistemos sutrikimai</w:t>
      </w:r>
    </w:p>
    <w:p w14:paraId="08663111"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Galvos skausmas</w:t>
      </w:r>
      <w:r w:rsidRPr="00A30325">
        <w:rPr>
          <w:rFonts w:ascii="Times New Roman" w:eastAsia="MS Mincho" w:hAnsi="Times New Roman"/>
          <w:lang w:val="lt-LT" w:eastAsia="ja-JP"/>
        </w:rPr>
        <w:t xml:space="preserve">, </w:t>
      </w:r>
      <w:r w:rsidRPr="00A30325">
        <w:rPr>
          <w:rFonts w:ascii="Times New Roman" w:hAnsi="Times New Roman"/>
          <w:lang w:val="lt-LT"/>
        </w:rPr>
        <w:t>galvos svaigimas, parestezija</w:t>
      </w:r>
    </w:p>
    <w:p w14:paraId="537508D4"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p>
    <w:p w14:paraId="4BE09AEF"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Akių sutrikimai</w:t>
      </w:r>
    </w:p>
    <w:p w14:paraId="02A4AE93"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Reti</w:t>
      </w:r>
      <w:r w:rsidRPr="00A30325">
        <w:rPr>
          <w:rFonts w:ascii="Times New Roman" w:eastAsia="MS Mincho" w:hAnsi="Times New Roman"/>
          <w:lang w:val="lt-LT" w:eastAsia="ja-JP"/>
        </w:rPr>
        <w:tab/>
        <w:t>Regos sutrikimas</w:t>
      </w:r>
    </w:p>
    <w:p w14:paraId="02C9F886" w14:textId="1F013585" w:rsidR="00304CB1" w:rsidRPr="00A30325" w:rsidRDefault="00304CB1" w:rsidP="00BF6D19">
      <w:pPr>
        <w:tabs>
          <w:tab w:val="left" w:pos="4253"/>
        </w:tabs>
        <w:autoSpaceDE w:val="0"/>
        <w:autoSpaceDN w:val="0"/>
        <w:adjustRightInd w:val="0"/>
        <w:spacing w:after="0" w:line="240" w:lineRule="auto"/>
        <w:ind w:left="4253" w:hanging="4253"/>
        <w:rPr>
          <w:rFonts w:ascii="Times New Roman" w:eastAsia="MS Mincho" w:hAnsi="Times New Roman"/>
          <w:lang w:val="lt-LT" w:eastAsia="ja-JP"/>
        </w:rPr>
      </w:pPr>
      <w:r w:rsidRPr="00A30325">
        <w:rPr>
          <w:rFonts w:ascii="Times New Roman" w:eastAsia="MS Mincho" w:hAnsi="Times New Roman"/>
          <w:lang w:val="lt-LT" w:eastAsia="ja-JP"/>
        </w:rPr>
        <w:t>Dažnis nežinomas</w:t>
      </w:r>
      <w:r w:rsidRPr="00A30325">
        <w:rPr>
          <w:rFonts w:ascii="Times New Roman" w:eastAsia="MS Mincho" w:hAnsi="Times New Roman"/>
          <w:lang w:val="lt-LT" w:eastAsia="ja-JP"/>
        </w:rPr>
        <w:tab/>
        <w:t>Ūminė uždarojo kampo glaukoma</w:t>
      </w:r>
      <w:r w:rsidR="00341162">
        <w:rPr>
          <w:rFonts w:ascii="Times New Roman" w:eastAsia="MS Mincho" w:hAnsi="Times New Roman"/>
          <w:lang w:val="lt-LT" w:eastAsia="ja-JP"/>
        </w:rPr>
        <w:t xml:space="preserve">, </w:t>
      </w:r>
      <w:r w:rsidR="00341162" w:rsidRPr="00341162">
        <w:rPr>
          <w:rFonts w:ascii="Times New Roman" w:eastAsia="MS Mincho" w:hAnsi="Times New Roman"/>
          <w:lang w:val="lt-LT" w:eastAsia="ja-JP"/>
        </w:rPr>
        <w:t>skysčio susikaupimas tarp akies gyslainės ir skleros</w:t>
      </w:r>
    </w:p>
    <w:p w14:paraId="194FEC39"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2A261262"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Širdies sutrikimai</w:t>
      </w:r>
    </w:p>
    <w:p w14:paraId="119BF6FD"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 xml:space="preserve">Širdies </w:t>
      </w:r>
      <w:r w:rsidRPr="00A30325">
        <w:rPr>
          <w:rFonts w:ascii="Times New Roman" w:eastAsia="MS Mincho" w:hAnsi="Times New Roman"/>
          <w:lang w:val="lt-LT" w:eastAsia="ja-JP"/>
        </w:rPr>
        <w:t>aritmijos</w:t>
      </w:r>
    </w:p>
    <w:p w14:paraId="275F10D1"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0514F1A7"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Kraujagyslių sutrikimai</w:t>
      </w:r>
    </w:p>
    <w:p w14:paraId="0F875156"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Dažni </w:t>
      </w:r>
      <w:r w:rsidRPr="00A30325">
        <w:rPr>
          <w:rFonts w:ascii="Times New Roman" w:hAnsi="Times New Roman"/>
          <w:lang w:val="lt-LT"/>
        </w:rPr>
        <w:tab/>
        <w:t>Ortostatinė hipotenzija</w:t>
      </w:r>
    </w:p>
    <w:p w14:paraId="55481686"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4994FB0E"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Kvėpavimo sistemos, krūtinės ląstos ir tarpuplaučio sutrikimai</w:t>
      </w:r>
    </w:p>
    <w:p w14:paraId="04FBBE2B" w14:textId="77777777" w:rsidR="003B0881"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 xml:space="preserve">Labai reti </w:t>
      </w:r>
      <w:r w:rsidRPr="00A30325">
        <w:rPr>
          <w:rFonts w:ascii="Times New Roman" w:hAnsi="Times New Roman"/>
          <w:lang w:val="lt-LT"/>
        </w:rPr>
        <w:tab/>
      </w:r>
      <w:r w:rsidR="003B0881" w:rsidRPr="008C1C16">
        <w:rPr>
          <w:rFonts w:ascii="Times New Roman" w:hAnsi="Times New Roman"/>
          <w:lang w:val="lt-LT"/>
        </w:rPr>
        <w:t>Ūminis kvėpavimo sutrikimo sindromas (ŪKSS)</w:t>
      </w:r>
    </w:p>
    <w:p w14:paraId="737022E5" w14:textId="299425B0" w:rsidR="00304CB1" w:rsidRPr="00A30325" w:rsidRDefault="003B0881" w:rsidP="00304CB1">
      <w:pPr>
        <w:tabs>
          <w:tab w:val="left" w:pos="4253"/>
        </w:tabs>
        <w:autoSpaceDE w:val="0"/>
        <w:autoSpaceDN w:val="0"/>
        <w:adjustRightInd w:val="0"/>
        <w:spacing w:after="0" w:line="240" w:lineRule="auto"/>
        <w:rPr>
          <w:rFonts w:ascii="Times New Roman" w:hAnsi="Times New Roman"/>
          <w:lang w:val="lt-LT"/>
        </w:rPr>
      </w:pPr>
      <w:r>
        <w:rPr>
          <w:rFonts w:ascii="Times New Roman" w:hAnsi="Times New Roman"/>
          <w:lang w:val="lt-LT"/>
        </w:rPr>
        <w:tab/>
      </w:r>
      <w:r w:rsidRPr="008C1C16">
        <w:rPr>
          <w:rFonts w:ascii="Times New Roman" w:hAnsi="Times New Roman"/>
          <w:lang w:val="lt-LT"/>
        </w:rPr>
        <w:t>(žr. 4.4 skyrių)</w:t>
      </w:r>
    </w:p>
    <w:p w14:paraId="4C51899C"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6F18FFBC"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Virškinimo trakto sutrikimai</w:t>
      </w:r>
    </w:p>
    <w:p w14:paraId="2D17B5E0"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Dažni </w:t>
      </w:r>
      <w:r w:rsidRPr="00A30325">
        <w:rPr>
          <w:rFonts w:ascii="Times New Roman" w:hAnsi="Times New Roman"/>
          <w:lang w:val="lt-LT"/>
        </w:rPr>
        <w:tab/>
        <w:t>Apetito praradimas, lengvas pykinimas ir vėmimas</w:t>
      </w:r>
    </w:p>
    <w:p w14:paraId="01A91F7B"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Vidurių užkietėjimas, nemalonūs pojūčiai virškinimo</w:t>
      </w:r>
    </w:p>
    <w:p w14:paraId="502961A3" w14:textId="77777777" w:rsidR="00304CB1" w:rsidRPr="00A30325" w:rsidRDefault="00304CB1" w:rsidP="00304CB1">
      <w:pPr>
        <w:tabs>
          <w:tab w:val="left" w:pos="4253"/>
        </w:tabs>
        <w:autoSpaceDE w:val="0"/>
        <w:autoSpaceDN w:val="0"/>
        <w:adjustRightInd w:val="0"/>
        <w:spacing w:after="0" w:line="240" w:lineRule="auto"/>
        <w:ind w:left="3600" w:firstLine="653"/>
        <w:rPr>
          <w:rFonts w:ascii="Times New Roman" w:hAnsi="Times New Roman"/>
          <w:lang w:val="lt-LT"/>
        </w:rPr>
      </w:pPr>
      <w:r w:rsidRPr="00A30325">
        <w:rPr>
          <w:rFonts w:ascii="Times New Roman" w:hAnsi="Times New Roman"/>
          <w:lang w:val="lt-LT"/>
        </w:rPr>
        <w:t>trakte</w:t>
      </w:r>
      <w:r w:rsidRPr="00A30325">
        <w:rPr>
          <w:rFonts w:ascii="Times New Roman" w:eastAsia="MS Mincho" w:hAnsi="Times New Roman"/>
          <w:lang w:val="lt-LT" w:eastAsia="ja-JP"/>
        </w:rPr>
        <w:t>, viduriavimas</w:t>
      </w:r>
    </w:p>
    <w:p w14:paraId="5E938DA5"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retai </w:t>
      </w:r>
      <w:r w:rsidRPr="00A30325">
        <w:rPr>
          <w:rFonts w:ascii="Times New Roman" w:hAnsi="Times New Roman"/>
          <w:lang w:val="lt-LT"/>
        </w:rPr>
        <w:tab/>
        <w:t>Pankreatitas</w:t>
      </w:r>
    </w:p>
    <w:p w14:paraId="5DADD9AB" w14:textId="77777777" w:rsidR="00304CB1" w:rsidRPr="00A30325" w:rsidRDefault="00304CB1" w:rsidP="00304CB1">
      <w:pPr>
        <w:tabs>
          <w:tab w:val="left" w:pos="4253"/>
        </w:tabs>
        <w:spacing w:after="0" w:line="240" w:lineRule="auto"/>
        <w:rPr>
          <w:rFonts w:ascii="Times New Roman" w:hAnsi="Times New Roman"/>
          <w:b/>
          <w:bCs/>
          <w:lang w:val="lt-LT"/>
        </w:rPr>
      </w:pPr>
    </w:p>
    <w:p w14:paraId="71845015" w14:textId="77777777" w:rsidR="00304CB1" w:rsidRPr="00A30325" w:rsidRDefault="00304CB1" w:rsidP="00304CB1">
      <w:pPr>
        <w:tabs>
          <w:tab w:val="left" w:pos="4253"/>
        </w:tabs>
        <w:spacing w:after="0" w:line="240" w:lineRule="auto"/>
        <w:rPr>
          <w:rFonts w:ascii="Times New Roman" w:hAnsi="Times New Roman"/>
          <w:b/>
          <w:bCs/>
          <w:lang w:val="lt-LT"/>
        </w:rPr>
      </w:pPr>
      <w:r w:rsidRPr="00A30325">
        <w:rPr>
          <w:rFonts w:ascii="Times New Roman" w:hAnsi="Times New Roman"/>
          <w:b/>
          <w:bCs/>
          <w:lang w:val="lt-LT"/>
        </w:rPr>
        <w:t>Kepenų, tulžies pūslės ir latakų sutrikimai</w:t>
      </w:r>
    </w:p>
    <w:p w14:paraId="7C012319"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Intrahepatinė cholestazė arba gelta</w:t>
      </w:r>
    </w:p>
    <w:p w14:paraId="52AC5E75"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39B08965"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Odos ir poodinio audinio sutrikimai</w:t>
      </w:r>
    </w:p>
    <w:p w14:paraId="4493A7D4"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Dažni </w:t>
      </w:r>
      <w:r w:rsidRPr="00A30325">
        <w:rPr>
          <w:rFonts w:ascii="Times New Roman" w:hAnsi="Times New Roman"/>
          <w:lang w:val="lt-LT"/>
        </w:rPr>
        <w:tab/>
        <w:t>Dilgėlinė ir kitokie bėrimai</w:t>
      </w:r>
    </w:p>
    <w:p w14:paraId="6F9A5C6F"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Reti </w:t>
      </w:r>
      <w:r w:rsidRPr="00A30325">
        <w:rPr>
          <w:rFonts w:ascii="Times New Roman" w:hAnsi="Times New Roman"/>
          <w:lang w:val="lt-LT"/>
        </w:rPr>
        <w:tab/>
        <w:t>Padidėjęs jautrumas šviesai</w:t>
      </w:r>
    </w:p>
    <w:p w14:paraId="0FD90829"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Labai reti </w:t>
      </w:r>
      <w:r w:rsidRPr="00A30325">
        <w:rPr>
          <w:rFonts w:ascii="Times New Roman" w:hAnsi="Times New Roman"/>
          <w:lang w:val="lt-LT"/>
        </w:rPr>
        <w:tab/>
        <w:t>Nekrozuojantis vaskulitas ir toksinė epidermio</w:t>
      </w:r>
    </w:p>
    <w:p w14:paraId="141ACDDC" w14:textId="77777777" w:rsidR="00304CB1" w:rsidRPr="00A30325" w:rsidRDefault="00304CB1" w:rsidP="00304CB1">
      <w:pPr>
        <w:tabs>
          <w:tab w:val="left" w:pos="4253"/>
        </w:tabs>
        <w:autoSpaceDE w:val="0"/>
        <w:autoSpaceDN w:val="0"/>
        <w:adjustRightInd w:val="0"/>
        <w:spacing w:after="0" w:line="240" w:lineRule="auto"/>
        <w:ind w:left="3600" w:firstLine="653"/>
        <w:rPr>
          <w:rFonts w:ascii="Times New Roman" w:hAnsi="Times New Roman"/>
          <w:lang w:val="lt-LT"/>
        </w:rPr>
      </w:pPr>
      <w:r w:rsidRPr="00A30325">
        <w:rPr>
          <w:rFonts w:ascii="Times New Roman" w:hAnsi="Times New Roman"/>
          <w:lang w:val="lt-LT"/>
        </w:rPr>
        <w:t>nekrolizė, į poodinę raudonąją vilkligę panašus</w:t>
      </w:r>
    </w:p>
    <w:p w14:paraId="635836E7" w14:textId="77777777" w:rsidR="00304CB1" w:rsidRPr="00A30325" w:rsidRDefault="00304CB1" w:rsidP="00304CB1">
      <w:pPr>
        <w:tabs>
          <w:tab w:val="left" w:pos="4253"/>
        </w:tabs>
        <w:autoSpaceDE w:val="0"/>
        <w:autoSpaceDN w:val="0"/>
        <w:adjustRightInd w:val="0"/>
        <w:spacing w:after="0" w:line="240" w:lineRule="auto"/>
        <w:ind w:left="3600" w:firstLine="653"/>
        <w:rPr>
          <w:rFonts w:ascii="Times New Roman" w:hAnsi="Times New Roman"/>
          <w:lang w:val="lt-LT"/>
        </w:rPr>
      </w:pPr>
      <w:r w:rsidRPr="00A30325">
        <w:rPr>
          <w:rFonts w:ascii="Times New Roman" w:hAnsi="Times New Roman"/>
          <w:lang w:val="lt-LT"/>
        </w:rPr>
        <w:t>sutrikimas, poodinės raudonosios vilkligės</w:t>
      </w:r>
    </w:p>
    <w:p w14:paraId="4A3F2EC8" w14:textId="77777777" w:rsidR="00304CB1" w:rsidRPr="00A30325" w:rsidRDefault="00304CB1" w:rsidP="00304CB1">
      <w:pPr>
        <w:tabs>
          <w:tab w:val="left" w:pos="4253"/>
        </w:tabs>
        <w:autoSpaceDE w:val="0"/>
        <w:autoSpaceDN w:val="0"/>
        <w:adjustRightInd w:val="0"/>
        <w:spacing w:after="0" w:line="240" w:lineRule="auto"/>
        <w:ind w:left="4395" w:hanging="142"/>
        <w:rPr>
          <w:rFonts w:ascii="Times New Roman" w:hAnsi="Times New Roman"/>
          <w:lang w:val="lt-LT"/>
        </w:rPr>
      </w:pPr>
      <w:r w:rsidRPr="00A30325">
        <w:rPr>
          <w:rFonts w:ascii="Times New Roman" w:hAnsi="Times New Roman"/>
          <w:lang w:val="lt-LT"/>
        </w:rPr>
        <w:t>atsinaujinimas</w:t>
      </w:r>
    </w:p>
    <w:p w14:paraId="74F299F3"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Dažnis nežinomas</w:t>
      </w:r>
      <w:r w:rsidRPr="00A30325">
        <w:rPr>
          <w:rFonts w:ascii="Times New Roman" w:eastAsia="MS Mincho" w:hAnsi="Times New Roman"/>
          <w:lang w:val="lt-LT" w:eastAsia="ja-JP"/>
        </w:rPr>
        <w:tab/>
        <w:t>Daugiaformė eritema</w:t>
      </w:r>
    </w:p>
    <w:p w14:paraId="1A0903AE"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p>
    <w:p w14:paraId="66DEDC30"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Skeleto, raumenų ir jungiamojo audinio sutrikimai</w:t>
      </w:r>
    </w:p>
    <w:p w14:paraId="0EB1FD33"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Dažnis nežinomas</w:t>
      </w:r>
      <w:r w:rsidRPr="00A30325">
        <w:rPr>
          <w:rFonts w:ascii="Times New Roman" w:eastAsia="MS Mincho" w:hAnsi="Times New Roman"/>
          <w:lang w:val="lt-LT" w:eastAsia="ja-JP"/>
        </w:rPr>
        <w:tab/>
        <w:t>Raumenų spazmai</w:t>
      </w:r>
    </w:p>
    <w:p w14:paraId="5D4B463F"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p>
    <w:p w14:paraId="2BD2CBFC" w14:textId="77777777" w:rsidR="00304CB1" w:rsidRPr="00A30325" w:rsidRDefault="00304CB1" w:rsidP="00304CB1">
      <w:pPr>
        <w:tabs>
          <w:tab w:val="left" w:pos="4253"/>
        </w:tabs>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Inkstų ir šlapimo takų sutrikimai</w:t>
      </w:r>
    </w:p>
    <w:p w14:paraId="50E84801" w14:textId="77777777" w:rsidR="00304CB1" w:rsidRPr="00A30325" w:rsidRDefault="00304CB1" w:rsidP="00304CB1">
      <w:pPr>
        <w:tabs>
          <w:tab w:val="left" w:pos="4253"/>
        </w:tabs>
        <w:autoSpaceDE w:val="0"/>
        <w:autoSpaceDN w:val="0"/>
        <w:adjustRightInd w:val="0"/>
        <w:spacing w:after="0" w:line="240" w:lineRule="auto"/>
        <w:ind w:left="4253" w:hanging="4253"/>
        <w:rPr>
          <w:rFonts w:ascii="Times New Roman" w:eastAsia="MS Mincho" w:hAnsi="Times New Roman"/>
          <w:lang w:val="lt-LT" w:eastAsia="ja-JP"/>
        </w:rPr>
      </w:pPr>
      <w:r w:rsidRPr="00A30325">
        <w:rPr>
          <w:rFonts w:ascii="Times New Roman" w:eastAsia="MS Mincho" w:hAnsi="Times New Roman"/>
          <w:lang w:val="lt-LT" w:eastAsia="ja-JP"/>
        </w:rPr>
        <w:t>Dažnis nežinomas</w:t>
      </w:r>
      <w:r w:rsidRPr="00A30325">
        <w:rPr>
          <w:rFonts w:ascii="Times New Roman" w:eastAsia="MS Mincho" w:hAnsi="Times New Roman"/>
          <w:lang w:val="lt-LT" w:eastAsia="ja-JP"/>
        </w:rPr>
        <w:tab/>
        <w:t>Inkstų veiklos sutrikimas, ūminis inkstų nepakankamumas</w:t>
      </w:r>
    </w:p>
    <w:p w14:paraId="7A1F36CF"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p>
    <w:p w14:paraId="1A86AB59" w14:textId="77777777" w:rsidR="00304CB1" w:rsidRPr="00A30325" w:rsidRDefault="00304CB1" w:rsidP="00304CB1">
      <w:pPr>
        <w:tabs>
          <w:tab w:val="left" w:pos="4253"/>
        </w:tabs>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Lytinės sistemos ir krūties sutrikimai</w:t>
      </w:r>
    </w:p>
    <w:p w14:paraId="3B682A75" w14:textId="77777777" w:rsidR="00304CB1" w:rsidRPr="00A30325" w:rsidRDefault="00304CB1" w:rsidP="00304CB1">
      <w:pPr>
        <w:tabs>
          <w:tab w:val="left" w:pos="4253"/>
        </w:tabs>
        <w:spacing w:after="0" w:line="240" w:lineRule="auto"/>
        <w:rPr>
          <w:rFonts w:ascii="Times New Roman" w:hAnsi="Times New Roman"/>
          <w:lang w:val="lt-LT"/>
        </w:rPr>
      </w:pPr>
      <w:r w:rsidRPr="00A30325">
        <w:rPr>
          <w:rFonts w:ascii="Times New Roman" w:hAnsi="Times New Roman"/>
          <w:lang w:val="lt-LT"/>
        </w:rPr>
        <w:t xml:space="preserve">Dažni </w:t>
      </w:r>
      <w:r w:rsidRPr="00A30325">
        <w:rPr>
          <w:rFonts w:ascii="Times New Roman" w:hAnsi="Times New Roman"/>
          <w:lang w:val="lt-LT"/>
        </w:rPr>
        <w:tab/>
        <w:t>Impotencija</w:t>
      </w:r>
    </w:p>
    <w:p w14:paraId="26319C07" w14:textId="77777777" w:rsidR="00304CB1" w:rsidRPr="00A30325" w:rsidRDefault="00304CB1" w:rsidP="00304CB1">
      <w:pPr>
        <w:tabs>
          <w:tab w:val="left" w:pos="4253"/>
        </w:tabs>
        <w:spacing w:after="0" w:line="240" w:lineRule="auto"/>
        <w:rPr>
          <w:rFonts w:ascii="Times New Roman" w:hAnsi="Times New Roman"/>
          <w:b/>
          <w:bCs/>
          <w:color w:val="000000"/>
          <w:lang w:val="lt-LT"/>
        </w:rPr>
      </w:pPr>
    </w:p>
    <w:p w14:paraId="583B83FF" w14:textId="77777777" w:rsidR="00304CB1" w:rsidRPr="00A30325" w:rsidRDefault="00304CB1" w:rsidP="00304CB1">
      <w:pPr>
        <w:tabs>
          <w:tab w:val="left" w:pos="4253"/>
        </w:tabs>
        <w:spacing w:after="0" w:line="240" w:lineRule="auto"/>
        <w:rPr>
          <w:rFonts w:ascii="Times New Roman" w:hAnsi="Times New Roman"/>
          <w:b/>
          <w:bCs/>
          <w:color w:val="000000"/>
          <w:lang w:val="lt-LT"/>
        </w:rPr>
      </w:pPr>
      <w:r w:rsidRPr="00A30325">
        <w:rPr>
          <w:rFonts w:ascii="Times New Roman" w:hAnsi="Times New Roman"/>
          <w:b/>
          <w:bCs/>
          <w:color w:val="000000"/>
          <w:lang w:val="lt-LT"/>
        </w:rPr>
        <w:t>Bendrieji sutrikimai ir vartojimo vietos pažeidimai</w:t>
      </w:r>
    </w:p>
    <w:p w14:paraId="7E43A41A" w14:textId="77777777" w:rsidR="00304CB1" w:rsidRPr="00A30325" w:rsidRDefault="00304CB1" w:rsidP="00304CB1">
      <w:pPr>
        <w:tabs>
          <w:tab w:val="left" w:pos="4253"/>
        </w:tabs>
        <w:spacing w:after="0" w:line="240" w:lineRule="auto"/>
        <w:rPr>
          <w:rFonts w:ascii="Times New Roman" w:hAnsi="Times New Roman"/>
          <w:color w:val="000000"/>
          <w:lang w:val="lt-LT"/>
        </w:rPr>
      </w:pPr>
      <w:r w:rsidRPr="00A30325">
        <w:rPr>
          <w:rFonts w:ascii="Times New Roman" w:hAnsi="Times New Roman"/>
          <w:color w:val="000000"/>
          <w:lang w:val="lt-LT"/>
        </w:rPr>
        <w:t>Dažnis nežinomas</w:t>
      </w:r>
      <w:r w:rsidRPr="00A30325">
        <w:rPr>
          <w:rFonts w:ascii="Times New Roman" w:hAnsi="Times New Roman"/>
          <w:color w:val="000000"/>
          <w:lang w:val="lt-LT"/>
        </w:rPr>
        <w:tab/>
        <w:t>Karščiavimas, astenija</w:t>
      </w:r>
    </w:p>
    <w:p w14:paraId="03FB6AD1" w14:textId="77777777" w:rsidR="00304CB1" w:rsidRDefault="00304CB1" w:rsidP="00304CB1">
      <w:pPr>
        <w:tabs>
          <w:tab w:val="left" w:pos="567"/>
        </w:tabs>
        <w:spacing w:after="0" w:line="240" w:lineRule="auto"/>
        <w:rPr>
          <w:rFonts w:ascii="Times New Roman" w:hAnsi="Times New Roman"/>
          <w:b/>
          <w:bCs/>
          <w:lang w:val="lt-LT"/>
        </w:rPr>
      </w:pPr>
    </w:p>
    <w:p w14:paraId="5F3D80A8" w14:textId="77777777" w:rsidR="00BA0308" w:rsidRDefault="00BA0308" w:rsidP="00BA0308">
      <w:pPr>
        <w:autoSpaceDE w:val="0"/>
        <w:autoSpaceDN w:val="0"/>
        <w:adjustRightInd w:val="0"/>
        <w:spacing w:after="0" w:line="240" w:lineRule="auto"/>
        <w:rPr>
          <w:rFonts w:ascii="Times New Roman" w:hAnsi="Times New Roman"/>
          <w:i/>
          <w:color w:val="000000"/>
          <w:lang w:val="lt-LT"/>
        </w:rPr>
      </w:pPr>
      <w:r w:rsidRPr="003B084E">
        <w:rPr>
          <w:rFonts w:ascii="Times New Roman" w:hAnsi="Times New Roman"/>
          <w:i/>
          <w:color w:val="000000"/>
          <w:lang w:val="lt-LT"/>
        </w:rPr>
        <w:t>Atrinktų nepageidaujamų reakcijų apibūdinimas</w:t>
      </w:r>
    </w:p>
    <w:p w14:paraId="557D97BA" w14:textId="77777777" w:rsidR="00BA0308" w:rsidRDefault="00BA0308" w:rsidP="00BA0308">
      <w:pPr>
        <w:autoSpaceDE w:val="0"/>
        <w:autoSpaceDN w:val="0"/>
        <w:adjustRightInd w:val="0"/>
        <w:spacing w:after="0" w:line="240" w:lineRule="auto"/>
        <w:rPr>
          <w:rFonts w:ascii="Times New Roman" w:hAnsi="Times New Roman"/>
          <w:color w:val="000000"/>
          <w:lang w:val="lt-LT"/>
        </w:rPr>
      </w:pPr>
    </w:p>
    <w:p w14:paraId="4E32AD96" w14:textId="77777777" w:rsidR="00BA0308" w:rsidRDefault="00BA0308" w:rsidP="00BA0308">
      <w:pPr>
        <w:autoSpaceDE w:val="0"/>
        <w:autoSpaceDN w:val="0"/>
        <w:adjustRightInd w:val="0"/>
        <w:spacing w:after="0" w:line="240" w:lineRule="auto"/>
        <w:rPr>
          <w:rFonts w:ascii="Times New Roman" w:hAnsi="Times New Roman"/>
          <w:color w:val="000000"/>
          <w:lang w:val="lt-LT"/>
        </w:rPr>
      </w:pPr>
      <w:r w:rsidRPr="003B084E">
        <w:rPr>
          <w:rFonts w:ascii="Times New Roman" w:hAnsi="Times New Roman"/>
          <w:color w:val="000000"/>
          <w:lang w:val="lt-LT"/>
        </w:rPr>
        <w:t>Nemelanominis odos vėžys</w:t>
      </w:r>
      <w:r>
        <w:rPr>
          <w:rFonts w:ascii="Times New Roman" w:hAnsi="Times New Roman"/>
          <w:color w:val="000000"/>
          <w:lang w:val="lt-LT"/>
        </w:rPr>
        <w:t>:</w:t>
      </w:r>
    </w:p>
    <w:p w14:paraId="093A265E" w14:textId="77777777" w:rsidR="00BA0308" w:rsidRDefault="00BA0308" w:rsidP="00BA0308">
      <w:pPr>
        <w:tabs>
          <w:tab w:val="left" w:pos="567"/>
        </w:tabs>
        <w:spacing w:after="0" w:line="240" w:lineRule="auto"/>
        <w:rPr>
          <w:rFonts w:ascii="Times New Roman" w:hAnsi="Times New Roman"/>
          <w:color w:val="000000"/>
          <w:lang w:val="lt-LT"/>
        </w:rPr>
      </w:pPr>
      <w:r w:rsidRPr="003B084E">
        <w:rPr>
          <w:rFonts w:ascii="Times New Roman" w:hAnsi="Times New Roman"/>
          <w:color w:val="000000"/>
          <w:lang w:val="lt-LT"/>
        </w:rPr>
        <w:t>Remiantis turimais epidemiologinių tyrimų duomenimis buvo nustatyta nuo kumuliacinės dozės priklausoma HCTZ sąsaja su NOV (taip pat žr. 4.4 ir 5.1 skyrius).</w:t>
      </w:r>
    </w:p>
    <w:p w14:paraId="16DE9395" w14:textId="77777777" w:rsidR="00BA0308" w:rsidRPr="00A30325" w:rsidRDefault="00BA0308" w:rsidP="00BA0308">
      <w:pPr>
        <w:tabs>
          <w:tab w:val="left" w:pos="567"/>
        </w:tabs>
        <w:spacing w:after="0" w:line="240" w:lineRule="auto"/>
        <w:rPr>
          <w:rFonts w:ascii="Times New Roman" w:hAnsi="Times New Roman"/>
          <w:b/>
          <w:bCs/>
          <w:lang w:val="lt-LT"/>
        </w:rPr>
      </w:pPr>
    </w:p>
    <w:p w14:paraId="73D06DC7" w14:textId="77777777" w:rsidR="00304CB1" w:rsidRPr="00A30325" w:rsidRDefault="00304CB1" w:rsidP="00145C39">
      <w:pPr>
        <w:tabs>
          <w:tab w:val="left" w:pos="567"/>
        </w:tabs>
        <w:autoSpaceDE w:val="0"/>
        <w:autoSpaceDN w:val="0"/>
        <w:adjustRightInd w:val="0"/>
        <w:spacing w:after="0" w:line="240" w:lineRule="auto"/>
        <w:rPr>
          <w:rFonts w:ascii="Times New Roman" w:hAnsi="Times New Roman"/>
          <w:snapToGrid w:val="0"/>
          <w:u w:val="single"/>
          <w:lang w:val="lt-LT"/>
        </w:rPr>
      </w:pPr>
      <w:r w:rsidRPr="00A30325">
        <w:rPr>
          <w:rFonts w:ascii="Times New Roman" w:hAnsi="Times New Roman"/>
          <w:noProof/>
          <w:snapToGrid w:val="0"/>
          <w:u w:val="single"/>
          <w:lang w:val="lt-LT"/>
        </w:rPr>
        <w:t>Pranešimas apie įtariamas nepageidaujamas reakcijas</w:t>
      </w:r>
    </w:p>
    <w:p w14:paraId="1E106368" w14:textId="5AABB285" w:rsidR="00304CB1" w:rsidRPr="00FE3CC3" w:rsidRDefault="00304CB1" w:rsidP="00145C39">
      <w:pPr>
        <w:autoSpaceDE w:val="0"/>
        <w:autoSpaceDN w:val="0"/>
        <w:adjustRightInd w:val="0"/>
        <w:spacing w:after="0" w:line="240" w:lineRule="auto"/>
        <w:rPr>
          <w:rFonts w:ascii="Times New Roman" w:hAnsi="Times New Roman"/>
          <w:noProof/>
          <w:lang w:val="lt-LT"/>
        </w:rPr>
      </w:pPr>
      <w:r w:rsidRPr="00FE3CC3">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FE3CC3">
        <w:rPr>
          <w:rFonts w:ascii="Times New Roman" w:hAnsi="Times New Roman"/>
          <w:lang w:val="lt-LT"/>
        </w:rPr>
        <w:t xml:space="preserve"> </w:t>
      </w:r>
      <w:r w:rsidR="00D27F60" w:rsidRPr="00D27F60">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D27F60" w:rsidRPr="00D27F60">
          <w:rPr>
            <w:rFonts w:ascii="Times New Roman" w:eastAsia="Times New Roman" w:hAnsi="Times New Roman"/>
            <w:noProof/>
            <w:snapToGrid w:val="0"/>
            <w:color w:val="0000FF"/>
            <w:szCs w:val="24"/>
            <w:u w:val="single"/>
            <w:lang w:val="lt-LT"/>
          </w:rPr>
          <w:t>https://vapris.vvkt.lt/vvkt-web/public/nrvSpecialist</w:t>
        </w:r>
      </w:hyperlink>
      <w:r w:rsidR="00D27F60" w:rsidRPr="00D27F60">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2" w:history="1">
        <w:r w:rsidR="00D27F60" w:rsidRPr="00D27F60">
          <w:rPr>
            <w:rFonts w:ascii="Times New Roman" w:eastAsia="Times New Roman" w:hAnsi="Times New Roman"/>
            <w:noProof/>
            <w:snapToGrid w:val="0"/>
            <w:color w:val="0000FF"/>
            <w:szCs w:val="24"/>
            <w:u w:val="single"/>
            <w:lang w:val="lt-LT"/>
          </w:rPr>
          <w:t>https://www.vvkt.lt/index.php?1399030386</w:t>
        </w:r>
      </w:hyperlink>
      <w:r w:rsidR="00D27F60" w:rsidRPr="00D27F60">
        <w:rPr>
          <w:rFonts w:ascii="Times New Roman" w:eastAsia="Times New Roman" w:hAnsi="Times New Roman"/>
          <w:noProof/>
          <w:snapToGrid w:val="0"/>
          <w:szCs w:val="24"/>
          <w:lang w:val="lt-LT"/>
        </w:rPr>
        <w:t>, ir atsiųsti elektroniniu paštu (adresu NepageidaujamaR@vvkt.lt)</w:t>
      </w:r>
      <w:r w:rsidRPr="00FE3CC3">
        <w:rPr>
          <w:rFonts w:ascii="Times New Roman" w:hAnsi="Times New Roman"/>
          <w:noProof/>
          <w:lang w:val="lt-LT"/>
        </w:rPr>
        <w:t>.</w:t>
      </w:r>
    </w:p>
    <w:p w14:paraId="75C246D9" w14:textId="77777777" w:rsidR="00304CB1" w:rsidRPr="00A30325" w:rsidRDefault="00304CB1" w:rsidP="00304CB1">
      <w:pPr>
        <w:tabs>
          <w:tab w:val="left" w:pos="567"/>
        </w:tabs>
        <w:spacing w:after="0" w:line="240" w:lineRule="auto"/>
        <w:rPr>
          <w:rFonts w:ascii="Times New Roman" w:hAnsi="Times New Roman"/>
          <w:b/>
          <w:bCs/>
          <w:lang w:val="lt-LT"/>
        </w:rPr>
      </w:pPr>
    </w:p>
    <w:p w14:paraId="3924EA45"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4.9</w:t>
      </w:r>
      <w:r w:rsidRPr="00A30325">
        <w:rPr>
          <w:rFonts w:ascii="Times New Roman" w:hAnsi="Times New Roman"/>
          <w:b/>
          <w:bCs/>
          <w:lang w:val="lt-LT"/>
        </w:rPr>
        <w:tab/>
        <w:t>Perdozavimas</w:t>
      </w:r>
    </w:p>
    <w:p w14:paraId="583C2139" w14:textId="77777777" w:rsidR="00304CB1" w:rsidRPr="00A30325" w:rsidRDefault="00304CB1" w:rsidP="00304CB1">
      <w:pPr>
        <w:tabs>
          <w:tab w:val="left" w:pos="567"/>
        </w:tabs>
        <w:spacing w:after="0" w:line="240" w:lineRule="auto"/>
        <w:rPr>
          <w:rFonts w:ascii="Times New Roman" w:hAnsi="Times New Roman"/>
          <w:lang w:val="lt-LT"/>
        </w:rPr>
      </w:pPr>
    </w:p>
    <w:p w14:paraId="15D35E7A" w14:textId="77777777" w:rsidR="00304CB1" w:rsidRPr="00A30325" w:rsidRDefault="00304CB1" w:rsidP="00304CB1">
      <w:pPr>
        <w:spacing w:after="0" w:line="240" w:lineRule="auto"/>
        <w:rPr>
          <w:rFonts w:ascii="Times New Roman" w:hAnsi="Times New Roman"/>
          <w:i/>
          <w:iCs/>
          <w:u w:val="single"/>
          <w:lang w:val="lt-LT"/>
        </w:rPr>
      </w:pPr>
      <w:r w:rsidRPr="00A30325">
        <w:rPr>
          <w:rFonts w:ascii="Times New Roman" w:hAnsi="Times New Roman"/>
          <w:i/>
          <w:iCs/>
          <w:u w:val="single"/>
          <w:lang w:val="lt-LT"/>
        </w:rPr>
        <w:t>Simptomai</w:t>
      </w:r>
    </w:p>
    <w:p w14:paraId="68DC2ED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Perdozavus valsartano, pagrindiniai požymiai gali būti pastebima hipotenzija, lydima sąmonės pritemimo, kraujotakos nepakankamumo ir (arba) šoko. Dėl hidrochlorotiazido perdozavimo taip pat gali atsirasti tokių simptomų: pykinimas, mieguistumas, hipovolemija ir elektrolitų pusiausvyros sutrikimas, lydimas širdies aritmijos ir raumenų spazmų. </w:t>
      </w:r>
    </w:p>
    <w:p w14:paraId="61FD8A47" w14:textId="77777777" w:rsidR="00304CB1" w:rsidRPr="00A30325" w:rsidRDefault="00304CB1" w:rsidP="00304CB1">
      <w:pPr>
        <w:spacing w:after="0" w:line="240" w:lineRule="auto"/>
        <w:rPr>
          <w:rFonts w:ascii="Times New Roman" w:hAnsi="Times New Roman"/>
          <w:lang w:val="lt-LT"/>
        </w:rPr>
      </w:pPr>
    </w:p>
    <w:p w14:paraId="56AEAB05" w14:textId="77777777" w:rsidR="00304CB1" w:rsidRPr="00A30325" w:rsidRDefault="00304CB1" w:rsidP="00304CB1">
      <w:pPr>
        <w:spacing w:after="0" w:line="240" w:lineRule="auto"/>
        <w:rPr>
          <w:rFonts w:ascii="Times New Roman" w:hAnsi="Times New Roman"/>
          <w:i/>
          <w:iCs/>
          <w:u w:val="single"/>
          <w:lang w:val="lt-LT"/>
        </w:rPr>
      </w:pPr>
      <w:r w:rsidRPr="00A30325">
        <w:rPr>
          <w:rFonts w:ascii="Times New Roman" w:hAnsi="Times New Roman"/>
          <w:i/>
          <w:iCs/>
          <w:u w:val="single"/>
          <w:lang w:val="lt-LT"/>
        </w:rPr>
        <w:t>Gydymas</w:t>
      </w:r>
    </w:p>
    <w:p w14:paraId="05E3C7D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Gydymas priklauso nuo to, kiek laiko praėjo nuo vaistinio preparato pavartojimo ir nuo simptomų sunkumo. Pirmiausiai reikia stabilizuoti kraujotaką.</w:t>
      </w:r>
    </w:p>
    <w:p w14:paraId="0E775C74"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Jei išsivysto hipotenzija, pacientą reikia paguldyti aukštielninką ir greitai imtis priemonių siekiant padidinti cirkuliuojančio skysčio kiekį. </w:t>
      </w:r>
    </w:p>
    <w:p w14:paraId="14228896"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Valsartanas nepašalinamas dialize, kadangi yra sujungtas su plazmos baltymais, bet dialize galima pašalinti hidrochlorotiazidą.</w:t>
      </w:r>
    </w:p>
    <w:p w14:paraId="0BDEB00C" w14:textId="77777777" w:rsidR="00304CB1" w:rsidRPr="00A30325" w:rsidRDefault="00304CB1" w:rsidP="00304CB1">
      <w:pPr>
        <w:tabs>
          <w:tab w:val="left" w:pos="567"/>
        </w:tabs>
        <w:spacing w:after="0" w:line="240" w:lineRule="auto"/>
        <w:rPr>
          <w:rFonts w:ascii="Times New Roman" w:hAnsi="Times New Roman"/>
          <w:lang w:val="lt-LT"/>
        </w:rPr>
      </w:pPr>
    </w:p>
    <w:p w14:paraId="79146FC2" w14:textId="77777777" w:rsidR="00304CB1" w:rsidRPr="00A30325" w:rsidRDefault="00304CB1" w:rsidP="00304CB1">
      <w:pPr>
        <w:tabs>
          <w:tab w:val="left" w:pos="567"/>
        </w:tabs>
        <w:spacing w:after="0" w:line="240" w:lineRule="auto"/>
        <w:rPr>
          <w:rFonts w:ascii="Times New Roman" w:hAnsi="Times New Roman"/>
          <w:lang w:val="lt-LT"/>
        </w:rPr>
      </w:pPr>
    </w:p>
    <w:p w14:paraId="2010568C"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5.</w:t>
      </w:r>
      <w:r w:rsidRPr="00A30325">
        <w:rPr>
          <w:rFonts w:ascii="Times New Roman" w:hAnsi="Times New Roman"/>
          <w:b/>
          <w:bCs/>
          <w:lang w:val="lt-LT"/>
        </w:rPr>
        <w:tab/>
        <w:t>FARMAKOLOGINĖS SAVYBĖS</w:t>
      </w:r>
    </w:p>
    <w:p w14:paraId="2DD4F015" w14:textId="77777777" w:rsidR="00304CB1" w:rsidRPr="00A30325" w:rsidRDefault="00304CB1" w:rsidP="00304CB1">
      <w:pPr>
        <w:tabs>
          <w:tab w:val="left" w:pos="567"/>
        </w:tabs>
        <w:spacing w:after="0" w:line="240" w:lineRule="auto"/>
        <w:rPr>
          <w:rFonts w:ascii="Times New Roman" w:hAnsi="Times New Roman"/>
          <w:b/>
          <w:bCs/>
          <w:lang w:val="lt-LT"/>
        </w:rPr>
      </w:pPr>
    </w:p>
    <w:p w14:paraId="5D0B2A72"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5.1</w:t>
      </w:r>
      <w:r w:rsidRPr="00A30325">
        <w:rPr>
          <w:rFonts w:ascii="Times New Roman" w:hAnsi="Times New Roman"/>
          <w:b/>
          <w:bCs/>
          <w:lang w:val="lt-LT"/>
        </w:rPr>
        <w:tab/>
        <w:t>Farmakodinaminės savybės</w:t>
      </w:r>
    </w:p>
    <w:p w14:paraId="106848EF" w14:textId="77777777" w:rsidR="00304CB1" w:rsidRPr="00A30325" w:rsidRDefault="00304CB1" w:rsidP="00304CB1">
      <w:pPr>
        <w:tabs>
          <w:tab w:val="left" w:pos="567"/>
        </w:tabs>
        <w:spacing w:after="0" w:line="240" w:lineRule="auto"/>
        <w:rPr>
          <w:rFonts w:ascii="Times New Roman" w:hAnsi="Times New Roman"/>
          <w:lang w:val="lt-LT"/>
        </w:rPr>
      </w:pPr>
    </w:p>
    <w:p w14:paraId="0BC2B36C"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Farmakoterapinė grupė – angiotenzino II blokatoriai ir diuretikai (valsartanas ir hidrochlorotiazidas), </w:t>
      </w:r>
    </w:p>
    <w:p w14:paraId="4769EB5C"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ATC kodas – C 09 DA 03.</w:t>
      </w:r>
    </w:p>
    <w:p w14:paraId="4576F9F2" w14:textId="77777777" w:rsidR="00304CB1" w:rsidRPr="00A30325" w:rsidRDefault="00304CB1" w:rsidP="00304CB1">
      <w:pPr>
        <w:tabs>
          <w:tab w:val="left" w:pos="567"/>
        </w:tabs>
        <w:spacing w:after="0" w:line="240" w:lineRule="auto"/>
        <w:rPr>
          <w:rFonts w:ascii="Times New Roman" w:hAnsi="Times New Roman"/>
          <w:lang w:val="lt-LT"/>
        </w:rPr>
      </w:pPr>
    </w:p>
    <w:p w14:paraId="005F845F" w14:textId="77777777" w:rsidR="00304CB1" w:rsidRPr="00A30325" w:rsidRDefault="00304CB1" w:rsidP="00304CB1">
      <w:pPr>
        <w:autoSpaceDE w:val="0"/>
        <w:autoSpaceDN w:val="0"/>
        <w:adjustRightInd w:val="0"/>
        <w:spacing w:after="0" w:line="240" w:lineRule="auto"/>
        <w:rPr>
          <w:rFonts w:ascii="Times New Roman" w:hAnsi="Times New Roman"/>
          <w:i/>
          <w:u w:val="single"/>
          <w:lang w:val="lt-LT"/>
        </w:rPr>
      </w:pPr>
      <w:r w:rsidRPr="00A30325">
        <w:rPr>
          <w:rFonts w:ascii="Times New Roman" w:hAnsi="Times New Roman"/>
          <w:i/>
          <w:u w:val="single"/>
          <w:lang w:val="lt-LT"/>
        </w:rPr>
        <w:t>Valsartanas ir hidrochlorotiazidas</w:t>
      </w:r>
    </w:p>
    <w:p w14:paraId="6B65E09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Dvigubai koduoto, atsitiktinių imčių, aktyviai kontroliuojamo tyrimo su pacientais, kurių kraujospūdį 12,5 mg hidrochlorotiazido dozė kontroliuoja nepakankamai, metu valsartano ir hidrochlorotiazido 80 mg/12,5 mg derinys vidutinį sistolinį ir diastolinį kraujospūdį sumažino reikšmingai daugiau (atitinkamai 14,9 ir 11,3 mmHg) nei 12,5 mg hidrochlorotiazido (atitinkamai 5,2 ir 2,9 mmHg) ar 25 mg hidrochlorotiazido (atitinkamai 6,8 ir 5,7 mmHg). Be to, vartojant 80 mg/12,5 mg valsartano ir hidrochlorotiazido derinį poveikis, t. y. diastolinis kraujospūdis &lt; 90 mmHg arba ≥ 10 mmHg jo sumažėjimas, pasireiškė reikšmingai didesnei daliai pacientų (60 %), palyginti su 12,5 mg hidrochlorotiazido (poveikis pasireiškia 25 % pacientų) ir 25 mg hidrochlorotiazido (poveikis pasireiškia 27 % pacientų).</w:t>
      </w:r>
    </w:p>
    <w:p w14:paraId="3E66D867"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0A88C8E7"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Dvigubai koduoto, atsitiktinių imčių, aktyviai kontroliuojamo tyrimo su pacientais, kurių kraujospūdį 80 mg valsartano dozė kontroliuoja nepakankamai, metu valsartano ir hidrochlorotiazido 80 mg/12,5 mg derinys vidutinį sistolinį ir diastolinį kraujospūdį sumažino reikšmingai daugiau (atitinkamai 9,8 ir 8,2 mmHg) nei 80 mg valsartano (atitinkamai 3,9 ir 5,1 mmHg) ar 160 mg valsartano (atitinkamai 6,5 ir 6,2 mmHg). Be to, vartojant 80 mg/12,5 mg valsartano ir hidrochlorotiazido derinį poveikis, t. y. diastolinis kraujospūdis &lt; 90 mmHg arba ≥ 10 mmHg jo sumažėjimas, pasireiškė reikšmingai didesnei daliai pacientų (51 %), palyginti su 80 mg valsartano (poveikis pasireiškia 36 % pacientų) ir 160 mg valsartano (poveikis pasireiškia 37 % pacientų).</w:t>
      </w:r>
    </w:p>
    <w:p w14:paraId="3C900575"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C2E348A"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Dvigubai koduoto, atsitiktinių imčių, placebu kontroliuojamo, faktorinio modelio klinikinio tyrimo metu įvairūs valsartano ir hidrochlorotiazido deriniai buvo palyginti su kiekviena veikliąja medžiaga atskirai. Valsartano ir hidrochlorotiazido 80 mg/12,5 mg derinys sistolinį ir diastolinį kraujospūdį sumažino reikšmingai daugiau (atitinkamai 16,5 ir 11,8 mmHg) nei placebas (atitinkamai 1,9 ir 4,1 mmHg) ir 12,5 mg hidrochlorotiazido (atitinkamai 7,3 ir 7,2 mmHg) ir 80 mg valsartano (atitinkamai 8,8 ir 8,6 mg). Be to, vartojant 80 mg/12,5 mg valsartano ir hidrochlorotiazido derinį poveikis, t. y. diastolinis kraujospūdis &lt; 90 mmHg arba nustatytas ≥ 10 mmHg jo sumažėjimas, pasireiškė reikšmingai didesnei daliai pacientų (64 %), palyginti su placebu (poveikis pasireiškia 29 % pacientų) ir hidrochlorotiazidu (poveikis pasireiškia 41 % pacientų).</w:t>
      </w:r>
    </w:p>
    <w:p w14:paraId="13A28693"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D11735E"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r w:rsidRPr="004618CB">
        <w:rPr>
          <w:rFonts w:ascii="Times New Roman" w:hAnsi="Times New Roman"/>
          <w:highlight w:val="lightGray"/>
          <w:lang w:val="lt-LT"/>
        </w:rPr>
        <w:t>Dvigubai koduoto, atsitiktinių imčių, aktyviai kontroliuojamo tyrimo su pacientais, kurių kraujospūdį 12,5 mg hidrochlorotiazido dozė kontroliuoja nepakankamai, metu valsartano ir hidrochlorotiazido 160 mg/12,5 mg derinys vidutinį sistolinį ir diastolinį kraujospūdį sumažino reikšmingai daugiau (atitinkamai 12,4 ir 7,5 mmHg) nei 25 mg hidrochlorotiazido (atitinkamai 5,6 ir 2,1 mmHg). Be to, vartojant 160 mg/12,5 mg valsartano ir hidrochlorotiazido derinį poveikis, t. y. kraujospūdis &lt; 140/90 mmHg arba nustatytas ≥ 20 mmHg sistolinio kraujospūdžio ar ≥ 10 mmHg diastolinio kraujospūdžio sumažėjimas, pasireiškė reikšmingai didesnei daliai pacientų (50 %), palyginti su 25 mg hidrochlorotiazido (poveikis pasireiškia 25 % pacientų).</w:t>
      </w:r>
    </w:p>
    <w:p w14:paraId="0183BF4F"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p>
    <w:p w14:paraId="364EEB3A"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r w:rsidRPr="004618CB">
        <w:rPr>
          <w:rFonts w:ascii="Times New Roman" w:hAnsi="Times New Roman"/>
          <w:highlight w:val="lightGray"/>
          <w:lang w:val="lt-LT"/>
        </w:rPr>
        <w:lastRenderedPageBreak/>
        <w:t>Dvigubai koduoto, atsitiktinių imčių, aktyviai kontroliuojamo tyrimo su pacientais, kurių kraujospūdį 160 mg valsartano dozė kontroliuoja nepakankamai, metu abu valsartano ir hidrochlorotiazido deriniai vidutinį sistolinį ir diastolinį kraujospūdį sumažino reikšmingai daugiau: 160 mg/25 mg dozės – atitinkamai 14,6 ir 11,9 mmHg, o 160 mg/12,5 mg dozės – atitinkamai 12,4/10,4 mmHg, palyginti su 160 mg valsartano – atitinkamai 8,7 ir 8,8 mmHg. Kraujospūdį mažinančio poveikio skirtumas tarp 160 mg/25 mg ir 160 mg/12,5 mg dozių taip pat buvo statistiškai reikšmingas. Be to, vartojant 160 mg/25 mg ir 160 mg/12,5 mg valsartano ir hidrochlorotiazido derinius poveikis, t. y. diastolinis kraujospūdis &lt; 90 mmHg arba nustatytas ≥ 10 mmHg jo sumažėjimas, pasireiškė reikšmingai didesnei daliai pacientų (atitinkamai 68 % ir 62 %), palyginti su 160 mg valsartano (poveikis pasireiškia 49 % pacientų).</w:t>
      </w:r>
    </w:p>
    <w:p w14:paraId="0CA2EC63"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p>
    <w:p w14:paraId="61534883"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r w:rsidRPr="004618CB">
        <w:rPr>
          <w:rFonts w:ascii="Times New Roman" w:hAnsi="Times New Roman"/>
          <w:highlight w:val="lightGray"/>
          <w:lang w:val="lt-LT"/>
        </w:rPr>
        <w:t>Dvigubai koduoto, atsitiktinių imčių, placebu kontroliuojamo, faktorinio modelio klinikinio tyrimo metu įvairūs valsartano ir hidrochlorotiazido deriniai buvo palyginti su kiekviena veikliąja medžiaga atskirai. Valsartano ir hidrochlorotiazido deriniai sistolinį ir diastolinį kraujospūdį sumažino reikšmingai daugiau: 160 mg/12,5 mg dozės – atitinkamai 17,8 ir 13,5 mmHg, o 160 mg/25 mg dozės – atitinkamai 22,5 ir 15,3 mmHg, palyginti su placebu (atitinkamai 1,9 ir 4,1 mmHg) ir viena veikliąja medžiaga, t. y. 12,5 mg hidrochlorotiazido – atitinkamai 7,3 ir 7,2 mmHg, 25 mg hidrochlorotiazido – atitinkamai 12,7 ir 9,3 mmHg, o 160 mg valsartano – atitinkamai 12,1 ir 9,4 mg. Be to, vartojant 160 mg/25 mg ir 160 mg/12,5 mg valsartano ir hidrochlorotiazido derinius poveikis, t. y. diastolinis kraujospūdis &lt; 90 mmHg arba nustatytas ≥ 10 mmHg jo sumažėjimas, pasireiškė reikšmingai didesnei daliai pacientų (atitinkamai 81 % ir 76 %), palyginti su placebu (poveikis pasireiškia 29 % pacientų) ir viena veikliąja medžiaga, t. y. 12,5 mg hidrochlorotiazido (poveikis pasireiškia 41 % pacientų), 25 mg hidrochlorotiazido (poveikis pasireiškia 54 % pacientų) ir 160 mg valsartano (poveikis pasireiškia 59 % pacientų).</w:t>
      </w:r>
    </w:p>
    <w:p w14:paraId="5311AC6B"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p>
    <w:p w14:paraId="6810751D"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r w:rsidRPr="004618CB">
        <w:rPr>
          <w:rFonts w:ascii="Times New Roman" w:hAnsi="Times New Roman"/>
          <w:highlight w:val="lightGray"/>
          <w:lang w:val="lt-LT"/>
        </w:rPr>
        <w:t>Dvigubai koduoto, atsitiktinių imčių, aktyviai kontroliuojamo tyrimo su pacientais, kurių kraujospūdį 12,5 mg hidrochlorotiazido dozė kontroliuoja nepakankamai, metu valsartano ir hidrochlorotiazido 160 mg/12,5 mg derinys vidutinį sistolinį ir diastolinį kraujospūdį sumažino reikšmingai daugiau (atitinkamai 12,4 ir 7,5 mmHg) nei 25 mg hidrochlorotiazido (atitinkamai 5,6 ir 2,1 mmHg). Be to, vartojant 160 mg/12,5 mg valsartano ir hidrochlorotiazido derinį poveikis, t. y. kraujospūdis &lt; 140/90 mmHg arba nustatytas ≥ 20 mmHg sistolinio kraujospūdžio ar ≥ 10 mmHg diastolinio kraujospūdžio sumažėjimas, pasireiškė reikšmingai didesnei daliai pacientų (50 %), palyginti su 25 mg hidrochlorotiazido (poveikis pasireiškia 25 % pacientų).</w:t>
      </w:r>
    </w:p>
    <w:p w14:paraId="5A69B71F"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p>
    <w:p w14:paraId="24A2F515"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Dvigubai koduoto, atsitiktinių imčių, aktyviai kontroliuojamo tyrimo su pacientais, kurių kraujospūdį 160 mg valsartano dozė kontroliuoja nepakankamai, metu abu valsartano ir hidrochlorotiazido deriniai vidutinį sistolinį ir diastolinį kraujospūdį sumažino reikšmingai daugiau: 160 mg/25 mg dozės – atitinkamai 14,6 ir 11,9 mmHg, o 160 mg/12,5 mg dozės – atitinkamai 12,4/10,4 mmHg, palyginti su 160 mg valsartano (atitinkamai 8,7 ir 8,8 mmHg). Statistinis kraujospūdį mažinančio poveikio skirtumo tarp 160 mg/25 mg ir 160 mg/12,5 mg dozių reikšmingumas buvo pasiektas. Be to, vartojant 160 mg/25 mg ir 160 mg/12,5 mg valsartano ir hidrochlorotiazido derinius poveikis, t. y. diastolinis kraujospūdis &lt; 90 mmHg arba nustatytas ≥ 10 mmHg jo sumažėjimas, pasireiškė reikšmingai didesnei daliai pacientų (atitinkamai 68 % ir 62 %), palyginti su 160 mg valsartano (poveikis pasireiškia 49 % pacientų). </w:t>
      </w:r>
    </w:p>
    <w:p w14:paraId="1AA0F1C9" w14:textId="77777777" w:rsidR="00304CB1" w:rsidRPr="004618CB" w:rsidRDefault="00304CB1" w:rsidP="00304CB1">
      <w:pPr>
        <w:autoSpaceDE w:val="0"/>
        <w:autoSpaceDN w:val="0"/>
        <w:adjustRightInd w:val="0"/>
        <w:spacing w:after="0" w:line="240" w:lineRule="auto"/>
        <w:rPr>
          <w:rFonts w:ascii="Times New Roman" w:hAnsi="Times New Roman"/>
          <w:highlight w:val="lightGray"/>
          <w:lang w:val="lt-LT"/>
        </w:rPr>
      </w:pPr>
    </w:p>
    <w:p w14:paraId="2B68669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4618CB">
        <w:rPr>
          <w:rFonts w:ascii="Times New Roman" w:hAnsi="Times New Roman"/>
          <w:highlight w:val="lightGray"/>
          <w:lang w:val="lt-LT"/>
        </w:rPr>
        <w:t xml:space="preserve">Dvigubai koduoto, atsitiktinių imčių, placebu kontroliuojamo, faktorinio modelio klinikinio tyrimo metu įvairūs valsartano ir hidrochlorotiazido deriniai buvo palyginti su kiekviena veikliąja medžiaga atskirai. Valsartano ir hidrochlorotiazido deriniai sistolinį ir diastolinį kraujospūdį sumažino reikšmingai daugiau: 160 mg/12,5 mg dozės – atitinkamai 17,8 ir 13,5 mmHg, o 160 mg/25 mg dozės – atitinkamai 22,5 ir 15,3 mmHg, palyginti su placebu (atitinkamai 1,9 ir 4,1 mmHg) ir viena veikliąja medžiaga, t. y. 12,5 mg hidrochlorotiazido (atitinkamai 7,3 ir 7,2 mmHg), 25 mg hidrochlorotiazido (atitinkamai 12,7 ir 9,3 mmHg) ir 160 mg valsartano (atitinkamai 12,1 ir 9,4 mg). Be to, vartojant 160 mg/25 mg ir 160 mg/12,5 mg valsartano ir hidrochlorotiazido derinius poveikis, t. y. diastolinis kraujospūdis &lt; 90 mmHg arba nustatytas ≥ 10 mmHg jo sumažėjimas, pasireiškė reikšmingai didesnei daliai pacientų (atitinkamai 81 % ir 76 %), palyginti su placebu (poveikis pasireiškia 29 % pacientų) ir viena veikliąja medžiaga, t. y. 12,5 mg hidrochlorotiazido (poveikis pasireiškia 41 % pacientų), 25 mg </w:t>
      </w:r>
      <w:r w:rsidRPr="004618CB">
        <w:rPr>
          <w:rFonts w:ascii="Times New Roman" w:hAnsi="Times New Roman"/>
          <w:highlight w:val="lightGray"/>
          <w:lang w:val="lt-LT"/>
        </w:rPr>
        <w:lastRenderedPageBreak/>
        <w:t>hidrochlorotiazido (poveikis pasireiškia 54 % pacientų), ir 160 mg valsartano (poveikis pasireiškia 59 % pacientų).</w:t>
      </w:r>
    </w:p>
    <w:p w14:paraId="5F357085"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202A9634"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Kontroliuojamų klinikinių tyrimų su valsartano ir hidrochlorotiazido deriniu metu kalio kiekis kraujo serume mažėjo priklausomai nuo dozės. Kalio kiekis kraujo serume pacientams, kuriems buvo skiriama vartoti 25 mg hidrochlorotiazido dozė, sumažėdavo dažniau nei pacientams, kurie vartojo 12,5 mg hidrochlorotiazido dozę. Atliekant kontroliuojamus klinikinius tyrimus su valsartano ir hidrochlorotiazido deriniu nustatyta, kad valsartano kalį tausojantis poveikis susilpnina hidrochlorotiazido kalio kiekį mažinantį poveikį.</w:t>
      </w:r>
    </w:p>
    <w:p w14:paraId="1CD11459" w14:textId="77777777" w:rsidR="00304CB1" w:rsidRPr="00A30325" w:rsidRDefault="00304CB1" w:rsidP="00304CB1">
      <w:pPr>
        <w:tabs>
          <w:tab w:val="left" w:pos="567"/>
        </w:tabs>
        <w:spacing w:after="0" w:line="240" w:lineRule="auto"/>
        <w:rPr>
          <w:rFonts w:ascii="Times New Roman" w:hAnsi="Times New Roman"/>
          <w:lang w:val="lt-LT"/>
        </w:rPr>
      </w:pPr>
    </w:p>
    <w:p w14:paraId="1C064A7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Šiuo metu nėra žinomas teigiamas valsartano ir hidrochlorotiazido derinio poveikis kardiovaskuliniam mirštamumui ir sergamumui. </w:t>
      </w:r>
    </w:p>
    <w:p w14:paraId="386275B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Epidemiologinių tyrimų duomenimis, gydymas hidrochlorotiazidu sumažina kardiovaskulinio mirštamumo ir sergamumo riziką.</w:t>
      </w:r>
    </w:p>
    <w:p w14:paraId="3449DA53" w14:textId="77777777" w:rsidR="00304CB1" w:rsidRPr="00A30325" w:rsidRDefault="00304CB1" w:rsidP="00304CB1">
      <w:pPr>
        <w:tabs>
          <w:tab w:val="left" w:pos="567"/>
        </w:tabs>
        <w:spacing w:after="0" w:line="240" w:lineRule="auto"/>
        <w:rPr>
          <w:rFonts w:ascii="Times New Roman" w:hAnsi="Times New Roman"/>
          <w:lang w:val="lt-LT"/>
        </w:rPr>
      </w:pPr>
    </w:p>
    <w:p w14:paraId="10495F86" w14:textId="77777777" w:rsidR="00304CB1" w:rsidRPr="00A30325" w:rsidRDefault="00304CB1" w:rsidP="00304CB1">
      <w:pPr>
        <w:tabs>
          <w:tab w:val="left" w:pos="567"/>
        </w:tabs>
        <w:spacing w:after="0" w:line="240" w:lineRule="auto"/>
        <w:rPr>
          <w:rFonts w:ascii="Times New Roman" w:hAnsi="Times New Roman"/>
          <w:i/>
          <w:u w:val="single"/>
          <w:lang w:val="lt-LT"/>
        </w:rPr>
      </w:pPr>
      <w:r w:rsidRPr="00A30325">
        <w:rPr>
          <w:rFonts w:ascii="Times New Roman" w:hAnsi="Times New Roman"/>
          <w:i/>
          <w:u w:val="single"/>
          <w:lang w:val="lt-LT"/>
        </w:rPr>
        <w:t>Valsartanas</w:t>
      </w:r>
    </w:p>
    <w:p w14:paraId="69E24216"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Valsartanas yra specifinis angiotenzino II (Ang. II) receptorių blokatorius, veiksmingas pavartotas per burną. Jis selektyviai veikia AT</w:t>
      </w:r>
      <w:r w:rsidRPr="00A30325">
        <w:rPr>
          <w:rFonts w:ascii="Times New Roman" w:hAnsi="Times New Roman"/>
          <w:vertAlign w:val="subscript"/>
          <w:lang w:val="lt-LT"/>
        </w:rPr>
        <w:t>1</w:t>
      </w:r>
      <w:r w:rsidRPr="00A30325">
        <w:rPr>
          <w:rFonts w:ascii="Times New Roman" w:hAnsi="Times New Roman"/>
          <w:lang w:val="lt-LT"/>
        </w:rPr>
        <w:t xml:space="preserve"> receptorių, per kuriuos realizuojasi angiotenzino II poveikis, potipį. Valsartanui užblokavus AT</w:t>
      </w:r>
      <w:r w:rsidRPr="00A30325">
        <w:rPr>
          <w:rFonts w:ascii="Times New Roman" w:hAnsi="Times New Roman"/>
          <w:vertAlign w:val="subscript"/>
          <w:lang w:val="lt-LT"/>
        </w:rPr>
        <w:t xml:space="preserve">1 </w:t>
      </w:r>
      <w:r w:rsidRPr="00A30325">
        <w:rPr>
          <w:rFonts w:ascii="Times New Roman" w:hAnsi="Times New Roman"/>
          <w:lang w:val="lt-LT"/>
        </w:rPr>
        <w:t>receptorius, kraujo plazmoje padidėja Ang. II kiekis, galintis stimuliuoti neužblokuotus AT</w:t>
      </w:r>
      <w:r w:rsidRPr="00A30325">
        <w:rPr>
          <w:rFonts w:ascii="Times New Roman" w:hAnsi="Times New Roman"/>
          <w:vertAlign w:val="subscript"/>
          <w:lang w:val="lt-LT"/>
        </w:rPr>
        <w:t xml:space="preserve">2 </w:t>
      </w:r>
      <w:r w:rsidRPr="00A30325">
        <w:rPr>
          <w:rFonts w:ascii="Times New Roman" w:hAnsi="Times New Roman"/>
          <w:lang w:val="lt-LT"/>
        </w:rPr>
        <w:t>receptorius, per kuriuos atsveriamas AT</w:t>
      </w:r>
      <w:r w:rsidRPr="00A30325">
        <w:rPr>
          <w:rFonts w:ascii="Times New Roman" w:hAnsi="Times New Roman"/>
          <w:vertAlign w:val="subscript"/>
          <w:lang w:val="lt-LT"/>
        </w:rPr>
        <w:t xml:space="preserve">1 </w:t>
      </w:r>
      <w:r w:rsidRPr="00A30325">
        <w:rPr>
          <w:rFonts w:ascii="Times New Roman" w:hAnsi="Times New Roman"/>
          <w:lang w:val="lt-LT"/>
        </w:rPr>
        <w:t>receptorių sukeltas poveikis. Dalinis agonistinis aktyvumas AT</w:t>
      </w:r>
      <w:r w:rsidRPr="00A30325">
        <w:rPr>
          <w:rFonts w:ascii="Times New Roman" w:hAnsi="Times New Roman"/>
          <w:vertAlign w:val="subscript"/>
          <w:lang w:val="lt-LT"/>
        </w:rPr>
        <w:t xml:space="preserve">1 </w:t>
      </w:r>
      <w:r w:rsidRPr="00A30325">
        <w:rPr>
          <w:rFonts w:ascii="Times New Roman" w:hAnsi="Times New Roman"/>
          <w:lang w:val="lt-LT"/>
        </w:rPr>
        <w:t>receptoriams valsartanui nebūdingas. Juos preparatas blokuoja maždaug 20 000 kartų stipriau negu AT</w:t>
      </w:r>
      <w:r w:rsidRPr="00A30325">
        <w:rPr>
          <w:rFonts w:ascii="Times New Roman" w:hAnsi="Times New Roman"/>
          <w:vertAlign w:val="subscript"/>
          <w:lang w:val="lt-LT"/>
        </w:rPr>
        <w:t>2</w:t>
      </w:r>
      <w:r w:rsidRPr="00A30325">
        <w:rPr>
          <w:rFonts w:ascii="Times New Roman" w:hAnsi="Times New Roman"/>
          <w:lang w:val="lt-LT"/>
        </w:rPr>
        <w:t xml:space="preserve"> receptorius. Prie kitokiems hormonams jautrių receptorių ir ląstelių membranose funkcionuojančių jonų srovės kanalų, kurie svarbūs reguliuojant širdies ir kraujagyslių funkciją, valsartanas nesijungia ir jų neblokuoja.</w:t>
      </w:r>
    </w:p>
    <w:p w14:paraId="280E3EDA"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458E0A83"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Valsartanas neslopina AKF (kininazės II), kuris angiotenziną I verčia angiotenzinu II ir ardo bradikininą. Kadangi nėra veikiamas AKF ir nesustiprinamas bradikinino ir substancijos P poveikis, angiotenzino II receptorių blokatoriai nesukelia kosulio. Klinikinių tyrimų metu, kai valsartano poveikis buvo lyginamas su AKF inhibitoriaus, valsartaną vartojantiems pacientams sausas kosulys pasireiškė daug rečiau (P </w:t>
      </w:r>
      <w:r w:rsidRPr="00A30325">
        <w:rPr>
          <w:rFonts w:ascii="Times New Roman" w:hAnsi="Times New Roman"/>
          <w:lang w:val="lt-LT"/>
        </w:rPr>
        <w:sym w:font="Symbol" w:char="F03C"/>
      </w:r>
      <w:r w:rsidRPr="00A30325">
        <w:rPr>
          <w:rFonts w:ascii="Times New Roman" w:hAnsi="Times New Roman"/>
          <w:lang w:val="lt-LT"/>
        </w:rPr>
        <w:t> 0,05) negu vartojantiems AKF inhibitorių (atitinkamai 2,6 </w:t>
      </w:r>
      <w:r w:rsidRPr="00A30325">
        <w:rPr>
          <w:rFonts w:ascii="Times New Roman" w:hAnsi="Times New Roman"/>
          <w:lang w:val="lt-LT"/>
        </w:rPr>
        <w:sym w:font="Symbol" w:char="F025"/>
      </w:r>
      <w:r w:rsidRPr="00A30325">
        <w:rPr>
          <w:rFonts w:ascii="Times New Roman" w:hAnsi="Times New Roman"/>
          <w:lang w:val="lt-LT"/>
        </w:rPr>
        <w:t xml:space="preserve"> ir 7,9 </w:t>
      </w:r>
      <w:r w:rsidRPr="00A30325">
        <w:rPr>
          <w:rFonts w:ascii="Times New Roman" w:hAnsi="Times New Roman"/>
          <w:lang w:val="lt-LT"/>
        </w:rPr>
        <w:sym w:font="Symbol" w:char="F025"/>
      </w:r>
      <w:r w:rsidRPr="00A30325">
        <w:rPr>
          <w:rFonts w:ascii="Times New Roman" w:hAnsi="Times New Roman"/>
          <w:lang w:val="lt-LT"/>
        </w:rPr>
        <w:t>). Klinikinių tyrimų metu iš tų pacientų, kuriems anksčiau AKF inhibitoriai buvo sukėlę sausą kosulį, valsartanas kosulį sukėlė 19,5 </w:t>
      </w:r>
      <w:r w:rsidRPr="00A30325">
        <w:rPr>
          <w:rFonts w:ascii="Times New Roman" w:hAnsi="Times New Roman"/>
          <w:lang w:val="lt-LT"/>
        </w:rPr>
        <w:sym w:font="Symbol" w:char="F025"/>
      </w:r>
      <w:r w:rsidRPr="00A30325">
        <w:rPr>
          <w:rFonts w:ascii="Times New Roman" w:hAnsi="Times New Roman"/>
          <w:lang w:val="lt-LT"/>
        </w:rPr>
        <w:t xml:space="preserve">, tiazidiniai diuretikai </w:t>
      </w:r>
      <w:r w:rsidRPr="00A30325">
        <w:rPr>
          <w:rFonts w:ascii="Times New Roman" w:hAnsi="Times New Roman"/>
          <w:lang w:val="lt-LT"/>
        </w:rPr>
        <w:sym w:font="Symbol" w:char="F02D"/>
      </w:r>
      <w:r w:rsidRPr="00A30325">
        <w:rPr>
          <w:rFonts w:ascii="Times New Roman" w:hAnsi="Times New Roman"/>
          <w:lang w:val="lt-LT"/>
        </w:rPr>
        <w:t xml:space="preserve"> 19 </w:t>
      </w:r>
      <w:r w:rsidRPr="00A30325">
        <w:rPr>
          <w:rFonts w:ascii="Times New Roman" w:hAnsi="Times New Roman"/>
          <w:lang w:val="lt-LT"/>
        </w:rPr>
        <w:sym w:font="Symbol" w:char="F025"/>
      </w:r>
      <w:r w:rsidRPr="00A30325">
        <w:rPr>
          <w:rFonts w:ascii="Times New Roman" w:hAnsi="Times New Roman"/>
          <w:lang w:val="lt-LT"/>
        </w:rPr>
        <w:t xml:space="preserve">, AKF inhibitoriai </w:t>
      </w:r>
      <w:r w:rsidRPr="00A30325">
        <w:rPr>
          <w:rFonts w:ascii="Times New Roman" w:hAnsi="Times New Roman"/>
          <w:lang w:val="lt-LT"/>
        </w:rPr>
        <w:sym w:font="Symbol" w:char="F02D"/>
      </w:r>
      <w:r w:rsidRPr="00A30325">
        <w:rPr>
          <w:rFonts w:ascii="Times New Roman" w:hAnsi="Times New Roman"/>
          <w:lang w:val="lt-LT"/>
        </w:rPr>
        <w:t xml:space="preserve"> 68,5 </w:t>
      </w:r>
      <w:r w:rsidRPr="00A30325">
        <w:rPr>
          <w:rFonts w:ascii="Times New Roman" w:hAnsi="Times New Roman"/>
          <w:lang w:val="lt-LT"/>
        </w:rPr>
        <w:sym w:font="Symbol" w:char="F025"/>
      </w:r>
      <w:r w:rsidRPr="00A30325">
        <w:rPr>
          <w:rFonts w:ascii="Times New Roman" w:hAnsi="Times New Roman"/>
          <w:lang w:val="lt-LT"/>
        </w:rPr>
        <w:t xml:space="preserve"> (P </w:t>
      </w:r>
      <w:r w:rsidRPr="00A30325">
        <w:rPr>
          <w:rFonts w:ascii="Times New Roman" w:hAnsi="Times New Roman"/>
          <w:lang w:val="lt-LT"/>
        </w:rPr>
        <w:sym w:font="Symbol" w:char="F03C"/>
      </w:r>
      <w:r w:rsidRPr="00A30325">
        <w:rPr>
          <w:rFonts w:ascii="Times New Roman" w:hAnsi="Times New Roman"/>
          <w:lang w:val="lt-LT"/>
        </w:rPr>
        <w:t xml:space="preserve"> 0,05). </w:t>
      </w:r>
    </w:p>
    <w:p w14:paraId="75360AD8"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354AF6B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Hipertenzija sergantiems pacientams valsartanas mažina kraujospūdį, tačiau nekeičia pulso dažnio. Išgėrus vienkartinę dozę, daugumai pacientų kraujospūdis pradeda mažėti per 2 val., daugiausia sumažėja po 4–6 val. Antihipertenzinis poveikis po išgertos dozės trunka ilgiau negu 24 val. Vartojant kartotines dozes, paprastai daugiausia kraujospūdis sumažėja, vartojant bet kokią dozę, per 2–4 savaites ir toks išlieka ilgai gydant preparatu. Vartojant kartu su hidrochlorotiazidu, kraujospūdis mažėja gerokai daugiau. </w:t>
      </w:r>
    </w:p>
    <w:p w14:paraId="17E74982" w14:textId="77777777" w:rsidR="00304CB1" w:rsidRPr="00A30325" w:rsidRDefault="00304CB1" w:rsidP="00304CB1">
      <w:pPr>
        <w:tabs>
          <w:tab w:val="left" w:pos="567"/>
        </w:tabs>
        <w:spacing w:after="0" w:line="240" w:lineRule="auto"/>
        <w:rPr>
          <w:rFonts w:ascii="Times New Roman" w:hAnsi="Times New Roman"/>
          <w:lang w:val="lt-LT"/>
        </w:rPr>
      </w:pPr>
    </w:p>
    <w:p w14:paraId="1EFBCC3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Valsartano vartojimą nutraukus staiga, atoveiksmio hipertenzijos ar kitokių nepageidaujamų reiškinių neatsiranda.</w:t>
      </w:r>
    </w:p>
    <w:p w14:paraId="3CD5C7C6"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Hipertenzija ir II tipo cukriniu diabetu sergantiems pacientams, kuriems pasireiškia mikroalbuminurija, vartojant valsartaną sumažėja albumino išsiskyrimas su šlapimu. MARVAL (</w:t>
      </w:r>
      <w:r w:rsidRPr="00A30325">
        <w:rPr>
          <w:rFonts w:ascii="Times New Roman" w:hAnsi="Times New Roman"/>
          <w:i/>
          <w:iCs/>
          <w:lang w:val="lt-LT"/>
        </w:rPr>
        <w:t>angl. Micro Albuminuria Reduction with valsartan</w:t>
      </w:r>
      <w:r w:rsidRPr="00A30325">
        <w:rPr>
          <w:rFonts w:ascii="Times New Roman" w:hAnsi="Times New Roman"/>
          <w:lang w:val="lt-LT"/>
        </w:rPr>
        <w:t xml:space="preserve">) tyrimo metu buvo vertinamas albumino išsiskyrimas su šlapimu (AIŠ), vartojant valsartaną (80–160 mg vieną kartą per parą) arba amlodipiną (5–10 mg vieną kartą per parą) 332 II tipo diabetu sergantiems pacientams (amžiaus vidurkis 58 metai; 265 vyrai), kuriems pasireiškė mikroalbuminurija (valsartanas – 58 μg/min.; amlodipinas – 55,4 μg/min.), buvo normalus arba aukštas kraujospūdis ir išsaugota inkstų funkcija (kreatininas kraujyje &lt;120 μmol/l). Per 24 savaites AIŠ sumažėjo (p &lt; 0,001) 42 % (-24,2 μg/min.; 95 % PI: nuo -40,4 iki -19,1) vartojant valsartaną ir apie 3 % (-1,7 μg/min.; 95 % PI: nuo -5,6 iki 14,9) vartojant amlodipiną, nepaisant panašaus kraujospūdžio rodiklių sumažėjimo abiejose grupėse. </w:t>
      </w:r>
      <w:r w:rsidRPr="00A30325">
        <w:rPr>
          <w:rFonts w:ascii="Times New Roman" w:hAnsi="Times New Roman"/>
          <w:i/>
          <w:iCs/>
          <w:lang w:val="lt-LT"/>
        </w:rPr>
        <w:t>Diovan</w:t>
      </w:r>
      <w:r w:rsidRPr="00A30325">
        <w:rPr>
          <w:rFonts w:ascii="Times New Roman" w:hAnsi="Times New Roman"/>
          <w:lang w:val="lt-LT"/>
        </w:rPr>
        <w:t xml:space="preserve"> proteinurijos sumažėjimo tyrimo metu (</w:t>
      </w:r>
      <w:r w:rsidRPr="00A30325">
        <w:rPr>
          <w:rFonts w:ascii="Times New Roman" w:hAnsi="Times New Roman"/>
          <w:i/>
          <w:iCs/>
          <w:lang w:val="lt-LT"/>
        </w:rPr>
        <w:t>angl., Diovan Reduction of Proteinuria</w:t>
      </w:r>
      <w:r w:rsidRPr="00A30325">
        <w:rPr>
          <w:rFonts w:ascii="Times New Roman" w:hAnsi="Times New Roman"/>
          <w:lang w:val="lt-LT"/>
        </w:rPr>
        <w:t xml:space="preserve">, DROP) buvo toliau tiriamas valsartano veiksmingumas, mažinant AIŠ 391 hipertenzija sergančiam pacientui (AKS 150/88 mmHg), kuris taip pat sirgo II tipo cukriniu diabetu, jiems pasireiškė albuminurija (vidurkis 102 μg/min.; 20–700 μg/min.) ir buvo išsaugota inkstų funkcija (vidutinė kreatinino koncentracija serume 80 μmol/l). Pacientai atsitiktinių imčių būdu buvo atrinkti į grupes, kuriose buvo skiriama viena iš trijų valsartano </w:t>
      </w:r>
      <w:r w:rsidRPr="00A30325">
        <w:rPr>
          <w:rFonts w:ascii="Times New Roman" w:hAnsi="Times New Roman"/>
          <w:lang w:val="lt-LT"/>
        </w:rPr>
        <w:lastRenderedPageBreak/>
        <w:t>dozių (160, 320 ir 640 mg, vartojant vieną kartą per parą) ir gydoma 30 savaičių. Tyrimo tikslas buvo nustatyti optimalią valsartano dozę, kurią vartojant hipertenzija ir II tipo cukriniu diabetu sergantiems pacientams sumažėtų AIŠ. Per 30 savaičių procentinis AIŠ pokytis, palyginti su pradiniu, vartojant 160 mg valsartano, reikšmingai sumažėjo 36 % (95 % PI: nuo 22 iki 47 %) ir 44 %, vartojant 320 mg valsartano (95 % PI: nuo 31 iki 54 %). Gauta išvada, kad II tipo cukriniu diabetu sergantiems pacientams vartojant 160–320 mg valsartano, kliniškai reikšmingai sumažėja AIŠ.</w:t>
      </w:r>
    </w:p>
    <w:p w14:paraId="705DCB72" w14:textId="77777777" w:rsidR="00304CB1" w:rsidRPr="00A30325" w:rsidRDefault="00304CB1" w:rsidP="00304CB1">
      <w:pPr>
        <w:tabs>
          <w:tab w:val="left" w:pos="567"/>
        </w:tabs>
        <w:spacing w:after="0" w:line="240" w:lineRule="auto"/>
        <w:rPr>
          <w:rFonts w:ascii="Times New Roman" w:hAnsi="Times New Roman"/>
          <w:lang w:val="lt-LT"/>
        </w:rPr>
      </w:pPr>
    </w:p>
    <w:p w14:paraId="5952D06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Dviem dideliais atsitiktinės atrankos, kontroliuojamais tyrimais (ONTARGET (angl. „ONgoing Telmisartan Alone and in combination with Ramipril Global Endpoint Trial“) ir VA NEPHRON-D (angl.</w:t>
      </w:r>
    </w:p>
    <w:p w14:paraId="59128A63"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„The Veterans Affairs Nephropathy in Diabetes“)) buvo ištirtas AKF inhibitoriaus ir angiotenzino II receptorių blokatoriaus derinio vartojimas.</w:t>
      </w:r>
    </w:p>
    <w:p w14:paraId="3753D8E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6B5B13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35CA93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Todėl pacientams, sergantiems diabetine nefropatija, negalima kartu vartoti AKF inhibitorių ir angiotenzino II receptorių blokatorių.</w:t>
      </w:r>
    </w:p>
    <w:p w14:paraId="34D507E3" w14:textId="77777777" w:rsidR="00304CB1" w:rsidRPr="00A30325" w:rsidRDefault="00304CB1" w:rsidP="00304CB1">
      <w:pPr>
        <w:tabs>
          <w:tab w:val="left" w:pos="567"/>
        </w:tabs>
        <w:spacing w:after="0" w:line="240" w:lineRule="auto"/>
        <w:rPr>
          <w:rFonts w:ascii="Times New Roman" w:hAnsi="Times New Roman"/>
          <w:lang w:val="lt-LT"/>
        </w:rPr>
      </w:pPr>
    </w:p>
    <w:p w14:paraId="6B9C65E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9FF4CD3" w14:textId="77777777" w:rsidR="00304CB1" w:rsidRPr="00A30325" w:rsidRDefault="00304CB1" w:rsidP="00304CB1">
      <w:pPr>
        <w:tabs>
          <w:tab w:val="left" w:pos="567"/>
        </w:tabs>
        <w:spacing w:after="0" w:line="240" w:lineRule="auto"/>
        <w:rPr>
          <w:rFonts w:ascii="Times New Roman" w:hAnsi="Times New Roman"/>
          <w:lang w:val="lt-LT"/>
        </w:rPr>
      </w:pPr>
    </w:p>
    <w:p w14:paraId="0233341D"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color w:val="000000"/>
          <w:u w:val="single"/>
          <w:lang w:val="lt-LT"/>
        </w:rPr>
        <w:t>Hidrochlorotiazidas</w:t>
      </w:r>
    </w:p>
    <w:p w14:paraId="016300E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Tiazidiniai diuretikai veikia daugiausia distaliniuose vingiuotuosiuose inkstų kanalėliuose. Nustatyta, kad žievinėje inkstų dalyje yra didelio afiniteto receptorių, prie kurių pirmiausia prisijungia tiazidiniai diuretikai ir tuo būdu slopinamas natrio chlorido transportavimas distaliniuose vingiuotuosiuose inkstų kanalėliuose. Tiazidiniai diuretikai slopina Na+Cl- jonų perėjimą per ląstelių membraną greičiausiai blokuodami Cl- jonų perėjimo per membraną vietą ir tuo būdu paveikdami elektrolitų reabsorbcijos mechanizmus. Dėl to tiesiogiai maždaug vienodai didėja natrio ir chloro pasišalinimas ir netiesiogiai dėl šio diuretinio poveikio sumažėja plazmos tūris, taigi padidėja plazmos renino aktyvumas, aldosterono sekrecija, su šlapimu netenkama kalio ir sumažėja kalio kiekis serume. Kadangi renino ir aldosterono ryšį palaiko angiotenzinas II, kartu vartojant valsartaną, kalio sumažėjimas serume bus ne toks didelis, kaip gydant vienu hidrochlorotiazidu.</w:t>
      </w:r>
    </w:p>
    <w:p w14:paraId="4E2537AA" w14:textId="77777777" w:rsidR="00304CB1" w:rsidRDefault="00304CB1" w:rsidP="00304CB1">
      <w:pPr>
        <w:tabs>
          <w:tab w:val="left" w:pos="567"/>
        </w:tabs>
        <w:spacing w:after="0" w:line="240" w:lineRule="auto"/>
        <w:rPr>
          <w:rFonts w:ascii="Times New Roman" w:hAnsi="Times New Roman"/>
          <w:color w:val="000000"/>
          <w:lang w:val="lt-LT"/>
        </w:rPr>
      </w:pPr>
    </w:p>
    <w:p w14:paraId="04D55EA1" w14:textId="77777777" w:rsidR="00467AA7" w:rsidRDefault="00467AA7" w:rsidP="00467AA7">
      <w:pPr>
        <w:spacing w:after="0" w:line="240" w:lineRule="auto"/>
        <w:rPr>
          <w:rFonts w:ascii="Times New Roman" w:hAnsi="Times New Roman"/>
          <w:lang w:val="lt-LT"/>
        </w:rPr>
      </w:pPr>
      <w:r w:rsidRPr="00704E68">
        <w:rPr>
          <w:rFonts w:ascii="Times New Roman" w:hAnsi="Times New Roman"/>
          <w:lang w:val="lt-LT"/>
        </w:rPr>
        <w:t>Nemelanominis odos vėžys</w:t>
      </w:r>
      <w:r>
        <w:rPr>
          <w:rFonts w:ascii="Times New Roman" w:hAnsi="Times New Roman"/>
          <w:lang w:val="lt-LT"/>
        </w:rPr>
        <w:t>:</w:t>
      </w:r>
    </w:p>
    <w:p w14:paraId="089C001D" w14:textId="3EB53A63" w:rsidR="00467AA7" w:rsidRDefault="00467AA7" w:rsidP="00467AA7">
      <w:pPr>
        <w:tabs>
          <w:tab w:val="left" w:pos="567"/>
        </w:tabs>
        <w:spacing w:after="0" w:line="240" w:lineRule="auto"/>
        <w:rPr>
          <w:rFonts w:ascii="Times New Roman" w:hAnsi="Times New Roman"/>
          <w:lang w:val="lt-LT"/>
        </w:rPr>
      </w:pPr>
      <w:r w:rsidRPr="00704E68">
        <w:rPr>
          <w:rFonts w:ascii="Times New Roman" w:hAnsi="Times New Roman"/>
          <w:lang w:val="lt-LT"/>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w:t>
      </w:r>
      <w:r>
        <w:rPr>
          <w:rFonts w:ascii="Times New Roman" w:hAnsi="Times New Roman"/>
          <w:lang w:val="lt-LT"/>
        </w:rPr>
        <w:t> </w:t>
      </w:r>
      <w:r w:rsidRPr="00704E68">
        <w:rPr>
          <w:rFonts w:ascii="Times New Roman" w:hAnsi="Times New Roman"/>
          <w:lang w:val="lt-LT"/>
        </w:rPr>
        <w:t>mg) koreguotas BLK rizikos santykis (RS) buvo 1,29 (95</w:t>
      </w:r>
      <w:r>
        <w:rPr>
          <w:rFonts w:ascii="Times New Roman" w:hAnsi="Times New Roman"/>
          <w:lang w:val="lt-LT"/>
        </w:rPr>
        <w:t> </w:t>
      </w:r>
      <w:r w:rsidRPr="00704E68">
        <w:rPr>
          <w:rFonts w:ascii="Times New Roman" w:hAnsi="Times New Roman"/>
          <w:lang w:val="lt-LT"/>
        </w:rPr>
        <w:t xml:space="preserve">proc. PI: 1,23–1,35) ir PLK RS </w:t>
      </w:r>
      <w:r w:rsidR="002071A3">
        <w:rPr>
          <w:rFonts w:ascii="Times New Roman" w:hAnsi="Times New Roman"/>
          <w:lang w:val="lt-LT"/>
        </w:rPr>
        <w:t>–</w:t>
      </w:r>
      <w:r w:rsidRPr="00704E68">
        <w:rPr>
          <w:rFonts w:ascii="Times New Roman" w:hAnsi="Times New Roman"/>
          <w:lang w:val="lt-LT"/>
        </w:rPr>
        <w:t xml:space="preserve"> 3,98 (95</w:t>
      </w:r>
      <w:r>
        <w:rPr>
          <w:rFonts w:ascii="Times New Roman" w:hAnsi="Times New Roman"/>
          <w:lang w:val="lt-LT"/>
        </w:rPr>
        <w:t> </w:t>
      </w:r>
      <w:r w:rsidRPr="00704E68">
        <w:rPr>
          <w:rFonts w:ascii="Times New Roman" w:hAnsi="Times New Roman"/>
          <w:lang w:val="lt-LT"/>
        </w:rPr>
        <w:t>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w:t>
      </w:r>
      <w:r>
        <w:rPr>
          <w:rFonts w:ascii="Times New Roman" w:hAnsi="Times New Roman"/>
          <w:lang w:val="lt-LT"/>
        </w:rPr>
        <w:t> </w:t>
      </w:r>
      <w:r w:rsidRPr="00704E68">
        <w:rPr>
          <w:rFonts w:ascii="Times New Roman" w:hAnsi="Times New Roman"/>
          <w:lang w:val="lt-LT"/>
        </w:rPr>
        <w:t>proc. PI: 1,7–2,6), RS padidėjo iki 3,9 (3,0-4,9) vartojant dideles vaistinio preparato dozes (~25000</w:t>
      </w:r>
      <w:r>
        <w:rPr>
          <w:rFonts w:ascii="Times New Roman" w:hAnsi="Times New Roman"/>
          <w:lang w:val="lt-LT"/>
        </w:rPr>
        <w:t> </w:t>
      </w:r>
      <w:r w:rsidRPr="00704E68">
        <w:rPr>
          <w:rFonts w:ascii="Times New Roman" w:hAnsi="Times New Roman"/>
          <w:lang w:val="lt-LT"/>
        </w:rPr>
        <w:t>mg) ir iki 7,7 (5,7–10,5) esant didžiausiai kumuliacinei dozei (~100000</w:t>
      </w:r>
      <w:r>
        <w:rPr>
          <w:rFonts w:ascii="Times New Roman" w:hAnsi="Times New Roman"/>
          <w:lang w:val="lt-LT"/>
        </w:rPr>
        <w:t> </w:t>
      </w:r>
      <w:r w:rsidRPr="00704E68">
        <w:rPr>
          <w:rFonts w:ascii="Times New Roman" w:hAnsi="Times New Roman"/>
          <w:lang w:val="lt-LT"/>
        </w:rPr>
        <w:t>mg) (taip pat žr. 4.4 skyrių).</w:t>
      </w:r>
    </w:p>
    <w:p w14:paraId="63BCFFCC" w14:textId="77777777" w:rsidR="00467AA7" w:rsidRPr="00A30325" w:rsidRDefault="00467AA7" w:rsidP="00467AA7">
      <w:pPr>
        <w:tabs>
          <w:tab w:val="left" w:pos="567"/>
        </w:tabs>
        <w:spacing w:after="0" w:line="240" w:lineRule="auto"/>
        <w:rPr>
          <w:rFonts w:ascii="Times New Roman" w:hAnsi="Times New Roman"/>
          <w:color w:val="000000"/>
          <w:lang w:val="lt-LT"/>
        </w:rPr>
      </w:pPr>
    </w:p>
    <w:p w14:paraId="64AE15D7"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5.2</w:t>
      </w:r>
      <w:r w:rsidRPr="00A30325">
        <w:rPr>
          <w:rFonts w:ascii="Times New Roman" w:hAnsi="Times New Roman"/>
          <w:b/>
          <w:bCs/>
          <w:lang w:val="lt-LT"/>
        </w:rPr>
        <w:tab/>
        <w:t>Farmakokinetinės savybės</w:t>
      </w:r>
    </w:p>
    <w:p w14:paraId="0588C60E" w14:textId="77777777" w:rsidR="00304CB1" w:rsidRPr="00A30325" w:rsidRDefault="00304CB1" w:rsidP="00304CB1">
      <w:pPr>
        <w:tabs>
          <w:tab w:val="left" w:pos="567"/>
        </w:tabs>
        <w:spacing w:after="0" w:line="240" w:lineRule="auto"/>
        <w:rPr>
          <w:rFonts w:ascii="Times New Roman" w:hAnsi="Times New Roman"/>
          <w:i/>
          <w:iCs/>
          <w:lang w:val="lt-LT"/>
        </w:rPr>
      </w:pPr>
    </w:p>
    <w:p w14:paraId="6B22BE9B"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Valsartanas ir hidrochlorotiazidas</w:t>
      </w:r>
    </w:p>
    <w:p w14:paraId="2EF7310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Hidrochlorotiazidą vartojant kartu su valsartanu, jo biologinis prieinamumas yra 30 </w:t>
      </w:r>
      <w:r w:rsidRPr="00A30325">
        <w:rPr>
          <w:rFonts w:ascii="Times New Roman" w:hAnsi="Times New Roman"/>
          <w:lang w:val="lt-LT"/>
        </w:rPr>
        <w:sym w:font="Symbol" w:char="F025"/>
      </w:r>
      <w:r w:rsidRPr="00A30325">
        <w:rPr>
          <w:rFonts w:ascii="Times New Roman" w:hAnsi="Times New Roman"/>
          <w:lang w:val="lt-LT"/>
        </w:rPr>
        <w:t xml:space="preserve"> mažesnis. Valsartano kinetika pastebimai nekinta vartojant jį kartu su hidrochlorotiazidu. Ši sąveika neturi poveikio valsartano vartojimui kartu su hidrochlorotiazidu, kadangi klinikiniais tyrimais įrodyta, kad kompleksinis preparatas sukelia stipresnį antihipertenzinį poveikį negu atskirai vartojamas kiekvienas vaistinis preparatas arba placebas.</w:t>
      </w:r>
    </w:p>
    <w:p w14:paraId="5C1FAE08" w14:textId="77777777" w:rsidR="00304CB1" w:rsidRPr="00A30325" w:rsidRDefault="00304CB1" w:rsidP="00304CB1">
      <w:pPr>
        <w:tabs>
          <w:tab w:val="left" w:pos="567"/>
        </w:tabs>
        <w:spacing w:after="0" w:line="240" w:lineRule="auto"/>
        <w:rPr>
          <w:rFonts w:ascii="Times New Roman" w:hAnsi="Times New Roman"/>
          <w:i/>
          <w:iCs/>
          <w:lang w:val="lt-LT"/>
        </w:rPr>
      </w:pPr>
    </w:p>
    <w:p w14:paraId="46644B5D"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Valsartanas</w:t>
      </w:r>
    </w:p>
    <w:p w14:paraId="10ABFC30" w14:textId="77777777" w:rsidR="00304CB1" w:rsidRPr="00976D64" w:rsidRDefault="00304CB1" w:rsidP="00304CB1">
      <w:pPr>
        <w:autoSpaceDE w:val="0"/>
        <w:autoSpaceDN w:val="0"/>
        <w:adjustRightInd w:val="0"/>
        <w:spacing w:after="0" w:line="240" w:lineRule="auto"/>
        <w:rPr>
          <w:rFonts w:ascii="Times New Roman" w:hAnsi="Times New Roman"/>
          <w:u w:val="single"/>
          <w:lang w:val="lt-LT"/>
        </w:rPr>
      </w:pPr>
      <w:r w:rsidRPr="00976D64">
        <w:rPr>
          <w:rFonts w:ascii="Times New Roman" w:hAnsi="Times New Roman"/>
          <w:u w:val="single"/>
          <w:lang w:val="lt-LT"/>
        </w:rPr>
        <w:t>Absorbcija</w:t>
      </w:r>
    </w:p>
    <w:p w14:paraId="30F68944"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Išgėrus vien tiktai valsartano, didžiausia </w:t>
      </w:r>
      <w:r w:rsidRPr="00A30325">
        <w:rPr>
          <w:rFonts w:ascii="Times New Roman" w:eastAsia="MS Mincho" w:hAnsi="Times New Roman"/>
          <w:lang w:val="lt-LT" w:eastAsia="ja-JP"/>
        </w:rPr>
        <w:t>vaistinio preparato</w:t>
      </w:r>
      <w:r w:rsidRPr="00A30325">
        <w:rPr>
          <w:rFonts w:ascii="Times New Roman" w:hAnsi="Times New Roman"/>
          <w:lang w:val="lt-LT"/>
        </w:rPr>
        <w:t xml:space="preserve"> koncentracija plazmoje susidaro per 2–4 valandas.Vidutinis absoliutus biologinis valsartano prieinamumas yra 23 </w:t>
      </w:r>
      <w:r w:rsidRPr="00A30325">
        <w:rPr>
          <w:rFonts w:ascii="Times New Roman" w:hAnsi="Times New Roman"/>
          <w:lang w:val="lt-LT"/>
        </w:rPr>
        <w:sym w:font="Symbol" w:char="F025"/>
      </w:r>
      <w:r w:rsidRPr="00A30325">
        <w:rPr>
          <w:rFonts w:ascii="Times New Roman" w:hAnsi="Times New Roman"/>
          <w:lang w:val="lt-LT"/>
        </w:rPr>
        <w:t>. Valsartano išgėrus valgio metu, plotas po koncentracijos ir laiko kreive (AUC) sumažėja 40</w:t>
      </w:r>
      <w:r w:rsidRPr="00A30325">
        <w:rPr>
          <w:rFonts w:ascii="Times New Roman" w:eastAsia="MS Mincho" w:hAnsi="Times New Roman"/>
          <w:lang w:val="lt-LT" w:eastAsia="ja-JP"/>
        </w:rPr>
        <w:t>%</w:t>
      </w:r>
      <w:r w:rsidRPr="00A30325">
        <w:rPr>
          <w:rFonts w:ascii="Times New Roman" w:hAnsi="Times New Roman"/>
          <w:lang w:val="lt-LT"/>
        </w:rPr>
        <w:t></w:t>
      </w:r>
      <w:r w:rsidRPr="00A30325">
        <w:rPr>
          <w:rFonts w:ascii="Times New Roman" w:hAnsi="Times New Roman"/>
          <w:lang w:val="lt-LT"/>
        </w:rPr>
        <w:t>o didžiausia koncentracija plazmoje</w:t>
      </w:r>
      <w:r w:rsidRPr="00A30325">
        <w:rPr>
          <w:rFonts w:ascii="Times New Roman" w:hAnsi="Times New Roman"/>
          <w:lang w:val="lt-LT"/>
        </w:rPr>
        <w:t></w:t>
      </w:r>
      <w:r w:rsidRPr="00A30325">
        <w:rPr>
          <w:rFonts w:ascii="Times New Roman" w:hAnsi="Times New Roman"/>
          <w:lang w:val="lt-LT"/>
        </w:rPr>
        <w:t>C</w:t>
      </w:r>
      <w:r w:rsidRPr="00A30325">
        <w:rPr>
          <w:rFonts w:ascii="Times New Roman" w:hAnsi="Times New Roman"/>
          <w:vertAlign w:val="subscript"/>
          <w:lang w:val="lt-LT"/>
        </w:rPr>
        <w:t>max</w:t>
      </w:r>
      <w:r w:rsidRPr="00A30325">
        <w:rPr>
          <w:rFonts w:ascii="Times New Roman" w:hAnsi="Times New Roman"/>
          <w:lang w:val="lt-LT"/>
        </w:rPr>
        <w:t xml:space="preserve">) – apie 50 %, tačiau praėjus maždaug 8 val. po pavartojimo, valsartano koncentracija būna tokia pati tiek tų žmonių, kurie </w:t>
      </w:r>
      <w:r w:rsidRPr="00A30325">
        <w:rPr>
          <w:rFonts w:ascii="Times New Roman" w:eastAsia="MS Mincho" w:hAnsi="Times New Roman"/>
          <w:lang w:val="lt-LT" w:eastAsia="ja-JP"/>
        </w:rPr>
        <w:t>vaistinio preparato vartojo</w:t>
      </w:r>
      <w:r w:rsidRPr="00A30325">
        <w:rPr>
          <w:rFonts w:ascii="Times New Roman" w:hAnsi="Times New Roman"/>
          <w:lang w:val="lt-LT"/>
        </w:rPr>
        <w:t xml:space="preserve"> valgio metu, tiek tų, kurie jo gėrė nevalgę. Tačiau šis AUC sumažėjimas nėra susijęs su reikšmingu terapinio veiksmingumo mažėjimu, todėl valsartaną galima vartoti tiek su maistu, tiek nevalgius.</w:t>
      </w:r>
    </w:p>
    <w:p w14:paraId="7CFCC8A5" w14:textId="77777777" w:rsidR="00304CB1" w:rsidRPr="00A30325" w:rsidRDefault="00304CB1" w:rsidP="00304CB1">
      <w:pPr>
        <w:numPr>
          <w:ilvl w:val="12"/>
          <w:numId w:val="0"/>
        </w:numPr>
        <w:tabs>
          <w:tab w:val="left" w:pos="567"/>
        </w:tabs>
        <w:spacing w:after="0" w:line="240" w:lineRule="auto"/>
        <w:ind w:right="-2"/>
        <w:rPr>
          <w:rFonts w:ascii="Times New Roman" w:hAnsi="Times New Roman"/>
          <w:i/>
          <w:iCs/>
          <w:lang w:val="lt-LT"/>
        </w:rPr>
      </w:pPr>
    </w:p>
    <w:p w14:paraId="08AA6512" w14:textId="77777777" w:rsidR="00304CB1" w:rsidRPr="00D27F60" w:rsidRDefault="00304CB1" w:rsidP="00304CB1">
      <w:pPr>
        <w:numPr>
          <w:ilvl w:val="12"/>
          <w:numId w:val="0"/>
        </w:numPr>
        <w:tabs>
          <w:tab w:val="left" w:pos="567"/>
        </w:tabs>
        <w:spacing w:after="0" w:line="240" w:lineRule="auto"/>
        <w:ind w:right="-2"/>
        <w:rPr>
          <w:rFonts w:ascii="Times New Roman" w:hAnsi="Times New Roman"/>
          <w:u w:val="single"/>
          <w:lang w:val="lt-LT"/>
        </w:rPr>
      </w:pPr>
      <w:r w:rsidRPr="00976D64">
        <w:rPr>
          <w:rFonts w:ascii="Times New Roman" w:hAnsi="Times New Roman"/>
          <w:u w:val="single"/>
          <w:lang w:val="lt-LT"/>
        </w:rPr>
        <w:t>Pasiskirstymas</w:t>
      </w:r>
    </w:p>
    <w:p w14:paraId="0BF41239"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Nusistovėjus koncentracijai pasiskirstymo tūris yra maždaug 17 l, tai rodo, kad nedaug valsartano pasiskirsto į audinius. 94–97 </w:t>
      </w:r>
      <w:r w:rsidRPr="00A30325">
        <w:rPr>
          <w:rFonts w:ascii="Times New Roman" w:hAnsi="Times New Roman"/>
          <w:lang w:val="lt-LT"/>
        </w:rPr>
        <w:sym w:font="Symbol" w:char="F025"/>
      </w:r>
      <w:r w:rsidRPr="00A30325">
        <w:rPr>
          <w:rFonts w:ascii="Times New Roman" w:hAnsi="Times New Roman"/>
          <w:lang w:val="lt-LT"/>
        </w:rPr>
        <w:t xml:space="preserve"> valsartano prisijungia prie kraujo serumo baltymų, daugiausia albuminų. </w:t>
      </w:r>
    </w:p>
    <w:p w14:paraId="2D6BCE67"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Cirkuliuojantis hidrochlorotiazidas susijungia su serumo baltymais (40–70 %), daugiausia su serumo albuminais. Hidrochlorotiazidas taip pat kaupiasi eritrocituose, maždaug 3 kartus daugiau negu plazmoje.</w:t>
      </w:r>
    </w:p>
    <w:p w14:paraId="1BDA1A04"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1924C1B4" w14:textId="77777777" w:rsidR="00304CB1" w:rsidRPr="00976D64" w:rsidRDefault="00304CB1" w:rsidP="00304CB1">
      <w:pPr>
        <w:autoSpaceDE w:val="0"/>
        <w:autoSpaceDN w:val="0"/>
        <w:adjustRightInd w:val="0"/>
        <w:spacing w:after="0" w:line="240" w:lineRule="auto"/>
        <w:rPr>
          <w:rFonts w:ascii="Times New Roman" w:eastAsia="MS Mincho" w:hAnsi="Times New Roman"/>
          <w:u w:val="single"/>
          <w:lang w:val="lt-LT" w:eastAsia="ja-JP"/>
        </w:rPr>
      </w:pPr>
      <w:r w:rsidRPr="00976D64">
        <w:rPr>
          <w:rFonts w:ascii="Times New Roman" w:eastAsia="MS Mincho" w:hAnsi="Times New Roman"/>
          <w:u w:val="single"/>
          <w:lang w:val="lt-LT" w:eastAsia="ja-JP"/>
        </w:rPr>
        <w:t>Biotransformacija</w:t>
      </w:r>
    </w:p>
    <w:p w14:paraId="3227DD59"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Valsartanas nėra intensyviai biologiškai transformuojamas, metabolizuojama tik 20 % dozės. Valsartano hidroksi- metabolito kraujo plazmoje būna mažai (mažiau negu 10</w:t>
      </w:r>
      <w:r w:rsidRPr="00A30325">
        <w:rPr>
          <w:rFonts w:ascii="Times New Roman" w:eastAsia="MS Mincho" w:hAnsi="Times New Roman"/>
          <w:lang w:val="lt-LT" w:eastAsia="ja-JP"/>
        </w:rPr>
        <w:t xml:space="preserve">% </w:t>
      </w:r>
      <w:r w:rsidRPr="00A30325">
        <w:rPr>
          <w:rFonts w:ascii="Times New Roman" w:hAnsi="Times New Roman"/>
          <w:lang w:val="lt-LT"/>
        </w:rPr>
        <w:t>valsartano AUC). Farmakologinio poveikio šis metabolitas nesukelia.</w:t>
      </w:r>
    </w:p>
    <w:p w14:paraId="3E6379B2"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09407DC1" w14:textId="77777777" w:rsidR="00304CB1" w:rsidRPr="00976D64" w:rsidRDefault="00304CB1" w:rsidP="00304CB1">
      <w:pPr>
        <w:autoSpaceDE w:val="0"/>
        <w:autoSpaceDN w:val="0"/>
        <w:adjustRightInd w:val="0"/>
        <w:spacing w:after="0" w:line="240" w:lineRule="auto"/>
        <w:rPr>
          <w:rFonts w:ascii="Times New Roman" w:eastAsia="MS Mincho" w:hAnsi="Times New Roman"/>
          <w:u w:val="single"/>
          <w:lang w:val="lt-LT" w:eastAsia="ja-JP"/>
        </w:rPr>
      </w:pPr>
      <w:r w:rsidRPr="00976D64">
        <w:rPr>
          <w:rFonts w:ascii="Times New Roman" w:eastAsia="MS Mincho" w:hAnsi="Times New Roman"/>
          <w:u w:val="single"/>
          <w:lang w:val="lt-LT" w:eastAsia="ja-JP"/>
        </w:rPr>
        <w:t>Eliminacija</w:t>
      </w:r>
    </w:p>
    <w:p w14:paraId="0A2511A9"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Valsartano kinetika yra daugiaeksponentė</w:t>
      </w:r>
      <w:r w:rsidRPr="00A30325">
        <w:rPr>
          <w:rFonts w:ascii="Times New Roman" w:eastAsia="MS Mincho" w:hAnsi="Times New Roman"/>
          <w:lang w:val="lt-LT" w:eastAsia="ja-JP"/>
        </w:rPr>
        <w:t>(</w:t>
      </w:r>
      <w:r w:rsidRPr="00A30325">
        <w:rPr>
          <w:rFonts w:ascii="Times New Roman" w:hAnsi="Times New Roman"/>
          <w:lang w:val="lt-LT"/>
        </w:rPr>
        <w:t xml:space="preserve">t½α </w:t>
      </w:r>
      <w:r w:rsidRPr="00A30325">
        <w:rPr>
          <w:rFonts w:ascii="Times New Roman" w:eastAsia="MS Mincho" w:hAnsi="Times New Roman"/>
          <w:lang w:val="lt-LT" w:eastAsia="ja-JP"/>
        </w:rPr>
        <w:t>&lt;</w:t>
      </w:r>
      <w:r w:rsidRPr="00A30325">
        <w:rPr>
          <w:rFonts w:ascii="Times New Roman" w:hAnsi="Times New Roman"/>
          <w:lang w:val="lt-LT"/>
        </w:rPr>
        <w:t>1 val</w:t>
      </w:r>
      <w:r w:rsidRPr="00A30325">
        <w:rPr>
          <w:rFonts w:ascii="Times New Roman" w:eastAsia="MS Mincho" w:hAnsi="Times New Roman"/>
          <w:lang w:val="lt-LT" w:eastAsia="ja-JP"/>
        </w:rPr>
        <w:t>.</w:t>
      </w:r>
      <w:r w:rsidRPr="00A30325">
        <w:rPr>
          <w:rFonts w:ascii="Times New Roman" w:hAnsi="Times New Roman"/>
          <w:lang w:val="lt-LT"/>
        </w:rPr>
        <w:t xml:space="preserve"> t</w:t>
      </w:r>
      <w:r w:rsidRPr="00A30325">
        <w:rPr>
          <w:rFonts w:ascii="Times New Roman" w:hAnsi="Times New Roman"/>
          <w:vertAlign w:val="subscript"/>
          <w:lang w:val="lt-LT"/>
        </w:rPr>
        <w:t>½ß</w:t>
      </w:r>
      <w:r w:rsidRPr="00A30325">
        <w:rPr>
          <w:rFonts w:ascii="Times New Roman" w:hAnsi="Times New Roman"/>
          <w:lang w:val="lt-LT"/>
        </w:rPr>
        <w:t xml:space="preserve"> – maždaug 9 val.). Valsartanas pirmiausia išsiskiria su išmatomis (apie 83 </w:t>
      </w:r>
      <w:r w:rsidRPr="00A30325">
        <w:rPr>
          <w:rFonts w:ascii="Times New Roman" w:eastAsia="MS Mincho" w:hAnsi="Times New Roman"/>
          <w:lang w:val="lt-LT" w:eastAsia="ja-JP"/>
        </w:rPr>
        <w:t>%</w:t>
      </w:r>
      <w:r w:rsidRPr="00A30325">
        <w:rPr>
          <w:rFonts w:ascii="Times New Roman" w:hAnsi="Times New Roman"/>
          <w:lang w:val="lt-LT"/>
        </w:rPr>
        <w:t>ir su šlapimu (apie 13 </w:t>
      </w:r>
      <w:r w:rsidRPr="00A30325">
        <w:rPr>
          <w:rFonts w:ascii="Times New Roman" w:eastAsia="MS Mincho" w:hAnsi="Times New Roman"/>
          <w:lang w:val="lt-LT" w:eastAsia="ja-JP"/>
        </w:rPr>
        <w:t>%</w:t>
      </w:r>
      <w:r w:rsidRPr="00A30325">
        <w:rPr>
          <w:rFonts w:ascii="Times New Roman" w:hAnsi="Times New Roman"/>
          <w:lang w:val="lt-LT"/>
        </w:rPr>
        <w:t xml:space="preserve"> daugiausiai nepakitusio preparato pavidalu. Suleisto į veną valsartano klirensas kraujo plazmoje yra maždaug2 l/val., jo klirensas inkstuose yra 0,62 l/val. (tai sudaro apie 30 % bendrojo klirenso). Valsartano pusinės eliminacijos laikas yra 6 valandos.</w:t>
      </w:r>
    </w:p>
    <w:p w14:paraId="4B232AE1" w14:textId="77777777" w:rsidR="00304CB1" w:rsidRPr="00A30325" w:rsidRDefault="00304CB1" w:rsidP="00304CB1">
      <w:pPr>
        <w:tabs>
          <w:tab w:val="left" w:pos="567"/>
        </w:tabs>
        <w:spacing w:after="0" w:line="240" w:lineRule="auto"/>
        <w:rPr>
          <w:rFonts w:ascii="Times New Roman" w:hAnsi="Times New Roman"/>
          <w:lang w:val="lt-LT"/>
        </w:rPr>
      </w:pPr>
    </w:p>
    <w:p w14:paraId="1F30D334"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Hidrochlorotiazidas</w:t>
      </w:r>
    </w:p>
    <w:p w14:paraId="2F234716" w14:textId="77777777" w:rsidR="00304CB1" w:rsidRPr="00D27F60" w:rsidRDefault="00304CB1" w:rsidP="00304CB1">
      <w:pPr>
        <w:tabs>
          <w:tab w:val="left" w:pos="567"/>
        </w:tabs>
        <w:spacing w:after="0" w:line="240" w:lineRule="auto"/>
        <w:rPr>
          <w:rFonts w:ascii="Times New Roman" w:hAnsi="Times New Roman"/>
          <w:u w:val="single"/>
          <w:lang w:val="lt-LT"/>
        </w:rPr>
      </w:pPr>
      <w:r w:rsidRPr="00976D64">
        <w:rPr>
          <w:rFonts w:ascii="Times New Roman" w:hAnsi="Times New Roman"/>
          <w:u w:val="single"/>
          <w:lang w:val="lt-LT"/>
        </w:rPr>
        <w:t>Absorbcija</w:t>
      </w:r>
    </w:p>
    <w:p w14:paraId="776ADE9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Hidrochlorotiazidas, išgertas kaip suspensija arba kaip tabletės, absorbuojamas greitai, didžiausia koncentracija kraujo plazmoje susidaro maždaug po 2 val. Išgerto hidrochlorotiazido absoliutus biologinis prieinamumas yra 60–80 </w:t>
      </w:r>
      <w:r w:rsidRPr="00A30325">
        <w:rPr>
          <w:rFonts w:ascii="Times New Roman" w:hAnsi="Times New Roman"/>
          <w:lang w:val="lt-LT"/>
        </w:rPr>
        <w:sym w:font="Symbol" w:char="F025"/>
      </w:r>
      <w:r w:rsidRPr="00A30325">
        <w:rPr>
          <w:rFonts w:ascii="Times New Roman" w:hAnsi="Times New Roman"/>
          <w:lang w:val="lt-LT"/>
        </w:rPr>
        <w:t>. Valgio metu išgerto hidrochlorotiazido biologinis prieinamumas gali būti ir didesnis, ir mažesnis negu išgerto nevalgius, tačiau skirtumas yra mažas ir kliniškai nereikšmingas. Vartojant terapines dozes, AUC didėjimas yra tiesinis ir proporcingas dozei. Vartojant kartotines dozes, hidrochlorotiazido kinetika nekinta, o, vartojant vieną kartą per parą, akumuliacija yra labai menka.</w:t>
      </w:r>
    </w:p>
    <w:p w14:paraId="59EB6C7A" w14:textId="77777777" w:rsidR="00304CB1" w:rsidRPr="00A30325" w:rsidRDefault="00304CB1" w:rsidP="00304CB1">
      <w:pPr>
        <w:tabs>
          <w:tab w:val="left" w:pos="567"/>
        </w:tabs>
        <w:spacing w:after="0" w:line="240" w:lineRule="auto"/>
        <w:rPr>
          <w:rFonts w:ascii="Times New Roman" w:hAnsi="Times New Roman"/>
          <w:lang w:val="lt-LT"/>
        </w:rPr>
      </w:pPr>
    </w:p>
    <w:p w14:paraId="37AD61C2" w14:textId="77777777" w:rsidR="00304CB1" w:rsidRPr="00D27F60" w:rsidRDefault="00304CB1" w:rsidP="00304CB1">
      <w:pPr>
        <w:tabs>
          <w:tab w:val="left" w:pos="567"/>
        </w:tabs>
        <w:spacing w:after="0" w:line="240" w:lineRule="auto"/>
        <w:rPr>
          <w:rFonts w:ascii="Times New Roman" w:hAnsi="Times New Roman"/>
          <w:u w:val="single"/>
          <w:lang w:val="lt-LT"/>
        </w:rPr>
      </w:pPr>
      <w:r w:rsidRPr="00976D64">
        <w:rPr>
          <w:rFonts w:ascii="Times New Roman" w:hAnsi="Times New Roman"/>
          <w:u w:val="single"/>
          <w:lang w:val="lt-LT"/>
        </w:rPr>
        <w:t>Pasiskirstymas</w:t>
      </w:r>
    </w:p>
    <w:p w14:paraId="118C165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Pasiskirstymo ir išskyrimo kinetika geriausiai apibūdinama bieksponentine skilimo funkcija. Tariamas pasiskirstymo tūris yra 4–8 l/kg. </w:t>
      </w:r>
    </w:p>
    <w:p w14:paraId="46429AD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Cirkuliuojantis hidrochlorotiazidas susijungia su serumo baltymais (40–70 %), daugiausia su serumo albuminais. Hidrochlorotiazidas taip pat kaupiasi eritrocituose, maždaug 1,8 karto daugiau negu plazmoje.</w:t>
      </w:r>
    </w:p>
    <w:p w14:paraId="043A2423" w14:textId="77777777" w:rsidR="00304CB1" w:rsidRPr="00A30325" w:rsidRDefault="00304CB1" w:rsidP="00304CB1">
      <w:pPr>
        <w:tabs>
          <w:tab w:val="left" w:pos="567"/>
        </w:tabs>
        <w:spacing w:after="0" w:line="240" w:lineRule="auto"/>
        <w:rPr>
          <w:rFonts w:ascii="Times New Roman" w:hAnsi="Times New Roman"/>
          <w:lang w:val="lt-LT"/>
        </w:rPr>
      </w:pPr>
    </w:p>
    <w:p w14:paraId="45890EE2" w14:textId="77777777" w:rsidR="00304CB1" w:rsidRPr="00D27F60" w:rsidRDefault="00304CB1" w:rsidP="00304CB1">
      <w:pPr>
        <w:tabs>
          <w:tab w:val="left" w:pos="567"/>
        </w:tabs>
        <w:spacing w:after="0" w:line="240" w:lineRule="auto"/>
        <w:rPr>
          <w:rFonts w:ascii="Times New Roman" w:hAnsi="Times New Roman"/>
          <w:u w:val="single"/>
          <w:lang w:val="lt-LT"/>
        </w:rPr>
      </w:pPr>
      <w:r w:rsidRPr="00976D64">
        <w:rPr>
          <w:rFonts w:ascii="Times New Roman" w:eastAsia="MS Mincho" w:hAnsi="Times New Roman"/>
          <w:u w:val="single"/>
          <w:lang w:val="lt-LT" w:eastAsia="ja-JP"/>
        </w:rPr>
        <w:lastRenderedPageBreak/>
        <w:t>Eliminacija</w:t>
      </w:r>
    </w:p>
    <w:p w14:paraId="360CC879" w14:textId="77777777" w:rsidR="00304CB1" w:rsidRPr="00A30325" w:rsidRDefault="00304CB1" w:rsidP="00304CB1">
      <w:pPr>
        <w:shd w:val="clear" w:color="auto" w:fill="FFFFFF"/>
        <w:spacing w:after="0" w:line="240" w:lineRule="auto"/>
        <w:rPr>
          <w:rFonts w:ascii="Times New Roman" w:hAnsi="Times New Roman"/>
          <w:lang w:val="lt-LT"/>
        </w:rPr>
      </w:pPr>
      <w:r w:rsidRPr="00A30325">
        <w:rPr>
          <w:rFonts w:ascii="Times New Roman" w:hAnsi="Times New Roman"/>
          <w:lang w:val="lt-LT" w:eastAsia="lt-LT"/>
        </w:rPr>
        <w:t>Hidrochlorotiazido daugiausia išsiskiria nepakitusios vaistinio preparato pavidalu. Galutinės hidrochlorotiazido eliminacijos fazės iš plazmos pusinės eliminacijos laikas yra vidutiniškai 6</w:t>
      </w:r>
      <w:r w:rsidRPr="00A30325">
        <w:rPr>
          <w:rFonts w:ascii="Times New Roman" w:hAnsi="Times New Roman"/>
          <w:lang w:val="lt-LT" w:eastAsia="lt-LT"/>
        </w:rPr>
        <w:noBreakHyphen/>
        <w:t xml:space="preserve">15 valandų. Skiriant kartotines hidrochlorotiazido dozes jo kinetika nekinta, o vartojant kartą per parą akumuliacija yra minimali. </w:t>
      </w:r>
      <w:r w:rsidRPr="00A30325">
        <w:rPr>
          <w:rFonts w:ascii="Times New Roman" w:hAnsi="Times New Roman"/>
          <w:lang w:val="lt-LT"/>
        </w:rPr>
        <w:t xml:space="preserve">Daugiau kaip 95 % absorbuotos </w:t>
      </w:r>
      <w:r w:rsidRPr="00A30325">
        <w:rPr>
          <w:rFonts w:ascii="Times New Roman" w:hAnsi="Times New Roman"/>
          <w:lang w:val="lt-LT" w:eastAsia="lt-LT"/>
        </w:rPr>
        <w:t xml:space="preserve">hidrochlorotiazido </w:t>
      </w:r>
      <w:r w:rsidRPr="00A30325">
        <w:rPr>
          <w:rFonts w:ascii="Times New Roman" w:hAnsi="Times New Roman"/>
          <w:lang w:val="lt-LT"/>
        </w:rPr>
        <w:t>dozės išskiriama su šlapimu</w:t>
      </w:r>
      <w:r w:rsidRPr="00A30325">
        <w:rPr>
          <w:rFonts w:ascii="Times New Roman" w:hAnsi="Times New Roman"/>
          <w:lang w:val="lt-LT" w:eastAsia="lt-LT"/>
        </w:rPr>
        <w:t>, nepakitusiu pavidalu</w:t>
      </w:r>
      <w:r w:rsidRPr="00A30325">
        <w:rPr>
          <w:rFonts w:ascii="Times New Roman" w:hAnsi="Times New Roman"/>
          <w:lang w:val="lt-LT"/>
        </w:rPr>
        <w:t>. Inkstinis klirensas susideda iš pasyvios filtracijos ir aktyvaus išskyrimo į inkstų kanalėlį.</w:t>
      </w:r>
    </w:p>
    <w:p w14:paraId="237391AA" w14:textId="77777777" w:rsidR="00304CB1" w:rsidRPr="00A30325" w:rsidRDefault="00304CB1" w:rsidP="00304CB1">
      <w:pPr>
        <w:tabs>
          <w:tab w:val="left" w:pos="567"/>
        </w:tabs>
        <w:spacing w:after="0" w:line="240" w:lineRule="auto"/>
        <w:rPr>
          <w:rFonts w:ascii="Times New Roman" w:hAnsi="Times New Roman"/>
          <w:lang w:val="lt-LT"/>
        </w:rPr>
      </w:pPr>
    </w:p>
    <w:p w14:paraId="23A7FA15" w14:textId="77777777" w:rsidR="00304CB1" w:rsidRPr="00A30325" w:rsidRDefault="00304CB1" w:rsidP="00304CB1">
      <w:pPr>
        <w:numPr>
          <w:ilvl w:val="12"/>
          <w:numId w:val="0"/>
        </w:numPr>
        <w:tabs>
          <w:tab w:val="left" w:pos="567"/>
        </w:tabs>
        <w:spacing w:after="0" w:line="240" w:lineRule="auto"/>
        <w:ind w:right="-2"/>
        <w:rPr>
          <w:rFonts w:ascii="Times New Roman" w:hAnsi="Times New Roman"/>
          <w:u w:val="single"/>
          <w:lang w:val="lt-LT"/>
        </w:rPr>
      </w:pPr>
      <w:r w:rsidRPr="00A30325">
        <w:rPr>
          <w:rFonts w:ascii="Times New Roman" w:hAnsi="Times New Roman"/>
          <w:u w:val="single"/>
          <w:lang w:val="lt-LT"/>
        </w:rPr>
        <w:t>Ypatingos populiacijos</w:t>
      </w:r>
    </w:p>
    <w:p w14:paraId="7E31AA80"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5266FD84" w14:textId="77777777" w:rsidR="00304CB1" w:rsidRPr="00A30325" w:rsidRDefault="00304CB1" w:rsidP="00304CB1">
      <w:pPr>
        <w:numPr>
          <w:ilvl w:val="12"/>
          <w:numId w:val="0"/>
        </w:numPr>
        <w:tabs>
          <w:tab w:val="left" w:pos="567"/>
        </w:tabs>
        <w:spacing w:after="0" w:line="240" w:lineRule="auto"/>
        <w:ind w:right="-2"/>
        <w:rPr>
          <w:rFonts w:ascii="Times New Roman" w:hAnsi="Times New Roman"/>
          <w:i/>
          <w:iCs/>
          <w:u w:val="single"/>
          <w:lang w:val="lt-LT"/>
        </w:rPr>
      </w:pPr>
      <w:r w:rsidRPr="00A30325">
        <w:rPr>
          <w:rFonts w:ascii="Times New Roman" w:hAnsi="Times New Roman"/>
          <w:i/>
          <w:iCs/>
          <w:u w:val="single"/>
          <w:lang w:val="lt-LT"/>
        </w:rPr>
        <w:t>Senyviems pacientams</w:t>
      </w:r>
    </w:p>
    <w:p w14:paraId="54188519"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Senyvų pacientų organizme valsartano ekspozicija būna šiek tiek didesnė negu jaunesnių, tačiau tai kliniškai nereikšminga.</w:t>
      </w:r>
    </w:p>
    <w:p w14:paraId="4BB6E93F"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Kai kurie duomenys rodo, kad ir sveikų, ir hipertenzija sergančių senyvų žmonių organizme sisteminis hidrochlorotiazido klirensas yra mažesnis negu jaunų sveikų žmonių.</w:t>
      </w:r>
    </w:p>
    <w:p w14:paraId="431EF592"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15BFBA28" w14:textId="77777777" w:rsidR="00304CB1" w:rsidRPr="00976D64" w:rsidRDefault="00304CB1" w:rsidP="00304CB1">
      <w:pPr>
        <w:numPr>
          <w:ilvl w:val="12"/>
          <w:numId w:val="0"/>
        </w:numPr>
        <w:tabs>
          <w:tab w:val="left" w:pos="567"/>
        </w:tabs>
        <w:spacing w:after="0" w:line="240" w:lineRule="auto"/>
        <w:ind w:right="-2"/>
        <w:rPr>
          <w:rFonts w:ascii="Times New Roman" w:hAnsi="Times New Roman"/>
          <w:u w:val="single"/>
          <w:lang w:val="lt-LT"/>
        </w:rPr>
      </w:pPr>
      <w:r w:rsidRPr="00976D64">
        <w:rPr>
          <w:rFonts w:ascii="Times New Roman" w:hAnsi="Times New Roman"/>
          <w:u w:val="single"/>
          <w:lang w:val="lt-LT"/>
        </w:rPr>
        <w:t>Sutrikusi inkstų funkcija</w:t>
      </w:r>
    </w:p>
    <w:p w14:paraId="77555B62"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Pacientams, kurių glomerulų filtracijos greitis (GFG) yra 30–70 ml/min., rekomenduojamos Tensart HCT dozės koreguoti nereikia.</w:t>
      </w:r>
    </w:p>
    <w:p w14:paraId="209FAA0D"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284B7A7C"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Nėra duomenų apie pacientų, sergančių sunkiu inkstų funkcijos sutrikimu (GFG&lt; 30 ml/min.), ir pacientų, kuriems atliekama dializė, gydymą Tensart HCT. Valsartanas smarkiai jungiasi su plazmos baltymais, todėl dializės metu nepašalinamas, tačiau hidrochlorotiazidas gali būti pašalintas dialize.</w:t>
      </w:r>
    </w:p>
    <w:p w14:paraId="72A69EA4"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7D20F13C" w14:textId="77777777" w:rsidR="00304CB1" w:rsidRPr="00A30325" w:rsidRDefault="00304CB1" w:rsidP="00304CB1">
      <w:pPr>
        <w:spacing w:after="0" w:line="240" w:lineRule="auto"/>
        <w:rPr>
          <w:rFonts w:ascii="Times New Roman" w:hAnsi="Times New Roman"/>
          <w:lang w:val="lt-LT" w:eastAsia="lt-LT"/>
        </w:rPr>
      </w:pPr>
      <w:r w:rsidRPr="00A30325">
        <w:rPr>
          <w:rFonts w:ascii="Times New Roman" w:hAnsi="Times New Roman"/>
          <w:lang w:val="lt-LT" w:eastAsia="lt-LT"/>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73D38E25"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p>
    <w:p w14:paraId="16010B51" w14:textId="77777777" w:rsidR="00304CB1" w:rsidRPr="00976D64" w:rsidRDefault="00304CB1" w:rsidP="00304CB1">
      <w:pPr>
        <w:numPr>
          <w:ilvl w:val="12"/>
          <w:numId w:val="0"/>
        </w:numPr>
        <w:tabs>
          <w:tab w:val="left" w:pos="567"/>
        </w:tabs>
        <w:spacing w:after="0" w:line="240" w:lineRule="auto"/>
        <w:ind w:right="-2"/>
        <w:rPr>
          <w:rFonts w:ascii="Times New Roman" w:hAnsi="Times New Roman"/>
          <w:u w:val="single"/>
          <w:lang w:val="lt-LT"/>
        </w:rPr>
      </w:pPr>
      <w:r w:rsidRPr="00976D64">
        <w:rPr>
          <w:rFonts w:ascii="Times New Roman" w:hAnsi="Times New Roman"/>
          <w:u w:val="single"/>
          <w:lang w:val="lt-LT"/>
        </w:rPr>
        <w:t>Sutrikusi kepenų funkcija</w:t>
      </w:r>
    </w:p>
    <w:p w14:paraId="411BEF3A"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Farmakokinetikos tyrimo metu, dalyvaujant pacientams, kuriems buvo lengvas (6 pacientai) arba vidutinio sunkumo (5 pacientai) kepenų funkcijos sutrikimas, nustatyta, kad jų organizme valsartano AUC ir C</w:t>
      </w:r>
      <w:r w:rsidRPr="00A30325">
        <w:rPr>
          <w:rFonts w:ascii="Times New Roman" w:hAnsi="Times New Roman"/>
          <w:vertAlign w:val="subscript"/>
          <w:lang w:val="lt-LT"/>
        </w:rPr>
        <w:t>max</w:t>
      </w:r>
      <w:r w:rsidRPr="00A30325">
        <w:rPr>
          <w:rFonts w:ascii="Times New Roman" w:hAnsi="Times New Roman"/>
          <w:lang w:val="lt-LT"/>
        </w:rPr>
        <w:t xml:space="preserve"> buvo maždaug 2 kartus didesni negu sveikų savanorių (žr. 4.2 ir 4.4 skyrius). </w:t>
      </w:r>
    </w:p>
    <w:p w14:paraId="67B564E0"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Apie pacientų, sergančių sunkiu kepenų veiklos sutrikimu, gydymą Tensart HCT duomenų nėra (žr. 4.3 skyrių). Kepenų funkcijos sutrikimas hidrochlorotiazido farmakokinetikai didesnės įtakos neturi.</w:t>
      </w:r>
    </w:p>
    <w:p w14:paraId="34EBD94A" w14:textId="77777777" w:rsidR="00304CB1" w:rsidRPr="00A30325" w:rsidRDefault="00304CB1" w:rsidP="00304CB1">
      <w:pPr>
        <w:tabs>
          <w:tab w:val="left" w:pos="567"/>
        </w:tabs>
        <w:spacing w:after="0" w:line="240" w:lineRule="auto"/>
        <w:rPr>
          <w:rFonts w:ascii="Times New Roman" w:hAnsi="Times New Roman"/>
          <w:b/>
          <w:bCs/>
          <w:lang w:val="lt-LT"/>
        </w:rPr>
      </w:pPr>
    </w:p>
    <w:p w14:paraId="56FBC5A5"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5.3</w:t>
      </w:r>
      <w:r w:rsidRPr="00A30325">
        <w:rPr>
          <w:rFonts w:ascii="Times New Roman" w:hAnsi="Times New Roman"/>
          <w:b/>
          <w:bCs/>
          <w:lang w:val="lt-LT"/>
        </w:rPr>
        <w:tab/>
        <w:t>Ikiklinikinių saugumo tyrimų duomenys</w:t>
      </w:r>
    </w:p>
    <w:p w14:paraId="13DA3C03" w14:textId="77777777" w:rsidR="00304CB1" w:rsidRPr="00A30325" w:rsidRDefault="00304CB1" w:rsidP="00304CB1">
      <w:pPr>
        <w:tabs>
          <w:tab w:val="left" w:pos="567"/>
        </w:tabs>
        <w:spacing w:after="0" w:line="240" w:lineRule="auto"/>
        <w:rPr>
          <w:rFonts w:ascii="Times New Roman" w:hAnsi="Times New Roman"/>
          <w:lang w:val="lt-LT"/>
        </w:rPr>
      </w:pPr>
    </w:p>
    <w:p w14:paraId="363CF63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Valsartano ir hidrochlorotiazido derinio, vartojamo per burną, toksiškumas buvo tiriamas su žiurkėmis ir beždžionėmis šešių mėnesių trukmės tyrimo metu. Negauta kokių nors duomenų, rodančių, kad terapinių preparatų dozių negalima būtų taikyti žmonėms.</w:t>
      </w:r>
    </w:p>
    <w:p w14:paraId="5BBF5002"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56D525D"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Lėtinio toksiškumo tyrimų metu gauti duomenys rodo, kad toksinis poveikis greičiausiai priklausė nuo valsartano. Toksinis poveikis pasireiškė daugiausia inkstams, ir mažosioms beždžionėms (marmozetėms) jis buvo didesnis negu žiurkėms. Duodant preparatų derinį nustatytas inkstų pažeidimas (nefropatija su kanalėlių bazofilija, karbamido kiekio ir kreatinino padidėjimas plazmoje, kalio kiekio padidėjimas serume, šlapimo kiekio ir elektrolitų šlapime padidėjimas, duodant 30 mg/kg per parą valsartano ir 9 mg/kg per parą hidrochlorotiazido žiurkėms, o mažosioms beždžionėms – 10 + 3 mg/kg per parą). Šie pokyčiai greičiausiai priklausė nuo pakitusios inkstų kraujotakos. Skaičiuojant mg/m</w:t>
      </w:r>
      <w:r w:rsidRPr="00A30325">
        <w:rPr>
          <w:rFonts w:ascii="Times New Roman" w:hAnsi="Times New Roman"/>
          <w:vertAlign w:val="superscript"/>
          <w:lang w:val="lt-LT"/>
        </w:rPr>
        <w:t>2</w:t>
      </w:r>
      <w:r w:rsidRPr="00A30325">
        <w:rPr>
          <w:rFonts w:ascii="Times New Roman" w:hAnsi="Times New Roman"/>
          <w:lang w:val="lt-LT"/>
        </w:rPr>
        <w:t>, žiurkėms skiriamos valsartano ir hidrochlorotiazido dozės atitinka atitinkamai 0,9 ir 3,5 karto didžiausias rekomenduojamas dozes žmogui (DRDŽ). Skaičiuojant mg/m</w:t>
      </w:r>
      <w:r w:rsidRPr="00A30325">
        <w:rPr>
          <w:rFonts w:ascii="Times New Roman" w:hAnsi="Times New Roman"/>
          <w:vertAlign w:val="superscript"/>
          <w:lang w:val="lt-LT"/>
        </w:rPr>
        <w:t>2</w:t>
      </w:r>
      <w:r w:rsidRPr="00A30325">
        <w:rPr>
          <w:rFonts w:ascii="Times New Roman" w:hAnsi="Times New Roman"/>
          <w:lang w:val="lt-LT"/>
        </w:rPr>
        <w:t>, marmozetėms skiriamos šios valsartano ir hidrochlorotiazido dozės atitinka atitinkamai 0,3 ir 1,2 karto didžiausias rekomenduojamas dozes žmogui (DRDŽ). (Atliekant skaičiavimus, įvertinama, kad 60 kg svorio pacientas per burną vartoja 320 mg valsartano ir 25 mg hidrochlorotiazido derinio dozę per parą.)</w:t>
      </w:r>
    </w:p>
    <w:p w14:paraId="5DFD9A5E"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6517E728"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Didelės valsartano ir hidrochlorotiazido derinio dozės sukėlė raudonųjų kraujo ląstelių rodiklių sumažėjimą (eritrocitų skaičiaus, hemoglobino, hematokrito), duodant 100 + 31 mg/kg per parą dozes žiurkėms ir 30 + 9 mg/kg per parą dozes mažosioms beždžionėms. Skaičiuojant mg/m</w:t>
      </w:r>
      <w:r w:rsidRPr="00A30325">
        <w:rPr>
          <w:rFonts w:ascii="Times New Roman" w:hAnsi="Times New Roman"/>
          <w:vertAlign w:val="superscript"/>
          <w:lang w:val="lt-LT"/>
        </w:rPr>
        <w:t>2</w:t>
      </w:r>
      <w:r w:rsidRPr="00A30325">
        <w:rPr>
          <w:rFonts w:ascii="Times New Roman" w:hAnsi="Times New Roman"/>
          <w:lang w:val="lt-LT"/>
        </w:rPr>
        <w:t>, žiurkėms duodamos valsartano ir hidrochlorotiazido dozės atitinka atitinkamai 3 ir 12 kartų didžiausias rekomenduojamas dozes žmogui (DRDŽ). Skaičiuojant mg/m</w:t>
      </w:r>
      <w:r w:rsidRPr="00A30325">
        <w:rPr>
          <w:rFonts w:ascii="Times New Roman" w:hAnsi="Times New Roman"/>
          <w:vertAlign w:val="superscript"/>
          <w:lang w:val="lt-LT"/>
        </w:rPr>
        <w:t>2</w:t>
      </w:r>
      <w:r w:rsidRPr="00A30325">
        <w:rPr>
          <w:rFonts w:ascii="Times New Roman" w:hAnsi="Times New Roman"/>
          <w:lang w:val="lt-LT"/>
        </w:rPr>
        <w:t>, marmozetėms skiriamos šios valsartano ir hidrochlorotiazido dozės atitinka atitinkamai 0,9 ir 3,5 karto didžiausias rekomenduojamas dozes žmogui (DRDŽ). (Atliekant skaičiavimus, įvertinama, kad 60 kg svorio pacientas per burną vartoja 320 mg valsartano ir 25 mg hidrochlorotiazido derinio dozę per parą.)</w:t>
      </w:r>
    </w:p>
    <w:p w14:paraId="610BCFA8"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1D2A4FFA"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Mažosioms beždžionėms pastebėta skrandžio gleivinės pažeidimų (duodant dozes nuo 30 + 9 mg/kg per parą). Šis derinys taip pat sukėlė aferentinių arteriolių hiperplaziją inkstuose (vartojant dozes nuo 600 + 188 mg/kg per parą žiurkėms ir 30 + 9 mg/kg per parą mažosioms beždžionėms). Skaičiuojant mg/m</w:t>
      </w:r>
      <w:r w:rsidRPr="00A30325">
        <w:rPr>
          <w:rFonts w:ascii="Times New Roman" w:hAnsi="Times New Roman"/>
          <w:vertAlign w:val="superscript"/>
          <w:lang w:val="lt-LT"/>
        </w:rPr>
        <w:t>2</w:t>
      </w:r>
      <w:r w:rsidRPr="00A30325">
        <w:rPr>
          <w:rFonts w:ascii="Times New Roman" w:hAnsi="Times New Roman"/>
          <w:lang w:val="lt-LT"/>
        </w:rPr>
        <w:t>, marmozetėms skiriamos šios valsartano ir hidrochlorotiazido dozės atitinka atitinkamai 0,9 ir 3,5 karto didžiausias rekomenduojamas dozes žmogui (DRDŽ). Skaičiuojant mg/m</w:t>
      </w:r>
      <w:r w:rsidRPr="00A30325">
        <w:rPr>
          <w:rFonts w:ascii="Times New Roman" w:hAnsi="Times New Roman"/>
          <w:vertAlign w:val="superscript"/>
          <w:lang w:val="lt-LT"/>
        </w:rPr>
        <w:t>2</w:t>
      </w:r>
      <w:r w:rsidRPr="00A30325">
        <w:rPr>
          <w:rFonts w:ascii="Times New Roman" w:hAnsi="Times New Roman"/>
          <w:lang w:val="lt-LT"/>
        </w:rPr>
        <w:t>, žiurkėms skiriamos valsartano ir hidrochlorotiazido dozės atitinka atitinkamai 18 ir 73 kartus didžiausias rekomenduojamas dozes žmogui (DRDŽ). (Atliekant skaičiavimus, įvertinama, kad 60 kg svorio pacientas per burną vartoja 320 mg valsartano ir 25 mg hidrochlorotiazido derinio dozę per parą.)</w:t>
      </w:r>
    </w:p>
    <w:p w14:paraId="7B4AEB87"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043AA5B7"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Minėti poveikiai, atrodo, priklauso nuo didelių valsartano dozių farmakologinio poveikio (angiotenzino II sukelto renino atpalaidavimo slopinimo blokavimas, dėl to sužadinamos reniną išskiriančios ląstelės). Šių pokyčių taip pat pastebėta ir taikant AKF inhibitorius. Gauti duomenys nėra susiję su valsartano terapinių dozių vartojimu žmonėms.</w:t>
      </w:r>
    </w:p>
    <w:p w14:paraId="58F400C5"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23CE749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Ar valsartano ir hidrochlorotiazido derinys gali sukelti mutageninį, klastogeninį ar kancerogeninį poveikį, nebuvo tiriama, kadangi įrodyta, jog veikliosios medžiagos tarpusavyje nesąveikauja. Tyrimais nustatyta, kad atskirai vartojami valsartanas ir hidrochlorotiazidas minėto poveikio nesukelia.</w:t>
      </w:r>
    </w:p>
    <w:p w14:paraId="425C65DB" w14:textId="77777777" w:rsidR="00304CB1" w:rsidRPr="00A30325" w:rsidRDefault="00304CB1" w:rsidP="00304CB1">
      <w:pPr>
        <w:tabs>
          <w:tab w:val="left" w:pos="567"/>
        </w:tabs>
        <w:spacing w:after="0" w:line="240" w:lineRule="auto"/>
        <w:rPr>
          <w:rFonts w:ascii="Times New Roman" w:hAnsi="Times New Roman"/>
          <w:b/>
          <w:bCs/>
          <w:lang w:val="lt-LT"/>
        </w:rPr>
      </w:pPr>
    </w:p>
    <w:p w14:paraId="6DBC4C96"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lang w:val="lt-LT"/>
        </w:rPr>
        <w:t>Duodant toksines valsartano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A30325">
        <w:rPr>
          <w:rFonts w:ascii="Times New Roman" w:hAnsi="Times New Roman"/>
          <w:vertAlign w:val="superscript"/>
          <w:lang w:val="lt-LT"/>
        </w:rPr>
        <w:t>2</w:t>
      </w:r>
      <w:r w:rsidRPr="00A30325">
        <w:rPr>
          <w:rFonts w:ascii="Times New Roman" w:hAnsi="Times New Roman"/>
          <w:lang w:val="lt-LT"/>
        </w:rPr>
        <w:t xml:space="preserve"> matavimu (skaičiuojant 60 kg svorio pacientei, išeitų 320 mg paros dozė). Duodant valsartano ir hidrochlorotiazido derinį žiurkėms ir triušiams, gauti panašūs rezultatai. Duodant valsartano ir hidrochlorotiazido derinį žiurkėms ir triušiams, embriono ar vaisiaus vystymosi (II segmento) tyrimų metu duomenų apie teratogeninį poveikį gauta nebuvo, tačiau pastebėtas toksinis poveikis vaisiui, susijęs su toksiniu poveikiu motinai.</w:t>
      </w:r>
    </w:p>
    <w:p w14:paraId="6BD30203" w14:textId="77777777" w:rsidR="00304CB1" w:rsidRPr="00A30325" w:rsidRDefault="00304CB1" w:rsidP="00304CB1">
      <w:pPr>
        <w:tabs>
          <w:tab w:val="left" w:pos="567"/>
        </w:tabs>
        <w:spacing w:after="0" w:line="240" w:lineRule="auto"/>
        <w:rPr>
          <w:rFonts w:ascii="Times New Roman" w:hAnsi="Times New Roman"/>
          <w:b/>
          <w:bCs/>
          <w:lang w:val="lt-LT"/>
        </w:rPr>
      </w:pPr>
    </w:p>
    <w:p w14:paraId="1901201C" w14:textId="77777777" w:rsidR="00304CB1" w:rsidRPr="00A30325" w:rsidRDefault="00304CB1" w:rsidP="00304CB1">
      <w:pPr>
        <w:tabs>
          <w:tab w:val="left" w:pos="567"/>
        </w:tabs>
        <w:spacing w:after="0" w:line="240" w:lineRule="auto"/>
        <w:rPr>
          <w:rFonts w:ascii="Times New Roman" w:hAnsi="Times New Roman"/>
          <w:b/>
          <w:bCs/>
          <w:lang w:val="lt-LT"/>
        </w:rPr>
      </w:pPr>
    </w:p>
    <w:p w14:paraId="5B397EC1" w14:textId="77777777" w:rsidR="00304CB1" w:rsidRPr="00A30325" w:rsidRDefault="00304CB1" w:rsidP="00304CB1">
      <w:pPr>
        <w:tabs>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6.</w:t>
      </w:r>
      <w:r w:rsidRPr="00A30325">
        <w:rPr>
          <w:rFonts w:ascii="Times New Roman" w:hAnsi="Times New Roman"/>
          <w:b/>
          <w:bCs/>
          <w:lang w:val="lt-LT"/>
        </w:rPr>
        <w:tab/>
        <w:t>FARMACINĖ INFORMACIJA</w:t>
      </w:r>
    </w:p>
    <w:p w14:paraId="47C08EE0" w14:textId="77777777" w:rsidR="00304CB1" w:rsidRPr="00A30325" w:rsidRDefault="00304CB1" w:rsidP="00304CB1">
      <w:pPr>
        <w:tabs>
          <w:tab w:val="left" w:pos="567"/>
        </w:tabs>
        <w:spacing w:after="0" w:line="240" w:lineRule="auto"/>
        <w:rPr>
          <w:rFonts w:ascii="Times New Roman" w:hAnsi="Times New Roman"/>
          <w:b/>
          <w:bCs/>
          <w:lang w:val="lt-LT"/>
        </w:rPr>
      </w:pPr>
    </w:p>
    <w:p w14:paraId="4135FC45" w14:textId="77777777" w:rsidR="00304CB1" w:rsidRPr="00A30325" w:rsidRDefault="00304CB1" w:rsidP="00304CB1">
      <w:pPr>
        <w:tabs>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6.1</w:t>
      </w:r>
      <w:r w:rsidRPr="00A30325">
        <w:rPr>
          <w:rFonts w:ascii="Times New Roman" w:hAnsi="Times New Roman"/>
          <w:b/>
          <w:bCs/>
          <w:lang w:val="lt-LT"/>
        </w:rPr>
        <w:tab/>
        <w:t>Pagalbinių medžiagų sąrašas</w:t>
      </w:r>
    </w:p>
    <w:p w14:paraId="4F1BB530" w14:textId="77777777" w:rsidR="00304CB1" w:rsidRPr="00A30325" w:rsidRDefault="00304CB1" w:rsidP="00304CB1">
      <w:pPr>
        <w:spacing w:after="0" w:line="240" w:lineRule="auto"/>
        <w:rPr>
          <w:rFonts w:ascii="Times New Roman" w:hAnsi="Times New Roman"/>
          <w:i/>
          <w:iCs/>
          <w:lang w:val="lt-LT"/>
        </w:rPr>
      </w:pPr>
    </w:p>
    <w:p w14:paraId="7502CF4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Mikrokristalinė celiuliozė </w:t>
      </w:r>
    </w:p>
    <w:p w14:paraId="07D68C4C"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Laktozė monohidratas</w:t>
      </w:r>
    </w:p>
    <w:p w14:paraId="4CD0E76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Kroskarmeliozės natrio druska</w:t>
      </w:r>
    </w:p>
    <w:p w14:paraId="0549F8D8"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Povidonas K29-32</w:t>
      </w:r>
    </w:p>
    <w:p w14:paraId="01DC203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Talkas</w:t>
      </w:r>
    </w:p>
    <w:p w14:paraId="74CC4B6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Magnio stearatas</w:t>
      </w:r>
    </w:p>
    <w:p w14:paraId="5C756019"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Koloidinis bevandenis silicio dioksidas </w:t>
      </w:r>
    </w:p>
    <w:p w14:paraId="1DF479F9" w14:textId="77777777" w:rsidR="00304CB1" w:rsidRPr="00A30325" w:rsidRDefault="00304CB1" w:rsidP="00304CB1">
      <w:pPr>
        <w:spacing w:after="0" w:line="240" w:lineRule="auto"/>
        <w:rPr>
          <w:rFonts w:ascii="Times New Roman" w:hAnsi="Times New Roman"/>
          <w:lang w:val="lt-LT"/>
        </w:rPr>
      </w:pPr>
    </w:p>
    <w:p w14:paraId="46F80598" w14:textId="77777777" w:rsidR="00304CB1" w:rsidRPr="00A30325" w:rsidRDefault="00304CB1" w:rsidP="00304CB1">
      <w:pPr>
        <w:spacing w:after="0" w:line="240" w:lineRule="auto"/>
        <w:rPr>
          <w:rFonts w:ascii="Times New Roman" w:hAnsi="Times New Roman"/>
          <w:i/>
          <w:iCs/>
          <w:lang w:val="lt-LT"/>
        </w:rPr>
      </w:pPr>
      <w:r w:rsidRPr="00A30325">
        <w:rPr>
          <w:rFonts w:ascii="Times New Roman" w:hAnsi="Times New Roman"/>
          <w:i/>
          <w:iCs/>
          <w:lang w:val="lt-LT"/>
        </w:rPr>
        <w:t>Tabletės plėvelė</w:t>
      </w:r>
    </w:p>
    <w:p w14:paraId="33FB84A4"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Tensart HCT 80/12,5 mg tabletės</w:t>
      </w:r>
    </w:p>
    <w:p w14:paraId="531C5B0C"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Polivinilo alkoholis</w:t>
      </w:r>
    </w:p>
    <w:p w14:paraId="01DDC28A"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Talkas</w:t>
      </w:r>
    </w:p>
    <w:p w14:paraId="337CE02E"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Titano dioksidas (E171)</w:t>
      </w:r>
    </w:p>
    <w:p w14:paraId="58B11975"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Makrogolis 3350</w:t>
      </w:r>
    </w:p>
    <w:p w14:paraId="1D2A78B2"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lastRenderedPageBreak/>
        <w:t>Lecitinas (sudėtyje yra sojų aliejaus) (E322)</w:t>
      </w:r>
    </w:p>
    <w:p w14:paraId="0164FA51"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Raudonasis geležies oksidas (E172)</w:t>
      </w:r>
    </w:p>
    <w:p w14:paraId="19E3AB01"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Geltonasis geležies oksidas (E172)</w:t>
      </w:r>
    </w:p>
    <w:p w14:paraId="4E23F3F8"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Juodasis geležies oksidas (E172)</w:t>
      </w:r>
    </w:p>
    <w:p w14:paraId="545355AF" w14:textId="77777777" w:rsidR="00304CB1" w:rsidRPr="00A30325" w:rsidRDefault="00304CB1" w:rsidP="00304CB1">
      <w:pPr>
        <w:spacing w:after="0" w:line="240" w:lineRule="auto"/>
        <w:rPr>
          <w:rFonts w:ascii="Times New Roman" w:hAnsi="Times New Roman"/>
          <w:lang w:val="lt-LT"/>
        </w:rPr>
      </w:pPr>
    </w:p>
    <w:p w14:paraId="1C0B01FA" w14:textId="77777777" w:rsidR="00304CB1" w:rsidRPr="004618CB" w:rsidRDefault="00304CB1" w:rsidP="00304CB1">
      <w:pPr>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Tensart HCT 160/12,5 mg tabletės</w:t>
      </w:r>
    </w:p>
    <w:p w14:paraId="6D57A0C5"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Polivinilo alkoholis</w:t>
      </w:r>
    </w:p>
    <w:p w14:paraId="55BF944F"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Talkas</w:t>
      </w:r>
    </w:p>
    <w:p w14:paraId="31A98686"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Titano dioksidas (E171)</w:t>
      </w:r>
    </w:p>
    <w:p w14:paraId="4F9A84C4"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Makrogolis 3350</w:t>
      </w:r>
    </w:p>
    <w:p w14:paraId="75E434FB"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Lecitinas (sudėtyje yra sojų aliejaus) (E322)</w:t>
      </w:r>
    </w:p>
    <w:p w14:paraId="4ED182F5"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Raudonasis geležies oksidas (E172)</w:t>
      </w:r>
    </w:p>
    <w:p w14:paraId="5699E1EB"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Saulėlydžio geltonojo FCF aliuminio kraplakas (E110)</w:t>
      </w:r>
    </w:p>
    <w:p w14:paraId="687CEA4E" w14:textId="77777777" w:rsidR="00304CB1" w:rsidRPr="004618CB" w:rsidRDefault="00304CB1" w:rsidP="00304CB1">
      <w:pPr>
        <w:spacing w:after="0" w:line="240" w:lineRule="auto"/>
        <w:rPr>
          <w:rFonts w:ascii="Times New Roman" w:hAnsi="Times New Roman"/>
          <w:highlight w:val="lightGray"/>
          <w:lang w:val="lt-LT"/>
        </w:rPr>
      </w:pPr>
    </w:p>
    <w:p w14:paraId="1B35AECB" w14:textId="77777777" w:rsidR="00304CB1" w:rsidRPr="004618CB" w:rsidRDefault="00304CB1" w:rsidP="00304CB1">
      <w:pPr>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Tensart HCT 160/25 mg tabletės</w:t>
      </w:r>
    </w:p>
    <w:p w14:paraId="757F7045"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Polivinilo alkoholis</w:t>
      </w:r>
    </w:p>
    <w:p w14:paraId="3502EEB1"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Talkas</w:t>
      </w:r>
    </w:p>
    <w:p w14:paraId="4C8BDE3B"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Titano dioksidas (E171)</w:t>
      </w:r>
    </w:p>
    <w:p w14:paraId="2CD966C9"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Makrogolis 3350</w:t>
      </w:r>
    </w:p>
    <w:p w14:paraId="2B48EF55"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Lecitinas (sudėtyje yra sojų aliejaus) (E322)</w:t>
      </w:r>
    </w:p>
    <w:p w14:paraId="28126034"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Raudonasis geležies oksidas (E172)</w:t>
      </w:r>
    </w:p>
    <w:p w14:paraId="640179F0"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Geltonasis geležies oksidas (E172)</w:t>
      </w:r>
    </w:p>
    <w:p w14:paraId="27AFDE3B" w14:textId="77777777" w:rsidR="00304CB1" w:rsidRPr="00A30325" w:rsidRDefault="00304CB1" w:rsidP="00304CB1">
      <w:pPr>
        <w:spacing w:after="0" w:line="240" w:lineRule="auto"/>
        <w:rPr>
          <w:rFonts w:ascii="Times New Roman" w:hAnsi="Times New Roman"/>
          <w:lang w:val="lt-LT"/>
        </w:rPr>
      </w:pPr>
      <w:r w:rsidRPr="004618CB">
        <w:rPr>
          <w:rFonts w:ascii="Times New Roman" w:hAnsi="Times New Roman"/>
          <w:highlight w:val="lightGray"/>
          <w:lang w:val="lt-LT"/>
        </w:rPr>
        <w:t>Juodasis geležies oksidas (E172)</w:t>
      </w:r>
    </w:p>
    <w:p w14:paraId="20ED4272" w14:textId="77777777" w:rsidR="00304CB1" w:rsidRPr="00A30325" w:rsidRDefault="00304CB1" w:rsidP="00304CB1">
      <w:pPr>
        <w:tabs>
          <w:tab w:val="left" w:pos="567"/>
        </w:tabs>
        <w:spacing w:after="0" w:line="240" w:lineRule="auto"/>
        <w:rPr>
          <w:rFonts w:ascii="Times New Roman" w:hAnsi="Times New Roman"/>
          <w:lang w:val="lt-LT"/>
        </w:rPr>
      </w:pPr>
    </w:p>
    <w:p w14:paraId="491ACE0E"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6.2</w:t>
      </w:r>
      <w:r w:rsidRPr="00A30325">
        <w:rPr>
          <w:rFonts w:ascii="Times New Roman" w:hAnsi="Times New Roman"/>
          <w:b/>
          <w:bCs/>
          <w:lang w:val="lt-LT"/>
        </w:rPr>
        <w:tab/>
        <w:t>Nesuderinamumas</w:t>
      </w:r>
    </w:p>
    <w:p w14:paraId="245FC33C" w14:textId="77777777" w:rsidR="00304CB1" w:rsidRPr="00A30325" w:rsidRDefault="00304CB1" w:rsidP="00304CB1">
      <w:pPr>
        <w:tabs>
          <w:tab w:val="left" w:pos="567"/>
        </w:tabs>
        <w:spacing w:after="0" w:line="240" w:lineRule="auto"/>
        <w:rPr>
          <w:rFonts w:ascii="Times New Roman" w:hAnsi="Times New Roman"/>
          <w:lang w:val="lt-LT"/>
        </w:rPr>
      </w:pPr>
    </w:p>
    <w:p w14:paraId="08D1879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Duomenys nebūtini.</w:t>
      </w:r>
    </w:p>
    <w:p w14:paraId="694BD843" w14:textId="77777777" w:rsidR="00304CB1" w:rsidRPr="00A30325" w:rsidRDefault="00304CB1" w:rsidP="00304CB1">
      <w:pPr>
        <w:tabs>
          <w:tab w:val="left" w:pos="567"/>
        </w:tabs>
        <w:spacing w:after="0" w:line="240" w:lineRule="auto"/>
        <w:rPr>
          <w:rFonts w:ascii="Times New Roman" w:hAnsi="Times New Roman"/>
          <w:lang w:val="lt-LT"/>
        </w:rPr>
      </w:pPr>
    </w:p>
    <w:p w14:paraId="1DB480D2"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6.3</w:t>
      </w:r>
      <w:r w:rsidRPr="00A30325">
        <w:rPr>
          <w:rFonts w:ascii="Times New Roman" w:hAnsi="Times New Roman"/>
          <w:b/>
          <w:bCs/>
          <w:lang w:val="lt-LT"/>
        </w:rPr>
        <w:tab/>
        <w:t>Tinkamumo laikas</w:t>
      </w:r>
    </w:p>
    <w:p w14:paraId="30BEC325" w14:textId="77777777" w:rsidR="00304CB1" w:rsidRPr="00A30325" w:rsidRDefault="00304CB1" w:rsidP="00304CB1">
      <w:pPr>
        <w:tabs>
          <w:tab w:val="left" w:pos="567"/>
        </w:tabs>
        <w:spacing w:after="0" w:line="240" w:lineRule="auto"/>
        <w:rPr>
          <w:rFonts w:ascii="Times New Roman" w:hAnsi="Times New Roman"/>
          <w:lang w:val="lt-LT"/>
        </w:rPr>
      </w:pPr>
    </w:p>
    <w:p w14:paraId="21512787"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Lizdinė plokštelė – 30 mėnesių.</w:t>
      </w:r>
    </w:p>
    <w:p w14:paraId="41662BA7" w14:textId="77777777" w:rsidR="00304CB1" w:rsidRPr="00A30325" w:rsidRDefault="00304CB1" w:rsidP="00304CB1">
      <w:pPr>
        <w:tabs>
          <w:tab w:val="left" w:pos="567"/>
        </w:tabs>
        <w:spacing w:after="0" w:line="240" w:lineRule="auto"/>
        <w:ind w:left="567" w:hanging="567"/>
        <w:rPr>
          <w:rFonts w:ascii="Times New Roman" w:hAnsi="Times New Roman"/>
          <w:b/>
          <w:bCs/>
          <w:lang w:val="lt-LT"/>
        </w:rPr>
      </w:pPr>
      <w:r w:rsidRPr="00A30325">
        <w:rPr>
          <w:rFonts w:ascii="Times New Roman" w:hAnsi="Times New Roman"/>
          <w:lang w:val="lt-LT"/>
        </w:rPr>
        <w:t>Tablečių talpyklė – 3 metai.</w:t>
      </w:r>
    </w:p>
    <w:p w14:paraId="07A575B2" w14:textId="77777777" w:rsidR="00304CB1" w:rsidRPr="00A30325" w:rsidRDefault="00304CB1" w:rsidP="00304CB1">
      <w:pPr>
        <w:tabs>
          <w:tab w:val="left" w:pos="567"/>
        </w:tabs>
        <w:spacing w:after="0" w:line="240" w:lineRule="auto"/>
        <w:ind w:left="567" w:hanging="567"/>
        <w:rPr>
          <w:rFonts w:ascii="Times New Roman" w:hAnsi="Times New Roman"/>
          <w:b/>
          <w:bCs/>
          <w:lang w:val="lt-LT"/>
        </w:rPr>
      </w:pPr>
    </w:p>
    <w:p w14:paraId="71A0E0D6" w14:textId="77777777" w:rsidR="00304CB1" w:rsidRPr="00A30325" w:rsidRDefault="00304CB1" w:rsidP="00304CB1">
      <w:pPr>
        <w:tabs>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6.4</w:t>
      </w:r>
      <w:r w:rsidRPr="00A30325">
        <w:rPr>
          <w:rFonts w:ascii="Times New Roman" w:hAnsi="Times New Roman"/>
          <w:b/>
          <w:bCs/>
          <w:lang w:val="lt-LT"/>
        </w:rPr>
        <w:tab/>
        <w:t>Specialios laikymo sąlygos</w:t>
      </w:r>
    </w:p>
    <w:p w14:paraId="43DE7444" w14:textId="77777777" w:rsidR="00304CB1" w:rsidRPr="00A30325" w:rsidRDefault="00304CB1" w:rsidP="00304CB1">
      <w:pPr>
        <w:spacing w:after="0" w:line="240" w:lineRule="auto"/>
        <w:rPr>
          <w:rFonts w:ascii="Times New Roman" w:hAnsi="Times New Roman"/>
          <w:lang w:val="lt-LT"/>
        </w:rPr>
      </w:pPr>
    </w:p>
    <w:p w14:paraId="481F3EBA"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Lizdinė plokštelė:</w:t>
      </w:r>
    </w:p>
    <w:p w14:paraId="71B6403B"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Laikyti ne aukštesnėje kaip 30 </w:t>
      </w:r>
      <w:r w:rsidRPr="00A30325">
        <w:rPr>
          <w:rFonts w:ascii="Times New Roman" w:hAnsi="Times New Roman"/>
          <w:lang w:val="lt-LT"/>
        </w:rPr>
        <w:sym w:font="Symbol" w:char="F0B0"/>
      </w:r>
      <w:r w:rsidRPr="00A30325">
        <w:rPr>
          <w:rFonts w:ascii="Times New Roman" w:hAnsi="Times New Roman"/>
          <w:lang w:val="lt-LT"/>
        </w:rPr>
        <w:t xml:space="preserve">C temperatūroje. </w:t>
      </w:r>
    </w:p>
    <w:p w14:paraId="77CB0F64" w14:textId="77777777" w:rsidR="00304CB1" w:rsidRPr="00A30325" w:rsidRDefault="00304CB1" w:rsidP="00304CB1">
      <w:pPr>
        <w:spacing w:after="0" w:line="240" w:lineRule="auto"/>
        <w:rPr>
          <w:rFonts w:ascii="Times New Roman" w:hAnsi="Times New Roman"/>
          <w:lang w:val="lt-LT"/>
        </w:rPr>
      </w:pPr>
    </w:p>
    <w:p w14:paraId="441A6830"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Tablečių talpyklė:</w:t>
      </w:r>
    </w:p>
    <w:p w14:paraId="441BD2D4"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Šiam vaistiniam preparatui specialių laikymo sąlygų nereikia.</w:t>
      </w:r>
    </w:p>
    <w:p w14:paraId="7A73DD3D" w14:textId="77777777" w:rsidR="00304CB1" w:rsidRPr="00A30325" w:rsidRDefault="00304CB1" w:rsidP="00304CB1">
      <w:pPr>
        <w:tabs>
          <w:tab w:val="left" w:pos="567"/>
        </w:tabs>
        <w:spacing w:after="0" w:line="240" w:lineRule="auto"/>
        <w:rPr>
          <w:rFonts w:ascii="Times New Roman" w:hAnsi="Times New Roman"/>
          <w:lang w:val="lt-LT"/>
        </w:rPr>
      </w:pPr>
    </w:p>
    <w:p w14:paraId="49FB5F47" w14:textId="77777777" w:rsidR="00304CB1" w:rsidRPr="00A30325" w:rsidRDefault="00304CB1" w:rsidP="00304CB1">
      <w:pPr>
        <w:numPr>
          <w:ilvl w:val="1"/>
          <w:numId w:val="2"/>
        </w:numPr>
        <w:spacing w:after="0" w:line="240" w:lineRule="auto"/>
        <w:rPr>
          <w:rFonts w:ascii="Times New Roman" w:hAnsi="Times New Roman"/>
          <w:b/>
          <w:bCs/>
          <w:lang w:val="lt-LT"/>
        </w:rPr>
      </w:pPr>
      <w:r w:rsidRPr="00A30325">
        <w:rPr>
          <w:rFonts w:ascii="Times New Roman" w:hAnsi="Times New Roman"/>
          <w:b/>
          <w:bCs/>
          <w:lang w:val="lt-LT"/>
        </w:rPr>
        <w:t>Talpyklės pobūdis ir jos turinys</w:t>
      </w:r>
    </w:p>
    <w:p w14:paraId="4B82F2D8" w14:textId="77777777" w:rsidR="00304CB1" w:rsidRPr="00A30325" w:rsidRDefault="00304CB1" w:rsidP="00304CB1">
      <w:pPr>
        <w:tabs>
          <w:tab w:val="left" w:pos="567"/>
        </w:tabs>
        <w:spacing w:after="0" w:line="240" w:lineRule="auto"/>
        <w:rPr>
          <w:rFonts w:ascii="Times New Roman" w:hAnsi="Times New Roman"/>
          <w:lang w:val="lt-LT"/>
        </w:rPr>
      </w:pPr>
    </w:p>
    <w:p w14:paraId="79AB305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PVC/PE/PVDC/Al lizdinė plokštelė: </w:t>
      </w:r>
    </w:p>
    <w:p w14:paraId="37698A3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7, 14, 28, 30, 56, 98 ir 280 tablečių.</w:t>
      </w:r>
    </w:p>
    <w:p w14:paraId="66E72987" w14:textId="77777777" w:rsidR="00304CB1" w:rsidRPr="00A30325" w:rsidRDefault="00304CB1" w:rsidP="00304CB1">
      <w:pPr>
        <w:tabs>
          <w:tab w:val="left" w:pos="567"/>
        </w:tabs>
        <w:spacing w:after="0" w:line="240" w:lineRule="auto"/>
        <w:rPr>
          <w:rFonts w:ascii="Times New Roman" w:hAnsi="Times New Roman"/>
          <w:lang w:val="lt-LT"/>
        </w:rPr>
      </w:pPr>
    </w:p>
    <w:p w14:paraId="4D3114E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PE tablečių talpyklė:</w:t>
      </w:r>
    </w:p>
    <w:p w14:paraId="6EFCD61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7, 14, 28, 30, 56, 98 ir 280 tablečių.</w:t>
      </w:r>
    </w:p>
    <w:p w14:paraId="74ADEBD8" w14:textId="77777777" w:rsidR="00304CB1" w:rsidRPr="00A30325" w:rsidRDefault="00304CB1" w:rsidP="00304CB1">
      <w:pPr>
        <w:tabs>
          <w:tab w:val="left" w:pos="567"/>
        </w:tabs>
        <w:spacing w:after="0" w:line="240" w:lineRule="auto"/>
        <w:rPr>
          <w:rFonts w:ascii="Times New Roman" w:hAnsi="Times New Roman"/>
          <w:lang w:val="lt-LT"/>
        </w:rPr>
      </w:pPr>
    </w:p>
    <w:p w14:paraId="4F3DC65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Gali būti tiekiamos ne visų dydžių pakuotės.</w:t>
      </w:r>
    </w:p>
    <w:p w14:paraId="0FEFB23C" w14:textId="77777777" w:rsidR="00304CB1" w:rsidRPr="00A30325" w:rsidRDefault="00304CB1" w:rsidP="00304CB1">
      <w:pPr>
        <w:tabs>
          <w:tab w:val="left" w:pos="567"/>
        </w:tabs>
        <w:spacing w:after="0" w:line="240" w:lineRule="auto"/>
        <w:rPr>
          <w:rFonts w:ascii="Times New Roman" w:hAnsi="Times New Roman"/>
          <w:lang w:val="lt-LT"/>
        </w:rPr>
      </w:pPr>
    </w:p>
    <w:p w14:paraId="7995501B" w14:textId="77777777" w:rsidR="00304CB1" w:rsidRPr="00A30325" w:rsidRDefault="00304CB1" w:rsidP="00304CB1">
      <w:pPr>
        <w:tabs>
          <w:tab w:val="left" w:pos="567"/>
        </w:tabs>
        <w:spacing w:after="0" w:line="240" w:lineRule="auto"/>
        <w:ind w:left="567" w:hanging="567"/>
        <w:outlineLvl w:val="0"/>
        <w:rPr>
          <w:rFonts w:ascii="Times New Roman" w:hAnsi="Times New Roman"/>
          <w:lang w:val="lt-LT"/>
        </w:rPr>
      </w:pPr>
      <w:r w:rsidRPr="00A30325">
        <w:rPr>
          <w:rFonts w:ascii="Times New Roman" w:hAnsi="Times New Roman"/>
          <w:b/>
          <w:bCs/>
          <w:lang w:val="lt-LT"/>
        </w:rPr>
        <w:t>6.6</w:t>
      </w:r>
      <w:r w:rsidRPr="00A30325">
        <w:rPr>
          <w:rFonts w:ascii="Times New Roman" w:hAnsi="Times New Roman"/>
          <w:b/>
          <w:bCs/>
          <w:lang w:val="lt-LT"/>
        </w:rPr>
        <w:tab/>
        <w:t>Specialūs reikalavimai atliekoms tvarkyti ir vaistiniam preparatui ruošti</w:t>
      </w:r>
    </w:p>
    <w:p w14:paraId="702F115E" w14:textId="77777777" w:rsidR="00304CB1" w:rsidRPr="00A30325" w:rsidRDefault="00304CB1" w:rsidP="00304CB1">
      <w:pPr>
        <w:tabs>
          <w:tab w:val="left" w:pos="567"/>
        </w:tabs>
        <w:spacing w:after="0" w:line="240" w:lineRule="auto"/>
        <w:rPr>
          <w:rFonts w:ascii="Times New Roman" w:hAnsi="Times New Roman"/>
          <w:lang w:val="lt-LT"/>
        </w:rPr>
      </w:pPr>
    </w:p>
    <w:p w14:paraId="58BA4333"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Specialių reikalavimų nėra.</w:t>
      </w:r>
    </w:p>
    <w:p w14:paraId="7CB0E5B3"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Nesuvartotą vaistinį preparatą ar atliekas reikia tvarkyti laikantis vietinių reikalavimų.</w:t>
      </w:r>
    </w:p>
    <w:p w14:paraId="2968ECA1" w14:textId="77777777" w:rsidR="00304CB1" w:rsidRPr="00A30325" w:rsidRDefault="00304CB1" w:rsidP="00304CB1">
      <w:pPr>
        <w:tabs>
          <w:tab w:val="left" w:pos="567"/>
        </w:tabs>
        <w:spacing w:after="0" w:line="240" w:lineRule="auto"/>
        <w:rPr>
          <w:rFonts w:ascii="Times New Roman" w:hAnsi="Times New Roman"/>
          <w:lang w:val="lt-LT"/>
        </w:rPr>
      </w:pPr>
    </w:p>
    <w:p w14:paraId="394AA5D8" w14:textId="77777777" w:rsidR="00304CB1" w:rsidRPr="00A30325" w:rsidRDefault="00304CB1" w:rsidP="00304CB1">
      <w:pPr>
        <w:tabs>
          <w:tab w:val="left" w:pos="567"/>
        </w:tabs>
        <w:spacing w:after="0" w:line="240" w:lineRule="auto"/>
        <w:rPr>
          <w:rFonts w:ascii="Times New Roman" w:hAnsi="Times New Roman"/>
          <w:lang w:val="lt-LT"/>
        </w:rPr>
      </w:pPr>
    </w:p>
    <w:p w14:paraId="7FC922A3"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Pr>
          <w:rFonts w:ascii="Times New Roman" w:hAnsi="Times New Roman"/>
          <w:b/>
          <w:bCs/>
          <w:lang w:val="lt-LT"/>
        </w:rPr>
        <w:lastRenderedPageBreak/>
        <w:t>7.</w:t>
      </w:r>
      <w:r>
        <w:rPr>
          <w:rFonts w:ascii="Times New Roman" w:hAnsi="Times New Roman"/>
          <w:b/>
          <w:bCs/>
          <w:lang w:val="lt-LT"/>
        </w:rPr>
        <w:tab/>
      </w:r>
      <w:r w:rsidRPr="00FE3CC3">
        <w:rPr>
          <w:rFonts w:ascii="Times New Roman" w:hAnsi="Times New Roman"/>
          <w:b/>
          <w:lang w:val="lt-LT"/>
        </w:rPr>
        <w:t>REGISTRUOTOJAS</w:t>
      </w:r>
    </w:p>
    <w:p w14:paraId="6242B8E1" w14:textId="77777777" w:rsidR="00304CB1" w:rsidRPr="00A30325" w:rsidRDefault="00304CB1" w:rsidP="00304CB1">
      <w:pPr>
        <w:tabs>
          <w:tab w:val="left" w:pos="567"/>
        </w:tabs>
        <w:spacing w:after="0" w:line="240" w:lineRule="auto"/>
        <w:rPr>
          <w:rFonts w:ascii="Times New Roman" w:hAnsi="Times New Roman"/>
          <w:lang w:val="lt-LT"/>
        </w:rPr>
      </w:pPr>
    </w:p>
    <w:p w14:paraId="34BB7EB5" w14:textId="698FE809"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sidR="00615638">
        <w:rPr>
          <w:rFonts w:ascii="Times New Roman" w:hAnsi="Times New Roman"/>
          <w:lang w:val="lt-LT"/>
        </w:rPr>
        <w:t>gis</w:t>
      </w:r>
      <w:r w:rsidRPr="00A30325">
        <w:rPr>
          <w:rFonts w:ascii="Times New Roman" w:hAnsi="Times New Roman"/>
          <w:lang w:val="lt-LT"/>
        </w:rPr>
        <w:t xml:space="preserve"> P</w:t>
      </w:r>
      <w:r w:rsidR="00615638">
        <w:rPr>
          <w:rFonts w:ascii="Times New Roman" w:hAnsi="Times New Roman"/>
          <w:lang w:val="lt-LT"/>
        </w:rPr>
        <w:t>harmaceuticals</w:t>
      </w:r>
      <w:r w:rsidRPr="00A30325">
        <w:rPr>
          <w:rFonts w:ascii="Times New Roman" w:hAnsi="Times New Roman"/>
          <w:lang w:val="lt-LT"/>
        </w:rPr>
        <w:t xml:space="preserve"> PLC</w:t>
      </w:r>
    </w:p>
    <w:p w14:paraId="17F8BFF8" w14:textId="50C58F1D"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1106 Budapest, Keresztúri út 30-38</w:t>
      </w:r>
    </w:p>
    <w:p w14:paraId="3CE95B3F"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Vengrija</w:t>
      </w:r>
    </w:p>
    <w:p w14:paraId="5F5E44AB" w14:textId="77777777" w:rsidR="00304CB1" w:rsidRPr="00A30325" w:rsidRDefault="00304CB1" w:rsidP="00304CB1">
      <w:pPr>
        <w:tabs>
          <w:tab w:val="left" w:pos="567"/>
        </w:tabs>
        <w:spacing w:after="0" w:line="240" w:lineRule="auto"/>
        <w:rPr>
          <w:rFonts w:ascii="Times New Roman" w:hAnsi="Times New Roman"/>
          <w:lang w:val="lt-LT"/>
        </w:rPr>
      </w:pPr>
    </w:p>
    <w:p w14:paraId="3E7D4A95" w14:textId="77777777" w:rsidR="00304CB1" w:rsidRPr="00A30325" w:rsidRDefault="00304CB1" w:rsidP="00304CB1">
      <w:pPr>
        <w:tabs>
          <w:tab w:val="left" w:pos="567"/>
        </w:tabs>
        <w:spacing w:after="0" w:line="240" w:lineRule="auto"/>
        <w:rPr>
          <w:rFonts w:ascii="Times New Roman" w:hAnsi="Times New Roman"/>
          <w:lang w:val="lt-LT"/>
        </w:rPr>
      </w:pPr>
    </w:p>
    <w:p w14:paraId="67A316A2" w14:textId="77777777" w:rsidR="00304CB1" w:rsidRPr="00FE3CC3" w:rsidRDefault="00304CB1" w:rsidP="00304CB1">
      <w:pPr>
        <w:tabs>
          <w:tab w:val="left" w:pos="567"/>
        </w:tabs>
        <w:spacing w:after="0" w:line="240" w:lineRule="auto"/>
        <w:ind w:left="567" w:hanging="567"/>
        <w:rPr>
          <w:rFonts w:ascii="Times New Roman" w:hAnsi="Times New Roman"/>
          <w:b/>
          <w:lang w:val="lt-LT"/>
        </w:rPr>
      </w:pPr>
      <w:r w:rsidRPr="00A30325">
        <w:rPr>
          <w:rFonts w:ascii="Times New Roman" w:hAnsi="Times New Roman"/>
          <w:b/>
          <w:bCs/>
          <w:lang w:val="lt-LT"/>
        </w:rPr>
        <w:t>8.</w:t>
      </w:r>
      <w:r w:rsidRPr="00A30325">
        <w:rPr>
          <w:rFonts w:ascii="Times New Roman" w:hAnsi="Times New Roman"/>
          <w:b/>
          <w:bCs/>
          <w:lang w:val="lt-LT"/>
        </w:rPr>
        <w:tab/>
        <w:t>R</w:t>
      </w:r>
      <w:r w:rsidRPr="00FE3CC3">
        <w:rPr>
          <w:rFonts w:ascii="Times New Roman" w:hAnsi="Times New Roman"/>
          <w:b/>
          <w:lang w:val="lt-LT"/>
        </w:rPr>
        <w:t xml:space="preserve">EGISTRACIJOS </w:t>
      </w:r>
      <w:r w:rsidRPr="00FE3CC3">
        <w:rPr>
          <w:rFonts w:ascii="Times New Roman" w:hAnsi="Times New Roman"/>
          <w:b/>
          <w:noProof/>
          <w:lang w:val="lt-LT"/>
        </w:rPr>
        <w:t>PAŽYMĖJIMO</w:t>
      </w:r>
      <w:r w:rsidRPr="00FE3CC3">
        <w:rPr>
          <w:rFonts w:ascii="Times New Roman" w:hAnsi="Times New Roman"/>
          <w:b/>
          <w:lang w:val="lt-LT"/>
        </w:rPr>
        <w:t xml:space="preserve"> NUMERIS (-IAI)</w:t>
      </w:r>
    </w:p>
    <w:p w14:paraId="76A84341"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p>
    <w:p w14:paraId="3028FEDD"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80/12,5 mg </w:t>
      </w:r>
    </w:p>
    <w:p w14:paraId="2FC62DA4"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Lizdinė plokštelė:</w:t>
      </w:r>
    </w:p>
    <w:p w14:paraId="60D1BFBF"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N7 - LT/1/09/1487/001 </w:t>
      </w:r>
    </w:p>
    <w:p w14:paraId="69B5F40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LT/1/09/1487/002 </w:t>
      </w:r>
    </w:p>
    <w:p w14:paraId="0460859F"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LT/1/09/1487/003 </w:t>
      </w:r>
    </w:p>
    <w:p w14:paraId="05F2D1A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LT/1/09/1487/004 </w:t>
      </w:r>
    </w:p>
    <w:p w14:paraId="4F61793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LT/1/09/1487/005 </w:t>
      </w:r>
    </w:p>
    <w:p w14:paraId="6973F763"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LT/1/09/1487/006 </w:t>
      </w:r>
    </w:p>
    <w:p w14:paraId="20E68AF3"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LT/1/09/1487/007 </w:t>
      </w:r>
    </w:p>
    <w:p w14:paraId="476D5B07" w14:textId="77777777" w:rsidR="00304CB1" w:rsidRPr="00A30325" w:rsidRDefault="00304CB1" w:rsidP="00304CB1">
      <w:pPr>
        <w:tabs>
          <w:tab w:val="left" w:pos="567"/>
        </w:tabs>
        <w:spacing w:after="0" w:line="240" w:lineRule="auto"/>
        <w:rPr>
          <w:rFonts w:ascii="Times New Roman" w:hAnsi="Times New Roman"/>
          <w:u w:val="single"/>
          <w:lang w:val="lt-LT"/>
        </w:rPr>
      </w:pPr>
      <w:r w:rsidRPr="00A30325">
        <w:rPr>
          <w:rFonts w:ascii="Times New Roman" w:hAnsi="Times New Roman"/>
          <w:u w:val="single"/>
          <w:lang w:val="lt-LT"/>
        </w:rPr>
        <w:t>Tablečių talpyklė:</w:t>
      </w:r>
    </w:p>
    <w:p w14:paraId="4949F1B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LT/1/09/1487/008</w:t>
      </w:r>
    </w:p>
    <w:p w14:paraId="34CAA89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LT/1/09/1487/009 </w:t>
      </w:r>
    </w:p>
    <w:p w14:paraId="5DB34C2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LT/1/09/1487/010 </w:t>
      </w:r>
    </w:p>
    <w:p w14:paraId="427E3C94"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LT/1/09/1487/011 </w:t>
      </w:r>
    </w:p>
    <w:p w14:paraId="7FE6D89F"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LT/1/09/1487/012 </w:t>
      </w:r>
    </w:p>
    <w:p w14:paraId="56114A5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LT/1/09/1487/013 </w:t>
      </w:r>
    </w:p>
    <w:p w14:paraId="705CD75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LT/1/09/1487/014 </w:t>
      </w:r>
    </w:p>
    <w:p w14:paraId="34BD5316" w14:textId="77777777" w:rsidR="00304CB1" w:rsidRPr="00A30325" w:rsidRDefault="00304CB1" w:rsidP="00304CB1">
      <w:pPr>
        <w:widowControl w:val="0"/>
        <w:spacing w:after="0" w:line="240" w:lineRule="auto"/>
        <w:rPr>
          <w:rFonts w:ascii="Times New Roman" w:hAnsi="Times New Roman"/>
          <w:lang w:val="lt-LT"/>
        </w:rPr>
      </w:pPr>
    </w:p>
    <w:p w14:paraId="5E2934DA" w14:textId="77777777" w:rsidR="00304CB1" w:rsidRPr="004618CB" w:rsidRDefault="00304CB1" w:rsidP="00304CB1">
      <w:pPr>
        <w:widowControl w:val="0"/>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Tensart HCT 160/12,5 mg </w:t>
      </w:r>
    </w:p>
    <w:p w14:paraId="6DDD826F" w14:textId="77777777" w:rsidR="00304CB1" w:rsidRPr="004618CB" w:rsidRDefault="00304CB1" w:rsidP="00304CB1">
      <w:pPr>
        <w:tabs>
          <w:tab w:val="left" w:pos="567"/>
        </w:tabs>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Lizdinė plokštelė:</w:t>
      </w:r>
    </w:p>
    <w:p w14:paraId="65E1C419"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N7 - LT/1/09/1487/015</w:t>
      </w:r>
    </w:p>
    <w:p w14:paraId="212CE2F4"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N14 - LT/1/09/1487/016 </w:t>
      </w:r>
    </w:p>
    <w:p w14:paraId="520B6562"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N28 - LT/1/09/1487/017 </w:t>
      </w:r>
    </w:p>
    <w:p w14:paraId="1A3D4A07"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N30 - LT/1/09/1487/018 </w:t>
      </w:r>
    </w:p>
    <w:p w14:paraId="3C4DB7D3"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N56 - LT/1/09/1487/019 </w:t>
      </w:r>
    </w:p>
    <w:p w14:paraId="0C91E5D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N98 - LT/1/09/1487/020 </w:t>
      </w:r>
    </w:p>
    <w:p w14:paraId="542BD1FB"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N280 - LT/1/09/1487/021 </w:t>
      </w:r>
    </w:p>
    <w:p w14:paraId="302378B4" w14:textId="77777777" w:rsidR="00304CB1" w:rsidRPr="004618CB" w:rsidRDefault="00304CB1" w:rsidP="00304CB1">
      <w:pPr>
        <w:tabs>
          <w:tab w:val="left" w:pos="567"/>
        </w:tabs>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Tablečių talpyklė:</w:t>
      </w:r>
    </w:p>
    <w:p w14:paraId="5BDA6828"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N7 - LT/1/09/1487/022</w:t>
      </w:r>
    </w:p>
    <w:p w14:paraId="64DAAD68"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N14 - LT/1/09/1487/023 </w:t>
      </w:r>
    </w:p>
    <w:p w14:paraId="343B57AF"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N28 - LT/1/09/1487/024 </w:t>
      </w:r>
    </w:p>
    <w:p w14:paraId="639F9370"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N30 - LT/1/09/1487/025 </w:t>
      </w:r>
    </w:p>
    <w:p w14:paraId="7BE818B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N56 - LT/1/09/1487/026 </w:t>
      </w:r>
    </w:p>
    <w:p w14:paraId="1209D777"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N98 - LT/1/09/1487/027 </w:t>
      </w:r>
    </w:p>
    <w:p w14:paraId="1E9BAAC0"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N280 - LT/1/09/1487/028 </w:t>
      </w:r>
    </w:p>
    <w:p w14:paraId="54F25C45" w14:textId="77777777" w:rsidR="00304CB1" w:rsidRPr="004618CB" w:rsidRDefault="00304CB1" w:rsidP="00304CB1">
      <w:pPr>
        <w:widowControl w:val="0"/>
        <w:spacing w:after="0" w:line="240" w:lineRule="auto"/>
        <w:rPr>
          <w:rFonts w:ascii="Times New Roman" w:hAnsi="Times New Roman"/>
          <w:highlight w:val="lightGray"/>
          <w:lang w:val="lt-LT"/>
        </w:rPr>
      </w:pPr>
    </w:p>
    <w:p w14:paraId="70CA98B5" w14:textId="77777777" w:rsidR="00304CB1" w:rsidRPr="004618CB" w:rsidRDefault="00304CB1" w:rsidP="00304CB1">
      <w:pPr>
        <w:widowControl w:val="0"/>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Tensart HCT 160/25 mg </w:t>
      </w:r>
    </w:p>
    <w:p w14:paraId="27514932" w14:textId="77777777" w:rsidR="00304CB1" w:rsidRPr="004618CB" w:rsidRDefault="00304CB1" w:rsidP="00304CB1">
      <w:pPr>
        <w:tabs>
          <w:tab w:val="left" w:pos="567"/>
        </w:tabs>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Lizdinė plokštelė:</w:t>
      </w:r>
    </w:p>
    <w:p w14:paraId="7471DD4D"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N7 - LT/1/09/1487/029</w:t>
      </w:r>
    </w:p>
    <w:p w14:paraId="4F43C084"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N14 - LT/1/09/1487/030 </w:t>
      </w:r>
    </w:p>
    <w:p w14:paraId="753D775E"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N28 - LT/1/09/1487/031 </w:t>
      </w:r>
    </w:p>
    <w:p w14:paraId="5219552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N30 - LT/1/09/1487/032 </w:t>
      </w:r>
    </w:p>
    <w:p w14:paraId="30E554E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N56 - LT/1/09/1487/033 </w:t>
      </w:r>
    </w:p>
    <w:p w14:paraId="68F7B6B3"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N98 - LT/1/09/1487/034 </w:t>
      </w:r>
    </w:p>
    <w:p w14:paraId="0228F07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N280 - LT/1/09/1487/035 </w:t>
      </w:r>
    </w:p>
    <w:p w14:paraId="779E7765" w14:textId="77777777" w:rsidR="00304CB1" w:rsidRPr="004618CB" w:rsidRDefault="00304CB1" w:rsidP="00304CB1">
      <w:pPr>
        <w:tabs>
          <w:tab w:val="left" w:pos="567"/>
        </w:tabs>
        <w:spacing w:after="0" w:line="240" w:lineRule="auto"/>
        <w:rPr>
          <w:rFonts w:ascii="Times New Roman" w:hAnsi="Times New Roman"/>
          <w:highlight w:val="lightGray"/>
          <w:u w:val="single"/>
          <w:lang w:val="lt-LT"/>
        </w:rPr>
      </w:pPr>
      <w:r w:rsidRPr="004618CB">
        <w:rPr>
          <w:rFonts w:ascii="Times New Roman" w:hAnsi="Times New Roman"/>
          <w:highlight w:val="lightGray"/>
          <w:u w:val="single"/>
          <w:lang w:val="lt-LT"/>
        </w:rPr>
        <w:t>Tablečių talpyklė:</w:t>
      </w:r>
    </w:p>
    <w:p w14:paraId="1557604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N7 - LT/1/09/1487/036</w:t>
      </w:r>
    </w:p>
    <w:p w14:paraId="5415FEBA"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N14 - LT/1/09/1487/037 </w:t>
      </w:r>
    </w:p>
    <w:p w14:paraId="6ADA0B78"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lastRenderedPageBreak/>
        <w:t xml:space="preserve">N28 - LT/1/09/1487/038 </w:t>
      </w:r>
    </w:p>
    <w:p w14:paraId="49F6FBFF"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N30 - LT/1/09/1487/039 </w:t>
      </w:r>
    </w:p>
    <w:p w14:paraId="232E33CA"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N56 - LT/1/09/1487/040 </w:t>
      </w:r>
    </w:p>
    <w:p w14:paraId="3E85912B"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N98 - LT/1/09/1487/041 </w:t>
      </w:r>
    </w:p>
    <w:p w14:paraId="251EEEB9" w14:textId="77777777" w:rsidR="00304CB1" w:rsidRPr="00A30325" w:rsidRDefault="00304CB1" w:rsidP="00304CB1">
      <w:pPr>
        <w:tabs>
          <w:tab w:val="left" w:pos="567"/>
        </w:tabs>
        <w:spacing w:after="0" w:line="240" w:lineRule="auto"/>
        <w:rPr>
          <w:rFonts w:ascii="Times New Roman" w:hAnsi="Times New Roman"/>
          <w:lang w:val="lt-LT"/>
        </w:rPr>
      </w:pPr>
      <w:r w:rsidRPr="004618CB">
        <w:rPr>
          <w:rFonts w:ascii="Times New Roman" w:hAnsi="Times New Roman"/>
          <w:highlight w:val="lightGray"/>
          <w:lang w:val="lt-LT"/>
        </w:rPr>
        <w:t>N280 - LT/1/09/1487/042</w:t>
      </w:r>
    </w:p>
    <w:p w14:paraId="2EB8E95A" w14:textId="77777777" w:rsidR="00304CB1" w:rsidRPr="00A30325" w:rsidRDefault="00304CB1" w:rsidP="00304CB1">
      <w:pPr>
        <w:tabs>
          <w:tab w:val="left" w:pos="567"/>
        </w:tabs>
        <w:spacing w:after="0" w:line="240" w:lineRule="auto"/>
        <w:rPr>
          <w:rFonts w:ascii="Times New Roman" w:hAnsi="Times New Roman"/>
          <w:lang w:val="lt-LT"/>
        </w:rPr>
      </w:pPr>
    </w:p>
    <w:p w14:paraId="06DCF9BD" w14:textId="77777777" w:rsidR="00304CB1" w:rsidRPr="00A30325" w:rsidRDefault="00304CB1" w:rsidP="00304CB1">
      <w:pPr>
        <w:tabs>
          <w:tab w:val="left" w:pos="567"/>
        </w:tabs>
        <w:spacing w:after="0" w:line="240" w:lineRule="auto"/>
        <w:rPr>
          <w:rFonts w:ascii="Times New Roman" w:hAnsi="Times New Roman"/>
          <w:lang w:val="lt-LT"/>
        </w:rPr>
      </w:pPr>
    </w:p>
    <w:p w14:paraId="66658B8B" w14:textId="77777777"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b/>
          <w:bCs/>
          <w:lang w:val="lt-LT"/>
        </w:rPr>
        <w:t>9.</w:t>
      </w:r>
      <w:r w:rsidRPr="00A30325">
        <w:rPr>
          <w:rFonts w:ascii="Times New Roman" w:hAnsi="Times New Roman"/>
          <w:b/>
          <w:bCs/>
          <w:lang w:val="lt-LT"/>
        </w:rPr>
        <w:tab/>
      </w:r>
      <w:r w:rsidRPr="00FE3CC3">
        <w:rPr>
          <w:rFonts w:ascii="Times New Roman" w:hAnsi="Times New Roman"/>
          <w:b/>
          <w:lang w:val="lt-LT"/>
        </w:rPr>
        <w:t>REGISTRAVIMO / PERREGISTRAVIMO DATA</w:t>
      </w:r>
    </w:p>
    <w:p w14:paraId="60A74310" w14:textId="77777777" w:rsidR="00304CB1" w:rsidRPr="00A30325" w:rsidRDefault="00304CB1" w:rsidP="00304CB1">
      <w:pPr>
        <w:tabs>
          <w:tab w:val="left" w:pos="567"/>
        </w:tabs>
        <w:spacing w:after="0" w:line="240" w:lineRule="auto"/>
        <w:rPr>
          <w:rFonts w:ascii="Times New Roman" w:hAnsi="Times New Roman"/>
          <w:i/>
          <w:iCs/>
          <w:lang w:val="lt-LT"/>
        </w:rPr>
      </w:pPr>
    </w:p>
    <w:p w14:paraId="0BC4A86A" w14:textId="2761BB70" w:rsidR="00304CB1" w:rsidRPr="00A30325" w:rsidRDefault="00304CB1" w:rsidP="00304CB1">
      <w:pPr>
        <w:tabs>
          <w:tab w:val="left" w:pos="567"/>
        </w:tabs>
        <w:spacing w:after="0" w:line="240" w:lineRule="auto"/>
        <w:rPr>
          <w:rFonts w:ascii="Times New Roman" w:hAnsi="Times New Roman"/>
          <w:lang w:val="lt-LT"/>
        </w:rPr>
      </w:pPr>
      <w:r w:rsidRPr="00FE3CC3">
        <w:rPr>
          <w:rFonts w:ascii="Times New Roman" w:hAnsi="Times New Roman"/>
          <w:noProof/>
          <w:szCs w:val="24"/>
          <w:lang w:val="lt-LT"/>
        </w:rPr>
        <w:t>Registravimo data</w:t>
      </w:r>
      <w:r w:rsidRPr="000A79DC">
        <w:rPr>
          <w:noProof/>
          <w:szCs w:val="24"/>
          <w:lang w:val="lt-LT"/>
        </w:rPr>
        <w:t xml:space="preserve"> </w:t>
      </w:r>
      <w:r w:rsidRPr="00A30325">
        <w:rPr>
          <w:rFonts w:ascii="Times New Roman" w:hAnsi="Times New Roman"/>
          <w:lang w:val="lt-LT"/>
        </w:rPr>
        <w:t>2009 m. vasario 26 d.</w:t>
      </w:r>
    </w:p>
    <w:p w14:paraId="127D97B1" w14:textId="510AE48E" w:rsidR="00304CB1" w:rsidRDefault="00341162" w:rsidP="00304CB1">
      <w:pPr>
        <w:tabs>
          <w:tab w:val="left" w:pos="567"/>
        </w:tabs>
        <w:spacing w:after="0" w:line="240" w:lineRule="auto"/>
        <w:rPr>
          <w:rFonts w:ascii="Times New Roman" w:hAnsi="Times New Roman"/>
          <w:lang w:val="lt-LT"/>
        </w:rPr>
      </w:pPr>
      <w:r>
        <w:rPr>
          <w:rFonts w:ascii="Times New Roman" w:hAnsi="Times New Roman"/>
          <w:lang w:val="lt-LT"/>
        </w:rPr>
        <w:t>Perregistravimo data</w:t>
      </w:r>
      <w:r w:rsidR="002F0545">
        <w:rPr>
          <w:rFonts w:ascii="Times New Roman" w:hAnsi="Times New Roman"/>
          <w:lang w:val="lt-LT"/>
        </w:rPr>
        <w:t xml:space="preserve"> 2014 m. balandžio 9 d.</w:t>
      </w:r>
    </w:p>
    <w:p w14:paraId="29EEF9D9" w14:textId="77777777" w:rsidR="002F0545" w:rsidRPr="00A30325" w:rsidRDefault="002F0545" w:rsidP="00304CB1">
      <w:pPr>
        <w:tabs>
          <w:tab w:val="left" w:pos="567"/>
        </w:tabs>
        <w:spacing w:after="0" w:line="240" w:lineRule="auto"/>
        <w:rPr>
          <w:rFonts w:ascii="Times New Roman" w:hAnsi="Times New Roman"/>
          <w:lang w:val="lt-LT"/>
        </w:rPr>
      </w:pPr>
    </w:p>
    <w:p w14:paraId="77312914" w14:textId="77777777" w:rsidR="00304CB1" w:rsidRPr="00A30325" w:rsidRDefault="00304CB1" w:rsidP="00304CB1">
      <w:pPr>
        <w:tabs>
          <w:tab w:val="left" w:pos="567"/>
        </w:tabs>
        <w:spacing w:after="0" w:line="240" w:lineRule="auto"/>
        <w:rPr>
          <w:rFonts w:ascii="Times New Roman" w:hAnsi="Times New Roman"/>
          <w:lang w:val="lt-LT"/>
        </w:rPr>
      </w:pPr>
    </w:p>
    <w:p w14:paraId="3401E4EB" w14:textId="0FD51EED" w:rsidR="00304CB1" w:rsidRDefault="00304CB1" w:rsidP="00304CB1">
      <w:pPr>
        <w:tabs>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10.</w:t>
      </w:r>
      <w:r w:rsidRPr="00A30325">
        <w:rPr>
          <w:rFonts w:ascii="Times New Roman" w:hAnsi="Times New Roman"/>
          <w:b/>
          <w:bCs/>
          <w:lang w:val="lt-LT"/>
        </w:rPr>
        <w:tab/>
        <w:t xml:space="preserve">TEKSTO PERŽIŪROS DATA </w:t>
      </w:r>
    </w:p>
    <w:p w14:paraId="7E102536" w14:textId="014B10D9" w:rsidR="00FF2C56" w:rsidRDefault="00FF2C56" w:rsidP="00304CB1">
      <w:pPr>
        <w:tabs>
          <w:tab w:val="left" w:pos="567"/>
        </w:tabs>
        <w:spacing w:after="0" w:line="240" w:lineRule="auto"/>
        <w:ind w:left="567" w:hanging="567"/>
        <w:rPr>
          <w:rFonts w:ascii="Times New Roman" w:hAnsi="Times New Roman"/>
          <w:b/>
          <w:bCs/>
          <w:lang w:val="lt-LT"/>
        </w:rPr>
      </w:pPr>
    </w:p>
    <w:p w14:paraId="1D391E7A" w14:textId="5819EB94" w:rsidR="008E7813" w:rsidRPr="00616B85" w:rsidRDefault="00616B85" w:rsidP="00304CB1">
      <w:pPr>
        <w:tabs>
          <w:tab w:val="left" w:pos="567"/>
        </w:tabs>
        <w:spacing w:after="0" w:line="240" w:lineRule="auto"/>
        <w:ind w:left="567" w:hanging="567"/>
        <w:rPr>
          <w:rFonts w:ascii="Times New Roman" w:hAnsi="Times New Roman"/>
          <w:lang w:val="lt-LT"/>
        </w:rPr>
      </w:pPr>
      <w:r w:rsidRPr="00616B85">
        <w:rPr>
          <w:rFonts w:ascii="Times New Roman" w:hAnsi="Times New Roman"/>
          <w:lang w:val="lt-LT"/>
        </w:rPr>
        <w:t>2021 m. gruodžio 1 d.</w:t>
      </w:r>
    </w:p>
    <w:p w14:paraId="756F719E" w14:textId="77777777" w:rsidR="00616B85" w:rsidRPr="00145C39" w:rsidRDefault="00616B85" w:rsidP="00304CB1">
      <w:pPr>
        <w:tabs>
          <w:tab w:val="left" w:pos="567"/>
        </w:tabs>
        <w:spacing w:after="0" w:line="240" w:lineRule="auto"/>
        <w:ind w:left="567" w:hanging="567"/>
        <w:rPr>
          <w:rFonts w:ascii="Times New Roman" w:hAnsi="Times New Roman"/>
          <w:b/>
          <w:lang w:val="lt-LT"/>
        </w:rPr>
      </w:pPr>
    </w:p>
    <w:p w14:paraId="617DE0C6" w14:textId="764A25E4" w:rsidR="00304CB1" w:rsidRPr="00A30325" w:rsidRDefault="00304CB1" w:rsidP="00304CB1">
      <w:pPr>
        <w:spacing w:after="200" w:line="240" w:lineRule="auto"/>
        <w:rPr>
          <w:rFonts w:ascii="Times New Roman" w:hAnsi="Times New Roman"/>
          <w:lang w:val="lt-LT"/>
        </w:rPr>
      </w:pPr>
      <w:r w:rsidRPr="00A30325">
        <w:rPr>
          <w:rFonts w:ascii="Times New Roman" w:eastAsia="SimSun" w:hAnsi="Times New Roman"/>
          <w:noProof/>
          <w:lang w:val="lt-LT"/>
        </w:rPr>
        <w:t xml:space="preserve">Išsami informacija apie šį vaistinį preparatą pateikiama Valstybinės vaistų kontrolės tarnybos prie Lietuvos Respublikos sveikatos apsaugos ministerijos tinklalapyje </w:t>
      </w:r>
      <w:hyperlink r:id="rId13" w:history="1">
        <w:r w:rsidRPr="00A30325">
          <w:rPr>
            <w:rFonts w:ascii="Times New Roman" w:eastAsia="SimSun" w:hAnsi="Times New Roman"/>
            <w:noProof/>
            <w:color w:val="0000FF"/>
            <w:u w:val="single"/>
            <w:lang w:val="lt-LT"/>
          </w:rPr>
          <w:t>http://www.</w:t>
        </w:r>
        <w:proofErr w:type="spellStart"/>
        <w:r w:rsidRPr="00A30325">
          <w:rPr>
            <w:rFonts w:ascii="Times New Roman" w:eastAsia="SimSun" w:hAnsi="Times New Roman"/>
            <w:color w:val="0000FF"/>
            <w:u w:val="single"/>
            <w:lang w:val="lt-LT"/>
          </w:rPr>
          <w:t>vvkt.lt</w:t>
        </w:r>
        <w:proofErr w:type="spellEnd"/>
      </w:hyperlink>
      <w:r w:rsidR="002F0545">
        <w:rPr>
          <w:rFonts w:ascii="Times New Roman" w:eastAsia="SimSun" w:hAnsi="Times New Roman"/>
          <w:color w:val="0000FF"/>
          <w:u w:val="single"/>
          <w:lang w:val="lt-LT"/>
        </w:rPr>
        <w:t>.</w:t>
      </w:r>
      <w:r w:rsidRPr="00A30325">
        <w:rPr>
          <w:rFonts w:ascii="Times New Roman" w:hAnsi="Times New Roman"/>
          <w:lang w:val="lt-LT"/>
        </w:rPr>
        <w:br w:type="page"/>
      </w:r>
    </w:p>
    <w:p w14:paraId="352505B0" w14:textId="77777777" w:rsidR="00304CB1" w:rsidRPr="00A30325" w:rsidRDefault="00304CB1" w:rsidP="00304CB1">
      <w:pPr>
        <w:spacing w:after="0" w:line="240" w:lineRule="auto"/>
        <w:rPr>
          <w:rFonts w:ascii="Times New Roman" w:hAnsi="Times New Roman"/>
          <w:lang w:val="lt-LT"/>
        </w:rPr>
      </w:pPr>
    </w:p>
    <w:p w14:paraId="68581125" w14:textId="77777777" w:rsidR="00304CB1" w:rsidRPr="00A30325" w:rsidRDefault="00304CB1" w:rsidP="00304CB1">
      <w:pPr>
        <w:spacing w:after="0" w:line="240" w:lineRule="auto"/>
        <w:rPr>
          <w:rFonts w:ascii="Times New Roman" w:hAnsi="Times New Roman"/>
          <w:lang w:val="lt-LT"/>
        </w:rPr>
      </w:pPr>
    </w:p>
    <w:p w14:paraId="15969AFA" w14:textId="77777777" w:rsidR="00304CB1" w:rsidRPr="00A30325" w:rsidRDefault="00304CB1" w:rsidP="00304CB1">
      <w:pPr>
        <w:spacing w:after="0" w:line="240" w:lineRule="auto"/>
        <w:rPr>
          <w:rFonts w:ascii="Times New Roman" w:hAnsi="Times New Roman"/>
          <w:lang w:val="lt-LT"/>
        </w:rPr>
      </w:pPr>
    </w:p>
    <w:p w14:paraId="4DC416D3" w14:textId="77777777" w:rsidR="00304CB1" w:rsidRPr="00A30325" w:rsidRDefault="00304CB1" w:rsidP="00304CB1">
      <w:pPr>
        <w:spacing w:after="0" w:line="240" w:lineRule="auto"/>
        <w:rPr>
          <w:rFonts w:ascii="Times New Roman" w:hAnsi="Times New Roman"/>
          <w:lang w:val="lt-LT"/>
        </w:rPr>
      </w:pPr>
    </w:p>
    <w:p w14:paraId="76AC8AB8" w14:textId="77777777" w:rsidR="00304CB1" w:rsidRPr="00A30325" w:rsidRDefault="00304CB1" w:rsidP="00304CB1">
      <w:pPr>
        <w:spacing w:after="0" w:line="240" w:lineRule="auto"/>
        <w:rPr>
          <w:rFonts w:ascii="Times New Roman" w:hAnsi="Times New Roman"/>
          <w:lang w:val="lt-LT"/>
        </w:rPr>
      </w:pPr>
    </w:p>
    <w:p w14:paraId="5452AE87" w14:textId="77777777" w:rsidR="00304CB1" w:rsidRPr="00A30325" w:rsidRDefault="00304CB1" w:rsidP="00304CB1">
      <w:pPr>
        <w:spacing w:after="0" w:line="240" w:lineRule="auto"/>
        <w:rPr>
          <w:rFonts w:ascii="Times New Roman" w:hAnsi="Times New Roman"/>
          <w:lang w:val="lt-LT"/>
        </w:rPr>
      </w:pPr>
    </w:p>
    <w:p w14:paraId="02FE4A49" w14:textId="77777777" w:rsidR="00304CB1" w:rsidRPr="00A30325" w:rsidRDefault="00304CB1" w:rsidP="00304CB1">
      <w:pPr>
        <w:spacing w:after="0" w:line="240" w:lineRule="auto"/>
        <w:rPr>
          <w:rFonts w:ascii="Times New Roman" w:hAnsi="Times New Roman"/>
          <w:lang w:val="lt-LT"/>
        </w:rPr>
      </w:pPr>
    </w:p>
    <w:p w14:paraId="707492CE" w14:textId="77777777" w:rsidR="00304CB1" w:rsidRPr="00A30325" w:rsidRDefault="00304CB1" w:rsidP="00304CB1">
      <w:pPr>
        <w:spacing w:after="0" w:line="240" w:lineRule="auto"/>
        <w:rPr>
          <w:rFonts w:ascii="Times New Roman" w:hAnsi="Times New Roman"/>
          <w:lang w:val="lt-LT"/>
        </w:rPr>
      </w:pPr>
    </w:p>
    <w:p w14:paraId="4330E332" w14:textId="77777777" w:rsidR="00304CB1" w:rsidRPr="00A30325" w:rsidRDefault="00304CB1" w:rsidP="00304CB1">
      <w:pPr>
        <w:spacing w:after="0" w:line="240" w:lineRule="auto"/>
        <w:rPr>
          <w:rFonts w:ascii="Times New Roman" w:hAnsi="Times New Roman"/>
          <w:lang w:val="lt-LT"/>
        </w:rPr>
      </w:pPr>
    </w:p>
    <w:p w14:paraId="4588D765" w14:textId="77777777" w:rsidR="00304CB1" w:rsidRPr="00A30325" w:rsidRDefault="00304CB1" w:rsidP="00304CB1">
      <w:pPr>
        <w:spacing w:after="0" w:line="240" w:lineRule="auto"/>
        <w:rPr>
          <w:rFonts w:ascii="Times New Roman" w:hAnsi="Times New Roman"/>
          <w:lang w:val="lt-LT"/>
        </w:rPr>
      </w:pPr>
    </w:p>
    <w:p w14:paraId="2DBC1C8D" w14:textId="77777777" w:rsidR="00304CB1" w:rsidRPr="00A30325" w:rsidRDefault="00304CB1" w:rsidP="00304CB1">
      <w:pPr>
        <w:spacing w:after="0" w:line="240" w:lineRule="auto"/>
        <w:rPr>
          <w:rFonts w:ascii="Times New Roman" w:hAnsi="Times New Roman"/>
          <w:lang w:val="lt-LT"/>
        </w:rPr>
      </w:pPr>
    </w:p>
    <w:p w14:paraId="24A0256A" w14:textId="77777777" w:rsidR="00304CB1" w:rsidRPr="00A30325" w:rsidRDefault="00304CB1" w:rsidP="00304CB1">
      <w:pPr>
        <w:spacing w:after="0" w:line="240" w:lineRule="auto"/>
        <w:rPr>
          <w:rFonts w:ascii="Times New Roman" w:hAnsi="Times New Roman"/>
          <w:lang w:val="lt-LT"/>
        </w:rPr>
      </w:pPr>
    </w:p>
    <w:p w14:paraId="2EC82555" w14:textId="77777777" w:rsidR="00304CB1" w:rsidRPr="00A30325" w:rsidRDefault="00304CB1" w:rsidP="00304CB1">
      <w:pPr>
        <w:spacing w:after="0" w:line="240" w:lineRule="auto"/>
        <w:rPr>
          <w:rFonts w:ascii="Times New Roman" w:hAnsi="Times New Roman"/>
          <w:lang w:val="lt-LT"/>
        </w:rPr>
      </w:pPr>
    </w:p>
    <w:p w14:paraId="4F4CEED7" w14:textId="77777777" w:rsidR="00304CB1" w:rsidRPr="00A30325" w:rsidRDefault="00304CB1" w:rsidP="00304CB1">
      <w:pPr>
        <w:spacing w:after="0" w:line="240" w:lineRule="auto"/>
        <w:rPr>
          <w:rFonts w:ascii="Times New Roman" w:hAnsi="Times New Roman"/>
          <w:lang w:val="lt-LT"/>
        </w:rPr>
      </w:pPr>
    </w:p>
    <w:p w14:paraId="55739A73" w14:textId="77777777" w:rsidR="00304CB1" w:rsidRPr="00A30325" w:rsidRDefault="00304CB1" w:rsidP="00304CB1">
      <w:pPr>
        <w:spacing w:after="0" w:line="240" w:lineRule="auto"/>
        <w:rPr>
          <w:rFonts w:ascii="Times New Roman" w:hAnsi="Times New Roman"/>
          <w:lang w:val="lt-LT"/>
        </w:rPr>
      </w:pPr>
    </w:p>
    <w:p w14:paraId="4EF920A4" w14:textId="77777777" w:rsidR="00304CB1" w:rsidRPr="00A30325" w:rsidRDefault="00304CB1" w:rsidP="00304CB1">
      <w:pPr>
        <w:spacing w:after="0" w:line="240" w:lineRule="auto"/>
        <w:rPr>
          <w:rFonts w:ascii="Times New Roman" w:hAnsi="Times New Roman"/>
          <w:lang w:val="lt-LT"/>
        </w:rPr>
      </w:pPr>
    </w:p>
    <w:p w14:paraId="46661EE0" w14:textId="77777777" w:rsidR="00304CB1" w:rsidRPr="00A30325" w:rsidRDefault="00304CB1" w:rsidP="00304CB1">
      <w:pPr>
        <w:spacing w:after="0" w:line="240" w:lineRule="auto"/>
        <w:rPr>
          <w:rFonts w:ascii="Times New Roman" w:hAnsi="Times New Roman"/>
          <w:lang w:val="lt-LT"/>
        </w:rPr>
      </w:pPr>
    </w:p>
    <w:p w14:paraId="56BB5569" w14:textId="77777777" w:rsidR="00304CB1" w:rsidRPr="00A30325" w:rsidRDefault="00304CB1" w:rsidP="00304CB1">
      <w:pPr>
        <w:spacing w:after="0" w:line="240" w:lineRule="auto"/>
        <w:rPr>
          <w:rFonts w:ascii="Times New Roman" w:hAnsi="Times New Roman"/>
          <w:lang w:val="lt-LT"/>
        </w:rPr>
      </w:pPr>
    </w:p>
    <w:p w14:paraId="6BC87568" w14:textId="77777777" w:rsidR="00304CB1" w:rsidRPr="00A30325" w:rsidRDefault="00304CB1" w:rsidP="00304CB1">
      <w:pPr>
        <w:spacing w:after="0" w:line="240" w:lineRule="auto"/>
        <w:rPr>
          <w:rFonts w:ascii="Times New Roman" w:hAnsi="Times New Roman"/>
          <w:lang w:val="lt-LT"/>
        </w:rPr>
      </w:pPr>
    </w:p>
    <w:p w14:paraId="044D15F0" w14:textId="77777777" w:rsidR="00304CB1" w:rsidRPr="00A30325" w:rsidRDefault="00304CB1" w:rsidP="00304CB1">
      <w:pPr>
        <w:spacing w:after="0" w:line="240" w:lineRule="auto"/>
        <w:rPr>
          <w:rFonts w:ascii="Times New Roman" w:hAnsi="Times New Roman"/>
          <w:lang w:val="lt-LT"/>
        </w:rPr>
      </w:pPr>
    </w:p>
    <w:p w14:paraId="1C4F551B" w14:textId="77777777" w:rsidR="00304CB1" w:rsidRPr="00A30325" w:rsidRDefault="00304CB1" w:rsidP="00304CB1">
      <w:pPr>
        <w:spacing w:after="0" w:line="240" w:lineRule="auto"/>
        <w:rPr>
          <w:rFonts w:ascii="Times New Roman" w:hAnsi="Times New Roman"/>
          <w:lang w:val="lt-LT"/>
        </w:rPr>
      </w:pPr>
    </w:p>
    <w:p w14:paraId="2A80BA23" w14:textId="77777777" w:rsidR="00304CB1" w:rsidRPr="00A30325" w:rsidRDefault="00304CB1" w:rsidP="00304CB1">
      <w:pPr>
        <w:keepNext/>
        <w:tabs>
          <w:tab w:val="left" w:pos="567"/>
        </w:tabs>
        <w:spacing w:after="0" w:line="240" w:lineRule="auto"/>
        <w:jc w:val="center"/>
        <w:outlineLvl w:val="1"/>
        <w:rPr>
          <w:rFonts w:ascii="Times New Roman" w:hAnsi="Times New Roman"/>
          <w:b/>
          <w:bCs/>
          <w:lang w:val="lt-LT"/>
        </w:rPr>
      </w:pPr>
      <w:bookmarkStart w:id="5" w:name="_Toc129243128"/>
      <w:bookmarkStart w:id="6" w:name="_Toc129243253"/>
    </w:p>
    <w:p w14:paraId="27719593" w14:textId="77777777" w:rsidR="00304CB1" w:rsidRPr="00A30325" w:rsidRDefault="00304CB1" w:rsidP="00304CB1">
      <w:pPr>
        <w:keepNext/>
        <w:tabs>
          <w:tab w:val="left" w:pos="567"/>
        </w:tabs>
        <w:spacing w:after="0" w:line="240" w:lineRule="auto"/>
        <w:jc w:val="center"/>
        <w:outlineLvl w:val="1"/>
        <w:rPr>
          <w:rFonts w:ascii="Times New Roman" w:hAnsi="Times New Roman"/>
          <w:b/>
          <w:bCs/>
          <w:lang w:val="lt-LT"/>
        </w:rPr>
      </w:pPr>
    </w:p>
    <w:p w14:paraId="4B83FF78" w14:textId="77777777" w:rsidR="00304CB1" w:rsidRPr="00A30325" w:rsidRDefault="00304CB1" w:rsidP="00304CB1">
      <w:pPr>
        <w:keepNext/>
        <w:tabs>
          <w:tab w:val="left" w:pos="567"/>
        </w:tabs>
        <w:spacing w:after="0" w:line="240" w:lineRule="auto"/>
        <w:jc w:val="center"/>
        <w:outlineLvl w:val="1"/>
        <w:rPr>
          <w:rFonts w:ascii="Times New Roman" w:hAnsi="Times New Roman"/>
          <w:b/>
          <w:bCs/>
          <w:lang w:val="lt-LT"/>
        </w:rPr>
      </w:pPr>
      <w:r w:rsidRPr="00A30325">
        <w:rPr>
          <w:rFonts w:ascii="Times New Roman" w:hAnsi="Times New Roman"/>
          <w:b/>
          <w:bCs/>
          <w:lang w:val="lt-LT"/>
        </w:rPr>
        <w:t>II PRIEDAS</w:t>
      </w:r>
      <w:bookmarkEnd w:id="5"/>
      <w:bookmarkEnd w:id="6"/>
    </w:p>
    <w:p w14:paraId="21EC7AFC" w14:textId="77777777" w:rsidR="00304CB1" w:rsidRPr="00A30325" w:rsidRDefault="00304CB1" w:rsidP="00304CB1">
      <w:pPr>
        <w:tabs>
          <w:tab w:val="left" w:pos="567"/>
        </w:tabs>
        <w:spacing w:after="0" w:line="240" w:lineRule="auto"/>
        <w:rPr>
          <w:rFonts w:ascii="Times New Roman" w:hAnsi="Times New Roman"/>
          <w:b/>
          <w:bCs/>
          <w:i/>
          <w:iCs/>
          <w:lang w:val="lt-LT"/>
        </w:rPr>
      </w:pPr>
    </w:p>
    <w:p w14:paraId="0836C79A" w14:textId="77777777" w:rsidR="00304CB1" w:rsidRPr="00A30325" w:rsidRDefault="00304CB1" w:rsidP="00304CB1">
      <w:pPr>
        <w:tabs>
          <w:tab w:val="left" w:pos="567"/>
        </w:tabs>
        <w:spacing w:after="0" w:line="240" w:lineRule="auto"/>
        <w:jc w:val="center"/>
        <w:rPr>
          <w:rFonts w:ascii="Times New Roman" w:hAnsi="Times New Roman"/>
          <w:i/>
          <w:iCs/>
          <w:lang w:val="lt-LT"/>
        </w:rPr>
      </w:pPr>
      <w:r w:rsidRPr="00CE2E35">
        <w:rPr>
          <w:rFonts w:ascii="Times New Roman" w:hAnsi="Times New Roman"/>
          <w:b/>
          <w:lang w:val="lt-LT"/>
        </w:rPr>
        <w:t>REGISTRACIJOS</w:t>
      </w:r>
      <w:r w:rsidRPr="00A30325">
        <w:rPr>
          <w:rFonts w:ascii="Times New Roman" w:hAnsi="Times New Roman"/>
          <w:b/>
          <w:bCs/>
          <w:lang w:val="lt-LT"/>
        </w:rPr>
        <w:t xml:space="preserve"> SĄLYGOS</w:t>
      </w:r>
    </w:p>
    <w:p w14:paraId="38941F4F" w14:textId="77777777" w:rsidR="00304CB1" w:rsidRPr="00A30325" w:rsidRDefault="00304CB1" w:rsidP="00304CB1">
      <w:pPr>
        <w:tabs>
          <w:tab w:val="left" w:pos="567"/>
        </w:tabs>
        <w:spacing w:after="0" w:line="240" w:lineRule="auto"/>
        <w:rPr>
          <w:rFonts w:ascii="Times New Roman" w:hAnsi="Times New Roman"/>
          <w:lang w:val="lt-LT"/>
        </w:rPr>
      </w:pPr>
    </w:p>
    <w:p w14:paraId="2581F4AA" w14:textId="77777777" w:rsidR="00304CB1" w:rsidRPr="00A30325" w:rsidRDefault="00304CB1" w:rsidP="00304CB1">
      <w:pPr>
        <w:tabs>
          <w:tab w:val="left" w:pos="567"/>
        </w:tabs>
        <w:spacing w:after="0" w:line="240" w:lineRule="auto"/>
        <w:ind w:left="1701" w:right="1416" w:hanging="708"/>
        <w:rPr>
          <w:rFonts w:ascii="Times New Roman" w:hAnsi="Times New Roman"/>
          <w:b/>
          <w:bCs/>
          <w:lang w:val="lt-LT"/>
        </w:rPr>
      </w:pPr>
      <w:r w:rsidRPr="00A30325">
        <w:rPr>
          <w:rFonts w:ascii="Times New Roman" w:hAnsi="Times New Roman"/>
          <w:b/>
          <w:bCs/>
          <w:lang w:val="lt-LT"/>
        </w:rPr>
        <w:t>A.</w:t>
      </w:r>
      <w:r w:rsidRPr="00A30325">
        <w:rPr>
          <w:rFonts w:ascii="Times New Roman" w:hAnsi="Times New Roman"/>
          <w:b/>
          <w:bCs/>
          <w:lang w:val="lt-LT"/>
        </w:rPr>
        <w:tab/>
      </w:r>
      <w:r w:rsidRPr="00A30325">
        <w:rPr>
          <w:rFonts w:ascii="Times New Roman" w:eastAsia="SimSun" w:hAnsi="Times New Roman"/>
          <w:b/>
          <w:bCs/>
          <w:lang w:val="lt-LT" w:eastAsia="zh-CN"/>
        </w:rPr>
        <w:t>GAMINTOJAS</w:t>
      </w:r>
      <w:r w:rsidRPr="00A30325">
        <w:rPr>
          <w:rFonts w:ascii="Times New Roman" w:hAnsi="Times New Roman"/>
          <w:b/>
          <w:bCs/>
          <w:lang w:val="lt-LT"/>
        </w:rPr>
        <w:t xml:space="preserve"> (-AI), ATSAKINGAS (-I) UŽ SERIJŲ IŠLEIDIMĄ</w:t>
      </w:r>
    </w:p>
    <w:p w14:paraId="0593E4DE" w14:textId="77777777" w:rsidR="00304CB1" w:rsidRPr="00A30325" w:rsidRDefault="00304CB1" w:rsidP="00304CB1">
      <w:pPr>
        <w:tabs>
          <w:tab w:val="left" w:pos="567"/>
        </w:tabs>
        <w:spacing w:after="0" w:line="240" w:lineRule="auto"/>
        <w:rPr>
          <w:rFonts w:ascii="Times New Roman" w:hAnsi="Times New Roman"/>
          <w:lang w:val="lt-LT"/>
        </w:rPr>
      </w:pPr>
    </w:p>
    <w:p w14:paraId="15BFDA97" w14:textId="77777777" w:rsidR="00304CB1" w:rsidRPr="00A30325" w:rsidRDefault="00304CB1" w:rsidP="00304CB1">
      <w:pPr>
        <w:suppressLineNumbers/>
        <w:tabs>
          <w:tab w:val="left" w:pos="567"/>
        </w:tabs>
        <w:spacing w:after="0" w:line="240" w:lineRule="auto"/>
        <w:ind w:left="1701" w:right="1416" w:hanging="708"/>
        <w:rPr>
          <w:rFonts w:ascii="Times New Roman" w:eastAsia="SimSun" w:hAnsi="Times New Roman"/>
          <w:lang w:val="lt-LT" w:eastAsia="zh-CN"/>
        </w:rPr>
      </w:pPr>
      <w:r w:rsidRPr="00A30325">
        <w:rPr>
          <w:rFonts w:ascii="Times New Roman" w:hAnsi="Times New Roman"/>
          <w:b/>
          <w:bCs/>
          <w:lang w:val="lt-LT"/>
        </w:rPr>
        <w:t>B.</w:t>
      </w:r>
      <w:r w:rsidRPr="00A30325">
        <w:rPr>
          <w:rFonts w:ascii="Times New Roman" w:hAnsi="Times New Roman"/>
          <w:b/>
          <w:bCs/>
          <w:lang w:val="lt-LT"/>
        </w:rPr>
        <w:tab/>
      </w:r>
      <w:r w:rsidRPr="00A30325">
        <w:rPr>
          <w:rFonts w:ascii="Times New Roman" w:eastAsia="SimSun" w:hAnsi="Times New Roman"/>
          <w:b/>
          <w:bCs/>
          <w:lang w:val="lt-LT" w:eastAsia="zh-CN"/>
        </w:rPr>
        <w:t>TIEKIMO IR VARTOJIMO SĄLYGOS AR APRIBOJIMAI</w:t>
      </w:r>
    </w:p>
    <w:p w14:paraId="7C318055" w14:textId="77777777" w:rsidR="00304CB1" w:rsidRPr="00A30325" w:rsidRDefault="00304CB1" w:rsidP="00304CB1">
      <w:pPr>
        <w:tabs>
          <w:tab w:val="left" w:pos="567"/>
        </w:tabs>
        <w:spacing w:after="0" w:line="240" w:lineRule="auto"/>
        <w:rPr>
          <w:rFonts w:ascii="Times New Roman" w:eastAsia="SimSun" w:hAnsi="Times New Roman"/>
          <w:lang w:val="lt-LT" w:eastAsia="zh-CN"/>
        </w:rPr>
      </w:pPr>
    </w:p>
    <w:p w14:paraId="121546E6" w14:textId="77777777" w:rsidR="00304CB1" w:rsidRPr="00A30325" w:rsidRDefault="00304CB1" w:rsidP="00304CB1">
      <w:pPr>
        <w:tabs>
          <w:tab w:val="left" w:pos="567"/>
        </w:tabs>
        <w:spacing w:after="0" w:line="240" w:lineRule="auto"/>
        <w:rPr>
          <w:rFonts w:ascii="Times New Roman" w:hAnsi="Times New Roman"/>
          <w:lang w:val="lt-LT"/>
        </w:rPr>
      </w:pPr>
    </w:p>
    <w:p w14:paraId="554DAF82" w14:textId="77777777" w:rsidR="00304CB1" w:rsidRPr="00A30325" w:rsidRDefault="00304CB1" w:rsidP="00304CB1">
      <w:pPr>
        <w:keepNext/>
        <w:tabs>
          <w:tab w:val="left" w:pos="567"/>
        </w:tabs>
        <w:spacing w:after="0" w:line="240" w:lineRule="auto"/>
        <w:ind w:left="567" w:hanging="567"/>
        <w:outlineLvl w:val="1"/>
        <w:rPr>
          <w:rFonts w:ascii="Times New Roman" w:hAnsi="Times New Roman"/>
          <w:b/>
          <w:bCs/>
          <w:lang w:val="lt-LT"/>
        </w:rPr>
      </w:pPr>
      <w:r w:rsidRPr="00A30325">
        <w:rPr>
          <w:rFonts w:ascii="Times New Roman" w:hAnsi="Times New Roman"/>
          <w:b/>
          <w:bCs/>
          <w:lang w:val="lt-LT"/>
        </w:rPr>
        <w:br w:type="page"/>
      </w:r>
      <w:r w:rsidRPr="00A30325">
        <w:rPr>
          <w:rFonts w:ascii="Times New Roman" w:hAnsi="Times New Roman"/>
          <w:b/>
          <w:bCs/>
          <w:lang w:val="lt-LT"/>
        </w:rPr>
        <w:lastRenderedPageBreak/>
        <w:t>A.</w:t>
      </w:r>
      <w:r w:rsidRPr="00A30325">
        <w:rPr>
          <w:rFonts w:ascii="Times New Roman" w:hAnsi="Times New Roman"/>
          <w:b/>
          <w:bCs/>
          <w:lang w:val="lt-LT"/>
        </w:rPr>
        <w:tab/>
        <w:t>GAMINTOJAS (-AI), ATSAKINGAS (-I) UŽ SERIJŲ IŠLEIDIMĄ</w:t>
      </w:r>
    </w:p>
    <w:p w14:paraId="2052F2C8" w14:textId="77777777" w:rsidR="00304CB1" w:rsidRPr="00A30325" w:rsidRDefault="00304CB1" w:rsidP="00304CB1">
      <w:pPr>
        <w:keepNext/>
        <w:tabs>
          <w:tab w:val="left" w:pos="567"/>
        </w:tabs>
        <w:spacing w:after="0" w:line="240" w:lineRule="auto"/>
        <w:ind w:left="567" w:hanging="567"/>
        <w:outlineLvl w:val="1"/>
        <w:rPr>
          <w:rFonts w:ascii="Times New Roman" w:hAnsi="Times New Roman"/>
          <w:highlight w:val="yellow"/>
          <w:lang w:val="lt-LT"/>
        </w:rPr>
      </w:pPr>
    </w:p>
    <w:p w14:paraId="2938B35B" w14:textId="77777777" w:rsidR="00304CB1" w:rsidRPr="00A30325" w:rsidRDefault="00304CB1" w:rsidP="00304CB1">
      <w:pPr>
        <w:spacing w:after="0" w:line="240" w:lineRule="auto"/>
        <w:rPr>
          <w:rFonts w:ascii="Times New Roman" w:hAnsi="Times New Roman"/>
          <w:u w:val="single"/>
          <w:lang w:val="lt-LT"/>
        </w:rPr>
      </w:pPr>
      <w:r w:rsidRPr="00A30325">
        <w:rPr>
          <w:rFonts w:ascii="Times New Roman" w:hAnsi="Times New Roman"/>
          <w:u w:val="single"/>
          <w:lang w:val="lt-LT"/>
        </w:rPr>
        <w:t>Gamintojo (-ų), atsakingo (-ų) už serijų išleidimą, pavadinimas (-ai) ir adresas (-ai)</w:t>
      </w:r>
    </w:p>
    <w:p w14:paraId="7F457595" w14:textId="77777777" w:rsidR="00304CB1" w:rsidRPr="00A30325" w:rsidRDefault="00304CB1" w:rsidP="00304CB1">
      <w:pPr>
        <w:spacing w:after="0" w:line="240" w:lineRule="auto"/>
        <w:rPr>
          <w:rFonts w:ascii="Times New Roman" w:hAnsi="Times New Roman"/>
          <w:lang w:val="lt-LT"/>
        </w:rPr>
      </w:pPr>
    </w:p>
    <w:p w14:paraId="26BCD8E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Actavis Ltd. </w:t>
      </w:r>
    </w:p>
    <w:p w14:paraId="35DAE96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BLB016 Bulebel Industrial Estate, Zejtun ZTN3000</w:t>
      </w:r>
    </w:p>
    <w:p w14:paraId="2A39883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Malta </w:t>
      </w:r>
    </w:p>
    <w:p w14:paraId="7C2C41E1" w14:textId="77777777" w:rsidR="00304CB1" w:rsidRPr="00A30325" w:rsidRDefault="00304CB1" w:rsidP="00304CB1">
      <w:pPr>
        <w:spacing w:after="0" w:line="240" w:lineRule="auto"/>
        <w:rPr>
          <w:rFonts w:ascii="Times New Roman" w:hAnsi="Times New Roman"/>
          <w:highlight w:val="yellow"/>
          <w:lang w:val="lt-LT"/>
        </w:rPr>
      </w:pPr>
    </w:p>
    <w:p w14:paraId="48E85E02"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arba</w:t>
      </w:r>
    </w:p>
    <w:p w14:paraId="156B4394" w14:textId="77777777" w:rsidR="00304CB1" w:rsidRPr="00A30325" w:rsidRDefault="00304CB1" w:rsidP="00304CB1">
      <w:pPr>
        <w:spacing w:after="0" w:line="240" w:lineRule="auto"/>
        <w:rPr>
          <w:rFonts w:ascii="Times New Roman" w:hAnsi="Times New Roman"/>
          <w:highlight w:val="yellow"/>
          <w:lang w:val="lt-LT"/>
        </w:rPr>
      </w:pPr>
    </w:p>
    <w:p w14:paraId="4F0C37D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Balkanpharma – Dupnitsa AD</w:t>
      </w:r>
    </w:p>
    <w:p w14:paraId="22C814D8"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3 Samokovsko Schosse Str. </w:t>
      </w:r>
    </w:p>
    <w:p w14:paraId="70D46A1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Dupnitsa 2600 </w:t>
      </w:r>
    </w:p>
    <w:p w14:paraId="1FF733C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Bulgarija </w:t>
      </w:r>
    </w:p>
    <w:p w14:paraId="698AF68B" w14:textId="77777777" w:rsidR="00304CB1" w:rsidRPr="00A30325" w:rsidRDefault="00304CB1" w:rsidP="00304CB1">
      <w:pPr>
        <w:spacing w:after="0" w:line="240" w:lineRule="auto"/>
        <w:rPr>
          <w:rFonts w:ascii="Times New Roman" w:hAnsi="Times New Roman"/>
          <w:highlight w:val="yellow"/>
          <w:lang w:val="lt-LT"/>
        </w:rPr>
      </w:pPr>
    </w:p>
    <w:p w14:paraId="13211FBF"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arba</w:t>
      </w:r>
    </w:p>
    <w:p w14:paraId="78CB8F6A" w14:textId="77777777" w:rsidR="00304CB1" w:rsidRPr="00A30325" w:rsidRDefault="00304CB1" w:rsidP="00304CB1">
      <w:pPr>
        <w:spacing w:after="0" w:line="240" w:lineRule="auto"/>
        <w:rPr>
          <w:rFonts w:ascii="Times New Roman" w:hAnsi="Times New Roman"/>
          <w:highlight w:val="yellow"/>
          <w:lang w:val="lt-LT"/>
        </w:rPr>
      </w:pPr>
    </w:p>
    <w:p w14:paraId="3449DC14" w14:textId="7B835A1A" w:rsidR="00304CB1" w:rsidRPr="00A30325" w:rsidRDefault="00304CB1" w:rsidP="00304CB1">
      <w:pPr>
        <w:tabs>
          <w:tab w:val="left" w:pos="567"/>
        </w:tabs>
        <w:spacing w:after="0" w:line="240" w:lineRule="auto"/>
        <w:ind w:left="567" w:hanging="567"/>
        <w:rPr>
          <w:rFonts w:ascii="Times New Roman" w:hAnsi="Times New Roman"/>
          <w:lang w:val="lt-LT"/>
        </w:rPr>
      </w:pPr>
      <w:proofErr w:type="spellStart"/>
      <w:r w:rsidRPr="00A30325">
        <w:rPr>
          <w:rFonts w:ascii="Times New Roman" w:hAnsi="Times New Roman"/>
          <w:lang w:val="lt-LT"/>
        </w:rPr>
        <w:t>E</w:t>
      </w:r>
      <w:r w:rsidR="00D27F60">
        <w:rPr>
          <w:rFonts w:ascii="Times New Roman" w:hAnsi="Times New Roman"/>
          <w:lang w:val="lt-LT"/>
        </w:rPr>
        <w:t>gis</w:t>
      </w:r>
      <w:proofErr w:type="spellEnd"/>
      <w:r w:rsidRPr="00A30325">
        <w:rPr>
          <w:rFonts w:ascii="Times New Roman" w:hAnsi="Times New Roman"/>
          <w:lang w:val="lt-LT"/>
        </w:rPr>
        <w:t xml:space="preserve"> </w:t>
      </w:r>
      <w:proofErr w:type="spellStart"/>
      <w:r w:rsidRPr="00A30325">
        <w:rPr>
          <w:rFonts w:ascii="Times New Roman" w:hAnsi="Times New Roman"/>
          <w:lang w:val="lt-LT"/>
        </w:rPr>
        <w:t>Pharmaceuticals</w:t>
      </w:r>
      <w:proofErr w:type="spellEnd"/>
      <w:r w:rsidRPr="00A30325">
        <w:rPr>
          <w:rFonts w:ascii="Times New Roman" w:hAnsi="Times New Roman"/>
          <w:lang w:val="lt-LT"/>
        </w:rPr>
        <w:t xml:space="preserve"> PLC</w:t>
      </w:r>
    </w:p>
    <w:p w14:paraId="108CCDCD" w14:textId="159C80FC"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1165 Budapest </w:t>
      </w:r>
    </w:p>
    <w:p w14:paraId="04BFDF7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Bökényföldi út 118-120</w:t>
      </w:r>
    </w:p>
    <w:p w14:paraId="4FED3964"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Vengrija</w:t>
      </w:r>
    </w:p>
    <w:p w14:paraId="5ABF84A6" w14:textId="77777777" w:rsidR="00304CB1" w:rsidRPr="00A30325" w:rsidRDefault="00304CB1" w:rsidP="00304CB1">
      <w:pPr>
        <w:spacing w:after="0" w:line="240" w:lineRule="auto"/>
        <w:rPr>
          <w:rFonts w:ascii="Times New Roman" w:hAnsi="Times New Roman"/>
          <w:highlight w:val="yellow"/>
          <w:lang w:val="lt-LT"/>
        </w:rPr>
      </w:pPr>
    </w:p>
    <w:p w14:paraId="0050AD8C" w14:textId="77777777" w:rsidR="00304CB1" w:rsidRPr="00A30325" w:rsidRDefault="00304CB1" w:rsidP="00304CB1">
      <w:pPr>
        <w:spacing w:after="0" w:line="240" w:lineRule="auto"/>
        <w:rPr>
          <w:rFonts w:ascii="Times New Roman" w:hAnsi="Times New Roman"/>
          <w:noProof/>
          <w:snapToGrid w:val="0"/>
          <w:lang w:val="lt-LT"/>
        </w:rPr>
      </w:pPr>
      <w:r w:rsidRPr="00A30325">
        <w:rPr>
          <w:rFonts w:ascii="Times New Roman" w:hAnsi="Times New Roman"/>
          <w:noProof/>
          <w:snapToGrid w:val="0"/>
          <w:lang w:val="lt-LT"/>
        </w:rPr>
        <w:t>Su pakuote pateikiamame lapelyje nurodomas gamintojo, atsakingo už konkrečios serijos išleidimą, pavadinimas ir adresas.</w:t>
      </w:r>
    </w:p>
    <w:p w14:paraId="321E9426" w14:textId="77777777" w:rsidR="00304CB1" w:rsidRPr="00A30325" w:rsidRDefault="00304CB1" w:rsidP="00304CB1">
      <w:pPr>
        <w:spacing w:after="0" w:line="240" w:lineRule="auto"/>
        <w:rPr>
          <w:rFonts w:ascii="Times New Roman" w:hAnsi="Times New Roman"/>
          <w:noProof/>
          <w:snapToGrid w:val="0"/>
          <w:lang w:val="lt-LT"/>
        </w:rPr>
      </w:pPr>
    </w:p>
    <w:p w14:paraId="5A2649CD" w14:textId="77777777" w:rsidR="00304CB1" w:rsidRPr="00A30325" w:rsidRDefault="00304CB1" w:rsidP="00304CB1">
      <w:pPr>
        <w:spacing w:after="0" w:line="240" w:lineRule="auto"/>
        <w:rPr>
          <w:rFonts w:ascii="Times New Roman" w:hAnsi="Times New Roman"/>
          <w:highlight w:val="yellow"/>
          <w:lang w:val="lt-LT"/>
        </w:rPr>
      </w:pPr>
    </w:p>
    <w:p w14:paraId="09EA1717" w14:textId="77777777" w:rsidR="00304CB1" w:rsidRPr="00A30325" w:rsidRDefault="00304CB1" w:rsidP="00304CB1">
      <w:pPr>
        <w:keepNext/>
        <w:tabs>
          <w:tab w:val="left" w:pos="567"/>
        </w:tabs>
        <w:spacing w:after="0" w:line="240" w:lineRule="auto"/>
        <w:ind w:left="567" w:hanging="567"/>
        <w:outlineLvl w:val="1"/>
        <w:rPr>
          <w:rFonts w:ascii="Times New Roman" w:hAnsi="Times New Roman"/>
          <w:b/>
          <w:bCs/>
          <w:lang w:val="lt-LT"/>
        </w:rPr>
      </w:pPr>
      <w:bookmarkStart w:id="7" w:name="_Toc129243129"/>
      <w:bookmarkStart w:id="8" w:name="_Toc129243254"/>
      <w:bookmarkStart w:id="9" w:name="_Toc129243130"/>
      <w:bookmarkStart w:id="10" w:name="_Toc129243255"/>
      <w:r w:rsidRPr="00A30325">
        <w:rPr>
          <w:rFonts w:ascii="Times New Roman" w:hAnsi="Times New Roman"/>
          <w:b/>
          <w:bCs/>
          <w:lang w:val="lt-LT"/>
        </w:rPr>
        <w:t>B.</w:t>
      </w:r>
      <w:r w:rsidRPr="00A30325">
        <w:rPr>
          <w:rFonts w:ascii="Times New Roman" w:hAnsi="Times New Roman"/>
          <w:b/>
          <w:bCs/>
          <w:lang w:val="lt-LT"/>
        </w:rPr>
        <w:tab/>
        <w:t>TIEKIMO IR VARTOJIMO SĄLYGOS AR APRIBOJIMAI</w:t>
      </w:r>
      <w:bookmarkEnd w:id="7"/>
      <w:bookmarkEnd w:id="8"/>
      <w:bookmarkEnd w:id="9"/>
      <w:bookmarkEnd w:id="10"/>
    </w:p>
    <w:p w14:paraId="74848A1F" w14:textId="77777777" w:rsidR="00304CB1" w:rsidRPr="00A30325" w:rsidRDefault="00304CB1" w:rsidP="00304CB1">
      <w:pPr>
        <w:spacing w:after="0" w:line="240" w:lineRule="auto"/>
        <w:rPr>
          <w:rFonts w:ascii="Times New Roman" w:hAnsi="Times New Roman"/>
          <w:lang w:val="lt-LT"/>
        </w:rPr>
      </w:pPr>
    </w:p>
    <w:p w14:paraId="1BB3AD04"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Receptinis vaistinis preparatas</w:t>
      </w:r>
    </w:p>
    <w:p w14:paraId="57013FB4" w14:textId="77777777" w:rsidR="00304CB1" w:rsidRPr="00A30325" w:rsidRDefault="00304CB1" w:rsidP="00304CB1">
      <w:pPr>
        <w:spacing w:after="0" w:line="240" w:lineRule="auto"/>
        <w:rPr>
          <w:rFonts w:ascii="Times New Roman" w:hAnsi="Times New Roman"/>
          <w:highlight w:val="yellow"/>
          <w:lang w:val="lt-LT"/>
        </w:rPr>
      </w:pPr>
    </w:p>
    <w:p w14:paraId="65F5C0A5" w14:textId="77777777" w:rsidR="00304CB1" w:rsidRPr="00A30325" w:rsidRDefault="00304CB1" w:rsidP="00304CB1">
      <w:pPr>
        <w:spacing w:after="0" w:line="240" w:lineRule="auto"/>
        <w:rPr>
          <w:rFonts w:ascii="Times New Roman" w:hAnsi="Times New Roman"/>
          <w:highlight w:val="yellow"/>
          <w:lang w:val="lt-LT"/>
        </w:rPr>
      </w:pPr>
    </w:p>
    <w:p w14:paraId="1FEC5522" w14:textId="77777777" w:rsidR="00304CB1" w:rsidRPr="00A30325" w:rsidRDefault="00304CB1" w:rsidP="00304CB1">
      <w:pPr>
        <w:spacing w:after="0" w:line="240" w:lineRule="auto"/>
        <w:rPr>
          <w:rFonts w:ascii="Times New Roman" w:hAnsi="Times New Roman"/>
          <w:lang w:val="lt-LT"/>
        </w:rPr>
      </w:pPr>
    </w:p>
    <w:p w14:paraId="488AAF00" w14:textId="77777777" w:rsidR="00304CB1" w:rsidRPr="00A30325" w:rsidRDefault="00304CB1" w:rsidP="00304CB1">
      <w:pPr>
        <w:spacing w:after="0" w:line="240" w:lineRule="auto"/>
        <w:rPr>
          <w:rFonts w:ascii="Times New Roman" w:hAnsi="Times New Roman"/>
          <w:lang w:val="lt-LT"/>
        </w:rPr>
      </w:pPr>
    </w:p>
    <w:p w14:paraId="0B686EF1" w14:textId="77777777" w:rsidR="00304CB1" w:rsidRPr="00A30325" w:rsidRDefault="00304CB1" w:rsidP="00304CB1">
      <w:pPr>
        <w:spacing w:after="0" w:line="240" w:lineRule="auto"/>
        <w:rPr>
          <w:rFonts w:ascii="Times New Roman" w:hAnsi="Times New Roman"/>
          <w:lang w:val="lt-LT"/>
        </w:rPr>
      </w:pPr>
    </w:p>
    <w:p w14:paraId="4074C228" w14:textId="77777777" w:rsidR="00304CB1" w:rsidRPr="00A30325" w:rsidRDefault="00304CB1" w:rsidP="00304CB1">
      <w:pPr>
        <w:spacing w:after="0" w:line="240" w:lineRule="auto"/>
        <w:rPr>
          <w:rFonts w:ascii="Times New Roman" w:hAnsi="Times New Roman"/>
          <w:lang w:val="lt-LT"/>
        </w:rPr>
      </w:pPr>
    </w:p>
    <w:p w14:paraId="5A49519F" w14:textId="77777777" w:rsidR="00304CB1" w:rsidRPr="00A30325" w:rsidRDefault="00304CB1" w:rsidP="00304CB1">
      <w:pPr>
        <w:spacing w:after="0" w:line="240" w:lineRule="auto"/>
        <w:rPr>
          <w:rFonts w:ascii="Times New Roman" w:hAnsi="Times New Roman"/>
          <w:lang w:val="lt-LT"/>
        </w:rPr>
      </w:pPr>
    </w:p>
    <w:p w14:paraId="49CD197A" w14:textId="77777777" w:rsidR="00304CB1" w:rsidRPr="00A30325" w:rsidRDefault="00304CB1" w:rsidP="00304CB1">
      <w:pPr>
        <w:spacing w:after="0" w:line="240" w:lineRule="auto"/>
        <w:rPr>
          <w:rFonts w:ascii="Times New Roman" w:hAnsi="Times New Roman"/>
          <w:lang w:val="lt-LT"/>
        </w:rPr>
      </w:pPr>
    </w:p>
    <w:p w14:paraId="5C57398E" w14:textId="77777777" w:rsidR="00304CB1" w:rsidRPr="00A30325" w:rsidRDefault="00304CB1" w:rsidP="00304CB1">
      <w:pPr>
        <w:spacing w:after="0" w:line="240" w:lineRule="auto"/>
        <w:rPr>
          <w:rFonts w:ascii="Times New Roman" w:hAnsi="Times New Roman"/>
          <w:lang w:val="lt-LT"/>
        </w:rPr>
      </w:pPr>
    </w:p>
    <w:p w14:paraId="1947ED6E"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br w:type="page"/>
      </w:r>
    </w:p>
    <w:p w14:paraId="776C5D90" w14:textId="77777777" w:rsidR="00304CB1" w:rsidRPr="00A30325" w:rsidRDefault="00304CB1" w:rsidP="00304CB1">
      <w:pPr>
        <w:spacing w:after="0" w:line="240" w:lineRule="auto"/>
        <w:rPr>
          <w:rFonts w:ascii="Times New Roman" w:hAnsi="Times New Roman"/>
          <w:lang w:val="lt-LT"/>
        </w:rPr>
      </w:pPr>
    </w:p>
    <w:p w14:paraId="134E5DE4" w14:textId="77777777" w:rsidR="00304CB1" w:rsidRPr="00A30325" w:rsidRDefault="00304CB1" w:rsidP="00304CB1">
      <w:pPr>
        <w:spacing w:after="0" w:line="240" w:lineRule="auto"/>
        <w:rPr>
          <w:rFonts w:ascii="Times New Roman" w:hAnsi="Times New Roman"/>
          <w:lang w:val="lt-LT"/>
        </w:rPr>
      </w:pPr>
    </w:p>
    <w:p w14:paraId="4074C1FB" w14:textId="77777777" w:rsidR="00304CB1" w:rsidRPr="00A30325" w:rsidRDefault="00304CB1" w:rsidP="00304CB1">
      <w:pPr>
        <w:spacing w:after="0" w:line="240" w:lineRule="auto"/>
        <w:rPr>
          <w:rFonts w:ascii="Times New Roman" w:hAnsi="Times New Roman"/>
          <w:lang w:val="lt-LT"/>
        </w:rPr>
      </w:pPr>
    </w:p>
    <w:p w14:paraId="5A427EF7" w14:textId="77777777" w:rsidR="00304CB1" w:rsidRPr="00A30325" w:rsidRDefault="00304CB1" w:rsidP="00304CB1">
      <w:pPr>
        <w:spacing w:after="0" w:line="240" w:lineRule="auto"/>
        <w:rPr>
          <w:rFonts w:ascii="Times New Roman" w:hAnsi="Times New Roman"/>
          <w:lang w:val="lt-LT"/>
        </w:rPr>
      </w:pPr>
    </w:p>
    <w:p w14:paraId="440DC031" w14:textId="77777777" w:rsidR="00304CB1" w:rsidRPr="00A30325" w:rsidRDefault="00304CB1" w:rsidP="00304CB1">
      <w:pPr>
        <w:spacing w:after="0" w:line="240" w:lineRule="auto"/>
        <w:rPr>
          <w:rFonts w:ascii="Times New Roman" w:hAnsi="Times New Roman"/>
          <w:lang w:val="lt-LT"/>
        </w:rPr>
      </w:pPr>
    </w:p>
    <w:p w14:paraId="5E92F84F" w14:textId="77777777" w:rsidR="00304CB1" w:rsidRPr="00A30325" w:rsidRDefault="00304CB1" w:rsidP="00304CB1">
      <w:pPr>
        <w:spacing w:after="0" w:line="240" w:lineRule="auto"/>
        <w:rPr>
          <w:rFonts w:ascii="Times New Roman" w:hAnsi="Times New Roman"/>
          <w:lang w:val="lt-LT"/>
        </w:rPr>
      </w:pPr>
    </w:p>
    <w:p w14:paraId="474CC6BD" w14:textId="77777777" w:rsidR="00304CB1" w:rsidRPr="00A30325" w:rsidRDefault="00304CB1" w:rsidP="00304CB1">
      <w:pPr>
        <w:spacing w:after="0" w:line="240" w:lineRule="auto"/>
        <w:rPr>
          <w:rFonts w:ascii="Times New Roman" w:hAnsi="Times New Roman"/>
          <w:lang w:val="lt-LT"/>
        </w:rPr>
      </w:pPr>
    </w:p>
    <w:p w14:paraId="67712AE8" w14:textId="77777777" w:rsidR="00304CB1" w:rsidRPr="00A30325" w:rsidRDefault="00304CB1" w:rsidP="00304CB1">
      <w:pPr>
        <w:spacing w:after="0" w:line="240" w:lineRule="auto"/>
        <w:rPr>
          <w:rFonts w:ascii="Times New Roman" w:hAnsi="Times New Roman"/>
          <w:lang w:val="lt-LT"/>
        </w:rPr>
      </w:pPr>
    </w:p>
    <w:p w14:paraId="7B87F5D9" w14:textId="77777777" w:rsidR="00304CB1" w:rsidRPr="00A30325" w:rsidRDefault="00304CB1" w:rsidP="00304CB1">
      <w:pPr>
        <w:spacing w:after="0" w:line="240" w:lineRule="auto"/>
        <w:rPr>
          <w:rFonts w:ascii="Times New Roman" w:hAnsi="Times New Roman"/>
          <w:lang w:val="lt-LT"/>
        </w:rPr>
      </w:pPr>
    </w:p>
    <w:p w14:paraId="29EF716E" w14:textId="77777777" w:rsidR="00304CB1" w:rsidRPr="00A30325" w:rsidRDefault="00304CB1" w:rsidP="00304CB1">
      <w:pPr>
        <w:spacing w:after="0" w:line="240" w:lineRule="auto"/>
        <w:rPr>
          <w:rFonts w:ascii="Times New Roman" w:hAnsi="Times New Roman"/>
          <w:lang w:val="lt-LT"/>
        </w:rPr>
      </w:pPr>
    </w:p>
    <w:p w14:paraId="61DF5C81" w14:textId="77777777" w:rsidR="00304CB1" w:rsidRPr="00A30325" w:rsidRDefault="00304CB1" w:rsidP="00304CB1">
      <w:pPr>
        <w:spacing w:after="0" w:line="240" w:lineRule="auto"/>
        <w:rPr>
          <w:rFonts w:ascii="Times New Roman" w:hAnsi="Times New Roman"/>
          <w:lang w:val="lt-LT"/>
        </w:rPr>
      </w:pPr>
    </w:p>
    <w:p w14:paraId="50ECAF02" w14:textId="77777777" w:rsidR="00304CB1" w:rsidRPr="00A30325" w:rsidRDefault="00304CB1" w:rsidP="00304CB1">
      <w:pPr>
        <w:spacing w:after="0" w:line="240" w:lineRule="auto"/>
        <w:rPr>
          <w:rFonts w:ascii="Times New Roman" w:hAnsi="Times New Roman"/>
          <w:lang w:val="lt-LT"/>
        </w:rPr>
      </w:pPr>
    </w:p>
    <w:p w14:paraId="2302BA04" w14:textId="77777777" w:rsidR="00304CB1" w:rsidRPr="00A30325" w:rsidRDefault="00304CB1" w:rsidP="00304CB1">
      <w:pPr>
        <w:spacing w:after="0" w:line="240" w:lineRule="auto"/>
        <w:rPr>
          <w:rFonts w:ascii="Times New Roman" w:hAnsi="Times New Roman"/>
          <w:lang w:val="lt-LT"/>
        </w:rPr>
      </w:pPr>
    </w:p>
    <w:p w14:paraId="3AA70093" w14:textId="77777777" w:rsidR="00304CB1" w:rsidRPr="00A30325" w:rsidRDefault="00304CB1" w:rsidP="00304CB1">
      <w:pPr>
        <w:spacing w:after="0" w:line="240" w:lineRule="auto"/>
        <w:rPr>
          <w:rFonts w:ascii="Times New Roman" w:hAnsi="Times New Roman"/>
          <w:lang w:val="lt-LT"/>
        </w:rPr>
      </w:pPr>
    </w:p>
    <w:p w14:paraId="33CDC811" w14:textId="77777777" w:rsidR="00304CB1" w:rsidRPr="00A30325" w:rsidRDefault="00304CB1" w:rsidP="00304CB1">
      <w:pPr>
        <w:spacing w:after="0" w:line="240" w:lineRule="auto"/>
        <w:rPr>
          <w:rFonts w:ascii="Times New Roman" w:hAnsi="Times New Roman"/>
          <w:lang w:val="lt-LT"/>
        </w:rPr>
      </w:pPr>
    </w:p>
    <w:p w14:paraId="788104A5" w14:textId="77777777" w:rsidR="00304CB1" w:rsidRPr="00A30325" w:rsidRDefault="00304CB1" w:rsidP="00304CB1">
      <w:pPr>
        <w:spacing w:after="0" w:line="240" w:lineRule="auto"/>
        <w:rPr>
          <w:rFonts w:ascii="Times New Roman" w:hAnsi="Times New Roman"/>
          <w:lang w:val="lt-LT"/>
        </w:rPr>
      </w:pPr>
    </w:p>
    <w:p w14:paraId="089C314B" w14:textId="77777777" w:rsidR="00304CB1" w:rsidRPr="00A30325" w:rsidRDefault="00304CB1" w:rsidP="00304CB1">
      <w:pPr>
        <w:spacing w:after="0" w:line="240" w:lineRule="auto"/>
        <w:rPr>
          <w:rFonts w:ascii="Times New Roman" w:hAnsi="Times New Roman"/>
          <w:lang w:val="lt-LT"/>
        </w:rPr>
      </w:pPr>
    </w:p>
    <w:p w14:paraId="6B1BCDC1" w14:textId="77777777" w:rsidR="00304CB1" w:rsidRPr="00A30325" w:rsidRDefault="00304CB1" w:rsidP="00304CB1">
      <w:pPr>
        <w:spacing w:after="0" w:line="240" w:lineRule="auto"/>
        <w:rPr>
          <w:rFonts w:ascii="Times New Roman" w:hAnsi="Times New Roman"/>
          <w:lang w:val="lt-LT"/>
        </w:rPr>
      </w:pPr>
    </w:p>
    <w:p w14:paraId="24B15835" w14:textId="77777777" w:rsidR="00304CB1" w:rsidRPr="00A30325" w:rsidRDefault="00304CB1" w:rsidP="00304CB1">
      <w:pPr>
        <w:spacing w:after="0" w:line="240" w:lineRule="auto"/>
        <w:rPr>
          <w:rFonts w:ascii="Times New Roman" w:hAnsi="Times New Roman"/>
          <w:lang w:val="lt-LT"/>
        </w:rPr>
      </w:pPr>
    </w:p>
    <w:p w14:paraId="42919CBB" w14:textId="77777777" w:rsidR="00304CB1" w:rsidRPr="00A30325" w:rsidRDefault="00304CB1" w:rsidP="00304CB1">
      <w:pPr>
        <w:spacing w:after="0" w:line="240" w:lineRule="auto"/>
        <w:rPr>
          <w:rFonts w:ascii="Times New Roman" w:hAnsi="Times New Roman"/>
          <w:lang w:val="lt-LT"/>
        </w:rPr>
      </w:pPr>
    </w:p>
    <w:p w14:paraId="6736839A" w14:textId="77777777" w:rsidR="00304CB1" w:rsidRPr="00A30325" w:rsidRDefault="00304CB1" w:rsidP="00304CB1">
      <w:pPr>
        <w:spacing w:after="0" w:line="240" w:lineRule="auto"/>
        <w:rPr>
          <w:rFonts w:ascii="Times New Roman" w:hAnsi="Times New Roman"/>
          <w:lang w:val="lt-LT"/>
        </w:rPr>
      </w:pPr>
    </w:p>
    <w:p w14:paraId="3163AAB3" w14:textId="77777777" w:rsidR="00304CB1" w:rsidRPr="00A30325" w:rsidRDefault="00304CB1" w:rsidP="00304CB1">
      <w:pPr>
        <w:spacing w:after="0" w:line="240" w:lineRule="auto"/>
        <w:rPr>
          <w:rFonts w:ascii="Times New Roman" w:hAnsi="Times New Roman"/>
          <w:lang w:val="lt-LT"/>
        </w:rPr>
      </w:pPr>
    </w:p>
    <w:p w14:paraId="57986340" w14:textId="77777777" w:rsidR="00304CB1" w:rsidRPr="00A30325" w:rsidRDefault="00304CB1" w:rsidP="00304CB1">
      <w:pPr>
        <w:tabs>
          <w:tab w:val="left" w:pos="567"/>
        </w:tabs>
        <w:spacing w:after="0" w:line="240" w:lineRule="auto"/>
        <w:ind w:left="567" w:hanging="567"/>
        <w:jc w:val="center"/>
        <w:outlineLvl w:val="0"/>
        <w:rPr>
          <w:rFonts w:ascii="Times New Roman" w:hAnsi="Times New Roman"/>
          <w:b/>
          <w:bCs/>
          <w:caps/>
          <w:lang w:val="lt-LT"/>
        </w:rPr>
      </w:pPr>
      <w:bookmarkStart w:id="11" w:name="_Toc129243134"/>
      <w:bookmarkStart w:id="12" w:name="_Toc129243259"/>
    </w:p>
    <w:p w14:paraId="0C24805F" w14:textId="77777777" w:rsidR="00304CB1" w:rsidRPr="00A30325" w:rsidRDefault="00304CB1" w:rsidP="00304CB1">
      <w:pPr>
        <w:tabs>
          <w:tab w:val="left" w:pos="567"/>
        </w:tabs>
        <w:spacing w:after="0" w:line="240" w:lineRule="auto"/>
        <w:ind w:left="567" w:hanging="567"/>
        <w:jc w:val="center"/>
        <w:outlineLvl w:val="0"/>
        <w:rPr>
          <w:rFonts w:ascii="Times New Roman" w:hAnsi="Times New Roman"/>
          <w:b/>
          <w:bCs/>
          <w:caps/>
          <w:lang w:val="lt-LT"/>
        </w:rPr>
      </w:pPr>
      <w:r w:rsidRPr="00A30325">
        <w:rPr>
          <w:rFonts w:ascii="Times New Roman" w:hAnsi="Times New Roman"/>
          <w:b/>
          <w:bCs/>
          <w:caps/>
          <w:lang w:val="lt-LT"/>
        </w:rPr>
        <w:t>III PRIEDAS</w:t>
      </w:r>
      <w:bookmarkEnd w:id="11"/>
      <w:bookmarkEnd w:id="12"/>
    </w:p>
    <w:p w14:paraId="6F5D6220" w14:textId="77777777" w:rsidR="00304CB1" w:rsidRPr="00A30325" w:rsidRDefault="00304CB1" w:rsidP="00304CB1">
      <w:pPr>
        <w:spacing w:after="0" w:line="240" w:lineRule="auto"/>
        <w:rPr>
          <w:rFonts w:ascii="Times New Roman" w:hAnsi="Times New Roman"/>
          <w:lang w:val="lt-LT"/>
        </w:rPr>
      </w:pPr>
    </w:p>
    <w:p w14:paraId="6C8A4681" w14:textId="77777777" w:rsidR="00304CB1" w:rsidRPr="00A30325" w:rsidRDefault="00304CB1" w:rsidP="00304CB1">
      <w:pPr>
        <w:tabs>
          <w:tab w:val="left" w:pos="567"/>
        </w:tabs>
        <w:spacing w:after="0" w:line="240" w:lineRule="auto"/>
        <w:ind w:left="567" w:hanging="567"/>
        <w:jc w:val="center"/>
        <w:outlineLvl w:val="0"/>
        <w:rPr>
          <w:rFonts w:ascii="Times New Roman" w:hAnsi="Times New Roman"/>
          <w:b/>
          <w:bCs/>
          <w:caps/>
          <w:lang w:val="lt-LT"/>
        </w:rPr>
      </w:pPr>
      <w:bookmarkStart w:id="13" w:name="_Toc129243135"/>
      <w:bookmarkStart w:id="14" w:name="_Toc129243260"/>
      <w:r w:rsidRPr="00A30325">
        <w:rPr>
          <w:rFonts w:ascii="Times New Roman" w:hAnsi="Times New Roman"/>
          <w:b/>
          <w:bCs/>
          <w:caps/>
          <w:lang w:val="lt-LT"/>
        </w:rPr>
        <w:t>ŽENKLINIMAS IR PAKUOTĖS LAPELIS</w:t>
      </w:r>
      <w:bookmarkEnd w:id="13"/>
      <w:bookmarkEnd w:id="14"/>
    </w:p>
    <w:p w14:paraId="0FBFBDD3"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br w:type="page"/>
      </w:r>
    </w:p>
    <w:p w14:paraId="49E1FDFA" w14:textId="77777777" w:rsidR="00304CB1" w:rsidRPr="00A30325" w:rsidRDefault="00304CB1" w:rsidP="00304CB1">
      <w:pPr>
        <w:spacing w:after="0" w:line="240" w:lineRule="auto"/>
        <w:rPr>
          <w:rFonts w:ascii="Times New Roman" w:hAnsi="Times New Roman"/>
          <w:lang w:val="lt-LT"/>
        </w:rPr>
      </w:pPr>
    </w:p>
    <w:p w14:paraId="7DD92DBE" w14:textId="77777777" w:rsidR="00304CB1" w:rsidRPr="00A30325" w:rsidRDefault="00304CB1" w:rsidP="00304CB1">
      <w:pPr>
        <w:spacing w:after="0" w:line="240" w:lineRule="auto"/>
        <w:rPr>
          <w:rFonts w:ascii="Times New Roman" w:hAnsi="Times New Roman"/>
          <w:lang w:val="lt-LT"/>
        </w:rPr>
      </w:pPr>
    </w:p>
    <w:p w14:paraId="0FBCCEA2" w14:textId="77777777" w:rsidR="00304CB1" w:rsidRPr="00A30325" w:rsidRDefault="00304CB1" w:rsidP="00304CB1">
      <w:pPr>
        <w:spacing w:after="0" w:line="240" w:lineRule="auto"/>
        <w:rPr>
          <w:rFonts w:ascii="Times New Roman" w:hAnsi="Times New Roman"/>
          <w:lang w:val="lt-LT"/>
        </w:rPr>
      </w:pPr>
    </w:p>
    <w:p w14:paraId="594FD306" w14:textId="77777777" w:rsidR="00304CB1" w:rsidRPr="00A30325" w:rsidRDefault="00304CB1" w:rsidP="00304CB1">
      <w:pPr>
        <w:spacing w:after="0" w:line="240" w:lineRule="auto"/>
        <w:rPr>
          <w:rFonts w:ascii="Times New Roman" w:hAnsi="Times New Roman"/>
          <w:lang w:val="lt-LT"/>
        </w:rPr>
      </w:pPr>
    </w:p>
    <w:p w14:paraId="665F7388" w14:textId="77777777" w:rsidR="00304CB1" w:rsidRPr="00A30325" w:rsidRDefault="00304CB1" w:rsidP="00304CB1">
      <w:pPr>
        <w:spacing w:after="0" w:line="240" w:lineRule="auto"/>
        <w:rPr>
          <w:rFonts w:ascii="Times New Roman" w:hAnsi="Times New Roman"/>
          <w:lang w:val="lt-LT"/>
        </w:rPr>
      </w:pPr>
    </w:p>
    <w:p w14:paraId="76E006E3" w14:textId="77777777" w:rsidR="00304CB1" w:rsidRPr="00A30325" w:rsidRDefault="00304CB1" w:rsidP="00304CB1">
      <w:pPr>
        <w:spacing w:after="0" w:line="240" w:lineRule="auto"/>
        <w:rPr>
          <w:rFonts w:ascii="Times New Roman" w:hAnsi="Times New Roman"/>
          <w:lang w:val="lt-LT"/>
        </w:rPr>
      </w:pPr>
    </w:p>
    <w:p w14:paraId="0B75348B" w14:textId="77777777" w:rsidR="00304CB1" w:rsidRPr="00A30325" w:rsidRDefault="00304CB1" w:rsidP="00304CB1">
      <w:pPr>
        <w:spacing w:after="0" w:line="240" w:lineRule="auto"/>
        <w:rPr>
          <w:rFonts w:ascii="Times New Roman" w:hAnsi="Times New Roman"/>
          <w:lang w:val="lt-LT"/>
        </w:rPr>
      </w:pPr>
    </w:p>
    <w:p w14:paraId="2A6D7890" w14:textId="77777777" w:rsidR="00304CB1" w:rsidRPr="00A30325" w:rsidRDefault="00304CB1" w:rsidP="00304CB1">
      <w:pPr>
        <w:spacing w:after="0" w:line="240" w:lineRule="auto"/>
        <w:rPr>
          <w:rFonts w:ascii="Times New Roman" w:hAnsi="Times New Roman"/>
          <w:lang w:val="lt-LT"/>
        </w:rPr>
      </w:pPr>
    </w:p>
    <w:p w14:paraId="44B6EB67" w14:textId="77777777" w:rsidR="00304CB1" w:rsidRPr="00A30325" w:rsidRDefault="00304CB1" w:rsidP="00304CB1">
      <w:pPr>
        <w:spacing w:after="0" w:line="240" w:lineRule="auto"/>
        <w:rPr>
          <w:rFonts w:ascii="Times New Roman" w:hAnsi="Times New Roman"/>
          <w:lang w:val="lt-LT"/>
        </w:rPr>
      </w:pPr>
    </w:p>
    <w:p w14:paraId="3871A603" w14:textId="77777777" w:rsidR="00304CB1" w:rsidRPr="00A30325" w:rsidRDefault="00304CB1" w:rsidP="00304CB1">
      <w:pPr>
        <w:spacing w:after="0" w:line="240" w:lineRule="auto"/>
        <w:rPr>
          <w:rFonts w:ascii="Times New Roman" w:hAnsi="Times New Roman"/>
          <w:lang w:val="lt-LT"/>
        </w:rPr>
      </w:pPr>
    </w:p>
    <w:p w14:paraId="7AFA8186" w14:textId="77777777" w:rsidR="00304CB1" w:rsidRPr="00A30325" w:rsidRDefault="00304CB1" w:rsidP="00304CB1">
      <w:pPr>
        <w:spacing w:after="0" w:line="240" w:lineRule="auto"/>
        <w:rPr>
          <w:rFonts w:ascii="Times New Roman" w:hAnsi="Times New Roman"/>
          <w:lang w:val="lt-LT"/>
        </w:rPr>
      </w:pPr>
    </w:p>
    <w:p w14:paraId="7747F9F9" w14:textId="77777777" w:rsidR="00304CB1" w:rsidRPr="00A30325" w:rsidRDefault="00304CB1" w:rsidP="00304CB1">
      <w:pPr>
        <w:spacing w:after="0" w:line="240" w:lineRule="auto"/>
        <w:rPr>
          <w:rFonts w:ascii="Times New Roman" w:hAnsi="Times New Roman"/>
          <w:lang w:val="lt-LT"/>
        </w:rPr>
      </w:pPr>
    </w:p>
    <w:p w14:paraId="1F4DAEE2" w14:textId="77777777" w:rsidR="00304CB1" w:rsidRPr="00A30325" w:rsidRDefault="00304CB1" w:rsidP="00304CB1">
      <w:pPr>
        <w:spacing w:after="0" w:line="240" w:lineRule="auto"/>
        <w:rPr>
          <w:rFonts w:ascii="Times New Roman" w:hAnsi="Times New Roman"/>
          <w:lang w:val="lt-LT"/>
        </w:rPr>
      </w:pPr>
    </w:p>
    <w:p w14:paraId="023ADD76" w14:textId="77777777" w:rsidR="00304CB1" w:rsidRPr="00A30325" w:rsidRDefault="00304CB1" w:rsidP="00304CB1">
      <w:pPr>
        <w:spacing w:after="0" w:line="240" w:lineRule="auto"/>
        <w:rPr>
          <w:rFonts w:ascii="Times New Roman" w:hAnsi="Times New Roman"/>
          <w:lang w:val="lt-LT"/>
        </w:rPr>
      </w:pPr>
    </w:p>
    <w:p w14:paraId="274EA4AD" w14:textId="77777777" w:rsidR="00304CB1" w:rsidRPr="00A30325" w:rsidRDefault="00304CB1" w:rsidP="00304CB1">
      <w:pPr>
        <w:spacing w:after="0" w:line="240" w:lineRule="auto"/>
        <w:rPr>
          <w:rFonts w:ascii="Times New Roman" w:hAnsi="Times New Roman"/>
          <w:lang w:val="lt-LT"/>
        </w:rPr>
      </w:pPr>
    </w:p>
    <w:p w14:paraId="0F104C28" w14:textId="77777777" w:rsidR="00304CB1" w:rsidRPr="00A30325" w:rsidRDefault="00304CB1" w:rsidP="00304CB1">
      <w:pPr>
        <w:spacing w:after="0" w:line="240" w:lineRule="auto"/>
        <w:rPr>
          <w:rFonts w:ascii="Times New Roman" w:hAnsi="Times New Roman"/>
          <w:lang w:val="lt-LT"/>
        </w:rPr>
      </w:pPr>
    </w:p>
    <w:p w14:paraId="7F4653B3" w14:textId="77777777" w:rsidR="00304CB1" w:rsidRPr="00A30325" w:rsidRDefault="00304CB1" w:rsidP="00304CB1">
      <w:pPr>
        <w:spacing w:after="0" w:line="240" w:lineRule="auto"/>
        <w:rPr>
          <w:rFonts w:ascii="Times New Roman" w:hAnsi="Times New Roman"/>
          <w:lang w:val="lt-LT"/>
        </w:rPr>
      </w:pPr>
    </w:p>
    <w:p w14:paraId="4805EA92" w14:textId="77777777" w:rsidR="00304CB1" w:rsidRPr="00A30325" w:rsidRDefault="00304CB1" w:rsidP="00304CB1">
      <w:pPr>
        <w:spacing w:after="0" w:line="240" w:lineRule="auto"/>
        <w:rPr>
          <w:rFonts w:ascii="Times New Roman" w:hAnsi="Times New Roman"/>
          <w:lang w:val="lt-LT"/>
        </w:rPr>
      </w:pPr>
    </w:p>
    <w:p w14:paraId="2604B649" w14:textId="77777777" w:rsidR="00304CB1" w:rsidRPr="00A30325" w:rsidRDefault="00304CB1" w:rsidP="00304CB1">
      <w:pPr>
        <w:spacing w:after="0" w:line="240" w:lineRule="auto"/>
        <w:rPr>
          <w:rFonts w:ascii="Times New Roman" w:hAnsi="Times New Roman"/>
          <w:lang w:val="lt-LT"/>
        </w:rPr>
      </w:pPr>
    </w:p>
    <w:p w14:paraId="1DD1E0CB" w14:textId="77777777" w:rsidR="00304CB1" w:rsidRPr="00A30325" w:rsidRDefault="00304CB1" w:rsidP="00304CB1">
      <w:pPr>
        <w:spacing w:after="0" w:line="240" w:lineRule="auto"/>
        <w:rPr>
          <w:rFonts w:ascii="Times New Roman" w:hAnsi="Times New Roman"/>
          <w:lang w:val="lt-LT"/>
        </w:rPr>
      </w:pPr>
    </w:p>
    <w:p w14:paraId="17A99029" w14:textId="77777777" w:rsidR="00304CB1" w:rsidRPr="00A30325" w:rsidRDefault="00304CB1" w:rsidP="00304CB1">
      <w:pPr>
        <w:spacing w:after="0" w:line="240" w:lineRule="auto"/>
        <w:rPr>
          <w:rFonts w:ascii="Times New Roman" w:hAnsi="Times New Roman"/>
          <w:lang w:val="lt-LT"/>
        </w:rPr>
      </w:pPr>
    </w:p>
    <w:p w14:paraId="5F0C2226" w14:textId="77777777" w:rsidR="00304CB1" w:rsidRPr="00A30325" w:rsidRDefault="00304CB1" w:rsidP="00304CB1">
      <w:pPr>
        <w:spacing w:after="0" w:line="240" w:lineRule="auto"/>
        <w:rPr>
          <w:rFonts w:ascii="Times New Roman" w:hAnsi="Times New Roman"/>
          <w:lang w:val="lt-LT"/>
        </w:rPr>
      </w:pPr>
    </w:p>
    <w:p w14:paraId="6F8700EA" w14:textId="77777777" w:rsidR="00304CB1" w:rsidRPr="00A30325" w:rsidRDefault="00304CB1" w:rsidP="00304CB1">
      <w:pPr>
        <w:tabs>
          <w:tab w:val="left" w:pos="567"/>
        </w:tabs>
        <w:spacing w:after="0" w:line="240" w:lineRule="auto"/>
        <w:ind w:left="567" w:hanging="567"/>
        <w:jc w:val="center"/>
        <w:outlineLvl w:val="0"/>
        <w:rPr>
          <w:rFonts w:ascii="Times New Roman" w:hAnsi="Times New Roman"/>
          <w:b/>
          <w:bCs/>
          <w:caps/>
          <w:lang w:val="lt-LT"/>
        </w:rPr>
      </w:pPr>
      <w:bookmarkStart w:id="15" w:name="_Toc129243136"/>
      <w:bookmarkStart w:id="16" w:name="_Toc129243261"/>
    </w:p>
    <w:p w14:paraId="293B0D8A" w14:textId="77777777" w:rsidR="00304CB1" w:rsidRPr="00A30325" w:rsidRDefault="00304CB1" w:rsidP="00304CB1">
      <w:pPr>
        <w:tabs>
          <w:tab w:val="left" w:pos="567"/>
        </w:tabs>
        <w:spacing w:after="0" w:line="240" w:lineRule="auto"/>
        <w:ind w:left="567" w:hanging="567"/>
        <w:jc w:val="center"/>
        <w:outlineLvl w:val="0"/>
        <w:rPr>
          <w:rFonts w:ascii="Times New Roman" w:hAnsi="Times New Roman"/>
          <w:b/>
          <w:bCs/>
          <w:caps/>
          <w:lang w:val="lt-LT"/>
        </w:rPr>
      </w:pPr>
      <w:r w:rsidRPr="00A30325">
        <w:rPr>
          <w:rFonts w:ascii="Times New Roman" w:hAnsi="Times New Roman"/>
          <w:b/>
          <w:bCs/>
          <w:caps/>
          <w:lang w:val="lt-LT"/>
        </w:rPr>
        <w:t>A. ŽENKLINIMAS</w:t>
      </w:r>
      <w:bookmarkEnd w:id="15"/>
      <w:bookmarkEnd w:id="16"/>
    </w:p>
    <w:p w14:paraId="59833CC6"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br w:type="page"/>
      </w:r>
    </w:p>
    <w:p w14:paraId="1ABF6960"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lastRenderedPageBreak/>
        <w:t>INFORMACIJA ANT IŠORINĖS PAKUOTĖS</w:t>
      </w:r>
    </w:p>
    <w:p w14:paraId="3C3A3B80"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p>
    <w:p w14:paraId="21097D1C"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noProof/>
          <w:lang w:val="lt-LT"/>
        </w:rPr>
        <w:t>KARTONO</w:t>
      </w:r>
      <w:r w:rsidRPr="00A30325">
        <w:rPr>
          <w:rFonts w:ascii="Times New Roman" w:hAnsi="Times New Roman"/>
          <w:b/>
          <w:bCs/>
          <w:lang w:val="lt-LT"/>
        </w:rPr>
        <w:t xml:space="preserve"> DĖŽUTĖ LIZDINEI PLOKŠTELEI</w:t>
      </w:r>
    </w:p>
    <w:p w14:paraId="04116C53" w14:textId="77777777" w:rsidR="00304CB1" w:rsidRDefault="00304CB1" w:rsidP="00304CB1">
      <w:pPr>
        <w:spacing w:after="0" w:line="240" w:lineRule="auto"/>
        <w:rPr>
          <w:rFonts w:ascii="Times New Roman" w:hAnsi="Times New Roman"/>
          <w:lang w:val="lt-LT"/>
        </w:rPr>
      </w:pPr>
    </w:p>
    <w:p w14:paraId="2B7554C4" w14:textId="77777777" w:rsidR="007C3106" w:rsidRPr="00A30325" w:rsidRDefault="007C3106" w:rsidP="00304CB1">
      <w:pPr>
        <w:spacing w:after="0" w:line="240" w:lineRule="auto"/>
        <w:rPr>
          <w:rFonts w:ascii="Times New Roman" w:hAnsi="Times New Roman"/>
          <w:lang w:val="lt-LT"/>
        </w:rPr>
      </w:pPr>
    </w:p>
    <w:p w14:paraId="4F41A7E9"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w:t>
      </w:r>
      <w:r w:rsidRPr="00A30325">
        <w:rPr>
          <w:rFonts w:ascii="Times New Roman" w:hAnsi="Times New Roman"/>
          <w:b/>
          <w:bCs/>
          <w:lang w:val="lt-LT"/>
        </w:rPr>
        <w:tab/>
        <w:t>VAISTINIO PREPARATO PAVADINIMAS</w:t>
      </w:r>
    </w:p>
    <w:p w14:paraId="24D38524" w14:textId="77777777" w:rsidR="00304CB1" w:rsidRPr="00A30325" w:rsidRDefault="00304CB1" w:rsidP="00304CB1">
      <w:pPr>
        <w:spacing w:after="0" w:line="240" w:lineRule="auto"/>
        <w:rPr>
          <w:rFonts w:ascii="Times New Roman" w:hAnsi="Times New Roman"/>
          <w:lang w:val="lt-LT"/>
        </w:rPr>
      </w:pPr>
    </w:p>
    <w:p w14:paraId="61A77458"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Tensart HCT 80/12,5 mg plėvele dengtos tabletės</w:t>
      </w:r>
    </w:p>
    <w:p w14:paraId="70272BA2"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plėvele dengtos tabletės</w:t>
      </w:r>
    </w:p>
    <w:p w14:paraId="29C1D3A0"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 plėvele dengtos tabletės</w:t>
      </w:r>
    </w:p>
    <w:p w14:paraId="0BE058A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Valsartanas / Hidrochlorotiazidas</w:t>
      </w:r>
    </w:p>
    <w:p w14:paraId="38B5A2A2" w14:textId="77777777" w:rsidR="00304CB1" w:rsidRPr="00A30325" w:rsidRDefault="00304CB1" w:rsidP="00304CB1">
      <w:pPr>
        <w:spacing w:after="0" w:line="240" w:lineRule="auto"/>
        <w:rPr>
          <w:rFonts w:ascii="Times New Roman" w:hAnsi="Times New Roman"/>
          <w:lang w:val="lt-LT"/>
        </w:rPr>
      </w:pPr>
    </w:p>
    <w:p w14:paraId="2B2D01E3" w14:textId="77777777" w:rsidR="00304CB1" w:rsidRPr="00A30325" w:rsidRDefault="00304CB1" w:rsidP="00304CB1">
      <w:pPr>
        <w:spacing w:after="0" w:line="240" w:lineRule="auto"/>
        <w:rPr>
          <w:rFonts w:ascii="Times New Roman" w:hAnsi="Times New Roman"/>
          <w:lang w:val="lt-LT"/>
        </w:rPr>
      </w:pPr>
    </w:p>
    <w:p w14:paraId="78AE1D8E"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A30325">
        <w:rPr>
          <w:rFonts w:ascii="Times New Roman" w:hAnsi="Times New Roman"/>
          <w:b/>
          <w:bCs/>
          <w:lang w:val="lt-LT"/>
        </w:rPr>
        <w:t>2.</w:t>
      </w:r>
      <w:r w:rsidRPr="00A30325">
        <w:rPr>
          <w:rFonts w:ascii="Times New Roman" w:hAnsi="Times New Roman"/>
          <w:b/>
          <w:bCs/>
          <w:lang w:val="lt-LT"/>
        </w:rPr>
        <w:tab/>
        <w:t xml:space="preserve">VEIKLIOJI </w:t>
      </w:r>
      <w:r w:rsidRPr="00A30325">
        <w:rPr>
          <w:rFonts w:ascii="Times New Roman" w:hAnsi="Times New Roman"/>
          <w:b/>
          <w:bCs/>
          <w:noProof/>
          <w:lang w:val="lt-LT"/>
        </w:rPr>
        <w:t xml:space="preserve">(-IOS) </w:t>
      </w:r>
      <w:r w:rsidRPr="00A30325">
        <w:rPr>
          <w:rFonts w:ascii="Times New Roman" w:hAnsi="Times New Roman"/>
          <w:b/>
          <w:bCs/>
          <w:lang w:val="lt-LT"/>
        </w:rPr>
        <w:t xml:space="preserve">MEDŽIAGA </w:t>
      </w:r>
      <w:r w:rsidRPr="00A30325">
        <w:rPr>
          <w:rFonts w:ascii="Times New Roman" w:hAnsi="Times New Roman"/>
          <w:b/>
          <w:bCs/>
          <w:noProof/>
          <w:lang w:val="lt-LT"/>
        </w:rPr>
        <w:t xml:space="preserve">(-OS) </w:t>
      </w:r>
      <w:r w:rsidRPr="00A30325">
        <w:rPr>
          <w:rFonts w:ascii="Times New Roman" w:hAnsi="Times New Roman"/>
          <w:b/>
          <w:bCs/>
          <w:lang w:val="lt-LT"/>
        </w:rPr>
        <w:t xml:space="preserve">IR JOS </w:t>
      </w:r>
      <w:r w:rsidRPr="00A30325">
        <w:rPr>
          <w:rFonts w:ascii="Times New Roman" w:hAnsi="Times New Roman"/>
          <w:b/>
          <w:bCs/>
          <w:noProof/>
          <w:lang w:val="lt-LT"/>
        </w:rPr>
        <w:t xml:space="preserve">(-Ų) </w:t>
      </w:r>
      <w:r w:rsidRPr="00A30325">
        <w:rPr>
          <w:rFonts w:ascii="Times New Roman" w:hAnsi="Times New Roman"/>
          <w:b/>
          <w:bCs/>
          <w:lang w:val="lt-LT"/>
        </w:rPr>
        <w:t>KIEKIS</w:t>
      </w:r>
      <w:r w:rsidRPr="00A30325">
        <w:rPr>
          <w:rFonts w:ascii="Times New Roman" w:hAnsi="Times New Roman"/>
          <w:b/>
          <w:bCs/>
          <w:noProof/>
          <w:lang w:val="lt-LT"/>
        </w:rPr>
        <w:t xml:space="preserve"> (-IAI)</w:t>
      </w:r>
    </w:p>
    <w:p w14:paraId="4AB0C45A"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p>
    <w:p w14:paraId="7A697C98"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 xml:space="preserve">Kiekvienoje plėvele dengtoje tabletėje yra 80 mg valsartano ir 12,5 mg hidrochlorotiazido. </w:t>
      </w:r>
    </w:p>
    <w:p w14:paraId="3BDDD37F"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Kiekvienoje plėvele dengtoje tabletėje yra 160 mg valsartano ir 12,5 mg hidrochlorotiazido.</w:t>
      </w:r>
    </w:p>
    <w:p w14:paraId="480787C7"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Kiekvienoje plėvele dengtoje tabletėje yra 160 mg valsartano ir 25 mg hidrochlorotiazido.</w:t>
      </w:r>
    </w:p>
    <w:p w14:paraId="63F0B28F" w14:textId="77777777" w:rsidR="00304CB1" w:rsidRPr="00A30325" w:rsidRDefault="00304CB1" w:rsidP="00304CB1">
      <w:pPr>
        <w:spacing w:after="0" w:line="240" w:lineRule="auto"/>
        <w:rPr>
          <w:rFonts w:ascii="Times New Roman" w:hAnsi="Times New Roman"/>
          <w:lang w:val="lt-LT"/>
        </w:rPr>
      </w:pPr>
    </w:p>
    <w:p w14:paraId="23FF0CEA" w14:textId="77777777" w:rsidR="00304CB1" w:rsidRPr="00A30325" w:rsidRDefault="00304CB1" w:rsidP="00304CB1">
      <w:pPr>
        <w:spacing w:after="0" w:line="240" w:lineRule="auto"/>
        <w:rPr>
          <w:rFonts w:ascii="Times New Roman" w:hAnsi="Times New Roman"/>
          <w:lang w:val="lt-LT"/>
        </w:rPr>
      </w:pPr>
    </w:p>
    <w:p w14:paraId="0A9F353E"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3.</w:t>
      </w:r>
      <w:r w:rsidRPr="00A30325">
        <w:rPr>
          <w:rFonts w:ascii="Times New Roman" w:hAnsi="Times New Roman"/>
          <w:b/>
          <w:bCs/>
          <w:lang w:val="lt-LT"/>
        </w:rPr>
        <w:tab/>
        <w:t>PAGALBINIŲ MEDŽIAGŲ SĄRAŠAS</w:t>
      </w:r>
    </w:p>
    <w:p w14:paraId="18CA42E6" w14:textId="77777777" w:rsidR="00304CB1" w:rsidRPr="00A30325" w:rsidRDefault="00304CB1" w:rsidP="00304CB1">
      <w:pPr>
        <w:spacing w:after="0" w:line="240" w:lineRule="auto"/>
        <w:rPr>
          <w:rFonts w:ascii="Times New Roman" w:hAnsi="Times New Roman"/>
          <w:lang w:val="lt-LT"/>
        </w:rPr>
      </w:pPr>
    </w:p>
    <w:p w14:paraId="41731BE0" w14:textId="5BDD6EDF" w:rsidR="009B6324" w:rsidRPr="00A30325" w:rsidRDefault="009B6324" w:rsidP="009B6324">
      <w:pPr>
        <w:autoSpaceDE w:val="0"/>
        <w:autoSpaceDN w:val="0"/>
        <w:adjustRightInd w:val="0"/>
        <w:spacing w:after="0" w:line="240" w:lineRule="auto"/>
        <w:rPr>
          <w:rFonts w:ascii="Times New Roman" w:hAnsi="Times New Roman"/>
          <w:color w:val="000000"/>
          <w:lang w:val="lt-LT"/>
        </w:rPr>
      </w:pPr>
      <w:r w:rsidRPr="002379EE">
        <w:rPr>
          <w:rFonts w:ascii="Times New Roman" w:hAnsi="Times New Roman"/>
          <w:color w:val="000000"/>
          <w:highlight w:val="lightGray"/>
          <w:lang w:val="lt-LT"/>
        </w:rPr>
        <w:t>Tensart HCT 80/12,5 mg plėvele dengtos tabletės</w:t>
      </w:r>
      <w:r w:rsidRPr="009B6324">
        <w:rPr>
          <w:rFonts w:ascii="Times New Roman" w:hAnsi="Times New Roman"/>
          <w:color w:val="000000"/>
          <w:highlight w:val="lightGray"/>
          <w:lang w:val="lt-LT"/>
        </w:rPr>
        <w:t xml:space="preserve">  ir Tensart HCT 160/25 mg plėvele dengtos tabletės</w:t>
      </w:r>
    </w:p>
    <w:p w14:paraId="22752DF3" w14:textId="7F6450B5"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Sudėtyje yra laktozės monohidrato ir lecitino (E322) (sudėtyje yra sojų aliejaus).</w:t>
      </w:r>
    </w:p>
    <w:p w14:paraId="04708631" w14:textId="097E4C5A"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Daugiau informacijos žiūrėkite pakuotės lapelyje.</w:t>
      </w:r>
    </w:p>
    <w:p w14:paraId="6BD8C124" w14:textId="1AE29F79" w:rsidR="00304CB1" w:rsidRDefault="00304CB1" w:rsidP="00304CB1">
      <w:pPr>
        <w:spacing w:after="0" w:line="240" w:lineRule="auto"/>
        <w:rPr>
          <w:rFonts w:ascii="Times New Roman" w:hAnsi="Times New Roman"/>
          <w:lang w:val="lt-LT"/>
        </w:rPr>
      </w:pPr>
    </w:p>
    <w:p w14:paraId="1956FCED" w14:textId="77777777" w:rsidR="009B6324" w:rsidRPr="004618CB" w:rsidRDefault="009B6324" w:rsidP="009B6324">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plėvele dengtos tabletės</w:t>
      </w:r>
    </w:p>
    <w:p w14:paraId="2D361AFE" w14:textId="1E7A9319" w:rsidR="009B6324" w:rsidRDefault="009B6324" w:rsidP="009B6324">
      <w:pPr>
        <w:spacing w:after="0" w:line="240" w:lineRule="auto"/>
        <w:rPr>
          <w:rFonts w:ascii="Times New Roman" w:hAnsi="Times New Roman"/>
          <w:lang w:val="lt-LT"/>
        </w:rPr>
      </w:pPr>
      <w:r w:rsidRPr="00A30325">
        <w:rPr>
          <w:rFonts w:ascii="Times New Roman" w:hAnsi="Times New Roman"/>
          <w:lang w:val="lt-LT"/>
        </w:rPr>
        <w:t>Sudėtyje yra</w:t>
      </w:r>
      <w:r>
        <w:rPr>
          <w:rFonts w:ascii="Times New Roman" w:hAnsi="Times New Roman"/>
          <w:lang w:val="lt-LT"/>
        </w:rPr>
        <w:t xml:space="preserve"> </w:t>
      </w:r>
      <w:r w:rsidRPr="00A30325">
        <w:rPr>
          <w:rFonts w:ascii="Times New Roman" w:hAnsi="Times New Roman"/>
          <w:lang w:val="lt-LT"/>
        </w:rPr>
        <w:t>laktozės monohidrato</w:t>
      </w:r>
      <w:r>
        <w:rPr>
          <w:rFonts w:ascii="Times New Roman" w:hAnsi="Times New Roman"/>
          <w:lang w:val="lt-LT"/>
        </w:rPr>
        <w:t>,</w:t>
      </w:r>
      <w:r w:rsidRPr="00A30325">
        <w:rPr>
          <w:rFonts w:ascii="Times New Roman" w:hAnsi="Times New Roman"/>
          <w:lang w:val="lt-LT"/>
        </w:rPr>
        <w:t xml:space="preserve"> saulėlydžio geltonojo FCF (E110) </w:t>
      </w:r>
      <w:r>
        <w:rPr>
          <w:rFonts w:ascii="Times New Roman" w:hAnsi="Times New Roman"/>
          <w:lang w:val="lt-LT"/>
        </w:rPr>
        <w:t xml:space="preserve">ir </w:t>
      </w:r>
      <w:r w:rsidRPr="00A30325">
        <w:rPr>
          <w:rFonts w:ascii="Times New Roman" w:hAnsi="Times New Roman"/>
          <w:lang w:val="lt-LT"/>
        </w:rPr>
        <w:t>lecitino (E322) (sudėtyje yra sojų aliejaus)</w:t>
      </w:r>
      <w:r>
        <w:rPr>
          <w:rFonts w:ascii="Times New Roman" w:hAnsi="Times New Roman"/>
          <w:lang w:val="lt-LT"/>
        </w:rPr>
        <w:t xml:space="preserve"> </w:t>
      </w:r>
    </w:p>
    <w:p w14:paraId="5FE2ECA9" w14:textId="77777777" w:rsidR="009B6324" w:rsidRPr="00A30325" w:rsidRDefault="009B6324" w:rsidP="009B6324">
      <w:pPr>
        <w:spacing w:after="0" w:line="240" w:lineRule="auto"/>
        <w:rPr>
          <w:rFonts w:ascii="Times New Roman" w:hAnsi="Times New Roman"/>
          <w:lang w:val="lt-LT"/>
        </w:rPr>
      </w:pPr>
      <w:r w:rsidRPr="00A30325">
        <w:rPr>
          <w:rFonts w:ascii="Times New Roman" w:hAnsi="Times New Roman"/>
          <w:lang w:val="lt-LT"/>
        </w:rPr>
        <w:t>Daugiau informacijos žiūrėkite pakuotės lapelyje.</w:t>
      </w:r>
    </w:p>
    <w:p w14:paraId="75767CE2" w14:textId="4047715A" w:rsidR="00304CB1" w:rsidRDefault="00304CB1" w:rsidP="00304CB1">
      <w:pPr>
        <w:spacing w:after="0" w:line="240" w:lineRule="auto"/>
        <w:rPr>
          <w:rFonts w:ascii="Times New Roman" w:hAnsi="Times New Roman"/>
          <w:lang w:val="lt-LT"/>
        </w:rPr>
      </w:pPr>
    </w:p>
    <w:p w14:paraId="0FD45B12" w14:textId="77777777" w:rsidR="00524C59" w:rsidRPr="00A30325" w:rsidRDefault="00524C59" w:rsidP="00304CB1">
      <w:pPr>
        <w:spacing w:after="0" w:line="240" w:lineRule="auto"/>
        <w:rPr>
          <w:rFonts w:ascii="Times New Roman" w:hAnsi="Times New Roman"/>
          <w:lang w:val="lt-LT"/>
        </w:rPr>
      </w:pPr>
    </w:p>
    <w:p w14:paraId="5DA1DF37"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4.</w:t>
      </w:r>
      <w:r w:rsidRPr="00A30325">
        <w:rPr>
          <w:rFonts w:ascii="Times New Roman" w:hAnsi="Times New Roman"/>
          <w:b/>
          <w:bCs/>
          <w:lang w:val="lt-LT"/>
        </w:rPr>
        <w:tab/>
        <w:t>FARMACINĖ FORMA IR KIEKIS PAKUOTĖJE</w:t>
      </w:r>
    </w:p>
    <w:p w14:paraId="25FD173A" w14:textId="77777777" w:rsidR="00304CB1" w:rsidRPr="00A30325" w:rsidRDefault="00304CB1" w:rsidP="00304CB1">
      <w:pPr>
        <w:spacing w:after="0" w:line="240" w:lineRule="auto"/>
        <w:rPr>
          <w:rFonts w:ascii="Times New Roman" w:hAnsi="Times New Roman"/>
          <w:lang w:val="lt-LT"/>
        </w:rPr>
      </w:pPr>
    </w:p>
    <w:p w14:paraId="7970C22A"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Plėvele dengta tabletė</w:t>
      </w:r>
    </w:p>
    <w:p w14:paraId="75D5CB00" w14:textId="77777777" w:rsidR="00304CB1" w:rsidRPr="00A30325" w:rsidRDefault="00304CB1" w:rsidP="00304CB1">
      <w:pPr>
        <w:spacing w:after="0" w:line="240" w:lineRule="auto"/>
        <w:rPr>
          <w:rFonts w:ascii="Times New Roman" w:hAnsi="Times New Roman"/>
          <w:lang w:val="lt-LT"/>
        </w:rPr>
      </w:pPr>
    </w:p>
    <w:p w14:paraId="25D9C80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7 tabletės</w:t>
      </w:r>
    </w:p>
    <w:p w14:paraId="2EDC3061"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14 tablečių</w:t>
      </w:r>
    </w:p>
    <w:p w14:paraId="5038BFA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28 tabletės</w:t>
      </w:r>
    </w:p>
    <w:p w14:paraId="2C1DF96F"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30 tablečių</w:t>
      </w:r>
    </w:p>
    <w:p w14:paraId="14F6E9E6"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56 tabletės</w:t>
      </w:r>
    </w:p>
    <w:p w14:paraId="5F77D679"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98 tabletės</w:t>
      </w:r>
    </w:p>
    <w:p w14:paraId="136BC976" w14:textId="77777777" w:rsidR="00304CB1" w:rsidRPr="00A30325" w:rsidRDefault="00304CB1" w:rsidP="00304CB1">
      <w:pPr>
        <w:tabs>
          <w:tab w:val="left" w:pos="567"/>
        </w:tabs>
        <w:spacing w:after="0" w:line="240" w:lineRule="auto"/>
        <w:rPr>
          <w:rFonts w:ascii="Times New Roman" w:hAnsi="Times New Roman"/>
          <w:lang w:val="lt-LT"/>
        </w:rPr>
      </w:pPr>
      <w:r w:rsidRPr="004618CB">
        <w:rPr>
          <w:rFonts w:ascii="Times New Roman" w:hAnsi="Times New Roman"/>
          <w:highlight w:val="lightGray"/>
          <w:lang w:val="lt-LT"/>
        </w:rPr>
        <w:t>280 tablečių</w:t>
      </w:r>
    </w:p>
    <w:p w14:paraId="291C5DC1" w14:textId="77777777" w:rsidR="00304CB1" w:rsidRPr="00A30325" w:rsidRDefault="00304CB1" w:rsidP="00304CB1">
      <w:pPr>
        <w:spacing w:after="0" w:line="240" w:lineRule="auto"/>
        <w:rPr>
          <w:rFonts w:ascii="Times New Roman" w:hAnsi="Times New Roman"/>
          <w:lang w:val="lt-LT"/>
        </w:rPr>
      </w:pPr>
    </w:p>
    <w:p w14:paraId="40457D32" w14:textId="77777777" w:rsidR="00304CB1" w:rsidRPr="00A30325" w:rsidRDefault="00304CB1" w:rsidP="00304CB1">
      <w:pPr>
        <w:spacing w:after="0" w:line="240" w:lineRule="auto"/>
        <w:rPr>
          <w:rFonts w:ascii="Times New Roman" w:hAnsi="Times New Roman"/>
          <w:lang w:val="lt-LT"/>
        </w:rPr>
      </w:pPr>
    </w:p>
    <w:p w14:paraId="44E0B6F6"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5.</w:t>
      </w:r>
      <w:r w:rsidRPr="00A30325">
        <w:rPr>
          <w:rFonts w:ascii="Times New Roman" w:hAnsi="Times New Roman"/>
          <w:b/>
          <w:bCs/>
          <w:lang w:val="lt-LT"/>
        </w:rPr>
        <w:tab/>
        <w:t>VARTOJIMO METODAS IR BŪDAS (-AI)</w:t>
      </w:r>
    </w:p>
    <w:p w14:paraId="7BD7E65D" w14:textId="77777777" w:rsidR="00304CB1" w:rsidRPr="00A30325" w:rsidRDefault="00304CB1" w:rsidP="00304CB1">
      <w:pPr>
        <w:spacing w:after="0" w:line="240" w:lineRule="auto"/>
        <w:rPr>
          <w:rFonts w:ascii="Times New Roman" w:hAnsi="Times New Roman"/>
          <w:lang w:val="lt-LT"/>
        </w:rPr>
      </w:pPr>
    </w:p>
    <w:p w14:paraId="24AD6650"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Vartoti per burną.</w:t>
      </w:r>
    </w:p>
    <w:p w14:paraId="2B3ACD87"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Prieš vartojimą perskaitykite pakuotės lapelį.</w:t>
      </w:r>
    </w:p>
    <w:p w14:paraId="09EB6BF1" w14:textId="77777777" w:rsidR="00304CB1" w:rsidRPr="00A30325" w:rsidRDefault="00304CB1" w:rsidP="00304CB1">
      <w:pPr>
        <w:spacing w:after="0" w:line="240" w:lineRule="auto"/>
        <w:rPr>
          <w:rFonts w:ascii="Times New Roman" w:hAnsi="Times New Roman"/>
          <w:lang w:val="lt-LT"/>
        </w:rPr>
      </w:pPr>
    </w:p>
    <w:p w14:paraId="2798C35C" w14:textId="77777777" w:rsidR="00304CB1" w:rsidRPr="00A30325" w:rsidRDefault="00304CB1" w:rsidP="00304CB1">
      <w:pPr>
        <w:spacing w:after="0" w:line="240" w:lineRule="auto"/>
        <w:rPr>
          <w:rFonts w:ascii="Times New Roman" w:hAnsi="Times New Roman"/>
          <w:lang w:val="lt-LT"/>
        </w:rPr>
      </w:pPr>
    </w:p>
    <w:p w14:paraId="2A8B6CDA"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6.</w:t>
      </w:r>
      <w:r w:rsidRPr="00A30325">
        <w:rPr>
          <w:rFonts w:ascii="Times New Roman" w:hAnsi="Times New Roman"/>
          <w:b/>
          <w:bCs/>
          <w:lang w:val="lt-LT"/>
        </w:rPr>
        <w:tab/>
        <w:t xml:space="preserve">SPECIALUS ĮSPĖJIMAS, KAD VAISTINĮ PREPARATĄ BŪTINA LAIKYTI VAIKAMS </w:t>
      </w:r>
      <w:r w:rsidRPr="00A30325">
        <w:rPr>
          <w:rFonts w:ascii="Times New Roman" w:hAnsi="Times New Roman"/>
          <w:b/>
          <w:bCs/>
          <w:noProof/>
          <w:lang w:val="lt-LT"/>
        </w:rPr>
        <w:t xml:space="preserve">NEPASTEBIMOJE IR </w:t>
      </w:r>
      <w:r w:rsidRPr="00A30325">
        <w:rPr>
          <w:rFonts w:ascii="Times New Roman" w:hAnsi="Times New Roman"/>
          <w:b/>
          <w:bCs/>
          <w:lang w:val="lt-LT"/>
        </w:rPr>
        <w:t>NEPASIEKIAMOJE VIETOJE</w:t>
      </w:r>
    </w:p>
    <w:p w14:paraId="41DBA529" w14:textId="77777777" w:rsidR="00304CB1" w:rsidRPr="00A30325" w:rsidRDefault="00304CB1" w:rsidP="00304CB1">
      <w:pPr>
        <w:spacing w:after="0" w:line="240" w:lineRule="auto"/>
        <w:rPr>
          <w:rFonts w:ascii="Times New Roman" w:hAnsi="Times New Roman"/>
          <w:lang w:val="lt-LT"/>
        </w:rPr>
      </w:pPr>
    </w:p>
    <w:p w14:paraId="225BF80D"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Laikyti vaikams nepastebimoje ir nepasiekiamoje vietoje.</w:t>
      </w:r>
    </w:p>
    <w:p w14:paraId="3D47E29D" w14:textId="77777777" w:rsidR="00304CB1" w:rsidRPr="00A30325" w:rsidRDefault="00304CB1" w:rsidP="00304CB1">
      <w:pPr>
        <w:spacing w:after="0" w:line="240" w:lineRule="auto"/>
        <w:rPr>
          <w:rFonts w:ascii="Times New Roman" w:hAnsi="Times New Roman"/>
          <w:lang w:val="lt-LT"/>
        </w:rPr>
      </w:pPr>
    </w:p>
    <w:p w14:paraId="09CD7D5A" w14:textId="77777777" w:rsidR="00304CB1" w:rsidRPr="00A30325" w:rsidRDefault="00304CB1" w:rsidP="00304CB1">
      <w:pPr>
        <w:spacing w:after="0" w:line="240" w:lineRule="auto"/>
        <w:rPr>
          <w:rFonts w:ascii="Times New Roman" w:hAnsi="Times New Roman"/>
          <w:lang w:val="lt-LT"/>
        </w:rPr>
      </w:pPr>
    </w:p>
    <w:p w14:paraId="2B4E90C8"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7.</w:t>
      </w:r>
      <w:r w:rsidRPr="00A30325">
        <w:rPr>
          <w:rFonts w:ascii="Times New Roman" w:hAnsi="Times New Roman"/>
          <w:b/>
          <w:bCs/>
          <w:lang w:val="lt-LT"/>
        </w:rPr>
        <w:tab/>
        <w:t>KITAS (-I) SPECIALUS (-ŪS) ĮSPĖJIMAS (-AI) (JEI REIKIA)</w:t>
      </w:r>
    </w:p>
    <w:p w14:paraId="00150D25" w14:textId="77777777" w:rsidR="00304CB1" w:rsidRPr="00A30325" w:rsidRDefault="00304CB1" w:rsidP="00304CB1">
      <w:pPr>
        <w:spacing w:after="0" w:line="240" w:lineRule="auto"/>
        <w:rPr>
          <w:rFonts w:ascii="Times New Roman" w:hAnsi="Times New Roman"/>
          <w:lang w:val="lt-LT"/>
        </w:rPr>
      </w:pPr>
    </w:p>
    <w:p w14:paraId="42A5F8AB" w14:textId="77777777" w:rsidR="00304CB1" w:rsidRPr="00A30325" w:rsidRDefault="00304CB1" w:rsidP="00304CB1">
      <w:pPr>
        <w:spacing w:after="0" w:line="240" w:lineRule="auto"/>
        <w:rPr>
          <w:rFonts w:ascii="Times New Roman" w:hAnsi="Times New Roman"/>
          <w:lang w:val="lt-LT"/>
        </w:rPr>
      </w:pPr>
    </w:p>
    <w:p w14:paraId="744182C0"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8.</w:t>
      </w:r>
      <w:r w:rsidRPr="00A30325">
        <w:rPr>
          <w:rFonts w:ascii="Times New Roman" w:hAnsi="Times New Roman"/>
          <w:b/>
          <w:bCs/>
          <w:lang w:val="lt-LT"/>
        </w:rPr>
        <w:tab/>
        <w:t>TINKAMUMO LAIKAS</w:t>
      </w:r>
    </w:p>
    <w:p w14:paraId="1041E3EF" w14:textId="77777777" w:rsidR="00304CB1" w:rsidRPr="00A30325" w:rsidRDefault="00304CB1" w:rsidP="00304CB1">
      <w:pPr>
        <w:spacing w:after="0" w:line="240" w:lineRule="auto"/>
        <w:rPr>
          <w:rFonts w:ascii="Times New Roman" w:hAnsi="Times New Roman"/>
          <w:lang w:val="lt-LT"/>
        </w:rPr>
      </w:pPr>
    </w:p>
    <w:p w14:paraId="4AD1F5C1" w14:textId="6E800A78" w:rsidR="00304CB1" w:rsidRPr="00A30325" w:rsidRDefault="000E7A61" w:rsidP="00304CB1">
      <w:pPr>
        <w:spacing w:after="0" w:line="240" w:lineRule="auto"/>
        <w:rPr>
          <w:rFonts w:ascii="Times New Roman" w:hAnsi="Times New Roman"/>
          <w:lang w:val="lt-LT"/>
        </w:rPr>
      </w:pPr>
      <w:r>
        <w:rPr>
          <w:rFonts w:ascii="Times New Roman" w:hAnsi="Times New Roman"/>
          <w:lang w:val="lt-LT"/>
        </w:rPr>
        <w:t>EXP</w:t>
      </w:r>
      <w:r w:rsidR="00304CB1" w:rsidRPr="00A30325">
        <w:rPr>
          <w:rFonts w:ascii="Times New Roman" w:hAnsi="Times New Roman"/>
          <w:lang w:val="lt-LT"/>
        </w:rPr>
        <w:t>: mm/MMMM</w:t>
      </w:r>
    </w:p>
    <w:p w14:paraId="73CDD436" w14:textId="77777777" w:rsidR="00304CB1" w:rsidRPr="00A30325" w:rsidRDefault="00304CB1" w:rsidP="00304CB1">
      <w:pPr>
        <w:spacing w:after="0" w:line="240" w:lineRule="auto"/>
        <w:rPr>
          <w:rFonts w:ascii="Times New Roman" w:hAnsi="Times New Roman"/>
          <w:lang w:val="lt-LT"/>
        </w:rPr>
      </w:pPr>
    </w:p>
    <w:p w14:paraId="3A53196C" w14:textId="77777777" w:rsidR="00304CB1" w:rsidRPr="00A30325" w:rsidRDefault="00304CB1" w:rsidP="00304CB1">
      <w:pPr>
        <w:spacing w:after="0" w:line="240" w:lineRule="auto"/>
        <w:rPr>
          <w:rFonts w:ascii="Times New Roman" w:hAnsi="Times New Roman"/>
          <w:lang w:val="lt-LT"/>
        </w:rPr>
      </w:pPr>
    </w:p>
    <w:p w14:paraId="21031D2D"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9.</w:t>
      </w:r>
      <w:r w:rsidRPr="00A30325">
        <w:rPr>
          <w:rFonts w:ascii="Times New Roman" w:hAnsi="Times New Roman"/>
          <w:b/>
          <w:bCs/>
          <w:lang w:val="lt-LT"/>
        </w:rPr>
        <w:tab/>
        <w:t>SPECIALIOS LAIKYMO SĄLYGOS</w:t>
      </w:r>
    </w:p>
    <w:p w14:paraId="0F831221" w14:textId="77777777" w:rsidR="00304CB1" w:rsidRPr="00A30325" w:rsidRDefault="00304CB1" w:rsidP="00304CB1">
      <w:pPr>
        <w:spacing w:after="0" w:line="240" w:lineRule="auto"/>
        <w:rPr>
          <w:rFonts w:ascii="Times New Roman" w:hAnsi="Times New Roman"/>
          <w:lang w:val="lt-LT"/>
        </w:rPr>
      </w:pPr>
    </w:p>
    <w:p w14:paraId="325B3A1B"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Laikyti ne aukštesnėje kaip 30 °C temperatūroje.</w:t>
      </w:r>
    </w:p>
    <w:p w14:paraId="70D0E789" w14:textId="77777777" w:rsidR="00304CB1" w:rsidRPr="00A30325" w:rsidRDefault="00304CB1" w:rsidP="00304CB1">
      <w:pPr>
        <w:spacing w:after="0" w:line="240" w:lineRule="auto"/>
        <w:rPr>
          <w:rFonts w:ascii="Times New Roman" w:hAnsi="Times New Roman"/>
          <w:lang w:val="lt-LT"/>
        </w:rPr>
      </w:pPr>
    </w:p>
    <w:p w14:paraId="194F68C9" w14:textId="77777777" w:rsidR="00304CB1" w:rsidRPr="00A30325" w:rsidRDefault="00304CB1" w:rsidP="00304CB1">
      <w:pPr>
        <w:spacing w:after="0" w:line="240" w:lineRule="auto"/>
        <w:rPr>
          <w:rFonts w:ascii="Times New Roman" w:hAnsi="Times New Roman"/>
          <w:lang w:val="lt-LT"/>
        </w:rPr>
      </w:pPr>
    </w:p>
    <w:p w14:paraId="16739DCC"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10.</w:t>
      </w:r>
      <w:r w:rsidRPr="00A30325">
        <w:rPr>
          <w:rFonts w:ascii="Times New Roman" w:hAnsi="Times New Roman"/>
          <w:b/>
          <w:bCs/>
          <w:lang w:val="lt-LT"/>
        </w:rPr>
        <w:tab/>
        <w:t>SPECIALIOS ATSARGUMO PRIEMONĖS DĖL NESUVARTOTO VAISTINIO PREPARATO AR JO ATLIEKŲ TVARKYMO (JEI REIKIA)</w:t>
      </w:r>
    </w:p>
    <w:p w14:paraId="6C79461E" w14:textId="77777777" w:rsidR="00304CB1" w:rsidRPr="00A30325" w:rsidRDefault="00304CB1" w:rsidP="00304CB1">
      <w:pPr>
        <w:spacing w:after="0" w:line="240" w:lineRule="auto"/>
        <w:rPr>
          <w:rFonts w:ascii="Times New Roman" w:hAnsi="Times New Roman"/>
          <w:lang w:val="lt-LT"/>
        </w:rPr>
      </w:pPr>
    </w:p>
    <w:p w14:paraId="0383D0C8" w14:textId="77777777" w:rsidR="00304CB1" w:rsidRPr="00A30325" w:rsidRDefault="00304CB1" w:rsidP="00304CB1">
      <w:pPr>
        <w:spacing w:after="0" w:line="240" w:lineRule="auto"/>
        <w:rPr>
          <w:rFonts w:ascii="Times New Roman" w:hAnsi="Times New Roman"/>
          <w:lang w:val="lt-LT"/>
        </w:rPr>
      </w:pPr>
    </w:p>
    <w:p w14:paraId="72ED4113"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11.</w:t>
      </w:r>
      <w:r w:rsidRPr="00A30325">
        <w:rPr>
          <w:rFonts w:ascii="Times New Roman" w:hAnsi="Times New Roman"/>
          <w:b/>
          <w:bCs/>
          <w:lang w:val="lt-LT"/>
        </w:rPr>
        <w:tab/>
      </w:r>
      <w:r w:rsidRPr="00FE3CC3">
        <w:rPr>
          <w:rFonts w:ascii="Times New Roman" w:hAnsi="Times New Roman"/>
          <w:b/>
          <w:bCs/>
          <w:lang w:val="lt-LT"/>
        </w:rPr>
        <w:t>R</w:t>
      </w:r>
      <w:r w:rsidRPr="00FE3CC3">
        <w:rPr>
          <w:rFonts w:ascii="Times New Roman" w:hAnsi="Times New Roman"/>
          <w:b/>
          <w:caps/>
          <w:noProof/>
          <w:szCs w:val="24"/>
          <w:lang w:val="lt-LT"/>
        </w:rPr>
        <w:t>EGISTRUOTOJO PAVADINIMAS IR ADRESAS</w:t>
      </w:r>
    </w:p>
    <w:p w14:paraId="12E66D7E" w14:textId="77777777" w:rsidR="00304CB1" w:rsidRPr="00A30325" w:rsidRDefault="00304CB1" w:rsidP="00304CB1">
      <w:pPr>
        <w:spacing w:after="0" w:line="240" w:lineRule="auto"/>
        <w:rPr>
          <w:rFonts w:ascii="Times New Roman" w:hAnsi="Times New Roman"/>
          <w:lang w:val="lt-LT"/>
        </w:rPr>
      </w:pPr>
    </w:p>
    <w:p w14:paraId="4FF4F4C4" w14:textId="77777777" w:rsidR="00615638" w:rsidRPr="00A30325" w:rsidRDefault="00615638" w:rsidP="00615638">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Pr>
          <w:rFonts w:ascii="Times New Roman" w:hAnsi="Times New Roman"/>
          <w:lang w:val="lt-LT"/>
        </w:rPr>
        <w:t>gis</w:t>
      </w:r>
      <w:r w:rsidRPr="00A30325">
        <w:rPr>
          <w:rFonts w:ascii="Times New Roman" w:hAnsi="Times New Roman"/>
          <w:lang w:val="lt-LT"/>
        </w:rPr>
        <w:t xml:space="preserve"> P</w:t>
      </w:r>
      <w:r>
        <w:rPr>
          <w:rFonts w:ascii="Times New Roman" w:hAnsi="Times New Roman"/>
          <w:lang w:val="lt-LT"/>
        </w:rPr>
        <w:t>harmaceuticals</w:t>
      </w:r>
      <w:r w:rsidRPr="00A30325">
        <w:rPr>
          <w:rFonts w:ascii="Times New Roman" w:hAnsi="Times New Roman"/>
          <w:lang w:val="lt-LT"/>
        </w:rPr>
        <w:t xml:space="preserve"> PLC</w:t>
      </w:r>
    </w:p>
    <w:p w14:paraId="6D7CA5A5" w14:textId="300F7453"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1106 Budapest, Keresztúri út 30-38</w:t>
      </w:r>
    </w:p>
    <w:p w14:paraId="61EB9ACF"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Vengrija</w:t>
      </w:r>
    </w:p>
    <w:p w14:paraId="269ED862" w14:textId="77777777" w:rsidR="00304CB1" w:rsidRPr="00A30325" w:rsidRDefault="00304CB1" w:rsidP="00304CB1">
      <w:pPr>
        <w:spacing w:after="0" w:line="240" w:lineRule="auto"/>
        <w:rPr>
          <w:rFonts w:ascii="Times New Roman" w:hAnsi="Times New Roman"/>
          <w:lang w:val="lt-LT"/>
        </w:rPr>
      </w:pPr>
    </w:p>
    <w:p w14:paraId="36DFF1A2" w14:textId="77777777" w:rsidR="00304CB1" w:rsidRPr="00A30325" w:rsidRDefault="00304CB1" w:rsidP="00304CB1">
      <w:pPr>
        <w:spacing w:after="0" w:line="240" w:lineRule="auto"/>
        <w:rPr>
          <w:rFonts w:ascii="Times New Roman" w:hAnsi="Times New Roman"/>
          <w:lang w:val="lt-LT"/>
        </w:rPr>
      </w:pPr>
    </w:p>
    <w:p w14:paraId="48459903" w14:textId="77777777" w:rsidR="00304CB1" w:rsidRPr="00FE3CC3" w:rsidRDefault="00304CB1" w:rsidP="00ED01F7">
      <w:pPr>
        <w:pBdr>
          <w:top w:val="single" w:sz="4" w:space="1" w:color="auto"/>
          <w:left w:val="single" w:sz="4" w:space="4" w:color="auto"/>
          <w:bottom w:val="single" w:sz="4" w:space="1" w:color="auto"/>
          <w:right w:val="single" w:sz="4" w:space="4" w:color="auto"/>
        </w:pBdr>
        <w:tabs>
          <w:tab w:val="left" w:pos="567"/>
        </w:tabs>
        <w:spacing w:line="240" w:lineRule="auto"/>
        <w:outlineLvl w:val="0"/>
        <w:rPr>
          <w:szCs w:val="24"/>
          <w:lang w:val="lt-LT"/>
        </w:rPr>
      </w:pPr>
      <w:r w:rsidRPr="00A30325">
        <w:rPr>
          <w:rFonts w:ascii="Times New Roman" w:hAnsi="Times New Roman"/>
          <w:b/>
          <w:bCs/>
          <w:lang w:val="lt-LT"/>
        </w:rPr>
        <w:t>12.</w:t>
      </w:r>
      <w:r w:rsidRPr="00A30325">
        <w:rPr>
          <w:rFonts w:ascii="Times New Roman" w:hAnsi="Times New Roman"/>
          <w:b/>
          <w:bCs/>
          <w:lang w:val="lt-LT"/>
        </w:rPr>
        <w:tab/>
      </w:r>
      <w:r w:rsidRPr="00FE3CC3">
        <w:rPr>
          <w:rFonts w:ascii="Times New Roman" w:hAnsi="Times New Roman"/>
          <w:b/>
          <w:bCs/>
          <w:lang w:val="lt-LT"/>
        </w:rPr>
        <w:t>R</w:t>
      </w:r>
      <w:r w:rsidRPr="00FE3CC3">
        <w:rPr>
          <w:rFonts w:ascii="Times New Roman" w:hAnsi="Times New Roman"/>
          <w:b/>
          <w:noProof/>
          <w:szCs w:val="24"/>
          <w:lang w:val="lt-LT"/>
        </w:rPr>
        <w:t>EGISTRACIJOS PAŽYMĖJIMO NUMERIS (-IAI)</w:t>
      </w:r>
      <w:r w:rsidRPr="00B34FA1">
        <w:rPr>
          <w:b/>
          <w:szCs w:val="24"/>
          <w:lang w:val="lt-LT"/>
        </w:rPr>
        <w:t xml:space="preserve"> </w:t>
      </w:r>
    </w:p>
    <w:p w14:paraId="310BD4AB"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80/12,5 mg </w:t>
      </w:r>
    </w:p>
    <w:p w14:paraId="2DEA700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N7 - LT/1/09/1487/001 </w:t>
      </w:r>
    </w:p>
    <w:p w14:paraId="15D8701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LT/1/09/1487/002 </w:t>
      </w:r>
    </w:p>
    <w:p w14:paraId="2B51215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LT/1/09/1487/003 </w:t>
      </w:r>
    </w:p>
    <w:p w14:paraId="62799BB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LT/1/09/1487/004 </w:t>
      </w:r>
    </w:p>
    <w:p w14:paraId="6E56A3E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LT/1/09/1487/005 </w:t>
      </w:r>
    </w:p>
    <w:p w14:paraId="0CDA9D27"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LT/1/09/1487/006 </w:t>
      </w:r>
    </w:p>
    <w:p w14:paraId="39CB988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LT/1/09/1487/007 </w:t>
      </w:r>
    </w:p>
    <w:p w14:paraId="52A7C8E3" w14:textId="77777777" w:rsidR="00304CB1" w:rsidRPr="00A30325" w:rsidRDefault="00304CB1" w:rsidP="00304CB1">
      <w:pPr>
        <w:widowControl w:val="0"/>
        <w:spacing w:after="0" w:line="240" w:lineRule="auto"/>
        <w:rPr>
          <w:rFonts w:ascii="Times New Roman" w:hAnsi="Times New Roman"/>
          <w:lang w:val="lt-LT"/>
        </w:rPr>
      </w:pPr>
    </w:p>
    <w:p w14:paraId="09D295BE"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160/12,5 mg </w:t>
      </w:r>
    </w:p>
    <w:p w14:paraId="6EC7555D"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LT/1/09/1487/015</w:t>
      </w:r>
    </w:p>
    <w:p w14:paraId="7022CB97"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LT/1/09/1487/016 </w:t>
      </w:r>
    </w:p>
    <w:p w14:paraId="01E954F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LT/1/09/1487/017 </w:t>
      </w:r>
    </w:p>
    <w:p w14:paraId="6F6D8455"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LT/1/09/1487/018 </w:t>
      </w:r>
    </w:p>
    <w:p w14:paraId="577AB3B4"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LT/1/09/1487/019 </w:t>
      </w:r>
    </w:p>
    <w:p w14:paraId="194CF6D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LT/1/09/1487/020 </w:t>
      </w:r>
    </w:p>
    <w:p w14:paraId="38A6E9B4"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LT/1/09/1487/021 </w:t>
      </w:r>
    </w:p>
    <w:p w14:paraId="7660766E" w14:textId="77777777" w:rsidR="00304CB1" w:rsidRPr="00A30325" w:rsidRDefault="00304CB1" w:rsidP="00304CB1">
      <w:pPr>
        <w:widowControl w:val="0"/>
        <w:spacing w:after="0" w:line="240" w:lineRule="auto"/>
        <w:rPr>
          <w:rFonts w:ascii="Times New Roman" w:hAnsi="Times New Roman"/>
          <w:lang w:val="lt-LT"/>
        </w:rPr>
      </w:pPr>
    </w:p>
    <w:p w14:paraId="6DAC4435"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160/25 mg </w:t>
      </w:r>
    </w:p>
    <w:p w14:paraId="04C194F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LT/1/09/1487/029</w:t>
      </w:r>
    </w:p>
    <w:p w14:paraId="117CE7B5"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LT/1/09/1487/030 </w:t>
      </w:r>
    </w:p>
    <w:p w14:paraId="7FD1B6A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LT/1/09/1487/031 </w:t>
      </w:r>
    </w:p>
    <w:p w14:paraId="2B595C2B"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LT/1/09/1487/032 </w:t>
      </w:r>
    </w:p>
    <w:p w14:paraId="1E31B15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LT/1/09/1487/033 </w:t>
      </w:r>
    </w:p>
    <w:p w14:paraId="736C4624"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LT/1/09/1487/034 </w:t>
      </w:r>
    </w:p>
    <w:p w14:paraId="1BCBCB7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LT/1/09/1487/035 </w:t>
      </w:r>
    </w:p>
    <w:p w14:paraId="744A505A" w14:textId="77777777" w:rsidR="00304CB1" w:rsidRPr="00A30325" w:rsidRDefault="00304CB1" w:rsidP="00304CB1">
      <w:pPr>
        <w:tabs>
          <w:tab w:val="left" w:pos="567"/>
        </w:tabs>
        <w:spacing w:after="0" w:line="240" w:lineRule="auto"/>
        <w:rPr>
          <w:rFonts w:ascii="Times New Roman" w:hAnsi="Times New Roman"/>
          <w:lang w:val="lt-LT"/>
        </w:rPr>
      </w:pPr>
    </w:p>
    <w:p w14:paraId="61F973A5" w14:textId="77777777" w:rsidR="00304CB1" w:rsidRPr="00A30325" w:rsidRDefault="00304CB1" w:rsidP="00304CB1">
      <w:pPr>
        <w:tabs>
          <w:tab w:val="left" w:pos="567"/>
        </w:tabs>
        <w:spacing w:after="0" w:line="240" w:lineRule="auto"/>
        <w:rPr>
          <w:rFonts w:ascii="Times New Roman" w:hAnsi="Times New Roman"/>
          <w:lang w:val="lt-LT"/>
        </w:rPr>
      </w:pPr>
    </w:p>
    <w:p w14:paraId="39D670F6"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lastRenderedPageBreak/>
        <w:t>13.</w:t>
      </w:r>
      <w:r w:rsidRPr="00A30325">
        <w:rPr>
          <w:rFonts w:ascii="Times New Roman" w:hAnsi="Times New Roman"/>
          <w:b/>
          <w:bCs/>
          <w:lang w:val="lt-LT"/>
        </w:rPr>
        <w:tab/>
        <w:t>SERIJOS NUMERIS</w:t>
      </w:r>
    </w:p>
    <w:p w14:paraId="72B8560B" w14:textId="77777777" w:rsidR="00304CB1" w:rsidRPr="00A30325" w:rsidRDefault="00304CB1" w:rsidP="00304CB1">
      <w:pPr>
        <w:spacing w:after="0" w:line="240" w:lineRule="auto"/>
        <w:rPr>
          <w:rFonts w:ascii="Times New Roman" w:hAnsi="Times New Roman"/>
          <w:lang w:val="lt-LT"/>
        </w:rPr>
      </w:pPr>
    </w:p>
    <w:p w14:paraId="24C9EB8B" w14:textId="77777777" w:rsidR="00304CB1" w:rsidRPr="00A30325" w:rsidRDefault="000E7A61" w:rsidP="00304CB1">
      <w:pPr>
        <w:spacing w:after="0" w:line="240" w:lineRule="auto"/>
        <w:rPr>
          <w:rFonts w:ascii="Times New Roman" w:hAnsi="Times New Roman"/>
          <w:lang w:val="lt-LT"/>
        </w:rPr>
      </w:pPr>
      <w:r>
        <w:rPr>
          <w:rFonts w:ascii="Times New Roman" w:hAnsi="Times New Roman"/>
          <w:lang w:val="lt-LT"/>
        </w:rPr>
        <w:t>Lot</w:t>
      </w:r>
    </w:p>
    <w:p w14:paraId="715DFD99" w14:textId="77777777" w:rsidR="00304CB1" w:rsidRPr="00A30325" w:rsidRDefault="00304CB1" w:rsidP="00304CB1">
      <w:pPr>
        <w:spacing w:after="0" w:line="240" w:lineRule="auto"/>
        <w:rPr>
          <w:rFonts w:ascii="Times New Roman" w:hAnsi="Times New Roman"/>
          <w:lang w:val="lt-LT"/>
        </w:rPr>
      </w:pPr>
    </w:p>
    <w:p w14:paraId="3DD6C913" w14:textId="77777777" w:rsidR="00304CB1" w:rsidRPr="00A30325" w:rsidRDefault="00304CB1" w:rsidP="00304CB1">
      <w:pPr>
        <w:spacing w:after="0" w:line="240" w:lineRule="auto"/>
        <w:rPr>
          <w:rFonts w:ascii="Times New Roman" w:hAnsi="Times New Roman"/>
          <w:lang w:val="lt-LT"/>
        </w:rPr>
      </w:pPr>
    </w:p>
    <w:p w14:paraId="73ECA65B"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14.</w:t>
      </w:r>
      <w:r w:rsidRPr="00A30325">
        <w:rPr>
          <w:rFonts w:ascii="Times New Roman" w:hAnsi="Times New Roman"/>
          <w:b/>
          <w:bCs/>
          <w:lang w:val="lt-LT"/>
        </w:rPr>
        <w:tab/>
        <w:t>PARDAVIMO (IŠDAVIMO) TVARKA</w:t>
      </w:r>
    </w:p>
    <w:p w14:paraId="58B6E3B3" w14:textId="77777777" w:rsidR="00304CB1" w:rsidRPr="00A30325" w:rsidRDefault="00304CB1" w:rsidP="00304CB1">
      <w:pPr>
        <w:spacing w:after="0" w:line="240" w:lineRule="auto"/>
        <w:rPr>
          <w:rFonts w:ascii="Times New Roman" w:hAnsi="Times New Roman"/>
          <w:lang w:val="lt-LT"/>
        </w:rPr>
      </w:pPr>
    </w:p>
    <w:p w14:paraId="7B4A2091" w14:textId="498DC82C"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Receptinis vaistas</w:t>
      </w:r>
    </w:p>
    <w:p w14:paraId="65D05302" w14:textId="77777777" w:rsidR="00304CB1" w:rsidRPr="00A30325" w:rsidRDefault="00304CB1" w:rsidP="00304CB1">
      <w:pPr>
        <w:spacing w:after="0" w:line="240" w:lineRule="auto"/>
        <w:rPr>
          <w:rFonts w:ascii="Times New Roman" w:hAnsi="Times New Roman"/>
          <w:lang w:val="lt-LT"/>
        </w:rPr>
      </w:pPr>
    </w:p>
    <w:p w14:paraId="040D6925" w14:textId="77777777" w:rsidR="00304CB1" w:rsidRPr="00A30325" w:rsidRDefault="00304CB1" w:rsidP="00304CB1">
      <w:pPr>
        <w:spacing w:after="0" w:line="240" w:lineRule="auto"/>
        <w:rPr>
          <w:rFonts w:ascii="Times New Roman" w:hAnsi="Times New Roman"/>
          <w:lang w:val="lt-LT"/>
        </w:rPr>
      </w:pPr>
    </w:p>
    <w:p w14:paraId="118755C2"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15.</w:t>
      </w:r>
      <w:r w:rsidRPr="00A30325">
        <w:rPr>
          <w:rFonts w:ascii="Times New Roman" w:hAnsi="Times New Roman"/>
          <w:b/>
          <w:bCs/>
          <w:lang w:val="lt-LT"/>
        </w:rPr>
        <w:tab/>
        <w:t>VARTOJIMO INSTRUKCIJA</w:t>
      </w:r>
    </w:p>
    <w:p w14:paraId="0FF1B87D" w14:textId="77777777" w:rsidR="00304CB1" w:rsidRPr="00A30325" w:rsidRDefault="00304CB1" w:rsidP="00304CB1">
      <w:pPr>
        <w:spacing w:after="0" w:line="240" w:lineRule="auto"/>
        <w:rPr>
          <w:rFonts w:ascii="Times New Roman" w:hAnsi="Times New Roman"/>
          <w:lang w:val="lt-LT"/>
        </w:rPr>
      </w:pPr>
    </w:p>
    <w:p w14:paraId="473F520D" w14:textId="77777777" w:rsidR="00304CB1" w:rsidRPr="00A30325" w:rsidRDefault="00304CB1" w:rsidP="00304CB1">
      <w:pPr>
        <w:tabs>
          <w:tab w:val="left" w:pos="567"/>
        </w:tabs>
        <w:spacing w:after="0" w:line="240" w:lineRule="auto"/>
        <w:rPr>
          <w:rFonts w:ascii="Times New Roman" w:hAnsi="Times New Roman"/>
          <w:i/>
          <w:iCs/>
          <w:lang w:val="lt-LT"/>
        </w:rPr>
      </w:pPr>
    </w:p>
    <w:p w14:paraId="633B90DE"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16.</w:t>
      </w:r>
      <w:r w:rsidRPr="00A30325">
        <w:rPr>
          <w:rFonts w:ascii="Times New Roman" w:hAnsi="Times New Roman"/>
          <w:b/>
          <w:bCs/>
          <w:lang w:val="lt-LT"/>
        </w:rPr>
        <w:tab/>
        <w:t>INFORMACIJA BRAILIO RAŠTU</w:t>
      </w:r>
    </w:p>
    <w:p w14:paraId="7F316DCF" w14:textId="77777777" w:rsidR="00304CB1" w:rsidRPr="00A30325" w:rsidRDefault="00304CB1" w:rsidP="00304CB1">
      <w:pPr>
        <w:spacing w:after="0" w:line="240" w:lineRule="auto"/>
        <w:rPr>
          <w:rFonts w:ascii="Times New Roman" w:hAnsi="Times New Roman"/>
          <w:lang w:val="lt-LT"/>
        </w:rPr>
      </w:pPr>
    </w:p>
    <w:p w14:paraId="264EA43F"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 xml:space="preserve">Tensart HCT 80/12,5 mg </w:t>
      </w:r>
    </w:p>
    <w:p w14:paraId="31FFDD14"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w:t>
      </w:r>
    </w:p>
    <w:p w14:paraId="3FD11A16" w14:textId="77777777" w:rsidR="00304CB1" w:rsidRDefault="00304CB1" w:rsidP="00304CB1">
      <w:pPr>
        <w:autoSpaceDE w:val="0"/>
        <w:autoSpaceDN w:val="0"/>
        <w:adjustRightInd w:val="0"/>
        <w:spacing w:after="0" w:line="240" w:lineRule="auto"/>
        <w:rPr>
          <w:rFonts w:ascii="Times New Roman" w:hAnsi="Times New Roman"/>
          <w:lang w:val="lt-LT"/>
        </w:rPr>
      </w:pPr>
      <w:r w:rsidRPr="004618CB">
        <w:rPr>
          <w:rFonts w:ascii="Times New Roman" w:hAnsi="Times New Roman"/>
          <w:highlight w:val="lightGray"/>
          <w:lang w:val="lt-LT"/>
        </w:rPr>
        <w:t>Tensart HCT 160/25 mg</w:t>
      </w:r>
    </w:p>
    <w:p w14:paraId="53E2A551" w14:textId="77777777" w:rsidR="007C3106" w:rsidRDefault="007C3106" w:rsidP="00304CB1">
      <w:pPr>
        <w:autoSpaceDE w:val="0"/>
        <w:autoSpaceDN w:val="0"/>
        <w:adjustRightInd w:val="0"/>
        <w:spacing w:after="0" w:line="240" w:lineRule="auto"/>
        <w:rPr>
          <w:rFonts w:ascii="Times New Roman" w:hAnsi="Times New Roman"/>
          <w:lang w:val="lt-LT"/>
        </w:rPr>
      </w:pPr>
    </w:p>
    <w:p w14:paraId="38ED00C6" w14:textId="77777777" w:rsidR="007C3106" w:rsidRDefault="007C3106" w:rsidP="00304CB1">
      <w:pPr>
        <w:autoSpaceDE w:val="0"/>
        <w:autoSpaceDN w:val="0"/>
        <w:adjustRightInd w:val="0"/>
        <w:spacing w:after="0" w:line="240" w:lineRule="auto"/>
        <w:rPr>
          <w:rFonts w:ascii="Times New Roman" w:hAnsi="Times New Roman"/>
          <w:lang w:val="lt-LT"/>
        </w:rPr>
      </w:pPr>
    </w:p>
    <w:p w14:paraId="7743786E" w14:textId="77777777" w:rsidR="007C3106" w:rsidRPr="00976D64" w:rsidRDefault="007C3106" w:rsidP="007C310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976D64">
        <w:rPr>
          <w:rFonts w:ascii="Times New Roman" w:hAnsi="Times New Roman"/>
          <w:b/>
          <w:lang w:val="lt-LT"/>
        </w:rPr>
        <w:t>17.</w:t>
      </w:r>
      <w:r w:rsidRPr="00976D64">
        <w:rPr>
          <w:rFonts w:ascii="Times New Roman" w:hAnsi="Times New Roman"/>
          <w:b/>
          <w:lang w:val="lt-LT"/>
        </w:rPr>
        <w:tab/>
        <w:t>UNIKALUS IDENTIFIKATORIUS – 2D BRŪKŠNINIS KODAS</w:t>
      </w:r>
    </w:p>
    <w:p w14:paraId="726FFF41" w14:textId="77777777" w:rsidR="007C3106" w:rsidRPr="00976D64" w:rsidRDefault="007C3106" w:rsidP="007C3106">
      <w:pPr>
        <w:spacing w:after="0" w:line="240" w:lineRule="auto"/>
        <w:rPr>
          <w:rFonts w:ascii="Times New Roman" w:hAnsi="Times New Roman"/>
          <w:lang w:val="lt-LT"/>
        </w:rPr>
      </w:pPr>
    </w:p>
    <w:p w14:paraId="4DA06503" w14:textId="77777777" w:rsidR="007C3106" w:rsidRPr="00976D64" w:rsidRDefault="007C3106" w:rsidP="007C3106">
      <w:pPr>
        <w:spacing w:after="0" w:line="240" w:lineRule="auto"/>
        <w:rPr>
          <w:rFonts w:ascii="Times New Roman" w:hAnsi="Times New Roman"/>
          <w:lang w:val="lt-LT"/>
        </w:rPr>
      </w:pPr>
      <w:r w:rsidRPr="00976D64">
        <w:rPr>
          <w:rFonts w:ascii="Times New Roman" w:hAnsi="Times New Roman"/>
          <w:shd w:val="clear" w:color="auto" w:fill="BFBFBF"/>
          <w:lang w:val="lt-LT"/>
        </w:rPr>
        <w:t>2D brūkšninis kodas su nurodytu unikaliu identifikatoriumi.</w:t>
      </w:r>
    </w:p>
    <w:p w14:paraId="1D4FFC6F" w14:textId="77777777" w:rsidR="007C3106" w:rsidRPr="00976D64" w:rsidRDefault="007C3106" w:rsidP="007C3106">
      <w:pPr>
        <w:spacing w:after="0" w:line="240" w:lineRule="auto"/>
        <w:rPr>
          <w:rFonts w:ascii="Times New Roman" w:hAnsi="Times New Roman"/>
          <w:lang w:val="lt-LT"/>
        </w:rPr>
      </w:pPr>
    </w:p>
    <w:p w14:paraId="2093E7B9" w14:textId="77777777" w:rsidR="007C3106" w:rsidRPr="00976D64" w:rsidRDefault="007C3106" w:rsidP="007C3106">
      <w:pPr>
        <w:spacing w:after="0" w:line="240" w:lineRule="auto"/>
        <w:rPr>
          <w:rFonts w:ascii="Times New Roman" w:hAnsi="Times New Roman"/>
          <w:lang w:val="lt-LT"/>
        </w:rPr>
      </w:pPr>
    </w:p>
    <w:p w14:paraId="652D5CED" w14:textId="77777777" w:rsidR="007C3106" w:rsidRPr="00976D64" w:rsidRDefault="007C3106" w:rsidP="007C310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976D64">
        <w:rPr>
          <w:rFonts w:ascii="Times New Roman" w:hAnsi="Times New Roman"/>
          <w:b/>
          <w:lang w:val="lt-LT"/>
        </w:rPr>
        <w:t>18.</w:t>
      </w:r>
      <w:r w:rsidRPr="00976D64">
        <w:rPr>
          <w:rFonts w:ascii="Times New Roman" w:hAnsi="Times New Roman"/>
          <w:b/>
          <w:lang w:val="lt-LT"/>
        </w:rPr>
        <w:tab/>
        <w:t>UNIKALUS IDENTIFIKATORIUS – ŽMONĖMS SUPRANTAMI DUOMENYS</w:t>
      </w:r>
    </w:p>
    <w:p w14:paraId="1852DD32" w14:textId="77777777" w:rsidR="007C3106" w:rsidRPr="00976D64" w:rsidRDefault="007C3106" w:rsidP="007C3106">
      <w:pPr>
        <w:spacing w:after="0" w:line="240" w:lineRule="auto"/>
        <w:rPr>
          <w:rFonts w:ascii="Times New Roman" w:hAnsi="Times New Roman"/>
          <w:lang w:val="lt-LT"/>
        </w:rPr>
      </w:pPr>
    </w:p>
    <w:p w14:paraId="3DFC8C9F" w14:textId="77777777" w:rsidR="007C3106" w:rsidRPr="00976D64" w:rsidRDefault="007C3106" w:rsidP="007C3106">
      <w:pPr>
        <w:spacing w:after="0" w:line="240" w:lineRule="auto"/>
        <w:rPr>
          <w:rFonts w:ascii="Times New Roman" w:hAnsi="Times New Roman"/>
          <w:lang w:val="lt-LT"/>
        </w:rPr>
      </w:pPr>
      <w:r w:rsidRPr="00976D64">
        <w:rPr>
          <w:rFonts w:ascii="Times New Roman" w:hAnsi="Times New Roman"/>
          <w:lang w:val="lt-LT"/>
        </w:rPr>
        <w:t xml:space="preserve">PC: </w:t>
      </w:r>
      <w:r w:rsidRPr="00976D64">
        <w:rPr>
          <w:rFonts w:ascii="Times New Roman" w:hAnsi="Times New Roman"/>
          <w:shd w:val="clear" w:color="auto" w:fill="BFBFBF"/>
          <w:lang w:val="lt-LT"/>
        </w:rPr>
        <w:t>{numeris}</w:t>
      </w:r>
    </w:p>
    <w:p w14:paraId="1CAB9837" w14:textId="77777777" w:rsidR="007C3106" w:rsidRPr="00976D64" w:rsidRDefault="007C3106" w:rsidP="007C3106">
      <w:pPr>
        <w:spacing w:after="0" w:line="240" w:lineRule="auto"/>
        <w:rPr>
          <w:rFonts w:ascii="Times New Roman" w:hAnsi="Times New Roman"/>
          <w:lang w:val="lt-LT"/>
        </w:rPr>
      </w:pPr>
      <w:r w:rsidRPr="00976D64">
        <w:rPr>
          <w:rFonts w:ascii="Times New Roman" w:hAnsi="Times New Roman"/>
          <w:lang w:val="lt-LT"/>
        </w:rPr>
        <w:t xml:space="preserve">SN: </w:t>
      </w:r>
      <w:r w:rsidRPr="00976D64">
        <w:rPr>
          <w:rFonts w:ascii="Times New Roman" w:hAnsi="Times New Roman"/>
          <w:shd w:val="clear" w:color="auto" w:fill="BFBFBF"/>
          <w:lang w:val="lt-LT"/>
        </w:rPr>
        <w:t>{numeris}</w:t>
      </w:r>
    </w:p>
    <w:p w14:paraId="7DFB3165" w14:textId="77777777" w:rsidR="007C3106" w:rsidRPr="00976D64" w:rsidRDefault="007C3106" w:rsidP="007C3106">
      <w:pPr>
        <w:spacing w:after="0" w:line="240" w:lineRule="auto"/>
        <w:rPr>
          <w:rFonts w:ascii="Times New Roman" w:hAnsi="Times New Roman"/>
          <w:lang w:val="lt-LT"/>
        </w:rPr>
      </w:pPr>
      <w:r w:rsidRPr="00976D64">
        <w:rPr>
          <w:rFonts w:ascii="Times New Roman" w:hAnsi="Times New Roman"/>
          <w:highlight w:val="lightGray"/>
          <w:lang w:val="lt-LT"/>
        </w:rPr>
        <w:t xml:space="preserve">NN: </w:t>
      </w:r>
      <w:r w:rsidRPr="00976D64">
        <w:rPr>
          <w:rFonts w:ascii="Times New Roman" w:hAnsi="Times New Roman"/>
          <w:highlight w:val="lightGray"/>
          <w:shd w:val="clear" w:color="auto" w:fill="BFBFBF"/>
          <w:lang w:val="lt-LT"/>
        </w:rPr>
        <w:t>{numeris}</w:t>
      </w:r>
    </w:p>
    <w:p w14:paraId="28A2F178" w14:textId="77777777" w:rsidR="007C3106" w:rsidRPr="00A30325" w:rsidRDefault="007C3106" w:rsidP="00304CB1">
      <w:pPr>
        <w:autoSpaceDE w:val="0"/>
        <w:autoSpaceDN w:val="0"/>
        <w:adjustRightInd w:val="0"/>
        <w:spacing w:after="0" w:line="240" w:lineRule="auto"/>
        <w:rPr>
          <w:rFonts w:ascii="Times New Roman" w:hAnsi="Times New Roman"/>
          <w:lang w:val="lt-LT"/>
        </w:rPr>
      </w:pPr>
    </w:p>
    <w:p w14:paraId="0E165327"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br w:type="page"/>
      </w:r>
      <w:r w:rsidRPr="00A30325">
        <w:rPr>
          <w:rFonts w:ascii="Times New Roman" w:hAnsi="Times New Roman"/>
          <w:b/>
          <w:bCs/>
          <w:lang w:val="lt-LT"/>
        </w:rPr>
        <w:lastRenderedPageBreak/>
        <w:t>INFORMACIJA ANT IŠORINĖS IR VIDINĖS PAKUOTĖS</w:t>
      </w:r>
    </w:p>
    <w:p w14:paraId="0980A862"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p>
    <w:p w14:paraId="27C86755"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TABLEČIŲ TALPYKLĖ</w:t>
      </w:r>
    </w:p>
    <w:p w14:paraId="4E30F667" w14:textId="77777777" w:rsidR="00304CB1" w:rsidRDefault="00304CB1" w:rsidP="00304CB1">
      <w:pPr>
        <w:spacing w:after="0" w:line="240" w:lineRule="auto"/>
        <w:rPr>
          <w:rFonts w:ascii="Times New Roman" w:hAnsi="Times New Roman"/>
          <w:lang w:val="lt-LT"/>
        </w:rPr>
      </w:pPr>
    </w:p>
    <w:p w14:paraId="4769B50B" w14:textId="77777777" w:rsidR="007C3106" w:rsidRPr="00A30325" w:rsidRDefault="007C3106" w:rsidP="00304CB1">
      <w:pPr>
        <w:spacing w:after="0" w:line="240" w:lineRule="auto"/>
        <w:rPr>
          <w:rFonts w:ascii="Times New Roman" w:hAnsi="Times New Roman"/>
          <w:lang w:val="lt-LT"/>
        </w:rPr>
      </w:pPr>
    </w:p>
    <w:p w14:paraId="3D5348DA"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w:t>
      </w:r>
      <w:r w:rsidRPr="00A30325">
        <w:rPr>
          <w:rFonts w:ascii="Times New Roman" w:hAnsi="Times New Roman"/>
          <w:b/>
          <w:bCs/>
          <w:lang w:val="lt-LT"/>
        </w:rPr>
        <w:tab/>
        <w:t>VAISTINIO PREPARATO PAVADINIMAS</w:t>
      </w:r>
    </w:p>
    <w:p w14:paraId="3F1EB594" w14:textId="77777777" w:rsidR="00304CB1" w:rsidRPr="00A30325" w:rsidRDefault="00304CB1" w:rsidP="00304CB1">
      <w:pPr>
        <w:spacing w:after="0" w:line="240" w:lineRule="auto"/>
        <w:rPr>
          <w:rFonts w:ascii="Times New Roman" w:hAnsi="Times New Roman"/>
          <w:lang w:val="lt-LT"/>
        </w:rPr>
      </w:pPr>
    </w:p>
    <w:p w14:paraId="1828B533"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Tensart HCT 80/12,5 mg plėvele dengtos tabletės</w:t>
      </w:r>
    </w:p>
    <w:p w14:paraId="6CBC3579"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plėvele dengtos tabletės</w:t>
      </w:r>
    </w:p>
    <w:p w14:paraId="0B5C5BE5"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 plėvele dengtos tabletės</w:t>
      </w:r>
    </w:p>
    <w:p w14:paraId="713E1A4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Valsartanas / Hidrochlorotiazidas</w:t>
      </w:r>
    </w:p>
    <w:p w14:paraId="76824D69" w14:textId="77777777" w:rsidR="00304CB1" w:rsidRPr="00A30325" w:rsidRDefault="00304CB1" w:rsidP="00304CB1">
      <w:pPr>
        <w:spacing w:after="0" w:line="240" w:lineRule="auto"/>
        <w:rPr>
          <w:rFonts w:ascii="Times New Roman" w:hAnsi="Times New Roman"/>
          <w:lang w:val="lt-LT"/>
        </w:rPr>
      </w:pPr>
    </w:p>
    <w:p w14:paraId="7FE0A3A9" w14:textId="77777777" w:rsidR="00304CB1" w:rsidRPr="00A30325" w:rsidRDefault="00304CB1" w:rsidP="00304CB1">
      <w:pPr>
        <w:spacing w:after="0" w:line="240" w:lineRule="auto"/>
        <w:rPr>
          <w:rFonts w:ascii="Times New Roman" w:hAnsi="Times New Roman"/>
          <w:lang w:val="lt-LT"/>
        </w:rPr>
      </w:pPr>
    </w:p>
    <w:p w14:paraId="67F38799"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A30325">
        <w:rPr>
          <w:rFonts w:ascii="Times New Roman" w:hAnsi="Times New Roman"/>
          <w:b/>
          <w:bCs/>
          <w:lang w:val="lt-LT"/>
        </w:rPr>
        <w:t>2.</w:t>
      </w:r>
      <w:r w:rsidRPr="00A30325">
        <w:rPr>
          <w:rFonts w:ascii="Times New Roman" w:hAnsi="Times New Roman"/>
          <w:b/>
          <w:bCs/>
          <w:lang w:val="lt-LT"/>
        </w:rPr>
        <w:tab/>
        <w:t xml:space="preserve">VEIKLIOJI </w:t>
      </w:r>
      <w:r w:rsidRPr="00A30325">
        <w:rPr>
          <w:rFonts w:ascii="Times New Roman" w:hAnsi="Times New Roman"/>
          <w:b/>
          <w:bCs/>
          <w:noProof/>
          <w:lang w:val="lt-LT"/>
        </w:rPr>
        <w:t xml:space="preserve">(-IOS) </w:t>
      </w:r>
      <w:r w:rsidRPr="00A30325">
        <w:rPr>
          <w:rFonts w:ascii="Times New Roman" w:hAnsi="Times New Roman"/>
          <w:b/>
          <w:bCs/>
          <w:lang w:val="lt-LT"/>
        </w:rPr>
        <w:t xml:space="preserve">MEDŽIAGA </w:t>
      </w:r>
      <w:r w:rsidRPr="00A30325">
        <w:rPr>
          <w:rFonts w:ascii="Times New Roman" w:hAnsi="Times New Roman"/>
          <w:b/>
          <w:bCs/>
          <w:noProof/>
          <w:lang w:val="lt-LT"/>
        </w:rPr>
        <w:t xml:space="preserve">(-OS) </w:t>
      </w:r>
      <w:r w:rsidRPr="00A30325">
        <w:rPr>
          <w:rFonts w:ascii="Times New Roman" w:hAnsi="Times New Roman"/>
          <w:b/>
          <w:bCs/>
          <w:lang w:val="lt-LT"/>
        </w:rPr>
        <w:t xml:space="preserve">IR JOS </w:t>
      </w:r>
      <w:r w:rsidRPr="00A30325">
        <w:rPr>
          <w:rFonts w:ascii="Times New Roman" w:hAnsi="Times New Roman"/>
          <w:b/>
          <w:bCs/>
          <w:noProof/>
          <w:lang w:val="lt-LT"/>
        </w:rPr>
        <w:t xml:space="preserve">(-Ų) </w:t>
      </w:r>
      <w:r w:rsidRPr="00A30325">
        <w:rPr>
          <w:rFonts w:ascii="Times New Roman" w:hAnsi="Times New Roman"/>
          <w:b/>
          <w:bCs/>
          <w:lang w:val="lt-LT"/>
        </w:rPr>
        <w:t>KIEKIS</w:t>
      </w:r>
      <w:r w:rsidRPr="00A30325">
        <w:rPr>
          <w:rFonts w:ascii="Times New Roman" w:hAnsi="Times New Roman"/>
          <w:b/>
          <w:bCs/>
          <w:noProof/>
          <w:lang w:val="lt-LT"/>
        </w:rPr>
        <w:t xml:space="preserve"> (-IAI)</w:t>
      </w:r>
    </w:p>
    <w:p w14:paraId="04A5E681"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p>
    <w:p w14:paraId="6B88A83F"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 xml:space="preserve">Kiekvienoje plėvele dengtoje tabletėje yra 80 mg valsartano ir 12,5 mg hidrochlorotiazido. </w:t>
      </w:r>
    </w:p>
    <w:p w14:paraId="74AB5A5E"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Kiekvienoje plėvele dengtoje tabletėje yra 160 mg valsartano ir 12,5 mg hidrochlorotiazido.</w:t>
      </w:r>
    </w:p>
    <w:p w14:paraId="6CB6AE20"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Kiekvienoje plėvele dengtoje tabletėje yra 160 mg valsartano ir 25 mg hidrochlorotiazido.</w:t>
      </w:r>
    </w:p>
    <w:p w14:paraId="3742E3B5" w14:textId="77777777" w:rsidR="00304CB1" w:rsidRPr="00A30325" w:rsidRDefault="00304CB1" w:rsidP="00304CB1">
      <w:pPr>
        <w:spacing w:after="0" w:line="240" w:lineRule="auto"/>
        <w:rPr>
          <w:rFonts w:ascii="Times New Roman" w:hAnsi="Times New Roman"/>
          <w:lang w:val="lt-LT"/>
        </w:rPr>
      </w:pPr>
    </w:p>
    <w:p w14:paraId="1C2667C1" w14:textId="77777777" w:rsidR="00304CB1" w:rsidRPr="00A30325" w:rsidRDefault="00304CB1" w:rsidP="00304CB1">
      <w:pPr>
        <w:spacing w:after="0" w:line="240" w:lineRule="auto"/>
        <w:rPr>
          <w:rFonts w:ascii="Times New Roman" w:hAnsi="Times New Roman"/>
          <w:lang w:val="lt-LT"/>
        </w:rPr>
      </w:pPr>
    </w:p>
    <w:p w14:paraId="08671828"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3.</w:t>
      </w:r>
      <w:r w:rsidRPr="00A30325">
        <w:rPr>
          <w:rFonts w:ascii="Times New Roman" w:hAnsi="Times New Roman"/>
          <w:b/>
          <w:bCs/>
          <w:lang w:val="lt-LT"/>
        </w:rPr>
        <w:tab/>
        <w:t>PAGALBINIŲ MEDŽIAGŲ SĄRAŠAS</w:t>
      </w:r>
    </w:p>
    <w:p w14:paraId="76165D1E" w14:textId="77777777" w:rsidR="00304CB1" w:rsidRPr="00A30325" w:rsidRDefault="00304CB1" w:rsidP="00304CB1">
      <w:pPr>
        <w:spacing w:after="0" w:line="240" w:lineRule="auto"/>
        <w:rPr>
          <w:rFonts w:ascii="Times New Roman" w:hAnsi="Times New Roman"/>
          <w:lang w:val="lt-LT"/>
        </w:rPr>
      </w:pPr>
    </w:p>
    <w:p w14:paraId="2858166E" w14:textId="77777777" w:rsidR="00524C59" w:rsidRPr="00A30325" w:rsidRDefault="00524C59" w:rsidP="00524C59">
      <w:pPr>
        <w:autoSpaceDE w:val="0"/>
        <w:autoSpaceDN w:val="0"/>
        <w:adjustRightInd w:val="0"/>
        <w:spacing w:after="0" w:line="240" w:lineRule="auto"/>
        <w:rPr>
          <w:rFonts w:ascii="Times New Roman" w:hAnsi="Times New Roman"/>
          <w:color w:val="000000"/>
          <w:lang w:val="lt-LT"/>
        </w:rPr>
      </w:pPr>
      <w:r w:rsidRPr="00323876">
        <w:rPr>
          <w:rFonts w:ascii="Times New Roman" w:hAnsi="Times New Roman"/>
          <w:color w:val="000000"/>
          <w:highlight w:val="lightGray"/>
          <w:lang w:val="lt-LT"/>
        </w:rPr>
        <w:t>Tensart HCT 80/12,5 mg plėvele dengtos tabletės  ir Tensart HCT 160/25 mg plėvele dengtos tabletės</w:t>
      </w:r>
    </w:p>
    <w:p w14:paraId="56614F01" w14:textId="77777777" w:rsidR="00524C59" w:rsidRPr="00A30325" w:rsidRDefault="00524C59" w:rsidP="00524C59">
      <w:pPr>
        <w:spacing w:after="0" w:line="240" w:lineRule="auto"/>
        <w:rPr>
          <w:rFonts w:ascii="Times New Roman" w:hAnsi="Times New Roman"/>
          <w:lang w:val="lt-LT"/>
        </w:rPr>
      </w:pPr>
      <w:r w:rsidRPr="00A30325">
        <w:rPr>
          <w:rFonts w:ascii="Times New Roman" w:hAnsi="Times New Roman"/>
          <w:lang w:val="lt-LT"/>
        </w:rPr>
        <w:t>Sudėtyje yra laktozės monohidrato ir lecitino (E322) (sudėtyje yra sojų aliejaus).</w:t>
      </w:r>
    </w:p>
    <w:p w14:paraId="6E20B96B" w14:textId="77777777" w:rsidR="00524C59" w:rsidRPr="00A30325" w:rsidRDefault="00524C59" w:rsidP="00524C59">
      <w:pPr>
        <w:spacing w:after="0" w:line="240" w:lineRule="auto"/>
        <w:rPr>
          <w:rFonts w:ascii="Times New Roman" w:hAnsi="Times New Roman"/>
          <w:lang w:val="lt-LT"/>
        </w:rPr>
      </w:pPr>
      <w:r w:rsidRPr="00A30325">
        <w:rPr>
          <w:rFonts w:ascii="Times New Roman" w:hAnsi="Times New Roman"/>
          <w:lang w:val="lt-LT"/>
        </w:rPr>
        <w:t>Daugiau informacijos žiūrėkite pakuotės lapelyje.</w:t>
      </w:r>
    </w:p>
    <w:p w14:paraId="787638D3" w14:textId="77777777" w:rsidR="00524C59" w:rsidRDefault="00524C59" w:rsidP="00524C59">
      <w:pPr>
        <w:spacing w:after="0" w:line="240" w:lineRule="auto"/>
        <w:rPr>
          <w:rFonts w:ascii="Times New Roman" w:hAnsi="Times New Roman"/>
          <w:lang w:val="lt-LT"/>
        </w:rPr>
      </w:pPr>
    </w:p>
    <w:p w14:paraId="6A6EF9B3" w14:textId="77777777" w:rsidR="00524C59" w:rsidRPr="004618CB" w:rsidRDefault="00524C59" w:rsidP="00524C59">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plėvele dengtos tabletės</w:t>
      </w:r>
    </w:p>
    <w:p w14:paraId="3E6E3C64" w14:textId="783726AD" w:rsidR="00524C59" w:rsidRDefault="00524C59" w:rsidP="00524C59">
      <w:pPr>
        <w:spacing w:after="0" w:line="240" w:lineRule="auto"/>
        <w:rPr>
          <w:rFonts w:ascii="Times New Roman" w:hAnsi="Times New Roman"/>
          <w:lang w:val="lt-LT"/>
        </w:rPr>
      </w:pPr>
      <w:r w:rsidRPr="00A30325">
        <w:rPr>
          <w:rFonts w:ascii="Times New Roman" w:hAnsi="Times New Roman"/>
          <w:lang w:val="lt-LT"/>
        </w:rPr>
        <w:t>Sudėtyje yra</w:t>
      </w:r>
      <w:r>
        <w:rPr>
          <w:rFonts w:ascii="Times New Roman" w:hAnsi="Times New Roman"/>
          <w:lang w:val="lt-LT"/>
        </w:rPr>
        <w:t xml:space="preserve"> </w:t>
      </w:r>
      <w:r w:rsidRPr="00A30325">
        <w:rPr>
          <w:rFonts w:ascii="Times New Roman" w:hAnsi="Times New Roman"/>
          <w:lang w:val="lt-LT"/>
        </w:rPr>
        <w:t>laktozės monohidrato</w:t>
      </w:r>
      <w:r>
        <w:rPr>
          <w:rFonts w:ascii="Times New Roman" w:hAnsi="Times New Roman"/>
          <w:lang w:val="lt-LT"/>
        </w:rPr>
        <w:t>,</w:t>
      </w:r>
      <w:r w:rsidRPr="00A30325">
        <w:rPr>
          <w:rFonts w:ascii="Times New Roman" w:hAnsi="Times New Roman"/>
          <w:lang w:val="lt-LT"/>
        </w:rPr>
        <w:t xml:space="preserve"> saulėlydžio geltonojo FCF (E110) </w:t>
      </w:r>
      <w:r>
        <w:rPr>
          <w:rFonts w:ascii="Times New Roman" w:hAnsi="Times New Roman"/>
          <w:lang w:val="lt-LT"/>
        </w:rPr>
        <w:t xml:space="preserve">ir </w:t>
      </w:r>
      <w:r w:rsidRPr="00A30325">
        <w:rPr>
          <w:rFonts w:ascii="Times New Roman" w:hAnsi="Times New Roman"/>
          <w:lang w:val="lt-LT"/>
        </w:rPr>
        <w:t>lecitino (E322) (sudėtyje yra sojų aliejaus)</w:t>
      </w:r>
      <w:r w:rsidR="00A57B53">
        <w:rPr>
          <w:rFonts w:ascii="Times New Roman" w:hAnsi="Times New Roman"/>
          <w:lang w:val="lt-LT"/>
        </w:rPr>
        <w:t>.</w:t>
      </w:r>
      <w:r>
        <w:rPr>
          <w:rFonts w:ascii="Times New Roman" w:hAnsi="Times New Roman"/>
          <w:lang w:val="lt-LT"/>
        </w:rPr>
        <w:t xml:space="preserve"> </w:t>
      </w:r>
    </w:p>
    <w:p w14:paraId="260FA58A" w14:textId="77777777" w:rsidR="00524C59" w:rsidRPr="00A30325" w:rsidRDefault="00524C59" w:rsidP="00524C59">
      <w:pPr>
        <w:spacing w:after="0" w:line="240" w:lineRule="auto"/>
        <w:rPr>
          <w:rFonts w:ascii="Times New Roman" w:hAnsi="Times New Roman"/>
          <w:lang w:val="lt-LT"/>
        </w:rPr>
      </w:pPr>
      <w:r w:rsidRPr="00A30325">
        <w:rPr>
          <w:rFonts w:ascii="Times New Roman" w:hAnsi="Times New Roman"/>
          <w:lang w:val="lt-LT"/>
        </w:rPr>
        <w:t>Daugiau informacijos žiūrėkite pakuotės lapelyje.</w:t>
      </w:r>
    </w:p>
    <w:p w14:paraId="67D4BA81" w14:textId="77777777" w:rsidR="00304CB1" w:rsidRPr="00A30325" w:rsidRDefault="00304CB1" w:rsidP="00304CB1">
      <w:pPr>
        <w:spacing w:after="0" w:line="240" w:lineRule="auto"/>
        <w:rPr>
          <w:rFonts w:ascii="Times New Roman" w:hAnsi="Times New Roman"/>
          <w:lang w:val="lt-LT"/>
        </w:rPr>
      </w:pPr>
    </w:p>
    <w:p w14:paraId="6703C8A5" w14:textId="77777777" w:rsidR="00304CB1" w:rsidRPr="00A30325" w:rsidRDefault="00304CB1" w:rsidP="00304CB1">
      <w:pPr>
        <w:spacing w:after="0" w:line="240" w:lineRule="auto"/>
        <w:rPr>
          <w:rFonts w:ascii="Times New Roman" w:hAnsi="Times New Roman"/>
          <w:lang w:val="lt-LT"/>
        </w:rPr>
      </w:pPr>
    </w:p>
    <w:p w14:paraId="17353D5B"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4.</w:t>
      </w:r>
      <w:r w:rsidRPr="00A30325">
        <w:rPr>
          <w:rFonts w:ascii="Times New Roman" w:hAnsi="Times New Roman"/>
          <w:b/>
          <w:bCs/>
          <w:lang w:val="lt-LT"/>
        </w:rPr>
        <w:tab/>
        <w:t>FARMACINĖ FORMA IR KIEKIS PAKUOTĖJE</w:t>
      </w:r>
    </w:p>
    <w:p w14:paraId="707F969C" w14:textId="77777777" w:rsidR="00304CB1" w:rsidRPr="00A30325" w:rsidRDefault="00304CB1" w:rsidP="00304CB1">
      <w:pPr>
        <w:spacing w:after="0" w:line="240" w:lineRule="auto"/>
        <w:rPr>
          <w:rFonts w:ascii="Times New Roman" w:hAnsi="Times New Roman"/>
          <w:lang w:val="lt-LT"/>
        </w:rPr>
      </w:pPr>
    </w:p>
    <w:p w14:paraId="69C1D49B"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Plėvele dengta tabletė</w:t>
      </w:r>
    </w:p>
    <w:p w14:paraId="4C063AEA" w14:textId="77777777" w:rsidR="00304CB1" w:rsidRPr="00A30325" w:rsidRDefault="00304CB1" w:rsidP="00304CB1">
      <w:pPr>
        <w:spacing w:after="0" w:line="240" w:lineRule="auto"/>
        <w:rPr>
          <w:rFonts w:ascii="Times New Roman" w:hAnsi="Times New Roman"/>
          <w:lang w:val="lt-LT"/>
        </w:rPr>
      </w:pPr>
    </w:p>
    <w:p w14:paraId="260EFF7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7 tabletės</w:t>
      </w:r>
    </w:p>
    <w:p w14:paraId="286B7DFB"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14 tablečių</w:t>
      </w:r>
    </w:p>
    <w:p w14:paraId="3ECCC26D"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28 tabletės</w:t>
      </w:r>
    </w:p>
    <w:p w14:paraId="504BAAEF"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30 tablečių</w:t>
      </w:r>
    </w:p>
    <w:p w14:paraId="01E97CC7"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56 tabletės</w:t>
      </w:r>
    </w:p>
    <w:p w14:paraId="75648B9F"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98 tabletės</w:t>
      </w:r>
    </w:p>
    <w:p w14:paraId="2D4D4ED9" w14:textId="77777777" w:rsidR="00304CB1" w:rsidRPr="00A30325" w:rsidRDefault="00304CB1" w:rsidP="00304CB1">
      <w:pPr>
        <w:tabs>
          <w:tab w:val="left" w:pos="567"/>
        </w:tabs>
        <w:spacing w:after="0" w:line="240" w:lineRule="auto"/>
        <w:rPr>
          <w:rFonts w:ascii="Times New Roman" w:hAnsi="Times New Roman"/>
          <w:lang w:val="lt-LT"/>
        </w:rPr>
      </w:pPr>
      <w:r w:rsidRPr="004618CB">
        <w:rPr>
          <w:rFonts w:ascii="Times New Roman" w:hAnsi="Times New Roman"/>
          <w:highlight w:val="lightGray"/>
          <w:lang w:val="lt-LT"/>
        </w:rPr>
        <w:t>280 tablečių</w:t>
      </w:r>
    </w:p>
    <w:p w14:paraId="09D69D99" w14:textId="77777777" w:rsidR="00304CB1" w:rsidRPr="00A30325" w:rsidRDefault="00304CB1" w:rsidP="00304CB1">
      <w:pPr>
        <w:spacing w:after="0" w:line="240" w:lineRule="auto"/>
        <w:rPr>
          <w:rFonts w:ascii="Times New Roman" w:hAnsi="Times New Roman"/>
          <w:lang w:val="lt-LT"/>
        </w:rPr>
      </w:pPr>
    </w:p>
    <w:p w14:paraId="0968A3FE" w14:textId="77777777" w:rsidR="00304CB1" w:rsidRPr="00A30325" w:rsidRDefault="00304CB1" w:rsidP="00304CB1">
      <w:pPr>
        <w:spacing w:after="0" w:line="240" w:lineRule="auto"/>
        <w:rPr>
          <w:rFonts w:ascii="Times New Roman" w:hAnsi="Times New Roman"/>
          <w:lang w:val="lt-LT"/>
        </w:rPr>
      </w:pPr>
    </w:p>
    <w:p w14:paraId="0E67FD9A"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5.</w:t>
      </w:r>
      <w:r w:rsidRPr="00A30325">
        <w:rPr>
          <w:rFonts w:ascii="Times New Roman" w:hAnsi="Times New Roman"/>
          <w:b/>
          <w:bCs/>
          <w:lang w:val="lt-LT"/>
        </w:rPr>
        <w:tab/>
        <w:t>VARTOJIMO METODAS IR BŪDAS (-AI)</w:t>
      </w:r>
    </w:p>
    <w:p w14:paraId="4678A482" w14:textId="77777777" w:rsidR="00304CB1" w:rsidRPr="00A30325" w:rsidRDefault="00304CB1" w:rsidP="00304CB1">
      <w:pPr>
        <w:spacing w:after="0" w:line="240" w:lineRule="auto"/>
        <w:rPr>
          <w:rFonts w:ascii="Times New Roman" w:hAnsi="Times New Roman"/>
          <w:lang w:val="lt-LT"/>
        </w:rPr>
      </w:pPr>
    </w:p>
    <w:p w14:paraId="1D4BE579"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Vartoti per burną.</w:t>
      </w:r>
    </w:p>
    <w:p w14:paraId="03AF090F"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Prieš vartojimą perskaitykite pakuotės lapelį.</w:t>
      </w:r>
    </w:p>
    <w:p w14:paraId="6CFB3D78" w14:textId="77777777" w:rsidR="00304CB1" w:rsidRPr="00A30325" w:rsidRDefault="00304CB1" w:rsidP="00304CB1">
      <w:pPr>
        <w:spacing w:after="0" w:line="240" w:lineRule="auto"/>
        <w:rPr>
          <w:rFonts w:ascii="Times New Roman" w:hAnsi="Times New Roman"/>
          <w:lang w:val="lt-LT"/>
        </w:rPr>
      </w:pPr>
    </w:p>
    <w:p w14:paraId="7D720732" w14:textId="77777777" w:rsidR="00304CB1" w:rsidRPr="00A30325" w:rsidRDefault="00304CB1" w:rsidP="00304CB1">
      <w:pPr>
        <w:spacing w:after="0" w:line="240" w:lineRule="auto"/>
        <w:rPr>
          <w:rFonts w:ascii="Times New Roman" w:hAnsi="Times New Roman"/>
          <w:lang w:val="lt-LT"/>
        </w:rPr>
      </w:pPr>
    </w:p>
    <w:p w14:paraId="1A8B0ADE"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6.</w:t>
      </w:r>
      <w:r w:rsidRPr="00A30325">
        <w:rPr>
          <w:rFonts w:ascii="Times New Roman" w:hAnsi="Times New Roman"/>
          <w:b/>
          <w:bCs/>
          <w:lang w:val="lt-LT"/>
        </w:rPr>
        <w:tab/>
        <w:t xml:space="preserve">SPECIALUS ĮSPĖJIMAS, KAD VAISTINĮ PREPARATĄ BŪTINA LAIKYTI VAIKAMS </w:t>
      </w:r>
      <w:r w:rsidRPr="00A30325">
        <w:rPr>
          <w:rFonts w:ascii="Times New Roman" w:hAnsi="Times New Roman"/>
          <w:b/>
          <w:bCs/>
          <w:noProof/>
          <w:lang w:val="lt-LT"/>
        </w:rPr>
        <w:t xml:space="preserve">NEPASTEBIMOJE IR </w:t>
      </w:r>
      <w:r w:rsidRPr="00A30325">
        <w:rPr>
          <w:rFonts w:ascii="Times New Roman" w:hAnsi="Times New Roman"/>
          <w:b/>
          <w:bCs/>
          <w:lang w:val="lt-LT"/>
        </w:rPr>
        <w:t>NEPASIEKIAMOJE VIETOJE</w:t>
      </w:r>
    </w:p>
    <w:p w14:paraId="632CAA4F" w14:textId="77777777" w:rsidR="00304CB1" w:rsidRPr="00A30325" w:rsidRDefault="00304CB1" w:rsidP="00304CB1">
      <w:pPr>
        <w:spacing w:after="0" w:line="240" w:lineRule="auto"/>
        <w:rPr>
          <w:rFonts w:ascii="Times New Roman" w:hAnsi="Times New Roman"/>
          <w:lang w:val="lt-LT"/>
        </w:rPr>
      </w:pPr>
    </w:p>
    <w:p w14:paraId="438E735D"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Laikyti vaikams nepastebimoje ir nepasiekiamoje vietoje.</w:t>
      </w:r>
    </w:p>
    <w:p w14:paraId="4AEC8862" w14:textId="77777777" w:rsidR="00304CB1" w:rsidRPr="00A30325" w:rsidRDefault="00304CB1" w:rsidP="00304CB1">
      <w:pPr>
        <w:spacing w:after="0" w:line="240" w:lineRule="auto"/>
        <w:rPr>
          <w:rFonts w:ascii="Times New Roman" w:hAnsi="Times New Roman"/>
          <w:lang w:val="lt-LT"/>
        </w:rPr>
      </w:pPr>
    </w:p>
    <w:p w14:paraId="6F38EA05" w14:textId="77777777" w:rsidR="00304CB1" w:rsidRPr="00A30325" w:rsidRDefault="00304CB1" w:rsidP="00304CB1">
      <w:pPr>
        <w:spacing w:after="0" w:line="240" w:lineRule="auto"/>
        <w:rPr>
          <w:rFonts w:ascii="Times New Roman" w:hAnsi="Times New Roman"/>
          <w:lang w:val="lt-LT"/>
        </w:rPr>
      </w:pPr>
    </w:p>
    <w:p w14:paraId="7576BA86"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7.</w:t>
      </w:r>
      <w:r w:rsidRPr="00A30325">
        <w:rPr>
          <w:rFonts w:ascii="Times New Roman" w:hAnsi="Times New Roman"/>
          <w:b/>
          <w:bCs/>
          <w:lang w:val="lt-LT"/>
        </w:rPr>
        <w:tab/>
        <w:t>KITAS (-I) SPECIALUS (-ŪS) ĮSPĖJIMAS (-AI) (JEI REIKIA)</w:t>
      </w:r>
    </w:p>
    <w:p w14:paraId="66DE987E" w14:textId="77777777" w:rsidR="00304CB1" w:rsidRPr="00A30325" w:rsidRDefault="00304CB1" w:rsidP="00304CB1">
      <w:pPr>
        <w:spacing w:after="0" w:line="240" w:lineRule="auto"/>
        <w:rPr>
          <w:rFonts w:ascii="Times New Roman" w:hAnsi="Times New Roman"/>
          <w:lang w:val="lt-LT"/>
        </w:rPr>
      </w:pPr>
    </w:p>
    <w:p w14:paraId="048D16AF" w14:textId="77777777" w:rsidR="00304CB1" w:rsidRPr="00A30325" w:rsidRDefault="00304CB1" w:rsidP="00304CB1">
      <w:pPr>
        <w:spacing w:after="0" w:line="240" w:lineRule="auto"/>
        <w:rPr>
          <w:rFonts w:ascii="Times New Roman" w:hAnsi="Times New Roman"/>
          <w:lang w:val="lt-LT"/>
        </w:rPr>
      </w:pPr>
    </w:p>
    <w:p w14:paraId="33ABE32F" w14:textId="77777777" w:rsidR="00304CB1" w:rsidRPr="004618CB"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val="lt-LT"/>
        </w:rPr>
      </w:pPr>
      <w:r w:rsidRPr="00A30325">
        <w:rPr>
          <w:rFonts w:ascii="Times New Roman" w:hAnsi="Times New Roman"/>
          <w:b/>
          <w:bCs/>
          <w:lang w:val="lt-LT"/>
        </w:rPr>
        <w:t>8.</w:t>
      </w:r>
      <w:r w:rsidRPr="00A30325">
        <w:rPr>
          <w:rFonts w:ascii="Times New Roman" w:hAnsi="Times New Roman"/>
          <w:b/>
          <w:bCs/>
          <w:lang w:val="lt-LT"/>
        </w:rPr>
        <w:tab/>
        <w:t>TINKAMUMO LAIKAS</w:t>
      </w:r>
    </w:p>
    <w:p w14:paraId="643750F9" w14:textId="77777777" w:rsidR="00304CB1" w:rsidRPr="00A30325" w:rsidRDefault="00304CB1" w:rsidP="00304CB1">
      <w:pPr>
        <w:spacing w:after="0" w:line="240" w:lineRule="auto"/>
        <w:rPr>
          <w:rFonts w:ascii="Times New Roman" w:hAnsi="Times New Roman"/>
          <w:lang w:val="lt-LT"/>
        </w:rPr>
      </w:pPr>
    </w:p>
    <w:p w14:paraId="392A4490" w14:textId="411E8A2A" w:rsidR="00304CB1" w:rsidRPr="00A30325" w:rsidRDefault="000E7A61" w:rsidP="00304CB1">
      <w:pPr>
        <w:spacing w:after="0" w:line="240" w:lineRule="auto"/>
        <w:rPr>
          <w:rFonts w:ascii="Times New Roman" w:hAnsi="Times New Roman"/>
          <w:lang w:val="lt-LT"/>
        </w:rPr>
      </w:pPr>
      <w:r>
        <w:rPr>
          <w:rFonts w:ascii="Times New Roman" w:hAnsi="Times New Roman"/>
          <w:lang w:val="lt-LT"/>
        </w:rPr>
        <w:t>EXP</w:t>
      </w:r>
      <w:r w:rsidR="00304CB1" w:rsidRPr="00A30325">
        <w:rPr>
          <w:rFonts w:ascii="Times New Roman" w:hAnsi="Times New Roman"/>
          <w:lang w:val="lt-LT"/>
        </w:rPr>
        <w:t>: mm/MMMM</w:t>
      </w:r>
    </w:p>
    <w:p w14:paraId="25951591" w14:textId="77777777" w:rsidR="00304CB1" w:rsidRPr="00A30325" w:rsidRDefault="00304CB1" w:rsidP="00304CB1">
      <w:pPr>
        <w:spacing w:after="0" w:line="240" w:lineRule="auto"/>
        <w:rPr>
          <w:rFonts w:ascii="Times New Roman" w:hAnsi="Times New Roman"/>
          <w:lang w:val="lt-LT"/>
        </w:rPr>
      </w:pPr>
    </w:p>
    <w:p w14:paraId="63691991" w14:textId="77777777" w:rsidR="00304CB1" w:rsidRPr="00A30325" w:rsidRDefault="00304CB1" w:rsidP="00304CB1">
      <w:pPr>
        <w:spacing w:after="0" w:line="240" w:lineRule="auto"/>
        <w:rPr>
          <w:rFonts w:ascii="Times New Roman" w:hAnsi="Times New Roman"/>
          <w:lang w:val="lt-LT"/>
        </w:rPr>
      </w:pPr>
    </w:p>
    <w:p w14:paraId="5206AADD"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9.</w:t>
      </w:r>
      <w:r w:rsidRPr="00A30325">
        <w:rPr>
          <w:rFonts w:ascii="Times New Roman" w:hAnsi="Times New Roman"/>
          <w:b/>
          <w:bCs/>
          <w:lang w:val="lt-LT"/>
        </w:rPr>
        <w:tab/>
        <w:t>SPECIALIOS LAIKYMO SĄLYGOS</w:t>
      </w:r>
    </w:p>
    <w:p w14:paraId="64D5BC4C" w14:textId="77777777" w:rsidR="00304CB1" w:rsidRPr="00A30325" w:rsidRDefault="00304CB1" w:rsidP="00304CB1">
      <w:pPr>
        <w:spacing w:after="0" w:line="240" w:lineRule="auto"/>
        <w:rPr>
          <w:rFonts w:ascii="Times New Roman" w:hAnsi="Times New Roman"/>
          <w:lang w:val="lt-LT"/>
        </w:rPr>
      </w:pPr>
    </w:p>
    <w:p w14:paraId="76A58B8B" w14:textId="77777777" w:rsidR="00304CB1" w:rsidRPr="00A30325" w:rsidRDefault="00304CB1" w:rsidP="00304CB1">
      <w:pPr>
        <w:spacing w:after="0" w:line="240" w:lineRule="auto"/>
        <w:rPr>
          <w:rFonts w:ascii="Times New Roman" w:hAnsi="Times New Roman"/>
          <w:lang w:val="lt-LT"/>
        </w:rPr>
      </w:pPr>
    </w:p>
    <w:p w14:paraId="47E74ED4"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10.</w:t>
      </w:r>
      <w:r w:rsidRPr="00A30325">
        <w:rPr>
          <w:rFonts w:ascii="Times New Roman" w:hAnsi="Times New Roman"/>
          <w:b/>
          <w:bCs/>
          <w:lang w:val="lt-LT"/>
        </w:rPr>
        <w:tab/>
        <w:t>SPECIALIOS ATSARGUMO PRIEMONĖS DĖL NESUVARTOTO VAISTINIO PREPARATO AR JO ATLIEKŲ TVARKYMO (JEI REIKIA)</w:t>
      </w:r>
    </w:p>
    <w:p w14:paraId="0FC7F442" w14:textId="77777777" w:rsidR="00304CB1" w:rsidRPr="00A30325" w:rsidRDefault="00304CB1" w:rsidP="00304CB1">
      <w:pPr>
        <w:spacing w:after="0" w:line="240" w:lineRule="auto"/>
        <w:rPr>
          <w:rFonts w:ascii="Times New Roman" w:hAnsi="Times New Roman"/>
          <w:lang w:val="lt-LT"/>
        </w:rPr>
      </w:pPr>
    </w:p>
    <w:p w14:paraId="04F24845" w14:textId="77777777" w:rsidR="00304CB1" w:rsidRPr="00A30325" w:rsidRDefault="00304CB1" w:rsidP="00304CB1">
      <w:pPr>
        <w:spacing w:after="0" w:line="240" w:lineRule="auto"/>
        <w:rPr>
          <w:rFonts w:ascii="Times New Roman" w:hAnsi="Times New Roman"/>
          <w:lang w:val="lt-LT"/>
        </w:rPr>
      </w:pPr>
    </w:p>
    <w:p w14:paraId="5DCB2CB2"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11.</w:t>
      </w:r>
      <w:r w:rsidRPr="00A30325">
        <w:rPr>
          <w:rFonts w:ascii="Times New Roman" w:hAnsi="Times New Roman"/>
          <w:b/>
          <w:bCs/>
          <w:lang w:val="lt-LT"/>
        </w:rPr>
        <w:tab/>
      </w:r>
      <w:r w:rsidRPr="00FE3CC3">
        <w:rPr>
          <w:rFonts w:ascii="Times New Roman" w:hAnsi="Times New Roman"/>
          <w:b/>
          <w:bCs/>
          <w:lang w:val="lt-LT"/>
        </w:rPr>
        <w:t>R</w:t>
      </w:r>
      <w:r w:rsidRPr="00FE3CC3">
        <w:rPr>
          <w:rFonts w:ascii="Times New Roman" w:hAnsi="Times New Roman"/>
          <w:b/>
          <w:caps/>
          <w:noProof/>
          <w:szCs w:val="24"/>
          <w:lang w:val="lt-LT"/>
        </w:rPr>
        <w:t>EGISTRUOTOJO PAVADINIMAS IR ADRESAS</w:t>
      </w:r>
    </w:p>
    <w:p w14:paraId="567E9A41" w14:textId="77777777" w:rsidR="00304CB1" w:rsidRPr="00A30325" w:rsidRDefault="00304CB1" w:rsidP="00304CB1">
      <w:pPr>
        <w:spacing w:after="0" w:line="240" w:lineRule="auto"/>
        <w:rPr>
          <w:rFonts w:ascii="Times New Roman" w:hAnsi="Times New Roman"/>
          <w:lang w:val="lt-LT"/>
        </w:rPr>
      </w:pPr>
    </w:p>
    <w:p w14:paraId="110FBE2B" w14:textId="77777777" w:rsidR="00615638" w:rsidRPr="00A30325" w:rsidRDefault="00615638" w:rsidP="00615638">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Pr>
          <w:rFonts w:ascii="Times New Roman" w:hAnsi="Times New Roman"/>
          <w:lang w:val="lt-LT"/>
        </w:rPr>
        <w:t>gis</w:t>
      </w:r>
      <w:r w:rsidRPr="00A30325">
        <w:rPr>
          <w:rFonts w:ascii="Times New Roman" w:hAnsi="Times New Roman"/>
          <w:lang w:val="lt-LT"/>
        </w:rPr>
        <w:t xml:space="preserve"> P</w:t>
      </w:r>
      <w:r>
        <w:rPr>
          <w:rFonts w:ascii="Times New Roman" w:hAnsi="Times New Roman"/>
          <w:lang w:val="lt-LT"/>
        </w:rPr>
        <w:t>harmaceuticals</w:t>
      </w:r>
      <w:r w:rsidRPr="00A30325">
        <w:rPr>
          <w:rFonts w:ascii="Times New Roman" w:hAnsi="Times New Roman"/>
          <w:lang w:val="lt-LT"/>
        </w:rPr>
        <w:t xml:space="preserve"> PLC</w:t>
      </w:r>
    </w:p>
    <w:p w14:paraId="15F26081" w14:textId="330675F8"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1106 Budapest, Keresztúri út 30-38</w:t>
      </w:r>
    </w:p>
    <w:p w14:paraId="0E6CE066"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Vengrija</w:t>
      </w:r>
    </w:p>
    <w:p w14:paraId="01E970FD" w14:textId="77777777" w:rsidR="00304CB1" w:rsidRPr="00A30325" w:rsidRDefault="00304CB1" w:rsidP="00304CB1">
      <w:pPr>
        <w:spacing w:after="0" w:line="240" w:lineRule="auto"/>
        <w:rPr>
          <w:rFonts w:ascii="Times New Roman" w:hAnsi="Times New Roman"/>
          <w:lang w:val="lt-LT"/>
        </w:rPr>
      </w:pPr>
    </w:p>
    <w:p w14:paraId="73A05BC5" w14:textId="77777777" w:rsidR="00304CB1" w:rsidRPr="00A30325" w:rsidRDefault="00304CB1" w:rsidP="00304CB1">
      <w:pPr>
        <w:spacing w:after="0" w:line="240" w:lineRule="auto"/>
        <w:rPr>
          <w:rFonts w:ascii="Times New Roman" w:hAnsi="Times New Roman"/>
          <w:lang w:val="lt-LT"/>
        </w:rPr>
      </w:pPr>
    </w:p>
    <w:p w14:paraId="69ED87CE"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12.</w:t>
      </w:r>
      <w:r w:rsidRPr="00A30325">
        <w:rPr>
          <w:rFonts w:ascii="Times New Roman" w:hAnsi="Times New Roman"/>
          <w:b/>
          <w:bCs/>
          <w:lang w:val="lt-LT"/>
        </w:rPr>
        <w:tab/>
      </w:r>
      <w:r w:rsidRPr="00FE3CC3">
        <w:rPr>
          <w:rFonts w:ascii="Times New Roman" w:hAnsi="Times New Roman"/>
          <w:b/>
          <w:noProof/>
          <w:szCs w:val="24"/>
          <w:lang w:val="lt-LT"/>
        </w:rPr>
        <w:t>REGISTRACIJOS PAŽYMĖJIMO NUMERIS (-IAI)</w:t>
      </w:r>
    </w:p>
    <w:p w14:paraId="587FE8B0" w14:textId="77777777" w:rsidR="00304CB1" w:rsidRPr="00A30325" w:rsidRDefault="00304CB1" w:rsidP="00304CB1">
      <w:pPr>
        <w:spacing w:after="0" w:line="240" w:lineRule="auto"/>
        <w:rPr>
          <w:rFonts w:ascii="Times New Roman" w:hAnsi="Times New Roman"/>
          <w:lang w:val="lt-LT"/>
        </w:rPr>
      </w:pPr>
    </w:p>
    <w:p w14:paraId="3E0E95A2"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80/12,5 mg </w:t>
      </w:r>
    </w:p>
    <w:p w14:paraId="508F3EB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LT/1/09/1487/008</w:t>
      </w:r>
    </w:p>
    <w:p w14:paraId="2264FA2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LT/1/09/1487/009 </w:t>
      </w:r>
    </w:p>
    <w:p w14:paraId="16DD423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LT/1/09/1487/010 </w:t>
      </w:r>
    </w:p>
    <w:p w14:paraId="414243F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LT/1/09/1487/011 </w:t>
      </w:r>
    </w:p>
    <w:p w14:paraId="2635807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LT/1/09/1487/012 </w:t>
      </w:r>
    </w:p>
    <w:p w14:paraId="6D8D4D9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LT/1/09/1487/013 </w:t>
      </w:r>
    </w:p>
    <w:p w14:paraId="60E73C5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LT/1/09/1487/014 </w:t>
      </w:r>
    </w:p>
    <w:p w14:paraId="22032B14" w14:textId="77777777" w:rsidR="00304CB1" w:rsidRPr="00A30325" w:rsidRDefault="00304CB1" w:rsidP="00304CB1">
      <w:pPr>
        <w:widowControl w:val="0"/>
        <w:spacing w:after="0" w:line="240" w:lineRule="auto"/>
        <w:rPr>
          <w:rFonts w:ascii="Times New Roman" w:hAnsi="Times New Roman"/>
          <w:lang w:val="lt-LT"/>
        </w:rPr>
      </w:pPr>
    </w:p>
    <w:p w14:paraId="6E9864B2"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160/12,5 mg </w:t>
      </w:r>
    </w:p>
    <w:p w14:paraId="675BF6F9"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LT/1/09/1487/022</w:t>
      </w:r>
    </w:p>
    <w:p w14:paraId="4E1EA777"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LT/1/09/1487/023 </w:t>
      </w:r>
    </w:p>
    <w:p w14:paraId="090B677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LT/1/09/1487/024 </w:t>
      </w:r>
    </w:p>
    <w:p w14:paraId="158DBF11"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LT/1/09/1487/025 </w:t>
      </w:r>
    </w:p>
    <w:p w14:paraId="79E7996F"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LT/1/09/1487/026 </w:t>
      </w:r>
    </w:p>
    <w:p w14:paraId="44F6223F"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LT/1/09/1487/027 </w:t>
      </w:r>
    </w:p>
    <w:p w14:paraId="318CAC85"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LT/1/09/1487/028 </w:t>
      </w:r>
    </w:p>
    <w:p w14:paraId="7CC337CA" w14:textId="77777777" w:rsidR="00304CB1" w:rsidRPr="00A30325" w:rsidRDefault="00304CB1" w:rsidP="00304CB1">
      <w:pPr>
        <w:widowControl w:val="0"/>
        <w:spacing w:after="0" w:line="240" w:lineRule="auto"/>
        <w:rPr>
          <w:rFonts w:ascii="Times New Roman" w:hAnsi="Times New Roman"/>
          <w:lang w:val="lt-LT"/>
        </w:rPr>
      </w:pPr>
    </w:p>
    <w:p w14:paraId="6840398A"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 xml:space="preserve">Tensart HCT 160/25 mg </w:t>
      </w:r>
    </w:p>
    <w:p w14:paraId="02EC586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N7 - LT/1/09/1487/036</w:t>
      </w:r>
    </w:p>
    <w:p w14:paraId="4007FECC"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N14 - LT/1/09/1487/037 </w:t>
      </w:r>
    </w:p>
    <w:p w14:paraId="0DC6A55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N28 - LT/1/09/1487/038 </w:t>
      </w:r>
    </w:p>
    <w:p w14:paraId="18C2B5A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N30 - LT/1/09/1487/039 </w:t>
      </w:r>
    </w:p>
    <w:p w14:paraId="00C0A65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N56 - LT/1/09/1487/040 </w:t>
      </w:r>
    </w:p>
    <w:p w14:paraId="79B9E7B6"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N98 - LT/1/09/1487/041 </w:t>
      </w:r>
    </w:p>
    <w:p w14:paraId="6BFB3357"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N280 - LT/1/09/1487/042 </w:t>
      </w:r>
    </w:p>
    <w:p w14:paraId="1EED9083" w14:textId="77777777" w:rsidR="00304CB1" w:rsidRPr="00A30325" w:rsidRDefault="00304CB1" w:rsidP="00304CB1">
      <w:pPr>
        <w:widowControl w:val="0"/>
        <w:spacing w:after="0" w:line="240" w:lineRule="auto"/>
        <w:rPr>
          <w:rFonts w:ascii="Times New Roman" w:hAnsi="Times New Roman"/>
          <w:lang w:val="lt-LT"/>
        </w:rPr>
      </w:pPr>
    </w:p>
    <w:p w14:paraId="1ACDA777" w14:textId="77777777" w:rsidR="00304CB1" w:rsidRPr="00A30325" w:rsidRDefault="00304CB1" w:rsidP="00304CB1">
      <w:pPr>
        <w:tabs>
          <w:tab w:val="left" w:pos="567"/>
        </w:tabs>
        <w:spacing w:after="0" w:line="240" w:lineRule="auto"/>
        <w:rPr>
          <w:rFonts w:ascii="Times New Roman" w:hAnsi="Times New Roman"/>
          <w:lang w:val="lt-LT"/>
        </w:rPr>
      </w:pPr>
    </w:p>
    <w:p w14:paraId="5E9E4AB5"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13.</w:t>
      </w:r>
      <w:r w:rsidRPr="00A30325">
        <w:rPr>
          <w:rFonts w:ascii="Times New Roman" w:hAnsi="Times New Roman"/>
          <w:b/>
          <w:bCs/>
          <w:lang w:val="lt-LT"/>
        </w:rPr>
        <w:tab/>
        <w:t>SERIJOS NUMERIS</w:t>
      </w:r>
    </w:p>
    <w:p w14:paraId="79A4F0B8" w14:textId="77777777" w:rsidR="00304CB1" w:rsidRPr="00A30325" w:rsidRDefault="00304CB1" w:rsidP="00304CB1">
      <w:pPr>
        <w:spacing w:after="0" w:line="240" w:lineRule="auto"/>
        <w:rPr>
          <w:rFonts w:ascii="Times New Roman" w:hAnsi="Times New Roman"/>
          <w:lang w:val="lt-LT"/>
        </w:rPr>
      </w:pPr>
    </w:p>
    <w:p w14:paraId="47B3C36C" w14:textId="4BA74EBD" w:rsidR="00304CB1" w:rsidRPr="00A30325" w:rsidRDefault="000E7A61" w:rsidP="00304CB1">
      <w:pPr>
        <w:spacing w:after="0" w:line="240" w:lineRule="auto"/>
        <w:rPr>
          <w:rFonts w:ascii="Times New Roman" w:hAnsi="Times New Roman"/>
          <w:lang w:val="lt-LT"/>
        </w:rPr>
      </w:pPr>
      <w:r>
        <w:rPr>
          <w:rFonts w:ascii="Times New Roman" w:hAnsi="Times New Roman"/>
          <w:lang w:val="lt-LT"/>
        </w:rPr>
        <w:t>Lot</w:t>
      </w:r>
      <w:r w:rsidR="00304CB1" w:rsidRPr="00A30325">
        <w:rPr>
          <w:rFonts w:ascii="Times New Roman" w:hAnsi="Times New Roman"/>
          <w:lang w:val="lt-LT"/>
        </w:rPr>
        <w:t>:</w:t>
      </w:r>
    </w:p>
    <w:p w14:paraId="565CD462" w14:textId="77777777" w:rsidR="00304CB1" w:rsidRPr="00A30325" w:rsidRDefault="00304CB1" w:rsidP="00304CB1">
      <w:pPr>
        <w:spacing w:after="0" w:line="240" w:lineRule="auto"/>
        <w:rPr>
          <w:rFonts w:ascii="Times New Roman" w:hAnsi="Times New Roman"/>
          <w:lang w:val="lt-LT"/>
        </w:rPr>
      </w:pPr>
    </w:p>
    <w:p w14:paraId="424C9EC0" w14:textId="77777777" w:rsidR="00304CB1" w:rsidRPr="00A30325" w:rsidRDefault="00304CB1" w:rsidP="00304CB1">
      <w:pPr>
        <w:spacing w:after="0" w:line="240" w:lineRule="auto"/>
        <w:rPr>
          <w:rFonts w:ascii="Times New Roman" w:hAnsi="Times New Roman"/>
          <w:lang w:val="lt-LT"/>
        </w:rPr>
      </w:pPr>
    </w:p>
    <w:p w14:paraId="1072FBDA"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14.</w:t>
      </w:r>
      <w:r w:rsidRPr="00A30325">
        <w:rPr>
          <w:rFonts w:ascii="Times New Roman" w:hAnsi="Times New Roman"/>
          <w:b/>
          <w:bCs/>
          <w:lang w:val="lt-LT"/>
        </w:rPr>
        <w:tab/>
        <w:t>PARDAVIMO (IŠDAVIMO) TVARKA</w:t>
      </w:r>
    </w:p>
    <w:p w14:paraId="26349457" w14:textId="77777777" w:rsidR="00304CB1" w:rsidRPr="00A30325" w:rsidRDefault="00304CB1" w:rsidP="00304CB1">
      <w:pPr>
        <w:spacing w:after="0" w:line="240" w:lineRule="auto"/>
        <w:rPr>
          <w:rFonts w:ascii="Times New Roman" w:hAnsi="Times New Roman"/>
          <w:lang w:val="lt-LT"/>
        </w:rPr>
      </w:pPr>
    </w:p>
    <w:p w14:paraId="4A2BA5A5" w14:textId="5F452283"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Receptinis vaistas</w:t>
      </w:r>
    </w:p>
    <w:p w14:paraId="077E9532" w14:textId="77777777" w:rsidR="00304CB1" w:rsidRPr="00A30325" w:rsidRDefault="00304CB1" w:rsidP="00304CB1">
      <w:pPr>
        <w:spacing w:after="0" w:line="240" w:lineRule="auto"/>
        <w:rPr>
          <w:rFonts w:ascii="Times New Roman" w:hAnsi="Times New Roman"/>
          <w:lang w:val="lt-LT"/>
        </w:rPr>
      </w:pPr>
    </w:p>
    <w:p w14:paraId="1E2E4202" w14:textId="77777777" w:rsidR="00304CB1" w:rsidRPr="00A30325" w:rsidRDefault="00304CB1" w:rsidP="00304CB1">
      <w:pPr>
        <w:spacing w:after="0" w:line="240" w:lineRule="auto"/>
        <w:rPr>
          <w:rFonts w:ascii="Times New Roman" w:hAnsi="Times New Roman"/>
          <w:lang w:val="lt-LT"/>
        </w:rPr>
      </w:pPr>
    </w:p>
    <w:p w14:paraId="6FA70BF5"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15.</w:t>
      </w:r>
      <w:r w:rsidRPr="00A30325">
        <w:rPr>
          <w:rFonts w:ascii="Times New Roman" w:hAnsi="Times New Roman"/>
          <w:b/>
          <w:bCs/>
          <w:lang w:val="lt-LT"/>
        </w:rPr>
        <w:tab/>
        <w:t>VARTOJIMO INSTRUKCIJA</w:t>
      </w:r>
    </w:p>
    <w:p w14:paraId="7682AFE9" w14:textId="77777777" w:rsidR="00304CB1" w:rsidRPr="00A30325" w:rsidRDefault="00304CB1" w:rsidP="00304CB1">
      <w:pPr>
        <w:spacing w:after="0" w:line="240" w:lineRule="auto"/>
        <w:rPr>
          <w:rFonts w:ascii="Times New Roman" w:hAnsi="Times New Roman"/>
          <w:lang w:val="lt-LT"/>
        </w:rPr>
      </w:pPr>
    </w:p>
    <w:p w14:paraId="0EA36BDE" w14:textId="77777777" w:rsidR="00304CB1" w:rsidRPr="00A30325" w:rsidRDefault="00304CB1" w:rsidP="00304CB1">
      <w:pPr>
        <w:tabs>
          <w:tab w:val="left" w:pos="567"/>
        </w:tabs>
        <w:spacing w:after="0" w:line="240" w:lineRule="auto"/>
        <w:rPr>
          <w:rFonts w:ascii="Times New Roman" w:hAnsi="Times New Roman"/>
          <w:i/>
          <w:iCs/>
          <w:lang w:val="lt-LT"/>
        </w:rPr>
      </w:pPr>
    </w:p>
    <w:p w14:paraId="2E6DDE9E"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16.</w:t>
      </w:r>
      <w:r w:rsidRPr="00A30325">
        <w:rPr>
          <w:rFonts w:ascii="Times New Roman" w:hAnsi="Times New Roman"/>
          <w:b/>
          <w:bCs/>
          <w:lang w:val="lt-LT"/>
        </w:rPr>
        <w:tab/>
        <w:t>INFORMACIJA BRAILIO RAŠTU</w:t>
      </w:r>
    </w:p>
    <w:p w14:paraId="48022B5D" w14:textId="77777777" w:rsidR="00304CB1" w:rsidRPr="00A30325" w:rsidRDefault="00304CB1" w:rsidP="00304CB1">
      <w:pPr>
        <w:spacing w:after="0" w:line="240" w:lineRule="auto"/>
        <w:rPr>
          <w:rFonts w:ascii="Times New Roman" w:hAnsi="Times New Roman"/>
          <w:lang w:val="lt-LT"/>
        </w:rPr>
      </w:pPr>
    </w:p>
    <w:p w14:paraId="16467211"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 xml:space="preserve">Tensart HCT 80/12,5 mg </w:t>
      </w:r>
    </w:p>
    <w:p w14:paraId="2792C381"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 xml:space="preserve">Tensart HCT 160/12,5 mg </w:t>
      </w:r>
    </w:p>
    <w:p w14:paraId="4462F0B9"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w:t>
      </w:r>
    </w:p>
    <w:p w14:paraId="22B9C047"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br w:type="page"/>
      </w:r>
    </w:p>
    <w:p w14:paraId="4B1219D1"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lastRenderedPageBreak/>
        <w:t xml:space="preserve">MINIMALI </w:t>
      </w:r>
      <w:r w:rsidRPr="00A30325">
        <w:rPr>
          <w:rFonts w:ascii="Times New Roman" w:hAnsi="Times New Roman"/>
          <w:b/>
          <w:bCs/>
          <w:caps/>
          <w:lang w:val="lt-LT"/>
        </w:rPr>
        <w:t xml:space="preserve">informacija ant </w:t>
      </w:r>
      <w:r w:rsidRPr="00A30325">
        <w:rPr>
          <w:rFonts w:ascii="Times New Roman" w:hAnsi="Times New Roman"/>
          <w:b/>
          <w:bCs/>
          <w:lang w:val="lt-LT"/>
        </w:rPr>
        <w:t>LIZDINIŲ PLOKŠTELIŲ ARBA DVISLUOKSNIŲ JUOSTELIŲ</w:t>
      </w:r>
    </w:p>
    <w:p w14:paraId="10753F58"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p>
    <w:p w14:paraId="7D0BD354"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LIZDINĖ PLOKŠTELĖ</w:t>
      </w:r>
    </w:p>
    <w:p w14:paraId="49B73ED7" w14:textId="77777777" w:rsidR="00304CB1" w:rsidRPr="00A30325" w:rsidRDefault="00304CB1" w:rsidP="00304CB1">
      <w:pPr>
        <w:spacing w:after="0" w:line="240" w:lineRule="auto"/>
        <w:rPr>
          <w:rFonts w:ascii="Times New Roman" w:hAnsi="Times New Roman"/>
          <w:lang w:val="lt-LT"/>
        </w:rPr>
      </w:pPr>
    </w:p>
    <w:p w14:paraId="15F2ABBA" w14:textId="77777777" w:rsidR="00304CB1" w:rsidRPr="00A30325" w:rsidRDefault="00304CB1" w:rsidP="00304CB1">
      <w:pPr>
        <w:spacing w:after="0" w:line="240" w:lineRule="auto"/>
        <w:rPr>
          <w:rFonts w:ascii="Times New Roman" w:hAnsi="Times New Roman"/>
          <w:lang w:val="lt-LT"/>
        </w:rPr>
      </w:pPr>
    </w:p>
    <w:p w14:paraId="19B2CE72"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1.</w:t>
      </w:r>
      <w:r w:rsidRPr="00A30325">
        <w:rPr>
          <w:rFonts w:ascii="Times New Roman" w:hAnsi="Times New Roman"/>
          <w:b/>
          <w:bCs/>
          <w:lang w:val="lt-LT"/>
        </w:rPr>
        <w:tab/>
        <w:t>VAISTINIO PREPARATO PAVADINIMAS</w:t>
      </w:r>
    </w:p>
    <w:p w14:paraId="7BA6B703" w14:textId="77777777" w:rsidR="00304CB1" w:rsidRPr="00A30325" w:rsidRDefault="00304CB1" w:rsidP="00304CB1">
      <w:pPr>
        <w:spacing w:after="0" w:line="240" w:lineRule="auto"/>
        <w:rPr>
          <w:rFonts w:ascii="Times New Roman" w:hAnsi="Times New Roman"/>
          <w:lang w:val="lt-LT"/>
        </w:rPr>
      </w:pPr>
    </w:p>
    <w:p w14:paraId="45C7F8DB"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Tensart HCT 80/12,5 mg plėvele dengtos tabletės</w:t>
      </w:r>
    </w:p>
    <w:p w14:paraId="23A2D2AF" w14:textId="77777777" w:rsidR="00304CB1" w:rsidRPr="004618CB" w:rsidRDefault="00304CB1" w:rsidP="00304CB1">
      <w:pPr>
        <w:autoSpaceDE w:val="0"/>
        <w:autoSpaceDN w:val="0"/>
        <w:adjustRightInd w:val="0"/>
        <w:spacing w:after="0" w:line="240" w:lineRule="auto"/>
        <w:rPr>
          <w:rFonts w:ascii="Times New Roman" w:hAnsi="Times New Roman"/>
          <w:color w:val="000000"/>
          <w:highlight w:val="lightGray"/>
          <w:lang w:val="lt-LT"/>
        </w:rPr>
      </w:pPr>
      <w:r w:rsidRPr="004618CB">
        <w:rPr>
          <w:rFonts w:ascii="Times New Roman" w:hAnsi="Times New Roman"/>
          <w:color w:val="000000"/>
          <w:highlight w:val="lightGray"/>
          <w:lang w:val="lt-LT"/>
        </w:rPr>
        <w:t>Tensart HCT 160/12,5 mg plėvele dengtos tabletės</w:t>
      </w:r>
    </w:p>
    <w:p w14:paraId="38795758" w14:textId="77777777" w:rsidR="00304CB1" w:rsidRPr="00A30325" w:rsidRDefault="00304CB1" w:rsidP="00304CB1">
      <w:pPr>
        <w:autoSpaceDE w:val="0"/>
        <w:autoSpaceDN w:val="0"/>
        <w:adjustRightInd w:val="0"/>
        <w:spacing w:after="0" w:line="240" w:lineRule="auto"/>
        <w:rPr>
          <w:rFonts w:ascii="Times New Roman" w:hAnsi="Times New Roman"/>
          <w:color w:val="000000"/>
          <w:lang w:val="lt-LT"/>
        </w:rPr>
      </w:pPr>
      <w:r w:rsidRPr="004618CB">
        <w:rPr>
          <w:rFonts w:ascii="Times New Roman" w:hAnsi="Times New Roman"/>
          <w:color w:val="000000"/>
          <w:highlight w:val="lightGray"/>
          <w:lang w:val="lt-LT"/>
        </w:rPr>
        <w:t>Tensart HCT 160/25 mg plėvele dengtos tabletės</w:t>
      </w:r>
    </w:p>
    <w:p w14:paraId="2218A7A8"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Valsartanas / Hidrochlorotiazidas</w:t>
      </w:r>
    </w:p>
    <w:p w14:paraId="26E4A5F5" w14:textId="77777777" w:rsidR="00304CB1" w:rsidRPr="00A30325" w:rsidRDefault="00304CB1" w:rsidP="00304CB1">
      <w:pPr>
        <w:spacing w:after="0" w:line="240" w:lineRule="auto"/>
        <w:rPr>
          <w:rFonts w:ascii="Times New Roman" w:hAnsi="Times New Roman"/>
          <w:lang w:val="lt-LT"/>
        </w:rPr>
      </w:pPr>
    </w:p>
    <w:p w14:paraId="2CBF7E3F" w14:textId="77777777" w:rsidR="00304CB1" w:rsidRPr="00A30325" w:rsidRDefault="00304CB1" w:rsidP="00304CB1">
      <w:pPr>
        <w:spacing w:after="0" w:line="240" w:lineRule="auto"/>
        <w:rPr>
          <w:rFonts w:ascii="Times New Roman" w:hAnsi="Times New Roman"/>
          <w:lang w:val="lt-LT"/>
        </w:rPr>
      </w:pPr>
    </w:p>
    <w:p w14:paraId="495B1359"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2.</w:t>
      </w:r>
      <w:r w:rsidRPr="00A30325">
        <w:rPr>
          <w:rFonts w:ascii="Times New Roman" w:hAnsi="Times New Roman"/>
          <w:b/>
          <w:bCs/>
          <w:lang w:val="lt-LT"/>
        </w:rPr>
        <w:tab/>
      </w:r>
      <w:r w:rsidRPr="00FE3CC3">
        <w:rPr>
          <w:rFonts w:ascii="Times New Roman" w:hAnsi="Times New Roman"/>
          <w:b/>
          <w:caps/>
          <w:noProof/>
          <w:szCs w:val="24"/>
          <w:lang w:val="lt-LT"/>
        </w:rPr>
        <w:t>REGISTRUOTOJO pavadinimas</w:t>
      </w:r>
    </w:p>
    <w:p w14:paraId="46021CB7" w14:textId="77777777" w:rsidR="00304CB1" w:rsidRPr="00A30325" w:rsidRDefault="00304CB1" w:rsidP="00304CB1">
      <w:pPr>
        <w:spacing w:after="0" w:line="240" w:lineRule="auto"/>
        <w:rPr>
          <w:rFonts w:ascii="Times New Roman" w:hAnsi="Times New Roman"/>
          <w:lang w:val="lt-LT"/>
        </w:rPr>
      </w:pPr>
    </w:p>
    <w:p w14:paraId="5A147B16" w14:textId="19E86CCF" w:rsidR="00304CB1" w:rsidRPr="00A30325" w:rsidRDefault="00304CB1" w:rsidP="00304CB1">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sidR="00615638">
        <w:rPr>
          <w:rFonts w:ascii="Times New Roman" w:hAnsi="Times New Roman"/>
          <w:lang w:val="lt-LT"/>
        </w:rPr>
        <w:t>gis</w:t>
      </w:r>
    </w:p>
    <w:p w14:paraId="5EC2D654" w14:textId="77777777" w:rsidR="00304CB1" w:rsidRPr="00A30325" w:rsidRDefault="00304CB1" w:rsidP="00304CB1">
      <w:pPr>
        <w:spacing w:after="0" w:line="240" w:lineRule="auto"/>
        <w:rPr>
          <w:rFonts w:ascii="Times New Roman" w:hAnsi="Times New Roman"/>
          <w:lang w:val="lt-LT"/>
        </w:rPr>
      </w:pPr>
    </w:p>
    <w:p w14:paraId="73A53E76" w14:textId="77777777" w:rsidR="00304CB1" w:rsidRPr="00A30325" w:rsidRDefault="00304CB1" w:rsidP="00304CB1">
      <w:pPr>
        <w:spacing w:after="0" w:line="240" w:lineRule="auto"/>
        <w:rPr>
          <w:rFonts w:ascii="Times New Roman" w:hAnsi="Times New Roman"/>
          <w:lang w:val="lt-LT"/>
        </w:rPr>
      </w:pPr>
    </w:p>
    <w:p w14:paraId="255A2EED"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3.</w:t>
      </w:r>
      <w:r w:rsidRPr="00A30325">
        <w:rPr>
          <w:rFonts w:ascii="Times New Roman" w:hAnsi="Times New Roman"/>
          <w:b/>
          <w:bCs/>
          <w:lang w:val="lt-LT"/>
        </w:rPr>
        <w:tab/>
        <w:t>TINKAMUMO LAIKAS</w:t>
      </w:r>
    </w:p>
    <w:p w14:paraId="0FC70FE5" w14:textId="77777777" w:rsidR="00304CB1" w:rsidRPr="00A30325" w:rsidRDefault="00304CB1" w:rsidP="00304CB1">
      <w:pPr>
        <w:spacing w:after="0" w:line="240" w:lineRule="auto"/>
        <w:rPr>
          <w:rFonts w:ascii="Times New Roman" w:hAnsi="Times New Roman"/>
          <w:lang w:val="lt-LT"/>
        </w:rPr>
      </w:pPr>
    </w:p>
    <w:p w14:paraId="62B976D7" w14:textId="6C848E8F" w:rsidR="00304CB1" w:rsidRPr="00A30325" w:rsidRDefault="000E7A61" w:rsidP="00304CB1">
      <w:pPr>
        <w:spacing w:after="0" w:line="240" w:lineRule="auto"/>
        <w:rPr>
          <w:rFonts w:ascii="Times New Roman" w:hAnsi="Times New Roman"/>
          <w:lang w:val="lt-LT"/>
        </w:rPr>
      </w:pPr>
      <w:r>
        <w:rPr>
          <w:rFonts w:ascii="Times New Roman" w:hAnsi="Times New Roman"/>
          <w:lang w:val="lt-LT"/>
        </w:rPr>
        <w:t>EXP</w:t>
      </w:r>
      <w:r w:rsidR="00304CB1" w:rsidRPr="00A30325">
        <w:rPr>
          <w:rFonts w:ascii="Times New Roman" w:hAnsi="Times New Roman"/>
          <w:lang w:val="lt-LT"/>
        </w:rPr>
        <w:t>: mm/MMMM</w:t>
      </w:r>
    </w:p>
    <w:p w14:paraId="00110E38" w14:textId="77777777" w:rsidR="00304CB1" w:rsidRPr="00A30325" w:rsidRDefault="00304CB1" w:rsidP="00304CB1">
      <w:pPr>
        <w:spacing w:after="0" w:line="240" w:lineRule="auto"/>
        <w:rPr>
          <w:rFonts w:ascii="Times New Roman" w:hAnsi="Times New Roman"/>
          <w:lang w:val="lt-LT"/>
        </w:rPr>
      </w:pPr>
    </w:p>
    <w:p w14:paraId="295B3457" w14:textId="77777777" w:rsidR="00304CB1" w:rsidRPr="00A30325" w:rsidRDefault="00304CB1" w:rsidP="00304CB1">
      <w:pPr>
        <w:spacing w:after="0" w:line="240" w:lineRule="auto"/>
        <w:rPr>
          <w:rFonts w:ascii="Times New Roman" w:hAnsi="Times New Roman"/>
          <w:lang w:val="lt-LT"/>
        </w:rPr>
      </w:pPr>
    </w:p>
    <w:p w14:paraId="2AF3B7B6"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4.</w:t>
      </w:r>
      <w:r w:rsidRPr="00A30325">
        <w:rPr>
          <w:rFonts w:ascii="Times New Roman" w:hAnsi="Times New Roman"/>
          <w:b/>
          <w:bCs/>
          <w:lang w:val="lt-LT"/>
        </w:rPr>
        <w:tab/>
        <w:t>SERIJOS NUMERIS</w:t>
      </w:r>
    </w:p>
    <w:p w14:paraId="62DB9AE1" w14:textId="77777777" w:rsidR="00304CB1" w:rsidRPr="00A30325" w:rsidRDefault="00304CB1" w:rsidP="00304CB1">
      <w:pPr>
        <w:spacing w:after="0" w:line="240" w:lineRule="auto"/>
        <w:rPr>
          <w:rFonts w:ascii="Times New Roman" w:hAnsi="Times New Roman"/>
          <w:lang w:val="lt-LT"/>
        </w:rPr>
      </w:pPr>
    </w:p>
    <w:p w14:paraId="1DD19ACF" w14:textId="77777777" w:rsidR="00304CB1" w:rsidRPr="00A30325" w:rsidRDefault="000E7A61" w:rsidP="00304CB1">
      <w:pPr>
        <w:spacing w:after="0" w:line="240" w:lineRule="auto"/>
        <w:rPr>
          <w:rFonts w:ascii="Times New Roman" w:hAnsi="Times New Roman"/>
          <w:lang w:val="lt-LT"/>
        </w:rPr>
      </w:pPr>
      <w:r>
        <w:rPr>
          <w:rFonts w:ascii="Times New Roman" w:hAnsi="Times New Roman"/>
          <w:lang w:val="lt-LT"/>
        </w:rPr>
        <w:t>Lot</w:t>
      </w:r>
    </w:p>
    <w:p w14:paraId="0D2CAE5A" w14:textId="77777777" w:rsidR="00304CB1" w:rsidRPr="00A30325" w:rsidRDefault="00304CB1" w:rsidP="00304CB1">
      <w:pPr>
        <w:spacing w:after="0" w:line="240" w:lineRule="auto"/>
        <w:rPr>
          <w:rFonts w:ascii="Times New Roman" w:hAnsi="Times New Roman"/>
          <w:lang w:val="lt-LT"/>
        </w:rPr>
      </w:pPr>
    </w:p>
    <w:p w14:paraId="06295A30" w14:textId="77777777" w:rsidR="00304CB1" w:rsidRPr="00A30325" w:rsidRDefault="00304CB1" w:rsidP="00304CB1">
      <w:pPr>
        <w:spacing w:after="0" w:line="240" w:lineRule="auto"/>
        <w:rPr>
          <w:rFonts w:ascii="Times New Roman" w:hAnsi="Times New Roman"/>
          <w:lang w:val="lt-LT"/>
        </w:rPr>
      </w:pPr>
    </w:p>
    <w:p w14:paraId="7B758C58" w14:textId="77777777" w:rsidR="00304CB1" w:rsidRPr="00A30325" w:rsidRDefault="00304CB1" w:rsidP="00304C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A30325">
        <w:rPr>
          <w:rFonts w:ascii="Times New Roman" w:hAnsi="Times New Roman"/>
          <w:b/>
          <w:bCs/>
          <w:lang w:val="lt-LT"/>
        </w:rPr>
        <w:t>5.</w:t>
      </w:r>
      <w:r w:rsidRPr="00A30325">
        <w:rPr>
          <w:rFonts w:ascii="Times New Roman" w:hAnsi="Times New Roman"/>
          <w:b/>
          <w:bCs/>
          <w:lang w:val="lt-LT"/>
        </w:rPr>
        <w:tab/>
        <w:t>KITA</w:t>
      </w:r>
    </w:p>
    <w:p w14:paraId="679612EA" w14:textId="77777777" w:rsidR="00304CB1" w:rsidRPr="00A30325" w:rsidRDefault="00304CB1" w:rsidP="00304CB1">
      <w:pPr>
        <w:spacing w:after="0" w:line="240" w:lineRule="auto"/>
        <w:rPr>
          <w:rFonts w:ascii="Times New Roman" w:hAnsi="Times New Roman"/>
          <w:lang w:val="lt-LT"/>
        </w:rPr>
      </w:pPr>
    </w:p>
    <w:p w14:paraId="03607A1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r w:rsidRPr="00A30325">
        <w:rPr>
          <w:rFonts w:ascii="Times New Roman" w:hAnsi="Times New Roman"/>
          <w:lang w:val="lt-LT"/>
        </w:rPr>
        <w:br w:type="page"/>
      </w:r>
    </w:p>
    <w:p w14:paraId="2738B174"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4FC749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2411FA0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0B1E6B0"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23EBC95A"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27984C40"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8B202D4"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00232EC0"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0C523E9"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05FF8947"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37420C4F"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BDF1048"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37809557"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5AEDF5C2"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75F9F46E"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112321D1"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0BD4FA2A"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048DC952"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E70FAC5"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5F51494E"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4C762B33"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6C6412A6" w14:textId="77777777" w:rsidR="00304CB1" w:rsidRPr="00A30325" w:rsidRDefault="00304CB1" w:rsidP="00304CB1">
      <w:pPr>
        <w:widowControl w:val="0"/>
        <w:tabs>
          <w:tab w:val="left" w:pos="567"/>
        </w:tabs>
        <w:spacing w:after="0" w:line="240" w:lineRule="auto"/>
        <w:jc w:val="center"/>
        <w:rPr>
          <w:rFonts w:ascii="Times New Roman" w:hAnsi="Times New Roman"/>
          <w:lang w:val="lt-LT"/>
        </w:rPr>
      </w:pPr>
    </w:p>
    <w:p w14:paraId="562C6350" w14:textId="77777777" w:rsidR="00304CB1" w:rsidRPr="00A30325" w:rsidRDefault="00304CB1" w:rsidP="00304CB1">
      <w:pPr>
        <w:spacing w:after="0" w:line="240" w:lineRule="auto"/>
        <w:jc w:val="center"/>
        <w:outlineLvl w:val="0"/>
        <w:rPr>
          <w:rFonts w:ascii="Times New Roman" w:hAnsi="Times New Roman"/>
          <w:b/>
          <w:bCs/>
          <w:lang w:val="lt-LT"/>
        </w:rPr>
      </w:pPr>
    </w:p>
    <w:p w14:paraId="7FEADB63" w14:textId="77777777" w:rsidR="00304CB1" w:rsidRPr="00A30325" w:rsidRDefault="00304CB1" w:rsidP="00304CB1">
      <w:pPr>
        <w:spacing w:after="0" w:line="240" w:lineRule="auto"/>
        <w:jc w:val="center"/>
        <w:outlineLvl w:val="0"/>
        <w:rPr>
          <w:rFonts w:ascii="Times New Roman" w:hAnsi="Times New Roman"/>
          <w:lang w:val="lt-LT"/>
        </w:rPr>
      </w:pPr>
      <w:r w:rsidRPr="00A30325">
        <w:rPr>
          <w:rFonts w:ascii="Times New Roman" w:hAnsi="Times New Roman"/>
          <w:b/>
          <w:bCs/>
          <w:lang w:val="lt-LT"/>
        </w:rPr>
        <w:t>B. PAKUOTĖS LAPELIS</w:t>
      </w:r>
    </w:p>
    <w:p w14:paraId="6FEF514F" w14:textId="77777777" w:rsidR="00304CB1" w:rsidRPr="00A30325" w:rsidRDefault="00304CB1" w:rsidP="00304CB1">
      <w:pPr>
        <w:spacing w:after="0" w:line="240" w:lineRule="auto"/>
        <w:jc w:val="center"/>
        <w:outlineLvl w:val="0"/>
        <w:rPr>
          <w:rFonts w:ascii="Times New Roman" w:hAnsi="Times New Roman"/>
          <w:b/>
          <w:bCs/>
          <w:lang w:val="lt-LT"/>
        </w:rPr>
      </w:pPr>
      <w:r w:rsidRPr="00A30325">
        <w:rPr>
          <w:rFonts w:ascii="Times New Roman" w:hAnsi="Times New Roman"/>
          <w:b/>
          <w:bCs/>
          <w:lang w:val="lt-LT"/>
        </w:rPr>
        <w:br w:type="page"/>
      </w:r>
      <w:r w:rsidRPr="00A30325">
        <w:rPr>
          <w:rFonts w:ascii="Times New Roman" w:hAnsi="Times New Roman"/>
          <w:b/>
          <w:bCs/>
          <w:lang w:val="lt-LT"/>
        </w:rPr>
        <w:lastRenderedPageBreak/>
        <w:t>Pakuotės lapelis: informacija vartotojui</w:t>
      </w:r>
    </w:p>
    <w:p w14:paraId="4B0F36B7" w14:textId="77777777" w:rsidR="00304CB1" w:rsidRPr="00A30325" w:rsidRDefault="00304CB1" w:rsidP="00304CB1">
      <w:pPr>
        <w:spacing w:after="0" w:line="240" w:lineRule="auto"/>
        <w:jc w:val="center"/>
        <w:outlineLvl w:val="0"/>
        <w:rPr>
          <w:rFonts w:ascii="Times New Roman" w:hAnsi="Times New Roman"/>
          <w:b/>
          <w:bCs/>
          <w:lang w:val="lt-LT"/>
        </w:rPr>
      </w:pPr>
    </w:p>
    <w:p w14:paraId="21B2DD6E" w14:textId="77777777" w:rsidR="00304CB1" w:rsidRPr="00A30325" w:rsidRDefault="00304CB1" w:rsidP="00304CB1">
      <w:pPr>
        <w:spacing w:after="0" w:line="240" w:lineRule="auto"/>
        <w:jc w:val="center"/>
        <w:outlineLvl w:val="0"/>
        <w:rPr>
          <w:rFonts w:ascii="Times New Roman" w:hAnsi="Times New Roman"/>
          <w:b/>
          <w:bCs/>
          <w:lang w:val="lt-LT"/>
        </w:rPr>
      </w:pPr>
      <w:r w:rsidRPr="00A30325">
        <w:rPr>
          <w:rFonts w:ascii="Times New Roman" w:hAnsi="Times New Roman"/>
          <w:b/>
          <w:bCs/>
          <w:lang w:val="lt-LT"/>
        </w:rPr>
        <w:t>Tensart HCT 80/12,5 mg plėvele dengtos tabletės</w:t>
      </w:r>
    </w:p>
    <w:p w14:paraId="65E57B5B" w14:textId="77777777" w:rsidR="00304CB1" w:rsidRPr="004618CB" w:rsidRDefault="00304CB1" w:rsidP="00304CB1">
      <w:pPr>
        <w:spacing w:after="0" w:line="240" w:lineRule="auto"/>
        <w:jc w:val="center"/>
        <w:outlineLvl w:val="0"/>
        <w:rPr>
          <w:rFonts w:ascii="Times New Roman" w:hAnsi="Times New Roman"/>
          <w:b/>
          <w:bCs/>
          <w:highlight w:val="lightGray"/>
          <w:lang w:val="lt-LT"/>
        </w:rPr>
      </w:pPr>
      <w:r w:rsidRPr="004618CB">
        <w:rPr>
          <w:rFonts w:ascii="Times New Roman" w:hAnsi="Times New Roman"/>
          <w:b/>
          <w:bCs/>
          <w:highlight w:val="lightGray"/>
          <w:lang w:val="lt-LT"/>
        </w:rPr>
        <w:t>Tensart HCT 160/12,5 mg plėvele dengtos tabletės</w:t>
      </w:r>
    </w:p>
    <w:p w14:paraId="2FBA4D51" w14:textId="77777777" w:rsidR="00304CB1" w:rsidRPr="00A30325" w:rsidRDefault="00304CB1" w:rsidP="00304CB1">
      <w:pPr>
        <w:spacing w:after="0" w:line="240" w:lineRule="auto"/>
        <w:jc w:val="center"/>
        <w:outlineLvl w:val="0"/>
        <w:rPr>
          <w:rFonts w:ascii="Times New Roman" w:hAnsi="Times New Roman"/>
          <w:b/>
          <w:bCs/>
          <w:lang w:val="lt-LT"/>
        </w:rPr>
      </w:pPr>
      <w:r w:rsidRPr="004618CB">
        <w:rPr>
          <w:rFonts w:ascii="Times New Roman" w:hAnsi="Times New Roman"/>
          <w:b/>
          <w:bCs/>
          <w:highlight w:val="lightGray"/>
          <w:lang w:val="lt-LT"/>
        </w:rPr>
        <w:t>Tensart HCT 160/25 mg plėvele dengtos tabletės</w:t>
      </w:r>
    </w:p>
    <w:p w14:paraId="1934EE8D" w14:textId="0BB80E9B" w:rsidR="00304CB1" w:rsidRPr="00A30325" w:rsidRDefault="00D27F60" w:rsidP="00304CB1">
      <w:pPr>
        <w:suppressAutoHyphens/>
        <w:spacing w:after="0" w:line="240" w:lineRule="auto"/>
        <w:ind w:left="567" w:hanging="567"/>
        <w:jc w:val="center"/>
        <w:rPr>
          <w:rFonts w:ascii="Times New Roman" w:hAnsi="Times New Roman"/>
          <w:lang w:val="lt-LT"/>
        </w:rPr>
      </w:pPr>
      <w:proofErr w:type="spellStart"/>
      <w:r>
        <w:rPr>
          <w:rFonts w:ascii="Times New Roman" w:hAnsi="Times New Roman"/>
          <w:lang w:val="lt-LT"/>
        </w:rPr>
        <w:t>v</w:t>
      </w:r>
      <w:r w:rsidR="00304CB1" w:rsidRPr="00A30325">
        <w:rPr>
          <w:rFonts w:ascii="Times New Roman" w:hAnsi="Times New Roman"/>
          <w:lang w:val="lt-LT"/>
        </w:rPr>
        <w:t>alsartanas</w:t>
      </w:r>
      <w:proofErr w:type="spellEnd"/>
      <w:r w:rsidR="00304CB1" w:rsidRPr="00A30325">
        <w:rPr>
          <w:rFonts w:ascii="Times New Roman" w:hAnsi="Times New Roman"/>
          <w:lang w:val="lt-LT"/>
        </w:rPr>
        <w:t xml:space="preserve"> / </w:t>
      </w:r>
      <w:proofErr w:type="spellStart"/>
      <w:r>
        <w:rPr>
          <w:rFonts w:ascii="Times New Roman" w:hAnsi="Times New Roman"/>
          <w:lang w:val="lt-LT"/>
        </w:rPr>
        <w:t>h</w:t>
      </w:r>
      <w:r w:rsidR="00304CB1" w:rsidRPr="00A30325">
        <w:rPr>
          <w:rFonts w:ascii="Times New Roman" w:hAnsi="Times New Roman"/>
          <w:lang w:val="lt-LT"/>
        </w:rPr>
        <w:t>idrochlorotiazidas</w:t>
      </w:r>
      <w:proofErr w:type="spellEnd"/>
    </w:p>
    <w:p w14:paraId="1EB04DB3" w14:textId="77777777" w:rsidR="00304CB1" w:rsidRPr="00A30325" w:rsidRDefault="00304CB1" w:rsidP="00304CB1">
      <w:pPr>
        <w:suppressAutoHyphens/>
        <w:spacing w:after="0" w:line="240" w:lineRule="auto"/>
        <w:ind w:left="567" w:hanging="567"/>
        <w:rPr>
          <w:rFonts w:ascii="Times New Roman" w:hAnsi="Times New Roman"/>
          <w:lang w:val="lt-LT"/>
        </w:rPr>
      </w:pPr>
    </w:p>
    <w:p w14:paraId="6CA18186" w14:textId="77777777" w:rsidR="00304CB1" w:rsidRPr="00A30325" w:rsidRDefault="00304CB1" w:rsidP="00304CB1">
      <w:pPr>
        <w:suppressAutoHyphens/>
        <w:spacing w:after="0" w:line="240" w:lineRule="auto"/>
        <w:rPr>
          <w:rFonts w:ascii="Times New Roman" w:hAnsi="Times New Roman"/>
          <w:lang w:val="lt-LT"/>
        </w:rPr>
      </w:pPr>
      <w:r w:rsidRPr="00A30325">
        <w:rPr>
          <w:rFonts w:ascii="Times New Roman" w:hAnsi="Times New Roman"/>
          <w:b/>
          <w:bCs/>
          <w:lang w:val="lt-LT"/>
        </w:rPr>
        <w:t>Atidžiai perskaitykite visą šį lapelį, prieš pradėdami vartoti vaistą, nes jame pateikiama Jums svarbi informacija.</w:t>
      </w:r>
    </w:p>
    <w:p w14:paraId="0AF2E60C" w14:textId="77777777" w:rsidR="00304CB1" w:rsidRPr="00A30325" w:rsidRDefault="00304CB1" w:rsidP="00304CB1">
      <w:pPr>
        <w:numPr>
          <w:ilvl w:val="0"/>
          <w:numId w:val="5"/>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Neišmeskite šio lapelio, nes vėl gali prireikti jį perskaityti.</w:t>
      </w:r>
    </w:p>
    <w:p w14:paraId="23701149" w14:textId="77777777" w:rsidR="00304CB1" w:rsidRPr="00A30325" w:rsidRDefault="00304CB1" w:rsidP="00304CB1">
      <w:pPr>
        <w:numPr>
          <w:ilvl w:val="0"/>
          <w:numId w:val="5"/>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Jeigu kiltų daugiau klausimų, kreipkitės į gydytoją arba vaistininką.</w:t>
      </w:r>
    </w:p>
    <w:p w14:paraId="1D53D678" w14:textId="77777777" w:rsidR="00304CB1" w:rsidRPr="00A30325" w:rsidRDefault="00304CB1" w:rsidP="00304CB1">
      <w:pPr>
        <w:numPr>
          <w:ilvl w:val="0"/>
          <w:numId w:val="5"/>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Šis vaistas skirtas tik Jums, todėl kitiems žmonėms jos duoti negalima. Vaistas gali jiems pakenkti (net tiems, kurių ligos požymiai yra tokie patys kaip Jūsų).</w:t>
      </w:r>
    </w:p>
    <w:p w14:paraId="34576EDE" w14:textId="77777777" w:rsidR="00304CB1" w:rsidRPr="00A30325" w:rsidRDefault="00304CB1" w:rsidP="00304CB1">
      <w:pPr>
        <w:numPr>
          <w:ilvl w:val="0"/>
          <w:numId w:val="5"/>
        </w:numPr>
        <w:tabs>
          <w:tab w:val="left" w:pos="567"/>
        </w:tabs>
        <w:spacing w:after="0" w:line="240" w:lineRule="auto"/>
        <w:ind w:left="567" w:right="-2" w:hanging="567"/>
        <w:rPr>
          <w:rFonts w:ascii="Times New Roman" w:hAnsi="Times New Roman"/>
          <w:lang w:val="lt-LT"/>
        </w:rPr>
      </w:pPr>
      <w:r w:rsidRPr="00A30325">
        <w:rPr>
          <w:rFonts w:ascii="Times New Roman" w:hAnsi="Times New Roman"/>
          <w:lang w:val="lt-LT"/>
        </w:rPr>
        <w:t xml:space="preserve">Jeigu pasireiškė šalutinis poveikis (net jeigu jis šiame lapelyje nenurodytas), kreipkitės į gydytoją arba vaistininką. </w:t>
      </w:r>
      <w:r w:rsidRPr="00A30325">
        <w:rPr>
          <w:rFonts w:ascii="Times New Roman" w:hAnsi="Times New Roman"/>
          <w:noProof/>
          <w:lang w:val="lt-LT"/>
        </w:rPr>
        <w:t>Žr. 4 skyrių.</w:t>
      </w:r>
    </w:p>
    <w:p w14:paraId="19451A1C" w14:textId="77777777" w:rsidR="00304CB1" w:rsidRPr="00A30325" w:rsidRDefault="00304CB1" w:rsidP="00304CB1">
      <w:pPr>
        <w:spacing w:after="0" w:line="240" w:lineRule="auto"/>
        <w:ind w:right="-2"/>
        <w:rPr>
          <w:rFonts w:ascii="Times New Roman" w:hAnsi="Times New Roman"/>
          <w:lang w:val="lt-LT"/>
        </w:rPr>
      </w:pPr>
    </w:p>
    <w:p w14:paraId="0B076763" w14:textId="77777777" w:rsidR="00304CB1" w:rsidRPr="00A30325" w:rsidRDefault="00304CB1" w:rsidP="00304CB1">
      <w:pPr>
        <w:spacing w:after="0" w:line="240" w:lineRule="auto"/>
        <w:ind w:right="-2"/>
        <w:rPr>
          <w:rFonts w:ascii="Times New Roman" w:hAnsi="Times New Roman"/>
          <w:lang w:val="lt-LT"/>
        </w:rPr>
      </w:pPr>
    </w:p>
    <w:p w14:paraId="3615F1D2" w14:textId="77777777" w:rsidR="00304CB1" w:rsidRPr="00A30325" w:rsidRDefault="00304CB1" w:rsidP="00304CB1">
      <w:pPr>
        <w:numPr>
          <w:ilvl w:val="12"/>
          <w:numId w:val="0"/>
        </w:numPr>
        <w:spacing w:after="0" w:line="240" w:lineRule="auto"/>
        <w:ind w:right="-2"/>
        <w:outlineLvl w:val="0"/>
        <w:rPr>
          <w:rFonts w:ascii="Times New Roman" w:hAnsi="Times New Roman"/>
          <w:noProof/>
          <w:lang w:val="lt-LT"/>
        </w:rPr>
      </w:pPr>
      <w:r w:rsidRPr="00A30325">
        <w:rPr>
          <w:rFonts w:ascii="Times New Roman" w:hAnsi="Times New Roman"/>
          <w:b/>
          <w:bCs/>
          <w:lang w:val="lt-LT"/>
        </w:rPr>
        <w:t>Apie ką rašoma šiame lapelyje?</w:t>
      </w:r>
    </w:p>
    <w:p w14:paraId="02EAC941" w14:textId="77777777" w:rsidR="00304CB1" w:rsidRPr="00A30325" w:rsidRDefault="00304CB1" w:rsidP="00304CB1">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1.</w:t>
      </w:r>
      <w:r w:rsidRPr="00A30325">
        <w:rPr>
          <w:rFonts w:ascii="Times New Roman" w:hAnsi="Times New Roman"/>
          <w:lang w:val="lt-LT"/>
        </w:rPr>
        <w:tab/>
        <w:t>Kas yra Tensart HCT ir kam jis vartojamas</w:t>
      </w:r>
    </w:p>
    <w:p w14:paraId="04376C6D" w14:textId="77777777" w:rsidR="00304CB1" w:rsidRPr="00A30325" w:rsidRDefault="00304CB1" w:rsidP="00304CB1">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2.</w:t>
      </w:r>
      <w:r w:rsidRPr="00A30325">
        <w:rPr>
          <w:rFonts w:ascii="Times New Roman" w:hAnsi="Times New Roman"/>
          <w:lang w:val="lt-LT"/>
        </w:rPr>
        <w:tab/>
        <w:t>Kas žinotina prieš vartojant Tensart HCT</w:t>
      </w:r>
    </w:p>
    <w:p w14:paraId="5D4752B6" w14:textId="77777777" w:rsidR="00304CB1" w:rsidRPr="00A30325" w:rsidRDefault="00304CB1" w:rsidP="00304CB1">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3.</w:t>
      </w:r>
      <w:r w:rsidRPr="00A30325">
        <w:rPr>
          <w:rFonts w:ascii="Times New Roman" w:hAnsi="Times New Roman"/>
          <w:lang w:val="lt-LT"/>
        </w:rPr>
        <w:tab/>
        <w:t>Kaip vartoti Tensart HCT</w:t>
      </w:r>
    </w:p>
    <w:p w14:paraId="143CFB09" w14:textId="77777777" w:rsidR="00304CB1" w:rsidRPr="00A30325" w:rsidRDefault="00304CB1" w:rsidP="00304CB1">
      <w:pPr>
        <w:numPr>
          <w:ilvl w:val="12"/>
          <w:numId w:val="0"/>
        </w:numPr>
        <w:tabs>
          <w:tab w:val="left" w:pos="600"/>
        </w:tabs>
        <w:spacing w:after="0" w:line="240" w:lineRule="auto"/>
        <w:ind w:right="-29"/>
        <w:rPr>
          <w:rFonts w:ascii="Times New Roman" w:hAnsi="Times New Roman"/>
          <w:lang w:val="lt-LT"/>
        </w:rPr>
      </w:pPr>
      <w:r w:rsidRPr="00A30325">
        <w:rPr>
          <w:rFonts w:ascii="Times New Roman" w:hAnsi="Times New Roman"/>
          <w:lang w:val="lt-LT"/>
        </w:rPr>
        <w:t>4.</w:t>
      </w:r>
      <w:r w:rsidRPr="00A30325">
        <w:rPr>
          <w:rFonts w:ascii="Times New Roman" w:hAnsi="Times New Roman"/>
          <w:lang w:val="lt-LT"/>
        </w:rPr>
        <w:tab/>
        <w:t>Galimas šalutinis poveikis</w:t>
      </w:r>
    </w:p>
    <w:p w14:paraId="0277342E" w14:textId="77777777" w:rsidR="00304CB1" w:rsidRPr="00A30325" w:rsidRDefault="00304CB1" w:rsidP="00304CB1">
      <w:pPr>
        <w:numPr>
          <w:ilvl w:val="0"/>
          <w:numId w:val="6"/>
        </w:numPr>
        <w:tabs>
          <w:tab w:val="left" w:pos="600"/>
        </w:tabs>
        <w:spacing w:after="0" w:line="240" w:lineRule="auto"/>
        <w:ind w:right="-29"/>
        <w:rPr>
          <w:rFonts w:ascii="Times New Roman" w:hAnsi="Times New Roman"/>
          <w:lang w:val="lt-LT"/>
        </w:rPr>
      </w:pPr>
      <w:r w:rsidRPr="00A30325">
        <w:rPr>
          <w:rFonts w:ascii="Times New Roman" w:hAnsi="Times New Roman"/>
          <w:lang w:val="lt-LT"/>
        </w:rPr>
        <w:t>Kaip laikyti Tensart HCT</w:t>
      </w:r>
    </w:p>
    <w:p w14:paraId="32198D1F" w14:textId="77777777" w:rsidR="00304CB1" w:rsidRPr="00A30325" w:rsidRDefault="00304CB1" w:rsidP="00304CB1">
      <w:pPr>
        <w:tabs>
          <w:tab w:val="left" w:pos="600"/>
        </w:tabs>
        <w:spacing w:after="0" w:line="240" w:lineRule="auto"/>
        <w:ind w:right="-29"/>
        <w:rPr>
          <w:rFonts w:ascii="Times New Roman" w:hAnsi="Times New Roman"/>
          <w:lang w:val="lt-LT"/>
        </w:rPr>
      </w:pPr>
      <w:r w:rsidRPr="00A30325">
        <w:rPr>
          <w:rFonts w:ascii="Times New Roman" w:hAnsi="Times New Roman"/>
          <w:lang w:val="lt-LT"/>
        </w:rPr>
        <w:t>6.</w:t>
      </w:r>
      <w:r w:rsidRPr="00A30325">
        <w:rPr>
          <w:rFonts w:ascii="Times New Roman" w:hAnsi="Times New Roman"/>
          <w:lang w:val="lt-LT"/>
        </w:rPr>
        <w:tab/>
        <w:t>Pakuotės turinys ir kita informacija</w:t>
      </w:r>
    </w:p>
    <w:p w14:paraId="1947B1E3" w14:textId="77777777" w:rsidR="00304CB1" w:rsidRPr="00A30325" w:rsidRDefault="00304CB1" w:rsidP="00304CB1">
      <w:pPr>
        <w:numPr>
          <w:ilvl w:val="12"/>
          <w:numId w:val="0"/>
        </w:numPr>
        <w:spacing w:after="0" w:line="240" w:lineRule="auto"/>
        <w:rPr>
          <w:rFonts w:ascii="Times New Roman" w:hAnsi="Times New Roman"/>
          <w:lang w:val="lt-LT"/>
        </w:rPr>
      </w:pPr>
    </w:p>
    <w:p w14:paraId="6E8010DA" w14:textId="77777777" w:rsidR="00304CB1" w:rsidRPr="00A30325" w:rsidRDefault="00304CB1" w:rsidP="00304CB1">
      <w:pPr>
        <w:numPr>
          <w:ilvl w:val="12"/>
          <w:numId w:val="0"/>
        </w:numPr>
        <w:spacing w:after="0" w:line="240" w:lineRule="auto"/>
        <w:rPr>
          <w:rFonts w:ascii="Times New Roman" w:hAnsi="Times New Roman"/>
          <w:lang w:val="lt-LT"/>
        </w:rPr>
      </w:pPr>
    </w:p>
    <w:p w14:paraId="42136EA9" w14:textId="77777777" w:rsidR="00304CB1" w:rsidRPr="00A30325" w:rsidRDefault="00304CB1" w:rsidP="00304CB1">
      <w:pPr>
        <w:numPr>
          <w:ilvl w:val="0"/>
          <w:numId w:val="8"/>
        </w:numPr>
        <w:spacing w:after="0" w:line="240" w:lineRule="auto"/>
        <w:ind w:right="-2"/>
        <w:rPr>
          <w:rFonts w:ascii="Times New Roman" w:hAnsi="Times New Roman"/>
          <w:b/>
          <w:bCs/>
          <w:noProof/>
          <w:lang w:val="lt-LT"/>
        </w:rPr>
      </w:pPr>
      <w:r w:rsidRPr="00A30325">
        <w:rPr>
          <w:rFonts w:ascii="Times New Roman" w:hAnsi="Times New Roman"/>
          <w:b/>
          <w:bCs/>
          <w:lang w:val="lt-LT"/>
        </w:rPr>
        <w:t>Kas yra Tensart HCT ir kam jis vartojamas</w:t>
      </w:r>
    </w:p>
    <w:p w14:paraId="7E891FC9" w14:textId="77777777" w:rsidR="00304CB1" w:rsidRPr="00A30325" w:rsidRDefault="00304CB1" w:rsidP="00304CB1">
      <w:pPr>
        <w:numPr>
          <w:ilvl w:val="12"/>
          <w:numId w:val="0"/>
        </w:numPr>
        <w:spacing w:after="0" w:line="240" w:lineRule="auto"/>
        <w:rPr>
          <w:rFonts w:ascii="Times New Roman" w:hAnsi="Times New Roman"/>
          <w:noProof/>
          <w:lang w:val="lt-LT"/>
        </w:rPr>
      </w:pPr>
    </w:p>
    <w:p w14:paraId="6D954C6A" w14:textId="77777777" w:rsidR="00304CB1" w:rsidRPr="00A30325" w:rsidRDefault="00304CB1" w:rsidP="00304CB1">
      <w:pPr>
        <w:numPr>
          <w:ilvl w:val="12"/>
          <w:numId w:val="0"/>
        </w:numPr>
        <w:spacing w:after="0" w:line="240" w:lineRule="auto"/>
        <w:rPr>
          <w:rFonts w:ascii="Times New Roman" w:hAnsi="Times New Roman"/>
          <w:lang w:val="lt-LT"/>
        </w:rPr>
      </w:pPr>
      <w:r w:rsidRPr="00A30325">
        <w:rPr>
          <w:rFonts w:ascii="Times New Roman" w:hAnsi="Times New Roman"/>
          <w:lang w:val="lt-LT"/>
        </w:rPr>
        <w:t xml:space="preserve">Tensart HCT </w:t>
      </w:r>
      <w:r w:rsidRPr="00A30325">
        <w:rPr>
          <w:rFonts w:ascii="Times New Roman" w:eastAsia="MS Mincho" w:hAnsi="Times New Roman"/>
          <w:lang w:val="lt-LT" w:eastAsia="ja-JP"/>
        </w:rPr>
        <w:t>sudėtyje</w:t>
      </w:r>
      <w:r w:rsidRPr="00A30325">
        <w:rPr>
          <w:rFonts w:ascii="Times New Roman" w:hAnsi="Times New Roman"/>
          <w:lang w:val="lt-LT"/>
        </w:rPr>
        <w:t xml:space="preserve"> yra dvi veikliosios medžiagos, vadinamos valsartanu ir hidrochlorotiazidu. Abi šios medžiagos padeda sureguliuoti aukštą kraujospūdį (hipertenziją).</w:t>
      </w:r>
    </w:p>
    <w:p w14:paraId="13A17C04" w14:textId="77777777" w:rsidR="00304CB1" w:rsidRPr="00A30325" w:rsidRDefault="00304CB1" w:rsidP="00304CB1">
      <w:pPr>
        <w:numPr>
          <w:ilvl w:val="0"/>
          <w:numId w:val="17"/>
        </w:numPr>
        <w:tabs>
          <w:tab w:val="clear" w:pos="360"/>
          <w:tab w:val="num" w:pos="540"/>
          <w:tab w:val="left" w:pos="567"/>
        </w:tabs>
        <w:autoSpaceDE w:val="0"/>
        <w:autoSpaceDN w:val="0"/>
        <w:adjustRightInd w:val="0"/>
        <w:spacing w:after="0" w:line="240" w:lineRule="auto"/>
        <w:ind w:left="540" w:hanging="540"/>
        <w:rPr>
          <w:rFonts w:ascii="Times New Roman" w:hAnsi="Times New Roman"/>
          <w:lang w:val="lt-LT"/>
        </w:rPr>
      </w:pPr>
      <w:r w:rsidRPr="00A30325">
        <w:rPr>
          <w:rFonts w:ascii="Times New Roman" w:hAnsi="Times New Roman"/>
          <w:b/>
          <w:bCs/>
          <w:lang w:val="lt-LT"/>
        </w:rPr>
        <w:t xml:space="preserve">Valsartanas </w:t>
      </w:r>
      <w:r w:rsidRPr="00A30325">
        <w:rPr>
          <w:rFonts w:ascii="Times New Roman" w:hAnsi="Times New Roman"/>
          <w:lang w:val="lt-LT"/>
        </w:rPr>
        <w:t>priklauso grupei vaistų, kurie vadinami „angiotenzino II receptorių blokatoriais“, jie padeda</w:t>
      </w:r>
      <w:r w:rsidRPr="00A30325">
        <w:rPr>
          <w:rFonts w:ascii="Times New Roman" w:hAnsi="Times New Roman"/>
          <w:b/>
          <w:bCs/>
          <w:lang w:val="lt-LT"/>
        </w:rPr>
        <w:t xml:space="preserve"> r</w:t>
      </w:r>
      <w:r w:rsidRPr="00A30325">
        <w:rPr>
          <w:rFonts w:ascii="Times New Roman" w:hAnsi="Times New Roman"/>
          <w:lang w:val="lt-LT"/>
        </w:rPr>
        <w:t>eguliuoti padidėjusį kraujospūdį. Angiotenzinas II yra organizmo medžiaga, kuris sutraukia kraujagysles, todėl didėja kraujospūdis. Valsartanas blokuoja angiotenzino II sukeltą poveikį. Todėl kraujagyslės plečiasi ir kraujospūdis mažėja.</w:t>
      </w:r>
    </w:p>
    <w:p w14:paraId="351F6285" w14:textId="77777777" w:rsidR="00304CB1" w:rsidRPr="00A30325" w:rsidRDefault="00304CB1" w:rsidP="00304CB1">
      <w:pPr>
        <w:numPr>
          <w:ilvl w:val="0"/>
          <w:numId w:val="19"/>
        </w:numPr>
        <w:tabs>
          <w:tab w:val="clear" w:pos="360"/>
          <w:tab w:val="num" w:pos="540"/>
          <w:tab w:val="left" w:pos="567"/>
        </w:tabs>
        <w:autoSpaceDE w:val="0"/>
        <w:autoSpaceDN w:val="0"/>
        <w:adjustRightInd w:val="0"/>
        <w:spacing w:after="0" w:line="240" w:lineRule="auto"/>
        <w:ind w:left="540" w:hanging="540"/>
        <w:rPr>
          <w:rFonts w:ascii="Times New Roman" w:hAnsi="Times New Roman"/>
          <w:lang w:val="lt-LT"/>
        </w:rPr>
      </w:pPr>
      <w:r w:rsidRPr="00A30325">
        <w:rPr>
          <w:rFonts w:ascii="Times New Roman" w:hAnsi="Times New Roman"/>
          <w:b/>
          <w:bCs/>
          <w:lang w:val="lt-LT"/>
        </w:rPr>
        <w:t xml:space="preserve">Hidrochlorotiazidas </w:t>
      </w:r>
      <w:r w:rsidRPr="00A30325">
        <w:rPr>
          <w:rFonts w:ascii="Times New Roman" w:hAnsi="Times New Roman"/>
          <w:lang w:val="lt-LT"/>
        </w:rPr>
        <w:t>priklauso vaistų, vadinamų tiazidiniais diuretikais (šlapimą„varančių“ tablečių), grupei. Hidrochlorotiazidas padidina šlapimo išsiskyrimą, taip sumažindamas kraujospūdį.</w:t>
      </w:r>
    </w:p>
    <w:p w14:paraId="10136395"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2E007BF"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Tensart HCT vartojamas aukštam kraujospūdžiui, kurio negalima pakankamai sureguliuoti, vartojant vienos veikliosios medžiagos preparatus, gydyti.</w:t>
      </w:r>
    </w:p>
    <w:p w14:paraId="77960233"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0DF5A3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14:paraId="23958571" w14:textId="77777777" w:rsidR="00304CB1" w:rsidRPr="00A30325" w:rsidRDefault="00304CB1" w:rsidP="00304CB1">
      <w:pPr>
        <w:numPr>
          <w:ilvl w:val="12"/>
          <w:numId w:val="0"/>
        </w:numPr>
        <w:spacing w:after="0" w:line="240" w:lineRule="auto"/>
        <w:rPr>
          <w:rFonts w:ascii="Times New Roman" w:hAnsi="Times New Roman"/>
          <w:lang w:val="lt-LT"/>
        </w:rPr>
      </w:pPr>
    </w:p>
    <w:p w14:paraId="3A2D0B21" w14:textId="77777777" w:rsidR="00304CB1" w:rsidRPr="00A30325" w:rsidRDefault="00304CB1" w:rsidP="00304CB1">
      <w:pPr>
        <w:numPr>
          <w:ilvl w:val="12"/>
          <w:numId w:val="0"/>
        </w:numPr>
        <w:spacing w:after="0" w:line="240" w:lineRule="auto"/>
        <w:rPr>
          <w:rFonts w:ascii="Times New Roman" w:hAnsi="Times New Roman"/>
          <w:lang w:val="lt-LT"/>
        </w:rPr>
      </w:pPr>
    </w:p>
    <w:p w14:paraId="6D10CAFA" w14:textId="77777777" w:rsidR="00304CB1" w:rsidRPr="00A30325" w:rsidRDefault="00304CB1" w:rsidP="00304CB1">
      <w:pPr>
        <w:numPr>
          <w:ilvl w:val="0"/>
          <w:numId w:val="7"/>
        </w:numPr>
        <w:spacing w:after="0" w:line="240" w:lineRule="auto"/>
        <w:ind w:right="-2"/>
        <w:rPr>
          <w:rFonts w:ascii="Times New Roman" w:hAnsi="Times New Roman"/>
          <w:b/>
          <w:bCs/>
          <w:noProof/>
          <w:lang w:val="lt-LT"/>
        </w:rPr>
      </w:pPr>
      <w:r w:rsidRPr="00A30325">
        <w:rPr>
          <w:rFonts w:ascii="Times New Roman" w:hAnsi="Times New Roman"/>
          <w:b/>
          <w:bCs/>
          <w:lang w:val="lt-LT"/>
        </w:rPr>
        <w:t>Kas žinotina prieš vartojant Tensart HCT</w:t>
      </w:r>
    </w:p>
    <w:p w14:paraId="3847B86E"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327B251C" w14:textId="2F151578" w:rsidR="00304CB1" w:rsidRPr="00A30325" w:rsidRDefault="00304CB1" w:rsidP="00304CB1">
      <w:pPr>
        <w:numPr>
          <w:ilvl w:val="12"/>
          <w:numId w:val="0"/>
        </w:numPr>
        <w:spacing w:after="0" w:line="240" w:lineRule="auto"/>
        <w:outlineLvl w:val="0"/>
        <w:rPr>
          <w:rFonts w:ascii="Times New Roman" w:hAnsi="Times New Roman"/>
          <w:b/>
          <w:bCs/>
          <w:lang w:val="lt-LT"/>
        </w:rPr>
      </w:pPr>
      <w:proofErr w:type="spellStart"/>
      <w:r w:rsidRPr="00A30325">
        <w:rPr>
          <w:rFonts w:ascii="Times New Roman" w:hAnsi="Times New Roman"/>
          <w:b/>
          <w:bCs/>
          <w:lang w:val="lt-LT"/>
        </w:rPr>
        <w:t>Tensart</w:t>
      </w:r>
      <w:proofErr w:type="spellEnd"/>
      <w:r w:rsidRPr="00A30325">
        <w:rPr>
          <w:rFonts w:ascii="Times New Roman" w:hAnsi="Times New Roman"/>
          <w:b/>
          <w:bCs/>
          <w:lang w:val="lt-LT"/>
        </w:rPr>
        <w:t xml:space="preserve"> HCT vartoti </w:t>
      </w:r>
      <w:r w:rsidR="00D27F60">
        <w:rPr>
          <w:rFonts w:ascii="Times New Roman" w:hAnsi="Times New Roman"/>
          <w:b/>
          <w:bCs/>
          <w:lang w:val="lt-LT"/>
        </w:rPr>
        <w:t>draudžiama</w:t>
      </w:r>
      <w:r w:rsidRPr="00A30325">
        <w:rPr>
          <w:rFonts w:ascii="Times New Roman" w:hAnsi="Times New Roman"/>
          <w:b/>
          <w:bCs/>
          <w:lang w:val="lt-LT"/>
        </w:rPr>
        <w:t>:</w:t>
      </w:r>
    </w:p>
    <w:p w14:paraId="394B7226" w14:textId="77777777" w:rsidR="00304CB1" w:rsidRPr="00A30325" w:rsidRDefault="00304CB1" w:rsidP="00304CB1">
      <w:pPr>
        <w:numPr>
          <w:ilvl w:val="0"/>
          <w:numId w:val="10"/>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yra alergija valsartanui, hidrochlorotiazidui, sulfonamido (cheminės medžiagos, panašios į hidrochlorotiazidą) dariniams, sojų aliejui, žemės riešutų aliejui arba bet kuriai pagalbinei šio vaisto medžiagai (jos išvardytos 6 skyriuje);</w:t>
      </w:r>
    </w:p>
    <w:p w14:paraId="1E66E084" w14:textId="77777777" w:rsidR="00304CB1" w:rsidRPr="00A30325" w:rsidRDefault="00304CB1" w:rsidP="00304CB1">
      <w:pPr>
        <w:numPr>
          <w:ilvl w:val="0"/>
          <w:numId w:val="10"/>
        </w:numPr>
        <w:autoSpaceDE w:val="0"/>
        <w:autoSpaceDN w:val="0"/>
        <w:adjustRightInd w:val="0"/>
        <w:spacing w:after="0" w:line="240" w:lineRule="auto"/>
        <w:rPr>
          <w:rFonts w:ascii="Times New Roman" w:hAnsi="Times New Roman"/>
          <w:u w:val="single"/>
          <w:lang w:val="lt-LT"/>
        </w:rPr>
      </w:pPr>
      <w:r w:rsidRPr="00A30325">
        <w:rPr>
          <w:rFonts w:ascii="Times New Roman" w:hAnsi="Times New Roman"/>
          <w:lang w:val="lt-LT"/>
        </w:rPr>
        <w:t xml:space="preserve">jeigu esate </w:t>
      </w:r>
      <w:r w:rsidRPr="00A30325">
        <w:rPr>
          <w:rFonts w:ascii="Times New Roman" w:hAnsi="Times New Roman"/>
          <w:b/>
          <w:bCs/>
          <w:lang w:val="lt-LT"/>
        </w:rPr>
        <w:t xml:space="preserve">daugiau nei 3 mėnesius nėščia </w:t>
      </w:r>
      <w:r w:rsidRPr="00A30325">
        <w:rPr>
          <w:rFonts w:ascii="Times New Roman" w:hAnsi="Times New Roman"/>
          <w:lang w:val="lt-LT"/>
        </w:rPr>
        <w:t>(taip pat rekomenduojama nevartoti Tensart HCT ankstyvuoju nėštumo laikotarpiu. Žr. skyrių „Nėštumo ir žindymo laikotarpis“);</w:t>
      </w:r>
    </w:p>
    <w:p w14:paraId="6BBFF115"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t>jeigu sergate</w:t>
      </w:r>
      <w:r w:rsidRPr="00A30325">
        <w:rPr>
          <w:rFonts w:ascii="Times New Roman" w:hAnsi="Times New Roman"/>
          <w:b/>
          <w:bCs/>
          <w:lang w:val="lt-LT"/>
        </w:rPr>
        <w:t xml:space="preserve"> sunkia</w:t>
      </w:r>
      <w:r w:rsidRPr="00A30325">
        <w:rPr>
          <w:rFonts w:ascii="Times New Roman" w:hAnsi="Times New Roman"/>
          <w:lang w:val="lt-LT"/>
        </w:rPr>
        <w:t xml:space="preserve"> kepenų liga</w:t>
      </w:r>
      <w:r w:rsidRPr="00A30325">
        <w:rPr>
          <w:rFonts w:ascii="Times New Roman" w:eastAsia="MS Mincho" w:hAnsi="Times New Roman"/>
          <w:lang w:val="lt-LT" w:eastAsia="ja-JP"/>
        </w:rPr>
        <w:t xml:space="preserve"> arba kepenyse yra smulkiųjų tulžies latakų irimas (tulžies cirozė), dėl kurio kepenyse kaupiasi tulžis (pasireiškia cholestazė);</w:t>
      </w:r>
    </w:p>
    <w:p w14:paraId="3D909742"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lastRenderedPageBreak/>
        <w:t xml:space="preserve">jeigu sergate </w:t>
      </w:r>
      <w:r w:rsidRPr="00A30325">
        <w:rPr>
          <w:rFonts w:ascii="Times New Roman" w:hAnsi="Times New Roman"/>
          <w:b/>
          <w:bCs/>
          <w:lang w:val="lt-LT"/>
        </w:rPr>
        <w:t>sunkia</w:t>
      </w:r>
      <w:r w:rsidRPr="00A30325">
        <w:rPr>
          <w:rFonts w:ascii="Times New Roman" w:hAnsi="Times New Roman"/>
          <w:lang w:val="lt-LT"/>
        </w:rPr>
        <w:t xml:space="preserve"> inkstų liga;</w:t>
      </w:r>
    </w:p>
    <w:p w14:paraId="6F0796B7"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t>jeigu negalite šlapintis</w:t>
      </w:r>
      <w:r w:rsidRPr="00A30325">
        <w:rPr>
          <w:rFonts w:ascii="Times New Roman" w:eastAsia="MS Mincho" w:hAnsi="Times New Roman"/>
          <w:lang w:val="lt-LT" w:eastAsia="ja-JP"/>
        </w:rPr>
        <w:t xml:space="preserve"> (yra anurija);</w:t>
      </w:r>
    </w:p>
    <w:p w14:paraId="112DDF39"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t>jeigu esate gydomas dirbtiniu inkstu;</w:t>
      </w:r>
    </w:p>
    <w:p w14:paraId="27D9412F"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t>jeigu, nepaisant taikomo gydymo, kalio arba natrio kiekis kraujyje yra mažesnis už normalų arba kalcio kiekis kraujyje yra didesnis už normalų;</w:t>
      </w:r>
    </w:p>
    <w:p w14:paraId="54A679BF" w14:textId="77777777" w:rsidR="00304CB1" w:rsidRPr="00A30325" w:rsidRDefault="00304CB1" w:rsidP="00304CB1">
      <w:pPr>
        <w:numPr>
          <w:ilvl w:val="0"/>
          <w:numId w:val="10"/>
        </w:numPr>
        <w:spacing w:after="0" w:line="240" w:lineRule="auto"/>
        <w:rPr>
          <w:rFonts w:ascii="Times New Roman" w:hAnsi="Times New Roman"/>
          <w:lang w:val="lt-LT"/>
        </w:rPr>
      </w:pPr>
      <w:r w:rsidRPr="00A30325">
        <w:rPr>
          <w:rFonts w:ascii="Times New Roman" w:hAnsi="Times New Roman"/>
          <w:lang w:val="lt-LT"/>
        </w:rPr>
        <w:t>jeigu sergate podagra;</w:t>
      </w:r>
    </w:p>
    <w:p w14:paraId="11996DC8" w14:textId="77777777" w:rsidR="00304CB1" w:rsidRPr="00A30325" w:rsidRDefault="00304CB1" w:rsidP="00304CB1">
      <w:pPr>
        <w:numPr>
          <w:ilvl w:val="0"/>
          <w:numId w:val="10"/>
        </w:numPr>
        <w:spacing w:after="0" w:line="240" w:lineRule="auto"/>
        <w:contextualSpacing/>
        <w:rPr>
          <w:rFonts w:ascii="Times New Roman" w:hAnsi="Times New Roman"/>
          <w:lang w:val="lt-LT"/>
        </w:rPr>
      </w:pPr>
      <w:r w:rsidRPr="00A30325">
        <w:rPr>
          <w:rFonts w:ascii="Times New Roman" w:hAnsi="Times New Roman"/>
          <w:lang w:val="lt-LT"/>
        </w:rPr>
        <w:t>jeigu Jūs sergate cukriniu diabetu arba Jūsų inkstų veikla sutrikusi ir Jums skirtas kraujospūdį mažinantis vaistas, kurio sudėtyje yra aliskireno</w:t>
      </w:r>
      <w:r w:rsidRPr="00A30325" w:rsidDel="0009109E">
        <w:rPr>
          <w:rFonts w:ascii="Times New Roman" w:hAnsi="Times New Roman"/>
          <w:lang w:val="lt-LT"/>
        </w:rPr>
        <w:t xml:space="preserve"> </w:t>
      </w:r>
      <w:r w:rsidRPr="00A30325">
        <w:rPr>
          <w:rFonts w:ascii="Times New Roman" w:hAnsi="Times New Roman"/>
          <w:lang w:val="lt-LT"/>
        </w:rPr>
        <w:t>.</w:t>
      </w:r>
    </w:p>
    <w:p w14:paraId="46153985" w14:textId="77777777" w:rsidR="00304CB1" w:rsidRPr="00A30325" w:rsidRDefault="00304CB1" w:rsidP="00304CB1">
      <w:pPr>
        <w:numPr>
          <w:ilvl w:val="12"/>
          <w:numId w:val="0"/>
        </w:numPr>
        <w:spacing w:after="0" w:line="240" w:lineRule="auto"/>
        <w:ind w:right="-2"/>
        <w:rPr>
          <w:rFonts w:ascii="Times New Roman" w:hAnsi="Times New Roman"/>
          <w:b/>
          <w:bCs/>
          <w:lang w:val="lt-LT"/>
        </w:rPr>
      </w:pPr>
    </w:p>
    <w:p w14:paraId="374C6F12"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b/>
          <w:bCs/>
          <w:lang w:val="lt-LT"/>
        </w:rPr>
        <w:t>Jei bent vienas iš šių teiginių tinka Jums, Tensart HCT nevartokite ir pasitarkite su gydytoju.</w:t>
      </w:r>
    </w:p>
    <w:p w14:paraId="0A4DD185"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p>
    <w:p w14:paraId="666B95D5" w14:textId="77777777" w:rsidR="00304CB1" w:rsidRPr="00A30325" w:rsidRDefault="00304CB1" w:rsidP="00304CB1">
      <w:pPr>
        <w:keepNext/>
        <w:tabs>
          <w:tab w:val="left" w:pos="567"/>
        </w:tabs>
        <w:spacing w:after="0" w:line="240" w:lineRule="auto"/>
        <w:jc w:val="both"/>
        <w:outlineLvl w:val="3"/>
        <w:rPr>
          <w:rFonts w:ascii="Times New Roman" w:eastAsia="SimSun" w:hAnsi="Times New Roman"/>
          <w:b/>
          <w:bCs/>
          <w:lang w:val="lt-LT"/>
        </w:rPr>
      </w:pPr>
      <w:r w:rsidRPr="00A30325">
        <w:rPr>
          <w:rFonts w:ascii="Times New Roman" w:eastAsia="SimSun" w:hAnsi="Times New Roman"/>
          <w:b/>
          <w:bCs/>
          <w:lang w:val="lt-LT"/>
        </w:rPr>
        <w:t>Įspėjimai ir</w:t>
      </w:r>
      <w:r w:rsidRPr="00A30325">
        <w:rPr>
          <w:rFonts w:ascii="Times New Roman" w:hAnsi="Times New Roman"/>
          <w:b/>
          <w:bCs/>
          <w:lang w:val="lt-LT"/>
        </w:rPr>
        <w:t xml:space="preserve"> atsargumo </w:t>
      </w:r>
      <w:r w:rsidRPr="00A30325">
        <w:rPr>
          <w:rFonts w:ascii="Times New Roman" w:eastAsia="SimSun" w:hAnsi="Times New Roman"/>
          <w:b/>
          <w:bCs/>
          <w:lang w:val="lt-LT"/>
        </w:rPr>
        <w:t xml:space="preserve">priemonės </w:t>
      </w:r>
    </w:p>
    <w:p w14:paraId="48600743" w14:textId="52C5A03D" w:rsidR="00304CB1" w:rsidRDefault="00304CB1" w:rsidP="00304CB1">
      <w:pPr>
        <w:numPr>
          <w:ilvl w:val="12"/>
          <w:numId w:val="0"/>
        </w:numPr>
        <w:spacing w:after="0" w:line="240" w:lineRule="auto"/>
        <w:ind w:right="-2"/>
        <w:rPr>
          <w:rFonts w:ascii="Times New Roman" w:hAnsi="Times New Roman"/>
          <w:lang w:val="lt-LT"/>
        </w:rPr>
      </w:pPr>
      <w:r w:rsidRPr="00A30325">
        <w:rPr>
          <w:rFonts w:ascii="Times New Roman" w:eastAsia="SimSun" w:hAnsi="Times New Roman"/>
          <w:lang w:val="lt-LT" w:eastAsia="zh-CN"/>
        </w:rPr>
        <w:t xml:space="preserve">Pasitarkite su gydytoju arba vaistininku, prieš pradėdami vartoti </w:t>
      </w:r>
      <w:proofErr w:type="spellStart"/>
      <w:r w:rsidRPr="00A30325">
        <w:rPr>
          <w:rFonts w:ascii="Times New Roman" w:eastAsia="SimSun" w:hAnsi="Times New Roman"/>
          <w:lang w:val="lt-LT" w:eastAsia="zh-CN"/>
        </w:rPr>
        <w:t>Tensart</w:t>
      </w:r>
      <w:proofErr w:type="spellEnd"/>
      <w:r w:rsidRPr="00A30325">
        <w:rPr>
          <w:rFonts w:ascii="Times New Roman" w:eastAsia="SimSun" w:hAnsi="Times New Roman"/>
          <w:lang w:val="lt-LT" w:eastAsia="zh-CN"/>
        </w:rPr>
        <w:t xml:space="preserve"> HCT</w:t>
      </w:r>
      <w:r w:rsidRPr="00A30325">
        <w:rPr>
          <w:rFonts w:ascii="Times New Roman" w:hAnsi="Times New Roman"/>
          <w:lang w:val="lt-LT"/>
        </w:rPr>
        <w:t>:</w:t>
      </w:r>
    </w:p>
    <w:p w14:paraId="02A12964" w14:textId="780D6C94" w:rsidR="004554BB" w:rsidRPr="00A30325" w:rsidRDefault="004554BB" w:rsidP="00976D64">
      <w:pPr>
        <w:numPr>
          <w:ilvl w:val="0"/>
          <w:numId w:val="11"/>
        </w:numPr>
        <w:autoSpaceDE w:val="0"/>
        <w:autoSpaceDN w:val="0"/>
        <w:adjustRightInd w:val="0"/>
        <w:spacing w:after="0" w:line="240" w:lineRule="auto"/>
        <w:rPr>
          <w:rFonts w:ascii="Times New Roman" w:hAnsi="Times New Roman"/>
          <w:lang w:val="lt-LT"/>
        </w:rPr>
      </w:pPr>
      <w:r w:rsidRPr="004554BB">
        <w:rPr>
          <w:rFonts w:ascii="Times New Roman" w:hAnsi="Times New Roman"/>
          <w:lang w:val="lt-LT"/>
        </w:rPr>
        <w:t xml:space="preserve">jeigu praeityje pavartojus hidrochlorotiazido, Jums pasireiškė kvėpavimo ar plaučių veiklos sutrikimų (įskaitant plaučių uždegimą ar skysčio susidarymą juose). Jeigu pavartojus </w:t>
      </w:r>
      <w:proofErr w:type="spellStart"/>
      <w:r>
        <w:rPr>
          <w:rFonts w:ascii="Times New Roman" w:hAnsi="Times New Roman"/>
          <w:lang w:val="lt-LT"/>
        </w:rPr>
        <w:t>Tensart</w:t>
      </w:r>
      <w:proofErr w:type="spellEnd"/>
      <w:r>
        <w:rPr>
          <w:rFonts w:ascii="Times New Roman" w:hAnsi="Times New Roman"/>
          <w:lang w:val="lt-LT"/>
        </w:rPr>
        <w:t> </w:t>
      </w:r>
      <w:r w:rsidRPr="004554BB">
        <w:rPr>
          <w:rFonts w:ascii="Times New Roman" w:hAnsi="Times New Roman"/>
          <w:lang w:val="lt-LT"/>
        </w:rPr>
        <w:t>HCT Jums pasireikštų stiprus dusulys arba kvėpavimo sunkumų, nedelsdami kreipkitės medicininės pagalbos;</w:t>
      </w:r>
    </w:p>
    <w:p w14:paraId="27036AFC" w14:textId="77777777" w:rsidR="00304CB1" w:rsidRPr="00A30325" w:rsidRDefault="00304CB1" w:rsidP="00304CB1">
      <w:pPr>
        <w:numPr>
          <w:ilvl w:val="0"/>
          <w:numId w:val="11"/>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vartojate kalį tausojančius vaistus, kalio preparatus, druskų pakaitalus, kurių sudėtyje yra kalio, arba kitokius vaistus, didinančius kalio kiekį kraujyje, pvz., hepariną. Jūsų gydytojas gali reguliariai tikrinti kalio kiekį kraujyje;</w:t>
      </w:r>
    </w:p>
    <w:p w14:paraId="492C10A0" w14:textId="77777777" w:rsidR="00304CB1" w:rsidRPr="00A30325" w:rsidRDefault="00304CB1" w:rsidP="00304CB1">
      <w:pPr>
        <w:numPr>
          <w:ilvl w:val="0"/>
          <w:numId w:val="11"/>
        </w:numPr>
        <w:spacing w:after="0" w:line="240" w:lineRule="auto"/>
        <w:rPr>
          <w:rFonts w:ascii="Times New Roman" w:hAnsi="Times New Roman"/>
          <w:lang w:val="lt-LT"/>
        </w:rPr>
      </w:pPr>
      <w:r w:rsidRPr="00A30325">
        <w:rPr>
          <w:rFonts w:ascii="Times New Roman" w:hAnsi="Times New Roman"/>
          <w:lang w:val="lt-LT"/>
        </w:rPr>
        <w:t>jeigu sumažėjęs kalio kiekis kraujyje;</w:t>
      </w:r>
    </w:p>
    <w:p w14:paraId="3A86A41D" w14:textId="77777777" w:rsidR="00304CB1" w:rsidRPr="00A30325" w:rsidRDefault="00304CB1" w:rsidP="00304CB1">
      <w:pPr>
        <w:numPr>
          <w:ilvl w:val="0"/>
          <w:numId w:val="11"/>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viduriuojate arba sunkiai vemiate;</w:t>
      </w:r>
    </w:p>
    <w:p w14:paraId="5A52CC24" w14:textId="77777777" w:rsidR="00304CB1" w:rsidRPr="00A30325" w:rsidRDefault="00304CB1" w:rsidP="00304CB1">
      <w:pPr>
        <w:numPr>
          <w:ilvl w:val="0"/>
          <w:numId w:val="11"/>
        </w:numPr>
        <w:spacing w:after="0" w:line="240" w:lineRule="auto"/>
        <w:rPr>
          <w:rFonts w:ascii="Times New Roman" w:hAnsi="Times New Roman"/>
          <w:lang w:val="lt-LT"/>
        </w:rPr>
      </w:pPr>
      <w:r w:rsidRPr="00A30325">
        <w:rPr>
          <w:rFonts w:ascii="Times New Roman" w:hAnsi="Times New Roman"/>
          <w:lang w:val="lt-LT"/>
        </w:rPr>
        <w:t>jeigu vartojate šlapimą „varančias“ tabletes (diuretikus);</w:t>
      </w:r>
    </w:p>
    <w:p w14:paraId="356E7897" w14:textId="77777777" w:rsidR="00304CB1" w:rsidRPr="00A30325" w:rsidRDefault="00304CB1" w:rsidP="00304CB1">
      <w:pPr>
        <w:numPr>
          <w:ilvl w:val="0"/>
          <w:numId w:val="11"/>
        </w:numPr>
        <w:spacing w:after="0" w:line="240" w:lineRule="auto"/>
        <w:rPr>
          <w:rFonts w:ascii="Times New Roman" w:hAnsi="Times New Roman"/>
          <w:color w:val="000000"/>
          <w:lang w:val="lt-LT"/>
        </w:rPr>
      </w:pPr>
      <w:r w:rsidRPr="00A30325">
        <w:rPr>
          <w:rFonts w:ascii="Times New Roman" w:hAnsi="Times New Roman"/>
          <w:color w:val="000000"/>
          <w:lang w:val="lt-LT"/>
        </w:rPr>
        <w:t>jeigu sergate sunkia širdies liga;</w:t>
      </w:r>
    </w:p>
    <w:p w14:paraId="6A1507D4" w14:textId="77777777" w:rsidR="00304CB1" w:rsidRPr="00A30325" w:rsidRDefault="00304CB1" w:rsidP="00304CB1">
      <w:pPr>
        <w:numPr>
          <w:ilvl w:val="0"/>
          <w:numId w:val="11"/>
        </w:numPr>
        <w:spacing w:after="0" w:line="240" w:lineRule="auto"/>
        <w:rPr>
          <w:rFonts w:ascii="Times New Roman" w:hAnsi="Times New Roman"/>
          <w:color w:val="000000"/>
          <w:lang w:val="lt-LT"/>
        </w:rPr>
      </w:pPr>
      <w:r w:rsidRPr="00A30325">
        <w:rPr>
          <w:rFonts w:ascii="Times New Roman" w:hAnsi="Times New Roman"/>
          <w:color w:val="000000"/>
          <w:lang w:val="lt-LT"/>
        </w:rPr>
        <w:t>jeigu sergate širdies nepakankamumu arba Jus ištiko širdies priepuolis. Atidžiai vykdykite su pradinės dozės vartojimu susijusius gydytojo nurodymus. Gydytojas gali ištirti Jūsų inkstų funkciją;</w:t>
      </w:r>
    </w:p>
    <w:p w14:paraId="43DA3B17" w14:textId="77777777" w:rsidR="00304CB1" w:rsidRPr="00A30325" w:rsidRDefault="00304CB1" w:rsidP="00304CB1">
      <w:pPr>
        <w:numPr>
          <w:ilvl w:val="0"/>
          <w:numId w:val="11"/>
        </w:numPr>
        <w:spacing w:after="0" w:line="240" w:lineRule="auto"/>
        <w:rPr>
          <w:rFonts w:ascii="Times New Roman" w:hAnsi="Times New Roman"/>
          <w:lang w:val="lt-LT"/>
        </w:rPr>
      </w:pPr>
      <w:r w:rsidRPr="00A30325">
        <w:rPr>
          <w:rFonts w:ascii="Times New Roman" w:hAnsi="Times New Roman"/>
          <w:lang w:val="lt-LT"/>
        </w:rPr>
        <w:t>jeigu Jūsų inkstų arterijos yra susiaurėjusios;</w:t>
      </w:r>
    </w:p>
    <w:p w14:paraId="2619AA7D" w14:textId="77777777" w:rsidR="00304CB1" w:rsidRPr="00A30325" w:rsidRDefault="00304CB1" w:rsidP="00304CB1">
      <w:pPr>
        <w:numPr>
          <w:ilvl w:val="0"/>
          <w:numId w:val="11"/>
        </w:numPr>
        <w:spacing w:after="0" w:line="240" w:lineRule="auto"/>
        <w:rPr>
          <w:rFonts w:ascii="Times New Roman" w:hAnsi="Times New Roman"/>
          <w:lang w:val="lt-LT"/>
        </w:rPr>
      </w:pPr>
      <w:r w:rsidRPr="00A30325">
        <w:rPr>
          <w:rFonts w:ascii="Times New Roman" w:hAnsi="Times New Roman"/>
          <w:lang w:val="lt-LT"/>
        </w:rPr>
        <w:t>jeigu Jums neseniai persodintas inkstas;</w:t>
      </w:r>
    </w:p>
    <w:p w14:paraId="41AE3BAD" w14:textId="77777777" w:rsidR="00304CB1" w:rsidRPr="00A30325" w:rsidRDefault="00304CB1" w:rsidP="00304CB1">
      <w:pPr>
        <w:numPr>
          <w:ilvl w:val="0"/>
          <w:numId w:val="12"/>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sergate hiperaldosteronizmu. Tai yra liga, kuria sergant antinksčiai gamina per daug hormono aldosterono; jei tai tinka Jums, Tensart HCT vartoti nerekomenduojama;</w:t>
      </w:r>
    </w:p>
    <w:p w14:paraId="54343383" w14:textId="77777777" w:rsidR="00304CB1" w:rsidRPr="00A30325" w:rsidRDefault="00304CB1" w:rsidP="00304CB1">
      <w:pPr>
        <w:numPr>
          <w:ilvl w:val="0"/>
          <w:numId w:val="12"/>
        </w:numPr>
        <w:autoSpaceDE w:val="0"/>
        <w:autoSpaceDN w:val="0"/>
        <w:adjustRightInd w:val="0"/>
        <w:spacing w:after="0" w:line="240" w:lineRule="auto"/>
        <w:rPr>
          <w:rFonts w:ascii="Times New Roman" w:hAnsi="Times New Roman"/>
          <w:lang w:val="lt-LT"/>
        </w:rPr>
      </w:pPr>
      <w:r w:rsidRPr="00A30325">
        <w:rPr>
          <w:rFonts w:ascii="Times New Roman" w:hAnsi="Times New Roman"/>
          <w:color w:val="000000"/>
          <w:lang w:val="lt-LT"/>
        </w:rPr>
        <w:t>jeigu sergate kepenų arba inkstų liga;</w:t>
      </w:r>
    </w:p>
    <w:p w14:paraId="71A9165B" w14:textId="77777777" w:rsidR="00304CB1" w:rsidRPr="00A30325" w:rsidRDefault="00304CB1" w:rsidP="00304CB1">
      <w:pPr>
        <w:numPr>
          <w:ilvl w:val="0"/>
          <w:numId w:val="12"/>
        </w:numPr>
        <w:spacing w:after="0" w:line="240" w:lineRule="auto"/>
        <w:rPr>
          <w:rFonts w:ascii="Times New Roman" w:hAnsi="Times New Roman"/>
          <w:lang w:val="lt-LT"/>
        </w:rPr>
      </w:pPr>
      <w:r w:rsidRPr="00A30325">
        <w:rPr>
          <w:rFonts w:ascii="Times New Roman" w:hAnsi="Times New Roman"/>
          <w:lang w:val="lt-LT"/>
        </w:rPr>
        <w:t>jeigu vartojant kitokių vaistų (įskaitant AKF inhibitorius) buvo pasireiškusi vadinamoji angioneurozinė edema, t. y. alerginės reakcijos sukeltas liežuvio ir veido patinimas. Būtina pasakyti gydytojui, jeigu tokių simptomų atsiranda Tensart HCT vartojimo laikotarpiu. Nedelsdami nutraukite Tensart HCT vartojimą ir niekada jo nebevartokite. Taip pat žr. 4 skyrių „Galimas šalutinis poveikis“;</w:t>
      </w:r>
    </w:p>
    <w:p w14:paraId="7ECBA53B" w14:textId="77777777" w:rsidR="00304CB1" w:rsidRPr="00A30325" w:rsidRDefault="00304CB1" w:rsidP="00304CB1">
      <w:pPr>
        <w:numPr>
          <w:ilvl w:val="0"/>
          <w:numId w:val="12"/>
        </w:numPr>
        <w:autoSpaceDE w:val="0"/>
        <w:autoSpaceDN w:val="0"/>
        <w:adjustRightInd w:val="0"/>
        <w:spacing w:after="0" w:line="240" w:lineRule="auto"/>
        <w:rPr>
          <w:rFonts w:ascii="Times New Roman" w:hAnsi="Times New Roman"/>
          <w:color w:val="000000"/>
          <w:lang w:val="lt-LT"/>
        </w:rPr>
      </w:pPr>
      <w:r w:rsidRPr="00A30325">
        <w:rPr>
          <w:rFonts w:ascii="Times New Roman" w:hAnsi="Times New Roman"/>
          <w:color w:val="000000"/>
          <w:lang w:val="lt-LT"/>
        </w:rPr>
        <w:t>jeigu karščiuojate, esate išbertas ir Jums skauda sąnarius, tai gali būti sisteminės raudonosios vilkligės požymiai (SRV, vadinamoji autoimuninė liga);</w:t>
      </w:r>
    </w:p>
    <w:p w14:paraId="658EB228" w14:textId="77777777" w:rsidR="00304CB1" w:rsidRPr="00A30325" w:rsidRDefault="00304CB1" w:rsidP="00304CB1">
      <w:pPr>
        <w:numPr>
          <w:ilvl w:val="0"/>
          <w:numId w:val="13"/>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sergate cukriniu diabetu, podagra, didelis cholesterolio arba riebalų kiekis kraujyje;</w:t>
      </w:r>
    </w:p>
    <w:p w14:paraId="2E558DC3" w14:textId="77777777" w:rsidR="00304CB1" w:rsidRPr="00A30325" w:rsidRDefault="00304CB1" w:rsidP="00304CB1">
      <w:pPr>
        <w:numPr>
          <w:ilvl w:val="0"/>
          <w:numId w:val="13"/>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dėl kitokių šios grupės (angiotenzino II receptorių blokatorių) kraujospūdį mažinančių vaistų vartojimo yra buvę alerginių reakcijų arba sergate alergija ar astma;</w:t>
      </w:r>
    </w:p>
    <w:p w14:paraId="232C3487" w14:textId="0A98721E" w:rsidR="00304CB1" w:rsidRPr="00A30325" w:rsidRDefault="00304CB1" w:rsidP="00304CB1">
      <w:pPr>
        <w:numPr>
          <w:ilvl w:val="0"/>
          <w:numId w:val="13"/>
        </w:numPr>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jeigu Jums susilpnėja regėjimas arba atsiranda akies skausmas; šie simptomai gali būti </w:t>
      </w:r>
      <w:r w:rsidR="00264BA9" w:rsidRPr="00264BA9">
        <w:rPr>
          <w:rFonts w:ascii="Times New Roman" w:eastAsia="MS Mincho" w:hAnsi="Times New Roman"/>
          <w:lang w:val="lt-LT" w:eastAsia="ja-JP"/>
        </w:rPr>
        <w:t xml:space="preserve"> skysčio susikaupimo akies kraujagysliniame dangale (tarp gyslainės ir skleros) arba </w:t>
      </w:r>
      <w:r w:rsidRPr="00A30325">
        <w:rPr>
          <w:rFonts w:ascii="Times New Roman" w:eastAsia="MS Mincho" w:hAnsi="Times New Roman"/>
          <w:lang w:val="lt-LT" w:eastAsia="ja-JP"/>
        </w:rPr>
        <w:t>padidėjusio akispūdžio požymiais ir gali atsirasti po kelių valandų ar savaitės nuo Tensart HCT vartojimo pradžios; negydant šie simptomai gali sukelti negrįžtamą regėjimo sutrikimą; gali būti didesnis pavojus pasireikšti šiems sutrikimams tuomet, jeigu Jums anksčiau buvo pasireiškusi alergija penicilinui ar sulfonamidams;</w:t>
      </w:r>
    </w:p>
    <w:p w14:paraId="71E7EBD7" w14:textId="77777777" w:rsidR="00304CB1" w:rsidRPr="00A30325" w:rsidRDefault="00304CB1" w:rsidP="00304CB1">
      <w:pPr>
        <w:numPr>
          <w:ilvl w:val="0"/>
          <w:numId w:val="14"/>
        </w:numPr>
        <w:spacing w:after="0" w:line="240" w:lineRule="auto"/>
        <w:rPr>
          <w:rFonts w:ascii="Times New Roman" w:hAnsi="Times New Roman"/>
          <w:lang w:val="lt-LT"/>
        </w:rPr>
      </w:pPr>
      <w:r w:rsidRPr="00A30325">
        <w:rPr>
          <w:rFonts w:ascii="Times New Roman" w:hAnsi="Times New Roman"/>
          <w:lang w:val="lt-LT"/>
        </w:rPr>
        <w:t>vaistas gali padidinti odos jautrumą saulei;</w:t>
      </w:r>
    </w:p>
    <w:p w14:paraId="694F9E46" w14:textId="77777777" w:rsidR="00304CB1" w:rsidRPr="00A30325" w:rsidRDefault="00304CB1" w:rsidP="00304CB1">
      <w:pPr>
        <w:numPr>
          <w:ilvl w:val="0"/>
          <w:numId w:val="14"/>
        </w:numPr>
        <w:spacing w:after="0" w:line="240" w:lineRule="auto"/>
        <w:rPr>
          <w:rFonts w:ascii="Times New Roman" w:hAnsi="Times New Roman"/>
          <w:lang w:val="lt-LT"/>
        </w:rPr>
      </w:pPr>
      <w:r w:rsidRPr="00A30325">
        <w:rPr>
          <w:rFonts w:ascii="Times New Roman" w:hAnsi="Times New Roman"/>
          <w:lang w:val="lt-LT"/>
        </w:rPr>
        <w:t>jeigu vartojate kurį nors iš šių vaistų padidėjusiam kraujospūdžiui gydyti:</w:t>
      </w:r>
    </w:p>
    <w:p w14:paraId="2E77D758" w14:textId="77777777" w:rsidR="00304CB1" w:rsidRPr="00A30325" w:rsidRDefault="00304CB1" w:rsidP="00BF6D19">
      <w:pPr>
        <w:numPr>
          <w:ilvl w:val="0"/>
          <w:numId w:val="14"/>
        </w:numPr>
        <w:tabs>
          <w:tab w:val="clear" w:pos="567"/>
        </w:tabs>
        <w:spacing w:after="200" w:line="276" w:lineRule="auto"/>
        <w:ind w:left="980" w:hanging="406"/>
        <w:contextualSpacing/>
        <w:rPr>
          <w:rFonts w:ascii="Times New Roman" w:hAnsi="Times New Roman"/>
          <w:lang w:val="lt-LT"/>
        </w:rPr>
      </w:pPr>
      <w:r w:rsidRPr="00A30325">
        <w:rPr>
          <w:rFonts w:ascii="Times New Roman" w:hAnsi="Times New Roman"/>
          <w:lang w:val="lt-LT"/>
        </w:rPr>
        <w:t>AKF inhibitorių (pavyzdžiui, enalaprilį, lizinoprilį, ramiprilį), ypač jei turite su diabetu susijusių inkstų sutrikimų;</w:t>
      </w:r>
    </w:p>
    <w:p w14:paraId="468D24BC" w14:textId="77777777" w:rsidR="00304CB1" w:rsidRPr="00A30325" w:rsidRDefault="00304CB1" w:rsidP="00BF6D19">
      <w:pPr>
        <w:numPr>
          <w:ilvl w:val="0"/>
          <w:numId w:val="14"/>
        </w:numPr>
        <w:tabs>
          <w:tab w:val="clear" w:pos="567"/>
          <w:tab w:val="num" w:pos="993"/>
        </w:tabs>
        <w:spacing w:after="200" w:line="276" w:lineRule="auto"/>
        <w:ind w:left="1050" w:hanging="462"/>
        <w:contextualSpacing/>
        <w:rPr>
          <w:rFonts w:ascii="Times New Roman" w:hAnsi="Times New Roman"/>
          <w:lang w:val="lt-LT"/>
        </w:rPr>
      </w:pPr>
      <w:r w:rsidRPr="00A30325">
        <w:rPr>
          <w:rFonts w:ascii="Times New Roman" w:hAnsi="Times New Roman"/>
          <w:lang w:val="lt-LT"/>
        </w:rPr>
        <w:t>aliskireną.</w:t>
      </w:r>
    </w:p>
    <w:p w14:paraId="2FC70B00" w14:textId="77777777" w:rsidR="001A6558" w:rsidRPr="00976D64" w:rsidRDefault="00304CB1" w:rsidP="00145C39">
      <w:pPr>
        <w:spacing w:after="0" w:line="240" w:lineRule="auto"/>
        <w:ind w:left="567"/>
        <w:contextualSpacing/>
        <w:rPr>
          <w:rFonts w:ascii="Times New Roman" w:hAnsi="Times New Roman"/>
          <w:lang w:val="lt-LT"/>
        </w:rPr>
      </w:pPr>
      <w:r w:rsidRPr="00A30325">
        <w:rPr>
          <w:rFonts w:ascii="Times New Roman" w:hAnsi="Times New Roman"/>
          <w:lang w:val="lt-LT"/>
        </w:rPr>
        <w:t>Jūsų gydytojas gali reguliariai ištirti Jūsų inkstų funkciją, kraujospūdį ir elektrolitų kiekį (pvz., kalio) kraujyje. Taip pat žiūrėkite informaciją, pateiktą poskyryje „</w:t>
      </w:r>
      <w:proofErr w:type="spellStart"/>
      <w:r w:rsidRPr="00A30325">
        <w:rPr>
          <w:rFonts w:ascii="Times New Roman" w:hAnsi="Times New Roman"/>
          <w:lang w:val="lt-LT"/>
        </w:rPr>
        <w:t>Tensart</w:t>
      </w:r>
      <w:proofErr w:type="spellEnd"/>
      <w:r w:rsidRPr="00A30325">
        <w:rPr>
          <w:rFonts w:ascii="Times New Roman" w:hAnsi="Times New Roman"/>
          <w:lang w:val="lt-LT"/>
        </w:rPr>
        <w:t xml:space="preserve"> HCT vartoti negalima“.</w:t>
      </w:r>
    </w:p>
    <w:p w14:paraId="01FDDC84" w14:textId="77777777" w:rsidR="001A6558" w:rsidRPr="006F7135" w:rsidRDefault="00AA08E2" w:rsidP="006F7135">
      <w:pPr>
        <w:pStyle w:val="Sraopastraipa"/>
        <w:numPr>
          <w:ilvl w:val="0"/>
          <w:numId w:val="37"/>
        </w:numPr>
        <w:spacing w:after="0" w:line="240" w:lineRule="auto"/>
        <w:ind w:left="567" w:hanging="567"/>
        <w:rPr>
          <w:rFonts w:ascii="Times New Roman" w:eastAsia="Times New Roman" w:hAnsi="Times New Roman"/>
        </w:rPr>
      </w:pPr>
      <w:r w:rsidRPr="00AA08E2">
        <w:rPr>
          <w:rFonts w:ascii="Times New Roman" w:eastAsia="Times New Roman" w:hAnsi="Times New Roman"/>
        </w:rPr>
        <w:lastRenderedPageBreak/>
        <w:t>J</w:t>
      </w:r>
      <w:r w:rsidR="001A6558" w:rsidRPr="006F7135">
        <w:rPr>
          <w:rFonts w:ascii="Times New Roman" w:eastAsia="Times New Roman" w:hAnsi="Times New Roman"/>
        </w:rPr>
        <w:t xml:space="preserve">eigu Jums praeityje buvo diagnozuotas odos vėžys arba gydymo laikotarpiu ant </w:t>
      </w:r>
      <w:r w:rsidR="001A6558" w:rsidRPr="006F7135">
        <w:rPr>
          <w:rFonts w:eastAsia="Times New Roman"/>
        </w:rPr>
        <w:t>J</w:t>
      </w:r>
      <w:r w:rsidR="001A6558" w:rsidRPr="006F7135">
        <w:rPr>
          <w:rFonts w:ascii="Times New Roman" w:eastAsia="Times New Roman" w:hAnsi="Times New Roman"/>
        </w:rPr>
        <w:t xml:space="preserve">ūsų odos staiga atsirastų koks nors pakitimas. Taikant gydymą hidrochlorotiazidu, ypač ilgalaikį gydymą didelėmis šio vaisto dozėmis, gali padidėti tam tikrų rūšių odos ir lūpos vėžio (nemelanominio odos vėžio) rizika. Vartodami </w:t>
      </w:r>
      <w:r w:rsidRPr="00A30325">
        <w:rPr>
          <w:rFonts w:ascii="Times New Roman" w:hAnsi="Times New Roman"/>
        </w:rPr>
        <w:t>Tensart HCT</w:t>
      </w:r>
      <w:r w:rsidR="001A6558" w:rsidRPr="006F7135">
        <w:rPr>
          <w:rFonts w:ascii="Times New Roman" w:eastAsia="Times New Roman" w:hAnsi="Times New Roman"/>
        </w:rPr>
        <w:t>, saugokite savo odą nuo saulės ir ultravioletinių spindulių.</w:t>
      </w:r>
    </w:p>
    <w:p w14:paraId="03015B72" w14:textId="77777777" w:rsidR="001A6558" w:rsidRPr="00A30325" w:rsidRDefault="001A6558" w:rsidP="006F7135">
      <w:pPr>
        <w:spacing w:after="200" w:line="276" w:lineRule="auto"/>
        <w:ind w:left="567" w:hanging="567"/>
        <w:contextualSpacing/>
        <w:rPr>
          <w:rFonts w:ascii="Times New Roman" w:hAnsi="Times New Roman"/>
          <w:lang w:val="lt-LT"/>
        </w:rPr>
      </w:pPr>
    </w:p>
    <w:p w14:paraId="661DCD53"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05AE0BC" w14:textId="77777777" w:rsidR="00304CB1" w:rsidRPr="00A30325" w:rsidRDefault="00304CB1" w:rsidP="00304CB1">
      <w:pPr>
        <w:numPr>
          <w:ilvl w:val="12"/>
          <w:numId w:val="0"/>
        </w:numPr>
        <w:spacing w:after="0" w:line="240" w:lineRule="auto"/>
        <w:ind w:right="-2"/>
        <w:rPr>
          <w:rFonts w:ascii="Times New Roman" w:hAnsi="Times New Roman"/>
          <w:b/>
          <w:bCs/>
          <w:noProof/>
          <w:lang w:val="lt-LT"/>
        </w:rPr>
      </w:pPr>
      <w:r w:rsidRPr="00A30325">
        <w:rPr>
          <w:rFonts w:ascii="Times New Roman" w:hAnsi="Times New Roman"/>
          <w:b/>
          <w:bCs/>
          <w:noProof/>
          <w:lang w:val="lt-LT"/>
        </w:rPr>
        <w:t>Vaikams ir paaugliams</w:t>
      </w:r>
    </w:p>
    <w:p w14:paraId="596C5A99"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Vaikams ir paaugliams (jaunesniems kaip 18 metų amžiaus) Tensart HCT vartoti nerekomenduojama.</w:t>
      </w:r>
    </w:p>
    <w:p w14:paraId="2CDC724E"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019E232" w14:textId="77777777" w:rsidR="00304CB1" w:rsidRPr="00A30325" w:rsidRDefault="00304CB1" w:rsidP="00304CB1">
      <w:pPr>
        <w:numPr>
          <w:ilvl w:val="12"/>
          <w:numId w:val="0"/>
        </w:numPr>
        <w:spacing w:after="0" w:line="240" w:lineRule="auto"/>
        <w:rPr>
          <w:rFonts w:ascii="Times New Roman" w:hAnsi="Times New Roman"/>
          <w:lang w:val="lt-LT"/>
        </w:rPr>
      </w:pPr>
      <w:r w:rsidRPr="00A30325">
        <w:rPr>
          <w:rFonts w:ascii="Times New Roman" w:hAnsi="Times New Roman"/>
          <w:lang w:val="lt-LT"/>
        </w:rPr>
        <w:t>Turite pasakyti gydytojui, jei manote, kad esate (</w:t>
      </w:r>
      <w:r w:rsidRPr="00A30325">
        <w:rPr>
          <w:rFonts w:ascii="Times New Roman" w:hAnsi="Times New Roman"/>
          <w:u w:val="single"/>
          <w:lang w:val="lt-LT"/>
        </w:rPr>
        <w:t>ar galite būti nėščia</w:t>
      </w:r>
      <w:r w:rsidRPr="00A30325">
        <w:rPr>
          <w:rFonts w:ascii="Times New Roman" w:hAnsi="Times New Roman"/>
          <w:lang w:val="lt-LT"/>
        </w:rPr>
        <w:t>). Tensart HCT nerekomenduojama vartoti ankstyvuoju nėštumo laikotarpiu, o jeigu esate nėščia ilgiau kaip 3 mėnesius – draudžiama, nes šį laikotarpį vartojamas vaistas gali smarkiai pakenkti Jūsų kūdikiui (žr. skyrių „Nėštumas ir žindymo laikotarpis“).</w:t>
      </w:r>
    </w:p>
    <w:p w14:paraId="1C07530F" w14:textId="77777777" w:rsidR="00304CB1" w:rsidRPr="00A30325" w:rsidRDefault="00304CB1" w:rsidP="00304CB1">
      <w:pPr>
        <w:numPr>
          <w:ilvl w:val="12"/>
          <w:numId w:val="0"/>
        </w:numPr>
        <w:tabs>
          <w:tab w:val="left" w:pos="567"/>
        </w:tabs>
        <w:spacing w:after="0" w:line="240" w:lineRule="auto"/>
        <w:rPr>
          <w:rFonts w:ascii="Times New Roman" w:hAnsi="Times New Roman"/>
          <w:lang w:val="lt-LT"/>
        </w:rPr>
      </w:pPr>
    </w:p>
    <w:p w14:paraId="600A3772"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 xml:space="preserve">Kiti vaistai ir Tensart HCT </w:t>
      </w:r>
    </w:p>
    <w:p w14:paraId="02FDF7D2"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Jeigu vartojate ar neseniai vartojote kitų vaistų arba dėl to nesate tikri, apie tai pasakykite gydytojui arba vaistininkui.</w:t>
      </w:r>
    </w:p>
    <w:p w14:paraId="6418D9E0"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86B5520"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Tensart HCT vartojant kartu su tam tikrais kitais vaistais, tai gali turėti įtakos gydymo poveikiui. Jūsų gydytojui gali tekti pakeisti vaisto dozę ir (arba) imtis kitų atsargumo priemonių. Tai ypač tinka toliau išvardytiems vaistams:</w:t>
      </w:r>
    </w:p>
    <w:p w14:paraId="38AD6293" w14:textId="77777777" w:rsidR="00304CB1" w:rsidRPr="00A30325" w:rsidRDefault="00304CB1" w:rsidP="00304CB1">
      <w:pPr>
        <w:numPr>
          <w:ilvl w:val="12"/>
          <w:numId w:val="0"/>
        </w:numPr>
        <w:tabs>
          <w:tab w:val="left" w:pos="600"/>
        </w:tabs>
        <w:spacing w:after="0" w:line="240" w:lineRule="auto"/>
        <w:ind w:left="600" w:right="-2" w:hanging="600"/>
        <w:rPr>
          <w:rFonts w:ascii="Times New Roman" w:hAnsi="Times New Roman"/>
          <w:lang w:val="lt-LT"/>
        </w:rPr>
      </w:pPr>
    </w:p>
    <w:p w14:paraId="6EAB72D9" w14:textId="77777777" w:rsidR="00304CB1" w:rsidRPr="00A30325" w:rsidRDefault="00304CB1" w:rsidP="00304CB1">
      <w:pPr>
        <w:numPr>
          <w:ilvl w:val="0"/>
          <w:numId w:val="15"/>
        </w:numPr>
        <w:spacing w:after="0" w:line="240" w:lineRule="auto"/>
        <w:contextualSpacing/>
        <w:rPr>
          <w:rFonts w:ascii="Times New Roman" w:hAnsi="Times New Roman"/>
          <w:lang w:val="lt-LT"/>
        </w:rPr>
      </w:pPr>
      <w:r w:rsidRPr="00A30325">
        <w:rPr>
          <w:rFonts w:ascii="Times New Roman" w:hAnsi="Times New Roman"/>
          <w:lang w:val="lt-LT"/>
        </w:rPr>
        <w:t>jeigu vartojate AKF inhibitorių arba aliskireną (taip pat žiūrėkite informaciją, pateiktą poskyriuose „Tensart HCT vartoti negalima“ ir „Įspėjimai ir atsargumo priemonės“);</w:t>
      </w:r>
    </w:p>
    <w:p w14:paraId="4261D9AE"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ličio preparatams, vaistams, vartojamiems kai kurių tipų psichikos ligoms gydyti;</w:t>
      </w:r>
    </w:p>
    <w:p w14:paraId="3EE8C2F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kalio kiekį kraujyje keičiantiems preparatams arba vaistams, kurių poveikį keičia kalio kiekis kraujyje, pvz., digoksinui, širdies ritmą reguliuojančiam preparatui, kai kuriems vaistiniams preparatams nuo psichozės;</w:t>
      </w:r>
    </w:p>
    <w:p w14:paraId="028BBCD9"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vaistams, kurie gali padidinti kalio kiekį kraujyje, pvz., kalio druskų preparatams, kalio druskų pakaitalams, kalį tausojantiems preparatams, heparinui;</w:t>
      </w:r>
    </w:p>
    <w:p w14:paraId="45D878C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vaistams, kurie gali sumažinti kalio kiekį kraujyje, pvz., kortikosteroidams ir kai kuriems vidurius laisvinantiems preparatams;</w:t>
      </w:r>
    </w:p>
    <w:p w14:paraId="1C9DF04B"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vaistams nuo ŽIV/AIDS infekcijos (ritonaviras). Šie vaistai gali stiprinti Tensart HCT poveikį;</w:t>
      </w:r>
    </w:p>
    <w:p w14:paraId="721825BD"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 xml:space="preserve">vaistams, kurie gali sukelti </w:t>
      </w:r>
      <w:r w:rsidRPr="00A30325">
        <w:rPr>
          <w:rFonts w:ascii="Times New Roman" w:eastAsia="MS Mincho" w:hAnsi="Times New Roman"/>
          <w:i/>
          <w:iCs/>
          <w:lang w:val="lt-LT" w:eastAsia="ja-JP"/>
        </w:rPr>
        <w:t>torsades de pointes</w:t>
      </w:r>
      <w:r w:rsidRPr="00A30325">
        <w:rPr>
          <w:rFonts w:ascii="Times New Roman" w:eastAsia="MS Mincho" w:hAnsi="Times New Roman"/>
          <w:lang w:val="lt-LT" w:eastAsia="ja-JP"/>
        </w:rPr>
        <w:t xml:space="preserve"> (nereguliarius širdies susitraukimus), pavyzdžiui, antiaritminiams preparatams (širdies veiklos sutrikimams gydyti vartojamiems vaistams) ir kai kuriems preparatams nuo psichozės;</w:t>
      </w:r>
    </w:p>
    <w:p w14:paraId="236CC237"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vaistams, kurie gali mažinti natrio kiekį kraujyje, pavyzdžiui, antidepresantams, preparatams nuo psichozės, vaistams nuo epilepsijos;</w:t>
      </w:r>
    </w:p>
    <w:p w14:paraId="1E6389E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diuretikams (šlapimą „varančioms“ tabletėms), preparatams podagrai gydyti, pvz., alopurinoliui, gydymui skirtiems vitamino D ir kalcio papildams, vaistams diabetui gydyti (geriamiesiems vaistams arba insulinams);</w:t>
      </w:r>
    </w:p>
    <w:p w14:paraId="6BAD44AB"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kitokiems kraujospūdį mažinantiems vaistams, pvz., beta adrenoreceptorių blokatoriams ar metildopai, arba kraujagysles „sutraukiantiems“ ar širdį stimuliuojantiems vaistams, pvz., noradrenalinui arba adrenalinui;</w:t>
      </w:r>
    </w:p>
    <w:p w14:paraId="71303C58"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gliukozės kiekį kraujyje didinantiems vaistams, pvz., diazoksidui;</w:t>
      </w:r>
    </w:p>
    <w:p w14:paraId="6287EF48"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vaistams vėžiui gydyti, pvz., metotreksatui arba ciklofosfamidui;</w:t>
      </w:r>
    </w:p>
    <w:p w14:paraId="13F38BFA"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skausmą malšinantiems vaistams, pavyzdžiui, nesteroidiniams vaistams nuo uždegimo (NVNU), įskaitant selektyvius ciklooksigenazės-2 inhibitorius (Cox-2 inhibitorius) ir acetilsalicilo rūgšties preparatus (&gt;3 g per parą);</w:t>
      </w:r>
    </w:p>
    <w:p w14:paraId="014DC21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artritui gydyti vartojamiems vaistams;</w:t>
      </w:r>
    </w:p>
    <w:p w14:paraId="1F1C0F7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raumenis atpalaiduojantiems vaistams, pvz., tubokurarinui;</w:t>
      </w:r>
    </w:p>
    <w:p w14:paraId="128A7F5C"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anticholinerginiams vaistams, pvz., atropinui arba biperidenui;</w:t>
      </w:r>
    </w:p>
    <w:p w14:paraId="6644A8B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amantadinui (vaistui</w:t>
      </w:r>
      <w:r w:rsidRPr="00A30325">
        <w:rPr>
          <w:rFonts w:ascii="Times New Roman" w:eastAsia="MS Mincho" w:hAnsi="Times New Roman"/>
          <w:lang w:val="lt-LT" w:eastAsia="ja-JP"/>
        </w:rPr>
        <w:t xml:space="preserve"> nuo Parkinsono ligos, taip pat vartojamam apsaugoti nuo tam tikrų virusų sukeliamų ligų</w:t>
      </w:r>
      <w:r w:rsidRPr="00A30325">
        <w:rPr>
          <w:rFonts w:ascii="Times New Roman" w:hAnsi="Times New Roman"/>
          <w:lang w:val="lt-LT"/>
        </w:rPr>
        <w:t>);</w:t>
      </w:r>
    </w:p>
    <w:p w14:paraId="7308CD07"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kolestiraminui arba kolestipoliui (vaistams, vartojamiems dideliam riebalų kiekiui kraujyje gydyti);</w:t>
      </w:r>
    </w:p>
    <w:p w14:paraId="33AE809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ciklosporinui (vaistui, vartojamam transplantuoto organo atmetimui išvengti);</w:t>
      </w:r>
    </w:p>
    <w:p w14:paraId="48876B22"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kai kuriems antibiotikams</w:t>
      </w:r>
      <w:r w:rsidRPr="00A30325">
        <w:rPr>
          <w:rFonts w:ascii="Times New Roman" w:eastAsia="MS Mincho" w:hAnsi="Times New Roman"/>
          <w:lang w:val="lt-LT" w:eastAsia="ja-JP"/>
        </w:rPr>
        <w:t xml:space="preserve"> (tetraciklinui, rifamicinui);</w:t>
      </w:r>
    </w:p>
    <w:p w14:paraId="0E25C821"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alkoholiui, anestetikams ir raminantiems preparatams;</w:t>
      </w:r>
    </w:p>
    <w:p w14:paraId="5A7B461F"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hAnsi="Times New Roman"/>
          <w:lang w:val="lt-LT"/>
        </w:rPr>
        <w:t>karbamazepinui (vaistui, vartojamam traukuliams gydyti</w:t>
      </w:r>
      <w:r w:rsidRPr="00A30325">
        <w:rPr>
          <w:rFonts w:ascii="Times New Roman" w:eastAsia="MS Mincho" w:hAnsi="Times New Roman"/>
          <w:lang w:val="lt-LT" w:eastAsia="ja-JP"/>
        </w:rPr>
        <w:t>);</w:t>
      </w:r>
    </w:p>
    <w:p w14:paraId="463DEC94" w14:textId="77777777" w:rsidR="00304CB1" w:rsidRPr="00A30325" w:rsidRDefault="00304CB1" w:rsidP="00304CB1">
      <w:pPr>
        <w:numPr>
          <w:ilvl w:val="0"/>
          <w:numId w:val="15"/>
        </w:numPr>
        <w:spacing w:after="0" w:line="240" w:lineRule="auto"/>
        <w:rPr>
          <w:rFonts w:ascii="Times New Roman" w:hAnsi="Times New Roman"/>
          <w:lang w:val="lt-LT"/>
        </w:rPr>
      </w:pPr>
      <w:r w:rsidRPr="00A30325">
        <w:rPr>
          <w:rFonts w:ascii="Times New Roman" w:eastAsia="MS Mincho" w:hAnsi="Times New Roman"/>
          <w:lang w:val="lt-LT" w:eastAsia="ja-JP"/>
        </w:rPr>
        <w:t>kontrastiniams preparatams, kurių sudėtyje yra jodo (vaizdinių tyrimų metu naudojamiems preparatams</w:t>
      </w:r>
      <w:r w:rsidRPr="00A30325">
        <w:rPr>
          <w:rFonts w:ascii="Times New Roman" w:hAnsi="Times New Roman"/>
          <w:lang w:val="lt-LT"/>
        </w:rPr>
        <w:t>).</w:t>
      </w:r>
    </w:p>
    <w:p w14:paraId="50A9B106" w14:textId="77777777" w:rsidR="00304CB1" w:rsidRPr="00A30325" w:rsidRDefault="00304CB1" w:rsidP="00304CB1">
      <w:pPr>
        <w:numPr>
          <w:ilvl w:val="12"/>
          <w:numId w:val="0"/>
        </w:numPr>
        <w:tabs>
          <w:tab w:val="left" w:pos="600"/>
        </w:tabs>
        <w:spacing w:after="0" w:line="240" w:lineRule="auto"/>
        <w:ind w:left="567" w:right="-2"/>
        <w:rPr>
          <w:rFonts w:ascii="Times New Roman" w:hAnsi="Times New Roman"/>
          <w:lang w:val="lt-LT"/>
        </w:rPr>
      </w:pPr>
    </w:p>
    <w:p w14:paraId="18F9030E"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Tensart HCT vartojimas su maistu, gėrimais ir alkoholiu</w:t>
      </w:r>
    </w:p>
    <w:p w14:paraId="23F6FBB1" w14:textId="77777777" w:rsidR="00304CB1" w:rsidRPr="00A30325" w:rsidRDefault="00304CB1" w:rsidP="00304CB1">
      <w:pPr>
        <w:numPr>
          <w:ilvl w:val="12"/>
          <w:numId w:val="0"/>
        </w:numPr>
        <w:tabs>
          <w:tab w:val="left" w:pos="567"/>
          <w:tab w:val="left" w:pos="1290"/>
        </w:tabs>
        <w:spacing w:after="0" w:line="240" w:lineRule="auto"/>
        <w:ind w:right="-2"/>
        <w:rPr>
          <w:rFonts w:ascii="Times New Roman" w:hAnsi="Times New Roman"/>
          <w:lang w:val="lt-LT"/>
        </w:rPr>
      </w:pPr>
      <w:r w:rsidRPr="00A30325">
        <w:rPr>
          <w:rFonts w:ascii="Times New Roman" w:hAnsi="Times New Roman"/>
          <w:lang w:val="lt-LT"/>
        </w:rPr>
        <w:t>Tensart HCT galima vartoti su maistu ir gėrimais arba be jų.</w:t>
      </w:r>
    </w:p>
    <w:p w14:paraId="55227357" w14:textId="77777777" w:rsidR="00304CB1" w:rsidRPr="00A30325" w:rsidRDefault="00304CB1" w:rsidP="00304CB1">
      <w:pPr>
        <w:numPr>
          <w:ilvl w:val="12"/>
          <w:numId w:val="0"/>
        </w:numPr>
        <w:tabs>
          <w:tab w:val="left" w:pos="567"/>
          <w:tab w:val="left" w:pos="1290"/>
        </w:tabs>
        <w:spacing w:after="0" w:line="240" w:lineRule="auto"/>
        <w:ind w:right="-2"/>
        <w:rPr>
          <w:rFonts w:ascii="Times New Roman" w:hAnsi="Times New Roman"/>
          <w:lang w:val="lt-LT"/>
        </w:rPr>
      </w:pPr>
      <w:r w:rsidRPr="00A30325">
        <w:rPr>
          <w:rFonts w:ascii="Times New Roman" w:hAnsi="Times New Roman"/>
          <w:lang w:val="lt-LT"/>
        </w:rPr>
        <w:t>Pasitarkite su gydytoju, ar Jums saugu vartoti alkoholį. Pavartojus alkoholio, kraujospūdis gali smarkiai sumažėti ir (arba) padidėti, todėl padidėja galvos svaigimo arba alpulio pavojus.</w:t>
      </w:r>
    </w:p>
    <w:p w14:paraId="25AFB9BB" w14:textId="77777777" w:rsidR="00304CB1" w:rsidRPr="00A30325" w:rsidRDefault="00304CB1" w:rsidP="00304CB1">
      <w:pPr>
        <w:numPr>
          <w:ilvl w:val="12"/>
          <w:numId w:val="0"/>
        </w:numPr>
        <w:tabs>
          <w:tab w:val="left" w:pos="1290"/>
        </w:tabs>
        <w:spacing w:after="0" w:line="240" w:lineRule="auto"/>
        <w:ind w:right="-2"/>
        <w:rPr>
          <w:rFonts w:ascii="Times New Roman" w:hAnsi="Times New Roman"/>
          <w:lang w:val="lt-LT"/>
        </w:rPr>
      </w:pPr>
    </w:p>
    <w:p w14:paraId="61750EB4" w14:textId="77777777" w:rsidR="00304CB1" w:rsidRPr="00A30325" w:rsidRDefault="00304CB1" w:rsidP="00304CB1">
      <w:pPr>
        <w:numPr>
          <w:ilvl w:val="12"/>
          <w:numId w:val="0"/>
        </w:numPr>
        <w:tabs>
          <w:tab w:val="left" w:pos="567"/>
        </w:tabs>
        <w:spacing w:after="0" w:line="240" w:lineRule="auto"/>
        <w:ind w:right="-2"/>
        <w:outlineLvl w:val="0"/>
        <w:rPr>
          <w:rFonts w:ascii="Times New Roman" w:hAnsi="Times New Roman"/>
          <w:b/>
          <w:bCs/>
          <w:lang w:val="lt-LT"/>
        </w:rPr>
      </w:pPr>
      <w:r w:rsidRPr="00A30325">
        <w:rPr>
          <w:rFonts w:ascii="Times New Roman" w:hAnsi="Times New Roman"/>
          <w:b/>
          <w:bCs/>
          <w:lang w:val="lt-LT"/>
        </w:rPr>
        <w:t>Nėštumas ir žindymo laikotarpis</w:t>
      </w:r>
    </w:p>
    <w:p w14:paraId="62C1EC13" w14:textId="77777777" w:rsidR="00304CB1" w:rsidRPr="00A30325" w:rsidRDefault="00304CB1" w:rsidP="00304CB1">
      <w:pPr>
        <w:numPr>
          <w:ilvl w:val="12"/>
          <w:numId w:val="0"/>
        </w:numPr>
        <w:tabs>
          <w:tab w:val="left" w:pos="567"/>
        </w:tabs>
        <w:spacing w:after="0" w:line="240" w:lineRule="auto"/>
        <w:rPr>
          <w:rFonts w:ascii="Times New Roman" w:hAnsi="Times New Roman"/>
          <w:lang w:val="lt-LT"/>
        </w:rPr>
      </w:pPr>
      <w:r w:rsidRPr="00A30325">
        <w:rPr>
          <w:rFonts w:ascii="Times New Roman" w:hAnsi="Times New Roman"/>
          <w:lang w:val="lt-LT"/>
        </w:rPr>
        <w:t>Jeigu esate nėščia, žindote kūdikį, manote, kad galbūt esate nėščia arba planuojate pastoti, tai prieš vartodama šį vaistą pasitarkite su gydytoju arba vaistininku.</w:t>
      </w:r>
    </w:p>
    <w:p w14:paraId="448A8931" w14:textId="77777777" w:rsidR="00304CB1" w:rsidRPr="00A30325" w:rsidRDefault="00304CB1" w:rsidP="00304CB1">
      <w:pPr>
        <w:numPr>
          <w:ilvl w:val="12"/>
          <w:numId w:val="0"/>
        </w:numPr>
        <w:tabs>
          <w:tab w:val="left" w:pos="567"/>
        </w:tabs>
        <w:spacing w:after="0" w:line="240" w:lineRule="auto"/>
        <w:rPr>
          <w:rFonts w:ascii="Times New Roman" w:hAnsi="Times New Roman"/>
          <w:lang w:val="lt-LT"/>
        </w:rPr>
      </w:pPr>
    </w:p>
    <w:p w14:paraId="11BDF30C" w14:textId="77777777" w:rsidR="00304CB1" w:rsidRPr="00A30325" w:rsidRDefault="00304CB1" w:rsidP="00304CB1">
      <w:pPr>
        <w:numPr>
          <w:ilvl w:val="0"/>
          <w:numId w:val="21"/>
        </w:numPr>
        <w:tabs>
          <w:tab w:val="clear" w:pos="360"/>
          <w:tab w:val="num" w:pos="540"/>
          <w:tab w:val="left" w:pos="567"/>
        </w:tabs>
        <w:spacing w:after="0" w:line="240" w:lineRule="auto"/>
        <w:ind w:left="567" w:hanging="567"/>
        <w:rPr>
          <w:rFonts w:ascii="Times New Roman" w:hAnsi="Times New Roman"/>
          <w:b/>
          <w:bCs/>
          <w:lang w:val="lt-LT"/>
        </w:rPr>
      </w:pPr>
      <w:r w:rsidRPr="00A30325">
        <w:rPr>
          <w:rFonts w:ascii="Times New Roman" w:hAnsi="Times New Roman"/>
          <w:b/>
          <w:bCs/>
          <w:lang w:val="lt-LT"/>
        </w:rPr>
        <w:t xml:space="preserve">Turite pasakyti gydytojui, kad esate (ar galite būti) nėščia </w:t>
      </w:r>
    </w:p>
    <w:p w14:paraId="3F21C975"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Gydytojas patars nutraukti Tensart HCT vartojimą prieš pastojimą arba tuoj pat, kai sužinosite, kad pastojote, jis patars vietoj Tensart HCT vartoti kitus vaistus. Tensart HCT nerekomenduojama vartoti ankstyvuoju nėštumo laikotarpiu, jo negalima vartoti, jei yra didesnis kaip 3 mėnesių nėštumas, nes vartojant vaistą esant trijų mėnesių ir didesniam nėštumui, jis gali labai pakenkti kūdikiui.</w:t>
      </w:r>
    </w:p>
    <w:p w14:paraId="0E3A6CE4"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72702311" w14:textId="77777777" w:rsidR="00304CB1" w:rsidRPr="00A30325" w:rsidRDefault="00304CB1" w:rsidP="00304CB1">
      <w:pPr>
        <w:numPr>
          <w:ilvl w:val="0"/>
          <w:numId w:val="23"/>
        </w:numPr>
        <w:tabs>
          <w:tab w:val="clear" w:pos="360"/>
          <w:tab w:val="num" w:pos="540"/>
          <w:tab w:val="left" w:pos="567"/>
        </w:tabs>
        <w:autoSpaceDE w:val="0"/>
        <w:autoSpaceDN w:val="0"/>
        <w:adjustRightInd w:val="0"/>
        <w:spacing w:after="0" w:line="240" w:lineRule="auto"/>
        <w:ind w:left="567" w:hanging="567"/>
        <w:rPr>
          <w:rFonts w:ascii="Times New Roman" w:hAnsi="Times New Roman"/>
          <w:b/>
          <w:bCs/>
          <w:lang w:val="lt-LT"/>
        </w:rPr>
      </w:pPr>
      <w:r w:rsidRPr="00A30325">
        <w:rPr>
          <w:rFonts w:ascii="Times New Roman" w:hAnsi="Times New Roman"/>
          <w:b/>
          <w:bCs/>
          <w:lang w:val="lt-LT"/>
        </w:rPr>
        <w:t>Jei žindote kūdikį ar ruošiatės pradėti tai daryti, pasakykite gydytojui</w:t>
      </w:r>
    </w:p>
    <w:p w14:paraId="52FE44E0"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Tensart HCT nerekomenduojama vartoti motinoms, kurios maitina krūtimi, jei norite maitinti krūtimi, Jūsų gydytojas gali parinkti kitą gydymą, ypač tada, kai vaikas yra ką tik gimęs arba gimė anksčiau laiko.</w:t>
      </w:r>
    </w:p>
    <w:p w14:paraId="7FA52F65"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p>
    <w:p w14:paraId="7F1836B7"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Vairavimas ir mechanizmų valdymas</w:t>
      </w:r>
    </w:p>
    <w:p w14:paraId="5EF80297"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Prieš vairavimą, darbą su prietaisais, mechanizmų valdymą ar kitokį dėmesio sukaupimo reikalaujantį darbą reikia pasitikrinti, kokią reakciją sukelia Tensart HCT. Tensart HCT, kaip ir kiti padidėjusį kraujospūdį mažinantys preparatai, retais atvejais gali sukelti galvos svaigimą ir gali sumažėti gebėjimas sukaupti dėmesį. </w:t>
      </w:r>
    </w:p>
    <w:p w14:paraId="6B883B49" w14:textId="77777777" w:rsidR="00304CB1" w:rsidRPr="00A30325" w:rsidRDefault="00304CB1" w:rsidP="00304CB1">
      <w:pPr>
        <w:numPr>
          <w:ilvl w:val="12"/>
          <w:numId w:val="0"/>
        </w:numPr>
        <w:spacing w:after="0" w:line="240" w:lineRule="auto"/>
        <w:ind w:left="720"/>
        <w:rPr>
          <w:rFonts w:ascii="Times New Roman" w:hAnsi="Times New Roman"/>
          <w:lang w:val="lt-LT"/>
        </w:rPr>
      </w:pPr>
    </w:p>
    <w:p w14:paraId="645756F4"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Tensart HCT sudėtyje yra laktozės</w:t>
      </w:r>
    </w:p>
    <w:p w14:paraId="05AFBD2A"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Jeigu gydytojas Jums yra sakęs, kad netoleruojate kokių nors angliavandenių, kreipkitės į jį prieš pradėdami vartoti šį vaistą.</w:t>
      </w:r>
    </w:p>
    <w:p w14:paraId="41F8A4A9" w14:textId="77777777" w:rsidR="00304CB1" w:rsidRPr="00A30325" w:rsidRDefault="00304CB1" w:rsidP="00304CB1">
      <w:pPr>
        <w:numPr>
          <w:ilvl w:val="12"/>
          <w:numId w:val="0"/>
        </w:numPr>
        <w:spacing w:after="0" w:line="240" w:lineRule="auto"/>
        <w:rPr>
          <w:rFonts w:ascii="Times New Roman" w:hAnsi="Times New Roman"/>
          <w:lang w:val="lt-LT"/>
        </w:rPr>
      </w:pPr>
    </w:p>
    <w:p w14:paraId="7AD1CE45" w14:textId="77777777" w:rsidR="00304CB1" w:rsidRPr="00A30325" w:rsidRDefault="00304CB1" w:rsidP="00304CB1">
      <w:pPr>
        <w:numPr>
          <w:ilvl w:val="12"/>
          <w:numId w:val="0"/>
        </w:numPr>
        <w:spacing w:after="0" w:line="240" w:lineRule="auto"/>
        <w:rPr>
          <w:rFonts w:ascii="Times New Roman" w:hAnsi="Times New Roman"/>
          <w:b/>
          <w:bCs/>
          <w:lang w:val="lt-LT"/>
        </w:rPr>
      </w:pPr>
      <w:r w:rsidRPr="00A30325">
        <w:rPr>
          <w:rFonts w:ascii="Times New Roman" w:hAnsi="Times New Roman"/>
          <w:b/>
          <w:bCs/>
          <w:lang w:val="lt-LT"/>
        </w:rPr>
        <w:t>Tensart HCT sudėtyje yra sojų aliejaus</w:t>
      </w:r>
    </w:p>
    <w:p w14:paraId="5DE315F7" w14:textId="04A30025" w:rsidR="00304CB1" w:rsidRPr="00A30325" w:rsidRDefault="005B4164" w:rsidP="005B4164">
      <w:pPr>
        <w:numPr>
          <w:ilvl w:val="12"/>
          <w:numId w:val="0"/>
        </w:numPr>
        <w:spacing w:after="0" w:line="240" w:lineRule="auto"/>
        <w:rPr>
          <w:rFonts w:ascii="Times New Roman" w:hAnsi="Times New Roman"/>
          <w:lang w:val="lt-LT"/>
        </w:rPr>
      </w:pPr>
      <w:r w:rsidRPr="005B4164">
        <w:rPr>
          <w:rFonts w:ascii="Times New Roman" w:hAnsi="Times New Roman"/>
          <w:lang w:val="lt-LT"/>
        </w:rPr>
        <w:t>Jei esate</w:t>
      </w:r>
      <w:r>
        <w:rPr>
          <w:rFonts w:ascii="Times New Roman" w:hAnsi="Times New Roman"/>
          <w:lang w:val="lt-LT"/>
        </w:rPr>
        <w:t xml:space="preserve"> </w:t>
      </w:r>
      <w:r w:rsidRPr="005B4164">
        <w:rPr>
          <w:rFonts w:ascii="Times New Roman" w:hAnsi="Times New Roman"/>
          <w:lang w:val="lt-LT"/>
        </w:rPr>
        <w:t>alergiškas (alergiška) žemės riešutams arba sojai,</w:t>
      </w:r>
      <w:r>
        <w:rPr>
          <w:rFonts w:ascii="Times New Roman" w:hAnsi="Times New Roman"/>
          <w:lang w:val="lt-LT"/>
        </w:rPr>
        <w:t xml:space="preserve"> </w:t>
      </w:r>
      <w:r w:rsidRPr="005B4164">
        <w:rPr>
          <w:rFonts w:ascii="Times New Roman" w:hAnsi="Times New Roman"/>
          <w:lang w:val="lt-LT"/>
        </w:rPr>
        <w:t>Jums šio vaisto vartoti negalima.</w:t>
      </w:r>
      <w:r w:rsidR="00304CB1" w:rsidRPr="00A30325">
        <w:rPr>
          <w:rFonts w:ascii="Times New Roman" w:hAnsi="Times New Roman"/>
          <w:lang w:val="lt-LT"/>
        </w:rPr>
        <w:t>.</w:t>
      </w:r>
    </w:p>
    <w:p w14:paraId="6BCE89F5" w14:textId="4F3677DB" w:rsidR="00304CB1" w:rsidRDefault="00304CB1" w:rsidP="00304CB1">
      <w:pPr>
        <w:numPr>
          <w:ilvl w:val="12"/>
          <w:numId w:val="0"/>
        </w:numPr>
        <w:spacing w:after="0" w:line="240" w:lineRule="auto"/>
        <w:rPr>
          <w:rFonts w:ascii="Times New Roman" w:hAnsi="Times New Roman"/>
          <w:highlight w:val="lightGray"/>
          <w:lang w:val="lt-LT"/>
        </w:rPr>
      </w:pPr>
    </w:p>
    <w:p w14:paraId="367E9906" w14:textId="481DF968" w:rsidR="00524C59" w:rsidRPr="00A30325" w:rsidRDefault="00524C59" w:rsidP="00524C59">
      <w:pPr>
        <w:numPr>
          <w:ilvl w:val="12"/>
          <w:numId w:val="0"/>
        </w:numPr>
        <w:spacing w:after="0" w:line="240" w:lineRule="auto"/>
        <w:rPr>
          <w:rFonts w:ascii="Times New Roman" w:hAnsi="Times New Roman"/>
          <w:b/>
          <w:bCs/>
          <w:lang w:val="lt-LT"/>
        </w:rPr>
      </w:pPr>
      <w:r w:rsidRPr="00A30325">
        <w:rPr>
          <w:rFonts w:ascii="Times New Roman" w:hAnsi="Times New Roman"/>
          <w:b/>
          <w:bCs/>
          <w:lang w:val="lt-LT"/>
        </w:rPr>
        <w:t xml:space="preserve">Tensart HCT sudėtyje yra </w:t>
      </w:r>
      <w:r>
        <w:rPr>
          <w:rFonts w:ascii="Times New Roman" w:hAnsi="Times New Roman"/>
          <w:b/>
          <w:bCs/>
          <w:lang w:val="lt-LT"/>
        </w:rPr>
        <w:t>natrio</w:t>
      </w:r>
    </w:p>
    <w:p w14:paraId="7337E2C6" w14:textId="7C492EBB" w:rsidR="00524C59" w:rsidRPr="002379EE" w:rsidRDefault="00524C59" w:rsidP="00524C59">
      <w:pPr>
        <w:tabs>
          <w:tab w:val="left" w:pos="540"/>
          <w:tab w:val="left" w:pos="567"/>
        </w:tabs>
        <w:spacing w:after="0" w:line="240" w:lineRule="auto"/>
        <w:rPr>
          <w:rFonts w:ascii="Times New Roman" w:eastAsia="Times New Roman" w:hAnsi="Times New Roman"/>
          <w:lang w:val="lt-LT"/>
        </w:rPr>
      </w:pPr>
      <w:r w:rsidRPr="002379EE">
        <w:rPr>
          <w:rFonts w:ascii="Times New Roman" w:eastAsia="Times New Roman" w:hAnsi="Times New Roman"/>
          <w:lang w:val="lt-LT"/>
        </w:rPr>
        <w:t xml:space="preserve">Šio vaisto </w:t>
      </w:r>
      <w:r>
        <w:rPr>
          <w:rFonts w:ascii="Times New Roman" w:eastAsia="Times New Roman" w:hAnsi="Times New Roman"/>
          <w:lang w:val="lt-LT"/>
        </w:rPr>
        <w:t>plėvele dengtoje tabletėje</w:t>
      </w:r>
      <w:r w:rsidRPr="002379EE">
        <w:rPr>
          <w:rFonts w:ascii="Times New Roman" w:eastAsia="Times New Roman" w:hAnsi="Times New Roman"/>
          <w:lang w:val="lt-LT"/>
        </w:rPr>
        <w:t xml:space="preserve"> yra mažiau kaip 1 mmol (23 mg) natrio, t. y. jis beveik neturi reikšmės.</w:t>
      </w:r>
    </w:p>
    <w:p w14:paraId="77A0E9D7" w14:textId="77777777" w:rsidR="00524C59" w:rsidRPr="004618CB" w:rsidRDefault="00524C59" w:rsidP="00304CB1">
      <w:pPr>
        <w:numPr>
          <w:ilvl w:val="12"/>
          <w:numId w:val="0"/>
        </w:numPr>
        <w:spacing w:after="0" w:line="240" w:lineRule="auto"/>
        <w:rPr>
          <w:rFonts w:ascii="Times New Roman" w:hAnsi="Times New Roman"/>
          <w:highlight w:val="lightGray"/>
          <w:lang w:val="lt-LT"/>
        </w:rPr>
      </w:pPr>
    </w:p>
    <w:p w14:paraId="6D8F650D" w14:textId="77777777" w:rsidR="00304CB1" w:rsidRPr="00A30325" w:rsidRDefault="00304CB1" w:rsidP="00304CB1">
      <w:pPr>
        <w:tabs>
          <w:tab w:val="left" w:pos="567"/>
        </w:tabs>
        <w:spacing w:after="0" w:line="240" w:lineRule="auto"/>
        <w:rPr>
          <w:rFonts w:ascii="Times New Roman" w:hAnsi="Times New Roman"/>
          <w:lang w:val="lt-LT"/>
        </w:rPr>
      </w:pPr>
      <w:r w:rsidRPr="002379EE">
        <w:rPr>
          <w:rFonts w:ascii="Times New Roman" w:hAnsi="Times New Roman"/>
          <w:b/>
          <w:bCs/>
          <w:highlight w:val="lightGray"/>
          <w:lang w:val="lt-LT"/>
        </w:rPr>
        <w:t>Tensart HCT 160/12,5 sudėtyje yra saulėlydžio geltonojo FCF</w:t>
      </w:r>
      <w:r w:rsidRPr="004618CB">
        <w:rPr>
          <w:rFonts w:ascii="Times New Roman" w:hAnsi="Times New Roman"/>
          <w:highlight w:val="lightGray"/>
          <w:lang w:val="lt-LT"/>
        </w:rPr>
        <w:t xml:space="preserve"> (E110), kuris taip pat gali sukelti alerginių reakcijų.</w:t>
      </w:r>
    </w:p>
    <w:p w14:paraId="3124970A" w14:textId="77777777" w:rsidR="00304CB1" w:rsidRPr="00A30325" w:rsidRDefault="00304CB1" w:rsidP="00304CB1">
      <w:pPr>
        <w:numPr>
          <w:ilvl w:val="12"/>
          <w:numId w:val="0"/>
        </w:numPr>
        <w:spacing w:after="0" w:line="240" w:lineRule="auto"/>
        <w:rPr>
          <w:rFonts w:ascii="Times New Roman" w:hAnsi="Times New Roman"/>
          <w:lang w:val="lt-LT"/>
        </w:rPr>
      </w:pPr>
    </w:p>
    <w:p w14:paraId="63C32316"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5025F5A2" w14:textId="77777777" w:rsidR="00304CB1" w:rsidRPr="00A30325" w:rsidRDefault="00304CB1" w:rsidP="00304CB1">
      <w:pPr>
        <w:numPr>
          <w:ilvl w:val="0"/>
          <w:numId w:val="7"/>
        </w:numPr>
        <w:spacing w:after="0" w:line="240" w:lineRule="auto"/>
        <w:ind w:right="-2"/>
        <w:rPr>
          <w:rFonts w:ascii="Times New Roman" w:hAnsi="Times New Roman"/>
          <w:b/>
          <w:bCs/>
          <w:noProof/>
          <w:lang w:val="lt-LT"/>
        </w:rPr>
      </w:pPr>
      <w:r w:rsidRPr="00A30325">
        <w:rPr>
          <w:rFonts w:ascii="Times New Roman" w:hAnsi="Times New Roman"/>
          <w:b/>
          <w:bCs/>
          <w:lang w:val="lt-LT"/>
        </w:rPr>
        <w:t>Kaip vartoti Tensart HCT</w:t>
      </w:r>
    </w:p>
    <w:p w14:paraId="5B4D1E3E" w14:textId="77777777" w:rsidR="00304CB1" w:rsidRPr="00A30325" w:rsidRDefault="00304CB1" w:rsidP="00304CB1">
      <w:pPr>
        <w:spacing w:after="0" w:line="240" w:lineRule="auto"/>
        <w:ind w:right="-2"/>
        <w:rPr>
          <w:rFonts w:ascii="Times New Roman" w:hAnsi="Times New Roman"/>
          <w:noProof/>
          <w:lang w:val="lt-LT"/>
        </w:rPr>
      </w:pPr>
    </w:p>
    <w:p w14:paraId="388E1AE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Visada vartokite šį vaistą tiksliai taip kaip nurodė gydytojas arba vaistininkas. Tai padės Jums pasiekti geriausių gydymo rezultatų ir sumažinti šalutinio poveikio riziką. Jeigu abejojate, kreipkitės į gydytoją arba vaistininką. </w:t>
      </w:r>
    </w:p>
    <w:p w14:paraId="3EABA6E0"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5A2DC2BB"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Žmonės, kurių kraujospūdis didelis, dažnai šios ligos simptomų nejaučia. Dauguma jų jaučiasi normaliai. Vadinasi, gydymo metu labai svarbu, net ir gerai jaučiantis, lankytis pas gydytoją.</w:t>
      </w:r>
    </w:p>
    <w:p w14:paraId="2894543B"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D701C2C"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Gydytojas tiksliai paskirs, kiek Tensart HCT tablečių turite vartoti. Įvertinęs gydomąjį poveikį, gydytojas gali pasiūlyti padidinti arba sumažinti dozę.</w:t>
      </w:r>
    </w:p>
    <w:p w14:paraId="30F59B6D"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9587D7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eastAsia="MS Mincho" w:hAnsi="Times New Roman"/>
          <w:lang w:val="lt-LT" w:eastAsia="ja-JP"/>
        </w:rPr>
        <w:t>Rekomenduojama</w:t>
      </w:r>
      <w:r w:rsidRPr="00A30325">
        <w:rPr>
          <w:rFonts w:ascii="Times New Roman" w:hAnsi="Times New Roman"/>
          <w:lang w:val="lt-LT"/>
        </w:rPr>
        <w:t xml:space="preserve"> Tensart HCT dozė yra viena tabletė per parą.</w:t>
      </w:r>
    </w:p>
    <w:p w14:paraId="32D2020B"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Nepasitarus su gydytoju, dozės keisti ir gydymo nutraukti negalima.</w:t>
      </w:r>
    </w:p>
    <w:p w14:paraId="3DA5223C"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Vaistą reikia vartoti kiekvieną dieną tuo pačiu metu, įprastai – ryte.</w:t>
      </w:r>
    </w:p>
    <w:p w14:paraId="031F2128"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Tensart HCT galima vartoti su maistu arba be jo.</w:t>
      </w:r>
    </w:p>
    <w:p w14:paraId="5C47A85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Tabletę nurykite, užsigerdami stikline vandens.</w:t>
      </w:r>
    </w:p>
    <w:p w14:paraId="4411DCE9"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7C54B62D"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Ką daryti pavartojus per didelę Tensart HCT dozę?</w:t>
      </w:r>
    </w:p>
    <w:p w14:paraId="58DDCCE4"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Jei Jums labai svaigsta galva ir (arba) alpstate, atsigulkite ir nedelsdami susisiekite su gydytoju.</w:t>
      </w:r>
    </w:p>
    <w:p w14:paraId="500A1A13" w14:textId="77777777" w:rsidR="00304CB1" w:rsidRPr="00A30325" w:rsidRDefault="00304CB1" w:rsidP="00304CB1">
      <w:pPr>
        <w:numPr>
          <w:ilvl w:val="12"/>
          <w:numId w:val="0"/>
        </w:numPr>
        <w:spacing w:after="0" w:line="240" w:lineRule="auto"/>
        <w:rPr>
          <w:rFonts w:ascii="Times New Roman" w:hAnsi="Times New Roman"/>
          <w:lang w:val="lt-LT"/>
        </w:rPr>
      </w:pPr>
      <w:r w:rsidRPr="00A30325">
        <w:rPr>
          <w:rFonts w:ascii="Times New Roman" w:hAnsi="Times New Roman"/>
          <w:lang w:val="lt-LT"/>
        </w:rPr>
        <w:t>Jeigu netyčia išgėrėte per daug tablečių, susisiekite su gydytoju, vaistininku arba nuvykite į ligoninę.</w:t>
      </w:r>
    </w:p>
    <w:p w14:paraId="2E971D2D" w14:textId="77777777" w:rsidR="00304CB1" w:rsidRPr="00A30325" w:rsidRDefault="00304CB1" w:rsidP="00304CB1">
      <w:pPr>
        <w:numPr>
          <w:ilvl w:val="12"/>
          <w:numId w:val="0"/>
        </w:numPr>
        <w:spacing w:after="0" w:line="240" w:lineRule="auto"/>
        <w:rPr>
          <w:rFonts w:ascii="Times New Roman" w:hAnsi="Times New Roman"/>
          <w:lang w:val="lt-LT"/>
        </w:rPr>
      </w:pPr>
    </w:p>
    <w:p w14:paraId="76470BC1"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Pamiršus pavartoti Tensart HCT</w:t>
      </w:r>
    </w:p>
    <w:p w14:paraId="1E9AE519" w14:textId="77777777" w:rsidR="00304CB1" w:rsidRPr="00A30325" w:rsidRDefault="00304CB1" w:rsidP="00304CB1">
      <w:pPr>
        <w:numPr>
          <w:ilvl w:val="12"/>
          <w:numId w:val="0"/>
        </w:numPr>
        <w:spacing w:after="0" w:line="240" w:lineRule="auto"/>
        <w:ind w:right="-2"/>
        <w:outlineLvl w:val="0"/>
        <w:rPr>
          <w:rFonts w:ascii="Times New Roman" w:hAnsi="Times New Roman"/>
          <w:lang w:val="lt-LT"/>
        </w:rPr>
      </w:pPr>
      <w:r w:rsidRPr="00A30325">
        <w:rPr>
          <w:rFonts w:ascii="Times New Roman" w:hAnsi="Times New Roman"/>
          <w:lang w:val="lt-LT"/>
        </w:rPr>
        <w:t xml:space="preserve">Jei pamiršote pavartoti vaisto, išgerkite dozę, kai tik prisiminsite. Tačiau, jei artėja laikas, kai reikės vartoti kitą dozę, pamirštą dozę praleiskite. </w:t>
      </w:r>
    </w:p>
    <w:p w14:paraId="3753BED5" w14:textId="77777777" w:rsidR="00304CB1" w:rsidRPr="00A30325" w:rsidRDefault="00304CB1" w:rsidP="00304CB1">
      <w:pPr>
        <w:numPr>
          <w:ilvl w:val="12"/>
          <w:numId w:val="0"/>
        </w:numPr>
        <w:spacing w:after="0" w:line="240" w:lineRule="auto"/>
        <w:ind w:right="-2"/>
        <w:outlineLvl w:val="0"/>
        <w:rPr>
          <w:rFonts w:ascii="Times New Roman" w:hAnsi="Times New Roman"/>
          <w:lang w:val="lt-LT"/>
        </w:rPr>
      </w:pPr>
      <w:r w:rsidRPr="00A30325">
        <w:rPr>
          <w:rFonts w:ascii="Times New Roman" w:hAnsi="Times New Roman"/>
          <w:lang w:val="lt-LT"/>
        </w:rPr>
        <w:t xml:space="preserve">Negalima vartoti dvigubos dozės norint kompensuoti praleistą dozę. </w:t>
      </w:r>
    </w:p>
    <w:p w14:paraId="22CCC78C"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5101B5B" w14:textId="77777777" w:rsidR="00304CB1" w:rsidRPr="00A30325" w:rsidRDefault="00304CB1" w:rsidP="00304CB1">
      <w:pPr>
        <w:numPr>
          <w:ilvl w:val="12"/>
          <w:numId w:val="0"/>
        </w:numPr>
        <w:spacing w:after="0" w:line="240" w:lineRule="auto"/>
        <w:ind w:right="-2"/>
        <w:outlineLvl w:val="0"/>
        <w:rPr>
          <w:rFonts w:ascii="Times New Roman" w:hAnsi="Times New Roman"/>
          <w:b/>
          <w:bCs/>
          <w:lang w:val="lt-LT"/>
        </w:rPr>
      </w:pPr>
      <w:r w:rsidRPr="00A30325">
        <w:rPr>
          <w:rFonts w:ascii="Times New Roman" w:hAnsi="Times New Roman"/>
          <w:b/>
          <w:bCs/>
          <w:lang w:val="lt-LT"/>
        </w:rPr>
        <w:t>Nustojus vartoti Tensart HCT</w:t>
      </w:r>
    </w:p>
    <w:p w14:paraId="75F62F32"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Nustojus vartoti Tensart HCT, Jūsų liga gali pasunkėti. Nenutraukite vaisto vartojimo, jei tai padaryti nepatarė gydytojas.</w:t>
      </w:r>
    </w:p>
    <w:p w14:paraId="007D99C3"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6D808669"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Jeigu kiltų daugiau klausimų dėl šio vaisto vartojimo, kreipkitės į gydytoją arba vaistininką.</w:t>
      </w:r>
    </w:p>
    <w:p w14:paraId="76B1494D" w14:textId="77777777" w:rsidR="00304CB1" w:rsidRPr="00A30325" w:rsidRDefault="00304CB1" w:rsidP="00304CB1">
      <w:pPr>
        <w:numPr>
          <w:ilvl w:val="12"/>
          <w:numId w:val="0"/>
        </w:numPr>
        <w:spacing w:after="0" w:line="240" w:lineRule="auto"/>
        <w:ind w:right="-2"/>
        <w:rPr>
          <w:rFonts w:ascii="Times New Roman" w:hAnsi="Times New Roman"/>
          <w:b/>
          <w:bCs/>
          <w:lang w:val="lt-LT"/>
        </w:rPr>
      </w:pPr>
    </w:p>
    <w:p w14:paraId="0A560E94"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27A0422" w14:textId="77777777" w:rsidR="00304CB1" w:rsidRPr="00A30325" w:rsidRDefault="00304CB1" w:rsidP="00304CB1">
      <w:pPr>
        <w:numPr>
          <w:ilvl w:val="12"/>
          <w:numId w:val="0"/>
        </w:numPr>
        <w:spacing w:after="0" w:line="240" w:lineRule="auto"/>
        <w:ind w:left="567" w:right="-2" w:hanging="567"/>
        <w:rPr>
          <w:rFonts w:ascii="Times New Roman" w:hAnsi="Times New Roman"/>
          <w:noProof/>
          <w:lang w:val="lt-LT"/>
        </w:rPr>
      </w:pPr>
      <w:r w:rsidRPr="00A30325">
        <w:rPr>
          <w:rFonts w:ascii="Times New Roman" w:hAnsi="Times New Roman"/>
          <w:b/>
          <w:bCs/>
          <w:noProof/>
          <w:lang w:val="lt-LT"/>
        </w:rPr>
        <w:t>4.</w:t>
      </w:r>
      <w:r w:rsidRPr="00A30325">
        <w:rPr>
          <w:rFonts w:ascii="Times New Roman" w:hAnsi="Times New Roman"/>
          <w:b/>
          <w:bCs/>
          <w:noProof/>
          <w:lang w:val="lt-LT"/>
        </w:rPr>
        <w:tab/>
      </w:r>
      <w:r w:rsidRPr="00A30325">
        <w:rPr>
          <w:rFonts w:ascii="Times New Roman" w:hAnsi="Times New Roman"/>
          <w:b/>
          <w:bCs/>
          <w:lang w:val="lt-LT"/>
        </w:rPr>
        <w:t>Galimas šalutinis poveikis</w:t>
      </w:r>
    </w:p>
    <w:p w14:paraId="3DFD40F4"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37B197C0" w14:textId="77777777" w:rsidR="00304CB1" w:rsidRPr="00A30325" w:rsidRDefault="00304CB1" w:rsidP="00304CB1">
      <w:pPr>
        <w:numPr>
          <w:ilvl w:val="12"/>
          <w:numId w:val="0"/>
        </w:numPr>
        <w:spacing w:after="0" w:line="240" w:lineRule="auto"/>
        <w:ind w:right="-29"/>
        <w:rPr>
          <w:rFonts w:ascii="Times New Roman" w:hAnsi="Times New Roman"/>
          <w:lang w:val="lt-LT"/>
        </w:rPr>
      </w:pPr>
      <w:r w:rsidRPr="00A30325">
        <w:rPr>
          <w:rFonts w:ascii="Times New Roman" w:hAnsi="Times New Roman"/>
          <w:lang w:val="lt-LT"/>
        </w:rPr>
        <w:t>Šis vaistas, kaip ir visi kiti, gali sukelti šalutinį poveikį, nors jis pasireiškia ne visiems žmonėms.</w:t>
      </w:r>
    </w:p>
    <w:p w14:paraId="331762B0"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331CDC9" w14:textId="77777777" w:rsidR="00304CB1" w:rsidRPr="00A30325" w:rsidRDefault="00304CB1" w:rsidP="00304CB1">
      <w:pPr>
        <w:numPr>
          <w:ilvl w:val="12"/>
          <w:numId w:val="0"/>
        </w:numPr>
        <w:tabs>
          <w:tab w:val="left" w:pos="567"/>
        </w:tabs>
        <w:spacing w:after="0" w:line="240" w:lineRule="auto"/>
        <w:ind w:right="-2"/>
        <w:rPr>
          <w:rFonts w:ascii="Times New Roman" w:hAnsi="Times New Roman"/>
          <w:lang w:val="lt-LT"/>
        </w:rPr>
      </w:pPr>
      <w:r w:rsidRPr="00A30325">
        <w:rPr>
          <w:rFonts w:ascii="Times New Roman" w:hAnsi="Times New Roman"/>
          <w:lang w:val="lt-LT"/>
        </w:rPr>
        <w:t>Šis šalutinis poveikis gali pasireikšti tam tikru dažnumu, kuris apibrėžiamas taip:</w:t>
      </w:r>
    </w:p>
    <w:p w14:paraId="070A0368" w14:textId="350AEC52" w:rsidR="004554BB" w:rsidRPr="00976D64" w:rsidRDefault="004554BB" w:rsidP="0044337E">
      <w:pPr>
        <w:pStyle w:val="Sraopastraipa"/>
        <w:numPr>
          <w:ilvl w:val="0"/>
          <w:numId w:val="38"/>
        </w:numPr>
        <w:tabs>
          <w:tab w:val="left" w:pos="567"/>
        </w:tabs>
        <w:spacing w:after="0" w:line="240" w:lineRule="auto"/>
        <w:ind w:right="-2"/>
        <w:rPr>
          <w:rFonts w:ascii="Times New Roman" w:hAnsi="Times New Roman"/>
          <w:b/>
          <w:bCs/>
        </w:rPr>
      </w:pPr>
      <w:r w:rsidRPr="00976D64">
        <w:rPr>
          <w:rFonts w:ascii="Times New Roman" w:hAnsi="Times New Roman"/>
          <w:b/>
          <w:bCs/>
        </w:rPr>
        <w:t>Labai dažni šalutinio poveikio reiškiniai (gali pasireikšti ne rečiau kaip 1 iš 10 asmenų):</w:t>
      </w:r>
    </w:p>
    <w:p w14:paraId="26315B2A" w14:textId="4B52612B" w:rsidR="004554BB" w:rsidRPr="00976D64" w:rsidRDefault="004554BB" w:rsidP="0044337E">
      <w:pPr>
        <w:pStyle w:val="Sraopastraipa"/>
        <w:numPr>
          <w:ilvl w:val="0"/>
          <w:numId w:val="38"/>
        </w:numPr>
        <w:tabs>
          <w:tab w:val="left" w:pos="567"/>
        </w:tabs>
        <w:spacing w:after="0" w:line="240" w:lineRule="auto"/>
        <w:ind w:right="-2"/>
        <w:rPr>
          <w:rFonts w:ascii="Times New Roman" w:hAnsi="Times New Roman"/>
          <w:b/>
          <w:bCs/>
        </w:rPr>
      </w:pPr>
      <w:r w:rsidRPr="00976D64">
        <w:rPr>
          <w:rFonts w:ascii="Times New Roman" w:hAnsi="Times New Roman"/>
          <w:b/>
          <w:bCs/>
        </w:rPr>
        <w:t>Dažni šalutinio poveikio reiškiniai (gali pasireikšti rečiau kaip 1 iš 10 asmenų):</w:t>
      </w:r>
    </w:p>
    <w:p w14:paraId="40194EBA" w14:textId="77777777" w:rsidR="004554BB" w:rsidRPr="00976D64" w:rsidRDefault="004554BB" w:rsidP="00114DEF">
      <w:pPr>
        <w:pStyle w:val="Sraopastraipa"/>
        <w:numPr>
          <w:ilvl w:val="0"/>
          <w:numId w:val="38"/>
        </w:numPr>
        <w:tabs>
          <w:tab w:val="left" w:pos="567"/>
        </w:tabs>
        <w:spacing w:after="0" w:line="240" w:lineRule="auto"/>
        <w:ind w:right="-2"/>
        <w:rPr>
          <w:rFonts w:ascii="Times New Roman" w:hAnsi="Times New Roman"/>
          <w:b/>
          <w:bCs/>
        </w:rPr>
      </w:pPr>
      <w:r w:rsidRPr="00976D64">
        <w:rPr>
          <w:rFonts w:ascii="Times New Roman" w:hAnsi="Times New Roman"/>
          <w:b/>
          <w:bCs/>
        </w:rPr>
        <w:t xml:space="preserve">Nedažni šalutinio poveikio reiškiniai (gali pasireikšti rečiau kaip 1 iš 100 asmenų): </w:t>
      </w:r>
    </w:p>
    <w:p w14:paraId="1733BA22" w14:textId="41DCA9E7" w:rsidR="004554BB" w:rsidRPr="00976D64" w:rsidRDefault="004554BB" w:rsidP="0044337E">
      <w:pPr>
        <w:pStyle w:val="Sraopastraipa"/>
        <w:numPr>
          <w:ilvl w:val="0"/>
          <w:numId w:val="38"/>
        </w:numPr>
        <w:tabs>
          <w:tab w:val="left" w:pos="567"/>
        </w:tabs>
        <w:spacing w:after="0" w:line="240" w:lineRule="auto"/>
        <w:ind w:right="-2"/>
        <w:rPr>
          <w:rFonts w:ascii="Times New Roman" w:hAnsi="Times New Roman"/>
          <w:b/>
          <w:bCs/>
        </w:rPr>
      </w:pPr>
      <w:r w:rsidRPr="00976D64">
        <w:rPr>
          <w:rFonts w:ascii="Times New Roman" w:hAnsi="Times New Roman"/>
          <w:b/>
          <w:bCs/>
        </w:rPr>
        <w:t>Reti šalutinio poveikio reiškiniai (gali pasireikšti rečiau kaip 1 iš 1 000 asmenų):</w:t>
      </w:r>
    </w:p>
    <w:p w14:paraId="36785F1A" w14:textId="729176CB" w:rsidR="004554BB" w:rsidRPr="00976D64" w:rsidRDefault="004554BB" w:rsidP="0044337E">
      <w:pPr>
        <w:pStyle w:val="Sraopastraipa"/>
        <w:numPr>
          <w:ilvl w:val="0"/>
          <w:numId w:val="38"/>
        </w:numPr>
        <w:tabs>
          <w:tab w:val="left" w:pos="567"/>
        </w:tabs>
        <w:spacing w:after="0" w:line="240" w:lineRule="auto"/>
        <w:ind w:right="-2"/>
        <w:rPr>
          <w:rFonts w:ascii="Times New Roman" w:hAnsi="Times New Roman"/>
          <w:b/>
          <w:bCs/>
        </w:rPr>
      </w:pPr>
      <w:r w:rsidRPr="00976D64">
        <w:rPr>
          <w:rFonts w:ascii="Times New Roman" w:hAnsi="Times New Roman"/>
          <w:b/>
          <w:bCs/>
        </w:rPr>
        <w:t>Labai reti šalutinio poveikio reiškiniai (gali pasireikšti rečiau kaip 1 iš 10 000 asmenų&gt;</w:t>
      </w:r>
    </w:p>
    <w:p w14:paraId="3BA95A53" w14:textId="4AE07E74" w:rsidR="00304CB1" w:rsidRPr="00A30325" w:rsidRDefault="004554BB" w:rsidP="00976D64">
      <w:pPr>
        <w:numPr>
          <w:ilvl w:val="0"/>
          <w:numId w:val="38"/>
        </w:numPr>
        <w:tabs>
          <w:tab w:val="left" w:pos="567"/>
        </w:tabs>
        <w:spacing w:after="0" w:line="240" w:lineRule="auto"/>
        <w:ind w:right="-2"/>
        <w:contextualSpacing/>
        <w:rPr>
          <w:rFonts w:ascii="Times New Roman" w:hAnsi="Times New Roman"/>
          <w:lang w:val="lt-LT"/>
        </w:rPr>
      </w:pPr>
      <w:r w:rsidRPr="00976D64">
        <w:rPr>
          <w:rFonts w:ascii="Times New Roman" w:hAnsi="Times New Roman"/>
          <w:b/>
          <w:bCs/>
          <w:lang w:val="lt-LT"/>
        </w:rPr>
        <w:t>Dažnis nežinomas (negali būti apskaičiuotas pagal turimus duomenis):</w:t>
      </w:r>
    </w:p>
    <w:p w14:paraId="6AFAEBE1"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37380CC0"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Pasireiškus kai kuriems simptomams reikia skubios medicinos pagalbos:</w:t>
      </w:r>
    </w:p>
    <w:p w14:paraId="7C4DFEE2"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57381BD6" w14:textId="77777777" w:rsidR="00304CB1" w:rsidRPr="00A30325" w:rsidRDefault="00304CB1" w:rsidP="00304CB1">
      <w:p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Nedelsdami kreipkitės į gydytoją, jeigu atsirado angioneurozinės edemos simptomų:</w:t>
      </w:r>
    </w:p>
    <w:p w14:paraId="1E90C4C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veido, liežuvio ar ryklės tinimas;</w:t>
      </w:r>
    </w:p>
    <w:p w14:paraId="32D9A637"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sunku ryti;</w:t>
      </w:r>
    </w:p>
    <w:p w14:paraId="62CA4DFE"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dilgėlinė ir apsunkintas kvėpavimas.</w:t>
      </w:r>
    </w:p>
    <w:p w14:paraId="061EE417" w14:textId="77777777" w:rsidR="00304CB1" w:rsidRPr="00A30325" w:rsidRDefault="00304CB1" w:rsidP="00304CB1">
      <w:pPr>
        <w:autoSpaceDE w:val="0"/>
        <w:autoSpaceDN w:val="0"/>
        <w:adjustRightInd w:val="0"/>
        <w:spacing w:after="0" w:line="240" w:lineRule="auto"/>
        <w:rPr>
          <w:rFonts w:ascii="Times New Roman" w:eastAsia="MS Mincho" w:hAnsi="Times New Roman"/>
          <w:b/>
          <w:bCs/>
          <w:lang w:val="lt-LT" w:eastAsia="ja-JP"/>
        </w:rPr>
      </w:pPr>
      <w:r w:rsidRPr="00A30325">
        <w:rPr>
          <w:rFonts w:ascii="Times New Roman" w:eastAsia="MS Mincho" w:hAnsi="Times New Roman"/>
          <w:b/>
          <w:bCs/>
          <w:lang w:val="lt-LT" w:eastAsia="ja-JP"/>
        </w:rPr>
        <w:t>Jei Jums pasireiškė kuris nors iš šių simptomų, nedelsdami nutraukite Tensart HCT vartojimą ir kreipkitės į savo gydytoją (taip pat žr. 2 skyriaus poskyrį „Įspėjimai ir atsargumo priemonės“).</w:t>
      </w:r>
    </w:p>
    <w:p w14:paraId="6A20FF86"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0EF7A83A"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Kito šalutinio poveikio reiškiniai:</w:t>
      </w:r>
    </w:p>
    <w:p w14:paraId="4DFD65CD"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0D37542D"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i/>
          <w:iCs/>
          <w:lang w:val="lt-LT"/>
        </w:rPr>
        <w:t>Nedažni</w:t>
      </w:r>
      <w:r w:rsidRPr="00A30325">
        <w:rPr>
          <w:rFonts w:ascii="Times New Roman" w:hAnsi="Times New Roman"/>
          <w:b/>
          <w:bCs/>
          <w:lang w:val="lt-LT"/>
        </w:rPr>
        <w:t>:</w:t>
      </w:r>
    </w:p>
    <w:p w14:paraId="1EA4E8A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kosulys;</w:t>
      </w:r>
    </w:p>
    <w:p w14:paraId="377D881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žemas kraujospūdis;</w:t>
      </w:r>
    </w:p>
    <w:p w14:paraId="65DA89C8"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galvos svaigimas;</w:t>
      </w:r>
    </w:p>
    <w:p w14:paraId="0BE4BD0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dehidracija (pasireiškianti troškuliu, burnos ir liežuvio džiūvimu, nedažnu šlapinimusi, tamsia šlapimo spalva, sausa oda);</w:t>
      </w:r>
    </w:p>
    <w:p w14:paraId="6134D40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raumenų skausmas;</w:t>
      </w:r>
    </w:p>
    <w:p w14:paraId="42B67DD0"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lastRenderedPageBreak/>
        <w:t>nuovargis;</w:t>
      </w:r>
    </w:p>
    <w:p w14:paraId="6E055EA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dilgčiojimas ir tirpulys;</w:t>
      </w:r>
    </w:p>
    <w:p w14:paraId="5F0D923F"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neryškus matymas;</w:t>
      </w:r>
    </w:p>
    <w:p w14:paraId="26B069B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garsai (pvz., šnypštimas, zvimbimas) ausyse.</w:t>
      </w:r>
    </w:p>
    <w:p w14:paraId="58D41108" w14:textId="77777777" w:rsidR="00304CB1" w:rsidRPr="00A30325" w:rsidRDefault="00304CB1" w:rsidP="00304CB1">
      <w:pPr>
        <w:numPr>
          <w:ilvl w:val="12"/>
          <w:numId w:val="0"/>
        </w:numPr>
        <w:spacing w:after="0" w:line="240" w:lineRule="auto"/>
        <w:ind w:right="-2"/>
        <w:rPr>
          <w:rFonts w:ascii="Times New Roman" w:hAnsi="Times New Roman"/>
          <w:i/>
          <w:iCs/>
          <w:lang w:val="lt-LT"/>
        </w:rPr>
      </w:pPr>
    </w:p>
    <w:p w14:paraId="5A9E364C" w14:textId="77777777" w:rsidR="00304CB1" w:rsidRPr="00A30325" w:rsidRDefault="00304CB1" w:rsidP="00304CB1">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Labai reti:</w:t>
      </w:r>
    </w:p>
    <w:p w14:paraId="0295EC0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svaigulys;</w:t>
      </w:r>
    </w:p>
    <w:p w14:paraId="4C8BDFDE"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viduriavimas;</w:t>
      </w:r>
    </w:p>
    <w:p w14:paraId="2D182B02"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sąnarių skausmas.</w:t>
      </w:r>
    </w:p>
    <w:p w14:paraId="1336B0AA"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3424216E"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Dažnis nežinomas:</w:t>
      </w:r>
    </w:p>
    <w:p w14:paraId="69235139"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apsunkintas kvėpavimas;</w:t>
      </w:r>
    </w:p>
    <w:p w14:paraId="0AEFF6DD"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stipriai sumažėjęs šlapimo išsiskyrimas;</w:t>
      </w:r>
    </w:p>
    <w:p w14:paraId="32DE392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natrio kiekis kraujyje (kartais pasireiškia pykinimu, nuovargiu, minčių susipainiojimu, bendru negalavimu, traukuliais);</w:t>
      </w:r>
    </w:p>
    <w:p w14:paraId="12426D59"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kalio kiekis kraujyje (kartais pasireiškia raumenų silpnumu, raumenų spazmais, pakitusiu širdies ritmu);</w:t>
      </w:r>
    </w:p>
    <w:p w14:paraId="1969B85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baltųjų kraujo ląstelių kiekis kraujyje (pasireiškia tokiais simptomais, kaip karščiavimas, odos infekcinės ligos, gerklės skausmas arba dėl infekcinės ligos atsiradusiomis burnos opomis, silpnumu);</w:t>
      </w:r>
    </w:p>
    <w:p w14:paraId="07D0ABC2"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bilirubino kiekio kraujyje padidėjimas (sunkiais atvejais gali pasireikšti odos ir akių pageltimu);</w:t>
      </w:r>
    </w:p>
    <w:p w14:paraId="6B59EB0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šlapalo ir kreatinino kiekio kraujyje padidėjimas (gali būti pakitusios kepenų funkcijos požymis);</w:t>
      </w:r>
    </w:p>
    <w:p w14:paraId="739A0BD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šlapimo rūgšties kiekio kraujyje padidėjimas (sunkiais atvejais gali pasireikšti podagra);</w:t>
      </w:r>
    </w:p>
    <w:p w14:paraId="77C4F5AB"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apalpimas.</w:t>
      </w:r>
    </w:p>
    <w:p w14:paraId="5A1194BC"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6F83D4A0"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b/>
          <w:bCs/>
          <w:lang w:val="lt-LT"/>
        </w:rPr>
        <w:t>Šalutinis poveikis pastebėtas atskirai vartojant valsartano arba hidrochlorotiazido</w:t>
      </w:r>
    </w:p>
    <w:p w14:paraId="2F80E048"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7E290232"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Valsartanas</w:t>
      </w:r>
    </w:p>
    <w:p w14:paraId="0646226B"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4BA305DD"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Nedažni:</w:t>
      </w:r>
    </w:p>
    <w:p w14:paraId="4824C27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sukimosi pojūtis;</w:t>
      </w:r>
    </w:p>
    <w:p w14:paraId="4544CDCF"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pilvo skausmas.</w:t>
      </w:r>
    </w:p>
    <w:p w14:paraId="7B9846BA"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1BDE472E"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Dažnis nežinomas:</w:t>
      </w:r>
    </w:p>
    <w:p w14:paraId="395D820F" w14:textId="77777777" w:rsidR="00304CB1" w:rsidRPr="00A30325" w:rsidRDefault="00304CB1" w:rsidP="00304CB1">
      <w:pPr>
        <w:numPr>
          <w:ilvl w:val="0"/>
          <w:numId w:val="35"/>
        </w:numPr>
        <w:autoSpaceDE w:val="0"/>
        <w:autoSpaceDN w:val="0"/>
        <w:adjustRightInd w:val="0"/>
        <w:spacing w:after="0" w:line="240" w:lineRule="auto"/>
        <w:ind w:left="567" w:hanging="567"/>
        <w:contextualSpacing/>
        <w:rPr>
          <w:rFonts w:ascii="Times New Roman" w:hAnsi="Times New Roman"/>
          <w:iCs/>
          <w:lang w:val="lt-LT"/>
        </w:rPr>
      </w:pPr>
      <w:r w:rsidRPr="00A30325">
        <w:rPr>
          <w:rFonts w:ascii="Times New Roman" w:hAnsi="Times New Roman"/>
          <w:iCs/>
          <w:lang w:val="lt-LT"/>
        </w:rPr>
        <w:t>pūslių atsiradimas ant odos (buliozinio (pūslinio) dermatito požymiai);</w:t>
      </w:r>
    </w:p>
    <w:p w14:paraId="535344D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odos bėrimas su niežuliu arba be jo, pasireiškia kartu su kai kuriais toliau išvardytais požymiais arba simptomais: karščiavimu, sąnarių skausmu, limfmazgių padidėjimu ir (arba) į gripą panašiais simptomais;</w:t>
      </w:r>
    </w:p>
    <w:p w14:paraId="3C84488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bėrimas, rausvai violetinės dėmės, karščiavimas, niežulys (kraujagyslių uždegimo simptomai);</w:t>
      </w:r>
    </w:p>
    <w:p w14:paraId="39DEBF1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kraujo plokštelių kiekis kraujyje (kartais pasireiškia neįprastu kraujavimo arba mėlynių atsiradimu);</w:t>
      </w:r>
    </w:p>
    <w:p w14:paraId="315534E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didelis kalio kiekis kraujyje (kartais pasireiškia raumenų spazmais, pakitusiu širdies ritmu);</w:t>
      </w:r>
    </w:p>
    <w:p w14:paraId="2CDBB5E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alerginės reakcijos (pasireiškia tokiais simptomais, kaip bėrimas, niežulys, dilgėlinė, apsunkintas kvėpavimas arba rijimas, galvos sukimasis);</w:t>
      </w:r>
    </w:p>
    <w:p w14:paraId="03DDF79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patinimas, ypač veido ir gerklės; bėrimas; niežulys;</w:t>
      </w:r>
    </w:p>
    <w:p w14:paraId="756F6CA9"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kepenų funkcijos rodmenų padidėjimas;</w:t>
      </w:r>
    </w:p>
    <w:p w14:paraId="4EA87A5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hemoglobino kiekio sumažėjimas ir raudonų ląstelių procentinės dalies sumažėjimas kraujyje (abu sunkiais atvejais gali pasireikšti anemija);</w:t>
      </w:r>
    </w:p>
    <w:p w14:paraId="3069570F"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inkstų nepakankamumas</w:t>
      </w:r>
      <w:r w:rsidRPr="00A30325">
        <w:rPr>
          <w:rFonts w:ascii="Times New Roman" w:eastAsia="MS Mincho" w:hAnsi="Times New Roman"/>
          <w:lang w:val="lt-LT" w:eastAsia="ja-JP"/>
        </w:rPr>
        <w:t>;</w:t>
      </w:r>
    </w:p>
    <w:p w14:paraId="543DA7ED" w14:textId="77777777" w:rsidR="00304CB1" w:rsidRPr="00A30325" w:rsidRDefault="00304CB1" w:rsidP="00304CB1">
      <w:pPr>
        <w:numPr>
          <w:ilvl w:val="0"/>
          <w:numId w:val="15"/>
        </w:numPr>
        <w:spacing w:after="0" w:line="240" w:lineRule="auto"/>
        <w:rPr>
          <w:rFonts w:ascii="Times New Roman" w:hAnsi="Times New Roman"/>
          <w:lang w:val="lt-LT"/>
        </w:rPr>
      </w:pPr>
      <w:r w:rsidRPr="00A30325">
        <w:rPr>
          <w:rFonts w:ascii="Times New Roman" w:hAnsi="Times New Roman"/>
          <w:lang w:val="lt-LT"/>
        </w:rPr>
        <w:t>mažas natrio kiekis kraujyje (kuris gali sukelti pykinimą, nuovargį, minčių susipainiojimą, bendrą negalavimą, traukulius).</w:t>
      </w:r>
    </w:p>
    <w:p w14:paraId="5C6001E4"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6A357D04" w14:textId="77777777" w:rsidR="00304CB1" w:rsidRPr="00A30325" w:rsidRDefault="00304CB1" w:rsidP="00304CB1">
      <w:pPr>
        <w:autoSpaceDE w:val="0"/>
        <w:autoSpaceDN w:val="0"/>
        <w:adjustRightInd w:val="0"/>
        <w:spacing w:after="0" w:line="240" w:lineRule="auto"/>
        <w:rPr>
          <w:rFonts w:ascii="Times New Roman" w:hAnsi="Times New Roman"/>
          <w:u w:val="single"/>
          <w:lang w:val="lt-LT"/>
        </w:rPr>
      </w:pPr>
      <w:r w:rsidRPr="00A30325">
        <w:rPr>
          <w:rFonts w:ascii="Times New Roman" w:hAnsi="Times New Roman"/>
          <w:u w:val="single"/>
          <w:lang w:val="lt-LT"/>
        </w:rPr>
        <w:t>Hidrochlorotiazidas</w:t>
      </w:r>
    </w:p>
    <w:p w14:paraId="2109DF97"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12D3753B" w14:textId="77777777" w:rsidR="00304CB1" w:rsidRPr="00A30325" w:rsidRDefault="00304CB1" w:rsidP="00304CB1">
      <w:pPr>
        <w:spacing w:after="0" w:line="240" w:lineRule="auto"/>
        <w:ind w:left="425" w:hanging="425"/>
        <w:rPr>
          <w:rFonts w:ascii="Times New Roman" w:hAnsi="Times New Roman"/>
          <w:i/>
          <w:iCs/>
          <w:lang w:val="lt-LT"/>
        </w:rPr>
      </w:pPr>
      <w:r w:rsidRPr="00A30325">
        <w:rPr>
          <w:rFonts w:ascii="Times New Roman" w:hAnsi="Times New Roman"/>
          <w:i/>
          <w:iCs/>
          <w:lang w:val="lt-LT"/>
        </w:rPr>
        <w:t>Labai dažni:</w:t>
      </w:r>
    </w:p>
    <w:p w14:paraId="554515F3" w14:textId="77777777" w:rsidR="00304CB1" w:rsidRPr="00A30325" w:rsidRDefault="00304CB1" w:rsidP="00304CB1">
      <w:pPr>
        <w:numPr>
          <w:ilvl w:val="0"/>
          <w:numId w:val="30"/>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sumažėjęs kalio kiekis kraujyje;</w:t>
      </w:r>
    </w:p>
    <w:p w14:paraId="5667E9FC" w14:textId="77777777" w:rsidR="00304CB1" w:rsidRPr="00A30325" w:rsidRDefault="00304CB1" w:rsidP="00304CB1">
      <w:pPr>
        <w:numPr>
          <w:ilvl w:val="0"/>
          <w:numId w:val="30"/>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lastRenderedPageBreak/>
        <w:t>padidėjęs lipidų kiekis kraujyje.</w:t>
      </w:r>
    </w:p>
    <w:p w14:paraId="6B885929" w14:textId="77777777" w:rsidR="00304CB1" w:rsidRPr="00A30325" w:rsidRDefault="00304CB1" w:rsidP="00304CB1">
      <w:pPr>
        <w:autoSpaceDE w:val="0"/>
        <w:autoSpaceDN w:val="0"/>
        <w:adjustRightInd w:val="0"/>
        <w:spacing w:after="0" w:line="240" w:lineRule="auto"/>
        <w:rPr>
          <w:rFonts w:ascii="Times New Roman" w:eastAsia="MS Mincho" w:hAnsi="Times New Roman"/>
          <w:i/>
          <w:iCs/>
          <w:lang w:val="lt-LT" w:eastAsia="ja-JP"/>
        </w:rPr>
      </w:pPr>
    </w:p>
    <w:p w14:paraId="68D17A52"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Dažni:</w:t>
      </w:r>
    </w:p>
    <w:p w14:paraId="474E8284" w14:textId="77777777" w:rsidR="00304CB1" w:rsidRPr="00A30325" w:rsidRDefault="00304CB1" w:rsidP="00304CB1">
      <w:pPr>
        <w:numPr>
          <w:ilvl w:val="0"/>
          <w:numId w:val="29"/>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sumažėjęs natrio kiekis kraujyje;</w:t>
      </w:r>
    </w:p>
    <w:p w14:paraId="29F1DCEB" w14:textId="77777777" w:rsidR="00304CB1" w:rsidRPr="00A30325" w:rsidRDefault="00304CB1" w:rsidP="00304CB1">
      <w:pPr>
        <w:numPr>
          <w:ilvl w:val="0"/>
          <w:numId w:val="29"/>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sumažėjęs magnio kiekis kraujyje;</w:t>
      </w:r>
    </w:p>
    <w:p w14:paraId="3EB4EA7A" w14:textId="77777777" w:rsidR="00304CB1" w:rsidRPr="00A30325" w:rsidRDefault="00304CB1" w:rsidP="00304CB1">
      <w:pPr>
        <w:numPr>
          <w:ilvl w:val="0"/>
          <w:numId w:val="29"/>
        </w:numPr>
        <w:autoSpaceDE w:val="0"/>
        <w:autoSpaceDN w:val="0"/>
        <w:adjustRightInd w:val="0"/>
        <w:spacing w:after="0" w:line="240" w:lineRule="auto"/>
        <w:ind w:left="567" w:hanging="567"/>
        <w:rPr>
          <w:rFonts w:ascii="Times New Roman" w:eastAsia="MS Mincho" w:hAnsi="Times New Roman"/>
          <w:lang w:val="lt-LT" w:eastAsia="ja-JP"/>
        </w:rPr>
      </w:pPr>
      <w:r w:rsidRPr="00A30325">
        <w:rPr>
          <w:rFonts w:ascii="Times New Roman" w:eastAsia="MS Mincho" w:hAnsi="Times New Roman"/>
          <w:lang w:val="lt-LT" w:eastAsia="ja-JP"/>
        </w:rPr>
        <w:t>padidėjęs šlapimo rūgšties kiekis kraujyje;</w:t>
      </w:r>
    </w:p>
    <w:p w14:paraId="3D94329F"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niežtintis bėrimas ir kitokie bėrimo tipai;</w:t>
      </w:r>
    </w:p>
    <w:p w14:paraId="7966D19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sumažėjęs apetitas;</w:t>
      </w:r>
    </w:p>
    <w:p w14:paraId="78840AF6"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lengvas pykinimas ir vėmimas;</w:t>
      </w:r>
    </w:p>
    <w:p w14:paraId="7CA56FAE"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alpulys, apalpimas atsistojant;</w:t>
      </w:r>
    </w:p>
    <w:p w14:paraId="71BA7133"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impotencija.</w:t>
      </w:r>
    </w:p>
    <w:p w14:paraId="1895AFA2" w14:textId="77777777" w:rsidR="00304CB1" w:rsidRPr="00A30325" w:rsidRDefault="00304CB1" w:rsidP="00304CB1">
      <w:pPr>
        <w:autoSpaceDE w:val="0"/>
        <w:autoSpaceDN w:val="0"/>
        <w:adjustRightInd w:val="0"/>
        <w:spacing w:after="0" w:line="240" w:lineRule="auto"/>
        <w:rPr>
          <w:rFonts w:ascii="Times New Roman" w:hAnsi="Times New Roman"/>
          <w:lang w:val="lt-LT"/>
        </w:rPr>
      </w:pPr>
    </w:p>
    <w:p w14:paraId="417FA84D" w14:textId="77777777" w:rsidR="00304CB1" w:rsidRPr="00A30325" w:rsidRDefault="00304CB1" w:rsidP="00304CB1">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Reti:</w:t>
      </w:r>
    </w:p>
    <w:p w14:paraId="596872A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odos patinimas ir pūslių atsiradimas (dėl padidėjusio jautrumo saulės spinduliams);</w:t>
      </w:r>
    </w:p>
    <w:p w14:paraId="17027078"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padidėjęs kalcio kiekis kraujyje;</w:t>
      </w:r>
    </w:p>
    <w:p w14:paraId="53A1673C"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padidėjęs cukraus kiekis kraujyje;</w:t>
      </w:r>
    </w:p>
    <w:p w14:paraId="7202591D"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cukraus nustatymas šlapime;</w:t>
      </w:r>
    </w:p>
    <w:p w14:paraId="5F219216"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medžiagų apykaitos būklės cukrinio diabeto metu pablogėjimas;</w:t>
      </w:r>
    </w:p>
    <w:p w14:paraId="25EE4D34"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vidurių užkietėjimas, </w:t>
      </w:r>
      <w:r w:rsidRPr="00A30325">
        <w:rPr>
          <w:rFonts w:ascii="Times New Roman" w:eastAsia="MS Mincho" w:hAnsi="Times New Roman"/>
          <w:lang w:val="lt-LT" w:eastAsia="ja-JP"/>
        </w:rPr>
        <w:t xml:space="preserve">viduriavimas, </w:t>
      </w:r>
      <w:r w:rsidRPr="00A30325">
        <w:rPr>
          <w:rFonts w:ascii="Times New Roman" w:hAnsi="Times New Roman"/>
          <w:lang w:val="lt-LT"/>
        </w:rPr>
        <w:t>nemalonus pojūtis pilve arba žarnyne, kepenų sutrikimai</w:t>
      </w:r>
      <w:r w:rsidRPr="00A30325">
        <w:rPr>
          <w:rFonts w:ascii="Times New Roman" w:eastAsia="MS Mincho" w:hAnsi="Times New Roman"/>
          <w:lang w:val="lt-LT" w:eastAsia="ja-JP"/>
        </w:rPr>
        <w:t>, kurie gali pasireikšti kartu su pageltusia oda</w:t>
      </w:r>
      <w:r w:rsidRPr="00A30325">
        <w:rPr>
          <w:rFonts w:ascii="Times New Roman" w:hAnsi="Times New Roman"/>
          <w:lang w:val="lt-LT"/>
        </w:rPr>
        <w:t xml:space="preserve"> ir akių </w:t>
      </w:r>
      <w:r w:rsidRPr="00A30325">
        <w:rPr>
          <w:rFonts w:ascii="Times New Roman" w:eastAsia="MS Mincho" w:hAnsi="Times New Roman"/>
          <w:lang w:val="lt-LT" w:eastAsia="ja-JP"/>
        </w:rPr>
        <w:t>baltymais;</w:t>
      </w:r>
    </w:p>
    <w:p w14:paraId="42149D5B"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nereguliarus širdies plakimas;</w:t>
      </w:r>
    </w:p>
    <w:p w14:paraId="2BE58141"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galvos skausmas;</w:t>
      </w:r>
    </w:p>
    <w:p w14:paraId="1E9C623F"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miego sutrikimas;</w:t>
      </w:r>
    </w:p>
    <w:p w14:paraId="7071D73C"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liūdna nuotaika (depresija);</w:t>
      </w:r>
    </w:p>
    <w:p w14:paraId="5A5B1C8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mažas kraujo plokštelių kiekis kraujyje (kartais pasireiškia poodiniu kraujavimu arba mėlynių atsiradimu</w:t>
      </w:r>
      <w:r w:rsidRPr="00A30325">
        <w:rPr>
          <w:rFonts w:ascii="Times New Roman" w:eastAsia="MS Mincho" w:hAnsi="Times New Roman"/>
          <w:lang w:val="lt-LT" w:eastAsia="ja-JP"/>
        </w:rPr>
        <w:t>);</w:t>
      </w:r>
    </w:p>
    <w:p w14:paraId="746200BE"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svaigulys;</w:t>
      </w:r>
    </w:p>
    <w:p w14:paraId="6EC35E79"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galūnių dilgčiojimo ir tirpimo pojūtis;</w:t>
      </w:r>
    </w:p>
    <w:p w14:paraId="580C460F"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regos sutrikimas.</w:t>
      </w:r>
    </w:p>
    <w:p w14:paraId="69E8A243"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p>
    <w:p w14:paraId="1CA5C500" w14:textId="77777777" w:rsidR="00304CB1" w:rsidRPr="00A30325" w:rsidRDefault="00304CB1" w:rsidP="00304CB1">
      <w:pPr>
        <w:autoSpaceDE w:val="0"/>
        <w:autoSpaceDN w:val="0"/>
        <w:adjustRightInd w:val="0"/>
        <w:spacing w:after="0" w:line="240" w:lineRule="auto"/>
        <w:rPr>
          <w:rFonts w:ascii="Times New Roman" w:hAnsi="Times New Roman"/>
          <w:i/>
          <w:iCs/>
          <w:lang w:val="lt-LT"/>
        </w:rPr>
      </w:pPr>
      <w:r w:rsidRPr="00A30325">
        <w:rPr>
          <w:rFonts w:ascii="Times New Roman" w:hAnsi="Times New Roman"/>
          <w:i/>
          <w:iCs/>
          <w:lang w:val="lt-LT"/>
        </w:rPr>
        <w:t>Labai reti:</w:t>
      </w:r>
    </w:p>
    <w:p w14:paraId="1E83509E"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kraujagyslių uždegimas, pasireiškiantis tokiais simptomais kaip bėrimas, rausvai violetinės dėmės, karščiavimas</w:t>
      </w:r>
      <w:r w:rsidRPr="00A30325">
        <w:rPr>
          <w:rFonts w:ascii="Times New Roman" w:eastAsia="MS Mincho" w:hAnsi="Times New Roman"/>
          <w:lang w:val="lt-LT" w:eastAsia="ja-JP"/>
        </w:rPr>
        <w:t xml:space="preserve"> (vaskulitas);</w:t>
      </w:r>
    </w:p>
    <w:p w14:paraId="2EB8790B"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bėrimas, niežulys, dilgėlinė, apsunkintas kvėpavimas ar rijimas, svaigulys (padidėjusio jautrumo reakcija);</w:t>
      </w:r>
    </w:p>
    <w:p w14:paraId="760864F3"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sunki odos liga, kuri pasireiškia bėrimu, odos raudoniu, pūslių susidarymu lūpų, akių ar burnos gleivinėje, odos lupimusi, karščiavimu (toksinė epidermio nekrolizė);</w:t>
      </w:r>
    </w:p>
    <w:p w14:paraId="3B15A2D5"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 xml:space="preserve">veido bėrimas, sąnarių </w:t>
      </w:r>
      <w:r w:rsidRPr="00A30325">
        <w:rPr>
          <w:rFonts w:ascii="Times New Roman" w:eastAsia="MS Mincho" w:hAnsi="Times New Roman"/>
          <w:lang w:val="lt-LT" w:eastAsia="ja-JP"/>
        </w:rPr>
        <w:t xml:space="preserve">skausmas, </w:t>
      </w:r>
      <w:r w:rsidRPr="00A30325">
        <w:rPr>
          <w:rFonts w:ascii="Times New Roman" w:hAnsi="Times New Roman"/>
          <w:lang w:val="lt-LT"/>
        </w:rPr>
        <w:t xml:space="preserve">raumenų </w:t>
      </w:r>
      <w:r w:rsidRPr="00A30325">
        <w:rPr>
          <w:rFonts w:ascii="Times New Roman" w:eastAsia="MS Mincho" w:hAnsi="Times New Roman"/>
          <w:lang w:val="lt-LT" w:eastAsia="ja-JP"/>
        </w:rPr>
        <w:t xml:space="preserve">sutrikimas, </w:t>
      </w:r>
      <w:r w:rsidRPr="00A30325">
        <w:rPr>
          <w:rFonts w:ascii="Times New Roman" w:hAnsi="Times New Roman"/>
          <w:lang w:val="lt-LT"/>
        </w:rPr>
        <w:t>karščiavimas (</w:t>
      </w:r>
      <w:r w:rsidRPr="00A30325">
        <w:rPr>
          <w:rFonts w:ascii="Times New Roman" w:eastAsia="MS Mincho" w:hAnsi="Times New Roman"/>
          <w:lang w:val="lt-LT" w:eastAsia="ja-JP"/>
        </w:rPr>
        <w:t>galimi raudonosios vilkligės požymiai</w:t>
      </w:r>
      <w:r w:rsidRPr="00A30325">
        <w:rPr>
          <w:rFonts w:ascii="Times New Roman" w:hAnsi="Times New Roman"/>
          <w:lang w:val="lt-LT"/>
        </w:rPr>
        <w:t>);</w:t>
      </w:r>
    </w:p>
    <w:p w14:paraId="4814963A" w14:textId="77777777" w:rsidR="00304CB1" w:rsidRPr="00A30325"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stiprus viršutinės pilvo dalies skausmas</w:t>
      </w:r>
      <w:r w:rsidRPr="00A30325">
        <w:rPr>
          <w:rFonts w:ascii="Times New Roman" w:eastAsia="MS Mincho" w:hAnsi="Times New Roman"/>
          <w:lang w:val="lt-LT" w:eastAsia="ja-JP"/>
        </w:rPr>
        <w:t xml:space="preserve"> (galimi pankreatito požymiai);</w:t>
      </w:r>
    </w:p>
    <w:p w14:paraId="58D40889" w14:textId="4977A41F" w:rsidR="00304CB1" w:rsidRPr="00976D64" w:rsidRDefault="00304CB1" w:rsidP="00304CB1">
      <w:pPr>
        <w:numPr>
          <w:ilvl w:val="0"/>
          <w:numId w:val="15"/>
        </w:numPr>
        <w:autoSpaceDE w:val="0"/>
        <w:autoSpaceDN w:val="0"/>
        <w:adjustRightInd w:val="0"/>
        <w:spacing w:after="0" w:line="240" w:lineRule="auto"/>
        <w:rPr>
          <w:rFonts w:ascii="Times New Roman" w:hAnsi="Times New Roman"/>
          <w:lang w:val="lt-LT"/>
        </w:rPr>
      </w:pPr>
      <w:r w:rsidRPr="00A30325">
        <w:rPr>
          <w:rFonts w:ascii="Times New Roman" w:hAnsi="Times New Roman"/>
          <w:lang w:val="lt-LT"/>
        </w:rPr>
        <w:t>apsunkintas kvėpavimas</w:t>
      </w:r>
      <w:r w:rsidRPr="00A30325">
        <w:rPr>
          <w:rFonts w:ascii="Times New Roman" w:eastAsia="MS Mincho" w:hAnsi="Times New Roman"/>
          <w:lang w:val="lt-LT" w:eastAsia="ja-JP"/>
        </w:rPr>
        <w:t xml:space="preserve"> su karščiavimu, kosulys, švokštimas, dusulys;</w:t>
      </w:r>
    </w:p>
    <w:p w14:paraId="721C3890" w14:textId="2C16F250" w:rsidR="00421D2E" w:rsidRPr="004A79BF" w:rsidRDefault="00421D2E" w:rsidP="00421D2E">
      <w:pPr>
        <w:numPr>
          <w:ilvl w:val="0"/>
          <w:numId w:val="15"/>
        </w:numPr>
        <w:tabs>
          <w:tab w:val="left" w:pos="540"/>
        </w:tabs>
        <w:spacing w:after="0" w:line="240" w:lineRule="auto"/>
        <w:outlineLvl w:val="0"/>
        <w:rPr>
          <w:rFonts w:ascii="Times New Roman" w:hAnsi="Times New Roman"/>
          <w:lang w:val="lt-LT"/>
        </w:rPr>
      </w:pPr>
      <w:r>
        <w:rPr>
          <w:rFonts w:ascii="Times New Roman" w:hAnsi="Times New Roman"/>
          <w:lang w:val="lt-LT"/>
        </w:rPr>
        <w:t>ū</w:t>
      </w:r>
      <w:r w:rsidRPr="004A79BF">
        <w:rPr>
          <w:rFonts w:ascii="Times New Roman" w:hAnsi="Times New Roman"/>
          <w:lang w:val="lt-LT"/>
        </w:rPr>
        <w:t>minis kvėpavimo sutrikimas (pasireiškia stipriu dusuliu, karščiavimu, silpnumu ir sumišimu).</w:t>
      </w:r>
    </w:p>
    <w:p w14:paraId="595844F6"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karščiavimas, gerklės skausmas, dažnesnės infekcijos (galimi agranuliocitozės požymiai);</w:t>
      </w:r>
    </w:p>
    <w:p w14:paraId="2A5A7F5D"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blyški oda, nuovargis, dusulys, tamsios spalvos šlapimas (galimi hemolizinės anemijos požymiai);</w:t>
      </w:r>
    </w:p>
    <w:p w14:paraId="6CD4DF22"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karščiavimas, gerklės skausmas ar opų susidarymas burnos ertmės gleivinėje dėl infekcijos (galimi leukopenijos požymiai);</w:t>
      </w:r>
    </w:p>
    <w:p w14:paraId="3D811F13" w14:textId="77777777" w:rsidR="00304CB1" w:rsidRPr="00A30325" w:rsidRDefault="00304CB1" w:rsidP="00304CB1">
      <w:pPr>
        <w:numPr>
          <w:ilvl w:val="0"/>
          <w:numId w:val="15"/>
        </w:numPr>
        <w:autoSpaceDE w:val="0"/>
        <w:autoSpaceDN w:val="0"/>
        <w:adjustRightInd w:val="0"/>
        <w:spacing w:after="0" w:line="240" w:lineRule="auto"/>
        <w:rPr>
          <w:rFonts w:ascii="Times New Roman" w:eastAsia="MS Mincho" w:hAnsi="Times New Roman"/>
          <w:lang w:val="lt-LT" w:eastAsia="ja-JP"/>
        </w:rPr>
      </w:pPr>
      <w:r w:rsidRPr="00A30325">
        <w:rPr>
          <w:rFonts w:ascii="Times New Roman" w:eastAsia="MS Mincho" w:hAnsi="Times New Roman"/>
          <w:lang w:val="lt-LT" w:eastAsia="ja-JP"/>
        </w:rPr>
        <w:t>sumišimas, nuovargis, raumenų trūkčiojimas ir spazmai, pagreitėjęs kvėpavimas (galimi hipochloreminės alkalozės požymiai).</w:t>
      </w:r>
    </w:p>
    <w:p w14:paraId="1D920255" w14:textId="77777777" w:rsidR="00304CB1" w:rsidRPr="00A30325" w:rsidRDefault="00304CB1" w:rsidP="00304CB1">
      <w:pPr>
        <w:autoSpaceDE w:val="0"/>
        <w:autoSpaceDN w:val="0"/>
        <w:adjustRightInd w:val="0"/>
        <w:spacing w:after="0" w:line="240" w:lineRule="auto"/>
        <w:rPr>
          <w:rFonts w:ascii="Times New Roman" w:eastAsia="MS Mincho" w:hAnsi="Times New Roman"/>
          <w:lang w:val="lt-LT" w:eastAsia="ja-JP"/>
        </w:rPr>
      </w:pPr>
    </w:p>
    <w:p w14:paraId="057035F9" w14:textId="77777777" w:rsidR="00304CB1" w:rsidRPr="00A30325" w:rsidRDefault="00304CB1" w:rsidP="00304CB1">
      <w:pPr>
        <w:widowControl w:val="0"/>
        <w:spacing w:after="0" w:line="240" w:lineRule="auto"/>
        <w:rPr>
          <w:rFonts w:ascii="Times New Roman" w:hAnsi="Times New Roman"/>
          <w:lang w:val="lt-LT" w:eastAsia="lt-LT"/>
        </w:rPr>
      </w:pPr>
      <w:r w:rsidRPr="00A30325">
        <w:rPr>
          <w:rFonts w:ascii="Times New Roman" w:hAnsi="Times New Roman"/>
          <w:i/>
          <w:iCs/>
          <w:lang w:val="lt-LT" w:eastAsia="lt-LT"/>
        </w:rPr>
        <w:t>Dažnis nežinomas</w:t>
      </w:r>
    </w:p>
    <w:p w14:paraId="3CD342AF" w14:textId="77777777" w:rsidR="00AA08E2" w:rsidRDefault="00AA08E2" w:rsidP="00304CB1">
      <w:pPr>
        <w:numPr>
          <w:ilvl w:val="0"/>
          <w:numId w:val="31"/>
        </w:numPr>
        <w:tabs>
          <w:tab w:val="clear" w:pos="357"/>
          <w:tab w:val="num" w:pos="567"/>
        </w:tabs>
        <w:spacing w:after="0" w:line="240" w:lineRule="auto"/>
        <w:ind w:left="567" w:hanging="567"/>
        <w:rPr>
          <w:rFonts w:ascii="Times New Roman" w:hAnsi="Times New Roman"/>
          <w:lang w:val="lt-LT"/>
        </w:rPr>
      </w:pPr>
      <w:r>
        <w:rPr>
          <w:rFonts w:ascii="Times New Roman" w:hAnsi="Times New Roman"/>
          <w:lang w:val="lt-LT"/>
        </w:rPr>
        <w:t>o</w:t>
      </w:r>
      <w:r w:rsidRPr="00D279E8">
        <w:rPr>
          <w:rFonts w:ascii="Times New Roman" w:hAnsi="Times New Roman"/>
          <w:lang w:val="lt-LT"/>
        </w:rPr>
        <w:t>dos ir lūpos vėžys (nemelanominis odos vėžys).</w:t>
      </w:r>
    </w:p>
    <w:p w14:paraId="0FB21A61"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silpnumas, mėlynių (kraujosruvų) susidarymas ir dažnos infekcijos (galimi aplazinės anemijos požymiai);</w:t>
      </w:r>
    </w:p>
    <w:p w14:paraId="3EAAB6CF"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žymiai sumažėjęs šlapimo išskyrimas (galimas inkstų veiklos sutrikimo ar inkstų nepakankamumo požymis);</w:t>
      </w:r>
    </w:p>
    <w:p w14:paraId="3633E630" w14:textId="3A94DFC5"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lastRenderedPageBreak/>
        <w:t xml:space="preserve">susilpnėjęs regėjimas ar akių skausmas dėl padidėjusio akispūdžio (galimi </w:t>
      </w:r>
      <w:r w:rsidR="00885874" w:rsidRPr="00885874">
        <w:rPr>
          <w:rFonts w:ascii="Times New Roman" w:hAnsi="Times New Roman"/>
          <w:lang w:val="lt-LT"/>
        </w:rPr>
        <w:t xml:space="preserve"> skysčio susikaupimo akies kraujagysliniame dangale (tarp gyslainės ir skleros) </w:t>
      </w:r>
      <w:r w:rsidR="00885874">
        <w:rPr>
          <w:rFonts w:ascii="Times New Roman" w:hAnsi="Times New Roman"/>
          <w:lang w:val="lt-LT"/>
        </w:rPr>
        <w:t xml:space="preserve">arba </w:t>
      </w:r>
      <w:r w:rsidRPr="00A30325">
        <w:rPr>
          <w:rFonts w:ascii="Times New Roman" w:hAnsi="Times New Roman"/>
          <w:lang w:val="lt-LT"/>
        </w:rPr>
        <w:t>ūminės uždarojo kampo glaukomos požymiai);</w:t>
      </w:r>
    </w:p>
    <w:p w14:paraId="001281C1"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bėrimas, odos raudonis, pūslių susidarymas lūpų, akių ar burnos gleivinėje, odos lupimasis, karščiavimas (galimi daugiaformės raudonės (eritemos) požymiai);</w:t>
      </w:r>
    </w:p>
    <w:p w14:paraId="61087312"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raumenų spazmai;</w:t>
      </w:r>
    </w:p>
    <w:p w14:paraId="1C336EF5"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padidėjusi kūno temperatūra (karščiavimas);</w:t>
      </w:r>
    </w:p>
    <w:p w14:paraId="7C345FF4" w14:textId="77777777" w:rsidR="00304CB1" w:rsidRPr="00A30325" w:rsidRDefault="00304CB1" w:rsidP="00304CB1">
      <w:pPr>
        <w:numPr>
          <w:ilvl w:val="0"/>
          <w:numId w:val="31"/>
        </w:numPr>
        <w:tabs>
          <w:tab w:val="clear" w:pos="357"/>
          <w:tab w:val="num" w:pos="567"/>
        </w:tabs>
        <w:spacing w:after="0" w:line="240" w:lineRule="auto"/>
        <w:ind w:left="567" w:hanging="567"/>
        <w:rPr>
          <w:rFonts w:ascii="Times New Roman" w:hAnsi="Times New Roman"/>
          <w:lang w:val="lt-LT"/>
        </w:rPr>
      </w:pPr>
      <w:r w:rsidRPr="00A30325">
        <w:rPr>
          <w:rFonts w:ascii="Times New Roman" w:hAnsi="Times New Roman"/>
          <w:lang w:val="lt-LT"/>
        </w:rPr>
        <w:t>silpnumas (astenija).</w:t>
      </w:r>
    </w:p>
    <w:p w14:paraId="00520144"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65073749" w14:textId="77777777" w:rsidR="00304CB1" w:rsidRPr="00A30325" w:rsidRDefault="00304CB1" w:rsidP="00304CB1">
      <w:pPr>
        <w:numPr>
          <w:ilvl w:val="12"/>
          <w:numId w:val="0"/>
        </w:numPr>
        <w:tabs>
          <w:tab w:val="left" w:pos="600"/>
        </w:tabs>
        <w:spacing w:after="0" w:line="240" w:lineRule="auto"/>
        <w:ind w:right="-2"/>
        <w:rPr>
          <w:rFonts w:ascii="Times New Roman" w:hAnsi="Times New Roman"/>
          <w:b/>
          <w:bCs/>
          <w:lang w:val="lt-LT"/>
        </w:rPr>
      </w:pPr>
      <w:r w:rsidRPr="00A30325">
        <w:rPr>
          <w:rFonts w:ascii="Times New Roman" w:hAnsi="Times New Roman"/>
          <w:b/>
          <w:bCs/>
          <w:lang w:val="lt-LT"/>
        </w:rPr>
        <w:t>Pranešimas apie šalutinį poveikį</w:t>
      </w:r>
    </w:p>
    <w:p w14:paraId="6B453189" w14:textId="0FE7B330" w:rsidR="00885874" w:rsidRPr="00885874" w:rsidRDefault="00885874" w:rsidP="00885874">
      <w:pPr>
        <w:spacing w:after="0" w:line="240" w:lineRule="auto"/>
        <w:ind w:right="-449"/>
        <w:rPr>
          <w:rFonts w:ascii="Times New Roman" w:eastAsia="Times New Roman" w:hAnsi="Times New Roman"/>
          <w:lang w:val="lt-LT" w:eastAsia="lt-LT"/>
        </w:rPr>
      </w:pPr>
      <w:r w:rsidRPr="00885874">
        <w:rPr>
          <w:rFonts w:ascii="Times New Roman" w:eastAsia="Times New Roman" w:hAnsi="Times New Roman"/>
          <w:lang w:val="lt-LT" w:eastAsia="lt-LT"/>
        </w:rPr>
        <w:t xml:space="preserve">Jeigu pasireiškė šalutinis poveikis, įskaitant šiame lapelyje nenurodytą, pasakykite gydytojui arba vaistininkui. </w:t>
      </w:r>
      <w:r w:rsidR="00816260" w:rsidRPr="004A79BF">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816260" w:rsidRPr="004A79BF">
          <w:rPr>
            <w:rFonts w:ascii="Times New Roman" w:eastAsia="Times New Roman" w:hAnsi="Times New Roman"/>
            <w:snapToGrid w:val="0"/>
            <w:color w:val="0000FF"/>
            <w:szCs w:val="20"/>
            <w:u w:val="single"/>
            <w:lang w:val="lt-LT"/>
          </w:rPr>
          <w:t>https://vapris.vvkt.lt/vvkt-web/public/nrv</w:t>
        </w:r>
      </w:hyperlink>
      <w:r w:rsidR="00816260" w:rsidRPr="004A79BF">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5" w:history="1">
        <w:r w:rsidR="00816260" w:rsidRPr="004A79BF">
          <w:rPr>
            <w:rFonts w:ascii="Times New Roman" w:eastAsia="Times New Roman" w:hAnsi="Times New Roman"/>
            <w:snapToGrid w:val="0"/>
            <w:color w:val="0000FF"/>
            <w:szCs w:val="20"/>
            <w:u w:val="single"/>
            <w:lang w:val="lt-LT"/>
          </w:rPr>
          <w:t>https://www.vvkt.lt/index.php?4004286486</w:t>
        </w:r>
      </w:hyperlink>
      <w:r w:rsidR="00816260" w:rsidRPr="004A79BF">
        <w:rPr>
          <w:rFonts w:ascii="Times New Roman" w:eastAsia="Times New Roman" w:hAnsi="Times New Roman"/>
          <w:snapToGrid w:val="0"/>
          <w:szCs w:val="20"/>
          <w:lang w:val="lt-LT"/>
        </w:rPr>
        <w:t xml:space="preserve">, ir atsiunčiant elektroniniu paštu (adresu </w:t>
      </w:r>
      <w:hyperlink r:id="rId16" w:history="1">
        <w:r w:rsidR="00816260" w:rsidRPr="004A79BF">
          <w:rPr>
            <w:rFonts w:ascii="Times New Roman" w:eastAsia="Times New Roman" w:hAnsi="Times New Roman"/>
            <w:snapToGrid w:val="0"/>
            <w:color w:val="0000FF"/>
            <w:szCs w:val="20"/>
            <w:u w:val="single"/>
            <w:lang w:val="lt-LT"/>
          </w:rPr>
          <w:t>NepageidaujamaR@vvkt.lt</w:t>
        </w:r>
      </w:hyperlink>
      <w:r w:rsidR="00816260" w:rsidRPr="004A79BF">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r w:rsidRPr="00885874">
        <w:rPr>
          <w:rFonts w:ascii="Times New Roman" w:eastAsia="Times New Roman" w:hAnsi="Times New Roman"/>
          <w:lang w:val="lt-LT" w:eastAsia="lt-LT"/>
        </w:rPr>
        <w:t>.</w:t>
      </w:r>
    </w:p>
    <w:p w14:paraId="2EA924D0" w14:textId="2EF4F1B5" w:rsidR="00304CB1" w:rsidRDefault="00304CB1" w:rsidP="00304CB1">
      <w:pPr>
        <w:numPr>
          <w:ilvl w:val="12"/>
          <w:numId w:val="0"/>
        </w:numPr>
        <w:spacing w:after="0" w:line="240" w:lineRule="auto"/>
        <w:ind w:right="-2"/>
        <w:rPr>
          <w:rFonts w:ascii="Times New Roman" w:hAnsi="Times New Roman"/>
          <w:lang w:val="lt-LT"/>
        </w:rPr>
      </w:pPr>
    </w:p>
    <w:p w14:paraId="05E97DC1" w14:textId="77777777" w:rsidR="003839CB" w:rsidRPr="00A30325" w:rsidRDefault="003839CB" w:rsidP="00304CB1">
      <w:pPr>
        <w:numPr>
          <w:ilvl w:val="12"/>
          <w:numId w:val="0"/>
        </w:numPr>
        <w:spacing w:after="0" w:line="240" w:lineRule="auto"/>
        <w:ind w:right="-2"/>
        <w:rPr>
          <w:rFonts w:ascii="Times New Roman" w:hAnsi="Times New Roman"/>
          <w:lang w:val="lt-LT"/>
        </w:rPr>
      </w:pPr>
    </w:p>
    <w:p w14:paraId="29F5FDE8" w14:textId="77777777" w:rsidR="00304CB1" w:rsidRPr="00A30325" w:rsidRDefault="00304CB1" w:rsidP="00304CB1">
      <w:pPr>
        <w:numPr>
          <w:ilvl w:val="12"/>
          <w:numId w:val="0"/>
        </w:numPr>
        <w:spacing w:after="0" w:line="240" w:lineRule="auto"/>
        <w:ind w:left="567" w:right="-2" w:hanging="567"/>
        <w:rPr>
          <w:rFonts w:ascii="Times New Roman" w:hAnsi="Times New Roman"/>
          <w:lang w:val="lt-LT"/>
        </w:rPr>
      </w:pPr>
      <w:r w:rsidRPr="00A30325">
        <w:rPr>
          <w:rFonts w:ascii="Times New Roman" w:hAnsi="Times New Roman"/>
          <w:b/>
          <w:bCs/>
          <w:lang w:val="lt-LT"/>
        </w:rPr>
        <w:t>5.</w:t>
      </w:r>
      <w:r w:rsidRPr="00A30325">
        <w:rPr>
          <w:rFonts w:ascii="Times New Roman" w:hAnsi="Times New Roman"/>
          <w:b/>
          <w:bCs/>
          <w:lang w:val="lt-LT"/>
        </w:rPr>
        <w:tab/>
        <w:t>Kaip laikyti Tensart HCT</w:t>
      </w:r>
    </w:p>
    <w:p w14:paraId="5D1A658D"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58B6BBDF" w14:textId="77777777" w:rsidR="00304CB1" w:rsidRPr="00BF6D19" w:rsidRDefault="00304CB1" w:rsidP="00BF6D19">
      <w:pPr>
        <w:spacing w:after="0" w:line="240" w:lineRule="auto"/>
        <w:rPr>
          <w:rFonts w:ascii="Times New Roman" w:hAnsi="Times New Roman"/>
          <w:lang w:val="lt-LT"/>
        </w:rPr>
      </w:pPr>
      <w:r w:rsidRPr="00BF6D19">
        <w:rPr>
          <w:rFonts w:ascii="Times New Roman" w:hAnsi="Times New Roman"/>
          <w:lang w:val="lt-LT"/>
        </w:rPr>
        <w:t xml:space="preserve">Lizdinė plokštelė. </w:t>
      </w:r>
      <w:r w:rsidRPr="00A30325">
        <w:rPr>
          <w:rFonts w:ascii="Times New Roman" w:hAnsi="Times New Roman"/>
          <w:lang w:val="lt-LT"/>
        </w:rPr>
        <w:t xml:space="preserve">Laikyti </w:t>
      </w:r>
      <w:r w:rsidRPr="00BF6D19">
        <w:rPr>
          <w:rFonts w:ascii="Times New Roman" w:hAnsi="Times New Roman"/>
          <w:lang w:val="lt-LT"/>
        </w:rPr>
        <w:t>ne aukštesnėje kaip 30 °C temperatūroje.</w:t>
      </w:r>
    </w:p>
    <w:p w14:paraId="75523832" w14:textId="62981C25" w:rsidR="00304CB1" w:rsidRPr="00A30325" w:rsidRDefault="00304CB1" w:rsidP="00BF6D19">
      <w:pPr>
        <w:spacing w:after="0" w:line="240" w:lineRule="auto"/>
        <w:rPr>
          <w:rFonts w:ascii="Times New Roman" w:hAnsi="Times New Roman"/>
          <w:lang w:val="lt-LT"/>
        </w:rPr>
      </w:pPr>
      <w:r w:rsidRPr="00A30325">
        <w:rPr>
          <w:rFonts w:ascii="Times New Roman" w:hAnsi="Times New Roman"/>
          <w:lang w:val="lt-LT"/>
        </w:rPr>
        <w:t>Tablečių talpyklė. Šiam vaistui specialių laikymo sąlygų nereikia.</w:t>
      </w:r>
    </w:p>
    <w:p w14:paraId="6E42BC5D" w14:textId="77777777" w:rsidR="00304CB1" w:rsidRPr="00A30325" w:rsidRDefault="00304CB1" w:rsidP="00BF6D19">
      <w:pPr>
        <w:spacing w:after="0" w:line="240" w:lineRule="auto"/>
        <w:rPr>
          <w:rFonts w:ascii="Times New Roman" w:hAnsi="Times New Roman"/>
          <w:lang w:val="lt-LT"/>
        </w:rPr>
      </w:pPr>
      <w:r w:rsidRPr="00BF6D19">
        <w:rPr>
          <w:rFonts w:ascii="Times New Roman" w:hAnsi="Times New Roman"/>
          <w:lang w:val="lt-LT"/>
        </w:rPr>
        <w:t xml:space="preserve">Šį vaistą laikykite </w:t>
      </w:r>
      <w:r w:rsidRPr="00A30325">
        <w:rPr>
          <w:rFonts w:ascii="Times New Roman" w:hAnsi="Times New Roman"/>
          <w:lang w:val="lt-LT"/>
        </w:rPr>
        <w:t xml:space="preserve">vaikams </w:t>
      </w:r>
      <w:r w:rsidRPr="00BF6D19">
        <w:rPr>
          <w:rFonts w:ascii="Times New Roman" w:hAnsi="Times New Roman"/>
          <w:lang w:val="lt-LT"/>
        </w:rPr>
        <w:t xml:space="preserve">nepastebimoje ir </w:t>
      </w:r>
      <w:r w:rsidRPr="00A30325">
        <w:rPr>
          <w:rFonts w:ascii="Times New Roman" w:hAnsi="Times New Roman"/>
          <w:lang w:val="lt-LT"/>
        </w:rPr>
        <w:t>nepasiekiamoje vietoje.</w:t>
      </w:r>
    </w:p>
    <w:p w14:paraId="114132B3" w14:textId="345E055A" w:rsidR="00304CB1" w:rsidRPr="00A30325" w:rsidRDefault="00304CB1" w:rsidP="00BF6D19">
      <w:pPr>
        <w:spacing w:after="0" w:line="240" w:lineRule="auto"/>
        <w:rPr>
          <w:rFonts w:ascii="Times New Roman" w:hAnsi="Times New Roman"/>
          <w:lang w:val="lt-LT"/>
        </w:rPr>
      </w:pPr>
      <w:r w:rsidRPr="00A30325">
        <w:rPr>
          <w:rFonts w:ascii="Times New Roman" w:hAnsi="Times New Roman"/>
          <w:lang w:val="lt-LT"/>
        </w:rPr>
        <w:t>Ant dėžutės, lizdinės plokštelės ir tablečių talpyklės po „</w:t>
      </w:r>
      <w:r w:rsidR="000E7A61">
        <w:rPr>
          <w:rFonts w:ascii="Times New Roman" w:hAnsi="Times New Roman"/>
          <w:lang w:val="lt-LT"/>
        </w:rPr>
        <w:t>EXP</w:t>
      </w:r>
      <w:r w:rsidRPr="00A30325">
        <w:rPr>
          <w:rFonts w:ascii="Times New Roman" w:hAnsi="Times New Roman"/>
          <w:lang w:val="lt-LT"/>
        </w:rPr>
        <w:t xml:space="preserve">“ nurodytam tinkamumo laikui pasibaigus, </w:t>
      </w:r>
      <w:r w:rsidRPr="00BF6D19">
        <w:rPr>
          <w:rFonts w:ascii="Times New Roman" w:hAnsi="Times New Roman"/>
          <w:lang w:val="lt-LT"/>
        </w:rPr>
        <w:t>šio vaisto</w:t>
      </w:r>
      <w:r w:rsidRPr="00A30325">
        <w:rPr>
          <w:rFonts w:ascii="Times New Roman" w:hAnsi="Times New Roman"/>
          <w:lang w:val="lt-LT"/>
        </w:rPr>
        <w:t xml:space="preserve"> vartoti negalima. Vaistas </w:t>
      </w:r>
      <w:r w:rsidRPr="00BF6D19">
        <w:rPr>
          <w:rFonts w:ascii="Times New Roman" w:hAnsi="Times New Roman"/>
          <w:lang w:val="lt-LT"/>
        </w:rPr>
        <w:t>tinkamas</w:t>
      </w:r>
      <w:r w:rsidRPr="00A30325">
        <w:rPr>
          <w:rFonts w:ascii="Times New Roman" w:hAnsi="Times New Roman"/>
          <w:lang w:val="lt-LT"/>
        </w:rPr>
        <w:t xml:space="preserve"> vartoti iki paskutinės nurodyto mėnesio dienos.</w:t>
      </w:r>
    </w:p>
    <w:p w14:paraId="0D42BAB2" w14:textId="77777777" w:rsidR="00304CB1" w:rsidRPr="00A30325" w:rsidRDefault="00304CB1" w:rsidP="00BF6D19">
      <w:pPr>
        <w:spacing w:after="0" w:line="240" w:lineRule="auto"/>
        <w:rPr>
          <w:rFonts w:ascii="Times New Roman" w:hAnsi="Times New Roman"/>
          <w:lang w:val="lt-LT"/>
        </w:rPr>
      </w:pPr>
      <w:r w:rsidRPr="00A30325">
        <w:rPr>
          <w:rFonts w:ascii="Times New Roman" w:hAnsi="Times New Roman"/>
          <w:lang w:val="lt-LT"/>
        </w:rPr>
        <w:t>Pastebėjus pakuotės pažeidimo ar apgadinimo požymių, šio vaisto vartoti negalima.</w:t>
      </w:r>
    </w:p>
    <w:p w14:paraId="540104F2" w14:textId="77777777" w:rsidR="00304CB1" w:rsidRPr="00A30325" w:rsidRDefault="00304CB1" w:rsidP="00BF6D19">
      <w:pPr>
        <w:spacing w:after="0" w:line="240" w:lineRule="auto"/>
        <w:rPr>
          <w:rFonts w:ascii="Times New Roman" w:hAnsi="Times New Roman"/>
          <w:lang w:val="lt-LT"/>
        </w:rPr>
      </w:pPr>
      <w:r w:rsidRPr="00A30325">
        <w:rPr>
          <w:rFonts w:ascii="Times New Roman" w:hAnsi="Times New Roman"/>
          <w:lang w:val="lt-LT"/>
        </w:rPr>
        <w:t xml:space="preserve">Vaistų negalima </w:t>
      </w:r>
      <w:r w:rsidRPr="00BF6D19">
        <w:rPr>
          <w:rFonts w:ascii="Times New Roman" w:hAnsi="Times New Roman"/>
          <w:lang w:val="lt-LT"/>
        </w:rPr>
        <w:t>išmesti</w:t>
      </w:r>
      <w:r w:rsidRPr="00A30325">
        <w:rPr>
          <w:rFonts w:ascii="Times New Roman" w:hAnsi="Times New Roman"/>
          <w:lang w:val="lt-LT"/>
        </w:rPr>
        <w:t xml:space="preserve"> į kanalizaciją arba su buitinėmis atliekomis. Kaip </w:t>
      </w:r>
      <w:r w:rsidRPr="00BF6D19">
        <w:rPr>
          <w:rFonts w:ascii="Times New Roman" w:hAnsi="Times New Roman"/>
          <w:lang w:val="lt-LT"/>
        </w:rPr>
        <w:t>išmesti</w:t>
      </w:r>
      <w:r w:rsidRPr="00A30325">
        <w:rPr>
          <w:rFonts w:ascii="Times New Roman" w:hAnsi="Times New Roman"/>
          <w:lang w:val="lt-LT"/>
        </w:rPr>
        <w:t xml:space="preserve"> nereikalingus vaistus, klauskite vaistininko. Šios priemonės padės apsaugoti aplinką.</w:t>
      </w:r>
    </w:p>
    <w:p w14:paraId="4627A04A" w14:textId="77777777" w:rsidR="00304CB1" w:rsidRDefault="00304CB1" w:rsidP="00BF6D19">
      <w:pPr>
        <w:tabs>
          <w:tab w:val="left" w:pos="600"/>
        </w:tabs>
        <w:spacing w:after="0" w:line="240" w:lineRule="auto"/>
        <w:rPr>
          <w:rFonts w:ascii="Times New Roman" w:hAnsi="Times New Roman"/>
          <w:lang w:val="lt-LT"/>
        </w:rPr>
      </w:pPr>
    </w:p>
    <w:p w14:paraId="793D11B1" w14:textId="77777777" w:rsidR="00304CB1" w:rsidRPr="00A30325" w:rsidRDefault="00304CB1" w:rsidP="00304CB1">
      <w:pPr>
        <w:numPr>
          <w:ilvl w:val="12"/>
          <w:numId w:val="0"/>
        </w:numPr>
        <w:tabs>
          <w:tab w:val="left" w:pos="600"/>
        </w:tabs>
        <w:spacing w:after="0" w:line="240" w:lineRule="auto"/>
        <w:ind w:right="-2"/>
        <w:rPr>
          <w:rFonts w:ascii="Times New Roman" w:hAnsi="Times New Roman"/>
          <w:lang w:val="lt-LT"/>
        </w:rPr>
      </w:pPr>
    </w:p>
    <w:p w14:paraId="36DCB933" w14:textId="77777777" w:rsidR="00304CB1" w:rsidRPr="00A30325" w:rsidRDefault="00304CB1" w:rsidP="00304CB1">
      <w:pPr>
        <w:numPr>
          <w:ilvl w:val="12"/>
          <w:numId w:val="0"/>
        </w:numPr>
        <w:tabs>
          <w:tab w:val="left" w:pos="600"/>
        </w:tabs>
        <w:spacing w:after="0" w:line="240" w:lineRule="auto"/>
        <w:ind w:right="-2"/>
        <w:rPr>
          <w:rFonts w:ascii="Times New Roman" w:hAnsi="Times New Roman"/>
          <w:b/>
          <w:bCs/>
          <w:lang w:val="lt-LT"/>
        </w:rPr>
      </w:pPr>
      <w:r w:rsidRPr="00A30325">
        <w:rPr>
          <w:rFonts w:ascii="Times New Roman" w:hAnsi="Times New Roman"/>
          <w:b/>
          <w:bCs/>
          <w:lang w:val="lt-LT"/>
        </w:rPr>
        <w:t>6.</w:t>
      </w:r>
      <w:r w:rsidRPr="00A30325">
        <w:rPr>
          <w:rFonts w:ascii="Times New Roman" w:hAnsi="Times New Roman"/>
          <w:b/>
          <w:bCs/>
          <w:lang w:val="lt-LT"/>
        </w:rPr>
        <w:tab/>
        <w:t>Pakuotės turinys ir kita informacija</w:t>
      </w:r>
    </w:p>
    <w:p w14:paraId="4CB9A3C8"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08CD09B9"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Tensart HCT sudėtis</w:t>
      </w:r>
    </w:p>
    <w:p w14:paraId="3CFABE6C" w14:textId="77777777" w:rsidR="00304CB1" w:rsidRPr="00A30325" w:rsidRDefault="00304CB1" w:rsidP="00304CB1">
      <w:pPr>
        <w:numPr>
          <w:ilvl w:val="12"/>
          <w:numId w:val="0"/>
        </w:numPr>
        <w:spacing w:after="0" w:line="240" w:lineRule="auto"/>
        <w:ind w:right="-2"/>
        <w:rPr>
          <w:rFonts w:ascii="Times New Roman" w:hAnsi="Times New Roman"/>
          <w:u w:val="single"/>
          <w:lang w:val="lt-LT"/>
        </w:rPr>
      </w:pPr>
    </w:p>
    <w:p w14:paraId="7A680242" w14:textId="77777777" w:rsidR="00304CB1" w:rsidRPr="00A30325" w:rsidRDefault="00304CB1" w:rsidP="00304CB1">
      <w:pPr>
        <w:numPr>
          <w:ilvl w:val="0"/>
          <w:numId w:val="5"/>
        </w:numPr>
        <w:tabs>
          <w:tab w:val="left" w:pos="567"/>
        </w:tabs>
        <w:spacing w:after="0" w:line="240" w:lineRule="auto"/>
        <w:ind w:left="567" w:right="-2" w:hanging="567"/>
        <w:rPr>
          <w:rFonts w:ascii="Times New Roman" w:hAnsi="Times New Roman"/>
          <w:i/>
          <w:iCs/>
          <w:lang w:val="lt-LT"/>
        </w:rPr>
      </w:pPr>
      <w:r w:rsidRPr="00A30325">
        <w:rPr>
          <w:rFonts w:ascii="Times New Roman" w:hAnsi="Times New Roman"/>
          <w:lang w:val="lt-LT"/>
        </w:rPr>
        <w:t>Veikliosios medžiagos yra valsartanas ir hidrochlorotiazidas.</w:t>
      </w:r>
    </w:p>
    <w:p w14:paraId="032B93B1" w14:textId="77777777" w:rsidR="00304CB1" w:rsidRPr="00A30325" w:rsidRDefault="00304CB1" w:rsidP="00304CB1">
      <w:pPr>
        <w:autoSpaceDE w:val="0"/>
        <w:autoSpaceDN w:val="0"/>
        <w:adjustRightInd w:val="0"/>
        <w:spacing w:after="0" w:line="240" w:lineRule="auto"/>
        <w:ind w:left="567"/>
        <w:rPr>
          <w:rFonts w:ascii="Times New Roman" w:hAnsi="Times New Roman"/>
          <w:lang w:val="lt-LT"/>
        </w:rPr>
      </w:pPr>
      <w:r w:rsidRPr="00A30325">
        <w:rPr>
          <w:rFonts w:ascii="Times New Roman" w:hAnsi="Times New Roman"/>
          <w:lang w:val="lt-LT"/>
        </w:rPr>
        <w:t>Kiekvienoje plėvele dengtoje tabletėje yra 80 mg valsartano ir 12,5 mg hidrochlorotiazido.</w:t>
      </w:r>
    </w:p>
    <w:p w14:paraId="39CDAE90" w14:textId="77777777" w:rsidR="00304CB1" w:rsidRPr="004618CB" w:rsidRDefault="00304CB1" w:rsidP="00304CB1">
      <w:pPr>
        <w:autoSpaceDE w:val="0"/>
        <w:autoSpaceDN w:val="0"/>
        <w:adjustRightInd w:val="0"/>
        <w:spacing w:after="0" w:line="240" w:lineRule="auto"/>
        <w:ind w:left="567"/>
        <w:rPr>
          <w:rFonts w:ascii="Times New Roman" w:hAnsi="Times New Roman"/>
          <w:highlight w:val="lightGray"/>
          <w:lang w:val="lt-LT"/>
        </w:rPr>
      </w:pPr>
      <w:r w:rsidRPr="004618CB">
        <w:rPr>
          <w:rFonts w:ascii="Times New Roman" w:hAnsi="Times New Roman"/>
          <w:highlight w:val="lightGray"/>
          <w:lang w:val="lt-LT"/>
        </w:rPr>
        <w:t>Kiekvienoje plėvele dengtoje tabletėje yra 160 mg valsartano ir 12,5 mg hidrochlorotiazido.</w:t>
      </w:r>
    </w:p>
    <w:p w14:paraId="22AEAC2C" w14:textId="77777777" w:rsidR="00304CB1" w:rsidRPr="00A30325" w:rsidRDefault="00304CB1" w:rsidP="00304CB1">
      <w:pPr>
        <w:autoSpaceDE w:val="0"/>
        <w:autoSpaceDN w:val="0"/>
        <w:adjustRightInd w:val="0"/>
        <w:spacing w:after="0" w:line="240" w:lineRule="auto"/>
        <w:ind w:left="567"/>
        <w:rPr>
          <w:rFonts w:ascii="Times New Roman" w:hAnsi="Times New Roman"/>
          <w:lang w:val="lt-LT"/>
        </w:rPr>
      </w:pPr>
      <w:r w:rsidRPr="004618CB">
        <w:rPr>
          <w:rFonts w:ascii="Times New Roman" w:hAnsi="Times New Roman"/>
          <w:highlight w:val="lightGray"/>
          <w:lang w:val="lt-LT"/>
        </w:rPr>
        <w:t>Kiekvienoje plėvele dengtoje tabletėje yra 160 mg valsartano ir 25 mg hidrochlorotiazido.</w:t>
      </w:r>
    </w:p>
    <w:p w14:paraId="220FE702" w14:textId="77777777" w:rsidR="00304CB1" w:rsidRPr="00A30325" w:rsidRDefault="00304CB1" w:rsidP="00304CB1">
      <w:pPr>
        <w:numPr>
          <w:ilvl w:val="0"/>
          <w:numId w:val="5"/>
        </w:num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 xml:space="preserve">Pagalbinės medžiagos </w:t>
      </w:r>
    </w:p>
    <w:p w14:paraId="571DF517" w14:textId="77777777" w:rsidR="00304CB1" w:rsidRPr="00A30325" w:rsidRDefault="00304CB1" w:rsidP="00304CB1">
      <w:pPr>
        <w:spacing w:after="0" w:line="240" w:lineRule="auto"/>
        <w:ind w:left="567"/>
        <w:rPr>
          <w:rFonts w:ascii="Times New Roman" w:hAnsi="Times New Roman"/>
          <w:lang w:val="lt-LT"/>
        </w:rPr>
      </w:pPr>
      <w:r w:rsidRPr="00A30325">
        <w:rPr>
          <w:rFonts w:ascii="Times New Roman" w:hAnsi="Times New Roman"/>
          <w:i/>
          <w:iCs/>
          <w:lang w:val="lt-LT"/>
        </w:rPr>
        <w:t>Tabletės šerdis:</w:t>
      </w:r>
    </w:p>
    <w:p w14:paraId="33506A7E" w14:textId="77777777" w:rsidR="00304CB1" w:rsidRPr="00A30325" w:rsidRDefault="00304CB1" w:rsidP="00304CB1">
      <w:pPr>
        <w:spacing w:after="0" w:line="240" w:lineRule="auto"/>
        <w:ind w:left="567"/>
        <w:rPr>
          <w:rFonts w:ascii="Times New Roman" w:hAnsi="Times New Roman"/>
          <w:lang w:val="lt-LT"/>
        </w:rPr>
      </w:pPr>
      <w:r w:rsidRPr="00A30325">
        <w:rPr>
          <w:rFonts w:ascii="Times New Roman" w:hAnsi="Times New Roman"/>
          <w:lang w:val="lt-LT"/>
        </w:rPr>
        <w:t xml:space="preserve">Mikrokristalinė celiuliozė, laktozė monohidratas, kroskarmeliozės natrio druska, povidonas K29-32, talkas, magnio stearatas, koloidinis bevandenis silicio dioksidas. </w:t>
      </w:r>
    </w:p>
    <w:p w14:paraId="2F123645" w14:textId="77777777" w:rsidR="00304CB1" w:rsidRPr="00A30325" w:rsidRDefault="00304CB1" w:rsidP="00304CB1">
      <w:pPr>
        <w:spacing w:after="0" w:line="240" w:lineRule="auto"/>
        <w:ind w:left="567"/>
        <w:rPr>
          <w:rFonts w:ascii="Times New Roman" w:hAnsi="Times New Roman"/>
          <w:lang w:val="lt-LT"/>
        </w:rPr>
      </w:pPr>
      <w:r w:rsidRPr="00A30325">
        <w:rPr>
          <w:rFonts w:ascii="Times New Roman" w:hAnsi="Times New Roman"/>
          <w:i/>
          <w:iCs/>
          <w:lang w:val="lt-LT"/>
        </w:rPr>
        <w:t xml:space="preserve">Plėvelė: </w:t>
      </w:r>
    </w:p>
    <w:p w14:paraId="68B8CE61" w14:textId="77777777" w:rsidR="00304CB1" w:rsidRPr="00A30325" w:rsidRDefault="00304CB1" w:rsidP="00304CB1">
      <w:pPr>
        <w:spacing w:after="0" w:line="240" w:lineRule="auto"/>
        <w:ind w:left="567"/>
        <w:rPr>
          <w:rFonts w:ascii="Times New Roman" w:hAnsi="Times New Roman"/>
          <w:lang w:val="lt-LT"/>
        </w:rPr>
      </w:pPr>
      <w:r w:rsidRPr="00A30325">
        <w:rPr>
          <w:rFonts w:ascii="Times New Roman" w:hAnsi="Times New Roman"/>
          <w:lang w:val="lt-LT"/>
        </w:rPr>
        <w:t>Tensart HCT 80/12,5 mg tabletės: polivinilo alkoholis, talkas, titano dioksidas (E171), makrogolis 3350, lecitinas (sudėtyje yra sojų aliejaus) (E322), raudonasis geležies oksidas (E172), geltonasis geležies oksidas (E172), juodasis geležies oksidas (E172).</w:t>
      </w:r>
    </w:p>
    <w:p w14:paraId="14D24CDD" w14:textId="77777777" w:rsidR="00304CB1" w:rsidRPr="004618CB" w:rsidRDefault="00304CB1" w:rsidP="00304CB1">
      <w:pPr>
        <w:spacing w:after="0" w:line="240" w:lineRule="auto"/>
        <w:ind w:left="567"/>
        <w:rPr>
          <w:rFonts w:ascii="Times New Roman" w:hAnsi="Times New Roman"/>
          <w:highlight w:val="lightGray"/>
          <w:lang w:val="lt-LT"/>
        </w:rPr>
      </w:pPr>
      <w:r w:rsidRPr="004618CB">
        <w:rPr>
          <w:rFonts w:ascii="Times New Roman" w:hAnsi="Times New Roman"/>
          <w:highlight w:val="lightGray"/>
          <w:lang w:val="lt-LT"/>
        </w:rPr>
        <w:t>Tensart HCT 160/12,5 mg tabletės: polivinilo alkoholis, talkas, makrogolis 3350, titano dioksidas (E171), raudonasis geležies oksidas (E172), saulėlydžio geltonojo FCF aliuminio kraplakas (E110), lecitinas (sudėtyje yra sojų aliejaus) (E322).</w:t>
      </w:r>
    </w:p>
    <w:p w14:paraId="62DB63CB" w14:textId="77777777" w:rsidR="00304CB1" w:rsidRPr="00A30325" w:rsidRDefault="00304CB1" w:rsidP="00304CB1">
      <w:pPr>
        <w:spacing w:after="0" w:line="240" w:lineRule="auto"/>
        <w:ind w:left="567"/>
        <w:rPr>
          <w:rFonts w:ascii="Times New Roman" w:hAnsi="Times New Roman"/>
          <w:lang w:val="lt-LT"/>
        </w:rPr>
      </w:pPr>
      <w:r w:rsidRPr="004618CB">
        <w:rPr>
          <w:rFonts w:ascii="Times New Roman" w:hAnsi="Times New Roman"/>
          <w:highlight w:val="lightGray"/>
          <w:lang w:val="lt-LT"/>
        </w:rPr>
        <w:t>Tensart HCT 160/25 mg tabletės: polivinilo alkoholis, talkas, titano dioksidas (E171), makrogolis 3350, geltonasis geležies oksidas (E172), lecitinas (sudėtyje yra sojų aliejaus) (E322), raudonasis geležies oksidas (E172), juodasis geležies oksidas (E172).</w:t>
      </w:r>
    </w:p>
    <w:p w14:paraId="159054B7" w14:textId="77777777" w:rsidR="00304CB1" w:rsidRPr="00A30325" w:rsidRDefault="00304CB1" w:rsidP="00304CB1">
      <w:pPr>
        <w:spacing w:after="0" w:line="240" w:lineRule="auto"/>
        <w:ind w:right="-2"/>
        <w:rPr>
          <w:rFonts w:ascii="Times New Roman" w:hAnsi="Times New Roman"/>
          <w:lang w:val="lt-LT"/>
        </w:rPr>
      </w:pPr>
    </w:p>
    <w:p w14:paraId="5D0EAE85"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sidRPr="00A30325">
        <w:rPr>
          <w:rFonts w:ascii="Times New Roman" w:hAnsi="Times New Roman"/>
          <w:b/>
          <w:bCs/>
          <w:lang w:val="lt-LT"/>
        </w:rPr>
        <w:t>Tensart HCT išvaizda ir kiekis pakuotėje</w:t>
      </w:r>
    </w:p>
    <w:p w14:paraId="174A0D72" w14:textId="77777777" w:rsidR="00304CB1" w:rsidRPr="00A30325" w:rsidRDefault="00304CB1" w:rsidP="00304CB1">
      <w:pPr>
        <w:spacing w:after="0" w:line="240" w:lineRule="auto"/>
        <w:rPr>
          <w:rFonts w:ascii="Times New Roman" w:hAnsi="Times New Roman"/>
          <w:lang w:val="lt-LT"/>
        </w:rPr>
      </w:pPr>
    </w:p>
    <w:p w14:paraId="0EF27BD3" w14:textId="77777777" w:rsidR="00304CB1" w:rsidRPr="00A30325" w:rsidRDefault="00304CB1" w:rsidP="00304CB1">
      <w:pPr>
        <w:widowControl w:val="0"/>
        <w:spacing w:after="0" w:line="240" w:lineRule="auto"/>
        <w:rPr>
          <w:rFonts w:ascii="Times New Roman" w:hAnsi="Times New Roman"/>
          <w:lang w:val="lt-LT"/>
        </w:rPr>
      </w:pPr>
      <w:r w:rsidRPr="00A30325">
        <w:rPr>
          <w:rFonts w:ascii="Times New Roman" w:hAnsi="Times New Roman"/>
          <w:lang w:val="lt-LT"/>
        </w:rPr>
        <w:t>Tensart HCT 80/12,5 mg plėvele dengtos tabletės: rožinės, ovalios, abipus išgaubtos 11 x 5,8 mm dydžio plėvele dengtos tabletės, kurių vienoje pusėje pažymėta „V“, o kitoje pusėje – „H“.</w:t>
      </w:r>
    </w:p>
    <w:p w14:paraId="078503FB" w14:textId="77777777" w:rsidR="00304CB1" w:rsidRPr="004618CB" w:rsidRDefault="00304CB1" w:rsidP="00304CB1">
      <w:pPr>
        <w:widowControl w:val="0"/>
        <w:spacing w:after="0" w:line="240" w:lineRule="auto"/>
        <w:rPr>
          <w:rFonts w:ascii="Times New Roman" w:hAnsi="Times New Roman"/>
          <w:highlight w:val="lightGray"/>
          <w:lang w:val="lt-LT"/>
        </w:rPr>
      </w:pPr>
      <w:r w:rsidRPr="004618CB">
        <w:rPr>
          <w:rFonts w:ascii="Times New Roman" w:hAnsi="Times New Roman"/>
          <w:highlight w:val="lightGray"/>
          <w:lang w:val="lt-LT"/>
        </w:rPr>
        <w:t>Tensart HCT 160/12,5 mg plėvele dengtos tabletės: raudonos, ovalios, abipus išgaubtos 15 x 6 mm dydžio plėvele dengtos tabletės, kurių vienoje pusėje pažymėta „V“, o kitoje pusėje – „H“.</w:t>
      </w:r>
    </w:p>
    <w:p w14:paraId="14F65BC0" w14:textId="77777777" w:rsidR="00304CB1" w:rsidRPr="00A30325" w:rsidRDefault="00304CB1" w:rsidP="00304CB1">
      <w:pPr>
        <w:widowControl w:val="0"/>
        <w:spacing w:after="0" w:line="240" w:lineRule="auto"/>
        <w:rPr>
          <w:rFonts w:ascii="Times New Roman" w:hAnsi="Times New Roman"/>
          <w:lang w:val="lt-LT"/>
        </w:rPr>
      </w:pPr>
      <w:r w:rsidRPr="004618CB">
        <w:rPr>
          <w:rFonts w:ascii="Times New Roman" w:hAnsi="Times New Roman"/>
          <w:highlight w:val="lightGray"/>
          <w:lang w:val="lt-LT"/>
        </w:rPr>
        <w:t>Tensart HCT 160/25 mg plėvele dengtos tabletės: oranžinės, ovalios, abipus išgaubtos 15 x 6 mm dydžio plėvele dengtos tabletės, kurių vienoje pusėje pažymėta „V“, o kitoje pusėje – „H“.</w:t>
      </w:r>
    </w:p>
    <w:p w14:paraId="4A2A84A1" w14:textId="77777777" w:rsidR="00304CB1" w:rsidRPr="00A30325" w:rsidRDefault="00304CB1" w:rsidP="00304CB1">
      <w:pPr>
        <w:numPr>
          <w:ilvl w:val="12"/>
          <w:numId w:val="0"/>
        </w:numPr>
        <w:spacing w:after="0" w:line="240" w:lineRule="auto"/>
        <w:ind w:right="-2"/>
        <w:rPr>
          <w:rFonts w:ascii="Times New Roman" w:hAnsi="Times New Roman"/>
          <w:u w:val="single"/>
          <w:lang w:val="lt-LT"/>
        </w:rPr>
      </w:pPr>
    </w:p>
    <w:p w14:paraId="5C2EF0F3" w14:textId="77777777" w:rsidR="00304CB1" w:rsidRPr="00A30325" w:rsidRDefault="00304CB1" w:rsidP="00304CB1">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Kiekis pakuotėje</w:t>
      </w:r>
    </w:p>
    <w:p w14:paraId="0FDE79AA"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Lizdinė plokštelė:</w:t>
      </w:r>
    </w:p>
    <w:p w14:paraId="64EE2B00"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 xml:space="preserve">7, 14, 28, 30, 56, 98 ir 280 tablečių. </w:t>
      </w:r>
    </w:p>
    <w:p w14:paraId="1FF47A57" w14:textId="77777777" w:rsidR="00304CB1" w:rsidRPr="00A30325" w:rsidRDefault="00304CB1" w:rsidP="00304CB1">
      <w:pPr>
        <w:tabs>
          <w:tab w:val="left" w:pos="567"/>
        </w:tabs>
        <w:spacing w:after="0" w:line="240" w:lineRule="auto"/>
        <w:rPr>
          <w:rFonts w:ascii="Times New Roman" w:hAnsi="Times New Roman"/>
          <w:lang w:val="lt-LT"/>
        </w:rPr>
      </w:pPr>
    </w:p>
    <w:p w14:paraId="01061F32"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Tablečių talpyklė:</w:t>
      </w:r>
    </w:p>
    <w:p w14:paraId="62E76E7E" w14:textId="77777777"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7, 14, 28, 30, 56, 98 ir 280 tablečių.</w:t>
      </w:r>
    </w:p>
    <w:p w14:paraId="6386D3DB" w14:textId="77777777" w:rsidR="00304CB1" w:rsidRPr="00A30325" w:rsidRDefault="00304CB1" w:rsidP="00304CB1">
      <w:pPr>
        <w:spacing w:after="0" w:line="240" w:lineRule="auto"/>
        <w:rPr>
          <w:rFonts w:ascii="Times New Roman" w:hAnsi="Times New Roman"/>
          <w:lang w:val="lt-LT"/>
        </w:rPr>
      </w:pPr>
    </w:p>
    <w:p w14:paraId="467A5612"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Gali būti tiekiamos ne visų dydžių pakuotės.</w:t>
      </w:r>
    </w:p>
    <w:p w14:paraId="5E44BE63" w14:textId="77777777" w:rsidR="00304CB1" w:rsidRPr="00A30325" w:rsidRDefault="00304CB1" w:rsidP="00304CB1">
      <w:pPr>
        <w:numPr>
          <w:ilvl w:val="12"/>
          <w:numId w:val="0"/>
        </w:numPr>
        <w:spacing w:after="0" w:line="240" w:lineRule="auto"/>
        <w:ind w:right="-2"/>
        <w:rPr>
          <w:rFonts w:ascii="Times New Roman" w:hAnsi="Times New Roman"/>
          <w:b/>
          <w:bCs/>
          <w:lang w:val="lt-LT"/>
        </w:rPr>
      </w:pPr>
    </w:p>
    <w:p w14:paraId="0E48D19B" w14:textId="77777777" w:rsidR="00304CB1" w:rsidRPr="00A30325" w:rsidRDefault="00304CB1" w:rsidP="00304CB1">
      <w:pPr>
        <w:numPr>
          <w:ilvl w:val="12"/>
          <w:numId w:val="0"/>
        </w:numPr>
        <w:spacing w:after="0" w:line="240" w:lineRule="auto"/>
        <w:ind w:right="-2"/>
        <w:rPr>
          <w:rFonts w:ascii="Times New Roman" w:hAnsi="Times New Roman"/>
          <w:b/>
          <w:bCs/>
          <w:lang w:val="lt-LT"/>
        </w:rPr>
      </w:pPr>
      <w:r>
        <w:rPr>
          <w:rFonts w:ascii="Times New Roman" w:hAnsi="Times New Roman"/>
          <w:b/>
          <w:bCs/>
          <w:lang w:val="lt-LT"/>
        </w:rPr>
        <w:t>Registruo</w:t>
      </w:r>
      <w:r w:rsidRPr="00A30325">
        <w:rPr>
          <w:rFonts w:ascii="Times New Roman" w:hAnsi="Times New Roman"/>
          <w:b/>
          <w:bCs/>
          <w:lang w:val="lt-LT"/>
        </w:rPr>
        <w:t>tojas ir gamintojas</w:t>
      </w:r>
    </w:p>
    <w:p w14:paraId="1A9DE188" w14:textId="77777777" w:rsidR="00304CB1" w:rsidRPr="00A30325" w:rsidRDefault="00304CB1" w:rsidP="00304CB1">
      <w:pPr>
        <w:tabs>
          <w:tab w:val="left" w:pos="567"/>
        </w:tabs>
        <w:spacing w:after="0" w:line="240" w:lineRule="auto"/>
        <w:ind w:left="567" w:hanging="567"/>
        <w:rPr>
          <w:rFonts w:ascii="Times New Roman" w:hAnsi="Times New Roman"/>
          <w:lang w:val="lt-LT"/>
        </w:rPr>
      </w:pPr>
    </w:p>
    <w:p w14:paraId="35E1D70E" w14:textId="77777777" w:rsidR="00304CB1" w:rsidRPr="00A30325" w:rsidRDefault="00304CB1" w:rsidP="00304CB1">
      <w:pPr>
        <w:tabs>
          <w:tab w:val="left" w:pos="567"/>
        </w:tabs>
        <w:spacing w:after="0" w:line="240" w:lineRule="auto"/>
        <w:ind w:left="567" w:hanging="567"/>
        <w:rPr>
          <w:rFonts w:ascii="Times New Roman" w:hAnsi="Times New Roman"/>
          <w:i/>
          <w:iCs/>
          <w:lang w:val="lt-LT"/>
        </w:rPr>
      </w:pPr>
      <w:r>
        <w:rPr>
          <w:rFonts w:ascii="Times New Roman" w:hAnsi="Times New Roman"/>
          <w:i/>
          <w:iCs/>
          <w:lang w:val="lt-LT"/>
        </w:rPr>
        <w:t>Registruotojas</w:t>
      </w:r>
    </w:p>
    <w:p w14:paraId="4AC8668A" w14:textId="77777777" w:rsidR="00615638" w:rsidRPr="00A30325" w:rsidRDefault="00615638" w:rsidP="00615638">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Pr>
          <w:rFonts w:ascii="Times New Roman" w:hAnsi="Times New Roman"/>
          <w:lang w:val="lt-LT"/>
        </w:rPr>
        <w:t>gis</w:t>
      </w:r>
      <w:r w:rsidRPr="00A30325">
        <w:rPr>
          <w:rFonts w:ascii="Times New Roman" w:hAnsi="Times New Roman"/>
          <w:lang w:val="lt-LT"/>
        </w:rPr>
        <w:t xml:space="preserve"> P</w:t>
      </w:r>
      <w:r>
        <w:rPr>
          <w:rFonts w:ascii="Times New Roman" w:hAnsi="Times New Roman"/>
          <w:lang w:val="lt-LT"/>
        </w:rPr>
        <w:t>harmaceuticals</w:t>
      </w:r>
      <w:r w:rsidRPr="00A30325">
        <w:rPr>
          <w:rFonts w:ascii="Times New Roman" w:hAnsi="Times New Roman"/>
          <w:lang w:val="lt-LT"/>
        </w:rPr>
        <w:t xml:space="preserve"> PLC</w:t>
      </w:r>
    </w:p>
    <w:p w14:paraId="16AEBBC7" w14:textId="7BB61A26" w:rsidR="00304CB1" w:rsidRPr="00A30325" w:rsidRDefault="00304CB1" w:rsidP="00304CB1">
      <w:pPr>
        <w:tabs>
          <w:tab w:val="left" w:pos="567"/>
        </w:tabs>
        <w:spacing w:after="0" w:line="240" w:lineRule="auto"/>
        <w:rPr>
          <w:rFonts w:ascii="Times New Roman" w:hAnsi="Times New Roman"/>
          <w:lang w:val="lt-LT"/>
        </w:rPr>
      </w:pPr>
      <w:r w:rsidRPr="00A30325">
        <w:rPr>
          <w:rFonts w:ascii="Times New Roman" w:hAnsi="Times New Roman"/>
          <w:lang w:val="lt-LT"/>
        </w:rPr>
        <w:t>1106 Budapest, Keresztúri út 30-38</w:t>
      </w:r>
    </w:p>
    <w:p w14:paraId="48668301" w14:textId="77777777" w:rsidR="00304CB1" w:rsidRPr="00A30325" w:rsidRDefault="00304CB1" w:rsidP="00304CB1">
      <w:pPr>
        <w:numPr>
          <w:ilvl w:val="12"/>
          <w:numId w:val="0"/>
        </w:numPr>
        <w:spacing w:after="0" w:line="240" w:lineRule="auto"/>
        <w:ind w:right="-2"/>
        <w:rPr>
          <w:rFonts w:ascii="Times New Roman" w:hAnsi="Times New Roman"/>
          <w:lang w:val="lt-LT"/>
        </w:rPr>
      </w:pPr>
      <w:r w:rsidRPr="00A30325">
        <w:rPr>
          <w:rFonts w:ascii="Times New Roman" w:hAnsi="Times New Roman"/>
          <w:lang w:val="lt-LT"/>
        </w:rPr>
        <w:t>Vengrija</w:t>
      </w:r>
    </w:p>
    <w:p w14:paraId="1FBCA2AB" w14:textId="77777777" w:rsidR="00304CB1" w:rsidRPr="00A30325" w:rsidRDefault="00304CB1" w:rsidP="00304CB1">
      <w:pPr>
        <w:numPr>
          <w:ilvl w:val="12"/>
          <w:numId w:val="0"/>
        </w:numPr>
        <w:spacing w:after="0" w:line="240" w:lineRule="auto"/>
        <w:ind w:right="-2"/>
        <w:rPr>
          <w:rFonts w:ascii="Times New Roman" w:hAnsi="Times New Roman"/>
          <w:b/>
          <w:bCs/>
          <w:lang w:val="lt-LT"/>
        </w:rPr>
      </w:pPr>
    </w:p>
    <w:p w14:paraId="22B943C7" w14:textId="77777777" w:rsidR="00304CB1" w:rsidRPr="00A30325" w:rsidRDefault="00304CB1" w:rsidP="00304CB1">
      <w:pPr>
        <w:numPr>
          <w:ilvl w:val="12"/>
          <w:numId w:val="0"/>
        </w:numPr>
        <w:spacing w:after="0" w:line="240" w:lineRule="auto"/>
        <w:ind w:right="-2"/>
        <w:rPr>
          <w:rFonts w:ascii="Times New Roman" w:hAnsi="Times New Roman"/>
          <w:i/>
          <w:iCs/>
          <w:lang w:val="lt-LT"/>
        </w:rPr>
      </w:pPr>
      <w:r w:rsidRPr="00A30325">
        <w:rPr>
          <w:rFonts w:ascii="Times New Roman" w:hAnsi="Times New Roman"/>
          <w:i/>
          <w:iCs/>
          <w:lang w:val="lt-LT"/>
        </w:rPr>
        <w:t>Gamintojas</w:t>
      </w:r>
    </w:p>
    <w:p w14:paraId="3869F1F9"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Actavis Ltd.</w:t>
      </w:r>
    </w:p>
    <w:p w14:paraId="5374BEA3"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BLB016 Bulebel Industrial Estate, Zejtun ZTN3000</w:t>
      </w:r>
    </w:p>
    <w:p w14:paraId="40C2639C"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Malta </w:t>
      </w:r>
    </w:p>
    <w:p w14:paraId="7C741CD4"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Tel. +356 2169 3533, faks. +356 2169 3604 </w:t>
      </w:r>
    </w:p>
    <w:p w14:paraId="0D82E3F6" w14:textId="77777777" w:rsidR="00304CB1" w:rsidRPr="004618CB" w:rsidRDefault="00304CB1" w:rsidP="00304CB1">
      <w:pPr>
        <w:numPr>
          <w:ilvl w:val="12"/>
          <w:numId w:val="0"/>
        </w:numPr>
        <w:spacing w:after="0" w:line="240" w:lineRule="auto"/>
        <w:ind w:right="-2"/>
        <w:rPr>
          <w:rFonts w:ascii="Times New Roman" w:hAnsi="Times New Roman"/>
          <w:highlight w:val="lightGray"/>
          <w:lang w:val="lt-LT"/>
        </w:rPr>
      </w:pPr>
      <w:r w:rsidRPr="004618CB">
        <w:rPr>
          <w:rFonts w:ascii="Times New Roman" w:hAnsi="Times New Roman"/>
          <w:highlight w:val="lightGray"/>
          <w:lang w:val="lt-LT"/>
        </w:rPr>
        <w:t>El. paštas: info@actavis.com.mt</w:t>
      </w:r>
    </w:p>
    <w:p w14:paraId="716FFA0E" w14:textId="77777777" w:rsidR="00304CB1" w:rsidRPr="004618CB" w:rsidRDefault="00304CB1" w:rsidP="00304CB1">
      <w:pPr>
        <w:spacing w:after="0" w:line="240" w:lineRule="auto"/>
        <w:rPr>
          <w:rFonts w:ascii="Times New Roman" w:hAnsi="Times New Roman"/>
          <w:highlight w:val="lightGray"/>
          <w:lang w:val="lt-LT"/>
        </w:rPr>
      </w:pPr>
    </w:p>
    <w:p w14:paraId="6FD8D2EF"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arba</w:t>
      </w:r>
    </w:p>
    <w:p w14:paraId="6C2111BC" w14:textId="77777777" w:rsidR="00304CB1" w:rsidRPr="004618CB" w:rsidRDefault="00304CB1" w:rsidP="00304CB1">
      <w:pPr>
        <w:spacing w:after="0" w:line="240" w:lineRule="auto"/>
        <w:rPr>
          <w:rFonts w:ascii="Times New Roman" w:hAnsi="Times New Roman"/>
          <w:highlight w:val="lightGray"/>
          <w:lang w:val="lt-LT"/>
        </w:rPr>
      </w:pPr>
    </w:p>
    <w:p w14:paraId="4BB23D53"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Balkanpharma – Dupnitsa AD</w:t>
      </w:r>
    </w:p>
    <w:p w14:paraId="0FE785E0"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3 Samokovsko Schosse Str. </w:t>
      </w:r>
    </w:p>
    <w:p w14:paraId="4007AB5B"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Dupnitsa 2600 </w:t>
      </w:r>
    </w:p>
    <w:p w14:paraId="014598C1"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Bulgarija </w:t>
      </w:r>
    </w:p>
    <w:p w14:paraId="6601DDA8" w14:textId="77777777" w:rsidR="00304CB1" w:rsidRPr="004618CB" w:rsidRDefault="00304CB1" w:rsidP="00304CB1">
      <w:pPr>
        <w:spacing w:after="0" w:line="240" w:lineRule="auto"/>
        <w:rPr>
          <w:rFonts w:ascii="Times New Roman" w:hAnsi="Times New Roman"/>
          <w:highlight w:val="lightGray"/>
          <w:lang w:val="lt-LT"/>
        </w:rPr>
      </w:pPr>
    </w:p>
    <w:p w14:paraId="70A1630D" w14:textId="77777777" w:rsidR="00304CB1" w:rsidRPr="004618CB" w:rsidRDefault="00304CB1" w:rsidP="00304CB1">
      <w:pPr>
        <w:spacing w:after="0" w:line="240" w:lineRule="auto"/>
        <w:rPr>
          <w:rFonts w:ascii="Times New Roman" w:hAnsi="Times New Roman"/>
          <w:highlight w:val="lightGray"/>
          <w:lang w:val="lt-LT"/>
        </w:rPr>
      </w:pPr>
      <w:r w:rsidRPr="004618CB">
        <w:rPr>
          <w:rFonts w:ascii="Times New Roman" w:hAnsi="Times New Roman"/>
          <w:highlight w:val="lightGray"/>
          <w:lang w:val="lt-LT"/>
        </w:rPr>
        <w:t>arba</w:t>
      </w:r>
    </w:p>
    <w:p w14:paraId="7A61DA09" w14:textId="77777777" w:rsidR="00304CB1" w:rsidRPr="004618CB" w:rsidRDefault="00304CB1" w:rsidP="00304CB1">
      <w:pPr>
        <w:spacing w:after="0" w:line="240" w:lineRule="auto"/>
        <w:rPr>
          <w:rFonts w:ascii="Times New Roman" w:hAnsi="Times New Roman"/>
          <w:highlight w:val="lightGray"/>
          <w:lang w:val="lt-LT"/>
        </w:rPr>
      </w:pPr>
    </w:p>
    <w:p w14:paraId="16F69644" w14:textId="46D1E9AA" w:rsidR="00304CB1" w:rsidRPr="004618CB" w:rsidRDefault="00304CB1" w:rsidP="00304CB1">
      <w:pPr>
        <w:tabs>
          <w:tab w:val="left" w:pos="567"/>
        </w:tabs>
        <w:spacing w:after="0" w:line="240" w:lineRule="auto"/>
        <w:ind w:left="567" w:hanging="567"/>
        <w:rPr>
          <w:rFonts w:ascii="Times New Roman" w:hAnsi="Times New Roman"/>
          <w:highlight w:val="lightGray"/>
          <w:lang w:val="lt-LT"/>
        </w:rPr>
      </w:pPr>
      <w:proofErr w:type="spellStart"/>
      <w:r w:rsidRPr="004618CB">
        <w:rPr>
          <w:rFonts w:ascii="Times New Roman" w:hAnsi="Times New Roman"/>
          <w:highlight w:val="lightGray"/>
          <w:lang w:val="lt-LT"/>
        </w:rPr>
        <w:t>E</w:t>
      </w:r>
      <w:r w:rsidR="00D27F60">
        <w:rPr>
          <w:rFonts w:ascii="Times New Roman" w:hAnsi="Times New Roman"/>
          <w:highlight w:val="lightGray"/>
          <w:lang w:val="lt-LT"/>
        </w:rPr>
        <w:t>gis</w:t>
      </w:r>
      <w:proofErr w:type="spellEnd"/>
      <w:r w:rsidRPr="004618CB">
        <w:rPr>
          <w:rFonts w:ascii="Times New Roman" w:hAnsi="Times New Roman"/>
          <w:highlight w:val="lightGray"/>
          <w:lang w:val="lt-LT"/>
        </w:rPr>
        <w:t xml:space="preserve"> </w:t>
      </w:r>
      <w:proofErr w:type="spellStart"/>
      <w:r w:rsidRPr="004618CB">
        <w:rPr>
          <w:rFonts w:ascii="Times New Roman" w:hAnsi="Times New Roman"/>
          <w:highlight w:val="lightGray"/>
          <w:lang w:val="lt-LT"/>
        </w:rPr>
        <w:t>Pharmaceuticals</w:t>
      </w:r>
      <w:proofErr w:type="spellEnd"/>
      <w:r w:rsidRPr="004618CB">
        <w:rPr>
          <w:rFonts w:ascii="Times New Roman" w:hAnsi="Times New Roman"/>
          <w:highlight w:val="lightGray"/>
          <w:lang w:val="lt-LT"/>
        </w:rPr>
        <w:t xml:space="preserve"> PLC</w:t>
      </w:r>
    </w:p>
    <w:p w14:paraId="0CEF6016" w14:textId="14162223"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 xml:space="preserve">1165 Budapest </w:t>
      </w:r>
    </w:p>
    <w:p w14:paraId="5645D401" w14:textId="77777777" w:rsidR="00304CB1" w:rsidRPr="004618CB" w:rsidRDefault="00304CB1" w:rsidP="00304CB1">
      <w:pPr>
        <w:tabs>
          <w:tab w:val="left" w:pos="567"/>
        </w:tabs>
        <w:spacing w:after="0" w:line="240" w:lineRule="auto"/>
        <w:rPr>
          <w:rFonts w:ascii="Times New Roman" w:hAnsi="Times New Roman"/>
          <w:highlight w:val="lightGray"/>
          <w:lang w:val="lt-LT"/>
        </w:rPr>
      </w:pPr>
      <w:r w:rsidRPr="004618CB">
        <w:rPr>
          <w:rFonts w:ascii="Times New Roman" w:hAnsi="Times New Roman"/>
          <w:highlight w:val="lightGray"/>
          <w:lang w:val="lt-LT"/>
        </w:rPr>
        <w:t>Bökényföldi út 118-120</w:t>
      </w:r>
    </w:p>
    <w:p w14:paraId="4FE3040D" w14:textId="77777777" w:rsidR="00304CB1" w:rsidRPr="00A30325" w:rsidRDefault="00304CB1" w:rsidP="00304CB1">
      <w:pPr>
        <w:spacing w:after="0" w:line="240" w:lineRule="auto"/>
        <w:rPr>
          <w:rFonts w:ascii="Times New Roman" w:hAnsi="Times New Roman"/>
          <w:lang w:val="lt-LT"/>
        </w:rPr>
      </w:pPr>
      <w:r w:rsidRPr="004618CB">
        <w:rPr>
          <w:rFonts w:ascii="Times New Roman" w:hAnsi="Times New Roman"/>
          <w:highlight w:val="lightGray"/>
          <w:lang w:val="lt-LT"/>
        </w:rPr>
        <w:t>Vengrija</w:t>
      </w:r>
    </w:p>
    <w:p w14:paraId="531F50D2" w14:textId="77777777" w:rsidR="00304CB1" w:rsidRPr="00A30325" w:rsidRDefault="00304CB1" w:rsidP="00304CB1">
      <w:pPr>
        <w:spacing w:after="0" w:line="240" w:lineRule="auto"/>
        <w:rPr>
          <w:rFonts w:ascii="Times New Roman" w:hAnsi="Times New Roman"/>
          <w:lang w:val="lt-LT"/>
        </w:rPr>
      </w:pPr>
    </w:p>
    <w:p w14:paraId="736C69EB" w14:textId="77777777" w:rsidR="00304CB1" w:rsidRPr="00A30325" w:rsidRDefault="00304CB1" w:rsidP="00304CB1">
      <w:pPr>
        <w:spacing w:after="0" w:line="240" w:lineRule="auto"/>
        <w:rPr>
          <w:rFonts w:ascii="Times New Roman" w:hAnsi="Times New Roman"/>
          <w:lang w:val="lt-LT"/>
        </w:rPr>
      </w:pPr>
    </w:p>
    <w:p w14:paraId="21285036"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Jeigu apie šį vaistą norite sužinoti daugiau, kreipkitės į </w:t>
      </w:r>
      <w:r w:rsidRPr="00FE3CC3">
        <w:rPr>
          <w:rFonts w:ascii="Times New Roman" w:hAnsi="Times New Roman"/>
          <w:noProof/>
          <w:szCs w:val="24"/>
          <w:lang w:val="lt-LT"/>
        </w:rPr>
        <w:t>vietinį registruotojo atstovą.</w:t>
      </w:r>
    </w:p>
    <w:p w14:paraId="2299FA91" w14:textId="77777777" w:rsidR="00304CB1" w:rsidRPr="00A30325" w:rsidRDefault="00304CB1" w:rsidP="00304CB1">
      <w:pPr>
        <w:spacing w:after="0" w:line="240" w:lineRule="auto"/>
        <w:rPr>
          <w:rFonts w:ascii="Times New Roman" w:hAnsi="Times New Roman"/>
          <w:lang w:val="lt-LT"/>
        </w:rPr>
      </w:pPr>
    </w:p>
    <w:p w14:paraId="37B6A49C" w14:textId="77777777" w:rsidR="00615638" w:rsidRPr="00A30325" w:rsidRDefault="00615638" w:rsidP="00615638">
      <w:pPr>
        <w:tabs>
          <w:tab w:val="left" w:pos="567"/>
        </w:tabs>
        <w:spacing w:after="0" w:line="240" w:lineRule="auto"/>
        <w:ind w:left="567" w:hanging="567"/>
        <w:rPr>
          <w:rFonts w:ascii="Times New Roman" w:hAnsi="Times New Roman"/>
          <w:lang w:val="lt-LT"/>
        </w:rPr>
      </w:pPr>
      <w:r w:rsidRPr="00A30325">
        <w:rPr>
          <w:rFonts w:ascii="Times New Roman" w:hAnsi="Times New Roman"/>
          <w:lang w:val="lt-LT"/>
        </w:rPr>
        <w:t>E</w:t>
      </w:r>
      <w:r>
        <w:rPr>
          <w:rFonts w:ascii="Times New Roman" w:hAnsi="Times New Roman"/>
          <w:lang w:val="lt-LT"/>
        </w:rPr>
        <w:t>gis</w:t>
      </w:r>
      <w:r w:rsidRPr="00A30325">
        <w:rPr>
          <w:rFonts w:ascii="Times New Roman" w:hAnsi="Times New Roman"/>
          <w:lang w:val="lt-LT"/>
        </w:rPr>
        <w:t xml:space="preserve"> P</w:t>
      </w:r>
      <w:r>
        <w:rPr>
          <w:rFonts w:ascii="Times New Roman" w:hAnsi="Times New Roman"/>
          <w:lang w:val="lt-LT"/>
        </w:rPr>
        <w:t>harmaceuticals</w:t>
      </w:r>
      <w:r w:rsidRPr="00A30325">
        <w:rPr>
          <w:rFonts w:ascii="Times New Roman" w:hAnsi="Times New Roman"/>
          <w:lang w:val="lt-LT"/>
        </w:rPr>
        <w:t xml:space="preserve"> PLC</w:t>
      </w:r>
    </w:p>
    <w:p w14:paraId="082E4314" w14:textId="302855C8"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PLC atstovybė</w:t>
      </w:r>
    </w:p>
    <w:p w14:paraId="71D004CB"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 xml:space="preserve">Latvių g. 11-2 </w:t>
      </w:r>
    </w:p>
    <w:p w14:paraId="5454D83B" w14:textId="77777777" w:rsidR="00304CB1" w:rsidRPr="00A30325" w:rsidRDefault="00304CB1" w:rsidP="00304CB1">
      <w:pPr>
        <w:spacing w:after="0" w:line="240" w:lineRule="auto"/>
        <w:rPr>
          <w:rFonts w:ascii="Times New Roman" w:hAnsi="Times New Roman"/>
          <w:lang w:val="lt-LT"/>
        </w:rPr>
      </w:pPr>
      <w:r w:rsidRPr="00A30325">
        <w:rPr>
          <w:rFonts w:ascii="Times New Roman" w:hAnsi="Times New Roman"/>
          <w:lang w:val="lt-LT"/>
        </w:rPr>
        <w:t>LT-08123 Vilnius</w:t>
      </w:r>
    </w:p>
    <w:p w14:paraId="55F82C45"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r w:rsidRPr="00A30325">
        <w:rPr>
          <w:rFonts w:ascii="Times New Roman" w:hAnsi="Times New Roman"/>
          <w:lang w:val="lt-LT"/>
        </w:rPr>
        <w:t>Tel. (8 5) 2314658</w:t>
      </w:r>
    </w:p>
    <w:p w14:paraId="2CC72EEE" w14:textId="77777777" w:rsidR="00304CB1" w:rsidRPr="00A30325" w:rsidRDefault="00304CB1" w:rsidP="00304CB1">
      <w:pPr>
        <w:autoSpaceDE w:val="0"/>
        <w:autoSpaceDN w:val="0"/>
        <w:adjustRightInd w:val="0"/>
        <w:spacing w:after="0" w:line="240" w:lineRule="auto"/>
        <w:rPr>
          <w:rFonts w:ascii="Times New Roman" w:hAnsi="Times New Roman"/>
          <w:b/>
          <w:bCs/>
          <w:lang w:val="lt-LT"/>
        </w:rPr>
      </w:pPr>
    </w:p>
    <w:p w14:paraId="70602E75" w14:textId="77777777" w:rsidR="00304CB1" w:rsidRPr="00FE3CC3" w:rsidRDefault="00304CB1" w:rsidP="00304CB1">
      <w:pPr>
        <w:numPr>
          <w:ilvl w:val="12"/>
          <w:numId w:val="0"/>
        </w:numPr>
        <w:spacing w:after="0" w:line="240" w:lineRule="auto"/>
        <w:ind w:right="-2"/>
        <w:rPr>
          <w:rFonts w:ascii="Times New Roman" w:hAnsi="Times New Roman"/>
          <w:lang w:val="lt-LT"/>
        </w:rPr>
      </w:pPr>
      <w:r w:rsidRPr="00FE3CC3">
        <w:rPr>
          <w:rFonts w:ascii="Times New Roman" w:hAnsi="Times New Roman"/>
          <w:b/>
          <w:lang w:val="lt-LT"/>
        </w:rPr>
        <w:t>Šis vaistas EEE valstybėse narėse registruotas tokiais pavadinimais</w:t>
      </w:r>
      <w:r w:rsidRPr="00FE3CC3">
        <w:rPr>
          <w:rFonts w:ascii="Times New Roman" w:hAnsi="Times New Roman"/>
          <w:b/>
          <w:bCs/>
          <w:lang w:val="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6"/>
        <w:gridCol w:w="7386"/>
      </w:tblGrid>
      <w:tr w:rsidR="00304CB1" w:rsidRPr="004618CB" w14:paraId="55F80711" w14:textId="77777777" w:rsidTr="007C3106">
        <w:tc>
          <w:tcPr>
            <w:tcW w:w="1567" w:type="dxa"/>
          </w:tcPr>
          <w:p w14:paraId="34E34214"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Islandija</w:t>
            </w:r>
          </w:p>
        </w:tc>
        <w:tc>
          <w:tcPr>
            <w:tcW w:w="7397" w:type="dxa"/>
          </w:tcPr>
          <w:p w14:paraId="0D6AD19C"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Almertan</w:t>
            </w:r>
          </w:p>
        </w:tc>
      </w:tr>
      <w:tr w:rsidR="00304CB1" w:rsidRPr="004618CB" w14:paraId="03C9B15D" w14:textId="77777777" w:rsidTr="007C3106">
        <w:tc>
          <w:tcPr>
            <w:tcW w:w="1567" w:type="dxa"/>
          </w:tcPr>
          <w:p w14:paraId="2733F643"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Bulgarija</w:t>
            </w:r>
          </w:p>
        </w:tc>
        <w:tc>
          <w:tcPr>
            <w:tcW w:w="7397" w:type="dxa"/>
          </w:tcPr>
          <w:p w14:paraId="0F7B2F13"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Sarteg HCT</w:t>
            </w:r>
          </w:p>
        </w:tc>
      </w:tr>
      <w:tr w:rsidR="00304CB1" w:rsidRPr="004618CB" w14:paraId="6E1F513B" w14:textId="77777777" w:rsidTr="007C3106">
        <w:tc>
          <w:tcPr>
            <w:tcW w:w="1567" w:type="dxa"/>
          </w:tcPr>
          <w:p w14:paraId="6BA5FEDF"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lastRenderedPageBreak/>
              <w:t>Čekija</w:t>
            </w:r>
          </w:p>
        </w:tc>
        <w:tc>
          <w:tcPr>
            <w:tcW w:w="7397" w:type="dxa"/>
          </w:tcPr>
          <w:p w14:paraId="5A2F92CB" w14:textId="5C3EB295"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BLESSIN PLUS H 80/12.5 mg, 160/12.5 mg,</w:t>
            </w:r>
            <w:r w:rsidR="00EA6C15">
              <w:rPr>
                <w:rFonts w:ascii="Times New Roman" w:hAnsi="Times New Roman"/>
                <w:lang w:val="lt-LT"/>
              </w:rPr>
              <w:t xml:space="preserve"> </w:t>
            </w:r>
            <w:r w:rsidRPr="00A30325">
              <w:rPr>
                <w:rFonts w:ascii="Times New Roman" w:hAnsi="Times New Roman"/>
                <w:lang w:val="lt-LT"/>
              </w:rPr>
              <w:t>160/25 mg</w:t>
            </w:r>
          </w:p>
        </w:tc>
      </w:tr>
      <w:tr w:rsidR="00304CB1" w:rsidRPr="004618CB" w14:paraId="5C27DDFD" w14:textId="77777777" w:rsidTr="007C3106">
        <w:tc>
          <w:tcPr>
            <w:tcW w:w="1567" w:type="dxa"/>
          </w:tcPr>
          <w:p w14:paraId="427C3C52"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Vengrija</w:t>
            </w:r>
          </w:p>
        </w:tc>
        <w:tc>
          <w:tcPr>
            <w:tcW w:w="7397" w:type="dxa"/>
          </w:tcPr>
          <w:p w14:paraId="3322E13E" w14:textId="37F8BB85"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Tensart HCT 80/12.5 mg, 160/12.5 mg,</w:t>
            </w:r>
            <w:r w:rsidR="00EA6C15">
              <w:rPr>
                <w:rFonts w:ascii="Times New Roman" w:hAnsi="Times New Roman"/>
                <w:lang w:val="lt-LT"/>
              </w:rPr>
              <w:t xml:space="preserve"> </w:t>
            </w:r>
            <w:r w:rsidRPr="00A30325">
              <w:rPr>
                <w:rFonts w:ascii="Times New Roman" w:hAnsi="Times New Roman"/>
                <w:lang w:val="lt-LT"/>
              </w:rPr>
              <w:t>160/25 mg filmtabletta</w:t>
            </w:r>
          </w:p>
        </w:tc>
      </w:tr>
      <w:tr w:rsidR="00304CB1" w:rsidRPr="004618CB" w14:paraId="5242314B" w14:textId="77777777" w:rsidTr="007C3106">
        <w:tc>
          <w:tcPr>
            <w:tcW w:w="1567" w:type="dxa"/>
          </w:tcPr>
          <w:p w14:paraId="007C2448"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Latvija</w:t>
            </w:r>
          </w:p>
        </w:tc>
        <w:tc>
          <w:tcPr>
            <w:tcW w:w="7397" w:type="dxa"/>
          </w:tcPr>
          <w:p w14:paraId="35888AD1"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Tensart HCT 80/12.5 mg, 160/12.5 mg, 160/25 mg apvalkotās tabletes</w:t>
            </w:r>
          </w:p>
        </w:tc>
      </w:tr>
      <w:tr w:rsidR="00304CB1" w:rsidRPr="004618CB" w14:paraId="09941CA7" w14:textId="77777777" w:rsidTr="007C3106">
        <w:tc>
          <w:tcPr>
            <w:tcW w:w="1567" w:type="dxa"/>
          </w:tcPr>
          <w:p w14:paraId="5069E67B"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Lietuva</w:t>
            </w:r>
          </w:p>
        </w:tc>
        <w:tc>
          <w:tcPr>
            <w:tcW w:w="7397" w:type="dxa"/>
          </w:tcPr>
          <w:p w14:paraId="09BBED87"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Tensart HCT 80/12,5 mg, 160/12,5 mg, 160/25 mg plėvele dengtos tabletės</w:t>
            </w:r>
          </w:p>
        </w:tc>
      </w:tr>
      <w:tr w:rsidR="00304CB1" w:rsidRPr="004618CB" w14:paraId="3CA0A261" w14:textId="77777777" w:rsidTr="007C3106">
        <w:tc>
          <w:tcPr>
            <w:tcW w:w="1567" w:type="dxa"/>
          </w:tcPr>
          <w:p w14:paraId="121BE685"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Lenkija</w:t>
            </w:r>
          </w:p>
        </w:tc>
        <w:tc>
          <w:tcPr>
            <w:tcW w:w="7397" w:type="dxa"/>
          </w:tcPr>
          <w:p w14:paraId="53674A77"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Tensart HCT</w:t>
            </w:r>
          </w:p>
        </w:tc>
      </w:tr>
      <w:tr w:rsidR="00304CB1" w:rsidRPr="004618CB" w14:paraId="5A587FCA" w14:textId="77777777" w:rsidTr="007C3106">
        <w:tc>
          <w:tcPr>
            <w:tcW w:w="1567" w:type="dxa"/>
          </w:tcPr>
          <w:p w14:paraId="79823355" w14:textId="77777777"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Slovakija</w:t>
            </w:r>
          </w:p>
        </w:tc>
        <w:tc>
          <w:tcPr>
            <w:tcW w:w="7397" w:type="dxa"/>
          </w:tcPr>
          <w:p w14:paraId="12F84AC1" w14:textId="2B5D5E55" w:rsidR="00304CB1" w:rsidRPr="00A30325" w:rsidRDefault="00304CB1" w:rsidP="007C3106">
            <w:pPr>
              <w:tabs>
                <w:tab w:val="left" w:pos="567"/>
              </w:tabs>
              <w:spacing w:after="0" w:line="240" w:lineRule="auto"/>
              <w:rPr>
                <w:rFonts w:ascii="Times New Roman" w:hAnsi="Times New Roman"/>
                <w:lang w:val="lt-LT"/>
              </w:rPr>
            </w:pPr>
            <w:r w:rsidRPr="00A30325">
              <w:rPr>
                <w:rFonts w:ascii="Times New Roman" w:hAnsi="Times New Roman"/>
                <w:lang w:val="lt-LT"/>
              </w:rPr>
              <w:t>VASOPENTOL HCT 80/12.5 mg, 160/12.5 mg,</w:t>
            </w:r>
            <w:r w:rsidR="00EA6C15">
              <w:rPr>
                <w:rFonts w:ascii="Times New Roman" w:hAnsi="Times New Roman"/>
                <w:lang w:val="lt-LT"/>
              </w:rPr>
              <w:t xml:space="preserve"> </w:t>
            </w:r>
            <w:r w:rsidRPr="00A30325">
              <w:rPr>
                <w:rFonts w:ascii="Times New Roman" w:hAnsi="Times New Roman"/>
                <w:lang w:val="lt-LT"/>
              </w:rPr>
              <w:t>160/25 mg</w:t>
            </w:r>
          </w:p>
        </w:tc>
      </w:tr>
    </w:tbl>
    <w:p w14:paraId="102B52A2"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690DDA0E" w14:textId="77777777" w:rsidR="00304CB1" w:rsidRPr="00A30325" w:rsidRDefault="00304CB1" w:rsidP="00304CB1">
      <w:pPr>
        <w:numPr>
          <w:ilvl w:val="12"/>
          <w:numId w:val="0"/>
        </w:numPr>
        <w:spacing w:after="0" w:line="240" w:lineRule="auto"/>
        <w:ind w:right="-2"/>
        <w:rPr>
          <w:rFonts w:ascii="Times New Roman" w:hAnsi="Times New Roman"/>
          <w:lang w:val="lt-LT"/>
        </w:rPr>
      </w:pPr>
    </w:p>
    <w:p w14:paraId="22828C0C" w14:textId="57A4B6F1" w:rsidR="00304CB1" w:rsidRDefault="00304CB1" w:rsidP="008E7813">
      <w:pPr>
        <w:keepNext/>
        <w:tabs>
          <w:tab w:val="left" w:pos="567"/>
          <w:tab w:val="left" w:pos="5070"/>
        </w:tabs>
        <w:spacing w:after="0" w:line="240" w:lineRule="auto"/>
        <w:ind w:left="567" w:hanging="567"/>
        <w:outlineLvl w:val="1"/>
        <w:rPr>
          <w:rFonts w:ascii="Times New Roman" w:hAnsi="Times New Roman"/>
          <w:b/>
          <w:bCs/>
          <w:lang w:val="lt-LT"/>
        </w:rPr>
      </w:pPr>
      <w:r w:rsidRPr="00A30325">
        <w:rPr>
          <w:rFonts w:ascii="Times New Roman" w:hAnsi="Times New Roman"/>
          <w:b/>
          <w:bCs/>
          <w:lang w:val="lt-LT"/>
        </w:rPr>
        <w:t>Šis pakuotės lapelis pas</w:t>
      </w:r>
      <w:r>
        <w:rPr>
          <w:rFonts w:ascii="Times New Roman" w:hAnsi="Times New Roman"/>
          <w:b/>
          <w:bCs/>
          <w:lang w:val="lt-LT"/>
        </w:rPr>
        <w:t>kutinį kartą peržiūrėtas</w:t>
      </w:r>
      <w:r w:rsidR="00616B85">
        <w:rPr>
          <w:rFonts w:ascii="Times New Roman" w:hAnsi="Times New Roman"/>
          <w:b/>
          <w:bCs/>
          <w:lang w:val="lt-LT"/>
        </w:rPr>
        <w:t xml:space="preserve"> 2021-12-01</w:t>
      </w:r>
      <w:r w:rsidR="00FF2C56">
        <w:rPr>
          <w:rFonts w:ascii="Times New Roman" w:hAnsi="Times New Roman"/>
          <w:b/>
          <w:bCs/>
          <w:lang w:val="lt-LT"/>
        </w:rPr>
        <w:t>.</w:t>
      </w:r>
    </w:p>
    <w:p w14:paraId="21194DFE" w14:textId="77777777" w:rsidR="00ED55CC" w:rsidRPr="00A30325" w:rsidRDefault="00ED55CC" w:rsidP="00ED55CC">
      <w:pPr>
        <w:keepNext/>
        <w:tabs>
          <w:tab w:val="left" w:pos="567"/>
        </w:tabs>
        <w:spacing w:after="0" w:line="240" w:lineRule="auto"/>
        <w:ind w:left="567" w:hanging="567"/>
        <w:outlineLvl w:val="1"/>
        <w:rPr>
          <w:rFonts w:ascii="Times New Roman" w:hAnsi="Times New Roman"/>
          <w:lang w:val="lt-LT"/>
        </w:rPr>
      </w:pPr>
    </w:p>
    <w:p w14:paraId="05435C4A" w14:textId="2EEDE8EF" w:rsidR="00304CB1" w:rsidRPr="00A30325" w:rsidRDefault="00304CB1" w:rsidP="00304CB1">
      <w:pPr>
        <w:numPr>
          <w:ilvl w:val="12"/>
          <w:numId w:val="0"/>
        </w:numPr>
        <w:tabs>
          <w:tab w:val="left" w:pos="567"/>
        </w:tabs>
        <w:spacing w:after="0" w:line="240" w:lineRule="auto"/>
        <w:ind w:right="-2"/>
        <w:rPr>
          <w:rFonts w:ascii="Times New Roman" w:hAnsi="Times New Roman"/>
          <w:snapToGrid w:val="0"/>
          <w:lang w:val="lt-LT"/>
        </w:rPr>
      </w:pPr>
      <w:r w:rsidRPr="00A30325">
        <w:rPr>
          <w:rFonts w:ascii="Times New Roman" w:hAnsi="Times New Roman"/>
          <w:snapToGrid w:val="0"/>
          <w:lang w:val="lt-LT"/>
        </w:rPr>
        <w:t xml:space="preserve">Išsami informacija apie šį vaistą pateikiama Valstybinės vaistų kontrolės tarnybos prie Lietuvos Respublikos sveikatos apsaugos ministerijos tinklalapyje </w:t>
      </w:r>
      <w:hyperlink r:id="rId17" w:history="1">
        <w:r w:rsidRPr="00A30325">
          <w:rPr>
            <w:rFonts w:ascii="Times New Roman" w:eastAsia="SimSun" w:hAnsi="Times New Roman"/>
            <w:snapToGrid w:val="0"/>
            <w:color w:val="0000FF"/>
            <w:u w:val="single"/>
            <w:lang w:val="lt-LT"/>
          </w:rPr>
          <w:t>http://www.vvkt.lt/</w:t>
        </w:r>
      </w:hyperlink>
      <w:r w:rsidRPr="00A30325">
        <w:rPr>
          <w:rFonts w:ascii="Times New Roman" w:hAnsi="Times New Roman"/>
          <w:snapToGrid w:val="0"/>
          <w:lang w:val="lt-LT"/>
        </w:rPr>
        <w:t>.</w:t>
      </w:r>
    </w:p>
    <w:p w14:paraId="5D6917FF" w14:textId="77777777" w:rsidR="001C17E3" w:rsidRPr="005A6AD9" w:rsidRDefault="001C17E3">
      <w:pPr>
        <w:rPr>
          <w:lang w:val="lt-LT"/>
        </w:rPr>
      </w:pPr>
    </w:p>
    <w:sectPr w:rsidR="001C17E3" w:rsidRPr="005A6AD9" w:rsidSect="007C3106">
      <w:headerReference w:type="default" r:id="rId18"/>
      <w:footerReference w:type="default" r:id="rId19"/>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E9B6" w14:textId="77777777" w:rsidR="00156561" w:rsidRDefault="00156561">
      <w:pPr>
        <w:spacing w:after="0" w:line="240" w:lineRule="auto"/>
      </w:pPr>
      <w:r>
        <w:separator/>
      </w:r>
    </w:p>
  </w:endnote>
  <w:endnote w:type="continuationSeparator" w:id="0">
    <w:p w14:paraId="3264C2FF" w14:textId="77777777" w:rsidR="00156561" w:rsidRDefault="00156561">
      <w:pPr>
        <w:spacing w:after="0" w:line="240" w:lineRule="auto"/>
      </w:pPr>
      <w:r>
        <w:continuationSeparator/>
      </w:r>
    </w:p>
  </w:endnote>
  <w:endnote w:type="continuationNotice" w:id="1">
    <w:p w14:paraId="43D536D2" w14:textId="77777777" w:rsidR="00156561" w:rsidRDefault="00156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6EC6" w14:textId="77777777" w:rsidR="00CA0A31" w:rsidRDefault="00CA0A31" w:rsidP="007C31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CB5EF" w14:textId="77777777" w:rsidR="00156561" w:rsidRDefault="00156561">
      <w:pPr>
        <w:spacing w:after="0" w:line="240" w:lineRule="auto"/>
      </w:pPr>
      <w:r>
        <w:separator/>
      </w:r>
    </w:p>
  </w:footnote>
  <w:footnote w:type="continuationSeparator" w:id="0">
    <w:p w14:paraId="2102A7AD" w14:textId="77777777" w:rsidR="00156561" w:rsidRDefault="00156561">
      <w:pPr>
        <w:spacing w:after="0" w:line="240" w:lineRule="auto"/>
      </w:pPr>
      <w:r>
        <w:continuationSeparator/>
      </w:r>
    </w:p>
  </w:footnote>
  <w:footnote w:type="continuationNotice" w:id="1">
    <w:p w14:paraId="2FC843BA" w14:textId="77777777" w:rsidR="00156561" w:rsidRDefault="00156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0C2E" w14:textId="77777777" w:rsidR="00CA0A31" w:rsidRDefault="00CA0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30546"/>
    <w:multiLevelType w:val="hybridMultilevel"/>
    <w:tmpl w:val="333E597C"/>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51F1737"/>
    <w:multiLevelType w:val="hybridMultilevel"/>
    <w:tmpl w:val="A3BCE94C"/>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A37D81"/>
    <w:multiLevelType w:val="hybridMultilevel"/>
    <w:tmpl w:val="470C2C0C"/>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1A34DA"/>
    <w:multiLevelType w:val="singleLevel"/>
    <w:tmpl w:val="13CE4632"/>
    <w:lvl w:ilvl="0">
      <w:numFmt w:val="bullet"/>
      <w:lvlText w:val="-"/>
      <w:lvlJc w:val="left"/>
      <w:pPr>
        <w:tabs>
          <w:tab w:val="num" w:pos="360"/>
        </w:tabs>
        <w:ind w:left="360" w:hanging="360"/>
      </w:pPr>
      <w:rPr>
        <w:rFonts w:hint="default"/>
      </w:rPr>
    </w:lvl>
  </w:abstractNum>
  <w:abstractNum w:abstractNumId="5" w15:restartNumberingAfterBreak="0">
    <w:nsid w:val="0C7400F5"/>
    <w:multiLevelType w:val="hybridMultilevel"/>
    <w:tmpl w:val="C9A68F52"/>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883B34"/>
    <w:multiLevelType w:val="multilevel"/>
    <w:tmpl w:val="FE9435A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45A14EC"/>
    <w:multiLevelType w:val="hybridMultilevel"/>
    <w:tmpl w:val="B48AC49E"/>
    <w:lvl w:ilvl="0" w:tplc="BBA89912">
      <w:start w:val="1"/>
      <w:numFmt w:val="bullet"/>
      <w:lvlText w:val=""/>
      <w:lvlJc w:val="left"/>
      <w:pPr>
        <w:tabs>
          <w:tab w:val="num" w:pos="357"/>
        </w:tabs>
        <w:ind w:left="357" w:hanging="357"/>
      </w:pPr>
      <w:rPr>
        <w:rFonts w:ascii="Symbol" w:hAnsi="Symbol" w:cs="Symbol" w:hint="default"/>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7D3508"/>
    <w:multiLevelType w:val="hybridMultilevel"/>
    <w:tmpl w:val="6AEC68BE"/>
    <w:lvl w:ilvl="0" w:tplc="A0FA2F56">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AF5A65"/>
    <w:multiLevelType w:val="hybridMultilevel"/>
    <w:tmpl w:val="3A2E78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2E5050"/>
    <w:multiLevelType w:val="hybridMultilevel"/>
    <w:tmpl w:val="FE9435A8"/>
    <w:lvl w:ilvl="0" w:tplc="562A1E8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3D5DFB"/>
    <w:multiLevelType w:val="hybridMultilevel"/>
    <w:tmpl w:val="4EB270B4"/>
    <w:lvl w:ilvl="0" w:tplc="EA6CEA2C">
      <w:start w:val="2"/>
      <w:numFmt w:val="bullet"/>
      <w:lvlText w:val=""/>
      <w:lvlJc w:val="left"/>
      <w:pPr>
        <w:tabs>
          <w:tab w:val="num" w:pos="720"/>
        </w:tabs>
        <w:ind w:left="720"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20271A"/>
    <w:multiLevelType w:val="multilevel"/>
    <w:tmpl w:val="C9A68F52"/>
    <w:lvl w:ilvl="0">
      <w:start w:val="1"/>
      <w:numFmt w:val="bullet"/>
      <w:lvlText w:val="-"/>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F2C116D"/>
    <w:multiLevelType w:val="hybridMultilevel"/>
    <w:tmpl w:val="76BC7D5E"/>
    <w:lvl w:ilvl="0" w:tplc="A8A2B854">
      <w:start w:val="6"/>
      <w:numFmt w:val="bullet"/>
      <w:lvlText w:val="-"/>
      <w:lvlJc w:val="left"/>
      <w:pPr>
        <w:tabs>
          <w:tab w:val="num" w:pos="357"/>
        </w:tabs>
        <w:ind w:left="357" w:hanging="357"/>
      </w:pPr>
      <w:rPr>
        <w:rFonts w:ascii="Times New Roman" w:hAnsi="Times New Roman" w:cs="Times New Roman" w:hint="default"/>
        <w:color w:val="auto"/>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FF40CEC"/>
    <w:multiLevelType w:val="multilevel"/>
    <w:tmpl w:val="FE9435A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297369C"/>
    <w:multiLevelType w:val="hybridMultilevel"/>
    <w:tmpl w:val="22183510"/>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7F4754"/>
    <w:multiLevelType w:val="hybridMultilevel"/>
    <w:tmpl w:val="7DC2DA8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4B73979"/>
    <w:multiLevelType w:val="hybridMultilevel"/>
    <w:tmpl w:val="1C60E556"/>
    <w:lvl w:ilvl="0" w:tplc="3F3C5B4E">
      <w:numFmt w:val="bullet"/>
      <w:lvlText w:val="•"/>
      <w:lvlJc w:val="left"/>
      <w:pPr>
        <w:ind w:left="1650" w:hanging="1290"/>
      </w:pPr>
      <w:rPr>
        <w:rFonts w:ascii="TimesNewRoman" w:eastAsia="MS Mincho" w:hAnsi="TimesNewRoman" w:hint="default"/>
        <w:i/>
        <w:iCs/>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5A0C557F"/>
    <w:multiLevelType w:val="hybridMultilevel"/>
    <w:tmpl w:val="3E56D9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9D1612"/>
    <w:multiLevelType w:val="hybridMultilevel"/>
    <w:tmpl w:val="DDE06A3C"/>
    <w:lvl w:ilvl="0" w:tplc="BBA89912">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E069BB"/>
    <w:multiLevelType w:val="hybridMultilevel"/>
    <w:tmpl w:val="3EDAA2A2"/>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CC1017"/>
    <w:multiLevelType w:val="multilevel"/>
    <w:tmpl w:val="FE9435A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78C3BE5"/>
    <w:multiLevelType w:val="hybridMultilevel"/>
    <w:tmpl w:val="F6C6D0D0"/>
    <w:lvl w:ilvl="0" w:tplc="BB52ADE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3E46C1"/>
    <w:multiLevelType w:val="hybridMultilevel"/>
    <w:tmpl w:val="51824360"/>
    <w:lvl w:ilvl="0" w:tplc="04070007">
      <w:start w:val="1"/>
      <w:numFmt w:val="bullet"/>
      <w:lvlText w:val="-"/>
      <w:lvlJc w:val="left"/>
      <w:pPr>
        <w:ind w:left="1287" w:hanging="360"/>
      </w:pPr>
      <w:rPr>
        <w:sz w:val="16"/>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69D025BA"/>
    <w:multiLevelType w:val="hybridMultilevel"/>
    <w:tmpl w:val="F19A4B14"/>
    <w:lvl w:ilvl="0" w:tplc="A8A2B854">
      <w:start w:val="6"/>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CB0A58"/>
    <w:multiLevelType w:val="multilevel"/>
    <w:tmpl w:val="FE9435A8"/>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CDC7925"/>
    <w:multiLevelType w:val="singleLevel"/>
    <w:tmpl w:val="171A9CB0"/>
    <w:lvl w:ilvl="0">
      <w:start w:val="4"/>
      <w:numFmt w:val="bullet"/>
      <w:lvlText w:val="-"/>
      <w:lvlJc w:val="left"/>
      <w:pPr>
        <w:tabs>
          <w:tab w:val="num" w:pos="360"/>
        </w:tabs>
        <w:ind w:left="360" w:hanging="360"/>
      </w:pPr>
      <w:rPr>
        <w:rFonts w:hint="default"/>
      </w:rPr>
    </w:lvl>
  </w:abstractNum>
  <w:abstractNum w:abstractNumId="32" w15:restartNumberingAfterBreak="0">
    <w:nsid w:val="6D355992"/>
    <w:multiLevelType w:val="hybridMultilevel"/>
    <w:tmpl w:val="E222B9C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1B590B"/>
    <w:multiLevelType w:val="hybridMultilevel"/>
    <w:tmpl w:val="6F7C52E0"/>
    <w:lvl w:ilvl="0" w:tplc="BA5026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6532FB"/>
    <w:multiLevelType w:val="hybridMultilevel"/>
    <w:tmpl w:val="F8BCF9A8"/>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cs="Symbol" w:hint="default"/>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5CD1164"/>
    <w:multiLevelType w:val="hybridMultilevel"/>
    <w:tmpl w:val="9970D91A"/>
    <w:lvl w:ilvl="0" w:tplc="A8A2B854">
      <w:start w:val="6"/>
      <w:numFmt w:val="bullet"/>
      <w:lvlText w:val="-"/>
      <w:lvlJc w:val="left"/>
      <w:pPr>
        <w:tabs>
          <w:tab w:val="num" w:pos="357"/>
        </w:tabs>
        <w:ind w:left="357" w:hanging="357"/>
      </w:pPr>
      <w:rPr>
        <w:rFonts w:ascii="Times New Roman" w:hAnsi="Times New Roman" w:cs="Times New Roman" w:hint="default"/>
        <w:color w:val="auto"/>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FD27199"/>
    <w:multiLevelType w:val="hybridMultilevel"/>
    <w:tmpl w:val="A0123B2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9"/>
  </w:num>
  <w:num w:numId="2">
    <w:abstractNumId w:val="9"/>
  </w:num>
  <w:num w:numId="3">
    <w:abstractNumId w:val="31"/>
  </w:num>
  <w:num w:numId="4">
    <w:abstractNumId w:val="4"/>
  </w:num>
  <w:num w:numId="5">
    <w:abstractNumId w:val="0"/>
    <w:lvlOverride w:ilvl="0">
      <w:lvl w:ilvl="0">
        <w:start w:val="1"/>
        <w:numFmt w:val="bullet"/>
        <w:lvlText w:val="-"/>
        <w:legacy w:legacy="1" w:legacySpace="0" w:legacyIndent="360"/>
        <w:lvlJc w:val="left"/>
        <w:pPr>
          <w:ind w:left="360" w:hanging="360"/>
        </w:pPr>
      </w:lvl>
    </w:lvlOverride>
  </w:num>
  <w:num w:numId="6">
    <w:abstractNumId w:val="26"/>
  </w:num>
  <w:num w:numId="7">
    <w:abstractNumId w:val="20"/>
  </w:num>
  <w:num w:numId="8">
    <w:abstractNumId w:val="7"/>
  </w:num>
  <w:num w:numId="9">
    <w:abstractNumId w:val="12"/>
  </w:num>
  <w:num w:numId="10">
    <w:abstractNumId w:val="38"/>
  </w:num>
  <w:num w:numId="11">
    <w:abstractNumId w:val="32"/>
  </w:num>
  <w:num w:numId="12">
    <w:abstractNumId w:val="17"/>
  </w:num>
  <w:num w:numId="13">
    <w:abstractNumId w:val="35"/>
  </w:num>
  <w:num w:numId="14">
    <w:abstractNumId w:val="23"/>
  </w:num>
  <w:num w:numId="15">
    <w:abstractNumId w:val="18"/>
  </w:num>
  <w:num w:numId="16">
    <w:abstractNumId w:val="30"/>
  </w:num>
  <w:num w:numId="17">
    <w:abstractNumId w:val="5"/>
  </w:num>
  <w:num w:numId="18">
    <w:abstractNumId w:val="24"/>
  </w:num>
  <w:num w:numId="19">
    <w:abstractNumId w:val="2"/>
  </w:num>
  <w:num w:numId="20">
    <w:abstractNumId w:val="16"/>
  </w:num>
  <w:num w:numId="21">
    <w:abstractNumId w:val="33"/>
  </w:num>
  <w:num w:numId="22">
    <w:abstractNumId w:val="6"/>
  </w:num>
  <w:num w:numId="23">
    <w:abstractNumId w:val="3"/>
  </w:num>
  <w:num w:numId="24">
    <w:abstractNumId w:val="14"/>
  </w:num>
  <w:num w:numId="25">
    <w:abstractNumId w:val="36"/>
  </w:num>
  <w:num w:numId="26">
    <w:abstractNumId w:val="8"/>
  </w:num>
  <w:num w:numId="27">
    <w:abstractNumId w:val="22"/>
  </w:num>
  <w:num w:numId="28">
    <w:abstractNumId w:val="19"/>
  </w:num>
  <w:num w:numId="29">
    <w:abstractNumId w:val="28"/>
  </w:num>
  <w:num w:numId="30">
    <w:abstractNumId w:val="37"/>
  </w:num>
  <w:num w:numId="31">
    <w:abstractNumId w:val="15"/>
  </w:num>
  <w:num w:numId="32">
    <w:abstractNumId w:val="13"/>
  </w:num>
  <w:num w:numId="33">
    <w:abstractNumId w:val="1"/>
  </w:num>
  <w:num w:numId="34">
    <w:abstractNumId w:val="11"/>
  </w:num>
  <w:num w:numId="35">
    <w:abstractNumId w:val="25"/>
  </w:num>
  <w:num w:numId="36">
    <w:abstractNumId w:val="10"/>
  </w:num>
  <w:num w:numId="37">
    <w:abstractNumId w:val="27"/>
  </w:num>
  <w:num w:numId="38">
    <w:abstractNumId w:val="2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B1"/>
    <w:rsid w:val="000A3F72"/>
    <w:rsid w:val="000B3093"/>
    <w:rsid w:val="000E7A61"/>
    <w:rsid w:val="00145C39"/>
    <w:rsid w:val="001562C6"/>
    <w:rsid w:val="00156561"/>
    <w:rsid w:val="00170E8E"/>
    <w:rsid w:val="00182C45"/>
    <w:rsid w:val="001A6558"/>
    <w:rsid w:val="001B105A"/>
    <w:rsid w:val="001C17E3"/>
    <w:rsid w:val="001C3D2A"/>
    <w:rsid w:val="002071A3"/>
    <w:rsid w:val="002379EE"/>
    <w:rsid w:val="00264BA9"/>
    <w:rsid w:val="002915C4"/>
    <w:rsid w:val="002A14D7"/>
    <w:rsid w:val="002F0545"/>
    <w:rsid w:val="00304CB1"/>
    <w:rsid w:val="00340386"/>
    <w:rsid w:val="00341162"/>
    <w:rsid w:val="00346784"/>
    <w:rsid w:val="00363646"/>
    <w:rsid w:val="003839CB"/>
    <w:rsid w:val="00395709"/>
    <w:rsid w:val="003A7400"/>
    <w:rsid w:val="003B0881"/>
    <w:rsid w:val="003C7AB8"/>
    <w:rsid w:val="00421D2E"/>
    <w:rsid w:val="0044337E"/>
    <w:rsid w:val="004554BB"/>
    <w:rsid w:val="00467AA7"/>
    <w:rsid w:val="004767F2"/>
    <w:rsid w:val="0048240E"/>
    <w:rsid w:val="004D24C2"/>
    <w:rsid w:val="004D4C7D"/>
    <w:rsid w:val="004E0F77"/>
    <w:rsid w:val="00524C59"/>
    <w:rsid w:val="00527951"/>
    <w:rsid w:val="005A6AD9"/>
    <w:rsid w:val="005B4164"/>
    <w:rsid w:val="005C0CBD"/>
    <w:rsid w:val="00615638"/>
    <w:rsid w:val="00616B85"/>
    <w:rsid w:val="0064394C"/>
    <w:rsid w:val="006E0275"/>
    <w:rsid w:val="006F7135"/>
    <w:rsid w:val="0077291E"/>
    <w:rsid w:val="0078489F"/>
    <w:rsid w:val="007B13F0"/>
    <w:rsid w:val="007C3106"/>
    <w:rsid w:val="00804358"/>
    <w:rsid w:val="00816260"/>
    <w:rsid w:val="00876BF0"/>
    <w:rsid w:val="00885874"/>
    <w:rsid w:val="00894D00"/>
    <w:rsid w:val="008C46FC"/>
    <w:rsid w:val="008E7813"/>
    <w:rsid w:val="00912655"/>
    <w:rsid w:val="00930634"/>
    <w:rsid w:val="00931B19"/>
    <w:rsid w:val="00976D64"/>
    <w:rsid w:val="009B6324"/>
    <w:rsid w:val="009F38D9"/>
    <w:rsid w:val="00A168E3"/>
    <w:rsid w:val="00A45B67"/>
    <w:rsid w:val="00A57B53"/>
    <w:rsid w:val="00AA08E2"/>
    <w:rsid w:val="00AA235B"/>
    <w:rsid w:val="00AE28D0"/>
    <w:rsid w:val="00AF1D10"/>
    <w:rsid w:val="00B232D0"/>
    <w:rsid w:val="00BA0308"/>
    <w:rsid w:val="00BA4080"/>
    <w:rsid w:val="00BF6D19"/>
    <w:rsid w:val="00C86524"/>
    <w:rsid w:val="00C93F02"/>
    <w:rsid w:val="00CA0A31"/>
    <w:rsid w:val="00CB5929"/>
    <w:rsid w:val="00D27F60"/>
    <w:rsid w:val="00DB3448"/>
    <w:rsid w:val="00DC6E66"/>
    <w:rsid w:val="00DE6799"/>
    <w:rsid w:val="00DE75BC"/>
    <w:rsid w:val="00E34148"/>
    <w:rsid w:val="00E84D4E"/>
    <w:rsid w:val="00EA6C15"/>
    <w:rsid w:val="00ED01F7"/>
    <w:rsid w:val="00ED55CC"/>
    <w:rsid w:val="00F56D79"/>
    <w:rsid w:val="00F61D9D"/>
    <w:rsid w:val="00FB0930"/>
    <w:rsid w:val="00FE768C"/>
    <w:rsid w:val="00FF2C56"/>
    <w:rsid w:val="00FF3AE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8C5D"/>
  <w15:chartTrackingRefBased/>
  <w15:docId w15:val="{70E2E034-8AFD-4264-A391-9A2A59A9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CB1"/>
    <w:rPr>
      <w:rFonts w:ascii="Calibri" w:eastAsia="Calibri" w:hAnsi="Calibri" w:cs="Times New Roman"/>
      <w:lang w:val="en-US"/>
    </w:rPr>
  </w:style>
  <w:style w:type="paragraph" w:styleId="Antrat1">
    <w:name w:val="heading 1"/>
    <w:basedOn w:val="prastasis"/>
    <w:next w:val="prastasis"/>
    <w:link w:val="Antrat1Diagrama"/>
    <w:uiPriority w:val="99"/>
    <w:qFormat/>
    <w:rsid w:val="00304CB1"/>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304CB1"/>
    <w:pPr>
      <w:keepNext/>
      <w:tabs>
        <w:tab w:val="left" w:pos="567"/>
      </w:tabs>
      <w:spacing w:before="240" w:after="60" w:line="260" w:lineRule="exact"/>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304CB1"/>
    <w:pPr>
      <w:keepNext/>
      <w:tabs>
        <w:tab w:val="left" w:pos="567"/>
      </w:tabs>
      <w:spacing w:before="240" w:after="60" w:line="260" w:lineRule="exact"/>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304CB1"/>
    <w:pPr>
      <w:keepNext/>
      <w:keepLines/>
      <w:spacing w:before="200" w:after="0" w:line="276" w:lineRule="auto"/>
      <w:outlineLvl w:val="3"/>
    </w:pPr>
    <w:rPr>
      <w:rFonts w:ascii="Cambria" w:eastAsia="Times New Roman" w:hAnsi="Cambria" w:cs="Cambria"/>
      <w:b/>
      <w:bCs/>
      <w:i/>
      <w:iCs/>
      <w:color w:val="4F81BD"/>
      <w:lang w:val="lt-LT"/>
    </w:rPr>
  </w:style>
  <w:style w:type="paragraph" w:styleId="Antrat7">
    <w:name w:val="heading 7"/>
    <w:basedOn w:val="prastasis"/>
    <w:next w:val="prastasis"/>
    <w:link w:val="Antrat7Diagrama"/>
    <w:semiHidden/>
    <w:unhideWhenUsed/>
    <w:qFormat/>
    <w:rsid w:val="00304CB1"/>
    <w:pPr>
      <w:keepNext/>
      <w:keepLines/>
      <w:spacing w:before="40" w:after="0"/>
      <w:outlineLvl w:val="6"/>
    </w:pPr>
    <w:rPr>
      <w:rFonts w:ascii="Cambria" w:eastAsia="Times New Roman"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4CB1"/>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uiPriority w:val="99"/>
    <w:rsid w:val="00304CB1"/>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304CB1"/>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rsid w:val="00304CB1"/>
    <w:rPr>
      <w:rFonts w:ascii="Cambria" w:eastAsia="Times New Roman" w:hAnsi="Cambria" w:cs="Cambria"/>
      <w:b/>
      <w:bCs/>
      <w:i/>
      <w:iCs/>
      <w:color w:val="4F81BD"/>
    </w:rPr>
  </w:style>
  <w:style w:type="character" w:customStyle="1" w:styleId="Antrat7Diagrama">
    <w:name w:val="Antraštė 7 Diagrama"/>
    <w:basedOn w:val="Numatytasispastraiposriftas"/>
    <w:link w:val="Antrat7"/>
    <w:semiHidden/>
    <w:rsid w:val="00304CB1"/>
    <w:rPr>
      <w:rFonts w:ascii="Cambria" w:eastAsia="Times New Roman" w:hAnsi="Cambria" w:cs="Times New Roman"/>
      <w:i/>
      <w:iCs/>
      <w:color w:val="404040"/>
      <w:lang w:val="en-US"/>
    </w:rPr>
  </w:style>
  <w:style w:type="paragraph" w:customStyle="1" w:styleId="Heading71">
    <w:name w:val="Heading 71"/>
    <w:basedOn w:val="prastasis"/>
    <w:next w:val="prastasis"/>
    <w:semiHidden/>
    <w:unhideWhenUsed/>
    <w:qFormat/>
    <w:locked/>
    <w:rsid w:val="00304CB1"/>
    <w:pPr>
      <w:keepNext/>
      <w:keepLines/>
      <w:spacing w:before="200" w:after="0" w:line="276" w:lineRule="auto"/>
      <w:outlineLvl w:val="6"/>
    </w:pPr>
    <w:rPr>
      <w:rFonts w:ascii="Cambria" w:eastAsia="Times New Roman" w:hAnsi="Cambria"/>
      <w:i/>
      <w:iCs/>
      <w:color w:val="404040"/>
      <w:lang w:val="lt-LT"/>
    </w:rPr>
  </w:style>
  <w:style w:type="numbering" w:customStyle="1" w:styleId="NoList1">
    <w:name w:val="No List1"/>
    <w:next w:val="Sraonra"/>
    <w:uiPriority w:val="99"/>
    <w:semiHidden/>
    <w:unhideWhenUsed/>
    <w:rsid w:val="00304CB1"/>
  </w:style>
  <w:style w:type="paragraph" w:styleId="Pagrindinistekstas3">
    <w:name w:val="Body Text 3"/>
    <w:basedOn w:val="prastasis"/>
    <w:link w:val="Pagrindinistekstas3Diagrama"/>
    <w:uiPriority w:val="99"/>
    <w:rsid w:val="00304CB1"/>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04CB1"/>
    <w:rPr>
      <w:rFonts w:ascii="Times New Roman" w:eastAsia="Times New Roman" w:hAnsi="Times New Roman" w:cs="Times New Roman"/>
      <w:color w:val="0000FF"/>
      <w:lang w:val="en-GB" w:eastAsia="en-GB"/>
    </w:rPr>
  </w:style>
  <w:style w:type="paragraph" w:styleId="Pagrindinistekstas">
    <w:name w:val="Body Text"/>
    <w:basedOn w:val="prastasis"/>
    <w:link w:val="PagrindinistekstasDiagrama"/>
    <w:uiPriority w:val="99"/>
    <w:rsid w:val="00304CB1"/>
    <w:pPr>
      <w:spacing w:after="0" w:line="240" w:lineRule="auto"/>
    </w:pPr>
    <w:rPr>
      <w:rFonts w:ascii="Times New Roman" w:eastAsia="Times New Roman" w:hAnsi="Times New Roman"/>
      <w:i/>
      <w:iCs/>
      <w:color w:val="008000"/>
      <w:lang w:val="en-GB"/>
    </w:rPr>
  </w:style>
  <w:style w:type="character" w:customStyle="1" w:styleId="PagrindinistekstasDiagrama">
    <w:name w:val="Pagrindinis tekstas Diagrama"/>
    <w:basedOn w:val="Numatytasispastraiposriftas"/>
    <w:link w:val="Pagrindinistekstas"/>
    <w:uiPriority w:val="99"/>
    <w:rsid w:val="00304CB1"/>
    <w:rPr>
      <w:rFonts w:ascii="Times New Roman" w:eastAsia="Times New Roman" w:hAnsi="Times New Roman" w:cs="Times New Roman"/>
      <w:i/>
      <w:iCs/>
      <w:color w:val="008000"/>
      <w:lang w:val="en-GB"/>
    </w:rPr>
  </w:style>
  <w:style w:type="paragraph" w:customStyle="1" w:styleId="PI-1labEMEASMCA">
    <w:name w:val="PI-1_lab EMEA_SMCA"/>
    <w:basedOn w:val="prastasis"/>
    <w:autoRedefine/>
    <w:uiPriority w:val="99"/>
    <w:rsid w:val="00304CB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bCs/>
      <w:noProof/>
      <w:lang w:val="lt-LT"/>
    </w:rPr>
  </w:style>
  <w:style w:type="paragraph" w:customStyle="1" w:styleId="BTEMEASMCA">
    <w:name w:val="BT EMEA_SMCA"/>
    <w:basedOn w:val="prastasis"/>
    <w:link w:val="BTEMEASMCAChar"/>
    <w:autoRedefine/>
    <w:rsid w:val="00304CB1"/>
    <w:pPr>
      <w:spacing w:after="0" w:line="240" w:lineRule="auto"/>
    </w:pPr>
    <w:rPr>
      <w:rFonts w:ascii="Times New Roman" w:eastAsia="Times New Roman" w:hAnsi="Times New Roman"/>
      <w:lang w:val="lt-LT"/>
    </w:rPr>
  </w:style>
  <w:style w:type="paragraph" w:customStyle="1" w:styleId="TTEMEASMCA">
    <w:name w:val="TT EMEA_SMCA"/>
    <w:basedOn w:val="Antrat1"/>
    <w:autoRedefine/>
    <w:uiPriority w:val="99"/>
    <w:rsid w:val="00304CB1"/>
    <w:pPr>
      <w:keepNext w:val="0"/>
      <w:spacing w:before="0" w:after="0" w:line="240" w:lineRule="auto"/>
      <w:ind w:left="567" w:hanging="567"/>
      <w:jc w:val="center"/>
    </w:pPr>
    <w:rPr>
      <w:rFonts w:ascii="Times New Roman" w:hAnsi="Times New Roman" w:cs="Times New Roman"/>
      <w:caps/>
      <w:kern w:val="0"/>
      <w:sz w:val="22"/>
      <w:szCs w:val="22"/>
      <w:lang w:val="en-US"/>
    </w:rPr>
  </w:style>
  <w:style w:type="paragraph" w:styleId="Debesliotekstas">
    <w:name w:val="Balloon Text"/>
    <w:basedOn w:val="prastasis"/>
    <w:link w:val="DebesliotekstasDiagrama"/>
    <w:uiPriority w:val="99"/>
    <w:semiHidden/>
    <w:rsid w:val="00304CB1"/>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304CB1"/>
    <w:rPr>
      <w:rFonts w:ascii="Tahoma" w:eastAsia="Times New Roman" w:hAnsi="Tahoma" w:cs="Tahoma"/>
      <w:sz w:val="16"/>
      <w:szCs w:val="16"/>
      <w:lang w:val="en-GB"/>
    </w:rPr>
  </w:style>
  <w:style w:type="paragraph" w:customStyle="1" w:styleId="PI-1EMEASMCA">
    <w:name w:val="PI-1 EMEA_SMCA"/>
    <w:basedOn w:val="Antrat2"/>
    <w:autoRedefine/>
    <w:uiPriority w:val="99"/>
    <w:rsid w:val="00304CB1"/>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uiPriority w:val="99"/>
    <w:rsid w:val="00304CB1"/>
    <w:pPr>
      <w:keepLines/>
      <w:spacing w:before="0" w:after="0" w:line="240" w:lineRule="auto"/>
      <w:ind w:left="567" w:hanging="567"/>
    </w:pPr>
    <w:rPr>
      <w:rFonts w:ascii="Times New Roman" w:hAnsi="Times New Roman" w:cs="Times New Roman"/>
      <w:kern w:val="28"/>
      <w:sz w:val="22"/>
      <w:szCs w:val="22"/>
      <w:lang w:val="lt-LT"/>
    </w:rPr>
  </w:style>
  <w:style w:type="paragraph" w:customStyle="1" w:styleId="BTAnIIEMEASMCA">
    <w:name w:val="BT(AnII) EMEA_SMCA"/>
    <w:basedOn w:val="Debesliotekstas"/>
    <w:autoRedefine/>
    <w:uiPriority w:val="99"/>
    <w:rsid w:val="00304CB1"/>
    <w:pPr>
      <w:tabs>
        <w:tab w:val="clear" w:pos="567"/>
        <w:tab w:val="left" w:pos="1701"/>
      </w:tabs>
      <w:spacing w:line="240" w:lineRule="auto"/>
      <w:ind w:left="1701" w:hanging="567"/>
    </w:pPr>
    <w:rPr>
      <w:rFonts w:ascii="Times New Roman" w:hAnsi="Times New Roman" w:cs="Times New Roman"/>
      <w:b/>
      <w:bCs/>
      <w:sz w:val="22"/>
      <w:szCs w:val="22"/>
    </w:rPr>
  </w:style>
  <w:style w:type="paragraph" w:customStyle="1" w:styleId="BTuEMEASMCA">
    <w:name w:val="BT(u) EMEA_SMCA"/>
    <w:basedOn w:val="BTEMEASMCA"/>
    <w:autoRedefine/>
    <w:uiPriority w:val="99"/>
    <w:rsid w:val="00304CB1"/>
    <w:rPr>
      <w:u w:val="single"/>
    </w:rPr>
  </w:style>
  <w:style w:type="character" w:styleId="Hipersaitas">
    <w:name w:val="Hyperlink"/>
    <w:uiPriority w:val="99"/>
    <w:rsid w:val="00304CB1"/>
    <w:rPr>
      <w:color w:val="0000FF"/>
      <w:u w:val="single"/>
    </w:rPr>
  </w:style>
  <w:style w:type="paragraph" w:styleId="Porat">
    <w:name w:val="footer"/>
    <w:basedOn w:val="prastasis"/>
    <w:link w:val="PoratDiagrama"/>
    <w:uiPriority w:val="99"/>
    <w:rsid w:val="00304CB1"/>
    <w:pPr>
      <w:tabs>
        <w:tab w:val="center" w:pos="4819"/>
        <w:tab w:val="right" w:pos="9638"/>
      </w:tabs>
      <w:spacing w:after="0" w:line="260" w:lineRule="exact"/>
    </w:pPr>
    <w:rPr>
      <w:rFonts w:ascii="Times New Roman" w:eastAsia="Times New Roman" w:hAnsi="Times New Roman"/>
      <w:lang w:val="en-GB"/>
    </w:rPr>
  </w:style>
  <w:style w:type="character" w:customStyle="1" w:styleId="PoratDiagrama">
    <w:name w:val="Poraštė Diagrama"/>
    <w:basedOn w:val="Numatytasispastraiposriftas"/>
    <w:link w:val="Porat"/>
    <w:uiPriority w:val="99"/>
    <w:rsid w:val="00304CB1"/>
    <w:rPr>
      <w:rFonts w:ascii="Times New Roman" w:eastAsia="Times New Roman" w:hAnsi="Times New Roman" w:cs="Times New Roman"/>
      <w:lang w:val="en-GB"/>
    </w:rPr>
  </w:style>
  <w:style w:type="character" w:styleId="Puslapionumeris">
    <w:name w:val="page number"/>
    <w:basedOn w:val="Numatytasispastraiposriftas"/>
    <w:uiPriority w:val="99"/>
    <w:rsid w:val="00304CB1"/>
  </w:style>
  <w:style w:type="character" w:styleId="Komentaronuoroda">
    <w:name w:val="annotation reference"/>
    <w:uiPriority w:val="99"/>
    <w:semiHidden/>
    <w:rsid w:val="00304CB1"/>
    <w:rPr>
      <w:sz w:val="16"/>
      <w:szCs w:val="16"/>
    </w:rPr>
  </w:style>
  <w:style w:type="paragraph" w:styleId="Komentarotekstas">
    <w:name w:val="annotation text"/>
    <w:basedOn w:val="prastasis"/>
    <w:link w:val="KomentarotekstasDiagrama"/>
    <w:uiPriority w:val="99"/>
    <w:semiHidden/>
    <w:rsid w:val="00304CB1"/>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304CB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304CB1"/>
    <w:rPr>
      <w:b/>
      <w:bCs/>
    </w:rPr>
  </w:style>
  <w:style w:type="character" w:customStyle="1" w:styleId="KomentarotemaDiagrama">
    <w:name w:val="Komentaro tema Diagrama"/>
    <w:basedOn w:val="KomentarotekstasDiagrama"/>
    <w:link w:val="Komentarotema"/>
    <w:uiPriority w:val="99"/>
    <w:semiHidden/>
    <w:rsid w:val="00304CB1"/>
    <w:rPr>
      <w:rFonts w:ascii="Times New Roman" w:eastAsia="Times New Roman" w:hAnsi="Times New Roman" w:cs="Times New Roman"/>
      <w:b/>
      <w:bCs/>
      <w:sz w:val="20"/>
      <w:szCs w:val="20"/>
      <w:lang w:val="en-GB"/>
    </w:rPr>
  </w:style>
  <w:style w:type="character" w:customStyle="1" w:styleId="BTEMEASMCAChar">
    <w:name w:val="BT EMEA_SMCA Char"/>
    <w:link w:val="BTEMEASMCA"/>
    <w:locked/>
    <w:rsid w:val="00304CB1"/>
    <w:rPr>
      <w:rFonts w:ascii="Times New Roman" w:eastAsia="Times New Roman" w:hAnsi="Times New Roman" w:cs="Times New Roman"/>
    </w:rPr>
  </w:style>
  <w:style w:type="paragraph" w:styleId="Antrats">
    <w:name w:val="header"/>
    <w:basedOn w:val="prastasis"/>
    <w:link w:val="AntratsDiagrama"/>
    <w:uiPriority w:val="99"/>
    <w:rsid w:val="00304CB1"/>
    <w:pPr>
      <w:tabs>
        <w:tab w:val="center" w:pos="4986"/>
        <w:tab w:val="right" w:pos="9972"/>
      </w:tabs>
      <w:spacing w:after="0" w:line="260" w:lineRule="exact"/>
    </w:pPr>
    <w:rPr>
      <w:rFonts w:ascii="Times New Roman" w:eastAsia="Times New Roman" w:hAnsi="Times New Roman"/>
      <w:lang w:val="en-GB"/>
    </w:rPr>
  </w:style>
  <w:style w:type="character" w:customStyle="1" w:styleId="AntratsDiagrama">
    <w:name w:val="Antraštės Diagrama"/>
    <w:basedOn w:val="Numatytasispastraiposriftas"/>
    <w:link w:val="Antrats"/>
    <w:uiPriority w:val="99"/>
    <w:rsid w:val="00304CB1"/>
    <w:rPr>
      <w:rFonts w:ascii="Times New Roman" w:eastAsia="Times New Roman" w:hAnsi="Times New Roman" w:cs="Times New Roman"/>
      <w:lang w:val="en-GB"/>
    </w:rPr>
  </w:style>
  <w:style w:type="paragraph" w:customStyle="1" w:styleId="Sraopastraipa1">
    <w:name w:val="Sąrašo pastraipa1"/>
    <w:basedOn w:val="prastasis"/>
    <w:uiPriority w:val="99"/>
    <w:rsid w:val="00304CB1"/>
    <w:pPr>
      <w:spacing w:after="200" w:line="276" w:lineRule="auto"/>
      <w:ind w:left="720"/>
    </w:pPr>
    <w:rPr>
      <w:rFonts w:cs="Calibri"/>
      <w:lang w:val="lt-LT"/>
    </w:rPr>
  </w:style>
  <w:style w:type="paragraph" w:customStyle="1" w:styleId="Listlevel1">
    <w:name w:val="List level 1"/>
    <w:basedOn w:val="prastasis"/>
    <w:uiPriority w:val="99"/>
    <w:rsid w:val="00304CB1"/>
    <w:pPr>
      <w:spacing w:before="40" w:after="20" w:line="240" w:lineRule="auto"/>
      <w:ind w:left="425" w:hanging="425"/>
    </w:pPr>
    <w:rPr>
      <w:sz w:val="24"/>
      <w:szCs w:val="24"/>
    </w:rPr>
  </w:style>
  <w:style w:type="paragraph" w:styleId="Pataisymai">
    <w:name w:val="Revision"/>
    <w:hidden/>
    <w:uiPriority w:val="99"/>
    <w:semiHidden/>
    <w:rsid w:val="00304CB1"/>
    <w:pPr>
      <w:spacing w:after="0" w:line="240" w:lineRule="auto"/>
    </w:pPr>
    <w:rPr>
      <w:rFonts w:ascii="Calibri" w:eastAsia="Calibri" w:hAnsi="Calibri" w:cs="Calibri"/>
    </w:rPr>
  </w:style>
  <w:style w:type="paragraph" w:styleId="Sraopastraipa">
    <w:name w:val="List Paragraph"/>
    <w:basedOn w:val="prastasis"/>
    <w:uiPriority w:val="34"/>
    <w:qFormat/>
    <w:rsid w:val="00304CB1"/>
    <w:pPr>
      <w:spacing w:after="200" w:line="276" w:lineRule="auto"/>
      <w:ind w:left="720"/>
      <w:contextualSpacing/>
    </w:pPr>
    <w:rPr>
      <w:rFonts w:cs="Calibri"/>
      <w:lang w:val="lt-LT"/>
    </w:rPr>
  </w:style>
  <w:style w:type="paragraph" w:styleId="Betarp">
    <w:name w:val="No Spacing"/>
    <w:uiPriority w:val="1"/>
    <w:qFormat/>
    <w:rsid w:val="00304CB1"/>
    <w:pPr>
      <w:spacing w:after="0" w:line="240" w:lineRule="auto"/>
    </w:pPr>
    <w:rPr>
      <w:rFonts w:ascii="Calibri" w:eastAsia="Calibri" w:hAnsi="Calibri" w:cs="Times New Roman"/>
    </w:rPr>
  </w:style>
  <w:style w:type="character" w:customStyle="1" w:styleId="Heading7Char1">
    <w:name w:val="Heading 7 Char1"/>
    <w:uiPriority w:val="9"/>
    <w:semiHidden/>
    <w:rsid w:val="00304CB1"/>
    <w:rPr>
      <w:rFonts w:ascii="Calibri Light" w:eastAsia="Times New Roman" w:hAnsi="Calibri Light" w:cs="Times New Roman"/>
      <w:i/>
      <w:iCs/>
      <w:color w:val="1F4D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ECC4-2B09-4FA0-A805-D093694453A2}">
  <ds:schemaRefs>
    <ds:schemaRef ds:uri="http://schemas.microsoft.com/office/2006/documentManagement/types"/>
    <ds:schemaRef ds:uri="8c54d1d4-8a50-4b16-b050-2289fc7c4d80"/>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b0b4dfd-1452-42df-bcc2-835b32a0f636"/>
    <ds:schemaRef ds:uri="http://purl.org/dc/dcmitype/"/>
  </ds:schemaRefs>
</ds:datastoreItem>
</file>

<file path=customXml/itemProps2.xml><?xml version="1.0" encoding="utf-8"?>
<ds:datastoreItem xmlns:ds="http://schemas.openxmlformats.org/officeDocument/2006/customXml" ds:itemID="{9B5CDE1D-DBFA-4008-8CD1-C58BF2CC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62EA-2990-4943-84B5-990FB17239A8}">
  <ds:schemaRefs>
    <ds:schemaRef ds:uri="http://schemas.microsoft.com/sharepoint/v3/contenttype/forms"/>
  </ds:schemaRefs>
</ds:datastoreItem>
</file>

<file path=customXml/itemProps4.xml><?xml version="1.0" encoding="utf-8"?>
<ds:datastoreItem xmlns:ds="http://schemas.openxmlformats.org/officeDocument/2006/customXml" ds:itemID="{D58B418C-7FF3-4626-AD0A-84E8AF46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63873</Words>
  <Characters>36409</Characters>
  <Application>Microsoft Office Word</Application>
  <DocSecurity>4</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2022-02-14T14:19:00Z</dcterms:created>
  <dcterms:modified xsi:type="dcterms:W3CDTF">2022-02-14T14:19:00Z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