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85" w:rsidRPr="00563178" w:rsidRDefault="00E52A85" w:rsidP="00E52A85">
      <w:pPr>
        <w:tabs>
          <w:tab w:val="clear" w:pos="567"/>
        </w:tabs>
        <w:spacing w:line="240" w:lineRule="auto"/>
        <w:jc w:val="center"/>
        <w:rPr>
          <w:b/>
          <w:lang w:val="lt-LT"/>
        </w:rPr>
      </w:pPr>
      <w:r w:rsidRPr="00563178">
        <w:rPr>
          <w:b/>
          <w:lang w:val="lt-LT"/>
        </w:rPr>
        <w:t>Pakuotės lapelis: informacija vartotojui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jc w:val="center"/>
        <w:rPr>
          <w:b/>
          <w:lang w:val="lt-LT"/>
        </w:rPr>
      </w:pPr>
    </w:p>
    <w:p w:rsidR="00E52A85" w:rsidRPr="00563178" w:rsidRDefault="00E52A85" w:rsidP="00E52A85">
      <w:pPr>
        <w:spacing w:line="240" w:lineRule="auto"/>
        <w:jc w:val="center"/>
        <w:rPr>
          <w:b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50 mg plėvele dengtos tabletės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lt-LT"/>
        </w:rPr>
      </w:pPr>
      <w:proofErr w:type="spellStart"/>
      <w:r>
        <w:rPr>
          <w:lang w:val="lt-LT"/>
        </w:rPr>
        <w:t>n</w:t>
      </w:r>
      <w:r w:rsidRPr="00563178">
        <w:rPr>
          <w:lang w:val="lt-LT"/>
        </w:rPr>
        <w:t>altreksono</w:t>
      </w:r>
      <w:proofErr w:type="spellEnd"/>
      <w:r w:rsidRPr="00563178">
        <w:rPr>
          <w:lang w:val="lt-LT"/>
        </w:rPr>
        <w:t xml:space="preserve"> hidrochloridas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:rsidR="00E52A85" w:rsidRPr="00563178" w:rsidRDefault="00E52A85" w:rsidP="00E52A85">
      <w:pPr>
        <w:tabs>
          <w:tab w:val="clear" w:pos="567"/>
          <w:tab w:val="left" w:pos="0"/>
        </w:tabs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Atidžiai perskaitykite visą šį lapelį, prieš pradėdami vartoti vaistą, nes jame pateikiama Jums svarbi informacija.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-</w:t>
      </w:r>
      <w:r w:rsidRPr="00563178">
        <w:rPr>
          <w:lang w:val="lt-LT"/>
        </w:rPr>
        <w:tab/>
        <w:t>Neišmeskite šio lapelio, nes vėl gali prireikti jį perskaityti.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-</w:t>
      </w:r>
      <w:r w:rsidRPr="00563178">
        <w:rPr>
          <w:lang w:val="lt-LT"/>
        </w:rPr>
        <w:tab/>
        <w:t>Jeigu kiltų daugiau klausimų, kreipkitės į gydytoją arba vaistininką.</w:t>
      </w:r>
    </w:p>
    <w:p w:rsidR="00E52A85" w:rsidRPr="00563178" w:rsidRDefault="00E52A85" w:rsidP="00E52A85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E52A85" w:rsidRPr="00563178" w:rsidRDefault="00E52A85" w:rsidP="00E52A85">
      <w:pPr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Jeigu pasireiškė šalutinis poveikis (net jeigu jis šiame lapelyje nenurodytas), kreipkitės į gydytoją arba vaistininką. Žr. 4 skyrių.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r w:rsidRPr="00563178">
        <w:rPr>
          <w:b/>
          <w:lang w:val="lt-LT"/>
        </w:rPr>
        <w:t>Apie ką rašoma šiame lapelyje?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1.</w:t>
      </w:r>
      <w:r w:rsidRPr="00563178">
        <w:rPr>
          <w:lang w:val="lt-LT"/>
        </w:rPr>
        <w:tab/>
        <w:t xml:space="preserve">Kas yra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ir kam jis vartojamas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2.</w:t>
      </w:r>
      <w:r w:rsidRPr="00563178">
        <w:rPr>
          <w:lang w:val="lt-LT"/>
        </w:rPr>
        <w:tab/>
        <w:t xml:space="preserve">Kas žinotina prieš vartojant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3.</w:t>
      </w:r>
      <w:r w:rsidRPr="00563178">
        <w:rPr>
          <w:lang w:val="lt-LT"/>
        </w:rPr>
        <w:tab/>
        <w:t xml:space="preserve">Kaip vartoti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4.</w:t>
      </w:r>
      <w:r w:rsidRPr="00563178">
        <w:rPr>
          <w:lang w:val="lt-LT"/>
        </w:rPr>
        <w:tab/>
        <w:t>Galimas šalutinis poveikis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5.</w:t>
      </w:r>
      <w:r w:rsidRPr="00563178">
        <w:rPr>
          <w:lang w:val="lt-LT"/>
        </w:rPr>
        <w:tab/>
        <w:t xml:space="preserve">Kaip laikyti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t>6.</w:t>
      </w:r>
      <w:r w:rsidRPr="00563178">
        <w:rPr>
          <w:lang w:val="lt-LT"/>
        </w:rPr>
        <w:tab/>
        <w:t>Pakuotės turinys ir kita informacija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lang w:val="lt-LT"/>
        </w:rPr>
      </w:pPr>
      <w:r w:rsidRPr="00563178">
        <w:rPr>
          <w:b/>
          <w:lang w:val="lt-LT"/>
        </w:rPr>
        <w:t>1.</w:t>
      </w:r>
      <w:r w:rsidRPr="00563178">
        <w:rPr>
          <w:b/>
          <w:lang w:val="lt-LT"/>
        </w:rPr>
        <w:tab/>
        <w:t xml:space="preserve">Kas yra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ir kam jis vartojamas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Tablečių veiklioji medžiaga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hidrochloridas priklauso nervų sistemą veikiančių vaistų grupei, kuriais gydomos priklausomybės ligos.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 xml:space="preserve">Kam vartojamas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hidrochloridas vartojamas kartu su kitais vaistais ar gydymo būdais, kurie padeda žmonėms, kuriems pasireiškia priklausomybė </w:t>
      </w:r>
      <w:proofErr w:type="spellStart"/>
      <w:r>
        <w:rPr>
          <w:lang w:val="lt-LT"/>
        </w:rPr>
        <w:t>opioidams</w:t>
      </w:r>
      <w:proofErr w:type="spellEnd"/>
      <w:r w:rsidRPr="00563178">
        <w:rPr>
          <w:lang w:val="lt-LT"/>
        </w:rPr>
        <w:t xml:space="preserve">, išsigydyti nuo priklausomybės. 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Naltreksonas</w:t>
      </w:r>
      <w:proofErr w:type="spellEnd"/>
      <w:r w:rsidRPr="00563178">
        <w:rPr>
          <w:lang w:val="lt-LT"/>
        </w:rPr>
        <w:t xml:space="preserve"> blokuoja receptorius smegenyse ir neleidžia prie jų prisijungti </w:t>
      </w:r>
      <w:proofErr w:type="spellStart"/>
      <w:r w:rsidRPr="00563178">
        <w:rPr>
          <w:lang w:val="lt-LT"/>
        </w:rPr>
        <w:t>opioidams</w:t>
      </w:r>
      <w:proofErr w:type="spellEnd"/>
      <w:r w:rsidRPr="00563178">
        <w:rPr>
          <w:lang w:val="lt-LT"/>
        </w:rPr>
        <w:t xml:space="preserve">. Asmeniui daugiau nepasireiškia euforija, kurią jusdavo po </w:t>
      </w:r>
      <w:proofErr w:type="spellStart"/>
      <w:r w:rsidRPr="00563178">
        <w:rPr>
          <w:lang w:val="lt-LT"/>
        </w:rPr>
        <w:t>opioidų</w:t>
      </w:r>
      <w:proofErr w:type="spellEnd"/>
      <w:r w:rsidRPr="00563178">
        <w:rPr>
          <w:lang w:val="lt-LT"/>
        </w:rPr>
        <w:t xml:space="preserve"> pavartojimo.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8D4A6E">
        <w:rPr>
          <w:lang w:val="lt-LT"/>
        </w:rPr>
        <w:t>Naltreksono</w:t>
      </w:r>
      <w:proofErr w:type="spellEnd"/>
      <w:r w:rsidRPr="008D4A6E">
        <w:rPr>
          <w:lang w:val="lt-LT"/>
        </w:rPr>
        <w:t xml:space="preserve"> hidrochloridas vartojamas kartu su išsamia gydymo programa, padedančia priklausomiems nuo alkoholio asmenims išlaikyti abstinenciją (</w:t>
      </w:r>
      <w:r>
        <w:rPr>
          <w:lang w:val="lt-LT"/>
        </w:rPr>
        <w:t>valingą atsisakymą</w:t>
      </w:r>
      <w:r w:rsidRPr="008D4A6E">
        <w:rPr>
          <w:lang w:val="lt-LT"/>
        </w:rPr>
        <w:t>).</w:t>
      </w:r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1A5150">
        <w:rPr>
          <w:lang w:val="lt-LT"/>
        </w:rPr>
        <w:t>Naltrexone</w:t>
      </w:r>
      <w:proofErr w:type="spellEnd"/>
      <w:r w:rsidRPr="001A5150">
        <w:rPr>
          <w:lang w:val="lt-LT"/>
        </w:rPr>
        <w:t xml:space="preserve"> </w:t>
      </w:r>
      <w:proofErr w:type="spellStart"/>
      <w:r w:rsidRPr="001A5150">
        <w:rPr>
          <w:lang w:val="lt-LT"/>
        </w:rPr>
        <w:t>Accord</w:t>
      </w:r>
      <w:proofErr w:type="spellEnd"/>
      <w:r>
        <w:rPr>
          <w:lang w:val="lt-LT"/>
        </w:rPr>
        <w:t xml:space="preserve"> nesukelia priklausomybės.</w:t>
      </w:r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lang w:val="lt-LT"/>
        </w:rPr>
      </w:pPr>
      <w:r w:rsidRPr="00563178">
        <w:rPr>
          <w:b/>
          <w:lang w:val="lt-LT"/>
        </w:rPr>
        <w:t>2.</w:t>
      </w:r>
      <w:r w:rsidRPr="00563178">
        <w:rPr>
          <w:b/>
          <w:lang w:val="lt-LT"/>
        </w:rPr>
        <w:tab/>
        <w:t xml:space="preserve">Kas žinotina prieš vartojant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caps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vartoti </w:t>
      </w:r>
      <w:r>
        <w:rPr>
          <w:b/>
          <w:lang w:val="lt-LT"/>
        </w:rPr>
        <w:t>draudžiama</w:t>
      </w:r>
    </w:p>
    <w:p w:rsidR="00E52A85" w:rsidRDefault="00E52A85" w:rsidP="00E52A85">
      <w:pPr>
        <w:numPr>
          <w:ilvl w:val="0"/>
          <w:numId w:val="2"/>
        </w:numPr>
        <w:tabs>
          <w:tab w:val="clear" w:pos="567"/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jeigu yra alergija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hidrochloridui arba bet kuriai pagalbinei šio vaisto medžiagai (jos išvardytos 6 skyriuje);</w:t>
      </w:r>
    </w:p>
    <w:p w:rsidR="00E52A85" w:rsidRPr="00EE436B" w:rsidRDefault="00E52A85" w:rsidP="00E52A85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lang w:val="lt-LT"/>
        </w:rPr>
      </w:pPr>
      <w:r w:rsidRPr="00EE436B">
        <w:rPr>
          <w:lang w:val="lt-LT"/>
        </w:rPr>
        <w:t>jei</w:t>
      </w:r>
      <w:r>
        <w:rPr>
          <w:lang w:val="lt-LT"/>
        </w:rPr>
        <w:t>gu</w:t>
      </w:r>
      <w:r w:rsidRPr="00EE436B">
        <w:rPr>
          <w:lang w:val="lt-LT"/>
        </w:rPr>
        <w:t xml:space="preserve"> turite sunkių inkstų sutrikimų</w:t>
      </w:r>
      <w:r>
        <w:rPr>
          <w:lang w:val="lt-LT"/>
        </w:rPr>
        <w:t>;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EE436B">
        <w:rPr>
          <w:lang w:val="lt-LT"/>
        </w:rPr>
        <w:t>jei</w:t>
      </w:r>
      <w:r>
        <w:rPr>
          <w:lang w:val="lt-LT"/>
        </w:rPr>
        <w:t>gu</w:t>
      </w:r>
      <w:r w:rsidRPr="00EE436B">
        <w:rPr>
          <w:lang w:val="lt-LT"/>
        </w:rPr>
        <w:t xml:space="preserve"> turite sunkių kepenų sutrikimų</w:t>
      </w:r>
      <w:r>
        <w:rPr>
          <w:lang w:val="lt-LT"/>
        </w:rPr>
        <w:t>;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567"/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jeigu sergate ūmine kepenų infekcija;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567"/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jeigu yra priklausomybė nuo </w:t>
      </w:r>
      <w:proofErr w:type="spellStart"/>
      <w:r w:rsidRPr="00563178">
        <w:rPr>
          <w:lang w:val="lt-LT"/>
        </w:rPr>
        <w:t>opioidų</w:t>
      </w:r>
      <w:proofErr w:type="spellEnd"/>
      <w:r w:rsidRPr="00563178">
        <w:rPr>
          <w:lang w:val="lt-LT"/>
        </w:rPr>
        <w:t>;</w:t>
      </w:r>
    </w:p>
    <w:p w:rsidR="00E52A85" w:rsidRPr="00AB422E" w:rsidRDefault="00E52A85" w:rsidP="00E52A85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lang w:val="lt-LT"/>
        </w:rPr>
      </w:pPr>
      <w:r w:rsidRPr="00AB422E">
        <w:rPr>
          <w:lang w:val="lt-LT"/>
        </w:rPr>
        <w:t>jei</w:t>
      </w:r>
      <w:r>
        <w:rPr>
          <w:lang w:val="lt-LT"/>
        </w:rPr>
        <w:t>gu</w:t>
      </w:r>
      <w:r w:rsidRPr="00AB422E">
        <w:rPr>
          <w:lang w:val="lt-LT"/>
        </w:rPr>
        <w:t xml:space="preserve"> </w:t>
      </w:r>
      <w:r>
        <w:rPr>
          <w:lang w:val="lt-LT"/>
        </w:rPr>
        <w:t>J</w:t>
      </w:r>
      <w:r w:rsidRPr="00AB422E">
        <w:rPr>
          <w:lang w:val="lt-LT"/>
        </w:rPr>
        <w:t xml:space="preserve">ūsų šlapime </w:t>
      </w:r>
      <w:r>
        <w:rPr>
          <w:lang w:val="lt-LT"/>
        </w:rPr>
        <w:t>nustatyta</w:t>
      </w:r>
      <w:r w:rsidRPr="00AB422E">
        <w:rPr>
          <w:lang w:val="lt-LT"/>
        </w:rPr>
        <w:t xml:space="preserve"> </w:t>
      </w:r>
      <w:proofErr w:type="spellStart"/>
      <w:r w:rsidRPr="00AB422E">
        <w:rPr>
          <w:lang w:val="lt-LT"/>
        </w:rPr>
        <w:t>opiatų</w:t>
      </w:r>
      <w:proofErr w:type="spellEnd"/>
      <w:r>
        <w:rPr>
          <w:lang w:val="lt-LT"/>
        </w:rPr>
        <w:t>;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567"/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jeigu po </w:t>
      </w:r>
      <w:proofErr w:type="spellStart"/>
      <w:r w:rsidRPr="00563178">
        <w:rPr>
          <w:lang w:val="lt-LT"/>
        </w:rPr>
        <w:t>naloksono</w:t>
      </w:r>
      <w:proofErr w:type="spellEnd"/>
      <w:r w:rsidRPr="00563178">
        <w:rPr>
          <w:lang w:val="lt-LT"/>
        </w:rPr>
        <w:t xml:space="preserve"> </w:t>
      </w:r>
      <w:r w:rsidRPr="00AB422E">
        <w:rPr>
          <w:lang w:val="lt-LT"/>
        </w:rPr>
        <w:t>injekcijos</w:t>
      </w:r>
      <w:r w:rsidRPr="00563178">
        <w:rPr>
          <w:lang w:val="lt-LT"/>
        </w:rPr>
        <w:t xml:space="preserve"> pasireiškė nutraukimo simptomai;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lang w:val="lt-LT"/>
        </w:rPr>
      </w:pPr>
      <w:r w:rsidRPr="00563178">
        <w:rPr>
          <w:lang w:val="lt-LT"/>
        </w:rPr>
        <w:lastRenderedPageBreak/>
        <w:t xml:space="preserve">jeigu vartojate vaistų, kurių sudėtyje yra </w:t>
      </w:r>
      <w:proofErr w:type="spellStart"/>
      <w:r w:rsidRPr="00563178">
        <w:rPr>
          <w:lang w:val="lt-LT"/>
        </w:rPr>
        <w:t>opioidų</w:t>
      </w:r>
      <w:proofErr w:type="spellEnd"/>
      <w:r w:rsidRPr="00563178">
        <w:rPr>
          <w:lang w:val="lt-LT"/>
        </w:rPr>
        <w:t xml:space="preserve"> (pvz., tam tikrų vaistų nuo kosulio, viduriavimo [pvz., </w:t>
      </w:r>
      <w:proofErr w:type="spellStart"/>
      <w:r w:rsidRPr="00563178">
        <w:rPr>
          <w:lang w:val="lt-LT"/>
        </w:rPr>
        <w:t>kaoliną</w:t>
      </w:r>
      <w:proofErr w:type="spellEnd"/>
      <w:r w:rsidRPr="00563178">
        <w:rPr>
          <w:lang w:val="lt-LT"/>
        </w:rPr>
        <w:t>, morfiną] ar skausmą malšinančių vaistų [analgetikų]);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ind w:left="540"/>
        <w:rPr>
          <w:lang w:val="lt-LT"/>
        </w:rPr>
      </w:pPr>
      <w:r w:rsidRPr="00563178">
        <w:rPr>
          <w:lang w:val="lt-LT"/>
        </w:rPr>
        <w:t xml:space="preserve">Pastaba.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hidrochloridas neslopina vaistų nuo skausmo, kurių sudėtyje nėra </w:t>
      </w:r>
      <w:proofErr w:type="spellStart"/>
      <w:r w:rsidRPr="00563178">
        <w:rPr>
          <w:lang w:val="lt-LT"/>
        </w:rPr>
        <w:t>opioidų</w:t>
      </w:r>
      <w:proofErr w:type="spellEnd"/>
      <w:r w:rsidRPr="00563178">
        <w:rPr>
          <w:lang w:val="lt-LT"/>
        </w:rPr>
        <w:t xml:space="preserve">, veikimo (pvz.: </w:t>
      </w:r>
      <w:proofErr w:type="spellStart"/>
      <w:r w:rsidRPr="00563178">
        <w:rPr>
          <w:lang w:val="lt-LT"/>
        </w:rPr>
        <w:t>ibuprofeno</w:t>
      </w:r>
      <w:proofErr w:type="spellEnd"/>
      <w:r w:rsidRPr="00563178">
        <w:rPr>
          <w:lang w:val="lt-LT"/>
        </w:rPr>
        <w:t xml:space="preserve">, </w:t>
      </w:r>
      <w:proofErr w:type="spellStart"/>
      <w:r w:rsidRPr="00563178">
        <w:rPr>
          <w:lang w:val="lt-LT"/>
        </w:rPr>
        <w:t>paracetamolio</w:t>
      </w:r>
      <w:proofErr w:type="spellEnd"/>
      <w:r w:rsidRPr="00563178">
        <w:rPr>
          <w:lang w:val="lt-LT"/>
        </w:rPr>
        <w:t xml:space="preserve">, </w:t>
      </w:r>
      <w:proofErr w:type="spellStart"/>
      <w:r w:rsidRPr="00563178">
        <w:rPr>
          <w:lang w:val="lt-LT"/>
        </w:rPr>
        <w:t>acetilsalicilo</w:t>
      </w:r>
      <w:proofErr w:type="spellEnd"/>
      <w:r w:rsidRPr="00563178">
        <w:rPr>
          <w:lang w:val="lt-LT"/>
        </w:rPr>
        <w:t xml:space="preserve"> rūgšties)</w:t>
      </w:r>
    </w:p>
    <w:p w:rsidR="00E52A85" w:rsidRPr="00563178" w:rsidRDefault="00E52A85" w:rsidP="00E52A85">
      <w:pPr>
        <w:numPr>
          <w:ilvl w:val="0"/>
          <w:numId w:val="2"/>
        </w:numPr>
        <w:tabs>
          <w:tab w:val="clear" w:pos="567"/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jei vartojate metadono.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Jeigu galvojate, kad yra tokių aplinkybių, tablečių vartoti negalima. Kreipkitės į gydytoją ir vykdykite jo nurodymus.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pStyle w:val="Antrat4"/>
        <w:spacing w:before="0" w:after="0" w:line="240" w:lineRule="auto"/>
        <w:rPr>
          <w:lang w:val="lt-LT"/>
        </w:rPr>
      </w:pPr>
      <w:r w:rsidRPr="00563178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563178">
        <w:rPr>
          <w:lang w:val="lt-LT"/>
        </w:rPr>
        <w:t xml:space="preserve">Pasitarkite su gydytoju arba vaistininku, prieš pradėdami vartoti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>:</w:t>
      </w:r>
    </w:p>
    <w:p w:rsidR="00E52A85" w:rsidRPr="00D420F0" w:rsidRDefault="00E52A85" w:rsidP="00E52A85">
      <w:pPr>
        <w:pStyle w:val="Sraopastraipa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lang w:val="lt-LT"/>
        </w:rPr>
      </w:pPr>
      <w:r w:rsidRPr="00D420F0">
        <w:rPr>
          <w:lang w:val="lt-LT"/>
        </w:rPr>
        <w:t xml:space="preserve">Nevartokite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, kol vartojate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. Nors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 paprastai blokuoja kai kuriuos poveikius (t. y. stiprųjį poveikį), tačiau, jei vartosite dideles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 dozes, gali atsirasti kvėpavimo sunkumų ir kraujotakos sutrikimų (apsinuodijimas </w:t>
      </w:r>
      <w:proofErr w:type="spellStart"/>
      <w:r w:rsidRPr="00D420F0">
        <w:rPr>
          <w:lang w:val="lt-LT"/>
        </w:rPr>
        <w:t>opiatais</w:t>
      </w:r>
      <w:proofErr w:type="spellEnd"/>
      <w:r w:rsidRPr="00D420F0">
        <w:rPr>
          <w:lang w:val="lt-LT"/>
        </w:rPr>
        <w:t>).</w:t>
      </w:r>
    </w:p>
    <w:p w:rsidR="00E52A85" w:rsidRPr="00D420F0" w:rsidRDefault="00E52A85" w:rsidP="00E52A85">
      <w:pPr>
        <w:pStyle w:val="Sraopastraipa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lang w:val="lt-LT"/>
        </w:rPr>
      </w:pPr>
      <w:r w:rsidRPr="00D420F0">
        <w:rPr>
          <w:lang w:val="lt-LT"/>
        </w:rPr>
        <w:t xml:space="preserve">Jeigu vis dar esate priklausomas nuo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,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 vartoti negalima, nes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 tokiu atveju sukels sunkių nutraukimo simptomų.</w:t>
      </w:r>
    </w:p>
    <w:p w:rsidR="00E52A85" w:rsidRPr="00D420F0" w:rsidRDefault="00E52A85" w:rsidP="00E52A85">
      <w:pPr>
        <w:pStyle w:val="Sraopastraipa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lang w:val="lt-LT"/>
        </w:rPr>
      </w:pPr>
      <w:r w:rsidRPr="00D420F0">
        <w:rPr>
          <w:lang w:val="lt-LT"/>
        </w:rPr>
        <w:t xml:space="preserve">Turite informuoti kiekvieną Jus gydantį gydytoją, kad vartojate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. Ne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 pagrindu veikiančių anestetikų reikia vartoti, jei Jums reikia anestezijos skubos atveju. Jeigu Jums reikia vartoti anestetikų,</w:t>
      </w:r>
      <w:r>
        <w:rPr>
          <w:lang w:val="lt-LT"/>
        </w:rPr>
        <w:t xml:space="preserve"> savo sudėtyje turinčių </w:t>
      </w:r>
      <w:proofErr w:type="spellStart"/>
      <w:r>
        <w:rPr>
          <w:lang w:val="lt-LT"/>
        </w:rPr>
        <w:t>opiatų</w:t>
      </w:r>
      <w:proofErr w:type="spellEnd"/>
      <w:r>
        <w:rPr>
          <w:lang w:val="lt-LT"/>
        </w:rPr>
        <w:t>,</w:t>
      </w:r>
      <w:r w:rsidRPr="00D420F0">
        <w:rPr>
          <w:lang w:val="lt-LT"/>
        </w:rPr>
        <w:t xml:space="preserve"> gali prireikti didesnių dozių nei įprastai. Taip pat galite būti jautresni šalutiniam poveikiui (kvėpavimo pasunkėjimui ir kraujotakos sutrikimams).</w:t>
      </w:r>
    </w:p>
    <w:p w:rsidR="00E52A85" w:rsidRPr="00D420F0" w:rsidRDefault="00E52A85" w:rsidP="00E52A85">
      <w:pPr>
        <w:pStyle w:val="Sraopastraipa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lang w:val="lt-LT"/>
        </w:rPr>
      </w:pPr>
      <w:r w:rsidRPr="00D420F0">
        <w:rPr>
          <w:lang w:val="lt-LT"/>
        </w:rPr>
        <w:t xml:space="preserve">Negalima stengtis įveikti blokuojamąjį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 poveikį didelėmis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 dozėmis. Yra rizika, kad </w:t>
      </w:r>
      <w:proofErr w:type="spellStart"/>
      <w:r w:rsidRPr="00D420F0">
        <w:rPr>
          <w:lang w:val="lt-LT"/>
        </w:rPr>
        <w:t>opiatai</w:t>
      </w:r>
      <w:proofErr w:type="spellEnd"/>
      <w:r w:rsidRPr="00D420F0">
        <w:rPr>
          <w:lang w:val="lt-LT"/>
        </w:rPr>
        <w:t xml:space="preserve"> gali likti Jūsų organizme po to, kai </w:t>
      </w:r>
      <w:proofErr w:type="spellStart"/>
      <w:r w:rsidRPr="00D420F0">
        <w:rPr>
          <w:lang w:val="lt-LT"/>
        </w:rPr>
        <w:t>Naltrexone</w:t>
      </w:r>
      <w:proofErr w:type="spellEnd"/>
      <w:r w:rsidRPr="00D420F0">
        <w:rPr>
          <w:lang w:val="lt-LT"/>
        </w:rPr>
        <w:t xml:space="preserve"> </w:t>
      </w:r>
      <w:proofErr w:type="spellStart"/>
      <w:r w:rsidRPr="00D420F0">
        <w:rPr>
          <w:lang w:val="lt-LT"/>
        </w:rPr>
        <w:t>Accord</w:t>
      </w:r>
      <w:proofErr w:type="spellEnd"/>
      <w:r w:rsidRPr="00D420F0">
        <w:rPr>
          <w:lang w:val="lt-LT"/>
        </w:rPr>
        <w:t xml:space="preserve"> poveikis praeis. Tokiu atveju galite netyčia perdozuoti, o tai gali sukelti sunkias pasekmes.</w:t>
      </w:r>
    </w:p>
    <w:p w:rsidR="00E52A85" w:rsidRPr="00D420F0" w:rsidRDefault="00E52A85" w:rsidP="00E52A85">
      <w:pPr>
        <w:pStyle w:val="Sraopastraipa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lang w:val="lt-LT"/>
        </w:rPr>
      </w:pPr>
      <w:proofErr w:type="spellStart"/>
      <w:r w:rsidRPr="00D420F0">
        <w:rPr>
          <w:lang w:val="lt-LT"/>
        </w:rPr>
        <w:t>Naltreksoną</w:t>
      </w:r>
      <w:proofErr w:type="spellEnd"/>
      <w:r w:rsidRPr="00D420F0">
        <w:rPr>
          <w:lang w:val="lt-LT"/>
        </w:rPr>
        <w:t xml:space="preserve"> iš organizmo pašalina kepenys ir inkstai. Nuo </w:t>
      </w:r>
      <w:proofErr w:type="spellStart"/>
      <w:r w:rsidRPr="00D420F0">
        <w:rPr>
          <w:lang w:val="lt-LT"/>
        </w:rPr>
        <w:t>opiatų</w:t>
      </w:r>
      <w:proofErr w:type="spellEnd"/>
      <w:r w:rsidRPr="00D420F0">
        <w:rPr>
          <w:lang w:val="lt-LT"/>
        </w:rPr>
        <w:t xml:space="preserve"> priklausomiems asmenims dažnai pasitaiko kepenų problemų. Gydytojas prieš gydymą ir gydymo metu atliks kepenų funkcijos tyrimus.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Jeigu pasireiškia arba anksčiau buvo kuri nors viena arba keletas iš nurodytų aplinkybių, kreipkitės į gydytoją.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Vaikams ir paaugliams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vaikams ir jaunesniems kaip 18 metų paaugliams vartoti negalima, nes klinikinių tyrimų duomenų apie šio amžiaus pacientus nepakanka. Vaistinio preparato vartojimo vaikams saugumas nenustatytas.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Senyviems žmonėms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Duomenų apie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vartojimo pagal šią indikaciją senyviems pacientams saugumą ir veiksmingumą nepakanka.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pStyle w:val="Antrat4"/>
        <w:spacing w:before="0" w:after="0" w:line="240" w:lineRule="auto"/>
        <w:rPr>
          <w:lang w:val="lt-LT"/>
        </w:rPr>
      </w:pPr>
      <w:r w:rsidRPr="00563178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563178">
        <w:rPr>
          <w:rFonts w:ascii="Times New Roman" w:hAnsi="Times New Roman"/>
          <w:sz w:val="22"/>
          <w:lang w:val="lt-LT"/>
        </w:rPr>
        <w:t>Naltrexone</w:t>
      </w:r>
      <w:proofErr w:type="spellEnd"/>
      <w:r w:rsidRPr="00563178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Pr="00563178">
        <w:rPr>
          <w:rFonts w:ascii="Times New Roman" w:hAnsi="Times New Roman"/>
          <w:sz w:val="22"/>
          <w:lang w:val="lt-LT"/>
        </w:rPr>
        <w:t>Accord</w:t>
      </w:r>
      <w:proofErr w:type="spellEnd"/>
    </w:p>
    <w:p w:rsidR="00E52A85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563178">
        <w:rPr>
          <w:lang w:val="lt-LT"/>
        </w:rPr>
        <w:t>Jeigu vartojate ar neseniai vartojote kitų vaistų arba dėl to nesate tikri, apie tai pasakykite gydytojui arba vaistininkui.</w:t>
      </w:r>
    </w:p>
    <w:p w:rsidR="00E52A85" w:rsidRPr="00B43DB3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43DB3">
        <w:rPr>
          <w:lang w:val="lt-LT"/>
        </w:rPr>
        <w:t>Kai kurių įprast</w:t>
      </w:r>
      <w:r>
        <w:rPr>
          <w:lang w:val="lt-LT"/>
        </w:rPr>
        <w:t>ų</w:t>
      </w:r>
      <w:r w:rsidRPr="00B43DB3">
        <w:rPr>
          <w:lang w:val="lt-LT"/>
        </w:rPr>
        <w:t xml:space="preserve"> vaistų sudėtyje yra </w:t>
      </w:r>
      <w:proofErr w:type="spellStart"/>
      <w:r w:rsidRPr="00B43DB3">
        <w:rPr>
          <w:lang w:val="lt-LT"/>
        </w:rPr>
        <w:t>opiatų</w:t>
      </w:r>
      <w:proofErr w:type="spellEnd"/>
      <w:r w:rsidRPr="00B43DB3">
        <w:rPr>
          <w:lang w:val="lt-LT"/>
        </w:rPr>
        <w:t xml:space="preserve">, todėl jie gali neveikti, kai vartojate </w:t>
      </w:r>
      <w:proofErr w:type="spellStart"/>
      <w:r w:rsidRPr="00555596">
        <w:rPr>
          <w:lang w:val="lt-LT"/>
        </w:rPr>
        <w:t>Naltrexone</w:t>
      </w:r>
      <w:proofErr w:type="spellEnd"/>
      <w:r w:rsidRPr="00555596">
        <w:rPr>
          <w:lang w:val="lt-LT"/>
        </w:rPr>
        <w:t xml:space="preserve"> </w:t>
      </w:r>
      <w:proofErr w:type="spellStart"/>
      <w:r w:rsidRPr="00555596">
        <w:rPr>
          <w:lang w:val="lt-LT"/>
        </w:rPr>
        <w:t>Accord</w:t>
      </w:r>
      <w:proofErr w:type="spellEnd"/>
      <w:r w:rsidRPr="00B43DB3">
        <w:rPr>
          <w:lang w:val="lt-LT"/>
        </w:rPr>
        <w:t>. Tur</w:t>
      </w:r>
      <w:r>
        <w:rPr>
          <w:lang w:val="lt-LT"/>
        </w:rPr>
        <w:t>ite</w:t>
      </w:r>
      <w:r w:rsidRPr="00B43DB3">
        <w:rPr>
          <w:lang w:val="lt-LT"/>
        </w:rPr>
        <w:t xml:space="preserve"> informuoti gydytoją, jei Jums reikia </w:t>
      </w:r>
      <w:r>
        <w:rPr>
          <w:lang w:val="lt-LT"/>
        </w:rPr>
        <w:t>vaistų</w:t>
      </w:r>
      <w:r w:rsidRPr="00B43DB3">
        <w:rPr>
          <w:lang w:val="lt-LT"/>
        </w:rPr>
        <w:t xml:space="preserve"> nuo kosulio arba nuo viduriavimo ar skausmo, nes juose gali būti </w:t>
      </w:r>
      <w:proofErr w:type="spellStart"/>
      <w:r w:rsidRPr="00B43DB3">
        <w:rPr>
          <w:lang w:val="lt-LT"/>
        </w:rPr>
        <w:t>opiatų</w:t>
      </w:r>
      <w:proofErr w:type="spellEnd"/>
      <w:r w:rsidRPr="00B43DB3">
        <w:rPr>
          <w:lang w:val="lt-LT"/>
        </w:rPr>
        <w:t>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43DB3">
        <w:rPr>
          <w:lang w:val="lt-LT"/>
        </w:rPr>
        <w:t xml:space="preserve">Jeigu, nepaisant kontraindikacijų vartoti kartu, skubiais atvejais prireikia </w:t>
      </w:r>
      <w:proofErr w:type="spellStart"/>
      <w:r w:rsidRPr="00B43DB3">
        <w:rPr>
          <w:lang w:val="lt-LT"/>
        </w:rPr>
        <w:t>opioidų</w:t>
      </w:r>
      <w:proofErr w:type="spellEnd"/>
      <w:r w:rsidRPr="00B43DB3">
        <w:rPr>
          <w:lang w:val="lt-LT"/>
        </w:rPr>
        <w:t xml:space="preserve"> turinčių vaistų, tinkama dozė skausmui malšinti gali būti didesnė </w:t>
      </w:r>
      <w:r>
        <w:rPr>
          <w:lang w:val="lt-LT"/>
        </w:rPr>
        <w:t>nei</w:t>
      </w:r>
      <w:r w:rsidRPr="00B43DB3">
        <w:rPr>
          <w:lang w:val="lt-LT"/>
        </w:rPr>
        <w:t xml:space="preserve"> įprastai. Atid</w:t>
      </w:r>
      <w:r>
        <w:rPr>
          <w:lang w:val="lt-LT"/>
        </w:rPr>
        <w:t>i</w:t>
      </w:r>
      <w:r w:rsidRPr="00B43DB3">
        <w:rPr>
          <w:lang w:val="lt-LT"/>
        </w:rPr>
        <w:t xml:space="preserve"> gydytoj</w:t>
      </w:r>
      <w:r>
        <w:rPr>
          <w:lang w:val="lt-LT"/>
        </w:rPr>
        <w:t>o</w:t>
      </w:r>
      <w:r w:rsidRPr="00B43DB3">
        <w:rPr>
          <w:lang w:val="lt-LT"/>
        </w:rPr>
        <w:t xml:space="preserve"> </w:t>
      </w:r>
      <w:r>
        <w:rPr>
          <w:lang w:val="lt-LT"/>
        </w:rPr>
        <w:t xml:space="preserve">priežiūra </w:t>
      </w:r>
      <w:r w:rsidRPr="00B43DB3">
        <w:rPr>
          <w:lang w:val="lt-LT"/>
        </w:rPr>
        <w:t>yra absoliučiai būtina, nes pasireiškiantis kvėpavimo slopinimas ir kiti simptomai gali būti stipresni ir ilgiau trunkantys.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vartojimas su maistu ir gėrimais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563178">
        <w:rPr>
          <w:lang w:val="lt-LT"/>
        </w:rPr>
        <w:t xml:space="preserve">Maistas ir gėrimai neturi įtakos gydymui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plėvele dengtomis tabletėmis.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r w:rsidRPr="00563178">
        <w:rPr>
          <w:b/>
          <w:lang w:val="lt-LT"/>
        </w:rPr>
        <w:t>Nėštumas ir žindymo laikotarpis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E52A85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Ar saugu vartoti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nėštumo metu, nenustatyta.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Ar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prasiskverbia į motinos pieną, nežinoma. Ar saugu vartoti </w:t>
      </w:r>
      <w:proofErr w:type="spellStart"/>
      <w:r w:rsidRPr="00563178">
        <w:rPr>
          <w:lang w:val="lt-LT"/>
        </w:rPr>
        <w:t>naltreksoną</w:t>
      </w:r>
      <w:proofErr w:type="spellEnd"/>
      <w:r w:rsidRPr="00563178">
        <w:rPr>
          <w:lang w:val="lt-LT"/>
        </w:rPr>
        <w:t xml:space="preserve"> naujagimiams ir vaikams, nenustatyta, taigi žindyti kūdikį gydymo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metu nerekomenduojama.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r w:rsidRPr="00563178">
        <w:rPr>
          <w:b/>
          <w:lang w:val="lt-LT"/>
        </w:rPr>
        <w:t>Vairavimas ir mechanizmų valdymas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Natreksonas</w:t>
      </w:r>
      <w:proofErr w:type="spellEnd"/>
      <w:r w:rsidRPr="00563178">
        <w:rPr>
          <w:lang w:val="lt-LT"/>
        </w:rPr>
        <w:t xml:space="preserve"> gali bloginti psichines ir (arba) fizines funkcijas, būtinas pavojų kelti galintiems veiksmams (pvz., automobilio vairavimui ar mechanizmų valdymui) atlikti.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tabs>
          <w:tab w:val="clear" w:pos="567"/>
          <w:tab w:val="left" w:pos="0"/>
        </w:tabs>
        <w:spacing w:line="240" w:lineRule="auto"/>
        <w:rPr>
          <w:b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50 mg plėvele dengtų tablečių sudėtyje yra laktozės </w:t>
      </w:r>
      <w:proofErr w:type="spellStart"/>
      <w:r w:rsidRPr="00563178">
        <w:rPr>
          <w:b/>
          <w:lang w:val="lt-LT"/>
        </w:rPr>
        <w:t>monohidrato</w:t>
      </w:r>
      <w:proofErr w:type="spellEnd"/>
    </w:p>
    <w:p w:rsidR="00E52A85" w:rsidRPr="00563178" w:rsidRDefault="00E52A85" w:rsidP="00E52A85">
      <w:pPr>
        <w:pStyle w:val="BTEMEASMCA"/>
      </w:pPr>
      <w:proofErr w:type="spellStart"/>
      <w:r w:rsidRPr="00563178">
        <w:t>Jeigu</w:t>
      </w:r>
      <w:proofErr w:type="spellEnd"/>
      <w:r w:rsidRPr="00563178">
        <w:t xml:space="preserve"> </w:t>
      </w:r>
      <w:proofErr w:type="spellStart"/>
      <w:r w:rsidRPr="00563178">
        <w:t>gydytojas</w:t>
      </w:r>
      <w:proofErr w:type="spellEnd"/>
      <w:r w:rsidRPr="00563178">
        <w:t xml:space="preserve"> </w:t>
      </w:r>
      <w:proofErr w:type="spellStart"/>
      <w:r w:rsidRPr="00563178">
        <w:t>Jums</w:t>
      </w:r>
      <w:proofErr w:type="spellEnd"/>
      <w:r w:rsidRPr="00563178">
        <w:t xml:space="preserve"> </w:t>
      </w:r>
      <w:proofErr w:type="spellStart"/>
      <w:r w:rsidRPr="00563178">
        <w:t>yra</w:t>
      </w:r>
      <w:proofErr w:type="spellEnd"/>
      <w:r w:rsidRPr="00563178">
        <w:t xml:space="preserve"> </w:t>
      </w:r>
      <w:proofErr w:type="spellStart"/>
      <w:r w:rsidRPr="00563178">
        <w:t>sakęs</w:t>
      </w:r>
      <w:proofErr w:type="spellEnd"/>
      <w:r w:rsidRPr="00563178">
        <w:t xml:space="preserve">, </w:t>
      </w:r>
      <w:proofErr w:type="spellStart"/>
      <w:r w:rsidRPr="00563178">
        <w:t>kad</w:t>
      </w:r>
      <w:proofErr w:type="spellEnd"/>
      <w:r w:rsidRPr="00563178">
        <w:t xml:space="preserve"> </w:t>
      </w:r>
      <w:proofErr w:type="spellStart"/>
      <w:r w:rsidRPr="00563178">
        <w:t>netoleruojate</w:t>
      </w:r>
      <w:proofErr w:type="spellEnd"/>
      <w:r w:rsidRPr="00563178">
        <w:t xml:space="preserve"> </w:t>
      </w:r>
      <w:proofErr w:type="spellStart"/>
      <w:r w:rsidRPr="00563178">
        <w:t>kokių</w:t>
      </w:r>
      <w:proofErr w:type="spellEnd"/>
      <w:r w:rsidRPr="00563178">
        <w:t xml:space="preserve"> </w:t>
      </w:r>
      <w:proofErr w:type="spellStart"/>
      <w:r w:rsidRPr="00563178">
        <w:t>nors</w:t>
      </w:r>
      <w:proofErr w:type="spellEnd"/>
      <w:r w:rsidRPr="00563178">
        <w:t xml:space="preserve"> </w:t>
      </w:r>
      <w:proofErr w:type="spellStart"/>
      <w:r w:rsidRPr="00563178">
        <w:t>angliavandenių</w:t>
      </w:r>
      <w:proofErr w:type="spellEnd"/>
      <w:r w:rsidRPr="00563178">
        <w:t xml:space="preserve">, </w:t>
      </w:r>
      <w:proofErr w:type="spellStart"/>
      <w:r w:rsidRPr="00563178">
        <w:t>kreipkitės</w:t>
      </w:r>
      <w:proofErr w:type="spellEnd"/>
      <w:r w:rsidRPr="00563178">
        <w:t xml:space="preserve"> į </w:t>
      </w:r>
      <w:proofErr w:type="spellStart"/>
      <w:r w:rsidRPr="00563178">
        <w:t>jį</w:t>
      </w:r>
      <w:proofErr w:type="spellEnd"/>
      <w:r w:rsidRPr="00563178">
        <w:t xml:space="preserve"> </w:t>
      </w:r>
      <w:proofErr w:type="spellStart"/>
      <w:r w:rsidRPr="00563178">
        <w:t>prieš</w:t>
      </w:r>
      <w:proofErr w:type="spellEnd"/>
      <w:r w:rsidRPr="00563178">
        <w:t xml:space="preserve"> </w:t>
      </w:r>
      <w:proofErr w:type="spellStart"/>
      <w:r w:rsidRPr="00563178">
        <w:t>pradėdami</w:t>
      </w:r>
      <w:proofErr w:type="spellEnd"/>
      <w:r w:rsidRPr="00563178">
        <w:t xml:space="preserve"> </w:t>
      </w:r>
      <w:proofErr w:type="spellStart"/>
      <w:r w:rsidRPr="00563178">
        <w:t>vartoti</w:t>
      </w:r>
      <w:proofErr w:type="spellEnd"/>
      <w:r w:rsidRPr="00563178">
        <w:t xml:space="preserve"> </w:t>
      </w:r>
      <w:proofErr w:type="spellStart"/>
      <w:r w:rsidRPr="00563178">
        <w:t>šį</w:t>
      </w:r>
      <w:proofErr w:type="spellEnd"/>
      <w:r w:rsidRPr="00563178">
        <w:t xml:space="preserve"> </w:t>
      </w:r>
      <w:proofErr w:type="spellStart"/>
      <w:r w:rsidRPr="00563178">
        <w:t>vaistą</w:t>
      </w:r>
      <w:proofErr w:type="spellEnd"/>
      <w:r w:rsidRPr="00563178">
        <w:t>.</w:t>
      </w:r>
    </w:p>
    <w:p w:rsidR="00E52A85" w:rsidRPr="00563178" w:rsidRDefault="00E52A85" w:rsidP="00E52A85">
      <w:pPr>
        <w:pStyle w:val="BTEMEASMCA"/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lang w:val="lt-LT"/>
        </w:rPr>
      </w:pPr>
      <w:r w:rsidRPr="00563178">
        <w:rPr>
          <w:b/>
          <w:lang w:val="lt-LT"/>
        </w:rPr>
        <w:t>3.</w:t>
      </w:r>
      <w:r w:rsidRPr="00563178">
        <w:rPr>
          <w:b/>
          <w:lang w:val="lt-LT"/>
        </w:rPr>
        <w:tab/>
        <w:t xml:space="preserve">Kaip vartoti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  <w:r w:rsidRPr="00563178">
        <w:rPr>
          <w:lang w:val="lt-LT"/>
        </w:rPr>
        <w:t>Visada vartokite šį vaistą tiksliai kaip nurodė gydytojas arba vaistininkas. Jeigu abejojate, kreipkitės į gydytoją arba vaistininką.</w:t>
      </w:r>
    </w:p>
    <w:p w:rsidR="00E52A85" w:rsidRPr="00563178" w:rsidRDefault="00E52A85" w:rsidP="00E52A85">
      <w:pPr>
        <w:spacing w:line="240" w:lineRule="auto"/>
        <w:jc w:val="both"/>
        <w:rPr>
          <w:lang w:val="lt-LT"/>
        </w:rPr>
      </w:pPr>
    </w:p>
    <w:p w:rsidR="00E52A85" w:rsidRPr="00563178" w:rsidRDefault="00E52A85" w:rsidP="00E52A85">
      <w:pPr>
        <w:spacing w:line="240" w:lineRule="auto"/>
        <w:jc w:val="both"/>
        <w:rPr>
          <w:lang w:val="lt-LT"/>
        </w:rPr>
      </w:pPr>
      <w:r w:rsidRPr="00563178">
        <w:rPr>
          <w:lang w:val="lt-LT"/>
        </w:rPr>
        <w:t>Jei gydytojas nenurodė kitaip, rekomenduojama dozė yra 1 tabletė per dieną.</w:t>
      </w:r>
    </w:p>
    <w:p w:rsidR="00E52A85" w:rsidRPr="00563178" w:rsidRDefault="00E52A85" w:rsidP="00E52A85">
      <w:pPr>
        <w:widowControl w:val="0"/>
        <w:numPr>
          <w:ilvl w:val="12"/>
          <w:numId w:val="0"/>
        </w:numPr>
        <w:spacing w:line="240" w:lineRule="auto"/>
        <w:rPr>
          <w:lang w:val="lt-LT"/>
        </w:rPr>
      </w:pP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reikia vartoti per burną užgeriant nedideliu kiekiu vandens.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Prieš pradedant vartoti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, turite nevartoti jokių </w:t>
      </w:r>
      <w:proofErr w:type="spellStart"/>
      <w:r w:rsidRPr="00563178">
        <w:rPr>
          <w:lang w:val="lt-LT"/>
        </w:rPr>
        <w:t>opioidų</w:t>
      </w:r>
      <w:proofErr w:type="spellEnd"/>
      <w:r w:rsidRPr="00563178">
        <w:rPr>
          <w:lang w:val="lt-LT"/>
        </w:rPr>
        <w:t xml:space="preserve"> ne trumpiau kaip 7</w:t>
      </w:r>
      <w:r w:rsidRPr="00563178">
        <w:rPr>
          <w:lang w:val="lt-LT"/>
        </w:rPr>
        <w:noBreakHyphen/>
        <w:t>10 parų. Gydytojas gali atlikti tyrimus, kuriais nustatys, ar nevartojote tokių preparatų prieš pradedant gydymą. Gydymo pradžioje skiriama vartoti po ½ tabletės per parą (25 mg), vėliau dozė padidinama ir reikia vartoti po vieną tabletę per parą (50 mg).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reikia vartoti tik nuo sutrikimo, kuriam gydyti šį vaistą skyrė gydytojas.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Svarbu tiksliai vykdyti gydytojo nurodymus, kokią dozę vartoti.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Svarbu vartoti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tiek laiko, kiek skyrė gydytojas. Gydymas gali trukti tris mėnesius ar ilgiau.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reikia vartoti kartu su kitais gydymo būdais.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  <w:r w:rsidRPr="00563178">
        <w:rPr>
          <w:lang w:val="lt-LT"/>
        </w:rPr>
        <w:t xml:space="preserve">Jeigu pastebėjote, kad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veikia per stipriai arba per silpnai, kreipkitės į gydytoją arba vaistininką.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r w:rsidRPr="00563178">
        <w:rPr>
          <w:b/>
          <w:lang w:val="lt-LT"/>
        </w:rPr>
        <w:t xml:space="preserve">Ką daryti pavartojus per didelę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dozę?</w:t>
      </w:r>
    </w:p>
    <w:p w:rsidR="00E52A85" w:rsidRPr="00563178" w:rsidRDefault="00E52A85" w:rsidP="00E52A85">
      <w:pPr>
        <w:spacing w:line="240" w:lineRule="auto"/>
        <w:rPr>
          <w:spacing w:val="3"/>
          <w:lang w:val="lt-LT"/>
        </w:rPr>
      </w:pPr>
      <w:r w:rsidRPr="00563178">
        <w:rPr>
          <w:spacing w:val="3"/>
          <w:lang w:val="lt-LT"/>
        </w:rPr>
        <w:t>Jeigu išgėrėte daugiau tablečių nei paskirta, nedelsdami kreipkitės į gydytoją.</w:t>
      </w: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b/>
          <w:lang w:val="lt-LT"/>
        </w:rPr>
      </w:pPr>
      <w:r w:rsidRPr="00563178">
        <w:rPr>
          <w:b/>
          <w:lang w:val="lt-LT"/>
        </w:rPr>
        <w:t xml:space="preserve">Pamiršus pavartoti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rPr>
          <w:spacing w:val="3"/>
          <w:lang w:val="lt-LT"/>
        </w:rPr>
      </w:pPr>
      <w:r w:rsidRPr="00563178">
        <w:rPr>
          <w:spacing w:val="3"/>
          <w:lang w:val="lt-LT"/>
        </w:rPr>
        <w:t xml:space="preserve">Kai tik atsiminsite, išgerkite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plėvele dengtą tabletę</w:t>
      </w:r>
      <w:r w:rsidRPr="00563178">
        <w:rPr>
          <w:spacing w:val="3"/>
          <w:lang w:val="lt-LT"/>
        </w:rPr>
        <w:t xml:space="preserve">. </w:t>
      </w:r>
      <w:r w:rsidRPr="00563178">
        <w:rPr>
          <w:lang w:val="lt-LT"/>
        </w:rPr>
        <w:t>Negalima vartoti dvigubos dozės norint kompensuoti praleistą dozę</w:t>
      </w:r>
      <w:r w:rsidRPr="00563178">
        <w:rPr>
          <w:spacing w:val="3"/>
          <w:lang w:val="lt-LT"/>
        </w:rPr>
        <w:t>.</w:t>
      </w:r>
    </w:p>
    <w:p w:rsidR="00E52A85" w:rsidRPr="00563178" w:rsidRDefault="00E52A85" w:rsidP="00E52A85">
      <w:pPr>
        <w:spacing w:line="240" w:lineRule="auto"/>
        <w:rPr>
          <w:spacing w:val="3"/>
          <w:lang w:val="lt-LT"/>
        </w:rPr>
      </w:pP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  <w:r w:rsidRPr="00563178">
        <w:rPr>
          <w:b/>
          <w:lang w:val="lt-LT"/>
        </w:rPr>
        <w:t xml:space="preserve">Nustojus vartoti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</w:t>
      </w:r>
    </w:p>
    <w:p w:rsidR="00E52A85" w:rsidRPr="00563178" w:rsidRDefault="00E52A85" w:rsidP="00E52A85">
      <w:pPr>
        <w:widowControl w:val="0"/>
        <w:spacing w:line="240" w:lineRule="auto"/>
        <w:rPr>
          <w:lang w:val="lt-LT"/>
        </w:rPr>
      </w:pPr>
      <w:r w:rsidRPr="00563178">
        <w:rPr>
          <w:lang w:val="lt-LT"/>
        </w:rPr>
        <w:t>Jeigu norėtumėte nutraukti gydymą anksčiau nei buvo nurodyta, visada pasitarkite su gydytoju.</w:t>
      </w:r>
    </w:p>
    <w:p w:rsidR="00E52A85" w:rsidRPr="00563178" w:rsidRDefault="00E52A85" w:rsidP="00E52A85">
      <w:pPr>
        <w:widowControl w:val="0"/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Jeigu kiltų daugiau klausimų dėl šio vaisto vartojimo, kreipkitės į gydytoją arba vaistininką.</w:t>
      </w:r>
    </w:p>
    <w:p w:rsidR="00E52A85" w:rsidRPr="00563178" w:rsidRDefault="00E52A85" w:rsidP="00E52A85">
      <w:pPr>
        <w:spacing w:line="240" w:lineRule="auto"/>
        <w:rPr>
          <w:spacing w:val="3"/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lang w:val="lt-LT"/>
        </w:rPr>
      </w:pPr>
      <w:r w:rsidRPr="00563178">
        <w:rPr>
          <w:b/>
          <w:caps/>
          <w:lang w:val="lt-LT"/>
        </w:rPr>
        <w:t>4.</w:t>
      </w:r>
      <w:r w:rsidRPr="00563178">
        <w:rPr>
          <w:b/>
          <w:caps/>
          <w:lang w:val="lt-LT"/>
        </w:rPr>
        <w:tab/>
      </w:r>
      <w:r w:rsidRPr="00563178">
        <w:rPr>
          <w:b/>
          <w:lang w:val="lt-LT"/>
        </w:rPr>
        <w:t>Galimas šalutinis poveikis</w:t>
      </w:r>
    </w:p>
    <w:p w:rsidR="00E52A85" w:rsidRPr="00563178" w:rsidRDefault="00E52A85" w:rsidP="00E52A85">
      <w:pPr>
        <w:spacing w:line="240" w:lineRule="auto"/>
        <w:ind w:left="567" w:hanging="567"/>
        <w:rPr>
          <w:lang w:val="lt-LT"/>
        </w:rPr>
      </w:pPr>
    </w:p>
    <w:p w:rsidR="00E52A85" w:rsidRPr="00563178" w:rsidRDefault="00E52A85" w:rsidP="00E52A85">
      <w:pPr>
        <w:tabs>
          <w:tab w:val="clear" w:pos="567"/>
          <w:tab w:val="left" w:pos="0"/>
        </w:tabs>
        <w:spacing w:line="240" w:lineRule="auto"/>
        <w:rPr>
          <w:lang w:val="lt-LT"/>
        </w:rPr>
      </w:pPr>
      <w:r w:rsidRPr="00563178">
        <w:rPr>
          <w:lang w:val="lt-LT"/>
        </w:rPr>
        <w:t>Šis vaistas, kaip ir visi kiti, gali sukelti šalutinį poveikį, nors jis pasireiškia ne visiems žmonėms.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</w:t>
      </w:r>
      <w:r w:rsidRPr="00563178">
        <w:rPr>
          <w:lang w:val="lt-LT"/>
        </w:rPr>
        <w:t>50 mg plėvele dengtos tabletės gali pabloginti kepenų funkciją. Jūsų gydytojas gali atlikti kraujo tyrimus kepenų funkcijai stebėti prieš gydymą bei įvairiu laiku gydymo metu.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Jei pastebėsite bet kurį toliau išvardytą poveikį, </w:t>
      </w:r>
      <w:r w:rsidRPr="00563178">
        <w:rPr>
          <w:b/>
          <w:lang w:val="lt-LT"/>
        </w:rPr>
        <w:t xml:space="preserve">nedelsdami nutraukite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</w:t>
      </w:r>
      <w:r w:rsidRPr="00563178">
        <w:rPr>
          <w:lang w:val="lt-LT"/>
        </w:rPr>
        <w:t>50 mg plėvele dengtų tablečių vartojimą ir kreipkitės į savo gydytoją.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Ilgiau kaip kelias dienas trunkantis pilvo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Baltos išmatos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Šlapimo patamsėjimas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Akių pageltimas</w:t>
      </w: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rPr>
          <w:lang w:val="lt-LT"/>
        </w:rPr>
      </w:pPr>
      <w:r w:rsidRPr="00563178">
        <w:rPr>
          <w:lang w:val="lt-LT"/>
        </w:rPr>
        <w:t>Tai gali būti kepenų veiklos sutrikimo požymiai.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Jei pastebėsite bet kurį toliau išvardytą poveikį, nedelsdami</w:t>
      </w:r>
      <w:r w:rsidRPr="00563178">
        <w:rPr>
          <w:b/>
          <w:lang w:val="lt-LT"/>
        </w:rPr>
        <w:t xml:space="preserve"> </w:t>
      </w:r>
      <w:r w:rsidRPr="00563178">
        <w:rPr>
          <w:lang w:val="lt-LT"/>
        </w:rPr>
        <w:t>kreipkitės į savo gydytoją.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Veido, lūpų ar liežuvio patinimas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Odos išbėrimas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Kvėpavimo pasunkėjimas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Tai gali būti alerginės reakcijos požymiai.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Labai dažn</w:t>
      </w:r>
      <w:r>
        <w:rPr>
          <w:b/>
          <w:lang w:val="lt-LT"/>
        </w:rPr>
        <w:t>i šalutinio</w:t>
      </w:r>
      <w:r w:rsidRPr="00563178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563178">
        <w:rPr>
          <w:b/>
          <w:lang w:val="lt-LT"/>
        </w:rPr>
        <w:t xml:space="preserve"> (gali </w:t>
      </w:r>
      <w:r>
        <w:rPr>
          <w:b/>
          <w:lang w:val="lt-LT"/>
        </w:rPr>
        <w:t>pasireikšti ne rečiau</w:t>
      </w:r>
      <w:r w:rsidRPr="00563178">
        <w:rPr>
          <w:b/>
          <w:lang w:val="lt-LT"/>
        </w:rPr>
        <w:t xml:space="preserve"> kaip 1 iš 10</w:t>
      </w:r>
      <w:r>
        <w:rPr>
          <w:b/>
          <w:lang w:val="lt-LT"/>
        </w:rPr>
        <w:t> asmenų</w:t>
      </w:r>
      <w:r w:rsidRPr="00563178">
        <w:rPr>
          <w:b/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Miego sutrikimas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Nerimas ar nervingumas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Pilvo diegliai ir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Pykinimas ir (arba) vėmimas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Energijos ar jėgų stoka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Sąnarių ir (arba) raumenų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Galvos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Dažnas ar neritmingas širdies plakimas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Neramumas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Dažn</w:t>
      </w:r>
      <w:r>
        <w:rPr>
          <w:b/>
          <w:lang w:val="lt-LT"/>
        </w:rPr>
        <w:t>i šalutinio</w:t>
      </w:r>
      <w:r w:rsidRPr="00563178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563178">
        <w:rPr>
          <w:b/>
          <w:lang w:val="lt-LT"/>
        </w:rPr>
        <w:t xml:space="preserve"> (gali </w:t>
      </w:r>
      <w:r>
        <w:rPr>
          <w:b/>
          <w:lang w:val="lt-LT"/>
        </w:rPr>
        <w:t>pasireikšti</w:t>
      </w:r>
      <w:r w:rsidRPr="00563178">
        <w:rPr>
          <w:b/>
          <w:lang w:val="lt-LT"/>
        </w:rPr>
        <w:t xml:space="preserve"> </w:t>
      </w:r>
      <w:r>
        <w:rPr>
          <w:b/>
          <w:lang w:val="lt-LT"/>
        </w:rPr>
        <w:t xml:space="preserve">rečiau </w:t>
      </w:r>
      <w:r w:rsidRPr="00563178">
        <w:rPr>
          <w:b/>
          <w:lang w:val="lt-LT"/>
        </w:rPr>
        <w:t>kaip 1 iš 10</w:t>
      </w:r>
      <w:r>
        <w:rPr>
          <w:b/>
          <w:lang w:val="lt-LT"/>
        </w:rPr>
        <w:t xml:space="preserve"> asmenų</w:t>
      </w:r>
      <w:r w:rsidRPr="00563178">
        <w:rPr>
          <w:b/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Irzlumas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Nuotaikų kaita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Energijos padidėjimas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Liūdnumas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Svaigulys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Drebulys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Sustiprėjęs ar per stiprus prakaitavimas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Galvos sukimasis (</w:t>
      </w:r>
      <w:proofErr w:type="spellStart"/>
      <w:r w:rsidRPr="00563178">
        <w:rPr>
          <w:i/>
          <w:lang w:val="lt-LT"/>
        </w:rPr>
        <w:t>vertigo</w:t>
      </w:r>
      <w:proofErr w:type="spellEnd"/>
      <w:r w:rsidRPr="00563178">
        <w:rPr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Ašarojimo sustiprėjimas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Padažnėjęs širdies plakimas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Juntamas širdies plakimas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Elektrokardiogramos (EKG) pokyčiai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Krūtinės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Viduriavimas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Vidurių užkietėjimas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Išbėrimas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Šlapimo susilaikymas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Vėlyva ejakuliacija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Erekcijos sutrikimas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Apetito netekimas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Troškulys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Energijos padidėjimas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proofErr w:type="spellStart"/>
      <w:r w:rsidRPr="00563178">
        <w:rPr>
          <w:lang w:val="lt-LT"/>
        </w:rPr>
        <w:t>Šaltkrėtis</w:t>
      </w:r>
      <w:proofErr w:type="spellEnd"/>
    </w:p>
    <w:p w:rsidR="00E52A85" w:rsidRPr="00563178" w:rsidRDefault="00E52A85" w:rsidP="00E52A85">
      <w:pPr>
        <w:pStyle w:val="Default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Nedažn</w:t>
      </w:r>
      <w:r>
        <w:rPr>
          <w:b/>
          <w:lang w:val="lt-LT"/>
        </w:rPr>
        <w:t>i šalutinio</w:t>
      </w:r>
      <w:r w:rsidRPr="00563178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563178">
        <w:rPr>
          <w:b/>
          <w:lang w:val="lt-LT"/>
        </w:rPr>
        <w:t xml:space="preserve"> (gali </w:t>
      </w:r>
      <w:r>
        <w:rPr>
          <w:b/>
          <w:lang w:val="lt-LT"/>
        </w:rPr>
        <w:t>pasireikšti rečiau</w:t>
      </w:r>
      <w:r w:rsidRPr="00563178">
        <w:rPr>
          <w:b/>
          <w:lang w:val="lt-LT"/>
        </w:rPr>
        <w:t xml:space="preserve"> kaip 1 iš 100</w:t>
      </w:r>
      <w:r>
        <w:rPr>
          <w:b/>
          <w:lang w:val="lt-LT"/>
        </w:rPr>
        <w:t> asmenų</w:t>
      </w:r>
      <w:r w:rsidRPr="00563178">
        <w:rPr>
          <w:b/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Tam tikros infekcijos (pvz., burnos pūslelinė, grybelių sukelta pėdos infekcija)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Limfmazgių padidėjimas ar patinimas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Haliucinacijos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Minčių susipainiojimas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Depresija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Paranoja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Orientacijos sutrikimas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Košmariški sapnai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Baimingas susijaudinimas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Lytinio potraukio sumažėjimas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Nenormalūs sapnai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Drebulys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Svaigulys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Matomo vaizdo </w:t>
      </w:r>
      <w:proofErr w:type="spellStart"/>
      <w:r w:rsidRPr="00563178">
        <w:rPr>
          <w:lang w:val="lt-LT"/>
        </w:rPr>
        <w:t>neryškumas</w:t>
      </w:r>
      <w:proofErr w:type="spellEnd"/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Akies dirginimas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Šviesos matymo </w:t>
      </w:r>
      <w:proofErr w:type="spellStart"/>
      <w:r w:rsidRPr="00563178">
        <w:rPr>
          <w:lang w:val="lt-LT"/>
        </w:rPr>
        <w:t>netoleravimas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Akių patinimas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Akies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Akies nuovargis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Nemalonus pojūtis ausyje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Ausies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Spengimas ausyse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Galvos sukimasis (</w:t>
      </w:r>
      <w:proofErr w:type="spellStart"/>
      <w:r w:rsidRPr="00563178">
        <w:rPr>
          <w:i/>
          <w:lang w:val="lt-LT"/>
        </w:rPr>
        <w:t>vertigo</w:t>
      </w:r>
      <w:proofErr w:type="spellEnd"/>
      <w:r w:rsidRPr="00563178">
        <w:rPr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Kraujospūdžio svyravimas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Veido paraudimas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Nosies užgulimas ar nemalonus pojūtis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Čiaudulys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Skreplių pagausėjimas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Ančių problemos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Balso sutrikimai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Dusulys ar kvėpavimo pasunkėjimas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Kosulys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Žiovulys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Nosies bėgimas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Pilvo pūtimas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Hemorojus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Opa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Burnos džiūvimas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Kepenų sutrikimai (įskaitant kepenų uždegimą)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Kepenų fermentų aktyvumo padidėjimas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Odos riebumas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Niežėjimas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Spuogai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Plaukų slinkimas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Kirkšnies 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proofErr w:type="spellStart"/>
      <w:r w:rsidRPr="00563178">
        <w:rPr>
          <w:lang w:val="lt-LT"/>
        </w:rPr>
        <w:t>Šlapinimosi</w:t>
      </w:r>
      <w:proofErr w:type="spellEnd"/>
      <w:r w:rsidRPr="00563178">
        <w:rPr>
          <w:lang w:val="lt-LT"/>
        </w:rPr>
        <w:t xml:space="preserve"> padažnėjimas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Šlapimo pūslės uždegimas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Apetito padidėjimas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Kūno svorio sumažėjimas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Kūno svorio padidėjimas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Karščiavimas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Skausmas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Plaštakų ar pėdų šalimas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Karščio pojūtis</w:t>
      </w:r>
    </w:p>
    <w:p w:rsidR="00E52A85" w:rsidRPr="00563178" w:rsidRDefault="00E52A85" w:rsidP="00E52A85">
      <w:pPr>
        <w:pStyle w:val="Default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Ret</w:t>
      </w:r>
      <w:r>
        <w:rPr>
          <w:b/>
          <w:lang w:val="lt-LT"/>
        </w:rPr>
        <w:t>i šalutinio</w:t>
      </w:r>
      <w:r w:rsidRPr="00563178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563178">
        <w:rPr>
          <w:b/>
          <w:lang w:val="lt-LT"/>
        </w:rPr>
        <w:t xml:space="preserve"> (gali </w:t>
      </w:r>
      <w:r w:rsidRPr="00844B2A">
        <w:rPr>
          <w:b/>
          <w:lang w:val="lt-LT"/>
        </w:rPr>
        <w:t xml:space="preserve">pasireikšti rečiau </w:t>
      </w:r>
      <w:r w:rsidRPr="00563178">
        <w:rPr>
          <w:b/>
          <w:lang w:val="lt-LT"/>
        </w:rPr>
        <w:t>kaip 1 iš 1</w:t>
      </w:r>
      <w:r>
        <w:rPr>
          <w:b/>
          <w:lang w:val="lt-LT"/>
        </w:rPr>
        <w:t> </w:t>
      </w:r>
      <w:r w:rsidRPr="00563178">
        <w:rPr>
          <w:b/>
          <w:lang w:val="lt-LT"/>
        </w:rPr>
        <w:t>000</w:t>
      </w:r>
      <w:r>
        <w:rPr>
          <w:b/>
          <w:lang w:val="lt-LT"/>
        </w:rPr>
        <w:t xml:space="preserve"> asmenų</w:t>
      </w:r>
      <w:r w:rsidRPr="00563178">
        <w:rPr>
          <w:b/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Mintys apie savižudybę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Bandymas nusižudyti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Kraujavimo sutrikimas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Kalbos sutrikimas</w:t>
      </w:r>
    </w:p>
    <w:p w:rsidR="00E52A85" w:rsidRPr="00563178" w:rsidRDefault="00E52A85" w:rsidP="00E52A85">
      <w:pPr>
        <w:pStyle w:val="Default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Labai ret</w:t>
      </w:r>
      <w:r>
        <w:rPr>
          <w:b/>
          <w:lang w:val="lt-LT"/>
        </w:rPr>
        <w:t>i šalutinio</w:t>
      </w:r>
      <w:r w:rsidRPr="00563178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563178">
        <w:rPr>
          <w:b/>
          <w:lang w:val="lt-LT"/>
        </w:rPr>
        <w:t xml:space="preserve"> (gali </w:t>
      </w:r>
      <w:r w:rsidRPr="00844B2A">
        <w:rPr>
          <w:b/>
          <w:lang w:val="lt-LT"/>
        </w:rPr>
        <w:t xml:space="preserve">pasireikšti rečiau </w:t>
      </w:r>
      <w:r w:rsidRPr="00563178">
        <w:rPr>
          <w:b/>
          <w:lang w:val="lt-LT"/>
        </w:rPr>
        <w:t>kaip 1 iš 10</w:t>
      </w:r>
      <w:r>
        <w:rPr>
          <w:b/>
          <w:lang w:val="lt-LT"/>
        </w:rPr>
        <w:t> </w:t>
      </w:r>
      <w:r w:rsidRPr="00563178">
        <w:rPr>
          <w:b/>
          <w:lang w:val="lt-LT"/>
        </w:rPr>
        <w:t>000</w:t>
      </w:r>
      <w:r>
        <w:rPr>
          <w:b/>
          <w:lang w:val="lt-LT"/>
        </w:rPr>
        <w:t> asmenų</w:t>
      </w:r>
      <w:r w:rsidRPr="00563178">
        <w:rPr>
          <w:b/>
          <w:lang w:val="lt-LT"/>
        </w:rPr>
        <w:t>)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Euforija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 xml:space="preserve">Odos išbėrimas 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Skeleto raumenų pažeidimas</w:t>
      </w:r>
    </w:p>
    <w:p w:rsidR="00E52A85" w:rsidRPr="00563178" w:rsidRDefault="00E52A85" w:rsidP="00E52A85">
      <w:pPr>
        <w:pStyle w:val="Default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563178">
        <w:rPr>
          <w:b/>
          <w:lang w:val="lt-LT"/>
        </w:rPr>
        <w:t>Pranešimas apie šalutinį poveikį</w:t>
      </w:r>
    </w:p>
    <w:p w:rsidR="00E52A85" w:rsidRPr="00563178" w:rsidRDefault="00E52A85" w:rsidP="00E52A85">
      <w:pPr>
        <w:spacing w:line="240" w:lineRule="auto"/>
        <w:ind w:right="-449"/>
        <w:rPr>
          <w:lang w:val="lt-LT"/>
        </w:rPr>
      </w:pPr>
      <w:r w:rsidRPr="00563178">
        <w:rPr>
          <w:lang w:val="lt-LT"/>
        </w:rPr>
        <w:t xml:space="preserve">Jeigu pasireiškė šalutinis poveikis, įskaitant šiame lapelyje nenurodytą, pasakykite gydytojui arba vaistininkui. Pranešimą apie šalutinį poveikį galite </w:t>
      </w:r>
      <w:r w:rsidRPr="005B2AB9">
        <w:rPr>
          <w:lang w:val="lt-LT"/>
        </w:rPr>
        <w:t xml:space="preserve">užpildyti ir pateikti Valstybinės vaistų kontrolės tarnybos prie Lietuvos Respublikos sveikatos apsaugos ministerijos tinklalapyje </w:t>
      </w:r>
      <w:hyperlink r:id="rId5" w:history="1">
        <w:r w:rsidRPr="00A20FBB">
          <w:rPr>
            <w:rStyle w:val="Hipersaitas"/>
            <w:lang w:val="lt-LT"/>
          </w:rPr>
          <w:t>https://vvkt.lrv.lt/lt/</w:t>
        </w:r>
      </w:hyperlink>
      <w:r>
        <w:rPr>
          <w:lang w:val="lt-LT"/>
        </w:rPr>
        <w:t xml:space="preserve"> </w:t>
      </w:r>
      <w:r w:rsidRPr="005B2AB9">
        <w:rPr>
          <w:lang w:val="lt-LT"/>
        </w:rPr>
        <w:t xml:space="preserve">nurodytais būdais arba paskambinti </w:t>
      </w:r>
      <w:r w:rsidRPr="00563178">
        <w:rPr>
          <w:lang w:val="lt-LT"/>
        </w:rPr>
        <w:t>nemokamu telefonu 8 800 73 568. Pranešdami apie šalutinį poveikį galite mums padėti gauti daugiau informacijos apie šio vaisto saugumą.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563178">
        <w:rPr>
          <w:b/>
          <w:lang w:val="lt-LT"/>
        </w:rPr>
        <w:t>5.</w:t>
      </w:r>
      <w:r w:rsidRPr="00563178">
        <w:rPr>
          <w:b/>
          <w:lang w:val="lt-LT"/>
        </w:rPr>
        <w:tab/>
        <w:t xml:space="preserve">Kaip laikyti </w:t>
      </w: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Šį vaistą laikykite vaikams nepastebimoje ir nepasiekiamoje vietoje.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Ant lizdinės plokštelės ir kartono dėžutės po „Tinka iki“ arba „EXP“ nurodytam tinkamumo laikui pasibaigus, šio vaisto vartoti negalima. Vaistas tinkamas vartoti iki paskutinės nurodyto mėnesio dienos.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Šiam vaistui specialių laikymo sąlygų nereikia.</w:t>
      </w:r>
    </w:p>
    <w:p w:rsidR="00E52A85" w:rsidRPr="00563178" w:rsidRDefault="00E52A85" w:rsidP="00E52A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lang w:val="lt-LT"/>
        </w:rPr>
      </w:pPr>
      <w:r w:rsidRPr="00563178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highlight w:val="yellow"/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lang w:val="lt-LT"/>
        </w:rPr>
      </w:pPr>
      <w:r w:rsidRPr="00563178">
        <w:rPr>
          <w:b/>
          <w:lang w:val="lt-LT"/>
        </w:rPr>
        <w:t>6.</w:t>
      </w:r>
      <w:r w:rsidRPr="00563178">
        <w:rPr>
          <w:b/>
          <w:lang w:val="lt-LT"/>
        </w:rPr>
        <w:tab/>
        <w:t>Pakuotės turinys ir kita informacija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</w:p>
    <w:p w:rsidR="00E52A85" w:rsidRPr="00563178" w:rsidRDefault="00E52A85" w:rsidP="00E52A85">
      <w:pPr>
        <w:widowControl w:val="0"/>
        <w:spacing w:line="240" w:lineRule="auto"/>
        <w:rPr>
          <w:u w:val="single"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sudėtis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563178">
        <w:rPr>
          <w:lang w:val="lt-LT"/>
        </w:rPr>
        <w:t xml:space="preserve">Veiklioji medžiaga yra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hidrochloridas.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563178">
        <w:rPr>
          <w:lang w:val="lt-LT"/>
        </w:rPr>
        <w:t xml:space="preserve">Kiekvienoje plėvele dengtoje tabletėje yra 50 mg </w:t>
      </w:r>
      <w:proofErr w:type="spellStart"/>
      <w:r w:rsidRPr="00563178">
        <w:rPr>
          <w:lang w:val="lt-LT"/>
        </w:rPr>
        <w:t>naltreksono</w:t>
      </w:r>
      <w:proofErr w:type="spellEnd"/>
      <w:r w:rsidRPr="00563178">
        <w:rPr>
          <w:lang w:val="lt-LT"/>
        </w:rPr>
        <w:t xml:space="preserve"> hidrochlorido.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Pagalbinės medžiagos yra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u w:val="single"/>
          <w:lang w:val="lt-LT"/>
        </w:rPr>
        <w:t>Tabletės šerdis</w:t>
      </w:r>
      <w:r w:rsidRPr="00563178">
        <w:rPr>
          <w:lang w:val="lt-LT"/>
        </w:rPr>
        <w:t xml:space="preserve">. laktozė </w:t>
      </w:r>
      <w:proofErr w:type="spellStart"/>
      <w:r w:rsidRPr="00563178">
        <w:rPr>
          <w:lang w:val="lt-LT"/>
        </w:rPr>
        <w:t>monohidratas</w:t>
      </w:r>
      <w:proofErr w:type="spellEnd"/>
      <w:r w:rsidRPr="00563178">
        <w:rPr>
          <w:lang w:val="lt-LT"/>
        </w:rPr>
        <w:t xml:space="preserve">, </w:t>
      </w:r>
      <w:proofErr w:type="spellStart"/>
      <w:r w:rsidRPr="00563178">
        <w:rPr>
          <w:lang w:val="lt-LT"/>
        </w:rPr>
        <w:t>mikrokristalinė</w:t>
      </w:r>
      <w:proofErr w:type="spellEnd"/>
      <w:r w:rsidRPr="00563178">
        <w:rPr>
          <w:lang w:val="lt-LT"/>
        </w:rPr>
        <w:t xml:space="preserve"> celiuliozė, </w:t>
      </w:r>
      <w:proofErr w:type="spellStart"/>
      <w:r w:rsidRPr="00563178">
        <w:rPr>
          <w:lang w:val="lt-LT"/>
        </w:rPr>
        <w:t>krospovidonas</w:t>
      </w:r>
      <w:proofErr w:type="spellEnd"/>
      <w:r w:rsidRPr="00563178">
        <w:rPr>
          <w:lang w:val="lt-LT"/>
        </w:rPr>
        <w:t xml:space="preserve">, bevandenis koloidinis silicio dioksidas, magnio </w:t>
      </w:r>
      <w:proofErr w:type="spellStart"/>
      <w:r w:rsidRPr="00563178">
        <w:rPr>
          <w:lang w:val="lt-LT"/>
        </w:rPr>
        <w:t>stearatas</w:t>
      </w:r>
      <w:proofErr w:type="spellEnd"/>
      <w:r w:rsidRPr="00563178">
        <w:rPr>
          <w:lang w:val="lt-LT"/>
        </w:rPr>
        <w:t>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u w:val="single"/>
          <w:lang w:val="lt-LT"/>
        </w:rPr>
        <w:t>Tabletės plėvelė</w:t>
      </w:r>
      <w:r w:rsidRPr="00563178">
        <w:rPr>
          <w:lang w:val="lt-LT"/>
        </w:rPr>
        <w:t xml:space="preserve">. </w:t>
      </w:r>
      <w:proofErr w:type="spellStart"/>
      <w:r w:rsidRPr="00563178">
        <w:rPr>
          <w:lang w:val="lt-LT"/>
        </w:rPr>
        <w:t>hipromeliozė</w:t>
      </w:r>
      <w:proofErr w:type="spellEnd"/>
      <w:r w:rsidRPr="00563178">
        <w:rPr>
          <w:lang w:val="lt-LT"/>
        </w:rPr>
        <w:t xml:space="preserve"> (E464), </w:t>
      </w:r>
      <w:proofErr w:type="spellStart"/>
      <w:r w:rsidRPr="00563178">
        <w:rPr>
          <w:lang w:val="lt-LT"/>
        </w:rPr>
        <w:t>makrogolis</w:t>
      </w:r>
      <w:proofErr w:type="spellEnd"/>
      <w:r w:rsidRPr="00563178">
        <w:rPr>
          <w:lang w:val="lt-LT"/>
        </w:rPr>
        <w:t xml:space="preserve"> 400, </w:t>
      </w:r>
      <w:proofErr w:type="spellStart"/>
      <w:r w:rsidRPr="00563178">
        <w:rPr>
          <w:lang w:val="lt-LT"/>
        </w:rPr>
        <w:t>polisorbatas</w:t>
      </w:r>
      <w:proofErr w:type="spellEnd"/>
      <w:r w:rsidRPr="00563178">
        <w:rPr>
          <w:lang w:val="lt-LT"/>
        </w:rPr>
        <w:t xml:space="preserve"> 80 (E433), geltonasis geležies oksidas (E172), raudonasis geležies oksidas (E172), titano dioksidas (E171).</w:t>
      </w:r>
    </w:p>
    <w:p w:rsidR="00E52A85" w:rsidRPr="00563178" w:rsidRDefault="00E52A85" w:rsidP="00E52A85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proofErr w:type="spellStart"/>
      <w:r w:rsidRPr="00563178">
        <w:rPr>
          <w:b/>
          <w:lang w:val="lt-LT"/>
        </w:rPr>
        <w:t>Naltrexone</w:t>
      </w:r>
      <w:proofErr w:type="spellEnd"/>
      <w:r w:rsidRPr="00563178">
        <w:rPr>
          <w:b/>
          <w:lang w:val="lt-LT"/>
        </w:rPr>
        <w:t xml:space="preserve"> </w:t>
      </w:r>
      <w:proofErr w:type="spellStart"/>
      <w:r w:rsidRPr="00563178">
        <w:rPr>
          <w:b/>
          <w:lang w:val="lt-LT"/>
        </w:rPr>
        <w:t>Accord</w:t>
      </w:r>
      <w:proofErr w:type="spellEnd"/>
      <w:r w:rsidRPr="00563178">
        <w:rPr>
          <w:b/>
          <w:lang w:val="lt-LT"/>
        </w:rPr>
        <w:t xml:space="preserve"> išvaizda ir kiekis pakuotėje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tabletės yra geltonos spalvos, ovalios, abipus išgaubtos, plėvele dengtos tabletės su laužimo vagele vienoje pusėje. Kita tabletės pusė yra lygi. Tabletę galima dalyti į lygias dozes.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Tiekiamos baltos, nepermatomos </w:t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PVC/PE/</w:t>
      </w:r>
      <w:proofErr w:type="spellStart"/>
      <w:r w:rsidRPr="00563178">
        <w:rPr>
          <w:i/>
          <w:lang w:val="lt-LT"/>
        </w:rPr>
        <w:t>Aclar</w:t>
      </w:r>
      <w:proofErr w:type="spellEnd"/>
      <w:r w:rsidRPr="00563178">
        <w:rPr>
          <w:lang w:val="lt-LT"/>
        </w:rPr>
        <w:t xml:space="preserve"> – aliuminio lizdinės plokštelės ir aliuminio – aliuminio lizdinės plokštelės. Pakuotėje yra 7, </w:t>
      </w:r>
      <w:r w:rsidRPr="00563178">
        <w:rPr>
          <w:highlight w:val="lightGray"/>
          <w:lang w:val="lt-LT"/>
        </w:rPr>
        <w:t>14, 28, 30, 50 arba 56</w:t>
      </w:r>
      <w:r w:rsidRPr="00563178">
        <w:rPr>
          <w:lang w:val="lt-LT"/>
        </w:rPr>
        <w:t xml:space="preserve"> tabletės.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u w:val="single"/>
          <w:lang w:val="lt-LT"/>
        </w:rPr>
      </w:pPr>
      <w:r w:rsidRPr="00563178">
        <w:rPr>
          <w:lang w:val="lt-LT"/>
        </w:rPr>
        <w:t>Gali būti tiekiamos ne visų dydžių pakuotės.</w:t>
      </w:r>
    </w:p>
    <w:p w:rsidR="00E52A85" w:rsidRPr="00563178" w:rsidRDefault="00E52A85" w:rsidP="00E52A8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rPr>
          <w:b/>
          <w:lang w:val="lt-LT"/>
        </w:rPr>
      </w:pPr>
      <w:r w:rsidRPr="00563178">
        <w:rPr>
          <w:b/>
          <w:lang w:val="lt-LT"/>
        </w:rPr>
        <w:t>Registruotojas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Healthcare</w:t>
      </w:r>
      <w:proofErr w:type="spellEnd"/>
      <w:r w:rsidRPr="00563178">
        <w:rPr>
          <w:lang w:val="lt-LT"/>
        </w:rPr>
        <w:t xml:space="preserve"> B.V. 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Winthontlaan</w:t>
      </w:r>
      <w:proofErr w:type="spellEnd"/>
      <w:r w:rsidRPr="00563178">
        <w:rPr>
          <w:lang w:val="lt-LT"/>
        </w:rPr>
        <w:t xml:space="preserve"> 200 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 xml:space="preserve">3526 KV </w:t>
      </w:r>
      <w:proofErr w:type="spellStart"/>
      <w:r w:rsidRPr="00563178">
        <w:rPr>
          <w:lang w:val="lt-LT"/>
        </w:rPr>
        <w:t>Utrecht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r w:rsidRPr="00563178">
        <w:rPr>
          <w:lang w:val="lt-LT"/>
        </w:rPr>
        <w:t>Nyderlandai</w:t>
      </w: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rPr>
          <w:b/>
          <w:lang w:val="lt-LT"/>
        </w:rPr>
      </w:pPr>
    </w:p>
    <w:p w:rsidR="00E52A85" w:rsidRPr="00563178" w:rsidRDefault="00E52A85" w:rsidP="00E52A85">
      <w:pPr>
        <w:keepNext/>
        <w:numPr>
          <w:ilvl w:val="12"/>
          <w:numId w:val="0"/>
        </w:numPr>
        <w:spacing w:line="240" w:lineRule="auto"/>
        <w:ind w:right="-2"/>
        <w:rPr>
          <w:b/>
          <w:lang w:val="lt-LT"/>
        </w:rPr>
      </w:pPr>
      <w:r w:rsidRPr="00563178">
        <w:rPr>
          <w:b/>
          <w:lang w:val="lt-LT"/>
        </w:rPr>
        <w:t>Gamintojas</w:t>
      </w:r>
    </w:p>
    <w:p w:rsidR="00E52A85" w:rsidRPr="00563178" w:rsidRDefault="00E52A85" w:rsidP="00E52A85">
      <w:pPr>
        <w:keepNext/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Healthcare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Polska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Sp.z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o.o</w:t>
      </w:r>
      <w:proofErr w:type="spellEnd"/>
      <w:r w:rsidRPr="00563178">
        <w:rPr>
          <w:lang w:val="lt-LT"/>
        </w:rPr>
        <w:t>.,</w:t>
      </w:r>
    </w:p>
    <w:p w:rsidR="00E52A85" w:rsidRPr="00563178" w:rsidRDefault="00E52A85" w:rsidP="00E52A85">
      <w:pPr>
        <w:spacing w:line="240" w:lineRule="auto"/>
        <w:rPr>
          <w:lang w:val="lt-LT"/>
        </w:rPr>
      </w:pPr>
      <w:proofErr w:type="spellStart"/>
      <w:r w:rsidRPr="00563178">
        <w:rPr>
          <w:lang w:val="lt-LT"/>
        </w:rPr>
        <w:t>ul</w:t>
      </w:r>
      <w:proofErr w:type="spellEnd"/>
      <w:r w:rsidRPr="00563178">
        <w:rPr>
          <w:lang w:val="lt-LT"/>
        </w:rPr>
        <w:t xml:space="preserve">. </w:t>
      </w:r>
      <w:proofErr w:type="spellStart"/>
      <w:r w:rsidRPr="00563178">
        <w:rPr>
          <w:lang w:val="lt-LT"/>
        </w:rPr>
        <w:t>Lutomierska</w:t>
      </w:r>
      <w:proofErr w:type="spellEnd"/>
      <w:r w:rsidRPr="00563178">
        <w:rPr>
          <w:lang w:val="lt-LT"/>
        </w:rPr>
        <w:t xml:space="preserve"> 50, 95-200 </w:t>
      </w:r>
      <w:proofErr w:type="spellStart"/>
      <w:r w:rsidRPr="00563178">
        <w:rPr>
          <w:lang w:val="lt-LT"/>
        </w:rPr>
        <w:t>Pabianice</w:t>
      </w:r>
      <w:proofErr w:type="spellEnd"/>
      <w:r w:rsidRPr="00563178">
        <w:rPr>
          <w:lang w:val="lt-LT"/>
        </w:rPr>
        <w:t>, Lenkija</w:t>
      </w:r>
    </w:p>
    <w:p w:rsidR="00E52A85" w:rsidRPr="00563178" w:rsidRDefault="00E52A85" w:rsidP="00E52A85">
      <w:pPr>
        <w:spacing w:line="240" w:lineRule="auto"/>
        <w:rPr>
          <w:lang w:val="lt-LT"/>
        </w:rPr>
      </w:pPr>
    </w:p>
    <w:p w:rsidR="00E52A85" w:rsidRPr="00563178" w:rsidRDefault="00E52A85" w:rsidP="00E52A85">
      <w:pPr>
        <w:spacing w:line="240" w:lineRule="auto"/>
        <w:rPr>
          <w:szCs w:val="22"/>
          <w:lang w:val="lt-LT"/>
        </w:rPr>
      </w:pPr>
      <w:r w:rsidRPr="00563178">
        <w:rPr>
          <w:szCs w:val="22"/>
          <w:lang w:val="lt-LT"/>
        </w:rPr>
        <w:t>arba</w:t>
      </w:r>
    </w:p>
    <w:p w:rsidR="00E52A85" w:rsidRPr="00563178" w:rsidRDefault="00E52A85" w:rsidP="00E52A85">
      <w:pPr>
        <w:spacing w:line="240" w:lineRule="auto"/>
        <w:rPr>
          <w:szCs w:val="22"/>
          <w:lang w:val="lt-LT"/>
        </w:rPr>
      </w:pPr>
    </w:p>
    <w:p w:rsidR="00E52A85" w:rsidRPr="00563178" w:rsidRDefault="00E52A85" w:rsidP="00E52A85">
      <w:pPr>
        <w:rPr>
          <w:szCs w:val="22"/>
          <w:lang w:val="lt-LT"/>
        </w:rPr>
      </w:pPr>
      <w:proofErr w:type="spellStart"/>
      <w:r w:rsidRPr="00563178">
        <w:rPr>
          <w:szCs w:val="22"/>
          <w:lang w:val="lt-LT"/>
        </w:rPr>
        <w:t>Accord</w:t>
      </w:r>
      <w:proofErr w:type="spellEnd"/>
      <w:r w:rsidRPr="00563178">
        <w:rPr>
          <w:szCs w:val="22"/>
          <w:lang w:val="lt-LT"/>
        </w:rPr>
        <w:t xml:space="preserve"> </w:t>
      </w:r>
      <w:proofErr w:type="spellStart"/>
      <w:r w:rsidRPr="00563178">
        <w:rPr>
          <w:szCs w:val="22"/>
          <w:lang w:val="lt-LT"/>
        </w:rPr>
        <w:t>Healthcare</w:t>
      </w:r>
      <w:proofErr w:type="spellEnd"/>
      <w:r w:rsidRPr="00563178">
        <w:rPr>
          <w:szCs w:val="22"/>
          <w:lang w:val="lt-LT"/>
        </w:rPr>
        <w:t xml:space="preserve"> B.V. </w:t>
      </w:r>
    </w:p>
    <w:p w:rsidR="00E52A85" w:rsidRPr="00563178" w:rsidRDefault="00E52A85" w:rsidP="00E52A85">
      <w:pPr>
        <w:rPr>
          <w:szCs w:val="22"/>
          <w:lang w:val="lt-LT"/>
        </w:rPr>
      </w:pPr>
      <w:proofErr w:type="spellStart"/>
      <w:r w:rsidRPr="00563178">
        <w:rPr>
          <w:szCs w:val="22"/>
          <w:lang w:val="lt-LT"/>
        </w:rPr>
        <w:t>Winthontlaan</w:t>
      </w:r>
      <w:proofErr w:type="spellEnd"/>
      <w:r w:rsidRPr="00563178">
        <w:rPr>
          <w:szCs w:val="22"/>
          <w:lang w:val="lt-LT"/>
        </w:rPr>
        <w:t xml:space="preserve"> 200</w:t>
      </w:r>
    </w:p>
    <w:p w:rsidR="00E52A85" w:rsidRPr="00563178" w:rsidRDefault="00E52A85" w:rsidP="00E52A85">
      <w:pPr>
        <w:rPr>
          <w:szCs w:val="22"/>
          <w:lang w:val="lt-LT"/>
        </w:rPr>
      </w:pPr>
      <w:r w:rsidRPr="00563178">
        <w:rPr>
          <w:szCs w:val="22"/>
          <w:lang w:val="lt-LT"/>
        </w:rPr>
        <w:t xml:space="preserve">3526 KV </w:t>
      </w:r>
      <w:proofErr w:type="spellStart"/>
      <w:r w:rsidRPr="00563178">
        <w:rPr>
          <w:szCs w:val="22"/>
          <w:lang w:val="lt-LT"/>
        </w:rPr>
        <w:t>Utrecht</w:t>
      </w:r>
      <w:proofErr w:type="spellEnd"/>
    </w:p>
    <w:p w:rsidR="00E52A85" w:rsidRDefault="00E52A85" w:rsidP="00E52A85">
      <w:pPr>
        <w:spacing w:line="240" w:lineRule="auto"/>
        <w:rPr>
          <w:szCs w:val="22"/>
          <w:lang w:val="lt-LT"/>
        </w:rPr>
      </w:pPr>
      <w:r w:rsidRPr="00563178">
        <w:rPr>
          <w:szCs w:val="22"/>
          <w:lang w:val="lt-LT"/>
        </w:rPr>
        <w:t>Nyderlandai</w:t>
      </w:r>
    </w:p>
    <w:p w:rsidR="00E52A85" w:rsidRDefault="00E52A85" w:rsidP="00E52A85">
      <w:pPr>
        <w:spacing w:line="240" w:lineRule="auto"/>
        <w:rPr>
          <w:szCs w:val="22"/>
          <w:lang w:val="lt-LT"/>
        </w:rPr>
      </w:pPr>
    </w:p>
    <w:p w:rsidR="00E52A85" w:rsidRDefault="00E52A85" w:rsidP="00E52A85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arba</w:t>
      </w:r>
    </w:p>
    <w:p w:rsidR="00E52A85" w:rsidRDefault="00E52A85" w:rsidP="00E52A85">
      <w:pPr>
        <w:spacing w:line="240" w:lineRule="auto"/>
        <w:rPr>
          <w:szCs w:val="22"/>
          <w:lang w:val="lt-LT"/>
        </w:rPr>
      </w:pPr>
    </w:p>
    <w:p w:rsidR="00E52A85" w:rsidRPr="001406D9" w:rsidRDefault="00E52A85" w:rsidP="00E52A85">
      <w:pPr>
        <w:spacing w:line="240" w:lineRule="auto"/>
        <w:rPr>
          <w:szCs w:val="22"/>
          <w:lang w:val="en-US"/>
        </w:rPr>
      </w:pPr>
      <w:r w:rsidRPr="001406D9">
        <w:rPr>
          <w:szCs w:val="22"/>
          <w:lang w:val="en-US"/>
        </w:rPr>
        <w:t xml:space="preserve">Accord Healthcare Single Member S.A. </w:t>
      </w:r>
    </w:p>
    <w:p w:rsidR="00E52A85" w:rsidRPr="00563178" w:rsidRDefault="00E52A85" w:rsidP="00E52A85">
      <w:pPr>
        <w:spacing w:line="240" w:lineRule="auto"/>
        <w:rPr>
          <w:szCs w:val="22"/>
          <w:lang w:val="lt-LT"/>
        </w:rPr>
      </w:pPr>
      <w:proofErr w:type="gramStart"/>
      <w:r w:rsidRPr="00407E02">
        <w:rPr>
          <w:szCs w:val="22"/>
          <w:lang w:val="en-US"/>
        </w:rPr>
        <w:t>64th</w:t>
      </w:r>
      <w:proofErr w:type="gramEnd"/>
      <w:r w:rsidRPr="00407E02">
        <w:rPr>
          <w:szCs w:val="22"/>
          <w:lang w:val="en-US"/>
        </w:rPr>
        <w:t xml:space="preserve"> Km National Road Athens, Lamia, 32009, </w:t>
      </w:r>
      <w:proofErr w:type="spellStart"/>
      <w:r w:rsidRPr="00407E02">
        <w:rPr>
          <w:szCs w:val="22"/>
          <w:lang w:val="en-US"/>
        </w:rPr>
        <w:t>Gr</w:t>
      </w:r>
      <w:r>
        <w:rPr>
          <w:szCs w:val="22"/>
          <w:lang w:val="en-US"/>
        </w:rPr>
        <w:t>aikija</w:t>
      </w:r>
      <w:proofErr w:type="spellEnd"/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E52A85" w:rsidRPr="00563178" w:rsidRDefault="00E52A85" w:rsidP="00E52A85">
      <w:pPr>
        <w:spacing w:line="240" w:lineRule="auto"/>
        <w:rPr>
          <w:b/>
          <w:lang w:val="lt-LT"/>
        </w:rPr>
      </w:pPr>
      <w:r w:rsidRPr="00EA763D">
        <w:rPr>
          <w:b/>
          <w:lang w:val="lt-LT"/>
        </w:rPr>
        <w:t>Šis vaistas Europos ekonominės erdvės valstybėse narėse ir Jungtinėje Karalystėje (Šiaurės Airijoje)</w:t>
      </w:r>
      <w:r w:rsidRPr="00563178">
        <w:rPr>
          <w:b/>
          <w:lang w:val="lt-LT"/>
        </w:rPr>
        <w:t xml:space="preserve"> </w:t>
      </w:r>
      <w:r>
        <w:rPr>
          <w:b/>
          <w:lang w:val="lt-LT"/>
        </w:rPr>
        <w:t xml:space="preserve">registruotas </w:t>
      </w:r>
      <w:r w:rsidRPr="00563178">
        <w:rPr>
          <w:b/>
          <w:lang w:val="lt-LT"/>
        </w:rPr>
        <w:t>tokiais pavadinimais: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</w:p>
    <w:p w:rsidR="00E52A85" w:rsidRPr="00563178" w:rsidRDefault="00E52A85" w:rsidP="00E52A85">
      <w:pPr>
        <w:pStyle w:val="Default"/>
        <w:ind w:left="1985" w:hanging="1985"/>
        <w:rPr>
          <w:lang w:val="lt-LT"/>
        </w:rPr>
      </w:pPr>
      <w:r w:rsidRPr="00563178">
        <w:rPr>
          <w:sz w:val="22"/>
          <w:lang w:val="lt-LT"/>
        </w:rPr>
        <w:t>Belgija</w:t>
      </w:r>
      <w:r w:rsidRPr="00563178">
        <w:rPr>
          <w:sz w:val="22"/>
          <w:lang w:val="lt-LT"/>
        </w:rPr>
        <w:tab/>
      </w:r>
      <w:proofErr w:type="spellStart"/>
      <w:r w:rsidRPr="00563178">
        <w:rPr>
          <w:sz w:val="22"/>
          <w:lang w:val="lt-LT"/>
        </w:rPr>
        <w:t>Naltrexone</w:t>
      </w:r>
      <w:proofErr w:type="spellEnd"/>
      <w:r w:rsidRPr="00563178">
        <w:rPr>
          <w:sz w:val="22"/>
          <w:lang w:val="lt-LT"/>
        </w:rPr>
        <w:t xml:space="preserve"> </w:t>
      </w:r>
      <w:proofErr w:type="spellStart"/>
      <w:r w:rsidRPr="00563178">
        <w:rPr>
          <w:sz w:val="22"/>
          <w:lang w:val="lt-LT"/>
        </w:rPr>
        <w:t>Hydrochloride</w:t>
      </w:r>
      <w:proofErr w:type="spellEnd"/>
      <w:r w:rsidRPr="00563178">
        <w:rPr>
          <w:sz w:val="22"/>
          <w:lang w:val="lt-LT"/>
        </w:rPr>
        <w:t xml:space="preserve"> </w:t>
      </w:r>
      <w:proofErr w:type="spellStart"/>
      <w:r w:rsidRPr="00563178">
        <w:rPr>
          <w:sz w:val="22"/>
          <w:lang w:val="lt-LT"/>
        </w:rPr>
        <w:t>Accord</w:t>
      </w:r>
      <w:proofErr w:type="spellEnd"/>
      <w:r w:rsidRPr="00563178">
        <w:rPr>
          <w:sz w:val="22"/>
          <w:lang w:val="lt-LT"/>
        </w:rPr>
        <w:t xml:space="preserve"> </w:t>
      </w:r>
      <w:proofErr w:type="spellStart"/>
      <w:r w:rsidRPr="00563178">
        <w:rPr>
          <w:sz w:val="22"/>
          <w:lang w:val="lt-LT"/>
        </w:rPr>
        <w:t>Healthcare</w:t>
      </w:r>
      <w:proofErr w:type="spellEnd"/>
      <w:r w:rsidRPr="00563178">
        <w:rPr>
          <w:sz w:val="22"/>
          <w:lang w:val="lt-LT"/>
        </w:rPr>
        <w:t xml:space="preserve"> 50 mg </w:t>
      </w:r>
      <w:proofErr w:type="spellStart"/>
      <w:r w:rsidRPr="00563178">
        <w:rPr>
          <w:sz w:val="22"/>
          <w:lang w:val="lt-LT"/>
        </w:rPr>
        <w:t>comprimés</w:t>
      </w:r>
      <w:proofErr w:type="spellEnd"/>
      <w:r w:rsidRPr="00563178">
        <w:rPr>
          <w:sz w:val="22"/>
          <w:lang w:val="lt-LT"/>
        </w:rPr>
        <w:t xml:space="preserve"> </w:t>
      </w:r>
      <w:proofErr w:type="spellStart"/>
      <w:r w:rsidRPr="00563178">
        <w:rPr>
          <w:sz w:val="22"/>
          <w:lang w:val="lt-LT"/>
        </w:rPr>
        <w:t>pelliculés</w:t>
      </w:r>
      <w:proofErr w:type="spellEnd"/>
      <w:r w:rsidRPr="00563178">
        <w:rPr>
          <w:sz w:val="22"/>
          <w:lang w:val="lt-LT"/>
        </w:rPr>
        <w:t xml:space="preserve">/ </w:t>
      </w:r>
      <w:proofErr w:type="spellStart"/>
      <w:r w:rsidRPr="00563178">
        <w:rPr>
          <w:sz w:val="22"/>
          <w:lang w:val="lt-LT"/>
        </w:rPr>
        <w:t>filmomhulde</w:t>
      </w:r>
      <w:proofErr w:type="spellEnd"/>
      <w:r w:rsidRPr="00563178">
        <w:rPr>
          <w:sz w:val="22"/>
          <w:lang w:val="lt-LT"/>
        </w:rPr>
        <w:t xml:space="preserve"> </w:t>
      </w:r>
      <w:proofErr w:type="spellStart"/>
      <w:r w:rsidRPr="00563178">
        <w:rPr>
          <w:sz w:val="22"/>
          <w:lang w:val="lt-LT"/>
        </w:rPr>
        <w:t>tabletten</w:t>
      </w:r>
      <w:proofErr w:type="spellEnd"/>
      <w:r w:rsidRPr="00563178">
        <w:rPr>
          <w:sz w:val="22"/>
          <w:lang w:val="lt-LT"/>
        </w:rPr>
        <w:t xml:space="preserve">/ </w:t>
      </w:r>
      <w:proofErr w:type="spellStart"/>
      <w:r w:rsidRPr="00563178">
        <w:rPr>
          <w:sz w:val="22"/>
          <w:lang w:val="lt-LT"/>
        </w:rPr>
        <w:t>Filmtabletten</w:t>
      </w:r>
      <w:proofErr w:type="spellEnd"/>
      <w:r w:rsidRPr="00563178">
        <w:rPr>
          <w:sz w:val="22"/>
          <w:lang w:val="lt-LT"/>
        </w:rPr>
        <w:t xml:space="preserve"> </w:t>
      </w:r>
      <w:r w:rsidRPr="00563178">
        <w:rPr>
          <w:b/>
          <w:color w:val="auto"/>
          <w:sz w:val="22"/>
          <w:lang w:val="lt-LT"/>
        </w:rPr>
        <w:tab/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Danija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 mg </w:t>
      </w:r>
      <w:proofErr w:type="spellStart"/>
      <w:r w:rsidRPr="00563178">
        <w:rPr>
          <w:lang w:val="lt-LT"/>
        </w:rPr>
        <w:t>filmovertrukne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tabletter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Estija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 mg </w:t>
      </w:r>
      <w:proofErr w:type="spellStart"/>
      <w:r w:rsidRPr="00563178">
        <w:rPr>
          <w:lang w:val="lt-LT"/>
        </w:rPr>
        <w:t>õhukese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polümeerikattega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tabletid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Suomija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 mg </w:t>
      </w:r>
      <w:proofErr w:type="spellStart"/>
      <w:r w:rsidRPr="00563178">
        <w:rPr>
          <w:lang w:val="lt-LT"/>
        </w:rPr>
        <w:t>kalvopäällysteinen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tabletti</w:t>
      </w:r>
      <w:proofErr w:type="spellEnd"/>
      <w:r w:rsidRPr="00563178">
        <w:rPr>
          <w:lang w:val="lt-LT"/>
        </w:rPr>
        <w:t xml:space="preserve">/ </w:t>
      </w:r>
      <w:proofErr w:type="spellStart"/>
      <w:r w:rsidRPr="00563178">
        <w:rPr>
          <w:lang w:val="lt-LT"/>
        </w:rPr>
        <w:t>filmdragerade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tabletter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Vokietija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Naltrexonhydrochlorid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</w:t>
      </w:r>
      <w:proofErr w:type="spellStart"/>
      <w:r w:rsidRPr="00563178">
        <w:rPr>
          <w:lang w:val="lt-LT"/>
        </w:rPr>
        <w:t>Filmtabletten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Airija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Hidrochloride 50 mg </w:t>
      </w:r>
      <w:proofErr w:type="spellStart"/>
      <w:r w:rsidRPr="00563178">
        <w:rPr>
          <w:lang w:val="lt-LT"/>
        </w:rPr>
        <w:t>Film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coated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Tablets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Italija</w:t>
      </w:r>
      <w:r w:rsidRPr="00563178">
        <w:rPr>
          <w:lang w:val="lt-LT"/>
        </w:rPr>
        <w:tab/>
      </w:r>
      <w:proofErr w:type="spellStart"/>
      <w:r w:rsidRPr="00563178">
        <w:rPr>
          <w:color w:val="000000"/>
          <w:lang w:val="lt-LT"/>
        </w:rPr>
        <w:t>Naltrexone</w:t>
      </w:r>
      <w:proofErr w:type="spellEnd"/>
      <w:r w:rsidRPr="00563178">
        <w:rPr>
          <w:color w:val="000000"/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Healthcare</w:t>
      </w:r>
      <w:proofErr w:type="spellEnd"/>
      <w:r w:rsidRPr="00563178">
        <w:rPr>
          <w:color w:val="000000"/>
          <w:lang w:val="lt-LT"/>
        </w:rPr>
        <w:t xml:space="preserve"> 50 mg </w:t>
      </w:r>
      <w:proofErr w:type="spellStart"/>
      <w:r w:rsidRPr="00563178">
        <w:rPr>
          <w:lang w:val="lt-LT"/>
        </w:rPr>
        <w:t>compresse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rivestite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con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film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Latvija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 mg </w:t>
      </w:r>
      <w:proofErr w:type="spellStart"/>
      <w:r w:rsidRPr="00563178">
        <w:rPr>
          <w:lang w:val="lt-LT"/>
        </w:rPr>
        <w:t>apvalkotās</w:t>
      </w:r>
      <w:proofErr w:type="spellEnd"/>
      <w:r w:rsidRPr="00563178">
        <w:rPr>
          <w:lang w:val="lt-LT"/>
        </w:rPr>
        <w:t xml:space="preserve"> tabletes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Lietuva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plėvele dengtos tabletės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Norvegija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Lenkija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Naltex</w:t>
      </w:r>
      <w:proofErr w:type="spellEnd"/>
      <w:r w:rsidRPr="00563178">
        <w:rPr>
          <w:lang w:val="lt-LT"/>
        </w:rPr>
        <w:t xml:space="preserve">, 50 mg, </w:t>
      </w:r>
      <w:proofErr w:type="spellStart"/>
      <w:r w:rsidRPr="00563178">
        <w:rPr>
          <w:lang w:val="lt-LT"/>
        </w:rPr>
        <w:t>tabletki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powlekane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Portugalija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Naltrexona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Hydrochloride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 mg </w:t>
      </w:r>
      <w:proofErr w:type="spellStart"/>
      <w:r w:rsidRPr="00563178">
        <w:rPr>
          <w:lang w:val="lt-LT"/>
        </w:rPr>
        <w:t>comprimidos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revestidos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por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película</w:t>
      </w:r>
      <w:proofErr w:type="spellEnd"/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Ispanija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Tranalex</w:t>
      </w:r>
      <w:proofErr w:type="spellEnd"/>
      <w:r w:rsidRPr="00563178">
        <w:rPr>
          <w:lang w:val="lt-LT"/>
        </w:rPr>
        <w:t xml:space="preserve"> 50 mg </w:t>
      </w:r>
      <w:proofErr w:type="spellStart"/>
      <w:r w:rsidRPr="00563178">
        <w:rPr>
          <w:lang w:val="lt-LT"/>
        </w:rPr>
        <w:t>comprimidos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recubiertos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con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pelicula</w:t>
      </w:r>
      <w:proofErr w:type="spellEnd"/>
      <w:r w:rsidRPr="00563178">
        <w:rPr>
          <w:lang w:val="lt-LT"/>
        </w:rPr>
        <w:t xml:space="preserve"> EFG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Nyderlandai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Naltrexonhydrochloride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Accord</w:t>
      </w:r>
      <w:proofErr w:type="spellEnd"/>
      <w:r w:rsidRPr="00563178">
        <w:rPr>
          <w:lang w:val="lt-LT"/>
        </w:rPr>
        <w:t xml:space="preserve"> 50 mg </w:t>
      </w:r>
      <w:proofErr w:type="spellStart"/>
      <w:r w:rsidRPr="00563178">
        <w:rPr>
          <w:lang w:val="lt-LT"/>
        </w:rPr>
        <w:t>filmomhulde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tabletten</w:t>
      </w:r>
      <w:proofErr w:type="spellEnd"/>
    </w:p>
    <w:p w:rsidR="00E52A85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 w:rsidRPr="00563178">
        <w:rPr>
          <w:lang w:val="lt-LT"/>
        </w:rPr>
        <w:t>Jungtinė Karalystė</w:t>
      </w:r>
      <w:r>
        <w:rPr>
          <w:lang w:val="lt-LT"/>
        </w:rPr>
        <w:t xml:space="preserve"> </w:t>
      </w:r>
    </w:p>
    <w:p w:rsidR="00E52A85" w:rsidRPr="00563178" w:rsidRDefault="00E52A85" w:rsidP="00E52A85">
      <w:pPr>
        <w:widowControl w:val="0"/>
        <w:tabs>
          <w:tab w:val="clear" w:pos="567"/>
          <w:tab w:val="left" w:pos="1980"/>
        </w:tabs>
        <w:spacing w:line="240" w:lineRule="auto"/>
        <w:ind w:left="1980" w:hanging="1980"/>
        <w:rPr>
          <w:lang w:val="lt-LT"/>
        </w:rPr>
      </w:pPr>
      <w:r>
        <w:rPr>
          <w:lang w:val="lt-LT"/>
        </w:rPr>
        <w:t>(Šiaurės Airija)</w:t>
      </w:r>
      <w:r w:rsidRPr="00563178">
        <w:rPr>
          <w:lang w:val="lt-LT"/>
        </w:rPr>
        <w:tab/>
      </w:r>
      <w:proofErr w:type="spellStart"/>
      <w:r w:rsidRPr="00563178">
        <w:rPr>
          <w:lang w:val="lt-LT"/>
        </w:rPr>
        <w:t>Naltrexone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Hydrochloride</w:t>
      </w:r>
      <w:proofErr w:type="spellEnd"/>
      <w:r w:rsidRPr="00563178">
        <w:rPr>
          <w:lang w:val="lt-LT"/>
        </w:rPr>
        <w:t xml:space="preserve"> 50 mg </w:t>
      </w:r>
      <w:proofErr w:type="spellStart"/>
      <w:r w:rsidRPr="00563178">
        <w:rPr>
          <w:lang w:val="lt-LT"/>
        </w:rPr>
        <w:t>Film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coated</w:t>
      </w:r>
      <w:proofErr w:type="spellEnd"/>
      <w:r w:rsidRPr="00563178">
        <w:rPr>
          <w:lang w:val="lt-LT"/>
        </w:rPr>
        <w:t xml:space="preserve"> </w:t>
      </w:r>
      <w:proofErr w:type="spellStart"/>
      <w:r w:rsidRPr="00563178">
        <w:rPr>
          <w:lang w:val="lt-LT"/>
        </w:rPr>
        <w:t>Tablets</w:t>
      </w:r>
      <w:proofErr w:type="spellEnd"/>
    </w:p>
    <w:p w:rsidR="00E52A85" w:rsidRPr="00563178" w:rsidRDefault="00E52A85" w:rsidP="00E52A85">
      <w:pPr>
        <w:widowControl w:val="0"/>
        <w:spacing w:line="240" w:lineRule="auto"/>
        <w:jc w:val="both"/>
        <w:rPr>
          <w:lang w:val="lt-LT"/>
        </w:rPr>
      </w:pPr>
    </w:p>
    <w:p w:rsidR="00E52A85" w:rsidRPr="00563178" w:rsidRDefault="00E52A85" w:rsidP="00E52A85">
      <w:pPr>
        <w:widowControl w:val="0"/>
        <w:spacing w:line="240" w:lineRule="auto"/>
        <w:jc w:val="both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outlineLvl w:val="0"/>
        <w:rPr>
          <w:b/>
          <w:lang w:val="lt-LT"/>
        </w:rPr>
      </w:pPr>
      <w:r w:rsidRPr="00563178">
        <w:rPr>
          <w:b/>
          <w:lang w:val="lt-LT"/>
        </w:rPr>
        <w:t>Šis pakuotės lapelis paskutinį kartą peržiūrėtas 20</w:t>
      </w:r>
      <w:r w:rsidRPr="001406D9">
        <w:rPr>
          <w:b/>
          <w:lang w:val="lt-LT"/>
        </w:rPr>
        <w:t>25-0</w:t>
      </w:r>
      <w:r>
        <w:rPr>
          <w:b/>
          <w:lang w:val="lt-LT"/>
        </w:rPr>
        <w:t>1-08.</w:t>
      </w:r>
      <w:r w:rsidRPr="00563178">
        <w:rPr>
          <w:lang w:val="lt-LT"/>
        </w:rPr>
        <w:t xml:space="preserve"> </w:t>
      </w: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E52A85" w:rsidRPr="00563178" w:rsidRDefault="00E52A85" w:rsidP="00E52A85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563178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3239AF">
        <w:rPr>
          <w:color w:val="0000EE"/>
          <w:szCs w:val="22"/>
          <w:u w:val="single"/>
          <w:lang w:val="lt-LT" w:eastAsia="lt-LT"/>
        </w:rPr>
        <w:t>https://vvkt.lrv.lt/lt/</w:t>
      </w:r>
      <w:r w:rsidRPr="003239AF">
        <w:rPr>
          <w:szCs w:val="22"/>
          <w:lang w:val="lt-LT" w:eastAsia="lt-LT"/>
        </w:rPr>
        <w:t>.</w:t>
      </w:r>
      <w:r w:rsidRPr="003239AF" w:rsidDel="002C6707">
        <w:rPr>
          <w:lang w:val="lt-LT"/>
        </w:rPr>
        <w:t xml:space="preserve"> 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52121"/>
    <w:multiLevelType w:val="hybridMultilevel"/>
    <w:tmpl w:val="742674AA"/>
    <w:lvl w:ilvl="0" w:tplc="6610D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1CE9"/>
    <w:multiLevelType w:val="hybridMultilevel"/>
    <w:tmpl w:val="9FE6A540"/>
    <w:lvl w:ilvl="0" w:tplc="6610D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A4E98"/>
    <w:multiLevelType w:val="hybridMultilevel"/>
    <w:tmpl w:val="E16ECCC2"/>
    <w:lvl w:ilvl="0" w:tplc="6610D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8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52A85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4A6E-CAA1-4B17-BEA6-5AAF0087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2A8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E52A85"/>
    <w:pPr>
      <w:keepNext/>
      <w:spacing w:before="240" w:after="60"/>
      <w:outlineLvl w:val="3"/>
    </w:pPr>
    <w:rPr>
      <w:rFonts w:ascii="Calibri" w:hAnsi="Calibri" w:cs="DokChampa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E52A85"/>
    <w:rPr>
      <w:rFonts w:ascii="Calibri" w:eastAsia="Times New Roman" w:hAnsi="Calibri" w:cs="DokChampa"/>
      <w:b/>
      <w:bCs/>
      <w:sz w:val="28"/>
      <w:szCs w:val="28"/>
      <w:lang w:val="en-GB"/>
    </w:rPr>
  </w:style>
  <w:style w:type="character" w:styleId="Hipersaitas">
    <w:name w:val="Hyperlink"/>
    <w:uiPriority w:val="99"/>
    <w:rsid w:val="00E52A85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E52A85"/>
    <w:pPr>
      <w:tabs>
        <w:tab w:val="clear" w:pos="567"/>
      </w:tabs>
      <w:spacing w:line="240" w:lineRule="auto"/>
    </w:pPr>
    <w:rPr>
      <w:szCs w:val="22"/>
      <w:lang w:val="en-US"/>
    </w:rPr>
  </w:style>
  <w:style w:type="character" w:customStyle="1" w:styleId="BTEMEASMCAChar">
    <w:name w:val="BT EMEA_SMCA Char"/>
    <w:link w:val="BTEMEASMCA"/>
    <w:rsid w:val="00E52A85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E52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Sraopastraipa">
    <w:name w:val="List Paragraph"/>
    <w:basedOn w:val="prastasis"/>
    <w:uiPriority w:val="34"/>
    <w:qFormat/>
    <w:rsid w:val="00E52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9550</Words>
  <Characters>5444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/>
      <vt:lpstr>1.	Kas yra Naltrexone Accord ir kam jis vartojamas</vt:lpstr>
      <vt:lpstr>2.	Kas žinotina prieš vartojant Naltrexone Accord</vt:lpstr>
      <vt:lpstr>3.	Kaip vartoti Naltrexone Accord</vt:lpstr>
      <vt:lpstr>4.	Galimas šalutinis poveikis</vt:lpstr>
      <vt:lpstr>Šis pakuotės lapelis paskutinį kartą peržiūrėtas 2025-01-08. </vt:lpstr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2025-01-15T14:41:00Z</dcterms:created>
  <dcterms:modified xsi:type="dcterms:W3CDTF">2025-01-15T14:41:00Z</dcterms:modified>
</cp:coreProperties>
</file>