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01CA135" w14:textId="77777777" w:rsidR="00DB5FB6" w:rsidRPr="00DB5FB6" w:rsidRDefault="00DB5FB6" w:rsidP="00DB5FB6">
      <w:pPr>
        <w:tabs>
          <w:tab w:val="left" w:pos="567"/>
        </w:tabs>
        <w:spacing w:after="0" w:line="260" w:lineRule="exact"/>
        <w:rPr>
          <w:rFonts w:ascii="Times New Roman" w:eastAsia="Times New Roman" w:hAnsi="Times New Roman" w:cs="Times New Roman"/>
        </w:rPr>
      </w:pPr>
    </w:p>
    <w:p w14:paraId="65612BC5" w14:textId="77777777" w:rsidR="00DB5FB6" w:rsidRPr="00DB5FB6" w:rsidRDefault="00DB5FB6" w:rsidP="00DB5FB6">
      <w:pPr>
        <w:tabs>
          <w:tab w:val="left" w:pos="567"/>
        </w:tabs>
        <w:spacing w:after="0" w:line="260" w:lineRule="exact"/>
        <w:rPr>
          <w:rFonts w:ascii="Times New Roman" w:eastAsia="Times New Roman" w:hAnsi="Times New Roman" w:cs="Times New Roman"/>
        </w:rPr>
      </w:pPr>
    </w:p>
    <w:p w14:paraId="5BD90347" w14:textId="77777777" w:rsidR="00DB5FB6" w:rsidRPr="00DB5FB6" w:rsidRDefault="00DB5FB6" w:rsidP="00DB5FB6">
      <w:pPr>
        <w:tabs>
          <w:tab w:val="left" w:pos="567"/>
        </w:tabs>
        <w:spacing w:after="0" w:line="260" w:lineRule="exact"/>
        <w:rPr>
          <w:rFonts w:ascii="Times New Roman" w:eastAsia="Times New Roman" w:hAnsi="Times New Roman" w:cs="Times New Roman"/>
        </w:rPr>
      </w:pPr>
    </w:p>
    <w:p w14:paraId="2F5F936F" w14:textId="77777777" w:rsidR="00DB5FB6" w:rsidRPr="00DB5FB6" w:rsidRDefault="00DB5FB6" w:rsidP="00DB5FB6">
      <w:pPr>
        <w:tabs>
          <w:tab w:val="left" w:pos="567"/>
        </w:tabs>
        <w:spacing w:after="0" w:line="260" w:lineRule="exact"/>
        <w:rPr>
          <w:rFonts w:ascii="Times New Roman" w:eastAsia="Times New Roman" w:hAnsi="Times New Roman" w:cs="Times New Roman"/>
        </w:rPr>
      </w:pPr>
    </w:p>
    <w:p w14:paraId="00A7DE99" w14:textId="77777777" w:rsidR="00DB5FB6" w:rsidRPr="00DB5FB6" w:rsidRDefault="00DB5FB6" w:rsidP="00DB5FB6">
      <w:pPr>
        <w:tabs>
          <w:tab w:val="left" w:pos="567"/>
        </w:tabs>
        <w:spacing w:after="0" w:line="260" w:lineRule="exact"/>
        <w:rPr>
          <w:rFonts w:ascii="Times New Roman" w:eastAsia="Times New Roman" w:hAnsi="Times New Roman" w:cs="Times New Roman"/>
        </w:rPr>
      </w:pPr>
    </w:p>
    <w:p w14:paraId="43133BD2" w14:textId="77777777" w:rsidR="00DB5FB6" w:rsidRPr="00DB5FB6" w:rsidRDefault="00DB5FB6" w:rsidP="00DB5FB6">
      <w:pPr>
        <w:tabs>
          <w:tab w:val="left" w:pos="567"/>
        </w:tabs>
        <w:spacing w:after="0" w:line="260" w:lineRule="exact"/>
        <w:rPr>
          <w:rFonts w:ascii="Times New Roman" w:eastAsia="Times New Roman" w:hAnsi="Times New Roman" w:cs="Times New Roman"/>
        </w:rPr>
      </w:pPr>
    </w:p>
    <w:p w14:paraId="53EAAF85" w14:textId="77777777" w:rsidR="00DB5FB6" w:rsidRPr="00DB5FB6" w:rsidRDefault="00DB5FB6" w:rsidP="00DB5FB6">
      <w:pPr>
        <w:tabs>
          <w:tab w:val="left" w:pos="567"/>
        </w:tabs>
        <w:spacing w:after="0" w:line="260" w:lineRule="exact"/>
        <w:rPr>
          <w:rFonts w:ascii="Times New Roman" w:eastAsia="Times New Roman" w:hAnsi="Times New Roman" w:cs="Times New Roman"/>
        </w:rPr>
      </w:pPr>
    </w:p>
    <w:p w14:paraId="6D5C6A83" w14:textId="77777777" w:rsidR="00DB5FB6" w:rsidRPr="00DB5FB6" w:rsidRDefault="00DB5FB6" w:rsidP="00DB5FB6">
      <w:pPr>
        <w:tabs>
          <w:tab w:val="left" w:pos="567"/>
        </w:tabs>
        <w:spacing w:after="0" w:line="260" w:lineRule="exact"/>
        <w:rPr>
          <w:rFonts w:ascii="Times New Roman" w:eastAsia="Times New Roman" w:hAnsi="Times New Roman" w:cs="Times New Roman"/>
        </w:rPr>
      </w:pPr>
    </w:p>
    <w:p w14:paraId="0D6F24B2" w14:textId="77777777" w:rsidR="00DB5FB6" w:rsidRPr="00DB5FB6" w:rsidRDefault="00DB5FB6" w:rsidP="00DB5FB6">
      <w:pPr>
        <w:tabs>
          <w:tab w:val="left" w:pos="567"/>
        </w:tabs>
        <w:spacing w:after="0" w:line="260" w:lineRule="exact"/>
        <w:rPr>
          <w:rFonts w:ascii="Times New Roman" w:eastAsia="Times New Roman" w:hAnsi="Times New Roman" w:cs="Times New Roman"/>
        </w:rPr>
      </w:pPr>
    </w:p>
    <w:p w14:paraId="7BDF72F0" w14:textId="77777777" w:rsidR="00DB5FB6" w:rsidRPr="00DB5FB6" w:rsidRDefault="00DB5FB6" w:rsidP="00DB5FB6">
      <w:pPr>
        <w:tabs>
          <w:tab w:val="left" w:pos="567"/>
        </w:tabs>
        <w:spacing w:after="0" w:line="260" w:lineRule="exact"/>
        <w:rPr>
          <w:rFonts w:ascii="Times New Roman" w:eastAsia="Times New Roman" w:hAnsi="Times New Roman" w:cs="Times New Roman"/>
        </w:rPr>
      </w:pPr>
    </w:p>
    <w:p w14:paraId="46495CD2" w14:textId="77777777" w:rsidR="00DB5FB6" w:rsidRPr="00DB5FB6" w:rsidRDefault="00DB5FB6" w:rsidP="00DB5FB6">
      <w:pPr>
        <w:spacing w:after="0" w:line="240" w:lineRule="auto"/>
        <w:rPr>
          <w:rFonts w:ascii="Times New Roman" w:eastAsia="Times New Roman" w:hAnsi="Times New Roman" w:cs="Times New Roman"/>
        </w:rPr>
      </w:pPr>
    </w:p>
    <w:p w14:paraId="077AB30B" w14:textId="77777777" w:rsidR="00DB5FB6" w:rsidRPr="00DB5FB6" w:rsidRDefault="00DB5FB6" w:rsidP="00DB5FB6">
      <w:pPr>
        <w:spacing w:after="0" w:line="240" w:lineRule="auto"/>
        <w:rPr>
          <w:rFonts w:ascii="Times New Roman" w:eastAsia="Times New Roman" w:hAnsi="Times New Roman" w:cs="Times New Roman"/>
        </w:rPr>
      </w:pPr>
    </w:p>
    <w:p w14:paraId="09335CCE" w14:textId="77777777" w:rsidR="00DB5FB6" w:rsidRPr="00DB5FB6" w:rsidRDefault="00DB5FB6" w:rsidP="00DB5FB6">
      <w:pPr>
        <w:spacing w:after="0" w:line="240" w:lineRule="auto"/>
        <w:rPr>
          <w:rFonts w:ascii="Times New Roman" w:eastAsia="Times New Roman" w:hAnsi="Times New Roman" w:cs="Times New Roman"/>
        </w:rPr>
      </w:pPr>
    </w:p>
    <w:p w14:paraId="127BF9F8" w14:textId="77777777" w:rsidR="00DB5FB6" w:rsidRPr="00DB5FB6" w:rsidRDefault="00DB5FB6" w:rsidP="00DB5FB6">
      <w:pPr>
        <w:spacing w:after="0" w:line="240" w:lineRule="auto"/>
        <w:rPr>
          <w:rFonts w:ascii="Times New Roman" w:eastAsia="Times New Roman" w:hAnsi="Times New Roman" w:cs="Times New Roman"/>
        </w:rPr>
      </w:pPr>
    </w:p>
    <w:p w14:paraId="39315C3C" w14:textId="77777777" w:rsidR="00DB5FB6" w:rsidRPr="00DB5FB6" w:rsidRDefault="00DB5FB6" w:rsidP="00DB5FB6">
      <w:pPr>
        <w:spacing w:after="0" w:line="240" w:lineRule="auto"/>
        <w:rPr>
          <w:rFonts w:ascii="Times New Roman" w:eastAsia="Times New Roman" w:hAnsi="Times New Roman" w:cs="Times New Roman"/>
        </w:rPr>
      </w:pPr>
    </w:p>
    <w:p w14:paraId="35AC4C07" w14:textId="77777777" w:rsidR="00DB5FB6" w:rsidRPr="00DB5FB6" w:rsidRDefault="00DB5FB6" w:rsidP="00DB5FB6">
      <w:pPr>
        <w:spacing w:after="0" w:line="240" w:lineRule="auto"/>
        <w:rPr>
          <w:rFonts w:ascii="Times New Roman" w:eastAsia="Times New Roman" w:hAnsi="Times New Roman" w:cs="Times New Roman"/>
        </w:rPr>
      </w:pPr>
    </w:p>
    <w:p w14:paraId="2DED8767" w14:textId="77777777" w:rsidR="00DB5FB6" w:rsidRPr="00DB5FB6" w:rsidRDefault="00DB5FB6" w:rsidP="00DB5FB6">
      <w:pPr>
        <w:spacing w:after="0" w:line="240" w:lineRule="auto"/>
        <w:rPr>
          <w:rFonts w:ascii="Times New Roman" w:eastAsia="Times New Roman" w:hAnsi="Times New Roman" w:cs="Times New Roman"/>
        </w:rPr>
      </w:pPr>
    </w:p>
    <w:p w14:paraId="0C70529D" w14:textId="77777777" w:rsidR="00DB5FB6" w:rsidRPr="00DB5FB6" w:rsidRDefault="00DB5FB6" w:rsidP="00DB5FB6">
      <w:pPr>
        <w:spacing w:after="0" w:line="240" w:lineRule="auto"/>
        <w:rPr>
          <w:rFonts w:ascii="Times New Roman" w:eastAsia="Times New Roman" w:hAnsi="Times New Roman" w:cs="Times New Roman"/>
        </w:rPr>
      </w:pPr>
    </w:p>
    <w:p w14:paraId="4C1DFC7E" w14:textId="77777777" w:rsidR="00DB5FB6" w:rsidRPr="00DB5FB6" w:rsidRDefault="00DB5FB6" w:rsidP="00DB5FB6">
      <w:pPr>
        <w:spacing w:after="0" w:line="240" w:lineRule="auto"/>
        <w:rPr>
          <w:rFonts w:ascii="Times New Roman" w:eastAsia="Times New Roman" w:hAnsi="Times New Roman" w:cs="Times New Roman"/>
        </w:rPr>
      </w:pPr>
    </w:p>
    <w:p w14:paraId="356C551A" w14:textId="77777777" w:rsidR="00DB5FB6" w:rsidRPr="00DB5FB6" w:rsidRDefault="00DB5FB6" w:rsidP="00DB5FB6">
      <w:pPr>
        <w:spacing w:after="0" w:line="240" w:lineRule="auto"/>
        <w:rPr>
          <w:rFonts w:ascii="Times New Roman" w:eastAsia="Times New Roman" w:hAnsi="Times New Roman" w:cs="Times New Roman"/>
        </w:rPr>
      </w:pPr>
    </w:p>
    <w:p w14:paraId="18098C6E" w14:textId="77777777" w:rsidR="00DB5FB6" w:rsidRPr="00DB5FB6" w:rsidRDefault="00DB5FB6" w:rsidP="00DB5FB6">
      <w:pPr>
        <w:spacing w:after="0" w:line="240" w:lineRule="auto"/>
        <w:rPr>
          <w:rFonts w:ascii="Times New Roman" w:eastAsia="Times New Roman" w:hAnsi="Times New Roman" w:cs="Times New Roman"/>
        </w:rPr>
      </w:pPr>
    </w:p>
    <w:p w14:paraId="415D2477" w14:textId="77777777" w:rsidR="00DB5FB6" w:rsidRPr="00DB5FB6" w:rsidRDefault="00DB5FB6" w:rsidP="00DB5FB6">
      <w:pPr>
        <w:spacing w:after="0" w:line="240" w:lineRule="auto"/>
        <w:rPr>
          <w:rFonts w:ascii="Times New Roman" w:eastAsia="Times New Roman" w:hAnsi="Times New Roman" w:cs="Times New Roman"/>
        </w:rPr>
      </w:pPr>
    </w:p>
    <w:p w14:paraId="2D4CAE2A" w14:textId="77777777" w:rsidR="00DB5FB6" w:rsidRPr="00DB5FB6" w:rsidRDefault="00DB5FB6" w:rsidP="00DB5FB6">
      <w:pPr>
        <w:spacing w:after="0" w:line="240" w:lineRule="auto"/>
        <w:rPr>
          <w:rFonts w:ascii="Times New Roman" w:eastAsia="Times New Roman" w:hAnsi="Times New Roman" w:cs="Times New Roman"/>
        </w:rPr>
      </w:pPr>
    </w:p>
    <w:p w14:paraId="71C25F4A" w14:textId="77777777" w:rsidR="00DB5FB6" w:rsidRPr="00DB5FB6" w:rsidRDefault="00DB5FB6" w:rsidP="00DB5FB6">
      <w:pPr>
        <w:tabs>
          <w:tab w:val="left" w:pos="567"/>
        </w:tabs>
        <w:spacing w:after="0" w:line="240" w:lineRule="auto"/>
        <w:ind w:left="567" w:hanging="567"/>
        <w:jc w:val="center"/>
        <w:outlineLvl w:val="0"/>
        <w:rPr>
          <w:rFonts w:ascii="Times New Roman" w:eastAsia="Times New Roman" w:hAnsi="Times New Roman" w:cs="Times New Roman"/>
          <w:b/>
          <w:caps/>
        </w:rPr>
      </w:pPr>
      <w:bookmarkStart w:id="0" w:name="_Toc129243096"/>
      <w:bookmarkStart w:id="1" w:name="_Toc129243221"/>
      <w:r w:rsidRPr="00DB5FB6">
        <w:rPr>
          <w:rFonts w:ascii="Times New Roman" w:eastAsia="Times New Roman" w:hAnsi="Times New Roman" w:cs="Times New Roman"/>
          <w:b/>
          <w:caps/>
        </w:rPr>
        <w:t>I PRIEDAS</w:t>
      </w:r>
      <w:bookmarkEnd w:id="0"/>
      <w:bookmarkEnd w:id="1"/>
    </w:p>
    <w:p w14:paraId="48CE9883" w14:textId="77777777" w:rsidR="00DB5FB6" w:rsidRPr="00DB5FB6" w:rsidRDefault="00DB5FB6" w:rsidP="00DB5FB6">
      <w:pPr>
        <w:spacing w:after="0" w:line="240" w:lineRule="auto"/>
        <w:rPr>
          <w:rFonts w:ascii="Times New Roman" w:eastAsia="Times New Roman" w:hAnsi="Times New Roman" w:cs="Times New Roman"/>
        </w:rPr>
      </w:pPr>
    </w:p>
    <w:p w14:paraId="38BDB288" w14:textId="77777777" w:rsidR="00DB5FB6" w:rsidRPr="00DB5FB6" w:rsidRDefault="00DB5FB6" w:rsidP="00DB5FB6">
      <w:pPr>
        <w:tabs>
          <w:tab w:val="left" w:pos="567"/>
        </w:tabs>
        <w:spacing w:after="0" w:line="240" w:lineRule="auto"/>
        <w:ind w:left="567" w:hanging="567"/>
        <w:jc w:val="center"/>
        <w:outlineLvl w:val="0"/>
        <w:rPr>
          <w:rFonts w:ascii="Times New Roman" w:eastAsia="Times New Roman" w:hAnsi="Times New Roman" w:cs="Times New Roman"/>
          <w:b/>
          <w:caps/>
        </w:rPr>
      </w:pPr>
      <w:bookmarkStart w:id="2" w:name="_Toc129243097"/>
      <w:bookmarkStart w:id="3" w:name="_Toc129243222"/>
      <w:r w:rsidRPr="00DB5FB6">
        <w:rPr>
          <w:rFonts w:ascii="Times New Roman" w:eastAsia="Times New Roman" w:hAnsi="Times New Roman" w:cs="Times New Roman"/>
          <w:b/>
          <w:caps/>
        </w:rPr>
        <w:t>PREPARATO CHARAKTERISTIKŲ SANTRAUKA</w:t>
      </w:r>
      <w:bookmarkEnd w:id="2"/>
      <w:bookmarkEnd w:id="3"/>
    </w:p>
    <w:p w14:paraId="6076D62F" w14:textId="77777777" w:rsidR="00DB5FB6" w:rsidRPr="00DB5FB6" w:rsidRDefault="00DB5FB6" w:rsidP="00DB5FB6">
      <w:pPr>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bCs/>
          <w:iCs/>
        </w:rPr>
        <w:br w:type="page"/>
      </w:r>
      <w:r w:rsidRPr="00DB5FB6">
        <w:rPr>
          <w:rFonts w:ascii="Times New Roman" w:eastAsia="Times New Roman" w:hAnsi="Times New Roman" w:cs="Times New Roman"/>
          <w:b/>
        </w:rPr>
        <w:lastRenderedPageBreak/>
        <w:t>1.</w:t>
      </w:r>
      <w:r w:rsidRPr="00DB5FB6">
        <w:rPr>
          <w:rFonts w:ascii="Times New Roman" w:eastAsia="Times New Roman" w:hAnsi="Times New Roman" w:cs="Times New Roman"/>
          <w:b/>
        </w:rPr>
        <w:tab/>
      </w:r>
      <w:r w:rsidRPr="00DB5FB6">
        <w:rPr>
          <w:rFonts w:ascii="Times New Roman" w:eastAsia="Times New Roman" w:hAnsi="Times New Roman" w:cs="Times New Roman"/>
          <w:b/>
          <w:caps/>
        </w:rPr>
        <w:t>VAISTINIO</w:t>
      </w:r>
      <w:r w:rsidRPr="00DB5FB6">
        <w:rPr>
          <w:rFonts w:ascii="Times New Roman" w:eastAsia="Times New Roman" w:hAnsi="Times New Roman" w:cs="Times New Roman"/>
          <w:b/>
        </w:rPr>
        <w:t xml:space="preserve"> PREPARATO PAVADINIMAS</w:t>
      </w:r>
    </w:p>
    <w:p w14:paraId="4A03AD8E" w14:textId="77777777" w:rsidR="00DB5FB6" w:rsidRPr="00DB5FB6" w:rsidRDefault="00DB5FB6" w:rsidP="00DB5FB6">
      <w:pPr>
        <w:spacing w:after="0" w:line="240" w:lineRule="auto"/>
        <w:rPr>
          <w:rFonts w:ascii="Times New Roman" w:eastAsia="Times New Roman" w:hAnsi="Times New Roman" w:cs="Times New Roman"/>
          <w:iCs/>
        </w:rPr>
      </w:pPr>
    </w:p>
    <w:p w14:paraId="0A25EA52" w14:textId="77777777" w:rsidR="00DB5FB6" w:rsidRPr="00DB5FB6" w:rsidRDefault="00DB5FB6" w:rsidP="00DB5FB6">
      <w:pPr>
        <w:widowControl w:val="0"/>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Paclitaxel Accord 6 mg/ml koncentratas infuziniam tirpalui</w:t>
      </w:r>
    </w:p>
    <w:p w14:paraId="6B9AF512" w14:textId="77777777" w:rsidR="00DB5FB6" w:rsidRPr="00DB5FB6" w:rsidRDefault="00DB5FB6" w:rsidP="00DB5FB6">
      <w:pPr>
        <w:widowControl w:val="0"/>
        <w:spacing w:after="0" w:line="240" w:lineRule="auto"/>
        <w:rPr>
          <w:rFonts w:ascii="Times New Roman" w:eastAsia="Times New Roman" w:hAnsi="Times New Roman" w:cs="Times New Roman"/>
          <w:bCs/>
        </w:rPr>
      </w:pPr>
    </w:p>
    <w:p w14:paraId="32B8B6F7" w14:textId="77777777" w:rsidR="00DB5FB6" w:rsidRPr="00DB5FB6" w:rsidRDefault="00DB5FB6" w:rsidP="00DB5FB6">
      <w:pPr>
        <w:widowControl w:val="0"/>
        <w:spacing w:after="0" w:line="240" w:lineRule="auto"/>
        <w:rPr>
          <w:rFonts w:ascii="Times New Roman" w:eastAsia="Times New Roman" w:hAnsi="Times New Roman" w:cs="Times New Roman"/>
          <w:bCs/>
        </w:rPr>
      </w:pPr>
    </w:p>
    <w:p w14:paraId="734FEC48" w14:textId="77777777" w:rsidR="00DB5FB6" w:rsidRPr="00DB5FB6" w:rsidRDefault="00DB5FB6" w:rsidP="00DB5FB6">
      <w:pPr>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b/>
        </w:rPr>
        <w:t>2.</w:t>
      </w:r>
      <w:r w:rsidRPr="00DB5FB6">
        <w:rPr>
          <w:rFonts w:ascii="Times New Roman" w:eastAsia="Times New Roman" w:hAnsi="Times New Roman" w:cs="Times New Roman"/>
          <w:b/>
        </w:rPr>
        <w:tab/>
      </w:r>
      <w:r w:rsidRPr="00DB5FB6">
        <w:rPr>
          <w:rFonts w:ascii="Times New Roman" w:eastAsia="Times New Roman" w:hAnsi="Times New Roman" w:cs="Times New Roman"/>
          <w:b/>
          <w:caps/>
        </w:rPr>
        <w:t>kokybinė ir kiekybinė sudėtis</w:t>
      </w:r>
    </w:p>
    <w:p w14:paraId="5C287C18" w14:textId="77777777" w:rsidR="00DB5FB6" w:rsidRPr="00DB5FB6" w:rsidRDefault="00DB5FB6" w:rsidP="00DB5FB6">
      <w:pPr>
        <w:widowControl w:val="0"/>
        <w:spacing w:after="0" w:line="240" w:lineRule="auto"/>
        <w:rPr>
          <w:rFonts w:ascii="Times New Roman" w:eastAsia="Times New Roman" w:hAnsi="Times New Roman" w:cs="Times New Roman"/>
          <w:bCs/>
        </w:rPr>
      </w:pPr>
    </w:p>
    <w:p w14:paraId="182D7AF7" w14:textId="77777777" w:rsidR="00DB5FB6" w:rsidRPr="00DB5FB6" w:rsidRDefault="00DB5FB6" w:rsidP="00DB5FB6">
      <w:pPr>
        <w:autoSpaceDE w:val="0"/>
        <w:autoSpaceDN w:val="0"/>
        <w:adjustRightInd w:val="0"/>
        <w:spacing w:after="0" w:line="240" w:lineRule="auto"/>
        <w:jc w:val="both"/>
        <w:rPr>
          <w:rFonts w:ascii="Times New Roman" w:eastAsia="Times New Roman" w:hAnsi="Times New Roman" w:cs="Times New Roman"/>
          <w:bCs/>
        </w:rPr>
      </w:pPr>
      <w:r w:rsidRPr="00DB5FB6">
        <w:rPr>
          <w:rFonts w:ascii="Times New Roman" w:eastAsia="Times New Roman" w:hAnsi="Times New Roman" w:cs="Times New Roman"/>
          <w:bCs/>
        </w:rPr>
        <w:t>Kiekviename koncentrato infuziniam tirpalui mililitre yra 6 mg paklitakselio.</w:t>
      </w:r>
    </w:p>
    <w:p w14:paraId="23D30BD5" w14:textId="77777777" w:rsidR="00DB5FB6" w:rsidRPr="00DB5FB6" w:rsidRDefault="00DB5FB6" w:rsidP="00DB5FB6">
      <w:pPr>
        <w:autoSpaceDE w:val="0"/>
        <w:autoSpaceDN w:val="0"/>
        <w:adjustRightInd w:val="0"/>
        <w:spacing w:after="0" w:line="240" w:lineRule="auto"/>
        <w:jc w:val="both"/>
        <w:rPr>
          <w:rFonts w:ascii="Times New Roman" w:eastAsia="Times New Roman" w:hAnsi="Times New Roman" w:cs="Times New Roman"/>
          <w:bCs/>
        </w:rPr>
      </w:pPr>
    </w:p>
    <w:p w14:paraId="7279A366" w14:textId="77777777" w:rsidR="00DB5FB6" w:rsidRPr="00DB5FB6" w:rsidRDefault="00DB5FB6" w:rsidP="00DB5FB6">
      <w:pPr>
        <w:autoSpaceDE w:val="0"/>
        <w:autoSpaceDN w:val="0"/>
        <w:adjustRightInd w:val="0"/>
        <w:spacing w:after="0" w:line="240" w:lineRule="auto"/>
        <w:jc w:val="both"/>
        <w:rPr>
          <w:rFonts w:ascii="Times New Roman" w:eastAsia="Times New Roman" w:hAnsi="Times New Roman" w:cs="Times New Roman"/>
          <w:bCs/>
        </w:rPr>
      </w:pPr>
      <w:r w:rsidRPr="00DB5FB6">
        <w:rPr>
          <w:rFonts w:ascii="Times New Roman" w:eastAsia="Times New Roman" w:hAnsi="Times New Roman" w:cs="Times New Roman"/>
          <w:bCs/>
        </w:rPr>
        <w:t>Viename 5 ml flakone yra 30 mg paklitakselio.</w:t>
      </w:r>
    </w:p>
    <w:p w14:paraId="3F7E62A9" w14:textId="77777777" w:rsidR="00DB5FB6" w:rsidRPr="00DB5FB6" w:rsidRDefault="00DB5FB6" w:rsidP="00DB5FB6">
      <w:pPr>
        <w:autoSpaceDE w:val="0"/>
        <w:autoSpaceDN w:val="0"/>
        <w:adjustRightInd w:val="0"/>
        <w:spacing w:after="0" w:line="240" w:lineRule="auto"/>
        <w:jc w:val="both"/>
        <w:rPr>
          <w:rFonts w:ascii="Times New Roman" w:eastAsia="Times New Roman" w:hAnsi="Times New Roman" w:cs="Times New Roman"/>
          <w:bCs/>
        </w:rPr>
      </w:pPr>
      <w:r w:rsidRPr="00DB5FB6">
        <w:rPr>
          <w:rFonts w:ascii="Times New Roman" w:eastAsia="Times New Roman" w:hAnsi="Times New Roman" w:cs="Times New Roman"/>
          <w:bCs/>
        </w:rPr>
        <w:t>Viename 16,7 ml flakone yra 100 mg paklitakselio.</w:t>
      </w:r>
    </w:p>
    <w:p w14:paraId="6E9BC8BB" w14:textId="77777777" w:rsidR="00DB5FB6" w:rsidRPr="00DB5FB6" w:rsidRDefault="00DB5FB6" w:rsidP="00DB5FB6">
      <w:pPr>
        <w:autoSpaceDE w:val="0"/>
        <w:autoSpaceDN w:val="0"/>
        <w:adjustRightInd w:val="0"/>
        <w:spacing w:after="0" w:line="240" w:lineRule="auto"/>
        <w:jc w:val="both"/>
        <w:rPr>
          <w:rFonts w:ascii="Times New Roman" w:eastAsia="Times New Roman" w:hAnsi="Times New Roman" w:cs="Times New Roman"/>
          <w:bCs/>
        </w:rPr>
      </w:pPr>
      <w:r w:rsidRPr="00DB5FB6">
        <w:rPr>
          <w:rFonts w:ascii="Times New Roman" w:eastAsia="Times New Roman" w:hAnsi="Times New Roman" w:cs="Times New Roman"/>
          <w:bCs/>
        </w:rPr>
        <w:t>Viename 25 ml flakone yra 150 mg paklitakselio.</w:t>
      </w:r>
    </w:p>
    <w:p w14:paraId="697097E1" w14:textId="77777777" w:rsidR="00DB5FB6" w:rsidRPr="00DB5FB6" w:rsidRDefault="00DB5FB6" w:rsidP="00DB5FB6">
      <w:pPr>
        <w:autoSpaceDE w:val="0"/>
        <w:autoSpaceDN w:val="0"/>
        <w:adjustRightInd w:val="0"/>
        <w:spacing w:after="0" w:line="240" w:lineRule="auto"/>
        <w:jc w:val="both"/>
        <w:rPr>
          <w:rFonts w:ascii="Times New Roman" w:eastAsia="Times New Roman" w:hAnsi="Times New Roman" w:cs="Times New Roman"/>
          <w:bCs/>
        </w:rPr>
      </w:pPr>
      <w:r w:rsidRPr="00DB5FB6">
        <w:rPr>
          <w:rFonts w:ascii="Times New Roman" w:eastAsia="Times New Roman" w:hAnsi="Times New Roman" w:cs="Times New Roman"/>
          <w:bCs/>
        </w:rPr>
        <w:t>Viename 50 ml flakone yra 300 mg paklitakselio.</w:t>
      </w:r>
    </w:p>
    <w:p w14:paraId="1F7F8CF3" w14:textId="77777777" w:rsidR="00DB5FB6" w:rsidRPr="00DB5FB6" w:rsidRDefault="00DB5FB6" w:rsidP="00DB5FB6">
      <w:pPr>
        <w:autoSpaceDE w:val="0"/>
        <w:autoSpaceDN w:val="0"/>
        <w:adjustRightInd w:val="0"/>
        <w:spacing w:after="0" w:line="240" w:lineRule="auto"/>
        <w:jc w:val="both"/>
        <w:rPr>
          <w:rFonts w:ascii="Times New Roman" w:eastAsia="Times New Roman" w:hAnsi="Times New Roman" w:cs="Times New Roman"/>
          <w:bCs/>
        </w:rPr>
      </w:pPr>
      <w:r w:rsidRPr="00DB5FB6">
        <w:rPr>
          <w:rFonts w:ascii="Times New Roman" w:eastAsia="Times New Roman" w:hAnsi="Times New Roman" w:cs="Times New Roman"/>
          <w:bCs/>
        </w:rPr>
        <w:t>Viename 100 ml flakone yra 600 mg paklitakselio.</w:t>
      </w:r>
    </w:p>
    <w:p w14:paraId="7B4F0391" w14:textId="77777777" w:rsidR="00DB5FB6" w:rsidRPr="00DB5FB6" w:rsidRDefault="00DB5FB6" w:rsidP="00DB5FB6">
      <w:pPr>
        <w:autoSpaceDE w:val="0"/>
        <w:autoSpaceDN w:val="0"/>
        <w:adjustRightInd w:val="0"/>
        <w:spacing w:after="0" w:line="240" w:lineRule="auto"/>
        <w:jc w:val="both"/>
        <w:rPr>
          <w:rFonts w:ascii="Times New Roman" w:eastAsia="Times New Roman" w:hAnsi="Times New Roman" w:cs="Times New Roman"/>
          <w:bCs/>
        </w:rPr>
      </w:pPr>
    </w:p>
    <w:p w14:paraId="2148C1D8"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u w:val="single"/>
        </w:rPr>
        <w:t>Pagalbinė (-ės) medžiaga (-os), kurių poveikis žinomas</w:t>
      </w:r>
      <w:r w:rsidRPr="00DB5FB6">
        <w:rPr>
          <w:rFonts w:ascii="Times New Roman" w:eastAsia="Times New Roman" w:hAnsi="Times New Roman" w:cs="Times New Roman"/>
        </w:rPr>
        <w:t xml:space="preserve">: </w:t>
      </w:r>
    </w:p>
    <w:p w14:paraId="7F415228" w14:textId="77777777" w:rsidR="00DB5FB6" w:rsidRPr="00DB5FB6" w:rsidRDefault="00DB5FB6" w:rsidP="00DB5FB6">
      <w:pPr>
        <w:tabs>
          <w:tab w:val="left" w:pos="567"/>
        </w:tabs>
        <w:spacing w:after="0" w:line="240" w:lineRule="auto"/>
        <w:rPr>
          <w:rFonts w:ascii="Times New Roman" w:eastAsia="Times New Roman" w:hAnsi="Times New Roman" w:cs="Times New Roman"/>
          <w:bCs/>
        </w:rPr>
      </w:pPr>
      <w:r w:rsidRPr="00DB5FB6">
        <w:rPr>
          <w:rFonts w:ascii="Times New Roman" w:eastAsia="Times New Roman" w:hAnsi="Times New Roman" w:cs="Times New Roman"/>
        </w:rPr>
        <w:t>polioksilo 35 ricinos aliejus (makrogolglicerolio ricinoleatas 35) (</w:t>
      </w:r>
      <w:r w:rsidRPr="00DB5FB6">
        <w:rPr>
          <w:rFonts w:ascii="Times New Roman" w:eastAsia="Times New Roman" w:hAnsi="Times New Roman" w:cs="Times New Roman"/>
          <w:bCs/>
        </w:rPr>
        <w:t>527 mg/ml) ir bevandenis etanolis (391 mg/ml).</w:t>
      </w:r>
    </w:p>
    <w:p w14:paraId="07F9CECE" w14:textId="77777777" w:rsidR="00DB5FB6" w:rsidRPr="00DB5FB6" w:rsidRDefault="00DB5FB6" w:rsidP="00DB5FB6">
      <w:pPr>
        <w:autoSpaceDE w:val="0"/>
        <w:autoSpaceDN w:val="0"/>
        <w:adjustRightInd w:val="0"/>
        <w:spacing w:after="0" w:line="240" w:lineRule="auto"/>
        <w:jc w:val="both"/>
        <w:rPr>
          <w:rFonts w:ascii="Times New Roman" w:eastAsia="Times New Roman" w:hAnsi="Times New Roman" w:cs="Times New Roman"/>
          <w:bCs/>
        </w:rPr>
      </w:pPr>
    </w:p>
    <w:p w14:paraId="157F7B7F" w14:textId="77777777" w:rsidR="00DB5FB6" w:rsidRPr="00DB5FB6" w:rsidRDefault="00DB5FB6" w:rsidP="00DB5FB6">
      <w:pPr>
        <w:autoSpaceDE w:val="0"/>
        <w:autoSpaceDN w:val="0"/>
        <w:adjustRightInd w:val="0"/>
        <w:spacing w:after="0" w:line="240" w:lineRule="auto"/>
        <w:jc w:val="both"/>
        <w:rPr>
          <w:rFonts w:ascii="Times New Roman" w:eastAsia="Times New Roman" w:hAnsi="Times New Roman" w:cs="Times New Roman"/>
        </w:rPr>
      </w:pPr>
      <w:r w:rsidRPr="00DB5FB6">
        <w:rPr>
          <w:rFonts w:ascii="Times New Roman" w:eastAsia="Times New Roman" w:hAnsi="Times New Roman" w:cs="Times New Roman"/>
        </w:rPr>
        <w:t>Visos pagalbinės medžiagos išvardytos 6.1 skyriuje.</w:t>
      </w:r>
    </w:p>
    <w:p w14:paraId="56B175A0" w14:textId="77777777" w:rsidR="00DB5FB6" w:rsidRPr="00DB5FB6" w:rsidRDefault="00DB5FB6" w:rsidP="00DB5FB6">
      <w:pPr>
        <w:spacing w:after="0" w:line="240" w:lineRule="auto"/>
        <w:rPr>
          <w:rFonts w:ascii="Times New Roman" w:eastAsia="Times New Roman" w:hAnsi="Times New Roman" w:cs="Times New Roman"/>
        </w:rPr>
      </w:pPr>
    </w:p>
    <w:p w14:paraId="70FA67B2" w14:textId="77777777" w:rsidR="00DB5FB6" w:rsidRPr="00DB5FB6" w:rsidRDefault="00DB5FB6" w:rsidP="00DB5FB6">
      <w:pPr>
        <w:spacing w:after="0" w:line="240" w:lineRule="auto"/>
        <w:rPr>
          <w:rFonts w:ascii="Times New Roman" w:eastAsia="Times New Roman" w:hAnsi="Times New Roman" w:cs="Times New Roman"/>
        </w:rPr>
      </w:pPr>
    </w:p>
    <w:p w14:paraId="5168F912" w14:textId="77777777" w:rsidR="00DB5FB6" w:rsidRPr="00DB5FB6" w:rsidRDefault="00DB5FB6" w:rsidP="00DB5FB6">
      <w:pPr>
        <w:spacing w:after="0" w:line="240" w:lineRule="auto"/>
        <w:ind w:left="567" w:hanging="567"/>
        <w:rPr>
          <w:rFonts w:ascii="Times New Roman" w:eastAsia="Times New Roman" w:hAnsi="Times New Roman" w:cs="Times New Roman"/>
          <w:caps/>
        </w:rPr>
      </w:pPr>
      <w:r w:rsidRPr="00DB5FB6">
        <w:rPr>
          <w:rFonts w:ascii="Times New Roman" w:eastAsia="Times New Roman" w:hAnsi="Times New Roman" w:cs="Times New Roman"/>
          <w:b/>
        </w:rPr>
        <w:t>3.</w:t>
      </w:r>
      <w:r w:rsidRPr="00DB5FB6">
        <w:rPr>
          <w:rFonts w:ascii="Times New Roman" w:eastAsia="Times New Roman" w:hAnsi="Times New Roman" w:cs="Times New Roman"/>
          <w:b/>
        </w:rPr>
        <w:tab/>
        <w:t xml:space="preserve">FARMACINĖ </w:t>
      </w:r>
      <w:r w:rsidRPr="00DB5FB6">
        <w:rPr>
          <w:rFonts w:ascii="Times New Roman" w:eastAsia="Times New Roman" w:hAnsi="Times New Roman" w:cs="Times New Roman"/>
          <w:b/>
          <w:caps/>
        </w:rPr>
        <w:t>forma</w:t>
      </w:r>
    </w:p>
    <w:p w14:paraId="43280679"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p w14:paraId="718D2F1D"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Koncentratas infuziniam tirpalui.</w:t>
      </w:r>
    </w:p>
    <w:p w14:paraId="50555F99"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p w14:paraId="7641585B"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Paclitaxel Accord 6 mg/ml koncentratas infuziniam tirpalui yra skaidrus, bespalvis arba gelsvas tirpalas be matomų dalelių, kurio pH yra 3,0</w:t>
      </w:r>
      <w:r w:rsidRPr="00DB5FB6">
        <w:rPr>
          <w:rFonts w:ascii="Times New Roman" w:eastAsia="Times New Roman" w:hAnsi="Times New Roman" w:cs="Times New Roman"/>
        </w:rPr>
        <w:noBreakHyphen/>
        <w:t>5,5, osmoliariškumas &gt; 4000 mosm/l.</w:t>
      </w:r>
    </w:p>
    <w:p w14:paraId="43E78ADA" w14:textId="77777777" w:rsidR="00DB5FB6" w:rsidRPr="00DB5FB6" w:rsidRDefault="00DB5FB6" w:rsidP="00DB5FB6">
      <w:pPr>
        <w:spacing w:after="0" w:line="240" w:lineRule="auto"/>
        <w:rPr>
          <w:rFonts w:ascii="Times New Roman" w:eastAsia="Times New Roman" w:hAnsi="Times New Roman" w:cs="Times New Roman"/>
        </w:rPr>
      </w:pPr>
    </w:p>
    <w:p w14:paraId="24C6A756" w14:textId="77777777" w:rsidR="00DB5FB6" w:rsidRPr="00DB5FB6" w:rsidRDefault="00DB5FB6" w:rsidP="00DB5FB6">
      <w:pPr>
        <w:spacing w:after="0" w:line="240" w:lineRule="auto"/>
        <w:rPr>
          <w:rFonts w:ascii="Times New Roman" w:eastAsia="Times New Roman" w:hAnsi="Times New Roman" w:cs="Times New Roman"/>
        </w:rPr>
      </w:pPr>
    </w:p>
    <w:p w14:paraId="740E556C" w14:textId="77777777" w:rsidR="00DB5FB6" w:rsidRPr="00DB5FB6" w:rsidRDefault="00DB5FB6" w:rsidP="00DB5FB6">
      <w:pPr>
        <w:spacing w:after="0" w:line="240" w:lineRule="auto"/>
        <w:ind w:left="567" w:hanging="567"/>
        <w:rPr>
          <w:rFonts w:ascii="Times New Roman" w:eastAsia="Times New Roman" w:hAnsi="Times New Roman" w:cs="Times New Roman"/>
          <w:caps/>
        </w:rPr>
      </w:pPr>
      <w:r w:rsidRPr="00DB5FB6">
        <w:rPr>
          <w:rFonts w:ascii="Times New Roman" w:eastAsia="Times New Roman" w:hAnsi="Times New Roman" w:cs="Times New Roman"/>
          <w:b/>
          <w:caps/>
        </w:rPr>
        <w:t>4.</w:t>
      </w:r>
      <w:r w:rsidRPr="00DB5FB6">
        <w:rPr>
          <w:rFonts w:ascii="Times New Roman" w:eastAsia="Times New Roman" w:hAnsi="Times New Roman" w:cs="Times New Roman"/>
          <w:b/>
          <w:caps/>
        </w:rPr>
        <w:tab/>
        <w:t>klinikinĖ informacija</w:t>
      </w:r>
    </w:p>
    <w:p w14:paraId="64EFFF80" w14:textId="77777777" w:rsidR="00DB5FB6" w:rsidRPr="00DB5FB6" w:rsidRDefault="00DB5FB6" w:rsidP="00DB5FB6">
      <w:pPr>
        <w:spacing w:after="0" w:line="240" w:lineRule="auto"/>
        <w:rPr>
          <w:rFonts w:ascii="Times New Roman" w:eastAsia="Times New Roman" w:hAnsi="Times New Roman" w:cs="Times New Roman"/>
        </w:rPr>
      </w:pPr>
    </w:p>
    <w:p w14:paraId="6629C7A9" w14:textId="77777777" w:rsidR="00DB5FB6" w:rsidRPr="00DB5FB6" w:rsidRDefault="00DB5FB6" w:rsidP="00DB5FB6">
      <w:pPr>
        <w:spacing w:after="0" w:line="240" w:lineRule="auto"/>
        <w:ind w:left="567" w:hanging="567"/>
        <w:outlineLvl w:val="0"/>
        <w:rPr>
          <w:rFonts w:ascii="Times New Roman" w:eastAsia="Times New Roman" w:hAnsi="Times New Roman" w:cs="Times New Roman"/>
        </w:rPr>
      </w:pPr>
      <w:r w:rsidRPr="00DB5FB6">
        <w:rPr>
          <w:rFonts w:ascii="Times New Roman" w:eastAsia="Times New Roman" w:hAnsi="Times New Roman" w:cs="Times New Roman"/>
          <w:b/>
        </w:rPr>
        <w:t>4.1</w:t>
      </w:r>
      <w:r w:rsidRPr="00DB5FB6">
        <w:rPr>
          <w:rFonts w:ascii="Times New Roman" w:eastAsia="Times New Roman" w:hAnsi="Times New Roman" w:cs="Times New Roman"/>
          <w:b/>
        </w:rPr>
        <w:tab/>
        <w:t>Terapinės indikacijos</w:t>
      </w:r>
    </w:p>
    <w:p w14:paraId="6BDD8964" w14:textId="77777777" w:rsidR="00DB5FB6" w:rsidRPr="00DB5FB6" w:rsidRDefault="00DB5FB6" w:rsidP="00DB5FB6">
      <w:pPr>
        <w:spacing w:after="0" w:line="240" w:lineRule="auto"/>
        <w:rPr>
          <w:rFonts w:ascii="Times New Roman" w:eastAsia="Times New Roman" w:hAnsi="Times New Roman" w:cs="Times New Roman"/>
        </w:rPr>
      </w:pPr>
    </w:p>
    <w:p w14:paraId="2CECA9DB"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u w:val="single"/>
        </w:rPr>
        <w:t>Kiaušidžių karcinoma.</w:t>
      </w:r>
      <w:r w:rsidRPr="00DB5FB6">
        <w:rPr>
          <w:rFonts w:ascii="Times New Roman" w:eastAsia="Times New Roman" w:hAnsi="Times New Roman" w:cs="Times New Roman"/>
        </w:rPr>
        <w:t xml:space="preserve"> Pirmaeilė kiaušidžių karcinomos chemoterapija. Paklitakseliu derinyje su cisplatina gydoma tuo atveju, jeigu kiaušidžių karcinoma yra progresavusi arba po pradinės operacijos liko didesnis kaip 1 cm skersmens navikinio audinio židinys.</w:t>
      </w:r>
    </w:p>
    <w:p w14:paraId="0E3CF906"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p w14:paraId="542A1313"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Antraeilė kiaušidžių karcinomos chemoterapija. Paklitakselis skirtas metastazinei kiaušidžių karcinomai gydyti, kai įprastinis gydymas platinos preparatais buvo neveiksmingas.</w:t>
      </w:r>
    </w:p>
    <w:p w14:paraId="6D2AAD12" w14:textId="77777777" w:rsidR="00DB5FB6" w:rsidRPr="00DB5FB6" w:rsidRDefault="00DB5FB6" w:rsidP="00DB5FB6">
      <w:pPr>
        <w:tabs>
          <w:tab w:val="left" w:pos="567"/>
        </w:tabs>
        <w:spacing w:after="0" w:line="240" w:lineRule="auto"/>
        <w:rPr>
          <w:rFonts w:ascii="Times New Roman" w:eastAsia="Times New Roman" w:hAnsi="Times New Roman" w:cs="Times New Roman"/>
          <w:i/>
        </w:rPr>
      </w:pPr>
    </w:p>
    <w:p w14:paraId="193E7E55" w14:textId="77777777" w:rsidR="00DB5FB6" w:rsidRPr="00DB5FB6" w:rsidRDefault="00DB5FB6" w:rsidP="00DB5FB6">
      <w:pPr>
        <w:tabs>
          <w:tab w:val="left" w:pos="567"/>
        </w:tabs>
        <w:spacing w:after="0" w:line="240" w:lineRule="auto"/>
        <w:rPr>
          <w:rFonts w:ascii="Times New Roman" w:eastAsia="Times New Roman" w:hAnsi="Times New Roman" w:cs="Times New Roman"/>
          <w:u w:val="single"/>
        </w:rPr>
      </w:pPr>
      <w:r w:rsidRPr="00DB5FB6">
        <w:rPr>
          <w:rFonts w:ascii="Times New Roman" w:eastAsia="Times New Roman" w:hAnsi="Times New Roman" w:cs="Times New Roman"/>
          <w:u w:val="single"/>
        </w:rPr>
        <w:t>Krūties karcinoma.</w:t>
      </w:r>
      <w:r w:rsidRPr="00DB5FB6">
        <w:rPr>
          <w:rFonts w:ascii="Times New Roman" w:eastAsia="Times New Roman" w:hAnsi="Times New Roman" w:cs="Times New Roman"/>
          <w:b/>
          <w:bCs/>
          <w:iCs/>
        </w:rPr>
        <w:t xml:space="preserve"> </w:t>
      </w:r>
      <w:r w:rsidRPr="00DB5FB6">
        <w:rPr>
          <w:rFonts w:ascii="Times New Roman" w:eastAsia="Times New Roman" w:hAnsi="Times New Roman" w:cs="Times New Roman"/>
          <w:bCs/>
          <w:iCs/>
        </w:rPr>
        <w:t>Adjuvantinis</w:t>
      </w:r>
      <w:r w:rsidRPr="00DB5FB6">
        <w:rPr>
          <w:rFonts w:ascii="Times New Roman" w:eastAsia="Times New Roman" w:hAnsi="Times New Roman" w:cs="Times New Roman"/>
        </w:rPr>
        <w:t xml:space="preserve"> gydymas paklitakseliu po gydymo antraciklinu ir ciklofosfamidu (AC) pacientams, kuriems diagnozuota limfmazgius pažeidusi krūties karcinoma. Adjuvantinis gydymas paklitakseliu yra tęstinio gydymo AC alternatyva.</w:t>
      </w:r>
    </w:p>
    <w:p w14:paraId="0D8140D9" w14:textId="77777777" w:rsidR="00DB5FB6" w:rsidRPr="00DB5FB6" w:rsidRDefault="00DB5FB6" w:rsidP="00DB5FB6">
      <w:pPr>
        <w:tabs>
          <w:tab w:val="left" w:pos="567"/>
        </w:tabs>
        <w:spacing w:after="0" w:line="240" w:lineRule="auto"/>
        <w:rPr>
          <w:rFonts w:ascii="Times New Roman" w:eastAsia="Times New Roman" w:hAnsi="Times New Roman" w:cs="Times New Roman"/>
          <w:u w:val="single"/>
        </w:rPr>
      </w:pPr>
    </w:p>
    <w:p w14:paraId="32A180A0"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 xml:space="preserve">Pradinis lokaliai progresavusio arba metastazinio krūties vėžio gydymas paklitakseliu kartu su antraciklinu (jei jis tinka) arba kartu su trastuzumabu, jei imunohistocheminiais tyrimais nustatyta didelė (3+ lygio) 2-ojo žmogaus epidermio augimo faktoriaus receptoriaus (angl. </w:t>
      </w:r>
      <w:r w:rsidRPr="00DB5FB6">
        <w:rPr>
          <w:rFonts w:ascii="Times New Roman" w:eastAsia="Times New Roman" w:hAnsi="Times New Roman" w:cs="Times New Roman"/>
          <w:i/>
          <w:szCs w:val="20"/>
        </w:rPr>
        <w:t>human epidermal growth factor receptor 2</w:t>
      </w:r>
      <w:r w:rsidRPr="00DB5FB6">
        <w:rPr>
          <w:rFonts w:ascii="Times New Roman" w:eastAsia="Times New Roman" w:hAnsi="Times New Roman" w:cs="Times New Roman"/>
          <w:szCs w:val="20"/>
        </w:rPr>
        <w:t xml:space="preserve">, </w:t>
      </w:r>
      <w:r w:rsidRPr="00DB5FB6">
        <w:rPr>
          <w:rFonts w:ascii="Times New Roman" w:eastAsia="Times New Roman" w:hAnsi="Times New Roman" w:cs="Times New Roman"/>
        </w:rPr>
        <w:t>HER-2) ekspresija, o antraciklinas netinka (žr. 4.4 ir 5.1 skyrius).</w:t>
      </w:r>
    </w:p>
    <w:p w14:paraId="78D05203"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p w14:paraId="6AE73FC3" w14:textId="77777777" w:rsidR="00DB5FB6" w:rsidRPr="00DB5FB6" w:rsidRDefault="00DB5FB6" w:rsidP="00DB5FB6">
      <w:pPr>
        <w:tabs>
          <w:tab w:val="left" w:pos="567"/>
        </w:tabs>
        <w:spacing w:after="0" w:line="260" w:lineRule="exact"/>
        <w:rPr>
          <w:rFonts w:ascii="Times New Roman" w:eastAsia="Times New Roman" w:hAnsi="Times New Roman" w:cs="Times New Roman"/>
        </w:rPr>
      </w:pPr>
      <w:r w:rsidRPr="00DB5FB6">
        <w:rPr>
          <w:rFonts w:ascii="Times New Roman" w:eastAsia="Times New Roman" w:hAnsi="Times New Roman" w:cs="Times New Roman"/>
        </w:rPr>
        <w:t>Metastazinės krūties karcinomos monoterapija paklitakseliu, kai įprastinis gydymas antraciklinu buvo neveiksmingas arba netinkamas.</w:t>
      </w:r>
    </w:p>
    <w:p w14:paraId="448613A6" w14:textId="77777777" w:rsidR="00DB5FB6" w:rsidRPr="00DB5FB6" w:rsidRDefault="00DB5FB6" w:rsidP="00DB5FB6">
      <w:pPr>
        <w:tabs>
          <w:tab w:val="left" w:pos="567"/>
        </w:tabs>
        <w:spacing w:after="0" w:line="240" w:lineRule="auto"/>
        <w:rPr>
          <w:rFonts w:ascii="Times New Roman" w:eastAsia="Times New Roman" w:hAnsi="Times New Roman" w:cs="Times New Roman"/>
          <w:i/>
        </w:rPr>
      </w:pPr>
    </w:p>
    <w:p w14:paraId="66ACB23A"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u w:val="single"/>
        </w:rPr>
        <w:t>Progresavusi nesmulkialąstelinė plaučių karcinoma.</w:t>
      </w:r>
      <w:r w:rsidRPr="00DB5FB6">
        <w:rPr>
          <w:rFonts w:ascii="Times New Roman" w:eastAsia="Times New Roman" w:hAnsi="Times New Roman" w:cs="Times New Roman"/>
          <w:b/>
        </w:rPr>
        <w:t xml:space="preserve"> </w:t>
      </w:r>
      <w:r w:rsidRPr="00DB5FB6">
        <w:rPr>
          <w:rFonts w:ascii="Times New Roman" w:eastAsia="Times New Roman" w:hAnsi="Times New Roman" w:cs="Times New Roman"/>
        </w:rPr>
        <w:t>Nesmulkialąstelinės plaučių karcinomos (NSLPK) gydymas kartu su cisplatina pacientams, kuriems negalima taikyti chirurginio ir (arba) spindulinio gydymo.</w:t>
      </w:r>
    </w:p>
    <w:p w14:paraId="0A3E3CA1" w14:textId="77777777" w:rsidR="00DB5FB6" w:rsidRPr="00DB5FB6" w:rsidRDefault="00DB5FB6" w:rsidP="00DB5FB6">
      <w:pPr>
        <w:tabs>
          <w:tab w:val="left" w:pos="567"/>
        </w:tabs>
        <w:spacing w:after="0" w:line="240" w:lineRule="auto"/>
        <w:rPr>
          <w:rFonts w:ascii="Times New Roman" w:eastAsia="Times New Roman" w:hAnsi="Times New Roman" w:cs="Times New Roman"/>
          <w:iCs/>
        </w:rPr>
      </w:pPr>
    </w:p>
    <w:p w14:paraId="10A8B300"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iCs/>
          <w:u w:val="single"/>
        </w:rPr>
        <w:t xml:space="preserve">Su </w:t>
      </w:r>
      <w:r w:rsidRPr="00DB5FB6">
        <w:rPr>
          <w:rFonts w:ascii="Times New Roman" w:eastAsia="Times New Roman" w:hAnsi="Times New Roman" w:cs="Times New Roman"/>
          <w:u w:val="single"/>
        </w:rPr>
        <w:t>AIDS susijusi Kapoši (</w:t>
      </w:r>
      <w:r w:rsidRPr="00DB5FB6">
        <w:rPr>
          <w:rFonts w:ascii="Times New Roman" w:eastAsia="Times New Roman" w:hAnsi="Times New Roman" w:cs="Times New Roman"/>
          <w:i/>
          <w:u w:val="single"/>
        </w:rPr>
        <w:t>Kaposi</w:t>
      </w:r>
      <w:r w:rsidRPr="00DB5FB6">
        <w:rPr>
          <w:rFonts w:ascii="Times New Roman" w:eastAsia="Times New Roman" w:hAnsi="Times New Roman" w:cs="Times New Roman"/>
          <w:u w:val="single"/>
        </w:rPr>
        <w:t>)</w:t>
      </w:r>
      <w:r w:rsidRPr="00DB5FB6">
        <w:rPr>
          <w:rFonts w:ascii="Times New Roman" w:eastAsia="Times New Roman" w:hAnsi="Times New Roman" w:cs="Times New Roman"/>
          <w:i/>
          <w:u w:val="single"/>
        </w:rPr>
        <w:t xml:space="preserve"> </w:t>
      </w:r>
      <w:r w:rsidRPr="00DB5FB6">
        <w:rPr>
          <w:rFonts w:ascii="Times New Roman" w:eastAsia="Times New Roman" w:hAnsi="Times New Roman" w:cs="Times New Roman"/>
          <w:u w:val="single"/>
        </w:rPr>
        <w:t>sarkoma</w:t>
      </w:r>
      <w:r w:rsidRPr="00DB5FB6">
        <w:rPr>
          <w:rFonts w:ascii="Times New Roman" w:eastAsia="Times New Roman" w:hAnsi="Times New Roman" w:cs="Times New Roman"/>
        </w:rPr>
        <w:t>. Progresavusios su AIDS susijusios Kapoši (</w:t>
      </w:r>
      <w:r w:rsidRPr="00DB5FB6">
        <w:rPr>
          <w:rFonts w:ascii="Times New Roman" w:eastAsia="Times New Roman" w:hAnsi="Times New Roman" w:cs="Times New Roman"/>
          <w:i/>
        </w:rPr>
        <w:t>Kaposi</w:t>
      </w:r>
      <w:r w:rsidRPr="00DB5FB6">
        <w:rPr>
          <w:rFonts w:ascii="Times New Roman" w:eastAsia="Times New Roman" w:hAnsi="Times New Roman" w:cs="Times New Roman"/>
        </w:rPr>
        <w:t>)</w:t>
      </w:r>
      <w:r w:rsidRPr="00DB5FB6">
        <w:rPr>
          <w:rFonts w:ascii="Times New Roman" w:eastAsia="Times New Roman" w:hAnsi="Times New Roman" w:cs="Times New Roman"/>
          <w:i/>
        </w:rPr>
        <w:t xml:space="preserve"> </w:t>
      </w:r>
      <w:r w:rsidRPr="00DB5FB6">
        <w:rPr>
          <w:rFonts w:ascii="Times New Roman" w:eastAsia="Times New Roman" w:hAnsi="Times New Roman" w:cs="Times New Roman"/>
        </w:rPr>
        <w:t>sarkomos (KS) gydymas paklitakseliu, jei ankstesnis gydymas liposomine antraciklino forma buvo neveiksmingas.</w:t>
      </w:r>
    </w:p>
    <w:p w14:paraId="32E7B78E" w14:textId="77777777" w:rsidR="00DB5FB6" w:rsidRPr="00DB5FB6" w:rsidRDefault="00DB5FB6" w:rsidP="00DB5FB6">
      <w:pPr>
        <w:tabs>
          <w:tab w:val="left" w:pos="567"/>
        </w:tabs>
        <w:spacing w:after="0" w:line="240" w:lineRule="auto"/>
        <w:rPr>
          <w:rFonts w:ascii="Times New Roman" w:eastAsia="Times New Roman" w:hAnsi="Times New Roman" w:cs="Times New Roman"/>
          <w:iCs/>
        </w:rPr>
      </w:pPr>
      <w:r w:rsidRPr="00DB5FB6">
        <w:rPr>
          <w:rFonts w:ascii="Times New Roman" w:eastAsia="Times New Roman" w:hAnsi="Times New Roman" w:cs="Times New Roman"/>
        </w:rPr>
        <w:t xml:space="preserve">Veiksmingumo duomenų, kuriais pagrįsta ši indikacija, yra mažai. Reikšmingų </w:t>
      </w:r>
      <w:r w:rsidRPr="00DB5FB6">
        <w:rPr>
          <w:rFonts w:ascii="Times New Roman" w:eastAsia="Times New Roman" w:hAnsi="Times New Roman" w:cs="Times New Roman"/>
          <w:iCs/>
        </w:rPr>
        <w:t>tyrimų santrauka pateikta 5.1 skyriuje.</w:t>
      </w:r>
    </w:p>
    <w:p w14:paraId="7E799108" w14:textId="77777777" w:rsidR="00DB5FB6" w:rsidRPr="00DB5FB6" w:rsidRDefault="00DB5FB6" w:rsidP="00DB5FB6">
      <w:pPr>
        <w:tabs>
          <w:tab w:val="left" w:pos="567"/>
        </w:tabs>
        <w:spacing w:after="0" w:line="240" w:lineRule="auto"/>
        <w:rPr>
          <w:rFonts w:ascii="Times New Roman" w:eastAsia="Times New Roman" w:hAnsi="Times New Roman" w:cs="Times New Roman"/>
          <w:iCs/>
        </w:rPr>
      </w:pPr>
    </w:p>
    <w:p w14:paraId="18BDE6EE" w14:textId="77777777" w:rsidR="00DB5FB6" w:rsidRPr="00DB5FB6" w:rsidRDefault="00DB5FB6" w:rsidP="00DB5FB6">
      <w:pPr>
        <w:spacing w:after="0" w:line="240" w:lineRule="auto"/>
        <w:ind w:left="567" w:hanging="567"/>
        <w:outlineLvl w:val="0"/>
        <w:rPr>
          <w:rFonts w:ascii="Times New Roman" w:eastAsia="Times New Roman" w:hAnsi="Times New Roman" w:cs="Times New Roman"/>
          <w:b/>
          <w:bCs/>
        </w:rPr>
      </w:pPr>
      <w:r w:rsidRPr="00DB5FB6">
        <w:rPr>
          <w:rFonts w:ascii="Times New Roman" w:eastAsia="Times New Roman" w:hAnsi="Times New Roman" w:cs="Times New Roman"/>
          <w:b/>
          <w:bCs/>
        </w:rPr>
        <w:t>4.2</w:t>
      </w:r>
      <w:r w:rsidRPr="00DB5FB6">
        <w:rPr>
          <w:rFonts w:ascii="Times New Roman" w:eastAsia="Times New Roman" w:hAnsi="Times New Roman" w:cs="Times New Roman"/>
          <w:b/>
          <w:bCs/>
        </w:rPr>
        <w:tab/>
        <w:t>Dozavimas ir vartojimo metodas</w:t>
      </w:r>
    </w:p>
    <w:p w14:paraId="4850F83A" w14:textId="77777777" w:rsidR="00DB5FB6" w:rsidRPr="00DB5FB6" w:rsidRDefault="00DB5FB6" w:rsidP="00DB5FB6">
      <w:pPr>
        <w:tabs>
          <w:tab w:val="left" w:pos="567"/>
        </w:tabs>
        <w:spacing w:after="0" w:line="240" w:lineRule="auto"/>
        <w:rPr>
          <w:rFonts w:ascii="Times New Roman" w:eastAsia="Times New Roman" w:hAnsi="Times New Roman" w:cs="Times New Roman"/>
          <w:iCs/>
        </w:rPr>
      </w:pPr>
    </w:p>
    <w:p w14:paraId="654F92A6" w14:textId="77777777" w:rsidR="00DB5FB6" w:rsidRPr="00DB5FB6" w:rsidRDefault="00DB5FB6" w:rsidP="00DB5FB6">
      <w:pPr>
        <w:tabs>
          <w:tab w:val="left" w:pos="567"/>
        </w:tabs>
        <w:spacing w:after="0" w:line="240" w:lineRule="auto"/>
        <w:rPr>
          <w:rFonts w:ascii="Times New Roman" w:eastAsia="Times New Roman" w:hAnsi="Times New Roman" w:cs="Times New Roman"/>
          <w:iCs/>
          <w:u w:val="single"/>
        </w:rPr>
      </w:pPr>
      <w:r w:rsidRPr="00DB5FB6">
        <w:rPr>
          <w:rFonts w:ascii="Times New Roman" w:eastAsia="Times New Roman" w:hAnsi="Times New Roman" w:cs="Times New Roman"/>
          <w:iCs/>
          <w:u w:val="single"/>
        </w:rPr>
        <w:t>Dozavimas</w:t>
      </w:r>
    </w:p>
    <w:p w14:paraId="38B9D261" w14:textId="77777777" w:rsidR="00DB5FB6" w:rsidRPr="00DB5FB6" w:rsidRDefault="00DB5FB6" w:rsidP="00DB5FB6">
      <w:pPr>
        <w:tabs>
          <w:tab w:val="left" w:pos="567"/>
        </w:tabs>
        <w:spacing w:after="0" w:line="240" w:lineRule="auto"/>
        <w:rPr>
          <w:rFonts w:ascii="Times New Roman" w:eastAsia="Times New Roman" w:hAnsi="Times New Roman" w:cs="Times New Roman"/>
          <w:iCs/>
        </w:rPr>
      </w:pPr>
    </w:p>
    <w:p w14:paraId="4BC8B88A" w14:textId="77777777" w:rsidR="00DB5FB6" w:rsidRPr="00DB5FB6" w:rsidRDefault="00DB5FB6" w:rsidP="00DB5FB6">
      <w:pPr>
        <w:tabs>
          <w:tab w:val="left" w:pos="567"/>
        </w:tabs>
        <w:spacing w:after="0" w:line="240" w:lineRule="auto"/>
        <w:rPr>
          <w:rFonts w:ascii="Times New Roman" w:eastAsia="Times New Roman" w:hAnsi="Times New Roman" w:cs="Times New Roman"/>
          <w:iCs/>
        </w:rPr>
      </w:pPr>
      <w:r w:rsidRPr="00DB5FB6">
        <w:rPr>
          <w:rFonts w:ascii="Times New Roman" w:eastAsia="Times New Roman" w:hAnsi="Times New Roman" w:cs="Times New Roman"/>
          <w:iCs/>
        </w:rPr>
        <w:t>Paklitakseliu gydyti galima tik prižiūrint kvalifikuotam onkologui specializuotuose citotoksinių vaistinių preparatų vartojimo skyriuose (žr. 6.6 skyrių).</w:t>
      </w:r>
    </w:p>
    <w:p w14:paraId="6E5C7626" w14:textId="77777777" w:rsidR="00DB5FB6" w:rsidRPr="00DB5FB6" w:rsidRDefault="00DB5FB6" w:rsidP="00DB5FB6">
      <w:pPr>
        <w:tabs>
          <w:tab w:val="left" w:pos="567"/>
        </w:tabs>
        <w:spacing w:after="0" w:line="240" w:lineRule="auto"/>
        <w:rPr>
          <w:rFonts w:ascii="Times New Roman" w:eastAsia="Times New Roman" w:hAnsi="Times New Roman" w:cs="Times New Roman"/>
          <w:iCs/>
        </w:rPr>
      </w:pPr>
    </w:p>
    <w:p w14:paraId="6C2D7ED9" w14:textId="77777777" w:rsidR="00DB5FB6" w:rsidRPr="00DB5FB6" w:rsidRDefault="00DB5FB6" w:rsidP="00DB5FB6">
      <w:pPr>
        <w:tabs>
          <w:tab w:val="left" w:pos="567"/>
        </w:tabs>
        <w:spacing w:after="0" w:line="240" w:lineRule="auto"/>
        <w:rPr>
          <w:rFonts w:ascii="Times New Roman" w:eastAsia="Times New Roman" w:hAnsi="Times New Roman" w:cs="Times New Roman"/>
          <w:iCs/>
        </w:rPr>
      </w:pPr>
      <w:r w:rsidRPr="00DB5FB6">
        <w:rPr>
          <w:rFonts w:ascii="Times New Roman" w:eastAsia="Times New Roman" w:hAnsi="Times New Roman" w:cs="Times New Roman"/>
          <w:iCs/>
        </w:rPr>
        <w:t xml:space="preserve">Prieš </w:t>
      </w:r>
      <w:r w:rsidRPr="00DB5FB6">
        <w:rPr>
          <w:rFonts w:ascii="Times New Roman" w:eastAsia="Times New Roman" w:hAnsi="Times New Roman" w:cs="Times New Roman"/>
        </w:rPr>
        <w:t>Paclitaxel Accord 6 mg/ml koncentrato infuziniam tirpalui infuziją</w:t>
      </w:r>
      <w:r w:rsidRPr="00DB5FB6">
        <w:rPr>
          <w:rFonts w:ascii="Times New Roman" w:eastAsia="Times New Roman" w:hAnsi="Times New Roman" w:cs="Times New Roman"/>
          <w:iCs/>
        </w:rPr>
        <w:t xml:space="preserve"> visiems pacientams būtina premedikacija kortikosteroidais, antihistamininiais preparatais ir H</w:t>
      </w:r>
      <w:r w:rsidRPr="00DB5FB6">
        <w:rPr>
          <w:rFonts w:ascii="Times New Roman" w:eastAsia="Times New Roman" w:hAnsi="Times New Roman" w:cs="Times New Roman"/>
          <w:iCs/>
          <w:vertAlign w:val="subscript"/>
        </w:rPr>
        <w:t>2</w:t>
      </w:r>
      <w:r w:rsidRPr="00DB5FB6">
        <w:rPr>
          <w:rFonts w:ascii="Times New Roman" w:eastAsia="Times New Roman" w:hAnsi="Times New Roman" w:cs="Times New Roman"/>
          <w:iCs/>
        </w:rPr>
        <w:t xml:space="preserve"> receptorių antagonistais.</w:t>
      </w:r>
    </w:p>
    <w:p w14:paraId="28682C2A" w14:textId="77777777" w:rsidR="00DB5FB6" w:rsidRPr="00DB5FB6" w:rsidRDefault="00DB5FB6" w:rsidP="00DB5FB6">
      <w:pPr>
        <w:tabs>
          <w:tab w:val="left" w:pos="567"/>
        </w:tabs>
        <w:spacing w:after="0" w:line="240" w:lineRule="auto"/>
        <w:rPr>
          <w:rFonts w:ascii="Times New Roman" w:eastAsia="Times New Roman" w:hAnsi="Times New Roman" w:cs="Times New Roman"/>
          <w:i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72"/>
        <w:gridCol w:w="2979"/>
        <w:gridCol w:w="3010"/>
      </w:tblGrid>
      <w:tr w:rsidR="00DB5FB6" w:rsidRPr="00DB5FB6" w14:paraId="29BBE439" w14:textId="77777777" w:rsidTr="00077494">
        <w:tc>
          <w:tcPr>
            <w:tcW w:w="3206" w:type="dxa"/>
          </w:tcPr>
          <w:p w14:paraId="3F731F4D" w14:textId="77777777" w:rsidR="00DB5FB6" w:rsidRPr="00DB5FB6" w:rsidRDefault="00DB5FB6" w:rsidP="00DB5FB6">
            <w:pPr>
              <w:tabs>
                <w:tab w:val="left" w:pos="567"/>
              </w:tabs>
              <w:spacing w:after="0" w:line="240" w:lineRule="auto"/>
              <w:jc w:val="center"/>
              <w:rPr>
                <w:rFonts w:ascii="Times New Roman" w:eastAsia="Times New Roman" w:hAnsi="Times New Roman" w:cs="Times New Roman"/>
                <w:b/>
                <w:iCs/>
              </w:rPr>
            </w:pPr>
            <w:r w:rsidRPr="00DB5FB6">
              <w:rPr>
                <w:rFonts w:ascii="Times New Roman" w:eastAsia="Times New Roman" w:hAnsi="Times New Roman" w:cs="Times New Roman"/>
                <w:b/>
                <w:iCs/>
              </w:rPr>
              <w:t>Vaistinis preparatas</w:t>
            </w:r>
          </w:p>
        </w:tc>
        <w:tc>
          <w:tcPr>
            <w:tcW w:w="3207" w:type="dxa"/>
          </w:tcPr>
          <w:p w14:paraId="3E8490DC" w14:textId="77777777" w:rsidR="00DB5FB6" w:rsidRPr="00DB5FB6" w:rsidRDefault="00DB5FB6" w:rsidP="00DB5FB6">
            <w:pPr>
              <w:tabs>
                <w:tab w:val="left" w:pos="567"/>
              </w:tabs>
              <w:spacing w:after="0" w:line="240" w:lineRule="auto"/>
              <w:jc w:val="center"/>
              <w:rPr>
                <w:rFonts w:ascii="Times New Roman" w:eastAsia="Times New Roman" w:hAnsi="Times New Roman" w:cs="Times New Roman"/>
                <w:b/>
                <w:iCs/>
              </w:rPr>
            </w:pPr>
            <w:r w:rsidRPr="00DB5FB6">
              <w:rPr>
                <w:rFonts w:ascii="Times New Roman" w:eastAsia="Times New Roman" w:hAnsi="Times New Roman" w:cs="Times New Roman"/>
                <w:b/>
                <w:iCs/>
              </w:rPr>
              <w:t>Dozė</w:t>
            </w:r>
          </w:p>
        </w:tc>
        <w:tc>
          <w:tcPr>
            <w:tcW w:w="3207" w:type="dxa"/>
          </w:tcPr>
          <w:p w14:paraId="7EB61120" w14:textId="77777777" w:rsidR="00DB5FB6" w:rsidRPr="00DB5FB6" w:rsidRDefault="00DB5FB6" w:rsidP="00DB5FB6">
            <w:pPr>
              <w:tabs>
                <w:tab w:val="left" w:pos="567"/>
              </w:tabs>
              <w:spacing w:after="0" w:line="240" w:lineRule="auto"/>
              <w:jc w:val="center"/>
              <w:rPr>
                <w:rFonts w:ascii="Times New Roman" w:eastAsia="Times New Roman" w:hAnsi="Times New Roman" w:cs="Times New Roman"/>
                <w:b/>
                <w:iCs/>
              </w:rPr>
            </w:pPr>
            <w:r w:rsidRPr="00DB5FB6">
              <w:rPr>
                <w:rFonts w:ascii="Times New Roman" w:eastAsia="Times New Roman" w:hAnsi="Times New Roman" w:cs="Times New Roman"/>
                <w:b/>
                <w:iCs/>
              </w:rPr>
              <w:t xml:space="preserve">Vartojimo laikas prieš </w:t>
            </w:r>
            <w:r w:rsidRPr="00DB5FB6">
              <w:rPr>
                <w:rFonts w:ascii="Times New Roman" w:eastAsia="Times New Roman" w:hAnsi="Times New Roman" w:cs="Times New Roman"/>
                <w:b/>
              </w:rPr>
              <w:t>Paclitaxel Accord</w:t>
            </w:r>
          </w:p>
        </w:tc>
      </w:tr>
      <w:tr w:rsidR="00DB5FB6" w:rsidRPr="00DB5FB6" w14:paraId="19A0654E" w14:textId="77777777" w:rsidTr="00077494">
        <w:tc>
          <w:tcPr>
            <w:tcW w:w="3206" w:type="dxa"/>
          </w:tcPr>
          <w:p w14:paraId="282F3241" w14:textId="77777777" w:rsidR="00DB5FB6" w:rsidRPr="00DB5FB6" w:rsidRDefault="00DB5FB6" w:rsidP="00DB5FB6">
            <w:pPr>
              <w:tabs>
                <w:tab w:val="left" w:pos="567"/>
              </w:tabs>
              <w:spacing w:after="0" w:line="240" w:lineRule="auto"/>
              <w:rPr>
                <w:rFonts w:ascii="Times New Roman" w:eastAsia="Times New Roman" w:hAnsi="Times New Roman" w:cs="Times New Roman"/>
                <w:iCs/>
              </w:rPr>
            </w:pPr>
            <w:r w:rsidRPr="00DB5FB6">
              <w:rPr>
                <w:rFonts w:ascii="Times New Roman" w:eastAsia="Times New Roman" w:hAnsi="Times New Roman" w:cs="Times New Roman"/>
                <w:iCs/>
              </w:rPr>
              <w:t>Deksametazonas</w:t>
            </w:r>
          </w:p>
        </w:tc>
        <w:tc>
          <w:tcPr>
            <w:tcW w:w="3207" w:type="dxa"/>
          </w:tcPr>
          <w:p w14:paraId="35A7AF65" w14:textId="77777777" w:rsidR="00DB5FB6" w:rsidRPr="00DB5FB6" w:rsidRDefault="00DB5FB6" w:rsidP="00DB5FB6">
            <w:pPr>
              <w:tabs>
                <w:tab w:val="left" w:pos="567"/>
              </w:tabs>
              <w:spacing w:after="0" w:line="240" w:lineRule="auto"/>
              <w:rPr>
                <w:rFonts w:ascii="Times New Roman" w:eastAsia="Times New Roman" w:hAnsi="Times New Roman" w:cs="Times New Roman"/>
                <w:iCs/>
              </w:rPr>
            </w:pPr>
            <w:r w:rsidRPr="00DB5FB6">
              <w:rPr>
                <w:rFonts w:ascii="Times New Roman" w:eastAsia="Times New Roman" w:hAnsi="Times New Roman" w:cs="Times New Roman"/>
                <w:iCs/>
              </w:rPr>
              <w:t>20 mg per burną</w:t>
            </w:r>
            <w:r w:rsidRPr="00DB5FB6">
              <w:rPr>
                <w:rFonts w:ascii="Times New Roman" w:eastAsia="Times New Roman" w:hAnsi="Times New Roman" w:cs="Times New Roman"/>
                <w:iCs/>
                <w:vertAlign w:val="superscript"/>
              </w:rPr>
              <w:sym w:font="Symbol" w:char="F02A"/>
            </w:r>
            <w:r w:rsidRPr="00DB5FB6">
              <w:rPr>
                <w:rFonts w:ascii="Times New Roman" w:eastAsia="Times New Roman" w:hAnsi="Times New Roman" w:cs="Times New Roman"/>
                <w:iCs/>
              </w:rPr>
              <w:t xml:space="preserve"> arba į veną</w:t>
            </w:r>
          </w:p>
        </w:tc>
        <w:tc>
          <w:tcPr>
            <w:tcW w:w="3207" w:type="dxa"/>
          </w:tcPr>
          <w:p w14:paraId="7D008FFA" w14:textId="77777777" w:rsidR="00DB5FB6" w:rsidRPr="00DB5FB6" w:rsidRDefault="00DB5FB6" w:rsidP="00DB5FB6">
            <w:pPr>
              <w:tabs>
                <w:tab w:val="left" w:pos="567"/>
              </w:tabs>
              <w:spacing w:after="0" w:line="240" w:lineRule="auto"/>
              <w:rPr>
                <w:rFonts w:ascii="Times New Roman" w:eastAsia="Times New Roman" w:hAnsi="Times New Roman" w:cs="Times New Roman"/>
                <w:iCs/>
              </w:rPr>
            </w:pPr>
            <w:r w:rsidRPr="00DB5FB6">
              <w:rPr>
                <w:rFonts w:ascii="Times New Roman" w:eastAsia="Times New Roman" w:hAnsi="Times New Roman" w:cs="Times New Roman"/>
                <w:iCs/>
              </w:rPr>
              <w:t>Per burną vartoti likus maždaug 12 val. ir 6 val., į veną leisti likus 30</w:t>
            </w:r>
            <w:r w:rsidRPr="00DB5FB6">
              <w:rPr>
                <w:rFonts w:ascii="Times New Roman" w:eastAsia="Times New Roman" w:hAnsi="Times New Roman" w:cs="Times New Roman"/>
                <w:iCs/>
              </w:rPr>
              <w:noBreakHyphen/>
              <w:t>60 min. iki infuzijos.</w:t>
            </w:r>
          </w:p>
        </w:tc>
      </w:tr>
      <w:tr w:rsidR="00DB5FB6" w:rsidRPr="00DB5FB6" w14:paraId="491E476D" w14:textId="77777777" w:rsidTr="00077494">
        <w:tc>
          <w:tcPr>
            <w:tcW w:w="3206" w:type="dxa"/>
          </w:tcPr>
          <w:p w14:paraId="395B2200" w14:textId="77777777" w:rsidR="00DB5FB6" w:rsidRPr="00DB5FB6" w:rsidRDefault="00DB5FB6" w:rsidP="00DB5FB6">
            <w:pPr>
              <w:tabs>
                <w:tab w:val="left" w:pos="567"/>
              </w:tabs>
              <w:spacing w:after="0" w:line="240" w:lineRule="auto"/>
              <w:rPr>
                <w:rFonts w:ascii="Times New Roman" w:eastAsia="Times New Roman" w:hAnsi="Times New Roman" w:cs="Times New Roman"/>
                <w:iCs/>
              </w:rPr>
            </w:pPr>
            <w:r w:rsidRPr="00DB5FB6">
              <w:rPr>
                <w:rFonts w:ascii="Times New Roman" w:eastAsia="Times New Roman" w:hAnsi="Times New Roman" w:cs="Times New Roman"/>
                <w:iCs/>
              </w:rPr>
              <w:t>Difenhidraminas</w:t>
            </w:r>
            <w:r w:rsidRPr="00DB5FB6">
              <w:rPr>
                <w:rFonts w:ascii="Times New Roman" w:eastAsia="Times New Roman" w:hAnsi="Times New Roman" w:cs="Times New Roman"/>
                <w:iCs/>
                <w:vertAlign w:val="superscript"/>
              </w:rPr>
              <w:sym w:font="Symbol" w:char="F02A"/>
            </w:r>
            <w:r w:rsidRPr="00DB5FB6">
              <w:rPr>
                <w:rFonts w:ascii="Times New Roman" w:eastAsia="Times New Roman" w:hAnsi="Times New Roman" w:cs="Times New Roman"/>
                <w:iCs/>
                <w:vertAlign w:val="superscript"/>
              </w:rPr>
              <w:sym w:font="Symbol" w:char="F02A"/>
            </w:r>
          </w:p>
        </w:tc>
        <w:tc>
          <w:tcPr>
            <w:tcW w:w="3207" w:type="dxa"/>
          </w:tcPr>
          <w:p w14:paraId="78342A78" w14:textId="77777777" w:rsidR="00DB5FB6" w:rsidRPr="00DB5FB6" w:rsidRDefault="00DB5FB6" w:rsidP="00DB5FB6">
            <w:pPr>
              <w:tabs>
                <w:tab w:val="left" w:pos="567"/>
              </w:tabs>
              <w:spacing w:after="0" w:line="240" w:lineRule="auto"/>
              <w:rPr>
                <w:rFonts w:ascii="Times New Roman" w:eastAsia="Times New Roman" w:hAnsi="Times New Roman" w:cs="Times New Roman"/>
                <w:iCs/>
              </w:rPr>
            </w:pPr>
            <w:r w:rsidRPr="00DB5FB6">
              <w:rPr>
                <w:rFonts w:ascii="Times New Roman" w:eastAsia="Times New Roman" w:hAnsi="Times New Roman" w:cs="Times New Roman"/>
                <w:iCs/>
              </w:rPr>
              <w:t>50 mg į veną</w:t>
            </w:r>
          </w:p>
        </w:tc>
        <w:tc>
          <w:tcPr>
            <w:tcW w:w="3207" w:type="dxa"/>
          </w:tcPr>
          <w:p w14:paraId="044E40F2" w14:textId="77777777" w:rsidR="00DB5FB6" w:rsidRPr="00DB5FB6" w:rsidRDefault="00DB5FB6" w:rsidP="00DB5FB6">
            <w:pPr>
              <w:tabs>
                <w:tab w:val="left" w:pos="567"/>
              </w:tabs>
              <w:spacing w:after="0" w:line="240" w:lineRule="auto"/>
              <w:rPr>
                <w:rFonts w:ascii="Times New Roman" w:eastAsia="Times New Roman" w:hAnsi="Times New Roman" w:cs="Times New Roman"/>
                <w:iCs/>
              </w:rPr>
            </w:pPr>
            <w:r w:rsidRPr="00DB5FB6">
              <w:rPr>
                <w:rFonts w:ascii="Times New Roman" w:eastAsia="Times New Roman" w:hAnsi="Times New Roman" w:cs="Times New Roman"/>
                <w:iCs/>
              </w:rPr>
              <w:t>30</w:t>
            </w:r>
            <w:r w:rsidRPr="00DB5FB6">
              <w:rPr>
                <w:rFonts w:ascii="Times New Roman" w:eastAsia="Times New Roman" w:hAnsi="Times New Roman" w:cs="Times New Roman"/>
                <w:iCs/>
              </w:rPr>
              <w:noBreakHyphen/>
              <w:t>60 min.</w:t>
            </w:r>
          </w:p>
        </w:tc>
      </w:tr>
      <w:tr w:rsidR="00DB5FB6" w:rsidRPr="00DB5FB6" w14:paraId="371731F0" w14:textId="77777777" w:rsidTr="00077494">
        <w:tc>
          <w:tcPr>
            <w:tcW w:w="3206" w:type="dxa"/>
          </w:tcPr>
          <w:p w14:paraId="29A6ED53" w14:textId="77777777" w:rsidR="00DB5FB6" w:rsidRPr="00DB5FB6" w:rsidRDefault="00DB5FB6" w:rsidP="00DB5FB6">
            <w:pPr>
              <w:tabs>
                <w:tab w:val="left" w:pos="567"/>
              </w:tabs>
              <w:spacing w:after="0" w:line="240" w:lineRule="auto"/>
              <w:rPr>
                <w:rFonts w:ascii="Times New Roman" w:eastAsia="Times New Roman" w:hAnsi="Times New Roman" w:cs="Times New Roman"/>
                <w:iCs/>
              </w:rPr>
            </w:pPr>
            <w:r w:rsidRPr="00DB5FB6">
              <w:rPr>
                <w:rFonts w:ascii="Times New Roman" w:eastAsia="Times New Roman" w:hAnsi="Times New Roman" w:cs="Times New Roman"/>
                <w:iCs/>
              </w:rPr>
              <w:t xml:space="preserve">Cimetidinas arba </w:t>
            </w:r>
          </w:p>
          <w:p w14:paraId="03EB62FF" w14:textId="77777777" w:rsidR="00DB5FB6" w:rsidRPr="00DB5FB6" w:rsidRDefault="00DB5FB6" w:rsidP="00DB5FB6">
            <w:pPr>
              <w:tabs>
                <w:tab w:val="left" w:pos="567"/>
              </w:tabs>
              <w:spacing w:after="0" w:line="240" w:lineRule="auto"/>
              <w:rPr>
                <w:rFonts w:ascii="Times New Roman" w:eastAsia="Times New Roman" w:hAnsi="Times New Roman" w:cs="Times New Roman"/>
                <w:iCs/>
              </w:rPr>
            </w:pPr>
            <w:r w:rsidRPr="00DB5FB6">
              <w:rPr>
                <w:rFonts w:ascii="Times New Roman" w:eastAsia="Times New Roman" w:hAnsi="Times New Roman" w:cs="Times New Roman"/>
                <w:iCs/>
              </w:rPr>
              <w:t>Ranitidinas</w:t>
            </w:r>
          </w:p>
        </w:tc>
        <w:tc>
          <w:tcPr>
            <w:tcW w:w="3207" w:type="dxa"/>
          </w:tcPr>
          <w:p w14:paraId="78417BF1" w14:textId="77777777" w:rsidR="00DB5FB6" w:rsidRPr="00DB5FB6" w:rsidRDefault="00DB5FB6" w:rsidP="00DB5FB6">
            <w:pPr>
              <w:tabs>
                <w:tab w:val="left" w:pos="567"/>
              </w:tabs>
              <w:spacing w:after="0" w:line="240" w:lineRule="auto"/>
              <w:rPr>
                <w:rFonts w:ascii="Times New Roman" w:eastAsia="Times New Roman" w:hAnsi="Times New Roman" w:cs="Times New Roman"/>
                <w:iCs/>
              </w:rPr>
            </w:pPr>
            <w:r w:rsidRPr="00DB5FB6">
              <w:rPr>
                <w:rFonts w:ascii="Times New Roman" w:eastAsia="Times New Roman" w:hAnsi="Times New Roman" w:cs="Times New Roman"/>
                <w:iCs/>
              </w:rPr>
              <w:t>300 mg į veną</w:t>
            </w:r>
          </w:p>
          <w:p w14:paraId="033CCC4F" w14:textId="77777777" w:rsidR="00DB5FB6" w:rsidRPr="00DB5FB6" w:rsidRDefault="00DB5FB6" w:rsidP="00DB5FB6">
            <w:pPr>
              <w:tabs>
                <w:tab w:val="left" w:pos="567"/>
              </w:tabs>
              <w:spacing w:after="0" w:line="240" w:lineRule="auto"/>
              <w:rPr>
                <w:rFonts w:ascii="Times New Roman" w:eastAsia="Times New Roman" w:hAnsi="Times New Roman" w:cs="Times New Roman"/>
                <w:iCs/>
              </w:rPr>
            </w:pPr>
            <w:r w:rsidRPr="00DB5FB6">
              <w:rPr>
                <w:rFonts w:ascii="Times New Roman" w:eastAsia="Times New Roman" w:hAnsi="Times New Roman" w:cs="Times New Roman"/>
                <w:iCs/>
              </w:rPr>
              <w:t>50 mg į veną</w:t>
            </w:r>
          </w:p>
        </w:tc>
        <w:tc>
          <w:tcPr>
            <w:tcW w:w="3207" w:type="dxa"/>
          </w:tcPr>
          <w:p w14:paraId="4E769AA3" w14:textId="77777777" w:rsidR="00DB5FB6" w:rsidRPr="00DB5FB6" w:rsidRDefault="00DB5FB6" w:rsidP="00DB5FB6">
            <w:pPr>
              <w:tabs>
                <w:tab w:val="left" w:pos="567"/>
              </w:tabs>
              <w:spacing w:after="0" w:line="240" w:lineRule="auto"/>
              <w:rPr>
                <w:rFonts w:ascii="Times New Roman" w:eastAsia="Times New Roman" w:hAnsi="Times New Roman" w:cs="Times New Roman"/>
                <w:iCs/>
              </w:rPr>
            </w:pPr>
            <w:r w:rsidRPr="00DB5FB6">
              <w:rPr>
                <w:rFonts w:ascii="Times New Roman" w:eastAsia="Times New Roman" w:hAnsi="Times New Roman" w:cs="Times New Roman"/>
                <w:iCs/>
              </w:rPr>
              <w:t>30</w:t>
            </w:r>
            <w:r w:rsidRPr="00DB5FB6">
              <w:rPr>
                <w:rFonts w:ascii="Times New Roman" w:eastAsia="Times New Roman" w:hAnsi="Times New Roman" w:cs="Times New Roman"/>
                <w:iCs/>
              </w:rPr>
              <w:noBreakHyphen/>
              <w:t>60 min.</w:t>
            </w:r>
          </w:p>
        </w:tc>
      </w:tr>
    </w:tbl>
    <w:p w14:paraId="0FE3A30D" w14:textId="77777777" w:rsidR="00DB5FB6" w:rsidRPr="00DB5FB6" w:rsidRDefault="00DB5FB6" w:rsidP="00DB5FB6">
      <w:pPr>
        <w:tabs>
          <w:tab w:val="left" w:pos="567"/>
        </w:tabs>
        <w:spacing w:after="0" w:line="240" w:lineRule="auto"/>
        <w:jc w:val="both"/>
        <w:rPr>
          <w:rFonts w:ascii="Times New Roman" w:eastAsia="Times New Roman" w:hAnsi="Times New Roman" w:cs="Times New Roman"/>
          <w:iCs/>
        </w:rPr>
      </w:pPr>
      <w:r w:rsidRPr="00DB5FB6">
        <w:rPr>
          <w:rFonts w:ascii="Times New Roman" w:eastAsia="Times New Roman" w:hAnsi="Times New Roman" w:cs="Times New Roman"/>
          <w:iCs/>
          <w:vertAlign w:val="superscript"/>
        </w:rPr>
        <w:sym w:font="Symbol" w:char="F02A"/>
      </w:r>
      <w:r w:rsidRPr="00DB5FB6">
        <w:rPr>
          <w:rFonts w:ascii="Times New Roman" w:eastAsia="Times New Roman" w:hAnsi="Times New Roman" w:cs="Times New Roman"/>
          <w:iCs/>
        </w:rPr>
        <w:t xml:space="preserve"> 8</w:t>
      </w:r>
      <w:r w:rsidRPr="00DB5FB6">
        <w:rPr>
          <w:rFonts w:ascii="Times New Roman" w:eastAsia="Times New Roman" w:hAnsi="Times New Roman" w:cs="Times New Roman"/>
          <w:iCs/>
        </w:rPr>
        <w:noBreakHyphen/>
        <w:t>20 mg pacientams, kurie serga KS.</w:t>
      </w:r>
    </w:p>
    <w:p w14:paraId="2AF2DB8D" w14:textId="77777777" w:rsidR="00DB5FB6" w:rsidRPr="00DB5FB6" w:rsidRDefault="00DB5FB6" w:rsidP="00DB5FB6">
      <w:pPr>
        <w:tabs>
          <w:tab w:val="left" w:pos="567"/>
        </w:tabs>
        <w:spacing w:after="0" w:line="240" w:lineRule="auto"/>
        <w:jc w:val="both"/>
        <w:rPr>
          <w:rFonts w:ascii="Times New Roman" w:eastAsia="Times New Roman" w:hAnsi="Times New Roman" w:cs="Times New Roman"/>
        </w:rPr>
      </w:pPr>
      <w:r w:rsidRPr="00DB5FB6">
        <w:rPr>
          <w:rFonts w:ascii="Times New Roman" w:eastAsia="Times New Roman" w:hAnsi="Times New Roman" w:cs="Times New Roman"/>
          <w:iCs/>
          <w:vertAlign w:val="superscript"/>
        </w:rPr>
        <w:sym w:font="Symbol" w:char="F02A"/>
      </w:r>
      <w:r w:rsidRPr="00DB5FB6">
        <w:rPr>
          <w:rFonts w:ascii="Times New Roman" w:eastAsia="Times New Roman" w:hAnsi="Times New Roman" w:cs="Times New Roman"/>
          <w:iCs/>
          <w:vertAlign w:val="superscript"/>
        </w:rPr>
        <w:sym w:font="Symbol" w:char="F02A"/>
      </w:r>
      <w:r w:rsidRPr="00DB5FB6">
        <w:rPr>
          <w:rFonts w:ascii="Times New Roman" w:eastAsia="Times New Roman" w:hAnsi="Times New Roman" w:cs="Times New Roman"/>
          <w:iCs/>
          <w:vertAlign w:val="superscript"/>
        </w:rPr>
        <w:t xml:space="preserve"> </w:t>
      </w:r>
      <w:r w:rsidRPr="00DB5FB6">
        <w:rPr>
          <w:rFonts w:ascii="Times New Roman" w:eastAsia="Times New Roman" w:hAnsi="Times New Roman" w:cs="Times New Roman"/>
          <w:iCs/>
        </w:rPr>
        <w:t>arba kitas lygiavertis antihistamininis preparatas (pvz., chlorfenaminas).</w:t>
      </w:r>
    </w:p>
    <w:p w14:paraId="41DD820B"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p w14:paraId="69D2C752"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b/>
          <w:iCs/>
        </w:rPr>
        <w:t>Pirmaeilė kiaušidžių karcinomos chemoterapija.</w:t>
      </w:r>
      <w:r w:rsidRPr="00DB5FB6">
        <w:rPr>
          <w:rFonts w:ascii="Times New Roman" w:eastAsia="Times New Roman" w:hAnsi="Times New Roman" w:cs="Times New Roman"/>
          <w:iCs/>
        </w:rPr>
        <w:t xml:space="preserve"> R</w:t>
      </w:r>
      <w:r w:rsidRPr="00DB5FB6">
        <w:rPr>
          <w:rFonts w:ascii="Times New Roman" w:eastAsia="Times New Roman" w:hAnsi="Times New Roman" w:cs="Times New Roman"/>
        </w:rPr>
        <w:t xml:space="preserve">ekomenduojama taikyti kombinuoto gydymo paklitakseliu kartu su cisplatina planą, nors tiriami </w:t>
      </w:r>
      <w:r w:rsidRPr="00DB5FB6">
        <w:rPr>
          <w:rFonts w:ascii="Times New Roman" w:eastAsia="Times New Roman" w:hAnsi="Times New Roman" w:cs="Times New Roman"/>
          <w:iCs/>
        </w:rPr>
        <w:t>ir kitokie dozavimo planai</w:t>
      </w:r>
      <w:r w:rsidRPr="00DB5FB6">
        <w:rPr>
          <w:rFonts w:ascii="Times New Roman" w:eastAsia="Times New Roman" w:hAnsi="Times New Roman" w:cs="Times New Roman"/>
        </w:rPr>
        <w:t>. Atsižvelgiant į infuzijos trukmę, rekomenduojamos dvi paklitakselio dozės: 175 mg/m</w:t>
      </w:r>
      <w:r w:rsidRPr="00DB5FB6">
        <w:rPr>
          <w:rFonts w:ascii="Times New Roman" w:eastAsia="Times New Roman" w:hAnsi="Times New Roman" w:cs="Times New Roman"/>
          <w:vertAlign w:val="superscript"/>
        </w:rPr>
        <w:t>2</w:t>
      </w:r>
      <w:r w:rsidRPr="00DB5FB6">
        <w:rPr>
          <w:rFonts w:ascii="Times New Roman" w:eastAsia="Times New Roman" w:hAnsi="Times New Roman" w:cs="Times New Roman"/>
        </w:rPr>
        <w:t xml:space="preserve"> kūno paviršiaus ploto paklitakselio dozės infuzija į veną per 3 val. ir po jos 75 mg/m</w:t>
      </w:r>
      <w:r w:rsidRPr="00DB5FB6">
        <w:rPr>
          <w:rFonts w:ascii="Times New Roman" w:eastAsia="Times New Roman" w:hAnsi="Times New Roman" w:cs="Times New Roman"/>
          <w:vertAlign w:val="superscript"/>
        </w:rPr>
        <w:t>2</w:t>
      </w:r>
      <w:r w:rsidRPr="00DB5FB6">
        <w:rPr>
          <w:rFonts w:ascii="Times New Roman" w:eastAsia="Times New Roman" w:hAnsi="Times New Roman" w:cs="Times New Roman"/>
        </w:rPr>
        <w:t xml:space="preserve"> kūno paviršiaus ploto cisplatinos dozė kas 3 savaites arba 135 mg/m</w:t>
      </w:r>
      <w:r w:rsidRPr="00DB5FB6">
        <w:rPr>
          <w:rFonts w:ascii="Times New Roman" w:eastAsia="Times New Roman" w:hAnsi="Times New Roman" w:cs="Times New Roman"/>
          <w:vertAlign w:val="superscript"/>
        </w:rPr>
        <w:t>2</w:t>
      </w:r>
      <w:r w:rsidRPr="00DB5FB6">
        <w:rPr>
          <w:rFonts w:ascii="Times New Roman" w:eastAsia="Times New Roman" w:hAnsi="Times New Roman" w:cs="Times New Roman"/>
        </w:rPr>
        <w:t xml:space="preserve"> kūno paviršiaus ploto paklitakselio dozės infuzija per 24 val. ir po jos 75 mg/m</w:t>
      </w:r>
      <w:r w:rsidRPr="00DB5FB6">
        <w:rPr>
          <w:rFonts w:ascii="Times New Roman" w:eastAsia="Times New Roman" w:hAnsi="Times New Roman" w:cs="Times New Roman"/>
          <w:vertAlign w:val="superscript"/>
        </w:rPr>
        <w:t>2</w:t>
      </w:r>
      <w:r w:rsidRPr="00DB5FB6">
        <w:rPr>
          <w:rFonts w:ascii="Times New Roman" w:eastAsia="Times New Roman" w:hAnsi="Times New Roman" w:cs="Times New Roman"/>
        </w:rPr>
        <w:t xml:space="preserve"> kūno paviršiaus ploto cisplatinos dozė kas 3 savaites (žr. 5.1 skyrių).</w:t>
      </w:r>
    </w:p>
    <w:p w14:paraId="56358122" w14:textId="77777777" w:rsidR="00DB5FB6" w:rsidRPr="00DB5FB6" w:rsidRDefault="00DB5FB6" w:rsidP="00DB5FB6">
      <w:pPr>
        <w:tabs>
          <w:tab w:val="left" w:pos="567"/>
        </w:tabs>
        <w:spacing w:after="0" w:line="240" w:lineRule="auto"/>
        <w:rPr>
          <w:rFonts w:ascii="Times New Roman" w:eastAsia="Times New Roman" w:hAnsi="Times New Roman" w:cs="Times New Roman"/>
          <w:i/>
          <w:iCs/>
        </w:rPr>
      </w:pPr>
    </w:p>
    <w:p w14:paraId="5DA7E837"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b/>
          <w:iCs/>
        </w:rPr>
        <w:t>Antraeilė kiaušidžių karcinomos chemoterapija.</w:t>
      </w:r>
      <w:r w:rsidRPr="00DB5FB6">
        <w:rPr>
          <w:rFonts w:ascii="Times New Roman" w:eastAsia="Times New Roman" w:hAnsi="Times New Roman" w:cs="Times New Roman"/>
          <w:iCs/>
        </w:rPr>
        <w:t xml:space="preserve"> R</w:t>
      </w:r>
      <w:r w:rsidRPr="00DB5FB6">
        <w:rPr>
          <w:rFonts w:ascii="Times New Roman" w:eastAsia="Times New Roman" w:hAnsi="Times New Roman" w:cs="Times New Roman"/>
        </w:rPr>
        <w:t>ekomenduojama dozė yra 175 mg/m</w:t>
      </w:r>
      <w:r w:rsidRPr="00DB5FB6">
        <w:rPr>
          <w:rFonts w:ascii="Times New Roman" w:eastAsia="Times New Roman" w:hAnsi="Times New Roman" w:cs="Times New Roman"/>
          <w:vertAlign w:val="superscript"/>
        </w:rPr>
        <w:t>2</w:t>
      </w:r>
      <w:r w:rsidRPr="00DB5FB6">
        <w:rPr>
          <w:rFonts w:ascii="Times New Roman" w:eastAsia="Times New Roman" w:hAnsi="Times New Roman" w:cs="Times New Roman"/>
        </w:rPr>
        <w:t xml:space="preserve"> kūno paviršiaus ploto paklitakselio infuzija per 3 val. kas 3 savaites.</w:t>
      </w:r>
    </w:p>
    <w:p w14:paraId="0D847148" w14:textId="77777777" w:rsidR="00DB5FB6" w:rsidRPr="00DB5FB6" w:rsidRDefault="00DB5FB6" w:rsidP="00DB5FB6">
      <w:pPr>
        <w:tabs>
          <w:tab w:val="left" w:pos="567"/>
        </w:tabs>
        <w:spacing w:after="0" w:line="240" w:lineRule="auto"/>
        <w:rPr>
          <w:rFonts w:ascii="Times New Roman" w:eastAsia="Times New Roman" w:hAnsi="Times New Roman" w:cs="Times New Roman"/>
          <w:i/>
          <w:iCs/>
        </w:rPr>
      </w:pPr>
    </w:p>
    <w:p w14:paraId="2CFA8ED4"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b/>
          <w:iCs/>
        </w:rPr>
        <w:t xml:space="preserve">Adjuvantinė krūties karcinomos chemoterapija. </w:t>
      </w:r>
      <w:r w:rsidRPr="00DB5FB6">
        <w:rPr>
          <w:rFonts w:ascii="Times New Roman" w:eastAsia="Times New Roman" w:hAnsi="Times New Roman" w:cs="Times New Roman"/>
          <w:iCs/>
        </w:rPr>
        <w:t>R</w:t>
      </w:r>
      <w:r w:rsidRPr="00DB5FB6">
        <w:rPr>
          <w:rFonts w:ascii="Times New Roman" w:eastAsia="Times New Roman" w:hAnsi="Times New Roman" w:cs="Times New Roman"/>
        </w:rPr>
        <w:t>ekomenduojama dozė yra 175 mg/m</w:t>
      </w:r>
      <w:r w:rsidRPr="00DB5FB6">
        <w:rPr>
          <w:rFonts w:ascii="Times New Roman" w:eastAsia="Times New Roman" w:hAnsi="Times New Roman" w:cs="Times New Roman"/>
          <w:vertAlign w:val="superscript"/>
        </w:rPr>
        <w:t>2</w:t>
      </w:r>
      <w:r w:rsidRPr="00DB5FB6">
        <w:rPr>
          <w:rFonts w:ascii="Times New Roman" w:eastAsia="Times New Roman" w:hAnsi="Times New Roman" w:cs="Times New Roman"/>
        </w:rPr>
        <w:t xml:space="preserve"> kūno paviršiaus ploto paklitakselio infuzija per 3 val. kas 3 savaites po AC terapijos.</w:t>
      </w:r>
    </w:p>
    <w:p w14:paraId="23463349" w14:textId="77777777" w:rsidR="00DB5FB6" w:rsidRPr="00DB5FB6" w:rsidRDefault="00DB5FB6" w:rsidP="00DB5FB6">
      <w:pPr>
        <w:tabs>
          <w:tab w:val="left" w:pos="567"/>
        </w:tabs>
        <w:spacing w:after="0" w:line="240" w:lineRule="auto"/>
        <w:rPr>
          <w:rFonts w:ascii="Times New Roman" w:eastAsia="Times New Roman" w:hAnsi="Times New Roman" w:cs="Times New Roman"/>
          <w:i/>
          <w:iCs/>
        </w:rPr>
      </w:pPr>
    </w:p>
    <w:p w14:paraId="572A29F2" w14:textId="77777777" w:rsidR="00DB5FB6" w:rsidRPr="00DB5FB6" w:rsidRDefault="00DB5FB6" w:rsidP="00DB5FB6">
      <w:pPr>
        <w:tabs>
          <w:tab w:val="left" w:pos="567"/>
        </w:tabs>
        <w:spacing w:after="0" w:line="240" w:lineRule="auto"/>
        <w:rPr>
          <w:rFonts w:ascii="Times New Roman" w:eastAsia="Times New Roman" w:hAnsi="Times New Roman" w:cs="Times New Roman"/>
          <w:iCs/>
        </w:rPr>
      </w:pPr>
      <w:r w:rsidRPr="00DB5FB6">
        <w:rPr>
          <w:rFonts w:ascii="Times New Roman" w:eastAsia="Times New Roman" w:hAnsi="Times New Roman" w:cs="Times New Roman"/>
          <w:b/>
          <w:iCs/>
        </w:rPr>
        <w:t xml:space="preserve">Pirmaeilė krūties karcinomos chemoterapija. </w:t>
      </w:r>
      <w:r w:rsidRPr="00DB5FB6">
        <w:rPr>
          <w:rFonts w:ascii="Times New Roman" w:eastAsia="Times New Roman" w:hAnsi="Times New Roman" w:cs="Times New Roman"/>
          <w:iCs/>
        </w:rPr>
        <w:t>Vartojant kartu su doksorubicinu (50 mg/m</w:t>
      </w:r>
      <w:r w:rsidRPr="00DB5FB6">
        <w:rPr>
          <w:rFonts w:ascii="Times New Roman" w:eastAsia="Times New Roman" w:hAnsi="Times New Roman" w:cs="Times New Roman"/>
          <w:vertAlign w:val="superscript"/>
        </w:rPr>
        <w:t>2</w:t>
      </w:r>
      <w:r w:rsidRPr="00DB5FB6">
        <w:rPr>
          <w:rFonts w:ascii="Times New Roman" w:eastAsia="Times New Roman" w:hAnsi="Times New Roman" w:cs="Times New Roman"/>
        </w:rPr>
        <w:t xml:space="preserve"> kūno paviršiaus ploto doze), </w:t>
      </w:r>
      <w:r w:rsidRPr="00DB5FB6">
        <w:rPr>
          <w:rFonts w:ascii="Times New Roman" w:eastAsia="Times New Roman" w:hAnsi="Times New Roman" w:cs="Times New Roman"/>
          <w:iCs/>
        </w:rPr>
        <w:t>paklitakselį reikia vartoti praėjus 24 val. po doksorubicino infuzijos. R</w:t>
      </w:r>
      <w:r w:rsidRPr="00DB5FB6">
        <w:rPr>
          <w:rFonts w:ascii="Times New Roman" w:eastAsia="Times New Roman" w:hAnsi="Times New Roman" w:cs="Times New Roman"/>
        </w:rPr>
        <w:t>ekomenduojama paklitakselio dozė yra 220 mg/m</w:t>
      </w:r>
      <w:r w:rsidRPr="00DB5FB6">
        <w:rPr>
          <w:rFonts w:ascii="Times New Roman" w:eastAsia="Times New Roman" w:hAnsi="Times New Roman" w:cs="Times New Roman"/>
          <w:vertAlign w:val="superscript"/>
        </w:rPr>
        <w:t>2</w:t>
      </w:r>
      <w:r w:rsidRPr="00DB5FB6">
        <w:rPr>
          <w:rFonts w:ascii="Times New Roman" w:eastAsia="Times New Roman" w:hAnsi="Times New Roman" w:cs="Times New Roman"/>
        </w:rPr>
        <w:t xml:space="preserve"> kūno paviršiaus ploto į veną per 3 val. kas 3 savaites (žr. 4.5 ir 5.1 skyrius). </w:t>
      </w:r>
      <w:r w:rsidRPr="00DB5FB6">
        <w:rPr>
          <w:rFonts w:ascii="Times New Roman" w:eastAsia="Times New Roman" w:hAnsi="Times New Roman" w:cs="Times New Roman"/>
          <w:iCs/>
        </w:rPr>
        <w:t xml:space="preserve">Vartojant kartu su trastuzumabu, rekomenduojama paklitakselio dozė yra </w:t>
      </w:r>
      <w:r w:rsidRPr="00DB5FB6">
        <w:rPr>
          <w:rFonts w:ascii="Times New Roman" w:eastAsia="Times New Roman" w:hAnsi="Times New Roman" w:cs="Times New Roman"/>
        </w:rPr>
        <w:t>175 mg/m</w:t>
      </w:r>
      <w:r w:rsidRPr="00DB5FB6">
        <w:rPr>
          <w:rFonts w:ascii="Times New Roman" w:eastAsia="Times New Roman" w:hAnsi="Times New Roman" w:cs="Times New Roman"/>
          <w:vertAlign w:val="superscript"/>
        </w:rPr>
        <w:t>2</w:t>
      </w:r>
      <w:r w:rsidRPr="00DB5FB6">
        <w:rPr>
          <w:rFonts w:ascii="Times New Roman" w:eastAsia="Times New Roman" w:hAnsi="Times New Roman" w:cs="Times New Roman"/>
        </w:rPr>
        <w:t xml:space="preserve"> kūno paviršiaus ploto </w:t>
      </w:r>
      <w:r w:rsidRPr="00DB5FB6">
        <w:rPr>
          <w:rFonts w:ascii="Times New Roman" w:eastAsia="Times New Roman" w:hAnsi="Times New Roman" w:cs="Times New Roman"/>
          <w:iCs/>
        </w:rPr>
        <w:t>į veną per 3 val.</w:t>
      </w:r>
      <w:r w:rsidRPr="00DB5FB6">
        <w:rPr>
          <w:rFonts w:ascii="Times New Roman" w:eastAsia="Times New Roman" w:hAnsi="Times New Roman" w:cs="Times New Roman"/>
        </w:rPr>
        <w:t xml:space="preserve"> </w:t>
      </w:r>
      <w:r w:rsidRPr="00DB5FB6">
        <w:rPr>
          <w:rFonts w:ascii="Times New Roman" w:eastAsia="Times New Roman" w:hAnsi="Times New Roman" w:cs="Times New Roman"/>
          <w:iCs/>
        </w:rPr>
        <w:t xml:space="preserve">kas 3 savaites </w:t>
      </w:r>
      <w:r w:rsidRPr="00DB5FB6">
        <w:rPr>
          <w:rFonts w:ascii="Times New Roman" w:eastAsia="Times New Roman" w:hAnsi="Times New Roman" w:cs="Times New Roman"/>
        </w:rPr>
        <w:t>(žr. 5.1 skyrių). Paklitakselio infuziją galima pradėti kitą dieną po pirmosios trastuzumabo dozės arba iš karto po kitos trastuzumabo dozės tuo atveju, jeigu pacientas gerai toleravo ankstesnę trastuzumabo dozę (išsamią trastuzumabo dozavimo informaciją žr. Herceptin preparato charakteristikų santraukoje).</w:t>
      </w:r>
    </w:p>
    <w:p w14:paraId="07980C1F" w14:textId="77777777" w:rsidR="00DB5FB6" w:rsidRPr="00DB5FB6" w:rsidRDefault="00DB5FB6" w:rsidP="00DB5FB6">
      <w:pPr>
        <w:tabs>
          <w:tab w:val="left" w:pos="567"/>
        </w:tabs>
        <w:spacing w:after="0" w:line="240" w:lineRule="auto"/>
        <w:rPr>
          <w:rFonts w:ascii="Times New Roman" w:eastAsia="Times New Roman" w:hAnsi="Times New Roman" w:cs="Times New Roman"/>
          <w:i/>
          <w:iCs/>
        </w:rPr>
      </w:pPr>
    </w:p>
    <w:p w14:paraId="6F15C79E"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b/>
          <w:iCs/>
        </w:rPr>
        <w:t>Antraeilė krūties karcinomos chemoterapija.</w:t>
      </w:r>
      <w:r w:rsidRPr="00DB5FB6">
        <w:rPr>
          <w:rFonts w:ascii="Times New Roman" w:eastAsia="Times New Roman" w:hAnsi="Times New Roman" w:cs="Times New Roman"/>
          <w:iCs/>
        </w:rPr>
        <w:t xml:space="preserve"> R</w:t>
      </w:r>
      <w:r w:rsidRPr="00DB5FB6">
        <w:rPr>
          <w:rFonts w:ascii="Times New Roman" w:eastAsia="Times New Roman" w:hAnsi="Times New Roman" w:cs="Times New Roman"/>
        </w:rPr>
        <w:t>ekomenduojama dozė yra 175 mg/m</w:t>
      </w:r>
      <w:r w:rsidRPr="00DB5FB6">
        <w:rPr>
          <w:rFonts w:ascii="Times New Roman" w:eastAsia="Times New Roman" w:hAnsi="Times New Roman" w:cs="Times New Roman"/>
          <w:vertAlign w:val="superscript"/>
        </w:rPr>
        <w:t>2</w:t>
      </w:r>
      <w:r w:rsidRPr="00DB5FB6">
        <w:rPr>
          <w:rFonts w:ascii="Times New Roman" w:eastAsia="Times New Roman" w:hAnsi="Times New Roman" w:cs="Times New Roman"/>
        </w:rPr>
        <w:t xml:space="preserve"> kūno paviršiaus ploto paklitakselio per 3 val. kas 3 savaites.</w:t>
      </w:r>
    </w:p>
    <w:p w14:paraId="3197E7BE" w14:textId="77777777" w:rsidR="00DB5FB6" w:rsidRPr="00DB5FB6" w:rsidRDefault="00DB5FB6" w:rsidP="00DB5FB6">
      <w:pPr>
        <w:tabs>
          <w:tab w:val="left" w:pos="567"/>
        </w:tabs>
        <w:spacing w:after="0" w:line="240" w:lineRule="auto"/>
        <w:rPr>
          <w:rFonts w:ascii="Times New Roman" w:eastAsia="Times New Roman" w:hAnsi="Times New Roman" w:cs="Times New Roman"/>
          <w:i/>
          <w:iCs/>
        </w:rPr>
      </w:pPr>
    </w:p>
    <w:p w14:paraId="2BA23ADE"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b/>
          <w:iCs/>
        </w:rPr>
        <w:t xml:space="preserve">Progresavusios nesmulkialąstelinės plaučių karcinomos (NSLPK) chemoterapija. </w:t>
      </w:r>
      <w:r w:rsidRPr="00DB5FB6">
        <w:rPr>
          <w:rFonts w:ascii="Times New Roman" w:eastAsia="Times New Roman" w:hAnsi="Times New Roman" w:cs="Times New Roman"/>
          <w:iCs/>
        </w:rPr>
        <w:t>R</w:t>
      </w:r>
      <w:r w:rsidRPr="00DB5FB6">
        <w:rPr>
          <w:rFonts w:ascii="Times New Roman" w:eastAsia="Times New Roman" w:hAnsi="Times New Roman" w:cs="Times New Roman"/>
        </w:rPr>
        <w:t>ekomenduojama dozė yra 175 mg/m</w:t>
      </w:r>
      <w:r w:rsidRPr="00DB5FB6">
        <w:rPr>
          <w:rFonts w:ascii="Times New Roman" w:eastAsia="Times New Roman" w:hAnsi="Times New Roman" w:cs="Times New Roman"/>
          <w:vertAlign w:val="superscript"/>
        </w:rPr>
        <w:t>2</w:t>
      </w:r>
      <w:r w:rsidRPr="00DB5FB6">
        <w:rPr>
          <w:rFonts w:ascii="Times New Roman" w:eastAsia="Times New Roman" w:hAnsi="Times New Roman" w:cs="Times New Roman"/>
        </w:rPr>
        <w:t xml:space="preserve"> kūno paviršiaus ploto paklitakselio per 3 val. ir po šios infuzijos 80 mg/m</w:t>
      </w:r>
      <w:r w:rsidRPr="00DB5FB6">
        <w:rPr>
          <w:rFonts w:ascii="Times New Roman" w:eastAsia="Times New Roman" w:hAnsi="Times New Roman" w:cs="Times New Roman"/>
          <w:vertAlign w:val="superscript"/>
        </w:rPr>
        <w:t>2</w:t>
      </w:r>
      <w:r w:rsidRPr="00DB5FB6">
        <w:rPr>
          <w:rFonts w:ascii="Times New Roman" w:eastAsia="Times New Roman" w:hAnsi="Times New Roman" w:cs="Times New Roman"/>
        </w:rPr>
        <w:t xml:space="preserve"> kūno paviršiaus ploto cisplatinos dozė kas tris savaites.</w:t>
      </w:r>
    </w:p>
    <w:p w14:paraId="09B91E22"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p w14:paraId="1DC5BCC5"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b/>
        </w:rPr>
        <w:t>Su AIDS susijusios KS chemoterapija.</w:t>
      </w:r>
      <w:r w:rsidRPr="00DB5FB6">
        <w:rPr>
          <w:rFonts w:ascii="Times New Roman" w:eastAsia="Times New Roman" w:hAnsi="Times New Roman" w:cs="Times New Roman"/>
          <w:iCs/>
        </w:rPr>
        <w:t xml:space="preserve"> R</w:t>
      </w:r>
      <w:r w:rsidRPr="00DB5FB6">
        <w:rPr>
          <w:rFonts w:ascii="Times New Roman" w:eastAsia="Times New Roman" w:hAnsi="Times New Roman" w:cs="Times New Roman"/>
        </w:rPr>
        <w:t>ekomenduojama dozė yra 100 mg/m</w:t>
      </w:r>
      <w:r w:rsidRPr="00DB5FB6">
        <w:rPr>
          <w:rFonts w:ascii="Times New Roman" w:eastAsia="Times New Roman" w:hAnsi="Times New Roman" w:cs="Times New Roman"/>
          <w:vertAlign w:val="superscript"/>
        </w:rPr>
        <w:t>2</w:t>
      </w:r>
      <w:r w:rsidRPr="00DB5FB6">
        <w:rPr>
          <w:rFonts w:ascii="Times New Roman" w:eastAsia="Times New Roman" w:hAnsi="Times New Roman" w:cs="Times New Roman"/>
        </w:rPr>
        <w:t xml:space="preserve"> kūno paviršiaus ploto paklitakselio per 3 val. kas 2 savaites.</w:t>
      </w:r>
    </w:p>
    <w:p w14:paraId="45E790CE"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p w14:paraId="5FAB145D"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Kita paklitakselio dozė turi būti nustatyta, atsižvelgiant į tai, kaip kiekvienas pacientas toleruoja vaistinį preparatą.</w:t>
      </w:r>
    </w:p>
    <w:p w14:paraId="41391258"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p w14:paraId="45819CA6"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 xml:space="preserve">Paklitakselio vartoti kartotinai negalima tol, kol neutrofilų kiekis nebus </w:t>
      </w:r>
      <w:r w:rsidRPr="00DB5FB6">
        <w:rPr>
          <w:rFonts w:ascii="Times New Roman" w:eastAsia="Times New Roman" w:hAnsi="Times New Roman" w:cs="Times New Roman"/>
        </w:rPr>
        <w:sym w:font="Symbol" w:char="F0B3"/>
      </w:r>
      <w:r w:rsidRPr="00DB5FB6">
        <w:rPr>
          <w:rFonts w:ascii="Times New Roman" w:eastAsia="Times New Roman" w:hAnsi="Times New Roman" w:cs="Times New Roman"/>
        </w:rPr>
        <w:t> 1500/mm</w:t>
      </w:r>
      <w:r w:rsidRPr="00DB5FB6">
        <w:rPr>
          <w:rFonts w:ascii="Times New Roman" w:eastAsia="Times New Roman" w:hAnsi="Times New Roman" w:cs="Times New Roman"/>
          <w:vertAlign w:val="superscript"/>
        </w:rPr>
        <w:t>3</w:t>
      </w:r>
      <w:r w:rsidRPr="00DB5FB6">
        <w:rPr>
          <w:rFonts w:ascii="Times New Roman" w:eastAsia="Times New Roman" w:hAnsi="Times New Roman" w:cs="Times New Roman"/>
        </w:rPr>
        <w:t xml:space="preserve"> (gydant KS, </w:t>
      </w:r>
      <w:r w:rsidRPr="00DB5FB6">
        <w:rPr>
          <w:rFonts w:ascii="Times New Roman" w:eastAsia="Times New Roman" w:hAnsi="Times New Roman" w:cs="Times New Roman"/>
        </w:rPr>
        <w:sym w:font="Symbol" w:char="F0B3"/>
      </w:r>
      <w:r w:rsidRPr="00DB5FB6">
        <w:rPr>
          <w:rFonts w:ascii="Times New Roman" w:eastAsia="Times New Roman" w:hAnsi="Times New Roman" w:cs="Times New Roman"/>
        </w:rPr>
        <w:t> 1000/mm</w:t>
      </w:r>
      <w:r w:rsidRPr="00DB5FB6">
        <w:rPr>
          <w:rFonts w:ascii="Times New Roman" w:eastAsia="Times New Roman" w:hAnsi="Times New Roman" w:cs="Times New Roman"/>
          <w:vertAlign w:val="superscript"/>
        </w:rPr>
        <w:t>3</w:t>
      </w:r>
      <w:r w:rsidRPr="00DB5FB6">
        <w:rPr>
          <w:rFonts w:ascii="Times New Roman" w:eastAsia="Times New Roman" w:hAnsi="Times New Roman" w:cs="Times New Roman"/>
        </w:rPr>
        <w:t xml:space="preserve">), o trombocitų kiekis nebus </w:t>
      </w:r>
      <w:r w:rsidRPr="00DB5FB6">
        <w:rPr>
          <w:rFonts w:ascii="Times New Roman" w:eastAsia="Times New Roman" w:hAnsi="Times New Roman" w:cs="Times New Roman"/>
        </w:rPr>
        <w:sym w:font="Symbol" w:char="F0B3"/>
      </w:r>
      <w:r w:rsidRPr="00DB5FB6">
        <w:rPr>
          <w:rFonts w:ascii="Times New Roman" w:eastAsia="Times New Roman" w:hAnsi="Times New Roman" w:cs="Times New Roman"/>
        </w:rPr>
        <w:t> 100 000/mm</w:t>
      </w:r>
      <w:r w:rsidRPr="00DB5FB6">
        <w:rPr>
          <w:rFonts w:ascii="Times New Roman" w:eastAsia="Times New Roman" w:hAnsi="Times New Roman" w:cs="Times New Roman"/>
          <w:vertAlign w:val="superscript"/>
        </w:rPr>
        <w:t>3</w:t>
      </w:r>
      <w:r w:rsidRPr="00DB5FB6">
        <w:rPr>
          <w:rFonts w:ascii="Times New Roman" w:eastAsia="Times New Roman" w:hAnsi="Times New Roman" w:cs="Times New Roman"/>
        </w:rPr>
        <w:t xml:space="preserve"> (gydant KS, </w:t>
      </w:r>
      <w:r w:rsidRPr="00DB5FB6">
        <w:rPr>
          <w:rFonts w:ascii="Times New Roman" w:eastAsia="Times New Roman" w:hAnsi="Times New Roman" w:cs="Times New Roman"/>
        </w:rPr>
        <w:sym w:font="Symbol" w:char="F0B3"/>
      </w:r>
      <w:r w:rsidRPr="00DB5FB6">
        <w:rPr>
          <w:rFonts w:ascii="Times New Roman" w:eastAsia="Times New Roman" w:hAnsi="Times New Roman" w:cs="Times New Roman"/>
        </w:rPr>
        <w:t> 75 000/mm</w:t>
      </w:r>
      <w:r w:rsidRPr="00DB5FB6">
        <w:rPr>
          <w:rFonts w:ascii="Times New Roman" w:eastAsia="Times New Roman" w:hAnsi="Times New Roman" w:cs="Times New Roman"/>
          <w:vertAlign w:val="superscript"/>
        </w:rPr>
        <w:t>3</w:t>
      </w:r>
      <w:r w:rsidRPr="00DB5FB6">
        <w:rPr>
          <w:rFonts w:ascii="Times New Roman" w:eastAsia="Times New Roman" w:hAnsi="Times New Roman" w:cs="Times New Roman"/>
        </w:rPr>
        <w:t xml:space="preserve">). Jeigu pasireiškia sunki neutropenija (neutrofilų vieną savaitę ar ilgiau būna </w:t>
      </w:r>
      <w:r w:rsidRPr="00DB5FB6">
        <w:rPr>
          <w:rFonts w:ascii="Times New Roman" w:eastAsia="Times New Roman" w:hAnsi="Times New Roman" w:cs="Times New Roman"/>
        </w:rPr>
        <w:sym w:font="Symbol" w:char="F03C"/>
      </w:r>
      <w:r w:rsidRPr="00DB5FB6">
        <w:rPr>
          <w:rFonts w:ascii="Times New Roman" w:eastAsia="Times New Roman" w:hAnsi="Times New Roman" w:cs="Times New Roman"/>
        </w:rPr>
        <w:t> 500/mm</w:t>
      </w:r>
      <w:r w:rsidRPr="00DB5FB6">
        <w:rPr>
          <w:rFonts w:ascii="Times New Roman" w:eastAsia="Times New Roman" w:hAnsi="Times New Roman" w:cs="Times New Roman"/>
          <w:vertAlign w:val="superscript"/>
        </w:rPr>
        <w:t>3</w:t>
      </w:r>
      <w:r w:rsidRPr="00DB5FB6">
        <w:rPr>
          <w:rFonts w:ascii="Times New Roman" w:eastAsia="Times New Roman" w:hAnsi="Times New Roman" w:cs="Times New Roman"/>
        </w:rPr>
        <w:t>) ar sunki periferinė neuropatija, vėlesnių gydymo kursų dozę reikia mažinti 20 % (gydant KS, 25 </w:t>
      </w:r>
      <w:r w:rsidRPr="00DB5FB6">
        <w:rPr>
          <w:rFonts w:ascii="Times New Roman" w:eastAsia="Times New Roman" w:hAnsi="Times New Roman" w:cs="Times New Roman"/>
        </w:rPr>
        <w:sym w:font="Symbol" w:char="F025"/>
      </w:r>
      <w:r w:rsidRPr="00DB5FB6">
        <w:rPr>
          <w:rFonts w:ascii="Times New Roman" w:eastAsia="Times New Roman" w:hAnsi="Times New Roman" w:cs="Times New Roman"/>
        </w:rPr>
        <w:t>) (žr. 4.4 skyrių).</w:t>
      </w:r>
    </w:p>
    <w:p w14:paraId="18636E9D"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p w14:paraId="39973C80"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b/>
        </w:rPr>
        <w:t xml:space="preserve">Pacientams, kurių kepenų funkcija sutrikusi. </w:t>
      </w:r>
      <w:r w:rsidRPr="00DB5FB6">
        <w:rPr>
          <w:rFonts w:ascii="Times New Roman" w:eastAsia="Times New Roman" w:hAnsi="Times New Roman" w:cs="Times New Roman"/>
        </w:rPr>
        <w:t>Duomenų, kuriais remiantis būtų galima rekomenduoti keisti dozę ligoniams, kurie serga lengvu ar vidutinio sunkumo kepenų funkcijos sutrikimu, nepakanka (žr. 4.4 ir 5.2 skyrius). Pacientų, kurie serga sunkiu kepenų funkcijos sutrikimu, paklitakseliu gydyti negalima.</w:t>
      </w:r>
    </w:p>
    <w:p w14:paraId="79F8CE91"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p w14:paraId="5919893C" w14:textId="77777777" w:rsidR="00DB5FB6" w:rsidRPr="00DB5FB6" w:rsidRDefault="00DB5FB6" w:rsidP="00DB5FB6">
      <w:pPr>
        <w:tabs>
          <w:tab w:val="left" w:pos="567"/>
        </w:tabs>
        <w:spacing w:after="0" w:line="240" w:lineRule="auto"/>
        <w:rPr>
          <w:rFonts w:ascii="Times New Roman" w:eastAsia="Times New Roman" w:hAnsi="Times New Roman" w:cs="Times New Roman"/>
          <w:i/>
          <w:u w:val="single"/>
        </w:rPr>
      </w:pPr>
      <w:r w:rsidRPr="00DB5FB6">
        <w:rPr>
          <w:rFonts w:ascii="Times New Roman" w:eastAsia="Times New Roman" w:hAnsi="Times New Roman" w:cs="Times New Roman"/>
          <w:i/>
          <w:u w:val="single"/>
        </w:rPr>
        <w:t>Vaikų populiacija</w:t>
      </w:r>
    </w:p>
    <w:p w14:paraId="43B2A6AD"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Paklitakselio nerekomenduojama vartoti jaunesniems kaip 18 metų vaikams ir paaugliams, nes duomenų apie saugumą ir veiksmingumą nepakanka.</w:t>
      </w:r>
    </w:p>
    <w:p w14:paraId="37B1198F" w14:textId="77777777" w:rsidR="00DB5FB6" w:rsidRPr="00DB5FB6" w:rsidRDefault="00DB5FB6" w:rsidP="00DB5FB6">
      <w:pPr>
        <w:tabs>
          <w:tab w:val="left" w:pos="567"/>
        </w:tabs>
        <w:spacing w:after="0" w:line="240" w:lineRule="auto"/>
        <w:rPr>
          <w:rFonts w:ascii="Times New Roman" w:eastAsia="Times New Roman" w:hAnsi="Times New Roman" w:cs="Times New Roman"/>
          <w:u w:val="single"/>
        </w:rPr>
      </w:pPr>
    </w:p>
    <w:p w14:paraId="202E4D35" w14:textId="77777777" w:rsidR="00DB5FB6" w:rsidRPr="00DB5FB6" w:rsidRDefault="00DB5FB6" w:rsidP="00DB5FB6">
      <w:pPr>
        <w:tabs>
          <w:tab w:val="left" w:pos="567"/>
        </w:tabs>
        <w:spacing w:after="0" w:line="240" w:lineRule="auto"/>
        <w:rPr>
          <w:rFonts w:ascii="Times New Roman" w:eastAsia="Times New Roman" w:hAnsi="Times New Roman" w:cs="Times New Roman"/>
          <w:iCs/>
          <w:u w:val="single"/>
        </w:rPr>
      </w:pPr>
      <w:r w:rsidRPr="00DB5FB6">
        <w:rPr>
          <w:rFonts w:ascii="Times New Roman" w:eastAsia="Times New Roman" w:hAnsi="Times New Roman" w:cs="Times New Roman"/>
          <w:iCs/>
          <w:u w:val="single"/>
        </w:rPr>
        <w:t xml:space="preserve">Vartojimo metodas </w:t>
      </w:r>
    </w:p>
    <w:p w14:paraId="2B549DF5" w14:textId="77777777" w:rsidR="00DB5FB6" w:rsidRPr="00DB5FB6" w:rsidRDefault="00DB5FB6" w:rsidP="00DB5FB6">
      <w:pPr>
        <w:tabs>
          <w:tab w:val="left" w:pos="567"/>
        </w:tabs>
        <w:spacing w:after="0" w:line="240" w:lineRule="auto"/>
        <w:rPr>
          <w:rFonts w:ascii="Times New Roman" w:eastAsia="Times New Roman" w:hAnsi="Times New Roman" w:cs="Times New Roman"/>
          <w:iCs/>
          <w:u w:val="single"/>
        </w:rPr>
      </w:pPr>
    </w:p>
    <w:p w14:paraId="683C8037" w14:textId="77777777" w:rsidR="00DB5FB6" w:rsidRPr="00DB5FB6" w:rsidRDefault="00DB5FB6" w:rsidP="00DB5FB6">
      <w:pPr>
        <w:tabs>
          <w:tab w:val="left" w:pos="567"/>
        </w:tabs>
        <w:spacing w:after="0" w:line="240" w:lineRule="auto"/>
        <w:rPr>
          <w:rFonts w:ascii="Times New Roman" w:eastAsia="Times New Roman" w:hAnsi="Times New Roman" w:cs="Times New Roman"/>
          <w:szCs w:val="20"/>
        </w:rPr>
      </w:pPr>
      <w:r w:rsidRPr="00DB5FB6">
        <w:rPr>
          <w:rFonts w:ascii="Times New Roman" w:eastAsia="Times New Roman" w:hAnsi="Times New Roman" w:cs="Times New Roman"/>
          <w:szCs w:val="20"/>
        </w:rPr>
        <w:t>Atsargumo priemonės prieš ruošiant ar vartojant šį vaistinį preparatą</w:t>
      </w:r>
    </w:p>
    <w:p w14:paraId="740FB15E" w14:textId="77777777" w:rsidR="00DB5FB6" w:rsidRPr="00DB5FB6" w:rsidRDefault="00DB5FB6" w:rsidP="00DB5FB6">
      <w:pPr>
        <w:tabs>
          <w:tab w:val="left" w:pos="567"/>
        </w:tabs>
        <w:spacing w:after="0" w:line="240" w:lineRule="auto"/>
        <w:rPr>
          <w:rFonts w:ascii="Times New Roman" w:eastAsia="Times New Roman" w:hAnsi="Times New Roman" w:cs="Times New Roman"/>
          <w:u w:val="single"/>
        </w:rPr>
      </w:pPr>
    </w:p>
    <w:p w14:paraId="191458DD"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Infuzinio tirpalo koncentratas turi būti praskiedžiamas prieš vartojimą (žr. 6.6 skyrių) ir gali būti tik švirkščiamas į veną. Paklitakselis turi būti vartojamas į veną per infuzijų sistemą su filtru, kurio membranos mikroporų skersmuo ≤ 0,22 μm (žr. 6.6 skyrių).</w:t>
      </w:r>
    </w:p>
    <w:p w14:paraId="3CA1D78C" w14:textId="77777777" w:rsidR="00DB5FB6" w:rsidRPr="00DB5FB6" w:rsidRDefault="00DB5FB6" w:rsidP="00DB5FB6">
      <w:pPr>
        <w:tabs>
          <w:tab w:val="left" w:pos="567"/>
        </w:tabs>
        <w:spacing w:after="0" w:line="240" w:lineRule="auto"/>
        <w:rPr>
          <w:rFonts w:ascii="Times New Roman" w:eastAsia="Times New Roman" w:hAnsi="Times New Roman" w:cs="Times New Roman"/>
          <w:u w:val="single"/>
        </w:rPr>
      </w:pPr>
    </w:p>
    <w:p w14:paraId="27D6F7B8" w14:textId="77777777" w:rsidR="00DB5FB6" w:rsidRPr="00DB5FB6" w:rsidRDefault="00DB5FB6" w:rsidP="00DB5FB6">
      <w:pPr>
        <w:numPr>
          <w:ilvl w:val="1"/>
          <w:numId w:val="9"/>
        </w:numPr>
        <w:tabs>
          <w:tab w:val="num" w:pos="540"/>
          <w:tab w:val="left" w:pos="567"/>
        </w:tabs>
        <w:spacing w:after="0" w:line="240" w:lineRule="auto"/>
        <w:ind w:left="540" w:hanging="540"/>
        <w:rPr>
          <w:rFonts w:ascii="Times New Roman" w:eastAsia="Times New Roman" w:hAnsi="Times New Roman" w:cs="Times New Roman"/>
          <w:b/>
          <w:bCs/>
        </w:rPr>
      </w:pPr>
      <w:r w:rsidRPr="00DB5FB6">
        <w:rPr>
          <w:rFonts w:ascii="Times New Roman" w:eastAsia="Times New Roman" w:hAnsi="Times New Roman" w:cs="Times New Roman"/>
          <w:b/>
          <w:bCs/>
        </w:rPr>
        <w:t>Kontraindikacijos</w:t>
      </w:r>
    </w:p>
    <w:p w14:paraId="7CEA09DC"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p w14:paraId="398929B8"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Padidėjęs jautrumas veikliajai arba bet kuriai 6.1 skyriuje nurodytai pagalbinei medžiagai, ypač polioksietilintam 35 ricinos aliejui (žr. 4.4 skyrių).</w:t>
      </w:r>
    </w:p>
    <w:p w14:paraId="5E1247CA"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p w14:paraId="7E590950"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Gydymo pradžioje paklitakselio negalima vartoti pacientams, kurių neutrofilų skaičius prieš gydymą yra &lt; 1500/mm</w:t>
      </w:r>
      <w:r w:rsidRPr="00DB5FB6">
        <w:rPr>
          <w:rFonts w:ascii="Times New Roman" w:eastAsia="Times New Roman" w:hAnsi="Times New Roman" w:cs="Times New Roman"/>
          <w:vertAlign w:val="superscript"/>
        </w:rPr>
        <w:t>3</w:t>
      </w:r>
      <w:r w:rsidRPr="00DB5FB6">
        <w:rPr>
          <w:rFonts w:ascii="Times New Roman" w:eastAsia="Times New Roman" w:hAnsi="Times New Roman" w:cs="Times New Roman"/>
        </w:rPr>
        <w:t xml:space="preserve"> (pacientams, kurie serga KS, </w:t>
      </w:r>
      <w:r w:rsidRPr="00DB5FB6">
        <w:rPr>
          <w:rFonts w:ascii="Times New Roman" w:eastAsia="Times New Roman" w:hAnsi="Times New Roman" w:cs="Times New Roman"/>
        </w:rPr>
        <w:sym w:font="Symbol" w:char="F03C"/>
      </w:r>
      <w:r w:rsidRPr="00DB5FB6">
        <w:rPr>
          <w:rFonts w:ascii="Times New Roman" w:eastAsia="Times New Roman" w:hAnsi="Times New Roman" w:cs="Times New Roman"/>
        </w:rPr>
        <w:t> 1000 /mm</w:t>
      </w:r>
      <w:r w:rsidRPr="00DB5FB6">
        <w:rPr>
          <w:rFonts w:ascii="Times New Roman" w:eastAsia="Times New Roman" w:hAnsi="Times New Roman" w:cs="Times New Roman"/>
          <w:vertAlign w:val="superscript"/>
        </w:rPr>
        <w:t>3</w:t>
      </w:r>
      <w:r w:rsidRPr="00DB5FB6">
        <w:rPr>
          <w:rFonts w:ascii="Times New Roman" w:eastAsia="Times New Roman" w:hAnsi="Times New Roman" w:cs="Times New Roman"/>
        </w:rPr>
        <w:t>).</w:t>
      </w:r>
    </w:p>
    <w:p w14:paraId="38C748B6"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p w14:paraId="503D3154" w14:textId="77777777" w:rsidR="00DB5FB6" w:rsidRPr="00DB5FB6" w:rsidRDefault="00DB5FB6" w:rsidP="00DB5FB6">
      <w:pPr>
        <w:tabs>
          <w:tab w:val="left" w:pos="567"/>
        </w:tabs>
        <w:spacing w:after="0" w:line="240" w:lineRule="auto"/>
        <w:rPr>
          <w:rFonts w:ascii="Times New Roman" w:eastAsia="Times New Roman" w:hAnsi="Times New Roman" w:cs="Times New Roman"/>
          <w:bCs/>
        </w:rPr>
      </w:pPr>
      <w:r w:rsidRPr="00DB5FB6">
        <w:rPr>
          <w:rFonts w:ascii="Times New Roman" w:eastAsia="Times New Roman" w:hAnsi="Times New Roman" w:cs="Times New Roman"/>
          <w:bCs/>
        </w:rPr>
        <w:t>Paklitakselio draudžiama vartoti žindymo laikotarpiu (žr. 4.6 skyrių).</w:t>
      </w:r>
    </w:p>
    <w:p w14:paraId="569A3ABB" w14:textId="77777777" w:rsidR="00DB5FB6" w:rsidRPr="00DB5FB6" w:rsidRDefault="00DB5FB6" w:rsidP="00DB5FB6">
      <w:pPr>
        <w:tabs>
          <w:tab w:val="left" w:pos="567"/>
        </w:tabs>
        <w:spacing w:after="0" w:line="240" w:lineRule="auto"/>
        <w:rPr>
          <w:rFonts w:ascii="Times New Roman" w:eastAsia="Times New Roman" w:hAnsi="Times New Roman" w:cs="Times New Roman"/>
          <w:bCs/>
        </w:rPr>
      </w:pPr>
    </w:p>
    <w:p w14:paraId="75CC0241" w14:textId="77777777" w:rsidR="00DB5FB6" w:rsidRPr="00DB5FB6" w:rsidRDefault="00DB5FB6" w:rsidP="00DB5FB6">
      <w:pPr>
        <w:tabs>
          <w:tab w:val="left" w:pos="567"/>
        </w:tabs>
        <w:spacing w:after="0" w:line="240" w:lineRule="auto"/>
        <w:rPr>
          <w:rFonts w:ascii="Times New Roman" w:eastAsia="Times New Roman" w:hAnsi="Times New Roman" w:cs="Times New Roman"/>
          <w:bCs/>
        </w:rPr>
      </w:pPr>
      <w:r w:rsidRPr="00DB5FB6">
        <w:rPr>
          <w:rFonts w:ascii="Times New Roman" w:eastAsia="Times New Roman" w:hAnsi="Times New Roman" w:cs="Times New Roman"/>
          <w:bCs/>
        </w:rPr>
        <w:t>KS sergantiems ligoniams, jeigu yra gretutinė, sunki nekontroliuojama infekcinė liga.</w:t>
      </w:r>
    </w:p>
    <w:p w14:paraId="2E7F6E27" w14:textId="77777777" w:rsidR="00DB5FB6" w:rsidRPr="00DB5FB6" w:rsidRDefault="00DB5FB6" w:rsidP="00DB5FB6">
      <w:pPr>
        <w:tabs>
          <w:tab w:val="left" w:pos="567"/>
        </w:tabs>
        <w:spacing w:after="0" w:line="240" w:lineRule="auto"/>
        <w:rPr>
          <w:rFonts w:ascii="Times New Roman" w:eastAsia="Times New Roman" w:hAnsi="Times New Roman" w:cs="Times New Roman"/>
          <w:bCs/>
        </w:rPr>
      </w:pPr>
    </w:p>
    <w:p w14:paraId="69B18F6E" w14:textId="77777777" w:rsidR="00DB5FB6" w:rsidRPr="00DB5FB6" w:rsidRDefault="00DB5FB6" w:rsidP="00DB5FB6">
      <w:pPr>
        <w:tabs>
          <w:tab w:val="left" w:pos="567"/>
        </w:tabs>
        <w:spacing w:after="0" w:line="240" w:lineRule="auto"/>
        <w:rPr>
          <w:rFonts w:ascii="Times New Roman" w:eastAsia="Times New Roman" w:hAnsi="Times New Roman" w:cs="Times New Roman"/>
          <w:b/>
          <w:bCs/>
        </w:rPr>
      </w:pPr>
      <w:r w:rsidRPr="00DB5FB6">
        <w:rPr>
          <w:rFonts w:ascii="Times New Roman" w:eastAsia="Times New Roman" w:hAnsi="Times New Roman" w:cs="Times New Roman"/>
          <w:b/>
          <w:bCs/>
        </w:rPr>
        <w:t>4.4</w:t>
      </w:r>
      <w:r w:rsidRPr="00DB5FB6">
        <w:rPr>
          <w:rFonts w:ascii="Times New Roman" w:eastAsia="Times New Roman" w:hAnsi="Times New Roman" w:cs="Times New Roman"/>
          <w:b/>
          <w:bCs/>
        </w:rPr>
        <w:tab/>
        <w:t>Specialūs įspėjimai ir atsargumo priemonės</w:t>
      </w:r>
    </w:p>
    <w:p w14:paraId="5BD850D1"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p w14:paraId="14A1444F"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 xml:space="preserve">Paklitakselį vartoti reikia prižiūrint gydytojui, turinčiam vėžio chemoterapijos patirties. Gali kilti reikšmingų padidėjusio jautrumo reakcijų, todėl reikia turėti tinkamą palaikomojo gydymo įrangą. </w:t>
      </w:r>
    </w:p>
    <w:p w14:paraId="09C65123"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p w14:paraId="1823554E"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 xml:space="preserve">Dėl galimos infiltracijos vaistinio preparato vartojimo metu, rekomenduojama atidžiai stebėti infuzijos vietą, nes gali įvykti ekstravazacija. </w:t>
      </w:r>
    </w:p>
    <w:p w14:paraId="1E8C3D8C"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p w14:paraId="0521DDC8"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Reikia taikyti premedikaciją kortikosteroidais, antihistamininiais preparatais bei H</w:t>
      </w:r>
      <w:r w:rsidRPr="00DB5FB6">
        <w:rPr>
          <w:rFonts w:ascii="Times New Roman" w:eastAsia="Times New Roman" w:hAnsi="Times New Roman" w:cs="Times New Roman"/>
          <w:vertAlign w:val="subscript"/>
        </w:rPr>
        <w:t>2</w:t>
      </w:r>
      <w:r w:rsidRPr="00DB5FB6">
        <w:rPr>
          <w:rFonts w:ascii="Times New Roman" w:eastAsia="Times New Roman" w:hAnsi="Times New Roman" w:cs="Times New Roman"/>
        </w:rPr>
        <w:t xml:space="preserve"> receptorių antagonistais (žr. 4.2 skyrių).</w:t>
      </w:r>
    </w:p>
    <w:p w14:paraId="7F4604CA"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p w14:paraId="3C32AFFF"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Jeigu vartojami kartu, paklitakselį reikia vartoti prieš cisplatiną (žr. 4.5 skyrių).</w:t>
      </w:r>
    </w:p>
    <w:p w14:paraId="7F9691CA"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p w14:paraId="4E63EF83"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b/>
        </w:rPr>
        <w:t>Reikšminga padidėjusio jautrumo reakcija</w:t>
      </w:r>
      <w:r w:rsidRPr="00DB5FB6">
        <w:rPr>
          <w:rFonts w:ascii="Times New Roman" w:eastAsia="Times New Roman" w:hAnsi="Times New Roman" w:cs="Times New Roman"/>
        </w:rPr>
        <w:t>, kuriai būdingas dusulys ir hipotenzija, dėl kurių būtinas gydymas, angioneurozinė edema ar išplitusi dilgėlinė, pasireiškė mažiau kaip 1 % pacientų, kuriems paklitakselio buvo pavartota po tinkamos premedikacijos. Šias reakcijas greičiausiai sukelia histaminas. Jeigu pasireiškė sunki padidėjusio jautrumo reakcija, reikia nedelsiant nutraukti paklitakselio infuziją ir pradėti simptominį gydymą. Tokio paciento vėliau vėl gydyti šiuo vaistiniu preparatu negalima.</w:t>
      </w:r>
    </w:p>
    <w:p w14:paraId="6AE85B9D"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p w14:paraId="6F0F8CDE"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b/>
        </w:rPr>
        <w:t>Kaulų čiulpų funkcijos slopinimas</w:t>
      </w:r>
      <w:r w:rsidRPr="00DB5FB6">
        <w:rPr>
          <w:rFonts w:ascii="Times New Roman" w:eastAsia="Times New Roman" w:hAnsi="Times New Roman" w:cs="Times New Roman"/>
        </w:rPr>
        <w:t xml:space="preserve"> (pirmiausia neutropenija) yra dozę ribojantis toksinis poveikis. Reikia dažnai skaičiuoti kraujo ląstelių kiekį. Kitos dozės negalima vartoti tol, kol neutrofilų kiekis nebus </w:t>
      </w:r>
      <w:r w:rsidRPr="00DB5FB6">
        <w:rPr>
          <w:rFonts w:ascii="Times New Roman" w:eastAsia="Times New Roman" w:hAnsi="Times New Roman" w:cs="Times New Roman"/>
        </w:rPr>
        <w:sym w:font="Symbol" w:char="F0B3"/>
      </w:r>
      <w:r w:rsidRPr="00DB5FB6">
        <w:rPr>
          <w:rFonts w:ascii="Times New Roman" w:eastAsia="Times New Roman" w:hAnsi="Times New Roman" w:cs="Times New Roman"/>
        </w:rPr>
        <w:t> 1500/mm</w:t>
      </w:r>
      <w:r w:rsidRPr="00DB5FB6">
        <w:rPr>
          <w:rFonts w:ascii="Times New Roman" w:eastAsia="Times New Roman" w:hAnsi="Times New Roman" w:cs="Times New Roman"/>
          <w:vertAlign w:val="superscript"/>
        </w:rPr>
        <w:t>3</w:t>
      </w:r>
      <w:r w:rsidRPr="00DB5FB6">
        <w:rPr>
          <w:rFonts w:ascii="Times New Roman" w:eastAsia="Times New Roman" w:hAnsi="Times New Roman" w:cs="Times New Roman"/>
        </w:rPr>
        <w:t xml:space="preserve"> (gydant KS, </w:t>
      </w:r>
      <w:r w:rsidRPr="00DB5FB6">
        <w:rPr>
          <w:rFonts w:ascii="Times New Roman" w:eastAsia="Times New Roman" w:hAnsi="Times New Roman" w:cs="Times New Roman"/>
        </w:rPr>
        <w:sym w:font="Symbol" w:char="F0B3"/>
      </w:r>
      <w:r w:rsidRPr="00DB5FB6">
        <w:rPr>
          <w:rFonts w:ascii="Times New Roman" w:eastAsia="Times New Roman" w:hAnsi="Times New Roman" w:cs="Times New Roman"/>
        </w:rPr>
        <w:t> 1000/mm</w:t>
      </w:r>
      <w:r w:rsidRPr="00DB5FB6">
        <w:rPr>
          <w:rFonts w:ascii="Times New Roman" w:eastAsia="Times New Roman" w:hAnsi="Times New Roman" w:cs="Times New Roman"/>
          <w:vertAlign w:val="superscript"/>
        </w:rPr>
        <w:t>3</w:t>
      </w:r>
      <w:r w:rsidRPr="00DB5FB6">
        <w:rPr>
          <w:rFonts w:ascii="Times New Roman" w:eastAsia="Times New Roman" w:hAnsi="Times New Roman" w:cs="Times New Roman"/>
        </w:rPr>
        <w:t xml:space="preserve">), trombocitų kiekis nebus </w:t>
      </w:r>
      <w:r w:rsidRPr="00DB5FB6">
        <w:rPr>
          <w:rFonts w:ascii="Times New Roman" w:eastAsia="Times New Roman" w:hAnsi="Times New Roman" w:cs="Times New Roman"/>
        </w:rPr>
        <w:sym w:font="Symbol" w:char="F0B3"/>
      </w:r>
      <w:r w:rsidRPr="00DB5FB6">
        <w:rPr>
          <w:rFonts w:ascii="Times New Roman" w:eastAsia="Times New Roman" w:hAnsi="Times New Roman" w:cs="Times New Roman"/>
        </w:rPr>
        <w:t> 100 000/mm</w:t>
      </w:r>
      <w:r w:rsidRPr="00DB5FB6">
        <w:rPr>
          <w:rFonts w:ascii="Times New Roman" w:eastAsia="Times New Roman" w:hAnsi="Times New Roman" w:cs="Times New Roman"/>
          <w:vertAlign w:val="superscript"/>
        </w:rPr>
        <w:t>3</w:t>
      </w:r>
      <w:r w:rsidRPr="00DB5FB6">
        <w:rPr>
          <w:rFonts w:ascii="Times New Roman" w:eastAsia="Times New Roman" w:hAnsi="Times New Roman" w:cs="Times New Roman"/>
        </w:rPr>
        <w:t xml:space="preserve"> (gydant KS, </w:t>
      </w:r>
      <w:r w:rsidRPr="00DB5FB6">
        <w:rPr>
          <w:rFonts w:ascii="Times New Roman" w:eastAsia="Times New Roman" w:hAnsi="Times New Roman" w:cs="Times New Roman"/>
        </w:rPr>
        <w:sym w:font="Symbol" w:char="F0B3"/>
      </w:r>
      <w:r w:rsidRPr="00DB5FB6">
        <w:rPr>
          <w:rFonts w:ascii="Times New Roman" w:eastAsia="Times New Roman" w:hAnsi="Times New Roman" w:cs="Times New Roman"/>
        </w:rPr>
        <w:t> 75 000/mm</w:t>
      </w:r>
      <w:r w:rsidRPr="00DB5FB6">
        <w:rPr>
          <w:rFonts w:ascii="Times New Roman" w:eastAsia="Times New Roman" w:hAnsi="Times New Roman" w:cs="Times New Roman"/>
          <w:vertAlign w:val="superscript"/>
        </w:rPr>
        <w:t>3</w:t>
      </w:r>
      <w:r w:rsidRPr="00DB5FB6">
        <w:rPr>
          <w:rFonts w:ascii="Times New Roman" w:eastAsia="Times New Roman" w:hAnsi="Times New Roman" w:cs="Times New Roman"/>
        </w:rPr>
        <w:t>). KS klinikinio tyrimo duomenimis, dauguma pacientų kartu buvo gydyti ir granulocitų kolonijas stimuliuojančiu faktoriumi (G-KSF).</w:t>
      </w:r>
    </w:p>
    <w:p w14:paraId="429C2426"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p w14:paraId="7B239740"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b/>
        </w:rPr>
        <w:t>Pacientams, kurie serga kepenų funkcijos sutrikimu</w:t>
      </w:r>
      <w:r w:rsidRPr="00DB5FB6">
        <w:rPr>
          <w:rFonts w:ascii="Times New Roman" w:eastAsia="Times New Roman" w:hAnsi="Times New Roman" w:cs="Times New Roman"/>
        </w:rPr>
        <w:t>, yra didesnė toksinio poveikio, ypač 3</w:t>
      </w:r>
      <w:r w:rsidRPr="00DB5FB6">
        <w:rPr>
          <w:rFonts w:ascii="Times New Roman" w:eastAsia="Times New Roman" w:hAnsi="Times New Roman" w:cs="Times New Roman"/>
        </w:rPr>
        <w:noBreakHyphen/>
        <w:t>4 laipsnio kaulų čiulpų funkcijos slopinimo, rizika. Duomenų, kad skiriant 3 val. infuzijas ligoniams, kurie serga lengvu kepenų funkcijos sutrikimu, paklitakselio toksinis poveikis padidėtų, nėra. Jeigu paklitakselio infuzija ilgesnė, pacientams, kurie serga vidutinio sunkumo arba sunkiu kepenų funkcijos sutrikimu, gali sustiprėti kaulų čiulpų funkcijos slopinimas. Reikia atidžiai stebėti, ar pacientams nepasireiškia stiprus kaulų čiulpų funkcijos slopinimas (žr. 4.2 skyrių). Duomenų, kuriais remiantis būtų galima rekomenduoti keisti dozę pacientams, kurie serga lengvu arba vidutinio sunkumo kepenų funkcijos sutrikimu, nepakanka (žr. 5.2 skyrių).</w:t>
      </w:r>
    </w:p>
    <w:p w14:paraId="1F6E5D1A"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p w14:paraId="67F662D1"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Duomenų apie pacientus, kuriems prieš pradedant gydymą, pasireiškė sunki cholestazė, nėra. Pacientams, kurie serga sunkiu kepenų funkcijos sutrikimu, paklitakselio vartoti negalima.</w:t>
      </w:r>
    </w:p>
    <w:p w14:paraId="7239EADA"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p w14:paraId="32F3A1DC" w14:textId="42CEF2D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 xml:space="preserve">Gydant vien paklitakseliu, </w:t>
      </w:r>
      <w:r w:rsidRPr="00DB5FB6">
        <w:rPr>
          <w:rFonts w:ascii="Times New Roman" w:eastAsia="Times New Roman" w:hAnsi="Times New Roman" w:cs="Times New Roman"/>
          <w:b/>
        </w:rPr>
        <w:t>sunkus širdies laidumo sutrikimas</w:t>
      </w:r>
      <w:r w:rsidRPr="00DB5FB6">
        <w:rPr>
          <w:rFonts w:ascii="Times New Roman" w:eastAsia="Times New Roman" w:hAnsi="Times New Roman" w:cs="Times New Roman"/>
        </w:rPr>
        <w:t xml:space="preserve"> pasireiškė retai. Jeigu vartojant paklitakselį pasireiškia reikšmingas laidumo sutrikimas, reikia skirti atitinkamą gydymą ir, toliau vartojant paklitakselį, nepertraukiamai stebėti širdies veiklą. Vartojant paklitakselį, pasireiškė hipotenzija, hipertenzija ir bradikardija. Dažniausiai pacientas dėl šių sutrikimų simptomų nejuto ir gydymo nutraukti neprireikė. Pirmąją paklitakselio infuzijos valandą rekomenduojama dažnai stebėti paciento gyvybinius požymius. Sunkių kardiovaskulinių reiškinių dažniau atsirado pacientams, sergantiems NSLPK, nei krūties ar kiaušidžių karcinoma sergančioms pacientėms. AIDS-KS klinikinio tyrimo metu buvo vienas su paklitakselio vartojimu susijusio širdies nepakankamumo atvejis.</w:t>
      </w:r>
    </w:p>
    <w:p w14:paraId="479547B8"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p w14:paraId="44ED2CAB"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Jeigu taikomas pradinis metastazavusio krūties vėžio gydymas paklitakseliu kartu su doksorubicinu arba trastuzumabu, reikia atidžiai stebėti širdies veiklą. Jeigu pacientą planuojama gydyti paklitakseliu kartu su nurodytais vaistiniais preparatais, prieš pradedant tokį gydymą, būtina ištirti paciento širdį, įskaitant ligos istoriją, fizinį ištyrimą, EKG, echokardiogramą ir (arba) miokardo perfuzijos izotopinį tyrimą (MUGA). Širdies funkciją reikia toliau stebėti gydymo metu (pvz., kas tris mėnesius). Stebėjimas gali padėti išaiškinti pacientus, kuriems atsiranda širdies veiklos sutrikimas. Prieš nuspręsdamas, kaip dažnai pacientui reikia įvertinti skilvelių funkciją, gydantis gydytojas turi atidžiai apskaičiuoti kaupiamąją antraciklinų dozę (mg/m</w:t>
      </w:r>
      <w:r w:rsidRPr="00DB5FB6">
        <w:rPr>
          <w:rFonts w:ascii="Times New Roman" w:eastAsia="Times New Roman" w:hAnsi="Times New Roman" w:cs="Times New Roman"/>
          <w:vertAlign w:val="superscript"/>
        </w:rPr>
        <w:t>2</w:t>
      </w:r>
      <w:r w:rsidRPr="00DB5FB6">
        <w:rPr>
          <w:rFonts w:ascii="Times New Roman" w:eastAsia="Times New Roman" w:hAnsi="Times New Roman" w:cs="Times New Roman"/>
        </w:rPr>
        <w:t xml:space="preserve"> kūno paviršiaus ploto). Jeigu tyrimai rodo, kad širdies funkcija pablogėjo, net jeigu simptomų nėra, gydytojas turi atidžiai įvertinti tolesnio gydymo klinikinės naudos ir širdies pažaidos, įskaitant nepraeinančios, rizikos santykį. Jeigu skiriamas tolesnis gydymas, širdies veiklą reikia stebėti dar dažniau (pvz., kas 1</w:t>
      </w:r>
      <w:r w:rsidRPr="00DB5FB6">
        <w:rPr>
          <w:rFonts w:ascii="Times New Roman" w:eastAsia="Times New Roman" w:hAnsi="Times New Roman" w:cs="Times New Roman"/>
        </w:rPr>
        <w:noBreakHyphen/>
        <w:t>2 gydymo kursus). Išsamią informaciją žr. Herceptin arba doksorubicino preparato charakteristikų santraukose.</w:t>
      </w:r>
    </w:p>
    <w:p w14:paraId="59D77941"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p w14:paraId="3A53AA59"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b/>
        </w:rPr>
        <w:t>Periferinė neuropatija</w:t>
      </w:r>
      <w:r w:rsidRPr="00DB5FB6">
        <w:rPr>
          <w:rFonts w:ascii="Times New Roman" w:eastAsia="Times New Roman" w:hAnsi="Times New Roman" w:cs="Times New Roman"/>
        </w:rPr>
        <w:t xml:space="preserve"> pasireiškia dažnai, vis dėlto sunkių simptomų atsiranda retai. Sunkiais atvejais visų vėlesnių gydymo kursų metu paklitakselio dozę rekomenduojama sumažinti 20 % (gydant KS, 25 %). Taikant pirmaeilį NSLPK arba kiaušidžių vėžio gydymą, paklitakselio 3 val. infuzija į veną skiriant kartu su cisplatina, sunkus toksinis poveikis nervų sistemai pasireiškė dažniau nei vartojant vieną paklitakselį arba ciklofosfamidą ir po jo infuzuojant cisplatiną.</w:t>
      </w:r>
    </w:p>
    <w:p w14:paraId="36BAFC36"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p w14:paraId="3E6A8254"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Reikia būti labai atsargiems, kad paklitakselio nepatektų į arteriją, nes lokalaus toleravimo tyrimų su gyvūnais metu vaistinio preparato sušvirkštus į arteriją, pasireiškė sunki audinių reakcija.</w:t>
      </w:r>
    </w:p>
    <w:p w14:paraId="17169AC6"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p w14:paraId="593C51A1"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Gydymas paklitakseliu kartu su plaučių spinduliniu gydymu, nepriklausomai nuo jų vartojimo chronologinės tvarkos, skatina intersticinio pneumonito pasireiškimą.</w:t>
      </w:r>
    </w:p>
    <w:p w14:paraId="5BE15AE0"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p w14:paraId="6F6825E7"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 xml:space="preserve">Retais atvejais pasireiškė </w:t>
      </w:r>
      <w:r w:rsidRPr="00DB5FB6">
        <w:rPr>
          <w:rFonts w:ascii="Times New Roman" w:eastAsia="Times New Roman" w:hAnsi="Times New Roman" w:cs="Times New Roman"/>
          <w:b/>
        </w:rPr>
        <w:t>pseudomembraninis kolitas</w:t>
      </w:r>
      <w:r w:rsidRPr="00DB5FB6">
        <w:rPr>
          <w:rFonts w:ascii="Times New Roman" w:eastAsia="Times New Roman" w:hAnsi="Times New Roman" w:cs="Times New Roman"/>
        </w:rPr>
        <w:t>, įskaitant pacientus, kurie gydymo metu nevartojo antibiotikų. Jeigu gydymo metu arba iš karto po gydymo paklitakseliu prasideda sunkus arba ilgalaikis viduriavimas, reikia įvertinti, ar nepasireiškė tokia reakcija.</w:t>
      </w:r>
    </w:p>
    <w:p w14:paraId="098309A7"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p w14:paraId="03161387"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 xml:space="preserve">KS sergantiems pacientams </w:t>
      </w:r>
      <w:r w:rsidRPr="00DB5FB6">
        <w:rPr>
          <w:rFonts w:ascii="Times New Roman" w:eastAsia="Times New Roman" w:hAnsi="Times New Roman" w:cs="Times New Roman"/>
          <w:b/>
        </w:rPr>
        <w:t>sunkus mukozitas</w:t>
      </w:r>
      <w:r w:rsidRPr="00DB5FB6">
        <w:rPr>
          <w:rFonts w:ascii="Times New Roman" w:eastAsia="Times New Roman" w:hAnsi="Times New Roman" w:cs="Times New Roman"/>
        </w:rPr>
        <w:t xml:space="preserve"> pasireiškia retai. Jeigu pasireiškia sunki reakcija, paklitakselio dozę reikia sumažinti 25 %.</w:t>
      </w:r>
    </w:p>
    <w:p w14:paraId="00F7DCF1"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p w14:paraId="3FE3B430"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Daugeliu tyrimų įrodytas paklitakselio teratogeninis, embriotoksinis ir mutageninis poveikis.</w:t>
      </w:r>
    </w:p>
    <w:p w14:paraId="1D846D7A"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p w14:paraId="7C689218" w14:textId="615B86AF" w:rsid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 xml:space="preserve">Dėl to lytiškai aktyvūs vaisingi vyrai ir moterys gydymo metu ir </w:t>
      </w:r>
      <w:r w:rsidR="00DD221C">
        <w:rPr>
          <w:rFonts w:ascii="Times New Roman" w:eastAsia="Times New Roman" w:hAnsi="Times New Roman" w:cs="Times New Roman"/>
        </w:rPr>
        <w:t xml:space="preserve">iki </w:t>
      </w:r>
      <w:r w:rsidRPr="00DB5FB6">
        <w:rPr>
          <w:rFonts w:ascii="Times New Roman" w:eastAsia="Times New Roman" w:hAnsi="Times New Roman" w:cs="Times New Roman"/>
        </w:rPr>
        <w:t>šeši</w:t>
      </w:r>
      <w:r w:rsidR="00DD221C">
        <w:rPr>
          <w:rFonts w:ascii="Times New Roman" w:eastAsia="Times New Roman" w:hAnsi="Times New Roman" w:cs="Times New Roman"/>
        </w:rPr>
        <w:t>ų</w:t>
      </w:r>
      <w:r w:rsidRPr="00DB5FB6">
        <w:rPr>
          <w:rFonts w:ascii="Times New Roman" w:eastAsia="Times New Roman" w:hAnsi="Times New Roman" w:cs="Times New Roman"/>
        </w:rPr>
        <w:t xml:space="preserve"> </w:t>
      </w:r>
      <w:r w:rsidR="00DD221C" w:rsidRPr="00DB5FB6">
        <w:rPr>
          <w:rFonts w:ascii="Times New Roman" w:eastAsia="Times New Roman" w:hAnsi="Times New Roman" w:cs="Times New Roman"/>
        </w:rPr>
        <w:t>mėnesi</w:t>
      </w:r>
      <w:r w:rsidR="00DD221C">
        <w:rPr>
          <w:rFonts w:ascii="Times New Roman" w:eastAsia="Times New Roman" w:hAnsi="Times New Roman" w:cs="Times New Roman"/>
        </w:rPr>
        <w:t>ų</w:t>
      </w:r>
      <w:r w:rsidR="00DD221C" w:rsidRPr="00DB5FB6">
        <w:rPr>
          <w:rFonts w:ascii="Times New Roman" w:eastAsia="Times New Roman" w:hAnsi="Times New Roman" w:cs="Times New Roman"/>
        </w:rPr>
        <w:t xml:space="preserve"> </w:t>
      </w:r>
      <w:r w:rsidRPr="00DB5FB6">
        <w:rPr>
          <w:rFonts w:ascii="Times New Roman" w:eastAsia="Times New Roman" w:hAnsi="Times New Roman" w:cs="Times New Roman"/>
        </w:rPr>
        <w:t>po gydymo turi naudoti veiksmingą kontracepcijos metodą (žr. 4.6 skyrių). Jeigu navike aptikta hormonų receptorių, negalima vartoti hormoninių kontraceptinių preparatų.</w:t>
      </w:r>
    </w:p>
    <w:p w14:paraId="7E9BFFCB" w14:textId="77777777" w:rsidR="00DD221C" w:rsidRDefault="00DD221C" w:rsidP="00DB5FB6">
      <w:pPr>
        <w:tabs>
          <w:tab w:val="left" w:pos="567"/>
        </w:tabs>
        <w:spacing w:after="0" w:line="240" w:lineRule="auto"/>
        <w:rPr>
          <w:rFonts w:ascii="Times New Roman" w:eastAsia="Times New Roman" w:hAnsi="Times New Roman" w:cs="Times New Roman"/>
        </w:rPr>
      </w:pPr>
    </w:p>
    <w:p w14:paraId="2B55255C" w14:textId="1A425AA4" w:rsidR="00DD221C" w:rsidRPr="00576760" w:rsidRDefault="00DD221C" w:rsidP="00DB5FB6">
      <w:pPr>
        <w:tabs>
          <w:tab w:val="left" w:pos="567"/>
        </w:tabs>
        <w:spacing w:after="0" w:line="240" w:lineRule="auto"/>
        <w:rPr>
          <w:rFonts w:ascii="Times New Roman" w:eastAsia="Times New Roman" w:hAnsi="Times New Roman" w:cs="Times New Roman"/>
          <w:i/>
          <w:iCs/>
        </w:rPr>
      </w:pPr>
      <w:r w:rsidRPr="00576760">
        <w:rPr>
          <w:rFonts w:ascii="Times New Roman" w:eastAsia="Times New Roman" w:hAnsi="Times New Roman" w:cs="Times New Roman"/>
          <w:i/>
          <w:iCs/>
        </w:rPr>
        <w:t>Įspėjimas dėl pagalbinių medžiagų</w:t>
      </w:r>
    </w:p>
    <w:p w14:paraId="38CFA1D5" w14:textId="219D0511" w:rsidR="00DD221C" w:rsidRDefault="00DD221C" w:rsidP="00DB5FB6">
      <w:pPr>
        <w:tabs>
          <w:tab w:val="left" w:pos="567"/>
        </w:tabs>
        <w:spacing w:after="0" w:line="240" w:lineRule="auto"/>
        <w:rPr>
          <w:rFonts w:ascii="Times New Roman" w:eastAsia="Times New Roman" w:hAnsi="Times New Roman" w:cs="Times New Roman"/>
        </w:rPr>
      </w:pPr>
      <w:r w:rsidRPr="00DD221C">
        <w:rPr>
          <w:rFonts w:ascii="Times New Roman" w:eastAsia="Times New Roman" w:hAnsi="Times New Roman" w:cs="Times New Roman"/>
        </w:rPr>
        <w:t>Kiekviename šio vaist</w:t>
      </w:r>
      <w:r>
        <w:rPr>
          <w:rFonts w:ascii="Times New Roman" w:eastAsia="Times New Roman" w:hAnsi="Times New Roman" w:cs="Times New Roman"/>
        </w:rPr>
        <w:t>ini</w:t>
      </w:r>
      <w:r w:rsidRPr="00DD221C">
        <w:rPr>
          <w:rFonts w:ascii="Times New Roman" w:eastAsia="Times New Roman" w:hAnsi="Times New Roman" w:cs="Times New Roman"/>
        </w:rPr>
        <w:t xml:space="preserve">o </w:t>
      </w:r>
      <w:r>
        <w:rPr>
          <w:rFonts w:ascii="Times New Roman" w:eastAsia="Times New Roman" w:hAnsi="Times New Roman" w:cs="Times New Roman"/>
        </w:rPr>
        <w:t xml:space="preserve">preparato ml </w:t>
      </w:r>
      <w:r w:rsidRPr="00DD221C">
        <w:rPr>
          <w:rFonts w:ascii="Times New Roman" w:eastAsia="Times New Roman" w:hAnsi="Times New Roman" w:cs="Times New Roman"/>
        </w:rPr>
        <w:t xml:space="preserve">yra </w:t>
      </w:r>
      <w:r>
        <w:rPr>
          <w:rFonts w:ascii="Times New Roman" w:eastAsia="Times New Roman" w:hAnsi="Times New Roman" w:cs="Times New Roman"/>
        </w:rPr>
        <w:t>391 </w:t>
      </w:r>
      <w:r w:rsidRPr="00DD221C">
        <w:rPr>
          <w:rFonts w:ascii="Times New Roman" w:eastAsia="Times New Roman" w:hAnsi="Times New Roman" w:cs="Times New Roman"/>
        </w:rPr>
        <w:t xml:space="preserve">mg alkoholio (etanolio). Toks </w:t>
      </w:r>
      <w:r>
        <w:rPr>
          <w:rFonts w:ascii="Times New Roman" w:eastAsia="Times New Roman" w:hAnsi="Times New Roman" w:cs="Times New Roman"/>
        </w:rPr>
        <w:t>šiame vaistiniame preparate (didžiausioje 220</w:t>
      </w:r>
      <w:r w:rsidR="0073108A">
        <w:rPr>
          <w:rFonts w:ascii="Times New Roman" w:eastAsia="Times New Roman" w:hAnsi="Times New Roman" w:cs="Times New Roman"/>
        </w:rPr>
        <w:t> </w:t>
      </w:r>
      <w:r>
        <w:rPr>
          <w:rFonts w:ascii="Times New Roman" w:eastAsia="Times New Roman" w:hAnsi="Times New Roman" w:cs="Times New Roman"/>
        </w:rPr>
        <w:t>mg/</w:t>
      </w:r>
      <w:r w:rsidRPr="00DD221C">
        <w:rPr>
          <w:rFonts w:ascii="Times New Roman" w:eastAsia="Times New Roman" w:hAnsi="Times New Roman" w:cs="Times New Roman"/>
        </w:rPr>
        <w:t>m</w:t>
      </w:r>
      <w:r w:rsidRPr="00576760">
        <w:rPr>
          <w:rFonts w:ascii="Times New Roman" w:eastAsia="Times New Roman" w:hAnsi="Times New Roman" w:cs="Times New Roman"/>
          <w:vertAlign w:val="superscript"/>
        </w:rPr>
        <w:t>2</w:t>
      </w:r>
      <w:r>
        <w:rPr>
          <w:rFonts w:ascii="Times New Roman" w:eastAsia="Times New Roman" w:hAnsi="Times New Roman" w:cs="Times New Roman"/>
        </w:rPr>
        <w:t xml:space="preserve"> </w:t>
      </w:r>
      <w:r w:rsidRPr="00DD221C">
        <w:rPr>
          <w:rFonts w:ascii="Times New Roman" w:eastAsia="Times New Roman" w:hAnsi="Times New Roman" w:cs="Times New Roman"/>
        </w:rPr>
        <w:t>dozėje</w:t>
      </w:r>
      <w:r>
        <w:rPr>
          <w:rFonts w:ascii="Times New Roman" w:eastAsia="Times New Roman" w:hAnsi="Times New Roman" w:cs="Times New Roman"/>
        </w:rPr>
        <w:t>)</w:t>
      </w:r>
      <w:r w:rsidRPr="00DD221C">
        <w:rPr>
          <w:rFonts w:ascii="Times New Roman" w:eastAsia="Times New Roman" w:hAnsi="Times New Roman" w:cs="Times New Roman"/>
        </w:rPr>
        <w:t xml:space="preserve"> esantis alkoholio kiekis atitinka </w:t>
      </w:r>
      <w:r>
        <w:rPr>
          <w:rFonts w:ascii="Times New Roman" w:eastAsia="Times New Roman" w:hAnsi="Times New Roman" w:cs="Times New Roman"/>
        </w:rPr>
        <w:t>646</w:t>
      </w:r>
      <w:r>
        <w:t> </w:t>
      </w:r>
      <w:r w:rsidRPr="00DD221C">
        <w:rPr>
          <w:rFonts w:ascii="Times New Roman" w:eastAsia="Times New Roman" w:hAnsi="Times New Roman" w:cs="Times New Roman"/>
        </w:rPr>
        <w:t xml:space="preserve">ml alaus ar </w:t>
      </w:r>
      <w:r>
        <w:rPr>
          <w:rFonts w:ascii="Times New Roman" w:eastAsia="Times New Roman" w:hAnsi="Times New Roman" w:cs="Times New Roman"/>
        </w:rPr>
        <w:t>258 </w:t>
      </w:r>
      <w:r w:rsidRPr="00DD221C">
        <w:rPr>
          <w:rFonts w:ascii="Times New Roman" w:eastAsia="Times New Roman" w:hAnsi="Times New Roman" w:cs="Times New Roman"/>
        </w:rPr>
        <w:t>ml vyno.</w:t>
      </w:r>
    </w:p>
    <w:p w14:paraId="11027E3B" w14:textId="7D6A1B45" w:rsidR="0073108A" w:rsidRDefault="0073108A" w:rsidP="0073108A">
      <w:pPr>
        <w:tabs>
          <w:tab w:val="left" w:pos="567"/>
        </w:tabs>
        <w:spacing w:after="0" w:line="240" w:lineRule="auto"/>
        <w:rPr>
          <w:rFonts w:ascii="Times New Roman" w:eastAsia="Times New Roman" w:hAnsi="Times New Roman" w:cs="Times New Roman"/>
        </w:rPr>
      </w:pPr>
      <w:r w:rsidRPr="0073108A">
        <w:rPr>
          <w:rFonts w:ascii="Times New Roman" w:eastAsia="Times New Roman" w:hAnsi="Times New Roman" w:cs="Times New Roman"/>
        </w:rPr>
        <w:t xml:space="preserve">Šio vaistinio preparato </w:t>
      </w:r>
      <w:r>
        <w:rPr>
          <w:rFonts w:ascii="Times New Roman" w:eastAsia="Times New Roman" w:hAnsi="Times New Roman" w:cs="Times New Roman"/>
        </w:rPr>
        <w:t>220 mg/</w:t>
      </w:r>
      <w:r w:rsidRPr="00DD221C">
        <w:rPr>
          <w:rFonts w:ascii="Times New Roman" w:eastAsia="Times New Roman" w:hAnsi="Times New Roman" w:cs="Times New Roman"/>
        </w:rPr>
        <w:t>m</w:t>
      </w:r>
      <w:r w:rsidRPr="00696DD9">
        <w:rPr>
          <w:rFonts w:ascii="Times New Roman" w:eastAsia="Times New Roman" w:hAnsi="Times New Roman" w:cs="Times New Roman"/>
          <w:vertAlign w:val="superscript"/>
        </w:rPr>
        <w:t>2</w:t>
      </w:r>
      <w:r>
        <w:rPr>
          <w:rFonts w:ascii="Times New Roman" w:eastAsia="Times New Roman" w:hAnsi="Times New Roman" w:cs="Times New Roman"/>
        </w:rPr>
        <w:t xml:space="preserve"> </w:t>
      </w:r>
      <w:r w:rsidRPr="0073108A">
        <w:rPr>
          <w:rFonts w:ascii="Times New Roman" w:eastAsia="Times New Roman" w:hAnsi="Times New Roman" w:cs="Times New Roman"/>
        </w:rPr>
        <w:t>dozė</w:t>
      </w:r>
      <w:r>
        <w:rPr>
          <w:rFonts w:ascii="Times New Roman" w:eastAsia="Times New Roman" w:hAnsi="Times New Roman" w:cs="Times New Roman"/>
        </w:rPr>
        <w:t>,</w:t>
      </w:r>
      <w:r w:rsidRPr="0073108A">
        <w:rPr>
          <w:rFonts w:ascii="Times New Roman" w:eastAsia="Times New Roman" w:hAnsi="Times New Roman" w:cs="Times New Roman"/>
        </w:rPr>
        <w:t xml:space="preserve"> vartojama suaugusiojo, sveriančio 70</w:t>
      </w:r>
      <w:r>
        <w:rPr>
          <w:rFonts w:ascii="Times New Roman" w:eastAsia="Times New Roman" w:hAnsi="Times New Roman" w:cs="Times New Roman"/>
        </w:rPr>
        <w:t> </w:t>
      </w:r>
      <w:r w:rsidRPr="0073108A">
        <w:rPr>
          <w:rFonts w:ascii="Times New Roman" w:eastAsia="Times New Roman" w:hAnsi="Times New Roman" w:cs="Times New Roman"/>
        </w:rPr>
        <w:t>kg</w:t>
      </w:r>
      <w:r>
        <w:rPr>
          <w:rFonts w:ascii="Times New Roman" w:eastAsia="Times New Roman" w:hAnsi="Times New Roman" w:cs="Times New Roman"/>
        </w:rPr>
        <w:t>,</w:t>
      </w:r>
      <w:r w:rsidRPr="0073108A">
        <w:rPr>
          <w:rFonts w:ascii="Times New Roman" w:eastAsia="Times New Roman" w:hAnsi="Times New Roman" w:cs="Times New Roman"/>
        </w:rPr>
        <w:t xml:space="preserve"> sukeltų 368</w:t>
      </w:r>
      <w:r>
        <w:rPr>
          <w:rFonts w:ascii="Times New Roman" w:eastAsia="Times New Roman" w:hAnsi="Times New Roman" w:cs="Times New Roman"/>
        </w:rPr>
        <w:t>,</w:t>
      </w:r>
      <w:r w:rsidRPr="0073108A">
        <w:rPr>
          <w:rFonts w:ascii="Times New Roman" w:eastAsia="Times New Roman" w:hAnsi="Times New Roman" w:cs="Times New Roman"/>
        </w:rPr>
        <w:t>66</w:t>
      </w:r>
      <w:r>
        <w:rPr>
          <w:rFonts w:ascii="Times New Roman" w:eastAsia="Times New Roman" w:hAnsi="Times New Roman" w:cs="Times New Roman"/>
        </w:rPr>
        <w:t> </w:t>
      </w:r>
      <w:r w:rsidRPr="0073108A">
        <w:rPr>
          <w:rFonts w:ascii="Times New Roman" w:eastAsia="Times New Roman" w:hAnsi="Times New Roman" w:cs="Times New Roman"/>
        </w:rPr>
        <w:t>mg/kg etanolio suvartojimą, kuris gali padidinti alkoholio koncentraciją kraujyje (AKK) apytikriai iki 61</w:t>
      </w:r>
      <w:r>
        <w:rPr>
          <w:rFonts w:ascii="Times New Roman" w:eastAsia="Times New Roman" w:hAnsi="Times New Roman" w:cs="Times New Roman"/>
        </w:rPr>
        <w:t>,</w:t>
      </w:r>
      <w:r w:rsidRPr="0073108A">
        <w:rPr>
          <w:rFonts w:ascii="Times New Roman" w:eastAsia="Times New Roman" w:hAnsi="Times New Roman" w:cs="Times New Roman"/>
        </w:rPr>
        <w:t>44</w:t>
      </w:r>
      <w:r>
        <w:rPr>
          <w:rFonts w:ascii="Times New Roman" w:eastAsia="Times New Roman" w:hAnsi="Times New Roman" w:cs="Times New Roman"/>
        </w:rPr>
        <w:t> </w:t>
      </w:r>
      <w:r w:rsidRPr="0073108A">
        <w:rPr>
          <w:rFonts w:ascii="Times New Roman" w:eastAsia="Times New Roman" w:hAnsi="Times New Roman" w:cs="Times New Roman"/>
        </w:rPr>
        <w:t>mg/100 ml. Palyginimui, suaugusiojo, išgėrusio taurę vyno arba 500 ml alaus, AKK reikšmė būna apytikriai 50</w:t>
      </w:r>
      <w:r>
        <w:rPr>
          <w:rFonts w:ascii="Times New Roman" w:eastAsia="Times New Roman" w:hAnsi="Times New Roman" w:cs="Times New Roman"/>
        </w:rPr>
        <w:t> </w:t>
      </w:r>
      <w:r w:rsidRPr="0073108A">
        <w:rPr>
          <w:rFonts w:ascii="Times New Roman" w:eastAsia="Times New Roman" w:hAnsi="Times New Roman" w:cs="Times New Roman"/>
        </w:rPr>
        <w:t>mg/100 ml. Vartojimas su vaistiniais preparatais, kurių sudėtyje yra propilenglikolio arba etanolio, gali sukelti etanolio kaupimąsi ir nepageidaujamas reakcijas</w:t>
      </w:r>
      <w:r>
        <w:rPr>
          <w:rFonts w:ascii="Times New Roman" w:eastAsia="Times New Roman" w:hAnsi="Times New Roman" w:cs="Times New Roman"/>
        </w:rPr>
        <w:t xml:space="preserve">. </w:t>
      </w:r>
      <w:r w:rsidRPr="0073108A">
        <w:rPr>
          <w:rFonts w:ascii="Times New Roman" w:eastAsia="Times New Roman" w:hAnsi="Times New Roman" w:cs="Times New Roman"/>
        </w:rPr>
        <w:t xml:space="preserve">Kadangi šis vaistinis preparatas suvartojamas iš lėto per </w:t>
      </w:r>
      <w:r>
        <w:rPr>
          <w:rFonts w:ascii="Times New Roman" w:eastAsia="Times New Roman" w:hAnsi="Times New Roman" w:cs="Times New Roman"/>
        </w:rPr>
        <w:t>3–24 </w:t>
      </w:r>
      <w:r w:rsidRPr="0073108A">
        <w:rPr>
          <w:rFonts w:ascii="Times New Roman" w:eastAsia="Times New Roman" w:hAnsi="Times New Roman" w:cs="Times New Roman"/>
        </w:rPr>
        <w:t>valandas, alkoholio poveikis gali būti silpnesnis.</w:t>
      </w:r>
    </w:p>
    <w:p w14:paraId="04ABC2E6" w14:textId="77777777" w:rsidR="0073108A" w:rsidRDefault="0073108A" w:rsidP="0073108A">
      <w:pPr>
        <w:tabs>
          <w:tab w:val="left" w:pos="567"/>
        </w:tabs>
        <w:spacing w:after="0" w:line="240" w:lineRule="auto"/>
        <w:rPr>
          <w:rFonts w:ascii="Times New Roman" w:eastAsia="Times New Roman" w:hAnsi="Times New Roman" w:cs="Times New Roman"/>
        </w:rPr>
      </w:pPr>
    </w:p>
    <w:p w14:paraId="4474F916" w14:textId="77777777" w:rsidR="00DD221C" w:rsidRPr="00DB5FB6" w:rsidRDefault="00DD221C" w:rsidP="00DD221C">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Paclitaxel Accord koncentrate infuziniam tirpalui yra polioksilo 35 ricinos aliejaus, kuris gali sukelti sunkių alerginių reakcijų.</w:t>
      </w:r>
    </w:p>
    <w:p w14:paraId="52B9AC70"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p w14:paraId="38191922" w14:textId="77777777" w:rsidR="00DB5FB6" w:rsidRPr="00DB5FB6" w:rsidRDefault="00DB5FB6" w:rsidP="00DB5FB6">
      <w:pPr>
        <w:tabs>
          <w:tab w:val="left" w:pos="567"/>
        </w:tabs>
        <w:spacing w:after="0" w:line="240" w:lineRule="auto"/>
        <w:rPr>
          <w:rFonts w:ascii="Times New Roman" w:eastAsia="Times New Roman" w:hAnsi="Times New Roman" w:cs="Times New Roman"/>
          <w:b/>
          <w:bCs/>
        </w:rPr>
      </w:pPr>
      <w:r w:rsidRPr="00DB5FB6">
        <w:rPr>
          <w:rFonts w:ascii="Times New Roman" w:eastAsia="Times New Roman" w:hAnsi="Times New Roman" w:cs="Times New Roman"/>
          <w:b/>
          <w:bCs/>
        </w:rPr>
        <w:t>4.5</w:t>
      </w:r>
      <w:r w:rsidRPr="00DB5FB6">
        <w:rPr>
          <w:rFonts w:ascii="Times New Roman" w:eastAsia="Times New Roman" w:hAnsi="Times New Roman" w:cs="Times New Roman"/>
          <w:b/>
          <w:bCs/>
        </w:rPr>
        <w:tab/>
        <w:t>Sąveika su kitais vaistiniais preparatais ir kitokia sąveika</w:t>
      </w:r>
    </w:p>
    <w:p w14:paraId="35E5FC07" w14:textId="77777777" w:rsidR="00DB5FB6" w:rsidRPr="00DB5FB6" w:rsidRDefault="00DB5FB6" w:rsidP="00DB5FB6">
      <w:pPr>
        <w:tabs>
          <w:tab w:val="left" w:pos="567"/>
        </w:tabs>
        <w:spacing w:after="0" w:line="260" w:lineRule="exact"/>
        <w:rPr>
          <w:rFonts w:ascii="Times New Roman" w:eastAsia="Times New Roman" w:hAnsi="Times New Roman" w:cs="Times New Roman"/>
        </w:rPr>
      </w:pPr>
    </w:p>
    <w:p w14:paraId="530267BE"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 xml:space="preserve">Pagal rekomenduojamą pirmaeilės kiaušidžių vėžio chemoterapijos planą, paklitakselį rekomenduojama vartoti </w:t>
      </w:r>
      <w:r w:rsidRPr="00DB5FB6">
        <w:rPr>
          <w:rFonts w:ascii="Times New Roman" w:eastAsia="Times New Roman" w:hAnsi="Times New Roman" w:cs="Times New Roman"/>
          <w:u w:val="single"/>
        </w:rPr>
        <w:t>prieš</w:t>
      </w:r>
      <w:r w:rsidRPr="00DB5FB6">
        <w:rPr>
          <w:rFonts w:ascii="Times New Roman" w:eastAsia="Times New Roman" w:hAnsi="Times New Roman" w:cs="Times New Roman"/>
        </w:rPr>
        <w:t xml:space="preserve"> cisplatiną. Jeigu paklitakselis vartojamas </w:t>
      </w:r>
      <w:r w:rsidRPr="00DB5FB6">
        <w:rPr>
          <w:rFonts w:ascii="Times New Roman" w:eastAsia="Times New Roman" w:hAnsi="Times New Roman" w:cs="Times New Roman"/>
          <w:u w:val="single"/>
        </w:rPr>
        <w:t>prieš</w:t>
      </w:r>
      <w:r w:rsidRPr="00DB5FB6">
        <w:rPr>
          <w:rFonts w:ascii="Times New Roman" w:eastAsia="Times New Roman" w:hAnsi="Times New Roman" w:cs="Times New Roman"/>
        </w:rPr>
        <w:t xml:space="preserve"> cisplatiną, paklitakselio saugumas yra toks pat, kaip ir vartojant šį vaistinį preparatą vieną. Paklitakselį pavartojus </w:t>
      </w:r>
      <w:r w:rsidRPr="00DB5FB6">
        <w:rPr>
          <w:rFonts w:ascii="Times New Roman" w:eastAsia="Times New Roman" w:hAnsi="Times New Roman" w:cs="Times New Roman"/>
          <w:u w:val="single"/>
        </w:rPr>
        <w:t>po</w:t>
      </w:r>
      <w:r w:rsidRPr="00DB5FB6">
        <w:rPr>
          <w:rFonts w:ascii="Times New Roman" w:eastAsia="Times New Roman" w:hAnsi="Times New Roman" w:cs="Times New Roman"/>
        </w:rPr>
        <w:t xml:space="preserve"> cisplatinos, pacientams buvo labiau slopinama kaulų čiulpų funkcija ir maždaug 20 % sumažėjo paklitakselio klirensas. Pacientams, kurie gydomi paklitakseliu ir cisplatina, inkstų nepakankamumo rizika gali padidėti, palyginti su moters lytinių organų vėžio gydymu viena cisplatina.</w:t>
      </w:r>
    </w:p>
    <w:p w14:paraId="1E52BDA4"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p w14:paraId="6741F958"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Darant trumpesnę pertrauką tarp paklitakselio ir doksorubicino infuzijų, gali sumažėti doksorubicino ir jo aktyvaus metabolito eliminacija, todėl taikant pradinį metastazavusio krūties vėžio gydymą, paklitakselis turi būti vartojamas praėjus 24 val. po doksorubicino infuzijos (žr. 5.2 skyrių).</w:t>
      </w:r>
    </w:p>
    <w:p w14:paraId="69078AB8"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p w14:paraId="6161A84E" w14:textId="77777777" w:rsidR="00DB5FB6" w:rsidRPr="00DB5FB6" w:rsidRDefault="00DB5FB6" w:rsidP="00DB5FB6">
      <w:pPr>
        <w:tabs>
          <w:tab w:val="left" w:pos="567"/>
        </w:tabs>
        <w:spacing w:after="0" w:line="240" w:lineRule="auto"/>
        <w:rPr>
          <w:rFonts w:ascii="Times New Roman" w:eastAsia="Times New Roman" w:hAnsi="Times New Roman" w:cs="Times New Roman"/>
          <w:szCs w:val="20"/>
        </w:rPr>
      </w:pPr>
      <w:r w:rsidRPr="00DB5FB6">
        <w:rPr>
          <w:rFonts w:ascii="Times New Roman" w:eastAsia="Times New Roman" w:hAnsi="Times New Roman" w:cs="Times New Roman"/>
        </w:rPr>
        <w:t>Paklitakselio metabolizmą iš dalies katalizuoja citochromo P450 izofermantai CYP2C8 ir CYP3A4. Todėl, kadangi nėra FK vaisto ir vaisto sąveikos tyrimo, skiriant paklitakselį kartu su vaistais, kurie slopina arba CYP2C8 arba CYP3A4 (pavyzdžiui, ketokonazolą ir kitus imidazolo priešgrybelinius preparatus, eritromiciną, fluoksetiną, gemfibrozilį, klopidogrelį, cimetidiną, ritonavirą, sakvinavirą, indinavirą ir nelfinavirą), reiktų itin atidžiai, nes dėl didesnio paklitakselio poveikio gali padidėti paklitakselio toksinis poveikis. Nerekomenduojama skirti paklitakselio kartu su preparatais, kurie žinoma, kad skatina arba CYP2C8, arba CYP3A4 (pvz., rifampicinas, karbamazepinas, fenitoinas, efavirenzas, nevirapinas), nes dėl mažesnio</w:t>
      </w:r>
      <w:r w:rsidRPr="00DB5FB6">
        <w:rPr>
          <w:rFonts w:ascii="Times New Roman" w:eastAsia="Times New Roman" w:hAnsi="Times New Roman" w:cs="Times New Roman"/>
          <w:szCs w:val="20"/>
        </w:rPr>
        <w:t xml:space="preserve"> paklitakselio </w:t>
      </w:r>
      <w:r w:rsidRPr="00DB5FB6">
        <w:rPr>
          <w:rFonts w:ascii="Times New Roman" w:eastAsia="Times New Roman" w:hAnsi="Times New Roman" w:cs="Times New Roman"/>
        </w:rPr>
        <w:t>poveikio gali būti sumažėjęs veiksmingumas</w:t>
      </w:r>
      <w:r w:rsidRPr="00DB5FB6">
        <w:rPr>
          <w:rFonts w:ascii="Times New Roman" w:eastAsia="Times New Roman" w:hAnsi="Times New Roman" w:cs="Times New Roman"/>
          <w:szCs w:val="20"/>
        </w:rPr>
        <w:t>.</w:t>
      </w:r>
    </w:p>
    <w:p w14:paraId="27B8F771" w14:textId="77777777" w:rsidR="00E5577B" w:rsidRDefault="00E5577B" w:rsidP="00DB5FB6">
      <w:pPr>
        <w:tabs>
          <w:tab w:val="left" w:pos="567"/>
        </w:tabs>
        <w:spacing w:after="0" w:line="240" w:lineRule="auto"/>
        <w:rPr>
          <w:rFonts w:ascii="Times New Roman" w:eastAsia="Times New Roman" w:hAnsi="Times New Roman" w:cs="Times New Roman"/>
        </w:rPr>
      </w:pPr>
    </w:p>
    <w:p w14:paraId="13BE3969" w14:textId="24CD1B80" w:rsidR="00E5577B" w:rsidRDefault="00E5577B" w:rsidP="00DB5FB6">
      <w:pPr>
        <w:tabs>
          <w:tab w:val="left" w:pos="567"/>
        </w:tabs>
        <w:spacing w:after="0" w:line="240" w:lineRule="auto"/>
        <w:rPr>
          <w:rFonts w:ascii="Times New Roman" w:eastAsia="Times New Roman" w:hAnsi="Times New Roman" w:cs="Times New Roman"/>
        </w:rPr>
      </w:pPr>
      <w:r w:rsidRPr="00E5577B">
        <w:rPr>
          <w:rFonts w:ascii="Times New Roman" w:eastAsia="Times New Roman" w:hAnsi="Times New Roman" w:cs="Times New Roman"/>
        </w:rPr>
        <w:t xml:space="preserve">Klinikiniais tyrimais įrodyta, kad CYP2C8 </w:t>
      </w:r>
      <w:r>
        <w:rPr>
          <w:rFonts w:ascii="Times New Roman" w:eastAsia="Times New Roman" w:hAnsi="Times New Roman" w:cs="Times New Roman"/>
        </w:rPr>
        <w:t>veikiamas</w:t>
      </w:r>
      <w:r w:rsidRPr="00E5577B">
        <w:rPr>
          <w:rFonts w:ascii="Times New Roman" w:eastAsia="Times New Roman" w:hAnsi="Times New Roman" w:cs="Times New Roman"/>
        </w:rPr>
        <w:t xml:space="preserve"> paklitakselio metabolizmas iki 6α-hidroksipaklitakselis yra pagrindinis </w:t>
      </w:r>
      <w:r>
        <w:rPr>
          <w:rFonts w:ascii="Times New Roman" w:eastAsia="Times New Roman" w:hAnsi="Times New Roman" w:cs="Times New Roman"/>
        </w:rPr>
        <w:t>metabolizmo būdas</w:t>
      </w:r>
      <w:r w:rsidRPr="00E5577B">
        <w:rPr>
          <w:rFonts w:ascii="Times New Roman" w:eastAsia="Times New Roman" w:hAnsi="Times New Roman" w:cs="Times New Roman"/>
        </w:rPr>
        <w:t xml:space="preserve"> žmonėms. Kartu vartoja</w:t>
      </w:r>
      <w:r>
        <w:rPr>
          <w:rFonts w:ascii="Times New Roman" w:eastAsia="Times New Roman" w:hAnsi="Times New Roman" w:cs="Times New Roman"/>
        </w:rPr>
        <w:t xml:space="preserve">mas </w:t>
      </w:r>
      <w:r w:rsidRPr="00E5577B">
        <w:rPr>
          <w:rFonts w:ascii="Times New Roman" w:eastAsia="Times New Roman" w:hAnsi="Times New Roman" w:cs="Times New Roman"/>
        </w:rPr>
        <w:t>ketokonazol</w:t>
      </w:r>
      <w:r>
        <w:rPr>
          <w:rFonts w:ascii="Times New Roman" w:eastAsia="Times New Roman" w:hAnsi="Times New Roman" w:cs="Times New Roman"/>
        </w:rPr>
        <w:t>as</w:t>
      </w:r>
      <w:r w:rsidRPr="00E5577B">
        <w:rPr>
          <w:rFonts w:ascii="Times New Roman" w:eastAsia="Times New Roman" w:hAnsi="Times New Roman" w:cs="Times New Roman"/>
        </w:rPr>
        <w:t xml:space="preserve">, </w:t>
      </w:r>
      <w:r>
        <w:rPr>
          <w:rFonts w:ascii="Times New Roman" w:eastAsia="Times New Roman" w:hAnsi="Times New Roman" w:cs="Times New Roman"/>
        </w:rPr>
        <w:t xml:space="preserve">kuris yra </w:t>
      </w:r>
      <w:r w:rsidRPr="00E5577B">
        <w:rPr>
          <w:rFonts w:ascii="Times New Roman" w:eastAsia="Times New Roman" w:hAnsi="Times New Roman" w:cs="Times New Roman"/>
        </w:rPr>
        <w:t>žinomas stiprus CYP3A4 inhibitorius, paklitakselio eliminacijos neslopina</w:t>
      </w:r>
      <w:r>
        <w:rPr>
          <w:rFonts w:ascii="Times New Roman" w:eastAsia="Times New Roman" w:hAnsi="Times New Roman" w:cs="Times New Roman"/>
        </w:rPr>
        <w:t>,</w:t>
      </w:r>
      <w:r w:rsidRPr="00E5577B">
        <w:rPr>
          <w:rFonts w:ascii="Times New Roman" w:eastAsia="Times New Roman" w:hAnsi="Times New Roman" w:cs="Times New Roman"/>
        </w:rPr>
        <w:t xml:space="preserve"> todėl abu vaist</w:t>
      </w:r>
      <w:r>
        <w:rPr>
          <w:rFonts w:ascii="Times New Roman" w:eastAsia="Times New Roman" w:hAnsi="Times New Roman" w:cs="Times New Roman"/>
        </w:rPr>
        <w:t>ini</w:t>
      </w:r>
      <w:r w:rsidRPr="00E5577B">
        <w:rPr>
          <w:rFonts w:ascii="Times New Roman" w:eastAsia="Times New Roman" w:hAnsi="Times New Roman" w:cs="Times New Roman"/>
        </w:rPr>
        <w:t xml:space="preserve">ai </w:t>
      </w:r>
      <w:r>
        <w:rPr>
          <w:rFonts w:ascii="Times New Roman" w:eastAsia="Times New Roman" w:hAnsi="Times New Roman" w:cs="Times New Roman"/>
        </w:rPr>
        <w:t xml:space="preserve">preparatai </w:t>
      </w:r>
      <w:r w:rsidRPr="00E5577B">
        <w:rPr>
          <w:rFonts w:ascii="Times New Roman" w:eastAsia="Times New Roman" w:hAnsi="Times New Roman" w:cs="Times New Roman"/>
        </w:rPr>
        <w:t>gali būti vartojami kartu nekoreguojant dozės.</w:t>
      </w:r>
    </w:p>
    <w:p w14:paraId="31C40028" w14:textId="77777777" w:rsidR="00E5577B" w:rsidRDefault="00E5577B" w:rsidP="00DB5FB6">
      <w:pPr>
        <w:tabs>
          <w:tab w:val="left" w:pos="567"/>
        </w:tabs>
        <w:spacing w:after="0" w:line="240" w:lineRule="auto"/>
        <w:rPr>
          <w:rFonts w:ascii="Times New Roman" w:eastAsia="Times New Roman" w:hAnsi="Times New Roman" w:cs="Times New Roman"/>
        </w:rPr>
      </w:pPr>
    </w:p>
    <w:p w14:paraId="7A82B503" w14:textId="61AFD67A" w:rsid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Tyrimai, kurių metu KS sergantys pacientai kartu vartojo daug kitokių vaistinių preparatų, rodo, kad vartojant kartu nelfinavirą ir ritonavirą, bet ne indinavirą, reikšmingai sumažėjo paklitakselio sisteminis klirensas. Duomenų apie sąveiką su kitokiais proteazės inhibitoriais nepakanka, todėl paklitakselį vartoti kartu su proteazės inhibitoriais reikia atsargiai.</w:t>
      </w:r>
    </w:p>
    <w:p w14:paraId="6A92C1FB" w14:textId="77777777" w:rsidR="00E5577B" w:rsidRDefault="00E5577B" w:rsidP="00DB5FB6">
      <w:pPr>
        <w:tabs>
          <w:tab w:val="left" w:pos="567"/>
        </w:tabs>
        <w:spacing w:after="0" w:line="240" w:lineRule="auto"/>
        <w:rPr>
          <w:rFonts w:ascii="Times New Roman" w:eastAsia="Times New Roman" w:hAnsi="Times New Roman" w:cs="Times New Roman"/>
        </w:rPr>
      </w:pPr>
    </w:p>
    <w:p w14:paraId="51D2B98B" w14:textId="3F52256D" w:rsidR="00E5577B" w:rsidRPr="00E5577B" w:rsidRDefault="00E5577B" w:rsidP="00E5577B">
      <w:pPr>
        <w:tabs>
          <w:tab w:val="left" w:pos="567"/>
        </w:tabs>
        <w:spacing w:after="0" w:line="240" w:lineRule="auto"/>
        <w:rPr>
          <w:rFonts w:ascii="Times New Roman" w:eastAsia="Times New Roman" w:hAnsi="Times New Roman" w:cs="Times New Roman"/>
        </w:rPr>
      </w:pPr>
      <w:r w:rsidRPr="00E5577B">
        <w:rPr>
          <w:rFonts w:ascii="Times New Roman" w:eastAsia="Times New Roman" w:hAnsi="Times New Roman" w:cs="Times New Roman"/>
        </w:rPr>
        <w:t>Pacientui, vartojančiam paklitaksel</w:t>
      </w:r>
      <w:r>
        <w:rPr>
          <w:rFonts w:ascii="Times New Roman" w:eastAsia="Times New Roman" w:hAnsi="Times New Roman" w:cs="Times New Roman"/>
        </w:rPr>
        <w:t>io</w:t>
      </w:r>
      <w:r w:rsidRPr="00E5577B">
        <w:rPr>
          <w:rFonts w:ascii="Times New Roman" w:eastAsia="Times New Roman" w:hAnsi="Times New Roman" w:cs="Times New Roman"/>
        </w:rPr>
        <w:t>, skiepijimas gyva vakcina gali sukelti sunkią infekciją. Pacient</w:t>
      </w:r>
      <w:r>
        <w:rPr>
          <w:rFonts w:ascii="Times New Roman" w:eastAsia="Times New Roman" w:hAnsi="Times New Roman" w:cs="Times New Roman"/>
        </w:rPr>
        <w:t xml:space="preserve">o </w:t>
      </w:r>
      <w:r w:rsidRPr="00E5577B">
        <w:rPr>
          <w:rFonts w:ascii="Times New Roman" w:eastAsia="Times New Roman" w:hAnsi="Times New Roman" w:cs="Times New Roman"/>
        </w:rPr>
        <w:t xml:space="preserve">antikūnų atsakas į vakcinas gali sumažėti. </w:t>
      </w:r>
      <w:r>
        <w:rPr>
          <w:rFonts w:ascii="Times New Roman" w:eastAsia="Times New Roman" w:hAnsi="Times New Roman" w:cs="Times New Roman"/>
        </w:rPr>
        <w:t xml:space="preserve">Dėl to </w:t>
      </w:r>
      <w:r w:rsidRPr="00E5577B">
        <w:rPr>
          <w:rFonts w:ascii="Times New Roman" w:eastAsia="Times New Roman" w:hAnsi="Times New Roman" w:cs="Times New Roman"/>
        </w:rPr>
        <w:t xml:space="preserve">gydymo metu </w:t>
      </w:r>
      <w:r>
        <w:rPr>
          <w:rFonts w:ascii="Times New Roman" w:eastAsia="Times New Roman" w:hAnsi="Times New Roman" w:cs="Times New Roman"/>
        </w:rPr>
        <w:t>reikia vengti i</w:t>
      </w:r>
      <w:r w:rsidRPr="00E5577B">
        <w:rPr>
          <w:rFonts w:ascii="Times New Roman" w:eastAsia="Times New Roman" w:hAnsi="Times New Roman" w:cs="Times New Roman"/>
        </w:rPr>
        <w:t>munizacij</w:t>
      </w:r>
      <w:r>
        <w:rPr>
          <w:rFonts w:ascii="Times New Roman" w:eastAsia="Times New Roman" w:hAnsi="Times New Roman" w:cs="Times New Roman"/>
        </w:rPr>
        <w:t>os</w:t>
      </w:r>
      <w:r w:rsidRPr="00E5577B">
        <w:rPr>
          <w:rFonts w:ascii="Times New Roman" w:eastAsia="Times New Roman" w:hAnsi="Times New Roman" w:cs="Times New Roman"/>
        </w:rPr>
        <w:t xml:space="preserve"> gyv</w:t>
      </w:r>
      <w:r>
        <w:rPr>
          <w:rFonts w:ascii="Times New Roman" w:eastAsia="Times New Roman" w:hAnsi="Times New Roman" w:cs="Times New Roman"/>
        </w:rPr>
        <w:t>omis</w:t>
      </w:r>
      <w:r w:rsidRPr="00E5577B">
        <w:rPr>
          <w:rFonts w:ascii="Times New Roman" w:eastAsia="Times New Roman" w:hAnsi="Times New Roman" w:cs="Times New Roman"/>
        </w:rPr>
        <w:t xml:space="preserve"> virus</w:t>
      </w:r>
      <w:r>
        <w:rPr>
          <w:rFonts w:ascii="Times New Roman" w:eastAsia="Times New Roman" w:hAnsi="Times New Roman" w:cs="Times New Roman"/>
        </w:rPr>
        <w:t xml:space="preserve">inėmis </w:t>
      </w:r>
      <w:r w:rsidRPr="00E5577B">
        <w:rPr>
          <w:rFonts w:ascii="Times New Roman" w:eastAsia="Times New Roman" w:hAnsi="Times New Roman" w:cs="Times New Roman"/>
        </w:rPr>
        <w:t xml:space="preserve">vakcinomis. </w:t>
      </w:r>
      <w:r>
        <w:rPr>
          <w:rFonts w:ascii="Times New Roman" w:eastAsia="Times New Roman" w:hAnsi="Times New Roman" w:cs="Times New Roman"/>
        </w:rPr>
        <w:t>Gyvas virusines</w:t>
      </w:r>
      <w:r w:rsidRPr="00E5577B">
        <w:rPr>
          <w:rFonts w:ascii="Times New Roman" w:eastAsia="Times New Roman" w:hAnsi="Times New Roman" w:cs="Times New Roman"/>
        </w:rPr>
        <w:t xml:space="preserve"> vakcinas patariama vartoti atsargiai nutraukus chemoterapiją, ir skiepytis ne anksčiau kaip praėjus 3 mėnesiams po paskutinės chemoterapijos dozės. </w:t>
      </w:r>
      <w:r>
        <w:rPr>
          <w:rFonts w:ascii="Times New Roman" w:eastAsia="Times New Roman" w:hAnsi="Times New Roman" w:cs="Times New Roman"/>
        </w:rPr>
        <w:t>Reikia vengti skiepytis</w:t>
      </w:r>
      <w:r w:rsidRPr="00E5577B">
        <w:rPr>
          <w:rFonts w:ascii="Times New Roman" w:eastAsia="Times New Roman" w:hAnsi="Times New Roman" w:cs="Times New Roman"/>
        </w:rPr>
        <w:t xml:space="preserve"> gyv</w:t>
      </w:r>
      <w:r>
        <w:rPr>
          <w:rFonts w:ascii="Times New Roman" w:eastAsia="Times New Roman" w:hAnsi="Times New Roman" w:cs="Times New Roman"/>
        </w:rPr>
        <w:t>omis</w:t>
      </w:r>
      <w:r w:rsidRPr="00E5577B">
        <w:rPr>
          <w:rFonts w:ascii="Times New Roman" w:eastAsia="Times New Roman" w:hAnsi="Times New Roman" w:cs="Times New Roman"/>
        </w:rPr>
        <w:t xml:space="preserve"> vakcin</w:t>
      </w:r>
      <w:r>
        <w:rPr>
          <w:rFonts w:ascii="Times New Roman" w:eastAsia="Times New Roman" w:hAnsi="Times New Roman" w:cs="Times New Roman"/>
        </w:rPr>
        <w:t>omis</w:t>
      </w:r>
      <w:r w:rsidRPr="00E5577B">
        <w:rPr>
          <w:rFonts w:ascii="Times New Roman" w:eastAsia="Times New Roman" w:hAnsi="Times New Roman" w:cs="Times New Roman"/>
        </w:rPr>
        <w:t xml:space="preserve"> ir kreiptis </w:t>
      </w:r>
      <w:r w:rsidR="00470504" w:rsidRPr="00E5577B">
        <w:rPr>
          <w:rFonts w:ascii="Times New Roman" w:eastAsia="Times New Roman" w:hAnsi="Times New Roman" w:cs="Times New Roman"/>
        </w:rPr>
        <w:t>individualaus patarimo</w:t>
      </w:r>
      <w:r w:rsidR="00470504">
        <w:rPr>
          <w:rFonts w:ascii="Times New Roman" w:eastAsia="Times New Roman" w:hAnsi="Times New Roman" w:cs="Times New Roman"/>
        </w:rPr>
        <w:t xml:space="preserve"> į </w:t>
      </w:r>
      <w:r w:rsidR="00470504" w:rsidRPr="00E5577B">
        <w:rPr>
          <w:rFonts w:ascii="Times New Roman" w:eastAsia="Times New Roman" w:hAnsi="Times New Roman" w:cs="Times New Roman"/>
        </w:rPr>
        <w:t>specialist</w:t>
      </w:r>
      <w:r w:rsidR="00470504">
        <w:rPr>
          <w:rFonts w:ascii="Times New Roman" w:eastAsia="Times New Roman" w:hAnsi="Times New Roman" w:cs="Times New Roman"/>
        </w:rPr>
        <w:t>ą</w:t>
      </w:r>
      <w:r w:rsidRPr="00E5577B">
        <w:rPr>
          <w:rFonts w:ascii="Times New Roman" w:eastAsia="Times New Roman" w:hAnsi="Times New Roman" w:cs="Times New Roman"/>
        </w:rPr>
        <w:t>.</w:t>
      </w:r>
    </w:p>
    <w:p w14:paraId="1C24D972" w14:textId="6D30C4F3" w:rsidR="00E5577B" w:rsidRPr="00E5577B" w:rsidRDefault="00E5577B" w:rsidP="00E5577B">
      <w:pPr>
        <w:tabs>
          <w:tab w:val="left" w:pos="567"/>
        </w:tabs>
        <w:spacing w:after="0" w:line="240" w:lineRule="auto"/>
        <w:rPr>
          <w:rFonts w:ascii="Times New Roman" w:eastAsia="Times New Roman" w:hAnsi="Times New Roman" w:cs="Times New Roman"/>
        </w:rPr>
      </w:pPr>
      <w:r w:rsidRPr="00E5577B">
        <w:rPr>
          <w:rFonts w:ascii="Times New Roman" w:eastAsia="Times New Roman" w:hAnsi="Times New Roman" w:cs="Times New Roman"/>
        </w:rPr>
        <w:t xml:space="preserve">Kartu vartojant gyvas vakcinas yra padidėjusi mirtinos sisteminės vakcinų </w:t>
      </w:r>
      <w:r w:rsidR="00470504">
        <w:rPr>
          <w:rFonts w:ascii="Times New Roman" w:eastAsia="Times New Roman" w:hAnsi="Times New Roman" w:cs="Times New Roman"/>
        </w:rPr>
        <w:t xml:space="preserve">sukeltos </w:t>
      </w:r>
      <w:r w:rsidRPr="00E5577B">
        <w:rPr>
          <w:rFonts w:ascii="Times New Roman" w:eastAsia="Times New Roman" w:hAnsi="Times New Roman" w:cs="Times New Roman"/>
        </w:rPr>
        <w:t>ligos rizika.</w:t>
      </w:r>
    </w:p>
    <w:p w14:paraId="4CB6BCFC" w14:textId="2C2A57DC" w:rsidR="00E5577B" w:rsidRPr="00E5577B" w:rsidRDefault="00E5577B" w:rsidP="00E5577B">
      <w:pPr>
        <w:tabs>
          <w:tab w:val="left" w:pos="567"/>
        </w:tabs>
        <w:spacing w:after="0" w:line="240" w:lineRule="auto"/>
        <w:rPr>
          <w:rFonts w:ascii="Times New Roman" w:eastAsia="Times New Roman" w:hAnsi="Times New Roman" w:cs="Times New Roman"/>
        </w:rPr>
      </w:pPr>
      <w:r w:rsidRPr="00E5577B">
        <w:rPr>
          <w:rFonts w:ascii="Times New Roman" w:eastAsia="Times New Roman" w:hAnsi="Times New Roman" w:cs="Times New Roman"/>
        </w:rPr>
        <w:t>Gyvos vakcinos nerekomenduojamos pacientams</w:t>
      </w:r>
      <w:r w:rsidR="00470504">
        <w:rPr>
          <w:rFonts w:ascii="Times New Roman" w:eastAsia="Times New Roman" w:hAnsi="Times New Roman" w:cs="Times New Roman"/>
        </w:rPr>
        <w:t xml:space="preserve">, </w:t>
      </w:r>
      <w:r w:rsidR="00470504" w:rsidRPr="00470504">
        <w:rPr>
          <w:rFonts w:ascii="Times New Roman" w:eastAsia="Times New Roman" w:hAnsi="Times New Roman" w:cs="Times New Roman"/>
        </w:rPr>
        <w:t>kuriems yra imunosupresija</w:t>
      </w:r>
      <w:r w:rsidRPr="00E5577B">
        <w:rPr>
          <w:rFonts w:ascii="Times New Roman" w:eastAsia="Times New Roman" w:hAnsi="Times New Roman" w:cs="Times New Roman"/>
        </w:rPr>
        <w:t>.</w:t>
      </w:r>
    </w:p>
    <w:p w14:paraId="197CEFD5" w14:textId="77777777" w:rsidR="00E5577B" w:rsidRPr="00E5577B" w:rsidRDefault="00E5577B" w:rsidP="00E5577B">
      <w:pPr>
        <w:tabs>
          <w:tab w:val="left" w:pos="567"/>
        </w:tabs>
        <w:spacing w:after="0" w:line="240" w:lineRule="auto"/>
        <w:rPr>
          <w:rFonts w:ascii="Times New Roman" w:eastAsia="Times New Roman" w:hAnsi="Times New Roman" w:cs="Times New Roman"/>
        </w:rPr>
      </w:pPr>
    </w:p>
    <w:p w14:paraId="39021B1D" w14:textId="69098183" w:rsidR="00E5577B" w:rsidRDefault="00E5577B" w:rsidP="00E5577B">
      <w:pPr>
        <w:tabs>
          <w:tab w:val="left" w:pos="567"/>
        </w:tabs>
        <w:spacing w:after="0" w:line="240" w:lineRule="auto"/>
        <w:rPr>
          <w:rFonts w:ascii="Times New Roman" w:eastAsia="Times New Roman" w:hAnsi="Times New Roman" w:cs="Times New Roman"/>
        </w:rPr>
      </w:pPr>
      <w:r w:rsidRPr="00E5577B">
        <w:rPr>
          <w:rFonts w:ascii="Times New Roman" w:eastAsia="Times New Roman" w:hAnsi="Times New Roman" w:cs="Times New Roman"/>
        </w:rPr>
        <w:t>Premedikacija cimetidinu neturi įtakos paklitakselio klirensui.</w:t>
      </w:r>
    </w:p>
    <w:p w14:paraId="5CA8D76A" w14:textId="77777777" w:rsidR="00470504" w:rsidRDefault="00470504" w:rsidP="00DB5FB6">
      <w:pPr>
        <w:tabs>
          <w:tab w:val="left" w:pos="567"/>
        </w:tabs>
        <w:spacing w:after="0" w:line="240" w:lineRule="auto"/>
        <w:rPr>
          <w:rFonts w:ascii="Times New Roman" w:eastAsia="Times New Roman" w:hAnsi="Times New Roman" w:cs="Times New Roman"/>
          <w:bCs/>
        </w:rPr>
      </w:pPr>
    </w:p>
    <w:p w14:paraId="33749F8C" w14:textId="48749859" w:rsidR="00E5577B" w:rsidRPr="00DB5FB6" w:rsidRDefault="00E5577B"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bCs/>
        </w:rPr>
        <w:t>Paklitakselį vartojant kartu su kitais vaistiniais preparatais, reikia susipažinti su cisplatinos, doksorubicino ar trastuzumabo vartojimo informacija, pateikta šių vaistinių preparatų charakteristikų santraukose.</w:t>
      </w:r>
    </w:p>
    <w:p w14:paraId="03673DE3" w14:textId="77777777" w:rsidR="00DB5FB6" w:rsidRPr="00DB5FB6" w:rsidRDefault="00DB5FB6" w:rsidP="00DB5FB6">
      <w:pPr>
        <w:tabs>
          <w:tab w:val="left" w:pos="567"/>
        </w:tabs>
        <w:spacing w:after="0" w:line="240" w:lineRule="auto"/>
        <w:jc w:val="both"/>
        <w:rPr>
          <w:rFonts w:ascii="Times New Roman" w:eastAsia="Times New Roman" w:hAnsi="Times New Roman" w:cs="Times New Roman"/>
        </w:rPr>
      </w:pPr>
    </w:p>
    <w:p w14:paraId="2ABDE271" w14:textId="77777777" w:rsidR="00DB5FB6" w:rsidRPr="00DB5FB6" w:rsidRDefault="00DB5FB6" w:rsidP="00DB5FB6">
      <w:pPr>
        <w:tabs>
          <w:tab w:val="left" w:pos="567"/>
        </w:tabs>
        <w:spacing w:after="0" w:line="240" w:lineRule="auto"/>
        <w:rPr>
          <w:rFonts w:ascii="Times New Roman" w:eastAsia="Times New Roman" w:hAnsi="Times New Roman" w:cs="Times New Roman"/>
          <w:b/>
          <w:bCs/>
        </w:rPr>
      </w:pPr>
      <w:r w:rsidRPr="00DB5FB6">
        <w:rPr>
          <w:rFonts w:ascii="Times New Roman" w:eastAsia="Times New Roman" w:hAnsi="Times New Roman" w:cs="Times New Roman"/>
          <w:b/>
          <w:bCs/>
        </w:rPr>
        <w:t>4.6</w:t>
      </w:r>
      <w:r w:rsidRPr="00DB5FB6">
        <w:rPr>
          <w:rFonts w:ascii="Times New Roman" w:eastAsia="Times New Roman" w:hAnsi="Times New Roman" w:cs="Times New Roman"/>
          <w:b/>
          <w:bCs/>
        </w:rPr>
        <w:tab/>
        <w:t>Vaisingumas, nėštumo ir žindymo laikotarpis</w:t>
      </w:r>
    </w:p>
    <w:p w14:paraId="51A4CCA3" w14:textId="77777777" w:rsidR="00DB5FB6" w:rsidRPr="00DB5FB6" w:rsidRDefault="00DB5FB6" w:rsidP="00DB5FB6">
      <w:pPr>
        <w:tabs>
          <w:tab w:val="left" w:pos="567"/>
        </w:tabs>
        <w:spacing w:after="0" w:line="240" w:lineRule="auto"/>
        <w:jc w:val="both"/>
        <w:rPr>
          <w:rFonts w:ascii="Times New Roman" w:eastAsia="Times New Roman" w:hAnsi="Times New Roman" w:cs="Times New Roman"/>
        </w:rPr>
      </w:pPr>
    </w:p>
    <w:p w14:paraId="31314AAC" w14:textId="29B4E874" w:rsidR="002155B7" w:rsidRPr="002155B7" w:rsidRDefault="002155B7" w:rsidP="002155B7">
      <w:pPr>
        <w:tabs>
          <w:tab w:val="left" w:pos="567"/>
        </w:tabs>
        <w:spacing w:after="0" w:line="240" w:lineRule="auto"/>
        <w:rPr>
          <w:rFonts w:ascii="Times New Roman" w:eastAsia="Times New Roman" w:hAnsi="Times New Roman" w:cs="Times New Roman"/>
          <w:u w:val="single"/>
        </w:rPr>
      </w:pPr>
      <w:r w:rsidRPr="002155B7">
        <w:rPr>
          <w:rFonts w:ascii="Times New Roman" w:eastAsia="Times New Roman" w:hAnsi="Times New Roman" w:cs="Times New Roman"/>
          <w:u w:val="single"/>
        </w:rPr>
        <w:t>Vaisingo</w:t>
      </w:r>
      <w:r>
        <w:rPr>
          <w:rFonts w:ascii="Times New Roman" w:eastAsia="Times New Roman" w:hAnsi="Times New Roman" w:cs="Times New Roman"/>
          <w:u w:val="single"/>
        </w:rPr>
        <w:t>s</w:t>
      </w:r>
      <w:r w:rsidRPr="002155B7">
        <w:rPr>
          <w:rFonts w:ascii="Times New Roman" w:eastAsia="Times New Roman" w:hAnsi="Times New Roman" w:cs="Times New Roman"/>
          <w:u w:val="single"/>
        </w:rPr>
        <w:t xml:space="preserve"> moterys</w:t>
      </w:r>
      <w:r>
        <w:rPr>
          <w:rFonts w:ascii="Times New Roman" w:eastAsia="Times New Roman" w:hAnsi="Times New Roman" w:cs="Times New Roman"/>
          <w:u w:val="single"/>
        </w:rPr>
        <w:t>,</w:t>
      </w:r>
      <w:r w:rsidRPr="002155B7">
        <w:rPr>
          <w:rFonts w:ascii="Times New Roman" w:eastAsia="Times New Roman" w:hAnsi="Times New Roman" w:cs="Times New Roman"/>
          <w:u w:val="single"/>
        </w:rPr>
        <w:t xml:space="preserve"> vyrų ir moterų </w:t>
      </w:r>
      <w:r>
        <w:rPr>
          <w:rFonts w:ascii="Times New Roman" w:eastAsia="Times New Roman" w:hAnsi="Times New Roman" w:cs="Times New Roman"/>
          <w:u w:val="single"/>
        </w:rPr>
        <w:t>k</w:t>
      </w:r>
      <w:r w:rsidRPr="002155B7">
        <w:rPr>
          <w:rFonts w:ascii="Times New Roman" w:eastAsia="Times New Roman" w:hAnsi="Times New Roman" w:cs="Times New Roman"/>
          <w:u w:val="single"/>
        </w:rPr>
        <w:t>ontracepcija</w:t>
      </w:r>
    </w:p>
    <w:p w14:paraId="4B0A7F07" w14:textId="7E6AF55E" w:rsidR="002155B7" w:rsidRPr="00576760" w:rsidRDefault="002155B7" w:rsidP="002155B7">
      <w:pPr>
        <w:tabs>
          <w:tab w:val="left" w:pos="567"/>
        </w:tabs>
        <w:spacing w:after="0" w:line="240" w:lineRule="auto"/>
        <w:rPr>
          <w:rFonts w:ascii="Times New Roman" w:eastAsia="Times New Roman" w:hAnsi="Times New Roman" w:cs="Times New Roman"/>
        </w:rPr>
      </w:pPr>
      <w:r w:rsidRPr="00576760">
        <w:rPr>
          <w:rFonts w:ascii="Times New Roman" w:eastAsia="Times New Roman" w:hAnsi="Times New Roman" w:cs="Times New Roman"/>
        </w:rPr>
        <w:t xml:space="preserve">Vaisingos moterys </w:t>
      </w:r>
      <w:r w:rsidRPr="002155B7">
        <w:rPr>
          <w:rFonts w:ascii="Times New Roman" w:eastAsia="Times New Roman" w:hAnsi="Times New Roman" w:cs="Times New Roman"/>
        </w:rPr>
        <w:t xml:space="preserve">turi naudoti veiksmingą kontracepcijos metodą gydymo metu </w:t>
      </w:r>
      <w:r w:rsidRPr="00576760">
        <w:rPr>
          <w:rFonts w:ascii="Times New Roman" w:eastAsia="Times New Roman" w:hAnsi="Times New Roman" w:cs="Times New Roman"/>
        </w:rPr>
        <w:t>ir iki šešių mėnesių po jo.</w:t>
      </w:r>
    </w:p>
    <w:p w14:paraId="36A782B2" w14:textId="46566992" w:rsidR="002155B7" w:rsidRPr="00576760" w:rsidRDefault="002155B7" w:rsidP="002155B7">
      <w:pPr>
        <w:tabs>
          <w:tab w:val="left" w:pos="567"/>
        </w:tabs>
        <w:spacing w:after="0" w:line="240" w:lineRule="auto"/>
        <w:rPr>
          <w:rFonts w:ascii="Times New Roman" w:eastAsia="Times New Roman" w:hAnsi="Times New Roman" w:cs="Times New Roman"/>
        </w:rPr>
      </w:pPr>
      <w:r w:rsidRPr="00576760">
        <w:rPr>
          <w:rFonts w:ascii="Times New Roman" w:eastAsia="Times New Roman" w:hAnsi="Times New Roman" w:cs="Times New Roman"/>
        </w:rPr>
        <w:t xml:space="preserve">Paklitakseliu gydomiems pacientams vyrams patariama gydymo metu ir iki šešių mėnesių po jo </w:t>
      </w:r>
      <w:r>
        <w:rPr>
          <w:rFonts w:ascii="Times New Roman" w:eastAsia="Times New Roman" w:hAnsi="Times New Roman" w:cs="Times New Roman"/>
        </w:rPr>
        <w:t>nepradėti</w:t>
      </w:r>
      <w:r w:rsidRPr="00576760">
        <w:rPr>
          <w:rFonts w:ascii="Times New Roman" w:eastAsia="Times New Roman" w:hAnsi="Times New Roman" w:cs="Times New Roman"/>
        </w:rPr>
        <w:t xml:space="preserve"> vaik</w:t>
      </w:r>
      <w:r>
        <w:rPr>
          <w:rFonts w:ascii="Times New Roman" w:eastAsia="Times New Roman" w:hAnsi="Times New Roman" w:cs="Times New Roman"/>
        </w:rPr>
        <w:t>o</w:t>
      </w:r>
      <w:r w:rsidRPr="00576760">
        <w:rPr>
          <w:rFonts w:ascii="Times New Roman" w:eastAsia="Times New Roman" w:hAnsi="Times New Roman" w:cs="Times New Roman"/>
        </w:rPr>
        <w:t>.</w:t>
      </w:r>
    </w:p>
    <w:p w14:paraId="2BCA606E" w14:textId="77777777" w:rsidR="002155B7" w:rsidRDefault="002155B7" w:rsidP="002155B7">
      <w:pPr>
        <w:tabs>
          <w:tab w:val="left" w:pos="567"/>
        </w:tabs>
        <w:spacing w:after="0" w:line="240" w:lineRule="auto"/>
        <w:rPr>
          <w:rFonts w:ascii="Times New Roman" w:eastAsia="Times New Roman" w:hAnsi="Times New Roman" w:cs="Times New Roman"/>
          <w:u w:val="single"/>
        </w:rPr>
      </w:pPr>
    </w:p>
    <w:p w14:paraId="3A4B5CE9" w14:textId="4A8357C1" w:rsidR="00DB5FB6" w:rsidRPr="00DB5FB6" w:rsidRDefault="00DB5FB6" w:rsidP="002155B7">
      <w:pPr>
        <w:tabs>
          <w:tab w:val="left" w:pos="567"/>
        </w:tabs>
        <w:spacing w:after="0" w:line="240" w:lineRule="auto"/>
        <w:rPr>
          <w:rFonts w:ascii="Times New Roman" w:eastAsia="Times New Roman" w:hAnsi="Times New Roman" w:cs="Times New Roman"/>
          <w:u w:val="single"/>
        </w:rPr>
      </w:pPr>
      <w:r w:rsidRPr="00DB5FB6">
        <w:rPr>
          <w:rFonts w:ascii="Times New Roman" w:eastAsia="Times New Roman" w:hAnsi="Times New Roman" w:cs="Times New Roman"/>
          <w:u w:val="single"/>
        </w:rPr>
        <w:t>Nėštumas</w:t>
      </w:r>
    </w:p>
    <w:p w14:paraId="78382C5C" w14:textId="6D8E12BE" w:rsidR="00DB5FB6" w:rsidRPr="00DB5FB6" w:rsidRDefault="002155B7"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Duomen</w:t>
      </w:r>
      <w:r>
        <w:rPr>
          <w:rFonts w:ascii="Times New Roman" w:eastAsia="Times New Roman" w:hAnsi="Times New Roman" w:cs="Times New Roman"/>
        </w:rPr>
        <w:t>ų</w:t>
      </w:r>
      <w:r w:rsidRPr="00DB5FB6">
        <w:rPr>
          <w:rFonts w:ascii="Times New Roman" w:eastAsia="Times New Roman" w:hAnsi="Times New Roman" w:cs="Times New Roman"/>
        </w:rPr>
        <w:t xml:space="preserve"> </w:t>
      </w:r>
      <w:r w:rsidR="00DB5FB6" w:rsidRPr="00DB5FB6">
        <w:rPr>
          <w:rFonts w:ascii="Times New Roman" w:eastAsia="Times New Roman" w:hAnsi="Times New Roman" w:cs="Times New Roman"/>
        </w:rPr>
        <w:t xml:space="preserve">apie paklitakselio vartojimą nėštumo metu </w:t>
      </w:r>
      <w:r w:rsidRPr="002155B7">
        <w:rPr>
          <w:rFonts w:ascii="Times New Roman" w:eastAsia="Times New Roman" w:hAnsi="Times New Roman" w:cs="Times New Roman"/>
        </w:rPr>
        <w:t>nėra arba jų nepakanka</w:t>
      </w:r>
      <w:r w:rsidR="00DB5FB6" w:rsidRPr="00DB5FB6">
        <w:rPr>
          <w:rFonts w:ascii="Times New Roman" w:eastAsia="Times New Roman" w:hAnsi="Times New Roman" w:cs="Times New Roman"/>
        </w:rPr>
        <w:t xml:space="preserve">. Manoma, kad nėštumo metu vartojamas paklitakselis sukelia sunkių apsigimimų. </w:t>
      </w:r>
      <w:r w:rsidRPr="002155B7">
        <w:rPr>
          <w:rFonts w:ascii="Times New Roman" w:eastAsia="Times New Roman" w:hAnsi="Times New Roman" w:cs="Times New Roman"/>
        </w:rPr>
        <w:t>Paklitakselis yra genotoksiškas, o tyrimai su gyvūnais parodė toksi</w:t>
      </w:r>
      <w:r>
        <w:rPr>
          <w:rFonts w:ascii="Times New Roman" w:eastAsia="Times New Roman" w:hAnsi="Times New Roman" w:cs="Times New Roman"/>
        </w:rPr>
        <w:t>nį poveikį</w:t>
      </w:r>
      <w:r w:rsidRPr="002155B7">
        <w:rPr>
          <w:rFonts w:ascii="Times New Roman" w:eastAsia="Times New Roman" w:hAnsi="Times New Roman" w:cs="Times New Roman"/>
        </w:rPr>
        <w:t xml:space="preserve"> reprodukcijai (žr. 5.3 skyrių).</w:t>
      </w:r>
      <w:r>
        <w:rPr>
          <w:rFonts w:ascii="Times New Roman" w:eastAsia="Times New Roman" w:hAnsi="Times New Roman" w:cs="Times New Roman"/>
        </w:rPr>
        <w:t xml:space="preserve"> P</w:t>
      </w:r>
      <w:r w:rsidR="00DB5FB6" w:rsidRPr="00DB5FB6">
        <w:rPr>
          <w:rFonts w:ascii="Times New Roman" w:eastAsia="Times New Roman" w:hAnsi="Times New Roman" w:cs="Times New Roman"/>
        </w:rPr>
        <w:t xml:space="preserve">aklitakselio </w:t>
      </w:r>
      <w:r>
        <w:rPr>
          <w:rFonts w:ascii="Times New Roman" w:eastAsia="Times New Roman" w:hAnsi="Times New Roman" w:cs="Times New Roman"/>
        </w:rPr>
        <w:t xml:space="preserve">negalima </w:t>
      </w:r>
      <w:r w:rsidR="00DB5FB6" w:rsidRPr="00DB5FB6">
        <w:rPr>
          <w:rFonts w:ascii="Times New Roman" w:eastAsia="Times New Roman" w:hAnsi="Times New Roman" w:cs="Times New Roman"/>
        </w:rPr>
        <w:t xml:space="preserve">vartoti </w:t>
      </w:r>
      <w:r w:rsidRPr="00DB5FB6">
        <w:rPr>
          <w:rFonts w:ascii="Times New Roman" w:eastAsia="Times New Roman" w:hAnsi="Times New Roman" w:cs="Times New Roman"/>
        </w:rPr>
        <w:t xml:space="preserve">nėštumo metu </w:t>
      </w:r>
      <w:r>
        <w:rPr>
          <w:rFonts w:ascii="Times New Roman" w:eastAsia="Times New Roman" w:hAnsi="Times New Roman" w:cs="Times New Roman"/>
        </w:rPr>
        <w:t>ir</w:t>
      </w:r>
      <w:r w:rsidR="00DB5FB6" w:rsidRPr="00DB5FB6">
        <w:rPr>
          <w:rFonts w:ascii="Times New Roman" w:eastAsia="Times New Roman" w:hAnsi="Times New Roman" w:cs="Times New Roman"/>
        </w:rPr>
        <w:t xml:space="preserve"> vaisingoms moterims, kurios nenaudoja veiksmingos kontracepcijos, išskyrus atvejus, kai moterį būtina gydyti paklitakseliu.</w:t>
      </w:r>
    </w:p>
    <w:p w14:paraId="1E0ABDD6"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p w14:paraId="264C133B" w14:textId="77777777" w:rsidR="00DB5FB6" w:rsidRPr="00DB5FB6" w:rsidRDefault="00DB5FB6" w:rsidP="00DB5FB6">
      <w:pPr>
        <w:tabs>
          <w:tab w:val="left" w:pos="567"/>
        </w:tabs>
        <w:spacing w:after="0" w:line="240" w:lineRule="auto"/>
        <w:rPr>
          <w:rFonts w:ascii="Times New Roman" w:eastAsia="Times New Roman" w:hAnsi="Times New Roman" w:cs="Times New Roman"/>
          <w:u w:val="single"/>
        </w:rPr>
      </w:pPr>
      <w:r w:rsidRPr="00DB5FB6">
        <w:rPr>
          <w:rFonts w:ascii="Times New Roman" w:eastAsia="Times New Roman" w:hAnsi="Times New Roman" w:cs="Times New Roman"/>
          <w:u w:val="single"/>
        </w:rPr>
        <w:t xml:space="preserve">Žindymas </w:t>
      </w:r>
    </w:p>
    <w:p w14:paraId="4F8A87B6" w14:textId="42DD830B" w:rsidR="00DB5FB6" w:rsidRPr="00DB5FB6" w:rsidRDefault="004722CE" w:rsidP="00DB5FB6">
      <w:pPr>
        <w:tabs>
          <w:tab w:val="left" w:pos="567"/>
        </w:tabs>
        <w:spacing w:after="0" w:line="240" w:lineRule="auto"/>
        <w:rPr>
          <w:rFonts w:ascii="Times New Roman" w:eastAsia="Times New Roman" w:hAnsi="Times New Roman" w:cs="Times New Roman"/>
        </w:rPr>
      </w:pPr>
      <w:r w:rsidRPr="004722CE">
        <w:rPr>
          <w:rFonts w:ascii="Times New Roman" w:eastAsia="Times New Roman" w:hAnsi="Times New Roman" w:cs="Times New Roman"/>
        </w:rPr>
        <w:t>Paklitakselis ir (arba) jo metabolitai išsisk</w:t>
      </w:r>
      <w:r>
        <w:rPr>
          <w:rFonts w:ascii="Times New Roman" w:eastAsia="Times New Roman" w:hAnsi="Times New Roman" w:cs="Times New Roman"/>
        </w:rPr>
        <w:t>yrė</w:t>
      </w:r>
      <w:r w:rsidRPr="004722CE">
        <w:rPr>
          <w:rFonts w:ascii="Times New Roman" w:eastAsia="Times New Roman" w:hAnsi="Times New Roman" w:cs="Times New Roman"/>
        </w:rPr>
        <w:t xml:space="preserve"> į žindančių žiurkių pieną (žr. 5.3 skyrių). Paklitakselis taip pat išsiskiria į </w:t>
      </w:r>
      <w:r>
        <w:rPr>
          <w:rFonts w:ascii="Times New Roman" w:eastAsia="Times New Roman" w:hAnsi="Times New Roman" w:cs="Times New Roman"/>
        </w:rPr>
        <w:t>moterų</w:t>
      </w:r>
      <w:r w:rsidRPr="004722CE">
        <w:rPr>
          <w:rFonts w:ascii="Times New Roman" w:eastAsia="Times New Roman" w:hAnsi="Times New Roman" w:cs="Times New Roman"/>
        </w:rPr>
        <w:t xml:space="preserve"> pieną. Dėl galimų sunkių nepageidaujamų reakcijų žindomiems kūdikiams, paklitakselį draudžiama vartoti žindymo laikotarpiu (žr. 4.3 skyrių). Motino</w:t>
      </w:r>
      <w:r>
        <w:rPr>
          <w:rFonts w:ascii="Times New Roman" w:eastAsia="Times New Roman" w:hAnsi="Times New Roman" w:cs="Times New Roman"/>
        </w:rPr>
        <w:t>m</w:t>
      </w:r>
      <w:r w:rsidRPr="004722CE">
        <w:rPr>
          <w:rFonts w:ascii="Times New Roman" w:eastAsia="Times New Roman" w:hAnsi="Times New Roman" w:cs="Times New Roman"/>
        </w:rPr>
        <w:t xml:space="preserve">s </w:t>
      </w:r>
      <w:r>
        <w:rPr>
          <w:rFonts w:ascii="Times New Roman" w:eastAsia="Times New Roman" w:hAnsi="Times New Roman" w:cs="Times New Roman"/>
        </w:rPr>
        <w:t xml:space="preserve">negalima </w:t>
      </w:r>
      <w:r w:rsidRPr="004722CE">
        <w:rPr>
          <w:rFonts w:ascii="Times New Roman" w:eastAsia="Times New Roman" w:hAnsi="Times New Roman" w:cs="Times New Roman"/>
        </w:rPr>
        <w:t xml:space="preserve">žindyti mažiausiai 6-10 </w:t>
      </w:r>
      <w:r>
        <w:rPr>
          <w:rFonts w:ascii="Times New Roman" w:eastAsia="Times New Roman" w:hAnsi="Times New Roman" w:cs="Times New Roman"/>
        </w:rPr>
        <w:t>parų</w:t>
      </w:r>
      <w:r w:rsidRPr="004722CE">
        <w:rPr>
          <w:rFonts w:ascii="Times New Roman" w:eastAsia="Times New Roman" w:hAnsi="Times New Roman" w:cs="Times New Roman"/>
        </w:rPr>
        <w:t xml:space="preserve"> po paklitakselio vartojimo.</w:t>
      </w:r>
      <w:r>
        <w:rPr>
          <w:rFonts w:ascii="Times New Roman" w:eastAsia="Times New Roman" w:hAnsi="Times New Roman" w:cs="Times New Roman"/>
        </w:rPr>
        <w:t xml:space="preserve"> </w:t>
      </w:r>
    </w:p>
    <w:p w14:paraId="108543B0"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p w14:paraId="63825FFF" w14:textId="77777777" w:rsidR="00DB5FB6" w:rsidRPr="00DB5FB6" w:rsidRDefault="00DB5FB6" w:rsidP="00DB5FB6">
      <w:pPr>
        <w:tabs>
          <w:tab w:val="left" w:pos="567"/>
        </w:tabs>
        <w:spacing w:after="0" w:line="240" w:lineRule="auto"/>
        <w:rPr>
          <w:rFonts w:ascii="Times New Roman" w:eastAsia="Times New Roman" w:hAnsi="Times New Roman" w:cs="Times New Roman"/>
          <w:u w:val="single"/>
        </w:rPr>
      </w:pPr>
      <w:r w:rsidRPr="00DB5FB6">
        <w:rPr>
          <w:rFonts w:ascii="Times New Roman" w:eastAsia="Times New Roman" w:hAnsi="Times New Roman" w:cs="Times New Roman"/>
          <w:u w:val="single"/>
        </w:rPr>
        <w:t>Vaisingumas</w:t>
      </w:r>
    </w:p>
    <w:p w14:paraId="1BA9A829"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Paklitakselis sutrikdė žiurkių patinų vislumą (žr. 5.3 skyrių). Galimas pavojus žmogui nežinomas. Vyrai prieš pradedant gydymą paklitakseliu, turi kreiptis dėl spermos užšaldymo, nes vaisingumo sutrikimas gali būti negrįžtamas.</w:t>
      </w:r>
    </w:p>
    <w:p w14:paraId="56A4DD4C"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p w14:paraId="0DCA937D" w14:textId="77777777" w:rsidR="00DB5FB6" w:rsidRPr="00DB5FB6" w:rsidRDefault="00DB5FB6" w:rsidP="00DB5FB6">
      <w:pPr>
        <w:tabs>
          <w:tab w:val="left" w:pos="567"/>
        </w:tabs>
        <w:spacing w:after="0" w:line="240" w:lineRule="auto"/>
        <w:rPr>
          <w:rFonts w:ascii="Times New Roman" w:eastAsia="Times New Roman" w:hAnsi="Times New Roman" w:cs="Times New Roman"/>
          <w:b/>
          <w:bCs/>
        </w:rPr>
      </w:pPr>
      <w:r w:rsidRPr="00DB5FB6">
        <w:rPr>
          <w:rFonts w:ascii="Times New Roman" w:eastAsia="Times New Roman" w:hAnsi="Times New Roman" w:cs="Times New Roman"/>
          <w:b/>
          <w:bCs/>
        </w:rPr>
        <w:t>4.7</w:t>
      </w:r>
      <w:r w:rsidRPr="00DB5FB6">
        <w:rPr>
          <w:rFonts w:ascii="Times New Roman" w:eastAsia="Times New Roman" w:hAnsi="Times New Roman" w:cs="Times New Roman"/>
          <w:b/>
          <w:bCs/>
        </w:rPr>
        <w:tab/>
        <w:t>Poveikis gebėjimui vairuoti ir valdyti mechanizmus</w:t>
      </w:r>
    </w:p>
    <w:p w14:paraId="2F88E4F3" w14:textId="77777777" w:rsidR="00DB5FB6" w:rsidRPr="00DB5FB6" w:rsidRDefault="00DB5FB6" w:rsidP="00DB5FB6">
      <w:pPr>
        <w:tabs>
          <w:tab w:val="left" w:pos="567"/>
        </w:tabs>
        <w:spacing w:after="0" w:line="260" w:lineRule="exact"/>
        <w:rPr>
          <w:rFonts w:ascii="Times New Roman" w:eastAsia="Times New Roman" w:hAnsi="Times New Roman" w:cs="Times New Roman"/>
        </w:rPr>
      </w:pPr>
    </w:p>
    <w:p w14:paraId="31C3FD25" w14:textId="7EE1D9E2" w:rsidR="00DB5FB6" w:rsidRPr="00DB5FB6" w:rsidRDefault="00DB5FB6" w:rsidP="00DB5FB6">
      <w:pPr>
        <w:tabs>
          <w:tab w:val="left" w:pos="567"/>
        </w:tabs>
        <w:spacing w:after="0" w:line="260" w:lineRule="exact"/>
        <w:rPr>
          <w:rFonts w:ascii="Times New Roman" w:eastAsia="Times New Roman" w:hAnsi="Times New Roman" w:cs="Times New Roman"/>
        </w:rPr>
      </w:pPr>
      <w:r w:rsidRPr="00DB5FB6">
        <w:rPr>
          <w:rFonts w:ascii="Times New Roman" w:eastAsia="Times New Roman" w:hAnsi="Times New Roman" w:cs="Times New Roman"/>
        </w:rPr>
        <w:t xml:space="preserve">Paclitaxel Accord gebėjimo vairuoti ir valdyti mechanizmus neveikia. Vis dėlto reikia prisiminti, kad </w:t>
      </w:r>
      <w:r w:rsidR="004722CE" w:rsidRPr="004722CE">
        <w:rPr>
          <w:rFonts w:ascii="Times New Roman" w:eastAsia="Times New Roman" w:hAnsi="Times New Roman" w:cs="Times New Roman"/>
        </w:rPr>
        <w:t xml:space="preserve">Paclitaxel Accord </w:t>
      </w:r>
      <w:r w:rsidRPr="00DB5FB6">
        <w:rPr>
          <w:rFonts w:ascii="Times New Roman" w:eastAsia="Times New Roman" w:hAnsi="Times New Roman" w:cs="Times New Roman"/>
        </w:rPr>
        <w:t>sudėtyje yra alkoholio (žr. 4.4 skyri</w:t>
      </w:r>
      <w:r w:rsidR="004722CE">
        <w:rPr>
          <w:rFonts w:ascii="Times New Roman" w:eastAsia="Times New Roman" w:hAnsi="Times New Roman" w:cs="Times New Roman"/>
        </w:rPr>
        <w:t>ų</w:t>
      </w:r>
      <w:r w:rsidRPr="00DB5FB6">
        <w:rPr>
          <w:rFonts w:ascii="Times New Roman" w:eastAsia="Times New Roman" w:hAnsi="Times New Roman" w:cs="Times New Roman"/>
        </w:rPr>
        <w:t>).</w:t>
      </w:r>
    </w:p>
    <w:p w14:paraId="46D33721" w14:textId="77777777" w:rsidR="00DB5FB6" w:rsidRPr="00DB5FB6" w:rsidRDefault="00DB5FB6" w:rsidP="00DB5FB6">
      <w:pPr>
        <w:tabs>
          <w:tab w:val="left" w:pos="567"/>
        </w:tabs>
        <w:spacing w:after="0" w:line="260" w:lineRule="exact"/>
        <w:rPr>
          <w:rFonts w:ascii="Times New Roman" w:eastAsia="Times New Roman" w:hAnsi="Times New Roman" w:cs="Times New Roman"/>
        </w:rPr>
      </w:pPr>
    </w:p>
    <w:p w14:paraId="2FF6B9CB" w14:textId="77777777" w:rsidR="00DB5FB6" w:rsidRPr="00DB5FB6" w:rsidRDefault="00DB5FB6" w:rsidP="00DB5FB6">
      <w:pPr>
        <w:tabs>
          <w:tab w:val="left" w:pos="567"/>
        </w:tabs>
        <w:spacing w:after="0" w:line="260" w:lineRule="exact"/>
        <w:rPr>
          <w:rFonts w:ascii="Times New Roman" w:eastAsia="Times New Roman" w:hAnsi="Times New Roman" w:cs="Times New Roman"/>
          <w:bCs/>
        </w:rPr>
      </w:pPr>
      <w:r w:rsidRPr="00DB5FB6">
        <w:rPr>
          <w:rFonts w:ascii="Times New Roman" w:eastAsia="Times New Roman" w:hAnsi="Times New Roman" w:cs="Times New Roman"/>
          <w:bCs/>
        </w:rPr>
        <w:t xml:space="preserve">Dėl </w:t>
      </w:r>
      <w:r w:rsidRPr="00DB5FB6">
        <w:rPr>
          <w:rFonts w:ascii="Times New Roman" w:eastAsia="Times New Roman" w:hAnsi="Times New Roman" w:cs="Times New Roman"/>
        </w:rPr>
        <w:t>vaistinio preparato sudėtyje</w:t>
      </w:r>
      <w:r w:rsidRPr="00DB5FB6">
        <w:rPr>
          <w:rFonts w:ascii="Times New Roman" w:eastAsia="Times New Roman" w:hAnsi="Times New Roman" w:cs="Times New Roman"/>
          <w:bCs/>
        </w:rPr>
        <w:t xml:space="preserve"> esančio alkoholio gali sutrikti gebėjimas vairuoti ir valdyti mechanizmus.</w:t>
      </w:r>
    </w:p>
    <w:p w14:paraId="27425B31" w14:textId="77777777" w:rsidR="00DB5FB6" w:rsidRPr="00DB5FB6" w:rsidRDefault="00DB5FB6" w:rsidP="00DB5FB6">
      <w:pPr>
        <w:tabs>
          <w:tab w:val="left" w:pos="567"/>
        </w:tabs>
        <w:spacing w:after="0" w:line="260" w:lineRule="exact"/>
        <w:rPr>
          <w:rFonts w:ascii="Times New Roman" w:eastAsia="Times New Roman" w:hAnsi="Times New Roman" w:cs="Times New Roman"/>
          <w:b/>
          <w:bCs/>
        </w:rPr>
      </w:pPr>
    </w:p>
    <w:p w14:paraId="37B1345A" w14:textId="77777777" w:rsidR="00DB5FB6" w:rsidRPr="00DB5FB6" w:rsidRDefault="00DB5FB6" w:rsidP="00DB5FB6">
      <w:pPr>
        <w:tabs>
          <w:tab w:val="left" w:pos="567"/>
        </w:tabs>
        <w:spacing w:after="0" w:line="240" w:lineRule="auto"/>
        <w:rPr>
          <w:rFonts w:ascii="Times New Roman" w:eastAsia="Times New Roman" w:hAnsi="Times New Roman" w:cs="Times New Roman"/>
          <w:b/>
          <w:bCs/>
        </w:rPr>
      </w:pPr>
      <w:r w:rsidRPr="00DB5FB6">
        <w:rPr>
          <w:rFonts w:ascii="Times New Roman" w:eastAsia="Times New Roman" w:hAnsi="Times New Roman" w:cs="Times New Roman"/>
          <w:b/>
          <w:bCs/>
        </w:rPr>
        <w:t>4.8</w:t>
      </w:r>
      <w:r w:rsidRPr="00DB5FB6">
        <w:rPr>
          <w:rFonts w:ascii="Times New Roman" w:eastAsia="Times New Roman" w:hAnsi="Times New Roman" w:cs="Times New Roman"/>
          <w:b/>
          <w:bCs/>
        </w:rPr>
        <w:tab/>
        <w:t>Nepageidaujamas poveikis</w:t>
      </w:r>
    </w:p>
    <w:p w14:paraId="24323A76" w14:textId="77777777" w:rsidR="00DB5FB6" w:rsidRPr="00DB5FB6" w:rsidRDefault="00DB5FB6" w:rsidP="00DB5FB6">
      <w:pPr>
        <w:spacing w:after="0" w:line="240" w:lineRule="auto"/>
        <w:rPr>
          <w:rFonts w:ascii="Times New Roman" w:eastAsia="Times New Roman" w:hAnsi="Times New Roman" w:cs="Times New Roman"/>
          <w:i/>
        </w:rPr>
      </w:pPr>
    </w:p>
    <w:p w14:paraId="35F98B92"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Jeigu nenurodyta kitaip, toliau pateikta informacija yra pagrįsta klinikinių tyrimų, kurių metu 812 pacientų, kuriems buvo diagnozuota solidinių navikų ir taikytas gydymas vienu paklitakseliu, duomenų baze. KS sergančių žmonių grupė yra labai specifiška, todėl šio skyriaus pabaigoje yra pateikti klinikinių tyrimų, kuriuose dalyvavo 107 pacientai, duomenys.</w:t>
      </w:r>
    </w:p>
    <w:p w14:paraId="416C3D8D"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p w14:paraId="70821812"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Jeigu nenurodyta kitaip, nepageidaujamų reakcijų dažnis ir sunkumas pacientams, paklitakseliu gydytiems nuo kiaušidžių ar krūties karcinomos arba nuo NSLPK, paprastai buvo panašus. Amžius nei vienam pastebėtam toksiniam poveikiui aiškios įtakos neturėjo.</w:t>
      </w:r>
    </w:p>
    <w:p w14:paraId="49E2602D"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p w14:paraId="0C907F15"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b/>
        </w:rPr>
        <w:t>Reikšminga padidėjusio jautrumo reakcija</w:t>
      </w:r>
      <w:r w:rsidRPr="00DB5FB6">
        <w:rPr>
          <w:rFonts w:ascii="Times New Roman" w:eastAsia="Times New Roman" w:hAnsi="Times New Roman" w:cs="Times New Roman"/>
        </w:rPr>
        <w:t>, kuri gali būti mirtina (apibūdinama kaip hipotenzija, kurią reikia gydyti, angioneurozine edema, kvėpavimo sutrikimu, kurį reikia šalinti bronchų plečiamaisiais vaistiniais preparatais, arba išplitusia dilgėline), pasireiškė dviem pacientams (</w:t>
      </w:r>
      <w:r w:rsidRPr="00DB5FB6">
        <w:rPr>
          <w:rFonts w:ascii="Times New Roman" w:eastAsia="Times New Roman" w:hAnsi="Times New Roman" w:cs="Times New Roman"/>
        </w:rPr>
        <w:sym w:font="Symbol" w:char="F03C"/>
      </w:r>
      <w:r w:rsidRPr="00DB5FB6">
        <w:rPr>
          <w:rFonts w:ascii="Times New Roman" w:eastAsia="Times New Roman" w:hAnsi="Times New Roman" w:cs="Times New Roman"/>
        </w:rPr>
        <w:t> 1 %). Lengva padidėjusio jautrumo reakcija pasireiškė 34 % pacientų (17 % visų gydymo kursų). Lengvų reakcijų (daugiausiai paraudimo ir išbėrimo) neprireikė nei gydyti, nei dėl jų nutraukti gydymą paklitakseliu.</w:t>
      </w:r>
    </w:p>
    <w:p w14:paraId="1E680F37"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p w14:paraId="191C6881"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 xml:space="preserve">Dažniausios reikšmingos nepageidaujamos reakcija buvo </w:t>
      </w:r>
      <w:r w:rsidRPr="00DB5FB6">
        <w:rPr>
          <w:rFonts w:ascii="Times New Roman" w:eastAsia="Times New Roman" w:hAnsi="Times New Roman" w:cs="Times New Roman"/>
          <w:b/>
        </w:rPr>
        <w:t>kaulų čiulpų funkcijos slopinimas</w:t>
      </w:r>
      <w:r w:rsidRPr="00DB5FB6">
        <w:rPr>
          <w:rFonts w:ascii="Times New Roman" w:eastAsia="Times New Roman" w:hAnsi="Times New Roman" w:cs="Times New Roman"/>
        </w:rPr>
        <w:t>. Sunki neutropenija (</w:t>
      </w:r>
      <w:r w:rsidRPr="00DB5FB6">
        <w:rPr>
          <w:rFonts w:ascii="Times New Roman" w:eastAsia="Times New Roman" w:hAnsi="Times New Roman" w:cs="Times New Roman"/>
        </w:rPr>
        <w:sym w:font="Symbol" w:char="F03C"/>
      </w:r>
      <w:r w:rsidRPr="00DB5FB6">
        <w:rPr>
          <w:rFonts w:ascii="Times New Roman" w:eastAsia="Times New Roman" w:hAnsi="Times New Roman" w:cs="Times New Roman"/>
        </w:rPr>
        <w:t> 500/mm</w:t>
      </w:r>
      <w:r w:rsidRPr="00DB5FB6">
        <w:rPr>
          <w:rFonts w:ascii="Times New Roman" w:eastAsia="Times New Roman" w:hAnsi="Times New Roman" w:cs="Times New Roman"/>
          <w:vertAlign w:val="superscript"/>
        </w:rPr>
        <w:t>3</w:t>
      </w:r>
      <w:r w:rsidRPr="00DB5FB6">
        <w:rPr>
          <w:rFonts w:ascii="Times New Roman" w:eastAsia="Times New Roman" w:hAnsi="Times New Roman" w:cs="Times New Roman"/>
        </w:rPr>
        <w:t xml:space="preserve">) pasireiškė 28 % pacientų, bet nebuvo susijusi su karščiavimo priepuoliais. Tik 1 % tiriamųjų sunki neutropenija truko </w:t>
      </w:r>
      <w:r w:rsidRPr="00DB5FB6">
        <w:rPr>
          <w:rFonts w:ascii="Times New Roman" w:eastAsia="Times New Roman" w:hAnsi="Times New Roman" w:cs="Times New Roman"/>
        </w:rPr>
        <w:sym w:font="Symbol" w:char="F0B3"/>
      </w:r>
      <w:r w:rsidRPr="00DB5FB6">
        <w:rPr>
          <w:rFonts w:ascii="Times New Roman" w:eastAsia="Times New Roman" w:hAnsi="Times New Roman" w:cs="Times New Roman"/>
        </w:rPr>
        <w:t> 7 parų.</w:t>
      </w:r>
    </w:p>
    <w:p w14:paraId="71E1E730"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p w14:paraId="026F23D6"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b/>
        </w:rPr>
        <w:t>Trombocitopenija</w:t>
      </w:r>
      <w:r w:rsidRPr="00DB5FB6">
        <w:rPr>
          <w:rFonts w:ascii="Times New Roman" w:eastAsia="Times New Roman" w:hAnsi="Times New Roman" w:cs="Times New Roman"/>
        </w:rPr>
        <w:t xml:space="preserve"> pasireiškė 11 % pacientų. Tyrimo metu 3 % pacientų bent kartą mažiausias trombocitų kiekis buvo &lt; 50 000/mm</w:t>
      </w:r>
      <w:r w:rsidRPr="00DB5FB6">
        <w:rPr>
          <w:rFonts w:ascii="Times New Roman" w:eastAsia="Times New Roman" w:hAnsi="Times New Roman" w:cs="Times New Roman"/>
          <w:vertAlign w:val="superscript"/>
        </w:rPr>
        <w:t>3</w:t>
      </w:r>
      <w:r w:rsidRPr="00DB5FB6">
        <w:rPr>
          <w:rFonts w:ascii="Times New Roman" w:eastAsia="Times New Roman" w:hAnsi="Times New Roman" w:cs="Times New Roman"/>
        </w:rPr>
        <w:t xml:space="preserve">. </w:t>
      </w:r>
      <w:r w:rsidRPr="00DB5FB6">
        <w:rPr>
          <w:rFonts w:ascii="Times New Roman" w:eastAsia="Times New Roman" w:hAnsi="Times New Roman" w:cs="Times New Roman"/>
          <w:b/>
        </w:rPr>
        <w:t>Anemija</w:t>
      </w:r>
      <w:r w:rsidRPr="00DB5FB6">
        <w:rPr>
          <w:rFonts w:ascii="Times New Roman" w:eastAsia="Times New Roman" w:hAnsi="Times New Roman" w:cs="Times New Roman"/>
        </w:rPr>
        <w:t xml:space="preserve"> pasireiškė 64 % pacientų, sunki (Hb &lt; 5 mmol/l) tik 6 % pacientų. Anemijos dažnis ir sunkumas priklauso nuo pradinės hemoglobino koncentracijos.</w:t>
      </w:r>
    </w:p>
    <w:p w14:paraId="7CBE84E8"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p w14:paraId="33FDB304" w14:textId="7B13C0FC"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 xml:space="preserve">Taikant gydymą paklitakseliu kartu su cisplatina, </w:t>
      </w:r>
      <w:r w:rsidRPr="00DB5FB6">
        <w:rPr>
          <w:rFonts w:ascii="Times New Roman" w:eastAsia="Times New Roman" w:hAnsi="Times New Roman" w:cs="Times New Roman"/>
          <w:b/>
        </w:rPr>
        <w:t>toksinis poveikis nervų sistemai</w:t>
      </w:r>
      <w:r w:rsidRPr="00DB5FB6">
        <w:rPr>
          <w:rFonts w:ascii="Times New Roman" w:eastAsia="Times New Roman" w:hAnsi="Times New Roman" w:cs="Times New Roman"/>
        </w:rPr>
        <w:t xml:space="preserve"> pasireiškė dažniau ir buvo sunkesnis skiriant 175 mg/m</w:t>
      </w:r>
      <w:r w:rsidRPr="00DB5FB6">
        <w:rPr>
          <w:rFonts w:ascii="Times New Roman" w:eastAsia="Times New Roman" w:hAnsi="Times New Roman" w:cs="Times New Roman"/>
          <w:vertAlign w:val="superscript"/>
        </w:rPr>
        <w:t>2</w:t>
      </w:r>
      <w:r w:rsidRPr="00DB5FB6">
        <w:rPr>
          <w:rFonts w:ascii="Times New Roman" w:eastAsia="Times New Roman" w:hAnsi="Times New Roman" w:cs="Times New Roman"/>
        </w:rPr>
        <w:t xml:space="preserve"> kūno paviršiaus ploto paklitakselio dozės 3 val. infuzijas (toksinis poveikis nervų sistemai pasireiškė 85 %, sunkus 15 %) nei 135 mg/m</w:t>
      </w:r>
      <w:r w:rsidRPr="00DB5FB6">
        <w:rPr>
          <w:rFonts w:ascii="Times New Roman" w:eastAsia="Times New Roman" w:hAnsi="Times New Roman" w:cs="Times New Roman"/>
          <w:vertAlign w:val="superscript"/>
        </w:rPr>
        <w:t>2</w:t>
      </w:r>
      <w:r w:rsidRPr="00DB5FB6">
        <w:rPr>
          <w:rFonts w:ascii="Times New Roman" w:eastAsia="Times New Roman" w:hAnsi="Times New Roman" w:cs="Times New Roman"/>
        </w:rPr>
        <w:t xml:space="preserve"> kūno paviršiaus ploto paklitakselio dozės 24 val. infuzijos, kai paklitakselis buvo vartojamas kartu su cisplatina, atveju (periferinė neuropatija pasireiškė 25 %, sunki 3 %). NSLPK ir kiaušidžių vėžiu sergantiems pacientams, gydytiems paklitakselio 3 val. infuzijomis ir po jos cisplatina, sunkus toksinis poveikis nervų sistemai pasireiškė dažniau. Periferinė neuropatija gali pasireikšti po pirmojo gydymo kurso ir sunkėti, didėjant paklitakselio ekspozicijai organizme. Dėl periferinės neuropatijos gydymą paklitakseliu keliais atvejais teko nutraukti. Jutimų pažaidos simptomai dažniausiai palengvėjo per kelis mėnesius po paklitakselio vartojimo nutraukimo. Prieš pradedant gydymą esanti ankstesnio gydymo sukelta neuropatija nėra kontraindikacija paklitakselio vartojimui.</w:t>
      </w:r>
      <w:r w:rsidR="003213B6">
        <w:rPr>
          <w:rFonts w:ascii="Times New Roman" w:eastAsia="Times New Roman" w:hAnsi="Times New Roman" w:cs="Times New Roman"/>
        </w:rPr>
        <w:t xml:space="preserve"> </w:t>
      </w:r>
      <w:r w:rsidR="003213B6" w:rsidRPr="003213B6">
        <w:rPr>
          <w:rFonts w:ascii="Times New Roman" w:eastAsia="Times New Roman" w:hAnsi="Times New Roman" w:cs="Times New Roman"/>
        </w:rPr>
        <w:t>Be to, nustatyta, kad periferinės neuropatijos gali išlikti ilgiau nei 6 mėnesius po gydymo paklitakseliu nutraukimo.</w:t>
      </w:r>
    </w:p>
    <w:p w14:paraId="26C97F3D"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p w14:paraId="1B231863"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b/>
        </w:rPr>
        <w:t>Sąnarių skausmas arba raumenų skausmas</w:t>
      </w:r>
      <w:r w:rsidRPr="00DB5FB6">
        <w:rPr>
          <w:rFonts w:ascii="Times New Roman" w:eastAsia="Times New Roman" w:hAnsi="Times New Roman" w:cs="Times New Roman"/>
          <w:i/>
        </w:rPr>
        <w:t xml:space="preserve"> </w:t>
      </w:r>
      <w:r w:rsidRPr="00DB5FB6">
        <w:rPr>
          <w:rFonts w:ascii="Times New Roman" w:eastAsia="Times New Roman" w:hAnsi="Times New Roman" w:cs="Times New Roman"/>
        </w:rPr>
        <w:t>pasireiškė 60 % pacientų, sunkūs 13 %.</w:t>
      </w:r>
    </w:p>
    <w:p w14:paraId="2C6B3D8C"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p w14:paraId="2924E473"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 xml:space="preserve">Vartojant į veną, gali pasireikšti </w:t>
      </w:r>
      <w:r w:rsidRPr="00DB5FB6">
        <w:rPr>
          <w:rFonts w:ascii="Times New Roman" w:eastAsia="Times New Roman" w:hAnsi="Times New Roman" w:cs="Times New Roman"/>
          <w:b/>
        </w:rPr>
        <w:t>injekcijos vietos reakcijų</w:t>
      </w:r>
      <w:r w:rsidRPr="00DB5FB6">
        <w:rPr>
          <w:rFonts w:ascii="Times New Roman" w:eastAsia="Times New Roman" w:hAnsi="Times New Roman" w:cs="Times New Roman"/>
          <w:u w:val="single"/>
        </w:rPr>
        <w:t>:</w:t>
      </w:r>
      <w:r w:rsidRPr="00DB5FB6">
        <w:rPr>
          <w:rFonts w:ascii="Times New Roman" w:eastAsia="Times New Roman" w:hAnsi="Times New Roman" w:cs="Times New Roman"/>
          <w:i/>
        </w:rPr>
        <w:t xml:space="preserve"> </w:t>
      </w:r>
      <w:r w:rsidRPr="00DB5FB6">
        <w:rPr>
          <w:rFonts w:ascii="Times New Roman" w:eastAsia="Times New Roman" w:hAnsi="Times New Roman" w:cs="Times New Roman"/>
        </w:rPr>
        <w:t>lokalizuota edema, skausmas, paraudimas ir sukietėjimas. Pavieniais atvejais infuzavus vaistinio preparato šalia kraujagyslės, gali pasireikšti celiulitas. Buvo odos pleiskanojimo ir lupimosi, kartais susijusių su vaistinio preparato infuzavimu šalia kraujagyslės, atvejų. Gali pakisti odos spalva. Infuzavus paklitakselio į kitą vietą, retais atvejais odos reakcija atsinaujino ankstesnėje vaistinio preparato ekstravazacijos vietoje („atminties“ reakcija). Specifinis reakcijos, atsiradusios dėl vaistinio preparato ekstravazacijos, gydymas šiuo metu nežinomas.</w:t>
      </w:r>
    </w:p>
    <w:p w14:paraId="075CD949"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p w14:paraId="10088044"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 xml:space="preserve">Kai kuriais atvejais injekcijos vietos reakcijos pasireiškė per pailgintą infuzijos laikotarpį arba po savaitės ar 10 dienų. </w:t>
      </w:r>
    </w:p>
    <w:p w14:paraId="312D73C4"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p w14:paraId="37BEEF7C" w14:textId="389114C8"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Alopecija: staigi alopecijos pradžia pastebėta 87 % pacientų</w:t>
      </w:r>
      <w:r w:rsidR="004722CE">
        <w:rPr>
          <w:rFonts w:ascii="Times New Roman" w:eastAsia="Times New Roman" w:hAnsi="Times New Roman" w:cs="Times New Roman"/>
        </w:rPr>
        <w:t>, gydytų paklitakseliu</w:t>
      </w:r>
      <w:r w:rsidRPr="00DB5FB6">
        <w:rPr>
          <w:rFonts w:ascii="Times New Roman" w:eastAsia="Times New Roman" w:hAnsi="Times New Roman" w:cs="Times New Roman"/>
        </w:rPr>
        <w:t>. Tikėtina, kad ≥50 % išreikštas plaukų slinkimas pasireikš daugumai pacientų, kuriems pasireiškė alopecija.</w:t>
      </w:r>
    </w:p>
    <w:p w14:paraId="32F63440"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p w14:paraId="2A3F4AAD"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Pranešta apie diseminuotą intravaskuliarinę koaguliaciją (DIK), dažnai siejamą su sepsiu ir kelių organų nepakankamumu.</w:t>
      </w:r>
    </w:p>
    <w:p w14:paraId="59209701"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p w14:paraId="524DD821" w14:textId="4030EF44" w:rsidR="00DB5FB6" w:rsidRPr="00E079EB"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 xml:space="preserve">Toliau </w:t>
      </w:r>
      <w:r w:rsidRPr="00E079EB">
        <w:rPr>
          <w:rFonts w:ascii="Times New Roman" w:eastAsia="Times New Roman" w:hAnsi="Times New Roman" w:cs="Times New Roman"/>
        </w:rPr>
        <w:t>pateiktoje lentelėje išvardytos nepageidaujamos reakcijos, susijusios su paklitakselio 3 val. infuzija klinikinių tyrimų metu gydant pacientus, sergančius metastazavusiu vėžiu (gydyta 812</w:t>
      </w:r>
      <w:r w:rsidR="000C63E0" w:rsidRPr="00E079EB">
        <w:rPr>
          <w:rFonts w:ascii="Times New Roman" w:eastAsia="Times New Roman" w:hAnsi="Times New Roman" w:cs="Times New Roman"/>
        </w:rPr>
        <w:t> </w:t>
      </w:r>
      <w:r w:rsidRPr="00E079EB">
        <w:rPr>
          <w:rFonts w:ascii="Times New Roman" w:eastAsia="Times New Roman" w:hAnsi="Times New Roman" w:cs="Times New Roman"/>
        </w:rPr>
        <w:t>pacientų), ir pasireiškusios po paklitakselio pate</w:t>
      </w:r>
      <w:r w:rsidR="000C63E0" w:rsidRPr="00E079EB">
        <w:rPr>
          <w:rFonts w:ascii="Times New Roman" w:eastAsia="Times New Roman" w:hAnsi="Times New Roman" w:cs="Times New Roman"/>
        </w:rPr>
        <w:t>i</w:t>
      </w:r>
      <w:r w:rsidRPr="00E079EB">
        <w:rPr>
          <w:rFonts w:ascii="Times New Roman" w:eastAsia="Times New Roman" w:hAnsi="Times New Roman" w:cs="Times New Roman"/>
        </w:rPr>
        <w:t>kimo į rinką</w:t>
      </w:r>
      <w:r w:rsidRPr="00E079EB">
        <w:rPr>
          <w:rFonts w:ascii="Times New Roman" w:eastAsia="Times New Roman" w:hAnsi="Times New Roman" w:cs="Times New Roman"/>
          <w:vertAlign w:val="superscript"/>
        </w:rPr>
        <w:sym w:font="Symbol" w:char="F02A"/>
      </w:r>
      <w:r w:rsidRPr="00E079EB">
        <w:rPr>
          <w:rFonts w:ascii="Times New Roman" w:eastAsia="Times New Roman" w:hAnsi="Times New Roman" w:cs="Times New Roman"/>
        </w:rPr>
        <w:t>.</w:t>
      </w:r>
      <w:r w:rsidR="003213B6" w:rsidRPr="00E079EB">
        <w:rPr>
          <w:rFonts w:ascii="Times New Roman" w:eastAsia="Times New Roman" w:hAnsi="Times New Roman" w:cs="Times New Roman"/>
        </w:rPr>
        <w:t xml:space="preserve"> Pastar</w:t>
      </w:r>
      <w:r w:rsidR="00077494" w:rsidRPr="00E079EB">
        <w:rPr>
          <w:rFonts w:ascii="Times New Roman" w:eastAsia="Times New Roman" w:hAnsi="Times New Roman" w:cs="Times New Roman"/>
        </w:rPr>
        <w:t>osios</w:t>
      </w:r>
      <w:r w:rsidR="003213B6" w:rsidRPr="00E079EB">
        <w:rPr>
          <w:rFonts w:ascii="Times New Roman" w:eastAsia="Times New Roman" w:hAnsi="Times New Roman" w:cs="Times New Roman"/>
        </w:rPr>
        <w:t xml:space="preserve"> </w:t>
      </w:r>
      <w:r w:rsidR="00077494" w:rsidRPr="00E079EB">
        <w:rPr>
          <w:rFonts w:ascii="Times New Roman" w:eastAsia="Times New Roman" w:hAnsi="Times New Roman" w:cs="Times New Roman"/>
        </w:rPr>
        <w:t xml:space="preserve">reakcijos </w:t>
      </w:r>
      <w:r w:rsidR="003213B6" w:rsidRPr="00E079EB">
        <w:rPr>
          <w:rFonts w:ascii="Times New Roman" w:eastAsia="Times New Roman" w:hAnsi="Times New Roman" w:cs="Times New Roman"/>
        </w:rPr>
        <w:t xml:space="preserve">gali būti </w:t>
      </w:r>
      <w:r w:rsidR="000C63E0" w:rsidRPr="00E079EB">
        <w:rPr>
          <w:rFonts w:ascii="Times New Roman" w:eastAsia="Times New Roman" w:hAnsi="Times New Roman" w:cs="Times New Roman"/>
        </w:rPr>
        <w:t>sukeltos dėl</w:t>
      </w:r>
      <w:r w:rsidR="00CE0AE0" w:rsidRPr="00E079EB">
        <w:rPr>
          <w:rFonts w:ascii="Times New Roman" w:eastAsia="Times New Roman" w:hAnsi="Times New Roman" w:cs="Times New Roman"/>
        </w:rPr>
        <w:t xml:space="preserve"> </w:t>
      </w:r>
      <w:r w:rsidR="003213B6" w:rsidRPr="00E079EB">
        <w:rPr>
          <w:rFonts w:ascii="Times New Roman" w:eastAsia="Times New Roman" w:hAnsi="Times New Roman" w:cs="Times New Roman"/>
        </w:rPr>
        <w:t>paklitakseli</w:t>
      </w:r>
      <w:r w:rsidR="000C63E0" w:rsidRPr="00E079EB">
        <w:rPr>
          <w:rFonts w:ascii="Times New Roman" w:eastAsia="Times New Roman" w:hAnsi="Times New Roman" w:cs="Times New Roman"/>
        </w:rPr>
        <w:t>o</w:t>
      </w:r>
      <w:r w:rsidR="003213B6" w:rsidRPr="00E079EB">
        <w:rPr>
          <w:rFonts w:ascii="Times New Roman" w:eastAsia="Times New Roman" w:hAnsi="Times New Roman" w:cs="Times New Roman"/>
        </w:rPr>
        <w:t xml:space="preserve"> </w:t>
      </w:r>
      <w:r w:rsidR="000C63E0" w:rsidRPr="00E079EB">
        <w:rPr>
          <w:rFonts w:ascii="Times New Roman" w:eastAsia="Times New Roman" w:hAnsi="Times New Roman" w:cs="Times New Roman"/>
        </w:rPr>
        <w:t xml:space="preserve">vartojimo, </w:t>
      </w:r>
      <w:r w:rsidR="003213B6" w:rsidRPr="00E079EB">
        <w:rPr>
          <w:rFonts w:ascii="Times New Roman" w:eastAsia="Times New Roman" w:hAnsi="Times New Roman" w:cs="Times New Roman"/>
        </w:rPr>
        <w:t>nepriklausomai nuo gydymo režimo.</w:t>
      </w:r>
    </w:p>
    <w:p w14:paraId="0F6950DE" w14:textId="77777777" w:rsidR="00DB5FB6" w:rsidRPr="00E079EB" w:rsidRDefault="00DB5FB6" w:rsidP="00DB5FB6">
      <w:pPr>
        <w:tabs>
          <w:tab w:val="left" w:pos="567"/>
        </w:tabs>
        <w:spacing w:after="0" w:line="240" w:lineRule="auto"/>
        <w:rPr>
          <w:rFonts w:ascii="Times New Roman" w:eastAsia="Times New Roman" w:hAnsi="Times New Roman" w:cs="Times New Roman"/>
        </w:rPr>
      </w:pPr>
    </w:p>
    <w:p w14:paraId="5650172F" w14:textId="0E79D688" w:rsidR="00DB5FB6" w:rsidRPr="00DB5FB6" w:rsidRDefault="00DB5FB6" w:rsidP="00DB5FB6">
      <w:pPr>
        <w:tabs>
          <w:tab w:val="left" w:pos="567"/>
        </w:tabs>
        <w:spacing w:after="0" w:line="240" w:lineRule="auto"/>
        <w:rPr>
          <w:rFonts w:ascii="Times New Roman" w:eastAsia="Times New Roman" w:hAnsi="Times New Roman" w:cs="Times New Roman"/>
        </w:rPr>
      </w:pPr>
      <w:r w:rsidRPr="00E079EB">
        <w:rPr>
          <w:rFonts w:ascii="Times New Roman" w:eastAsia="Times New Roman" w:hAnsi="Times New Roman" w:cs="Times New Roman"/>
        </w:rPr>
        <w:t>Nepageidaujamo poveikio dažnis apibūdinamas taip: labai dažnas (</w:t>
      </w:r>
      <w:r w:rsidRPr="00E079EB">
        <w:rPr>
          <w:rFonts w:ascii="Times New Roman" w:eastAsia="Times New Roman" w:hAnsi="Times New Roman" w:cs="Times New Roman"/>
        </w:rPr>
        <w:sym w:font="Symbol" w:char="F0B3"/>
      </w:r>
      <w:r w:rsidRPr="00E079EB">
        <w:rPr>
          <w:rFonts w:ascii="Times New Roman" w:eastAsia="Times New Roman" w:hAnsi="Times New Roman" w:cs="Times New Roman"/>
        </w:rPr>
        <w:t xml:space="preserve"> 1/10), dažnas (nuo </w:t>
      </w:r>
      <w:r w:rsidRPr="00E079EB">
        <w:rPr>
          <w:rFonts w:ascii="Times New Roman" w:eastAsia="Times New Roman" w:hAnsi="Times New Roman" w:cs="Times New Roman"/>
        </w:rPr>
        <w:sym w:font="Symbol" w:char="F0B3"/>
      </w:r>
      <w:r w:rsidRPr="00E079EB">
        <w:rPr>
          <w:rFonts w:ascii="Times New Roman" w:eastAsia="Times New Roman" w:hAnsi="Times New Roman" w:cs="Times New Roman"/>
        </w:rPr>
        <w:t> 1/100 iki &lt; 1/10), nedažnas</w:t>
      </w:r>
      <w:r w:rsidRPr="00DB5FB6">
        <w:rPr>
          <w:rFonts w:ascii="Times New Roman" w:eastAsia="Times New Roman" w:hAnsi="Times New Roman" w:cs="Times New Roman"/>
        </w:rPr>
        <w:t xml:space="preserve"> (nuo </w:t>
      </w:r>
      <w:r w:rsidRPr="00DB5FB6">
        <w:rPr>
          <w:rFonts w:ascii="Times New Roman" w:eastAsia="Times New Roman" w:hAnsi="Times New Roman" w:cs="Times New Roman"/>
        </w:rPr>
        <w:sym w:font="Symbol" w:char="F0B3"/>
      </w:r>
      <w:r w:rsidRPr="00DB5FB6">
        <w:rPr>
          <w:rFonts w:ascii="Times New Roman" w:eastAsia="Times New Roman" w:hAnsi="Times New Roman" w:cs="Times New Roman"/>
        </w:rPr>
        <w:t> 1/1</w:t>
      </w:r>
      <w:r w:rsidR="004722CE">
        <w:rPr>
          <w:rFonts w:ascii="Times New Roman" w:eastAsia="Times New Roman" w:hAnsi="Times New Roman" w:cs="Times New Roman"/>
        </w:rPr>
        <w:t> </w:t>
      </w:r>
      <w:r w:rsidRPr="00DB5FB6">
        <w:rPr>
          <w:rFonts w:ascii="Times New Roman" w:eastAsia="Times New Roman" w:hAnsi="Times New Roman" w:cs="Times New Roman"/>
        </w:rPr>
        <w:t xml:space="preserve">000 iki &lt; 1/100), retas (nuo </w:t>
      </w:r>
      <w:r w:rsidRPr="00DB5FB6">
        <w:rPr>
          <w:rFonts w:ascii="Times New Roman" w:eastAsia="Times New Roman" w:hAnsi="Times New Roman" w:cs="Times New Roman"/>
        </w:rPr>
        <w:sym w:font="Symbol" w:char="F0B3"/>
      </w:r>
      <w:r w:rsidRPr="00DB5FB6">
        <w:rPr>
          <w:rFonts w:ascii="Times New Roman" w:eastAsia="Times New Roman" w:hAnsi="Times New Roman" w:cs="Times New Roman"/>
        </w:rPr>
        <w:t> 1/10 000 iki &lt; 1/1</w:t>
      </w:r>
      <w:r w:rsidR="004722CE">
        <w:rPr>
          <w:rFonts w:ascii="Times New Roman" w:eastAsia="Times New Roman" w:hAnsi="Times New Roman" w:cs="Times New Roman"/>
        </w:rPr>
        <w:t> </w:t>
      </w:r>
      <w:r w:rsidRPr="00DB5FB6">
        <w:rPr>
          <w:rFonts w:ascii="Times New Roman" w:eastAsia="Times New Roman" w:hAnsi="Times New Roman" w:cs="Times New Roman"/>
        </w:rPr>
        <w:t>000), labai retas (&lt; 1/10 000), dažnis nežinomas (negali būti apskaičiuotas pagal turimus duomenis).</w:t>
      </w:r>
    </w:p>
    <w:p w14:paraId="59964B4D"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p w14:paraId="75D3B205"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Kiekvienoje dažnio grupėje nepageidaujamas poveikis pateikiamas mažėjančio sunkumo tvarka.</w:t>
      </w:r>
    </w:p>
    <w:p w14:paraId="55615CFB" w14:textId="77777777" w:rsidR="00DB5FB6" w:rsidRPr="00DB5FB6" w:rsidRDefault="00DB5FB6" w:rsidP="00DB5FB6">
      <w:pPr>
        <w:spacing w:after="0" w:line="240" w:lineRule="auto"/>
        <w:rPr>
          <w:rFonts w:ascii="Times New Roman" w:eastAsia="Times New Roman" w:hAnsi="Times New Roman" w:cs="Times New Roman"/>
          <w: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27"/>
        <w:gridCol w:w="5670"/>
      </w:tblGrid>
      <w:tr w:rsidR="00DB5FB6" w:rsidRPr="00DB5FB6" w14:paraId="6A6F1C4E" w14:textId="77777777" w:rsidTr="00077494">
        <w:tc>
          <w:tcPr>
            <w:tcW w:w="3227" w:type="dxa"/>
          </w:tcPr>
          <w:p w14:paraId="1338EA12" w14:textId="77777777" w:rsidR="00DB5FB6" w:rsidRPr="00DB5FB6" w:rsidRDefault="00DB5FB6" w:rsidP="00DB5FB6">
            <w:pPr>
              <w:tabs>
                <w:tab w:val="left" w:pos="567"/>
              </w:tabs>
              <w:spacing w:after="0" w:line="240" w:lineRule="auto"/>
              <w:rPr>
                <w:rFonts w:ascii="Times New Roman" w:eastAsia="Times New Roman" w:hAnsi="Times New Roman" w:cs="Times New Roman"/>
                <w:b/>
              </w:rPr>
            </w:pPr>
            <w:r w:rsidRPr="00DB5FB6">
              <w:rPr>
                <w:rFonts w:ascii="Times New Roman" w:eastAsia="Times New Roman" w:hAnsi="Times New Roman" w:cs="Times New Roman"/>
                <w:b/>
              </w:rPr>
              <w:t>Organų sistemos klasė</w:t>
            </w:r>
          </w:p>
        </w:tc>
        <w:tc>
          <w:tcPr>
            <w:tcW w:w="5670" w:type="dxa"/>
          </w:tcPr>
          <w:p w14:paraId="097862B3" w14:textId="77777777" w:rsidR="00DB5FB6" w:rsidRPr="00DB5FB6" w:rsidRDefault="00DB5FB6" w:rsidP="00DB5FB6">
            <w:pPr>
              <w:tabs>
                <w:tab w:val="left" w:pos="567"/>
              </w:tabs>
              <w:spacing w:after="0" w:line="240" w:lineRule="auto"/>
              <w:rPr>
                <w:rFonts w:ascii="Times New Roman" w:eastAsia="Times New Roman" w:hAnsi="Times New Roman" w:cs="Times New Roman"/>
                <w:b/>
                <w:iCs/>
              </w:rPr>
            </w:pPr>
            <w:r w:rsidRPr="00DB5FB6">
              <w:rPr>
                <w:rFonts w:ascii="Times New Roman" w:eastAsia="Times New Roman" w:hAnsi="Times New Roman" w:cs="Times New Roman"/>
                <w:b/>
                <w:iCs/>
              </w:rPr>
              <w:t>Dažnis / nepageidaujamos reakcijos</w:t>
            </w:r>
          </w:p>
        </w:tc>
      </w:tr>
      <w:tr w:rsidR="00DB5FB6" w:rsidRPr="00DB5FB6" w14:paraId="5E27D34B" w14:textId="77777777" w:rsidTr="00077494">
        <w:tc>
          <w:tcPr>
            <w:tcW w:w="3227" w:type="dxa"/>
          </w:tcPr>
          <w:p w14:paraId="439DCDC7"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br w:type="page"/>
              <w:t>Infekcijos ir infestacijos</w:t>
            </w:r>
          </w:p>
          <w:p w14:paraId="17EC2549"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tc>
        <w:tc>
          <w:tcPr>
            <w:tcW w:w="5670" w:type="dxa"/>
          </w:tcPr>
          <w:p w14:paraId="595F1AC3"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iCs/>
              </w:rPr>
              <w:t>Labai dažnas</w:t>
            </w:r>
            <w:r w:rsidRPr="00DB5FB6">
              <w:rPr>
                <w:rFonts w:ascii="Times New Roman" w:eastAsia="Times New Roman" w:hAnsi="Times New Roman" w:cs="Times New Roman"/>
              </w:rPr>
              <w:t>: infekcija (dažniausiai šlapimo takų ir viršutinių kvėpavimo takų), kartais mirtina.</w:t>
            </w:r>
          </w:p>
          <w:p w14:paraId="3092A25A"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iCs/>
              </w:rPr>
              <w:t>Nedažnas:</w:t>
            </w:r>
            <w:r w:rsidRPr="00DB5FB6">
              <w:rPr>
                <w:rFonts w:ascii="Times New Roman" w:eastAsia="Times New Roman" w:hAnsi="Times New Roman" w:cs="Times New Roman"/>
              </w:rPr>
              <w:t xml:space="preserve"> septinis šokas.</w:t>
            </w:r>
          </w:p>
          <w:p w14:paraId="046B25AC"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Retas</w:t>
            </w:r>
            <w:r w:rsidRPr="00DB5FB6">
              <w:rPr>
                <w:rFonts w:ascii="Times New Roman" w:eastAsia="Times New Roman" w:hAnsi="Times New Roman" w:cs="Times New Roman"/>
                <w:vertAlign w:val="superscript"/>
              </w:rPr>
              <w:sym w:font="Symbol" w:char="F02A"/>
            </w:r>
            <w:r w:rsidRPr="00DB5FB6">
              <w:rPr>
                <w:rFonts w:ascii="Times New Roman" w:eastAsia="Times New Roman" w:hAnsi="Times New Roman" w:cs="Times New Roman"/>
              </w:rPr>
              <w:t>: sepsis, peritonitas, pneumonija.</w:t>
            </w:r>
          </w:p>
          <w:p w14:paraId="1D90FC32" w14:textId="3970B69A" w:rsidR="00DB5FB6" w:rsidRPr="00DB5FB6" w:rsidRDefault="00DB5FB6" w:rsidP="00DB5FB6">
            <w:pPr>
              <w:tabs>
                <w:tab w:val="left" w:pos="567"/>
              </w:tabs>
              <w:spacing w:after="0" w:line="240" w:lineRule="auto"/>
              <w:rPr>
                <w:rFonts w:ascii="Times New Roman" w:eastAsia="Times New Roman" w:hAnsi="Times New Roman" w:cs="Times New Roman"/>
              </w:rPr>
            </w:pPr>
          </w:p>
        </w:tc>
      </w:tr>
      <w:tr w:rsidR="00DB5FB6" w:rsidRPr="00DB5FB6" w14:paraId="506AB9E6" w14:textId="77777777" w:rsidTr="00077494">
        <w:tc>
          <w:tcPr>
            <w:tcW w:w="3227" w:type="dxa"/>
          </w:tcPr>
          <w:p w14:paraId="38E1C8E0"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Kraujo ir limfinės sistemos sutrikimai</w:t>
            </w:r>
          </w:p>
        </w:tc>
        <w:tc>
          <w:tcPr>
            <w:tcW w:w="5670" w:type="dxa"/>
          </w:tcPr>
          <w:p w14:paraId="48E4110A"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iCs/>
              </w:rPr>
              <w:t>Labai dažnas:</w:t>
            </w:r>
            <w:r w:rsidRPr="00DB5FB6">
              <w:rPr>
                <w:rFonts w:ascii="Times New Roman" w:eastAsia="Times New Roman" w:hAnsi="Times New Roman" w:cs="Times New Roman"/>
              </w:rPr>
              <w:t xml:space="preserve"> kaulų čiulpų funkcijos slopinimas, neutropenija, anemija, trombocitopenija, leukopenija, kraujavimas.</w:t>
            </w:r>
          </w:p>
          <w:p w14:paraId="706E9A66"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iCs/>
              </w:rPr>
              <w:t>Retas</w:t>
            </w:r>
            <w:r w:rsidRPr="00DB5FB6">
              <w:rPr>
                <w:rFonts w:ascii="Times New Roman" w:eastAsia="Times New Roman" w:hAnsi="Times New Roman" w:cs="Times New Roman"/>
                <w:iCs/>
                <w:vertAlign w:val="superscript"/>
              </w:rPr>
              <w:sym w:font="Symbol" w:char="F02A"/>
            </w:r>
            <w:r w:rsidRPr="00DB5FB6">
              <w:rPr>
                <w:rFonts w:ascii="Times New Roman" w:eastAsia="Times New Roman" w:hAnsi="Times New Roman" w:cs="Times New Roman"/>
                <w:iCs/>
              </w:rPr>
              <w:t>: su karščiavimu susijusi neutropenija.</w:t>
            </w:r>
          </w:p>
          <w:p w14:paraId="5E263F3A"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iCs/>
              </w:rPr>
              <w:t>Labai retas</w:t>
            </w:r>
            <w:r w:rsidRPr="00DB5FB6">
              <w:rPr>
                <w:rFonts w:ascii="Times New Roman" w:eastAsia="Times New Roman" w:hAnsi="Times New Roman" w:cs="Times New Roman"/>
                <w:iCs/>
                <w:vertAlign w:val="superscript"/>
              </w:rPr>
              <w:sym w:font="Symbol" w:char="F02A"/>
            </w:r>
            <w:r w:rsidRPr="00DB5FB6">
              <w:rPr>
                <w:rFonts w:ascii="Times New Roman" w:eastAsia="Times New Roman" w:hAnsi="Times New Roman" w:cs="Times New Roman"/>
                <w:iCs/>
              </w:rPr>
              <w:t>:</w:t>
            </w:r>
            <w:r w:rsidRPr="00DB5FB6">
              <w:rPr>
                <w:rFonts w:ascii="Times New Roman" w:eastAsia="Times New Roman" w:hAnsi="Times New Roman" w:cs="Times New Roman"/>
              </w:rPr>
              <w:t xml:space="preserve"> ūminė mieloidinė leukemija, mielodisplazinis sindromas.</w:t>
            </w:r>
          </w:p>
          <w:p w14:paraId="7C547DCA"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 xml:space="preserve">Dažnis nežinomas: </w:t>
            </w:r>
            <w:r w:rsidRPr="00DB5FB6">
              <w:rPr>
                <w:rFonts w:ascii="Times New Roman" w:eastAsia="Times New Roman" w:hAnsi="Times New Roman" w:cs="Times New Roman"/>
                <w:szCs w:val="20"/>
              </w:rPr>
              <w:t>diseminuota intravaskulinė koaguliacija.</w:t>
            </w:r>
          </w:p>
        </w:tc>
      </w:tr>
      <w:tr w:rsidR="00DB5FB6" w:rsidRPr="00DB5FB6" w14:paraId="5D8C0380" w14:textId="77777777" w:rsidTr="00077494">
        <w:tc>
          <w:tcPr>
            <w:tcW w:w="3227" w:type="dxa"/>
          </w:tcPr>
          <w:p w14:paraId="296A8ECA"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Imuninės sistemos sutrikimai</w:t>
            </w:r>
          </w:p>
        </w:tc>
        <w:tc>
          <w:tcPr>
            <w:tcW w:w="5670" w:type="dxa"/>
          </w:tcPr>
          <w:p w14:paraId="77F493E0"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iCs/>
              </w:rPr>
              <w:t>Labai dažnas:</w:t>
            </w:r>
            <w:r w:rsidRPr="00DB5FB6">
              <w:rPr>
                <w:rFonts w:ascii="Times New Roman" w:eastAsia="Times New Roman" w:hAnsi="Times New Roman" w:cs="Times New Roman"/>
              </w:rPr>
              <w:t xml:space="preserve"> lengvos padidėjusio jautrumo reakcijos (daugiausiai smarkus paraudimas ir išbėrimas).</w:t>
            </w:r>
          </w:p>
          <w:p w14:paraId="7CD9F6ED"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iCs/>
              </w:rPr>
              <w:t>Nedažnas:</w:t>
            </w:r>
            <w:r w:rsidRPr="00DB5FB6">
              <w:rPr>
                <w:rFonts w:ascii="Times New Roman" w:eastAsia="Times New Roman" w:hAnsi="Times New Roman" w:cs="Times New Roman"/>
              </w:rPr>
              <w:t xml:space="preserve"> reikšmingos padidėjusio jautrumo reakcijos, dėl kurių prireikė gydymo (pvz.: hipotenzija, angioneurozinė edema, kvėpavimo sutrikimas, išplitusi dilgėlinė, šaltkrėtis, nugaros skausmas, krūtinės skausmas, pilvo skausmas, prakaitavimas, hipertenzija).</w:t>
            </w:r>
          </w:p>
          <w:p w14:paraId="50E2DA5B" w14:textId="77777777" w:rsidR="00DB5FB6" w:rsidRPr="00DB5FB6" w:rsidRDefault="00DB5FB6" w:rsidP="00DB5FB6">
            <w:pPr>
              <w:tabs>
                <w:tab w:val="left" w:pos="567"/>
              </w:tabs>
              <w:spacing w:after="0" w:line="240" w:lineRule="auto"/>
              <w:rPr>
                <w:rFonts w:ascii="Times New Roman" w:eastAsia="Times New Roman" w:hAnsi="Times New Roman" w:cs="Times New Roman"/>
                <w:iCs/>
              </w:rPr>
            </w:pPr>
            <w:r w:rsidRPr="00DB5FB6">
              <w:rPr>
                <w:rFonts w:ascii="Times New Roman" w:eastAsia="Times New Roman" w:hAnsi="Times New Roman" w:cs="Times New Roman"/>
                <w:iCs/>
              </w:rPr>
              <w:t>Retas</w:t>
            </w:r>
            <w:r w:rsidRPr="00DB5FB6">
              <w:rPr>
                <w:rFonts w:ascii="Times New Roman" w:eastAsia="Times New Roman" w:hAnsi="Times New Roman" w:cs="Times New Roman"/>
                <w:iCs/>
                <w:vertAlign w:val="superscript"/>
              </w:rPr>
              <w:sym w:font="Symbol" w:char="F02A"/>
            </w:r>
            <w:r w:rsidRPr="00DB5FB6">
              <w:rPr>
                <w:rFonts w:ascii="Times New Roman" w:eastAsia="Times New Roman" w:hAnsi="Times New Roman" w:cs="Times New Roman"/>
                <w:iCs/>
              </w:rPr>
              <w:t>: anafilaksinės reakcijos.</w:t>
            </w:r>
          </w:p>
          <w:p w14:paraId="29DFC36E"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iCs/>
              </w:rPr>
              <w:t>Labai retas</w:t>
            </w:r>
            <w:r w:rsidRPr="00DB5FB6">
              <w:rPr>
                <w:rFonts w:ascii="Times New Roman" w:eastAsia="Times New Roman" w:hAnsi="Times New Roman" w:cs="Times New Roman"/>
                <w:iCs/>
                <w:vertAlign w:val="superscript"/>
              </w:rPr>
              <w:sym w:font="Symbol" w:char="F02A"/>
            </w:r>
            <w:r w:rsidRPr="00DB5FB6">
              <w:rPr>
                <w:rFonts w:ascii="Times New Roman" w:eastAsia="Times New Roman" w:hAnsi="Times New Roman" w:cs="Times New Roman"/>
                <w:iCs/>
              </w:rPr>
              <w:t xml:space="preserve">: </w:t>
            </w:r>
            <w:r w:rsidRPr="00DB5FB6">
              <w:rPr>
                <w:rFonts w:ascii="Times New Roman" w:eastAsia="Times New Roman" w:hAnsi="Times New Roman" w:cs="Times New Roman"/>
              </w:rPr>
              <w:t>anafilaksinis šokas.</w:t>
            </w:r>
          </w:p>
          <w:p w14:paraId="08591BCC"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Dažnis nežinomas*: bronchų spazmas</w:t>
            </w:r>
          </w:p>
        </w:tc>
      </w:tr>
      <w:tr w:rsidR="00DB5FB6" w:rsidRPr="00DB5FB6" w14:paraId="3AADC7AE" w14:textId="77777777" w:rsidTr="00077494">
        <w:tc>
          <w:tcPr>
            <w:tcW w:w="3227" w:type="dxa"/>
          </w:tcPr>
          <w:p w14:paraId="5F6F2DA6"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Metabolizmo ir mitybos sutrikimai</w:t>
            </w:r>
          </w:p>
          <w:p w14:paraId="47372593"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tc>
        <w:tc>
          <w:tcPr>
            <w:tcW w:w="5670" w:type="dxa"/>
          </w:tcPr>
          <w:p w14:paraId="6279A707"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iCs/>
              </w:rPr>
              <w:t>Labai retas</w:t>
            </w:r>
            <w:r w:rsidRPr="00DB5FB6">
              <w:rPr>
                <w:rFonts w:ascii="Times New Roman" w:eastAsia="Times New Roman" w:hAnsi="Times New Roman" w:cs="Times New Roman"/>
                <w:iCs/>
                <w:vertAlign w:val="superscript"/>
              </w:rPr>
              <w:sym w:font="Symbol" w:char="F02A"/>
            </w:r>
            <w:r w:rsidRPr="00DB5FB6">
              <w:rPr>
                <w:rFonts w:ascii="Times New Roman" w:eastAsia="Times New Roman" w:hAnsi="Times New Roman" w:cs="Times New Roman"/>
                <w:iCs/>
              </w:rPr>
              <w:t>:</w:t>
            </w:r>
            <w:r w:rsidRPr="00DB5FB6">
              <w:rPr>
                <w:rFonts w:ascii="Times New Roman" w:eastAsia="Times New Roman" w:hAnsi="Times New Roman" w:cs="Times New Roman"/>
              </w:rPr>
              <w:t xml:space="preserve"> anoreksija.</w:t>
            </w:r>
          </w:p>
          <w:p w14:paraId="70099533"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Dažnis nežinomas: naviko lizės sindromas.</w:t>
            </w:r>
          </w:p>
        </w:tc>
      </w:tr>
      <w:tr w:rsidR="00DB5FB6" w:rsidRPr="00DB5FB6" w14:paraId="3F43292A" w14:textId="77777777" w:rsidTr="00077494">
        <w:tc>
          <w:tcPr>
            <w:tcW w:w="3227" w:type="dxa"/>
          </w:tcPr>
          <w:p w14:paraId="37D22552"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Psichikos sutrikimai</w:t>
            </w:r>
          </w:p>
          <w:p w14:paraId="13EE7CBB"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tc>
        <w:tc>
          <w:tcPr>
            <w:tcW w:w="5670" w:type="dxa"/>
          </w:tcPr>
          <w:p w14:paraId="3F33BF6A"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iCs/>
              </w:rPr>
              <w:t>Labai retas</w:t>
            </w:r>
            <w:r w:rsidRPr="00DB5FB6">
              <w:rPr>
                <w:rFonts w:ascii="Times New Roman" w:eastAsia="Times New Roman" w:hAnsi="Times New Roman" w:cs="Times New Roman"/>
                <w:iCs/>
                <w:vertAlign w:val="superscript"/>
              </w:rPr>
              <w:sym w:font="Symbol" w:char="F02A"/>
            </w:r>
            <w:r w:rsidRPr="00DB5FB6">
              <w:rPr>
                <w:rFonts w:ascii="Times New Roman" w:eastAsia="Times New Roman" w:hAnsi="Times New Roman" w:cs="Times New Roman"/>
                <w:iCs/>
              </w:rPr>
              <w:t>:</w:t>
            </w:r>
            <w:r w:rsidRPr="00DB5FB6">
              <w:rPr>
                <w:rFonts w:ascii="Times New Roman" w:eastAsia="Times New Roman" w:hAnsi="Times New Roman" w:cs="Times New Roman"/>
              </w:rPr>
              <w:t xml:space="preserve"> konfūzija.</w:t>
            </w:r>
          </w:p>
        </w:tc>
      </w:tr>
      <w:tr w:rsidR="00DB5FB6" w:rsidRPr="00DB5FB6" w14:paraId="17A3B3A3" w14:textId="77777777" w:rsidTr="00077494">
        <w:tc>
          <w:tcPr>
            <w:tcW w:w="3227" w:type="dxa"/>
          </w:tcPr>
          <w:p w14:paraId="0E8EFA11" w14:textId="77777777" w:rsidR="00DB5FB6" w:rsidRPr="00DB5FB6" w:rsidRDefault="00DB5FB6" w:rsidP="00DB5FB6">
            <w:pPr>
              <w:keepNext/>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Nervų sistemos sutrikimai</w:t>
            </w:r>
          </w:p>
          <w:p w14:paraId="1E1C0E6F"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tc>
        <w:tc>
          <w:tcPr>
            <w:tcW w:w="5670" w:type="dxa"/>
          </w:tcPr>
          <w:p w14:paraId="35626AE7" w14:textId="6500FE2D"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iCs/>
              </w:rPr>
              <w:t>Labai dažnas</w:t>
            </w:r>
            <w:r w:rsidRPr="00DB5FB6">
              <w:rPr>
                <w:rFonts w:ascii="Times New Roman" w:eastAsia="Times New Roman" w:hAnsi="Times New Roman" w:cs="Times New Roman"/>
              </w:rPr>
              <w:t>: toksinis poveikis nervų sistemai (daugiausia periferinė neuropatija).</w:t>
            </w:r>
          </w:p>
          <w:p w14:paraId="1BABEAB3" w14:textId="7223DEEF"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Retas</w:t>
            </w:r>
            <w:r w:rsidRPr="00DB5FB6">
              <w:rPr>
                <w:rFonts w:ascii="Times New Roman" w:eastAsia="Times New Roman" w:hAnsi="Times New Roman" w:cs="Times New Roman"/>
                <w:iCs/>
                <w:vertAlign w:val="superscript"/>
              </w:rPr>
              <w:sym w:font="Symbol" w:char="F02A"/>
            </w:r>
            <w:r w:rsidRPr="00DB5FB6">
              <w:rPr>
                <w:rFonts w:ascii="Times New Roman" w:eastAsia="Times New Roman" w:hAnsi="Times New Roman" w:cs="Times New Roman"/>
                <w:iCs/>
              </w:rPr>
              <w:t>:</w:t>
            </w:r>
            <w:r w:rsidRPr="00DB5FB6">
              <w:rPr>
                <w:rFonts w:ascii="Times New Roman" w:eastAsia="Times New Roman" w:hAnsi="Times New Roman" w:cs="Times New Roman"/>
              </w:rPr>
              <w:t xml:space="preserve"> motorinių nervų neuropatija (gali sukelti nedidelį distalinį silpnumą).</w:t>
            </w:r>
          </w:p>
          <w:p w14:paraId="2D579325" w14:textId="652C67D0"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iCs/>
              </w:rPr>
              <w:t>Labai retas</w:t>
            </w:r>
            <w:r w:rsidRPr="00DB5FB6">
              <w:rPr>
                <w:rFonts w:ascii="Times New Roman" w:eastAsia="Times New Roman" w:hAnsi="Times New Roman" w:cs="Times New Roman"/>
                <w:iCs/>
                <w:vertAlign w:val="superscript"/>
              </w:rPr>
              <w:sym w:font="Symbol" w:char="F02A"/>
            </w:r>
            <w:r w:rsidRPr="00DB5FB6">
              <w:rPr>
                <w:rFonts w:ascii="Times New Roman" w:eastAsia="Times New Roman" w:hAnsi="Times New Roman" w:cs="Times New Roman"/>
              </w:rPr>
              <w:t>:</w:t>
            </w:r>
            <w:r w:rsidRPr="00DB5FB6">
              <w:rPr>
                <w:rFonts w:ascii="Times New Roman" w:eastAsia="Times New Roman" w:hAnsi="Times New Roman" w:cs="Times New Roman"/>
                <w:bCs/>
              </w:rPr>
              <w:t xml:space="preserve"> </w:t>
            </w:r>
            <w:r w:rsidRPr="00DB5FB6">
              <w:rPr>
                <w:rFonts w:ascii="Times New Roman" w:eastAsia="Times New Roman" w:hAnsi="Times New Roman" w:cs="Times New Roman"/>
                <w:bCs/>
                <w:i/>
              </w:rPr>
              <w:t>grand mal</w:t>
            </w:r>
            <w:r w:rsidRPr="00DB5FB6">
              <w:rPr>
                <w:rFonts w:ascii="Times New Roman" w:eastAsia="Times New Roman" w:hAnsi="Times New Roman" w:cs="Times New Roman"/>
                <w:bCs/>
              </w:rPr>
              <w:t xml:space="preserve"> traukuliai, autonominių nervų neuropatija (gali sukelti paralyžinį žarnų nepraeinamumą ir ortostatinę hipotenziją), encefalopatija, traukuliai, svaigulys, ataksija, galvos skausmas.</w:t>
            </w:r>
          </w:p>
          <w:p w14:paraId="13B4BC2D"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tc>
      </w:tr>
      <w:tr w:rsidR="00DB5FB6" w:rsidRPr="00DB5FB6" w14:paraId="5637A6F0" w14:textId="77777777" w:rsidTr="00077494">
        <w:tc>
          <w:tcPr>
            <w:tcW w:w="3227" w:type="dxa"/>
          </w:tcPr>
          <w:p w14:paraId="7E2F2AE9"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Akių sutrikimai</w:t>
            </w:r>
          </w:p>
          <w:p w14:paraId="728E1D69"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tc>
        <w:tc>
          <w:tcPr>
            <w:tcW w:w="5670" w:type="dxa"/>
          </w:tcPr>
          <w:p w14:paraId="510B2D38"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iCs/>
              </w:rPr>
              <w:t>Labai retas</w:t>
            </w:r>
            <w:r w:rsidRPr="00DB5FB6">
              <w:rPr>
                <w:rFonts w:ascii="Times New Roman" w:eastAsia="Times New Roman" w:hAnsi="Times New Roman" w:cs="Times New Roman"/>
                <w:iCs/>
                <w:vertAlign w:val="superscript"/>
              </w:rPr>
              <w:sym w:font="Symbol" w:char="F02A"/>
            </w:r>
            <w:r w:rsidRPr="00DB5FB6">
              <w:rPr>
                <w:rFonts w:ascii="Times New Roman" w:eastAsia="Times New Roman" w:hAnsi="Times New Roman" w:cs="Times New Roman"/>
              </w:rPr>
              <w:t>: regos nervo ir (arba) regėjimo sutrikimai (mirgančioji skotoma), ypač pacientams, kuriems vartojama didesnė už rekomenduojamą dozė.</w:t>
            </w:r>
          </w:p>
          <w:p w14:paraId="34D2A2B9"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Dažnis nežinomas*: geltonosios dėmės edema, fotopsija, smulki stiklakūnio drumstis.</w:t>
            </w:r>
          </w:p>
          <w:p w14:paraId="0FB963D5"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tc>
      </w:tr>
      <w:tr w:rsidR="00DB5FB6" w:rsidRPr="00DB5FB6" w14:paraId="71CC1B6B" w14:textId="77777777" w:rsidTr="00077494">
        <w:tc>
          <w:tcPr>
            <w:tcW w:w="3227" w:type="dxa"/>
          </w:tcPr>
          <w:p w14:paraId="300C26BF"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Ausų ir labirintų sutrikimai</w:t>
            </w:r>
          </w:p>
          <w:p w14:paraId="5D3733E5"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tc>
        <w:tc>
          <w:tcPr>
            <w:tcW w:w="5670" w:type="dxa"/>
          </w:tcPr>
          <w:p w14:paraId="29CEAF1C"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iCs/>
              </w:rPr>
              <w:t>Labai retas</w:t>
            </w:r>
            <w:r w:rsidRPr="00DB5FB6">
              <w:rPr>
                <w:rFonts w:ascii="Times New Roman" w:eastAsia="Times New Roman" w:hAnsi="Times New Roman" w:cs="Times New Roman"/>
                <w:iCs/>
                <w:vertAlign w:val="superscript"/>
              </w:rPr>
              <w:sym w:font="Symbol" w:char="F02A"/>
            </w:r>
            <w:r w:rsidRPr="00DB5FB6">
              <w:rPr>
                <w:rFonts w:ascii="Times New Roman" w:eastAsia="Times New Roman" w:hAnsi="Times New Roman" w:cs="Times New Roman"/>
                <w:iCs/>
              </w:rPr>
              <w:t>:</w:t>
            </w:r>
            <w:r w:rsidRPr="00DB5FB6">
              <w:rPr>
                <w:rFonts w:ascii="Times New Roman" w:eastAsia="Times New Roman" w:hAnsi="Times New Roman" w:cs="Times New Roman"/>
              </w:rPr>
              <w:t xml:space="preserve"> klausos netekimas, ototoksinis poveikis, spengimas ausyse, galvos svaigimas (</w:t>
            </w:r>
            <w:r w:rsidRPr="00DB5FB6">
              <w:rPr>
                <w:rFonts w:ascii="Times New Roman" w:eastAsia="Times New Roman" w:hAnsi="Times New Roman" w:cs="Times New Roman"/>
                <w:i/>
              </w:rPr>
              <w:t>vertigo</w:t>
            </w:r>
            <w:r w:rsidRPr="00DB5FB6">
              <w:rPr>
                <w:rFonts w:ascii="Times New Roman" w:eastAsia="Times New Roman" w:hAnsi="Times New Roman" w:cs="Times New Roman"/>
              </w:rPr>
              <w:t>).</w:t>
            </w:r>
          </w:p>
          <w:p w14:paraId="7920939E"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tc>
      </w:tr>
      <w:tr w:rsidR="00DB5FB6" w:rsidRPr="00DB5FB6" w14:paraId="451BEB5B" w14:textId="77777777" w:rsidTr="00077494">
        <w:tc>
          <w:tcPr>
            <w:tcW w:w="3227" w:type="dxa"/>
          </w:tcPr>
          <w:p w14:paraId="3E44BE00"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Širdies sutrikimai</w:t>
            </w:r>
          </w:p>
          <w:p w14:paraId="6E39CFA7"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p w14:paraId="3AE028B6"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tc>
        <w:tc>
          <w:tcPr>
            <w:tcW w:w="5670" w:type="dxa"/>
          </w:tcPr>
          <w:p w14:paraId="4486AF73"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iCs/>
              </w:rPr>
              <w:t>Dažnas:</w:t>
            </w:r>
            <w:r w:rsidRPr="00DB5FB6">
              <w:rPr>
                <w:rFonts w:ascii="Times New Roman" w:eastAsia="Times New Roman" w:hAnsi="Times New Roman" w:cs="Times New Roman"/>
              </w:rPr>
              <w:t xml:space="preserve"> bradikardija.</w:t>
            </w:r>
          </w:p>
          <w:p w14:paraId="7E05A6BD"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iCs/>
              </w:rPr>
              <w:t>Nedažnas</w:t>
            </w:r>
            <w:r w:rsidRPr="00DB5FB6">
              <w:rPr>
                <w:rFonts w:ascii="Times New Roman" w:eastAsia="Times New Roman" w:hAnsi="Times New Roman" w:cs="Times New Roman"/>
              </w:rPr>
              <w:t>: miokardo infarktas, AV blokada ir apalpimas, kardiomiopatija, besimptomė skilvelinė tachikardija, tachikardija kartu su bigeminija.</w:t>
            </w:r>
          </w:p>
          <w:p w14:paraId="39DAAA4E"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Retas: širdies nepakankamumas.</w:t>
            </w:r>
          </w:p>
          <w:p w14:paraId="14C43FBD"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iCs/>
              </w:rPr>
              <w:t>Labai retas</w:t>
            </w:r>
            <w:r w:rsidRPr="00DB5FB6">
              <w:rPr>
                <w:rFonts w:ascii="Times New Roman" w:eastAsia="Times New Roman" w:hAnsi="Times New Roman" w:cs="Times New Roman"/>
                <w:iCs/>
                <w:vertAlign w:val="superscript"/>
              </w:rPr>
              <w:sym w:font="Symbol" w:char="F02A"/>
            </w:r>
            <w:r w:rsidRPr="00DB5FB6">
              <w:rPr>
                <w:rFonts w:ascii="Times New Roman" w:eastAsia="Times New Roman" w:hAnsi="Times New Roman" w:cs="Times New Roman"/>
              </w:rPr>
              <w:t>: prieširdžių virpėjimas, supraventrikulinė tachikardija.</w:t>
            </w:r>
          </w:p>
          <w:p w14:paraId="47CE017D"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tc>
      </w:tr>
      <w:tr w:rsidR="00DB5FB6" w:rsidRPr="00DB5FB6" w14:paraId="64B0F448" w14:textId="77777777" w:rsidTr="00077494">
        <w:tc>
          <w:tcPr>
            <w:tcW w:w="3227" w:type="dxa"/>
          </w:tcPr>
          <w:p w14:paraId="5B20DED2"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Kraujagyslių sutrikimai</w:t>
            </w:r>
          </w:p>
          <w:p w14:paraId="1710F330"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tc>
        <w:tc>
          <w:tcPr>
            <w:tcW w:w="5670" w:type="dxa"/>
          </w:tcPr>
          <w:p w14:paraId="004E2433"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Labai dažnas: hipotenzija.</w:t>
            </w:r>
          </w:p>
          <w:p w14:paraId="50CF6F00"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Nedažnas: trombozė, hipertenzija, tromboflebitas.</w:t>
            </w:r>
          </w:p>
          <w:p w14:paraId="40E22EDD"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Labai retas</w:t>
            </w:r>
            <w:r w:rsidRPr="00DB5FB6">
              <w:rPr>
                <w:rFonts w:ascii="Times New Roman" w:eastAsia="Times New Roman" w:hAnsi="Times New Roman" w:cs="Times New Roman"/>
                <w:iCs/>
                <w:vertAlign w:val="superscript"/>
              </w:rPr>
              <w:sym w:font="Symbol" w:char="F02A"/>
            </w:r>
            <w:r w:rsidRPr="00DB5FB6">
              <w:rPr>
                <w:rFonts w:ascii="Times New Roman" w:eastAsia="Times New Roman" w:hAnsi="Times New Roman" w:cs="Times New Roman"/>
              </w:rPr>
              <w:t>: šokas.</w:t>
            </w:r>
          </w:p>
          <w:p w14:paraId="402CB0AC"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Dažnis nežinomas: flebitas.</w:t>
            </w:r>
          </w:p>
          <w:p w14:paraId="0D828EE7" w14:textId="77777777" w:rsidR="00DB5FB6" w:rsidRPr="00DB5FB6" w:rsidRDefault="00DB5FB6" w:rsidP="00DB5FB6">
            <w:pPr>
              <w:tabs>
                <w:tab w:val="left" w:pos="567"/>
              </w:tabs>
              <w:spacing w:after="0" w:line="240" w:lineRule="auto"/>
              <w:rPr>
                <w:rFonts w:ascii="Times New Roman" w:eastAsia="Times New Roman" w:hAnsi="Times New Roman" w:cs="Times New Roman"/>
                <w:i/>
              </w:rPr>
            </w:pPr>
          </w:p>
        </w:tc>
      </w:tr>
      <w:tr w:rsidR="00DB5FB6" w:rsidRPr="00DB5FB6" w14:paraId="088459FD" w14:textId="77777777" w:rsidTr="00077494">
        <w:tc>
          <w:tcPr>
            <w:tcW w:w="3227" w:type="dxa"/>
          </w:tcPr>
          <w:p w14:paraId="7398491E"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Kvėpavimo sistemos, krūtinės ląstos ir tarpuplaučio sutrikimai</w:t>
            </w:r>
          </w:p>
          <w:p w14:paraId="3439F15F"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p w14:paraId="2DED8B86"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tc>
        <w:tc>
          <w:tcPr>
            <w:tcW w:w="5670" w:type="dxa"/>
          </w:tcPr>
          <w:p w14:paraId="0D0E6E7F"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iCs/>
              </w:rPr>
              <w:t>Retas</w:t>
            </w:r>
            <w:r w:rsidRPr="00DB5FB6">
              <w:rPr>
                <w:rFonts w:ascii="Times New Roman" w:eastAsia="Times New Roman" w:hAnsi="Times New Roman" w:cs="Times New Roman"/>
                <w:iCs/>
                <w:vertAlign w:val="superscript"/>
              </w:rPr>
              <w:sym w:font="Symbol" w:char="F02A"/>
            </w:r>
            <w:r w:rsidRPr="00DB5FB6">
              <w:rPr>
                <w:rFonts w:ascii="Times New Roman" w:eastAsia="Times New Roman" w:hAnsi="Times New Roman" w:cs="Times New Roman"/>
              </w:rPr>
              <w:t>: kvėpavimo nepakankamumas, plaučių embolija, plaučių fibrozė, intersticinė pneumonija, dusulys, skysčio kaupimasis pleuros ertmėje.</w:t>
            </w:r>
          </w:p>
          <w:p w14:paraId="7DB1B74E"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Labai retas</w:t>
            </w:r>
            <w:r w:rsidRPr="00DB5FB6">
              <w:rPr>
                <w:rFonts w:ascii="Times New Roman" w:eastAsia="Times New Roman" w:hAnsi="Times New Roman" w:cs="Times New Roman"/>
                <w:iCs/>
                <w:vertAlign w:val="superscript"/>
              </w:rPr>
              <w:sym w:font="Symbol" w:char="F02A"/>
            </w:r>
            <w:r w:rsidRPr="00DB5FB6">
              <w:rPr>
                <w:rFonts w:ascii="Times New Roman" w:eastAsia="Times New Roman" w:hAnsi="Times New Roman" w:cs="Times New Roman"/>
              </w:rPr>
              <w:t>: kosulys.</w:t>
            </w:r>
          </w:p>
          <w:p w14:paraId="25D21BE1"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tc>
      </w:tr>
      <w:tr w:rsidR="00DB5FB6" w:rsidRPr="00DB5FB6" w14:paraId="1A4D634C" w14:textId="77777777" w:rsidTr="00077494">
        <w:tc>
          <w:tcPr>
            <w:tcW w:w="3227" w:type="dxa"/>
          </w:tcPr>
          <w:p w14:paraId="587CEAD1"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Virškinimo trakto sutrikimai</w:t>
            </w:r>
          </w:p>
          <w:p w14:paraId="4B493EB3"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p w14:paraId="53F72CA5"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tc>
        <w:tc>
          <w:tcPr>
            <w:tcW w:w="5670" w:type="dxa"/>
          </w:tcPr>
          <w:p w14:paraId="4C78AB0E" w14:textId="067308E4"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iCs/>
              </w:rPr>
              <w:t>Labai dažnas</w:t>
            </w:r>
            <w:r w:rsidRPr="00DB5FB6">
              <w:rPr>
                <w:rFonts w:ascii="Times New Roman" w:eastAsia="Times New Roman" w:hAnsi="Times New Roman" w:cs="Times New Roman"/>
              </w:rPr>
              <w:t>: viduriavimas, vėmimas, pykinimas</w:t>
            </w:r>
            <w:r w:rsidR="004722CE">
              <w:rPr>
                <w:rFonts w:ascii="Times New Roman" w:eastAsia="Times New Roman" w:hAnsi="Times New Roman" w:cs="Times New Roman"/>
              </w:rPr>
              <w:t>,</w:t>
            </w:r>
            <w:r w:rsidR="004722CE">
              <w:t xml:space="preserve"> </w:t>
            </w:r>
            <w:r w:rsidR="004722CE" w:rsidRPr="004722CE">
              <w:rPr>
                <w:rFonts w:ascii="Times New Roman" w:eastAsia="Times New Roman" w:hAnsi="Times New Roman" w:cs="Times New Roman"/>
              </w:rPr>
              <w:t>gleivinės uždegimas</w:t>
            </w:r>
            <w:r w:rsidRPr="00DB5FB6">
              <w:rPr>
                <w:rFonts w:ascii="Times New Roman" w:eastAsia="Times New Roman" w:hAnsi="Times New Roman" w:cs="Times New Roman"/>
              </w:rPr>
              <w:t>.</w:t>
            </w:r>
          </w:p>
          <w:p w14:paraId="4C470E41"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iCs/>
              </w:rPr>
              <w:t>Retas</w:t>
            </w:r>
            <w:r w:rsidRPr="00DB5FB6">
              <w:rPr>
                <w:rFonts w:ascii="Times New Roman" w:eastAsia="Times New Roman" w:hAnsi="Times New Roman" w:cs="Times New Roman"/>
                <w:iCs/>
                <w:vertAlign w:val="superscript"/>
              </w:rPr>
              <w:sym w:font="Symbol" w:char="F02A"/>
            </w:r>
            <w:r w:rsidRPr="00DB5FB6">
              <w:rPr>
                <w:rFonts w:ascii="Times New Roman" w:eastAsia="Times New Roman" w:hAnsi="Times New Roman" w:cs="Times New Roman"/>
                <w:iCs/>
              </w:rPr>
              <w:t>:</w:t>
            </w:r>
            <w:r w:rsidRPr="00DB5FB6">
              <w:rPr>
                <w:rFonts w:ascii="Times New Roman" w:eastAsia="Times New Roman" w:hAnsi="Times New Roman" w:cs="Times New Roman"/>
              </w:rPr>
              <w:t xml:space="preserve"> žarnų obstrukcija, žarnų prakiurimas, išeminis kolitas, pankreatitas.</w:t>
            </w:r>
          </w:p>
          <w:p w14:paraId="5CFAA91B" w14:textId="7A203150"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Labai retas</w:t>
            </w:r>
            <w:r w:rsidRPr="00DB5FB6">
              <w:rPr>
                <w:rFonts w:ascii="Times New Roman" w:eastAsia="Times New Roman" w:hAnsi="Times New Roman" w:cs="Times New Roman"/>
                <w:iCs/>
                <w:vertAlign w:val="superscript"/>
              </w:rPr>
              <w:sym w:font="Symbol" w:char="F02A"/>
            </w:r>
            <w:r w:rsidRPr="00DB5FB6">
              <w:rPr>
                <w:rFonts w:ascii="Times New Roman" w:eastAsia="Times New Roman" w:hAnsi="Times New Roman" w:cs="Times New Roman"/>
              </w:rPr>
              <w:t xml:space="preserve">: mezenterinių kraujagyslių trombozė, </w:t>
            </w:r>
            <w:r w:rsidR="004722CE" w:rsidRPr="00DB5FB6">
              <w:rPr>
                <w:rFonts w:ascii="Times New Roman" w:eastAsia="Times New Roman" w:hAnsi="Times New Roman" w:cs="Times New Roman"/>
              </w:rPr>
              <w:t>pseudomembraninis kolitas</w:t>
            </w:r>
            <w:r w:rsidR="004722CE">
              <w:rPr>
                <w:rFonts w:ascii="Times New Roman" w:eastAsia="Times New Roman" w:hAnsi="Times New Roman" w:cs="Times New Roman"/>
              </w:rPr>
              <w:t>,</w:t>
            </w:r>
            <w:r w:rsidR="004722CE" w:rsidRPr="00DB5FB6">
              <w:rPr>
                <w:rFonts w:ascii="Times New Roman" w:eastAsia="Times New Roman" w:hAnsi="Times New Roman" w:cs="Times New Roman"/>
              </w:rPr>
              <w:t xml:space="preserve"> </w:t>
            </w:r>
            <w:r w:rsidRPr="00DB5FB6">
              <w:rPr>
                <w:rFonts w:ascii="Times New Roman" w:eastAsia="Times New Roman" w:hAnsi="Times New Roman" w:cs="Times New Roman"/>
              </w:rPr>
              <w:t>neutropeninis kolitas, ascitas, ezofagitas, vidurių užkietėjimas.</w:t>
            </w:r>
          </w:p>
          <w:p w14:paraId="17365451"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tc>
      </w:tr>
      <w:tr w:rsidR="00DB5FB6" w:rsidRPr="00DB5FB6" w14:paraId="17CCAF9E" w14:textId="77777777" w:rsidTr="00077494">
        <w:tc>
          <w:tcPr>
            <w:tcW w:w="3227" w:type="dxa"/>
          </w:tcPr>
          <w:p w14:paraId="25E7131B"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Kepenų, tulžies pūslės ir latakų sutrikimai</w:t>
            </w:r>
          </w:p>
          <w:p w14:paraId="2CD4CB00"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tc>
        <w:tc>
          <w:tcPr>
            <w:tcW w:w="5670" w:type="dxa"/>
          </w:tcPr>
          <w:p w14:paraId="7A7C90D2"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iCs/>
              </w:rPr>
              <w:t>Labai retas</w:t>
            </w:r>
            <w:r w:rsidRPr="00DB5FB6">
              <w:rPr>
                <w:rFonts w:ascii="Times New Roman" w:eastAsia="Times New Roman" w:hAnsi="Times New Roman" w:cs="Times New Roman"/>
                <w:iCs/>
                <w:vertAlign w:val="superscript"/>
              </w:rPr>
              <w:sym w:font="Symbol" w:char="F02A"/>
            </w:r>
            <w:r w:rsidRPr="00DB5FB6">
              <w:rPr>
                <w:rFonts w:ascii="Times New Roman" w:eastAsia="Times New Roman" w:hAnsi="Times New Roman" w:cs="Times New Roman"/>
                <w:iCs/>
              </w:rPr>
              <w:t>:</w:t>
            </w:r>
            <w:r w:rsidRPr="00DB5FB6">
              <w:rPr>
                <w:rFonts w:ascii="Times New Roman" w:eastAsia="Times New Roman" w:hAnsi="Times New Roman" w:cs="Times New Roman"/>
                <w:i/>
                <w:iCs/>
              </w:rPr>
              <w:t xml:space="preserve"> </w:t>
            </w:r>
            <w:r w:rsidRPr="00DB5FB6">
              <w:rPr>
                <w:rFonts w:ascii="Times New Roman" w:eastAsia="Times New Roman" w:hAnsi="Times New Roman" w:cs="Times New Roman"/>
              </w:rPr>
              <w:t>kepenų nekrozė, hepatinė encefalopatija (abu su nustatytais mirties atvejais).</w:t>
            </w:r>
          </w:p>
        </w:tc>
      </w:tr>
      <w:tr w:rsidR="00DB5FB6" w:rsidRPr="00DB5FB6" w14:paraId="45A93D9A" w14:textId="77777777" w:rsidTr="00077494">
        <w:tc>
          <w:tcPr>
            <w:tcW w:w="3227" w:type="dxa"/>
          </w:tcPr>
          <w:p w14:paraId="227A0675"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Odos ir poodinio audinio sutrikimai</w:t>
            </w:r>
          </w:p>
          <w:p w14:paraId="3E5689F9"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tc>
        <w:tc>
          <w:tcPr>
            <w:tcW w:w="5670" w:type="dxa"/>
          </w:tcPr>
          <w:p w14:paraId="18F7FCA3"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iCs/>
              </w:rPr>
              <w:t>Labai dažnas:</w:t>
            </w:r>
            <w:r w:rsidRPr="00DB5FB6">
              <w:rPr>
                <w:rFonts w:ascii="Times New Roman" w:eastAsia="Times New Roman" w:hAnsi="Times New Roman" w:cs="Times New Roman"/>
              </w:rPr>
              <w:t xml:space="preserve"> alopecija.</w:t>
            </w:r>
          </w:p>
          <w:p w14:paraId="7CA3B142"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iCs/>
              </w:rPr>
              <w:t>Dažnas</w:t>
            </w:r>
            <w:r w:rsidRPr="00DB5FB6">
              <w:rPr>
                <w:rFonts w:ascii="Times New Roman" w:eastAsia="Times New Roman" w:hAnsi="Times New Roman" w:cs="Times New Roman"/>
              </w:rPr>
              <w:t>: trumpalaikiai lengvi nagų ir odos pokyčiai.</w:t>
            </w:r>
          </w:p>
          <w:p w14:paraId="2ED42C16"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iCs/>
              </w:rPr>
              <w:t>Retas</w:t>
            </w:r>
            <w:r w:rsidRPr="00DB5FB6">
              <w:rPr>
                <w:rFonts w:ascii="Times New Roman" w:eastAsia="Times New Roman" w:hAnsi="Times New Roman" w:cs="Times New Roman"/>
                <w:iCs/>
                <w:vertAlign w:val="superscript"/>
              </w:rPr>
              <w:sym w:font="Symbol" w:char="F02A"/>
            </w:r>
            <w:r w:rsidRPr="00DB5FB6">
              <w:rPr>
                <w:rFonts w:ascii="Times New Roman" w:eastAsia="Times New Roman" w:hAnsi="Times New Roman" w:cs="Times New Roman"/>
                <w:iCs/>
              </w:rPr>
              <w:t>:</w:t>
            </w:r>
            <w:r w:rsidRPr="00DB5FB6">
              <w:rPr>
                <w:rFonts w:ascii="Times New Roman" w:eastAsia="Times New Roman" w:hAnsi="Times New Roman" w:cs="Times New Roman"/>
              </w:rPr>
              <w:t xml:space="preserve"> niežėjimas, išbėrimas, paraudimas.</w:t>
            </w:r>
          </w:p>
          <w:p w14:paraId="1CAC0C41"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iCs/>
              </w:rPr>
              <w:t>Labai retas</w:t>
            </w:r>
            <w:r w:rsidRPr="00DB5FB6">
              <w:rPr>
                <w:rFonts w:ascii="Times New Roman" w:eastAsia="Times New Roman" w:hAnsi="Times New Roman" w:cs="Times New Roman"/>
                <w:iCs/>
                <w:vertAlign w:val="superscript"/>
              </w:rPr>
              <w:sym w:font="Symbol" w:char="F02A"/>
            </w:r>
            <w:r w:rsidRPr="00DB5FB6">
              <w:rPr>
                <w:rFonts w:ascii="Times New Roman" w:eastAsia="Times New Roman" w:hAnsi="Times New Roman" w:cs="Times New Roman"/>
              </w:rPr>
              <w:t>: Stivenso-Džonsono (</w:t>
            </w:r>
            <w:r w:rsidRPr="00DB5FB6">
              <w:rPr>
                <w:rFonts w:ascii="Times New Roman" w:eastAsia="Times New Roman" w:hAnsi="Times New Roman" w:cs="Times New Roman"/>
                <w:i/>
              </w:rPr>
              <w:t>Stevens-Johnson</w:t>
            </w:r>
            <w:r w:rsidRPr="00DB5FB6">
              <w:rPr>
                <w:rFonts w:ascii="Times New Roman" w:eastAsia="Times New Roman" w:hAnsi="Times New Roman" w:cs="Times New Roman"/>
              </w:rPr>
              <w:t>) sindromas, epidermio nekrolizė [Lajelio (</w:t>
            </w:r>
            <w:r w:rsidRPr="00DB5FB6">
              <w:rPr>
                <w:rFonts w:ascii="Times New Roman" w:eastAsia="Times New Roman" w:hAnsi="Times New Roman" w:cs="Times New Roman"/>
                <w:i/>
              </w:rPr>
              <w:t>Lyell</w:t>
            </w:r>
            <w:r w:rsidRPr="00DB5FB6">
              <w:rPr>
                <w:rFonts w:ascii="Times New Roman" w:eastAsia="Times New Roman" w:hAnsi="Times New Roman" w:cs="Times New Roman"/>
              </w:rPr>
              <w:t>)], daugiaformė raudonė (</w:t>
            </w:r>
            <w:r w:rsidRPr="00DB5FB6">
              <w:rPr>
                <w:rFonts w:ascii="Times New Roman" w:eastAsia="Times New Roman" w:hAnsi="Times New Roman" w:cs="Times New Roman"/>
                <w:i/>
              </w:rPr>
              <w:t>erythema multiforme</w:t>
            </w:r>
            <w:r w:rsidRPr="00DB5FB6">
              <w:rPr>
                <w:rFonts w:ascii="Times New Roman" w:eastAsia="Times New Roman" w:hAnsi="Times New Roman" w:cs="Times New Roman"/>
              </w:rPr>
              <w:t>), eksfoliacinis dermatitas, dilgėlinė, nago atsiskyrimas nuo guolio (gydymo metu pacientui būtina rankų ir kojų apsauga nuo saulės).</w:t>
            </w:r>
          </w:p>
          <w:p w14:paraId="0F5EDF4D" w14:textId="0111DDF8"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Dažnis nežinomas*: skleroderma</w:t>
            </w:r>
            <w:r w:rsidR="003213B6" w:rsidRPr="003213B6">
              <w:rPr>
                <w:rFonts w:ascii="Times New Roman" w:eastAsia="Times New Roman" w:hAnsi="Times New Roman" w:cs="Times New Roman"/>
              </w:rPr>
              <w:t>, delnų ir padų eritrodizestezijos sindromas*</w:t>
            </w:r>
            <w:r w:rsidRPr="00DB5FB6">
              <w:rPr>
                <w:rFonts w:ascii="Times New Roman" w:eastAsia="Times New Roman" w:hAnsi="Times New Roman" w:cs="Times New Roman"/>
              </w:rPr>
              <w:t>.</w:t>
            </w:r>
          </w:p>
        </w:tc>
      </w:tr>
      <w:tr w:rsidR="00DB5FB6" w:rsidRPr="00DB5FB6" w14:paraId="6862E4D7" w14:textId="77777777" w:rsidTr="00077494">
        <w:tc>
          <w:tcPr>
            <w:tcW w:w="3227" w:type="dxa"/>
          </w:tcPr>
          <w:p w14:paraId="08AD125E"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Skeleto, raumenų ir jungiamojo audinio sutrikimai</w:t>
            </w:r>
          </w:p>
          <w:p w14:paraId="72A65652"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tc>
        <w:tc>
          <w:tcPr>
            <w:tcW w:w="5670" w:type="dxa"/>
          </w:tcPr>
          <w:p w14:paraId="724A6E23"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iCs/>
              </w:rPr>
              <w:t>Labai dažnas</w:t>
            </w:r>
            <w:r w:rsidRPr="00DB5FB6">
              <w:rPr>
                <w:rFonts w:ascii="Times New Roman" w:eastAsia="Times New Roman" w:hAnsi="Times New Roman" w:cs="Times New Roman"/>
              </w:rPr>
              <w:t>: sąnarių skausmas, raumenų skausmas.</w:t>
            </w:r>
          </w:p>
          <w:p w14:paraId="2C7039B7"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 xml:space="preserve">Dažnis nežinomas*: sisteminė raudonoji vilkligė. </w:t>
            </w:r>
          </w:p>
        </w:tc>
      </w:tr>
      <w:tr w:rsidR="00DB5FB6" w:rsidRPr="00DB5FB6" w14:paraId="76F904EA" w14:textId="77777777" w:rsidTr="00077494">
        <w:tc>
          <w:tcPr>
            <w:tcW w:w="3227" w:type="dxa"/>
          </w:tcPr>
          <w:p w14:paraId="34F1F142" w14:textId="77777777" w:rsidR="00DB5FB6" w:rsidRPr="00DB5FB6" w:rsidRDefault="00DB5FB6" w:rsidP="00DB5FB6">
            <w:pPr>
              <w:keepNext/>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Bendrieji sutrikimai ir vartojimo vietos pažeidimai</w:t>
            </w:r>
          </w:p>
        </w:tc>
        <w:tc>
          <w:tcPr>
            <w:tcW w:w="5670" w:type="dxa"/>
          </w:tcPr>
          <w:p w14:paraId="539C375F"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iCs/>
              </w:rPr>
              <w:t>Dažnas</w:t>
            </w:r>
            <w:r w:rsidRPr="00DB5FB6">
              <w:rPr>
                <w:rFonts w:ascii="Times New Roman" w:eastAsia="Times New Roman" w:hAnsi="Times New Roman" w:cs="Times New Roman"/>
              </w:rPr>
              <w:t>: reakcija injekcijos vietoje (įskaitant lokalizuotą edemą, skausmą, paraudimą, sukietėjimą, kartais dėl vaistinio preparato infuzavimo šalia kraujagyslės gali pasireikšti celiulitas, odos fibrozė ir nekrozė).</w:t>
            </w:r>
          </w:p>
          <w:p w14:paraId="2B0517F2" w14:textId="6C556ECA"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Retas</w:t>
            </w:r>
            <w:r w:rsidRPr="00DB5FB6">
              <w:rPr>
                <w:rFonts w:ascii="Times New Roman" w:eastAsia="Times New Roman" w:hAnsi="Times New Roman" w:cs="Times New Roman"/>
                <w:iCs/>
                <w:vertAlign w:val="superscript"/>
              </w:rPr>
              <w:sym w:font="Symbol" w:char="F02A"/>
            </w:r>
            <w:r w:rsidRPr="00DB5FB6">
              <w:rPr>
                <w:rFonts w:ascii="Times New Roman" w:eastAsia="Times New Roman" w:hAnsi="Times New Roman" w:cs="Times New Roman"/>
              </w:rPr>
              <w:t xml:space="preserve">: pireksija, </w:t>
            </w:r>
            <w:r w:rsidR="004722CE">
              <w:rPr>
                <w:rFonts w:ascii="Times New Roman" w:eastAsia="Times New Roman" w:hAnsi="Times New Roman" w:cs="Times New Roman"/>
              </w:rPr>
              <w:t xml:space="preserve">dehidratacija, </w:t>
            </w:r>
            <w:r w:rsidRPr="00DB5FB6">
              <w:rPr>
                <w:rFonts w:ascii="Times New Roman" w:eastAsia="Times New Roman" w:hAnsi="Times New Roman" w:cs="Times New Roman"/>
              </w:rPr>
              <w:t>astenija, edema, negalavimas.</w:t>
            </w:r>
          </w:p>
          <w:p w14:paraId="7D746FFC"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tc>
      </w:tr>
      <w:tr w:rsidR="00DB5FB6" w:rsidRPr="00DB5FB6" w14:paraId="601EB6A9" w14:textId="77777777" w:rsidTr="00077494">
        <w:tc>
          <w:tcPr>
            <w:tcW w:w="3227" w:type="dxa"/>
          </w:tcPr>
          <w:p w14:paraId="4A3E7447" w14:textId="77777777" w:rsidR="00DB5FB6" w:rsidRPr="00DB5FB6" w:rsidRDefault="00DB5FB6" w:rsidP="00DB5FB6">
            <w:pPr>
              <w:keepNext/>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Tyrimai</w:t>
            </w:r>
          </w:p>
        </w:tc>
        <w:tc>
          <w:tcPr>
            <w:tcW w:w="5670" w:type="dxa"/>
          </w:tcPr>
          <w:p w14:paraId="58FF9797" w14:textId="77777777" w:rsidR="00DB5FB6" w:rsidRPr="00DB5FB6" w:rsidRDefault="00DB5FB6" w:rsidP="00DB5FB6">
            <w:pPr>
              <w:tabs>
                <w:tab w:val="left" w:pos="567"/>
              </w:tabs>
              <w:spacing w:after="0" w:line="240" w:lineRule="auto"/>
              <w:rPr>
                <w:rFonts w:ascii="Times New Roman" w:eastAsia="Times New Roman" w:hAnsi="Times New Roman" w:cs="Times New Roman"/>
                <w:iCs/>
              </w:rPr>
            </w:pPr>
            <w:r w:rsidRPr="00DB5FB6">
              <w:rPr>
                <w:rFonts w:ascii="Times New Roman" w:eastAsia="Times New Roman" w:hAnsi="Times New Roman" w:cs="Times New Roman"/>
                <w:iCs/>
              </w:rPr>
              <w:t>Dažnas:</w:t>
            </w:r>
            <w:r w:rsidRPr="00DB5FB6">
              <w:rPr>
                <w:rFonts w:ascii="Times New Roman" w:eastAsia="Times New Roman" w:hAnsi="Times New Roman" w:cs="Times New Roman"/>
                <w:i/>
                <w:iCs/>
              </w:rPr>
              <w:t xml:space="preserve"> </w:t>
            </w:r>
            <w:r w:rsidRPr="00DB5FB6">
              <w:rPr>
                <w:rFonts w:ascii="Times New Roman" w:eastAsia="Times New Roman" w:hAnsi="Times New Roman" w:cs="Times New Roman"/>
                <w:iCs/>
              </w:rPr>
              <w:t>didelis AST (SGOT) suaktyvėjimas, didelis šarminės fosfatazės suaktyvėjimas.</w:t>
            </w:r>
          </w:p>
          <w:p w14:paraId="606766DA" w14:textId="77777777" w:rsidR="00DB5FB6" w:rsidRPr="00DB5FB6" w:rsidRDefault="00DB5FB6" w:rsidP="00DB5FB6">
            <w:pPr>
              <w:tabs>
                <w:tab w:val="left" w:pos="567"/>
              </w:tabs>
              <w:spacing w:after="0" w:line="240" w:lineRule="auto"/>
              <w:rPr>
                <w:rFonts w:ascii="Times New Roman" w:eastAsia="Times New Roman" w:hAnsi="Times New Roman" w:cs="Times New Roman"/>
                <w:iCs/>
              </w:rPr>
            </w:pPr>
            <w:r w:rsidRPr="00DB5FB6">
              <w:rPr>
                <w:rFonts w:ascii="Times New Roman" w:eastAsia="Times New Roman" w:hAnsi="Times New Roman" w:cs="Times New Roman"/>
                <w:iCs/>
              </w:rPr>
              <w:t>Nedažnas: didelis bilirubino koncentracijos padidėjimas.</w:t>
            </w:r>
          </w:p>
          <w:p w14:paraId="79E1A1B8"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iCs/>
              </w:rPr>
              <w:t>Retas</w:t>
            </w:r>
            <w:r w:rsidRPr="00DB5FB6">
              <w:rPr>
                <w:rFonts w:ascii="Times New Roman" w:eastAsia="Times New Roman" w:hAnsi="Times New Roman" w:cs="Times New Roman"/>
                <w:iCs/>
                <w:vertAlign w:val="superscript"/>
              </w:rPr>
              <w:sym w:font="Symbol" w:char="F02A"/>
            </w:r>
            <w:r w:rsidRPr="00DB5FB6">
              <w:rPr>
                <w:rFonts w:ascii="Times New Roman" w:eastAsia="Times New Roman" w:hAnsi="Times New Roman" w:cs="Times New Roman"/>
              </w:rPr>
              <w:t xml:space="preserve">: kreatinino </w:t>
            </w:r>
            <w:r w:rsidRPr="00DB5FB6">
              <w:rPr>
                <w:rFonts w:ascii="Times New Roman" w:eastAsia="Times New Roman" w:hAnsi="Times New Roman" w:cs="Times New Roman"/>
                <w:iCs/>
              </w:rPr>
              <w:t>koncentracijos</w:t>
            </w:r>
            <w:r w:rsidRPr="00DB5FB6">
              <w:rPr>
                <w:rFonts w:ascii="Times New Roman" w:eastAsia="Times New Roman" w:hAnsi="Times New Roman" w:cs="Times New Roman"/>
              </w:rPr>
              <w:t xml:space="preserve"> kraujyje padidėjimas.</w:t>
            </w:r>
          </w:p>
          <w:p w14:paraId="6005F898" w14:textId="77777777" w:rsidR="00DB5FB6" w:rsidRPr="00DB5FB6" w:rsidDel="007F2E85" w:rsidRDefault="00DB5FB6" w:rsidP="00DB5FB6">
            <w:pPr>
              <w:tabs>
                <w:tab w:val="left" w:pos="567"/>
              </w:tabs>
              <w:spacing w:after="0" w:line="240" w:lineRule="auto"/>
              <w:rPr>
                <w:rFonts w:ascii="Times New Roman" w:eastAsia="Times New Roman" w:hAnsi="Times New Roman" w:cs="Times New Roman"/>
                <w:iCs/>
              </w:rPr>
            </w:pPr>
          </w:p>
        </w:tc>
      </w:tr>
    </w:tbl>
    <w:p w14:paraId="15524A43" w14:textId="3057D12E" w:rsidR="00DB5FB6" w:rsidRPr="00DB5FB6" w:rsidRDefault="00DB5FB6" w:rsidP="00DB5FB6">
      <w:pPr>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 xml:space="preserve">* pastebėtos </w:t>
      </w:r>
      <w:r w:rsidR="00CE0AE0" w:rsidRPr="00DB5FB6">
        <w:rPr>
          <w:rFonts w:ascii="Times New Roman" w:eastAsia="Times New Roman" w:hAnsi="Times New Roman" w:cs="Times New Roman"/>
        </w:rPr>
        <w:t>vaist</w:t>
      </w:r>
      <w:r w:rsidR="00CE0AE0">
        <w:rPr>
          <w:rFonts w:ascii="Times New Roman" w:eastAsia="Times New Roman" w:hAnsi="Times New Roman" w:cs="Times New Roman"/>
        </w:rPr>
        <w:t>ą</w:t>
      </w:r>
      <w:r w:rsidR="00CE0AE0" w:rsidRPr="00DB5FB6">
        <w:rPr>
          <w:rFonts w:ascii="Times New Roman" w:eastAsia="Times New Roman" w:hAnsi="Times New Roman" w:cs="Times New Roman"/>
        </w:rPr>
        <w:t xml:space="preserve"> </w:t>
      </w:r>
      <w:r w:rsidRPr="00DB5FB6">
        <w:rPr>
          <w:rFonts w:ascii="Times New Roman" w:eastAsia="Times New Roman" w:hAnsi="Times New Roman" w:cs="Times New Roman"/>
        </w:rPr>
        <w:t>pate</w:t>
      </w:r>
      <w:r w:rsidR="000C63E0" w:rsidRPr="00576760">
        <w:rPr>
          <w:rFonts w:ascii="Times New Roman" w:eastAsia="Times New Roman" w:hAnsi="Times New Roman" w:cs="Times New Roman"/>
        </w:rPr>
        <w:t>i</w:t>
      </w:r>
      <w:r w:rsidRPr="00DB5FB6">
        <w:rPr>
          <w:rFonts w:ascii="Times New Roman" w:eastAsia="Times New Roman" w:hAnsi="Times New Roman" w:cs="Times New Roman"/>
        </w:rPr>
        <w:t>kus į rinką</w:t>
      </w:r>
    </w:p>
    <w:p w14:paraId="4B49A4E4" w14:textId="77777777" w:rsidR="003213B6" w:rsidRPr="00A96CD3" w:rsidRDefault="003213B6" w:rsidP="00DB5FB6">
      <w:pPr>
        <w:spacing w:after="0" w:line="240" w:lineRule="auto"/>
        <w:rPr>
          <w:rFonts w:ascii="Times New Roman" w:eastAsia="Times New Roman" w:hAnsi="Times New Roman" w:cs="Times New Roman"/>
          <w:iCs/>
        </w:rPr>
      </w:pPr>
    </w:p>
    <w:p w14:paraId="092D8A69"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Krūties vėžiu sergantiems pacientams, kuriems adjuvantinė terapija paklitakseliu buvo taikyta po gydymo AC, toksinis poveikis sensorinei nervų sistemai, padidėjusio jautrumo reakcijos, sąnarių ar raumenų skausmas, anemija, infekcija, karščiavimas, pykinimas ar vėmimas ir viduriavimas pasireiškė dažniau nei pacientams, kurie gydyti vien AC. Vis dėlto šių reiškinių dažnis nebuvo didesnis, palyginti su paklitakselio monoterapija (žr. anksčiau).</w:t>
      </w:r>
    </w:p>
    <w:p w14:paraId="33238123" w14:textId="77777777" w:rsidR="00DB5FB6" w:rsidRPr="00DB5FB6" w:rsidRDefault="00DB5FB6" w:rsidP="00DB5FB6">
      <w:pPr>
        <w:tabs>
          <w:tab w:val="left" w:pos="567"/>
        </w:tabs>
        <w:spacing w:after="0" w:line="240" w:lineRule="auto"/>
        <w:rPr>
          <w:rFonts w:ascii="Times New Roman" w:eastAsia="Times New Roman" w:hAnsi="Times New Roman" w:cs="Times New Roman"/>
          <w:bCs/>
          <w:u w:val="single"/>
        </w:rPr>
      </w:pPr>
    </w:p>
    <w:p w14:paraId="741DEEE2" w14:textId="77777777" w:rsidR="00DB5FB6" w:rsidRPr="00DB5FB6" w:rsidRDefault="00DB5FB6" w:rsidP="00DB5FB6">
      <w:pPr>
        <w:tabs>
          <w:tab w:val="left" w:pos="567"/>
        </w:tabs>
        <w:spacing w:after="0" w:line="240" w:lineRule="auto"/>
        <w:rPr>
          <w:rFonts w:ascii="Times New Roman" w:eastAsia="Times New Roman" w:hAnsi="Times New Roman" w:cs="Times New Roman"/>
          <w:bCs/>
          <w:u w:val="single"/>
        </w:rPr>
      </w:pPr>
      <w:r w:rsidRPr="00DB5FB6">
        <w:rPr>
          <w:rFonts w:ascii="Times New Roman" w:eastAsia="Times New Roman" w:hAnsi="Times New Roman" w:cs="Times New Roman"/>
          <w:bCs/>
          <w:u w:val="single"/>
        </w:rPr>
        <w:t>Kombinuotas gydymas</w:t>
      </w:r>
    </w:p>
    <w:p w14:paraId="3B6245C5" w14:textId="77777777" w:rsidR="00DB5FB6" w:rsidRPr="00DB5FB6" w:rsidRDefault="00DB5FB6" w:rsidP="00DB5FB6">
      <w:pPr>
        <w:tabs>
          <w:tab w:val="left" w:pos="567"/>
        </w:tabs>
        <w:spacing w:after="0" w:line="240" w:lineRule="auto"/>
        <w:rPr>
          <w:rFonts w:ascii="Times New Roman" w:eastAsia="Times New Roman" w:hAnsi="Times New Roman" w:cs="Times New Roman"/>
          <w:bCs/>
        </w:rPr>
      </w:pPr>
      <w:r w:rsidRPr="00DB5FB6">
        <w:rPr>
          <w:rFonts w:ascii="Times New Roman" w:eastAsia="Times New Roman" w:hAnsi="Times New Roman" w:cs="Times New Roman"/>
          <w:bCs/>
        </w:rPr>
        <w:t>Toliau pateikti dviejų didelių kiaušidžių karcinomos pirmaeilės chemoterapijos (paklitakselis + cisplatina: daugiau kaip 1050 pacientų) paklitakseliu tyrimų, dviejų III fazės metastazavusio krūties vėžio pirmaeilio gydymo tyrimų, kurių vieno metu buvo tirtas derinys su doksorubicinu (paklitakselis + doksorubicinas: 267 pacientai), o kito metu buvo tirtas derinys su trastuzumabu (paklitakselis + trastuzumabas pogrupio planuota analizė: 188 pacientai), ir dviejų III fazės išplitusio NSLPK gydymo (paklitakselis + cisplatina: daugiau kaip 360 pacientų) tyrimų duomenys (žr. 5.1 skyrių).</w:t>
      </w:r>
    </w:p>
    <w:p w14:paraId="441B5F2C" w14:textId="77777777" w:rsidR="00DB5FB6" w:rsidRPr="00DB5FB6" w:rsidRDefault="00DB5FB6" w:rsidP="00DB5FB6">
      <w:pPr>
        <w:tabs>
          <w:tab w:val="left" w:pos="567"/>
        </w:tabs>
        <w:spacing w:after="0" w:line="240" w:lineRule="auto"/>
        <w:rPr>
          <w:rFonts w:ascii="Times New Roman" w:eastAsia="Times New Roman" w:hAnsi="Times New Roman" w:cs="Times New Roman"/>
          <w:bCs/>
        </w:rPr>
      </w:pPr>
    </w:p>
    <w:p w14:paraId="691EF532" w14:textId="77777777" w:rsidR="00DB5FB6" w:rsidRPr="00DB5FB6" w:rsidRDefault="00DB5FB6" w:rsidP="00DB5FB6">
      <w:pPr>
        <w:tabs>
          <w:tab w:val="left" w:pos="567"/>
        </w:tabs>
        <w:spacing w:after="0" w:line="240" w:lineRule="auto"/>
        <w:rPr>
          <w:rFonts w:ascii="Times New Roman" w:eastAsia="Times New Roman" w:hAnsi="Times New Roman" w:cs="Times New Roman"/>
          <w:bCs/>
        </w:rPr>
      </w:pPr>
      <w:r w:rsidRPr="00DB5FB6">
        <w:rPr>
          <w:rFonts w:ascii="Times New Roman" w:eastAsia="Times New Roman" w:hAnsi="Times New Roman" w:cs="Times New Roman"/>
          <w:bCs/>
        </w:rPr>
        <w:t xml:space="preserve">Skiriant 3 val. infuzija į veną pirmaeilės kiaušidžių vėžio chemoterapijos atveju, toksinis poveikis nervų sistemai, sąnarių skausmas, raumenų skausmas ir padidėjęs jautrumo pasireiškė dažniau ir buvo sunkesnis pacientėms, kurioms buvo vartotas paklitakselis ir po jo cisplatina, nei pacientėms, kurioms buvo vartotas ciklofosfamidas ir po jo cisplatina. Kaulų čiulpų funkcijos slopinimas pasireiškė rečiau po </w:t>
      </w:r>
      <w:r w:rsidRPr="00DB5FB6">
        <w:rPr>
          <w:rFonts w:ascii="Times New Roman" w:eastAsia="Times New Roman" w:hAnsi="Times New Roman" w:cs="Times New Roman"/>
        </w:rPr>
        <w:t xml:space="preserve">3val. </w:t>
      </w:r>
      <w:r w:rsidRPr="00DB5FB6">
        <w:rPr>
          <w:rFonts w:ascii="Times New Roman" w:eastAsia="Times New Roman" w:hAnsi="Times New Roman" w:cs="Times New Roman"/>
          <w:bCs/>
        </w:rPr>
        <w:t>paklitakselio</w:t>
      </w:r>
      <w:r w:rsidRPr="00DB5FB6">
        <w:rPr>
          <w:rFonts w:ascii="Times New Roman" w:eastAsia="Times New Roman" w:hAnsi="Times New Roman" w:cs="Times New Roman"/>
        </w:rPr>
        <w:t xml:space="preserve"> infuzijos vartojant cisplatiną nei</w:t>
      </w:r>
      <w:r w:rsidRPr="00DB5FB6">
        <w:rPr>
          <w:rFonts w:ascii="Times New Roman" w:eastAsia="Times New Roman" w:hAnsi="Times New Roman" w:cs="Times New Roman"/>
          <w:bCs/>
        </w:rPr>
        <w:t xml:space="preserve"> </w:t>
      </w:r>
      <w:r w:rsidRPr="00DB5FB6">
        <w:rPr>
          <w:rFonts w:ascii="Times New Roman" w:eastAsia="Times New Roman" w:hAnsi="Times New Roman" w:cs="Times New Roman"/>
        </w:rPr>
        <w:t>cisplatiną</w:t>
      </w:r>
      <w:r w:rsidRPr="00DB5FB6">
        <w:rPr>
          <w:rFonts w:ascii="Times New Roman" w:eastAsia="Times New Roman" w:hAnsi="Times New Roman" w:cs="Times New Roman"/>
          <w:bCs/>
        </w:rPr>
        <w:t xml:space="preserve"> </w:t>
      </w:r>
      <w:r w:rsidRPr="00DB5FB6">
        <w:rPr>
          <w:rFonts w:ascii="Times New Roman" w:eastAsia="Times New Roman" w:hAnsi="Times New Roman" w:cs="Times New Roman"/>
        </w:rPr>
        <w:t>vartojant</w:t>
      </w:r>
      <w:r w:rsidRPr="00DB5FB6">
        <w:rPr>
          <w:rFonts w:ascii="Times New Roman" w:eastAsia="Times New Roman" w:hAnsi="Times New Roman" w:cs="Times New Roman"/>
          <w:bCs/>
        </w:rPr>
        <w:t xml:space="preserve"> po ciklofosfamido.</w:t>
      </w:r>
    </w:p>
    <w:p w14:paraId="63B173AD" w14:textId="77777777" w:rsidR="00DB5FB6" w:rsidRPr="00DB5FB6" w:rsidRDefault="00DB5FB6" w:rsidP="00DB5FB6">
      <w:pPr>
        <w:tabs>
          <w:tab w:val="left" w:pos="567"/>
        </w:tabs>
        <w:spacing w:after="0" w:line="240" w:lineRule="auto"/>
        <w:rPr>
          <w:rFonts w:ascii="Times New Roman" w:eastAsia="Times New Roman" w:hAnsi="Times New Roman" w:cs="Times New Roman"/>
          <w:bCs/>
        </w:rPr>
      </w:pPr>
    </w:p>
    <w:p w14:paraId="29AF9EFF" w14:textId="77777777" w:rsidR="00DB5FB6" w:rsidRPr="00DB5FB6" w:rsidRDefault="00DB5FB6" w:rsidP="00DB5FB6">
      <w:pPr>
        <w:tabs>
          <w:tab w:val="left" w:pos="567"/>
        </w:tabs>
        <w:spacing w:after="0" w:line="240" w:lineRule="auto"/>
        <w:rPr>
          <w:rFonts w:ascii="Times New Roman" w:eastAsia="Times New Roman" w:hAnsi="Times New Roman" w:cs="Times New Roman"/>
          <w:bCs/>
        </w:rPr>
      </w:pPr>
      <w:r w:rsidRPr="00DB5FB6">
        <w:rPr>
          <w:rFonts w:ascii="Times New Roman" w:eastAsia="Times New Roman" w:hAnsi="Times New Roman" w:cs="Times New Roman"/>
          <w:bCs/>
        </w:rPr>
        <w:t>Taikant pirmaeilę metastazavusio krūties vėžio chemoterapiją, neutropenija, anemija, periferinė neuropatija, sąnarių ar raumenų skausmas, astenija, karščiavimas ir viduriavimas pasireiškė dažniau ir būdavo sunkesni 220 mg/m</w:t>
      </w:r>
      <w:r w:rsidRPr="00DB5FB6">
        <w:rPr>
          <w:rFonts w:ascii="Times New Roman" w:eastAsia="Times New Roman" w:hAnsi="Times New Roman" w:cs="Times New Roman"/>
          <w:bCs/>
          <w:vertAlign w:val="superscript"/>
        </w:rPr>
        <w:t>2</w:t>
      </w:r>
      <w:r w:rsidRPr="00DB5FB6">
        <w:rPr>
          <w:rFonts w:ascii="Times New Roman" w:eastAsia="Times New Roman" w:hAnsi="Times New Roman" w:cs="Times New Roman"/>
          <w:bCs/>
        </w:rPr>
        <w:t xml:space="preserve"> kūno paviršiaus ploto paklitakselio dozės infuzijos į veną per 3 val. praėjus 24 val. po doksorubicino infuzijos, palyginti su įprasta FAC terapija (500 mg/m</w:t>
      </w:r>
      <w:r w:rsidRPr="00DB5FB6">
        <w:rPr>
          <w:rFonts w:ascii="Times New Roman" w:eastAsia="Times New Roman" w:hAnsi="Times New Roman" w:cs="Times New Roman"/>
          <w:bCs/>
          <w:vertAlign w:val="superscript"/>
        </w:rPr>
        <w:t>2</w:t>
      </w:r>
      <w:r w:rsidRPr="00DB5FB6">
        <w:rPr>
          <w:rFonts w:ascii="Times New Roman" w:eastAsia="Times New Roman" w:hAnsi="Times New Roman" w:cs="Times New Roman"/>
          <w:bCs/>
        </w:rPr>
        <w:t xml:space="preserve"> kūno paviršiaus ploto 5-fluorouracilo dozė, 50 mg/m</w:t>
      </w:r>
      <w:r w:rsidRPr="00DB5FB6">
        <w:rPr>
          <w:rFonts w:ascii="Times New Roman" w:eastAsia="Times New Roman" w:hAnsi="Times New Roman" w:cs="Times New Roman"/>
          <w:bCs/>
          <w:vertAlign w:val="superscript"/>
        </w:rPr>
        <w:t>2</w:t>
      </w:r>
      <w:r w:rsidRPr="00DB5FB6">
        <w:rPr>
          <w:rFonts w:ascii="Times New Roman" w:eastAsia="Times New Roman" w:hAnsi="Times New Roman" w:cs="Times New Roman"/>
          <w:bCs/>
        </w:rPr>
        <w:t xml:space="preserve"> kūno paviršiaus ploto doksorubicino dozė ir 500 mg/m</w:t>
      </w:r>
      <w:r w:rsidRPr="00DB5FB6">
        <w:rPr>
          <w:rFonts w:ascii="Times New Roman" w:eastAsia="Times New Roman" w:hAnsi="Times New Roman" w:cs="Times New Roman"/>
          <w:bCs/>
          <w:vertAlign w:val="superscript"/>
        </w:rPr>
        <w:t>2</w:t>
      </w:r>
      <w:r w:rsidRPr="00DB5FB6">
        <w:rPr>
          <w:rFonts w:ascii="Times New Roman" w:eastAsia="Times New Roman" w:hAnsi="Times New Roman" w:cs="Times New Roman"/>
          <w:bCs/>
        </w:rPr>
        <w:t xml:space="preserve"> kūno paviršiaus ploto ciklofosfamido dozė). Pykinimas ir vėmimas pasireiškė rečiau ir būdavo silpnesnis gydant pagal planą, kurio sudėtyje buvo paklitakselis (220 mg/m</w:t>
      </w:r>
      <w:r w:rsidRPr="00DB5FB6">
        <w:rPr>
          <w:rFonts w:ascii="Times New Roman" w:eastAsia="Times New Roman" w:hAnsi="Times New Roman" w:cs="Times New Roman"/>
          <w:bCs/>
          <w:vertAlign w:val="superscript"/>
        </w:rPr>
        <w:t>2</w:t>
      </w:r>
      <w:r w:rsidRPr="00DB5FB6">
        <w:rPr>
          <w:rFonts w:ascii="Times New Roman" w:eastAsia="Times New Roman" w:hAnsi="Times New Roman" w:cs="Times New Roman"/>
          <w:bCs/>
        </w:rPr>
        <w:t>) ir doksorubicinas (50 mg/m</w:t>
      </w:r>
      <w:r w:rsidRPr="00DB5FB6">
        <w:rPr>
          <w:rFonts w:ascii="Times New Roman" w:eastAsia="Times New Roman" w:hAnsi="Times New Roman" w:cs="Times New Roman"/>
          <w:bCs/>
          <w:vertAlign w:val="superscript"/>
        </w:rPr>
        <w:t>2</w:t>
      </w:r>
      <w:r w:rsidRPr="00DB5FB6">
        <w:rPr>
          <w:rFonts w:ascii="Times New Roman" w:eastAsia="Times New Roman" w:hAnsi="Times New Roman" w:cs="Times New Roman"/>
          <w:bCs/>
        </w:rPr>
        <w:t>), palyginti su įprastos FAC terapijos planu. Kortikosteroidų vartojimas gali padėti sumažinti pykinimo ir vėmimo dažnį bei sunkumą gydymo paklitakseliu ir doksorubicinu grupėje.</w:t>
      </w:r>
    </w:p>
    <w:p w14:paraId="51736CBC" w14:textId="77777777" w:rsidR="00DB5FB6" w:rsidRPr="00DB5FB6" w:rsidRDefault="00DB5FB6" w:rsidP="00DB5FB6">
      <w:pPr>
        <w:tabs>
          <w:tab w:val="left" w:pos="567"/>
        </w:tabs>
        <w:spacing w:after="0" w:line="240" w:lineRule="auto"/>
        <w:rPr>
          <w:rFonts w:ascii="Times New Roman" w:eastAsia="Times New Roman" w:hAnsi="Times New Roman" w:cs="Times New Roman"/>
          <w:bCs/>
        </w:rPr>
      </w:pPr>
    </w:p>
    <w:p w14:paraId="541F48CE" w14:textId="77777777" w:rsidR="00DB5FB6" w:rsidRPr="00DB5FB6" w:rsidRDefault="00DB5FB6" w:rsidP="00DB5FB6">
      <w:pPr>
        <w:tabs>
          <w:tab w:val="left" w:pos="567"/>
        </w:tabs>
        <w:spacing w:after="0" w:line="240" w:lineRule="auto"/>
        <w:rPr>
          <w:rFonts w:ascii="Times New Roman" w:eastAsia="Times New Roman" w:hAnsi="Times New Roman" w:cs="Times New Roman"/>
          <w:bCs/>
        </w:rPr>
      </w:pPr>
      <w:r w:rsidRPr="00DB5FB6">
        <w:rPr>
          <w:rFonts w:ascii="Times New Roman" w:eastAsia="Times New Roman" w:hAnsi="Times New Roman" w:cs="Times New Roman"/>
          <w:bCs/>
        </w:rPr>
        <w:t>Taikant pirmaeilį metastazavusio krūties vėžio gydymą 3 val. paklitakselio infuzija į veną kartu su trastuzumabu, dažniau nei gydant vienu paklitakseliu pasireiškė šie reiškiniai (nepriklausomai nuo to, ar juos sukėlė paklitakselis, ar trastuzumabas): širdies nepakankamumas (8 %, palyginti su 1 %), infekcija (46 %, palyginti su 27 %), šaltkrėtis (42 %, palyginti su 4 %), karščiavimas (47 %, palyginti su 23 %), kosulys (42 %, palyginti su 22 %), išbėrimas (39 %, palyginti su 18 %), sąnarių skausmas (37 %, palyginti su 21 %), tachikardija (12 %, palyginti su 4 %), viduriavimas (45 %, palyginti su 30 %), hipertenzija (11 %, palyginti su 3 %), kraujavimas iš nosies (18 %, palyginti su 4 %), spuogai (11 %, palyginti su 3 %), paprastoji pūslelinė (12 %, palyginti su 3 %), atsitiktinė trauma (13 %, palyginti su 3 %), nemiga (25 %, palyginti su 13 %), rinitas (22 %, palyginti su 5 %), sinusitas (21 %, palyginti su 7 %) ir reakcija injekcijos vietoje (7 %, palyginti su 1 %).</w:t>
      </w:r>
    </w:p>
    <w:p w14:paraId="4F38DEE0" w14:textId="77777777" w:rsidR="00DB5FB6" w:rsidRPr="00DB5FB6" w:rsidRDefault="00DB5FB6" w:rsidP="00DB5FB6">
      <w:pPr>
        <w:tabs>
          <w:tab w:val="left" w:pos="567"/>
        </w:tabs>
        <w:spacing w:after="0" w:line="240" w:lineRule="auto"/>
        <w:rPr>
          <w:rFonts w:ascii="Times New Roman" w:eastAsia="Times New Roman" w:hAnsi="Times New Roman" w:cs="Times New Roman"/>
          <w:bCs/>
        </w:rPr>
      </w:pPr>
    </w:p>
    <w:p w14:paraId="53CB219F" w14:textId="77777777" w:rsidR="00DB5FB6" w:rsidRPr="00DB5FB6" w:rsidRDefault="00DB5FB6" w:rsidP="00DB5FB6">
      <w:pPr>
        <w:tabs>
          <w:tab w:val="left" w:pos="567"/>
        </w:tabs>
        <w:spacing w:after="0" w:line="240" w:lineRule="auto"/>
        <w:rPr>
          <w:rFonts w:ascii="Times New Roman" w:eastAsia="Times New Roman" w:hAnsi="Times New Roman" w:cs="Times New Roman"/>
          <w:bCs/>
        </w:rPr>
      </w:pPr>
      <w:r w:rsidRPr="00DB5FB6">
        <w:rPr>
          <w:rFonts w:ascii="Times New Roman" w:eastAsia="Times New Roman" w:hAnsi="Times New Roman" w:cs="Times New Roman"/>
          <w:bCs/>
        </w:rPr>
        <w:t>Kai kurių reiškinių dažnio skirtumus galėjo lemti tai, kad paklitakselio ir trastuzumabo deriniu buvo gydyta ilgiau nei vienu paklitakseliu. Gydant paklitakselio ir trastuzumabo deriniu ar vienu paklitakseliu, sunkių nepageidaujamų reiškinių dažnis buvo panašus.</w:t>
      </w:r>
    </w:p>
    <w:p w14:paraId="32D5C055" w14:textId="77777777" w:rsidR="00DB5FB6" w:rsidRPr="00DB5FB6" w:rsidRDefault="00DB5FB6" w:rsidP="00DB5FB6">
      <w:pPr>
        <w:tabs>
          <w:tab w:val="left" w:pos="567"/>
        </w:tabs>
        <w:spacing w:after="0" w:line="240" w:lineRule="auto"/>
        <w:rPr>
          <w:rFonts w:ascii="Times New Roman" w:eastAsia="Times New Roman" w:hAnsi="Times New Roman" w:cs="Times New Roman"/>
          <w:bCs/>
        </w:rPr>
      </w:pPr>
    </w:p>
    <w:p w14:paraId="4D40421D" w14:textId="77777777" w:rsidR="00DB5FB6" w:rsidRPr="00DB5FB6" w:rsidRDefault="00DB5FB6" w:rsidP="00DB5FB6">
      <w:pPr>
        <w:tabs>
          <w:tab w:val="left" w:pos="567"/>
        </w:tabs>
        <w:spacing w:after="0" w:line="240" w:lineRule="auto"/>
        <w:rPr>
          <w:rFonts w:ascii="Times New Roman" w:eastAsia="Times New Roman" w:hAnsi="Times New Roman" w:cs="Times New Roman"/>
          <w:bCs/>
        </w:rPr>
      </w:pPr>
      <w:r w:rsidRPr="00DB5FB6">
        <w:rPr>
          <w:rFonts w:ascii="Times New Roman" w:eastAsia="Times New Roman" w:hAnsi="Times New Roman" w:cs="Times New Roman"/>
          <w:bCs/>
        </w:rPr>
        <w:t xml:space="preserve">Doksorubiciną skiriant kartu su paklitakseliu metastazavusiam krūties vėžiui gydyti, </w:t>
      </w:r>
      <w:r w:rsidRPr="00DB5FB6">
        <w:rPr>
          <w:rFonts w:ascii="Times New Roman" w:eastAsia="Times New Roman" w:hAnsi="Times New Roman" w:cs="Times New Roman"/>
          <w:bCs/>
          <w:u w:val="single"/>
        </w:rPr>
        <w:t>širdies susitraukimų sutrikimų</w:t>
      </w:r>
      <w:r w:rsidRPr="00DB5FB6">
        <w:rPr>
          <w:rFonts w:ascii="Times New Roman" w:eastAsia="Times New Roman" w:hAnsi="Times New Roman" w:cs="Times New Roman"/>
          <w:bCs/>
        </w:rPr>
        <w:t xml:space="preserve"> (kairiojo skilvelio išstūmimo frakcijos sumažėjimas </w:t>
      </w:r>
      <w:r w:rsidRPr="00DB5FB6">
        <w:rPr>
          <w:rFonts w:ascii="Times New Roman" w:eastAsia="Times New Roman" w:hAnsi="Times New Roman" w:cs="Times New Roman"/>
          <w:bCs/>
        </w:rPr>
        <w:sym w:font="Symbol" w:char="F0B3"/>
      </w:r>
      <w:r w:rsidRPr="00DB5FB6">
        <w:rPr>
          <w:rFonts w:ascii="Times New Roman" w:eastAsia="Times New Roman" w:hAnsi="Times New Roman" w:cs="Times New Roman"/>
          <w:bCs/>
        </w:rPr>
        <w:t xml:space="preserve"> 20 %) atsirado 15 % pacientų, palyginti su 10 % taikant įprastą FAC planą. </w:t>
      </w:r>
      <w:r w:rsidRPr="00DB5FB6">
        <w:rPr>
          <w:rFonts w:ascii="Times New Roman" w:eastAsia="Times New Roman" w:hAnsi="Times New Roman" w:cs="Times New Roman"/>
          <w:bCs/>
          <w:u w:val="single"/>
        </w:rPr>
        <w:t>Stazinis širdies nepakankamumas</w:t>
      </w:r>
      <w:r w:rsidRPr="00DB5FB6">
        <w:rPr>
          <w:rFonts w:ascii="Times New Roman" w:eastAsia="Times New Roman" w:hAnsi="Times New Roman" w:cs="Times New Roman"/>
          <w:bCs/>
        </w:rPr>
        <w:t xml:space="preserve"> pasireiškė </w:t>
      </w:r>
      <w:r w:rsidRPr="00DB5FB6">
        <w:rPr>
          <w:rFonts w:ascii="Times New Roman" w:eastAsia="Times New Roman" w:hAnsi="Times New Roman" w:cs="Times New Roman"/>
          <w:bCs/>
        </w:rPr>
        <w:sym w:font="Symbol" w:char="F03C"/>
      </w:r>
      <w:r w:rsidRPr="00DB5FB6">
        <w:rPr>
          <w:rFonts w:ascii="Times New Roman" w:eastAsia="Times New Roman" w:hAnsi="Times New Roman" w:cs="Times New Roman"/>
          <w:bCs/>
        </w:rPr>
        <w:t xml:space="preserve"> 1 % pacientų ir paklitakselio/doksorubicino, ir įprastos FAC grupėse. Trastuzumabo vartojimas kartu su paklitakseliu pacientams, kurie anksčiau buvo gydyti antraciklinais, dažnino ir sunkino </w:t>
      </w:r>
      <w:r w:rsidRPr="00DB5FB6">
        <w:rPr>
          <w:rFonts w:ascii="Times New Roman" w:eastAsia="Times New Roman" w:hAnsi="Times New Roman" w:cs="Times New Roman"/>
          <w:bCs/>
          <w:u w:val="single"/>
        </w:rPr>
        <w:t>širdies funkcijos</w:t>
      </w:r>
      <w:r w:rsidRPr="00DB5FB6">
        <w:rPr>
          <w:rFonts w:ascii="Times New Roman" w:eastAsia="Times New Roman" w:hAnsi="Times New Roman" w:cs="Times New Roman"/>
          <w:bCs/>
          <w:i/>
        </w:rPr>
        <w:t xml:space="preserve"> </w:t>
      </w:r>
      <w:r w:rsidRPr="00DB5FB6">
        <w:rPr>
          <w:rFonts w:ascii="Times New Roman" w:eastAsia="Times New Roman" w:hAnsi="Times New Roman" w:cs="Times New Roman"/>
          <w:bCs/>
          <w:u w:val="single"/>
        </w:rPr>
        <w:t>sutrikimą</w:t>
      </w:r>
      <w:r w:rsidRPr="00DB5FB6">
        <w:rPr>
          <w:rFonts w:ascii="Times New Roman" w:eastAsia="Times New Roman" w:hAnsi="Times New Roman" w:cs="Times New Roman"/>
          <w:bCs/>
        </w:rPr>
        <w:t xml:space="preserve">, palyginti su gydymu vienu paklitakseliu (I/II klasės pagal </w:t>
      </w:r>
      <w:r w:rsidRPr="00DB5FB6">
        <w:rPr>
          <w:rFonts w:ascii="Times New Roman" w:eastAsia="Times New Roman" w:hAnsi="Times New Roman" w:cs="Times New Roman"/>
          <w:bCs/>
          <w:i/>
        </w:rPr>
        <w:t>NYHA</w:t>
      </w:r>
      <w:r w:rsidRPr="00DB5FB6">
        <w:rPr>
          <w:rFonts w:ascii="Times New Roman" w:eastAsia="Times New Roman" w:hAnsi="Times New Roman" w:cs="Times New Roman"/>
          <w:bCs/>
        </w:rPr>
        <w:t xml:space="preserve"> 10 %, palyginti su 0 %, III/IV klasės pagal </w:t>
      </w:r>
      <w:r w:rsidRPr="00DB5FB6">
        <w:rPr>
          <w:rFonts w:ascii="Times New Roman" w:eastAsia="Times New Roman" w:hAnsi="Times New Roman" w:cs="Times New Roman"/>
          <w:bCs/>
          <w:i/>
        </w:rPr>
        <w:t>NYHA</w:t>
      </w:r>
      <w:r w:rsidRPr="00DB5FB6">
        <w:rPr>
          <w:rFonts w:ascii="Times New Roman" w:eastAsia="Times New Roman" w:hAnsi="Times New Roman" w:cs="Times New Roman"/>
          <w:bCs/>
        </w:rPr>
        <w:t xml:space="preserve"> 2 %, palyginti su 1 %), kuris retais atvejais buvo mirtinas (žr. trastuzumabo preparato charakteristikų santrauką). Tokie atvejai buvo reti, pacientai reagavo į įprastinį gydymą.</w:t>
      </w:r>
    </w:p>
    <w:p w14:paraId="35352615" w14:textId="77777777" w:rsidR="00DB5FB6" w:rsidRPr="00DB5FB6" w:rsidRDefault="00DB5FB6" w:rsidP="00DB5FB6">
      <w:pPr>
        <w:tabs>
          <w:tab w:val="left" w:pos="567"/>
        </w:tabs>
        <w:spacing w:after="0" w:line="240" w:lineRule="auto"/>
        <w:rPr>
          <w:rFonts w:ascii="Times New Roman" w:eastAsia="Times New Roman" w:hAnsi="Times New Roman" w:cs="Times New Roman"/>
          <w:bCs/>
        </w:rPr>
      </w:pPr>
    </w:p>
    <w:p w14:paraId="5302BB69" w14:textId="77777777" w:rsidR="00DB5FB6" w:rsidRPr="00DB5FB6" w:rsidRDefault="00DB5FB6" w:rsidP="00DB5FB6">
      <w:pPr>
        <w:tabs>
          <w:tab w:val="left" w:pos="567"/>
        </w:tabs>
        <w:spacing w:after="0" w:line="240" w:lineRule="auto"/>
        <w:rPr>
          <w:rFonts w:ascii="Times New Roman" w:eastAsia="Times New Roman" w:hAnsi="Times New Roman" w:cs="Times New Roman"/>
          <w:bCs/>
        </w:rPr>
      </w:pPr>
      <w:r w:rsidRPr="00DB5FB6">
        <w:rPr>
          <w:rFonts w:ascii="Times New Roman" w:eastAsia="Times New Roman" w:hAnsi="Times New Roman" w:cs="Times New Roman"/>
          <w:bCs/>
        </w:rPr>
        <w:t xml:space="preserve">Pacientams, kuriems kartu buvo taikomas spindulinis gydymas, pasireiškė </w:t>
      </w:r>
      <w:r w:rsidRPr="00DB5FB6">
        <w:rPr>
          <w:rFonts w:ascii="Times New Roman" w:eastAsia="Times New Roman" w:hAnsi="Times New Roman" w:cs="Times New Roman"/>
          <w:bCs/>
          <w:u w:val="single"/>
        </w:rPr>
        <w:t>spindulinis pneumonitas</w:t>
      </w:r>
      <w:r w:rsidRPr="00DB5FB6">
        <w:rPr>
          <w:rFonts w:ascii="Times New Roman" w:eastAsia="Times New Roman" w:hAnsi="Times New Roman" w:cs="Times New Roman"/>
          <w:bCs/>
        </w:rPr>
        <w:t>.</w:t>
      </w:r>
    </w:p>
    <w:p w14:paraId="2ADC856F" w14:textId="77777777" w:rsidR="00DB5FB6" w:rsidRPr="00DB5FB6" w:rsidRDefault="00DB5FB6" w:rsidP="00DB5FB6">
      <w:pPr>
        <w:tabs>
          <w:tab w:val="left" w:pos="567"/>
        </w:tabs>
        <w:spacing w:after="0" w:line="240" w:lineRule="auto"/>
        <w:rPr>
          <w:rFonts w:ascii="Times New Roman" w:eastAsia="Times New Roman" w:hAnsi="Times New Roman" w:cs="Times New Roman"/>
          <w:bCs/>
        </w:rPr>
      </w:pPr>
    </w:p>
    <w:p w14:paraId="68F7C871" w14:textId="77777777" w:rsidR="00DB5FB6" w:rsidRPr="00DB5FB6" w:rsidRDefault="00DB5FB6" w:rsidP="00DB5FB6">
      <w:pPr>
        <w:tabs>
          <w:tab w:val="left" w:pos="567"/>
        </w:tabs>
        <w:spacing w:after="0" w:line="240" w:lineRule="auto"/>
        <w:rPr>
          <w:rFonts w:ascii="Times New Roman" w:eastAsia="Times New Roman" w:hAnsi="Times New Roman" w:cs="Times New Roman"/>
          <w:u w:val="single"/>
        </w:rPr>
      </w:pPr>
      <w:r w:rsidRPr="00DB5FB6">
        <w:rPr>
          <w:rFonts w:ascii="Times New Roman" w:eastAsia="Times New Roman" w:hAnsi="Times New Roman" w:cs="Times New Roman"/>
          <w:u w:val="single"/>
        </w:rPr>
        <w:t>Su AIDS susijusi Kapoši (</w:t>
      </w:r>
      <w:r w:rsidRPr="00DB5FB6">
        <w:rPr>
          <w:rFonts w:ascii="Times New Roman" w:eastAsia="Times New Roman" w:hAnsi="Times New Roman" w:cs="Times New Roman"/>
          <w:i/>
          <w:u w:val="single"/>
        </w:rPr>
        <w:t>Kaposi</w:t>
      </w:r>
      <w:r w:rsidRPr="00DB5FB6">
        <w:rPr>
          <w:rFonts w:ascii="Times New Roman" w:eastAsia="Times New Roman" w:hAnsi="Times New Roman" w:cs="Times New Roman"/>
          <w:u w:val="single"/>
        </w:rPr>
        <w:t>)</w:t>
      </w:r>
      <w:r w:rsidRPr="00DB5FB6">
        <w:rPr>
          <w:rFonts w:ascii="Times New Roman" w:eastAsia="Times New Roman" w:hAnsi="Times New Roman" w:cs="Times New Roman"/>
          <w:i/>
          <w:u w:val="single"/>
        </w:rPr>
        <w:t xml:space="preserve"> </w:t>
      </w:r>
      <w:r w:rsidRPr="00DB5FB6">
        <w:rPr>
          <w:rFonts w:ascii="Times New Roman" w:eastAsia="Times New Roman" w:hAnsi="Times New Roman" w:cs="Times New Roman"/>
          <w:u w:val="single"/>
        </w:rPr>
        <w:t>sarkoma</w:t>
      </w:r>
    </w:p>
    <w:p w14:paraId="04D17E15"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Remiantis klinikinio tyrimo, kuriame dalyvavo 107 pacientai, duomenimis, taikant monoterapiją paklitakseliu pacientams, kuriems diagnozuota KS arba kitokių solidinių navikų, nepageidaujamo poveikio dažnis ir sunkumas paprastai buvo panašūs, išskyrus poveikį kraujo sistemai bei kepenims (žr. toliau).</w:t>
      </w:r>
    </w:p>
    <w:p w14:paraId="73DE95BC" w14:textId="77777777" w:rsidR="00DB5FB6" w:rsidRPr="00DB5FB6" w:rsidRDefault="00DB5FB6" w:rsidP="00DB5FB6">
      <w:pPr>
        <w:tabs>
          <w:tab w:val="left" w:pos="567"/>
        </w:tabs>
        <w:spacing w:after="0" w:line="240" w:lineRule="auto"/>
        <w:jc w:val="both"/>
        <w:rPr>
          <w:rFonts w:ascii="Times New Roman" w:eastAsia="Times New Roman" w:hAnsi="Times New Roman" w:cs="Times New Roman"/>
        </w:rPr>
      </w:pPr>
    </w:p>
    <w:p w14:paraId="3D2350A6" w14:textId="77777777" w:rsidR="00DB5FB6" w:rsidRPr="00DB5FB6" w:rsidRDefault="00DB5FB6" w:rsidP="00DB5FB6">
      <w:pPr>
        <w:tabs>
          <w:tab w:val="left" w:pos="567"/>
        </w:tabs>
        <w:spacing w:after="0" w:line="240" w:lineRule="auto"/>
        <w:rPr>
          <w:rFonts w:ascii="Times New Roman" w:eastAsia="Times New Roman" w:hAnsi="Times New Roman" w:cs="Times New Roman"/>
          <w:u w:val="single"/>
        </w:rPr>
      </w:pPr>
      <w:r w:rsidRPr="00DB5FB6">
        <w:rPr>
          <w:rFonts w:ascii="Times New Roman" w:eastAsia="Times New Roman" w:hAnsi="Times New Roman" w:cs="Times New Roman"/>
          <w:u w:val="single"/>
        </w:rPr>
        <w:t>Kraujo ir limfinės sistemos sutrikimai</w:t>
      </w:r>
    </w:p>
    <w:p w14:paraId="0ED9B3D2"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 xml:space="preserve">Svarbiausias dozę ribojantis toksinis poveikis buvo kaulų čiulpų funkcijos slopinimas. Svarbiausias toksinis poveikis kraujo sistemai yra neutropenija. Pirmojo gydymo kurso metu sunki neutropenija (neutrofilų </w:t>
      </w:r>
      <w:r w:rsidRPr="00DB5FB6">
        <w:rPr>
          <w:rFonts w:ascii="Times New Roman" w:eastAsia="Times New Roman" w:hAnsi="Times New Roman" w:cs="Times New Roman"/>
        </w:rPr>
        <w:sym w:font="Symbol" w:char="F03C"/>
      </w:r>
      <w:r w:rsidRPr="00DB5FB6">
        <w:rPr>
          <w:rFonts w:ascii="Times New Roman" w:eastAsia="Times New Roman" w:hAnsi="Times New Roman" w:cs="Times New Roman"/>
        </w:rPr>
        <w:t> 500/mm</w:t>
      </w:r>
      <w:r w:rsidRPr="00DB5FB6">
        <w:rPr>
          <w:rFonts w:ascii="Times New Roman" w:eastAsia="Times New Roman" w:hAnsi="Times New Roman" w:cs="Times New Roman"/>
          <w:vertAlign w:val="superscript"/>
        </w:rPr>
        <w:t>3</w:t>
      </w:r>
      <w:r w:rsidRPr="00DB5FB6">
        <w:rPr>
          <w:rFonts w:ascii="Times New Roman" w:eastAsia="Times New Roman" w:hAnsi="Times New Roman" w:cs="Times New Roman"/>
        </w:rPr>
        <w:t>) pasireiškė 20 % pacientų. Visu gydymo laikotarpiu sunki neutropenija pasireiškė 39 % pacientų. Neutropenija išsilaikė ilgiau kaip 7 paras 41 %, o 30</w:t>
      </w:r>
      <w:r w:rsidRPr="00DB5FB6">
        <w:rPr>
          <w:rFonts w:ascii="Times New Roman" w:eastAsia="Times New Roman" w:hAnsi="Times New Roman" w:cs="Times New Roman"/>
        </w:rPr>
        <w:noBreakHyphen/>
        <w:t xml:space="preserve">35 paras 8 % pacientų. Visiems stebėtiems pacientams neutropenija išnyko per 35 paras. Ketvirto laipsnio neutropenija, kuri išsilaikė </w:t>
      </w:r>
      <w:r w:rsidRPr="00DB5FB6">
        <w:rPr>
          <w:rFonts w:ascii="Times New Roman" w:eastAsia="Times New Roman" w:hAnsi="Times New Roman" w:cs="Times New Roman"/>
        </w:rPr>
        <w:sym w:font="Symbol" w:char="F0B3"/>
      </w:r>
      <w:r w:rsidRPr="00DB5FB6">
        <w:rPr>
          <w:rFonts w:ascii="Times New Roman" w:eastAsia="Times New Roman" w:hAnsi="Times New Roman" w:cs="Times New Roman"/>
        </w:rPr>
        <w:t> 7 parų, pasireiškė 22 % pacientų.</w:t>
      </w:r>
    </w:p>
    <w:p w14:paraId="50D425A7"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p w14:paraId="75B55181"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Su paklitakseliu susijęs karščiavimas pasireiškė 14 % pacientų ir 1,3 % gydymo kursų. Gydymo paklitakseliu metu buvo 3 su paklitakselio vartojimu susiję sepsio atvejai (2,8 %), kurie buvo mirtini.</w:t>
      </w:r>
    </w:p>
    <w:p w14:paraId="4804B9E6"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p w14:paraId="785C8617"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 xml:space="preserve">Trombocitopenija pasireiškė 50 % pacientų, 9 % sunki (trombocitų </w:t>
      </w:r>
      <w:r w:rsidRPr="00DB5FB6">
        <w:rPr>
          <w:rFonts w:ascii="Times New Roman" w:eastAsia="Times New Roman" w:hAnsi="Times New Roman" w:cs="Times New Roman"/>
        </w:rPr>
        <w:sym w:font="Symbol" w:char="F03C"/>
      </w:r>
      <w:r w:rsidRPr="00DB5FB6">
        <w:rPr>
          <w:rFonts w:ascii="Times New Roman" w:eastAsia="Times New Roman" w:hAnsi="Times New Roman" w:cs="Times New Roman"/>
        </w:rPr>
        <w:t> 50 000 ląstelių/mm</w:t>
      </w:r>
      <w:r w:rsidRPr="00DB5FB6">
        <w:rPr>
          <w:rFonts w:ascii="Times New Roman" w:eastAsia="Times New Roman" w:hAnsi="Times New Roman" w:cs="Times New Roman"/>
          <w:vertAlign w:val="superscript"/>
        </w:rPr>
        <w:t>3</w:t>
      </w:r>
      <w:r w:rsidRPr="00DB5FB6">
        <w:rPr>
          <w:rFonts w:ascii="Times New Roman" w:eastAsia="Times New Roman" w:hAnsi="Times New Roman" w:cs="Times New Roman"/>
        </w:rPr>
        <w:t xml:space="preserve">). Gydymo metu bent vieną kartą trombocitų kiekis </w:t>
      </w:r>
      <w:r w:rsidRPr="00DB5FB6">
        <w:rPr>
          <w:rFonts w:ascii="Times New Roman" w:eastAsia="Times New Roman" w:hAnsi="Times New Roman" w:cs="Times New Roman"/>
        </w:rPr>
        <w:sym w:font="Symbol" w:char="F03C"/>
      </w:r>
      <w:r w:rsidRPr="00DB5FB6">
        <w:rPr>
          <w:rFonts w:ascii="Times New Roman" w:eastAsia="Times New Roman" w:hAnsi="Times New Roman" w:cs="Times New Roman"/>
        </w:rPr>
        <w:t> 75 000/mm</w:t>
      </w:r>
      <w:r w:rsidRPr="00DB5FB6">
        <w:rPr>
          <w:rFonts w:ascii="Times New Roman" w:eastAsia="Times New Roman" w:hAnsi="Times New Roman" w:cs="Times New Roman"/>
          <w:vertAlign w:val="superscript"/>
        </w:rPr>
        <w:t>3</w:t>
      </w:r>
      <w:r w:rsidRPr="00DB5FB6">
        <w:rPr>
          <w:rFonts w:ascii="Times New Roman" w:eastAsia="Times New Roman" w:hAnsi="Times New Roman" w:cs="Times New Roman"/>
        </w:rPr>
        <w:t xml:space="preserve"> buvo nustatytas 14 % tiriamųjų. Su paklitakselio vartojimu susiję kraujavimo epizodai pasireiškė </w:t>
      </w:r>
      <w:r w:rsidRPr="00DB5FB6">
        <w:rPr>
          <w:rFonts w:ascii="Times New Roman" w:eastAsia="Times New Roman" w:hAnsi="Times New Roman" w:cs="Times New Roman"/>
        </w:rPr>
        <w:sym w:font="Symbol" w:char="F03C"/>
      </w:r>
      <w:r w:rsidRPr="00DB5FB6">
        <w:rPr>
          <w:rFonts w:ascii="Times New Roman" w:eastAsia="Times New Roman" w:hAnsi="Times New Roman" w:cs="Times New Roman"/>
        </w:rPr>
        <w:t> 3 % pacientų, bet kraujavimas buvo lokalus.</w:t>
      </w:r>
    </w:p>
    <w:p w14:paraId="109122E2"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p w14:paraId="2AF3FBC3"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 xml:space="preserve">Anemija (Hb </w:t>
      </w:r>
      <w:r w:rsidRPr="00DB5FB6">
        <w:rPr>
          <w:rFonts w:ascii="Times New Roman" w:eastAsia="Times New Roman" w:hAnsi="Times New Roman" w:cs="Times New Roman"/>
        </w:rPr>
        <w:sym w:font="Symbol" w:char="F03C"/>
      </w:r>
      <w:r w:rsidRPr="00DB5FB6">
        <w:rPr>
          <w:rFonts w:ascii="Times New Roman" w:eastAsia="Times New Roman" w:hAnsi="Times New Roman" w:cs="Times New Roman"/>
        </w:rPr>
        <w:t xml:space="preserve"> 11 g/dl) pasireiškė 61 % pacientų, sunki (Hb </w:t>
      </w:r>
      <w:r w:rsidRPr="00DB5FB6">
        <w:rPr>
          <w:rFonts w:ascii="Times New Roman" w:eastAsia="Times New Roman" w:hAnsi="Times New Roman" w:cs="Times New Roman"/>
        </w:rPr>
        <w:sym w:font="Symbol" w:char="F03C"/>
      </w:r>
      <w:r w:rsidRPr="00DB5FB6">
        <w:rPr>
          <w:rFonts w:ascii="Times New Roman" w:eastAsia="Times New Roman" w:hAnsi="Times New Roman" w:cs="Times New Roman"/>
        </w:rPr>
        <w:t> 8 g/dl) 10 %. Eritrocitų perpylimo prireikė 21 % pacientų.</w:t>
      </w:r>
    </w:p>
    <w:p w14:paraId="6D0E4280"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p w14:paraId="571A2076" w14:textId="77777777" w:rsidR="00DB5FB6" w:rsidRPr="00DB5FB6" w:rsidRDefault="00DB5FB6" w:rsidP="00DB5FB6">
      <w:pPr>
        <w:tabs>
          <w:tab w:val="left" w:pos="567"/>
        </w:tabs>
        <w:spacing w:after="0" w:line="240" w:lineRule="auto"/>
        <w:rPr>
          <w:rFonts w:ascii="Times New Roman" w:eastAsia="Times New Roman" w:hAnsi="Times New Roman" w:cs="Times New Roman"/>
          <w:u w:val="single"/>
        </w:rPr>
      </w:pPr>
      <w:r w:rsidRPr="00DB5FB6">
        <w:rPr>
          <w:rFonts w:ascii="Times New Roman" w:eastAsia="Times New Roman" w:hAnsi="Times New Roman" w:cs="Times New Roman"/>
          <w:u w:val="single"/>
        </w:rPr>
        <w:t>Kepenų, tulžies pūslės ir latakų sutrikimai</w:t>
      </w:r>
    </w:p>
    <w:p w14:paraId="205C215E"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Atitinkamai 28 %, 43 % ir 44 % pacientų, kurių kepenų funkcija prieš pradedant gydymą buvo normali (</w:t>
      </w:r>
      <w:r w:rsidRPr="00DB5FB6">
        <w:rPr>
          <w:rFonts w:ascii="Times New Roman" w:eastAsia="Times New Roman" w:hAnsi="Times New Roman" w:cs="Times New Roman"/>
        </w:rPr>
        <w:sym w:font="Symbol" w:char="F03E"/>
      </w:r>
      <w:r w:rsidRPr="00DB5FB6">
        <w:rPr>
          <w:rFonts w:ascii="Times New Roman" w:eastAsia="Times New Roman" w:hAnsi="Times New Roman" w:cs="Times New Roman"/>
        </w:rPr>
        <w:t> 50 % vartojo proteazės inhibitorių), organizme padaugėjo bilirubino, padidėjo šarminės fosfatazės ir aspartamo aminotransferazės aktyvumas. Tik 1 % šių atvejų buvo sunkūs.</w:t>
      </w:r>
    </w:p>
    <w:p w14:paraId="0978C61A" w14:textId="77777777" w:rsidR="00DB5FB6" w:rsidRPr="00DB5FB6" w:rsidRDefault="00DB5FB6" w:rsidP="00DB5FB6">
      <w:pPr>
        <w:tabs>
          <w:tab w:val="left" w:pos="567"/>
        </w:tabs>
        <w:spacing w:after="0" w:line="240" w:lineRule="auto"/>
        <w:rPr>
          <w:rFonts w:ascii="Times New Roman" w:eastAsia="Times New Roman" w:hAnsi="Times New Roman" w:cs="Times New Roman"/>
          <w:b/>
          <w:bCs/>
        </w:rPr>
      </w:pPr>
    </w:p>
    <w:p w14:paraId="79549AB3" w14:textId="77777777" w:rsidR="00DB5FB6" w:rsidRPr="00DB5FB6" w:rsidRDefault="00DB5FB6" w:rsidP="00DB5FB6">
      <w:pPr>
        <w:tabs>
          <w:tab w:val="left" w:pos="567"/>
        </w:tabs>
        <w:autoSpaceDE w:val="0"/>
        <w:autoSpaceDN w:val="0"/>
        <w:adjustRightInd w:val="0"/>
        <w:spacing w:after="0" w:line="260" w:lineRule="exact"/>
        <w:rPr>
          <w:rFonts w:ascii="Times New Roman" w:eastAsia="Times New Roman" w:hAnsi="Times New Roman" w:cs="Times New Roman"/>
          <w:snapToGrid w:val="0"/>
          <w:szCs w:val="24"/>
          <w:u w:val="single"/>
        </w:rPr>
      </w:pPr>
      <w:r w:rsidRPr="00DB5FB6">
        <w:rPr>
          <w:rFonts w:ascii="Times New Roman" w:eastAsia="Times New Roman" w:hAnsi="Times New Roman" w:cs="Times New Roman"/>
          <w:noProof/>
          <w:snapToGrid w:val="0"/>
          <w:szCs w:val="24"/>
          <w:u w:val="single"/>
        </w:rPr>
        <w:t>Pranešimas apie įtariamas nepageidaujamas reakcijas</w:t>
      </w:r>
    </w:p>
    <w:p w14:paraId="3DBFBB44" w14:textId="1432DD31" w:rsidR="00DB5FB6" w:rsidRPr="00DB5FB6" w:rsidRDefault="00DB5FB6" w:rsidP="00DB5FB6">
      <w:pPr>
        <w:tabs>
          <w:tab w:val="left" w:pos="567"/>
        </w:tabs>
        <w:autoSpaceDE w:val="0"/>
        <w:autoSpaceDN w:val="0"/>
        <w:adjustRightInd w:val="0"/>
        <w:spacing w:after="0" w:line="260" w:lineRule="exact"/>
        <w:rPr>
          <w:rFonts w:ascii="Times New Roman" w:eastAsia="Times New Roman" w:hAnsi="Times New Roman" w:cs="Times New Roman"/>
          <w:noProof/>
          <w:snapToGrid w:val="0"/>
          <w:szCs w:val="24"/>
        </w:rPr>
      </w:pPr>
      <w:r w:rsidRPr="00DB5FB6">
        <w:rPr>
          <w:rFonts w:ascii="Times New Roman" w:eastAsia="Times New Roman" w:hAnsi="Times New Roman" w:cs="Times New Roman"/>
          <w:noProof/>
          <w:snapToGrid w:val="0"/>
          <w:szCs w:val="24"/>
        </w:rPr>
        <w:t>Svarbu pranešti apie įtariamas nepageidaujamas reakcijas, pastebėtas po vaistinio preparato registracijos, nes tai leidžia nuolat stebėti vaistinio preparato naudos ir rizikos santykį.</w:t>
      </w:r>
      <w:r w:rsidRPr="00DB5FB6">
        <w:rPr>
          <w:rFonts w:ascii="Times New Roman" w:eastAsia="Times New Roman" w:hAnsi="Times New Roman" w:cs="Times New Roman"/>
          <w:snapToGrid w:val="0"/>
          <w:szCs w:val="24"/>
        </w:rPr>
        <w:t xml:space="preserve"> </w:t>
      </w:r>
      <w:r w:rsidRPr="00DB5FB6">
        <w:rPr>
          <w:rFonts w:ascii="Times New Roman" w:eastAsia="Times New Roman" w:hAnsi="Times New Roman" w:cs="Times New Roman"/>
          <w:noProof/>
          <w:snapToGrid w:val="0"/>
          <w:szCs w:val="24"/>
        </w:rPr>
        <w:t xml:space="preserve">Sveikatos priežiūros specialistai turi pranešti apie bet kokias įtariamas nepageidaujamas reakcijas, užpildę interneto svetainėje </w:t>
      </w:r>
      <w:hyperlink r:id="rId10" w:history="1">
        <w:r w:rsidRPr="00DB5FB6">
          <w:rPr>
            <w:rFonts w:ascii="Times New Roman" w:eastAsia="Times New Roman" w:hAnsi="Times New Roman" w:cs="Times New Roman"/>
            <w:noProof/>
            <w:snapToGrid w:val="0"/>
            <w:color w:val="0000FF"/>
            <w:szCs w:val="24"/>
            <w:u w:val="single"/>
          </w:rPr>
          <w:t>http://www.vvkt.lt/</w:t>
        </w:r>
      </w:hyperlink>
      <w:r w:rsidRPr="00DB5FB6">
        <w:rPr>
          <w:rFonts w:ascii="Times New Roman" w:eastAsia="Times New Roman" w:hAnsi="Times New Roman" w:cs="Times New Roman"/>
          <w:noProof/>
          <w:snapToGrid w:val="0"/>
          <w:szCs w:val="24"/>
        </w:rPr>
        <w:t xml:space="preserve"> esančią formą, ir pateikti ją Valstybinei vaistų kontrolės tarnybai prie Lietuvos Respublikos sveikatos apsaugos ministerijos vienu iš šių būdų: raštu (adresu Žirmūnų g. 139A, LT 09120 Vilnius), faksu (nemokamu fakso numeriu (8 800) 20 131), elektroniniu paštu (adresu </w:t>
      </w:r>
      <w:hyperlink r:id="rId11" w:history="1">
        <w:r w:rsidRPr="00DB5FB6">
          <w:rPr>
            <w:rFonts w:ascii="Times New Roman" w:eastAsia="SimSun" w:hAnsi="Times New Roman" w:cs="Times New Roman"/>
            <w:noProof/>
            <w:snapToGrid w:val="0"/>
            <w:color w:val="0000FF"/>
            <w:szCs w:val="24"/>
            <w:u w:val="single"/>
          </w:rPr>
          <w:t>NepageidaujamaR@vvkt.lt</w:t>
        </w:r>
      </w:hyperlink>
      <w:r w:rsidRPr="00DB5FB6">
        <w:rPr>
          <w:rFonts w:ascii="Times New Roman" w:eastAsia="Times New Roman" w:hAnsi="Times New Roman" w:cs="Times New Roman"/>
          <w:noProof/>
          <w:snapToGrid w:val="0"/>
          <w:szCs w:val="24"/>
        </w:rPr>
        <w:t>), per interneto svetainę (adresu http://www.vvkt.lt).</w:t>
      </w:r>
    </w:p>
    <w:p w14:paraId="7F7FEB74" w14:textId="77777777" w:rsidR="00DB5FB6" w:rsidRPr="00DB5FB6" w:rsidRDefault="00DB5FB6" w:rsidP="00DB5FB6">
      <w:pPr>
        <w:tabs>
          <w:tab w:val="left" w:pos="567"/>
        </w:tabs>
        <w:autoSpaceDE w:val="0"/>
        <w:autoSpaceDN w:val="0"/>
        <w:adjustRightInd w:val="0"/>
        <w:spacing w:after="0" w:line="260" w:lineRule="exact"/>
        <w:rPr>
          <w:rFonts w:ascii="Times New Roman" w:eastAsia="Times New Roman" w:hAnsi="Times New Roman" w:cs="Times New Roman"/>
          <w:b/>
          <w:bCs/>
        </w:rPr>
      </w:pPr>
    </w:p>
    <w:p w14:paraId="6978B37B" w14:textId="77777777" w:rsidR="00DB5FB6" w:rsidRPr="00DB5FB6" w:rsidRDefault="00DB5FB6" w:rsidP="00DB5FB6">
      <w:pPr>
        <w:tabs>
          <w:tab w:val="left" w:pos="567"/>
        </w:tabs>
        <w:spacing w:after="0" w:line="240" w:lineRule="auto"/>
        <w:rPr>
          <w:rFonts w:ascii="Times New Roman" w:eastAsia="Times New Roman" w:hAnsi="Times New Roman" w:cs="Times New Roman"/>
          <w:b/>
          <w:bCs/>
        </w:rPr>
      </w:pPr>
      <w:r w:rsidRPr="00DB5FB6">
        <w:rPr>
          <w:rFonts w:ascii="Times New Roman" w:eastAsia="Times New Roman" w:hAnsi="Times New Roman" w:cs="Times New Roman"/>
          <w:b/>
          <w:bCs/>
        </w:rPr>
        <w:t>4.9</w:t>
      </w:r>
      <w:r w:rsidRPr="00DB5FB6">
        <w:rPr>
          <w:rFonts w:ascii="Times New Roman" w:eastAsia="Times New Roman" w:hAnsi="Times New Roman" w:cs="Times New Roman"/>
          <w:b/>
          <w:bCs/>
        </w:rPr>
        <w:tab/>
        <w:t>Perdozavimas</w:t>
      </w:r>
    </w:p>
    <w:p w14:paraId="568A56B7" w14:textId="77777777" w:rsidR="00DB5FB6" w:rsidRPr="00DB5FB6" w:rsidRDefault="00DB5FB6" w:rsidP="00DB5FB6">
      <w:pPr>
        <w:spacing w:after="0" w:line="240" w:lineRule="auto"/>
        <w:rPr>
          <w:rFonts w:ascii="Times New Roman" w:eastAsia="Times New Roman" w:hAnsi="Times New Roman" w:cs="Times New Roman"/>
          <w:i/>
        </w:rPr>
      </w:pPr>
    </w:p>
    <w:p w14:paraId="2D4EE885" w14:textId="05A798FC" w:rsidR="00DB5FB6" w:rsidRPr="00DB5FB6" w:rsidRDefault="00DB5FB6" w:rsidP="00DB5FB6">
      <w:pPr>
        <w:spacing w:after="0" w:line="240" w:lineRule="auto"/>
        <w:rPr>
          <w:rFonts w:ascii="Times New Roman" w:eastAsia="Times New Roman" w:hAnsi="Times New Roman" w:cs="Times New Roman"/>
          <w:b/>
          <w:bCs/>
        </w:rPr>
      </w:pPr>
      <w:r w:rsidRPr="00DB5FB6">
        <w:rPr>
          <w:rFonts w:ascii="Times New Roman" w:eastAsia="Times New Roman" w:hAnsi="Times New Roman" w:cs="Times New Roman"/>
        </w:rPr>
        <w:t xml:space="preserve">Priešnuodis perdozavus paklitakselio nežinomas. Vaistinio preparato perdozavimo atveju pacientą reikia atidžiai stebėti. Gydymas turi būti orientuotas į numatytą toksinį poveikį (kaulų čiulpų funkcijos slopinimas, toksinis poveikis periferinei nervų sistemai ir mukozitas). Perdozavimas vaikams gali būti asocijuojamas su ūmiu etanolio toksiškumu. </w:t>
      </w:r>
    </w:p>
    <w:p w14:paraId="473B1314" w14:textId="77777777" w:rsidR="00DB5FB6" w:rsidRPr="00DB5FB6" w:rsidRDefault="00DB5FB6" w:rsidP="00DB5FB6">
      <w:pPr>
        <w:tabs>
          <w:tab w:val="left" w:pos="567"/>
        </w:tabs>
        <w:spacing w:after="0" w:line="240" w:lineRule="auto"/>
        <w:rPr>
          <w:rFonts w:ascii="Times New Roman" w:eastAsia="Times New Roman" w:hAnsi="Times New Roman" w:cs="Times New Roman"/>
          <w:b/>
          <w:bCs/>
        </w:rPr>
      </w:pPr>
    </w:p>
    <w:p w14:paraId="4057BB29" w14:textId="77777777" w:rsidR="00DB5FB6" w:rsidRPr="00DB5FB6" w:rsidRDefault="00DB5FB6" w:rsidP="00DB5FB6">
      <w:pPr>
        <w:tabs>
          <w:tab w:val="left" w:pos="567"/>
        </w:tabs>
        <w:spacing w:after="0" w:line="240" w:lineRule="auto"/>
        <w:rPr>
          <w:rFonts w:ascii="Times New Roman" w:eastAsia="Times New Roman" w:hAnsi="Times New Roman" w:cs="Times New Roman"/>
          <w:b/>
          <w:bCs/>
        </w:rPr>
      </w:pPr>
    </w:p>
    <w:p w14:paraId="00B3E605" w14:textId="77777777" w:rsidR="00DB5FB6" w:rsidRPr="00DB5FB6" w:rsidRDefault="00DB5FB6" w:rsidP="00DB5FB6">
      <w:pPr>
        <w:tabs>
          <w:tab w:val="left" w:pos="567"/>
        </w:tabs>
        <w:spacing w:after="0" w:line="240" w:lineRule="auto"/>
        <w:rPr>
          <w:rFonts w:ascii="Times New Roman" w:eastAsia="Times New Roman" w:hAnsi="Times New Roman" w:cs="Times New Roman"/>
          <w:b/>
          <w:bCs/>
        </w:rPr>
      </w:pPr>
      <w:r w:rsidRPr="00DB5FB6">
        <w:rPr>
          <w:rFonts w:ascii="Times New Roman" w:eastAsia="Times New Roman" w:hAnsi="Times New Roman" w:cs="Times New Roman"/>
          <w:b/>
          <w:bCs/>
        </w:rPr>
        <w:t>5.</w:t>
      </w:r>
      <w:r w:rsidRPr="00DB5FB6">
        <w:rPr>
          <w:rFonts w:ascii="Times New Roman" w:eastAsia="Times New Roman" w:hAnsi="Times New Roman" w:cs="Times New Roman"/>
          <w:b/>
          <w:bCs/>
        </w:rPr>
        <w:tab/>
        <w:t>FARMAKOLOGINĖS SAVYBĖS</w:t>
      </w:r>
    </w:p>
    <w:p w14:paraId="108C044B" w14:textId="77777777" w:rsidR="00DB5FB6" w:rsidRPr="00DB5FB6" w:rsidRDefault="00DB5FB6" w:rsidP="00DB5FB6">
      <w:pPr>
        <w:tabs>
          <w:tab w:val="left" w:pos="567"/>
        </w:tabs>
        <w:spacing w:after="0" w:line="240" w:lineRule="auto"/>
        <w:rPr>
          <w:rFonts w:ascii="Times New Roman" w:eastAsia="Times New Roman" w:hAnsi="Times New Roman" w:cs="Times New Roman"/>
          <w:b/>
          <w:bCs/>
        </w:rPr>
      </w:pPr>
    </w:p>
    <w:p w14:paraId="668D66BE" w14:textId="77777777" w:rsidR="00DB5FB6" w:rsidRPr="00DB5FB6" w:rsidRDefault="00DB5FB6" w:rsidP="00DB5FB6">
      <w:pPr>
        <w:tabs>
          <w:tab w:val="left" w:pos="567"/>
        </w:tabs>
        <w:spacing w:after="0" w:line="240" w:lineRule="auto"/>
        <w:rPr>
          <w:rFonts w:ascii="Times New Roman" w:eastAsia="Times New Roman" w:hAnsi="Times New Roman" w:cs="Times New Roman"/>
          <w:b/>
          <w:bCs/>
        </w:rPr>
      </w:pPr>
      <w:r w:rsidRPr="00DB5FB6">
        <w:rPr>
          <w:rFonts w:ascii="Times New Roman" w:eastAsia="Times New Roman" w:hAnsi="Times New Roman" w:cs="Times New Roman"/>
          <w:b/>
          <w:bCs/>
        </w:rPr>
        <w:t>5.1</w:t>
      </w:r>
      <w:r w:rsidRPr="00DB5FB6">
        <w:rPr>
          <w:rFonts w:ascii="Times New Roman" w:eastAsia="Times New Roman" w:hAnsi="Times New Roman" w:cs="Times New Roman"/>
          <w:b/>
          <w:bCs/>
        </w:rPr>
        <w:tab/>
        <w:t>Farmakodinaminės savybės</w:t>
      </w:r>
    </w:p>
    <w:p w14:paraId="59AB86E3" w14:textId="77777777" w:rsidR="00DB5FB6" w:rsidRPr="00DB5FB6" w:rsidRDefault="00DB5FB6" w:rsidP="00DB5FB6">
      <w:pPr>
        <w:spacing w:after="0" w:line="240" w:lineRule="auto"/>
        <w:rPr>
          <w:rFonts w:ascii="Times New Roman" w:eastAsia="Times New Roman" w:hAnsi="Times New Roman" w:cs="Times New Roman"/>
          <w:i/>
        </w:rPr>
      </w:pPr>
    </w:p>
    <w:p w14:paraId="24629E5D" w14:textId="77777777" w:rsidR="00DB5FB6" w:rsidRPr="00DB5FB6" w:rsidRDefault="00DB5FB6" w:rsidP="00DB5FB6">
      <w:pPr>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 xml:space="preserve">Farmakoterapinė grupė </w:t>
      </w:r>
      <w:r w:rsidRPr="00DB5FB6">
        <w:rPr>
          <w:rFonts w:ascii="Times New Roman" w:eastAsia="Times New Roman" w:hAnsi="Times New Roman" w:cs="Times New Roman"/>
        </w:rPr>
        <w:sym w:font="Symbol" w:char="F02D"/>
      </w:r>
      <w:r w:rsidRPr="00DB5FB6">
        <w:rPr>
          <w:rFonts w:ascii="Times New Roman" w:eastAsia="Times New Roman" w:hAnsi="Times New Roman" w:cs="Times New Roman"/>
        </w:rPr>
        <w:t xml:space="preserve"> antinavikiniai vaistiniai preparatai (taksanai), ATC kodas </w:t>
      </w:r>
      <w:r w:rsidRPr="00DB5FB6">
        <w:rPr>
          <w:rFonts w:ascii="Times New Roman" w:eastAsia="Times New Roman" w:hAnsi="Times New Roman" w:cs="Times New Roman"/>
        </w:rPr>
        <w:sym w:font="Symbol" w:char="F02D"/>
      </w:r>
      <w:r w:rsidRPr="00DB5FB6">
        <w:rPr>
          <w:rFonts w:ascii="Times New Roman" w:eastAsia="Times New Roman" w:hAnsi="Times New Roman" w:cs="Times New Roman"/>
        </w:rPr>
        <w:t xml:space="preserve"> L01C D01.</w:t>
      </w:r>
    </w:p>
    <w:p w14:paraId="76621ED6" w14:textId="77777777" w:rsidR="00DB5FB6" w:rsidRPr="00DB5FB6" w:rsidRDefault="00DB5FB6" w:rsidP="00DB5FB6">
      <w:pPr>
        <w:tabs>
          <w:tab w:val="left" w:pos="567"/>
        </w:tabs>
        <w:spacing w:after="0" w:line="240" w:lineRule="auto"/>
        <w:jc w:val="both"/>
        <w:rPr>
          <w:rFonts w:ascii="Times New Roman" w:eastAsia="Times New Roman" w:hAnsi="Times New Roman" w:cs="Times New Roman"/>
        </w:rPr>
      </w:pPr>
    </w:p>
    <w:p w14:paraId="2D45FBC4" w14:textId="77777777" w:rsidR="00DB5FB6" w:rsidRPr="00DB5FB6" w:rsidRDefault="00DB5FB6" w:rsidP="00DB5FB6">
      <w:pPr>
        <w:tabs>
          <w:tab w:val="left" w:pos="567"/>
        </w:tabs>
        <w:spacing w:after="0" w:line="240" w:lineRule="auto"/>
        <w:rPr>
          <w:rFonts w:ascii="Times New Roman" w:eastAsia="Times New Roman" w:hAnsi="Times New Roman" w:cs="Times New Roman"/>
          <w:b/>
          <w:bCs/>
        </w:rPr>
      </w:pPr>
      <w:r w:rsidRPr="00DB5FB6">
        <w:rPr>
          <w:rFonts w:ascii="Times New Roman" w:eastAsia="Times New Roman" w:hAnsi="Times New Roman" w:cs="Times New Roman"/>
        </w:rPr>
        <w:t>Paklitakselis yra mikrovamzdelius veikiantis vaistinis preparatas, kuris blokuodamas depolimerizaciją, skatina tubulino dimerus grupuotis į mikrovamzdelius ir juos stabilizuoja. Dėl to slopinama normali dinaminė mikrovamzdelių tinklo reorganizacija, būtina gyvybinėms ląstelės funkcijoms interfazės ir mitozės metu. Be to, paklitakselis skatina nenormalių mikrovamzdelių pluoštų formavimąsi viso ląstelės ciklo ir mitozės metu.</w:t>
      </w:r>
    </w:p>
    <w:p w14:paraId="70D86A23" w14:textId="77777777" w:rsidR="00DB5FB6" w:rsidRPr="00DB5FB6" w:rsidRDefault="00DB5FB6" w:rsidP="00DB5FB6">
      <w:pPr>
        <w:tabs>
          <w:tab w:val="left" w:pos="567"/>
        </w:tabs>
        <w:spacing w:after="0" w:line="240" w:lineRule="auto"/>
        <w:rPr>
          <w:rFonts w:ascii="Times New Roman" w:eastAsia="Times New Roman" w:hAnsi="Times New Roman" w:cs="Times New Roman"/>
          <w:b/>
          <w:bCs/>
        </w:rPr>
      </w:pPr>
    </w:p>
    <w:p w14:paraId="396CBC0C" w14:textId="77777777" w:rsidR="00DB5FB6" w:rsidRPr="00DB5FB6" w:rsidRDefault="00DB5FB6" w:rsidP="00576760">
      <w:pPr>
        <w:keepNext/>
        <w:tabs>
          <w:tab w:val="left" w:pos="567"/>
        </w:tabs>
        <w:spacing w:after="0" w:line="240" w:lineRule="auto"/>
        <w:rPr>
          <w:rFonts w:ascii="Times New Roman" w:eastAsia="Times New Roman" w:hAnsi="Times New Roman" w:cs="Times New Roman"/>
          <w:iCs/>
          <w:u w:val="single"/>
        </w:rPr>
      </w:pPr>
      <w:r w:rsidRPr="00DB5FB6">
        <w:rPr>
          <w:rFonts w:ascii="Times New Roman" w:eastAsia="Times New Roman" w:hAnsi="Times New Roman" w:cs="Times New Roman"/>
          <w:iCs/>
          <w:u w:val="single"/>
        </w:rPr>
        <w:t>Kiaušidžių karcinoma</w:t>
      </w:r>
    </w:p>
    <w:p w14:paraId="1B76F19A" w14:textId="77777777" w:rsidR="00DB5FB6" w:rsidRPr="00DB5FB6" w:rsidRDefault="00DB5FB6" w:rsidP="00576760">
      <w:pPr>
        <w:keepNext/>
        <w:tabs>
          <w:tab w:val="left" w:pos="567"/>
        </w:tabs>
        <w:spacing w:after="0" w:line="240" w:lineRule="auto"/>
        <w:rPr>
          <w:rFonts w:ascii="Times New Roman" w:eastAsia="Times New Roman" w:hAnsi="Times New Roman" w:cs="Times New Roman"/>
          <w:iCs/>
        </w:rPr>
      </w:pPr>
      <w:r w:rsidRPr="00DB5FB6">
        <w:rPr>
          <w:rFonts w:ascii="Times New Roman" w:eastAsia="Times New Roman" w:hAnsi="Times New Roman" w:cs="Times New Roman"/>
          <w:iCs/>
        </w:rPr>
        <w:t>Dviejų didelių atsitiktinių imčių kontroliuojamųjų klinikinių tyrimų metu buvo įvertintas paklitakselio (palyginti su 750 mg/m</w:t>
      </w:r>
      <w:r w:rsidRPr="00DB5FB6">
        <w:rPr>
          <w:rFonts w:ascii="Times New Roman" w:eastAsia="Times New Roman" w:hAnsi="Times New Roman" w:cs="Times New Roman"/>
          <w:iCs/>
          <w:vertAlign w:val="superscript"/>
        </w:rPr>
        <w:t>2</w:t>
      </w:r>
      <w:r w:rsidRPr="00DB5FB6">
        <w:rPr>
          <w:rFonts w:ascii="Times New Roman" w:eastAsia="Times New Roman" w:hAnsi="Times New Roman" w:cs="Times New Roman"/>
          <w:iCs/>
        </w:rPr>
        <w:t xml:space="preserve"> kūno paviršiaus ploto ciklofosfamido / 75 mg/m</w:t>
      </w:r>
      <w:r w:rsidRPr="00DB5FB6">
        <w:rPr>
          <w:rFonts w:ascii="Times New Roman" w:eastAsia="Times New Roman" w:hAnsi="Times New Roman" w:cs="Times New Roman"/>
          <w:iCs/>
          <w:vertAlign w:val="superscript"/>
        </w:rPr>
        <w:t>2</w:t>
      </w:r>
      <w:r w:rsidRPr="00DB5FB6">
        <w:rPr>
          <w:rFonts w:ascii="Times New Roman" w:eastAsia="Times New Roman" w:hAnsi="Times New Roman" w:cs="Times New Roman"/>
          <w:iCs/>
        </w:rPr>
        <w:t xml:space="preserve"> kūno paviršiaus ploto cisplatinos dozės) veiksmingumas ir saugumas taikant pirmaeilę kiaušidžių vėžio chemoterapiją. Tarpgrupinio tyrimo (BMS CA 139-209) duomenimis, daugiau kaip 650 pacienčių, kurioms buvo diagnozuotas II b-c, III arba IV stadijos pirminis kiaušidžių vėžys, buvo taikyti daugiausiai 9 gydymo paklitakseliu (175 mg/m</w:t>
      </w:r>
      <w:r w:rsidRPr="00DB5FB6">
        <w:rPr>
          <w:rFonts w:ascii="Times New Roman" w:eastAsia="Times New Roman" w:hAnsi="Times New Roman" w:cs="Times New Roman"/>
          <w:iCs/>
          <w:vertAlign w:val="superscript"/>
        </w:rPr>
        <w:t>2</w:t>
      </w:r>
      <w:r w:rsidRPr="00DB5FB6">
        <w:rPr>
          <w:rFonts w:ascii="Times New Roman" w:eastAsia="Times New Roman" w:hAnsi="Times New Roman" w:cs="Times New Roman"/>
          <w:iCs/>
        </w:rPr>
        <w:t xml:space="preserve"> kūno paviršiaus ploto dozė per 3 val.), po to infuzuojant cisplatiną (75 mg/m</w:t>
      </w:r>
      <w:r w:rsidRPr="00DB5FB6">
        <w:rPr>
          <w:rFonts w:ascii="Times New Roman" w:eastAsia="Times New Roman" w:hAnsi="Times New Roman" w:cs="Times New Roman"/>
          <w:iCs/>
          <w:vertAlign w:val="superscript"/>
        </w:rPr>
        <w:t>2</w:t>
      </w:r>
      <w:r w:rsidRPr="00DB5FB6">
        <w:rPr>
          <w:rFonts w:ascii="Times New Roman" w:eastAsia="Times New Roman" w:hAnsi="Times New Roman" w:cs="Times New Roman"/>
          <w:iCs/>
        </w:rPr>
        <w:t xml:space="preserve"> kūno paviršiaus ploto), arba palyginamojo vaistinio preparato kursai. Kito didelio tyrimo (GOG-111/BMS CA 139-022) metu buvo įvertinti daugiausiai 6 gydymo paklitakseliu (135 mg/m</w:t>
      </w:r>
      <w:r w:rsidRPr="00DB5FB6">
        <w:rPr>
          <w:rFonts w:ascii="Times New Roman" w:eastAsia="Times New Roman" w:hAnsi="Times New Roman" w:cs="Times New Roman"/>
          <w:iCs/>
          <w:vertAlign w:val="superscript"/>
        </w:rPr>
        <w:t>2</w:t>
      </w:r>
      <w:r w:rsidRPr="00DB5FB6">
        <w:rPr>
          <w:rFonts w:ascii="Times New Roman" w:eastAsia="Times New Roman" w:hAnsi="Times New Roman" w:cs="Times New Roman"/>
          <w:iCs/>
        </w:rPr>
        <w:t xml:space="preserve"> kūno paviršiaus ploto dozė per 24 val.), po to infuzuojant cisplatiną (75 mg/m</w:t>
      </w:r>
      <w:r w:rsidRPr="00DB5FB6">
        <w:rPr>
          <w:rFonts w:ascii="Times New Roman" w:eastAsia="Times New Roman" w:hAnsi="Times New Roman" w:cs="Times New Roman"/>
          <w:iCs/>
          <w:vertAlign w:val="superscript"/>
        </w:rPr>
        <w:t>2</w:t>
      </w:r>
      <w:r w:rsidRPr="00DB5FB6">
        <w:rPr>
          <w:rFonts w:ascii="Times New Roman" w:eastAsia="Times New Roman" w:hAnsi="Times New Roman" w:cs="Times New Roman"/>
          <w:iCs/>
        </w:rPr>
        <w:t xml:space="preserve"> kūno paviršiaus ploto), arba palyginamojo vaistinio preparato kursai daugiau kaip 400 pacienčių, kurioms buvo diagnozuotas III arba IV stadijos pirminis kiaušidžių vėžys, kurių organizme po pirminio chirurginio gydymo liko </w:t>
      </w:r>
      <w:r w:rsidRPr="00DB5FB6">
        <w:rPr>
          <w:rFonts w:ascii="Times New Roman" w:eastAsia="Times New Roman" w:hAnsi="Times New Roman" w:cs="Times New Roman"/>
          <w:iCs/>
        </w:rPr>
        <w:sym w:font="Symbol" w:char="F03E"/>
      </w:r>
      <w:r w:rsidRPr="00DB5FB6">
        <w:rPr>
          <w:rFonts w:ascii="Times New Roman" w:eastAsia="Times New Roman" w:hAnsi="Times New Roman" w:cs="Times New Roman"/>
          <w:iCs/>
        </w:rPr>
        <w:t> 1 cm vėžinio audinio arba nustatytos tolimosios metastazės. Du skirtingi paklitakselio dozavimo būdai tiesiogiai nepalyginti, bet abiejų tyrimų metu paklitakselį vartojant kartu su cisplatina, palyginti su įprastu gydymu, buvo daug didesnis atsako dažnis, ilgesnis laikotarpis iki ligos progresavimo ir ilgesnis išgyvenamumas. Išplitusiu kiaušidžių vėžiu sergančioms pacientėms, kurioms buvo skirta 3 val. paklitakselio infuzija ir cisplatina, toksinis poveikis nervų sistemai, sąnarių ir raumenų skausmas pasireiškė dažniau, bet rečiau pasireiškė kaulų čiulpų funkcijos slopinimas, palyginti su pacientėmis, kurios buvo gydytos ciklofosfamidu ir cisplatina.</w:t>
      </w:r>
    </w:p>
    <w:p w14:paraId="3D1F613C" w14:textId="77777777" w:rsidR="00DB5FB6" w:rsidRPr="00DB5FB6" w:rsidRDefault="00DB5FB6" w:rsidP="00DB5FB6">
      <w:pPr>
        <w:tabs>
          <w:tab w:val="left" w:pos="567"/>
        </w:tabs>
        <w:spacing w:after="0" w:line="240" w:lineRule="auto"/>
        <w:rPr>
          <w:rFonts w:ascii="Times New Roman" w:eastAsia="Times New Roman" w:hAnsi="Times New Roman" w:cs="Times New Roman"/>
          <w:iCs/>
        </w:rPr>
      </w:pPr>
    </w:p>
    <w:p w14:paraId="77E20ECA" w14:textId="77777777" w:rsidR="00DB5FB6" w:rsidRPr="00DB5FB6" w:rsidRDefault="00DB5FB6" w:rsidP="00DB5FB6">
      <w:pPr>
        <w:tabs>
          <w:tab w:val="left" w:pos="567"/>
        </w:tabs>
        <w:spacing w:after="0" w:line="240" w:lineRule="auto"/>
        <w:rPr>
          <w:rFonts w:ascii="Times New Roman" w:eastAsia="Times New Roman" w:hAnsi="Times New Roman" w:cs="Times New Roman"/>
          <w:bCs/>
          <w:u w:val="single"/>
        </w:rPr>
      </w:pPr>
      <w:r w:rsidRPr="00DB5FB6">
        <w:rPr>
          <w:rFonts w:ascii="Times New Roman" w:eastAsia="Times New Roman" w:hAnsi="Times New Roman" w:cs="Times New Roman"/>
          <w:bCs/>
          <w:u w:val="single"/>
        </w:rPr>
        <w:t>Krūties karcinoma</w:t>
      </w:r>
    </w:p>
    <w:p w14:paraId="365E4CFA" w14:textId="77777777" w:rsidR="00DB5FB6" w:rsidRPr="00DB5FB6" w:rsidRDefault="00DB5FB6" w:rsidP="00DB5FB6">
      <w:pPr>
        <w:tabs>
          <w:tab w:val="left" w:pos="567"/>
        </w:tabs>
        <w:spacing w:after="0" w:line="240" w:lineRule="auto"/>
        <w:rPr>
          <w:rFonts w:ascii="Times New Roman" w:eastAsia="Times New Roman" w:hAnsi="Times New Roman" w:cs="Times New Roman"/>
          <w:bCs/>
        </w:rPr>
      </w:pPr>
      <w:r w:rsidRPr="00DB5FB6">
        <w:rPr>
          <w:rFonts w:ascii="Times New Roman" w:eastAsia="Times New Roman" w:hAnsi="Times New Roman" w:cs="Times New Roman"/>
          <w:bCs/>
        </w:rPr>
        <w:t xml:space="preserve">Taikant adjuvantinį krūties karcinomos gydymą, po 4 gydymo doksorubicinu ir ciklofosfamidu kursų </w:t>
      </w:r>
      <w:r w:rsidRPr="00DB5FB6">
        <w:rPr>
          <w:rFonts w:ascii="Times New Roman" w:eastAsia="Times New Roman" w:hAnsi="Times New Roman" w:cs="Times New Roman"/>
        </w:rPr>
        <w:t>(CALGB 9344, BMS CA 139</w:t>
      </w:r>
      <w:r w:rsidRPr="00DB5FB6">
        <w:rPr>
          <w:rFonts w:ascii="Times New Roman" w:eastAsia="Times New Roman" w:hAnsi="Times New Roman" w:cs="Times New Roman"/>
        </w:rPr>
        <w:noBreakHyphen/>
        <w:t xml:space="preserve">223) </w:t>
      </w:r>
      <w:r w:rsidRPr="00DB5FB6">
        <w:rPr>
          <w:rFonts w:ascii="Times New Roman" w:eastAsia="Times New Roman" w:hAnsi="Times New Roman" w:cs="Times New Roman"/>
          <w:bCs/>
        </w:rPr>
        <w:t>3121 krūties karcinoma sergančiai pacientei, kurioms nustatyta limfmazgių pažaida, buvo taikytas adjuvantinis gydymas paklitakseliu arba chemoterapija netaikyta. Vidutinė stebėjimo trukmė 69 mėnesiai. Paklitakselio grupės pacientėms reikšmingai 18 % (p </w:t>
      </w:r>
      <w:r w:rsidRPr="00DB5FB6">
        <w:rPr>
          <w:rFonts w:ascii="Times New Roman" w:eastAsia="Times New Roman" w:hAnsi="Times New Roman" w:cs="Times New Roman"/>
          <w:bCs/>
        </w:rPr>
        <w:sym w:font="Symbol" w:char="F03D"/>
      </w:r>
      <w:r w:rsidRPr="00DB5FB6">
        <w:rPr>
          <w:rFonts w:ascii="Times New Roman" w:eastAsia="Times New Roman" w:hAnsi="Times New Roman" w:cs="Times New Roman"/>
          <w:bCs/>
        </w:rPr>
        <w:t> 0,0014) sumažėjo ligos atsinaujinimo rizika ir reikšmingai 19 % (p </w:t>
      </w:r>
      <w:r w:rsidRPr="00DB5FB6">
        <w:rPr>
          <w:rFonts w:ascii="Times New Roman" w:eastAsia="Times New Roman" w:hAnsi="Times New Roman" w:cs="Times New Roman"/>
          <w:bCs/>
        </w:rPr>
        <w:sym w:font="Symbol" w:char="F03D"/>
      </w:r>
      <w:r w:rsidRPr="00DB5FB6">
        <w:rPr>
          <w:rFonts w:ascii="Times New Roman" w:eastAsia="Times New Roman" w:hAnsi="Times New Roman" w:cs="Times New Roman"/>
          <w:bCs/>
        </w:rPr>
        <w:t> 0,0044) sumažėjo mirties rizika, palyginti su pacientėmis, kurios taikytas gydymas vien tik AC. Retrospektyvioji analizė parodė gydymo paklitakseliu naudingumą visų pogrupių pacientėms. Pacientėms, kurių navike nebuvo aptikta hormonų receptorių arba kurių hormonų receptorių būklė buvo nežinoma, ligos atsinaujinimo rizika sumažėjo 28 % (95 % PI: 0,59</w:t>
      </w:r>
      <w:r w:rsidRPr="00DB5FB6">
        <w:rPr>
          <w:rFonts w:ascii="Times New Roman" w:eastAsia="Times New Roman" w:hAnsi="Times New Roman" w:cs="Times New Roman"/>
          <w:bCs/>
        </w:rPr>
        <w:noBreakHyphen/>
        <w:t>0,86). Pacienčių, kurių navike aptikta hormonų receptorių, pogrupyje ligos atsinaujinimo rizika sumažėjo 9 % (95 % PI: 0,78</w:t>
      </w:r>
      <w:r w:rsidRPr="00DB5FB6">
        <w:rPr>
          <w:rFonts w:ascii="Times New Roman" w:eastAsia="Times New Roman" w:hAnsi="Times New Roman" w:cs="Times New Roman"/>
          <w:bCs/>
        </w:rPr>
        <w:noBreakHyphen/>
        <w:t>1,07).</w:t>
      </w:r>
    </w:p>
    <w:p w14:paraId="5ABBD462" w14:textId="77777777" w:rsidR="00DB5FB6" w:rsidRPr="00DB5FB6" w:rsidRDefault="00DB5FB6" w:rsidP="00DB5FB6">
      <w:pPr>
        <w:tabs>
          <w:tab w:val="left" w:pos="567"/>
        </w:tabs>
        <w:spacing w:after="0" w:line="240" w:lineRule="auto"/>
        <w:rPr>
          <w:rFonts w:ascii="Times New Roman" w:eastAsia="Times New Roman" w:hAnsi="Times New Roman" w:cs="Times New Roman"/>
          <w:bCs/>
        </w:rPr>
      </w:pPr>
    </w:p>
    <w:p w14:paraId="72CF8AF7" w14:textId="77777777" w:rsidR="00DB5FB6" w:rsidRPr="00DB5FB6" w:rsidRDefault="00DB5FB6" w:rsidP="00DB5FB6">
      <w:pPr>
        <w:tabs>
          <w:tab w:val="left" w:pos="567"/>
        </w:tabs>
        <w:spacing w:after="0" w:line="240" w:lineRule="auto"/>
        <w:rPr>
          <w:rFonts w:ascii="Times New Roman" w:eastAsia="Times New Roman" w:hAnsi="Times New Roman" w:cs="Times New Roman"/>
          <w:bCs/>
        </w:rPr>
      </w:pPr>
      <w:r w:rsidRPr="00DB5FB6">
        <w:rPr>
          <w:rFonts w:ascii="Times New Roman" w:eastAsia="Times New Roman" w:hAnsi="Times New Roman" w:cs="Times New Roman"/>
          <w:bCs/>
        </w:rPr>
        <w:t>Vis dėlto pagal šio tyrimo planą gydymo AC poveikis ilgiau po 4 kurso tirtas nebuvo. Remiantis vien tik šio tyrimo duomenimis, išvados, kad gautų rezultatų skirtumą lemia skirtinga gydymo trukmė (4 AC kursai, 8 kursai AC + paklitakselis), daryti negalima. Taigi adjuvantinį gydymą paklitakseliu reikia laikyti tęstinio gydymo AC alternatyva.</w:t>
      </w:r>
    </w:p>
    <w:p w14:paraId="1F131DFE" w14:textId="77777777" w:rsidR="00DB5FB6" w:rsidRPr="00DB5FB6" w:rsidRDefault="00DB5FB6" w:rsidP="00DB5FB6">
      <w:pPr>
        <w:tabs>
          <w:tab w:val="left" w:pos="567"/>
        </w:tabs>
        <w:spacing w:after="0" w:line="240" w:lineRule="auto"/>
        <w:rPr>
          <w:rFonts w:ascii="Times New Roman" w:eastAsia="Times New Roman" w:hAnsi="Times New Roman" w:cs="Times New Roman"/>
          <w:bCs/>
        </w:rPr>
      </w:pPr>
    </w:p>
    <w:p w14:paraId="3B726148" w14:textId="77777777" w:rsidR="00DB5FB6" w:rsidRPr="00DB5FB6" w:rsidRDefault="00DB5FB6" w:rsidP="00DB5FB6">
      <w:pPr>
        <w:tabs>
          <w:tab w:val="left" w:pos="567"/>
        </w:tabs>
        <w:spacing w:after="0" w:line="240" w:lineRule="auto"/>
        <w:rPr>
          <w:rFonts w:ascii="Times New Roman" w:eastAsia="Times New Roman" w:hAnsi="Times New Roman" w:cs="Times New Roman"/>
          <w:bCs/>
        </w:rPr>
      </w:pPr>
      <w:r w:rsidRPr="00DB5FB6">
        <w:rPr>
          <w:rFonts w:ascii="Times New Roman" w:eastAsia="Times New Roman" w:hAnsi="Times New Roman" w:cs="Times New Roman"/>
          <w:bCs/>
        </w:rPr>
        <w:t>Kito didelio klinikinio krūties vėžio, kai nustatyta limfmazgių pažaida, adjuvantinio gydymo paklitakseliu tyrimo planas buvo panašus, jame dalyvavo 3060 pacientų, kurie atsitiktiniu būdu buvo suskirstyti į grupes ir jiems buvo taikyti arba netaikyti keturi gydymo didele 225 mg/m</w:t>
      </w:r>
      <w:r w:rsidRPr="00DB5FB6">
        <w:rPr>
          <w:rFonts w:ascii="Times New Roman" w:eastAsia="Times New Roman" w:hAnsi="Times New Roman" w:cs="Times New Roman"/>
          <w:bCs/>
          <w:vertAlign w:val="superscript"/>
        </w:rPr>
        <w:t xml:space="preserve">3 </w:t>
      </w:r>
      <w:r w:rsidRPr="00DB5FB6">
        <w:rPr>
          <w:rFonts w:ascii="Times New Roman" w:eastAsia="Times New Roman" w:hAnsi="Times New Roman" w:cs="Times New Roman"/>
          <w:bCs/>
        </w:rPr>
        <w:t>kūno paviršiaus ploto paklitakselio doze kursai, o vėliau keturi gydymo AC kursai (NSABP B-28, BMS CA 139</w:t>
      </w:r>
      <w:r w:rsidRPr="00DB5FB6">
        <w:rPr>
          <w:rFonts w:ascii="Times New Roman" w:eastAsia="Times New Roman" w:hAnsi="Times New Roman" w:cs="Times New Roman"/>
          <w:bCs/>
        </w:rPr>
        <w:noBreakHyphen/>
        <w:t>270). Per stebėjimo laikotarpį (vidutiniškai 64 mėnesius) paklitakseliu gydytiems pacientams ligos atsinaujinimo rizika reikšmingai sumažėjo 17 %, palyginti su pacientais, gydytais vienu AC (p </w:t>
      </w:r>
      <w:r w:rsidRPr="00DB5FB6">
        <w:rPr>
          <w:rFonts w:ascii="Times New Roman" w:eastAsia="Times New Roman" w:hAnsi="Times New Roman" w:cs="Times New Roman"/>
          <w:bCs/>
        </w:rPr>
        <w:sym w:font="Symbol" w:char="F03D"/>
      </w:r>
      <w:r w:rsidRPr="00DB5FB6">
        <w:rPr>
          <w:rFonts w:ascii="Times New Roman" w:eastAsia="Times New Roman" w:hAnsi="Times New Roman" w:cs="Times New Roman"/>
          <w:bCs/>
        </w:rPr>
        <w:t> 0,006). Gydymas paklitakseliu buvo susijęs su mirties rizikos sumažėjimu 7 % (95 % PI: 0,78</w:t>
      </w:r>
      <w:r w:rsidRPr="00DB5FB6">
        <w:rPr>
          <w:rFonts w:ascii="Times New Roman" w:eastAsia="Times New Roman" w:hAnsi="Times New Roman" w:cs="Times New Roman"/>
          <w:bCs/>
        </w:rPr>
        <w:noBreakHyphen/>
        <w:t>1,12). Visų pogrupių tiriamųjų analizė parodė gydymo paklitakseliu naudą. Šio tyrimo metu pacientams, kurių navike buvo aptikta hormonų receptorių, ligos atsinaujinimo rizika sumažėjo 23 % (95 % PI: 0,6</w:t>
      </w:r>
      <w:r w:rsidRPr="00DB5FB6">
        <w:rPr>
          <w:rFonts w:ascii="Times New Roman" w:eastAsia="Times New Roman" w:hAnsi="Times New Roman" w:cs="Times New Roman"/>
          <w:bCs/>
        </w:rPr>
        <w:noBreakHyphen/>
        <w:t>0,92), o pacientams, kurių navike tokių receptorių neaptikta, ligos atsinaujinimo rizika sumažėjo 10 % (95 % PI: 0,7</w:t>
      </w:r>
      <w:r w:rsidRPr="00DB5FB6">
        <w:rPr>
          <w:rFonts w:ascii="Times New Roman" w:eastAsia="Times New Roman" w:hAnsi="Times New Roman" w:cs="Times New Roman"/>
          <w:bCs/>
        </w:rPr>
        <w:noBreakHyphen/>
        <w:t>1,11).</w:t>
      </w:r>
    </w:p>
    <w:p w14:paraId="2E0ACFFD" w14:textId="77777777" w:rsidR="00DB5FB6" w:rsidRPr="00DB5FB6" w:rsidRDefault="00DB5FB6" w:rsidP="00DB5FB6">
      <w:pPr>
        <w:tabs>
          <w:tab w:val="left" w:pos="567"/>
        </w:tabs>
        <w:spacing w:after="0" w:line="240" w:lineRule="auto"/>
        <w:rPr>
          <w:rFonts w:ascii="Times New Roman" w:eastAsia="Times New Roman" w:hAnsi="Times New Roman" w:cs="Times New Roman"/>
          <w:bCs/>
        </w:rPr>
      </w:pPr>
    </w:p>
    <w:p w14:paraId="6FD9E5AA" w14:textId="77777777" w:rsidR="00DB5FB6" w:rsidRPr="00DB5FB6" w:rsidRDefault="00DB5FB6" w:rsidP="00DB5FB6">
      <w:pPr>
        <w:numPr>
          <w:ilvl w:val="0"/>
          <w:numId w:val="33"/>
        </w:numPr>
        <w:tabs>
          <w:tab w:val="num" w:pos="540"/>
          <w:tab w:val="left" w:pos="567"/>
        </w:tabs>
        <w:spacing w:after="0" w:line="240" w:lineRule="auto"/>
        <w:ind w:left="540" w:hanging="540"/>
        <w:rPr>
          <w:rFonts w:ascii="Times New Roman" w:eastAsia="Times New Roman" w:hAnsi="Times New Roman" w:cs="Times New Roman"/>
          <w:bCs/>
        </w:rPr>
      </w:pPr>
      <w:r w:rsidRPr="00DB5FB6">
        <w:rPr>
          <w:rFonts w:ascii="Times New Roman" w:eastAsia="Times New Roman" w:hAnsi="Times New Roman" w:cs="Times New Roman"/>
          <w:bCs/>
        </w:rPr>
        <w:t>Paklitakselio veiksmingumas ir saugumas, taikant pirmaeilį metastazavusio krūties vėžio gydymą, buvo nustatytas dviejų pagrindžiamųjų III fazės atsitiktinių imčių klinikinių atviru būdu atliktų tyrimų metu. Pirmojo tyrimo (BMS CA 139</w:t>
      </w:r>
      <w:r w:rsidRPr="00DB5FB6">
        <w:rPr>
          <w:rFonts w:ascii="Times New Roman" w:eastAsia="Times New Roman" w:hAnsi="Times New Roman" w:cs="Times New Roman"/>
          <w:bCs/>
        </w:rPr>
        <w:noBreakHyphen/>
        <w:t>278) metu gydymas doksorubicinu (50 mg/m</w:t>
      </w:r>
      <w:r w:rsidRPr="00DB5FB6">
        <w:rPr>
          <w:rFonts w:ascii="Times New Roman" w:eastAsia="Times New Roman" w:hAnsi="Times New Roman" w:cs="Times New Roman"/>
          <w:bCs/>
          <w:vertAlign w:val="superscript"/>
        </w:rPr>
        <w:t>2</w:t>
      </w:r>
      <w:r w:rsidRPr="00DB5FB6">
        <w:rPr>
          <w:rFonts w:ascii="Times New Roman" w:eastAsia="Times New Roman" w:hAnsi="Times New Roman" w:cs="Times New Roman"/>
          <w:bCs/>
        </w:rPr>
        <w:t xml:space="preserve"> kūno paviršiaus ploto dozės), sušvirkštu į veną boliusu praėjus 24 val. po paklitakselio dozės (220 mg/m</w:t>
      </w:r>
      <w:r w:rsidRPr="00DB5FB6">
        <w:rPr>
          <w:rFonts w:ascii="Times New Roman" w:eastAsia="Times New Roman" w:hAnsi="Times New Roman" w:cs="Times New Roman"/>
          <w:bCs/>
          <w:vertAlign w:val="superscript"/>
        </w:rPr>
        <w:t>2</w:t>
      </w:r>
      <w:r w:rsidRPr="00DB5FB6">
        <w:rPr>
          <w:rFonts w:ascii="Times New Roman" w:eastAsia="Times New Roman" w:hAnsi="Times New Roman" w:cs="Times New Roman"/>
          <w:bCs/>
        </w:rPr>
        <w:t xml:space="preserve"> kūno paviršiaus ploto dozės infuzija per 3 val.) (AT), buvo palygintas su įprastu FAC planu (500 mg/m</w:t>
      </w:r>
      <w:r w:rsidRPr="00DB5FB6">
        <w:rPr>
          <w:rFonts w:ascii="Times New Roman" w:eastAsia="Times New Roman" w:hAnsi="Times New Roman" w:cs="Times New Roman"/>
          <w:bCs/>
          <w:vertAlign w:val="superscript"/>
        </w:rPr>
        <w:t>2</w:t>
      </w:r>
      <w:r w:rsidRPr="00DB5FB6">
        <w:rPr>
          <w:rFonts w:ascii="Times New Roman" w:eastAsia="Times New Roman" w:hAnsi="Times New Roman" w:cs="Times New Roman"/>
          <w:bCs/>
        </w:rPr>
        <w:t xml:space="preserve"> kūno paviršiaus ploto 5-fluorouracilo, 50 mg/m</w:t>
      </w:r>
      <w:r w:rsidRPr="00DB5FB6">
        <w:rPr>
          <w:rFonts w:ascii="Times New Roman" w:eastAsia="Times New Roman" w:hAnsi="Times New Roman" w:cs="Times New Roman"/>
          <w:bCs/>
          <w:vertAlign w:val="superscript"/>
        </w:rPr>
        <w:t>2</w:t>
      </w:r>
      <w:r w:rsidRPr="00DB5FB6">
        <w:rPr>
          <w:rFonts w:ascii="Times New Roman" w:eastAsia="Times New Roman" w:hAnsi="Times New Roman" w:cs="Times New Roman"/>
          <w:bCs/>
        </w:rPr>
        <w:t xml:space="preserve"> kūno paviršiaus ploto doksorubicino ir 500 mg/m</w:t>
      </w:r>
      <w:r w:rsidRPr="00DB5FB6">
        <w:rPr>
          <w:rFonts w:ascii="Times New Roman" w:eastAsia="Times New Roman" w:hAnsi="Times New Roman" w:cs="Times New Roman"/>
          <w:bCs/>
          <w:vertAlign w:val="superscript"/>
        </w:rPr>
        <w:t>2</w:t>
      </w:r>
      <w:r w:rsidRPr="00DB5FB6">
        <w:rPr>
          <w:rFonts w:ascii="Times New Roman" w:eastAsia="Times New Roman" w:hAnsi="Times New Roman" w:cs="Times New Roman"/>
          <w:bCs/>
        </w:rPr>
        <w:t xml:space="preserve"> kūno paviršiaus ploto ciklofosfamido doze). Abiem atvejais vaistinių preparatų buvo vartojama kas 3 savaites, iš viso taikyti 8 gydymo kursai. Šiame atsitiktinių imčių tyrime dalyvavo 267 metastazavusiu krūties vėžiu sergantys pacientai, kuriems anksčiau adjuvantinė chemoterapija nebuvo taikyta arba buvo taikyta tik adjuvantinė chemoterapija be antraciklinų. Tyrimų duomenys rodo reikšmingą laikotarpio iki ligos progresavimo skirtumą pacientams, kurie gydyti AT, palyginti su FAC gydytais pacientais (8,2 mėn., palyginti su 6,2 mėn., p </w:t>
      </w:r>
      <w:r w:rsidRPr="00DB5FB6">
        <w:rPr>
          <w:rFonts w:ascii="Times New Roman" w:eastAsia="Times New Roman" w:hAnsi="Times New Roman" w:cs="Times New Roman"/>
          <w:bCs/>
        </w:rPr>
        <w:sym w:font="Symbol" w:char="F03D"/>
      </w:r>
      <w:r w:rsidRPr="00DB5FB6">
        <w:rPr>
          <w:rFonts w:ascii="Times New Roman" w:eastAsia="Times New Roman" w:hAnsi="Times New Roman" w:cs="Times New Roman"/>
          <w:bCs/>
        </w:rPr>
        <w:t> 0,029). Vidutinis išgyvenamumas buvo ilgesnis gydant paklitakseliu ir doksorubicinu, palyginti su FAC (23 mėn., palyginti su 18 mėn., p </w:t>
      </w:r>
      <w:r w:rsidRPr="00DB5FB6">
        <w:rPr>
          <w:rFonts w:ascii="Times New Roman" w:eastAsia="Times New Roman" w:hAnsi="Times New Roman" w:cs="Times New Roman"/>
          <w:bCs/>
        </w:rPr>
        <w:sym w:font="Symbol" w:char="F03D"/>
      </w:r>
      <w:r w:rsidRPr="00DB5FB6">
        <w:rPr>
          <w:rFonts w:ascii="Times New Roman" w:eastAsia="Times New Roman" w:hAnsi="Times New Roman" w:cs="Times New Roman"/>
          <w:bCs/>
        </w:rPr>
        <w:t> 0,004). Atitinkamai 44 % ar 48 % pacientų, gydytų AT ar FAC, stebėjimo laikotarpiu buvo taikoma chemoterapija, kurios sudėtyje atitinkamai 7 % ir 50 % pacientų buvo vartota taksanų. Bendrasis atsako dažnis irgi buvo reikšmingai didesnis AT grupėje, palyginti su FAC grupe (68 %, palyginti su 55 %). Visiškas atsakas pasireiškė 19 % pacientų paklitakselio ir doksorubicino grupėje, palyginti su 8 % FAC grupėje. Vėliau visi veiksmingumo duomenys buvo patvirtinti aklu būdu atliktos nepriklausomos peržiūros metu.</w:t>
      </w:r>
    </w:p>
    <w:p w14:paraId="154C92E9" w14:textId="77777777" w:rsidR="00DB5FB6" w:rsidRPr="00DB5FB6" w:rsidRDefault="00DB5FB6" w:rsidP="00DB5FB6">
      <w:pPr>
        <w:tabs>
          <w:tab w:val="left" w:pos="567"/>
        </w:tabs>
        <w:spacing w:after="0" w:line="240" w:lineRule="auto"/>
        <w:rPr>
          <w:rFonts w:ascii="Times New Roman" w:eastAsia="Times New Roman" w:hAnsi="Times New Roman" w:cs="Times New Roman"/>
          <w:b/>
          <w:bCs/>
        </w:rPr>
      </w:pPr>
    </w:p>
    <w:p w14:paraId="35ACBAB4" w14:textId="77777777" w:rsidR="00DB5FB6" w:rsidRPr="00DB5FB6" w:rsidRDefault="00DB5FB6" w:rsidP="00DB5FB6">
      <w:pPr>
        <w:numPr>
          <w:ilvl w:val="0"/>
          <w:numId w:val="33"/>
        </w:numPr>
        <w:tabs>
          <w:tab w:val="num" w:pos="540"/>
          <w:tab w:val="left" w:pos="567"/>
        </w:tabs>
        <w:spacing w:after="0" w:line="240" w:lineRule="auto"/>
        <w:ind w:left="540" w:hanging="540"/>
        <w:rPr>
          <w:rFonts w:ascii="Times New Roman" w:eastAsia="Times New Roman" w:hAnsi="Times New Roman" w:cs="Times New Roman"/>
          <w:bCs/>
        </w:rPr>
      </w:pPr>
      <w:r w:rsidRPr="00DB5FB6">
        <w:rPr>
          <w:rFonts w:ascii="Times New Roman" w:eastAsia="Times New Roman" w:hAnsi="Times New Roman" w:cs="Times New Roman"/>
          <w:bCs/>
        </w:rPr>
        <w:t>Kito pagrindžiamojo tyrimo duomenimis, gydymo paklitakseliu kartu su Herceptin veiksmingumas ir saugumas buvo įvertintas, atlikus planuotą HO648g tyrimo pogrupių duomenų analizę (metastazavusiu krūties vėžiu sergantys pacientai, kuriems anksčiau buvo taikyta adjuvantinė chemoterapija antraciklinais). Gydymo paklitakseliu kartu su Herceptin veiksmingumas pacientams, kuriems anksčiau adjuvantinė chemoterapija antraciklinais nebuvo taikyta, neįrodytas. Tyrimo, kuriame dalyvavo 188 pacientai, sergantys krūties vėžiu, kuriems nustatyta HER2 ekspresija (imunohistocheminiu tyrimu nustatyta 2</w:t>
      </w:r>
      <w:r w:rsidRPr="00DB5FB6">
        <w:rPr>
          <w:rFonts w:ascii="Times New Roman" w:eastAsia="Times New Roman" w:hAnsi="Times New Roman" w:cs="Times New Roman"/>
          <w:bCs/>
        </w:rPr>
        <w:sym w:font="Symbol" w:char="F02B"/>
      </w:r>
      <w:r w:rsidRPr="00DB5FB6">
        <w:rPr>
          <w:rFonts w:ascii="Times New Roman" w:eastAsia="Times New Roman" w:hAnsi="Times New Roman" w:cs="Times New Roman"/>
          <w:bCs/>
        </w:rPr>
        <w:t xml:space="preserve"> arba 3</w:t>
      </w:r>
      <w:r w:rsidRPr="00DB5FB6">
        <w:rPr>
          <w:rFonts w:ascii="Times New Roman" w:eastAsia="Times New Roman" w:hAnsi="Times New Roman" w:cs="Times New Roman"/>
          <w:bCs/>
        </w:rPr>
        <w:sym w:font="Symbol" w:char="F02B"/>
      </w:r>
      <w:r w:rsidRPr="00DB5FB6">
        <w:rPr>
          <w:rFonts w:ascii="Times New Roman" w:eastAsia="Times New Roman" w:hAnsi="Times New Roman" w:cs="Times New Roman"/>
          <w:bCs/>
        </w:rPr>
        <w:t>) ir kurie anksčiau buvo gydyti antraciklinais, metu gydymas trastuzumabu (4 mg/kg įsotinamoji dozė, vėliau 2 mg/kg kūno svorio dozė kas savaitę) kartu su paklitakselio 3 val. infuzija (175 mg/m</w:t>
      </w:r>
      <w:r w:rsidRPr="00DB5FB6">
        <w:rPr>
          <w:rFonts w:ascii="Times New Roman" w:eastAsia="Times New Roman" w:hAnsi="Times New Roman" w:cs="Times New Roman"/>
          <w:bCs/>
          <w:vertAlign w:val="superscript"/>
        </w:rPr>
        <w:t>2</w:t>
      </w:r>
      <w:r w:rsidRPr="00DB5FB6">
        <w:rPr>
          <w:rFonts w:ascii="Times New Roman" w:eastAsia="Times New Roman" w:hAnsi="Times New Roman" w:cs="Times New Roman"/>
          <w:bCs/>
        </w:rPr>
        <w:t xml:space="preserve"> kūno paviršiaus ploto doze) kas 3 savaites buvo palygintas su gydymu vienu paklitakseliu (175 mg/m</w:t>
      </w:r>
      <w:r w:rsidRPr="00DB5FB6">
        <w:rPr>
          <w:rFonts w:ascii="Times New Roman" w:eastAsia="Times New Roman" w:hAnsi="Times New Roman" w:cs="Times New Roman"/>
          <w:bCs/>
          <w:vertAlign w:val="superscript"/>
        </w:rPr>
        <w:t>2</w:t>
      </w:r>
      <w:r w:rsidRPr="00DB5FB6">
        <w:rPr>
          <w:rFonts w:ascii="Times New Roman" w:eastAsia="Times New Roman" w:hAnsi="Times New Roman" w:cs="Times New Roman"/>
          <w:bCs/>
        </w:rPr>
        <w:t xml:space="preserve"> kūno paviršiaus doze), infuzuojamu per 3 val. į veną kas 3 savaites. Paklitakselio infuzijos kas 3 savaites buvo taikytos ne mažiau kaip 6 kursus, o trastuzumabo kas savaitę buvo vartota iki tol, kol liga ėmė progresuoti. Tyrimas parodė reikšmingą gydymo paklitakseliu ir trastuzumabu naudingumą, atsižvelgiant į laikotarpį, po kurio liga pradėjo progresuoti (6,9 mėn., palyginti su 3 mėn.), atsako dažnį (41 %, palyginti su 17 %) ir atsako trukmę (10,5 mėn., palyginti su 4,5 mėn.), palyginti su gydymu vienu paklitakseliu. Vartojant paklitakselį ir trastuzumabą, reikšmingiausias toksinis poveikis buvo širdies funkcijos sutrikimas (žr. 4.8 skyrių).</w:t>
      </w:r>
    </w:p>
    <w:p w14:paraId="3E835EDC" w14:textId="77777777" w:rsidR="00DB5FB6" w:rsidRPr="00DB5FB6" w:rsidRDefault="00DB5FB6" w:rsidP="00DB5FB6">
      <w:pPr>
        <w:tabs>
          <w:tab w:val="left" w:pos="567"/>
        </w:tabs>
        <w:spacing w:after="0" w:line="240" w:lineRule="auto"/>
        <w:rPr>
          <w:rFonts w:ascii="Times New Roman" w:eastAsia="Times New Roman" w:hAnsi="Times New Roman" w:cs="Times New Roman"/>
          <w:bCs/>
        </w:rPr>
      </w:pPr>
    </w:p>
    <w:p w14:paraId="50DB0519" w14:textId="77777777" w:rsidR="00DB5FB6" w:rsidRPr="00DB5FB6" w:rsidRDefault="00DB5FB6" w:rsidP="00DB5FB6">
      <w:pPr>
        <w:tabs>
          <w:tab w:val="left" w:pos="567"/>
        </w:tabs>
        <w:spacing w:after="0" w:line="240" w:lineRule="auto"/>
        <w:rPr>
          <w:rFonts w:ascii="Times New Roman" w:eastAsia="Times New Roman" w:hAnsi="Times New Roman" w:cs="Times New Roman"/>
          <w:bCs/>
          <w:u w:val="single"/>
        </w:rPr>
      </w:pPr>
      <w:r w:rsidRPr="00DB5FB6">
        <w:rPr>
          <w:rFonts w:ascii="Times New Roman" w:eastAsia="Times New Roman" w:hAnsi="Times New Roman" w:cs="Times New Roman"/>
          <w:bCs/>
          <w:u w:val="single"/>
        </w:rPr>
        <w:t>Išplitusi nesmulkialąstelinė plaučių karcinoma</w:t>
      </w:r>
    </w:p>
    <w:p w14:paraId="7D5F6E7D" w14:textId="77777777" w:rsidR="00DB5FB6" w:rsidRPr="00DB5FB6" w:rsidRDefault="00DB5FB6" w:rsidP="00DB5FB6">
      <w:pPr>
        <w:tabs>
          <w:tab w:val="left" w:pos="567"/>
        </w:tabs>
        <w:spacing w:after="0" w:line="240" w:lineRule="auto"/>
        <w:rPr>
          <w:rFonts w:ascii="Times New Roman" w:eastAsia="Times New Roman" w:hAnsi="Times New Roman" w:cs="Times New Roman"/>
          <w:bCs/>
        </w:rPr>
      </w:pPr>
      <w:r w:rsidRPr="00DB5FB6">
        <w:rPr>
          <w:rFonts w:ascii="Times New Roman" w:eastAsia="Times New Roman" w:hAnsi="Times New Roman" w:cs="Times New Roman"/>
          <w:bCs/>
        </w:rPr>
        <w:t>Buvo atlikti du III fazės išplitusio NSLPK gydymo tyrimai, kurių metu įvertinas gydymas 175 mg/m</w:t>
      </w:r>
      <w:r w:rsidRPr="00DB5FB6">
        <w:rPr>
          <w:rFonts w:ascii="Times New Roman" w:eastAsia="Times New Roman" w:hAnsi="Times New Roman" w:cs="Times New Roman"/>
          <w:bCs/>
          <w:vertAlign w:val="superscript"/>
        </w:rPr>
        <w:t>2</w:t>
      </w:r>
      <w:r w:rsidRPr="00DB5FB6">
        <w:rPr>
          <w:rFonts w:ascii="Times New Roman" w:eastAsia="Times New Roman" w:hAnsi="Times New Roman" w:cs="Times New Roman"/>
          <w:bCs/>
        </w:rPr>
        <w:t xml:space="preserve"> kūno paviršiaus ploto paklitakselio doze, po kurios vartota 80 mg/m</w:t>
      </w:r>
      <w:r w:rsidRPr="00DB5FB6">
        <w:rPr>
          <w:rFonts w:ascii="Times New Roman" w:eastAsia="Times New Roman" w:hAnsi="Times New Roman" w:cs="Times New Roman"/>
          <w:bCs/>
          <w:vertAlign w:val="superscript"/>
        </w:rPr>
        <w:t>2</w:t>
      </w:r>
      <w:r w:rsidRPr="00DB5FB6">
        <w:rPr>
          <w:rFonts w:ascii="Times New Roman" w:eastAsia="Times New Roman" w:hAnsi="Times New Roman" w:cs="Times New Roman"/>
          <w:bCs/>
        </w:rPr>
        <w:t xml:space="preserve"> kūno paviršiaus ploto cisplatinos dozė (pagal gydymo planą, kurio sudėtyje buvo paklitakselio, gydyti 367 pacientai). Abu tyrimai buvo atsitiktinių imčių, vieno tyrimo metu poveikis buvo palygintas su 100 mg/m</w:t>
      </w:r>
      <w:r w:rsidRPr="00DB5FB6">
        <w:rPr>
          <w:rFonts w:ascii="Times New Roman" w:eastAsia="Times New Roman" w:hAnsi="Times New Roman" w:cs="Times New Roman"/>
          <w:bCs/>
          <w:vertAlign w:val="superscript"/>
        </w:rPr>
        <w:t>2</w:t>
      </w:r>
      <w:r w:rsidRPr="00DB5FB6">
        <w:rPr>
          <w:rFonts w:ascii="Times New Roman" w:eastAsia="Times New Roman" w:hAnsi="Times New Roman" w:cs="Times New Roman"/>
          <w:bCs/>
        </w:rPr>
        <w:t xml:space="preserve"> kūno paviršiaus ploto cisplatinos doze, o kito metu vartota 100 mg/m</w:t>
      </w:r>
      <w:r w:rsidRPr="00DB5FB6">
        <w:rPr>
          <w:rFonts w:ascii="Times New Roman" w:eastAsia="Times New Roman" w:hAnsi="Times New Roman" w:cs="Times New Roman"/>
          <w:bCs/>
          <w:vertAlign w:val="superscript"/>
        </w:rPr>
        <w:t>2</w:t>
      </w:r>
      <w:r w:rsidRPr="00DB5FB6">
        <w:rPr>
          <w:rFonts w:ascii="Times New Roman" w:eastAsia="Times New Roman" w:hAnsi="Times New Roman" w:cs="Times New Roman"/>
          <w:bCs/>
        </w:rPr>
        <w:t xml:space="preserve"> kūno paviršiaus ploto tenipozido dozė ir po jos 80 mg/m</w:t>
      </w:r>
      <w:r w:rsidRPr="00DB5FB6">
        <w:rPr>
          <w:rFonts w:ascii="Times New Roman" w:eastAsia="Times New Roman" w:hAnsi="Times New Roman" w:cs="Times New Roman"/>
          <w:bCs/>
          <w:vertAlign w:val="superscript"/>
        </w:rPr>
        <w:t>2</w:t>
      </w:r>
      <w:r w:rsidRPr="00DB5FB6">
        <w:rPr>
          <w:rFonts w:ascii="Times New Roman" w:eastAsia="Times New Roman" w:hAnsi="Times New Roman" w:cs="Times New Roman"/>
          <w:bCs/>
        </w:rPr>
        <w:t xml:space="preserve"> kūno paviršiaus ploto cisplatinos dozė (palyginamojo vaistinio preparato grupėje buvo 367 pacientai). Abiejų tyrimų duomenys yra panašūs. Atsižvelgiant į pirmaeilę mirtingumo vertinamąją, reikšmingo skirtumo gydant paklitakseliu ar palyginamuoju vaistiniu preparatu nebuvo (vidutinis išgyvenamumas paklitakselio grupėje buvo atitinkamai 8,1 mėn. ir 9,9 mėn., o palyginamųjų vaistinių preparatų grupėje atitinkamai 8,6 mėn. ir 9,9 mėn.). Ligonių išgyvenamumo be ligos progresavimo trukmė gydymo grupėse irgi reikšmingai nesiskyrė. Atsižvelgiant į atsako į gydymą dažnį, gydymas buvo reikšmingai naudesnis. Gyvenimo kokybės tyrimo duomenys rodo, kad gydymas paklitakseliu daro palankią įtaką, atsižvelgiant į apetito praradimą, o atsižvelgiant į periferinę neuropatiją, gydymo planas, kurio sudėtyje yra paklitakselio, aiškiai pranašesnis (p </w:t>
      </w:r>
      <w:r w:rsidRPr="00DB5FB6">
        <w:rPr>
          <w:rFonts w:ascii="Times New Roman" w:eastAsia="Times New Roman" w:hAnsi="Times New Roman" w:cs="Times New Roman"/>
          <w:bCs/>
        </w:rPr>
        <w:sym w:font="Symbol" w:char="F03C"/>
      </w:r>
      <w:r w:rsidRPr="00DB5FB6">
        <w:rPr>
          <w:rFonts w:ascii="Times New Roman" w:eastAsia="Times New Roman" w:hAnsi="Times New Roman" w:cs="Times New Roman"/>
          <w:bCs/>
        </w:rPr>
        <w:t> 0,008).</w:t>
      </w:r>
    </w:p>
    <w:p w14:paraId="511EAC84"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p w14:paraId="20CD2E94" w14:textId="77777777" w:rsidR="00DB5FB6" w:rsidRPr="00DB5FB6" w:rsidRDefault="00DB5FB6" w:rsidP="00DB5FB6">
      <w:pPr>
        <w:keepNext/>
        <w:tabs>
          <w:tab w:val="left" w:pos="567"/>
        </w:tabs>
        <w:spacing w:after="0" w:line="240" w:lineRule="auto"/>
        <w:rPr>
          <w:rFonts w:ascii="Times New Roman" w:eastAsia="Times New Roman" w:hAnsi="Times New Roman" w:cs="Times New Roman"/>
          <w:u w:val="single"/>
        </w:rPr>
      </w:pPr>
      <w:r w:rsidRPr="00DB5FB6">
        <w:rPr>
          <w:rFonts w:ascii="Times New Roman" w:eastAsia="Times New Roman" w:hAnsi="Times New Roman" w:cs="Times New Roman"/>
          <w:u w:val="single"/>
        </w:rPr>
        <w:t>Su AIDS susijusi Kapoši (</w:t>
      </w:r>
      <w:r w:rsidRPr="00DB5FB6">
        <w:rPr>
          <w:rFonts w:ascii="Times New Roman" w:eastAsia="Times New Roman" w:hAnsi="Times New Roman" w:cs="Times New Roman"/>
          <w:i/>
          <w:u w:val="single"/>
        </w:rPr>
        <w:t>Kaposi</w:t>
      </w:r>
      <w:r w:rsidRPr="00DB5FB6">
        <w:rPr>
          <w:rFonts w:ascii="Times New Roman" w:eastAsia="Times New Roman" w:hAnsi="Times New Roman" w:cs="Times New Roman"/>
          <w:u w:val="single"/>
        </w:rPr>
        <w:t>)</w:t>
      </w:r>
      <w:r w:rsidRPr="00DB5FB6">
        <w:rPr>
          <w:rFonts w:ascii="Times New Roman" w:eastAsia="Times New Roman" w:hAnsi="Times New Roman" w:cs="Times New Roman"/>
          <w:i/>
          <w:u w:val="single"/>
        </w:rPr>
        <w:t xml:space="preserve"> </w:t>
      </w:r>
      <w:r w:rsidRPr="00DB5FB6">
        <w:rPr>
          <w:rFonts w:ascii="Times New Roman" w:eastAsia="Times New Roman" w:hAnsi="Times New Roman" w:cs="Times New Roman"/>
          <w:u w:val="single"/>
        </w:rPr>
        <w:t>sarkoma</w:t>
      </w:r>
    </w:p>
    <w:p w14:paraId="7A80A972"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Paklitakselio veiksmingumas ir saugumas gydant su AIDS susijusią Kapoši (</w:t>
      </w:r>
      <w:r w:rsidRPr="00DB5FB6">
        <w:rPr>
          <w:rFonts w:ascii="Times New Roman" w:eastAsia="Times New Roman" w:hAnsi="Times New Roman" w:cs="Times New Roman"/>
          <w:i/>
        </w:rPr>
        <w:t>Kaposi</w:t>
      </w:r>
      <w:r w:rsidRPr="00DB5FB6">
        <w:rPr>
          <w:rFonts w:ascii="Times New Roman" w:eastAsia="Times New Roman" w:hAnsi="Times New Roman" w:cs="Times New Roman"/>
        </w:rPr>
        <w:t>)</w:t>
      </w:r>
      <w:r w:rsidRPr="00DB5FB6">
        <w:rPr>
          <w:rFonts w:ascii="Times New Roman" w:eastAsia="Times New Roman" w:hAnsi="Times New Roman" w:cs="Times New Roman"/>
          <w:i/>
        </w:rPr>
        <w:t xml:space="preserve"> </w:t>
      </w:r>
      <w:r w:rsidRPr="00DB5FB6">
        <w:rPr>
          <w:rFonts w:ascii="Times New Roman" w:eastAsia="Times New Roman" w:hAnsi="Times New Roman" w:cs="Times New Roman"/>
        </w:rPr>
        <w:t>sarkomą nustatytas atlikus nepalyginamąjį tyrimą su pacientais, kurie serga išplitusia KS, kuriems anksčiau buvo taikyta sisteminė chemoterapija. Pirmaeilė vertinamoji baigtis buvo geriausias naviko atsakas. 63 iš 107 pacientų buvo nustatytas atsparumas liposominėms antraciklinų formoms. Ši grupė buvo vertinama kaip pagrindinė veiksmingumo grupė. Po 15 gydymo kursų sėkmingo rezultato (visiškas arba dalinis atsakas) dažnis liposominėms antraciklinų formoms atspariems pacientams buvo 57 </w:t>
      </w:r>
      <w:r w:rsidRPr="00DB5FB6">
        <w:rPr>
          <w:rFonts w:ascii="Times New Roman" w:eastAsia="Times New Roman" w:hAnsi="Times New Roman" w:cs="Times New Roman"/>
        </w:rPr>
        <w:sym w:font="Symbol" w:char="F025"/>
      </w:r>
      <w:r w:rsidRPr="00DB5FB6">
        <w:rPr>
          <w:rFonts w:ascii="Times New Roman" w:eastAsia="Times New Roman" w:hAnsi="Times New Roman" w:cs="Times New Roman"/>
        </w:rPr>
        <w:t xml:space="preserve"> (PI: 44</w:t>
      </w:r>
      <w:r w:rsidRPr="00DB5FB6">
        <w:rPr>
          <w:rFonts w:ascii="Times New Roman" w:eastAsia="Times New Roman" w:hAnsi="Times New Roman" w:cs="Times New Roman"/>
        </w:rPr>
        <w:noBreakHyphen/>
        <w:t>70 %). Daugiau nei 50 % atvejų atsakas buvo pastebėtas jau po pirmųjų 3 kursų. Liposominėms antraciklinų formoms atsparių pacientų, kurie niekada nebuvo gydyti proteazės inhibitoriais (55,6 </w:t>
      </w:r>
      <w:r w:rsidRPr="00DB5FB6">
        <w:rPr>
          <w:rFonts w:ascii="Times New Roman" w:eastAsia="Times New Roman" w:hAnsi="Times New Roman" w:cs="Times New Roman"/>
        </w:rPr>
        <w:sym w:font="Symbol" w:char="F025"/>
      </w:r>
      <w:r w:rsidRPr="00DB5FB6">
        <w:rPr>
          <w:rFonts w:ascii="Times New Roman" w:eastAsia="Times New Roman" w:hAnsi="Times New Roman" w:cs="Times New Roman"/>
        </w:rPr>
        <w:t>), ir tų, kurie vienu iš jų buvo gydyti bent 2 mėn. prieš pradedant gydymą paklitakseliu (60,9 </w:t>
      </w:r>
      <w:r w:rsidRPr="00DB5FB6">
        <w:rPr>
          <w:rFonts w:ascii="Times New Roman" w:eastAsia="Times New Roman" w:hAnsi="Times New Roman" w:cs="Times New Roman"/>
        </w:rPr>
        <w:sym w:font="Symbol" w:char="F025"/>
      </w:r>
      <w:r w:rsidRPr="00DB5FB6">
        <w:rPr>
          <w:rFonts w:ascii="Times New Roman" w:eastAsia="Times New Roman" w:hAnsi="Times New Roman" w:cs="Times New Roman"/>
        </w:rPr>
        <w:t>), atsako į gydymą dažnis buvo panašus. Pagrindinės grupės pacientų laikotarpio, per kurį navikas pradėjo progresuoti, mediana buvo 468 paros (95 % PI: 257</w:t>
      </w:r>
      <w:r w:rsidRPr="00DB5FB6">
        <w:rPr>
          <w:rFonts w:ascii="Times New Roman" w:eastAsia="Times New Roman" w:hAnsi="Times New Roman" w:cs="Times New Roman"/>
          <w:iCs/>
        </w:rPr>
        <w:noBreakHyphen/>
        <w:t>NE</w:t>
      </w:r>
      <w:r w:rsidRPr="00DB5FB6">
        <w:rPr>
          <w:rFonts w:ascii="Times New Roman" w:eastAsia="Times New Roman" w:hAnsi="Times New Roman" w:cs="Times New Roman"/>
          <w:i/>
          <w:iCs/>
        </w:rPr>
        <w:t>)</w:t>
      </w:r>
      <w:r w:rsidRPr="00DB5FB6">
        <w:rPr>
          <w:rFonts w:ascii="Times New Roman" w:eastAsia="Times New Roman" w:hAnsi="Times New Roman" w:cs="Times New Roman"/>
        </w:rPr>
        <w:t>. Paklitakseliu gydytų pacientų vidutinę išgyvenamumo trukmę apskaičiuoti neįmanoma, bet pagrindinės grupės pacientų mažiausia 95 % riba buvo 617 parų.</w:t>
      </w:r>
    </w:p>
    <w:p w14:paraId="34F177C5" w14:textId="77777777" w:rsidR="00DB5FB6" w:rsidRPr="00DB5FB6" w:rsidRDefault="00DB5FB6" w:rsidP="00DB5FB6">
      <w:pPr>
        <w:tabs>
          <w:tab w:val="left" w:pos="567"/>
        </w:tabs>
        <w:spacing w:after="0" w:line="240" w:lineRule="auto"/>
        <w:rPr>
          <w:rFonts w:ascii="Times New Roman" w:eastAsia="Times New Roman" w:hAnsi="Times New Roman" w:cs="Times New Roman"/>
          <w:bCs/>
        </w:rPr>
      </w:pPr>
    </w:p>
    <w:p w14:paraId="2E8C9610" w14:textId="77777777" w:rsidR="00DB5FB6" w:rsidRPr="00DB5FB6" w:rsidRDefault="00DB5FB6" w:rsidP="00DB5FB6">
      <w:pPr>
        <w:tabs>
          <w:tab w:val="left" w:pos="567"/>
        </w:tabs>
        <w:spacing w:after="0" w:line="240" w:lineRule="auto"/>
        <w:rPr>
          <w:rFonts w:ascii="Times New Roman" w:eastAsia="Times New Roman" w:hAnsi="Times New Roman" w:cs="Times New Roman"/>
          <w:b/>
          <w:bCs/>
        </w:rPr>
      </w:pPr>
      <w:r w:rsidRPr="00DB5FB6">
        <w:rPr>
          <w:rFonts w:ascii="Times New Roman" w:eastAsia="Times New Roman" w:hAnsi="Times New Roman" w:cs="Times New Roman"/>
          <w:b/>
          <w:bCs/>
        </w:rPr>
        <w:t>5.2</w:t>
      </w:r>
      <w:r w:rsidRPr="00DB5FB6">
        <w:rPr>
          <w:rFonts w:ascii="Times New Roman" w:eastAsia="Times New Roman" w:hAnsi="Times New Roman" w:cs="Times New Roman"/>
          <w:b/>
          <w:bCs/>
        </w:rPr>
        <w:tab/>
        <w:t>Farmakokinetinės savybės</w:t>
      </w:r>
    </w:p>
    <w:p w14:paraId="6265A0F4" w14:textId="77777777" w:rsidR="00DB5FB6" w:rsidRPr="00DB5FB6" w:rsidRDefault="00DB5FB6" w:rsidP="00DB5FB6">
      <w:pPr>
        <w:spacing w:after="0" w:line="240" w:lineRule="auto"/>
        <w:rPr>
          <w:rFonts w:ascii="Times New Roman" w:eastAsia="Times New Roman" w:hAnsi="Times New Roman" w:cs="Times New Roman"/>
          <w:i/>
        </w:rPr>
      </w:pPr>
    </w:p>
    <w:p w14:paraId="7E6EF7DA" w14:textId="77777777" w:rsidR="00AD56BB" w:rsidRDefault="00AD56BB" w:rsidP="00DB5FB6">
      <w:pPr>
        <w:tabs>
          <w:tab w:val="left" w:pos="567"/>
        </w:tabs>
        <w:spacing w:after="0" w:line="240" w:lineRule="auto"/>
        <w:rPr>
          <w:rFonts w:ascii="Times New Roman" w:eastAsia="Times New Roman" w:hAnsi="Times New Roman" w:cs="Times New Roman"/>
          <w:szCs w:val="20"/>
          <w:u w:val="single"/>
        </w:rPr>
      </w:pPr>
      <w:r w:rsidRPr="00AD56BB">
        <w:rPr>
          <w:rFonts w:ascii="Times New Roman" w:eastAsia="Times New Roman" w:hAnsi="Times New Roman" w:cs="Times New Roman"/>
          <w:szCs w:val="24"/>
          <w:u w:val="single"/>
        </w:rPr>
        <w:t>Absorbcija</w:t>
      </w:r>
    </w:p>
    <w:p w14:paraId="6FDC92DE" w14:textId="4E6B1E1C"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Vartojant į veną, paklitakselio koncentracija plazmoje mažėja dviem fazėmis. Paklitakselio farmakokinetika buvo tirta 135 mg/m</w:t>
      </w:r>
      <w:r w:rsidRPr="00DB5FB6">
        <w:rPr>
          <w:rFonts w:ascii="Times New Roman" w:eastAsia="Times New Roman" w:hAnsi="Times New Roman" w:cs="Times New Roman"/>
          <w:vertAlign w:val="superscript"/>
        </w:rPr>
        <w:t>2</w:t>
      </w:r>
      <w:r w:rsidRPr="00DB5FB6">
        <w:rPr>
          <w:rFonts w:ascii="Times New Roman" w:eastAsia="Times New Roman" w:hAnsi="Times New Roman" w:cs="Times New Roman"/>
        </w:rPr>
        <w:t xml:space="preserve"> kūno paviršiaus ploto ar 175 mg/m</w:t>
      </w:r>
      <w:r w:rsidRPr="00DB5FB6">
        <w:rPr>
          <w:rFonts w:ascii="Times New Roman" w:eastAsia="Times New Roman" w:hAnsi="Times New Roman" w:cs="Times New Roman"/>
          <w:vertAlign w:val="superscript"/>
        </w:rPr>
        <w:t>2</w:t>
      </w:r>
      <w:r w:rsidRPr="00DB5FB6">
        <w:rPr>
          <w:rFonts w:ascii="Times New Roman" w:eastAsia="Times New Roman" w:hAnsi="Times New Roman" w:cs="Times New Roman"/>
        </w:rPr>
        <w:t xml:space="preserve"> kūno paviršiaus ploto dozių atitinkamai 3 val. ar 24 val. infuzijos metu. Apskaičiuotas vidutinis galutinės pusinės eliminacijos periodas truko 3,0</w:t>
      </w:r>
      <w:r w:rsidRPr="00DB5FB6">
        <w:rPr>
          <w:rFonts w:ascii="Times New Roman" w:eastAsia="Times New Roman" w:hAnsi="Times New Roman" w:cs="Times New Roman"/>
        </w:rPr>
        <w:noBreakHyphen/>
        <w:t>52,7 val., vidutinio, ne pagal skyrius apskaičiuoto, bendrojo klirenso iš organizmo trukmė nuo 11,6 iki 24 l/val./m</w:t>
      </w:r>
      <w:r w:rsidRPr="00DB5FB6">
        <w:rPr>
          <w:rFonts w:ascii="Times New Roman" w:eastAsia="Times New Roman" w:hAnsi="Times New Roman" w:cs="Times New Roman"/>
          <w:vertAlign w:val="superscript"/>
        </w:rPr>
        <w:t>2</w:t>
      </w:r>
      <w:r w:rsidRPr="00DB5FB6">
        <w:rPr>
          <w:rFonts w:ascii="Times New Roman" w:eastAsia="Times New Roman" w:hAnsi="Times New Roman" w:cs="Times New Roman"/>
        </w:rPr>
        <w:t>. Nustatyta, kad didėjant paklitakselio koncentracijai plazmoje, bendrasis klirensas iš organizmo mažėja. Vidutinis pasiskirstymo tūris pusiausvyros apykaitos sąlygomis yra nuo 198 iki 688 l/m</w:t>
      </w:r>
      <w:r w:rsidRPr="00DB5FB6">
        <w:rPr>
          <w:rFonts w:ascii="Times New Roman" w:eastAsia="Times New Roman" w:hAnsi="Times New Roman" w:cs="Times New Roman"/>
          <w:vertAlign w:val="superscript"/>
        </w:rPr>
        <w:t>2</w:t>
      </w:r>
      <w:r w:rsidRPr="00DB5FB6">
        <w:rPr>
          <w:rFonts w:ascii="Times New Roman" w:eastAsia="Times New Roman" w:hAnsi="Times New Roman" w:cs="Times New Roman"/>
        </w:rPr>
        <w:t>, taigi vaistinis preparatas plačiai pasiskirsto ne kraujagyslėse ir (arba) prisijungia prie audinių. Trijų valandų infuzijos metu didinant dozę, farmakokinetika tampa netiesinė. Padidinus dozę 30 </w:t>
      </w:r>
      <w:r w:rsidRPr="00DB5FB6">
        <w:rPr>
          <w:rFonts w:ascii="Times New Roman" w:eastAsia="Times New Roman" w:hAnsi="Times New Roman" w:cs="Times New Roman"/>
        </w:rPr>
        <w:sym w:font="Symbol" w:char="F025"/>
      </w:r>
      <w:r w:rsidRPr="00DB5FB6">
        <w:rPr>
          <w:rFonts w:ascii="Times New Roman" w:eastAsia="Times New Roman" w:hAnsi="Times New Roman" w:cs="Times New Roman"/>
        </w:rPr>
        <w:t xml:space="preserve"> (nuo 135 mg/m</w:t>
      </w:r>
      <w:r w:rsidRPr="00DB5FB6">
        <w:rPr>
          <w:rFonts w:ascii="Times New Roman" w:eastAsia="Times New Roman" w:hAnsi="Times New Roman" w:cs="Times New Roman"/>
          <w:vertAlign w:val="superscript"/>
        </w:rPr>
        <w:t>2</w:t>
      </w:r>
      <w:r w:rsidRPr="00DB5FB6">
        <w:rPr>
          <w:rFonts w:ascii="Times New Roman" w:eastAsia="Times New Roman" w:hAnsi="Times New Roman" w:cs="Times New Roman"/>
        </w:rPr>
        <w:t xml:space="preserve"> iki 175 mg/m</w:t>
      </w:r>
      <w:r w:rsidRPr="00DB5FB6">
        <w:rPr>
          <w:rFonts w:ascii="Times New Roman" w:eastAsia="Times New Roman" w:hAnsi="Times New Roman" w:cs="Times New Roman"/>
          <w:vertAlign w:val="superscript"/>
        </w:rPr>
        <w:t>2</w:t>
      </w:r>
      <w:r w:rsidRPr="00DB5FB6">
        <w:rPr>
          <w:rFonts w:ascii="Times New Roman" w:eastAsia="Times New Roman" w:hAnsi="Times New Roman" w:cs="Times New Roman"/>
        </w:rPr>
        <w:t xml:space="preserve"> kūno paviršiaus ploto), C</w:t>
      </w:r>
      <w:r w:rsidRPr="00DB5FB6">
        <w:rPr>
          <w:rFonts w:ascii="Times New Roman" w:eastAsia="Times New Roman" w:hAnsi="Times New Roman" w:cs="Times New Roman"/>
          <w:vertAlign w:val="subscript"/>
        </w:rPr>
        <w:t>max</w:t>
      </w:r>
      <w:r w:rsidRPr="00DB5FB6">
        <w:rPr>
          <w:rFonts w:ascii="Times New Roman" w:eastAsia="Times New Roman" w:hAnsi="Times New Roman" w:cs="Times New Roman"/>
        </w:rPr>
        <w:t xml:space="preserve"> ir AUC</w:t>
      </w:r>
      <w:r w:rsidRPr="00DB5FB6">
        <w:rPr>
          <w:rFonts w:ascii="Times New Roman" w:eastAsia="Times New Roman" w:hAnsi="Times New Roman" w:cs="Times New Roman"/>
          <w:vertAlign w:val="subscript"/>
        </w:rPr>
        <w:t>0-</w:t>
      </w:r>
      <w:r w:rsidRPr="00DB5FB6">
        <w:rPr>
          <w:rFonts w:ascii="Times New Roman" w:eastAsia="Times New Roman" w:hAnsi="Times New Roman" w:cs="Times New Roman"/>
          <w:vertAlign w:val="subscript"/>
        </w:rPr>
        <w:sym w:font="Symbol" w:char="F0A5"/>
      </w:r>
      <w:r w:rsidRPr="00DB5FB6">
        <w:rPr>
          <w:rFonts w:ascii="Times New Roman" w:eastAsia="Times New Roman" w:hAnsi="Times New Roman" w:cs="Times New Roman"/>
        </w:rPr>
        <w:t xml:space="preserve"> padidėja atitinkamai 75 </w:t>
      </w:r>
      <w:r w:rsidRPr="00DB5FB6">
        <w:rPr>
          <w:rFonts w:ascii="Times New Roman" w:eastAsia="Times New Roman" w:hAnsi="Times New Roman" w:cs="Times New Roman"/>
        </w:rPr>
        <w:sym w:font="Symbol" w:char="F025"/>
      </w:r>
      <w:r w:rsidRPr="00DB5FB6">
        <w:rPr>
          <w:rFonts w:ascii="Times New Roman" w:eastAsia="Times New Roman" w:hAnsi="Times New Roman" w:cs="Times New Roman"/>
        </w:rPr>
        <w:t xml:space="preserve"> ir 81 </w:t>
      </w:r>
      <w:r w:rsidRPr="00DB5FB6">
        <w:rPr>
          <w:rFonts w:ascii="Times New Roman" w:eastAsia="Times New Roman" w:hAnsi="Times New Roman" w:cs="Times New Roman"/>
        </w:rPr>
        <w:sym w:font="Symbol" w:char="F025"/>
      </w:r>
      <w:r w:rsidRPr="00DB5FB6">
        <w:rPr>
          <w:rFonts w:ascii="Times New Roman" w:eastAsia="Times New Roman" w:hAnsi="Times New Roman" w:cs="Times New Roman"/>
        </w:rPr>
        <w:t>.</w:t>
      </w:r>
    </w:p>
    <w:p w14:paraId="7BFB53DE" w14:textId="77777777" w:rsidR="00DB5FB6" w:rsidRDefault="00DB5FB6" w:rsidP="00DB5FB6">
      <w:pPr>
        <w:tabs>
          <w:tab w:val="left" w:pos="567"/>
        </w:tabs>
        <w:spacing w:after="0" w:line="240" w:lineRule="auto"/>
        <w:rPr>
          <w:rFonts w:ascii="Times New Roman" w:eastAsia="Times New Roman" w:hAnsi="Times New Roman" w:cs="Times New Roman"/>
        </w:rPr>
      </w:pPr>
    </w:p>
    <w:p w14:paraId="072A2D5D" w14:textId="07BC12F4" w:rsidR="00AD56BB" w:rsidRPr="00DB5FB6" w:rsidRDefault="00AD56BB" w:rsidP="00DB5FB6">
      <w:pPr>
        <w:tabs>
          <w:tab w:val="left" w:pos="567"/>
        </w:tabs>
        <w:spacing w:after="0" w:line="240" w:lineRule="auto"/>
        <w:rPr>
          <w:rFonts w:ascii="Times New Roman" w:eastAsia="Times New Roman" w:hAnsi="Times New Roman" w:cs="Times New Roman"/>
        </w:rPr>
      </w:pPr>
      <w:r w:rsidRPr="00AD56BB">
        <w:rPr>
          <w:rFonts w:ascii="Times New Roman" w:eastAsia="Times New Roman" w:hAnsi="Times New Roman" w:cs="Times New Roman"/>
          <w:szCs w:val="24"/>
          <w:u w:val="single"/>
        </w:rPr>
        <w:t>Pasiskirstymas</w:t>
      </w:r>
    </w:p>
    <w:p w14:paraId="73CD6A59"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Po 100 mg/m</w:t>
      </w:r>
      <w:r w:rsidRPr="00DB5FB6">
        <w:rPr>
          <w:rFonts w:ascii="Times New Roman" w:eastAsia="Times New Roman" w:hAnsi="Times New Roman" w:cs="Times New Roman"/>
          <w:vertAlign w:val="superscript"/>
        </w:rPr>
        <w:t>2</w:t>
      </w:r>
      <w:r w:rsidRPr="00DB5FB6">
        <w:rPr>
          <w:rFonts w:ascii="Times New Roman" w:eastAsia="Times New Roman" w:hAnsi="Times New Roman" w:cs="Times New Roman"/>
        </w:rPr>
        <w:t xml:space="preserve"> kūno paviršiaus ploto dozės infuzijos į veną per 3 val. 19 KS sergančių pacientų vidutinė C</w:t>
      </w:r>
      <w:r w:rsidRPr="00DB5FB6">
        <w:rPr>
          <w:rFonts w:ascii="Times New Roman" w:eastAsia="Times New Roman" w:hAnsi="Times New Roman" w:cs="Times New Roman"/>
          <w:vertAlign w:val="subscript"/>
        </w:rPr>
        <w:t>max</w:t>
      </w:r>
      <w:r w:rsidRPr="00DB5FB6">
        <w:rPr>
          <w:rFonts w:ascii="Times New Roman" w:eastAsia="Times New Roman" w:hAnsi="Times New Roman" w:cs="Times New Roman"/>
        </w:rPr>
        <w:t xml:space="preserve"> buvo 1530 ng/ml (ribos: 761</w:t>
      </w:r>
      <w:r w:rsidRPr="00DB5FB6">
        <w:rPr>
          <w:rFonts w:ascii="Times New Roman" w:eastAsia="Times New Roman" w:hAnsi="Times New Roman" w:cs="Times New Roman"/>
        </w:rPr>
        <w:noBreakHyphen/>
        <w:t>2860 ng/ml), vidutinis AUC 5619 ng.val./ml (ribos: 2609</w:t>
      </w:r>
      <w:r w:rsidRPr="00DB5FB6">
        <w:rPr>
          <w:rFonts w:ascii="Times New Roman" w:eastAsia="Times New Roman" w:hAnsi="Times New Roman" w:cs="Times New Roman"/>
        </w:rPr>
        <w:noBreakHyphen/>
        <w:t>9428 ng.val./ml), klirensas 20,6 l/val./m</w:t>
      </w:r>
      <w:r w:rsidRPr="00DB5FB6">
        <w:rPr>
          <w:rFonts w:ascii="Times New Roman" w:eastAsia="Times New Roman" w:hAnsi="Times New Roman" w:cs="Times New Roman"/>
          <w:vertAlign w:val="superscript"/>
        </w:rPr>
        <w:t>2</w:t>
      </w:r>
      <w:r w:rsidRPr="00DB5FB6">
        <w:rPr>
          <w:rFonts w:ascii="Times New Roman" w:eastAsia="Times New Roman" w:hAnsi="Times New Roman" w:cs="Times New Roman"/>
        </w:rPr>
        <w:t xml:space="preserve"> (ribos: 11</w:t>
      </w:r>
      <w:r w:rsidRPr="00DB5FB6">
        <w:rPr>
          <w:rFonts w:ascii="Times New Roman" w:eastAsia="Times New Roman" w:hAnsi="Times New Roman" w:cs="Times New Roman"/>
        </w:rPr>
        <w:noBreakHyphen/>
        <w:t>38 l/val./m</w:t>
      </w:r>
      <w:r w:rsidRPr="00DB5FB6">
        <w:rPr>
          <w:rFonts w:ascii="Times New Roman" w:eastAsia="Times New Roman" w:hAnsi="Times New Roman" w:cs="Times New Roman"/>
          <w:vertAlign w:val="superscript"/>
        </w:rPr>
        <w:t>2</w:t>
      </w:r>
      <w:r w:rsidRPr="00DB5FB6">
        <w:rPr>
          <w:rFonts w:ascii="Times New Roman" w:eastAsia="Times New Roman" w:hAnsi="Times New Roman" w:cs="Times New Roman"/>
        </w:rPr>
        <w:t>), pasiskirstymo tūris 291 l//m</w:t>
      </w:r>
      <w:r w:rsidRPr="00DB5FB6">
        <w:rPr>
          <w:rFonts w:ascii="Times New Roman" w:eastAsia="Times New Roman" w:hAnsi="Times New Roman" w:cs="Times New Roman"/>
          <w:vertAlign w:val="superscript"/>
        </w:rPr>
        <w:t>2</w:t>
      </w:r>
      <w:r w:rsidRPr="00DB5FB6">
        <w:rPr>
          <w:rFonts w:ascii="Times New Roman" w:eastAsia="Times New Roman" w:hAnsi="Times New Roman" w:cs="Times New Roman"/>
        </w:rPr>
        <w:t xml:space="preserve"> (ribos: 121</w:t>
      </w:r>
      <w:r w:rsidRPr="00DB5FB6">
        <w:rPr>
          <w:rFonts w:ascii="Times New Roman" w:eastAsia="Times New Roman" w:hAnsi="Times New Roman" w:cs="Times New Roman"/>
        </w:rPr>
        <w:noBreakHyphen/>
        <w:t>638 l/m</w:t>
      </w:r>
      <w:r w:rsidRPr="00DB5FB6">
        <w:rPr>
          <w:rFonts w:ascii="Times New Roman" w:eastAsia="Times New Roman" w:hAnsi="Times New Roman" w:cs="Times New Roman"/>
          <w:vertAlign w:val="superscript"/>
        </w:rPr>
        <w:t>2</w:t>
      </w:r>
      <w:r w:rsidRPr="00DB5FB6">
        <w:rPr>
          <w:rFonts w:ascii="Times New Roman" w:eastAsia="Times New Roman" w:hAnsi="Times New Roman" w:cs="Times New Roman"/>
        </w:rPr>
        <w:t>), galutinis pusinės eliminacijos periodas maždaug 23,7 val. (ribos: 12</w:t>
      </w:r>
      <w:r w:rsidRPr="00DB5FB6">
        <w:rPr>
          <w:rFonts w:ascii="Times New Roman" w:eastAsia="Times New Roman" w:hAnsi="Times New Roman" w:cs="Times New Roman"/>
        </w:rPr>
        <w:noBreakHyphen/>
        <w:t>33 val.).</w:t>
      </w:r>
    </w:p>
    <w:p w14:paraId="2A75DE88" w14:textId="77777777" w:rsidR="00DB5FB6" w:rsidRPr="00DB5FB6" w:rsidRDefault="00DB5FB6" w:rsidP="00DB5FB6">
      <w:pPr>
        <w:tabs>
          <w:tab w:val="left" w:pos="567"/>
        </w:tabs>
        <w:spacing w:after="0" w:line="240" w:lineRule="auto"/>
        <w:jc w:val="both"/>
        <w:rPr>
          <w:rFonts w:ascii="Times New Roman" w:eastAsia="Times New Roman" w:hAnsi="Times New Roman" w:cs="Times New Roman"/>
        </w:rPr>
      </w:pPr>
    </w:p>
    <w:p w14:paraId="06E6C72D"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Paklitakselio ekspozicijos kintamumas to paties žmogaus organizme yra minimalus. Po kartotinių gydymo kursų paklitakselio kaupimosi organizme nepastebėta.</w:t>
      </w:r>
    </w:p>
    <w:p w14:paraId="5E73AC90" w14:textId="77777777" w:rsidR="00DB5FB6" w:rsidRPr="00DB5FB6" w:rsidRDefault="00DB5FB6" w:rsidP="00DB5FB6">
      <w:pPr>
        <w:tabs>
          <w:tab w:val="left" w:pos="567"/>
        </w:tabs>
        <w:spacing w:after="0" w:line="240" w:lineRule="auto"/>
        <w:jc w:val="both"/>
        <w:rPr>
          <w:rFonts w:ascii="Times New Roman" w:eastAsia="Times New Roman" w:hAnsi="Times New Roman" w:cs="Times New Roman"/>
        </w:rPr>
      </w:pPr>
    </w:p>
    <w:p w14:paraId="16AFF864"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 xml:space="preserve">Tyrimai </w:t>
      </w:r>
      <w:r w:rsidRPr="00DB5FB6">
        <w:rPr>
          <w:rFonts w:ascii="Times New Roman" w:eastAsia="Times New Roman" w:hAnsi="Times New Roman" w:cs="Times New Roman"/>
          <w:i/>
          <w:iCs/>
        </w:rPr>
        <w:t xml:space="preserve">in vitro </w:t>
      </w:r>
      <w:r w:rsidRPr="00DB5FB6">
        <w:rPr>
          <w:rFonts w:ascii="Times New Roman" w:eastAsia="Times New Roman" w:hAnsi="Times New Roman" w:cs="Times New Roman"/>
        </w:rPr>
        <w:t>rodo, kad 89</w:t>
      </w:r>
      <w:r w:rsidRPr="00DB5FB6">
        <w:rPr>
          <w:rFonts w:ascii="Times New Roman" w:eastAsia="Times New Roman" w:hAnsi="Times New Roman" w:cs="Times New Roman"/>
        </w:rPr>
        <w:noBreakHyphen/>
        <w:t>98 % vaistinio preparato prisijungia prie žmogaus serumo baltymų. Cimetidinas, ranitidinas, deksametazonas ar difenhidraminas įtakos paklitakselio prisijungimui prie baltymų nedaro.</w:t>
      </w:r>
    </w:p>
    <w:p w14:paraId="77D8D344" w14:textId="77777777" w:rsidR="00DB5FB6" w:rsidRDefault="00DB5FB6" w:rsidP="00DB5FB6">
      <w:pPr>
        <w:tabs>
          <w:tab w:val="left" w:pos="567"/>
        </w:tabs>
        <w:spacing w:after="0" w:line="240" w:lineRule="auto"/>
        <w:jc w:val="both"/>
        <w:rPr>
          <w:rFonts w:ascii="Times New Roman" w:eastAsia="Times New Roman" w:hAnsi="Times New Roman" w:cs="Times New Roman"/>
        </w:rPr>
      </w:pPr>
    </w:p>
    <w:p w14:paraId="5115002C" w14:textId="1CB2AFEB" w:rsidR="00AD56BB" w:rsidRPr="00DB5FB6" w:rsidRDefault="00AD56BB" w:rsidP="00DB5FB6">
      <w:pPr>
        <w:tabs>
          <w:tab w:val="left" w:pos="567"/>
        </w:tabs>
        <w:spacing w:after="0" w:line="240" w:lineRule="auto"/>
        <w:jc w:val="both"/>
        <w:rPr>
          <w:rFonts w:ascii="Times New Roman" w:eastAsia="Times New Roman" w:hAnsi="Times New Roman" w:cs="Times New Roman"/>
        </w:rPr>
      </w:pPr>
      <w:r w:rsidRPr="00AD56BB">
        <w:rPr>
          <w:rFonts w:ascii="Times New Roman" w:eastAsia="Times New Roman" w:hAnsi="Times New Roman" w:cs="Times New Roman"/>
          <w:szCs w:val="24"/>
          <w:u w:val="single"/>
        </w:rPr>
        <w:t>Biotransformacija</w:t>
      </w:r>
    </w:p>
    <w:p w14:paraId="542DC7B8"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Paklitakselio eliminacija žmogaus organizme pilnai neištirta. Su šlapimu nepakitusio vaistinio preparato pavidalu pašalinama 1,3</w:t>
      </w:r>
      <w:r w:rsidRPr="00DB5FB6">
        <w:rPr>
          <w:rFonts w:ascii="Times New Roman" w:eastAsia="Times New Roman" w:hAnsi="Times New Roman" w:cs="Times New Roman"/>
        </w:rPr>
        <w:noBreakHyphen/>
        <w:t>12,6 </w:t>
      </w:r>
      <w:r w:rsidRPr="00DB5FB6">
        <w:rPr>
          <w:rFonts w:ascii="Times New Roman" w:eastAsia="Times New Roman" w:hAnsi="Times New Roman" w:cs="Times New Roman"/>
        </w:rPr>
        <w:sym w:font="Symbol" w:char="F025"/>
      </w:r>
      <w:r w:rsidRPr="00DB5FB6">
        <w:rPr>
          <w:rFonts w:ascii="Times New Roman" w:eastAsia="Times New Roman" w:hAnsi="Times New Roman" w:cs="Times New Roman"/>
        </w:rPr>
        <w:t xml:space="preserve"> dozės, tai rodo, kad didelė dalis vaistinio preparato šalinama ne per inkstus. Svarbiausi paklitakselio eliminacijos būdai gali būti metabolizmas kepenyse ir šalinimas su tulžimi. Atrodo, kad paklitakselio metabolizmą daugiausiai veikia citochromo P 450 izofermentai. Pavartojus žymėtojo radioaktyvaus paklitakselio, su išmatomis pasišalino vidutiniškai 26 %, 2 </w:t>
      </w:r>
      <w:r w:rsidRPr="00DB5FB6">
        <w:rPr>
          <w:rFonts w:ascii="Times New Roman" w:eastAsia="Times New Roman" w:hAnsi="Times New Roman" w:cs="Times New Roman"/>
        </w:rPr>
        <w:sym w:font="Symbol" w:char="F025"/>
      </w:r>
      <w:r w:rsidRPr="00DB5FB6">
        <w:rPr>
          <w:rFonts w:ascii="Times New Roman" w:eastAsia="Times New Roman" w:hAnsi="Times New Roman" w:cs="Times New Roman"/>
        </w:rPr>
        <w:t xml:space="preserve"> ir 6 </w:t>
      </w:r>
      <w:r w:rsidRPr="00DB5FB6">
        <w:rPr>
          <w:rFonts w:ascii="Times New Roman" w:eastAsia="Times New Roman" w:hAnsi="Times New Roman" w:cs="Times New Roman"/>
        </w:rPr>
        <w:sym w:font="Symbol" w:char="F025"/>
      </w:r>
      <w:r w:rsidRPr="00DB5FB6">
        <w:rPr>
          <w:rFonts w:ascii="Times New Roman" w:eastAsia="Times New Roman" w:hAnsi="Times New Roman" w:cs="Times New Roman"/>
        </w:rPr>
        <w:t xml:space="preserve"> radioaktyvumo, susijusio atitinkamai su 6 alfa hidroksipaklitakseliu, 3’-para-hidroksipaklitakseliu ir 6 alfa 3’para-hidroksipaklitakseliu. Šių hidroksilintų metabolitų gamybą veikia atitinkamai CYP2C8, CYP3A4 ir CYP2C8 kartu su CYP3A4. Inkstų ar kepenų funkcijos sutrikimo įtaka per 3 val. suleisto paklitakselio eliminacijai oficialiai netirta. Vieno paciento, kuriam buvo taikytos hemodializės ir per 3 val. infuzuota 135 mg/m</w:t>
      </w:r>
      <w:r w:rsidRPr="00DB5FB6">
        <w:rPr>
          <w:rFonts w:ascii="Times New Roman" w:eastAsia="Times New Roman" w:hAnsi="Times New Roman" w:cs="Times New Roman"/>
          <w:vertAlign w:val="superscript"/>
        </w:rPr>
        <w:t>2</w:t>
      </w:r>
      <w:r w:rsidRPr="00DB5FB6">
        <w:rPr>
          <w:rFonts w:ascii="Times New Roman" w:eastAsia="Times New Roman" w:hAnsi="Times New Roman" w:cs="Times New Roman"/>
        </w:rPr>
        <w:t xml:space="preserve"> kūno paviršiaus ploto paklitakselio dozė, farmakokinetikos rodmenys buvo pacientų, kuriems hemodializės netaikytos, rodmenų ribose.</w:t>
      </w:r>
    </w:p>
    <w:p w14:paraId="7B53CCF6" w14:textId="77777777" w:rsidR="00DB5FB6" w:rsidRDefault="00DB5FB6" w:rsidP="00DB5FB6">
      <w:pPr>
        <w:tabs>
          <w:tab w:val="left" w:pos="567"/>
        </w:tabs>
        <w:spacing w:after="0" w:line="240" w:lineRule="auto"/>
        <w:rPr>
          <w:rFonts w:ascii="Times New Roman" w:eastAsia="Times New Roman" w:hAnsi="Times New Roman" w:cs="Times New Roman"/>
        </w:rPr>
      </w:pPr>
    </w:p>
    <w:p w14:paraId="395F41CE" w14:textId="0CD19D45" w:rsidR="00AD56BB" w:rsidRPr="00DB5FB6" w:rsidRDefault="00AD56BB" w:rsidP="00DB5FB6">
      <w:pPr>
        <w:tabs>
          <w:tab w:val="left" w:pos="567"/>
        </w:tabs>
        <w:spacing w:after="0" w:line="240" w:lineRule="auto"/>
        <w:rPr>
          <w:rFonts w:ascii="Times New Roman" w:eastAsia="Times New Roman" w:hAnsi="Times New Roman" w:cs="Times New Roman"/>
        </w:rPr>
      </w:pPr>
      <w:r w:rsidRPr="00AD56BB">
        <w:rPr>
          <w:rFonts w:ascii="Times New Roman" w:eastAsia="Times New Roman" w:hAnsi="Times New Roman" w:cs="Times New Roman"/>
          <w:szCs w:val="24"/>
          <w:u w:val="single"/>
        </w:rPr>
        <w:t>Eliminacija</w:t>
      </w:r>
    </w:p>
    <w:p w14:paraId="58EAE184" w14:textId="77777777" w:rsidR="00DB5FB6" w:rsidRPr="00DB5FB6" w:rsidRDefault="00DB5FB6" w:rsidP="00DB5FB6">
      <w:pPr>
        <w:tabs>
          <w:tab w:val="left" w:pos="567"/>
        </w:tabs>
        <w:spacing w:after="0" w:line="240" w:lineRule="auto"/>
        <w:rPr>
          <w:rFonts w:ascii="Times New Roman" w:eastAsia="Times New Roman" w:hAnsi="Times New Roman" w:cs="Times New Roman"/>
          <w:b/>
          <w:bCs/>
        </w:rPr>
      </w:pPr>
      <w:r w:rsidRPr="00DB5FB6">
        <w:rPr>
          <w:rFonts w:ascii="Times New Roman" w:eastAsia="Times New Roman" w:hAnsi="Times New Roman" w:cs="Times New Roman"/>
        </w:rPr>
        <w:t>Klinikinių tyrimų, kurių metu paklitakselis buvo vartotas kartu su doksorubicinu, duomenimis, doksorubicino ir jo metabolitų pasiskirstymas bei eliminacija pailgėjo. Paklitakselio infuzavus iš karto po doksorubicino, bendroji doksorubicino ekspozicija plazmoje buvo 30 </w:t>
      </w:r>
      <w:r w:rsidRPr="00DB5FB6">
        <w:rPr>
          <w:rFonts w:ascii="Times New Roman" w:eastAsia="Times New Roman" w:hAnsi="Times New Roman" w:cs="Times New Roman"/>
        </w:rPr>
        <w:sym w:font="Symbol" w:char="F025"/>
      </w:r>
      <w:r w:rsidRPr="00DB5FB6">
        <w:rPr>
          <w:rFonts w:ascii="Times New Roman" w:eastAsia="Times New Roman" w:hAnsi="Times New Roman" w:cs="Times New Roman"/>
        </w:rPr>
        <w:t xml:space="preserve"> didesnė nei pavartojus po 24 val. pertraukos.</w:t>
      </w:r>
    </w:p>
    <w:p w14:paraId="45DA7160" w14:textId="77777777" w:rsidR="00DB5FB6" w:rsidRPr="00DB5FB6" w:rsidRDefault="00DB5FB6" w:rsidP="00DB5FB6">
      <w:pPr>
        <w:tabs>
          <w:tab w:val="left" w:pos="567"/>
        </w:tabs>
        <w:spacing w:after="0" w:line="240" w:lineRule="auto"/>
        <w:rPr>
          <w:rFonts w:ascii="Times New Roman" w:eastAsia="Times New Roman" w:hAnsi="Times New Roman" w:cs="Times New Roman"/>
          <w:b/>
          <w:bCs/>
        </w:rPr>
      </w:pPr>
    </w:p>
    <w:p w14:paraId="24BE5FDA" w14:textId="77777777" w:rsidR="00DB5FB6" w:rsidRPr="00DB5FB6" w:rsidRDefault="00DB5FB6" w:rsidP="00DB5FB6">
      <w:pPr>
        <w:tabs>
          <w:tab w:val="left" w:pos="567"/>
        </w:tabs>
        <w:spacing w:after="0" w:line="240" w:lineRule="auto"/>
        <w:rPr>
          <w:rFonts w:ascii="Times New Roman" w:eastAsia="Times New Roman" w:hAnsi="Times New Roman" w:cs="Times New Roman"/>
          <w:b/>
          <w:bCs/>
        </w:rPr>
      </w:pPr>
      <w:r w:rsidRPr="00DB5FB6">
        <w:rPr>
          <w:rFonts w:ascii="Times New Roman" w:eastAsia="Times New Roman" w:hAnsi="Times New Roman" w:cs="Times New Roman"/>
          <w:b/>
          <w:bCs/>
        </w:rPr>
        <w:t>5.3</w:t>
      </w:r>
      <w:r w:rsidRPr="00DB5FB6">
        <w:rPr>
          <w:rFonts w:ascii="Times New Roman" w:eastAsia="Times New Roman" w:hAnsi="Times New Roman" w:cs="Times New Roman"/>
          <w:b/>
          <w:bCs/>
        </w:rPr>
        <w:tab/>
        <w:t>Ikiklinikinių saugumo tyrimų duomenys</w:t>
      </w:r>
    </w:p>
    <w:p w14:paraId="367002F1"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p w14:paraId="022D9BBD"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 xml:space="preserve">Paklitakselio gebėjimas sukelti kancerogeninį poveikį netirtas. Vis dėlto remiantis literatūros duomenimis, vartojant gydomąsias paklitakselio dozes, gali pasireikšti kancerogeninis ir genotoksinis poveikis, susijęs su farmakodinaminių veikimo mechanizmu. Tyrimai </w:t>
      </w:r>
      <w:r w:rsidRPr="00DB5FB6">
        <w:rPr>
          <w:rFonts w:ascii="Times New Roman" w:eastAsia="Times New Roman" w:hAnsi="Times New Roman" w:cs="Times New Roman"/>
          <w:i/>
        </w:rPr>
        <w:t>i</w:t>
      </w:r>
      <w:r w:rsidRPr="00DB5FB6">
        <w:rPr>
          <w:rFonts w:ascii="Times New Roman" w:eastAsia="Times New Roman" w:hAnsi="Times New Roman" w:cs="Times New Roman"/>
          <w:i/>
          <w:iCs/>
        </w:rPr>
        <w:t xml:space="preserve">n vivo </w:t>
      </w:r>
      <w:r w:rsidRPr="00DB5FB6">
        <w:rPr>
          <w:rFonts w:ascii="Times New Roman" w:eastAsia="Times New Roman" w:hAnsi="Times New Roman" w:cs="Times New Roman"/>
        </w:rPr>
        <w:t xml:space="preserve">ir </w:t>
      </w:r>
      <w:r w:rsidRPr="00DB5FB6">
        <w:rPr>
          <w:rFonts w:ascii="Times New Roman" w:eastAsia="Times New Roman" w:hAnsi="Times New Roman" w:cs="Times New Roman"/>
          <w:i/>
          <w:iCs/>
        </w:rPr>
        <w:t xml:space="preserve">in vitro </w:t>
      </w:r>
      <w:r w:rsidRPr="00DB5FB6">
        <w:rPr>
          <w:rFonts w:ascii="Times New Roman" w:eastAsia="Times New Roman" w:hAnsi="Times New Roman" w:cs="Times New Roman"/>
          <w:iCs/>
        </w:rPr>
        <w:t xml:space="preserve">su </w:t>
      </w:r>
      <w:r w:rsidRPr="00DB5FB6">
        <w:rPr>
          <w:rFonts w:ascii="Times New Roman" w:eastAsia="Times New Roman" w:hAnsi="Times New Roman" w:cs="Times New Roman"/>
        </w:rPr>
        <w:t>žinduolių sistemomis</w:t>
      </w:r>
      <w:r w:rsidRPr="00DB5FB6">
        <w:rPr>
          <w:rFonts w:ascii="Times New Roman" w:eastAsia="Times New Roman" w:hAnsi="Times New Roman" w:cs="Times New Roman"/>
          <w:i/>
          <w:iCs/>
        </w:rPr>
        <w:t xml:space="preserve"> </w:t>
      </w:r>
      <w:r w:rsidRPr="00DB5FB6">
        <w:rPr>
          <w:rFonts w:ascii="Times New Roman" w:eastAsia="Times New Roman" w:hAnsi="Times New Roman" w:cs="Times New Roman"/>
        </w:rPr>
        <w:t>parodė, kad paklitakselis sukelia mutageninį poveikį.</w:t>
      </w:r>
    </w:p>
    <w:p w14:paraId="2ABC6060"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p w14:paraId="17CA1DFE" w14:textId="50B3B54E"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Paklitakselis sukėlė toksinį poveikį ir triušių embrionams, ir vaisiui bei mažino žiurkių vislumą.</w:t>
      </w:r>
      <w:r w:rsidR="00AD56BB">
        <w:rPr>
          <w:rFonts w:ascii="Times New Roman" w:eastAsia="Times New Roman" w:hAnsi="Times New Roman" w:cs="Times New Roman"/>
        </w:rPr>
        <w:t xml:space="preserve"> </w:t>
      </w:r>
      <w:r w:rsidR="00AD56BB" w:rsidRPr="00AD56BB">
        <w:rPr>
          <w:rFonts w:ascii="Times New Roman" w:eastAsia="Times New Roman" w:hAnsi="Times New Roman" w:cs="Times New Roman"/>
        </w:rPr>
        <w:t>Paklitakselis išsiskiria į žindančių žiurkių pieną.</w:t>
      </w:r>
    </w:p>
    <w:p w14:paraId="3FED5EF5"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p w14:paraId="5D75DC9F"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p w14:paraId="0D9DA61E" w14:textId="77777777" w:rsidR="00DB5FB6" w:rsidRPr="00DB5FB6" w:rsidRDefault="00DB5FB6" w:rsidP="00DB5FB6">
      <w:pPr>
        <w:tabs>
          <w:tab w:val="left" w:pos="567"/>
        </w:tabs>
        <w:spacing w:after="0" w:line="240" w:lineRule="auto"/>
        <w:rPr>
          <w:rFonts w:ascii="Times New Roman" w:eastAsia="Times New Roman" w:hAnsi="Times New Roman" w:cs="Times New Roman"/>
          <w:b/>
          <w:bCs/>
        </w:rPr>
      </w:pPr>
      <w:r w:rsidRPr="00DB5FB6">
        <w:rPr>
          <w:rFonts w:ascii="Times New Roman" w:eastAsia="Times New Roman" w:hAnsi="Times New Roman" w:cs="Times New Roman"/>
          <w:b/>
          <w:bCs/>
        </w:rPr>
        <w:t>6.</w:t>
      </w:r>
      <w:r w:rsidRPr="00DB5FB6">
        <w:rPr>
          <w:rFonts w:ascii="Times New Roman" w:eastAsia="Times New Roman" w:hAnsi="Times New Roman" w:cs="Times New Roman"/>
          <w:b/>
          <w:bCs/>
        </w:rPr>
        <w:tab/>
        <w:t>FARMACINĖ INFORMACIJA</w:t>
      </w:r>
    </w:p>
    <w:p w14:paraId="73FA8504" w14:textId="77777777" w:rsidR="00DB5FB6" w:rsidRPr="00DB5FB6" w:rsidRDefault="00DB5FB6" w:rsidP="00DB5FB6">
      <w:pPr>
        <w:tabs>
          <w:tab w:val="left" w:pos="567"/>
        </w:tabs>
        <w:spacing w:after="0" w:line="240" w:lineRule="auto"/>
        <w:rPr>
          <w:rFonts w:ascii="Times New Roman" w:eastAsia="Times New Roman" w:hAnsi="Times New Roman" w:cs="Times New Roman"/>
          <w:b/>
          <w:bCs/>
        </w:rPr>
      </w:pPr>
    </w:p>
    <w:p w14:paraId="6CCDEC87" w14:textId="77777777" w:rsidR="00DB5FB6" w:rsidRPr="00DB5FB6" w:rsidRDefault="00DB5FB6" w:rsidP="00DB5FB6">
      <w:pPr>
        <w:tabs>
          <w:tab w:val="left" w:pos="567"/>
        </w:tabs>
        <w:spacing w:after="0" w:line="240" w:lineRule="auto"/>
        <w:rPr>
          <w:rFonts w:ascii="Times New Roman" w:eastAsia="Times New Roman" w:hAnsi="Times New Roman" w:cs="Times New Roman"/>
          <w:b/>
          <w:bCs/>
        </w:rPr>
      </w:pPr>
      <w:r w:rsidRPr="00DB5FB6">
        <w:rPr>
          <w:rFonts w:ascii="Times New Roman" w:eastAsia="Times New Roman" w:hAnsi="Times New Roman" w:cs="Times New Roman"/>
          <w:b/>
          <w:bCs/>
        </w:rPr>
        <w:t>6.1</w:t>
      </w:r>
      <w:r w:rsidRPr="00DB5FB6">
        <w:rPr>
          <w:rFonts w:ascii="Times New Roman" w:eastAsia="Times New Roman" w:hAnsi="Times New Roman" w:cs="Times New Roman"/>
          <w:b/>
          <w:bCs/>
        </w:rPr>
        <w:tab/>
        <w:t>Pagalbinių medžiagų sąrašas</w:t>
      </w:r>
    </w:p>
    <w:p w14:paraId="32F7DD79"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p w14:paraId="69F82A1F"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Bevandenis etanolis</w:t>
      </w:r>
    </w:p>
    <w:p w14:paraId="7074C5D2"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 xml:space="preserve">Polioksilo 35 ricinos aliejus (makrogolglicerolio ricinoleatas 35) </w:t>
      </w:r>
    </w:p>
    <w:p w14:paraId="4AD5EBF8"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p w14:paraId="0BCA6B7A" w14:textId="77777777" w:rsidR="00DB5FB6" w:rsidRPr="00DB5FB6" w:rsidRDefault="00DB5FB6" w:rsidP="00DB5FB6">
      <w:pPr>
        <w:tabs>
          <w:tab w:val="left" w:pos="567"/>
        </w:tabs>
        <w:spacing w:after="0" w:line="240" w:lineRule="auto"/>
        <w:rPr>
          <w:rFonts w:ascii="Times New Roman" w:eastAsia="Times New Roman" w:hAnsi="Times New Roman" w:cs="Times New Roman"/>
          <w:b/>
          <w:bCs/>
        </w:rPr>
      </w:pPr>
      <w:r w:rsidRPr="00DB5FB6">
        <w:rPr>
          <w:rFonts w:ascii="Times New Roman" w:eastAsia="Times New Roman" w:hAnsi="Times New Roman" w:cs="Times New Roman"/>
          <w:b/>
          <w:bCs/>
        </w:rPr>
        <w:t>6.2</w:t>
      </w:r>
      <w:r w:rsidRPr="00DB5FB6">
        <w:rPr>
          <w:rFonts w:ascii="Times New Roman" w:eastAsia="Times New Roman" w:hAnsi="Times New Roman" w:cs="Times New Roman"/>
          <w:b/>
          <w:bCs/>
        </w:rPr>
        <w:tab/>
        <w:t>Nesuderinamumas</w:t>
      </w:r>
    </w:p>
    <w:p w14:paraId="6F89EDC0"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p w14:paraId="1972D511"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Polioksilo 35 ricinos aliejus</w:t>
      </w:r>
      <w:r w:rsidRPr="00DB5FB6">
        <w:rPr>
          <w:rFonts w:ascii="Times New Roman" w:eastAsia="Times New Roman" w:hAnsi="Times New Roman" w:cs="Times New Roman"/>
          <w:i/>
        </w:rPr>
        <w:t xml:space="preserve"> </w:t>
      </w:r>
      <w:r w:rsidRPr="00DB5FB6">
        <w:rPr>
          <w:rFonts w:ascii="Times New Roman" w:eastAsia="Times New Roman" w:hAnsi="Times New Roman" w:cs="Times New Roman"/>
        </w:rPr>
        <w:t>gali sukelti di-(2-etilheksil)ftalato (DEHF) atsipalaidavimą iš plastikinių polivinilchloridinių (PVC) talpyklių. Bėgant laikui ir didėjant koncentracijai, šios medžiagos atsipalaidavimas didėja. Todėl ruošiant, laikant ir vartojant praskiestą vaistinį preparatą reikia naudoti įrangą, kurioje nėra PVC.</w:t>
      </w:r>
    </w:p>
    <w:p w14:paraId="65649975"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p w14:paraId="5F6004C1"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Šio vaistinio preparato negalima maišyti su kitais, išskyrus nurodytus 6.6 skyriuje.</w:t>
      </w:r>
    </w:p>
    <w:p w14:paraId="01A3457F"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p w14:paraId="6FADC365" w14:textId="77777777" w:rsidR="00DB5FB6" w:rsidRPr="00DB5FB6" w:rsidRDefault="00DB5FB6" w:rsidP="00DB5FB6">
      <w:pPr>
        <w:tabs>
          <w:tab w:val="left" w:pos="567"/>
        </w:tabs>
        <w:spacing w:after="0" w:line="240" w:lineRule="auto"/>
        <w:rPr>
          <w:rFonts w:ascii="Times New Roman" w:eastAsia="Times New Roman" w:hAnsi="Times New Roman" w:cs="Times New Roman"/>
          <w:b/>
          <w:bCs/>
        </w:rPr>
      </w:pPr>
      <w:r w:rsidRPr="00DB5FB6">
        <w:rPr>
          <w:rFonts w:ascii="Times New Roman" w:eastAsia="Times New Roman" w:hAnsi="Times New Roman" w:cs="Times New Roman"/>
          <w:b/>
          <w:bCs/>
        </w:rPr>
        <w:t>6.3</w:t>
      </w:r>
      <w:r w:rsidRPr="00DB5FB6">
        <w:rPr>
          <w:rFonts w:ascii="Times New Roman" w:eastAsia="Times New Roman" w:hAnsi="Times New Roman" w:cs="Times New Roman"/>
          <w:b/>
          <w:bCs/>
        </w:rPr>
        <w:tab/>
        <w:t>Tinkamumo laikas</w:t>
      </w:r>
    </w:p>
    <w:p w14:paraId="782DE49D"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p w14:paraId="13A84835" w14:textId="77777777" w:rsidR="00DB5FB6" w:rsidRPr="00DB5FB6" w:rsidRDefault="00DB5FB6" w:rsidP="00DB5FB6">
      <w:pPr>
        <w:tabs>
          <w:tab w:val="left" w:pos="567"/>
        </w:tabs>
        <w:spacing w:after="0" w:line="240" w:lineRule="auto"/>
        <w:rPr>
          <w:rFonts w:ascii="Times New Roman" w:eastAsia="Times New Roman" w:hAnsi="Times New Roman" w:cs="Times New Roman"/>
          <w:b/>
        </w:rPr>
      </w:pPr>
      <w:r w:rsidRPr="00DB5FB6">
        <w:rPr>
          <w:rFonts w:ascii="Times New Roman" w:eastAsia="Times New Roman" w:hAnsi="Times New Roman" w:cs="Times New Roman"/>
          <w:b/>
        </w:rPr>
        <w:t>Neatidaryti flakonai</w:t>
      </w:r>
    </w:p>
    <w:p w14:paraId="39E6E5C2"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2 metai</w:t>
      </w:r>
    </w:p>
    <w:p w14:paraId="6A090869"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p w14:paraId="7794822D" w14:textId="77777777" w:rsidR="00DB5FB6" w:rsidRPr="00DB5FB6" w:rsidRDefault="00DB5FB6" w:rsidP="00DB5FB6">
      <w:pPr>
        <w:tabs>
          <w:tab w:val="left" w:pos="567"/>
        </w:tabs>
        <w:spacing w:after="0" w:line="240" w:lineRule="auto"/>
        <w:rPr>
          <w:rFonts w:ascii="Times New Roman" w:eastAsia="Times New Roman" w:hAnsi="Times New Roman" w:cs="Times New Roman"/>
          <w:b/>
        </w:rPr>
      </w:pPr>
      <w:r w:rsidRPr="00DB5FB6">
        <w:rPr>
          <w:rFonts w:ascii="Times New Roman" w:eastAsia="Times New Roman" w:hAnsi="Times New Roman" w:cs="Times New Roman"/>
          <w:b/>
        </w:rPr>
        <w:t>Atidaryti flakonai prieš praskiedimą</w:t>
      </w:r>
    </w:p>
    <w:p w14:paraId="1752F6FB"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Kartotinai įduriant adatą ir ištraukiant vaistinį preparatą, laikomą 25 </w:t>
      </w:r>
      <w:r w:rsidRPr="00DB5FB6">
        <w:rPr>
          <w:rFonts w:ascii="Times New Roman" w:eastAsia="Times New Roman" w:hAnsi="Times New Roman" w:cs="Times New Roman"/>
        </w:rPr>
        <w:sym w:font="Symbol" w:char="F0B0"/>
      </w:r>
      <w:r w:rsidRPr="00DB5FB6">
        <w:rPr>
          <w:rFonts w:ascii="Times New Roman" w:eastAsia="Times New Roman" w:hAnsi="Times New Roman" w:cs="Times New Roman"/>
        </w:rPr>
        <w:t>C temperatūroje, jo cheminės ir fizinės savybės nepakito 28 paras. Atidarius flakoną, mikrobiologiniu požiūriu vaistinį preparatą 25 </w:t>
      </w:r>
      <w:r w:rsidRPr="00DB5FB6">
        <w:rPr>
          <w:rFonts w:ascii="Times New Roman" w:eastAsia="Times New Roman" w:hAnsi="Times New Roman" w:cs="Times New Roman"/>
        </w:rPr>
        <w:sym w:font="Symbol" w:char="F0B0"/>
      </w:r>
      <w:r w:rsidRPr="00DB5FB6">
        <w:rPr>
          <w:rFonts w:ascii="Times New Roman" w:eastAsia="Times New Roman" w:hAnsi="Times New Roman" w:cs="Times New Roman"/>
        </w:rPr>
        <w:t>C temperatūroje galima laikyti ne ilgiau kaip 28 paras. Jeigu vaistinio preparato laikymo trukmė ar sąlygos kitokios, už jas atsako vartotojas.</w:t>
      </w:r>
    </w:p>
    <w:p w14:paraId="64D9ADC2"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p w14:paraId="0DEBDC9F" w14:textId="77777777" w:rsidR="00DB5FB6" w:rsidRPr="00DB5FB6" w:rsidRDefault="00DB5FB6" w:rsidP="00DB5FB6">
      <w:pPr>
        <w:tabs>
          <w:tab w:val="left" w:pos="567"/>
        </w:tabs>
        <w:spacing w:after="0" w:line="240" w:lineRule="auto"/>
        <w:rPr>
          <w:rFonts w:ascii="Times New Roman" w:eastAsia="Times New Roman" w:hAnsi="Times New Roman" w:cs="Times New Roman"/>
          <w:b/>
        </w:rPr>
      </w:pPr>
      <w:r w:rsidRPr="00DB5FB6">
        <w:rPr>
          <w:rFonts w:ascii="Times New Roman" w:eastAsia="Times New Roman" w:hAnsi="Times New Roman" w:cs="Times New Roman"/>
          <w:b/>
        </w:rPr>
        <w:t>Po praskiedimo</w:t>
      </w:r>
    </w:p>
    <w:p w14:paraId="2C7B7DE1"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 xml:space="preserve">Infuzinio tirpalo cheminės ir fizinės savybės 5 </w:t>
      </w:r>
      <w:r w:rsidRPr="00DB5FB6">
        <w:rPr>
          <w:rFonts w:ascii="Times New Roman" w:eastAsia="Times New Roman" w:hAnsi="Times New Roman" w:cs="Times New Roman"/>
        </w:rPr>
        <w:sym w:font="Symbol" w:char="F0B0"/>
      </w:r>
      <w:r w:rsidRPr="00DB5FB6">
        <w:rPr>
          <w:rFonts w:ascii="Times New Roman" w:eastAsia="Times New Roman" w:hAnsi="Times New Roman" w:cs="Times New Roman"/>
        </w:rPr>
        <w:t xml:space="preserve">C arba 25 </w:t>
      </w:r>
      <w:r w:rsidRPr="00DB5FB6">
        <w:rPr>
          <w:rFonts w:ascii="Times New Roman" w:eastAsia="Times New Roman" w:hAnsi="Times New Roman" w:cs="Times New Roman"/>
        </w:rPr>
        <w:sym w:font="Symbol" w:char="F0B0"/>
      </w:r>
      <w:r w:rsidRPr="00DB5FB6">
        <w:rPr>
          <w:rFonts w:ascii="Times New Roman" w:eastAsia="Times New Roman" w:hAnsi="Times New Roman" w:cs="Times New Roman"/>
        </w:rPr>
        <w:t xml:space="preserve">C temperatūroje nekinta 7 paras, jeigu paruoštas praskiedžiant 5 % gliukozės tirpalu, arba 14 parų, jeigu paruoštas praskiedžiant 0,9 % natrio chlorido injekciniu tirpalu. Mikrobiologiniu požiūriu, vaistinį preparatą reikia vartoti nedelsiant. Jeigu vaistinis preparatas iš karto nevartojamas, už laikymo trukmę ir sąlygas prieš vartojimą atsako vartotojas, tačiau paprastai negalima laikyti ilgiau kaip 24 val. 2 </w:t>
      </w:r>
      <w:r w:rsidRPr="00DB5FB6">
        <w:rPr>
          <w:rFonts w:ascii="Times New Roman" w:eastAsia="Times New Roman" w:hAnsi="Times New Roman" w:cs="Times New Roman"/>
        </w:rPr>
        <w:sym w:font="Symbol" w:char="F0B0"/>
      </w:r>
      <w:r w:rsidRPr="00DB5FB6">
        <w:rPr>
          <w:rFonts w:ascii="Times New Roman" w:eastAsia="Times New Roman" w:hAnsi="Times New Roman" w:cs="Times New Roman"/>
        </w:rPr>
        <w:t>C</w:t>
      </w:r>
      <w:r w:rsidRPr="00DB5FB6">
        <w:rPr>
          <w:rFonts w:ascii="Times New Roman" w:eastAsia="Times New Roman" w:hAnsi="Times New Roman" w:cs="Times New Roman"/>
        </w:rPr>
        <w:noBreakHyphen/>
        <w:t xml:space="preserve">8 </w:t>
      </w:r>
      <w:r w:rsidRPr="00DB5FB6">
        <w:rPr>
          <w:rFonts w:ascii="Times New Roman" w:eastAsia="Times New Roman" w:hAnsi="Times New Roman" w:cs="Times New Roman"/>
        </w:rPr>
        <w:sym w:font="Symbol" w:char="F0B0"/>
      </w:r>
      <w:r w:rsidRPr="00DB5FB6">
        <w:rPr>
          <w:rFonts w:ascii="Times New Roman" w:eastAsia="Times New Roman" w:hAnsi="Times New Roman" w:cs="Times New Roman"/>
        </w:rPr>
        <w:t>C temperatūroje, išskyrus atvejus, kai vaistinis preparatas skiedžiamas kontroliuojamomis ir patvirtintomis aseptinėmis sąlygomis.</w:t>
      </w:r>
    </w:p>
    <w:p w14:paraId="1898EA78"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p w14:paraId="3D67CD3E" w14:textId="77777777" w:rsidR="00DB5FB6" w:rsidRPr="00DB5FB6" w:rsidRDefault="00DB5FB6" w:rsidP="00DB5FB6">
      <w:pPr>
        <w:tabs>
          <w:tab w:val="left" w:pos="567"/>
        </w:tabs>
        <w:spacing w:after="0" w:line="240" w:lineRule="auto"/>
        <w:rPr>
          <w:rFonts w:ascii="Times New Roman" w:eastAsia="Times New Roman" w:hAnsi="Times New Roman" w:cs="Times New Roman"/>
          <w:b/>
          <w:bCs/>
        </w:rPr>
      </w:pPr>
      <w:r w:rsidRPr="00DB5FB6">
        <w:rPr>
          <w:rFonts w:ascii="Times New Roman" w:eastAsia="Times New Roman" w:hAnsi="Times New Roman" w:cs="Times New Roman"/>
          <w:b/>
          <w:bCs/>
        </w:rPr>
        <w:t>6.4</w:t>
      </w:r>
      <w:r w:rsidRPr="00DB5FB6">
        <w:rPr>
          <w:rFonts w:ascii="Times New Roman" w:eastAsia="Times New Roman" w:hAnsi="Times New Roman" w:cs="Times New Roman"/>
          <w:b/>
          <w:bCs/>
        </w:rPr>
        <w:tab/>
        <w:t>Specialios laikymo ir naudojimo sąlygos</w:t>
      </w:r>
    </w:p>
    <w:p w14:paraId="5239A095"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p w14:paraId="07D264E6"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 xml:space="preserve">Laikyti ne aukštesnėje kaip 25 </w:t>
      </w:r>
      <w:r w:rsidRPr="00DB5FB6">
        <w:rPr>
          <w:rFonts w:ascii="Times New Roman" w:eastAsia="Times New Roman" w:hAnsi="Times New Roman" w:cs="Times New Roman"/>
        </w:rPr>
        <w:sym w:font="Symbol" w:char="F0B0"/>
      </w:r>
      <w:r w:rsidRPr="00DB5FB6">
        <w:rPr>
          <w:rFonts w:ascii="Times New Roman" w:eastAsia="Times New Roman" w:hAnsi="Times New Roman" w:cs="Times New Roman"/>
        </w:rPr>
        <w:t>C temperatūroje.</w:t>
      </w:r>
    </w:p>
    <w:p w14:paraId="2D758D31"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p w14:paraId="11B66F23"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Flakoną laikyti išorinėje dėžutėje, kad preparatas būtų apsaugotas nuo šviesos.</w:t>
      </w:r>
    </w:p>
    <w:p w14:paraId="1ED25F7E"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p w14:paraId="07A62D15"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Neatidarius flakonų, šaldymas nepalankaus poveikio nesukelia.</w:t>
      </w:r>
    </w:p>
    <w:p w14:paraId="0D1C3CF9"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p w14:paraId="0F5BD4BB"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Praskiesto vaistinio preparato laikymo sąlygos pateikiamos 6.3 skyriuje.</w:t>
      </w:r>
    </w:p>
    <w:p w14:paraId="50FCCD38"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p w14:paraId="0D59BB88" w14:textId="77777777" w:rsidR="00DB5FB6" w:rsidRPr="00DB5FB6" w:rsidRDefault="00DB5FB6" w:rsidP="00DB5FB6">
      <w:pPr>
        <w:tabs>
          <w:tab w:val="left" w:pos="567"/>
        </w:tabs>
        <w:spacing w:after="0" w:line="240" w:lineRule="auto"/>
        <w:rPr>
          <w:rFonts w:ascii="Times New Roman" w:eastAsia="Times New Roman" w:hAnsi="Times New Roman" w:cs="Times New Roman"/>
          <w:b/>
          <w:bCs/>
        </w:rPr>
      </w:pPr>
      <w:r w:rsidRPr="00DB5FB6">
        <w:rPr>
          <w:rFonts w:ascii="Times New Roman" w:eastAsia="Times New Roman" w:hAnsi="Times New Roman" w:cs="Times New Roman"/>
          <w:b/>
        </w:rPr>
        <w:t>6.5</w:t>
      </w:r>
      <w:r w:rsidRPr="00DB5FB6">
        <w:rPr>
          <w:rFonts w:ascii="Times New Roman" w:eastAsia="Times New Roman" w:hAnsi="Times New Roman" w:cs="Times New Roman"/>
        </w:rPr>
        <w:tab/>
      </w:r>
      <w:r w:rsidRPr="00DB5FB6">
        <w:rPr>
          <w:rFonts w:ascii="Times New Roman" w:eastAsia="Times New Roman" w:hAnsi="Times New Roman" w:cs="Times New Roman"/>
          <w:b/>
          <w:bCs/>
        </w:rPr>
        <w:t>Talpyklės pobūdis ir jos turinys</w:t>
      </w:r>
    </w:p>
    <w:p w14:paraId="467C103F"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p w14:paraId="20881170"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 xml:space="preserve">I tipo stiklo flakonai (užkimšti </w:t>
      </w:r>
      <w:r w:rsidRPr="00DB5FB6">
        <w:rPr>
          <w:rFonts w:ascii="Times New Roman" w:eastAsia="Times New Roman" w:hAnsi="Times New Roman" w:cs="Times New Roman"/>
          <w:i/>
        </w:rPr>
        <w:t>Omniflex Plus</w:t>
      </w:r>
      <w:r w:rsidRPr="00DB5FB6">
        <w:rPr>
          <w:rFonts w:ascii="Times New Roman" w:eastAsia="Times New Roman" w:hAnsi="Times New Roman" w:cs="Times New Roman"/>
        </w:rPr>
        <w:t xml:space="preserve"> gumos kamščiu ir apgaubti nuplėšiamais aliuminio dangteliais), kuriuose yra 30 mg, 100 mg, 150 mg, 300 mg arba 600 mg paklitakselio atitinkamai 5 ml, 16,7 ml, 25 ml, 50 ml arba 100 ml tirpalo.</w:t>
      </w:r>
    </w:p>
    <w:p w14:paraId="1F11B348"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p w14:paraId="05179079"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Flakonai supakuoti po vieną kartono dėžutėje.</w:t>
      </w:r>
    </w:p>
    <w:p w14:paraId="740E3816"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p w14:paraId="608AA4CB"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Gali būti tiekiamos ne visų dydžių pakuotės.</w:t>
      </w:r>
    </w:p>
    <w:p w14:paraId="41E0E2E0"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p w14:paraId="6B6C9120" w14:textId="77777777" w:rsidR="00DB5FB6" w:rsidRPr="00DB5FB6" w:rsidRDefault="00DB5FB6" w:rsidP="00DB5FB6">
      <w:pPr>
        <w:tabs>
          <w:tab w:val="left" w:pos="567"/>
        </w:tabs>
        <w:spacing w:after="0" w:line="240" w:lineRule="auto"/>
        <w:rPr>
          <w:rFonts w:ascii="Times New Roman" w:eastAsia="Times New Roman" w:hAnsi="Times New Roman" w:cs="Times New Roman"/>
          <w:b/>
          <w:bCs/>
        </w:rPr>
      </w:pPr>
      <w:r w:rsidRPr="00DB5FB6">
        <w:rPr>
          <w:rFonts w:ascii="Times New Roman" w:eastAsia="Times New Roman" w:hAnsi="Times New Roman" w:cs="Times New Roman"/>
          <w:b/>
          <w:bCs/>
        </w:rPr>
        <w:t>6.6</w:t>
      </w:r>
      <w:r w:rsidRPr="00DB5FB6">
        <w:rPr>
          <w:rFonts w:ascii="Times New Roman" w:eastAsia="Times New Roman" w:hAnsi="Times New Roman" w:cs="Times New Roman"/>
          <w:b/>
          <w:bCs/>
        </w:rPr>
        <w:tab/>
        <w:t>Specialūs reikalavimai atliekoms tvarkyti ir vaistiniam preparatui ruošti</w:t>
      </w:r>
    </w:p>
    <w:p w14:paraId="3F086C17"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p w14:paraId="412784BF" w14:textId="77777777" w:rsidR="00DB5FB6" w:rsidRPr="00DB5FB6" w:rsidRDefault="00DB5FB6" w:rsidP="00DB5FB6">
      <w:pPr>
        <w:tabs>
          <w:tab w:val="left" w:pos="567"/>
        </w:tabs>
        <w:spacing w:after="0" w:line="240" w:lineRule="auto"/>
        <w:rPr>
          <w:rFonts w:ascii="Times New Roman" w:eastAsia="Times New Roman" w:hAnsi="Times New Roman" w:cs="Times New Roman"/>
          <w:u w:val="single"/>
        </w:rPr>
      </w:pPr>
      <w:r w:rsidRPr="00DB5FB6">
        <w:rPr>
          <w:rFonts w:ascii="Times New Roman" w:eastAsia="Times New Roman" w:hAnsi="Times New Roman" w:cs="Times New Roman"/>
          <w:u w:val="single"/>
        </w:rPr>
        <w:t>Paruošimas</w:t>
      </w:r>
    </w:p>
    <w:p w14:paraId="241C7DC9"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 xml:space="preserve">Su Paclitaxel Accord, kaip ir kitais antinavikiniais vaistiniais preparatais, reikia elgtis atsargiai. Vaistinį preparatą skiesti turi įgudęs darbuotojas aseptinėmis sąlygomis tam skirtoje vietoje. Reikia mūvėti tinkamas apsaugines pirštines. Reikia saugotis, kad vaistinio preparato nepatektų ant odos ar gleivinių. Jeigu vaistinio preparato pateko ant odos, užterštą vietą reikia plauti muilu ir vandeniu. Lokaliai paveikus vaistiniam preparatui, pasireiškė dilgčiojimas, deginimo pojūtis ir paraudimas. Jeigu vaistinio preparato pateko ant gleivinių, jas reikia plauti dideliu kiekiu vandens. Įkvėpus vaistinio preparato, pasireiškė dusulys, krūtinės skausmas, gerklės deginimo pojūtis ir pykinimas. Neatidarytus flakonus laikant šaldytuve, koncentrate gali atsirasti nuosėdų, kurios ištirpsta flakoną šiek tiek pakračius arba nepakračius kambario temperatūroje palaikytą koncentratą. Dėl nuosėdų vaistinio preparato kokybė nepakinta. Jeigu tirpalas yra drumstas arba jame yra netirpių nuosėdų, flakoną reikia sunaikinti. Kartotinai įduriant adatą arba ištraukiant vaistinio preparato, koncentrato mikrobiologinės, cheminės ir fizinės savybės nekinta laikant 25 </w:t>
      </w:r>
      <w:r w:rsidRPr="00DB5FB6">
        <w:rPr>
          <w:rFonts w:ascii="Times New Roman" w:eastAsia="Times New Roman" w:hAnsi="Times New Roman" w:cs="Times New Roman"/>
        </w:rPr>
        <w:sym w:font="Symbol" w:char="F0B0"/>
      </w:r>
      <w:r w:rsidRPr="00DB5FB6">
        <w:rPr>
          <w:rFonts w:ascii="Times New Roman" w:eastAsia="Times New Roman" w:hAnsi="Times New Roman" w:cs="Times New Roman"/>
        </w:rPr>
        <w:t xml:space="preserve">C temperatūroje 28 paras. Už kitokią vaistinio preparato laikymo trukmę ar sąlygas atsako vartotojas. </w:t>
      </w:r>
      <w:r w:rsidRPr="00DB5FB6">
        <w:rPr>
          <w:rFonts w:ascii="Times New Roman" w:eastAsia="Times New Roman" w:hAnsi="Times New Roman" w:cs="Times New Roman"/>
          <w:i/>
        </w:rPr>
        <w:t>Chemo-Dispensing Pin</w:t>
      </w:r>
      <w:r w:rsidRPr="00DB5FB6">
        <w:rPr>
          <w:rFonts w:ascii="Times New Roman" w:eastAsia="Times New Roman" w:hAnsi="Times New Roman" w:cs="Times New Roman"/>
        </w:rPr>
        <w:t xml:space="preserve"> ar panašių įtaisų su smaigais naudoti negalima, nes tokios priemonės gali pažeisti flakono kamštį ir dėl to gali būti neišsaugotas vaistinio preparato sterilumas.</w:t>
      </w:r>
    </w:p>
    <w:p w14:paraId="74125F29"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p w14:paraId="7FD98B3F" w14:textId="77777777" w:rsidR="00DB5FB6" w:rsidRPr="00DB5FB6" w:rsidRDefault="00DB5FB6" w:rsidP="00DB5FB6">
      <w:pPr>
        <w:tabs>
          <w:tab w:val="left" w:pos="567"/>
        </w:tabs>
        <w:spacing w:after="0" w:line="240" w:lineRule="auto"/>
        <w:rPr>
          <w:rFonts w:ascii="Times New Roman" w:eastAsia="Times New Roman" w:hAnsi="Times New Roman" w:cs="Times New Roman"/>
          <w:u w:val="single"/>
        </w:rPr>
      </w:pPr>
      <w:r w:rsidRPr="00DB5FB6">
        <w:rPr>
          <w:rFonts w:ascii="Times New Roman" w:eastAsia="Times New Roman" w:hAnsi="Times New Roman" w:cs="Times New Roman"/>
          <w:u w:val="single"/>
        </w:rPr>
        <w:t>Vaistinio preparato leidimui į veną paruošimas</w:t>
      </w:r>
    </w:p>
    <w:p w14:paraId="57BFEAB1"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Prieš infuziją Paclitaxel Accord koncentratą reikia aseptinėmis sąlygomis praskiesti 0,9 % natrio chlorido injekciniu tirpalu, 5 % gliukozės injekciniu tirpalu, 5 % gliukozės ir 0,9 % natrio chlorido injekciniu tirpalu arba 5 % gliukozės ir Ringerio injekciniu tirpalu taip, kad galutinė tirpalo koncentracija būtų 0,3</w:t>
      </w:r>
      <w:r w:rsidRPr="00DB5FB6">
        <w:rPr>
          <w:rFonts w:ascii="Times New Roman" w:eastAsia="Times New Roman" w:hAnsi="Times New Roman" w:cs="Times New Roman"/>
        </w:rPr>
        <w:noBreakHyphen/>
        <w:t>1,2 mg/ml.</w:t>
      </w:r>
    </w:p>
    <w:p w14:paraId="789B7D69"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p w14:paraId="002721AE"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 xml:space="preserve">Infuzinio tirpalo cheminės ir fizinės savybės 5 </w:t>
      </w:r>
      <w:r w:rsidRPr="00DB5FB6">
        <w:rPr>
          <w:rFonts w:ascii="Times New Roman" w:eastAsia="Times New Roman" w:hAnsi="Times New Roman" w:cs="Times New Roman"/>
        </w:rPr>
        <w:sym w:font="Symbol" w:char="F0B0"/>
      </w:r>
      <w:r w:rsidRPr="00DB5FB6">
        <w:rPr>
          <w:rFonts w:ascii="Times New Roman" w:eastAsia="Times New Roman" w:hAnsi="Times New Roman" w:cs="Times New Roman"/>
        </w:rPr>
        <w:t xml:space="preserve">C arba 25 </w:t>
      </w:r>
      <w:r w:rsidRPr="00DB5FB6">
        <w:rPr>
          <w:rFonts w:ascii="Times New Roman" w:eastAsia="Times New Roman" w:hAnsi="Times New Roman" w:cs="Times New Roman"/>
        </w:rPr>
        <w:sym w:font="Symbol" w:char="F0B0"/>
      </w:r>
      <w:r w:rsidRPr="00DB5FB6">
        <w:rPr>
          <w:rFonts w:ascii="Times New Roman" w:eastAsia="Times New Roman" w:hAnsi="Times New Roman" w:cs="Times New Roman"/>
        </w:rPr>
        <w:t xml:space="preserve">C temperatūroje nekinta 7 paras, jeigu paruoštas praskiedžiant 5 % gliukozės tirpalu, arba 14 parų, jeigu paruoštas praskiedžiant 0,9 % natrio chlorido injekciniu tirpalu. Mikrobiologiniu požiūriu, vaistinį preparatą reikia vartoti nedelsiant. Jeigu vaistinis preparatas iš karto nevartojamas, už laikymo trukmę ir sąlygas prieš vartojimą atsako vartotojas, tačiau paprastai negalima laikyti ilgiau kaip 24 val. 2 </w:t>
      </w:r>
      <w:r w:rsidRPr="00DB5FB6">
        <w:rPr>
          <w:rFonts w:ascii="Times New Roman" w:eastAsia="Times New Roman" w:hAnsi="Times New Roman" w:cs="Times New Roman"/>
        </w:rPr>
        <w:sym w:font="Symbol" w:char="F0B0"/>
      </w:r>
      <w:r w:rsidRPr="00DB5FB6">
        <w:rPr>
          <w:rFonts w:ascii="Times New Roman" w:eastAsia="Times New Roman" w:hAnsi="Times New Roman" w:cs="Times New Roman"/>
        </w:rPr>
        <w:t>C</w:t>
      </w:r>
      <w:r w:rsidRPr="00DB5FB6">
        <w:rPr>
          <w:rFonts w:ascii="Times New Roman" w:eastAsia="Times New Roman" w:hAnsi="Times New Roman" w:cs="Times New Roman"/>
        </w:rPr>
        <w:noBreakHyphen/>
        <w:t xml:space="preserve">8 </w:t>
      </w:r>
      <w:r w:rsidRPr="00DB5FB6">
        <w:rPr>
          <w:rFonts w:ascii="Times New Roman" w:eastAsia="Times New Roman" w:hAnsi="Times New Roman" w:cs="Times New Roman"/>
        </w:rPr>
        <w:sym w:font="Symbol" w:char="F0B0"/>
      </w:r>
      <w:r w:rsidRPr="00DB5FB6">
        <w:rPr>
          <w:rFonts w:ascii="Times New Roman" w:eastAsia="Times New Roman" w:hAnsi="Times New Roman" w:cs="Times New Roman"/>
        </w:rPr>
        <w:t>C temperatūroje, išskyrus atvejus, kai vaistinis preparatas skiedžiamas kontroliuojamomis ir patvirtintomis aseptinėmis sąlygomis.</w:t>
      </w:r>
    </w:p>
    <w:p w14:paraId="7843BF7D"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p w14:paraId="5A160FDA"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Praskiestą tirpalą galima vartoti tik vieną kartą.</w:t>
      </w:r>
    </w:p>
    <w:p w14:paraId="1B6B0693"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p w14:paraId="73E7E9D9"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 xml:space="preserve">Dėl vaistinio preparato pagalbinių medžiagų, kurios filtruojant nepašalinamos, praskiestas tirpalas gali būti drumstas. Paclitaxel Accord 6 mg/ml koncentratą infuziniam tirpalui reikia leisti per infuzinės sistemos filtrą, kurio membranos mikroporos yra </w:t>
      </w:r>
      <w:r w:rsidRPr="00DB5FB6">
        <w:rPr>
          <w:rFonts w:ascii="Times New Roman" w:eastAsia="Times New Roman" w:hAnsi="Times New Roman" w:cs="Times New Roman"/>
        </w:rPr>
        <w:sym w:font="Symbol" w:char="F0A3"/>
      </w:r>
      <w:r w:rsidRPr="00DB5FB6">
        <w:rPr>
          <w:rFonts w:ascii="Times New Roman" w:eastAsia="Times New Roman" w:hAnsi="Times New Roman" w:cs="Times New Roman"/>
        </w:rPr>
        <w:t> 0,22 μm. Infuzuojant tirpalą per tokį simuliuoto išskyrimo infuzinės sistemos filtrą, vaistinio preparato aktyvumas reikšmingai nesumažėja.</w:t>
      </w:r>
    </w:p>
    <w:p w14:paraId="23032FBB"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p w14:paraId="4C4AE330"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Gauta retų pranešimų apie paklitakselio infuzijos metu, paprastai baigiantis 24 valandų infuzijai, praskiestame tirpale atsiradusias nuosėdas. Nuosėdų atsiradimo priežastis netirta, bet manoma, kad jų greičiausiai atsiranda dėl praskiesto tirpalo persotinimo. Kad sumažėtų nuosėdų atsiradimo rizika, praskiedus, paklitakselį reikia infuzuoti kiek galima greičiau ir vengti pernelyg stipraus plakimo, vibracijos ar kratymo. Prieš infuziją infuzinę sistemą reikia gerai praplauti. Infuzijos metu reikia reguliariai apžiūrėti tirpalo išvaizdą ir, jeigu atsiranda nuosėdų, infuziją nutraukti.</w:t>
      </w:r>
    </w:p>
    <w:p w14:paraId="6FFA8280"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p w14:paraId="786D4F13"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 xml:space="preserve">Kad sumažėtų DEHF, kurio gali atsipalaiduoti iš PVC infuzinių maišelių, sistemų ar kitų medicininių priemonių, ekspozicija pacientui, praskiestą paklitakselio tirpalą reikia laikyti buteliukuose, kurių sudėtyje nėra PVC (stiklo, polipropileno) arba plastiko (polipropileno, poliolefino) maišeliuose ir infuzuoti per sistemą, kurių vidinis paviršius dengtas polietilenu. Naudojant filtrų įrangą (pvz., </w:t>
      </w:r>
      <w:r w:rsidRPr="00DB5FB6">
        <w:rPr>
          <w:rFonts w:ascii="Times New Roman" w:eastAsia="Times New Roman" w:hAnsi="Times New Roman" w:cs="Times New Roman"/>
          <w:i/>
        </w:rPr>
        <w:t>IVEX</w:t>
      </w:r>
      <w:r w:rsidRPr="00DB5FB6">
        <w:rPr>
          <w:rFonts w:ascii="Times New Roman" w:eastAsia="Times New Roman" w:hAnsi="Times New Roman" w:cs="Times New Roman"/>
          <w:i/>
        </w:rPr>
        <w:noBreakHyphen/>
        <w:t>2</w:t>
      </w:r>
      <w:r w:rsidRPr="00DB5FB6">
        <w:rPr>
          <w:rFonts w:ascii="Times New Roman" w:eastAsia="Times New Roman" w:hAnsi="Times New Roman" w:cs="Times New Roman"/>
        </w:rPr>
        <w:t>), kurių įtekamieji ir ištekamieji vamzdeliai yra pagaminti iš PVC, daug DEHF neatsipalaiduoja.</w:t>
      </w:r>
    </w:p>
    <w:p w14:paraId="147F7F5F"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p w14:paraId="7A460F8A" w14:textId="77777777" w:rsidR="00DB5FB6" w:rsidRPr="00DB5FB6" w:rsidRDefault="00DB5FB6" w:rsidP="00DB5FB6">
      <w:pPr>
        <w:tabs>
          <w:tab w:val="left" w:pos="567"/>
        </w:tabs>
        <w:spacing w:after="0" w:line="240" w:lineRule="auto"/>
        <w:rPr>
          <w:rFonts w:ascii="Times New Roman" w:eastAsia="Times New Roman" w:hAnsi="Times New Roman" w:cs="Times New Roman"/>
          <w:bCs/>
          <w:u w:val="single"/>
        </w:rPr>
      </w:pPr>
      <w:r w:rsidRPr="00DB5FB6">
        <w:rPr>
          <w:rFonts w:ascii="Times New Roman" w:eastAsia="Times New Roman" w:hAnsi="Times New Roman" w:cs="Times New Roman"/>
          <w:bCs/>
          <w:u w:val="single"/>
        </w:rPr>
        <w:t>Atliekų tvarkymas</w:t>
      </w:r>
    </w:p>
    <w:p w14:paraId="6CCF0B87" w14:textId="77777777" w:rsidR="00DB5FB6" w:rsidRPr="00DB5FB6" w:rsidRDefault="00DB5FB6" w:rsidP="00DB5FB6">
      <w:pPr>
        <w:tabs>
          <w:tab w:val="left" w:pos="567"/>
        </w:tabs>
        <w:spacing w:after="0" w:line="240" w:lineRule="auto"/>
        <w:rPr>
          <w:rFonts w:ascii="Times New Roman" w:eastAsia="Times New Roman" w:hAnsi="Times New Roman" w:cs="Times New Roman"/>
          <w:bCs/>
        </w:rPr>
      </w:pPr>
      <w:r w:rsidRPr="00DB5FB6">
        <w:rPr>
          <w:rFonts w:ascii="Times New Roman" w:eastAsia="Times New Roman" w:hAnsi="Times New Roman" w:cs="Times New Roman"/>
        </w:rPr>
        <w:t>Nesuvartotą vaistinį preparatą ar atliekas reikia tvarkyti laikantis vietinių reikalavimų.</w:t>
      </w:r>
    </w:p>
    <w:p w14:paraId="5DFA378C" w14:textId="77777777" w:rsidR="00DB5FB6" w:rsidRPr="00DB5FB6" w:rsidRDefault="00DB5FB6" w:rsidP="00DB5FB6">
      <w:pPr>
        <w:tabs>
          <w:tab w:val="left" w:pos="567"/>
        </w:tabs>
        <w:spacing w:after="0" w:line="240" w:lineRule="auto"/>
        <w:rPr>
          <w:rFonts w:ascii="Times New Roman" w:eastAsia="Times New Roman" w:hAnsi="Times New Roman" w:cs="Times New Roman"/>
          <w:bCs/>
        </w:rPr>
      </w:pPr>
    </w:p>
    <w:p w14:paraId="6331D94A" w14:textId="77777777" w:rsidR="00DB5FB6" w:rsidRPr="00DB5FB6" w:rsidRDefault="00DB5FB6" w:rsidP="00DB5FB6">
      <w:pPr>
        <w:tabs>
          <w:tab w:val="left" w:pos="567"/>
        </w:tabs>
        <w:spacing w:after="0" w:line="240" w:lineRule="auto"/>
        <w:rPr>
          <w:rFonts w:ascii="Times New Roman" w:eastAsia="Times New Roman" w:hAnsi="Times New Roman" w:cs="Times New Roman"/>
          <w:i/>
        </w:rPr>
      </w:pPr>
      <w:r w:rsidRPr="00DB5FB6">
        <w:rPr>
          <w:rFonts w:ascii="Times New Roman" w:eastAsia="Times New Roman" w:hAnsi="Times New Roman" w:cs="Times New Roman"/>
          <w:i/>
        </w:rPr>
        <w:t>Paclitaxel Accord infuzinio tirpalo paruošimo saugumo instrukcijos</w:t>
      </w:r>
    </w:p>
    <w:p w14:paraId="0A69C726" w14:textId="77777777" w:rsidR="00DB5FB6" w:rsidRPr="00DB5FB6" w:rsidRDefault="00DB5FB6" w:rsidP="00DB5FB6">
      <w:pPr>
        <w:tabs>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1.</w:t>
      </w:r>
      <w:r w:rsidRPr="00DB5FB6">
        <w:rPr>
          <w:rFonts w:ascii="Times New Roman" w:eastAsia="Times New Roman" w:hAnsi="Times New Roman" w:cs="Times New Roman"/>
        </w:rPr>
        <w:tab/>
        <w:t>Reikia dirbti apsauginėje kameroje, būti su apsauginėmis pirštinėmis ir chalatu. Jeigu nėra apsauginės kameros, būtina naudoti burnos kaukę ir akinius.</w:t>
      </w:r>
    </w:p>
    <w:p w14:paraId="1709B96D" w14:textId="77777777" w:rsidR="00DB5FB6" w:rsidRPr="00DB5FB6" w:rsidRDefault="00DB5FB6" w:rsidP="00DB5FB6">
      <w:pPr>
        <w:tabs>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2.</w:t>
      </w:r>
      <w:r w:rsidRPr="00DB5FB6">
        <w:rPr>
          <w:rFonts w:ascii="Times New Roman" w:eastAsia="Times New Roman" w:hAnsi="Times New Roman" w:cs="Times New Roman"/>
        </w:rPr>
        <w:tab/>
        <w:t>Nėščiosioms ir moterims, kurios gali būti pastojusios, dirbti su šiuo vaistiniu preparatu negalima.</w:t>
      </w:r>
    </w:p>
    <w:p w14:paraId="6B1B3C0C" w14:textId="77777777" w:rsidR="00DB5FB6" w:rsidRPr="00DB5FB6" w:rsidRDefault="00DB5FB6" w:rsidP="00DB5FB6">
      <w:pPr>
        <w:tabs>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3.</w:t>
      </w:r>
      <w:r w:rsidRPr="00DB5FB6">
        <w:rPr>
          <w:rFonts w:ascii="Times New Roman" w:eastAsia="Times New Roman" w:hAnsi="Times New Roman" w:cs="Times New Roman"/>
        </w:rPr>
        <w:tab/>
        <w:t>Atidarytas talpykles (pvz., injekcinius flakonus ir infuzinius buteliukus), naudotas adatas, švirkštus, kateterius, vamzdelius ir citostatiko likučius reikia laikyti pavojingomis atliekomis ir tvarkyti laikantis vietinių PAVOJINGŲ ATLIEKŲ tvarkymo reikalavimų.</w:t>
      </w:r>
    </w:p>
    <w:p w14:paraId="0EDB9412" w14:textId="77777777" w:rsidR="00DB5FB6" w:rsidRPr="00DB5FB6" w:rsidRDefault="00DB5FB6" w:rsidP="00DB5FB6">
      <w:pPr>
        <w:tabs>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4.</w:t>
      </w:r>
      <w:r w:rsidRPr="00DB5FB6">
        <w:rPr>
          <w:rFonts w:ascii="Times New Roman" w:eastAsia="Times New Roman" w:hAnsi="Times New Roman" w:cs="Times New Roman"/>
        </w:rPr>
        <w:tab/>
        <w:t>Jeigu vaistinis preparatas išsiliejo, reikia laikytis tokių instrukcijų: būti su apsauginiais drabužiais, surinkti stiklo šukes ir sumesti į PAVOJINGŲ ATLIEKŲ talpyklę, užterštus paviršius gerai nuplauti dideliu kiekiu šalto vandens, nuplautą paviršių kruopščiai nušluostyti ir naudotas šluostes sumesti į PAVOJINGŲ ATLIEKŲ talpyklę.</w:t>
      </w:r>
    </w:p>
    <w:p w14:paraId="18CC25D2" w14:textId="77777777" w:rsidR="00DB5FB6" w:rsidRPr="00DB5FB6" w:rsidRDefault="00DB5FB6" w:rsidP="00DB5FB6">
      <w:pPr>
        <w:tabs>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5.</w:t>
      </w:r>
      <w:r w:rsidRPr="00DB5FB6">
        <w:rPr>
          <w:rFonts w:ascii="Times New Roman" w:eastAsia="Times New Roman" w:hAnsi="Times New Roman" w:cs="Times New Roman"/>
        </w:rPr>
        <w:tab/>
        <w:t>Jeigu Paclitaxel Accord koncentrato infuziniam tirpalui patenka ant odos, užterštą vietą reikia nuplauti dideliu kiekiu bėgančio vandens, po to muilu ir vandeniu. Jeigu vaistinio preparato pateko ant gleivinių, užterštą vietą reikia gerai nuplauti vandeniu. Jeigu juntamas diskomfortas, reikia kreiptis į gydytoją.</w:t>
      </w:r>
    </w:p>
    <w:p w14:paraId="6AD3B45D" w14:textId="77777777" w:rsidR="00DB5FB6" w:rsidRPr="00DB5FB6" w:rsidRDefault="00DB5FB6" w:rsidP="00DB5FB6">
      <w:pPr>
        <w:tabs>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6.</w:t>
      </w:r>
      <w:r w:rsidRPr="00DB5FB6">
        <w:rPr>
          <w:rFonts w:ascii="Times New Roman" w:eastAsia="Times New Roman" w:hAnsi="Times New Roman" w:cs="Times New Roman"/>
        </w:rPr>
        <w:tab/>
        <w:t>Jeigu Paclitaxel Accord koncentrato infuziniam tirpalui patenka į akis, jas reikia gerai plauti dideliu kiekiu šalto vandens ir nedelsiant kreiptis į akių gydytoją.</w:t>
      </w:r>
    </w:p>
    <w:p w14:paraId="56BB5423"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p w14:paraId="6B97A265"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p w14:paraId="333DFB2C" w14:textId="77777777" w:rsidR="00DB5FB6" w:rsidRPr="00DB5FB6" w:rsidRDefault="00DB5FB6" w:rsidP="00DB5FB6">
      <w:pPr>
        <w:keepNext/>
        <w:keepLines/>
        <w:tabs>
          <w:tab w:val="left" w:pos="567"/>
        </w:tabs>
        <w:spacing w:after="0" w:line="240" w:lineRule="auto"/>
        <w:outlineLvl w:val="2"/>
        <w:rPr>
          <w:rFonts w:ascii="Times New Roman" w:eastAsia="Times New Roman" w:hAnsi="Times New Roman" w:cs="Times New Roman"/>
          <w:b/>
          <w:bCs/>
          <w:snapToGrid w:val="0"/>
          <w:szCs w:val="26"/>
        </w:rPr>
      </w:pPr>
      <w:r w:rsidRPr="00DB5FB6">
        <w:rPr>
          <w:rFonts w:ascii="Times New Roman" w:eastAsia="Times New Roman" w:hAnsi="Times New Roman" w:cs="Times New Roman"/>
          <w:b/>
          <w:bCs/>
          <w:snapToGrid w:val="0"/>
          <w:szCs w:val="26"/>
        </w:rPr>
        <w:t>7.</w:t>
      </w:r>
      <w:r w:rsidRPr="00DB5FB6">
        <w:rPr>
          <w:rFonts w:ascii="Times New Roman" w:eastAsia="Times New Roman" w:hAnsi="Times New Roman" w:cs="Times New Roman"/>
          <w:b/>
          <w:bCs/>
          <w:snapToGrid w:val="0"/>
          <w:szCs w:val="26"/>
        </w:rPr>
        <w:tab/>
        <w:t>REGISTRUOTOJAS</w:t>
      </w:r>
    </w:p>
    <w:p w14:paraId="6BD991D6" w14:textId="77777777" w:rsidR="00DB5FB6" w:rsidRPr="00DB5FB6" w:rsidRDefault="00DB5FB6" w:rsidP="00DB5FB6">
      <w:pPr>
        <w:spacing w:after="0" w:line="240" w:lineRule="auto"/>
        <w:rPr>
          <w:rFonts w:ascii="Times New Roman" w:eastAsia="Times New Roman" w:hAnsi="Times New Roman" w:cs="Times New Roman"/>
        </w:rPr>
      </w:pPr>
    </w:p>
    <w:p w14:paraId="14BCAA31" w14:textId="77777777" w:rsidR="00DB5FB6" w:rsidRPr="00DB5FB6" w:rsidRDefault="00DB5FB6" w:rsidP="00DB5FB6">
      <w:pPr>
        <w:tabs>
          <w:tab w:val="left" w:pos="567"/>
        </w:tabs>
        <w:spacing w:after="0" w:line="240" w:lineRule="auto"/>
        <w:rPr>
          <w:rFonts w:ascii="Times New Roman" w:eastAsia="Times New Roman" w:hAnsi="Times New Roman" w:cs="Times New Roman"/>
          <w:lang w:val="en-GB"/>
        </w:rPr>
      </w:pPr>
      <w:r w:rsidRPr="00DB5FB6">
        <w:rPr>
          <w:rFonts w:ascii="Times New Roman" w:eastAsia="Times New Roman" w:hAnsi="Times New Roman" w:cs="Times New Roman"/>
          <w:lang w:val="en-GB"/>
        </w:rPr>
        <w:t xml:space="preserve">Accord Healthcare B.V. </w:t>
      </w:r>
    </w:p>
    <w:p w14:paraId="24D9DF90" w14:textId="77777777" w:rsidR="00DB5FB6" w:rsidRPr="00DB5FB6" w:rsidRDefault="00DB5FB6" w:rsidP="00DB5FB6">
      <w:pPr>
        <w:tabs>
          <w:tab w:val="left" w:pos="567"/>
        </w:tabs>
        <w:spacing w:after="0" w:line="240" w:lineRule="auto"/>
        <w:rPr>
          <w:rFonts w:ascii="Times New Roman" w:eastAsia="Times New Roman" w:hAnsi="Times New Roman" w:cs="Times New Roman"/>
          <w:lang w:val="en-GB"/>
        </w:rPr>
      </w:pPr>
      <w:r w:rsidRPr="00DB5FB6">
        <w:rPr>
          <w:rFonts w:ascii="Times New Roman" w:eastAsia="Times New Roman" w:hAnsi="Times New Roman" w:cs="Times New Roman"/>
          <w:lang w:val="en-GB"/>
        </w:rPr>
        <w:t xml:space="preserve">Winthontlaan 200 </w:t>
      </w:r>
    </w:p>
    <w:p w14:paraId="55624EE9" w14:textId="77777777" w:rsidR="00DB5FB6" w:rsidRPr="00DB5FB6" w:rsidRDefault="00DB5FB6" w:rsidP="00DB5FB6">
      <w:pPr>
        <w:tabs>
          <w:tab w:val="left" w:pos="567"/>
        </w:tabs>
        <w:spacing w:after="0" w:line="240" w:lineRule="auto"/>
        <w:rPr>
          <w:rFonts w:ascii="Times New Roman" w:eastAsia="Times New Roman" w:hAnsi="Times New Roman" w:cs="Times New Roman"/>
          <w:lang w:val="en-GB"/>
        </w:rPr>
      </w:pPr>
      <w:r w:rsidRPr="00DB5FB6">
        <w:rPr>
          <w:rFonts w:ascii="Times New Roman" w:eastAsia="Times New Roman" w:hAnsi="Times New Roman" w:cs="Times New Roman"/>
          <w:lang w:val="en-GB"/>
        </w:rPr>
        <w:t xml:space="preserve">3526 KV Utrecht </w:t>
      </w:r>
    </w:p>
    <w:p w14:paraId="377A11F1" w14:textId="77777777" w:rsidR="00DB5FB6" w:rsidRPr="00DB5FB6" w:rsidRDefault="00DB5FB6" w:rsidP="00DB5FB6">
      <w:pPr>
        <w:tabs>
          <w:tab w:val="left" w:pos="567"/>
        </w:tabs>
        <w:spacing w:after="0" w:line="240" w:lineRule="auto"/>
        <w:rPr>
          <w:rFonts w:ascii="Times New Roman" w:eastAsia="Times New Roman" w:hAnsi="Times New Roman" w:cs="Times New Roman"/>
          <w:lang w:val="en-GB"/>
        </w:rPr>
      </w:pPr>
      <w:r w:rsidRPr="00DB5FB6">
        <w:rPr>
          <w:rFonts w:ascii="Times New Roman" w:eastAsia="Times New Roman" w:hAnsi="Times New Roman" w:cs="Times New Roman"/>
          <w:lang w:val="en-GB"/>
        </w:rPr>
        <w:t>Nyderlandai</w:t>
      </w:r>
    </w:p>
    <w:p w14:paraId="610F2776" w14:textId="77777777" w:rsidR="00DB5FB6" w:rsidRPr="00DB5FB6" w:rsidRDefault="00DB5FB6" w:rsidP="00DB5FB6">
      <w:pPr>
        <w:spacing w:after="0" w:line="240" w:lineRule="auto"/>
        <w:rPr>
          <w:rFonts w:ascii="Times New Roman" w:eastAsia="Times New Roman" w:hAnsi="Times New Roman" w:cs="Times New Roman"/>
        </w:rPr>
      </w:pPr>
    </w:p>
    <w:p w14:paraId="1D69BCB3" w14:textId="77777777" w:rsidR="00DB5FB6" w:rsidRPr="00DB5FB6" w:rsidRDefault="00DB5FB6" w:rsidP="00DB5FB6">
      <w:pPr>
        <w:spacing w:after="0" w:line="240" w:lineRule="auto"/>
        <w:rPr>
          <w:rFonts w:ascii="Times New Roman" w:eastAsia="Times New Roman" w:hAnsi="Times New Roman" w:cs="Times New Roman"/>
        </w:rPr>
      </w:pPr>
    </w:p>
    <w:p w14:paraId="7C78E8E7" w14:textId="77777777" w:rsidR="00DB5FB6" w:rsidRPr="00DB5FB6" w:rsidRDefault="00DB5FB6" w:rsidP="00DB5FB6">
      <w:pPr>
        <w:keepNext/>
        <w:keepLines/>
        <w:tabs>
          <w:tab w:val="left" w:pos="567"/>
        </w:tabs>
        <w:spacing w:after="0" w:line="240" w:lineRule="auto"/>
        <w:outlineLvl w:val="2"/>
        <w:rPr>
          <w:rFonts w:ascii="Times New Roman" w:eastAsia="Times New Roman" w:hAnsi="Times New Roman" w:cs="Times New Roman"/>
          <w:b/>
          <w:bCs/>
          <w:snapToGrid w:val="0"/>
          <w:szCs w:val="26"/>
        </w:rPr>
      </w:pPr>
      <w:r w:rsidRPr="00DB5FB6">
        <w:rPr>
          <w:rFonts w:ascii="Times New Roman" w:eastAsia="Times New Roman" w:hAnsi="Times New Roman" w:cs="Times New Roman"/>
          <w:b/>
          <w:bCs/>
          <w:snapToGrid w:val="0"/>
          <w:szCs w:val="26"/>
        </w:rPr>
        <w:t>8.</w:t>
      </w:r>
      <w:r w:rsidRPr="00DB5FB6">
        <w:rPr>
          <w:rFonts w:ascii="Times New Roman" w:eastAsia="Times New Roman" w:hAnsi="Times New Roman" w:cs="Times New Roman"/>
          <w:b/>
          <w:bCs/>
          <w:snapToGrid w:val="0"/>
          <w:szCs w:val="26"/>
        </w:rPr>
        <w:tab/>
        <w:t xml:space="preserve">REGISTRACIJOS </w:t>
      </w:r>
      <w:r w:rsidRPr="00DB5FB6">
        <w:rPr>
          <w:rFonts w:ascii="Times New Roman" w:eastAsia="Times New Roman" w:hAnsi="Times New Roman" w:cs="Times New Roman"/>
          <w:b/>
          <w:bCs/>
          <w:noProof/>
          <w:snapToGrid w:val="0"/>
        </w:rPr>
        <w:t>PAŽYMĖJIMO</w:t>
      </w:r>
      <w:r w:rsidRPr="00DB5FB6">
        <w:rPr>
          <w:rFonts w:ascii="Times New Roman" w:eastAsia="Times New Roman" w:hAnsi="Times New Roman" w:cs="Times New Roman"/>
          <w:b/>
          <w:bCs/>
          <w:snapToGrid w:val="0"/>
          <w:szCs w:val="26"/>
        </w:rPr>
        <w:t xml:space="preserve"> NUMERIS (-IAI) </w:t>
      </w:r>
    </w:p>
    <w:p w14:paraId="458BE9DE" w14:textId="77777777" w:rsidR="00DB5FB6" w:rsidRPr="00DB5FB6" w:rsidRDefault="00DB5FB6" w:rsidP="00DB5FB6">
      <w:pPr>
        <w:spacing w:after="0" w:line="240" w:lineRule="auto"/>
        <w:rPr>
          <w:rFonts w:ascii="Times New Roman" w:eastAsia="Times New Roman" w:hAnsi="Times New Roman" w:cs="Times New Roman"/>
        </w:rPr>
      </w:pPr>
    </w:p>
    <w:p w14:paraId="2397BE8B" w14:textId="77777777" w:rsidR="00DB5FB6" w:rsidRPr="00DB5FB6" w:rsidRDefault="00DB5FB6" w:rsidP="00DB5FB6">
      <w:pPr>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5 ml – LT/1/10/2115/001</w:t>
      </w:r>
    </w:p>
    <w:p w14:paraId="0F75AC9F" w14:textId="77777777" w:rsidR="00DB5FB6" w:rsidRPr="00DB5FB6" w:rsidRDefault="00DB5FB6" w:rsidP="00DB5FB6">
      <w:pPr>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16,7 ml – LT/1/10/2115/002</w:t>
      </w:r>
    </w:p>
    <w:p w14:paraId="306C063C" w14:textId="77777777" w:rsidR="00DB5FB6" w:rsidRPr="00DB5FB6" w:rsidRDefault="00DB5FB6" w:rsidP="00DB5FB6">
      <w:pPr>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25 ml – LT/1/10/2115/004</w:t>
      </w:r>
    </w:p>
    <w:p w14:paraId="3B3807A9" w14:textId="77777777" w:rsidR="00DB5FB6" w:rsidRPr="00DB5FB6" w:rsidRDefault="00DB5FB6" w:rsidP="00DB5FB6">
      <w:pPr>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50 ml – LT/1/10/2115/003</w:t>
      </w:r>
    </w:p>
    <w:p w14:paraId="6F8AAC64" w14:textId="77777777" w:rsidR="00DB5FB6" w:rsidRPr="00DB5FB6" w:rsidRDefault="00DB5FB6" w:rsidP="00DB5FB6">
      <w:pPr>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100 ml – LT/1/10/2115/005</w:t>
      </w:r>
    </w:p>
    <w:p w14:paraId="36047BE7" w14:textId="77777777" w:rsidR="00DB5FB6" w:rsidRPr="00DB5FB6" w:rsidRDefault="00DB5FB6" w:rsidP="00DB5FB6">
      <w:pPr>
        <w:spacing w:after="0" w:line="240" w:lineRule="auto"/>
        <w:rPr>
          <w:rFonts w:ascii="Times New Roman" w:eastAsia="Times New Roman" w:hAnsi="Times New Roman" w:cs="Times New Roman"/>
        </w:rPr>
      </w:pPr>
    </w:p>
    <w:p w14:paraId="65122542" w14:textId="77777777" w:rsidR="00DB5FB6" w:rsidRPr="00DB5FB6" w:rsidRDefault="00DB5FB6" w:rsidP="00DB5FB6">
      <w:pPr>
        <w:spacing w:after="0" w:line="240" w:lineRule="auto"/>
        <w:rPr>
          <w:rFonts w:ascii="Times New Roman" w:eastAsia="Times New Roman" w:hAnsi="Times New Roman" w:cs="Times New Roman"/>
        </w:rPr>
      </w:pPr>
    </w:p>
    <w:p w14:paraId="042C34BD" w14:textId="77777777" w:rsidR="00DB5FB6" w:rsidRPr="00DB5FB6" w:rsidRDefault="00DB5FB6" w:rsidP="00DB5FB6">
      <w:pPr>
        <w:keepNext/>
        <w:keepLines/>
        <w:tabs>
          <w:tab w:val="left" w:pos="567"/>
        </w:tabs>
        <w:spacing w:after="0" w:line="240" w:lineRule="auto"/>
        <w:outlineLvl w:val="2"/>
        <w:rPr>
          <w:rFonts w:ascii="Times New Roman" w:eastAsia="Times New Roman" w:hAnsi="Times New Roman" w:cs="Times New Roman"/>
          <w:b/>
          <w:bCs/>
          <w:snapToGrid w:val="0"/>
          <w:szCs w:val="26"/>
        </w:rPr>
      </w:pPr>
      <w:r w:rsidRPr="00DB5FB6">
        <w:rPr>
          <w:rFonts w:ascii="Times New Roman" w:eastAsia="Times New Roman" w:hAnsi="Times New Roman" w:cs="Times New Roman"/>
          <w:b/>
          <w:bCs/>
          <w:snapToGrid w:val="0"/>
          <w:szCs w:val="26"/>
        </w:rPr>
        <w:t>9.</w:t>
      </w:r>
      <w:r w:rsidRPr="00DB5FB6">
        <w:rPr>
          <w:rFonts w:ascii="Times New Roman" w:eastAsia="Times New Roman" w:hAnsi="Times New Roman" w:cs="Times New Roman"/>
          <w:b/>
          <w:bCs/>
          <w:snapToGrid w:val="0"/>
          <w:szCs w:val="26"/>
        </w:rPr>
        <w:tab/>
        <w:t>REGISTRAVIMO / PERREGISTRAVIMO DATA</w:t>
      </w:r>
    </w:p>
    <w:p w14:paraId="2EEFEF62" w14:textId="77777777" w:rsidR="00DB5FB6" w:rsidRPr="00DB5FB6" w:rsidRDefault="00DB5FB6" w:rsidP="00DB5FB6">
      <w:pPr>
        <w:spacing w:after="0" w:line="240" w:lineRule="auto"/>
        <w:rPr>
          <w:rFonts w:ascii="Times New Roman" w:eastAsia="Times New Roman" w:hAnsi="Times New Roman" w:cs="Times New Roman"/>
        </w:rPr>
      </w:pPr>
    </w:p>
    <w:p w14:paraId="45BF4955" w14:textId="3400A482" w:rsidR="00DB5FB6" w:rsidRPr="00DB5FB6" w:rsidRDefault="00DB5FB6" w:rsidP="00DB5FB6">
      <w:pPr>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Registravimo data 2010 m. liepos 29 d.</w:t>
      </w:r>
    </w:p>
    <w:p w14:paraId="566D2DB3" w14:textId="6A5A75DB" w:rsidR="00DB5FB6" w:rsidRPr="00DB5FB6" w:rsidRDefault="00DB5FB6" w:rsidP="00DB5FB6">
      <w:pPr>
        <w:tabs>
          <w:tab w:val="left" w:pos="567"/>
        </w:tabs>
        <w:spacing w:after="0" w:line="260" w:lineRule="exact"/>
        <w:rPr>
          <w:rFonts w:ascii="Times New Roman" w:eastAsia="Times New Roman" w:hAnsi="Times New Roman" w:cs="Times New Roman"/>
        </w:rPr>
      </w:pPr>
      <w:r w:rsidRPr="00DB5FB6">
        <w:rPr>
          <w:rFonts w:ascii="Times New Roman" w:eastAsia="Times New Roman" w:hAnsi="Times New Roman" w:cs="Times New Roman"/>
        </w:rPr>
        <w:t>Paskutinio perregistravimo data 2016 m. sausio 26</w:t>
      </w:r>
      <w:r w:rsidR="003213B6">
        <w:rPr>
          <w:rFonts w:ascii="Times New Roman" w:eastAsia="Times New Roman" w:hAnsi="Times New Roman" w:cs="Times New Roman"/>
        </w:rPr>
        <w:t> </w:t>
      </w:r>
      <w:r w:rsidRPr="00DB5FB6">
        <w:rPr>
          <w:rFonts w:ascii="Times New Roman" w:eastAsia="Times New Roman" w:hAnsi="Times New Roman" w:cs="Times New Roman"/>
        </w:rPr>
        <w:t>d.</w:t>
      </w:r>
    </w:p>
    <w:p w14:paraId="357F147A" w14:textId="77777777" w:rsidR="00DB5FB6" w:rsidRPr="00DB5FB6" w:rsidRDefault="00DB5FB6" w:rsidP="00DB5FB6">
      <w:pPr>
        <w:spacing w:after="0" w:line="240" w:lineRule="auto"/>
        <w:rPr>
          <w:rFonts w:ascii="Times New Roman" w:eastAsia="Times New Roman" w:hAnsi="Times New Roman" w:cs="Times New Roman"/>
        </w:rPr>
      </w:pPr>
    </w:p>
    <w:p w14:paraId="67416E1A" w14:textId="77777777" w:rsidR="00DB5FB6" w:rsidRPr="00DB5FB6" w:rsidRDefault="00DB5FB6" w:rsidP="00DB5FB6">
      <w:pPr>
        <w:spacing w:after="0" w:line="240" w:lineRule="auto"/>
        <w:rPr>
          <w:rFonts w:ascii="Times New Roman" w:eastAsia="Times New Roman" w:hAnsi="Times New Roman" w:cs="Times New Roman"/>
        </w:rPr>
      </w:pPr>
    </w:p>
    <w:p w14:paraId="5429B6DB" w14:textId="77777777" w:rsidR="00DB5FB6" w:rsidRPr="00DB5FB6" w:rsidRDefault="00DB5FB6" w:rsidP="00DB5FB6">
      <w:pPr>
        <w:spacing w:after="0" w:line="240" w:lineRule="auto"/>
        <w:ind w:left="567" w:hanging="567"/>
        <w:rPr>
          <w:rFonts w:ascii="Times New Roman" w:eastAsia="Times New Roman" w:hAnsi="Times New Roman" w:cs="Times New Roman"/>
          <w:b/>
        </w:rPr>
      </w:pPr>
      <w:r w:rsidRPr="00DB5FB6">
        <w:rPr>
          <w:rFonts w:ascii="Times New Roman" w:eastAsia="Times New Roman" w:hAnsi="Times New Roman" w:cs="Times New Roman"/>
          <w:b/>
        </w:rPr>
        <w:t>10.</w:t>
      </w:r>
      <w:r w:rsidRPr="00DB5FB6">
        <w:rPr>
          <w:rFonts w:ascii="Times New Roman" w:eastAsia="Times New Roman" w:hAnsi="Times New Roman" w:cs="Times New Roman"/>
          <w:b/>
        </w:rPr>
        <w:tab/>
      </w:r>
      <w:r w:rsidRPr="00DB5FB6">
        <w:rPr>
          <w:rFonts w:ascii="Times New Roman" w:eastAsia="Times New Roman" w:hAnsi="Times New Roman" w:cs="Times New Roman"/>
          <w:b/>
          <w:caps/>
        </w:rPr>
        <w:t>teksto peržiūros data</w:t>
      </w:r>
    </w:p>
    <w:p w14:paraId="5F58E079" w14:textId="77777777" w:rsidR="00DB5FB6" w:rsidRPr="00DB5FB6" w:rsidRDefault="00DB5FB6" w:rsidP="00DB5FB6">
      <w:pPr>
        <w:spacing w:after="0" w:line="240" w:lineRule="auto"/>
        <w:rPr>
          <w:rFonts w:ascii="Times New Roman" w:eastAsia="Times New Roman" w:hAnsi="Times New Roman" w:cs="Times New Roman"/>
        </w:rPr>
      </w:pPr>
    </w:p>
    <w:p w14:paraId="2D0C6249" w14:textId="35A359D5" w:rsidR="00DB5FB6" w:rsidRDefault="00A96CD3" w:rsidP="00DB5FB6">
      <w:pPr>
        <w:spacing w:after="0" w:line="240" w:lineRule="auto"/>
        <w:rPr>
          <w:rFonts w:ascii="Times New Roman" w:eastAsia="Times New Roman" w:hAnsi="Times New Roman" w:cs="Times New Roman"/>
        </w:rPr>
      </w:pPr>
      <w:r>
        <w:rPr>
          <w:rFonts w:ascii="Times New Roman" w:eastAsia="Times New Roman" w:hAnsi="Times New Roman" w:cs="Times New Roman"/>
        </w:rPr>
        <w:t>202</w:t>
      </w:r>
      <w:r w:rsidR="00AD56BB">
        <w:rPr>
          <w:rFonts w:ascii="Times New Roman" w:eastAsia="Times New Roman" w:hAnsi="Times New Roman" w:cs="Times New Roman"/>
        </w:rPr>
        <w:t>3</w:t>
      </w:r>
      <w:r>
        <w:rPr>
          <w:rFonts w:ascii="Times New Roman" w:eastAsia="Times New Roman" w:hAnsi="Times New Roman" w:cs="Times New Roman"/>
        </w:rPr>
        <w:t xml:space="preserve"> m. </w:t>
      </w:r>
      <w:r w:rsidR="00AD56BB">
        <w:rPr>
          <w:rFonts w:ascii="Times New Roman" w:eastAsia="Times New Roman" w:hAnsi="Times New Roman" w:cs="Times New Roman"/>
        </w:rPr>
        <w:t>rugpjūčio 17</w:t>
      </w:r>
      <w:r>
        <w:rPr>
          <w:rFonts w:ascii="Times New Roman" w:eastAsia="Times New Roman" w:hAnsi="Times New Roman" w:cs="Times New Roman"/>
        </w:rPr>
        <w:t xml:space="preserve"> d.</w:t>
      </w:r>
    </w:p>
    <w:p w14:paraId="05FBC999" w14:textId="77777777" w:rsidR="00A96CD3" w:rsidRPr="00DB5FB6" w:rsidRDefault="00A96CD3" w:rsidP="00DB5FB6">
      <w:pPr>
        <w:spacing w:after="0" w:line="240" w:lineRule="auto"/>
        <w:rPr>
          <w:rFonts w:ascii="Times New Roman" w:eastAsia="Times New Roman" w:hAnsi="Times New Roman" w:cs="Times New Roman"/>
        </w:rPr>
      </w:pPr>
    </w:p>
    <w:p w14:paraId="4F23591E" w14:textId="77777777" w:rsidR="00DB5FB6" w:rsidRPr="00DB5FB6" w:rsidRDefault="00DB5FB6" w:rsidP="00DB5FB6">
      <w:pPr>
        <w:tabs>
          <w:tab w:val="left" w:pos="5954"/>
          <w:tab w:val="left" w:pos="6237"/>
          <w:tab w:val="left" w:pos="6663"/>
          <w:tab w:val="left" w:pos="6946"/>
        </w:tabs>
        <w:spacing w:after="0" w:line="240" w:lineRule="auto"/>
        <w:rPr>
          <w:rFonts w:ascii="Times New Roman" w:eastAsia="SimSun" w:hAnsi="Times New Roman" w:cs="Times New Roman"/>
        </w:rPr>
      </w:pPr>
      <w:r w:rsidRPr="00DB5FB6">
        <w:rPr>
          <w:rFonts w:ascii="Times New Roman" w:eastAsia="SimSun" w:hAnsi="Times New Roman" w:cs="Times New Roman"/>
          <w:noProof/>
        </w:rPr>
        <w:t>Išsami informacija apie šį vaistinį preparatą pateikiama Valstybinės vaistų kontrolės tarnybos prie Lietuvos Respublikos sveikatos apsaugos ministerijos tinklalapyje</w:t>
      </w:r>
      <w:r w:rsidRPr="00DB5FB6">
        <w:rPr>
          <w:rFonts w:ascii="Times New Roman" w:eastAsia="SimSun" w:hAnsi="Times New Roman" w:cs="Times New Roman"/>
          <w:i/>
          <w:noProof/>
        </w:rPr>
        <w:t xml:space="preserve"> </w:t>
      </w:r>
      <w:hyperlink r:id="rId12" w:history="1">
        <w:r w:rsidRPr="00DB5FB6">
          <w:rPr>
            <w:rFonts w:ascii="Times New Roman" w:eastAsia="SimSun" w:hAnsi="Times New Roman" w:cs="Times New Roman"/>
            <w:noProof/>
            <w:color w:val="0000FF"/>
            <w:u w:val="single"/>
          </w:rPr>
          <w:t>http://www.</w:t>
        </w:r>
        <w:r w:rsidRPr="00DB5FB6">
          <w:rPr>
            <w:rFonts w:ascii="Times New Roman" w:eastAsia="SimSun" w:hAnsi="Times New Roman" w:cs="Times New Roman"/>
            <w:color w:val="0000FF"/>
            <w:u w:val="single"/>
          </w:rPr>
          <w:t>vvkt.lt</w:t>
        </w:r>
      </w:hyperlink>
    </w:p>
    <w:p w14:paraId="1A1EC27F" w14:textId="77777777" w:rsidR="00DB5FB6" w:rsidRPr="00DB5FB6" w:rsidRDefault="00DB5FB6" w:rsidP="00DB5FB6">
      <w:pPr>
        <w:spacing w:after="0" w:line="240" w:lineRule="auto"/>
        <w:rPr>
          <w:rFonts w:ascii="Times New Roman" w:eastAsia="Times New Roman" w:hAnsi="Times New Roman" w:cs="Times New Roman"/>
        </w:rPr>
      </w:pPr>
      <w:r w:rsidRPr="00DB5FB6">
        <w:rPr>
          <w:rFonts w:ascii="Times New Roman" w:eastAsia="Times New Roman" w:hAnsi="Times New Roman" w:cs="Times New Roman"/>
        </w:rPr>
        <w:br w:type="page"/>
      </w:r>
    </w:p>
    <w:p w14:paraId="29183983" w14:textId="77777777" w:rsidR="00DB5FB6" w:rsidRPr="00DB5FB6" w:rsidRDefault="00DB5FB6" w:rsidP="00DB5FB6">
      <w:pPr>
        <w:spacing w:after="0" w:line="240" w:lineRule="auto"/>
        <w:rPr>
          <w:rFonts w:ascii="Times New Roman" w:eastAsia="Times New Roman" w:hAnsi="Times New Roman" w:cs="Times New Roman"/>
        </w:rPr>
      </w:pPr>
    </w:p>
    <w:p w14:paraId="216312FC" w14:textId="77777777" w:rsidR="00DB5FB6" w:rsidRPr="00DB5FB6" w:rsidRDefault="00DB5FB6" w:rsidP="00DB5FB6">
      <w:pPr>
        <w:spacing w:after="0" w:line="240" w:lineRule="auto"/>
        <w:rPr>
          <w:rFonts w:ascii="Times New Roman" w:eastAsia="Times New Roman" w:hAnsi="Times New Roman" w:cs="Times New Roman"/>
        </w:rPr>
      </w:pPr>
    </w:p>
    <w:p w14:paraId="70DC1075" w14:textId="77777777" w:rsidR="00DB5FB6" w:rsidRPr="00DB5FB6" w:rsidRDefault="00DB5FB6" w:rsidP="00DB5FB6">
      <w:pPr>
        <w:spacing w:after="0" w:line="240" w:lineRule="auto"/>
        <w:rPr>
          <w:rFonts w:ascii="Times New Roman" w:eastAsia="Times New Roman" w:hAnsi="Times New Roman" w:cs="Times New Roman"/>
        </w:rPr>
      </w:pPr>
    </w:p>
    <w:p w14:paraId="45703A36" w14:textId="77777777" w:rsidR="00DB5FB6" w:rsidRPr="00DB5FB6" w:rsidRDefault="00DB5FB6" w:rsidP="00DB5FB6">
      <w:pPr>
        <w:spacing w:after="0" w:line="240" w:lineRule="auto"/>
        <w:rPr>
          <w:rFonts w:ascii="Times New Roman" w:eastAsia="Times New Roman" w:hAnsi="Times New Roman" w:cs="Times New Roman"/>
        </w:rPr>
      </w:pPr>
    </w:p>
    <w:p w14:paraId="7D75FE0F" w14:textId="77777777" w:rsidR="00DB5FB6" w:rsidRPr="00DB5FB6" w:rsidRDefault="00DB5FB6" w:rsidP="00DB5FB6">
      <w:pPr>
        <w:spacing w:after="0" w:line="240" w:lineRule="auto"/>
        <w:rPr>
          <w:rFonts w:ascii="Times New Roman" w:eastAsia="Times New Roman" w:hAnsi="Times New Roman" w:cs="Times New Roman"/>
        </w:rPr>
      </w:pPr>
    </w:p>
    <w:p w14:paraId="32A07A7D" w14:textId="77777777" w:rsidR="00DB5FB6" w:rsidRPr="00DB5FB6" w:rsidRDefault="00DB5FB6" w:rsidP="00DB5FB6">
      <w:pPr>
        <w:spacing w:after="0" w:line="240" w:lineRule="auto"/>
        <w:rPr>
          <w:rFonts w:ascii="Times New Roman" w:eastAsia="Times New Roman" w:hAnsi="Times New Roman" w:cs="Times New Roman"/>
        </w:rPr>
      </w:pPr>
    </w:p>
    <w:p w14:paraId="5187DCC2" w14:textId="77777777" w:rsidR="00DB5FB6" w:rsidRPr="00DB5FB6" w:rsidRDefault="00DB5FB6" w:rsidP="00DB5FB6">
      <w:pPr>
        <w:spacing w:after="0" w:line="240" w:lineRule="auto"/>
        <w:rPr>
          <w:rFonts w:ascii="Times New Roman" w:eastAsia="Times New Roman" w:hAnsi="Times New Roman" w:cs="Times New Roman"/>
        </w:rPr>
      </w:pPr>
    </w:p>
    <w:p w14:paraId="642CE607" w14:textId="77777777" w:rsidR="00DB5FB6" w:rsidRPr="00DB5FB6" w:rsidRDefault="00DB5FB6" w:rsidP="00DB5FB6">
      <w:pPr>
        <w:spacing w:after="0" w:line="240" w:lineRule="auto"/>
        <w:rPr>
          <w:rFonts w:ascii="Times New Roman" w:eastAsia="Times New Roman" w:hAnsi="Times New Roman" w:cs="Times New Roman"/>
        </w:rPr>
      </w:pPr>
    </w:p>
    <w:p w14:paraId="2981756F" w14:textId="77777777" w:rsidR="00DB5FB6" w:rsidRPr="00DB5FB6" w:rsidRDefault="00DB5FB6" w:rsidP="00DB5FB6">
      <w:pPr>
        <w:spacing w:after="0" w:line="240" w:lineRule="auto"/>
        <w:rPr>
          <w:rFonts w:ascii="Times New Roman" w:eastAsia="Times New Roman" w:hAnsi="Times New Roman" w:cs="Times New Roman"/>
        </w:rPr>
      </w:pPr>
    </w:p>
    <w:p w14:paraId="6682E376" w14:textId="77777777" w:rsidR="00DB5FB6" w:rsidRPr="00DB5FB6" w:rsidRDefault="00DB5FB6" w:rsidP="00DB5FB6">
      <w:pPr>
        <w:spacing w:after="0" w:line="240" w:lineRule="auto"/>
        <w:rPr>
          <w:rFonts w:ascii="Times New Roman" w:eastAsia="Times New Roman" w:hAnsi="Times New Roman" w:cs="Times New Roman"/>
        </w:rPr>
      </w:pPr>
    </w:p>
    <w:p w14:paraId="465D124A" w14:textId="77777777" w:rsidR="00DB5FB6" w:rsidRPr="00DB5FB6" w:rsidRDefault="00DB5FB6" w:rsidP="00DB5FB6">
      <w:pPr>
        <w:spacing w:after="0" w:line="240" w:lineRule="auto"/>
        <w:rPr>
          <w:rFonts w:ascii="Times New Roman" w:eastAsia="Times New Roman" w:hAnsi="Times New Roman" w:cs="Times New Roman"/>
        </w:rPr>
      </w:pPr>
    </w:p>
    <w:p w14:paraId="7B93745A" w14:textId="77777777" w:rsidR="00DB5FB6" w:rsidRPr="00DB5FB6" w:rsidRDefault="00DB5FB6" w:rsidP="00DB5FB6">
      <w:pPr>
        <w:spacing w:after="0" w:line="240" w:lineRule="auto"/>
        <w:rPr>
          <w:rFonts w:ascii="Times New Roman" w:eastAsia="Times New Roman" w:hAnsi="Times New Roman" w:cs="Times New Roman"/>
        </w:rPr>
      </w:pPr>
    </w:p>
    <w:p w14:paraId="62E387DF" w14:textId="77777777" w:rsidR="00DB5FB6" w:rsidRPr="00DB5FB6" w:rsidRDefault="00DB5FB6" w:rsidP="00DB5FB6">
      <w:pPr>
        <w:spacing w:after="0" w:line="240" w:lineRule="auto"/>
        <w:rPr>
          <w:rFonts w:ascii="Times New Roman" w:eastAsia="Times New Roman" w:hAnsi="Times New Roman" w:cs="Times New Roman"/>
        </w:rPr>
      </w:pPr>
    </w:p>
    <w:p w14:paraId="4DE0547F" w14:textId="77777777" w:rsidR="00DB5FB6" w:rsidRPr="00DB5FB6" w:rsidRDefault="00DB5FB6" w:rsidP="00DB5FB6">
      <w:pPr>
        <w:spacing w:after="0" w:line="240" w:lineRule="auto"/>
        <w:rPr>
          <w:rFonts w:ascii="Times New Roman" w:eastAsia="Times New Roman" w:hAnsi="Times New Roman" w:cs="Times New Roman"/>
        </w:rPr>
      </w:pPr>
    </w:p>
    <w:p w14:paraId="321667DA" w14:textId="77777777" w:rsidR="00DB5FB6" w:rsidRPr="00DB5FB6" w:rsidRDefault="00DB5FB6" w:rsidP="00DB5FB6">
      <w:pPr>
        <w:spacing w:after="0" w:line="240" w:lineRule="auto"/>
        <w:rPr>
          <w:rFonts w:ascii="Times New Roman" w:eastAsia="Times New Roman" w:hAnsi="Times New Roman" w:cs="Times New Roman"/>
        </w:rPr>
      </w:pPr>
    </w:p>
    <w:p w14:paraId="209AD643" w14:textId="77777777" w:rsidR="00DB5FB6" w:rsidRPr="00DB5FB6" w:rsidRDefault="00DB5FB6" w:rsidP="00DB5FB6">
      <w:pPr>
        <w:spacing w:after="0" w:line="240" w:lineRule="auto"/>
        <w:rPr>
          <w:rFonts w:ascii="Times New Roman" w:eastAsia="Times New Roman" w:hAnsi="Times New Roman" w:cs="Times New Roman"/>
        </w:rPr>
      </w:pPr>
    </w:p>
    <w:p w14:paraId="6F1A876D" w14:textId="77777777" w:rsidR="00DB5FB6" w:rsidRPr="00DB5FB6" w:rsidRDefault="00DB5FB6" w:rsidP="00DB5FB6">
      <w:pPr>
        <w:spacing w:after="0" w:line="240" w:lineRule="auto"/>
        <w:rPr>
          <w:rFonts w:ascii="Times New Roman" w:eastAsia="Times New Roman" w:hAnsi="Times New Roman" w:cs="Times New Roman"/>
        </w:rPr>
      </w:pPr>
    </w:p>
    <w:p w14:paraId="67CA5E8D" w14:textId="77777777" w:rsidR="00DB5FB6" w:rsidRPr="00DB5FB6" w:rsidRDefault="00DB5FB6" w:rsidP="00DB5FB6">
      <w:pPr>
        <w:spacing w:after="0" w:line="240" w:lineRule="auto"/>
        <w:rPr>
          <w:rFonts w:ascii="Times New Roman" w:eastAsia="Times New Roman" w:hAnsi="Times New Roman" w:cs="Times New Roman"/>
        </w:rPr>
      </w:pPr>
    </w:p>
    <w:p w14:paraId="599A2E19" w14:textId="77777777" w:rsidR="00DB5FB6" w:rsidRPr="00DB5FB6" w:rsidRDefault="00DB5FB6" w:rsidP="00DB5FB6">
      <w:pPr>
        <w:spacing w:after="0" w:line="240" w:lineRule="auto"/>
        <w:rPr>
          <w:rFonts w:ascii="Times New Roman" w:eastAsia="Times New Roman" w:hAnsi="Times New Roman" w:cs="Times New Roman"/>
        </w:rPr>
      </w:pPr>
    </w:p>
    <w:p w14:paraId="0AE75DFC" w14:textId="77777777" w:rsidR="00DB5FB6" w:rsidRPr="00DB5FB6" w:rsidRDefault="00DB5FB6" w:rsidP="00DB5FB6">
      <w:pPr>
        <w:spacing w:after="0" w:line="240" w:lineRule="auto"/>
        <w:rPr>
          <w:rFonts w:ascii="Times New Roman" w:eastAsia="Times New Roman" w:hAnsi="Times New Roman" w:cs="Times New Roman"/>
        </w:rPr>
      </w:pPr>
    </w:p>
    <w:p w14:paraId="690D4B69" w14:textId="77777777" w:rsidR="00DB5FB6" w:rsidRPr="00DB5FB6" w:rsidRDefault="00DB5FB6" w:rsidP="00DB5FB6">
      <w:pPr>
        <w:spacing w:after="0" w:line="240" w:lineRule="auto"/>
        <w:rPr>
          <w:rFonts w:ascii="Times New Roman" w:eastAsia="Times New Roman" w:hAnsi="Times New Roman" w:cs="Times New Roman"/>
        </w:rPr>
      </w:pPr>
    </w:p>
    <w:p w14:paraId="3E12E432" w14:textId="77777777" w:rsidR="00DB5FB6" w:rsidRPr="00DB5FB6" w:rsidRDefault="00DB5FB6" w:rsidP="00DB5FB6">
      <w:pPr>
        <w:spacing w:after="0" w:line="240" w:lineRule="auto"/>
        <w:rPr>
          <w:rFonts w:ascii="Times New Roman" w:eastAsia="Times New Roman" w:hAnsi="Times New Roman" w:cs="Times New Roman"/>
        </w:rPr>
      </w:pPr>
    </w:p>
    <w:p w14:paraId="75C91EF6" w14:textId="77777777" w:rsidR="00DB5FB6" w:rsidRPr="00DB5FB6" w:rsidRDefault="00DB5FB6" w:rsidP="00DB5FB6">
      <w:pPr>
        <w:tabs>
          <w:tab w:val="left" w:pos="567"/>
        </w:tabs>
        <w:spacing w:after="0" w:line="240" w:lineRule="auto"/>
        <w:ind w:left="567" w:hanging="567"/>
        <w:jc w:val="center"/>
        <w:outlineLvl w:val="0"/>
        <w:rPr>
          <w:rFonts w:ascii="Times New Roman" w:eastAsia="Times New Roman" w:hAnsi="Times New Roman" w:cs="Times New Roman"/>
          <w:b/>
          <w:caps/>
        </w:rPr>
      </w:pPr>
      <w:bookmarkStart w:id="4" w:name="_Toc129243128"/>
      <w:bookmarkStart w:id="5" w:name="_Toc129243253"/>
    </w:p>
    <w:p w14:paraId="3FB5CA8A" w14:textId="77777777" w:rsidR="00DB5FB6" w:rsidRPr="00DB5FB6" w:rsidRDefault="00DB5FB6" w:rsidP="00DB5FB6">
      <w:pPr>
        <w:tabs>
          <w:tab w:val="left" w:pos="567"/>
        </w:tabs>
        <w:spacing w:after="0" w:line="240" w:lineRule="auto"/>
        <w:ind w:left="567" w:hanging="567"/>
        <w:jc w:val="center"/>
        <w:outlineLvl w:val="0"/>
        <w:rPr>
          <w:rFonts w:ascii="Times New Roman" w:eastAsia="Times New Roman" w:hAnsi="Times New Roman" w:cs="Times New Roman"/>
          <w:b/>
          <w:caps/>
        </w:rPr>
      </w:pPr>
      <w:r w:rsidRPr="00DB5FB6">
        <w:rPr>
          <w:rFonts w:ascii="Times New Roman" w:eastAsia="Times New Roman" w:hAnsi="Times New Roman" w:cs="Times New Roman"/>
          <w:b/>
          <w:caps/>
        </w:rPr>
        <w:t>II PRIEDAS</w:t>
      </w:r>
      <w:bookmarkEnd w:id="4"/>
      <w:bookmarkEnd w:id="5"/>
    </w:p>
    <w:p w14:paraId="3C27DDAF" w14:textId="77777777" w:rsidR="00DB5FB6" w:rsidRPr="00DB5FB6" w:rsidRDefault="00DB5FB6" w:rsidP="00DB5FB6">
      <w:pPr>
        <w:tabs>
          <w:tab w:val="left" w:pos="567"/>
        </w:tabs>
        <w:spacing w:after="0" w:line="240" w:lineRule="auto"/>
        <w:ind w:left="567" w:hanging="567"/>
        <w:jc w:val="center"/>
        <w:outlineLvl w:val="0"/>
        <w:rPr>
          <w:rFonts w:ascii="Times New Roman" w:eastAsia="Times New Roman" w:hAnsi="Times New Roman" w:cs="Times New Roman"/>
          <w:b/>
          <w:caps/>
        </w:rPr>
      </w:pPr>
    </w:p>
    <w:p w14:paraId="60705C56" w14:textId="77777777" w:rsidR="00DB5FB6" w:rsidRPr="00DB5FB6" w:rsidRDefault="00DB5FB6" w:rsidP="00DB5FB6">
      <w:pPr>
        <w:tabs>
          <w:tab w:val="left" w:pos="567"/>
        </w:tabs>
        <w:spacing w:after="0" w:line="260" w:lineRule="exact"/>
        <w:jc w:val="center"/>
        <w:rPr>
          <w:rFonts w:ascii="Times New Roman" w:eastAsia="Times New Roman" w:hAnsi="Times New Roman" w:cs="Times New Roman"/>
          <w:i/>
          <w:snapToGrid w:val="0"/>
          <w:szCs w:val="20"/>
        </w:rPr>
      </w:pPr>
      <w:r w:rsidRPr="00DB5FB6">
        <w:rPr>
          <w:rFonts w:ascii="Times New Roman" w:eastAsia="Times New Roman" w:hAnsi="Times New Roman" w:cs="Times New Roman"/>
          <w:b/>
          <w:snapToGrid w:val="0"/>
          <w:szCs w:val="20"/>
        </w:rPr>
        <w:t>REGISTRACIJOS SĄLYGOS</w:t>
      </w:r>
    </w:p>
    <w:p w14:paraId="5193404F" w14:textId="77777777" w:rsidR="00DB5FB6" w:rsidRPr="00DB5FB6" w:rsidRDefault="00DB5FB6" w:rsidP="00DB5FB6">
      <w:pPr>
        <w:spacing w:after="0" w:line="240" w:lineRule="auto"/>
        <w:rPr>
          <w:rFonts w:ascii="Times New Roman" w:eastAsia="Times New Roman" w:hAnsi="Times New Roman" w:cs="Times New Roman"/>
        </w:rPr>
      </w:pPr>
    </w:p>
    <w:p w14:paraId="1916F436" w14:textId="77777777" w:rsidR="00DB5FB6" w:rsidRPr="00DB5FB6" w:rsidRDefault="00DB5FB6" w:rsidP="00DB5FB6">
      <w:pPr>
        <w:tabs>
          <w:tab w:val="left" w:pos="1701"/>
        </w:tabs>
        <w:spacing w:after="0" w:line="240" w:lineRule="auto"/>
        <w:ind w:left="1701" w:hanging="567"/>
        <w:rPr>
          <w:rFonts w:ascii="Times New Roman" w:eastAsia="Times New Roman" w:hAnsi="Times New Roman" w:cs="Times New Roman"/>
          <w:b/>
          <w:highlight w:val="yellow"/>
        </w:rPr>
      </w:pPr>
      <w:r w:rsidRPr="00DB5FB6">
        <w:rPr>
          <w:rFonts w:ascii="Times New Roman" w:eastAsia="Times New Roman" w:hAnsi="Times New Roman" w:cs="Times New Roman"/>
          <w:b/>
        </w:rPr>
        <w:t>A.</w:t>
      </w:r>
      <w:r w:rsidRPr="00DB5FB6">
        <w:rPr>
          <w:rFonts w:ascii="Times New Roman" w:eastAsia="Times New Roman" w:hAnsi="Times New Roman" w:cs="Times New Roman"/>
          <w:b/>
        </w:rPr>
        <w:tab/>
        <w:t>GAMINTOJAS (-AI), ATSAKINGAS (-I) UŽ SERIJŲ IŠLEIDIMĄ</w:t>
      </w:r>
    </w:p>
    <w:p w14:paraId="20A38978" w14:textId="77777777" w:rsidR="00DB5FB6" w:rsidRPr="00DB5FB6" w:rsidRDefault="00DB5FB6" w:rsidP="00DB5FB6">
      <w:pPr>
        <w:spacing w:after="0" w:line="240" w:lineRule="auto"/>
        <w:rPr>
          <w:rFonts w:ascii="Times New Roman" w:eastAsia="Times New Roman" w:hAnsi="Times New Roman" w:cs="Times New Roman"/>
          <w:highlight w:val="yellow"/>
        </w:rPr>
      </w:pPr>
    </w:p>
    <w:p w14:paraId="3CDD8FDE" w14:textId="77777777" w:rsidR="00DB5FB6" w:rsidRPr="00DB5FB6" w:rsidRDefault="00DB5FB6" w:rsidP="00DB5FB6">
      <w:pPr>
        <w:tabs>
          <w:tab w:val="left" w:pos="1701"/>
        </w:tabs>
        <w:spacing w:after="0" w:line="240" w:lineRule="auto"/>
        <w:ind w:left="1701" w:hanging="567"/>
        <w:rPr>
          <w:rFonts w:ascii="Times New Roman" w:eastAsia="Times New Roman" w:hAnsi="Times New Roman" w:cs="Times New Roman"/>
          <w:b/>
        </w:rPr>
      </w:pPr>
      <w:r w:rsidRPr="00DB5FB6">
        <w:rPr>
          <w:rFonts w:ascii="Times New Roman" w:eastAsia="Times New Roman" w:hAnsi="Times New Roman" w:cs="Times New Roman"/>
          <w:b/>
        </w:rPr>
        <w:t>B.</w:t>
      </w:r>
      <w:r w:rsidRPr="00DB5FB6">
        <w:rPr>
          <w:rFonts w:ascii="Times New Roman" w:eastAsia="Times New Roman" w:hAnsi="Times New Roman" w:cs="Times New Roman"/>
          <w:b/>
        </w:rPr>
        <w:tab/>
        <w:t>TIEKIMO IR VARTOJIMO SĄLYGOS AR APRIBOJIMAI</w:t>
      </w:r>
    </w:p>
    <w:p w14:paraId="1AE5183C" w14:textId="77777777" w:rsidR="00DB5FB6" w:rsidRPr="00DB5FB6" w:rsidRDefault="00DB5FB6" w:rsidP="00DB5FB6">
      <w:pPr>
        <w:keepNext/>
        <w:tabs>
          <w:tab w:val="left" w:pos="567"/>
        </w:tabs>
        <w:spacing w:after="0" w:line="240" w:lineRule="auto"/>
        <w:ind w:left="567" w:hanging="567"/>
        <w:outlineLvl w:val="1"/>
        <w:rPr>
          <w:rFonts w:ascii="Times New Roman" w:eastAsia="Times New Roman" w:hAnsi="Times New Roman" w:cs="Times New Roman"/>
          <w:b/>
        </w:rPr>
      </w:pPr>
      <w:r w:rsidRPr="00DB5FB6">
        <w:rPr>
          <w:rFonts w:ascii="Times New Roman" w:eastAsia="Times New Roman" w:hAnsi="Times New Roman" w:cs="Times New Roman"/>
          <w:b/>
        </w:rPr>
        <w:br w:type="page"/>
        <w:t>A.</w:t>
      </w:r>
      <w:r w:rsidRPr="00DB5FB6">
        <w:rPr>
          <w:rFonts w:ascii="Times New Roman" w:eastAsia="Times New Roman" w:hAnsi="Times New Roman" w:cs="Times New Roman"/>
          <w:b/>
        </w:rPr>
        <w:tab/>
        <w:t>GAMINTOJAS (-AI), ATSAKINGAS (-I) UŽ SERIJŲ IŠLEIDIMĄ</w:t>
      </w:r>
    </w:p>
    <w:p w14:paraId="61DF6E71" w14:textId="77777777" w:rsidR="00DB5FB6" w:rsidRPr="00DB5FB6" w:rsidRDefault="00DB5FB6" w:rsidP="00DB5FB6">
      <w:pPr>
        <w:spacing w:after="0" w:line="240" w:lineRule="auto"/>
        <w:rPr>
          <w:rFonts w:ascii="Times New Roman" w:eastAsia="Times New Roman" w:hAnsi="Times New Roman" w:cs="Times New Roman"/>
          <w:highlight w:val="yellow"/>
        </w:rPr>
      </w:pPr>
    </w:p>
    <w:p w14:paraId="539CCB2D" w14:textId="77777777" w:rsidR="00DB5FB6" w:rsidRPr="00DB5FB6" w:rsidRDefault="00DB5FB6" w:rsidP="00DB5FB6">
      <w:pPr>
        <w:tabs>
          <w:tab w:val="left" w:pos="567"/>
        </w:tabs>
        <w:spacing w:after="0" w:line="240" w:lineRule="auto"/>
        <w:jc w:val="both"/>
        <w:rPr>
          <w:rFonts w:ascii="Times New Roman" w:eastAsia="Times New Roman" w:hAnsi="Times New Roman" w:cs="Times New Roman"/>
          <w:snapToGrid w:val="0"/>
          <w:szCs w:val="24"/>
        </w:rPr>
      </w:pPr>
      <w:r w:rsidRPr="00DB5FB6">
        <w:rPr>
          <w:rFonts w:ascii="Times New Roman" w:eastAsia="Times New Roman" w:hAnsi="Times New Roman" w:cs="Times New Roman"/>
          <w:noProof/>
          <w:snapToGrid w:val="0"/>
          <w:szCs w:val="24"/>
          <w:u w:val="single"/>
        </w:rPr>
        <w:t>Gamintojo (-ų), atsakingo (-ų) už serijų išleidimą, pavadinimas (-ai) ir adresas (-ai)</w:t>
      </w:r>
    </w:p>
    <w:p w14:paraId="412B6D4A" w14:textId="77777777" w:rsidR="00DB5FB6" w:rsidRPr="00DB5FB6" w:rsidRDefault="00DB5FB6" w:rsidP="00DB5FB6">
      <w:pPr>
        <w:spacing w:after="0" w:line="240" w:lineRule="auto"/>
        <w:rPr>
          <w:rFonts w:ascii="Times New Roman" w:eastAsia="Times New Roman" w:hAnsi="Times New Roman" w:cs="Times New Roman"/>
        </w:rPr>
      </w:pPr>
    </w:p>
    <w:p w14:paraId="597668A8" w14:textId="45A6C46B" w:rsidR="00A44B25" w:rsidRPr="00A44B25" w:rsidRDefault="00A44B25" w:rsidP="00504401">
      <w:pPr>
        <w:spacing w:after="0" w:line="240" w:lineRule="auto"/>
        <w:rPr>
          <w:rFonts w:ascii="Times New Roman" w:eastAsia="Times New Roman" w:hAnsi="Times New Roman" w:cs="Times New Roman"/>
        </w:rPr>
      </w:pPr>
      <w:r w:rsidRPr="00A44B25">
        <w:rPr>
          <w:rFonts w:ascii="Times New Roman" w:eastAsia="Times New Roman" w:hAnsi="Times New Roman" w:cs="Times New Roman"/>
        </w:rPr>
        <w:t>Accord Healthcare Polska Sp.z o.o.,</w:t>
      </w:r>
    </w:p>
    <w:p w14:paraId="2E99E7F9" w14:textId="77777777" w:rsidR="00A44B25" w:rsidRDefault="00A44B25" w:rsidP="00A44B25">
      <w:pPr>
        <w:spacing w:after="0" w:line="240" w:lineRule="auto"/>
        <w:rPr>
          <w:rFonts w:ascii="Times New Roman" w:eastAsia="Times New Roman" w:hAnsi="Times New Roman" w:cs="Times New Roman"/>
        </w:rPr>
      </w:pPr>
      <w:r w:rsidRPr="00A44B25">
        <w:rPr>
          <w:rFonts w:ascii="Times New Roman" w:eastAsia="Times New Roman" w:hAnsi="Times New Roman" w:cs="Times New Roman"/>
        </w:rPr>
        <w:t>ul. Lutomierska 50,95-200 Pabianice, Lenkija</w:t>
      </w:r>
    </w:p>
    <w:p w14:paraId="32815A35" w14:textId="77777777" w:rsidR="001D56BA" w:rsidRDefault="001D56BA" w:rsidP="00A44B25">
      <w:pPr>
        <w:spacing w:after="0" w:line="240" w:lineRule="auto"/>
        <w:rPr>
          <w:rFonts w:ascii="Times New Roman" w:eastAsia="Times New Roman" w:hAnsi="Times New Roman" w:cs="Times New Roman"/>
        </w:rPr>
      </w:pPr>
    </w:p>
    <w:p w14:paraId="6BA7EE24" w14:textId="1D598602" w:rsidR="001D56BA" w:rsidRDefault="001D56BA" w:rsidP="00A44B25">
      <w:pPr>
        <w:spacing w:after="0" w:line="240" w:lineRule="auto"/>
        <w:rPr>
          <w:rFonts w:ascii="Times New Roman" w:eastAsia="Times New Roman" w:hAnsi="Times New Roman" w:cs="Times New Roman"/>
        </w:rPr>
      </w:pPr>
      <w:r>
        <w:rPr>
          <w:rFonts w:ascii="Times New Roman" w:eastAsia="Times New Roman" w:hAnsi="Times New Roman" w:cs="Times New Roman"/>
        </w:rPr>
        <w:t>arba</w:t>
      </w:r>
    </w:p>
    <w:p w14:paraId="5DF570F1" w14:textId="77777777" w:rsidR="001D56BA" w:rsidRDefault="001D56BA" w:rsidP="00A44B25">
      <w:pPr>
        <w:spacing w:after="0" w:line="240" w:lineRule="auto"/>
        <w:rPr>
          <w:rFonts w:ascii="Times New Roman" w:eastAsia="Times New Roman" w:hAnsi="Times New Roman" w:cs="Times New Roman"/>
        </w:rPr>
      </w:pPr>
    </w:p>
    <w:p w14:paraId="57520A5E" w14:textId="77777777" w:rsidR="001D56BA" w:rsidRPr="003D130E" w:rsidRDefault="001D56BA" w:rsidP="001D56BA">
      <w:pPr>
        <w:spacing w:after="0" w:line="240" w:lineRule="auto"/>
        <w:rPr>
          <w:rFonts w:ascii="Times New Roman" w:eastAsia="Times New Roman" w:hAnsi="Times New Roman" w:cs="Times New Roman"/>
          <w:lang w:val="en-US"/>
        </w:rPr>
      </w:pPr>
      <w:r w:rsidRPr="003D130E">
        <w:rPr>
          <w:rFonts w:ascii="Times New Roman" w:eastAsia="Times New Roman" w:hAnsi="Times New Roman" w:cs="Times New Roman"/>
          <w:lang w:val="en-US"/>
        </w:rPr>
        <w:t>Accord Healthcare Single Member S.A.</w:t>
      </w:r>
    </w:p>
    <w:p w14:paraId="10215071" w14:textId="3177DD18" w:rsidR="001D56BA" w:rsidRDefault="001D56BA" w:rsidP="001D56BA">
      <w:pPr>
        <w:spacing w:after="0" w:line="240" w:lineRule="auto"/>
        <w:rPr>
          <w:rFonts w:ascii="Times New Roman" w:eastAsia="Times New Roman" w:hAnsi="Times New Roman" w:cs="Times New Roman"/>
          <w:lang w:val="en-US"/>
        </w:rPr>
      </w:pPr>
      <w:r w:rsidRPr="001D56BA">
        <w:rPr>
          <w:rFonts w:ascii="Times New Roman" w:eastAsia="Times New Roman" w:hAnsi="Times New Roman" w:cs="Times New Roman"/>
          <w:lang w:val="en-US"/>
        </w:rPr>
        <w:t>64th Km National Road Athens, Lamia, 32009, Gr</w:t>
      </w:r>
      <w:r w:rsidR="007C3B36">
        <w:rPr>
          <w:rFonts w:ascii="Times New Roman" w:eastAsia="Times New Roman" w:hAnsi="Times New Roman" w:cs="Times New Roman"/>
          <w:lang w:val="en-US"/>
        </w:rPr>
        <w:t>aikija</w:t>
      </w:r>
    </w:p>
    <w:p w14:paraId="02BA7A91" w14:textId="77777777" w:rsidR="001D56BA" w:rsidRDefault="001D56BA" w:rsidP="001D56BA">
      <w:pPr>
        <w:spacing w:after="0" w:line="240" w:lineRule="auto"/>
        <w:rPr>
          <w:rFonts w:ascii="Times New Roman" w:eastAsia="Times New Roman" w:hAnsi="Times New Roman" w:cs="Times New Roman"/>
          <w:lang w:val="en-US"/>
        </w:rPr>
      </w:pPr>
    </w:p>
    <w:p w14:paraId="4A786545" w14:textId="62C05BCF" w:rsidR="001D56BA" w:rsidRDefault="005363DB" w:rsidP="001D56BA">
      <w:pPr>
        <w:spacing w:after="0" w:line="240" w:lineRule="auto"/>
        <w:rPr>
          <w:rFonts w:ascii="Times New Roman" w:eastAsia="Times New Roman" w:hAnsi="Times New Roman" w:cs="Times New Roman"/>
        </w:rPr>
      </w:pPr>
      <w:r w:rsidRPr="005363DB">
        <w:rPr>
          <w:rFonts w:ascii="Times New Roman" w:eastAsia="Times New Roman" w:hAnsi="Times New Roman" w:cs="Times New Roman"/>
        </w:rPr>
        <w:t>Su pakuote pateikiamame lapelyje nurodomas gamintojo, atsakingo už konkrečios serijos išleidimą, pavadinimas ir adresas</w:t>
      </w:r>
      <w:r w:rsidR="00F17557">
        <w:rPr>
          <w:rFonts w:ascii="Times New Roman" w:eastAsia="Times New Roman" w:hAnsi="Times New Roman" w:cs="Times New Roman"/>
        </w:rPr>
        <w:t>.</w:t>
      </w:r>
    </w:p>
    <w:p w14:paraId="6165075C" w14:textId="77777777" w:rsidR="00A44B25" w:rsidRPr="00504401" w:rsidRDefault="00A44B25" w:rsidP="00A44B25">
      <w:pPr>
        <w:spacing w:after="0" w:line="240" w:lineRule="auto"/>
        <w:rPr>
          <w:rFonts w:ascii="Times New Roman" w:hAnsi="Times New Roman"/>
        </w:rPr>
      </w:pPr>
    </w:p>
    <w:p w14:paraId="6DFBC071" w14:textId="77777777" w:rsidR="00DB5FB6" w:rsidRPr="00DB5FB6" w:rsidRDefault="00DB5FB6" w:rsidP="00DB5FB6">
      <w:pPr>
        <w:spacing w:after="0" w:line="240" w:lineRule="auto"/>
        <w:rPr>
          <w:rFonts w:ascii="Times New Roman" w:eastAsia="Times New Roman" w:hAnsi="Times New Roman" w:cs="Times New Roman"/>
          <w:highlight w:val="yellow"/>
        </w:rPr>
      </w:pPr>
    </w:p>
    <w:p w14:paraId="6E12AAFB" w14:textId="77777777" w:rsidR="00DB5FB6" w:rsidRPr="00DB5FB6" w:rsidRDefault="00DB5FB6" w:rsidP="00DB5FB6">
      <w:pPr>
        <w:keepNext/>
        <w:tabs>
          <w:tab w:val="left" w:pos="567"/>
        </w:tabs>
        <w:spacing w:after="0" w:line="240" w:lineRule="auto"/>
        <w:ind w:left="567" w:hanging="567"/>
        <w:outlineLvl w:val="1"/>
        <w:rPr>
          <w:rFonts w:ascii="Times New Roman" w:eastAsia="Times New Roman" w:hAnsi="Times New Roman" w:cs="Times New Roman"/>
          <w:b/>
        </w:rPr>
      </w:pPr>
      <w:bookmarkStart w:id="6" w:name="_Toc129243129"/>
      <w:bookmarkStart w:id="7" w:name="_Toc129243254"/>
      <w:r w:rsidRPr="00DB5FB6">
        <w:rPr>
          <w:rFonts w:ascii="Times New Roman" w:eastAsia="Times New Roman" w:hAnsi="Times New Roman" w:cs="Times New Roman"/>
          <w:b/>
        </w:rPr>
        <w:t>B.</w:t>
      </w:r>
      <w:r w:rsidRPr="00DB5FB6">
        <w:rPr>
          <w:rFonts w:ascii="Times New Roman" w:eastAsia="Times New Roman" w:hAnsi="Times New Roman" w:cs="Times New Roman"/>
          <w:b/>
        </w:rPr>
        <w:tab/>
        <w:t>TIEKIMO IR VARTOJIMO SĄLYGOS AR APRIBOJIMAI</w:t>
      </w:r>
      <w:bookmarkEnd w:id="6"/>
      <w:bookmarkEnd w:id="7"/>
    </w:p>
    <w:p w14:paraId="5D3649CE" w14:textId="77777777" w:rsidR="00DB5FB6" w:rsidRPr="00DB5FB6" w:rsidRDefault="00DB5FB6" w:rsidP="00DB5FB6">
      <w:pPr>
        <w:spacing w:after="0" w:line="240" w:lineRule="auto"/>
        <w:rPr>
          <w:rFonts w:ascii="Times New Roman" w:eastAsia="Times New Roman" w:hAnsi="Times New Roman" w:cs="Times New Roman"/>
        </w:rPr>
      </w:pPr>
    </w:p>
    <w:p w14:paraId="06BA4FF6" w14:textId="77777777" w:rsidR="00DB5FB6" w:rsidRPr="00DB5FB6" w:rsidRDefault="00DB5FB6" w:rsidP="00DB5FB6">
      <w:pPr>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Receptinis vaistinis preparatas.</w:t>
      </w:r>
    </w:p>
    <w:p w14:paraId="349A47F7" w14:textId="77777777" w:rsidR="00DB5FB6" w:rsidRPr="00DB5FB6" w:rsidRDefault="00DB5FB6" w:rsidP="00DB5FB6">
      <w:pPr>
        <w:spacing w:after="0" w:line="240" w:lineRule="auto"/>
        <w:rPr>
          <w:rFonts w:ascii="Times New Roman" w:eastAsia="Times New Roman" w:hAnsi="Times New Roman" w:cs="Times New Roman"/>
        </w:rPr>
      </w:pPr>
      <w:r w:rsidRPr="00DB5FB6">
        <w:rPr>
          <w:rFonts w:ascii="Times New Roman" w:eastAsia="Times New Roman" w:hAnsi="Times New Roman" w:cs="Times New Roman"/>
          <w:highlight w:val="yellow"/>
        </w:rPr>
        <w:br w:type="page"/>
      </w:r>
    </w:p>
    <w:p w14:paraId="1DC7A008" w14:textId="77777777" w:rsidR="00DB5FB6" w:rsidRPr="00DB5FB6" w:rsidRDefault="00DB5FB6" w:rsidP="00DB5FB6">
      <w:pPr>
        <w:spacing w:after="0" w:line="240" w:lineRule="auto"/>
        <w:rPr>
          <w:rFonts w:ascii="Times New Roman" w:eastAsia="Times New Roman" w:hAnsi="Times New Roman" w:cs="Times New Roman"/>
        </w:rPr>
      </w:pPr>
    </w:p>
    <w:p w14:paraId="0E530975" w14:textId="77777777" w:rsidR="00DB5FB6" w:rsidRPr="00DB5FB6" w:rsidRDefault="00DB5FB6" w:rsidP="00DB5FB6">
      <w:pPr>
        <w:spacing w:after="0" w:line="240" w:lineRule="auto"/>
        <w:rPr>
          <w:rFonts w:ascii="Times New Roman" w:eastAsia="Times New Roman" w:hAnsi="Times New Roman" w:cs="Times New Roman"/>
        </w:rPr>
      </w:pPr>
    </w:p>
    <w:p w14:paraId="229E89F9" w14:textId="77777777" w:rsidR="00DB5FB6" w:rsidRPr="00DB5FB6" w:rsidRDefault="00DB5FB6" w:rsidP="00DB5FB6">
      <w:pPr>
        <w:spacing w:after="0" w:line="240" w:lineRule="auto"/>
        <w:rPr>
          <w:rFonts w:ascii="Times New Roman" w:eastAsia="Times New Roman" w:hAnsi="Times New Roman" w:cs="Times New Roman"/>
        </w:rPr>
      </w:pPr>
    </w:p>
    <w:p w14:paraId="371FDF56" w14:textId="77777777" w:rsidR="00DB5FB6" w:rsidRPr="00DB5FB6" w:rsidRDefault="00DB5FB6" w:rsidP="00DB5FB6">
      <w:pPr>
        <w:tabs>
          <w:tab w:val="left" w:pos="567"/>
        </w:tabs>
        <w:spacing w:after="0" w:line="240" w:lineRule="auto"/>
        <w:ind w:left="567" w:hanging="567"/>
        <w:jc w:val="center"/>
        <w:outlineLvl w:val="0"/>
        <w:rPr>
          <w:rFonts w:ascii="Times New Roman" w:eastAsia="Times New Roman" w:hAnsi="Times New Roman" w:cs="Times New Roman"/>
          <w:b/>
          <w:caps/>
        </w:rPr>
      </w:pPr>
      <w:bookmarkStart w:id="8" w:name="_Toc129243134"/>
      <w:bookmarkStart w:id="9" w:name="_Toc129243259"/>
    </w:p>
    <w:p w14:paraId="5CC7C3D4" w14:textId="77777777" w:rsidR="00DB5FB6" w:rsidRPr="00DB5FB6" w:rsidRDefault="00DB5FB6" w:rsidP="00DB5FB6">
      <w:pPr>
        <w:tabs>
          <w:tab w:val="left" w:pos="567"/>
        </w:tabs>
        <w:spacing w:after="0" w:line="240" w:lineRule="auto"/>
        <w:ind w:left="567" w:hanging="567"/>
        <w:jc w:val="center"/>
        <w:outlineLvl w:val="0"/>
        <w:rPr>
          <w:rFonts w:ascii="Times New Roman" w:eastAsia="Times New Roman" w:hAnsi="Times New Roman" w:cs="Times New Roman"/>
          <w:b/>
          <w:caps/>
        </w:rPr>
      </w:pPr>
    </w:p>
    <w:p w14:paraId="76B070D5" w14:textId="77777777" w:rsidR="00DB5FB6" w:rsidRPr="00DB5FB6" w:rsidRDefault="00DB5FB6" w:rsidP="00DB5FB6">
      <w:pPr>
        <w:tabs>
          <w:tab w:val="left" w:pos="567"/>
        </w:tabs>
        <w:spacing w:after="0" w:line="240" w:lineRule="auto"/>
        <w:ind w:left="567" w:hanging="567"/>
        <w:jc w:val="center"/>
        <w:outlineLvl w:val="0"/>
        <w:rPr>
          <w:rFonts w:ascii="Times New Roman" w:eastAsia="Times New Roman" w:hAnsi="Times New Roman" w:cs="Times New Roman"/>
          <w:b/>
          <w:caps/>
        </w:rPr>
      </w:pPr>
    </w:p>
    <w:p w14:paraId="69E58CE5" w14:textId="77777777" w:rsidR="00DB5FB6" w:rsidRPr="00DB5FB6" w:rsidRDefault="00DB5FB6" w:rsidP="00DB5FB6">
      <w:pPr>
        <w:tabs>
          <w:tab w:val="left" w:pos="567"/>
        </w:tabs>
        <w:spacing w:after="0" w:line="240" w:lineRule="auto"/>
        <w:ind w:left="567" w:hanging="567"/>
        <w:jc w:val="center"/>
        <w:outlineLvl w:val="0"/>
        <w:rPr>
          <w:rFonts w:ascii="Times New Roman" w:eastAsia="Times New Roman" w:hAnsi="Times New Roman" w:cs="Times New Roman"/>
          <w:b/>
          <w:caps/>
        </w:rPr>
      </w:pPr>
    </w:p>
    <w:p w14:paraId="265B0E3A" w14:textId="77777777" w:rsidR="00DB5FB6" w:rsidRPr="00DB5FB6" w:rsidRDefault="00DB5FB6" w:rsidP="00DB5FB6">
      <w:pPr>
        <w:tabs>
          <w:tab w:val="left" w:pos="567"/>
        </w:tabs>
        <w:spacing w:after="0" w:line="240" w:lineRule="auto"/>
        <w:ind w:left="567" w:hanging="567"/>
        <w:jc w:val="center"/>
        <w:outlineLvl w:val="0"/>
        <w:rPr>
          <w:rFonts w:ascii="Times New Roman" w:eastAsia="Times New Roman" w:hAnsi="Times New Roman" w:cs="Times New Roman"/>
          <w:b/>
          <w:caps/>
        </w:rPr>
      </w:pPr>
    </w:p>
    <w:p w14:paraId="0E3D832B" w14:textId="77777777" w:rsidR="00DB5FB6" w:rsidRPr="00DB5FB6" w:rsidRDefault="00DB5FB6" w:rsidP="00DB5FB6">
      <w:pPr>
        <w:tabs>
          <w:tab w:val="left" w:pos="567"/>
        </w:tabs>
        <w:spacing w:after="0" w:line="240" w:lineRule="auto"/>
        <w:ind w:left="567" w:hanging="567"/>
        <w:jc w:val="center"/>
        <w:outlineLvl w:val="0"/>
        <w:rPr>
          <w:rFonts w:ascii="Times New Roman" w:eastAsia="Times New Roman" w:hAnsi="Times New Roman" w:cs="Times New Roman"/>
          <w:b/>
          <w:caps/>
        </w:rPr>
      </w:pPr>
    </w:p>
    <w:p w14:paraId="68DDAFA8" w14:textId="77777777" w:rsidR="00DB5FB6" w:rsidRPr="00DB5FB6" w:rsidRDefault="00DB5FB6" w:rsidP="00DB5FB6">
      <w:pPr>
        <w:tabs>
          <w:tab w:val="left" w:pos="567"/>
        </w:tabs>
        <w:spacing w:after="0" w:line="240" w:lineRule="auto"/>
        <w:ind w:left="567" w:hanging="567"/>
        <w:jc w:val="center"/>
        <w:outlineLvl w:val="0"/>
        <w:rPr>
          <w:rFonts w:ascii="Times New Roman" w:eastAsia="Times New Roman" w:hAnsi="Times New Roman" w:cs="Times New Roman"/>
          <w:b/>
          <w:caps/>
        </w:rPr>
      </w:pPr>
    </w:p>
    <w:p w14:paraId="1BA8B239" w14:textId="77777777" w:rsidR="00DB5FB6" w:rsidRPr="00DB5FB6" w:rsidRDefault="00DB5FB6" w:rsidP="00DB5FB6">
      <w:pPr>
        <w:tabs>
          <w:tab w:val="left" w:pos="567"/>
        </w:tabs>
        <w:spacing w:after="0" w:line="240" w:lineRule="auto"/>
        <w:ind w:left="567" w:hanging="567"/>
        <w:jc w:val="center"/>
        <w:outlineLvl w:val="0"/>
        <w:rPr>
          <w:rFonts w:ascii="Times New Roman" w:eastAsia="Times New Roman" w:hAnsi="Times New Roman" w:cs="Times New Roman"/>
          <w:b/>
          <w:caps/>
        </w:rPr>
      </w:pPr>
    </w:p>
    <w:p w14:paraId="31CA07A7" w14:textId="77777777" w:rsidR="00DB5FB6" w:rsidRPr="00DB5FB6" w:rsidRDefault="00DB5FB6" w:rsidP="00DB5FB6">
      <w:pPr>
        <w:tabs>
          <w:tab w:val="left" w:pos="567"/>
        </w:tabs>
        <w:spacing w:after="0" w:line="240" w:lineRule="auto"/>
        <w:ind w:left="567" w:hanging="567"/>
        <w:jc w:val="center"/>
        <w:outlineLvl w:val="0"/>
        <w:rPr>
          <w:rFonts w:ascii="Times New Roman" w:eastAsia="Times New Roman" w:hAnsi="Times New Roman" w:cs="Times New Roman"/>
          <w:b/>
          <w:caps/>
        </w:rPr>
      </w:pPr>
    </w:p>
    <w:p w14:paraId="2E946E6E" w14:textId="77777777" w:rsidR="00DB5FB6" w:rsidRPr="00DB5FB6" w:rsidRDefault="00DB5FB6" w:rsidP="00DB5FB6">
      <w:pPr>
        <w:tabs>
          <w:tab w:val="left" w:pos="567"/>
        </w:tabs>
        <w:spacing w:after="0" w:line="240" w:lineRule="auto"/>
        <w:ind w:left="567" w:hanging="567"/>
        <w:jc w:val="center"/>
        <w:outlineLvl w:val="0"/>
        <w:rPr>
          <w:rFonts w:ascii="Times New Roman" w:eastAsia="Times New Roman" w:hAnsi="Times New Roman" w:cs="Times New Roman"/>
          <w:b/>
          <w:caps/>
        </w:rPr>
      </w:pPr>
    </w:p>
    <w:p w14:paraId="0F5D46DC" w14:textId="77777777" w:rsidR="00DB5FB6" w:rsidRPr="00DB5FB6" w:rsidRDefault="00DB5FB6" w:rsidP="00DB5FB6">
      <w:pPr>
        <w:tabs>
          <w:tab w:val="left" w:pos="567"/>
        </w:tabs>
        <w:spacing w:after="0" w:line="240" w:lineRule="auto"/>
        <w:ind w:left="567" w:hanging="567"/>
        <w:jc w:val="center"/>
        <w:outlineLvl w:val="0"/>
        <w:rPr>
          <w:rFonts w:ascii="Times New Roman" w:eastAsia="Times New Roman" w:hAnsi="Times New Roman" w:cs="Times New Roman"/>
          <w:b/>
          <w:caps/>
        </w:rPr>
      </w:pPr>
    </w:p>
    <w:p w14:paraId="087411AF" w14:textId="77777777" w:rsidR="00DB5FB6" w:rsidRPr="00DB5FB6" w:rsidRDefault="00DB5FB6" w:rsidP="00DB5FB6">
      <w:pPr>
        <w:tabs>
          <w:tab w:val="left" w:pos="567"/>
        </w:tabs>
        <w:spacing w:after="0" w:line="240" w:lineRule="auto"/>
        <w:ind w:left="567" w:hanging="567"/>
        <w:jc w:val="center"/>
        <w:outlineLvl w:val="0"/>
        <w:rPr>
          <w:rFonts w:ascii="Times New Roman" w:eastAsia="Times New Roman" w:hAnsi="Times New Roman" w:cs="Times New Roman"/>
          <w:b/>
          <w:caps/>
        </w:rPr>
      </w:pPr>
    </w:p>
    <w:p w14:paraId="67D71D0C" w14:textId="77777777" w:rsidR="00DB5FB6" w:rsidRPr="00DB5FB6" w:rsidRDefault="00DB5FB6" w:rsidP="00DB5FB6">
      <w:pPr>
        <w:tabs>
          <w:tab w:val="left" w:pos="567"/>
        </w:tabs>
        <w:spacing w:after="0" w:line="240" w:lineRule="auto"/>
        <w:ind w:left="567" w:hanging="567"/>
        <w:jc w:val="center"/>
        <w:outlineLvl w:val="0"/>
        <w:rPr>
          <w:rFonts w:ascii="Times New Roman" w:eastAsia="Times New Roman" w:hAnsi="Times New Roman" w:cs="Times New Roman"/>
          <w:b/>
          <w:caps/>
        </w:rPr>
      </w:pPr>
    </w:p>
    <w:p w14:paraId="42823139" w14:textId="77777777" w:rsidR="00DB5FB6" w:rsidRPr="00DB5FB6" w:rsidRDefault="00DB5FB6" w:rsidP="00DB5FB6">
      <w:pPr>
        <w:tabs>
          <w:tab w:val="left" w:pos="567"/>
        </w:tabs>
        <w:spacing w:after="0" w:line="240" w:lineRule="auto"/>
        <w:ind w:left="567" w:hanging="567"/>
        <w:jc w:val="center"/>
        <w:outlineLvl w:val="0"/>
        <w:rPr>
          <w:rFonts w:ascii="Times New Roman" w:eastAsia="Times New Roman" w:hAnsi="Times New Roman" w:cs="Times New Roman"/>
          <w:b/>
          <w:caps/>
        </w:rPr>
      </w:pPr>
    </w:p>
    <w:p w14:paraId="17A725B6" w14:textId="77777777" w:rsidR="00DB5FB6" w:rsidRPr="00DB5FB6" w:rsidRDefault="00DB5FB6" w:rsidP="00DB5FB6">
      <w:pPr>
        <w:tabs>
          <w:tab w:val="left" w:pos="567"/>
        </w:tabs>
        <w:spacing w:after="0" w:line="240" w:lineRule="auto"/>
        <w:ind w:left="567" w:hanging="567"/>
        <w:jc w:val="center"/>
        <w:outlineLvl w:val="0"/>
        <w:rPr>
          <w:rFonts w:ascii="Times New Roman" w:eastAsia="Times New Roman" w:hAnsi="Times New Roman" w:cs="Times New Roman"/>
          <w:b/>
          <w:caps/>
        </w:rPr>
      </w:pPr>
    </w:p>
    <w:p w14:paraId="025E6DF8" w14:textId="77777777" w:rsidR="00DB5FB6" w:rsidRPr="00DB5FB6" w:rsidRDefault="00DB5FB6" w:rsidP="00DB5FB6">
      <w:pPr>
        <w:tabs>
          <w:tab w:val="left" w:pos="567"/>
        </w:tabs>
        <w:spacing w:after="0" w:line="240" w:lineRule="auto"/>
        <w:ind w:left="567" w:hanging="567"/>
        <w:jc w:val="center"/>
        <w:outlineLvl w:val="0"/>
        <w:rPr>
          <w:rFonts w:ascii="Times New Roman" w:eastAsia="Times New Roman" w:hAnsi="Times New Roman" w:cs="Times New Roman"/>
          <w:b/>
          <w:caps/>
        </w:rPr>
      </w:pPr>
    </w:p>
    <w:p w14:paraId="7BAD7511" w14:textId="77777777" w:rsidR="00DB5FB6" w:rsidRPr="00DB5FB6" w:rsidRDefault="00DB5FB6" w:rsidP="00DB5FB6">
      <w:pPr>
        <w:tabs>
          <w:tab w:val="left" w:pos="567"/>
        </w:tabs>
        <w:spacing w:after="0" w:line="240" w:lineRule="auto"/>
        <w:ind w:left="567" w:hanging="567"/>
        <w:jc w:val="center"/>
        <w:outlineLvl w:val="0"/>
        <w:rPr>
          <w:rFonts w:ascii="Times New Roman" w:eastAsia="Times New Roman" w:hAnsi="Times New Roman" w:cs="Times New Roman"/>
          <w:b/>
          <w:caps/>
        </w:rPr>
      </w:pPr>
    </w:p>
    <w:p w14:paraId="4871134D" w14:textId="77777777" w:rsidR="00DB5FB6" w:rsidRPr="00DB5FB6" w:rsidRDefault="00DB5FB6" w:rsidP="00DB5FB6">
      <w:pPr>
        <w:tabs>
          <w:tab w:val="left" w:pos="567"/>
        </w:tabs>
        <w:spacing w:after="0" w:line="240" w:lineRule="auto"/>
        <w:ind w:left="567" w:hanging="567"/>
        <w:jc w:val="center"/>
        <w:outlineLvl w:val="0"/>
        <w:rPr>
          <w:rFonts w:ascii="Times New Roman" w:eastAsia="Times New Roman" w:hAnsi="Times New Roman" w:cs="Times New Roman"/>
          <w:b/>
          <w:caps/>
        </w:rPr>
      </w:pPr>
    </w:p>
    <w:p w14:paraId="34FE40C6" w14:textId="77777777" w:rsidR="00DB5FB6" w:rsidRPr="00DB5FB6" w:rsidRDefault="00DB5FB6" w:rsidP="00DB5FB6">
      <w:pPr>
        <w:tabs>
          <w:tab w:val="left" w:pos="567"/>
        </w:tabs>
        <w:spacing w:after="0" w:line="240" w:lineRule="auto"/>
        <w:ind w:left="567" w:hanging="567"/>
        <w:jc w:val="center"/>
        <w:outlineLvl w:val="0"/>
        <w:rPr>
          <w:rFonts w:ascii="Times New Roman" w:eastAsia="Times New Roman" w:hAnsi="Times New Roman" w:cs="Times New Roman"/>
          <w:b/>
          <w:caps/>
        </w:rPr>
      </w:pPr>
    </w:p>
    <w:p w14:paraId="1907B091" w14:textId="77777777" w:rsidR="00DB5FB6" w:rsidRPr="00DB5FB6" w:rsidRDefault="00DB5FB6" w:rsidP="00DB5FB6">
      <w:pPr>
        <w:tabs>
          <w:tab w:val="left" w:pos="567"/>
        </w:tabs>
        <w:spacing w:after="0" w:line="240" w:lineRule="auto"/>
        <w:ind w:left="567" w:hanging="567"/>
        <w:jc w:val="center"/>
        <w:outlineLvl w:val="0"/>
        <w:rPr>
          <w:rFonts w:ascii="Times New Roman" w:eastAsia="Times New Roman" w:hAnsi="Times New Roman" w:cs="Times New Roman"/>
          <w:b/>
          <w:caps/>
        </w:rPr>
      </w:pPr>
    </w:p>
    <w:p w14:paraId="570D6CD6" w14:textId="77777777" w:rsidR="00DB5FB6" w:rsidRPr="00DB5FB6" w:rsidRDefault="00DB5FB6" w:rsidP="00DB5FB6">
      <w:pPr>
        <w:tabs>
          <w:tab w:val="left" w:pos="567"/>
        </w:tabs>
        <w:spacing w:after="0" w:line="240" w:lineRule="auto"/>
        <w:ind w:left="567" w:hanging="567"/>
        <w:jc w:val="center"/>
        <w:outlineLvl w:val="0"/>
        <w:rPr>
          <w:rFonts w:ascii="Times New Roman" w:eastAsia="Times New Roman" w:hAnsi="Times New Roman" w:cs="Times New Roman"/>
          <w:b/>
          <w:caps/>
        </w:rPr>
      </w:pPr>
      <w:r w:rsidRPr="00DB5FB6">
        <w:rPr>
          <w:rFonts w:ascii="Times New Roman" w:eastAsia="Times New Roman" w:hAnsi="Times New Roman" w:cs="Times New Roman"/>
          <w:b/>
          <w:caps/>
        </w:rPr>
        <w:t>III PRIEDAS</w:t>
      </w:r>
      <w:bookmarkEnd w:id="8"/>
      <w:bookmarkEnd w:id="9"/>
    </w:p>
    <w:p w14:paraId="3915367E" w14:textId="77777777" w:rsidR="00DB5FB6" w:rsidRPr="00DB5FB6" w:rsidRDefault="00DB5FB6" w:rsidP="00DB5FB6">
      <w:pPr>
        <w:spacing w:after="0" w:line="240" w:lineRule="auto"/>
        <w:rPr>
          <w:rFonts w:ascii="Times New Roman" w:eastAsia="Times New Roman" w:hAnsi="Times New Roman" w:cs="Times New Roman"/>
        </w:rPr>
      </w:pPr>
    </w:p>
    <w:p w14:paraId="7DD85710" w14:textId="77777777" w:rsidR="00DB5FB6" w:rsidRPr="00DB5FB6" w:rsidRDefault="00DB5FB6" w:rsidP="00DB5FB6">
      <w:pPr>
        <w:tabs>
          <w:tab w:val="left" w:pos="567"/>
        </w:tabs>
        <w:spacing w:after="0" w:line="240" w:lineRule="auto"/>
        <w:ind w:left="567" w:hanging="567"/>
        <w:jc w:val="center"/>
        <w:outlineLvl w:val="0"/>
        <w:rPr>
          <w:rFonts w:ascii="Times New Roman" w:eastAsia="Times New Roman" w:hAnsi="Times New Roman" w:cs="Times New Roman"/>
          <w:b/>
          <w:caps/>
        </w:rPr>
      </w:pPr>
      <w:bookmarkStart w:id="10" w:name="_Toc129243135"/>
      <w:bookmarkStart w:id="11" w:name="_Toc129243260"/>
      <w:r w:rsidRPr="00DB5FB6">
        <w:rPr>
          <w:rFonts w:ascii="Times New Roman" w:eastAsia="Times New Roman" w:hAnsi="Times New Roman" w:cs="Times New Roman"/>
          <w:b/>
          <w:caps/>
        </w:rPr>
        <w:t>ŽENKLINIMAS IR PAKUOTĖS LAPELIS</w:t>
      </w:r>
      <w:bookmarkEnd w:id="10"/>
      <w:bookmarkEnd w:id="11"/>
    </w:p>
    <w:p w14:paraId="6F90F21A" w14:textId="77777777" w:rsidR="00DB5FB6" w:rsidRPr="00DB5FB6" w:rsidRDefault="00DB5FB6" w:rsidP="00DB5FB6">
      <w:pPr>
        <w:spacing w:after="0" w:line="240" w:lineRule="auto"/>
        <w:rPr>
          <w:rFonts w:ascii="Times New Roman" w:eastAsia="Times New Roman" w:hAnsi="Times New Roman" w:cs="Times New Roman"/>
        </w:rPr>
      </w:pPr>
      <w:r w:rsidRPr="00DB5FB6">
        <w:rPr>
          <w:rFonts w:ascii="Times New Roman" w:eastAsia="Times New Roman" w:hAnsi="Times New Roman" w:cs="Times New Roman"/>
        </w:rPr>
        <w:br w:type="page"/>
      </w:r>
    </w:p>
    <w:p w14:paraId="26A4C1DD" w14:textId="77777777" w:rsidR="00DB5FB6" w:rsidRPr="00DB5FB6" w:rsidRDefault="00DB5FB6" w:rsidP="00DB5FB6">
      <w:pPr>
        <w:spacing w:after="0" w:line="240" w:lineRule="auto"/>
        <w:rPr>
          <w:rFonts w:ascii="Times New Roman" w:eastAsia="Times New Roman" w:hAnsi="Times New Roman" w:cs="Times New Roman"/>
        </w:rPr>
      </w:pPr>
    </w:p>
    <w:p w14:paraId="19ADFCDA" w14:textId="77777777" w:rsidR="00DB5FB6" w:rsidRPr="00DB5FB6" w:rsidRDefault="00DB5FB6" w:rsidP="00DB5FB6">
      <w:pPr>
        <w:spacing w:after="0" w:line="240" w:lineRule="auto"/>
        <w:rPr>
          <w:rFonts w:ascii="Times New Roman" w:eastAsia="Times New Roman" w:hAnsi="Times New Roman" w:cs="Times New Roman"/>
        </w:rPr>
      </w:pPr>
    </w:p>
    <w:p w14:paraId="42C9E833" w14:textId="77777777" w:rsidR="00DB5FB6" w:rsidRPr="00DB5FB6" w:rsidRDefault="00DB5FB6" w:rsidP="00DB5FB6">
      <w:pPr>
        <w:spacing w:after="0" w:line="240" w:lineRule="auto"/>
        <w:rPr>
          <w:rFonts w:ascii="Times New Roman" w:eastAsia="Times New Roman" w:hAnsi="Times New Roman" w:cs="Times New Roman"/>
        </w:rPr>
      </w:pPr>
    </w:p>
    <w:p w14:paraId="56DDBE6C" w14:textId="77777777" w:rsidR="00DB5FB6" w:rsidRPr="00DB5FB6" w:rsidRDefault="00DB5FB6" w:rsidP="00DB5FB6">
      <w:pPr>
        <w:spacing w:after="0" w:line="240" w:lineRule="auto"/>
        <w:rPr>
          <w:rFonts w:ascii="Times New Roman" w:eastAsia="Times New Roman" w:hAnsi="Times New Roman" w:cs="Times New Roman"/>
        </w:rPr>
      </w:pPr>
    </w:p>
    <w:p w14:paraId="13DF2388" w14:textId="77777777" w:rsidR="00DB5FB6" w:rsidRPr="00DB5FB6" w:rsidRDefault="00DB5FB6" w:rsidP="00DB5FB6">
      <w:pPr>
        <w:spacing w:after="0" w:line="240" w:lineRule="auto"/>
        <w:rPr>
          <w:rFonts w:ascii="Times New Roman" w:eastAsia="Times New Roman" w:hAnsi="Times New Roman" w:cs="Times New Roman"/>
        </w:rPr>
      </w:pPr>
    </w:p>
    <w:p w14:paraId="7262DA44" w14:textId="77777777" w:rsidR="00DB5FB6" w:rsidRPr="00DB5FB6" w:rsidRDefault="00DB5FB6" w:rsidP="00DB5FB6">
      <w:pPr>
        <w:spacing w:after="0" w:line="240" w:lineRule="auto"/>
        <w:rPr>
          <w:rFonts w:ascii="Times New Roman" w:eastAsia="Times New Roman" w:hAnsi="Times New Roman" w:cs="Times New Roman"/>
        </w:rPr>
      </w:pPr>
    </w:p>
    <w:p w14:paraId="555C55F1" w14:textId="77777777" w:rsidR="00DB5FB6" w:rsidRPr="00DB5FB6" w:rsidRDefault="00DB5FB6" w:rsidP="00DB5FB6">
      <w:pPr>
        <w:spacing w:after="0" w:line="240" w:lineRule="auto"/>
        <w:rPr>
          <w:rFonts w:ascii="Times New Roman" w:eastAsia="Times New Roman" w:hAnsi="Times New Roman" w:cs="Times New Roman"/>
        </w:rPr>
      </w:pPr>
    </w:p>
    <w:p w14:paraId="5259E67A" w14:textId="77777777" w:rsidR="00DB5FB6" w:rsidRPr="00DB5FB6" w:rsidRDefault="00DB5FB6" w:rsidP="00DB5FB6">
      <w:pPr>
        <w:spacing w:after="0" w:line="240" w:lineRule="auto"/>
        <w:rPr>
          <w:rFonts w:ascii="Times New Roman" w:eastAsia="Times New Roman" w:hAnsi="Times New Roman" w:cs="Times New Roman"/>
        </w:rPr>
      </w:pPr>
    </w:p>
    <w:p w14:paraId="5DEBADAF" w14:textId="77777777" w:rsidR="00DB5FB6" w:rsidRPr="00DB5FB6" w:rsidRDefault="00DB5FB6" w:rsidP="00DB5FB6">
      <w:pPr>
        <w:spacing w:after="0" w:line="240" w:lineRule="auto"/>
        <w:rPr>
          <w:rFonts w:ascii="Times New Roman" w:eastAsia="Times New Roman" w:hAnsi="Times New Roman" w:cs="Times New Roman"/>
        </w:rPr>
      </w:pPr>
    </w:p>
    <w:p w14:paraId="35730AD6" w14:textId="77777777" w:rsidR="00DB5FB6" w:rsidRPr="00DB5FB6" w:rsidRDefault="00DB5FB6" w:rsidP="00DB5FB6">
      <w:pPr>
        <w:spacing w:after="0" w:line="240" w:lineRule="auto"/>
        <w:rPr>
          <w:rFonts w:ascii="Times New Roman" w:eastAsia="Times New Roman" w:hAnsi="Times New Roman" w:cs="Times New Roman"/>
        </w:rPr>
      </w:pPr>
    </w:p>
    <w:p w14:paraId="19737BAD" w14:textId="77777777" w:rsidR="00DB5FB6" w:rsidRPr="00DB5FB6" w:rsidRDefault="00DB5FB6" w:rsidP="00DB5FB6">
      <w:pPr>
        <w:spacing w:after="0" w:line="240" w:lineRule="auto"/>
        <w:rPr>
          <w:rFonts w:ascii="Times New Roman" w:eastAsia="Times New Roman" w:hAnsi="Times New Roman" w:cs="Times New Roman"/>
        </w:rPr>
      </w:pPr>
    </w:p>
    <w:p w14:paraId="7E5C5DB5" w14:textId="77777777" w:rsidR="00DB5FB6" w:rsidRPr="00DB5FB6" w:rsidRDefault="00DB5FB6" w:rsidP="00DB5FB6">
      <w:pPr>
        <w:spacing w:after="0" w:line="240" w:lineRule="auto"/>
        <w:rPr>
          <w:rFonts w:ascii="Times New Roman" w:eastAsia="Times New Roman" w:hAnsi="Times New Roman" w:cs="Times New Roman"/>
        </w:rPr>
      </w:pPr>
    </w:p>
    <w:p w14:paraId="3883DBFF" w14:textId="77777777" w:rsidR="00DB5FB6" w:rsidRPr="00DB5FB6" w:rsidRDefault="00DB5FB6" w:rsidP="00DB5FB6">
      <w:pPr>
        <w:spacing w:after="0" w:line="240" w:lineRule="auto"/>
        <w:rPr>
          <w:rFonts w:ascii="Times New Roman" w:eastAsia="Times New Roman" w:hAnsi="Times New Roman" w:cs="Times New Roman"/>
        </w:rPr>
      </w:pPr>
    </w:p>
    <w:p w14:paraId="359B8733" w14:textId="77777777" w:rsidR="00DB5FB6" w:rsidRPr="00DB5FB6" w:rsidRDefault="00DB5FB6" w:rsidP="00DB5FB6">
      <w:pPr>
        <w:spacing w:after="0" w:line="240" w:lineRule="auto"/>
        <w:rPr>
          <w:rFonts w:ascii="Times New Roman" w:eastAsia="Times New Roman" w:hAnsi="Times New Roman" w:cs="Times New Roman"/>
        </w:rPr>
      </w:pPr>
    </w:p>
    <w:p w14:paraId="2A9E86E5" w14:textId="77777777" w:rsidR="00DB5FB6" w:rsidRPr="00DB5FB6" w:rsidRDefault="00DB5FB6" w:rsidP="00DB5FB6">
      <w:pPr>
        <w:spacing w:after="0" w:line="240" w:lineRule="auto"/>
        <w:rPr>
          <w:rFonts w:ascii="Times New Roman" w:eastAsia="Times New Roman" w:hAnsi="Times New Roman" w:cs="Times New Roman"/>
        </w:rPr>
      </w:pPr>
    </w:p>
    <w:p w14:paraId="1EA9D117" w14:textId="77777777" w:rsidR="00DB5FB6" w:rsidRPr="00DB5FB6" w:rsidRDefault="00DB5FB6" w:rsidP="00DB5FB6">
      <w:pPr>
        <w:spacing w:after="0" w:line="240" w:lineRule="auto"/>
        <w:rPr>
          <w:rFonts w:ascii="Times New Roman" w:eastAsia="Times New Roman" w:hAnsi="Times New Roman" w:cs="Times New Roman"/>
        </w:rPr>
      </w:pPr>
    </w:p>
    <w:p w14:paraId="73C72749" w14:textId="77777777" w:rsidR="00DB5FB6" w:rsidRPr="00DB5FB6" w:rsidRDefault="00DB5FB6" w:rsidP="00DB5FB6">
      <w:pPr>
        <w:spacing w:after="0" w:line="240" w:lineRule="auto"/>
        <w:rPr>
          <w:rFonts w:ascii="Times New Roman" w:eastAsia="Times New Roman" w:hAnsi="Times New Roman" w:cs="Times New Roman"/>
        </w:rPr>
      </w:pPr>
    </w:p>
    <w:p w14:paraId="3A3B03BF" w14:textId="77777777" w:rsidR="00DB5FB6" w:rsidRPr="00DB5FB6" w:rsidRDefault="00DB5FB6" w:rsidP="00DB5FB6">
      <w:pPr>
        <w:spacing w:after="0" w:line="240" w:lineRule="auto"/>
        <w:rPr>
          <w:rFonts w:ascii="Times New Roman" w:eastAsia="Times New Roman" w:hAnsi="Times New Roman" w:cs="Times New Roman"/>
        </w:rPr>
      </w:pPr>
    </w:p>
    <w:p w14:paraId="050B8358" w14:textId="77777777" w:rsidR="00DB5FB6" w:rsidRPr="00DB5FB6" w:rsidRDefault="00DB5FB6" w:rsidP="00DB5FB6">
      <w:pPr>
        <w:spacing w:after="0" w:line="240" w:lineRule="auto"/>
        <w:rPr>
          <w:rFonts w:ascii="Times New Roman" w:eastAsia="Times New Roman" w:hAnsi="Times New Roman" w:cs="Times New Roman"/>
        </w:rPr>
      </w:pPr>
    </w:p>
    <w:p w14:paraId="25BA68FD" w14:textId="77777777" w:rsidR="00DB5FB6" w:rsidRPr="00DB5FB6" w:rsidRDefault="00DB5FB6" w:rsidP="00DB5FB6">
      <w:pPr>
        <w:spacing w:after="0" w:line="240" w:lineRule="auto"/>
        <w:rPr>
          <w:rFonts w:ascii="Times New Roman" w:eastAsia="Times New Roman" w:hAnsi="Times New Roman" w:cs="Times New Roman"/>
        </w:rPr>
      </w:pPr>
    </w:p>
    <w:p w14:paraId="7B5A7737" w14:textId="77777777" w:rsidR="00DB5FB6" w:rsidRPr="00DB5FB6" w:rsidRDefault="00DB5FB6" w:rsidP="00DB5FB6">
      <w:pPr>
        <w:spacing w:after="0" w:line="240" w:lineRule="auto"/>
        <w:rPr>
          <w:rFonts w:ascii="Times New Roman" w:eastAsia="Times New Roman" w:hAnsi="Times New Roman" w:cs="Times New Roman"/>
        </w:rPr>
      </w:pPr>
    </w:p>
    <w:p w14:paraId="589C79DB" w14:textId="77777777" w:rsidR="00DB5FB6" w:rsidRPr="00DB5FB6" w:rsidRDefault="00DB5FB6" w:rsidP="00DB5FB6">
      <w:pPr>
        <w:spacing w:after="0" w:line="240" w:lineRule="auto"/>
        <w:rPr>
          <w:rFonts w:ascii="Times New Roman" w:eastAsia="Times New Roman" w:hAnsi="Times New Roman" w:cs="Times New Roman"/>
        </w:rPr>
      </w:pPr>
    </w:p>
    <w:p w14:paraId="05FBB096" w14:textId="77777777" w:rsidR="00DB5FB6" w:rsidRPr="00DB5FB6" w:rsidRDefault="00DB5FB6" w:rsidP="00DB5FB6">
      <w:pPr>
        <w:tabs>
          <w:tab w:val="left" w:pos="567"/>
        </w:tabs>
        <w:spacing w:after="0" w:line="240" w:lineRule="auto"/>
        <w:ind w:left="567" w:hanging="567"/>
        <w:jc w:val="center"/>
        <w:outlineLvl w:val="0"/>
        <w:rPr>
          <w:rFonts w:ascii="Times New Roman" w:eastAsia="Times New Roman" w:hAnsi="Times New Roman" w:cs="Times New Roman"/>
          <w:b/>
          <w:caps/>
        </w:rPr>
      </w:pPr>
      <w:bookmarkStart w:id="12" w:name="_Toc129243136"/>
      <w:bookmarkStart w:id="13" w:name="_Toc129243261"/>
    </w:p>
    <w:p w14:paraId="23B21ECB" w14:textId="77777777" w:rsidR="00DB5FB6" w:rsidRPr="00DB5FB6" w:rsidRDefault="00DB5FB6" w:rsidP="00DB5FB6">
      <w:pPr>
        <w:tabs>
          <w:tab w:val="left" w:pos="567"/>
        </w:tabs>
        <w:spacing w:after="0" w:line="240" w:lineRule="auto"/>
        <w:ind w:left="567" w:hanging="567"/>
        <w:jc w:val="center"/>
        <w:outlineLvl w:val="0"/>
        <w:rPr>
          <w:rFonts w:ascii="Times New Roman" w:eastAsia="Times New Roman" w:hAnsi="Times New Roman" w:cs="Times New Roman"/>
          <w:b/>
          <w:caps/>
        </w:rPr>
      </w:pPr>
      <w:r w:rsidRPr="00DB5FB6">
        <w:rPr>
          <w:rFonts w:ascii="Times New Roman" w:eastAsia="Times New Roman" w:hAnsi="Times New Roman" w:cs="Times New Roman"/>
          <w:b/>
          <w:caps/>
        </w:rPr>
        <w:t>A. ŽENKLINIMAS</w:t>
      </w:r>
      <w:bookmarkEnd w:id="12"/>
      <w:bookmarkEnd w:id="13"/>
    </w:p>
    <w:p w14:paraId="03542359" w14:textId="77777777" w:rsidR="00DB5FB6" w:rsidRPr="00DB5FB6" w:rsidRDefault="00DB5FB6" w:rsidP="00DB5FB6">
      <w:pPr>
        <w:spacing w:after="0" w:line="240" w:lineRule="auto"/>
        <w:rPr>
          <w:rFonts w:ascii="Times New Roman" w:eastAsia="Times New Roman" w:hAnsi="Times New Roman" w:cs="Times New Roman"/>
        </w:rPr>
      </w:pPr>
      <w:r w:rsidRPr="00DB5FB6">
        <w:rPr>
          <w:rFonts w:ascii="Times New Roman" w:eastAsia="Times New Roman" w:hAnsi="Times New Roman" w:cs="Times New Roman"/>
        </w:rPr>
        <w:br w:type="page"/>
      </w:r>
    </w:p>
    <w:p w14:paraId="4DDCB964" w14:textId="77777777" w:rsidR="00DB5FB6" w:rsidRPr="00DB5FB6" w:rsidRDefault="00DB5FB6" w:rsidP="00DB5FB6">
      <w:pPr>
        <w:pBdr>
          <w:top w:val="single" w:sz="4" w:space="1" w:color="auto"/>
          <w:left w:val="single" w:sz="4" w:space="4" w:color="auto"/>
          <w:bottom w:val="single" w:sz="4" w:space="1" w:color="auto"/>
          <w:right w:val="single" w:sz="4" w:space="4" w:color="auto"/>
        </w:pBdr>
        <w:tabs>
          <w:tab w:val="left" w:pos="540"/>
        </w:tabs>
        <w:spacing w:after="0" w:line="240" w:lineRule="auto"/>
        <w:ind w:left="540" w:hanging="540"/>
        <w:rPr>
          <w:rFonts w:ascii="Times New Roman" w:eastAsia="Times New Roman" w:hAnsi="Times New Roman" w:cs="Times New Roman"/>
          <w:b/>
          <w:noProof/>
        </w:rPr>
      </w:pPr>
      <w:r w:rsidRPr="00DB5FB6">
        <w:rPr>
          <w:rFonts w:ascii="Times New Roman" w:eastAsia="Times New Roman" w:hAnsi="Times New Roman" w:cs="Times New Roman"/>
          <w:b/>
          <w:noProof/>
        </w:rPr>
        <w:t>INFORMACIJA ANT IŠORINĖS PAKUOTĖS</w:t>
      </w:r>
    </w:p>
    <w:p w14:paraId="27C103AE" w14:textId="77777777" w:rsidR="00DB5FB6" w:rsidRPr="00DB5FB6" w:rsidRDefault="00DB5FB6" w:rsidP="00DB5FB6">
      <w:pPr>
        <w:pBdr>
          <w:top w:val="single" w:sz="4" w:space="1" w:color="auto"/>
          <w:left w:val="single" w:sz="4" w:space="4" w:color="auto"/>
          <w:bottom w:val="single" w:sz="4" w:space="1" w:color="auto"/>
          <w:right w:val="single" w:sz="4" w:space="4" w:color="auto"/>
        </w:pBdr>
        <w:tabs>
          <w:tab w:val="left" w:pos="540"/>
        </w:tabs>
        <w:spacing w:after="0" w:line="240" w:lineRule="auto"/>
        <w:ind w:left="540" w:hanging="540"/>
        <w:rPr>
          <w:rFonts w:ascii="Times New Roman" w:eastAsia="Times New Roman" w:hAnsi="Times New Roman" w:cs="Times New Roman"/>
          <w:b/>
          <w:noProof/>
        </w:rPr>
      </w:pPr>
    </w:p>
    <w:p w14:paraId="32B6E63B" w14:textId="77777777" w:rsidR="00DB5FB6" w:rsidRPr="00DB5FB6" w:rsidRDefault="00DB5FB6" w:rsidP="00DB5FB6">
      <w:pPr>
        <w:pBdr>
          <w:top w:val="single" w:sz="4" w:space="1" w:color="auto"/>
          <w:left w:val="single" w:sz="4" w:space="4" w:color="auto"/>
          <w:bottom w:val="single" w:sz="4" w:space="1" w:color="auto"/>
          <w:right w:val="single" w:sz="4" w:space="4" w:color="auto"/>
        </w:pBdr>
        <w:tabs>
          <w:tab w:val="left" w:pos="540"/>
        </w:tabs>
        <w:spacing w:after="0" w:line="240" w:lineRule="auto"/>
        <w:ind w:left="540" w:hanging="540"/>
        <w:rPr>
          <w:rFonts w:ascii="Times New Roman" w:eastAsia="Times New Roman" w:hAnsi="Times New Roman" w:cs="Times New Roman"/>
          <w:b/>
          <w:noProof/>
        </w:rPr>
      </w:pPr>
      <w:r w:rsidRPr="00DB5FB6">
        <w:rPr>
          <w:rFonts w:ascii="Times New Roman" w:eastAsia="Times New Roman" w:hAnsi="Times New Roman" w:cs="Times New Roman"/>
          <w:b/>
          <w:noProof/>
        </w:rPr>
        <w:t>KARTONO DĖŽUTĖ</w:t>
      </w:r>
    </w:p>
    <w:p w14:paraId="2DAB2BDE" w14:textId="77777777" w:rsidR="00DB5FB6" w:rsidRPr="00DB5FB6" w:rsidRDefault="00DB5FB6" w:rsidP="00DB5FB6">
      <w:pPr>
        <w:spacing w:after="0" w:line="240" w:lineRule="auto"/>
        <w:rPr>
          <w:rFonts w:ascii="Times New Roman" w:eastAsia="Times New Roman" w:hAnsi="Times New Roman" w:cs="Times New Roman"/>
        </w:rPr>
      </w:pPr>
    </w:p>
    <w:p w14:paraId="1ABEB399" w14:textId="77777777" w:rsidR="00DB5FB6" w:rsidRPr="00DB5FB6" w:rsidRDefault="00DB5FB6" w:rsidP="00DB5FB6">
      <w:pPr>
        <w:spacing w:after="0" w:line="240" w:lineRule="auto"/>
        <w:rPr>
          <w:rFonts w:ascii="Times New Roman" w:eastAsia="Times New Roman" w:hAnsi="Times New Roman" w:cs="Times New Roman"/>
        </w:rPr>
      </w:pPr>
    </w:p>
    <w:p w14:paraId="20FCC728" w14:textId="77777777" w:rsidR="00DB5FB6" w:rsidRPr="00DB5FB6" w:rsidRDefault="00DB5FB6" w:rsidP="00DB5FB6">
      <w:pPr>
        <w:pBdr>
          <w:top w:val="single" w:sz="4" w:space="1" w:color="auto"/>
          <w:left w:val="single" w:sz="4" w:space="4" w:color="auto"/>
          <w:bottom w:val="single" w:sz="4" w:space="1" w:color="auto"/>
          <w:right w:val="single" w:sz="4" w:space="4" w:color="auto"/>
        </w:pBdr>
        <w:tabs>
          <w:tab w:val="left" w:pos="540"/>
        </w:tabs>
        <w:spacing w:after="0" w:line="240" w:lineRule="auto"/>
        <w:ind w:left="540" w:hanging="540"/>
        <w:rPr>
          <w:rFonts w:ascii="Times New Roman" w:eastAsia="Times New Roman" w:hAnsi="Times New Roman" w:cs="Times New Roman"/>
          <w:b/>
          <w:noProof/>
        </w:rPr>
      </w:pPr>
      <w:r w:rsidRPr="00DB5FB6">
        <w:rPr>
          <w:rFonts w:ascii="Times New Roman" w:eastAsia="Times New Roman" w:hAnsi="Times New Roman" w:cs="Times New Roman"/>
          <w:b/>
          <w:noProof/>
        </w:rPr>
        <w:t>1.</w:t>
      </w:r>
      <w:r w:rsidRPr="00DB5FB6">
        <w:rPr>
          <w:rFonts w:ascii="Times New Roman" w:eastAsia="Times New Roman" w:hAnsi="Times New Roman" w:cs="Times New Roman"/>
          <w:b/>
          <w:noProof/>
        </w:rPr>
        <w:tab/>
        <w:t>VAISTINIO PREPARATO PAVADINIMAS</w:t>
      </w:r>
    </w:p>
    <w:p w14:paraId="1C710374" w14:textId="77777777" w:rsidR="00DB5FB6" w:rsidRPr="00DB5FB6" w:rsidRDefault="00DB5FB6" w:rsidP="00DB5FB6">
      <w:pPr>
        <w:spacing w:after="0" w:line="240" w:lineRule="auto"/>
        <w:rPr>
          <w:rFonts w:ascii="Times New Roman" w:eastAsia="Times New Roman" w:hAnsi="Times New Roman" w:cs="Times New Roman"/>
        </w:rPr>
      </w:pPr>
    </w:p>
    <w:p w14:paraId="369E3C47" w14:textId="77777777" w:rsidR="00DB5FB6" w:rsidRPr="00DB5FB6" w:rsidRDefault="00DB5FB6" w:rsidP="00DB5FB6">
      <w:pPr>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Paclitaxel Accord 6 mg/ml koncentratas infuziniam tirpalui</w:t>
      </w:r>
    </w:p>
    <w:p w14:paraId="6F7B400A" w14:textId="77777777" w:rsidR="00DB5FB6" w:rsidRPr="00DB5FB6" w:rsidRDefault="00DB5FB6" w:rsidP="00DB5FB6">
      <w:pPr>
        <w:spacing w:after="0" w:line="240" w:lineRule="auto"/>
        <w:rPr>
          <w:rFonts w:ascii="Times New Roman" w:eastAsia="Times New Roman" w:hAnsi="Times New Roman" w:cs="Times New Roman"/>
        </w:rPr>
      </w:pPr>
      <w:r w:rsidRPr="00DB5FB6">
        <w:rPr>
          <w:rFonts w:ascii="Times New Roman" w:eastAsia="Times New Roman" w:hAnsi="Times New Roman" w:cs="Times New Roman"/>
          <w:iCs/>
          <w:shd w:val="clear" w:color="auto" w:fill="FFFFFF"/>
        </w:rPr>
        <w:t>Paclitaxelum</w:t>
      </w:r>
    </w:p>
    <w:p w14:paraId="6654AE13" w14:textId="77777777" w:rsidR="00DB5FB6" w:rsidRPr="00DB5FB6" w:rsidRDefault="00DB5FB6" w:rsidP="00DB5FB6">
      <w:pPr>
        <w:spacing w:after="0" w:line="240" w:lineRule="auto"/>
        <w:rPr>
          <w:rFonts w:ascii="Times New Roman" w:eastAsia="Times New Roman" w:hAnsi="Times New Roman" w:cs="Times New Roman"/>
        </w:rPr>
      </w:pPr>
    </w:p>
    <w:p w14:paraId="59A70536" w14:textId="77777777" w:rsidR="00DB5FB6" w:rsidRPr="00DB5FB6" w:rsidRDefault="00DB5FB6" w:rsidP="00DB5FB6">
      <w:pPr>
        <w:spacing w:after="0" w:line="240" w:lineRule="auto"/>
        <w:rPr>
          <w:rFonts w:ascii="Times New Roman" w:eastAsia="Times New Roman" w:hAnsi="Times New Roman" w:cs="Times New Roman"/>
        </w:rPr>
      </w:pPr>
    </w:p>
    <w:p w14:paraId="777FE18C" w14:textId="77777777" w:rsidR="00DB5FB6" w:rsidRPr="00DB5FB6" w:rsidRDefault="00DB5FB6" w:rsidP="00DB5FB6">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b/>
          <w:snapToGrid w:val="0"/>
          <w:szCs w:val="24"/>
        </w:rPr>
      </w:pPr>
      <w:r w:rsidRPr="00DB5FB6">
        <w:rPr>
          <w:rFonts w:ascii="Times New Roman" w:eastAsia="Times New Roman" w:hAnsi="Times New Roman" w:cs="Times New Roman"/>
          <w:b/>
          <w:snapToGrid w:val="0"/>
          <w:szCs w:val="24"/>
        </w:rPr>
        <w:t>2.</w:t>
      </w:r>
      <w:r w:rsidRPr="00DB5FB6">
        <w:rPr>
          <w:rFonts w:ascii="Times New Roman" w:eastAsia="Times New Roman" w:hAnsi="Times New Roman" w:cs="Times New Roman"/>
          <w:b/>
          <w:snapToGrid w:val="0"/>
          <w:szCs w:val="24"/>
        </w:rPr>
        <w:tab/>
      </w:r>
      <w:r w:rsidRPr="00DB5FB6">
        <w:rPr>
          <w:rFonts w:ascii="Times New Roman" w:eastAsia="Times New Roman" w:hAnsi="Times New Roman" w:cs="Times New Roman"/>
          <w:b/>
          <w:noProof/>
          <w:snapToGrid w:val="0"/>
          <w:szCs w:val="24"/>
        </w:rPr>
        <w:t>VEIKLIOJI (-IOS) MEDŽIAGA (-OS) IR JOS (-Ų) KIEKIS (-IAI)</w:t>
      </w:r>
    </w:p>
    <w:p w14:paraId="7FFCBE80" w14:textId="77777777" w:rsidR="00DB5FB6" w:rsidRPr="00DB5FB6" w:rsidRDefault="00DB5FB6" w:rsidP="00DB5FB6">
      <w:pPr>
        <w:spacing w:after="0" w:line="240" w:lineRule="auto"/>
        <w:rPr>
          <w:rFonts w:ascii="Times New Roman" w:eastAsia="Times New Roman" w:hAnsi="Times New Roman" w:cs="Times New Roman"/>
        </w:rPr>
      </w:pPr>
    </w:p>
    <w:p w14:paraId="1E254471" w14:textId="77777777" w:rsidR="00DB5FB6" w:rsidRPr="00DB5FB6" w:rsidRDefault="00DB5FB6" w:rsidP="00DB5FB6">
      <w:pPr>
        <w:autoSpaceDE w:val="0"/>
        <w:autoSpaceDN w:val="0"/>
        <w:adjustRightInd w:val="0"/>
        <w:spacing w:after="0" w:line="240" w:lineRule="auto"/>
        <w:jc w:val="both"/>
        <w:rPr>
          <w:rFonts w:ascii="Times New Roman" w:eastAsia="Times New Roman" w:hAnsi="Times New Roman" w:cs="Times New Roman"/>
          <w:bCs/>
        </w:rPr>
      </w:pPr>
      <w:r w:rsidRPr="00DB5FB6">
        <w:rPr>
          <w:rFonts w:ascii="Times New Roman" w:eastAsia="Times New Roman" w:hAnsi="Times New Roman" w:cs="Times New Roman"/>
          <w:bCs/>
        </w:rPr>
        <w:t>Kiekviename ml yra 6 mg paklitakselio.</w:t>
      </w:r>
    </w:p>
    <w:p w14:paraId="16BF53FB" w14:textId="77777777" w:rsidR="00DB5FB6" w:rsidRPr="00DB5FB6" w:rsidRDefault="00DB5FB6" w:rsidP="00DB5FB6">
      <w:pPr>
        <w:autoSpaceDE w:val="0"/>
        <w:autoSpaceDN w:val="0"/>
        <w:adjustRightInd w:val="0"/>
        <w:spacing w:after="0" w:line="240" w:lineRule="auto"/>
        <w:jc w:val="both"/>
        <w:rPr>
          <w:rFonts w:ascii="Times New Roman" w:eastAsia="Times New Roman" w:hAnsi="Times New Roman" w:cs="Times New Roman"/>
          <w:bCs/>
        </w:rPr>
      </w:pPr>
      <w:r w:rsidRPr="00DB5FB6">
        <w:rPr>
          <w:rFonts w:ascii="Times New Roman" w:eastAsia="Times New Roman" w:hAnsi="Times New Roman" w:cs="Times New Roman"/>
          <w:bCs/>
        </w:rPr>
        <w:t>5 ml flakone yra 30 mg paklitakselio.</w:t>
      </w:r>
    </w:p>
    <w:p w14:paraId="45058F1D" w14:textId="77777777" w:rsidR="00DB5FB6" w:rsidRPr="00DB5FB6" w:rsidRDefault="00DB5FB6" w:rsidP="00DB5FB6">
      <w:pPr>
        <w:autoSpaceDE w:val="0"/>
        <w:autoSpaceDN w:val="0"/>
        <w:adjustRightInd w:val="0"/>
        <w:spacing w:after="0" w:line="240" w:lineRule="auto"/>
        <w:jc w:val="both"/>
        <w:rPr>
          <w:rFonts w:ascii="Times New Roman" w:eastAsia="Times New Roman" w:hAnsi="Times New Roman" w:cs="Times New Roman"/>
          <w:bCs/>
          <w:highlight w:val="lightGray"/>
        </w:rPr>
      </w:pPr>
      <w:r w:rsidRPr="00DB5FB6">
        <w:rPr>
          <w:rFonts w:ascii="Times New Roman" w:eastAsia="Times New Roman" w:hAnsi="Times New Roman" w:cs="Times New Roman"/>
          <w:bCs/>
          <w:highlight w:val="lightGray"/>
        </w:rPr>
        <w:t>16,7 ml flakone yra 100 mg paklitakselio.</w:t>
      </w:r>
    </w:p>
    <w:p w14:paraId="01501797" w14:textId="77777777" w:rsidR="00DB5FB6" w:rsidRPr="00DB5FB6" w:rsidRDefault="00DB5FB6" w:rsidP="00DB5FB6">
      <w:pPr>
        <w:autoSpaceDE w:val="0"/>
        <w:autoSpaceDN w:val="0"/>
        <w:adjustRightInd w:val="0"/>
        <w:spacing w:after="0" w:line="240" w:lineRule="auto"/>
        <w:jc w:val="both"/>
        <w:rPr>
          <w:rFonts w:ascii="Times New Roman" w:eastAsia="Times New Roman" w:hAnsi="Times New Roman" w:cs="Times New Roman"/>
          <w:bCs/>
          <w:highlight w:val="lightGray"/>
        </w:rPr>
      </w:pPr>
      <w:r w:rsidRPr="00DB5FB6">
        <w:rPr>
          <w:rFonts w:ascii="Times New Roman" w:eastAsia="Times New Roman" w:hAnsi="Times New Roman" w:cs="Times New Roman"/>
          <w:bCs/>
          <w:highlight w:val="lightGray"/>
        </w:rPr>
        <w:t>25 ml flakone yra 150 mg paklitakselio.</w:t>
      </w:r>
    </w:p>
    <w:p w14:paraId="78A5BD57" w14:textId="77777777" w:rsidR="00DB5FB6" w:rsidRPr="00DB5FB6" w:rsidRDefault="00DB5FB6" w:rsidP="00DB5FB6">
      <w:pPr>
        <w:autoSpaceDE w:val="0"/>
        <w:autoSpaceDN w:val="0"/>
        <w:adjustRightInd w:val="0"/>
        <w:spacing w:after="0" w:line="240" w:lineRule="auto"/>
        <w:jc w:val="both"/>
        <w:rPr>
          <w:rFonts w:ascii="Times New Roman" w:eastAsia="Times New Roman" w:hAnsi="Times New Roman" w:cs="Times New Roman"/>
          <w:bCs/>
        </w:rPr>
      </w:pPr>
      <w:r w:rsidRPr="00DB5FB6">
        <w:rPr>
          <w:rFonts w:ascii="Times New Roman" w:eastAsia="Times New Roman" w:hAnsi="Times New Roman" w:cs="Times New Roman"/>
          <w:bCs/>
          <w:highlight w:val="lightGray"/>
        </w:rPr>
        <w:t>50 ml flakone yra 300 mg paklitakselio.</w:t>
      </w:r>
    </w:p>
    <w:p w14:paraId="095DA95F" w14:textId="77777777" w:rsidR="00DB5FB6" w:rsidRPr="00DB5FB6" w:rsidRDefault="00DB5FB6" w:rsidP="00DB5FB6">
      <w:pPr>
        <w:autoSpaceDE w:val="0"/>
        <w:autoSpaceDN w:val="0"/>
        <w:adjustRightInd w:val="0"/>
        <w:spacing w:after="0" w:line="240" w:lineRule="auto"/>
        <w:jc w:val="both"/>
        <w:rPr>
          <w:rFonts w:ascii="Times New Roman" w:eastAsia="Times New Roman" w:hAnsi="Times New Roman" w:cs="Times New Roman"/>
          <w:bCs/>
        </w:rPr>
      </w:pPr>
      <w:r w:rsidRPr="00DB5FB6">
        <w:rPr>
          <w:rFonts w:ascii="Times New Roman" w:eastAsia="Times New Roman" w:hAnsi="Times New Roman" w:cs="Times New Roman"/>
          <w:bCs/>
          <w:highlight w:val="lightGray"/>
        </w:rPr>
        <w:t>100 ml flakone yra 600 mg paklitakselio.</w:t>
      </w:r>
    </w:p>
    <w:p w14:paraId="69375CC7" w14:textId="77777777" w:rsidR="00DB5FB6" w:rsidRPr="00DB5FB6" w:rsidRDefault="00DB5FB6" w:rsidP="00DB5FB6">
      <w:pPr>
        <w:spacing w:after="0" w:line="240" w:lineRule="auto"/>
        <w:rPr>
          <w:rFonts w:ascii="Times New Roman" w:eastAsia="Times New Roman" w:hAnsi="Times New Roman" w:cs="Times New Roman"/>
        </w:rPr>
      </w:pPr>
    </w:p>
    <w:p w14:paraId="0BEF3223" w14:textId="77777777" w:rsidR="00DB5FB6" w:rsidRPr="00DB5FB6" w:rsidRDefault="00DB5FB6" w:rsidP="00DB5FB6">
      <w:pPr>
        <w:spacing w:after="0" w:line="240" w:lineRule="auto"/>
        <w:rPr>
          <w:rFonts w:ascii="Times New Roman" w:eastAsia="Times New Roman" w:hAnsi="Times New Roman" w:cs="Times New Roman"/>
        </w:rPr>
      </w:pPr>
    </w:p>
    <w:p w14:paraId="72631525" w14:textId="77777777" w:rsidR="00DB5FB6" w:rsidRPr="00DB5FB6" w:rsidRDefault="00DB5FB6" w:rsidP="00DB5FB6">
      <w:pPr>
        <w:pBdr>
          <w:top w:val="single" w:sz="4" w:space="1" w:color="auto"/>
          <w:left w:val="single" w:sz="4" w:space="4" w:color="auto"/>
          <w:bottom w:val="single" w:sz="4" w:space="1" w:color="auto"/>
          <w:right w:val="single" w:sz="4" w:space="4" w:color="auto"/>
        </w:pBdr>
        <w:tabs>
          <w:tab w:val="left" w:pos="540"/>
        </w:tabs>
        <w:spacing w:after="0" w:line="240" w:lineRule="auto"/>
        <w:ind w:left="540" w:hanging="540"/>
        <w:rPr>
          <w:rFonts w:ascii="Times New Roman" w:eastAsia="Times New Roman" w:hAnsi="Times New Roman" w:cs="Times New Roman"/>
          <w:b/>
          <w:noProof/>
          <w:highlight w:val="lightGray"/>
        </w:rPr>
      </w:pPr>
      <w:r w:rsidRPr="00DB5FB6">
        <w:rPr>
          <w:rFonts w:ascii="Times New Roman" w:eastAsia="Times New Roman" w:hAnsi="Times New Roman" w:cs="Times New Roman"/>
          <w:b/>
          <w:noProof/>
        </w:rPr>
        <w:t>3.</w:t>
      </w:r>
      <w:r w:rsidRPr="00DB5FB6">
        <w:rPr>
          <w:rFonts w:ascii="Times New Roman" w:eastAsia="Times New Roman" w:hAnsi="Times New Roman" w:cs="Times New Roman"/>
          <w:b/>
          <w:noProof/>
        </w:rPr>
        <w:tab/>
        <w:t>PAGALBINIŲ MEDŽIAGŲ SĄRAŠAS</w:t>
      </w:r>
    </w:p>
    <w:p w14:paraId="5E2F21A1" w14:textId="77777777" w:rsidR="00DB5FB6" w:rsidRPr="00DB5FB6" w:rsidRDefault="00DB5FB6" w:rsidP="00DB5FB6">
      <w:pPr>
        <w:spacing w:after="0" w:line="240" w:lineRule="auto"/>
        <w:rPr>
          <w:rFonts w:ascii="Times New Roman" w:eastAsia="Times New Roman" w:hAnsi="Times New Roman" w:cs="Times New Roman"/>
        </w:rPr>
      </w:pPr>
    </w:p>
    <w:p w14:paraId="5129FAA0" w14:textId="77777777" w:rsidR="00DB5FB6" w:rsidRPr="00DB5FB6" w:rsidRDefault="00DB5FB6" w:rsidP="00DB5FB6">
      <w:pPr>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Sudėtyje yra polioksilo 35 ricinos aliejaus ir bevandenio etanolio. Daugiau informacijos pateikta pakuotės lapelyje.</w:t>
      </w:r>
    </w:p>
    <w:p w14:paraId="52809D7F" w14:textId="77777777" w:rsidR="00DB5FB6" w:rsidRPr="00DB5FB6" w:rsidRDefault="00DB5FB6" w:rsidP="00DB5FB6">
      <w:pPr>
        <w:spacing w:after="0" w:line="240" w:lineRule="auto"/>
        <w:rPr>
          <w:rFonts w:ascii="Times New Roman" w:eastAsia="Times New Roman" w:hAnsi="Times New Roman" w:cs="Times New Roman"/>
        </w:rPr>
      </w:pPr>
    </w:p>
    <w:p w14:paraId="2B26F505" w14:textId="77777777" w:rsidR="00DB5FB6" w:rsidRPr="00DB5FB6" w:rsidRDefault="00DB5FB6" w:rsidP="00DB5FB6">
      <w:pPr>
        <w:spacing w:after="0" w:line="240" w:lineRule="auto"/>
        <w:rPr>
          <w:rFonts w:ascii="Times New Roman" w:eastAsia="Times New Roman" w:hAnsi="Times New Roman" w:cs="Times New Roman"/>
        </w:rPr>
      </w:pPr>
    </w:p>
    <w:p w14:paraId="1092792A" w14:textId="77777777" w:rsidR="00DB5FB6" w:rsidRPr="00DB5FB6" w:rsidRDefault="00DB5FB6" w:rsidP="00DB5FB6">
      <w:pPr>
        <w:pBdr>
          <w:top w:val="single" w:sz="4" w:space="1" w:color="auto"/>
          <w:left w:val="single" w:sz="4" w:space="4" w:color="auto"/>
          <w:bottom w:val="single" w:sz="4" w:space="1" w:color="auto"/>
          <w:right w:val="single" w:sz="4" w:space="4" w:color="auto"/>
        </w:pBdr>
        <w:tabs>
          <w:tab w:val="left" w:pos="540"/>
        </w:tabs>
        <w:spacing w:after="0" w:line="240" w:lineRule="auto"/>
        <w:ind w:left="540" w:hanging="540"/>
        <w:rPr>
          <w:rFonts w:ascii="Times New Roman" w:eastAsia="Times New Roman" w:hAnsi="Times New Roman" w:cs="Times New Roman"/>
          <w:b/>
          <w:noProof/>
        </w:rPr>
      </w:pPr>
      <w:r w:rsidRPr="00DB5FB6">
        <w:rPr>
          <w:rFonts w:ascii="Times New Roman" w:eastAsia="Times New Roman" w:hAnsi="Times New Roman" w:cs="Times New Roman"/>
          <w:b/>
          <w:noProof/>
        </w:rPr>
        <w:t>4.</w:t>
      </w:r>
      <w:r w:rsidRPr="00DB5FB6">
        <w:rPr>
          <w:rFonts w:ascii="Times New Roman" w:eastAsia="Times New Roman" w:hAnsi="Times New Roman" w:cs="Times New Roman"/>
          <w:b/>
          <w:noProof/>
        </w:rPr>
        <w:tab/>
        <w:t>FARMACINĖ FORMA IR KIEKIS PAKUOTĖJE</w:t>
      </w:r>
    </w:p>
    <w:p w14:paraId="5E3F0A83" w14:textId="77777777" w:rsidR="00DB5FB6" w:rsidRPr="00DB5FB6" w:rsidRDefault="00DB5FB6" w:rsidP="00DB5FB6">
      <w:pPr>
        <w:spacing w:after="0" w:line="240" w:lineRule="auto"/>
        <w:rPr>
          <w:rFonts w:ascii="Times New Roman" w:eastAsia="Times New Roman" w:hAnsi="Times New Roman" w:cs="Times New Roman"/>
        </w:rPr>
      </w:pPr>
    </w:p>
    <w:p w14:paraId="33831DA8" w14:textId="77777777" w:rsidR="00DB5FB6" w:rsidRPr="00DB5FB6" w:rsidRDefault="00DB5FB6" w:rsidP="00DB5FB6">
      <w:pPr>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5 ml koncentrato infuziniam tirpalui flakonas</w:t>
      </w:r>
    </w:p>
    <w:p w14:paraId="4815763F" w14:textId="77777777" w:rsidR="00DB5FB6" w:rsidRPr="00DB5FB6" w:rsidRDefault="00DB5FB6" w:rsidP="00DB5FB6">
      <w:pPr>
        <w:spacing w:after="0" w:line="240" w:lineRule="auto"/>
        <w:rPr>
          <w:rFonts w:ascii="Times New Roman" w:eastAsia="Times New Roman" w:hAnsi="Times New Roman" w:cs="Times New Roman"/>
          <w:highlight w:val="lightGray"/>
        </w:rPr>
      </w:pPr>
      <w:r w:rsidRPr="00DB5FB6">
        <w:rPr>
          <w:rFonts w:ascii="Times New Roman" w:eastAsia="Times New Roman" w:hAnsi="Times New Roman" w:cs="Times New Roman"/>
          <w:highlight w:val="lightGray"/>
        </w:rPr>
        <w:t>16,7 ml koncentrato infuziniam tirpalui flakonas</w:t>
      </w:r>
    </w:p>
    <w:p w14:paraId="7A661BE9" w14:textId="77777777" w:rsidR="00DB5FB6" w:rsidRPr="00DB5FB6" w:rsidRDefault="00DB5FB6" w:rsidP="00DB5FB6">
      <w:pPr>
        <w:spacing w:after="0" w:line="240" w:lineRule="auto"/>
        <w:rPr>
          <w:rFonts w:ascii="Times New Roman" w:eastAsia="Times New Roman" w:hAnsi="Times New Roman" w:cs="Times New Roman"/>
          <w:highlight w:val="lightGray"/>
        </w:rPr>
      </w:pPr>
      <w:r w:rsidRPr="00DB5FB6">
        <w:rPr>
          <w:rFonts w:ascii="Times New Roman" w:eastAsia="Times New Roman" w:hAnsi="Times New Roman" w:cs="Times New Roman"/>
          <w:highlight w:val="lightGray"/>
        </w:rPr>
        <w:t>25 ml koncentrato infuziniam tirpalui flakonas</w:t>
      </w:r>
    </w:p>
    <w:p w14:paraId="3A49AF5C" w14:textId="77777777" w:rsidR="00DB5FB6" w:rsidRPr="00DB5FB6" w:rsidRDefault="00DB5FB6" w:rsidP="00DB5FB6">
      <w:pPr>
        <w:spacing w:after="0" w:line="240" w:lineRule="auto"/>
        <w:rPr>
          <w:rFonts w:ascii="Times New Roman" w:eastAsia="Times New Roman" w:hAnsi="Times New Roman" w:cs="Times New Roman"/>
          <w:highlight w:val="lightGray"/>
        </w:rPr>
      </w:pPr>
      <w:r w:rsidRPr="00DB5FB6">
        <w:rPr>
          <w:rFonts w:ascii="Times New Roman" w:eastAsia="Times New Roman" w:hAnsi="Times New Roman" w:cs="Times New Roman"/>
          <w:highlight w:val="lightGray"/>
        </w:rPr>
        <w:t>50 ml koncentrato infuziniam tirpalui flakonas</w:t>
      </w:r>
    </w:p>
    <w:p w14:paraId="37D91DAF" w14:textId="77777777" w:rsidR="00DB5FB6" w:rsidRPr="00DB5FB6" w:rsidRDefault="00DB5FB6" w:rsidP="00DB5FB6">
      <w:pPr>
        <w:spacing w:after="0" w:line="240" w:lineRule="auto"/>
        <w:rPr>
          <w:rFonts w:ascii="Times New Roman" w:eastAsia="Times New Roman" w:hAnsi="Times New Roman" w:cs="Times New Roman"/>
        </w:rPr>
      </w:pPr>
      <w:r w:rsidRPr="00DB5FB6">
        <w:rPr>
          <w:rFonts w:ascii="Times New Roman" w:eastAsia="Times New Roman" w:hAnsi="Times New Roman" w:cs="Times New Roman"/>
          <w:highlight w:val="lightGray"/>
        </w:rPr>
        <w:t>100 ml koncentrato infuziniam tirpalui flakonas</w:t>
      </w:r>
    </w:p>
    <w:p w14:paraId="1F54A46F" w14:textId="77777777" w:rsidR="00DB5FB6" w:rsidRPr="00DB5FB6" w:rsidRDefault="00DB5FB6" w:rsidP="00DB5FB6">
      <w:pPr>
        <w:spacing w:after="0" w:line="240" w:lineRule="auto"/>
        <w:rPr>
          <w:rFonts w:ascii="Times New Roman" w:eastAsia="Times New Roman" w:hAnsi="Times New Roman" w:cs="Times New Roman"/>
        </w:rPr>
      </w:pPr>
    </w:p>
    <w:p w14:paraId="0D34F258" w14:textId="77777777" w:rsidR="00DB5FB6" w:rsidRPr="00DB5FB6" w:rsidRDefault="00DB5FB6" w:rsidP="00DB5FB6">
      <w:pPr>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1 X 5 ml flakonas</w:t>
      </w:r>
    </w:p>
    <w:p w14:paraId="4341E067" w14:textId="77777777" w:rsidR="00DB5FB6" w:rsidRPr="00DB5FB6" w:rsidRDefault="00DB5FB6" w:rsidP="00DB5FB6">
      <w:pPr>
        <w:spacing w:after="0" w:line="240" w:lineRule="auto"/>
        <w:rPr>
          <w:rFonts w:ascii="Times New Roman" w:eastAsia="Times New Roman" w:hAnsi="Times New Roman" w:cs="Times New Roman"/>
          <w:highlight w:val="lightGray"/>
        </w:rPr>
      </w:pPr>
      <w:r w:rsidRPr="00DB5FB6">
        <w:rPr>
          <w:rFonts w:ascii="Times New Roman" w:eastAsia="Times New Roman" w:hAnsi="Times New Roman" w:cs="Times New Roman"/>
          <w:highlight w:val="lightGray"/>
        </w:rPr>
        <w:t>1 X 16,7 ml flakonas</w:t>
      </w:r>
    </w:p>
    <w:p w14:paraId="514A9F5E" w14:textId="77777777" w:rsidR="00DB5FB6" w:rsidRPr="00DB5FB6" w:rsidRDefault="00DB5FB6" w:rsidP="00DB5FB6">
      <w:pPr>
        <w:spacing w:after="0" w:line="240" w:lineRule="auto"/>
        <w:rPr>
          <w:rFonts w:ascii="Times New Roman" w:eastAsia="Times New Roman" w:hAnsi="Times New Roman" w:cs="Times New Roman"/>
          <w:highlight w:val="lightGray"/>
        </w:rPr>
      </w:pPr>
      <w:r w:rsidRPr="00DB5FB6">
        <w:rPr>
          <w:rFonts w:ascii="Times New Roman" w:eastAsia="Times New Roman" w:hAnsi="Times New Roman" w:cs="Times New Roman"/>
          <w:highlight w:val="lightGray"/>
        </w:rPr>
        <w:t>1 X 25 ml flakonas</w:t>
      </w:r>
    </w:p>
    <w:p w14:paraId="36D0ABB8" w14:textId="77777777" w:rsidR="00DB5FB6" w:rsidRPr="00DB5FB6" w:rsidRDefault="00DB5FB6" w:rsidP="00DB5FB6">
      <w:pPr>
        <w:spacing w:after="0" w:line="240" w:lineRule="auto"/>
        <w:rPr>
          <w:rFonts w:ascii="Times New Roman" w:eastAsia="Times New Roman" w:hAnsi="Times New Roman" w:cs="Times New Roman"/>
        </w:rPr>
      </w:pPr>
      <w:r w:rsidRPr="00DB5FB6">
        <w:rPr>
          <w:rFonts w:ascii="Times New Roman" w:eastAsia="Times New Roman" w:hAnsi="Times New Roman" w:cs="Times New Roman"/>
          <w:highlight w:val="lightGray"/>
        </w:rPr>
        <w:t>1 X 50 ml flakonas</w:t>
      </w:r>
    </w:p>
    <w:p w14:paraId="7E589220" w14:textId="77777777" w:rsidR="00DB5FB6" w:rsidRPr="00DB5FB6" w:rsidRDefault="00DB5FB6" w:rsidP="00DB5FB6">
      <w:pPr>
        <w:spacing w:after="0" w:line="240" w:lineRule="auto"/>
        <w:rPr>
          <w:rFonts w:ascii="Times New Roman" w:eastAsia="Times New Roman" w:hAnsi="Times New Roman" w:cs="Times New Roman"/>
        </w:rPr>
      </w:pPr>
      <w:r w:rsidRPr="00DB5FB6">
        <w:rPr>
          <w:rFonts w:ascii="Times New Roman" w:eastAsia="Times New Roman" w:hAnsi="Times New Roman" w:cs="Times New Roman"/>
          <w:highlight w:val="lightGray"/>
        </w:rPr>
        <w:t>1 X 100 ml flakonas</w:t>
      </w:r>
    </w:p>
    <w:p w14:paraId="26EABF20" w14:textId="77777777" w:rsidR="00DB5FB6" w:rsidRPr="00DB5FB6" w:rsidRDefault="00DB5FB6" w:rsidP="00DB5FB6">
      <w:pPr>
        <w:spacing w:after="0" w:line="240" w:lineRule="auto"/>
        <w:rPr>
          <w:rFonts w:ascii="Times New Roman" w:eastAsia="Times New Roman" w:hAnsi="Times New Roman" w:cs="Times New Roman"/>
        </w:rPr>
      </w:pPr>
    </w:p>
    <w:p w14:paraId="16B2FEE0" w14:textId="77777777" w:rsidR="00DB5FB6" w:rsidRPr="00DB5FB6" w:rsidRDefault="00DB5FB6" w:rsidP="00DB5FB6">
      <w:pPr>
        <w:spacing w:after="0" w:line="240" w:lineRule="auto"/>
        <w:rPr>
          <w:rFonts w:ascii="Times New Roman" w:eastAsia="Times New Roman" w:hAnsi="Times New Roman" w:cs="Times New Roman"/>
        </w:rPr>
      </w:pPr>
    </w:p>
    <w:p w14:paraId="6BE89F74" w14:textId="77777777" w:rsidR="00DB5FB6" w:rsidRPr="00DB5FB6" w:rsidRDefault="00DB5FB6" w:rsidP="00DB5FB6">
      <w:pPr>
        <w:pBdr>
          <w:top w:val="single" w:sz="4" w:space="1" w:color="auto"/>
          <w:left w:val="single" w:sz="4" w:space="4" w:color="auto"/>
          <w:bottom w:val="single" w:sz="4" w:space="1" w:color="auto"/>
          <w:right w:val="single" w:sz="4" w:space="4" w:color="auto"/>
        </w:pBdr>
        <w:tabs>
          <w:tab w:val="left" w:pos="540"/>
        </w:tabs>
        <w:spacing w:after="0" w:line="240" w:lineRule="auto"/>
        <w:ind w:left="540" w:hanging="540"/>
        <w:rPr>
          <w:rFonts w:ascii="Times New Roman" w:eastAsia="Times New Roman" w:hAnsi="Times New Roman" w:cs="Times New Roman"/>
          <w:b/>
          <w:noProof/>
          <w:highlight w:val="lightGray"/>
        </w:rPr>
      </w:pPr>
      <w:r w:rsidRPr="00DB5FB6">
        <w:rPr>
          <w:rFonts w:ascii="Times New Roman" w:eastAsia="Times New Roman" w:hAnsi="Times New Roman" w:cs="Times New Roman"/>
          <w:b/>
          <w:noProof/>
        </w:rPr>
        <w:t>5.</w:t>
      </w:r>
      <w:r w:rsidRPr="00DB5FB6">
        <w:rPr>
          <w:rFonts w:ascii="Times New Roman" w:eastAsia="Times New Roman" w:hAnsi="Times New Roman" w:cs="Times New Roman"/>
          <w:b/>
          <w:noProof/>
        </w:rPr>
        <w:tab/>
        <w:t>VARTOJIMO METODAS IR BŪDAS (-AI)</w:t>
      </w:r>
    </w:p>
    <w:p w14:paraId="563A1B4D" w14:textId="77777777" w:rsidR="00DB5FB6" w:rsidRPr="00DB5FB6" w:rsidRDefault="00DB5FB6" w:rsidP="00DB5FB6">
      <w:pPr>
        <w:spacing w:after="0" w:line="240" w:lineRule="auto"/>
        <w:rPr>
          <w:rFonts w:ascii="Times New Roman" w:eastAsia="Times New Roman" w:hAnsi="Times New Roman" w:cs="Times New Roman"/>
        </w:rPr>
      </w:pPr>
    </w:p>
    <w:p w14:paraId="0E36440C" w14:textId="77777777" w:rsidR="00DB5FB6" w:rsidRPr="00DB5FB6" w:rsidRDefault="00DB5FB6" w:rsidP="00DB5FB6">
      <w:pPr>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Praskiedus leisti į veną.</w:t>
      </w:r>
    </w:p>
    <w:p w14:paraId="52DD497D" w14:textId="77777777" w:rsidR="00DB5FB6" w:rsidRPr="00DB5FB6" w:rsidRDefault="00DB5FB6" w:rsidP="00DB5FB6">
      <w:pPr>
        <w:spacing w:after="0" w:line="240" w:lineRule="auto"/>
        <w:rPr>
          <w:rFonts w:ascii="Times New Roman" w:eastAsia="Times New Roman" w:hAnsi="Times New Roman" w:cs="Times New Roman"/>
        </w:rPr>
      </w:pPr>
    </w:p>
    <w:p w14:paraId="0E59250B" w14:textId="77777777" w:rsidR="00DB5FB6" w:rsidRPr="00DB5FB6" w:rsidRDefault="00DB5FB6" w:rsidP="00DB5FB6">
      <w:pPr>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Prieš vartojimą perskaitykite pakuotės lapelį.</w:t>
      </w:r>
    </w:p>
    <w:p w14:paraId="0CEEC84D" w14:textId="77777777" w:rsidR="00DB5FB6" w:rsidRPr="00DB5FB6" w:rsidRDefault="00DB5FB6" w:rsidP="00DB5FB6">
      <w:pPr>
        <w:spacing w:after="0" w:line="240" w:lineRule="auto"/>
        <w:rPr>
          <w:rFonts w:ascii="Times New Roman" w:eastAsia="Times New Roman" w:hAnsi="Times New Roman" w:cs="Times New Roman"/>
        </w:rPr>
      </w:pPr>
    </w:p>
    <w:p w14:paraId="3F86F961" w14:textId="77777777" w:rsidR="00DB5FB6" w:rsidRPr="00DB5FB6" w:rsidRDefault="00DB5FB6" w:rsidP="00DB5FB6">
      <w:pPr>
        <w:spacing w:after="0" w:line="240" w:lineRule="auto"/>
        <w:rPr>
          <w:rFonts w:ascii="Times New Roman" w:eastAsia="Times New Roman" w:hAnsi="Times New Roman" w:cs="Times New Roman"/>
        </w:rPr>
      </w:pPr>
    </w:p>
    <w:p w14:paraId="3819DC0D" w14:textId="77777777" w:rsidR="00DB5FB6" w:rsidRPr="00DB5FB6" w:rsidRDefault="00DB5FB6" w:rsidP="00DB5FB6">
      <w:pPr>
        <w:pBdr>
          <w:top w:val="single" w:sz="4" w:space="1" w:color="auto"/>
          <w:left w:val="single" w:sz="4" w:space="4" w:color="auto"/>
          <w:bottom w:val="single" w:sz="4" w:space="1" w:color="auto"/>
          <w:right w:val="single" w:sz="4" w:space="4" w:color="auto"/>
        </w:pBdr>
        <w:tabs>
          <w:tab w:val="left" w:pos="540"/>
        </w:tabs>
        <w:spacing w:after="0" w:line="240" w:lineRule="auto"/>
        <w:ind w:left="540" w:hanging="540"/>
        <w:rPr>
          <w:rFonts w:ascii="Times New Roman" w:eastAsia="Times New Roman" w:hAnsi="Times New Roman" w:cs="Times New Roman"/>
          <w:b/>
          <w:noProof/>
        </w:rPr>
      </w:pPr>
      <w:r w:rsidRPr="00DB5FB6">
        <w:rPr>
          <w:rFonts w:ascii="Times New Roman" w:eastAsia="Times New Roman" w:hAnsi="Times New Roman" w:cs="Times New Roman"/>
          <w:b/>
          <w:noProof/>
        </w:rPr>
        <w:t>6.</w:t>
      </w:r>
      <w:r w:rsidRPr="00DB5FB6">
        <w:rPr>
          <w:rFonts w:ascii="Times New Roman" w:eastAsia="Times New Roman" w:hAnsi="Times New Roman" w:cs="Times New Roman"/>
          <w:b/>
          <w:noProof/>
        </w:rPr>
        <w:tab/>
      </w:r>
      <w:r w:rsidRPr="00DB5FB6">
        <w:rPr>
          <w:rFonts w:ascii="Times New Roman" w:eastAsia="Times New Roman" w:hAnsi="Times New Roman" w:cs="Times New Roman"/>
          <w:b/>
          <w:bCs/>
          <w:noProof/>
          <w:lang w:val="en-GB"/>
        </w:rPr>
        <w:t>SPECIALUS ĮSPĖJIMAS, KAD VAISTINĮ PREPARATĄ BŪTINA LAIKYTI VAIKAMS NEPASTEBIMOJE IR NEPASTEBIMOJE VIETOJE</w:t>
      </w:r>
    </w:p>
    <w:p w14:paraId="531BA215" w14:textId="77777777" w:rsidR="00DB5FB6" w:rsidRPr="00DB5FB6" w:rsidRDefault="00DB5FB6" w:rsidP="00DB5FB6">
      <w:pPr>
        <w:spacing w:after="0" w:line="240" w:lineRule="auto"/>
        <w:rPr>
          <w:rFonts w:ascii="Times New Roman" w:eastAsia="Times New Roman" w:hAnsi="Times New Roman" w:cs="Times New Roman"/>
        </w:rPr>
      </w:pPr>
    </w:p>
    <w:p w14:paraId="6625E4C8" w14:textId="77777777" w:rsidR="00DB5FB6" w:rsidRPr="00DB5FB6" w:rsidRDefault="00DB5FB6" w:rsidP="00DB5FB6">
      <w:pPr>
        <w:spacing w:after="0" w:line="240" w:lineRule="auto"/>
        <w:rPr>
          <w:rFonts w:ascii="Times New Roman" w:eastAsia="Times New Roman" w:hAnsi="Times New Roman" w:cs="Times New Roman"/>
          <w:iCs/>
        </w:rPr>
      </w:pPr>
      <w:r w:rsidRPr="00DB5FB6">
        <w:rPr>
          <w:rFonts w:ascii="Times New Roman" w:eastAsia="Times New Roman" w:hAnsi="Times New Roman" w:cs="Times New Roman"/>
          <w:iCs/>
        </w:rPr>
        <w:t>Laikyti vaikams nepastebimoje ir nepasiekiamoje vietoje.</w:t>
      </w:r>
    </w:p>
    <w:p w14:paraId="56C6AEBC" w14:textId="77777777" w:rsidR="00DB5FB6" w:rsidRPr="00DB5FB6" w:rsidRDefault="00DB5FB6" w:rsidP="00DB5FB6">
      <w:pPr>
        <w:spacing w:after="0" w:line="240" w:lineRule="auto"/>
        <w:rPr>
          <w:rFonts w:ascii="Times New Roman" w:eastAsia="Times New Roman" w:hAnsi="Times New Roman" w:cs="Times New Roman"/>
        </w:rPr>
      </w:pPr>
    </w:p>
    <w:p w14:paraId="1F2A5996" w14:textId="77777777" w:rsidR="00DB5FB6" w:rsidRPr="00DB5FB6" w:rsidRDefault="00DB5FB6" w:rsidP="00DB5FB6">
      <w:pPr>
        <w:spacing w:after="0" w:line="240" w:lineRule="auto"/>
        <w:rPr>
          <w:rFonts w:ascii="Times New Roman" w:eastAsia="Times New Roman" w:hAnsi="Times New Roman" w:cs="Times New Roman"/>
        </w:rPr>
      </w:pPr>
    </w:p>
    <w:p w14:paraId="36BB8990" w14:textId="77777777" w:rsidR="00DB5FB6" w:rsidRPr="00DB5FB6" w:rsidRDefault="00DB5FB6" w:rsidP="00DB5FB6">
      <w:pPr>
        <w:pBdr>
          <w:top w:val="single" w:sz="4" w:space="1" w:color="auto"/>
          <w:left w:val="single" w:sz="4" w:space="4" w:color="auto"/>
          <w:bottom w:val="single" w:sz="4" w:space="1" w:color="auto"/>
          <w:right w:val="single" w:sz="4" w:space="4" w:color="auto"/>
        </w:pBdr>
        <w:tabs>
          <w:tab w:val="left" w:pos="540"/>
        </w:tabs>
        <w:spacing w:after="0" w:line="240" w:lineRule="auto"/>
        <w:ind w:left="540" w:hanging="540"/>
        <w:rPr>
          <w:rFonts w:ascii="Times New Roman" w:eastAsia="Times New Roman" w:hAnsi="Times New Roman" w:cs="Times New Roman"/>
          <w:b/>
          <w:noProof/>
          <w:highlight w:val="lightGray"/>
        </w:rPr>
      </w:pPr>
      <w:r w:rsidRPr="00DB5FB6">
        <w:rPr>
          <w:rFonts w:ascii="Times New Roman" w:eastAsia="Times New Roman" w:hAnsi="Times New Roman" w:cs="Times New Roman"/>
          <w:b/>
          <w:noProof/>
        </w:rPr>
        <w:t>7.</w:t>
      </w:r>
      <w:r w:rsidRPr="00DB5FB6">
        <w:rPr>
          <w:rFonts w:ascii="Times New Roman" w:eastAsia="Times New Roman" w:hAnsi="Times New Roman" w:cs="Times New Roman"/>
          <w:b/>
          <w:noProof/>
        </w:rPr>
        <w:tab/>
        <w:t>KITAS (-I) SPECIALUS (-ŪS) ĮSPĖJIMAS (-AI) (JEI REIKIA)</w:t>
      </w:r>
    </w:p>
    <w:p w14:paraId="53992A62" w14:textId="77777777" w:rsidR="00DB5FB6" w:rsidRPr="00DB5FB6" w:rsidRDefault="00DB5FB6" w:rsidP="00DB5FB6">
      <w:pPr>
        <w:spacing w:after="0" w:line="240" w:lineRule="auto"/>
        <w:rPr>
          <w:rFonts w:ascii="Times New Roman" w:eastAsia="Times New Roman" w:hAnsi="Times New Roman" w:cs="Times New Roman"/>
        </w:rPr>
      </w:pPr>
    </w:p>
    <w:p w14:paraId="35FBDFF9" w14:textId="77777777" w:rsidR="00DB5FB6" w:rsidRPr="00DB5FB6" w:rsidRDefault="00DB5FB6" w:rsidP="00DB5FB6">
      <w:pPr>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Citotoksiškas</w:t>
      </w:r>
    </w:p>
    <w:p w14:paraId="1ACC1C4A" w14:textId="77777777" w:rsidR="00DB5FB6" w:rsidRPr="00DB5FB6" w:rsidRDefault="00DB5FB6" w:rsidP="00DB5FB6">
      <w:pPr>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Prieš vartojimą praskiesti.</w:t>
      </w:r>
    </w:p>
    <w:p w14:paraId="23660BA4" w14:textId="77777777" w:rsidR="00DB5FB6" w:rsidRPr="00DB5FB6" w:rsidRDefault="00DB5FB6" w:rsidP="00DB5FB6">
      <w:pPr>
        <w:spacing w:after="0" w:line="240" w:lineRule="auto"/>
        <w:rPr>
          <w:rFonts w:ascii="Times New Roman" w:eastAsia="Times New Roman" w:hAnsi="Times New Roman" w:cs="Times New Roman"/>
        </w:rPr>
      </w:pPr>
    </w:p>
    <w:p w14:paraId="1CD9545E" w14:textId="77777777" w:rsidR="00DB5FB6" w:rsidRPr="00DB5FB6" w:rsidRDefault="00DB5FB6" w:rsidP="00DB5FB6">
      <w:pPr>
        <w:spacing w:after="0" w:line="240" w:lineRule="auto"/>
        <w:rPr>
          <w:rFonts w:ascii="Times New Roman" w:eastAsia="Times New Roman" w:hAnsi="Times New Roman" w:cs="Times New Roman"/>
        </w:rPr>
      </w:pPr>
    </w:p>
    <w:p w14:paraId="5886600E" w14:textId="77777777" w:rsidR="00DB5FB6" w:rsidRPr="00DB5FB6" w:rsidRDefault="00DB5FB6" w:rsidP="00DB5FB6">
      <w:pPr>
        <w:pBdr>
          <w:top w:val="single" w:sz="4" w:space="1" w:color="auto"/>
          <w:left w:val="single" w:sz="4" w:space="4" w:color="auto"/>
          <w:bottom w:val="single" w:sz="4" w:space="1" w:color="auto"/>
          <w:right w:val="single" w:sz="4" w:space="4" w:color="auto"/>
        </w:pBdr>
        <w:tabs>
          <w:tab w:val="left" w:pos="540"/>
        </w:tabs>
        <w:spacing w:after="0" w:line="240" w:lineRule="auto"/>
        <w:ind w:left="540" w:hanging="540"/>
        <w:rPr>
          <w:rFonts w:ascii="Times New Roman" w:eastAsia="Times New Roman" w:hAnsi="Times New Roman" w:cs="Times New Roman"/>
          <w:b/>
          <w:noProof/>
          <w:highlight w:val="lightGray"/>
        </w:rPr>
      </w:pPr>
      <w:r w:rsidRPr="00DB5FB6">
        <w:rPr>
          <w:rFonts w:ascii="Times New Roman" w:eastAsia="Times New Roman" w:hAnsi="Times New Roman" w:cs="Times New Roman"/>
          <w:b/>
          <w:noProof/>
        </w:rPr>
        <w:t>8.</w:t>
      </w:r>
      <w:r w:rsidRPr="00DB5FB6">
        <w:rPr>
          <w:rFonts w:ascii="Times New Roman" w:eastAsia="Times New Roman" w:hAnsi="Times New Roman" w:cs="Times New Roman"/>
          <w:b/>
          <w:noProof/>
        </w:rPr>
        <w:tab/>
        <w:t>TINKAMUMO LAIKAS</w:t>
      </w:r>
    </w:p>
    <w:p w14:paraId="361FE4FC" w14:textId="77777777" w:rsidR="00DB5FB6" w:rsidRPr="00DB5FB6" w:rsidRDefault="00DB5FB6" w:rsidP="00DB5FB6">
      <w:pPr>
        <w:spacing w:after="0" w:line="240" w:lineRule="auto"/>
        <w:rPr>
          <w:rFonts w:ascii="Times New Roman" w:eastAsia="Times New Roman" w:hAnsi="Times New Roman" w:cs="Times New Roman"/>
        </w:rPr>
      </w:pPr>
    </w:p>
    <w:p w14:paraId="00A0609B" w14:textId="58C41768" w:rsidR="00DB5FB6" w:rsidRPr="00DB5FB6" w:rsidRDefault="0030774D" w:rsidP="00DB5FB6">
      <w:pPr>
        <w:spacing w:after="0" w:line="240" w:lineRule="auto"/>
        <w:rPr>
          <w:rFonts w:ascii="Times New Roman" w:eastAsia="Times New Roman" w:hAnsi="Times New Roman" w:cs="Times New Roman"/>
        </w:rPr>
      </w:pPr>
      <w:r>
        <w:rPr>
          <w:rFonts w:ascii="Times New Roman" w:eastAsia="Times New Roman" w:hAnsi="Times New Roman" w:cs="Times New Roman"/>
        </w:rPr>
        <w:t>EXP</w:t>
      </w:r>
      <w:r w:rsidR="00DB5FB6" w:rsidRPr="00DB5FB6">
        <w:rPr>
          <w:rFonts w:ascii="Times New Roman" w:eastAsia="Times New Roman" w:hAnsi="Times New Roman" w:cs="Times New Roman"/>
        </w:rPr>
        <w:t xml:space="preserve"> [mm MMMM]</w:t>
      </w:r>
    </w:p>
    <w:p w14:paraId="23A6D19C" w14:textId="77777777" w:rsidR="00DB5FB6" w:rsidRPr="00DB5FB6" w:rsidRDefault="00DB5FB6" w:rsidP="00DB5FB6">
      <w:pPr>
        <w:spacing w:after="0" w:line="240" w:lineRule="auto"/>
        <w:rPr>
          <w:rFonts w:ascii="Times New Roman" w:eastAsia="Times New Roman" w:hAnsi="Times New Roman" w:cs="Times New Roman"/>
        </w:rPr>
      </w:pPr>
    </w:p>
    <w:p w14:paraId="51C40319" w14:textId="77777777" w:rsidR="00DB5FB6" w:rsidRPr="00DB5FB6" w:rsidRDefault="00DB5FB6" w:rsidP="00DB5FB6">
      <w:pPr>
        <w:spacing w:after="0" w:line="240" w:lineRule="auto"/>
        <w:rPr>
          <w:rFonts w:ascii="Times New Roman" w:eastAsia="Times New Roman" w:hAnsi="Times New Roman" w:cs="Times New Roman"/>
        </w:rPr>
      </w:pPr>
    </w:p>
    <w:p w14:paraId="67B7A89D" w14:textId="77777777" w:rsidR="00DB5FB6" w:rsidRPr="00DB5FB6" w:rsidRDefault="00DB5FB6" w:rsidP="00DB5FB6">
      <w:pPr>
        <w:pBdr>
          <w:top w:val="single" w:sz="4" w:space="1" w:color="auto"/>
          <w:left w:val="single" w:sz="4" w:space="4" w:color="auto"/>
          <w:bottom w:val="single" w:sz="4" w:space="1" w:color="auto"/>
          <w:right w:val="single" w:sz="4" w:space="4" w:color="auto"/>
        </w:pBdr>
        <w:tabs>
          <w:tab w:val="left" w:pos="540"/>
        </w:tabs>
        <w:spacing w:after="0" w:line="240" w:lineRule="auto"/>
        <w:ind w:left="540" w:hanging="540"/>
        <w:rPr>
          <w:rFonts w:ascii="Times New Roman" w:eastAsia="Times New Roman" w:hAnsi="Times New Roman" w:cs="Times New Roman"/>
          <w:b/>
          <w:noProof/>
        </w:rPr>
      </w:pPr>
      <w:r w:rsidRPr="00DB5FB6">
        <w:rPr>
          <w:rFonts w:ascii="Times New Roman" w:eastAsia="Times New Roman" w:hAnsi="Times New Roman" w:cs="Times New Roman"/>
          <w:b/>
          <w:noProof/>
        </w:rPr>
        <w:t>9.</w:t>
      </w:r>
      <w:r w:rsidRPr="00DB5FB6">
        <w:rPr>
          <w:rFonts w:ascii="Times New Roman" w:eastAsia="Times New Roman" w:hAnsi="Times New Roman" w:cs="Times New Roman"/>
          <w:b/>
          <w:noProof/>
        </w:rPr>
        <w:tab/>
        <w:t>SPECIALIOS LAIKYMO SĄLYGOS</w:t>
      </w:r>
    </w:p>
    <w:p w14:paraId="0BCC7EFB" w14:textId="77777777" w:rsidR="00DB5FB6" w:rsidRPr="00DB5FB6" w:rsidRDefault="00DB5FB6" w:rsidP="00DB5FB6">
      <w:pPr>
        <w:spacing w:after="0" w:line="240" w:lineRule="auto"/>
        <w:rPr>
          <w:rFonts w:ascii="Times New Roman" w:eastAsia="Times New Roman" w:hAnsi="Times New Roman" w:cs="Times New Roman"/>
        </w:rPr>
      </w:pPr>
    </w:p>
    <w:p w14:paraId="3F3024E5" w14:textId="75C2D662"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 xml:space="preserve">Laikyti ne aukštesnėje kaip 25 </w:t>
      </w:r>
      <w:r w:rsidRPr="00DB5FB6">
        <w:rPr>
          <w:rFonts w:ascii="Times New Roman" w:eastAsia="Times New Roman" w:hAnsi="Times New Roman" w:cs="Times New Roman"/>
        </w:rPr>
        <w:sym w:font="Symbol" w:char="F0B0"/>
      </w:r>
      <w:r w:rsidRPr="00DB5FB6">
        <w:rPr>
          <w:rFonts w:ascii="Times New Roman" w:eastAsia="Times New Roman" w:hAnsi="Times New Roman" w:cs="Times New Roman"/>
        </w:rPr>
        <w:t xml:space="preserve">C temperatūroje. Flakoną laikyti išorinėje dėžutėje, kad </w:t>
      </w:r>
      <w:r w:rsidR="0030774D">
        <w:rPr>
          <w:rFonts w:ascii="Times New Roman" w:eastAsia="Times New Roman" w:hAnsi="Times New Roman" w:cs="Times New Roman"/>
        </w:rPr>
        <w:t>vais</w:t>
      </w:r>
      <w:r w:rsidR="0030774D" w:rsidRPr="00DB5FB6">
        <w:rPr>
          <w:rFonts w:ascii="Times New Roman" w:eastAsia="Times New Roman" w:hAnsi="Times New Roman" w:cs="Times New Roman"/>
        </w:rPr>
        <w:t xml:space="preserve">tas </w:t>
      </w:r>
      <w:r w:rsidRPr="00DB5FB6">
        <w:rPr>
          <w:rFonts w:ascii="Times New Roman" w:eastAsia="Times New Roman" w:hAnsi="Times New Roman" w:cs="Times New Roman"/>
        </w:rPr>
        <w:t>būtų apsaugotas nuo šviesos.</w:t>
      </w:r>
    </w:p>
    <w:p w14:paraId="35044A7F"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p w14:paraId="00AAB3CC" w14:textId="4EA75321" w:rsidR="00DB5FB6" w:rsidRPr="00DB5FB6" w:rsidRDefault="00DB5FB6" w:rsidP="00DB5FB6">
      <w:pPr>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Atidaryto flakono ir praskiesto vaisto laikymo sąlygos nurodytos pakuotės lapelyje.</w:t>
      </w:r>
    </w:p>
    <w:p w14:paraId="2FC03B6E" w14:textId="77777777" w:rsidR="00DB5FB6" w:rsidRPr="00DB5FB6" w:rsidRDefault="00DB5FB6" w:rsidP="00DB5FB6">
      <w:pPr>
        <w:spacing w:after="0" w:line="240" w:lineRule="auto"/>
        <w:rPr>
          <w:rFonts w:ascii="Times New Roman" w:eastAsia="Times New Roman" w:hAnsi="Times New Roman" w:cs="Times New Roman"/>
        </w:rPr>
      </w:pPr>
    </w:p>
    <w:p w14:paraId="7CB4A5C7" w14:textId="77777777" w:rsidR="00DB5FB6" w:rsidRPr="00DB5FB6" w:rsidRDefault="00DB5FB6" w:rsidP="00DB5FB6">
      <w:pPr>
        <w:spacing w:after="0" w:line="240" w:lineRule="auto"/>
        <w:rPr>
          <w:rFonts w:ascii="Times New Roman" w:eastAsia="Times New Roman" w:hAnsi="Times New Roman" w:cs="Times New Roman"/>
        </w:rPr>
      </w:pPr>
    </w:p>
    <w:p w14:paraId="3948BF30" w14:textId="77777777" w:rsidR="00DB5FB6" w:rsidRPr="00DB5FB6" w:rsidRDefault="00DB5FB6" w:rsidP="00DB5FB6">
      <w:pPr>
        <w:pBdr>
          <w:top w:val="single" w:sz="4" w:space="1" w:color="auto"/>
          <w:left w:val="single" w:sz="4" w:space="4" w:color="auto"/>
          <w:bottom w:val="single" w:sz="4" w:space="1" w:color="auto"/>
          <w:right w:val="single" w:sz="4" w:space="4" w:color="auto"/>
        </w:pBdr>
        <w:tabs>
          <w:tab w:val="left" w:pos="540"/>
        </w:tabs>
        <w:spacing w:after="0" w:line="240" w:lineRule="auto"/>
        <w:ind w:left="540" w:hanging="540"/>
        <w:rPr>
          <w:rFonts w:ascii="Times New Roman" w:eastAsia="Times New Roman" w:hAnsi="Times New Roman" w:cs="Times New Roman"/>
          <w:b/>
          <w:noProof/>
        </w:rPr>
      </w:pPr>
      <w:r w:rsidRPr="00DB5FB6">
        <w:rPr>
          <w:rFonts w:ascii="Times New Roman" w:eastAsia="Times New Roman" w:hAnsi="Times New Roman" w:cs="Times New Roman"/>
          <w:b/>
          <w:noProof/>
        </w:rPr>
        <w:t>10.</w:t>
      </w:r>
      <w:r w:rsidRPr="00DB5FB6">
        <w:rPr>
          <w:rFonts w:ascii="Times New Roman" w:eastAsia="Times New Roman" w:hAnsi="Times New Roman" w:cs="Times New Roman"/>
          <w:b/>
          <w:noProof/>
        </w:rPr>
        <w:tab/>
        <w:t xml:space="preserve">SPECIALIOS ATSARGUMO PRIEMONĖS DĖL NESUVARTOTO </w:t>
      </w:r>
      <w:r w:rsidRPr="00DB5FB6">
        <w:rPr>
          <w:rFonts w:ascii="Times New Roman" w:eastAsia="Times New Roman" w:hAnsi="Times New Roman" w:cs="Times New Roman"/>
          <w:b/>
          <w:bCs/>
          <w:noProof/>
        </w:rPr>
        <w:t xml:space="preserve">VAISTINIO PREPARATO AR JO ATLIEKŲ </w:t>
      </w:r>
      <w:r w:rsidRPr="00DB5FB6">
        <w:rPr>
          <w:rFonts w:ascii="Times New Roman" w:eastAsia="Times New Roman" w:hAnsi="Times New Roman" w:cs="Times New Roman"/>
          <w:b/>
          <w:noProof/>
        </w:rPr>
        <w:t>TVARKYMO (JEI REIKIA)</w:t>
      </w:r>
    </w:p>
    <w:p w14:paraId="36DB6848" w14:textId="77777777" w:rsidR="00DB5FB6" w:rsidRPr="00DB5FB6" w:rsidRDefault="00DB5FB6" w:rsidP="00DB5FB6">
      <w:pPr>
        <w:spacing w:after="0" w:line="240" w:lineRule="auto"/>
        <w:rPr>
          <w:rFonts w:ascii="Times New Roman" w:eastAsia="Times New Roman" w:hAnsi="Times New Roman" w:cs="Times New Roman"/>
        </w:rPr>
      </w:pPr>
    </w:p>
    <w:p w14:paraId="1A3C75D0" w14:textId="042CF7A0" w:rsidR="00DB5FB6" w:rsidRPr="00DB5FB6" w:rsidRDefault="00DB5FB6" w:rsidP="00DB5FB6">
      <w:pPr>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Nesuvartotą vaistą ar atliekas reikia tvarkyti laikantis vietinių reikalavimų.</w:t>
      </w:r>
    </w:p>
    <w:p w14:paraId="1C80765F" w14:textId="77777777" w:rsidR="00DB5FB6" w:rsidRPr="00DB5FB6" w:rsidRDefault="00DB5FB6" w:rsidP="00DB5FB6">
      <w:pPr>
        <w:spacing w:after="0" w:line="240" w:lineRule="auto"/>
        <w:rPr>
          <w:rFonts w:ascii="Times New Roman" w:eastAsia="Times New Roman" w:hAnsi="Times New Roman" w:cs="Times New Roman"/>
        </w:rPr>
      </w:pPr>
    </w:p>
    <w:p w14:paraId="0749CAC5" w14:textId="77777777" w:rsidR="00DB5FB6" w:rsidRPr="00DB5FB6" w:rsidRDefault="00DB5FB6" w:rsidP="00DB5FB6">
      <w:pPr>
        <w:spacing w:after="0" w:line="240" w:lineRule="auto"/>
        <w:rPr>
          <w:rFonts w:ascii="Times New Roman" w:eastAsia="Times New Roman" w:hAnsi="Times New Roman" w:cs="Times New Roman"/>
        </w:rPr>
      </w:pPr>
    </w:p>
    <w:p w14:paraId="34F49A25" w14:textId="77777777" w:rsidR="00DB5FB6" w:rsidRPr="00DB5FB6" w:rsidRDefault="00DB5FB6" w:rsidP="00DB5FB6">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snapToGrid w:val="0"/>
          <w:szCs w:val="24"/>
        </w:rPr>
      </w:pPr>
      <w:r w:rsidRPr="00DB5FB6">
        <w:rPr>
          <w:rFonts w:ascii="Times New Roman" w:eastAsia="Times New Roman" w:hAnsi="Times New Roman" w:cs="Times New Roman"/>
          <w:b/>
          <w:snapToGrid w:val="0"/>
          <w:szCs w:val="24"/>
        </w:rPr>
        <w:t>11.</w:t>
      </w:r>
      <w:r w:rsidRPr="00DB5FB6">
        <w:rPr>
          <w:rFonts w:ascii="Times New Roman" w:eastAsia="Times New Roman" w:hAnsi="Times New Roman" w:cs="Times New Roman"/>
          <w:b/>
          <w:snapToGrid w:val="0"/>
          <w:szCs w:val="24"/>
        </w:rPr>
        <w:tab/>
      </w:r>
      <w:r w:rsidRPr="00DB5FB6">
        <w:rPr>
          <w:rFonts w:ascii="Times New Roman" w:eastAsia="Times New Roman" w:hAnsi="Times New Roman" w:cs="Times New Roman"/>
          <w:b/>
          <w:caps/>
          <w:noProof/>
          <w:snapToGrid w:val="0"/>
          <w:szCs w:val="24"/>
        </w:rPr>
        <w:t>REGISTRUOTOJO PAVADINIMAS IR ADRESAS</w:t>
      </w:r>
    </w:p>
    <w:p w14:paraId="26CA4839" w14:textId="77777777" w:rsidR="00DB5FB6" w:rsidRPr="00DB5FB6" w:rsidRDefault="00DB5FB6" w:rsidP="00DB5FB6">
      <w:pPr>
        <w:spacing w:after="0" w:line="240" w:lineRule="auto"/>
        <w:rPr>
          <w:rFonts w:ascii="Times New Roman" w:eastAsia="Times New Roman" w:hAnsi="Times New Roman" w:cs="Times New Roman"/>
        </w:rPr>
      </w:pPr>
    </w:p>
    <w:p w14:paraId="394170D3" w14:textId="77777777" w:rsidR="00DB5FB6" w:rsidRPr="00DB5FB6" w:rsidRDefault="00DB5FB6" w:rsidP="00DB5FB6">
      <w:pPr>
        <w:tabs>
          <w:tab w:val="left" w:pos="567"/>
        </w:tabs>
        <w:spacing w:after="0" w:line="240" w:lineRule="auto"/>
        <w:rPr>
          <w:rFonts w:ascii="Times New Roman" w:eastAsia="Times New Roman" w:hAnsi="Times New Roman" w:cs="Times New Roman"/>
          <w:lang w:val="en-GB"/>
        </w:rPr>
      </w:pPr>
      <w:r w:rsidRPr="00DB5FB6">
        <w:rPr>
          <w:rFonts w:ascii="Times New Roman" w:eastAsia="Times New Roman" w:hAnsi="Times New Roman" w:cs="Times New Roman"/>
          <w:lang w:val="en-GB"/>
        </w:rPr>
        <w:t xml:space="preserve">Accord Healthcare B.V. </w:t>
      </w:r>
    </w:p>
    <w:p w14:paraId="1E921862" w14:textId="77777777" w:rsidR="00DB5FB6" w:rsidRPr="00DB5FB6" w:rsidRDefault="00DB5FB6" w:rsidP="00DB5FB6">
      <w:pPr>
        <w:tabs>
          <w:tab w:val="left" w:pos="567"/>
        </w:tabs>
        <w:spacing w:after="0" w:line="240" w:lineRule="auto"/>
        <w:rPr>
          <w:rFonts w:ascii="Times New Roman" w:eastAsia="Times New Roman" w:hAnsi="Times New Roman" w:cs="Times New Roman"/>
          <w:lang w:val="en-GB"/>
        </w:rPr>
      </w:pPr>
      <w:r w:rsidRPr="00DB5FB6">
        <w:rPr>
          <w:rFonts w:ascii="Times New Roman" w:eastAsia="Times New Roman" w:hAnsi="Times New Roman" w:cs="Times New Roman"/>
          <w:lang w:val="en-GB"/>
        </w:rPr>
        <w:t xml:space="preserve">Winthontlaan 200 </w:t>
      </w:r>
    </w:p>
    <w:p w14:paraId="65BE3740" w14:textId="77777777" w:rsidR="00DB5FB6" w:rsidRPr="00DB5FB6" w:rsidRDefault="00DB5FB6" w:rsidP="00DB5FB6">
      <w:pPr>
        <w:tabs>
          <w:tab w:val="left" w:pos="567"/>
        </w:tabs>
        <w:spacing w:after="0" w:line="240" w:lineRule="auto"/>
        <w:rPr>
          <w:rFonts w:ascii="Times New Roman" w:eastAsia="Times New Roman" w:hAnsi="Times New Roman" w:cs="Times New Roman"/>
          <w:lang w:val="en-GB"/>
        </w:rPr>
      </w:pPr>
      <w:r w:rsidRPr="00DB5FB6">
        <w:rPr>
          <w:rFonts w:ascii="Times New Roman" w:eastAsia="Times New Roman" w:hAnsi="Times New Roman" w:cs="Times New Roman"/>
          <w:lang w:val="en-GB"/>
        </w:rPr>
        <w:t xml:space="preserve">3526 KV Utrecht </w:t>
      </w:r>
    </w:p>
    <w:p w14:paraId="4D5A6F4F" w14:textId="77777777" w:rsidR="00DB5FB6" w:rsidRPr="00DB5FB6" w:rsidRDefault="00DB5FB6" w:rsidP="00DB5FB6">
      <w:pPr>
        <w:tabs>
          <w:tab w:val="left" w:pos="567"/>
        </w:tabs>
        <w:spacing w:after="0" w:line="240" w:lineRule="auto"/>
        <w:rPr>
          <w:rFonts w:ascii="Times New Roman" w:eastAsia="Times New Roman" w:hAnsi="Times New Roman" w:cs="Times New Roman"/>
          <w:lang w:val="en-GB"/>
        </w:rPr>
      </w:pPr>
      <w:r w:rsidRPr="00DB5FB6">
        <w:rPr>
          <w:rFonts w:ascii="Times New Roman" w:eastAsia="Times New Roman" w:hAnsi="Times New Roman" w:cs="Times New Roman"/>
          <w:lang w:val="en-GB"/>
        </w:rPr>
        <w:t>Nyderlandai</w:t>
      </w:r>
    </w:p>
    <w:p w14:paraId="216D1A78" w14:textId="77777777" w:rsidR="00DB5FB6" w:rsidRPr="00DB5FB6" w:rsidRDefault="00DB5FB6" w:rsidP="00DB5FB6">
      <w:pPr>
        <w:spacing w:after="0" w:line="240" w:lineRule="auto"/>
        <w:rPr>
          <w:rFonts w:ascii="Times New Roman" w:eastAsia="Times New Roman" w:hAnsi="Times New Roman" w:cs="Times New Roman"/>
        </w:rPr>
      </w:pPr>
    </w:p>
    <w:p w14:paraId="719D2F3A" w14:textId="77777777" w:rsidR="00DB5FB6" w:rsidRPr="00DB5FB6" w:rsidRDefault="00DB5FB6" w:rsidP="00DB5FB6">
      <w:pPr>
        <w:spacing w:after="0" w:line="240" w:lineRule="auto"/>
        <w:rPr>
          <w:rFonts w:ascii="Times New Roman" w:eastAsia="Times New Roman" w:hAnsi="Times New Roman" w:cs="Times New Roman"/>
        </w:rPr>
      </w:pPr>
    </w:p>
    <w:p w14:paraId="3629C8C5" w14:textId="77777777" w:rsidR="00DB5FB6" w:rsidRPr="00DB5FB6" w:rsidRDefault="00DB5FB6" w:rsidP="00DB5FB6">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snapToGrid w:val="0"/>
          <w:szCs w:val="24"/>
        </w:rPr>
      </w:pPr>
      <w:r w:rsidRPr="00DB5FB6">
        <w:rPr>
          <w:rFonts w:ascii="Times New Roman" w:eastAsia="Times New Roman" w:hAnsi="Times New Roman" w:cs="Times New Roman"/>
          <w:b/>
          <w:snapToGrid w:val="0"/>
          <w:szCs w:val="24"/>
        </w:rPr>
        <w:t>12.</w:t>
      </w:r>
      <w:r w:rsidRPr="00DB5FB6">
        <w:rPr>
          <w:rFonts w:ascii="Times New Roman" w:eastAsia="Times New Roman" w:hAnsi="Times New Roman" w:cs="Times New Roman"/>
          <w:b/>
          <w:snapToGrid w:val="0"/>
          <w:szCs w:val="24"/>
        </w:rPr>
        <w:tab/>
      </w:r>
      <w:r w:rsidRPr="00DB5FB6">
        <w:rPr>
          <w:rFonts w:ascii="Times New Roman" w:eastAsia="Times New Roman" w:hAnsi="Times New Roman" w:cs="Times New Roman"/>
          <w:b/>
          <w:noProof/>
          <w:snapToGrid w:val="0"/>
          <w:szCs w:val="24"/>
        </w:rPr>
        <w:t>REGISTRACIJOS PAŽYMĖJIMO NUMERIS (-IAI)</w:t>
      </w:r>
      <w:r w:rsidRPr="00DB5FB6">
        <w:rPr>
          <w:rFonts w:ascii="Times New Roman" w:eastAsia="Times New Roman" w:hAnsi="Times New Roman" w:cs="Times New Roman"/>
          <w:b/>
          <w:snapToGrid w:val="0"/>
          <w:szCs w:val="24"/>
        </w:rPr>
        <w:t xml:space="preserve"> </w:t>
      </w:r>
    </w:p>
    <w:p w14:paraId="7C07FB6A" w14:textId="77777777" w:rsidR="00DB5FB6" w:rsidRPr="00DB5FB6" w:rsidRDefault="00DB5FB6" w:rsidP="00DB5FB6">
      <w:pPr>
        <w:spacing w:after="0" w:line="240" w:lineRule="auto"/>
        <w:rPr>
          <w:rFonts w:ascii="Times New Roman" w:eastAsia="Times New Roman" w:hAnsi="Times New Roman" w:cs="Times New Roman"/>
        </w:rPr>
      </w:pPr>
    </w:p>
    <w:p w14:paraId="59450725" w14:textId="77777777" w:rsidR="00DB5FB6" w:rsidRPr="00DB5FB6" w:rsidRDefault="00DB5FB6" w:rsidP="00DB5FB6">
      <w:pPr>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5 ml – LT/1/10/2115/001</w:t>
      </w:r>
    </w:p>
    <w:p w14:paraId="482FF72C" w14:textId="77777777" w:rsidR="00DB5FB6" w:rsidRPr="00DB5FB6" w:rsidRDefault="00DB5FB6" w:rsidP="00DB5FB6">
      <w:pPr>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16,7 ml – LT/1/10/2115/002</w:t>
      </w:r>
    </w:p>
    <w:p w14:paraId="732A3FED" w14:textId="77777777" w:rsidR="00DB5FB6" w:rsidRPr="00DB5FB6" w:rsidRDefault="00DB5FB6" w:rsidP="00DB5FB6">
      <w:pPr>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25 ml – LT/1/10/2115/004</w:t>
      </w:r>
    </w:p>
    <w:p w14:paraId="36E36B59" w14:textId="77777777" w:rsidR="00DB5FB6" w:rsidRPr="00DB5FB6" w:rsidRDefault="00DB5FB6" w:rsidP="00DB5FB6">
      <w:pPr>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50 ml – LT/1/10/2115/003</w:t>
      </w:r>
    </w:p>
    <w:p w14:paraId="4D99FFBC" w14:textId="77777777" w:rsidR="00DB5FB6" w:rsidRPr="00DB5FB6" w:rsidRDefault="00DB5FB6" w:rsidP="00DB5FB6">
      <w:pPr>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100 ml – LT/1/10/2115/005</w:t>
      </w:r>
    </w:p>
    <w:p w14:paraId="27F4B74D" w14:textId="77777777" w:rsidR="00DB5FB6" w:rsidRPr="00DB5FB6" w:rsidRDefault="00DB5FB6" w:rsidP="00DB5FB6">
      <w:pPr>
        <w:spacing w:after="0" w:line="240" w:lineRule="auto"/>
        <w:rPr>
          <w:rFonts w:ascii="Times New Roman" w:eastAsia="Times New Roman" w:hAnsi="Times New Roman" w:cs="Times New Roman"/>
        </w:rPr>
      </w:pPr>
    </w:p>
    <w:p w14:paraId="7228BCF1" w14:textId="77777777" w:rsidR="00DB5FB6" w:rsidRPr="00DB5FB6" w:rsidRDefault="00DB5FB6" w:rsidP="00DB5FB6">
      <w:pPr>
        <w:spacing w:after="0" w:line="240" w:lineRule="auto"/>
        <w:rPr>
          <w:rFonts w:ascii="Times New Roman" w:eastAsia="Times New Roman" w:hAnsi="Times New Roman" w:cs="Times New Roman"/>
        </w:rPr>
      </w:pPr>
    </w:p>
    <w:p w14:paraId="1FE55DB1" w14:textId="77777777" w:rsidR="00DB5FB6" w:rsidRPr="00DB5FB6" w:rsidRDefault="00DB5FB6" w:rsidP="00DB5FB6">
      <w:pPr>
        <w:pBdr>
          <w:top w:val="single" w:sz="4" w:space="1" w:color="auto"/>
          <w:left w:val="single" w:sz="4" w:space="4" w:color="auto"/>
          <w:bottom w:val="single" w:sz="4" w:space="1" w:color="auto"/>
          <w:right w:val="single" w:sz="4" w:space="4" w:color="auto"/>
        </w:pBdr>
        <w:tabs>
          <w:tab w:val="left" w:pos="540"/>
        </w:tabs>
        <w:spacing w:after="0" w:line="240" w:lineRule="auto"/>
        <w:ind w:left="540" w:hanging="540"/>
        <w:rPr>
          <w:rFonts w:ascii="Times New Roman" w:eastAsia="Times New Roman" w:hAnsi="Times New Roman" w:cs="Times New Roman"/>
          <w:b/>
          <w:noProof/>
        </w:rPr>
      </w:pPr>
      <w:r w:rsidRPr="00DB5FB6">
        <w:rPr>
          <w:rFonts w:ascii="Times New Roman" w:eastAsia="Times New Roman" w:hAnsi="Times New Roman" w:cs="Times New Roman"/>
          <w:b/>
          <w:noProof/>
        </w:rPr>
        <w:t>13.</w:t>
      </w:r>
      <w:r w:rsidRPr="00DB5FB6">
        <w:rPr>
          <w:rFonts w:ascii="Times New Roman" w:eastAsia="Times New Roman" w:hAnsi="Times New Roman" w:cs="Times New Roman"/>
          <w:b/>
          <w:noProof/>
        </w:rPr>
        <w:tab/>
        <w:t>SERIJOS NUMERIS</w:t>
      </w:r>
    </w:p>
    <w:p w14:paraId="3D4817C2" w14:textId="77777777" w:rsidR="00DB5FB6" w:rsidRPr="00DB5FB6" w:rsidRDefault="00DB5FB6" w:rsidP="00DB5FB6">
      <w:pPr>
        <w:spacing w:after="0" w:line="240" w:lineRule="auto"/>
        <w:rPr>
          <w:rFonts w:ascii="Times New Roman" w:eastAsia="Times New Roman" w:hAnsi="Times New Roman" w:cs="Times New Roman"/>
        </w:rPr>
      </w:pPr>
    </w:p>
    <w:p w14:paraId="11C439C2" w14:textId="5F0F9E38" w:rsidR="00DB5FB6" w:rsidRPr="00DB5FB6" w:rsidRDefault="0030774D" w:rsidP="00DB5FB6">
      <w:pPr>
        <w:spacing w:after="0" w:line="240" w:lineRule="auto"/>
        <w:rPr>
          <w:rFonts w:ascii="Times New Roman" w:eastAsia="Times New Roman" w:hAnsi="Times New Roman" w:cs="Times New Roman"/>
        </w:rPr>
      </w:pPr>
      <w:r>
        <w:rPr>
          <w:rFonts w:ascii="Times New Roman" w:eastAsia="Times New Roman" w:hAnsi="Times New Roman" w:cs="Times New Roman"/>
        </w:rPr>
        <w:t>Lot</w:t>
      </w:r>
    </w:p>
    <w:p w14:paraId="2FE87782" w14:textId="77777777" w:rsidR="00DB5FB6" w:rsidRPr="00DB5FB6" w:rsidRDefault="00DB5FB6" w:rsidP="00DB5FB6">
      <w:pPr>
        <w:spacing w:after="0" w:line="240" w:lineRule="auto"/>
        <w:rPr>
          <w:rFonts w:ascii="Times New Roman" w:eastAsia="Times New Roman" w:hAnsi="Times New Roman" w:cs="Times New Roman"/>
        </w:rPr>
      </w:pPr>
    </w:p>
    <w:p w14:paraId="043D7A44" w14:textId="77777777" w:rsidR="00DB5FB6" w:rsidRPr="00DB5FB6" w:rsidRDefault="00DB5FB6" w:rsidP="00DB5FB6">
      <w:pPr>
        <w:spacing w:after="0" w:line="240" w:lineRule="auto"/>
        <w:rPr>
          <w:rFonts w:ascii="Times New Roman" w:eastAsia="Times New Roman" w:hAnsi="Times New Roman" w:cs="Times New Roman"/>
        </w:rPr>
      </w:pPr>
    </w:p>
    <w:p w14:paraId="4588337B" w14:textId="77777777" w:rsidR="00DB5FB6" w:rsidRPr="00DB5FB6" w:rsidRDefault="00DB5FB6" w:rsidP="00DB5FB6">
      <w:pPr>
        <w:pBdr>
          <w:top w:val="single" w:sz="4" w:space="1" w:color="auto"/>
          <w:left w:val="single" w:sz="4" w:space="4" w:color="auto"/>
          <w:bottom w:val="single" w:sz="4" w:space="1" w:color="auto"/>
          <w:right w:val="single" w:sz="4" w:space="4" w:color="auto"/>
        </w:pBdr>
        <w:tabs>
          <w:tab w:val="left" w:pos="540"/>
        </w:tabs>
        <w:spacing w:after="0" w:line="240" w:lineRule="auto"/>
        <w:ind w:left="540" w:hanging="540"/>
        <w:rPr>
          <w:rFonts w:ascii="Times New Roman" w:eastAsia="Times New Roman" w:hAnsi="Times New Roman" w:cs="Times New Roman"/>
          <w:b/>
          <w:noProof/>
        </w:rPr>
      </w:pPr>
      <w:r w:rsidRPr="00DB5FB6">
        <w:rPr>
          <w:rFonts w:ascii="Times New Roman" w:eastAsia="Times New Roman" w:hAnsi="Times New Roman" w:cs="Times New Roman"/>
          <w:b/>
          <w:noProof/>
        </w:rPr>
        <w:t>14.</w:t>
      </w:r>
      <w:r w:rsidRPr="00DB5FB6">
        <w:rPr>
          <w:rFonts w:ascii="Times New Roman" w:eastAsia="Times New Roman" w:hAnsi="Times New Roman" w:cs="Times New Roman"/>
          <w:b/>
          <w:noProof/>
        </w:rPr>
        <w:tab/>
        <w:t>PARDAVIMO (IŠDAVIMO) TVARKA</w:t>
      </w:r>
    </w:p>
    <w:p w14:paraId="152BD90B" w14:textId="77777777" w:rsidR="00DB5FB6" w:rsidRPr="00DB5FB6" w:rsidRDefault="00DB5FB6" w:rsidP="00DB5FB6">
      <w:pPr>
        <w:spacing w:after="0" w:line="240" w:lineRule="auto"/>
        <w:rPr>
          <w:rFonts w:ascii="Times New Roman" w:eastAsia="Times New Roman" w:hAnsi="Times New Roman" w:cs="Times New Roman"/>
        </w:rPr>
      </w:pPr>
    </w:p>
    <w:p w14:paraId="4E3228ED" w14:textId="2E2C3255" w:rsidR="00DB5FB6" w:rsidRPr="00DB5FB6" w:rsidRDefault="00DB5FB6" w:rsidP="00DB5FB6">
      <w:pPr>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Receptinis vaistas</w:t>
      </w:r>
    </w:p>
    <w:p w14:paraId="7558F332" w14:textId="77777777" w:rsidR="00DB5FB6" w:rsidRPr="00DB5FB6" w:rsidRDefault="00DB5FB6" w:rsidP="00DB5FB6">
      <w:pPr>
        <w:spacing w:after="0" w:line="240" w:lineRule="auto"/>
        <w:rPr>
          <w:rFonts w:ascii="Times New Roman" w:eastAsia="Times New Roman" w:hAnsi="Times New Roman" w:cs="Times New Roman"/>
        </w:rPr>
      </w:pPr>
    </w:p>
    <w:p w14:paraId="7076C2F7" w14:textId="77777777" w:rsidR="00DB5FB6" w:rsidRPr="00DB5FB6" w:rsidRDefault="00DB5FB6" w:rsidP="00576760">
      <w:pPr>
        <w:spacing w:after="0" w:line="240" w:lineRule="auto"/>
        <w:jc w:val="center"/>
        <w:rPr>
          <w:rFonts w:ascii="Times New Roman" w:eastAsia="Times New Roman" w:hAnsi="Times New Roman" w:cs="Times New Roman"/>
        </w:rPr>
      </w:pPr>
    </w:p>
    <w:p w14:paraId="17227D09" w14:textId="77777777" w:rsidR="00DB5FB6" w:rsidRPr="00DB5FB6" w:rsidRDefault="00DB5FB6" w:rsidP="00DB5FB6">
      <w:pPr>
        <w:pBdr>
          <w:top w:val="single" w:sz="4" w:space="1" w:color="auto"/>
          <w:left w:val="single" w:sz="4" w:space="4" w:color="auto"/>
          <w:bottom w:val="single" w:sz="4" w:space="1" w:color="auto"/>
          <w:right w:val="single" w:sz="4" w:space="4" w:color="auto"/>
        </w:pBdr>
        <w:tabs>
          <w:tab w:val="left" w:pos="540"/>
        </w:tabs>
        <w:spacing w:after="0" w:line="240" w:lineRule="auto"/>
        <w:ind w:left="540" w:hanging="540"/>
        <w:rPr>
          <w:rFonts w:ascii="Times New Roman" w:eastAsia="Times New Roman" w:hAnsi="Times New Roman" w:cs="Times New Roman"/>
          <w:b/>
          <w:noProof/>
        </w:rPr>
      </w:pPr>
      <w:r w:rsidRPr="00DB5FB6">
        <w:rPr>
          <w:rFonts w:ascii="Times New Roman" w:eastAsia="Times New Roman" w:hAnsi="Times New Roman" w:cs="Times New Roman"/>
          <w:b/>
          <w:noProof/>
        </w:rPr>
        <w:t>15.</w:t>
      </w:r>
      <w:r w:rsidRPr="00DB5FB6">
        <w:rPr>
          <w:rFonts w:ascii="Times New Roman" w:eastAsia="Times New Roman" w:hAnsi="Times New Roman" w:cs="Times New Roman"/>
          <w:b/>
          <w:noProof/>
        </w:rPr>
        <w:tab/>
        <w:t>VARTOJIMO INSTRUKCIJA</w:t>
      </w:r>
    </w:p>
    <w:p w14:paraId="21238D20" w14:textId="77777777" w:rsidR="00DB5FB6" w:rsidRPr="00DB5FB6" w:rsidRDefault="00DB5FB6" w:rsidP="00DB5FB6">
      <w:pPr>
        <w:spacing w:after="0" w:line="240" w:lineRule="auto"/>
        <w:rPr>
          <w:rFonts w:ascii="Times New Roman" w:eastAsia="Times New Roman" w:hAnsi="Times New Roman" w:cs="Times New Roman"/>
        </w:rPr>
      </w:pPr>
    </w:p>
    <w:p w14:paraId="6BE9C9B5" w14:textId="77777777" w:rsidR="00DB5FB6" w:rsidRPr="00DB5FB6" w:rsidRDefault="00DB5FB6" w:rsidP="00DB5FB6">
      <w:pPr>
        <w:spacing w:after="0" w:line="240" w:lineRule="auto"/>
        <w:rPr>
          <w:rFonts w:ascii="Times New Roman" w:eastAsia="Times New Roman" w:hAnsi="Times New Roman" w:cs="Times New Roman"/>
        </w:rPr>
      </w:pPr>
    </w:p>
    <w:p w14:paraId="02EC10BB" w14:textId="77777777" w:rsidR="00DB5FB6" w:rsidRPr="00DB5FB6" w:rsidRDefault="00DB5FB6" w:rsidP="00DB5FB6">
      <w:pPr>
        <w:pBdr>
          <w:top w:val="single" w:sz="4" w:space="1" w:color="auto"/>
          <w:left w:val="single" w:sz="4" w:space="4" w:color="auto"/>
          <w:bottom w:val="single" w:sz="4" w:space="1" w:color="auto"/>
          <w:right w:val="single" w:sz="4" w:space="4" w:color="auto"/>
        </w:pBdr>
        <w:tabs>
          <w:tab w:val="left" w:pos="540"/>
        </w:tabs>
        <w:spacing w:after="0" w:line="240" w:lineRule="auto"/>
        <w:ind w:left="540" w:hanging="540"/>
        <w:rPr>
          <w:rFonts w:ascii="Times New Roman" w:eastAsia="Times New Roman" w:hAnsi="Times New Roman" w:cs="Times New Roman"/>
          <w:b/>
          <w:noProof/>
        </w:rPr>
      </w:pPr>
      <w:r w:rsidRPr="00DB5FB6">
        <w:rPr>
          <w:rFonts w:ascii="Times New Roman" w:eastAsia="Times New Roman" w:hAnsi="Times New Roman" w:cs="Times New Roman"/>
          <w:b/>
          <w:noProof/>
        </w:rPr>
        <w:t>16.</w:t>
      </w:r>
      <w:r w:rsidRPr="00DB5FB6">
        <w:rPr>
          <w:rFonts w:ascii="Times New Roman" w:eastAsia="Times New Roman" w:hAnsi="Times New Roman" w:cs="Times New Roman"/>
          <w:b/>
          <w:noProof/>
        </w:rPr>
        <w:tab/>
        <w:t>INFORMACIJA BRAILIO RAŠTU</w:t>
      </w:r>
    </w:p>
    <w:p w14:paraId="354A7FAB" w14:textId="77777777" w:rsidR="00DB5FB6" w:rsidRPr="00DB5FB6" w:rsidRDefault="00DB5FB6" w:rsidP="00DB5FB6">
      <w:pPr>
        <w:spacing w:after="0" w:line="240" w:lineRule="auto"/>
        <w:rPr>
          <w:rFonts w:ascii="Times New Roman" w:eastAsia="Times New Roman" w:hAnsi="Times New Roman" w:cs="Times New Roman"/>
        </w:rPr>
      </w:pPr>
    </w:p>
    <w:p w14:paraId="0610A3A3" w14:textId="77777777" w:rsidR="00DB5FB6" w:rsidRPr="00DB5FB6" w:rsidRDefault="00DB5FB6" w:rsidP="00DB5FB6">
      <w:pPr>
        <w:tabs>
          <w:tab w:val="left" w:pos="567"/>
        </w:tabs>
        <w:spacing w:after="0" w:line="260" w:lineRule="exact"/>
        <w:rPr>
          <w:rFonts w:ascii="Times New Roman" w:eastAsia="Times New Roman" w:hAnsi="Times New Roman" w:cs="Times New Roman"/>
          <w:noProof/>
          <w:snapToGrid w:val="0"/>
          <w:szCs w:val="24"/>
        </w:rPr>
      </w:pPr>
      <w:r w:rsidRPr="00DB5FB6">
        <w:rPr>
          <w:rFonts w:ascii="Times New Roman" w:eastAsia="Times New Roman" w:hAnsi="Times New Roman" w:cs="Times New Roman"/>
          <w:noProof/>
          <w:snapToGrid w:val="0"/>
          <w:szCs w:val="24"/>
          <w:highlight w:val="lightGray"/>
        </w:rPr>
        <w:t>Priimtas pagrindimas informacijos Brailio raštu nepateikti.</w:t>
      </w:r>
    </w:p>
    <w:p w14:paraId="47624688" w14:textId="77777777" w:rsidR="00DB5FB6" w:rsidRPr="00DB5FB6" w:rsidRDefault="00DB5FB6" w:rsidP="00DB5FB6">
      <w:pPr>
        <w:tabs>
          <w:tab w:val="left" w:pos="567"/>
        </w:tabs>
        <w:spacing w:after="0" w:line="260" w:lineRule="exact"/>
        <w:rPr>
          <w:rFonts w:ascii="Times New Roman" w:eastAsia="Times New Roman" w:hAnsi="Times New Roman" w:cs="Times New Roman"/>
          <w:noProof/>
          <w:snapToGrid w:val="0"/>
          <w:szCs w:val="24"/>
        </w:rPr>
      </w:pPr>
    </w:p>
    <w:p w14:paraId="2038B097" w14:textId="77777777" w:rsidR="00DB5FB6" w:rsidRPr="00DB5FB6" w:rsidRDefault="00DB5FB6" w:rsidP="00DB5FB6">
      <w:pPr>
        <w:widowControl w:val="0"/>
        <w:tabs>
          <w:tab w:val="left" w:pos="567"/>
        </w:tabs>
        <w:spacing w:after="0" w:line="240" w:lineRule="auto"/>
        <w:rPr>
          <w:rFonts w:ascii="Times New Roman" w:eastAsia="Times New Roman" w:hAnsi="Times New Roman" w:cs="Times New Roman"/>
          <w:noProof/>
          <w:lang w:val="sv-SE"/>
        </w:rPr>
      </w:pPr>
    </w:p>
    <w:p w14:paraId="39DB5AE3" w14:textId="77777777" w:rsidR="00DB5FB6" w:rsidRPr="00DB5FB6" w:rsidRDefault="00DB5FB6" w:rsidP="00DB5FB6">
      <w:pPr>
        <w:keepNext/>
        <w:numPr>
          <w:ilvl w:val="0"/>
          <w:numId w:val="42"/>
        </w:num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i/>
          <w:noProof/>
          <w:szCs w:val="20"/>
          <w:lang w:val="en-GB"/>
        </w:rPr>
      </w:pPr>
      <w:r w:rsidRPr="00DB5FB6">
        <w:rPr>
          <w:rFonts w:ascii="Times New Roman" w:eastAsia="Times New Roman" w:hAnsi="Times New Roman" w:cs="Times New Roman"/>
          <w:b/>
          <w:noProof/>
          <w:szCs w:val="20"/>
          <w:lang w:val="en-GB"/>
        </w:rPr>
        <w:t>UNIKALUS IDENTIFIKATORIUS – 2D BRŪKŠNINIS KODAS</w:t>
      </w:r>
    </w:p>
    <w:p w14:paraId="2F3A7BA0" w14:textId="77777777" w:rsidR="00DB5FB6" w:rsidRPr="00DB5FB6" w:rsidRDefault="00DB5FB6" w:rsidP="00DB5FB6">
      <w:pPr>
        <w:spacing w:after="0" w:line="240" w:lineRule="auto"/>
        <w:rPr>
          <w:rFonts w:ascii="Times New Roman" w:eastAsia="Times New Roman" w:hAnsi="Times New Roman" w:cs="Times New Roman"/>
          <w:noProof/>
          <w:szCs w:val="20"/>
          <w:lang w:val="en-GB"/>
        </w:rPr>
      </w:pPr>
    </w:p>
    <w:p w14:paraId="71A575B3" w14:textId="77777777" w:rsidR="00DB5FB6" w:rsidRPr="00576760" w:rsidRDefault="00DB5FB6" w:rsidP="00DB5FB6">
      <w:pPr>
        <w:widowControl w:val="0"/>
        <w:tabs>
          <w:tab w:val="left" w:pos="567"/>
        </w:tabs>
        <w:spacing w:after="0" w:line="240" w:lineRule="auto"/>
        <w:rPr>
          <w:rFonts w:ascii="Times New Roman" w:hAnsi="Times New Roman"/>
        </w:rPr>
      </w:pPr>
      <w:r w:rsidRPr="00576760">
        <w:rPr>
          <w:rFonts w:ascii="Times New Roman" w:hAnsi="Times New Roman"/>
          <w:highlight w:val="lightGray"/>
        </w:rPr>
        <w:t>2D brūkšninis kodas su nurodytu unikaliu identifikatoriumi.</w:t>
      </w:r>
    </w:p>
    <w:p w14:paraId="73A1464A" w14:textId="77777777" w:rsidR="00DB5FB6" w:rsidRPr="00DB5FB6" w:rsidRDefault="00DB5FB6" w:rsidP="00DB5FB6">
      <w:pPr>
        <w:spacing w:after="0" w:line="240" w:lineRule="auto"/>
        <w:rPr>
          <w:rFonts w:ascii="Times New Roman" w:eastAsia="Times New Roman" w:hAnsi="Times New Roman" w:cs="Times New Roman"/>
          <w:noProof/>
          <w:szCs w:val="20"/>
          <w:lang w:val="en-GB"/>
        </w:rPr>
      </w:pPr>
    </w:p>
    <w:p w14:paraId="0D12853D" w14:textId="77777777" w:rsidR="00DB5FB6" w:rsidRPr="00DB5FB6" w:rsidRDefault="00DB5FB6" w:rsidP="00DB5FB6">
      <w:pPr>
        <w:spacing w:after="0" w:line="240" w:lineRule="auto"/>
        <w:rPr>
          <w:rFonts w:ascii="Times New Roman" w:eastAsia="Times New Roman" w:hAnsi="Times New Roman" w:cs="Times New Roman"/>
          <w:noProof/>
          <w:szCs w:val="20"/>
          <w:lang w:val="en-GB"/>
        </w:rPr>
      </w:pPr>
    </w:p>
    <w:p w14:paraId="1A8E2E7C" w14:textId="77777777" w:rsidR="00DB5FB6" w:rsidRPr="00DB5FB6" w:rsidRDefault="00DB5FB6" w:rsidP="00DB5FB6">
      <w:pPr>
        <w:keepNext/>
        <w:numPr>
          <w:ilvl w:val="0"/>
          <w:numId w:val="42"/>
        </w:num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i/>
          <w:noProof/>
          <w:szCs w:val="20"/>
          <w:lang w:val="en-GB"/>
        </w:rPr>
      </w:pPr>
      <w:r w:rsidRPr="00DB5FB6">
        <w:rPr>
          <w:rFonts w:ascii="Times New Roman" w:eastAsia="Times New Roman" w:hAnsi="Times New Roman" w:cs="Times New Roman"/>
          <w:b/>
          <w:noProof/>
          <w:szCs w:val="20"/>
          <w:lang w:val="en-GB"/>
        </w:rPr>
        <w:t>UNIKALUS IDENTIFIKATORIUS – ŽMONĖMS SUPRANTAMI DUOMENYS</w:t>
      </w:r>
    </w:p>
    <w:p w14:paraId="5B99FCCC" w14:textId="77777777" w:rsidR="00DB5FB6" w:rsidRPr="00DB5FB6" w:rsidRDefault="00DB5FB6" w:rsidP="00DB5FB6">
      <w:pPr>
        <w:spacing w:after="0" w:line="240" w:lineRule="auto"/>
        <w:rPr>
          <w:rFonts w:ascii="Times New Roman" w:eastAsia="Times New Roman" w:hAnsi="Times New Roman" w:cs="Times New Roman"/>
          <w:noProof/>
          <w:szCs w:val="20"/>
          <w:lang w:val="en-GB"/>
        </w:rPr>
      </w:pPr>
    </w:p>
    <w:p w14:paraId="3D840F54" w14:textId="77777777" w:rsidR="00DB5FB6" w:rsidRPr="00DB5FB6" w:rsidRDefault="00DB5FB6" w:rsidP="00DB5FB6">
      <w:pPr>
        <w:tabs>
          <w:tab w:val="left" w:pos="567"/>
        </w:tabs>
        <w:spacing w:after="0" w:line="260" w:lineRule="exact"/>
        <w:rPr>
          <w:rFonts w:ascii="Times New Roman" w:eastAsia="Times New Roman" w:hAnsi="Times New Roman" w:cs="Times New Roman"/>
          <w:color w:val="008000"/>
          <w:lang w:val="en-GB"/>
        </w:rPr>
      </w:pPr>
      <w:r w:rsidRPr="00DB5FB6">
        <w:rPr>
          <w:rFonts w:ascii="Times New Roman" w:eastAsia="Times New Roman" w:hAnsi="Times New Roman" w:cs="Times New Roman"/>
          <w:szCs w:val="20"/>
          <w:lang w:val="en-GB"/>
        </w:rPr>
        <w:t>PC: {numeris}</w:t>
      </w:r>
    </w:p>
    <w:p w14:paraId="0E4CCE9A" w14:textId="77777777" w:rsidR="00DB5FB6" w:rsidRPr="00DB5FB6" w:rsidRDefault="00DB5FB6" w:rsidP="00DB5FB6">
      <w:pPr>
        <w:tabs>
          <w:tab w:val="left" w:pos="567"/>
        </w:tabs>
        <w:spacing w:after="0" w:line="260" w:lineRule="exact"/>
        <w:rPr>
          <w:rFonts w:ascii="Times New Roman" w:eastAsia="Times New Roman" w:hAnsi="Times New Roman" w:cs="Times New Roman"/>
          <w:szCs w:val="20"/>
          <w:lang w:val="en-GB"/>
        </w:rPr>
      </w:pPr>
      <w:r w:rsidRPr="00DB5FB6">
        <w:rPr>
          <w:rFonts w:ascii="Times New Roman" w:eastAsia="Times New Roman" w:hAnsi="Times New Roman" w:cs="Times New Roman"/>
          <w:szCs w:val="20"/>
          <w:lang w:val="en-GB"/>
        </w:rPr>
        <w:t>SN: {numeris</w:t>
      </w:r>
    </w:p>
    <w:p w14:paraId="339EAF8E" w14:textId="77777777" w:rsidR="00DB5FB6" w:rsidRPr="00DB5FB6" w:rsidRDefault="00DB5FB6" w:rsidP="00DB5FB6">
      <w:pPr>
        <w:tabs>
          <w:tab w:val="left" w:pos="567"/>
        </w:tabs>
        <w:spacing w:after="0" w:line="260" w:lineRule="exact"/>
        <w:rPr>
          <w:rFonts w:ascii="Times New Roman" w:eastAsia="Times New Roman" w:hAnsi="Times New Roman" w:cs="Times New Roman"/>
          <w:snapToGrid w:val="0"/>
          <w:szCs w:val="24"/>
        </w:rPr>
      </w:pPr>
      <w:r w:rsidRPr="00576760">
        <w:rPr>
          <w:rFonts w:ascii="Times New Roman" w:hAnsi="Times New Roman"/>
          <w:highlight w:val="lightGray"/>
          <w:lang w:val="en-GB"/>
        </w:rPr>
        <w:t>NN: {numeris}</w:t>
      </w:r>
    </w:p>
    <w:p w14:paraId="69C1AA9B" w14:textId="77777777" w:rsidR="00DB5FB6" w:rsidRPr="00DB5FB6" w:rsidRDefault="00DB5FB6" w:rsidP="00DB5FB6">
      <w:pPr>
        <w:spacing w:after="0" w:line="240" w:lineRule="auto"/>
        <w:rPr>
          <w:rFonts w:ascii="Times New Roman" w:eastAsia="Times New Roman" w:hAnsi="Times New Roman" w:cs="Times New Roman"/>
        </w:rPr>
      </w:pPr>
      <w:r w:rsidRPr="00DB5FB6">
        <w:rPr>
          <w:rFonts w:ascii="Times New Roman" w:eastAsia="Times New Roman" w:hAnsi="Times New Roman" w:cs="Times New Roman"/>
        </w:rPr>
        <w:br w:type="page"/>
      </w:r>
    </w:p>
    <w:p w14:paraId="45BAFC36" w14:textId="77777777" w:rsidR="00DB5FB6" w:rsidRPr="00DB5FB6" w:rsidRDefault="00DB5FB6" w:rsidP="00DB5FB6">
      <w:pPr>
        <w:pBdr>
          <w:top w:val="single" w:sz="4" w:space="1" w:color="auto"/>
          <w:left w:val="single" w:sz="4" w:space="4" w:color="auto"/>
          <w:bottom w:val="single" w:sz="4" w:space="1" w:color="auto"/>
          <w:right w:val="single" w:sz="4" w:space="4" w:color="auto"/>
        </w:pBdr>
        <w:tabs>
          <w:tab w:val="left" w:pos="540"/>
        </w:tabs>
        <w:spacing w:after="0" w:line="240" w:lineRule="auto"/>
        <w:ind w:left="540" w:hanging="540"/>
        <w:rPr>
          <w:rFonts w:ascii="Times New Roman" w:eastAsia="Times New Roman" w:hAnsi="Times New Roman" w:cs="Times New Roman"/>
          <w:b/>
          <w:noProof/>
        </w:rPr>
      </w:pPr>
      <w:r w:rsidRPr="00DB5FB6">
        <w:rPr>
          <w:rFonts w:ascii="Times New Roman" w:eastAsia="Times New Roman" w:hAnsi="Times New Roman" w:cs="Times New Roman"/>
          <w:b/>
          <w:noProof/>
        </w:rPr>
        <w:t>MINIMALI INFORMACIJA ANT MAŽŲ VIDINIŲ</w:t>
      </w:r>
      <w:r w:rsidRPr="00DB5FB6">
        <w:rPr>
          <w:rFonts w:ascii="Times New Roman" w:eastAsia="Times New Roman" w:hAnsi="Times New Roman" w:cs="Times New Roman"/>
          <w:b/>
          <w:bCs/>
          <w:noProof/>
        </w:rPr>
        <w:t xml:space="preserve"> </w:t>
      </w:r>
      <w:r w:rsidRPr="00DB5FB6">
        <w:rPr>
          <w:rFonts w:ascii="Times New Roman" w:eastAsia="Times New Roman" w:hAnsi="Times New Roman" w:cs="Times New Roman"/>
          <w:b/>
          <w:noProof/>
        </w:rPr>
        <w:t>PAKUOČIŲ</w:t>
      </w:r>
    </w:p>
    <w:p w14:paraId="316A7FC8" w14:textId="77777777" w:rsidR="00DB5FB6" w:rsidRPr="00DB5FB6" w:rsidRDefault="00DB5FB6" w:rsidP="00DB5FB6">
      <w:pPr>
        <w:pBdr>
          <w:top w:val="single" w:sz="4" w:space="1" w:color="auto"/>
          <w:left w:val="single" w:sz="4" w:space="4" w:color="auto"/>
          <w:bottom w:val="single" w:sz="4" w:space="1" w:color="auto"/>
          <w:right w:val="single" w:sz="4" w:space="4" w:color="auto"/>
        </w:pBdr>
        <w:tabs>
          <w:tab w:val="left" w:pos="540"/>
        </w:tabs>
        <w:spacing w:after="0" w:line="240" w:lineRule="auto"/>
        <w:ind w:left="540" w:hanging="540"/>
        <w:rPr>
          <w:rFonts w:ascii="Times New Roman" w:eastAsia="Times New Roman" w:hAnsi="Times New Roman" w:cs="Times New Roman"/>
          <w:b/>
          <w:noProof/>
        </w:rPr>
      </w:pPr>
    </w:p>
    <w:p w14:paraId="5DB4DF2A" w14:textId="77777777" w:rsidR="00DB5FB6" w:rsidRPr="00DB5FB6" w:rsidRDefault="00DB5FB6" w:rsidP="00DB5FB6">
      <w:pPr>
        <w:pBdr>
          <w:top w:val="single" w:sz="4" w:space="1" w:color="auto"/>
          <w:left w:val="single" w:sz="4" w:space="4" w:color="auto"/>
          <w:bottom w:val="single" w:sz="4" w:space="1" w:color="auto"/>
          <w:right w:val="single" w:sz="4" w:space="4" w:color="auto"/>
        </w:pBdr>
        <w:tabs>
          <w:tab w:val="left" w:pos="540"/>
        </w:tabs>
        <w:spacing w:after="0" w:line="240" w:lineRule="auto"/>
        <w:ind w:left="540" w:hanging="540"/>
        <w:rPr>
          <w:rFonts w:ascii="Times New Roman" w:eastAsia="Times New Roman" w:hAnsi="Times New Roman" w:cs="Times New Roman"/>
          <w:b/>
          <w:noProof/>
        </w:rPr>
      </w:pPr>
      <w:r w:rsidRPr="00DB5FB6">
        <w:rPr>
          <w:rFonts w:ascii="Times New Roman" w:eastAsia="Times New Roman" w:hAnsi="Times New Roman" w:cs="Times New Roman"/>
          <w:b/>
          <w:noProof/>
        </w:rPr>
        <w:t>FLAKONO ETIKETĖ</w:t>
      </w:r>
    </w:p>
    <w:p w14:paraId="7EE24158" w14:textId="77777777" w:rsidR="00DB5FB6" w:rsidRPr="00DB5FB6" w:rsidRDefault="00DB5FB6" w:rsidP="00DB5FB6">
      <w:pPr>
        <w:spacing w:after="0" w:line="240" w:lineRule="auto"/>
        <w:rPr>
          <w:rFonts w:ascii="Times New Roman" w:eastAsia="Times New Roman" w:hAnsi="Times New Roman" w:cs="Times New Roman"/>
        </w:rPr>
      </w:pPr>
    </w:p>
    <w:p w14:paraId="48F1CD2C" w14:textId="77777777" w:rsidR="00DB5FB6" w:rsidRPr="00DB5FB6" w:rsidRDefault="00DB5FB6" w:rsidP="00DB5FB6">
      <w:pPr>
        <w:spacing w:after="0" w:line="240" w:lineRule="auto"/>
        <w:rPr>
          <w:rFonts w:ascii="Times New Roman" w:eastAsia="Times New Roman" w:hAnsi="Times New Roman" w:cs="Times New Roman"/>
        </w:rPr>
      </w:pPr>
    </w:p>
    <w:p w14:paraId="7F58E2BA" w14:textId="77777777" w:rsidR="00DB5FB6" w:rsidRPr="00DB5FB6" w:rsidRDefault="00DB5FB6" w:rsidP="00DB5FB6">
      <w:pPr>
        <w:pBdr>
          <w:top w:val="single" w:sz="4" w:space="1" w:color="auto"/>
          <w:left w:val="single" w:sz="4" w:space="4" w:color="auto"/>
          <w:bottom w:val="single" w:sz="4" w:space="1" w:color="auto"/>
          <w:right w:val="single" w:sz="4" w:space="4" w:color="auto"/>
        </w:pBdr>
        <w:tabs>
          <w:tab w:val="left" w:pos="540"/>
        </w:tabs>
        <w:spacing w:after="0" w:line="240" w:lineRule="auto"/>
        <w:ind w:left="540" w:hanging="540"/>
        <w:rPr>
          <w:rFonts w:ascii="Times New Roman" w:eastAsia="Times New Roman" w:hAnsi="Times New Roman" w:cs="Times New Roman"/>
          <w:b/>
          <w:noProof/>
        </w:rPr>
      </w:pPr>
      <w:r w:rsidRPr="00DB5FB6">
        <w:rPr>
          <w:rFonts w:ascii="Times New Roman" w:eastAsia="Times New Roman" w:hAnsi="Times New Roman" w:cs="Times New Roman"/>
          <w:b/>
          <w:noProof/>
        </w:rPr>
        <w:t>1.</w:t>
      </w:r>
      <w:r w:rsidRPr="00DB5FB6">
        <w:rPr>
          <w:rFonts w:ascii="Times New Roman" w:eastAsia="Times New Roman" w:hAnsi="Times New Roman" w:cs="Times New Roman"/>
          <w:b/>
          <w:noProof/>
        </w:rPr>
        <w:tab/>
        <w:t>VAISTINIO PREPARATO PAVADINIMAS IR VARTOJIMO BŪDAS (-AI)</w:t>
      </w:r>
    </w:p>
    <w:p w14:paraId="0FFF004B" w14:textId="77777777" w:rsidR="00DB5FB6" w:rsidRPr="00DB5FB6" w:rsidRDefault="00DB5FB6" w:rsidP="00DB5FB6">
      <w:pPr>
        <w:spacing w:after="0" w:line="240" w:lineRule="auto"/>
        <w:rPr>
          <w:rFonts w:ascii="Times New Roman" w:eastAsia="Times New Roman" w:hAnsi="Times New Roman" w:cs="Times New Roman"/>
        </w:rPr>
      </w:pPr>
    </w:p>
    <w:p w14:paraId="44BB0780" w14:textId="77777777" w:rsidR="00DB5FB6" w:rsidRPr="00DB5FB6" w:rsidRDefault="00DB5FB6" w:rsidP="00DB5FB6">
      <w:pPr>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Paclitaxel Accord 6 mg/ml koncentratas infuziniam tirpalui</w:t>
      </w:r>
    </w:p>
    <w:p w14:paraId="561B9390" w14:textId="77777777" w:rsidR="00DB5FB6" w:rsidRPr="00DB5FB6" w:rsidRDefault="00DB5FB6" w:rsidP="00DB5FB6">
      <w:pPr>
        <w:spacing w:after="0" w:line="240" w:lineRule="auto"/>
        <w:rPr>
          <w:rFonts w:ascii="Times New Roman" w:eastAsia="Times New Roman" w:hAnsi="Times New Roman" w:cs="Times New Roman"/>
        </w:rPr>
      </w:pPr>
      <w:r w:rsidRPr="00DB5FB6">
        <w:rPr>
          <w:rFonts w:ascii="Times New Roman" w:eastAsia="Times New Roman" w:hAnsi="Times New Roman" w:cs="Times New Roman"/>
          <w:iCs/>
          <w:shd w:val="clear" w:color="auto" w:fill="FFFFFF"/>
        </w:rPr>
        <w:t>Paclitaxelum</w:t>
      </w:r>
    </w:p>
    <w:p w14:paraId="7AF8E1E3" w14:textId="77777777" w:rsidR="00DB5FB6" w:rsidRPr="00DB5FB6" w:rsidRDefault="00DB5FB6" w:rsidP="00DB5FB6">
      <w:pPr>
        <w:spacing w:after="0" w:line="240" w:lineRule="auto"/>
        <w:rPr>
          <w:rFonts w:ascii="Times New Roman" w:eastAsia="Times New Roman" w:hAnsi="Times New Roman" w:cs="Times New Roman"/>
        </w:rPr>
      </w:pPr>
    </w:p>
    <w:p w14:paraId="38FEB4DB" w14:textId="77777777" w:rsidR="00DB5FB6" w:rsidRPr="00DB5FB6" w:rsidRDefault="00DB5FB6" w:rsidP="00DB5FB6">
      <w:pPr>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Praskiedus leisti į veną.</w:t>
      </w:r>
    </w:p>
    <w:p w14:paraId="1E6D04E9" w14:textId="77777777" w:rsidR="00DB5FB6" w:rsidRPr="00DB5FB6" w:rsidRDefault="00DB5FB6" w:rsidP="00DB5FB6">
      <w:pPr>
        <w:spacing w:after="0" w:line="240" w:lineRule="auto"/>
        <w:rPr>
          <w:rFonts w:ascii="Times New Roman" w:eastAsia="Times New Roman" w:hAnsi="Times New Roman" w:cs="Times New Roman"/>
        </w:rPr>
      </w:pPr>
    </w:p>
    <w:p w14:paraId="57621FD5" w14:textId="77777777" w:rsidR="00DB5FB6" w:rsidRPr="00DB5FB6" w:rsidRDefault="00DB5FB6" w:rsidP="00DB5FB6">
      <w:pPr>
        <w:spacing w:after="0" w:line="240" w:lineRule="auto"/>
        <w:rPr>
          <w:rFonts w:ascii="Times New Roman" w:eastAsia="Times New Roman" w:hAnsi="Times New Roman" w:cs="Times New Roman"/>
        </w:rPr>
      </w:pPr>
    </w:p>
    <w:p w14:paraId="6A6C0944" w14:textId="77777777" w:rsidR="00DB5FB6" w:rsidRPr="00DB5FB6" w:rsidRDefault="00DB5FB6" w:rsidP="00DB5FB6">
      <w:pPr>
        <w:pBdr>
          <w:top w:val="single" w:sz="4" w:space="1" w:color="auto"/>
          <w:left w:val="single" w:sz="4" w:space="4" w:color="auto"/>
          <w:bottom w:val="single" w:sz="4" w:space="1" w:color="auto"/>
          <w:right w:val="single" w:sz="4" w:space="4" w:color="auto"/>
        </w:pBdr>
        <w:tabs>
          <w:tab w:val="left" w:pos="540"/>
        </w:tabs>
        <w:spacing w:after="0" w:line="240" w:lineRule="auto"/>
        <w:ind w:left="540" w:hanging="540"/>
        <w:rPr>
          <w:rFonts w:ascii="Times New Roman" w:eastAsia="Times New Roman" w:hAnsi="Times New Roman" w:cs="Times New Roman"/>
          <w:b/>
          <w:noProof/>
        </w:rPr>
      </w:pPr>
      <w:r w:rsidRPr="00DB5FB6">
        <w:rPr>
          <w:rFonts w:ascii="Times New Roman" w:eastAsia="Times New Roman" w:hAnsi="Times New Roman" w:cs="Times New Roman"/>
          <w:b/>
          <w:noProof/>
        </w:rPr>
        <w:t>2.</w:t>
      </w:r>
      <w:r w:rsidRPr="00DB5FB6">
        <w:rPr>
          <w:rFonts w:ascii="Times New Roman" w:eastAsia="Times New Roman" w:hAnsi="Times New Roman" w:cs="Times New Roman"/>
          <w:b/>
          <w:noProof/>
        </w:rPr>
        <w:tab/>
        <w:t>VARTOJIMO METODAS</w:t>
      </w:r>
    </w:p>
    <w:p w14:paraId="4DAC5C34" w14:textId="77777777" w:rsidR="00DB5FB6" w:rsidRPr="00DB5FB6" w:rsidRDefault="00DB5FB6" w:rsidP="00DB5FB6">
      <w:pPr>
        <w:spacing w:after="0" w:line="240" w:lineRule="auto"/>
        <w:rPr>
          <w:rFonts w:ascii="Times New Roman" w:eastAsia="Times New Roman" w:hAnsi="Times New Roman" w:cs="Times New Roman"/>
        </w:rPr>
      </w:pPr>
    </w:p>
    <w:p w14:paraId="685A234F" w14:textId="77777777" w:rsidR="00DB5FB6" w:rsidRPr="00DB5FB6" w:rsidRDefault="00DB5FB6" w:rsidP="00DB5FB6">
      <w:pPr>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Prieš vartojimą perskaitykite pakuotės lapelį.</w:t>
      </w:r>
    </w:p>
    <w:p w14:paraId="65098788" w14:textId="77777777" w:rsidR="00DB5FB6" w:rsidRPr="00DB5FB6" w:rsidRDefault="00DB5FB6" w:rsidP="00DB5FB6">
      <w:pPr>
        <w:spacing w:after="0" w:line="240" w:lineRule="auto"/>
        <w:rPr>
          <w:rFonts w:ascii="Times New Roman" w:eastAsia="Times New Roman" w:hAnsi="Times New Roman" w:cs="Times New Roman"/>
        </w:rPr>
      </w:pPr>
    </w:p>
    <w:p w14:paraId="39A15395" w14:textId="77777777" w:rsidR="00DB5FB6" w:rsidRPr="00DB5FB6" w:rsidRDefault="00DB5FB6" w:rsidP="00DB5FB6">
      <w:pPr>
        <w:spacing w:after="0" w:line="240" w:lineRule="auto"/>
        <w:rPr>
          <w:rFonts w:ascii="Times New Roman" w:eastAsia="Times New Roman" w:hAnsi="Times New Roman" w:cs="Times New Roman"/>
        </w:rPr>
      </w:pPr>
    </w:p>
    <w:p w14:paraId="7D105989" w14:textId="77777777" w:rsidR="00DB5FB6" w:rsidRPr="00DB5FB6" w:rsidRDefault="00DB5FB6" w:rsidP="00DB5FB6">
      <w:pPr>
        <w:pBdr>
          <w:top w:val="single" w:sz="4" w:space="1" w:color="auto"/>
          <w:left w:val="single" w:sz="4" w:space="4" w:color="auto"/>
          <w:bottom w:val="single" w:sz="4" w:space="1" w:color="auto"/>
          <w:right w:val="single" w:sz="4" w:space="4" w:color="auto"/>
        </w:pBdr>
        <w:tabs>
          <w:tab w:val="left" w:pos="540"/>
        </w:tabs>
        <w:spacing w:after="0" w:line="240" w:lineRule="auto"/>
        <w:ind w:left="540" w:hanging="540"/>
        <w:rPr>
          <w:rFonts w:ascii="Times New Roman" w:eastAsia="Times New Roman" w:hAnsi="Times New Roman" w:cs="Times New Roman"/>
          <w:b/>
          <w:noProof/>
        </w:rPr>
      </w:pPr>
      <w:r w:rsidRPr="00DB5FB6">
        <w:rPr>
          <w:rFonts w:ascii="Times New Roman" w:eastAsia="Times New Roman" w:hAnsi="Times New Roman" w:cs="Times New Roman"/>
          <w:b/>
          <w:noProof/>
        </w:rPr>
        <w:t>3.</w:t>
      </w:r>
      <w:r w:rsidRPr="00DB5FB6">
        <w:rPr>
          <w:rFonts w:ascii="Times New Roman" w:eastAsia="Times New Roman" w:hAnsi="Times New Roman" w:cs="Times New Roman"/>
          <w:b/>
          <w:noProof/>
        </w:rPr>
        <w:tab/>
        <w:t>TINKAMUMO LAIKAS</w:t>
      </w:r>
    </w:p>
    <w:p w14:paraId="7747D7E0" w14:textId="77777777" w:rsidR="00DB5FB6" w:rsidRPr="00DB5FB6" w:rsidRDefault="00DB5FB6" w:rsidP="00DB5FB6">
      <w:pPr>
        <w:spacing w:after="0" w:line="240" w:lineRule="auto"/>
        <w:rPr>
          <w:rFonts w:ascii="Times New Roman" w:eastAsia="Times New Roman" w:hAnsi="Times New Roman" w:cs="Times New Roman"/>
        </w:rPr>
      </w:pPr>
    </w:p>
    <w:p w14:paraId="1A319700" w14:textId="77777777" w:rsidR="00DB5FB6" w:rsidRPr="00DB5FB6" w:rsidRDefault="00DB5FB6" w:rsidP="00DB5FB6">
      <w:pPr>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EXP [mm MMMM]</w:t>
      </w:r>
    </w:p>
    <w:p w14:paraId="7B7AA0C1" w14:textId="77777777" w:rsidR="00DB5FB6" w:rsidRPr="00DB5FB6" w:rsidRDefault="00DB5FB6" w:rsidP="00DB5FB6">
      <w:pPr>
        <w:spacing w:after="0" w:line="240" w:lineRule="auto"/>
        <w:rPr>
          <w:rFonts w:ascii="Times New Roman" w:eastAsia="Times New Roman" w:hAnsi="Times New Roman" w:cs="Times New Roman"/>
        </w:rPr>
      </w:pPr>
    </w:p>
    <w:p w14:paraId="2A761070" w14:textId="77777777" w:rsidR="00DB5FB6" w:rsidRPr="00DB5FB6" w:rsidRDefault="00DB5FB6" w:rsidP="00DB5FB6">
      <w:pPr>
        <w:spacing w:after="0" w:line="240" w:lineRule="auto"/>
        <w:rPr>
          <w:rFonts w:ascii="Times New Roman" w:eastAsia="Times New Roman" w:hAnsi="Times New Roman" w:cs="Times New Roman"/>
        </w:rPr>
      </w:pPr>
    </w:p>
    <w:p w14:paraId="0E616A23" w14:textId="77777777" w:rsidR="00DB5FB6" w:rsidRPr="00DB5FB6" w:rsidRDefault="00DB5FB6" w:rsidP="00DB5FB6">
      <w:pPr>
        <w:pBdr>
          <w:top w:val="single" w:sz="4" w:space="1" w:color="auto"/>
          <w:left w:val="single" w:sz="4" w:space="4" w:color="auto"/>
          <w:bottom w:val="single" w:sz="4" w:space="1" w:color="auto"/>
          <w:right w:val="single" w:sz="4" w:space="4" w:color="auto"/>
        </w:pBdr>
        <w:tabs>
          <w:tab w:val="left" w:pos="540"/>
        </w:tabs>
        <w:spacing w:after="0" w:line="240" w:lineRule="auto"/>
        <w:ind w:left="540" w:hanging="540"/>
        <w:rPr>
          <w:rFonts w:ascii="Times New Roman" w:eastAsia="Times New Roman" w:hAnsi="Times New Roman" w:cs="Times New Roman"/>
          <w:b/>
          <w:noProof/>
          <w:highlight w:val="lightGray"/>
        </w:rPr>
      </w:pPr>
      <w:r w:rsidRPr="00DB5FB6">
        <w:rPr>
          <w:rFonts w:ascii="Times New Roman" w:eastAsia="Times New Roman" w:hAnsi="Times New Roman" w:cs="Times New Roman"/>
          <w:b/>
          <w:noProof/>
        </w:rPr>
        <w:t>4.</w:t>
      </w:r>
      <w:r w:rsidRPr="00DB5FB6">
        <w:rPr>
          <w:rFonts w:ascii="Times New Roman" w:eastAsia="Times New Roman" w:hAnsi="Times New Roman" w:cs="Times New Roman"/>
          <w:b/>
          <w:noProof/>
        </w:rPr>
        <w:tab/>
        <w:t>SERIJOS NUMERIS</w:t>
      </w:r>
    </w:p>
    <w:p w14:paraId="4A318533" w14:textId="77777777" w:rsidR="00DB5FB6" w:rsidRPr="00DB5FB6" w:rsidRDefault="00DB5FB6" w:rsidP="00DB5FB6">
      <w:pPr>
        <w:spacing w:after="0" w:line="240" w:lineRule="auto"/>
        <w:rPr>
          <w:rFonts w:ascii="Times New Roman" w:eastAsia="Times New Roman" w:hAnsi="Times New Roman" w:cs="Times New Roman"/>
        </w:rPr>
      </w:pPr>
    </w:p>
    <w:p w14:paraId="68CFD01D" w14:textId="77777777" w:rsidR="00DB5FB6" w:rsidRPr="00DB5FB6" w:rsidRDefault="00DB5FB6" w:rsidP="00DB5FB6">
      <w:pPr>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Lot</w:t>
      </w:r>
    </w:p>
    <w:p w14:paraId="076FD988" w14:textId="77777777" w:rsidR="00DB5FB6" w:rsidRPr="00DB5FB6" w:rsidRDefault="00DB5FB6" w:rsidP="00DB5FB6">
      <w:pPr>
        <w:spacing w:after="0" w:line="240" w:lineRule="auto"/>
        <w:rPr>
          <w:rFonts w:ascii="Times New Roman" w:eastAsia="Times New Roman" w:hAnsi="Times New Roman" w:cs="Times New Roman"/>
        </w:rPr>
      </w:pPr>
    </w:p>
    <w:p w14:paraId="68F8E695" w14:textId="77777777" w:rsidR="00DB5FB6" w:rsidRPr="00DB5FB6" w:rsidRDefault="00DB5FB6" w:rsidP="00DB5FB6">
      <w:pPr>
        <w:spacing w:after="0" w:line="240" w:lineRule="auto"/>
        <w:rPr>
          <w:rFonts w:ascii="Times New Roman" w:eastAsia="Times New Roman" w:hAnsi="Times New Roman" w:cs="Times New Roman"/>
        </w:rPr>
      </w:pPr>
    </w:p>
    <w:p w14:paraId="2FB2DA77" w14:textId="77777777" w:rsidR="00DB5FB6" w:rsidRPr="00DB5FB6" w:rsidRDefault="00DB5FB6" w:rsidP="00DB5FB6">
      <w:pPr>
        <w:pBdr>
          <w:top w:val="single" w:sz="4" w:space="1" w:color="auto"/>
          <w:left w:val="single" w:sz="4" w:space="4" w:color="auto"/>
          <w:bottom w:val="single" w:sz="4" w:space="1" w:color="auto"/>
          <w:right w:val="single" w:sz="4" w:space="4" w:color="auto"/>
        </w:pBdr>
        <w:tabs>
          <w:tab w:val="left" w:pos="540"/>
        </w:tabs>
        <w:spacing w:after="0" w:line="240" w:lineRule="auto"/>
        <w:ind w:left="540" w:hanging="540"/>
        <w:rPr>
          <w:rFonts w:ascii="Times New Roman" w:eastAsia="Times New Roman" w:hAnsi="Times New Roman" w:cs="Times New Roman"/>
          <w:b/>
          <w:noProof/>
          <w:highlight w:val="lightGray"/>
        </w:rPr>
      </w:pPr>
      <w:r w:rsidRPr="00DB5FB6">
        <w:rPr>
          <w:rFonts w:ascii="Times New Roman" w:eastAsia="Times New Roman" w:hAnsi="Times New Roman" w:cs="Times New Roman"/>
          <w:b/>
          <w:noProof/>
        </w:rPr>
        <w:t>5.</w:t>
      </w:r>
      <w:r w:rsidRPr="00DB5FB6">
        <w:rPr>
          <w:rFonts w:ascii="Times New Roman" w:eastAsia="Times New Roman" w:hAnsi="Times New Roman" w:cs="Times New Roman"/>
          <w:b/>
          <w:noProof/>
        </w:rPr>
        <w:tab/>
        <w:t>KIEKIS (MASĖ, TŪRIS ARBA VIENETAI)</w:t>
      </w:r>
    </w:p>
    <w:p w14:paraId="7B73D620" w14:textId="77777777" w:rsidR="00DB5FB6" w:rsidRPr="00DB5FB6" w:rsidRDefault="00DB5FB6" w:rsidP="00DB5FB6">
      <w:pPr>
        <w:spacing w:after="0" w:line="240" w:lineRule="auto"/>
        <w:rPr>
          <w:rFonts w:ascii="Times New Roman" w:eastAsia="Times New Roman" w:hAnsi="Times New Roman" w:cs="Times New Roman"/>
        </w:rPr>
      </w:pPr>
    </w:p>
    <w:p w14:paraId="25EA9418" w14:textId="77777777" w:rsidR="00DB5FB6" w:rsidRPr="00DB5FB6" w:rsidRDefault="00DB5FB6" w:rsidP="00DB5FB6">
      <w:pPr>
        <w:autoSpaceDE w:val="0"/>
        <w:autoSpaceDN w:val="0"/>
        <w:adjustRightInd w:val="0"/>
        <w:spacing w:after="0" w:line="240" w:lineRule="auto"/>
        <w:jc w:val="both"/>
        <w:rPr>
          <w:rFonts w:ascii="Times New Roman" w:eastAsia="Times New Roman" w:hAnsi="Times New Roman" w:cs="Times New Roman"/>
          <w:bCs/>
        </w:rPr>
      </w:pPr>
      <w:r w:rsidRPr="00DB5FB6">
        <w:rPr>
          <w:rFonts w:ascii="Times New Roman" w:eastAsia="Times New Roman" w:hAnsi="Times New Roman" w:cs="Times New Roman"/>
          <w:bCs/>
        </w:rPr>
        <w:t>Kiekviename ml yra 6 mg paklitakselio.</w:t>
      </w:r>
    </w:p>
    <w:p w14:paraId="334029F9" w14:textId="77777777" w:rsidR="00DB5FB6" w:rsidRPr="00DB5FB6" w:rsidRDefault="00DB5FB6" w:rsidP="00DB5FB6">
      <w:pPr>
        <w:autoSpaceDE w:val="0"/>
        <w:autoSpaceDN w:val="0"/>
        <w:adjustRightInd w:val="0"/>
        <w:spacing w:after="0" w:line="240" w:lineRule="auto"/>
        <w:jc w:val="both"/>
        <w:rPr>
          <w:rFonts w:ascii="Times New Roman" w:eastAsia="Times New Roman" w:hAnsi="Times New Roman" w:cs="Times New Roman"/>
          <w:bCs/>
        </w:rPr>
      </w:pPr>
      <w:r w:rsidRPr="00DB5FB6">
        <w:rPr>
          <w:rFonts w:ascii="Times New Roman" w:eastAsia="Times New Roman" w:hAnsi="Times New Roman" w:cs="Times New Roman"/>
          <w:bCs/>
        </w:rPr>
        <w:t>5 ml flakone yra 30 mg paklitakselio.</w:t>
      </w:r>
    </w:p>
    <w:p w14:paraId="3F96F359" w14:textId="77777777" w:rsidR="00DB5FB6" w:rsidRPr="00DB5FB6" w:rsidRDefault="00DB5FB6" w:rsidP="00DB5FB6">
      <w:pPr>
        <w:autoSpaceDE w:val="0"/>
        <w:autoSpaceDN w:val="0"/>
        <w:adjustRightInd w:val="0"/>
        <w:spacing w:after="0" w:line="240" w:lineRule="auto"/>
        <w:jc w:val="both"/>
        <w:rPr>
          <w:rFonts w:ascii="Times New Roman" w:eastAsia="Times New Roman" w:hAnsi="Times New Roman" w:cs="Times New Roman"/>
          <w:bCs/>
          <w:highlight w:val="lightGray"/>
        </w:rPr>
      </w:pPr>
      <w:r w:rsidRPr="00DB5FB6">
        <w:rPr>
          <w:rFonts w:ascii="Times New Roman" w:eastAsia="Times New Roman" w:hAnsi="Times New Roman" w:cs="Times New Roman"/>
          <w:bCs/>
          <w:highlight w:val="lightGray"/>
        </w:rPr>
        <w:t>16,7 ml flakone yra 100 mg paklitakselio.</w:t>
      </w:r>
    </w:p>
    <w:p w14:paraId="1D027886" w14:textId="77777777" w:rsidR="00DB5FB6" w:rsidRPr="00DB5FB6" w:rsidRDefault="00DB5FB6" w:rsidP="00DB5FB6">
      <w:pPr>
        <w:autoSpaceDE w:val="0"/>
        <w:autoSpaceDN w:val="0"/>
        <w:adjustRightInd w:val="0"/>
        <w:spacing w:after="0" w:line="240" w:lineRule="auto"/>
        <w:jc w:val="both"/>
        <w:rPr>
          <w:rFonts w:ascii="Times New Roman" w:eastAsia="Times New Roman" w:hAnsi="Times New Roman" w:cs="Times New Roman"/>
          <w:bCs/>
          <w:highlight w:val="lightGray"/>
        </w:rPr>
      </w:pPr>
      <w:r w:rsidRPr="00DB5FB6">
        <w:rPr>
          <w:rFonts w:ascii="Times New Roman" w:eastAsia="Times New Roman" w:hAnsi="Times New Roman" w:cs="Times New Roman"/>
          <w:bCs/>
          <w:highlight w:val="lightGray"/>
        </w:rPr>
        <w:t>25 ml flakone yra 150 mg paklitakselio.</w:t>
      </w:r>
    </w:p>
    <w:p w14:paraId="02D66255" w14:textId="77777777" w:rsidR="00DB5FB6" w:rsidRPr="00DB5FB6" w:rsidRDefault="00DB5FB6" w:rsidP="00DB5FB6">
      <w:pPr>
        <w:autoSpaceDE w:val="0"/>
        <w:autoSpaceDN w:val="0"/>
        <w:adjustRightInd w:val="0"/>
        <w:spacing w:after="0" w:line="240" w:lineRule="auto"/>
        <w:jc w:val="both"/>
        <w:rPr>
          <w:rFonts w:ascii="Times New Roman" w:eastAsia="Times New Roman" w:hAnsi="Times New Roman" w:cs="Times New Roman"/>
          <w:bCs/>
        </w:rPr>
      </w:pPr>
      <w:r w:rsidRPr="00DB5FB6">
        <w:rPr>
          <w:rFonts w:ascii="Times New Roman" w:eastAsia="Times New Roman" w:hAnsi="Times New Roman" w:cs="Times New Roman"/>
          <w:bCs/>
          <w:highlight w:val="lightGray"/>
        </w:rPr>
        <w:t>50 ml flakone yra 300 mg paklitakselio.</w:t>
      </w:r>
    </w:p>
    <w:p w14:paraId="75870C73" w14:textId="77777777" w:rsidR="00DB5FB6" w:rsidRPr="00DB5FB6" w:rsidRDefault="00DB5FB6" w:rsidP="00DB5FB6">
      <w:pPr>
        <w:autoSpaceDE w:val="0"/>
        <w:autoSpaceDN w:val="0"/>
        <w:adjustRightInd w:val="0"/>
        <w:spacing w:after="0" w:line="240" w:lineRule="auto"/>
        <w:jc w:val="both"/>
        <w:rPr>
          <w:rFonts w:ascii="Times New Roman" w:eastAsia="Times New Roman" w:hAnsi="Times New Roman" w:cs="Times New Roman"/>
          <w:bCs/>
        </w:rPr>
      </w:pPr>
      <w:r w:rsidRPr="00DB5FB6">
        <w:rPr>
          <w:rFonts w:ascii="Times New Roman" w:eastAsia="Times New Roman" w:hAnsi="Times New Roman" w:cs="Times New Roman"/>
          <w:bCs/>
          <w:highlight w:val="lightGray"/>
        </w:rPr>
        <w:t>100 ml flakone yra 600 mg paklitakselio.</w:t>
      </w:r>
    </w:p>
    <w:p w14:paraId="58F5931C" w14:textId="77777777" w:rsidR="00DB5FB6" w:rsidRPr="00DB5FB6" w:rsidRDefault="00DB5FB6" w:rsidP="00DB5FB6">
      <w:pPr>
        <w:spacing w:after="0" w:line="240" w:lineRule="auto"/>
        <w:rPr>
          <w:rFonts w:ascii="Times New Roman" w:eastAsia="Times New Roman" w:hAnsi="Times New Roman" w:cs="Times New Roman"/>
        </w:rPr>
      </w:pPr>
    </w:p>
    <w:p w14:paraId="60198957" w14:textId="77777777" w:rsidR="00DB5FB6" w:rsidRPr="00DB5FB6" w:rsidRDefault="00DB5FB6" w:rsidP="00DB5FB6">
      <w:pPr>
        <w:spacing w:after="0" w:line="240" w:lineRule="auto"/>
        <w:rPr>
          <w:rFonts w:ascii="Times New Roman" w:eastAsia="Times New Roman" w:hAnsi="Times New Roman" w:cs="Times New Roman"/>
        </w:rPr>
      </w:pPr>
    </w:p>
    <w:p w14:paraId="4EB6A539" w14:textId="77777777" w:rsidR="00DB5FB6" w:rsidRPr="00DB5FB6" w:rsidRDefault="00DB5FB6" w:rsidP="00DB5FB6">
      <w:pPr>
        <w:pBdr>
          <w:top w:val="single" w:sz="4" w:space="1" w:color="auto"/>
          <w:left w:val="single" w:sz="4" w:space="4" w:color="auto"/>
          <w:bottom w:val="single" w:sz="4" w:space="1" w:color="auto"/>
          <w:right w:val="single" w:sz="4" w:space="4" w:color="auto"/>
        </w:pBdr>
        <w:tabs>
          <w:tab w:val="left" w:pos="540"/>
        </w:tabs>
        <w:spacing w:after="0" w:line="240" w:lineRule="auto"/>
        <w:ind w:left="540" w:hanging="540"/>
        <w:rPr>
          <w:rFonts w:ascii="Times New Roman" w:eastAsia="Times New Roman" w:hAnsi="Times New Roman" w:cs="Times New Roman"/>
          <w:b/>
          <w:noProof/>
          <w:highlight w:val="lightGray"/>
        </w:rPr>
      </w:pPr>
      <w:r w:rsidRPr="00DB5FB6">
        <w:rPr>
          <w:rFonts w:ascii="Times New Roman" w:eastAsia="Times New Roman" w:hAnsi="Times New Roman" w:cs="Times New Roman"/>
          <w:b/>
          <w:noProof/>
        </w:rPr>
        <w:t>6.</w:t>
      </w:r>
      <w:r w:rsidRPr="00DB5FB6">
        <w:rPr>
          <w:rFonts w:ascii="Times New Roman" w:eastAsia="Times New Roman" w:hAnsi="Times New Roman" w:cs="Times New Roman"/>
          <w:b/>
          <w:noProof/>
        </w:rPr>
        <w:tab/>
        <w:t>KITA</w:t>
      </w:r>
    </w:p>
    <w:p w14:paraId="4FED54A5" w14:textId="77777777" w:rsidR="00DB5FB6" w:rsidRPr="00DB5FB6" w:rsidRDefault="00DB5FB6" w:rsidP="00DB5FB6">
      <w:pPr>
        <w:spacing w:after="0" w:line="240" w:lineRule="auto"/>
        <w:rPr>
          <w:rFonts w:ascii="Times New Roman" w:eastAsia="Times New Roman" w:hAnsi="Times New Roman" w:cs="Times New Roman"/>
        </w:rPr>
      </w:pPr>
    </w:p>
    <w:p w14:paraId="5ED52F15" w14:textId="77777777" w:rsidR="00DB5FB6" w:rsidRPr="00DB5FB6" w:rsidRDefault="00DB5FB6" w:rsidP="00DB5FB6">
      <w:pPr>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Citotoksiškas</w:t>
      </w:r>
    </w:p>
    <w:p w14:paraId="337C1D1C" w14:textId="77777777" w:rsidR="00DB5FB6" w:rsidRPr="00DB5FB6" w:rsidRDefault="00DB5FB6" w:rsidP="00DB5FB6">
      <w:pPr>
        <w:spacing w:after="0" w:line="240" w:lineRule="auto"/>
        <w:rPr>
          <w:rFonts w:ascii="Times New Roman" w:eastAsia="Times New Roman" w:hAnsi="Times New Roman" w:cs="Times New Roman"/>
        </w:rPr>
      </w:pPr>
      <w:r w:rsidRPr="00DB5FB6">
        <w:rPr>
          <w:rFonts w:ascii="Times New Roman" w:eastAsia="Times New Roman" w:hAnsi="Times New Roman" w:cs="Times New Roman"/>
        </w:rPr>
        <w:br w:type="page"/>
      </w:r>
    </w:p>
    <w:p w14:paraId="3B7584E7" w14:textId="77777777" w:rsidR="00DB5FB6" w:rsidRPr="00DB5FB6" w:rsidRDefault="00DB5FB6" w:rsidP="00DB5FB6">
      <w:pPr>
        <w:spacing w:after="0" w:line="240" w:lineRule="auto"/>
        <w:rPr>
          <w:rFonts w:ascii="Times New Roman" w:eastAsia="Times New Roman" w:hAnsi="Times New Roman" w:cs="Times New Roman"/>
        </w:rPr>
      </w:pPr>
    </w:p>
    <w:p w14:paraId="26786192" w14:textId="77777777" w:rsidR="00DB5FB6" w:rsidRPr="00DB5FB6" w:rsidRDefault="00DB5FB6" w:rsidP="00DB5FB6">
      <w:pPr>
        <w:spacing w:after="0" w:line="240" w:lineRule="auto"/>
        <w:rPr>
          <w:rFonts w:ascii="Times New Roman" w:eastAsia="Times New Roman" w:hAnsi="Times New Roman" w:cs="Times New Roman"/>
        </w:rPr>
      </w:pPr>
    </w:p>
    <w:p w14:paraId="7343D4BC" w14:textId="77777777" w:rsidR="00DB5FB6" w:rsidRPr="00DB5FB6" w:rsidRDefault="00DB5FB6" w:rsidP="00DB5FB6">
      <w:pPr>
        <w:spacing w:after="0" w:line="240" w:lineRule="auto"/>
        <w:rPr>
          <w:rFonts w:ascii="Times New Roman" w:eastAsia="Times New Roman" w:hAnsi="Times New Roman" w:cs="Times New Roman"/>
        </w:rPr>
      </w:pPr>
    </w:p>
    <w:p w14:paraId="0C452111" w14:textId="77777777" w:rsidR="00DB5FB6" w:rsidRPr="00DB5FB6" w:rsidRDefault="00DB5FB6" w:rsidP="00DB5FB6">
      <w:pPr>
        <w:spacing w:after="0" w:line="240" w:lineRule="auto"/>
        <w:rPr>
          <w:rFonts w:ascii="Times New Roman" w:eastAsia="Times New Roman" w:hAnsi="Times New Roman" w:cs="Times New Roman"/>
        </w:rPr>
      </w:pPr>
    </w:p>
    <w:p w14:paraId="53124AE3" w14:textId="77777777" w:rsidR="00DB5FB6" w:rsidRPr="00DB5FB6" w:rsidRDefault="00DB5FB6" w:rsidP="00DB5FB6">
      <w:pPr>
        <w:spacing w:after="0" w:line="240" w:lineRule="auto"/>
        <w:rPr>
          <w:rFonts w:ascii="Times New Roman" w:eastAsia="Times New Roman" w:hAnsi="Times New Roman" w:cs="Times New Roman"/>
        </w:rPr>
      </w:pPr>
    </w:p>
    <w:p w14:paraId="7FCFCBC4" w14:textId="77777777" w:rsidR="00DB5FB6" w:rsidRPr="00DB5FB6" w:rsidRDefault="00DB5FB6" w:rsidP="00DB5FB6">
      <w:pPr>
        <w:spacing w:after="0" w:line="240" w:lineRule="auto"/>
        <w:rPr>
          <w:rFonts w:ascii="Times New Roman" w:eastAsia="Times New Roman" w:hAnsi="Times New Roman" w:cs="Times New Roman"/>
        </w:rPr>
      </w:pPr>
    </w:p>
    <w:p w14:paraId="61C90E38" w14:textId="77777777" w:rsidR="00DB5FB6" w:rsidRPr="00DB5FB6" w:rsidRDefault="00DB5FB6" w:rsidP="00DB5FB6">
      <w:pPr>
        <w:spacing w:after="0" w:line="240" w:lineRule="auto"/>
        <w:rPr>
          <w:rFonts w:ascii="Times New Roman" w:eastAsia="Times New Roman" w:hAnsi="Times New Roman" w:cs="Times New Roman"/>
        </w:rPr>
      </w:pPr>
    </w:p>
    <w:p w14:paraId="79336976" w14:textId="77777777" w:rsidR="00DB5FB6" w:rsidRPr="00DB5FB6" w:rsidRDefault="00DB5FB6" w:rsidP="00DB5FB6">
      <w:pPr>
        <w:spacing w:after="0" w:line="240" w:lineRule="auto"/>
        <w:rPr>
          <w:rFonts w:ascii="Times New Roman" w:eastAsia="Times New Roman" w:hAnsi="Times New Roman" w:cs="Times New Roman"/>
        </w:rPr>
      </w:pPr>
    </w:p>
    <w:p w14:paraId="4461BC05" w14:textId="77777777" w:rsidR="00DB5FB6" w:rsidRPr="00DB5FB6" w:rsidRDefault="00DB5FB6" w:rsidP="00DB5FB6">
      <w:pPr>
        <w:spacing w:after="0" w:line="240" w:lineRule="auto"/>
        <w:rPr>
          <w:rFonts w:ascii="Times New Roman" w:eastAsia="Times New Roman" w:hAnsi="Times New Roman" w:cs="Times New Roman"/>
        </w:rPr>
      </w:pPr>
    </w:p>
    <w:p w14:paraId="7476D1DF" w14:textId="77777777" w:rsidR="00DB5FB6" w:rsidRPr="00DB5FB6" w:rsidRDefault="00DB5FB6" w:rsidP="00DB5FB6">
      <w:pPr>
        <w:spacing w:after="0" w:line="240" w:lineRule="auto"/>
        <w:rPr>
          <w:rFonts w:ascii="Times New Roman" w:eastAsia="Times New Roman" w:hAnsi="Times New Roman" w:cs="Times New Roman"/>
        </w:rPr>
      </w:pPr>
    </w:p>
    <w:p w14:paraId="0D5E51D9" w14:textId="77777777" w:rsidR="00DB5FB6" w:rsidRPr="00DB5FB6" w:rsidRDefault="00DB5FB6" w:rsidP="00DB5FB6">
      <w:pPr>
        <w:spacing w:after="0" w:line="240" w:lineRule="auto"/>
        <w:rPr>
          <w:rFonts w:ascii="Times New Roman" w:eastAsia="Times New Roman" w:hAnsi="Times New Roman" w:cs="Times New Roman"/>
        </w:rPr>
      </w:pPr>
    </w:p>
    <w:p w14:paraId="7676B2CB" w14:textId="77777777" w:rsidR="00DB5FB6" w:rsidRPr="00DB5FB6" w:rsidRDefault="00DB5FB6" w:rsidP="00DB5FB6">
      <w:pPr>
        <w:spacing w:after="0" w:line="240" w:lineRule="auto"/>
        <w:rPr>
          <w:rFonts w:ascii="Times New Roman" w:eastAsia="Times New Roman" w:hAnsi="Times New Roman" w:cs="Times New Roman"/>
        </w:rPr>
      </w:pPr>
    </w:p>
    <w:p w14:paraId="42B60218" w14:textId="77777777" w:rsidR="00DB5FB6" w:rsidRPr="00DB5FB6" w:rsidRDefault="00DB5FB6" w:rsidP="00DB5FB6">
      <w:pPr>
        <w:spacing w:after="0" w:line="240" w:lineRule="auto"/>
        <w:rPr>
          <w:rFonts w:ascii="Times New Roman" w:eastAsia="Times New Roman" w:hAnsi="Times New Roman" w:cs="Times New Roman"/>
        </w:rPr>
      </w:pPr>
    </w:p>
    <w:p w14:paraId="5B7B1F5E" w14:textId="77777777" w:rsidR="00DB5FB6" w:rsidRPr="00DB5FB6" w:rsidRDefault="00DB5FB6" w:rsidP="00DB5FB6">
      <w:pPr>
        <w:spacing w:after="0" w:line="240" w:lineRule="auto"/>
        <w:rPr>
          <w:rFonts w:ascii="Times New Roman" w:eastAsia="Times New Roman" w:hAnsi="Times New Roman" w:cs="Times New Roman"/>
        </w:rPr>
      </w:pPr>
    </w:p>
    <w:p w14:paraId="1D6F5263" w14:textId="77777777" w:rsidR="00DB5FB6" w:rsidRPr="00DB5FB6" w:rsidRDefault="00DB5FB6" w:rsidP="00DB5FB6">
      <w:pPr>
        <w:spacing w:after="0" w:line="240" w:lineRule="auto"/>
        <w:rPr>
          <w:rFonts w:ascii="Times New Roman" w:eastAsia="Times New Roman" w:hAnsi="Times New Roman" w:cs="Times New Roman"/>
        </w:rPr>
      </w:pPr>
    </w:p>
    <w:p w14:paraId="52B84F65" w14:textId="77777777" w:rsidR="00DB5FB6" w:rsidRPr="00DB5FB6" w:rsidRDefault="00DB5FB6" w:rsidP="00DB5FB6">
      <w:pPr>
        <w:spacing w:after="0" w:line="240" w:lineRule="auto"/>
        <w:rPr>
          <w:rFonts w:ascii="Times New Roman" w:eastAsia="Times New Roman" w:hAnsi="Times New Roman" w:cs="Times New Roman"/>
        </w:rPr>
      </w:pPr>
    </w:p>
    <w:p w14:paraId="03CAAEB6" w14:textId="77777777" w:rsidR="00DB5FB6" w:rsidRPr="00DB5FB6" w:rsidRDefault="00DB5FB6" w:rsidP="00DB5FB6">
      <w:pPr>
        <w:spacing w:after="0" w:line="240" w:lineRule="auto"/>
        <w:rPr>
          <w:rFonts w:ascii="Times New Roman" w:eastAsia="Times New Roman" w:hAnsi="Times New Roman" w:cs="Times New Roman"/>
        </w:rPr>
      </w:pPr>
    </w:p>
    <w:p w14:paraId="119D2781" w14:textId="77777777" w:rsidR="00DB5FB6" w:rsidRPr="00DB5FB6" w:rsidRDefault="00DB5FB6" w:rsidP="00DB5FB6">
      <w:pPr>
        <w:spacing w:after="0" w:line="240" w:lineRule="auto"/>
        <w:rPr>
          <w:rFonts w:ascii="Times New Roman" w:eastAsia="Times New Roman" w:hAnsi="Times New Roman" w:cs="Times New Roman"/>
        </w:rPr>
      </w:pPr>
    </w:p>
    <w:p w14:paraId="550139DB" w14:textId="77777777" w:rsidR="00DB5FB6" w:rsidRPr="00DB5FB6" w:rsidRDefault="00DB5FB6" w:rsidP="00DB5FB6">
      <w:pPr>
        <w:spacing w:after="0" w:line="240" w:lineRule="auto"/>
        <w:rPr>
          <w:rFonts w:ascii="Times New Roman" w:eastAsia="Times New Roman" w:hAnsi="Times New Roman" w:cs="Times New Roman"/>
        </w:rPr>
      </w:pPr>
    </w:p>
    <w:p w14:paraId="2B157707" w14:textId="77777777" w:rsidR="00DB5FB6" w:rsidRPr="00DB5FB6" w:rsidRDefault="00DB5FB6" w:rsidP="00DB5FB6">
      <w:pPr>
        <w:spacing w:after="0" w:line="240" w:lineRule="auto"/>
        <w:rPr>
          <w:rFonts w:ascii="Times New Roman" w:eastAsia="Times New Roman" w:hAnsi="Times New Roman" w:cs="Times New Roman"/>
        </w:rPr>
      </w:pPr>
    </w:p>
    <w:p w14:paraId="718413AB" w14:textId="77777777" w:rsidR="00DB5FB6" w:rsidRPr="00DB5FB6" w:rsidRDefault="00DB5FB6" w:rsidP="00DB5FB6">
      <w:pPr>
        <w:spacing w:after="0" w:line="240" w:lineRule="auto"/>
        <w:rPr>
          <w:rFonts w:ascii="Times New Roman" w:eastAsia="Times New Roman" w:hAnsi="Times New Roman" w:cs="Times New Roman"/>
        </w:rPr>
      </w:pPr>
    </w:p>
    <w:p w14:paraId="72F375F0" w14:textId="77777777" w:rsidR="00DB5FB6" w:rsidRPr="00DB5FB6" w:rsidRDefault="00DB5FB6" w:rsidP="00DB5FB6">
      <w:pPr>
        <w:spacing w:after="0" w:line="240" w:lineRule="auto"/>
        <w:rPr>
          <w:rFonts w:ascii="Times New Roman" w:eastAsia="Times New Roman" w:hAnsi="Times New Roman" w:cs="Times New Roman"/>
        </w:rPr>
      </w:pPr>
    </w:p>
    <w:p w14:paraId="01006AE8" w14:textId="77777777" w:rsidR="00DB5FB6" w:rsidRPr="00DB5FB6" w:rsidRDefault="00DB5FB6" w:rsidP="00DB5FB6">
      <w:pPr>
        <w:spacing w:after="0" w:line="240" w:lineRule="auto"/>
        <w:rPr>
          <w:rFonts w:ascii="Times New Roman" w:eastAsia="Times New Roman" w:hAnsi="Times New Roman" w:cs="Times New Roman"/>
        </w:rPr>
      </w:pPr>
    </w:p>
    <w:p w14:paraId="0811FD5B" w14:textId="77777777" w:rsidR="00DB5FB6" w:rsidRPr="00DB5FB6" w:rsidRDefault="00DB5FB6" w:rsidP="00DB5FB6">
      <w:pPr>
        <w:tabs>
          <w:tab w:val="left" w:pos="567"/>
        </w:tabs>
        <w:spacing w:after="0" w:line="240" w:lineRule="auto"/>
        <w:ind w:left="567" w:hanging="567"/>
        <w:jc w:val="center"/>
        <w:outlineLvl w:val="0"/>
        <w:rPr>
          <w:rFonts w:ascii="Times New Roman" w:eastAsia="Times New Roman" w:hAnsi="Times New Roman" w:cs="Times New Roman"/>
          <w:b/>
          <w:caps/>
        </w:rPr>
      </w:pPr>
      <w:bookmarkStart w:id="14" w:name="_Toc129243137"/>
      <w:bookmarkStart w:id="15" w:name="_Toc129243262"/>
      <w:r w:rsidRPr="00DB5FB6">
        <w:rPr>
          <w:rFonts w:ascii="Times New Roman" w:eastAsia="Times New Roman" w:hAnsi="Times New Roman" w:cs="Times New Roman"/>
          <w:b/>
          <w:caps/>
        </w:rPr>
        <w:t>B. PAKUOTĖS LAPELIS</w:t>
      </w:r>
      <w:bookmarkEnd w:id="14"/>
      <w:bookmarkEnd w:id="15"/>
    </w:p>
    <w:p w14:paraId="353152F1" w14:textId="77777777" w:rsidR="00DB5FB6" w:rsidRPr="00DB5FB6" w:rsidRDefault="00DB5FB6" w:rsidP="00DB5FB6">
      <w:pPr>
        <w:spacing w:after="0" w:line="240" w:lineRule="auto"/>
        <w:jc w:val="center"/>
        <w:rPr>
          <w:rFonts w:ascii="Times New Roman" w:eastAsia="Times New Roman" w:hAnsi="Times New Roman" w:cs="Times New Roman"/>
          <w:b/>
        </w:rPr>
      </w:pPr>
      <w:r w:rsidRPr="00DB5FB6">
        <w:rPr>
          <w:rFonts w:ascii="Times New Roman" w:eastAsia="Times New Roman" w:hAnsi="Times New Roman" w:cs="Times New Roman"/>
        </w:rPr>
        <w:br w:type="page"/>
      </w:r>
      <w:r w:rsidRPr="00DB5FB6">
        <w:rPr>
          <w:rFonts w:ascii="Times New Roman" w:eastAsia="Times New Roman" w:hAnsi="Times New Roman" w:cs="Times New Roman"/>
          <w:b/>
        </w:rPr>
        <w:t>Pakuotės lapelis:</w:t>
      </w:r>
      <w:r w:rsidRPr="00DB5FB6">
        <w:rPr>
          <w:rFonts w:ascii="Times New Roman" w:eastAsia="Times New Roman" w:hAnsi="Times New Roman" w:cs="Times New Roman"/>
          <w:b/>
          <w:bCs/>
          <w:iCs/>
        </w:rPr>
        <w:t xml:space="preserve"> </w:t>
      </w:r>
      <w:r w:rsidRPr="00DB5FB6">
        <w:rPr>
          <w:rFonts w:ascii="Times New Roman" w:eastAsia="Times New Roman" w:hAnsi="Times New Roman" w:cs="Times New Roman"/>
          <w:b/>
        </w:rPr>
        <w:t>informacija</w:t>
      </w:r>
      <w:r w:rsidRPr="00DB5FB6">
        <w:rPr>
          <w:rFonts w:ascii="Times New Roman" w:eastAsia="Times New Roman" w:hAnsi="Times New Roman" w:cs="Times New Roman"/>
          <w:b/>
          <w:i/>
        </w:rPr>
        <w:t xml:space="preserve"> </w:t>
      </w:r>
      <w:r w:rsidRPr="00DB5FB6">
        <w:rPr>
          <w:rFonts w:ascii="Times New Roman" w:eastAsia="Times New Roman" w:hAnsi="Times New Roman" w:cs="Times New Roman"/>
          <w:b/>
        </w:rPr>
        <w:t>vartotojui</w:t>
      </w:r>
    </w:p>
    <w:p w14:paraId="4047C673" w14:textId="77777777" w:rsidR="00DB5FB6" w:rsidRPr="00DB5FB6" w:rsidRDefault="00DB5FB6" w:rsidP="00DB5FB6">
      <w:pPr>
        <w:spacing w:after="0" w:line="240" w:lineRule="auto"/>
        <w:jc w:val="center"/>
        <w:rPr>
          <w:rFonts w:ascii="Times New Roman" w:eastAsia="Times New Roman" w:hAnsi="Times New Roman" w:cs="Times New Roman"/>
          <w:b/>
        </w:rPr>
      </w:pPr>
    </w:p>
    <w:p w14:paraId="1C94F246" w14:textId="77777777" w:rsidR="00DB5FB6" w:rsidRPr="00DB5FB6" w:rsidRDefault="00DB5FB6" w:rsidP="00DB5FB6">
      <w:pPr>
        <w:tabs>
          <w:tab w:val="left" w:pos="567"/>
        </w:tabs>
        <w:spacing w:after="0" w:line="240" w:lineRule="auto"/>
        <w:jc w:val="center"/>
        <w:rPr>
          <w:rFonts w:ascii="Times New Roman" w:eastAsia="Times New Roman" w:hAnsi="Times New Roman" w:cs="Times New Roman"/>
          <w:b/>
        </w:rPr>
      </w:pPr>
      <w:r w:rsidRPr="00DB5FB6">
        <w:rPr>
          <w:rFonts w:ascii="Times New Roman" w:eastAsia="Times New Roman" w:hAnsi="Times New Roman" w:cs="Times New Roman"/>
          <w:b/>
        </w:rPr>
        <w:t>Paclitaxel Accord 6 mg/ml koncentratas infuziniam tirpalui</w:t>
      </w:r>
    </w:p>
    <w:p w14:paraId="191F23F9" w14:textId="29946675" w:rsidR="00DB5FB6" w:rsidRPr="00DB5FB6" w:rsidRDefault="0003323B" w:rsidP="00DB5FB6">
      <w:pPr>
        <w:tabs>
          <w:tab w:val="left" w:pos="567"/>
        </w:tabs>
        <w:spacing w:after="0" w:line="240" w:lineRule="auto"/>
        <w:jc w:val="center"/>
        <w:rPr>
          <w:rFonts w:ascii="Times New Roman" w:eastAsia="Times New Roman" w:hAnsi="Times New Roman" w:cs="Times New Roman"/>
        </w:rPr>
      </w:pPr>
      <w:r>
        <w:rPr>
          <w:rFonts w:ascii="Times New Roman" w:eastAsia="Times New Roman" w:hAnsi="Times New Roman" w:cs="Times New Roman"/>
        </w:rPr>
        <w:t>p</w:t>
      </w:r>
      <w:r w:rsidR="00DB5FB6" w:rsidRPr="00DB5FB6">
        <w:rPr>
          <w:rFonts w:ascii="Times New Roman" w:eastAsia="Times New Roman" w:hAnsi="Times New Roman" w:cs="Times New Roman"/>
        </w:rPr>
        <w:t>aklitakselis</w:t>
      </w:r>
    </w:p>
    <w:p w14:paraId="5AB3D84E" w14:textId="77777777" w:rsidR="00DB5FB6" w:rsidRPr="00DB5FB6" w:rsidRDefault="00DB5FB6" w:rsidP="00DB5FB6">
      <w:pPr>
        <w:spacing w:after="0" w:line="240" w:lineRule="auto"/>
        <w:jc w:val="center"/>
        <w:rPr>
          <w:rFonts w:ascii="Times New Roman" w:eastAsia="Times New Roman" w:hAnsi="Times New Roman" w:cs="Times New Roman"/>
        </w:rPr>
      </w:pPr>
    </w:p>
    <w:p w14:paraId="407E01CD" w14:textId="77777777" w:rsidR="00DB5FB6" w:rsidRPr="00DB5FB6" w:rsidRDefault="00DB5FB6" w:rsidP="00DB5FB6">
      <w:pPr>
        <w:tabs>
          <w:tab w:val="left" w:pos="0"/>
        </w:tabs>
        <w:spacing w:after="0" w:line="240" w:lineRule="auto"/>
        <w:rPr>
          <w:rFonts w:ascii="Times New Roman" w:eastAsia="Times New Roman" w:hAnsi="Times New Roman" w:cs="Times New Roman"/>
          <w:b/>
        </w:rPr>
      </w:pPr>
      <w:r w:rsidRPr="00DB5FB6">
        <w:rPr>
          <w:rFonts w:ascii="Times New Roman" w:eastAsia="Times New Roman" w:hAnsi="Times New Roman" w:cs="Times New Roman"/>
          <w:b/>
        </w:rPr>
        <w:t>Atidžiai perskaitykite visą šį lapelį, prieš pradėdami vartoti vaistą, nes jame pateikiama Jums svarbi informacija.</w:t>
      </w:r>
    </w:p>
    <w:p w14:paraId="3D17EAAB" w14:textId="77777777" w:rsidR="00DB5FB6" w:rsidRPr="00DB5FB6" w:rsidRDefault="00DB5FB6" w:rsidP="00DB5FB6">
      <w:pPr>
        <w:tabs>
          <w:tab w:val="left" w:pos="567"/>
        </w:tabs>
        <w:spacing w:after="0" w:line="240" w:lineRule="auto"/>
        <w:ind w:left="567" w:hanging="567"/>
        <w:rPr>
          <w:rFonts w:ascii="Times New Roman" w:eastAsia="Times New Roman" w:hAnsi="Times New Roman" w:cs="Times New Roman"/>
        </w:rPr>
      </w:pPr>
      <w:r w:rsidRPr="00DB5FB6">
        <w:rPr>
          <w:rFonts w:ascii="Times New Roman" w:eastAsia="Times New Roman" w:hAnsi="Times New Roman" w:cs="Times New Roman"/>
        </w:rPr>
        <w:t>-</w:t>
      </w:r>
      <w:r w:rsidRPr="00DB5FB6">
        <w:rPr>
          <w:rFonts w:ascii="Times New Roman" w:eastAsia="Times New Roman" w:hAnsi="Times New Roman" w:cs="Times New Roman"/>
        </w:rPr>
        <w:tab/>
        <w:t>Neišmeskite šio lapelio, nes vėl gali prireikti jį perskaityti.</w:t>
      </w:r>
    </w:p>
    <w:p w14:paraId="599269C0" w14:textId="77777777" w:rsidR="00DB5FB6" w:rsidRPr="00DB5FB6" w:rsidRDefault="00DB5FB6" w:rsidP="00DB5FB6">
      <w:pPr>
        <w:tabs>
          <w:tab w:val="left" w:pos="567"/>
        </w:tabs>
        <w:spacing w:after="0" w:line="240" w:lineRule="auto"/>
        <w:ind w:left="567" w:hanging="567"/>
        <w:rPr>
          <w:rFonts w:ascii="Times New Roman" w:eastAsia="Times New Roman" w:hAnsi="Times New Roman" w:cs="Times New Roman"/>
        </w:rPr>
      </w:pPr>
      <w:r w:rsidRPr="00DB5FB6">
        <w:rPr>
          <w:rFonts w:ascii="Times New Roman" w:eastAsia="Times New Roman" w:hAnsi="Times New Roman" w:cs="Times New Roman"/>
        </w:rPr>
        <w:t>-</w:t>
      </w:r>
      <w:r w:rsidRPr="00DB5FB6">
        <w:rPr>
          <w:rFonts w:ascii="Times New Roman" w:eastAsia="Times New Roman" w:hAnsi="Times New Roman" w:cs="Times New Roman"/>
        </w:rPr>
        <w:tab/>
        <w:t>Jeigu kiltų daugiau klausimų, kreipkitės į gydytoją, vaistininką arba slaugę.</w:t>
      </w:r>
    </w:p>
    <w:p w14:paraId="60EFDD77" w14:textId="77777777" w:rsidR="00DB5FB6" w:rsidRPr="00DB5FB6" w:rsidRDefault="00DB5FB6" w:rsidP="00DB5FB6">
      <w:pPr>
        <w:numPr>
          <w:ilvl w:val="0"/>
          <w:numId w:val="1"/>
        </w:numPr>
        <w:tabs>
          <w:tab w:val="left" w:pos="567"/>
        </w:tabs>
        <w:spacing w:after="0" w:line="240" w:lineRule="auto"/>
        <w:ind w:left="567" w:hanging="567"/>
        <w:rPr>
          <w:rFonts w:ascii="Times New Roman" w:eastAsia="Times New Roman" w:hAnsi="Times New Roman" w:cs="Times New Roman"/>
        </w:rPr>
      </w:pPr>
      <w:r w:rsidRPr="00DB5FB6">
        <w:rPr>
          <w:rFonts w:ascii="Times New Roman" w:eastAsia="Times New Roman" w:hAnsi="Times New Roman" w:cs="Times New Roman"/>
        </w:rPr>
        <w:t>Jeigu pasireiškė šalutinis poveikis (net jeigu jis šiame lapelyje nenurodytas), kreipkitės į gydytoją, vaistininką arba slaugę. Žr. 4 skyrių.</w:t>
      </w:r>
    </w:p>
    <w:p w14:paraId="6D0FFB97" w14:textId="77777777" w:rsidR="00DB5FB6" w:rsidRDefault="00DB5FB6" w:rsidP="00DB5FB6">
      <w:pPr>
        <w:numPr>
          <w:ilvl w:val="12"/>
          <w:numId w:val="0"/>
        </w:numPr>
        <w:spacing w:after="0" w:line="240" w:lineRule="auto"/>
        <w:ind w:right="-2"/>
        <w:outlineLvl w:val="0"/>
        <w:rPr>
          <w:rFonts w:ascii="Times New Roman" w:eastAsia="Times New Roman" w:hAnsi="Times New Roman" w:cs="Times New Roman"/>
          <w:b/>
        </w:rPr>
      </w:pPr>
    </w:p>
    <w:p w14:paraId="419F169A" w14:textId="77777777" w:rsidR="0003323B" w:rsidRPr="00DB5FB6" w:rsidRDefault="0003323B" w:rsidP="0003323B">
      <w:pPr>
        <w:tabs>
          <w:tab w:val="left" w:pos="0"/>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Jums paskirtas vaistas yra Paclitaxel Accord 6 mg/ml koncentratas infuziniam tirpalui, bet toliau šiame lapelyje jis bus vadinamas Paclitaxel Accord.</w:t>
      </w:r>
    </w:p>
    <w:p w14:paraId="7DF1386A" w14:textId="77777777" w:rsidR="0003323B" w:rsidRPr="00DB5FB6" w:rsidRDefault="0003323B" w:rsidP="00DB5FB6">
      <w:pPr>
        <w:numPr>
          <w:ilvl w:val="12"/>
          <w:numId w:val="0"/>
        </w:numPr>
        <w:spacing w:after="0" w:line="240" w:lineRule="auto"/>
        <w:ind w:right="-2"/>
        <w:outlineLvl w:val="0"/>
        <w:rPr>
          <w:rFonts w:ascii="Times New Roman" w:eastAsia="Times New Roman" w:hAnsi="Times New Roman" w:cs="Times New Roman"/>
          <w:b/>
        </w:rPr>
      </w:pPr>
    </w:p>
    <w:p w14:paraId="1933B623" w14:textId="77777777" w:rsidR="00DB5FB6" w:rsidRPr="00DB5FB6" w:rsidRDefault="00DB5FB6" w:rsidP="00DB5FB6">
      <w:pPr>
        <w:numPr>
          <w:ilvl w:val="12"/>
          <w:numId w:val="0"/>
        </w:numPr>
        <w:spacing w:after="0" w:line="240" w:lineRule="auto"/>
        <w:ind w:right="-2"/>
        <w:outlineLvl w:val="0"/>
        <w:rPr>
          <w:rFonts w:ascii="Times New Roman" w:eastAsia="Times New Roman" w:hAnsi="Times New Roman" w:cs="Times New Roman"/>
          <w:b/>
          <w:bCs/>
        </w:rPr>
      </w:pPr>
      <w:r w:rsidRPr="00DB5FB6">
        <w:rPr>
          <w:rFonts w:ascii="Times New Roman" w:eastAsia="Times New Roman" w:hAnsi="Times New Roman" w:cs="Times New Roman"/>
          <w:b/>
          <w:bCs/>
        </w:rPr>
        <w:t>Apie ką rašoma šiame lapelyje?</w:t>
      </w:r>
    </w:p>
    <w:p w14:paraId="6FDF0DF1" w14:textId="77777777" w:rsidR="00DB5FB6" w:rsidRPr="00DB5FB6" w:rsidRDefault="00DB5FB6" w:rsidP="00DB5FB6">
      <w:pPr>
        <w:tabs>
          <w:tab w:val="left" w:pos="567"/>
        </w:tabs>
        <w:spacing w:after="0" w:line="240" w:lineRule="auto"/>
        <w:ind w:left="567" w:hanging="567"/>
        <w:rPr>
          <w:rFonts w:ascii="Times New Roman" w:eastAsia="Times New Roman" w:hAnsi="Times New Roman" w:cs="Times New Roman"/>
        </w:rPr>
      </w:pPr>
      <w:r w:rsidRPr="00DB5FB6">
        <w:rPr>
          <w:rFonts w:ascii="Times New Roman" w:eastAsia="Times New Roman" w:hAnsi="Times New Roman" w:cs="Times New Roman"/>
        </w:rPr>
        <w:t>1.</w:t>
      </w:r>
      <w:r w:rsidRPr="00DB5FB6">
        <w:rPr>
          <w:rFonts w:ascii="Times New Roman" w:eastAsia="Times New Roman" w:hAnsi="Times New Roman" w:cs="Times New Roman"/>
        </w:rPr>
        <w:tab/>
        <w:t>Kas yra Paclitaxel Accord ir kam jis vartojamas</w:t>
      </w:r>
    </w:p>
    <w:p w14:paraId="5B26BD5A" w14:textId="77777777" w:rsidR="00DB5FB6" w:rsidRPr="00DB5FB6" w:rsidRDefault="00DB5FB6" w:rsidP="00DB5FB6">
      <w:pPr>
        <w:tabs>
          <w:tab w:val="left" w:pos="567"/>
        </w:tabs>
        <w:spacing w:after="0" w:line="240" w:lineRule="auto"/>
        <w:ind w:left="567" w:hanging="567"/>
        <w:rPr>
          <w:rFonts w:ascii="Times New Roman" w:eastAsia="Times New Roman" w:hAnsi="Times New Roman" w:cs="Times New Roman"/>
        </w:rPr>
      </w:pPr>
      <w:r w:rsidRPr="00DB5FB6">
        <w:rPr>
          <w:rFonts w:ascii="Times New Roman" w:eastAsia="Times New Roman" w:hAnsi="Times New Roman" w:cs="Times New Roman"/>
        </w:rPr>
        <w:t>2.</w:t>
      </w:r>
      <w:r w:rsidRPr="00DB5FB6">
        <w:rPr>
          <w:rFonts w:ascii="Times New Roman" w:eastAsia="Times New Roman" w:hAnsi="Times New Roman" w:cs="Times New Roman"/>
        </w:rPr>
        <w:tab/>
        <w:t>Kas žinotina prieš vartojant Paclitaxel Accord</w:t>
      </w:r>
    </w:p>
    <w:p w14:paraId="783B07A0" w14:textId="77777777" w:rsidR="00DB5FB6" w:rsidRPr="00DB5FB6" w:rsidRDefault="00DB5FB6" w:rsidP="00DB5FB6">
      <w:pPr>
        <w:tabs>
          <w:tab w:val="left" w:pos="567"/>
        </w:tabs>
        <w:spacing w:after="0" w:line="240" w:lineRule="auto"/>
        <w:ind w:left="567" w:hanging="567"/>
        <w:rPr>
          <w:rFonts w:ascii="Times New Roman" w:eastAsia="Times New Roman" w:hAnsi="Times New Roman" w:cs="Times New Roman"/>
        </w:rPr>
      </w:pPr>
      <w:r w:rsidRPr="00DB5FB6">
        <w:rPr>
          <w:rFonts w:ascii="Times New Roman" w:eastAsia="Times New Roman" w:hAnsi="Times New Roman" w:cs="Times New Roman"/>
        </w:rPr>
        <w:t>3.</w:t>
      </w:r>
      <w:r w:rsidRPr="00DB5FB6">
        <w:rPr>
          <w:rFonts w:ascii="Times New Roman" w:eastAsia="Times New Roman" w:hAnsi="Times New Roman" w:cs="Times New Roman"/>
        </w:rPr>
        <w:tab/>
        <w:t>Kaip vartoti Paclitaxel Accord</w:t>
      </w:r>
    </w:p>
    <w:p w14:paraId="0BA06E7A" w14:textId="77777777" w:rsidR="00DB5FB6" w:rsidRPr="00DB5FB6" w:rsidRDefault="00DB5FB6" w:rsidP="00DB5FB6">
      <w:pPr>
        <w:tabs>
          <w:tab w:val="left" w:pos="567"/>
        </w:tabs>
        <w:spacing w:after="0" w:line="240" w:lineRule="auto"/>
        <w:ind w:left="567" w:hanging="567"/>
        <w:rPr>
          <w:rFonts w:ascii="Times New Roman" w:eastAsia="Times New Roman" w:hAnsi="Times New Roman" w:cs="Times New Roman"/>
        </w:rPr>
      </w:pPr>
      <w:r w:rsidRPr="00DB5FB6">
        <w:rPr>
          <w:rFonts w:ascii="Times New Roman" w:eastAsia="Times New Roman" w:hAnsi="Times New Roman" w:cs="Times New Roman"/>
        </w:rPr>
        <w:t>4.</w:t>
      </w:r>
      <w:r w:rsidRPr="00DB5FB6">
        <w:rPr>
          <w:rFonts w:ascii="Times New Roman" w:eastAsia="Times New Roman" w:hAnsi="Times New Roman" w:cs="Times New Roman"/>
        </w:rPr>
        <w:tab/>
        <w:t>Galimas šalutinis poveikis</w:t>
      </w:r>
    </w:p>
    <w:p w14:paraId="24BB00C9" w14:textId="77777777" w:rsidR="00DB5FB6" w:rsidRPr="00DB5FB6" w:rsidRDefault="00DB5FB6" w:rsidP="00DB5FB6">
      <w:pPr>
        <w:tabs>
          <w:tab w:val="left" w:pos="567"/>
        </w:tabs>
        <w:spacing w:after="0" w:line="240" w:lineRule="auto"/>
        <w:ind w:left="567" w:hanging="567"/>
        <w:rPr>
          <w:rFonts w:ascii="Times New Roman" w:eastAsia="Times New Roman" w:hAnsi="Times New Roman" w:cs="Times New Roman"/>
        </w:rPr>
      </w:pPr>
      <w:r w:rsidRPr="00DB5FB6">
        <w:rPr>
          <w:rFonts w:ascii="Times New Roman" w:eastAsia="Times New Roman" w:hAnsi="Times New Roman" w:cs="Times New Roman"/>
        </w:rPr>
        <w:t>5.</w:t>
      </w:r>
      <w:r w:rsidRPr="00DB5FB6">
        <w:rPr>
          <w:rFonts w:ascii="Times New Roman" w:eastAsia="Times New Roman" w:hAnsi="Times New Roman" w:cs="Times New Roman"/>
        </w:rPr>
        <w:tab/>
        <w:t>Kaip laikyti Paclitaxel Accord</w:t>
      </w:r>
    </w:p>
    <w:p w14:paraId="3519D6EB" w14:textId="77777777" w:rsidR="00DB5FB6" w:rsidRPr="00DB5FB6" w:rsidRDefault="00DB5FB6" w:rsidP="00DB5FB6">
      <w:pPr>
        <w:tabs>
          <w:tab w:val="left" w:pos="567"/>
        </w:tabs>
        <w:spacing w:after="0" w:line="240" w:lineRule="auto"/>
        <w:ind w:left="567" w:hanging="567"/>
        <w:rPr>
          <w:rFonts w:ascii="Times New Roman" w:eastAsia="Times New Roman" w:hAnsi="Times New Roman" w:cs="Times New Roman"/>
        </w:rPr>
      </w:pPr>
      <w:r w:rsidRPr="00DB5FB6">
        <w:rPr>
          <w:rFonts w:ascii="Times New Roman" w:eastAsia="Times New Roman" w:hAnsi="Times New Roman" w:cs="Times New Roman"/>
        </w:rPr>
        <w:t>6.</w:t>
      </w:r>
      <w:r w:rsidRPr="00DB5FB6">
        <w:rPr>
          <w:rFonts w:ascii="Times New Roman" w:eastAsia="Times New Roman" w:hAnsi="Times New Roman" w:cs="Times New Roman"/>
        </w:rPr>
        <w:tab/>
        <w:t>Pakuotės turinys ir kita informacija</w:t>
      </w:r>
    </w:p>
    <w:p w14:paraId="3B56BC2E" w14:textId="77777777" w:rsidR="00DB5FB6" w:rsidRPr="00DB5FB6" w:rsidRDefault="00DB5FB6" w:rsidP="00DB5FB6">
      <w:pPr>
        <w:numPr>
          <w:ilvl w:val="12"/>
          <w:numId w:val="0"/>
        </w:numPr>
        <w:spacing w:after="0" w:line="240" w:lineRule="auto"/>
        <w:rPr>
          <w:rFonts w:ascii="Times New Roman" w:eastAsia="Times New Roman" w:hAnsi="Times New Roman" w:cs="Times New Roman"/>
        </w:rPr>
      </w:pPr>
    </w:p>
    <w:p w14:paraId="097DFD24" w14:textId="77777777" w:rsidR="00DB5FB6" w:rsidRPr="00DB5FB6" w:rsidRDefault="00DB5FB6" w:rsidP="00DB5FB6">
      <w:pPr>
        <w:numPr>
          <w:ilvl w:val="12"/>
          <w:numId w:val="0"/>
        </w:numPr>
        <w:spacing w:after="0" w:line="240" w:lineRule="auto"/>
        <w:rPr>
          <w:rFonts w:ascii="Times New Roman" w:eastAsia="Times New Roman" w:hAnsi="Times New Roman" w:cs="Times New Roman"/>
        </w:rPr>
      </w:pPr>
    </w:p>
    <w:p w14:paraId="41650C0B" w14:textId="77777777" w:rsidR="00DB5FB6" w:rsidRPr="00DB5FB6" w:rsidRDefault="00DB5FB6" w:rsidP="00DB5FB6">
      <w:pPr>
        <w:numPr>
          <w:ilvl w:val="12"/>
          <w:numId w:val="0"/>
        </w:numPr>
        <w:tabs>
          <w:tab w:val="left" w:pos="567"/>
        </w:tabs>
        <w:spacing w:after="0" w:line="240" w:lineRule="auto"/>
        <w:ind w:left="567" w:hanging="567"/>
        <w:outlineLvl w:val="0"/>
        <w:rPr>
          <w:rFonts w:ascii="Times New Roman" w:eastAsia="Times New Roman" w:hAnsi="Times New Roman" w:cs="Times New Roman"/>
          <w:b/>
          <w:caps/>
        </w:rPr>
      </w:pPr>
      <w:r w:rsidRPr="00DB5FB6">
        <w:rPr>
          <w:rFonts w:ascii="Times New Roman" w:eastAsia="Times New Roman" w:hAnsi="Times New Roman" w:cs="Times New Roman"/>
          <w:b/>
        </w:rPr>
        <w:t>1.</w:t>
      </w:r>
      <w:r w:rsidRPr="00DB5FB6">
        <w:rPr>
          <w:rFonts w:ascii="Times New Roman" w:eastAsia="Times New Roman" w:hAnsi="Times New Roman" w:cs="Times New Roman"/>
          <w:b/>
        </w:rPr>
        <w:tab/>
        <w:t>Kas yra Paclitaxel Accord ir kam jis vartojamas</w:t>
      </w:r>
    </w:p>
    <w:p w14:paraId="5C8BE427" w14:textId="77777777" w:rsidR="00DB5FB6" w:rsidRPr="00DB5FB6" w:rsidRDefault="00DB5FB6" w:rsidP="00DB5FB6">
      <w:pPr>
        <w:tabs>
          <w:tab w:val="left" w:pos="567"/>
        </w:tabs>
        <w:spacing w:after="0" w:line="240" w:lineRule="auto"/>
        <w:ind w:left="567" w:hanging="567"/>
        <w:rPr>
          <w:rFonts w:ascii="Times New Roman" w:eastAsia="Times New Roman" w:hAnsi="Times New Roman" w:cs="Times New Roman"/>
        </w:rPr>
      </w:pPr>
    </w:p>
    <w:p w14:paraId="10207D4A" w14:textId="77777777" w:rsidR="00DB5FB6" w:rsidRPr="00DB5FB6" w:rsidRDefault="00DB5FB6" w:rsidP="00DB5FB6">
      <w:pPr>
        <w:tabs>
          <w:tab w:val="left" w:pos="0"/>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Paklitakselis priklauso vaistų nuo vėžio, kurie vadinami taksanais, grupei. Šie vaistai slopina vėžio ląstelių augimą.</w:t>
      </w:r>
    </w:p>
    <w:p w14:paraId="4973445E" w14:textId="77777777" w:rsidR="00DB5FB6" w:rsidRPr="00DB5FB6" w:rsidRDefault="00DB5FB6" w:rsidP="00DB5FB6">
      <w:pPr>
        <w:tabs>
          <w:tab w:val="left" w:pos="0"/>
        </w:tabs>
        <w:spacing w:after="0" w:line="240" w:lineRule="auto"/>
        <w:rPr>
          <w:rFonts w:ascii="Times New Roman" w:eastAsia="Times New Roman" w:hAnsi="Times New Roman" w:cs="Times New Roman"/>
        </w:rPr>
      </w:pPr>
    </w:p>
    <w:p w14:paraId="6612A4BC" w14:textId="77777777" w:rsidR="00DB5FB6" w:rsidRPr="00DB5FB6" w:rsidRDefault="00DB5FB6" w:rsidP="00DB5FB6">
      <w:pPr>
        <w:tabs>
          <w:tab w:val="left" w:pos="0"/>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Paclitaxel Accord gydomos toliau nurodytos ligos.</w:t>
      </w:r>
    </w:p>
    <w:p w14:paraId="7446B149" w14:textId="77777777" w:rsidR="00DB5FB6" w:rsidRPr="00DB5FB6" w:rsidRDefault="00DB5FB6" w:rsidP="00DB5FB6">
      <w:pPr>
        <w:tabs>
          <w:tab w:val="left" w:pos="0"/>
        </w:tabs>
        <w:spacing w:after="0" w:line="240" w:lineRule="auto"/>
        <w:rPr>
          <w:rFonts w:ascii="Times New Roman" w:eastAsia="Times New Roman" w:hAnsi="Times New Roman" w:cs="Times New Roman"/>
        </w:rPr>
      </w:pPr>
    </w:p>
    <w:p w14:paraId="570C3A6D" w14:textId="77777777" w:rsidR="00DB5FB6" w:rsidRPr="00DB5FB6" w:rsidRDefault="00DB5FB6" w:rsidP="00DB5FB6">
      <w:pPr>
        <w:tabs>
          <w:tab w:val="left" w:pos="0"/>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b/>
        </w:rPr>
        <w:t>Kiaušidžių vėžys</w:t>
      </w:r>
    </w:p>
    <w:p w14:paraId="0B2A39A6" w14:textId="77777777" w:rsidR="00DB5FB6" w:rsidRPr="00DB5FB6" w:rsidRDefault="00DB5FB6" w:rsidP="00DB5FB6">
      <w:pPr>
        <w:numPr>
          <w:ilvl w:val="0"/>
          <w:numId w:val="34"/>
        </w:numPr>
        <w:tabs>
          <w:tab w:val="left"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Pirmaeilis gydymas (po pradinio chirurginio gydymo kartu su vaistu, kurio sudėtyje yra platinos, cisplatina).</w:t>
      </w:r>
    </w:p>
    <w:p w14:paraId="6DF244CF" w14:textId="77777777" w:rsidR="00DB5FB6" w:rsidRPr="00DB5FB6" w:rsidRDefault="00DB5FB6" w:rsidP="00DB5FB6">
      <w:pPr>
        <w:numPr>
          <w:ilvl w:val="0"/>
          <w:numId w:val="34"/>
        </w:numPr>
        <w:tabs>
          <w:tab w:val="left"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Po to, kai įprastas gydymas vaistu, kurio sudėtyje yra platinos, buvo neveiksmingas.</w:t>
      </w:r>
    </w:p>
    <w:p w14:paraId="02469930" w14:textId="77777777" w:rsidR="00DB5FB6" w:rsidRPr="00DB5FB6" w:rsidRDefault="00DB5FB6" w:rsidP="00DB5FB6">
      <w:pPr>
        <w:tabs>
          <w:tab w:val="left" w:pos="540"/>
        </w:tabs>
        <w:spacing w:after="0" w:line="240" w:lineRule="auto"/>
        <w:rPr>
          <w:rFonts w:ascii="Times New Roman" w:eastAsia="Times New Roman" w:hAnsi="Times New Roman" w:cs="Times New Roman"/>
        </w:rPr>
      </w:pPr>
    </w:p>
    <w:p w14:paraId="696F6DC6" w14:textId="77777777" w:rsidR="00DB5FB6" w:rsidRPr="00DB5FB6" w:rsidRDefault="00DB5FB6" w:rsidP="00DB5FB6">
      <w:pPr>
        <w:tabs>
          <w:tab w:val="left" w:pos="0"/>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b/>
        </w:rPr>
        <w:t>Krūties vėžys</w:t>
      </w:r>
    </w:p>
    <w:p w14:paraId="72D32CA1" w14:textId="77777777" w:rsidR="00DB5FB6" w:rsidRPr="00DB5FB6" w:rsidRDefault="00DB5FB6" w:rsidP="00DB5FB6">
      <w:pPr>
        <w:numPr>
          <w:ilvl w:val="0"/>
          <w:numId w:val="34"/>
        </w:numPr>
        <w:tabs>
          <w:tab w:val="left"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 xml:space="preserve">Pirmaeilis į kitas organizmo vietas išplitusio (metastazavusio) vėžio gydymas. Paclitaxel Accord vartojamas kartu arba su </w:t>
      </w:r>
      <w:r w:rsidRPr="00DB5FB6">
        <w:rPr>
          <w:rFonts w:ascii="Times New Roman" w:eastAsia="Times New Roman" w:hAnsi="Times New Roman" w:cs="Times New Roman"/>
          <w:i/>
        </w:rPr>
        <w:t xml:space="preserve">antraciklinais </w:t>
      </w:r>
      <w:r w:rsidRPr="00DB5FB6">
        <w:rPr>
          <w:rFonts w:ascii="Times New Roman" w:eastAsia="Times New Roman" w:hAnsi="Times New Roman" w:cs="Times New Roman"/>
        </w:rPr>
        <w:t xml:space="preserve">(pvz., doksorubicinu), arba kartu su vaistu, kuris vadinamas </w:t>
      </w:r>
      <w:r w:rsidRPr="00DB5FB6">
        <w:rPr>
          <w:rFonts w:ascii="Times New Roman" w:eastAsia="Times New Roman" w:hAnsi="Times New Roman" w:cs="Times New Roman"/>
          <w:i/>
        </w:rPr>
        <w:t xml:space="preserve">trastuzumabu </w:t>
      </w:r>
      <w:r w:rsidRPr="00DB5FB6">
        <w:rPr>
          <w:rFonts w:ascii="Times New Roman" w:eastAsia="Times New Roman" w:hAnsi="Times New Roman" w:cs="Times New Roman"/>
        </w:rPr>
        <w:t>(pacientams, kuriems netinka antraciklinai ir vėžio ląstelių paviršiuje aptikta baltymo, vadinamo HER-2) (žr. trastuzumabo pakuotės lapelį).</w:t>
      </w:r>
    </w:p>
    <w:p w14:paraId="2A641C51" w14:textId="77777777" w:rsidR="00DB5FB6" w:rsidRPr="00DB5FB6" w:rsidRDefault="00DB5FB6" w:rsidP="00DB5FB6">
      <w:pPr>
        <w:numPr>
          <w:ilvl w:val="0"/>
          <w:numId w:val="34"/>
        </w:numPr>
        <w:tabs>
          <w:tab w:val="left"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Papildomas gydymas po pradinio chirurginio gydymo ir gydymo antraciklinais ir ciklofosfamidu (AC).</w:t>
      </w:r>
    </w:p>
    <w:p w14:paraId="5D9F24C5" w14:textId="77777777" w:rsidR="00DB5FB6" w:rsidRPr="00DB5FB6" w:rsidRDefault="00DB5FB6" w:rsidP="00DB5FB6">
      <w:pPr>
        <w:numPr>
          <w:ilvl w:val="0"/>
          <w:numId w:val="34"/>
        </w:numPr>
        <w:tabs>
          <w:tab w:val="left"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Antraeilis gydymas pacientams, kurie nereaguoja į įprastą gydymą antraciklinais arba kuriems tokio gydymo taikyti negalima.</w:t>
      </w:r>
    </w:p>
    <w:p w14:paraId="3D526F23" w14:textId="77777777" w:rsidR="00DB5FB6" w:rsidRPr="00DB5FB6" w:rsidRDefault="00DB5FB6" w:rsidP="00DB5FB6">
      <w:pPr>
        <w:tabs>
          <w:tab w:val="left" w:pos="540"/>
        </w:tabs>
        <w:spacing w:after="0" w:line="240" w:lineRule="auto"/>
        <w:rPr>
          <w:rFonts w:ascii="Times New Roman" w:eastAsia="Times New Roman" w:hAnsi="Times New Roman" w:cs="Times New Roman"/>
        </w:rPr>
      </w:pPr>
    </w:p>
    <w:p w14:paraId="1E7E55D4" w14:textId="77777777" w:rsidR="00DB5FB6" w:rsidRPr="00DB5FB6" w:rsidRDefault="00DB5FB6" w:rsidP="00DB5FB6">
      <w:pPr>
        <w:tabs>
          <w:tab w:val="left" w:pos="0"/>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b/>
        </w:rPr>
        <w:t>Išplitęs nesmulkialąstelinis plaučių vėžys</w:t>
      </w:r>
    </w:p>
    <w:p w14:paraId="6FAF5DC2" w14:textId="77777777" w:rsidR="00DB5FB6" w:rsidRPr="00DB5FB6" w:rsidRDefault="00DB5FB6" w:rsidP="00DB5FB6">
      <w:pPr>
        <w:numPr>
          <w:ilvl w:val="0"/>
          <w:numId w:val="34"/>
        </w:numPr>
        <w:tabs>
          <w:tab w:val="left"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Kartu su cisplatina, jeigu negalima taikyti chirurginio ir (arba) spindulinio gydymo.</w:t>
      </w:r>
    </w:p>
    <w:p w14:paraId="35ACE113" w14:textId="77777777" w:rsidR="00DB5FB6" w:rsidRPr="00DB5FB6" w:rsidRDefault="00DB5FB6" w:rsidP="00DB5FB6">
      <w:pPr>
        <w:tabs>
          <w:tab w:val="left" w:pos="540"/>
        </w:tabs>
        <w:spacing w:after="0" w:line="240" w:lineRule="auto"/>
        <w:rPr>
          <w:rFonts w:ascii="Times New Roman" w:eastAsia="Times New Roman" w:hAnsi="Times New Roman" w:cs="Times New Roman"/>
        </w:rPr>
      </w:pPr>
    </w:p>
    <w:p w14:paraId="44436AA5" w14:textId="77777777" w:rsidR="00DB5FB6" w:rsidRPr="00DB5FB6" w:rsidRDefault="00DB5FB6" w:rsidP="00DB5FB6">
      <w:pPr>
        <w:tabs>
          <w:tab w:val="left" w:pos="0"/>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b/>
        </w:rPr>
        <w:t>Su AIDS susijusi Kapoši (</w:t>
      </w:r>
      <w:r w:rsidRPr="00DB5FB6">
        <w:rPr>
          <w:rFonts w:ascii="Times New Roman" w:eastAsia="Times New Roman" w:hAnsi="Times New Roman" w:cs="Times New Roman"/>
          <w:b/>
          <w:i/>
        </w:rPr>
        <w:t>Kaposi</w:t>
      </w:r>
      <w:r w:rsidRPr="00DB5FB6">
        <w:rPr>
          <w:rFonts w:ascii="Times New Roman" w:eastAsia="Times New Roman" w:hAnsi="Times New Roman" w:cs="Times New Roman"/>
          <w:b/>
        </w:rPr>
        <w:t>)</w:t>
      </w:r>
      <w:r w:rsidRPr="00DB5FB6">
        <w:rPr>
          <w:rFonts w:ascii="Times New Roman" w:eastAsia="Times New Roman" w:hAnsi="Times New Roman" w:cs="Times New Roman"/>
          <w:b/>
          <w:i/>
        </w:rPr>
        <w:t xml:space="preserve"> </w:t>
      </w:r>
      <w:r w:rsidRPr="00DB5FB6">
        <w:rPr>
          <w:rFonts w:ascii="Times New Roman" w:eastAsia="Times New Roman" w:hAnsi="Times New Roman" w:cs="Times New Roman"/>
          <w:b/>
        </w:rPr>
        <w:t>sarkoma</w:t>
      </w:r>
    </w:p>
    <w:p w14:paraId="695F267D" w14:textId="77777777" w:rsidR="00DB5FB6" w:rsidRPr="00DB5FB6" w:rsidRDefault="00DB5FB6" w:rsidP="00DB5FB6">
      <w:pPr>
        <w:numPr>
          <w:ilvl w:val="0"/>
          <w:numId w:val="34"/>
        </w:numPr>
        <w:tabs>
          <w:tab w:val="left"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Jeigu kitoks taikytas gydymas (pvz.: liposominėmis antraciklinų formomis) buvo neveiksmingas.</w:t>
      </w:r>
    </w:p>
    <w:p w14:paraId="02546E7E" w14:textId="77777777" w:rsidR="00DB5FB6" w:rsidRPr="00DB5FB6" w:rsidRDefault="00DB5FB6" w:rsidP="00DB5FB6">
      <w:pPr>
        <w:tabs>
          <w:tab w:val="left" w:pos="0"/>
        </w:tabs>
        <w:spacing w:after="0" w:line="240" w:lineRule="auto"/>
        <w:rPr>
          <w:rFonts w:ascii="Times New Roman" w:eastAsia="Times New Roman" w:hAnsi="Times New Roman" w:cs="Times New Roman"/>
        </w:rPr>
      </w:pPr>
    </w:p>
    <w:p w14:paraId="7C1F8C85" w14:textId="77777777" w:rsidR="00DB5FB6" w:rsidRPr="00DB5FB6" w:rsidRDefault="00DB5FB6" w:rsidP="00DB5FB6">
      <w:pPr>
        <w:tabs>
          <w:tab w:val="left" w:pos="0"/>
        </w:tabs>
        <w:spacing w:after="0" w:line="240" w:lineRule="auto"/>
        <w:rPr>
          <w:rFonts w:ascii="Times New Roman" w:eastAsia="Times New Roman" w:hAnsi="Times New Roman" w:cs="Times New Roman"/>
        </w:rPr>
      </w:pPr>
    </w:p>
    <w:p w14:paraId="615EC5B9" w14:textId="77777777" w:rsidR="00DB5FB6" w:rsidRPr="00DB5FB6" w:rsidRDefault="00DB5FB6" w:rsidP="00576760">
      <w:pPr>
        <w:keepNext/>
        <w:numPr>
          <w:ilvl w:val="12"/>
          <w:numId w:val="0"/>
        </w:numPr>
        <w:tabs>
          <w:tab w:val="left" w:pos="567"/>
        </w:tabs>
        <w:spacing w:after="0" w:line="240" w:lineRule="auto"/>
        <w:ind w:left="567" w:hanging="567"/>
        <w:outlineLvl w:val="0"/>
        <w:rPr>
          <w:rFonts w:ascii="Times New Roman" w:eastAsia="Times New Roman" w:hAnsi="Times New Roman" w:cs="Times New Roman"/>
          <w:b/>
          <w:caps/>
        </w:rPr>
      </w:pPr>
      <w:r w:rsidRPr="00DB5FB6">
        <w:rPr>
          <w:rFonts w:ascii="Times New Roman" w:eastAsia="Times New Roman" w:hAnsi="Times New Roman" w:cs="Times New Roman"/>
          <w:b/>
        </w:rPr>
        <w:t>2.</w:t>
      </w:r>
      <w:r w:rsidRPr="00DB5FB6">
        <w:rPr>
          <w:rFonts w:ascii="Times New Roman" w:eastAsia="Times New Roman" w:hAnsi="Times New Roman" w:cs="Times New Roman"/>
          <w:b/>
        </w:rPr>
        <w:tab/>
        <w:t>Kas žinotina prieš vartojant Paclitaxel Accord</w:t>
      </w:r>
    </w:p>
    <w:p w14:paraId="0BD44146" w14:textId="77777777" w:rsidR="00DB5FB6" w:rsidRPr="00DB5FB6" w:rsidRDefault="00DB5FB6" w:rsidP="00576760">
      <w:pPr>
        <w:keepNext/>
        <w:tabs>
          <w:tab w:val="left" w:pos="567"/>
        </w:tabs>
        <w:spacing w:after="0" w:line="240" w:lineRule="auto"/>
        <w:ind w:left="567" w:hanging="567"/>
        <w:rPr>
          <w:rFonts w:ascii="Times New Roman" w:eastAsia="Times New Roman" w:hAnsi="Times New Roman" w:cs="Times New Roman"/>
        </w:rPr>
      </w:pPr>
    </w:p>
    <w:p w14:paraId="68D8BF98" w14:textId="3D2B6B19" w:rsidR="00DB5FB6" w:rsidRPr="00DB5FB6" w:rsidRDefault="00DB5FB6" w:rsidP="00576760">
      <w:pPr>
        <w:keepNext/>
        <w:tabs>
          <w:tab w:val="left" w:pos="567"/>
        </w:tabs>
        <w:spacing w:after="0" w:line="240" w:lineRule="auto"/>
        <w:ind w:left="567" w:hanging="567"/>
        <w:rPr>
          <w:rFonts w:ascii="Times New Roman" w:eastAsia="Times New Roman" w:hAnsi="Times New Roman" w:cs="Times New Roman"/>
          <w:b/>
          <w:bCs/>
        </w:rPr>
      </w:pPr>
      <w:r w:rsidRPr="00DB5FB6">
        <w:rPr>
          <w:rFonts w:ascii="Times New Roman" w:eastAsia="Times New Roman" w:hAnsi="Times New Roman" w:cs="Times New Roman"/>
          <w:b/>
        </w:rPr>
        <w:t xml:space="preserve">Paclitaxel Accord </w:t>
      </w:r>
      <w:r w:rsidRPr="00DB5FB6">
        <w:rPr>
          <w:rFonts w:ascii="Times New Roman" w:eastAsia="Times New Roman" w:hAnsi="Times New Roman" w:cs="Times New Roman"/>
          <w:b/>
          <w:bCs/>
        </w:rPr>
        <w:t xml:space="preserve">vartoti </w:t>
      </w:r>
      <w:r w:rsidR="0003323B">
        <w:rPr>
          <w:rFonts w:ascii="Times New Roman" w:eastAsia="Times New Roman" w:hAnsi="Times New Roman" w:cs="Times New Roman"/>
          <w:b/>
          <w:bCs/>
        </w:rPr>
        <w:t>draudžiama</w:t>
      </w:r>
    </w:p>
    <w:p w14:paraId="5E3B07A7" w14:textId="23F7F4E1" w:rsidR="00DB5FB6" w:rsidRPr="00DB5FB6" w:rsidRDefault="00DB5FB6" w:rsidP="00576760">
      <w:pPr>
        <w:keepNext/>
        <w:numPr>
          <w:ilvl w:val="0"/>
          <w:numId w:val="19"/>
        </w:numPr>
        <w:tabs>
          <w:tab w:val="left" w:pos="567"/>
        </w:tabs>
        <w:spacing w:after="0" w:line="240" w:lineRule="auto"/>
        <w:ind w:left="567" w:hanging="567"/>
        <w:rPr>
          <w:rFonts w:ascii="Times New Roman" w:eastAsia="Times New Roman" w:hAnsi="Times New Roman" w:cs="Times New Roman"/>
        </w:rPr>
      </w:pPr>
      <w:r w:rsidRPr="00DB5FB6">
        <w:rPr>
          <w:rFonts w:ascii="Times New Roman" w:eastAsia="Times New Roman" w:hAnsi="Times New Roman" w:cs="Times New Roman"/>
          <w:b/>
        </w:rPr>
        <w:t>jeigu yra alergija</w:t>
      </w:r>
      <w:r w:rsidRPr="00DB5FB6">
        <w:rPr>
          <w:rFonts w:ascii="Times New Roman" w:eastAsia="Times New Roman" w:hAnsi="Times New Roman" w:cs="Times New Roman"/>
        </w:rPr>
        <w:t xml:space="preserve"> </w:t>
      </w:r>
      <w:r w:rsidR="0003323B">
        <w:rPr>
          <w:rFonts w:ascii="Times New Roman" w:eastAsia="Times New Roman" w:hAnsi="Times New Roman" w:cs="Times New Roman"/>
        </w:rPr>
        <w:t xml:space="preserve">(padidėjęs jautrumas) </w:t>
      </w:r>
      <w:r w:rsidRPr="00DB5FB6">
        <w:rPr>
          <w:rFonts w:ascii="Times New Roman" w:eastAsia="Times New Roman" w:hAnsi="Times New Roman" w:cs="Times New Roman"/>
        </w:rPr>
        <w:t xml:space="preserve">paklitakseliui arba bet kuriai pagalbinei </w:t>
      </w:r>
      <w:r w:rsidRPr="00DB5FB6">
        <w:rPr>
          <w:rFonts w:ascii="Times New Roman" w:eastAsia="Times New Roman" w:hAnsi="Times New Roman" w:cs="Times New Roman"/>
          <w:noProof/>
        </w:rPr>
        <w:t xml:space="preserve">šio vaisto </w:t>
      </w:r>
      <w:r w:rsidRPr="00DB5FB6">
        <w:rPr>
          <w:rFonts w:ascii="Times New Roman" w:eastAsia="Times New Roman" w:hAnsi="Times New Roman" w:cs="Times New Roman"/>
        </w:rPr>
        <w:t>medžiagai, ypač polioksilo 35 ricinos aliejui (makrogolglicerolio ricinoleato 35) (jos išvardytos 6 skyriuje);</w:t>
      </w:r>
    </w:p>
    <w:p w14:paraId="19A17EEB" w14:textId="77777777" w:rsidR="00DB5FB6" w:rsidRPr="00DB5FB6" w:rsidRDefault="00DB5FB6" w:rsidP="00576760">
      <w:pPr>
        <w:keepNext/>
        <w:numPr>
          <w:ilvl w:val="0"/>
          <w:numId w:val="19"/>
        </w:numPr>
        <w:tabs>
          <w:tab w:val="left" w:pos="540"/>
          <w:tab w:val="left" w:pos="567"/>
        </w:tabs>
        <w:spacing w:after="0" w:line="240" w:lineRule="auto"/>
        <w:ind w:left="567" w:hanging="567"/>
        <w:rPr>
          <w:rFonts w:ascii="Times New Roman" w:eastAsia="Times New Roman" w:hAnsi="Times New Roman" w:cs="Times New Roman"/>
        </w:rPr>
      </w:pPr>
      <w:r w:rsidRPr="00DB5FB6">
        <w:rPr>
          <w:rFonts w:ascii="Times New Roman" w:eastAsia="Times New Roman" w:hAnsi="Times New Roman" w:cs="Times New Roman"/>
          <w:b/>
        </w:rPr>
        <w:t>žindymo laikotarpiu</w:t>
      </w:r>
      <w:r w:rsidRPr="00DB5FB6">
        <w:rPr>
          <w:rFonts w:ascii="Times New Roman" w:eastAsia="Times New Roman" w:hAnsi="Times New Roman" w:cs="Times New Roman"/>
        </w:rPr>
        <w:t>;</w:t>
      </w:r>
    </w:p>
    <w:p w14:paraId="638EAA67" w14:textId="49753F20" w:rsidR="00DB5FB6" w:rsidRPr="00DB5FB6" w:rsidRDefault="00DB5FB6" w:rsidP="00DB5FB6">
      <w:pPr>
        <w:numPr>
          <w:ilvl w:val="0"/>
          <w:numId w:val="19"/>
        </w:numPr>
        <w:tabs>
          <w:tab w:val="left" w:pos="540"/>
          <w:tab w:val="left" w:pos="567"/>
        </w:tabs>
        <w:spacing w:after="0" w:line="240" w:lineRule="auto"/>
        <w:ind w:left="567" w:hanging="567"/>
        <w:rPr>
          <w:rFonts w:ascii="Times New Roman" w:eastAsia="Times New Roman" w:hAnsi="Times New Roman" w:cs="Times New Roman"/>
        </w:rPr>
      </w:pPr>
      <w:r w:rsidRPr="00DB5FB6">
        <w:rPr>
          <w:rFonts w:ascii="Times New Roman" w:eastAsia="Times New Roman" w:hAnsi="Times New Roman" w:cs="Times New Roman"/>
          <w:b/>
        </w:rPr>
        <w:t>jeigu kraujyje yra per mažai baltųjų kraujo ląstelių</w:t>
      </w:r>
      <w:r w:rsidRPr="00DB5FB6">
        <w:rPr>
          <w:rFonts w:ascii="Times New Roman" w:eastAsia="Times New Roman" w:hAnsi="Times New Roman" w:cs="Times New Roman"/>
        </w:rPr>
        <w:t>. Bus reguliariai tiriamas Jūsų kraujas neutrofilų kiekiui nustatyti;</w:t>
      </w:r>
    </w:p>
    <w:p w14:paraId="732C11A0" w14:textId="77777777" w:rsidR="00DB5FB6" w:rsidRPr="00DB5FB6" w:rsidRDefault="00DB5FB6" w:rsidP="00DB5FB6">
      <w:pPr>
        <w:numPr>
          <w:ilvl w:val="0"/>
          <w:numId w:val="19"/>
        </w:numPr>
        <w:tabs>
          <w:tab w:val="left" w:pos="540"/>
          <w:tab w:val="left" w:pos="567"/>
        </w:tabs>
        <w:spacing w:after="0" w:line="240" w:lineRule="auto"/>
        <w:ind w:left="567" w:hanging="567"/>
        <w:rPr>
          <w:rFonts w:ascii="Times New Roman" w:eastAsia="Times New Roman" w:hAnsi="Times New Roman" w:cs="Times New Roman"/>
        </w:rPr>
      </w:pPr>
      <w:r w:rsidRPr="00DB5FB6">
        <w:rPr>
          <w:rFonts w:ascii="Times New Roman" w:eastAsia="Times New Roman" w:hAnsi="Times New Roman" w:cs="Times New Roman"/>
          <w:b/>
        </w:rPr>
        <w:t>jeigu sergate sunkia nekontroliuojama infekcija</w:t>
      </w:r>
      <w:r w:rsidRPr="00DB5FB6">
        <w:rPr>
          <w:rFonts w:ascii="Times New Roman" w:eastAsia="Times New Roman" w:hAnsi="Times New Roman" w:cs="Times New Roman"/>
        </w:rPr>
        <w:t xml:space="preserve"> arba Paclitaxel Accord </w:t>
      </w:r>
      <w:r w:rsidRPr="00DB5FB6">
        <w:rPr>
          <w:rFonts w:ascii="Times New Roman" w:eastAsia="Times New Roman" w:hAnsi="Times New Roman" w:cs="Times New Roman"/>
          <w:b/>
        </w:rPr>
        <w:t>gydoma Kapoši sarkoma</w:t>
      </w:r>
      <w:r w:rsidRPr="00DB5FB6">
        <w:rPr>
          <w:rFonts w:ascii="Times New Roman" w:eastAsia="Times New Roman" w:hAnsi="Times New Roman" w:cs="Times New Roman"/>
        </w:rPr>
        <w:t>.</w:t>
      </w:r>
    </w:p>
    <w:p w14:paraId="7CAD09A7" w14:textId="77777777" w:rsidR="00DB5FB6" w:rsidRPr="00DB5FB6" w:rsidRDefault="00DB5FB6" w:rsidP="00DB5FB6">
      <w:pPr>
        <w:tabs>
          <w:tab w:val="left" w:pos="567"/>
        </w:tabs>
        <w:spacing w:after="0" w:line="240" w:lineRule="auto"/>
        <w:ind w:left="567" w:hanging="567"/>
        <w:rPr>
          <w:rFonts w:ascii="Times New Roman" w:eastAsia="Times New Roman" w:hAnsi="Times New Roman" w:cs="Times New Roman"/>
        </w:rPr>
      </w:pPr>
    </w:p>
    <w:p w14:paraId="1558467A" w14:textId="77777777" w:rsidR="00DB5FB6" w:rsidRPr="00DB5FB6" w:rsidRDefault="00DB5FB6" w:rsidP="00DB5FB6">
      <w:pPr>
        <w:tabs>
          <w:tab w:val="left" w:pos="0"/>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 xml:space="preserve">Jeigu yra nurodytų aplinkybių, </w:t>
      </w:r>
      <w:r w:rsidRPr="00DB5FB6">
        <w:rPr>
          <w:rFonts w:ascii="Times New Roman" w:eastAsia="Times New Roman" w:hAnsi="Times New Roman" w:cs="Times New Roman"/>
          <w:b/>
        </w:rPr>
        <w:t>prieš pradedant vartoti Paclitaxel Accord, apie tai pasakykite gydytojui</w:t>
      </w:r>
      <w:r w:rsidRPr="00DB5FB6">
        <w:rPr>
          <w:rFonts w:ascii="Times New Roman" w:eastAsia="Times New Roman" w:hAnsi="Times New Roman" w:cs="Times New Roman"/>
        </w:rPr>
        <w:t>.</w:t>
      </w:r>
    </w:p>
    <w:p w14:paraId="76948511" w14:textId="77777777" w:rsidR="00DB5FB6" w:rsidRPr="00DB5FB6" w:rsidRDefault="00DB5FB6" w:rsidP="00DB5FB6">
      <w:pPr>
        <w:tabs>
          <w:tab w:val="left" w:pos="0"/>
        </w:tabs>
        <w:spacing w:after="0" w:line="240" w:lineRule="auto"/>
        <w:rPr>
          <w:rFonts w:ascii="Times New Roman" w:eastAsia="Times New Roman" w:hAnsi="Times New Roman" w:cs="Times New Roman"/>
        </w:rPr>
      </w:pPr>
    </w:p>
    <w:p w14:paraId="3AC1D9B5" w14:textId="77777777" w:rsidR="00DB5FB6" w:rsidRPr="00DB5FB6" w:rsidRDefault="00DB5FB6" w:rsidP="00DB5FB6">
      <w:pPr>
        <w:tabs>
          <w:tab w:val="left" w:pos="0"/>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b/>
        </w:rPr>
        <w:t xml:space="preserve">Paclitaxel Accord nerekomenduojama vartoti vaikams ir paaugliams </w:t>
      </w:r>
      <w:r w:rsidRPr="00DB5FB6">
        <w:rPr>
          <w:rFonts w:ascii="Times New Roman" w:eastAsia="Times New Roman" w:hAnsi="Times New Roman" w:cs="Times New Roman"/>
        </w:rPr>
        <w:t>(jaunesniems kaip 18 metų).</w:t>
      </w:r>
    </w:p>
    <w:p w14:paraId="39C9CA66" w14:textId="77777777" w:rsidR="00DB5FB6" w:rsidRPr="00DB5FB6" w:rsidRDefault="00DB5FB6" w:rsidP="00DB5FB6">
      <w:pPr>
        <w:tabs>
          <w:tab w:val="left" w:pos="567"/>
        </w:tabs>
        <w:spacing w:after="0" w:line="240" w:lineRule="auto"/>
        <w:ind w:left="567" w:hanging="567"/>
        <w:rPr>
          <w:rFonts w:ascii="Times New Roman" w:eastAsia="Times New Roman" w:hAnsi="Times New Roman" w:cs="Times New Roman"/>
          <w:b/>
        </w:rPr>
      </w:pPr>
    </w:p>
    <w:p w14:paraId="0D667623" w14:textId="77777777" w:rsidR="00DB5FB6" w:rsidRPr="00DB5FB6" w:rsidRDefault="00DB5FB6" w:rsidP="00DB5FB6">
      <w:pPr>
        <w:tabs>
          <w:tab w:val="left" w:pos="567"/>
        </w:tabs>
        <w:spacing w:after="0" w:line="240" w:lineRule="auto"/>
        <w:ind w:left="567" w:hanging="567"/>
        <w:rPr>
          <w:rFonts w:ascii="Times New Roman" w:eastAsia="Times New Roman" w:hAnsi="Times New Roman" w:cs="Times New Roman"/>
          <w:b/>
          <w:bCs/>
        </w:rPr>
      </w:pPr>
      <w:r w:rsidRPr="00DB5FB6">
        <w:rPr>
          <w:rFonts w:ascii="Times New Roman" w:eastAsia="Times New Roman" w:hAnsi="Times New Roman" w:cs="Times New Roman"/>
          <w:b/>
          <w:bCs/>
        </w:rPr>
        <w:t xml:space="preserve">Įspėjimai ir atsargumo priemonės </w:t>
      </w:r>
    </w:p>
    <w:p w14:paraId="2ECED058" w14:textId="32038AB7" w:rsidR="00DB5FB6" w:rsidRPr="00DB5FB6" w:rsidRDefault="00DB5FB6" w:rsidP="00DB5FB6">
      <w:pPr>
        <w:tabs>
          <w:tab w:val="left" w:pos="0"/>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 xml:space="preserve">Pasitarkite su gydytoju, vaistininku arba slaugytoju, prieš pradėdami vartoti Paclitaxel Accord. </w:t>
      </w:r>
    </w:p>
    <w:p w14:paraId="4F1B7937" w14:textId="77777777" w:rsidR="00DB5FB6" w:rsidRPr="00DB5FB6" w:rsidRDefault="00DB5FB6" w:rsidP="00DB5FB6">
      <w:pPr>
        <w:tabs>
          <w:tab w:val="left" w:pos="567"/>
        </w:tabs>
        <w:spacing w:after="0" w:line="240" w:lineRule="auto"/>
        <w:ind w:left="567" w:hanging="567"/>
        <w:rPr>
          <w:rFonts w:ascii="Times New Roman" w:eastAsia="Times New Roman" w:hAnsi="Times New Roman" w:cs="Times New Roman"/>
          <w:b/>
        </w:rPr>
      </w:pPr>
    </w:p>
    <w:p w14:paraId="6C060420" w14:textId="77777777" w:rsidR="00DB5FB6" w:rsidRPr="00DB5FB6" w:rsidRDefault="00DB5FB6" w:rsidP="00DB5FB6">
      <w:pPr>
        <w:spacing w:after="0" w:line="240" w:lineRule="auto"/>
        <w:rPr>
          <w:rFonts w:ascii="Times New Roman" w:eastAsia="Times New Roman" w:hAnsi="Times New Roman" w:cs="Times New Roman"/>
        </w:rPr>
      </w:pPr>
      <w:r w:rsidRPr="00DB5FB6">
        <w:rPr>
          <w:rFonts w:ascii="Times New Roman" w:eastAsia="Times New Roman" w:hAnsi="Times New Roman" w:cs="Times New Roman"/>
          <w:b/>
        </w:rPr>
        <w:t xml:space="preserve">Kad sumažėtų alerginių reakcijų tikimybė, </w:t>
      </w:r>
      <w:r w:rsidRPr="00DB5FB6">
        <w:rPr>
          <w:rFonts w:ascii="Times New Roman" w:eastAsia="Times New Roman" w:hAnsi="Times New Roman" w:cs="Times New Roman"/>
        </w:rPr>
        <w:t>prieš vartojant Paclitaxel Accord, Jums bus skirta kitų vaistų.</w:t>
      </w:r>
    </w:p>
    <w:p w14:paraId="3DD934F7" w14:textId="77777777" w:rsidR="00DB5FB6" w:rsidRPr="00DB5FB6" w:rsidRDefault="00DB5FB6" w:rsidP="00DB5FB6">
      <w:pPr>
        <w:numPr>
          <w:ilvl w:val="0"/>
          <w:numId w:val="31"/>
        </w:numPr>
        <w:tabs>
          <w:tab w:val="left" w:pos="567"/>
        </w:tabs>
        <w:spacing w:after="0" w:line="240" w:lineRule="auto"/>
        <w:ind w:left="567" w:hanging="567"/>
        <w:rPr>
          <w:rFonts w:ascii="Times New Roman" w:eastAsia="Times New Roman" w:hAnsi="Times New Roman" w:cs="Times New Roman"/>
        </w:rPr>
      </w:pPr>
      <w:r w:rsidRPr="00DB5FB6">
        <w:rPr>
          <w:rFonts w:ascii="Times New Roman" w:eastAsia="Times New Roman" w:hAnsi="Times New Roman" w:cs="Times New Roman"/>
        </w:rPr>
        <w:t xml:space="preserve">Jeigu pasireiškia </w:t>
      </w:r>
      <w:r w:rsidRPr="00DB5FB6">
        <w:rPr>
          <w:rFonts w:ascii="Times New Roman" w:eastAsia="Times New Roman" w:hAnsi="Times New Roman" w:cs="Times New Roman"/>
          <w:b/>
        </w:rPr>
        <w:t xml:space="preserve">sunki alerginė reakcija </w:t>
      </w:r>
      <w:r w:rsidRPr="00DB5FB6">
        <w:rPr>
          <w:rFonts w:ascii="Times New Roman" w:eastAsia="Times New Roman" w:hAnsi="Times New Roman" w:cs="Times New Roman"/>
        </w:rPr>
        <w:t>(pvz.: pasunkėja kvėpavimas, pasireiškia dusulys, krūtinės suspaudimas, kraujospūdžio sumažėjimas, svaigulys, apsvaigimas, odos reakcijos, pavyzdžiui, išbėrimas ar patinimas).</w:t>
      </w:r>
    </w:p>
    <w:p w14:paraId="50D1AC97" w14:textId="77777777" w:rsidR="00DB5FB6" w:rsidRPr="00DB5FB6" w:rsidRDefault="00DB5FB6" w:rsidP="00DB5FB6">
      <w:pPr>
        <w:numPr>
          <w:ilvl w:val="0"/>
          <w:numId w:val="31"/>
        </w:numPr>
        <w:tabs>
          <w:tab w:val="left" w:pos="567"/>
        </w:tabs>
        <w:spacing w:after="0" w:line="240" w:lineRule="auto"/>
        <w:ind w:left="567" w:hanging="567"/>
        <w:rPr>
          <w:rFonts w:ascii="Times New Roman" w:eastAsia="Times New Roman" w:hAnsi="Times New Roman" w:cs="Times New Roman"/>
        </w:rPr>
      </w:pPr>
      <w:r w:rsidRPr="00DB5FB6">
        <w:rPr>
          <w:rFonts w:ascii="Times New Roman" w:eastAsia="Times New Roman" w:hAnsi="Times New Roman" w:cs="Times New Roman"/>
        </w:rPr>
        <w:t xml:space="preserve">Jeigu pasireiškia </w:t>
      </w:r>
      <w:r w:rsidRPr="00DB5FB6">
        <w:rPr>
          <w:rFonts w:ascii="Times New Roman" w:eastAsia="Times New Roman" w:hAnsi="Times New Roman" w:cs="Times New Roman"/>
          <w:b/>
        </w:rPr>
        <w:t xml:space="preserve">karščiavimas, sunkus šaltkrėtis, gerklės skausmas arba burnos išopėjimas </w:t>
      </w:r>
      <w:r w:rsidRPr="00DB5FB6">
        <w:rPr>
          <w:rFonts w:ascii="Times New Roman" w:eastAsia="Times New Roman" w:hAnsi="Times New Roman" w:cs="Times New Roman"/>
        </w:rPr>
        <w:t>(kaulų čiulpų funkcijos slopinimo požymiai).</w:t>
      </w:r>
    </w:p>
    <w:p w14:paraId="16D6F3ED" w14:textId="4663F607" w:rsidR="00DB5FB6" w:rsidRPr="00DB5FB6" w:rsidRDefault="00DB5FB6" w:rsidP="00DB5FB6">
      <w:pPr>
        <w:numPr>
          <w:ilvl w:val="0"/>
          <w:numId w:val="31"/>
        </w:numPr>
        <w:tabs>
          <w:tab w:val="left" w:pos="567"/>
        </w:tabs>
        <w:spacing w:after="0" w:line="240" w:lineRule="auto"/>
        <w:ind w:left="567" w:hanging="567"/>
        <w:rPr>
          <w:rFonts w:ascii="Times New Roman" w:eastAsia="Times New Roman" w:hAnsi="Times New Roman" w:cs="Times New Roman"/>
        </w:rPr>
      </w:pPr>
      <w:r w:rsidRPr="00DB5FB6">
        <w:rPr>
          <w:rFonts w:ascii="Times New Roman" w:eastAsia="Times New Roman" w:hAnsi="Times New Roman" w:cs="Times New Roman"/>
        </w:rPr>
        <w:t xml:space="preserve">Jeigu pasireiškia </w:t>
      </w:r>
      <w:r w:rsidRPr="00DB5FB6">
        <w:rPr>
          <w:rFonts w:ascii="Times New Roman" w:eastAsia="Times New Roman" w:hAnsi="Times New Roman" w:cs="Times New Roman"/>
          <w:b/>
        </w:rPr>
        <w:t xml:space="preserve">nutirpimas, dilgčiojimas, </w:t>
      </w:r>
      <w:r w:rsidR="00532FFF">
        <w:rPr>
          <w:rFonts w:ascii="Times New Roman" w:eastAsia="Times New Roman" w:hAnsi="Times New Roman" w:cs="Times New Roman"/>
          <w:b/>
        </w:rPr>
        <w:t>dūrimo pojūtis</w:t>
      </w:r>
      <w:r w:rsidRPr="00DB5FB6">
        <w:rPr>
          <w:rFonts w:ascii="Times New Roman" w:eastAsia="Times New Roman" w:hAnsi="Times New Roman" w:cs="Times New Roman"/>
          <w:b/>
        </w:rPr>
        <w:t xml:space="preserve">, </w:t>
      </w:r>
      <w:r w:rsidR="009E37EF">
        <w:rPr>
          <w:rFonts w:ascii="Times New Roman" w:eastAsia="Times New Roman" w:hAnsi="Times New Roman" w:cs="Times New Roman"/>
          <w:b/>
        </w:rPr>
        <w:t xml:space="preserve">jautrumas </w:t>
      </w:r>
      <w:r w:rsidRPr="00DB5FB6">
        <w:rPr>
          <w:rFonts w:ascii="Times New Roman" w:eastAsia="Times New Roman" w:hAnsi="Times New Roman" w:cs="Times New Roman"/>
          <w:b/>
        </w:rPr>
        <w:t>lytėjim</w:t>
      </w:r>
      <w:r w:rsidR="009E37EF">
        <w:rPr>
          <w:rFonts w:ascii="Times New Roman" w:eastAsia="Times New Roman" w:hAnsi="Times New Roman" w:cs="Times New Roman"/>
          <w:b/>
        </w:rPr>
        <w:t>ui</w:t>
      </w:r>
      <w:r w:rsidRPr="00DB5FB6">
        <w:rPr>
          <w:rFonts w:ascii="Times New Roman" w:eastAsia="Times New Roman" w:hAnsi="Times New Roman" w:cs="Times New Roman"/>
          <w:b/>
        </w:rPr>
        <w:t xml:space="preserve"> ar kojų ir rankų silpnumas</w:t>
      </w:r>
      <w:r w:rsidRPr="00DB5FB6">
        <w:rPr>
          <w:rFonts w:ascii="Times New Roman" w:eastAsia="Times New Roman" w:hAnsi="Times New Roman" w:cs="Times New Roman"/>
        </w:rPr>
        <w:t xml:space="preserve"> (periferinės neuropatijos požymiai), gali prireikti sumažinti Paclitaxel Accord dozę.</w:t>
      </w:r>
    </w:p>
    <w:p w14:paraId="4F58811F" w14:textId="77777777" w:rsidR="00DB5FB6" w:rsidRPr="00DB5FB6" w:rsidRDefault="00DB5FB6" w:rsidP="00DB5FB6">
      <w:pPr>
        <w:numPr>
          <w:ilvl w:val="0"/>
          <w:numId w:val="31"/>
        </w:numPr>
        <w:tabs>
          <w:tab w:val="left" w:pos="567"/>
        </w:tabs>
        <w:spacing w:after="0" w:line="240" w:lineRule="auto"/>
        <w:ind w:left="567" w:hanging="567"/>
        <w:rPr>
          <w:rFonts w:ascii="Times New Roman" w:eastAsia="Times New Roman" w:hAnsi="Times New Roman" w:cs="Times New Roman"/>
        </w:rPr>
      </w:pPr>
      <w:r w:rsidRPr="00DB5FB6">
        <w:rPr>
          <w:rFonts w:ascii="Times New Roman" w:eastAsia="Times New Roman" w:hAnsi="Times New Roman" w:cs="Times New Roman"/>
        </w:rPr>
        <w:t xml:space="preserve">Jeigu pasireiškia </w:t>
      </w:r>
      <w:r w:rsidRPr="00DB5FB6">
        <w:rPr>
          <w:rFonts w:ascii="Times New Roman" w:eastAsia="Times New Roman" w:hAnsi="Times New Roman" w:cs="Times New Roman"/>
          <w:b/>
        </w:rPr>
        <w:t>sunkus kepenų funkcijos sutrikimas</w:t>
      </w:r>
      <w:r w:rsidRPr="00DB5FB6">
        <w:rPr>
          <w:rFonts w:ascii="Times New Roman" w:eastAsia="Times New Roman" w:hAnsi="Times New Roman" w:cs="Times New Roman"/>
        </w:rPr>
        <w:t>, Paclitaxel Accord vartoti nerekomenduojama.</w:t>
      </w:r>
    </w:p>
    <w:p w14:paraId="115E5AAE" w14:textId="77777777" w:rsidR="00DB5FB6" w:rsidRPr="00DB5FB6" w:rsidRDefault="00DB5FB6" w:rsidP="00DB5FB6">
      <w:pPr>
        <w:numPr>
          <w:ilvl w:val="0"/>
          <w:numId w:val="31"/>
        </w:numPr>
        <w:tabs>
          <w:tab w:val="left" w:pos="567"/>
        </w:tabs>
        <w:spacing w:after="0" w:line="240" w:lineRule="auto"/>
        <w:ind w:left="567" w:hanging="567"/>
        <w:rPr>
          <w:rFonts w:ascii="Times New Roman" w:eastAsia="Times New Roman" w:hAnsi="Times New Roman" w:cs="Times New Roman"/>
        </w:rPr>
      </w:pPr>
      <w:r w:rsidRPr="00DB5FB6">
        <w:rPr>
          <w:rFonts w:ascii="Times New Roman" w:eastAsia="Times New Roman" w:hAnsi="Times New Roman" w:cs="Times New Roman"/>
        </w:rPr>
        <w:t xml:space="preserve">Jeigu pasireiškia </w:t>
      </w:r>
      <w:r w:rsidRPr="00DB5FB6">
        <w:rPr>
          <w:rFonts w:ascii="Times New Roman" w:eastAsia="Times New Roman" w:hAnsi="Times New Roman" w:cs="Times New Roman"/>
          <w:b/>
        </w:rPr>
        <w:t>širdies laidžiosios sistemos sutrikimai.</w:t>
      </w:r>
    </w:p>
    <w:p w14:paraId="6BC98592" w14:textId="77777777" w:rsidR="00DB5FB6" w:rsidRPr="00DB5FB6" w:rsidRDefault="00DB5FB6" w:rsidP="00DB5FB6">
      <w:pPr>
        <w:numPr>
          <w:ilvl w:val="0"/>
          <w:numId w:val="31"/>
        </w:numPr>
        <w:tabs>
          <w:tab w:val="left" w:pos="567"/>
        </w:tabs>
        <w:spacing w:after="0" w:line="240" w:lineRule="auto"/>
        <w:ind w:left="567" w:hanging="567"/>
        <w:rPr>
          <w:rFonts w:ascii="Times New Roman" w:eastAsia="Times New Roman" w:hAnsi="Times New Roman" w:cs="Times New Roman"/>
        </w:rPr>
      </w:pPr>
      <w:r w:rsidRPr="00DB5FB6">
        <w:rPr>
          <w:rFonts w:ascii="Times New Roman" w:eastAsia="Times New Roman" w:hAnsi="Times New Roman" w:cs="Times New Roman"/>
        </w:rPr>
        <w:t xml:space="preserve">Jeigu Paclitaxel Accord infuzijos metu arba netrukus po jos kartu su karščiavimu ir pilvo skausmu pasireiškia </w:t>
      </w:r>
      <w:r w:rsidRPr="00DB5FB6">
        <w:rPr>
          <w:rFonts w:ascii="Times New Roman" w:eastAsia="Times New Roman" w:hAnsi="Times New Roman" w:cs="Times New Roman"/>
          <w:b/>
        </w:rPr>
        <w:t>sunkus ar ilgalaikis viduriavimas</w:t>
      </w:r>
      <w:r w:rsidRPr="00DB5FB6">
        <w:rPr>
          <w:rFonts w:ascii="Times New Roman" w:eastAsia="Times New Roman" w:hAnsi="Times New Roman" w:cs="Times New Roman"/>
        </w:rPr>
        <w:t>, tai gali būti susiję su storosios žarnos uždegimu (pseudomembraninis kolitas).</w:t>
      </w:r>
    </w:p>
    <w:p w14:paraId="2D16335E" w14:textId="77777777" w:rsidR="00DB5FB6" w:rsidRPr="00DB5FB6" w:rsidRDefault="00DB5FB6" w:rsidP="00DB5FB6">
      <w:pPr>
        <w:numPr>
          <w:ilvl w:val="0"/>
          <w:numId w:val="31"/>
        </w:numPr>
        <w:tabs>
          <w:tab w:val="left" w:pos="567"/>
        </w:tabs>
        <w:spacing w:after="0" w:line="240" w:lineRule="auto"/>
        <w:ind w:left="567" w:hanging="567"/>
        <w:rPr>
          <w:rFonts w:ascii="Times New Roman" w:eastAsia="Times New Roman" w:hAnsi="Times New Roman" w:cs="Times New Roman"/>
        </w:rPr>
      </w:pPr>
      <w:r w:rsidRPr="00DB5FB6">
        <w:rPr>
          <w:rFonts w:ascii="Times New Roman" w:eastAsia="Times New Roman" w:hAnsi="Times New Roman" w:cs="Times New Roman"/>
        </w:rPr>
        <w:t xml:space="preserve">Jeigu anksčiau buvo taikytas </w:t>
      </w:r>
      <w:r w:rsidRPr="00DB5FB6">
        <w:rPr>
          <w:rFonts w:ascii="Times New Roman" w:eastAsia="Times New Roman" w:hAnsi="Times New Roman" w:cs="Times New Roman"/>
          <w:b/>
        </w:rPr>
        <w:t>krūtinės ląstos spindulinis gydymas</w:t>
      </w:r>
      <w:r w:rsidRPr="00DB5FB6">
        <w:rPr>
          <w:rFonts w:ascii="Times New Roman" w:eastAsia="Times New Roman" w:hAnsi="Times New Roman" w:cs="Times New Roman"/>
        </w:rPr>
        <w:t xml:space="preserve"> (gali padidėti plaučių uždegimo rizika).</w:t>
      </w:r>
    </w:p>
    <w:p w14:paraId="47BD6468" w14:textId="03E24403" w:rsidR="00DB5FB6" w:rsidRPr="00DB5FB6" w:rsidRDefault="00DB5FB6" w:rsidP="00DB5FB6">
      <w:pPr>
        <w:numPr>
          <w:ilvl w:val="0"/>
          <w:numId w:val="31"/>
        </w:numPr>
        <w:tabs>
          <w:tab w:val="left" w:pos="567"/>
        </w:tabs>
        <w:spacing w:after="0" w:line="240" w:lineRule="auto"/>
        <w:ind w:left="567" w:hanging="567"/>
        <w:rPr>
          <w:rFonts w:ascii="Times New Roman" w:eastAsia="Times New Roman" w:hAnsi="Times New Roman" w:cs="Times New Roman"/>
        </w:rPr>
      </w:pPr>
      <w:r w:rsidRPr="00DB5FB6">
        <w:rPr>
          <w:rFonts w:ascii="Times New Roman" w:eastAsia="Times New Roman" w:hAnsi="Times New Roman" w:cs="Times New Roman"/>
        </w:rPr>
        <w:t xml:space="preserve">Jeigu burnoje yra </w:t>
      </w:r>
      <w:r w:rsidRPr="00DB5FB6">
        <w:rPr>
          <w:rFonts w:ascii="Times New Roman" w:eastAsia="Times New Roman" w:hAnsi="Times New Roman" w:cs="Times New Roman"/>
          <w:b/>
        </w:rPr>
        <w:t>opų ar paraudimų</w:t>
      </w:r>
      <w:r w:rsidRPr="00DB5FB6">
        <w:rPr>
          <w:rFonts w:ascii="Times New Roman" w:eastAsia="Times New Roman" w:hAnsi="Times New Roman" w:cs="Times New Roman"/>
        </w:rPr>
        <w:t xml:space="preserve"> (mukozito požymiai) arba esate gydomas nuo </w:t>
      </w:r>
      <w:r w:rsidRPr="00576760">
        <w:rPr>
          <w:rFonts w:ascii="Times New Roman" w:eastAsia="Times New Roman" w:hAnsi="Times New Roman" w:cs="Times New Roman"/>
          <w:bCs/>
        </w:rPr>
        <w:t>Kapoši sarkomos</w:t>
      </w:r>
      <w:r w:rsidRPr="00DB5FB6">
        <w:rPr>
          <w:rFonts w:ascii="Times New Roman" w:eastAsia="Times New Roman" w:hAnsi="Times New Roman" w:cs="Times New Roman"/>
        </w:rPr>
        <w:t>. Gali prireikti sumažinti dozę.</w:t>
      </w:r>
    </w:p>
    <w:p w14:paraId="47C1B9A8" w14:textId="77777777" w:rsidR="00DB5FB6" w:rsidRPr="00DB5FB6" w:rsidRDefault="00DB5FB6" w:rsidP="00DB5FB6">
      <w:pPr>
        <w:numPr>
          <w:ilvl w:val="12"/>
          <w:numId w:val="0"/>
        </w:numPr>
        <w:spacing w:after="0" w:line="240" w:lineRule="auto"/>
        <w:rPr>
          <w:rFonts w:ascii="Times New Roman" w:eastAsia="Times New Roman" w:hAnsi="Times New Roman" w:cs="Times New Roman"/>
        </w:rPr>
      </w:pPr>
    </w:p>
    <w:p w14:paraId="6DFC2DA2" w14:textId="77777777" w:rsidR="00DB5FB6" w:rsidRPr="00DB5FB6" w:rsidRDefault="00DB5FB6" w:rsidP="00DB5FB6">
      <w:pPr>
        <w:tabs>
          <w:tab w:val="left" w:pos="567"/>
        </w:tabs>
        <w:spacing w:after="0" w:line="240" w:lineRule="auto"/>
        <w:ind w:left="567" w:hanging="567"/>
        <w:rPr>
          <w:rFonts w:ascii="Times New Roman" w:eastAsia="Times New Roman" w:hAnsi="Times New Roman" w:cs="Times New Roman"/>
          <w:b/>
        </w:rPr>
      </w:pPr>
      <w:r w:rsidRPr="00DB5FB6">
        <w:rPr>
          <w:rFonts w:ascii="Times New Roman" w:eastAsia="Times New Roman" w:hAnsi="Times New Roman" w:cs="Times New Roman"/>
          <w:b/>
        </w:rPr>
        <w:t>Nedelsdami pasakykite gydytojui, jeigu yra toliau nurodytų aplinkybių.</w:t>
      </w:r>
    </w:p>
    <w:p w14:paraId="7E6F8441"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576760">
        <w:rPr>
          <w:rFonts w:ascii="Times New Roman" w:eastAsia="Times New Roman" w:hAnsi="Times New Roman" w:cs="Times New Roman"/>
          <w:b/>
          <w:bCs/>
        </w:rPr>
        <w:t>Paclitaxel Accord visada reikia vartoti į veną</w:t>
      </w:r>
      <w:r w:rsidRPr="00DB5FB6">
        <w:rPr>
          <w:rFonts w:ascii="Times New Roman" w:eastAsia="Times New Roman" w:hAnsi="Times New Roman" w:cs="Times New Roman"/>
        </w:rPr>
        <w:t>. Suleidus Paclitaxel Accord į arteriją, gali kilti arterijos uždegimas ir dėl to pasireikšti skausmas, patinimas, paraudimas ir būti juntamas karštis.</w:t>
      </w:r>
    </w:p>
    <w:p w14:paraId="17319ABE"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p w14:paraId="650A1881" w14:textId="77777777" w:rsidR="00DB5FB6" w:rsidRPr="00DB5FB6" w:rsidRDefault="00DB5FB6" w:rsidP="00DB5FB6">
      <w:pPr>
        <w:tabs>
          <w:tab w:val="left" w:pos="567"/>
        </w:tabs>
        <w:spacing w:after="0" w:line="240" w:lineRule="auto"/>
        <w:rPr>
          <w:rFonts w:ascii="Times New Roman" w:eastAsia="Times New Roman" w:hAnsi="Times New Roman" w:cs="Times New Roman"/>
          <w:b/>
          <w:bCs/>
        </w:rPr>
      </w:pPr>
      <w:r w:rsidRPr="00DB5FB6">
        <w:rPr>
          <w:rFonts w:ascii="Times New Roman" w:eastAsia="Times New Roman" w:hAnsi="Times New Roman" w:cs="Times New Roman"/>
          <w:b/>
          <w:bCs/>
        </w:rPr>
        <w:t>Kiti vaistai ir Paclitaxel Accord</w:t>
      </w:r>
    </w:p>
    <w:p w14:paraId="45398346" w14:textId="6A4BA6D4" w:rsidR="0003323B" w:rsidRPr="00DB5FB6" w:rsidRDefault="0003323B" w:rsidP="00DB5FB6">
      <w:pPr>
        <w:tabs>
          <w:tab w:val="left" w:pos="567"/>
        </w:tabs>
        <w:spacing w:after="0" w:line="240" w:lineRule="auto"/>
        <w:rPr>
          <w:rFonts w:ascii="Times New Roman" w:eastAsia="Times New Roman" w:hAnsi="Times New Roman" w:cs="Times New Roman"/>
          <w:b/>
          <w:i/>
          <w:szCs w:val="20"/>
        </w:rPr>
      </w:pPr>
      <w:r w:rsidRPr="0003323B">
        <w:rPr>
          <w:rFonts w:ascii="Times New Roman" w:eastAsia="Times New Roman" w:hAnsi="Times New Roman" w:cs="Times New Roman"/>
          <w:szCs w:val="24"/>
        </w:rPr>
        <w:t>Jeigu vartojate ar neseniai vartojote kitų vaistų</w:t>
      </w:r>
      <w:r>
        <w:rPr>
          <w:rFonts w:ascii="Times New Roman" w:eastAsia="Times New Roman" w:hAnsi="Times New Roman" w:cs="Times New Roman"/>
          <w:szCs w:val="24"/>
        </w:rPr>
        <w:t xml:space="preserve">, įskaitant įsigytus be recepto, </w:t>
      </w:r>
      <w:r w:rsidRPr="0003323B">
        <w:rPr>
          <w:rFonts w:ascii="Times New Roman" w:eastAsia="Times New Roman" w:hAnsi="Times New Roman" w:cs="Times New Roman"/>
          <w:szCs w:val="24"/>
        </w:rPr>
        <w:t>arba dėl to nesate tikri, apie tai pasakykite gydytojui</w:t>
      </w:r>
      <w:r>
        <w:rPr>
          <w:rFonts w:ascii="Times New Roman" w:eastAsia="Times New Roman" w:hAnsi="Times New Roman" w:cs="Times New Roman"/>
          <w:szCs w:val="24"/>
        </w:rPr>
        <w:t xml:space="preserve">. </w:t>
      </w:r>
      <w:r w:rsidR="00E42D7C">
        <w:rPr>
          <w:rFonts w:ascii="Times New Roman" w:eastAsia="Times New Roman" w:hAnsi="Times New Roman" w:cs="Times New Roman"/>
          <w:szCs w:val="24"/>
        </w:rPr>
        <w:t>Šito reikia, nes</w:t>
      </w:r>
      <w:r w:rsidRPr="0003323B">
        <w:rPr>
          <w:rFonts w:ascii="Times New Roman" w:eastAsia="Times New Roman" w:hAnsi="Times New Roman" w:cs="Times New Roman"/>
          <w:szCs w:val="24"/>
        </w:rPr>
        <w:t xml:space="preserve"> paklitakselio injekcija arba kitas vaistas gali neveikti taip gerai, kaip tikėtasi, arba gali padidėti šalutinio poveikio tikimybė.</w:t>
      </w:r>
    </w:p>
    <w:p w14:paraId="6EC9E81E"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p w14:paraId="52DAC3E1" w14:textId="0F58DA1C" w:rsidR="00DB5FB6" w:rsidRPr="00DB5FB6" w:rsidRDefault="0003323B" w:rsidP="00DB5FB6">
      <w:pPr>
        <w:tabs>
          <w:tab w:val="left" w:pos="567"/>
        </w:tabs>
        <w:spacing w:after="0" w:line="240" w:lineRule="auto"/>
        <w:rPr>
          <w:rFonts w:ascii="Times New Roman" w:eastAsia="Times New Roman" w:hAnsi="Times New Roman" w:cs="Times New Roman"/>
          <w:u w:val="single"/>
        </w:rPr>
      </w:pPr>
      <w:r w:rsidRPr="00576760">
        <w:rPr>
          <w:rFonts w:ascii="Times New Roman" w:eastAsia="Times New Roman" w:hAnsi="Times New Roman" w:cs="Times New Roman"/>
        </w:rPr>
        <w:t>Sąveika reiškia, kad skirtingi vaistai gali daryti įtaką vienas kitam.</w:t>
      </w:r>
      <w:r>
        <w:rPr>
          <w:rFonts w:ascii="Times New Roman" w:eastAsia="Times New Roman" w:hAnsi="Times New Roman" w:cs="Times New Roman"/>
          <w:u w:val="single"/>
        </w:rPr>
        <w:t xml:space="preserve"> </w:t>
      </w:r>
      <w:r w:rsidR="00DB5FB6" w:rsidRPr="00DB5FB6">
        <w:rPr>
          <w:rFonts w:ascii="Times New Roman" w:eastAsia="Times New Roman" w:hAnsi="Times New Roman" w:cs="Times New Roman"/>
          <w:u w:val="single"/>
        </w:rPr>
        <w:t>Pasitarkite su gydytojų, jei, vartodami paklitakselį, tuo pačiu metu vartojate vieną iš šių vaistų:</w:t>
      </w:r>
    </w:p>
    <w:p w14:paraId="2D9967AE" w14:textId="111355F2" w:rsidR="00DB5FB6" w:rsidRPr="00DB5FB6" w:rsidRDefault="00DB5FB6" w:rsidP="00DB5FB6">
      <w:pPr>
        <w:numPr>
          <w:ilvl w:val="0"/>
          <w:numId w:val="34"/>
        </w:numPr>
        <w:tabs>
          <w:tab w:val="num"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vaistus, skirtus gydyti infekcijas (t. y. antibiotikus, pavyzdžiui, eritromiciną ir t. t.; klauskite gydytojo, slaugės arba vaistininko, jei nesate tikri, ar jūsų vartojamas vaistas yra antibiotikas), įskaitant vaistus, skirtus gydyti grybelines infekcijas (pvz., ketokonazol</w:t>
      </w:r>
      <w:r w:rsidR="0003323B">
        <w:rPr>
          <w:rFonts w:ascii="Times New Roman" w:eastAsia="Times New Roman" w:hAnsi="Times New Roman" w:cs="Times New Roman"/>
        </w:rPr>
        <w:t xml:space="preserve">ą, kitus </w:t>
      </w:r>
      <w:r w:rsidR="0003323B" w:rsidRPr="0003323B">
        <w:rPr>
          <w:rFonts w:ascii="Times New Roman" w:eastAsia="Times New Roman" w:hAnsi="Times New Roman" w:cs="Times New Roman"/>
        </w:rPr>
        <w:t>imidazolo grupės priešgrybelini</w:t>
      </w:r>
      <w:r w:rsidR="0003323B">
        <w:rPr>
          <w:rFonts w:ascii="Times New Roman" w:eastAsia="Times New Roman" w:hAnsi="Times New Roman" w:cs="Times New Roman"/>
        </w:rPr>
        <w:t>us</w:t>
      </w:r>
      <w:r w:rsidR="0003323B" w:rsidRPr="0003323B">
        <w:rPr>
          <w:rFonts w:ascii="Times New Roman" w:eastAsia="Times New Roman" w:hAnsi="Times New Roman" w:cs="Times New Roman"/>
        </w:rPr>
        <w:t xml:space="preserve"> vaist</w:t>
      </w:r>
      <w:r w:rsidR="0003323B">
        <w:rPr>
          <w:rFonts w:ascii="Times New Roman" w:eastAsia="Times New Roman" w:hAnsi="Times New Roman" w:cs="Times New Roman"/>
        </w:rPr>
        <w:t>us</w:t>
      </w:r>
      <w:r w:rsidRPr="00DB5FB6">
        <w:rPr>
          <w:rFonts w:ascii="Times New Roman" w:eastAsia="Times New Roman" w:hAnsi="Times New Roman" w:cs="Times New Roman"/>
        </w:rPr>
        <w:t>);</w:t>
      </w:r>
    </w:p>
    <w:p w14:paraId="712B48FD" w14:textId="77777777" w:rsidR="00DB5FB6" w:rsidRPr="00DB5FB6" w:rsidRDefault="00DB5FB6" w:rsidP="00DB5FB6">
      <w:pPr>
        <w:numPr>
          <w:ilvl w:val="0"/>
          <w:numId w:val="34"/>
        </w:numPr>
        <w:tabs>
          <w:tab w:val="num"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vaistus, skirtus stabilizuoti jūsų nuotaiką, kurie kartais dar vadinami antidepresantais (pvz., fluoksetiną);</w:t>
      </w:r>
    </w:p>
    <w:p w14:paraId="249BF664" w14:textId="77777777" w:rsidR="00DB5FB6" w:rsidRPr="00DB5FB6" w:rsidRDefault="00DB5FB6" w:rsidP="00DB5FB6">
      <w:pPr>
        <w:numPr>
          <w:ilvl w:val="0"/>
          <w:numId w:val="34"/>
        </w:numPr>
        <w:tabs>
          <w:tab w:val="num"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vaistus, naudojamus gydyti priepuolius (epilepsiją) (pvz., karbamazepiną, fenitoiną);</w:t>
      </w:r>
    </w:p>
    <w:p w14:paraId="0E482423" w14:textId="77777777" w:rsidR="00DB5FB6" w:rsidRPr="00DB5FB6" w:rsidRDefault="00DB5FB6" w:rsidP="00DB5FB6">
      <w:pPr>
        <w:numPr>
          <w:ilvl w:val="0"/>
          <w:numId w:val="34"/>
        </w:numPr>
        <w:tabs>
          <w:tab w:val="num"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vaistus, skirtus padėti mažinti lipidų kiekį kraujyje (pvz., gemfibrozilą);</w:t>
      </w:r>
    </w:p>
    <w:p w14:paraId="009F02F9" w14:textId="77777777" w:rsidR="00DB5FB6" w:rsidRPr="00DB5FB6" w:rsidRDefault="00DB5FB6" w:rsidP="00DB5FB6">
      <w:pPr>
        <w:numPr>
          <w:ilvl w:val="0"/>
          <w:numId w:val="34"/>
        </w:numPr>
        <w:tabs>
          <w:tab w:val="num"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vaistus, skirtus gydyti rėmenį arba skrandžio opas (pvz., cimetidiną);</w:t>
      </w:r>
    </w:p>
    <w:p w14:paraId="6F41BD08" w14:textId="77777777" w:rsidR="00DB5FB6" w:rsidRPr="00DB5FB6" w:rsidRDefault="00DB5FB6" w:rsidP="00DB5FB6">
      <w:pPr>
        <w:numPr>
          <w:ilvl w:val="0"/>
          <w:numId w:val="34"/>
        </w:numPr>
        <w:tabs>
          <w:tab w:val="num"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vaistus, skirtus gydyti ŽIV ir AIDS (pvz.,  ritonavirą, sakvinavirą, indinavirą, nelfinavirą, efavirenzą, nevirapiną);</w:t>
      </w:r>
    </w:p>
    <w:p w14:paraId="47FDCD0D" w14:textId="1F89A014" w:rsidR="00DB5FB6" w:rsidRDefault="00DB5FB6" w:rsidP="00DB5FB6">
      <w:pPr>
        <w:numPr>
          <w:ilvl w:val="0"/>
          <w:numId w:val="34"/>
        </w:numPr>
        <w:tabs>
          <w:tab w:val="num"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vaistą klopidogrelį, skirtą užkirsti kelią kraujo krešulių susidarymui</w:t>
      </w:r>
      <w:r w:rsidR="009E3F8E">
        <w:rPr>
          <w:rFonts w:ascii="Times New Roman" w:eastAsia="Times New Roman" w:hAnsi="Times New Roman" w:cs="Times New Roman"/>
        </w:rPr>
        <w:t>;</w:t>
      </w:r>
    </w:p>
    <w:p w14:paraId="0768811A" w14:textId="00367BCE" w:rsidR="009E3F8E" w:rsidRPr="009E3F8E" w:rsidRDefault="009E3F8E" w:rsidP="00576760">
      <w:pPr>
        <w:numPr>
          <w:ilvl w:val="0"/>
          <w:numId w:val="34"/>
        </w:numPr>
        <w:tabs>
          <w:tab w:val="num" w:pos="540"/>
          <w:tab w:val="left" w:pos="567"/>
        </w:tabs>
        <w:spacing w:after="0" w:line="240" w:lineRule="auto"/>
        <w:ind w:left="540" w:hanging="540"/>
        <w:rPr>
          <w:rFonts w:ascii="Times New Roman" w:eastAsia="Times New Roman" w:hAnsi="Times New Roman" w:cs="Times New Roman"/>
        </w:rPr>
      </w:pPr>
      <w:r w:rsidRPr="009E3F8E">
        <w:rPr>
          <w:rFonts w:ascii="Times New Roman" w:eastAsia="Times New Roman" w:hAnsi="Times New Roman" w:cs="Times New Roman"/>
        </w:rPr>
        <w:t>vaist</w:t>
      </w:r>
      <w:r>
        <w:rPr>
          <w:rFonts w:ascii="Times New Roman" w:eastAsia="Times New Roman" w:hAnsi="Times New Roman" w:cs="Times New Roman"/>
        </w:rPr>
        <w:t>ą</w:t>
      </w:r>
      <w:r w:rsidRPr="009E3F8E">
        <w:rPr>
          <w:rFonts w:ascii="Times New Roman" w:eastAsia="Times New Roman" w:hAnsi="Times New Roman" w:cs="Times New Roman"/>
        </w:rPr>
        <w:t xml:space="preserve"> rifampicin</w:t>
      </w:r>
      <w:r>
        <w:rPr>
          <w:rFonts w:ascii="Times New Roman" w:eastAsia="Times New Roman" w:hAnsi="Times New Roman" w:cs="Times New Roman"/>
        </w:rPr>
        <w:t>ą –</w:t>
      </w:r>
      <w:r w:rsidRPr="009E3F8E">
        <w:rPr>
          <w:rFonts w:ascii="Times New Roman" w:eastAsia="Times New Roman" w:hAnsi="Times New Roman" w:cs="Times New Roman"/>
        </w:rPr>
        <w:t xml:space="preserve"> antibiotik</w:t>
      </w:r>
      <w:r>
        <w:rPr>
          <w:rFonts w:ascii="Times New Roman" w:eastAsia="Times New Roman" w:hAnsi="Times New Roman" w:cs="Times New Roman"/>
        </w:rPr>
        <w:t>ą</w:t>
      </w:r>
      <w:r w:rsidRPr="009E3F8E">
        <w:rPr>
          <w:rFonts w:ascii="Times New Roman" w:eastAsia="Times New Roman" w:hAnsi="Times New Roman" w:cs="Times New Roman"/>
        </w:rPr>
        <w:t>, vartojam</w:t>
      </w:r>
      <w:r>
        <w:rPr>
          <w:rFonts w:ascii="Times New Roman" w:eastAsia="Times New Roman" w:hAnsi="Times New Roman" w:cs="Times New Roman"/>
        </w:rPr>
        <w:t xml:space="preserve">ą </w:t>
      </w:r>
      <w:r w:rsidRPr="009E3F8E">
        <w:rPr>
          <w:rFonts w:ascii="Times New Roman" w:eastAsia="Times New Roman" w:hAnsi="Times New Roman" w:cs="Times New Roman"/>
        </w:rPr>
        <w:t>nuo tuberkuliozės.</w:t>
      </w:r>
      <w:r>
        <w:rPr>
          <w:rFonts w:ascii="Times New Roman" w:eastAsia="Times New Roman" w:hAnsi="Times New Roman" w:cs="Times New Roman"/>
        </w:rPr>
        <w:t xml:space="preserve"> </w:t>
      </w:r>
      <w:r w:rsidRPr="009E3F8E">
        <w:rPr>
          <w:rFonts w:ascii="Times New Roman" w:eastAsia="Times New Roman" w:hAnsi="Times New Roman" w:cs="Times New Roman"/>
        </w:rPr>
        <w:t xml:space="preserve">Gali prireikti padidinti Paclitaxel </w:t>
      </w:r>
      <w:r>
        <w:rPr>
          <w:rFonts w:ascii="Times New Roman" w:eastAsia="Times New Roman" w:hAnsi="Times New Roman" w:cs="Times New Roman"/>
        </w:rPr>
        <w:t>Accord</w:t>
      </w:r>
      <w:r w:rsidRPr="009E3F8E">
        <w:rPr>
          <w:rFonts w:ascii="Times New Roman" w:eastAsia="Times New Roman" w:hAnsi="Times New Roman" w:cs="Times New Roman"/>
        </w:rPr>
        <w:t xml:space="preserve"> dozę</w:t>
      </w:r>
      <w:r>
        <w:rPr>
          <w:rFonts w:ascii="Times New Roman" w:eastAsia="Times New Roman" w:hAnsi="Times New Roman" w:cs="Times New Roman"/>
        </w:rPr>
        <w:t>;</w:t>
      </w:r>
    </w:p>
    <w:p w14:paraId="21975BA9" w14:textId="18B4CF43" w:rsidR="009E3F8E" w:rsidRPr="009E3F8E" w:rsidRDefault="009E3F8E" w:rsidP="00576760">
      <w:pPr>
        <w:numPr>
          <w:ilvl w:val="0"/>
          <w:numId w:val="34"/>
        </w:numPr>
        <w:tabs>
          <w:tab w:val="num" w:pos="540"/>
          <w:tab w:val="left" w:pos="567"/>
        </w:tabs>
        <w:spacing w:after="0" w:line="240" w:lineRule="auto"/>
        <w:ind w:left="540" w:hanging="540"/>
        <w:rPr>
          <w:rFonts w:ascii="Times New Roman" w:eastAsia="Times New Roman" w:hAnsi="Times New Roman" w:cs="Times New Roman"/>
        </w:rPr>
      </w:pPr>
      <w:r w:rsidRPr="009E3F8E">
        <w:rPr>
          <w:rFonts w:ascii="Times New Roman" w:eastAsia="Times New Roman" w:hAnsi="Times New Roman" w:cs="Times New Roman"/>
        </w:rPr>
        <w:t>vakcinas: jei neseniai buvote paskiepytas arba planuojate skiepytis, pasakykite tai savo gydytojui. Paclitaxel Accord vartojimas kartu su tam tikromis vakcinomis gali sukelti sunki</w:t>
      </w:r>
      <w:r>
        <w:rPr>
          <w:rFonts w:ascii="Times New Roman" w:eastAsia="Times New Roman" w:hAnsi="Times New Roman" w:cs="Times New Roman"/>
        </w:rPr>
        <w:t>a</w:t>
      </w:r>
      <w:r w:rsidRPr="009E3F8E">
        <w:rPr>
          <w:rFonts w:ascii="Times New Roman" w:eastAsia="Times New Roman" w:hAnsi="Times New Roman" w:cs="Times New Roman"/>
        </w:rPr>
        <w:t>s komplikacij</w:t>
      </w:r>
      <w:r>
        <w:rPr>
          <w:rFonts w:ascii="Times New Roman" w:eastAsia="Times New Roman" w:hAnsi="Times New Roman" w:cs="Times New Roman"/>
        </w:rPr>
        <w:t>a</w:t>
      </w:r>
      <w:r w:rsidRPr="009E3F8E">
        <w:rPr>
          <w:rFonts w:ascii="Times New Roman" w:eastAsia="Times New Roman" w:hAnsi="Times New Roman" w:cs="Times New Roman"/>
        </w:rPr>
        <w:t>s</w:t>
      </w:r>
      <w:r>
        <w:rPr>
          <w:rFonts w:ascii="Times New Roman" w:eastAsia="Times New Roman" w:hAnsi="Times New Roman" w:cs="Times New Roman"/>
        </w:rPr>
        <w:t>;</w:t>
      </w:r>
    </w:p>
    <w:p w14:paraId="230CB979" w14:textId="328E3FE8" w:rsidR="009E3F8E" w:rsidRPr="009E3F8E" w:rsidRDefault="009E3F8E" w:rsidP="00576760">
      <w:pPr>
        <w:numPr>
          <w:ilvl w:val="0"/>
          <w:numId w:val="34"/>
        </w:numPr>
        <w:tabs>
          <w:tab w:val="num" w:pos="540"/>
          <w:tab w:val="left" w:pos="567"/>
        </w:tabs>
        <w:spacing w:after="0" w:line="240" w:lineRule="auto"/>
        <w:ind w:left="540" w:hanging="540"/>
        <w:rPr>
          <w:rFonts w:ascii="Times New Roman" w:eastAsia="Times New Roman" w:hAnsi="Times New Roman" w:cs="Times New Roman"/>
        </w:rPr>
      </w:pPr>
      <w:r w:rsidRPr="009E3F8E">
        <w:rPr>
          <w:rFonts w:ascii="Times New Roman" w:eastAsia="Times New Roman" w:hAnsi="Times New Roman" w:cs="Times New Roman"/>
        </w:rPr>
        <w:t xml:space="preserve">cisplatiną (vėžiui gydyti): Paclitaxel Accord turi būti leidžiamas prieš cisplatiną. </w:t>
      </w:r>
      <w:r>
        <w:rPr>
          <w:rFonts w:ascii="Times New Roman" w:eastAsia="Times New Roman" w:hAnsi="Times New Roman" w:cs="Times New Roman"/>
        </w:rPr>
        <w:t>G</w:t>
      </w:r>
      <w:r w:rsidRPr="009E3F8E">
        <w:rPr>
          <w:rFonts w:ascii="Times New Roman" w:eastAsia="Times New Roman" w:hAnsi="Times New Roman" w:cs="Times New Roman"/>
        </w:rPr>
        <w:t>ali reikėti dažniau tikrinti Jūsų inkstų funkciją</w:t>
      </w:r>
      <w:r>
        <w:rPr>
          <w:rFonts w:ascii="Times New Roman" w:eastAsia="Times New Roman" w:hAnsi="Times New Roman" w:cs="Times New Roman"/>
        </w:rPr>
        <w:t>;</w:t>
      </w:r>
    </w:p>
    <w:p w14:paraId="7CD8D9DE" w14:textId="79BE3A19" w:rsidR="009E3F8E" w:rsidRPr="00DB5FB6" w:rsidRDefault="009E3F8E" w:rsidP="00576760">
      <w:pPr>
        <w:numPr>
          <w:ilvl w:val="0"/>
          <w:numId w:val="34"/>
        </w:numPr>
        <w:tabs>
          <w:tab w:val="num" w:pos="540"/>
          <w:tab w:val="left" w:pos="567"/>
        </w:tabs>
        <w:spacing w:after="0" w:line="240" w:lineRule="auto"/>
        <w:ind w:left="540" w:hanging="540"/>
        <w:rPr>
          <w:rFonts w:ascii="Times New Roman" w:eastAsia="Times New Roman" w:hAnsi="Times New Roman" w:cs="Times New Roman"/>
        </w:rPr>
      </w:pPr>
      <w:r w:rsidRPr="009E3F8E">
        <w:rPr>
          <w:rFonts w:ascii="Times New Roman" w:eastAsia="Times New Roman" w:hAnsi="Times New Roman" w:cs="Times New Roman"/>
        </w:rPr>
        <w:t>doksorubicin</w:t>
      </w:r>
      <w:r>
        <w:rPr>
          <w:rFonts w:ascii="Times New Roman" w:eastAsia="Times New Roman" w:hAnsi="Times New Roman" w:cs="Times New Roman"/>
        </w:rPr>
        <w:t>ą</w:t>
      </w:r>
      <w:r w:rsidRPr="009E3F8E">
        <w:rPr>
          <w:rFonts w:ascii="Times New Roman" w:eastAsia="Times New Roman" w:hAnsi="Times New Roman" w:cs="Times New Roman"/>
        </w:rPr>
        <w:t xml:space="preserve"> (vėžiui gydyti): Paclitaxel Accord turi būti leidžiamas praėjus 24 valandoms po doksorubicino vartojimo</w:t>
      </w:r>
      <w:r>
        <w:rPr>
          <w:rFonts w:ascii="Times New Roman" w:eastAsia="Times New Roman" w:hAnsi="Times New Roman" w:cs="Times New Roman"/>
        </w:rPr>
        <w:t xml:space="preserve">, </w:t>
      </w:r>
      <w:r w:rsidRPr="009E3F8E">
        <w:rPr>
          <w:rFonts w:ascii="Times New Roman" w:eastAsia="Times New Roman" w:hAnsi="Times New Roman" w:cs="Times New Roman"/>
        </w:rPr>
        <w:t xml:space="preserve">kad </w:t>
      </w:r>
      <w:r>
        <w:rPr>
          <w:rFonts w:ascii="Times New Roman" w:eastAsia="Times New Roman" w:hAnsi="Times New Roman" w:cs="Times New Roman"/>
        </w:rPr>
        <w:t>J</w:t>
      </w:r>
      <w:r w:rsidRPr="009E3F8E">
        <w:rPr>
          <w:rFonts w:ascii="Times New Roman" w:eastAsia="Times New Roman" w:hAnsi="Times New Roman" w:cs="Times New Roman"/>
        </w:rPr>
        <w:t xml:space="preserve">ūsų </w:t>
      </w:r>
      <w:r>
        <w:rPr>
          <w:rFonts w:ascii="Times New Roman" w:eastAsia="Times New Roman" w:hAnsi="Times New Roman" w:cs="Times New Roman"/>
        </w:rPr>
        <w:t>kraujyje nebūtų</w:t>
      </w:r>
      <w:r w:rsidRPr="009E3F8E">
        <w:rPr>
          <w:rFonts w:ascii="Times New Roman" w:eastAsia="Times New Roman" w:hAnsi="Times New Roman" w:cs="Times New Roman"/>
        </w:rPr>
        <w:t xml:space="preserve"> </w:t>
      </w:r>
      <w:r>
        <w:rPr>
          <w:rFonts w:ascii="Times New Roman" w:eastAsia="Times New Roman" w:hAnsi="Times New Roman" w:cs="Times New Roman"/>
        </w:rPr>
        <w:t xml:space="preserve">didelės </w:t>
      </w:r>
      <w:r w:rsidRPr="009E3F8E">
        <w:rPr>
          <w:rFonts w:ascii="Times New Roman" w:eastAsia="Times New Roman" w:hAnsi="Times New Roman" w:cs="Times New Roman"/>
        </w:rPr>
        <w:t>doksorubicino</w:t>
      </w:r>
      <w:r>
        <w:rPr>
          <w:rFonts w:ascii="Times New Roman" w:eastAsia="Times New Roman" w:hAnsi="Times New Roman" w:cs="Times New Roman"/>
        </w:rPr>
        <w:t xml:space="preserve"> koncentracijos</w:t>
      </w:r>
      <w:r w:rsidRPr="009E3F8E">
        <w:rPr>
          <w:rFonts w:ascii="Times New Roman" w:eastAsia="Times New Roman" w:hAnsi="Times New Roman" w:cs="Times New Roman"/>
        </w:rPr>
        <w:t>.</w:t>
      </w:r>
    </w:p>
    <w:p w14:paraId="6EB03560" w14:textId="77777777" w:rsidR="00DB5FB6" w:rsidRPr="00DB5FB6" w:rsidRDefault="00DB5FB6" w:rsidP="00DB5FB6">
      <w:pPr>
        <w:tabs>
          <w:tab w:val="left" w:pos="567"/>
        </w:tabs>
        <w:spacing w:after="0" w:line="240" w:lineRule="auto"/>
        <w:ind w:left="567" w:hanging="567"/>
        <w:rPr>
          <w:rFonts w:ascii="Times New Roman" w:eastAsia="Times New Roman" w:hAnsi="Times New Roman" w:cs="Times New Roman"/>
          <w:b/>
        </w:rPr>
      </w:pPr>
    </w:p>
    <w:p w14:paraId="78FC92EA" w14:textId="77777777" w:rsidR="00DB5FB6" w:rsidRPr="00DB5FB6" w:rsidRDefault="00DB5FB6" w:rsidP="00DB5FB6">
      <w:pPr>
        <w:tabs>
          <w:tab w:val="left" w:pos="567"/>
        </w:tabs>
        <w:spacing w:after="0" w:line="240" w:lineRule="auto"/>
        <w:ind w:left="567" w:hanging="567"/>
        <w:rPr>
          <w:rFonts w:ascii="Times New Roman" w:eastAsia="Times New Roman" w:hAnsi="Times New Roman" w:cs="Times New Roman"/>
          <w:b/>
        </w:rPr>
      </w:pPr>
      <w:r w:rsidRPr="00DB5FB6">
        <w:rPr>
          <w:rFonts w:ascii="Times New Roman" w:eastAsia="Times New Roman" w:hAnsi="Times New Roman" w:cs="Times New Roman"/>
          <w:b/>
        </w:rPr>
        <w:t>Paclitaxel Accord vartojimas su maistu, gėrimais ir alkoholiu</w:t>
      </w:r>
    </w:p>
    <w:p w14:paraId="0C9D22B5" w14:textId="77777777" w:rsidR="00DB5FB6" w:rsidRPr="00DB5FB6" w:rsidRDefault="00DB5FB6" w:rsidP="00DB5FB6">
      <w:pPr>
        <w:tabs>
          <w:tab w:val="left" w:pos="567"/>
        </w:tabs>
        <w:spacing w:after="0" w:line="240" w:lineRule="auto"/>
        <w:ind w:left="567" w:hanging="567"/>
        <w:rPr>
          <w:rFonts w:ascii="Times New Roman" w:eastAsia="Times New Roman" w:hAnsi="Times New Roman" w:cs="Times New Roman"/>
        </w:rPr>
      </w:pPr>
      <w:r w:rsidRPr="00DB5FB6">
        <w:rPr>
          <w:rFonts w:ascii="Times New Roman" w:eastAsia="Times New Roman" w:hAnsi="Times New Roman" w:cs="Times New Roman"/>
        </w:rPr>
        <w:t>Maistas ir gėrimai Paclitaxel Accord neveikia.</w:t>
      </w:r>
    </w:p>
    <w:p w14:paraId="03492B6F" w14:textId="77777777" w:rsidR="00DB5FB6" w:rsidRPr="00DB5FB6" w:rsidRDefault="00DB5FB6" w:rsidP="00DB5FB6">
      <w:pPr>
        <w:tabs>
          <w:tab w:val="left" w:pos="567"/>
        </w:tabs>
        <w:spacing w:after="0" w:line="240" w:lineRule="auto"/>
        <w:ind w:left="567" w:hanging="567"/>
        <w:rPr>
          <w:rFonts w:ascii="Times New Roman" w:eastAsia="Times New Roman" w:hAnsi="Times New Roman" w:cs="Times New Roman"/>
          <w:b/>
        </w:rPr>
      </w:pPr>
    </w:p>
    <w:p w14:paraId="29140536" w14:textId="77777777" w:rsidR="00DB5FB6" w:rsidRPr="00DB5FB6" w:rsidRDefault="00DB5FB6" w:rsidP="00DB5FB6">
      <w:pPr>
        <w:tabs>
          <w:tab w:val="left" w:pos="567"/>
        </w:tabs>
        <w:spacing w:after="0" w:line="240" w:lineRule="auto"/>
        <w:ind w:left="567" w:hanging="567"/>
        <w:rPr>
          <w:rFonts w:ascii="Times New Roman" w:eastAsia="Times New Roman" w:hAnsi="Times New Roman" w:cs="Times New Roman"/>
          <w:b/>
        </w:rPr>
      </w:pPr>
      <w:r w:rsidRPr="00DB5FB6">
        <w:rPr>
          <w:rFonts w:ascii="Times New Roman" w:eastAsia="Times New Roman" w:hAnsi="Times New Roman" w:cs="Times New Roman"/>
          <w:b/>
        </w:rPr>
        <w:t>Nėštumas, žindymo laikotarpis ir vaisingumas</w:t>
      </w:r>
    </w:p>
    <w:p w14:paraId="0018B1D4" w14:textId="77777777" w:rsidR="00DB5FB6" w:rsidRPr="00DB5FB6" w:rsidRDefault="00DB5FB6" w:rsidP="00DB5FB6">
      <w:pPr>
        <w:tabs>
          <w:tab w:val="left" w:pos="0"/>
        </w:tabs>
        <w:spacing w:after="0" w:line="240" w:lineRule="auto"/>
        <w:rPr>
          <w:rFonts w:ascii="Times New Roman" w:eastAsia="Times New Roman" w:hAnsi="Times New Roman" w:cs="Times New Roman"/>
          <w:b/>
        </w:rPr>
      </w:pPr>
      <w:r w:rsidRPr="00DB5FB6">
        <w:rPr>
          <w:rFonts w:ascii="Times New Roman" w:eastAsia="Times New Roman" w:hAnsi="Times New Roman" w:cs="Times New Roman"/>
        </w:rPr>
        <w:t>Jeigu esate nėščia, žindote kūdikį, manote, kad galbūt esate nėščia, arba planuojate pastoti, tai prieš vartodama šį vaistą, pasitarkite su gydytoju arba vaistininku.</w:t>
      </w:r>
    </w:p>
    <w:p w14:paraId="4E6AC7E3" w14:textId="77777777" w:rsidR="00DB5FB6" w:rsidRPr="00DB5FB6" w:rsidRDefault="00DB5FB6" w:rsidP="00DB5FB6">
      <w:pPr>
        <w:tabs>
          <w:tab w:val="left" w:pos="0"/>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Paklitakselio koncentrato infuziniam tirpalui negalima vartoti nėštumo metu, nebent tai aiškiai rekomenduojama. Šis vaistas gali sukelti apsigimimus, todėl gydymo paklitakseliu metu turėtumėte nepastoti ir jūsų ir (arba) jūsų partneris turi naudoti veiksmingą kontracepcijos metodą, kol gydotės paklitakseliu ir šešis mėnesius nuo gydymo pabaigos. Jei gydymo metu arba per šešis mėnesius nuo gydymo pabaigos pastojote, nedelsdami praneškite apie tai gydytojui.</w:t>
      </w:r>
    </w:p>
    <w:p w14:paraId="7183404E" w14:textId="77777777" w:rsidR="00DB5FB6" w:rsidRPr="00DB5FB6" w:rsidRDefault="00DB5FB6" w:rsidP="00DB5FB6">
      <w:pPr>
        <w:tabs>
          <w:tab w:val="left" w:pos="0"/>
        </w:tabs>
        <w:spacing w:after="0" w:line="240" w:lineRule="auto"/>
        <w:rPr>
          <w:rFonts w:ascii="Times New Roman" w:eastAsia="Times New Roman" w:hAnsi="Times New Roman" w:cs="Times New Roman"/>
        </w:rPr>
      </w:pPr>
    </w:p>
    <w:p w14:paraId="5346ECF1" w14:textId="77777777" w:rsidR="00DB5FB6" w:rsidRPr="00DB5FB6" w:rsidRDefault="00DB5FB6" w:rsidP="00DB5FB6">
      <w:pPr>
        <w:tabs>
          <w:tab w:val="left" w:pos="0"/>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Pacientai vyrai neturėtų tapti tėvais per gydymą ir šešis mėnesius nuo gydymo pabaigos.</w:t>
      </w:r>
    </w:p>
    <w:p w14:paraId="62FCB616" w14:textId="77777777" w:rsidR="00DB5FB6" w:rsidRPr="00DB5FB6" w:rsidRDefault="00DB5FB6" w:rsidP="00DB5FB6">
      <w:pPr>
        <w:spacing w:after="0" w:line="240" w:lineRule="auto"/>
        <w:rPr>
          <w:rFonts w:ascii="Times New Roman" w:eastAsia="Times New Roman" w:hAnsi="Times New Roman" w:cs="Times New Roman"/>
          <w:b/>
        </w:rPr>
      </w:pPr>
    </w:p>
    <w:p w14:paraId="13E25059" w14:textId="15502A0D" w:rsidR="00DB5FB6" w:rsidRPr="00DB5FB6" w:rsidRDefault="00DB5FB6" w:rsidP="00DB5FB6">
      <w:pPr>
        <w:tabs>
          <w:tab w:val="left" w:pos="0"/>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b/>
        </w:rPr>
        <w:t>Jeigu žindote kūdikį, apie tai pasakykite gydytojui</w:t>
      </w:r>
      <w:r w:rsidRPr="00DB5FB6">
        <w:rPr>
          <w:rFonts w:ascii="Times New Roman" w:eastAsia="Times New Roman" w:hAnsi="Times New Roman" w:cs="Times New Roman"/>
        </w:rPr>
        <w:t xml:space="preserve">. </w:t>
      </w:r>
      <w:r w:rsidR="009E3F8E">
        <w:rPr>
          <w:rFonts w:ascii="Times New Roman" w:eastAsia="Times New Roman" w:hAnsi="Times New Roman" w:cs="Times New Roman"/>
        </w:rPr>
        <w:t xml:space="preserve">Jeigu vartojate </w:t>
      </w:r>
      <w:r w:rsidRPr="00DB5FB6">
        <w:rPr>
          <w:rFonts w:ascii="Times New Roman" w:eastAsia="Times New Roman" w:hAnsi="Times New Roman" w:cs="Times New Roman"/>
        </w:rPr>
        <w:t>Paclitaxel Accord</w:t>
      </w:r>
      <w:r w:rsidR="009E3F8E">
        <w:rPr>
          <w:rFonts w:ascii="Times New Roman" w:eastAsia="Times New Roman" w:hAnsi="Times New Roman" w:cs="Times New Roman"/>
        </w:rPr>
        <w:t>,</w:t>
      </w:r>
      <w:r w:rsidRPr="00DB5FB6">
        <w:rPr>
          <w:rFonts w:ascii="Times New Roman" w:eastAsia="Times New Roman" w:hAnsi="Times New Roman" w:cs="Times New Roman"/>
        </w:rPr>
        <w:t xml:space="preserve"> žindymą nutrauki</w:t>
      </w:r>
      <w:r w:rsidR="009E3F8E">
        <w:rPr>
          <w:rFonts w:ascii="Times New Roman" w:eastAsia="Times New Roman" w:hAnsi="Times New Roman" w:cs="Times New Roman"/>
        </w:rPr>
        <w:t>te</w:t>
      </w:r>
      <w:r w:rsidRPr="00DB5FB6">
        <w:rPr>
          <w:rFonts w:ascii="Times New Roman" w:eastAsia="Times New Roman" w:hAnsi="Times New Roman" w:cs="Times New Roman"/>
        </w:rPr>
        <w:t>. Be gydytojo leidimo žindymo atnaujinti negalima.</w:t>
      </w:r>
    </w:p>
    <w:p w14:paraId="6C311E73" w14:textId="77777777" w:rsidR="00DB5FB6" w:rsidRPr="00DB5FB6" w:rsidRDefault="00DB5FB6" w:rsidP="00DB5FB6">
      <w:pPr>
        <w:tabs>
          <w:tab w:val="left" w:pos="0"/>
        </w:tabs>
        <w:spacing w:after="0" w:line="240" w:lineRule="auto"/>
        <w:rPr>
          <w:rFonts w:ascii="Times New Roman" w:eastAsia="Times New Roman" w:hAnsi="Times New Roman" w:cs="Times New Roman"/>
        </w:rPr>
      </w:pPr>
    </w:p>
    <w:p w14:paraId="09EE48A0" w14:textId="77777777" w:rsidR="00DB5FB6" w:rsidRPr="00DB5FB6" w:rsidRDefault="00DB5FB6" w:rsidP="00DB5FB6">
      <w:pPr>
        <w:tabs>
          <w:tab w:val="left" w:pos="0"/>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Paklitakselis gali turėti neigiamo poveikio vaisingumui, kuris gali būti negrįžtamas. Todėl pacientams vyrams prieš gydymą patariame kreiptis dėl informacijos apie spermos išsaugojimą.</w:t>
      </w:r>
    </w:p>
    <w:p w14:paraId="1564E138" w14:textId="77777777" w:rsidR="00DB5FB6" w:rsidRPr="00DB5FB6" w:rsidRDefault="00DB5FB6" w:rsidP="00DB5FB6">
      <w:pPr>
        <w:tabs>
          <w:tab w:val="left" w:pos="0"/>
        </w:tabs>
        <w:spacing w:after="0" w:line="240" w:lineRule="auto"/>
        <w:rPr>
          <w:rFonts w:ascii="Times New Roman" w:eastAsia="Times New Roman" w:hAnsi="Times New Roman" w:cs="Times New Roman"/>
        </w:rPr>
      </w:pPr>
    </w:p>
    <w:p w14:paraId="5A20D292" w14:textId="77777777" w:rsidR="00DB5FB6" w:rsidRPr="00DB5FB6" w:rsidRDefault="00DB5FB6" w:rsidP="00DB5FB6">
      <w:pPr>
        <w:tabs>
          <w:tab w:val="left" w:pos="567"/>
        </w:tabs>
        <w:spacing w:after="0" w:line="240" w:lineRule="auto"/>
        <w:ind w:left="567" w:hanging="567"/>
        <w:rPr>
          <w:rFonts w:ascii="Times New Roman" w:eastAsia="Times New Roman" w:hAnsi="Times New Roman" w:cs="Times New Roman"/>
          <w:b/>
        </w:rPr>
      </w:pPr>
      <w:r w:rsidRPr="00DB5FB6">
        <w:rPr>
          <w:rFonts w:ascii="Times New Roman" w:eastAsia="Times New Roman" w:hAnsi="Times New Roman" w:cs="Times New Roman"/>
          <w:b/>
        </w:rPr>
        <w:t>Vairavimas ir mechanizmų valdymas</w:t>
      </w:r>
    </w:p>
    <w:p w14:paraId="383B11D7"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Paclitaxel Accord gali sukelti šalutinį poveikį, pavyzdžiui, nuovargį (labai dažnai) ir svaigulį (dažnai) ir dėl to sutrikti gebėjimas vairuoti ar valdyti mechanizmus. Jeigu atsiranda tokių simptomų, vairuoti ar mechanizmų valdyti negalima tol, kol toks poveikis visiškai neišnyks. Jeigu pagal gydymo planą kartu vartojate ir kitokių vaistų, klauskite gydytojo, ar galite vairuoti ar valdyti mechanizmus.</w:t>
      </w:r>
    </w:p>
    <w:p w14:paraId="1D3A0D9F"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Šio vaisto sudėtyje yra alkoholio, todėl po vaisto infuzijos vairuoti negalima.</w:t>
      </w:r>
    </w:p>
    <w:p w14:paraId="57294F12" w14:textId="77777777" w:rsidR="00DB5FB6" w:rsidRDefault="00DB5FB6" w:rsidP="00DB5FB6">
      <w:pPr>
        <w:tabs>
          <w:tab w:val="left" w:pos="567"/>
        </w:tabs>
        <w:spacing w:after="0" w:line="240" w:lineRule="auto"/>
        <w:rPr>
          <w:rFonts w:ascii="Times New Roman" w:eastAsia="Times New Roman" w:hAnsi="Times New Roman" w:cs="Times New Roman"/>
        </w:rPr>
      </w:pPr>
    </w:p>
    <w:p w14:paraId="1414378E" w14:textId="34E5A079" w:rsidR="009E3F8E" w:rsidRPr="00576760" w:rsidRDefault="009E3F8E" w:rsidP="00DB5FB6">
      <w:pPr>
        <w:tabs>
          <w:tab w:val="left" w:pos="567"/>
        </w:tabs>
        <w:spacing w:after="0" w:line="240" w:lineRule="auto"/>
        <w:rPr>
          <w:rFonts w:ascii="Times New Roman" w:eastAsia="Times New Roman" w:hAnsi="Times New Roman" w:cs="Times New Roman"/>
          <w:b/>
          <w:bCs/>
        </w:rPr>
      </w:pPr>
      <w:r w:rsidRPr="00576760">
        <w:rPr>
          <w:rFonts w:ascii="Times New Roman" w:eastAsia="Times New Roman" w:hAnsi="Times New Roman" w:cs="Times New Roman"/>
          <w:b/>
          <w:bCs/>
        </w:rPr>
        <w:t xml:space="preserve">Svarbi informacija apie kai kurias Paclitaxel </w:t>
      </w:r>
      <w:r>
        <w:rPr>
          <w:rFonts w:ascii="Times New Roman" w:eastAsia="Times New Roman" w:hAnsi="Times New Roman" w:cs="Times New Roman"/>
          <w:b/>
          <w:bCs/>
        </w:rPr>
        <w:t xml:space="preserve">Accord </w:t>
      </w:r>
      <w:r w:rsidRPr="003B5556">
        <w:rPr>
          <w:rFonts w:ascii="Times New Roman" w:eastAsia="Times New Roman" w:hAnsi="Times New Roman" w:cs="Times New Roman"/>
          <w:b/>
          <w:bCs/>
        </w:rPr>
        <w:t xml:space="preserve">pagalbines </w:t>
      </w:r>
      <w:r w:rsidRPr="00576760">
        <w:rPr>
          <w:rFonts w:ascii="Times New Roman" w:eastAsia="Times New Roman" w:hAnsi="Times New Roman" w:cs="Times New Roman"/>
          <w:b/>
          <w:bCs/>
        </w:rPr>
        <w:t>medžiagas</w:t>
      </w:r>
    </w:p>
    <w:p w14:paraId="66CB5C39" w14:textId="77777777" w:rsidR="00DB5FB6" w:rsidRPr="00DB5FB6" w:rsidRDefault="00DB5FB6" w:rsidP="00DB5FB6">
      <w:pPr>
        <w:tabs>
          <w:tab w:val="left" w:pos="567"/>
        </w:tabs>
        <w:spacing w:after="0" w:line="240" w:lineRule="auto"/>
        <w:ind w:left="567" w:hanging="567"/>
        <w:rPr>
          <w:rFonts w:ascii="Times New Roman" w:eastAsia="Times New Roman" w:hAnsi="Times New Roman" w:cs="Times New Roman"/>
          <w:b/>
        </w:rPr>
      </w:pPr>
      <w:r w:rsidRPr="00DB5FB6">
        <w:rPr>
          <w:rFonts w:ascii="Times New Roman" w:eastAsia="Times New Roman" w:hAnsi="Times New Roman" w:cs="Times New Roman"/>
          <w:b/>
        </w:rPr>
        <w:t xml:space="preserve">Paclitaxel Accord sudėtyje yra ricinų aliejaus </w:t>
      </w:r>
    </w:p>
    <w:p w14:paraId="229DEC1F" w14:textId="77777777" w:rsidR="00DB5FB6" w:rsidRPr="00DB5FB6" w:rsidRDefault="00DB5FB6" w:rsidP="00DB5FB6">
      <w:pPr>
        <w:numPr>
          <w:ilvl w:val="12"/>
          <w:numId w:val="0"/>
        </w:num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b/>
        </w:rPr>
        <w:t>Paclitaxel Accord</w:t>
      </w:r>
      <w:r w:rsidRPr="00DB5FB6">
        <w:rPr>
          <w:rFonts w:ascii="Times New Roman" w:eastAsia="Times New Roman" w:hAnsi="Times New Roman" w:cs="Times New Roman"/>
        </w:rPr>
        <w:t xml:space="preserve"> </w:t>
      </w:r>
      <w:r w:rsidRPr="00DB5FB6">
        <w:rPr>
          <w:rFonts w:ascii="Times New Roman" w:eastAsia="Times New Roman" w:hAnsi="Times New Roman" w:cs="Times New Roman"/>
          <w:b/>
        </w:rPr>
        <w:t>sudėtyje</w:t>
      </w:r>
      <w:r w:rsidRPr="00DB5FB6">
        <w:rPr>
          <w:rFonts w:ascii="Times New Roman" w:eastAsia="Times New Roman" w:hAnsi="Times New Roman" w:cs="Times New Roman"/>
        </w:rPr>
        <w:t xml:space="preserve"> </w:t>
      </w:r>
      <w:r w:rsidRPr="00DB5FB6">
        <w:rPr>
          <w:rFonts w:ascii="Times New Roman" w:eastAsia="Times New Roman" w:hAnsi="Times New Roman" w:cs="Times New Roman"/>
          <w:b/>
        </w:rPr>
        <w:t xml:space="preserve">yra ricinų aliejaus </w:t>
      </w:r>
      <w:r w:rsidRPr="00DB5FB6">
        <w:rPr>
          <w:rFonts w:ascii="Times New Roman" w:eastAsia="Times New Roman" w:hAnsi="Times New Roman" w:cs="Times New Roman"/>
        </w:rPr>
        <w:t xml:space="preserve">(50 % makrogolglicerolio ricinoleato), kuris gali sukelti sunkių alerginių reakcijų. Jeigu yra padidėjęs jautrumas (alergija) makrogolglicerolio ricinoleatui, </w:t>
      </w:r>
      <w:r w:rsidRPr="00DB5FB6">
        <w:rPr>
          <w:rFonts w:ascii="Times New Roman" w:eastAsia="Times New Roman" w:hAnsi="Times New Roman" w:cs="Times New Roman"/>
          <w:b/>
        </w:rPr>
        <w:t>prieš vartojant Paclitaxel Accord, apie tai pasakykite gydytojui</w:t>
      </w:r>
      <w:r w:rsidRPr="00DB5FB6">
        <w:rPr>
          <w:rFonts w:ascii="Times New Roman" w:eastAsia="Times New Roman" w:hAnsi="Times New Roman" w:cs="Times New Roman"/>
        </w:rPr>
        <w:t>.</w:t>
      </w:r>
    </w:p>
    <w:p w14:paraId="1F782CF1" w14:textId="77777777" w:rsidR="00DB5FB6" w:rsidRPr="00DB5FB6" w:rsidRDefault="00DB5FB6" w:rsidP="00DB5FB6">
      <w:pPr>
        <w:numPr>
          <w:ilvl w:val="12"/>
          <w:numId w:val="0"/>
        </w:numPr>
        <w:tabs>
          <w:tab w:val="left" w:pos="567"/>
        </w:tabs>
        <w:spacing w:after="0" w:line="240" w:lineRule="auto"/>
        <w:rPr>
          <w:rFonts w:ascii="Times New Roman" w:eastAsia="Times New Roman" w:hAnsi="Times New Roman" w:cs="Times New Roman"/>
        </w:rPr>
      </w:pPr>
    </w:p>
    <w:p w14:paraId="60C97CC9" w14:textId="3B05C50B" w:rsidR="00DB5FB6" w:rsidRPr="00DB5FB6" w:rsidRDefault="00DB5FB6" w:rsidP="002440AE">
      <w:pPr>
        <w:numPr>
          <w:ilvl w:val="12"/>
          <w:numId w:val="0"/>
        </w:num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b/>
        </w:rPr>
        <w:t>Paclitaxel Accord</w:t>
      </w:r>
      <w:r w:rsidRPr="00DB5FB6">
        <w:rPr>
          <w:rFonts w:ascii="Times New Roman" w:eastAsia="Times New Roman" w:hAnsi="Times New Roman" w:cs="Times New Roman"/>
        </w:rPr>
        <w:t xml:space="preserve"> </w:t>
      </w:r>
      <w:r w:rsidRPr="00DB5FB6">
        <w:rPr>
          <w:rFonts w:ascii="Times New Roman" w:eastAsia="Times New Roman" w:hAnsi="Times New Roman" w:cs="Times New Roman"/>
          <w:b/>
        </w:rPr>
        <w:t>sudėtyje</w:t>
      </w:r>
      <w:r w:rsidRPr="00DB5FB6">
        <w:rPr>
          <w:rFonts w:ascii="Times New Roman" w:eastAsia="Times New Roman" w:hAnsi="Times New Roman" w:cs="Times New Roman"/>
        </w:rPr>
        <w:t xml:space="preserve"> </w:t>
      </w:r>
      <w:r w:rsidRPr="00DB5FB6">
        <w:rPr>
          <w:rFonts w:ascii="Times New Roman" w:eastAsia="Times New Roman" w:hAnsi="Times New Roman" w:cs="Times New Roman"/>
          <w:b/>
        </w:rPr>
        <w:t>yra</w:t>
      </w:r>
      <w:r w:rsidRPr="00DB5FB6">
        <w:rPr>
          <w:rFonts w:ascii="Times New Roman" w:eastAsia="Times New Roman" w:hAnsi="Times New Roman" w:cs="Times New Roman"/>
        </w:rPr>
        <w:t xml:space="preserve"> </w:t>
      </w:r>
      <w:r w:rsidRPr="00DB5FB6">
        <w:rPr>
          <w:rFonts w:ascii="Times New Roman" w:eastAsia="Times New Roman" w:hAnsi="Times New Roman" w:cs="Times New Roman"/>
          <w:b/>
        </w:rPr>
        <w:t>alkoholio</w:t>
      </w:r>
      <w:r w:rsidRPr="00DB5FB6">
        <w:rPr>
          <w:rFonts w:ascii="Times New Roman" w:eastAsia="Times New Roman" w:hAnsi="Times New Roman" w:cs="Times New Roman"/>
        </w:rPr>
        <w:t xml:space="preserve"> </w:t>
      </w:r>
    </w:p>
    <w:p w14:paraId="32FF86DC" w14:textId="2EB62E56" w:rsidR="002440AE" w:rsidRDefault="002440AE" w:rsidP="002440AE">
      <w:pPr>
        <w:tabs>
          <w:tab w:val="left" w:pos="567"/>
        </w:tabs>
        <w:spacing w:after="0" w:line="240" w:lineRule="auto"/>
        <w:rPr>
          <w:rFonts w:ascii="Times New Roman" w:eastAsia="Times New Roman" w:hAnsi="Times New Roman" w:cs="Times New Roman"/>
        </w:rPr>
      </w:pPr>
      <w:r w:rsidRPr="00DD221C">
        <w:rPr>
          <w:rFonts w:ascii="Times New Roman" w:eastAsia="Times New Roman" w:hAnsi="Times New Roman" w:cs="Times New Roman"/>
        </w:rPr>
        <w:t>Kiekviename šio vaist</w:t>
      </w:r>
      <w:r>
        <w:rPr>
          <w:rFonts w:ascii="Times New Roman" w:eastAsia="Times New Roman" w:hAnsi="Times New Roman" w:cs="Times New Roman"/>
        </w:rPr>
        <w:t xml:space="preserve">o ml </w:t>
      </w:r>
      <w:r w:rsidRPr="00DD221C">
        <w:rPr>
          <w:rFonts w:ascii="Times New Roman" w:eastAsia="Times New Roman" w:hAnsi="Times New Roman" w:cs="Times New Roman"/>
        </w:rPr>
        <w:t xml:space="preserve">yra </w:t>
      </w:r>
      <w:r>
        <w:rPr>
          <w:rFonts w:ascii="Times New Roman" w:eastAsia="Times New Roman" w:hAnsi="Times New Roman" w:cs="Times New Roman"/>
        </w:rPr>
        <w:t>391 </w:t>
      </w:r>
      <w:r w:rsidRPr="00DD221C">
        <w:rPr>
          <w:rFonts w:ascii="Times New Roman" w:eastAsia="Times New Roman" w:hAnsi="Times New Roman" w:cs="Times New Roman"/>
        </w:rPr>
        <w:t xml:space="preserve">mg alkoholio (etanolio). Toks </w:t>
      </w:r>
      <w:r>
        <w:rPr>
          <w:rFonts w:ascii="Times New Roman" w:eastAsia="Times New Roman" w:hAnsi="Times New Roman" w:cs="Times New Roman"/>
        </w:rPr>
        <w:t>šiame vaistiniame preparate (didžiausioje 220 mg/</w:t>
      </w:r>
      <w:r w:rsidRPr="00DD221C">
        <w:rPr>
          <w:rFonts w:ascii="Times New Roman" w:eastAsia="Times New Roman" w:hAnsi="Times New Roman" w:cs="Times New Roman"/>
        </w:rPr>
        <w:t>m</w:t>
      </w:r>
      <w:r w:rsidRPr="00696DD9">
        <w:rPr>
          <w:rFonts w:ascii="Times New Roman" w:eastAsia="Times New Roman" w:hAnsi="Times New Roman" w:cs="Times New Roman"/>
          <w:vertAlign w:val="superscript"/>
        </w:rPr>
        <w:t>2</w:t>
      </w:r>
      <w:r>
        <w:rPr>
          <w:rFonts w:ascii="Times New Roman" w:eastAsia="Times New Roman" w:hAnsi="Times New Roman" w:cs="Times New Roman"/>
        </w:rPr>
        <w:t xml:space="preserve"> </w:t>
      </w:r>
      <w:r w:rsidRPr="00DD221C">
        <w:rPr>
          <w:rFonts w:ascii="Times New Roman" w:eastAsia="Times New Roman" w:hAnsi="Times New Roman" w:cs="Times New Roman"/>
        </w:rPr>
        <w:t>dozėje</w:t>
      </w:r>
      <w:r>
        <w:rPr>
          <w:rFonts w:ascii="Times New Roman" w:eastAsia="Times New Roman" w:hAnsi="Times New Roman" w:cs="Times New Roman"/>
        </w:rPr>
        <w:t>)</w:t>
      </w:r>
      <w:r w:rsidRPr="00DD221C">
        <w:rPr>
          <w:rFonts w:ascii="Times New Roman" w:eastAsia="Times New Roman" w:hAnsi="Times New Roman" w:cs="Times New Roman"/>
        </w:rPr>
        <w:t xml:space="preserve"> esantis alkoholio kiekis atitinka </w:t>
      </w:r>
      <w:r>
        <w:rPr>
          <w:rFonts w:ascii="Times New Roman" w:eastAsia="Times New Roman" w:hAnsi="Times New Roman" w:cs="Times New Roman"/>
        </w:rPr>
        <w:t>646</w:t>
      </w:r>
      <w:r>
        <w:t> </w:t>
      </w:r>
      <w:r w:rsidRPr="00DD221C">
        <w:rPr>
          <w:rFonts w:ascii="Times New Roman" w:eastAsia="Times New Roman" w:hAnsi="Times New Roman" w:cs="Times New Roman"/>
        </w:rPr>
        <w:t xml:space="preserve">ml alaus ar </w:t>
      </w:r>
      <w:r>
        <w:rPr>
          <w:rFonts w:ascii="Times New Roman" w:eastAsia="Times New Roman" w:hAnsi="Times New Roman" w:cs="Times New Roman"/>
        </w:rPr>
        <w:t>258 </w:t>
      </w:r>
      <w:r w:rsidRPr="00DD221C">
        <w:rPr>
          <w:rFonts w:ascii="Times New Roman" w:eastAsia="Times New Roman" w:hAnsi="Times New Roman" w:cs="Times New Roman"/>
        </w:rPr>
        <w:t>ml vyno.</w:t>
      </w:r>
    </w:p>
    <w:p w14:paraId="2CC50443" w14:textId="77777777" w:rsidR="00DB5FB6" w:rsidRDefault="00DB5FB6" w:rsidP="00DB5FB6">
      <w:pPr>
        <w:numPr>
          <w:ilvl w:val="12"/>
          <w:numId w:val="0"/>
        </w:numPr>
        <w:tabs>
          <w:tab w:val="left" w:pos="567"/>
        </w:tabs>
        <w:spacing w:after="0" w:line="240" w:lineRule="auto"/>
        <w:ind w:right="-2"/>
        <w:rPr>
          <w:rFonts w:ascii="Times New Roman" w:eastAsia="Times New Roman" w:hAnsi="Times New Roman" w:cs="Times New Roman"/>
        </w:rPr>
      </w:pPr>
    </w:p>
    <w:p w14:paraId="723042B1" w14:textId="77777777" w:rsidR="002440AE" w:rsidRPr="002440AE" w:rsidRDefault="002440AE" w:rsidP="002440AE">
      <w:pPr>
        <w:numPr>
          <w:ilvl w:val="12"/>
          <w:numId w:val="0"/>
        </w:numPr>
        <w:tabs>
          <w:tab w:val="left" w:pos="567"/>
        </w:tabs>
        <w:spacing w:after="0" w:line="240" w:lineRule="auto"/>
        <w:ind w:right="-2"/>
        <w:rPr>
          <w:rFonts w:ascii="Times New Roman" w:eastAsia="Times New Roman" w:hAnsi="Times New Roman" w:cs="Times New Roman"/>
        </w:rPr>
      </w:pPr>
      <w:r w:rsidRPr="002440AE">
        <w:rPr>
          <w:rFonts w:ascii="Times New Roman" w:eastAsia="Times New Roman" w:hAnsi="Times New Roman" w:cs="Times New Roman"/>
        </w:rPr>
        <w:t xml:space="preserve">Alkoholio kiekis, esantis šio vaisto sudėtyje, gali keisti kitų vaistų poveikį. Jeigu vartojate kitų vaistų, pasitarkite su gydytoju arba vaistininku. </w:t>
      </w:r>
    </w:p>
    <w:p w14:paraId="407B7EDB" w14:textId="77777777" w:rsidR="002440AE" w:rsidRPr="002440AE" w:rsidRDefault="002440AE" w:rsidP="002440AE">
      <w:pPr>
        <w:numPr>
          <w:ilvl w:val="12"/>
          <w:numId w:val="0"/>
        </w:numPr>
        <w:tabs>
          <w:tab w:val="left" w:pos="567"/>
        </w:tabs>
        <w:spacing w:after="0" w:line="240" w:lineRule="auto"/>
        <w:ind w:right="-2"/>
        <w:rPr>
          <w:rFonts w:ascii="Times New Roman" w:eastAsia="Times New Roman" w:hAnsi="Times New Roman" w:cs="Times New Roman"/>
        </w:rPr>
      </w:pPr>
    </w:p>
    <w:p w14:paraId="5CBE6974" w14:textId="77777777" w:rsidR="002440AE" w:rsidRPr="002440AE" w:rsidRDefault="002440AE" w:rsidP="002440AE">
      <w:pPr>
        <w:numPr>
          <w:ilvl w:val="12"/>
          <w:numId w:val="0"/>
        </w:numPr>
        <w:tabs>
          <w:tab w:val="left" w:pos="567"/>
        </w:tabs>
        <w:spacing w:after="0" w:line="240" w:lineRule="auto"/>
        <w:ind w:right="-2"/>
        <w:rPr>
          <w:rFonts w:ascii="Times New Roman" w:eastAsia="Times New Roman" w:hAnsi="Times New Roman" w:cs="Times New Roman"/>
        </w:rPr>
      </w:pPr>
      <w:r w:rsidRPr="002440AE">
        <w:rPr>
          <w:rFonts w:ascii="Times New Roman" w:eastAsia="Times New Roman" w:hAnsi="Times New Roman" w:cs="Times New Roman"/>
        </w:rPr>
        <w:t xml:space="preserve">Jeigu esate nėščia ar žindote kūdikį, prieš vartodama šį vaistą pasitarkite su gydytoju arba vaistininku. </w:t>
      </w:r>
    </w:p>
    <w:p w14:paraId="0FE07570" w14:textId="77777777" w:rsidR="002440AE" w:rsidRPr="002440AE" w:rsidRDefault="002440AE" w:rsidP="002440AE">
      <w:pPr>
        <w:numPr>
          <w:ilvl w:val="12"/>
          <w:numId w:val="0"/>
        </w:numPr>
        <w:tabs>
          <w:tab w:val="left" w:pos="567"/>
        </w:tabs>
        <w:spacing w:after="0" w:line="240" w:lineRule="auto"/>
        <w:ind w:right="-2"/>
        <w:rPr>
          <w:rFonts w:ascii="Times New Roman" w:eastAsia="Times New Roman" w:hAnsi="Times New Roman" w:cs="Times New Roman"/>
        </w:rPr>
      </w:pPr>
    </w:p>
    <w:p w14:paraId="1A4BDC5E" w14:textId="31060B8D" w:rsidR="002440AE" w:rsidRDefault="002440AE" w:rsidP="002440AE">
      <w:pPr>
        <w:numPr>
          <w:ilvl w:val="12"/>
          <w:numId w:val="0"/>
        </w:numPr>
        <w:tabs>
          <w:tab w:val="left" w:pos="567"/>
        </w:tabs>
        <w:spacing w:after="0" w:line="240" w:lineRule="auto"/>
        <w:ind w:right="-2"/>
        <w:rPr>
          <w:rFonts w:ascii="Times New Roman" w:eastAsia="Times New Roman" w:hAnsi="Times New Roman" w:cs="Times New Roman"/>
        </w:rPr>
      </w:pPr>
      <w:r w:rsidRPr="002440AE">
        <w:rPr>
          <w:rFonts w:ascii="Times New Roman" w:eastAsia="Times New Roman" w:hAnsi="Times New Roman" w:cs="Times New Roman"/>
        </w:rPr>
        <w:t>Jeigu esate priklausomi nuo alkoholio, prieš vartodami šį vaistą pasitarkite su gydytoju arba vaistininku.</w:t>
      </w:r>
    </w:p>
    <w:p w14:paraId="6C09A7C2" w14:textId="77777777" w:rsidR="002440AE" w:rsidRPr="00DB5FB6" w:rsidRDefault="002440AE" w:rsidP="002440AE">
      <w:pPr>
        <w:numPr>
          <w:ilvl w:val="12"/>
          <w:numId w:val="0"/>
        </w:numPr>
        <w:tabs>
          <w:tab w:val="left" w:pos="567"/>
        </w:tabs>
        <w:spacing w:after="0" w:line="240" w:lineRule="auto"/>
        <w:ind w:right="-2"/>
        <w:rPr>
          <w:rFonts w:ascii="Times New Roman" w:eastAsia="Times New Roman" w:hAnsi="Times New Roman" w:cs="Times New Roman"/>
        </w:rPr>
      </w:pPr>
    </w:p>
    <w:p w14:paraId="1D413EA1" w14:textId="77777777" w:rsidR="00DB5FB6" w:rsidRPr="00DB5FB6" w:rsidRDefault="00DB5FB6" w:rsidP="00DB5FB6">
      <w:pPr>
        <w:numPr>
          <w:ilvl w:val="12"/>
          <w:numId w:val="0"/>
        </w:numPr>
        <w:tabs>
          <w:tab w:val="left" w:pos="567"/>
        </w:tabs>
        <w:spacing w:after="0" w:line="240" w:lineRule="auto"/>
        <w:ind w:right="-2"/>
        <w:rPr>
          <w:rFonts w:ascii="Times New Roman" w:eastAsia="Times New Roman" w:hAnsi="Times New Roman" w:cs="Times New Roman"/>
        </w:rPr>
      </w:pPr>
    </w:p>
    <w:p w14:paraId="6B0C7A7B" w14:textId="77777777" w:rsidR="00DB5FB6" w:rsidRPr="00DB5FB6" w:rsidRDefault="00DB5FB6" w:rsidP="00DB5FB6">
      <w:pPr>
        <w:numPr>
          <w:ilvl w:val="12"/>
          <w:numId w:val="0"/>
        </w:numPr>
        <w:tabs>
          <w:tab w:val="left" w:pos="567"/>
        </w:tabs>
        <w:spacing w:after="0" w:line="240" w:lineRule="auto"/>
        <w:ind w:left="567" w:hanging="567"/>
        <w:outlineLvl w:val="0"/>
        <w:rPr>
          <w:rFonts w:ascii="Times New Roman" w:eastAsia="Times New Roman" w:hAnsi="Times New Roman" w:cs="Times New Roman"/>
          <w:b/>
          <w:caps/>
        </w:rPr>
      </w:pPr>
      <w:r w:rsidRPr="00DB5FB6">
        <w:rPr>
          <w:rFonts w:ascii="Times New Roman" w:eastAsia="Times New Roman" w:hAnsi="Times New Roman" w:cs="Times New Roman"/>
          <w:b/>
        </w:rPr>
        <w:t>3.</w:t>
      </w:r>
      <w:r w:rsidRPr="00DB5FB6">
        <w:rPr>
          <w:rFonts w:ascii="Times New Roman" w:eastAsia="Times New Roman" w:hAnsi="Times New Roman" w:cs="Times New Roman"/>
          <w:b/>
        </w:rPr>
        <w:tab/>
        <w:t>Kaip vartoti Paclitaxel Accord</w:t>
      </w:r>
    </w:p>
    <w:p w14:paraId="58C3B246" w14:textId="77777777" w:rsidR="00DB5FB6" w:rsidRPr="00DB5FB6" w:rsidRDefault="00DB5FB6" w:rsidP="00DB5FB6">
      <w:pPr>
        <w:tabs>
          <w:tab w:val="left" w:pos="567"/>
        </w:tabs>
        <w:spacing w:after="0" w:line="240" w:lineRule="auto"/>
        <w:ind w:left="567" w:hanging="567"/>
        <w:rPr>
          <w:rFonts w:ascii="Times New Roman" w:eastAsia="Times New Roman" w:hAnsi="Times New Roman" w:cs="Times New Roman"/>
        </w:rPr>
      </w:pPr>
    </w:p>
    <w:p w14:paraId="669B0F5A" w14:textId="77777777" w:rsidR="00DB5FB6" w:rsidRPr="00DB5FB6" w:rsidRDefault="00DB5FB6" w:rsidP="00DB5FB6">
      <w:pPr>
        <w:numPr>
          <w:ilvl w:val="0"/>
          <w:numId w:val="19"/>
        </w:numPr>
        <w:tabs>
          <w:tab w:val="left" w:pos="0"/>
          <w:tab w:val="left" w:pos="567"/>
        </w:tabs>
        <w:spacing w:after="0" w:line="240" w:lineRule="auto"/>
        <w:ind w:left="567" w:hanging="567"/>
        <w:rPr>
          <w:rFonts w:ascii="Times New Roman" w:eastAsia="Times New Roman" w:hAnsi="Times New Roman" w:cs="Times New Roman"/>
        </w:rPr>
      </w:pPr>
      <w:r w:rsidRPr="00DB5FB6">
        <w:rPr>
          <w:rFonts w:ascii="Times New Roman" w:eastAsia="Times New Roman" w:hAnsi="Times New Roman" w:cs="Times New Roman"/>
          <w:b/>
        </w:rPr>
        <w:t xml:space="preserve">Kad sumažėtų alerginių reakcijų tikimybė, </w:t>
      </w:r>
      <w:r w:rsidRPr="00DB5FB6">
        <w:rPr>
          <w:rFonts w:ascii="Times New Roman" w:eastAsia="Times New Roman" w:hAnsi="Times New Roman" w:cs="Times New Roman"/>
        </w:rPr>
        <w:t>prieš vartojant Paclitaxel Accord, Jums bus skirta kitų vaistų (arba tabletėmis, arba infuzija į veną, arba abiem būdais).</w:t>
      </w:r>
    </w:p>
    <w:p w14:paraId="65A8ED6C" w14:textId="77777777" w:rsidR="00DB5FB6" w:rsidRPr="00DB5FB6" w:rsidRDefault="00DB5FB6" w:rsidP="00DB5FB6">
      <w:pPr>
        <w:numPr>
          <w:ilvl w:val="0"/>
          <w:numId w:val="19"/>
        </w:numPr>
        <w:tabs>
          <w:tab w:val="left" w:pos="0"/>
          <w:tab w:val="left" w:pos="567"/>
        </w:tabs>
        <w:spacing w:after="0" w:line="240" w:lineRule="auto"/>
        <w:ind w:left="567" w:hanging="567"/>
        <w:rPr>
          <w:rFonts w:ascii="Times New Roman" w:eastAsia="Times New Roman" w:hAnsi="Times New Roman" w:cs="Times New Roman"/>
        </w:rPr>
      </w:pPr>
      <w:r w:rsidRPr="00DB5FB6">
        <w:rPr>
          <w:rFonts w:ascii="Times New Roman" w:eastAsia="Times New Roman" w:hAnsi="Times New Roman" w:cs="Times New Roman"/>
          <w:b/>
        </w:rPr>
        <w:t xml:space="preserve">Paclitaxel Accord bus vartojamas </w:t>
      </w:r>
      <w:r w:rsidRPr="00DB5FB6">
        <w:rPr>
          <w:rFonts w:ascii="Times New Roman" w:eastAsia="Times New Roman" w:hAnsi="Times New Roman" w:cs="Times New Roman"/>
        </w:rPr>
        <w:t>į vieną Jūsų venų</w:t>
      </w:r>
      <w:r w:rsidRPr="00DB5FB6">
        <w:rPr>
          <w:rFonts w:ascii="Times New Roman" w:eastAsia="Times New Roman" w:hAnsi="Times New Roman" w:cs="Times New Roman"/>
          <w:b/>
        </w:rPr>
        <w:t xml:space="preserve"> lašeliniu būdu </w:t>
      </w:r>
      <w:r w:rsidRPr="00DB5FB6">
        <w:rPr>
          <w:rFonts w:ascii="Times New Roman" w:eastAsia="Times New Roman" w:hAnsi="Times New Roman" w:cs="Times New Roman"/>
        </w:rPr>
        <w:t>(infuzija į veną) per infuzijų filtrą. Paclitaxel Accord suleis gydytojas. Jis (ji) paruoš infuzinį tirpalą prieš infuziją. Dozė, kuri bus suleista, priklausys nuo Jūsų kraujo tyrimų duomenų. Priklausomai nuo vėžio rūšies ir išplitimo, bus vartojamas vienas Paclitaxel Accord arba šis vaistas vartojamas kartu su kitokiais vaistais nuo vėžio.</w:t>
      </w:r>
    </w:p>
    <w:p w14:paraId="1CA9407F" w14:textId="77777777" w:rsidR="00DB5FB6" w:rsidRPr="00DB5FB6" w:rsidRDefault="00DB5FB6" w:rsidP="00DB5FB6">
      <w:pPr>
        <w:numPr>
          <w:ilvl w:val="0"/>
          <w:numId w:val="19"/>
        </w:numPr>
        <w:tabs>
          <w:tab w:val="left" w:pos="0"/>
          <w:tab w:val="left" w:pos="567"/>
        </w:tabs>
        <w:spacing w:after="0" w:line="240" w:lineRule="auto"/>
        <w:ind w:left="567" w:hanging="567"/>
        <w:rPr>
          <w:rFonts w:ascii="Times New Roman" w:eastAsia="Times New Roman" w:hAnsi="Times New Roman" w:cs="Times New Roman"/>
        </w:rPr>
      </w:pPr>
      <w:r w:rsidRPr="00DB5FB6">
        <w:rPr>
          <w:rFonts w:ascii="Times New Roman" w:eastAsia="Times New Roman" w:hAnsi="Times New Roman" w:cs="Times New Roman"/>
        </w:rPr>
        <w:t>Paclitaxel Accord visada bus suleidžiamas į vieną Jūsų venų per 3 arba 24 valandas. Paprastai infuzijos atliekamos kas 2 ar 3 savaites, išskyrus atvejus, kai kitaip nurodo gydytojas. Gydytojas pasakys, kiek Paclitaxel Accord infuzijų reikės.</w:t>
      </w:r>
    </w:p>
    <w:p w14:paraId="183DB982" w14:textId="77777777" w:rsidR="002440AE" w:rsidRDefault="002440AE" w:rsidP="00DB5FB6">
      <w:pPr>
        <w:tabs>
          <w:tab w:val="left" w:pos="567"/>
        </w:tabs>
        <w:spacing w:after="0" w:line="240" w:lineRule="auto"/>
        <w:ind w:left="567" w:hanging="567"/>
        <w:rPr>
          <w:rFonts w:ascii="Times New Roman" w:eastAsia="Times New Roman" w:hAnsi="Times New Roman" w:cs="Times New Roman"/>
        </w:rPr>
      </w:pPr>
    </w:p>
    <w:p w14:paraId="63A14466" w14:textId="5D028783" w:rsidR="00DB5FB6" w:rsidRDefault="00DB5FB6" w:rsidP="002440AE">
      <w:pPr>
        <w:tabs>
          <w:tab w:val="left" w:pos="567"/>
        </w:tabs>
        <w:spacing w:after="0" w:line="240" w:lineRule="auto"/>
        <w:ind w:left="567" w:hanging="567"/>
        <w:rPr>
          <w:rFonts w:ascii="Times New Roman" w:eastAsia="Times New Roman" w:hAnsi="Times New Roman" w:cs="Times New Roman"/>
        </w:rPr>
      </w:pPr>
      <w:r w:rsidRPr="00DB5FB6">
        <w:rPr>
          <w:rFonts w:ascii="Times New Roman" w:eastAsia="Times New Roman" w:hAnsi="Times New Roman" w:cs="Times New Roman"/>
        </w:rPr>
        <w:t xml:space="preserve">Jeigu kiltų </w:t>
      </w:r>
      <w:r w:rsidR="002440AE">
        <w:rPr>
          <w:rFonts w:ascii="Times New Roman" w:eastAsia="Times New Roman" w:hAnsi="Times New Roman" w:cs="Times New Roman"/>
        </w:rPr>
        <w:t>daugiau</w:t>
      </w:r>
      <w:r w:rsidRPr="00DB5FB6">
        <w:rPr>
          <w:rFonts w:ascii="Times New Roman" w:eastAsia="Times New Roman" w:hAnsi="Times New Roman" w:cs="Times New Roman"/>
        </w:rPr>
        <w:t xml:space="preserve"> klausimų dėl šio vaisto vartojimo, </w:t>
      </w:r>
      <w:r w:rsidR="002440AE" w:rsidRPr="002440AE">
        <w:rPr>
          <w:rFonts w:ascii="Times New Roman" w:eastAsia="Times New Roman" w:hAnsi="Times New Roman" w:cs="Times New Roman"/>
        </w:rPr>
        <w:t>kreipkitės į gydytoją</w:t>
      </w:r>
      <w:r w:rsidR="002440AE">
        <w:rPr>
          <w:rFonts w:ascii="Times New Roman" w:eastAsia="Times New Roman" w:hAnsi="Times New Roman" w:cs="Times New Roman"/>
        </w:rPr>
        <w:t>.</w:t>
      </w:r>
    </w:p>
    <w:p w14:paraId="11776B18" w14:textId="77777777" w:rsidR="002440AE" w:rsidRPr="00DB5FB6" w:rsidRDefault="002440AE" w:rsidP="002440AE">
      <w:pPr>
        <w:tabs>
          <w:tab w:val="left" w:pos="567"/>
        </w:tabs>
        <w:spacing w:after="0" w:line="240" w:lineRule="auto"/>
        <w:ind w:left="567" w:hanging="567"/>
        <w:rPr>
          <w:rFonts w:ascii="Times New Roman" w:eastAsia="Times New Roman" w:hAnsi="Times New Roman" w:cs="Times New Roman"/>
        </w:rPr>
      </w:pPr>
    </w:p>
    <w:p w14:paraId="3CC9F04B" w14:textId="45159005" w:rsidR="00DB5FB6" w:rsidRPr="00DB5FB6" w:rsidRDefault="00DB5FB6" w:rsidP="00DB5FB6">
      <w:pPr>
        <w:numPr>
          <w:ilvl w:val="12"/>
          <w:numId w:val="0"/>
        </w:numPr>
        <w:tabs>
          <w:tab w:val="left" w:pos="567"/>
        </w:tabs>
        <w:spacing w:after="0" w:line="240" w:lineRule="auto"/>
        <w:ind w:left="567" w:hanging="567"/>
        <w:outlineLvl w:val="0"/>
        <w:rPr>
          <w:rFonts w:ascii="Times New Roman" w:eastAsia="Times New Roman" w:hAnsi="Times New Roman" w:cs="Times New Roman"/>
          <w:b/>
        </w:rPr>
      </w:pPr>
      <w:r w:rsidRPr="00DB5FB6">
        <w:rPr>
          <w:rFonts w:ascii="Times New Roman" w:eastAsia="Times New Roman" w:hAnsi="Times New Roman" w:cs="Times New Roman"/>
          <w:b/>
        </w:rPr>
        <w:t>Ką daryti pavartojus per didelę Paclitaxel Accord dozę</w:t>
      </w:r>
    </w:p>
    <w:p w14:paraId="2A145506" w14:textId="77777777" w:rsidR="00DB5FB6" w:rsidRPr="00DB5FB6" w:rsidRDefault="00DB5FB6" w:rsidP="00DB5FB6">
      <w:pPr>
        <w:numPr>
          <w:ilvl w:val="12"/>
          <w:numId w:val="0"/>
        </w:numPr>
        <w:tabs>
          <w:tab w:val="left" w:pos="567"/>
        </w:tabs>
        <w:spacing w:after="0" w:line="240" w:lineRule="auto"/>
        <w:ind w:left="567" w:hanging="567"/>
        <w:outlineLvl w:val="0"/>
        <w:rPr>
          <w:rFonts w:ascii="Times New Roman" w:eastAsia="Times New Roman" w:hAnsi="Times New Roman" w:cs="Times New Roman"/>
        </w:rPr>
      </w:pPr>
      <w:r w:rsidRPr="00DB5FB6">
        <w:rPr>
          <w:rFonts w:ascii="Times New Roman" w:eastAsia="Times New Roman" w:hAnsi="Times New Roman" w:cs="Times New Roman"/>
        </w:rPr>
        <w:t>Priešnuodis Paclitaxel Accord perdozavimo atveju nežinomas. Bus taikomas simptominis gydymas.</w:t>
      </w:r>
    </w:p>
    <w:p w14:paraId="690E909B" w14:textId="77777777" w:rsidR="00DB5FB6" w:rsidRPr="00DB5FB6" w:rsidRDefault="00DB5FB6" w:rsidP="00DB5FB6">
      <w:pPr>
        <w:numPr>
          <w:ilvl w:val="12"/>
          <w:numId w:val="0"/>
        </w:numPr>
        <w:spacing w:after="0" w:line="240" w:lineRule="auto"/>
        <w:ind w:right="-2"/>
        <w:rPr>
          <w:rFonts w:ascii="Times New Roman" w:eastAsia="Times New Roman" w:hAnsi="Times New Roman" w:cs="Times New Roman"/>
        </w:rPr>
      </w:pPr>
    </w:p>
    <w:p w14:paraId="41ABBE5B" w14:textId="77777777" w:rsidR="00DB5FB6" w:rsidRPr="00DB5FB6" w:rsidRDefault="00DB5FB6" w:rsidP="00DB5FB6">
      <w:pPr>
        <w:numPr>
          <w:ilvl w:val="12"/>
          <w:numId w:val="0"/>
        </w:numPr>
        <w:spacing w:after="0" w:line="240" w:lineRule="auto"/>
        <w:ind w:right="-2"/>
        <w:rPr>
          <w:rFonts w:ascii="Times New Roman" w:eastAsia="Times New Roman" w:hAnsi="Times New Roman" w:cs="Times New Roman"/>
        </w:rPr>
      </w:pPr>
    </w:p>
    <w:p w14:paraId="74B26F90" w14:textId="77777777" w:rsidR="00DB5FB6" w:rsidRPr="00DB5FB6" w:rsidRDefault="00DB5FB6" w:rsidP="00DB5FB6">
      <w:pPr>
        <w:numPr>
          <w:ilvl w:val="12"/>
          <w:numId w:val="0"/>
        </w:numPr>
        <w:tabs>
          <w:tab w:val="left" w:pos="567"/>
        </w:tabs>
        <w:spacing w:after="0" w:line="240" w:lineRule="auto"/>
        <w:ind w:left="567" w:hanging="567"/>
        <w:outlineLvl w:val="0"/>
        <w:rPr>
          <w:rFonts w:ascii="Times New Roman" w:eastAsia="Times New Roman" w:hAnsi="Times New Roman" w:cs="Times New Roman"/>
          <w:b/>
          <w:caps/>
        </w:rPr>
      </w:pPr>
      <w:r w:rsidRPr="00DB5FB6">
        <w:rPr>
          <w:rFonts w:ascii="Times New Roman" w:eastAsia="Times New Roman" w:hAnsi="Times New Roman" w:cs="Times New Roman"/>
          <w:b/>
          <w:caps/>
        </w:rPr>
        <w:t>4.</w:t>
      </w:r>
      <w:r w:rsidRPr="00DB5FB6">
        <w:rPr>
          <w:rFonts w:ascii="Times New Roman" w:eastAsia="Times New Roman" w:hAnsi="Times New Roman" w:cs="Times New Roman"/>
          <w:b/>
          <w:caps/>
        </w:rPr>
        <w:tab/>
      </w:r>
      <w:r w:rsidRPr="00DB5FB6">
        <w:rPr>
          <w:rFonts w:ascii="Times New Roman" w:eastAsia="Times New Roman" w:hAnsi="Times New Roman" w:cs="Times New Roman"/>
          <w:b/>
        </w:rPr>
        <w:t>Galimas šalutinis poveikis</w:t>
      </w:r>
    </w:p>
    <w:p w14:paraId="7C6EE497" w14:textId="77777777" w:rsidR="00DB5FB6" w:rsidRPr="00DB5FB6" w:rsidRDefault="00DB5FB6" w:rsidP="00DB5FB6">
      <w:pPr>
        <w:tabs>
          <w:tab w:val="left" w:pos="567"/>
        </w:tabs>
        <w:spacing w:after="0" w:line="240" w:lineRule="auto"/>
        <w:ind w:left="567" w:hanging="567"/>
        <w:rPr>
          <w:rFonts w:ascii="Times New Roman" w:eastAsia="Times New Roman" w:hAnsi="Times New Roman" w:cs="Times New Roman"/>
        </w:rPr>
      </w:pPr>
    </w:p>
    <w:p w14:paraId="454469AB"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noProof/>
        </w:rPr>
        <w:t xml:space="preserve">Šis vaistas, </w:t>
      </w:r>
      <w:r w:rsidRPr="00DB5FB6">
        <w:rPr>
          <w:rFonts w:ascii="Times New Roman" w:eastAsia="Times New Roman" w:hAnsi="Times New Roman" w:cs="Times New Roman"/>
        </w:rPr>
        <w:t>kaip ir visi kiti, gali sukelti šalutinį poveikį, nors jis pasireiškia ne visiems žmonėms.</w:t>
      </w:r>
    </w:p>
    <w:p w14:paraId="6C96A5DA" w14:textId="77777777" w:rsidR="00DB5FB6" w:rsidRPr="00DB5FB6" w:rsidRDefault="00DB5FB6" w:rsidP="00DB5FB6">
      <w:pPr>
        <w:numPr>
          <w:ilvl w:val="12"/>
          <w:numId w:val="0"/>
        </w:numPr>
        <w:spacing w:after="0" w:line="240" w:lineRule="auto"/>
        <w:ind w:right="-2"/>
        <w:rPr>
          <w:rFonts w:ascii="Times New Roman" w:eastAsia="Times New Roman" w:hAnsi="Times New Roman" w:cs="Times New Roman"/>
        </w:rPr>
      </w:pPr>
    </w:p>
    <w:p w14:paraId="6A658924" w14:textId="77777777" w:rsidR="00DB5FB6" w:rsidRPr="00DB5FB6" w:rsidRDefault="00DB5FB6" w:rsidP="00DB5FB6">
      <w:pPr>
        <w:numPr>
          <w:ilvl w:val="12"/>
          <w:numId w:val="0"/>
        </w:numPr>
        <w:spacing w:after="0" w:line="240" w:lineRule="auto"/>
        <w:ind w:right="-2"/>
        <w:rPr>
          <w:rFonts w:ascii="Times New Roman" w:eastAsia="Times New Roman" w:hAnsi="Times New Roman" w:cs="Times New Roman"/>
        </w:rPr>
      </w:pPr>
      <w:r w:rsidRPr="00DB5FB6">
        <w:rPr>
          <w:rFonts w:ascii="Times New Roman" w:eastAsia="Times New Roman" w:hAnsi="Times New Roman" w:cs="Times New Roman"/>
          <w:b/>
        </w:rPr>
        <w:t xml:space="preserve">Nedelsdami pasakykite gydytojui, jeigu atsirado alerginės reakcijos požymių. </w:t>
      </w:r>
      <w:r w:rsidRPr="00DB5FB6">
        <w:rPr>
          <w:rFonts w:ascii="Times New Roman" w:eastAsia="Times New Roman" w:hAnsi="Times New Roman" w:cs="Times New Roman"/>
        </w:rPr>
        <w:t>Tokie požymiai gali būti vienas arba keli:</w:t>
      </w:r>
    </w:p>
    <w:p w14:paraId="544B081D" w14:textId="77777777" w:rsidR="00DB5FB6" w:rsidRPr="00DB5FB6" w:rsidRDefault="00DB5FB6" w:rsidP="00DB5FB6">
      <w:pPr>
        <w:numPr>
          <w:ilvl w:val="0"/>
          <w:numId w:val="34"/>
        </w:numPr>
        <w:tabs>
          <w:tab w:val="num"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veido ir kaklo paraudimas;</w:t>
      </w:r>
    </w:p>
    <w:p w14:paraId="5D8318CD" w14:textId="77777777" w:rsidR="00DB5FB6" w:rsidRPr="00DB5FB6" w:rsidRDefault="00DB5FB6" w:rsidP="00DB5FB6">
      <w:pPr>
        <w:numPr>
          <w:ilvl w:val="0"/>
          <w:numId w:val="34"/>
        </w:numPr>
        <w:tabs>
          <w:tab w:val="num"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odos reakcijos;</w:t>
      </w:r>
    </w:p>
    <w:p w14:paraId="095B4944" w14:textId="77777777" w:rsidR="00DB5FB6" w:rsidRPr="00DB5FB6" w:rsidRDefault="00DB5FB6" w:rsidP="00DB5FB6">
      <w:pPr>
        <w:numPr>
          <w:ilvl w:val="0"/>
          <w:numId w:val="34"/>
        </w:numPr>
        <w:tabs>
          <w:tab w:val="num"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niežulys;</w:t>
      </w:r>
    </w:p>
    <w:p w14:paraId="0E16728C" w14:textId="77777777" w:rsidR="00DB5FB6" w:rsidRPr="00DB5FB6" w:rsidRDefault="00DB5FB6" w:rsidP="00DB5FB6">
      <w:pPr>
        <w:numPr>
          <w:ilvl w:val="0"/>
          <w:numId w:val="34"/>
        </w:numPr>
        <w:tabs>
          <w:tab w:val="num"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krūtinės suspaudimas;</w:t>
      </w:r>
    </w:p>
    <w:p w14:paraId="0E352B38" w14:textId="77777777" w:rsidR="00DB5FB6" w:rsidRPr="00DB5FB6" w:rsidRDefault="00DB5FB6" w:rsidP="00DB5FB6">
      <w:pPr>
        <w:numPr>
          <w:ilvl w:val="0"/>
          <w:numId w:val="34"/>
        </w:numPr>
        <w:tabs>
          <w:tab w:val="num"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kvėpavimo pasunkėjimas ar dusulys;</w:t>
      </w:r>
    </w:p>
    <w:p w14:paraId="28C7CC53" w14:textId="77777777" w:rsidR="00DB5FB6" w:rsidRPr="00DB5FB6" w:rsidRDefault="00DB5FB6" w:rsidP="00DB5FB6">
      <w:pPr>
        <w:numPr>
          <w:ilvl w:val="0"/>
          <w:numId w:val="34"/>
        </w:numPr>
        <w:tabs>
          <w:tab w:val="num"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patinimas.</w:t>
      </w:r>
    </w:p>
    <w:p w14:paraId="13F662D9" w14:textId="77777777" w:rsidR="00DB5FB6" w:rsidRPr="00DB5FB6" w:rsidRDefault="00DB5FB6" w:rsidP="00DB5FB6">
      <w:pPr>
        <w:numPr>
          <w:ilvl w:val="12"/>
          <w:numId w:val="0"/>
        </w:numPr>
        <w:spacing w:after="0" w:line="240" w:lineRule="auto"/>
        <w:ind w:right="-2"/>
        <w:rPr>
          <w:rFonts w:ascii="Times New Roman" w:eastAsia="Times New Roman" w:hAnsi="Times New Roman" w:cs="Times New Roman"/>
        </w:rPr>
      </w:pPr>
      <w:r w:rsidRPr="00DB5FB6">
        <w:rPr>
          <w:rFonts w:ascii="Times New Roman" w:eastAsia="Times New Roman" w:hAnsi="Times New Roman" w:cs="Times New Roman"/>
        </w:rPr>
        <w:t>Visi šie požymiai gali rodyti sunkų šalutinį poveikį.</w:t>
      </w:r>
    </w:p>
    <w:p w14:paraId="6E3AD860" w14:textId="77777777" w:rsidR="00DB5FB6" w:rsidRPr="00DB5FB6" w:rsidRDefault="00DB5FB6" w:rsidP="00DB5FB6">
      <w:pPr>
        <w:numPr>
          <w:ilvl w:val="12"/>
          <w:numId w:val="0"/>
        </w:numPr>
        <w:spacing w:after="0" w:line="240" w:lineRule="auto"/>
        <w:ind w:right="-2"/>
        <w:rPr>
          <w:rFonts w:ascii="Times New Roman" w:eastAsia="Times New Roman" w:hAnsi="Times New Roman" w:cs="Times New Roman"/>
          <w:b/>
        </w:rPr>
      </w:pPr>
    </w:p>
    <w:p w14:paraId="628BC7E5" w14:textId="77777777" w:rsidR="00DB5FB6" w:rsidRPr="00DB5FB6" w:rsidRDefault="00DB5FB6" w:rsidP="00DB5FB6">
      <w:pPr>
        <w:numPr>
          <w:ilvl w:val="12"/>
          <w:numId w:val="0"/>
        </w:numPr>
        <w:tabs>
          <w:tab w:val="left" w:pos="567"/>
        </w:tabs>
        <w:spacing w:after="0" w:line="240" w:lineRule="auto"/>
        <w:ind w:right="-2"/>
        <w:rPr>
          <w:rFonts w:ascii="Times New Roman" w:eastAsia="Times New Roman" w:hAnsi="Times New Roman" w:cs="Times New Roman"/>
          <w:b/>
        </w:rPr>
      </w:pPr>
      <w:r w:rsidRPr="00DB5FB6">
        <w:rPr>
          <w:rFonts w:ascii="Times New Roman" w:eastAsia="Times New Roman" w:hAnsi="Times New Roman" w:cs="Times New Roman"/>
          <w:b/>
        </w:rPr>
        <w:t>Nedelsdami pasakykite gydytojui</w:t>
      </w:r>
    </w:p>
    <w:p w14:paraId="2780811F" w14:textId="77777777" w:rsidR="00DB5FB6" w:rsidRPr="00DB5FB6" w:rsidRDefault="00DB5FB6" w:rsidP="00DB5FB6">
      <w:pPr>
        <w:numPr>
          <w:ilvl w:val="0"/>
          <w:numId w:val="34"/>
        </w:numPr>
        <w:tabs>
          <w:tab w:val="num"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 xml:space="preserve">jeigu pasireiškia </w:t>
      </w:r>
      <w:r w:rsidRPr="00DB5FB6">
        <w:rPr>
          <w:rFonts w:ascii="Times New Roman" w:eastAsia="Times New Roman" w:hAnsi="Times New Roman" w:cs="Times New Roman"/>
          <w:b/>
        </w:rPr>
        <w:t xml:space="preserve">karščiavimas, sunkus šaltkrėtis, gerklės skausmas ar burnos išopėjimas </w:t>
      </w:r>
      <w:r w:rsidRPr="00DB5FB6">
        <w:rPr>
          <w:rFonts w:ascii="Times New Roman" w:eastAsia="Times New Roman" w:hAnsi="Times New Roman" w:cs="Times New Roman"/>
        </w:rPr>
        <w:t>(kaulų čiulpų funkcijos slopinimo požymiai);</w:t>
      </w:r>
    </w:p>
    <w:p w14:paraId="07E64F71" w14:textId="46B205BA" w:rsidR="00DB5FB6" w:rsidRDefault="00DB5FB6" w:rsidP="00DB5FB6">
      <w:pPr>
        <w:numPr>
          <w:ilvl w:val="0"/>
          <w:numId w:val="34"/>
        </w:numPr>
        <w:tabs>
          <w:tab w:val="num"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 xml:space="preserve">jeigu pasireiškia </w:t>
      </w:r>
      <w:r w:rsidRPr="00DB5FB6">
        <w:rPr>
          <w:rFonts w:ascii="Times New Roman" w:eastAsia="Times New Roman" w:hAnsi="Times New Roman" w:cs="Times New Roman"/>
          <w:b/>
        </w:rPr>
        <w:t xml:space="preserve">rankų ar kojų nutirpimas ar silpnumas </w:t>
      </w:r>
      <w:r w:rsidRPr="00DB5FB6">
        <w:rPr>
          <w:rFonts w:ascii="Times New Roman" w:eastAsia="Times New Roman" w:hAnsi="Times New Roman" w:cs="Times New Roman"/>
        </w:rPr>
        <w:t>(periferinės neuropatijos požymiai)</w:t>
      </w:r>
      <w:r w:rsidR="002440AE">
        <w:rPr>
          <w:rFonts w:ascii="Times New Roman" w:eastAsia="Times New Roman" w:hAnsi="Times New Roman" w:cs="Times New Roman"/>
        </w:rPr>
        <w:t>.</w:t>
      </w:r>
    </w:p>
    <w:p w14:paraId="3401CBA1" w14:textId="044CC1F2" w:rsidR="002440AE" w:rsidRPr="00DB5FB6" w:rsidRDefault="002440AE" w:rsidP="00576760">
      <w:pPr>
        <w:tabs>
          <w:tab w:val="left" w:pos="567"/>
        </w:tabs>
        <w:spacing w:after="0" w:line="240" w:lineRule="auto"/>
        <w:ind w:left="540"/>
        <w:rPr>
          <w:rFonts w:ascii="Times New Roman" w:eastAsia="Times New Roman" w:hAnsi="Times New Roman" w:cs="Times New Roman"/>
        </w:rPr>
      </w:pPr>
      <w:r w:rsidRPr="002440AE">
        <w:rPr>
          <w:rFonts w:ascii="Times New Roman" w:eastAsia="Times New Roman" w:hAnsi="Times New Roman" w:cs="Times New Roman"/>
        </w:rPr>
        <w:t>Šie neuropatijos simptomai gali išlikti ilgiau nei 6 mėnesius po gydymo nutraukimo</w:t>
      </w:r>
      <w:r>
        <w:rPr>
          <w:rFonts w:ascii="Times New Roman" w:eastAsia="Times New Roman" w:hAnsi="Times New Roman" w:cs="Times New Roman"/>
        </w:rPr>
        <w:t>;</w:t>
      </w:r>
    </w:p>
    <w:p w14:paraId="298258FA" w14:textId="77777777" w:rsidR="00DB5FB6" w:rsidRPr="00DB5FB6" w:rsidRDefault="00DB5FB6" w:rsidP="00DB5FB6">
      <w:pPr>
        <w:numPr>
          <w:ilvl w:val="0"/>
          <w:numId w:val="34"/>
        </w:numPr>
        <w:tabs>
          <w:tab w:val="num"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 xml:space="preserve">jeigu pasireiškia </w:t>
      </w:r>
      <w:r w:rsidRPr="00DB5FB6">
        <w:rPr>
          <w:rFonts w:ascii="Times New Roman" w:eastAsia="Times New Roman" w:hAnsi="Times New Roman" w:cs="Times New Roman"/>
          <w:b/>
        </w:rPr>
        <w:t xml:space="preserve">sunkus ar ilgalaikis viduriavimas </w:t>
      </w:r>
      <w:r w:rsidRPr="00DB5FB6">
        <w:rPr>
          <w:rFonts w:ascii="Times New Roman" w:eastAsia="Times New Roman" w:hAnsi="Times New Roman" w:cs="Times New Roman"/>
        </w:rPr>
        <w:t>su karščiavimu ir pilvo skausmu.</w:t>
      </w:r>
    </w:p>
    <w:p w14:paraId="089C27C5" w14:textId="77777777" w:rsidR="00DB5FB6" w:rsidRPr="00DB5FB6" w:rsidRDefault="00DB5FB6" w:rsidP="00DB5FB6">
      <w:pPr>
        <w:tabs>
          <w:tab w:val="left" w:pos="0"/>
        </w:tabs>
        <w:spacing w:after="0" w:line="240" w:lineRule="auto"/>
        <w:rPr>
          <w:rFonts w:ascii="Times New Roman" w:eastAsia="Times New Roman" w:hAnsi="Times New Roman" w:cs="Times New Roman"/>
        </w:rPr>
      </w:pPr>
    </w:p>
    <w:p w14:paraId="69AE65D7" w14:textId="397C0B8A" w:rsidR="00DB5FB6" w:rsidRPr="00DB5FB6" w:rsidRDefault="00DB5FB6" w:rsidP="00DB5FB6">
      <w:pPr>
        <w:tabs>
          <w:tab w:val="left" w:pos="0"/>
        </w:tabs>
        <w:spacing w:after="0" w:line="240" w:lineRule="auto"/>
        <w:rPr>
          <w:rFonts w:ascii="Times New Roman" w:eastAsia="Times New Roman" w:hAnsi="Times New Roman" w:cs="Times New Roman"/>
          <w:b/>
          <w:i/>
        </w:rPr>
      </w:pPr>
      <w:r w:rsidRPr="00DB5FB6">
        <w:rPr>
          <w:rFonts w:ascii="Times New Roman" w:eastAsia="Times New Roman" w:hAnsi="Times New Roman" w:cs="Times New Roman"/>
          <w:b/>
        </w:rPr>
        <w:t xml:space="preserve">Labai </w:t>
      </w:r>
      <w:r w:rsidR="002440AE" w:rsidRPr="00DB5FB6">
        <w:rPr>
          <w:rFonts w:ascii="Times New Roman" w:eastAsia="Times New Roman" w:hAnsi="Times New Roman" w:cs="Times New Roman"/>
          <w:b/>
        </w:rPr>
        <w:t>dažn</w:t>
      </w:r>
      <w:r w:rsidR="002440AE">
        <w:rPr>
          <w:rFonts w:ascii="Times New Roman" w:eastAsia="Times New Roman" w:hAnsi="Times New Roman" w:cs="Times New Roman"/>
          <w:b/>
        </w:rPr>
        <w:t>i</w:t>
      </w:r>
      <w:r w:rsidR="002440AE" w:rsidRPr="00DB5FB6">
        <w:rPr>
          <w:rFonts w:ascii="Times New Roman" w:eastAsia="Times New Roman" w:hAnsi="Times New Roman" w:cs="Times New Roman"/>
          <w:b/>
        </w:rPr>
        <w:t xml:space="preserve"> </w:t>
      </w:r>
      <w:r w:rsidRPr="00DB5FB6">
        <w:rPr>
          <w:rFonts w:ascii="Times New Roman" w:eastAsia="Times New Roman" w:hAnsi="Times New Roman" w:cs="Times New Roman"/>
          <w:b/>
        </w:rPr>
        <w:t>šalutini</w:t>
      </w:r>
      <w:r w:rsidR="002440AE">
        <w:rPr>
          <w:rFonts w:ascii="Times New Roman" w:eastAsia="Times New Roman" w:hAnsi="Times New Roman" w:cs="Times New Roman"/>
          <w:b/>
        </w:rPr>
        <w:t>o</w:t>
      </w:r>
      <w:r w:rsidRPr="00DB5FB6">
        <w:rPr>
          <w:rFonts w:ascii="Times New Roman" w:eastAsia="Times New Roman" w:hAnsi="Times New Roman" w:cs="Times New Roman"/>
          <w:b/>
        </w:rPr>
        <w:t xml:space="preserve"> poveiki</w:t>
      </w:r>
      <w:r w:rsidR="002440AE">
        <w:rPr>
          <w:rFonts w:ascii="Times New Roman" w:eastAsia="Times New Roman" w:hAnsi="Times New Roman" w:cs="Times New Roman"/>
          <w:b/>
        </w:rPr>
        <w:t>o reiškiniai</w:t>
      </w:r>
      <w:r w:rsidRPr="00DB5FB6">
        <w:rPr>
          <w:rFonts w:ascii="Times New Roman" w:eastAsia="Times New Roman" w:hAnsi="Times New Roman" w:cs="Times New Roman"/>
          <w:b/>
        </w:rPr>
        <w:t xml:space="preserve"> (gali pasireikšti </w:t>
      </w:r>
      <w:r w:rsidR="002440AE">
        <w:rPr>
          <w:rFonts w:ascii="Times New Roman" w:eastAsia="Times New Roman" w:hAnsi="Times New Roman" w:cs="Times New Roman"/>
          <w:b/>
        </w:rPr>
        <w:t>ne rečiau kaip</w:t>
      </w:r>
      <w:r w:rsidRPr="00DB5FB6">
        <w:rPr>
          <w:rFonts w:ascii="Times New Roman" w:eastAsia="Times New Roman" w:hAnsi="Times New Roman" w:cs="Times New Roman"/>
          <w:b/>
        </w:rPr>
        <w:t xml:space="preserve"> 1 iš 10 </w:t>
      </w:r>
      <w:r w:rsidR="002440AE">
        <w:rPr>
          <w:rFonts w:ascii="Times New Roman" w:eastAsia="Times New Roman" w:hAnsi="Times New Roman" w:cs="Times New Roman"/>
          <w:b/>
        </w:rPr>
        <w:t>asmen</w:t>
      </w:r>
      <w:r w:rsidRPr="00DB5FB6">
        <w:rPr>
          <w:rFonts w:ascii="Times New Roman" w:eastAsia="Times New Roman" w:hAnsi="Times New Roman" w:cs="Times New Roman"/>
          <w:b/>
        </w:rPr>
        <w:t>ų)</w:t>
      </w:r>
    </w:p>
    <w:p w14:paraId="6285C890" w14:textId="77777777" w:rsidR="00DB5FB6" w:rsidRPr="00DB5FB6" w:rsidRDefault="00DB5FB6" w:rsidP="00DB5FB6">
      <w:pPr>
        <w:numPr>
          <w:ilvl w:val="0"/>
          <w:numId w:val="34"/>
        </w:numPr>
        <w:tabs>
          <w:tab w:val="num"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Lengva alerginė reakcija, pavyzdžiui, veido ir kaklo paraudimas, išbėrimas, niežulys.</w:t>
      </w:r>
    </w:p>
    <w:p w14:paraId="416C25E3" w14:textId="77777777" w:rsidR="00DB5FB6" w:rsidRPr="00DB5FB6" w:rsidRDefault="00DB5FB6" w:rsidP="00DB5FB6">
      <w:pPr>
        <w:numPr>
          <w:ilvl w:val="0"/>
          <w:numId w:val="34"/>
        </w:numPr>
        <w:tabs>
          <w:tab w:val="num"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Infekcijos: dažniausiai kvėpavimo takų infekcija, šlapimo takų infekcija.</w:t>
      </w:r>
    </w:p>
    <w:p w14:paraId="6CF64CAE" w14:textId="77777777" w:rsidR="00DB5FB6" w:rsidRPr="00DB5FB6" w:rsidRDefault="00DB5FB6" w:rsidP="00DB5FB6">
      <w:pPr>
        <w:numPr>
          <w:ilvl w:val="0"/>
          <w:numId w:val="34"/>
        </w:numPr>
        <w:tabs>
          <w:tab w:val="num"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Dusulys.</w:t>
      </w:r>
    </w:p>
    <w:p w14:paraId="3FE89989" w14:textId="77777777" w:rsidR="00DB5FB6" w:rsidRPr="00DB5FB6" w:rsidRDefault="00DB5FB6" w:rsidP="00DB5FB6">
      <w:pPr>
        <w:numPr>
          <w:ilvl w:val="0"/>
          <w:numId w:val="34"/>
        </w:numPr>
        <w:tabs>
          <w:tab w:val="num"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Gerklės skausmas ar burnos išopėjimas, burnos skausmas ir paraudimas, viduriavimas ar pykinimas.</w:t>
      </w:r>
    </w:p>
    <w:p w14:paraId="5956ED04" w14:textId="66D38A1E" w:rsidR="00DB5FB6" w:rsidRPr="00DB5FB6" w:rsidRDefault="00DB5FB6" w:rsidP="00DB5FB6">
      <w:pPr>
        <w:numPr>
          <w:ilvl w:val="0"/>
          <w:numId w:val="34"/>
        </w:numPr>
        <w:tabs>
          <w:tab w:val="num"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Plaukų slinkimas (</w:t>
      </w:r>
      <w:r w:rsidR="002440AE" w:rsidRPr="002440AE">
        <w:rPr>
          <w:rFonts w:ascii="Times New Roman" w:eastAsia="Times New Roman" w:hAnsi="Times New Roman" w:cs="Times New Roman"/>
        </w:rPr>
        <w:t>dauguma plaukų slinkimo atvejų pasireiškė praėjus mažiau nei vienam mėnesiui nuo paklitakselio vartojimo pradžios</w:t>
      </w:r>
      <w:r w:rsidR="002440AE">
        <w:rPr>
          <w:rFonts w:ascii="Times New Roman" w:eastAsia="Times New Roman" w:hAnsi="Times New Roman" w:cs="Times New Roman"/>
        </w:rPr>
        <w:t>)</w:t>
      </w:r>
      <w:r w:rsidR="002440AE" w:rsidRPr="002440AE">
        <w:rPr>
          <w:rFonts w:ascii="Times New Roman" w:eastAsia="Times New Roman" w:hAnsi="Times New Roman" w:cs="Times New Roman"/>
        </w:rPr>
        <w:t xml:space="preserve">. </w:t>
      </w:r>
      <w:r w:rsidR="002440AE">
        <w:rPr>
          <w:rFonts w:ascii="Times New Roman" w:eastAsia="Times New Roman" w:hAnsi="Times New Roman" w:cs="Times New Roman"/>
        </w:rPr>
        <w:t>J</w:t>
      </w:r>
      <w:r w:rsidRPr="00DB5FB6">
        <w:rPr>
          <w:rFonts w:ascii="Times New Roman" w:eastAsia="Times New Roman" w:hAnsi="Times New Roman" w:cs="Times New Roman"/>
        </w:rPr>
        <w:t>ei jis pasireiškia, išreikštas plaukų slinkimas (&gt;</w:t>
      </w:r>
      <w:r w:rsidR="002440AE">
        <w:rPr>
          <w:rFonts w:ascii="Times New Roman" w:eastAsia="Times New Roman" w:hAnsi="Times New Roman" w:cs="Times New Roman"/>
        </w:rPr>
        <w:t> </w:t>
      </w:r>
      <w:r w:rsidRPr="00DB5FB6">
        <w:rPr>
          <w:rFonts w:ascii="Times New Roman" w:eastAsia="Times New Roman" w:hAnsi="Times New Roman" w:cs="Times New Roman"/>
        </w:rPr>
        <w:t>50 %) pasireiškia daugumai pacientų).</w:t>
      </w:r>
    </w:p>
    <w:p w14:paraId="76CFA0E5" w14:textId="77777777" w:rsidR="00DB5FB6" w:rsidRPr="00DB5FB6" w:rsidRDefault="00DB5FB6" w:rsidP="00DB5FB6">
      <w:pPr>
        <w:numPr>
          <w:ilvl w:val="0"/>
          <w:numId w:val="34"/>
        </w:numPr>
        <w:tabs>
          <w:tab w:val="num"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Raumenų skausmas, raumenų mėšlungis, sąnarių skausmas.</w:t>
      </w:r>
    </w:p>
    <w:p w14:paraId="165C675B" w14:textId="77777777" w:rsidR="00DB5FB6" w:rsidRPr="00DB5FB6" w:rsidRDefault="00DB5FB6" w:rsidP="00DB5FB6">
      <w:pPr>
        <w:numPr>
          <w:ilvl w:val="0"/>
          <w:numId w:val="34"/>
        </w:numPr>
        <w:tabs>
          <w:tab w:val="num"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Karščiavimas, stiprus šaltkrėtis, galvos skausmas, svaigimas, nuovargis, blyškumas, kraujavimas, kraujosruvų (mėlynių) atsiradimas dažniau nei įprastai.</w:t>
      </w:r>
    </w:p>
    <w:p w14:paraId="71F5D2C4" w14:textId="64E3BAC9" w:rsidR="00DB5FB6" w:rsidRPr="00DB5FB6" w:rsidRDefault="00DB5FB6" w:rsidP="00DB5FB6">
      <w:pPr>
        <w:numPr>
          <w:ilvl w:val="0"/>
          <w:numId w:val="34"/>
        </w:numPr>
        <w:tabs>
          <w:tab w:val="num"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Rankų ir kojų nutirpimas, dilgčiojimas ar silpnumas (visi šie simptomai būdingi periferinei neuropatijai).</w:t>
      </w:r>
    </w:p>
    <w:p w14:paraId="7EA398B1" w14:textId="77777777" w:rsidR="00DB5FB6" w:rsidRPr="00DB5FB6" w:rsidRDefault="00DB5FB6" w:rsidP="00DB5FB6">
      <w:pPr>
        <w:numPr>
          <w:ilvl w:val="0"/>
          <w:numId w:val="34"/>
        </w:numPr>
        <w:tabs>
          <w:tab w:val="num"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Tyrimai gali rodyti: kraujo plokštelių kiekio sumažėjimą, baltųjų ar raudonųjų kraujo kūnelių kiekio sumažėjimą, kraujospūdžio sumažėjimą.</w:t>
      </w:r>
    </w:p>
    <w:p w14:paraId="6525C94A" w14:textId="2003DC2E" w:rsidR="00DB5FB6" w:rsidRDefault="00DB5FB6" w:rsidP="00DB5FB6">
      <w:pPr>
        <w:tabs>
          <w:tab w:val="left" w:pos="567"/>
        </w:tabs>
        <w:spacing w:after="0" w:line="240" w:lineRule="auto"/>
        <w:rPr>
          <w:rFonts w:ascii="Times New Roman" w:eastAsia="Times New Roman" w:hAnsi="Times New Roman" w:cs="Times New Roman"/>
        </w:rPr>
      </w:pPr>
    </w:p>
    <w:p w14:paraId="75A819FC" w14:textId="25C37288" w:rsidR="00DB5FB6" w:rsidRPr="00DB5FB6" w:rsidRDefault="00DB5FB6" w:rsidP="00DB5FB6">
      <w:pPr>
        <w:tabs>
          <w:tab w:val="left" w:pos="0"/>
        </w:tabs>
        <w:spacing w:after="0" w:line="240" w:lineRule="auto"/>
        <w:rPr>
          <w:rFonts w:ascii="Times New Roman" w:eastAsia="Times New Roman" w:hAnsi="Times New Roman" w:cs="Times New Roman"/>
          <w:b/>
          <w:i/>
        </w:rPr>
      </w:pPr>
      <w:r w:rsidRPr="00DB5FB6">
        <w:rPr>
          <w:rFonts w:ascii="Times New Roman" w:eastAsia="Times New Roman" w:hAnsi="Times New Roman" w:cs="Times New Roman"/>
          <w:b/>
        </w:rPr>
        <w:t>Dažn</w:t>
      </w:r>
      <w:r w:rsidR="002440AE">
        <w:rPr>
          <w:rFonts w:ascii="Times New Roman" w:eastAsia="Times New Roman" w:hAnsi="Times New Roman" w:cs="Times New Roman"/>
          <w:b/>
        </w:rPr>
        <w:t>i</w:t>
      </w:r>
      <w:r w:rsidRPr="00DB5FB6">
        <w:rPr>
          <w:rFonts w:ascii="Times New Roman" w:eastAsia="Times New Roman" w:hAnsi="Times New Roman" w:cs="Times New Roman"/>
          <w:b/>
        </w:rPr>
        <w:t xml:space="preserve"> šalutini</w:t>
      </w:r>
      <w:r w:rsidR="002440AE">
        <w:rPr>
          <w:rFonts w:ascii="Times New Roman" w:eastAsia="Times New Roman" w:hAnsi="Times New Roman" w:cs="Times New Roman"/>
          <w:b/>
        </w:rPr>
        <w:t>o</w:t>
      </w:r>
      <w:r w:rsidRPr="00DB5FB6">
        <w:rPr>
          <w:rFonts w:ascii="Times New Roman" w:eastAsia="Times New Roman" w:hAnsi="Times New Roman" w:cs="Times New Roman"/>
          <w:b/>
        </w:rPr>
        <w:t xml:space="preserve"> poveiki</w:t>
      </w:r>
      <w:r w:rsidR="002440AE">
        <w:rPr>
          <w:rFonts w:ascii="Times New Roman" w:eastAsia="Times New Roman" w:hAnsi="Times New Roman" w:cs="Times New Roman"/>
          <w:b/>
        </w:rPr>
        <w:t>o reiškiniai</w:t>
      </w:r>
      <w:r w:rsidRPr="00DB5FB6">
        <w:rPr>
          <w:rFonts w:ascii="Times New Roman" w:eastAsia="Times New Roman" w:hAnsi="Times New Roman" w:cs="Times New Roman"/>
          <w:b/>
        </w:rPr>
        <w:t xml:space="preserve"> (gali pasireikšti </w:t>
      </w:r>
      <w:r w:rsidR="002440AE">
        <w:rPr>
          <w:rFonts w:ascii="Times New Roman" w:eastAsia="Times New Roman" w:hAnsi="Times New Roman" w:cs="Times New Roman"/>
          <w:b/>
        </w:rPr>
        <w:t>rečiau</w:t>
      </w:r>
      <w:r w:rsidR="002440AE" w:rsidRPr="00DB5FB6">
        <w:rPr>
          <w:rFonts w:ascii="Times New Roman" w:eastAsia="Times New Roman" w:hAnsi="Times New Roman" w:cs="Times New Roman"/>
          <w:b/>
        </w:rPr>
        <w:t xml:space="preserve"> </w:t>
      </w:r>
      <w:r w:rsidRPr="00DB5FB6">
        <w:rPr>
          <w:rFonts w:ascii="Times New Roman" w:eastAsia="Times New Roman" w:hAnsi="Times New Roman" w:cs="Times New Roman"/>
          <w:b/>
        </w:rPr>
        <w:t xml:space="preserve">kaip 1 iš 10 </w:t>
      </w:r>
      <w:r w:rsidR="002440AE">
        <w:rPr>
          <w:rFonts w:ascii="Times New Roman" w:eastAsia="Times New Roman" w:hAnsi="Times New Roman" w:cs="Times New Roman"/>
          <w:b/>
        </w:rPr>
        <w:t>asmen</w:t>
      </w:r>
      <w:r w:rsidR="002440AE" w:rsidRPr="00DB5FB6">
        <w:rPr>
          <w:rFonts w:ascii="Times New Roman" w:eastAsia="Times New Roman" w:hAnsi="Times New Roman" w:cs="Times New Roman"/>
          <w:b/>
        </w:rPr>
        <w:t>ų</w:t>
      </w:r>
      <w:r w:rsidRPr="00DB5FB6">
        <w:rPr>
          <w:rFonts w:ascii="Times New Roman" w:eastAsia="Times New Roman" w:hAnsi="Times New Roman" w:cs="Times New Roman"/>
          <w:b/>
        </w:rPr>
        <w:t>)</w:t>
      </w:r>
    </w:p>
    <w:p w14:paraId="4CF9CD49" w14:textId="77777777" w:rsidR="00DB5FB6" w:rsidRPr="00DB5FB6" w:rsidRDefault="00DB5FB6" w:rsidP="00DB5FB6">
      <w:pPr>
        <w:numPr>
          <w:ilvl w:val="0"/>
          <w:numId w:val="34"/>
        </w:numPr>
        <w:tabs>
          <w:tab w:val="num"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Laikinas lengvas nagų pokytis ir odos pokyčiai, reakcija injekcijos vietoje (lokalus odos patinimas, skausmas ir paraudimas).</w:t>
      </w:r>
    </w:p>
    <w:p w14:paraId="2645435C" w14:textId="77777777" w:rsidR="00DB5FB6" w:rsidRPr="00DB5FB6" w:rsidRDefault="00DB5FB6" w:rsidP="00DB5FB6">
      <w:pPr>
        <w:numPr>
          <w:ilvl w:val="0"/>
          <w:numId w:val="34"/>
        </w:numPr>
        <w:tabs>
          <w:tab w:val="num"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Tyrimai gali rodyti: retą pulsą, sunkų kepenų fermentų (šarminės fosfatazės, AST/SGOT) suaktyvėjimą.</w:t>
      </w:r>
    </w:p>
    <w:p w14:paraId="4A35F218"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p w14:paraId="12955C1C" w14:textId="523C3268" w:rsidR="00DB5FB6" w:rsidRPr="00DB5FB6" w:rsidRDefault="002440AE" w:rsidP="00DB5FB6">
      <w:pPr>
        <w:tabs>
          <w:tab w:val="left" w:pos="567"/>
        </w:tabs>
        <w:spacing w:after="0" w:line="240" w:lineRule="auto"/>
        <w:ind w:right="-2"/>
        <w:rPr>
          <w:rFonts w:ascii="Times New Roman" w:eastAsia="Times New Roman" w:hAnsi="Times New Roman" w:cs="Times New Roman"/>
          <w:b/>
        </w:rPr>
      </w:pPr>
      <w:r w:rsidRPr="00DB5FB6">
        <w:rPr>
          <w:rFonts w:ascii="Times New Roman" w:eastAsia="Times New Roman" w:hAnsi="Times New Roman" w:cs="Times New Roman"/>
          <w:b/>
        </w:rPr>
        <w:t>Nedažn</w:t>
      </w:r>
      <w:r>
        <w:rPr>
          <w:rFonts w:ascii="Times New Roman" w:eastAsia="Times New Roman" w:hAnsi="Times New Roman" w:cs="Times New Roman"/>
          <w:b/>
        </w:rPr>
        <w:t>i</w:t>
      </w:r>
      <w:r w:rsidRPr="00DB5FB6">
        <w:rPr>
          <w:rFonts w:ascii="Times New Roman" w:eastAsia="Times New Roman" w:hAnsi="Times New Roman" w:cs="Times New Roman"/>
          <w:b/>
        </w:rPr>
        <w:t xml:space="preserve"> </w:t>
      </w:r>
      <w:r w:rsidR="00DB5FB6" w:rsidRPr="00DB5FB6">
        <w:rPr>
          <w:rFonts w:ascii="Times New Roman" w:eastAsia="Times New Roman" w:hAnsi="Times New Roman" w:cs="Times New Roman"/>
          <w:b/>
        </w:rPr>
        <w:t>šalutini</w:t>
      </w:r>
      <w:r>
        <w:rPr>
          <w:rFonts w:ascii="Times New Roman" w:eastAsia="Times New Roman" w:hAnsi="Times New Roman" w:cs="Times New Roman"/>
          <w:b/>
        </w:rPr>
        <w:t>o</w:t>
      </w:r>
      <w:r w:rsidR="00DB5FB6" w:rsidRPr="00DB5FB6">
        <w:rPr>
          <w:rFonts w:ascii="Times New Roman" w:eastAsia="Times New Roman" w:hAnsi="Times New Roman" w:cs="Times New Roman"/>
          <w:b/>
        </w:rPr>
        <w:t xml:space="preserve"> poveiki</w:t>
      </w:r>
      <w:r>
        <w:rPr>
          <w:rFonts w:ascii="Times New Roman" w:eastAsia="Times New Roman" w:hAnsi="Times New Roman" w:cs="Times New Roman"/>
          <w:b/>
        </w:rPr>
        <w:t>o reiškiniai</w:t>
      </w:r>
      <w:r w:rsidR="00DB5FB6" w:rsidRPr="00DB5FB6">
        <w:rPr>
          <w:rFonts w:ascii="Times New Roman" w:eastAsia="Times New Roman" w:hAnsi="Times New Roman" w:cs="Times New Roman"/>
          <w:b/>
        </w:rPr>
        <w:t xml:space="preserve"> (gali pasireikšti </w:t>
      </w:r>
      <w:r>
        <w:rPr>
          <w:rFonts w:ascii="Times New Roman" w:eastAsia="Times New Roman" w:hAnsi="Times New Roman" w:cs="Times New Roman"/>
          <w:b/>
        </w:rPr>
        <w:t>rečiau</w:t>
      </w:r>
      <w:r w:rsidRPr="00DB5FB6">
        <w:rPr>
          <w:rFonts w:ascii="Times New Roman" w:eastAsia="Times New Roman" w:hAnsi="Times New Roman" w:cs="Times New Roman"/>
          <w:b/>
        </w:rPr>
        <w:t xml:space="preserve"> </w:t>
      </w:r>
      <w:r w:rsidR="00DB5FB6" w:rsidRPr="00DB5FB6">
        <w:rPr>
          <w:rFonts w:ascii="Times New Roman" w:eastAsia="Times New Roman" w:hAnsi="Times New Roman" w:cs="Times New Roman"/>
          <w:b/>
        </w:rPr>
        <w:t xml:space="preserve">kaip 1 iš 100 </w:t>
      </w:r>
      <w:r>
        <w:rPr>
          <w:rFonts w:ascii="Times New Roman" w:eastAsia="Times New Roman" w:hAnsi="Times New Roman" w:cs="Times New Roman"/>
          <w:b/>
        </w:rPr>
        <w:t>asmen</w:t>
      </w:r>
      <w:r w:rsidRPr="00DB5FB6">
        <w:rPr>
          <w:rFonts w:ascii="Times New Roman" w:eastAsia="Times New Roman" w:hAnsi="Times New Roman" w:cs="Times New Roman"/>
          <w:b/>
        </w:rPr>
        <w:t>ų</w:t>
      </w:r>
      <w:r w:rsidR="00DB5FB6" w:rsidRPr="00DB5FB6">
        <w:rPr>
          <w:rFonts w:ascii="Times New Roman" w:eastAsia="Times New Roman" w:hAnsi="Times New Roman" w:cs="Times New Roman"/>
          <w:b/>
        </w:rPr>
        <w:t>)</w:t>
      </w:r>
    </w:p>
    <w:p w14:paraId="06FB6C67" w14:textId="77777777" w:rsidR="00DB5FB6" w:rsidRPr="00DB5FB6" w:rsidRDefault="00DB5FB6" w:rsidP="00DB5FB6">
      <w:pPr>
        <w:numPr>
          <w:ilvl w:val="0"/>
          <w:numId w:val="34"/>
        </w:numPr>
        <w:tabs>
          <w:tab w:val="num"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Šokas dėl infekcijos (vadinamas septiniu šoku).</w:t>
      </w:r>
    </w:p>
    <w:p w14:paraId="767A50CE" w14:textId="77777777" w:rsidR="00DB5FB6" w:rsidRPr="00DB5FB6" w:rsidRDefault="00DB5FB6" w:rsidP="00DB5FB6">
      <w:pPr>
        <w:numPr>
          <w:ilvl w:val="0"/>
          <w:numId w:val="34"/>
        </w:numPr>
        <w:tabs>
          <w:tab w:val="num"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Dažno širdies plakimo jutimas, širdies veiklos sutrikimas (AV blokada), dažnas širdies plakimas, širdies priepuolis (infarktas), kvėpavimo sutrikimas (distreso sindromas).</w:t>
      </w:r>
    </w:p>
    <w:p w14:paraId="4D7AE12D" w14:textId="60E85862" w:rsidR="00DB5FB6" w:rsidRPr="00DB5FB6" w:rsidRDefault="00DB5FB6" w:rsidP="00DB5FB6">
      <w:pPr>
        <w:numPr>
          <w:ilvl w:val="0"/>
          <w:numId w:val="34"/>
        </w:numPr>
        <w:tabs>
          <w:tab w:val="num"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Nuovargis, prakaitavimas, apalpimas, reikšminga alerginė reakcija, venos uždegimas</w:t>
      </w:r>
      <w:r w:rsidR="00330046">
        <w:rPr>
          <w:rFonts w:ascii="Times New Roman" w:eastAsia="Times New Roman" w:hAnsi="Times New Roman" w:cs="Times New Roman"/>
        </w:rPr>
        <w:t>, sukeltas kraujo krešulio</w:t>
      </w:r>
      <w:r w:rsidRPr="00DB5FB6">
        <w:rPr>
          <w:rFonts w:ascii="Times New Roman" w:eastAsia="Times New Roman" w:hAnsi="Times New Roman" w:cs="Times New Roman"/>
        </w:rPr>
        <w:t xml:space="preserve"> (</w:t>
      </w:r>
      <w:r w:rsidR="00330046">
        <w:rPr>
          <w:rFonts w:ascii="Times New Roman" w:eastAsia="Times New Roman" w:hAnsi="Times New Roman" w:cs="Times New Roman"/>
        </w:rPr>
        <w:t>trombo</w:t>
      </w:r>
      <w:r w:rsidRPr="00DB5FB6">
        <w:rPr>
          <w:rFonts w:ascii="Times New Roman" w:eastAsia="Times New Roman" w:hAnsi="Times New Roman" w:cs="Times New Roman"/>
        </w:rPr>
        <w:t>flebitas), veido, lūpų, burnos liežuvio ar gerklės patinimas.</w:t>
      </w:r>
    </w:p>
    <w:p w14:paraId="7E1D5C60" w14:textId="77777777" w:rsidR="00DB5FB6" w:rsidRPr="00DB5FB6" w:rsidRDefault="00DB5FB6" w:rsidP="00DB5FB6">
      <w:pPr>
        <w:numPr>
          <w:ilvl w:val="0"/>
          <w:numId w:val="34"/>
        </w:numPr>
        <w:tabs>
          <w:tab w:val="num"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Nugaros skausmas, krūtinės skausmas, rankų ar kojų skausmas, šaltkrėtis, pilvo skausmas.</w:t>
      </w:r>
    </w:p>
    <w:p w14:paraId="476DD7B2" w14:textId="77777777" w:rsidR="00DB5FB6" w:rsidRPr="00DB5FB6" w:rsidRDefault="00DB5FB6" w:rsidP="00DB5FB6">
      <w:pPr>
        <w:numPr>
          <w:ilvl w:val="0"/>
          <w:numId w:val="34"/>
        </w:numPr>
        <w:tabs>
          <w:tab w:val="num"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Tyrimai gali rodyti: sunkų bilirubino koncentracijos padidėjimą (gelta), kraujospūdžio padidėjimą ir kraujo krešulius.</w:t>
      </w:r>
    </w:p>
    <w:p w14:paraId="5BF89537" w14:textId="77777777" w:rsidR="00DB5FB6" w:rsidRPr="00DB5FB6" w:rsidRDefault="00DB5FB6" w:rsidP="00DB5FB6">
      <w:pPr>
        <w:tabs>
          <w:tab w:val="left" w:pos="567"/>
        </w:tabs>
        <w:spacing w:after="0" w:line="240" w:lineRule="auto"/>
        <w:ind w:right="-2"/>
        <w:rPr>
          <w:rFonts w:ascii="Times New Roman" w:eastAsia="Times New Roman" w:hAnsi="Times New Roman" w:cs="Times New Roman"/>
          <w:b/>
        </w:rPr>
      </w:pPr>
    </w:p>
    <w:p w14:paraId="6A8138BE" w14:textId="01C7CF74" w:rsidR="00DB5FB6" w:rsidRPr="00DB5FB6" w:rsidRDefault="00DB5FB6" w:rsidP="00DB5FB6">
      <w:pPr>
        <w:tabs>
          <w:tab w:val="left" w:pos="567"/>
        </w:tabs>
        <w:spacing w:after="0" w:line="240" w:lineRule="auto"/>
        <w:ind w:right="-2"/>
        <w:rPr>
          <w:rFonts w:ascii="Times New Roman" w:eastAsia="Times New Roman" w:hAnsi="Times New Roman" w:cs="Times New Roman"/>
          <w:b/>
        </w:rPr>
      </w:pPr>
      <w:r w:rsidRPr="00DB5FB6">
        <w:rPr>
          <w:rFonts w:ascii="Times New Roman" w:eastAsia="Times New Roman" w:hAnsi="Times New Roman" w:cs="Times New Roman"/>
          <w:b/>
        </w:rPr>
        <w:t>Ret</w:t>
      </w:r>
      <w:r w:rsidR="00330046">
        <w:rPr>
          <w:rFonts w:ascii="Times New Roman" w:eastAsia="Times New Roman" w:hAnsi="Times New Roman" w:cs="Times New Roman"/>
          <w:b/>
        </w:rPr>
        <w:t>i</w:t>
      </w:r>
      <w:r w:rsidRPr="00DB5FB6">
        <w:rPr>
          <w:rFonts w:ascii="Times New Roman" w:eastAsia="Times New Roman" w:hAnsi="Times New Roman" w:cs="Times New Roman"/>
          <w:b/>
        </w:rPr>
        <w:t xml:space="preserve"> šalutini</w:t>
      </w:r>
      <w:r w:rsidR="00330046">
        <w:rPr>
          <w:rFonts w:ascii="Times New Roman" w:eastAsia="Times New Roman" w:hAnsi="Times New Roman" w:cs="Times New Roman"/>
          <w:b/>
        </w:rPr>
        <w:t>o</w:t>
      </w:r>
      <w:r w:rsidRPr="00DB5FB6">
        <w:rPr>
          <w:rFonts w:ascii="Times New Roman" w:eastAsia="Times New Roman" w:hAnsi="Times New Roman" w:cs="Times New Roman"/>
          <w:b/>
        </w:rPr>
        <w:t xml:space="preserve"> poveiki</w:t>
      </w:r>
      <w:r w:rsidR="00330046">
        <w:rPr>
          <w:rFonts w:ascii="Times New Roman" w:eastAsia="Times New Roman" w:hAnsi="Times New Roman" w:cs="Times New Roman"/>
          <w:b/>
        </w:rPr>
        <w:t>o reiškiniai</w:t>
      </w:r>
      <w:r w:rsidRPr="00DB5FB6">
        <w:rPr>
          <w:rFonts w:ascii="Times New Roman" w:eastAsia="Times New Roman" w:hAnsi="Times New Roman" w:cs="Times New Roman"/>
          <w:b/>
        </w:rPr>
        <w:t xml:space="preserve"> (gali pasireikšti </w:t>
      </w:r>
      <w:r w:rsidR="00330046">
        <w:rPr>
          <w:rFonts w:ascii="Times New Roman" w:eastAsia="Times New Roman" w:hAnsi="Times New Roman" w:cs="Times New Roman"/>
          <w:b/>
        </w:rPr>
        <w:t>rečiau</w:t>
      </w:r>
      <w:r w:rsidR="00330046" w:rsidRPr="00DB5FB6">
        <w:rPr>
          <w:rFonts w:ascii="Times New Roman" w:eastAsia="Times New Roman" w:hAnsi="Times New Roman" w:cs="Times New Roman"/>
          <w:b/>
        </w:rPr>
        <w:t xml:space="preserve"> </w:t>
      </w:r>
      <w:r w:rsidRPr="00DB5FB6">
        <w:rPr>
          <w:rFonts w:ascii="Times New Roman" w:eastAsia="Times New Roman" w:hAnsi="Times New Roman" w:cs="Times New Roman"/>
          <w:b/>
        </w:rPr>
        <w:t>kaip 1 iš 1</w:t>
      </w:r>
      <w:r w:rsidR="00330046">
        <w:rPr>
          <w:rFonts w:ascii="Times New Roman" w:eastAsia="Times New Roman" w:hAnsi="Times New Roman" w:cs="Times New Roman"/>
          <w:b/>
        </w:rPr>
        <w:t> </w:t>
      </w:r>
      <w:r w:rsidRPr="00DB5FB6">
        <w:rPr>
          <w:rFonts w:ascii="Times New Roman" w:eastAsia="Times New Roman" w:hAnsi="Times New Roman" w:cs="Times New Roman"/>
          <w:b/>
        </w:rPr>
        <w:t xml:space="preserve">000 </w:t>
      </w:r>
      <w:r w:rsidR="00330046">
        <w:rPr>
          <w:rFonts w:ascii="Times New Roman" w:eastAsia="Times New Roman" w:hAnsi="Times New Roman" w:cs="Times New Roman"/>
          <w:b/>
        </w:rPr>
        <w:t>asmen</w:t>
      </w:r>
      <w:r w:rsidR="00330046" w:rsidRPr="00DB5FB6">
        <w:rPr>
          <w:rFonts w:ascii="Times New Roman" w:eastAsia="Times New Roman" w:hAnsi="Times New Roman" w:cs="Times New Roman"/>
          <w:b/>
        </w:rPr>
        <w:t>ų</w:t>
      </w:r>
      <w:r w:rsidRPr="00DB5FB6">
        <w:rPr>
          <w:rFonts w:ascii="Times New Roman" w:eastAsia="Times New Roman" w:hAnsi="Times New Roman" w:cs="Times New Roman"/>
          <w:b/>
        </w:rPr>
        <w:t>)</w:t>
      </w:r>
    </w:p>
    <w:p w14:paraId="7A6AC216" w14:textId="77777777" w:rsidR="00DB5FB6" w:rsidRPr="00DB5FB6" w:rsidRDefault="00DB5FB6" w:rsidP="00DB5FB6">
      <w:pPr>
        <w:numPr>
          <w:ilvl w:val="0"/>
          <w:numId w:val="34"/>
        </w:numPr>
        <w:tabs>
          <w:tab w:val="num"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Baltųjų kraujo ląstelių kiekio sumažėjimas, pasireiškiantis kartu su karščiavimu (febrilinė neutropenija). Dėl to padidėja infekcijos rizika.</w:t>
      </w:r>
    </w:p>
    <w:p w14:paraId="6CA4C9DD" w14:textId="77777777" w:rsidR="00DB5FB6" w:rsidRPr="00DB5FB6" w:rsidRDefault="00DB5FB6" w:rsidP="00DB5FB6">
      <w:pPr>
        <w:numPr>
          <w:ilvl w:val="0"/>
          <w:numId w:val="34"/>
        </w:numPr>
        <w:tabs>
          <w:tab w:val="num"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Nervų pažaida, dėl kurios juntamas rankų ir kojų raumenų silpnumas (motorinė neuropatija).</w:t>
      </w:r>
    </w:p>
    <w:p w14:paraId="08E11781" w14:textId="77777777" w:rsidR="00DB5FB6" w:rsidRPr="00DB5FB6" w:rsidRDefault="00DB5FB6" w:rsidP="00DB5FB6">
      <w:pPr>
        <w:numPr>
          <w:ilvl w:val="0"/>
          <w:numId w:val="34"/>
        </w:numPr>
        <w:tabs>
          <w:tab w:val="num"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Kvėpavimo pasunkėjimas, plaučių embolija, plaučių fibrozė, intersticinis plaučių uždegimas, dusulys, skysčių kaupimasis plaučiuose.</w:t>
      </w:r>
    </w:p>
    <w:p w14:paraId="3E4F58D9" w14:textId="77777777" w:rsidR="00DB5FB6" w:rsidRPr="00DB5FB6" w:rsidRDefault="00DB5FB6" w:rsidP="00DB5FB6">
      <w:pPr>
        <w:numPr>
          <w:ilvl w:val="0"/>
          <w:numId w:val="34"/>
        </w:numPr>
        <w:tabs>
          <w:tab w:val="num"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Žarnų nepraeinamumas, žarnos prakiurimas, storosios žarnos uždegimas (išeminis kolitas), kasos uždegimas (pankreatitas).</w:t>
      </w:r>
    </w:p>
    <w:p w14:paraId="05106463" w14:textId="77777777" w:rsidR="00DB5FB6" w:rsidRPr="00DB5FB6" w:rsidRDefault="00DB5FB6" w:rsidP="00DB5FB6">
      <w:pPr>
        <w:numPr>
          <w:ilvl w:val="0"/>
          <w:numId w:val="34"/>
        </w:numPr>
        <w:tabs>
          <w:tab w:val="num"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Niežulys, išbėrimas, odos paraudimas (eritema).</w:t>
      </w:r>
    </w:p>
    <w:p w14:paraId="60E7DE7D" w14:textId="77777777" w:rsidR="00DB5FB6" w:rsidRPr="00DB5FB6" w:rsidRDefault="00DB5FB6" w:rsidP="00DB5FB6">
      <w:pPr>
        <w:numPr>
          <w:ilvl w:val="0"/>
          <w:numId w:val="34"/>
        </w:numPr>
        <w:tabs>
          <w:tab w:val="num"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Kraujo užkrėtimas (sepsis), pilvaplėvės uždegimas (peritonitas).</w:t>
      </w:r>
    </w:p>
    <w:p w14:paraId="3A4F47EA" w14:textId="6E1063E5" w:rsidR="00DB5FB6" w:rsidRPr="00DB5FB6" w:rsidRDefault="00DB5FB6" w:rsidP="00DB5FB6">
      <w:pPr>
        <w:numPr>
          <w:ilvl w:val="0"/>
          <w:numId w:val="34"/>
        </w:numPr>
        <w:tabs>
          <w:tab w:val="num"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Karščiavimas, skysčių trūkumas organizme (dehidracija), bendras silpnumas, edema, negalavimas.</w:t>
      </w:r>
    </w:p>
    <w:p w14:paraId="0E86A212" w14:textId="77777777" w:rsidR="00DB5FB6" w:rsidRPr="00DB5FB6" w:rsidRDefault="00DB5FB6" w:rsidP="00DB5FB6">
      <w:pPr>
        <w:numPr>
          <w:ilvl w:val="0"/>
          <w:numId w:val="34"/>
        </w:numPr>
        <w:tabs>
          <w:tab w:val="num"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Sunkios, gyvybei pavojingos padidėjusio jautrumo reakcijos (anafilaksinės reakcijos).</w:t>
      </w:r>
    </w:p>
    <w:p w14:paraId="5E0439A5" w14:textId="77777777" w:rsidR="00DB5FB6" w:rsidRPr="00DB5FB6" w:rsidRDefault="00DB5FB6" w:rsidP="00DB5FB6">
      <w:pPr>
        <w:numPr>
          <w:ilvl w:val="0"/>
          <w:numId w:val="34"/>
        </w:numPr>
        <w:tabs>
          <w:tab w:val="num"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Tyrimai gali rodyti: kreatinino koncentracijos kraujyje padidėjimą, kuris gali rodyti inkstų funkcijos sutrikimą.</w:t>
      </w:r>
    </w:p>
    <w:p w14:paraId="6324561E" w14:textId="77777777" w:rsidR="00DB5FB6" w:rsidRPr="00DB5FB6" w:rsidRDefault="00DB5FB6" w:rsidP="00DB5FB6">
      <w:pPr>
        <w:numPr>
          <w:ilvl w:val="0"/>
          <w:numId w:val="34"/>
        </w:numPr>
        <w:tabs>
          <w:tab w:val="num"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Širdies</w:t>
      </w:r>
      <w:r w:rsidRPr="00DB5FB6">
        <w:rPr>
          <w:rFonts w:ascii="Times New Roman" w:eastAsia="Times New Roman" w:hAnsi="Times New Roman" w:cs="Times New Roman"/>
          <w:shd w:val="clear" w:color="auto" w:fill="FFFFFF"/>
        </w:rPr>
        <w:t xml:space="preserve"> nepakankamumas.</w:t>
      </w:r>
    </w:p>
    <w:p w14:paraId="04089B50"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p w14:paraId="593AFA71" w14:textId="00F8805B" w:rsidR="00DB5FB6" w:rsidRPr="00DB5FB6" w:rsidRDefault="00DB5FB6" w:rsidP="00DB5FB6">
      <w:pPr>
        <w:tabs>
          <w:tab w:val="left" w:pos="567"/>
        </w:tabs>
        <w:spacing w:after="0" w:line="240" w:lineRule="auto"/>
        <w:ind w:right="-2"/>
        <w:rPr>
          <w:rFonts w:ascii="Times New Roman" w:eastAsia="Times New Roman" w:hAnsi="Times New Roman" w:cs="Times New Roman"/>
          <w:b/>
        </w:rPr>
      </w:pPr>
      <w:r w:rsidRPr="00DB5FB6">
        <w:rPr>
          <w:rFonts w:ascii="Times New Roman" w:eastAsia="Times New Roman" w:hAnsi="Times New Roman" w:cs="Times New Roman"/>
          <w:b/>
        </w:rPr>
        <w:t>Labai ret</w:t>
      </w:r>
      <w:r w:rsidR="00330046">
        <w:rPr>
          <w:rFonts w:ascii="Times New Roman" w:eastAsia="Times New Roman" w:hAnsi="Times New Roman" w:cs="Times New Roman"/>
          <w:b/>
        </w:rPr>
        <w:t>i</w:t>
      </w:r>
      <w:r w:rsidRPr="00DB5FB6">
        <w:rPr>
          <w:rFonts w:ascii="Times New Roman" w:eastAsia="Times New Roman" w:hAnsi="Times New Roman" w:cs="Times New Roman"/>
          <w:b/>
        </w:rPr>
        <w:t xml:space="preserve"> šalutini</w:t>
      </w:r>
      <w:r w:rsidR="00330046">
        <w:rPr>
          <w:rFonts w:ascii="Times New Roman" w:eastAsia="Times New Roman" w:hAnsi="Times New Roman" w:cs="Times New Roman"/>
          <w:b/>
        </w:rPr>
        <w:t>o</w:t>
      </w:r>
      <w:r w:rsidRPr="00DB5FB6">
        <w:rPr>
          <w:rFonts w:ascii="Times New Roman" w:eastAsia="Times New Roman" w:hAnsi="Times New Roman" w:cs="Times New Roman"/>
          <w:b/>
        </w:rPr>
        <w:t xml:space="preserve"> poveiki</w:t>
      </w:r>
      <w:r w:rsidR="00330046">
        <w:rPr>
          <w:rFonts w:ascii="Times New Roman" w:eastAsia="Times New Roman" w:hAnsi="Times New Roman" w:cs="Times New Roman"/>
          <w:b/>
        </w:rPr>
        <w:t>o reiškiniai</w:t>
      </w:r>
      <w:r w:rsidRPr="00DB5FB6">
        <w:rPr>
          <w:rFonts w:ascii="Times New Roman" w:eastAsia="Times New Roman" w:hAnsi="Times New Roman" w:cs="Times New Roman"/>
          <w:b/>
        </w:rPr>
        <w:t xml:space="preserve"> (gali pasireikšti </w:t>
      </w:r>
      <w:r w:rsidR="00330046">
        <w:rPr>
          <w:rFonts w:ascii="Times New Roman" w:eastAsia="Times New Roman" w:hAnsi="Times New Roman" w:cs="Times New Roman"/>
          <w:b/>
        </w:rPr>
        <w:t>rečiau</w:t>
      </w:r>
      <w:r w:rsidR="00330046" w:rsidRPr="00DB5FB6">
        <w:rPr>
          <w:rFonts w:ascii="Times New Roman" w:eastAsia="Times New Roman" w:hAnsi="Times New Roman" w:cs="Times New Roman"/>
          <w:b/>
        </w:rPr>
        <w:t xml:space="preserve"> </w:t>
      </w:r>
      <w:r w:rsidRPr="00DB5FB6">
        <w:rPr>
          <w:rFonts w:ascii="Times New Roman" w:eastAsia="Times New Roman" w:hAnsi="Times New Roman" w:cs="Times New Roman"/>
          <w:b/>
        </w:rPr>
        <w:t>kaip 1 iš 10</w:t>
      </w:r>
      <w:r w:rsidR="00330046">
        <w:rPr>
          <w:rFonts w:ascii="Times New Roman" w:eastAsia="Times New Roman" w:hAnsi="Times New Roman" w:cs="Times New Roman"/>
          <w:b/>
        </w:rPr>
        <w:t> </w:t>
      </w:r>
      <w:r w:rsidRPr="00DB5FB6">
        <w:rPr>
          <w:rFonts w:ascii="Times New Roman" w:eastAsia="Times New Roman" w:hAnsi="Times New Roman" w:cs="Times New Roman"/>
          <w:b/>
        </w:rPr>
        <w:t xml:space="preserve">000 </w:t>
      </w:r>
      <w:r w:rsidR="00330046">
        <w:rPr>
          <w:rFonts w:ascii="Times New Roman" w:eastAsia="Times New Roman" w:hAnsi="Times New Roman" w:cs="Times New Roman"/>
          <w:b/>
        </w:rPr>
        <w:t>asmen</w:t>
      </w:r>
      <w:r w:rsidR="00330046" w:rsidRPr="00DB5FB6">
        <w:rPr>
          <w:rFonts w:ascii="Times New Roman" w:eastAsia="Times New Roman" w:hAnsi="Times New Roman" w:cs="Times New Roman"/>
          <w:b/>
        </w:rPr>
        <w:t>ų</w:t>
      </w:r>
      <w:r w:rsidRPr="00DB5FB6">
        <w:rPr>
          <w:rFonts w:ascii="Times New Roman" w:eastAsia="Times New Roman" w:hAnsi="Times New Roman" w:cs="Times New Roman"/>
          <w:b/>
        </w:rPr>
        <w:t>)</w:t>
      </w:r>
    </w:p>
    <w:p w14:paraId="46A6AB99" w14:textId="77777777" w:rsidR="00DB5FB6" w:rsidRPr="00DB5FB6" w:rsidRDefault="00DB5FB6" w:rsidP="00DB5FB6">
      <w:pPr>
        <w:numPr>
          <w:ilvl w:val="0"/>
          <w:numId w:val="34"/>
        </w:numPr>
        <w:tabs>
          <w:tab w:val="num"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Neritmiškas, dažnas širdies plakimas (prieširdžių virpėjimas, supraventrikulinė tachikardija).</w:t>
      </w:r>
    </w:p>
    <w:p w14:paraId="0311F1AA" w14:textId="77777777" w:rsidR="00DB5FB6" w:rsidRPr="00DB5FB6" w:rsidRDefault="00DB5FB6" w:rsidP="00DB5FB6">
      <w:pPr>
        <w:numPr>
          <w:ilvl w:val="0"/>
          <w:numId w:val="34"/>
        </w:numPr>
        <w:tabs>
          <w:tab w:val="num"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Sunkus kraujo ląstelių sutrikimas (ūminė mieloleukemija, mielodisplazinis sindromas).</w:t>
      </w:r>
    </w:p>
    <w:p w14:paraId="6270BB81" w14:textId="77777777" w:rsidR="00DB5FB6" w:rsidRPr="00DB5FB6" w:rsidRDefault="00DB5FB6" w:rsidP="00DB5FB6">
      <w:pPr>
        <w:numPr>
          <w:ilvl w:val="0"/>
          <w:numId w:val="34"/>
        </w:numPr>
        <w:tabs>
          <w:tab w:val="num"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Regos nervo ir (arba) regėjimo sutrikimas (mirgančioji skotoma).</w:t>
      </w:r>
    </w:p>
    <w:p w14:paraId="19D63F46" w14:textId="77777777" w:rsidR="00DB5FB6" w:rsidRPr="00DB5FB6" w:rsidRDefault="00DB5FB6" w:rsidP="00DB5FB6">
      <w:pPr>
        <w:numPr>
          <w:ilvl w:val="0"/>
          <w:numId w:val="34"/>
        </w:numPr>
        <w:tabs>
          <w:tab w:val="num"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Klausos susilpnėjimas arba prikurtimas (ototoksinis poveikis), spengimas ausyse, galvos sukimasis.</w:t>
      </w:r>
    </w:p>
    <w:p w14:paraId="4B463121" w14:textId="77777777" w:rsidR="00DB5FB6" w:rsidRPr="00DB5FB6" w:rsidRDefault="00DB5FB6" w:rsidP="00DB5FB6">
      <w:pPr>
        <w:numPr>
          <w:ilvl w:val="0"/>
          <w:numId w:val="34"/>
        </w:numPr>
        <w:tabs>
          <w:tab w:val="num"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Kosulys.</w:t>
      </w:r>
    </w:p>
    <w:p w14:paraId="5ED78A84" w14:textId="77777777" w:rsidR="00DB5FB6" w:rsidRPr="00DB5FB6" w:rsidRDefault="00DB5FB6" w:rsidP="00DB5FB6">
      <w:pPr>
        <w:numPr>
          <w:ilvl w:val="0"/>
          <w:numId w:val="34"/>
        </w:numPr>
        <w:tabs>
          <w:tab w:val="num"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Kraujo krešulių formavimasis pilvo ir žarnų arterijoje (pasaito arterijų trombozė), storosios žarnos uždegimas, kuris kartais pasireiškia kartu su ilgalaikiu viduriavimu (pseudomembraninis kolitas, neutropeninis kolitas), skysčio kaupimasis pilvo ertmėje (ascitas), stemplės uždegimas (ezofagitas), vidurių užkietėjimas.</w:t>
      </w:r>
    </w:p>
    <w:p w14:paraId="0DE9C764" w14:textId="77777777" w:rsidR="00DB5FB6" w:rsidRPr="00DB5FB6" w:rsidRDefault="00DB5FB6" w:rsidP="00DB5FB6">
      <w:pPr>
        <w:numPr>
          <w:ilvl w:val="0"/>
          <w:numId w:val="34"/>
        </w:numPr>
        <w:tabs>
          <w:tab w:val="num"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Sunkios padidėjusio jautrumo reakcijos, įskaitant karščiavimą, odos paraudimą, sąnarių skausmą ir (arba) akių uždegimas (Stivenso-Džonsono (</w:t>
      </w:r>
      <w:r w:rsidRPr="00DB5FB6">
        <w:rPr>
          <w:rFonts w:ascii="Times New Roman" w:eastAsia="Times New Roman" w:hAnsi="Times New Roman" w:cs="Times New Roman"/>
          <w:i/>
        </w:rPr>
        <w:t>Stevens-Johnson</w:t>
      </w:r>
      <w:r w:rsidRPr="00DB5FB6">
        <w:rPr>
          <w:rFonts w:ascii="Times New Roman" w:eastAsia="Times New Roman" w:hAnsi="Times New Roman" w:cs="Times New Roman"/>
        </w:rPr>
        <w:t>) sindromas), odos uždegimas, pasireiškiantis pūslėmis ir lupimusi (eksfoliacinis dermatitas), dilgėlinė, nagų atšokimas (pacientai gydymo metu turi saugoti rankas ir kojas nuo saulės spindulių).</w:t>
      </w:r>
    </w:p>
    <w:p w14:paraId="5C930E35" w14:textId="77777777" w:rsidR="00DB5FB6" w:rsidRPr="00DB5FB6" w:rsidRDefault="00DB5FB6" w:rsidP="00DB5FB6">
      <w:pPr>
        <w:numPr>
          <w:ilvl w:val="0"/>
          <w:numId w:val="34"/>
        </w:numPr>
        <w:tabs>
          <w:tab w:val="num"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Apetito netekimas (anoreksija).</w:t>
      </w:r>
    </w:p>
    <w:p w14:paraId="10950104" w14:textId="77777777" w:rsidR="00DB5FB6" w:rsidRPr="00DB5FB6" w:rsidRDefault="00DB5FB6" w:rsidP="00DB5FB6">
      <w:pPr>
        <w:numPr>
          <w:ilvl w:val="0"/>
          <w:numId w:val="34"/>
        </w:numPr>
        <w:tabs>
          <w:tab w:val="num"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Sunkios ir gyvybei pavojingos padidėjusio jautrumo reakcijos, pasireikšiančios šoku (anafilaksinis šokas).</w:t>
      </w:r>
    </w:p>
    <w:p w14:paraId="3F54B04C" w14:textId="77777777" w:rsidR="00DB5FB6" w:rsidRPr="00DB5FB6" w:rsidRDefault="00DB5FB6" w:rsidP="00DB5FB6">
      <w:pPr>
        <w:numPr>
          <w:ilvl w:val="0"/>
          <w:numId w:val="34"/>
        </w:numPr>
        <w:tabs>
          <w:tab w:val="num"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Kepenų funkcijos sutrikimas (kepenų nekrozė ir hepatinė encefalopatija, kurios gali būti mirtinos).</w:t>
      </w:r>
    </w:p>
    <w:p w14:paraId="2EFC3624" w14:textId="77777777" w:rsidR="00DB5FB6" w:rsidRPr="00DB5FB6" w:rsidRDefault="00DB5FB6" w:rsidP="00DB5FB6">
      <w:pPr>
        <w:numPr>
          <w:ilvl w:val="0"/>
          <w:numId w:val="34"/>
        </w:numPr>
        <w:tabs>
          <w:tab w:val="num"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Minčių susipainiojimas.</w:t>
      </w:r>
    </w:p>
    <w:p w14:paraId="1CB5D773"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p w14:paraId="07171E7D" w14:textId="5860CDB1" w:rsidR="00DB5FB6" w:rsidRPr="00DB5FB6" w:rsidRDefault="00330046" w:rsidP="00DB5FB6">
      <w:pPr>
        <w:tabs>
          <w:tab w:val="left" w:pos="567"/>
        </w:tabs>
        <w:spacing w:after="0" w:line="240" w:lineRule="auto"/>
        <w:ind w:right="-2"/>
        <w:rPr>
          <w:rFonts w:ascii="Times New Roman" w:eastAsia="Times New Roman" w:hAnsi="Times New Roman" w:cs="Times New Roman"/>
          <w:b/>
        </w:rPr>
      </w:pPr>
      <w:r>
        <w:rPr>
          <w:rFonts w:ascii="Times New Roman" w:eastAsia="Times New Roman" w:hAnsi="Times New Roman" w:cs="Times New Roman"/>
          <w:b/>
        </w:rPr>
        <w:t>Š</w:t>
      </w:r>
      <w:r w:rsidRPr="00330046">
        <w:rPr>
          <w:rFonts w:ascii="Times New Roman" w:eastAsia="Times New Roman" w:hAnsi="Times New Roman" w:cs="Times New Roman"/>
          <w:b/>
        </w:rPr>
        <w:t>alutinio poveikio reiškiniai</w:t>
      </w:r>
      <w:r>
        <w:rPr>
          <w:rFonts w:ascii="Times New Roman" w:eastAsia="Times New Roman" w:hAnsi="Times New Roman" w:cs="Times New Roman"/>
          <w:b/>
        </w:rPr>
        <w:t>, kurių</w:t>
      </w:r>
      <w:r w:rsidRPr="00330046">
        <w:rPr>
          <w:rFonts w:ascii="Times New Roman" w:eastAsia="Times New Roman" w:hAnsi="Times New Roman" w:cs="Times New Roman"/>
          <w:b/>
        </w:rPr>
        <w:t xml:space="preserve"> </w:t>
      </w:r>
      <w:r>
        <w:rPr>
          <w:rFonts w:ascii="Times New Roman" w:eastAsia="Times New Roman" w:hAnsi="Times New Roman" w:cs="Times New Roman"/>
          <w:b/>
        </w:rPr>
        <w:t>d</w:t>
      </w:r>
      <w:r w:rsidR="00DB5FB6" w:rsidRPr="00DB5FB6">
        <w:rPr>
          <w:rFonts w:ascii="Times New Roman" w:eastAsia="Times New Roman" w:hAnsi="Times New Roman" w:cs="Times New Roman"/>
          <w:b/>
        </w:rPr>
        <w:t>ažnis nežinomas (negali būti apskaičiuotas pagal turimus duomenis)</w:t>
      </w:r>
    </w:p>
    <w:p w14:paraId="1CF94E5F" w14:textId="552C1ECE" w:rsidR="00DB5FB6" w:rsidRDefault="00DB5FB6" w:rsidP="00DB5FB6">
      <w:pPr>
        <w:numPr>
          <w:ilvl w:val="0"/>
          <w:numId w:val="34"/>
        </w:numPr>
        <w:tabs>
          <w:tab w:val="num"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 xml:space="preserve">Odos sukietėjimas / pastorėjimas (sklerodermija). </w:t>
      </w:r>
    </w:p>
    <w:p w14:paraId="18A69E27" w14:textId="06D3DEA6" w:rsidR="00AE75A5" w:rsidRPr="00DB5FB6" w:rsidRDefault="00AE75A5" w:rsidP="00DB5FB6">
      <w:pPr>
        <w:numPr>
          <w:ilvl w:val="0"/>
          <w:numId w:val="34"/>
        </w:numPr>
        <w:tabs>
          <w:tab w:val="num" w:pos="540"/>
          <w:tab w:val="left" w:pos="567"/>
        </w:tabs>
        <w:spacing w:after="0" w:line="240" w:lineRule="auto"/>
        <w:ind w:left="540" w:hanging="540"/>
        <w:rPr>
          <w:rFonts w:ascii="Times New Roman" w:eastAsia="Times New Roman" w:hAnsi="Times New Roman" w:cs="Times New Roman"/>
        </w:rPr>
      </w:pPr>
      <w:r>
        <w:rPr>
          <w:rFonts w:ascii="Times New Roman" w:eastAsia="Times New Roman" w:hAnsi="Times New Roman" w:cs="Times New Roman"/>
        </w:rPr>
        <w:t>Staigus bronchiolių sienelių raumenų susitraukimas (bronchospazmas)</w:t>
      </w:r>
      <w:r w:rsidR="0030774D">
        <w:rPr>
          <w:rFonts w:ascii="Times New Roman" w:eastAsia="Times New Roman" w:hAnsi="Times New Roman" w:cs="Times New Roman"/>
        </w:rPr>
        <w:t>.</w:t>
      </w:r>
    </w:p>
    <w:p w14:paraId="23404564" w14:textId="14BFE6B5" w:rsidR="00DB5FB6" w:rsidRPr="00DB5FB6" w:rsidRDefault="00AE75A5" w:rsidP="00DB5FB6">
      <w:pPr>
        <w:numPr>
          <w:ilvl w:val="0"/>
          <w:numId w:val="41"/>
        </w:numPr>
        <w:tabs>
          <w:tab w:val="num" w:pos="0"/>
          <w:tab w:val="num" w:pos="540"/>
          <w:tab w:val="left" w:pos="567"/>
        </w:tabs>
        <w:spacing w:after="0" w:line="240" w:lineRule="auto"/>
        <w:ind w:left="567" w:hanging="540"/>
        <w:rPr>
          <w:rFonts w:ascii="Times New Roman" w:eastAsia="Times New Roman" w:hAnsi="Times New Roman" w:cs="Times New Roman"/>
        </w:rPr>
      </w:pPr>
      <w:r>
        <w:rPr>
          <w:rFonts w:ascii="Times New Roman" w:eastAsia="Times New Roman" w:hAnsi="Times New Roman" w:cs="Times New Roman"/>
        </w:rPr>
        <w:t>Metabolinės komplikacijos po gydymo nuo vėžio (n</w:t>
      </w:r>
      <w:r w:rsidR="00DB5FB6" w:rsidRPr="00DB5FB6">
        <w:rPr>
          <w:rFonts w:ascii="Times New Roman" w:eastAsia="Times New Roman" w:hAnsi="Times New Roman" w:cs="Times New Roman"/>
        </w:rPr>
        <w:t>aviko lizės sindromas</w:t>
      </w:r>
      <w:r>
        <w:rPr>
          <w:rFonts w:ascii="Times New Roman" w:eastAsia="Times New Roman" w:hAnsi="Times New Roman" w:cs="Times New Roman"/>
        </w:rPr>
        <w:t>)</w:t>
      </w:r>
      <w:r w:rsidR="00DB5FB6" w:rsidRPr="00DB5FB6">
        <w:rPr>
          <w:rFonts w:ascii="Times New Roman" w:eastAsia="Times New Roman" w:hAnsi="Times New Roman" w:cs="Times New Roman"/>
        </w:rPr>
        <w:t>.</w:t>
      </w:r>
    </w:p>
    <w:p w14:paraId="73B2CD9D" w14:textId="731973E3" w:rsidR="00DB5FB6" w:rsidRPr="00DB5FB6" w:rsidRDefault="00DC3A3A" w:rsidP="00DB5FB6">
      <w:pPr>
        <w:numPr>
          <w:ilvl w:val="0"/>
          <w:numId w:val="41"/>
        </w:numPr>
        <w:tabs>
          <w:tab w:val="num" w:pos="0"/>
          <w:tab w:val="num" w:pos="540"/>
          <w:tab w:val="left" w:pos="567"/>
        </w:tabs>
        <w:spacing w:after="0" w:line="240" w:lineRule="auto"/>
        <w:ind w:left="567" w:hanging="540"/>
        <w:rPr>
          <w:rFonts w:ascii="Times New Roman" w:eastAsia="Times New Roman" w:hAnsi="Times New Roman" w:cs="Times New Roman"/>
        </w:rPr>
      </w:pPr>
      <w:r>
        <w:rPr>
          <w:rFonts w:ascii="Times New Roman" w:eastAsia="Times New Roman" w:hAnsi="Times New Roman" w:cs="Times New Roman"/>
        </w:rPr>
        <w:t>Akių sutrikimai</w:t>
      </w:r>
      <w:r w:rsidR="0030774D">
        <w:rPr>
          <w:rFonts w:ascii="Times New Roman" w:eastAsia="Times New Roman" w:hAnsi="Times New Roman" w:cs="Times New Roman"/>
        </w:rPr>
        <w:t>,</w:t>
      </w:r>
      <w:r>
        <w:rPr>
          <w:rFonts w:ascii="Times New Roman" w:eastAsia="Times New Roman" w:hAnsi="Times New Roman" w:cs="Times New Roman"/>
        </w:rPr>
        <w:t xml:space="preserve"> tokie kaip g</w:t>
      </w:r>
      <w:r w:rsidR="00DB5FB6" w:rsidRPr="00DB5FB6">
        <w:rPr>
          <w:rFonts w:ascii="Times New Roman" w:eastAsia="Times New Roman" w:hAnsi="Times New Roman" w:cs="Times New Roman"/>
        </w:rPr>
        <w:t>eltonosios dėmės edema</w:t>
      </w:r>
      <w:r>
        <w:rPr>
          <w:rFonts w:ascii="Times New Roman" w:eastAsia="Times New Roman" w:hAnsi="Times New Roman" w:cs="Times New Roman"/>
        </w:rPr>
        <w:t xml:space="preserve"> (sustorėjusi, patinusi geltonoji dėmė)</w:t>
      </w:r>
      <w:r w:rsidR="00DB5FB6" w:rsidRPr="00DB5FB6">
        <w:rPr>
          <w:rFonts w:ascii="Times New Roman" w:eastAsia="Times New Roman" w:hAnsi="Times New Roman" w:cs="Times New Roman"/>
        </w:rPr>
        <w:t>, fotopsija</w:t>
      </w:r>
      <w:r>
        <w:rPr>
          <w:rFonts w:ascii="Times New Roman" w:eastAsia="Times New Roman" w:hAnsi="Times New Roman" w:cs="Times New Roman"/>
        </w:rPr>
        <w:t xml:space="preserve"> (šviesos blyksniai)</w:t>
      </w:r>
      <w:r w:rsidR="00DB5FB6" w:rsidRPr="00DB5FB6">
        <w:rPr>
          <w:rFonts w:ascii="Times New Roman" w:eastAsia="Times New Roman" w:hAnsi="Times New Roman" w:cs="Times New Roman"/>
        </w:rPr>
        <w:t>, stiklakūnio drumzlės</w:t>
      </w:r>
      <w:r>
        <w:rPr>
          <w:rFonts w:ascii="Times New Roman" w:eastAsia="Times New Roman" w:hAnsi="Times New Roman" w:cs="Times New Roman"/>
        </w:rPr>
        <w:t xml:space="preserve"> (taškeliai, dėmelės, </w:t>
      </w:r>
      <w:r w:rsidR="00CC2C34">
        <w:rPr>
          <w:rFonts w:ascii="Times New Roman" w:eastAsia="Times New Roman" w:hAnsi="Times New Roman" w:cs="Times New Roman"/>
        </w:rPr>
        <w:t>voratinkliai</w:t>
      </w:r>
      <w:r w:rsidR="003C57D8">
        <w:rPr>
          <w:rFonts w:ascii="Times New Roman" w:eastAsia="Times New Roman" w:hAnsi="Times New Roman" w:cs="Times New Roman"/>
        </w:rPr>
        <w:t>,</w:t>
      </w:r>
      <w:r w:rsidR="00CC2C34">
        <w:rPr>
          <w:rFonts w:ascii="Times New Roman" w:eastAsia="Times New Roman" w:hAnsi="Times New Roman" w:cs="Times New Roman"/>
        </w:rPr>
        <w:t xml:space="preserve"> judantys jūsų matymo lauke – stiklinės plūdės</w:t>
      </w:r>
      <w:r w:rsidR="003C57D8">
        <w:rPr>
          <w:rFonts w:ascii="Times New Roman" w:eastAsia="Times New Roman" w:hAnsi="Times New Roman" w:cs="Times New Roman"/>
        </w:rPr>
        <w:t>).</w:t>
      </w:r>
      <w:r w:rsidR="00CC2C34">
        <w:rPr>
          <w:rFonts w:ascii="Times New Roman" w:eastAsia="Times New Roman" w:hAnsi="Times New Roman" w:cs="Times New Roman"/>
        </w:rPr>
        <w:t xml:space="preserve"> </w:t>
      </w:r>
    </w:p>
    <w:p w14:paraId="2D86FA65" w14:textId="575A3098" w:rsidR="00DB5FB6" w:rsidRPr="00DB5FB6" w:rsidRDefault="00330046" w:rsidP="00DB5FB6">
      <w:pPr>
        <w:numPr>
          <w:ilvl w:val="0"/>
          <w:numId w:val="41"/>
        </w:numPr>
        <w:tabs>
          <w:tab w:val="num" w:pos="0"/>
          <w:tab w:val="num" w:pos="540"/>
          <w:tab w:val="left" w:pos="567"/>
        </w:tabs>
        <w:spacing w:after="0" w:line="240" w:lineRule="auto"/>
        <w:ind w:left="567" w:hanging="540"/>
        <w:rPr>
          <w:rFonts w:ascii="Times New Roman" w:eastAsia="Times New Roman" w:hAnsi="Times New Roman" w:cs="Times New Roman"/>
        </w:rPr>
      </w:pPr>
      <w:r>
        <w:rPr>
          <w:rFonts w:ascii="Times New Roman" w:eastAsia="Times New Roman" w:hAnsi="Times New Roman" w:cs="Times New Roman"/>
        </w:rPr>
        <w:t>Venų uždegimas (f</w:t>
      </w:r>
      <w:r w:rsidR="00DB5FB6" w:rsidRPr="00DB5FB6">
        <w:rPr>
          <w:rFonts w:ascii="Times New Roman" w:eastAsia="Times New Roman" w:hAnsi="Times New Roman" w:cs="Times New Roman"/>
        </w:rPr>
        <w:t>lebitas</w:t>
      </w:r>
      <w:r>
        <w:rPr>
          <w:rFonts w:ascii="Times New Roman" w:eastAsia="Times New Roman" w:hAnsi="Times New Roman" w:cs="Times New Roman"/>
        </w:rPr>
        <w:t>)</w:t>
      </w:r>
      <w:r w:rsidR="00DB5FB6" w:rsidRPr="00DB5FB6">
        <w:rPr>
          <w:rFonts w:ascii="Times New Roman" w:eastAsia="Times New Roman" w:hAnsi="Times New Roman" w:cs="Times New Roman"/>
        </w:rPr>
        <w:t>.</w:t>
      </w:r>
    </w:p>
    <w:p w14:paraId="2E40BFFF" w14:textId="77777777" w:rsidR="00DB5FB6" w:rsidRPr="00DB5FB6" w:rsidRDefault="00DB5FB6" w:rsidP="00DB5FB6">
      <w:pPr>
        <w:numPr>
          <w:ilvl w:val="0"/>
          <w:numId w:val="41"/>
        </w:numPr>
        <w:tabs>
          <w:tab w:val="num" w:pos="0"/>
          <w:tab w:val="num" w:pos="540"/>
          <w:tab w:val="left" w:pos="567"/>
        </w:tabs>
        <w:spacing w:after="0" w:line="240" w:lineRule="auto"/>
        <w:ind w:left="567" w:hanging="540"/>
        <w:rPr>
          <w:rFonts w:ascii="Times New Roman" w:eastAsia="Times New Roman" w:hAnsi="Times New Roman" w:cs="Times New Roman"/>
        </w:rPr>
      </w:pPr>
      <w:r w:rsidRPr="00DB5FB6">
        <w:rPr>
          <w:rFonts w:ascii="Times New Roman" w:eastAsia="Times New Roman" w:hAnsi="Times New Roman" w:cs="Times New Roman"/>
        </w:rPr>
        <w:t>Sisteminė raudonoji vilkligė.</w:t>
      </w:r>
    </w:p>
    <w:p w14:paraId="0512622C" w14:textId="36E1729D" w:rsidR="00DB5FB6" w:rsidRDefault="00330046" w:rsidP="00DB5FB6">
      <w:pPr>
        <w:numPr>
          <w:ilvl w:val="0"/>
          <w:numId w:val="41"/>
        </w:numPr>
        <w:tabs>
          <w:tab w:val="num" w:pos="0"/>
          <w:tab w:val="num" w:pos="540"/>
          <w:tab w:val="left" w:pos="567"/>
        </w:tabs>
        <w:spacing w:after="0" w:line="240" w:lineRule="auto"/>
        <w:ind w:left="567" w:hanging="540"/>
        <w:rPr>
          <w:rFonts w:ascii="Times New Roman" w:eastAsia="Times New Roman" w:hAnsi="Times New Roman" w:cs="Times New Roman"/>
        </w:rPr>
      </w:pPr>
      <w:r>
        <w:rPr>
          <w:rFonts w:ascii="Times New Roman" w:eastAsia="Times New Roman" w:hAnsi="Times New Roman" w:cs="Times New Roman"/>
        </w:rPr>
        <w:t>Gauta p</w:t>
      </w:r>
      <w:r w:rsidR="00DB5FB6" w:rsidRPr="00DB5FB6">
        <w:rPr>
          <w:rFonts w:ascii="Times New Roman" w:eastAsia="Times New Roman" w:hAnsi="Times New Roman" w:cs="Times New Roman"/>
        </w:rPr>
        <w:t>raneš</w:t>
      </w:r>
      <w:r>
        <w:rPr>
          <w:rFonts w:ascii="Times New Roman" w:eastAsia="Times New Roman" w:hAnsi="Times New Roman" w:cs="Times New Roman"/>
        </w:rPr>
        <w:t>i</w:t>
      </w:r>
      <w:r w:rsidR="00DB5FB6" w:rsidRPr="00DB5FB6">
        <w:rPr>
          <w:rFonts w:ascii="Times New Roman" w:eastAsia="Times New Roman" w:hAnsi="Times New Roman" w:cs="Times New Roman"/>
        </w:rPr>
        <w:t>m</w:t>
      </w:r>
      <w:r>
        <w:rPr>
          <w:rFonts w:ascii="Times New Roman" w:eastAsia="Times New Roman" w:hAnsi="Times New Roman" w:cs="Times New Roman"/>
        </w:rPr>
        <w:t>ų</w:t>
      </w:r>
      <w:r w:rsidR="00DB5FB6" w:rsidRPr="00DB5FB6">
        <w:rPr>
          <w:rFonts w:ascii="Times New Roman" w:eastAsia="Times New Roman" w:hAnsi="Times New Roman" w:cs="Times New Roman"/>
        </w:rPr>
        <w:t xml:space="preserve"> apie </w:t>
      </w:r>
      <w:r w:rsidRPr="00DB5FB6">
        <w:rPr>
          <w:rFonts w:ascii="Times New Roman" w:eastAsia="Times New Roman" w:hAnsi="Times New Roman" w:cs="Times New Roman"/>
        </w:rPr>
        <w:t>sunki</w:t>
      </w:r>
      <w:r>
        <w:rPr>
          <w:rFonts w:ascii="Times New Roman" w:eastAsia="Times New Roman" w:hAnsi="Times New Roman" w:cs="Times New Roman"/>
        </w:rPr>
        <w:t>ą</w:t>
      </w:r>
      <w:r w:rsidRPr="00DB5FB6">
        <w:rPr>
          <w:rFonts w:ascii="Times New Roman" w:eastAsia="Times New Roman" w:hAnsi="Times New Roman" w:cs="Times New Roman"/>
        </w:rPr>
        <w:t xml:space="preserve"> būkl</w:t>
      </w:r>
      <w:r>
        <w:rPr>
          <w:rFonts w:ascii="Times New Roman" w:eastAsia="Times New Roman" w:hAnsi="Times New Roman" w:cs="Times New Roman"/>
        </w:rPr>
        <w:t>ę</w:t>
      </w:r>
      <w:r w:rsidRPr="00DB5FB6">
        <w:rPr>
          <w:rFonts w:ascii="Times New Roman" w:eastAsia="Times New Roman" w:hAnsi="Times New Roman" w:cs="Times New Roman"/>
        </w:rPr>
        <w:t xml:space="preserve">, dėl kurios žmonės lengvai kraujuoja, jiems lengvai susidaro kraujo krešuliai arba pasireiškia abi būsenos </w:t>
      </w:r>
      <w:r>
        <w:rPr>
          <w:rFonts w:ascii="Times New Roman" w:eastAsia="Times New Roman" w:hAnsi="Times New Roman" w:cs="Times New Roman"/>
        </w:rPr>
        <w:t>(</w:t>
      </w:r>
      <w:r w:rsidR="00DB5FB6" w:rsidRPr="00DB5FB6">
        <w:rPr>
          <w:rFonts w:ascii="Times New Roman" w:eastAsia="Times New Roman" w:hAnsi="Times New Roman" w:cs="Times New Roman"/>
        </w:rPr>
        <w:t>diseminuotą intravaskulinę koaguliaciją arba DIK</w:t>
      </w:r>
      <w:r>
        <w:rPr>
          <w:rFonts w:ascii="Times New Roman" w:eastAsia="Times New Roman" w:hAnsi="Times New Roman" w:cs="Times New Roman"/>
        </w:rPr>
        <w:t>)</w:t>
      </w:r>
      <w:r w:rsidR="00DB5FB6" w:rsidRPr="00DB5FB6">
        <w:rPr>
          <w:rFonts w:ascii="Times New Roman" w:eastAsia="Times New Roman" w:hAnsi="Times New Roman" w:cs="Times New Roman"/>
        </w:rPr>
        <w:t xml:space="preserve">. </w:t>
      </w:r>
    </w:p>
    <w:p w14:paraId="0C56BF21" w14:textId="44AAF8A8" w:rsidR="003213B6" w:rsidRPr="00DB5FB6" w:rsidRDefault="003213B6" w:rsidP="00DB5FB6">
      <w:pPr>
        <w:numPr>
          <w:ilvl w:val="0"/>
          <w:numId w:val="41"/>
        </w:numPr>
        <w:tabs>
          <w:tab w:val="num" w:pos="0"/>
          <w:tab w:val="num" w:pos="540"/>
          <w:tab w:val="left" w:pos="567"/>
        </w:tabs>
        <w:spacing w:after="0" w:line="240" w:lineRule="auto"/>
        <w:ind w:left="567" w:hanging="540"/>
        <w:rPr>
          <w:rFonts w:ascii="Times New Roman" w:eastAsia="Times New Roman" w:hAnsi="Times New Roman" w:cs="Times New Roman"/>
        </w:rPr>
      </w:pPr>
      <w:r w:rsidRPr="003213B6">
        <w:rPr>
          <w:rFonts w:ascii="Times New Roman" w:eastAsia="Times New Roman" w:hAnsi="Times New Roman" w:cs="Times New Roman"/>
        </w:rPr>
        <w:t>Delnų ir padų paraudimas ir patinimas, dėl kurio gali pradėti luptis oda.</w:t>
      </w:r>
    </w:p>
    <w:p w14:paraId="2D4CDEDE" w14:textId="77777777" w:rsidR="00DB5FB6" w:rsidRDefault="00DB5FB6" w:rsidP="00DB5FB6">
      <w:pPr>
        <w:numPr>
          <w:ilvl w:val="12"/>
          <w:numId w:val="0"/>
        </w:numPr>
        <w:spacing w:after="0" w:line="240" w:lineRule="auto"/>
        <w:ind w:right="-2"/>
        <w:rPr>
          <w:rFonts w:ascii="Times New Roman" w:eastAsia="Times New Roman" w:hAnsi="Times New Roman" w:cs="Times New Roman"/>
        </w:rPr>
      </w:pPr>
    </w:p>
    <w:p w14:paraId="535E71BE" w14:textId="5F1BE005" w:rsidR="00330046" w:rsidRDefault="00330046" w:rsidP="00DB5FB6">
      <w:pPr>
        <w:numPr>
          <w:ilvl w:val="12"/>
          <w:numId w:val="0"/>
        </w:numPr>
        <w:spacing w:after="0" w:line="240" w:lineRule="auto"/>
        <w:ind w:right="-2"/>
        <w:rPr>
          <w:rFonts w:ascii="Times New Roman" w:eastAsia="Times New Roman" w:hAnsi="Times New Roman" w:cs="Times New Roman"/>
        </w:rPr>
      </w:pPr>
      <w:r w:rsidRPr="00330046">
        <w:rPr>
          <w:rFonts w:ascii="Times New Roman" w:eastAsia="Times New Roman" w:hAnsi="Times New Roman" w:cs="Times New Roman"/>
        </w:rPr>
        <w:t>Jei kuris nors šalutinis poveikis tampa sunkus arba pastebėjote šiame lapelyje nenurodytą šalutinį poveikį, pasakykite gydytojui.</w:t>
      </w:r>
    </w:p>
    <w:p w14:paraId="23B59A17" w14:textId="77777777" w:rsidR="00330046" w:rsidRPr="00DB5FB6" w:rsidRDefault="00330046" w:rsidP="00DB5FB6">
      <w:pPr>
        <w:numPr>
          <w:ilvl w:val="12"/>
          <w:numId w:val="0"/>
        </w:numPr>
        <w:spacing w:after="0" w:line="240" w:lineRule="auto"/>
        <w:ind w:right="-2"/>
        <w:rPr>
          <w:rFonts w:ascii="Times New Roman" w:eastAsia="Times New Roman" w:hAnsi="Times New Roman" w:cs="Times New Roman"/>
        </w:rPr>
      </w:pPr>
    </w:p>
    <w:p w14:paraId="790EBCEB" w14:textId="77777777" w:rsidR="00DB5FB6" w:rsidRPr="00DB5FB6" w:rsidRDefault="00DB5FB6" w:rsidP="00DB5FB6">
      <w:pPr>
        <w:tabs>
          <w:tab w:val="left" w:pos="567"/>
        </w:tabs>
        <w:spacing w:after="0" w:line="240" w:lineRule="auto"/>
        <w:rPr>
          <w:rFonts w:ascii="Times New Roman" w:eastAsia="Times New Roman" w:hAnsi="Times New Roman" w:cs="Times New Roman"/>
          <w:b/>
        </w:rPr>
      </w:pPr>
      <w:r w:rsidRPr="00DB5FB6">
        <w:rPr>
          <w:rFonts w:ascii="Times New Roman" w:eastAsia="Times New Roman" w:hAnsi="Times New Roman" w:cs="Times New Roman"/>
          <w:b/>
          <w:noProof/>
        </w:rPr>
        <w:t>Pranešimas apie šalutinį poveikį</w:t>
      </w:r>
    </w:p>
    <w:p w14:paraId="45726E25" w14:textId="41C5FD71" w:rsidR="00DB5FB6" w:rsidRPr="00DB5FB6" w:rsidRDefault="00DB5FB6" w:rsidP="00DB5FB6">
      <w:pPr>
        <w:tabs>
          <w:tab w:val="left" w:pos="567"/>
        </w:tabs>
        <w:spacing w:after="0" w:line="260" w:lineRule="exact"/>
        <w:ind w:right="-449"/>
        <w:rPr>
          <w:rFonts w:ascii="Times New Roman" w:eastAsia="Times New Roman" w:hAnsi="Times New Roman" w:cs="Times New Roman"/>
          <w:noProof/>
          <w:snapToGrid w:val="0"/>
          <w:szCs w:val="24"/>
        </w:rPr>
      </w:pPr>
      <w:r w:rsidRPr="00DB5FB6">
        <w:rPr>
          <w:rFonts w:ascii="Times New Roman" w:eastAsia="Times New Roman" w:hAnsi="Times New Roman" w:cs="Times New Roman"/>
          <w:noProof/>
        </w:rPr>
        <w:t xml:space="preserve">Jeigu pasireiškė šalutinis poveikis, įskaitant šiame lapelyje nenurodytą, pasakykite gydytojui, vaistininkui arba </w:t>
      </w:r>
      <w:r w:rsidRPr="00DB5FB6">
        <w:rPr>
          <w:rFonts w:ascii="Times New Roman" w:eastAsia="Times New Roman" w:hAnsi="Times New Roman" w:cs="Times New Roman"/>
        </w:rPr>
        <w:t>slaugytojui.</w:t>
      </w:r>
      <w:r w:rsidRPr="00DB5FB6">
        <w:rPr>
          <w:rFonts w:ascii="Times New Roman" w:eastAsia="Times New Roman" w:hAnsi="Times New Roman" w:cs="Times New Roman"/>
          <w:noProof/>
        </w:rPr>
        <w:t xml:space="preserve"> </w:t>
      </w:r>
      <w:r w:rsidR="00330046" w:rsidRPr="00330046">
        <w:rPr>
          <w:rFonts w:ascii="Times New Roman" w:eastAsia="Times New Roman" w:hAnsi="Times New Roman" w:cs="Times New Roman"/>
          <w:noProof/>
          <w:snapToGrid w:val="0"/>
          <w:szCs w:val="24"/>
        </w:rPr>
        <w:t xml:space="preserve">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NepageidaujamaR@vvkt.lt) arba nemokamu telefonu 8 800 73 568. </w:t>
      </w:r>
      <w:r w:rsidRPr="00DB5FB6">
        <w:rPr>
          <w:rFonts w:ascii="Times New Roman" w:eastAsia="Times New Roman" w:hAnsi="Times New Roman" w:cs="Times New Roman"/>
          <w:noProof/>
          <w:snapToGrid w:val="0"/>
          <w:szCs w:val="24"/>
        </w:rPr>
        <w:t>Pranešdami apie šalutinį poveikį galite mums padėti gauti daugiau informacijos apie šio vaisto saugumą.</w:t>
      </w:r>
    </w:p>
    <w:p w14:paraId="51F85523" w14:textId="77777777" w:rsidR="00DB5FB6" w:rsidRPr="00DB5FB6" w:rsidRDefault="00DB5FB6" w:rsidP="00DB5FB6">
      <w:pPr>
        <w:tabs>
          <w:tab w:val="left" w:pos="567"/>
        </w:tabs>
        <w:spacing w:after="0" w:line="260" w:lineRule="exact"/>
        <w:ind w:right="-449"/>
        <w:rPr>
          <w:rFonts w:ascii="Times New Roman" w:eastAsia="Times New Roman" w:hAnsi="Times New Roman" w:cs="Times New Roman"/>
        </w:rPr>
      </w:pPr>
    </w:p>
    <w:p w14:paraId="3EE6F56F" w14:textId="77777777" w:rsidR="00DB5FB6" w:rsidRPr="00DB5FB6" w:rsidRDefault="00DB5FB6" w:rsidP="00DB5FB6">
      <w:pPr>
        <w:numPr>
          <w:ilvl w:val="12"/>
          <w:numId w:val="0"/>
        </w:numPr>
        <w:spacing w:after="0" w:line="240" w:lineRule="auto"/>
        <w:ind w:right="-2"/>
        <w:rPr>
          <w:rFonts w:ascii="Times New Roman" w:eastAsia="Times New Roman" w:hAnsi="Times New Roman" w:cs="Times New Roman"/>
        </w:rPr>
      </w:pPr>
    </w:p>
    <w:p w14:paraId="3D62755F" w14:textId="77777777" w:rsidR="00DB5FB6" w:rsidRPr="00DB5FB6" w:rsidRDefault="00DB5FB6" w:rsidP="00DB5FB6">
      <w:pPr>
        <w:numPr>
          <w:ilvl w:val="12"/>
          <w:numId w:val="0"/>
        </w:numPr>
        <w:spacing w:after="0" w:line="240" w:lineRule="auto"/>
        <w:ind w:left="567" w:right="-2" w:hanging="567"/>
        <w:rPr>
          <w:rFonts w:ascii="Times New Roman" w:eastAsia="Times New Roman" w:hAnsi="Times New Roman" w:cs="Times New Roman"/>
          <w:b/>
        </w:rPr>
      </w:pPr>
      <w:r w:rsidRPr="00DB5FB6">
        <w:rPr>
          <w:rFonts w:ascii="Times New Roman" w:eastAsia="Times New Roman" w:hAnsi="Times New Roman" w:cs="Times New Roman"/>
          <w:b/>
        </w:rPr>
        <w:t>5.</w:t>
      </w:r>
      <w:r w:rsidRPr="00DB5FB6">
        <w:rPr>
          <w:rFonts w:ascii="Times New Roman" w:eastAsia="Times New Roman" w:hAnsi="Times New Roman" w:cs="Times New Roman"/>
          <w:b/>
        </w:rPr>
        <w:tab/>
        <w:t>Kaip laikyti Paclitaxel Accord</w:t>
      </w:r>
    </w:p>
    <w:p w14:paraId="053D9362" w14:textId="77777777" w:rsidR="00DB5FB6" w:rsidRPr="00DB5FB6" w:rsidRDefault="00DB5FB6" w:rsidP="00DB5FB6">
      <w:pPr>
        <w:numPr>
          <w:ilvl w:val="12"/>
          <w:numId w:val="0"/>
        </w:numPr>
        <w:spacing w:after="0" w:line="240" w:lineRule="auto"/>
        <w:ind w:right="-2"/>
        <w:rPr>
          <w:rFonts w:ascii="Times New Roman" w:eastAsia="Times New Roman" w:hAnsi="Times New Roman" w:cs="Times New Roman"/>
        </w:rPr>
      </w:pPr>
    </w:p>
    <w:p w14:paraId="264BD039" w14:textId="77777777" w:rsidR="00DB5FB6" w:rsidRPr="00DB5FB6" w:rsidRDefault="00DB5FB6" w:rsidP="00DB5FB6">
      <w:pPr>
        <w:numPr>
          <w:ilvl w:val="12"/>
          <w:numId w:val="0"/>
        </w:numPr>
        <w:spacing w:after="0" w:line="240" w:lineRule="auto"/>
        <w:ind w:right="-2"/>
        <w:rPr>
          <w:rFonts w:ascii="Times New Roman" w:eastAsia="Times New Roman" w:hAnsi="Times New Roman" w:cs="Times New Roman"/>
        </w:rPr>
      </w:pPr>
      <w:r w:rsidRPr="00DB5FB6">
        <w:rPr>
          <w:rFonts w:ascii="Times New Roman" w:eastAsia="Times New Roman" w:hAnsi="Times New Roman" w:cs="Times New Roman"/>
          <w:noProof/>
        </w:rPr>
        <w:t xml:space="preserve">Šį vaistą laikykite </w:t>
      </w:r>
      <w:r w:rsidRPr="00DB5FB6">
        <w:rPr>
          <w:rFonts w:ascii="Times New Roman" w:eastAsia="Times New Roman" w:hAnsi="Times New Roman" w:cs="Times New Roman"/>
        </w:rPr>
        <w:t>vaikams nepastebimoje ir nepasiekiamoje vietoje.</w:t>
      </w:r>
    </w:p>
    <w:p w14:paraId="457FE855" w14:textId="77777777" w:rsidR="00DB5FB6" w:rsidRPr="00DB5FB6" w:rsidRDefault="00DB5FB6" w:rsidP="00DB5FB6">
      <w:pPr>
        <w:numPr>
          <w:ilvl w:val="12"/>
          <w:numId w:val="0"/>
        </w:numPr>
        <w:spacing w:after="0" w:line="240" w:lineRule="auto"/>
        <w:ind w:right="-2"/>
        <w:rPr>
          <w:rFonts w:ascii="Times New Roman" w:eastAsia="Times New Roman" w:hAnsi="Times New Roman" w:cs="Times New Roman"/>
        </w:rPr>
      </w:pPr>
    </w:p>
    <w:p w14:paraId="5700E59C" w14:textId="2E799266" w:rsidR="00DB5FB6" w:rsidRPr="00DB5FB6" w:rsidRDefault="00DB5FB6" w:rsidP="00DB5FB6">
      <w:pPr>
        <w:spacing w:after="0" w:line="240" w:lineRule="auto"/>
        <w:rPr>
          <w:rFonts w:ascii="Times New Roman" w:eastAsia="Times New Roman" w:hAnsi="Times New Roman" w:cs="Times New Roman"/>
          <w:iCs/>
        </w:rPr>
      </w:pPr>
      <w:r w:rsidRPr="00DB5FB6">
        <w:rPr>
          <w:rFonts w:ascii="Times New Roman" w:eastAsia="Times New Roman" w:hAnsi="Times New Roman" w:cs="Times New Roman"/>
          <w:iCs/>
        </w:rPr>
        <w:t xml:space="preserve">Ant kartono dėžutės ir flakono etiketės po „EXP“ nurodytam tinkamumo laikui pasibaigus, </w:t>
      </w:r>
      <w:r w:rsidRPr="00DB5FB6">
        <w:rPr>
          <w:rFonts w:ascii="Times New Roman" w:eastAsia="Times New Roman" w:hAnsi="Times New Roman" w:cs="Times New Roman"/>
          <w:noProof/>
        </w:rPr>
        <w:t xml:space="preserve">šio vaisto </w:t>
      </w:r>
      <w:r w:rsidRPr="00DB5FB6">
        <w:rPr>
          <w:rFonts w:ascii="Times New Roman" w:eastAsia="Times New Roman" w:hAnsi="Times New Roman" w:cs="Times New Roman"/>
          <w:iCs/>
        </w:rPr>
        <w:t>vartoti negalima. Vaistas tinkamas vartoti iki paskutinės nurodyto mėnesio dienos.</w:t>
      </w:r>
    </w:p>
    <w:p w14:paraId="58757E9E" w14:textId="77777777" w:rsidR="00DB5FB6" w:rsidRPr="00DB5FB6" w:rsidRDefault="00DB5FB6" w:rsidP="00DB5FB6">
      <w:pPr>
        <w:numPr>
          <w:ilvl w:val="12"/>
          <w:numId w:val="0"/>
        </w:numPr>
        <w:spacing w:after="0" w:line="240" w:lineRule="auto"/>
        <w:ind w:right="-2"/>
        <w:rPr>
          <w:rFonts w:ascii="Times New Roman" w:eastAsia="Times New Roman" w:hAnsi="Times New Roman" w:cs="Times New Roman"/>
        </w:rPr>
      </w:pPr>
    </w:p>
    <w:p w14:paraId="2E875149" w14:textId="77777777" w:rsidR="00DB5FB6" w:rsidRPr="00DB5FB6" w:rsidRDefault="00DB5FB6" w:rsidP="00DB5FB6">
      <w:pPr>
        <w:tabs>
          <w:tab w:val="left" w:pos="567"/>
        </w:tabs>
        <w:spacing w:after="0" w:line="240" w:lineRule="auto"/>
        <w:rPr>
          <w:rFonts w:ascii="Times New Roman" w:eastAsia="Times New Roman" w:hAnsi="Times New Roman" w:cs="Times New Roman"/>
          <w:b/>
          <w:u w:val="single"/>
        </w:rPr>
      </w:pPr>
      <w:r w:rsidRPr="00DB5FB6">
        <w:rPr>
          <w:rFonts w:ascii="Times New Roman" w:eastAsia="Times New Roman" w:hAnsi="Times New Roman" w:cs="Times New Roman"/>
          <w:b/>
          <w:u w:val="single"/>
        </w:rPr>
        <w:t>Neatidaryti flakonai</w:t>
      </w:r>
    </w:p>
    <w:p w14:paraId="184627DA" w14:textId="08F21A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 xml:space="preserve">Laikyti ne aukštesnėje kaip 25 </w:t>
      </w:r>
      <w:r w:rsidRPr="00DB5FB6">
        <w:rPr>
          <w:rFonts w:ascii="Times New Roman" w:eastAsia="Times New Roman" w:hAnsi="Times New Roman" w:cs="Times New Roman"/>
        </w:rPr>
        <w:sym w:font="Symbol" w:char="F0B0"/>
      </w:r>
      <w:r w:rsidRPr="00DB5FB6">
        <w:rPr>
          <w:rFonts w:ascii="Times New Roman" w:eastAsia="Times New Roman" w:hAnsi="Times New Roman" w:cs="Times New Roman"/>
        </w:rPr>
        <w:t xml:space="preserve">C temperatūroje. Flakoną laikyti išorinėje dėžutėje, kad </w:t>
      </w:r>
      <w:r w:rsidR="003C57D8">
        <w:rPr>
          <w:rFonts w:ascii="Times New Roman" w:eastAsia="Times New Roman" w:hAnsi="Times New Roman" w:cs="Times New Roman"/>
        </w:rPr>
        <w:t>vais</w:t>
      </w:r>
      <w:r w:rsidR="003C57D8" w:rsidRPr="00DB5FB6">
        <w:rPr>
          <w:rFonts w:ascii="Times New Roman" w:eastAsia="Times New Roman" w:hAnsi="Times New Roman" w:cs="Times New Roman"/>
        </w:rPr>
        <w:t xml:space="preserve">tas </w:t>
      </w:r>
      <w:r w:rsidRPr="00DB5FB6">
        <w:rPr>
          <w:rFonts w:ascii="Times New Roman" w:eastAsia="Times New Roman" w:hAnsi="Times New Roman" w:cs="Times New Roman"/>
        </w:rPr>
        <w:t>būtų apsaugotas nuo šviesos.</w:t>
      </w:r>
    </w:p>
    <w:p w14:paraId="567390DD"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p w14:paraId="2A8950BE" w14:textId="4AEDFEAD"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 xml:space="preserve">Šaldymas nepalankaus poveikio </w:t>
      </w:r>
      <w:r w:rsidR="003C57D8">
        <w:rPr>
          <w:rFonts w:ascii="Times New Roman" w:eastAsia="Times New Roman" w:hAnsi="Times New Roman" w:cs="Times New Roman"/>
        </w:rPr>
        <w:t>vais</w:t>
      </w:r>
      <w:r w:rsidR="003C57D8" w:rsidRPr="00DB5FB6">
        <w:rPr>
          <w:rFonts w:ascii="Times New Roman" w:eastAsia="Times New Roman" w:hAnsi="Times New Roman" w:cs="Times New Roman"/>
        </w:rPr>
        <w:t xml:space="preserve">tui </w:t>
      </w:r>
      <w:r w:rsidRPr="00DB5FB6">
        <w:rPr>
          <w:rFonts w:ascii="Times New Roman" w:eastAsia="Times New Roman" w:hAnsi="Times New Roman" w:cs="Times New Roman"/>
        </w:rPr>
        <w:t>nesukelia.</w:t>
      </w:r>
    </w:p>
    <w:p w14:paraId="70EB566C"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p w14:paraId="0F5F5F6E" w14:textId="77777777" w:rsidR="00DB5FB6" w:rsidRPr="00DB5FB6" w:rsidRDefault="00DB5FB6" w:rsidP="00DB5FB6">
      <w:pPr>
        <w:tabs>
          <w:tab w:val="left" w:pos="567"/>
        </w:tabs>
        <w:spacing w:after="0" w:line="240" w:lineRule="auto"/>
        <w:rPr>
          <w:rFonts w:ascii="Times New Roman" w:eastAsia="Times New Roman" w:hAnsi="Times New Roman" w:cs="Times New Roman"/>
          <w:b/>
          <w:i/>
          <w:u w:val="single"/>
        </w:rPr>
      </w:pPr>
      <w:r w:rsidRPr="00DB5FB6">
        <w:rPr>
          <w:rFonts w:ascii="Times New Roman" w:eastAsia="Times New Roman" w:hAnsi="Times New Roman" w:cs="Times New Roman"/>
          <w:b/>
          <w:i/>
          <w:u w:val="single"/>
        </w:rPr>
        <w:t>Atidaryti flakonai prieš praskiedimą (sąlygų aprašymas)</w:t>
      </w:r>
    </w:p>
    <w:p w14:paraId="58DCAB8B"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p w14:paraId="24ADD042"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 xml:space="preserve">Atidarius flakoną, mikrobiologiniu požiūriu vaistą 25 </w:t>
      </w:r>
      <w:r w:rsidRPr="00DB5FB6">
        <w:rPr>
          <w:rFonts w:ascii="Times New Roman" w:eastAsia="Times New Roman" w:hAnsi="Times New Roman" w:cs="Times New Roman"/>
        </w:rPr>
        <w:sym w:font="Symbol" w:char="F0B0"/>
      </w:r>
      <w:r w:rsidRPr="00DB5FB6">
        <w:rPr>
          <w:rFonts w:ascii="Times New Roman" w:eastAsia="Times New Roman" w:hAnsi="Times New Roman" w:cs="Times New Roman"/>
        </w:rPr>
        <w:t>C temperatūroje galima laikyti ne ilgiau kaip 28 paras. Už kitokias vaisto laikymo trukmę ar sąlygas atsako vartotojas.</w:t>
      </w:r>
    </w:p>
    <w:p w14:paraId="3B1B48DF"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p w14:paraId="20C76523" w14:textId="77777777" w:rsidR="00DB5FB6" w:rsidRPr="00DB5FB6" w:rsidRDefault="00DB5FB6" w:rsidP="00DB5FB6">
      <w:pPr>
        <w:tabs>
          <w:tab w:val="left" w:pos="567"/>
        </w:tabs>
        <w:spacing w:after="0" w:line="240" w:lineRule="auto"/>
        <w:rPr>
          <w:rFonts w:ascii="Times New Roman" w:eastAsia="Times New Roman" w:hAnsi="Times New Roman" w:cs="Times New Roman"/>
          <w:b/>
          <w:i/>
          <w:u w:val="single"/>
        </w:rPr>
      </w:pPr>
      <w:r w:rsidRPr="00DB5FB6">
        <w:rPr>
          <w:rFonts w:ascii="Times New Roman" w:eastAsia="Times New Roman" w:hAnsi="Times New Roman" w:cs="Times New Roman"/>
          <w:b/>
          <w:i/>
          <w:u w:val="single"/>
        </w:rPr>
        <w:t>Po praskiedimo (sąlygų aprašymas)</w:t>
      </w:r>
    </w:p>
    <w:p w14:paraId="1C7FA631"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p w14:paraId="68175B4C"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 xml:space="preserve">Mikrobiologiniu požiūriu, praskiestą vaistą reikia vartoti nedelsiant. Jeigu iš karto nevartojamas, laikyti ne ilgiau kaip 24 val. šaldytuve (2 </w:t>
      </w:r>
      <w:r w:rsidRPr="00DB5FB6">
        <w:rPr>
          <w:rFonts w:ascii="Times New Roman" w:eastAsia="Times New Roman" w:hAnsi="Times New Roman" w:cs="Times New Roman"/>
        </w:rPr>
        <w:sym w:font="Symbol" w:char="F0B0"/>
      </w:r>
      <w:r w:rsidRPr="00DB5FB6">
        <w:rPr>
          <w:rFonts w:ascii="Times New Roman" w:eastAsia="Times New Roman" w:hAnsi="Times New Roman" w:cs="Times New Roman"/>
        </w:rPr>
        <w:t>C</w:t>
      </w:r>
      <w:r w:rsidRPr="00DB5FB6">
        <w:rPr>
          <w:rFonts w:ascii="Times New Roman" w:eastAsia="Times New Roman" w:hAnsi="Times New Roman" w:cs="Times New Roman"/>
        </w:rPr>
        <w:noBreakHyphen/>
        <w:t xml:space="preserve">8 </w:t>
      </w:r>
      <w:r w:rsidRPr="00DB5FB6">
        <w:rPr>
          <w:rFonts w:ascii="Times New Roman" w:eastAsia="Times New Roman" w:hAnsi="Times New Roman" w:cs="Times New Roman"/>
        </w:rPr>
        <w:sym w:font="Symbol" w:char="F0B0"/>
      </w:r>
      <w:r w:rsidRPr="00DB5FB6">
        <w:rPr>
          <w:rFonts w:ascii="Times New Roman" w:eastAsia="Times New Roman" w:hAnsi="Times New Roman" w:cs="Times New Roman"/>
        </w:rPr>
        <w:t>C), išskyrus atvejus, kai vaistas skiedžiamas patvirtintomis kontroliuojamomis aseptinėmis sąlygomis. Išsamią informaciją apie praskiesto vaisto stabilumą žr. skyriuje sveikatos priežiūros specialistams.</w:t>
      </w:r>
    </w:p>
    <w:p w14:paraId="631666F9"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p w14:paraId="6D793BAA"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Pastebėjus, kad tirpalas drumstas arba jame yra netirpių nuosėdų, šio vaisto vartoti negalima.</w:t>
      </w:r>
    </w:p>
    <w:p w14:paraId="5EF2E776" w14:textId="77777777" w:rsidR="00DB5FB6" w:rsidRPr="00DB5FB6" w:rsidRDefault="00DB5FB6" w:rsidP="00DB5FB6">
      <w:pPr>
        <w:numPr>
          <w:ilvl w:val="12"/>
          <w:numId w:val="0"/>
        </w:numPr>
        <w:spacing w:after="0" w:line="240" w:lineRule="auto"/>
        <w:ind w:right="-2"/>
        <w:rPr>
          <w:rFonts w:ascii="Times New Roman" w:eastAsia="Times New Roman" w:hAnsi="Times New Roman" w:cs="Times New Roman"/>
        </w:rPr>
      </w:pPr>
    </w:p>
    <w:p w14:paraId="27A679B4" w14:textId="77777777" w:rsidR="00DB5FB6" w:rsidRPr="00DB5FB6" w:rsidRDefault="00DB5FB6" w:rsidP="00DB5FB6">
      <w:pPr>
        <w:numPr>
          <w:ilvl w:val="12"/>
          <w:numId w:val="0"/>
        </w:numPr>
        <w:spacing w:after="0" w:line="240" w:lineRule="auto"/>
        <w:ind w:right="-2"/>
        <w:rPr>
          <w:rFonts w:ascii="Times New Roman" w:eastAsia="Times New Roman" w:hAnsi="Times New Roman" w:cs="Times New Roman"/>
        </w:rPr>
      </w:pPr>
      <w:r w:rsidRPr="00DB5FB6">
        <w:rPr>
          <w:rFonts w:ascii="Times New Roman" w:eastAsia="Times New Roman" w:hAnsi="Times New Roman" w:cs="Times New Roman"/>
        </w:rPr>
        <w:t xml:space="preserve">Vaistų negalima </w:t>
      </w:r>
      <w:r w:rsidRPr="00DB5FB6">
        <w:rPr>
          <w:rFonts w:ascii="Times New Roman" w:eastAsia="Times New Roman" w:hAnsi="Times New Roman" w:cs="Times New Roman"/>
          <w:noProof/>
        </w:rPr>
        <w:t xml:space="preserve">išmesti </w:t>
      </w:r>
      <w:r w:rsidRPr="00DB5FB6">
        <w:rPr>
          <w:rFonts w:ascii="Times New Roman" w:eastAsia="Times New Roman" w:hAnsi="Times New Roman" w:cs="Times New Roman"/>
        </w:rPr>
        <w:t xml:space="preserve">į kanalizaciją arba su buitinėmis atliekomis. Kaip </w:t>
      </w:r>
      <w:r w:rsidRPr="00DB5FB6">
        <w:rPr>
          <w:rFonts w:ascii="Times New Roman" w:eastAsia="Times New Roman" w:hAnsi="Times New Roman" w:cs="Times New Roman"/>
          <w:noProof/>
        </w:rPr>
        <w:t xml:space="preserve">išmesti </w:t>
      </w:r>
      <w:r w:rsidRPr="00DB5FB6">
        <w:rPr>
          <w:rFonts w:ascii="Times New Roman" w:eastAsia="Times New Roman" w:hAnsi="Times New Roman" w:cs="Times New Roman"/>
        </w:rPr>
        <w:t>nereikalingus vaistus, klauskite vaistininko. Šios priemonės padės apsaugoti aplinką.</w:t>
      </w:r>
    </w:p>
    <w:p w14:paraId="3897AE15" w14:textId="77777777" w:rsidR="00DB5FB6" w:rsidRPr="00DB5FB6" w:rsidRDefault="00DB5FB6" w:rsidP="00DB5FB6">
      <w:pPr>
        <w:numPr>
          <w:ilvl w:val="12"/>
          <w:numId w:val="0"/>
        </w:numPr>
        <w:spacing w:after="0" w:line="240" w:lineRule="auto"/>
        <w:ind w:right="-2"/>
        <w:rPr>
          <w:rFonts w:ascii="Times New Roman" w:eastAsia="Times New Roman" w:hAnsi="Times New Roman" w:cs="Times New Roman"/>
        </w:rPr>
      </w:pPr>
    </w:p>
    <w:p w14:paraId="2DFE1E3E" w14:textId="77777777" w:rsidR="00DB5FB6" w:rsidRPr="00DB5FB6" w:rsidRDefault="00DB5FB6" w:rsidP="00DB5FB6">
      <w:pPr>
        <w:numPr>
          <w:ilvl w:val="12"/>
          <w:numId w:val="0"/>
        </w:numPr>
        <w:spacing w:after="0" w:line="240" w:lineRule="auto"/>
        <w:ind w:right="-2"/>
        <w:rPr>
          <w:rFonts w:ascii="Times New Roman" w:eastAsia="Times New Roman" w:hAnsi="Times New Roman" w:cs="Times New Roman"/>
        </w:rPr>
      </w:pPr>
    </w:p>
    <w:p w14:paraId="08DAF65C" w14:textId="77777777" w:rsidR="00DB5FB6" w:rsidRPr="00DB5FB6" w:rsidRDefault="00DB5FB6" w:rsidP="00DB5FB6">
      <w:pPr>
        <w:numPr>
          <w:ilvl w:val="12"/>
          <w:numId w:val="0"/>
        </w:numPr>
        <w:spacing w:after="0" w:line="240" w:lineRule="auto"/>
        <w:ind w:left="540" w:right="-2" w:hanging="540"/>
        <w:rPr>
          <w:rFonts w:ascii="Times New Roman" w:eastAsia="Times New Roman" w:hAnsi="Times New Roman" w:cs="Times New Roman"/>
          <w:b/>
        </w:rPr>
      </w:pPr>
      <w:r w:rsidRPr="00DB5FB6">
        <w:rPr>
          <w:rFonts w:ascii="Times New Roman" w:eastAsia="Times New Roman" w:hAnsi="Times New Roman" w:cs="Times New Roman"/>
          <w:b/>
        </w:rPr>
        <w:t>6.</w:t>
      </w:r>
      <w:r w:rsidRPr="00DB5FB6">
        <w:rPr>
          <w:rFonts w:ascii="Times New Roman" w:eastAsia="Times New Roman" w:hAnsi="Times New Roman" w:cs="Times New Roman"/>
          <w:b/>
        </w:rPr>
        <w:tab/>
        <w:t>Pakuotės turinys ir kita informacija</w:t>
      </w:r>
    </w:p>
    <w:p w14:paraId="5329E5FC" w14:textId="77777777" w:rsidR="00DB5FB6" w:rsidRPr="00DB5FB6" w:rsidRDefault="00DB5FB6" w:rsidP="00DB5FB6">
      <w:pPr>
        <w:numPr>
          <w:ilvl w:val="12"/>
          <w:numId w:val="0"/>
        </w:numPr>
        <w:spacing w:after="0" w:line="240" w:lineRule="auto"/>
        <w:ind w:right="-2"/>
        <w:rPr>
          <w:rFonts w:ascii="Times New Roman" w:eastAsia="Times New Roman" w:hAnsi="Times New Roman" w:cs="Times New Roman"/>
        </w:rPr>
      </w:pPr>
    </w:p>
    <w:p w14:paraId="0968E817" w14:textId="77777777" w:rsidR="00DB5FB6" w:rsidRPr="00DB5FB6" w:rsidRDefault="00DB5FB6" w:rsidP="00DB5FB6">
      <w:pPr>
        <w:numPr>
          <w:ilvl w:val="12"/>
          <w:numId w:val="0"/>
        </w:numPr>
        <w:spacing w:after="0" w:line="240" w:lineRule="auto"/>
        <w:ind w:right="-2"/>
        <w:rPr>
          <w:rFonts w:ascii="Times New Roman" w:eastAsia="Times New Roman" w:hAnsi="Times New Roman" w:cs="Times New Roman"/>
          <w:b/>
          <w:bCs/>
        </w:rPr>
      </w:pPr>
      <w:r w:rsidRPr="00DB5FB6">
        <w:rPr>
          <w:rFonts w:ascii="Times New Roman" w:eastAsia="Times New Roman" w:hAnsi="Times New Roman" w:cs="Times New Roman"/>
          <w:b/>
          <w:bCs/>
        </w:rPr>
        <w:t>Paclitaxel Accord sudėtis</w:t>
      </w:r>
    </w:p>
    <w:p w14:paraId="189C7148" w14:textId="77777777" w:rsidR="00DB5FB6" w:rsidRPr="00DB5FB6" w:rsidRDefault="00DB5FB6" w:rsidP="00DB5FB6">
      <w:pPr>
        <w:tabs>
          <w:tab w:val="left" w:pos="567"/>
        </w:tabs>
        <w:spacing w:after="0" w:line="240" w:lineRule="auto"/>
        <w:ind w:right="-2"/>
        <w:rPr>
          <w:rFonts w:ascii="Times New Roman" w:eastAsia="Times New Roman" w:hAnsi="Times New Roman" w:cs="Times New Roman"/>
        </w:rPr>
      </w:pPr>
      <w:r w:rsidRPr="00DB5FB6">
        <w:rPr>
          <w:rFonts w:ascii="Times New Roman" w:eastAsia="Times New Roman" w:hAnsi="Times New Roman" w:cs="Times New Roman"/>
        </w:rPr>
        <w:t>-</w:t>
      </w:r>
      <w:r w:rsidRPr="00DB5FB6">
        <w:rPr>
          <w:rFonts w:ascii="Times New Roman" w:eastAsia="Times New Roman" w:hAnsi="Times New Roman" w:cs="Times New Roman"/>
        </w:rPr>
        <w:tab/>
        <w:t>Veiklioji medžiaga yra paklitakselis.</w:t>
      </w:r>
    </w:p>
    <w:p w14:paraId="44B2901A" w14:textId="77777777" w:rsidR="00DB5FB6" w:rsidRPr="00DB5FB6" w:rsidRDefault="00DB5FB6" w:rsidP="00DB5FB6">
      <w:pPr>
        <w:tabs>
          <w:tab w:val="left" w:pos="567"/>
        </w:tabs>
        <w:spacing w:after="0" w:line="240" w:lineRule="auto"/>
        <w:ind w:right="-2"/>
        <w:rPr>
          <w:rFonts w:ascii="Times New Roman" w:eastAsia="Times New Roman" w:hAnsi="Times New Roman" w:cs="Times New Roman"/>
        </w:rPr>
      </w:pPr>
      <w:r w:rsidRPr="00DB5FB6">
        <w:rPr>
          <w:rFonts w:ascii="Times New Roman" w:eastAsia="Times New Roman" w:hAnsi="Times New Roman" w:cs="Times New Roman"/>
        </w:rPr>
        <w:t>Kiekviename koncentrato infuziniam tirpalui mililitre yra 6 mg paklitakselio.</w:t>
      </w:r>
    </w:p>
    <w:p w14:paraId="114F1116" w14:textId="77777777" w:rsidR="00DB5FB6" w:rsidRPr="00DB5FB6" w:rsidRDefault="00DB5FB6" w:rsidP="00DB5FB6">
      <w:pPr>
        <w:tabs>
          <w:tab w:val="left" w:pos="567"/>
        </w:tabs>
        <w:spacing w:after="0" w:line="240" w:lineRule="auto"/>
        <w:ind w:right="-2"/>
        <w:rPr>
          <w:rFonts w:ascii="Times New Roman" w:eastAsia="Times New Roman" w:hAnsi="Times New Roman" w:cs="Times New Roman"/>
        </w:rPr>
      </w:pPr>
      <w:r w:rsidRPr="00DB5FB6">
        <w:rPr>
          <w:rFonts w:ascii="Times New Roman" w:eastAsia="Times New Roman" w:hAnsi="Times New Roman" w:cs="Times New Roman"/>
        </w:rPr>
        <w:t>Kiekviename flakone yra 5 ml, 16,7 ml, 25 ml, 50 ml arba 100 ml (atitinka 30 mg, 100 mg, 150 mg, 300 mg arba 600 mg paklitakselio).</w:t>
      </w:r>
    </w:p>
    <w:p w14:paraId="214F3217"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w:t>
      </w:r>
      <w:r w:rsidRPr="00DB5FB6">
        <w:rPr>
          <w:rFonts w:ascii="Times New Roman" w:eastAsia="Times New Roman" w:hAnsi="Times New Roman" w:cs="Times New Roman"/>
        </w:rPr>
        <w:tab/>
        <w:t>Pagalbinės medžiagos yra polioksilo 35 ricinos aliejus (makrogolglicerolio ricinoleatas 35) ir bevandenis etanolis.</w:t>
      </w:r>
    </w:p>
    <w:p w14:paraId="76415F90"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p w14:paraId="44FC14E4" w14:textId="77777777" w:rsidR="00DB5FB6" w:rsidRPr="00DB5FB6" w:rsidRDefault="00DB5FB6" w:rsidP="00DB5FB6">
      <w:pPr>
        <w:spacing w:after="0" w:line="240" w:lineRule="auto"/>
        <w:ind w:right="-2"/>
        <w:rPr>
          <w:rFonts w:ascii="Times New Roman" w:eastAsia="Times New Roman" w:hAnsi="Times New Roman" w:cs="Times New Roman"/>
          <w:b/>
          <w:bCs/>
        </w:rPr>
      </w:pPr>
      <w:r w:rsidRPr="00DB5FB6">
        <w:rPr>
          <w:rFonts w:ascii="Times New Roman" w:eastAsia="Times New Roman" w:hAnsi="Times New Roman" w:cs="Times New Roman"/>
          <w:b/>
          <w:bCs/>
        </w:rPr>
        <w:t>Paclitaxel Accord išvaizda ir kiekis pakuotėje</w:t>
      </w:r>
    </w:p>
    <w:p w14:paraId="15BA5927" w14:textId="77777777" w:rsidR="00DB5FB6" w:rsidRPr="00DB5FB6" w:rsidRDefault="00DB5FB6" w:rsidP="00DB5FB6">
      <w:pPr>
        <w:numPr>
          <w:ilvl w:val="12"/>
          <w:numId w:val="0"/>
        </w:numPr>
        <w:spacing w:after="0" w:line="240" w:lineRule="auto"/>
        <w:ind w:right="-2"/>
        <w:rPr>
          <w:rFonts w:ascii="Times New Roman" w:eastAsia="Times New Roman" w:hAnsi="Times New Roman" w:cs="Times New Roman"/>
        </w:rPr>
      </w:pPr>
      <w:r w:rsidRPr="00DB5FB6">
        <w:rPr>
          <w:rFonts w:ascii="Times New Roman" w:eastAsia="Times New Roman" w:hAnsi="Times New Roman" w:cs="Times New Roman"/>
        </w:rPr>
        <w:t>Paclitaxel Accord yra skaidrus, bespalvis arba gelsvas tirpalas, be matomų dalelių.</w:t>
      </w:r>
    </w:p>
    <w:p w14:paraId="28FAFD58" w14:textId="77777777" w:rsidR="00DB5FB6" w:rsidRPr="00DB5FB6" w:rsidRDefault="00DB5FB6" w:rsidP="00DB5FB6">
      <w:pPr>
        <w:numPr>
          <w:ilvl w:val="12"/>
          <w:numId w:val="0"/>
        </w:numPr>
        <w:spacing w:after="0" w:line="240" w:lineRule="auto"/>
        <w:ind w:right="-2"/>
        <w:rPr>
          <w:rFonts w:ascii="Times New Roman" w:eastAsia="Times New Roman" w:hAnsi="Times New Roman" w:cs="Times New Roman"/>
        </w:rPr>
      </w:pPr>
    </w:p>
    <w:p w14:paraId="3FD5DA15" w14:textId="77777777" w:rsidR="00DB5FB6" w:rsidRPr="00DB5FB6" w:rsidRDefault="00DB5FB6" w:rsidP="00DB5FB6">
      <w:pPr>
        <w:numPr>
          <w:ilvl w:val="12"/>
          <w:numId w:val="0"/>
        </w:numPr>
        <w:spacing w:after="0" w:line="240" w:lineRule="auto"/>
        <w:ind w:right="-2"/>
        <w:rPr>
          <w:rFonts w:ascii="Times New Roman" w:eastAsia="Times New Roman" w:hAnsi="Times New Roman" w:cs="Times New Roman"/>
        </w:rPr>
      </w:pPr>
      <w:r w:rsidRPr="00DB5FB6">
        <w:rPr>
          <w:rFonts w:ascii="Times New Roman" w:eastAsia="Times New Roman" w:hAnsi="Times New Roman" w:cs="Times New Roman"/>
        </w:rPr>
        <w:t>Tiekiami flakonai, kuriuose yra 5 ml, 16,7 ml, 25 ml, 50 ml arba 100 ml koncentrato infuziniam tirpalui.</w:t>
      </w:r>
    </w:p>
    <w:p w14:paraId="0A1C2B8D" w14:textId="77777777" w:rsidR="00DB5FB6" w:rsidRPr="00DB5FB6" w:rsidRDefault="00DB5FB6" w:rsidP="00DB5FB6">
      <w:pPr>
        <w:numPr>
          <w:ilvl w:val="12"/>
          <w:numId w:val="0"/>
        </w:numPr>
        <w:spacing w:after="0" w:line="240" w:lineRule="auto"/>
        <w:ind w:right="-2"/>
        <w:rPr>
          <w:rFonts w:ascii="Times New Roman" w:eastAsia="Times New Roman" w:hAnsi="Times New Roman" w:cs="Times New Roman"/>
        </w:rPr>
      </w:pPr>
    </w:p>
    <w:p w14:paraId="75BF847B" w14:textId="77777777" w:rsidR="00DB5FB6" w:rsidRPr="00DB5FB6" w:rsidRDefault="00DB5FB6" w:rsidP="00DB5FB6">
      <w:pPr>
        <w:numPr>
          <w:ilvl w:val="12"/>
          <w:numId w:val="0"/>
        </w:numPr>
        <w:spacing w:after="0" w:line="240" w:lineRule="auto"/>
        <w:ind w:right="-2"/>
        <w:rPr>
          <w:rFonts w:ascii="Times New Roman" w:eastAsia="Times New Roman" w:hAnsi="Times New Roman" w:cs="Times New Roman"/>
          <w:bCs/>
        </w:rPr>
      </w:pPr>
      <w:r w:rsidRPr="00DB5FB6">
        <w:rPr>
          <w:rFonts w:ascii="Times New Roman" w:eastAsia="Times New Roman" w:hAnsi="Times New Roman" w:cs="Times New Roman"/>
          <w:bCs/>
        </w:rPr>
        <w:t>Gali būti tiekiamos ne visų dydžių pakuotės.</w:t>
      </w:r>
    </w:p>
    <w:p w14:paraId="4F4A4EBB" w14:textId="77777777" w:rsidR="00DB5FB6" w:rsidRPr="00DB5FB6" w:rsidRDefault="00DB5FB6" w:rsidP="00DB5FB6">
      <w:pPr>
        <w:numPr>
          <w:ilvl w:val="12"/>
          <w:numId w:val="0"/>
        </w:numPr>
        <w:spacing w:after="0" w:line="240" w:lineRule="auto"/>
        <w:ind w:right="-2"/>
        <w:rPr>
          <w:rFonts w:ascii="Times New Roman" w:eastAsia="Times New Roman" w:hAnsi="Times New Roman" w:cs="Times New Roman"/>
          <w:b/>
          <w:bCs/>
        </w:rPr>
      </w:pPr>
    </w:p>
    <w:p w14:paraId="70BB3313" w14:textId="77777777" w:rsidR="00DB5FB6" w:rsidRPr="00DB5FB6" w:rsidRDefault="00DB5FB6" w:rsidP="00DB5FB6">
      <w:pPr>
        <w:keepNext/>
        <w:tabs>
          <w:tab w:val="left" w:pos="567"/>
        </w:tabs>
        <w:spacing w:after="0" w:line="260" w:lineRule="exact"/>
        <w:jc w:val="both"/>
        <w:outlineLvl w:val="3"/>
        <w:rPr>
          <w:rFonts w:ascii="Times New Roman" w:eastAsia="Times New Roman" w:hAnsi="Times New Roman" w:cs="Times New Roman"/>
          <w:b/>
          <w:bCs/>
          <w:snapToGrid w:val="0"/>
          <w:szCs w:val="28"/>
        </w:rPr>
      </w:pPr>
      <w:r w:rsidRPr="00DB5FB6">
        <w:rPr>
          <w:rFonts w:ascii="Times New Roman" w:eastAsia="Times New Roman" w:hAnsi="Times New Roman" w:cs="Times New Roman"/>
          <w:b/>
          <w:bCs/>
          <w:snapToGrid w:val="0"/>
          <w:szCs w:val="28"/>
        </w:rPr>
        <w:t>Registruotojas</w:t>
      </w:r>
    </w:p>
    <w:p w14:paraId="58A34342" w14:textId="77777777" w:rsidR="00DB5FB6" w:rsidRPr="00DB5FB6" w:rsidRDefault="00DB5FB6" w:rsidP="00DB5FB6">
      <w:pPr>
        <w:tabs>
          <w:tab w:val="left" w:pos="567"/>
        </w:tabs>
        <w:spacing w:after="0" w:line="240" w:lineRule="auto"/>
        <w:rPr>
          <w:rFonts w:ascii="Times New Roman" w:eastAsia="Times New Roman" w:hAnsi="Times New Roman" w:cs="Times New Roman"/>
          <w:lang w:val="en-GB"/>
        </w:rPr>
      </w:pPr>
      <w:r w:rsidRPr="00DB5FB6">
        <w:rPr>
          <w:rFonts w:ascii="Times New Roman" w:eastAsia="Times New Roman" w:hAnsi="Times New Roman" w:cs="Times New Roman"/>
          <w:lang w:val="en-GB"/>
        </w:rPr>
        <w:t xml:space="preserve">Accord Healthcare B.V. </w:t>
      </w:r>
    </w:p>
    <w:p w14:paraId="0A580F6D" w14:textId="77777777" w:rsidR="00DB5FB6" w:rsidRPr="00DB5FB6" w:rsidRDefault="00DB5FB6" w:rsidP="00DB5FB6">
      <w:pPr>
        <w:tabs>
          <w:tab w:val="left" w:pos="567"/>
        </w:tabs>
        <w:spacing w:after="0" w:line="240" w:lineRule="auto"/>
        <w:rPr>
          <w:rFonts w:ascii="Times New Roman" w:eastAsia="Times New Roman" w:hAnsi="Times New Roman" w:cs="Times New Roman"/>
          <w:lang w:val="en-GB"/>
        </w:rPr>
      </w:pPr>
      <w:r w:rsidRPr="00DB5FB6">
        <w:rPr>
          <w:rFonts w:ascii="Times New Roman" w:eastAsia="Times New Roman" w:hAnsi="Times New Roman" w:cs="Times New Roman"/>
          <w:lang w:val="en-GB"/>
        </w:rPr>
        <w:t xml:space="preserve">Winthontlaan 200 </w:t>
      </w:r>
    </w:p>
    <w:p w14:paraId="6F5470E8" w14:textId="77777777" w:rsidR="00DB5FB6" w:rsidRPr="00DB5FB6" w:rsidRDefault="00DB5FB6" w:rsidP="00DB5FB6">
      <w:pPr>
        <w:tabs>
          <w:tab w:val="left" w:pos="567"/>
        </w:tabs>
        <w:spacing w:after="0" w:line="240" w:lineRule="auto"/>
        <w:rPr>
          <w:rFonts w:ascii="Times New Roman" w:eastAsia="Times New Roman" w:hAnsi="Times New Roman" w:cs="Times New Roman"/>
          <w:lang w:val="en-GB"/>
        </w:rPr>
      </w:pPr>
      <w:r w:rsidRPr="00DB5FB6">
        <w:rPr>
          <w:rFonts w:ascii="Times New Roman" w:eastAsia="Times New Roman" w:hAnsi="Times New Roman" w:cs="Times New Roman"/>
          <w:lang w:val="en-GB"/>
        </w:rPr>
        <w:t xml:space="preserve">3526 KV Utrecht </w:t>
      </w:r>
    </w:p>
    <w:p w14:paraId="157C69D9" w14:textId="77777777" w:rsidR="00DB5FB6" w:rsidRPr="00DB5FB6" w:rsidRDefault="00DB5FB6" w:rsidP="00DB5FB6">
      <w:pPr>
        <w:tabs>
          <w:tab w:val="left" w:pos="567"/>
        </w:tabs>
        <w:spacing w:after="0" w:line="240" w:lineRule="auto"/>
        <w:rPr>
          <w:rFonts w:ascii="Times New Roman" w:eastAsia="Times New Roman" w:hAnsi="Times New Roman" w:cs="Times New Roman"/>
          <w:lang w:val="en-GB"/>
        </w:rPr>
      </w:pPr>
      <w:r w:rsidRPr="00DB5FB6">
        <w:rPr>
          <w:rFonts w:ascii="Times New Roman" w:eastAsia="Times New Roman" w:hAnsi="Times New Roman" w:cs="Times New Roman"/>
          <w:lang w:val="en-GB"/>
        </w:rPr>
        <w:t>Nyderlandai</w:t>
      </w:r>
    </w:p>
    <w:p w14:paraId="60F55D28" w14:textId="77777777" w:rsidR="00DB5FB6" w:rsidRPr="00DB5FB6" w:rsidRDefault="00DB5FB6" w:rsidP="00DB5FB6">
      <w:pPr>
        <w:keepNext/>
        <w:tabs>
          <w:tab w:val="left" w:pos="567"/>
        </w:tabs>
        <w:spacing w:after="0" w:line="260" w:lineRule="exact"/>
        <w:jc w:val="both"/>
        <w:outlineLvl w:val="3"/>
        <w:rPr>
          <w:rFonts w:ascii="Times New Roman" w:eastAsia="Times New Roman" w:hAnsi="Times New Roman" w:cs="Times New Roman"/>
          <w:b/>
          <w:bCs/>
          <w:snapToGrid w:val="0"/>
          <w:szCs w:val="28"/>
        </w:rPr>
      </w:pPr>
    </w:p>
    <w:p w14:paraId="4003B1A1" w14:textId="0E22798C" w:rsidR="00DB5FB6" w:rsidRPr="00DB5FB6" w:rsidRDefault="00DB5FB6" w:rsidP="00DB5FB6">
      <w:pPr>
        <w:keepNext/>
        <w:tabs>
          <w:tab w:val="left" w:pos="567"/>
        </w:tabs>
        <w:spacing w:after="0" w:line="260" w:lineRule="exact"/>
        <w:jc w:val="both"/>
        <w:outlineLvl w:val="3"/>
        <w:rPr>
          <w:rFonts w:ascii="Times New Roman" w:eastAsia="Times New Roman" w:hAnsi="Times New Roman" w:cs="Times New Roman"/>
          <w:b/>
          <w:bCs/>
          <w:snapToGrid w:val="0"/>
          <w:szCs w:val="28"/>
        </w:rPr>
      </w:pPr>
      <w:r w:rsidRPr="00DB5FB6">
        <w:rPr>
          <w:rFonts w:ascii="Times New Roman" w:eastAsia="Times New Roman" w:hAnsi="Times New Roman" w:cs="Times New Roman"/>
          <w:b/>
          <w:bCs/>
          <w:snapToGrid w:val="0"/>
          <w:szCs w:val="28"/>
        </w:rPr>
        <w:t>Gamintoja</w:t>
      </w:r>
      <w:r w:rsidR="00A70798">
        <w:rPr>
          <w:rFonts w:ascii="Times New Roman" w:eastAsia="Times New Roman" w:hAnsi="Times New Roman" w:cs="Times New Roman"/>
          <w:b/>
          <w:bCs/>
          <w:snapToGrid w:val="0"/>
          <w:szCs w:val="28"/>
        </w:rPr>
        <w:t>s</w:t>
      </w:r>
    </w:p>
    <w:p w14:paraId="5F0C3DD0" w14:textId="77777777" w:rsidR="00A44B25" w:rsidRPr="00A44B25" w:rsidRDefault="00A44B25" w:rsidP="00A44B25">
      <w:pPr>
        <w:numPr>
          <w:ilvl w:val="12"/>
          <w:numId w:val="0"/>
        </w:numPr>
        <w:spacing w:after="0" w:line="240" w:lineRule="auto"/>
        <w:ind w:right="-2"/>
        <w:rPr>
          <w:rFonts w:ascii="Times New Roman" w:eastAsia="Times New Roman" w:hAnsi="Times New Roman" w:cs="Times New Roman"/>
        </w:rPr>
      </w:pPr>
      <w:r w:rsidRPr="00A44B25">
        <w:rPr>
          <w:rFonts w:ascii="Times New Roman" w:eastAsia="Times New Roman" w:hAnsi="Times New Roman" w:cs="Times New Roman"/>
        </w:rPr>
        <w:t>Accord Healthcare Polska Sp.z o.o.,</w:t>
      </w:r>
    </w:p>
    <w:p w14:paraId="73AC3F1C" w14:textId="77777777" w:rsidR="00A44B25" w:rsidRDefault="00A44B25" w:rsidP="00A44B25">
      <w:pPr>
        <w:numPr>
          <w:ilvl w:val="12"/>
          <w:numId w:val="0"/>
        </w:numPr>
        <w:spacing w:after="0" w:line="240" w:lineRule="auto"/>
        <w:ind w:right="-2"/>
        <w:rPr>
          <w:rFonts w:ascii="Times New Roman" w:eastAsia="Times New Roman" w:hAnsi="Times New Roman" w:cs="Times New Roman"/>
        </w:rPr>
      </w:pPr>
      <w:r w:rsidRPr="00A44B25">
        <w:rPr>
          <w:rFonts w:ascii="Times New Roman" w:eastAsia="Times New Roman" w:hAnsi="Times New Roman" w:cs="Times New Roman"/>
        </w:rPr>
        <w:t>ul. Lutomierska 50,95-200 Pabianice, Lenkija</w:t>
      </w:r>
    </w:p>
    <w:p w14:paraId="358AD482" w14:textId="77777777" w:rsidR="00F17557" w:rsidRDefault="00F17557" w:rsidP="00A44B25">
      <w:pPr>
        <w:numPr>
          <w:ilvl w:val="12"/>
          <w:numId w:val="0"/>
        </w:numPr>
        <w:spacing w:after="0" w:line="240" w:lineRule="auto"/>
        <w:ind w:right="-2"/>
        <w:rPr>
          <w:rFonts w:ascii="Times New Roman" w:eastAsia="Times New Roman" w:hAnsi="Times New Roman" w:cs="Times New Roman"/>
        </w:rPr>
      </w:pPr>
    </w:p>
    <w:p w14:paraId="7C2D8680" w14:textId="61AC2B11" w:rsidR="00F17557" w:rsidRDefault="00F17557" w:rsidP="00A44B25">
      <w:pPr>
        <w:numPr>
          <w:ilvl w:val="12"/>
          <w:numId w:val="0"/>
        </w:numPr>
        <w:spacing w:after="0" w:line="240" w:lineRule="auto"/>
        <w:ind w:right="-2"/>
        <w:rPr>
          <w:rFonts w:ascii="Times New Roman" w:eastAsia="Times New Roman" w:hAnsi="Times New Roman" w:cs="Times New Roman"/>
        </w:rPr>
      </w:pPr>
      <w:r>
        <w:rPr>
          <w:rFonts w:ascii="Times New Roman" w:eastAsia="Times New Roman" w:hAnsi="Times New Roman" w:cs="Times New Roman"/>
        </w:rPr>
        <w:t>arba</w:t>
      </w:r>
    </w:p>
    <w:p w14:paraId="3EF1357C" w14:textId="77777777" w:rsidR="007C3B36" w:rsidRDefault="007C3B36" w:rsidP="00A44B25">
      <w:pPr>
        <w:numPr>
          <w:ilvl w:val="12"/>
          <w:numId w:val="0"/>
        </w:numPr>
        <w:spacing w:after="0" w:line="240" w:lineRule="auto"/>
        <w:ind w:right="-2"/>
        <w:rPr>
          <w:rFonts w:ascii="Times New Roman" w:eastAsia="Times New Roman" w:hAnsi="Times New Roman" w:cs="Times New Roman"/>
        </w:rPr>
      </w:pPr>
    </w:p>
    <w:p w14:paraId="2B886655" w14:textId="77777777" w:rsidR="007C3B36" w:rsidRPr="003D130E" w:rsidRDefault="007C3B36" w:rsidP="007C3B36">
      <w:pPr>
        <w:numPr>
          <w:ilvl w:val="12"/>
          <w:numId w:val="0"/>
        </w:numPr>
        <w:spacing w:after="0" w:line="240" w:lineRule="auto"/>
        <w:ind w:right="-2"/>
        <w:rPr>
          <w:rFonts w:ascii="Times New Roman" w:eastAsia="Times New Roman" w:hAnsi="Times New Roman" w:cs="Times New Roman"/>
          <w:lang w:val="en-US"/>
        </w:rPr>
      </w:pPr>
      <w:r w:rsidRPr="003D130E">
        <w:rPr>
          <w:rFonts w:ascii="Times New Roman" w:eastAsia="Times New Roman" w:hAnsi="Times New Roman" w:cs="Times New Roman"/>
          <w:lang w:val="en-US"/>
        </w:rPr>
        <w:t>Accord Healthcare Single Member S.A.</w:t>
      </w:r>
    </w:p>
    <w:p w14:paraId="684A7388" w14:textId="52A43753" w:rsidR="007C3B36" w:rsidRPr="00DB5FB6" w:rsidRDefault="007C3B36" w:rsidP="007C3B36">
      <w:pPr>
        <w:numPr>
          <w:ilvl w:val="12"/>
          <w:numId w:val="0"/>
        </w:numPr>
        <w:spacing w:after="0" w:line="240" w:lineRule="auto"/>
        <w:ind w:right="-2"/>
        <w:rPr>
          <w:rFonts w:ascii="Times New Roman" w:eastAsia="Times New Roman" w:hAnsi="Times New Roman" w:cs="Times New Roman"/>
        </w:rPr>
      </w:pPr>
      <w:r w:rsidRPr="007C3B36">
        <w:rPr>
          <w:rFonts w:ascii="Times New Roman" w:eastAsia="Times New Roman" w:hAnsi="Times New Roman" w:cs="Times New Roman"/>
          <w:lang w:val="en-US"/>
        </w:rPr>
        <w:t>64th Km National Road Athens, Lamia, 32009, Gr</w:t>
      </w:r>
      <w:r>
        <w:rPr>
          <w:rFonts w:ascii="Times New Roman" w:eastAsia="Times New Roman" w:hAnsi="Times New Roman" w:cs="Times New Roman"/>
          <w:lang w:val="en-US"/>
        </w:rPr>
        <w:t>aikija</w:t>
      </w:r>
    </w:p>
    <w:p w14:paraId="31FDFA40" w14:textId="77777777" w:rsidR="00DB5FB6" w:rsidRPr="00DB5FB6" w:rsidRDefault="00DB5FB6" w:rsidP="00DB5FB6">
      <w:pPr>
        <w:numPr>
          <w:ilvl w:val="12"/>
          <w:numId w:val="0"/>
        </w:numPr>
        <w:spacing w:after="0" w:line="240" w:lineRule="auto"/>
        <w:ind w:right="-2"/>
        <w:rPr>
          <w:rFonts w:ascii="Times New Roman" w:eastAsia="Times New Roman" w:hAnsi="Times New Roman" w:cs="Times New Roman"/>
        </w:rPr>
      </w:pPr>
    </w:p>
    <w:p w14:paraId="7776446F" w14:textId="7734CC77" w:rsidR="00DB5FB6" w:rsidRPr="00DB5FB6" w:rsidRDefault="00DB5FB6" w:rsidP="00DB5FB6">
      <w:pPr>
        <w:numPr>
          <w:ilvl w:val="12"/>
          <w:numId w:val="0"/>
        </w:numPr>
        <w:spacing w:after="0" w:line="240" w:lineRule="auto"/>
        <w:ind w:right="-2"/>
        <w:rPr>
          <w:rFonts w:ascii="Times New Roman" w:eastAsia="Times New Roman" w:hAnsi="Times New Roman" w:cs="Times New Roman"/>
          <w:b/>
        </w:rPr>
      </w:pPr>
      <w:r w:rsidRPr="00DB5FB6">
        <w:rPr>
          <w:rFonts w:ascii="Times New Roman" w:eastAsia="Times New Roman" w:hAnsi="Times New Roman" w:cs="Times New Roman"/>
          <w:b/>
        </w:rPr>
        <w:t xml:space="preserve">Šis vaistas </w:t>
      </w:r>
      <w:r w:rsidR="00330046" w:rsidRPr="00330046">
        <w:rPr>
          <w:rFonts w:ascii="Times New Roman" w:eastAsia="Times New Roman" w:hAnsi="Times New Roman" w:cs="Times New Roman"/>
          <w:b/>
        </w:rPr>
        <w:t>Europos ekonominės erdvės</w:t>
      </w:r>
      <w:r w:rsidRPr="00DB5FB6">
        <w:rPr>
          <w:rFonts w:ascii="Times New Roman" w:eastAsia="Times New Roman" w:hAnsi="Times New Roman" w:cs="Times New Roman"/>
          <w:b/>
        </w:rPr>
        <w:t xml:space="preserve"> valstybėse narėse </w:t>
      </w:r>
      <w:r w:rsidR="00330046" w:rsidRPr="00330046">
        <w:rPr>
          <w:rFonts w:ascii="Times New Roman" w:eastAsia="Times New Roman" w:hAnsi="Times New Roman" w:cs="Times New Roman"/>
          <w:b/>
        </w:rPr>
        <w:t>ir Jungtinėje Karalystėje (Šiaurės Airijoje)</w:t>
      </w:r>
      <w:r w:rsidR="00330046">
        <w:rPr>
          <w:rFonts w:ascii="Times New Roman" w:eastAsia="Times New Roman" w:hAnsi="Times New Roman" w:cs="Times New Roman"/>
          <w:b/>
        </w:rPr>
        <w:t xml:space="preserve"> </w:t>
      </w:r>
      <w:r w:rsidRPr="00DB5FB6">
        <w:rPr>
          <w:rFonts w:ascii="Times New Roman" w:eastAsia="Times New Roman" w:hAnsi="Times New Roman" w:cs="Times New Roman"/>
          <w:b/>
        </w:rPr>
        <w:t>registruotas tokiais pavadinimais:</w:t>
      </w:r>
    </w:p>
    <w:p w14:paraId="0F2C58B4" w14:textId="77777777" w:rsidR="00DB5FB6" w:rsidRPr="00DB5FB6" w:rsidRDefault="00DB5FB6" w:rsidP="00DB5FB6">
      <w:pPr>
        <w:tabs>
          <w:tab w:val="left" w:pos="567"/>
        </w:tabs>
        <w:spacing w:after="0" w:line="260" w:lineRule="exact"/>
        <w:jc w:val="both"/>
        <w:rPr>
          <w:rFonts w:ascii="Times New Roman" w:eastAsia="Times New Roman" w:hAnsi="Times New Roman" w:cs="Times New Roman"/>
          <w:b/>
        </w:rPr>
      </w:pPr>
    </w:p>
    <w:tbl>
      <w:tblPr>
        <w:tblW w:w="446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08"/>
        <w:gridCol w:w="5780"/>
      </w:tblGrid>
      <w:tr w:rsidR="00DB5FB6" w:rsidRPr="00DB5FB6" w14:paraId="4A8E7A1E" w14:textId="77777777" w:rsidTr="00077494">
        <w:tc>
          <w:tcPr>
            <w:tcW w:w="1427" w:type="pct"/>
            <w:vAlign w:val="center"/>
          </w:tcPr>
          <w:p w14:paraId="3353A6F7" w14:textId="77777777" w:rsidR="00DB5FB6" w:rsidRPr="00DB5FB6" w:rsidRDefault="00DB5FB6" w:rsidP="00DB5FB6">
            <w:pPr>
              <w:tabs>
                <w:tab w:val="left" w:pos="567"/>
              </w:tabs>
              <w:spacing w:after="0" w:line="260" w:lineRule="exact"/>
              <w:rPr>
                <w:rFonts w:ascii="Times New Roman" w:eastAsia="Times New Roman" w:hAnsi="Times New Roman" w:cs="Times New Roman"/>
              </w:rPr>
            </w:pPr>
            <w:r w:rsidRPr="00DB5FB6">
              <w:rPr>
                <w:rFonts w:ascii="Times New Roman" w:eastAsia="Times New Roman" w:hAnsi="Times New Roman" w:cs="Times New Roman"/>
                <w:b/>
                <w:bCs/>
              </w:rPr>
              <w:t>Valstybės narės pavadinimas</w:t>
            </w:r>
          </w:p>
        </w:tc>
        <w:tc>
          <w:tcPr>
            <w:tcW w:w="3573" w:type="pct"/>
            <w:vAlign w:val="center"/>
          </w:tcPr>
          <w:p w14:paraId="2B3926B3" w14:textId="77777777" w:rsidR="00DB5FB6" w:rsidRPr="00DB5FB6" w:rsidRDefault="00DB5FB6" w:rsidP="00DB5FB6">
            <w:pPr>
              <w:tabs>
                <w:tab w:val="left" w:pos="567"/>
              </w:tabs>
              <w:spacing w:after="0" w:line="260" w:lineRule="exact"/>
              <w:rPr>
                <w:rFonts w:ascii="Times New Roman" w:eastAsia="Times New Roman" w:hAnsi="Times New Roman" w:cs="Times New Roman"/>
              </w:rPr>
            </w:pPr>
            <w:r w:rsidRPr="00DB5FB6">
              <w:rPr>
                <w:rFonts w:ascii="Times New Roman" w:eastAsia="Times New Roman" w:hAnsi="Times New Roman" w:cs="Times New Roman"/>
                <w:b/>
                <w:bCs/>
              </w:rPr>
              <w:t>Vaisto pavadinimas</w:t>
            </w:r>
          </w:p>
        </w:tc>
      </w:tr>
      <w:tr w:rsidR="00DB5FB6" w:rsidRPr="00DB5FB6" w14:paraId="26F1EFE9" w14:textId="77777777" w:rsidTr="00077494">
        <w:tc>
          <w:tcPr>
            <w:tcW w:w="1427" w:type="pct"/>
          </w:tcPr>
          <w:p w14:paraId="56EFA99D" w14:textId="77777777" w:rsidR="00DB5FB6" w:rsidRPr="00DB5FB6" w:rsidRDefault="00DB5FB6" w:rsidP="00DB5FB6">
            <w:pPr>
              <w:tabs>
                <w:tab w:val="left" w:pos="567"/>
              </w:tabs>
              <w:spacing w:after="0" w:line="260" w:lineRule="exact"/>
              <w:rPr>
                <w:rFonts w:ascii="Times New Roman" w:eastAsia="Times New Roman" w:hAnsi="Times New Roman" w:cs="Times New Roman"/>
              </w:rPr>
            </w:pPr>
            <w:r w:rsidRPr="00DB5FB6">
              <w:rPr>
                <w:rFonts w:ascii="Times New Roman" w:eastAsia="Times New Roman" w:hAnsi="Times New Roman" w:cs="Times New Roman"/>
              </w:rPr>
              <w:t>Nyderlandai</w:t>
            </w:r>
          </w:p>
        </w:tc>
        <w:tc>
          <w:tcPr>
            <w:tcW w:w="3573" w:type="pct"/>
            <w:vAlign w:val="center"/>
          </w:tcPr>
          <w:p w14:paraId="434AC846" w14:textId="77777777" w:rsidR="00DB5FB6" w:rsidRPr="00DB5FB6" w:rsidRDefault="00DB5FB6" w:rsidP="00DB5FB6">
            <w:pPr>
              <w:numPr>
                <w:ilvl w:val="12"/>
                <w:numId w:val="0"/>
              </w:numPr>
              <w:tabs>
                <w:tab w:val="left" w:pos="567"/>
                <w:tab w:val="left" w:pos="1304"/>
              </w:tabs>
              <w:spacing w:after="0" w:line="260" w:lineRule="exact"/>
              <w:ind w:right="-2"/>
              <w:rPr>
                <w:rFonts w:ascii="Times New Roman" w:eastAsia="Times New Roman" w:hAnsi="Times New Roman" w:cs="Times New Roman"/>
              </w:rPr>
            </w:pPr>
            <w:r w:rsidRPr="00DB5FB6">
              <w:rPr>
                <w:rFonts w:ascii="Times New Roman" w:eastAsia="Times New Roman" w:hAnsi="Times New Roman" w:cs="Times New Roman"/>
              </w:rPr>
              <w:t>Paclitaxel Accord 6 mg/ml concentraat voor oplossing voor infusie</w:t>
            </w:r>
          </w:p>
        </w:tc>
      </w:tr>
      <w:tr w:rsidR="00DB5FB6" w:rsidRPr="00DB5FB6" w14:paraId="2617E662" w14:textId="77777777" w:rsidTr="00077494">
        <w:tc>
          <w:tcPr>
            <w:tcW w:w="1427" w:type="pct"/>
          </w:tcPr>
          <w:p w14:paraId="2A8D8640" w14:textId="77777777" w:rsidR="00DB5FB6" w:rsidRPr="00DB5FB6" w:rsidRDefault="00DB5FB6" w:rsidP="00DB5FB6">
            <w:pPr>
              <w:tabs>
                <w:tab w:val="left" w:pos="567"/>
              </w:tabs>
              <w:spacing w:after="0" w:line="260" w:lineRule="exact"/>
              <w:rPr>
                <w:rFonts w:ascii="Times New Roman" w:eastAsia="Times New Roman" w:hAnsi="Times New Roman" w:cs="Times New Roman"/>
              </w:rPr>
            </w:pPr>
            <w:r w:rsidRPr="00DB5FB6">
              <w:rPr>
                <w:rFonts w:ascii="Times New Roman" w:eastAsia="Times New Roman" w:hAnsi="Times New Roman" w:cs="Times New Roman"/>
              </w:rPr>
              <w:t>Austrija</w:t>
            </w:r>
          </w:p>
        </w:tc>
        <w:tc>
          <w:tcPr>
            <w:tcW w:w="3573" w:type="pct"/>
            <w:vAlign w:val="center"/>
          </w:tcPr>
          <w:p w14:paraId="12641F77" w14:textId="77777777" w:rsidR="00DB5FB6" w:rsidRPr="00DB5FB6" w:rsidRDefault="00DB5FB6" w:rsidP="00DB5FB6">
            <w:pPr>
              <w:numPr>
                <w:ilvl w:val="12"/>
                <w:numId w:val="0"/>
              </w:numPr>
              <w:tabs>
                <w:tab w:val="left" w:pos="567"/>
                <w:tab w:val="left" w:pos="1304"/>
              </w:tabs>
              <w:spacing w:after="0" w:line="260" w:lineRule="exact"/>
              <w:ind w:right="-2"/>
              <w:rPr>
                <w:rFonts w:ascii="Times New Roman" w:eastAsia="Times New Roman" w:hAnsi="Times New Roman" w:cs="Times New Roman"/>
              </w:rPr>
            </w:pPr>
            <w:r w:rsidRPr="00DB5FB6">
              <w:rPr>
                <w:rFonts w:ascii="Times New Roman" w:eastAsia="Times New Roman" w:hAnsi="Times New Roman" w:cs="Times New Roman"/>
              </w:rPr>
              <w:t>Paclitaxel Accord 6 mg/ml Konzentrat zur Herstellung einer Infusionslösung </w:t>
            </w:r>
          </w:p>
        </w:tc>
      </w:tr>
      <w:tr w:rsidR="00DB5FB6" w:rsidRPr="00DB5FB6" w14:paraId="24182666" w14:textId="77777777" w:rsidTr="00077494">
        <w:tc>
          <w:tcPr>
            <w:tcW w:w="1427" w:type="pct"/>
          </w:tcPr>
          <w:p w14:paraId="7DEE0262" w14:textId="77777777" w:rsidR="00DB5FB6" w:rsidRPr="00DB5FB6" w:rsidRDefault="00DB5FB6" w:rsidP="00DB5FB6">
            <w:pPr>
              <w:tabs>
                <w:tab w:val="left" w:pos="567"/>
              </w:tabs>
              <w:spacing w:after="0" w:line="260" w:lineRule="exact"/>
              <w:rPr>
                <w:rFonts w:ascii="Times New Roman" w:eastAsia="Times New Roman" w:hAnsi="Times New Roman" w:cs="Times New Roman"/>
              </w:rPr>
            </w:pPr>
            <w:r w:rsidRPr="00DB5FB6">
              <w:rPr>
                <w:rFonts w:ascii="Times New Roman" w:eastAsia="Times New Roman" w:hAnsi="Times New Roman" w:cs="Times New Roman"/>
              </w:rPr>
              <w:t>Belgija</w:t>
            </w:r>
          </w:p>
        </w:tc>
        <w:tc>
          <w:tcPr>
            <w:tcW w:w="3573" w:type="pct"/>
            <w:vAlign w:val="center"/>
          </w:tcPr>
          <w:p w14:paraId="2EDE6011" w14:textId="77777777" w:rsidR="00DB5FB6" w:rsidRPr="00DB5FB6" w:rsidRDefault="00DB5FB6" w:rsidP="00DB5FB6">
            <w:pPr>
              <w:numPr>
                <w:ilvl w:val="12"/>
                <w:numId w:val="0"/>
              </w:numPr>
              <w:tabs>
                <w:tab w:val="left" w:pos="567"/>
                <w:tab w:val="left" w:pos="1304"/>
              </w:tabs>
              <w:spacing w:after="0" w:line="260" w:lineRule="exact"/>
              <w:ind w:right="-2"/>
              <w:rPr>
                <w:rFonts w:ascii="Times New Roman" w:eastAsia="Times New Roman" w:hAnsi="Times New Roman" w:cs="Times New Roman"/>
              </w:rPr>
            </w:pPr>
            <w:r w:rsidRPr="00DB5FB6">
              <w:rPr>
                <w:rFonts w:ascii="Times New Roman" w:eastAsia="Times New Roman" w:hAnsi="Times New Roman" w:cs="Times New Roman"/>
              </w:rPr>
              <w:t>Paclitaxel Accord Healthcare 6 mg/ml, solution à diluer pour perfusion/ concentraat voor oplossing voor infusie / Konzentrat zur Herstellung einer Infusionslösung</w:t>
            </w:r>
          </w:p>
        </w:tc>
      </w:tr>
      <w:tr w:rsidR="00DB5FB6" w:rsidRPr="00DB5FB6" w14:paraId="76D9841C" w14:textId="77777777" w:rsidTr="00077494">
        <w:tc>
          <w:tcPr>
            <w:tcW w:w="1427" w:type="pct"/>
          </w:tcPr>
          <w:p w14:paraId="4D85CFB3" w14:textId="77777777" w:rsidR="00DB5FB6" w:rsidRPr="00DB5FB6" w:rsidRDefault="00DB5FB6" w:rsidP="00DB5FB6">
            <w:pPr>
              <w:tabs>
                <w:tab w:val="left" w:pos="567"/>
              </w:tabs>
              <w:spacing w:after="0" w:line="260" w:lineRule="exact"/>
              <w:rPr>
                <w:rFonts w:ascii="Times New Roman" w:eastAsia="Times New Roman" w:hAnsi="Times New Roman" w:cs="Times New Roman"/>
              </w:rPr>
            </w:pPr>
            <w:r w:rsidRPr="00DB5FB6">
              <w:rPr>
                <w:rFonts w:ascii="Times New Roman" w:eastAsia="Times New Roman" w:hAnsi="Times New Roman" w:cs="Times New Roman"/>
              </w:rPr>
              <w:t>Bulgarija</w:t>
            </w:r>
          </w:p>
        </w:tc>
        <w:tc>
          <w:tcPr>
            <w:tcW w:w="3573" w:type="pct"/>
            <w:vAlign w:val="center"/>
          </w:tcPr>
          <w:p w14:paraId="217DEC28" w14:textId="77777777" w:rsidR="00DB5FB6" w:rsidRPr="00DB5FB6" w:rsidRDefault="00DB5FB6" w:rsidP="00DB5FB6">
            <w:pPr>
              <w:numPr>
                <w:ilvl w:val="12"/>
                <w:numId w:val="0"/>
              </w:numPr>
              <w:tabs>
                <w:tab w:val="left" w:pos="567"/>
                <w:tab w:val="left" w:pos="1304"/>
              </w:tabs>
              <w:spacing w:after="0" w:line="260" w:lineRule="exact"/>
              <w:ind w:right="-2"/>
              <w:rPr>
                <w:rFonts w:ascii="Times New Roman" w:eastAsia="Times New Roman" w:hAnsi="Times New Roman" w:cs="Times New Roman"/>
              </w:rPr>
            </w:pPr>
            <w:r w:rsidRPr="00DB5FB6">
              <w:rPr>
                <w:rFonts w:ascii="Times New Roman" w:eastAsia="Times New Roman" w:hAnsi="Times New Roman" w:cs="Times New Roman"/>
              </w:rPr>
              <w:t>Паклитаксел Акорд 6 mg/ml концентрат за инфузионен разтвор</w:t>
            </w:r>
          </w:p>
        </w:tc>
      </w:tr>
      <w:tr w:rsidR="00DB5FB6" w:rsidRPr="00DB5FB6" w14:paraId="16F73D54" w14:textId="77777777" w:rsidTr="00077494">
        <w:tc>
          <w:tcPr>
            <w:tcW w:w="1427" w:type="pct"/>
          </w:tcPr>
          <w:p w14:paraId="11AE0E40" w14:textId="77777777" w:rsidR="00DB5FB6" w:rsidRPr="00DB5FB6" w:rsidRDefault="00DB5FB6" w:rsidP="00DB5FB6">
            <w:pPr>
              <w:tabs>
                <w:tab w:val="left" w:pos="567"/>
              </w:tabs>
              <w:spacing w:after="0" w:line="260" w:lineRule="exact"/>
              <w:rPr>
                <w:rFonts w:ascii="Times New Roman" w:eastAsia="Times New Roman" w:hAnsi="Times New Roman" w:cs="Times New Roman"/>
              </w:rPr>
            </w:pPr>
            <w:r w:rsidRPr="00DB5FB6">
              <w:rPr>
                <w:rFonts w:ascii="Times New Roman" w:eastAsia="Times New Roman" w:hAnsi="Times New Roman" w:cs="Times New Roman"/>
              </w:rPr>
              <w:t>Kipras</w:t>
            </w:r>
          </w:p>
        </w:tc>
        <w:tc>
          <w:tcPr>
            <w:tcW w:w="3573" w:type="pct"/>
            <w:vAlign w:val="center"/>
          </w:tcPr>
          <w:p w14:paraId="5D656C43" w14:textId="77777777" w:rsidR="00DB5FB6" w:rsidRPr="00DB5FB6" w:rsidRDefault="00DB5FB6" w:rsidP="00DB5FB6">
            <w:pPr>
              <w:numPr>
                <w:ilvl w:val="12"/>
                <w:numId w:val="0"/>
              </w:numPr>
              <w:tabs>
                <w:tab w:val="left" w:pos="567"/>
                <w:tab w:val="left" w:pos="1304"/>
              </w:tabs>
              <w:spacing w:after="0" w:line="260" w:lineRule="exact"/>
              <w:ind w:right="-2"/>
              <w:rPr>
                <w:rFonts w:ascii="Times New Roman" w:eastAsia="Times New Roman" w:hAnsi="Times New Roman" w:cs="Times New Roman"/>
              </w:rPr>
            </w:pPr>
            <w:r w:rsidRPr="00DB5FB6">
              <w:rPr>
                <w:rFonts w:ascii="Times New Roman" w:eastAsia="Times New Roman" w:hAnsi="Times New Roman" w:cs="Times New Roman"/>
              </w:rPr>
              <w:t>Πακλιταξέλη Ακόρντ 6 mg/ml, συμπύκνωμα για διάλυμα προς έγχυση</w:t>
            </w:r>
          </w:p>
        </w:tc>
      </w:tr>
      <w:tr w:rsidR="00DB5FB6" w:rsidRPr="00DB5FB6" w14:paraId="0B04AB61" w14:textId="77777777" w:rsidTr="00077494">
        <w:tc>
          <w:tcPr>
            <w:tcW w:w="1427" w:type="pct"/>
          </w:tcPr>
          <w:p w14:paraId="25F88414" w14:textId="77777777" w:rsidR="00DB5FB6" w:rsidRPr="00DB5FB6" w:rsidRDefault="00DB5FB6" w:rsidP="00DB5FB6">
            <w:pPr>
              <w:tabs>
                <w:tab w:val="left" w:pos="567"/>
              </w:tabs>
              <w:spacing w:after="0" w:line="260" w:lineRule="exact"/>
              <w:rPr>
                <w:rFonts w:ascii="Times New Roman" w:eastAsia="Times New Roman" w:hAnsi="Times New Roman" w:cs="Times New Roman"/>
              </w:rPr>
            </w:pPr>
            <w:r w:rsidRPr="00DB5FB6">
              <w:rPr>
                <w:rFonts w:ascii="Times New Roman" w:eastAsia="Times New Roman" w:hAnsi="Times New Roman" w:cs="Times New Roman"/>
              </w:rPr>
              <w:t>Vokietija</w:t>
            </w:r>
          </w:p>
        </w:tc>
        <w:tc>
          <w:tcPr>
            <w:tcW w:w="3573" w:type="pct"/>
            <w:vAlign w:val="center"/>
          </w:tcPr>
          <w:p w14:paraId="49EFAE75" w14:textId="77777777" w:rsidR="00DB5FB6" w:rsidRPr="00DB5FB6" w:rsidRDefault="00DB5FB6" w:rsidP="00DB5FB6">
            <w:pPr>
              <w:numPr>
                <w:ilvl w:val="12"/>
                <w:numId w:val="0"/>
              </w:numPr>
              <w:tabs>
                <w:tab w:val="left" w:pos="567"/>
                <w:tab w:val="left" w:pos="1304"/>
              </w:tabs>
              <w:spacing w:after="0" w:line="260" w:lineRule="exact"/>
              <w:ind w:right="-2"/>
              <w:rPr>
                <w:rFonts w:ascii="Times New Roman" w:eastAsia="Times New Roman" w:hAnsi="Times New Roman" w:cs="Times New Roman"/>
              </w:rPr>
            </w:pPr>
            <w:r w:rsidRPr="00DB5FB6">
              <w:rPr>
                <w:rFonts w:ascii="Times New Roman" w:eastAsia="Times New Roman" w:hAnsi="Times New Roman" w:cs="Times New Roman"/>
              </w:rPr>
              <w:t>Paclitaxel Accord 6 mg/ml, Konzentrat zur Herstellung einer Infusionslösung </w:t>
            </w:r>
          </w:p>
        </w:tc>
      </w:tr>
      <w:tr w:rsidR="00DB5FB6" w:rsidRPr="00DB5FB6" w14:paraId="1A8888D3" w14:textId="77777777" w:rsidTr="00077494">
        <w:tc>
          <w:tcPr>
            <w:tcW w:w="1427" w:type="pct"/>
          </w:tcPr>
          <w:p w14:paraId="4D2F58CB" w14:textId="77777777" w:rsidR="00DB5FB6" w:rsidRPr="00DB5FB6" w:rsidRDefault="00DB5FB6" w:rsidP="00DB5FB6">
            <w:pPr>
              <w:tabs>
                <w:tab w:val="left" w:pos="567"/>
              </w:tabs>
              <w:spacing w:after="0" w:line="260" w:lineRule="exact"/>
              <w:rPr>
                <w:rFonts w:ascii="Times New Roman" w:eastAsia="Times New Roman" w:hAnsi="Times New Roman" w:cs="Times New Roman"/>
              </w:rPr>
            </w:pPr>
            <w:r w:rsidRPr="00DB5FB6">
              <w:rPr>
                <w:rFonts w:ascii="Times New Roman" w:eastAsia="Times New Roman" w:hAnsi="Times New Roman" w:cs="Times New Roman"/>
              </w:rPr>
              <w:t>Danija</w:t>
            </w:r>
          </w:p>
        </w:tc>
        <w:tc>
          <w:tcPr>
            <w:tcW w:w="3573" w:type="pct"/>
            <w:vAlign w:val="center"/>
          </w:tcPr>
          <w:p w14:paraId="2C6E3233" w14:textId="77777777" w:rsidR="00DB5FB6" w:rsidRPr="00DB5FB6" w:rsidRDefault="00DB5FB6" w:rsidP="00DB5FB6">
            <w:pPr>
              <w:numPr>
                <w:ilvl w:val="12"/>
                <w:numId w:val="0"/>
              </w:numPr>
              <w:tabs>
                <w:tab w:val="left" w:pos="567"/>
                <w:tab w:val="left" w:pos="1304"/>
              </w:tabs>
              <w:spacing w:after="0" w:line="260" w:lineRule="exact"/>
              <w:ind w:right="-2"/>
              <w:rPr>
                <w:rFonts w:ascii="Times New Roman" w:eastAsia="Times New Roman" w:hAnsi="Times New Roman" w:cs="Times New Roman"/>
              </w:rPr>
            </w:pPr>
            <w:r w:rsidRPr="00DB5FB6">
              <w:rPr>
                <w:rFonts w:ascii="Times New Roman" w:eastAsia="Times New Roman" w:hAnsi="Times New Roman" w:cs="Times New Roman"/>
              </w:rPr>
              <w:t>Paclitaxel Accord 6 mg/ml koncentrat til infusionsvæske, opløsning</w:t>
            </w:r>
          </w:p>
        </w:tc>
      </w:tr>
      <w:tr w:rsidR="00DB5FB6" w:rsidRPr="00DB5FB6" w14:paraId="5F5C1012" w14:textId="77777777" w:rsidTr="00077494">
        <w:tc>
          <w:tcPr>
            <w:tcW w:w="1427" w:type="pct"/>
          </w:tcPr>
          <w:p w14:paraId="02F5C645" w14:textId="77777777" w:rsidR="00DB5FB6" w:rsidRPr="00DB5FB6" w:rsidRDefault="00DB5FB6" w:rsidP="00DB5FB6">
            <w:pPr>
              <w:tabs>
                <w:tab w:val="left" w:pos="567"/>
              </w:tabs>
              <w:spacing w:after="0" w:line="260" w:lineRule="exact"/>
              <w:rPr>
                <w:rFonts w:ascii="Times New Roman" w:eastAsia="Times New Roman" w:hAnsi="Times New Roman" w:cs="Times New Roman"/>
              </w:rPr>
            </w:pPr>
            <w:r w:rsidRPr="00DB5FB6">
              <w:rPr>
                <w:rFonts w:ascii="Times New Roman" w:eastAsia="Times New Roman" w:hAnsi="Times New Roman" w:cs="Times New Roman"/>
              </w:rPr>
              <w:t>Estija</w:t>
            </w:r>
          </w:p>
        </w:tc>
        <w:tc>
          <w:tcPr>
            <w:tcW w:w="3573" w:type="pct"/>
            <w:vAlign w:val="center"/>
          </w:tcPr>
          <w:p w14:paraId="29C400B6" w14:textId="77777777" w:rsidR="00DB5FB6" w:rsidRPr="00DB5FB6" w:rsidRDefault="00DB5FB6" w:rsidP="00DB5FB6">
            <w:pPr>
              <w:numPr>
                <w:ilvl w:val="12"/>
                <w:numId w:val="0"/>
              </w:numPr>
              <w:tabs>
                <w:tab w:val="left" w:pos="567"/>
                <w:tab w:val="left" w:pos="1304"/>
              </w:tabs>
              <w:spacing w:after="0" w:line="260" w:lineRule="exact"/>
              <w:ind w:right="-2"/>
              <w:rPr>
                <w:rFonts w:ascii="Times New Roman" w:eastAsia="Times New Roman" w:hAnsi="Times New Roman" w:cs="Times New Roman"/>
              </w:rPr>
            </w:pPr>
            <w:r w:rsidRPr="00DB5FB6">
              <w:rPr>
                <w:rFonts w:ascii="Times New Roman" w:eastAsia="Times New Roman" w:hAnsi="Times New Roman" w:cs="Times New Roman"/>
              </w:rPr>
              <w:t xml:space="preserve">Paclitaxel Accord 6 mg/ml </w:t>
            </w:r>
            <w:r w:rsidRPr="00DB5FB6">
              <w:rPr>
                <w:rFonts w:ascii="Times New Roman" w:eastAsia="Times New Roman" w:hAnsi="Times New Roman" w:cs="Times New Roman"/>
                <w:bCs/>
              </w:rPr>
              <w:t>infusioonilahuse kontsentraat</w:t>
            </w:r>
          </w:p>
        </w:tc>
      </w:tr>
      <w:tr w:rsidR="00DB5FB6" w:rsidRPr="00DB5FB6" w14:paraId="021ED4D6" w14:textId="77777777" w:rsidTr="00077494">
        <w:trPr>
          <w:trHeight w:val="83"/>
        </w:trPr>
        <w:tc>
          <w:tcPr>
            <w:tcW w:w="1427" w:type="pct"/>
          </w:tcPr>
          <w:p w14:paraId="69E17E18" w14:textId="77777777" w:rsidR="00DB5FB6" w:rsidRPr="00DB5FB6" w:rsidRDefault="00DB5FB6" w:rsidP="00DB5FB6">
            <w:pPr>
              <w:tabs>
                <w:tab w:val="left" w:pos="567"/>
              </w:tabs>
              <w:spacing w:after="0" w:line="260" w:lineRule="exact"/>
              <w:rPr>
                <w:rFonts w:ascii="Times New Roman" w:eastAsia="Times New Roman" w:hAnsi="Times New Roman" w:cs="Times New Roman"/>
              </w:rPr>
            </w:pPr>
            <w:r w:rsidRPr="00DB5FB6">
              <w:rPr>
                <w:rFonts w:ascii="Times New Roman" w:eastAsia="Times New Roman" w:hAnsi="Times New Roman" w:cs="Times New Roman"/>
              </w:rPr>
              <w:t>Ispanija</w:t>
            </w:r>
          </w:p>
        </w:tc>
        <w:tc>
          <w:tcPr>
            <w:tcW w:w="3573" w:type="pct"/>
            <w:vAlign w:val="center"/>
          </w:tcPr>
          <w:p w14:paraId="0AAF4CB8" w14:textId="77777777" w:rsidR="00DB5FB6" w:rsidRPr="00DB5FB6" w:rsidRDefault="00DB5FB6" w:rsidP="00DB5FB6">
            <w:pPr>
              <w:numPr>
                <w:ilvl w:val="12"/>
                <w:numId w:val="0"/>
              </w:numPr>
              <w:tabs>
                <w:tab w:val="left" w:pos="567"/>
                <w:tab w:val="left" w:pos="1304"/>
              </w:tabs>
              <w:spacing w:after="0" w:line="260" w:lineRule="exact"/>
              <w:ind w:right="-2"/>
              <w:rPr>
                <w:rFonts w:ascii="Times New Roman" w:eastAsia="Times New Roman" w:hAnsi="Times New Roman" w:cs="Times New Roman"/>
              </w:rPr>
            </w:pPr>
            <w:r w:rsidRPr="00DB5FB6">
              <w:rPr>
                <w:rFonts w:ascii="Times New Roman" w:eastAsia="Times New Roman" w:hAnsi="Times New Roman" w:cs="Times New Roman"/>
              </w:rPr>
              <w:t>Paclitaxel Accord 6 mg/ml, concentrado para solución para perfusión EFG</w:t>
            </w:r>
          </w:p>
        </w:tc>
      </w:tr>
      <w:tr w:rsidR="00DB5FB6" w:rsidRPr="00DB5FB6" w14:paraId="118569B6" w14:textId="77777777" w:rsidTr="00077494">
        <w:tc>
          <w:tcPr>
            <w:tcW w:w="1427" w:type="pct"/>
          </w:tcPr>
          <w:p w14:paraId="73D7CCBD" w14:textId="77777777" w:rsidR="00DB5FB6" w:rsidRPr="00DB5FB6" w:rsidRDefault="00DB5FB6" w:rsidP="00DB5FB6">
            <w:pPr>
              <w:tabs>
                <w:tab w:val="left" w:pos="567"/>
              </w:tabs>
              <w:spacing w:after="0" w:line="260" w:lineRule="exact"/>
              <w:rPr>
                <w:rFonts w:ascii="Times New Roman" w:eastAsia="Times New Roman" w:hAnsi="Times New Roman" w:cs="Times New Roman"/>
              </w:rPr>
            </w:pPr>
            <w:r w:rsidRPr="00DB5FB6">
              <w:rPr>
                <w:rFonts w:ascii="Times New Roman" w:eastAsia="Times New Roman" w:hAnsi="Times New Roman" w:cs="Times New Roman"/>
              </w:rPr>
              <w:t>Suomija</w:t>
            </w:r>
          </w:p>
        </w:tc>
        <w:tc>
          <w:tcPr>
            <w:tcW w:w="3573" w:type="pct"/>
            <w:vAlign w:val="center"/>
          </w:tcPr>
          <w:p w14:paraId="38D654F1" w14:textId="77777777" w:rsidR="00DB5FB6" w:rsidRPr="00DB5FB6" w:rsidRDefault="00DB5FB6" w:rsidP="00DB5FB6">
            <w:pPr>
              <w:numPr>
                <w:ilvl w:val="12"/>
                <w:numId w:val="0"/>
              </w:numPr>
              <w:tabs>
                <w:tab w:val="left" w:pos="567"/>
                <w:tab w:val="left" w:pos="1304"/>
              </w:tabs>
              <w:spacing w:after="0" w:line="260" w:lineRule="exact"/>
              <w:ind w:right="-2"/>
              <w:rPr>
                <w:rFonts w:ascii="Times New Roman" w:eastAsia="Times New Roman" w:hAnsi="Times New Roman" w:cs="Times New Roman"/>
              </w:rPr>
            </w:pPr>
            <w:r w:rsidRPr="00DB5FB6">
              <w:rPr>
                <w:rFonts w:ascii="Times New Roman" w:eastAsia="Times New Roman" w:hAnsi="Times New Roman" w:cs="Times New Roman"/>
              </w:rPr>
              <w:t>Paclitaxel Accord 6 mg/ml, infuusiokonsentraatti, liuosta varten / koncentrat till infusionsvätska, lösning</w:t>
            </w:r>
          </w:p>
        </w:tc>
      </w:tr>
      <w:tr w:rsidR="00DB5FB6" w:rsidRPr="00DB5FB6" w14:paraId="4F40D4B3" w14:textId="77777777" w:rsidTr="00077494">
        <w:tc>
          <w:tcPr>
            <w:tcW w:w="1427" w:type="pct"/>
          </w:tcPr>
          <w:p w14:paraId="46351B85" w14:textId="77777777" w:rsidR="00DB5FB6" w:rsidRPr="00DB5FB6" w:rsidRDefault="00DB5FB6" w:rsidP="00DB5FB6">
            <w:pPr>
              <w:tabs>
                <w:tab w:val="left" w:pos="567"/>
              </w:tabs>
              <w:spacing w:after="0" w:line="260" w:lineRule="exact"/>
              <w:rPr>
                <w:rFonts w:ascii="Times New Roman" w:eastAsia="Times New Roman" w:hAnsi="Times New Roman" w:cs="Times New Roman"/>
              </w:rPr>
            </w:pPr>
            <w:r w:rsidRPr="00DB5FB6">
              <w:rPr>
                <w:rFonts w:ascii="Times New Roman" w:eastAsia="Times New Roman" w:hAnsi="Times New Roman" w:cs="Times New Roman"/>
              </w:rPr>
              <w:t>Prancūzija</w:t>
            </w:r>
          </w:p>
        </w:tc>
        <w:tc>
          <w:tcPr>
            <w:tcW w:w="3573" w:type="pct"/>
            <w:vAlign w:val="center"/>
          </w:tcPr>
          <w:p w14:paraId="7E6DA431" w14:textId="77777777" w:rsidR="00DB5FB6" w:rsidRPr="00DB5FB6" w:rsidRDefault="00DB5FB6" w:rsidP="00DB5FB6">
            <w:pPr>
              <w:numPr>
                <w:ilvl w:val="12"/>
                <w:numId w:val="0"/>
              </w:numPr>
              <w:tabs>
                <w:tab w:val="left" w:pos="567"/>
                <w:tab w:val="left" w:pos="1304"/>
              </w:tabs>
              <w:spacing w:after="0" w:line="260" w:lineRule="exact"/>
              <w:ind w:right="-2"/>
              <w:rPr>
                <w:rFonts w:ascii="Times New Roman" w:eastAsia="Times New Roman" w:hAnsi="Times New Roman" w:cs="Times New Roman"/>
              </w:rPr>
            </w:pPr>
            <w:r w:rsidRPr="00DB5FB6">
              <w:rPr>
                <w:rFonts w:ascii="Times New Roman" w:eastAsia="Times New Roman" w:hAnsi="Times New Roman" w:cs="Times New Roman"/>
              </w:rPr>
              <w:t xml:space="preserve">Paclitaxel Accord 6 mg/ml, solution à diluer pour perfusion </w:t>
            </w:r>
          </w:p>
        </w:tc>
      </w:tr>
      <w:tr w:rsidR="00DB5FB6" w:rsidRPr="00DB5FB6" w14:paraId="29F03090" w14:textId="77777777" w:rsidTr="00077494">
        <w:tc>
          <w:tcPr>
            <w:tcW w:w="1427" w:type="pct"/>
          </w:tcPr>
          <w:p w14:paraId="052CBC42" w14:textId="77777777" w:rsidR="00DB5FB6" w:rsidRPr="00DB5FB6" w:rsidRDefault="00DB5FB6" w:rsidP="00DB5FB6">
            <w:pPr>
              <w:tabs>
                <w:tab w:val="left" w:pos="567"/>
              </w:tabs>
              <w:spacing w:after="0" w:line="260" w:lineRule="exact"/>
              <w:rPr>
                <w:rFonts w:ascii="Times New Roman" w:eastAsia="Times New Roman" w:hAnsi="Times New Roman" w:cs="Times New Roman"/>
              </w:rPr>
            </w:pPr>
            <w:r w:rsidRPr="00DB5FB6">
              <w:rPr>
                <w:rFonts w:ascii="Times New Roman" w:eastAsia="Times New Roman" w:hAnsi="Times New Roman" w:cs="Times New Roman"/>
              </w:rPr>
              <w:t>Vengrija</w:t>
            </w:r>
          </w:p>
        </w:tc>
        <w:tc>
          <w:tcPr>
            <w:tcW w:w="3573" w:type="pct"/>
            <w:vAlign w:val="center"/>
          </w:tcPr>
          <w:p w14:paraId="203EF2AA" w14:textId="77777777" w:rsidR="00DB5FB6" w:rsidRPr="00DB5FB6" w:rsidRDefault="00DB5FB6" w:rsidP="00DB5FB6">
            <w:pPr>
              <w:numPr>
                <w:ilvl w:val="12"/>
                <w:numId w:val="0"/>
              </w:numPr>
              <w:tabs>
                <w:tab w:val="left" w:pos="567"/>
                <w:tab w:val="left" w:pos="1304"/>
              </w:tabs>
              <w:spacing w:after="0" w:line="260" w:lineRule="exact"/>
              <w:ind w:right="-2"/>
              <w:rPr>
                <w:rFonts w:ascii="Times New Roman" w:eastAsia="Times New Roman" w:hAnsi="Times New Roman" w:cs="Times New Roman"/>
              </w:rPr>
            </w:pPr>
            <w:r w:rsidRPr="00DB5FB6">
              <w:rPr>
                <w:rFonts w:ascii="Times New Roman" w:eastAsia="Times New Roman" w:hAnsi="Times New Roman" w:cs="Times New Roman"/>
              </w:rPr>
              <w:t>Paclitaxel Accord 6 mg/ml, koncentrátum oldatos infúzióhoz</w:t>
            </w:r>
          </w:p>
        </w:tc>
      </w:tr>
      <w:tr w:rsidR="00DB5FB6" w:rsidRPr="00DB5FB6" w14:paraId="0B3A7463" w14:textId="77777777" w:rsidTr="00077494">
        <w:tc>
          <w:tcPr>
            <w:tcW w:w="1427" w:type="pct"/>
          </w:tcPr>
          <w:p w14:paraId="7E83BEC1" w14:textId="77777777" w:rsidR="00DB5FB6" w:rsidRPr="00DB5FB6" w:rsidRDefault="00DB5FB6" w:rsidP="00DB5FB6">
            <w:pPr>
              <w:tabs>
                <w:tab w:val="left" w:pos="567"/>
              </w:tabs>
              <w:spacing w:after="0" w:line="260" w:lineRule="exact"/>
              <w:rPr>
                <w:rFonts w:ascii="Times New Roman" w:eastAsia="Times New Roman" w:hAnsi="Times New Roman" w:cs="Times New Roman"/>
              </w:rPr>
            </w:pPr>
            <w:r w:rsidRPr="00DB5FB6">
              <w:rPr>
                <w:rFonts w:ascii="Times New Roman" w:eastAsia="Times New Roman" w:hAnsi="Times New Roman" w:cs="Times New Roman"/>
              </w:rPr>
              <w:t>Airija</w:t>
            </w:r>
          </w:p>
        </w:tc>
        <w:tc>
          <w:tcPr>
            <w:tcW w:w="3573" w:type="pct"/>
            <w:vAlign w:val="center"/>
          </w:tcPr>
          <w:p w14:paraId="1F39E608" w14:textId="77777777" w:rsidR="00DB5FB6" w:rsidRPr="00DB5FB6" w:rsidRDefault="00DB5FB6" w:rsidP="00DB5FB6">
            <w:pPr>
              <w:numPr>
                <w:ilvl w:val="12"/>
                <w:numId w:val="0"/>
              </w:numPr>
              <w:tabs>
                <w:tab w:val="left" w:pos="567"/>
                <w:tab w:val="left" w:pos="1304"/>
              </w:tabs>
              <w:spacing w:after="0" w:line="260" w:lineRule="exact"/>
              <w:ind w:right="-2"/>
              <w:rPr>
                <w:rFonts w:ascii="Times New Roman" w:eastAsia="Times New Roman" w:hAnsi="Times New Roman" w:cs="Times New Roman"/>
              </w:rPr>
            </w:pPr>
            <w:r w:rsidRPr="00DB5FB6">
              <w:rPr>
                <w:rFonts w:ascii="Times New Roman" w:eastAsia="Times New Roman" w:hAnsi="Times New Roman" w:cs="Times New Roman"/>
              </w:rPr>
              <w:t>Paclitaxel 6 mg/ml, Concentrate for Solution for Infusion</w:t>
            </w:r>
          </w:p>
        </w:tc>
      </w:tr>
      <w:tr w:rsidR="00DB5FB6" w:rsidRPr="00DB5FB6" w14:paraId="3E041184" w14:textId="77777777" w:rsidTr="00077494">
        <w:tc>
          <w:tcPr>
            <w:tcW w:w="1427" w:type="pct"/>
          </w:tcPr>
          <w:p w14:paraId="5C8FA546" w14:textId="77777777" w:rsidR="00DB5FB6" w:rsidRPr="00DB5FB6" w:rsidRDefault="00DB5FB6" w:rsidP="00DB5FB6">
            <w:pPr>
              <w:tabs>
                <w:tab w:val="left" w:pos="567"/>
              </w:tabs>
              <w:spacing w:after="0" w:line="260" w:lineRule="exact"/>
              <w:rPr>
                <w:rFonts w:ascii="Times New Roman" w:eastAsia="Times New Roman" w:hAnsi="Times New Roman" w:cs="Times New Roman"/>
              </w:rPr>
            </w:pPr>
            <w:r w:rsidRPr="00DB5FB6">
              <w:rPr>
                <w:rFonts w:ascii="Times New Roman" w:eastAsia="Times New Roman" w:hAnsi="Times New Roman" w:cs="Times New Roman"/>
              </w:rPr>
              <w:t>Italija</w:t>
            </w:r>
          </w:p>
        </w:tc>
        <w:tc>
          <w:tcPr>
            <w:tcW w:w="3573" w:type="pct"/>
            <w:vAlign w:val="center"/>
          </w:tcPr>
          <w:p w14:paraId="0DC447D3" w14:textId="77777777" w:rsidR="00DB5FB6" w:rsidRPr="00DB5FB6" w:rsidRDefault="00DB5FB6" w:rsidP="00DB5FB6">
            <w:pPr>
              <w:numPr>
                <w:ilvl w:val="12"/>
                <w:numId w:val="0"/>
              </w:numPr>
              <w:tabs>
                <w:tab w:val="left" w:pos="567"/>
                <w:tab w:val="left" w:pos="1304"/>
              </w:tabs>
              <w:spacing w:after="0" w:line="260" w:lineRule="exact"/>
              <w:ind w:right="-2"/>
              <w:rPr>
                <w:rFonts w:ascii="Times New Roman" w:eastAsia="Times New Roman" w:hAnsi="Times New Roman" w:cs="Times New Roman"/>
              </w:rPr>
            </w:pPr>
            <w:r w:rsidRPr="00DB5FB6">
              <w:rPr>
                <w:rFonts w:ascii="Times New Roman" w:eastAsia="Times New Roman" w:hAnsi="Times New Roman" w:cs="Times New Roman"/>
              </w:rPr>
              <w:t>Paclitaxel Accord Healthcare 6 mg/ml concentrato per soluzione per infusione</w:t>
            </w:r>
          </w:p>
        </w:tc>
      </w:tr>
      <w:tr w:rsidR="00DB5FB6" w:rsidRPr="00DB5FB6" w14:paraId="520205D1" w14:textId="77777777" w:rsidTr="00077494">
        <w:tc>
          <w:tcPr>
            <w:tcW w:w="1427" w:type="pct"/>
          </w:tcPr>
          <w:p w14:paraId="3D20C0B5" w14:textId="77777777" w:rsidR="00DB5FB6" w:rsidRPr="00DB5FB6" w:rsidRDefault="00DB5FB6" w:rsidP="00DB5FB6">
            <w:pPr>
              <w:tabs>
                <w:tab w:val="left" w:pos="567"/>
              </w:tabs>
              <w:spacing w:after="0" w:line="260" w:lineRule="exact"/>
              <w:rPr>
                <w:rFonts w:ascii="Times New Roman" w:eastAsia="Times New Roman" w:hAnsi="Times New Roman" w:cs="Times New Roman"/>
              </w:rPr>
            </w:pPr>
            <w:r w:rsidRPr="00DB5FB6">
              <w:rPr>
                <w:rFonts w:ascii="Times New Roman" w:eastAsia="Times New Roman" w:hAnsi="Times New Roman" w:cs="Times New Roman"/>
              </w:rPr>
              <w:t>Lietuva</w:t>
            </w:r>
          </w:p>
        </w:tc>
        <w:tc>
          <w:tcPr>
            <w:tcW w:w="3573" w:type="pct"/>
            <w:vAlign w:val="center"/>
          </w:tcPr>
          <w:p w14:paraId="2C8DABBC" w14:textId="77777777" w:rsidR="00DB5FB6" w:rsidRPr="00DB5FB6" w:rsidRDefault="00DB5FB6" w:rsidP="00DB5FB6">
            <w:pPr>
              <w:numPr>
                <w:ilvl w:val="12"/>
                <w:numId w:val="0"/>
              </w:numPr>
              <w:tabs>
                <w:tab w:val="left" w:pos="567"/>
                <w:tab w:val="left" w:pos="1304"/>
              </w:tabs>
              <w:spacing w:after="0" w:line="260" w:lineRule="exact"/>
              <w:ind w:right="-2"/>
              <w:rPr>
                <w:rFonts w:ascii="Times New Roman" w:eastAsia="Times New Roman" w:hAnsi="Times New Roman" w:cs="Times New Roman"/>
              </w:rPr>
            </w:pPr>
            <w:r w:rsidRPr="00DB5FB6">
              <w:rPr>
                <w:rFonts w:ascii="Times New Roman" w:eastAsia="Times New Roman" w:hAnsi="Times New Roman" w:cs="Times New Roman"/>
              </w:rPr>
              <w:t>Paclitaxel Accord 6 mg/ml koncentratas infuziniam tirpalui</w:t>
            </w:r>
          </w:p>
        </w:tc>
      </w:tr>
      <w:tr w:rsidR="00DB5FB6" w:rsidRPr="00DB5FB6" w14:paraId="7A795886" w14:textId="77777777" w:rsidTr="00077494">
        <w:tc>
          <w:tcPr>
            <w:tcW w:w="1427" w:type="pct"/>
          </w:tcPr>
          <w:p w14:paraId="32A5F772" w14:textId="77777777" w:rsidR="00DB5FB6" w:rsidRPr="00DB5FB6" w:rsidRDefault="00DB5FB6" w:rsidP="00DB5FB6">
            <w:pPr>
              <w:tabs>
                <w:tab w:val="left" w:pos="567"/>
              </w:tabs>
              <w:spacing w:after="0" w:line="260" w:lineRule="exact"/>
              <w:rPr>
                <w:rFonts w:ascii="Times New Roman" w:eastAsia="Times New Roman" w:hAnsi="Times New Roman" w:cs="Times New Roman"/>
              </w:rPr>
            </w:pPr>
            <w:r w:rsidRPr="00DB5FB6">
              <w:rPr>
                <w:rFonts w:ascii="Times New Roman" w:eastAsia="Times New Roman" w:hAnsi="Times New Roman" w:cs="Times New Roman"/>
              </w:rPr>
              <w:t>Latvija</w:t>
            </w:r>
          </w:p>
        </w:tc>
        <w:tc>
          <w:tcPr>
            <w:tcW w:w="3573" w:type="pct"/>
            <w:vAlign w:val="center"/>
          </w:tcPr>
          <w:p w14:paraId="2412A60F" w14:textId="77777777" w:rsidR="00DB5FB6" w:rsidRPr="00DB5FB6" w:rsidRDefault="00DB5FB6" w:rsidP="00DB5FB6">
            <w:pPr>
              <w:numPr>
                <w:ilvl w:val="12"/>
                <w:numId w:val="0"/>
              </w:numPr>
              <w:tabs>
                <w:tab w:val="left" w:pos="567"/>
                <w:tab w:val="left" w:pos="1304"/>
              </w:tabs>
              <w:spacing w:after="0" w:line="260" w:lineRule="exact"/>
              <w:ind w:right="-2"/>
              <w:rPr>
                <w:rFonts w:ascii="Times New Roman" w:eastAsia="Times New Roman" w:hAnsi="Times New Roman" w:cs="Times New Roman"/>
              </w:rPr>
            </w:pPr>
            <w:r w:rsidRPr="00DB5FB6">
              <w:rPr>
                <w:rFonts w:ascii="Times New Roman" w:eastAsia="Times New Roman" w:hAnsi="Times New Roman" w:cs="Times New Roman"/>
              </w:rPr>
              <w:t>Paclitaxel Accord 6 mg/ml koncentrāts infūziju šķīduma pagatavošanai</w:t>
            </w:r>
          </w:p>
        </w:tc>
      </w:tr>
      <w:tr w:rsidR="00DB5FB6" w:rsidRPr="00DB5FB6" w14:paraId="238537F9" w14:textId="77777777" w:rsidTr="00077494">
        <w:tc>
          <w:tcPr>
            <w:tcW w:w="1427" w:type="pct"/>
          </w:tcPr>
          <w:p w14:paraId="1C460D09" w14:textId="77777777" w:rsidR="00DB5FB6" w:rsidRPr="00DB5FB6" w:rsidRDefault="00DB5FB6" w:rsidP="00DB5FB6">
            <w:pPr>
              <w:tabs>
                <w:tab w:val="left" w:pos="567"/>
              </w:tabs>
              <w:spacing w:after="0" w:line="260" w:lineRule="exact"/>
              <w:rPr>
                <w:rFonts w:ascii="Times New Roman" w:eastAsia="Times New Roman" w:hAnsi="Times New Roman" w:cs="Times New Roman"/>
              </w:rPr>
            </w:pPr>
            <w:r w:rsidRPr="00DB5FB6">
              <w:rPr>
                <w:rFonts w:ascii="Times New Roman" w:eastAsia="Times New Roman" w:hAnsi="Times New Roman" w:cs="Times New Roman"/>
              </w:rPr>
              <w:t>Norvegija</w:t>
            </w:r>
          </w:p>
        </w:tc>
        <w:tc>
          <w:tcPr>
            <w:tcW w:w="3573" w:type="pct"/>
            <w:vAlign w:val="center"/>
          </w:tcPr>
          <w:p w14:paraId="466ECB97" w14:textId="77777777" w:rsidR="00DB5FB6" w:rsidRPr="00DB5FB6" w:rsidRDefault="00DB5FB6" w:rsidP="00DB5FB6">
            <w:pPr>
              <w:numPr>
                <w:ilvl w:val="12"/>
                <w:numId w:val="0"/>
              </w:numPr>
              <w:tabs>
                <w:tab w:val="left" w:pos="567"/>
                <w:tab w:val="left" w:pos="1304"/>
              </w:tabs>
              <w:spacing w:after="0" w:line="260" w:lineRule="exact"/>
              <w:ind w:right="-2"/>
              <w:rPr>
                <w:rFonts w:ascii="Times New Roman" w:eastAsia="Times New Roman" w:hAnsi="Times New Roman" w:cs="Times New Roman"/>
              </w:rPr>
            </w:pPr>
            <w:r w:rsidRPr="00DB5FB6">
              <w:rPr>
                <w:rFonts w:ascii="Times New Roman" w:eastAsia="Times New Roman" w:hAnsi="Times New Roman" w:cs="Times New Roman"/>
              </w:rPr>
              <w:t>Paclitaxel Accord 6 mg/ml konsentrat til infusjonsvæske</w:t>
            </w:r>
          </w:p>
        </w:tc>
      </w:tr>
      <w:tr w:rsidR="00DB5FB6" w:rsidRPr="00DB5FB6" w14:paraId="36B5376A" w14:textId="77777777" w:rsidTr="00077494">
        <w:tc>
          <w:tcPr>
            <w:tcW w:w="1427" w:type="pct"/>
          </w:tcPr>
          <w:p w14:paraId="48C1164F" w14:textId="77777777" w:rsidR="00DB5FB6" w:rsidRPr="00DB5FB6" w:rsidRDefault="00DB5FB6" w:rsidP="00DB5FB6">
            <w:pPr>
              <w:tabs>
                <w:tab w:val="left" w:pos="567"/>
              </w:tabs>
              <w:spacing w:after="0" w:line="260" w:lineRule="exact"/>
              <w:rPr>
                <w:rFonts w:ascii="Times New Roman" w:eastAsia="Times New Roman" w:hAnsi="Times New Roman" w:cs="Times New Roman"/>
              </w:rPr>
            </w:pPr>
            <w:r w:rsidRPr="00DB5FB6">
              <w:rPr>
                <w:rFonts w:ascii="Times New Roman" w:eastAsia="Times New Roman" w:hAnsi="Times New Roman" w:cs="Times New Roman"/>
              </w:rPr>
              <w:t>Lenkija</w:t>
            </w:r>
          </w:p>
        </w:tc>
        <w:tc>
          <w:tcPr>
            <w:tcW w:w="3573" w:type="pct"/>
            <w:vAlign w:val="center"/>
          </w:tcPr>
          <w:p w14:paraId="3281C026" w14:textId="77777777" w:rsidR="00DB5FB6" w:rsidRPr="00DB5FB6" w:rsidRDefault="00DB5FB6" w:rsidP="00DB5FB6">
            <w:pPr>
              <w:numPr>
                <w:ilvl w:val="12"/>
                <w:numId w:val="0"/>
              </w:numPr>
              <w:tabs>
                <w:tab w:val="left" w:pos="567"/>
                <w:tab w:val="left" w:pos="1304"/>
              </w:tabs>
              <w:spacing w:after="0" w:line="260" w:lineRule="exact"/>
              <w:ind w:right="-2"/>
              <w:rPr>
                <w:rFonts w:ascii="Times New Roman" w:eastAsia="Times New Roman" w:hAnsi="Times New Roman" w:cs="Times New Roman"/>
              </w:rPr>
            </w:pPr>
            <w:r w:rsidRPr="00DB5FB6">
              <w:rPr>
                <w:rFonts w:ascii="Times New Roman" w:eastAsia="Times New Roman" w:hAnsi="Times New Roman" w:cs="Times New Roman"/>
              </w:rPr>
              <w:t xml:space="preserve">Paclitaxelum Accord, 6 mg/ml, </w:t>
            </w:r>
            <w:r w:rsidRPr="00DB5FB6">
              <w:rPr>
                <w:rFonts w:ascii="Times New Roman" w:eastAsia="Times New Roman" w:hAnsi="Times New Roman" w:cs="Times New Roman"/>
                <w:shd w:val="clear" w:color="auto" w:fill="FFFFFF"/>
              </w:rPr>
              <w:t>koncentrat do sporządzania roztworu do infuzji</w:t>
            </w:r>
          </w:p>
        </w:tc>
      </w:tr>
      <w:tr w:rsidR="00DB5FB6" w:rsidRPr="00DB5FB6" w14:paraId="25530714" w14:textId="77777777" w:rsidTr="00077494">
        <w:tc>
          <w:tcPr>
            <w:tcW w:w="1427" w:type="pct"/>
          </w:tcPr>
          <w:p w14:paraId="611BAD88" w14:textId="77777777" w:rsidR="00DB5FB6" w:rsidRPr="00DB5FB6" w:rsidRDefault="00DB5FB6" w:rsidP="00DB5FB6">
            <w:pPr>
              <w:tabs>
                <w:tab w:val="left" w:pos="567"/>
              </w:tabs>
              <w:spacing w:after="0" w:line="260" w:lineRule="exact"/>
              <w:rPr>
                <w:rFonts w:ascii="Times New Roman" w:eastAsia="Times New Roman" w:hAnsi="Times New Roman" w:cs="Times New Roman"/>
              </w:rPr>
            </w:pPr>
            <w:r w:rsidRPr="00DB5FB6">
              <w:rPr>
                <w:rFonts w:ascii="Times New Roman" w:eastAsia="Times New Roman" w:hAnsi="Times New Roman" w:cs="Times New Roman"/>
              </w:rPr>
              <w:t>Portugalija</w:t>
            </w:r>
          </w:p>
        </w:tc>
        <w:tc>
          <w:tcPr>
            <w:tcW w:w="3573" w:type="pct"/>
            <w:vAlign w:val="center"/>
          </w:tcPr>
          <w:p w14:paraId="7DDD13F1" w14:textId="77777777" w:rsidR="00DB5FB6" w:rsidRPr="00DB5FB6" w:rsidRDefault="00DB5FB6" w:rsidP="00DB5FB6">
            <w:pPr>
              <w:numPr>
                <w:ilvl w:val="12"/>
                <w:numId w:val="0"/>
              </w:numPr>
              <w:tabs>
                <w:tab w:val="left" w:pos="567"/>
                <w:tab w:val="left" w:pos="1304"/>
              </w:tabs>
              <w:spacing w:after="0" w:line="260" w:lineRule="exact"/>
              <w:ind w:right="-2"/>
              <w:rPr>
                <w:rFonts w:ascii="Times New Roman" w:eastAsia="Times New Roman" w:hAnsi="Times New Roman" w:cs="Times New Roman"/>
              </w:rPr>
            </w:pPr>
            <w:r w:rsidRPr="00DB5FB6">
              <w:rPr>
                <w:rFonts w:ascii="Times New Roman" w:eastAsia="Times New Roman" w:hAnsi="Times New Roman" w:cs="Times New Roman"/>
              </w:rPr>
              <w:t xml:space="preserve">Paclitaxel Accord 6 mg/ml </w:t>
            </w:r>
            <w:r w:rsidRPr="00DB5FB6">
              <w:rPr>
                <w:rFonts w:ascii="Times New Roman" w:eastAsia="Times New Roman" w:hAnsi="Times New Roman" w:cs="Times New Roman"/>
                <w:noProof/>
              </w:rPr>
              <w:t>c</w:t>
            </w:r>
            <w:r w:rsidRPr="00DB5FB6">
              <w:rPr>
                <w:rFonts w:ascii="Times New Roman" w:eastAsia="Times New Roman" w:hAnsi="Times New Roman" w:cs="Times New Roman"/>
              </w:rPr>
              <w:t>oncentrado para solução para perfusão</w:t>
            </w:r>
          </w:p>
        </w:tc>
      </w:tr>
      <w:tr w:rsidR="00DB5FB6" w:rsidRPr="00DB5FB6" w14:paraId="2660A597" w14:textId="77777777" w:rsidTr="00077494">
        <w:tc>
          <w:tcPr>
            <w:tcW w:w="1427" w:type="pct"/>
          </w:tcPr>
          <w:p w14:paraId="7D434DEC" w14:textId="77777777" w:rsidR="00DB5FB6" w:rsidRPr="00DB5FB6" w:rsidRDefault="00DB5FB6" w:rsidP="00DB5FB6">
            <w:pPr>
              <w:tabs>
                <w:tab w:val="left" w:pos="567"/>
              </w:tabs>
              <w:spacing w:after="0" w:line="260" w:lineRule="exact"/>
              <w:rPr>
                <w:rFonts w:ascii="Times New Roman" w:eastAsia="Times New Roman" w:hAnsi="Times New Roman" w:cs="Times New Roman"/>
              </w:rPr>
            </w:pPr>
            <w:r w:rsidRPr="00DB5FB6">
              <w:rPr>
                <w:rFonts w:ascii="Times New Roman" w:eastAsia="Times New Roman" w:hAnsi="Times New Roman" w:cs="Times New Roman"/>
              </w:rPr>
              <w:t>Rumunija</w:t>
            </w:r>
          </w:p>
        </w:tc>
        <w:tc>
          <w:tcPr>
            <w:tcW w:w="3573" w:type="pct"/>
            <w:vAlign w:val="center"/>
          </w:tcPr>
          <w:p w14:paraId="1A1157C3" w14:textId="77777777" w:rsidR="00DB5FB6" w:rsidRPr="00DB5FB6" w:rsidRDefault="00DB5FB6" w:rsidP="00DB5FB6">
            <w:pPr>
              <w:numPr>
                <w:ilvl w:val="12"/>
                <w:numId w:val="0"/>
              </w:numPr>
              <w:tabs>
                <w:tab w:val="left" w:pos="567"/>
                <w:tab w:val="left" w:pos="1304"/>
              </w:tabs>
              <w:spacing w:after="0" w:line="260" w:lineRule="exact"/>
              <w:ind w:right="-2"/>
              <w:rPr>
                <w:rFonts w:ascii="Times New Roman" w:eastAsia="Times New Roman" w:hAnsi="Times New Roman" w:cs="Times New Roman"/>
              </w:rPr>
            </w:pPr>
            <w:r w:rsidRPr="00DB5FB6">
              <w:rPr>
                <w:rFonts w:ascii="Times New Roman" w:eastAsia="Times New Roman" w:hAnsi="Times New Roman" w:cs="Times New Roman"/>
              </w:rPr>
              <w:t>Paclitaxel Accord 6 mg/ml concentrat pentru soluţie perfuzabilǎ</w:t>
            </w:r>
          </w:p>
        </w:tc>
      </w:tr>
      <w:tr w:rsidR="00DB5FB6" w:rsidRPr="00DB5FB6" w14:paraId="07F8BA1B" w14:textId="77777777" w:rsidTr="00077494">
        <w:tc>
          <w:tcPr>
            <w:tcW w:w="1427" w:type="pct"/>
          </w:tcPr>
          <w:p w14:paraId="64BD4BD9" w14:textId="77777777" w:rsidR="00DB5FB6" w:rsidRPr="00DB5FB6" w:rsidRDefault="00DB5FB6" w:rsidP="00DB5FB6">
            <w:pPr>
              <w:tabs>
                <w:tab w:val="left" w:pos="567"/>
              </w:tabs>
              <w:spacing w:after="0" w:line="260" w:lineRule="exact"/>
              <w:rPr>
                <w:rFonts w:ascii="Times New Roman" w:eastAsia="Times New Roman" w:hAnsi="Times New Roman" w:cs="Times New Roman"/>
              </w:rPr>
            </w:pPr>
            <w:r w:rsidRPr="00DB5FB6">
              <w:rPr>
                <w:rFonts w:ascii="Times New Roman" w:eastAsia="Times New Roman" w:hAnsi="Times New Roman" w:cs="Times New Roman"/>
              </w:rPr>
              <w:t>Švedija</w:t>
            </w:r>
          </w:p>
        </w:tc>
        <w:tc>
          <w:tcPr>
            <w:tcW w:w="3573" w:type="pct"/>
            <w:vAlign w:val="center"/>
          </w:tcPr>
          <w:p w14:paraId="4D13B44D" w14:textId="77777777" w:rsidR="00DB5FB6" w:rsidRPr="00DB5FB6" w:rsidRDefault="00DB5FB6" w:rsidP="00DB5FB6">
            <w:pPr>
              <w:numPr>
                <w:ilvl w:val="12"/>
                <w:numId w:val="0"/>
              </w:numPr>
              <w:tabs>
                <w:tab w:val="left" w:pos="567"/>
                <w:tab w:val="left" w:pos="1304"/>
              </w:tabs>
              <w:spacing w:after="0" w:line="260" w:lineRule="exact"/>
              <w:ind w:right="-2"/>
              <w:rPr>
                <w:rFonts w:ascii="Times New Roman" w:eastAsia="Times New Roman" w:hAnsi="Times New Roman" w:cs="Times New Roman"/>
              </w:rPr>
            </w:pPr>
            <w:r w:rsidRPr="00DB5FB6">
              <w:rPr>
                <w:rFonts w:ascii="Times New Roman" w:eastAsia="Times New Roman" w:hAnsi="Times New Roman" w:cs="Times New Roman"/>
              </w:rPr>
              <w:t>Paclitaxel Accord 6 mg/ml koncentrat till infusionsvätska, lösning</w:t>
            </w:r>
          </w:p>
        </w:tc>
      </w:tr>
      <w:tr w:rsidR="00DB5FB6" w:rsidRPr="00DB5FB6" w14:paraId="6F064DB4" w14:textId="77777777" w:rsidTr="00077494">
        <w:tc>
          <w:tcPr>
            <w:tcW w:w="1427" w:type="pct"/>
          </w:tcPr>
          <w:p w14:paraId="6C083FE6" w14:textId="77777777" w:rsidR="00DB5FB6" w:rsidRPr="00DB5FB6" w:rsidRDefault="00DB5FB6" w:rsidP="00DB5FB6">
            <w:pPr>
              <w:tabs>
                <w:tab w:val="left" w:pos="567"/>
              </w:tabs>
              <w:spacing w:after="0" w:line="260" w:lineRule="exact"/>
              <w:rPr>
                <w:rFonts w:ascii="Times New Roman" w:eastAsia="Times New Roman" w:hAnsi="Times New Roman" w:cs="Times New Roman"/>
              </w:rPr>
            </w:pPr>
            <w:r w:rsidRPr="00DB5FB6">
              <w:rPr>
                <w:rFonts w:ascii="Times New Roman" w:eastAsia="Times New Roman" w:hAnsi="Times New Roman" w:cs="Times New Roman"/>
              </w:rPr>
              <w:t>Slovėnija</w:t>
            </w:r>
          </w:p>
        </w:tc>
        <w:tc>
          <w:tcPr>
            <w:tcW w:w="3573" w:type="pct"/>
            <w:vAlign w:val="center"/>
          </w:tcPr>
          <w:p w14:paraId="13884D33" w14:textId="77777777" w:rsidR="00DB5FB6" w:rsidRPr="00DB5FB6" w:rsidRDefault="00DB5FB6" w:rsidP="00DB5FB6">
            <w:pPr>
              <w:numPr>
                <w:ilvl w:val="12"/>
                <w:numId w:val="0"/>
              </w:numPr>
              <w:tabs>
                <w:tab w:val="left" w:pos="567"/>
                <w:tab w:val="left" w:pos="1304"/>
              </w:tabs>
              <w:spacing w:after="0" w:line="260" w:lineRule="exact"/>
              <w:ind w:right="-2"/>
              <w:rPr>
                <w:rFonts w:ascii="Times New Roman" w:eastAsia="Times New Roman" w:hAnsi="Times New Roman" w:cs="Times New Roman"/>
              </w:rPr>
            </w:pPr>
            <w:r w:rsidRPr="00DB5FB6">
              <w:rPr>
                <w:rFonts w:ascii="Times New Roman" w:eastAsia="Times New Roman" w:hAnsi="Times New Roman" w:cs="Times New Roman"/>
                <w:bCs/>
              </w:rPr>
              <w:t>Paklitaksel</w:t>
            </w:r>
            <w:r w:rsidRPr="00DB5FB6">
              <w:rPr>
                <w:rFonts w:ascii="Times New Roman" w:eastAsia="Times New Roman" w:hAnsi="Times New Roman" w:cs="Times New Roman"/>
              </w:rPr>
              <w:t xml:space="preserve"> Accord 6 mg/ml koncentrat za raztopino za infundiranje</w:t>
            </w:r>
          </w:p>
        </w:tc>
      </w:tr>
      <w:tr w:rsidR="00DB5FB6" w:rsidRPr="00DB5FB6" w14:paraId="2F508F71" w14:textId="77777777" w:rsidTr="00077494">
        <w:tc>
          <w:tcPr>
            <w:tcW w:w="1427" w:type="pct"/>
          </w:tcPr>
          <w:p w14:paraId="5FDFEAB9" w14:textId="77777777" w:rsidR="00DB5FB6" w:rsidRPr="00DB5FB6" w:rsidRDefault="00DB5FB6" w:rsidP="00DB5FB6">
            <w:pPr>
              <w:tabs>
                <w:tab w:val="left" w:pos="567"/>
              </w:tabs>
              <w:spacing w:after="0" w:line="260" w:lineRule="exact"/>
              <w:rPr>
                <w:rFonts w:ascii="Times New Roman" w:eastAsia="Times New Roman" w:hAnsi="Times New Roman" w:cs="Times New Roman"/>
              </w:rPr>
            </w:pPr>
            <w:r w:rsidRPr="00DB5FB6">
              <w:rPr>
                <w:rFonts w:ascii="Times New Roman" w:eastAsia="Times New Roman" w:hAnsi="Times New Roman" w:cs="Times New Roman"/>
              </w:rPr>
              <w:t>Slovakija</w:t>
            </w:r>
          </w:p>
        </w:tc>
        <w:tc>
          <w:tcPr>
            <w:tcW w:w="3573" w:type="pct"/>
            <w:vAlign w:val="center"/>
          </w:tcPr>
          <w:p w14:paraId="2C3CB09F" w14:textId="77777777" w:rsidR="00DB5FB6" w:rsidRPr="00DB5FB6" w:rsidRDefault="00DB5FB6" w:rsidP="00DB5FB6">
            <w:pPr>
              <w:numPr>
                <w:ilvl w:val="12"/>
                <w:numId w:val="0"/>
              </w:numPr>
              <w:tabs>
                <w:tab w:val="left" w:pos="567"/>
                <w:tab w:val="left" w:pos="1304"/>
              </w:tabs>
              <w:spacing w:after="0" w:line="260" w:lineRule="exact"/>
              <w:ind w:right="-2"/>
              <w:rPr>
                <w:rFonts w:ascii="Times New Roman" w:eastAsia="Times New Roman" w:hAnsi="Times New Roman" w:cs="Times New Roman"/>
              </w:rPr>
            </w:pPr>
            <w:r w:rsidRPr="00DB5FB6">
              <w:rPr>
                <w:rFonts w:ascii="Times New Roman" w:eastAsia="Times New Roman" w:hAnsi="Times New Roman" w:cs="Times New Roman"/>
              </w:rPr>
              <w:t>Paclitaxel Accord 6 mg/ml, infúzny koncentrát</w:t>
            </w:r>
          </w:p>
        </w:tc>
      </w:tr>
      <w:tr w:rsidR="00DB5FB6" w:rsidRPr="00DB5FB6" w14:paraId="6C776948" w14:textId="77777777" w:rsidTr="00077494">
        <w:tc>
          <w:tcPr>
            <w:tcW w:w="1427" w:type="pct"/>
          </w:tcPr>
          <w:p w14:paraId="409BA70F" w14:textId="0BFDD6FE" w:rsidR="00DB5FB6" w:rsidRPr="00DB5FB6" w:rsidRDefault="00DB5FB6" w:rsidP="00DB5FB6">
            <w:pPr>
              <w:tabs>
                <w:tab w:val="left" w:pos="567"/>
              </w:tabs>
              <w:spacing w:after="0" w:line="260" w:lineRule="exact"/>
              <w:rPr>
                <w:rFonts w:ascii="Times New Roman" w:eastAsia="Times New Roman" w:hAnsi="Times New Roman" w:cs="Times New Roman"/>
              </w:rPr>
            </w:pPr>
            <w:r w:rsidRPr="00DB5FB6">
              <w:rPr>
                <w:rFonts w:ascii="Times New Roman" w:eastAsia="Times New Roman" w:hAnsi="Times New Roman" w:cs="Times New Roman"/>
              </w:rPr>
              <w:t>Jungtinė Karalystė</w:t>
            </w:r>
            <w:r w:rsidR="00330046">
              <w:rPr>
                <w:rFonts w:ascii="Times New Roman" w:eastAsia="Times New Roman" w:hAnsi="Times New Roman" w:cs="Times New Roman"/>
              </w:rPr>
              <w:t xml:space="preserve"> (Šiaurės Airija)</w:t>
            </w:r>
          </w:p>
        </w:tc>
        <w:tc>
          <w:tcPr>
            <w:tcW w:w="3573" w:type="pct"/>
            <w:vAlign w:val="center"/>
          </w:tcPr>
          <w:p w14:paraId="2E64CF74" w14:textId="77777777" w:rsidR="00DB5FB6" w:rsidRPr="00DB5FB6" w:rsidRDefault="00DB5FB6" w:rsidP="00DB5FB6">
            <w:pPr>
              <w:numPr>
                <w:ilvl w:val="12"/>
                <w:numId w:val="0"/>
              </w:numPr>
              <w:tabs>
                <w:tab w:val="left" w:pos="567"/>
                <w:tab w:val="left" w:pos="1304"/>
              </w:tabs>
              <w:spacing w:after="0" w:line="260" w:lineRule="exact"/>
              <w:ind w:right="-2"/>
              <w:rPr>
                <w:rFonts w:ascii="Times New Roman" w:eastAsia="Times New Roman" w:hAnsi="Times New Roman" w:cs="Times New Roman"/>
              </w:rPr>
            </w:pPr>
            <w:r w:rsidRPr="00DB5FB6">
              <w:rPr>
                <w:rFonts w:ascii="Times New Roman" w:eastAsia="Times New Roman" w:hAnsi="Times New Roman" w:cs="Times New Roman"/>
              </w:rPr>
              <w:t>Paclitaxel 6 mg/ml Concentrate for Solution for Infusion</w:t>
            </w:r>
          </w:p>
        </w:tc>
      </w:tr>
    </w:tbl>
    <w:p w14:paraId="3C0EEEAF" w14:textId="77777777" w:rsidR="00DB5FB6" w:rsidRPr="00DB5FB6" w:rsidRDefault="00DB5FB6" w:rsidP="00DB5FB6">
      <w:pPr>
        <w:numPr>
          <w:ilvl w:val="12"/>
          <w:numId w:val="0"/>
        </w:numPr>
        <w:spacing w:after="0" w:line="240" w:lineRule="auto"/>
        <w:ind w:right="-2"/>
        <w:rPr>
          <w:rFonts w:ascii="Times New Roman" w:eastAsia="Times New Roman" w:hAnsi="Times New Roman" w:cs="Times New Roman"/>
          <w:b/>
          <w:bCs/>
        </w:rPr>
      </w:pPr>
    </w:p>
    <w:p w14:paraId="23E78F69" w14:textId="77777777" w:rsidR="00DB5FB6" w:rsidRPr="00DB5FB6" w:rsidRDefault="00DB5FB6" w:rsidP="00DB5FB6">
      <w:pPr>
        <w:numPr>
          <w:ilvl w:val="12"/>
          <w:numId w:val="0"/>
        </w:numPr>
        <w:spacing w:after="0" w:line="240" w:lineRule="auto"/>
        <w:ind w:right="-2"/>
        <w:rPr>
          <w:rFonts w:ascii="Times New Roman" w:eastAsia="Times New Roman" w:hAnsi="Times New Roman" w:cs="Times New Roman"/>
          <w:b/>
          <w:bCs/>
        </w:rPr>
      </w:pPr>
    </w:p>
    <w:p w14:paraId="05756ED6" w14:textId="1F59C3A3" w:rsidR="00DB5FB6" w:rsidRPr="00DB5FB6" w:rsidRDefault="00DB5FB6" w:rsidP="00DB5FB6">
      <w:pPr>
        <w:numPr>
          <w:ilvl w:val="12"/>
          <w:numId w:val="0"/>
        </w:numPr>
        <w:spacing w:after="0" w:line="240" w:lineRule="auto"/>
        <w:ind w:right="-2"/>
        <w:rPr>
          <w:rFonts w:ascii="Times New Roman" w:eastAsia="Times New Roman" w:hAnsi="Times New Roman" w:cs="Times New Roman"/>
          <w:b/>
        </w:rPr>
      </w:pPr>
      <w:r w:rsidRPr="00DB5FB6">
        <w:rPr>
          <w:rFonts w:ascii="Times New Roman" w:eastAsia="Times New Roman" w:hAnsi="Times New Roman" w:cs="Times New Roman"/>
          <w:b/>
          <w:bCs/>
        </w:rPr>
        <w:t xml:space="preserve">Šis pakuotės </w:t>
      </w:r>
      <w:r w:rsidRPr="00DB5FB6">
        <w:rPr>
          <w:rFonts w:ascii="Times New Roman" w:eastAsia="Times New Roman" w:hAnsi="Times New Roman" w:cs="Times New Roman"/>
          <w:b/>
        </w:rPr>
        <w:t>lapelis paskutinį kartą peržiūrėtas</w:t>
      </w:r>
      <w:r w:rsidR="005E3F2E">
        <w:rPr>
          <w:rFonts w:ascii="Times New Roman" w:eastAsia="Times New Roman" w:hAnsi="Times New Roman" w:cs="Times New Roman"/>
          <w:b/>
        </w:rPr>
        <w:t xml:space="preserve"> 202</w:t>
      </w:r>
      <w:r w:rsidR="00F05220">
        <w:rPr>
          <w:rFonts w:ascii="Times New Roman" w:eastAsia="Times New Roman" w:hAnsi="Times New Roman" w:cs="Times New Roman"/>
          <w:b/>
        </w:rPr>
        <w:t>5-02-</w:t>
      </w:r>
      <w:r w:rsidR="008F3886">
        <w:rPr>
          <w:rFonts w:ascii="Times New Roman" w:eastAsia="Times New Roman" w:hAnsi="Times New Roman" w:cs="Times New Roman"/>
          <w:b/>
        </w:rPr>
        <w:t>05.</w:t>
      </w:r>
    </w:p>
    <w:p w14:paraId="0529CA5B"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p w14:paraId="2F44CAE5"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p w14:paraId="7D2871C1" w14:textId="77777777" w:rsidR="00DB5FB6" w:rsidRPr="00DB5FB6" w:rsidRDefault="00DB5FB6" w:rsidP="00DB5FB6">
      <w:pPr>
        <w:numPr>
          <w:ilvl w:val="12"/>
          <w:numId w:val="0"/>
        </w:numPr>
        <w:tabs>
          <w:tab w:val="left" w:pos="567"/>
        </w:tabs>
        <w:spacing w:after="0" w:line="240" w:lineRule="auto"/>
        <w:ind w:right="-2"/>
        <w:rPr>
          <w:rFonts w:ascii="Times New Roman" w:eastAsia="Times New Roman" w:hAnsi="Times New Roman" w:cs="Times New Roman"/>
          <w:snapToGrid w:val="0"/>
          <w:szCs w:val="24"/>
        </w:rPr>
      </w:pPr>
      <w:r w:rsidRPr="00DB5FB6">
        <w:rPr>
          <w:rFonts w:ascii="Times New Roman" w:eastAsia="Times New Roman" w:hAnsi="Times New Roman" w:cs="Times New Roman"/>
          <w:snapToGrid w:val="0"/>
          <w:szCs w:val="20"/>
        </w:rPr>
        <w:t xml:space="preserve">Išsami informacija apie šį </w:t>
      </w:r>
      <w:r w:rsidRPr="00DB5FB6">
        <w:rPr>
          <w:rFonts w:ascii="Times New Roman" w:eastAsia="Times New Roman" w:hAnsi="Times New Roman" w:cs="Times New Roman"/>
          <w:snapToGrid w:val="0"/>
          <w:szCs w:val="24"/>
        </w:rPr>
        <w:t>vaistą</w:t>
      </w:r>
      <w:r w:rsidRPr="00DB5FB6">
        <w:rPr>
          <w:rFonts w:ascii="Times New Roman" w:eastAsia="Times New Roman" w:hAnsi="Times New Roman" w:cs="Times New Roman"/>
          <w:snapToGrid w:val="0"/>
          <w:szCs w:val="20"/>
        </w:rPr>
        <w:t xml:space="preserve"> pateikiama Valstybinės vaistų kontrolės tarnybos prie Lietuvos Respublikos sveikatos apsaugos ministerijos tinklalapyje</w:t>
      </w:r>
      <w:r w:rsidRPr="00DB5FB6">
        <w:rPr>
          <w:rFonts w:ascii="Times New Roman" w:eastAsia="Times New Roman" w:hAnsi="Times New Roman" w:cs="Times New Roman"/>
          <w:i/>
          <w:snapToGrid w:val="0"/>
          <w:szCs w:val="24"/>
        </w:rPr>
        <w:t xml:space="preserve"> </w:t>
      </w:r>
      <w:hyperlink r:id="rId13" w:history="1">
        <w:r w:rsidRPr="00DB5FB6">
          <w:rPr>
            <w:rFonts w:ascii="Times New Roman" w:eastAsia="SimSun" w:hAnsi="Times New Roman" w:cs="Times New Roman"/>
            <w:snapToGrid w:val="0"/>
            <w:color w:val="0000FF"/>
            <w:szCs w:val="20"/>
            <w:u w:val="single"/>
          </w:rPr>
          <w:t>http://www.vvkt.lt/</w:t>
        </w:r>
      </w:hyperlink>
      <w:r w:rsidRPr="00DB5FB6">
        <w:rPr>
          <w:rFonts w:ascii="Times New Roman" w:eastAsia="Times New Roman" w:hAnsi="Times New Roman" w:cs="Times New Roman"/>
          <w:snapToGrid w:val="0"/>
          <w:szCs w:val="20"/>
        </w:rPr>
        <w:t>.</w:t>
      </w:r>
    </w:p>
    <w:p w14:paraId="13A0ECA8" w14:textId="77777777" w:rsidR="00DB5FB6" w:rsidRPr="00DB5FB6" w:rsidRDefault="00DB5FB6" w:rsidP="00DB5FB6">
      <w:pPr>
        <w:spacing w:after="0" w:line="240" w:lineRule="auto"/>
        <w:rPr>
          <w:rFonts w:ascii="Times New Roman" w:eastAsia="Times New Roman" w:hAnsi="Times New Roman" w:cs="Times New Roman"/>
        </w:rPr>
      </w:pPr>
      <w:r w:rsidRPr="00DB5FB6">
        <w:rPr>
          <w:rFonts w:ascii="Times New Roman" w:eastAsia="Times New Roman" w:hAnsi="Times New Roman" w:cs="Times New Roman"/>
        </w:rPr>
        <w:br w:type="page"/>
      </w:r>
    </w:p>
    <w:p w14:paraId="1FA3A01B"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w:t>
      </w:r>
    </w:p>
    <w:p w14:paraId="6341F2B0" w14:textId="018C6B8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Toliau pateikta informacija skirta tik sveikatos priežiūros specialistams</w:t>
      </w:r>
      <w:r w:rsidR="00F359FF">
        <w:rPr>
          <w:rFonts w:ascii="Times New Roman" w:eastAsia="Times New Roman" w:hAnsi="Times New Roman" w:cs="Times New Roman"/>
        </w:rPr>
        <w:t>.</w:t>
      </w:r>
    </w:p>
    <w:p w14:paraId="740843B1" w14:textId="77777777" w:rsidR="00DB5FB6" w:rsidRPr="00DB5FB6" w:rsidRDefault="00DB5FB6" w:rsidP="00DB5FB6">
      <w:pPr>
        <w:tabs>
          <w:tab w:val="left" w:pos="567"/>
        </w:tabs>
        <w:spacing w:after="0" w:line="240" w:lineRule="auto"/>
        <w:rPr>
          <w:rFonts w:ascii="Times New Roman" w:eastAsia="Times New Roman" w:hAnsi="Times New Roman" w:cs="Times New Roman"/>
          <w:b/>
        </w:rPr>
      </w:pPr>
    </w:p>
    <w:p w14:paraId="7C19E3DE" w14:textId="77777777" w:rsidR="00DB5FB6" w:rsidRPr="00DB5FB6" w:rsidRDefault="00DB5FB6" w:rsidP="00DB5FB6">
      <w:pPr>
        <w:tabs>
          <w:tab w:val="left" w:pos="567"/>
        </w:tabs>
        <w:spacing w:after="0" w:line="240" w:lineRule="auto"/>
        <w:rPr>
          <w:rFonts w:ascii="Times New Roman" w:eastAsia="Times New Roman" w:hAnsi="Times New Roman" w:cs="Times New Roman"/>
          <w:b/>
        </w:rPr>
      </w:pPr>
      <w:r w:rsidRPr="00DB5FB6">
        <w:rPr>
          <w:rFonts w:ascii="Times New Roman" w:eastAsia="Times New Roman" w:hAnsi="Times New Roman" w:cs="Times New Roman"/>
          <w:b/>
        </w:rPr>
        <w:t>Infuzinio tirpalo paruošimas</w:t>
      </w:r>
    </w:p>
    <w:p w14:paraId="0847C48C"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p w14:paraId="444BDCF1" w14:textId="77777777" w:rsidR="00DB5FB6" w:rsidRPr="00DB5FB6" w:rsidRDefault="00DB5FB6" w:rsidP="00DB5FB6">
      <w:pPr>
        <w:numPr>
          <w:ilvl w:val="0"/>
          <w:numId w:val="37"/>
        </w:numPr>
        <w:tabs>
          <w:tab w:val="num"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 xml:space="preserve">Talpyklių ar infuzinių priemonių, naudojamų Paclitaxel Accord infuzijos metu, sudėtyje negali būti DEHF. Tai padės sumažinti DEHF [di-(2-etilheksil)ftalato] ekspoziciją, kurio gali atsipalaiduoti iš PVC infuzinių talpyklių ar priemonių. Naudojant filtrų įrangą (pvz., </w:t>
      </w:r>
      <w:r w:rsidRPr="00DB5FB6">
        <w:rPr>
          <w:rFonts w:ascii="Times New Roman" w:eastAsia="Times New Roman" w:hAnsi="Times New Roman" w:cs="Times New Roman"/>
          <w:i/>
        </w:rPr>
        <w:t>IVEX</w:t>
      </w:r>
      <w:r w:rsidRPr="00DB5FB6">
        <w:rPr>
          <w:rFonts w:ascii="Times New Roman" w:eastAsia="Times New Roman" w:hAnsi="Times New Roman" w:cs="Times New Roman"/>
          <w:i/>
        </w:rPr>
        <w:noBreakHyphen/>
        <w:t>2</w:t>
      </w:r>
      <w:r w:rsidRPr="00DB5FB6">
        <w:rPr>
          <w:rFonts w:ascii="Times New Roman" w:eastAsia="Times New Roman" w:hAnsi="Times New Roman" w:cs="Times New Roman"/>
        </w:rPr>
        <w:t>), kurių įtekamieji ir ištekamieji vamzdeliai yra pagaminti iš PVC, daug DEHF neatsipalaiduoja.</w:t>
      </w:r>
    </w:p>
    <w:p w14:paraId="2D67D83A" w14:textId="77777777" w:rsidR="00DB5FB6" w:rsidRPr="00DB5FB6" w:rsidRDefault="00DB5FB6" w:rsidP="00DB5FB6">
      <w:pPr>
        <w:numPr>
          <w:ilvl w:val="0"/>
          <w:numId w:val="37"/>
        </w:numPr>
        <w:tabs>
          <w:tab w:val="num"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Su Paclitaxel Accord, kaip ir visais kitais antinavikiniais vaistiniais preparatais, reikia elgtis atsargiai. Flakonus, kuriuose yra paklitakselio, galima imti tik mūvint tinkamas apsaugines pirštines. Vaistinį preparatą skiesti turi įgudęs darbuotojas aseptinėmis sąlygomis tam skirtoje vietoje. Jeigu vaistinio preparato pateko ant odos, užterštą vietą reikia plauti muilu ir vandeniu. Jeigu vaistinio preparato pateko ant gleivinių, reikia plauti dideliu kiekiu vandens.</w:t>
      </w:r>
    </w:p>
    <w:p w14:paraId="03DEF846" w14:textId="77777777" w:rsidR="00DB5FB6" w:rsidRPr="00DB5FB6" w:rsidRDefault="00DB5FB6" w:rsidP="00DB5FB6">
      <w:pPr>
        <w:numPr>
          <w:ilvl w:val="0"/>
          <w:numId w:val="37"/>
        </w:numPr>
        <w:tabs>
          <w:tab w:val="num"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i/>
        </w:rPr>
        <w:t>Chemo-Dispensing Pin</w:t>
      </w:r>
      <w:r w:rsidRPr="00DB5FB6">
        <w:rPr>
          <w:rFonts w:ascii="Times New Roman" w:eastAsia="Times New Roman" w:hAnsi="Times New Roman" w:cs="Times New Roman"/>
        </w:rPr>
        <w:t xml:space="preserve"> ar panašių įtaisų su smaigais naudoti negalima, nes tokios priemonės gali pažeisti flakono kamštį ir dėl to gali būti neišsaugotas vaistinio preparato sterilumas.</w:t>
      </w:r>
    </w:p>
    <w:p w14:paraId="1BE748AF"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p w14:paraId="12DC1E58" w14:textId="77777777" w:rsidR="00DB5FB6" w:rsidRPr="00DB5FB6" w:rsidRDefault="00DB5FB6" w:rsidP="00DB5FB6">
      <w:pPr>
        <w:tabs>
          <w:tab w:val="left" w:pos="567"/>
        </w:tabs>
        <w:spacing w:after="0" w:line="240" w:lineRule="auto"/>
        <w:rPr>
          <w:rFonts w:ascii="Times New Roman" w:eastAsia="Times New Roman" w:hAnsi="Times New Roman" w:cs="Times New Roman"/>
          <w:b/>
          <w:u w:val="single"/>
        </w:rPr>
      </w:pPr>
      <w:r w:rsidRPr="00DB5FB6">
        <w:rPr>
          <w:rFonts w:ascii="Times New Roman" w:eastAsia="Times New Roman" w:hAnsi="Times New Roman" w:cs="Times New Roman"/>
          <w:b/>
          <w:u w:val="single"/>
        </w:rPr>
        <w:t>1 veiksmas. Koncentrato praskiedimas</w:t>
      </w:r>
    </w:p>
    <w:p w14:paraId="2184D55C" w14:textId="77777777" w:rsidR="00DB5FB6" w:rsidRPr="00DB5FB6" w:rsidRDefault="00DB5FB6" w:rsidP="00DB5FB6">
      <w:pPr>
        <w:tabs>
          <w:tab w:val="left" w:pos="567"/>
        </w:tabs>
        <w:spacing w:after="0" w:line="240" w:lineRule="auto"/>
        <w:rPr>
          <w:rFonts w:ascii="Times New Roman" w:eastAsia="Times New Roman" w:hAnsi="Times New Roman" w:cs="Times New Roman"/>
          <w:b/>
          <w:u w:val="single"/>
        </w:rPr>
      </w:pPr>
    </w:p>
    <w:p w14:paraId="7FF9F785"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Prieš infuziją Paclitaxel Accord koncentratą reikia praskiesti vienu iš šių tirpalų:</w:t>
      </w:r>
    </w:p>
    <w:p w14:paraId="3399A600" w14:textId="77777777" w:rsidR="00DB5FB6" w:rsidRPr="00DB5FB6" w:rsidRDefault="00DB5FB6" w:rsidP="00DB5FB6">
      <w:pPr>
        <w:numPr>
          <w:ilvl w:val="0"/>
          <w:numId w:val="40"/>
        </w:numPr>
        <w:tabs>
          <w:tab w:val="num"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0,9 % natrio chlorido injekciniu tirpalu;</w:t>
      </w:r>
    </w:p>
    <w:p w14:paraId="28820B11" w14:textId="77777777" w:rsidR="00DB5FB6" w:rsidRPr="00DB5FB6" w:rsidRDefault="00DB5FB6" w:rsidP="00DB5FB6">
      <w:pPr>
        <w:numPr>
          <w:ilvl w:val="0"/>
          <w:numId w:val="40"/>
        </w:numPr>
        <w:tabs>
          <w:tab w:val="num"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5 % gliukozės injekciniu tirpalu;</w:t>
      </w:r>
    </w:p>
    <w:p w14:paraId="1FEF6671" w14:textId="77777777" w:rsidR="00DB5FB6" w:rsidRPr="00DB5FB6" w:rsidRDefault="00DB5FB6" w:rsidP="00DB5FB6">
      <w:pPr>
        <w:numPr>
          <w:ilvl w:val="0"/>
          <w:numId w:val="40"/>
        </w:numPr>
        <w:tabs>
          <w:tab w:val="num"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5 % gliukozės ir 0,9 % natrio chlorido injekciniu tirpalu;</w:t>
      </w:r>
    </w:p>
    <w:p w14:paraId="3E39B9AB" w14:textId="77777777" w:rsidR="00DB5FB6" w:rsidRPr="00DB5FB6" w:rsidRDefault="00DB5FB6" w:rsidP="00DB5FB6">
      <w:pPr>
        <w:numPr>
          <w:ilvl w:val="0"/>
          <w:numId w:val="40"/>
        </w:numPr>
        <w:tabs>
          <w:tab w:val="num"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5 % gliukozės ir Ringerio injekciniu tirpalu.</w:t>
      </w:r>
    </w:p>
    <w:p w14:paraId="4794ACF0"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p w14:paraId="2DBB4888" w14:textId="77777777" w:rsidR="00DB5FB6" w:rsidRPr="00DB5FB6" w:rsidRDefault="00DB5FB6" w:rsidP="00DB5FB6">
      <w:pPr>
        <w:tabs>
          <w:tab w:val="left" w:pos="567"/>
        </w:tabs>
        <w:spacing w:after="0" w:line="240" w:lineRule="auto"/>
        <w:rPr>
          <w:rFonts w:ascii="Times New Roman" w:eastAsia="Times New Roman" w:hAnsi="Times New Roman" w:cs="Times New Roman"/>
          <w:b/>
        </w:rPr>
      </w:pPr>
      <w:r w:rsidRPr="00DB5FB6">
        <w:rPr>
          <w:rFonts w:ascii="Times New Roman" w:eastAsia="Times New Roman" w:hAnsi="Times New Roman" w:cs="Times New Roman"/>
          <w:b/>
        </w:rPr>
        <w:t>Galutinė paklitakselio infuzinio tirpalo koncentracija turi būti nuo 0,3 mg/ml iki 1,2 mg/ml.</w:t>
      </w:r>
    </w:p>
    <w:p w14:paraId="04DA5EFA" w14:textId="77777777" w:rsidR="00DB5FB6" w:rsidRPr="00DB5FB6" w:rsidRDefault="00DB5FB6" w:rsidP="00DB5FB6">
      <w:pPr>
        <w:tabs>
          <w:tab w:val="left" w:pos="567"/>
        </w:tabs>
        <w:spacing w:after="0" w:line="240" w:lineRule="auto"/>
        <w:rPr>
          <w:rFonts w:ascii="Times New Roman" w:eastAsia="Times New Roman" w:hAnsi="Times New Roman" w:cs="Times New Roman"/>
          <w:b/>
        </w:rPr>
      </w:pPr>
      <w:r w:rsidRPr="00DB5FB6">
        <w:rPr>
          <w:rFonts w:ascii="Times New Roman" w:eastAsia="Times New Roman" w:hAnsi="Times New Roman" w:cs="Times New Roman"/>
          <w:b/>
        </w:rPr>
        <w:t>Reikia naudoti talpykles ir infuzinius rinkinius, kurių sudėtyje nėra DEHF</w:t>
      </w:r>
    </w:p>
    <w:p w14:paraId="487A60EE"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p w14:paraId="19E56893"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Praskiestas tirpalas dėl nuosėdų, kurių negalima pašalinti filtruojant, susiformavimo gali būti drumstas. Infuzuojant tirpalą per stimuliuoto išskyrimo infuzinės sistemos į veną filtrą, vaistinio preparato aktyvumas reikšmingai nesumažėja.</w:t>
      </w:r>
    </w:p>
    <w:p w14:paraId="10E98847"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p w14:paraId="6A1DBA19" w14:textId="77777777" w:rsidR="00DB5FB6" w:rsidRPr="00DB5FB6" w:rsidRDefault="00DB5FB6" w:rsidP="00DB5FB6">
      <w:pPr>
        <w:tabs>
          <w:tab w:val="left" w:pos="567"/>
        </w:tabs>
        <w:spacing w:after="0" w:line="240" w:lineRule="auto"/>
        <w:rPr>
          <w:rFonts w:ascii="Times New Roman" w:eastAsia="Times New Roman" w:hAnsi="Times New Roman" w:cs="Times New Roman"/>
          <w:b/>
          <w:u w:val="single"/>
        </w:rPr>
      </w:pPr>
      <w:r w:rsidRPr="00DB5FB6">
        <w:rPr>
          <w:rFonts w:ascii="Times New Roman" w:eastAsia="Times New Roman" w:hAnsi="Times New Roman" w:cs="Times New Roman"/>
          <w:b/>
          <w:u w:val="single"/>
        </w:rPr>
        <w:t>2 veiksmas. Koncentrato praskiedimas</w:t>
      </w:r>
    </w:p>
    <w:p w14:paraId="117934AA"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Prieš vartojant, visiems pacientams turi būti taikoma premedikacija kortikosteroidais, antihistamininiais preparatais ir H</w:t>
      </w:r>
      <w:r w:rsidRPr="00DB5FB6">
        <w:rPr>
          <w:rFonts w:ascii="Times New Roman" w:eastAsia="Times New Roman" w:hAnsi="Times New Roman" w:cs="Times New Roman"/>
          <w:vertAlign w:val="subscript"/>
        </w:rPr>
        <w:t>2</w:t>
      </w:r>
      <w:r w:rsidRPr="00DB5FB6">
        <w:rPr>
          <w:rFonts w:ascii="Times New Roman" w:eastAsia="Times New Roman" w:hAnsi="Times New Roman" w:cs="Times New Roman"/>
        </w:rPr>
        <w:t xml:space="preserve"> receptorių blokatoriais.</w:t>
      </w:r>
    </w:p>
    <w:p w14:paraId="71E62097"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Pakartotinai vartoti Paclitaxel Accord negalima tol, kol neutrofilų kiekis netampa ≥ 1500/mm³ (≥ 1000/mm³ Kapoši sarkoma sergantiems pacientams), o trombocitų kiekis netampa ≥ 100 000/mm³ (≥ 75 000/mm³ Kapoši sarkoma sergantiems pacientams).</w:t>
      </w:r>
    </w:p>
    <w:p w14:paraId="247D41F5"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p w14:paraId="74582CA4"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Kad būtų išvengta nuosėdų susiformavimo infuziniame tirpale:</w:t>
      </w:r>
    </w:p>
    <w:p w14:paraId="75B58B35" w14:textId="77777777" w:rsidR="00DB5FB6" w:rsidRPr="00DB5FB6" w:rsidRDefault="00DB5FB6" w:rsidP="00DB5FB6">
      <w:pPr>
        <w:numPr>
          <w:ilvl w:val="0"/>
          <w:numId w:val="40"/>
        </w:numPr>
        <w:tabs>
          <w:tab w:val="num"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Praskiestą tirpalą vartoti nedelsiant.</w:t>
      </w:r>
    </w:p>
    <w:p w14:paraId="50AA655E" w14:textId="77777777" w:rsidR="00DB5FB6" w:rsidRPr="00DB5FB6" w:rsidRDefault="00DB5FB6" w:rsidP="00DB5FB6">
      <w:pPr>
        <w:numPr>
          <w:ilvl w:val="0"/>
          <w:numId w:val="40"/>
        </w:numPr>
        <w:tabs>
          <w:tab w:val="num"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Vengti pernelyg stipraus plakimo, vibracijos ar kratymo.</w:t>
      </w:r>
    </w:p>
    <w:p w14:paraId="33FF9D64" w14:textId="77777777" w:rsidR="00DB5FB6" w:rsidRPr="00DB5FB6" w:rsidRDefault="00DB5FB6" w:rsidP="00DB5FB6">
      <w:pPr>
        <w:numPr>
          <w:ilvl w:val="0"/>
          <w:numId w:val="40"/>
        </w:numPr>
        <w:tabs>
          <w:tab w:val="num"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Prieš infuziją infuzinę sistemą reikia gerai praplauti.</w:t>
      </w:r>
    </w:p>
    <w:p w14:paraId="7045E1C9" w14:textId="77777777" w:rsidR="00DB5FB6" w:rsidRPr="00DB5FB6" w:rsidRDefault="00DB5FB6" w:rsidP="00DB5FB6">
      <w:pPr>
        <w:numPr>
          <w:ilvl w:val="0"/>
          <w:numId w:val="40"/>
        </w:numPr>
        <w:tabs>
          <w:tab w:val="num" w:pos="540"/>
          <w:tab w:val="left" w:pos="567"/>
        </w:tabs>
        <w:spacing w:after="0" w:line="240" w:lineRule="auto"/>
        <w:ind w:left="540" w:hanging="540"/>
        <w:rPr>
          <w:rFonts w:ascii="Times New Roman" w:eastAsia="Times New Roman" w:hAnsi="Times New Roman" w:cs="Times New Roman"/>
        </w:rPr>
      </w:pPr>
      <w:r w:rsidRPr="00DB5FB6">
        <w:rPr>
          <w:rFonts w:ascii="Times New Roman" w:eastAsia="Times New Roman" w:hAnsi="Times New Roman" w:cs="Times New Roman"/>
        </w:rPr>
        <w:t>Reguliariai apžiūrėti tirpalo išvaizdą ir, jeigu atsiranda nuosėdų, infuziją nutraukti.</w:t>
      </w:r>
    </w:p>
    <w:p w14:paraId="43F3E1C4"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p w14:paraId="7E28FEE1"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 xml:space="preserve">Infuzinio tirpalo cheminės ir fizinės savybės 5 </w:t>
      </w:r>
      <w:r w:rsidRPr="00DB5FB6">
        <w:rPr>
          <w:rFonts w:ascii="Times New Roman" w:eastAsia="Times New Roman" w:hAnsi="Times New Roman" w:cs="Times New Roman"/>
        </w:rPr>
        <w:sym w:font="Symbol" w:char="F0B0"/>
      </w:r>
      <w:r w:rsidRPr="00DB5FB6">
        <w:rPr>
          <w:rFonts w:ascii="Times New Roman" w:eastAsia="Times New Roman" w:hAnsi="Times New Roman" w:cs="Times New Roman"/>
        </w:rPr>
        <w:t xml:space="preserve">C arba 25 </w:t>
      </w:r>
      <w:r w:rsidRPr="00DB5FB6">
        <w:rPr>
          <w:rFonts w:ascii="Times New Roman" w:eastAsia="Times New Roman" w:hAnsi="Times New Roman" w:cs="Times New Roman"/>
        </w:rPr>
        <w:sym w:font="Symbol" w:char="F0B0"/>
      </w:r>
      <w:r w:rsidRPr="00DB5FB6">
        <w:rPr>
          <w:rFonts w:ascii="Times New Roman" w:eastAsia="Times New Roman" w:hAnsi="Times New Roman" w:cs="Times New Roman"/>
        </w:rPr>
        <w:t xml:space="preserve">C temperatūroje nekinta 7 paras, jeigu paruoštas praskiedžiant 5 % gliukozės tirpalu, arba 14 parų, jeigu paruoštas praskiedžiant 0,9 % natrio chlorido injekciniu tirpalu. Mikrobiologiniu požiūriu vaistinį preparatą reikia vartoti nedelsiant arba laikyti ne ilgiau kaip 24 val. 2 </w:t>
      </w:r>
      <w:r w:rsidRPr="00DB5FB6">
        <w:rPr>
          <w:rFonts w:ascii="Times New Roman" w:eastAsia="Times New Roman" w:hAnsi="Times New Roman" w:cs="Times New Roman"/>
        </w:rPr>
        <w:sym w:font="Symbol" w:char="F0B0"/>
      </w:r>
      <w:r w:rsidRPr="00DB5FB6">
        <w:rPr>
          <w:rFonts w:ascii="Times New Roman" w:eastAsia="Times New Roman" w:hAnsi="Times New Roman" w:cs="Times New Roman"/>
        </w:rPr>
        <w:t>C</w:t>
      </w:r>
      <w:r w:rsidRPr="00DB5FB6">
        <w:rPr>
          <w:rFonts w:ascii="Times New Roman" w:eastAsia="Times New Roman" w:hAnsi="Times New Roman" w:cs="Times New Roman"/>
        </w:rPr>
        <w:noBreakHyphen/>
        <w:t xml:space="preserve">8 </w:t>
      </w:r>
      <w:r w:rsidRPr="00DB5FB6">
        <w:rPr>
          <w:rFonts w:ascii="Times New Roman" w:eastAsia="Times New Roman" w:hAnsi="Times New Roman" w:cs="Times New Roman"/>
        </w:rPr>
        <w:sym w:font="Symbol" w:char="F0B0"/>
      </w:r>
      <w:r w:rsidRPr="00DB5FB6">
        <w:rPr>
          <w:rFonts w:ascii="Times New Roman" w:eastAsia="Times New Roman" w:hAnsi="Times New Roman" w:cs="Times New Roman"/>
        </w:rPr>
        <w:t>C temperatūroje.</w:t>
      </w:r>
    </w:p>
    <w:p w14:paraId="05C70669"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p w14:paraId="3F4DA99C"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 xml:space="preserve">Paclitaxel Accord reikia leisti per tinkamą infuzinės sistemos filtrą, kurio membranos mikroporos yra </w:t>
      </w:r>
      <w:r w:rsidRPr="00DB5FB6">
        <w:rPr>
          <w:rFonts w:ascii="Times New Roman" w:eastAsia="Times New Roman" w:hAnsi="Times New Roman" w:cs="Times New Roman"/>
        </w:rPr>
        <w:sym w:font="Symbol" w:char="F0A3"/>
      </w:r>
      <w:r w:rsidRPr="00DB5FB6">
        <w:rPr>
          <w:rFonts w:ascii="Times New Roman" w:eastAsia="Times New Roman" w:hAnsi="Times New Roman" w:cs="Times New Roman"/>
        </w:rPr>
        <w:t> 0,2 μm. Reikia naudoti infuzines talpykles ar priemones, kurių sudėtyje nėra DEHF. Naudojant filtrų įrangą, kurių trumpi įtekamieji ir (arba) ištekamieji vamzdeliai yra pagaminti iš plastiko, daug DEHF neatsipalaiduoja.</w:t>
      </w:r>
    </w:p>
    <w:p w14:paraId="217099BE"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p w14:paraId="77C6E037" w14:textId="77777777" w:rsidR="00DB5FB6" w:rsidRPr="00DB5FB6" w:rsidRDefault="00DB5FB6" w:rsidP="00DB5FB6">
      <w:pPr>
        <w:keepNext/>
        <w:tabs>
          <w:tab w:val="left" w:pos="567"/>
        </w:tabs>
        <w:spacing w:after="0" w:line="240" w:lineRule="auto"/>
        <w:rPr>
          <w:rFonts w:ascii="Times New Roman" w:eastAsia="Times New Roman" w:hAnsi="Times New Roman" w:cs="Times New Roman"/>
          <w:b/>
          <w:u w:val="single"/>
        </w:rPr>
      </w:pPr>
      <w:r w:rsidRPr="00DB5FB6">
        <w:rPr>
          <w:rFonts w:ascii="Times New Roman" w:eastAsia="Times New Roman" w:hAnsi="Times New Roman" w:cs="Times New Roman"/>
          <w:b/>
          <w:u w:val="single"/>
        </w:rPr>
        <w:t>3 veiksmas. Atliekų naikinimas</w:t>
      </w:r>
    </w:p>
    <w:p w14:paraId="2394A826"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Nesuvartotą vaistinį preparatą ar atliekas reikia tvarkyti laikantis vietinių citotoksinių medžiagų tvarkymo reikalavimų.</w:t>
      </w:r>
    </w:p>
    <w:p w14:paraId="1903918C"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p w14:paraId="38F3763C"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b/>
          <w:u w:val="single"/>
        </w:rPr>
        <w:t>Dozė</w:t>
      </w:r>
    </w:p>
    <w:p w14:paraId="6F0BB57C"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Rekomenduojamos tokios Paclitaxel Accord infuzijos į veną dozės</w:t>
      </w:r>
    </w:p>
    <w:p w14:paraId="2F3E4026" w14:textId="77777777" w:rsidR="00DB5FB6" w:rsidRPr="00DB5FB6" w:rsidRDefault="00DB5FB6" w:rsidP="00DB5FB6">
      <w:pPr>
        <w:tabs>
          <w:tab w:val="left" w:pos="1"/>
          <w:tab w:val="left" w:pos="567"/>
          <w:tab w:val="left" w:pos="600"/>
          <w:tab w:val="left" w:pos="4800"/>
        </w:tabs>
        <w:spacing w:after="0" w:line="260" w:lineRule="exact"/>
        <w:ind w:right="14"/>
        <w:jc w:val="both"/>
        <w:rPr>
          <w:rFonts w:ascii="Times New Roman" w:eastAsia="Times New Roman" w:hAnsi="Times New Roman" w:cs="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53"/>
        <w:gridCol w:w="4806"/>
        <w:gridCol w:w="2302"/>
      </w:tblGrid>
      <w:tr w:rsidR="00DB5FB6" w:rsidRPr="00DB5FB6" w14:paraId="0B94621A" w14:textId="77777777" w:rsidTr="00077494">
        <w:tc>
          <w:tcPr>
            <w:tcW w:w="1941" w:type="dxa"/>
          </w:tcPr>
          <w:p w14:paraId="022FAD14" w14:textId="77777777" w:rsidR="00DB5FB6" w:rsidRPr="00DB5FB6" w:rsidRDefault="00DB5FB6" w:rsidP="00DB5FB6">
            <w:pPr>
              <w:tabs>
                <w:tab w:val="left" w:pos="567"/>
              </w:tabs>
              <w:spacing w:after="0" w:line="260" w:lineRule="exact"/>
              <w:ind w:right="-99"/>
              <w:rPr>
                <w:rFonts w:ascii="Times New Roman" w:eastAsia="Times New Roman" w:hAnsi="Times New Roman" w:cs="Times New Roman"/>
                <w:b/>
              </w:rPr>
            </w:pPr>
            <w:r w:rsidRPr="00DB5FB6">
              <w:rPr>
                <w:rFonts w:ascii="Times New Roman" w:eastAsia="Times New Roman" w:hAnsi="Times New Roman" w:cs="Times New Roman"/>
                <w:b/>
              </w:rPr>
              <w:t>Indikacija</w:t>
            </w:r>
          </w:p>
        </w:tc>
        <w:tc>
          <w:tcPr>
            <w:tcW w:w="4983" w:type="dxa"/>
          </w:tcPr>
          <w:p w14:paraId="7A0F7F60" w14:textId="77777777" w:rsidR="00DB5FB6" w:rsidRPr="00DB5FB6" w:rsidRDefault="00DB5FB6" w:rsidP="00DB5FB6">
            <w:pPr>
              <w:tabs>
                <w:tab w:val="left" w:pos="567"/>
              </w:tabs>
              <w:spacing w:after="0" w:line="260" w:lineRule="exact"/>
              <w:ind w:right="-99"/>
              <w:rPr>
                <w:rFonts w:ascii="Times New Roman" w:eastAsia="Times New Roman" w:hAnsi="Times New Roman" w:cs="Times New Roman"/>
                <w:b/>
              </w:rPr>
            </w:pPr>
            <w:r w:rsidRPr="00DB5FB6">
              <w:rPr>
                <w:rFonts w:ascii="Times New Roman" w:eastAsia="Times New Roman" w:hAnsi="Times New Roman" w:cs="Times New Roman"/>
                <w:b/>
              </w:rPr>
              <w:t>Dozė</w:t>
            </w:r>
          </w:p>
        </w:tc>
        <w:tc>
          <w:tcPr>
            <w:tcW w:w="2363" w:type="dxa"/>
          </w:tcPr>
          <w:p w14:paraId="3F967F09" w14:textId="77777777" w:rsidR="00DB5FB6" w:rsidRPr="00DB5FB6" w:rsidRDefault="00DB5FB6" w:rsidP="00DB5FB6">
            <w:pPr>
              <w:tabs>
                <w:tab w:val="left" w:pos="567"/>
              </w:tabs>
              <w:spacing w:after="0" w:line="260" w:lineRule="exact"/>
              <w:ind w:right="-91"/>
              <w:rPr>
                <w:rFonts w:ascii="Times New Roman" w:eastAsia="Times New Roman" w:hAnsi="Times New Roman" w:cs="Times New Roman"/>
                <w:b/>
              </w:rPr>
            </w:pPr>
            <w:r w:rsidRPr="00DB5FB6">
              <w:rPr>
                <w:rFonts w:ascii="Times New Roman" w:eastAsia="Times New Roman" w:hAnsi="Times New Roman" w:cs="Times New Roman"/>
                <w:b/>
              </w:rPr>
              <w:t xml:space="preserve">Pertrauka tarp </w:t>
            </w:r>
            <w:r w:rsidRPr="00DB5FB6">
              <w:rPr>
                <w:rFonts w:ascii="Times New Roman" w:eastAsia="Times New Roman" w:hAnsi="Times New Roman" w:cs="Times New Roman"/>
                <w:b/>
                <w:bCs/>
              </w:rPr>
              <w:t>Paclitaxel Accord kursų</w:t>
            </w:r>
          </w:p>
        </w:tc>
      </w:tr>
      <w:tr w:rsidR="00DB5FB6" w:rsidRPr="00DB5FB6" w14:paraId="67DE0DF4" w14:textId="77777777" w:rsidTr="00077494">
        <w:tc>
          <w:tcPr>
            <w:tcW w:w="1941" w:type="dxa"/>
          </w:tcPr>
          <w:p w14:paraId="56842D27" w14:textId="77777777" w:rsidR="00DB5FB6" w:rsidRPr="00DB5FB6" w:rsidRDefault="00DB5FB6" w:rsidP="00DB5FB6">
            <w:pPr>
              <w:tabs>
                <w:tab w:val="left" w:pos="567"/>
              </w:tabs>
              <w:spacing w:after="0" w:line="260" w:lineRule="exact"/>
              <w:ind w:right="-99"/>
              <w:rPr>
                <w:rFonts w:ascii="Times New Roman" w:eastAsia="Times New Roman" w:hAnsi="Times New Roman" w:cs="Times New Roman"/>
              </w:rPr>
            </w:pPr>
            <w:r w:rsidRPr="00DB5FB6">
              <w:rPr>
                <w:rFonts w:ascii="Times New Roman" w:eastAsia="Times New Roman" w:hAnsi="Times New Roman" w:cs="Times New Roman"/>
              </w:rPr>
              <w:t>Pirmaeilis kiaušidžių karcinomos gydymas</w:t>
            </w:r>
          </w:p>
        </w:tc>
        <w:tc>
          <w:tcPr>
            <w:tcW w:w="4983" w:type="dxa"/>
          </w:tcPr>
          <w:p w14:paraId="27C5035E" w14:textId="77777777" w:rsidR="00DB5FB6" w:rsidRPr="00DB5FB6" w:rsidRDefault="00DB5FB6" w:rsidP="00DB5FB6">
            <w:pPr>
              <w:tabs>
                <w:tab w:val="left" w:pos="567"/>
              </w:tabs>
              <w:spacing w:after="0" w:line="260" w:lineRule="exact"/>
              <w:ind w:right="-99"/>
              <w:rPr>
                <w:rFonts w:ascii="Times New Roman" w:eastAsia="Times New Roman" w:hAnsi="Times New Roman" w:cs="Times New Roman"/>
                <w:u w:val="single"/>
              </w:rPr>
            </w:pPr>
            <w:r w:rsidRPr="00DB5FB6">
              <w:rPr>
                <w:rFonts w:ascii="Times New Roman" w:eastAsia="Times New Roman" w:hAnsi="Times New Roman" w:cs="Times New Roman"/>
              </w:rPr>
              <w:t>135 mg/m</w:t>
            </w:r>
            <w:r w:rsidRPr="00DB5FB6">
              <w:rPr>
                <w:rFonts w:ascii="Times New Roman" w:eastAsia="Times New Roman" w:hAnsi="Times New Roman" w:cs="Times New Roman"/>
                <w:vertAlign w:val="superscript"/>
              </w:rPr>
              <w:t>2</w:t>
            </w:r>
            <w:r w:rsidRPr="00DB5FB6">
              <w:rPr>
                <w:rFonts w:ascii="Times New Roman" w:eastAsia="Times New Roman" w:hAnsi="Times New Roman" w:cs="Times New Roman"/>
              </w:rPr>
              <w:t xml:space="preserve"> kūno paviršiaus ploto dozė per 24 valandas, po to 75 mg/m</w:t>
            </w:r>
            <w:r w:rsidRPr="00DB5FB6">
              <w:rPr>
                <w:rFonts w:ascii="Times New Roman" w:eastAsia="Times New Roman" w:hAnsi="Times New Roman" w:cs="Times New Roman"/>
                <w:vertAlign w:val="superscript"/>
              </w:rPr>
              <w:t>2</w:t>
            </w:r>
            <w:r w:rsidRPr="00DB5FB6">
              <w:rPr>
                <w:rFonts w:ascii="Times New Roman" w:eastAsia="Times New Roman" w:hAnsi="Times New Roman" w:cs="Times New Roman"/>
              </w:rPr>
              <w:t xml:space="preserve"> kūno paviršiaus ploto cisplatinos dozė </w:t>
            </w:r>
            <w:r w:rsidRPr="00DB5FB6">
              <w:rPr>
                <w:rFonts w:ascii="Times New Roman" w:eastAsia="Times New Roman" w:hAnsi="Times New Roman" w:cs="Times New Roman"/>
                <w:u w:val="single"/>
              </w:rPr>
              <w:t xml:space="preserve">arba </w:t>
            </w:r>
          </w:p>
          <w:p w14:paraId="4C1EEA97" w14:textId="77777777" w:rsidR="00DB5FB6" w:rsidRPr="00DB5FB6" w:rsidRDefault="00DB5FB6" w:rsidP="00DB5FB6">
            <w:pPr>
              <w:tabs>
                <w:tab w:val="left" w:pos="567"/>
              </w:tabs>
              <w:spacing w:after="0" w:line="260" w:lineRule="exact"/>
              <w:ind w:right="-99"/>
              <w:rPr>
                <w:rFonts w:ascii="Times New Roman" w:eastAsia="Times New Roman" w:hAnsi="Times New Roman" w:cs="Times New Roman"/>
              </w:rPr>
            </w:pPr>
            <w:r w:rsidRPr="00DB5FB6">
              <w:rPr>
                <w:rFonts w:ascii="Times New Roman" w:eastAsia="Times New Roman" w:hAnsi="Times New Roman" w:cs="Times New Roman"/>
              </w:rPr>
              <w:t>175 mg/m</w:t>
            </w:r>
            <w:r w:rsidRPr="00DB5FB6">
              <w:rPr>
                <w:rFonts w:ascii="Times New Roman" w:eastAsia="Times New Roman" w:hAnsi="Times New Roman" w:cs="Times New Roman"/>
                <w:vertAlign w:val="superscript"/>
              </w:rPr>
              <w:t>2</w:t>
            </w:r>
            <w:r w:rsidRPr="00DB5FB6">
              <w:rPr>
                <w:rFonts w:ascii="Times New Roman" w:eastAsia="Times New Roman" w:hAnsi="Times New Roman" w:cs="Times New Roman"/>
              </w:rPr>
              <w:t xml:space="preserve"> kūno paviršiaus ploto dozė per 3 valandas, po to 75 mg/m</w:t>
            </w:r>
            <w:r w:rsidRPr="00DB5FB6">
              <w:rPr>
                <w:rFonts w:ascii="Times New Roman" w:eastAsia="Times New Roman" w:hAnsi="Times New Roman" w:cs="Times New Roman"/>
                <w:vertAlign w:val="superscript"/>
              </w:rPr>
              <w:t>2</w:t>
            </w:r>
            <w:r w:rsidRPr="00DB5FB6">
              <w:rPr>
                <w:rFonts w:ascii="Times New Roman" w:eastAsia="Times New Roman" w:hAnsi="Times New Roman" w:cs="Times New Roman"/>
              </w:rPr>
              <w:t xml:space="preserve"> kūno paviršiaus ploto cisplatinos dozė.</w:t>
            </w:r>
          </w:p>
        </w:tc>
        <w:tc>
          <w:tcPr>
            <w:tcW w:w="2363" w:type="dxa"/>
          </w:tcPr>
          <w:p w14:paraId="591A7A98" w14:textId="77777777" w:rsidR="00DB5FB6" w:rsidRPr="00DB5FB6" w:rsidRDefault="00DB5FB6" w:rsidP="00DB5FB6">
            <w:pPr>
              <w:tabs>
                <w:tab w:val="left" w:pos="567"/>
              </w:tabs>
              <w:spacing w:after="0" w:line="260" w:lineRule="exact"/>
              <w:ind w:right="-94"/>
              <w:rPr>
                <w:rFonts w:ascii="Times New Roman" w:eastAsia="Times New Roman" w:hAnsi="Times New Roman" w:cs="Times New Roman"/>
              </w:rPr>
            </w:pPr>
            <w:r w:rsidRPr="00DB5FB6">
              <w:rPr>
                <w:rFonts w:ascii="Times New Roman" w:eastAsia="Times New Roman" w:hAnsi="Times New Roman" w:cs="Times New Roman"/>
              </w:rPr>
              <w:t>3 savaitės</w:t>
            </w:r>
          </w:p>
        </w:tc>
      </w:tr>
      <w:tr w:rsidR="00DB5FB6" w:rsidRPr="00DB5FB6" w14:paraId="5640CC6A" w14:textId="77777777" w:rsidTr="00077494">
        <w:tc>
          <w:tcPr>
            <w:tcW w:w="1941" w:type="dxa"/>
          </w:tcPr>
          <w:p w14:paraId="4CCA49B1" w14:textId="77777777" w:rsidR="00DB5FB6" w:rsidRPr="00DB5FB6" w:rsidRDefault="00DB5FB6" w:rsidP="00DB5FB6">
            <w:pPr>
              <w:tabs>
                <w:tab w:val="left" w:pos="567"/>
              </w:tabs>
              <w:spacing w:after="0" w:line="260" w:lineRule="exact"/>
              <w:ind w:right="14"/>
              <w:rPr>
                <w:rFonts w:ascii="Times New Roman" w:eastAsia="Times New Roman" w:hAnsi="Times New Roman" w:cs="Times New Roman"/>
              </w:rPr>
            </w:pPr>
            <w:r w:rsidRPr="00DB5FB6">
              <w:rPr>
                <w:rFonts w:ascii="Times New Roman" w:eastAsia="Times New Roman" w:hAnsi="Times New Roman" w:cs="Times New Roman"/>
              </w:rPr>
              <w:t>Antraeilis kiaušidžių karcinomos gydymas</w:t>
            </w:r>
          </w:p>
        </w:tc>
        <w:tc>
          <w:tcPr>
            <w:tcW w:w="4983" w:type="dxa"/>
          </w:tcPr>
          <w:p w14:paraId="0779F567" w14:textId="77777777" w:rsidR="00DB5FB6" w:rsidRPr="00DB5FB6" w:rsidRDefault="00DB5FB6" w:rsidP="00DB5FB6">
            <w:pPr>
              <w:tabs>
                <w:tab w:val="left" w:pos="567"/>
              </w:tabs>
              <w:spacing w:after="0" w:line="260" w:lineRule="exact"/>
              <w:ind w:right="14"/>
              <w:rPr>
                <w:rFonts w:ascii="Times New Roman" w:eastAsia="Times New Roman" w:hAnsi="Times New Roman" w:cs="Times New Roman"/>
              </w:rPr>
            </w:pPr>
            <w:r w:rsidRPr="00DB5FB6">
              <w:rPr>
                <w:rFonts w:ascii="Times New Roman" w:eastAsia="Times New Roman" w:hAnsi="Times New Roman" w:cs="Times New Roman"/>
              </w:rPr>
              <w:t>175 mg/m</w:t>
            </w:r>
            <w:r w:rsidRPr="00DB5FB6">
              <w:rPr>
                <w:rFonts w:ascii="Times New Roman" w:eastAsia="Times New Roman" w:hAnsi="Times New Roman" w:cs="Times New Roman"/>
                <w:vertAlign w:val="superscript"/>
              </w:rPr>
              <w:t>2</w:t>
            </w:r>
            <w:r w:rsidRPr="00DB5FB6">
              <w:rPr>
                <w:rFonts w:ascii="Times New Roman" w:eastAsia="Times New Roman" w:hAnsi="Times New Roman" w:cs="Times New Roman"/>
              </w:rPr>
              <w:t xml:space="preserve"> kūno paviršiaus ploto dozė per 3 val.</w:t>
            </w:r>
          </w:p>
        </w:tc>
        <w:tc>
          <w:tcPr>
            <w:tcW w:w="2363" w:type="dxa"/>
          </w:tcPr>
          <w:p w14:paraId="6CC82BAF" w14:textId="77777777" w:rsidR="00DB5FB6" w:rsidRPr="00DB5FB6" w:rsidRDefault="00DB5FB6" w:rsidP="00DB5FB6">
            <w:pPr>
              <w:tabs>
                <w:tab w:val="left" w:pos="567"/>
              </w:tabs>
              <w:spacing w:after="0" w:line="260" w:lineRule="exact"/>
              <w:ind w:right="-94"/>
              <w:rPr>
                <w:rFonts w:ascii="Times New Roman" w:eastAsia="Times New Roman" w:hAnsi="Times New Roman" w:cs="Times New Roman"/>
              </w:rPr>
            </w:pPr>
            <w:r w:rsidRPr="00DB5FB6">
              <w:rPr>
                <w:rFonts w:ascii="Times New Roman" w:eastAsia="Times New Roman" w:hAnsi="Times New Roman" w:cs="Times New Roman"/>
              </w:rPr>
              <w:t>3 savaitės</w:t>
            </w:r>
          </w:p>
        </w:tc>
      </w:tr>
      <w:tr w:rsidR="00DB5FB6" w:rsidRPr="00DB5FB6" w14:paraId="07CB2AC3" w14:textId="77777777" w:rsidTr="00077494">
        <w:tc>
          <w:tcPr>
            <w:tcW w:w="1941" w:type="dxa"/>
          </w:tcPr>
          <w:p w14:paraId="0EEED175" w14:textId="77777777" w:rsidR="00DB5FB6" w:rsidRPr="00DB5FB6" w:rsidRDefault="00DB5FB6" w:rsidP="00DB5FB6">
            <w:pPr>
              <w:tabs>
                <w:tab w:val="left" w:pos="567"/>
              </w:tabs>
              <w:spacing w:after="0" w:line="260" w:lineRule="exact"/>
              <w:ind w:right="14"/>
              <w:rPr>
                <w:rFonts w:ascii="Times New Roman" w:eastAsia="Times New Roman" w:hAnsi="Times New Roman" w:cs="Times New Roman"/>
              </w:rPr>
            </w:pPr>
            <w:r w:rsidRPr="00DB5FB6">
              <w:rPr>
                <w:rFonts w:ascii="Times New Roman" w:eastAsia="Times New Roman" w:hAnsi="Times New Roman" w:cs="Times New Roman"/>
              </w:rPr>
              <w:t>Adjuvantinis krūties karcinomos gydymas</w:t>
            </w:r>
          </w:p>
        </w:tc>
        <w:tc>
          <w:tcPr>
            <w:tcW w:w="4983" w:type="dxa"/>
          </w:tcPr>
          <w:p w14:paraId="7AE62BE6" w14:textId="77777777" w:rsidR="00DB5FB6" w:rsidRPr="00DB5FB6" w:rsidRDefault="00DB5FB6" w:rsidP="00DB5FB6">
            <w:pPr>
              <w:tabs>
                <w:tab w:val="left" w:pos="567"/>
              </w:tabs>
              <w:spacing w:after="0" w:line="260" w:lineRule="exact"/>
              <w:ind w:right="14"/>
              <w:rPr>
                <w:rFonts w:ascii="Times New Roman" w:eastAsia="Times New Roman" w:hAnsi="Times New Roman" w:cs="Times New Roman"/>
              </w:rPr>
            </w:pPr>
            <w:r w:rsidRPr="00DB5FB6">
              <w:rPr>
                <w:rFonts w:ascii="Times New Roman" w:eastAsia="Times New Roman" w:hAnsi="Times New Roman" w:cs="Times New Roman"/>
              </w:rPr>
              <w:t>175 mg/m</w:t>
            </w:r>
            <w:r w:rsidRPr="00DB5FB6">
              <w:rPr>
                <w:rFonts w:ascii="Times New Roman" w:eastAsia="Times New Roman" w:hAnsi="Times New Roman" w:cs="Times New Roman"/>
                <w:vertAlign w:val="superscript"/>
              </w:rPr>
              <w:t>2</w:t>
            </w:r>
            <w:r w:rsidRPr="00DB5FB6">
              <w:rPr>
                <w:rFonts w:ascii="Times New Roman" w:eastAsia="Times New Roman" w:hAnsi="Times New Roman" w:cs="Times New Roman"/>
              </w:rPr>
              <w:t xml:space="preserve"> kūno paviršiaus ploto dozė per 3 valandas, po to gydymas antraciklinu ir ciklofosfamidu (AC).</w:t>
            </w:r>
          </w:p>
        </w:tc>
        <w:tc>
          <w:tcPr>
            <w:tcW w:w="2363" w:type="dxa"/>
          </w:tcPr>
          <w:p w14:paraId="6B2F11CF" w14:textId="77777777" w:rsidR="00DB5FB6" w:rsidRPr="00DB5FB6" w:rsidRDefault="00DB5FB6" w:rsidP="00DB5FB6">
            <w:pPr>
              <w:tabs>
                <w:tab w:val="left" w:pos="567"/>
              </w:tabs>
              <w:spacing w:after="0" w:line="260" w:lineRule="exact"/>
              <w:ind w:right="-94"/>
              <w:rPr>
                <w:rFonts w:ascii="Times New Roman" w:eastAsia="Times New Roman" w:hAnsi="Times New Roman" w:cs="Times New Roman"/>
              </w:rPr>
            </w:pPr>
            <w:r w:rsidRPr="00DB5FB6">
              <w:rPr>
                <w:rFonts w:ascii="Times New Roman" w:eastAsia="Times New Roman" w:hAnsi="Times New Roman" w:cs="Times New Roman"/>
              </w:rPr>
              <w:t>3 savaitės</w:t>
            </w:r>
          </w:p>
        </w:tc>
      </w:tr>
      <w:tr w:rsidR="00DB5FB6" w:rsidRPr="00DB5FB6" w14:paraId="4616665A" w14:textId="77777777" w:rsidTr="00077494">
        <w:tc>
          <w:tcPr>
            <w:tcW w:w="1941" w:type="dxa"/>
          </w:tcPr>
          <w:p w14:paraId="1834385C" w14:textId="77777777" w:rsidR="00DB5FB6" w:rsidRPr="00DB5FB6" w:rsidRDefault="00DB5FB6" w:rsidP="00DB5FB6">
            <w:pPr>
              <w:tabs>
                <w:tab w:val="left" w:pos="567"/>
              </w:tabs>
              <w:spacing w:after="0" w:line="260" w:lineRule="exact"/>
              <w:ind w:right="14"/>
              <w:rPr>
                <w:rFonts w:ascii="Times New Roman" w:eastAsia="Times New Roman" w:hAnsi="Times New Roman" w:cs="Times New Roman"/>
              </w:rPr>
            </w:pPr>
            <w:r w:rsidRPr="00DB5FB6">
              <w:rPr>
                <w:rFonts w:ascii="Times New Roman" w:eastAsia="Times New Roman" w:hAnsi="Times New Roman" w:cs="Times New Roman"/>
              </w:rPr>
              <w:t>Pirmaeilis krūties karcinomos gydymas (kartu su doksorubicinu)</w:t>
            </w:r>
          </w:p>
        </w:tc>
        <w:tc>
          <w:tcPr>
            <w:tcW w:w="4983" w:type="dxa"/>
          </w:tcPr>
          <w:p w14:paraId="2662D9C5" w14:textId="77777777" w:rsidR="00DB5FB6" w:rsidRPr="00DB5FB6" w:rsidRDefault="00DB5FB6" w:rsidP="00DB5FB6">
            <w:pPr>
              <w:tabs>
                <w:tab w:val="left" w:pos="567"/>
              </w:tabs>
              <w:spacing w:after="0" w:line="260" w:lineRule="exact"/>
              <w:ind w:right="14"/>
              <w:rPr>
                <w:rFonts w:ascii="Times New Roman" w:eastAsia="Times New Roman" w:hAnsi="Times New Roman" w:cs="Times New Roman"/>
              </w:rPr>
            </w:pPr>
            <w:r w:rsidRPr="00DB5FB6">
              <w:rPr>
                <w:rFonts w:ascii="Times New Roman" w:eastAsia="Times New Roman" w:hAnsi="Times New Roman" w:cs="Times New Roman"/>
              </w:rPr>
              <w:t>220 mg/m</w:t>
            </w:r>
            <w:r w:rsidRPr="00DB5FB6">
              <w:rPr>
                <w:rFonts w:ascii="Times New Roman" w:eastAsia="Times New Roman" w:hAnsi="Times New Roman" w:cs="Times New Roman"/>
                <w:vertAlign w:val="superscript"/>
              </w:rPr>
              <w:t>2</w:t>
            </w:r>
            <w:r w:rsidRPr="00DB5FB6">
              <w:rPr>
                <w:rFonts w:ascii="Times New Roman" w:eastAsia="Times New Roman" w:hAnsi="Times New Roman" w:cs="Times New Roman"/>
              </w:rPr>
              <w:t xml:space="preserve"> kūno paviršiaus ploto dozė per 3 valandas, praėjus 24 valandoms po doksorubicino (50 mg/m</w:t>
            </w:r>
            <w:r w:rsidRPr="00DB5FB6">
              <w:rPr>
                <w:rFonts w:ascii="Times New Roman" w:eastAsia="Times New Roman" w:hAnsi="Times New Roman" w:cs="Times New Roman"/>
                <w:vertAlign w:val="superscript"/>
              </w:rPr>
              <w:t>2</w:t>
            </w:r>
            <w:r w:rsidRPr="00DB5FB6">
              <w:rPr>
                <w:rFonts w:ascii="Times New Roman" w:eastAsia="Times New Roman" w:hAnsi="Times New Roman" w:cs="Times New Roman"/>
              </w:rPr>
              <w:t xml:space="preserve"> kūno paviršiaus ploto dozės) pavartojimo.</w:t>
            </w:r>
          </w:p>
        </w:tc>
        <w:tc>
          <w:tcPr>
            <w:tcW w:w="2363" w:type="dxa"/>
          </w:tcPr>
          <w:p w14:paraId="394924D2" w14:textId="77777777" w:rsidR="00DB5FB6" w:rsidRPr="00DB5FB6" w:rsidRDefault="00DB5FB6" w:rsidP="00DB5FB6">
            <w:pPr>
              <w:tabs>
                <w:tab w:val="left" w:pos="567"/>
              </w:tabs>
              <w:spacing w:after="0" w:line="260" w:lineRule="exact"/>
              <w:ind w:right="14"/>
              <w:rPr>
                <w:rFonts w:ascii="Times New Roman" w:eastAsia="Times New Roman" w:hAnsi="Times New Roman" w:cs="Times New Roman"/>
              </w:rPr>
            </w:pPr>
            <w:r w:rsidRPr="00DB5FB6">
              <w:rPr>
                <w:rFonts w:ascii="Times New Roman" w:eastAsia="Times New Roman" w:hAnsi="Times New Roman" w:cs="Times New Roman"/>
              </w:rPr>
              <w:t>3 savaitės</w:t>
            </w:r>
          </w:p>
        </w:tc>
      </w:tr>
      <w:tr w:rsidR="00DB5FB6" w:rsidRPr="00DB5FB6" w14:paraId="5C377CBF" w14:textId="77777777" w:rsidTr="00077494">
        <w:tc>
          <w:tcPr>
            <w:tcW w:w="1941" w:type="dxa"/>
          </w:tcPr>
          <w:p w14:paraId="64617145" w14:textId="77777777" w:rsidR="00DB5FB6" w:rsidRPr="00DB5FB6" w:rsidRDefault="00DB5FB6" w:rsidP="00DB5FB6">
            <w:pPr>
              <w:tabs>
                <w:tab w:val="left" w:pos="567"/>
              </w:tabs>
              <w:spacing w:after="0" w:line="260" w:lineRule="exact"/>
              <w:ind w:right="14"/>
              <w:rPr>
                <w:rFonts w:ascii="Times New Roman" w:eastAsia="Times New Roman" w:hAnsi="Times New Roman" w:cs="Times New Roman"/>
              </w:rPr>
            </w:pPr>
            <w:r w:rsidRPr="00DB5FB6">
              <w:rPr>
                <w:rFonts w:ascii="Times New Roman" w:eastAsia="Times New Roman" w:hAnsi="Times New Roman" w:cs="Times New Roman"/>
              </w:rPr>
              <w:t>Pirmaeilis krūties karcinomos gydymas (kartu su trastuzumabu)</w:t>
            </w:r>
          </w:p>
        </w:tc>
        <w:tc>
          <w:tcPr>
            <w:tcW w:w="4983" w:type="dxa"/>
          </w:tcPr>
          <w:p w14:paraId="09435776" w14:textId="77777777" w:rsidR="00DB5FB6" w:rsidRPr="00DB5FB6" w:rsidRDefault="00DB5FB6" w:rsidP="00DB5FB6">
            <w:pPr>
              <w:tabs>
                <w:tab w:val="left" w:pos="567"/>
              </w:tabs>
              <w:spacing w:after="0" w:line="260" w:lineRule="exact"/>
              <w:ind w:right="14"/>
              <w:rPr>
                <w:rFonts w:ascii="Times New Roman" w:eastAsia="Times New Roman" w:hAnsi="Times New Roman" w:cs="Times New Roman"/>
              </w:rPr>
            </w:pPr>
            <w:r w:rsidRPr="00DB5FB6">
              <w:rPr>
                <w:rFonts w:ascii="Times New Roman" w:eastAsia="Times New Roman" w:hAnsi="Times New Roman" w:cs="Times New Roman"/>
              </w:rPr>
              <w:t>175 mg/m</w:t>
            </w:r>
            <w:r w:rsidRPr="00DB5FB6">
              <w:rPr>
                <w:rFonts w:ascii="Times New Roman" w:eastAsia="Times New Roman" w:hAnsi="Times New Roman" w:cs="Times New Roman"/>
                <w:vertAlign w:val="superscript"/>
              </w:rPr>
              <w:t>2</w:t>
            </w:r>
            <w:r w:rsidRPr="00DB5FB6">
              <w:rPr>
                <w:rFonts w:ascii="Times New Roman" w:eastAsia="Times New Roman" w:hAnsi="Times New Roman" w:cs="Times New Roman"/>
              </w:rPr>
              <w:t xml:space="preserve"> kūno paviršiaus ploto dozė per 3 valandas po trastuzumabo pavartojimo (žr. trastuzumabo PCS).</w:t>
            </w:r>
          </w:p>
        </w:tc>
        <w:tc>
          <w:tcPr>
            <w:tcW w:w="2363" w:type="dxa"/>
          </w:tcPr>
          <w:p w14:paraId="777EF2DA" w14:textId="77777777" w:rsidR="00DB5FB6" w:rsidRPr="00DB5FB6" w:rsidRDefault="00DB5FB6" w:rsidP="00DB5FB6">
            <w:pPr>
              <w:tabs>
                <w:tab w:val="left" w:pos="567"/>
              </w:tabs>
              <w:spacing w:after="0" w:line="260" w:lineRule="exact"/>
              <w:ind w:right="14"/>
              <w:rPr>
                <w:rFonts w:ascii="Times New Roman" w:eastAsia="Times New Roman" w:hAnsi="Times New Roman" w:cs="Times New Roman"/>
              </w:rPr>
            </w:pPr>
            <w:r w:rsidRPr="00DB5FB6">
              <w:rPr>
                <w:rFonts w:ascii="Times New Roman" w:eastAsia="Times New Roman" w:hAnsi="Times New Roman" w:cs="Times New Roman"/>
              </w:rPr>
              <w:t>3 savaitės</w:t>
            </w:r>
          </w:p>
        </w:tc>
      </w:tr>
      <w:tr w:rsidR="00DB5FB6" w:rsidRPr="00DB5FB6" w14:paraId="387528FA" w14:textId="77777777" w:rsidTr="00077494">
        <w:tc>
          <w:tcPr>
            <w:tcW w:w="1941" w:type="dxa"/>
          </w:tcPr>
          <w:p w14:paraId="57B9866C" w14:textId="77777777" w:rsidR="00DB5FB6" w:rsidRPr="00DB5FB6" w:rsidRDefault="00DB5FB6" w:rsidP="00DB5FB6">
            <w:pPr>
              <w:tabs>
                <w:tab w:val="left" w:pos="567"/>
              </w:tabs>
              <w:spacing w:after="0" w:line="260" w:lineRule="exact"/>
              <w:ind w:right="14"/>
              <w:rPr>
                <w:rFonts w:ascii="Times New Roman" w:eastAsia="Times New Roman" w:hAnsi="Times New Roman" w:cs="Times New Roman"/>
              </w:rPr>
            </w:pPr>
            <w:r w:rsidRPr="00DB5FB6">
              <w:rPr>
                <w:rFonts w:ascii="Times New Roman" w:eastAsia="Times New Roman" w:hAnsi="Times New Roman" w:cs="Times New Roman"/>
              </w:rPr>
              <w:t>Antraeilis krūties karcinomos gydymas</w:t>
            </w:r>
          </w:p>
        </w:tc>
        <w:tc>
          <w:tcPr>
            <w:tcW w:w="4983" w:type="dxa"/>
          </w:tcPr>
          <w:p w14:paraId="0366D1AD" w14:textId="77777777" w:rsidR="00DB5FB6" w:rsidRPr="00DB5FB6" w:rsidRDefault="00DB5FB6" w:rsidP="00DB5FB6">
            <w:pPr>
              <w:tabs>
                <w:tab w:val="left" w:pos="567"/>
              </w:tabs>
              <w:spacing w:after="0" w:line="260" w:lineRule="exact"/>
              <w:ind w:right="14"/>
              <w:rPr>
                <w:rFonts w:ascii="Times New Roman" w:eastAsia="Times New Roman" w:hAnsi="Times New Roman" w:cs="Times New Roman"/>
              </w:rPr>
            </w:pPr>
            <w:r w:rsidRPr="00DB5FB6">
              <w:rPr>
                <w:rFonts w:ascii="Times New Roman" w:eastAsia="Times New Roman" w:hAnsi="Times New Roman" w:cs="Times New Roman"/>
              </w:rPr>
              <w:t>175 mg/m</w:t>
            </w:r>
            <w:r w:rsidRPr="00DB5FB6">
              <w:rPr>
                <w:rFonts w:ascii="Times New Roman" w:eastAsia="Times New Roman" w:hAnsi="Times New Roman" w:cs="Times New Roman"/>
                <w:vertAlign w:val="superscript"/>
              </w:rPr>
              <w:t>2</w:t>
            </w:r>
            <w:r w:rsidRPr="00DB5FB6">
              <w:rPr>
                <w:rFonts w:ascii="Times New Roman" w:eastAsia="Times New Roman" w:hAnsi="Times New Roman" w:cs="Times New Roman"/>
              </w:rPr>
              <w:t xml:space="preserve"> kūno paviršiaus ploto dozė per 3 valandas.</w:t>
            </w:r>
          </w:p>
        </w:tc>
        <w:tc>
          <w:tcPr>
            <w:tcW w:w="2363" w:type="dxa"/>
          </w:tcPr>
          <w:p w14:paraId="1A8697AB" w14:textId="77777777" w:rsidR="00DB5FB6" w:rsidRPr="00DB5FB6" w:rsidRDefault="00DB5FB6" w:rsidP="00DB5FB6">
            <w:pPr>
              <w:tabs>
                <w:tab w:val="left" w:pos="567"/>
              </w:tabs>
              <w:spacing w:after="0" w:line="260" w:lineRule="exact"/>
              <w:ind w:right="14"/>
              <w:rPr>
                <w:rFonts w:ascii="Times New Roman" w:eastAsia="Times New Roman" w:hAnsi="Times New Roman" w:cs="Times New Roman"/>
              </w:rPr>
            </w:pPr>
            <w:r w:rsidRPr="00DB5FB6">
              <w:rPr>
                <w:rFonts w:ascii="Times New Roman" w:eastAsia="Times New Roman" w:hAnsi="Times New Roman" w:cs="Times New Roman"/>
              </w:rPr>
              <w:t>3 savaitės</w:t>
            </w:r>
          </w:p>
        </w:tc>
      </w:tr>
      <w:tr w:rsidR="00DB5FB6" w:rsidRPr="00DB5FB6" w14:paraId="643FE6EF" w14:textId="77777777" w:rsidTr="00077494">
        <w:tc>
          <w:tcPr>
            <w:tcW w:w="1941" w:type="dxa"/>
          </w:tcPr>
          <w:p w14:paraId="01B1DEF5" w14:textId="77777777" w:rsidR="00DB5FB6" w:rsidRPr="00DB5FB6" w:rsidRDefault="00DB5FB6" w:rsidP="00DB5FB6">
            <w:pPr>
              <w:tabs>
                <w:tab w:val="left" w:pos="567"/>
              </w:tabs>
              <w:spacing w:after="0" w:line="260" w:lineRule="exact"/>
              <w:ind w:right="14"/>
              <w:rPr>
                <w:rFonts w:ascii="Times New Roman" w:eastAsia="Times New Roman" w:hAnsi="Times New Roman" w:cs="Times New Roman"/>
              </w:rPr>
            </w:pPr>
            <w:r w:rsidRPr="00DB5FB6">
              <w:rPr>
                <w:rFonts w:ascii="Times New Roman" w:eastAsia="Times New Roman" w:hAnsi="Times New Roman" w:cs="Times New Roman"/>
              </w:rPr>
              <w:t>Progresavusios nesmulkialąstelinės plaučių karcinomos gydymas</w:t>
            </w:r>
          </w:p>
        </w:tc>
        <w:tc>
          <w:tcPr>
            <w:tcW w:w="4983" w:type="dxa"/>
          </w:tcPr>
          <w:p w14:paraId="1FC31235" w14:textId="77777777" w:rsidR="00DB5FB6" w:rsidRPr="00DB5FB6" w:rsidRDefault="00DB5FB6" w:rsidP="00DB5FB6">
            <w:pPr>
              <w:tabs>
                <w:tab w:val="left" w:pos="567"/>
              </w:tabs>
              <w:spacing w:after="0" w:line="260" w:lineRule="exact"/>
              <w:ind w:right="14"/>
              <w:rPr>
                <w:rFonts w:ascii="Times New Roman" w:eastAsia="Times New Roman" w:hAnsi="Times New Roman" w:cs="Times New Roman"/>
              </w:rPr>
            </w:pPr>
            <w:r w:rsidRPr="00DB5FB6">
              <w:rPr>
                <w:rFonts w:ascii="Times New Roman" w:eastAsia="Times New Roman" w:hAnsi="Times New Roman" w:cs="Times New Roman"/>
              </w:rPr>
              <w:t>175 mg/m</w:t>
            </w:r>
            <w:r w:rsidRPr="00DB5FB6">
              <w:rPr>
                <w:rFonts w:ascii="Times New Roman" w:eastAsia="Times New Roman" w:hAnsi="Times New Roman" w:cs="Times New Roman"/>
                <w:vertAlign w:val="superscript"/>
              </w:rPr>
              <w:t>2</w:t>
            </w:r>
            <w:r w:rsidRPr="00DB5FB6">
              <w:rPr>
                <w:rFonts w:ascii="Times New Roman" w:eastAsia="Times New Roman" w:hAnsi="Times New Roman" w:cs="Times New Roman"/>
              </w:rPr>
              <w:t xml:space="preserve"> kūno paviršiaus ploto dozė per 3 valandas, po to 80 mg/m</w:t>
            </w:r>
            <w:r w:rsidRPr="00DB5FB6">
              <w:rPr>
                <w:rFonts w:ascii="Times New Roman" w:eastAsia="Times New Roman" w:hAnsi="Times New Roman" w:cs="Times New Roman"/>
                <w:vertAlign w:val="superscript"/>
              </w:rPr>
              <w:t>2</w:t>
            </w:r>
            <w:r w:rsidRPr="00DB5FB6">
              <w:rPr>
                <w:rFonts w:ascii="Times New Roman" w:eastAsia="Times New Roman" w:hAnsi="Times New Roman" w:cs="Times New Roman"/>
              </w:rPr>
              <w:t xml:space="preserve"> kūno paviršiaus ploto cisplatinos dozė.</w:t>
            </w:r>
          </w:p>
        </w:tc>
        <w:tc>
          <w:tcPr>
            <w:tcW w:w="2363" w:type="dxa"/>
          </w:tcPr>
          <w:p w14:paraId="199E2D63" w14:textId="77777777" w:rsidR="00DB5FB6" w:rsidRPr="00DB5FB6" w:rsidRDefault="00DB5FB6" w:rsidP="00DB5FB6">
            <w:pPr>
              <w:tabs>
                <w:tab w:val="left" w:pos="567"/>
              </w:tabs>
              <w:spacing w:after="0" w:line="260" w:lineRule="exact"/>
              <w:ind w:right="14"/>
              <w:rPr>
                <w:rFonts w:ascii="Times New Roman" w:eastAsia="Times New Roman" w:hAnsi="Times New Roman" w:cs="Times New Roman"/>
              </w:rPr>
            </w:pPr>
            <w:r w:rsidRPr="00DB5FB6">
              <w:rPr>
                <w:rFonts w:ascii="Times New Roman" w:eastAsia="Times New Roman" w:hAnsi="Times New Roman" w:cs="Times New Roman"/>
              </w:rPr>
              <w:t>3 savaitės</w:t>
            </w:r>
          </w:p>
        </w:tc>
      </w:tr>
      <w:tr w:rsidR="00DB5FB6" w:rsidRPr="00DB5FB6" w14:paraId="58EA3518" w14:textId="77777777" w:rsidTr="00077494">
        <w:tc>
          <w:tcPr>
            <w:tcW w:w="1941" w:type="dxa"/>
          </w:tcPr>
          <w:p w14:paraId="028B52F8" w14:textId="77777777" w:rsidR="00DB5FB6" w:rsidRPr="00DB5FB6" w:rsidRDefault="00DB5FB6" w:rsidP="00DB5FB6">
            <w:pPr>
              <w:tabs>
                <w:tab w:val="left" w:pos="567"/>
              </w:tabs>
              <w:spacing w:after="0" w:line="260" w:lineRule="exact"/>
              <w:ind w:right="14"/>
              <w:rPr>
                <w:rFonts w:ascii="Times New Roman" w:eastAsia="Times New Roman" w:hAnsi="Times New Roman" w:cs="Times New Roman"/>
              </w:rPr>
            </w:pPr>
            <w:r w:rsidRPr="00DB5FB6">
              <w:rPr>
                <w:rFonts w:ascii="Times New Roman" w:eastAsia="Times New Roman" w:hAnsi="Times New Roman" w:cs="Times New Roman"/>
              </w:rPr>
              <w:t>Su AIDS susijusi Kapoši sarkoma</w:t>
            </w:r>
          </w:p>
        </w:tc>
        <w:tc>
          <w:tcPr>
            <w:tcW w:w="4983" w:type="dxa"/>
          </w:tcPr>
          <w:p w14:paraId="35FA960A" w14:textId="77777777" w:rsidR="00DB5FB6" w:rsidRPr="00DB5FB6" w:rsidRDefault="00DB5FB6" w:rsidP="00DB5FB6">
            <w:pPr>
              <w:tabs>
                <w:tab w:val="left" w:pos="567"/>
              </w:tabs>
              <w:spacing w:after="0" w:line="260" w:lineRule="exact"/>
              <w:ind w:right="14"/>
              <w:rPr>
                <w:rFonts w:ascii="Times New Roman" w:eastAsia="Times New Roman" w:hAnsi="Times New Roman" w:cs="Times New Roman"/>
              </w:rPr>
            </w:pPr>
            <w:r w:rsidRPr="00DB5FB6">
              <w:rPr>
                <w:rFonts w:ascii="Times New Roman" w:eastAsia="Times New Roman" w:hAnsi="Times New Roman" w:cs="Times New Roman"/>
              </w:rPr>
              <w:t>100 mg/m</w:t>
            </w:r>
            <w:r w:rsidRPr="00DB5FB6">
              <w:rPr>
                <w:rFonts w:ascii="Times New Roman" w:eastAsia="Times New Roman" w:hAnsi="Times New Roman" w:cs="Times New Roman"/>
                <w:vertAlign w:val="superscript"/>
              </w:rPr>
              <w:t>2</w:t>
            </w:r>
            <w:r w:rsidRPr="00DB5FB6">
              <w:rPr>
                <w:rFonts w:ascii="Times New Roman" w:eastAsia="Times New Roman" w:hAnsi="Times New Roman" w:cs="Times New Roman"/>
              </w:rPr>
              <w:t xml:space="preserve"> kūno paviršiaus ploto dozė per 3 valandas.</w:t>
            </w:r>
          </w:p>
        </w:tc>
        <w:tc>
          <w:tcPr>
            <w:tcW w:w="2363" w:type="dxa"/>
          </w:tcPr>
          <w:p w14:paraId="695ABBF9" w14:textId="77777777" w:rsidR="00DB5FB6" w:rsidRPr="00DB5FB6" w:rsidRDefault="00DB5FB6" w:rsidP="00DB5FB6">
            <w:pPr>
              <w:tabs>
                <w:tab w:val="left" w:pos="567"/>
              </w:tabs>
              <w:spacing w:after="0" w:line="260" w:lineRule="exact"/>
              <w:ind w:right="14"/>
              <w:rPr>
                <w:rFonts w:ascii="Times New Roman" w:eastAsia="Times New Roman" w:hAnsi="Times New Roman" w:cs="Times New Roman"/>
              </w:rPr>
            </w:pPr>
            <w:r w:rsidRPr="00DB5FB6">
              <w:rPr>
                <w:rFonts w:ascii="Times New Roman" w:eastAsia="Times New Roman" w:hAnsi="Times New Roman" w:cs="Times New Roman"/>
              </w:rPr>
              <w:t>2 savaitės</w:t>
            </w:r>
          </w:p>
        </w:tc>
      </w:tr>
    </w:tbl>
    <w:p w14:paraId="2C03BA4E"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Pakartotinai vartoti Paclitaxel Accord negalima tol, kol neutrofilų kiekis netampa ≥ 1500/mm³ (≥ 1000/mm³ Kapoši sarkoma sergantiems pacientams), o trombocitų kiekis netampa ≥ 100 000/mm³ (≥ 75 000/mm³ Kapoši sarkoma sergantiems pacientams).</w:t>
      </w:r>
    </w:p>
    <w:p w14:paraId="260EFAFC" w14:textId="77777777" w:rsidR="00DB5FB6" w:rsidRPr="00DB5FB6" w:rsidRDefault="00DB5FB6" w:rsidP="00DB5FB6">
      <w:pPr>
        <w:widowControl w:val="0"/>
        <w:autoSpaceDE w:val="0"/>
        <w:autoSpaceDN w:val="0"/>
        <w:adjustRightInd w:val="0"/>
        <w:spacing w:after="0" w:line="240" w:lineRule="auto"/>
        <w:jc w:val="both"/>
        <w:rPr>
          <w:rFonts w:ascii="Times New Roman" w:eastAsia="Times New Roman" w:hAnsi="Times New Roman" w:cs="Times New Roman"/>
        </w:rPr>
      </w:pPr>
    </w:p>
    <w:p w14:paraId="27BF5550" w14:textId="77777777" w:rsidR="00DB5FB6" w:rsidRPr="00DB5FB6" w:rsidRDefault="00DB5FB6" w:rsidP="00DB5FB6">
      <w:pPr>
        <w:tabs>
          <w:tab w:val="left" w:pos="567"/>
        </w:tabs>
        <w:spacing w:after="0" w:line="240" w:lineRule="auto"/>
        <w:rPr>
          <w:rFonts w:ascii="Times New Roman" w:eastAsia="Times New Roman" w:hAnsi="Times New Roman" w:cs="Times New Roman"/>
          <w:b/>
          <w:bCs/>
        </w:rPr>
      </w:pPr>
      <w:r w:rsidRPr="00DB5FB6">
        <w:rPr>
          <w:rFonts w:ascii="Times New Roman" w:eastAsia="Times New Roman" w:hAnsi="Times New Roman" w:cs="Times New Roman"/>
        </w:rPr>
        <w:t>Pacientams, kuriems pasireiškia sunki neutropenija (neutrofilų kiekis &lt; 500/mm³ vieną savaitę ar ilgiau) arba sunki periferinė neuropatija, vėlesnių gydymo kursų metu paklitakselio dozę reikia sumažinti 20 % (25 % Kapoši sarkoma sergantiems pacientams) (žr. preparato charakteristikų santrauką).</w:t>
      </w:r>
    </w:p>
    <w:p w14:paraId="7238A7A4" w14:textId="77777777" w:rsidR="00DB5FB6" w:rsidRPr="00DB5FB6" w:rsidRDefault="00DB5FB6" w:rsidP="00DB5FB6">
      <w:pPr>
        <w:tabs>
          <w:tab w:val="left" w:pos="567"/>
        </w:tabs>
        <w:spacing w:after="0" w:line="240" w:lineRule="auto"/>
        <w:rPr>
          <w:rFonts w:ascii="Times New Roman" w:eastAsia="Times New Roman" w:hAnsi="Times New Roman" w:cs="Times New Roman"/>
          <w:b/>
          <w:bCs/>
        </w:rPr>
      </w:pPr>
    </w:p>
    <w:p w14:paraId="028426A8" w14:textId="77777777" w:rsidR="00DB5FB6" w:rsidRPr="00DB5FB6" w:rsidRDefault="00DB5FB6" w:rsidP="00DB5FB6">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Duomenų nepakanka, kad būtų galima pateikti dozavimo rekomendacijas pacientams, kurie serga lengvu ar vidutinio sunkumo kepenų funkcijos sutrikimu. Pacientams, kurie serga sunkiu kepenų funkcijos sutrikimu, gydyti Paclitaxel Accord negalima (žr. preparato charakteristikų santrauką).</w:t>
      </w:r>
    </w:p>
    <w:p w14:paraId="22CBBA0C" w14:textId="77777777" w:rsidR="00DB5FB6" w:rsidRPr="00DB5FB6" w:rsidRDefault="00DB5FB6" w:rsidP="00DB5FB6">
      <w:pPr>
        <w:tabs>
          <w:tab w:val="left" w:pos="567"/>
        </w:tabs>
        <w:spacing w:after="0" w:line="240" w:lineRule="auto"/>
        <w:rPr>
          <w:rFonts w:ascii="Times New Roman" w:eastAsia="Times New Roman" w:hAnsi="Times New Roman" w:cs="Times New Roman"/>
        </w:rPr>
      </w:pPr>
    </w:p>
    <w:p w14:paraId="530B1CDC" w14:textId="77777777" w:rsidR="004459EB" w:rsidRDefault="00DB5FB6" w:rsidP="001804A9">
      <w:pPr>
        <w:tabs>
          <w:tab w:val="left" w:pos="567"/>
        </w:tabs>
        <w:spacing w:after="0" w:line="240" w:lineRule="auto"/>
        <w:rPr>
          <w:rFonts w:ascii="Times New Roman" w:eastAsia="Times New Roman" w:hAnsi="Times New Roman" w:cs="Times New Roman"/>
        </w:rPr>
      </w:pPr>
      <w:r w:rsidRPr="00DB5FB6">
        <w:rPr>
          <w:rFonts w:ascii="Times New Roman" w:eastAsia="Times New Roman" w:hAnsi="Times New Roman" w:cs="Times New Roman"/>
        </w:rPr>
        <w:t xml:space="preserve">Paclitaxel Accord nerekomenduojama vartoti vaikams ir jaunesniems kaip 18 metų paaugliams, nes duomenų apie veiksmingumą ir saugumą nepakanka.   </w:t>
      </w:r>
    </w:p>
    <w:p w14:paraId="7CAD2EFB" w14:textId="4DABCE03" w:rsidR="00BF1213" w:rsidRDefault="00DB5FB6" w:rsidP="001804A9">
      <w:pPr>
        <w:tabs>
          <w:tab w:val="left" w:pos="567"/>
        </w:tabs>
        <w:spacing w:after="0" w:line="240" w:lineRule="auto"/>
      </w:pPr>
      <w:bookmarkStart w:id="16" w:name="_GoBack"/>
      <w:bookmarkEnd w:id="16"/>
      <w:r w:rsidRPr="00DB5FB6">
        <w:rPr>
          <w:rFonts w:ascii="Times New Roman" w:eastAsia="Times New Roman" w:hAnsi="Times New Roman" w:cs="Times New Roman"/>
        </w:rPr>
        <w:t xml:space="preserve">      </w:t>
      </w:r>
    </w:p>
    <w:sectPr w:rsidR="00BF1213" w:rsidSect="00077494">
      <w:headerReference w:type="default" r:id="rId14"/>
      <w:footerReference w:type="default" r:id="rId15"/>
      <w:footerReference w:type="first" r:id="rId16"/>
      <w:endnotePr>
        <w:numFmt w:val="decimal"/>
      </w:endnotePr>
      <w:pgSz w:w="11907" w:h="16840" w:code="9"/>
      <w:pgMar w:top="1134" w:right="1418" w:bottom="1134" w:left="1418" w:header="737" w:footer="737" w:gutter="0"/>
      <w:cols w:space="1296"/>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B18D933" w14:textId="77777777" w:rsidR="003D130E" w:rsidRDefault="003D130E">
      <w:pPr>
        <w:spacing w:after="0" w:line="240" w:lineRule="auto"/>
      </w:pPr>
      <w:r>
        <w:separator/>
      </w:r>
    </w:p>
  </w:endnote>
  <w:endnote w:type="continuationSeparator" w:id="0">
    <w:p w14:paraId="005FE130" w14:textId="77777777" w:rsidR="003D130E" w:rsidRDefault="003D130E">
      <w:pPr>
        <w:spacing w:after="0" w:line="240" w:lineRule="auto"/>
      </w:pPr>
      <w:r>
        <w:continuationSeparator/>
      </w:r>
    </w:p>
  </w:endnote>
  <w:endnote w:type="continuationNotice" w:id="1">
    <w:p w14:paraId="5A0ACFA5" w14:textId="77777777" w:rsidR="003D130E" w:rsidRDefault="003D130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Vrinda">
    <w:altName w:val="Courier New"/>
    <w:panose1 w:val="00000400000000000000"/>
    <w:charset w:val="00"/>
    <w:family w:val="swiss"/>
    <w:pitch w:val="variable"/>
    <w:sig w:usb0="00000003" w:usb1="00000000" w:usb2="00000000" w:usb3="00000000" w:csb0="00000001" w:csb1="00000000"/>
  </w:font>
  <w:font w:name="Cambria">
    <w:panose1 w:val="02040503050406030204"/>
    <w:charset w:val="BA"/>
    <w:family w:val="roman"/>
    <w:pitch w:val="variable"/>
    <w:sig w:usb0="E00006FF" w:usb1="420024FF" w:usb2="02000000" w:usb3="00000000" w:csb0="0000019F" w:csb1="00000000"/>
  </w:font>
  <w:font w:name="Calibri Light">
    <w:panose1 w:val="020F0302020204030204"/>
    <w:charset w:val="BA"/>
    <w:family w:val="swiss"/>
    <w:pitch w:val="variable"/>
    <w:sig w:usb0="E4002EFF" w:usb1="C000247B" w:usb2="00000009" w:usb3="00000000" w:csb0="000001FF" w:csb1="00000000"/>
  </w:font>
  <w:font w:name="Helvetica">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D0E9440" w14:textId="2D6332F6" w:rsidR="00532FFF" w:rsidRPr="00857CB9" w:rsidRDefault="00532FFF">
    <w:pPr>
      <w:pStyle w:val="Porat"/>
      <w:tabs>
        <w:tab w:val="clear" w:pos="8930"/>
        <w:tab w:val="right" w:pos="8931"/>
      </w:tabs>
      <w:ind w:right="96"/>
      <w:jc w:val="center"/>
      <w:rPr>
        <w:rFonts w:ascii="Times New Roman" w:hAnsi="Times New Roman"/>
      </w:rPr>
    </w:pPr>
    <w:r>
      <w:fldChar w:fldCharType="begin"/>
    </w:r>
    <w:r>
      <w:instrText xml:space="preserve"> EQ </w:instrText>
    </w:r>
    <w:r>
      <w:fldChar w:fldCharType="end"/>
    </w:r>
    <w:r w:rsidRPr="00857CB9">
      <w:rPr>
        <w:rStyle w:val="Puslapionumeris"/>
        <w:rFonts w:ascii="Times New Roman" w:hAnsi="Times New Roman"/>
        <w:sz w:val="20"/>
      </w:rPr>
      <w:fldChar w:fldCharType="begin"/>
    </w:r>
    <w:r w:rsidRPr="00857CB9">
      <w:rPr>
        <w:rStyle w:val="Puslapionumeris"/>
        <w:rFonts w:ascii="Times New Roman" w:hAnsi="Times New Roman"/>
        <w:sz w:val="20"/>
      </w:rPr>
      <w:instrText xml:space="preserve">PAGE  </w:instrText>
    </w:r>
    <w:r w:rsidRPr="00857CB9">
      <w:rPr>
        <w:rStyle w:val="Puslapionumeris"/>
        <w:rFonts w:ascii="Times New Roman" w:hAnsi="Times New Roman"/>
        <w:sz w:val="20"/>
      </w:rPr>
      <w:fldChar w:fldCharType="separate"/>
    </w:r>
    <w:r w:rsidR="004459EB">
      <w:rPr>
        <w:rStyle w:val="Puslapionumeris"/>
        <w:rFonts w:ascii="Times New Roman" w:hAnsi="Times New Roman"/>
        <w:noProof/>
        <w:sz w:val="20"/>
      </w:rPr>
      <w:t>39</w:t>
    </w:r>
    <w:r w:rsidRPr="00857CB9">
      <w:rPr>
        <w:rStyle w:val="Puslapionumeris"/>
        <w:rFonts w:ascii="Times New Roman" w:hAnsi="Times New Roman"/>
        <w:sz w:val="20"/>
      </w:rPr>
      <w:fldChar w:fldCharType="end"/>
    </w:r>
  </w:p>
  <w:p w14:paraId="37C21308" w14:textId="77777777" w:rsidR="00652FAA" w:rsidRPr="00576760" w:rsidRDefault="00652FAA" w:rsidP="00576760"/>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890AFA3" w14:textId="08881209" w:rsidR="00532FFF" w:rsidRPr="00857CB9" w:rsidRDefault="00532FFF" w:rsidP="00077494">
    <w:pPr>
      <w:pStyle w:val="Porat"/>
      <w:tabs>
        <w:tab w:val="clear" w:pos="8930"/>
        <w:tab w:val="right" w:pos="8931"/>
      </w:tabs>
      <w:ind w:right="96"/>
      <w:jc w:val="center"/>
      <w:rPr>
        <w:rFonts w:ascii="Times New Roman" w:hAnsi="Times New Roman"/>
        <w:sz w:val="20"/>
      </w:rPr>
    </w:pPr>
    <w:r>
      <w:fldChar w:fldCharType="begin"/>
    </w:r>
    <w:r>
      <w:instrText xml:space="preserve"> EQ </w:instrText>
    </w:r>
    <w:r>
      <w:fldChar w:fldCharType="end"/>
    </w:r>
    <w:r w:rsidRPr="00857CB9">
      <w:rPr>
        <w:rStyle w:val="Puslapionumeris"/>
        <w:rFonts w:ascii="Times New Roman" w:hAnsi="Times New Roman"/>
        <w:sz w:val="20"/>
      </w:rPr>
      <w:fldChar w:fldCharType="begin"/>
    </w:r>
    <w:r w:rsidRPr="00857CB9">
      <w:rPr>
        <w:rStyle w:val="Puslapionumeris"/>
        <w:rFonts w:ascii="Times New Roman" w:hAnsi="Times New Roman"/>
        <w:sz w:val="20"/>
      </w:rPr>
      <w:instrText xml:space="preserve">PAGE  </w:instrText>
    </w:r>
    <w:r w:rsidRPr="00857CB9">
      <w:rPr>
        <w:rStyle w:val="Puslapionumeris"/>
        <w:rFonts w:ascii="Times New Roman" w:hAnsi="Times New Roman"/>
        <w:sz w:val="20"/>
      </w:rPr>
      <w:fldChar w:fldCharType="separate"/>
    </w:r>
    <w:r w:rsidR="004459EB">
      <w:rPr>
        <w:rStyle w:val="Puslapionumeris"/>
        <w:rFonts w:ascii="Times New Roman" w:hAnsi="Times New Roman"/>
        <w:noProof/>
        <w:sz w:val="20"/>
      </w:rPr>
      <w:t>1</w:t>
    </w:r>
    <w:r w:rsidRPr="00857CB9">
      <w:rPr>
        <w:rStyle w:val="Puslapionumeris"/>
        <w:rFonts w:ascii="Times New Roman" w:hAnsi="Times New Roman"/>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24975A4" w14:textId="77777777" w:rsidR="003D130E" w:rsidRDefault="003D130E">
      <w:pPr>
        <w:spacing w:after="0" w:line="240" w:lineRule="auto"/>
      </w:pPr>
      <w:r>
        <w:separator/>
      </w:r>
    </w:p>
  </w:footnote>
  <w:footnote w:type="continuationSeparator" w:id="0">
    <w:p w14:paraId="0886C9D2" w14:textId="77777777" w:rsidR="003D130E" w:rsidRDefault="003D130E">
      <w:pPr>
        <w:spacing w:after="0" w:line="240" w:lineRule="auto"/>
      </w:pPr>
      <w:r>
        <w:continuationSeparator/>
      </w:r>
    </w:p>
  </w:footnote>
  <w:footnote w:type="continuationNotice" w:id="1">
    <w:p w14:paraId="3620C63C" w14:textId="77777777" w:rsidR="003D130E" w:rsidRDefault="003D130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64B4A42" w14:textId="77777777" w:rsidR="003D130E" w:rsidRDefault="003D130E">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843111B"/>
    <w:multiLevelType w:val="hybridMultilevel"/>
    <w:tmpl w:val="DAF23540"/>
    <w:lvl w:ilvl="0" w:tplc="6610D6CE">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8914553"/>
    <w:multiLevelType w:val="hybridMultilevel"/>
    <w:tmpl w:val="84A4FDE2"/>
    <w:lvl w:ilvl="0" w:tplc="5E0ED722">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A8948D1"/>
    <w:multiLevelType w:val="multilevel"/>
    <w:tmpl w:val="24949104"/>
    <w:lvl w:ilvl="0">
      <w:start w:val="1"/>
      <w:numFmt w:val="bullet"/>
      <w:lvlText w:val=""/>
      <w:lvlJc w:val="left"/>
      <w:pPr>
        <w:tabs>
          <w:tab w:val="num" w:pos="780"/>
        </w:tabs>
        <w:ind w:left="780" w:hanging="360"/>
      </w:pPr>
      <w:rPr>
        <w:rFonts w:ascii="Wingdings" w:hAnsi="Wingdings" w:hint="default"/>
      </w:rPr>
    </w:lvl>
    <w:lvl w:ilvl="1">
      <w:start w:val="1"/>
      <w:numFmt w:val="bullet"/>
      <w:lvlText w:val="o"/>
      <w:lvlJc w:val="left"/>
      <w:pPr>
        <w:tabs>
          <w:tab w:val="num" w:pos="1500"/>
        </w:tabs>
        <w:ind w:left="1500" w:hanging="360"/>
      </w:pPr>
      <w:rPr>
        <w:rFonts w:ascii="Courier New" w:hAnsi="Courier New" w:hint="default"/>
      </w:rPr>
    </w:lvl>
    <w:lvl w:ilvl="2">
      <w:start w:val="1"/>
      <w:numFmt w:val="bullet"/>
      <w:lvlText w:val=""/>
      <w:lvlJc w:val="left"/>
      <w:pPr>
        <w:tabs>
          <w:tab w:val="num" w:pos="2220"/>
        </w:tabs>
        <w:ind w:left="2220" w:hanging="360"/>
      </w:pPr>
      <w:rPr>
        <w:rFonts w:ascii="Wingdings" w:hAnsi="Wingdings" w:hint="default"/>
      </w:rPr>
    </w:lvl>
    <w:lvl w:ilvl="3">
      <w:start w:val="1"/>
      <w:numFmt w:val="bullet"/>
      <w:lvlText w:val=""/>
      <w:lvlJc w:val="left"/>
      <w:pPr>
        <w:tabs>
          <w:tab w:val="num" w:pos="2940"/>
        </w:tabs>
        <w:ind w:left="2940" w:hanging="360"/>
      </w:pPr>
      <w:rPr>
        <w:rFonts w:ascii="Symbol" w:hAnsi="Symbol" w:hint="default"/>
      </w:rPr>
    </w:lvl>
    <w:lvl w:ilvl="4">
      <w:start w:val="1"/>
      <w:numFmt w:val="bullet"/>
      <w:lvlText w:val="o"/>
      <w:lvlJc w:val="left"/>
      <w:pPr>
        <w:tabs>
          <w:tab w:val="num" w:pos="3660"/>
        </w:tabs>
        <w:ind w:left="3660" w:hanging="360"/>
      </w:pPr>
      <w:rPr>
        <w:rFonts w:ascii="Courier New" w:hAnsi="Courier New" w:hint="default"/>
      </w:rPr>
    </w:lvl>
    <w:lvl w:ilvl="5">
      <w:start w:val="1"/>
      <w:numFmt w:val="bullet"/>
      <w:lvlText w:val=""/>
      <w:lvlJc w:val="left"/>
      <w:pPr>
        <w:tabs>
          <w:tab w:val="num" w:pos="4380"/>
        </w:tabs>
        <w:ind w:left="4380" w:hanging="360"/>
      </w:pPr>
      <w:rPr>
        <w:rFonts w:ascii="Wingdings" w:hAnsi="Wingdings" w:hint="default"/>
      </w:rPr>
    </w:lvl>
    <w:lvl w:ilvl="6">
      <w:start w:val="1"/>
      <w:numFmt w:val="bullet"/>
      <w:lvlText w:val=""/>
      <w:lvlJc w:val="left"/>
      <w:pPr>
        <w:tabs>
          <w:tab w:val="num" w:pos="5100"/>
        </w:tabs>
        <w:ind w:left="5100" w:hanging="360"/>
      </w:pPr>
      <w:rPr>
        <w:rFonts w:ascii="Symbol" w:hAnsi="Symbol" w:hint="default"/>
      </w:rPr>
    </w:lvl>
    <w:lvl w:ilvl="7">
      <w:start w:val="1"/>
      <w:numFmt w:val="bullet"/>
      <w:lvlText w:val="o"/>
      <w:lvlJc w:val="left"/>
      <w:pPr>
        <w:tabs>
          <w:tab w:val="num" w:pos="5820"/>
        </w:tabs>
        <w:ind w:left="5820" w:hanging="360"/>
      </w:pPr>
      <w:rPr>
        <w:rFonts w:ascii="Courier New" w:hAnsi="Courier New" w:hint="default"/>
      </w:rPr>
    </w:lvl>
    <w:lvl w:ilvl="8">
      <w:start w:val="1"/>
      <w:numFmt w:val="bullet"/>
      <w:lvlText w:val=""/>
      <w:lvlJc w:val="left"/>
      <w:pPr>
        <w:tabs>
          <w:tab w:val="num" w:pos="6540"/>
        </w:tabs>
        <w:ind w:left="6540" w:hanging="360"/>
      </w:pPr>
      <w:rPr>
        <w:rFonts w:ascii="Wingdings" w:hAnsi="Wingdings" w:hint="default"/>
      </w:rPr>
    </w:lvl>
  </w:abstractNum>
  <w:abstractNum w:abstractNumId="4" w15:restartNumberingAfterBreak="0">
    <w:nsid w:val="101655C9"/>
    <w:multiLevelType w:val="hybridMultilevel"/>
    <w:tmpl w:val="8A58DF2C"/>
    <w:lvl w:ilvl="0" w:tplc="FFFFFFFF">
      <w:start w:val="1"/>
      <w:numFmt w:val="bullet"/>
      <w:lvlText w:val="-"/>
      <w:legacy w:legacy="1" w:legacySpace="0" w:legacyIndent="360"/>
      <w:lvlJc w:val="left"/>
      <w:pPr>
        <w:ind w:left="360" w:hanging="360"/>
      </w:pPr>
    </w:lvl>
    <w:lvl w:ilvl="1" w:tplc="5E0ED722">
      <w:start w:val="1"/>
      <w:numFmt w:val="bullet"/>
      <w:lvlText w:val=""/>
      <w:lvlJc w:val="left"/>
      <w:pPr>
        <w:tabs>
          <w:tab w:val="num" w:pos="1440"/>
        </w:tabs>
        <w:ind w:left="1440" w:hanging="360"/>
      </w:pPr>
      <w:rPr>
        <w:rFonts w:ascii="Symbol" w:hAnsi="Symbol"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29B72A8"/>
    <w:multiLevelType w:val="hybridMultilevel"/>
    <w:tmpl w:val="CA3E4468"/>
    <w:lvl w:ilvl="0" w:tplc="FFFFFFFF">
      <w:start w:val="1"/>
      <w:numFmt w:val="bullet"/>
      <w:lvlText w:val="-"/>
      <w:legacy w:legacy="1" w:legacySpace="0" w:legacyIndent="360"/>
      <w:lvlJc w:val="left"/>
      <w:pPr>
        <w:ind w:left="360" w:hanging="360"/>
      </w:p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EDF7806"/>
    <w:multiLevelType w:val="hybridMultilevel"/>
    <w:tmpl w:val="8286B9A4"/>
    <w:lvl w:ilvl="0" w:tplc="6610D6CE">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04E76AF"/>
    <w:multiLevelType w:val="multilevel"/>
    <w:tmpl w:val="ED740546"/>
    <w:lvl w:ilvl="0">
      <w:start w:val="4"/>
      <w:numFmt w:val="decimal"/>
      <w:lvlText w:val="%1"/>
      <w:lvlJc w:val="left"/>
      <w:pPr>
        <w:tabs>
          <w:tab w:val="num" w:pos="570"/>
        </w:tabs>
        <w:ind w:left="570" w:hanging="570"/>
      </w:pPr>
      <w:rPr>
        <w:rFonts w:cs="Times New Roman" w:hint="default"/>
      </w:rPr>
    </w:lvl>
    <w:lvl w:ilvl="1">
      <w:start w:val="2"/>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8" w15:restartNumberingAfterBreak="0">
    <w:nsid w:val="216973B5"/>
    <w:multiLevelType w:val="hybridMultilevel"/>
    <w:tmpl w:val="50449FC8"/>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9F6724C"/>
    <w:multiLevelType w:val="hybridMultilevel"/>
    <w:tmpl w:val="5658EB0E"/>
    <w:lvl w:ilvl="0" w:tplc="A44A3294">
      <w:start w:val="1"/>
      <w:numFmt w:val="bullet"/>
      <w:lvlText w:val=""/>
      <w:lvlJc w:val="left"/>
      <w:pPr>
        <w:tabs>
          <w:tab w:val="num" w:pos="720"/>
        </w:tabs>
        <w:ind w:left="720" w:hanging="360"/>
      </w:pPr>
      <w:rPr>
        <w:rFonts w:ascii="Wingdings" w:hAnsi="Wingdings"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C211C12"/>
    <w:multiLevelType w:val="multilevel"/>
    <w:tmpl w:val="FE7C684A"/>
    <w:lvl w:ilvl="0">
      <w:start w:val="1"/>
      <w:numFmt w:val="bullet"/>
      <w:lvlText w:val="-"/>
      <w:legacy w:legacy="1" w:legacySpace="0" w:legacyIndent="360"/>
      <w:lvlJc w:val="left"/>
      <w:pPr>
        <w:ind w:left="360" w:hanging="360"/>
      </w:pPr>
    </w:lvl>
    <w:lvl w:ilvl="1">
      <w:start w:val="1"/>
      <w:numFmt w:val="bullet"/>
      <w:lvlText w:val=""/>
      <w:lvlJc w:val="left"/>
      <w:pPr>
        <w:tabs>
          <w:tab w:val="num" w:pos="1440"/>
        </w:tabs>
        <w:ind w:left="1440" w:hanging="360"/>
      </w:pPr>
      <w:rPr>
        <w:rFonts w:ascii="Symbol" w:hAnsi="Symbol"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DC34831"/>
    <w:multiLevelType w:val="hybridMultilevel"/>
    <w:tmpl w:val="719CD652"/>
    <w:lvl w:ilvl="0" w:tplc="FFFFFFFF">
      <w:start w:val="1"/>
      <w:numFmt w:val="bullet"/>
      <w:lvlText w:val="-"/>
      <w:legacy w:legacy="1" w:legacySpace="0" w:legacyIndent="360"/>
      <w:lvlJc w:val="left"/>
      <w:pPr>
        <w:ind w:left="360" w:hanging="360"/>
      </w:p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F2E31D4"/>
    <w:multiLevelType w:val="multilevel"/>
    <w:tmpl w:val="A70294A2"/>
    <w:lvl w:ilvl="0">
      <w:start w:val="4"/>
      <w:numFmt w:val="decimal"/>
      <w:lvlText w:val="%1"/>
      <w:lvlJc w:val="left"/>
      <w:pPr>
        <w:tabs>
          <w:tab w:val="num" w:pos="720"/>
        </w:tabs>
        <w:ind w:left="720" w:hanging="720"/>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13" w15:restartNumberingAfterBreak="0">
    <w:nsid w:val="30224151"/>
    <w:multiLevelType w:val="hybridMultilevel"/>
    <w:tmpl w:val="F3F6D2C6"/>
    <w:lvl w:ilvl="0" w:tplc="FFFFFFFF">
      <w:start w:val="1"/>
      <w:numFmt w:val="bullet"/>
      <w:lvlText w:val="-"/>
      <w:legacy w:legacy="1" w:legacySpace="0" w:legacyIndent="360"/>
      <w:lvlJc w:val="left"/>
      <w:pPr>
        <w:ind w:left="360" w:hanging="360"/>
      </w:pPr>
    </w:lvl>
    <w:lvl w:ilvl="1" w:tplc="04270003">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31153E86"/>
    <w:multiLevelType w:val="hybridMultilevel"/>
    <w:tmpl w:val="BF8E1A46"/>
    <w:lvl w:ilvl="0" w:tplc="FFFFFFFF">
      <w:start w:val="1"/>
      <w:numFmt w:val="bullet"/>
      <w:lvlText w:val="-"/>
      <w:legacy w:legacy="1" w:legacySpace="0" w:legacyIndent="360"/>
      <w:lvlJc w:val="left"/>
      <w:pPr>
        <w:ind w:left="360" w:hanging="360"/>
      </w:p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1B51E48"/>
    <w:multiLevelType w:val="multilevel"/>
    <w:tmpl w:val="F3F6D2C6"/>
    <w:lvl w:ilvl="0">
      <w:start w:val="1"/>
      <w:numFmt w:val="bullet"/>
      <w:lvlText w:val="-"/>
      <w:legacy w:legacy="1" w:legacySpace="0" w:legacyIndent="360"/>
      <w:lvlJc w:val="left"/>
      <w:pPr>
        <w:ind w:left="360" w:hanging="360"/>
      </w:p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34DB0538"/>
    <w:multiLevelType w:val="multilevel"/>
    <w:tmpl w:val="A70294A2"/>
    <w:lvl w:ilvl="0">
      <w:start w:val="4"/>
      <w:numFmt w:val="decimal"/>
      <w:lvlText w:val="%1"/>
      <w:lvlJc w:val="left"/>
      <w:pPr>
        <w:tabs>
          <w:tab w:val="num" w:pos="720"/>
        </w:tabs>
        <w:ind w:left="720" w:hanging="720"/>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17" w15:restartNumberingAfterBreak="0">
    <w:nsid w:val="368E30D3"/>
    <w:multiLevelType w:val="multilevel"/>
    <w:tmpl w:val="88209D68"/>
    <w:lvl w:ilvl="0">
      <w:start w:val="6"/>
      <w:numFmt w:val="decimal"/>
      <w:lvlText w:val="%1"/>
      <w:lvlJc w:val="left"/>
      <w:pPr>
        <w:tabs>
          <w:tab w:val="num" w:pos="570"/>
        </w:tabs>
        <w:ind w:left="570" w:hanging="570"/>
      </w:pPr>
      <w:rPr>
        <w:rFonts w:cs="Times New Roman" w:hint="default"/>
      </w:rPr>
    </w:lvl>
    <w:lvl w:ilvl="1">
      <w:start w:val="5"/>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18" w15:restartNumberingAfterBreak="0">
    <w:nsid w:val="371E3E3E"/>
    <w:multiLevelType w:val="hybridMultilevel"/>
    <w:tmpl w:val="FF364DEE"/>
    <w:lvl w:ilvl="0" w:tplc="FFFFFFFF">
      <w:start w:val="1"/>
      <w:numFmt w:val="bullet"/>
      <w:lvlText w:val="-"/>
      <w:legacy w:legacy="1" w:legacySpace="0" w:legacyIndent="360"/>
      <w:lvlJc w:val="left"/>
      <w:pPr>
        <w:ind w:left="360" w:hanging="360"/>
      </w:p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396E6E7A"/>
    <w:multiLevelType w:val="multilevel"/>
    <w:tmpl w:val="4B2687FC"/>
    <w:lvl w:ilvl="0">
      <w:start w:val="4"/>
      <w:numFmt w:val="decimal"/>
      <w:lvlText w:val="%1"/>
      <w:lvlJc w:val="left"/>
      <w:pPr>
        <w:tabs>
          <w:tab w:val="num" w:pos="720"/>
        </w:tabs>
        <w:ind w:left="720" w:hanging="720"/>
      </w:pPr>
      <w:rPr>
        <w:rFonts w:cs="Times New Roman" w:hint="default"/>
      </w:rPr>
    </w:lvl>
    <w:lvl w:ilvl="1">
      <w:start w:val="1"/>
      <w:numFmt w:val="decimal"/>
      <w:lvlText w:val="%1.3"/>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20" w15:restartNumberingAfterBreak="0">
    <w:nsid w:val="417B602C"/>
    <w:multiLevelType w:val="hybridMultilevel"/>
    <w:tmpl w:val="63DEC342"/>
    <w:lvl w:ilvl="0" w:tplc="5E0ED722">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44274BDB"/>
    <w:multiLevelType w:val="hybridMultilevel"/>
    <w:tmpl w:val="D7209D02"/>
    <w:lvl w:ilvl="0" w:tplc="BDD41108">
      <w:start w:val="17"/>
      <w:numFmt w:val="decimal"/>
      <w:lvlText w:val="%1."/>
      <w:lvlJc w:val="left"/>
      <w:pPr>
        <w:ind w:left="360" w:hanging="360"/>
      </w:pPr>
      <w:rPr>
        <w:rFonts w:hint="default"/>
        <w:b/>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46FA1C87"/>
    <w:multiLevelType w:val="hybridMultilevel"/>
    <w:tmpl w:val="3036E1D6"/>
    <w:lvl w:ilvl="0" w:tplc="FFFFFFFF">
      <w:start w:val="1"/>
      <w:numFmt w:val="bullet"/>
      <w:lvlText w:val="-"/>
      <w:legacy w:legacy="1" w:legacySpace="0" w:legacyIndent="360"/>
      <w:lvlJc w:val="left"/>
      <w:pPr>
        <w:ind w:left="360" w:hanging="360"/>
      </w:p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4C2B43E4"/>
    <w:multiLevelType w:val="hybridMultilevel"/>
    <w:tmpl w:val="A2BA20DC"/>
    <w:lvl w:ilvl="0" w:tplc="5E0ED722">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4C75715C"/>
    <w:multiLevelType w:val="hybridMultilevel"/>
    <w:tmpl w:val="344E14A6"/>
    <w:lvl w:ilvl="0" w:tplc="04090001">
      <w:start w:val="1"/>
      <w:numFmt w:val="bullet"/>
      <w:lvlText w:val=""/>
      <w:lvlJc w:val="left"/>
      <w:pPr>
        <w:tabs>
          <w:tab w:val="num" w:pos="780"/>
        </w:tabs>
        <w:ind w:left="780" w:hanging="360"/>
      </w:pPr>
      <w:rPr>
        <w:rFonts w:ascii="Symbol" w:hAnsi="Symbol" w:hint="default"/>
      </w:rPr>
    </w:lvl>
    <w:lvl w:ilvl="1" w:tplc="04270003" w:tentative="1">
      <w:start w:val="1"/>
      <w:numFmt w:val="bullet"/>
      <w:lvlText w:val="o"/>
      <w:lvlJc w:val="left"/>
      <w:pPr>
        <w:tabs>
          <w:tab w:val="num" w:pos="1500"/>
        </w:tabs>
        <w:ind w:left="1500" w:hanging="360"/>
      </w:pPr>
      <w:rPr>
        <w:rFonts w:ascii="Courier New" w:hAnsi="Courier New" w:hint="default"/>
      </w:rPr>
    </w:lvl>
    <w:lvl w:ilvl="2" w:tplc="04270005" w:tentative="1">
      <w:start w:val="1"/>
      <w:numFmt w:val="bullet"/>
      <w:lvlText w:val=""/>
      <w:lvlJc w:val="left"/>
      <w:pPr>
        <w:tabs>
          <w:tab w:val="num" w:pos="2220"/>
        </w:tabs>
        <w:ind w:left="2220" w:hanging="360"/>
      </w:pPr>
      <w:rPr>
        <w:rFonts w:ascii="Wingdings" w:hAnsi="Wingdings" w:hint="default"/>
      </w:rPr>
    </w:lvl>
    <w:lvl w:ilvl="3" w:tplc="04270001" w:tentative="1">
      <w:start w:val="1"/>
      <w:numFmt w:val="bullet"/>
      <w:lvlText w:val=""/>
      <w:lvlJc w:val="left"/>
      <w:pPr>
        <w:tabs>
          <w:tab w:val="num" w:pos="2940"/>
        </w:tabs>
        <w:ind w:left="2940" w:hanging="360"/>
      </w:pPr>
      <w:rPr>
        <w:rFonts w:ascii="Symbol" w:hAnsi="Symbol" w:hint="default"/>
      </w:rPr>
    </w:lvl>
    <w:lvl w:ilvl="4" w:tplc="04270003" w:tentative="1">
      <w:start w:val="1"/>
      <w:numFmt w:val="bullet"/>
      <w:lvlText w:val="o"/>
      <w:lvlJc w:val="left"/>
      <w:pPr>
        <w:tabs>
          <w:tab w:val="num" w:pos="3660"/>
        </w:tabs>
        <w:ind w:left="3660" w:hanging="360"/>
      </w:pPr>
      <w:rPr>
        <w:rFonts w:ascii="Courier New" w:hAnsi="Courier New" w:hint="default"/>
      </w:rPr>
    </w:lvl>
    <w:lvl w:ilvl="5" w:tplc="04270005" w:tentative="1">
      <w:start w:val="1"/>
      <w:numFmt w:val="bullet"/>
      <w:lvlText w:val=""/>
      <w:lvlJc w:val="left"/>
      <w:pPr>
        <w:tabs>
          <w:tab w:val="num" w:pos="4380"/>
        </w:tabs>
        <w:ind w:left="4380" w:hanging="360"/>
      </w:pPr>
      <w:rPr>
        <w:rFonts w:ascii="Wingdings" w:hAnsi="Wingdings" w:hint="default"/>
      </w:rPr>
    </w:lvl>
    <w:lvl w:ilvl="6" w:tplc="04270001" w:tentative="1">
      <w:start w:val="1"/>
      <w:numFmt w:val="bullet"/>
      <w:lvlText w:val=""/>
      <w:lvlJc w:val="left"/>
      <w:pPr>
        <w:tabs>
          <w:tab w:val="num" w:pos="5100"/>
        </w:tabs>
        <w:ind w:left="5100" w:hanging="360"/>
      </w:pPr>
      <w:rPr>
        <w:rFonts w:ascii="Symbol" w:hAnsi="Symbol" w:hint="default"/>
      </w:rPr>
    </w:lvl>
    <w:lvl w:ilvl="7" w:tplc="04270003" w:tentative="1">
      <w:start w:val="1"/>
      <w:numFmt w:val="bullet"/>
      <w:lvlText w:val="o"/>
      <w:lvlJc w:val="left"/>
      <w:pPr>
        <w:tabs>
          <w:tab w:val="num" w:pos="5820"/>
        </w:tabs>
        <w:ind w:left="5820" w:hanging="360"/>
      </w:pPr>
      <w:rPr>
        <w:rFonts w:ascii="Courier New" w:hAnsi="Courier New" w:hint="default"/>
      </w:rPr>
    </w:lvl>
    <w:lvl w:ilvl="8" w:tplc="04270005" w:tentative="1">
      <w:start w:val="1"/>
      <w:numFmt w:val="bullet"/>
      <w:lvlText w:val=""/>
      <w:lvlJc w:val="left"/>
      <w:pPr>
        <w:tabs>
          <w:tab w:val="num" w:pos="6540"/>
        </w:tabs>
        <w:ind w:left="6540" w:hanging="360"/>
      </w:pPr>
      <w:rPr>
        <w:rFonts w:ascii="Wingdings" w:hAnsi="Wingdings" w:hint="default"/>
      </w:rPr>
    </w:lvl>
  </w:abstractNum>
  <w:abstractNum w:abstractNumId="25" w15:restartNumberingAfterBreak="0">
    <w:nsid w:val="51C114C7"/>
    <w:multiLevelType w:val="hybridMultilevel"/>
    <w:tmpl w:val="81FE75BE"/>
    <w:lvl w:ilvl="0" w:tplc="FFFFFFFF">
      <w:start w:val="1"/>
      <w:numFmt w:val="bullet"/>
      <w:lvlText w:val="-"/>
      <w:legacy w:legacy="1" w:legacySpace="0" w:legacyIndent="360"/>
      <w:lvlJc w:val="left"/>
      <w:pPr>
        <w:ind w:left="360" w:hanging="360"/>
      </w:p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56757BE5"/>
    <w:multiLevelType w:val="multilevel"/>
    <w:tmpl w:val="D648145A"/>
    <w:lvl w:ilvl="0">
      <w:start w:val="4"/>
      <w:numFmt w:val="decimal"/>
      <w:lvlText w:val="%1"/>
      <w:lvlJc w:val="left"/>
      <w:pPr>
        <w:tabs>
          <w:tab w:val="num" w:pos="720"/>
        </w:tabs>
        <w:ind w:left="720" w:hanging="720"/>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27" w15:restartNumberingAfterBreak="0">
    <w:nsid w:val="56931CDE"/>
    <w:multiLevelType w:val="hybridMultilevel"/>
    <w:tmpl w:val="5616F67C"/>
    <w:lvl w:ilvl="0" w:tplc="FFFFFFFF">
      <w:start w:val="1"/>
      <w:numFmt w:val="bullet"/>
      <w:lvlText w:val="-"/>
      <w:legacy w:legacy="1" w:legacySpace="0" w:legacyIndent="360"/>
      <w:lvlJc w:val="left"/>
      <w:pPr>
        <w:ind w:left="360" w:hanging="360"/>
      </w:p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5A9E16F3"/>
    <w:multiLevelType w:val="hybridMultilevel"/>
    <w:tmpl w:val="24949104"/>
    <w:lvl w:ilvl="0" w:tplc="A44A3294">
      <w:start w:val="1"/>
      <w:numFmt w:val="bullet"/>
      <w:lvlText w:val=""/>
      <w:lvlJc w:val="left"/>
      <w:pPr>
        <w:tabs>
          <w:tab w:val="num" w:pos="780"/>
        </w:tabs>
        <w:ind w:left="780" w:hanging="360"/>
      </w:pPr>
      <w:rPr>
        <w:rFonts w:ascii="Wingdings" w:hAnsi="Wingdings" w:hint="default"/>
      </w:rPr>
    </w:lvl>
    <w:lvl w:ilvl="1" w:tplc="04270003" w:tentative="1">
      <w:start w:val="1"/>
      <w:numFmt w:val="bullet"/>
      <w:lvlText w:val="o"/>
      <w:lvlJc w:val="left"/>
      <w:pPr>
        <w:tabs>
          <w:tab w:val="num" w:pos="1500"/>
        </w:tabs>
        <w:ind w:left="1500" w:hanging="360"/>
      </w:pPr>
      <w:rPr>
        <w:rFonts w:ascii="Courier New" w:hAnsi="Courier New" w:hint="default"/>
      </w:rPr>
    </w:lvl>
    <w:lvl w:ilvl="2" w:tplc="04270005" w:tentative="1">
      <w:start w:val="1"/>
      <w:numFmt w:val="bullet"/>
      <w:lvlText w:val=""/>
      <w:lvlJc w:val="left"/>
      <w:pPr>
        <w:tabs>
          <w:tab w:val="num" w:pos="2220"/>
        </w:tabs>
        <w:ind w:left="2220" w:hanging="360"/>
      </w:pPr>
      <w:rPr>
        <w:rFonts w:ascii="Wingdings" w:hAnsi="Wingdings" w:hint="default"/>
      </w:rPr>
    </w:lvl>
    <w:lvl w:ilvl="3" w:tplc="04270001" w:tentative="1">
      <w:start w:val="1"/>
      <w:numFmt w:val="bullet"/>
      <w:lvlText w:val=""/>
      <w:lvlJc w:val="left"/>
      <w:pPr>
        <w:tabs>
          <w:tab w:val="num" w:pos="2940"/>
        </w:tabs>
        <w:ind w:left="2940" w:hanging="360"/>
      </w:pPr>
      <w:rPr>
        <w:rFonts w:ascii="Symbol" w:hAnsi="Symbol" w:hint="default"/>
      </w:rPr>
    </w:lvl>
    <w:lvl w:ilvl="4" w:tplc="04270003" w:tentative="1">
      <w:start w:val="1"/>
      <w:numFmt w:val="bullet"/>
      <w:lvlText w:val="o"/>
      <w:lvlJc w:val="left"/>
      <w:pPr>
        <w:tabs>
          <w:tab w:val="num" w:pos="3660"/>
        </w:tabs>
        <w:ind w:left="3660" w:hanging="360"/>
      </w:pPr>
      <w:rPr>
        <w:rFonts w:ascii="Courier New" w:hAnsi="Courier New" w:hint="default"/>
      </w:rPr>
    </w:lvl>
    <w:lvl w:ilvl="5" w:tplc="04270005" w:tentative="1">
      <w:start w:val="1"/>
      <w:numFmt w:val="bullet"/>
      <w:lvlText w:val=""/>
      <w:lvlJc w:val="left"/>
      <w:pPr>
        <w:tabs>
          <w:tab w:val="num" w:pos="4380"/>
        </w:tabs>
        <w:ind w:left="4380" w:hanging="360"/>
      </w:pPr>
      <w:rPr>
        <w:rFonts w:ascii="Wingdings" w:hAnsi="Wingdings" w:hint="default"/>
      </w:rPr>
    </w:lvl>
    <w:lvl w:ilvl="6" w:tplc="04270001" w:tentative="1">
      <w:start w:val="1"/>
      <w:numFmt w:val="bullet"/>
      <w:lvlText w:val=""/>
      <w:lvlJc w:val="left"/>
      <w:pPr>
        <w:tabs>
          <w:tab w:val="num" w:pos="5100"/>
        </w:tabs>
        <w:ind w:left="5100" w:hanging="360"/>
      </w:pPr>
      <w:rPr>
        <w:rFonts w:ascii="Symbol" w:hAnsi="Symbol" w:hint="default"/>
      </w:rPr>
    </w:lvl>
    <w:lvl w:ilvl="7" w:tplc="04270003" w:tentative="1">
      <w:start w:val="1"/>
      <w:numFmt w:val="bullet"/>
      <w:lvlText w:val="o"/>
      <w:lvlJc w:val="left"/>
      <w:pPr>
        <w:tabs>
          <w:tab w:val="num" w:pos="5820"/>
        </w:tabs>
        <w:ind w:left="5820" w:hanging="360"/>
      </w:pPr>
      <w:rPr>
        <w:rFonts w:ascii="Courier New" w:hAnsi="Courier New" w:hint="default"/>
      </w:rPr>
    </w:lvl>
    <w:lvl w:ilvl="8" w:tplc="04270005" w:tentative="1">
      <w:start w:val="1"/>
      <w:numFmt w:val="bullet"/>
      <w:lvlText w:val=""/>
      <w:lvlJc w:val="left"/>
      <w:pPr>
        <w:tabs>
          <w:tab w:val="num" w:pos="6540"/>
        </w:tabs>
        <w:ind w:left="6540" w:hanging="360"/>
      </w:pPr>
      <w:rPr>
        <w:rFonts w:ascii="Wingdings" w:hAnsi="Wingdings" w:hint="default"/>
      </w:rPr>
    </w:lvl>
  </w:abstractNum>
  <w:abstractNum w:abstractNumId="29" w15:restartNumberingAfterBreak="0">
    <w:nsid w:val="5C5A2D88"/>
    <w:multiLevelType w:val="hybridMultilevel"/>
    <w:tmpl w:val="FE7C684A"/>
    <w:lvl w:ilvl="0" w:tplc="FFFFFFFF">
      <w:start w:val="1"/>
      <w:numFmt w:val="bullet"/>
      <w:lvlText w:val="-"/>
      <w:legacy w:legacy="1" w:legacySpace="0" w:legacyIndent="360"/>
      <w:lvlJc w:val="left"/>
      <w:pPr>
        <w:ind w:left="360" w:hanging="360"/>
      </w:pPr>
    </w:lvl>
    <w:lvl w:ilvl="1" w:tplc="5E0ED722">
      <w:start w:val="1"/>
      <w:numFmt w:val="bullet"/>
      <w:lvlText w:val=""/>
      <w:lvlJc w:val="left"/>
      <w:pPr>
        <w:tabs>
          <w:tab w:val="num" w:pos="1440"/>
        </w:tabs>
        <w:ind w:left="1440" w:hanging="360"/>
      </w:pPr>
      <w:rPr>
        <w:rFonts w:ascii="Symbol" w:hAnsi="Symbol"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5E5538A9"/>
    <w:multiLevelType w:val="multilevel"/>
    <w:tmpl w:val="4B2687FC"/>
    <w:lvl w:ilvl="0">
      <w:start w:val="4"/>
      <w:numFmt w:val="decimal"/>
      <w:lvlText w:val="%1"/>
      <w:lvlJc w:val="left"/>
      <w:pPr>
        <w:tabs>
          <w:tab w:val="num" w:pos="720"/>
        </w:tabs>
        <w:ind w:left="720" w:hanging="720"/>
      </w:pPr>
      <w:rPr>
        <w:rFonts w:cs="Times New Roman" w:hint="default"/>
      </w:rPr>
    </w:lvl>
    <w:lvl w:ilvl="1">
      <w:start w:val="1"/>
      <w:numFmt w:val="decimal"/>
      <w:lvlText w:val="%1.3"/>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31" w15:restartNumberingAfterBreak="0">
    <w:nsid w:val="613626EC"/>
    <w:multiLevelType w:val="hybridMultilevel"/>
    <w:tmpl w:val="CE981254"/>
    <w:lvl w:ilvl="0" w:tplc="0427000F">
      <w:start w:val="1"/>
      <w:numFmt w:val="decimal"/>
      <w:lvlText w:val="%1."/>
      <w:lvlJc w:val="left"/>
      <w:pPr>
        <w:tabs>
          <w:tab w:val="num" w:pos="720"/>
        </w:tabs>
        <w:ind w:left="720" w:hanging="360"/>
      </w:pPr>
      <w:rPr>
        <w:rFonts w:cs="Times New Roman"/>
      </w:rPr>
    </w:lvl>
    <w:lvl w:ilvl="1" w:tplc="04270019" w:tentative="1">
      <w:start w:val="1"/>
      <w:numFmt w:val="lowerLetter"/>
      <w:lvlText w:val="%2."/>
      <w:lvlJc w:val="left"/>
      <w:pPr>
        <w:tabs>
          <w:tab w:val="num" w:pos="1440"/>
        </w:tabs>
        <w:ind w:left="1440" w:hanging="360"/>
      </w:pPr>
      <w:rPr>
        <w:rFonts w:cs="Times New Roman"/>
      </w:rPr>
    </w:lvl>
    <w:lvl w:ilvl="2" w:tplc="0427001B" w:tentative="1">
      <w:start w:val="1"/>
      <w:numFmt w:val="lowerRoman"/>
      <w:lvlText w:val="%3."/>
      <w:lvlJc w:val="right"/>
      <w:pPr>
        <w:tabs>
          <w:tab w:val="num" w:pos="2160"/>
        </w:tabs>
        <w:ind w:left="2160" w:hanging="180"/>
      </w:pPr>
      <w:rPr>
        <w:rFonts w:cs="Times New Roman"/>
      </w:rPr>
    </w:lvl>
    <w:lvl w:ilvl="3" w:tplc="0427000F" w:tentative="1">
      <w:start w:val="1"/>
      <w:numFmt w:val="decimal"/>
      <w:lvlText w:val="%4."/>
      <w:lvlJc w:val="left"/>
      <w:pPr>
        <w:tabs>
          <w:tab w:val="num" w:pos="2880"/>
        </w:tabs>
        <w:ind w:left="2880" w:hanging="360"/>
      </w:pPr>
      <w:rPr>
        <w:rFonts w:cs="Times New Roman"/>
      </w:rPr>
    </w:lvl>
    <w:lvl w:ilvl="4" w:tplc="04270019" w:tentative="1">
      <w:start w:val="1"/>
      <w:numFmt w:val="lowerLetter"/>
      <w:lvlText w:val="%5."/>
      <w:lvlJc w:val="left"/>
      <w:pPr>
        <w:tabs>
          <w:tab w:val="num" w:pos="3600"/>
        </w:tabs>
        <w:ind w:left="3600" w:hanging="360"/>
      </w:pPr>
      <w:rPr>
        <w:rFonts w:cs="Times New Roman"/>
      </w:rPr>
    </w:lvl>
    <w:lvl w:ilvl="5" w:tplc="0427001B" w:tentative="1">
      <w:start w:val="1"/>
      <w:numFmt w:val="lowerRoman"/>
      <w:lvlText w:val="%6."/>
      <w:lvlJc w:val="right"/>
      <w:pPr>
        <w:tabs>
          <w:tab w:val="num" w:pos="4320"/>
        </w:tabs>
        <w:ind w:left="4320" w:hanging="180"/>
      </w:pPr>
      <w:rPr>
        <w:rFonts w:cs="Times New Roman"/>
      </w:rPr>
    </w:lvl>
    <w:lvl w:ilvl="6" w:tplc="0427000F" w:tentative="1">
      <w:start w:val="1"/>
      <w:numFmt w:val="decimal"/>
      <w:lvlText w:val="%7."/>
      <w:lvlJc w:val="left"/>
      <w:pPr>
        <w:tabs>
          <w:tab w:val="num" w:pos="5040"/>
        </w:tabs>
        <w:ind w:left="5040" w:hanging="360"/>
      </w:pPr>
      <w:rPr>
        <w:rFonts w:cs="Times New Roman"/>
      </w:rPr>
    </w:lvl>
    <w:lvl w:ilvl="7" w:tplc="04270019" w:tentative="1">
      <w:start w:val="1"/>
      <w:numFmt w:val="lowerLetter"/>
      <w:lvlText w:val="%8."/>
      <w:lvlJc w:val="left"/>
      <w:pPr>
        <w:tabs>
          <w:tab w:val="num" w:pos="5760"/>
        </w:tabs>
        <w:ind w:left="5760" w:hanging="360"/>
      </w:pPr>
      <w:rPr>
        <w:rFonts w:cs="Times New Roman"/>
      </w:rPr>
    </w:lvl>
    <w:lvl w:ilvl="8" w:tplc="0427001B" w:tentative="1">
      <w:start w:val="1"/>
      <w:numFmt w:val="lowerRoman"/>
      <w:lvlText w:val="%9."/>
      <w:lvlJc w:val="right"/>
      <w:pPr>
        <w:tabs>
          <w:tab w:val="num" w:pos="6480"/>
        </w:tabs>
        <w:ind w:left="6480" w:hanging="180"/>
      </w:pPr>
      <w:rPr>
        <w:rFonts w:cs="Times New Roman"/>
      </w:rPr>
    </w:lvl>
  </w:abstractNum>
  <w:abstractNum w:abstractNumId="32" w15:restartNumberingAfterBreak="0">
    <w:nsid w:val="61B53451"/>
    <w:multiLevelType w:val="hybridMultilevel"/>
    <w:tmpl w:val="72C0A3C8"/>
    <w:lvl w:ilvl="0" w:tplc="C4C44C6C">
      <w:start w:val="2"/>
      <w:numFmt w:val="decimal"/>
      <w:lvlText w:val="%1."/>
      <w:lvlJc w:val="left"/>
      <w:pPr>
        <w:tabs>
          <w:tab w:val="num" w:pos="930"/>
        </w:tabs>
        <w:ind w:left="930" w:hanging="57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3" w15:restartNumberingAfterBreak="0">
    <w:nsid w:val="66E371F1"/>
    <w:multiLevelType w:val="multilevel"/>
    <w:tmpl w:val="2174C9EC"/>
    <w:lvl w:ilvl="0">
      <w:start w:val="4"/>
      <w:numFmt w:val="decimal"/>
      <w:lvlText w:val="%1"/>
      <w:lvlJc w:val="left"/>
      <w:pPr>
        <w:tabs>
          <w:tab w:val="num" w:pos="720"/>
        </w:tabs>
        <w:ind w:left="720" w:hanging="720"/>
      </w:pPr>
      <w:rPr>
        <w:rFonts w:cs="Times New Roman" w:hint="default"/>
      </w:rPr>
    </w:lvl>
    <w:lvl w:ilvl="1">
      <w:start w:val="5"/>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34" w15:restartNumberingAfterBreak="0">
    <w:nsid w:val="685B41B4"/>
    <w:multiLevelType w:val="hybridMultilevel"/>
    <w:tmpl w:val="882A2F04"/>
    <w:lvl w:ilvl="0" w:tplc="376EFC80">
      <w:numFmt w:val="bullet"/>
      <w:lvlText w:val="-"/>
      <w:lvlJc w:val="left"/>
      <w:pPr>
        <w:tabs>
          <w:tab w:val="num" w:pos="720"/>
        </w:tabs>
        <w:ind w:left="720" w:hanging="360"/>
      </w:pPr>
      <w:rPr>
        <w:rFonts w:ascii="Times New Roman" w:eastAsia="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689F56F4"/>
    <w:multiLevelType w:val="hybridMultilevel"/>
    <w:tmpl w:val="4F524C9E"/>
    <w:lvl w:ilvl="0" w:tplc="376EFC80">
      <w:numFmt w:val="bullet"/>
      <w:lvlText w:val="-"/>
      <w:lvlJc w:val="left"/>
      <w:pPr>
        <w:tabs>
          <w:tab w:val="num" w:pos="720"/>
        </w:tabs>
        <w:ind w:left="720" w:hanging="360"/>
      </w:pPr>
      <w:rPr>
        <w:rFonts w:ascii="Times New Roman" w:eastAsia="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68BC3782"/>
    <w:multiLevelType w:val="multilevel"/>
    <w:tmpl w:val="DAF23540"/>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6B014835"/>
    <w:multiLevelType w:val="multilevel"/>
    <w:tmpl w:val="CFACB26E"/>
    <w:lvl w:ilvl="0">
      <w:start w:val="4"/>
      <w:numFmt w:val="decimal"/>
      <w:lvlText w:val="%1"/>
      <w:lvlJc w:val="left"/>
      <w:pPr>
        <w:tabs>
          <w:tab w:val="num" w:pos="570"/>
        </w:tabs>
        <w:ind w:left="570" w:hanging="570"/>
      </w:pPr>
      <w:rPr>
        <w:rFonts w:cs="Times New Roman" w:hint="default"/>
      </w:rPr>
    </w:lvl>
    <w:lvl w:ilvl="1">
      <w:start w:val="8"/>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38" w15:restartNumberingAfterBreak="0">
    <w:nsid w:val="76C365D0"/>
    <w:multiLevelType w:val="multilevel"/>
    <w:tmpl w:val="FE7C684A"/>
    <w:lvl w:ilvl="0">
      <w:start w:val="1"/>
      <w:numFmt w:val="bullet"/>
      <w:lvlText w:val="-"/>
      <w:legacy w:legacy="1" w:legacySpace="0" w:legacyIndent="360"/>
      <w:lvlJc w:val="left"/>
      <w:pPr>
        <w:ind w:left="360" w:hanging="360"/>
      </w:pPr>
    </w:lvl>
    <w:lvl w:ilvl="1">
      <w:start w:val="1"/>
      <w:numFmt w:val="bullet"/>
      <w:lvlText w:val=""/>
      <w:lvlJc w:val="left"/>
      <w:pPr>
        <w:tabs>
          <w:tab w:val="num" w:pos="1440"/>
        </w:tabs>
        <w:ind w:left="1440" w:hanging="360"/>
      </w:pPr>
      <w:rPr>
        <w:rFonts w:ascii="Symbol" w:hAnsi="Symbol"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79AE6386"/>
    <w:multiLevelType w:val="hybridMultilevel"/>
    <w:tmpl w:val="B64AC3AA"/>
    <w:lvl w:ilvl="0" w:tplc="5E0ED722">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40" w15:restartNumberingAfterBreak="0">
    <w:nsid w:val="79C1246C"/>
    <w:multiLevelType w:val="hybridMultilevel"/>
    <w:tmpl w:val="135AC002"/>
    <w:lvl w:ilvl="0" w:tplc="6610D6CE">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num w:numId="1">
    <w:abstractNumId w:val="0"/>
    <w:lvlOverride w:ilvl="0">
      <w:lvl w:ilvl="0">
        <w:start w:val="1"/>
        <w:numFmt w:val="bullet"/>
        <w:lvlText w:val="-"/>
        <w:legacy w:legacy="1" w:legacySpace="0" w:legacyIndent="360"/>
        <w:lvlJc w:val="left"/>
        <w:pPr>
          <w:ind w:left="360" w:hanging="360"/>
        </w:pPr>
      </w:lvl>
    </w:lvlOverride>
  </w:num>
  <w:num w:numId="2">
    <w:abstractNumId w:val="0"/>
    <w:lvlOverride w:ilvl="0">
      <w:lvl w:ilvl="0">
        <w:start w:val="1"/>
        <w:numFmt w:val="bullet"/>
        <w:lvlText w:val=""/>
        <w:legacy w:legacy="1" w:legacySpace="0" w:legacyIndent="360"/>
        <w:lvlJc w:val="left"/>
        <w:pPr>
          <w:ind w:left="360" w:hanging="360"/>
        </w:pPr>
        <w:rPr>
          <w:rFonts w:ascii="Symbol" w:hAnsi="Symbol" w:hint="default"/>
        </w:rPr>
      </w:lvl>
    </w:lvlOverride>
  </w:num>
  <w:num w:numId="3">
    <w:abstractNumId w:val="37"/>
  </w:num>
  <w:num w:numId="4">
    <w:abstractNumId w:val="17"/>
  </w:num>
  <w:num w:numId="5">
    <w:abstractNumId w:val="7"/>
  </w:num>
  <w:num w:numId="6">
    <w:abstractNumId w:val="33"/>
  </w:num>
  <w:num w:numId="7">
    <w:abstractNumId w:val="31"/>
  </w:num>
  <w:num w:numId="8">
    <w:abstractNumId w:val="32"/>
  </w:num>
  <w:num w:numId="9">
    <w:abstractNumId w:val="30"/>
  </w:num>
  <w:num w:numId="10">
    <w:abstractNumId w:val="2"/>
  </w:num>
  <w:num w:numId="11">
    <w:abstractNumId w:val="26"/>
  </w:num>
  <w:num w:numId="12">
    <w:abstractNumId w:val="12"/>
  </w:num>
  <w:num w:numId="13">
    <w:abstractNumId w:val="16"/>
  </w:num>
  <w:num w:numId="14">
    <w:abstractNumId w:val="19"/>
  </w:num>
  <w:num w:numId="15">
    <w:abstractNumId w:val="39"/>
  </w:num>
  <w:num w:numId="16">
    <w:abstractNumId w:val="34"/>
  </w:num>
  <w:num w:numId="17">
    <w:abstractNumId w:val="20"/>
  </w:num>
  <w:num w:numId="18">
    <w:abstractNumId w:val="35"/>
  </w:num>
  <w:num w:numId="19">
    <w:abstractNumId w:val="25"/>
  </w:num>
  <w:num w:numId="20">
    <w:abstractNumId w:val="23"/>
  </w:num>
  <w:num w:numId="21">
    <w:abstractNumId w:val="14"/>
  </w:num>
  <w:num w:numId="22">
    <w:abstractNumId w:val="11"/>
  </w:num>
  <w:num w:numId="23">
    <w:abstractNumId w:val="22"/>
  </w:num>
  <w:num w:numId="24">
    <w:abstractNumId w:val="13"/>
  </w:num>
  <w:num w:numId="25">
    <w:abstractNumId w:val="15"/>
  </w:num>
  <w:num w:numId="26">
    <w:abstractNumId w:val="29"/>
  </w:num>
  <w:num w:numId="27">
    <w:abstractNumId w:val="38"/>
  </w:num>
  <w:num w:numId="28">
    <w:abstractNumId w:val="10"/>
  </w:num>
  <w:num w:numId="29">
    <w:abstractNumId w:val="4"/>
  </w:num>
  <w:num w:numId="30">
    <w:abstractNumId w:val="5"/>
  </w:num>
  <w:num w:numId="31">
    <w:abstractNumId w:val="27"/>
  </w:num>
  <w:num w:numId="32">
    <w:abstractNumId w:val="18"/>
  </w:num>
  <w:num w:numId="33">
    <w:abstractNumId w:val="6"/>
  </w:num>
  <w:num w:numId="34">
    <w:abstractNumId w:val="40"/>
  </w:num>
  <w:num w:numId="35">
    <w:abstractNumId w:val="1"/>
  </w:num>
  <w:num w:numId="36">
    <w:abstractNumId w:val="36"/>
  </w:num>
  <w:num w:numId="37">
    <w:abstractNumId w:val="9"/>
  </w:num>
  <w:num w:numId="38">
    <w:abstractNumId w:val="28"/>
  </w:num>
  <w:num w:numId="39">
    <w:abstractNumId w:val="3"/>
  </w:num>
  <w:num w:numId="40">
    <w:abstractNumId w:val="24"/>
  </w:num>
  <w:num w:numId="41">
    <w:abstractNumId w:val="8"/>
  </w:num>
  <w:num w:numId="42">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characterSpacingControl w:val="doNotCompress"/>
  <w:savePreviewPicture/>
  <w:footnotePr>
    <w:footnote w:id="-1"/>
    <w:footnote w:id="0"/>
    <w:footnote w:id="1"/>
  </w:footnotePr>
  <w:endnotePr>
    <w:numFmt w:val="decimal"/>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2B89"/>
    <w:rsid w:val="0003323B"/>
    <w:rsid w:val="0004165F"/>
    <w:rsid w:val="00045FA5"/>
    <w:rsid w:val="00054B03"/>
    <w:rsid w:val="00077494"/>
    <w:rsid w:val="000973E4"/>
    <w:rsid w:val="000C63E0"/>
    <w:rsid w:val="00140AD4"/>
    <w:rsid w:val="001804A9"/>
    <w:rsid w:val="00186319"/>
    <w:rsid w:val="001D56BA"/>
    <w:rsid w:val="002155B7"/>
    <w:rsid w:val="002306D2"/>
    <w:rsid w:val="002440AE"/>
    <w:rsid w:val="002977A2"/>
    <w:rsid w:val="0030774D"/>
    <w:rsid w:val="003213B6"/>
    <w:rsid w:val="00330046"/>
    <w:rsid w:val="003C57D8"/>
    <w:rsid w:val="003D130E"/>
    <w:rsid w:val="003E7509"/>
    <w:rsid w:val="004459EB"/>
    <w:rsid w:val="00470504"/>
    <w:rsid w:val="004722CE"/>
    <w:rsid w:val="004B03FF"/>
    <w:rsid w:val="004B2B89"/>
    <w:rsid w:val="004F28A4"/>
    <w:rsid w:val="004F5464"/>
    <w:rsid w:val="00504401"/>
    <w:rsid w:val="00510610"/>
    <w:rsid w:val="00513D42"/>
    <w:rsid w:val="00532FFF"/>
    <w:rsid w:val="005363DB"/>
    <w:rsid w:val="00536C6E"/>
    <w:rsid w:val="00576760"/>
    <w:rsid w:val="005C64A5"/>
    <w:rsid w:val="005E3F2E"/>
    <w:rsid w:val="00652FAA"/>
    <w:rsid w:val="0068402F"/>
    <w:rsid w:val="007208C2"/>
    <w:rsid w:val="0073108A"/>
    <w:rsid w:val="007C3B36"/>
    <w:rsid w:val="008F3886"/>
    <w:rsid w:val="00917B9F"/>
    <w:rsid w:val="00972845"/>
    <w:rsid w:val="009808A9"/>
    <w:rsid w:val="009E37EF"/>
    <w:rsid w:val="009E3F8E"/>
    <w:rsid w:val="00A44B25"/>
    <w:rsid w:val="00A52520"/>
    <w:rsid w:val="00A70798"/>
    <w:rsid w:val="00A8555F"/>
    <w:rsid w:val="00A96CD3"/>
    <w:rsid w:val="00AA696F"/>
    <w:rsid w:val="00AB5C14"/>
    <w:rsid w:val="00AD56BB"/>
    <w:rsid w:val="00AE75A5"/>
    <w:rsid w:val="00AF1AF4"/>
    <w:rsid w:val="00BA5F3C"/>
    <w:rsid w:val="00BF1213"/>
    <w:rsid w:val="00C21077"/>
    <w:rsid w:val="00C3616E"/>
    <w:rsid w:val="00CC2C34"/>
    <w:rsid w:val="00CE0AE0"/>
    <w:rsid w:val="00CE0BDF"/>
    <w:rsid w:val="00D00678"/>
    <w:rsid w:val="00D15D4D"/>
    <w:rsid w:val="00DB5FB6"/>
    <w:rsid w:val="00DC3A3A"/>
    <w:rsid w:val="00DD221C"/>
    <w:rsid w:val="00DD66DB"/>
    <w:rsid w:val="00E079EB"/>
    <w:rsid w:val="00E42D7C"/>
    <w:rsid w:val="00E5577B"/>
    <w:rsid w:val="00EF4589"/>
    <w:rsid w:val="00EF6CC9"/>
    <w:rsid w:val="00F05220"/>
    <w:rsid w:val="00F17557"/>
    <w:rsid w:val="00F359FF"/>
    <w:rsid w:val="00F45AB3"/>
  </w:rsids>
  <m:mathPr>
    <m:mathFont m:val="Cambria Math"/>
    <m:brkBin m:val="before"/>
    <m:brkBinSub m:val="--"/>
    <m:smallFrac m:val="0"/>
    <m:dispDef/>
    <m:lMargin m:val="0"/>
    <m:rMargin m:val="0"/>
    <m:defJc m:val="centerGroup"/>
    <m:wrapIndent m:val="1440"/>
    <m:intLim m:val="subSup"/>
    <m:naryLim m:val="undOvr"/>
  </m:mathPr>
  <w:themeFontLang w:val="lt-LT" w:bidi="bn-B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6E5023"/>
  <w15:chartTrackingRefBased/>
  <w15:docId w15:val="{0047AD40-BA3F-456E-A7F5-FF6B4E9BB8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2440AE"/>
  </w:style>
  <w:style w:type="paragraph" w:styleId="Antrat1">
    <w:name w:val="heading 1"/>
    <w:basedOn w:val="prastasis"/>
    <w:next w:val="prastasis"/>
    <w:link w:val="Antrat1Diagrama"/>
    <w:autoRedefine/>
    <w:qFormat/>
    <w:rsid w:val="00DB5FB6"/>
    <w:pPr>
      <w:keepNext/>
      <w:spacing w:after="0" w:line="240" w:lineRule="auto"/>
      <w:outlineLvl w:val="0"/>
    </w:pPr>
    <w:rPr>
      <w:rFonts w:ascii="Times New Roman" w:eastAsia="Times New Roman" w:hAnsi="Times New Roman" w:cs="Times New Roman"/>
      <w:b/>
      <w:szCs w:val="20"/>
      <w:lang w:eastAsia="lt-LT"/>
    </w:rPr>
  </w:style>
  <w:style w:type="paragraph" w:styleId="Antrat2">
    <w:name w:val="heading 2"/>
    <w:basedOn w:val="prastasis"/>
    <w:next w:val="prastasis"/>
    <w:link w:val="Antrat2Diagrama"/>
    <w:qFormat/>
    <w:rsid w:val="00DB5FB6"/>
    <w:pPr>
      <w:keepNext/>
      <w:tabs>
        <w:tab w:val="left" w:pos="567"/>
      </w:tabs>
      <w:spacing w:before="240" w:after="60" w:line="260" w:lineRule="exact"/>
      <w:outlineLvl w:val="1"/>
    </w:pPr>
    <w:rPr>
      <w:rFonts w:ascii="Cambria" w:eastAsia="Times New Roman" w:hAnsi="Cambria" w:cs="Times New Roman"/>
      <w:b/>
      <w:bCs/>
      <w:i/>
      <w:iCs/>
      <w:sz w:val="28"/>
      <w:szCs w:val="28"/>
      <w:lang w:val="en-GB"/>
    </w:rPr>
  </w:style>
  <w:style w:type="paragraph" w:styleId="Antrat3">
    <w:name w:val="heading 3"/>
    <w:basedOn w:val="prastasis"/>
    <w:next w:val="prastasis"/>
    <w:link w:val="Antrat3Diagrama"/>
    <w:qFormat/>
    <w:rsid w:val="00DB5FB6"/>
    <w:pPr>
      <w:keepNext/>
      <w:tabs>
        <w:tab w:val="left" w:pos="567"/>
      </w:tabs>
      <w:spacing w:before="240" w:after="60" w:line="260" w:lineRule="exact"/>
      <w:outlineLvl w:val="2"/>
    </w:pPr>
    <w:rPr>
      <w:rFonts w:ascii="Cambria" w:eastAsia="Times New Roman" w:hAnsi="Cambria" w:cs="Times New Roman"/>
      <w:b/>
      <w:bCs/>
      <w:sz w:val="26"/>
      <w:szCs w:val="26"/>
      <w:lang w:val="en-GB"/>
    </w:rPr>
  </w:style>
  <w:style w:type="paragraph" w:styleId="Antrat4">
    <w:name w:val="heading 4"/>
    <w:basedOn w:val="prastasis"/>
    <w:next w:val="prastasis"/>
    <w:link w:val="Antrat4Diagrama"/>
    <w:uiPriority w:val="9"/>
    <w:qFormat/>
    <w:rsid w:val="00DB5FB6"/>
    <w:pPr>
      <w:keepNext/>
      <w:keepLines/>
      <w:tabs>
        <w:tab w:val="left" w:pos="567"/>
      </w:tabs>
      <w:spacing w:before="200" w:after="0" w:line="260" w:lineRule="exact"/>
      <w:outlineLvl w:val="3"/>
    </w:pPr>
    <w:rPr>
      <w:rFonts w:ascii="Calibri Light" w:eastAsia="Times New Roman" w:hAnsi="Calibri Light" w:cs="Times New Roman"/>
      <w:b/>
      <w:bCs/>
      <w:i/>
      <w:iCs/>
      <w:color w:val="5B9BD5"/>
      <w:szCs w:val="20"/>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DB5FB6"/>
    <w:rPr>
      <w:rFonts w:ascii="Times New Roman" w:eastAsia="Times New Roman" w:hAnsi="Times New Roman" w:cs="Times New Roman"/>
      <w:b/>
      <w:szCs w:val="20"/>
      <w:lang w:eastAsia="lt-LT"/>
    </w:rPr>
  </w:style>
  <w:style w:type="character" w:customStyle="1" w:styleId="Antrat2Diagrama">
    <w:name w:val="Antraštė 2 Diagrama"/>
    <w:basedOn w:val="Numatytasispastraiposriftas"/>
    <w:link w:val="Antrat2"/>
    <w:rsid w:val="00DB5FB6"/>
    <w:rPr>
      <w:rFonts w:ascii="Cambria" w:eastAsia="Times New Roman" w:hAnsi="Cambria" w:cs="Times New Roman"/>
      <w:b/>
      <w:bCs/>
      <w:i/>
      <w:iCs/>
      <w:sz w:val="28"/>
      <w:szCs w:val="28"/>
      <w:lang w:val="en-GB"/>
    </w:rPr>
  </w:style>
  <w:style w:type="character" w:customStyle="1" w:styleId="Antrat3Diagrama">
    <w:name w:val="Antraštė 3 Diagrama"/>
    <w:basedOn w:val="Numatytasispastraiposriftas"/>
    <w:link w:val="Antrat3"/>
    <w:rsid w:val="00DB5FB6"/>
    <w:rPr>
      <w:rFonts w:ascii="Cambria" w:eastAsia="Times New Roman" w:hAnsi="Cambria" w:cs="Times New Roman"/>
      <w:b/>
      <w:bCs/>
      <w:sz w:val="26"/>
      <w:szCs w:val="26"/>
      <w:lang w:val="en-GB"/>
    </w:rPr>
  </w:style>
  <w:style w:type="character" w:customStyle="1" w:styleId="Antrat4Diagrama">
    <w:name w:val="Antraštė 4 Diagrama"/>
    <w:basedOn w:val="Numatytasispastraiposriftas"/>
    <w:link w:val="Antrat4"/>
    <w:uiPriority w:val="9"/>
    <w:rsid w:val="00DB5FB6"/>
    <w:rPr>
      <w:rFonts w:ascii="Calibri Light" w:eastAsia="Times New Roman" w:hAnsi="Calibri Light" w:cs="Times New Roman"/>
      <w:b/>
      <w:bCs/>
      <w:i/>
      <w:iCs/>
      <w:color w:val="5B9BD5"/>
      <w:szCs w:val="20"/>
      <w:lang w:val="en-GB"/>
    </w:rPr>
  </w:style>
  <w:style w:type="numbering" w:customStyle="1" w:styleId="NoList1">
    <w:name w:val="No List1"/>
    <w:next w:val="Sraonra"/>
    <w:uiPriority w:val="99"/>
    <w:semiHidden/>
    <w:unhideWhenUsed/>
    <w:rsid w:val="00DB5FB6"/>
  </w:style>
  <w:style w:type="paragraph" w:styleId="Porat">
    <w:name w:val="footer"/>
    <w:basedOn w:val="prastasis"/>
    <w:link w:val="PoratDiagrama"/>
    <w:rsid w:val="00DB5FB6"/>
    <w:pPr>
      <w:tabs>
        <w:tab w:val="left" w:pos="567"/>
        <w:tab w:val="center" w:pos="4536"/>
        <w:tab w:val="center" w:pos="8930"/>
      </w:tabs>
      <w:spacing w:after="0" w:line="240" w:lineRule="auto"/>
    </w:pPr>
    <w:rPr>
      <w:rFonts w:ascii="Helvetica" w:eastAsia="Times New Roman" w:hAnsi="Helvetica" w:cs="Times New Roman"/>
      <w:sz w:val="16"/>
      <w:szCs w:val="20"/>
      <w:lang w:val="en-GB"/>
    </w:rPr>
  </w:style>
  <w:style w:type="character" w:customStyle="1" w:styleId="PoratDiagrama">
    <w:name w:val="Poraštė Diagrama"/>
    <w:basedOn w:val="Numatytasispastraiposriftas"/>
    <w:link w:val="Porat"/>
    <w:rsid w:val="00DB5FB6"/>
    <w:rPr>
      <w:rFonts w:ascii="Helvetica" w:eastAsia="Times New Roman" w:hAnsi="Helvetica" w:cs="Times New Roman"/>
      <w:sz w:val="16"/>
      <w:szCs w:val="20"/>
      <w:lang w:val="en-GB"/>
    </w:rPr>
  </w:style>
  <w:style w:type="character" w:styleId="Puslapionumeris">
    <w:name w:val="page number"/>
    <w:rsid w:val="00DB5FB6"/>
    <w:rPr>
      <w:rFonts w:cs="Times New Roman"/>
    </w:rPr>
  </w:style>
  <w:style w:type="paragraph" w:styleId="Pagrindinistekstas">
    <w:name w:val="Body Text"/>
    <w:basedOn w:val="prastasis"/>
    <w:link w:val="PagrindinistekstasDiagrama"/>
    <w:rsid w:val="00DB5FB6"/>
    <w:pPr>
      <w:spacing w:after="0" w:line="240" w:lineRule="auto"/>
    </w:pPr>
    <w:rPr>
      <w:rFonts w:ascii="Times New Roman" w:eastAsia="Times New Roman" w:hAnsi="Times New Roman" w:cs="Times New Roman"/>
      <w:i/>
      <w:color w:val="008000"/>
      <w:szCs w:val="20"/>
      <w:lang w:val="en-GB"/>
    </w:rPr>
  </w:style>
  <w:style w:type="character" w:customStyle="1" w:styleId="PagrindinistekstasDiagrama">
    <w:name w:val="Pagrindinis tekstas Diagrama"/>
    <w:basedOn w:val="Numatytasispastraiposriftas"/>
    <w:link w:val="Pagrindinistekstas"/>
    <w:rsid w:val="00DB5FB6"/>
    <w:rPr>
      <w:rFonts w:ascii="Times New Roman" w:eastAsia="Times New Roman" w:hAnsi="Times New Roman" w:cs="Times New Roman"/>
      <w:i/>
      <w:color w:val="008000"/>
      <w:szCs w:val="20"/>
      <w:lang w:val="en-GB"/>
    </w:rPr>
  </w:style>
  <w:style w:type="paragraph" w:customStyle="1" w:styleId="EMEAEnBodyText">
    <w:name w:val="EMEA En Body Text"/>
    <w:basedOn w:val="prastasis"/>
    <w:rsid w:val="00DB5FB6"/>
    <w:pPr>
      <w:spacing w:before="120" w:after="120" w:line="240" w:lineRule="auto"/>
      <w:jc w:val="both"/>
    </w:pPr>
    <w:rPr>
      <w:rFonts w:ascii="Times New Roman" w:eastAsia="Times New Roman" w:hAnsi="Times New Roman" w:cs="Times New Roman"/>
      <w:szCs w:val="20"/>
      <w:lang w:val="en-US"/>
    </w:rPr>
  </w:style>
  <w:style w:type="character" w:styleId="Hipersaitas">
    <w:name w:val="Hyperlink"/>
    <w:uiPriority w:val="99"/>
    <w:rsid w:val="00DB5FB6"/>
    <w:rPr>
      <w:rFonts w:cs="Times New Roman"/>
      <w:color w:val="0000FF"/>
      <w:u w:val="single"/>
    </w:rPr>
  </w:style>
  <w:style w:type="paragraph" w:styleId="Pavadinimas">
    <w:name w:val="Title"/>
    <w:basedOn w:val="prastasis"/>
    <w:link w:val="PavadinimasDiagrama"/>
    <w:autoRedefine/>
    <w:qFormat/>
    <w:rsid w:val="00DB5FB6"/>
    <w:pPr>
      <w:spacing w:after="0" w:line="240" w:lineRule="auto"/>
      <w:jc w:val="center"/>
      <w:outlineLvl w:val="0"/>
    </w:pPr>
    <w:rPr>
      <w:rFonts w:ascii="Times New Roman" w:eastAsia="Times New Roman" w:hAnsi="Times New Roman" w:cs="Times New Roman"/>
      <w:b/>
      <w:kern w:val="28"/>
      <w:szCs w:val="20"/>
      <w:lang w:eastAsia="lt-LT"/>
    </w:rPr>
  </w:style>
  <w:style w:type="character" w:customStyle="1" w:styleId="PavadinimasDiagrama">
    <w:name w:val="Pavadinimas Diagrama"/>
    <w:basedOn w:val="Numatytasispastraiposriftas"/>
    <w:link w:val="Pavadinimas"/>
    <w:rsid w:val="00DB5FB6"/>
    <w:rPr>
      <w:rFonts w:ascii="Times New Roman" w:eastAsia="Times New Roman" w:hAnsi="Times New Roman" w:cs="Times New Roman"/>
      <w:b/>
      <w:kern w:val="28"/>
      <w:szCs w:val="20"/>
      <w:lang w:eastAsia="lt-LT"/>
    </w:rPr>
  </w:style>
  <w:style w:type="table" w:styleId="Lentelstinklelis">
    <w:name w:val="Table Grid"/>
    <w:basedOn w:val="prastojilentel"/>
    <w:rsid w:val="00DB5FB6"/>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grindinistekstas2">
    <w:name w:val="Body Text 2"/>
    <w:basedOn w:val="prastasis"/>
    <w:link w:val="Pagrindinistekstas2Diagrama"/>
    <w:rsid w:val="00DB5FB6"/>
    <w:pPr>
      <w:tabs>
        <w:tab w:val="left" w:pos="567"/>
      </w:tabs>
      <w:spacing w:after="120" w:line="480" w:lineRule="auto"/>
    </w:pPr>
    <w:rPr>
      <w:rFonts w:ascii="Times New Roman" w:eastAsia="Times New Roman" w:hAnsi="Times New Roman" w:cs="Times New Roman"/>
      <w:szCs w:val="20"/>
      <w:lang w:val="en-GB"/>
    </w:rPr>
  </w:style>
  <w:style w:type="character" w:customStyle="1" w:styleId="Pagrindinistekstas2Diagrama">
    <w:name w:val="Pagrindinis tekstas 2 Diagrama"/>
    <w:basedOn w:val="Numatytasispastraiposriftas"/>
    <w:link w:val="Pagrindinistekstas2"/>
    <w:rsid w:val="00DB5FB6"/>
    <w:rPr>
      <w:rFonts w:ascii="Times New Roman" w:eastAsia="Times New Roman" w:hAnsi="Times New Roman" w:cs="Times New Roman"/>
      <w:szCs w:val="20"/>
      <w:lang w:val="en-GB"/>
    </w:rPr>
  </w:style>
  <w:style w:type="paragraph" w:styleId="prastasiniatinklio">
    <w:name w:val="Normal (Web)"/>
    <w:basedOn w:val="prastasis"/>
    <w:rsid w:val="00DB5FB6"/>
    <w:pPr>
      <w:spacing w:before="100" w:beforeAutospacing="1" w:after="100" w:afterAutospacing="1" w:line="240" w:lineRule="auto"/>
    </w:pPr>
    <w:rPr>
      <w:rFonts w:ascii="Times New Roman" w:eastAsia="Times New Roman" w:hAnsi="Times New Roman" w:cs="Times New Roman"/>
      <w:sz w:val="24"/>
      <w:szCs w:val="24"/>
      <w:lang w:val="sv-SE" w:eastAsia="sv-SE"/>
    </w:rPr>
  </w:style>
  <w:style w:type="paragraph" w:styleId="Antrats">
    <w:name w:val="header"/>
    <w:basedOn w:val="prastasis"/>
    <w:link w:val="AntratsDiagrama"/>
    <w:rsid w:val="00DB5FB6"/>
    <w:pPr>
      <w:tabs>
        <w:tab w:val="center" w:pos="4819"/>
        <w:tab w:val="right" w:pos="9638"/>
      </w:tabs>
      <w:spacing w:after="0" w:line="260" w:lineRule="exact"/>
    </w:pPr>
    <w:rPr>
      <w:rFonts w:ascii="Times New Roman" w:eastAsia="Times New Roman" w:hAnsi="Times New Roman" w:cs="Times New Roman"/>
      <w:szCs w:val="20"/>
      <w:lang w:val="en-GB"/>
    </w:rPr>
  </w:style>
  <w:style w:type="character" w:customStyle="1" w:styleId="AntratsDiagrama">
    <w:name w:val="Antraštės Diagrama"/>
    <w:basedOn w:val="Numatytasispastraiposriftas"/>
    <w:link w:val="Antrats"/>
    <w:rsid w:val="00DB5FB6"/>
    <w:rPr>
      <w:rFonts w:ascii="Times New Roman" w:eastAsia="Times New Roman" w:hAnsi="Times New Roman" w:cs="Times New Roman"/>
      <w:szCs w:val="20"/>
      <w:lang w:val="en-GB"/>
    </w:rPr>
  </w:style>
  <w:style w:type="paragraph" w:styleId="Debesliotekstas">
    <w:name w:val="Balloon Text"/>
    <w:basedOn w:val="prastasis"/>
    <w:link w:val="DebesliotekstasDiagrama"/>
    <w:semiHidden/>
    <w:rsid w:val="00DB5FB6"/>
    <w:pPr>
      <w:tabs>
        <w:tab w:val="left" w:pos="567"/>
      </w:tabs>
      <w:spacing w:after="0" w:line="260" w:lineRule="exact"/>
    </w:pPr>
    <w:rPr>
      <w:rFonts w:ascii="Tahoma" w:eastAsia="Times New Roman" w:hAnsi="Tahoma" w:cs="Tahoma"/>
      <w:sz w:val="16"/>
      <w:szCs w:val="16"/>
      <w:lang w:val="en-GB"/>
    </w:rPr>
  </w:style>
  <w:style w:type="character" w:customStyle="1" w:styleId="DebesliotekstasDiagrama">
    <w:name w:val="Debesėlio tekstas Diagrama"/>
    <w:basedOn w:val="Numatytasispastraiposriftas"/>
    <w:link w:val="Debesliotekstas"/>
    <w:semiHidden/>
    <w:rsid w:val="00DB5FB6"/>
    <w:rPr>
      <w:rFonts w:ascii="Tahoma" w:eastAsia="Times New Roman" w:hAnsi="Tahoma" w:cs="Tahoma"/>
      <w:sz w:val="16"/>
      <w:szCs w:val="16"/>
      <w:lang w:val="en-GB"/>
    </w:rPr>
  </w:style>
  <w:style w:type="paragraph" w:customStyle="1" w:styleId="EMEABodyText">
    <w:name w:val="EMEA Body Text"/>
    <w:basedOn w:val="prastasis"/>
    <w:next w:val="prastasis"/>
    <w:rsid w:val="00DB5FB6"/>
    <w:pPr>
      <w:widowControl w:val="0"/>
      <w:autoSpaceDE w:val="0"/>
      <w:autoSpaceDN w:val="0"/>
      <w:adjustRightInd w:val="0"/>
      <w:spacing w:after="0" w:line="240" w:lineRule="auto"/>
    </w:pPr>
    <w:rPr>
      <w:rFonts w:ascii="Times New Roman" w:eastAsia="Times New Roman" w:hAnsi="Times New Roman" w:cs="Times New Roman"/>
      <w:sz w:val="24"/>
      <w:szCs w:val="24"/>
      <w:lang w:val="en-US"/>
    </w:rPr>
  </w:style>
  <w:style w:type="paragraph" w:customStyle="1" w:styleId="CM1">
    <w:name w:val="CM1"/>
    <w:basedOn w:val="prastasis"/>
    <w:next w:val="prastasis"/>
    <w:rsid w:val="00DB5FB6"/>
    <w:pPr>
      <w:widowControl w:val="0"/>
      <w:autoSpaceDE w:val="0"/>
      <w:autoSpaceDN w:val="0"/>
      <w:adjustRightInd w:val="0"/>
      <w:spacing w:after="0" w:line="253" w:lineRule="atLeast"/>
    </w:pPr>
    <w:rPr>
      <w:rFonts w:ascii="Times New Roman" w:eastAsia="Times New Roman" w:hAnsi="Times New Roman" w:cs="Times New Roman"/>
      <w:sz w:val="24"/>
      <w:szCs w:val="24"/>
      <w:lang w:val="en-US"/>
    </w:rPr>
  </w:style>
  <w:style w:type="paragraph" w:customStyle="1" w:styleId="ReferenceLine">
    <w:name w:val="Reference Line"/>
    <w:basedOn w:val="Pagrindinistekstas"/>
    <w:rsid w:val="00DB5FB6"/>
    <w:pPr>
      <w:jc w:val="both"/>
    </w:pPr>
    <w:rPr>
      <w:rFonts w:ascii="Arial" w:hAnsi="Arial"/>
      <w:i w:val="0"/>
      <w:color w:val="auto"/>
      <w:sz w:val="24"/>
    </w:rPr>
  </w:style>
  <w:style w:type="paragraph" w:customStyle="1" w:styleId="EMEABodyTextIndent">
    <w:name w:val="EMEA Body Text Indent"/>
    <w:basedOn w:val="prastasis"/>
    <w:next w:val="prastasis"/>
    <w:rsid w:val="00DB5FB6"/>
    <w:pPr>
      <w:tabs>
        <w:tab w:val="num" w:pos="567"/>
      </w:tabs>
      <w:spacing w:after="0" w:line="240" w:lineRule="auto"/>
      <w:ind w:left="567" w:hanging="567"/>
    </w:pPr>
    <w:rPr>
      <w:rFonts w:ascii="Times New Roman" w:eastAsia="Times New Roman" w:hAnsi="Times New Roman" w:cs="Times New Roman"/>
      <w:szCs w:val="20"/>
      <w:lang w:val="en-GB"/>
    </w:rPr>
  </w:style>
  <w:style w:type="paragraph" w:customStyle="1" w:styleId="PI-1EMEASMCA">
    <w:name w:val="PI-1 EMEA_SMCA"/>
    <w:basedOn w:val="Antrat2"/>
    <w:autoRedefine/>
    <w:rsid w:val="00DB5FB6"/>
    <w:pPr>
      <w:spacing w:before="0" w:after="0" w:line="240" w:lineRule="auto"/>
      <w:ind w:left="567" w:hanging="567"/>
    </w:pPr>
    <w:rPr>
      <w:rFonts w:ascii="Times New Roman" w:hAnsi="Times New Roman"/>
      <w:bCs w:val="0"/>
      <w:i w:val="0"/>
      <w:iCs w:val="0"/>
      <w:sz w:val="22"/>
      <w:szCs w:val="22"/>
      <w:lang w:val="lt-LT"/>
    </w:rPr>
  </w:style>
  <w:style w:type="paragraph" w:customStyle="1" w:styleId="PI-1labEMEASMCA">
    <w:name w:val="PI-1_lab EMEA_SMCA"/>
    <w:basedOn w:val="prastasis"/>
    <w:link w:val="PI-1labEMEASMCAChar"/>
    <w:autoRedefine/>
    <w:rsid w:val="00DB5FB6"/>
    <w:pPr>
      <w:pBdr>
        <w:top w:val="single" w:sz="4" w:space="1" w:color="auto"/>
        <w:left w:val="single" w:sz="4" w:space="4" w:color="auto"/>
        <w:bottom w:val="single" w:sz="4" w:space="1" w:color="auto"/>
        <w:right w:val="single" w:sz="4" w:space="4" w:color="auto"/>
      </w:pBdr>
      <w:tabs>
        <w:tab w:val="left" w:pos="540"/>
      </w:tabs>
      <w:spacing w:after="0" w:line="240" w:lineRule="auto"/>
      <w:ind w:left="540" w:hanging="540"/>
    </w:pPr>
    <w:rPr>
      <w:rFonts w:ascii="Times New Roman" w:eastAsia="Times New Roman" w:hAnsi="Times New Roman" w:cs="Times New Roman"/>
      <w:b/>
      <w:noProof/>
    </w:rPr>
  </w:style>
  <w:style w:type="character" w:customStyle="1" w:styleId="PI-1labEMEASMCAChar">
    <w:name w:val="PI-1_lab EMEA_SMCA Char"/>
    <w:link w:val="PI-1labEMEASMCA"/>
    <w:locked/>
    <w:rsid w:val="00DB5FB6"/>
    <w:rPr>
      <w:rFonts w:ascii="Times New Roman" w:eastAsia="Times New Roman" w:hAnsi="Times New Roman" w:cs="Times New Roman"/>
      <w:b/>
      <w:noProof/>
    </w:rPr>
  </w:style>
  <w:style w:type="paragraph" w:customStyle="1" w:styleId="PI-2EMEASMCA">
    <w:name w:val="PI-2 EMEA_SMCA"/>
    <w:basedOn w:val="Antrat3"/>
    <w:autoRedefine/>
    <w:rsid w:val="00DB5FB6"/>
    <w:pPr>
      <w:keepLines/>
      <w:spacing w:before="0" w:after="0" w:line="240" w:lineRule="auto"/>
      <w:ind w:left="567" w:hanging="567"/>
    </w:pPr>
    <w:rPr>
      <w:rFonts w:ascii="Times New Roman" w:hAnsi="Times New Roman"/>
      <w:bCs w:val="0"/>
      <w:kern w:val="28"/>
      <w:sz w:val="22"/>
      <w:szCs w:val="22"/>
      <w:lang w:val="lt-LT"/>
    </w:rPr>
  </w:style>
  <w:style w:type="paragraph" w:customStyle="1" w:styleId="BTEMEASMCA">
    <w:name w:val="BT EMEA_SMCA"/>
    <w:basedOn w:val="prastasis"/>
    <w:link w:val="BTEMEASMCAChar"/>
    <w:autoRedefine/>
    <w:rsid w:val="00DB5FB6"/>
    <w:pPr>
      <w:spacing w:after="0" w:line="240" w:lineRule="auto"/>
    </w:pPr>
    <w:rPr>
      <w:rFonts w:ascii="Times New Roman" w:eastAsia="Times New Roman" w:hAnsi="Times New Roman" w:cs="Times New Roman"/>
    </w:rPr>
  </w:style>
  <w:style w:type="paragraph" w:customStyle="1" w:styleId="TTEMEASMCA">
    <w:name w:val="TT EMEA_SMCA"/>
    <w:basedOn w:val="Antrat1"/>
    <w:link w:val="TTEMEASMCAChar"/>
    <w:autoRedefine/>
    <w:rsid w:val="00DB5FB6"/>
    <w:pPr>
      <w:keepNext w:val="0"/>
      <w:tabs>
        <w:tab w:val="left" w:pos="567"/>
      </w:tabs>
      <w:ind w:left="567" w:hanging="567"/>
      <w:jc w:val="center"/>
    </w:pPr>
    <w:rPr>
      <w:caps/>
      <w:szCs w:val="22"/>
      <w:lang w:val="en-US" w:eastAsia="en-US"/>
    </w:rPr>
  </w:style>
  <w:style w:type="character" w:customStyle="1" w:styleId="TTEMEASMCAChar">
    <w:name w:val="TT EMEA_SMCA Char"/>
    <w:link w:val="TTEMEASMCA"/>
    <w:locked/>
    <w:rsid w:val="00DB5FB6"/>
    <w:rPr>
      <w:rFonts w:ascii="Times New Roman" w:eastAsia="Times New Roman" w:hAnsi="Times New Roman" w:cs="Times New Roman"/>
      <w:b/>
      <w:caps/>
      <w:lang w:val="en-US"/>
    </w:rPr>
  </w:style>
  <w:style w:type="paragraph" w:customStyle="1" w:styleId="BTAnIIEMEASMCA">
    <w:name w:val="BT(AnII) EMEA_SMCA"/>
    <w:basedOn w:val="Debesliotekstas"/>
    <w:autoRedefine/>
    <w:rsid w:val="00DB5FB6"/>
    <w:pPr>
      <w:tabs>
        <w:tab w:val="clear" w:pos="567"/>
        <w:tab w:val="left" w:pos="1701"/>
      </w:tabs>
      <w:spacing w:line="240" w:lineRule="auto"/>
      <w:ind w:left="1701" w:hanging="567"/>
    </w:pPr>
    <w:rPr>
      <w:rFonts w:ascii="Times New Roman" w:hAnsi="Times New Roman"/>
      <w:b/>
      <w:sz w:val="22"/>
      <w:szCs w:val="22"/>
    </w:rPr>
  </w:style>
  <w:style w:type="paragraph" w:customStyle="1" w:styleId="BTgEMEASMCA">
    <w:name w:val="BT(g) EMEA_SMCA"/>
    <w:basedOn w:val="BTEMEASMCA"/>
    <w:link w:val="BTgEMEASMCAChar"/>
    <w:autoRedefine/>
    <w:rsid w:val="00DB5FB6"/>
    <w:rPr>
      <w:i/>
      <w:color w:val="008000"/>
    </w:rPr>
  </w:style>
  <w:style w:type="character" w:customStyle="1" w:styleId="BTEMEASMCAChar">
    <w:name w:val="BT EMEA_SMCA Char"/>
    <w:link w:val="BTEMEASMCA"/>
    <w:locked/>
    <w:rsid w:val="00DB5FB6"/>
    <w:rPr>
      <w:rFonts w:ascii="Times New Roman" w:eastAsia="Times New Roman" w:hAnsi="Times New Roman" w:cs="Times New Roman"/>
    </w:rPr>
  </w:style>
  <w:style w:type="character" w:customStyle="1" w:styleId="BTgEMEASMCAChar">
    <w:name w:val="BT(g) EMEA_SMCA Char"/>
    <w:link w:val="BTgEMEASMCA"/>
    <w:locked/>
    <w:rsid w:val="00DB5FB6"/>
    <w:rPr>
      <w:rFonts w:ascii="Times New Roman" w:eastAsia="Times New Roman" w:hAnsi="Times New Roman" w:cs="Times New Roman"/>
      <w:i/>
      <w:color w:val="008000"/>
    </w:rPr>
  </w:style>
  <w:style w:type="paragraph" w:customStyle="1" w:styleId="BTuEMEASMCA">
    <w:name w:val="BT(u) EMEA_SMCA"/>
    <w:basedOn w:val="BTEMEASMCA"/>
    <w:autoRedefine/>
    <w:rsid w:val="00DB5FB6"/>
    <w:rPr>
      <w:u w:val="single"/>
    </w:rPr>
  </w:style>
  <w:style w:type="character" w:customStyle="1" w:styleId="longtext">
    <w:name w:val="long_text"/>
    <w:rsid w:val="00DB5FB6"/>
    <w:rPr>
      <w:rFonts w:cs="Times New Roman"/>
    </w:rPr>
  </w:style>
  <w:style w:type="character" w:styleId="Komentaronuoroda">
    <w:name w:val="annotation reference"/>
    <w:semiHidden/>
    <w:rsid w:val="00DB5FB6"/>
    <w:rPr>
      <w:rFonts w:cs="Times New Roman"/>
      <w:sz w:val="16"/>
    </w:rPr>
  </w:style>
  <w:style w:type="paragraph" w:styleId="Komentarotekstas">
    <w:name w:val="annotation text"/>
    <w:basedOn w:val="prastasis"/>
    <w:link w:val="KomentarotekstasDiagrama"/>
    <w:semiHidden/>
    <w:rsid w:val="00DB5FB6"/>
    <w:pPr>
      <w:tabs>
        <w:tab w:val="left" w:pos="567"/>
      </w:tabs>
      <w:spacing w:after="0" w:line="260" w:lineRule="exact"/>
    </w:pPr>
    <w:rPr>
      <w:rFonts w:ascii="Times New Roman" w:eastAsia="Times New Roman" w:hAnsi="Times New Roman" w:cs="Times New Roman"/>
      <w:sz w:val="20"/>
      <w:szCs w:val="20"/>
      <w:lang w:val="en-GB"/>
    </w:rPr>
  </w:style>
  <w:style w:type="character" w:customStyle="1" w:styleId="KomentarotekstasDiagrama">
    <w:name w:val="Komentaro tekstas Diagrama"/>
    <w:basedOn w:val="Numatytasispastraiposriftas"/>
    <w:link w:val="Komentarotekstas"/>
    <w:semiHidden/>
    <w:rsid w:val="00DB5FB6"/>
    <w:rPr>
      <w:rFonts w:ascii="Times New Roman" w:eastAsia="Times New Roman" w:hAnsi="Times New Roman" w:cs="Times New Roman"/>
      <w:sz w:val="20"/>
      <w:szCs w:val="20"/>
      <w:lang w:val="en-GB"/>
    </w:rPr>
  </w:style>
  <w:style w:type="paragraph" w:styleId="Komentarotema">
    <w:name w:val="annotation subject"/>
    <w:basedOn w:val="Komentarotekstas"/>
    <w:next w:val="Komentarotekstas"/>
    <w:link w:val="KomentarotemaDiagrama"/>
    <w:semiHidden/>
    <w:rsid w:val="00DB5FB6"/>
    <w:rPr>
      <w:b/>
      <w:bCs/>
    </w:rPr>
  </w:style>
  <w:style w:type="character" w:customStyle="1" w:styleId="KomentarotemaDiagrama">
    <w:name w:val="Komentaro tema Diagrama"/>
    <w:basedOn w:val="KomentarotekstasDiagrama"/>
    <w:link w:val="Komentarotema"/>
    <w:semiHidden/>
    <w:rsid w:val="00DB5FB6"/>
    <w:rPr>
      <w:rFonts w:ascii="Times New Roman" w:eastAsia="Times New Roman" w:hAnsi="Times New Roman" w:cs="Times New Roman"/>
      <w:b/>
      <w:bCs/>
      <w:sz w:val="20"/>
      <w:szCs w:val="20"/>
      <w:lang w:val="en-GB"/>
    </w:rPr>
  </w:style>
  <w:style w:type="paragraph" w:styleId="Dokumentostruktra">
    <w:name w:val="Document Map"/>
    <w:basedOn w:val="prastasis"/>
    <w:link w:val="DokumentostruktraDiagrama"/>
    <w:semiHidden/>
    <w:rsid w:val="00DB5FB6"/>
    <w:pPr>
      <w:shd w:val="clear" w:color="auto" w:fill="000080"/>
      <w:spacing w:after="0" w:line="240" w:lineRule="auto"/>
    </w:pPr>
    <w:rPr>
      <w:rFonts w:ascii="Tahoma" w:eastAsia="Times New Roman" w:hAnsi="Tahoma" w:cs="Tahoma"/>
      <w:sz w:val="20"/>
      <w:szCs w:val="20"/>
    </w:rPr>
  </w:style>
  <w:style w:type="character" w:customStyle="1" w:styleId="DokumentostruktraDiagrama">
    <w:name w:val="Dokumento struktūra Diagrama"/>
    <w:basedOn w:val="Numatytasispastraiposriftas"/>
    <w:link w:val="Dokumentostruktra"/>
    <w:semiHidden/>
    <w:rsid w:val="00DB5FB6"/>
    <w:rPr>
      <w:rFonts w:ascii="Tahoma" w:eastAsia="Times New Roman" w:hAnsi="Tahoma" w:cs="Tahoma"/>
      <w:sz w:val="20"/>
      <w:szCs w:val="20"/>
      <w:shd w:val="clear" w:color="auto" w:fill="000080"/>
    </w:rPr>
  </w:style>
  <w:style w:type="character" w:customStyle="1" w:styleId="resultoftext">
    <w:name w:val="resultoftext"/>
    <w:rsid w:val="00DB5FB6"/>
    <w:rPr>
      <w:rFonts w:cs="Times New Roman"/>
    </w:rPr>
  </w:style>
  <w:style w:type="character" w:customStyle="1" w:styleId="apple-converted-space">
    <w:name w:val="apple-converted-space"/>
    <w:rsid w:val="00DB5FB6"/>
    <w:rPr>
      <w:rFonts w:cs="Times New Roman"/>
    </w:rPr>
  </w:style>
  <w:style w:type="character" w:styleId="Emfaz">
    <w:name w:val="Emphasis"/>
    <w:uiPriority w:val="99"/>
    <w:qFormat/>
    <w:rsid w:val="00DB5FB6"/>
    <w:rPr>
      <w:rFonts w:cs="Times New Roman"/>
      <w:i/>
      <w:iCs/>
    </w:rPr>
  </w:style>
  <w:style w:type="paragraph" w:styleId="Sraopastraipa">
    <w:name w:val="List Paragraph"/>
    <w:basedOn w:val="prastasis"/>
    <w:uiPriority w:val="34"/>
    <w:qFormat/>
    <w:rsid w:val="00DB5FB6"/>
    <w:pPr>
      <w:tabs>
        <w:tab w:val="left" w:pos="567"/>
      </w:tabs>
      <w:spacing w:after="0" w:line="260" w:lineRule="exact"/>
      <w:ind w:left="720"/>
    </w:pPr>
    <w:rPr>
      <w:rFonts w:ascii="Times New Roman" w:eastAsia="Times New Roman" w:hAnsi="Times New Roman" w:cs="Times New Roman"/>
      <w:szCs w:val="20"/>
      <w:lang w:val="en-GB"/>
    </w:rPr>
  </w:style>
  <w:style w:type="paragraph" w:styleId="Pataisymai">
    <w:name w:val="Revision"/>
    <w:hidden/>
    <w:uiPriority w:val="99"/>
    <w:semiHidden/>
    <w:rsid w:val="005E3F2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ema.europa.eu"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ema.europa.eu"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NepageidaujamaR@vvkt.lt"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hyperlink" Target="http://www.vvkt.lt/"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4448ADDA094B941BF150AA70B0E97EF" ma:contentTypeVersion="16" ma:contentTypeDescription="Create a new document." ma:contentTypeScope="" ma:versionID="41b31dcf2bc2fa797960af5d84e47395">
  <xsd:schema xmlns:xsd="http://www.w3.org/2001/XMLSchema" xmlns:xs="http://www.w3.org/2001/XMLSchema" xmlns:p="http://schemas.microsoft.com/office/2006/metadata/properties" xmlns:ns2="525029b5-868e-4932-a2f1-2267ab1d00cd" xmlns:ns3="dbf2eccc-375d-4251-95f3-c31d8c476153" targetNamespace="http://schemas.microsoft.com/office/2006/metadata/properties" ma:root="true" ma:fieldsID="5ac4ed0fab30bafcaad3d732722e0ad7" ns2:_="" ns3:_="">
    <xsd:import namespace="525029b5-868e-4932-a2f1-2267ab1d00cd"/>
    <xsd:import namespace="dbf2eccc-375d-4251-95f3-c31d8c47615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element ref="ns3:_Flow_SignoffStatus"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element ref="ns3:MediaServiceLocation"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5029b5-868e-4932-a2f1-2267ab1d00cd"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ec199ded-01e6-456d-b2e6-382b5009bd82}" ma:internalName="TaxCatchAll" ma:showField="CatchAllData" ma:web="525029b5-868e-4932-a2f1-2267ab1d00cd">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bf2eccc-375d-4251-95f3-c31d8c47615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_Flow_SignoffStatus" ma:index="14" nillable="true" ma:displayName="Sign-off status" ma:internalName="Sign_x002d_off_x0020_status">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ee9522f1-744d-41f1-80ec-ba00924b9470" ma:termSetId="09814cd3-568e-fe90-9814-8d621ff8fb84" ma:anchorId="fba54fb3-c3e1-fe81-a776-ca4b69148c4d" ma:open="true" ma:isKeyword="false">
      <xsd:complexType>
        <xsd:sequence>
          <xsd:element ref="pc:Terms" minOccurs="0" maxOccurs="1"/>
        </xsd:sequence>
      </xsd:complex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Location" ma:index="22" nillable="true" ma:displayName="Location" ma:indexed="true" ma:internalName="MediaServiceLocation"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bf2eccc-375d-4251-95f3-c31d8c476153">
      <Terms xmlns="http://schemas.microsoft.com/office/infopath/2007/PartnerControls"/>
    </lcf76f155ced4ddcb4097134ff3c332f>
    <_Flow_SignoffStatus xmlns="dbf2eccc-375d-4251-95f3-c31d8c476153" xsi:nil="true"/>
    <TaxCatchAll xmlns="525029b5-868e-4932-a2f1-2267ab1d00cd" xsi:nil="true"/>
  </documentManagement>
</p:properties>
</file>

<file path=customXml/itemProps1.xml><?xml version="1.0" encoding="utf-8"?>
<ds:datastoreItem xmlns:ds="http://schemas.openxmlformats.org/officeDocument/2006/customXml" ds:itemID="{687C2183-7850-45AE-91A7-5B6D150A5CB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5029b5-868e-4932-a2f1-2267ab1d00cd"/>
    <ds:schemaRef ds:uri="dbf2eccc-375d-4251-95f3-c31d8c47615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ED41ACA-DC9B-4553-A061-232F3B1F9F7E}">
  <ds:schemaRefs>
    <ds:schemaRef ds:uri="http://schemas.microsoft.com/sharepoint/v3/contenttype/forms"/>
  </ds:schemaRefs>
</ds:datastoreItem>
</file>

<file path=customXml/itemProps3.xml><?xml version="1.0" encoding="utf-8"?>
<ds:datastoreItem xmlns:ds="http://schemas.openxmlformats.org/officeDocument/2006/customXml" ds:itemID="{A4F8D81D-972B-4E8E-9D0F-28D3855E77DD}">
  <ds:schemaRefs>
    <ds:schemaRef ds:uri="http://schemas.microsoft.com/office/2006/documentManagement/types"/>
    <ds:schemaRef ds:uri="http://purl.org/dc/elements/1.1/"/>
    <ds:schemaRef ds:uri="dbf2eccc-375d-4251-95f3-c31d8c476153"/>
    <ds:schemaRef ds:uri="http://www.w3.org/XML/1998/namespace"/>
    <ds:schemaRef ds:uri="http://schemas.microsoft.com/office/2006/metadata/properties"/>
    <ds:schemaRef ds:uri="525029b5-868e-4932-a2f1-2267ab1d00cd"/>
    <ds:schemaRef ds:uri="http://purl.org/dc/dcmitype/"/>
    <ds:schemaRef ds:uri="http://schemas.microsoft.com/office/infopath/2007/PartnerControls"/>
    <ds:schemaRef ds:uri="http://schemas.openxmlformats.org/package/2006/metadata/core-properties"/>
    <ds:schemaRef ds:uri="http://purl.org/dc/terms/"/>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39</Pages>
  <Words>58378</Words>
  <Characters>33277</Characters>
  <Application>Microsoft Office Word</Application>
  <DocSecurity>0</DocSecurity>
  <Lines>277</Lines>
  <Paragraphs>182</Paragraphs>
  <ScaleCrop>false</ScaleCrop>
  <HeadingPairs>
    <vt:vector size="8" baseType="variant">
      <vt:variant>
        <vt:lpstr>Pavadinimas</vt:lpstr>
      </vt:variant>
      <vt:variant>
        <vt:i4>1</vt:i4>
      </vt:variant>
      <vt:variant>
        <vt:lpstr>Antraštės</vt:lpstr>
      </vt:variant>
      <vt:variant>
        <vt:i4>51</vt:i4>
      </vt:variant>
      <vt:variant>
        <vt:lpstr>Title</vt:lpstr>
      </vt:variant>
      <vt:variant>
        <vt:i4>1</vt:i4>
      </vt:variant>
      <vt:variant>
        <vt:lpstr>Headings</vt:lpstr>
      </vt:variant>
      <vt:variant>
        <vt:i4>51</vt:i4>
      </vt:variant>
    </vt:vector>
  </HeadingPairs>
  <TitlesOfParts>
    <vt:vector size="104" baseType="lpstr">
      <vt:lpstr/>
      <vt:lpstr>I PRIEDAS</vt:lpstr>
      <vt:lpstr>PREPARATO CHARAKTERISTIKŲ SANTRAUKA</vt:lpstr>
      <vt:lpstr>4.1	Terapinės indikacijos</vt:lpstr>
      <vt:lpstr>4.2	Dozavimas ir vartojimo metodas</vt:lpstr>
      <vt:lpstr>        7.	REGISTRUOTOJAS</vt:lpstr>
      <vt:lpstr>        8.	REGISTRACIJOS PAŽYMĖJIMO NUMERIS (-IAI) </vt:lpstr>
      <vt:lpstr>        9.	REGISTRAVIMO / PERREGISTRAVIMO DATA</vt:lpstr>
      <vt:lpstr/>
      <vt:lpstr>II PRIEDAS</vt:lpstr>
      <vt:lpstr/>
      <vt:lpstr>    A.	GAMINTOJAS (-AI), ATSAKINGAS (-I) UŽ SERIJŲ IŠLEIDIMĄ</vt:lpstr>
      <vt:lpstr>    B.	TIEKIMO IR VARTOJIMO SĄLYGOS AR APRIBOJIMAI</vt:lpstr>
      <vt:lpstr/>
      <vt:lpstr/>
      <vt:lpstr/>
      <vt:lpstr/>
      <vt:lpstr/>
      <vt:lpstr/>
      <vt:lpstr/>
      <vt:lpstr/>
      <vt:lpstr/>
      <vt:lpstr/>
      <vt:lpstr/>
      <vt:lpstr/>
      <vt:lpstr/>
      <vt:lpstr/>
      <vt:lpstr/>
      <vt:lpstr/>
      <vt:lpstr/>
      <vt:lpstr/>
      <vt:lpstr/>
      <vt:lpstr/>
      <vt:lpstr>III PRIEDAS</vt:lpstr>
      <vt:lpstr>ŽENKLINIMAS IR PAKUOTĖS LAPELIS</vt:lpstr>
      <vt:lpstr/>
      <vt:lpstr>A. ŽENKLINIMAS</vt:lpstr>
      <vt:lpstr>2.	VEIKLIOJI (-IOS) MEDŽIAGA (-OS) IR JOS (-Ų) KIEKIS (-IAI)</vt:lpstr>
      <vt:lpstr>11.	REGISTRUOTOJO PAVADINIMAS IR ADRESAS</vt:lpstr>
      <vt:lpstr>12.	REGISTRACIJOS PAŽYMĖJIMO NUMERIS (-IAI) </vt:lpstr>
      <vt:lpstr>UNIKALUS IDENTIFIKATORIUS – 2D BRŪKŠNINIS KODAS</vt:lpstr>
      <vt:lpstr>UNIKALUS IDENTIFIKATORIUS – ŽMONĖMS SUPRANTAMI DUOMENYS</vt:lpstr>
      <vt:lpstr>B. PAKUOTĖS LAPELIS</vt:lpstr>
      <vt:lpstr/>
      <vt:lpstr/>
      <vt:lpstr>Apie ką rašoma šiame lapelyje?</vt:lpstr>
      <vt:lpstr>1.	Kas yra Paclitaxel Accord ir kam jis vartojamas</vt:lpstr>
      <vt:lpstr>2.	Kas žinotina prieš vartojant Paclitaxel Accord</vt:lpstr>
      <vt:lpstr>3.	Kaip vartoti Paclitaxel Accord</vt:lpstr>
      <vt:lpstr>Ką daryti pavartojus per didelę Paclitaxel Accord dozę</vt:lpstr>
      <vt:lpstr>Priešnuodis Paclitaxel Accord perdozavimo atveju nežinomas. Bus taikomas simptom</vt:lpstr>
      <vt:lpstr>4.	Galimas šalutinis poveikis</vt:lpstr>
      <vt:lpstr/>
      <vt:lpstr>I PRIEDAS</vt:lpstr>
      <vt:lpstr>PREPARATO CHARAKTERISTIKŲ SANTRAUKA</vt:lpstr>
      <vt:lpstr>4.1	Terapinės indikacijos</vt:lpstr>
      <vt:lpstr>4.2	Dozavimas ir vartojimo metodas</vt:lpstr>
      <vt:lpstr>        7.	REGISTRUOTOJAS</vt:lpstr>
      <vt:lpstr>        8.	REGISTRACIJOS PAŽYMĖJIMO NUMERIS (-IAI) </vt:lpstr>
      <vt:lpstr>        9.	REGISTRAVIMO / PERREGISTRAVIMO DATA</vt:lpstr>
      <vt:lpstr/>
      <vt:lpstr>II PRIEDAS</vt:lpstr>
      <vt:lpstr/>
      <vt:lpstr>    A.	GAMINTOJAS (-AI), ATSAKINGAS (-I) UŽ SERIJŲ IŠLEIDIMĄ</vt:lpstr>
      <vt:lpstr>    B.	TIEKIMO IR VARTOJIMO SĄLYGOS AR APRIBOJIMAI</vt:lpstr>
      <vt:lpstr/>
      <vt:lpstr/>
      <vt:lpstr/>
      <vt:lpstr/>
      <vt:lpstr/>
      <vt:lpstr/>
      <vt:lpstr/>
      <vt:lpstr/>
      <vt:lpstr/>
      <vt:lpstr/>
      <vt:lpstr/>
      <vt:lpstr/>
      <vt:lpstr/>
      <vt:lpstr/>
      <vt:lpstr/>
      <vt:lpstr/>
      <vt:lpstr/>
      <vt:lpstr/>
      <vt:lpstr/>
      <vt:lpstr/>
      <vt:lpstr>III PRIEDAS</vt:lpstr>
      <vt:lpstr>ŽENKLINIMAS IR PAKUOTĖS LAPELIS</vt:lpstr>
      <vt:lpstr/>
      <vt:lpstr>A. ŽENKLINIMAS</vt:lpstr>
      <vt:lpstr>2.	VEIKLIOJI (-IOS) MEDŽIAGA (-OS) IR JOS (-Ų) KIEKIS (-IAI)</vt:lpstr>
      <vt:lpstr>11.	REGISTRUOTOJO PAVADINIMAS IR ADRESAS</vt:lpstr>
      <vt:lpstr>12.	REGISTRACIJOS PAŽYMĖJIMO NUMERIS (-IAI) </vt:lpstr>
      <vt:lpstr>UNIKALUS IDENTIFIKATORIUS – 2D BRŪKŠNINIS KODAS</vt:lpstr>
      <vt:lpstr>UNIKALUS IDENTIFIKATORIUS – ŽMONĖMS SUPRANTAMI DUOMENYS</vt:lpstr>
      <vt:lpstr>B. PAKUOTĖS LAPELIS</vt:lpstr>
      <vt:lpstr/>
      <vt:lpstr/>
      <vt:lpstr>Apie ką rašoma šiame lapelyje?</vt:lpstr>
      <vt:lpstr>1.	Kas yra Paclitaxel Accord ir kam jis vartojamas</vt:lpstr>
      <vt:lpstr>2.	Kas žinotina prieš vartojant Paclitaxel Accord</vt:lpstr>
      <vt:lpstr>3.	Kaip vartoti Paclitaxel Accord</vt:lpstr>
      <vt:lpstr>Ką daryti pavartojus per didelę Paclitaxel Accord dozę</vt:lpstr>
      <vt:lpstr>Priešnuodis Paclitaxel Accord perdozavimo atveju nežinomas. Bus taikomas simptom</vt:lpstr>
      <vt:lpstr>4.	Galimas šalutinis poveikis</vt:lpstr>
    </vt:vector>
  </TitlesOfParts>
  <Company/>
  <LinksUpToDate>false</LinksUpToDate>
  <CharactersWithSpaces>91473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Rūta Sadauskienė</dc:creator>
  <cp:keywords/>
  <dc:description/>
  <cp:lastModifiedBy>Albina Burkauskaitė</cp:lastModifiedBy>
  <cp:revision>3</cp:revision>
  <dcterms:created xsi:type="dcterms:W3CDTF">2025-02-11T07:35:00Z</dcterms:created>
  <dcterms:modified xsi:type="dcterms:W3CDTF">2025-02-11T07:37:00Z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0x01010024448ADDA094B941BF150AA70B0E97EF</vt:lpwstr>
  </property>
  <property fmtid="{D5CDD505-2E9C-101B-9397-08002B2CF9AE}" pid="3" name="MediaServiceImageTags">
    <vt:lpwstr/>
  </property>
</Properties>
</file>