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A20E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0DCF1E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739A07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8CD8B69"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06A0BF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F5AE8B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D9F6FD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892EC3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77BE02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653158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C6DC25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9C49B4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686DF2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F2C5AA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39F617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46AB1C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C32E4D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781621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99C2A4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70EA24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773AE3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BEF77E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CD8BA4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16F274F"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7A20F6">
        <w:rPr>
          <w:rFonts w:ascii="Times New Roman" w:eastAsia="Times New Roman" w:hAnsi="Times New Roman" w:cs="Times New Roman"/>
          <w:b/>
          <w:caps/>
        </w:rPr>
        <w:t>I PRIEDAS</w:t>
      </w:r>
      <w:bookmarkEnd w:id="0"/>
      <w:bookmarkEnd w:id="1"/>
    </w:p>
    <w:p w14:paraId="3043E2B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75E0264"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7A20F6">
        <w:rPr>
          <w:rFonts w:ascii="Times New Roman" w:eastAsia="Times New Roman" w:hAnsi="Times New Roman" w:cs="Times New Roman"/>
          <w:b/>
          <w:caps/>
        </w:rPr>
        <w:t>PREPARATO CHARAKTERISTIKŲ SANTRAUKA</w:t>
      </w:r>
      <w:bookmarkEnd w:id="2"/>
      <w:bookmarkEnd w:id="3"/>
    </w:p>
    <w:p w14:paraId="2C8E83BB"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r w:rsidRPr="007A20F6">
        <w:rPr>
          <w:rFonts w:ascii="Times New Roman" w:eastAsia="Times New Roman" w:hAnsi="Times New Roman" w:cs="Times New Roman"/>
          <w:b/>
          <w:bCs/>
          <w:iCs/>
        </w:rPr>
        <w:br w:type="page"/>
      </w:r>
      <w:bookmarkStart w:id="4" w:name="_Toc129243098"/>
      <w:bookmarkStart w:id="5" w:name="_Toc129243223"/>
      <w:r w:rsidRPr="007A20F6">
        <w:rPr>
          <w:rFonts w:ascii="Times New Roman" w:eastAsia="Times New Roman" w:hAnsi="Times New Roman" w:cs="Times New Roman"/>
          <w:b/>
        </w:rPr>
        <w:lastRenderedPageBreak/>
        <w:t>1.</w:t>
      </w:r>
      <w:r w:rsidRPr="007A20F6">
        <w:rPr>
          <w:rFonts w:ascii="Times New Roman" w:eastAsia="Times New Roman" w:hAnsi="Times New Roman" w:cs="Times New Roman"/>
          <w:b/>
        </w:rPr>
        <w:tab/>
        <w:t>VAISTINIO PREPARATO PAVADINIMAS</w:t>
      </w:r>
      <w:bookmarkEnd w:id="4"/>
      <w:bookmarkEnd w:id="5"/>
    </w:p>
    <w:p w14:paraId="726068C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79FD3C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25 mg plėvele dengtos tabletės </w:t>
      </w:r>
    </w:p>
    <w:p w14:paraId="498CA2D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50 mg plėvele dengtos tabletės</w:t>
      </w:r>
    </w:p>
    <w:p w14:paraId="3350877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100 mg plėvele dengtos tabletės</w:t>
      </w:r>
    </w:p>
    <w:p w14:paraId="336AE81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200 mg plėvele dengtos tabletės</w:t>
      </w:r>
    </w:p>
    <w:p w14:paraId="27572CE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6624C4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414CF4E"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7A20F6">
        <w:rPr>
          <w:rFonts w:ascii="Times New Roman" w:eastAsia="Times New Roman" w:hAnsi="Times New Roman" w:cs="Times New Roman"/>
          <w:b/>
        </w:rPr>
        <w:t>2.</w:t>
      </w:r>
      <w:r w:rsidRPr="007A20F6">
        <w:rPr>
          <w:rFonts w:ascii="Times New Roman" w:eastAsia="Times New Roman" w:hAnsi="Times New Roman" w:cs="Times New Roman"/>
          <w:b/>
        </w:rPr>
        <w:tab/>
        <w:t>KOKYBINĖ IR KIEKYBINĖ SUDĖTIS</w:t>
      </w:r>
      <w:bookmarkEnd w:id="6"/>
      <w:bookmarkEnd w:id="7"/>
    </w:p>
    <w:p w14:paraId="7D61ADD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755F38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Kiekvienoje plėvele dengtoje tabletėje yra 25 mg, 50 mg, 100 mg arba 200 mg topiramato.</w:t>
      </w:r>
    </w:p>
    <w:p w14:paraId="276C82B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8DEBBC9"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Pagalbinės medžiagos, kurių poveikis žinomas:</w:t>
      </w:r>
    </w:p>
    <w:p w14:paraId="63D6CEAE" w14:textId="3BB3D21C"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25 mg tabletės. Kiekvienoje plėvele dengtoje tabletėje yra 28 mg laktozės.</w:t>
      </w:r>
    </w:p>
    <w:p w14:paraId="42C3E00C" w14:textId="7C9044A0"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50 mg tabletės. Kiekvienoje plėvele dengtoje tabletėje yra 5</w:t>
      </w:r>
      <w:r w:rsidR="00407C2A" w:rsidRPr="007A20F6">
        <w:rPr>
          <w:rFonts w:ascii="Times New Roman" w:eastAsia="Calibri" w:hAnsi="Times New Roman" w:cs="Times New Roman"/>
        </w:rPr>
        <w:t>7</w:t>
      </w:r>
      <w:r w:rsidRPr="007A20F6">
        <w:rPr>
          <w:rFonts w:ascii="Times New Roman" w:eastAsia="Calibri" w:hAnsi="Times New Roman" w:cs="Times New Roman"/>
        </w:rPr>
        <w:t> mg laktozės.</w:t>
      </w:r>
    </w:p>
    <w:p w14:paraId="6F770958" w14:textId="45A5A0C4"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100 mg tabletės. Kiekvienoje plėvele dengtoje tabletėje yra 11</w:t>
      </w:r>
      <w:r w:rsidR="00407C2A" w:rsidRPr="007A20F6">
        <w:rPr>
          <w:rFonts w:ascii="Times New Roman" w:eastAsia="Calibri" w:hAnsi="Times New Roman" w:cs="Times New Roman"/>
        </w:rPr>
        <w:t>4</w:t>
      </w:r>
      <w:r w:rsidRPr="007A20F6">
        <w:rPr>
          <w:rFonts w:ascii="Times New Roman" w:eastAsia="Calibri" w:hAnsi="Times New Roman" w:cs="Times New Roman"/>
        </w:rPr>
        <w:t> mg laktozės.</w:t>
      </w:r>
    </w:p>
    <w:p w14:paraId="44AE5EC4" w14:textId="7E1555BE"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200 mg tabletės. Kiekvienoje plėvele dengtoje tabletėje yra 227 mg laktozės.</w:t>
      </w:r>
    </w:p>
    <w:p w14:paraId="7076715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AE65B1E"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Visos pagalbinės medžiagos išvardytos 6.1 skyriuje.</w:t>
      </w:r>
    </w:p>
    <w:p w14:paraId="424238F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190E009"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DEF6D7F"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7A20F6">
        <w:rPr>
          <w:rFonts w:ascii="Times New Roman" w:eastAsia="Times New Roman" w:hAnsi="Times New Roman" w:cs="Times New Roman"/>
          <w:b/>
        </w:rPr>
        <w:t>3.</w:t>
      </w:r>
      <w:r w:rsidRPr="007A20F6">
        <w:rPr>
          <w:rFonts w:ascii="Times New Roman" w:eastAsia="Times New Roman" w:hAnsi="Times New Roman" w:cs="Times New Roman"/>
          <w:b/>
        </w:rPr>
        <w:tab/>
        <w:t>FARMACINĖ FORMA</w:t>
      </w:r>
      <w:bookmarkEnd w:id="8"/>
      <w:bookmarkEnd w:id="9"/>
    </w:p>
    <w:p w14:paraId="55486BC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65B203F"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Plėvele dengta tabletė.</w:t>
      </w:r>
    </w:p>
    <w:p w14:paraId="00F0F18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66F4779"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Topiramate Accord 25 mg plėvele dengtos tabletės</w:t>
      </w:r>
      <w:r w:rsidRPr="007A20F6" w:rsidDel="008963C7">
        <w:rPr>
          <w:rFonts w:ascii="Times New Roman" w:eastAsia="Calibri" w:hAnsi="Times New Roman" w:cs="Times New Roman"/>
          <w:u w:val="single"/>
        </w:rPr>
        <w:t xml:space="preserve"> </w:t>
      </w:r>
    </w:p>
    <w:p w14:paraId="6615CEF6" w14:textId="35DF1ED0"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Apvalios, abipus išgaubtos, </w:t>
      </w:r>
      <w:r w:rsidR="007A20F6" w:rsidRPr="007A20F6">
        <w:rPr>
          <w:rFonts w:ascii="Times New Roman" w:eastAsia="Calibri" w:hAnsi="Times New Roman" w:cs="Times New Roman"/>
        </w:rPr>
        <w:t xml:space="preserve">maždaug 6 mm skersmens </w:t>
      </w:r>
      <w:r w:rsidRPr="007A20F6">
        <w:rPr>
          <w:rFonts w:ascii="Times New Roman" w:eastAsia="Calibri" w:hAnsi="Times New Roman" w:cs="Times New Roman"/>
        </w:rPr>
        <w:t>plėvele dengtos tabletės nuožulniais kraštais.</w:t>
      </w:r>
    </w:p>
    <w:p w14:paraId="6DB1AF25" w14:textId="2A0298B6"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Vienoje baltų tablečių pusėje įspausta </w:t>
      </w:r>
      <w:r w:rsidR="00407C2A" w:rsidRPr="007A20F6">
        <w:rPr>
          <w:rFonts w:ascii="Times New Roman" w:eastAsia="Calibri" w:hAnsi="Times New Roman" w:cs="Times New Roman"/>
        </w:rPr>
        <w:t>„</w:t>
      </w:r>
      <w:r w:rsidRPr="007A20F6">
        <w:rPr>
          <w:rFonts w:ascii="Times New Roman" w:eastAsia="Calibri" w:hAnsi="Times New Roman" w:cs="Times New Roman"/>
        </w:rPr>
        <w:t>TP</w:t>
      </w:r>
      <w:r w:rsidR="00407C2A" w:rsidRPr="007A20F6">
        <w:rPr>
          <w:rFonts w:ascii="Times New Roman" w:eastAsia="Calibri" w:hAnsi="Times New Roman" w:cs="Times New Roman"/>
        </w:rPr>
        <w:t>“</w:t>
      </w:r>
      <w:r w:rsidRPr="007A20F6">
        <w:rPr>
          <w:rFonts w:ascii="Times New Roman" w:eastAsia="Calibri" w:hAnsi="Times New Roman" w:cs="Times New Roman"/>
        </w:rPr>
        <w:t xml:space="preserve">, </w:t>
      </w:r>
      <w:r w:rsidR="007A20F6">
        <w:rPr>
          <w:rFonts w:ascii="Times New Roman" w:eastAsia="Calibri" w:hAnsi="Times New Roman" w:cs="Times New Roman"/>
        </w:rPr>
        <w:t xml:space="preserve">o </w:t>
      </w:r>
      <w:r w:rsidRPr="007A20F6">
        <w:rPr>
          <w:rFonts w:ascii="Times New Roman" w:eastAsia="Calibri" w:hAnsi="Times New Roman" w:cs="Times New Roman"/>
        </w:rPr>
        <w:t xml:space="preserve">kitoje </w:t>
      </w:r>
      <w:r w:rsidR="00407C2A" w:rsidRPr="007A20F6">
        <w:rPr>
          <w:rFonts w:ascii="Times New Roman" w:eastAsia="Calibri" w:hAnsi="Times New Roman" w:cs="Times New Roman"/>
        </w:rPr>
        <w:t>–</w:t>
      </w:r>
      <w:r w:rsidRPr="007A20F6">
        <w:rPr>
          <w:rFonts w:ascii="Times New Roman" w:eastAsia="Calibri" w:hAnsi="Times New Roman" w:cs="Times New Roman"/>
        </w:rPr>
        <w:t xml:space="preserve"> </w:t>
      </w:r>
      <w:r w:rsidR="00407C2A" w:rsidRPr="007A20F6">
        <w:rPr>
          <w:rFonts w:ascii="Times New Roman" w:eastAsia="Calibri" w:hAnsi="Times New Roman" w:cs="Times New Roman"/>
        </w:rPr>
        <w:t>„</w:t>
      </w:r>
      <w:r w:rsidRPr="007A20F6">
        <w:rPr>
          <w:rFonts w:ascii="Times New Roman" w:eastAsia="Calibri" w:hAnsi="Times New Roman" w:cs="Times New Roman"/>
        </w:rPr>
        <w:t>25</w:t>
      </w:r>
      <w:r w:rsidR="00407C2A" w:rsidRPr="007A20F6">
        <w:rPr>
          <w:rFonts w:ascii="Times New Roman" w:eastAsia="Calibri" w:hAnsi="Times New Roman" w:cs="Times New Roman"/>
        </w:rPr>
        <w:t>“</w:t>
      </w:r>
      <w:r w:rsidRPr="007A20F6">
        <w:rPr>
          <w:rFonts w:ascii="Times New Roman" w:eastAsia="Calibri" w:hAnsi="Times New Roman" w:cs="Times New Roman"/>
        </w:rPr>
        <w:t>.</w:t>
      </w:r>
    </w:p>
    <w:p w14:paraId="5499215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1A0ED09"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Topiramate Accord 50 mg plėvele dengtos tabletės</w:t>
      </w:r>
    </w:p>
    <w:p w14:paraId="65B2315B" w14:textId="045B7E21"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Apvalios, abipus išgaubtos, </w:t>
      </w:r>
      <w:r w:rsidR="007A20F6" w:rsidRPr="007A20F6">
        <w:rPr>
          <w:rFonts w:ascii="Times New Roman" w:eastAsia="Calibri" w:hAnsi="Times New Roman" w:cs="Times New Roman"/>
        </w:rPr>
        <w:t xml:space="preserve">maždaug 7 mm skersmens </w:t>
      </w:r>
      <w:r w:rsidRPr="007A20F6">
        <w:rPr>
          <w:rFonts w:ascii="Times New Roman" w:eastAsia="Calibri" w:hAnsi="Times New Roman" w:cs="Times New Roman"/>
        </w:rPr>
        <w:t>plėvele dengtos tabletės nuožulniais kraštais.</w:t>
      </w:r>
    </w:p>
    <w:p w14:paraId="001C6E04" w14:textId="0658C0AD"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Vienoje šviesiai geltonų tablečių pusėje įspausta </w:t>
      </w:r>
      <w:r w:rsidR="00407C2A" w:rsidRPr="007A20F6">
        <w:rPr>
          <w:rFonts w:ascii="Times New Roman" w:eastAsia="Calibri" w:hAnsi="Times New Roman" w:cs="Times New Roman"/>
        </w:rPr>
        <w:t>„</w:t>
      </w:r>
      <w:r w:rsidRPr="007A20F6">
        <w:rPr>
          <w:rFonts w:ascii="Times New Roman" w:eastAsia="Calibri" w:hAnsi="Times New Roman" w:cs="Times New Roman"/>
        </w:rPr>
        <w:t>TP</w:t>
      </w:r>
      <w:r w:rsidR="00407C2A" w:rsidRPr="007A20F6">
        <w:rPr>
          <w:rFonts w:ascii="Times New Roman" w:eastAsia="Calibri" w:hAnsi="Times New Roman" w:cs="Times New Roman"/>
        </w:rPr>
        <w:t>“</w:t>
      </w:r>
      <w:r w:rsidRPr="007A20F6">
        <w:rPr>
          <w:rFonts w:ascii="Times New Roman" w:eastAsia="Calibri" w:hAnsi="Times New Roman" w:cs="Times New Roman"/>
        </w:rPr>
        <w:t xml:space="preserve">, </w:t>
      </w:r>
      <w:r w:rsidR="007A20F6">
        <w:rPr>
          <w:rFonts w:ascii="Times New Roman" w:eastAsia="Calibri" w:hAnsi="Times New Roman" w:cs="Times New Roman"/>
        </w:rPr>
        <w:t xml:space="preserve">o </w:t>
      </w:r>
      <w:r w:rsidRPr="007A20F6">
        <w:rPr>
          <w:rFonts w:ascii="Times New Roman" w:eastAsia="Calibri" w:hAnsi="Times New Roman" w:cs="Times New Roman"/>
        </w:rPr>
        <w:t xml:space="preserve">kitoje </w:t>
      </w:r>
      <w:r w:rsidR="00407C2A" w:rsidRPr="007A20F6">
        <w:rPr>
          <w:rFonts w:ascii="Times New Roman" w:eastAsia="Calibri" w:hAnsi="Times New Roman" w:cs="Times New Roman"/>
        </w:rPr>
        <w:t>–</w:t>
      </w:r>
      <w:r w:rsidRPr="007A20F6">
        <w:rPr>
          <w:rFonts w:ascii="Times New Roman" w:eastAsia="Calibri" w:hAnsi="Times New Roman" w:cs="Times New Roman"/>
        </w:rPr>
        <w:t xml:space="preserve"> </w:t>
      </w:r>
      <w:r w:rsidR="00407C2A" w:rsidRPr="007A20F6">
        <w:rPr>
          <w:rFonts w:ascii="Times New Roman" w:eastAsia="Calibri" w:hAnsi="Times New Roman" w:cs="Times New Roman"/>
        </w:rPr>
        <w:t>„</w:t>
      </w:r>
      <w:r w:rsidRPr="007A20F6">
        <w:rPr>
          <w:rFonts w:ascii="Times New Roman" w:eastAsia="Calibri" w:hAnsi="Times New Roman" w:cs="Times New Roman"/>
        </w:rPr>
        <w:t>50</w:t>
      </w:r>
      <w:r w:rsidR="00407C2A" w:rsidRPr="007A20F6">
        <w:rPr>
          <w:rFonts w:ascii="Times New Roman" w:eastAsia="Calibri" w:hAnsi="Times New Roman" w:cs="Times New Roman"/>
        </w:rPr>
        <w:t>“</w:t>
      </w:r>
      <w:r w:rsidRPr="007A20F6">
        <w:rPr>
          <w:rFonts w:ascii="Times New Roman" w:eastAsia="Calibri" w:hAnsi="Times New Roman" w:cs="Times New Roman"/>
        </w:rPr>
        <w:t>.</w:t>
      </w:r>
    </w:p>
    <w:p w14:paraId="5DB54FE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FC6BFC4"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Topiramate Accord 100 mg plėvele dengtos tabletės</w:t>
      </w:r>
    </w:p>
    <w:p w14:paraId="56B76D36" w14:textId="577744B4"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Apvalios, abipus išgaubtos, </w:t>
      </w:r>
      <w:r w:rsidR="007A20F6" w:rsidRPr="007A20F6">
        <w:rPr>
          <w:rFonts w:ascii="Times New Roman" w:eastAsia="Calibri" w:hAnsi="Times New Roman" w:cs="Times New Roman"/>
        </w:rPr>
        <w:t xml:space="preserve">maždaug 9 mm skersmens </w:t>
      </w:r>
      <w:r w:rsidRPr="007A20F6">
        <w:rPr>
          <w:rFonts w:ascii="Times New Roman" w:eastAsia="Calibri" w:hAnsi="Times New Roman" w:cs="Times New Roman"/>
        </w:rPr>
        <w:t>plėvele dengtos tabletės nuožulniais kraštais.</w:t>
      </w:r>
    </w:p>
    <w:p w14:paraId="55E5947F" w14:textId="740E0B2C"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Vienoje tamsiai geltonų tablečių pusėje įspausta </w:t>
      </w:r>
      <w:r w:rsidR="0086641F" w:rsidRPr="007A20F6">
        <w:rPr>
          <w:rFonts w:ascii="Times New Roman" w:eastAsia="Calibri" w:hAnsi="Times New Roman" w:cs="Times New Roman"/>
        </w:rPr>
        <w:t>„</w:t>
      </w:r>
      <w:r w:rsidRPr="007A20F6">
        <w:rPr>
          <w:rFonts w:ascii="Times New Roman" w:eastAsia="Calibri" w:hAnsi="Times New Roman" w:cs="Times New Roman"/>
        </w:rPr>
        <w:t>TP</w:t>
      </w:r>
      <w:r w:rsidR="0086641F" w:rsidRPr="007A20F6">
        <w:rPr>
          <w:rFonts w:ascii="Times New Roman" w:eastAsia="Calibri" w:hAnsi="Times New Roman" w:cs="Times New Roman"/>
        </w:rPr>
        <w:t>“</w:t>
      </w:r>
      <w:r w:rsidRPr="007A20F6">
        <w:rPr>
          <w:rFonts w:ascii="Times New Roman" w:eastAsia="Calibri" w:hAnsi="Times New Roman" w:cs="Times New Roman"/>
        </w:rPr>
        <w:t xml:space="preserve">, </w:t>
      </w:r>
      <w:r w:rsidR="007A20F6">
        <w:rPr>
          <w:rFonts w:ascii="Times New Roman" w:eastAsia="Calibri" w:hAnsi="Times New Roman" w:cs="Times New Roman"/>
        </w:rPr>
        <w:t xml:space="preserve">o </w:t>
      </w:r>
      <w:r w:rsidRPr="007A20F6">
        <w:rPr>
          <w:rFonts w:ascii="Times New Roman" w:eastAsia="Calibri" w:hAnsi="Times New Roman" w:cs="Times New Roman"/>
        </w:rPr>
        <w:t xml:space="preserve">kitoje </w:t>
      </w:r>
      <w:r w:rsidR="0086641F" w:rsidRPr="007A20F6">
        <w:rPr>
          <w:rFonts w:ascii="Times New Roman" w:eastAsia="Calibri" w:hAnsi="Times New Roman" w:cs="Times New Roman"/>
        </w:rPr>
        <w:t>–</w:t>
      </w:r>
      <w:r w:rsidRPr="007A20F6">
        <w:rPr>
          <w:rFonts w:ascii="Times New Roman" w:eastAsia="Calibri" w:hAnsi="Times New Roman" w:cs="Times New Roman"/>
        </w:rPr>
        <w:t xml:space="preserve"> </w:t>
      </w:r>
      <w:r w:rsidR="0086641F" w:rsidRPr="007A20F6">
        <w:rPr>
          <w:rFonts w:ascii="Times New Roman" w:eastAsia="Calibri" w:hAnsi="Times New Roman" w:cs="Times New Roman"/>
        </w:rPr>
        <w:t>„</w:t>
      </w:r>
      <w:r w:rsidRPr="007A20F6">
        <w:rPr>
          <w:rFonts w:ascii="Times New Roman" w:eastAsia="Calibri" w:hAnsi="Times New Roman" w:cs="Times New Roman"/>
        </w:rPr>
        <w:t>100</w:t>
      </w:r>
      <w:r w:rsidR="0086641F" w:rsidRPr="007A20F6">
        <w:rPr>
          <w:rFonts w:ascii="Times New Roman" w:eastAsia="Calibri" w:hAnsi="Times New Roman" w:cs="Times New Roman"/>
        </w:rPr>
        <w:t>“</w:t>
      </w:r>
      <w:r w:rsidRPr="007A20F6">
        <w:rPr>
          <w:rFonts w:ascii="Times New Roman" w:eastAsia="Calibri" w:hAnsi="Times New Roman" w:cs="Times New Roman"/>
        </w:rPr>
        <w:t>.</w:t>
      </w:r>
    </w:p>
    <w:p w14:paraId="637EAAD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D6D1117"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Topiramate Accord 200 mg plėvele dengtos tabletės</w:t>
      </w:r>
    </w:p>
    <w:p w14:paraId="2C35530F" w14:textId="334141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Apvalios, abipus išgaubtos, </w:t>
      </w:r>
      <w:r w:rsidR="007A20F6" w:rsidRPr="007A20F6">
        <w:rPr>
          <w:rFonts w:ascii="Times New Roman" w:eastAsia="Calibri" w:hAnsi="Times New Roman" w:cs="Times New Roman"/>
        </w:rPr>
        <w:t xml:space="preserve">maždaug 12,7 mm skersmens </w:t>
      </w:r>
      <w:r w:rsidRPr="007A20F6">
        <w:rPr>
          <w:rFonts w:ascii="Times New Roman" w:eastAsia="Calibri" w:hAnsi="Times New Roman" w:cs="Times New Roman"/>
        </w:rPr>
        <w:t>plėvele dengtos tabletės nuožulniais kraštais.</w:t>
      </w:r>
    </w:p>
    <w:p w14:paraId="14C026AA" w14:textId="4FF657DD"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Vienoje raudonų tablečių pusėje įspausta </w:t>
      </w:r>
      <w:r w:rsidR="0086641F" w:rsidRPr="007A20F6">
        <w:rPr>
          <w:rFonts w:ascii="Times New Roman" w:eastAsia="Calibri" w:hAnsi="Times New Roman" w:cs="Times New Roman"/>
        </w:rPr>
        <w:t>„</w:t>
      </w:r>
      <w:r w:rsidRPr="007A20F6">
        <w:rPr>
          <w:rFonts w:ascii="Times New Roman" w:eastAsia="Calibri" w:hAnsi="Times New Roman" w:cs="Times New Roman"/>
        </w:rPr>
        <w:t>TP</w:t>
      </w:r>
      <w:r w:rsidR="0086641F" w:rsidRPr="007A20F6">
        <w:rPr>
          <w:rFonts w:ascii="Times New Roman" w:eastAsia="Calibri" w:hAnsi="Times New Roman" w:cs="Times New Roman"/>
        </w:rPr>
        <w:t>“</w:t>
      </w:r>
      <w:r w:rsidRPr="007A20F6">
        <w:rPr>
          <w:rFonts w:ascii="Times New Roman" w:eastAsia="Calibri" w:hAnsi="Times New Roman" w:cs="Times New Roman"/>
        </w:rPr>
        <w:t xml:space="preserve">, </w:t>
      </w:r>
      <w:r w:rsidR="007A20F6">
        <w:rPr>
          <w:rFonts w:ascii="Times New Roman" w:eastAsia="Calibri" w:hAnsi="Times New Roman" w:cs="Times New Roman"/>
        </w:rPr>
        <w:t xml:space="preserve">o </w:t>
      </w:r>
      <w:r w:rsidRPr="007A20F6">
        <w:rPr>
          <w:rFonts w:ascii="Times New Roman" w:eastAsia="Calibri" w:hAnsi="Times New Roman" w:cs="Times New Roman"/>
        </w:rPr>
        <w:t xml:space="preserve">kitoje </w:t>
      </w:r>
      <w:r w:rsidR="0086641F" w:rsidRPr="007A20F6">
        <w:rPr>
          <w:rFonts w:ascii="Times New Roman" w:eastAsia="Calibri" w:hAnsi="Times New Roman" w:cs="Times New Roman"/>
        </w:rPr>
        <w:t>–</w:t>
      </w:r>
      <w:r w:rsidRPr="007A20F6">
        <w:rPr>
          <w:rFonts w:ascii="Times New Roman" w:eastAsia="Calibri" w:hAnsi="Times New Roman" w:cs="Times New Roman"/>
        </w:rPr>
        <w:t xml:space="preserve"> </w:t>
      </w:r>
      <w:r w:rsidR="0086641F" w:rsidRPr="007A20F6">
        <w:rPr>
          <w:rFonts w:ascii="Times New Roman" w:eastAsia="Calibri" w:hAnsi="Times New Roman" w:cs="Times New Roman"/>
        </w:rPr>
        <w:t>„</w:t>
      </w:r>
      <w:r w:rsidRPr="007A20F6">
        <w:rPr>
          <w:rFonts w:ascii="Times New Roman" w:eastAsia="Calibri" w:hAnsi="Times New Roman" w:cs="Times New Roman"/>
        </w:rPr>
        <w:t>200</w:t>
      </w:r>
      <w:r w:rsidR="0086641F" w:rsidRPr="007A20F6">
        <w:rPr>
          <w:rFonts w:ascii="Times New Roman" w:eastAsia="Calibri" w:hAnsi="Times New Roman" w:cs="Times New Roman"/>
        </w:rPr>
        <w:t>“</w:t>
      </w:r>
      <w:r w:rsidRPr="007A20F6">
        <w:rPr>
          <w:rFonts w:ascii="Times New Roman" w:eastAsia="Calibri" w:hAnsi="Times New Roman" w:cs="Times New Roman"/>
        </w:rPr>
        <w:t>.</w:t>
      </w:r>
    </w:p>
    <w:p w14:paraId="2A9814C9"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762325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D3327B2"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7A20F6">
        <w:rPr>
          <w:rFonts w:ascii="Times New Roman" w:eastAsia="Times New Roman" w:hAnsi="Times New Roman" w:cs="Times New Roman"/>
          <w:b/>
        </w:rPr>
        <w:t>4.</w:t>
      </w:r>
      <w:r w:rsidRPr="007A20F6">
        <w:rPr>
          <w:rFonts w:ascii="Times New Roman" w:eastAsia="Times New Roman" w:hAnsi="Times New Roman" w:cs="Times New Roman"/>
          <w:b/>
        </w:rPr>
        <w:tab/>
        <w:t>KLINIKINĖ INFORMACIJA</w:t>
      </w:r>
      <w:bookmarkEnd w:id="10"/>
      <w:bookmarkEnd w:id="11"/>
    </w:p>
    <w:p w14:paraId="2E86D8E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63C6F97"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7A20F6">
        <w:rPr>
          <w:rFonts w:ascii="Times New Roman" w:eastAsia="Times New Roman" w:hAnsi="Times New Roman" w:cs="Times New Roman"/>
          <w:b/>
          <w:kern w:val="28"/>
        </w:rPr>
        <w:t>4.1</w:t>
      </w:r>
      <w:r w:rsidRPr="007A20F6">
        <w:rPr>
          <w:rFonts w:ascii="Times New Roman" w:eastAsia="Times New Roman" w:hAnsi="Times New Roman" w:cs="Times New Roman"/>
          <w:b/>
          <w:kern w:val="28"/>
        </w:rPr>
        <w:tab/>
        <w:t>Terapinės indikacijos</w:t>
      </w:r>
      <w:bookmarkEnd w:id="12"/>
      <w:bookmarkEnd w:id="13"/>
    </w:p>
    <w:p w14:paraId="57919A8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7E1AFAB"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Suaugusiųjų, paauglių ir vyresnių kaip 6 metų vaikų, kuriems pasireiškia daliniai (židininiai) priepuoliai su antrine generalizacija ar be jos arba pasireiškia pirminiai generalizuoti toniniai kloniniai priepuoliai, monoterapija.</w:t>
      </w:r>
    </w:p>
    <w:p w14:paraId="781CF44E"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2 metų ir vyresnių</w:t>
      </w:r>
      <w:r w:rsidRPr="007A20F6">
        <w:t xml:space="preserve"> </w:t>
      </w:r>
      <w:r w:rsidRPr="007A20F6">
        <w:rPr>
          <w:rFonts w:ascii="Times New Roman" w:eastAsia="Calibri" w:hAnsi="Times New Roman" w:cs="Times New Roman"/>
        </w:rPr>
        <w:t>vaikų, paauglių ir suaugusiųjų, kuriems pasireiškia daliniai (židininiai) priepuoliai su antrine generalizacija ar be jos arba pasireiškia pirminiai generalizuoti toniniai kloniniai priepuoliai ar priepuoliai  susiję su Lenokso-Gasto (</w:t>
      </w:r>
      <w:r w:rsidRPr="007A20F6">
        <w:rPr>
          <w:rFonts w:ascii="Times New Roman" w:eastAsia="Calibri" w:hAnsi="Times New Roman" w:cs="Times New Roman"/>
          <w:i/>
        </w:rPr>
        <w:t>Lennox-Gastaut</w:t>
      </w:r>
      <w:r w:rsidRPr="007A20F6">
        <w:rPr>
          <w:rFonts w:ascii="Times New Roman" w:eastAsia="Calibri" w:hAnsi="Times New Roman" w:cs="Times New Roman"/>
        </w:rPr>
        <w:t>) sindromu, papildomas gydymas.</w:t>
      </w:r>
    </w:p>
    <w:p w14:paraId="09D5559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841421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Suaugusiųjų migrenos galvos skausmo profilaktika po atidaus kitų gydymo galimybių įvertinimo. Topiramatas neskirtinas migrenos priepuolio gydymui.</w:t>
      </w:r>
    </w:p>
    <w:p w14:paraId="5A90799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3947F06"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7A20F6">
        <w:rPr>
          <w:rFonts w:ascii="Times New Roman" w:eastAsia="Times New Roman" w:hAnsi="Times New Roman" w:cs="Times New Roman"/>
          <w:b/>
          <w:kern w:val="28"/>
        </w:rPr>
        <w:lastRenderedPageBreak/>
        <w:t>4.2</w:t>
      </w:r>
      <w:r w:rsidRPr="007A20F6">
        <w:rPr>
          <w:rFonts w:ascii="Times New Roman" w:eastAsia="Times New Roman" w:hAnsi="Times New Roman" w:cs="Times New Roman"/>
          <w:b/>
          <w:kern w:val="28"/>
        </w:rPr>
        <w:tab/>
        <w:t>Dozavimas ir vartojimo metodas</w:t>
      </w:r>
      <w:bookmarkEnd w:id="14"/>
      <w:bookmarkEnd w:id="15"/>
    </w:p>
    <w:p w14:paraId="22D9F0B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DF510F9"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Dozavimas</w:t>
      </w:r>
    </w:p>
    <w:p w14:paraId="5D98EE8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F03BB96" w14:textId="0E44AAA2"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Rekomenduojama gydymą pradėti mažiausia doze ir didinti iki veiksmingos. Dozę ir jos didinimo greitį reikia parinkti, atsižvelgiant į klinikinį atsaką.</w:t>
      </w:r>
    </w:p>
    <w:p w14:paraId="5D403DB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48C4F4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5C925D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Optimizuojant gydymą Topiramate Accord plėvele dengtomis tabletėmis, topiramato koncentracijos kraujo plazmoje sekti nebūtina. Retais atvejais, topiramato pradėjus vartoti kartu su fenitoinu ir norint pasiekti optimalų klinikinį atsaką, gali prireikti keisti fenitoino dozę. Jeigu vartojant Topiramate Accord plėvele dengtų tablečių, pradedamas arba nutraukiamas gydymas fenitoinu arba karbamazepinu, gali prireikti keisti Topiramate Accord plėvele dengtų tablečių dozę.</w:t>
      </w:r>
    </w:p>
    <w:p w14:paraId="60BC750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8E3616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61D1CB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Pacientų, kada nors sirgusių (arba ne) traukuliais arba epilepsija, gydymas </w:t>
      </w:r>
      <w:bookmarkStart w:id="16" w:name="_Hlk82028430"/>
      <w:r w:rsidR="005F693A" w:rsidRPr="007A20F6">
        <w:rPr>
          <w:rFonts w:ascii="Times New Roman" w:eastAsia="Calibri" w:hAnsi="Times New Roman" w:cs="Times New Roman"/>
        </w:rPr>
        <w:t>vaistiniais preparatais nuo epilepsijos</w:t>
      </w:r>
      <w:r w:rsidRPr="007A20F6">
        <w:rPr>
          <w:rFonts w:ascii="Times New Roman" w:eastAsia="Calibri" w:hAnsi="Times New Roman" w:cs="Times New Roman"/>
        </w:rPr>
        <w:t xml:space="preserve"> </w:t>
      </w:r>
      <w:bookmarkEnd w:id="16"/>
      <w:r w:rsidRPr="007A20F6">
        <w:rPr>
          <w:rFonts w:ascii="Times New Roman" w:eastAsia="Calibri" w:hAnsi="Times New Roman" w:cs="Times New Roman"/>
        </w:rPr>
        <w:t>(VPE), įskaitant topiramatą, turi būti nutraukiamas laipsniškai, kad traukulių atsiradimo arba padidėjusio dažnio rizika būtų mažesnė. Klinikinių tyrimų metu suaugusiems ligoniams, sergantiems epilepsija, paros dozė kas savaitę buvo mažinama po 50-100 mg, o suaugusiesiems, iki 100 mg per parą topiramato dozes vartojantiems migrenos profilaktikai, paros dozė buvo mažinama po 25</w:t>
      </w:r>
      <w:r w:rsidRPr="007A20F6">
        <w:rPr>
          <w:rFonts w:ascii="Times New Roman" w:eastAsia="Calibri" w:hAnsi="Times New Roman" w:cs="Times New Roman"/>
        </w:rPr>
        <w:noBreakHyphen/>
        <w:t>50 mg. Klinikinių tyrimų su pacientais vaikais metu gydymas topiramatu buvo laipsniškai nutraukiamas per 2</w:t>
      </w:r>
      <w:r w:rsidRPr="007A20F6">
        <w:rPr>
          <w:rFonts w:ascii="Times New Roman" w:eastAsia="Calibri" w:hAnsi="Times New Roman" w:cs="Times New Roman"/>
        </w:rPr>
        <w:noBreakHyphen/>
        <w:t>8 savaites.</w:t>
      </w:r>
    </w:p>
    <w:p w14:paraId="25E35FF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EE54526"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Epilepsijos monoterapija</w:t>
      </w:r>
    </w:p>
    <w:p w14:paraId="5C9A820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E7BC586"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Bendrybės</w:t>
      </w:r>
    </w:p>
    <w:p w14:paraId="5D55843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4BEFAD7"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Nutraukiant gydymą kitais kartu vartojamais VPE ir pereinant prie monoterapijos topiramatu, reikia įvertinti keitimo poveikį traukulių kontrolei. Jeigu saugumas pacientui nereikalauja, kad kiti kartu vartojami VPE būtų nutraukti staiga, rekomenduojama palaipsniui kas 2 savaites mažinti jų dozę maždaug viena trečiąja.</w:t>
      </w:r>
    </w:p>
    <w:p w14:paraId="1DA9EC6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ADF5DF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Nutraukus gydymą kitais kartu vartojamais vaistiniais preparatais, kurie indukuoja fermentus, topiramato koncentracija padidėja. Esant klinikinių parodymų, gali prireikti sumažinti topiramato (Topiramate Accord plėvele dengtų tablečių) dozę.</w:t>
      </w:r>
    </w:p>
    <w:p w14:paraId="0624ED8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1B9263D"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Suaugusiesiems</w:t>
      </w:r>
    </w:p>
    <w:p w14:paraId="46FCD5F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CA93C7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Dozę reikia didinti atsižvelgiant į klinikinį poveikį. Pirmą savaitę reikia vartoti pradinę 25 mg dozę vakarais. Vėliau kas savaitę arba kas antrą savaitę dozę didinti po 25</w:t>
      </w:r>
      <w:r w:rsidRPr="007A20F6">
        <w:rPr>
          <w:rFonts w:ascii="Times New Roman" w:eastAsia="Calibri" w:hAnsi="Times New Roman" w:cs="Times New Roman"/>
        </w:rPr>
        <w:noBreakHyphen/>
        <w:t>50 mg per parą, paros dozę reikia padalinti į dvi dalis ir suvartoti per du kartus. Jeigu pacientas netoleruoja dozės didinimo plano, ją galima didinti po mažiau ir rečiau.</w:t>
      </w:r>
    </w:p>
    <w:p w14:paraId="3381BC55"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322E2B9"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Rekomenduojama pradinė topiramato monoterapijos palaikomoji dozė suaugusiesiems yra nuo 100 mg iki 200 mg per parą, paros dozę reikia padalinti į dvi dalis ir suvartoti per du kartus. Didžiausia rekomenduojama dozė yra 500 mg per parą, paros dozę reikia padalinti į dvi dalis ir suvartoti per du kartus. Kai kurie pacientai, sergantys atspariomis epilepsijos formomis, monoterapijos metu toleravo 1 000 mg topiramato paros dozę. Šios dozavimo rekomendacijos taikomos visiems suaugusiesiems, tarp jų ir senyvo amžiaus žmonėms, kurie neserga gretutinėmis inkstų ligomis.</w:t>
      </w:r>
    </w:p>
    <w:p w14:paraId="3C607E8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CE26757"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Vaikų populiacija (vyresni kaip 6 metų amžiaus)</w:t>
      </w:r>
    </w:p>
    <w:p w14:paraId="74A3693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C076EEB"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Dozę reikia didinti atsižvelgiant į klinikinį poveikį. Pirmą savaitę vyresniems kaip 6 metų amžiaus vaikams reikia vartoti 0,5</w:t>
      </w:r>
      <w:r w:rsidRPr="007A20F6">
        <w:rPr>
          <w:rFonts w:ascii="Times New Roman" w:eastAsia="Calibri" w:hAnsi="Times New Roman" w:cs="Times New Roman"/>
        </w:rPr>
        <w:noBreakHyphen/>
        <w:t>1 mg/kg kūno svorio dozę vakarais. Vėliau paros dozę kas savaitę ar kas antrą savaitę padidinti po 0,5</w:t>
      </w:r>
      <w:r w:rsidRPr="007A20F6">
        <w:rPr>
          <w:rFonts w:ascii="Times New Roman" w:eastAsia="Calibri" w:hAnsi="Times New Roman" w:cs="Times New Roman"/>
        </w:rPr>
        <w:noBreakHyphen/>
        <w:t>1 mg/kg kūno svorio per parą, paros dozę reikia padalinti į dvi dalis ir suvartoti per du kartus. Jeigu vaikas netoleruoja dozės didinimo plano, ją galima didinti po mažiau arba rečiau.</w:t>
      </w:r>
    </w:p>
    <w:p w14:paraId="0436F96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C0B8C16" w14:textId="5CCEE515"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Atsižvelgiant į klinikinį atsaką, rekomenduojama pradinė palaikomoji dozė vyresniems kaip 6 metų amžiaus vaikams yra 100 mg per parą (t.</w:t>
      </w:r>
      <w:r w:rsidR="003E24AE" w:rsidRPr="007A20F6">
        <w:rPr>
          <w:rFonts w:ascii="Times New Roman" w:eastAsia="Calibri" w:hAnsi="Times New Roman" w:cs="Times New Roman"/>
        </w:rPr>
        <w:t xml:space="preserve"> </w:t>
      </w:r>
      <w:r w:rsidRPr="007A20F6">
        <w:rPr>
          <w:rFonts w:ascii="Times New Roman" w:eastAsia="Calibri" w:hAnsi="Times New Roman" w:cs="Times New Roman"/>
        </w:rPr>
        <w:t>y. 6</w:t>
      </w:r>
      <w:r w:rsidRPr="007A20F6">
        <w:rPr>
          <w:rFonts w:ascii="Times New Roman" w:eastAsia="Calibri" w:hAnsi="Times New Roman" w:cs="Times New Roman"/>
        </w:rPr>
        <w:noBreakHyphen/>
        <w:t xml:space="preserve">16 metų amžiaus vaikams apie 2,0 mg/kg kūno svorio per parą). </w:t>
      </w:r>
    </w:p>
    <w:p w14:paraId="7209F86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38AEA5A"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 xml:space="preserve">Papildomas epilepsijos gydymas (židininiai traukuliai su antriniais generalizuotais traukuliais ar be jų, pirminiai generalizuoti toniniai-kloniniai traukuliai arba traukuliai, susiję su </w:t>
      </w:r>
      <w:r w:rsidRPr="007A20F6">
        <w:rPr>
          <w:rFonts w:ascii="Times New Roman" w:eastAsia="Calibri" w:hAnsi="Times New Roman" w:cs="Times New Roman"/>
          <w:i/>
          <w:u w:val="single"/>
        </w:rPr>
        <w:t>Lennox-Gastaut</w:t>
      </w:r>
      <w:r w:rsidRPr="007A20F6">
        <w:rPr>
          <w:rFonts w:ascii="Times New Roman" w:eastAsia="Calibri" w:hAnsi="Times New Roman" w:cs="Times New Roman"/>
          <w:u w:val="single"/>
        </w:rPr>
        <w:t xml:space="preserve"> sindromu)</w:t>
      </w:r>
    </w:p>
    <w:p w14:paraId="034D1FE5"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0CD3336"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Suaugusiesiems</w:t>
      </w:r>
    </w:p>
    <w:p w14:paraId="1B32801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B693BFC"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Pradedant gydymą, pirmą savaitę reikia vartoti 25</w:t>
      </w:r>
      <w:r w:rsidRPr="007A20F6">
        <w:rPr>
          <w:rFonts w:ascii="Times New Roman" w:eastAsia="Calibri" w:hAnsi="Times New Roman" w:cs="Times New Roman"/>
        </w:rPr>
        <w:noBreakHyphen/>
        <w:t>50 mg dozę vakare. Gauta pranešimų apie vartojamas mažesnes pradines dozes, tačiau jų vartojimas nėra pakankamai ištirtas. Vėliau kas savaitę arba kas antrą savaitę dozę reikia didinti po 25</w:t>
      </w:r>
      <w:r w:rsidRPr="007A20F6">
        <w:rPr>
          <w:rFonts w:ascii="Times New Roman" w:eastAsia="Calibri" w:hAnsi="Times New Roman" w:cs="Times New Roman"/>
        </w:rPr>
        <w:noBreakHyphen/>
        <w:t>50 mg per parą, paros dozę reikia suvartoti per du kartus. Kai kuriems pacientams gali būti veiksmingas vartojimas vieną kartą per parą.</w:t>
      </w:r>
    </w:p>
    <w:p w14:paraId="0F2F2AE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F8CEF27"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Papildomo gydymo klinikinių tyrimų metu mažiausia veiksminga paros dozė buvo 200 mg. Įprasta paros dozė yra 200</w:t>
      </w:r>
      <w:r w:rsidRPr="007A20F6">
        <w:rPr>
          <w:rFonts w:ascii="Times New Roman" w:eastAsia="Calibri" w:hAnsi="Times New Roman" w:cs="Times New Roman"/>
        </w:rPr>
        <w:noBreakHyphen/>
        <w:t>400 mg, kurią reikia suvartoti per du kartus.</w:t>
      </w:r>
    </w:p>
    <w:p w14:paraId="7CBF76D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83F27D7"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Anksčiau nurodytos dozavimo rekomendacijos taikomos visiems suaugusiesiems, įskaitant senyvus pacientus, kurie neserga gretutine inkstų liga (žr. 4.4 skyrių).</w:t>
      </w:r>
    </w:p>
    <w:p w14:paraId="09E8483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F260E30"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Vaikų populiacija (2 metų ir vyresni vaikai)</w:t>
      </w:r>
    </w:p>
    <w:p w14:paraId="61FB1C7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9807AB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Rekomenduojama Topiramate Accord paros dozė yra maždaug nuo 5 iki 9 mg/kg kūno svorio per parą, paros dozę reikia suvartoti per du kartus. Dozės didinimas pradedamas pirmą savaitę vakarais vartojant pradinę 25 mg (arba mažesnės, nuo 1 iki 3 mg/kg kūno svorio per parą) paros dozę. Vėliau paros dozę kas savaitę arba kas antrą savaitę padidinama po 1</w:t>
      </w:r>
      <w:r w:rsidRPr="007A20F6">
        <w:rPr>
          <w:rFonts w:ascii="Times New Roman" w:eastAsia="Calibri" w:hAnsi="Times New Roman" w:cs="Times New Roman"/>
        </w:rPr>
        <w:noBreakHyphen/>
        <w:t>3 mg/kg kūno svorio (suvartoti per du kartus), kol pasiekimas optimaliausias klinikinis atsakas.</w:t>
      </w:r>
    </w:p>
    <w:p w14:paraId="50F19F9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0854D15"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Tirtos iki 30 mg/kg vaistinio preparato paros dozės dažniausiai buvo toleruojamos gerai.</w:t>
      </w:r>
    </w:p>
    <w:p w14:paraId="74EB12E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941979C"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Migrena</w:t>
      </w:r>
    </w:p>
    <w:p w14:paraId="64623E9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8074D78"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Suaugusiesiems</w:t>
      </w:r>
    </w:p>
    <w:p w14:paraId="3B33B3A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981182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Rekomenduojama dozė migrenos profilaktikai yra 100 mg per parą (paros dozę reikia suvartoti per du kartus). Pirmą savaitę reikia vartoti pradinę 25 mg vaistinio preparato dozę prieš miegą. Vėliau paros dozę kas savaitę padidinti po 25 mg per parą. Jeigu pacientas netoleruoja dozės didinimo plano, dozę galima didinti rečiau.</w:t>
      </w:r>
    </w:p>
    <w:p w14:paraId="7888EA0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7882362"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Kai kuriems pacientams palankus gydomasis poveikis buvo pasiektas 50 mg paros doze. Kiti pacientai vartojo iki 200 mg paros dozę. Vartojant šią dozę palankus poveikis kai kuriems pacientams pasiekiamas, tačiau ją patariama vartoti atsargiai, nes padidėja nepageidaujamo poveikio atsiradimo dažnis.</w:t>
      </w:r>
    </w:p>
    <w:p w14:paraId="7CC229A9"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FC5280A"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 xml:space="preserve">Vaikų populiacija </w:t>
      </w:r>
    </w:p>
    <w:p w14:paraId="099DD3F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6DA47E9"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Topiramate Accord plėvele dengtų tablečių (topiramato) vartoti vaikų migrenos gydymui arba prevencijai nerekomenduojama, nes duomenų apie vaistinio preparato saugumą ir veiksmingumą nepakanka.</w:t>
      </w:r>
    </w:p>
    <w:p w14:paraId="7F05758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F7BC678"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Bendros Topiramate Accord plėvele dengtų tablečių dozavimo rekomendacijos specialioms pacientų grupėms</w:t>
      </w:r>
    </w:p>
    <w:p w14:paraId="1A79A31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77182DD"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Inkstų funkcijos sutrikimas</w:t>
      </w:r>
    </w:p>
    <w:p w14:paraId="68B6414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2F26D2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Pacientams, sergantiems inkstų funkcijos sutrikimu (kreatinino klirensas ≤ 70 ml/min.), dėl sumažėjusio topiramato pasišalinimo iš kraujo plazmos ir inkstų, vaistinio preparato reikia vartoti atsargiai. Pacientams, kuriems diagnozuotas inkstų funkcijos sutrikimas, kiekvienos dozės pusiausvyrinė koncentracija gali nusistovėti per ilgesnį laiką. Rekomenduojama pusę įprastinės pradinės ir palaikymo dozės (žr. 5.2 skyrių).</w:t>
      </w:r>
    </w:p>
    <w:p w14:paraId="195315E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37C7F30"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hemodializės metu pašalinamas iš kraujo plazmos, todėl pacientams, sergantiems sunkiu inkstų nepakankamumu, hemodializės dieną reikia vartoti papildomą Topiramate Accord plėvele dengtų tablečių dozę, kurios dydis yra apie ½ paros dozės. Papildomą dozę reikia padalinti į dvi lygias dalis ir vieną dalį vartoti prieš dializės procedūrą, o kitą - dializei pasibaigus. Papildomos dozės dydis gali kisti, priklausomai nuo naudojamo dializės aparato charakteristikų (žr. 5.2 skyrių).</w:t>
      </w:r>
    </w:p>
    <w:p w14:paraId="7A280B5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D48A7BA"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Kepenų funkcijos sutrikimas</w:t>
      </w:r>
    </w:p>
    <w:p w14:paraId="17578C9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4B89C93"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Pacientams, sergantiems vidutinio sunkumo ir sunkiu kepenų funkcijos sutrikimu, topiramato reikia vartoti atsargiai, nes jo klirensas sumažėja.</w:t>
      </w:r>
    </w:p>
    <w:p w14:paraId="095B7D9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5ED903A"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i/>
          <w:iCs/>
          <w:color w:val="000000"/>
        </w:rPr>
        <w:t xml:space="preserve">Senyviems pacientams </w:t>
      </w:r>
    </w:p>
    <w:p w14:paraId="55C2C567" w14:textId="77777777" w:rsidR="0024234D" w:rsidRPr="007A20F6" w:rsidRDefault="0024234D" w:rsidP="0024234D">
      <w:pPr>
        <w:spacing w:after="0" w:line="240" w:lineRule="auto"/>
        <w:rPr>
          <w:rFonts w:ascii="Times New Roman" w:eastAsia="Calibri" w:hAnsi="Times New Roman" w:cs="Times New Roman"/>
          <w:color w:val="000000"/>
        </w:rPr>
      </w:pPr>
    </w:p>
    <w:p w14:paraId="2C1BF36F" w14:textId="77777777" w:rsidR="0024234D" w:rsidRPr="007A20F6" w:rsidRDefault="0024234D" w:rsidP="0024234D">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Senyviems pacientams, kurių inkstų funkcija normali, dozės keisti nereikia.</w:t>
      </w:r>
    </w:p>
    <w:p w14:paraId="4756BC32" w14:textId="77777777" w:rsidR="0024234D" w:rsidRPr="007A20F6" w:rsidRDefault="0024234D" w:rsidP="0024234D">
      <w:pPr>
        <w:spacing w:after="0" w:line="240" w:lineRule="auto"/>
        <w:rPr>
          <w:rFonts w:ascii="Times New Roman" w:eastAsia="Calibri" w:hAnsi="Times New Roman" w:cs="Times New Roman"/>
        </w:rPr>
      </w:pPr>
    </w:p>
    <w:p w14:paraId="657E9FF4" w14:textId="77777777" w:rsidR="0024234D" w:rsidRPr="00574F97" w:rsidRDefault="0024234D" w:rsidP="0024234D">
      <w:pPr>
        <w:spacing w:after="0" w:line="240" w:lineRule="auto"/>
        <w:rPr>
          <w:rFonts w:ascii="Times New Roman" w:eastAsia="Calibri" w:hAnsi="Times New Roman" w:cs="Times New Roman"/>
          <w:u w:val="single"/>
        </w:rPr>
      </w:pPr>
      <w:r w:rsidRPr="00574F97">
        <w:rPr>
          <w:rFonts w:ascii="Times New Roman" w:eastAsia="Calibri" w:hAnsi="Times New Roman" w:cs="Times New Roman"/>
          <w:u w:val="single"/>
        </w:rPr>
        <w:t>Vartojimo metodas</w:t>
      </w:r>
    </w:p>
    <w:p w14:paraId="45CB5305" w14:textId="77777777" w:rsidR="0024234D" w:rsidRPr="007A20F6" w:rsidRDefault="0024234D" w:rsidP="0024234D">
      <w:pPr>
        <w:spacing w:after="0" w:line="240" w:lineRule="auto"/>
        <w:rPr>
          <w:rFonts w:ascii="Times New Roman" w:eastAsia="Calibri" w:hAnsi="Times New Roman" w:cs="Times New Roman"/>
        </w:rPr>
      </w:pPr>
    </w:p>
    <w:p w14:paraId="243CB891" w14:textId="3FA4C5EE" w:rsidR="0024234D" w:rsidRPr="007A20F6" w:rsidRDefault="0024234D" w:rsidP="0024234D">
      <w:pPr>
        <w:spacing w:after="0" w:line="240" w:lineRule="auto"/>
        <w:rPr>
          <w:rFonts w:ascii="Times New Roman" w:eastAsia="Calibri" w:hAnsi="Times New Roman" w:cs="Times New Roman"/>
        </w:rPr>
      </w:pPr>
      <w:r w:rsidRPr="007A20F6">
        <w:rPr>
          <w:rFonts w:ascii="Times New Roman" w:eastAsia="Calibri" w:hAnsi="Times New Roman" w:cs="Times New Roman"/>
        </w:rPr>
        <w:t>Topiramate Accord tiekiam</w:t>
      </w:r>
      <w:r w:rsidR="009E14F9">
        <w:rPr>
          <w:rFonts w:ascii="Times New Roman" w:eastAsia="Calibri" w:hAnsi="Times New Roman" w:cs="Times New Roman"/>
        </w:rPr>
        <w:t>a</w:t>
      </w:r>
      <w:r w:rsidRPr="007A20F6">
        <w:rPr>
          <w:rFonts w:ascii="Times New Roman" w:eastAsia="Calibri" w:hAnsi="Times New Roman" w:cs="Times New Roman"/>
        </w:rPr>
        <w:t>s plėvele dengtų tablečių farmacinė</w:t>
      </w:r>
      <w:r w:rsidR="000839A1">
        <w:rPr>
          <w:rFonts w:ascii="Times New Roman" w:eastAsia="Calibri" w:hAnsi="Times New Roman" w:cs="Times New Roman"/>
        </w:rPr>
        <w:t>s</w:t>
      </w:r>
      <w:r w:rsidRPr="007A20F6">
        <w:rPr>
          <w:rFonts w:ascii="Times New Roman" w:eastAsia="Calibri" w:hAnsi="Times New Roman" w:cs="Times New Roman"/>
        </w:rPr>
        <w:t xml:space="preserve"> formo</w:t>
      </w:r>
      <w:r w:rsidR="0086641F" w:rsidRPr="007A20F6">
        <w:rPr>
          <w:rFonts w:ascii="Times New Roman" w:eastAsia="Calibri" w:hAnsi="Times New Roman" w:cs="Times New Roman"/>
        </w:rPr>
        <w:t>s</w:t>
      </w:r>
      <w:r w:rsidR="009E14F9">
        <w:rPr>
          <w:rFonts w:ascii="Times New Roman" w:eastAsia="Calibri" w:hAnsi="Times New Roman" w:cs="Times New Roman"/>
        </w:rPr>
        <w:t xml:space="preserve"> ir yra skirtas vartoti per burną</w:t>
      </w:r>
      <w:r w:rsidRPr="007A20F6">
        <w:rPr>
          <w:rFonts w:ascii="Times New Roman" w:eastAsia="Calibri" w:hAnsi="Times New Roman" w:cs="Times New Roman"/>
        </w:rPr>
        <w:t>. Plėvele dengtų tablečių rekomenduojama nelaužyti.</w:t>
      </w:r>
      <w:r w:rsidR="0086641F" w:rsidRPr="007A20F6">
        <w:rPr>
          <w:rFonts w:ascii="Times New Roman" w:eastAsia="Calibri" w:hAnsi="Times New Roman" w:cs="Times New Roman"/>
        </w:rPr>
        <w:t xml:space="preserve"> </w:t>
      </w:r>
    </w:p>
    <w:p w14:paraId="48814CAC" w14:textId="77777777" w:rsidR="0024234D" w:rsidRPr="007A20F6" w:rsidRDefault="0024234D" w:rsidP="0024234D">
      <w:pPr>
        <w:spacing w:after="0" w:line="240" w:lineRule="auto"/>
        <w:rPr>
          <w:rFonts w:ascii="Times New Roman" w:eastAsia="Calibri" w:hAnsi="Times New Roman" w:cs="Times New Roman"/>
        </w:rPr>
      </w:pPr>
    </w:p>
    <w:p w14:paraId="23672C97" w14:textId="77777777" w:rsidR="0024234D" w:rsidRPr="007A20F6" w:rsidRDefault="0024234D" w:rsidP="0024234D">
      <w:pPr>
        <w:spacing w:after="0" w:line="240" w:lineRule="auto"/>
        <w:rPr>
          <w:rFonts w:ascii="Times New Roman" w:eastAsia="Calibri" w:hAnsi="Times New Roman" w:cs="Times New Roman"/>
        </w:rPr>
      </w:pPr>
      <w:r w:rsidRPr="007A20F6">
        <w:rPr>
          <w:rFonts w:ascii="Times New Roman" w:eastAsia="Calibri" w:hAnsi="Times New Roman" w:cs="Times New Roman"/>
        </w:rPr>
        <w:t>Topiramate Accord plėvele dengtų tablečių galima vartoti neatsižvelgiant į valgymus.</w:t>
      </w:r>
    </w:p>
    <w:p w14:paraId="482668FC" w14:textId="77777777" w:rsidR="0024234D" w:rsidRPr="007A20F6" w:rsidRDefault="0024234D" w:rsidP="0024234D">
      <w:pPr>
        <w:spacing w:after="0" w:line="240" w:lineRule="auto"/>
        <w:rPr>
          <w:rFonts w:ascii="Times New Roman" w:eastAsia="Calibri" w:hAnsi="Times New Roman" w:cs="Times New Roman"/>
        </w:rPr>
      </w:pPr>
    </w:p>
    <w:p w14:paraId="04965402"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7A20F6">
        <w:rPr>
          <w:rFonts w:ascii="Times New Roman" w:eastAsia="Times New Roman" w:hAnsi="Times New Roman" w:cs="Times New Roman"/>
          <w:b/>
          <w:kern w:val="28"/>
        </w:rPr>
        <w:t>4.3</w:t>
      </w:r>
      <w:r w:rsidRPr="007A20F6">
        <w:rPr>
          <w:rFonts w:ascii="Times New Roman" w:eastAsia="Times New Roman" w:hAnsi="Times New Roman" w:cs="Times New Roman"/>
          <w:b/>
          <w:kern w:val="28"/>
        </w:rPr>
        <w:tab/>
        <w:t>Kontraindikacijos</w:t>
      </w:r>
      <w:bookmarkEnd w:id="17"/>
      <w:bookmarkEnd w:id="18"/>
    </w:p>
    <w:p w14:paraId="162176A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CD147F9" w14:textId="7B52B249"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Padidėjęs jautrumas </w:t>
      </w:r>
      <w:r w:rsidR="005F693A" w:rsidRPr="007A20F6">
        <w:rPr>
          <w:rFonts w:ascii="Times New Roman" w:eastAsia="Times New Roman" w:hAnsi="Times New Roman" w:cs="Times New Roman"/>
        </w:rPr>
        <w:t xml:space="preserve">veikliajai medžiagai </w:t>
      </w:r>
      <w:r w:rsidRPr="007A20F6">
        <w:rPr>
          <w:rFonts w:ascii="Times New Roman" w:eastAsia="Times New Roman" w:hAnsi="Times New Roman" w:cs="Times New Roman"/>
        </w:rPr>
        <w:t xml:space="preserve">arba bet kuriai </w:t>
      </w:r>
      <w:r w:rsidR="005F693A" w:rsidRPr="007A20F6">
        <w:rPr>
          <w:rFonts w:ascii="Times New Roman" w:eastAsia="Times New Roman" w:hAnsi="Times New Roman" w:cs="Times New Roman"/>
        </w:rPr>
        <w:t xml:space="preserve">6.1 skyriuje nurodytai </w:t>
      </w:r>
      <w:r w:rsidRPr="007A20F6">
        <w:rPr>
          <w:rFonts w:ascii="Times New Roman" w:eastAsia="Times New Roman" w:hAnsi="Times New Roman" w:cs="Times New Roman"/>
        </w:rPr>
        <w:t>pagalbinei medžiagai.</w:t>
      </w:r>
    </w:p>
    <w:p w14:paraId="23C2DF7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604BBE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Migrenos profilaktika nėštumo metu ir vaisingoms moterims, kurios nenaudoja itin veiksmingo kontracepcijos metodo.</w:t>
      </w:r>
    </w:p>
    <w:p w14:paraId="7EA9E35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6843B14"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7A20F6">
        <w:rPr>
          <w:rFonts w:ascii="Times New Roman" w:eastAsia="Times New Roman" w:hAnsi="Times New Roman" w:cs="Times New Roman"/>
          <w:b/>
          <w:kern w:val="28"/>
        </w:rPr>
        <w:t>4.4</w:t>
      </w:r>
      <w:r w:rsidRPr="007A20F6">
        <w:rPr>
          <w:rFonts w:ascii="Times New Roman" w:eastAsia="Times New Roman" w:hAnsi="Times New Roman" w:cs="Times New Roman"/>
          <w:b/>
          <w:kern w:val="28"/>
        </w:rPr>
        <w:tab/>
        <w:t>Specialūs įspėjimai ir atsargumo priemonės</w:t>
      </w:r>
      <w:bookmarkEnd w:id="19"/>
      <w:bookmarkEnd w:id="20"/>
    </w:p>
    <w:p w14:paraId="29DB5572" w14:textId="77777777" w:rsidR="0024234D" w:rsidRPr="007A20F6" w:rsidRDefault="0024234D" w:rsidP="0024234D">
      <w:pPr>
        <w:spacing w:after="0" w:line="240" w:lineRule="auto"/>
        <w:rPr>
          <w:rFonts w:ascii="Times New Roman" w:eastAsia="Calibri" w:hAnsi="Times New Roman" w:cs="Times New Roman"/>
        </w:rPr>
      </w:pPr>
    </w:p>
    <w:p w14:paraId="5E69AE75" w14:textId="2CA5017B" w:rsidR="0024234D" w:rsidRPr="007A20F6" w:rsidRDefault="0024234D" w:rsidP="0024234D">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Situacijose, kurių metu dėl paciento būklės būtina staiga nutraukti topiramato vartojimą, pacientą rekomenduojama tinkamai stebėti (žr. 4.2 skyri</w:t>
      </w:r>
      <w:r w:rsidR="00996328" w:rsidRPr="007A20F6">
        <w:rPr>
          <w:rFonts w:ascii="Times New Roman" w:eastAsia="Calibri" w:hAnsi="Times New Roman" w:cs="Times New Roman"/>
          <w:color w:val="000000"/>
        </w:rPr>
        <w:t>ų</w:t>
      </w:r>
      <w:r w:rsidRPr="007A20F6">
        <w:rPr>
          <w:rFonts w:ascii="Times New Roman" w:eastAsia="Calibri" w:hAnsi="Times New Roman" w:cs="Times New Roman"/>
          <w:color w:val="000000"/>
        </w:rPr>
        <w:t xml:space="preserve">). </w:t>
      </w:r>
    </w:p>
    <w:p w14:paraId="1756B99D" w14:textId="77777777" w:rsidR="0024234D" w:rsidRPr="007A20F6" w:rsidRDefault="0024234D" w:rsidP="0024234D">
      <w:pPr>
        <w:spacing w:after="0" w:line="240" w:lineRule="auto"/>
        <w:rPr>
          <w:rFonts w:ascii="Times New Roman" w:eastAsia="Calibri" w:hAnsi="Times New Roman" w:cs="Times New Roman"/>
          <w:color w:val="000000"/>
        </w:rPr>
      </w:pPr>
    </w:p>
    <w:p w14:paraId="751B8038" w14:textId="2A175983" w:rsidR="0024234D" w:rsidRPr="007A20F6" w:rsidRDefault="0024234D" w:rsidP="0024234D">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 xml:space="preserve">Vartojant topiramatą, kaip ir kitokius </w:t>
      </w:r>
      <w:r w:rsidR="00D52278" w:rsidRPr="007A20F6">
        <w:rPr>
          <w:rFonts w:ascii="Times New Roman" w:eastAsia="Calibri" w:hAnsi="Times New Roman" w:cs="Times New Roman"/>
          <w:color w:val="000000"/>
        </w:rPr>
        <w:t>VPE</w:t>
      </w:r>
      <w:r w:rsidRPr="007A20F6">
        <w:rPr>
          <w:rFonts w:ascii="Times New Roman" w:eastAsia="Calibri" w:hAnsi="Times New Roman" w:cs="Times New Roman"/>
          <w:color w:val="000000"/>
        </w:rPr>
        <w:t xml:space="preserve">, priepuoliai gali padažnėti arba pasireikšti naujo tipo priepuoliai. Toks reiškinys gali būti perdozavimo, kartu vartojamų </w:t>
      </w:r>
      <w:r w:rsidR="00D52278" w:rsidRPr="007A20F6">
        <w:rPr>
          <w:rFonts w:ascii="Times New Roman" w:eastAsia="Calibri" w:hAnsi="Times New Roman" w:cs="Times New Roman"/>
          <w:color w:val="000000"/>
        </w:rPr>
        <w:t>VPE</w:t>
      </w:r>
      <w:r w:rsidRPr="007A20F6">
        <w:rPr>
          <w:rFonts w:ascii="Times New Roman" w:eastAsia="Calibri" w:hAnsi="Times New Roman" w:cs="Times New Roman"/>
          <w:color w:val="000000"/>
        </w:rPr>
        <w:t xml:space="preserve"> koncentracijos kraujo plazmoje sumažėjimo, ligos pasunkėjimo arba paradoksinio poveikio pasekmė. </w:t>
      </w:r>
    </w:p>
    <w:p w14:paraId="3B12C96C" w14:textId="77777777" w:rsidR="0024234D" w:rsidRPr="007A20F6" w:rsidRDefault="0024234D" w:rsidP="0024234D">
      <w:pPr>
        <w:spacing w:after="0" w:line="240" w:lineRule="auto"/>
        <w:rPr>
          <w:rFonts w:ascii="Times New Roman" w:eastAsia="Calibri" w:hAnsi="Times New Roman" w:cs="Times New Roman"/>
          <w:color w:val="000000"/>
        </w:rPr>
      </w:pPr>
    </w:p>
    <w:p w14:paraId="5AC60F6C" w14:textId="47F22146" w:rsidR="005F693A" w:rsidRPr="007A20F6" w:rsidRDefault="0024234D" w:rsidP="00996328">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Vartojant topiramato, labai svarbi pakankama organizmo hidra</w:t>
      </w:r>
      <w:r w:rsidR="003E24AE" w:rsidRPr="007A20F6">
        <w:rPr>
          <w:rFonts w:ascii="Times New Roman" w:eastAsia="Calibri" w:hAnsi="Times New Roman" w:cs="Times New Roman"/>
          <w:color w:val="000000"/>
        </w:rPr>
        <w:t>ta</w:t>
      </w:r>
      <w:r w:rsidRPr="007A20F6">
        <w:rPr>
          <w:rFonts w:ascii="Times New Roman" w:eastAsia="Calibri" w:hAnsi="Times New Roman" w:cs="Times New Roman"/>
          <w:color w:val="000000"/>
        </w:rPr>
        <w:t>cija. Vandens vartojimas gali sumažinti inkstų akmenligės atsiradimo riziką (žr. toliau). Tinkamas skysčių vartojimas prieš tam tikrą veiklą (pvz., treniruotę arba buvimą karštoje aplinkoje) ir jos metu gali sumažinti šilumos įtakotų nepageidaujamų reakcijų atsiradimo riziką (žr. 4.8 skyrių).</w:t>
      </w:r>
      <w:r w:rsidR="005F693A" w:rsidRPr="007A20F6">
        <w:rPr>
          <w:rFonts w:ascii="Times New Roman" w:eastAsia="Calibri" w:hAnsi="Times New Roman" w:cs="Times New Roman"/>
          <w:color w:val="000000"/>
        </w:rPr>
        <w:t xml:space="preserve"> </w:t>
      </w:r>
    </w:p>
    <w:p w14:paraId="4901B2E9" w14:textId="1FBC50F1" w:rsidR="00996328" w:rsidRPr="007A20F6" w:rsidRDefault="00996328" w:rsidP="00996328">
      <w:pPr>
        <w:spacing w:after="0" w:line="240" w:lineRule="auto"/>
        <w:rPr>
          <w:rFonts w:ascii="Times New Roman" w:eastAsia="Calibri" w:hAnsi="Times New Roman" w:cs="Times New Roman"/>
          <w:color w:val="000000"/>
        </w:rPr>
      </w:pPr>
    </w:p>
    <w:p w14:paraId="392001CC" w14:textId="774D081B" w:rsidR="00D52278" w:rsidRPr="007A20F6" w:rsidRDefault="00D52278" w:rsidP="00D52278">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Vaisingo</w:t>
      </w:r>
      <w:r w:rsidR="006C3368" w:rsidRPr="007A20F6">
        <w:rPr>
          <w:rFonts w:ascii="Times New Roman" w:eastAsia="Calibri" w:hAnsi="Times New Roman" w:cs="Times New Roman"/>
        </w:rPr>
        <w:t xml:space="preserve">s </w:t>
      </w:r>
      <w:r w:rsidRPr="007A20F6">
        <w:rPr>
          <w:rFonts w:ascii="Times New Roman" w:eastAsia="Calibri" w:hAnsi="Times New Roman" w:cs="Times New Roman"/>
        </w:rPr>
        <w:t>moterys</w:t>
      </w:r>
    </w:p>
    <w:p w14:paraId="1BF1C61B" w14:textId="33CCA2BB" w:rsidR="00D52278" w:rsidRPr="007A20F6" w:rsidRDefault="00D52278" w:rsidP="00D52278">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Nėščią moterį gydant topiramatu, jis gali pakenkti vaisiui ir sulėtinti jo augimą (ji</w:t>
      </w:r>
      <w:r w:rsidR="004319A2" w:rsidRPr="007A20F6">
        <w:rPr>
          <w:rFonts w:ascii="Times New Roman" w:eastAsia="Calibri" w:hAnsi="Times New Roman" w:cs="Times New Roman"/>
        </w:rPr>
        <w:t>s</w:t>
      </w:r>
      <w:r w:rsidRPr="007A20F6">
        <w:rPr>
          <w:rFonts w:ascii="Times New Roman" w:eastAsia="Calibri" w:hAnsi="Times New Roman" w:cs="Times New Roman"/>
        </w:rPr>
        <w:t xml:space="preserve"> bus </w:t>
      </w:r>
      <w:r w:rsidR="00305091" w:rsidRPr="007A20F6">
        <w:rPr>
          <w:rFonts w:ascii="Times New Roman" w:eastAsia="Calibri" w:hAnsi="Times New Roman" w:cs="Times New Roman"/>
        </w:rPr>
        <w:t xml:space="preserve">per </w:t>
      </w:r>
      <w:r w:rsidRPr="007A20F6">
        <w:rPr>
          <w:rFonts w:ascii="Times New Roman" w:eastAsia="Calibri" w:hAnsi="Times New Roman" w:cs="Times New Roman"/>
        </w:rPr>
        <w:t>maž</w:t>
      </w:r>
      <w:r w:rsidR="00305091" w:rsidRPr="007A20F6">
        <w:rPr>
          <w:rFonts w:ascii="Times New Roman" w:eastAsia="Calibri" w:hAnsi="Times New Roman" w:cs="Times New Roman"/>
        </w:rPr>
        <w:t>as</w:t>
      </w:r>
      <w:r w:rsidRPr="007A20F6">
        <w:rPr>
          <w:rFonts w:ascii="Times New Roman" w:eastAsia="Calibri" w:hAnsi="Times New Roman" w:cs="Times New Roman"/>
        </w:rPr>
        <w:t xml:space="preserve"> pagal gestacinį amžių ir maž</w:t>
      </w:r>
      <w:r w:rsidR="00305091" w:rsidRPr="007A20F6">
        <w:rPr>
          <w:rFonts w:ascii="Times New Roman" w:eastAsia="Calibri" w:hAnsi="Times New Roman" w:cs="Times New Roman"/>
        </w:rPr>
        <w:t>as</w:t>
      </w:r>
      <w:r w:rsidRPr="007A20F6">
        <w:rPr>
          <w:rFonts w:ascii="Times New Roman" w:eastAsia="Calibri" w:hAnsi="Times New Roman" w:cs="Times New Roman"/>
        </w:rPr>
        <w:t xml:space="preserve"> gimimo metu). Šiaurės Amerikos </w:t>
      </w:r>
      <w:r w:rsidR="006C3368" w:rsidRPr="007A20F6">
        <w:rPr>
          <w:rFonts w:ascii="Times New Roman" w:eastAsia="Calibri" w:hAnsi="Times New Roman" w:cs="Times New Roman"/>
        </w:rPr>
        <w:t xml:space="preserve">vaistinių preparatų nuo epilepsijos </w:t>
      </w:r>
      <w:r w:rsidRPr="007A20F6">
        <w:rPr>
          <w:rFonts w:ascii="Times New Roman" w:eastAsia="Calibri" w:hAnsi="Times New Roman" w:cs="Times New Roman"/>
        </w:rPr>
        <w:t>nėštumo registro duomenys topiramato monoterapijo</w:t>
      </w:r>
      <w:r w:rsidR="00305091" w:rsidRPr="007A20F6">
        <w:rPr>
          <w:rFonts w:ascii="Times New Roman" w:eastAsia="Calibri" w:hAnsi="Times New Roman" w:cs="Times New Roman"/>
        </w:rPr>
        <w:t>s atveju</w:t>
      </w:r>
      <w:r w:rsidRPr="007A20F6">
        <w:rPr>
          <w:rFonts w:ascii="Times New Roman" w:eastAsia="Calibri" w:hAnsi="Times New Roman" w:cs="Times New Roman"/>
        </w:rPr>
        <w:t xml:space="preserve"> parodė maždaug 3 kartus dažnesnį </w:t>
      </w:r>
      <w:r w:rsidR="00305091" w:rsidRPr="007A20F6">
        <w:rPr>
          <w:rFonts w:ascii="Times New Roman" w:eastAsia="Calibri" w:hAnsi="Times New Roman" w:cs="Times New Roman"/>
        </w:rPr>
        <w:t>sunkių</w:t>
      </w:r>
      <w:r w:rsidRPr="007A20F6">
        <w:rPr>
          <w:rFonts w:ascii="Times New Roman" w:eastAsia="Calibri" w:hAnsi="Times New Roman" w:cs="Times New Roman"/>
        </w:rPr>
        <w:t xml:space="preserve"> apsigimimų pasireiškimą (4,3</w:t>
      </w:r>
      <w:r w:rsidR="00A74B15" w:rsidRPr="007A20F6">
        <w:rPr>
          <w:rFonts w:ascii="Times New Roman" w:eastAsia="Calibri" w:hAnsi="Times New Roman" w:cs="Times New Roman"/>
        </w:rPr>
        <w:t> </w:t>
      </w:r>
      <w:r w:rsidRPr="007A20F6">
        <w:rPr>
          <w:rFonts w:ascii="Times New Roman" w:eastAsia="Calibri" w:hAnsi="Times New Roman" w:cs="Times New Roman"/>
        </w:rPr>
        <w:t>%)</w:t>
      </w:r>
      <w:r w:rsidR="006C3368" w:rsidRPr="007A20F6">
        <w:rPr>
          <w:rFonts w:ascii="Times New Roman" w:eastAsia="Calibri" w:hAnsi="Times New Roman" w:cs="Times New Roman"/>
        </w:rPr>
        <w:t>,</w:t>
      </w:r>
      <w:r w:rsidRPr="007A20F6">
        <w:rPr>
          <w:rFonts w:ascii="Times New Roman" w:eastAsia="Calibri" w:hAnsi="Times New Roman" w:cs="Times New Roman"/>
        </w:rPr>
        <w:t xml:space="preserve"> palyginti su kontroline grupe, ne</w:t>
      </w:r>
      <w:r w:rsidR="00A74B15" w:rsidRPr="007A20F6">
        <w:rPr>
          <w:rFonts w:ascii="Times New Roman" w:eastAsia="Calibri" w:hAnsi="Times New Roman" w:cs="Times New Roman"/>
        </w:rPr>
        <w:t>vartoj</w:t>
      </w:r>
      <w:r w:rsidRPr="007A20F6">
        <w:rPr>
          <w:rFonts w:ascii="Times New Roman" w:eastAsia="Calibri" w:hAnsi="Times New Roman" w:cs="Times New Roman"/>
        </w:rPr>
        <w:t>ančia VPE (1,4</w:t>
      </w:r>
      <w:r w:rsidR="00A74B15" w:rsidRPr="007A20F6">
        <w:rPr>
          <w:rFonts w:ascii="Times New Roman" w:eastAsia="Calibri" w:hAnsi="Times New Roman" w:cs="Times New Roman"/>
        </w:rPr>
        <w:t> </w:t>
      </w:r>
      <w:r w:rsidRPr="007A20F6">
        <w:rPr>
          <w:rFonts w:ascii="Times New Roman" w:eastAsia="Calibri" w:hAnsi="Times New Roman" w:cs="Times New Roman"/>
        </w:rPr>
        <w:t xml:space="preserve">%). Be to, kitų tyrimų duomenys rodo, kad, palyginti su monoterapija, dėl </w:t>
      </w:r>
      <w:r w:rsidR="00A74B15" w:rsidRPr="007A20F6">
        <w:rPr>
          <w:rFonts w:ascii="Times New Roman" w:eastAsia="Calibri" w:hAnsi="Times New Roman" w:cs="Times New Roman"/>
        </w:rPr>
        <w:t xml:space="preserve">gydymo </w:t>
      </w:r>
      <w:r w:rsidRPr="007A20F6">
        <w:rPr>
          <w:rFonts w:ascii="Times New Roman" w:eastAsia="Calibri" w:hAnsi="Times New Roman" w:cs="Times New Roman"/>
        </w:rPr>
        <w:t xml:space="preserve">VPE </w:t>
      </w:r>
      <w:r w:rsidR="006C3368" w:rsidRPr="007A20F6">
        <w:rPr>
          <w:rFonts w:ascii="Times New Roman" w:eastAsia="Calibri" w:hAnsi="Times New Roman" w:cs="Times New Roman"/>
        </w:rPr>
        <w:t>derini</w:t>
      </w:r>
      <w:r w:rsidR="00A74B15" w:rsidRPr="007A20F6">
        <w:rPr>
          <w:rFonts w:ascii="Times New Roman" w:eastAsia="Calibri" w:hAnsi="Times New Roman" w:cs="Times New Roman"/>
        </w:rPr>
        <w:t>u</w:t>
      </w:r>
      <w:r w:rsidRPr="007A20F6">
        <w:rPr>
          <w:rFonts w:ascii="Times New Roman" w:eastAsia="Calibri" w:hAnsi="Times New Roman" w:cs="Times New Roman"/>
        </w:rPr>
        <w:t xml:space="preserve"> su kitais vaist</w:t>
      </w:r>
      <w:r w:rsidR="006C3368" w:rsidRPr="007A20F6">
        <w:rPr>
          <w:rFonts w:ascii="Times New Roman" w:eastAsia="Calibri" w:hAnsi="Times New Roman" w:cs="Times New Roman"/>
        </w:rPr>
        <w:t>ini</w:t>
      </w:r>
      <w:r w:rsidRPr="007A20F6">
        <w:rPr>
          <w:rFonts w:ascii="Times New Roman" w:eastAsia="Calibri" w:hAnsi="Times New Roman" w:cs="Times New Roman"/>
        </w:rPr>
        <w:t xml:space="preserve">ais </w:t>
      </w:r>
      <w:r w:rsidR="006C3368" w:rsidRPr="007A20F6">
        <w:rPr>
          <w:rFonts w:ascii="Times New Roman" w:eastAsia="Calibri" w:hAnsi="Times New Roman" w:cs="Times New Roman"/>
        </w:rPr>
        <w:t xml:space="preserve">preparatais </w:t>
      </w:r>
      <w:r w:rsidRPr="007A20F6">
        <w:rPr>
          <w:rFonts w:ascii="Times New Roman" w:eastAsia="Calibri" w:hAnsi="Times New Roman" w:cs="Times New Roman"/>
        </w:rPr>
        <w:t>padidėja teratogeninio poveikio rizika.</w:t>
      </w:r>
    </w:p>
    <w:p w14:paraId="15E002D3" w14:textId="22434A8E" w:rsidR="00D52278" w:rsidRPr="007A20F6" w:rsidRDefault="00D52278" w:rsidP="00D52278">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Prieš pradedant vaisingo</w:t>
      </w:r>
      <w:r w:rsidR="00A74B15" w:rsidRPr="007A20F6">
        <w:rPr>
          <w:rFonts w:ascii="Times New Roman" w:eastAsia="Calibri" w:hAnsi="Times New Roman" w:cs="Times New Roman"/>
        </w:rPr>
        <w:t xml:space="preserve">s </w:t>
      </w:r>
      <w:r w:rsidRPr="007A20F6">
        <w:rPr>
          <w:rFonts w:ascii="Times New Roman" w:eastAsia="Calibri" w:hAnsi="Times New Roman" w:cs="Times New Roman"/>
        </w:rPr>
        <w:t>moters gydymą topiramatu turi būti atliktas nėštumo testas ir patarta naudoti itin veiksmingą kontracep</w:t>
      </w:r>
      <w:r w:rsidR="000669D7" w:rsidRPr="007A20F6">
        <w:rPr>
          <w:rFonts w:ascii="Times New Roman" w:eastAsia="Calibri" w:hAnsi="Times New Roman" w:cs="Times New Roman"/>
        </w:rPr>
        <w:t>cijos</w:t>
      </w:r>
      <w:r w:rsidRPr="007A20F6">
        <w:rPr>
          <w:rFonts w:ascii="Times New Roman" w:eastAsia="Calibri" w:hAnsi="Times New Roman" w:cs="Times New Roman"/>
        </w:rPr>
        <w:t xml:space="preserve"> metodą (žr. 4.5 skyrių). Pacientė turi būti išsamiai informuota apie </w:t>
      </w:r>
      <w:r w:rsidR="000669D7" w:rsidRPr="007A20F6">
        <w:rPr>
          <w:rFonts w:ascii="Times New Roman" w:eastAsia="Calibri" w:hAnsi="Times New Roman" w:cs="Times New Roman"/>
        </w:rPr>
        <w:t>rizikas</w:t>
      </w:r>
      <w:r w:rsidRPr="007A20F6">
        <w:rPr>
          <w:rFonts w:ascii="Times New Roman" w:eastAsia="Calibri" w:hAnsi="Times New Roman" w:cs="Times New Roman"/>
        </w:rPr>
        <w:t>, susijusius su topiramato vartojimu nėštumo metu (žr. 4.3 ir 4.6 skyrius).</w:t>
      </w:r>
    </w:p>
    <w:p w14:paraId="1679F4F6" w14:textId="77777777" w:rsidR="00D52278" w:rsidRPr="007A20F6" w:rsidRDefault="00D52278" w:rsidP="00996328">
      <w:pPr>
        <w:spacing w:after="0" w:line="240" w:lineRule="auto"/>
        <w:rPr>
          <w:rFonts w:ascii="Times New Roman" w:eastAsia="Calibri" w:hAnsi="Times New Roman" w:cs="Times New Roman"/>
          <w:color w:val="000000"/>
        </w:rPr>
      </w:pPr>
    </w:p>
    <w:p w14:paraId="7B4A7E3E" w14:textId="77777777" w:rsidR="005F693A" w:rsidRPr="007A20F6" w:rsidRDefault="005F693A" w:rsidP="00185E0E">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Oligohidrolizė</w:t>
      </w:r>
    </w:p>
    <w:p w14:paraId="73DA12D2" w14:textId="77777777" w:rsidR="005F693A" w:rsidRPr="007A20F6" w:rsidRDefault="005F693A" w:rsidP="00185E0E">
      <w:pPr>
        <w:spacing w:after="0" w:line="240" w:lineRule="auto"/>
        <w:rPr>
          <w:rFonts w:ascii="Times New Roman" w:eastAsia="Calibri" w:hAnsi="Times New Roman" w:cs="Times New Roman"/>
          <w:color w:val="000000"/>
        </w:rPr>
      </w:pPr>
    </w:p>
    <w:p w14:paraId="1010FDB3" w14:textId="51368E12" w:rsidR="0024234D" w:rsidRPr="007A20F6" w:rsidRDefault="006C3EC9" w:rsidP="005F693A">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Buvo pranešta apie oligoh</w:t>
      </w:r>
      <w:r w:rsidR="00791392" w:rsidRPr="007A20F6">
        <w:rPr>
          <w:rFonts w:ascii="Times New Roman" w:eastAsia="Calibri" w:hAnsi="Times New Roman" w:cs="Times New Roman"/>
          <w:color w:val="000000"/>
        </w:rPr>
        <w:t>i</w:t>
      </w:r>
      <w:r w:rsidRPr="007A20F6">
        <w:rPr>
          <w:rFonts w:ascii="Times New Roman" w:eastAsia="Calibri" w:hAnsi="Times New Roman" w:cs="Times New Roman"/>
          <w:color w:val="000000"/>
        </w:rPr>
        <w:t>drozės</w:t>
      </w:r>
      <w:r w:rsidR="005F693A"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sumažėjusio prakaitavimo</w:t>
      </w:r>
      <w:r w:rsidR="005F693A"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atvejus, siejamus su topiramato vartojimu</w:t>
      </w:r>
      <w:r w:rsidR="005F693A"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 xml:space="preserve">Sumažėjęs prakaitavimas ir hipertermija </w:t>
      </w:r>
      <w:r w:rsidR="005F693A" w:rsidRPr="007A20F6">
        <w:rPr>
          <w:rFonts w:ascii="Times New Roman" w:eastAsia="Calibri" w:hAnsi="Times New Roman" w:cs="Times New Roman"/>
          <w:color w:val="000000"/>
        </w:rPr>
        <w:t>(</w:t>
      </w:r>
      <w:r w:rsidRPr="007A20F6">
        <w:rPr>
          <w:rFonts w:ascii="Times New Roman" w:eastAsia="Calibri" w:hAnsi="Times New Roman" w:cs="Times New Roman"/>
          <w:color w:val="000000"/>
        </w:rPr>
        <w:t>kūno temperatūros padidėjimas</w:t>
      </w:r>
      <w:r w:rsidR="005F693A"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 xml:space="preserve">gali </w:t>
      </w:r>
      <w:r w:rsidR="00E617E8" w:rsidRPr="007A20F6">
        <w:rPr>
          <w:rFonts w:ascii="Times New Roman" w:eastAsia="Calibri" w:hAnsi="Times New Roman" w:cs="Times New Roman"/>
          <w:color w:val="000000"/>
        </w:rPr>
        <w:t xml:space="preserve">ypač </w:t>
      </w:r>
      <w:r w:rsidRPr="007A20F6">
        <w:rPr>
          <w:rFonts w:ascii="Times New Roman" w:eastAsia="Calibri" w:hAnsi="Times New Roman" w:cs="Times New Roman"/>
          <w:color w:val="000000"/>
        </w:rPr>
        <w:t xml:space="preserve">pasireikšti </w:t>
      </w:r>
      <w:r w:rsidR="00E617E8" w:rsidRPr="007A20F6">
        <w:rPr>
          <w:rFonts w:ascii="Times New Roman" w:eastAsia="Calibri" w:hAnsi="Times New Roman" w:cs="Times New Roman"/>
          <w:color w:val="000000"/>
        </w:rPr>
        <w:t>aukštos temperatūros veikiamiems jauniems vaikams</w:t>
      </w:r>
      <w:r w:rsidR="005F693A" w:rsidRPr="007A20F6">
        <w:rPr>
          <w:rFonts w:ascii="Times New Roman" w:eastAsia="Calibri" w:hAnsi="Times New Roman" w:cs="Times New Roman"/>
          <w:color w:val="000000"/>
        </w:rPr>
        <w:t>.</w:t>
      </w:r>
    </w:p>
    <w:p w14:paraId="76E175CB" w14:textId="77777777" w:rsidR="0024234D" w:rsidRPr="007A20F6" w:rsidRDefault="0024234D" w:rsidP="0024234D">
      <w:pPr>
        <w:spacing w:after="0" w:line="240" w:lineRule="auto"/>
        <w:rPr>
          <w:rFonts w:ascii="Times New Roman" w:eastAsia="Calibri" w:hAnsi="Times New Roman" w:cs="Times New Roman"/>
        </w:rPr>
      </w:pPr>
    </w:p>
    <w:p w14:paraId="4270EEAC" w14:textId="77777777" w:rsidR="0024234D" w:rsidRPr="007A20F6" w:rsidRDefault="0024234D" w:rsidP="0024234D">
      <w:pPr>
        <w:spacing w:after="0" w:line="240" w:lineRule="auto"/>
        <w:rPr>
          <w:rFonts w:ascii="Times New Roman" w:eastAsia="Calibri" w:hAnsi="Times New Roman" w:cs="Times New Roman"/>
        </w:rPr>
      </w:pPr>
    </w:p>
    <w:p w14:paraId="01811521"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u w:val="single"/>
        </w:rPr>
        <w:t xml:space="preserve">Nuotaikos sutrikimai/depresija </w:t>
      </w:r>
    </w:p>
    <w:p w14:paraId="501441E5"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p>
    <w:p w14:paraId="3430BCCB"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 xml:space="preserve">Vartojant topiramato, padažnėjo nuotaikos sutrikimų ir depresijos atvejų. </w:t>
      </w:r>
    </w:p>
    <w:p w14:paraId="4CC78B71"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u w:val="single"/>
        </w:rPr>
      </w:pPr>
    </w:p>
    <w:p w14:paraId="1E3D43C5"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u w:val="single"/>
        </w:rPr>
        <w:t xml:space="preserve">Savižudybė/mąstymas apie savižudybę </w:t>
      </w:r>
    </w:p>
    <w:p w14:paraId="2F5DAE9D"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p>
    <w:p w14:paraId="380092E7" w14:textId="0A8FDF1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 xml:space="preserve">Gauta pranešimų apie mąstymo apie savižudybę ir savižudiško elgesio apraiškas pacientams, įvairioms indikacijoms vartojantiems </w:t>
      </w:r>
      <w:r w:rsidR="00D52278" w:rsidRPr="007A20F6">
        <w:rPr>
          <w:rFonts w:ascii="Times New Roman" w:eastAsia="Calibri" w:hAnsi="Times New Roman" w:cs="Times New Roman"/>
          <w:color w:val="000000"/>
        </w:rPr>
        <w:t>VPE</w:t>
      </w:r>
      <w:r w:rsidRPr="007A20F6">
        <w:rPr>
          <w:rFonts w:ascii="Times New Roman" w:eastAsia="Calibri" w:hAnsi="Times New Roman" w:cs="Times New Roman"/>
          <w:color w:val="000000"/>
        </w:rPr>
        <w:t xml:space="preserve">. Klinikinių atsitiktinių imčių placebu kontroliuojamųjų tyrimų metaanalizės duomenys parodė nedidelį mąstymo apie savižudybę ir savižudiško elgesio rizikos padidėjimą. Tokio rizikos padidėjimo priežastys nežinomos, turimi duomenys nepaneigia galimybės, kad riziką didina ir topiramatas. </w:t>
      </w:r>
    </w:p>
    <w:p w14:paraId="091087E8" w14:textId="77777777" w:rsidR="0024234D" w:rsidRPr="007A20F6" w:rsidRDefault="0024234D" w:rsidP="0024234D">
      <w:pPr>
        <w:autoSpaceDE w:val="0"/>
        <w:autoSpaceDN w:val="0"/>
        <w:adjustRightInd w:val="0"/>
        <w:spacing w:after="0" w:line="240" w:lineRule="auto"/>
        <w:rPr>
          <w:rFonts w:ascii="Times New Roman" w:eastAsia="Times New Roman" w:hAnsi="Times New Roman" w:cs="Times New Roman"/>
          <w:color w:val="000000"/>
        </w:rPr>
      </w:pPr>
    </w:p>
    <w:p w14:paraId="5A3A768B" w14:textId="77777777" w:rsidR="0024234D" w:rsidRPr="007A20F6" w:rsidRDefault="0024234D"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Times New Roman" w:hAnsi="Times New Roman" w:cs="Times New Roman"/>
          <w:color w:val="000000"/>
        </w:rPr>
        <w:t>Dvigubai aklu būdu atliktų klinikinių tyrimų duomenimis, su savižudybe susijusių reiškinių (SSR) (mąstymas apie savižudybę, bandymai žudytis ir savižudybė) pasireiškė 0,5% topiramatą vartojusių</w:t>
      </w:r>
      <w:r w:rsidRPr="007A20F6">
        <w:rPr>
          <w:rFonts w:ascii="Times New Roman" w:eastAsia="Times New Roman" w:hAnsi="Times New Roman" w:cs="Times New Roman"/>
          <w:color w:val="000000"/>
          <w:lang w:eastAsia="fi-FI"/>
        </w:rPr>
        <w:t xml:space="preserve"> </w:t>
      </w:r>
      <w:r w:rsidRPr="007A20F6">
        <w:rPr>
          <w:rFonts w:ascii="Times New Roman" w:eastAsia="Calibri" w:hAnsi="Times New Roman" w:cs="Times New Roman"/>
          <w:color w:val="000000"/>
        </w:rPr>
        <w:t>pacientų (46 iš 8 652 vaistinį preparatą vartojusiųjų) ir beveik 3 kartus dažniau nei vartojusiems placebą (0,2%, 8 iš 4 045 vartojusiųjų).</w:t>
      </w:r>
    </w:p>
    <w:p w14:paraId="0FE2933B" w14:textId="77777777" w:rsidR="0024234D" w:rsidRPr="007A20F6" w:rsidRDefault="0024234D" w:rsidP="0024234D">
      <w:pPr>
        <w:spacing w:after="0" w:line="240" w:lineRule="auto"/>
        <w:rPr>
          <w:rFonts w:ascii="Times New Roman" w:eastAsia="Calibri" w:hAnsi="Times New Roman" w:cs="Times New Roman"/>
          <w:color w:val="000000"/>
        </w:rPr>
      </w:pPr>
    </w:p>
    <w:p w14:paraId="02370505" w14:textId="77777777" w:rsidR="0024234D" w:rsidRPr="007A20F6" w:rsidRDefault="0024234D" w:rsidP="0024234D">
      <w:pPr>
        <w:spacing w:after="0" w:line="240" w:lineRule="auto"/>
        <w:rPr>
          <w:rFonts w:ascii="Times New Roman" w:eastAsia="Calibri" w:hAnsi="Times New Roman" w:cs="Times New Roman"/>
        </w:rPr>
      </w:pPr>
      <w:r w:rsidRPr="007A20F6">
        <w:rPr>
          <w:rFonts w:ascii="Times New Roman" w:eastAsia="Calibri" w:hAnsi="Times New Roman" w:cs="Times New Roman"/>
          <w:color w:val="000000"/>
        </w:rPr>
        <w:t>Dėl to reikia stebėti, ar pacientui nepasireiškia mąstymo apie savižudybę ar savižudiško elgesio apraiškų, ir numatyti reikiamą gydymą. Pacientams (ir paciento globėjams) reikia patarti, kad pasireiškus mąstymui apie savižudybę ar savižudiškam elgesiui, nedelsdami kreiptųsi medicininės pagalbos.</w:t>
      </w:r>
    </w:p>
    <w:p w14:paraId="3B3743D5" w14:textId="77777777" w:rsidR="00D52278" w:rsidRPr="007A20F6" w:rsidRDefault="00D52278" w:rsidP="00022EB0">
      <w:pPr>
        <w:spacing w:after="0" w:line="240" w:lineRule="auto"/>
        <w:rPr>
          <w:rFonts w:ascii="Times New Roman" w:eastAsia="Calibri" w:hAnsi="Times New Roman" w:cs="Times New Roman"/>
          <w:color w:val="000000"/>
        </w:rPr>
      </w:pPr>
    </w:p>
    <w:p w14:paraId="523223EF" w14:textId="5696114C" w:rsidR="00D52278" w:rsidRPr="007A20F6" w:rsidRDefault="00D52278" w:rsidP="00022EB0">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S</w:t>
      </w:r>
      <w:r w:rsidR="00EA689D" w:rsidRPr="007A20F6">
        <w:rPr>
          <w:rFonts w:ascii="Times New Roman" w:eastAsia="Calibri" w:hAnsi="Times New Roman" w:cs="Times New Roman"/>
          <w:color w:val="000000"/>
        </w:rPr>
        <w:t>unkios odos reakcijos</w:t>
      </w:r>
    </w:p>
    <w:p w14:paraId="689974B1" w14:textId="42504929" w:rsidR="00D52278" w:rsidRPr="007A20F6" w:rsidRDefault="00551D84" w:rsidP="00022EB0">
      <w:pPr>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Buvo gauta pranešimų apie sunkias odos reakcijas</w:t>
      </w:r>
      <w:r w:rsidR="00EA689D" w:rsidRPr="007A20F6">
        <w:rPr>
          <w:rFonts w:ascii="Times New Roman" w:eastAsia="Calibri" w:hAnsi="Times New Roman" w:cs="Times New Roman"/>
          <w:color w:val="000000"/>
        </w:rPr>
        <w:t xml:space="preserve"> (Sti</w:t>
      </w:r>
      <w:r w:rsidR="00D52278" w:rsidRPr="007A20F6">
        <w:rPr>
          <w:rFonts w:ascii="Times New Roman" w:eastAsia="Calibri" w:hAnsi="Times New Roman" w:cs="Times New Roman"/>
          <w:color w:val="000000"/>
        </w:rPr>
        <w:t>vens</w:t>
      </w:r>
      <w:r w:rsidR="00EA689D" w:rsidRPr="007A20F6">
        <w:rPr>
          <w:rFonts w:ascii="Times New Roman" w:eastAsia="Calibri" w:hAnsi="Times New Roman" w:cs="Times New Roman"/>
          <w:color w:val="000000"/>
        </w:rPr>
        <w:t>o</w:t>
      </w:r>
      <w:r w:rsidR="00D52278" w:rsidRPr="007A20F6">
        <w:rPr>
          <w:rFonts w:ascii="Times New Roman" w:eastAsia="Calibri" w:hAnsi="Times New Roman" w:cs="Times New Roman"/>
          <w:color w:val="000000"/>
        </w:rPr>
        <w:t>-</w:t>
      </w:r>
      <w:r w:rsidR="00EA689D" w:rsidRPr="007A20F6">
        <w:rPr>
          <w:rFonts w:ascii="Times New Roman" w:eastAsia="Calibri" w:hAnsi="Times New Roman" w:cs="Times New Roman"/>
          <w:color w:val="000000"/>
        </w:rPr>
        <w:t xml:space="preserve">Džonsono </w:t>
      </w:r>
      <w:r w:rsidR="00305091" w:rsidRPr="007A20F6">
        <w:rPr>
          <w:rFonts w:ascii="Times New Roman" w:eastAsia="Calibri" w:hAnsi="Times New Roman" w:cs="Times New Roman"/>
          <w:color w:val="000000"/>
        </w:rPr>
        <w:t>[</w:t>
      </w:r>
      <w:r w:rsidR="00EA689D" w:rsidRPr="007A20F6">
        <w:rPr>
          <w:rFonts w:ascii="Times New Roman" w:hAnsi="Times New Roman"/>
          <w:i/>
          <w:color w:val="000000"/>
        </w:rPr>
        <w:t>Stevens-Johnson</w:t>
      </w:r>
      <w:r w:rsidR="00305091" w:rsidRPr="007A20F6">
        <w:rPr>
          <w:rFonts w:ascii="Times New Roman" w:eastAsia="Calibri" w:hAnsi="Times New Roman" w:cs="Times New Roman"/>
          <w:color w:val="000000"/>
        </w:rPr>
        <w:t>]</w:t>
      </w:r>
      <w:r w:rsidR="00EA689D"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 xml:space="preserve">sindromą </w:t>
      </w:r>
      <w:r w:rsidR="00305091" w:rsidRPr="007A20F6">
        <w:rPr>
          <w:rFonts w:ascii="Times New Roman" w:eastAsia="Calibri" w:hAnsi="Times New Roman" w:cs="Times New Roman"/>
          <w:color w:val="000000"/>
        </w:rPr>
        <w:t>[</w:t>
      </w:r>
      <w:r w:rsidR="00D52278" w:rsidRPr="007A20F6">
        <w:rPr>
          <w:rFonts w:ascii="Times New Roman" w:eastAsia="Calibri" w:hAnsi="Times New Roman" w:cs="Times New Roman"/>
          <w:color w:val="000000"/>
        </w:rPr>
        <w:t>S</w:t>
      </w:r>
      <w:r w:rsidRPr="007A20F6">
        <w:rPr>
          <w:rFonts w:ascii="Times New Roman" w:eastAsia="Calibri" w:hAnsi="Times New Roman" w:cs="Times New Roman"/>
          <w:color w:val="000000"/>
        </w:rPr>
        <w:t>D</w:t>
      </w:r>
      <w:r w:rsidR="00D52278" w:rsidRPr="007A20F6">
        <w:rPr>
          <w:rFonts w:ascii="Times New Roman" w:eastAsia="Calibri" w:hAnsi="Times New Roman" w:cs="Times New Roman"/>
          <w:color w:val="000000"/>
        </w:rPr>
        <w:t>S</w:t>
      </w:r>
      <w:r w:rsidR="0040320F" w:rsidRPr="007A20F6">
        <w:rPr>
          <w:rFonts w:ascii="Times New Roman" w:eastAsia="Calibri" w:hAnsi="Times New Roman" w:cs="Times New Roman"/>
          <w:color w:val="000000"/>
        </w:rPr>
        <w:t>]</w:t>
      </w:r>
      <w:r w:rsidR="00D52278"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 xml:space="preserve">ir toksinę epidermio nekrolizę </w:t>
      </w:r>
      <w:r w:rsidR="0040320F" w:rsidRPr="007A20F6">
        <w:rPr>
          <w:rFonts w:ascii="Times New Roman" w:eastAsia="Calibri" w:hAnsi="Times New Roman" w:cs="Times New Roman"/>
          <w:color w:val="000000"/>
        </w:rPr>
        <w:t>[</w:t>
      </w:r>
      <w:r w:rsidR="00D52278" w:rsidRPr="007A20F6">
        <w:rPr>
          <w:rFonts w:ascii="Times New Roman" w:eastAsia="Calibri" w:hAnsi="Times New Roman" w:cs="Times New Roman"/>
          <w:color w:val="000000"/>
        </w:rPr>
        <w:t>TEN</w:t>
      </w:r>
      <w:r w:rsidR="0040320F" w:rsidRPr="007A20F6">
        <w:rPr>
          <w:rFonts w:ascii="Times New Roman" w:eastAsia="Calibri" w:hAnsi="Times New Roman" w:cs="Times New Roman"/>
          <w:color w:val="000000"/>
        </w:rPr>
        <w:t>]</w:t>
      </w:r>
      <w:r w:rsidR="00D52278" w:rsidRPr="007A20F6">
        <w:rPr>
          <w:rFonts w:ascii="Times New Roman" w:eastAsia="Calibri" w:hAnsi="Times New Roman" w:cs="Times New Roman"/>
          <w:color w:val="000000"/>
        </w:rPr>
        <w:t>)</w:t>
      </w:r>
      <w:r w:rsidRPr="007A20F6">
        <w:rPr>
          <w:rFonts w:ascii="Times New Roman" w:eastAsia="Calibri" w:hAnsi="Times New Roman" w:cs="Times New Roman"/>
          <w:color w:val="000000"/>
        </w:rPr>
        <w:t>, pasireiškusias topiramat</w:t>
      </w:r>
      <w:r w:rsidR="00A74B15" w:rsidRPr="007A20F6">
        <w:rPr>
          <w:rFonts w:ascii="Times New Roman" w:eastAsia="Calibri" w:hAnsi="Times New Roman" w:cs="Times New Roman"/>
          <w:color w:val="000000"/>
        </w:rPr>
        <w:t>o</w:t>
      </w:r>
      <w:r w:rsidRPr="007A20F6">
        <w:rPr>
          <w:rFonts w:ascii="Times New Roman" w:eastAsia="Calibri" w:hAnsi="Times New Roman" w:cs="Times New Roman"/>
          <w:color w:val="000000"/>
        </w:rPr>
        <w:t xml:space="preserve"> vartojusiems pacientams</w:t>
      </w:r>
      <w:r w:rsidR="00D52278"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 xml:space="preserve">žr. </w:t>
      </w:r>
      <w:r w:rsidR="00D52278" w:rsidRPr="007A20F6">
        <w:rPr>
          <w:rFonts w:ascii="Times New Roman" w:eastAsia="Calibri" w:hAnsi="Times New Roman" w:cs="Times New Roman"/>
          <w:color w:val="000000"/>
        </w:rPr>
        <w:t>4.8</w:t>
      </w:r>
      <w:r w:rsidRPr="007A20F6">
        <w:rPr>
          <w:rFonts w:ascii="Times New Roman" w:eastAsia="Calibri" w:hAnsi="Times New Roman" w:cs="Times New Roman"/>
          <w:color w:val="000000"/>
        </w:rPr>
        <w:t xml:space="preserve"> skyrių</w:t>
      </w:r>
      <w:r w:rsidR="00D52278"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Rekomenduojama informuoti pacientus apie sunki</w:t>
      </w:r>
      <w:r w:rsidR="00A74B15" w:rsidRPr="007A20F6">
        <w:rPr>
          <w:rFonts w:ascii="Times New Roman" w:eastAsia="Calibri" w:hAnsi="Times New Roman" w:cs="Times New Roman"/>
          <w:color w:val="000000"/>
        </w:rPr>
        <w:t>ų</w:t>
      </w:r>
      <w:r w:rsidRPr="007A20F6">
        <w:rPr>
          <w:rFonts w:ascii="Times New Roman" w:eastAsia="Calibri" w:hAnsi="Times New Roman" w:cs="Times New Roman"/>
          <w:color w:val="000000"/>
        </w:rPr>
        <w:t xml:space="preserve"> odos reakcij</w:t>
      </w:r>
      <w:r w:rsidR="00A74B15" w:rsidRPr="007A20F6">
        <w:rPr>
          <w:rFonts w:ascii="Times New Roman" w:eastAsia="Calibri" w:hAnsi="Times New Roman" w:cs="Times New Roman"/>
          <w:color w:val="000000"/>
        </w:rPr>
        <w:t>ų</w:t>
      </w:r>
      <w:r w:rsidRPr="007A20F6">
        <w:rPr>
          <w:rFonts w:ascii="Times New Roman" w:eastAsia="Calibri" w:hAnsi="Times New Roman" w:cs="Times New Roman"/>
          <w:color w:val="000000"/>
        </w:rPr>
        <w:t xml:space="preserve"> požymius</w:t>
      </w:r>
      <w:r w:rsidR="00D52278" w:rsidRPr="007A20F6">
        <w:rPr>
          <w:rFonts w:ascii="Times New Roman" w:eastAsia="Calibri" w:hAnsi="Times New Roman" w:cs="Times New Roman"/>
          <w:color w:val="000000"/>
        </w:rPr>
        <w:t xml:space="preserve">. </w:t>
      </w:r>
      <w:r w:rsidRPr="007A20F6">
        <w:rPr>
          <w:rFonts w:ascii="Times New Roman" w:eastAsia="Calibri" w:hAnsi="Times New Roman" w:cs="Times New Roman"/>
          <w:color w:val="000000"/>
        </w:rPr>
        <w:t xml:space="preserve">Įtarus SDS arba </w:t>
      </w:r>
      <w:r w:rsidR="00D52278" w:rsidRPr="007A20F6">
        <w:rPr>
          <w:rFonts w:ascii="Times New Roman" w:eastAsia="Calibri" w:hAnsi="Times New Roman" w:cs="Times New Roman"/>
          <w:color w:val="000000"/>
        </w:rPr>
        <w:t xml:space="preserve">TEN, </w:t>
      </w:r>
      <w:r w:rsidR="00A74B15" w:rsidRPr="007A20F6">
        <w:rPr>
          <w:rFonts w:ascii="Times New Roman" w:eastAsia="Calibri" w:hAnsi="Times New Roman" w:cs="Times New Roman"/>
          <w:color w:val="000000"/>
        </w:rPr>
        <w:t xml:space="preserve">topiramato tablečių </w:t>
      </w:r>
      <w:r w:rsidRPr="007A20F6">
        <w:rPr>
          <w:rFonts w:ascii="Times New Roman" w:eastAsia="Calibri" w:hAnsi="Times New Roman" w:cs="Times New Roman"/>
          <w:color w:val="000000"/>
        </w:rPr>
        <w:t>vartojim</w:t>
      </w:r>
      <w:r w:rsidR="0074153B" w:rsidRPr="007A20F6">
        <w:rPr>
          <w:rFonts w:ascii="Times New Roman" w:eastAsia="Calibri" w:hAnsi="Times New Roman" w:cs="Times New Roman"/>
          <w:color w:val="000000"/>
        </w:rPr>
        <w:t>as turi būti nutrauktas</w:t>
      </w:r>
      <w:r w:rsidR="00D52278" w:rsidRPr="007A20F6">
        <w:rPr>
          <w:rFonts w:ascii="Times New Roman" w:eastAsia="Calibri" w:hAnsi="Times New Roman" w:cs="Times New Roman"/>
          <w:color w:val="000000"/>
        </w:rPr>
        <w:t>.</w:t>
      </w:r>
    </w:p>
    <w:p w14:paraId="13C8485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58BFBF1" w14:textId="77777777" w:rsidR="0024234D" w:rsidRPr="007A20F6" w:rsidRDefault="0024234D" w:rsidP="0024234D">
      <w:pPr>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Inkstų akmenligė</w:t>
      </w:r>
    </w:p>
    <w:p w14:paraId="664CF7D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1CD8C50" w14:textId="77777777" w:rsidR="0024234D" w:rsidRPr="007A20F6" w:rsidRDefault="00E617E8" w:rsidP="0024234D">
      <w:pPr>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color w:val="000000"/>
        </w:rPr>
        <w:t>Kai kuriems pacientams, ypač tiems, kurie linkę sirgti inkstų akmenlige</w:t>
      </w:r>
      <w:r w:rsidR="0024234D" w:rsidRPr="007A20F6">
        <w:rPr>
          <w:rFonts w:ascii="Times New Roman" w:eastAsia="Calibri" w:hAnsi="Times New Roman" w:cs="Times New Roman"/>
          <w:color w:val="000000"/>
        </w:rPr>
        <w:t xml:space="preserve">, gali padidėti akmenų formavimosi inkstuose ir susijusių požymių bei simptomų (pvz., inkstų dieglių, inkstų skausmo ar šono skausmo) pasireiškimo </w:t>
      </w:r>
      <w:r w:rsidR="00644647" w:rsidRPr="007A20F6">
        <w:rPr>
          <w:rFonts w:ascii="Times New Roman" w:eastAsia="Calibri" w:hAnsi="Times New Roman" w:cs="Times New Roman"/>
          <w:color w:val="000000"/>
        </w:rPr>
        <w:t>rizika</w:t>
      </w:r>
      <w:r w:rsidR="0024234D" w:rsidRPr="007A20F6">
        <w:rPr>
          <w:rFonts w:ascii="Times New Roman" w:eastAsia="Calibri" w:hAnsi="Times New Roman" w:cs="Times New Roman"/>
          <w:color w:val="000000"/>
        </w:rPr>
        <w:t xml:space="preserve">. </w:t>
      </w:r>
    </w:p>
    <w:p w14:paraId="358CA74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FFA8DA2" w14:textId="628A0CE5"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Inkstų akmenligės pasireiškimo rizikos veiksniai yra ankstesnis akmenų susiformavimas inkstuose, giminaičių inkstų akmenligė ir hiperkalciurija</w:t>
      </w:r>
      <w:r w:rsidR="005543DD" w:rsidRPr="007A20F6">
        <w:rPr>
          <w:rFonts w:ascii="Times New Roman" w:eastAsia="Calibri" w:hAnsi="Times New Roman" w:cs="Times New Roman"/>
        </w:rPr>
        <w:t xml:space="preserve"> (žr. </w:t>
      </w:r>
      <w:r w:rsidR="005B1F1F" w:rsidRPr="007A20F6">
        <w:rPr>
          <w:rFonts w:ascii="Times New Roman" w:eastAsia="Calibri" w:hAnsi="Times New Roman" w:cs="Times New Roman"/>
        </w:rPr>
        <w:t>toliau</w:t>
      </w:r>
      <w:r w:rsidR="005543DD" w:rsidRPr="007A20F6">
        <w:rPr>
          <w:rFonts w:ascii="Times New Roman" w:eastAsia="Calibri" w:hAnsi="Times New Roman" w:cs="Times New Roman"/>
        </w:rPr>
        <w:t xml:space="preserve"> </w:t>
      </w:r>
      <w:r w:rsidR="005B1F1F" w:rsidRPr="007A20F6">
        <w:rPr>
          <w:rFonts w:ascii="Times New Roman" w:eastAsia="Calibri" w:hAnsi="Times New Roman" w:cs="Times New Roman"/>
        </w:rPr>
        <w:t>„M</w:t>
      </w:r>
      <w:r w:rsidR="005543DD" w:rsidRPr="007A20F6">
        <w:rPr>
          <w:rFonts w:ascii="Times New Roman" w:eastAsia="Calibri" w:hAnsi="Times New Roman" w:cs="Times New Roman"/>
        </w:rPr>
        <w:t>etabolinė acidozė</w:t>
      </w:r>
      <w:r w:rsidR="009E14F9">
        <w:rPr>
          <w:rFonts w:ascii="Times New Roman" w:eastAsia="Calibri" w:hAnsi="Times New Roman" w:cs="Times New Roman"/>
        </w:rPr>
        <w:t xml:space="preserve"> </w:t>
      </w:r>
      <w:r w:rsidR="009E14F9">
        <w:rPr>
          <w:rFonts w:ascii="Times New Roman" w:eastAsia="Calibri" w:hAnsi="Times New Roman" w:cs="Times New Roman"/>
          <w:u w:val="single"/>
        </w:rPr>
        <w:t>ir pasekmės</w:t>
      </w:r>
      <w:r w:rsidR="005B1F1F" w:rsidRPr="007A20F6">
        <w:rPr>
          <w:rFonts w:ascii="Times New Roman" w:eastAsia="Calibri" w:hAnsi="Times New Roman" w:cs="Times New Roman"/>
        </w:rPr>
        <w:t>“</w:t>
      </w:r>
      <w:r w:rsidR="005543DD" w:rsidRPr="007A20F6">
        <w:rPr>
          <w:rFonts w:ascii="Times New Roman" w:eastAsia="Calibri" w:hAnsi="Times New Roman" w:cs="Times New Roman"/>
        </w:rPr>
        <w:t>)</w:t>
      </w:r>
      <w:r w:rsidRPr="007A20F6">
        <w:rPr>
          <w:rFonts w:ascii="Times New Roman" w:eastAsia="Calibri" w:hAnsi="Times New Roman" w:cs="Times New Roman"/>
        </w:rPr>
        <w:t>. Nė vienas iš šių rizikos veiksnių negali nurodyti, kad vartojant topiramatą, inkstuose tikrai formuosis akmenys. Be to, pacientams, kurie vartoja kitų vaistinių preparatų, susijusių su inkstų akmenlige, rizika gali būti didesnė.</w:t>
      </w:r>
    </w:p>
    <w:p w14:paraId="7A187230" w14:textId="77777777" w:rsidR="00644647" w:rsidRPr="007A20F6" w:rsidRDefault="00644647" w:rsidP="00185E0E">
      <w:pPr>
        <w:tabs>
          <w:tab w:val="left" w:pos="567"/>
        </w:tabs>
        <w:spacing w:after="0" w:line="240" w:lineRule="auto"/>
        <w:rPr>
          <w:rFonts w:ascii="Times New Roman" w:eastAsia="Calibri" w:hAnsi="Times New Roman" w:cs="Times New Roman"/>
        </w:rPr>
      </w:pPr>
    </w:p>
    <w:p w14:paraId="16E1A2D6" w14:textId="77777777" w:rsidR="00644647" w:rsidRPr="007A20F6" w:rsidRDefault="00644647" w:rsidP="00185E0E">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Inkstų funkcijos susilpnėjimas</w:t>
      </w:r>
    </w:p>
    <w:p w14:paraId="6930A7E8" w14:textId="77777777" w:rsidR="00644647" w:rsidRPr="007A20F6" w:rsidRDefault="00644647" w:rsidP="00185E0E">
      <w:pPr>
        <w:tabs>
          <w:tab w:val="left" w:pos="567"/>
        </w:tabs>
        <w:spacing w:after="0" w:line="240" w:lineRule="auto"/>
        <w:rPr>
          <w:rFonts w:ascii="Times New Roman" w:eastAsia="Calibri" w:hAnsi="Times New Roman" w:cs="Times New Roman"/>
        </w:rPr>
      </w:pPr>
    </w:p>
    <w:p w14:paraId="0AA66A04" w14:textId="178A102B" w:rsidR="00644647" w:rsidRPr="007A20F6" w:rsidRDefault="00644647" w:rsidP="00185E0E">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Pacientams, kurių inkstų funkcija susilpnėjusi (CLCR ≤ 70 m</w:t>
      </w:r>
      <w:r w:rsidR="003E24AE" w:rsidRPr="007A20F6">
        <w:rPr>
          <w:rFonts w:ascii="Times New Roman" w:eastAsia="Times New Roman" w:hAnsi="Times New Roman" w:cs="Times New Roman"/>
        </w:rPr>
        <w:t>l</w:t>
      </w:r>
      <w:r w:rsidRPr="007A20F6">
        <w:rPr>
          <w:rFonts w:ascii="Times New Roman" w:eastAsia="Times New Roman" w:hAnsi="Times New Roman" w:cs="Times New Roman"/>
        </w:rPr>
        <w:t>/min), topiramatą reikia vartoti atsargiai, nes sumažėja topiromato plazmos ir inkstų klirensas. Specifines dozavimo rekomendacijas pacientams, kurių inkstų funkcija susilpnėjusi, skaitykite 4.2 skyriuje.</w:t>
      </w:r>
    </w:p>
    <w:p w14:paraId="2D3DE32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A406F37" w14:textId="77777777" w:rsidR="0024234D" w:rsidRPr="007A20F6" w:rsidRDefault="0024234D" w:rsidP="0024234D">
      <w:pPr>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lastRenderedPageBreak/>
        <w:t>Kepenų funkcijos susilpnėjimas</w:t>
      </w:r>
    </w:p>
    <w:p w14:paraId="54F76A3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2B2CCF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Kepenų funkcijos sutrikimu sergantiems pacientams topiramatą reikia vartoti atsargiai, nes gali būti sumažėjęs topiramato klirensas.</w:t>
      </w:r>
    </w:p>
    <w:p w14:paraId="106F26A2"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1329E015" w14:textId="44CA430E"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Ūminė</w:t>
      </w:r>
      <w:r w:rsidR="009E14F9">
        <w:rPr>
          <w:rFonts w:ascii="Times New Roman" w:eastAsia="Calibri" w:hAnsi="Times New Roman" w:cs="Times New Roman"/>
          <w:u w:val="single"/>
        </w:rPr>
        <w:t>s</w:t>
      </w:r>
      <w:r w:rsidRPr="007A20F6">
        <w:rPr>
          <w:rFonts w:ascii="Times New Roman" w:eastAsia="Calibri" w:hAnsi="Times New Roman" w:cs="Times New Roman"/>
          <w:u w:val="single"/>
        </w:rPr>
        <w:t xml:space="preserve"> miopij</w:t>
      </w:r>
      <w:r w:rsidR="009E14F9">
        <w:rPr>
          <w:rFonts w:ascii="Times New Roman" w:eastAsia="Calibri" w:hAnsi="Times New Roman" w:cs="Times New Roman"/>
          <w:u w:val="single"/>
        </w:rPr>
        <w:t>os</w:t>
      </w:r>
      <w:r w:rsidRPr="007A20F6">
        <w:rPr>
          <w:rFonts w:ascii="Times New Roman" w:eastAsia="Calibri" w:hAnsi="Times New Roman" w:cs="Times New Roman"/>
          <w:u w:val="single"/>
        </w:rPr>
        <w:t xml:space="preserve"> ir antrinė</w:t>
      </w:r>
      <w:r w:rsidR="009E14F9">
        <w:rPr>
          <w:rFonts w:ascii="Times New Roman" w:eastAsia="Calibri" w:hAnsi="Times New Roman" w:cs="Times New Roman"/>
          <w:u w:val="single"/>
        </w:rPr>
        <w:t>s</w:t>
      </w:r>
      <w:r w:rsidRPr="007A20F6">
        <w:rPr>
          <w:rFonts w:ascii="Times New Roman" w:eastAsia="Calibri" w:hAnsi="Times New Roman" w:cs="Times New Roman"/>
          <w:u w:val="single"/>
        </w:rPr>
        <w:t xml:space="preserve"> uždaro kampo glaukom</w:t>
      </w:r>
      <w:r w:rsidR="009E14F9">
        <w:rPr>
          <w:rFonts w:ascii="Times New Roman" w:eastAsia="Calibri" w:hAnsi="Times New Roman" w:cs="Times New Roman"/>
          <w:u w:val="single"/>
        </w:rPr>
        <w:t>os sindromas</w:t>
      </w:r>
    </w:p>
    <w:p w14:paraId="4886473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265FA2A" w14:textId="6D5CB758"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Topiramatą vartojantiems pacientams diagnozuotas sindromas, susidedantis iš ūminės miopijos, susijusios su antrine uždaro kampo glaukoma. Ji gali pasireikšti tokiais simptomais: ūmiu regėjimo aštrumo susilpnėjimu ir (arba) akies skausmu. Gali būti diagnozuojami tokie oftalmologiniai sutrikimai</w:t>
      </w:r>
      <w:r w:rsidR="009E14F9">
        <w:rPr>
          <w:rFonts w:ascii="Times New Roman" w:eastAsia="Calibri" w:hAnsi="Times New Roman" w:cs="Times New Roman"/>
        </w:rPr>
        <w:t xml:space="preserve"> (dalis arba visi)</w:t>
      </w:r>
      <w:r w:rsidRPr="007A20F6">
        <w:rPr>
          <w:rFonts w:ascii="Times New Roman" w:eastAsia="Calibri" w:hAnsi="Times New Roman" w:cs="Times New Roman"/>
        </w:rPr>
        <w:t xml:space="preserve">: miopija, </w:t>
      </w:r>
      <w:r w:rsidR="009E14F9">
        <w:rPr>
          <w:rFonts w:ascii="Times New Roman" w:eastAsia="Calibri" w:hAnsi="Times New Roman" w:cs="Times New Roman"/>
        </w:rPr>
        <w:t xml:space="preserve">midriazė, </w:t>
      </w:r>
      <w:r w:rsidRPr="007A20F6">
        <w:rPr>
          <w:rFonts w:ascii="Times New Roman" w:eastAsia="Calibri" w:hAnsi="Times New Roman" w:cs="Times New Roman"/>
        </w:rPr>
        <w:t>priekinės kameros sekluma, akies hiperemija (paraudimas)</w:t>
      </w:r>
      <w:r w:rsidR="009E14F9">
        <w:rPr>
          <w:rFonts w:ascii="Times New Roman" w:eastAsia="Calibri" w:hAnsi="Times New Roman" w:cs="Times New Roman"/>
        </w:rPr>
        <w:t xml:space="preserve">, </w:t>
      </w:r>
      <w:r w:rsidR="009E14F9" w:rsidRPr="009E14F9">
        <w:rPr>
          <w:rFonts w:ascii="Times New Roman" w:eastAsia="Calibri" w:hAnsi="Times New Roman" w:cs="Times New Roman"/>
        </w:rPr>
        <w:t>gyslainės atšok</w:t>
      </w:r>
      <w:r w:rsidR="00444CB1">
        <w:rPr>
          <w:rFonts w:ascii="Times New Roman" w:eastAsia="Calibri" w:hAnsi="Times New Roman" w:cs="Times New Roman"/>
        </w:rPr>
        <w:t>imai</w:t>
      </w:r>
      <w:r w:rsidR="009E14F9">
        <w:rPr>
          <w:rFonts w:ascii="Times New Roman" w:eastAsia="Calibri" w:hAnsi="Times New Roman" w:cs="Times New Roman"/>
        </w:rPr>
        <w:t xml:space="preserve">, </w:t>
      </w:r>
      <w:r w:rsidR="009E14F9" w:rsidRPr="009E14F9">
        <w:rPr>
          <w:rFonts w:ascii="Times New Roman" w:eastAsia="Calibri" w:hAnsi="Times New Roman" w:cs="Times New Roman"/>
        </w:rPr>
        <w:t>tinklainės pigmentinio epitelio atšok</w:t>
      </w:r>
      <w:r w:rsidR="00444CB1">
        <w:rPr>
          <w:rFonts w:ascii="Times New Roman" w:eastAsia="Calibri" w:hAnsi="Times New Roman" w:cs="Times New Roman"/>
        </w:rPr>
        <w:t xml:space="preserve">imai, </w:t>
      </w:r>
      <w:r w:rsidR="00444CB1" w:rsidRPr="00444CB1">
        <w:rPr>
          <w:rFonts w:ascii="Times New Roman" w:eastAsia="Calibri" w:hAnsi="Times New Roman" w:cs="Times New Roman"/>
        </w:rPr>
        <w:t>geltonosios dėmės raukšlėtumas</w:t>
      </w:r>
      <w:r w:rsidRPr="007A20F6">
        <w:rPr>
          <w:rFonts w:ascii="Times New Roman" w:eastAsia="Calibri" w:hAnsi="Times New Roman" w:cs="Times New Roman"/>
        </w:rPr>
        <w:t xml:space="preserve"> ir akispūdžio padidėjimas. Vyzdžiai gali būti išsiplėtę arba ne. Šis sindromas gali būti susijęs su supraciliarine efuzija, dėl kurios į priekį pastumiamas lęšiukas su rainele, ir antrine uždaro kampo glaukoma. Simptomai paprastai atsiranda per vieną mėnesį po gydymo topiramatu pradžios. Priešingai nei pirminės uždaro kampo glaukomos atveju, kuri retai pasireiškia jaunesniems kaip 40 metų žmonėms, su topiramato vartojimu susijusi antrinė uždaro kampo glaukoma diagnozuota, tiek vaikams, tiek suaugusiems pacientams. Ją nustačius, gydantysis gydytojas turi kaip galima greičiau nutraukti vaistinio preparato vartojimą ir pradėti taikyti akispūdį mažinančias priemones. Šios priemonės dažniausiai sumažina akispūdį.</w:t>
      </w:r>
    </w:p>
    <w:p w14:paraId="7D3B158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EB5573F"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Bet kurios etiologijos padidėjusio akispūdžio negydymo pasekmės gali būti sunkios, įskaitant nuolatinį regėjimo praradimą.</w:t>
      </w:r>
    </w:p>
    <w:p w14:paraId="6DE0F41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A01C969"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Todėl būtina apsvarstyti, ar skirti gydymą topiramatu pacientui, sirgusiam akių sutrikimais.</w:t>
      </w:r>
    </w:p>
    <w:p w14:paraId="6198A91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89AEEE8"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Regėjimo lauko defektai</w:t>
      </w:r>
    </w:p>
    <w:p w14:paraId="2ACC0C2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0FC08A4"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Buvo gauta pranešimų apie topiramatą vartojusių pacientų regėjimo lauko defektų atvejus nepriklausomai nuo padidėjusio akispūdžio. Klinikinių tyrimų metu daugelis šių reiškinių dingo nutraukus topiramato vartojimą. Jeigu gydant topiramatu bet kuriuo metu pasireiškia regėjimo lauko defektų, reikia apsvarstyti vaistinio preparato vartojimo nutraukimo galimybę.</w:t>
      </w:r>
    </w:p>
    <w:p w14:paraId="0FE463C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7D5A2CA" w14:textId="74D6C87D"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Metabolinė acidozė</w:t>
      </w:r>
      <w:r w:rsidR="009E14F9">
        <w:rPr>
          <w:rFonts w:ascii="Times New Roman" w:eastAsia="Calibri" w:hAnsi="Times New Roman" w:cs="Times New Roman"/>
          <w:u w:val="single"/>
        </w:rPr>
        <w:t xml:space="preserve"> ir pasekmės</w:t>
      </w:r>
    </w:p>
    <w:p w14:paraId="69D2E7C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B120F83" w14:textId="3AD2F94F"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iCs/>
        </w:rPr>
        <w:t>Su topiramato vartojimu yra susijusi hiperchloreminė, ne dėl anijonų trūkumo pasireiškianti  metabolinė acidozė (t. y. bikarbonatų sumažėjimas kraujo serume žemiau normos ribų be respiracinės alkalozės). Šis bikarbonatų sumažėjimas kraujo serume pasireiškia dėl inkstų karboanhidrazę slopinančio topiramato poveikio.</w:t>
      </w:r>
      <w:r w:rsidRPr="007A20F6">
        <w:rPr>
          <w:rFonts w:ascii="Times New Roman" w:eastAsia="Calibri" w:hAnsi="Times New Roman" w:cs="Times New Roman"/>
        </w:rPr>
        <w:t xml:space="preserve"> </w:t>
      </w:r>
      <w:r w:rsidRPr="007A20F6">
        <w:rPr>
          <w:rFonts w:ascii="Times New Roman" w:eastAsia="Calibri" w:hAnsi="Times New Roman" w:cs="Times New Roman"/>
          <w:iCs/>
        </w:rPr>
        <w:t xml:space="preserve">Paprastai bikarbonatų kiekio kraujo serume sumažėjimas pasireiškia gydymo </w:t>
      </w:r>
      <w:r w:rsidR="00644647" w:rsidRPr="007A20F6">
        <w:rPr>
          <w:rFonts w:ascii="Times New Roman" w:eastAsia="Calibri" w:hAnsi="Times New Roman" w:cs="Times New Roman"/>
          <w:iCs/>
        </w:rPr>
        <w:t>pradžioje</w:t>
      </w:r>
      <w:r w:rsidRPr="007A20F6">
        <w:rPr>
          <w:rFonts w:ascii="Times New Roman" w:eastAsia="Calibri" w:hAnsi="Times New Roman" w:cs="Times New Roman"/>
          <w:iCs/>
        </w:rPr>
        <w:t>, tačiau gali pasireikšti ir gydymo metu. Ši</w:t>
      </w:r>
      <w:r w:rsidR="00644647" w:rsidRPr="007A20F6">
        <w:rPr>
          <w:rFonts w:ascii="Times New Roman" w:eastAsia="Calibri" w:hAnsi="Times New Roman" w:cs="Times New Roman"/>
          <w:iCs/>
        </w:rPr>
        <w:t>e</w:t>
      </w:r>
      <w:r w:rsidRPr="007A20F6">
        <w:rPr>
          <w:rFonts w:ascii="Times New Roman" w:eastAsia="Calibri" w:hAnsi="Times New Roman" w:cs="Times New Roman"/>
          <w:iCs/>
        </w:rPr>
        <w:t xml:space="preserve"> sumažėjima</w:t>
      </w:r>
      <w:r w:rsidR="00644647" w:rsidRPr="007A20F6">
        <w:rPr>
          <w:rFonts w:ascii="Times New Roman" w:eastAsia="Calibri" w:hAnsi="Times New Roman" w:cs="Times New Roman"/>
          <w:iCs/>
        </w:rPr>
        <w:t>i</w:t>
      </w:r>
      <w:r w:rsidRPr="007A20F6">
        <w:rPr>
          <w:rFonts w:ascii="Times New Roman" w:eastAsia="Calibri" w:hAnsi="Times New Roman" w:cs="Times New Roman"/>
          <w:iCs/>
        </w:rPr>
        <w:t xml:space="preserve"> įprastai būna lengv</w:t>
      </w:r>
      <w:r w:rsidR="00644647" w:rsidRPr="007A20F6">
        <w:rPr>
          <w:rFonts w:ascii="Times New Roman" w:eastAsia="Calibri" w:hAnsi="Times New Roman" w:cs="Times New Roman"/>
          <w:iCs/>
        </w:rPr>
        <w:t>i</w:t>
      </w:r>
      <w:r w:rsidRPr="007A20F6">
        <w:rPr>
          <w:rFonts w:ascii="Times New Roman" w:eastAsia="Calibri" w:hAnsi="Times New Roman" w:cs="Times New Roman"/>
          <w:iCs/>
        </w:rPr>
        <w:t xml:space="preserve"> ar vidutinio sunkumo (vidutinis sumažėjimas 4 mmol/l, vartojant 100 mg ar didesnę topiramato paros dozę suaugusiesiems ir maždaug 6 mg/kg topiramato paros dozes vaikams). Mažesnės kaip 10 mmol/l koncentracijos pacientams pasireiškia retai. Būklės ir vaistiniai preparatai, skatinantys acidozės atsiradimą </w:t>
      </w:r>
      <w:r w:rsidRPr="007A20F6">
        <w:rPr>
          <w:rFonts w:ascii="Times New Roman" w:eastAsia="Calibri" w:hAnsi="Times New Roman" w:cs="Times New Roman"/>
        </w:rPr>
        <w:t>(pvz.: inkstų liga, sunkus kvėpavimo sutrikimas, epilepsinė būklė, viduriavimas, chirurginė operacija, ketoninių kūnų atsiradimą skatinanti dieta, kai kurie vaistiniai preparatai), gali sustiprinti dėl topiramato vartojimo pasireiškiantį bikarbonatų sumažėjimą.</w:t>
      </w:r>
    </w:p>
    <w:p w14:paraId="5EE9EF1A" w14:textId="76483415"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Lėtinė </w:t>
      </w:r>
      <w:r w:rsidR="00EE09E8" w:rsidRPr="007A20F6">
        <w:rPr>
          <w:rFonts w:ascii="Times New Roman" w:eastAsia="Calibri" w:hAnsi="Times New Roman" w:cs="Times New Roman"/>
        </w:rPr>
        <w:t xml:space="preserve">negydoma </w:t>
      </w:r>
      <w:r w:rsidRPr="007A20F6">
        <w:rPr>
          <w:rFonts w:ascii="Times New Roman" w:eastAsia="Calibri" w:hAnsi="Times New Roman" w:cs="Times New Roman"/>
        </w:rPr>
        <w:t xml:space="preserve">metabolinė acidozė </w:t>
      </w:r>
      <w:r w:rsidR="00644647" w:rsidRPr="007A20F6">
        <w:rPr>
          <w:rFonts w:ascii="Times New Roman" w:eastAsia="Calibri" w:hAnsi="Times New Roman" w:cs="Times New Roman"/>
        </w:rPr>
        <w:t xml:space="preserve">padidina </w:t>
      </w:r>
      <w:r w:rsidRPr="007A20F6">
        <w:rPr>
          <w:rFonts w:ascii="Times New Roman" w:eastAsia="Calibri" w:hAnsi="Times New Roman" w:cs="Times New Roman"/>
        </w:rPr>
        <w:t>inkstų akmen</w:t>
      </w:r>
      <w:r w:rsidR="00EE09E8" w:rsidRPr="007A20F6">
        <w:rPr>
          <w:rFonts w:ascii="Times New Roman" w:eastAsia="Calibri" w:hAnsi="Times New Roman" w:cs="Times New Roman"/>
        </w:rPr>
        <w:t xml:space="preserve">ligės ir nefrokalcinozės </w:t>
      </w:r>
      <w:r w:rsidRPr="007A20F6">
        <w:rPr>
          <w:rFonts w:ascii="Times New Roman" w:eastAsia="Calibri" w:hAnsi="Times New Roman" w:cs="Times New Roman"/>
        </w:rPr>
        <w:t>pavojų, ir</w:t>
      </w:r>
      <w:r w:rsidR="005B1F1F" w:rsidRPr="007A20F6">
        <w:rPr>
          <w:rFonts w:ascii="Times New Roman" w:eastAsia="Calibri" w:hAnsi="Times New Roman" w:cs="Times New Roman"/>
        </w:rPr>
        <w:t xml:space="preserve"> dėl to </w:t>
      </w:r>
      <w:r w:rsidRPr="007A20F6">
        <w:rPr>
          <w:rFonts w:ascii="Times New Roman" w:eastAsia="Calibri" w:hAnsi="Times New Roman" w:cs="Times New Roman"/>
        </w:rPr>
        <w:t>gali atsirasti osteopenija</w:t>
      </w:r>
      <w:r w:rsidR="00EE09E8" w:rsidRPr="007A20F6">
        <w:rPr>
          <w:rFonts w:ascii="Times New Roman" w:eastAsia="Calibri" w:hAnsi="Times New Roman" w:cs="Times New Roman"/>
        </w:rPr>
        <w:t xml:space="preserve"> (žr. a</w:t>
      </w:r>
      <w:r w:rsidR="005B1F1F" w:rsidRPr="007A20F6">
        <w:rPr>
          <w:rFonts w:ascii="Times New Roman" w:eastAsia="Calibri" w:hAnsi="Times New Roman" w:cs="Times New Roman"/>
        </w:rPr>
        <w:t>n</w:t>
      </w:r>
      <w:r w:rsidR="00EE09E8" w:rsidRPr="007A20F6">
        <w:rPr>
          <w:rFonts w:ascii="Times New Roman" w:eastAsia="Calibri" w:hAnsi="Times New Roman" w:cs="Times New Roman"/>
        </w:rPr>
        <w:t xml:space="preserve">kščiau </w:t>
      </w:r>
      <w:r w:rsidR="005B1F1F" w:rsidRPr="007A20F6">
        <w:rPr>
          <w:rFonts w:ascii="Times New Roman" w:eastAsia="Calibri" w:hAnsi="Times New Roman" w:cs="Times New Roman"/>
        </w:rPr>
        <w:t>„I</w:t>
      </w:r>
      <w:r w:rsidR="00EE09E8" w:rsidRPr="007A20F6">
        <w:rPr>
          <w:rFonts w:ascii="Times New Roman" w:eastAsia="Calibri" w:hAnsi="Times New Roman" w:cs="Times New Roman"/>
        </w:rPr>
        <w:t>nkstų akmenligė</w:t>
      </w:r>
      <w:r w:rsidR="005B1F1F" w:rsidRPr="007A20F6">
        <w:rPr>
          <w:rFonts w:ascii="Times New Roman" w:eastAsia="Calibri" w:hAnsi="Times New Roman" w:cs="Times New Roman"/>
        </w:rPr>
        <w:t>“</w:t>
      </w:r>
      <w:r w:rsidR="00EE09E8" w:rsidRPr="007A20F6">
        <w:rPr>
          <w:rFonts w:ascii="Times New Roman" w:eastAsia="Calibri" w:hAnsi="Times New Roman" w:cs="Times New Roman"/>
        </w:rPr>
        <w:t>)</w:t>
      </w:r>
      <w:r w:rsidRPr="007A20F6">
        <w:rPr>
          <w:rFonts w:ascii="Times New Roman" w:eastAsia="Calibri" w:hAnsi="Times New Roman" w:cs="Times New Roman"/>
        </w:rPr>
        <w:t>.</w:t>
      </w:r>
    </w:p>
    <w:p w14:paraId="4F86A27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B13B041" w14:textId="301320FA"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Dėl lėtinės metabolinės acidozės gali sulėtėti vaikų </w:t>
      </w:r>
      <w:r w:rsidR="00676CAC">
        <w:rPr>
          <w:rFonts w:ascii="Times New Roman" w:eastAsia="Calibri" w:hAnsi="Times New Roman" w:cs="Times New Roman"/>
        </w:rPr>
        <w:t>populiacijos pacientų</w:t>
      </w:r>
      <w:r w:rsidR="008F253F">
        <w:rPr>
          <w:rFonts w:ascii="Times New Roman" w:eastAsia="Calibri" w:hAnsi="Times New Roman" w:cs="Times New Roman"/>
        </w:rPr>
        <w:t xml:space="preserve"> </w:t>
      </w:r>
      <w:r w:rsidRPr="007A20F6">
        <w:rPr>
          <w:rFonts w:ascii="Times New Roman" w:eastAsia="Calibri" w:hAnsi="Times New Roman" w:cs="Times New Roman"/>
        </w:rPr>
        <w:t xml:space="preserve">augimas. </w:t>
      </w:r>
      <w:r w:rsidR="008F253F" w:rsidRPr="008F253F">
        <w:rPr>
          <w:rFonts w:ascii="Times New Roman" w:eastAsia="Calibri" w:hAnsi="Times New Roman" w:cs="Times New Roman"/>
        </w:rPr>
        <w:t>Išsamių topiramato įtakos kaulų pokyčiams tyrimų su suaugusiaisiais neatlikta. Buvo atliktas vienerių metų trukmės atviras tyrimas su 6–15 metų vaik</w:t>
      </w:r>
      <w:r w:rsidR="00327831">
        <w:rPr>
          <w:rFonts w:ascii="Times New Roman" w:eastAsia="Calibri" w:hAnsi="Times New Roman" w:cs="Times New Roman"/>
        </w:rPr>
        <w:t>ų populiacijos pacientais</w:t>
      </w:r>
      <w:r w:rsidR="008F253F" w:rsidRPr="008F253F">
        <w:rPr>
          <w:rFonts w:ascii="Times New Roman" w:eastAsia="Calibri" w:hAnsi="Times New Roman" w:cs="Times New Roman"/>
        </w:rPr>
        <w:t xml:space="preserve"> (žr. 5.1 skyrių)</w:t>
      </w:r>
      <w:r w:rsidR="007B2F3D" w:rsidRPr="007B2F3D">
        <w:rPr>
          <w:rFonts w:ascii="Times New Roman" w:eastAsia="Calibri" w:hAnsi="Times New Roman" w:cs="Times New Roman"/>
        </w:rPr>
        <w:t>.</w:t>
      </w:r>
    </w:p>
    <w:p w14:paraId="3D5DA59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CA5CAE6" w14:textId="77777777" w:rsidR="0024234D" w:rsidRPr="007A20F6" w:rsidRDefault="0024234D" w:rsidP="0024234D">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 xml:space="preserve">Atsižvelgiant į būklę, pacientams, vartojantiems topiramato, rekomenduojama atlikti atitinkamus tyrimus, įskaitant bikarbonatų koncentracijos kraujo  serume tyrimą. </w:t>
      </w:r>
      <w:r w:rsidR="00644647" w:rsidRPr="007A20F6">
        <w:rPr>
          <w:rFonts w:ascii="Times New Roman" w:eastAsia="Calibri" w:hAnsi="Times New Roman" w:cs="Times New Roman"/>
          <w:iCs/>
        </w:rPr>
        <w:t>Pasireiškus požymiams ar simptomams (pvz.,</w:t>
      </w:r>
      <w:r w:rsidR="00791392" w:rsidRPr="007A20F6">
        <w:rPr>
          <w:rFonts w:ascii="Times New Roman" w:eastAsia="Calibri" w:hAnsi="Times New Roman" w:cs="Times New Roman"/>
          <w:iCs/>
        </w:rPr>
        <w:t xml:space="preserve"> Ku</w:t>
      </w:r>
      <w:r w:rsidR="00644647" w:rsidRPr="007A20F6">
        <w:rPr>
          <w:rFonts w:ascii="Times New Roman" w:eastAsia="Calibri" w:hAnsi="Times New Roman" w:cs="Times New Roman"/>
          <w:iCs/>
        </w:rPr>
        <w:t xml:space="preserve">smaulio kvėpavimas, dispnėja, anoreksija, pykinimas, vėmimas, per didelis nuovargis, tachikardija arba aritmija), kurie rodo metabolinę acidozę, rekomenduojama matuoti </w:t>
      </w:r>
      <w:r w:rsidR="00644647" w:rsidRPr="007A20F6">
        <w:rPr>
          <w:rFonts w:ascii="Times New Roman" w:eastAsia="Calibri" w:hAnsi="Times New Roman" w:cs="Times New Roman"/>
          <w:iCs/>
        </w:rPr>
        <w:lastRenderedPageBreak/>
        <w:t xml:space="preserve">bikarbonato kiekį kraujyje. </w:t>
      </w:r>
      <w:r w:rsidRPr="007A20F6">
        <w:rPr>
          <w:rFonts w:ascii="Times New Roman" w:eastAsia="Calibri" w:hAnsi="Times New Roman" w:cs="Times New Roman"/>
          <w:iCs/>
        </w:rPr>
        <w:t>Jeigu pasireiškia ir neišnyksta metabolinė acidozė, reikia apsvarstyti galimybę sumažinti dozę arba nutraukti gydymą topiramatu (dozę mažinant laipsniškai).</w:t>
      </w:r>
    </w:p>
    <w:p w14:paraId="0F65B2DF" w14:textId="77777777" w:rsidR="0024234D" w:rsidRPr="007A20F6" w:rsidRDefault="0024234D" w:rsidP="0024234D">
      <w:pPr>
        <w:tabs>
          <w:tab w:val="left" w:pos="567"/>
        </w:tabs>
        <w:spacing w:after="0" w:line="240" w:lineRule="auto"/>
        <w:rPr>
          <w:rFonts w:ascii="Times New Roman" w:eastAsia="Calibri" w:hAnsi="Times New Roman" w:cs="Times New Roman"/>
          <w:iCs/>
        </w:rPr>
      </w:pPr>
    </w:p>
    <w:p w14:paraId="4B8BDC45" w14:textId="77777777" w:rsidR="0024234D" w:rsidRPr="007A20F6" w:rsidRDefault="0024234D" w:rsidP="0024234D">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Pacientams, kurių būklė arba vartojamas gydymas yra metabolinės acidozės rizikos veiksnys, topiramato reikia vartoti atsargiai.</w:t>
      </w:r>
    </w:p>
    <w:p w14:paraId="4F8E12F0" w14:textId="77777777" w:rsidR="0024234D" w:rsidRPr="007A20F6" w:rsidRDefault="0024234D" w:rsidP="0024234D">
      <w:pPr>
        <w:tabs>
          <w:tab w:val="left" w:pos="567"/>
        </w:tabs>
        <w:spacing w:after="0" w:line="240" w:lineRule="auto"/>
        <w:rPr>
          <w:rFonts w:ascii="Times New Roman" w:eastAsia="Calibri" w:hAnsi="Times New Roman" w:cs="Times New Roman"/>
          <w:iCs/>
        </w:rPr>
      </w:pPr>
    </w:p>
    <w:p w14:paraId="18797328" w14:textId="77777777" w:rsidR="00644647" w:rsidRPr="007A20F6" w:rsidRDefault="008F5CDF" w:rsidP="00185E0E">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Kognityvinės funkcijos sutrikimas</w:t>
      </w:r>
    </w:p>
    <w:p w14:paraId="06438393" w14:textId="77777777" w:rsidR="00644647" w:rsidRPr="007A20F6" w:rsidRDefault="00644647" w:rsidP="00185E0E">
      <w:pPr>
        <w:tabs>
          <w:tab w:val="left" w:pos="567"/>
        </w:tabs>
        <w:spacing w:after="0" w:line="240" w:lineRule="auto"/>
        <w:rPr>
          <w:rFonts w:ascii="Times New Roman" w:eastAsia="Calibri" w:hAnsi="Times New Roman" w:cs="Times New Roman"/>
          <w:iCs/>
        </w:rPr>
      </w:pPr>
    </w:p>
    <w:p w14:paraId="671B6129" w14:textId="4AB317C0" w:rsidR="00644647" w:rsidRPr="007A20F6" w:rsidRDefault="008F5CDF" w:rsidP="00185E0E">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Kognityvinis sutrikimas sergant epilepsija priklauso nuo daugelio faktorių ir gali būti susijęs su esama etiologija, epilepsija arba gydymu nuo epilepsijos</w:t>
      </w:r>
      <w:r w:rsidR="00644647" w:rsidRPr="007A20F6">
        <w:rPr>
          <w:rFonts w:ascii="Times New Roman" w:eastAsia="Calibri" w:hAnsi="Times New Roman" w:cs="Times New Roman"/>
          <w:iCs/>
        </w:rPr>
        <w:t xml:space="preserve">. </w:t>
      </w:r>
      <w:r w:rsidRPr="007A20F6">
        <w:rPr>
          <w:rFonts w:ascii="Times New Roman" w:eastAsia="Calibri" w:hAnsi="Times New Roman" w:cs="Times New Roman"/>
          <w:iCs/>
        </w:rPr>
        <w:t>Literatūroje buvo minimi kognityvinės funkcijos pažeidimo atvejai suaugusiems, gydytiems topiramat</w:t>
      </w:r>
      <w:r w:rsidR="004D31F8" w:rsidRPr="007A20F6">
        <w:rPr>
          <w:rFonts w:ascii="Times New Roman" w:eastAsia="Calibri" w:hAnsi="Times New Roman" w:cs="Times New Roman"/>
          <w:iCs/>
        </w:rPr>
        <w:t>u</w:t>
      </w:r>
      <w:r w:rsidRPr="007A20F6">
        <w:rPr>
          <w:rFonts w:ascii="Times New Roman" w:eastAsia="Calibri" w:hAnsi="Times New Roman" w:cs="Times New Roman"/>
          <w:iCs/>
        </w:rPr>
        <w:t xml:space="preserve">, dėl kurio </w:t>
      </w:r>
      <w:r w:rsidR="00791392" w:rsidRPr="007A20F6">
        <w:rPr>
          <w:rFonts w:ascii="Times New Roman" w:eastAsia="Calibri" w:hAnsi="Times New Roman" w:cs="Times New Roman"/>
          <w:iCs/>
        </w:rPr>
        <w:t>prireikė</w:t>
      </w:r>
      <w:r w:rsidRPr="007A20F6">
        <w:rPr>
          <w:rFonts w:ascii="Times New Roman" w:eastAsia="Calibri" w:hAnsi="Times New Roman" w:cs="Times New Roman"/>
          <w:iCs/>
        </w:rPr>
        <w:t xml:space="preserve"> sumažinti vartojamą dozę arba nutraukti gydymą</w:t>
      </w:r>
      <w:r w:rsidR="00644647" w:rsidRPr="007A20F6">
        <w:rPr>
          <w:rFonts w:ascii="Times New Roman" w:eastAsia="Calibri" w:hAnsi="Times New Roman" w:cs="Times New Roman"/>
          <w:iCs/>
        </w:rPr>
        <w:t xml:space="preserve">. </w:t>
      </w:r>
      <w:r w:rsidRPr="007A20F6">
        <w:rPr>
          <w:rFonts w:ascii="Times New Roman" w:eastAsia="Calibri" w:hAnsi="Times New Roman" w:cs="Times New Roman"/>
          <w:iCs/>
        </w:rPr>
        <w:t>Tačiau tyrimų, kurių metu būtų nustatomi kognityvinių sutrikimų rezultatai topiramatu gydomiems vaikams, nepakanka ir jo poveikis šiuo atžvilgiu dar turi būti ištirtas</w:t>
      </w:r>
      <w:r w:rsidR="00644647" w:rsidRPr="007A20F6">
        <w:rPr>
          <w:rFonts w:ascii="Times New Roman" w:eastAsia="Calibri" w:hAnsi="Times New Roman" w:cs="Times New Roman"/>
          <w:iCs/>
        </w:rPr>
        <w:t>.</w:t>
      </w:r>
    </w:p>
    <w:p w14:paraId="206B5C08" w14:textId="77777777" w:rsidR="00644647" w:rsidRPr="007A20F6" w:rsidRDefault="00644647" w:rsidP="00185E0E">
      <w:pPr>
        <w:tabs>
          <w:tab w:val="left" w:pos="567"/>
        </w:tabs>
        <w:spacing w:after="0" w:line="240" w:lineRule="auto"/>
        <w:rPr>
          <w:rFonts w:ascii="Times New Roman" w:eastAsia="Calibri" w:hAnsi="Times New Roman" w:cs="Times New Roman"/>
          <w:iCs/>
        </w:rPr>
      </w:pPr>
    </w:p>
    <w:p w14:paraId="51B6553A" w14:textId="77777777" w:rsidR="00644647" w:rsidRPr="007A20F6" w:rsidRDefault="00644647" w:rsidP="00185E0E">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H</w:t>
      </w:r>
      <w:r w:rsidR="008F5CDF" w:rsidRPr="007A20F6">
        <w:rPr>
          <w:rFonts w:ascii="Times New Roman" w:eastAsia="Calibri" w:hAnsi="Times New Roman" w:cs="Times New Roman"/>
          <w:iCs/>
        </w:rPr>
        <w:t>i</w:t>
      </w:r>
      <w:r w:rsidRPr="007A20F6">
        <w:rPr>
          <w:rFonts w:ascii="Times New Roman" w:eastAsia="Calibri" w:hAnsi="Times New Roman" w:cs="Times New Roman"/>
          <w:iCs/>
        </w:rPr>
        <w:t>peram</w:t>
      </w:r>
      <w:r w:rsidR="008F5CDF" w:rsidRPr="007A20F6">
        <w:rPr>
          <w:rFonts w:ascii="Times New Roman" w:eastAsia="Calibri" w:hAnsi="Times New Roman" w:cs="Times New Roman"/>
          <w:iCs/>
        </w:rPr>
        <w:t>onemija ir encefalopatija</w:t>
      </w:r>
    </w:p>
    <w:p w14:paraId="5AF0865C" w14:textId="77777777" w:rsidR="00644647" w:rsidRPr="007A20F6" w:rsidRDefault="00644647" w:rsidP="00185E0E">
      <w:pPr>
        <w:tabs>
          <w:tab w:val="left" w:pos="567"/>
        </w:tabs>
        <w:spacing w:after="0" w:line="240" w:lineRule="auto"/>
        <w:rPr>
          <w:rFonts w:ascii="Times New Roman" w:eastAsia="Calibri" w:hAnsi="Times New Roman" w:cs="Times New Roman"/>
          <w:iCs/>
        </w:rPr>
      </w:pPr>
    </w:p>
    <w:p w14:paraId="585F4DAA" w14:textId="77777777" w:rsidR="00644647" w:rsidRPr="007A20F6" w:rsidRDefault="008F5CDF" w:rsidP="00185E0E">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 xml:space="preserve">Gydant topiramatu buvo pranešta apie hiperamonemijos atvejus su encefalopatija arba be jos </w:t>
      </w:r>
      <w:r w:rsidR="00644647" w:rsidRPr="007A20F6">
        <w:rPr>
          <w:rFonts w:ascii="Times New Roman" w:eastAsia="Calibri" w:hAnsi="Times New Roman" w:cs="Times New Roman"/>
          <w:iCs/>
        </w:rPr>
        <w:t>(</w:t>
      </w:r>
      <w:r w:rsidRPr="007A20F6">
        <w:rPr>
          <w:rFonts w:ascii="Times New Roman" w:eastAsia="Calibri" w:hAnsi="Times New Roman" w:cs="Times New Roman"/>
          <w:iCs/>
        </w:rPr>
        <w:t xml:space="preserve">žr. </w:t>
      </w:r>
      <w:r w:rsidR="00644647" w:rsidRPr="007A20F6">
        <w:rPr>
          <w:rFonts w:ascii="Times New Roman" w:eastAsia="Calibri" w:hAnsi="Times New Roman" w:cs="Times New Roman"/>
          <w:iCs/>
        </w:rPr>
        <w:t>4.8</w:t>
      </w:r>
      <w:r w:rsidRPr="007A20F6">
        <w:rPr>
          <w:rFonts w:ascii="Times New Roman" w:eastAsia="Calibri" w:hAnsi="Times New Roman" w:cs="Times New Roman"/>
          <w:iCs/>
        </w:rPr>
        <w:t xml:space="preserve"> skyrių</w:t>
      </w:r>
      <w:r w:rsidR="00644647" w:rsidRPr="007A20F6">
        <w:rPr>
          <w:rFonts w:ascii="Times New Roman" w:eastAsia="Calibri" w:hAnsi="Times New Roman" w:cs="Times New Roman"/>
          <w:iCs/>
        </w:rPr>
        <w:t xml:space="preserve">). </w:t>
      </w:r>
      <w:r w:rsidRPr="007A20F6">
        <w:rPr>
          <w:rFonts w:ascii="Times New Roman" w:eastAsia="Calibri" w:hAnsi="Times New Roman" w:cs="Times New Roman"/>
          <w:iCs/>
        </w:rPr>
        <w:t>Nustatyta, kad pavojus susirgti hiperamonemija gydant topiramatu priklauso nuo dozės</w:t>
      </w:r>
      <w:r w:rsidR="00644647" w:rsidRPr="007A20F6">
        <w:rPr>
          <w:rFonts w:ascii="Times New Roman" w:eastAsia="Calibri" w:hAnsi="Times New Roman" w:cs="Times New Roman"/>
          <w:iCs/>
        </w:rPr>
        <w:t xml:space="preserve">. </w:t>
      </w:r>
      <w:r w:rsidRPr="007A20F6">
        <w:rPr>
          <w:rFonts w:ascii="Times New Roman" w:eastAsia="Calibri" w:hAnsi="Times New Roman" w:cs="Times New Roman"/>
          <w:iCs/>
        </w:rPr>
        <w:t xml:space="preserve">Buvo pranešta apie dažnesnius hiperamonemijos atvejus, kai topiromatas vartojamas kartu su valproino rūgštimi (žr. </w:t>
      </w:r>
      <w:r w:rsidR="00644647" w:rsidRPr="007A20F6">
        <w:rPr>
          <w:rFonts w:ascii="Times New Roman" w:eastAsia="Calibri" w:hAnsi="Times New Roman" w:cs="Times New Roman"/>
          <w:iCs/>
        </w:rPr>
        <w:t>4.5</w:t>
      </w:r>
      <w:r w:rsidR="005D0966" w:rsidRPr="007A20F6">
        <w:rPr>
          <w:rFonts w:ascii="Times New Roman" w:eastAsia="Calibri" w:hAnsi="Times New Roman" w:cs="Times New Roman"/>
          <w:iCs/>
        </w:rPr>
        <w:t xml:space="preserve"> </w:t>
      </w:r>
      <w:r w:rsidRPr="007A20F6">
        <w:rPr>
          <w:rFonts w:ascii="Times New Roman" w:eastAsia="Calibri" w:hAnsi="Times New Roman" w:cs="Times New Roman"/>
          <w:iCs/>
        </w:rPr>
        <w:t>skyrių</w:t>
      </w:r>
      <w:r w:rsidR="00644647" w:rsidRPr="007A20F6">
        <w:rPr>
          <w:rFonts w:ascii="Times New Roman" w:eastAsia="Calibri" w:hAnsi="Times New Roman" w:cs="Times New Roman"/>
          <w:iCs/>
        </w:rPr>
        <w:t>).</w:t>
      </w:r>
    </w:p>
    <w:p w14:paraId="5B334F38" w14:textId="77777777" w:rsidR="00644647" w:rsidRPr="007A20F6" w:rsidRDefault="00644647" w:rsidP="00185E0E">
      <w:pPr>
        <w:tabs>
          <w:tab w:val="left" w:pos="567"/>
        </w:tabs>
        <w:spacing w:after="0" w:line="240" w:lineRule="auto"/>
        <w:rPr>
          <w:rFonts w:ascii="Times New Roman" w:eastAsia="Calibri" w:hAnsi="Times New Roman" w:cs="Times New Roman"/>
          <w:iCs/>
        </w:rPr>
      </w:pPr>
    </w:p>
    <w:p w14:paraId="5A72F6BA" w14:textId="77777777" w:rsidR="00644647" w:rsidRPr="007A20F6" w:rsidRDefault="008F5CDF" w:rsidP="00185E0E">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iCs/>
        </w:rPr>
        <w:t xml:space="preserve">Pacientams, kuriems išsivysto nepaaiškinama letargija arba pasikeičia protinė būklė, siejama su topiramato monoterapija arba papildomu gydymu, rekomenduojama </w:t>
      </w:r>
      <w:r w:rsidR="00ED2166" w:rsidRPr="007A20F6">
        <w:rPr>
          <w:rFonts w:ascii="Times New Roman" w:eastAsia="Calibri" w:hAnsi="Times New Roman" w:cs="Times New Roman"/>
          <w:iCs/>
        </w:rPr>
        <w:t>įvertinti hiperamoneminę encefalopatiją ir išmatuoti amoniako lygį</w:t>
      </w:r>
      <w:r w:rsidR="00644647" w:rsidRPr="007A20F6">
        <w:rPr>
          <w:rFonts w:ascii="Times New Roman" w:eastAsia="Calibri" w:hAnsi="Times New Roman" w:cs="Times New Roman"/>
          <w:iCs/>
        </w:rPr>
        <w:t>.</w:t>
      </w:r>
    </w:p>
    <w:p w14:paraId="0770202E" w14:textId="77777777" w:rsidR="0024234D" w:rsidRPr="007A20F6" w:rsidRDefault="0024234D" w:rsidP="0024234D">
      <w:pPr>
        <w:tabs>
          <w:tab w:val="left" w:pos="567"/>
        </w:tabs>
        <w:spacing w:after="0" w:line="240" w:lineRule="auto"/>
        <w:rPr>
          <w:rFonts w:ascii="Times New Roman" w:eastAsia="Calibri" w:hAnsi="Times New Roman" w:cs="Times New Roman"/>
          <w:iCs/>
        </w:rPr>
      </w:pPr>
    </w:p>
    <w:p w14:paraId="738F39AF"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Maisto papildai</w:t>
      </w:r>
    </w:p>
    <w:p w14:paraId="58A4D88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7136086" w14:textId="77777777" w:rsidR="0024234D" w:rsidRPr="007A20F6" w:rsidRDefault="0024234D" w:rsidP="0024234D">
      <w:pPr>
        <w:tabs>
          <w:tab w:val="left" w:pos="567"/>
        </w:tabs>
        <w:spacing w:after="0" w:line="240" w:lineRule="auto"/>
        <w:rPr>
          <w:rFonts w:ascii="Times New Roman" w:eastAsia="Calibri" w:hAnsi="Times New Roman" w:cs="Times New Roman"/>
          <w:iCs/>
        </w:rPr>
      </w:pPr>
      <w:r w:rsidRPr="007A20F6">
        <w:rPr>
          <w:rFonts w:ascii="Times New Roman" w:eastAsia="Calibri" w:hAnsi="Times New Roman" w:cs="Times New Roman"/>
        </w:rPr>
        <w:t xml:space="preserve">Kai kurie pacientai, gydomi topiramatu, gali patirti kūno svorio sumažėjimą. Rekomenduojama reguliariai sekti topiramatu gydomų pacientų kūno svorį. </w:t>
      </w:r>
      <w:r w:rsidRPr="007A20F6">
        <w:rPr>
          <w:rFonts w:ascii="Times New Roman" w:eastAsia="Calibri" w:hAnsi="Times New Roman" w:cs="Times New Roman"/>
          <w:iCs/>
        </w:rPr>
        <w:t xml:space="preserve">Pacientams, kuriems gydymo topiramatu metu kūno svoris sumažėja, reikia papildyti mitybą gausesniu maisto kiekiu ar maisto papildais. </w:t>
      </w:r>
    </w:p>
    <w:p w14:paraId="4D6AD855" w14:textId="1E1DA650" w:rsidR="0024234D" w:rsidRDefault="0024234D" w:rsidP="0024234D">
      <w:pPr>
        <w:tabs>
          <w:tab w:val="left" w:pos="567"/>
        </w:tabs>
        <w:spacing w:after="0" w:line="240" w:lineRule="auto"/>
        <w:rPr>
          <w:rFonts w:ascii="Times New Roman" w:eastAsia="Calibri" w:hAnsi="Times New Roman" w:cs="Times New Roman"/>
        </w:rPr>
      </w:pPr>
    </w:p>
    <w:p w14:paraId="7282062E" w14:textId="113FFFA1" w:rsidR="00476089" w:rsidRPr="007B7A30" w:rsidRDefault="00476089" w:rsidP="0024234D">
      <w:pPr>
        <w:tabs>
          <w:tab w:val="left" w:pos="567"/>
        </w:tabs>
        <w:spacing w:after="0" w:line="240" w:lineRule="auto"/>
        <w:rPr>
          <w:rFonts w:ascii="Times New Roman" w:eastAsia="Calibri" w:hAnsi="Times New Roman" w:cs="Times New Roman"/>
          <w:u w:val="single"/>
        </w:rPr>
      </w:pPr>
      <w:r w:rsidRPr="007B7A30">
        <w:rPr>
          <w:rFonts w:ascii="Times New Roman" w:eastAsia="Calibri" w:hAnsi="Times New Roman" w:cs="Times New Roman"/>
          <w:u w:val="single"/>
        </w:rPr>
        <w:t>Laktozės netoleravimas</w:t>
      </w:r>
    </w:p>
    <w:p w14:paraId="6EDF10D4" w14:textId="77777777" w:rsidR="00476089" w:rsidRPr="007A20F6" w:rsidRDefault="00476089" w:rsidP="0024234D">
      <w:pPr>
        <w:tabs>
          <w:tab w:val="left" w:pos="567"/>
        </w:tabs>
        <w:spacing w:after="0" w:line="240" w:lineRule="auto"/>
        <w:rPr>
          <w:rFonts w:ascii="Times New Roman" w:eastAsia="Calibri" w:hAnsi="Times New Roman" w:cs="Times New Roman"/>
        </w:rPr>
      </w:pPr>
    </w:p>
    <w:p w14:paraId="2D1674A3" w14:textId="171355BD" w:rsidR="0024234D" w:rsidRPr="007A20F6" w:rsidRDefault="008C5359" w:rsidP="00B5239E">
      <w:pPr>
        <w:tabs>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rPr>
        <w:t>Topiramate Accord 25 / 50 / 100 / 200 mg plėvele dengtų tablečių</w:t>
      </w:r>
      <w:r w:rsidR="0024234D" w:rsidRPr="00476089">
        <w:rPr>
          <w:rFonts w:ascii="Times New Roman" w:eastAsia="Calibri" w:hAnsi="Times New Roman" w:cs="Times New Roman"/>
        </w:rPr>
        <w:t xml:space="preserve"> </w:t>
      </w:r>
      <w:r w:rsidR="0024234D" w:rsidRPr="007A20F6">
        <w:rPr>
          <w:rFonts w:ascii="Times New Roman" w:eastAsia="Calibri" w:hAnsi="Times New Roman" w:cs="Times New Roman"/>
        </w:rPr>
        <w:t xml:space="preserve">sudėtyje yra laktozės. </w:t>
      </w:r>
      <w:r w:rsidR="00B5239E" w:rsidRPr="007A20F6">
        <w:rPr>
          <w:rFonts w:ascii="Times New Roman" w:eastAsia="Calibri" w:hAnsi="Times New Roman" w:cs="Times New Roman"/>
        </w:rPr>
        <w:t>Šio vaistinio preparato negalima vartoti p</w:t>
      </w:r>
      <w:r w:rsidR="0024234D" w:rsidRPr="007A20F6">
        <w:rPr>
          <w:rFonts w:ascii="Times New Roman" w:eastAsia="Calibri" w:hAnsi="Times New Roman" w:cs="Times New Roman"/>
        </w:rPr>
        <w:t xml:space="preserve">acientams, kuriems nustatytas retas paveldimas sutrikimas – galaktozės netoleravimas, </w:t>
      </w:r>
      <w:r w:rsidR="00B5239E" w:rsidRPr="007A20F6">
        <w:rPr>
          <w:rFonts w:ascii="Times New Roman" w:eastAsia="Calibri" w:hAnsi="Times New Roman" w:cs="Times New Roman"/>
          <w:iCs/>
        </w:rPr>
        <w:t>visišk</w:t>
      </w:r>
      <w:r w:rsidR="00D52278" w:rsidRPr="007A20F6">
        <w:rPr>
          <w:rFonts w:ascii="Times New Roman" w:eastAsia="Calibri" w:hAnsi="Times New Roman" w:cs="Times New Roman"/>
          <w:iCs/>
        </w:rPr>
        <w:t>as</w:t>
      </w:r>
      <w:r w:rsidR="00D52278" w:rsidRPr="007A20F6">
        <w:rPr>
          <w:rFonts w:ascii="Times New Roman" w:eastAsia="Calibri" w:hAnsi="Times New Roman" w:cs="Times New Roman"/>
        </w:rPr>
        <w:t xml:space="preserve"> </w:t>
      </w:r>
      <w:r w:rsidR="0024234D" w:rsidRPr="007A20F6">
        <w:rPr>
          <w:rFonts w:ascii="Times New Roman" w:eastAsia="Calibri" w:hAnsi="Times New Roman" w:cs="Times New Roman"/>
        </w:rPr>
        <w:t>laktazės stygius arba gliukozės ir galaktozės malabsorbcija.</w:t>
      </w:r>
    </w:p>
    <w:p w14:paraId="5185500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25B1873" w14:textId="22FA49AF"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Talpyklėje yra sausiklio, jo nuryti negalima.</w:t>
      </w:r>
    </w:p>
    <w:p w14:paraId="73503EC0" w14:textId="77777777" w:rsidR="00D52278" w:rsidRPr="007A20F6" w:rsidRDefault="00D52278" w:rsidP="00022EB0">
      <w:pPr>
        <w:tabs>
          <w:tab w:val="left" w:pos="567"/>
        </w:tabs>
        <w:spacing w:after="0" w:line="240" w:lineRule="auto"/>
        <w:rPr>
          <w:rFonts w:ascii="Times New Roman" w:eastAsia="Calibri" w:hAnsi="Times New Roman" w:cs="Times New Roman"/>
        </w:rPr>
      </w:pPr>
    </w:p>
    <w:p w14:paraId="688431E0" w14:textId="01A1F5C3" w:rsidR="00D52278" w:rsidRPr="007B7A30" w:rsidRDefault="00D52278" w:rsidP="00022EB0">
      <w:pPr>
        <w:tabs>
          <w:tab w:val="left" w:pos="567"/>
        </w:tabs>
        <w:spacing w:after="0" w:line="240" w:lineRule="auto"/>
        <w:rPr>
          <w:rFonts w:ascii="Times New Roman" w:eastAsia="Calibri" w:hAnsi="Times New Roman" w:cs="Times New Roman"/>
          <w:u w:val="single"/>
        </w:rPr>
      </w:pPr>
      <w:r w:rsidRPr="007B7A30">
        <w:rPr>
          <w:rFonts w:ascii="Times New Roman" w:eastAsia="Calibri" w:hAnsi="Times New Roman" w:cs="Times New Roman"/>
          <w:u w:val="single"/>
        </w:rPr>
        <w:t>Natris</w:t>
      </w:r>
    </w:p>
    <w:p w14:paraId="76E98348" w14:textId="2557AB9B" w:rsidR="00D52278" w:rsidRPr="007A20F6" w:rsidRDefault="0074153B"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Š</w:t>
      </w:r>
      <w:r w:rsidR="00551D84" w:rsidRPr="007A20F6">
        <w:rPr>
          <w:rFonts w:ascii="Times New Roman" w:eastAsia="Calibri" w:hAnsi="Times New Roman" w:cs="Times New Roman"/>
        </w:rPr>
        <w:t>io vaist</w:t>
      </w:r>
      <w:r w:rsidR="00B5239E" w:rsidRPr="007A20F6">
        <w:rPr>
          <w:rFonts w:ascii="Times New Roman" w:eastAsia="Calibri" w:hAnsi="Times New Roman" w:cs="Times New Roman"/>
        </w:rPr>
        <w:t>inio preparato</w:t>
      </w:r>
      <w:r w:rsidR="00551D84" w:rsidRPr="007A20F6">
        <w:rPr>
          <w:rFonts w:ascii="Times New Roman" w:eastAsia="Calibri" w:hAnsi="Times New Roman" w:cs="Times New Roman"/>
        </w:rPr>
        <w:t xml:space="preserve"> tabletėje yra mažiau kaip 1</w:t>
      </w:r>
      <w:r w:rsidR="00B5239E" w:rsidRPr="007A20F6">
        <w:rPr>
          <w:rFonts w:ascii="Times New Roman" w:eastAsia="Calibri" w:hAnsi="Times New Roman" w:cs="Times New Roman"/>
        </w:rPr>
        <w:t> </w:t>
      </w:r>
      <w:r w:rsidR="00551D84" w:rsidRPr="007A20F6">
        <w:rPr>
          <w:rFonts w:ascii="Times New Roman" w:eastAsia="Calibri" w:hAnsi="Times New Roman" w:cs="Times New Roman"/>
        </w:rPr>
        <w:t xml:space="preserve">mmol </w:t>
      </w:r>
      <w:r w:rsidR="00B5239E" w:rsidRPr="007A20F6">
        <w:rPr>
          <w:rFonts w:ascii="Times New Roman" w:eastAsia="Calibri" w:hAnsi="Times New Roman" w:cs="Times New Roman"/>
        </w:rPr>
        <w:t xml:space="preserve">(23 mg) </w:t>
      </w:r>
      <w:r w:rsidR="00551D84" w:rsidRPr="007A20F6">
        <w:rPr>
          <w:rFonts w:ascii="Times New Roman" w:eastAsia="Calibri" w:hAnsi="Times New Roman" w:cs="Times New Roman"/>
        </w:rPr>
        <w:t xml:space="preserve">natrio, </w:t>
      </w:r>
      <w:r w:rsidR="00B5239E" w:rsidRPr="007A20F6">
        <w:rPr>
          <w:rFonts w:ascii="Times New Roman" w:eastAsia="Calibri" w:hAnsi="Times New Roman" w:cs="Times New Roman"/>
        </w:rPr>
        <w:t>t. y. jis beveik neturi reikšmės</w:t>
      </w:r>
      <w:r w:rsidR="00D52278" w:rsidRPr="007A20F6">
        <w:rPr>
          <w:rFonts w:ascii="Times New Roman" w:eastAsia="Calibri" w:hAnsi="Times New Roman" w:cs="Times New Roman"/>
        </w:rPr>
        <w:t>.</w:t>
      </w:r>
    </w:p>
    <w:p w14:paraId="7BC59E55"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75829AD"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4.5</w:t>
      </w:r>
      <w:r w:rsidRPr="007A20F6">
        <w:rPr>
          <w:rFonts w:ascii="Times New Roman" w:eastAsia="Calibri" w:hAnsi="Times New Roman" w:cs="Times New Roman"/>
          <w:b/>
        </w:rPr>
        <w:tab/>
        <w:t>Sąveika su kitais vaistiniais preparatais ir kitokia sąveika</w:t>
      </w:r>
    </w:p>
    <w:p w14:paraId="3C43B9EC"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0D40780A"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Topiramato poveikis kitiems vaistiniams preparatams nuo epilepsijos</w:t>
      </w:r>
    </w:p>
    <w:p w14:paraId="7D49E149"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6549C91" w14:textId="2F5F2630"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Topiramato pradėjus skirti pacientams, kurie gydomi kitais </w:t>
      </w:r>
      <w:r w:rsidR="00D52278" w:rsidRPr="007A20F6">
        <w:rPr>
          <w:rFonts w:ascii="Times New Roman" w:eastAsia="Calibri" w:hAnsi="Times New Roman" w:cs="Times New Roman"/>
        </w:rPr>
        <w:t>VPE</w:t>
      </w:r>
      <w:r w:rsidRPr="007A20F6">
        <w:rPr>
          <w:rFonts w:ascii="Times New Roman" w:eastAsia="Calibri" w:hAnsi="Times New Roman" w:cs="Times New Roman"/>
        </w:rPr>
        <w:t xml:space="preserve"> (pvz., fenitoinu, karbamazepinu, valproine rūgštimi, fenobarbitaliu, primidonu), šių vaistų pusiausvyrinė koncentracija kraujo plazmoje kliniškai reikšmingai nepakinta, nebent pavieniams pacientams, kurie topiramato vartoja kartu su fenitoinu, kraujo plazmoje gali padidėti fenitoino koncentracija. Taip greičiausiai atsitinka dėl specifinio baltymo polimorfinės izoformos (CYP2C19) slopinimo. Jeigu pacientui, vartojančiam fenitoino, atsiranda apsinuodijimo fenitoinu klinikinių požymių ar simptomų, reikia stebėti fenitoino koncentraciją kraujo plazmoje.</w:t>
      </w:r>
    </w:p>
    <w:p w14:paraId="470721A5"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7A28EE7"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Pacientų, sergančių epilepsija, farmakokinetinės sąveikos tyrimų metu, pradėjus kartu su lamotriginu vartoti topiramato 100</w:t>
      </w:r>
      <w:r w:rsidRPr="007A20F6">
        <w:rPr>
          <w:rFonts w:ascii="Times New Roman" w:eastAsia="Calibri" w:hAnsi="Times New Roman" w:cs="Times New Roman"/>
        </w:rPr>
        <w:noBreakHyphen/>
        <w:t xml:space="preserve">400 mg paros dozes, poveikio lamotrigino pusiausvyrinei koncentracijai kraujo </w:t>
      </w:r>
      <w:r w:rsidRPr="007A20F6">
        <w:rPr>
          <w:rFonts w:ascii="Times New Roman" w:eastAsia="Calibri" w:hAnsi="Times New Roman" w:cs="Times New Roman"/>
        </w:rPr>
        <w:lastRenderedPageBreak/>
        <w:t>plazmoje nenustatyta. Be to, topiramato pusiausvyrinė koncentracija kraujo plazmoje gydymo lamotriginu metu (vidutinė dozė 327 mg per parą) ir jį nutraukus nepakito.</w:t>
      </w:r>
    </w:p>
    <w:p w14:paraId="32513D9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1B38AB6"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slopina CYP 2C19 baltymą ir gali sąveikauti su kitomis medžiagomis, kurias šis baltymas metabolizuoja (pvz., diazepamu, imipraminu, moklobemidu, proguanilu, omeprazolu).</w:t>
      </w:r>
    </w:p>
    <w:p w14:paraId="0FDD5A5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9DE5BA5"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Kitų vaistinių preparatų nuo epilepsijos poveikis topiramatui</w:t>
      </w:r>
    </w:p>
    <w:p w14:paraId="226EA5B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9D7BF4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Fenitoinas ir karbamazepinas mažina topiramato koncentraciją kraujo plazmoje. Pradėjus papildomai vartoti arba nutraukus fenitoino ar karbamazepino vartojimą kartu su topiramatu, gali tekti keisti topiramato dozę. Dozė turi būti keičiama palaipsniui, stebint klinikinį poveikį. Pradėjus papildomai vartoti arba nutraukus valproinės rūgšties vartojimą, kliniškai reikšmingų topiramato koncentracijos kraujo plazmoje pokyčių neatsiranda, taigi topiramato dozės keisti nebūtina. Duomenys apie šią sąveiką apibendrinti toliau:</w:t>
      </w:r>
    </w:p>
    <w:p w14:paraId="34D225A4" w14:textId="77777777" w:rsidR="0024234D" w:rsidRPr="007A20F6" w:rsidRDefault="0024234D" w:rsidP="0024234D">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16"/>
        <w:gridCol w:w="3016"/>
      </w:tblGrid>
      <w:tr w:rsidR="0024234D" w:rsidRPr="007A20F6" w14:paraId="1EFA738B" w14:textId="77777777" w:rsidTr="00A85964">
        <w:tc>
          <w:tcPr>
            <w:tcW w:w="3094" w:type="dxa"/>
          </w:tcPr>
          <w:p w14:paraId="7CFAE169" w14:textId="77777777" w:rsidR="0024234D" w:rsidRPr="007A20F6" w:rsidRDefault="0024234D" w:rsidP="005F693A">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Kartu vartojamas vaistinis preparatas nuo epilepsijos</w:t>
            </w:r>
          </w:p>
        </w:tc>
        <w:tc>
          <w:tcPr>
            <w:tcW w:w="3096" w:type="dxa"/>
          </w:tcPr>
          <w:p w14:paraId="3FA67B5F" w14:textId="77777777" w:rsidR="0024234D" w:rsidRPr="007A20F6" w:rsidRDefault="0024234D" w:rsidP="005F693A">
            <w:pPr>
              <w:tabs>
                <w:tab w:val="left" w:pos="567"/>
              </w:tabs>
              <w:spacing w:after="0" w:line="240" w:lineRule="auto"/>
              <w:jc w:val="center"/>
              <w:rPr>
                <w:rFonts w:ascii="Times New Roman" w:eastAsia="Calibri" w:hAnsi="Times New Roman" w:cs="Times New Roman"/>
              </w:rPr>
            </w:pPr>
            <w:r w:rsidRPr="007A20F6">
              <w:rPr>
                <w:rFonts w:ascii="Times New Roman" w:eastAsia="Calibri" w:hAnsi="Times New Roman" w:cs="Times New Roman"/>
              </w:rPr>
              <w:t>Vaistinio preparato nuo epilepsijos koncentracija</w:t>
            </w:r>
          </w:p>
        </w:tc>
        <w:tc>
          <w:tcPr>
            <w:tcW w:w="3096" w:type="dxa"/>
          </w:tcPr>
          <w:p w14:paraId="70D7B9A9" w14:textId="77777777" w:rsidR="0024234D" w:rsidRPr="007A20F6" w:rsidRDefault="0024234D" w:rsidP="005F693A">
            <w:pPr>
              <w:tabs>
                <w:tab w:val="left" w:pos="567"/>
              </w:tabs>
              <w:spacing w:after="0" w:line="240" w:lineRule="auto"/>
              <w:jc w:val="center"/>
              <w:rPr>
                <w:rFonts w:ascii="Times New Roman" w:eastAsia="Calibri" w:hAnsi="Times New Roman" w:cs="Times New Roman"/>
              </w:rPr>
            </w:pPr>
            <w:r w:rsidRPr="007A20F6">
              <w:rPr>
                <w:rFonts w:ascii="Times New Roman" w:eastAsia="Calibri" w:hAnsi="Times New Roman" w:cs="Times New Roman"/>
              </w:rPr>
              <w:t>Topiramato koncentracija</w:t>
            </w:r>
          </w:p>
        </w:tc>
      </w:tr>
      <w:tr w:rsidR="0024234D" w:rsidRPr="007A20F6" w14:paraId="2FD4B8AC" w14:textId="77777777" w:rsidTr="00A85964">
        <w:tc>
          <w:tcPr>
            <w:tcW w:w="3094" w:type="dxa"/>
          </w:tcPr>
          <w:p w14:paraId="092F6BBF"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p w14:paraId="7B454677"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Fenitoinas</w:t>
            </w:r>
          </w:p>
        </w:tc>
        <w:tc>
          <w:tcPr>
            <w:tcW w:w="3096" w:type="dxa"/>
          </w:tcPr>
          <w:p w14:paraId="2BAD3965"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2F7F9C67"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w:t>
            </w:r>
          </w:p>
        </w:tc>
        <w:tc>
          <w:tcPr>
            <w:tcW w:w="3096" w:type="dxa"/>
          </w:tcPr>
          <w:p w14:paraId="4D9FE48C"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0A0FB37E"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p w14:paraId="17659A14"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tc>
      </w:tr>
      <w:tr w:rsidR="0024234D" w:rsidRPr="007A20F6" w14:paraId="065B764B" w14:textId="77777777" w:rsidTr="00A85964">
        <w:tc>
          <w:tcPr>
            <w:tcW w:w="3094" w:type="dxa"/>
          </w:tcPr>
          <w:p w14:paraId="0EBD7C4C"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p w14:paraId="165632F9"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Karbamazepinas (KBZ)</w:t>
            </w:r>
          </w:p>
          <w:p w14:paraId="03EE3940"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tc>
        <w:tc>
          <w:tcPr>
            <w:tcW w:w="3096" w:type="dxa"/>
          </w:tcPr>
          <w:p w14:paraId="651707F7"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3F998604"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3096" w:type="dxa"/>
          </w:tcPr>
          <w:p w14:paraId="7FB727E2"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3082008A"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r w:rsidR="0024234D" w:rsidRPr="007A20F6" w14:paraId="67A8CAA4" w14:textId="77777777" w:rsidTr="00A85964">
        <w:tc>
          <w:tcPr>
            <w:tcW w:w="3094" w:type="dxa"/>
          </w:tcPr>
          <w:p w14:paraId="7DD5CBA5"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p w14:paraId="0DF2862F"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Valproinė rūgštis</w:t>
            </w:r>
          </w:p>
          <w:p w14:paraId="2C127BB0"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tc>
        <w:tc>
          <w:tcPr>
            <w:tcW w:w="3096" w:type="dxa"/>
          </w:tcPr>
          <w:p w14:paraId="5C1FD4C5"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4C326E7F"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3096" w:type="dxa"/>
          </w:tcPr>
          <w:p w14:paraId="45C5CB50"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50159959"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r w:rsidR="0024234D" w:rsidRPr="007A20F6" w14:paraId="58556C56" w14:textId="77777777" w:rsidTr="00A85964">
        <w:tc>
          <w:tcPr>
            <w:tcW w:w="3094" w:type="dxa"/>
          </w:tcPr>
          <w:p w14:paraId="5172D137"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p w14:paraId="3CD10A71"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Lamotriginas</w:t>
            </w:r>
          </w:p>
          <w:p w14:paraId="3A8A5443"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tc>
        <w:tc>
          <w:tcPr>
            <w:tcW w:w="3096" w:type="dxa"/>
          </w:tcPr>
          <w:p w14:paraId="67CF658E"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1A77E2E9"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3096" w:type="dxa"/>
          </w:tcPr>
          <w:p w14:paraId="0448D4D2"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79193D66"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r w:rsidR="0024234D" w:rsidRPr="007A20F6" w14:paraId="467C25A5" w14:textId="77777777" w:rsidTr="00A85964">
        <w:tc>
          <w:tcPr>
            <w:tcW w:w="3094" w:type="dxa"/>
          </w:tcPr>
          <w:p w14:paraId="602A09DD"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p w14:paraId="47C94F55"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Fenobarbitalis</w:t>
            </w:r>
          </w:p>
          <w:p w14:paraId="10F546E0"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tc>
        <w:tc>
          <w:tcPr>
            <w:tcW w:w="3096" w:type="dxa"/>
          </w:tcPr>
          <w:p w14:paraId="2CACAE6E"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77AC8E7F"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3096" w:type="dxa"/>
          </w:tcPr>
          <w:p w14:paraId="31E3847D"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005E8E0C"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TN</w:t>
            </w:r>
          </w:p>
        </w:tc>
      </w:tr>
      <w:tr w:rsidR="0024234D" w:rsidRPr="007A20F6" w14:paraId="484EFEE6" w14:textId="77777777" w:rsidTr="00A85964">
        <w:tc>
          <w:tcPr>
            <w:tcW w:w="3094" w:type="dxa"/>
          </w:tcPr>
          <w:p w14:paraId="23BD0921"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p w14:paraId="26140537"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Primidonas</w:t>
            </w:r>
          </w:p>
          <w:p w14:paraId="6918DABB" w14:textId="77777777" w:rsidR="0024234D" w:rsidRPr="007A20F6" w:rsidRDefault="0024234D" w:rsidP="005F693A">
            <w:pPr>
              <w:tabs>
                <w:tab w:val="left" w:pos="567"/>
              </w:tabs>
              <w:autoSpaceDE w:val="0"/>
              <w:autoSpaceDN w:val="0"/>
              <w:adjustRightInd w:val="0"/>
              <w:spacing w:after="0" w:line="260" w:lineRule="exact"/>
              <w:jc w:val="both"/>
              <w:rPr>
                <w:rFonts w:ascii="Times New Roman" w:eastAsia="Times New Roman" w:hAnsi="Times New Roman" w:cs="Times New Roman"/>
                <w:color w:val="000000"/>
                <w:lang w:eastAsia="fi-FI"/>
              </w:rPr>
            </w:pPr>
          </w:p>
        </w:tc>
        <w:tc>
          <w:tcPr>
            <w:tcW w:w="3096" w:type="dxa"/>
          </w:tcPr>
          <w:p w14:paraId="798C2A45"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113EA051"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3096" w:type="dxa"/>
          </w:tcPr>
          <w:p w14:paraId="2A98F1A8"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p>
          <w:p w14:paraId="487B96A4" w14:textId="77777777" w:rsidR="0024234D" w:rsidRPr="007A20F6" w:rsidRDefault="0024234D" w:rsidP="005F693A">
            <w:pPr>
              <w:tabs>
                <w:tab w:val="left" w:pos="567"/>
              </w:tabs>
              <w:autoSpaceDE w:val="0"/>
              <w:autoSpaceDN w:val="0"/>
              <w:adjustRightInd w:val="0"/>
              <w:spacing w:after="0" w:line="260" w:lineRule="exact"/>
              <w:jc w:val="center"/>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TN</w:t>
            </w:r>
          </w:p>
        </w:tc>
      </w:tr>
      <w:tr w:rsidR="0024234D" w:rsidRPr="007A20F6" w14:paraId="6E791DDA" w14:textId="77777777" w:rsidTr="00A85964">
        <w:tc>
          <w:tcPr>
            <w:tcW w:w="9286" w:type="dxa"/>
            <w:gridSpan w:val="3"/>
          </w:tcPr>
          <w:p w14:paraId="199597EC" w14:textId="77777777" w:rsidR="0024234D" w:rsidRPr="007A20F6" w:rsidRDefault="0024234D" w:rsidP="005F693A">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 nėra poveikio koncentracijai kraujo plazmoje (pokytis ≤ 15 %).</w:t>
            </w:r>
          </w:p>
          <w:p w14:paraId="1AF1EE76" w14:textId="77777777" w:rsidR="0024234D" w:rsidRPr="007A20F6" w:rsidRDefault="0024234D" w:rsidP="005F693A">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 kai kurių pacientų kraujo plazmoje koncentracija padidėjo.</w:t>
            </w:r>
          </w:p>
          <w:p w14:paraId="4E55E169" w14:textId="77777777" w:rsidR="0024234D" w:rsidRPr="007A20F6" w:rsidRDefault="0024234D" w:rsidP="005F693A">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 koncentracijos kraujo plazmoje sumažėjimas.</w:t>
            </w:r>
          </w:p>
          <w:p w14:paraId="4FB549FE" w14:textId="77777777" w:rsidR="0024234D" w:rsidRPr="007A20F6" w:rsidRDefault="0024234D" w:rsidP="005F693A">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TN = tyrimų neatlikta.</w:t>
            </w:r>
          </w:p>
          <w:p w14:paraId="78E46EBC" w14:textId="77777777" w:rsidR="0024234D" w:rsidRPr="007A20F6" w:rsidRDefault="0024234D" w:rsidP="005F693A">
            <w:pPr>
              <w:tabs>
                <w:tab w:val="left" w:pos="567"/>
              </w:tabs>
              <w:autoSpaceDE w:val="0"/>
              <w:autoSpaceDN w:val="0"/>
              <w:adjustRightInd w:val="0"/>
              <w:spacing w:after="0" w:line="260" w:lineRule="exact"/>
              <w:rPr>
                <w:rFonts w:ascii="Times New Roman" w:eastAsia="Times New Roman" w:hAnsi="Times New Roman" w:cs="Times New Roman"/>
                <w:color w:val="000000"/>
                <w:lang w:eastAsia="fi-FI"/>
              </w:rPr>
            </w:pPr>
          </w:p>
        </w:tc>
      </w:tr>
    </w:tbl>
    <w:p w14:paraId="377B224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9DE5E1A" w14:textId="77777777" w:rsidR="0024234D" w:rsidRPr="007A20F6" w:rsidRDefault="007F267E"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 xml:space="preserve">Sąveika su kitais </w:t>
      </w:r>
      <w:r w:rsidR="0024234D" w:rsidRPr="007A20F6">
        <w:rPr>
          <w:rFonts w:ascii="Times New Roman" w:eastAsia="Calibri" w:hAnsi="Times New Roman" w:cs="Times New Roman"/>
          <w:u w:val="single"/>
        </w:rPr>
        <w:t>vaistini</w:t>
      </w:r>
      <w:r w:rsidRPr="007A20F6">
        <w:rPr>
          <w:rFonts w:ascii="Times New Roman" w:eastAsia="Calibri" w:hAnsi="Times New Roman" w:cs="Times New Roman"/>
          <w:u w:val="single"/>
        </w:rPr>
        <w:t>ais</w:t>
      </w:r>
      <w:r w:rsidR="0024234D" w:rsidRPr="007A20F6">
        <w:rPr>
          <w:rFonts w:ascii="Times New Roman" w:eastAsia="Calibri" w:hAnsi="Times New Roman" w:cs="Times New Roman"/>
          <w:u w:val="single"/>
        </w:rPr>
        <w:t xml:space="preserve"> preparat</w:t>
      </w:r>
      <w:r w:rsidRPr="007A20F6">
        <w:rPr>
          <w:rFonts w:ascii="Times New Roman" w:eastAsia="Calibri" w:hAnsi="Times New Roman" w:cs="Times New Roman"/>
          <w:u w:val="single"/>
        </w:rPr>
        <w:t>ais</w:t>
      </w:r>
    </w:p>
    <w:p w14:paraId="32CCC54B"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p>
    <w:p w14:paraId="74B98A69"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Digoksinas</w:t>
      </w:r>
    </w:p>
    <w:p w14:paraId="0CFFD8E1"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4E2FF798" w14:textId="77777777" w:rsidR="0024234D" w:rsidRPr="007A20F6" w:rsidRDefault="0024234D" w:rsidP="0024234D">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Vienkartinės dozės tyrimo duomenimis, digoksino AUC kraujo serume sumažėjo 12 % dėl kartu vartojamo topiramato. Klinikinis šio reiškinio reikšmingumas nebuvo nustatytas. Kai pacientams, gydomiems digoksinu, pradedamas skirti arba nutraukiamas gydymas topiramatu, būtina atidžiai stebėti digoksino koncentraciją kraujo serume.</w:t>
      </w:r>
    </w:p>
    <w:p w14:paraId="213A637A" w14:textId="77777777" w:rsidR="0024234D" w:rsidRPr="007A20F6" w:rsidRDefault="0024234D" w:rsidP="0024234D">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p>
    <w:p w14:paraId="58071051"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Centrinę nervų sistemą slopinantys preparatai</w:t>
      </w:r>
    </w:p>
    <w:p w14:paraId="2209DAD4"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6F1CC3F7" w14:textId="7048C0D9"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Klinikinių topiramato vartojimo kartu su alkoholiu ar kitais centrinę nervų sistemą </w:t>
      </w:r>
      <w:r w:rsidR="007F267E" w:rsidRPr="007A20F6">
        <w:rPr>
          <w:rFonts w:ascii="Times New Roman" w:eastAsia="Calibri" w:hAnsi="Times New Roman" w:cs="Times New Roman"/>
        </w:rPr>
        <w:t xml:space="preserve">(CNS) </w:t>
      </w:r>
      <w:r w:rsidRPr="007A20F6">
        <w:rPr>
          <w:rFonts w:ascii="Times New Roman" w:eastAsia="Calibri" w:hAnsi="Times New Roman" w:cs="Times New Roman"/>
        </w:rPr>
        <w:t xml:space="preserve">slopinančiais vaistiniais preparatais neatlikta. Topiramato nerekomenduojama vartoti kartu su alkoholiu ar kitais </w:t>
      </w:r>
      <w:r w:rsidR="00D52278" w:rsidRPr="007A20F6">
        <w:rPr>
          <w:rFonts w:ascii="Times New Roman" w:eastAsia="Calibri" w:hAnsi="Times New Roman" w:cs="Times New Roman"/>
        </w:rPr>
        <w:t>CNS</w:t>
      </w:r>
      <w:r w:rsidRPr="007A20F6">
        <w:rPr>
          <w:rFonts w:ascii="Times New Roman" w:eastAsia="Calibri" w:hAnsi="Times New Roman" w:cs="Times New Roman"/>
        </w:rPr>
        <w:t xml:space="preserve"> slopinančiais vaistiniais preparatais.</w:t>
      </w:r>
    </w:p>
    <w:p w14:paraId="3D96C97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CBC12C7"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lastRenderedPageBreak/>
        <w:t>Paprastoji jonažolė (Hypericum perforatum)</w:t>
      </w:r>
    </w:p>
    <w:p w14:paraId="362944B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83F0EC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Kartu su topiramatu vartojant paprastosios jonažolės, gali sumažėti vaistinio preparato koncentracija kraujo plazmoje ir veiksmingumas. Šios galimos sąveikos įvertinimui klinikinių tyrimų nėra atlikta.</w:t>
      </w:r>
    </w:p>
    <w:p w14:paraId="5627D03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06CF1CE"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Geriamieji kontraceptikai</w:t>
      </w:r>
    </w:p>
    <w:p w14:paraId="7E853B68"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5845013C"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Farmakokinetinės sąveikos tyrimo su sveikomis savanorėmis, kurios kartu vartojo sudėtinių kontraceptinių tablečių, kurių sudėtyje yra 1 mg noretindrono (NET) ir 35 µg etinilestradiolio (EE), ir 50</w:t>
      </w:r>
      <w:r w:rsidRPr="007A20F6">
        <w:rPr>
          <w:rFonts w:ascii="Times New Roman" w:eastAsia="Calibri" w:hAnsi="Times New Roman" w:cs="Times New Roman"/>
        </w:rPr>
        <w:noBreakHyphen/>
        <w:t>200 mg topiramato be kitų vaistų  paros dozes, duomenimis, statistiškai reikšmingų bent vienos geriamųjų kontraceptikų veikliosios medžiagos vidutinės ekspozicijos (AUC) pokyčių nenustatyta. Kito tyrimo duomenimis, taikant pagalbinį epilepsijos gydymą 200, 400 ir 800 mg paros dozėmis (atitinkamai 18 %, 21 % ir 30 %) pacientėms, kurios kartu vartojo valproinę rūgštį, statistiškai reikšmingai sumažėjo EE ekspozicija. Abiejų šių tyrimų metu, sveikoms savanorėms vartojant 50</w:t>
      </w:r>
      <w:r w:rsidRPr="007A20F6">
        <w:rPr>
          <w:rFonts w:ascii="Times New Roman" w:eastAsia="Calibri" w:hAnsi="Times New Roman" w:cs="Times New Roman"/>
        </w:rPr>
        <w:noBreakHyphen/>
        <w:t>200 mg ir epilepsija sergančioms pacientėms – 200</w:t>
      </w:r>
      <w:r w:rsidRPr="007A20F6">
        <w:rPr>
          <w:rFonts w:ascii="Times New Roman" w:eastAsia="Calibri" w:hAnsi="Times New Roman" w:cs="Times New Roman"/>
        </w:rPr>
        <w:noBreakHyphen/>
        <w:t>800 mg paros dozes, topiramatas reikšmingai NE ekspozicija neveikė. Epilepsija sergančioms pacientėms vartojant 200</w:t>
      </w:r>
      <w:r w:rsidRPr="007A20F6">
        <w:rPr>
          <w:rFonts w:ascii="Times New Roman" w:eastAsia="Calibri" w:hAnsi="Times New Roman" w:cs="Times New Roman"/>
        </w:rPr>
        <w:noBreakHyphen/>
        <w:t>800 mg paros dozes, pastebėtas nuo dozės priklausomas EE ekspozicijos sumažėjimas, tačiau sveikoms savanorėms vartojant 50</w:t>
      </w:r>
      <w:r w:rsidRPr="007A20F6">
        <w:rPr>
          <w:rFonts w:ascii="Times New Roman" w:eastAsia="Calibri" w:hAnsi="Times New Roman" w:cs="Times New Roman"/>
        </w:rPr>
        <w:noBreakHyphen/>
        <w:t>200 mg paros dozes statistiškai reikšmingos EE ekspozicija priklausomybės nuo dozės nenustatyta. Klinikinė šių pokyčių reikšmė nežinoma. Yra tikimybė, kad pacientėms, vartojančioms geriamųjų kontraceptikų ir kartu topiramato, gali sumažėti kontracepcijos veiksmingumas ir dažniau pasireikšti aciklinis kraujavimas. Pacienčių, vartojančių kontraceptikų, kurių sudėtyje yra estrogenų, reikia paprašyti pranešti apie visus kraujavimo dažnio pokyčius. Kontracepcijos veiksmingumas gali sumažėti net, jeigu nėra aciklinio kraujavimo.</w:t>
      </w:r>
    </w:p>
    <w:p w14:paraId="6A4D4FC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2F9B412"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Litis</w:t>
      </w:r>
    </w:p>
    <w:p w14:paraId="307DF447"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6B11042F"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Tyrimo su sveikais savanoriais metu pastebėta, kad kartu su 200 mg topiramato paros doze vartojamo ličio AUC sisteminė ekspozicija sumažėjo (18 %). Pacientų, kurie serga bipoliniu sutrikimu, tyrimo duomenimis, vartojant 200 mg topiramato paros dozę, ličio farmakokinetika nepakito; vis dėlto vartojant iki 600 mg topiramato paros dozes, ličio AUC sisteminė ekspozicija padidėjo 26 %. Kartu su topiramatu vartojamo ličio koncentraciją būtina stebėti.</w:t>
      </w:r>
    </w:p>
    <w:p w14:paraId="06DA685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3E2001E"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Risperidonas</w:t>
      </w:r>
    </w:p>
    <w:p w14:paraId="102B33F3"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6474BBD4"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Atliktų vienkartinės dozės vaistinių preparatų tarpusavio sąveikos tyrimų su sveikais savanoriais ir kartotinių dozių tyrimų su pacientais, kuriems diagnozuotas bipolinis sutrikimas, rezultatai panašūs. Vaistinį preparatą vartojant kartu su topiramatu, kurio dozės yra didinamos – vartojama 100, 250 ir 400 mg per parą, nustatytas risperidono (vartojamo dozėmis nuo 1 iki 6 mg) sisteminės ekspozicijos sumažėjimas (16 % ir 33 % pusiausvyrinės koncentracijos AUC, atitinkamai, vartojant 250 ir 400 mg paros dozes). Lyginant gydymą vien risperidonu ir gydymą deriniu su topiramatu, bendras veikliosios medžiagos ir aktyvių metabolitų AUC skirtumas nėra statistiškai reikšmingas. Nustatytas minimalus bendras veikliosios medžiagos ir jos aktyvių metabolitų (risperidono ir 9-hidroksirisperidono) farmakokinetikos pokytis, o vertinant tik 9-hidroksirisperidoną pokyčio nenustatyta. Bendro risperidono ir aktyvių metabolitų arba topiramato reikšmingų sisteminės ekspozicijos pokyčių nenustatyta.</w:t>
      </w:r>
    </w:p>
    <w:p w14:paraId="6D56A9F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0C2CBBC"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Kartu su esamu gydymu 1</w:t>
      </w:r>
      <w:r w:rsidRPr="007A20F6">
        <w:rPr>
          <w:rFonts w:ascii="Times New Roman" w:eastAsia="Calibri" w:hAnsi="Times New Roman" w:cs="Times New Roman"/>
        </w:rPr>
        <w:noBreakHyphen/>
        <w:t>6 mg risperidono paros doze pradėjus vartoti topiramato, pranešimų apie nepageidaujamą poveikį buvo gauta dažniau nei prieš pradedant vartoti 200</w:t>
      </w:r>
      <w:r w:rsidRPr="007A20F6">
        <w:rPr>
          <w:rFonts w:ascii="Times New Roman" w:eastAsia="Calibri" w:hAnsi="Times New Roman" w:cs="Times New Roman"/>
        </w:rPr>
        <w:noBreakHyphen/>
        <w:t>400 mg topiramato paros dozę (atitinkamai, 90 % ir 54 %). Kartu su risperidonu pradėjus vartoti topiramato, dažniausiais nepageidaujamas poveikis buvo: mieguistumas (27 % ir 12 %), parestezija (22 % ir 0 %) ir pykinimas (atitinkamai, 18 % ir 9 %).</w:t>
      </w:r>
    </w:p>
    <w:p w14:paraId="3C0EB9E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BFE74CA"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Hidrochlorotiazidas (HCTZ)</w:t>
      </w:r>
    </w:p>
    <w:p w14:paraId="0BD320C2"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3D9C6EDF"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Atliktų vaistų tarpusavio sąveikos tyrimų su sveikais savanoriais metu įvertinta atskirai ir kartu vartojamų HCTZ (25 mg kas 24 val.) ir topiramato (96 mg kas 12 val.) pusiausvyros apykaitos farmakokinetika. Remiantis gautais šio tyrimo rezultatais, galima spręsti, kad kartu su topiramatu </w:t>
      </w:r>
      <w:r w:rsidRPr="007A20F6">
        <w:rPr>
          <w:rFonts w:ascii="Times New Roman" w:eastAsia="Calibri" w:hAnsi="Times New Roman" w:cs="Times New Roman"/>
        </w:rPr>
        <w:lastRenderedPageBreak/>
        <w:t>pradėjus vartoti HCTZ, topiramato C</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 xml:space="preserve"> padidėjo 27 %, o AUC padidėjo 29 %. Klinikinė šių pokyčių reikšmė nežinoma. Kartu su topiramatu pradėjus vartoti HCTZ, gali tekti keisti topiramato dozę. Kartu vartojant topiramatą, HCTZ pusiausvyrinės koncentracijos farmakokinetika reikšmingai nepakito. Laboratoriniai tyrimai, atlikti po topiramato arba hidrochlorotiazido pavartojimo, parodė kalio koncentracijos kraujo serume sumažėjimą, kuris būna dar didesnis, skiriant topiramatą vartoti kartu su HCTZ.</w:t>
      </w:r>
    </w:p>
    <w:p w14:paraId="355623E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4ACF671"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Metforminas</w:t>
      </w:r>
    </w:p>
    <w:p w14:paraId="3A77217F"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074CD3D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Vienų vaistų sąveikos su kitais tyrimų atliktų su sveikais savanoriais metu įvertinta kartu vartojamų metformino  ir topiramato  pusiausvyrinės koncentracijos farmakokinetika, ir ji buvo įvertinta skiriant metforminą atskirai. Remiantis gautais rezultatais, galima spręsti, kad kartu su metforminu pavartojus topiramato, metformino vidutinė C</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 xml:space="preserve"> ir vidutinis AUC</w:t>
      </w:r>
      <w:r w:rsidRPr="007A20F6">
        <w:rPr>
          <w:rFonts w:ascii="Times New Roman" w:eastAsia="Calibri" w:hAnsi="Times New Roman" w:cs="Times New Roman"/>
          <w:vertAlign w:val="subscript"/>
        </w:rPr>
        <w:t>0-12 val.</w:t>
      </w:r>
      <w:r w:rsidRPr="007A20F6">
        <w:rPr>
          <w:rFonts w:ascii="Times New Roman" w:eastAsia="Calibri" w:hAnsi="Times New Roman" w:cs="Times New Roman"/>
        </w:rPr>
        <w:t xml:space="preserve"> padidėjo atitinkamai 18 % ir 25 %, o vidutinis CL/F sumažėjo 20 %. Topiramatas nepaveikė metformino t</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 Topiramato poveikio metformino farmakokinetikai klinikinė reikšmė nėra aiški. Kartu su metforminu pavartojus per burną vartojamo topiramato, klirensas iš kraujo plazmos sumažėja. Klirenso sumažėjimo dydis nėra žinomas. Topiramato poveikio metformino farmakokinetikai klinikinė reikšmė nėra aiški.</w:t>
      </w:r>
    </w:p>
    <w:p w14:paraId="2966A1C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1588F74"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Pradėjus papildomai vartoti arba nutraukus metformino vartojimą, reikia atidžiai įprastu būdu stebėti, ar cukrinio diabeto eiga  yra tinkamai kontroliuojama.</w:t>
      </w:r>
    </w:p>
    <w:p w14:paraId="1D84384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46F94D1"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Pioglitazonas</w:t>
      </w:r>
    </w:p>
    <w:p w14:paraId="77AD0963"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444E17B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Atliktų vaistų tarpusavio sąveikos tyrimų su sveikais savanoriais metu įvertinta atskirai ir kartu vartojamų topiramato ir pioglitazono pusiausvyrinės koncentracijos farmakokinetika. Pioglitazono AUC</w:t>
      </w:r>
      <w:r w:rsidRPr="007A20F6">
        <w:rPr>
          <w:rFonts w:ascii="Times New Roman" w:eastAsia="Calibri" w:hAnsi="Times New Roman" w:cs="Times New Roman"/>
          <w:vertAlign w:val="subscript"/>
        </w:rPr>
        <w:sym w:font="Symbol" w:char="F074"/>
      </w:r>
      <w:r w:rsidRPr="007A20F6">
        <w:rPr>
          <w:rFonts w:ascii="Times New Roman" w:eastAsia="Calibri" w:hAnsi="Times New Roman" w:cs="Times New Roman"/>
          <w:vertAlign w:val="subscript"/>
        </w:rPr>
        <w:t>,ss</w:t>
      </w:r>
      <w:r w:rsidRPr="007A20F6">
        <w:rPr>
          <w:rFonts w:ascii="Times New Roman" w:eastAsia="Calibri" w:hAnsi="Times New Roman" w:cs="Times New Roman"/>
        </w:rPr>
        <w:t xml:space="preserve"> sumažėjo 15 %, o C</w:t>
      </w:r>
      <w:bookmarkStart w:id="21" w:name="OLE_LINK2"/>
      <w:r w:rsidRPr="007A20F6">
        <w:rPr>
          <w:rFonts w:ascii="Times New Roman" w:eastAsia="Calibri" w:hAnsi="Times New Roman" w:cs="Times New Roman"/>
          <w:vertAlign w:val="subscript"/>
        </w:rPr>
        <w:t>max</w:t>
      </w:r>
      <w:bookmarkEnd w:id="21"/>
      <w:r w:rsidRPr="007A20F6">
        <w:rPr>
          <w:rFonts w:ascii="Times New Roman" w:eastAsia="Calibri" w:hAnsi="Times New Roman" w:cs="Times New Roman"/>
          <w:vertAlign w:val="subscript"/>
        </w:rPr>
        <w:t>, ss</w:t>
      </w:r>
      <w:r w:rsidRPr="007A20F6">
        <w:rPr>
          <w:rFonts w:ascii="Times New Roman" w:eastAsia="Calibri" w:hAnsi="Times New Roman" w:cs="Times New Roman"/>
        </w:rPr>
        <w:t xml:space="preserve"> pokyčių nenustatyta. Šis pokytis buvo statistiškai nereikšmingas. Be to, aktyvaus hidroksimetabolito C</w:t>
      </w:r>
      <w:r w:rsidRPr="007A20F6">
        <w:rPr>
          <w:rFonts w:ascii="Times New Roman" w:eastAsia="Calibri" w:hAnsi="Times New Roman" w:cs="Times New Roman"/>
          <w:vertAlign w:val="subscript"/>
        </w:rPr>
        <w:t>max,ss</w:t>
      </w:r>
      <w:r w:rsidRPr="007A20F6">
        <w:rPr>
          <w:rFonts w:ascii="Times New Roman" w:eastAsia="Calibri" w:hAnsi="Times New Roman" w:cs="Times New Roman"/>
        </w:rPr>
        <w:t xml:space="preserve"> ir AUC</w:t>
      </w:r>
      <w:r w:rsidRPr="007A20F6">
        <w:rPr>
          <w:rFonts w:ascii="Times New Roman" w:eastAsia="Calibri" w:hAnsi="Times New Roman" w:cs="Times New Roman"/>
          <w:vertAlign w:val="subscript"/>
        </w:rPr>
        <w:sym w:font="Symbol" w:char="F074"/>
      </w:r>
      <w:r w:rsidRPr="007A20F6">
        <w:rPr>
          <w:rFonts w:ascii="Times New Roman" w:eastAsia="Calibri" w:hAnsi="Times New Roman" w:cs="Times New Roman"/>
          <w:vertAlign w:val="subscript"/>
        </w:rPr>
        <w:t>ss</w:t>
      </w:r>
      <w:r w:rsidRPr="007A20F6">
        <w:rPr>
          <w:rFonts w:ascii="Times New Roman" w:eastAsia="Calibri" w:hAnsi="Times New Roman" w:cs="Times New Roman"/>
        </w:rPr>
        <w:t xml:space="preserve"> sumažėjo atitinkamai 13 % ir 16 %, o aktyvaus ketometabolito C</w:t>
      </w:r>
      <w:r w:rsidRPr="007A20F6">
        <w:rPr>
          <w:rFonts w:ascii="Times New Roman" w:eastAsia="Calibri" w:hAnsi="Times New Roman" w:cs="Times New Roman"/>
          <w:vertAlign w:val="subscript"/>
        </w:rPr>
        <w:t>max,ss</w:t>
      </w:r>
      <w:r w:rsidRPr="007A20F6">
        <w:rPr>
          <w:rFonts w:ascii="Times New Roman" w:eastAsia="Calibri" w:hAnsi="Times New Roman" w:cs="Times New Roman"/>
        </w:rPr>
        <w:t xml:space="preserve"> ir AUC</w:t>
      </w:r>
      <w:r w:rsidRPr="007A20F6">
        <w:rPr>
          <w:rFonts w:ascii="Times New Roman" w:eastAsia="Calibri" w:hAnsi="Times New Roman" w:cs="Times New Roman"/>
          <w:vertAlign w:val="subscript"/>
        </w:rPr>
        <w:sym w:font="Symbol" w:char="F074"/>
      </w:r>
      <w:r w:rsidRPr="007A20F6">
        <w:rPr>
          <w:rFonts w:ascii="Times New Roman" w:eastAsia="Calibri" w:hAnsi="Times New Roman" w:cs="Times New Roman"/>
          <w:vertAlign w:val="subscript"/>
        </w:rPr>
        <w:t>,ss</w:t>
      </w:r>
      <w:r w:rsidRPr="007A20F6">
        <w:rPr>
          <w:rFonts w:ascii="Times New Roman" w:eastAsia="Calibri" w:hAnsi="Times New Roman" w:cs="Times New Roman"/>
        </w:rPr>
        <w:t xml:space="preserve"> sumažėjo 60 %. Klinikinė šių pokyčių reikšmė nežinoma. Vartojant pioglitazoną, pradėjus kartu vartoti topiramato arba, vartojant topiramatą, pradėjus kartu vartoti pioglitazono, reikia atidžiai įprastu būdu stebėti, ar diabeto ligonių būklę yra tinkamai kontroliuojama.</w:t>
      </w:r>
    </w:p>
    <w:p w14:paraId="02F0D85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CA77989" w14:textId="321B34A0"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Glibenklamidas</w:t>
      </w:r>
    </w:p>
    <w:p w14:paraId="6FEE5C0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64C7E0A" w14:textId="0CF03DD4"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Atliktų vaistų tarpusavio sąveikos tyrimų su ligoniais, sergančiais 2 tipo cukriniu diabetu metu įvertinta atskirai ir kartu vartojamų glibenklamido (5 mg per parą) ir topiramato (150 mg per parą) pusiausvyrinės koncentracijos farmakokinetika . Topiramato vartojimo metu glibenklamido AUC</w:t>
      </w:r>
      <w:r w:rsidRPr="007A20F6">
        <w:rPr>
          <w:rFonts w:ascii="Times New Roman" w:eastAsia="Calibri" w:hAnsi="Times New Roman" w:cs="Times New Roman"/>
          <w:vertAlign w:val="subscript"/>
        </w:rPr>
        <w:t>24</w:t>
      </w:r>
      <w:r w:rsidRPr="007A20F6">
        <w:rPr>
          <w:rFonts w:ascii="Times New Roman" w:eastAsia="Calibri" w:hAnsi="Times New Roman" w:cs="Times New Roman"/>
        </w:rPr>
        <w:t xml:space="preserve"> sumažėjo 25 %. Aktyvių metabolitų, 4-trans-hidroksigliburido (M1) ir 3-cis-hidroksigliburido (M2), sisteminė ekspozicija taip pat sumažėjo, atitinkamai, 13 % ir 15 %. Kartu vartojant glibenklamido topiramato pusiausvyrinė koncentracija nepakito. Vartojant glibenklamidą, pradėjus kartu vartoti topiramato arba, vartojant topiramatą, pradėjus kartu vartoti glibenklamido, reikia atidžiai įprastu būdu stebėti, ar diabeto eiga yra tinkamai kontroliuojama.</w:t>
      </w:r>
    </w:p>
    <w:p w14:paraId="5F8BF9D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7FD378E"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Kitos sąveikos formos</w:t>
      </w:r>
    </w:p>
    <w:p w14:paraId="6848F2C3"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51961B2D"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Vaistiniai preparatai, kurie skatina inkstų akmenligę</w:t>
      </w:r>
    </w:p>
    <w:p w14:paraId="069D5C4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DE8C0F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Topiramatą vartojant kartu su kitais vaistiniais preparatais, kurie skatina inkstų akmenligę, gali padidėti inkstų akmenligės rizika. Topiramato vartojimo metu tokių vaistinių preparatų vartoti kartu negalima, nes jie gali sukurti fiziologinę terpę, kurioje padidėja inkstų akmenų susidarymo pavojus.</w:t>
      </w:r>
    </w:p>
    <w:p w14:paraId="45409D86" w14:textId="77777777" w:rsidR="0024234D" w:rsidRPr="007A20F6" w:rsidRDefault="0024234D" w:rsidP="0024234D">
      <w:pPr>
        <w:tabs>
          <w:tab w:val="left" w:pos="567"/>
        </w:tabs>
        <w:spacing w:after="0" w:line="240" w:lineRule="auto"/>
        <w:rPr>
          <w:rFonts w:ascii="Times New Roman" w:eastAsia="Calibri" w:hAnsi="Times New Roman" w:cs="Times New Roman"/>
          <w:i/>
        </w:rPr>
      </w:pPr>
    </w:p>
    <w:p w14:paraId="5AE801EF"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Valproinė rūgštis</w:t>
      </w:r>
    </w:p>
    <w:p w14:paraId="119F090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D29941B" w14:textId="0799B64E"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Pacientams, kurie toleravo abu vaistinius preparatus vartojamus vienus, topiramato vartojimas kartu su valproine rūgštimi susijęs su hiperamonemija, kuri pasireiškia kartu su encefalopatija arba be jos. Daugeliu atvejų nutraukus vieno kurio nors vaistinio preparato vartojimą, simptomai ir požymiai susilpnėjo</w:t>
      </w:r>
      <w:r w:rsidR="007F267E" w:rsidRPr="007A20F6">
        <w:rPr>
          <w:rFonts w:ascii="Times New Roman" w:eastAsia="Calibri" w:hAnsi="Times New Roman" w:cs="Times New Roman"/>
        </w:rPr>
        <w:t xml:space="preserve"> (žr. 4.4 ir 4.8 skyrius)</w:t>
      </w:r>
      <w:r w:rsidRPr="007A20F6">
        <w:rPr>
          <w:rFonts w:ascii="Times New Roman" w:eastAsia="Calibri" w:hAnsi="Times New Roman" w:cs="Times New Roman"/>
        </w:rPr>
        <w:t xml:space="preserve">. Šios nepageidaujamos reakcijos nesusijusios su farmakokinetine sąveika. </w:t>
      </w:r>
    </w:p>
    <w:p w14:paraId="5F23856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0C0D591" w14:textId="77777777" w:rsidR="007F267E" w:rsidRPr="007A20F6" w:rsidRDefault="00125F10" w:rsidP="00185E0E">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Buvo nustatytas hipotermijos, apib</w:t>
      </w:r>
      <w:r w:rsidR="00791392" w:rsidRPr="007A20F6">
        <w:rPr>
          <w:rFonts w:ascii="Times New Roman" w:eastAsia="Calibri" w:hAnsi="Times New Roman" w:cs="Times New Roman"/>
        </w:rPr>
        <w:t>ūdinamos</w:t>
      </w:r>
      <w:r w:rsidRPr="007A20F6">
        <w:rPr>
          <w:rFonts w:ascii="Times New Roman" w:eastAsia="Calibri" w:hAnsi="Times New Roman" w:cs="Times New Roman"/>
        </w:rPr>
        <w:t xml:space="preserve"> kaip nesąmoningas </w:t>
      </w:r>
      <w:r w:rsidR="00791392" w:rsidRPr="007A20F6">
        <w:rPr>
          <w:rFonts w:ascii="Times New Roman" w:eastAsia="Calibri" w:hAnsi="Times New Roman" w:cs="Times New Roman"/>
        </w:rPr>
        <w:t xml:space="preserve">temperatūros </w:t>
      </w:r>
      <w:r w:rsidRPr="007A20F6">
        <w:rPr>
          <w:rFonts w:ascii="Times New Roman" w:eastAsia="Calibri" w:hAnsi="Times New Roman" w:cs="Times New Roman"/>
        </w:rPr>
        <w:t xml:space="preserve">kūno </w:t>
      </w:r>
      <w:r w:rsidR="00791392" w:rsidRPr="007A20F6">
        <w:rPr>
          <w:rFonts w:ascii="Times New Roman" w:eastAsia="Calibri" w:hAnsi="Times New Roman" w:cs="Times New Roman"/>
        </w:rPr>
        <w:t>viduje</w:t>
      </w:r>
      <w:r w:rsidRPr="007A20F6">
        <w:rPr>
          <w:rFonts w:ascii="Times New Roman" w:eastAsia="Calibri" w:hAnsi="Times New Roman" w:cs="Times New Roman"/>
        </w:rPr>
        <w:t xml:space="preserve"> sumažėjimas iki </w:t>
      </w:r>
      <w:r w:rsidR="007F267E" w:rsidRPr="007A20F6">
        <w:rPr>
          <w:rFonts w:ascii="Times New Roman" w:eastAsia="Calibri" w:hAnsi="Times New Roman" w:cs="Times New Roman"/>
        </w:rPr>
        <w:t>&lt;35</w:t>
      </w:r>
      <w:r w:rsidRPr="007A20F6">
        <w:rPr>
          <w:rFonts w:ascii="Times New Roman" w:eastAsia="Calibri" w:hAnsi="Times New Roman" w:cs="Times New Roman"/>
        </w:rPr>
        <w:t xml:space="preserve"> </w:t>
      </w:r>
      <w:r w:rsidR="007F267E" w:rsidRPr="007A20F6">
        <w:rPr>
          <w:rFonts w:ascii="Times New Roman" w:eastAsia="Calibri" w:hAnsi="Times New Roman" w:cs="Times New Roman"/>
        </w:rPr>
        <w:t xml:space="preserve">°C, </w:t>
      </w:r>
      <w:r w:rsidRPr="007A20F6">
        <w:rPr>
          <w:rFonts w:ascii="Times New Roman" w:eastAsia="Calibri" w:hAnsi="Times New Roman" w:cs="Times New Roman"/>
        </w:rPr>
        <w:t>ryšys su kartu vartojamu topiramatu ir valproine rūgštimi (VR), abi jos siejasi su hipermonemija ir hiperamonemijos nebuvimu</w:t>
      </w:r>
      <w:r w:rsidR="007F267E" w:rsidRPr="007A20F6">
        <w:rPr>
          <w:rFonts w:ascii="Times New Roman" w:eastAsia="Calibri" w:hAnsi="Times New Roman" w:cs="Times New Roman"/>
        </w:rPr>
        <w:t xml:space="preserve">. </w:t>
      </w:r>
      <w:r w:rsidRPr="007A20F6">
        <w:rPr>
          <w:rFonts w:ascii="Times New Roman" w:eastAsia="Calibri" w:hAnsi="Times New Roman" w:cs="Times New Roman"/>
        </w:rPr>
        <w:t>Šis šalutinis reiškinys pacientams, kartu vartojantiems topiramatą ir valproatą, gali pasireikšti pradėjus gydymą topiramatu arba padidinus topiramato dienos dozę</w:t>
      </w:r>
      <w:r w:rsidR="007F267E" w:rsidRPr="007A20F6">
        <w:rPr>
          <w:rFonts w:ascii="Times New Roman" w:eastAsia="Calibri" w:hAnsi="Times New Roman" w:cs="Times New Roman"/>
        </w:rPr>
        <w:t>.</w:t>
      </w:r>
    </w:p>
    <w:p w14:paraId="0407C9E4" w14:textId="77777777" w:rsidR="006108C5" w:rsidRPr="007A20F6" w:rsidRDefault="006108C5" w:rsidP="00022EB0">
      <w:pPr>
        <w:tabs>
          <w:tab w:val="left" w:pos="567"/>
        </w:tabs>
        <w:spacing w:after="0" w:line="240" w:lineRule="auto"/>
        <w:rPr>
          <w:rFonts w:ascii="Times New Roman" w:eastAsia="Calibri" w:hAnsi="Times New Roman" w:cs="Times New Roman"/>
        </w:rPr>
      </w:pPr>
    </w:p>
    <w:p w14:paraId="5027BDEC" w14:textId="7663B33D" w:rsidR="006108C5" w:rsidRPr="007A20F6" w:rsidRDefault="00551D84" w:rsidP="00022EB0">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V</w:t>
      </w:r>
      <w:r w:rsidR="006108C5" w:rsidRPr="007A20F6">
        <w:rPr>
          <w:rFonts w:ascii="Times New Roman" w:eastAsia="Calibri" w:hAnsi="Times New Roman" w:cs="Times New Roman"/>
          <w:i/>
        </w:rPr>
        <w:t>arfarin</w:t>
      </w:r>
      <w:r w:rsidRPr="007A20F6">
        <w:rPr>
          <w:rFonts w:ascii="Times New Roman" w:eastAsia="Calibri" w:hAnsi="Times New Roman" w:cs="Times New Roman"/>
          <w:i/>
        </w:rPr>
        <w:t>as</w:t>
      </w:r>
    </w:p>
    <w:p w14:paraId="30CE1B21" w14:textId="33193170" w:rsidR="007F267E" w:rsidRPr="007A20F6" w:rsidRDefault="00551D84" w:rsidP="006108C5">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Gauta pranešimų apie sumažėjusį protrombino laiką </w:t>
      </w:r>
      <w:r w:rsidR="006108C5" w:rsidRPr="007A20F6">
        <w:rPr>
          <w:rFonts w:ascii="Times New Roman" w:eastAsia="Calibri" w:hAnsi="Times New Roman" w:cs="Times New Roman"/>
        </w:rPr>
        <w:t>/</w:t>
      </w:r>
      <w:r w:rsidRPr="007A20F6">
        <w:rPr>
          <w:rFonts w:ascii="Times New Roman" w:eastAsia="Calibri" w:hAnsi="Times New Roman" w:cs="Times New Roman"/>
        </w:rPr>
        <w:t xml:space="preserve"> tarptautinį normalizuotą santykį (PL/TNS</w:t>
      </w:r>
      <w:r w:rsidR="006108C5" w:rsidRPr="007A20F6">
        <w:rPr>
          <w:rFonts w:ascii="Times New Roman" w:eastAsia="Calibri" w:hAnsi="Times New Roman" w:cs="Times New Roman"/>
        </w:rPr>
        <w:t xml:space="preserve">) </w:t>
      </w:r>
      <w:r w:rsidRPr="007A20F6">
        <w:rPr>
          <w:rFonts w:ascii="Times New Roman" w:eastAsia="Calibri" w:hAnsi="Times New Roman" w:cs="Times New Roman"/>
        </w:rPr>
        <w:t>pacientams</w:t>
      </w:r>
      <w:r w:rsidR="00B5239E" w:rsidRPr="007A20F6">
        <w:rPr>
          <w:rFonts w:ascii="Times New Roman" w:eastAsia="Calibri" w:hAnsi="Times New Roman" w:cs="Times New Roman"/>
        </w:rPr>
        <w:t>,</w:t>
      </w:r>
      <w:r w:rsidRPr="007A20F6">
        <w:rPr>
          <w:rFonts w:ascii="Times New Roman" w:eastAsia="Calibri" w:hAnsi="Times New Roman" w:cs="Times New Roman"/>
        </w:rPr>
        <w:t xml:space="preserve"> gydomiems topiramatu kartu su v</w:t>
      </w:r>
      <w:r w:rsidR="006108C5" w:rsidRPr="007A20F6">
        <w:rPr>
          <w:rFonts w:ascii="Times New Roman" w:eastAsia="Calibri" w:hAnsi="Times New Roman" w:cs="Times New Roman"/>
        </w:rPr>
        <w:t>arfarin</w:t>
      </w:r>
      <w:r w:rsidRPr="007A20F6">
        <w:rPr>
          <w:rFonts w:ascii="Times New Roman" w:eastAsia="Calibri" w:hAnsi="Times New Roman" w:cs="Times New Roman"/>
        </w:rPr>
        <w:t>u</w:t>
      </w:r>
      <w:r w:rsidR="006108C5" w:rsidRPr="007A20F6">
        <w:rPr>
          <w:rFonts w:ascii="Times New Roman" w:eastAsia="Calibri" w:hAnsi="Times New Roman" w:cs="Times New Roman"/>
        </w:rPr>
        <w:t>. T</w:t>
      </w:r>
      <w:r w:rsidRPr="007A20F6">
        <w:rPr>
          <w:rFonts w:ascii="Times New Roman" w:eastAsia="Calibri" w:hAnsi="Times New Roman" w:cs="Times New Roman"/>
        </w:rPr>
        <w:t>odėl reikia atidžiai stebėti TNS</w:t>
      </w:r>
      <w:r w:rsidR="006108C5" w:rsidRPr="007A20F6">
        <w:rPr>
          <w:rFonts w:ascii="Times New Roman" w:eastAsia="Calibri" w:hAnsi="Times New Roman" w:cs="Times New Roman"/>
        </w:rPr>
        <w:t xml:space="preserve"> </w:t>
      </w:r>
      <w:r w:rsidRPr="007A20F6">
        <w:rPr>
          <w:rFonts w:ascii="Times New Roman" w:eastAsia="Calibri" w:hAnsi="Times New Roman" w:cs="Times New Roman"/>
        </w:rPr>
        <w:t>pacientams, kartu vartoj</w:t>
      </w:r>
      <w:r w:rsidR="007F1138" w:rsidRPr="007A20F6">
        <w:rPr>
          <w:rFonts w:ascii="Times New Roman" w:eastAsia="Calibri" w:hAnsi="Times New Roman" w:cs="Times New Roman"/>
        </w:rPr>
        <w:t>antiems</w:t>
      </w:r>
      <w:r w:rsidRPr="007A20F6">
        <w:rPr>
          <w:rFonts w:ascii="Times New Roman" w:eastAsia="Calibri" w:hAnsi="Times New Roman" w:cs="Times New Roman"/>
        </w:rPr>
        <w:t xml:space="preserve"> topiramat</w:t>
      </w:r>
      <w:r w:rsidR="00EC017A" w:rsidRPr="007A20F6">
        <w:rPr>
          <w:rFonts w:ascii="Times New Roman" w:eastAsia="Calibri" w:hAnsi="Times New Roman" w:cs="Times New Roman"/>
        </w:rPr>
        <w:t>o</w:t>
      </w:r>
      <w:r w:rsidRPr="007A20F6">
        <w:rPr>
          <w:rFonts w:ascii="Times New Roman" w:eastAsia="Calibri" w:hAnsi="Times New Roman" w:cs="Times New Roman"/>
        </w:rPr>
        <w:t xml:space="preserve"> ir va</w:t>
      </w:r>
      <w:r w:rsidR="006108C5" w:rsidRPr="007A20F6">
        <w:rPr>
          <w:rFonts w:ascii="Times New Roman" w:eastAsia="Calibri" w:hAnsi="Times New Roman" w:cs="Times New Roman"/>
        </w:rPr>
        <w:t>rfarin</w:t>
      </w:r>
      <w:r w:rsidR="00EC017A" w:rsidRPr="007A20F6">
        <w:rPr>
          <w:rFonts w:ascii="Times New Roman" w:eastAsia="Calibri" w:hAnsi="Times New Roman" w:cs="Times New Roman"/>
        </w:rPr>
        <w:t>o</w:t>
      </w:r>
      <w:r w:rsidR="006108C5" w:rsidRPr="007A20F6">
        <w:rPr>
          <w:rFonts w:ascii="Times New Roman" w:eastAsia="Calibri" w:hAnsi="Times New Roman" w:cs="Times New Roman"/>
        </w:rPr>
        <w:t>.</w:t>
      </w:r>
    </w:p>
    <w:p w14:paraId="7EFD8281" w14:textId="77777777" w:rsidR="006108C5" w:rsidRPr="007A20F6" w:rsidRDefault="006108C5" w:rsidP="0024234D">
      <w:pPr>
        <w:tabs>
          <w:tab w:val="left" w:pos="567"/>
        </w:tabs>
        <w:spacing w:after="0" w:line="240" w:lineRule="auto"/>
        <w:rPr>
          <w:rFonts w:ascii="Times New Roman" w:eastAsia="Calibri" w:hAnsi="Times New Roman" w:cs="Times New Roman"/>
          <w:u w:val="single"/>
        </w:rPr>
      </w:pPr>
    </w:p>
    <w:p w14:paraId="6DF399C7"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Papildomi vaistinių preparatų farmakokinetinės sąveikos tyrimai</w:t>
      </w:r>
    </w:p>
    <w:p w14:paraId="355F4A8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3B9D6DC"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Atlikti klinikiniai tyrimai vaistinių preparatų farmakokinetinei sąveikai su topiramatu įvertinti. Dėl sąveikos pasireiškę C</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 xml:space="preserve"> ar AUC pokyčiai apibendrinti toliau esančioje lentelėje. Antrame stulpelyje (kartu vartojamo vaistinio preparato koncentracija) nurodytas kartu vartojamo, pirmame stulpelyje nurodyto vaistinio preparato, koncentracijos pokytis, pradėjus kartu papildomai vartoti topiramatą. Trečiame stulpelyje (topiramato koncentracija) nurodyta, kaip pakinta topiramato koncentracija, pradėjus kartu vartoti vaistinį preparatą, nurodytą pirmame stulpelyje.</w:t>
      </w:r>
    </w:p>
    <w:p w14:paraId="2B747EE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8165295" w14:textId="77777777" w:rsidR="0024234D" w:rsidRPr="007A20F6" w:rsidRDefault="0024234D" w:rsidP="0024234D">
      <w:pPr>
        <w:tabs>
          <w:tab w:val="left" w:pos="567"/>
        </w:tabs>
        <w:spacing w:after="0" w:line="240" w:lineRule="auto"/>
        <w:rPr>
          <w:rFonts w:ascii="Times New Roman" w:eastAsia="Calibri" w:hAnsi="Times New Roman" w:cs="Times New Roman"/>
        </w:rPr>
      </w:pPr>
    </w:p>
    <w:tbl>
      <w:tblPr>
        <w:tblW w:w="8280" w:type="dxa"/>
        <w:tblInd w:w="108" w:type="dxa"/>
        <w:tblLook w:val="0000" w:firstRow="0" w:lastRow="0" w:firstColumn="0" w:lastColumn="0" w:noHBand="0" w:noVBand="0"/>
      </w:tblPr>
      <w:tblGrid>
        <w:gridCol w:w="2430"/>
        <w:gridCol w:w="3060"/>
        <w:gridCol w:w="2790"/>
      </w:tblGrid>
      <w:tr w:rsidR="008C5359" w:rsidRPr="007A20F6" w14:paraId="77EB0CF8" w14:textId="77777777" w:rsidTr="00017AB9">
        <w:trPr>
          <w:trHeight w:val="515"/>
        </w:trPr>
        <w:tc>
          <w:tcPr>
            <w:tcW w:w="8280" w:type="dxa"/>
            <w:gridSpan w:val="3"/>
            <w:tcBorders>
              <w:top w:val="single" w:sz="8" w:space="0" w:color="000000"/>
              <w:left w:val="single" w:sz="4" w:space="0" w:color="auto"/>
              <w:bottom w:val="single" w:sz="4" w:space="0" w:color="auto"/>
              <w:right w:val="single" w:sz="4" w:space="0" w:color="auto"/>
            </w:tcBorders>
          </w:tcPr>
          <w:p w14:paraId="18F486FB" w14:textId="20F9C70D" w:rsidR="008C5359" w:rsidRPr="007A20F6" w:rsidRDefault="008C5359" w:rsidP="00574F97">
            <w:pPr>
              <w:tabs>
                <w:tab w:val="left" w:pos="567"/>
              </w:tabs>
              <w:spacing w:after="0" w:line="240" w:lineRule="auto"/>
              <w:rPr>
                <w:rFonts w:ascii="Times New Roman" w:eastAsia="Times New Roman" w:hAnsi="Times New Roman" w:cs="Times New Roman"/>
                <w:b/>
                <w:bCs/>
                <w:color w:val="000000"/>
                <w:lang w:eastAsia="fi-FI"/>
              </w:rPr>
            </w:pPr>
            <w:r w:rsidRPr="007A20F6">
              <w:rPr>
                <w:rFonts w:ascii="Times New Roman" w:eastAsia="Calibri" w:hAnsi="Times New Roman" w:cs="Times New Roman"/>
                <w:b/>
              </w:rPr>
              <w:t>Papildomų vaistini</w:t>
            </w:r>
            <w:r w:rsidR="00C56778">
              <w:rPr>
                <w:rFonts w:ascii="Times New Roman" w:eastAsia="Calibri" w:hAnsi="Times New Roman" w:cs="Times New Roman"/>
                <w:b/>
              </w:rPr>
              <w:t>o</w:t>
            </w:r>
            <w:r w:rsidRPr="007A20F6">
              <w:rPr>
                <w:rFonts w:ascii="Times New Roman" w:eastAsia="Calibri" w:hAnsi="Times New Roman" w:cs="Times New Roman"/>
                <w:b/>
              </w:rPr>
              <w:t xml:space="preserve"> preparat</w:t>
            </w:r>
            <w:r w:rsidR="00C56778">
              <w:rPr>
                <w:rFonts w:ascii="Times New Roman" w:eastAsia="Calibri" w:hAnsi="Times New Roman" w:cs="Times New Roman"/>
                <w:b/>
              </w:rPr>
              <w:t>o</w:t>
            </w:r>
            <w:r w:rsidRPr="007A20F6">
              <w:rPr>
                <w:rFonts w:ascii="Times New Roman" w:eastAsia="Calibri" w:hAnsi="Times New Roman" w:cs="Times New Roman"/>
                <w:b/>
              </w:rPr>
              <w:t xml:space="preserve"> farmakokinetinės sąveikos tyrimų rezultatų apibendrinimas</w:t>
            </w:r>
          </w:p>
        </w:tc>
      </w:tr>
      <w:tr w:rsidR="0024234D" w:rsidRPr="007A20F6" w14:paraId="061B5F48" w14:textId="77777777" w:rsidTr="00A85964">
        <w:trPr>
          <w:trHeight w:val="515"/>
        </w:trPr>
        <w:tc>
          <w:tcPr>
            <w:tcW w:w="2430" w:type="dxa"/>
            <w:tcBorders>
              <w:top w:val="single" w:sz="8" w:space="0" w:color="000000"/>
              <w:left w:val="single" w:sz="4" w:space="0" w:color="auto"/>
              <w:bottom w:val="single" w:sz="4" w:space="0" w:color="auto"/>
              <w:right w:val="single" w:sz="4" w:space="0" w:color="auto"/>
            </w:tcBorders>
          </w:tcPr>
          <w:p w14:paraId="7B6AE4C8"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b/>
                <w:bCs/>
                <w:color w:val="000000"/>
                <w:lang w:eastAsia="fi-FI"/>
              </w:rPr>
              <w:t>Kartu vartojamas vaistinis preparatas</w:t>
            </w:r>
          </w:p>
        </w:tc>
        <w:tc>
          <w:tcPr>
            <w:tcW w:w="3060" w:type="dxa"/>
            <w:tcBorders>
              <w:top w:val="single" w:sz="8" w:space="0" w:color="000000"/>
              <w:left w:val="single" w:sz="4" w:space="0" w:color="auto"/>
              <w:bottom w:val="single" w:sz="4" w:space="0" w:color="auto"/>
              <w:right w:val="single" w:sz="4" w:space="0" w:color="auto"/>
            </w:tcBorders>
          </w:tcPr>
          <w:p w14:paraId="4ED7D7DF"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b/>
                <w:bCs/>
                <w:color w:val="000000"/>
                <w:lang w:eastAsia="fi-FI"/>
              </w:rPr>
              <w:t>Kartu vartojamo vaistinio preparato koncentracija</w:t>
            </w:r>
          </w:p>
        </w:tc>
        <w:tc>
          <w:tcPr>
            <w:tcW w:w="2790" w:type="dxa"/>
            <w:tcBorders>
              <w:top w:val="single" w:sz="8" w:space="0" w:color="000000"/>
              <w:left w:val="single" w:sz="4" w:space="0" w:color="auto"/>
              <w:bottom w:val="single" w:sz="4" w:space="0" w:color="auto"/>
              <w:right w:val="single" w:sz="4" w:space="0" w:color="auto"/>
            </w:tcBorders>
          </w:tcPr>
          <w:p w14:paraId="498172BB"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b/>
                <w:bCs/>
                <w:color w:val="000000"/>
                <w:lang w:eastAsia="fi-FI"/>
              </w:rPr>
              <w:t>Topiramato koncentracija</w:t>
            </w:r>
            <w:r w:rsidRPr="007A20F6">
              <w:rPr>
                <w:rFonts w:ascii="Times New Roman" w:eastAsia="Times New Roman" w:hAnsi="Times New Roman" w:cs="Times New Roman"/>
                <w:b/>
                <w:bCs/>
                <w:color w:val="000000"/>
                <w:vertAlign w:val="superscript"/>
                <w:lang w:eastAsia="fi-FI"/>
              </w:rPr>
              <w:t>a</w:t>
            </w:r>
          </w:p>
        </w:tc>
      </w:tr>
      <w:tr w:rsidR="0024234D" w:rsidRPr="007A20F6" w14:paraId="315BA640" w14:textId="77777777" w:rsidTr="00A85964">
        <w:trPr>
          <w:trHeight w:val="738"/>
        </w:trPr>
        <w:tc>
          <w:tcPr>
            <w:tcW w:w="2430" w:type="dxa"/>
            <w:tcBorders>
              <w:top w:val="single" w:sz="4" w:space="0" w:color="auto"/>
              <w:left w:val="single" w:sz="4" w:space="0" w:color="auto"/>
              <w:bottom w:val="single" w:sz="4" w:space="0" w:color="auto"/>
              <w:right w:val="single" w:sz="4" w:space="0" w:color="auto"/>
            </w:tcBorders>
          </w:tcPr>
          <w:p w14:paraId="6322FD7C"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Amitriptilinas</w:t>
            </w:r>
          </w:p>
        </w:tc>
        <w:tc>
          <w:tcPr>
            <w:tcW w:w="3060" w:type="dxa"/>
            <w:tcBorders>
              <w:top w:val="single" w:sz="4" w:space="0" w:color="auto"/>
              <w:left w:val="single" w:sz="4" w:space="0" w:color="auto"/>
              <w:bottom w:val="single" w:sz="4" w:space="0" w:color="auto"/>
              <w:right w:val="single" w:sz="4" w:space="0" w:color="auto"/>
            </w:tcBorders>
          </w:tcPr>
          <w:p w14:paraId="50635DF4"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20 % padidėja nortriptilino metabolito C</w:t>
            </w:r>
            <w:r w:rsidRPr="007A20F6">
              <w:rPr>
                <w:rFonts w:ascii="Times New Roman" w:eastAsia="Times New Roman" w:hAnsi="Times New Roman" w:cs="Times New Roman"/>
                <w:color w:val="000000"/>
                <w:position w:val="-8"/>
                <w:vertAlign w:val="subscript"/>
                <w:lang w:eastAsia="fi-FI"/>
              </w:rPr>
              <w:t xml:space="preserve">max </w:t>
            </w:r>
            <w:r w:rsidRPr="007A20F6">
              <w:rPr>
                <w:rFonts w:ascii="Times New Roman" w:eastAsia="Times New Roman" w:hAnsi="Times New Roman" w:cs="Times New Roman"/>
                <w:color w:val="000000"/>
                <w:lang w:eastAsia="fi-FI"/>
              </w:rPr>
              <w:t>ir AUC</w:t>
            </w:r>
          </w:p>
        </w:tc>
        <w:tc>
          <w:tcPr>
            <w:tcW w:w="2790" w:type="dxa"/>
            <w:tcBorders>
              <w:top w:val="single" w:sz="4" w:space="0" w:color="auto"/>
              <w:left w:val="single" w:sz="4" w:space="0" w:color="auto"/>
              <w:bottom w:val="single" w:sz="4" w:space="0" w:color="auto"/>
              <w:right w:val="single" w:sz="4" w:space="0" w:color="auto"/>
            </w:tcBorders>
          </w:tcPr>
          <w:p w14:paraId="0F1846AA"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NT</w:t>
            </w:r>
          </w:p>
        </w:tc>
      </w:tr>
      <w:tr w:rsidR="0024234D" w:rsidRPr="007A20F6" w14:paraId="3B6ED9ED" w14:textId="77777777" w:rsidTr="00A85964">
        <w:trPr>
          <w:trHeight w:val="493"/>
        </w:trPr>
        <w:tc>
          <w:tcPr>
            <w:tcW w:w="2430" w:type="dxa"/>
            <w:tcBorders>
              <w:top w:val="single" w:sz="4" w:space="0" w:color="auto"/>
              <w:left w:val="single" w:sz="4" w:space="0" w:color="auto"/>
              <w:bottom w:val="single" w:sz="4" w:space="0" w:color="auto"/>
              <w:right w:val="single" w:sz="4" w:space="0" w:color="auto"/>
            </w:tcBorders>
          </w:tcPr>
          <w:p w14:paraId="2405AB76"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Dihidroergotaminas (per burną ar po oda)</w:t>
            </w:r>
          </w:p>
        </w:tc>
        <w:tc>
          <w:tcPr>
            <w:tcW w:w="3060" w:type="dxa"/>
            <w:tcBorders>
              <w:top w:val="single" w:sz="4" w:space="0" w:color="auto"/>
              <w:left w:val="single" w:sz="4" w:space="0" w:color="auto"/>
              <w:bottom w:val="single" w:sz="4" w:space="0" w:color="auto"/>
              <w:right w:val="single" w:sz="4" w:space="0" w:color="auto"/>
            </w:tcBorders>
          </w:tcPr>
          <w:p w14:paraId="088F88EA"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2790" w:type="dxa"/>
            <w:tcBorders>
              <w:top w:val="single" w:sz="4" w:space="0" w:color="auto"/>
              <w:left w:val="single" w:sz="4" w:space="0" w:color="auto"/>
              <w:bottom w:val="single" w:sz="4" w:space="0" w:color="auto"/>
              <w:right w:val="single" w:sz="4" w:space="0" w:color="auto"/>
            </w:tcBorders>
          </w:tcPr>
          <w:p w14:paraId="05843195"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r w:rsidR="0024234D" w:rsidRPr="007A20F6" w14:paraId="7CD5F970" w14:textId="77777777" w:rsidTr="00A85964">
        <w:trPr>
          <w:trHeight w:val="738"/>
        </w:trPr>
        <w:tc>
          <w:tcPr>
            <w:tcW w:w="2430" w:type="dxa"/>
            <w:tcBorders>
              <w:top w:val="single" w:sz="4" w:space="0" w:color="auto"/>
              <w:left w:val="single" w:sz="4" w:space="0" w:color="auto"/>
              <w:bottom w:val="single" w:sz="4" w:space="0" w:color="auto"/>
              <w:right w:val="single" w:sz="4" w:space="0" w:color="auto"/>
            </w:tcBorders>
          </w:tcPr>
          <w:p w14:paraId="26AB26CD"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Haloperidolis</w:t>
            </w:r>
          </w:p>
        </w:tc>
        <w:tc>
          <w:tcPr>
            <w:tcW w:w="3060" w:type="dxa"/>
            <w:tcBorders>
              <w:top w:val="single" w:sz="4" w:space="0" w:color="auto"/>
              <w:left w:val="single" w:sz="4" w:space="0" w:color="auto"/>
              <w:bottom w:val="single" w:sz="4" w:space="0" w:color="auto"/>
              <w:right w:val="single" w:sz="4" w:space="0" w:color="auto"/>
            </w:tcBorders>
          </w:tcPr>
          <w:p w14:paraId="0EFC47D0"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31 % padidėja redukuoto metabolito AUC</w:t>
            </w:r>
          </w:p>
        </w:tc>
        <w:tc>
          <w:tcPr>
            <w:tcW w:w="2790" w:type="dxa"/>
            <w:tcBorders>
              <w:top w:val="single" w:sz="4" w:space="0" w:color="auto"/>
              <w:left w:val="single" w:sz="4" w:space="0" w:color="auto"/>
              <w:bottom w:val="single" w:sz="4" w:space="0" w:color="auto"/>
              <w:right w:val="single" w:sz="4" w:space="0" w:color="auto"/>
            </w:tcBorders>
          </w:tcPr>
          <w:p w14:paraId="7F5BB905"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NT</w:t>
            </w:r>
          </w:p>
        </w:tc>
      </w:tr>
      <w:tr w:rsidR="0024234D" w:rsidRPr="007A20F6" w14:paraId="37A707D9" w14:textId="77777777" w:rsidTr="00A85964">
        <w:trPr>
          <w:trHeight w:val="738"/>
        </w:trPr>
        <w:tc>
          <w:tcPr>
            <w:tcW w:w="2430" w:type="dxa"/>
            <w:tcBorders>
              <w:top w:val="single" w:sz="4" w:space="0" w:color="auto"/>
              <w:left w:val="single" w:sz="4" w:space="0" w:color="auto"/>
              <w:bottom w:val="single" w:sz="4" w:space="0" w:color="auto"/>
              <w:right w:val="single" w:sz="4" w:space="0" w:color="auto"/>
            </w:tcBorders>
          </w:tcPr>
          <w:p w14:paraId="37CF2B02"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Propranololis</w:t>
            </w:r>
          </w:p>
        </w:tc>
        <w:tc>
          <w:tcPr>
            <w:tcW w:w="3060" w:type="dxa"/>
            <w:tcBorders>
              <w:top w:val="single" w:sz="4" w:space="0" w:color="auto"/>
              <w:left w:val="single" w:sz="4" w:space="0" w:color="auto"/>
              <w:bottom w:val="single" w:sz="4" w:space="0" w:color="auto"/>
              <w:right w:val="single" w:sz="4" w:space="0" w:color="auto"/>
            </w:tcBorders>
          </w:tcPr>
          <w:p w14:paraId="21B1C62B"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17 % padidėja 4-OH propranololio (50 mg TPM kas 12 val.) C</w:t>
            </w:r>
            <w:r w:rsidRPr="007A20F6">
              <w:rPr>
                <w:rFonts w:ascii="Times New Roman" w:eastAsia="Times New Roman" w:hAnsi="Times New Roman" w:cs="Times New Roman"/>
                <w:color w:val="000000"/>
                <w:position w:val="-8"/>
                <w:vertAlign w:val="subscript"/>
                <w:lang w:eastAsia="fi-FI"/>
              </w:rPr>
              <w:t xml:space="preserve">max </w:t>
            </w:r>
          </w:p>
        </w:tc>
        <w:tc>
          <w:tcPr>
            <w:tcW w:w="2790" w:type="dxa"/>
            <w:tcBorders>
              <w:top w:val="single" w:sz="4" w:space="0" w:color="auto"/>
              <w:left w:val="single" w:sz="4" w:space="0" w:color="auto"/>
              <w:bottom w:val="single" w:sz="4" w:space="0" w:color="auto"/>
              <w:right w:val="single" w:sz="4" w:space="0" w:color="auto"/>
            </w:tcBorders>
          </w:tcPr>
          <w:p w14:paraId="3C0C1C50"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9 % ir 16 % padidėja C</w:t>
            </w:r>
            <w:r w:rsidRPr="007A20F6">
              <w:rPr>
                <w:rFonts w:ascii="Times New Roman" w:eastAsia="Times New Roman" w:hAnsi="Times New Roman" w:cs="Times New Roman"/>
                <w:color w:val="000000"/>
                <w:position w:val="-8"/>
                <w:vertAlign w:val="subscript"/>
                <w:lang w:eastAsia="fi-FI"/>
              </w:rPr>
              <w:t>max</w:t>
            </w:r>
            <w:r w:rsidRPr="007A20F6">
              <w:rPr>
                <w:rFonts w:ascii="Times New Roman" w:eastAsia="Times New Roman" w:hAnsi="Times New Roman" w:cs="Times New Roman"/>
                <w:color w:val="000000"/>
                <w:lang w:eastAsia="fi-FI"/>
              </w:rPr>
              <w:t xml:space="preserve">, 9 % ir 17 % padidėja AUC (40 mg ir 80 mg propranololio kas 12 val.) </w:t>
            </w:r>
          </w:p>
        </w:tc>
      </w:tr>
      <w:tr w:rsidR="0024234D" w:rsidRPr="007A20F6" w14:paraId="6FB024CA" w14:textId="77777777" w:rsidTr="00A85964">
        <w:trPr>
          <w:trHeight w:val="493"/>
        </w:trPr>
        <w:tc>
          <w:tcPr>
            <w:tcW w:w="2430" w:type="dxa"/>
            <w:tcBorders>
              <w:top w:val="single" w:sz="4" w:space="0" w:color="auto"/>
              <w:left w:val="single" w:sz="4" w:space="0" w:color="auto"/>
              <w:bottom w:val="single" w:sz="4" w:space="0" w:color="auto"/>
              <w:right w:val="single" w:sz="4" w:space="0" w:color="auto"/>
            </w:tcBorders>
          </w:tcPr>
          <w:p w14:paraId="1DE4E10F"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Sumatriptanas (per burną ar po oda)</w:t>
            </w:r>
          </w:p>
        </w:tc>
        <w:tc>
          <w:tcPr>
            <w:tcW w:w="3060" w:type="dxa"/>
            <w:tcBorders>
              <w:top w:val="single" w:sz="4" w:space="0" w:color="auto"/>
              <w:left w:val="single" w:sz="4" w:space="0" w:color="auto"/>
              <w:bottom w:val="single" w:sz="4" w:space="0" w:color="auto"/>
              <w:right w:val="single" w:sz="4" w:space="0" w:color="auto"/>
            </w:tcBorders>
          </w:tcPr>
          <w:p w14:paraId="709AAC07"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2790" w:type="dxa"/>
            <w:tcBorders>
              <w:top w:val="single" w:sz="4" w:space="0" w:color="auto"/>
              <w:left w:val="single" w:sz="4" w:space="0" w:color="auto"/>
              <w:bottom w:val="single" w:sz="4" w:space="0" w:color="auto"/>
              <w:right w:val="single" w:sz="4" w:space="0" w:color="auto"/>
            </w:tcBorders>
          </w:tcPr>
          <w:p w14:paraId="78C66F7E"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NT</w:t>
            </w:r>
          </w:p>
        </w:tc>
      </w:tr>
      <w:tr w:rsidR="0024234D" w:rsidRPr="007A20F6" w14:paraId="1A9D2758" w14:textId="77777777" w:rsidTr="00A85964">
        <w:trPr>
          <w:trHeight w:val="264"/>
        </w:trPr>
        <w:tc>
          <w:tcPr>
            <w:tcW w:w="2430" w:type="dxa"/>
            <w:tcBorders>
              <w:top w:val="single" w:sz="4" w:space="0" w:color="auto"/>
              <w:left w:val="single" w:sz="4" w:space="0" w:color="auto"/>
              <w:bottom w:val="single" w:sz="4" w:space="0" w:color="auto"/>
              <w:right w:val="single" w:sz="4" w:space="0" w:color="auto"/>
            </w:tcBorders>
          </w:tcPr>
          <w:p w14:paraId="53804880"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Pizotifenas</w:t>
            </w:r>
          </w:p>
        </w:tc>
        <w:tc>
          <w:tcPr>
            <w:tcW w:w="3060" w:type="dxa"/>
            <w:tcBorders>
              <w:top w:val="single" w:sz="4" w:space="0" w:color="auto"/>
              <w:left w:val="single" w:sz="4" w:space="0" w:color="auto"/>
              <w:bottom w:val="single" w:sz="4" w:space="0" w:color="auto"/>
              <w:right w:val="single" w:sz="4" w:space="0" w:color="auto"/>
            </w:tcBorders>
          </w:tcPr>
          <w:p w14:paraId="7B6A3EB9"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2790" w:type="dxa"/>
            <w:tcBorders>
              <w:top w:val="single" w:sz="4" w:space="0" w:color="auto"/>
              <w:left w:val="single" w:sz="4" w:space="0" w:color="auto"/>
              <w:bottom w:val="single" w:sz="4" w:space="0" w:color="auto"/>
              <w:right w:val="single" w:sz="4" w:space="0" w:color="auto"/>
            </w:tcBorders>
          </w:tcPr>
          <w:p w14:paraId="35F53273"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r w:rsidR="0024234D" w:rsidRPr="007A20F6" w14:paraId="4E7D3D23" w14:textId="77777777" w:rsidTr="00A85964">
        <w:trPr>
          <w:trHeight w:val="847"/>
        </w:trPr>
        <w:tc>
          <w:tcPr>
            <w:tcW w:w="2430" w:type="dxa"/>
            <w:tcBorders>
              <w:top w:val="single" w:sz="4" w:space="0" w:color="auto"/>
              <w:left w:val="single" w:sz="4" w:space="0" w:color="auto"/>
              <w:bottom w:val="single" w:sz="4" w:space="0" w:color="auto"/>
              <w:right w:val="single" w:sz="4" w:space="0" w:color="auto"/>
            </w:tcBorders>
          </w:tcPr>
          <w:p w14:paraId="19FB0BF9"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Diltiazemas</w:t>
            </w:r>
          </w:p>
        </w:tc>
        <w:tc>
          <w:tcPr>
            <w:tcW w:w="3060" w:type="dxa"/>
            <w:tcBorders>
              <w:top w:val="single" w:sz="4" w:space="0" w:color="auto"/>
              <w:left w:val="single" w:sz="4" w:space="0" w:color="auto"/>
              <w:bottom w:val="single" w:sz="4" w:space="0" w:color="auto"/>
              <w:right w:val="single" w:sz="4" w:space="0" w:color="auto"/>
            </w:tcBorders>
          </w:tcPr>
          <w:p w14:paraId="4F07215A"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xml:space="preserve">25 % sumažėja diltiazemo AUC ir 18 % sumažėja DEA ir ↔ DEM </w:t>
            </w:r>
            <w:r w:rsidRPr="007A20F6">
              <w:rPr>
                <w:rFonts w:ascii="Times New Roman" w:eastAsia="Times New Roman" w:hAnsi="Times New Roman" w:cs="Times New Roman"/>
                <w:color w:val="000000"/>
                <w:vertAlign w:val="superscript"/>
                <w:lang w:eastAsia="fi-FI"/>
              </w:rPr>
              <w:t>a</w:t>
            </w:r>
          </w:p>
        </w:tc>
        <w:tc>
          <w:tcPr>
            <w:tcW w:w="2790" w:type="dxa"/>
            <w:tcBorders>
              <w:top w:val="single" w:sz="4" w:space="0" w:color="auto"/>
              <w:left w:val="single" w:sz="4" w:space="0" w:color="auto"/>
              <w:bottom w:val="single" w:sz="4" w:space="0" w:color="auto"/>
              <w:right w:val="single" w:sz="4" w:space="0" w:color="auto"/>
            </w:tcBorders>
          </w:tcPr>
          <w:p w14:paraId="5F9767FD"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20 % padidėja AUC</w:t>
            </w:r>
          </w:p>
        </w:tc>
      </w:tr>
      <w:tr w:rsidR="0024234D" w:rsidRPr="007A20F6" w14:paraId="42F8404C" w14:textId="77777777" w:rsidTr="00A85964">
        <w:trPr>
          <w:trHeight w:val="264"/>
        </w:trPr>
        <w:tc>
          <w:tcPr>
            <w:tcW w:w="2430" w:type="dxa"/>
            <w:tcBorders>
              <w:top w:val="single" w:sz="4" w:space="0" w:color="auto"/>
              <w:left w:val="single" w:sz="4" w:space="0" w:color="auto"/>
              <w:bottom w:val="single" w:sz="4" w:space="0" w:color="auto"/>
              <w:right w:val="single" w:sz="4" w:space="0" w:color="auto"/>
            </w:tcBorders>
          </w:tcPr>
          <w:p w14:paraId="359F3498"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Venlafaksinas</w:t>
            </w:r>
          </w:p>
        </w:tc>
        <w:tc>
          <w:tcPr>
            <w:tcW w:w="3060" w:type="dxa"/>
            <w:tcBorders>
              <w:top w:val="single" w:sz="4" w:space="0" w:color="auto"/>
              <w:left w:val="single" w:sz="4" w:space="0" w:color="auto"/>
              <w:bottom w:val="single" w:sz="4" w:space="0" w:color="auto"/>
              <w:right w:val="single" w:sz="4" w:space="0" w:color="auto"/>
            </w:tcBorders>
          </w:tcPr>
          <w:p w14:paraId="37B16CA2"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c>
          <w:tcPr>
            <w:tcW w:w="2790" w:type="dxa"/>
            <w:tcBorders>
              <w:top w:val="single" w:sz="4" w:space="0" w:color="auto"/>
              <w:left w:val="single" w:sz="4" w:space="0" w:color="auto"/>
              <w:bottom w:val="single" w:sz="4" w:space="0" w:color="auto"/>
              <w:right w:val="single" w:sz="4" w:space="0" w:color="auto"/>
            </w:tcBorders>
          </w:tcPr>
          <w:p w14:paraId="2CA14C48"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r w:rsidR="0024234D" w:rsidRPr="007A20F6" w14:paraId="0C1983B5" w14:textId="77777777" w:rsidTr="00A85964">
        <w:trPr>
          <w:trHeight w:val="493"/>
        </w:trPr>
        <w:tc>
          <w:tcPr>
            <w:tcW w:w="2430" w:type="dxa"/>
            <w:tcBorders>
              <w:top w:val="single" w:sz="4" w:space="0" w:color="auto"/>
              <w:left w:val="single" w:sz="4" w:space="0" w:color="auto"/>
              <w:bottom w:val="single" w:sz="4" w:space="0" w:color="auto"/>
              <w:right w:val="single" w:sz="4" w:space="0" w:color="auto"/>
            </w:tcBorders>
          </w:tcPr>
          <w:p w14:paraId="48C76ACB"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Flunarizinas</w:t>
            </w:r>
          </w:p>
        </w:tc>
        <w:tc>
          <w:tcPr>
            <w:tcW w:w="3060" w:type="dxa"/>
            <w:tcBorders>
              <w:top w:val="single" w:sz="4" w:space="0" w:color="auto"/>
              <w:left w:val="single" w:sz="4" w:space="0" w:color="auto"/>
              <w:bottom w:val="single" w:sz="4" w:space="0" w:color="auto"/>
              <w:right w:val="single" w:sz="4" w:space="0" w:color="auto"/>
            </w:tcBorders>
          </w:tcPr>
          <w:p w14:paraId="2558B6A7"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xml:space="preserve">16 % padidėja AUC </w:t>
            </w:r>
          </w:p>
          <w:p w14:paraId="5763F464"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(50 mg TPM kas 12 val.)</w:t>
            </w:r>
            <w:r w:rsidRPr="007A20F6">
              <w:rPr>
                <w:rFonts w:ascii="Times New Roman" w:eastAsia="Times New Roman" w:hAnsi="Times New Roman" w:cs="Times New Roman"/>
                <w:color w:val="000000"/>
                <w:position w:val="8"/>
                <w:vertAlign w:val="superscript"/>
                <w:lang w:eastAsia="fi-FI"/>
              </w:rPr>
              <w:t>b</w:t>
            </w:r>
          </w:p>
        </w:tc>
        <w:tc>
          <w:tcPr>
            <w:tcW w:w="2790" w:type="dxa"/>
            <w:tcBorders>
              <w:top w:val="single" w:sz="4" w:space="0" w:color="auto"/>
              <w:left w:val="single" w:sz="4" w:space="0" w:color="auto"/>
              <w:bottom w:val="single" w:sz="4" w:space="0" w:color="auto"/>
              <w:right w:val="single" w:sz="4" w:space="0" w:color="auto"/>
            </w:tcBorders>
          </w:tcPr>
          <w:p w14:paraId="30A3845C" w14:textId="77777777" w:rsidR="0024234D" w:rsidRPr="007A20F6" w:rsidRDefault="0024234D" w:rsidP="005F693A">
            <w:pPr>
              <w:tabs>
                <w:tab w:val="left" w:pos="567"/>
              </w:tabs>
              <w:autoSpaceDE w:val="0"/>
              <w:autoSpaceDN w:val="0"/>
              <w:adjustRightInd w:val="0"/>
              <w:spacing w:after="0" w:line="240" w:lineRule="auto"/>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w:t>
            </w:r>
          </w:p>
        </w:tc>
      </w:tr>
    </w:tbl>
    <w:p w14:paraId="49DE78C4" w14:textId="77777777" w:rsidR="0024234D" w:rsidRPr="007A20F6" w:rsidRDefault="0024234D" w:rsidP="0024234D">
      <w:pPr>
        <w:tabs>
          <w:tab w:val="left" w:pos="567"/>
        </w:tabs>
        <w:autoSpaceDE w:val="0"/>
        <w:autoSpaceDN w:val="0"/>
        <w:adjustRightInd w:val="0"/>
        <w:spacing w:after="0" w:line="240" w:lineRule="auto"/>
        <w:ind w:left="-18" w:hanging="20"/>
        <w:rPr>
          <w:rFonts w:ascii="Times New Roman" w:eastAsia="Times New Roman" w:hAnsi="Times New Roman" w:cs="Times New Roman"/>
          <w:color w:val="000000"/>
          <w:lang w:eastAsia="fi-FI"/>
        </w:rPr>
      </w:pPr>
    </w:p>
    <w:p w14:paraId="76CBD203" w14:textId="77777777" w:rsidR="0024234D" w:rsidRPr="007A20F6" w:rsidRDefault="0024234D" w:rsidP="0024234D">
      <w:pPr>
        <w:tabs>
          <w:tab w:val="left" w:pos="567"/>
        </w:tabs>
        <w:autoSpaceDE w:val="0"/>
        <w:autoSpaceDN w:val="0"/>
        <w:adjustRightInd w:val="0"/>
        <w:spacing w:after="0" w:line="240" w:lineRule="auto"/>
        <w:ind w:left="-18" w:hanging="20"/>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vertAlign w:val="superscript"/>
          <w:lang w:eastAsia="fi-FI"/>
        </w:rPr>
        <w:t>a</w:t>
      </w:r>
      <w:r w:rsidRPr="007A20F6">
        <w:rPr>
          <w:rFonts w:ascii="Times New Roman" w:eastAsia="Times New Roman" w:hAnsi="Times New Roman" w:cs="Times New Roman"/>
          <w:color w:val="000000"/>
          <w:lang w:eastAsia="fi-FI"/>
        </w:rPr>
        <w:t xml:space="preserve"> vidutinės C</w:t>
      </w:r>
      <w:r w:rsidRPr="007A20F6">
        <w:rPr>
          <w:rFonts w:ascii="Times New Roman" w:eastAsia="Times New Roman" w:hAnsi="Times New Roman" w:cs="Times New Roman"/>
          <w:color w:val="000000"/>
          <w:vertAlign w:val="subscript"/>
          <w:lang w:eastAsia="fi-FI"/>
        </w:rPr>
        <w:t>max</w:t>
      </w:r>
      <w:r w:rsidRPr="007A20F6">
        <w:rPr>
          <w:rFonts w:ascii="Times New Roman" w:eastAsia="Times New Roman" w:hAnsi="Times New Roman" w:cs="Times New Roman"/>
          <w:color w:val="000000"/>
          <w:lang w:eastAsia="fi-FI"/>
        </w:rPr>
        <w:t xml:space="preserve"> arba AUC % pokytis gydymo metu, lyginant su monoterapija.</w:t>
      </w:r>
    </w:p>
    <w:p w14:paraId="0444C2FE" w14:textId="77777777" w:rsidR="0024234D" w:rsidRPr="007A20F6" w:rsidRDefault="0024234D" w:rsidP="0024234D">
      <w:pPr>
        <w:tabs>
          <w:tab w:val="left" w:pos="567"/>
        </w:tabs>
        <w:autoSpaceDE w:val="0"/>
        <w:autoSpaceDN w:val="0"/>
        <w:adjustRightInd w:val="0"/>
        <w:spacing w:after="0" w:line="240" w:lineRule="auto"/>
        <w:ind w:left="180" w:hanging="180"/>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 = nebuvo poveikio C</w:t>
      </w:r>
      <w:r w:rsidRPr="007A20F6">
        <w:rPr>
          <w:rFonts w:ascii="Times New Roman" w:eastAsia="Times New Roman" w:hAnsi="Times New Roman" w:cs="Times New Roman"/>
          <w:color w:val="000000"/>
          <w:vertAlign w:val="subscript"/>
          <w:lang w:eastAsia="fi-FI"/>
        </w:rPr>
        <w:t>max</w:t>
      </w:r>
      <w:r w:rsidRPr="007A20F6">
        <w:rPr>
          <w:rFonts w:ascii="Times New Roman" w:eastAsia="Times New Roman" w:hAnsi="Times New Roman" w:cs="Times New Roman"/>
          <w:color w:val="000000"/>
          <w:position w:val="-8"/>
          <w:vertAlign w:val="subscript"/>
          <w:lang w:eastAsia="fi-FI"/>
        </w:rPr>
        <w:t xml:space="preserve"> </w:t>
      </w:r>
      <w:r w:rsidRPr="007A20F6">
        <w:rPr>
          <w:rFonts w:ascii="Times New Roman" w:eastAsia="Times New Roman" w:hAnsi="Times New Roman" w:cs="Times New Roman"/>
          <w:color w:val="000000"/>
          <w:lang w:eastAsia="fi-FI"/>
        </w:rPr>
        <w:t>ir AUC (pokytis ≤ 15 %).</w:t>
      </w:r>
    </w:p>
    <w:p w14:paraId="5CF92E2A" w14:textId="77777777" w:rsidR="0024234D" w:rsidRPr="007A20F6" w:rsidRDefault="0024234D" w:rsidP="0024234D">
      <w:pPr>
        <w:tabs>
          <w:tab w:val="left" w:pos="567"/>
        </w:tabs>
        <w:autoSpaceDE w:val="0"/>
        <w:autoSpaceDN w:val="0"/>
        <w:adjustRightInd w:val="0"/>
        <w:spacing w:after="0" w:line="240" w:lineRule="auto"/>
        <w:ind w:left="180" w:hanging="180"/>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NT – tiriama nebuvo.</w:t>
      </w:r>
    </w:p>
    <w:p w14:paraId="5E6CDB52" w14:textId="77777777" w:rsidR="0024234D" w:rsidRPr="007A20F6" w:rsidRDefault="0024234D" w:rsidP="0024234D">
      <w:pPr>
        <w:tabs>
          <w:tab w:val="left" w:pos="567"/>
        </w:tabs>
        <w:autoSpaceDE w:val="0"/>
        <w:autoSpaceDN w:val="0"/>
        <w:adjustRightInd w:val="0"/>
        <w:spacing w:after="0" w:line="240" w:lineRule="auto"/>
        <w:ind w:left="180" w:hanging="180"/>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lang w:eastAsia="fi-FI"/>
        </w:rPr>
        <w:t>DEA = dezacetildiltiazemas, DEM = N-demetildiltiazemas.</w:t>
      </w:r>
    </w:p>
    <w:p w14:paraId="1126BF5E" w14:textId="688A55D3" w:rsidR="0024234D" w:rsidRPr="007A20F6" w:rsidRDefault="0024234D" w:rsidP="0024234D">
      <w:pPr>
        <w:tabs>
          <w:tab w:val="left" w:pos="567"/>
        </w:tabs>
        <w:autoSpaceDE w:val="0"/>
        <w:autoSpaceDN w:val="0"/>
        <w:adjustRightInd w:val="0"/>
        <w:spacing w:after="0" w:line="240" w:lineRule="auto"/>
        <w:ind w:left="-18" w:hanging="20"/>
        <w:rPr>
          <w:rFonts w:ascii="Times New Roman" w:eastAsia="Times New Roman" w:hAnsi="Times New Roman" w:cs="Times New Roman"/>
          <w:color w:val="000000"/>
          <w:lang w:eastAsia="fi-FI"/>
        </w:rPr>
      </w:pPr>
      <w:r w:rsidRPr="007A20F6">
        <w:rPr>
          <w:rFonts w:ascii="Times New Roman" w:eastAsia="Times New Roman" w:hAnsi="Times New Roman" w:cs="Times New Roman"/>
          <w:color w:val="000000"/>
          <w:vertAlign w:val="superscript"/>
          <w:lang w:eastAsia="fi-FI"/>
        </w:rPr>
        <w:t>b</w:t>
      </w:r>
      <w:r w:rsidRPr="007A20F6">
        <w:rPr>
          <w:rFonts w:ascii="Times New Roman" w:eastAsia="Times New Roman" w:hAnsi="Times New Roman" w:cs="Times New Roman"/>
          <w:color w:val="000000"/>
          <w:lang w:eastAsia="fi-FI"/>
        </w:rPr>
        <w:t xml:space="preserve"> </w:t>
      </w:r>
      <w:r w:rsidR="006108C5" w:rsidRPr="007A20F6">
        <w:rPr>
          <w:rFonts w:ascii="Times New Roman" w:eastAsia="Times New Roman" w:hAnsi="Times New Roman" w:cs="Times New Roman"/>
          <w:color w:val="000000"/>
          <w:lang w:eastAsia="fi-FI"/>
        </w:rPr>
        <w:t xml:space="preserve">= </w:t>
      </w:r>
      <w:r w:rsidRPr="007A20F6">
        <w:rPr>
          <w:rFonts w:ascii="Times New Roman" w:eastAsia="Times New Roman" w:hAnsi="Times New Roman" w:cs="Times New Roman"/>
          <w:color w:val="000000"/>
          <w:lang w:eastAsia="fi-FI"/>
        </w:rPr>
        <w:t xml:space="preserve">Flunarizino AUC asmenų, kurie vartojo vien flunariziną, organizme padidėjo </w:t>
      </w:r>
      <w:r w:rsidR="00B95F78" w:rsidRPr="007A20F6">
        <w:rPr>
          <w:rFonts w:ascii="Times New Roman" w:eastAsia="Times New Roman" w:hAnsi="Times New Roman" w:cs="Times New Roman"/>
          <w:color w:val="000000"/>
          <w:lang w:eastAsia="fi-FI"/>
        </w:rPr>
        <w:t>14 </w:t>
      </w:r>
      <w:r w:rsidRPr="007A20F6">
        <w:rPr>
          <w:rFonts w:ascii="Times New Roman" w:eastAsia="Times New Roman" w:hAnsi="Times New Roman" w:cs="Times New Roman"/>
          <w:color w:val="000000"/>
          <w:lang w:eastAsia="fi-FI"/>
        </w:rPr>
        <w:t>%. Ekspozicijos padidėjimą galima paaiškinti vaistinio preparato kaupimusi esant pusiausvyrinei koncentracijai.</w:t>
      </w:r>
    </w:p>
    <w:p w14:paraId="1688462D" w14:textId="77777777" w:rsidR="0024234D" w:rsidRPr="007A20F6" w:rsidRDefault="0024234D" w:rsidP="0024234D">
      <w:pPr>
        <w:tabs>
          <w:tab w:val="left" w:pos="567"/>
        </w:tabs>
        <w:autoSpaceDE w:val="0"/>
        <w:autoSpaceDN w:val="0"/>
        <w:adjustRightInd w:val="0"/>
        <w:spacing w:after="0" w:line="240" w:lineRule="auto"/>
        <w:ind w:left="-18" w:hanging="20"/>
        <w:rPr>
          <w:rFonts w:ascii="Times New Roman" w:eastAsia="Times New Roman" w:hAnsi="Times New Roman" w:cs="Times New Roman"/>
          <w:color w:val="000000"/>
          <w:lang w:eastAsia="fi-FI"/>
        </w:rPr>
      </w:pPr>
    </w:p>
    <w:p w14:paraId="04F8FBB3" w14:textId="77777777" w:rsidR="0024234D" w:rsidRPr="007A20F6" w:rsidRDefault="0024234D" w:rsidP="007B7A30">
      <w:pPr>
        <w:keepNext/>
        <w:numPr>
          <w:ilvl w:val="1"/>
          <w:numId w:val="3"/>
        </w:numPr>
        <w:tabs>
          <w:tab w:val="clear" w:pos="570"/>
          <w:tab w:val="left" w:pos="567"/>
        </w:tabs>
        <w:spacing w:after="0" w:line="260" w:lineRule="exact"/>
        <w:jc w:val="both"/>
        <w:rPr>
          <w:rFonts w:ascii="Times New Roman" w:eastAsia="Calibri" w:hAnsi="Times New Roman" w:cs="Times New Roman"/>
          <w:b/>
        </w:rPr>
      </w:pPr>
      <w:bookmarkStart w:id="22" w:name="OLE_LINK7"/>
      <w:r w:rsidRPr="007A20F6">
        <w:rPr>
          <w:rFonts w:ascii="Times New Roman" w:eastAsia="Calibri" w:hAnsi="Times New Roman" w:cs="Times New Roman"/>
          <w:b/>
          <w:bCs/>
        </w:rPr>
        <w:lastRenderedPageBreak/>
        <w:t>Vaisingumas, nėštumo ir žindymo laikotarpis</w:t>
      </w:r>
    </w:p>
    <w:p w14:paraId="5EDCC337" w14:textId="77777777" w:rsidR="0024234D" w:rsidRPr="007A20F6" w:rsidRDefault="0024234D" w:rsidP="007B7A30">
      <w:pPr>
        <w:keepNext/>
        <w:tabs>
          <w:tab w:val="left" w:pos="567"/>
        </w:tabs>
        <w:spacing w:after="0" w:line="240" w:lineRule="auto"/>
        <w:rPr>
          <w:rFonts w:ascii="Times New Roman" w:eastAsia="Calibri" w:hAnsi="Times New Roman" w:cs="Times New Roman"/>
          <w:u w:val="single"/>
        </w:rPr>
      </w:pPr>
    </w:p>
    <w:p w14:paraId="5639EFDE" w14:textId="77777777" w:rsidR="0024234D" w:rsidRPr="007A20F6" w:rsidRDefault="0024234D" w:rsidP="007B7A30">
      <w:pPr>
        <w:keepNext/>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Nėštumas</w:t>
      </w:r>
    </w:p>
    <w:p w14:paraId="07B3FE2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F29E43A"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Su epilepsija ir VPE bendrai susiję pavojai</w:t>
      </w:r>
    </w:p>
    <w:p w14:paraId="2525588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4C28D50"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Vaisingo amžiaus moterys turėtų pasitarti su specialistu. Būtinybė gydyti VPE turėtų būti peržiūrėta moterims, kurios planuoja pastoti. Nuo epilepsijos gydomoms moterims reikėtų vengti staigiai nutraukti gydymą VPE, nes tai gali sukelti papildomų priepuolių, galinčių turėti sunkių pasekmių moteriai ir dar negimusiam vaikui.</w:t>
      </w:r>
    </w:p>
    <w:p w14:paraId="56B3EE1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FC27CE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Kai įmanoma, būtų geriau taikyti monoterapiją, nes gydymas keliais VPE, priklausomai nuo vartojamų vaistų nuo epilepsijos, galėtų būti susijęs su didesniu apsigimimų pavojumi, nei monoterapijos atveju.</w:t>
      </w:r>
    </w:p>
    <w:p w14:paraId="733F078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411B7AA" w14:textId="77777777" w:rsidR="0024234D" w:rsidRPr="007A20F6" w:rsidRDefault="0024234D" w:rsidP="0024234D">
      <w:pPr>
        <w:tabs>
          <w:tab w:val="left" w:pos="567"/>
        </w:tabs>
        <w:spacing w:after="0" w:line="240" w:lineRule="auto"/>
        <w:rPr>
          <w:rFonts w:ascii="Times New Roman" w:eastAsia="Calibri" w:hAnsi="Times New Roman" w:cs="Times New Roman"/>
          <w:i/>
        </w:rPr>
      </w:pPr>
      <w:r w:rsidRPr="007A20F6">
        <w:rPr>
          <w:rFonts w:ascii="Times New Roman" w:eastAsia="Calibri" w:hAnsi="Times New Roman" w:cs="Times New Roman"/>
          <w:i/>
        </w:rPr>
        <w:t>Su topiramatu susijęs pavojus</w:t>
      </w:r>
    </w:p>
    <w:p w14:paraId="46BFCFF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79952E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buvo teratogeniškas pelėms, žiurkėms ir triušiams (žr. 5.3 skyrių). Žiurkėse topiramatas prasiskverbia pro placentos barjerą.</w:t>
      </w:r>
    </w:p>
    <w:p w14:paraId="600F2A08" w14:textId="77777777" w:rsidR="007F267E" w:rsidRPr="007A20F6" w:rsidRDefault="007F267E" w:rsidP="00185E0E">
      <w:pPr>
        <w:tabs>
          <w:tab w:val="left" w:pos="567"/>
        </w:tabs>
        <w:spacing w:after="0" w:line="240" w:lineRule="auto"/>
        <w:rPr>
          <w:rFonts w:ascii="Times New Roman" w:eastAsia="Calibri" w:hAnsi="Times New Roman" w:cs="Times New Roman"/>
        </w:rPr>
      </w:pPr>
    </w:p>
    <w:p w14:paraId="40CC703D" w14:textId="77777777" w:rsidR="0024234D" w:rsidRPr="007A20F6" w:rsidRDefault="00125F10" w:rsidP="007F267E">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Žmonėms topiramatas prasismelkia į placentą ir panašios koncentracijos buvo nustatytos bambagyslėje ir motinos kraujyje</w:t>
      </w:r>
      <w:r w:rsidR="007F267E" w:rsidRPr="007A20F6">
        <w:rPr>
          <w:rFonts w:ascii="Times New Roman" w:eastAsia="Calibri" w:hAnsi="Times New Roman" w:cs="Times New Roman"/>
        </w:rPr>
        <w:t>.</w:t>
      </w:r>
    </w:p>
    <w:p w14:paraId="7DFAAD3F" w14:textId="77777777" w:rsidR="007F267E" w:rsidRPr="007A20F6" w:rsidRDefault="007F267E" w:rsidP="007F267E">
      <w:pPr>
        <w:tabs>
          <w:tab w:val="left" w:pos="567"/>
        </w:tabs>
        <w:spacing w:after="0" w:line="240" w:lineRule="auto"/>
        <w:rPr>
          <w:rFonts w:ascii="Times New Roman" w:eastAsia="Calibri" w:hAnsi="Times New Roman" w:cs="Times New Roman"/>
        </w:rPr>
      </w:pPr>
    </w:p>
    <w:p w14:paraId="14D548F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Nėštumo registrų duomenimis topiramato monoterapijos paveiktiems kūdikiams:</w:t>
      </w:r>
    </w:p>
    <w:p w14:paraId="555D07F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D077F92" w14:textId="7AAE31A6" w:rsidR="0024234D" w:rsidRPr="007A20F6" w:rsidRDefault="0024234D" w:rsidP="0052156C">
      <w:pPr>
        <w:pStyle w:val="Sraopastraipa"/>
        <w:numPr>
          <w:ilvl w:val="0"/>
          <w:numId w:val="20"/>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kyla padidinta apsigimimų rizika (ypač kiškio lūpa ar vilko gomurys, hipo</w:t>
      </w:r>
      <w:r w:rsidR="00C21B18" w:rsidRPr="007A20F6">
        <w:rPr>
          <w:rFonts w:ascii="Times New Roman" w:eastAsia="Calibri" w:hAnsi="Times New Roman" w:cs="Times New Roman"/>
        </w:rPr>
        <w:t>s</w:t>
      </w:r>
      <w:r w:rsidRPr="007A20F6">
        <w:rPr>
          <w:rFonts w:ascii="Times New Roman" w:eastAsia="Calibri" w:hAnsi="Times New Roman" w:cs="Times New Roman"/>
        </w:rPr>
        <w:t xml:space="preserve">padija ir įvairių organų sistemų anomalijos, jei gydymas buvo taikytas pirmojo nėštumo trimestro metu. Šiaurės Amerikos </w:t>
      </w:r>
      <w:r w:rsidR="00ED1B0D" w:rsidRPr="007A20F6">
        <w:rPr>
          <w:rFonts w:ascii="Times New Roman" w:eastAsia="Calibri" w:hAnsi="Times New Roman" w:cs="Times New Roman"/>
        </w:rPr>
        <w:t xml:space="preserve">antiepilepsinių </w:t>
      </w:r>
      <w:r w:rsidRPr="007A20F6">
        <w:rPr>
          <w:rFonts w:ascii="Times New Roman" w:eastAsia="Calibri" w:hAnsi="Times New Roman" w:cs="Times New Roman"/>
        </w:rPr>
        <w:t xml:space="preserve">vaistų nėštumo registro duomenys topiramato monoterapijoje parodė maždaug 3 kartus </w:t>
      </w:r>
      <w:r w:rsidR="007F267E" w:rsidRPr="007A20F6">
        <w:rPr>
          <w:rFonts w:ascii="Times New Roman" w:eastAsia="Calibri" w:hAnsi="Times New Roman" w:cs="Times New Roman"/>
        </w:rPr>
        <w:t xml:space="preserve">dažnesnį </w:t>
      </w:r>
      <w:r w:rsidRPr="007A20F6">
        <w:rPr>
          <w:rFonts w:ascii="Times New Roman" w:eastAsia="Calibri" w:hAnsi="Times New Roman" w:cs="Times New Roman"/>
        </w:rPr>
        <w:t xml:space="preserve">rimtų apsigimimų </w:t>
      </w:r>
      <w:r w:rsidR="007F267E" w:rsidRPr="007A20F6">
        <w:rPr>
          <w:rFonts w:ascii="Times New Roman" w:eastAsia="Calibri" w:hAnsi="Times New Roman" w:cs="Times New Roman"/>
        </w:rPr>
        <w:t>pasireiškimą</w:t>
      </w:r>
      <w:r w:rsidRPr="007A20F6">
        <w:rPr>
          <w:rFonts w:ascii="Times New Roman" w:eastAsia="Calibri" w:hAnsi="Times New Roman" w:cs="Times New Roman"/>
        </w:rPr>
        <w:t xml:space="preserve"> </w:t>
      </w:r>
      <w:r w:rsidR="00EE68F0" w:rsidRPr="007A20F6">
        <w:rPr>
          <w:rFonts w:ascii="Times New Roman" w:eastAsia="Calibri" w:hAnsi="Times New Roman" w:cs="Times New Roman"/>
        </w:rPr>
        <w:t xml:space="preserve">(4,3 %) </w:t>
      </w:r>
      <w:r w:rsidRPr="007A20F6">
        <w:rPr>
          <w:rFonts w:ascii="Times New Roman" w:eastAsia="Calibri" w:hAnsi="Times New Roman" w:cs="Times New Roman"/>
        </w:rPr>
        <w:t xml:space="preserve">palyginti su kontroline grupe, negeriančia </w:t>
      </w:r>
      <w:r w:rsidR="00ED1B0D" w:rsidRPr="007A20F6">
        <w:rPr>
          <w:rFonts w:ascii="Times New Roman" w:eastAsia="Calibri" w:hAnsi="Times New Roman" w:cs="Times New Roman"/>
        </w:rPr>
        <w:t>antiepilepsinių</w:t>
      </w:r>
      <w:r w:rsidRPr="007A20F6">
        <w:rPr>
          <w:rFonts w:ascii="Times New Roman" w:eastAsia="Calibri" w:hAnsi="Times New Roman" w:cs="Times New Roman"/>
        </w:rPr>
        <w:t xml:space="preserve"> vaistų</w:t>
      </w:r>
      <w:r w:rsidR="00EE68F0" w:rsidRPr="007A20F6">
        <w:rPr>
          <w:rFonts w:ascii="Times New Roman" w:eastAsia="Calibri" w:hAnsi="Times New Roman" w:cs="Times New Roman"/>
        </w:rPr>
        <w:t xml:space="preserve"> (1,4 %)</w:t>
      </w:r>
      <w:r w:rsidRPr="007A20F6">
        <w:rPr>
          <w:rFonts w:ascii="Times New Roman" w:eastAsia="Calibri" w:hAnsi="Times New Roman" w:cs="Times New Roman"/>
        </w:rPr>
        <w:t xml:space="preserve">. Be to, kitų tyrimų duomenys rodo, kad, palyginti su monoterapija, dėl </w:t>
      </w:r>
      <w:r w:rsidR="00ED1B0D" w:rsidRPr="007A20F6">
        <w:rPr>
          <w:rFonts w:ascii="Times New Roman" w:eastAsia="Calibri" w:hAnsi="Times New Roman" w:cs="Times New Roman"/>
        </w:rPr>
        <w:t>antiepilepsinių</w:t>
      </w:r>
      <w:r w:rsidRPr="007A20F6">
        <w:rPr>
          <w:rFonts w:ascii="Times New Roman" w:eastAsia="Calibri" w:hAnsi="Times New Roman" w:cs="Times New Roman"/>
        </w:rPr>
        <w:t xml:space="preserve"> vaistų vartojimo kombinuotai su kitais vaistais padidėja teratogeninio poveikio rizika</w:t>
      </w:r>
      <w:r w:rsidR="00EE68F0" w:rsidRPr="007A20F6">
        <w:rPr>
          <w:rFonts w:ascii="Times New Roman" w:eastAsia="Calibri" w:hAnsi="Times New Roman" w:cs="Times New Roman"/>
        </w:rPr>
        <w:t xml:space="preserve">. </w:t>
      </w:r>
      <w:r w:rsidR="004941FF" w:rsidRPr="007A20F6">
        <w:rPr>
          <w:rFonts w:ascii="Times New Roman" w:eastAsia="Calibri" w:hAnsi="Times New Roman" w:cs="Times New Roman"/>
        </w:rPr>
        <w:t>Buvo nustatyta, kad pavojus priklauso nuo dozės</w:t>
      </w:r>
      <w:r w:rsidR="00EE68F0" w:rsidRPr="007A20F6">
        <w:rPr>
          <w:rFonts w:ascii="Times New Roman" w:eastAsia="Calibri" w:hAnsi="Times New Roman" w:cs="Times New Roman"/>
        </w:rPr>
        <w:t xml:space="preserve">; </w:t>
      </w:r>
      <w:r w:rsidR="004941FF" w:rsidRPr="007A20F6">
        <w:rPr>
          <w:rFonts w:ascii="Times New Roman" w:eastAsia="Calibri" w:hAnsi="Times New Roman" w:cs="Times New Roman"/>
        </w:rPr>
        <w:t>poveikis buvo stebimas visose dozėse</w:t>
      </w:r>
      <w:r w:rsidR="00EE68F0" w:rsidRPr="007A20F6">
        <w:rPr>
          <w:rFonts w:ascii="Times New Roman" w:eastAsia="Calibri" w:hAnsi="Times New Roman" w:cs="Times New Roman"/>
        </w:rPr>
        <w:t xml:space="preserve">. </w:t>
      </w:r>
      <w:r w:rsidR="004941FF" w:rsidRPr="007A20F6">
        <w:rPr>
          <w:rFonts w:ascii="Times New Roman" w:eastAsia="Calibri" w:hAnsi="Times New Roman" w:cs="Times New Roman"/>
        </w:rPr>
        <w:t xml:space="preserve">Nustatyta, kad topiromatu gydytoms moterims, pagimdžiusioms </w:t>
      </w:r>
      <w:r w:rsidR="00791392" w:rsidRPr="007A20F6">
        <w:rPr>
          <w:rFonts w:ascii="Times New Roman" w:eastAsia="Calibri" w:hAnsi="Times New Roman" w:cs="Times New Roman"/>
        </w:rPr>
        <w:t xml:space="preserve">apsigimimą turintį </w:t>
      </w:r>
      <w:r w:rsidR="004941FF" w:rsidRPr="007A20F6">
        <w:rPr>
          <w:rFonts w:ascii="Times New Roman" w:eastAsia="Calibri" w:hAnsi="Times New Roman" w:cs="Times New Roman"/>
        </w:rPr>
        <w:t xml:space="preserve">kūdikį, paskesnių nėštumų metu vartojant topiramatą </w:t>
      </w:r>
      <w:r w:rsidR="00791392" w:rsidRPr="007A20F6">
        <w:rPr>
          <w:rFonts w:ascii="Times New Roman" w:eastAsia="Calibri" w:hAnsi="Times New Roman" w:cs="Times New Roman"/>
        </w:rPr>
        <w:t xml:space="preserve">apsigimimų </w:t>
      </w:r>
      <w:r w:rsidR="004941FF" w:rsidRPr="007A20F6">
        <w:rPr>
          <w:rFonts w:ascii="Times New Roman" w:eastAsia="Calibri" w:hAnsi="Times New Roman" w:cs="Times New Roman"/>
        </w:rPr>
        <w:t>pavojus padidėja</w:t>
      </w:r>
      <w:r w:rsidRPr="007A20F6">
        <w:rPr>
          <w:rFonts w:ascii="Times New Roman" w:eastAsia="Calibri" w:hAnsi="Times New Roman" w:cs="Times New Roman"/>
        </w:rPr>
        <w:t>;</w:t>
      </w:r>
    </w:p>
    <w:p w14:paraId="53B5F302" w14:textId="07B3A8CA" w:rsidR="0024234D" w:rsidRPr="007A20F6" w:rsidRDefault="0024234D" w:rsidP="0052156C">
      <w:pPr>
        <w:pStyle w:val="Sraopastraipa"/>
        <w:numPr>
          <w:ilvl w:val="0"/>
          <w:numId w:val="20"/>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nustatytas didesnis mažo naujagimio svorio (&lt;2500 g) atvejų skaičius, lyginant su kontroline grupe;</w:t>
      </w:r>
    </w:p>
    <w:p w14:paraId="06386E05" w14:textId="77777777" w:rsidR="0024234D" w:rsidRPr="007A20F6" w:rsidRDefault="0024234D" w:rsidP="0052156C">
      <w:pPr>
        <w:pStyle w:val="Sraopastraipa"/>
        <w:numPr>
          <w:ilvl w:val="0"/>
          <w:numId w:val="20"/>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dažniau pasitaiko mažas ūgis pagal gestacinį amžių (MGA; nustatomas, kai svoris gimimo metu yra mažesnis daugiau kaip 10 procentų, nei turėtų būti pagal gestacinį amžių, paskirsčius pagal lytį). Ilgalaikių MGA duomenų pasekmių nustatyti nepavyko.</w:t>
      </w:r>
    </w:p>
    <w:p w14:paraId="3DE1649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ADC1C12"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Indikacijos epilepsijai</w:t>
      </w:r>
    </w:p>
    <w:p w14:paraId="392D88A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2E0254B" w14:textId="4769143A"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Vaisingo amžiaus moterims rekomenduojama apsvarstyti alternatyvius terapijos variantus. Vaisingo amžiaus moteriai vartojant topir</w:t>
      </w:r>
      <w:r w:rsidR="003E24AE" w:rsidRPr="007A20F6">
        <w:rPr>
          <w:rFonts w:ascii="Times New Roman" w:eastAsia="Calibri" w:hAnsi="Times New Roman" w:cs="Times New Roman"/>
        </w:rPr>
        <w:t>a</w:t>
      </w:r>
      <w:r w:rsidRPr="007A20F6">
        <w:rPr>
          <w:rFonts w:ascii="Times New Roman" w:eastAsia="Calibri" w:hAnsi="Times New Roman" w:cs="Times New Roman"/>
        </w:rPr>
        <w:t>matą rekomenduojama naudoti itin veiksmingas kontracepcijos priemones (žr. 4.5 skyrių) ir išsamiai informuoti moterį apie žinomus nekontroliuojamos epilepsijos riziką nėštumui ir vaistinio preparato potencialią riziką vaisiui. Jei moteris planuoja pastoti, prieš tai rekomenduojama apsilankyti pas gydytoją, kuris įvertintų gydymą ir apsvarstytų kitus terapijos variantus. Skiriant vaistinį preparatą pirmojo trimestro metu, turi būti vykdomas kruopštus prenatalinis stebėjimas.</w:t>
      </w:r>
    </w:p>
    <w:p w14:paraId="0C0371A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B2D0C54"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Indikacijos migrenos profilaktikai</w:t>
      </w:r>
    </w:p>
    <w:p w14:paraId="0A3EF6D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C90678E" w14:textId="45D4C41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Nėštumo metu ir vaisingo amžiaus moterims, kurios nenaudoja itin veiksmingo kontracepcijos metodo, topiramato vartoti negalima (žr. 4.3 ir 4.5 skyri</w:t>
      </w:r>
      <w:r w:rsidR="00EE68F0" w:rsidRPr="007A20F6">
        <w:rPr>
          <w:rFonts w:ascii="Times New Roman" w:eastAsia="Calibri" w:hAnsi="Times New Roman" w:cs="Times New Roman"/>
        </w:rPr>
        <w:t>us</w:t>
      </w:r>
      <w:r w:rsidRPr="007A20F6">
        <w:rPr>
          <w:rFonts w:ascii="Times New Roman" w:eastAsia="Calibri" w:hAnsi="Times New Roman" w:cs="Times New Roman"/>
        </w:rPr>
        <w:t>).</w:t>
      </w:r>
    </w:p>
    <w:p w14:paraId="3AE1771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6A1C820"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Žindymas</w:t>
      </w:r>
    </w:p>
    <w:p w14:paraId="3787649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02BD7F0" w14:textId="1E0B6C13" w:rsidR="0024234D" w:rsidRPr="007A20F6" w:rsidRDefault="0024234D" w:rsidP="0024234D">
      <w:pPr>
        <w:tabs>
          <w:tab w:val="left" w:pos="567"/>
        </w:tabs>
        <w:spacing w:after="0" w:line="240" w:lineRule="auto"/>
        <w:rPr>
          <w:rFonts w:ascii="Times New Roman" w:eastAsia="Calibri" w:hAnsi="Times New Roman" w:cs="Times New Roman"/>
        </w:rPr>
      </w:pPr>
      <w:bookmarkStart w:id="23" w:name="OLE_LINK13"/>
      <w:r w:rsidRPr="007A20F6">
        <w:rPr>
          <w:rFonts w:ascii="Times New Roman" w:eastAsia="Calibri" w:hAnsi="Times New Roman" w:cs="Times New Roman"/>
        </w:rPr>
        <w:t xml:space="preserve">Tyrimai su gyvuliais rodo, kad topiramatas prasiskverbia į pieną. Topiramato prasiskverbimas į žmonių pieną nebuvo įvertintas kontroliuojamų tyrimų metu. Ribotas pacientų stebėjimas rodo, kad topiramatas ženkliai prasiskverbia į motinos pieną. </w:t>
      </w:r>
      <w:r w:rsidR="004941FF" w:rsidRPr="007A20F6">
        <w:rPr>
          <w:rFonts w:ascii="Times New Roman" w:eastAsia="Calibri" w:hAnsi="Times New Roman" w:cs="Times New Roman"/>
        </w:rPr>
        <w:t xml:space="preserve">Stebėtas </w:t>
      </w:r>
      <w:r w:rsidR="00791392" w:rsidRPr="007A20F6">
        <w:rPr>
          <w:rFonts w:ascii="Times New Roman" w:eastAsia="Calibri" w:hAnsi="Times New Roman" w:cs="Times New Roman"/>
        </w:rPr>
        <w:t xml:space="preserve">šis </w:t>
      </w:r>
      <w:r w:rsidR="004941FF" w:rsidRPr="007A20F6">
        <w:rPr>
          <w:rFonts w:ascii="Times New Roman" w:eastAsia="Calibri" w:hAnsi="Times New Roman" w:cs="Times New Roman"/>
        </w:rPr>
        <w:t>poveikis gydomų moterų žindomiems kūdikiams / vaikams: viduriavimas, mieguistumas, dirglumas ir nepakankamas svorio augimas</w:t>
      </w:r>
      <w:r w:rsidR="00EE68F0" w:rsidRPr="007A20F6">
        <w:rPr>
          <w:rFonts w:ascii="Times New Roman" w:eastAsia="Calibri" w:hAnsi="Times New Roman" w:cs="Times New Roman"/>
        </w:rPr>
        <w:t>.</w:t>
      </w:r>
      <w:r w:rsidR="00EE68F0" w:rsidRPr="007A20F6">
        <w:t xml:space="preserve"> </w:t>
      </w:r>
      <w:r w:rsidR="00EE68F0" w:rsidRPr="007A20F6">
        <w:rPr>
          <w:rFonts w:ascii="Times New Roman" w:eastAsia="Calibri" w:hAnsi="Times New Roman" w:cs="Times New Roman"/>
        </w:rPr>
        <w:t>Todėl</w:t>
      </w:r>
      <w:r w:rsidRPr="007A20F6">
        <w:rPr>
          <w:rFonts w:ascii="Times New Roman" w:eastAsia="Calibri" w:hAnsi="Times New Roman" w:cs="Times New Roman"/>
        </w:rPr>
        <w:t xml:space="preserve"> turi būti priimtas sprendimas, ar nutraukti žindymą, ar susilaikyti nuo terapijos topiramatu, atsižvelgiant į </w:t>
      </w:r>
      <w:r w:rsidR="006108C5" w:rsidRPr="007A20F6">
        <w:rPr>
          <w:rFonts w:ascii="Times New Roman" w:eastAsia="Calibri" w:hAnsi="Times New Roman" w:cs="Times New Roman"/>
        </w:rPr>
        <w:t xml:space="preserve">žindymo naudą vaikui ir gydymo topiramatu naudą </w:t>
      </w:r>
      <w:r w:rsidRPr="007A20F6">
        <w:rPr>
          <w:rFonts w:ascii="Times New Roman" w:eastAsia="Calibri" w:hAnsi="Times New Roman" w:cs="Times New Roman"/>
        </w:rPr>
        <w:t>motinai (žr. 4.4 skyrių).</w:t>
      </w:r>
    </w:p>
    <w:p w14:paraId="0D080A8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8888595"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Vaisingumas</w:t>
      </w:r>
    </w:p>
    <w:p w14:paraId="787962D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3D2D243"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Atlikus tyrimus su gyvūnais neigiamo topiramato poveikio vaisingumui (žr. 5.3 skyrių) nenustatyta. Topiramato poveikis žmonių vaisingumui nenustatytas.</w:t>
      </w:r>
    </w:p>
    <w:p w14:paraId="29D938AC" w14:textId="77777777" w:rsidR="0024234D" w:rsidRPr="007A20F6" w:rsidRDefault="0024234D" w:rsidP="0024234D">
      <w:pPr>
        <w:tabs>
          <w:tab w:val="left" w:pos="567"/>
        </w:tabs>
        <w:spacing w:after="0" w:line="240" w:lineRule="auto"/>
        <w:rPr>
          <w:rFonts w:ascii="Times New Roman" w:eastAsia="Calibri" w:hAnsi="Times New Roman" w:cs="Times New Roman"/>
        </w:rPr>
      </w:pPr>
    </w:p>
    <w:bookmarkEnd w:id="22"/>
    <w:bookmarkEnd w:id="23"/>
    <w:p w14:paraId="0D5FDA48"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4.7</w:t>
      </w:r>
      <w:r w:rsidRPr="007A20F6">
        <w:rPr>
          <w:rFonts w:ascii="Times New Roman" w:eastAsia="Calibri" w:hAnsi="Times New Roman" w:cs="Times New Roman"/>
          <w:b/>
        </w:rPr>
        <w:tab/>
        <w:t>Poveikis gebėjimui vairuoti ir valdyti mechanizmus</w:t>
      </w:r>
    </w:p>
    <w:p w14:paraId="3145ADA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924EEE2"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menkai arba vidutiniškai veikia gebėjimą vairuoti ir valdyti mechanizmus.</w:t>
      </w:r>
    </w:p>
    <w:p w14:paraId="78ED4BE9"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286147E" w14:textId="2955F3AC"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veikia centrinę nervų sistemą ir dėl to gali pasireikšti: mieguistumas, svaigulys ir kiti panašūs simptomai. Jis taip pat gali sukelti regėjimo sutrikimus ir/arba neryškų regėjimą. Šios šalutinės reakcijos gali būti pavojingas pacientams, kurie vairuoja transporto priemonę arba valdo mechanizmus, ypač tuo metu, kol nėra žinoma individuali paciento organizmo reakcij</w:t>
      </w:r>
      <w:r w:rsidR="008C5359" w:rsidRPr="007A20F6">
        <w:rPr>
          <w:rFonts w:ascii="Times New Roman" w:eastAsia="Calibri" w:hAnsi="Times New Roman" w:cs="Times New Roman"/>
        </w:rPr>
        <w:t>a</w:t>
      </w:r>
      <w:r w:rsidRPr="007A20F6">
        <w:rPr>
          <w:rFonts w:ascii="Times New Roman" w:eastAsia="Calibri" w:hAnsi="Times New Roman" w:cs="Times New Roman"/>
        </w:rPr>
        <w:t xml:space="preserve"> į </w:t>
      </w:r>
      <w:r w:rsidR="006108C5" w:rsidRPr="007A20F6">
        <w:rPr>
          <w:rFonts w:ascii="Times New Roman" w:eastAsia="Calibri" w:hAnsi="Times New Roman" w:cs="Times New Roman"/>
        </w:rPr>
        <w:t>vaistinius preparatus</w:t>
      </w:r>
      <w:r w:rsidRPr="007A20F6">
        <w:rPr>
          <w:rFonts w:ascii="Times New Roman" w:eastAsia="Calibri" w:hAnsi="Times New Roman" w:cs="Times New Roman"/>
        </w:rPr>
        <w:t>.</w:t>
      </w:r>
    </w:p>
    <w:p w14:paraId="2CCD008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F997A28" w14:textId="77777777" w:rsidR="0024234D" w:rsidRPr="007A20F6" w:rsidRDefault="0024234D" w:rsidP="0024234D">
      <w:pPr>
        <w:numPr>
          <w:ilvl w:val="1"/>
          <w:numId w:val="2"/>
        </w:numPr>
        <w:tabs>
          <w:tab w:val="clear" w:pos="570"/>
          <w:tab w:val="left" w:pos="567"/>
        </w:tabs>
        <w:spacing w:after="0" w:line="260" w:lineRule="exact"/>
        <w:jc w:val="both"/>
        <w:rPr>
          <w:rFonts w:ascii="Times New Roman" w:eastAsia="Calibri" w:hAnsi="Times New Roman" w:cs="Times New Roman"/>
          <w:b/>
        </w:rPr>
      </w:pPr>
      <w:r w:rsidRPr="007A20F6">
        <w:rPr>
          <w:rFonts w:ascii="Times New Roman" w:eastAsia="Calibri" w:hAnsi="Times New Roman" w:cs="Times New Roman"/>
          <w:b/>
        </w:rPr>
        <w:t>Nepageidaujamas poveikis</w:t>
      </w:r>
    </w:p>
    <w:p w14:paraId="4DF01ED5" w14:textId="77777777" w:rsidR="0024234D" w:rsidRPr="007A20F6" w:rsidRDefault="0024234D" w:rsidP="0024234D">
      <w:pPr>
        <w:tabs>
          <w:tab w:val="left" w:pos="567"/>
        </w:tabs>
        <w:spacing w:after="0" w:line="240" w:lineRule="auto"/>
        <w:jc w:val="both"/>
        <w:rPr>
          <w:rFonts w:ascii="Times New Roman" w:eastAsia="Calibri" w:hAnsi="Times New Roman" w:cs="Times New Roman"/>
          <w:b/>
        </w:rPr>
      </w:pPr>
    </w:p>
    <w:p w14:paraId="0FDBA41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Panaudojus klinikinių tyrimų duomenų bazę, kurioje sukaupta 4 111 pacientų (3 182 vartojusių topiramatą ir 929 placebą), dalyvavusių 20 dvigubai koduotų klinikinių tyrimų, ir 2 847 pacientų, dalyvavusių 34 atviro tipo klinikiniuose tyrimuose, kuriuose topiramatas buvo vartojamas papildomam generalizuotų toninių-kloninių traukulių, židininių traukulių, traukulių, susijusių su Lenokso-Gasto (</w:t>
      </w:r>
      <w:r w:rsidRPr="007A20F6">
        <w:rPr>
          <w:rFonts w:ascii="Times New Roman" w:eastAsia="Calibri" w:hAnsi="Times New Roman" w:cs="Times New Roman"/>
          <w:i/>
        </w:rPr>
        <w:t>Lennox-Gastaut</w:t>
      </w:r>
      <w:r w:rsidRPr="007A20F6">
        <w:rPr>
          <w:rFonts w:ascii="Times New Roman" w:eastAsia="Calibri" w:hAnsi="Times New Roman" w:cs="Times New Roman"/>
        </w:rPr>
        <w:t>) sindromu gydymui, naujos arba nesenai diagnozuotos epilepsijos gydymui monoterapija arba migrenos profilaktikai, įvertintas topiramato saugumas. Dauguma nepageidaujamų reakcij</w:t>
      </w:r>
      <w:r w:rsidR="00EE68F0" w:rsidRPr="007A20F6">
        <w:rPr>
          <w:rFonts w:ascii="Times New Roman" w:eastAsia="Calibri" w:hAnsi="Times New Roman" w:cs="Times New Roman"/>
        </w:rPr>
        <w:t>ų</w:t>
      </w:r>
      <w:r w:rsidRPr="007A20F6">
        <w:rPr>
          <w:rFonts w:ascii="Times New Roman" w:eastAsia="Calibri" w:hAnsi="Times New Roman" w:cs="Times New Roman"/>
        </w:rPr>
        <w:t xml:space="preserve"> į vaistinį preparatą buvo lengvos arba vidutinio sunkumo. 1 lentelėje pagal dažnį suskirstytos nepageidaujamos reakcijos į vaistinį preparatą  nustatytos klinikinių tyrimų metu ir po vaisto pateikimo į rinką (pažymėti „*“). Naudojami šie dažnio apibūdinimai:</w:t>
      </w:r>
    </w:p>
    <w:p w14:paraId="7833414C"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615D083A" w14:textId="27181D59" w:rsidR="0024234D" w:rsidRPr="007A20F6" w:rsidRDefault="0024234D" w:rsidP="0024234D">
      <w:pPr>
        <w:tabs>
          <w:tab w:val="left" w:pos="567"/>
          <w:tab w:val="left" w:pos="1843"/>
        </w:tabs>
        <w:spacing w:after="0" w:line="260" w:lineRule="exact"/>
        <w:rPr>
          <w:rFonts w:ascii="Times New Roman" w:eastAsia="Times New Roman" w:hAnsi="Times New Roman" w:cs="Times New Roman"/>
        </w:rPr>
      </w:pPr>
      <w:r w:rsidRPr="007A20F6">
        <w:rPr>
          <w:rFonts w:ascii="Times New Roman" w:eastAsia="Times New Roman" w:hAnsi="Times New Roman" w:cs="Times New Roman"/>
        </w:rPr>
        <w:t xml:space="preserve">Labai </w:t>
      </w:r>
      <w:r w:rsidR="000C0E2C" w:rsidRPr="007A20F6">
        <w:rPr>
          <w:rFonts w:ascii="Times New Roman" w:eastAsia="Times New Roman" w:hAnsi="Times New Roman" w:cs="Times New Roman"/>
        </w:rPr>
        <w:t xml:space="preserve">dažnas </w:t>
      </w:r>
      <w:r w:rsidRPr="007A20F6">
        <w:rPr>
          <w:rFonts w:ascii="Times New Roman" w:eastAsia="Times New Roman" w:hAnsi="Times New Roman" w:cs="Times New Roman"/>
        </w:rPr>
        <w:tab/>
        <w:t>(≥1/10)</w:t>
      </w:r>
    </w:p>
    <w:p w14:paraId="49119095" w14:textId="632AB413" w:rsidR="0024234D" w:rsidRPr="007A20F6" w:rsidRDefault="000C0E2C" w:rsidP="0024234D">
      <w:pPr>
        <w:tabs>
          <w:tab w:val="left" w:pos="567"/>
          <w:tab w:val="left" w:pos="1843"/>
        </w:tabs>
        <w:spacing w:after="0" w:line="260" w:lineRule="exact"/>
        <w:rPr>
          <w:rFonts w:ascii="Times New Roman" w:eastAsia="Times New Roman" w:hAnsi="Times New Roman" w:cs="Times New Roman"/>
        </w:rPr>
      </w:pPr>
      <w:r w:rsidRPr="007A20F6">
        <w:rPr>
          <w:rFonts w:ascii="Times New Roman" w:eastAsia="Times New Roman" w:hAnsi="Times New Roman" w:cs="Times New Roman"/>
        </w:rPr>
        <w:t xml:space="preserve">Dažnas </w:t>
      </w:r>
      <w:r w:rsidR="0024234D" w:rsidRPr="007A20F6">
        <w:rPr>
          <w:rFonts w:ascii="Times New Roman" w:eastAsia="Times New Roman" w:hAnsi="Times New Roman" w:cs="Times New Roman"/>
        </w:rPr>
        <w:tab/>
        <w:t>(nuo ≥1/100 iki &lt;1/10)</w:t>
      </w:r>
    </w:p>
    <w:p w14:paraId="41E4731B" w14:textId="784B2772" w:rsidR="0024234D" w:rsidRPr="007A20F6" w:rsidRDefault="000C0E2C" w:rsidP="0024234D">
      <w:pPr>
        <w:tabs>
          <w:tab w:val="left" w:pos="567"/>
          <w:tab w:val="left" w:pos="1843"/>
        </w:tabs>
        <w:spacing w:after="0" w:line="260" w:lineRule="exact"/>
        <w:rPr>
          <w:rFonts w:ascii="Times New Roman" w:eastAsia="Times New Roman" w:hAnsi="Times New Roman" w:cs="Times New Roman"/>
        </w:rPr>
      </w:pPr>
      <w:r w:rsidRPr="007A20F6">
        <w:rPr>
          <w:rFonts w:ascii="Times New Roman" w:eastAsia="Times New Roman" w:hAnsi="Times New Roman" w:cs="Times New Roman"/>
        </w:rPr>
        <w:t xml:space="preserve">Nedažnas </w:t>
      </w:r>
      <w:r w:rsidR="0024234D" w:rsidRPr="007A20F6">
        <w:rPr>
          <w:rFonts w:ascii="Times New Roman" w:eastAsia="Times New Roman" w:hAnsi="Times New Roman" w:cs="Times New Roman"/>
        </w:rPr>
        <w:tab/>
        <w:t>(nuo ≥1/1000 iki &lt;1/100)</w:t>
      </w:r>
    </w:p>
    <w:p w14:paraId="74209784" w14:textId="76354BDA" w:rsidR="0024234D" w:rsidRPr="007A20F6" w:rsidRDefault="000C0E2C" w:rsidP="0024234D">
      <w:pPr>
        <w:tabs>
          <w:tab w:val="left" w:pos="567"/>
          <w:tab w:val="left" w:pos="1843"/>
        </w:tabs>
        <w:spacing w:after="0" w:line="260" w:lineRule="exact"/>
        <w:rPr>
          <w:rFonts w:ascii="Times New Roman" w:eastAsia="Times New Roman" w:hAnsi="Times New Roman" w:cs="Times New Roman"/>
        </w:rPr>
      </w:pPr>
      <w:r w:rsidRPr="007A20F6">
        <w:rPr>
          <w:rFonts w:ascii="Times New Roman" w:eastAsia="Times New Roman" w:hAnsi="Times New Roman" w:cs="Times New Roman"/>
        </w:rPr>
        <w:t xml:space="preserve">Retas </w:t>
      </w:r>
      <w:r w:rsidR="0024234D" w:rsidRPr="007A20F6">
        <w:rPr>
          <w:rFonts w:ascii="Times New Roman" w:eastAsia="Times New Roman" w:hAnsi="Times New Roman" w:cs="Times New Roman"/>
        </w:rPr>
        <w:tab/>
      </w:r>
      <w:r w:rsidR="0024234D" w:rsidRPr="007A20F6">
        <w:rPr>
          <w:rFonts w:ascii="Times New Roman" w:eastAsia="Times New Roman" w:hAnsi="Times New Roman" w:cs="Times New Roman"/>
        </w:rPr>
        <w:tab/>
        <w:t>(nuo ≥1/10000 iki &lt;1/1000)</w:t>
      </w:r>
    </w:p>
    <w:p w14:paraId="21619273" w14:textId="75ABEBBE" w:rsidR="0024234D" w:rsidRPr="007A20F6" w:rsidRDefault="0024234D" w:rsidP="0024234D">
      <w:pPr>
        <w:tabs>
          <w:tab w:val="left" w:pos="567"/>
          <w:tab w:val="left" w:pos="1843"/>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 xml:space="preserve">Dažnis nežinomas </w:t>
      </w:r>
      <w:r w:rsidRPr="007A20F6">
        <w:rPr>
          <w:rFonts w:ascii="Times New Roman" w:eastAsia="Calibri" w:hAnsi="Times New Roman" w:cs="Times New Roman"/>
        </w:rPr>
        <w:tab/>
        <w:t xml:space="preserve">(negali būti </w:t>
      </w:r>
      <w:r w:rsidR="000C0E2C" w:rsidRPr="007A20F6">
        <w:rPr>
          <w:rFonts w:ascii="Times New Roman" w:eastAsia="Calibri" w:hAnsi="Times New Roman" w:cs="Times New Roman"/>
        </w:rPr>
        <w:t xml:space="preserve">apskaičiuotas </w:t>
      </w:r>
      <w:r w:rsidRPr="007A20F6">
        <w:rPr>
          <w:rFonts w:ascii="Times New Roman" w:eastAsia="Calibri" w:hAnsi="Times New Roman" w:cs="Times New Roman"/>
        </w:rPr>
        <w:t>pagal turimus duomenis)</w:t>
      </w:r>
    </w:p>
    <w:p w14:paraId="373C040B"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1473F1A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Dažniausios nepageidaujamos reakcijos į vaistą (kurių dažnis &gt; 5 % ir dvigubai koduoto kontroliuojamo tyrimo su topiramatu metu bent 1 indikacijai buvo didesnis negu placebo) yra: anoreksija, apetito sumažėjimas, bradifrenija, depresija, išreikštas kalbos sutrikimas, nemiga, pakitusi koordinacija, dėmesio sutrikimas, svaigulys, dizartrija, skonio jutimo sutrikimas, hipestezija, letargija, atminties sutrikimas, nistagmas, parestezija, mieguistumas, tremoras, dvejinimasis akyse, matymas lyg pro miglą, viduriavimas, pykinimas, nuovargis, dirglumas ir svorio padidėjimas.</w:t>
      </w:r>
    </w:p>
    <w:p w14:paraId="3F0ACE2A" w14:textId="77777777" w:rsidR="0024234D" w:rsidRPr="007A20F6" w:rsidRDefault="0024234D" w:rsidP="0024234D">
      <w:pPr>
        <w:tabs>
          <w:tab w:val="left" w:pos="567"/>
        </w:tabs>
        <w:spacing w:after="0" w:line="240" w:lineRule="auto"/>
        <w:jc w:val="both"/>
        <w:rPr>
          <w:rFonts w:ascii="Times New Roman" w:eastAsia="Calibri" w:hAnsi="Times New Roman" w:cs="Times New Roman"/>
          <w:u w:val="single"/>
        </w:rPr>
      </w:pPr>
    </w:p>
    <w:p w14:paraId="1C93FF12"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74AD18E6"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Lentelė Nr. 1: Topiramato nepageidaujamas poveikis</w:t>
      </w:r>
    </w:p>
    <w:p w14:paraId="2FA114B6"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279"/>
        <w:gridCol w:w="1556"/>
        <w:gridCol w:w="1716"/>
        <w:gridCol w:w="1828"/>
        <w:gridCol w:w="1645"/>
        <w:gridCol w:w="1046"/>
        <w:gridCol w:w="144"/>
      </w:tblGrid>
      <w:tr w:rsidR="0024234D" w:rsidRPr="007A20F6" w14:paraId="0FF49D65" w14:textId="77777777" w:rsidTr="00861015">
        <w:tc>
          <w:tcPr>
            <w:tcW w:w="1387" w:type="dxa"/>
            <w:gridSpan w:val="2"/>
          </w:tcPr>
          <w:p w14:paraId="51A445F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Organų sistemų klasė</w:t>
            </w:r>
          </w:p>
        </w:tc>
        <w:tc>
          <w:tcPr>
            <w:tcW w:w="1556" w:type="dxa"/>
          </w:tcPr>
          <w:p w14:paraId="261DB368" w14:textId="5F7FDA79"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Labai </w:t>
            </w:r>
            <w:r w:rsidR="000C0E2C" w:rsidRPr="007A20F6">
              <w:rPr>
                <w:rFonts w:ascii="Times New Roman" w:eastAsia="Times New Roman" w:hAnsi="Times New Roman" w:cs="Times New Roman"/>
              </w:rPr>
              <w:t>dažnas</w:t>
            </w:r>
          </w:p>
        </w:tc>
        <w:tc>
          <w:tcPr>
            <w:tcW w:w="1716" w:type="dxa"/>
          </w:tcPr>
          <w:p w14:paraId="5C7874F8" w14:textId="46ED36F0" w:rsidR="0024234D" w:rsidRPr="007A20F6" w:rsidRDefault="000C0E2C"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Dažnas</w:t>
            </w:r>
          </w:p>
        </w:tc>
        <w:tc>
          <w:tcPr>
            <w:tcW w:w="1828" w:type="dxa"/>
          </w:tcPr>
          <w:p w14:paraId="142C4648" w14:textId="15616D02" w:rsidR="0024234D" w:rsidRPr="007A20F6" w:rsidRDefault="000C0E2C"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Nedažnas</w:t>
            </w:r>
          </w:p>
        </w:tc>
        <w:tc>
          <w:tcPr>
            <w:tcW w:w="1645" w:type="dxa"/>
          </w:tcPr>
          <w:p w14:paraId="0190F920" w14:textId="559F94B5" w:rsidR="0024234D" w:rsidRPr="007A20F6" w:rsidRDefault="000C0E2C"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Retas</w:t>
            </w:r>
          </w:p>
        </w:tc>
        <w:tc>
          <w:tcPr>
            <w:tcW w:w="1190" w:type="dxa"/>
            <w:gridSpan w:val="2"/>
          </w:tcPr>
          <w:p w14:paraId="31B1E03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Dažnis nežinomas</w:t>
            </w:r>
          </w:p>
        </w:tc>
      </w:tr>
      <w:tr w:rsidR="0024234D" w:rsidRPr="007A20F6" w14:paraId="700CFBD1" w14:textId="77777777" w:rsidTr="00861015">
        <w:tc>
          <w:tcPr>
            <w:tcW w:w="1387" w:type="dxa"/>
            <w:gridSpan w:val="2"/>
          </w:tcPr>
          <w:p w14:paraId="3646D5C4"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Infekcijos ir infestacijos</w:t>
            </w:r>
          </w:p>
        </w:tc>
        <w:tc>
          <w:tcPr>
            <w:tcW w:w="1556" w:type="dxa"/>
          </w:tcPr>
          <w:p w14:paraId="56838686"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Nazofaringitas*</w:t>
            </w:r>
          </w:p>
        </w:tc>
        <w:tc>
          <w:tcPr>
            <w:tcW w:w="1716" w:type="dxa"/>
          </w:tcPr>
          <w:p w14:paraId="0ECC9B66"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828" w:type="dxa"/>
          </w:tcPr>
          <w:p w14:paraId="5A724DE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645" w:type="dxa"/>
          </w:tcPr>
          <w:p w14:paraId="6E246DF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Pr>
          <w:p w14:paraId="069A7F29"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35712ABD" w14:textId="77777777" w:rsidTr="00861015">
        <w:tc>
          <w:tcPr>
            <w:tcW w:w="1387" w:type="dxa"/>
            <w:gridSpan w:val="2"/>
          </w:tcPr>
          <w:p w14:paraId="3D257C6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Kraujo ir limfinės sistemos sutrikimai</w:t>
            </w:r>
          </w:p>
        </w:tc>
        <w:tc>
          <w:tcPr>
            <w:tcW w:w="1556" w:type="dxa"/>
          </w:tcPr>
          <w:p w14:paraId="622288C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61E73DA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Anemija</w:t>
            </w:r>
          </w:p>
        </w:tc>
        <w:tc>
          <w:tcPr>
            <w:tcW w:w="1828" w:type="dxa"/>
          </w:tcPr>
          <w:p w14:paraId="7F35CC7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Leukopenija, trombocitopenija, limfadenopatija, eozinofilija</w:t>
            </w:r>
          </w:p>
        </w:tc>
        <w:tc>
          <w:tcPr>
            <w:tcW w:w="1645" w:type="dxa"/>
          </w:tcPr>
          <w:p w14:paraId="4DF20164"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Neutropenija*</w:t>
            </w:r>
          </w:p>
        </w:tc>
        <w:tc>
          <w:tcPr>
            <w:tcW w:w="1190" w:type="dxa"/>
            <w:gridSpan w:val="2"/>
          </w:tcPr>
          <w:p w14:paraId="582C457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67CD9157" w14:textId="77777777" w:rsidTr="00861015">
        <w:tc>
          <w:tcPr>
            <w:tcW w:w="1387" w:type="dxa"/>
            <w:gridSpan w:val="2"/>
          </w:tcPr>
          <w:p w14:paraId="518165F5"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Imuninės sistemos sutrikimai</w:t>
            </w:r>
          </w:p>
        </w:tc>
        <w:tc>
          <w:tcPr>
            <w:tcW w:w="1556" w:type="dxa"/>
          </w:tcPr>
          <w:p w14:paraId="6C3144EA"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392DA7D7"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Padidėjęs jautrumas</w:t>
            </w:r>
          </w:p>
        </w:tc>
        <w:tc>
          <w:tcPr>
            <w:tcW w:w="1828" w:type="dxa"/>
          </w:tcPr>
          <w:p w14:paraId="278CAD1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645" w:type="dxa"/>
          </w:tcPr>
          <w:p w14:paraId="5AD7FD0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Pr>
          <w:p w14:paraId="2B11E01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Alerginė edema* </w:t>
            </w:r>
          </w:p>
        </w:tc>
      </w:tr>
      <w:tr w:rsidR="0024234D" w:rsidRPr="007A20F6" w14:paraId="63E0CACA" w14:textId="77777777" w:rsidTr="00861015">
        <w:tc>
          <w:tcPr>
            <w:tcW w:w="1387" w:type="dxa"/>
            <w:gridSpan w:val="2"/>
          </w:tcPr>
          <w:p w14:paraId="544D940A"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Metabolizmo ir mitybos sutrikimai</w:t>
            </w:r>
          </w:p>
        </w:tc>
        <w:tc>
          <w:tcPr>
            <w:tcW w:w="1556" w:type="dxa"/>
          </w:tcPr>
          <w:p w14:paraId="3F3530E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76A0FB2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Anoreksija, apetito sumažėjimas</w:t>
            </w:r>
          </w:p>
        </w:tc>
        <w:tc>
          <w:tcPr>
            <w:tcW w:w="1828" w:type="dxa"/>
          </w:tcPr>
          <w:p w14:paraId="18CF279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Metabolinė acidozė, hipokalemija, apetito padidėjimas, polidipsija</w:t>
            </w:r>
          </w:p>
        </w:tc>
        <w:tc>
          <w:tcPr>
            <w:tcW w:w="1645" w:type="dxa"/>
          </w:tcPr>
          <w:p w14:paraId="5E2D7B7A" w14:textId="6705C52D"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Hiperchlore</w:t>
            </w:r>
            <w:r w:rsidR="005B1F1F" w:rsidRPr="007A20F6">
              <w:rPr>
                <w:rFonts w:ascii="Times New Roman" w:eastAsia="Times New Roman" w:hAnsi="Times New Roman" w:cs="Times New Roman"/>
              </w:rPr>
              <w:softHyphen/>
            </w:r>
            <w:r w:rsidRPr="007A20F6">
              <w:rPr>
                <w:rFonts w:ascii="Times New Roman" w:eastAsia="Times New Roman" w:hAnsi="Times New Roman" w:cs="Times New Roman"/>
              </w:rPr>
              <w:t>minė acidozė</w:t>
            </w:r>
            <w:r w:rsidR="00EE68F0" w:rsidRPr="007A20F6">
              <w:rPr>
                <w:rFonts w:ascii="Times New Roman" w:eastAsia="Times New Roman" w:hAnsi="Times New Roman" w:cs="Times New Roman"/>
              </w:rPr>
              <w:t>, hiperamone</w:t>
            </w:r>
            <w:r w:rsidR="005B1F1F" w:rsidRPr="007A20F6">
              <w:rPr>
                <w:rFonts w:ascii="Times New Roman" w:eastAsia="Times New Roman" w:hAnsi="Times New Roman" w:cs="Times New Roman"/>
              </w:rPr>
              <w:softHyphen/>
            </w:r>
            <w:r w:rsidR="00EE68F0" w:rsidRPr="007A20F6">
              <w:rPr>
                <w:rFonts w:ascii="Times New Roman" w:eastAsia="Times New Roman" w:hAnsi="Times New Roman" w:cs="Times New Roman"/>
              </w:rPr>
              <w:t>mija*, hiperamone</w:t>
            </w:r>
            <w:r w:rsidR="005B1F1F" w:rsidRPr="007A20F6">
              <w:rPr>
                <w:rFonts w:ascii="Times New Roman" w:eastAsia="Times New Roman" w:hAnsi="Times New Roman" w:cs="Times New Roman"/>
              </w:rPr>
              <w:softHyphen/>
            </w:r>
            <w:r w:rsidR="00EE68F0" w:rsidRPr="007A20F6">
              <w:rPr>
                <w:rFonts w:ascii="Times New Roman" w:eastAsia="Times New Roman" w:hAnsi="Times New Roman" w:cs="Times New Roman"/>
              </w:rPr>
              <w:t>minė encefalopatija*</w:t>
            </w:r>
          </w:p>
        </w:tc>
        <w:tc>
          <w:tcPr>
            <w:tcW w:w="1190" w:type="dxa"/>
            <w:gridSpan w:val="2"/>
          </w:tcPr>
          <w:p w14:paraId="11E6F20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6CD698DC" w14:textId="77777777" w:rsidTr="00861015">
        <w:tc>
          <w:tcPr>
            <w:tcW w:w="1387" w:type="dxa"/>
            <w:gridSpan w:val="2"/>
          </w:tcPr>
          <w:p w14:paraId="41D0A11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Psichikos sutrikimai</w:t>
            </w:r>
          </w:p>
        </w:tc>
        <w:tc>
          <w:tcPr>
            <w:tcW w:w="1556" w:type="dxa"/>
          </w:tcPr>
          <w:p w14:paraId="7BBFE269"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Depresija</w:t>
            </w:r>
          </w:p>
        </w:tc>
        <w:tc>
          <w:tcPr>
            <w:tcW w:w="1716" w:type="dxa"/>
          </w:tcPr>
          <w:p w14:paraId="0B5DE32A"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Bradifrenija, nemiga, išreikštas kalbos sutrikimas, nerimas, konfūzija, orientacijos sutrikimas, agresija, nuotaikos pakitimas, susijaudinimas, nuotaikų kaita, depresinė nuotaika, pyktis, pakitęs elgesys</w:t>
            </w:r>
          </w:p>
        </w:tc>
        <w:tc>
          <w:tcPr>
            <w:tcW w:w="1828" w:type="dxa"/>
          </w:tcPr>
          <w:p w14:paraId="2BE0700A"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Mintys apie savižudybę, bandymas žudytis, haliucinacijos, psichikos sutrikimas, garsinės haliucinacijos, regimos haliucinacijos, apatija, trūksta žodžių neplanuotos kalbos metu, miego sutrikimas, įtakos labilumas, sumažėjęs </w:t>
            </w:r>
            <w:r w:rsidRPr="007A20F6">
              <w:rPr>
                <w:rFonts w:ascii="Times New Roman" w:eastAsia="Times New Roman" w:hAnsi="Times New Roman" w:cs="Times New Roman"/>
                <w:i/>
              </w:rPr>
              <w:t>libido</w:t>
            </w:r>
            <w:r w:rsidRPr="007A20F6">
              <w:rPr>
                <w:rFonts w:ascii="Times New Roman" w:eastAsia="Times New Roman" w:hAnsi="Times New Roman" w:cs="Times New Roman"/>
              </w:rPr>
              <w:t xml:space="preserve">, neramumas, verkimas, mikčiojimas, euforinė nuotaika, paranoja, perseveracija, panikos priepuolis, ašarojimas, skaitymo sutrikimas, pradinė nemiga, </w:t>
            </w:r>
            <w:r w:rsidRPr="007A20F6">
              <w:rPr>
                <w:rFonts w:ascii="Times New Roman" w:eastAsia="Times New Roman" w:hAnsi="Times New Roman" w:cs="Times New Roman"/>
                <w:i/>
              </w:rPr>
              <w:t>flat</w:t>
            </w:r>
            <w:r w:rsidRPr="007A20F6">
              <w:rPr>
                <w:rFonts w:ascii="Times New Roman" w:eastAsia="Times New Roman" w:hAnsi="Times New Roman" w:cs="Times New Roman"/>
              </w:rPr>
              <w:t xml:space="preserve"> poveikis, mastymo pakitimas, </w:t>
            </w:r>
            <w:r w:rsidRPr="007A20F6">
              <w:rPr>
                <w:rFonts w:ascii="Times New Roman" w:eastAsia="Times New Roman" w:hAnsi="Times New Roman" w:cs="Times New Roman"/>
                <w:i/>
              </w:rPr>
              <w:t>libido</w:t>
            </w:r>
            <w:r w:rsidRPr="007A20F6">
              <w:rPr>
                <w:rFonts w:ascii="Times New Roman" w:eastAsia="Times New Roman" w:hAnsi="Times New Roman" w:cs="Times New Roman"/>
              </w:rPr>
              <w:t xml:space="preserve"> praradimas, vangumas, vidutinė nemiga, išsiblaškymas, atsikėlimas anksti ryte, panikos reakcija, pakili nuotaika</w:t>
            </w:r>
          </w:p>
        </w:tc>
        <w:tc>
          <w:tcPr>
            <w:tcW w:w="1645" w:type="dxa"/>
          </w:tcPr>
          <w:p w14:paraId="5C3708C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Manija, panikos sutrikimas, nevilties pojūtis*, hipomanija, </w:t>
            </w:r>
          </w:p>
        </w:tc>
        <w:tc>
          <w:tcPr>
            <w:tcW w:w="1190" w:type="dxa"/>
            <w:gridSpan w:val="2"/>
          </w:tcPr>
          <w:p w14:paraId="465959CB"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6EB8EA8B" w14:textId="77777777" w:rsidTr="00861015">
        <w:tc>
          <w:tcPr>
            <w:tcW w:w="1387" w:type="dxa"/>
            <w:gridSpan w:val="2"/>
          </w:tcPr>
          <w:p w14:paraId="7FB3212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Nervų sistemos sutrikimai</w:t>
            </w:r>
          </w:p>
        </w:tc>
        <w:tc>
          <w:tcPr>
            <w:tcW w:w="1556" w:type="dxa"/>
          </w:tcPr>
          <w:p w14:paraId="160B273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Parestezijos, mieguistumas, svaigulys </w:t>
            </w:r>
          </w:p>
        </w:tc>
        <w:tc>
          <w:tcPr>
            <w:tcW w:w="1716" w:type="dxa"/>
          </w:tcPr>
          <w:p w14:paraId="44ED1BD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Dėmesio sutrikimas, atminties sutrikimas, amnezija, pažinimo sutrikimas, psichikos sutrikimas, psichomotorinių</w:t>
            </w:r>
          </w:p>
          <w:p w14:paraId="5750CD6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įgūdžių sutrikimas, konvulsijos, sutrikusi koordinacija, tremoras, letargija, hipestezija, nistagmas, skonio pojūčio pakitimas, pusiausvyros sutrikimas, dizartrija, tyčinis tremoras, sedacija</w:t>
            </w:r>
          </w:p>
        </w:tc>
        <w:tc>
          <w:tcPr>
            <w:tcW w:w="1828" w:type="dxa"/>
          </w:tcPr>
          <w:p w14:paraId="51E5F11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Susilpnėjęs sąmoningumas, </w:t>
            </w:r>
            <w:r w:rsidRPr="007A20F6">
              <w:rPr>
                <w:rFonts w:ascii="Times New Roman" w:eastAsia="Times New Roman" w:hAnsi="Times New Roman" w:cs="Times New Roman"/>
                <w:i/>
              </w:rPr>
              <w:t>grand mal</w:t>
            </w:r>
            <w:r w:rsidRPr="007A20F6">
              <w:rPr>
                <w:rFonts w:ascii="Times New Roman" w:eastAsia="Times New Roman" w:hAnsi="Times New Roman" w:cs="Times New Roman"/>
              </w:rPr>
              <w:t xml:space="preserve"> tipo traukulių priepuoliai, regėjimo lauko defektas, kompleksiniai daliniai traukuliai, kalbėjimo sutrikimas, psichomotorinis hiperaktyvumas, apalpimas, jutimų sutrikimas, seilėtekis, hipersomnija, afazija, pasikartojanti kalba, hipokinezija, diskinezija, posturalinis svaigulys , prasta miego kokybė, deginimo pojūtis, jutimų praradimas, parosmija (uoslės sutrikimas), smegenėlių sindromas, dizestezija, susilpnėjęs skonio pojūtis, stuporas, nerangumas, aura, skonio nejutimas, rašymo sutrikimas, disfazija, periferinė neuropatija, presinkopė, distonija, formikacija</w:t>
            </w:r>
          </w:p>
        </w:tc>
        <w:tc>
          <w:tcPr>
            <w:tcW w:w="1645" w:type="dxa"/>
          </w:tcPr>
          <w:p w14:paraId="7D5FE4E9"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Apraksija, cirkadinio ritmo miego sutrikimas, hiperestezija, hiposmija, anosmija, vidinis tremoras, akinezija, reakcijos į skatinimą nebuvimas</w:t>
            </w:r>
          </w:p>
        </w:tc>
        <w:tc>
          <w:tcPr>
            <w:tcW w:w="1190" w:type="dxa"/>
            <w:gridSpan w:val="2"/>
          </w:tcPr>
          <w:p w14:paraId="62DDB6C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32975F58" w14:textId="77777777" w:rsidTr="00861015">
        <w:tc>
          <w:tcPr>
            <w:tcW w:w="1387" w:type="dxa"/>
            <w:gridSpan w:val="2"/>
          </w:tcPr>
          <w:p w14:paraId="470ACDE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Akių sutrikimai</w:t>
            </w:r>
          </w:p>
        </w:tc>
        <w:tc>
          <w:tcPr>
            <w:tcW w:w="1556" w:type="dxa"/>
          </w:tcPr>
          <w:p w14:paraId="048B11F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663DA0F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Matymas lyg pro miglą, dvejinimasis akyse, regėjimo sutrikimas</w:t>
            </w:r>
          </w:p>
        </w:tc>
        <w:tc>
          <w:tcPr>
            <w:tcW w:w="1828" w:type="dxa"/>
          </w:tcPr>
          <w:p w14:paraId="65547127"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Regėjimo aštrumo sumažėjimas, akipločio ištrūkis, miopija*, neįprastas pojūtis akyje*, akių sausmė, fotofobija, blefarospazmas, padidėjęs </w:t>
            </w:r>
            <w:r w:rsidRPr="007A20F6">
              <w:rPr>
                <w:rFonts w:ascii="Times New Roman" w:eastAsia="Times New Roman" w:hAnsi="Times New Roman" w:cs="Times New Roman"/>
              </w:rPr>
              <w:lastRenderedPageBreak/>
              <w:t>ašarojimas, subjektyvus nesančios šviesos jutimas, midriazė, senatvinė toliaregystė</w:t>
            </w:r>
          </w:p>
        </w:tc>
        <w:tc>
          <w:tcPr>
            <w:tcW w:w="1645" w:type="dxa"/>
          </w:tcPr>
          <w:p w14:paraId="7385CE1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 xml:space="preserve">Unilateralinis aklumas, laikinas aklumas, glaukoma, akomodacijos sutrikimas, regimo vaizdo gylio suvokimo sutrikimas, scintiliuojantis </w:t>
            </w:r>
            <w:r w:rsidRPr="007A20F6">
              <w:rPr>
                <w:rFonts w:ascii="Times New Roman" w:eastAsia="Times New Roman" w:hAnsi="Times New Roman" w:cs="Times New Roman"/>
              </w:rPr>
              <w:lastRenderedPageBreak/>
              <w:t>akipločio ištrūkis, akių vokų edema*, naktinis aklumas, ambliopija</w:t>
            </w:r>
          </w:p>
        </w:tc>
        <w:tc>
          <w:tcPr>
            <w:tcW w:w="1190" w:type="dxa"/>
            <w:gridSpan w:val="2"/>
          </w:tcPr>
          <w:p w14:paraId="6F3F4767" w14:textId="46F57953"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Uždaro kampo glaukoma*, makulopa</w:t>
            </w:r>
            <w:r w:rsidR="00CB643B" w:rsidRPr="007A20F6">
              <w:rPr>
                <w:rFonts w:ascii="Times New Roman" w:eastAsia="Times New Roman" w:hAnsi="Times New Roman" w:cs="Times New Roman"/>
              </w:rPr>
              <w:softHyphen/>
            </w:r>
            <w:r w:rsidRPr="007A20F6">
              <w:rPr>
                <w:rFonts w:ascii="Times New Roman" w:eastAsia="Times New Roman" w:hAnsi="Times New Roman" w:cs="Times New Roman"/>
              </w:rPr>
              <w:t>tija*, akių judesių sutrikimas*</w:t>
            </w:r>
            <w:r w:rsidR="00CB643B" w:rsidRPr="007A20F6">
              <w:rPr>
                <w:rFonts w:ascii="Times New Roman" w:eastAsia="Times New Roman" w:hAnsi="Times New Roman" w:cs="Times New Roman"/>
              </w:rPr>
              <w:t>,</w:t>
            </w:r>
          </w:p>
          <w:p w14:paraId="18E1E72F" w14:textId="11A7FE7B"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junginės edema</w:t>
            </w:r>
            <w:r w:rsidR="00CB643B" w:rsidRPr="007A20F6">
              <w:rPr>
                <w:rFonts w:ascii="Times New Roman" w:eastAsia="Times New Roman" w:hAnsi="Times New Roman" w:cs="Times New Roman"/>
              </w:rPr>
              <w:t>,</w:t>
            </w:r>
          </w:p>
          <w:p w14:paraId="69A3238A" w14:textId="3F703C86" w:rsidR="00630B16" w:rsidRPr="007A20F6" w:rsidRDefault="00630B16"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uveitas</w:t>
            </w:r>
          </w:p>
        </w:tc>
      </w:tr>
      <w:tr w:rsidR="0024234D" w:rsidRPr="007A20F6" w14:paraId="3B5BD4FB" w14:textId="77777777" w:rsidTr="00861015">
        <w:tc>
          <w:tcPr>
            <w:tcW w:w="1387" w:type="dxa"/>
            <w:gridSpan w:val="2"/>
          </w:tcPr>
          <w:p w14:paraId="7431704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Ausų ir labirintų sutrikimai</w:t>
            </w:r>
          </w:p>
        </w:tc>
        <w:tc>
          <w:tcPr>
            <w:tcW w:w="1556" w:type="dxa"/>
          </w:tcPr>
          <w:p w14:paraId="27AC8425"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2056562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Galvos svaigimas, tinitas, ausies skausmas</w:t>
            </w:r>
          </w:p>
        </w:tc>
        <w:tc>
          <w:tcPr>
            <w:tcW w:w="1828" w:type="dxa"/>
          </w:tcPr>
          <w:p w14:paraId="2B33364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Kurtumas, unilateralinis kurtumas, neurosensorinis kurtumas, ausies diskomfortas, sutrikusi klausa</w:t>
            </w:r>
          </w:p>
        </w:tc>
        <w:tc>
          <w:tcPr>
            <w:tcW w:w="1645" w:type="dxa"/>
          </w:tcPr>
          <w:p w14:paraId="66B56EF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Pr>
          <w:p w14:paraId="5970117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3A2A33BB" w14:textId="77777777" w:rsidTr="00861015">
        <w:tc>
          <w:tcPr>
            <w:tcW w:w="1387" w:type="dxa"/>
            <w:gridSpan w:val="2"/>
          </w:tcPr>
          <w:p w14:paraId="4D068297"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Širdies sutrikimai</w:t>
            </w:r>
          </w:p>
        </w:tc>
        <w:tc>
          <w:tcPr>
            <w:tcW w:w="1556" w:type="dxa"/>
          </w:tcPr>
          <w:p w14:paraId="0DCCB9CB"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0200598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828" w:type="dxa"/>
          </w:tcPr>
          <w:p w14:paraId="6277F73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Bradikardija, sinusinė bradikardija, palpitacija</w:t>
            </w:r>
          </w:p>
        </w:tc>
        <w:tc>
          <w:tcPr>
            <w:tcW w:w="1645" w:type="dxa"/>
          </w:tcPr>
          <w:p w14:paraId="2F5320D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Pr>
          <w:p w14:paraId="2320BE1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614190F3" w14:textId="77777777" w:rsidTr="00861015">
        <w:tc>
          <w:tcPr>
            <w:tcW w:w="1387" w:type="dxa"/>
            <w:gridSpan w:val="2"/>
          </w:tcPr>
          <w:p w14:paraId="000F549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Kraujagyslių sutrikimai</w:t>
            </w:r>
          </w:p>
        </w:tc>
        <w:tc>
          <w:tcPr>
            <w:tcW w:w="1556" w:type="dxa"/>
          </w:tcPr>
          <w:p w14:paraId="672C0B07"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1FAFE8E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828" w:type="dxa"/>
          </w:tcPr>
          <w:p w14:paraId="3A86D9D5"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Hipotenzija, ortostatinė hipotenzija, veido ir kaklo paraudimas, kraujo samplūdis į veidą (karščio pylimas)</w:t>
            </w:r>
          </w:p>
        </w:tc>
        <w:tc>
          <w:tcPr>
            <w:tcW w:w="1645" w:type="dxa"/>
          </w:tcPr>
          <w:p w14:paraId="625F9A24"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Reino (</w:t>
            </w:r>
            <w:r w:rsidRPr="007A20F6">
              <w:rPr>
                <w:rFonts w:ascii="Times New Roman" w:eastAsia="Times New Roman" w:hAnsi="Times New Roman" w:cs="Times New Roman"/>
                <w:i/>
              </w:rPr>
              <w:t>Raynaud</w:t>
            </w:r>
            <w:r w:rsidRPr="007A20F6">
              <w:rPr>
                <w:rFonts w:ascii="Times New Roman" w:eastAsia="Times New Roman" w:hAnsi="Times New Roman" w:cs="Times New Roman"/>
              </w:rPr>
              <w:t>) fenomenas</w:t>
            </w:r>
          </w:p>
        </w:tc>
        <w:tc>
          <w:tcPr>
            <w:tcW w:w="1190" w:type="dxa"/>
            <w:gridSpan w:val="2"/>
          </w:tcPr>
          <w:p w14:paraId="08A94826"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18EA158C" w14:textId="77777777" w:rsidTr="00861015">
        <w:tc>
          <w:tcPr>
            <w:tcW w:w="1387" w:type="dxa"/>
            <w:gridSpan w:val="2"/>
          </w:tcPr>
          <w:p w14:paraId="2B62AE7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Kvėpavimo sistemos, krūtinės ląstos ir tarpuplaučio sutrikimai</w:t>
            </w:r>
          </w:p>
        </w:tc>
        <w:tc>
          <w:tcPr>
            <w:tcW w:w="1556" w:type="dxa"/>
          </w:tcPr>
          <w:p w14:paraId="03CCE70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66C897F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Dusulys, epistaksė, nosies užsikimšimas, rinorėja, kosulys*</w:t>
            </w:r>
          </w:p>
        </w:tc>
        <w:tc>
          <w:tcPr>
            <w:tcW w:w="1828" w:type="dxa"/>
          </w:tcPr>
          <w:p w14:paraId="3879D79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Dusulys fizinio krūvio metu, prienosinių ančių hipersekrecija, disfonija</w:t>
            </w:r>
          </w:p>
        </w:tc>
        <w:tc>
          <w:tcPr>
            <w:tcW w:w="1645" w:type="dxa"/>
          </w:tcPr>
          <w:p w14:paraId="354F6F14"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Pr>
          <w:p w14:paraId="43651BD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21867F47" w14:textId="77777777" w:rsidTr="00861015">
        <w:tc>
          <w:tcPr>
            <w:tcW w:w="1387" w:type="dxa"/>
            <w:gridSpan w:val="2"/>
          </w:tcPr>
          <w:p w14:paraId="67495AC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Virškinimo trakto sutrikimai</w:t>
            </w:r>
          </w:p>
        </w:tc>
        <w:tc>
          <w:tcPr>
            <w:tcW w:w="1556" w:type="dxa"/>
          </w:tcPr>
          <w:p w14:paraId="042D342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Pykinimas, diarėja</w:t>
            </w:r>
          </w:p>
        </w:tc>
        <w:tc>
          <w:tcPr>
            <w:tcW w:w="1716" w:type="dxa"/>
          </w:tcPr>
          <w:p w14:paraId="55359EAB"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Vėmimas, vidurių užkietėjimas, viršutinės pilvo dalies skausmas, dispepsija, pilvo skausmas, burnos sausmė, diskomfortas skrandyje, burnos parestezija, gastritas, diskomfortas pilve</w:t>
            </w:r>
          </w:p>
        </w:tc>
        <w:tc>
          <w:tcPr>
            <w:tcW w:w="1828" w:type="dxa"/>
          </w:tcPr>
          <w:p w14:paraId="0514E74F" w14:textId="11509741"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Pankreatitas, flatulencija (dujų susikaupimas virškinimo trakte), gastroezofaginio refliukso liga, apatinės pilvo dalies skausmas, burnos hipestezija, kraujavimas iš dantenų, pilvo tempimas, diskomfortas epigastriume, padidėjęs pilvo jautrumas, seilių hipersekrecija, burnos skausmas, nemalonus </w:t>
            </w:r>
            <w:r w:rsidR="003E24AE" w:rsidRPr="007A20F6">
              <w:rPr>
                <w:rFonts w:ascii="Times New Roman" w:eastAsia="Times New Roman" w:hAnsi="Times New Roman" w:cs="Times New Roman"/>
              </w:rPr>
              <w:t>iškvepiamo</w:t>
            </w:r>
            <w:r w:rsidRPr="007A20F6">
              <w:rPr>
                <w:rFonts w:ascii="Times New Roman" w:eastAsia="Times New Roman" w:hAnsi="Times New Roman" w:cs="Times New Roman"/>
              </w:rPr>
              <w:t xml:space="preserve"> oro kvapas, liežuvio skausmas</w:t>
            </w:r>
          </w:p>
        </w:tc>
        <w:tc>
          <w:tcPr>
            <w:tcW w:w="1645" w:type="dxa"/>
          </w:tcPr>
          <w:p w14:paraId="0DFA655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Pr>
          <w:p w14:paraId="5A0F8C4E"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1881BB57" w14:textId="77777777" w:rsidTr="00861015">
        <w:tc>
          <w:tcPr>
            <w:tcW w:w="1387" w:type="dxa"/>
            <w:gridSpan w:val="2"/>
          </w:tcPr>
          <w:p w14:paraId="3FCD92B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Kepenų, tulžies </w:t>
            </w:r>
            <w:r w:rsidRPr="007A20F6">
              <w:rPr>
                <w:rFonts w:ascii="Times New Roman" w:eastAsia="Times New Roman" w:hAnsi="Times New Roman" w:cs="Times New Roman"/>
              </w:rPr>
              <w:lastRenderedPageBreak/>
              <w:t>pūslės ir latakų sutrikimai</w:t>
            </w:r>
          </w:p>
        </w:tc>
        <w:tc>
          <w:tcPr>
            <w:tcW w:w="1556" w:type="dxa"/>
          </w:tcPr>
          <w:p w14:paraId="4C819094"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Pr>
          <w:p w14:paraId="2194566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828" w:type="dxa"/>
          </w:tcPr>
          <w:p w14:paraId="52C3A90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645" w:type="dxa"/>
          </w:tcPr>
          <w:p w14:paraId="37392653" w14:textId="556B5D5D"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Hepatitas, kepenų </w:t>
            </w:r>
            <w:r w:rsidRPr="007A20F6">
              <w:rPr>
                <w:rFonts w:ascii="Times New Roman" w:eastAsia="Times New Roman" w:hAnsi="Times New Roman" w:cs="Times New Roman"/>
              </w:rPr>
              <w:lastRenderedPageBreak/>
              <w:t>nepakankamu</w:t>
            </w:r>
            <w:r w:rsidR="005B1F1F" w:rsidRPr="007A20F6">
              <w:rPr>
                <w:rFonts w:ascii="Times New Roman" w:eastAsia="Times New Roman" w:hAnsi="Times New Roman" w:cs="Times New Roman"/>
              </w:rPr>
              <w:softHyphen/>
            </w:r>
            <w:r w:rsidRPr="007A20F6">
              <w:rPr>
                <w:rFonts w:ascii="Times New Roman" w:eastAsia="Times New Roman" w:hAnsi="Times New Roman" w:cs="Times New Roman"/>
              </w:rPr>
              <w:t xml:space="preserve">mas </w:t>
            </w:r>
          </w:p>
        </w:tc>
        <w:tc>
          <w:tcPr>
            <w:tcW w:w="1190" w:type="dxa"/>
            <w:gridSpan w:val="2"/>
          </w:tcPr>
          <w:p w14:paraId="2680066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74DF38AD"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43FCB4F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Odos ir poodinio audinio sutrikimai</w:t>
            </w:r>
          </w:p>
        </w:tc>
        <w:tc>
          <w:tcPr>
            <w:tcW w:w="1556" w:type="dxa"/>
            <w:tcBorders>
              <w:top w:val="single" w:sz="4" w:space="0" w:color="auto"/>
              <w:left w:val="single" w:sz="4" w:space="0" w:color="auto"/>
              <w:bottom w:val="single" w:sz="4" w:space="0" w:color="auto"/>
              <w:right w:val="single" w:sz="4" w:space="0" w:color="auto"/>
            </w:tcBorders>
          </w:tcPr>
          <w:p w14:paraId="50B883E9"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14:paraId="51A9635A"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Alopecija, bėrimas, niežėjimas</w:t>
            </w:r>
          </w:p>
        </w:tc>
        <w:tc>
          <w:tcPr>
            <w:tcW w:w="1828" w:type="dxa"/>
            <w:tcBorders>
              <w:top w:val="single" w:sz="4" w:space="0" w:color="auto"/>
              <w:left w:val="single" w:sz="4" w:space="0" w:color="auto"/>
              <w:bottom w:val="single" w:sz="4" w:space="0" w:color="auto"/>
              <w:right w:val="single" w:sz="4" w:space="0" w:color="auto"/>
            </w:tcBorders>
          </w:tcPr>
          <w:p w14:paraId="6A554823"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Neprakaitavimas, veido hipestezija, dilgėlinė, eritema, generalizuotas niežėjimas, bėrimas dėmėmis, odos spalvos pakitimas, alerginis dermatitas, veido patinimas</w:t>
            </w:r>
          </w:p>
        </w:tc>
        <w:tc>
          <w:tcPr>
            <w:tcW w:w="1645" w:type="dxa"/>
            <w:tcBorders>
              <w:top w:val="single" w:sz="4" w:space="0" w:color="auto"/>
              <w:left w:val="single" w:sz="4" w:space="0" w:color="auto"/>
              <w:bottom w:val="single" w:sz="4" w:space="0" w:color="auto"/>
              <w:right w:val="single" w:sz="4" w:space="0" w:color="auto"/>
            </w:tcBorders>
          </w:tcPr>
          <w:p w14:paraId="64BD5BC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Stivenso-Džonsono (</w:t>
            </w:r>
            <w:r w:rsidRPr="007A20F6">
              <w:rPr>
                <w:rFonts w:ascii="Times New Roman" w:eastAsia="Calibri" w:hAnsi="Times New Roman" w:cs="Times New Roman"/>
                <w:i/>
              </w:rPr>
              <w:t>Stevens-Johnson</w:t>
            </w:r>
            <w:r w:rsidRPr="007A20F6">
              <w:rPr>
                <w:rFonts w:ascii="Times New Roman" w:eastAsia="Calibri" w:hAnsi="Times New Roman" w:cs="Times New Roman"/>
              </w:rPr>
              <w:t xml:space="preserve">) </w:t>
            </w:r>
            <w:r w:rsidRPr="007A20F6">
              <w:rPr>
                <w:rFonts w:ascii="Times New Roman" w:eastAsia="Times New Roman" w:hAnsi="Times New Roman" w:cs="Times New Roman"/>
              </w:rPr>
              <w:t>sindromas*, daugiaformė raudonė (</w:t>
            </w:r>
            <w:r w:rsidRPr="007A20F6">
              <w:rPr>
                <w:rFonts w:ascii="Times New Roman" w:eastAsia="Times New Roman" w:hAnsi="Times New Roman" w:cs="Times New Roman"/>
                <w:i/>
              </w:rPr>
              <w:t>erythema multiforme</w:t>
            </w:r>
            <w:r w:rsidRPr="007A20F6">
              <w:rPr>
                <w:rFonts w:ascii="Times New Roman" w:eastAsia="Times New Roman" w:hAnsi="Times New Roman" w:cs="Times New Roman"/>
              </w:rPr>
              <w:t>) *, pakitęs odos kvapas, periorbitalinė edema*, lokali dilgėlinė</w:t>
            </w:r>
          </w:p>
        </w:tc>
        <w:tc>
          <w:tcPr>
            <w:tcW w:w="1190" w:type="dxa"/>
            <w:gridSpan w:val="2"/>
            <w:tcBorders>
              <w:top w:val="single" w:sz="4" w:space="0" w:color="auto"/>
              <w:left w:val="single" w:sz="4" w:space="0" w:color="auto"/>
              <w:bottom w:val="single" w:sz="4" w:space="0" w:color="auto"/>
              <w:right w:val="single" w:sz="4" w:space="0" w:color="auto"/>
            </w:tcBorders>
          </w:tcPr>
          <w:p w14:paraId="4F75CA5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Toksinė epidermio nekrolizė [Lajelio (</w:t>
            </w:r>
            <w:r w:rsidRPr="007A20F6">
              <w:rPr>
                <w:rFonts w:ascii="Times New Roman" w:eastAsia="Times New Roman" w:hAnsi="Times New Roman" w:cs="Times New Roman"/>
                <w:i/>
              </w:rPr>
              <w:t>Lyell</w:t>
            </w:r>
            <w:r w:rsidRPr="007A20F6">
              <w:rPr>
                <w:rFonts w:ascii="Times New Roman" w:eastAsia="Times New Roman" w:hAnsi="Times New Roman" w:cs="Times New Roman"/>
              </w:rPr>
              <w:t>) sindromas]*</w:t>
            </w:r>
          </w:p>
        </w:tc>
      </w:tr>
      <w:tr w:rsidR="0024234D" w:rsidRPr="007A20F6" w14:paraId="2C865D92"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328E27FB"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Skeleto, raumenų ir jungiamojo audinio sutrikimai</w:t>
            </w:r>
          </w:p>
        </w:tc>
        <w:tc>
          <w:tcPr>
            <w:tcW w:w="1556" w:type="dxa"/>
            <w:tcBorders>
              <w:top w:val="single" w:sz="4" w:space="0" w:color="auto"/>
              <w:left w:val="single" w:sz="4" w:space="0" w:color="auto"/>
              <w:bottom w:val="single" w:sz="4" w:space="0" w:color="auto"/>
              <w:right w:val="single" w:sz="4" w:space="0" w:color="auto"/>
            </w:tcBorders>
          </w:tcPr>
          <w:p w14:paraId="12A087A7"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14:paraId="3380BF6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Artralgija, raumenų spazmai, mialgija, raumenų trūkčiojimas, raumenų silpnumas, krūtinės skeleto raumenų skausmas</w:t>
            </w:r>
          </w:p>
        </w:tc>
        <w:tc>
          <w:tcPr>
            <w:tcW w:w="1828" w:type="dxa"/>
            <w:tcBorders>
              <w:top w:val="single" w:sz="4" w:space="0" w:color="auto"/>
              <w:left w:val="single" w:sz="4" w:space="0" w:color="auto"/>
              <w:bottom w:val="single" w:sz="4" w:space="0" w:color="auto"/>
              <w:right w:val="single" w:sz="4" w:space="0" w:color="auto"/>
            </w:tcBorders>
          </w:tcPr>
          <w:p w14:paraId="6D3A981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Sąnarių patinimas*, skeleto raumenų sustingimas, šono skausmas, raumenų nuovargis</w:t>
            </w:r>
          </w:p>
        </w:tc>
        <w:tc>
          <w:tcPr>
            <w:tcW w:w="1645" w:type="dxa"/>
            <w:tcBorders>
              <w:top w:val="single" w:sz="4" w:space="0" w:color="auto"/>
              <w:left w:val="single" w:sz="4" w:space="0" w:color="auto"/>
              <w:bottom w:val="single" w:sz="4" w:space="0" w:color="auto"/>
              <w:right w:val="single" w:sz="4" w:space="0" w:color="auto"/>
            </w:tcBorders>
          </w:tcPr>
          <w:p w14:paraId="7BE8CE57"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Nemalonus pojūtis galūnėse*</w:t>
            </w:r>
          </w:p>
        </w:tc>
        <w:tc>
          <w:tcPr>
            <w:tcW w:w="1190" w:type="dxa"/>
            <w:gridSpan w:val="2"/>
            <w:tcBorders>
              <w:top w:val="single" w:sz="4" w:space="0" w:color="auto"/>
              <w:left w:val="single" w:sz="4" w:space="0" w:color="auto"/>
              <w:bottom w:val="single" w:sz="4" w:space="0" w:color="auto"/>
              <w:right w:val="single" w:sz="4" w:space="0" w:color="auto"/>
            </w:tcBorders>
          </w:tcPr>
          <w:p w14:paraId="2D40DDB6"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218BB832"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39C06455"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Inkstų ir šlapimo takų sutrikimai</w:t>
            </w:r>
          </w:p>
        </w:tc>
        <w:tc>
          <w:tcPr>
            <w:tcW w:w="1556" w:type="dxa"/>
            <w:tcBorders>
              <w:top w:val="single" w:sz="4" w:space="0" w:color="auto"/>
              <w:left w:val="single" w:sz="4" w:space="0" w:color="auto"/>
              <w:bottom w:val="single" w:sz="4" w:space="0" w:color="auto"/>
              <w:right w:val="single" w:sz="4" w:space="0" w:color="auto"/>
            </w:tcBorders>
          </w:tcPr>
          <w:p w14:paraId="24D5F6DC"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14:paraId="3F6C1191" w14:textId="120F013D"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Inkstų akmenligė, dažnas šlapinimasis, dizurija</w:t>
            </w:r>
            <w:r w:rsidR="00EE09E8" w:rsidRPr="007A20F6">
              <w:rPr>
                <w:rFonts w:ascii="Times New Roman" w:eastAsia="Times New Roman" w:hAnsi="Times New Roman" w:cs="Times New Roman"/>
              </w:rPr>
              <w:t>, nefrokalcinozė*</w:t>
            </w:r>
          </w:p>
        </w:tc>
        <w:tc>
          <w:tcPr>
            <w:tcW w:w="1828" w:type="dxa"/>
            <w:tcBorders>
              <w:top w:val="single" w:sz="4" w:space="0" w:color="auto"/>
              <w:left w:val="single" w:sz="4" w:space="0" w:color="auto"/>
              <w:bottom w:val="single" w:sz="4" w:space="0" w:color="auto"/>
              <w:right w:val="single" w:sz="4" w:space="0" w:color="auto"/>
            </w:tcBorders>
          </w:tcPr>
          <w:p w14:paraId="2FEAB1A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Šlapimo pūslės akmenys, šlapimo nelaikymas, hematurija, nenumaldomas noras šlapintis, inkstų diegliai, inkstų skausmas</w:t>
            </w:r>
          </w:p>
        </w:tc>
        <w:tc>
          <w:tcPr>
            <w:tcW w:w="1645" w:type="dxa"/>
            <w:tcBorders>
              <w:top w:val="single" w:sz="4" w:space="0" w:color="auto"/>
              <w:left w:val="single" w:sz="4" w:space="0" w:color="auto"/>
              <w:bottom w:val="single" w:sz="4" w:space="0" w:color="auto"/>
              <w:right w:val="single" w:sz="4" w:space="0" w:color="auto"/>
            </w:tcBorders>
          </w:tcPr>
          <w:p w14:paraId="59AD520A"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Šlapimtakio akmenys, inkstų kanalėlių acidozė*</w:t>
            </w:r>
          </w:p>
        </w:tc>
        <w:tc>
          <w:tcPr>
            <w:tcW w:w="1190" w:type="dxa"/>
            <w:gridSpan w:val="2"/>
            <w:tcBorders>
              <w:top w:val="single" w:sz="4" w:space="0" w:color="auto"/>
              <w:left w:val="single" w:sz="4" w:space="0" w:color="auto"/>
              <w:bottom w:val="single" w:sz="4" w:space="0" w:color="auto"/>
              <w:right w:val="single" w:sz="4" w:space="0" w:color="auto"/>
            </w:tcBorders>
          </w:tcPr>
          <w:p w14:paraId="693140B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257A208C"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08260D3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Lytinės sistemos ir krūties sutrikimai</w:t>
            </w:r>
          </w:p>
        </w:tc>
        <w:tc>
          <w:tcPr>
            <w:tcW w:w="1556" w:type="dxa"/>
            <w:tcBorders>
              <w:top w:val="single" w:sz="4" w:space="0" w:color="auto"/>
              <w:left w:val="single" w:sz="4" w:space="0" w:color="auto"/>
              <w:bottom w:val="single" w:sz="4" w:space="0" w:color="auto"/>
              <w:right w:val="single" w:sz="4" w:space="0" w:color="auto"/>
            </w:tcBorders>
          </w:tcPr>
          <w:p w14:paraId="36D6A40B"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14:paraId="63600D64"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828" w:type="dxa"/>
            <w:tcBorders>
              <w:top w:val="single" w:sz="4" w:space="0" w:color="auto"/>
              <w:left w:val="single" w:sz="4" w:space="0" w:color="auto"/>
              <w:bottom w:val="single" w:sz="4" w:space="0" w:color="auto"/>
              <w:right w:val="single" w:sz="4" w:space="0" w:color="auto"/>
            </w:tcBorders>
          </w:tcPr>
          <w:p w14:paraId="76EE958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Erekcijos sutrikimas, lytinės funkcijos sutrikimas</w:t>
            </w:r>
          </w:p>
        </w:tc>
        <w:tc>
          <w:tcPr>
            <w:tcW w:w="1645" w:type="dxa"/>
            <w:tcBorders>
              <w:top w:val="single" w:sz="4" w:space="0" w:color="auto"/>
              <w:left w:val="single" w:sz="4" w:space="0" w:color="auto"/>
              <w:bottom w:val="single" w:sz="4" w:space="0" w:color="auto"/>
              <w:right w:val="single" w:sz="4" w:space="0" w:color="auto"/>
            </w:tcBorders>
          </w:tcPr>
          <w:p w14:paraId="39EB8B4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Borders>
              <w:top w:val="single" w:sz="4" w:space="0" w:color="auto"/>
              <w:left w:val="single" w:sz="4" w:space="0" w:color="auto"/>
              <w:bottom w:val="single" w:sz="4" w:space="0" w:color="auto"/>
              <w:right w:val="single" w:sz="4" w:space="0" w:color="auto"/>
            </w:tcBorders>
          </w:tcPr>
          <w:p w14:paraId="1C4BDD6B"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749F97FE"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593F6A0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Bendrieji sutrikimai ir vartojimo vietos pažeidimai</w:t>
            </w:r>
          </w:p>
        </w:tc>
        <w:tc>
          <w:tcPr>
            <w:tcW w:w="1556" w:type="dxa"/>
            <w:tcBorders>
              <w:top w:val="single" w:sz="4" w:space="0" w:color="auto"/>
              <w:left w:val="single" w:sz="4" w:space="0" w:color="auto"/>
              <w:bottom w:val="single" w:sz="4" w:space="0" w:color="auto"/>
              <w:right w:val="single" w:sz="4" w:space="0" w:color="auto"/>
            </w:tcBorders>
          </w:tcPr>
          <w:p w14:paraId="70D49B1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Nuovargis</w:t>
            </w:r>
          </w:p>
        </w:tc>
        <w:tc>
          <w:tcPr>
            <w:tcW w:w="1716" w:type="dxa"/>
            <w:tcBorders>
              <w:top w:val="single" w:sz="4" w:space="0" w:color="auto"/>
              <w:left w:val="single" w:sz="4" w:space="0" w:color="auto"/>
              <w:bottom w:val="single" w:sz="4" w:space="0" w:color="auto"/>
              <w:right w:val="single" w:sz="4" w:space="0" w:color="auto"/>
            </w:tcBorders>
          </w:tcPr>
          <w:p w14:paraId="274D97F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Pireksija, astenija, dirglumas, eisenos sutrikimas, bloga savijauta, bendras negalavimas</w:t>
            </w:r>
          </w:p>
        </w:tc>
        <w:tc>
          <w:tcPr>
            <w:tcW w:w="1828" w:type="dxa"/>
            <w:tcBorders>
              <w:top w:val="single" w:sz="4" w:space="0" w:color="auto"/>
              <w:left w:val="single" w:sz="4" w:space="0" w:color="auto"/>
              <w:bottom w:val="single" w:sz="4" w:space="0" w:color="auto"/>
              <w:right w:val="single" w:sz="4" w:space="0" w:color="auto"/>
            </w:tcBorders>
          </w:tcPr>
          <w:p w14:paraId="66CADE6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Hipertermija, troškulys, į gripą panaši liga*, tingumas, šaltos galūnės, girtumo pojūtis, nervingumo pojūtis</w:t>
            </w:r>
          </w:p>
        </w:tc>
        <w:tc>
          <w:tcPr>
            <w:tcW w:w="1645" w:type="dxa"/>
            <w:tcBorders>
              <w:top w:val="single" w:sz="4" w:space="0" w:color="auto"/>
              <w:left w:val="single" w:sz="4" w:space="0" w:color="auto"/>
              <w:bottom w:val="single" w:sz="4" w:space="0" w:color="auto"/>
              <w:right w:val="single" w:sz="4" w:space="0" w:color="auto"/>
            </w:tcBorders>
          </w:tcPr>
          <w:p w14:paraId="0FC20350" w14:textId="5BC75035" w:rsidR="0024234D" w:rsidRPr="007A20F6" w:rsidRDefault="0024234D" w:rsidP="00EE09E8">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Veido edema</w:t>
            </w:r>
          </w:p>
        </w:tc>
        <w:tc>
          <w:tcPr>
            <w:tcW w:w="1190" w:type="dxa"/>
            <w:gridSpan w:val="2"/>
            <w:tcBorders>
              <w:top w:val="single" w:sz="4" w:space="0" w:color="auto"/>
              <w:left w:val="single" w:sz="4" w:space="0" w:color="auto"/>
              <w:bottom w:val="single" w:sz="4" w:space="0" w:color="auto"/>
              <w:right w:val="single" w:sz="4" w:space="0" w:color="auto"/>
            </w:tcBorders>
          </w:tcPr>
          <w:p w14:paraId="2105BFE6"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29AFAF81"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2996E96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Tyrimai</w:t>
            </w:r>
          </w:p>
        </w:tc>
        <w:tc>
          <w:tcPr>
            <w:tcW w:w="1556" w:type="dxa"/>
            <w:tcBorders>
              <w:top w:val="single" w:sz="4" w:space="0" w:color="auto"/>
              <w:left w:val="single" w:sz="4" w:space="0" w:color="auto"/>
              <w:bottom w:val="single" w:sz="4" w:space="0" w:color="auto"/>
              <w:right w:val="single" w:sz="4" w:space="0" w:color="auto"/>
            </w:tcBorders>
          </w:tcPr>
          <w:p w14:paraId="1D83FCB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Kūno svorio sumažėjimas</w:t>
            </w:r>
          </w:p>
        </w:tc>
        <w:tc>
          <w:tcPr>
            <w:tcW w:w="1716" w:type="dxa"/>
            <w:tcBorders>
              <w:top w:val="single" w:sz="4" w:space="0" w:color="auto"/>
              <w:left w:val="single" w:sz="4" w:space="0" w:color="auto"/>
              <w:bottom w:val="single" w:sz="4" w:space="0" w:color="auto"/>
              <w:right w:val="single" w:sz="4" w:space="0" w:color="auto"/>
            </w:tcBorders>
          </w:tcPr>
          <w:p w14:paraId="6B81CC98"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kūno svorio padidėjimas*</w:t>
            </w:r>
          </w:p>
        </w:tc>
        <w:tc>
          <w:tcPr>
            <w:tcW w:w="1828" w:type="dxa"/>
            <w:tcBorders>
              <w:top w:val="single" w:sz="4" w:space="0" w:color="auto"/>
              <w:left w:val="single" w:sz="4" w:space="0" w:color="auto"/>
              <w:bottom w:val="single" w:sz="4" w:space="0" w:color="auto"/>
              <w:right w:val="single" w:sz="4" w:space="0" w:color="auto"/>
            </w:tcBorders>
          </w:tcPr>
          <w:p w14:paraId="6D92C93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Kristalai šlapime, tandeminės eisenos tyrimo rezultatai pakitę, sumažėjęs baltųjų kraujo kūnelių kiekis</w:t>
            </w:r>
          </w:p>
        </w:tc>
        <w:tc>
          <w:tcPr>
            <w:tcW w:w="1645" w:type="dxa"/>
            <w:tcBorders>
              <w:top w:val="single" w:sz="4" w:space="0" w:color="auto"/>
              <w:left w:val="single" w:sz="4" w:space="0" w:color="auto"/>
              <w:bottom w:val="single" w:sz="4" w:space="0" w:color="auto"/>
              <w:right w:val="single" w:sz="4" w:space="0" w:color="auto"/>
            </w:tcBorders>
          </w:tcPr>
          <w:p w14:paraId="333D653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Bikarbonatų kiekio sumažėjimas kraujyje</w:t>
            </w:r>
          </w:p>
        </w:tc>
        <w:tc>
          <w:tcPr>
            <w:tcW w:w="1190" w:type="dxa"/>
            <w:gridSpan w:val="2"/>
            <w:tcBorders>
              <w:top w:val="single" w:sz="4" w:space="0" w:color="auto"/>
              <w:left w:val="single" w:sz="4" w:space="0" w:color="auto"/>
              <w:bottom w:val="single" w:sz="4" w:space="0" w:color="auto"/>
              <w:right w:val="single" w:sz="4" w:space="0" w:color="auto"/>
            </w:tcBorders>
          </w:tcPr>
          <w:p w14:paraId="5561F2E2"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1BE71842" w14:textId="77777777" w:rsidTr="00861015">
        <w:tc>
          <w:tcPr>
            <w:tcW w:w="1387" w:type="dxa"/>
            <w:gridSpan w:val="2"/>
            <w:tcBorders>
              <w:top w:val="single" w:sz="4" w:space="0" w:color="auto"/>
              <w:left w:val="single" w:sz="4" w:space="0" w:color="auto"/>
              <w:bottom w:val="single" w:sz="4" w:space="0" w:color="auto"/>
              <w:right w:val="single" w:sz="4" w:space="0" w:color="auto"/>
            </w:tcBorders>
          </w:tcPr>
          <w:p w14:paraId="53ECB4D0"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Socialinės aplinkybės</w:t>
            </w:r>
          </w:p>
        </w:tc>
        <w:tc>
          <w:tcPr>
            <w:tcW w:w="1556" w:type="dxa"/>
            <w:tcBorders>
              <w:top w:val="single" w:sz="4" w:space="0" w:color="auto"/>
              <w:left w:val="single" w:sz="4" w:space="0" w:color="auto"/>
              <w:bottom w:val="single" w:sz="4" w:space="0" w:color="auto"/>
              <w:right w:val="single" w:sz="4" w:space="0" w:color="auto"/>
            </w:tcBorders>
          </w:tcPr>
          <w:p w14:paraId="3AE17E4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14:paraId="77B76201"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828" w:type="dxa"/>
            <w:tcBorders>
              <w:top w:val="single" w:sz="4" w:space="0" w:color="auto"/>
              <w:left w:val="single" w:sz="4" w:space="0" w:color="auto"/>
              <w:bottom w:val="single" w:sz="4" w:space="0" w:color="auto"/>
              <w:right w:val="single" w:sz="4" w:space="0" w:color="auto"/>
            </w:tcBorders>
          </w:tcPr>
          <w:p w14:paraId="5137C13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Nesugebėjimas mokytis</w:t>
            </w:r>
          </w:p>
        </w:tc>
        <w:tc>
          <w:tcPr>
            <w:tcW w:w="1645" w:type="dxa"/>
            <w:tcBorders>
              <w:top w:val="single" w:sz="4" w:space="0" w:color="auto"/>
              <w:left w:val="single" w:sz="4" w:space="0" w:color="auto"/>
              <w:bottom w:val="single" w:sz="4" w:space="0" w:color="auto"/>
              <w:right w:val="single" w:sz="4" w:space="0" w:color="auto"/>
            </w:tcBorders>
          </w:tcPr>
          <w:p w14:paraId="62FD2B2F"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c>
          <w:tcPr>
            <w:tcW w:w="1190" w:type="dxa"/>
            <w:gridSpan w:val="2"/>
            <w:tcBorders>
              <w:top w:val="single" w:sz="4" w:space="0" w:color="auto"/>
              <w:left w:val="single" w:sz="4" w:space="0" w:color="auto"/>
              <w:bottom w:val="single" w:sz="4" w:space="0" w:color="auto"/>
              <w:right w:val="single" w:sz="4" w:space="0" w:color="auto"/>
            </w:tcBorders>
          </w:tcPr>
          <w:p w14:paraId="256E84BD" w14:textId="77777777" w:rsidR="0024234D" w:rsidRPr="007A20F6" w:rsidRDefault="0024234D" w:rsidP="005F693A">
            <w:pPr>
              <w:tabs>
                <w:tab w:val="left" w:pos="567"/>
              </w:tabs>
              <w:spacing w:after="0" w:line="240" w:lineRule="auto"/>
              <w:rPr>
                <w:rFonts w:ascii="Times New Roman" w:eastAsia="Times New Roman" w:hAnsi="Times New Roman" w:cs="Times New Roman"/>
              </w:rPr>
            </w:pPr>
          </w:p>
        </w:tc>
      </w:tr>
      <w:tr w:rsidR="0024234D" w:rsidRPr="007A20F6" w14:paraId="3E8A1167" w14:textId="77777777" w:rsidTr="00861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44" w:type="dxa"/>
        </w:trPr>
        <w:tc>
          <w:tcPr>
            <w:tcW w:w="9070" w:type="dxa"/>
            <w:gridSpan w:val="6"/>
          </w:tcPr>
          <w:p w14:paraId="0B9A6E67" w14:textId="085CF8EB" w:rsidR="0024234D" w:rsidRPr="007A20F6" w:rsidRDefault="0024234D" w:rsidP="00EE09E8">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lastRenderedPageBreak/>
              <w:t xml:space="preserve">* po vaisto pateikimo į rinką nustatyta </w:t>
            </w:r>
            <w:r w:rsidR="00EE09E8" w:rsidRPr="007A20F6">
              <w:rPr>
                <w:rFonts w:ascii="Times New Roman" w:eastAsia="Times New Roman" w:hAnsi="Times New Roman" w:cs="Times New Roman"/>
              </w:rPr>
              <w:t>nepageidaujama reakcija</w:t>
            </w:r>
            <w:r w:rsidRPr="007A20F6">
              <w:rPr>
                <w:rFonts w:ascii="Times New Roman" w:eastAsia="Times New Roman" w:hAnsi="Times New Roman" w:cs="Times New Roman"/>
              </w:rPr>
              <w:t xml:space="preserve">. Jos dažnis apskaičiuotas remiantis </w:t>
            </w:r>
            <w:r w:rsidR="00236C05" w:rsidRPr="007A20F6">
              <w:rPr>
                <w:rFonts w:ascii="Times New Roman" w:eastAsia="Times New Roman" w:hAnsi="Times New Roman" w:cs="Times New Roman"/>
              </w:rPr>
              <w:t>atvejais klinikinių tyrimų metu</w:t>
            </w:r>
            <w:r w:rsidR="00EE68F0" w:rsidRPr="007A20F6">
              <w:rPr>
                <w:rFonts w:ascii="Times New Roman" w:eastAsia="Times New Roman" w:hAnsi="Times New Roman" w:cs="Times New Roman"/>
              </w:rPr>
              <w:t xml:space="preserve"> </w:t>
            </w:r>
            <w:r w:rsidR="00236C05" w:rsidRPr="007A20F6">
              <w:rPr>
                <w:rFonts w:ascii="Times New Roman" w:eastAsia="Times New Roman" w:hAnsi="Times New Roman" w:cs="Times New Roman"/>
              </w:rPr>
              <w:t>a</w:t>
            </w:r>
            <w:r w:rsidR="00EE68F0" w:rsidRPr="007A20F6">
              <w:rPr>
                <w:rFonts w:ascii="Times New Roman" w:eastAsia="Times New Roman" w:hAnsi="Times New Roman" w:cs="Times New Roman"/>
              </w:rPr>
              <w:t>rba buvo apskaičiuotas</w:t>
            </w:r>
            <w:r w:rsidR="00236C05" w:rsidRPr="007A20F6">
              <w:rPr>
                <w:rFonts w:ascii="Times New Roman" w:eastAsia="Times New Roman" w:hAnsi="Times New Roman" w:cs="Times New Roman"/>
              </w:rPr>
              <w:t>, jei reiškinys klinikinių tyrimų metu neįvyko</w:t>
            </w:r>
            <w:r w:rsidRPr="007A20F6">
              <w:rPr>
                <w:rFonts w:ascii="Times New Roman" w:eastAsia="Times New Roman" w:hAnsi="Times New Roman" w:cs="Times New Roman"/>
              </w:rPr>
              <w:t>.</w:t>
            </w:r>
          </w:p>
        </w:tc>
      </w:tr>
    </w:tbl>
    <w:p w14:paraId="51CA67CC" w14:textId="77777777" w:rsidR="0024234D" w:rsidRPr="007A20F6" w:rsidRDefault="00236C05"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Apsigimimai ir vaisiaus augimo sulėtėjimai (žr. 4.4 ir 4.6 skyrius).</w:t>
      </w:r>
    </w:p>
    <w:p w14:paraId="5CFCCC9B" w14:textId="77777777" w:rsidR="00236C05" w:rsidRPr="007A20F6" w:rsidRDefault="00236C05" w:rsidP="0024234D">
      <w:pPr>
        <w:tabs>
          <w:tab w:val="left" w:pos="567"/>
        </w:tabs>
        <w:autoSpaceDE w:val="0"/>
        <w:autoSpaceDN w:val="0"/>
        <w:adjustRightInd w:val="0"/>
        <w:spacing w:after="0" w:line="240" w:lineRule="auto"/>
        <w:rPr>
          <w:rFonts w:ascii="Times New Roman" w:eastAsia="Calibri" w:hAnsi="Times New Roman" w:cs="Times New Roman"/>
        </w:rPr>
      </w:pPr>
    </w:p>
    <w:p w14:paraId="69424BCB" w14:textId="77777777" w:rsidR="0024234D" w:rsidRPr="007A20F6" w:rsidRDefault="0024234D" w:rsidP="00B2746B">
      <w:pPr>
        <w:keepNext/>
        <w:tabs>
          <w:tab w:val="left" w:pos="567"/>
        </w:tabs>
        <w:spacing w:after="0" w:line="240" w:lineRule="auto"/>
        <w:jc w:val="both"/>
        <w:rPr>
          <w:rFonts w:ascii="Times New Roman" w:eastAsia="Calibri" w:hAnsi="Times New Roman" w:cs="Times New Roman"/>
          <w:u w:val="single"/>
        </w:rPr>
      </w:pPr>
      <w:r w:rsidRPr="007A20F6">
        <w:rPr>
          <w:rFonts w:ascii="Times New Roman" w:eastAsia="Calibri" w:hAnsi="Times New Roman" w:cs="Times New Roman"/>
          <w:u w:val="single"/>
        </w:rPr>
        <w:t xml:space="preserve">Vaikų populiacija </w:t>
      </w:r>
    </w:p>
    <w:p w14:paraId="2F62A3C2" w14:textId="77777777" w:rsidR="0024234D" w:rsidRPr="007A20F6" w:rsidRDefault="0024234D" w:rsidP="00B2746B">
      <w:pPr>
        <w:keepNext/>
        <w:tabs>
          <w:tab w:val="left" w:pos="567"/>
        </w:tabs>
        <w:spacing w:after="0" w:line="240" w:lineRule="auto"/>
        <w:jc w:val="both"/>
        <w:rPr>
          <w:rFonts w:ascii="Times New Roman" w:eastAsia="Calibri" w:hAnsi="Times New Roman" w:cs="Times New Roman"/>
        </w:rPr>
      </w:pPr>
    </w:p>
    <w:p w14:paraId="76310A5D" w14:textId="77777777" w:rsidR="0024234D" w:rsidRPr="007A20F6" w:rsidRDefault="0024234D" w:rsidP="00B2746B">
      <w:pPr>
        <w:keepNext/>
        <w:autoSpaceDE w:val="0"/>
        <w:autoSpaceDN w:val="0"/>
        <w:adjustRightInd w:val="0"/>
        <w:spacing w:after="0" w:line="240" w:lineRule="auto"/>
        <w:rPr>
          <w:rFonts w:ascii="Times New Roman" w:eastAsia="Calibri" w:hAnsi="Times New Roman" w:cs="Times New Roman"/>
          <w:color w:val="000000"/>
        </w:rPr>
      </w:pPr>
      <w:r w:rsidRPr="007A20F6">
        <w:rPr>
          <w:rFonts w:ascii="Times New Roman" w:eastAsia="Calibri" w:hAnsi="Times New Roman" w:cs="Times New Roman"/>
        </w:rPr>
        <w:t xml:space="preserve">Dvigubai koduotų kontroliuojamų klinikinių tyrimų metu nepageidaujamos reakcijos, kurios vaikams pasireiškė dažniau (≥ 2 kartus) nei suaugusiesiems, yra: </w:t>
      </w:r>
    </w:p>
    <w:p w14:paraId="5267772A"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apetito sumažėjimas;</w:t>
      </w:r>
    </w:p>
    <w:p w14:paraId="665356F4"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apetito padidėjimas;</w:t>
      </w:r>
    </w:p>
    <w:p w14:paraId="263BC089"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hiperchloreminė acidozė;</w:t>
      </w:r>
    </w:p>
    <w:p w14:paraId="5D55FED7"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hipokalemija;</w:t>
      </w:r>
    </w:p>
    <w:p w14:paraId="471E6B5A"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pakitęs elgesys;</w:t>
      </w:r>
    </w:p>
    <w:p w14:paraId="75092F16"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agresyvumas;</w:t>
      </w:r>
    </w:p>
    <w:p w14:paraId="7C60658F"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apatija;</w:t>
      </w:r>
    </w:p>
    <w:p w14:paraId="192527D9"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negalėjimas užmigti;</w:t>
      </w:r>
    </w:p>
    <w:p w14:paraId="41765DEA"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mintys apie savižudybę;</w:t>
      </w:r>
    </w:p>
    <w:p w14:paraId="74FDA8AE"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dėmesio sutrikimas;</w:t>
      </w:r>
    </w:p>
    <w:p w14:paraId="423D10C6"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letargija;</w:t>
      </w:r>
    </w:p>
    <w:p w14:paraId="3BB9559F"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cirkadinio miego ritmo sutrikimas;</w:t>
      </w:r>
    </w:p>
    <w:p w14:paraId="5016787F"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bloga miego kokybė;</w:t>
      </w:r>
    </w:p>
    <w:p w14:paraId="091981C6"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sustiprėjęs ašarojimas;</w:t>
      </w:r>
    </w:p>
    <w:p w14:paraId="3294300B"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sinusinė bradikardija;</w:t>
      </w:r>
    </w:p>
    <w:p w14:paraId="7A03E8CA"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bloga savijauta;</w:t>
      </w:r>
    </w:p>
    <w:p w14:paraId="03068293" w14:textId="77777777" w:rsidR="0024234D" w:rsidRPr="007A20F6" w:rsidRDefault="0024234D" w:rsidP="0024234D">
      <w:pPr>
        <w:numPr>
          <w:ilvl w:val="0"/>
          <w:numId w:val="15"/>
        </w:numPr>
        <w:autoSpaceDE w:val="0"/>
        <w:autoSpaceDN w:val="0"/>
        <w:adjustRightInd w:val="0"/>
        <w:spacing w:after="0" w:line="240" w:lineRule="auto"/>
        <w:ind w:left="567" w:hanging="567"/>
        <w:rPr>
          <w:rFonts w:ascii="Times New Roman" w:eastAsia="Calibri" w:hAnsi="Times New Roman" w:cs="Times New Roman"/>
          <w:color w:val="000000"/>
        </w:rPr>
      </w:pPr>
      <w:r w:rsidRPr="007A20F6">
        <w:rPr>
          <w:rFonts w:ascii="Times New Roman" w:eastAsia="Calibri" w:hAnsi="Times New Roman" w:cs="Times New Roman"/>
          <w:color w:val="000000"/>
        </w:rPr>
        <w:t>eisenos sutrikimas.</w:t>
      </w:r>
    </w:p>
    <w:p w14:paraId="2BCBF82D"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4AFCA7B9" w14:textId="0BF6CEAD" w:rsidR="0024234D" w:rsidRPr="007A20F6" w:rsidRDefault="0024234D" w:rsidP="0024234D">
      <w:pPr>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Nepageidaujamos reakcijos, kurios dvigubai aklų kontroliuojamų tyrimų metu nustatytos vaikams, tačiau nenustatytos suaugusiesiems, yra: </w:t>
      </w:r>
    </w:p>
    <w:p w14:paraId="59BB38BA"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eozinofilija;</w:t>
      </w:r>
    </w:p>
    <w:p w14:paraId="7E7C0D36"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psichomotorinis hiperaktyvumas;</w:t>
      </w:r>
    </w:p>
    <w:p w14:paraId="7813C20E"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galvos svaigimas;</w:t>
      </w:r>
    </w:p>
    <w:p w14:paraId="29089397"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vėmimas;</w:t>
      </w:r>
    </w:p>
    <w:p w14:paraId="4912CF1D"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hipertermija;</w:t>
      </w:r>
    </w:p>
    <w:p w14:paraId="71A05B68"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pireksija;</w:t>
      </w:r>
    </w:p>
    <w:p w14:paraId="2FDF96C0" w14:textId="77777777" w:rsidR="0024234D" w:rsidRPr="007A20F6" w:rsidRDefault="0024234D" w:rsidP="0024234D">
      <w:pPr>
        <w:numPr>
          <w:ilvl w:val="0"/>
          <w:numId w:val="14"/>
        </w:numPr>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sunkumas mokytis.</w:t>
      </w:r>
    </w:p>
    <w:p w14:paraId="2FA701DE"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34FF6B61"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Pranešimas apie įtariamas nepageidaujamas reakcijas</w:t>
      </w:r>
    </w:p>
    <w:p w14:paraId="410552FF" w14:textId="2EBC1AA2" w:rsidR="00F97F75" w:rsidRPr="007A20F6" w:rsidRDefault="0024234D" w:rsidP="00F97F75">
      <w:pPr>
        <w:tabs>
          <w:tab w:val="left" w:pos="567"/>
        </w:tabs>
        <w:spacing w:after="0" w:line="240" w:lineRule="auto"/>
        <w:rPr>
          <w:rFonts w:ascii="Times New Roman" w:eastAsia="Times New Roman" w:hAnsi="Times New Roman" w:cs="Times New Roman"/>
          <w:szCs w:val="24"/>
          <w:lang w:eastAsia="en-US"/>
        </w:rPr>
      </w:pPr>
      <w:r w:rsidRPr="007A20F6">
        <w:rPr>
          <w:rFonts w:ascii="Times New Roman" w:eastAsia="Calibri" w:hAnsi="Times New Roman" w:cs="Times New Roman"/>
        </w:rPr>
        <w:t xml:space="preserve">Svarbu pranešti apie įtariamas nepageidaujamas reakcijas po vaistinio preparato registracijos, nes tai leidžia nuolat stebėti vaistinio preparato naudos ir rizikos santykį. </w:t>
      </w:r>
      <w:r w:rsidR="00F97F75" w:rsidRPr="007A20F6">
        <w:rPr>
          <w:rFonts w:ascii="Times New Roman" w:eastAsia="Times New Roman" w:hAnsi="Times New Roman" w:cs="Times New Roman"/>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r w:rsidR="00F97F75" w:rsidRPr="007A20F6">
        <w:rPr>
          <w:rFonts w:ascii="Times New Roman" w:eastAsia="Times New Roman" w:hAnsi="Times New Roman" w:cs="Times New Roman"/>
          <w:color w:val="0000FF"/>
          <w:szCs w:val="24"/>
          <w:u w:val="single"/>
          <w:lang w:eastAsia="en-US"/>
        </w:rPr>
        <w:t>https://vapris.vvkt.lt/vvkt-web/public/nrvSpecialist</w:t>
      </w:r>
      <w:r w:rsidR="00F97F75" w:rsidRPr="007A20F6">
        <w:rPr>
          <w:rFonts w:ascii="Times New Roman" w:eastAsia="Times New Roman" w:hAnsi="Times New Roman" w:cs="Times New Roman"/>
          <w:szCs w:val="24"/>
          <w:lang w:eastAsia="en-US"/>
        </w:rPr>
        <w:t xml:space="preserve"> arba užpildę Sveikatos priežiūros ar farmacijos specialisto pranešimo apie įtariamą nepageidaujamą reakciją (ĮNR) formą, kuri skelbiama </w:t>
      </w:r>
      <w:r w:rsidR="00F97F75" w:rsidRPr="007A20F6">
        <w:rPr>
          <w:rFonts w:ascii="Times New Roman" w:eastAsia="Times New Roman" w:hAnsi="Times New Roman" w:cs="Times New Roman"/>
          <w:color w:val="0000FF"/>
          <w:szCs w:val="24"/>
          <w:u w:val="single"/>
          <w:lang w:eastAsia="en-US"/>
        </w:rPr>
        <w:t>https://www.vvkt.lt/index.php?1399030386</w:t>
      </w:r>
      <w:r w:rsidR="00F97F75" w:rsidRPr="007A20F6">
        <w:rPr>
          <w:rFonts w:ascii="Times New Roman" w:eastAsia="Times New Roman" w:hAnsi="Times New Roman" w:cs="Times New Roman"/>
          <w:szCs w:val="24"/>
          <w:lang w:eastAsia="en-US"/>
        </w:rPr>
        <w:t xml:space="preserve">, ir atsiųsti elektroniniu paštu (adresu </w:t>
      </w:r>
      <w:hyperlink r:id="rId8" w:history="1">
        <w:r w:rsidR="00F97F75" w:rsidRPr="007A20F6">
          <w:rPr>
            <w:rStyle w:val="Hipersaitas"/>
            <w:rFonts w:ascii="Times New Roman" w:eastAsia="Times New Roman" w:hAnsi="Times New Roman" w:cs="Times New Roman"/>
            <w:szCs w:val="24"/>
            <w:lang w:eastAsia="en-US"/>
          </w:rPr>
          <w:t>NepageidaujamaR@vvkt.lt</w:t>
        </w:r>
      </w:hyperlink>
      <w:r w:rsidR="00F97F75" w:rsidRPr="007A20F6">
        <w:rPr>
          <w:rFonts w:ascii="Times New Roman" w:eastAsia="Times New Roman" w:hAnsi="Times New Roman" w:cs="Times New Roman"/>
          <w:szCs w:val="24"/>
          <w:lang w:eastAsia="en-US"/>
        </w:rPr>
        <w:t>).</w:t>
      </w:r>
    </w:p>
    <w:p w14:paraId="3605BD52" w14:textId="77777777" w:rsidR="00F97F75" w:rsidRPr="007A20F6" w:rsidRDefault="00F97F75" w:rsidP="00B2746B">
      <w:pPr>
        <w:tabs>
          <w:tab w:val="left" w:pos="567"/>
        </w:tabs>
        <w:spacing w:after="0" w:line="240" w:lineRule="auto"/>
        <w:rPr>
          <w:rFonts w:ascii="Times New Roman" w:eastAsia="Times New Roman" w:hAnsi="Times New Roman" w:cs="Times New Roman"/>
          <w:szCs w:val="24"/>
          <w:lang w:eastAsia="en-US"/>
        </w:rPr>
      </w:pPr>
    </w:p>
    <w:p w14:paraId="5693F172" w14:textId="77777777" w:rsidR="0024234D" w:rsidRPr="007A20F6" w:rsidRDefault="0024234D" w:rsidP="00B2746B">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b/>
        </w:rPr>
        <w:t>4.9</w:t>
      </w:r>
      <w:r w:rsidRPr="007A20F6">
        <w:rPr>
          <w:rFonts w:ascii="Times New Roman" w:eastAsia="Calibri" w:hAnsi="Times New Roman" w:cs="Times New Roman"/>
          <w:b/>
        </w:rPr>
        <w:tab/>
        <w:t>Perdozavimas</w:t>
      </w:r>
    </w:p>
    <w:p w14:paraId="04A28A6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AA4E2D7"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Požymiai ir simptomai</w:t>
      </w:r>
    </w:p>
    <w:p w14:paraId="529F463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356A73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Gauta pranešimų apie topiramato perdozavimą. Perdozavimo požymiai ir simptomai yra: konvulsijos, mieguistumas, kalbos sutrikimas, matymas lyg pro miglą, dvejinimasis akyse, mąstymo sutrikimas, letargija, sutrikusi koordinacija, stuporas, hipotenzija, pilvo skausmas, ažitacija, svaigulys ir depresija. Daugeliu atveju klinikinės pasekmės buvo nesunkios, tačiau </w:t>
      </w:r>
      <w:r w:rsidR="00236C05" w:rsidRPr="007A20F6">
        <w:rPr>
          <w:rFonts w:ascii="Times New Roman" w:eastAsia="Calibri" w:hAnsi="Times New Roman" w:cs="Times New Roman"/>
        </w:rPr>
        <w:t xml:space="preserve">kelių vaistinių preparatų, įskaitant </w:t>
      </w:r>
      <w:r w:rsidRPr="007A20F6">
        <w:rPr>
          <w:rFonts w:ascii="Times New Roman" w:eastAsia="Calibri" w:hAnsi="Times New Roman" w:cs="Times New Roman"/>
        </w:rPr>
        <w:t>topiramatą, perdozavimas buvo mirtinas.</w:t>
      </w:r>
    </w:p>
    <w:p w14:paraId="6E58E78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3B61E7F"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Dėl topiramato perdozavimo gali pasireikšti sunki metabolinė acidozė (žr. 4.4 skyrių). </w:t>
      </w:r>
    </w:p>
    <w:p w14:paraId="5CBCD7D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3B1F813"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Gydymas</w:t>
      </w:r>
    </w:p>
    <w:p w14:paraId="6D86D2FB" w14:textId="3FEEFB44" w:rsidR="0024234D" w:rsidRPr="007A20F6" w:rsidRDefault="00EE09E8"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Perdoz</w:t>
      </w:r>
      <w:r w:rsidR="005B1F1F" w:rsidRPr="007A20F6">
        <w:rPr>
          <w:rFonts w:ascii="Times New Roman" w:eastAsia="Calibri" w:hAnsi="Times New Roman" w:cs="Times New Roman"/>
        </w:rPr>
        <w:t>a</w:t>
      </w:r>
      <w:r w:rsidRPr="007A20F6">
        <w:rPr>
          <w:rFonts w:ascii="Times New Roman" w:eastAsia="Calibri" w:hAnsi="Times New Roman" w:cs="Times New Roman"/>
        </w:rPr>
        <w:t>vimo atveju topiram</w:t>
      </w:r>
      <w:r w:rsidR="003E24AE" w:rsidRPr="007A20F6">
        <w:rPr>
          <w:rFonts w:ascii="Times New Roman" w:eastAsia="Calibri" w:hAnsi="Times New Roman" w:cs="Times New Roman"/>
        </w:rPr>
        <w:t>a</w:t>
      </w:r>
      <w:r w:rsidRPr="007A20F6">
        <w:rPr>
          <w:rFonts w:ascii="Times New Roman" w:eastAsia="Calibri" w:hAnsi="Times New Roman" w:cs="Times New Roman"/>
        </w:rPr>
        <w:t>to vartojimą reikia nutraukti ir taikyti bendrąjį palaikomąjį gydymą, kol klinikinis toksiškumas sumažės arba pranyks.</w:t>
      </w:r>
      <w:r w:rsidR="0024234D" w:rsidRPr="007A20F6">
        <w:rPr>
          <w:rFonts w:ascii="Times New Roman" w:eastAsia="Calibri" w:hAnsi="Times New Roman" w:cs="Times New Roman"/>
        </w:rPr>
        <w:t xml:space="preserve"> </w:t>
      </w:r>
      <w:r w:rsidRPr="007A20F6">
        <w:rPr>
          <w:rFonts w:ascii="Times New Roman" w:eastAsia="Calibri" w:hAnsi="Times New Roman" w:cs="Times New Roman"/>
        </w:rPr>
        <w:t>P</w:t>
      </w:r>
      <w:r w:rsidR="0024234D" w:rsidRPr="007A20F6">
        <w:rPr>
          <w:rFonts w:ascii="Times New Roman" w:eastAsia="Calibri" w:hAnsi="Times New Roman" w:cs="Times New Roman"/>
        </w:rPr>
        <w:t>acientas turi būti tinkamai hidr</w:t>
      </w:r>
      <w:r w:rsidR="003E24AE" w:rsidRPr="007A20F6">
        <w:rPr>
          <w:rFonts w:ascii="Times New Roman" w:eastAsia="Calibri" w:hAnsi="Times New Roman" w:cs="Times New Roman"/>
        </w:rPr>
        <w:t>at</w:t>
      </w:r>
      <w:r w:rsidR="0024234D" w:rsidRPr="007A20F6">
        <w:rPr>
          <w:rFonts w:ascii="Times New Roman" w:eastAsia="Calibri" w:hAnsi="Times New Roman" w:cs="Times New Roman"/>
        </w:rPr>
        <w:t xml:space="preserve">uotas. Nustatyta, kad hemodializė yra efektyvi priemonė topiramatui pašalinti iš organizmo. </w:t>
      </w:r>
      <w:r w:rsidRPr="007A20F6">
        <w:rPr>
          <w:rFonts w:ascii="Times New Roman" w:eastAsia="Calibri" w:hAnsi="Times New Roman" w:cs="Times New Roman"/>
        </w:rPr>
        <w:t>Gydytojo nuožiūra taip pat gali būti taikomos kitos pr</w:t>
      </w:r>
      <w:r w:rsidR="005B1F1F" w:rsidRPr="007A20F6">
        <w:rPr>
          <w:rFonts w:ascii="Times New Roman" w:eastAsia="Calibri" w:hAnsi="Times New Roman" w:cs="Times New Roman"/>
        </w:rPr>
        <w:t>i</w:t>
      </w:r>
      <w:r w:rsidRPr="007A20F6">
        <w:rPr>
          <w:rFonts w:ascii="Times New Roman" w:eastAsia="Calibri" w:hAnsi="Times New Roman" w:cs="Times New Roman"/>
        </w:rPr>
        <w:t>emonės.</w:t>
      </w:r>
    </w:p>
    <w:p w14:paraId="6858DE7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45B820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598179E"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caps/>
        </w:rPr>
      </w:pPr>
      <w:r w:rsidRPr="007A20F6">
        <w:rPr>
          <w:rFonts w:ascii="Times New Roman" w:eastAsia="Calibri" w:hAnsi="Times New Roman" w:cs="Times New Roman"/>
          <w:b/>
          <w:caps/>
        </w:rPr>
        <w:t>5.</w:t>
      </w:r>
      <w:r w:rsidRPr="007A20F6">
        <w:rPr>
          <w:rFonts w:ascii="Times New Roman" w:eastAsia="Calibri" w:hAnsi="Times New Roman" w:cs="Times New Roman"/>
          <w:b/>
          <w:caps/>
        </w:rPr>
        <w:tab/>
      </w:r>
      <w:r w:rsidRPr="007A20F6">
        <w:rPr>
          <w:rFonts w:ascii="Times New Roman" w:eastAsia="Calibri" w:hAnsi="Times New Roman" w:cs="Times New Roman"/>
          <w:b/>
        </w:rPr>
        <w:t xml:space="preserve">FARMAKOLOGINĖS </w:t>
      </w:r>
      <w:r w:rsidRPr="007A20F6">
        <w:rPr>
          <w:rFonts w:ascii="Times New Roman" w:eastAsia="Calibri" w:hAnsi="Times New Roman" w:cs="Times New Roman"/>
          <w:b/>
          <w:caps/>
        </w:rPr>
        <w:t>savybės</w:t>
      </w:r>
    </w:p>
    <w:p w14:paraId="26CED068"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rPr>
      </w:pPr>
    </w:p>
    <w:p w14:paraId="671DEE9C"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5.1</w:t>
      </w:r>
      <w:r w:rsidRPr="007A20F6">
        <w:rPr>
          <w:rFonts w:ascii="Times New Roman" w:eastAsia="Calibri" w:hAnsi="Times New Roman" w:cs="Times New Roman"/>
          <w:b/>
        </w:rPr>
        <w:tab/>
        <w:t>Farmakodinaminės savybės</w:t>
      </w:r>
    </w:p>
    <w:p w14:paraId="0257C5CB"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C4BBE88" w14:textId="6171DEEE"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Farmakoterapinė grupė –antiepilepsiniai vaistiniai preparatai, kiti antiepilepsiniai vaistiniai preparatai, ATC kodas – N03A X11</w:t>
      </w:r>
    </w:p>
    <w:p w14:paraId="00D953A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C6C16C0" w14:textId="4E2A3D23"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yra monosacharidas, kurio vandenilis pakeistas sulfamatu. Tikslus mechanizmas, kuriuo topiramatas daro prieštraukulinį ir migrenos profilaktikos poveikį, nėra žinomas. Kultūrintų neuronų elektrofiziologiniai ir biocheminiai tyrimai identifikavo tris savybes, kurios gali prisidėti prie topiramato antiepilep</w:t>
      </w:r>
      <w:r w:rsidR="003E24AE" w:rsidRPr="007A20F6">
        <w:rPr>
          <w:rFonts w:ascii="Times New Roman" w:eastAsia="Calibri" w:hAnsi="Times New Roman" w:cs="Times New Roman"/>
        </w:rPr>
        <w:t>s</w:t>
      </w:r>
      <w:r w:rsidRPr="007A20F6">
        <w:rPr>
          <w:rFonts w:ascii="Times New Roman" w:eastAsia="Calibri" w:hAnsi="Times New Roman" w:cs="Times New Roman"/>
        </w:rPr>
        <w:t>inio efektyvumo.</w:t>
      </w:r>
    </w:p>
    <w:p w14:paraId="49B183B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A17D3A6" w14:textId="457854F6"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Veiksmo potencialas pakartotinai sukėlė palaikomą neuronų depoliarizaciją, kuri buvo blokuojama topiramato tokiu būdu, kuris yra priklausomas nuo laiko, kas rodo, kad priklausomai nuo būklės blokuoja įtampai jautrius natrio kanalus. Topiramatas padidino dažnį, kuriuo gama aminosviesto rūgštis (GASR)</w:t>
      </w:r>
      <w:r w:rsidRPr="007A20F6">
        <w:rPr>
          <w:rFonts w:ascii="Times New Roman" w:eastAsia="Calibri" w:hAnsi="Times New Roman" w:cs="Times New Roman"/>
          <w:i/>
        </w:rPr>
        <w:t xml:space="preserve"> </w:t>
      </w:r>
      <w:r w:rsidRPr="007A20F6">
        <w:rPr>
          <w:rFonts w:ascii="Times New Roman" w:eastAsia="Calibri" w:hAnsi="Times New Roman" w:cs="Times New Roman"/>
        </w:rPr>
        <w:t>aktyvavo GASR receptoriams ir sustipri</w:t>
      </w:r>
      <w:r w:rsidR="003E24AE" w:rsidRPr="007A20F6">
        <w:rPr>
          <w:rFonts w:ascii="Times New Roman" w:eastAsia="Calibri" w:hAnsi="Times New Roman" w:cs="Times New Roman"/>
        </w:rPr>
        <w:t>n</w:t>
      </w:r>
      <w:r w:rsidRPr="007A20F6">
        <w:rPr>
          <w:rFonts w:ascii="Times New Roman" w:eastAsia="Calibri" w:hAnsi="Times New Roman" w:cs="Times New Roman"/>
        </w:rPr>
        <w:t>o GASR indukuotą chlorido jonų pernašą į neuronus, kas rodo, kad topiramatas sustiprina šio inhibuojančio neurotransmiterio veiklą.</w:t>
      </w:r>
    </w:p>
    <w:p w14:paraId="3F1F4B5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E9A1FC0"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Šio poveikio neblokavo flumanezilas, benzodiazepino antagonistas, ir topiramatas nepadidino kanalo atsidarymo laiko trukmės – tai skiria topiramatą nuo barbitūratų, kurie moduliuoja GASR receptorius.</w:t>
      </w:r>
    </w:p>
    <w:p w14:paraId="69C0C5B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36EDE52" w14:textId="384A578F"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Kadangi topiramato antiepilep</w:t>
      </w:r>
      <w:r w:rsidR="003E24AE" w:rsidRPr="007A20F6">
        <w:rPr>
          <w:rFonts w:ascii="Times New Roman" w:eastAsia="Calibri" w:hAnsi="Times New Roman" w:cs="Times New Roman"/>
        </w:rPr>
        <w:t>s</w:t>
      </w:r>
      <w:r w:rsidRPr="007A20F6">
        <w:rPr>
          <w:rFonts w:ascii="Times New Roman" w:eastAsia="Calibri" w:hAnsi="Times New Roman" w:cs="Times New Roman"/>
        </w:rPr>
        <w:t>inis poveikis ženkliai skyrėsi nuo benzodiazepinų, jis gali moduliuoti benzodiazepinui nejautrų GASR receptoriaus porūšį. Topiramatas slopino kainato gebėjimą daryti aktyvuojantį poveikį jaudinamajam amino rūgšties gliutamato kainato/AMPA (alfa amino-3-hidroksi-5-metilisoksazolo-4-propiono rūgštis) porūšio receptoriui, bet neveikė N-metil-D-aspartato (NMDA) receptorių porūšio. Šis topiramato poveikis priklausė nuo koncentracijos diapazone nuo 1 µM iki 200 µM, su minimaliu poveikiu koncentracijoje nuo 1 µM iki 10 µM</w:t>
      </w:r>
      <w:r w:rsidR="007B2F3D">
        <w:rPr>
          <w:rFonts w:ascii="Times New Roman" w:eastAsia="Calibri" w:hAnsi="Times New Roman" w:cs="Times New Roman"/>
        </w:rPr>
        <w:t>.</w:t>
      </w:r>
    </w:p>
    <w:p w14:paraId="6F53B086" w14:textId="2A536E8D" w:rsidR="0024234D" w:rsidRPr="007A20F6" w:rsidRDefault="0024234D" w:rsidP="0024234D">
      <w:pPr>
        <w:tabs>
          <w:tab w:val="left" w:pos="567"/>
        </w:tabs>
        <w:spacing w:after="0" w:line="240" w:lineRule="auto"/>
        <w:rPr>
          <w:rFonts w:ascii="Times New Roman" w:eastAsia="Calibri" w:hAnsi="Times New Roman" w:cs="Times New Roman"/>
        </w:rPr>
      </w:pPr>
    </w:p>
    <w:p w14:paraId="78A8027B" w14:textId="69D4FD0C"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Be to, topiramatas slopina kai kuriuos karboanhidrazės izofermentus. Šis farmakologinis efektas silpnesnis, nei acetazolamido, žinomo karboninės anhidrazės inhibitoriaus, ir manoma, kad toks poveikis neturi di</w:t>
      </w:r>
      <w:r w:rsidR="003E24AE" w:rsidRPr="007A20F6">
        <w:rPr>
          <w:rFonts w:ascii="Times New Roman" w:eastAsia="Calibri" w:hAnsi="Times New Roman" w:cs="Times New Roman"/>
        </w:rPr>
        <w:t>d</w:t>
      </w:r>
      <w:r w:rsidRPr="007A20F6">
        <w:rPr>
          <w:rFonts w:ascii="Times New Roman" w:eastAsia="Calibri" w:hAnsi="Times New Roman" w:cs="Times New Roman"/>
        </w:rPr>
        <w:t>elės įtakos antiepilepsiniam topiramato poveikiui.</w:t>
      </w:r>
    </w:p>
    <w:p w14:paraId="607427F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84B274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Tyrimuose su gyvūnais, topiramatas parodė prieškonvulsinį veikimą pelių ir žiurkių maksimalių elektrošoko konvulsijų bandymuose (MEK) ir yra efektyvus graužikų epilepsijos modelių gydymui, tarp kurių yra tonuso ir absanso tipo traukuliai ir toniniai ir kloniniai traukuliai, sukelti žiurkėms migdolinių kūnų stimuliavimu arba globaline išemija. Topiramatas tik ribotai efektyvus, blokuojant kloninius traukulius, kuriuos sukelia GASR receptoriaus antagonistas, pentilentetrazolis. </w:t>
      </w:r>
    </w:p>
    <w:p w14:paraId="162F077E"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53F3CCC"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Pelių, gydytų kartu topiramatu ir karbamezapinu arba fenobarbitaliu, tyrimai parodė sinerginį antikonvulsinį poveikį, o kombinacija su fenitoinu parodė papildomą antikonvulsinį poveikį. Kontroliuojamuose papildomuose tyrimuose, nebuvo parodyta koreliacijos tarp topiramato koncentracijos kraujo plazmoje ir jo klinikinio efektyvumo. Žmonių tarpe nebuvo pastebėta tolerancijos.</w:t>
      </w:r>
    </w:p>
    <w:p w14:paraId="060C37A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DBFB778" w14:textId="77777777" w:rsidR="0024234D" w:rsidRPr="00F17AEC" w:rsidRDefault="0024234D" w:rsidP="0024234D">
      <w:pPr>
        <w:tabs>
          <w:tab w:val="left" w:pos="567"/>
        </w:tabs>
        <w:spacing w:after="0" w:line="240" w:lineRule="auto"/>
        <w:rPr>
          <w:rFonts w:eastAsia="Calibri"/>
          <w:u w:val="single"/>
          <w:lang w:eastAsia="en-US"/>
        </w:rPr>
      </w:pPr>
      <w:r w:rsidRPr="00F17AEC">
        <w:rPr>
          <w:rFonts w:ascii="Times New Roman" w:eastAsia="Calibri" w:hAnsi="Times New Roman" w:cs="Times New Roman"/>
          <w:u w:val="single"/>
          <w:lang w:eastAsia="en-US"/>
        </w:rPr>
        <w:t>Mažieji epilepsijos priepuoliai</w:t>
      </w:r>
    </w:p>
    <w:p w14:paraId="5EEE3A1A" w14:textId="77764BAC" w:rsidR="0024234D"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Buvo atlikti du maži vienos ša</w:t>
      </w:r>
      <w:r w:rsidR="003E24AE" w:rsidRPr="007A20F6">
        <w:rPr>
          <w:rFonts w:ascii="Times New Roman" w:eastAsia="Calibri" w:hAnsi="Times New Roman" w:cs="Times New Roman"/>
        </w:rPr>
        <w:t>k</w:t>
      </w:r>
      <w:r w:rsidRPr="007A20F6">
        <w:rPr>
          <w:rFonts w:ascii="Times New Roman" w:eastAsia="Calibri" w:hAnsi="Times New Roman" w:cs="Times New Roman"/>
        </w:rPr>
        <w:t xml:space="preserve">os tyrimai su 4–11 metų vaikais (CAPSS-326 ir TOPAMAT-ABS-001). Viename dalyvavo 5 vaikai, o kitame – 12 vaikų, tyrimas buvo nutrauktas anksčiau laiko </w:t>
      </w:r>
      <w:r w:rsidRPr="007A20F6">
        <w:rPr>
          <w:rFonts w:ascii="Times New Roman" w:eastAsia="Calibri" w:hAnsi="Times New Roman" w:cs="Times New Roman"/>
        </w:rPr>
        <w:lastRenderedPageBreak/>
        <w:t>trūkstant terapinio atsako. Šių tyrimų metu taikytos dozės siekė maždaug 12 mg/kg (tyrimas TOPAMAT-ABS-001) ir daugiausiai 9 mg/kg/parą mažiausiajam arba 400 mg/parą (tyrimas CAPSS-326). Šie tyrimai nesuteikia pakankamai įrodymų, kad būtų galima daryti išvadą dėl veiksmingumo arba saugumo vaikų populiacijoje.</w:t>
      </w:r>
    </w:p>
    <w:p w14:paraId="0AC976FF" w14:textId="0D704025" w:rsidR="00DE4C2C" w:rsidRDefault="00DE4C2C" w:rsidP="00DE4C2C">
      <w:pPr>
        <w:tabs>
          <w:tab w:val="left" w:pos="567"/>
        </w:tabs>
        <w:spacing w:after="0" w:line="240" w:lineRule="auto"/>
        <w:rPr>
          <w:rFonts w:ascii="Times New Roman" w:eastAsia="Calibri" w:hAnsi="Times New Roman" w:cs="Times New Roman"/>
        </w:rPr>
      </w:pPr>
    </w:p>
    <w:p w14:paraId="18719E2D" w14:textId="77777777" w:rsidR="0095411D" w:rsidRPr="00F17AEC" w:rsidRDefault="0095411D" w:rsidP="0095411D">
      <w:pPr>
        <w:tabs>
          <w:tab w:val="left" w:pos="567"/>
        </w:tabs>
        <w:spacing w:after="0" w:line="240" w:lineRule="auto"/>
        <w:rPr>
          <w:rFonts w:ascii="Times New Roman" w:eastAsia="Calibri" w:hAnsi="Times New Roman" w:cs="Times New Roman"/>
          <w:u w:val="single"/>
        </w:rPr>
      </w:pPr>
      <w:r w:rsidRPr="00F17AEC">
        <w:rPr>
          <w:rFonts w:ascii="Times New Roman" w:eastAsia="Calibri" w:hAnsi="Times New Roman" w:cs="Times New Roman"/>
          <w:u w:val="single"/>
        </w:rPr>
        <w:t xml:space="preserve">6–15 metų pacientų, kuriems naujai arba neseniai pasireiškė epilepsija, gydymas monoterapija </w:t>
      </w:r>
    </w:p>
    <w:p w14:paraId="1042028B" w14:textId="2F6E85B8" w:rsidR="00DE4C2C" w:rsidRPr="007A20F6" w:rsidRDefault="0095411D" w:rsidP="00DE4C2C">
      <w:pPr>
        <w:tabs>
          <w:tab w:val="left" w:pos="567"/>
        </w:tabs>
        <w:spacing w:after="0" w:line="240" w:lineRule="auto"/>
        <w:rPr>
          <w:rFonts w:ascii="Times New Roman" w:eastAsia="Calibri" w:hAnsi="Times New Roman" w:cs="Times New Roman"/>
        </w:rPr>
      </w:pPr>
      <w:r w:rsidRPr="0095411D">
        <w:rPr>
          <w:rFonts w:ascii="Times New Roman" w:eastAsia="Calibri" w:hAnsi="Times New Roman" w:cs="Times New Roman"/>
        </w:rPr>
        <w:t>Buvo atliktas vienerių metų trukmės atvirasis tyrimas su 6–15 metų vaik</w:t>
      </w:r>
      <w:r>
        <w:rPr>
          <w:rFonts w:ascii="Times New Roman" w:eastAsia="Calibri" w:hAnsi="Times New Roman" w:cs="Times New Roman"/>
        </w:rPr>
        <w:t>ų populiacijos</w:t>
      </w:r>
      <w:r w:rsidR="00BC7C65">
        <w:rPr>
          <w:rFonts w:ascii="Times New Roman" w:eastAsia="Calibri" w:hAnsi="Times New Roman" w:cs="Times New Roman"/>
        </w:rPr>
        <w:t xml:space="preserve"> pacientais</w:t>
      </w:r>
      <w:r w:rsidRPr="0095411D">
        <w:rPr>
          <w:rFonts w:ascii="Times New Roman" w:eastAsia="Calibri" w:hAnsi="Times New Roman" w:cs="Times New Roman"/>
        </w:rPr>
        <w:t xml:space="preserve"> įtraukiant 63 tiriamuosius, kuriems naujai arba neseniai pasireiškė epilepsija, siekiant įvertinti topiramato (28 tiriamiesiems) poveikį augimui, vystymuisi ir kaulų mineralizacijai, lyginant su levetiracetamu. Abiejose grupėse buvo stebėtas tolesnis augimas, bet topiramato grupėje, lyginant su levetiracetamo grupe, statistiškai reikšmingai sumažėjo vidutinis metinis kūno svorio ir kaulų mineralinio tankio pokytis, lyginant su pradiniu vertinimu. Panaši tendencija taip pat buvo pastebėta ir ūgiui bei augimo greičiui, tačiau nebuvo statistiškai reikšminga. Su augimu susiję pokyčiai nebuvo kliniškai reikšmingi ir neribojo gydymo. Negalima atmesti kitų klaidinančių veiksnių</w:t>
      </w:r>
      <w:r w:rsidR="00DE4C2C" w:rsidRPr="00DE4C2C">
        <w:rPr>
          <w:rFonts w:ascii="Times New Roman" w:eastAsia="Calibri" w:hAnsi="Times New Roman" w:cs="Times New Roman"/>
        </w:rPr>
        <w:t>. Su augimu susiję pokyčiai nebuvo kliniškai reikšmingi ir neribojo gydymo. Negalima atmesti kitų trikdančių veiksnių.</w:t>
      </w:r>
    </w:p>
    <w:p w14:paraId="7437EA8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02D639C"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5.2</w:t>
      </w:r>
      <w:r w:rsidRPr="007A20F6">
        <w:rPr>
          <w:rFonts w:ascii="Times New Roman" w:eastAsia="Calibri" w:hAnsi="Times New Roman" w:cs="Times New Roman"/>
          <w:b/>
        </w:rPr>
        <w:tab/>
        <w:t>Farmakokinetinės savybės</w:t>
      </w:r>
    </w:p>
    <w:p w14:paraId="0853296C"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p>
    <w:p w14:paraId="7968CE3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Topiramatui, palyginti su kitais vaistiniais preparatais nuo epilepsijos (VPE), būdingos tokios farmakokinetinės savybės: ilgas pusinio skilimo periodas kraujo plazmoje, linijinė farmakokinetika, klirensas daugiausia per inkstus, reikšmingo prisijungimo prie baltymų nebuvimas ir kliniškai reikšmingų aktyvių metabolitų nebuvimas.</w:t>
      </w:r>
    </w:p>
    <w:p w14:paraId="44BC778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D42B557"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vaistinių preparatų metabolizmą veikiančių fermentų stipriai nesužadina, jį galima vartoti, neatsižvelgiant į valgį ir nebūtinas įprastas topiramato koncentracijos kraujo plazmoje stebėjimas. Klinikinių tyrimų duomenimis, pastovaus vaistinio preparato koncentracijos kraujo plazmoje ryšio su jo veiksmingumu ar nepageidaujamomis reakcijomis nepastebėta.</w:t>
      </w:r>
    </w:p>
    <w:p w14:paraId="533373A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7E92F46"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Absorbcija</w:t>
      </w:r>
    </w:p>
    <w:p w14:paraId="47C78D8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D8E8DFA"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greitai ir gerai absorbuojamas. Išgėrus 100 mg topiramato, didžiausia vidutinė koncentracija (C</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 1,5 mikrogramų/ml sveikų asmenų kraujo plazmoje atsirado per 2</w:t>
      </w:r>
      <w:r w:rsidRPr="007A20F6">
        <w:rPr>
          <w:rFonts w:ascii="Times New Roman" w:eastAsia="Calibri" w:hAnsi="Times New Roman" w:cs="Times New Roman"/>
        </w:rPr>
        <w:noBreakHyphen/>
        <w:t>3 val. (T</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w:t>
      </w:r>
    </w:p>
    <w:p w14:paraId="70E9804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8EB9A3B"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Atsižvelgiant į su šlapimu pašalintą radioaktyvios medžiagos kiekį, absorbuojama vidutiniškai ne mažiau kaip 81 </w:t>
      </w:r>
      <w:r w:rsidRPr="007A20F6">
        <w:rPr>
          <w:rFonts w:ascii="Times New Roman" w:eastAsia="Calibri" w:hAnsi="Times New Roman" w:cs="Times New Roman"/>
        </w:rPr>
        <w:sym w:font="Symbol" w:char="F025"/>
      </w:r>
      <w:r w:rsidRPr="007A20F6">
        <w:rPr>
          <w:rFonts w:ascii="Times New Roman" w:eastAsia="Calibri" w:hAnsi="Times New Roman" w:cs="Times New Roman"/>
        </w:rPr>
        <w:t xml:space="preserve"> 100 mg 14C-topiramato dozės. Maisto vartojimas kliniškai reikšmingos įtakos topiramato biologiniam prieinamumui nedarė. </w:t>
      </w:r>
    </w:p>
    <w:p w14:paraId="1188B34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453AA6D"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Pasiskirstymas</w:t>
      </w:r>
    </w:p>
    <w:p w14:paraId="58BDF16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9E4275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Prie kraujo plazmos baltymų paprastai prisijungia nuo 13 iki 17 % topiramato. Nustatyta, kad nedaug topiramato gali prisijungti prie eritrocitų (arba eritrocituose), kurie prisotinami, jeigu koncentracija kraujo plazmoje yra didesnė kaip 4 mikrogramai/ml. Pasiskirstymo tūris kinta atvirkščiai proporcingai dozei. Vartojant 100</w:t>
      </w:r>
      <w:r w:rsidRPr="007A20F6">
        <w:rPr>
          <w:rFonts w:ascii="Times New Roman" w:eastAsia="Calibri" w:hAnsi="Times New Roman" w:cs="Times New Roman"/>
        </w:rPr>
        <w:noBreakHyphen/>
        <w:t>1200 mg vienkartines dozes, vidutinis menamas pasiskirstymo tūris yra nuo 0,8 iki 0,55 l/kg. Pasiskirstymo tūris priklauso nuo lyties, moterų organizme būna maždaug 50 % vyrams apskaičiuoto rodmens. Manoma, kad šis skirtumas atsiranda dėl to, kad moterų organizme yra daugiau riebalų, bet jis neturi klinikinės reikšmės.</w:t>
      </w:r>
    </w:p>
    <w:p w14:paraId="10C6CDD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5D272CA"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Biotransformacija</w:t>
      </w:r>
    </w:p>
    <w:p w14:paraId="658A7B2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CA2B9B2"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Sveikų savanorių organizme metabolizuojama maža dalis topiramato (~20 %). Pacientų, kurie kartu vartoja kitokių preparatų nuo epilepsijos, sužadinančių vaistinių preparatų metabolizmą veikiančius fermentus, organizme metabolizuojama iki 50 % topiramato. Žmogaus kraujo plazmoje, šlapime ir išmatose nustatyti šeši topiramato metabolitai, kurie atsiranda hidroksilinimo, hidrolizės bei gliukuronizacijos būdu. Pavartojus 14C-topiramato, su kiekvienu metabolitu buvo susiję mažiau nei 3 % pašalintos visos radioaktyvios medžiagos. Buvo tirti du metabolitai, kurių cheminė struktūra buvo </w:t>
      </w:r>
      <w:r w:rsidRPr="007A20F6">
        <w:rPr>
          <w:rFonts w:ascii="Times New Roman" w:eastAsia="Calibri" w:hAnsi="Times New Roman" w:cs="Times New Roman"/>
        </w:rPr>
        <w:lastRenderedPageBreak/>
        <w:t>labiausiai panaši į topiramato, ir nustatyta, kad jų aktyvumas nuo traukulių yra arba labai silpnas, arba visiškai nepasireiškia.</w:t>
      </w:r>
    </w:p>
    <w:p w14:paraId="59BA9C2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7068B97" w14:textId="77777777" w:rsidR="0024234D" w:rsidRPr="007A20F6" w:rsidRDefault="0024234D" w:rsidP="00F17AEC">
      <w:pPr>
        <w:keepNext/>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Eliminacija</w:t>
      </w:r>
    </w:p>
    <w:p w14:paraId="01261BDE" w14:textId="77777777" w:rsidR="0024234D" w:rsidRPr="007A20F6" w:rsidRDefault="0024234D" w:rsidP="00F17AEC">
      <w:pPr>
        <w:keepNext/>
        <w:tabs>
          <w:tab w:val="left" w:pos="567"/>
        </w:tabs>
        <w:spacing w:after="0" w:line="240" w:lineRule="auto"/>
        <w:rPr>
          <w:rFonts w:ascii="Times New Roman" w:eastAsia="Calibri" w:hAnsi="Times New Roman" w:cs="Times New Roman"/>
        </w:rPr>
      </w:pPr>
    </w:p>
    <w:p w14:paraId="2E07B85D" w14:textId="77777777" w:rsidR="0024234D" w:rsidRPr="007A20F6" w:rsidRDefault="0024234D" w:rsidP="00F17AEC">
      <w:pPr>
        <w:keepNext/>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Nepakitęs topiramatas ir jo metabolitai iš žmogaus organizmo daugiausiai šalinami per inkstus (ne mažiau kaip 81 % dozės). Maždaug 66 % 14C-topiramato dozės pasišalino su šlapimu per 4 paras nepakitusio vaistinio preparato pavidalu. Vartojant 50 mg arba 100 mg topiramato dozes du kartus per parą, vidutinis klirensas per inkstus buvo atitinkamai maždaug 18 ml/min. ir 17 ml/min. Yra duomenų, kad topiramatas yra reabsorbuojamas inkstų kanalėliuose. Tai patvirtino tyrimai su žiurkėmis, kurioms topiramatas vartotas kartu su probenecidu ir nustatyta, kad topiramato klirensas per inkstus labai padidėjo. Per burną pavartoto vaistinio preparato klirensas iš žmogaus kraujo plazmos yra maždaug 20</w:t>
      </w:r>
      <w:r w:rsidRPr="007A20F6">
        <w:rPr>
          <w:rFonts w:ascii="Times New Roman" w:eastAsia="Calibri" w:hAnsi="Times New Roman" w:cs="Times New Roman"/>
        </w:rPr>
        <w:noBreakHyphen/>
        <w:t>30 ml/min.</w:t>
      </w:r>
    </w:p>
    <w:p w14:paraId="7938A1C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CA3140B"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Tiesinis / netiesinis pobūdis</w:t>
      </w:r>
    </w:p>
    <w:p w14:paraId="6744A37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F3FF24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Topiramato koncentracijos kintamumas atskirų asmenų kraujo plazmoje yra mažas, todėl jo farmakokinetiką galima numatyti. Topiramato farmakokinetika sveikų asmenų, išgėrusių 100</w:t>
      </w:r>
      <w:r w:rsidRPr="007A20F6">
        <w:rPr>
          <w:rFonts w:ascii="Times New Roman" w:eastAsia="Calibri" w:hAnsi="Times New Roman" w:cs="Times New Roman"/>
        </w:rPr>
        <w:noBreakHyphen/>
        <w:t>400 mg vienkartines vaistinio preparato dozes, organizme yra linijinė, klirensas iš kraujo plazmos yra pastovus, o plotas po koncentracijų laiko atžvilgiu kreive didėja proporcingai dozei. Pacientų, kurių inkstų funkcija normali, kraujo plazmoje pusiausvyros apykaitos koncentracija atsiranda per 4</w:t>
      </w:r>
      <w:r w:rsidRPr="007A20F6">
        <w:rPr>
          <w:rFonts w:ascii="Times New Roman" w:eastAsia="Calibri" w:hAnsi="Times New Roman" w:cs="Times New Roman"/>
        </w:rPr>
        <w:noBreakHyphen/>
        <w:t>8 paras. Vartojant kartotines 100 mg dozes du kartus per parą, sveikų savanorių kraujo plazmoje vidutinė C</w:t>
      </w:r>
      <w:r w:rsidRPr="007A20F6">
        <w:rPr>
          <w:rFonts w:ascii="Times New Roman" w:eastAsia="Calibri" w:hAnsi="Times New Roman" w:cs="Times New Roman"/>
          <w:vertAlign w:val="subscript"/>
        </w:rPr>
        <w:t>max</w:t>
      </w:r>
      <w:r w:rsidRPr="007A20F6">
        <w:rPr>
          <w:rFonts w:ascii="Times New Roman" w:eastAsia="Calibri" w:hAnsi="Times New Roman" w:cs="Times New Roman"/>
        </w:rPr>
        <w:t xml:space="preserve"> buvo 6,76 mikrogramų/ml. Vartojant kartotines 50 mg ar 100 mg topiramato dozes du kartus per parą, vidutinis pusinės eliminacijos periodas iš plazmos truko maždaug 21 val.</w:t>
      </w:r>
    </w:p>
    <w:p w14:paraId="633E9D2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41EE72F"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Vartojimas su kitais VPE</w:t>
      </w:r>
    </w:p>
    <w:p w14:paraId="6097DB0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CB9829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Vartojant kartotines 100</w:t>
      </w:r>
      <w:r w:rsidRPr="007A20F6">
        <w:rPr>
          <w:rFonts w:ascii="Times New Roman" w:eastAsia="Calibri" w:hAnsi="Times New Roman" w:cs="Times New Roman"/>
        </w:rPr>
        <w:noBreakHyphen/>
        <w:t>400 mg topiramato dozes du kartus per parą kartu su fenitoinu ar karbamazepinu, topiramato koncentracija kraujo plazmoje didėjo proporcingai dozei.</w:t>
      </w:r>
    </w:p>
    <w:p w14:paraId="33D4A54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FD5E311"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Inkstų funkcijos sutrikimas</w:t>
      </w:r>
    </w:p>
    <w:p w14:paraId="4B75058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362CE2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Topiramato klirensas iš pacientų, kurie serga vidutiniu ir stipriu inkstų funkcijos sutrikimu (kreatinino klirensas ≤ 70 ml/min.), plazmos ir per inkstus sumažėja. Dėl to numatoma, kad pacientų, kurių inkstų funkcija sutrikusi, organizme topiramato pusiausvyros apykaitos koncentracija kraujo plazmoje bus didesnė, palyginti su asmenų, kurių inkstų funkcija normali.  Be to, pacientams su inkstų funkcijos sutrikimu reikės ilgesnio laiko, kad galėtų pasiekti stabilią padėtį kiekvienos dozės atveju. Tarp pacientų, kurie serga vidutinio sunkumo ar sunkiu kepenų funkcijos sutrikimu, rekomenduojama per pusę sumažinti įprastą pradinę ir palaikomąją dozę.</w:t>
      </w:r>
    </w:p>
    <w:p w14:paraId="608BCFDD" w14:textId="375BDA33"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Topiramatas veiksmingai šalinamas iš kraujo plazmos hemodializės metu. Prailgintas hemodializės laikotarpis gali sukelti topiramato koncentracijos kritimą žemiau, negu lygis, kuris reikalingas, kad būtų palaikomas prieštraukulinis poveikis. Kad greitai nesumažėtų topiramato koncentracija kraujo plazmoje, gali reikėti papildomos topiramato dozės. Koreguojant turi būti atsižvelgti į šiuos faktorius: (1) dializės trukmę, (2) naudojamos dializės sistemos klirenso lygį ir (3) efektyvų topiramato inkstų klirensą konkretaus paciento atveju.</w:t>
      </w:r>
    </w:p>
    <w:p w14:paraId="6EB22A5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4107D97"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Kepenų funkcijos sutrikimas</w:t>
      </w:r>
    </w:p>
    <w:p w14:paraId="47AEE61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BBDF133"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Topiramato klirensas iš pacientų, kurie serga vidutinio sunkumo ar sunkiu kepenų funkcijos sutrikimu, kraujo plazmos sumažėja vidutiniškai 26%. Todėl topiramatas turi būti skiriamas atsargiai tiems pacientams, kurių kepenų funkcija sutrikusi.</w:t>
      </w:r>
    </w:p>
    <w:p w14:paraId="60DAFA2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BBAC491"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Senyvi pacientai</w:t>
      </w:r>
    </w:p>
    <w:p w14:paraId="5713BCD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B3FD5C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Topiramato klirensas iš senyvų pacientų, kurie neserga gretutine inkstų liga, kraujo plazmos nepakinta.</w:t>
      </w:r>
    </w:p>
    <w:p w14:paraId="4AF9E99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082668B" w14:textId="77777777" w:rsidR="0024234D" w:rsidRPr="007A20F6" w:rsidRDefault="0024234D" w:rsidP="00F17AEC">
      <w:pPr>
        <w:keepNext/>
        <w:tabs>
          <w:tab w:val="left" w:pos="567"/>
        </w:tabs>
        <w:autoSpaceDE w:val="0"/>
        <w:autoSpaceDN w:val="0"/>
        <w:adjustRightInd w:val="0"/>
        <w:spacing w:after="0" w:line="240" w:lineRule="auto"/>
        <w:rPr>
          <w:rFonts w:ascii="Times New Roman" w:eastAsia="Times New Roman" w:hAnsi="Times New Roman" w:cs="Times New Roman"/>
          <w:color w:val="000000"/>
          <w:u w:val="single"/>
          <w:lang w:eastAsia="fi-FI"/>
        </w:rPr>
      </w:pPr>
      <w:r w:rsidRPr="007A20F6">
        <w:rPr>
          <w:rFonts w:ascii="Times New Roman" w:eastAsia="Times New Roman" w:hAnsi="Times New Roman" w:cs="Times New Roman"/>
          <w:color w:val="000000"/>
          <w:u w:val="single"/>
          <w:lang w:eastAsia="fi-FI"/>
        </w:rPr>
        <w:lastRenderedPageBreak/>
        <w:t>Vaikų populiacija (farmakokinetika jaunesnių kaip 12 metų pacientų vaikų organizme)</w:t>
      </w:r>
    </w:p>
    <w:p w14:paraId="55A4E0E6" w14:textId="77777777" w:rsidR="0024234D" w:rsidRPr="007A20F6" w:rsidRDefault="0024234D" w:rsidP="00F17AEC">
      <w:pPr>
        <w:keepNext/>
        <w:tabs>
          <w:tab w:val="left" w:pos="567"/>
        </w:tabs>
        <w:autoSpaceDE w:val="0"/>
        <w:autoSpaceDN w:val="0"/>
        <w:adjustRightInd w:val="0"/>
        <w:spacing w:after="0" w:line="240" w:lineRule="auto"/>
        <w:rPr>
          <w:rFonts w:ascii="Times New Roman" w:eastAsia="Times New Roman" w:hAnsi="Times New Roman" w:cs="Times New Roman"/>
          <w:b/>
          <w:bCs/>
          <w:i/>
          <w:color w:val="000000"/>
          <w:lang w:eastAsia="fi-FI"/>
        </w:rPr>
      </w:pPr>
    </w:p>
    <w:p w14:paraId="3154C1E1" w14:textId="77777777" w:rsidR="0024234D" w:rsidRPr="007A20F6" w:rsidRDefault="0024234D" w:rsidP="00F17AEC">
      <w:pPr>
        <w:keepNext/>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Topiramato farmakokinetika vaikų, kaip ir suaugusiųjų, kuriems taikomas papildomas gydymas, organizme yra linijinė, klirensas nepriklauso nuo dozės ir pusiausvyrinė koncentracija kraujo plazmoje didėja proporcingai dozei. Vis dėlto klirensas iš vaikų organizmo yra greitesnis, o pusinės eliminacijos periodas trumpesnis. Taigi vartojant tokią pat mg/kg kūno svorio dozę, vaikų plazmoje topiramato koncentracija gali būti mažesnė, palyginti su suaugusiųjų. Kepenų fermentus sužadinantys VPE mažina topiramato pusiausvyros apykaitos koncentraciją vaikų, kaip ir suaugusiųjų, kraujo plazmoje.</w:t>
      </w:r>
    </w:p>
    <w:p w14:paraId="1B9EA4EA" w14:textId="77777777" w:rsidR="0024234D" w:rsidRPr="007A20F6" w:rsidRDefault="0024234D" w:rsidP="0024234D">
      <w:pPr>
        <w:tabs>
          <w:tab w:val="left" w:pos="567"/>
        </w:tabs>
        <w:spacing w:after="0" w:line="240" w:lineRule="auto"/>
        <w:ind w:left="567" w:hanging="567"/>
        <w:outlineLvl w:val="0"/>
        <w:rPr>
          <w:rFonts w:ascii="Times New Roman" w:eastAsia="Calibri" w:hAnsi="Times New Roman" w:cs="Times New Roman"/>
          <w:b/>
        </w:rPr>
      </w:pPr>
    </w:p>
    <w:p w14:paraId="3029661F"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bookmarkStart w:id="24" w:name="OLE_LINK5"/>
      <w:bookmarkStart w:id="25" w:name="OLE_LINK11"/>
      <w:r w:rsidRPr="007A20F6">
        <w:rPr>
          <w:rFonts w:ascii="Times New Roman" w:eastAsia="Calibri" w:hAnsi="Times New Roman" w:cs="Times New Roman"/>
          <w:b/>
        </w:rPr>
        <w:t>5.3</w:t>
      </w:r>
      <w:r w:rsidRPr="007A20F6">
        <w:rPr>
          <w:rFonts w:ascii="Times New Roman" w:eastAsia="Calibri" w:hAnsi="Times New Roman" w:cs="Times New Roman"/>
          <w:b/>
        </w:rPr>
        <w:tab/>
        <w:t>Ikiklinikinių saugumo tyrimų duomenys</w:t>
      </w:r>
    </w:p>
    <w:p w14:paraId="3F3F872F"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rPr>
      </w:pPr>
    </w:p>
    <w:p w14:paraId="0331DA57" w14:textId="5E7E3BBA"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Nekliniki</w:t>
      </w:r>
      <w:r w:rsidR="003E24AE" w:rsidRPr="007A20F6">
        <w:rPr>
          <w:rFonts w:ascii="Times New Roman" w:eastAsia="Calibri" w:hAnsi="Times New Roman" w:cs="Times New Roman"/>
        </w:rPr>
        <w:t>ni</w:t>
      </w:r>
      <w:r w:rsidRPr="007A20F6">
        <w:rPr>
          <w:rFonts w:ascii="Times New Roman" w:eastAsia="Calibri" w:hAnsi="Times New Roman" w:cs="Times New Roman"/>
        </w:rPr>
        <w:t>uose vaisingumo tyrimuose, nepaisant to, kad motinos ir tėvo toksiškumas buvo mažas, 8 mg/kg per dieną, nebuvo pastebėta poveikio vaisingumui tarp žiurkių patinėlių ir patelių, kai dozės siekė 100 mg/kg per dieną.</w:t>
      </w:r>
    </w:p>
    <w:p w14:paraId="2A91DAED"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38888D18"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Priešklinikiniuose tyrimuose nustatyta, kad topiramatas turi teratogeninį poveikį tiriamosioms rūšims (pelėms, žiurkėms ir triušiams). Tarp pelių, vaisiaus svoris ir griaučių osifikacija buvo sumažėjusi, kai dozės siekė 500 mg/kg per dieną (su motinos toksiškumu). Bendras apsigimimų skaičius tarp pelių padidėjo visose grupėse, gydytose vaistais (20, 100 ir 500 mg/kg per dieną).</w:t>
      </w:r>
    </w:p>
    <w:p w14:paraId="699997C6"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446080C3"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Žiurkių tarpe, nuo dozės priklausomas motinos ir embriono/vaisiaus toksiškumas (sumažėjęs vaisiaus svoris ir/arba griaučių osifikacija) buvo pastebėti esant dozėms iki 20 mg/kg per dieną, o teratogeniniai poveikiai (galūnių ir pirštų defektai) buvo matomi esant dozei 400 mg/kg per dieną ir daugiau. Triušių tarpe, su doze susijęs motininis toksiškumas buvo pastebimas esant dozei iki 10 mg/kg per dieną, o embrioninis/vaisiaus toksiškumas (padidėjęs mirtingumas) buvo pastebimas esant dozei iki 35 mg/kg per dieną, o teratogeniniai poveikiai (šonkaulių ir stuburo apsigimimai) buvo matomi esant dozei 120 mg/kg per dieną.</w:t>
      </w:r>
    </w:p>
    <w:p w14:paraId="4538A004"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285F97DD" w14:textId="68823B4E"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Teratogeninis efektas, pastebimas tarp žiurkių ir triušių, buvo panašus į efektą, kuris buvo pastebimas, naudojant karboninės anhidrazės inhibitorius, kurie nebuvo susiję su apsigimimais žmonių tarpe. Poveikis augimui pasireiškė mažesniu svoriu gimusių ir žindomų jauniklių tarpe, kai patelės buvo gydytos dozėmis nuo 20 iki </w:t>
      </w:r>
      <w:r w:rsidR="00B77BD2">
        <w:rPr>
          <w:rFonts w:ascii="Times New Roman" w:eastAsia="Calibri" w:hAnsi="Times New Roman" w:cs="Times New Roman"/>
        </w:rPr>
        <w:t> </w:t>
      </w:r>
      <w:r w:rsidR="00B77BD2" w:rsidRPr="007A20F6">
        <w:rPr>
          <w:rFonts w:ascii="Times New Roman" w:eastAsia="Calibri" w:hAnsi="Times New Roman" w:cs="Times New Roman"/>
        </w:rPr>
        <w:t>100</w:t>
      </w:r>
      <w:r w:rsidR="00B77BD2">
        <w:rPr>
          <w:rFonts w:ascii="Times New Roman" w:eastAsia="Calibri" w:hAnsi="Times New Roman" w:cs="Times New Roman"/>
        </w:rPr>
        <w:t> </w:t>
      </w:r>
      <w:r w:rsidRPr="007A20F6">
        <w:rPr>
          <w:rFonts w:ascii="Times New Roman" w:eastAsia="Calibri" w:hAnsi="Times New Roman" w:cs="Times New Roman"/>
        </w:rPr>
        <w:t>mg/kg per dieną užsimezgimo ir laktacijos laikotarpiu. Tarp žiurkių topiramatas peržengia placentos barjerą.</w:t>
      </w:r>
    </w:p>
    <w:p w14:paraId="7651CE07"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3B59CD17" w14:textId="672A2049"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Jaunų žiurkių tarpe, kasdieninis geriamasis topiramato skyrimas, esant dozėms iki </w:t>
      </w:r>
      <w:r w:rsidR="00B77BD2">
        <w:rPr>
          <w:rFonts w:ascii="Times New Roman" w:eastAsia="Calibri" w:hAnsi="Times New Roman" w:cs="Times New Roman"/>
        </w:rPr>
        <w:t> </w:t>
      </w:r>
      <w:r w:rsidR="00B77BD2" w:rsidRPr="007A20F6">
        <w:rPr>
          <w:rFonts w:ascii="Times New Roman" w:eastAsia="Calibri" w:hAnsi="Times New Roman" w:cs="Times New Roman"/>
        </w:rPr>
        <w:t>300</w:t>
      </w:r>
      <w:r w:rsidR="00B77BD2">
        <w:rPr>
          <w:rFonts w:ascii="Times New Roman" w:eastAsia="Calibri" w:hAnsi="Times New Roman" w:cs="Times New Roman"/>
        </w:rPr>
        <w:t> </w:t>
      </w:r>
      <w:r w:rsidRPr="007A20F6">
        <w:rPr>
          <w:rFonts w:ascii="Times New Roman" w:eastAsia="Calibri" w:hAnsi="Times New Roman" w:cs="Times New Roman"/>
        </w:rPr>
        <w:t>mg/kg per dieną tuo laikotarpiu, kuris atitinka kūdikystę, vaikystę ir paauglystę sukėlė toksiškumą, panašų į tą, kuris buvo matomas tarp suaugusių gyvulių (sumažintas maisto suvartojimas su sumažėjusiu kūno svorio augimu, centrobulbarine hepatoceliuline hipertrofija). Nebuvo susijusio poveikio į ilgųjų kaulų (blauzdikaulio) augimą arba kaulų (šlaunikaulio) mineralinį tankį, laikotarpį prieš nutraukiant motinos maitinimą ir lytinį vystymąsi, neurologinį vystymąsi (įvertinimus dėl poveikio atminčiai ir mokymuisi), dauginimąsi ir vaisingumą arba histerotomijos parametrus.</w:t>
      </w:r>
    </w:p>
    <w:p w14:paraId="7F1DD094"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35D7CD2E"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i/>
        </w:rPr>
        <w:t>In vitro</w:t>
      </w:r>
      <w:r w:rsidRPr="007A20F6">
        <w:rPr>
          <w:rFonts w:ascii="Times New Roman" w:eastAsia="Calibri" w:hAnsi="Times New Roman" w:cs="Times New Roman"/>
        </w:rPr>
        <w:t xml:space="preserve"> ir </w:t>
      </w:r>
      <w:r w:rsidRPr="007A20F6">
        <w:rPr>
          <w:rFonts w:ascii="Times New Roman" w:eastAsia="Calibri" w:hAnsi="Times New Roman" w:cs="Times New Roman"/>
          <w:i/>
        </w:rPr>
        <w:t>in vivo</w:t>
      </w:r>
      <w:r w:rsidRPr="007A20F6">
        <w:rPr>
          <w:rFonts w:ascii="Times New Roman" w:eastAsia="Calibri" w:hAnsi="Times New Roman" w:cs="Times New Roman"/>
        </w:rPr>
        <w:t xml:space="preserve"> mutageniškumo tyrimų komplekse, topiramatas neparodė genotoksinio potencialo.</w:t>
      </w:r>
    </w:p>
    <w:p w14:paraId="32E72AAA"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bookmarkEnd w:id="24"/>
    <w:bookmarkEnd w:id="25"/>
    <w:p w14:paraId="695C8423"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D461E64"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26" w:name="_Toc129243115"/>
      <w:bookmarkStart w:id="27" w:name="_Toc129243240"/>
      <w:r w:rsidRPr="007A20F6">
        <w:rPr>
          <w:rFonts w:ascii="Times New Roman" w:eastAsia="Times New Roman" w:hAnsi="Times New Roman" w:cs="Times New Roman"/>
          <w:b/>
        </w:rPr>
        <w:t>6.</w:t>
      </w:r>
      <w:r w:rsidRPr="007A20F6">
        <w:rPr>
          <w:rFonts w:ascii="Times New Roman" w:eastAsia="Times New Roman" w:hAnsi="Times New Roman" w:cs="Times New Roman"/>
          <w:b/>
        </w:rPr>
        <w:tab/>
        <w:t>FARMACINĖ INFORMACIJA</w:t>
      </w:r>
      <w:bookmarkEnd w:id="26"/>
      <w:bookmarkEnd w:id="27"/>
    </w:p>
    <w:p w14:paraId="2608967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281B058"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6"/>
      <w:bookmarkStart w:id="29" w:name="_Toc129243241"/>
      <w:r w:rsidRPr="007A20F6">
        <w:rPr>
          <w:rFonts w:ascii="Times New Roman" w:eastAsia="Times New Roman" w:hAnsi="Times New Roman" w:cs="Times New Roman"/>
          <w:b/>
          <w:kern w:val="28"/>
        </w:rPr>
        <w:t>6.1</w:t>
      </w:r>
      <w:r w:rsidRPr="007A20F6">
        <w:rPr>
          <w:rFonts w:ascii="Times New Roman" w:eastAsia="Times New Roman" w:hAnsi="Times New Roman" w:cs="Times New Roman"/>
          <w:b/>
          <w:kern w:val="28"/>
        </w:rPr>
        <w:tab/>
        <w:t>Pagalbinių medžiagų sąrašas</w:t>
      </w:r>
      <w:bookmarkEnd w:id="28"/>
      <w:bookmarkEnd w:id="29"/>
    </w:p>
    <w:p w14:paraId="3456FAA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7D9EA74" w14:textId="77777777" w:rsidR="0024234D" w:rsidRPr="007A20F6" w:rsidRDefault="0024234D" w:rsidP="0024234D">
      <w:pPr>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t>Tabletės branduolys</w:t>
      </w:r>
    </w:p>
    <w:p w14:paraId="4E041033"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Laktozė monohidratas</w:t>
      </w:r>
    </w:p>
    <w:p w14:paraId="0CEE46E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Pregelifikuotas bulvių krakmolas </w:t>
      </w:r>
    </w:p>
    <w:p w14:paraId="2C21CAC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Mikrokristalinė celiuliozė</w:t>
      </w:r>
    </w:p>
    <w:p w14:paraId="276C1D9D"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Kroskarmeliozės natrio druska</w:t>
      </w:r>
    </w:p>
    <w:p w14:paraId="79B8DF2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Magnio stearatas</w:t>
      </w:r>
    </w:p>
    <w:p w14:paraId="4455FA8A"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1796776" w14:textId="77777777" w:rsidR="0024234D" w:rsidRPr="007A20F6" w:rsidRDefault="0024234D" w:rsidP="00F17AEC">
      <w:pPr>
        <w:keepNext/>
        <w:tabs>
          <w:tab w:val="left" w:pos="567"/>
        </w:tabs>
        <w:spacing w:after="0" w:line="240" w:lineRule="auto"/>
        <w:rPr>
          <w:rFonts w:ascii="Times New Roman" w:eastAsia="Calibri" w:hAnsi="Times New Roman" w:cs="Times New Roman"/>
          <w:u w:val="single"/>
        </w:rPr>
      </w:pPr>
      <w:r w:rsidRPr="007A20F6">
        <w:rPr>
          <w:rFonts w:ascii="Times New Roman" w:eastAsia="Calibri" w:hAnsi="Times New Roman" w:cs="Times New Roman"/>
          <w:u w:val="single"/>
        </w:rPr>
        <w:lastRenderedPageBreak/>
        <w:t>Tabletės plėvelė</w:t>
      </w:r>
    </w:p>
    <w:p w14:paraId="1982DFDA" w14:textId="77777777" w:rsidR="0024234D" w:rsidRPr="007A20F6" w:rsidRDefault="0024234D" w:rsidP="00F17AEC">
      <w:pPr>
        <w:keepNext/>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25 mg tabletės.</w:t>
      </w:r>
      <w:r w:rsidRPr="007A20F6">
        <w:rPr>
          <w:rFonts w:ascii="Times New Roman" w:eastAsia="Calibri" w:hAnsi="Times New Roman" w:cs="Times New Roman"/>
          <w:b/>
        </w:rPr>
        <w:t xml:space="preserve"> </w:t>
      </w:r>
      <w:r w:rsidRPr="007A20F6">
        <w:rPr>
          <w:rFonts w:ascii="Times New Roman" w:eastAsia="Calibri" w:hAnsi="Times New Roman" w:cs="Times New Roman"/>
        </w:rPr>
        <w:t>Hipromeliozė, titano dioksidas (E 171), makrogolis 6 000.</w:t>
      </w:r>
    </w:p>
    <w:p w14:paraId="4CD27AB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1B9E9F6" w14:textId="5A5CCB52" w:rsidR="0024234D" w:rsidRPr="007A20F6" w:rsidRDefault="0024234D" w:rsidP="0024234D">
      <w:pPr>
        <w:tabs>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rPr>
        <w:t>50 mg tabletės.</w:t>
      </w:r>
      <w:r w:rsidRPr="007A20F6">
        <w:rPr>
          <w:rFonts w:ascii="Times New Roman" w:eastAsia="Calibri" w:hAnsi="Times New Roman" w:cs="Times New Roman"/>
          <w:b/>
        </w:rPr>
        <w:t xml:space="preserve"> </w:t>
      </w:r>
      <w:r w:rsidR="00B22E16" w:rsidRPr="007A20F6">
        <w:rPr>
          <w:rFonts w:ascii="Times New Roman" w:eastAsia="Calibri" w:hAnsi="Times New Roman" w:cs="Times New Roman"/>
        </w:rPr>
        <w:t>H</w:t>
      </w:r>
      <w:r w:rsidRPr="007A20F6">
        <w:rPr>
          <w:rFonts w:ascii="Times New Roman" w:eastAsia="Calibri" w:hAnsi="Times New Roman" w:cs="Times New Roman"/>
        </w:rPr>
        <w:t>ipromeliozė, makrogolis, titano dioksidas (E 171), geltonasis geležies oksidas (E 172).</w:t>
      </w:r>
    </w:p>
    <w:p w14:paraId="1451606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0EC27B0" w14:textId="7E9E920B" w:rsidR="0024234D" w:rsidRPr="007A20F6" w:rsidRDefault="0024234D" w:rsidP="0024234D">
      <w:pPr>
        <w:tabs>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rPr>
        <w:t>100 mg tabletės.</w:t>
      </w:r>
      <w:r w:rsidRPr="007A20F6">
        <w:rPr>
          <w:rFonts w:ascii="Times New Roman" w:eastAsia="Calibri" w:hAnsi="Times New Roman" w:cs="Times New Roman"/>
          <w:b/>
        </w:rPr>
        <w:t xml:space="preserve"> </w:t>
      </w:r>
      <w:r w:rsidR="00B22E16" w:rsidRPr="007A20F6">
        <w:rPr>
          <w:rFonts w:ascii="Times New Roman" w:eastAsia="Calibri" w:hAnsi="Times New Roman" w:cs="Times New Roman"/>
        </w:rPr>
        <w:t>H</w:t>
      </w:r>
      <w:r w:rsidRPr="007A20F6">
        <w:rPr>
          <w:rFonts w:ascii="Times New Roman" w:eastAsia="Calibri" w:hAnsi="Times New Roman" w:cs="Times New Roman"/>
        </w:rPr>
        <w:t>ipromeliozė, makrogolis, titano dioksidas (E 171), geltonasis geležies oksidas (E 172).</w:t>
      </w:r>
    </w:p>
    <w:p w14:paraId="4EBB3D5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02DFBFF" w14:textId="443A2DA0" w:rsidR="0024234D" w:rsidRPr="007A20F6" w:rsidRDefault="0024234D" w:rsidP="0024234D">
      <w:pPr>
        <w:tabs>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rPr>
        <w:t>200 mg tabletės.</w:t>
      </w:r>
      <w:r w:rsidRPr="007A20F6">
        <w:rPr>
          <w:rFonts w:ascii="Times New Roman" w:eastAsia="Calibri" w:hAnsi="Times New Roman" w:cs="Times New Roman"/>
          <w:b/>
        </w:rPr>
        <w:t xml:space="preserve"> </w:t>
      </w:r>
      <w:r w:rsidR="00B22E16" w:rsidRPr="007A20F6">
        <w:rPr>
          <w:rFonts w:ascii="Times New Roman" w:eastAsia="Calibri" w:hAnsi="Times New Roman" w:cs="Times New Roman"/>
        </w:rPr>
        <w:t>H</w:t>
      </w:r>
      <w:r w:rsidRPr="007A20F6">
        <w:rPr>
          <w:rFonts w:ascii="Times New Roman" w:eastAsia="Calibri" w:hAnsi="Times New Roman" w:cs="Times New Roman"/>
        </w:rPr>
        <w:t>ipromeliozė, makrogolis, titano dioksidas (E 171), raudonasis geležies oksidas (E 172).</w:t>
      </w:r>
    </w:p>
    <w:p w14:paraId="7F2905A1"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3C9E0D5"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0" w:name="_Toc129243117"/>
      <w:bookmarkStart w:id="31" w:name="_Toc129243242"/>
      <w:r w:rsidRPr="007A20F6">
        <w:rPr>
          <w:rFonts w:ascii="Times New Roman" w:eastAsia="Times New Roman" w:hAnsi="Times New Roman" w:cs="Times New Roman"/>
          <w:b/>
          <w:kern w:val="28"/>
        </w:rPr>
        <w:t>6.2</w:t>
      </w:r>
      <w:r w:rsidRPr="007A20F6">
        <w:rPr>
          <w:rFonts w:ascii="Times New Roman" w:eastAsia="Times New Roman" w:hAnsi="Times New Roman" w:cs="Times New Roman"/>
          <w:b/>
          <w:kern w:val="28"/>
        </w:rPr>
        <w:tab/>
        <w:t>Nesuderinamumas</w:t>
      </w:r>
      <w:bookmarkEnd w:id="30"/>
      <w:bookmarkEnd w:id="31"/>
    </w:p>
    <w:p w14:paraId="52C3307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26D39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Duomenys nebūtini.</w:t>
      </w:r>
    </w:p>
    <w:p w14:paraId="5D91297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4EFB41C" w14:textId="77777777" w:rsidR="0024234D" w:rsidRPr="007A20F6" w:rsidRDefault="0024234D" w:rsidP="006A55FB">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8"/>
      <w:bookmarkStart w:id="33" w:name="_Toc129243243"/>
      <w:r w:rsidRPr="007A20F6">
        <w:rPr>
          <w:rFonts w:ascii="Times New Roman" w:eastAsia="Times New Roman" w:hAnsi="Times New Roman" w:cs="Times New Roman"/>
          <w:b/>
          <w:kern w:val="28"/>
        </w:rPr>
        <w:t>6.3</w:t>
      </w:r>
      <w:r w:rsidRPr="007A20F6">
        <w:rPr>
          <w:rFonts w:ascii="Times New Roman" w:eastAsia="Times New Roman" w:hAnsi="Times New Roman" w:cs="Times New Roman"/>
          <w:b/>
          <w:kern w:val="28"/>
        </w:rPr>
        <w:tab/>
        <w:t>Tinkamumo laikas</w:t>
      </w:r>
      <w:bookmarkEnd w:id="32"/>
      <w:bookmarkEnd w:id="33"/>
    </w:p>
    <w:p w14:paraId="1ADD6AC5" w14:textId="77777777" w:rsidR="0024234D" w:rsidRPr="007A20F6" w:rsidRDefault="0024234D" w:rsidP="00B2746B">
      <w:pPr>
        <w:keepNext/>
        <w:tabs>
          <w:tab w:val="left" w:pos="567"/>
        </w:tabs>
        <w:spacing w:after="0" w:line="240" w:lineRule="auto"/>
        <w:rPr>
          <w:rFonts w:ascii="Times New Roman" w:eastAsia="Times New Roman" w:hAnsi="Times New Roman" w:cs="Times New Roman"/>
        </w:rPr>
      </w:pPr>
    </w:p>
    <w:p w14:paraId="3B55BDD1" w14:textId="55245822" w:rsidR="0024234D" w:rsidRPr="007A20F6" w:rsidRDefault="00F2602D" w:rsidP="00B2746B">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18</w:t>
      </w:r>
      <w:r w:rsidRPr="007A20F6">
        <w:rPr>
          <w:rFonts w:ascii="Times New Roman" w:eastAsia="Times New Roman" w:hAnsi="Times New Roman" w:cs="Times New Roman"/>
        </w:rPr>
        <w:t xml:space="preserve"> m</w:t>
      </w:r>
      <w:r>
        <w:rPr>
          <w:rFonts w:ascii="Times New Roman" w:eastAsia="Times New Roman" w:hAnsi="Times New Roman" w:cs="Times New Roman"/>
        </w:rPr>
        <w:t>ėnesių</w:t>
      </w:r>
      <w:r w:rsidR="0024234D" w:rsidRPr="007A20F6">
        <w:rPr>
          <w:rFonts w:ascii="Times New Roman" w:eastAsia="Times New Roman" w:hAnsi="Times New Roman" w:cs="Times New Roman"/>
        </w:rPr>
        <w:t>.</w:t>
      </w:r>
    </w:p>
    <w:p w14:paraId="635FC1E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B9DD576"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9"/>
      <w:bookmarkStart w:id="35" w:name="_Toc129243244"/>
      <w:r w:rsidRPr="007A20F6">
        <w:rPr>
          <w:rFonts w:ascii="Times New Roman" w:eastAsia="Times New Roman" w:hAnsi="Times New Roman" w:cs="Times New Roman"/>
          <w:b/>
          <w:kern w:val="28"/>
        </w:rPr>
        <w:t>6.4</w:t>
      </w:r>
      <w:r w:rsidRPr="007A20F6">
        <w:rPr>
          <w:rFonts w:ascii="Times New Roman" w:eastAsia="Times New Roman" w:hAnsi="Times New Roman" w:cs="Times New Roman"/>
          <w:b/>
          <w:kern w:val="28"/>
        </w:rPr>
        <w:tab/>
        <w:t>Specialios laikymo sąlygos</w:t>
      </w:r>
      <w:bookmarkEnd w:id="34"/>
      <w:bookmarkEnd w:id="35"/>
    </w:p>
    <w:p w14:paraId="2113125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3B2906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Laikyti ne aukštesnėje kaip</w:t>
      </w:r>
      <w:r w:rsidRPr="007A20F6" w:rsidDel="004D6AE1">
        <w:rPr>
          <w:rFonts w:ascii="Times New Roman" w:eastAsia="Times New Roman" w:hAnsi="Times New Roman" w:cs="Times New Roman"/>
        </w:rPr>
        <w:t xml:space="preserve"> </w:t>
      </w:r>
      <w:r w:rsidRPr="007A20F6">
        <w:rPr>
          <w:rFonts w:ascii="Times New Roman" w:eastAsia="Times New Roman" w:hAnsi="Times New Roman" w:cs="Times New Roman"/>
        </w:rPr>
        <w:t>25</w:t>
      </w:r>
      <w:r w:rsidRPr="007A20F6">
        <w:rPr>
          <w:rFonts w:ascii="Times New Roman" w:eastAsia="Times New Roman" w:hAnsi="Times New Roman" w:cs="Times New Roman"/>
          <w:vertAlign w:val="superscript"/>
        </w:rPr>
        <w:t xml:space="preserve"> </w:t>
      </w:r>
      <w:r w:rsidRPr="007A20F6">
        <w:rPr>
          <w:rFonts w:ascii="Times New Roman" w:eastAsia="Times New Roman" w:hAnsi="Times New Roman" w:cs="Times New Roman"/>
        </w:rPr>
        <w:t>°C temperatūroje. Buteliuką laikyti sandarų, kad vaistinis preparatas būtų apsaugotas nuo drėgmės. Lizdines plokšteles laikyti gamintojo pakuotėje, kad vaistinis preparatas būtų apsaugotas nuo drėgmės.</w:t>
      </w:r>
    </w:p>
    <w:p w14:paraId="245ABD9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286BED"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20"/>
      <w:bookmarkStart w:id="37" w:name="_Toc129243245"/>
      <w:r w:rsidRPr="007A20F6">
        <w:rPr>
          <w:rFonts w:ascii="Times New Roman" w:eastAsia="Times New Roman" w:hAnsi="Times New Roman" w:cs="Times New Roman"/>
          <w:b/>
          <w:kern w:val="28"/>
        </w:rPr>
        <w:t>6.5</w:t>
      </w:r>
      <w:r w:rsidRPr="007A20F6">
        <w:rPr>
          <w:rFonts w:ascii="Times New Roman" w:eastAsia="Times New Roman" w:hAnsi="Times New Roman" w:cs="Times New Roman"/>
          <w:b/>
          <w:kern w:val="28"/>
        </w:rPr>
        <w:tab/>
        <w:t>Talpyklės pobūdis ir jos turinys</w:t>
      </w:r>
      <w:bookmarkEnd w:id="36"/>
      <w:bookmarkEnd w:id="37"/>
    </w:p>
    <w:p w14:paraId="51C138A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CA7BC3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plėvele dengtos tabletės tiekiamos Al/Al lizdinių plokštelių pakuotėse po 10, 14, 20, 28, 30, 50, 56, 60, 100, 120 ir 200  plėvele dengtų tablečių arba didelio tankio polietileno (DTPE) buteliukuose su baltu matiniu polipropileniniu vaikų sunkiai atidaromu uždoriu, turinčiu sandarų įdėklą, po 14, 30, 60, 100 ir 200 plėvele dengtų tablečių. Kiekviename buteliuke yra silikagelio sausiklis, kurio negalima nuryti.</w:t>
      </w:r>
    </w:p>
    <w:p w14:paraId="49ED018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46110B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Gali būti tiekiamos ne visų dydžių pakuotės.</w:t>
      </w:r>
    </w:p>
    <w:p w14:paraId="3ACBAA9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25CB987" w14:textId="77777777" w:rsidR="0024234D" w:rsidRPr="007A20F6" w:rsidRDefault="0024234D" w:rsidP="0024234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121"/>
      <w:bookmarkStart w:id="39" w:name="_Toc129243246"/>
      <w:r w:rsidRPr="007A20F6">
        <w:rPr>
          <w:rFonts w:ascii="Times New Roman" w:eastAsia="Times New Roman" w:hAnsi="Times New Roman" w:cs="Times New Roman"/>
          <w:b/>
          <w:kern w:val="28"/>
        </w:rPr>
        <w:t>6.6</w:t>
      </w:r>
      <w:r w:rsidRPr="007A20F6">
        <w:rPr>
          <w:rFonts w:ascii="Times New Roman" w:eastAsia="Times New Roman" w:hAnsi="Times New Roman" w:cs="Times New Roman"/>
          <w:b/>
          <w:kern w:val="28"/>
        </w:rPr>
        <w:tab/>
        <w:t xml:space="preserve">Specialūs reikalavimai atliekoms tvarkyti </w:t>
      </w:r>
      <w:bookmarkEnd w:id="38"/>
      <w:bookmarkEnd w:id="39"/>
    </w:p>
    <w:p w14:paraId="2A4632E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21ABC7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Specialių reikalavimų nėra.</w:t>
      </w:r>
    </w:p>
    <w:p w14:paraId="36BD6CE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C070EC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5CE47EC"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40" w:name="_Toc129243122"/>
      <w:bookmarkStart w:id="41" w:name="_Toc129243247"/>
      <w:r w:rsidRPr="007A20F6">
        <w:rPr>
          <w:rFonts w:ascii="Times New Roman" w:eastAsia="Times New Roman" w:hAnsi="Times New Roman" w:cs="Times New Roman"/>
          <w:b/>
        </w:rPr>
        <w:t>7.</w:t>
      </w:r>
      <w:r w:rsidRPr="007A20F6">
        <w:rPr>
          <w:rFonts w:ascii="Times New Roman" w:eastAsia="Times New Roman" w:hAnsi="Times New Roman" w:cs="Times New Roman"/>
          <w:b/>
        </w:rPr>
        <w:tab/>
        <w:t>REGISTRUOTOJAS</w:t>
      </w:r>
      <w:bookmarkEnd w:id="40"/>
      <w:bookmarkEnd w:id="41"/>
    </w:p>
    <w:p w14:paraId="65AA16F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D7EC4C1"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Accord Healthcare B.V. </w:t>
      </w:r>
    </w:p>
    <w:p w14:paraId="634F0C02"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Winthontlaan 200 </w:t>
      </w:r>
    </w:p>
    <w:p w14:paraId="6A8C9825"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3526 KV Utrecht </w:t>
      </w:r>
    </w:p>
    <w:p w14:paraId="2EB5A11A"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Nyderlandai</w:t>
      </w:r>
    </w:p>
    <w:p w14:paraId="3CDB3B4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17E67D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9617FEA"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42" w:name="_Toc129243123"/>
      <w:bookmarkStart w:id="43" w:name="_Toc129243248"/>
      <w:r w:rsidRPr="007A20F6">
        <w:rPr>
          <w:rFonts w:ascii="Times New Roman" w:eastAsia="Times New Roman" w:hAnsi="Times New Roman" w:cs="Times New Roman"/>
          <w:b/>
        </w:rPr>
        <w:t>8.</w:t>
      </w:r>
      <w:r w:rsidRPr="007A20F6">
        <w:rPr>
          <w:rFonts w:ascii="Times New Roman" w:eastAsia="Times New Roman" w:hAnsi="Times New Roman" w:cs="Times New Roman"/>
          <w:b/>
        </w:rPr>
        <w:tab/>
        <w:t>REGISTRACIJOS PAŽYMĖJIMO NUMERIS (-IAI)</w:t>
      </w:r>
      <w:bookmarkEnd w:id="42"/>
      <w:bookmarkEnd w:id="43"/>
    </w:p>
    <w:p w14:paraId="1C74F65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4234D" w:rsidRPr="007A20F6" w14:paraId="2171724D" w14:textId="77777777" w:rsidTr="00A85964">
        <w:tc>
          <w:tcPr>
            <w:tcW w:w="4530" w:type="dxa"/>
          </w:tcPr>
          <w:p w14:paraId="4E1A781D" w14:textId="77777777" w:rsidR="0024234D" w:rsidRPr="007A20F6" w:rsidRDefault="0024234D" w:rsidP="005F693A">
            <w:pPr>
              <w:tabs>
                <w:tab w:val="left" w:pos="567"/>
              </w:tabs>
              <w:rPr>
                <w:sz w:val="22"/>
                <w:szCs w:val="22"/>
              </w:rPr>
            </w:pPr>
            <w:r w:rsidRPr="007A20F6">
              <w:rPr>
                <w:sz w:val="22"/>
                <w:szCs w:val="22"/>
              </w:rPr>
              <w:t xml:space="preserve">Topiramate Accord 25 mg </w:t>
            </w:r>
          </w:p>
          <w:p w14:paraId="687EBF95" w14:textId="77777777" w:rsidR="0024234D" w:rsidRPr="007A20F6" w:rsidRDefault="0024234D" w:rsidP="005F693A">
            <w:pPr>
              <w:tabs>
                <w:tab w:val="left" w:pos="567"/>
              </w:tabs>
              <w:rPr>
                <w:sz w:val="22"/>
                <w:szCs w:val="22"/>
                <w:u w:val="single"/>
              </w:rPr>
            </w:pPr>
            <w:r w:rsidRPr="007A20F6">
              <w:rPr>
                <w:bCs/>
                <w:sz w:val="22"/>
                <w:szCs w:val="22"/>
                <w:u w:val="single"/>
              </w:rPr>
              <w:t>Lizdinė plokštelė:</w:t>
            </w:r>
          </w:p>
          <w:p w14:paraId="6188A92B" w14:textId="77777777" w:rsidR="0024234D" w:rsidRPr="007A20F6" w:rsidRDefault="0024234D" w:rsidP="005F693A">
            <w:pPr>
              <w:rPr>
                <w:rFonts w:eastAsia="Calibri"/>
                <w:bCs/>
                <w:sz w:val="22"/>
                <w:szCs w:val="22"/>
              </w:rPr>
            </w:pPr>
            <w:r w:rsidRPr="007A20F6">
              <w:rPr>
                <w:rFonts w:eastAsia="Calibri"/>
                <w:bCs/>
                <w:sz w:val="22"/>
                <w:szCs w:val="22"/>
              </w:rPr>
              <w:t xml:space="preserve">N10 - LT/1/10/1962/001 </w:t>
            </w:r>
          </w:p>
          <w:p w14:paraId="52CEC1FE" w14:textId="77777777" w:rsidR="0024234D" w:rsidRPr="007A20F6" w:rsidRDefault="0024234D" w:rsidP="005F693A">
            <w:pPr>
              <w:rPr>
                <w:rFonts w:eastAsia="Calibri"/>
                <w:bCs/>
                <w:sz w:val="22"/>
                <w:szCs w:val="22"/>
              </w:rPr>
            </w:pPr>
            <w:r w:rsidRPr="007A20F6">
              <w:rPr>
                <w:rFonts w:eastAsia="Calibri"/>
                <w:bCs/>
                <w:sz w:val="22"/>
                <w:szCs w:val="22"/>
              </w:rPr>
              <w:t xml:space="preserve">N14 - LT/1/10/1962/002 </w:t>
            </w:r>
          </w:p>
          <w:p w14:paraId="60F51246" w14:textId="77777777" w:rsidR="0024234D" w:rsidRPr="007A20F6" w:rsidRDefault="0024234D" w:rsidP="005F693A">
            <w:pPr>
              <w:rPr>
                <w:rFonts w:eastAsia="Calibri"/>
                <w:bCs/>
                <w:sz w:val="22"/>
                <w:szCs w:val="22"/>
              </w:rPr>
            </w:pPr>
            <w:r w:rsidRPr="007A20F6">
              <w:rPr>
                <w:rFonts w:eastAsia="Calibri"/>
                <w:bCs/>
                <w:sz w:val="22"/>
                <w:szCs w:val="22"/>
              </w:rPr>
              <w:t xml:space="preserve">N20 - LT/1/10/1962/003 </w:t>
            </w:r>
          </w:p>
          <w:p w14:paraId="34CB01F0" w14:textId="77777777" w:rsidR="0024234D" w:rsidRPr="007A20F6" w:rsidRDefault="0024234D" w:rsidP="005F693A">
            <w:pPr>
              <w:rPr>
                <w:rFonts w:eastAsia="Calibri"/>
                <w:bCs/>
                <w:sz w:val="22"/>
                <w:szCs w:val="22"/>
              </w:rPr>
            </w:pPr>
            <w:r w:rsidRPr="007A20F6">
              <w:rPr>
                <w:rFonts w:eastAsia="Calibri"/>
                <w:bCs/>
                <w:sz w:val="22"/>
                <w:szCs w:val="22"/>
              </w:rPr>
              <w:t xml:space="preserve">N28 - LT/1/10/1962/004 </w:t>
            </w:r>
          </w:p>
          <w:p w14:paraId="6B162D5A" w14:textId="77777777" w:rsidR="0024234D" w:rsidRPr="007A20F6" w:rsidRDefault="0024234D" w:rsidP="005F693A">
            <w:pPr>
              <w:rPr>
                <w:rFonts w:eastAsia="Calibri"/>
                <w:bCs/>
                <w:sz w:val="22"/>
                <w:szCs w:val="22"/>
              </w:rPr>
            </w:pPr>
            <w:r w:rsidRPr="007A20F6">
              <w:rPr>
                <w:rFonts w:eastAsia="Calibri"/>
                <w:bCs/>
                <w:sz w:val="22"/>
                <w:szCs w:val="22"/>
              </w:rPr>
              <w:lastRenderedPageBreak/>
              <w:t xml:space="preserve">N30 - LT/1/10/1962/005 </w:t>
            </w:r>
          </w:p>
          <w:p w14:paraId="4CD6B561" w14:textId="77777777" w:rsidR="0024234D" w:rsidRPr="007A20F6" w:rsidRDefault="0024234D" w:rsidP="005F693A">
            <w:pPr>
              <w:rPr>
                <w:rFonts w:eastAsia="Calibri"/>
                <w:bCs/>
                <w:sz w:val="22"/>
                <w:szCs w:val="22"/>
              </w:rPr>
            </w:pPr>
            <w:r w:rsidRPr="007A20F6">
              <w:rPr>
                <w:rFonts w:eastAsia="Calibri"/>
                <w:bCs/>
                <w:sz w:val="22"/>
                <w:szCs w:val="22"/>
              </w:rPr>
              <w:t xml:space="preserve">N50 - LT/1/10/1962/006 </w:t>
            </w:r>
          </w:p>
          <w:p w14:paraId="63F9226D" w14:textId="77777777" w:rsidR="0024234D" w:rsidRPr="007A20F6" w:rsidRDefault="0024234D" w:rsidP="005F693A">
            <w:pPr>
              <w:rPr>
                <w:rFonts w:eastAsia="Calibri"/>
                <w:bCs/>
                <w:sz w:val="22"/>
                <w:szCs w:val="22"/>
              </w:rPr>
            </w:pPr>
            <w:r w:rsidRPr="007A20F6">
              <w:rPr>
                <w:rFonts w:eastAsia="Calibri"/>
                <w:bCs/>
                <w:sz w:val="22"/>
                <w:szCs w:val="22"/>
              </w:rPr>
              <w:t xml:space="preserve">N56 - LT/1/10/1962/007 </w:t>
            </w:r>
          </w:p>
          <w:p w14:paraId="67AAA7C8"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LT/1/10/1962/008 </w:t>
            </w:r>
          </w:p>
          <w:p w14:paraId="18F38AFC"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LT/1/10/1962/009 </w:t>
            </w:r>
          </w:p>
          <w:p w14:paraId="5227AB87" w14:textId="77777777" w:rsidR="0024234D" w:rsidRPr="007A20F6" w:rsidRDefault="0024234D" w:rsidP="005F693A">
            <w:pPr>
              <w:rPr>
                <w:rFonts w:eastAsia="Calibri"/>
                <w:bCs/>
                <w:sz w:val="22"/>
                <w:szCs w:val="22"/>
              </w:rPr>
            </w:pPr>
            <w:r w:rsidRPr="007A20F6">
              <w:rPr>
                <w:rFonts w:eastAsia="Calibri"/>
                <w:bCs/>
                <w:sz w:val="22"/>
                <w:szCs w:val="22"/>
              </w:rPr>
              <w:t xml:space="preserve">N120 - LT/1/10/1962/010 </w:t>
            </w:r>
          </w:p>
          <w:p w14:paraId="56EC4CE8" w14:textId="77777777" w:rsidR="0024234D" w:rsidRPr="007A20F6" w:rsidRDefault="0024234D" w:rsidP="005F693A">
            <w:pPr>
              <w:tabs>
                <w:tab w:val="left" w:pos="567"/>
              </w:tabs>
              <w:rPr>
                <w:bCs/>
                <w:sz w:val="22"/>
                <w:szCs w:val="22"/>
              </w:rPr>
            </w:pPr>
            <w:r w:rsidRPr="007A20F6">
              <w:rPr>
                <w:bCs/>
                <w:sz w:val="22"/>
                <w:szCs w:val="22"/>
              </w:rPr>
              <w:t xml:space="preserve">N200 - LT/1/10/1962/011 </w:t>
            </w:r>
          </w:p>
          <w:p w14:paraId="424F4B94" w14:textId="77777777" w:rsidR="0024234D" w:rsidRPr="007A20F6" w:rsidRDefault="0024234D" w:rsidP="005F693A">
            <w:pPr>
              <w:tabs>
                <w:tab w:val="left" w:pos="567"/>
              </w:tabs>
              <w:rPr>
                <w:bCs/>
                <w:sz w:val="22"/>
                <w:szCs w:val="22"/>
                <w:u w:val="single"/>
              </w:rPr>
            </w:pPr>
            <w:r w:rsidRPr="007A20F6">
              <w:rPr>
                <w:bCs/>
                <w:sz w:val="22"/>
                <w:szCs w:val="22"/>
                <w:u w:val="single"/>
              </w:rPr>
              <w:t>Buteliukas:</w:t>
            </w:r>
          </w:p>
          <w:p w14:paraId="77134ACC" w14:textId="77777777" w:rsidR="0024234D" w:rsidRPr="007A20F6" w:rsidRDefault="0024234D" w:rsidP="005F693A">
            <w:pPr>
              <w:rPr>
                <w:rFonts w:eastAsia="Calibri"/>
                <w:bCs/>
                <w:sz w:val="22"/>
                <w:szCs w:val="22"/>
              </w:rPr>
            </w:pPr>
            <w:r w:rsidRPr="007A20F6">
              <w:rPr>
                <w:rFonts w:eastAsia="Calibri"/>
                <w:bCs/>
                <w:sz w:val="22"/>
                <w:szCs w:val="22"/>
              </w:rPr>
              <w:t xml:space="preserve">N14 - LT/1/10/1962/012 </w:t>
            </w:r>
          </w:p>
          <w:p w14:paraId="3A2972BD" w14:textId="77777777" w:rsidR="0024234D" w:rsidRPr="007A20F6" w:rsidRDefault="0024234D" w:rsidP="005F693A">
            <w:pPr>
              <w:rPr>
                <w:rFonts w:eastAsia="Calibri"/>
                <w:bCs/>
                <w:sz w:val="22"/>
                <w:szCs w:val="22"/>
              </w:rPr>
            </w:pPr>
            <w:r w:rsidRPr="007A20F6">
              <w:rPr>
                <w:rFonts w:eastAsia="Calibri"/>
                <w:bCs/>
                <w:sz w:val="22"/>
                <w:szCs w:val="22"/>
              </w:rPr>
              <w:t xml:space="preserve">N30 - LT/1/10/1962/013 </w:t>
            </w:r>
          </w:p>
          <w:p w14:paraId="63239599"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LT/1/10/1962/014 </w:t>
            </w:r>
          </w:p>
          <w:p w14:paraId="672EFFB9"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LT/1/10/1962/015 </w:t>
            </w:r>
          </w:p>
          <w:p w14:paraId="111540B0" w14:textId="77777777" w:rsidR="0024234D" w:rsidRPr="007A20F6" w:rsidRDefault="0024234D" w:rsidP="005F693A">
            <w:r w:rsidRPr="007A20F6">
              <w:rPr>
                <w:rFonts w:eastAsia="Calibri"/>
                <w:bCs/>
                <w:sz w:val="22"/>
                <w:szCs w:val="22"/>
              </w:rPr>
              <w:t xml:space="preserve">N200 - LT/1/10/1962/016 </w:t>
            </w:r>
          </w:p>
        </w:tc>
        <w:tc>
          <w:tcPr>
            <w:tcW w:w="4530" w:type="dxa"/>
          </w:tcPr>
          <w:p w14:paraId="775F69AA" w14:textId="77777777" w:rsidR="0024234D" w:rsidRPr="007A20F6" w:rsidRDefault="0024234D" w:rsidP="005F693A">
            <w:pPr>
              <w:tabs>
                <w:tab w:val="left" w:pos="567"/>
              </w:tabs>
              <w:rPr>
                <w:sz w:val="22"/>
                <w:szCs w:val="22"/>
              </w:rPr>
            </w:pPr>
            <w:r w:rsidRPr="007A20F6">
              <w:rPr>
                <w:sz w:val="22"/>
                <w:szCs w:val="22"/>
              </w:rPr>
              <w:lastRenderedPageBreak/>
              <w:t xml:space="preserve">Topiramate Accord 50 mg </w:t>
            </w:r>
          </w:p>
          <w:p w14:paraId="226594C6" w14:textId="77777777" w:rsidR="0024234D" w:rsidRPr="007A20F6" w:rsidRDefault="0024234D" w:rsidP="005F693A">
            <w:pPr>
              <w:tabs>
                <w:tab w:val="left" w:pos="567"/>
              </w:tabs>
              <w:rPr>
                <w:sz w:val="22"/>
                <w:szCs w:val="22"/>
                <w:u w:val="single"/>
              </w:rPr>
            </w:pPr>
            <w:r w:rsidRPr="007A20F6">
              <w:rPr>
                <w:bCs/>
                <w:sz w:val="22"/>
                <w:szCs w:val="22"/>
                <w:u w:val="single"/>
              </w:rPr>
              <w:t>Lizdinė plokštelė:</w:t>
            </w:r>
          </w:p>
          <w:p w14:paraId="2E0926B4" w14:textId="77777777" w:rsidR="0024234D" w:rsidRPr="007A20F6" w:rsidRDefault="0024234D" w:rsidP="005F693A">
            <w:pPr>
              <w:rPr>
                <w:rFonts w:eastAsia="Calibri"/>
                <w:bCs/>
                <w:sz w:val="22"/>
                <w:szCs w:val="22"/>
              </w:rPr>
            </w:pPr>
            <w:r w:rsidRPr="007A20F6">
              <w:rPr>
                <w:rFonts w:eastAsia="Calibri"/>
                <w:bCs/>
                <w:sz w:val="22"/>
                <w:szCs w:val="22"/>
              </w:rPr>
              <w:t>N10 - LT/1/10/1962/017</w:t>
            </w:r>
          </w:p>
          <w:p w14:paraId="301E98C4" w14:textId="77777777" w:rsidR="0024234D" w:rsidRPr="007A20F6" w:rsidRDefault="0024234D" w:rsidP="005F693A">
            <w:pPr>
              <w:rPr>
                <w:rFonts w:eastAsia="Calibri"/>
                <w:bCs/>
                <w:sz w:val="22"/>
                <w:szCs w:val="22"/>
              </w:rPr>
            </w:pPr>
            <w:r w:rsidRPr="007A20F6">
              <w:rPr>
                <w:rFonts w:eastAsia="Calibri"/>
                <w:bCs/>
                <w:sz w:val="22"/>
                <w:szCs w:val="22"/>
              </w:rPr>
              <w:t xml:space="preserve">N14 - LT/1/10/1962/018 </w:t>
            </w:r>
          </w:p>
          <w:p w14:paraId="20D754B9" w14:textId="77777777" w:rsidR="0024234D" w:rsidRPr="007A20F6" w:rsidRDefault="0024234D" w:rsidP="005F693A">
            <w:pPr>
              <w:rPr>
                <w:rFonts w:eastAsia="Calibri"/>
                <w:bCs/>
                <w:sz w:val="22"/>
                <w:szCs w:val="22"/>
              </w:rPr>
            </w:pPr>
            <w:r w:rsidRPr="007A20F6">
              <w:rPr>
                <w:rFonts w:eastAsia="Calibri"/>
                <w:bCs/>
                <w:sz w:val="22"/>
                <w:szCs w:val="22"/>
              </w:rPr>
              <w:t xml:space="preserve">N20 - LT/1/10/1962/019 </w:t>
            </w:r>
          </w:p>
          <w:p w14:paraId="7FD9F58D" w14:textId="77777777" w:rsidR="0024234D" w:rsidRPr="007A20F6" w:rsidRDefault="0024234D" w:rsidP="005F693A">
            <w:pPr>
              <w:rPr>
                <w:rFonts w:eastAsia="Calibri"/>
                <w:bCs/>
                <w:sz w:val="22"/>
                <w:szCs w:val="22"/>
              </w:rPr>
            </w:pPr>
            <w:r w:rsidRPr="007A20F6">
              <w:rPr>
                <w:rFonts w:eastAsia="Calibri"/>
                <w:bCs/>
                <w:sz w:val="22"/>
                <w:szCs w:val="22"/>
              </w:rPr>
              <w:t xml:space="preserve">N28 - LT/1/10/1962/020 </w:t>
            </w:r>
          </w:p>
          <w:p w14:paraId="67AE12D6" w14:textId="77777777" w:rsidR="0024234D" w:rsidRPr="007A20F6" w:rsidRDefault="0024234D" w:rsidP="005F693A">
            <w:pPr>
              <w:rPr>
                <w:rFonts w:eastAsia="Calibri"/>
                <w:bCs/>
                <w:sz w:val="22"/>
                <w:szCs w:val="22"/>
              </w:rPr>
            </w:pPr>
            <w:r w:rsidRPr="007A20F6">
              <w:rPr>
                <w:rFonts w:eastAsia="Calibri"/>
                <w:bCs/>
                <w:sz w:val="22"/>
                <w:szCs w:val="22"/>
              </w:rPr>
              <w:lastRenderedPageBreak/>
              <w:t xml:space="preserve">N30 - LT/1/10/1962/021 </w:t>
            </w:r>
          </w:p>
          <w:p w14:paraId="1C159C3F" w14:textId="77777777" w:rsidR="0024234D" w:rsidRPr="007A20F6" w:rsidRDefault="0024234D" w:rsidP="005F693A">
            <w:pPr>
              <w:rPr>
                <w:rFonts w:eastAsia="Calibri"/>
                <w:bCs/>
                <w:sz w:val="22"/>
                <w:szCs w:val="22"/>
              </w:rPr>
            </w:pPr>
            <w:r w:rsidRPr="007A20F6">
              <w:rPr>
                <w:rFonts w:eastAsia="Calibri"/>
                <w:bCs/>
                <w:sz w:val="22"/>
                <w:szCs w:val="22"/>
              </w:rPr>
              <w:t xml:space="preserve">N50 - LT/1/10/1962/022 </w:t>
            </w:r>
          </w:p>
          <w:p w14:paraId="0417E413" w14:textId="77777777" w:rsidR="0024234D" w:rsidRPr="007A20F6" w:rsidRDefault="0024234D" w:rsidP="005F693A">
            <w:pPr>
              <w:rPr>
                <w:rFonts w:eastAsia="Calibri"/>
                <w:bCs/>
                <w:sz w:val="22"/>
                <w:szCs w:val="22"/>
              </w:rPr>
            </w:pPr>
            <w:r w:rsidRPr="007A20F6">
              <w:rPr>
                <w:rFonts w:eastAsia="Calibri"/>
                <w:bCs/>
                <w:sz w:val="22"/>
                <w:szCs w:val="22"/>
              </w:rPr>
              <w:t xml:space="preserve">N56 - LT/1/10/1962/023 </w:t>
            </w:r>
          </w:p>
          <w:p w14:paraId="23954F72"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LT/1/10/1962/024 </w:t>
            </w:r>
          </w:p>
          <w:p w14:paraId="32159824"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LT/1/10/1962/025 </w:t>
            </w:r>
          </w:p>
          <w:p w14:paraId="017A5AC0" w14:textId="77777777" w:rsidR="0024234D" w:rsidRPr="007A20F6" w:rsidRDefault="0024234D" w:rsidP="005F693A">
            <w:pPr>
              <w:rPr>
                <w:rFonts w:eastAsia="Calibri"/>
                <w:bCs/>
                <w:sz w:val="22"/>
                <w:szCs w:val="22"/>
              </w:rPr>
            </w:pPr>
            <w:r w:rsidRPr="007A20F6">
              <w:rPr>
                <w:rFonts w:eastAsia="Calibri"/>
                <w:bCs/>
                <w:sz w:val="22"/>
                <w:szCs w:val="22"/>
              </w:rPr>
              <w:t xml:space="preserve">N120 - LT/1/10/1962/026 </w:t>
            </w:r>
          </w:p>
          <w:p w14:paraId="4DF817AB" w14:textId="77777777" w:rsidR="0024234D" w:rsidRPr="007A20F6" w:rsidRDefault="0024234D" w:rsidP="005F693A">
            <w:pPr>
              <w:tabs>
                <w:tab w:val="left" w:pos="567"/>
              </w:tabs>
              <w:rPr>
                <w:bCs/>
                <w:sz w:val="22"/>
                <w:szCs w:val="22"/>
              </w:rPr>
            </w:pPr>
            <w:r w:rsidRPr="007A20F6">
              <w:rPr>
                <w:bCs/>
                <w:sz w:val="22"/>
                <w:szCs w:val="22"/>
              </w:rPr>
              <w:t xml:space="preserve">N200 - LT/1/10/1962/027 </w:t>
            </w:r>
          </w:p>
          <w:p w14:paraId="41B0E37F" w14:textId="77777777" w:rsidR="0024234D" w:rsidRPr="007A20F6" w:rsidRDefault="0024234D" w:rsidP="005F693A">
            <w:pPr>
              <w:tabs>
                <w:tab w:val="left" w:pos="567"/>
              </w:tabs>
              <w:rPr>
                <w:bCs/>
                <w:sz w:val="22"/>
                <w:szCs w:val="22"/>
                <w:u w:val="single"/>
              </w:rPr>
            </w:pPr>
            <w:r w:rsidRPr="007A20F6">
              <w:rPr>
                <w:bCs/>
                <w:sz w:val="22"/>
                <w:szCs w:val="22"/>
                <w:u w:val="single"/>
              </w:rPr>
              <w:t>Buteliukas:</w:t>
            </w:r>
          </w:p>
          <w:p w14:paraId="3A14656A" w14:textId="77777777" w:rsidR="0024234D" w:rsidRPr="007A20F6" w:rsidRDefault="0024234D" w:rsidP="005F693A">
            <w:pPr>
              <w:rPr>
                <w:rFonts w:eastAsia="Calibri"/>
                <w:bCs/>
                <w:sz w:val="22"/>
                <w:szCs w:val="22"/>
              </w:rPr>
            </w:pPr>
            <w:r w:rsidRPr="007A20F6">
              <w:rPr>
                <w:rFonts w:eastAsia="Calibri"/>
                <w:bCs/>
                <w:sz w:val="22"/>
                <w:szCs w:val="22"/>
              </w:rPr>
              <w:t>N14 - LT/1/10/1962/028</w:t>
            </w:r>
          </w:p>
          <w:p w14:paraId="3B836B06" w14:textId="77777777" w:rsidR="0024234D" w:rsidRPr="007A20F6" w:rsidRDefault="0024234D" w:rsidP="005F693A">
            <w:pPr>
              <w:rPr>
                <w:rFonts w:eastAsia="Calibri"/>
                <w:bCs/>
                <w:sz w:val="22"/>
                <w:szCs w:val="22"/>
              </w:rPr>
            </w:pPr>
            <w:r w:rsidRPr="007A20F6">
              <w:rPr>
                <w:rFonts w:eastAsia="Calibri"/>
                <w:bCs/>
                <w:sz w:val="22"/>
                <w:szCs w:val="22"/>
              </w:rPr>
              <w:t xml:space="preserve">N30 - LT/1/10/1962/029 </w:t>
            </w:r>
          </w:p>
          <w:p w14:paraId="3BADA503"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LT/1/10/1962/030 </w:t>
            </w:r>
          </w:p>
          <w:p w14:paraId="0FA04A25"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LT/1/10/1962/031 </w:t>
            </w:r>
          </w:p>
          <w:p w14:paraId="1349300E" w14:textId="77777777" w:rsidR="0024234D" w:rsidRPr="007A20F6" w:rsidRDefault="0024234D" w:rsidP="005F693A">
            <w:pPr>
              <w:rPr>
                <w:rFonts w:eastAsia="Calibri"/>
                <w:bCs/>
                <w:sz w:val="22"/>
                <w:szCs w:val="22"/>
              </w:rPr>
            </w:pPr>
            <w:r w:rsidRPr="007A20F6">
              <w:rPr>
                <w:rFonts w:eastAsia="Calibri"/>
                <w:bCs/>
                <w:sz w:val="22"/>
                <w:szCs w:val="22"/>
              </w:rPr>
              <w:t xml:space="preserve">N200 - LT/1/10/1962/032 </w:t>
            </w:r>
          </w:p>
          <w:p w14:paraId="79C54EEA" w14:textId="77777777" w:rsidR="0024234D" w:rsidRPr="007A20F6" w:rsidRDefault="0024234D" w:rsidP="005F693A">
            <w:pPr>
              <w:tabs>
                <w:tab w:val="left" w:pos="567"/>
              </w:tabs>
              <w:rPr>
                <w:sz w:val="8"/>
                <w:szCs w:val="8"/>
              </w:rPr>
            </w:pPr>
          </w:p>
        </w:tc>
      </w:tr>
      <w:tr w:rsidR="0024234D" w:rsidRPr="007A20F6" w14:paraId="066E287A" w14:textId="77777777" w:rsidTr="00A85964">
        <w:tc>
          <w:tcPr>
            <w:tcW w:w="4530" w:type="dxa"/>
          </w:tcPr>
          <w:p w14:paraId="183AC13A" w14:textId="77777777" w:rsidR="0024234D" w:rsidRPr="007A20F6" w:rsidRDefault="0024234D" w:rsidP="005F693A">
            <w:pPr>
              <w:tabs>
                <w:tab w:val="left" w:pos="567"/>
              </w:tabs>
              <w:rPr>
                <w:sz w:val="22"/>
                <w:szCs w:val="22"/>
              </w:rPr>
            </w:pPr>
            <w:r w:rsidRPr="007A20F6">
              <w:rPr>
                <w:sz w:val="22"/>
                <w:szCs w:val="22"/>
              </w:rPr>
              <w:lastRenderedPageBreak/>
              <w:t xml:space="preserve">Topiramate Accord 100 mg </w:t>
            </w:r>
          </w:p>
          <w:p w14:paraId="21138BF7" w14:textId="77777777" w:rsidR="0024234D" w:rsidRPr="007A20F6" w:rsidRDefault="0024234D" w:rsidP="005F693A">
            <w:pPr>
              <w:tabs>
                <w:tab w:val="left" w:pos="567"/>
              </w:tabs>
              <w:rPr>
                <w:sz w:val="22"/>
                <w:szCs w:val="22"/>
                <w:u w:val="single"/>
              </w:rPr>
            </w:pPr>
            <w:r w:rsidRPr="007A20F6">
              <w:rPr>
                <w:bCs/>
                <w:sz w:val="22"/>
                <w:szCs w:val="22"/>
                <w:u w:val="single"/>
              </w:rPr>
              <w:t>Lizdinė plokštelė:</w:t>
            </w:r>
          </w:p>
          <w:p w14:paraId="05ED378F" w14:textId="77777777" w:rsidR="0024234D" w:rsidRPr="007A20F6" w:rsidRDefault="0024234D" w:rsidP="005F693A">
            <w:pPr>
              <w:rPr>
                <w:rFonts w:eastAsia="Calibri"/>
                <w:bCs/>
                <w:sz w:val="22"/>
                <w:szCs w:val="22"/>
              </w:rPr>
            </w:pPr>
            <w:r w:rsidRPr="007A20F6">
              <w:rPr>
                <w:rFonts w:eastAsia="Calibri"/>
                <w:bCs/>
                <w:sz w:val="22"/>
                <w:szCs w:val="22"/>
              </w:rPr>
              <w:t xml:space="preserve">N10 - LT/1/10/1962/033 </w:t>
            </w:r>
          </w:p>
          <w:p w14:paraId="78791E98" w14:textId="77777777" w:rsidR="0024234D" w:rsidRPr="007A20F6" w:rsidRDefault="0024234D" w:rsidP="005F693A">
            <w:pPr>
              <w:rPr>
                <w:rFonts w:eastAsia="Calibri"/>
                <w:bCs/>
                <w:sz w:val="22"/>
                <w:szCs w:val="22"/>
              </w:rPr>
            </w:pPr>
            <w:r w:rsidRPr="007A20F6">
              <w:rPr>
                <w:rFonts w:eastAsia="Calibri"/>
                <w:bCs/>
                <w:sz w:val="22"/>
                <w:szCs w:val="22"/>
              </w:rPr>
              <w:t xml:space="preserve">N14 - LT/1/10/1962/034 </w:t>
            </w:r>
          </w:p>
          <w:p w14:paraId="5997AF85" w14:textId="77777777" w:rsidR="0024234D" w:rsidRPr="007A20F6" w:rsidRDefault="0024234D" w:rsidP="005F693A">
            <w:pPr>
              <w:rPr>
                <w:rFonts w:eastAsia="Calibri"/>
                <w:bCs/>
                <w:sz w:val="22"/>
                <w:szCs w:val="22"/>
              </w:rPr>
            </w:pPr>
            <w:r w:rsidRPr="007A20F6">
              <w:rPr>
                <w:rFonts w:eastAsia="Calibri"/>
                <w:bCs/>
                <w:sz w:val="22"/>
                <w:szCs w:val="22"/>
              </w:rPr>
              <w:t>N20 - LT/1/10/1962/035</w:t>
            </w:r>
          </w:p>
          <w:p w14:paraId="2B35565D" w14:textId="77777777" w:rsidR="0024234D" w:rsidRPr="007A20F6" w:rsidRDefault="0024234D" w:rsidP="005F693A">
            <w:pPr>
              <w:rPr>
                <w:rFonts w:eastAsia="Calibri"/>
                <w:bCs/>
                <w:sz w:val="22"/>
                <w:szCs w:val="22"/>
              </w:rPr>
            </w:pPr>
            <w:r w:rsidRPr="007A20F6">
              <w:rPr>
                <w:rFonts w:eastAsia="Calibri"/>
                <w:bCs/>
                <w:sz w:val="22"/>
                <w:szCs w:val="22"/>
              </w:rPr>
              <w:t xml:space="preserve">N28 - LT/1/10/1962/036 </w:t>
            </w:r>
          </w:p>
          <w:p w14:paraId="383EE77B" w14:textId="77777777" w:rsidR="0024234D" w:rsidRPr="007A20F6" w:rsidRDefault="0024234D" w:rsidP="005F693A">
            <w:pPr>
              <w:rPr>
                <w:rFonts w:eastAsia="Calibri"/>
                <w:bCs/>
                <w:sz w:val="22"/>
                <w:szCs w:val="22"/>
              </w:rPr>
            </w:pPr>
            <w:r w:rsidRPr="007A20F6">
              <w:rPr>
                <w:rFonts w:eastAsia="Calibri"/>
                <w:bCs/>
                <w:sz w:val="22"/>
                <w:szCs w:val="22"/>
              </w:rPr>
              <w:t xml:space="preserve">N30 - LT/1/10/1962/037 </w:t>
            </w:r>
          </w:p>
          <w:p w14:paraId="60432E47" w14:textId="77777777" w:rsidR="0024234D" w:rsidRPr="007A20F6" w:rsidRDefault="0024234D" w:rsidP="005F693A">
            <w:pPr>
              <w:rPr>
                <w:rFonts w:eastAsia="Calibri"/>
                <w:bCs/>
                <w:sz w:val="22"/>
                <w:szCs w:val="22"/>
              </w:rPr>
            </w:pPr>
            <w:r w:rsidRPr="007A20F6">
              <w:rPr>
                <w:rFonts w:eastAsia="Calibri"/>
                <w:bCs/>
                <w:sz w:val="22"/>
                <w:szCs w:val="22"/>
              </w:rPr>
              <w:t xml:space="preserve">N50 - LT/1/10/1962/038 </w:t>
            </w:r>
          </w:p>
          <w:p w14:paraId="0C533668" w14:textId="77777777" w:rsidR="0024234D" w:rsidRPr="007A20F6" w:rsidRDefault="0024234D" w:rsidP="005F693A">
            <w:pPr>
              <w:rPr>
                <w:rFonts w:eastAsia="Calibri"/>
                <w:bCs/>
                <w:sz w:val="22"/>
                <w:szCs w:val="22"/>
              </w:rPr>
            </w:pPr>
            <w:r w:rsidRPr="007A20F6">
              <w:rPr>
                <w:rFonts w:eastAsia="Calibri"/>
                <w:bCs/>
                <w:sz w:val="22"/>
                <w:szCs w:val="22"/>
              </w:rPr>
              <w:t xml:space="preserve">N56 - LT/1/10/1962/039 </w:t>
            </w:r>
          </w:p>
          <w:p w14:paraId="6F5AFABC"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LT/1/10/1962/040 </w:t>
            </w:r>
          </w:p>
          <w:p w14:paraId="1051FF07"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LT/1/10/1962/041 </w:t>
            </w:r>
          </w:p>
          <w:p w14:paraId="34B1656B" w14:textId="77777777" w:rsidR="0024234D" w:rsidRPr="007A20F6" w:rsidRDefault="0024234D" w:rsidP="005F693A">
            <w:pPr>
              <w:rPr>
                <w:rFonts w:eastAsia="Calibri"/>
                <w:bCs/>
                <w:sz w:val="22"/>
                <w:szCs w:val="22"/>
              </w:rPr>
            </w:pPr>
            <w:r w:rsidRPr="007A20F6">
              <w:rPr>
                <w:rFonts w:eastAsia="Calibri"/>
                <w:bCs/>
                <w:sz w:val="22"/>
                <w:szCs w:val="22"/>
              </w:rPr>
              <w:t xml:space="preserve">N120 - LT/1/10/1962/042 </w:t>
            </w:r>
          </w:p>
          <w:p w14:paraId="148C845A" w14:textId="77777777" w:rsidR="0024234D" w:rsidRPr="007A20F6" w:rsidRDefault="0024234D" w:rsidP="005F693A">
            <w:pPr>
              <w:tabs>
                <w:tab w:val="left" w:pos="567"/>
              </w:tabs>
              <w:rPr>
                <w:bCs/>
                <w:sz w:val="22"/>
                <w:szCs w:val="22"/>
              </w:rPr>
            </w:pPr>
            <w:r w:rsidRPr="007A20F6">
              <w:rPr>
                <w:bCs/>
                <w:sz w:val="22"/>
                <w:szCs w:val="22"/>
              </w:rPr>
              <w:t xml:space="preserve">N200 - LT/1/10/1962/043 </w:t>
            </w:r>
          </w:p>
          <w:p w14:paraId="6DBE394C" w14:textId="77777777" w:rsidR="0024234D" w:rsidRPr="007A20F6" w:rsidRDefault="0024234D" w:rsidP="005F693A">
            <w:pPr>
              <w:tabs>
                <w:tab w:val="left" w:pos="567"/>
              </w:tabs>
              <w:rPr>
                <w:bCs/>
                <w:sz w:val="22"/>
                <w:szCs w:val="22"/>
                <w:u w:val="single"/>
              </w:rPr>
            </w:pPr>
            <w:r w:rsidRPr="007A20F6">
              <w:rPr>
                <w:bCs/>
                <w:sz w:val="22"/>
                <w:szCs w:val="22"/>
                <w:u w:val="single"/>
              </w:rPr>
              <w:t>Buteliukas:</w:t>
            </w:r>
          </w:p>
          <w:p w14:paraId="35A91930" w14:textId="77777777" w:rsidR="0024234D" w:rsidRPr="007A20F6" w:rsidRDefault="0024234D" w:rsidP="005F693A">
            <w:pPr>
              <w:rPr>
                <w:rFonts w:eastAsia="Calibri"/>
                <w:bCs/>
                <w:sz w:val="22"/>
                <w:szCs w:val="22"/>
              </w:rPr>
            </w:pPr>
            <w:r w:rsidRPr="007A20F6">
              <w:rPr>
                <w:rFonts w:eastAsia="Calibri"/>
                <w:bCs/>
                <w:sz w:val="22"/>
                <w:szCs w:val="22"/>
              </w:rPr>
              <w:t>N14 - LT/1/10/1962/044</w:t>
            </w:r>
          </w:p>
          <w:p w14:paraId="33381497" w14:textId="77777777" w:rsidR="0024234D" w:rsidRPr="007A20F6" w:rsidRDefault="0024234D" w:rsidP="005F693A">
            <w:pPr>
              <w:rPr>
                <w:rFonts w:eastAsia="Calibri"/>
                <w:bCs/>
                <w:sz w:val="22"/>
                <w:szCs w:val="22"/>
              </w:rPr>
            </w:pPr>
            <w:r w:rsidRPr="007A20F6">
              <w:rPr>
                <w:rFonts w:eastAsia="Calibri"/>
                <w:bCs/>
                <w:sz w:val="22"/>
                <w:szCs w:val="22"/>
              </w:rPr>
              <w:t xml:space="preserve">N30 - LT/1/10/1962/045 </w:t>
            </w:r>
          </w:p>
          <w:p w14:paraId="097AA9A5"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LT/1/10/1962/046 </w:t>
            </w:r>
          </w:p>
          <w:p w14:paraId="41CAC8AD"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LT/1/10/1962/047 </w:t>
            </w:r>
          </w:p>
          <w:p w14:paraId="1B81755C" w14:textId="77777777" w:rsidR="0024234D" w:rsidRPr="007A20F6" w:rsidRDefault="0024234D" w:rsidP="005F693A">
            <w:r w:rsidRPr="007A20F6">
              <w:rPr>
                <w:rFonts w:eastAsia="Calibri"/>
                <w:bCs/>
                <w:sz w:val="22"/>
                <w:szCs w:val="22"/>
              </w:rPr>
              <w:t xml:space="preserve">N200 - LT/1/10/1962/048 </w:t>
            </w:r>
          </w:p>
        </w:tc>
        <w:tc>
          <w:tcPr>
            <w:tcW w:w="4530" w:type="dxa"/>
          </w:tcPr>
          <w:p w14:paraId="507FFC19" w14:textId="77777777" w:rsidR="0024234D" w:rsidRPr="007A20F6" w:rsidRDefault="0024234D" w:rsidP="005F693A">
            <w:pPr>
              <w:tabs>
                <w:tab w:val="left" w:pos="567"/>
              </w:tabs>
              <w:rPr>
                <w:sz w:val="22"/>
                <w:szCs w:val="22"/>
              </w:rPr>
            </w:pPr>
            <w:r w:rsidRPr="007A20F6">
              <w:rPr>
                <w:sz w:val="22"/>
                <w:szCs w:val="22"/>
              </w:rPr>
              <w:t xml:space="preserve">Topiramate Accord 200 mg </w:t>
            </w:r>
          </w:p>
          <w:p w14:paraId="58F73554" w14:textId="77777777" w:rsidR="0024234D" w:rsidRPr="007A20F6" w:rsidRDefault="0024234D" w:rsidP="005F693A">
            <w:pPr>
              <w:tabs>
                <w:tab w:val="left" w:pos="567"/>
              </w:tabs>
              <w:rPr>
                <w:sz w:val="22"/>
                <w:szCs w:val="22"/>
                <w:u w:val="single"/>
              </w:rPr>
            </w:pPr>
            <w:r w:rsidRPr="007A20F6">
              <w:rPr>
                <w:bCs/>
                <w:sz w:val="22"/>
                <w:szCs w:val="22"/>
                <w:u w:val="single"/>
              </w:rPr>
              <w:t>Lizdinė plokštelė:</w:t>
            </w:r>
          </w:p>
          <w:p w14:paraId="1EC5C716" w14:textId="77777777" w:rsidR="0024234D" w:rsidRPr="007A20F6" w:rsidRDefault="0024234D" w:rsidP="005F693A">
            <w:pPr>
              <w:rPr>
                <w:rFonts w:eastAsia="Calibri"/>
                <w:bCs/>
                <w:sz w:val="22"/>
                <w:szCs w:val="22"/>
              </w:rPr>
            </w:pPr>
            <w:r w:rsidRPr="007A20F6">
              <w:rPr>
                <w:rFonts w:eastAsia="Calibri"/>
                <w:bCs/>
                <w:sz w:val="22"/>
                <w:szCs w:val="22"/>
              </w:rPr>
              <w:t xml:space="preserve">N10 - LT/1/10/1962/049 </w:t>
            </w:r>
          </w:p>
          <w:p w14:paraId="24735C3A" w14:textId="77777777" w:rsidR="0024234D" w:rsidRPr="007A20F6" w:rsidRDefault="0024234D" w:rsidP="005F693A">
            <w:pPr>
              <w:rPr>
                <w:rFonts w:eastAsia="Calibri"/>
                <w:bCs/>
                <w:sz w:val="22"/>
                <w:szCs w:val="22"/>
              </w:rPr>
            </w:pPr>
            <w:r w:rsidRPr="007A20F6">
              <w:rPr>
                <w:rFonts w:eastAsia="Calibri"/>
                <w:bCs/>
                <w:sz w:val="22"/>
                <w:szCs w:val="22"/>
              </w:rPr>
              <w:t xml:space="preserve">N14 - LT/1/10/1962/050 </w:t>
            </w:r>
          </w:p>
          <w:p w14:paraId="78A5F09D" w14:textId="77777777" w:rsidR="0024234D" w:rsidRPr="007A20F6" w:rsidRDefault="0024234D" w:rsidP="005F693A">
            <w:pPr>
              <w:rPr>
                <w:rFonts w:eastAsia="Calibri"/>
                <w:bCs/>
                <w:sz w:val="22"/>
                <w:szCs w:val="22"/>
              </w:rPr>
            </w:pPr>
            <w:r w:rsidRPr="007A20F6">
              <w:rPr>
                <w:rFonts w:eastAsia="Calibri"/>
                <w:bCs/>
                <w:sz w:val="22"/>
                <w:szCs w:val="22"/>
              </w:rPr>
              <w:t xml:space="preserve">N20 - LT/1/10/1962/051 </w:t>
            </w:r>
          </w:p>
          <w:p w14:paraId="110CA52F" w14:textId="77777777" w:rsidR="0024234D" w:rsidRPr="007A20F6" w:rsidRDefault="0024234D" w:rsidP="005F693A">
            <w:pPr>
              <w:rPr>
                <w:rFonts w:eastAsia="Calibri"/>
                <w:bCs/>
                <w:sz w:val="22"/>
                <w:szCs w:val="22"/>
              </w:rPr>
            </w:pPr>
            <w:r w:rsidRPr="007A20F6">
              <w:rPr>
                <w:rFonts w:eastAsia="Calibri"/>
                <w:bCs/>
                <w:sz w:val="22"/>
                <w:szCs w:val="22"/>
              </w:rPr>
              <w:t xml:space="preserve">N28 - LT/1/10/1962/052 </w:t>
            </w:r>
          </w:p>
          <w:p w14:paraId="2D29B027" w14:textId="77777777" w:rsidR="0024234D" w:rsidRPr="007A20F6" w:rsidRDefault="0024234D" w:rsidP="005F693A">
            <w:pPr>
              <w:rPr>
                <w:rFonts w:eastAsia="Calibri"/>
                <w:bCs/>
                <w:sz w:val="22"/>
                <w:szCs w:val="22"/>
              </w:rPr>
            </w:pPr>
            <w:r w:rsidRPr="007A20F6">
              <w:rPr>
                <w:rFonts w:eastAsia="Calibri"/>
                <w:bCs/>
                <w:sz w:val="22"/>
                <w:szCs w:val="22"/>
              </w:rPr>
              <w:t xml:space="preserve">N30 - LT/1/10/1962/053 </w:t>
            </w:r>
          </w:p>
          <w:p w14:paraId="335784DC" w14:textId="77777777" w:rsidR="0024234D" w:rsidRPr="007A20F6" w:rsidRDefault="0024234D" w:rsidP="005F693A">
            <w:pPr>
              <w:rPr>
                <w:rFonts w:eastAsia="Calibri"/>
                <w:bCs/>
                <w:sz w:val="22"/>
                <w:szCs w:val="22"/>
              </w:rPr>
            </w:pPr>
            <w:r w:rsidRPr="007A20F6">
              <w:rPr>
                <w:rFonts w:eastAsia="Calibri"/>
                <w:bCs/>
                <w:sz w:val="22"/>
                <w:szCs w:val="22"/>
              </w:rPr>
              <w:t xml:space="preserve">N50 - LT/1/10/1962/054 </w:t>
            </w:r>
          </w:p>
          <w:p w14:paraId="3F90CAB5" w14:textId="77777777" w:rsidR="0024234D" w:rsidRPr="007A20F6" w:rsidRDefault="0024234D" w:rsidP="005F693A">
            <w:pPr>
              <w:rPr>
                <w:rFonts w:eastAsia="Calibri"/>
                <w:bCs/>
                <w:sz w:val="22"/>
                <w:szCs w:val="22"/>
              </w:rPr>
            </w:pPr>
            <w:r w:rsidRPr="007A20F6">
              <w:rPr>
                <w:rFonts w:eastAsia="Calibri"/>
                <w:bCs/>
                <w:sz w:val="22"/>
                <w:szCs w:val="22"/>
              </w:rPr>
              <w:t xml:space="preserve">N56 - LT/1/10/1962/055 </w:t>
            </w:r>
          </w:p>
          <w:p w14:paraId="30BD52FA"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LT/1/10/1962/056 </w:t>
            </w:r>
          </w:p>
          <w:p w14:paraId="6A2516C3"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LT/1/10/1962/057 </w:t>
            </w:r>
          </w:p>
          <w:p w14:paraId="2BE71DCB" w14:textId="77777777" w:rsidR="0024234D" w:rsidRPr="007A20F6" w:rsidRDefault="0024234D" w:rsidP="005F693A">
            <w:pPr>
              <w:rPr>
                <w:rFonts w:eastAsia="Calibri"/>
                <w:bCs/>
                <w:sz w:val="22"/>
                <w:szCs w:val="22"/>
              </w:rPr>
            </w:pPr>
            <w:r w:rsidRPr="007A20F6">
              <w:rPr>
                <w:rFonts w:eastAsia="Calibri"/>
                <w:bCs/>
                <w:sz w:val="22"/>
                <w:szCs w:val="22"/>
              </w:rPr>
              <w:t xml:space="preserve">N120 - LT/1/10/1962/058 </w:t>
            </w:r>
          </w:p>
          <w:p w14:paraId="5C6EBE40" w14:textId="77777777" w:rsidR="0024234D" w:rsidRPr="007A20F6" w:rsidRDefault="0024234D" w:rsidP="005F693A">
            <w:pPr>
              <w:tabs>
                <w:tab w:val="left" w:pos="567"/>
              </w:tabs>
              <w:rPr>
                <w:bCs/>
                <w:sz w:val="22"/>
                <w:szCs w:val="22"/>
              </w:rPr>
            </w:pPr>
            <w:r w:rsidRPr="007A20F6">
              <w:rPr>
                <w:bCs/>
                <w:sz w:val="22"/>
                <w:szCs w:val="22"/>
              </w:rPr>
              <w:t xml:space="preserve">N200 - LT/1/10/1962/059 </w:t>
            </w:r>
          </w:p>
          <w:p w14:paraId="1F857E5C" w14:textId="77777777" w:rsidR="0024234D" w:rsidRPr="007A20F6" w:rsidRDefault="0024234D" w:rsidP="005F693A">
            <w:pPr>
              <w:tabs>
                <w:tab w:val="left" w:pos="567"/>
              </w:tabs>
              <w:rPr>
                <w:bCs/>
                <w:sz w:val="22"/>
                <w:szCs w:val="22"/>
                <w:u w:val="single"/>
              </w:rPr>
            </w:pPr>
            <w:r w:rsidRPr="007A20F6">
              <w:rPr>
                <w:bCs/>
                <w:sz w:val="22"/>
                <w:szCs w:val="22"/>
                <w:u w:val="single"/>
              </w:rPr>
              <w:t>Buteliukas:</w:t>
            </w:r>
          </w:p>
          <w:p w14:paraId="5F4D527B" w14:textId="77777777" w:rsidR="0024234D" w:rsidRPr="007A20F6" w:rsidRDefault="0024234D" w:rsidP="005F693A">
            <w:pPr>
              <w:rPr>
                <w:rFonts w:eastAsia="Calibri"/>
                <w:bCs/>
                <w:sz w:val="22"/>
                <w:szCs w:val="22"/>
              </w:rPr>
            </w:pPr>
            <w:r w:rsidRPr="007A20F6">
              <w:rPr>
                <w:rFonts w:eastAsia="Calibri"/>
                <w:bCs/>
                <w:sz w:val="22"/>
                <w:szCs w:val="22"/>
              </w:rPr>
              <w:t>N14 - LT/1/10/1962/060</w:t>
            </w:r>
          </w:p>
          <w:p w14:paraId="34622854" w14:textId="77777777" w:rsidR="0024234D" w:rsidRPr="007A20F6" w:rsidRDefault="0024234D" w:rsidP="005F693A">
            <w:pPr>
              <w:rPr>
                <w:rFonts w:eastAsia="Calibri"/>
                <w:bCs/>
                <w:sz w:val="22"/>
                <w:szCs w:val="22"/>
              </w:rPr>
            </w:pPr>
            <w:r w:rsidRPr="007A20F6">
              <w:rPr>
                <w:rFonts w:eastAsia="Calibri"/>
                <w:bCs/>
                <w:sz w:val="22"/>
                <w:szCs w:val="22"/>
              </w:rPr>
              <w:t xml:space="preserve">N30 - LT/1/10/1962/061 </w:t>
            </w:r>
          </w:p>
          <w:p w14:paraId="34B1EAB8" w14:textId="77777777" w:rsidR="0024234D" w:rsidRPr="007A20F6" w:rsidRDefault="0024234D" w:rsidP="005F693A">
            <w:pPr>
              <w:rPr>
                <w:rFonts w:eastAsia="Calibri"/>
                <w:bCs/>
                <w:sz w:val="22"/>
                <w:szCs w:val="22"/>
              </w:rPr>
            </w:pPr>
            <w:r w:rsidRPr="007A20F6">
              <w:rPr>
                <w:rFonts w:eastAsia="Calibri"/>
                <w:bCs/>
                <w:sz w:val="22"/>
                <w:szCs w:val="22"/>
              </w:rPr>
              <w:t xml:space="preserve">N60 - LT/1/10/1962/062 </w:t>
            </w:r>
          </w:p>
          <w:p w14:paraId="28866445" w14:textId="77777777" w:rsidR="0024234D" w:rsidRPr="007A20F6" w:rsidRDefault="0024234D" w:rsidP="005F693A">
            <w:pPr>
              <w:rPr>
                <w:rFonts w:eastAsia="Calibri"/>
                <w:bCs/>
                <w:sz w:val="22"/>
                <w:szCs w:val="22"/>
              </w:rPr>
            </w:pPr>
            <w:r w:rsidRPr="007A20F6">
              <w:rPr>
                <w:rFonts w:eastAsia="Calibri"/>
                <w:bCs/>
                <w:sz w:val="22"/>
                <w:szCs w:val="22"/>
              </w:rPr>
              <w:t xml:space="preserve">N100 - LT/1/10/1962/063 </w:t>
            </w:r>
          </w:p>
          <w:p w14:paraId="46C17339" w14:textId="77777777" w:rsidR="0024234D" w:rsidRPr="007A20F6" w:rsidRDefault="0024234D" w:rsidP="005F693A">
            <w:pPr>
              <w:rPr>
                <w:sz w:val="22"/>
                <w:szCs w:val="22"/>
              </w:rPr>
            </w:pPr>
            <w:r w:rsidRPr="007A20F6">
              <w:rPr>
                <w:rFonts w:eastAsia="Calibri"/>
                <w:bCs/>
                <w:sz w:val="22"/>
                <w:szCs w:val="22"/>
              </w:rPr>
              <w:t xml:space="preserve">N200 - LT/1/10/1962/064 </w:t>
            </w:r>
          </w:p>
        </w:tc>
      </w:tr>
    </w:tbl>
    <w:p w14:paraId="4B1390D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A8244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5849D05"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44" w:name="_Toc129243124"/>
      <w:bookmarkStart w:id="45" w:name="_Toc129243249"/>
      <w:r w:rsidRPr="007A20F6">
        <w:rPr>
          <w:rFonts w:ascii="Times New Roman" w:eastAsia="Times New Roman" w:hAnsi="Times New Roman" w:cs="Times New Roman"/>
          <w:b/>
        </w:rPr>
        <w:t>9.</w:t>
      </w:r>
      <w:r w:rsidRPr="007A20F6">
        <w:rPr>
          <w:rFonts w:ascii="Times New Roman" w:eastAsia="Times New Roman" w:hAnsi="Times New Roman" w:cs="Times New Roman"/>
          <w:b/>
        </w:rPr>
        <w:tab/>
        <w:t>REGISTRAVIMO / PERREGISTRAVIMO DATA</w:t>
      </w:r>
      <w:bookmarkEnd w:id="44"/>
      <w:bookmarkEnd w:id="45"/>
    </w:p>
    <w:p w14:paraId="7B88B1D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61C5E9A" w14:textId="77777777" w:rsidR="0024234D" w:rsidRPr="007A20F6" w:rsidRDefault="0024234D" w:rsidP="0024234D">
      <w:pPr>
        <w:spacing w:after="0" w:line="240" w:lineRule="auto"/>
        <w:rPr>
          <w:rFonts w:ascii="Times New Roman" w:eastAsia="Times New Roman" w:hAnsi="Times New Roman" w:cs="Times New Roman"/>
          <w:snapToGrid w:val="0"/>
          <w:szCs w:val="24"/>
        </w:rPr>
      </w:pPr>
      <w:r w:rsidRPr="007A20F6">
        <w:rPr>
          <w:rFonts w:ascii="Times New Roman" w:eastAsia="Times New Roman" w:hAnsi="Times New Roman" w:cs="Times New Roman"/>
          <w:snapToGrid w:val="0"/>
          <w:szCs w:val="24"/>
        </w:rPr>
        <w:t>Registravimo data 2010 m. balandžio 16 d.</w:t>
      </w:r>
    </w:p>
    <w:p w14:paraId="49660267" w14:textId="77777777" w:rsidR="0024234D" w:rsidRPr="007A20F6" w:rsidRDefault="0024234D" w:rsidP="0024234D">
      <w:pPr>
        <w:spacing w:after="0" w:line="240" w:lineRule="auto"/>
        <w:rPr>
          <w:rFonts w:ascii="Times New Roman" w:eastAsia="Times New Roman" w:hAnsi="Times New Roman" w:cs="Times New Roman"/>
          <w:snapToGrid w:val="0"/>
          <w:szCs w:val="24"/>
        </w:rPr>
      </w:pPr>
      <w:r w:rsidRPr="007A20F6">
        <w:rPr>
          <w:rFonts w:ascii="Times New Roman" w:eastAsia="Times New Roman" w:hAnsi="Times New Roman" w:cs="Times New Roman"/>
          <w:snapToGrid w:val="0"/>
        </w:rPr>
        <w:t xml:space="preserve">Paskutinio </w:t>
      </w:r>
      <w:r w:rsidRPr="007A20F6">
        <w:rPr>
          <w:rFonts w:ascii="Times New Roman" w:eastAsia="Times New Roman" w:hAnsi="Times New Roman" w:cs="Times New Roman"/>
          <w:snapToGrid w:val="0"/>
          <w:szCs w:val="24"/>
        </w:rPr>
        <w:t>perregistravimo data 2017 m. gruodžio 27 d.</w:t>
      </w:r>
    </w:p>
    <w:p w14:paraId="6976F5B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3BC840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222F77C"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46" w:name="_Toc129243125"/>
      <w:bookmarkStart w:id="47" w:name="_Toc129243250"/>
      <w:r w:rsidRPr="007A20F6">
        <w:rPr>
          <w:rFonts w:ascii="Times New Roman" w:eastAsia="Times New Roman" w:hAnsi="Times New Roman" w:cs="Times New Roman"/>
          <w:b/>
        </w:rPr>
        <w:t>10.</w:t>
      </w:r>
      <w:r w:rsidRPr="007A20F6">
        <w:rPr>
          <w:rFonts w:ascii="Times New Roman" w:eastAsia="Times New Roman" w:hAnsi="Times New Roman" w:cs="Times New Roman"/>
          <w:b/>
        </w:rPr>
        <w:tab/>
        <w:t>TEKSTO PERŽIŪROS DATA</w:t>
      </w:r>
      <w:bookmarkEnd w:id="46"/>
      <w:bookmarkEnd w:id="47"/>
    </w:p>
    <w:p w14:paraId="527D273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1630086" w14:textId="71EF00FF" w:rsidR="000C634E" w:rsidRDefault="000C634E" w:rsidP="00F17AEC">
      <w:pPr>
        <w:tabs>
          <w:tab w:val="left" w:pos="5954"/>
          <w:tab w:val="left" w:pos="6237"/>
          <w:tab w:val="left" w:pos="6663"/>
          <w:tab w:val="left" w:pos="694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2023 m. </w:t>
      </w:r>
      <w:r w:rsidR="00F2602D">
        <w:rPr>
          <w:rFonts w:ascii="Times New Roman" w:eastAsia="Times New Roman" w:hAnsi="Times New Roman" w:cs="Times New Roman"/>
        </w:rPr>
        <w:t>rugsėjo 1</w:t>
      </w:r>
      <w:r w:rsidR="00411A80">
        <w:rPr>
          <w:rFonts w:ascii="Times New Roman" w:eastAsia="Times New Roman" w:hAnsi="Times New Roman" w:cs="Times New Roman"/>
        </w:rPr>
        <w:t>4</w:t>
      </w:r>
      <w:r>
        <w:rPr>
          <w:rFonts w:ascii="Times New Roman" w:eastAsia="Times New Roman" w:hAnsi="Times New Roman" w:cs="Times New Roman"/>
        </w:rPr>
        <w:t xml:space="preserve"> d.</w:t>
      </w:r>
    </w:p>
    <w:p w14:paraId="2C8002F0" w14:textId="77777777" w:rsidR="00CE16E9" w:rsidRDefault="00CE16E9" w:rsidP="0024234D">
      <w:pPr>
        <w:tabs>
          <w:tab w:val="left" w:pos="5954"/>
          <w:tab w:val="left" w:pos="6237"/>
          <w:tab w:val="left" w:pos="6663"/>
          <w:tab w:val="left" w:pos="6946"/>
        </w:tabs>
        <w:spacing w:after="0" w:line="240" w:lineRule="auto"/>
        <w:rPr>
          <w:rFonts w:ascii="Times New Roman" w:eastAsia="Times New Roman" w:hAnsi="Times New Roman" w:cs="Times New Roman"/>
        </w:rPr>
      </w:pPr>
    </w:p>
    <w:p w14:paraId="5B9F8CBD" w14:textId="20B3CB03" w:rsidR="0024234D" w:rsidRPr="007A20F6" w:rsidRDefault="0024234D" w:rsidP="0024234D">
      <w:pPr>
        <w:tabs>
          <w:tab w:val="left" w:pos="5954"/>
          <w:tab w:val="left" w:pos="6237"/>
          <w:tab w:val="left" w:pos="6663"/>
          <w:tab w:val="left" w:pos="6946"/>
        </w:tabs>
        <w:spacing w:after="0" w:line="240" w:lineRule="auto"/>
        <w:rPr>
          <w:rFonts w:ascii="Times New Roman" w:eastAsia="SimSun" w:hAnsi="Times New Roman" w:cs="Times New Roman"/>
        </w:rPr>
      </w:pPr>
      <w:r w:rsidRPr="007A20F6">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7A20F6">
        <w:rPr>
          <w:rFonts w:ascii="Times New Roman" w:eastAsia="SimSun" w:hAnsi="Times New Roman" w:cs="Times New Roman"/>
          <w:i/>
        </w:rPr>
        <w:t xml:space="preserve"> </w:t>
      </w:r>
      <w:hyperlink r:id="rId9" w:history="1">
        <w:r w:rsidRPr="007A20F6">
          <w:rPr>
            <w:rFonts w:ascii="Times New Roman" w:eastAsia="SimSun" w:hAnsi="Times New Roman" w:cs="Times New Roman"/>
            <w:color w:val="0000FF"/>
            <w:u w:val="single"/>
          </w:rPr>
          <w:t>http://www.vvkt.lt</w:t>
        </w:r>
      </w:hyperlink>
    </w:p>
    <w:p w14:paraId="12E7079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41B69B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6AB3C2A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D40A3A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3D3A6C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9B1B0A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0D1DAE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DC744D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0A8575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2BE58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011FB2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CDC27E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4F4DAD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07C038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09F5BC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C91D5E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1C830F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80AA3E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B3FD08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A2EC60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F70846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A93B57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FA648F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94ADDF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320E38"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48" w:name="_Toc129243128"/>
      <w:bookmarkStart w:id="49" w:name="_Toc129243253"/>
    </w:p>
    <w:p w14:paraId="43584AE4"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r w:rsidRPr="007A20F6">
        <w:rPr>
          <w:rFonts w:ascii="Times New Roman" w:eastAsia="Times New Roman" w:hAnsi="Times New Roman" w:cs="Times New Roman"/>
          <w:b/>
          <w:caps/>
        </w:rPr>
        <w:t>II PRIEDAS</w:t>
      </w:r>
      <w:bookmarkEnd w:id="48"/>
      <w:bookmarkEnd w:id="49"/>
    </w:p>
    <w:p w14:paraId="2D3DF0C9"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3C4B0E56" w14:textId="77777777" w:rsidR="0024234D" w:rsidRPr="007A20F6" w:rsidRDefault="0024234D" w:rsidP="0024234D">
      <w:pPr>
        <w:tabs>
          <w:tab w:val="left" w:pos="567"/>
        </w:tabs>
        <w:spacing w:after="0" w:line="260" w:lineRule="exact"/>
        <w:jc w:val="center"/>
        <w:rPr>
          <w:rFonts w:ascii="Times New Roman" w:eastAsia="Times New Roman" w:hAnsi="Times New Roman" w:cs="Times New Roman"/>
          <w:i/>
          <w:snapToGrid w:val="0"/>
          <w:szCs w:val="20"/>
        </w:rPr>
      </w:pPr>
      <w:r w:rsidRPr="007A20F6">
        <w:rPr>
          <w:rFonts w:ascii="Times New Roman" w:eastAsia="Times New Roman" w:hAnsi="Times New Roman" w:cs="Times New Roman"/>
          <w:b/>
          <w:snapToGrid w:val="0"/>
          <w:szCs w:val="20"/>
        </w:rPr>
        <w:t>REGISTRACIJOS SĄLYGOS</w:t>
      </w:r>
    </w:p>
    <w:p w14:paraId="2671BF61" w14:textId="77777777" w:rsidR="0024234D" w:rsidRPr="007A20F6" w:rsidRDefault="0024234D" w:rsidP="0024234D">
      <w:pPr>
        <w:tabs>
          <w:tab w:val="left" w:pos="567"/>
        </w:tabs>
        <w:spacing w:after="0" w:line="260" w:lineRule="exact"/>
        <w:rPr>
          <w:rFonts w:ascii="Times New Roman" w:eastAsia="Times New Roman" w:hAnsi="Times New Roman" w:cs="Times New Roman"/>
          <w:snapToGrid w:val="0"/>
          <w:szCs w:val="20"/>
        </w:rPr>
      </w:pPr>
    </w:p>
    <w:p w14:paraId="74C7A050" w14:textId="77777777" w:rsidR="0024234D" w:rsidRPr="007A20F6" w:rsidRDefault="0024234D" w:rsidP="0024234D">
      <w:pPr>
        <w:tabs>
          <w:tab w:val="left" w:pos="1701"/>
        </w:tabs>
        <w:spacing w:after="0" w:line="260" w:lineRule="exact"/>
        <w:ind w:left="1701" w:right="567" w:hanging="567"/>
        <w:rPr>
          <w:rFonts w:ascii="Times New Roman" w:eastAsia="Times New Roman" w:hAnsi="Times New Roman" w:cs="Times New Roman"/>
          <w:b/>
          <w:snapToGrid w:val="0"/>
          <w:szCs w:val="24"/>
        </w:rPr>
      </w:pPr>
      <w:r w:rsidRPr="007A20F6">
        <w:rPr>
          <w:rFonts w:ascii="Times New Roman" w:eastAsia="Times New Roman" w:hAnsi="Times New Roman" w:cs="Times New Roman"/>
          <w:b/>
          <w:snapToGrid w:val="0"/>
          <w:szCs w:val="24"/>
        </w:rPr>
        <w:t>A.</w:t>
      </w:r>
      <w:r w:rsidRPr="007A20F6">
        <w:rPr>
          <w:rFonts w:ascii="Times New Roman" w:eastAsia="Times New Roman" w:hAnsi="Times New Roman" w:cs="Times New Roman"/>
          <w:b/>
          <w:snapToGrid w:val="0"/>
          <w:szCs w:val="24"/>
        </w:rPr>
        <w:tab/>
        <w:t>GAMINTOJAS (-AI), ATSAKINGAS (-I) UŽ SERIJŲ IŠLEIDIMĄ</w:t>
      </w:r>
    </w:p>
    <w:p w14:paraId="295E001F" w14:textId="77777777" w:rsidR="0024234D" w:rsidRPr="007A20F6" w:rsidRDefault="0024234D" w:rsidP="0024234D">
      <w:pPr>
        <w:tabs>
          <w:tab w:val="left" w:pos="1701"/>
        </w:tabs>
        <w:spacing w:after="0" w:line="260" w:lineRule="exact"/>
        <w:ind w:left="567" w:right="567" w:hanging="567"/>
        <w:rPr>
          <w:rFonts w:ascii="Times New Roman" w:eastAsia="Times New Roman" w:hAnsi="Times New Roman" w:cs="Times New Roman"/>
          <w:snapToGrid w:val="0"/>
          <w:szCs w:val="24"/>
        </w:rPr>
      </w:pPr>
    </w:p>
    <w:p w14:paraId="16375DD6" w14:textId="77777777" w:rsidR="0024234D" w:rsidRPr="007A20F6" w:rsidRDefault="0024234D" w:rsidP="0024234D">
      <w:pPr>
        <w:tabs>
          <w:tab w:val="left" w:pos="1701"/>
        </w:tabs>
        <w:spacing w:after="0" w:line="260" w:lineRule="exact"/>
        <w:ind w:left="1701" w:right="567" w:hanging="567"/>
        <w:rPr>
          <w:rFonts w:ascii="Times New Roman" w:eastAsia="Times New Roman" w:hAnsi="Times New Roman" w:cs="Times New Roman"/>
          <w:b/>
          <w:snapToGrid w:val="0"/>
          <w:szCs w:val="20"/>
        </w:rPr>
      </w:pPr>
      <w:r w:rsidRPr="007A20F6">
        <w:rPr>
          <w:rFonts w:ascii="Times New Roman" w:eastAsia="Times New Roman" w:hAnsi="Times New Roman" w:cs="Times New Roman"/>
          <w:b/>
          <w:snapToGrid w:val="0"/>
          <w:szCs w:val="20"/>
        </w:rPr>
        <w:t>B.</w:t>
      </w:r>
      <w:r w:rsidRPr="007A20F6">
        <w:rPr>
          <w:rFonts w:ascii="Times New Roman" w:eastAsia="Times New Roman" w:hAnsi="Times New Roman" w:cs="Times New Roman"/>
          <w:b/>
          <w:snapToGrid w:val="0"/>
          <w:szCs w:val="20"/>
        </w:rPr>
        <w:tab/>
        <w:t>TIEKIMO IR VARTOJIMO SĄLYGOS AR APRIBOJIMAI</w:t>
      </w:r>
    </w:p>
    <w:p w14:paraId="65179389" w14:textId="77777777" w:rsidR="0024234D" w:rsidRPr="007A20F6" w:rsidRDefault="0024234D" w:rsidP="0024234D">
      <w:pPr>
        <w:tabs>
          <w:tab w:val="left" w:pos="1701"/>
        </w:tabs>
        <w:spacing w:after="0" w:line="260" w:lineRule="exact"/>
        <w:ind w:left="567" w:right="567" w:hanging="567"/>
        <w:rPr>
          <w:rFonts w:ascii="Times New Roman" w:eastAsia="Times New Roman" w:hAnsi="Times New Roman" w:cs="Times New Roman"/>
          <w:snapToGrid w:val="0"/>
          <w:szCs w:val="20"/>
        </w:rPr>
      </w:pPr>
    </w:p>
    <w:p w14:paraId="5483E2D5"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yellow"/>
        </w:rPr>
      </w:pPr>
    </w:p>
    <w:p w14:paraId="62A1ED14"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r w:rsidRPr="007A20F6">
        <w:rPr>
          <w:rFonts w:ascii="Times New Roman" w:eastAsia="Times New Roman" w:hAnsi="Times New Roman" w:cs="Times New Roman"/>
          <w:b/>
        </w:rPr>
        <w:br w:type="page"/>
      </w:r>
      <w:r w:rsidRPr="007A20F6">
        <w:rPr>
          <w:rFonts w:ascii="Times New Roman" w:eastAsia="Times New Roman" w:hAnsi="Times New Roman" w:cs="Times New Roman"/>
          <w:b/>
        </w:rPr>
        <w:lastRenderedPageBreak/>
        <w:t>A.</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0"/>
        </w:rPr>
        <w:t>GAMINTOJAS (-AI), ATSAKINGAS (-I) UŽ SERIJŲ IŠLEIDIMĄ</w:t>
      </w:r>
    </w:p>
    <w:p w14:paraId="79110116"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yellow"/>
        </w:rPr>
      </w:pPr>
    </w:p>
    <w:p w14:paraId="1C63AD9E" w14:textId="77777777" w:rsidR="0024234D" w:rsidRPr="007A20F6" w:rsidRDefault="0024234D" w:rsidP="0024234D">
      <w:pPr>
        <w:spacing w:after="0" w:line="240" w:lineRule="auto"/>
        <w:rPr>
          <w:rFonts w:ascii="Times New Roman" w:eastAsia="Times New Roman" w:hAnsi="Times New Roman" w:cs="Times New Roman"/>
          <w:u w:val="single"/>
        </w:rPr>
      </w:pPr>
      <w:r w:rsidRPr="007A20F6">
        <w:rPr>
          <w:rFonts w:ascii="Times New Roman" w:eastAsia="Times New Roman" w:hAnsi="Times New Roman" w:cs="Times New Roman"/>
          <w:u w:val="single"/>
        </w:rPr>
        <w:t>Gamintojo (-ų), atsakingo (-ų) už serijų išleidimą, pavadinimas (-ai) ir adresas (-ai)</w:t>
      </w:r>
    </w:p>
    <w:p w14:paraId="37084D5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0F1C8BD" w14:textId="2059808C" w:rsidR="00AA1206" w:rsidRPr="007A20F6" w:rsidRDefault="00AA1206" w:rsidP="00AA1206">
      <w:pPr>
        <w:tabs>
          <w:tab w:val="left" w:pos="567"/>
        </w:tabs>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Accord Healthcare Polska Sp.z o.o.,</w:t>
      </w:r>
    </w:p>
    <w:p w14:paraId="56AEA897" w14:textId="77777777" w:rsidR="00AA1206" w:rsidRPr="007A20F6" w:rsidRDefault="00AA1206" w:rsidP="00AA1206">
      <w:pPr>
        <w:tabs>
          <w:tab w:val="left" w:pos="567"/>
        </w:tabs>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ul. Lutomierska 50, 95-200 Pabianice, Lenkija</w:t>
      </w:r>
    </w:p>
    <w:p w14:paraId="05868FF6" w14:textId="208B3B08" w:rsidR="00AA1206" w:rsidRPr="007A20F6" w:rsidRDefault="00AA1206" w:rsidP="00AA1206">
      <w:pPr>
        <w:tabs>
          <w:tab w:val="left" w:pos="567"/>
        </w:tabs>
        <w:spacing w:after="0" w:line="240" w:lineRule="auto"/>
        <w:rPr>
          <w:rFonts w:ascii="Times New Roman" w:eastAsia="Calibri" w:hAnsi="Times New Roman" w:cs="Times New Roman"/>
          <w:bCs/>
        </w:rPr>
      </w:pPr>
    </w:p>
    <w:p w14:paraId="186461D3" w14:textId="7DDE5B32" w:rsidR="00AA1206" w:rsidRPr="007A20F6" w:rsidRDefault="00AA1206" w:rsidP="00AA1206">
      <w:pPr>
        <w:tabs>
          <w:tab w:val="left" w:pos="567"/>
        </w:tabs>
        <w:spacing w:after="0" w:line="240" w:lineRule="auto"/>
        <w:rPr>
          <w:rFonts w:ascii="Times New Roman" w:eastAsia="Calibri" w:hAnsi="Times New Roman" w:cs="Times New Roman"/>
          <w:bCs/>
        </w:rPr>
      </w:pPr>
      <w:r w:rsidRPr="007A20F6">
        <w:rPr>
          <w:rFonts w:ascii="Times New Roman" w:eastAsia="Calibri" w:hAnsi="Times New Roman" w:cs="Times New Roman"/>
          <w:bCs/>
        </w:rPr>
        <w:t>arba</w:t>
      </w:r>
    </w:p>
    <w:p w14:paraId="565D9874" w14:textId="77777777" w:rsidR="00AA1206" w:rsidRPr="007A20F6" w:rsidRDefault="00AA1206" w:rsidP="00AA1206">
      <w:pPr>
        <w:tabs>
          <w:tab w:val="left" w:pos="567"/>
        </w:tabs>
        <w:spacing w:after="0" w:line="240" w:lineRule="auto"/>
        <w:rPr>
          <w:rFonts w:ascii="Times New Roman" w:eastAsia="Calibri" w:hAnsi="Times New Roman" w:cs="Times New Roman"/>
          <w:bCs/>
        </w:rPr>
      </w:pPr>
    </w:p>
    <w:p w14:paraId="164D8CEA" w14:textId="77777777" w:rsidR="00AA1206" w:rsidRPr="007A20F6" w:rsidRDefault="00AA1206" w:rsidP="00AA1206">
      <w:pPr>
        <w:tabs>
          <w:tab w:val="left" w:pos="567"/>
        </w:tabs>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Accord Healthcare B.V. </w:t>
      </w:r>
    </w:p>
    <w:p w14:paraId="3823977E" w14:textId="77777777" w:rsidR="00AA1206" w:rsidRPr="007A20F6" w:rsidRDefault="00AA1206" w:rsidP="00AA1206">
      <w:pPr>
        <w:tabs>
          <w:tab w:val="left" w:pos="567"/>
        </w:tabs>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Winthontlaan 200 </w:t>
      </w:r>
    </w:p>
    <w:p w14:paraId="4877963D" w14:textId="77777777" w:rsidR="00AA1206" w:rsidRPr="007A20F6" w:rsidRDefault="00AA1206" w:rsidP="00AA1206">
      <w:pPr>
        <w:tabs>
          <w:tab w:val="left" w:pos="567"/>
        </w:tabs>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3526 KV Utrecht </w:t>
      </w:r>
    </w:p>
    <w:p w14:paraId="6F8EA12F" w14:textId="482947E3" w:rsidR="0024234D" w:rsidRPr="007A20F6" w:rsidRDefault="00AA1206" w:rsidP="0024234D">
      <w:pPr>
        <w:spacing w:after="0" w:line="240" w:lineRule="auto"/>
        <w:rPr>
          <w:rFonts w:ascii="Times New Roman" w:eastAsia="Calibri" w:hAnsi="Times New Roman" w:cs="Times New Roman"/>
        </w:rPr>
      </w:pPr>
      <w:r w:rsidRPr="007A20F6">
        <w:rPr>
          <w:rFonts w:ascii="Times New Roman" w:eastAsia="Calibri" w:hAnsi="Times New Roman" w:cs="Times New Roman"/>
          <w:bCs/>
          <w:iCs/>
        </w:rPr>
        <w:t>Nyderlandai</w:t>
      </w:r>
    </w:p>
    <w:p w14:paraId="4DCA7F49" w14:textId="77777777" w:rsidR="0024234D" w:rsidRPr="007A20F6" w:rsidRDefault="0024234D" w:rsidP="0024234D">
      <w:pPr>
        <w:spacing w:after="0" w:line="240" w:lineRule="auto"/>
        <w:rPr>
          <w:rFonts w:ascii="Times New Roman" w:eastAsia="Calibri" w:hAnsi="Times New Roman" w:cs="Times New Roman"/>
          <w:sz w:val="20"/>
          <w:szCs w:val="20"/>
        </w:rPr>
      </w:pPr>
    </w:p>
    <w:p w14:paraId="6C81ED0E"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rPr>
        <w:t>Su pakuote pateikiamame lapelyje nurodomas gamintojo, atsakingo už konkrečios serijos išleidimą, pavadinimas ir adresas.</w:t>
      </w:r>
    </w:p>
    <w:p w14:paraId="4F70349C"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yellow"/>
        </w:rPr>
      </w:pPr>
    </w:p>
    <w:p w14:paraId="1E9F2EB3"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yellow"/>
        </w:rPr>
      </w:pPr>
    </w:p>
    <w:p w14:paraId="5BCF3D53" w14:textId="77777777" w:rsidR="0024234D" w:rsidRPr="007A20F6" w:rsidRDefault="0024234D" w:rsidP="0024234D">
      <w:pPr>
        <w:tabs>
          <w:tab w:val="left" w:pos="567"/>
        </w:tabs>
        <w:spacing w:after="0" w:line="240" w:lineRule="auto"/>
        <w:ind w:left="567" w:hanging="567"/>
        <w:rPr>
          <w:rFonts w:ascii="Times New Roman" w:eastAsia="Times New Roman" w:hAnsi="Times New Roman" w:cs="Times New Roman"/>
          <w:snapToGrid w:val="0"/>
          <w:szCs w:val="24"/>
        </w:rPr>
      </w:pPr>
      <w:bookmarkStart w:id="50" w:name="_Toc129243129"/>
      <w:bookmarkStart w:id="51" w:name="_Toc129243254"/>
      <w:r w:rsidRPr="007A20F6">
        <w:rPr>
          <w:rFonts w:ascii="Times New Roman" w:eastAsia="Times New Roman" w:hAnsi="Times New Roman" w:cs="Times New Roman"/>
          <w:b/>
          <w:snapToGrid w:val="0"/>
          <w:szCs w:val="24"/>
        </w:rPr>
        <w:t>B.</w:t>
      </w:r>
      <w:r w:rsidRPr="007A20F6">
        <w:rPr>
          <w:rFonts w:ascii="Times New Roman" w:eastAsia="Times New Roman" w:hAnsi="Times New Roman" w:cs="Times New Roman"/>
          <w:b/>
          <w:snapToGrid w:val="0"/>
          <w:szCs w:val="24"/>
        </w:rPr>
        <w:tab/>
        <w:t>TIEKIMO IR VARTOJIMO SĄLYGOS AR APRIBOJIMAI</w:t>
      </w:r>
    </w:p>
    <w:bookmarkEnd w:id="50"/>
    <w:bookmarkEnd w:id="51"/>
    <w:p w14:paraId="3870911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17BD7F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Receptinis vaistinis preparatas.</w:t>
      </w:r>
    </w:p>
    <w:p w14:paraId="1718A45A"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yellow"/>
        </w:rPr>
      </w:pPr>
    </w:p>
    <w:p w14:paraId="2765DC1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09B8946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922028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8C8612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A43895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BF8410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DE4218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3E8274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C373E0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E52B88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67EF3B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F59262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A1A4CB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DFDBD2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A4E759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F029FA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2B3125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AD49E8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9D3717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FB4F82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CA1287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D9B3D5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78C3AA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9B2AD33"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52" w:name="_Toc129243134"/>
      <w:bookmarkStart w:id="53" w:name="_Toc129243259"/>
    </w:p>
    <w:p w14:paraId="16AB4E87"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r w:rsidRPr="007A20F6">
        <w:rPr>
          <w:rFonts w:ascii="Times New Roman" w:eastAsia="Times New Roman" w:hAnsi="Times New Roman" w:cs="Times New Roman"/>
          <w:b/>
          <w:caps/>
        </w:rPr>
        <w:t>III PRIEDAS</w:t>
      </w:r>
      <w:bookmarkEnd w:id="52"/>
      <w:bookmarkEnd w:id="53"/>
    </w:p>
    <w:p w14:paraId="44F0521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289BC94"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54" w:name="_Toc129243135"/>
      <w:bookmarkStart w:id="55" w:name="_Toc129243260"/>
      <w:r w:rsidRPr="007A20F6">
        <w:rPr>
          <w:rFonts w:ascii="Times New Roman" w:eastAsia="Times New Roman" w:hAnsi="Times New Roman" w:cs="Times New Roman"/>
          <w:b/>
          <w:caps/>
        </w:rPr>
        <w:t>ŽENKLINIMAS IR PAKUOTĖS LAPELIS</w:t>
      </w:r>
      <w:bookmarkEnd w:id="54"/>
      <w:bookmarkEnd w:id="55"/>
    </w:p>
    <w:p w14:paraId="0914688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6EFA2EE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EE6081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9D05E3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9BAA53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601A6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9E18D7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CFD53A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D7F928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224080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B53B72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A5194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9C7535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ED42FC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D3AC27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242ED6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C9B502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D5ED50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A1FB78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DD16AA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5F6292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F95303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9672AD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5E31574"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56" w:name="_Toc129243136"/>
      <w:bookmarkStart w:id="57" w:name="_Toc129243261"/>
    </w:p>
    <w:p w14:paraId="03BAE873"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r w:rsidRPr="007A20F6">
        <w:rPr>
          <w:rFonts w:ascii="Times New Roman" w:eastAsia="Times New Roman" w:hAnsi="Times New Roman" w:cs="Times New Roman"/>
          <w:b/>
          <w:caps/>
        </w:rPr>
        <w:t>A. ŽENKLINIMAS</w:t>
      </w:r>
      <w:bookmarkEnd w:id="56"/>
      <w:bookmarkEnd w:id="57"/>
    </w:p>
    <w:p w14:paraId="3474271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670BA638"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lastRenderedPageBreak/>
        <w:t>INFORMACIJA ANT IŠORINĖS PAKUOTĖS</w:t>
      </w:r>
    </w:p>
    <w:p w14:paraId="44F4938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75CC6C1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rPr>
      </w:pPr>
      <w:r w:rsidRPr="007A20F6">
        <w:rPr>
          <w:rFonts w:ascii="Times New Roman" w:eastAsia="Times New Roman" w:hAnsi="Times New Roman" w:cs="Times New Roman"/>
          <w:b/>
        </w:rPr>
        <w:t>KARTONO DĖŽUTĖ (LIZDINĖMS PLOKŠTELĖMS)</w:t>
      </w:r>
    </w:p>
    <w:p w14:paraId="3E5ADA1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E6C647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F56FC19"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w:t>
      </w:r>
      <w:r w:rsidRPr="007A20F6">
        <w:rPr>
          <w:rFonts w:ascii="Times New Roman" w:eastAsia="Times New Roman" w:hAnsi="Times New Roman" w:cs="Times New Roman"/>
          <w:b/>
        </w:rPr>
        <w:tab/>
        <w:t>VAISTINIO PREPARATO PAVADINIMAS</w:t>
      </w:r>
    </w:p>
    <w:p w14:paraId="2712473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343C82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25 mg plėvele dengtos tabletės</w:t>
      </w:r>
    </w:p>
    <w:p w14:paraId="5A633818"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50 mg plėvele dengtos tabletės</w:t>
      </w:r>
    </w:p>
    <w:p w14:paraId="2B6BD115"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100 mg plėvele dengtos tabletės</w:t>
      </w:r>
    </w:p>
    <w:p w14:paraId="6240CD5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Topiramate Accord 200 mg plėvele dengtos tabletės</w:t>
      </w:r>
    </w:p>
    <w:p w14:paraId="6B139EE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Topiramatas</w:t>
      </w:r>
    </w:p>
    <w:p w14:paraId="6AC5267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86195F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2C2425A"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2.</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4"/>
        </w:rPr>
        <w:t>VEIKLIOJI (-IOS) MEDŽIAGA (-OS) IR JOS (-Ų) KIEKIS (-IAI)</w:t>
      </w:r>
    </w:p>
    <w:p w14:paraId="31783D9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CDF2A2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Kiekvienoje plėvele dengtoje tabletėje yra 25 mg topiramato.</w:t>
      </w:r>
    </w:p>
    <w:p w14:paraId="4861471A"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Kiekvienoje plėvele dengtoje tabletėje yra 50 mg topiramato.</w:t>
      </w:r>
    </w:p>
    <w:p w14:paraId="56F192FA"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Kiekvienoje plėvele dengtoje tabletėje yra 100 mg topiramato.</w:t>
      </w:r>
    </w:p>
    <w:p w14:paraId="0CA0553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Kiekvienoje plėvele dengtoje tabletėje yra 200 mg topiramato.</w:t>
      </w:r>
    </w:p>
    <w:p w14:paraId="7DF1008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1AD4E8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0AB2A1A"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3.</w:t>
      </w:r>
      <w:r w:rsidRPr="007A20F6">
        <w:rPr>
          <w:rFonts w:ascii="Times New Roman" w:eastAsia="Times New Roman" w:hAnsi="Times New Roman" w:cs="Times New Roman"/>
          <w:b/>
        </w:rPr>
        <w:tab/>
        <w:t>PAGALBINIŲ MEDŽIAGŲ SĄRAŠAS</w:t>
      </w:r>
    </w:p>
    <w:p w14:paraId="117AE7B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318EB4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Sudėtyje yra laktozės. Daugiau informacijos pateikta pakuotės lapelyje.</w:t>
      </w:r>
    </w:p>
    <w:p w14:paraId="5E07677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D1974E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4A5D978"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4.</w:t>
      </w:r>
      <w:r w:rsidRPr="007A20F6">
        <w:rPr>
          <w:rFonts w:ascii="Times New Roman" w:eastAsia="Times New Roman" w:hAnsi="Times New Roman" w:cs="Times New Roman"/>
          <w:b/>
        </w:rPr>
        <w:tab/>
        <w:t>FARMACINĖ FORMA IR KIEKIS PAKUOTĖJE</w:t>
      </w:r>
    </w:p>
    <w:p w14:paraId="5994A27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62A83B5"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Plėvele dengta tabletė</w:t>
      </w:r>
    </w:p>
    <w:p w14:paraId="180B789E"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0B1F1247"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highlight w:val="lightGray"/>
        </w:rPr>
        <w:t>10 plėvele dengtų tablečių</w:t>
      </w:r>
    </w:p>
    <w:p w14:paraId="420CEF35"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lang w:eastAsia="en-GB"/>
        </w:rPr>
      </w:pPr>
      <w:r w:rsidRPr="007A20F6">
        <w:rPr>
          <w:rFonts w:ascii="Times New Roman" w:eastAsia="Calibri" w:hAnsi="Times New Roman" w:cs="Times New Roman"/>
          <w:highlight w:val="lightGray"/>
        </w:rPr>
        <w:t>14 plėvele dengtų tablečių</w:t>
      </w:r>
    </w:p>
    <w:p w14:paraId="05418DB0"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lang w:eastAsia="en-GB"/>
        </w:rPr>
      </w:pPr>
      <w:r w:rsidRPr="007A20F6">
        <w:rPr>
          <w:rFonts w:ascii="Times New Roman" w:eastAsia="Calibri" w:hAnsi="Times New Roman" w:cs="Times New Roman"/>
          <w:highlight w:val="lightGray"/>
        </w:rPr>
        <w:t>20 plėvele dengtų tablečių</w:t>
      </w:r>
    </w:p>
    <w:p w14:paraId="3EE54CB7"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rPr>
      </w:pPr>
      <w:r w:rsidRPr="007A20F6">
        <w:rPr>
          <w:rFonts w:ascii="Times New Roman" w:eastAsia="Calibri" w:hAnsi="Times New Roman" w:cs="Times New Roman"/>
          <w:highlight w:val="lightGray"/>
        </w:rPr>
        <w:t>28 plėvele dengtos tabletės</w:t>
      </w:r>
    </w:p>
    <w:p w14:paraId="7DBCCFA9"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lang w:eastAsia="en-GB"/>
        </w:rPr>
      </w:pPr>
      <w:r w:rsidRPr="007A20F6">
        <w:rPr>
          <w:rFonts w:ascii="Times New Roman" w:eastAsia="Calibri" w:hAnsi="Times New Roman" w:cs="Times New Roman"/>
          <w:highlight w:val="lightGray"/>
        </w:rPr>
        <w:t>30 plėvele dengtų tablečių</w:t>
      </w:r>
    </w:p>
    <w:p w14:paraId="4F7775AA"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rPr>
      </w:pPr>
      <w:r w:rsidRPr="007A20F6">
        <w:rPr>
          <w:rFonts w:ascii="Times New Roman" w:eastAsia="Calibri" w:hAnsi="Times New Roman" w:cs="Times New Roman"/>
          <w:highlight w:val="lightGray"/>
        </w:rPr>
        <w:t>50 plėvele dengtų tablečių</w:t>
      </w:r>
    </w:p>
    <w:p w14:paraId="34E9CA8F"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highlight w:val="lightGray"/>
          <w:lang w:eastAsia="en-GB"/>
        </w:rPr>
      </w:pPr>
      <w:r w:rsidRPr="007A20F6">
        <w:rPr>
          <w:rFonts w:ascii="Times New Roman" w:eastAsia="Calibri" w:hAnsi="Times New Roman" w:cs="Times New Roman"/>
          <w:highlight w:val="lightGray"/>
        </w:rPr>
        <w:t>56 plėvele dengtos tabletės</w:t>
      </w:r>
    </w:p>
    <w:p w14:paraId="080C9496" w14:textId="77777777" w:rsidR="0024234D" w:rsidRPr="007A20F6" w:rsidRDefault="0024234D" w:rsidP="0024234D">
      <w:pPr>
        <w:tabs>
          <w:tab w:val="left" w:pos="567"/>
        </w:tabs>
        <w:spacing w:after="0" w:line="240" w:lineRule="auto"/>
        <w:jc w:val="both"/>
        <w:rPr>
          <w:rFonts w:ascii="Times New Roman" w:eastAsia="Calibri" w:hAnsi="Times New Roman" w:cs="Times New Roman"/>
          <w:lang w:eastAsia="en-GB"/>
        </w:rPr>
      </w:pPr>
      <w:r w:rsidRPr="007A20F6">
        <w:rPr>
          <w:rFonts w:ascii="Times New Roman" w:eastAsia="Calibri" w:hAnsi="Times New Roman" w:cs="Times New Roman"/>
        </w:rPr>
        <w:t>60 plėvele dengtų tablečių</w:t>
      </w:r>
    </w:p>
    <w:p w14:paraId="65AD00A7"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rPr>
      </w:pPr>
      <w:r w:rsidRPr="007A20F6">
        <w:rPr>
          <w:rFonts w:ascii="Times New Roman" w:eastAsia="Calibri" w:hAnsi="Times New Roman" w:cs="Times New Roman"/>
          <w:highlight w:val="lightGray"/>
        </w:rPr>
        <w:t>100 plėvele dengtų tablečių</w:t>
      </w:r>
    </w:p>
    <w:p w14:paraId="38FEEF6B"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highlight w:val="lightGray"/>
        </w:rPr>
      </w:pPr>
      <w:r w:rsidRPr="007A20F6">
        <w:rPr>
          <w:rFonts w:ascii="Times New Roman" w:eastAsia="Calibri" w:hAnsi="Times New Roman" w:cs="Times New Roman"/>
          <w:highlight w:val="lightGray"/>
        </w:rPr>
        <w:t xml:space="preserve">120 plėvele dengtų tablečių </w:t>
      </w:r>
    </w:p>
    <w:p w14:paraId="2733B32A"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highlight w:val="lightGray"/>
        </w:rPr>
        <w:t>200 plėvele dengtų tablečių</w:t>
      </w:r>
    </w:p>
    <w:p w14:paraId="056D1D3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605867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D05514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5.</w:t>
      </w:r>
      <w:r w:rsidRPr="007A20F6">
        <w:rPr>
          <w:rFonts w:ascii="Times New Roman" w:eastAsia="Times New Roman" w:hAnsi="Times New Roman" w:cs="Times New Roman"/>
          <w:b/>
        </w:rPr>
        <w:tab/>
        <w:t>VARTOJIMO METODAS IR BŪDAS (-AI)</w:t>
      </w:r>
    </w:p>
    <w:p w14:paraId="300B47B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BCBF3A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Vartoti per burną.</w:t>
      </w:r>
    </w:p>
    <w:p w14:paraId="1A5021C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F2C47F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Prieš vartojimą perskaitykite pakuotės lapelį.</w:t>
      </w:r>
    </w:p>
    <w:p w14:paraId="30D116C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062F66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F92C24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6.</w:t>
      </w:r>
      <w:r w:rsidRPr="007A20F6">
        <w:rPr>
          <w:rFonts w:ascii="Times New Roman" w:eastAsia="Times New Roman" w:hAnsi="Times New Roman" w:cs="Times New Roman"/>
          <w:b/>
        </w:rPr>
        <w:tab/>
        <w:t xml:space="preserve">SPECIALUS ĮSPĖJIMAS, KAD VAISTINĮ PREPARATĄ BŪTINA LAIKYTI VAIKAMS </w:t>
      </w:r>
      <w:r w:rsidR="008B3469" w:rsidRPr="007A20F6">
        <w:rPr>
          <w:rFonts w:ascii="Times New Roman" w:eastAsia="Times New Roman" w:hAnsi="Times New Roman" w:cs="Times New Roman"/>
          <w:b/>
        </w:rPr>
        <w:t xml:space="preserve">NEPASTEBIMOJE </w:t>
      </w:r>
      <w:r w:rsidRPr="007A20F6">
        <w:rPr>
          <w:rFonts w:ascii="Times New Roman" w:eastAsia="Times New Roman" w:hAnsi="Times New Roman" w:cs="Times New Roman"/>
          <w:b/>
        </w:rPr>
        <w:t xml:space="preserve">IR </w:t>
      </w:r>
      <w:r w:rsidR="008B3469" w:rsidRPr="007A20F6">
        <w:rPr>
          <w:rFonts w:ascii="Times New Roman" w:eastAsia="Times New Roman" w:hAnsi="Times New Roman" w:cs="Times New Roman"/>
          <w:b/>
        </w:rPr>
        <w:t>NEPASIEKIAMOJE</w:t>
      </w:r>
      <w:r w:rsidR="008B3469" w:rsidRPr="007A20F6" w:rsidDel="008B1719">
        <w:rPr>
          <w:rFonts w:ascii="Times New Roman" w:eastAsia="Times New Roman" w:hAnsi="Times New Roman" w:cs="Times New Roman"/>
          <w:b/>
        </w:rPr>
        <w:t xml:space="preserve"> </w:t>
      </w:r>
      <w:r w:rsidRPr="007A20F6">
        <w:rPr>
          <w:rFonts w:ascii="Times New Roman" w:eastAsia="Times New Roman" w:hAnsi="Times New Roman" w:cs="Times New Roman"/>
          <w:b/>
        </w:rPr>
        <w:t>VIETOJE</w:t>
      </w:r>
    </w:p>
    <w:p w14:paraId="4C33EBD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EEC87D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Laikyti vaikams </w:t>
      </w:r>
      <w:r w:rsidR="008B3469" w:rsidRPr="007A20F6">
        <w:rPr>
          <w:rFonts w:ascii="Times New Roman" w:eastAsia="Times New Roman" w:hAnsi="Times New Roman" w:cs="Times New Roman"/>
        </w:rPr>
        <w:t xml:space="preserve">nepastebimoje </w:t>
      </w:r>
      <w:r w:rsidRPr="007A20F6">
        <w:rPr>
          <w:rFonts w:ascii="Times New Roman" w:eastAsia="Times New Roman" w:hAnsi="Times New Roman" w:cs="Times New Roman"/>
        </w:rPr>
        <w:t xml:space="preserve">ir </w:t>
      </w:r>
      <w:r w:rsidR="008B3469" w:rsidRPr="007A20F6">
        <w:rPr>
          <w:rFonts w:ascii="Times New Roman" w:eastAsia="Times New Roman" w:hAnsi="Times New Roman" w:cs="Times New Roman"/>
        </w:rPr>
        <w:t>nepasiekiamoje</w:t>
      </w:r>
      <w:r w:rsidR="008B3469" w:rsidRPr="007A20F6" w:rsidDel="008B1719">
        <w:rPr>
          <w:rFonts w:ascii="Times New Roman" w:eastAsia="Times New Roman" w:hAnsi="Times New Roman" w:cs="Times New Roman"/>
        </w:rPr>
        <w:t xml:space="preserve"> </w:t>
      </w:r>
      <w:r w:rsidRPr="007A20F6">
        <w:rPr>
          <w:rFonts w:ascii="Times New Roman" w:eastAsia="Times New Roman" w:hAnsi="Times New Roman" w:cs="Times New Roman"/>
        </w:rPr>
        <w:t>vietoje.</w:t>
      </w:r>
    </w:p>
    <w:p w14:paraId="5323A43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96071E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3FF9306"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7.</w:t>
      </w:r>
      <w:r w:rsidRPr="007A20F6">
        <w:rPr>
          <w:rFonts w:ascii="Times New Roman" w:eastAsia="Times New Roman" w:hAnsi="Times New Roman" w:cs="Times New Roman"/>
          <w:b/>
        </w:rPr>
        <w:tab/>
        <w:t>KITAS (-I) SPECIALUS (-ŪS) ĮSPĖJIMAS (-AI) (JEI REIKIA)</w:t>
      </w:r>
    </w:p>
    <w:p w14:paraId="1EB825A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989FED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Įspėjimas. Gali sukelti mieguistumą. Jeigu jaučiatės mieguistas, negalima vairuoti ir valdyti mechanizmų.</w:t>
      </w:r>
    </w:p>
    <w:p w14:paraId="5E016EC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803430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0300824"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8.</w:t>
      </w:r>
      <w:r w:rsidRPr="007A20F6">
        <w:rPr>
          <w:rFonts w:ascii="Times New Roman" w:eastAsia="Times New Roman" w:hAnsi="Times New Roman" w:cs="Times New Roman"/>
          <w:b/>
        </w:rPr>
        <w:tab/>
        <w:t>TINKAMUMO LAIKAS</w:t>
      </w:r>
    </w:p>
    <w:p w14:paraId="3DB50C6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5A944D3" w14:textId="783D414A" w:rsidR="0024234D" w:rsidRPr="007A20F6" w:rsidRDefault="00B5239E"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EXP</w:t>
      </w:r>
      <w:r w:rsidR="0024234D" w:rsidRPr="007A20F6">
        <w:rPr>
          <w:rFonts w:ascii="Times New Roman" w:eastAsia="Times New Roman" w:hAnsi="Times New Roman" w:cs="Times New Roman"/>
        </w:rPr>
        <w:t xml:space="preserve"> {mm/MMMM}</w:t>
      </w:r>
    </w:p>
    <w:p w14:paraId="29C22D1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948AE6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457D0EF"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9.</w:t>
      </w:r>
      <w:r w:rsidRPr="007A20F6">
        <w:rPr>
          <w:rFonts w:ascii="Times New Roman" w:eastAsia="Times New Roman" w:hAnsi="Times New Roman" w:cs="Times New Roman"/>
          <w:b/>
        </w:rPr>
        <w:tab/>
        <w:t>SPECIALIOS LAIKYMO SĄLYGOS</w:t>
      </w:r>
    </w:p>
    <w:p w14:paraId="07F70BB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B880E8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Laikyti ne aukštesnėje kaip</w:t>
      </w:r>
      <w:r w:rsidRPr="007A20F6" w:rsidDel="004D6AE1">
        <w:rPr>
          <w:rFonts w:ascii="Times New Roman" w:eastAsia="Times New Roman" w:hAnsi="Times New Roman" w:cs="Times New Roman"/>
        </w:rPr>
        <w:t xml:space="preserve"> </w:t>
      </w:r>
      <w:r w:rsidRPr="007A20F6">
        <w:rPr>
          <w:rFonts w:ascii="Times New Roman" w:eastAsia="Times New Roman" w:hAnsi="Times New Roman" w:cs="Times New Roman"/>
        </w:rPr>
        <w:t>25</w:t>
      </w:r>
      <w:r w:rsidRPr="007A20F6">
        <w:rPr>
          <w:rFonts w:ascii="Times New Roman" w:eastAsia="Times New Roman" w:hAnsi="Times New Roman" w:cs="Times New Roman"/>
          <w:vertAlign w:val="superscript"/>
        </w:rPr>
        <w:t xml:space="preserve"> </w:t>
      </w:r>
      <w:r w:rsidRPr="007A20F6">
        <w:rPr>
          <w:rFonts w:ascii="Times New Roman" w:eastAsia="Times New Roman" w:hAnsi="Times New Roman" w:cs="Times New Roman"/>
        </w:rPr>
        <w:t>°C temperatūroje. Lizdines plokšteles laikyti gamintojo pakuotėje, kad vaistas būtų apsaugotas nuo drėgmės.</w:t>
      </w:r>
    </w:p>
    <w:p w14:paraId="1DA1C4E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20BC1C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8161D20"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10.</w:t>
      </w:r>
      <w:r w:rsidRPr="007A20F6">
        <w:rPr>
          <w:rFonts w:ascii="Times New Roman" w:eastAsia="Times New Roman" w:hAnsi="Times New Roman" w:cs="Times New Roman"/>
          <w:b/>
        </w:rPr>
        <w:tab/>
        <w:t xml:space="preserve">SPECIALIOS ATSARGUMO PRIEMONĖS DĖL NESUVARTOTO </w:t>
      </w:r>
      <w:r w:rsidRPr="007A20F6">
        <w:rPr>
          <w:rFonts w:ascii="Times New Roman" w:eastAsia="Times New Roman" w:hAnsi="Times New Roman" w:cs="Times New Roman"/>
          <w:b/>
          <w:bCs/>
        </w:rPr>
        <w:t xml:space="preserve">VAISTINIO PREPARATO AR JO ATLIEKŲ </w:t>
      </w:r>
      <w:r w:rsidRPr="007A20F6">
        <w:rPr>
          <w:rFonts w:ascii="Times New Roman" w:eastAsia="Times New Roman" w:hAnsi="Times New Roman" w:cs="Times New Roman"/>
          <w:b/>
        </w:rPr>
        <w:t>TVARKYMO (JEI REIKIA)</w:t>
      </w:r>
    </w:p>
    <w:p w14:paraId="03683E0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121421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Nesuvartotą vaistą ar atliekas reikia tvarkyti laikantis vietinių reikalavimų.</w:t>
      </w:r>
    </w:p>
    <w:p w14:paraId="03F0CC7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7DFAFF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B6F6BCD"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11.</w:t>
      </w:r>
      <w:r w:rsidRPr="007A20F6">
        <w:rPr>
          <w:rFonts w:ascii="Times New Roman" w:eastAsia="Times New Roman" w:hAnsi="Times New Roman" w:cs="Times New Roman"/>
          <w:b/>
        </w:rPr>
        <w:tab/>
      </w:r>
      <w:r w:rsidRPr="007A20F6">
        <w:rPr>
          <w:rFonts w:ascii="Times New Roman" w:eastAsia="Times New Roman" w:hAnsi="Times New Roman" w:cs="Times New Roman"/>
          <w:b/>
          <w:caps/>
          <w:snapToGrid w:val="0"/>
          <w:szCs w:val="24"/>
        </w:rPr>
        <w:t>REGISTRUOTOJO</w:t>
      </w:r>
      <w:r w:rsidRPr="007A20F6" w:rsidDel="008B1719">
        <w:rPr>
          <w:rFonts w:ascii="Times New Roman" w:eastAsia="Times New Roman" w:hAnsi="Times New Roman" w:cs="Times New Roman"/>
          <w:b/>
        </w:rPr>
        <w:t xml:space="preserve"> </w:t>
      </w:r>
      <w:r w:rsidRPr="007A20F6">
        <w:rPr>
          <w:rFonts w:ascii="Times New Roman" w:eastAsia="Times New Roman" w:hAnsi="Times New Roman" w:cs="Times New Roman"/>
          <w:b/>
        </w:rPr>
        <w:t>PAVADINIMAS IR ADRESAS</w:t>
      </w:r>
    </w:p>
    <w:p w14:paraId="2C87911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E9C5325"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Accord Healthcare B.V. </w:t>
      </w:r>
    </w:p>
    <w:p w14:paraId="4E2E9C2A"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Winthontlaan 200 </w:t>
      </w:r>
    </w:p>
    <w:p w14:paraId="6D29DC7C"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3526 KV Utrecht </w:t>
      </w:r>
    </w:p>
    <w:p w14:paraId="79FC6A18"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Nyderlandai</w:t>
      </w:r>
    </w:p>
    <w:p w14:paraId="120F508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090CEF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E5FB81B"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12.</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4"/>
        </w:rPr>
        <w:t>REGISTRACIJOS PAŽYMĖJIMO NUMERIS (-IAI)</w:t>
      </w:r>
    </w:p>
    <w:p w14:paraId="3926EBC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310B6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25 mg </w:t>
      </w:r>
    </w:p>
    <w:p w14:paraId="658EAEBA"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N10 - LT/1/10/1962/001 </w:t>
      </w:r>
    </w:p>
    <w:p w14:paraId="2DD206A3"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N14 - LT/1/10/1962/002 </w:t>
      </w:r>
    </w:p>
    <w:p w14:paraId="6D5578B9"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N20 - LT/1/10/1962/003 </w:t>
      </w:r>
    </w:p>
    <w:p w14:paraId="0305456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N28 - LT/1/10/1962/004 </w:t>
      </w:r>
    </w:p>
    <w:p w14:paraId="7C450F95"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LT/1/10/1962/005 </w:t>
      </w:r>
    </w:p>
    <w:p w14:paraId="0073AEB0"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N50 - LT/1/10/1962/006 </w:t>
      </w:r>
    </w:p>
    <w:p w14:paraId="71013B2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N56 - LT/1/10/1962/007 </w:t>
      </w:r>
    </w:p>
    <w:p w14:paraId="574811C0"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LT/1/10/1962/008 </w:t>
      </w:r>
    </w:p>
    <w:p w14:paraId="02DDE76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LT/1/10/1962/009 </w:t>
      </w:r>
    </w:p>
    <w:p w14:paraId="1603A03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N120 - LT/1/10/1962/010 </w:t>
      </w:r>
    </w:p>
    <w:p w14:paraId="2426BF4B" w14:textId="77777777" w:rsidR="0024234D" w:rsidRPr="007A20F6" w:rsidRDefault="0024234D" w:rsidP="0024234D">
      <w:pPr>
        <w:tabs>
          <w:tab w:val="left" w:pos="567"/>
        </w:tabs>
        <w:spacing w:after="0" w:line="240" w:lineRule="auto"/>
        <w:rPr>
          <w:rFonts w:ascii="Times New Roman" w:eastAsia="Times New Roman" w:hAnsi="Times New Roman" w:cs="Times New Roman"/>
          <w:bCs/>
        </w:rPr>
      </w:pPr>
      <w:r w:rsidRPr="007A20F6">
        <w:rPr>
          <w:rFonts w:ascii="Times New Roman" w:eastAsia="Times New Roman" w:hAnsi="Times New Roman" w:cs="Times New Roman"/>
          <w:bCs/>
        </w:rPr>
        <w:t xml:space="preserve">N200 - LT/1/10/1962/011 </w:t>
      </w:r>
    </w:p>
    <w:p w14:paraId="7D85722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378BD6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50 mg </w:t>
      </w:r>
    </w:p>
    <w:p w14:paraId="4A05CDB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N10 - LT/1/10/1962/017</w:t>
      </w:r>
    </w:p>
    <w:p w14:paraId="5BB29889"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N14 - LT/1/10/1962/018 </w:t>
      </w:r>
    </w:p>
    <w:p w14:paraId="6D92A78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N20 - LT/1/10/1962/019 </w:t>
      </w:r>
    </w:p>
    <w:p w14:paraId="2E326F4A"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N28 - LT/1/10/1962/020 </w:t>
      </w:r>
    </w:p>
    <w:p w14:paraId="5FE44405"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LT/1/10/1962/021 </w:t>
      </w:r>
    </w:p>
    <w:p w14:paraId="5312615C"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N50 - LT/1/10/1962/022 </w:t>
      </w:r>
    </w:p>
    <w:p w14:paraId="032DF5B2"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N56 - LT/1/10/1962/023 </w:t>
      </w:r>
    </w:p>
    <w:p w14:paraId="15375707"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lastRenderedPageBreak/>
        <w:t xml:space="preserve">N60 - LT/1/10/1962/024 </w:t>
      </w:r>
    </w:p>
    <w:p w14:paraId="07126537"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LT/1/10/1962/025 </w:t>
      </w:r>
    </w:p>
    <w:p w14:paraId="67C1A5E7"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N120 - LT/1/10/1962/026 </w:t>
      </w:r>
    </w:p>
    <w:p w14:paraId="0B066E3B" w14:textId="77777777" w:rsidR="0024234D" w:rsidRPr="007A20F6" w:rsidRDefault="0024234D" w:rsidP="0024234D">
      <w:pPr>
        <w:tabs>
          <w:tab w:val="left" w:pos="567"/>
        </w:tabs>
        <w:spacing w:after="0" w:line="240" w:lineRule="auto"/>
        <w:rPr>
          <w:rFonts w:ascii="Times New Roman" w:eastAsia="Times New Roman" w:hAnsi="Times New Roman" w:cs="Times New Roman"/>
          <w:bCs/>
        </w:rPr>
      </w:pPr>
      <w:r w:rsidRPr="007A20F6">
        <w:rPr>
          <w:rFonts w:ascii="Times New Roman" w:eastAsia="Times New Roman" w:hAnsi="Times New Roman" w:cs="Times New Roman"/>
          <w:bCs/>
        </w:rPr>
        <w:t xml:space="preserve">N200 - LT/1/10/1962/027 </w:t>
      </w:r>
    </w:p>
    <w:p w14:paraId="10BF82B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E06393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100 mg </w:t>
      </w:r>
    </w:p>
    <w:p w14:paraId="6FCDB630"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N10 - LT/1/10/1962/033 </w:t>
      </w:r>
    </w:p>
    <w:p w14:paraId="41D34D04"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N14 - LT/1/10/1962/034 </w:t>
      </w:r>
    </w:p>
    <w:p w14:paraId="623E7CC6"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N20 - LT/1/10/1962/035</w:t>
      </w:r>
    </w:p>
    <w:p w14:paraId="1245AE78"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N28 - LT/1/10/1962/036 </w:t>
      </w:r>
    </w:p>
    <w:p w14:paraId="1642F2B6"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LT/1/10/1962/037 </w:t>
      </w:r>
    </w:p>
    <w:p w14:paraId="2165DDA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N50 - LT/1/10/1962/038 </w:t>
      </w:r>
    </w:p>
    <w:p w14:paraId="5BF5FA1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N56 - LT/1/10/1962/039 </w:t>
      </w:r>
    </w:p>
    <w:p w14:paraId="0688C9DC"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LT/1/10/1962/040 </w:t>
      </w:r>
    </w:p>
    <w:p w14:paraId="48B4AD8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LT/1/10/1962/041 </w:t>
      </w:r>
    </w:p>
    <w:p w14:paraId="5672CFA4"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N120 - LT/1/10/1962/042 </w:t>
      </w:r>
    </w:p>
    <w:p w14:paraId="0D94A31E" w14:textId="77777777" w:rsidR="0024234D" w:rsidRPr="007A20F6" w:rsidRDefault="0024234D" w:rsidP="0024234D">
      <w:pPr>
        <w:tabs>
          <w:tab w:val="left" w:pos="567"/>
        </w:tabs>
        <w:spacing w:after="0" w:line="240" w:lineRule="auto"/>
        <w:rPr>
          <w:rFonts w:ascii="Times New Roman" w:eastAsia="Times New Roman" w:hAnsi="Times New Roman" w:cs="Times New Roman"/>
          <w:bCs/>
        </w:rPr>
      </w:pPr>
      <w:r w:rsidRPr="007A20F6">
        <w:rPr>
          <w:rFonts w:ascii="Times New Roman" w:eastAsia="Times New Roman" w:hAnsi="Times New Roman" w:cs="Times New Roman"/>
          <w:bCs/>
        </w:rPr>
        <w:t xml:space="preserve">N200 - LT/1/10/1962/043 </w:t>
      </w:r>
    </w:p>
    <w:p w14:paraId="1A4275E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2B163F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200 mg </w:t>
      </w:r>
    </w:p>
    <w:p w14:paraId="6A543CF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N10 - LT/1/10/1962/049 </w:t>
      </w:r>
    </w:p>
    <w:p w14:paraId="3CB49C57"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N14 - LT/1/10/1962/050 </w:t>
      </w:r>
    </w:p>
    <w:p w14:paraId="77DE8BB2"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N20 - LT/1/10/1962/051 </w:t>
      </w:r>
    </w:p>
    <w:p w14:paraId="2FA2208E"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N28 - LT/1/10/1962/052 </w:t>
      </w:r>
    </w:p>
    <w:p w14:paraId="79C7A8D8"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LT/1/10/1962/053 </w:t>
      </w:r>
    </w:p>
    <w:p w14:paraId="7BA56EAF"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N50 - LT/1/10/1962/054 </w:t>
      </w:r>
    </w:p>
    <w:p w14:paraId="14943879"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N56 - LT/1/10/1962/055 </w:t>
      </w:r>
    </w:p>
    <w:p w14:paraId="1547280A"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LT/1/10/1962/056 </w:t>
      </w:r>
    </w:p>
    <w:p w14:paraId="65D7D64E"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LT/1/10/1962/057 </w:t>
      </w:r>
    </w:p>
    <w:p w14:paraId="244563E7"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N120 - LT/1/10/1962/058 </w:t>
      </w:r>
    </w:p>
    <w:p w14:paraId="1516482C" w14:textId="77777777" w:rsidR="0024234D" w:rsidRPr="007A20F6" w:rsidRDefault="0024234D" w:rsidP="0024234D">
      <w:pPr>
        <w:tabs>
          <w:tab w:val="left" w:pos="567"/>
        </w:tabs>
        <w:spacing w:after="0" w:line="240" w:lineRule="auto"/>
        <w:rPr>
          <w:rFonts w:ascii="Times New Roman" w:eastAsia="Times New Roman" w:hAnsi="Times New Roman" w:cs="Times New Roman"/>
          <w:bCs/>
        </w:rPr>
      </w:pPr>
      <w:r w:rsidRPr="007A20F6">
        <w:rPr>
          <w:rFonts w:ascii="Times New Roman" w:eastAsia="Times New Roman" w:hAnsi="Times New Roman" w:cs="Times New Roman"/>
          <w:bCs/>
        </w:rPr>
        <w:t xml:space="preserve">N200 - LT/1/10/1962/059 </w:t>
      </w:r>
    </w:p>
    <w:p w14:paraId="12DB7CC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94DB78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5859CF8"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13.</w:t>
      </w:r>
      <w:r w:rsidRPr="007A20F6">
        <w:rPr>
          <w:rFonts w:ascii="Times New Roman" w:eastAsia="Times New Roman" w:hAnsi="Times New Roman" w:cs="Times New Roman"/>
          <w:b/>
        </w:rPr>
        <w:tab/>
        <w:t>SERIJOS NUMERIS</w:t>
      </w:r>
    </w:p>
    <w:p w14:paraId="71E3860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09A5DCA" w14:textId="60FEB8E1" w:rsidR="0024234D" w:rsidRPr="007A20F6" w:rsidRDefault="00B5239E"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Lot</w:t>
      </w:r>
    </w:p>
    <w:p w14:paraId="7D0CE9B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36F21C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9703C98"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14.</w:t>
      </w:r>
      <w:r w:rsidRPr="007A20F6">
        <w:rPr>
          <w:rFonts w:ascii="Times New Roman" w:eastAsia="Times New Roman" w:hAnsi="Times New Roman" w:cs="Times New Roman"/>
          <w:b/>
        </w:rPr>
        <w:tab/>
        <w:t>PARDAVIMO (IŠDAVIMO) TVARKA</w:t>
      </w:r>
    </w:p>
    <w:p w14:paraId="31D1509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60D5B4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Receptinis vaistas</w:t>
      </w:r>
    </w:p>
    <w:p w14:paraId="0973123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E8E07D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9CFB0BA"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15.</w:t>
      </w:r>
      <w:r w:rsidRPr="007A20F6">
        <w:rPr>
          <w:rFonts w:ascii="Times New Roman" w:eastAsia="Times New Roman" w:hAnsi="Times New Roman" w:cs="Times New Roman"/>
          <w:b/>
        </w:rPr>
        <w:tab/>
        <w:t>VARTOJIMO INSTRUKCIJA</w:t>
      </w:r>
    </w:p>
    <w:p w14:paraId="3FBB9F7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BE0A40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40111DC"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16.</w:t>
      </w:r>
      <w:r w:rsidRPr="007A20F6">
        <w:rPr>
          <w:rFonts w:ascii="Times New Roman" w:eastAsia="Times New Roman" w:hAnsi="Times New Roman" w:cs="Times New Roman"/>
          <w:b/>
        </w:rPr>
        <w:tab/>
        <w:t>INFORMACIJA BRAILIO RAŠTU</w:t>
      </w:r>
    </w:p>
    <w:p w14:paraId="0816E7B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1C2F85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25 mg </w:t>
      </w:r>
    </w:p>
    <w:p w14:paraId="5FBE24A7"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 xml:space="preserve">Topiramate Accord 50 mg </w:t>
      </w:r>
    </w:p>
    <w:p w14:paraId="1C910F09"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 xml:space="preserve">Topiramate Accord 100 mg </w:t>
      </w:r>
    </w:p>
    <w:p w14:paraId="03FA831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 xml:space="preserve">Topiramate Accord 200 mg </w:t>
      </w:r>
    </w:p>
    <w:p w14:paraId="3C84EE3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2B479EB" w14:textId="77777777" w:rsidR="008B3469" w:rsidRPr="007A20F6" w:rsidRDefault="008B3469" w:rsidP="008B346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17.</w:t>
      </w:r>
      <w:r w:rsidRPr="007A20F6">
        <w:rPr>
          <w:rFonts w:ascii="Times New Roman" w:eastAsia="Times New Roman" w:hAnsi="Times New Roman" w:cs="Times New Roman"/>
          <w:b/>
        </w:rPr>
        <w:tab/>
      </w:r>
      <w:r w:rsidRPr="007A20F6">
        <w:rPr>
          <w:rFonts w:ascii="Times New Roman" w:eastAsia="Times New Roman" w:hAnsi="Times New Roman" w:cs="Times New Roman"/>
          <w:b/>
          <w:bCs/>
        </w:rPr>
        <w:t>UNIKALUS</w:t>
      </w:r>
      <w:r w:rsidRPr="007A20F6">
        <w:rPr>
          <w:rFonts w:ascii="Times New Roman" w:eastAsia="Times New Roman" w:hAnsi="Times New Roman" w:cs="Times New Roman"/>
          <w:b/>
          <w:bCs/>
          <w:spacing w:val="-11"/>
        </w:rPr>
        <w:t xml:space="preserve"> </w:t>
      </w:r>
      <w:r w:rsidRPr="007A20F6">
        <w:rPr>
          <w:rFonts w:ascii="Times New Roman" w:eastAsia="Times New Roman" w:hAnsi="Times New Roman" w:cs="Times New Roman"/>
          <w:b/>
          <w:bCs/>
        </w:rPr>
        <w:t>IDENTIFIKATORIUS</w:t>
      </w:r>
      <w:r w:rsidRPr="007A20F6">
        <w:rPr>
          <w:rFonts w:ascii="Times New Roman" w:eastAsia="Times New Roman" w:hAnsi="Times New Roman" w:cs="Times New Roman"/>
          <w:b/>
          <w:bCs/>
          <w:spacing w:val="-10"/>
        </w:rPr>
        <w:t xml:space="preserve"> </w:t>
      </w:r>
      <w:r w:rsidRPr="007A20F6">
        <w:rPr>
          <w:rFonts w:ascii="Times New Roman" w:eastAsia="Times New Roman" w:hAnsi="Times New Roman" w:cs="Times New Roman"/>
          <w:b/>
          <w:bCs/>
        </w:rPr>
        <w:t>–</w:t>
      </w:r>
      <w:r w:rsidRPr="007A20F6">
        <w:rPr>
          <w:rFonts w:ascii="Times New Roman" w:eastAsia="Times New Roman" w:hAnsi="Times New Roman" w:cs="Times New Roman"/>
          <w:b/>
          <w:bCs/>
          <w:spacing w:val="-10"/>
        </w:rPr>
        <w:t xml:space="preserve"> </w:t>
      </w:r>
      <w:r w:rsidRPr="007A20F6">
        <w:rPr>
          <w:rFonts w:ascii="Times New Roman" w:eastAsia="Times New Roman" w:hAnsi="Times New Roman" w:cs="Times New Roman"/>
          <w:b/>
          <w:bCs/>
        </w:rPr>
        <w:t>2D</w:t>
      </w:r>
      <w:r w:rsidRPr="007A20F6">
        <w:rPr>
          <w:rFonts w:ascii="Times New Roman" w:eastAsia="Times New Roman" w:hAnsi="Times New Roman" w:cs="Times New Roman"/>
          <w:b/>
          <w:bCs/>
          <w:spacing w:val="-11"/>
        </w:rPr>
        <w:t xml:space="preserve"> </w:t>
      </w:r>
      <w:r w:rsidRPr="007A20F6">
        <w:rPr>
          <w:rFonts w:ascii="Times New Roman" w:eastAsia="Times New Roman" w:hAnsi="Times New Roman" w:cs="Times New Roman"/>
          <w:b/>
          <w:bCs/>
          <w:spacing w:val="-1"/>
        </w:rPr>
        <w:t>BRŪKŠNINIS</w:t>
      </w:r>
      <w:r w:rsidRPr="007A20F6">
        <w:rPr>
          <w:rFonts w:ascii="Times New Roman" w:eastAsia="Times New Roman" w:hAnsi="Times New Roman" w:cs="Times New Roman"/>
          <w:b/>
          <w:bCs/>
          <w:spacing w:val="-11"/>
        </w:rPr>
        <w:t xml:space="preserve"> </w:t>
      </w:r>
      <w:r w:rsidRPr="007A20F6">
        <w:rPr>
          <w:rFonts w:ascii="Times New Roman" w:eastAsia="Times New Roman" w:hAnsi="Times New Roman" w:cs="Times New Roman"/>
          <w:b/>
          <w:bCs/>
        </w:rPr>
        <w:t>KODAS</w:t>
      </w:r>
    </w:p>
    <w:p w14:paraId="70B60B74" w14:textId="77777777" w:rsidR="008B3469" w:rsidRPr="007A20F6" w:rsidRDefault="008B3469" w:rsidP="008B3469">
      <w:pPr>
        <w:tabs>
          <w:tab w:val="left" w:pos="567"/>
        </w:tabs>
        <w:spacing w:after="0" w:line="240" w:lineRule="auto"/>
        <w:rPr>
          <w:rFonts w:ascii="Times New Roman" w:eastAsia="Times New Roman" w:hAnsi="Times New Roman" w:cs="Times New Roman"/>
        </w:rPr>
      </w:pPr>
    </w:p>
    <w:p w14:paraId="12E24E3D" w14:textId="77777777" w:rsidR="008B3469" w:rsidRPr="007A20F6" w:rsidRDefault="008B3469" w:rsidP="008B3469">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2D brūkšninis kodas su nurodytu unikaliu identifikatoriumi.</w:t>
      </w:r>
    </w:p>
    <w:p w14:paraId="0EE03F9F" w14:textId="77777777" w:rsidR="008B3469" w:rsidRPr="007A20F6" w:rsidRDefault="008B3469" w:rsidP="008B3469">
      <w:pPr>
        <w:rPr>
          <w:rFonts w:ascii="Times New Roman" w:hAnsi="Times New Roman"/>
          <w:vanish/>
          <w:sz w:val="24"/>
          <w:szCs w:val="24"/>
        </w:rPr>
      </w:pPr>
    </w:p>
    <w:p w14:paraId="4BF578D9" w14:textId="77777777" w:rsidR="008B3469" w:rsidRPr="007A20F6" w:rsidRDefault="008B3469" w:rsidP="008B3469">
      <w:pPr>
        <w:rPr>
          <w:rFonts w:ascii="Times New Roman" w:hAnsi="Times New Roman"/>
          <w:vanish/>
          <w:sz w:val="24"/>
          <w:szCs w:val="24"/>
        </w:rPr>
      </w:pPr>
    </w:p>
    <w:p w14:paraId="2329FE9E" w14:textId="77777777" w:rsidR="008B3469" w:rsidRPr="007A20F6" w:rsidRDefault="008B3469" w:rsidP="008B3469">
      <w:pPr>
        <w:rPr>
          <w:rFonts w:ascii="Times New Roman" w:hAnsi="Times New Roman"/>
          <w:sz w:val="24"/>
        </w:rPr>
      </w:pPr>
    </w:p>
    <w:p w14:paraId="1D19A873" w14:textId="77777777" w:rsidR="008B3469" w:rsidRPr="007A20F6" w:rsidRDefault="008B3469" w:rsidP="008B346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lastRenderedPageBreak/>
        <w:t>18.</w:t>
      </w:r>
      <w:r w:rsidRPr="007A20F6">
        <w:rPr>
          <w:rFonts w:ascii="Times New Roman" w:eastAsia="Times New Roman" w:hAnsi="Times New Roman" w:cs="Times New Roman"/>
          <w:b/>
        </w:rPr>
        <w:tab/>
        <w:t>UNIKALUS IDENTIFIKATORIUS – ŽMONĖMS SUPRANTAMI DUOMENYS</w:t>
      </w:r>
    </w:p>
    <w:p w14:paraId="7C600E54" w14:textId="77777777" w:rsidR="008B3469" w:rsidRPr="007A20F6" w:rsidRDefault="008B3469" w:rsidP="00022EB0">
      <w:pPr>
        <w:spacing w:after="0" w:line="240" w:lineRule="auto"/>
        <w:rPr>
          <w:rFonts w:ascii="Times New Roman" w:hAnsi="Times New Roman"/>
          <w:sz w:val="24"/>
        </w:rPr>
      </w:pPr>
    </w:p>
    <w:p w14:paraId="0C12A275" w14:textId="77777777" w:rsidR="008B3469" w:rsidRPr="007A20F6" w:rsidRDefault="008B3469" w:rsidP="008B3469">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PC: {numeris} </w:t>
      </w:r>
    </w:p>
    <w:p w14:paraId="41EF1262" w14:textId="77777777" w:rsidR="008B3469" w:rsidRPr="007A20F6" w:rsidRDefault="008B3469" w:rsidP="008B3469">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SN: {numeris} </w:t>
      </w:r>
    </w:p>
    <w:p w14:paraId="0BA11611" w14:textId="77777777" w:rsidR="008B3469" w:rsidRPr="007A20F6" w:rsidRDefault="008B3469" w:rsidP="008B3469">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NN: {numeris}</w:t>
      </w:r>
    </w:p>
    <w:p w14:paraId="3DD8433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2C96B7C5"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lastRenderedPageBreak/>
        <w:t xml:space="preserve">MINIMALI </w:t>
      </w:r>
      <w:r w:rsidRPr="007A20F6">
        <w:rPr>
          <w:rFonts w:ascii="Times New Roman" w:eastAsia="Times New Roman" w:hAnsi="Times New Roman" w:cs="Times New Roman"/>
          <w:b/>
          <w:caps/>
        </w:rPr>
        <w:t xml:space="preserve">informacija ant </w:t>
      </w:r>
      <w:r w:rsidRPr="007A20F6">
        <w:rPr>
          <w:rFonts w:ascii="Times New Roman" w:eastAsia="Times New Roman" w:hAnsi="Times New Roman" w:cs="Times New Roman"/>
          <w:b/>
        </w:rPr>
        <w:t>LIZDINIŲ PLOKŠTELIŲ ARBA DVISLUOKSNIŲ JUOSTELIŲ</w:t>
      </w:r>
    </w:p>
    <w:p w14:paraId="2D14DBE8"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144516DF"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Al/Al LIZDINĖS PLOKŠTELĖS</w:t>
      </w:r>
    </w:p>
    <w:p w14:paraId="398B165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7E503B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7CB48FD"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w:t>
      </w:r>
      <w:r w:rsidRPr="007A20F6">
        <w:rPr>
          <w:rFonts w:ascii="Times New Roman" w:eastAsia="Times New Roman" w:hAnsi="Times New Roman" w:cs="Times New Roman"/>
          <w:b/>
        </w:rPr>
        <w:tab/>
        <w:t>VAISTINIO PREPARATO PAVADINIMAS</w:t>
      </w:r>
    </w:p>
    <w:p w14:paraId="6CBBC16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9F7DF7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25 mg plėvele dengtos tabletės</w:t>
      </w:r>
    </w:p>
    <w:p w14:paraId="3545B27A"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50 mg plėvele dengtos tabletės</w:t>
      </w:r>
    </w:p>
    <w:p w14:paraId="4DDCB3BB"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100 mg plėvele dengtos tabletės</w:t>
      </w:r>
    </w:p>
    <w:p w14:paraId="26E7FCB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Topiramate Accord 200 mg plėvele dengtos tabletės</w:t>
      </w:r>
    </w:p>
    <w:p w14:paraId="2CD745B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Topiramatas</w:t>
      </w:r>
    </w:p>
    <w:p w14:paraId="599A1E4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88938E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357DF7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2.</w:t>
      </w:r>
      <w:r w:rsidRPr="007A20F6">
        <w:rPr>
          <w:rFonts w:ascii="Times New Roman" w:eastAsia="Times New Roman" w:hAnsi="Times New Roman" w:cs="Times New Roman"/>
          <w:b/>
        </w:rPr>
        <w:tab/>
        <w:t>REGISTRUOTOJO PAVADINIMAS</w:t>
      </w:r>
    </w:p>
    <w:p w14:paraId="2D2495E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F975ED6"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Accord </w:t>
      </w:r>
    </w:p>
    <w:p w14:paraId="1D1E201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7C2F9C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DF57A85"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3.</w:t>
      </w:r>
      <w:r w:rsidRPr="007A20F6">
        <w:rPr>
          <w:rFonts w:ascii="Times New Roman" w:eastAsia="Times New Roman" w:hAnsi="Times New Roman" w:cs="Times New Roman"/>
          <w:b/>
        </w:rPr>
        <w:tab/>
        <w:t>TINKAMUMO LAIKAS</w:t>
      </w:r>
    </w:p>
    <w:p w14:paraId="4D6A2CB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D43223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EXP {mm/MMMM}</w:t>
      </w:r>
    </w:p>
    <w:p w14:paraId="1384130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CDB1AB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C9C74D0"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4.</w:t>
      </w:r>
      <w:r w:rsidRPr="007A20F6">
        <w:rPr>
          <w:rFonts w:ascii="Times New Roman" w:eastAsia="Times New Roman" w:hAnsi="Times New Roman" w:cs="Times New Roman"/>
          <w:b/>
        </w:rPr>
        <w:tab/>
        <w:t>SERIJOS NUMERIS</w:t>
      </w:r>
    </w:p>
    <w:p w14:paraId="693A07F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2511FC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Lot</w:t>
      </w:r>
    </w:p>
    <w:p w14:paraId="2D3C9E8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999C84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BA43615"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5.</w:t>
      </w:r>
      <w:r w:rsidRPr="007A20F6">
        <w:rPr>
          <w:rFonts w:ascii="Times New Roman" w:eastAsia="Times New Roman" w:hAnsi="Times New Roman" w:cs="Times New Roman"/>
          <w:b/>
        </w:rPr>
        <w:tab/>
        <w:t>KITA</w:t>
      </w:r>
    </w:p>
    <w:p w14:paraId="15BBC6F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FCD4EB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6250CF64"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lastRenderedPageBreak/>
        <w:t>INFORMACIJA ANT IŠORINĖS PAKUOTĖS</w:t>
      </w:r>
    </w:p>
    <w:p w14:paraId="5131092B"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6139884B"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rPr>
      </w:pPr>
      <w:r w:rsidRPr="007A20F6">
        <w:rPr>
          <w:rFonts w:ascii="Times New Roman" w:eastAsia="Times New Roman" w:hAnsi="Times New Roman" w:cs="Times New Roman"/>
          <w:b/>
        </w:rPr>
        <w:t>KARTONO DĖŽUTĖ (BUTELIUKAMS)</w:t>
      </w:r>
    </w:p>
    <w:p w14:paraId="772E7EA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DBD017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6ED17CD"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w:t>
      </w:r>
      <w:r w:rsidRPr="007A20F6">
        <w:rPr>
          <w:rFonts w:ascii="Times New Roman" w:eastAsia="Times New Roman" w:hAnsi="Times New Roman" w:cs="Times New Roman"/>
          <w:b/>
        </w:rPr>
        <w:tab/>
        <w:t>VAISTINIO PREPARATO PAVADINIMAS</w:t>
      </w:r>
    </w:p>
    <w:p w14:paraId="30B705D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866DD7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25 mg plėvele dengtos tabletės</w:t>
      </w:r>
    </w:p>
    <w:p w14:paraId="1D4A32F0"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50 mg plėvele dengtos tabletės</w:t>
      </w:r>
    </w:p>
    <w:p w14:paraId="4290D078"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100 mg plėvele dengtos tabletės</w:t>
      </w:r>
    </w:p>
    <w:p w14:paraId="489A56A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Topiramate Accord 200 mg plėvele dengtos tabletės</w:t>
      </w:r>
    </w:p>
    <w:p w14:paraId="63FBDE7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Topiramatas</w:t>
      </w:r>
    </w:p>
    <w:p w14:paraId="5092A79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3336D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8CB0BA1"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2.</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4"/>
        </w:rPr>
        <w:t>VEIKLIOJI (-IOS) MEDŽIAGA (-OS) IR JOS (-Ų) KIEKIS (-IAI)</w:t>
      </w:r>
    </w:p>
    <w:p w14:paraId="6089E43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0441A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Kiekvienoje plėvele dengtoje tabletėje yra 25 mg topiramato.</w:t>
      </w:r>
    </w:p>
    <w:p w14:paraId="2F57AEA9"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Kiekvienoje plėvele dengtoje tabletėje yra 50 mg topiramato.</w:t>
      </w:r>
    </w:p>
    <w:p w14:paraId="51D4610F"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Kiekvienoje plėvele dengtoje tabletėje yra 100 mg topiramato.</w:t>
      </w:r>
    </w:p>
    <w:p w14:paraId="5B9C6A3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Kiekvienoje plėvele dengtoje tabletėje yra 200 mg topiramato.</w:t>
      </w:r>
    </w:p>
    <w:p w14:paraId="1AA3C42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7A8F5E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7EE10FB"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3.</w:t>
      </w:r>
      <w:r w:rsidRPr="007A20F6">
        <w:rPr>
          <w:rFonts w:ascii="Times New Roman" w:eastAsia="Times New Roman" w:hAnsi="Times New Roman" w:cs="Times New Roman"/>
          <w:b/>
        </w:rPr>
        <w:tab/>
        <w:t>PAGALBINIŲ MEDŽIAGŲ SĄRAŠAS</w:t>
      </w:r>
    </w:p>
    <w:p w14:paraId="130E4F4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703B4A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Sudėtyje yra laktozės. Daugiau informacijos pateikta pakuotės lapelyje.</w:t>
      </w:r>
    </w:p>
    <w:p w14:paraId="54353E8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9ADC50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A6C3F30"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4.</w:t>
      </w:r>
      <w:r w:rsidRPr="007A20F6">
        <w:rPr>
          <w:rFonts w:ascii="Times New Roman" w:eastAsia="Times New Roman" w:hAnsi="Times New Roman" w:cs="Times New Roman"/>
          <w:b/>
        </w:rPr>
        <w:tab/>
        <w:t>FARMACINĖ FORMA IR KIEKIS PAKUOTĖJE</w:t>
      </w:r>
    </w:p>
    <w:p w14:paraId="65C0DD4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2F568D3"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Plėvele dengta tabletė</w:t>
      </w:r>
    </w:p>
    <w:p w14:paraId="0BC32871"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58F33CF5" w14:textId="77777777" w:rsidR="0024234D" w:rsidRPr="007A20F6" w:rsidRDefault="0024234D" w:rsidP="0024234D">
      <w:pPr>
        <w:tabs>
          <w:tab w:val="left" w:pos="567"/>
        </w:tabs>
        <w:spacing w:after="0" w:line="240" w:lineRule="auto"/>
        <w:jc w:val="both"/>
        <w:rPr>
          <w:rFonts w:ascii="Times New Roman" w:eastAsia="Calibri" w:hAnsi="Times New Roman" w:cs="Times New Roman"/>
          <w:lang w:eastAsia="en-GB"/>
        </w:rPr>
      </w:pPr>
      <w:r w:rsidRPr="007A20F6">
        <w:rPr>
          <w:rFonts w:ascii="Times New Roman" w:eastAsia="Calibri" w:hAnsi="Times New Roman" w:cs="Times New Roman"/>
          <w:highlight w:val="lightGray"/>
        </w:rPr>
        <w:t>14 plėvele dengtų tablečių</w:t>
      </w:r>
    </w:p>
    <w:p w14:paraId="06766EE8"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lang w:eastAsia="en-GB"/>
        </w:rPr>
      </w:pPr>
      <w:r w:rsidRPr="007A20F6">
        <w:rPr>
          <w:rFonts w:ascii="Times New Roman" w:eastAsia="Calibri" w:hAnsi="Times New Roman" w:cs="Times New Roman"/>
          <w:highlight w:val="lightGray"/>
        </w:rPr>
        <w:t>30 plėvele dengtų tablečių</w:t>
      </w:r>
    </w:p>
    <w:p w14:paraId="08895CFA" w14:textId="77777777" w:rsidR="0024234D" w:rsidRPr="007A20F6" w:rsidRDefault="0024234D" w:rsidP="0024234D">
      <w:pPr>
        <w:tabs>
          <w:tab w:val="left" w:pos="567"/>
        </w:tabs>
        <w:spacing w:after="0" w:line="240" w:lineRule="auto"/>
        <w:jc w:val="both"/>
        <w:rPr>
          <w:rFonts w:ascii="Times New Roman" w:eastAsia="Calibri" w:hAnsi="Times New Roman" w:cs="Times New Roman"/>
          <w:lang w:eastAsia="en-GB"/>
        </w:rPr>
      </w:pPr>
      <w:r w:rsidRPr="007A20F6">
        <w:rPr>
          <w:rFonts w:ascii="Times New Roman" w:eastAsia="Calibri" w:hAnsi="Times New Roman" w:cs="Times New Roman"/>
        </w:rPr>
        <w:t>60 plėvele dengtų tablečių</w:t>
      </w:r>
    </w:p>
    <w:p w14:paraId="18C09A1F"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rPr>
      </w:pPr>
      <w:r w:rsidRPr="007A20F6">
        <w:rPr>
          <w:rFonts w:ascii="Times New Roman" w:eastAsia="Calibri" w:hAnsi="Times New Roman" w:cs="Times New Roman"/>
          <w:highlight w:val="lightGray"/>
        </w:rPr>
        <w:t>100 plėvele dengtų tablečių</w:t>
      </w:r>
    </w:p>
    <w:p w14:paraId="2FE54CB0"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highlight w:val="lightGray"/>
        </w:rPr>
        <w:t>200 plėvele dengtų tablečių</w:t>
      </w:r>
    </w:p>
    <w:p w14:paraId="0ABBC2F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033856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3927E91"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5.</w:t>
      </w:r>
      <w:r w:rsidRPr="007A20F6">
        <w:rPr>
          <w:rFonts w:ascii="Times New Roman" w:eastAsia="Times New Roman" w:hAnsi="Times New Roman" w:cs="Times New Roman"/>
          <w:b/>
        </w:rPr>
        <w:tab/>
        <w:t>VARTOJIMO METODAS IR BŪDAS (-AI)</w:t>
      </w:r>
    </w:p>
    <w:p w14:paraId="160E3D9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B5DBD8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Vartoti per burną.</w:t>
      </w:r>
    </w:p>
    <w:p w14:paraId="163D68B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CE731E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Prieš vartojimą perskaitykite pakuotės lapelį.</w:t>
      </w:r>
    </w:p>
    <w:p w14:paraId="5C72940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2A5CF5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E0F6385"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6.</w:t>
      </w:r>
      <w:r w:rsidRPr="007A20F6">
        <w:rPr>
          <w:rFonts w:ascii="Times New Roman" w:eastAsia="Times New Roman" w:hAnsi="Times New Roman" w:cs="Times New Roman"/>
          <w:b/>
        </w:rPr>
        <w:tab/>
        <w:t xml:space="preserve">SPECIALUS ĮSPĖJIMAS, KAD VAISTINĮ PREPARATĄ BŪTINA LAIKYTI VAIKAMS </w:t>
      </w:r>
      <w:r w:rsidR="00634B78" w:rsidRPr="007A20F6">
        <w:rPr>
          <w:rFonts w:ascii="Times New Roman" w:eastAsia="Times New Roman" w:hAnsi="Times New Roman" w:cs="Times New Roman"/>
          <w:b/>
        </w:rPr>
        <w:t>NEPASTEBIMOJE</w:t>
      </w:r>
      <w:r w:rsidR="00634B78" w:rsidRPr="007A20F6" w:rsidDel="008B1719">
        <w:rPr>
          <w:rFonts w:ascii="Times New Roman" w:eastAsia="Times New Roman" w:hAnsi="Times New Roman" w:cs="Times New Roman"/>
          <w:b/>
        </w:rPr>
        <w:t xml:space="preserve"> </w:t>
      </w:r>
      <w:r w:rsidRPr="007A20F6">
        <w:rPr>
          <w:rFonts w:ascii="Times New Roman" w:eastAsia="Times New Roman" w:hAnsi="Times New Roman" w:cs="Times New Roman"/>
          <w:b/>
        </w:rPr>
        <w:t xml:space="preserve">IR </w:t>
      </w:r>
      <w:r w:rsidR="00634B78" w:rsidRPr="007A20F6">
        <w:rPr>
          <w:rFonts w:ascii="Times New Roman" w:eastAsia="Times New Roman" w:hAnsi="Times New Roman" w:cs="Times New Roman"/>
          <w:b/>
        </w:rPr>
        <w:t xml:space="preserve">NEPASIEKIAMOJE </w:t>
      </w:r>
      <w:r w:rsidRPr="007A20F6">
        <w:rPr>
          <w:rFonts w:ascii="Times New Roman" w:eastAsia="Times New Roman" w:hAnsi="Times New Roman" w:cs="Times New Roman"/>
          <w:b/>
        </w:rPr>
        <w:t>VIETOJE</w:t>
      </w:r>
    </w:p>
    <w:p w14:paraId="4F6999E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142937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Laikyti vaikams </w:t>
      </w:r>
      <w:r w:rsidR="00634B78" w:rsidRPr="007A20F6">
        <w:rPr>
          <w:rFonts w:ascii="Times New Roman" w:eastAsia="Times New Roman" w:hAnsi="Times New Roman" w:cs="Times New Roman"/>
        </w:rPr>
        <w:t>nepastebimoje</w:t>
      </w:r>
      <w:r w:rsidR="00634B78" w:rsidRPr="007A20F6" w:rsidDel="008B1719">
        <w:rPr>
          <w:rFonts w:ascii="Times New Roman" w:eastAsia="Times New Roman" w:hAnsi="Times New Roman" w:cs="Times New Roman"/>
        </w:rPr>
        <w:t xml:space="preserve"> </w:t>
      </w:r>
      <w:r w:rsidRPr="007A20F6">
        <w:rPr>
          <w:rFonts w:ascii="Times New Roman" w:eastAsia="Times New Roman" w:hAnsi="Times New Roman" w:cs="Times New Roman"/>
        </w:rPr>
        <w:t xml:space="preserve">ir </w:t>
      </w:r>
      <w:r w:rsidR="00634B78" w:rsidRPr="007A20F6">
        <w:rPr>
          <w:rFonts w:ascii="Times New Roman" w:eastAsia="Times New Roman" w:hAnsi="Times New Roman" w:cs="Times New Roman"/>
        </w:rPr>
        <w:t xml:space="preserve">nepasiekiamoje </w:t>
      </w:r>
      <w:r w:rsidRPr="007A20F6">
        <w:rPr>
          <w:rFonts w:ascii="Times New Roman" w:eastAsia="Times New Roman" w:hAnsi="Times New Roman" w:cs="Times New Roman"/>
        </w:rPr>
        <w:t>vietoje.</w:t>
      </w:r>
    </w:p>
    <w:p w14:paraId="122097A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765829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C5057F6"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7.</w:t>
      </w:r>
      <w:r w:rsidRPr="007A20F6">
        <w:rPr>
          <w:rFonts w:ascii="Times New Roman" w:eastAsia="Times New Roman" w:hAnsi="Times New Roman" w:cs="Times New Roman"/>
          <w:b/>
        </w:rPr>
        <w:tab/>
        <w:t>KITAS (-I) SPECIALUS (-ŪS) ĮSPĖJIMAS (-AI) (JEI REIKIA)</w:t>
      </w:r>
    </w:p>
    <w:p w14:paraId="114B688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4F6266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Įspėjimas. Gali sukelti mieguistumą. Jeigu jaučiatės mieguistas, negalima vairuoti ir valdyti mechanizmų.</w:t>
      </w:r>
    </w:p>
    <w:p w14:paraId="422B7CE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9639B1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D4072EE"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8.</w:t>
      </w:r>
      <w:r w:rsidRPr="007A20F6">
        <w:rPr>
          <w:rFonts w:ascii="Times New Roman" w:eastAsia="Times New Roman" w:hAnsi="Times New Roman" w:cs="Times New Roman"/>
          <w:b/>
        </w:rPr>
        <w:tab/>
        <w:t>TINKAMUMO LAIKAS</w:t>
      </w:r>
    </w:p>
    <w:p w14:paraId="4C85DE3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6A9CD73" w14:textId="27077977" w:rsidR="0024234D" w:rsidRPr="007A20F6" w:rsidRDefault="00B5239E"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EXP</w:t>
      </w:r>
      <w:r w:rsidR="0024234D" w:rsidRPr="007A20F6">
        <w:rPr>
          <w:rFonts w:ascii="Times New Roman" w:eastAsia="Times New Roman" w:hAnsi="Times New Roman" w:cs="Times New Roman"/>
        </w:rPr>
        <w:t xml:space="preserve"> {mm/MMMM}</w:t>
      </w:r>
    </w:p>
    <w:p w14:paraId="7B3B91D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756AF8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397F64E"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9.</w:t>
      </w:r>
      <w:r w:rsidRPr="007A20F6">
        <w:rPr>
          <w:rFonts w:ascii="Times New Roman" w:eastAsia="Times New Roman" w:hAnsi="Times New Roman" w:cs="Times New Roman"/>
          <w:b/>
        </w:rPr>
        <w:tab/>
        <w:t>SPECIALIOS LAIKYMO SĄLYGOS</w:t>
      </w:r>
    </w:p>
    <w:p w14:paraId="47D0CD4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05FE67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Laikyti ne aukštesnėje kaip</w:t>
      </w:r>
      <w:r w:rsidRPr="007A20F6" w:rsidDel="004D6AE1">
        <w:rPr>
          <w:rFonts w:ascii="Times New Roman" w:eastAsia="Times New Roman" w:hAnsi="Times New Roman" w:cs="Times New Roman"/>
        </w:rPr>
        <w:t xml:space="preserve"> </w:t>
      </w:r>
      <w:r w:rsidRPr="007A20F6">
        <w:rPr>
          <w:rFonts w:ascii="Times New Roman" w:eastAsia="Times New Roman" w:hAnsi="Times New Roman" w:cs="Times New Roman"/>
        </w:rPr>
        <w:t>25</w:t>
      </w:r>
      <w:r w:rsidRPr="007A20F6">
        <w:rPr>
          <w:rFonts w:ascii="Times New Roman" w:eastAsia="Times New Roman" w:hAnsi="Times New Roman" w:cs="Times New Roman"/>
          <w:vertAlign w:val="superscript"/>
        </w:rPr>
        <w:t xml:space="preserve"> </w:t>
      </w:r>
      <w:r w:rsidRPr="007A20F6">
        <w:rPr>
          <w:rFonts w:ascii="Times New Roman" w:eastAsia="Times New Roman" w:hAnsi="Times New Roman" w:cs="Times New Roman"/>
        </w:rPr>
        <w:t>°C temperatūroje. Buteliuką laikyti sandarų, kad vaistas būtų apsaugotas nuo drėgmės.</w:t>
      </w:r>
    </w:p>
    <w:p w14:paraId="6A18927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BB773A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7DDF0F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10.</w:t>
      </w:r>
      <w:r w:rsidRPr="007A20F6">
        <w:rPr>
          <w:rFonts w:ascii="Times New Roman" w:eastAsia="Times New Roman" w:hAnsi="Times New Roman" w:cs="Times New Roman"/>
          <w:b/>
        </w:rPr>
        <w:tab/>
        <w:t xml:space="preserve">SPECIALIOS ATSARGUMO PRIEMONĖS DĖL NESUVARTOTO </w:t>
      </w:r>
      <w:r w:rsidRPr="007A20F6">
        <w:rPr>
          <w:rFonts w:ascii="Times New Roman" w:eastAsia="Times New Roman" w:hAnsi="Times New Roman" w:cs="Times New Roman"/>
          <w:b/>
          <w:bCs/>
        </w:rPr>
        <w:t xml:space="preserve">VAISTINIO PREPARATO AR JO ATLIEKŲ </w:t>
      </w:r>
      <w:r w:rsidRPr="007A20F6">
        <w:rPr>
          <w:rFonts w:ascii="Times New Roman" w:eastAsia="Times New Roman" w:hAnsi="Times New Roman" w:cs="Times New Roman"/>
          <w:b/>
        </w:rPr>
        <w:t>TVARKYMO (JEI REIKIA)</w:t>
      </w:r>
    </w:p>
    <w:p w14:paraId="78721F4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D25CD3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Nesuvartotą vaistą ar atliekas reikia tvarkyti laikantis vietinių reikalavimų.</w:t>
      </w:r>
    </w:p>
    <w:p w14:paraId="3E3D9CD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CB73F0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CFA7FC1"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11.</w:t>
      </w:r>
      <w:r w:rsidRPr="007A20F6">
        <w:rPr>
          <w:rFonts w:ascii="Times New Roman" w:eastAsia="Times New Roman" w:hAnsi="Times New Roman" w:cs="Times New Roman"/>
          <w:b/>
        </w:rPr>
        <w:tab/>
      </w:r>
      <w:r w:rsidRPr="007A20F6">
        <w:rPr>
          <w:rFonts w:ascii="Times New Roman" w:eastAsia="Times New Roman" w:hAnsi="Times New Roman" w:cs="Times New Roman"/>
          <w:b/>
          <w:caps/>
          <w:snapToGrid w:val="0"/>
          <w:szCs w:val="24"/>
        </w:rPr>
        <w:t>REGISTRUOTOJO</w:t>
      </w:r>
      <w:r w:rsidRPr="007A20F6" w:rsidDel="008B1719">
        <w:rPr>
          <w:rFonts w:ascii="Times New Roman" w:eastAsia="Times New Roman" w:hAnsi="Times New Roman" w:cs="Times New Roman"/>
          <w:b/>
        </w:rPr>
        <w:t xml:space="preserve"> </w:t>
      </w:r>
      <w:r w:rsidRPr="007A20F6">
        <w:rPr>
          <w:rFonts w:ascii="Times New Roman" w:eastAsia="Times New Roman" w:hAnsi="Times New Roman" w:cs="Times New Roman"/>
          <w:b/>
        </w:rPr>
        <w:t>PAVADINIMAS IR ADRESAS</w:t>
      </w:r>
    </w:p>
    <w:p w14:paraId="31040B7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91C0F21"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Accord Healthcare B.V. </w:t>
      </w:r>
    </w:p>
    <w:p w14:paraId="047D42F4"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Winthontlaan 200 </w:t>
      </w:r>
    </w:p>
    <w:p w14:paraId="547E3593"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3526 KV Utrecht </w:t>
      </w:r>
    </w:p>
    <w:p w14:paraId="08DA2551"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Nyderlandai</w:t>
      </w:r>
    </w:p>
    <w:p w14:paraId="41E4293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90E3CF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245674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12.</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4"/>
        </w:rPr>
        <w:t>REGISTRACIJOS PAŽYMĖJIMO NUMERIS (-IAI)</w:t>
      </w:r>
    </w:p>
    <w:p w14:paraId="1B972A2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139694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25 mg </w:t>
      </w:r>
    </w:p>
    <w:p w14:paraId="62885800"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N14 - LT/1/10/1962/012 </w:t>
      </w:r>
    </w:p>
    <w:p w14:paraId="23A4F356"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LT/1/10/1962/013 </w:t>
      </w:r>
    </w:p>
    <w:p w14:paraId="0A17DCF9"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LT/1/10/1962/014 </w:t>
      </w:r>
    </w:p>
    <w:p w14:paraId="5084EECF"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LT/1/10/1962/015 </w:t>
      </w:r>
    </w:p>
    <w:p w14:paraId="16CA5770"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LT/1/10/1962/016 </w:t>
      </w:r>
    </w:p>
    <w:p w14:paraId="6B892E2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8BCF03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50 mg </w:t>
      </w:r>
    </w:p>
    <w:p w14:paraId="5358BB5C"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N14 - LT/1/10/1962/028</w:t>
      </w:r>
    </w:p>
    <w:p w14:paraId="0E188D8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LT/1/10/1962/029 </w:t>
      </w:r>
    </w:p>
    <w:p w14:paraId="5EFACE28"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LT/1/10/1962/030 </w:t>
      </w:r>
    </w:p>
    <w:p w14:paraId="56C3CB5E"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LT/1/10/1962/031 </w:t>
      </w:r>
    </w:p>
    <w:p w14:paraId="305DB223"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LT/1/10/1962/032 </w:t>
      </w:r>
    </w:p>
    <w:p w14:paraId="1587AC2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0E419E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100 mg </w:t>
      </w:r>
    </w:p>
    <w:p w14:paraId="19C3770F"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N14 - LT/1/10/1962/044</w:t>
      </w:r>
    </w:p>
    <w:p w14:paraId="7ABB4BBE"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LT/1/10/1962/045 </w:t>
      </w:r>
    </w:p>
    <w:p w14:paraId="7E55BB4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LT/1/10/1962/046 </w:t>
      </w:r>
    </w:p>
    <w:p w14:paraId="39FF3571"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LT/1/10/1962/047 </w:t>
      </w:r>
    </w:p>
    <w:p w14:paraId="0EB1FA02"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LT/1/10/1962/048 </w:t>
      </w:r>
    </w:p>
    <w:p w14:paraId="5CD0DCE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3B7F41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200 mg </w:t>
      </w:r>
    </w:p>
    <w:p w14:paraId="531B2211"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N14 - LT/1/10/1962/060</w:t>
      </w:r>
    </w:p>
    <w:p w14:paraId="52F6C39C"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LT/1/10/1962/061 </w:t>
      </w:r>
    </w:p>
    <w:p w14:paraId="5FBB24EA"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LT/1/10/1962/062 </w:t>
      </w:r>
    </w:p>
    <w:p w14:paraId="29841EC5"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LT/1/10/1962/063 </w:t>
      </w:r>
    </w:p>
    <w:p w14:paraId="4C9D2569"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LT/1/10/1962/064 </w:t>
      </w:r>
    </w:p>
    <w:p w14:paraId="43B10FA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AB3343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7E7100D"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13.</w:t>
      </w:r>
      <w:r w:rsidRPr="007A20F6">
        <w:rPr>
          <w:rFonts w:ascii="Times New Roman" w:eastAsia="Times New Roman" w:hAnsi="Times New Roman" w:cs="Times New Roman"/>
          <w:b/>
        </w:rPr>
        <w:tab/>
        <w:t>SERIJOS NUMERIS</w:t>
      </w:r>
    </w:p>
    <w:p w14:paraId="065F961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C0EDD1C" w14:textId="64CB8905" w:rsidR="0024234D" w:rsidRPr="007A20F6" w:rsidRDefault="00B5239E"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Lot</w:t>
      </w:r>
    </w:p>
    <w:p w14:paraId="0145375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768D8F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C58B68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14.</w:t>
      </w:r>
      <w:r w:rsidRPr="007A20F6">
        <w:rPr>
          <w:rFonts w:ascii="Times New Roman" w:eastAsia="Times New Roman" w:hAnsi="Times New Roman" w:cs="Times New Roman"/>
          <w:b/>
        </w:rPr>
        <w:tab/>
        <w:t>PARDAVIMO (IŠDAVIMO) TVARKA</w:t>
      </w:r>
    </w:p>
    <w:p w14:paraId="225F37D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9ED915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Receptinis vaistas</w:t>
      </w:r>
    </w:p>
    <w:p w14:paraId="69EC86F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202E14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3899DC3"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15.</w:t>
      </w:r>
      <w:r w:rsidRPr="007A20F6">
        <w:rPr>
          <w:rFonts w:ascii="Times New Roman" w:eastAsia="Times New Roman" w:hAnsi="Times New Roman" w:cs="Times New Roman"/>
          <w:b/>
        </w:rPr>
        <w:tab/>
        <w:t>VARTOJIMO INSTRUKCIJA</w:t>
      </w:r>
    </w:p>
    <w:p w14:paraId="41761F6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BA06D6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4926D0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16.</w:t>
      </w:r>
      <w:r w:rsidRPr="007A20F6">
        <w:rPr>
          <w:rFonts w:ascii="Times New Roman" w:eastAsia="Times New Roman" w:hAnsi="Times New Roman" w:cs="Times New Roman"/>
          <w:b/>
        </w:rPr>
        <w:tab/>
        <w:t>INFORMACIJA BRAILIO RAŠTU</w:t>
      </w:r>
    </w:p>
    <w:p w14:paraId="006D603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F10DA1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25 mg </w:t>
      </w:r>
    </w:p>
    <w:p w14:paraId="448AD84E"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 xml:space="preserve">Topiramate Accord 50 mg </w:t>
      </w:r>
    </w:p>
    <w:p w14:paraId="1D98FFC8"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 xml:space="preserve">Topiramate Accord 100 mg </w:t>
      </w:r>
    </w:p>
    <w:p w14:paraId="11994E2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 xml:space="preserve">Topiramate Accord 200 mg </w:t>
      </w:r>
    </w:p>
    <w:p w14:paraId="41583EB4" w14:textId="16A753A4" w:rsidR="0024234D" w:rsidRPr="007A20F6" w:rsidRDefault="0024234D" w:rsidP="0024234D">
      <w:pPr>
        <w:tabs>
          <w:tab w:val="left" w:pos="567"/>
        </w:tabs>
        <w:spacing w:after="0" w:line="240" w:lineRule="auto"/>
        <w:rPr>
          <w:rFonts w:ascii="Times New Roman" w:eastAsia="Times New Roman" w:hAnsi="Times New Roman" w:cs="Times New Roman"/>
        </w:rPr>
      </w:pPr>
    </w:p>
    <w:p w14:paraId="2C406B35" w14:textId="77777777" w:rsidR="008D1A11" w:rsidRPr="007A20F6" w:rsidRDefault="008D1A11" w:rsidP="0024234D">
      <w:pPr>
        <w:tabs>
          <w:tab w:val="left" w:pos="567"/>
        </w:tabs>
        <w:spacing w:after="0" w:line="240" w:lineRule="auto"/>
        <w:rPr>
          <w:rFonts w:ascii="Times New Roman" w:eastAsia="Times New Roman" w:hAnsi="Times New Roman" w:cs="Times New Roman"/>
        </w:rPr>
      </w:pPr>
    </w:p>
    <w:p w14:paraId="716A67FD" w14:textId="77777777" w:rsidR="00634B78" w:rsidRPr="007A20F6" w:rsidRDefault="00634B78" w:rsidP="00185E0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17.</w:t>
      </w:r>
      <w:r w:rsidRPr="007A20F6">
        <w:rPr>
          <w:rFonts w:ascii="Times New Roman" w:eastAsia="Times New Roman" w:hAnsi="Times New Roman" w:cs="Times New Roman"/>
          <w:b/>
        </w:rPr>
        <w:tab/>
      </w:r>
      <w:r w:rsidRPr="007A20F6">
        <w:rPr>
          <w:rFonts w:ascii="Times New Roman" w:eastAsia="Times New Roman" w:hAnsi="Times New Roman" w:cs="Times New Roman"/>
          <w:b/>
          <w:bCs/>
        </w:rPr>
        <w:t>UNIKALUS</w:t>
      </w:r>
      <w:r w:rsidRPr="007A20F6">
        <w:rPr>
          <w:rFonts w:ascii="Times New Roman" w:eastAsia="Times New Roman" w:hAnsi="Times New Roman" w:cs="Times New Roman"/>
          <w:b/>
          <w:bCs/>
          <w:spacing w:val="-11"/>
        </w:rPr>
        <w:t xml:space="preserve"> </w:t>
      </w:r>
      <w:r w:rsidRPr="007A20F6">
        <w:rPr>
          <w:rFonts w:ascii="Times New Roman" w:eastAsia="Times New Roman" w:hAnsi="Times New Roman" w:cs="Times New Roman"/>
          <w:b/>
          <w:bCs/>
        </w:rPr>
        <w:t>IDENTIFIKATORIUS</w:t>
      </w:r>
      <w:r w:rsidRPr="007A20F6">
        <w:rPr>
          <w:rFonts w:ascii="Times New Roman" w:eastAsia="Times New Roman" w:hAnsi="Times New Roman" w:cs="Times New Roman"/>
          <w:b/>
          <w:bCs/>
          <w:spacing w:val="-10"/>
        </w:rPr>
        <w:t xml:space="preserve"> </w:t>
      </w:r>
      <w:r w:rsidRPr="007A20F6">
        <w:rPr>
          <w:rFonts w:ascii="Times New Roman" w:eastAsia="Times New Roman" w:hAnsi="Times New Roman" w:cs="Times New Roman"/>
          <w:b/>
          <w:bCs/>
        </w:rPr>
        <w:t>–</w:t>
      </w:r>
      <w:r w:rsidRPr="007A20F6">
        <w:rPr>
          <w:rFonts w:ascii="Times New Roman" w:eastAsia="Times New Roman" w:hAnsi="Times New Roman" w:cs="Times New Roman"/>
          <w:b/>
          <w:bCs/>
          <w:spacing w:val="-10"/>
        </w:rPr>
        <w:t xml:space="preserve"> </w:t>
      </w:r>
      <w:r w:rsidRPr="007A20F6">
        <w:rPr>
          <w:rFonts w:ascii="Times New Roman" w:eastAsia="Times New Roman" w:hAnsi="Times New Roman" w:cs="Times New Roman"/>
          <w:b/>
          <w:bCs/>
        </w:rPr>
        <w:t>2D</w:t>
      </w:r>
      <w:r w:rsidRPr="007A20F6">
        <w:rPr>
          <w:rFonts w:ascii="Times New Roman" w:eastAsia="Times New Roman" w:hAnsi="Times New Roman" w:cs="Times New Roman"/>
          <w:b/>
          <w:bCs/>
          <w:spacing w:val="-11"/>
        </w:rPr>
        <w:t xml:space="preserve"> </w:t>
      </w:r>
      <w:r w:rsidRPr="007A20F6">
        <w:rPr>
          <w:rFonts w:ascii="Times New Roman" w:eastAsia="Times New Roman" w:hAnsi="Times New Roman" w:cs="Times New Roman"/>
          <w:b/>
          <w:bCs/>
          <w:spacing w:val="-1"/>
        </w:rPr>
        <w:t>BRŪKŠNINIS</w:t>
      </w:r>
      <w:r w:rsidRPr="007A20F6">
        <w:rPr>
          <w:rFonts w:ascii="Times New Roman" w:eastAsia="Times New Roman" w:hAnsi="Times New Roman" w:cs="Times New Roman"/>
          <w:b/>
          <w:bCs/>
          <w:spacing w:val="-11"/>
        </w:rPr>
        <w:t xml:space="preserve"> </w:t>
      </w:r>
      <w:r w:rsidRPr="007A20F6">
        <w:rPr>
          <w:rFonts w:ascii="Times New Roman" w:eastAsia="Times New Roman" w:hAnsi="Times New Roman" w:cs="Times New Roman"/>
          <w:b/>
          <w:bCs/>
        </w:rPr>
        <w:t>KODAS</w:t>
      </w:r>
    </w:p>
    <w:p w14:paraId="1A2444A2" w14:textId="77777777" w:rsidR="00634B78" w:rsidRPr="007A20F6" w:rsidRDefault="00634B78" w:rsidP="008D1A11">
      <w:pPr>
        <w:tabs>
          <w:tab w:val="left" w:pos="567"/>
        </w:tabs>
        <w:spacing w:after="0" w:line="240" w:lineRule="auto"/>
        <w:rPr>
          <w:rFonts w:ascii="Times New Roman" w:eastAsia="Times New Roman" w:hAnsi="Times New Roman" w:cs="Times New Roman"/>
        </w:rPr>
      </w:pPr>
    </w:p>
    <w:p w14:paraId="7C69A7BB" w14:textId="77777777" w:rsidR="00634B78" w:rsidRPr="007A20F6" w:rsidRDefault="00634B78" w:rsidP="008D1A11">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2D brūkšninis kodas su nurodytu unikaliu identifikatoriumi.</w:t>
      </w:r>
    </w:p>
    <w:p w14:paraId="7C54A991" w14:textId="77777777" w:rsidR="00634B78" w:rsidRPr="007A20F6" w:rsidRDefault="00634B78" w:rsidP="0052156C">
      <w:pPr>
        <w:spacing w:after="0"/>
        <w:rPr>
          <w:rFonts w:ascii="Times New Roman" w:hAnsi="Times New Roman"/>
          <w:vanish/>
          <w:sz w:val="24"/>
          <w:szCs w:val="24"/>
        </w:rPr>
      </w:pPr>
    </w:p>
    <w:p w14:paraId="51757136" w14:textId="77777777" w:rsidR="00634B78" w:rsidRPr="007A20F6" w:rsidRDefault="00634B78" w:rsidP="0052156C">
      <w:pPr>
        <w:spacing w:after="0"/>
        <w:rPr>
          <w:rFonts w:ascii="Times New Roman" w:hAnsi="Times New Roman"/>
          <w:sz w:val="24"/>
        </w:rPr>
      </w:pPr>
    </w:p>
    <w:p w14:paraId="21851875" w14:textId="77777777" w:rsidR="00634B78" w:rsidRPr="007A20F6" w:rsidRDefault="00634B78" w:rsidP="008D1A1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18.</w:t>
      </w:r>
      <w:r w:rsidRPr="007A20F6">
        <w:rPr>
          <w:rFonts w:ascii="Times New Roman" w:eastAsia="Times New Roman" w:hAnsi="Times New Roman" w:cs="Times New Roman"/>
          <w:b/>
        </w:rPr>
        <w:tab/>
      </w:r>
      <w:r w:rsidR="008B3469" w:rsidRPr="007A20F6">
        <w:rPr>
          <w:rFonts w:ascii="Times New Roman" w:eastAsia="Times New Roman" w:hAnsi="Times New Roman" w:cs="Times New Roman"/>
          <w:b/>
        </w:rPr>
        <w:t>UNIKALUS IDENTIFIKATORIUS – ŽMONĖMS SUPRANTAMI DUOMENYS</w:t>
      </w:r>
    </w:p>
    <w:p w14:paraId="0A08134E" w14:textId="77777777" w:rsidR="00634B78" w:rsidRPr="007A20F6" w:rsidRDefault="00634B78" w:rsidP="0052156C">
      <w:pPr>
        <w:spacing w:after="0"/>
        <w:rPr>
          <w:rFonts w:ascii="Times New Roman" w:hAnsi="Times New Roman"/>
          <w:sz w:val="24"/>
        </w:rPr>
      </w:pPr>
    </w:p>
    <w:p w14:paraId="72D93FCB" w14:textId="77777777" w:rsidR="00634B78" w:rsidRPr="007A20F6" w:rsidRDefault="00634B78" w:rsidP="008D1A11">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PC: {numer</w:t>
      </w:r>
      <w:r w:rsidR="008B3469" w:rsidRPr="007A20F6">
        <w:rPr>
          <w:rFonts w:ascii="Times New Roman" w:eastAsia="Times New Roman" w:hAnsi="Times New Roman" w:cs="Times New Roman"/>
        </w:rPr>
        <w:t>is</w:t>
      </w:r>
      <w:r w:rsidRPr="007A20F6">
        <w:rPr>
          <w:rFonts w:ascii="Times New Roman" w:eastAsia="Times New Roman" w:hAnsi="Times New Roman" w:cs="Times New Roman"/>
        </w:rPr>
        <w:t xml:space="preserve">} </w:t>
      </w:r>
    </w:p>
    <w:p w14:paraId="13715240" w14:textId="77777777" w:rsidR="00634B78" w:rsidRPr="007A20F6" w:rsidRDefault="00634B78" w:rsidP="008D1A11">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SN: {numer</w:t>
      </w:r>
      <w:r w:rsidR="008B3469" w:rsidRPr="007A20F6">
        <w:rPr>
          <w:rFonts w:ascii="Times New Roman" w:eastAsia="Times New Roman" w:hAnsi="Times New Roman" w:cs="Times New Roman"/>
        </w:rPr>
        <w:t>is</w:t>
      </w:r>
      <w:r w:rsidRPr="007A20F6">
        <w:rPr>
          <w:rFonts w:ascii="Times New Roman" w:eastAsia="Times New Roman" w:hAnsi="Times New Roman" w:cs="Times New Roman"/>
        </w:rPr>
        <w:t xml:space="preserve">} </w:t>
      </w:r>
    </w:p>
    <w:p w14:paraId="7D6D0C55" w14:textId="77777777" w:rsidR="00634B78" w:rsidRPr="007A20F6" w:rsidRDefault="00634B78" w:rsidP="008D1A11">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NN: {numer</w:t>
      </w:r>
      <w:r w:rsidR="008B3469" w:rsidRPr="007A20F6">
        <w:rPr>
          <w:rFonts w:ascii="Times New Roman" w:eastAsia="Times New Roman" w:hAnsi="Times New Roman" w:cs="Times New Roman"/>
        </w:rPr>
        <w:t>is</w:t>
      </w:r>
      <w:r w:rsidRPr="007A20F6">
        <w:rPr>
          <w:rFonts w:ascii="Times New Roman" w:eastAsia="Times New Roman" w:hAnsi="Times New Roman" w:cs="Times New Roman"/>
        </w:rPr>
        <w:t>}</w:t>
      </w:r>
    </w:p>
    <w:p w14:paraId="5B7F03BA"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br w:type="page"/>
      </w:r>
      <w:r w:rsidRPr="007A20F6">
        <w:rPr>
          <w:rFonts w:ascii="Times New Roman" w:eastAsia="Times New Roman" w:hAnsi="Times New Roman" w:cs="Times New Roman"/>
          <w:b/>
        </w:rPr>
        <w:lastRenderedPageBreak/>
        <w:t>INFORMACIJA ANT VIDINĖS PAKUOTĖS</w:t>
      </w:r>
    </w:p>
    <w:p w14:paraId="32BED14F"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5D709C43"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BUTELIUKAS</w:t>
      </w:r>
    </w:p>
    <w:p w14:paraId="4427AB0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0D8181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D20CBD9"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w:t>
      </w:r>
      <w:r w:rsidRPr="007A20F6">
        <w:rPr>
          <w:rFonts w:ascii="Times New Roman" w:eastAsia="Times New Roman" w:hAnsi="Times New Roman" w:cs="Times New Roman"/>
          <w:b/>
        </w:rPr>
        <w:tab/>
        <w:t>VAISTINIO PREPARATO PAVADINIMAS</w:t>
      </w:r>
    </w:p>
    <w:p w14:paraId="2E39251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150B45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25 mg plėvele dengtos tabletės</w:t>
      </w:r>
    </w:p>
    <w:p w14:paraId="7023C818"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50 mg plėvele dengtos tabletės</w:t>
      </w:r>
    </w:p>
    <w:p w14:paraId="27C03409"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Topiramate Accord 100 mg plėvele dengtos tabletės</w:t>
      </w:r>
    </w:p>
    <w:p w14:paraId="139905B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Topiramate Accord 200 mg plėvele dengtos tabletės</w:t>
      </w:r>
    </w:p>
    <w:p w14:paraId="707D7CD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Topiramatas</w:t>
      </w:r>
    </w:p>
    <w:p w14:paraId="192B673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123E02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5C22D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2.</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4"/>
        </w:rPr>
        <w:t>VEIKLIOJI (-IOS) MEDŽIAGA (-OS) IR JOS (-Ų) KIEKIS (-IAI)</w:t>
      </w:r>
    </w:p>
    <w:p w14:paraId="11B0B18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297365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Kiekvienoje plėvele dengtoje tabletėje yra 25 mg topiramato.</w:t>
      </w:r>
    </w:p>
    <w:p w14:paraId="3E0CD7EA"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Kiekvienoje plėvele dengtoje tabletėje yra 50 mg topiramato.</w:t>
      </w:r>
    </w:p>
    <w:p w14:paraId="0DC3EED9" w14:textId="77777777" w:rsidR="0024234D" w:rsidRPr="007A20F6" w:rsidRDefault="0024234D" w:rsidP="0024234D">
      <w:pPr>
        <w:tabs>
          <w:tab w:val="left" w:pos="567"/>
        </w:tabs>
        <w:spacing w:after="0" w:line="240" w:lineRule="auto"/>
        <w:rPr>
          <w:rFonts w:ascii="Times New Roman" w:eastAsia="Times New Roman" w:hAnsi="Times New Roman" w:cs="Times New Roman"/>
          <w:highlight w:val="lightGray"/>
        </w:rPr>
      </w:pPr>
      <w:r w:rsidRPr="007A20F6">
        <w:rPr>
          <w:rFonts w:ascii="Times New Roman" w:eastAsia="Times New Roman" w:hAnsi="Times New Roman" w:cs="Times New Roman"/>
          <w:highlight w:val="lightGray"/>
        </w:rPr>
        <w:t>Kiekvienoje plėvele dengtoje tabletėje yra 100 mg topiramato.</w:t>
      </w:r>
    </w:p>
    <w:p w14:paraId="30AEAF3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highlight w:val="lightGray"/>
        </w:rPr>
        <w:t>Kiekvienoje plėvele dengtoje tabletėje yra 200 mg topiramato.</w:t>
      </w:r>
    </w:p>
    <w:p w14:paraId="38845CD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E9B29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751D93"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3.</w:t>
      </w:r>
      <w:r w:rsidRPr="007A20F6">
        <w:rPr>
          <w:rFonts w:ascii="Times New Roman" w:eastAsia="Times New Roman" w:hAnsi="Times New Roman" w:cs="Times New Roman"/>
          <w:b/>
        </w:rPr>
        <w:tab/>
        <w:t>PAGALBINIŲ MEDŽIAGŲ SĄRAŠAS</w:t>
      </w:r>
    </w:p>
    <w:p w14:paraId="4FFC7E9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4927B0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Sudėtyje yra laktozės. Daugiau informacijos pateikta pakuotės lapelyje.</w:t>
      </w:r>
    </w:p>
    <w:p w14:paraId="22863FD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34AF5F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DCAD1AF"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4.</w:t>
      </w:r>
      <w:r w:rsidRPr="007A20F6">
        <w:rPr>
          <w:rFonts w:ascii="Times New Roman" w:eastAsia="Times New Roman" w:hAnsi="Times New Roman" w:cs="Times New Roman"/>
          <w:b/>
        </w:rPr>
        <w:tab/>
        <w:t>FARMACINĖ FORMA IR KIEKIS PAKUOTĖJE</w:t>
      </w:r>
    </w:p>
    <w:p w14:paraId="28DAEEF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20DF24F"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Plėvele dengta tabletė</w:t>
      </w:r>
    </w:p>
    <w:p w14:paraId="1C15C194"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09B00E6E" w14:textId="77777777" w:rsidR="0024234D" w:rsidRPr="007A20F6" w:rsidRDefault="0024234D" w:rsidP="0024234D">
      <w:pPr>
        <w:tabs>
          <w:tab w:val="left" w:pos="567"/>
        </w:tabs>
        <w:spacing w:after="0" w:line="240" w:lineRule="auto"/>
        <w:jc w:val="both"/>
        <w:rPr>
          <w:rFonts w:ascii="Times New Roman" w:eastAsia="Calibri" w:hAnsi="Times New Roman" w:cs="Times New Roman"/>
          <w:lang w:eastAsia="en-GB"/>
        </w:rPr>
      </w:pPr>
      <w:r w:rsidRPr="007A20F6">
        <w:rPr>
          <w:rFonts w:ascii="Times New Roman" w:eastAsia="Calibri" w:hAnsi="Times New Roman" w:cs="Times New Roman"/>
          <w:highlight w:val="lightGray"/>
        </w:rPr>
        <w:t>14 plėvele dengtų tablečių</w:t>
      </w:r>
    </w:p>
    <w:p w14:paraId="42264643"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lang w:eastAsia="en-GB"/>
        </w:rPr>
      </w:pPr>
      <w:r w:rsidRPr="007A20F6">
        <w:rPr>
          <w:rFonts w:ascii="Times New Roman" w:eastAsia="Calibri" w:hAnsi="Times New Roman" w:cs="Times New Roman"/>
          <w:highlight w:val="lightGray"/>
        </w:rPr>
        <w:t>30 plėvele dengtų tablečių</w:t>
      </w:r>
    </w:p>
    <w:p w14:paraId="516249F0" w14:textId="77777777" w:rsidR="0024234D" w:rsidRPr="007A20F6" w:rsidRDefault="0024234D" w:rsidP="0024234D">
      <w:pPr>
        <w:tabs>
          <w:tab w:val="left" w:pos="567"/>
        </w:tabs>
        <w:spacing w:after="0" w:line="240" w:lineRule="auto"/>
        <w:jc w:val="both"/>
        <w:rPr>
          <w:rFonts w:ascii="Times New Roman" w:eastAsia="Calibri" w:hAnsi="Times New Roman" w:cs="Times New Roman"/>
          <w:lang w:eastAsia="en-GB"/>
        </w:rPr>
      </w:pPr>
      <w:r w:rsidRPr="007A20F6">
        <w:rPr>
          <w:rFonts w:ascii="Times New Roman" w:eastAsia="Calibri" w:hAnsi="Times New Roman" w:cs="Times New Roman"/>
        </w:rPr>
        <w:t>60 plėvele dengtų tablečių</w:t>
      </w:r>
    </w:p>
    <w:p w14:paraId="42BB4E9C" w14:textId="77777777" w:rsidR="0024234D" w:rsidRPr="007A20F6" w:rsidRDefault="0024234D" w:rsidP="0024234D">
      <w:pPr>
        <w:tabs>
          <w:tab w:val="left" w:pos="567"/>
        </w:tabs>
        <w:spacing w:after="0" w:line="240" w:lineRule="auto"/>
        <w:jc w:val="both"/>
        <w:rPr>
          <w:rFonts w:ascii="Times New Roman" w:eastAsia="Calibri" w:hAnsi="Times New Roman" w:cs="Times New Roman"/>
          <w:highlight w:val="lightGray"/>
        </w:rPr>
      </w:pPr>
      <w:r w:rsidRPr="007A20F6">
        <w:rPr>
          <w:rFonts w:ascii="Times New Roman" w:eastAsia="Calibri" w:hAnsi="Times New Roman" w:cs="Times New Roman"/>
          <w:highlight w:val="lightGray"/>
        </w:rPr>
        <w:t>100 plėvele dengtų tablečių</w:t>
      </w:r>
    </w:p>
    <w:p w14:paraId="26C38905"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highlight w:val="lightGray"/>
        </w:rPr>
        <w:t>200 plėvele dengtų tablečių</w:t>
      </w:r>
    </w:p>
    <w:p w14:paraId="366C503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44D5DA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70F11E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5.</w:t>
      </w:r>
      <w:r w:rsidRPr="007A20F6">
        <w:rPr>
          <w:rFonts w:ascii="Times New Roman" w:eastAsia="Times New Roman" w:hAnsi="Times New Roman" w:cs="Times New Roman"/>
          <w:b/>
        </w:rPr>
        <w:tab/>
        <w:t>VARTOJIMO METODAS IR BŪDAS (-AI)</w:t>
      </w:r>
    </w:p>
    <w:p w14:paraId="782DDDB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2A0CFA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Vartoti per burną.</w:t>
      </w:r>
    </w:p>
    <w:p w14:paraId="3E4A85B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BF9A89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Prieš vartojimą perskaitykite pakuotės lapelį.</w:t>
      </w:r>
    </w:p>
    <w:p w14:paraId="43C53EC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1076D8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500D3B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6.</w:t>
      </w:r>
      <w:r w:rsidRPr="007A20F6">
        <w:rPr>
          <w:rFonts w:ascii="Times New Roman" w:eastAsia="Times New Roman" w:hAnsi="Times New Roman" w:cs="Times New Roman"/>
          <w:b/>
        </w:rPr>
        <w:tab/>
        <w:t xml:space="preserve">SPECIALUS ĮSPĖJIMAS, KAD VAISTINĮ PREPARATĄ BŪTINA LAIKYTI VAIKAMS </w:t>
      </w:r>
      <w:r w:rsidR="008B3469" w:rsidRPr="007A20F6">
        <w:rPr>
          <w:rFonts w:ascii="Times New Roman" w:eastAsia="Times New Roman" w:hAnsi="Times New Roman" w:cs="Times New Roman"/>
          <w:b/>
        </w:rPr>
        <w:t xml:space="preserve">NEPASTEBIMOJE </w:t>
      </w:r>
      <w:r w:rsidRPr="007A20F6">
        <w:rPr>
          <w:rFonts w:ascii="Times New Roman" w:eastAsia="Times New Roman" w:hAnsi="Times New Roman" w:cs="Times New Roman"/>
          <w:b/>
        </w:rPr>
        <w:t xml:space="preserve">IR </w:t>
      </w:r>
      <w:r w:rsidR="008B3469" w:rsidRPr="007A20F6">
        <w:rPr>
          <w:rFonts w:ascii="Times New Roman" w:eastAsia="Times New Roman" w:hAnsi="Times New Roman" w:cs="Times New Roman"/>
          <w:b/>
        </w:rPr>
        <w:t>NEPASIEKIAMOJE</w:t>
      </w:r>
      <w:r w:rsidR="008B3469" w:rsidRPr="007A20F6" w:rsidDel="008B1719">
        <w:rPr>
          <w:rFonts w:ascii="Times New Roman" w:eastAsia="Times New Roman" w:hAnsi="Times New Roman" w:cs="Times New Roman"/>
          <w:b/>
        </w:rPr>
        <w:t xml:space="preserve"> </w:t>
      </w:r>
      <w:r w:rsidRPr="007A20F6">
        <w:rPr>
          <w:rFonts w:ascii="Times New Roman" w:eastAsia="Times New Roman" w:hAnsi="Times New Roman" w:cs="Times New Roman"/>
          <w:b/>
        </w:rPr>
        <w:t>VIETOJE</w:t>
      </w:r>
    </w:p>
    <w:p w14:paraId="5BC6015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62F773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Laikyti vaikams </w:t>
      </w:r>
      <w:r w:rsidR="008B3469" w:rsidRPr="007A20F6">
        <w:rPr>
          <w:rFonts w:ascii="Times New Roman" w:eastAsia="Times New Roman" w:hAnsi="Times New Roman" w:cs="Times New Roman"/>
        </w:rPr>
        <w:t xml:space="preserve">nepastebimoje </w:t>
      </w:r>
      <w:r w:rsidRPr="007A20F6">
        <w:rPr>
          <w:rFonts w:ascii="Times New Roman" w:eastAsia="Times New Roman" w:hAnsi="Times New Roman" w:cs="Times New Roman"/>
        </w:rPr>
        <w:t xml:space="preserve">ir </w:t>
      </w:r>
      <w:r w:rsidR="008B3469" w:rsidRPr="007A20F6">
        <w:rPr>
          <w:rFonts w:ascii="Times New Roman" w:eastAsia="Times New Roman" w:hAnsi="Times New Roman" w:cs="Times New Roman"/>
        </w:rPr>
        <w:t>nepasiekiamoje</w:t>
      </w:r>
      <w:r w:rsidR="008B3469" w:rsidRPr="007A20F6" w:rsidDel="008B1719">
        <w:rPr>
          <w:rFonts w:ascii="Times New Roman" w:eastAsia="Times New Roman" w:hAnsi="Times New Roman" w:cs="Times New Roman"/>
        </w:rPr>
        <w:t xml:space="preserve"> </w:t>
      </w:r>
      <w:r w:rsidRPr="007A20F6">
        <w:rPr>
          <w:rFonts w:ascii="Times New Roman" w:eastAsia="Times New Roman" w:hAnsi="Times New Roman" w:cs="Times New Roman"/>
        </w:rPr>
        <w:t>vietoje.</w:t>
      </w:r>
    </w:p>
    <w:p w14:paraId="75FD1EB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A914DD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36423D3"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7.</w:t>
      </w:r>
      <w:r w:rsidRPr="007A20F6">
        <w:rPr>
          <w:rFonts w:ascii="Times New Roman" w:eastAsia="Times New Roman" w:hAnsi="Times New Roman" w:cs="Times New Roman"/>
          <w:b/>
        </w:rPr>
        <w:tab/>
        <w:t>KITAS (-I) SPECIALUS (-ŪS) ĮSPĖJIMAS (-AI) (JEI REIKIA)</w:t>
      </w:r>
    </w:p>
    <w:p w14:paraId="33BF0CA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355229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Įspėjimas. Gali sukelti mieguistumą. Jeigu jaučiatės mieguistas, negalima vairuoti ir valdyti mechanizmų. </w:t>
      </w:r>
    </w:p>
    <w:p w14:paraId="341C85A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53FEAC6"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highlight w:val="lightGray"/>
        </w:rPr>
      </w:pPr>
      <w:r w:rsidRPr="007A20F6">
        <w:rPr>
          <w:rFonts w:ascii="Times New Roman" w:eastAsia="Times New Roman" w:hAnsi="Times New Roman" w:cs="Times New Roman"/>
          <w:b/>
        </w:rPr>
        <w:t>8.</w:t>
      </w:r>
      <w:r w:rsidRPr="007A20F6">
        <w:rPr>
          <w:rFonts w:ascii="Times New Roman" w:eastAsia="Times New Roman" w:hAnsi="Times New Roman" w:cs="Times New Roman"/>
          <w:b/>
        </w:rPr>
        <w:tab/>
        <w:t>TINKAMUMO LAIKAS</w:t>
      </w:r>
    </w:p>
    <w:p w14:paraId="401E93F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01FED28" w14:textId="6F5466E5" w:rsidR="0024234D" w:rsidRPr="007A20F6" w:rsidRDefault="00B5239E"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EXP</w:t>
      </w:r>
      <w:r w:rsidR="0024234D" w:rsidRPr="007A20F6">
        <w:rPr>
          <w:rFonts w:ascii="Times New Roman" w:eastAsia="Times New Roman" w:hAnsi="Times New Roman" w:cs="Times New Roman"/>
        </w:rPr>
        <w:t xml:space="preserve"> {mm/MMMM}</w:t>
      </w:r>
    </w:p>
    <w:p w14:paraId="13DA03B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DCDDB8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D6A8AAD"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9.</w:t>
      </w:r>
      <w:r w:rsidRPr="007A20F6">
        <w:rPr>
          <w:rFonts w:ascii="Times New Roman" w:eastAsia="Times New Roman" w:hAnsi="Times New Roman" w:cs="Times New Roman"/>
          <w:b/>
        </w:rPr>
        <w:tab/>
        <w:t>SPECIALIOS LAIKYMO SĄLYGOS</w:t>
      </w:r>
    </w:p>
    <w:p w14:paraId="0B56EC2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0ADB3A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Laikyti ne aukštesnėje kaip</w:t>
      </w:r>
      <w:r w:rsidRPr="007A20F6" w:rsidDel="004D6AE1">
        <w:rPr>
          <w:rFonts w:ascii="Times New Roman" w:eastAsia="Times New Roman" w:hAnsi="Times New Roman" w:cs="Times New Roman"/>
        </w:rPr>
        <w:t xml:space="preserve"> </w:t>
      </w:r>
      <w:r w:rsidRPr="007A20F6">
        <w:rPr>
          <w:rFonts w:ascii="Times New Roman" w:eastAsia="Times New Roman" w:hAnsi="Times New Roman" w:cs="Times New Roman"/>
        </w:rPr>
        <w:t>25</w:t>
      </w:r>
      <w:r w:rsidRPr="007A20F6">
        <w:rPr>
          <w:rFonts w:ascii="Times New Roman" w:eastAsia="Times New Roman" w:hAnsi="Times New Roman" w:cs="Times New Roman"/>
          <w:vertAlign w:val="superscript"/>
        </w:rPr>
        <w:t xml:space="preserve"> </w:t>
      </w:r>
      <w:r w:rsidRPr="007A20F6">
        <w:rPr>
          <w:rFonts w:ascii="Times New Roman" w:eastAsia="Times New Roman" w:hAnsi="Times New Roman" w:cs="Times New Roman"/>
        </w:rPr>
        <w:t>°C temperatūroje. Buteliuką laikyti sandarų, kad vaistas būtų apsaugotas nuo drėgmės.</w:t>
      </w:r>
    </w:p>
    <w:p w14:paraId="42D2360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56FB05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8CDC95B"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10.</w:t>
      </w:r>
      <w:r w:rsidRPr="007A20F6">
        <w:rPr>
          <w:rFonts w:ascii="Times New Roman" w:eastAsia="Times New Roman" w:hAnsi="Times New Roman" w:cs="Times New Roman"/>
          <w:b/>
        </w:rPr>
        <w:tab/>
        <w:t xml:space="preserve">SPECIALIOS ATSARGUMO PRIEMONĖS DĖL NESUVARTOTO </w:t>
      </w:r>
      <w:r w:rsidRPr="007A20F6">
        <w:rPr>
          <w:rFonts w:ascii="Times New Roman" w:eastAsia="Times New Roman" w:hAnsi="Times New Roman" w:cs="Times New Roman"/>
          <w:b/>
          <w:bCs/>
        </w:rPr>
        <w:t xml:space="preserve">VAISTINIO PREPARATO AR JO ATLIEKŲ </w:t>
      </w:r>
      <w:r w:rsidRPr="007A20F6">
        <w:rPr>
          <w:rFonts w:ascii="Times New Roman" w:eastAsia="Times New Roman" w:hAnsi="Times New Roman" w:cs="Times New Roman"/>
          <w:b/>
        </w:rPr>
        <w:t>TVARKYMO (JEI REIKIA)</w:t>
      </w:r>
    </w:p>
    <w:p w14:paraId="09B2A5A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589488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Nesuvartotą vaistą ar atliekas reikia tvarkyti laikantis vietinių reikalavimų.</w:t>
      </w:r>
    </w:p>
    <w:p w14:paraId="1EB0A64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9E8E5C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6C5307B"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11.</w:t>
      </w:r>
      <w:r w:rsidRPr="007A20F6">
        <w:rPr>
          <w:rFonts w:ascii="Times New Roman" w:eastAsia="Times New Roman" w:hAnsi="Times New Roman" w:cs="Times New Roman"/>
          <w:b/>
        </w:rPr>
        <w:tab/>
      </w:r>
      <w:r w:rsidRPr="007A20F6">
        <w:rPr>
          <w:rFonts w:ascii="Times New Roman" w:eastAsia="Times New Roman" w:hAnsi="Times New Roman" w:cs="Times New Roman"/>
          <w:b/>
          <w:caps/>
          <w:snapToGrid w:val="0"/>
          <w:szCs w:val="24"/>
        </w:rPr>
        <w:t>REGISTRUOTOJO</w:t>
      </w:r>
      <w:r w:rsidRPr="007A20F6" w:rsidDel="008B1719">
        <w:rPr>
          <w:rFonts w:ascii="Times New Roman" w:eastAsia="Times New Roman" w:hAnsi="Times New Roman" w:cs="Times New Roman"/>
          <w:b/>
        </w:rPr>
        <w:t xml:space="preserve"> </w:t>
      </w:r>
      <w:r w:rsidRPr="007A20F6">
        <w:rPr>
          <w:rFonts w:ascii="Times New Roman" w:eastAsia="Times New Roman" w:hAnsi="Times New Roman" w:cs="Times New Roman"/>
          <w:b/>
        </w:rPr>
        <w:t>PAVADINIMAS IR ADRESAS</w:t>
      </w:r>
    </w:p>
    <w:p w14:paraId="05E1C94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5C18055"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Accord Healthcare B.V. </w:t>
      </w:r>
    </w:p>
    <w:p w14:paraId="6B64F333"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Winthontlaan 200 </w:t>
      </w:r>
    </w:p>
    <w:p w14:paraId="1AD2DFD2"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3526 KV Utrecht </w:t>
      </w:r>
    </w:p>
    <w:p w14:paraId="26E12B2C"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Nyderlandai</w:t>
      </w:r>
    </w:p>
    <w:p w14:paraId="5F34993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FE60A3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7231E99"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12.</w:t>
      </w:r>
      <w:r w:rsidRPr="007A20F6">
        <w:rPr>
          <w:rFonts w:ascii="Times New Roman" w:eastAsia="Times New Roman" w:hAnsi="Times New Roman" w:cs="Times New Roman"/>
          <w:b/>
        </w:rPr>
        <w:tab/>
      </w:r>
      <w:r w:rsidRPr="007A20F6">
        <w:rPr>
          <w:rFonts w:ascii="Times New Roman" w:eastAsia="Times New Roman" w:hAnsi="Times New Roman" w:cs="Times New Roman"/>
          <w:b/>
          <w:snapToGrid w:val="0"/>
          <w:szCs w:val="24"/>
        </w:rPr>
        <w:t>REGISTRACIJOS PAŽYMĖJIMO NUMERIS (-IAI)</w:t>
      </w:r>
    </w:p>
    <w:p w14:paraId="5959B10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0E8D3B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25 mg </w:t>
      </w:r>
    </w:p>
    <w:p w14:paraId="5F0E4D6C"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N14 - LT/1/10/1962/012 </w:t>
      </w:r>
    </w:p>
    <w:p w14:paraId="42BD0871"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LT/1/10/1962/013 </w:t>
      </w:r>
    </w:p>
    <w:p w14:paraId="68F9B994"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LT/1/10/1962/014 </w:t>
      </w:r>
    </w:p>
    <w:p w14:paraId="4F515D7F"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LT/1/10/1962/015 </w:t>
      </w:r>
    </w:p>
    <w:p w14:paraId="7F7CBF34"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LT/1/10/1962/016 </w:t>
      </w:r>
    </w:p>
    <w:p w14:paraId="6FC0279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9BB0BA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50 mg </w:t>
      </w:r>
    </w:p>
    <w:p w14:paraId="57BA794E"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N14 - LT/1/10/1962/028</w:t>
      </w:r>
    </w:p>
    <w:p w14:paraId="27CC804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LT/1/10/1962/029 </w:t>
      </w:r>
    </w:p>
    <w:p w14:paraId="6B62D114"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LT/1/10/1962/030 </w:t>
      </w:r>
    </w:p>
    <w:p w14:paraId="48FBD491"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LT/1/10/1962/031 </w:t>
      </w:r>
    </w:p>
    <w:p w14:paraId="00169286"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LT/1/10/1962/032 </w:t>
      </w:r>
    </w:p>
    <w:p w14:paraId="7CFFDBF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EA6A94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100 mg </w:t>
      </w:r>
    </w:p>
    <w:p w14:paraId="5AB853AB"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N14 - LT/1/10/1962/044</w:t>
      </w:r>
    </w:p>
    <w:p w14:paraId="6C6EA95A"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LT/1/10/1962/045 </w:t>
      </w:r>
    </w:p>
    <w:p w14:paraId="6C63C08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LT/1/10/1962/046 </w:t>
      </w:r>
    </w:p>
    <w:p w14:paraId="49DEDFED"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LT/1/10/1962/047 </w:t>
      </w:r>
    </w:p>
    <w:p w14:paraId="064166EF"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LT/1/10/1962/048 </w:t>
      </w:r>
    </w:p>
    <w:p w14:paraId="16169E8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CCBF09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Topiramate Accord 200 mg </w:t>
      </w:r>
    </w:p>
    <w:p w14:paraId="36D8B083"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N14 - LT/1/10/1962/060</w:t>
      </w:r>
    </w:p>
    <w:p w14:paraId="31F85028"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N30 - LT/1/10/1962/061 </w:t>
      </w:r>
    </w:p>
    <w:p w14:paraId="1E27DBB6"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N60 - LT/1/10/1962/062 </w:t>
      </w:r>
    </w:p>
    <w:p w14:paraId="7A248C09"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N100 - LT/1/10/1962/063 </w:t>
      </w:r>
    </w:p>
    <w:p w14:paraId="671D3AF1" w14:textId="77777777" w:rsidR="0024234D" w:rsidRPr="007A20F6" w:rsidRDefault="0024234D" w:rsidP="0024234D">
      <w:pPr>
        <w:spacing w:after="0" w:line="240" w:lineRule="auto"/>
        <w:rPr>
          <w:rFonts w:ascii="Times New Roman" w:eastAsia="Calibri" w:hAnsi="Times New Roman" w:cs="Times New Roman"/>
          <w:bCs/>
        </w:rPr>
      </w:pPr>
      <w:r w:rsidRPr="007A20F6">
        <w:rPr>
          <w:rFonts w:ascii="Times New Roman" w:eastAsia="Calibri" w:hAnsi="Times New Roman" w:cs="Times New Roman"/>
          <w:bCs/>
        </w:rPr>
        <w:t xml:space="preserve">N200 - LT/1/10/1962/064 </w:t>
      </w:r>
    </w:p>
    <w:p w14:paraId="676B0B3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0990FE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B03ADC4"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13.</w:t>
      </w:r>
      <w:r w:rsidRPr="007A20F6">
        <w:rPr>
          <w:rFonts w:ascii="Times New Roman" w:eastAsia="Times New Roman" w:hAnsi="Times New Roman" w:cs="Times New Roman"/>
          <w:b/>
        </w:rPr>
        <w:tab/>
        <w:t>SERIJOS NUMERIS</w:t>
      </w:r>
    </w:p>
    <w:p w14:paraId="372E0F6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D126631" w14:textId="13FC567B" w:rsidR="0024234D" w:rsidRPr="007A20F6" w:rsidRDefault="00B5239E"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Lot</w:t>
      </w:r>
    </w:p>
    <w:p w14:paraId="45E75C5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7CE36D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D1BC482"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14.</w:t>
      </w:r>
      <w:r w:rsidRPr="007A20F6">
        <w:rPr>
          <w:rFonts w:ascii="Times New Roman" w:eastAsia="Times New Roman" w:hAnsi="Times New Roman" w:cs="Times New Roman"/>
          <w:b/>
        </w:rPr>
        <w:tab/>
        <w:t>PARDAVIMO (IŠDAVIMO) TVARKA</w:t>
      </w:r>
    </w:p>
    <w:p w14:paraId="4D4E6B3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475165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Receptinis vaistas</w:t>
      </w:r>
    </w:p>
    <w:p w14:paraId="2AE617B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829803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B2937B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15.</w:t>
      </w:r>
      <w:r w:rsidRPr="007A20F6">
        <w:rPr>
          <w:rFonts w:ascii="Times New Roman" w:eastAsia="Times New Roman" w:hAnsi="Times New Roman" w:cs="Times New Roman"/>
          <w:b/>
        </w:rPr>
        <w:tab/>
        <w:t>VARTOJIMO INSTRUKCIJA</w:t>
      </w:r>
    </w:p>
    <w:p w14:paraId="074B50F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F6E7D6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CCED367" w14:textId="77777777" w:rsidR="0024234D" w:rsidRPr="007A20F6" w:rsidRDefault="0024234D" w:rsidP="0024234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16.</w:t>
      </w:r>
      <w:r w:rsidRPr="007A20F6">
        <w:rPr>
          <w:rFonts w:ascii="Times New Roman" w:eastAsia="Times New Roman" w:hAnsi="Times New Roman" w:cs="Times New Roman"/>
          <w:b/>
        </w:rPr>
        <w:tab/>
        <w:t>INFORMACIJA BRAILIO RAŠTU</w:t>
      </w:r>
    </w:p>
    <w:p w14:paraId="25910CB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8A2349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1C7F90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FA8F3D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F9F030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24301E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FAD9C4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251AFC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2D0561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D841F3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br w:type="page"/>
      </w:r>
    </w:p>
    <w:p w14:paraId="70AED09B"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bookmarkStart w:id="58" w:name="_Toc129243137"/>
      <w:bookmarkStart w:id="59" w:name="_Toc129243262"/>
    </w:p>
    <w:p w14:paraId="7D85B0A8"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0CD72208"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34415045"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48B125DB"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4F0624A4"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39B87880"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74F3A6EE"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4257EFE6"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429B12B6"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5229A6E2"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22F412FB"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0888E9B9"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077B1D13"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19172497"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27E381A9"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5DF1EAD6"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24CB07A9"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1BF191CC"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1D7309D1"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614C4E12"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475BFCC1"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2EFC4764"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p>
    <w:p w14:paraId="1F4B818D"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r w:rsidRPr="007A20F6">
        <w:rPr>
          <w:rFonts w:ascii="Times New Roman" w:eastAsia="Times New Roman" w:hAnsi="Times New Roman" w:cs="Times New Roman"/>
          <w:b/>
          <w:caps/>
        </w:rPr>
        <w:t>B. PAKUOTĖS LAPELIS</w:t>
      </w:r>
      <w:bookmarkEnd w:id="58"/>
      <w:bookmarkEnd w:id="59"/>
    </w:p>
    <w:p w14:paraId="2EB5B6DF" w14:textId="77777777" w:rsidR="0024234D" w:rsidRPr="007A20F6" w:rsidRDefault="0024234D" w:rsidP="0024234D">
      <w:pPr>
        <w:tabs>
          <w:tab w:val="left" w:pos="567"/>
        </w:tabs>
        <w:spacing w:after="0" w:line="240" w:lineRule="auto"/>
        <w:ind w:left="567" w:hanging="567"/>
        <w:jc w:val="center"/>
        <w:outlineLvl w:val="0"/>
        <w:rPr>
          <w:rFonts w:ascii="Times New Roman" w:eastAsia="Times New Roman" w:hAnsi="Times New Roman" w:cs="Times New Roman"/>
          <w:b/>
          <w:caps/>
        </w:rPr>
      </w:pPr>
      <w:r w:rsidRPr="007A20F6">
        <w:rPr>
          <w:rFonts w:ascii="Times New Roman" w:eastAsia="Times New Roman" w:hAnsi="Times New Roman" w:cs="Times New Roman"/>
          <w:b/>
          <w:caps/>
        </w:rPr>
        <w:br w:type="page"/>
      </w:r>
    </w:p>
    <w:p w14:paraId="0C3548C7" w14:textId="77777777" w:rsidR="0024234D" w:rsidRPr="007A20F6" w:rsidRDefault="0024234D" w:rsidP="0024234D">
      <w:pPr>
        <w:numPr>
          <w:ilvl w:val="12"/>
          <w:numId w:val="0"/>
        </w:numPr>
        <w:tabs>
          <w:tab w:val="left" w:pos="567"/>
        </w:tabs>
        <w:spacing w:after="0" w:line="240" w:lineRule="auto"/>
        <w:jc w:val="center"/>
        <w:rPr>
          <w:rFonts w:ascii="Times New Roman" w:eastAsia="Calibri" w:hAnsi="Times New Roman" w:cs="Times New Roman"/>
          <w:b/>
          <w:bCs/>
        </w:rPr>
      </w:pPr>
      <w:r w:rsidRPr="007A20F6">
        <w:rPr>
          <w:rFonts w:ascii="Times New Roman" w:eastAsia="Calibri" w:hAnsi="Times New Roman" w:cs="Times New Roman"/>
          <w:b/>
          <w:bCs/>
        </w:rPr>
        <w:lastRenderedPageBreak/>
        <w:t>Pakuotės lapelis: informacija pacientui</w:t>
      </w:r>
    </w:p>
    <w:p w14:paraId="7335C3DF" w14:textId="77777777" w:rsidR="0024234D" w:rsidRPr="007A20F6" w:rsidRDefault="0024234D" w:rsidP="0024234D">
      <w:pPr>
        <w:numPr>
          <w:ilvl w:val="12"/>
          <w:numId w:val="0"/>
        </w:numPr>
        <w:tabs>
          <w:tab w:val="left" w:pos="567"/>
        </w:tabs>
        <w:spacing w:after="0" w:line="240" w:lineRule="auto"/>
        <w:jc w:val="center"/>
        <w:rPr>
          <w:rFonts w:ascii="Times New Roman" w:eastAsia="Calibri" w:hAnsi="Times New Roman" w:cs="Times New Roman"/>
          <w:b/>
          <w:bCs/>
        </w:rPr>
      </w:pPr>
    </w:p>
    <w:p w14:paraId="70A82A16" w14:textId="77777777" w:rsidR="0024234D" w:rsidRPr="007A20F6" w:rsidRDefault="0024234D" w:rsidP="0024234D">
      <w:pPr>
        <w:numPr>
          <w:ilvl w:val="12"/>
          <w:numId w:val="0"/>
        </w:numPr>
        <w:tabs>
          <w:tab w:val="left" w:pos="567"/>
        </w:tabs>
        <w:spacing w:after="0" w:line="240" w:lineRule="auto"/>
        <w:jc w:val="center"/>
        <w:rPr>
          <w:rFonts w:ascii="Times New Roman" w:eastAsia="Calibri" w:hAnsi="Times New Roman" w:cs="Times New Roman"/>
          <w:b/>
          <w:bCs/>
        </w:rPr>
      </w:pPr>
      <w:r w:rsidRPr="007A20F6">
        <w:rPr>
          <w:rFonts w:ascii="Times New Roman" w:eastAsia="Calibri" w:hAnsi="Times New Roman" w:cs="Times New Roman"/>
          <w:b/>
          <w:bCs/>
        </w:rPr>
        <w:t>Topiramate Accord 25 mg plėvele dengtos tabletės</w:t>
      </w:r>
    </w:p>
    <w:p w14:paraId="7E63735E" w14:textId="77777777" w:rsidR="0024234D" w:rsidRPr="007A20F6" w:rsidRDefault="0024234D" w:rsidP="0024234D">
      <w:pPr>
        <w:numPr>
          <w:ilvl w:val="12"/>
          <w:numId w:val="0"/>
        </w:numPr>
        <w:tabs>
          <w:tab w:val="left" w:pos="567"/>
        </w:tabs>
        <w:spacing w:after="0" w:line="240" w:lineRule="auto"/>
        <w:jc w:val="center"/>
        <w:rPr>
          <w:rFonts w:ascii="Times New Roman" w:eastAsia="Calibri" w:hAnsi="Times New Roman" w:cs="Times New Roman"/>
          <w:b/>
        </w:rPr>
      </w:pPr>
      <w:r w:rsidRPr="007A20F6">
        <w:rPr>
          <w:rFonts w:ascii="Times New Roman" w:eastAsia="Calibri" w:hAnsi="Times New Roman" w:cs="Times New Roman"/>
          <w:b/>
        </w:rPr>
        <w:t>Topiramate Accord 50 mg plėvele dengtos tabletės</w:t>
      </w:r>
    </w:p>
    <w:p w14:paraId="484DD436" w14:textId="77777777" w:rsidR="0024234D" w:rsidRPr="007A20F6" w:rsidRDefault="0024234D" w:rsidP="0024234D">
      <w:pPr>
        <w:numPr>
          <w:ilvl w:val="12"/>
          <w:numId w:val="0"/>
        </w:numPr>
        <w:tabs>
          <w:tab w:val="left" w:pos="567"/>
        </w:tabs>
        <w:spacing w:after="0" w:line="240" w:lineRule="auto"/>
        <w:jc w:val="center"/>
        <w:rPr>
          <w:rFonts w:ascii="Times New Roman" w:eastAsia="Calibri" w:hAnsi="Times New Roman" w:cs="Times New Roman"/>
          <w:b/>
        </w:rPr>
      </w:pPr>
      <w:r w:rsidRPr="007A20F6">
        <w:rPr>
          <w:rFonts w:ascii="Times New Roman" w:eastAsia="Calibri" w:hAnsi="Times New Roman" w:cs="Times New Roman"/>
          <w:b/>
        </w:rPr>
        <w:t>Topiramate Accord 100 mg plėvele dengtos tabletės</w:t>
      </w:r>
    </w:p>
    <w:p w14:paraId="6CD2E738" w14:textId="77777777" w:rsidR="0024234D" w:rsidRPr="007A20F6" w:rsidRDefault="0024234D" w:rsidP="0024234D">
      <w:pPr>
        <w:numPr>
          <w:ilvl w:val="12"/>
          <w:numId w:val="0"/>
        </w:numPr>
        <w:tabs>
          <w:tab w:val="left" w:pos="567"/>
        </w:tabs>
        <w:spacing w:after="0" w:line="240" w:lineRule="auto"/>
        <w:jc w:val="center"/>
        <w:rPr>
          <w:rFonts w:ascii="Times New Roman" w:eastAsia="Calibri" w:hAnsi="Times New Roman" w:cs="Times New Roman"/>
          <w:b/>
          <w:bCs/>
        </w:rPr>
      </w:pPr>
      <w:r w:rsidRPr="007A20F6">
        <w:rPr>
          <w:rFonts w:ascii="Times New Roman" w:eastAsia="Calibri" w:hAnsi="Times New Roman" w:cs="Times New Roman"/>
          <w:b/>
        </w:rPr>
        <w:t>Topiramate Accord 200 mg plėvele dengtos tabletės</w:t>
      </w:r>
    </w:p>
    <w:p w14:paraId="71FD33BF" w14:textId="268100B5" w:rsidR="0024234D" w:rsidRPr="007A20F6" w:rsidRDefault="00576ED1" w:rsidP="0024234D">
      <w:pPr>
        <w:numPr>
          <w:ilvl w:val="12"/>
          <w:numId w:val="0"/>
        </w:numPr>
        <w:tabs>
          <w:tab w:val="left" w:pos="567"/>
        </w:tabs>
        <w:spacing w:after="0" w:line="240" w:lineRule="auto"/>
        <w:jc w:val="center"/>
        <w:rPr>
          <w:rFonts w:ascii="Times New Roman" w:eastAsia="Calibri" w:hAnsi="Times New Roman" w:cs="Times New Roman"/>
        </w:rPr>
      </w:pPr>
      <w:r w:rsidRPr="007A20F6">
        <w:rPr>
          <w:rFonts w:ascii="Times New Roman" w:eastAsia="Calibri" w:hAnsi="Times New Roman" w:cs="Times New Roman"/>
        </w:rPr>
        <w:t>t</w:t>
      </w:r>
      <w:r w:rsidR="0024234D" w:rsidRPr="007A20F6">
        <w:rPr>
          <w:rFonts w:ascii="Times New Roman" w:eastAsia="Calibri" w:hAnsi="Times New Roman" w:cs="Times New Roman"/>
        </w:rPr>
        <w:t xml:space="preserve">opiramatas </w:t>
      </w:r>
    </w:p>
    <w:p w14:paraId="19B70F8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EDAE870" w14:textId="77777777" w:rsidR="0024234D" w:rsidRPr="007A20F6" w:rsidRDefault="0024234D" w:rsidP="0024234D">
      <w:pPr>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Atidžiai perskaitykite visą šį lapelį, prieš pradėdami vartoti vaistą, nes jame pateikiama Jums svarbi informacija.</w:t>
      </w:r>
    </w:p>
    <w:p w14:paraId="4F13CDFA" w14:textId="77777777" w:rsidR="0024234D" w:rsidRPr="007A20F6" w:rsidRDefault="0024234D" w:rsidP="0024234D">
      <w:pPr>
        <w:pStyle w:val="Sraopastraipa"/>
        <w:numPr>
          <w:ilvl w:val="0"/>
          <w:numId w:val="22"/>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Neišmeskite šio lapelio, nes vėl gali prireikti jį perskaityti.</w:t>
      </w:r>
    </w:p>
    <w:p w14:paraId="45D1DFFD" w14:textId="77777777" w:rsidR="0024234D" w:rsidRPr="007A20F6" w:rsidRDefault="0024234D" w:rsidP="0024234D">
      <w:pPr>
        <w:pStyle w:val="Sraopastraipa"/>
        <w:numPr>
          <w:ilvl w:val="0"/>
          <w:numId w:val="22"/>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Jeigu kiltų daugiau klausimų, kreipkitės į gydytoją arba vaistininką.</w:t>
      </w:r>
    </w:p>
    <w:p w14:paraId="1F8AC388" w14:textId="77777777" w:rsidR="0024234D" w:rsidRPr="007A20F6" w:rsidRDefault="0024234D" w:rsidP="0024234D">
      <w:pPr>
        <w:pStyle w:val="Sraopastraipa"/>
        <w:numPr>
          <w:ilvl w:val="0"/>
          <w:numId w:val="22"/>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Šis vaistas skirtas tik Jums, todėl kitiems žmonėms jo duoti negalima.</w:t>
      </w:r>
    </w:p>
    <w:p w14:paraId="297BEAFC" w14:textId="77777777" w:rsidR="0024234D" w:rsidRPr="007A20F6" w:rsidRDefault="0024234D" w:rsidP="0024234D">
      <w:pPr>
        <w:pStyle w:val="Sraopastraipa"/>
        <w:numPr>
          <w:ilvl w:val="0"/>
          <w:numId w:val="22"/>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Vaistas gali jiems pakenkti (net tiems, kurių ligos požymiai yra tokie patys kaip Jūsų).</w:t>
      </w:r>
    </w:p>
    <w:p w14:paraId="11F29054" w14:textId="77777777" w:rsidR="0024234D" w:rsidRPr="007A20F6" w:rsidRDefault="0024234D" w:rsidP="0024234D">
      <w:pPr>
        <w:pStyle w:val="Sraopastraipa"/>
        <w:numPr>
          <w:ilvl w:val="0"/>
          <w:numId w:val="22"/>
        </w:numPr>
        <w:spacing w:after="0" w:line="240" w:lineRule="auto"/>
        <w:ind w:left="567" w:hanging="567"/>
        <w:rPr>
          <w:rFonts w:ascii="Times New Roman" w:eastAsia="Times New Roman" w:hAnsi="Times New Roman" w:cs="Times New Roman"/>
        </w:rPr>
      </w:pPr>
      <w:r w:rsidRPr="007A20F6">
        <w:rPr>
          <w:rFonts w:ascii="Times New Roman" w:eastAsia="Times New Roman" w:hAnsi="Times New Roman" w:cs="Times New Roman"/>
        </w:rPr>
        <w:t>Jeigu pasireiškė šalutinis poveikis (net jeigu jis šiame lapelyje nenurodytas), kreipkitės į gydytoją arba vaistininką. Žr. 4 skyrių.</w:t>
      </w:r>
    </w:p>
    <w:p w14:paraId="2197A4A2"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193A495" w14:textId="77777777" w:rsidR="0024234D" w:rsidRPr="007A20F6" w:rsidRDefault="0024234D" w:rsidP="0024234D">
      <w:pPr>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Apie ką rašoma šiame lapelyje?</w:t>
      </w:r>
    </w:p>
    <w:p w14:paraId="281DB7C8"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1.</w:t>
      </w:r>
      <w:r w:rsidRPr="007A20F6">
        <w:rPr>
          <w:rFonts w:ascii="Times New Roman" w:eastAsia="Times New Roman" w:hAnsi="Times New Roman" w:cs="Times New Roman"/>
        </w:rPr>
        <w:tab/>
        <w:t>Kas yra Topiramate Accord plėvele dengtos tabletės ir kam jos vartojamos</w:t>
      </w:r>
    </w:p>
    <w:p w14:paraId="17202A5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2.</w:t>
      </w:r>
      <w:r w:rsidRPr="007A20F6">
        <w:rPr>
          <w:rFonts w:ascii="Times New Roman" w:eastAsia="Times New Roman" w:hAnsi="Times New Roman" w:cs="Times New Roman"/>
        </w:rPr>
        <w:tab/>
        <w:t>Kas žinotina prieš vartojant Topiramate Accord plėvele dengtas tabletes</w:t>
      </w:r>
    </w:p>
    <w:p w14:paraId="4805AF7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3.</w:t>
      </w:r>
      <w:r w:rsidRPr="007A20F6">
        <w:rPr>
          <w:rFonts w:ascii="Times New Roman" w:eastAsia="Times New Roman" w:hAnsi="Times New Roman" w:cs="Times New Roman"/>
        </w:rPr>
        <w:tab/>
        <w:t>Kaip vartoti Topiramate Accord plėvele dengtas tabletes</w:t>
      </w:r>
    </w:p>
    <w:p w14:paraId="1D2929DF"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4.</w:t>
      </w:r>
      <w:r w:rsidRPr="007A20F6">
        <w:rPr>
          <w:rFonts w:ascii="Times New Roman" w:eastAsia="Times New Roman" w:hAnsi="Times New Roman" w:cs="Times New Roman"/>
        </w:rPr>
        <w:tab/>
        <w:t>Galimas šalutinis poveikis</w:t>
      </w:r>
    </w:p>
    <w:p w14:paraId="4F3807FC"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5.</w:t>
      </w:r>
      <w:r w:rsidRPr="007A20F6">
        <w:rPr>
          <w:rFonts w:ascii="Times New Roman" w:eastAsia="Times New Roman" w:hAnsi="Times New Roman" w:cs="Times New Roman"/>
        </w:rPr>
        <w:tab/>
        <w:t>Kaip laikyti Topiramate Accord plėvele dengtas tabletes</w:t>
      </w:r>
    </w:p>
    <w:p w14:paraId="33971C53"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6.</w:t>
      </w:r>
      <w:r w:rsidRPr="007A20F6">
        <w:rPr>
          <w:rFonts w:ascii="Times New Roman" w:eastAsia="Times New Roman" w:hAnsi="Times New Roman" w:cs="Times New Roman"/>
        </w:rPr>
        <w:tab/>
        <w:t>Pakuotės turinys ir kita informacija</w:t>
      </w:r>
    </w:p>
    <w:p w14:paraId="4726647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6E8C13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A48ECE3" w14:textId="77777777" w:rsidR="0024234D" w:rsidRPr="007A20F6" w:rsidRDefault="0024234D" w:rsidP="0024234D">
      <w:pPr>
        <w:numPr>
          <w:ilvl w:val="0"/>
          <w:numId w:val="17"/>
        </w:numPr>
        <w:tabs>
          <w:tab w:val="clear" w:pos="570"/>
          <w:tab w:val="left" w:pos="567"/>
        </w:tabs>
        <w:spacing w:after="0" w:line="240" w:lineRule="auto"/>
        <w:ind w:right="-2"/>
        <w:rPr>
          <w:rFonts w:ascii="Times New Roman" w:eastAsia="Calibri" w:hAnsi="Times New Roman" w:cs="Times New Roman"/>
          <w:b/>
          <w:caps/>
        </w:rPr>
      </w:pPr>
      <w:r w:rsidRPr="007A20F6">
        <w:rPr>
          <w:rFonts w:ascii="Times New Roman" w:eastAsia="Calibri" w:hAnsi="Times New Roman" w:cs="Times New Roman"/>
          <w:b/>
        </w:rPr>
        <w:t>Kas yra Topiramate Accord plėvele dengtos tabletės ir kam jos vartojamos</w:t>
      </w:r>
    </w:p>
    <w:p w14:paraId="6AB4AA1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FEEF8B9" w14:textId="77777777" w:rsidR="0024234D" w:rsidRPr="007A20F6" w:rsidRDefault="0024234D" w:rsidP="0024234D">
      <w:pPr>
        <w:numPr>
          <w:ilvl w:val="12"/>
          <w:numId w:val="0"/>
        </w:numPr>
        <w:tabs>
          <w:tab w:val="left" w:pos="567"/>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Topiramatas priklauso vaistų nuo epilepsijos grupei. Jis vartojamas:</w:t>
      </w:r>
    </w:p>
    <w:p w14:paraId="7DC8910B" w14:textId="77777777" w:rsidR="0024234D" w:rsidRPr="007A20F6" w:rsidRDefault="0024234D" w:rsidP="0024234D">
      <w:pPr>
        <w:numPr>
          <w:ilvl w:val="12"/>
          <w:numId w:val="0"/>
        </w:numPr>
        <w:tabs>
          <w:tab w:val="left" w:pos="567"/>
        </w:tabs>
        <w:spacing w:after="0" w:line="240" w:lineRule="auto"/>
        <w:ind w:right="-2"/>
        <w:rPr>
          <w:rFonts w:ascii="Times New Roman" w:eastAsia="Calibri" w:hAnsi="Times New Roman" w:cs="Times New Roman"/>
        </w:rPr>
      </w:pPr>
    </w:p>
    <w:p w14:paraId="127149E9" w14:textId="77777777" w:rsidR="0024234D" w:rsidRPr="007A20F6" w:rsidRDefault="0024234D" w:rsidP="0024234D">
      <w:pPr>
        <w:numPr>
          <w:ilvl w:val="0"/>
          <w:numId w:val="4"/>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vienas suaugusiųjų ir vyresnių kaip 6 metų vaikų traukuliams gydyti;</w:t>
      </w:r>
    </w:p>
    <w:p w14:paraId="1F2D2D50" w14:textId="03378360" w:rsidR="0024234D" w:rsidRPr="007A20F6" w:rsidRDefault="0024234D" w:rsidP="0024234D">
      <w:pPr>
        <w:numPr>
          <w:ilvl w:val="0"/>
          <w:numId w:val="4"/>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kartu su kitokiais vaistais suaugusiųjų ir </w:t>
      </w:r>
      <w:r w:rsidR="008D691E" w:rsidRPr="007A20F6">
        <w:rPr>
          <w:rFonts w:ascii="Times New Roman" w:eastAsia="Calibri" w:hAnsi="Times New Roman" w:cs="Times New Roman"/>
        </w:rPr>
        <w:t xml:space="preserve">2 metų bei </w:t>
      </w:r>
      <w:r w:rsidRPr="007A20F6">
        <w:rPr>
          <w:rFonts w:ascii="Times New Roman" w:eastAsia="Calibri" w:hAnsi="Times New Roman" w:cs="Times New Roman"/>
        </w:rPr>
        <w:t>vyresnių vaikų traukuliams gydyti;</w:t>
      </w:r>
    </w:p>
    <w:p w14:paraId="23301C59" w14:textId="77777777" w:rsidR="0024234D" w:rsidRPr="007A20F6" w:rsidRDefault="0024234D" w:rsidP="0024234D">
      <w:pPr>
        <w:numPr>
          <w:ilvl w:val="0"/>
          <w:numId w:val="4"/>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suaugusiųjų migrenos profilaktikai.</w:t>
      </w:r>
    </w:p>
    <w:p w14:paraId="07BC4459"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5C96BEC8" w14:textId="77777777" w:rsidR="0024234D" w:rsidRPr="007A20F6" w:rsidRDefault="0024234D" w:rsidP="0024234D">
      <w:pPr>
        <w:numPr>
          <w:ilvl w:val="12"/>
          <w:numId w:val="0"/>
        </w:numPr>
        <w:tabs>
          <w:tab w:val="left" w:pos="567"/>
        </w:tabs>
        <w:spacing w:after="0" w:line="240" w:lineRule="auto"/>
        <w:ind w:right="-2"/>
        <w:rPr>
          <w:rFonts w:ascii="Times New Roman" w:eastAsia="Calibri" w:hAnsi="Times New Roman" w:cs="Times New Roman"/>
        </w:rPr>
      </w:pPr>
    </w:p>
    <w:p w14:paraId="1E21DE31" w14:textId="77777777" w:rsidR="0024234D" w:rsidRPr="007A20F6" w:rsidRDefault="0024234D" w:rsidP="0024234D">
      <w:pPr>
        <w:numPr>
          <w:ilvl w:val="0"/>
          <w:numId w:val="18"/>
        </w:numPr>
        <w:tabs>
          <w:tab w:val="clear" w:pos="570"/>
          <w:tab w:val="left" w:pos="567"/>
        </w:tabs>
        <w:spacing w:after="0" w:line="240" w:lineRule="auto"/>
        <w:ind w:right="-2"/>
        <w:rPr>
          <w:rFonts w:ascii="Times New Roman" w:eastAsia="Calibri" w:hAnsi="Times New Roman" w:cs="Times New Roman"/>
          <w:b/>
          <w:caps/>
        </w:rPr>
      </w:pPr>
      <w:r w:rsidRPr="007A20F6">
        <w:rPr>
          <w:rFonts w:ascii="Times New Roman" w:eastAsia="Calibri" w:hAnsi="Times New Roman" w:cs="Times New Roman"/>
          <w:b/>
        </w:rPr>
        <w:t>Kas žinotina prieš vartojant Topiramate Accord plėvele dengtas tabletes</w:t>
      </w:r>
    </w:p>
    <w:p w14:paraId="1455C7FC" w14:textId="77777777" w:rsidR="0024234D" w:rsidRPr="007A20F6" w:rsidRDefault="0024234D" w:rsidP="0024234D">
      <w:pPr>
        <w:tabs>
          <w:tab w:val="left" w:pos="567"/>
        </w:tabs>
        <w:spacing w:after="0" w:line="240" w:lineRule="auto"/>
        <w:ind w:right="-2"/>
        <w:rPr>
          <w:rFonts w:ascii="Times New Roman" w:eastAsia="Calibri" w:hAnsi="Times New Roman" w:cs="Times New Roman"/>
          <w:b/>
        </w:rPr>
      </w:pPr>
    </w:p>
    <w:p w14:paraId="39E5BB48" w14:textId="21EEC0F7" w:rsidR="0024234D" w:rsidRPr="007A20F6" w:rsidRDefault="0024234D" w:rsidP="0024234D">
      <w:pPr>
        <w:numPr>
          <w:ilvl w:val="12"/>
          <w:numId w:val="0"/>
        </w:numPr>
        <w:tabs>
          <w:tab w:val="left" w:pos="567"/>
        </w:tabs>
        <w:spacing w:after="0" w:line="240" w:lineRule="auto"/>
        <w:ind w:right="-2"/>
        <w:jc w:val="both"/>
        <w:outlineLvl w:val="0"/>
        <w:rPr>
          <w:rFonts w:ascii="Times New Roman" w:eastAsia="Calibri" w:hAnsi="Times New Roman" w:cs="Times New Roman"/>
          <w:b/>
        </w:rPr>
      </w:pPr>
      <w:r w:rsidRPr="007A20F6">
        <w:rPr>
          <w:rFonts w:ascii="Times New Roman" w:eastAsia="Calibri" w:hAnsi="Times New Roman" w:cs="Times New Roman"/>
          <w:b/>
        </w:rPr>
        <w:t xml:space="preserve">Topiramate Accord plėvele dengtų tablečių </w:t>
      </w:r>
      <w:r w:rsidRPr="007A20F6">
        <w:rPr>
          <w:rFonts w:ascii="Times New Roman" w:eastAsia="Calibri" w:hAnsi="Times New Roman" w:cs="Times New Roman"/>
          <w:b/>
          <w:bCs/>
        </w:rPr>
        <w:t xml:space="preserve">vartoti </w:t>
      </w:r>
      <w:r w:rsidR="003E18CC" w:rsidRPr="007A20F6">
        <w:rPr>
          <w:rFonts w:ascii="Times New Roman" w:eastAsia="Calibri" w:hAnsi="Times New Roman" w:cs="Times New Roman"/>
          <w:b/>
          <w:bCs/>
        </w:rPr>
        <w:t>draudžiama</w:t>
      </w:r>
      <w:r w:rsidRPr="007A20F6">
        <w:rPr>
          <w:rFonts w:ascii="Times New Roman" w:eastAsia="Calibri" w:hAnsi="Times New Roman" w:cs="Times New Roman"/>
          <w:b/>
          <w:bCs/>
        </w:rPr>
        <w:t>:</w:t>
      </w:r>
    </w:p>
    <w:p w14:paraId="3D4E7D7E" w14:textId="3867B872"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jeigu yra alergija topiramatui arba bet kuriai pagalbinei šio vaisto medžiagai (jos išvardytos 6 skyriuje);</w:t>
      </w:r>
    </w:p>
    <w:p w14:paraId="0731176E" w14:textId="082B57A5"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migrenos prevencijai, jeigu esate nėščia arba </w:t>
      </w:r>
      <w:r w:rsidR="008D691E" w:rsidRPr="007A20F6">
        <w:rPr>
          <w:rFonts w:ascii="Times New Roman" w:eastAsia="Calibri" w:hAnsi="Times New Roman" w:cs="Times New Roman"/>
        </w:rPr>
        <w:t>jei esate vaisinga moteris ir</w:t>
      </w:r>
      <w:r w:rsidRPr="007A20F6">
        <w:rPr>
          <w:rFonts w:ascii="Times New Roman" w:eastAsia="Calibri" w:hAnsi="Times New Roman" w:cs="Times New Roman"/>
        </w:rPr>
        <w:t xml:space="preserve"> nevartojate veiksmingų kontracepcijos priemonių (daugiau informacijos skyriuje „Nėštumas</w:t>
      </w:r>
      <w:r w:rsidR="00631061" w:rsidRPr="007A20F6">
        <w:rPr>
          <w:rFonts w:ascii="Times New Roman" w:eastAsia="Calibri" w:hAnsi="Times New Roman" w:cs="Times New Roman"/>
        </w:rPr>
        <w:t xml:space="preserve"> ir</w:t>
      </w:r>
      <w:r w:rsidRPr="007A20F6">
        <w:rPr>
          <w:rFonts w:ascii="Times New Roman" w:eastAsia="Calibri" w:hAnsi="Times New Roman" w:cs="Times New Roman"/>
        </w:rPr>
        <w:t xml:space="preserve"> žindymo laikotarpis“, kur pateikta išsamesnė informacija).</w:t>
      </w:r>
      <w:r w:rsidR="008D691E" w:rsidRPr="007A20F6">
        <w:rPr>
          <w:rFonts w:ascii="Times New Roman" w:eastAsia="Calibri" w:hAnsi="Times New Roman" w:cs="Times New Roman"/>
        </w:rPr>
        <w:t xml:space="preserve"> </w:t>
      </w:r>
      <w:r w:rsidR="004941FF" w:rsidRPr="007A20F6">
        <w:rPr>
          <w:rFonts w:ascii="Times New Roman" w:eastAsia="Calibri" w:hAnsi="Times New Roman" w:cs="Times New Roman"/>
        </w:rPr>
        <w:t>Turėtumėte pasitarti su gydytoju, kokį kontracepcijos būdą geriausia naudoti vartojant topiramato</w:t>
      </w:r>
      <w:r w:rsidR="008D691E" w:rsidRPr="007A20F6">
        <w:rPr>
          <w:rFonts w:ascii="Times New Roman" w:eastAsia="Calibri" w:hAnsi="Times New Roman" w:cs="Times New Roman"/>
        </w:rPr>
        <w:t xml:space="preserve"> tablet</w:t>
      </w:r>
      <w:r w:rsidR="004941FF" w:rsidRPr="007A20F6">
        <w:rPr>
          <w:rFonts w:ascii="Times New Roman" w:eastAsia="Calibri" w:hAnsi="Times New Roman" w:cs="Times New Roman"/>
        </w:rPr>
        <w:t>e</w:t>
      </w:r>
      <w:r w:rsidR="008D691E" w:rsidRPr="007A20F6">
        <w:rPr>
          <w:rFonts w:ascii="Times New Roman" w:eastAsia="Calibri" w:hAnsi="Times New Roman" w:cs="Times New Roman"/>
        </w:rPr>
        <w:t>s.</w:t>
      </w:r>
    </w:p>
    <w:p w14:paraId="015C8379"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552C6863"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Jeigu nesate užtikrinti, ar aukščiau aprašyta tinka Jums, prieš vartodami topiramato tabletes pasitarkite su gydytoju arba vaistininku.</w:t>
      </w:r>
    </w:p>
    <w:p w14:paraId="23AD76FC"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p>
    <w:p w14:paraId="50BA5865" w14:textId="77777777"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b/>
        </w:rPr>
      </w:pPr>
      <w:r w:rsidRPr="007A20F6">
        <w:rPr>
          <w:rFonts w:ascii="Times New Roman" w:eastAsia="Calibri" w:hAnsi="Times New Roman" w:cs="Times New Roman"/>
          <w:b/>
        </w:rPr>
        <w:t>Įspėjimai ir atsargumo priemonės</w:t>
      </w:r>
    </w:p>
    <w:p w14:paraId="17DDF309" w14:textId="77777777" w:rsidR="0024234D" w:rsidRPr="007A20F6" w:rsidRDefault="0024234D" w:rsidP="0024234D">
      <w:pPr>
        <w:numPr>
          <w:ilvl w:val="12"/>
          <w:numId w:val="0"/>
        </w:numPr>
        <w:tabs>
          <w:tab w:val="left" w:pos="567"/>
        </w:tabs>
        <w:spacing w:after="0" w:line="240" w:lineRule="auto"/>
        <w:ind w:right="-2"/>
        <w:jc w:val="both"/>
        <w:outlineLvl w:val="0"/>
        <w:rPr>
          <w:rFonts w:ascii="Times New Roman" w:eastAsia="Calibri" w:hAnsi="Times New Roman" w:cs="Times New Roman"/>
          <w:b/>
        </w:rPr>
      </w:pPr>
    </w:p>
    <w:p w14:paraId="38C159AA" w14:textId="77777777" w:rsidR="0024234D" w:rsidRPr="007A20F6" w:rsidRDefault="0024234D" w:rsidP="00B2746B">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 xml:space="preserve">Pasitarkite su gydytoju arba vaistininku, prieš pradėdami vartoti Topiramate Accord </w:t>
      </w:r>
      <w:r w:rsidRPr="007A20F6">
        <w:rPr>
          <w:rFonts w:ascii="Times New Roman" w:eastAsia="Times New Roman" w:hAnsi="Times New Roman" w:cs="Times New Roman"/>
        </w:rPr>
        <w:t>plėvele dengtas tabletes</w:t>
      </w:r>
      <w:r w:rsidRPr="007A20F6">
        <w:rPr>
          <w:rFonts w:ascii="Times New Roman" w:eastAsia="Calibri" w:hAnsi="Times New Roman" w:cs="Times New Roman"/>
        </w:rPr>
        <w:t>, jeigu Jūs:</w:t>
      </w:r>
    </w:p>
    <w:p w14:paraId="6C99ADD7" w14:textId="77777777"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kada nors turėjote inkstų sutrikimų, ypač, jeigu sirgote inkstų akmenlige, arba Jums atliekama inkstų dializė;</w:t>
      </w:r>
    </w:p>
    <w:p w14:paraId="5EAEFE33" w14:textId="77777777"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kada nors turėjote kraujo arba organizmo skysčių pakitimų (metabolinė acidozė);</w:t>
      </w:r>
    </w:p>
    <w:p w14:paraId="7A5AD659" w14:textId="77777777"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turite kepenų sutrikimų;</w:t>
      </w:r>
    </w:p>
    <w:p w14:paraId="09DDFCC9" w14:textId="77777777"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turite akių sutrikimų, ypač, glaukomą;</w:t>
      </w:r>
    </w:p>
    <w:p w14:paraId="24376697" w14:textId="77777777"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turite augimo sutrikimų;</w:t>
      </w:r>
    </w:p>
    <w:p w14:paraId="7C6771D7" w14:textId="5CAC3323" w:rsidR="0024234D" w:rsidRPr="007A20F6" w:rsidRDefault="0024234D"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vartojate daug riebalų turinčią dietą (ketogeninė dieta</w:t>
      </w:r>
      <w:r w:rsidR="00576ED1" w:rsidRPr="007A20F6">
        <w:rPr>
          <w:rFonts w:ascii="Times New Roman" w:eastAsia="Calibri" w:hAnsi="Times New Roman" w:cs="Times New Roman"/>
        </w:rPr>
        <w:t>);</w:t>
      </w:r>
    </w:p>
    <w:p w14:paraId="27872DC8" w14:textId="5A4DA9B6" w:rsidR="0024234D" w:rsidRPr="007A20F6" w:rsidRDefault="008D691E" w:rsidP="0024234D">
      <w:pPr>
        <w:numPr>
          <w:ilvl w:val="0"/>
          <w:numId w:val="19"/>
        </w:num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vartojate topir</w:t>
      </w:r>
      <w:r w:rsidR="003E24AE" w:rsidRPr="007A20F6">
        <w:rPr>
          <w:rFonts w:ascii="Times New Roman" w:eastAsia="Calibri" w:hAnsi="Times New Roman" w:cs="Times New Roman"/>
        </w:rPr>
        <w:t>a</w:t>
      </w:r>
      <w:r w:rsidRPr="007A20F6">
        <w:rPr>
          <w:rFonts w:ascii="Times New Roman" w:eastAsia="Calibri" w:hAnsi="Times New Roman" w:cs="Times New Roman"/>
        </w:rPr>
        <w:t xml:space="preserve">mato tabletes nuo epilepsijos ir esate </w:t>
      </w:r>
      <w:r w:rsidR="0024234D" w:rsidRPr="007A20F6">
        <w:rPr>
          <w:rFonts w:ascii="Times New Roman" w:eastAsia="Calibri" w:hAnsi="Times New Roman" w:cs="Times New Roman"/>
        </w:rPr>
        <w:t xml:space="preserve">nėščia arba </w:t>
      </w:r>
      <w:r w:rsidRPr="007A20F6">
        <w:rPr>
          <w:rFonts w:ascii="Times New Roman" w:eastAsia="Calibri" w:hAnsi="Times New Roman" w:cs="Times New Roman"/>
        </w:rPr>
        <w:t xml:space="preserve">vaisinga moteris </w:t>
      </w:r>
      <w:r w:rsidR="0024234D" w:rsidRPr="007A20F6">
        <w:rPr>
          <w:rFonts w:ascii="Times New Roman" w:eastAsia="Calibri" w:hAnsi="Times New Roman" w:cs="Times New Roman"/>
        </w:rPr>
        <w:t>(daugiau informacijos skyriuje „Nėštumas</w:t>
      </w:r>
      <w:r w:rsidR="00631061" w:rsidRPr="007A20F6">
        <w:rPr>
          <w:rFonts w:ascii="Times New Roman" w:eastAsia="Calibri" w:hAnsi="Times New Roman" w:cs="Times New Roman"/>
        </w:rPr>
        <w:t xml:space="preserve"> ir</w:t>
      </w:r>
      <w:r w:rsidR="0024234D" w:rsidRPr="007A20F6">
        <w:rPr>
          <w:rFonts w:ascii="Times New Roman" w:eastAsia="Calibri" w:hAnsi="Times New Roman" w:cs="Times New Roman"/>
        </w:rPr>
        <w:t xml:space="preserve"> žindymo laikotarpis“)</w:t>
      </w:r>
      <w:r w:rsidR="00576ED1" w:rsidRPr="007A20F6">
        <w:rPr>
          <w:rFonts w:ascii="Times New Roman" w:eastAsia="Calibri" w:hAnsi="Times New Roman" w:cs="Times New Roman"/>
        </w:rPr>
        <w:t>.</w:t>
      </w:r>
    </w:p>
    <w:p w14:paraId="07F4220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BCB491B" w14:textId="77777777" w:rsidR="0024234D" w:rsidRPr="007A20F6" w:rsidRDefault="0024234D" w:rsidP="0024234D">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Jeigu nesate užtikrinti, ar aukščiau aprašyta tinka Jums, prieš vartodami Topiramate Accord plėvele dengtas tabletes pasitarkite su gydytoju arba vaistininku.</w:t>
      </w:r>
    </w:p>
    <w:p w14:paraId="00C0585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6E0AD388" w14:textId="4744794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Labai svarbu, kad nenutrauktumėte vaisto vartojimo prieš tai nepasitarę su gydytoj</w:t>
      </w:r>
      <w:r w:rsidR="00407C2A" w:rsidRPr="007A20F6">
        <w:rPr>
          <w:rFonts w:ascii="Times New Roman" w:eastAsia="Calibri" w:hAnsi="Times New Roman" w:cs="Times New Roman"/>
        </w:rPr>
        <w:t>u</w:t>
      </w:r>
      <w:r w:rsidRPr="007A20F6">
        <w:rPr>
          <w:rFonts w:ascii="Times New Roman" w:eastAsia="Calibri" w:hAnsi="Times New Roman" w:cs="Times New Roman"/>
        </w:rPr>
        <w:t>.</w:t>
      </w:r>
    </w:p>
    <w:p w14:paraId="3061E9E4"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7569AFB" w14:textId="24A53C59"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Jūs taip pat turite pasitarti su gydytoju prieš vartodami bet kokį vaistą, kuriame yra topiramato, kuris Jums duodamas kaip alternatyva šiam vaistui.</w:t>
      </w:r>
    </w:p>
    <w:p w14:paraId="10847025"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3CEF091"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Vartodami topiramato Jūs galite netekti svorio, todėl šio vaisto vartojimo metu reikia reguliariai svertis. Jeigu netenkate per daug svorio arba šio vaisto vartojantis vaikas nepriauga svorio, reikia pasitarti su gydytoju.</w:t>
      </w:r>
    </w:p>
    <w:p w14:paraId="74EFBC3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2C13BBFB" w14:textId="6EFAB4F1" w:rsidR="0024234D" w:rsidRPr="007A20F6" w:rsidRDefault="0024234D" w:rsidP="0024234D">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Mažai daliai žmonių vartojant vaistų nuo epilepsijos, pavyzdžiui, topiramato, atsirado minčių apie savęs žalojimą arba savižudybę. Jeigu bet kuriuo laikotarpiu mąstote apie tai, nedelsiant kreipkitės į gydytoją.</w:t>
      </w:r>
    </w:p>
    <w:p w14:paraId="22FC7A30" w14:textId="5D6C25B6" w:rsidR="006108C5" w:rsidRPr="007A20F6" w:rsidRDefault="006108C5" w:rsidP="0024234D">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Topiramato tabletės gali sukelti sunkias odos reakcij</w:t>
      </w:r>
      <w:r w:rsidR="003E18CC" w:rsidRPr="007A20F6">
        <w:rPr>
          <w:rFonts w:ascii="Times New Roman" w:eastAsia="Times New Roman" w:hAnsi="Times New Roman" w:cs="Times New Roman"/>
        </w:rPr>
        <w:t>a</w:t>
      </w:r>
      <w:r w:rsidRPr="007A20F6">
        <w:rPr>
          <w:rFonts w:ascii="Times New Roman" w:eastAsia="Times New Roman" w:hAnsi="Times New Roman" w:cs="Times New Roman"/>
        </w:rPr>
        <w:t xml:space="preserve">s, nedelsdami pasakykite gydytojui, jei </w:t>
      </w:r>
      <w:r w:rsidR="00B5239E" w:rsidRPr="007A20F6">
        <w:rPr>
          <w:rFonts w:ascii="Times New Roman" w:eastAsia="Times New Roman" w:hAnsi="Times New Roman" w:cs="Times New Roman"/>
        </w:rPr>
        <w:t>J</w:t>
      </w:r>
      <w:r w:rsidRPr="007A20F6">
        <w:rPr>
          <w:rFonts w:ascii="Times New Roman" w:eastAsia="Times New Roman" w:hAnsi="Times New Roman" w:cs="Times New Roman"/>
        </w:rPr>
        <w:t xml:space="preserve">ums </w:t>
      </w:r>
      <w:r w:rsidR="002E524C" w:rsidRPr="007A20F6">
        <w:rPr>
          <w:rFonts w:ascii="Times New Roman" w:eastAsia="Times New Roman" w:hAnsi="Times New Roman" w:cs="Times New Roman"/>
        </w:rPr>
        <w:t>iš</w:t>
      </w:r>
      <w:r w:rsidRPr="007A20F6">
        <w:rPr>
          <w:rFonts w:ascii="Times New Roman" w:eastAsia="Times New Roman" w:hAnsi="Times New Roman" w:cs="Times New Roman"/>
        </w:rPr>
        <w:t>b</w:t>
      </w:r>
      <w:r w:rsidR="003B23E0" w:rsidRPr="007A20F6">
        <w:rPr>
          <w:rFonts w:ascii="Times New Roman" w:eastAsia="Times New Roman" w:hAnsi="Times New Roman" w:cs="Times New Roman"/>
        </w:rPr>
        <w:t>eria odą</w:t>
      </w:r>
      <w:r w:rsidRPr="007A20F6">
        <w:rPr>
          <w:rFonts w:ascii="Times New Roman" w:eastAsia="Times New Roman" w:hAnsi="Times New Roman" w:cs="Times New Roman"/>
        </w:rPr>
        <w:t xml:space="preserve"> ir (arba) </w:t>
      </w:r>
      <w:r w:rsidR="003E18CC" w:rsidRPr="007A20F6">
        <w:rPr>
          <w:rFonts w:ascii="Times New Roman" w:eastAsia="Times New Roman" w:hAnsi="Times New Roman" w:cs="Times New Roman"/>
        </w:rPr>
        <w:t xml:space="preserve">atsiranda </w:t>
      </w:r>
      <w:r w:rsidRPr="007A20F6">
        <w:rPr>
          <w:rFonts w:ascii="Times New Roman" w:eastAsia="Times New Roman" w:hAnsi="Times New Roman" w:cs="Times New Roman"/>
        </w:rPr>
        <w:t>pūsl</w:t>
      </w:r>
      <w:r w:rsidR="003B23E0" w:rsidRPr="007A20F6">
        <w:rPr>
          <w:rFonts w:ascii="Times New Roman" w:eastAsia="Times New Roman" w:hAnsi="Times New Roman" w:cs="Times New Roman"/>
        </w:rPr>
        <w:t>ių</w:t>
      </w:r>
      <w:r w:rsidRPr="007A20F6">
        <w:rPr>
          <w:rFonts w:ascii="Times New Roman" w:eastAsia="Times New Roman" w:hAnsi="Times New Roman" w:cs="Times New Roman"/>
        </w:rPr>
        <w:t xml:space="preserve"> (taip pat žr. 4 skyrių „Galimas šalutinis poveikis“).</w:t>
      </w:r>
    </w:p>
    <w:p w14:paraId="0C1F62BB" w14:textId="77777777" w:rsidR="0024234D" w:rsidRPr="007A20F6" w:rsidRDefault="0024234D" w:rsidP="0024234D">
      <w:pPr>
        <w:numPr>
          <w:ilvl w:val="12"/>
          <w:numId w:val="0"/>
        </w:numPr>
        <w:tabs>
          <w:tab w:val="left" w:pos="567"/>
        </w:tabs>
        <w:spacing w:after="0" w:line="240" w:lineRule="auto"/>
        <w:rPr>
          <w:rFonts w:ascii="Times New Roman" w:eastAsia="Times New Roman" w:hAnsi="Times New Roman" w:cs="Times New Roman"/>
        </w:rPr>
      </w:pPr>
    </w:p>
    <w:p w14:paraId="2B1B4B8B" w14:textId="77777777" w:rsidR="008D691E" w:rsidRPr="007A20F6" w:rsidRDefault="008D691E" w:rsidP="00185E0E">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w:t>
      </w:r>
      <w:r w:rsidR="004941FF" w:rsidRPr="007A20F6">
        <w:rPr>
          <w:rFonts w:ascii="Times New Roman" w:eastAsia="Times New Roman" w:hAnsi="Times New Roman" w:cs="Times New Roman"/>
        </w:rPr>
        <w:t>o tabletės retais atvejais gali sukelti amoniako kiekio padidėjimą kraujyje (nustatomą pagal kraujo tyrimus), dėl kurio gali pasikeisti smegenų funkcionavimas</w:t>
      </w:r>
      <w:r w:rsidRPr="007A20F6">
        <w:rPr>
          <w:rFonts w:ascii="Times New Roman" w:eastAsia="Times New Roman" w:hAnsi="Times New Roman" w:cs="Times New Roman"/>
        </w:rPr>
        <w:t xml:space="preserve">, </w:t>
      </w:r>
      <w:r w:rsidR="004941FF" w:rsidRPr="007A20F6">
        <w:rPr>
          <w:rFonts w:ascii="Times New Roman" w:eastAsia="Times New Roman" w:hAnsi="Times New Roman" w:cs="Times New Roman"/>
        </w:rPr>
        <w:t>ypač jei taip pat vartojate vaistinį preparatą valproino rūgštį arba natrio valproatą.</w:t>
      </w:r>
      <w:r w:rsidRPr="007A20F6">
        <w:rPr>
          <w:rFonts w:ascii="Times New Roman" w:eastAsia="Times New Roman" w:hAnsi="Times New Roman" w:cs="Times New Roman"/>
        </w:rPr>
        <w:t xml:space="preserve"> </w:t>
      </w:r>
      <w:r w:rsidR="004941FF" w:rsidRPr="007A20F6">
        <w:rPr>
          <w:rFonts w:ascii="Times New Roman" w:eastAsia="Times New Roman" w:hAnsi="Times New Roman" w:cs="Times New Roman"/>
        </w:rPr>
        <w:t>Kadangi šis sveikatos sutrikimas gali būti sunkus, nedelsdami pasakykite gydytojui, jei pasireiškia šie simptomai (taip pat žr. 4 skyrių „Galimas šalutinis poveikis“)</w:t>
      </w:r>
      <w:r w:rsidRPr="007A20F6">
        <w:rPr>
          <w:rFonts w:ascii="Times New Roman" w:eastAsia="Times New Roman" w:hAnsi="Times New Roman" w:cs="Times New Roman"/>
        </w:rPr>
        <w:t>:</w:t>
      </w:r>
    </w:p>
    <w:p w14:paraId="512DE265" w14:textId="77777777" w:rsidR="008D691E" w:rsidRPr="007A20F6" w:rsidRDefault="008D691E" w:rsidP="00185E0E">
      <w:pPr>
        <w:numPr>
          <w:ilvl w:val="12"/>
          <w:numId w:val="0"/>
        </w:numPr>
        <w:tabs>
          <w:tab w:val="left" w:pos="567"/>
        </w:tabs>
        <w:spacing w:after="0" w:line="240" w:lineRule="auto"/>
        <w:rPr>
          <w:rFonts w:ascii="Times New Roman" w:eastAsia="Times New Roman" w:hAnsi="Times New Roman" w:cs="Times New Roman"/>
        </w:rPr>
      </w:pPr>
    </w:p>
    <w:p w14:paraId="685320CB" w14:textId="77777777" w:rsidR="008D691E" w:rsidRPr="007A20F6" w:rsidRDefault="008D691E" w:rsidP="00185E0E">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w:t>
      </w:r>
      <w:r w:rsidRPr="007A20F6">
        <w:rPr>
          <w:rFonts w:ascii="Times New Roman" w:eastAsia="Times New Roman" w:hAnsi="Times New Roman" w:cs="Times New Roman"/>
        </w:rPr>
        <w:tab/>
      </w:r>
      <w:r w:rsidR="004941FF" w:rsidRPr="007A20F6">
        <w:rPr>
          <w:rFonts w:ascii="Times New Roman" w:eastAsia="Times New Roman" w:hAnsi="Times New Roman" w:cs="Times New Roman"/>
        </w:rPr>
        <w:t>sunkumas mąstyti, įsiminti informaciją arba spręsti problemas;</w:t>
      </w:r>
    </w:p>
    <w:p w14:paraId="581DFF5C" w14:textId="77777777" w:rsidR="008D691E" w:rsidRPr="007A20F6" w:rsidRDefault="008D691E" w:rsidP="00185E0E">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w:t>
      </w:r>
      <w:r w:rsidRPr="007A20F6">
        <w:rPr>
          <w:rFonts w:ascii="Times New Roman" w:eastAsia="Times New Roman" w:hAnsi="Times New Roman" w:cs="Times New Roman"/>
        </w:rPr>
        <w:tab/>
        <w:t>b</w:t>
      </w:r>
      <w:r w:rsidR="008B13C4" w:rsidRPr="007A20F6">
        <w:rPr>
          <w:rFonts w:ascii="Times New Roman" w:eastAsia="Times New Roman" w:hAnsi="Times New Roman" w:cs="Times New Roman"/>
        </w:rPr>
        <w:t>udrumo arba sąmoningumo sumažėjimas;</w:t>
      </w:r>
    </w:p>
    <w:p w14:paraId="11DA50AE" w14:textId="77777777" w:rsidR="008D691E" w:rsidRPr="007A20F6" w:rsidRDefault="008D691E" w:rsidP="00185E0E">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w:t>
      </w:r>
      <w:r w:rsidRPr="007A20F6">
        <w:rPr>
          <w:rFonts w:ascii="Times New Roman" w:eastAsia="Times New Roman" w:hAnsi="Times New Roman" w:cs="Times New Roman"/>
        </w:rPr>
        <w:tab/>
      </w:r>
      <w:r w:rsidR="008B13C4" w:rsidRPr="007A20F6">
        <w:rPr>
          <w:rFonts w:ascii="Times New Roman" w:eastAsia="Times New Roman" w:hAnsi="Times New Roman" w:cs="Times New Roman"/>
        </w:rPr>
        <w:t>itin didelis mieguistumas ir energijos nebuvimas.</w:t>
      </w:r>
    </w:p>
    <w:p w14:paraId="7F55D808" w14:textId="77777777" w:rsidR="008D691E" w:rsidRPr="007A20F6" w:rsidRDefault="008D691E" w:rsidP="00185E0E">
      <w:pPr>
        <w:numPr>
          <w:ilvl w:val="12"/>
          <w:numId w:val="0"/>
        </w:numPr>
        <w:tabs>
          <w:tab w:val="left" w:pos="567"/>
        </w:tabs>
        <w:spacing w:after="0" w:line="240" w:lineRule="auto"/>
        <w:rPr>
          <w:rFonts w:ascii="Times New Roman" w:eastAsia="Times New Roman" w:hAnsi="Times New Roman" w:cs="Times New Roman"/>
        </w:rPr>
      </w:pPr>
    </w:p>
    <w:p w14:paraId="1B4DAD49" w14:textId="77777777" w:rsidR="008D691E" w:rsidRPr="007A20F6" w:rsidRDefault="008B13C4" w:rsidP="008D691E">
      <w:pPr>
        <w:numPr>
          <w:ilvl w:val="12"/>
          <w:numId w:val="0"/>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Vartojant didesnes topiramato tablečių dozes, šių simptomų pasireiškimo pavojus gali padidėti</w:t>
      </w:r>
      <w:r w:rsidR="008D691E" w:rsidRPr="007A20F6">
        <w:rPr>
          <w:rFonts w:ascii="Times New Roman" w:eastAsia="Times New Roman" w:hAnsi="Times New Roman" w:cs="Times New Roman"/>
        </w:rPr>
        <w:t>.</w:t>
      </w:r>
    </w:p>
    <w:p w14:paraId="0DFD7F19" w14:textId="77777777" w:rsidR="008D691E" w:rsidRPr="007A20F6" w:rsidRDefault="008D691E" w:rsidP="0024234D">
      <w:pPr>
        <w:tabs>
          <w:tab w:val="left" w:pos="567"/>
        </w:tabs>
        <w:spacing w:after="0" w:line="240" w:lineRule="auto"/>
        <w:ind w:left="567" w:hanging="567"/>
        <w:rPr>
          <w:rFonts w:ascii="Times New Roman" w:eastAsia="Calibri" w:hAnsi="Times New Roman" w:cs="Times New Roman"/>
          <w:b/>
        </w:rPr>
      </w:pPr>
    </w:p>
    <w:p w14:paraId="510190B0"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Kiti vaistai ir Topiramate Accord plėvele dengtos tabletės</w:t>
      </w:r>
    </w:p>
    <w:p w14:paraId="44188907"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C4DAA41"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Jeigu vartojate ar neseniai vartojote kitų vaistų arba dėl to nesate tikri, apie tai pasakykite gydytojui arba vaistininkui. Topiramate Accord plėvele dengtos tabletės ir kai kurie kiti vaistai gali sąveikauti tarpusavyje. Kai kuriais atvejais gali tekti pakoreguoti kurių nors Jūsų vartojamų vaistų arba šio vaistinio preparato dozę.</w:t>
      </w:r>
    </w:p>
    <w:p w14:paraId="4A898237"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18554289"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Ypač svarbu pasakyti savo gydytojui, jei vartojate:</w:t>
      </w:r>
    </w:p>
    <w:p w14:paraId="19E65159" w14:textId="77777777" w:rsidR="0024234D" w:rsidRPr="007A20F6" w:rsidRDefault="0024234D" w:rsidP="0024234D">
      <w:pPr>
        <w:numPr>
          <w:ilvl w:val="0"/>
          <w:numId w:val="5"/>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kitų vaistų, kurie sutrikdo arba susilpnina gebėjimą mąstyti, koncentraciją arba raumenų koordinaciją (pvz., centrinę nervų sistemą slopinančių vaistų, raumenis atpalaiduojančių preparatų arba raminančių);</w:t>
      </w:r>
    </w:p>
    <w:p w14:paraId="33CB7310" w14:textId="7208F2BA" w:rsidR="0024234D" w:rsidRPr="007A20F6" w:rsidRDefault="0024234D" w:rsidP="0024234D">
      <w:pPr>
        <w:numPr>
          <w:ilvl w:val="0"/>
          <w:numId w:val="5"/>
        </w:num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kontraceptines tabletes. Šis vaistas gali sumažinti tablečių nuo pastojimo veiksmingumą.</w:t>
      </w:r>
      <w:r w:rsidR="008D691E" w:rsidRPr="007A20F6">
        <w:rPr>
          <w:rFonts w:ascii="Times New Roman" w:eastAsia="Calibri" w:hAnsi="Times New Roman" w:cs="Times New Roman"/>
        </w:rPr>
        <w:t xml:space="preserve"> </w:t>
      </w:r>
      <w:r w:rsidR="008B13C4" w:rsidRPr="007A20F6">
        <w:rPr>
          <w:rFonts w:ascii="Times New Roman" w:eastAsia="Calibri" w:hAnsi="Times New Roman" w:cs="Times New Roman"/>
        </w:rPr>
        <w:t>Turėtumėte pasitarti su gydytoju, kokį kontracepcijos būdą geriausia naudoti vartojant topiramato tabletes</w:t>
      </w:r>
      <w:r w:rsidR="008D691E" w:rsidRPr="007A20F6">
        <w:rPr>
          <w:rFonts w:ascii="Times New Roman" w:eastAsia="Calibri" w:hAnsi="Times New Roman" w:cs="Times New Roman"/>
        </w:rPr>
        <w:t>.</w:t>
      </w:r>
    </w:p>
    <w:p w14:paraId="1F09FB57"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5CFBF9DE"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Pasakykite gydytojui, jeigu vartojant kontraceptines tabletes ir kartu topiramatą pasikeitė mėnesinių kraujavimo pobūdis.</w:t>
      </w:r>
    </w:p>
    <w:p w14:paraId="49AD9B81"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2433863F"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Pasidarykite sąrašą Jūsų vartojamų vaistų. Prieš pradedant vartoti naują vaistą, parodykite šį sąrašą gydytojui ir vaistininkui.</w:t>
      </w:r>
    </w:p>
    <w:p w14:paraId="67B1E551"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2EB74ABD" w14:textId="68DAC48B"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Kitokie vaistai, kurių vartojimą reikia aptarti su gydytoju arba vaistininku, yra kiti vaistai nuo epilepsijos, risperidonas, litis, hidrochlorotiazidas, metforminas, pioglitazonas, glibenklamidas, amitriptilinas, propranololis, diltiazemas, venlafaksinas, flunarizinas</w:t>
      </w:r>
      <w:r w:rsidR="007A4347" w:rsidRPr="007A20F6">
        <w:rPr>
          <w:rFonts w:ascii="Times New Roman" w:eastAsia="Calibri" w:hAnsi="Times New Roman" w:cs="Times New Roman"/>
        </w:rPr>
        <w:t>,</w:t>
      </w:r>
      <w:r w:rsidRPr="007A20F6">
        <w:rPr>
          <w:rFonts w:ascii="Times New Roman" w:eastAsia="Calibri" w:hAnsi="Times New Roman" w:cs="Times New Roman"/>
        </w:rPr>
        <w:t xml:space="preserve"> paprastoji jonažolė (</w:t>
      </w:r>
      <w:r w:rsidRPr="007A20F6">
        <w:rPr>
          <w:rFonts w:ascii="Times New Roman" w:eastAsia="Calibri" w:hAnsi="Times New Roman" w:cs="Times New Roman"/>
          <w:i/>
        </w:rPr>
        <w:t>Hypericum perforatum</w:t>
      </w:r>
      <w:r w:rsidRPr="007A20F6">
        <w:rPr>
          <w:rFonts w:ascii="Times New Roman" w:eastAsia="Calibri" w:hAnsi="Times New Roman" w:cs="Times New Roman"/>
        </w:rPr>
        <w:t>; žolinis preparatas, vartojamas depresijai gydyti)</w:t>
      </w:r>
      <w:r w:rsidR="007A4347" w:rsidRPr="007A20F6">
        <w:rPr>
          <w:rFonts w:ascii="Times New Roman" w:eastAsia="Calibri" w:hAnsi="Times New Roman" w:cs="Times New Roman"/>
        </w:rPr>
        <w:t>, varfarinas, vartojamas kraujui skystinti</w:t>
      </w:r>
      <w:r w:rsidRPr="007A20F6">
        <w:rPr>
          <w:rFonts w:ascii="Times New Roman" w:eastAsia="Calibri" w:hAnsi="Times New Roman" w:cs="Times New Roman"/>
        </w:rPr>
        <w:t>.</w:t>
      </w:r>
    </w:p>
    <w:p w14:paraId="48BB073B"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4A1142B7" w14:textId="77777777" w:rsidR="0024234D" w:rsidRPr="007A20F6" w:rsidRDefault="0024234D" w:rsidP="00861015">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Jeigu nesate užtikrintas, ar aukščiau aprašyta tinka Jums, prieš vartodami topiramato pasitarkite su gydytoju arba vaistininku.</w:t>
      </w:r>
    </w:p>
    <w:p w14:paraId="13394FFC" w14:textId="77777777" w:rsidR="0024234D" w:rsidRPr="007A20F6" w:rsidRDefault="0024234D" w:rsidP="0024234D">
      <w:pPr>
        <w:tabs>
          <w:tab w:val="left" w:pos="567"/>
        </w:tabs>
        <w:autoSpaceDE w:val="0"/>
        <w:autoSpaceDN w:val="0"/>
        <w:adjustRightInd w:val="0"/>
        <w:spacing w:after="0" w:line="240" w:lineRule="auto"/>
        <w:rPr>
          <w:rFonts w:ascii="Times New Roman" w:eastAsia="Calibri" w:hAnsi="Times New Roman" w:cs="Times New Roman"/>
        </w:rPr>
      </w:pPr>
    </w:p>
    <w:p w14:paraId="18BE206F" w14:textId="77777777" w:rsidR="0024234D" w:rsidRPr="007A20F6" w:rsidRDefault="0024234D" w:rsidP="0024234D">
      <w:pPr>
        <w:numPr>
          <w:ilvl w:val="12"/>
          <w:numId w:val="0"/>
        </w:numPr>
        <w:tabs>
          <w:tab w:val="left" w:pos="567"/>
        </w:tabs>
        <w:spacing w:after="0" w:line="240" w:lineRule="auto"/>
        <w:ind w:right="-2"/>
        <w:rPr>
          <w:rFonts w:ascii="Times New Roman" w:eastAsia="Calibri" w:hAnsi="Times New Roman" w:cs="Times New Roman"/>
          <w:b/>
        </w:rPr>
      </w:pPr>
      <w:r w:rsidRPr="007A20F6">
        <w:rPr>
          <w:rFonts w:ascii="Times New Roman" w:eastAsia="Calibri" w:hAnsi="Times New Roman" w:cs="Times New Roman"/>
          <w:b/>
        </w:rPr>
        <w:t>Topiramate Accord</w:t>
      </w:r>
      <w:r w:rsidRPr="007A20F6">
        <w:rPr>
          <w:rFonts w:ascii="Times New Roman" w:eastAsia="Calibri" w:hAnsi="Times New Roman" w:cs="Times New Roman"/>
        </w:rPr>
        <w:t xml:space="preserve"> </w:t>
      </w:r>
      <w:r w:rsidRPr="007A20F6">
        <w:rPr>
          <w:rFonts w:ascii="Times New Roman" w:eastAsia="Calibri" w:hAnsi="Times New Roman" w:cs="Times New Roman"/>
          <w:b/>
        </w:rPr>
        <w:t>plėvele dengtų tablečių</w:t>
      </w:r>
      <w:r w:rsidRPr="007A20F6">
        <w:rPr>
          <w:rFonts w:ascii="Times New Roman" w:eastAsia="Calibri" w:hAnsi="Times New Roman" w:cs="Times New Roman"/>
        </w:rPr>
        <w:t xml:space="preserve"> </w:t>
      </w:r>
      <w:r w:rsidRPr="007A20F6">
        <w:rPr>
          <w:rFonts w:ascii="Times New Roman" w:eastAsia="Calibri" w:hAnsi="Times New Roman" w:cs="Times New Roman"/>
          <w:b/>
        </w:rPr>
        <w:t>vartojimas su maistu ir gėrimais</w:t>
      </w:r>
    </w:p>
    <w:p w14:paraId="50EF0A68" w14:textId="77777777" w:rsidR="0024234D" w:rsidRPr="007A20F6" w:rsidRDefault="0024234D" w:rsidP="0024234D">
      <w:pPr>
        <w:numPr>
          <w:ilvl w:val="12"/>
          <w:numId w:val="0"/>
        </w:numPr>
        <w:tabs>
          <w:tab w:val="left" w:pos="567"/>
        </w:tabs>
        <w:spacing w:after="0" w:line="240" w:lineRule="auto"/>
        <w:ind w:right="-2"/>
        <w:jc w:val="both"/>
        <w:rPr>
          <w:rFonts w:ascii="Times New Roman" w:eastAsia="Calibri" w:hAnsi="Times New Roman" w:cs="Times New Roman"/>
        </w:rPr>
      </w:pPr>
    </w:p>
    <w:p w14:paraId="7D6F0794" w14:textId="77777777" w:rsidR="0024234D" w:rsidRPr="007A20F6" w:rsidRDefault="0024234D" w:rsidP="0024234D">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Topiramate Accord </w:t>
      </w:r>
      <w:r w:rsidRPr="007A20F6">
        <w:rPr>
          <w:rFonts w:ascii="Times New Roman" w:eastAsia="Times New Roman" w:hAnsi="Times New Roman" w:cs="Times New Roman"/>
        </w:rPr>
        <w:t>plėvele dengtas tabletes</w:t>
      </w:r>
      <w:r w:rsidRPr="007A20F6">
        <w:rPr>
          <w:rFonts w:ascii="Times New Roman" w:eastAsia="Calibri" w:hAnsi="Times New Roman" w:cs="Times New Roman"/>
        </w:rPr>
        <w:t xml:space="preserve"> galima vartoti su valgiu ar be jo. Vartodami Topiramate Accord plėvele dengtas tabletes reguliariai gerkite daug skysčių, kad apsisaugotumėte nuo inkstų akmenų susiformavimo. Topiramate Accord </w:t>
      </w:r>
      <w:r w:rsidRPr="007A20F6">
        <w:rPr>
          <w:rFonts w:ascii="Times New Roman" w:eastAsia="Times New Roman" w:hAnsi="Times New Roman" w:cs="Times New Roman"/>
        </w:rPr>
        <w:t>plėvele dengtų tablečių vartojimo metu neturėtumėte vartoti alkoholio.</w:t>
      </w:r>
    </w:p>
    <w:p w14:paraId="2782A3C4" w14:textId="77777777" w:rsidR="0024234D" w:rsidRPr="007A20F6" w:rsidRDefault="0024234D" w:rsidP="0024234D">
      <w:pPr>
        <w:numPr>
          <w:ilvl w:val="12"/>
          <w:numId w:val="0"/>
        </w:numPr>
        <w:tabs>
          <w:tab w:val="left" w:pos="567"/>
          <w:tab w:val="left" w:pos="1290"/>
        </w:tabs>
        <w:spacing w:after="0" w:line="240" w:lineRule="auto"/>
        <w:ind w:right="-2"/>
        <w:rPr>
          <w:rFonts w:ascii="Times New Roman" w:eastAsia="Calibri" w:hAnsi="Times New Roman" w:cs="Times New Roman"/>
        </w:rPr>
      </w:pPr>
    </w:p>
    <w:p w14:paraId="2B47EF10" w14:textId="0E0E3074"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Nėštumas</w:t>
      </w:r>
      <w:r w:rsidR="007A4347" w:rsidRPr="007A20F6">
        <w:rPr>
          <w:rFonts w:ascii="Times New Roman" w:eastAsia="Calibri" w:hAnsi="Times New Roman" w:cs="Times New Roman"/>
          <w:b/>
        </w:rPr>
        <w:t xml:space="preserve"> ir</w:t>
      </w:r>
      <w:r w:rsidRPr="007A20F6">
        <w:rPr>
          <w:rFonts w:ascii="Times New Roman" w:eastAsia="Calibri" w:hAnsi="Times New Roman" w:cs="Times New Roman"/>
          <w:b/>
        </w:rPr>
        <w:t xml:space="preserve"> žindymo laikotarpis</w:t>
      </w:r>
    </w:p>
    <w:p w14:paraId="01AB03BF" w14:textId="77777777" w:rsidR="0024234D" w:rsidRPr="007A20F6" w:rsidRDefault="0024234D" w:rsidP="00861015">
      <w:pPr>
        <w:tabs>
          <w:tab w:val="left" w:pos="567"/>
        </w:tabs>
        <w:spacing w:after="0" w:line="240" w:lineRule="auto"/>
        <w:ind w:left="567" w:hanging="567"/>
        <w:rPr>
          <w:rFonts w:ascii="Times New Roman" w:eastAsia="Calibri" w:hAnsi="Times New Roman" w:cs="Times New Roman"/>
        </w:rPr>
      </w:pPr>
    </w:p>
    <w:p w14:paraId="2869CF84" w14:textId="77777777" w:rsidR="008D691E" w:rsidRPr="007A20F6" w:rsidRDefault="008B13C4" w:rsidP="00185E0E">
      <w:pPr>
        <w:numPr>
          <w:ilvl w:val="12"/>
          <w:numId w:val="0"/>
        </w:numPr>
        <w:tabs>
          <w:tab w:val="left" w:pos="567"/>
          <w:tab w:val="left" w:pos="1290"/>
        </w:tabs>
        <w:spacing w:after="0" w:line="240" w:lineRule="auto"/>
        <w:ind w:right="-2"/>
        <w:rPr>
          <w:rFonts w:ascii="Times New Roman" w:eastAsia="Calibri" w:hAnsi="Times New Roman" w:cs="Times New Roman"/>
          <w:u w:val="single"/>
        </w:rPr>
      </w:pPr>
      <w:r w:rsidRPr="007A20F6">
        <w:rPr>
          <w:rFonts w:ascii="Times New Roman" w:eastAsia="Calibri" w:hAnsi="Times New Roman" w:cs="Times New Roman"/>
          <w:u w:val="single"/>
        </w:rPr>
        <w:t>Migrenos prevencija</w:t>
      </w:r>
    </w:p>
    <w:p w14:paraId="7E4AC7E7" w14:textId="3F5C2937" w:rsidR="008D691E" w:rsidRPr="007A20F6" w:rsidRDefault="008D691E" w:rsidP="00185E0E">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Topiramat</w:t>
      </w:r>
      <w:r w:rsidR="008B13C4" w:rsidRPr="007A20F6">
        <w:rPr>
          <w:rFonts w:ascii="Times New Roman" w:eastAsia="Calibri" w:hAnsi="Times New Roman" w:cs="Times New Roman"/>
        </w:rPr>
        <w:t>o tabletės gali pakenkti negimusiam kūdikiui</w:t>
      </w:r>
      <w:r w:rsidRPr="007A20F6">
        <w:rPr>
          <w:rFonts w:ascii="Times New Roman" w:eastAsia="Calibri" w:hAnsi="Times New Roman" w:cs="Times New Roman"/>
        </w:rPr>
        <w:t xml:space="preserve">. </w:t>
      </w:r>
      <w:r w:rsidR="008B13C4" w:rsidRPr="007A20F6">
        <w:rPr>
          <w:rFonts w:ascii="Times New Roman" w:eastAsia="Calibri" w:hAnsi="Times New Roman" w:cs="Times New Roman"/>
        </w:rPr>
        <w:t>Topiramato tablečių neturite vartot</w:t>
      </w:r>
      <w:r w:rsidR="00576ED1" w:rsidRPr="007A20F6">
        <w:rPr>
          <w:rFonts w:ascii="Times New Roman" w:eastAsia="Calibri" w:hAnsi="Times New Roman" w:cs="Times New Roman"/>
        </w:rPr>
        <w:t>i</w:t>
      </w:r>
      <w:r w:rsidR="008B13C4" w:rsidRPr="007A20F6">
        <w:rPr>
          <w:rFonts w:ascii="Times New Roman" w:eastAsia="Calibri" w:hAnsi="Times New Roman" w:cs="Times New Roman"/>
        </w:rPr>
        <w:t>, jei esate nėščia</w:t>
      </w:r>
      <w:r w:rsidRPr="007A20F6">
        <w:rPr>
          <w:rFonts w:ascii="Times New Roman" w:eastAsia="Calibri" w:hAnsi="Times New Roman" w:cs="Times New Roman"/>
        </w:rPr>
        <w:t xml:space="preserve">. </w:t>
      </w:r>
      <w:r w:rsidR="008B13C4" w:rsidRPr="007A20F6">
        <w:rPr>
          <w:rFonts w:ascii="Times New Roman" w:eastAsia="Calibri" w:hAnsi="Times New Roman" w:cs="Times New Roman"/>
        </w:rPr>
        <w:t>Jei esate vaising</w:t>
      </w:r>
      <w:r w:rsidR="00785442" w:rsidRPr="007A20F6">
        <w:rPr>
          <w:rFonts w:ascii="Times New Roman" w:eastAsia="Calibri" w:hAnsi="Times New Roman" w:cs="Times New Roman"/>
        </w:rPr>
        <w:t>a</w:t>
      </w:r>
      <w:r w:rsidR="008B13C4" w:rsidRPr="007A20F6">
        <w:rPr>
          <w:rFonts w:ascii="Times New Roman" w:eastAsia="Calibri" w:hAnsi="Times New Roman" w:cs="Times New Roman"/>
        </w:rPr>
        <w:t xml:space="preserve"> moteris, negalite vartoti topiramato tablečių migrenos prevencijai, jei nenaudojate veiksmingos kontracepcijos</w:t>
      </w:r>
      <w:r w:rsidRPr="007A20F6">
        <w:rPr>
          <w:rFonts w:ascii="Times New Roman" w:eastAsia="Calibri" w:hAnsi="Times New Roman" w:cs="Times New Roman"/>
        </w:rPr>
        <w:t xml:space="preserve">. </w:t>
      </w:r>
      <w:r w:rsidR="008B13C4" w:rsidRPr="007A20F6">
        <w:rPr>
          <w:rFonts w:ascii="Times New Roman" w:eastAsia="Calibri" w:hAnsi="Times New Roman" w:cs="Times New Roman"/>
        </w:rPr>
        <w:t>Pasitarkite su gydytoju</w:t>
      </w:r>
      <w:r w:rsidR="00C21B18" w:rsidRPr="007A20F6">
        <w:rPr>
          <w:rFonts w:ascii="Times New Roman" w:eastAsia="Calibri" w:hAnsi="Times New Roman" w:cs="Times New Roman"/>
        </w:rPr>
        <w:t>, kuris</w:t>
      </w:r>
      <w:r w:rsidR="008B13C4" w:rsidRPr="007A20F6">
        <w:rPr>
          <w:rFonts w:ascii="Times New Roman" w:eastAsia="Calibri" w:hAnsi="Times New Roman" w:cs="Times New Roman"/>
        </w:rPr>
        <w:t xml:space="preserve"> kontracepcijos būd</w:t>
      </w:r>
      <w:r w:rsidR="00C21B18" w:rsidRPr="007A20F6">
        <w:rPr>
          <w:rFonts w:ascii="Times New Roman" w:eastAsia="Calibri" w:hAnsi="Times New Roman" w:cs="Times New Roman"/>
        </w:rPr>
        <w:t>as jums tinka geriausiai ir ar galite vartoti topiramato tabletes</w:t>
      </w:r>
      <w:r w:rsidRPr="007A20F6">
        <w:rPr>
          <w:rFonts w:ascii="Times New Roman" w:eastAsia="Calibri" w:hAnsi="Times New Roman" w:cs="Times New Roman"/>
        </w:rPr>
        <w:t xml:space="preserve">. </w:t>
      </w:r>
      <w:r w:rsidR="008B13C4" w:rsidRPr="007A20F6">
        <w:rPr>
          <w:rFonts w:ascii="Times New Roman" w:eastAsia="Calibri" w:hAnsi="Times New Roman" w:cs="Times New Roman"/>
        </w:rPr>
        <w:t>Prieš pradedant gydymą topiramato tabletėmis reikia atlikti nėštumo testą</w:t>
      </w:r>
      <w:r w:rsidRPr="007A20F6">
        <w:rPr>
          <w:rFonts w:ascii="Times New Roman" w:eastAsia="Calibri" w:hAnsi="Times New Roman" w:cs="Times New Roman"/>
        </w:rPr>
        <w:t>.</w:t>
      </w:r>
    </w:p>
    <w:p w14:paraId="15E3D7AA" w14:textId="77777777" w:rsidR="008D691E" w:rsidRPr="007A20F6" w:rsidRDefault="008D691E" w:rsidP="00185E0E">
      <w:pPr>
        <w:numPr>
          <w:ilvl w:val="12"/>
          <w:numId w:val="0"/>
        </w:numPr>
        <w:tabs>
          <w:tab w:val="left" w:pos="567"/>
          <w:tab w:val="left" w:pos="1290"/>
        </w:tabs>
        <w:spacing w:after="0" w:line="240" w:lineRule="auto"/>
        <w:ind w:right="-2"/>
        <w:rPr>
          <w:rFonts w:ascii="Times New Roman" w:eastAsia="Calibri" w:hAnsi="Times New Roman" w:cs="Times New Roman"/>
        </w:rPr>
      </w:pPr>
    </w:p>
    <w:p w14:paraId="60D55A37" w14:textId="77777777" w:rsidR="008D691E" w:rsidRPr="007A20F6" w:rsidRDefault="008B13C4" w:rsidP="00185E0E">
      <w:pPr>
        <w:numPr>
          <w:ilvl w:val="12"/>
          <w:numId w:val="0"/>
        </w:numPr>
        <w:tabs>
          <w:tab w:val="left" w:pos="567"/>
          <w:tab w:val="left" w:pos="1290"/>
        </w:tabs>
        <w:spacing w:after="0" w:line="240" w:lineRule="auto"/>
        <w:ind w:right="-2"/>
        <w:rPr>
          <w:rFonts w:ascii="Times New Roman" w:eastAsia="Calibri" w:hAnsi="Times New Roman" w:cs="Times New Roman"/>
          <w:u w:val="single"/>
        </w:rPr>
      </w:pPr>
      <w:r w:rsidRPr="007A20F6">
        <w:rPr>
          <w:rFonts w:ascii="Times New Roman" w:eastAsia="Calibri" w:hAnsi="Times New Roman" w:cs="Times New Roman"/>
          <w:u w:val="single"/>
        </w:rPr>
        <w:t>Epilepsijos gydymas.</w:t>
      </w:r>
    </w:p>
    <w:p w14:paraId="73F2D86D" w14:textId="0CDDF186" w:rsidR="008D691E" w:rsidRPr="007A20F6" w:rsidRDefault="008B13C4" w:rsidP="00185E0E">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Jei esate vaisinga moteris, turėtumėte aptarti su gydytoju kitus galimus gydymus vietoje topiramato tablečių vartojimo</w:t>
      </w:r>
      <w:r w:rsidR="008D691E" w:rsidRPr="007A20F6">
        <w:rPr>
          <w:rFonts w:ascii="Times New Roman" w:eastAsia="Calibri" w:hAnsi="Times New Roman" w:cs="Times New Roman"/>
        </w:rPr>
        <w:t xml:space="preserve">. </w:t>
      </w:r>
      <w:r w:rsidRPr="007A20F6">
        <w:rPr>
          <w:rFonts w:ascii="Times New Roman" w:eastAsia="Calibri" w:hAnsi="Times New Roman" w:cs="Times New Roman"/>
        </w:rPr>
        <w:t>Jei nusprendžiama vartoti topiramato tabletes, turite naudoti veiksmingą kontracepciją</w:t>
      </w:r>
      <w:r w:rsidR="008D691E" w:rsidRPr="007A20F6">
        <w:rPr>
          <w:rFonts w:ascii="Times New Roman" w:eastAsia="Calibri" w:hAnsi="Times New Roman" w:cs="Times New Roman"/>
        </w:rPr>
        <w:t xml:space="preserve">. </w:t>
      </w:r>
      <w:r w:rsidRPr="007A20F6">
        <w:rPr>
          <w:rFonts w:ascii="Times New Roman" w:eastAsia="Calibri" w:hAnsi="Times New Roman" w:cs="Times New Roman"/>
        </w:rPr>
        <w:t>Pasitarkite su gydytoju dėl tinkamiausio naudoti kontracepcijos būdo, kai vartojate topiramato tabletes</w:t>
      </w:r>
      <w:r w:rsidR="008D691E" w:rsidRPr="007A20F6">
        <w:rPr>
          <w:rFonts w:ascii="Times New Roman" w:eastAsia="Calibri" w:hAnsi="Times New Roman" w:cs="Times New Roman"/>
        </w:rPr>
        <w:t xml:space="preserve">. </w:t>
      </w:r>
      <w:r w:rsidR="00C21B18" w:rsidRPr="007A20F6">
        <w:rPr>
          <w:rFonts w:ascii="Times New Roman" w:eastAsia="Calibri" w:hAnsi="Times New Roman" w:cs="Times New Roman"/>
        </w:rPr>
        <w:t>Prieš pradedant gydymą topiramato tabletėmis reikia atlikti nėštumo testą</w:t>
      </w:r>
      <w:r w:rsidR="008D691E" w:rsidRPr="007A20F6">
        <w:rPr>
          <w:rFonts w:ascii="Times New Roman" w:eastAsia="Calibri" w:hAnsi="Times New Roman" w:cs="Times New Roman"/>
        </w:rPr>
        <w:t>.</w:t>
      </w:r>
    </w:p>
    <w:p w14:paraId="4665D5BE" w14:textId="77777777" w:rsidR="008D691E" w:rsidRPr="007A20F6" w:rsidRDefault="008D691E" w:rsidP="0024234D">
      <w:pPr>
        <w:numPr>
          <w:ilvl w:val="12"/>
          <w:numId w:val="0"/>
        </w:numPr>
        <w:tabs>
          <w:tab w:val="left" w:pos="567"/>
          <w:tab w:val="left" w:pos="1290"/>
        </w:tabs>
        <w:spacing w:after="0" w:line="240" w:lineRule="auto"/>
        <w:ind w:right="-2"/>
        <w:rPr>
          <w:rFonts w:ascii="Times New Roman" w:eastAsia="Calibri" w:hAnsi="Times New Roman" w:cs="Times New Roman"/>
        </w:rPr>
      </w:pPr>
    </w:p>
    <w:p w14:paraId="4BC5B583" w14:textId="77777777" w:rsidR="008D691E" w:rsidRPr="007A20F6" w:rsidRDefault="008D691E" w:rsidP="0024234D">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Jei </w:t>
      </w:r>
      <w:r w:rsidR="00C21B18" w:rsidRPr="007A20F6">
        <w:rPr>
          <w:rFonts w:ascii="Times New Roman" w:eastAsia="Calibri" w:hAnsi="Times New Roman" w:cs="Times New Roman"/>
        </w:rPr>
        <w:t>planuojate</w:t>
      </w:r>
      <w:r w:rsidRPr="007A20F6">
        <w:rPr>
          <w:rFonts w:ascii="Times New Roman" w:eastAsia="Calibri" w:hAnsi="Times New Roman" w:cs="Times New Roman"/>
        </w:rPr>
        <w:t xml:space="preserve"> pastoti, pasitarkite su gydytoju. </w:t>
      </w:r>
    </w:p>
    <w:p w14:paraId="7AD1341C" w14:textId="77777777" w:rsidR="008D691E" w:rsidRPr="007A20F6" w:rsidRDefault="008D691E" w:rsidP="0024234D">
      <w:pPr>
        <w:numPr>
          <w:ilvl w:val="12"/>
          <w:numId w:val="0"/>
        </w:numPr>
        <w:tabs>
          <w:tab w:val="left" w:pos="567"/>
          <w:tab w:val="left" w:pos="1290"/>
        </w:tabs>
        <w:spacing w:after="0" w:line="240" w:lineRule="auto"/>
        <w:ind w:right="-2"/>
        <w:rPr>
          <w:rFonts w:ascii="Times New Roman" w:eastAsia="Calibri" w:hAnsi="Times New Roman" w:cs="Times New Roman"/>
        </w:rPr>
      </w:pPr>
    </w:p>
    <w:p w14:paraId="46C907FD" w14:textId="77777777" w:rsidR="0024234D" w:rsidRPr="007A20F6" w:rsidRDefault="0024234D" w:rsidP="0024234D">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Kaip ir vartojant kitų vaistų nuo epilepsijos, nėštumo metu vartojant Topiramate Accord </w:t>
      </w:r>
      <w:r w:rsidRPr="007A20F6">
        <w:rPr>
          <w:rFonts w:ascii="Times New Roman" w:eastAsia="Times New Roman" w:hAnsi="Times New Roman" w:cs="Times New Roman"/>
        </w:rPr>
        <w:t>plėvele dengtas tabletes</w:t>
      </w:r>
      <w:r w:rsidRPr="007A20F6">
        <w:rPr>
          <w:rFonts w:ascii="Times New Roman" w:eastAsia="Calibri" w:hAnsi="Times New Roman" w:cs="Times New Roman"/>
        </w:rPr>
        <w:t xml:space="preserve"> gali kilti negimusio kūdikio pažeidimo pavojus. Įsitikinkite, kad labai gerai suprantate, koks yra nėštumo metu epilepsijai gydyti vartojamo Topiramate Accord </w:t>
      </w:r>
      <w:r w:rsidRPr="007A20F6">
        <w:rPr>
          <w:rFonts w:ascii="Times New Roman" w:eastAsia="Times New Roman" w:hAnsi="Times New Roman" w:cs="Times New Roman"/>
        </w:rPr>
        <w:t>plėvele dengtų tablečių</w:t>
      </w:r>
      <w:r w:rsidRPr="007A20F6">
        <w:rPr>
          <w:rFonts w:ascii="Times New Roman" w:eastAsia="Calibri" w:hAnsi="Times New Roman" w:cs="Times New Roman"/>
        </w:rPr>
        <w:t xml:space="preserve"> pavojus ir nauda.</w:t>
      </w:r>
    </w:p>
    <w:p w14:paraId="29444B74" w14:textId="5F27314B" w:rsidR="008D691E" w:rsidRPr="007A20F6" w:rsidRDefault="008D691E" w:rsidP="00185E0E">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w:t>
      </w:r>
      <w:r w:rsidR="00C21B18" w:rsidRPr="007A20F6">
        <w:rPr>
          <w:rFonts w:ascii="Times New Roman" w:eastAsia="Calibri" w:hAnsi="Times New Roman" w:cs="Times New Roman"/>
        </w:rPr>
        <w:t>Jei vartojate topiramato tabletes nėštumo metu, jūsų kūdikiui kyla padidin</w:t>
      </w:r>
      <w:r w:rsidR="00460F6E" w:rsidRPr="007A20F6">
        <w:rPr>
          <w:rFonts w:ascii="Times New Roman" w:eastAsia="Calibri" w:hAnsi="Times New Roman" w:cs="Times New Roman"/>
        </w:rPr>
        <w:t>t</w:t>
      </w:r>
      <w:r w:rsidR="00C21B18" w:rsidRPr="007A20F6">
        <w:rPr>
          <w:rFonts w:ascii="Times New Roman" w:eastAsia="Calibri" w:hAnsi="Times New Roman" w:cs="Times New Roman"/>
        </w:rPr>
        <w:t>a apsigimimų rizika, ypač kiškio lūpa (nesuaugusi viršutinė lūpa) ir vilko gomurys</w:t>
      </w:r>
      <w:r w:rsidRPr="007A20F6">
        <w:rPr>
          <w:rFonts w:ascii="Times New Roman" w:eastAsia="Calibri" w:hAnsi="Times New Roman" w:cs="Times New Roman"/>
        </w:rPr>
        <w:t xml:space="preserve"> (</w:t>
      </w:r>
      <w:r w:rsidR="00C21B18" w:rsidRPr="007A20F6">
        <w:rPr>
          <w:rFonts w:ascii="Times New Roman" w:eastAsia="Calibri" w:hAnsi="Times New Roman" w:cs="Times New Roman"/>
        </w:rPr>
        <w:t>gomurio vientisumo defektas</w:t>
      </w:r>
      <w:r w:rsidRPr="007A20F6">
        <w:rPr>
          <w:rFonts w:ascii="Times New Roman" w:eastAsia="Calibri" w:hAnsi="Times New Roman" w:cs="Times New Roman"/>
        </w:rPr>
        <w:t>). N</w:t>
      </w:r>
      <w:r w:rsidR="00C21B18" w:rsidRPr="007A20F6">
        <w:rPr>
          <w:rFonts w:ascii="Times New Roman" w:eastAsia="Calibri" w:hAnsi="Times New Roman" w:cs="Times New Roman"/>
        </w:rPr>
        <w:t xml:space="preserve">aujagimiams berniukams taip pat gali išsivystyti varpos malformacija </w:t>
      </w:r>
      <w:r w:rsidRPr="007A20F6">
        <w:rPr>
          <w:rFonts w:ascii="Times New Roman" w:eastAsia="Calibri" w:hAnsi="Times New Roman" w:cs="Times New Roman"/>
        </w:rPr>
        <w:t>(h</w:t>
      </w:r>
      <w:r w:rsidR="00C21B18" w:rsidRPr="007A20F6">
        <w:rPr>
          <w:rFonts w:ascii="Times New Roman" w:eastAsia="Calibri" w:hAnsi="Times New Roman" w:cs="Times New Roman"/>
        </w:rPr>
        <w:t>i</w:t>
      </w:r>
      <w:r w:rsidRPr="007A20F6">
        <w:rPr>
          <w:rFonts w:ascii="Times New Roman" w:eastAsia="Calibri" w:hAnsi="Times New Roman" w:cs="Times New Roman"/>
        </w:rPr>
        <w:t>pospadi</w:t>
      </w:r>
      <w:r w:rsidR="00C21B18" w:rsidRPr="007A20F6">
        <w:rPr>
          <w:rFonts w:ascii="Times New Roman" w:eastAsia="Calibri" w:hAnsi="Times New Roman" w:cs="Times New Roman"/>
        </w:rPr>
        <w:t>j</w:t>
      </w:r>
      <w:r w:rsidRPr="007A20F6">
        <w:rPr>
          <w:rFonts w:ascii="Times New Roman" w:eastAsia="Calibri" w:hAnsi="Times New Roman" w:cs="Times New Roman"/>
        </w:rPr>
        <w:t xml:space="preserve">a). </w:t>
      </w:r>
      <w:r w:rsidR="00C21B18" w:rsidRPr="007A20F6">
        <w:rPr>
          <w:rFonts w:ascii="Times New Roman" w:eastAsia="Calibri" w:hAnsi="Times New Roman" w:cs="Times New Roman"/>
        </w:rPr>
        <w:t>Šie apsigimimai gali susiformuoti ankstyvuoju nėštumo metu, net jums dar nežinant, kad laukiatės</w:t>
      </w:r>
      <w:r w:rsidRPr="007A20F6">
        <w:rPr>
          <w:rFonts w:ascii="Times New Roman" w:eastAsia="Calibri" w:hAnsi="Times New Roman" w:cs="Times New Roman"/>
        </w:rPr>
        <w:t>.</w:t>
      </w:r>
    </w:p>
    <w:p w14:paraId="3C0F731D" w14:textId="77777777" w:rsidR="008D691E" w:rsidRPr="007A20F6" w:rsidRDefault="008D691E" w:rsidP="00185E0E">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w:t>
      </w:r>
      <w:r w:rsidR="00C21B18" w:rsidRPr="007A20F6">
        <w:rPr>
          <w:rFonts w:ascii="Times New Roman" w:eastAsia="Calibri" w:hAnsi="Times New Roman" w:cs="Times New Roman"/>
        </w:rPr>
        <w:t>Jei vartojate topiramato tabletes nėštumo metu, jūsų kūdikis gimimo metu gali būti mažesnis, nei tikėtina</w:t>
      </w:r>
      <w:r w:rsidRPr="007A20F6">
        <w:rPr>
          <w:rFonts w:ascii="Times New Roman" w:eastAsia="Calibri" w:hAnsi="Times New Roman" w:cs="Times New Roman"/>
        </w:rPr>
        <w:t xml:space="preserve">. </w:t>
      </w:r>
      <w:r w:rsidR="00C21B18" w:rsidRPr="007A20F6">
        <w:rPr>
          <w:rFonts w:ascii="Times New Roman" w:eastAsia="Calibri" w:hAnsi="Times New Roman" w:cs="Times New Roman"/>
        </w:rPr>
        <w:t>Pasikalbėkite su gydytoju, jei turite klausimų apie šį pavojų nėštumo metu</w:t>
      </w:r>
      <w:r w:rsidRPr="007A20F6">
        <w:rPr>
          <w:rFonts w:ascii="Times New Roman" w:eastAsia="Calibri" w:hAnsi="Times New Roman" w:cs="Times New Roman"/>
        </w:rPr>
        <w:t>.</w:t>
      </w:r>
    </w:p>
    <w:p w14:paraId="37BFEE6F" w14:textId="77777777" w:rsidR="008D691E" w:rsidRPr="007A20F6" w:rsidRDefault="008D691E" w:rsidP="00185E0E">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w:t>
      </w:r>
      <w:r w:rsidR="00C21B18" w:rsidRPr="007A20F6">
        <w:rPr>
          <w:rFonts w:ascii="Times New Roman" w:eastAsia="Calibri" w:hAnsi="Times New Roman" w:cs="Times New Roman"/>
        </w:rPr>
        <w:t>Gali būti kitų vaistinių preparatų jūsų ligai gydyti, kurie kelia mažesnį apsigimimų pavojų</w:t>
      </w:r>
      <w:r w:rsidRPr="007A20F6">
        <w:rPr>
          <w:rFonts w:ascii="Times New Roman" w:eastAsia="Calibri" w:hAnsi="Times New Roman" w:cs="Times New Roman"/>
        </w:rPr>
        <w:t>.</w:t>
      </w:r>
    </w:p>
    <w:p w14:paraId="592AFC6D" w14:textId="1EB04721" w:rsidR="008D691E" w:rsidRPr="007A20F6" w:rsidRDefault="008D691E" w:rsidP="00185E0E">
      <w:pPr>
        <w:numPr>
          <w:ilvl w:val="12"/>
          <w:numId w:val="0"/>
        </w:numPr>
        <w:tabs>
          <w:tab w:val="left" w:pos="567"/>
          <w:tab w:val="left" w:pos="1290"/>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 xml:space="preserve">- </w:t>
      </w:r>
      <w:r w:rsidR="00C21B18" w:rsidRPr="007A20F6">
        <w:rPr>
          <w:rFonts w:ascii="Times New Roman" w:eastAsia="Calibri" w:hAnsi="Times New Roman" w:cs="Times New Roman"/>
        </w:rPr>
        <w:t>Nedelsdama pasakykite gyd</w:t>
      </w:r>
      <w:r w:rsidR="00BB4DD1" w:rsidRPr="007A20F6">
        <w:rPr>
          <w:rFonts w:ascii="Times New Roman" w:eastAsia="Calibri" w:hAnsi="Times New Roman" w:cs="Times New Roman"/>
        </w:rPr>
        <w:t>yt</w:t>
      </w:r>
      <w:r w:rsidR="00C21B18" w:rsidRPr="007A20F6">
        <w:rPr>
          <w:rFonts w:ascii="Times New Roman" w:eastAsia="Calibri" w:hAnsi="Times New Roman" w:cs="Times New Roman"/>
        </w:rPr>
        <w:t>ojui, jei pastojate topiramato tablečių vartojimo metu</w:t>
      </w:r>
      <w:r w:rsidRPr="007A20F6">
        <w:rPr>
          <w:rFonts w:ascii="Times New Roman" w:eastAsia="Calibri" w:hAnsi="Times New Roman" w:cs="Times New Roman"/>
        </w:rPr>
        <w:t xml:space="preserve">. </w:t>
      </w:r>
      <w:r w:rsidR="009D237E" w:rsidRPr="007A20F6">
        <w:rPr>
          <w:rFonts w:ascii="Times New Roman" w:eastAsia="Calibri" w:hAnsi="Times New Roman" w:cs="Times New Roman"/>
        </w:rPr>
        <w:t>Kartu su gydytoju turite nuspręsti, ar toliau vartosite topiramato tabletes nėštumo metu</w:t>
      </w:r>
      <w:r w:rsidRPr="007A20F6">
        <w:rPr>
          <w:rFonts w:ascii="Times New Roman" w:eastAsia="Calibri" w:hAnsi="Times New Roman" w:cs="Times New Roman"/>
        </w:rPr>
        <w:t>.</w:t>
      </w:r>
    </w:p>
    <w:p w14:paraId="105A5CE0" w14:textId="51BE3EF1" w:rsidR="0024234D" w:rsidRPr="007A20F6" w:rsidRDefault="0024234D" w:rsidP="0024234D">
      <w:pPr>
        <w:numPr>
          <w:ilvl w:val="12"/>
          <w:numId w:val="0"/>
        </w:numPr>
        <w:tabs>
          <w:tab w:val="left" w:pos="567"/>
          <w:tab w:val="left" w:pos="1290"/>
        </w:tabs>
        <w:spacing w:after="0" w:line="240" w:lineRule="auto"/>
        <w:ind w:right="-2"/>
        <w:rPr>
          <w:rFonts w:ascii="Times New Roman" w:eastAsia="Calibri" w:hAnsi="Times New Roman" w:cs="Times New Roman"/>
        </w:rPr>
      </w:pPr>
    </w:p>
    <w:p w14:paraId="75A9B232" w14:textId="77777777" w:rsidR="008D691E" w:rsidRPr="007A20F6" w:rsidRDefault="008D691E" w:rsidP="00185E0E">
      <w:pPr>
        <w:tabs>
          <w:tab w:val="left" w:pos="0"/>
          <w:tab w:val="left" w:pos="567"/>
        </w:tabs>
        <w:autoSpaceDE w:val="0"/>
        <w:autoSpaceDN w:val="0"/>
        <w:adjustRightInd w:val="0"/>
        <w:spacing w:after="0" w:line="240" w:lineRule="auto"/>
        <w:ind w:right="-2"/>
        <w:rPr>
          <w:u w:val="single"/>
        </w:rPr>
      </w:pPr>
      <w:r w:rsidRPr="007A20F6">
        <w:rPr>
          <w:rFonts w:ascii="Times New Roman" w:hAnsi="Times New Roman"/>
          <w:u w:val="single"/>
        </w:rPr>
        <w:t>Žindymas</w:t>
      </w:r>
    </w:p>
    <w:p w14:paraId="538067F5" w14:textId="7592E26E" w:rsidR="007A4347" w:rsidRPr="007A20F6" w:rsidRDefault="009D237E" w:rsidP="007A4347">
      <w:pPr>
        <w:tabs>
          <w:tab w:val="left" w:pos="0"/>
          <w:tab w:val="left" w:pos="567"/>
        </w:tabs>
        <w:autoSpaceDE w:val="0"/>
        <w:autoSpaceDN w:val="0"/>
        <w:adjustRightInd w:val="0"/>
        <w:spacing w:after="0" w:line="240" w:lineRule="auto"/>
        <w:ind w:right="-2"/>
        <w:rPr>
          <w:rFonts w:eastAsia="Calibri"/>
        </w:rPr>
      </w:pPr>
      <w:r w:rsidRPr="007A20F6">
        <w:rPr>
          <w:rFonts w:ascii="Times New Roman" w:eastAsia="Calibri" w:hAnsi="Times New Roman" w:cs="Times New Roman"/>
        </w:rPr>
        <w:t>Topiramato tablečių veiklioji medžiaga (topiramatas</w:t>
      </w:r>
      <w:r w:rsidR="008D691E" w:rsidRPr="007A20F6">
        <w:rPr>
          <w:rFonts w:ascii="Times New Roman" w:eastAsia="Calibri" w:hAnsi="Times New Roman" w:cs="Times New Roman"/>
        </w:rPr>
        <w:t xml:space="preserve">) </w:t>
      </w:r>
      <w:r w:rsidRPr="007A20F6">
        <w:rPr>
          <w:rFonts w:ascii="Times New Roman" w:eastAsia="Calibri" w:hAnsi="Times New Roman" w:cs="Times New Roman"/>
        </w:rPr>
        <w:t>prasiskverbia į motinos pieną. Buvo nustatytas p</w:t>
      </w:r>
      <w:r w:rsidR="00BB4DD1" w:rsidRPr="007A20F6">
        <w:rPr>
          <w:rFonts w:ascii="Times New Roman" w:eastAsia="Calibri" w:hAnsi="Times New Roman" w:cs="Times New Roman"/>
        </w:rPr>
        <w:t>o</w:t>
      </w:r>
      <w:r w:rsidRPr="007A20F6">
        <w:rPr>
          <w:rFonts w:ascii="Times New Roman" w:eastAsia="Calibri" w:hAnsi="Times New Roman" w:cs="Times New Roman"/>
        </w:rPr>
        <w:t>veikis gydytų motinų žindomiems kūdikiams, kaip antai, viduriavimas, mieguistumas, dirglumas ir prastas svorio augimas</w:t>
      </w:r>
      <w:r w:rsidR="008D691E" w:rsidRPr="007A20F6">
        <w:rPr>
          <w:rFonts w:ascii="Times New Roman" w:eastAsia="Calibri" w:hAnsi="Times New Roman" w:cs="Times New Roman"/>
        </w:rPr>
        <w:t xml:space="preserve">. </w:t>
      </w:r>
      <w:r w:rsidRPr="007A20F6">
        <w:rPr>
          <w:rFonts w:ascii="Times New Roman" w:eastAsia="Calibri" w:hAnsi="Times New Roman" w:cs="Times New Roman"/>
        </w:rPr>
        <w:t xml:space="preserve">Todėl su gydytoju turite aptarti, ar reikės susilaikyti nuo žindymo, </w:t>
      </w:r>
      <w:r w:rsidR="007A4347" w:rsidRPr="007A20F6">
        <w:rPr>
          <w:rFonts w:ascii="Times New Roman" w:eastAsia="Calibri" w:hAnsi="Times New Roman" w:cs="Times New Roman"/>
        </w:rPr>
        <w:t>ar nuo gydymo topiramato tabletėmis. Gydytojas atsižvelgs į vaisto svarbą motinai ir riziką kūdikiui.</w:t>
      </w:r>
    </w:p>
    <w:p w14:paraId="753ACC11" w14:textId="77777777" w:rsidR="0024234D" w:rsidRPr="007A20F6" w:rsidRDefault="0024234D" w:rsidP="0024234D">
      <w:pPr>
        <w:tabs>
          <w:tab w:val="left" w:pos="0"/>
          <w:tab w:val="left" w:pos="567"/>
        </w:tabs>
        <w:autoSpaceDE w:val="0"/>
        <w:autoSpaceDN w:val="0"/>
        <w:adjustRightInd w:val="0"/>
        <w:spacing w:after="0" w:line="240" w:lineRule="auto"/>
        <w:ind w:right="-2"/>
        <w:rPr>
          <w:rFonts w:ascii="Times New Roman" w:hAnsi="Times New Roman"/>
        </w:rPr>
      </w:pPr>
    </w:p>
    <w:p w14:paraId="6BB3A381" w14:textId="77777777" w:rsidR="0024234D" w:rsidRPr="007A20F6" w:rsidRDefault="0024234D" w:rsidP="0024234D">
      <w:pPr>
        <w:tabs>
          <w:tab w:val="left" w:pos="0"/>
          <w:tab w:val="left" w:pos="567"/>
        </w:tabs>
        <w:autoSpaceDE w:val="0"/>
        <w:autoSpaceDN w:val="0"/>
        <w:adjustRightInd w:val="0"/>
        <w:spacing w:after="0" w:line="240" w:lineRule="auto"/>
        <w:ind w:right="-2"/>
        <w:rPr>
          <w:rFonts w:ascii="Times New Roman" w:eastAsia="Calibri" w:hAnsi="Times New Roman" w:cs="Times New Roman"/>
          <w:b/>
        </w:rPr>
      </w:pPr>
      <w:r w:rsidRPr="007A20F6">
        <w:rPr>
          <w:rFonts w:ascii="Times New Roman" w:eastAsia="Calibri" w:hAnsi="Times New Roman" w:cs="Times New Roman"/>
        </w:rPr>
        <w:t>Topiramato vartojimo metu žindančios motinos, kūdikiui pajautus kažką neįprasto, apie tai turi kuo greičiau pranešti gydytojui.</w:t>
      </w:r>
    </w:p>
    <w:p w14:paraId="0EB73AF6" w14:textId="77777777" w:rsidR="0024234D" w:rsidRPr="007A20F6" w:rsidRDefault="0024234D" w:rsidP="0024234D">
      <w:pPr>
        <w:numPr>
          <w:ilvl w:val="12"/>
          <w:numId w:val="0"/>
        </w:numPr>
        <w:tabs>
          <w:tab w:val="left" w:pos="567"/>
        </w:tabs>
        <w:spacing w:after="0" w:line="240" w:lineRule="auto"/>
        <w:rPr>
          <w:rFonts w:ascii="Times New Roman" w:eastAsia="Calibri" w:hAnsi="Times New Roman" w:cs="Times New Roman"/>
        </w:rPr>
      </w:pPr>
    </w:p>
    <w:p w14:paraId="265DA3F8" w14:textId="77777777" w:rsidR="0024234D" w:rsidRPr="007A20F6" w:rsidRDefault="0024234D" w:rsidP="00022EB0">
      <w:pPr>
        <w:keepNext/>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lastRenderedPageBreak/>
        <w:t>Vairavimas ir mechanizmų valdymas</w:t>
      </w:r>
    </w:p>
    <w:p w14:paraId="43DB14D4" w14:textId="77777777" w:rsidR="0024234D" w:rsidRPr="007A20F6" w:rsidRDefault="0024234D" w:rsidP="00022EB0">
      <w:pPr>
        <w:keepNext/>
        <w:tabs>
          <w:tab w:val="left" w:pos="0"/>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Vartojant topiramato gali pasireikšti svaigulys, nuovargis ir regėjimo sutrikimų. Vairuoti arba valdyti mechanizmų negalima, kol neaptarėte šių poveikių su gydytoju.</w:t>
      </w:r>
    </w:p>
    <w:p w14:paraId="46BADCDC" w14:textId="77777777" w:rsidR="0024234D" w:rsidRPr="007A20F6" w:rsidRDefault="0024234D" w:rsidP="0024234D">
      <w:pPr>
        <w:numPr>
          <w:ilvl w:val="12"/>
          <w:numId w:val="0"/>
        </w:numPr>
        <w:tabs>
          <w:tab w:val="left" w:pos="567"/>
        </w:tabs>
        <w:spacing w:after="0" w:line="240" w:lineRule="auto"/>
        <w:jc w:val="both"/>
        <w:rPr>
          <w:rFonts w:ascii="Times New Roman" w:eastAsia="Calibri" w:hAnsi="Times New Roman" w:cs="Times New Roman"/>
        </w:rPr>
      </w:pPr>
    </w:p>
    <w:p w14:paraId="09B7C795"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b/>
        </w:rPr>
        <w:t>Topiramate Accord plėvele dengtų tablečių sudėtyje yra laktozės</w:t>
      </w:r>
    </w:p>
    <w:p w14:paraId="6A704291"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Jeigu gydytojas Jums yra sakęs, kad netoleruojate kokių nors angliavandenių, kreipkitės į jį prieš pradėdami vartoti šį vaistą.</w:t>
      </w:r>
    </w:p>
    <w:p w14:paraId="6FB6B1A7" w14:textId="77777777" w:rsidR="0024234D" w:rsidRPr="007A20F6" w:rsidRDefault="0024234D" w:rsidP="0024234D">
      <w:pPr>
        <w:tabs>
          <w:tab w:val="left" w:pos="567"/>
        </w:tabs>
        <w:spacing w:after="0" w:line="240" w:lineRule="auto"/>
        <w:ind w:left="567" w:hanging="567"/>
        <w:jc w:val="both"/>
        <w:rPr>
          <w:rFonts w:ascii="Times New Roman" w:eastAsia="Calibri" w:hAnsi="Times New Roman" w:cs="Times New Roman"/>
        </w:rPr>
      </w:pPr>
    </w:p>
    <w:p w14:paraId="4ECA52F8" w14:textId="713304C2" w:rsidR="0024234D" w:rsidRPr="007A20F6" w:rsidRDefault="0024234D" w:rsidP="0024234D">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Atsargiai! Kiekviename buteliuke yra sausiklio kapsulė. Tai maža talpa ant kurios parašyta „Do not eat“. Jos valgyti negalima.</w:t>
      </w:r>
    </w:p>
    <w:p w14:paraId="4D4A6902" w14:textId="5CFAD766" w:rsidR="007A4347" w:rsidRPr="007A20F6" w:rsidRDefault="007A4347" w:rsidP="0024234D">
      <w:pPr>
        <w:tabs>
          <w:tab w:val="left" w:pos="567"/>
        </w:tabs>
        <w:spacing w:after="0" w:line="240" w:lineRule="auto"/>
        <w:jc w:val="both"/>
        <w:rPr>
          <w:rFonts w:ascii="Times New Roman" w:eastAsia="Calibri" w:hAnsi="Times New Roman" w:cs="Times New Roman"/>
        </w:rPr>
      </w:pPr>
    </w:p>
    <w:p w14:paraId="1E263A60" w14:textId="021CB09B" w:rsidR="007A4347" w:rsidRPr="007A20F6" w:rsidRDefault="007A4347" w:rsidP="0024234D">
      <w:pPr>
        <w:tabs>
          <w:tab w:val="left" w:pos="567"/>
        </w:tabs>
        <w:spacing w:after="0" w:line="240" w:lineRule="auto"/>
        <w:jc w:val="both"/>
        <w:rPr>
          <w:rFonts w:ascii="Times New Roman" w:eastAsia="Calibri" w:hAnsi="Times New Roman" w:cs="Times New Roman"/>
          <w:b/>
        </w:rPr>
      </w:pPr>
      <w:r w:rsidRPr="007A20F6">
        <w:rPr>
          <w:rFonts w:ascii="Times New Roman" w:eastAsia="Calibri" w:hAnsi="Times New Roman" w:cs="Times New Roman"/>
          <w:b/>
        </w:rPr>
        <w:t>Topiramate Accord plėvele dengtų tablečių sudėtyje yra natrio</w:t>
      </w:r>
    </w:p>
    <w:p w14:paraId="21AFD10C" w14:textId="4FDDC2E6" w:rsidR="007A4347" w:rsidRPr="007A20F6" w:rsidRDefault="00543F02" w:rsidP="002E524C">
      <w:pPr>
        <w:tabs>
          <w:tab w:val="left" w:pos="567"/>
        </w:tabs>
        <w:spacing w:after="0" w:line="240" w:lineRule="auto"/>
        <w:jc w:val="both"/>
        <w:rPr>
          <w:rFonts w:ascii="Times New Roman" w:eastAsia="Calibri" w:hAnsi="Times New Roman" w:cs="Times New Roman"/>
        </w:rPr>
      </w:pPr>
      <w:r w:rsidRPr="007A20F6">
        <w:rPr>
          <w:rFonts w:ascii="Times New Roman" w:eastAsia="Calibri" w:hAnsi="Times New Roman" w:cs="Times New Roman"/>
        </w:rPr>
        <w:t>Š</w:t>
      </w:r>
      <w:r w:rsidR="007A4347" w:rsidRPr="007A20F6">
        <w:rPr>
          <w:rFonts w:ascii="Times New Roman" w:eastAsia="Calibri" w:hAnsi="Times New Roman" w:cs="Times New Roman"/>
        </w:rPr>
        <w:t>io vaisto tabletėje yra mažiau kaip 1</w:t>
      </w:r>
      <w:r w:rsidR="002E524C" w:rsidRPr="007A20F6">
        <w:rPr>
          <w:rFonts w:ascii="Times New Roman" w:eastAsia="Calibri" w:hAnsi="Times New Roman" w:cs="Times New Roman"/>
        </w:rPr>
        <w:t> </w:t>
      </w:r>
      <w:r w:rsidR="007A4347" w:rsidRPr="007A20F6">
        <w:rPr>
          <w:rFonts w:ascii="Times New Roman" w:eastAsia="Calibri" w:hAnsi="Times New Roman" w:cs="Times New Roman"/>
        </w:rPr>
        <w:t>mmol</w:t>
      </w:r>
      <w:r w:rsidR="002E524C" w:rsidRPr="007A20F6">
        <w:rPr>
          <w:rFonts w:ascii="Times New Roman" w:eastAsia="Calibri" w:hAnsi="Times New Roman" w:cs="Times New Roman"/>
        </w:rPr>
        <w:t xml:space="preserve"> (23 mg)</w:t>
      </w:r>
      <w:r w:rsidR="007A4347" w:rsidRPr="007A20F6">
        <w:rPr>
          <w:rFonts w:ascii="Times New Roman" w:eastAsia="Calibri" w:hAnsi="Times New Roman" w:cs="Times New Roman"/>
        </w:rPr>
        <w:t xml:space="preserve"> natrio, </w:t>
      </w:r>
      <w:r w:rsidR="002E524C" w:rsidRPr="007A20F6">
        <w:rPr>
          <w:rFonts w:ascii="Times New Roman" w:eastAsia="Calibri" w:hAnsi="Times New Roman" w:cs="Times New Roman"/>
        </w:rPr>
        <w:t>t. y. jis beveik neturi reikšmės</w:t>
      </w:r>
      <w:r w:rsidR="007A4347" w:rsidRPr="007A20F6">
        <w:rPr>
          <w:rFonts w:ascii="Times New Roman" w:eastAsia="Calibri" w:hAnsi="Times New Roman" w:cs="Times New Roman"/>
        </w:rPr>
        <w:t>.</w:t>
      </w:r>
    </w:p>
    <w:p w14:paraId="42DDE550" w14:textId="77777777" w:rsidR="0024234D" w:rsidRPr="007A20F6" w:rsidRDefault="0024234D" w:rsidP="0024234D">
      <w:pPr>
        <w:numPr>
          <w:ilvl w:val="12"/>
          <w:numId w:val="0"/>
        </w:numPr>
        <w:tabs>
          <w:tab w:val="left" w:pos="567"/>
        </w:tabs>
        <w:spacing w:after="0" w:line="240" w:lineRule="auto"/>
        <w:ind w:right="-2"/>
        <w:jc w:val="both"/>
        <w:rPr>
          <w:rFonts w:ascii="Times New Roman" w:eastAsia="Calibri" w:hAnsi="Times New Roman" w:cs="Times New Roman"/>
        </w:rPr>
      </w:pPr>
    </w:p>
    <w:p w14:paraId="55B2F325" w14:textId="77777777" w:rsidR="0024234D" w:rsidRPr="007A20F6" w:rsidRDefault="0024234D" w:rsidP="0024234D">
      <w:pPr>
        <w:numPr>
          <w:ilvl w:val="12"/>
          <w:numId w:val="0"/>
        </w:numPr>
        <w:tabs>
          <w:tab w:val="left" w:pos="567"/>
        </w:tabs>
        <w:spacing w:after="0" w:line="240" w:lineRule="auto"/>
        <w:ind w:right="-2"/>
        <w:jc w:val="both"/>
        <w:rPr>
          <w:rFonts w:ascii="Times New Roman" w:eastAsia="Calibri" w:hAnsi="Times New Roman" w:cs="Times New Roman"/>
        </w:rPr>
      </w:pPr>
    </w:p>
    <w:p w14:paraId="4D26BE6A" w14:textId="77777777" w:rsidR="0024234D" w:rsidRPr="007A20F6" w:rsidRDefault="0024234D" w:rsidP="0024234D">
      <w:pPr>
        <w:numPr>
          <w:ilvl w:val="0"/>
          <w:numId w:val="18"/>
        </w:numPr>
        <w:tabs>
          <w:tab w:val="clear" w:pos="570"/>
          <w:tab w:val="left" w:pos="567"/>
        </w:tabs>
        <w:spacing w:after="0" w:line="240" w:lineRule="auto"/>
        <w:ind w:right="-2"/>
        <w:rPr>
          <w:rFonts w:ascii="Times New Roman" w:eastAsia="Calibri" w:hAnsi="Times New Roman" w:cs="Times New Roman"/>
          <w:b/>
        </w:rPr>
      </w:pPr>
      <w:r w:rsidRPr="007A20F6">
        <w:rPr>
          <w:rFonts w:ascii="Times New Roman" w:eastAsia="Calibri" w:hAnsi="Times New Roman" w:cs="Times New Roman"/>
          <w:b/>
        </w:rPr>
        <w:t>Kaip vartoti Topiramate Accord plėvele dengtas tabletes</w:t>
      </w:r>
    </w:p>
    <w:p w14:paraId="6263B888" w14:textId="77777777" w:rsidR="0024234D" w:rsidRPr="007A20F6" w:rsidRDefault="0024234D" w:rsidP="0024234D">
      <w:pPr>
        <w:tabs>
          <w:tab w:val="left" w:pos="567"/>
        </w:tabs>
        <w:spacing w:after="0" w:line="240" w:lineRule="auto"/>
        <w:ind w:right="-2"/>
        <w:jc w:val="both"/>
        <w:rPr>
          <w:rFonts w:ascii="Times New Roman" w:eastAsia="Calibri" w:hAnsi="Times New Roman" w:cs="Times New Roman"/>
        </w:rPr>
      </w:pPr>
    </w:p>
    <w:p w14:paraId="26AB12F3" w14:textId="28ED843E" w:rsidR="0024234D" w:rsidRPr="007A20F6" w:rsidRDefault="0024234D" w:rsidP="0024234D">
      <w:pPr>
        <w:numPr>
          <w:ilvl w:val="12"/>
          <w:numId w:val="0"/>
        </w:numPr>
        <w:tabs>
          <w:tab w:val="left" w:pos="567"/>
        </w:tabs>
        <w:spacing w:after="0" w:line="240" w:lineRule="auto"/>
        <w:ind w:right="-2"/>
        <w:rPr>
          <w:rFonts w:ascii="Times New Roman" w:eastAsia="Calibri" w:hAnsi="Times New Roman" w:cs="Times New Roman"/>
        </w:rPr>
      </w:pPr>
      <w:r w:rsidRPr="007A20F6">
        <w:rPr>
          <w:rFonts w:ascii="Times New Roman" w:eastAsia="Calibri" w:hAnsi="Times New Roman" w:cs="Times New Roman"/>
        </w:rPr>
        <w:t>Visada vartokite šį vaistą tiksliai kaip nurodė gydytojas. Jeigu abejojate, kreipkitės į gydytoją arba vaistininką.</w:t>
      </w:r>
    </w:p>
    <w:p w14:paraId="0C02AA14" w14:textId="77777777" w:rsidR="0024234D" w:rsidRPr="007A20F6" w:rsidRDefault="0024234D" w:rsidP="0024234D">
      <w:pPr>
        <w:numPr>
          <w:ilvl w:val="12"/>
          <w:numId w:val="0"/>
        </w:numPr>
        <w:tabs>
          <w:tab w:val="left" w:pos="567"/>
        </w:tabs>
        <w:spacing w:after="0" w:line="240" w:lineRule="auto"/>
        <w:ind w:right="-2"/>
        <w:rPr>
          <w:rFonts w:ascii="Times New Roman" w:eastAsia="Calibri" w:hAnsi="Times New Roman" w:cs="Times New Roman"/>
        </w:rPr>
      </w:pPr>
    </w:p>
    <w:p w14:paraId="5D4384C6" w14:textId="098AD031" w:rsidR="0024234D" w:rsidRPr="007A20F6" w:rsidRDefault="0024234D" w:rsidP="0024234D">
      <w:pPr>
        <w:numPr>
          <w:ilvl w:val="0"/>
          <w:numId w:val="6"/>
        </w:numPr>
        <w:tabs>
          <w:tab w:val="left" w:pos="567"/>
        </w:tabs>
        <w:spacing w:after="0" w:line="240" w:lineRule="auto"/>
        <w:ind w:left="567" w:right="-2" w:hanging="567"/>
        <w:rPr>
          <w:rFonts w:ascii="Times New Roman" w:eastAsia="Calibri" w:hAnsi="Times New Roman" w:cs="Times New Roman"/>
        </w:rPr>
      </w:pPr>
      <w:r w:rsidRPr="007A20F6">
        <w:rPr>
          <w:rFonts w:ascii="Times New Roman" w:eastAsia="Calibri" w:hAnsi="Times New Roman" w:cs="Times New Roman"/>
        </w:rPr>
        <w:t>Gydytojas įprastai pradžioje paskiria mažą topiramato dozę ir po truputį ją didiną, kol pasiekiama Jums labiausiai tinkanti dozė.</w:t>
      </w:r>
    </w:p>
    <w:p w14:paraId="02499306" w14:textId="77777777" w:rsidR="0024234D" w:rsidRPr="007A20F6" w:rsidRDefault="0024234D" w:rsidP="0024234D">
      <w:pPr>
        <w:numPr>
          <w:ilvl w:val="0"/>
          <w:numId w:val="6"/>
        </w:numPr>
        <w:tabs>
          <w:tab w:val="left" w:pos="567"/>
        </w:tabs>
        <w:spacing w:after="0" w:line="240" w:lineRule="auto"/>
        <w:ind w:left="567" w:right="-2" w:hanging="567"/>
        <w:rPr>
          <w:rFonts w:ascii="Times New Roman" w:eastAsia="Calibri" w:hAnsi="Times New Roman" w:cs="Times New Roman"/>
        </w:rPr>
      </w:pPr>
      <w:r w:rsidRPr="007A20F6">
        <w:rPr>
          <w:rFonts w:ascii="Times New Roman" w:eastAsia="Calibri" w:hAnsi="Times New Roman" w:cs="Times New Roman"/>
        </w:rPr>
        <w:t>Topiramato tabletę nurykite visą. Venkite kramtyti tablečių, nes jos gali būti karčios.</w:t>
      </w:r>
    </w:p>
    <w:p w14:paraId="5B9A00A7" w14:textId="77777777" w:rsidR="0024234D" w:rsidRPr="007A20F6" w:rsidRDefault="0024234D" w:rsidP="0024234D">
      <w:pPr>
        <w:numPr>
          <w:ilvl w:val="0"/>
          <w:numId w:val="6"/>
        </w:numPr>
        <w:tabs>
          <w:tab w:val="left" w:pos="567"/>
        </w:tabs>
        <w:spacing w:after="0" w:line="240" w:lineRule="auto"/>
        <w:ind w:left="567" w:right="-2" w:hanging="567"/>
        <w:rPr>
          <w:rFonts w:ascii="Times New Roman" w:eastAsia="Calibri" w:hAnsi="Times New Roman" w:cs="Times New Roman"/>
        </w:rPr>
      </w:pPr>
      <w:r w:rsidRPr="007A20F6">
        <w:rPr>
          <w:rFonts w:ascii="Times New Roman" w:eastAsia="Calibri" w:hAnsi="Times New Roman" w:cs="Times New Roman"/>
        </w:rPr>
        <w:t>Topiramatas gali būti vartojamas prieš valgį, valgio metu ar po jo. Vartodami topiramato, visą dieną gerkite pakankamai skysčių, kad apsaugotumėte inkstus nuo akmenų susidarymo.</w:t>
      </w:r>
    </w:p>
    <w:p w14:paraId="3E17FEB5" w14:textId="77777777" w:rsidR="0024234D" w:rsidRPr="007A20F6" w:rsidRDefault="0024234D" w:rsidP="0024234D">
      <w:pPr>
        <w:tabs>
          <w:tab w:val="left" w:pos="567"/>
        </w:tabs>
        <w:spacing w:after="0" w:line="240" w:lineRule="auto"/>
        <w:ind w:right="-2"/>
        <w:rPr>
          <w:rFonts w:ascii="Times New Roman" w:eastAsia="Calibri" w:hAnsi="Times New Roman" w:cs="Times New Roman"/>
        </w:rPr>
      </w:pPr>
    </w:p>
    <w:p w14:paraId="39932FC9"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b/>
        </w:rPr>
      </w:pPr>
      <w:r w:rsidRPr="007A20F6">
        <w:rPr>
          <w:rFonts w:ascii="Times New Roman" w:eastAsia="Calibri" w:hAnsi="Times New Roman" w:cs="Times New Roman"/>
          <w:b/>
        </w:rPr>
        <w:t>Ką daryti pavartojus per didelę Topiramate Accord plėvele dengtų tablečių dozę</w:t>
      </w:r>
    </w:p>
    <w:p w14:paraId="5E9CF72D" w14:textId="77777777" w:rsidR="0024234D" w:rsidRPr="007A20F6" w:rsidRDefault="0024234D" w:rsidP="0024234D">
      <w:pPr>
        <w:numPr>
          <w:ilvl w:val="12"/>
          <w:numId w:val="0"/>
        </w:numPr>
        <w:tabs>
          <w:tab w:val="left" w:pos="567"/>
        </w:tabs>
        <w:spacing w:after="0" w:line="240" w:lineRule="auto"/>
        <w:ind w:right="-2"/>
        <w:jc w:val="both"/>
        <w:outlineLvl w:val="0"/>
        <w:rPr>
          <w:rFonts w:ascii="Times New Roman" w:eastAsia="Calibri" w:hAnsi="Times New Roman" w:cs="Times New Roman"/>
        </w:rPr>
      </w:pPr>
    </w:p>
    <w:p w14:paraId="46C36C4A" w14:textId="77777777" w:rsidR="0024234D" w:rsidRPr="007A20F6" w:rsidRDefault="0024234D" w:rsidP="0024234D">
      <w:pPr>
        <w:numPr>
          <w:ilvl w:val="0"/>
          <w:numId w:val="7"/>
        </w:numPr>
        <w:tabs>
          <w:tab w:val="left" w:pos="567"/>
        </w:tabs>
        <w:spacing w:after="0" w:line="240" w:lineRule="auto"/>
        <w:ind w:left="567" w:right="-2" w:hanging="567"/>
        <w:jc w:val="both"/>
        <w:outlineLvl w:val="0"/>
        <w:rPr>
          <w:rFonts w:ascii="Times New Roman" w:eastAsia="Calibri" w:hAnsi="Times New Roman" w:cs="Times New Roman"/>
        </w:rPr>
      </w:pPr>
      <w:r w:rsidRPr="007A20F6">
        <w:rPr>
          <w:rFonts w:ascii="Times New Roman" w:eastAsia="Calibri" w:hAnsi="Times New Roman" w:cs="Times New Roman"/>
        </w:rPr>
        <w:t>Nedelsiant kreipkitės į gydytoją. Pasiimkite su savimi vaisto pakuotę.</w:t>
      </w:r>
    </w:p>
    <w:p w14:paraId="521E1EC9" w14:textId="77777777" w:rsidR="0024234D" w:rsidRPr="007A20F6" w:rsidRDefault="0024234D" w:rsidP="00861015">
      <w:pPr>
        <w:numPr>
          <w:ilvl w:val="0"/>
          <w:numId w:val="7"/>
        </w:numPr>
        <w:tabs>
          <w:tab w:val="left" w:pos="567"/>
        </w:tabs>
        <w:spacing w:after="0" w:line="240" w:lineRule="auto"/>
        <w:ind w:left="567" w:right="-2" w:hanging="567"/>
        <w:outlineLvl w:val="0"/>
        <w:rPr>
          <w:rFonts w:ascii="Times New Roman" w:eastAsia="Calibri" w:hAnsi="Times New Roman" w:cs="Times New Roman"/>
        </w:rPr>
      </w:pPr>
      <w:r w:rsidRPr="007A20F6">
        <w:rPr>
          <w:rFonts w:ascii="Times New Roman" w:eastAsia="Calibri" w:hAnsi="Times New Roman" w:cs="Times New Roman"/>
        </w:rPr>
        <w:t xml:space="preserve">Jums gali pasireikšti mieguistumas, nuovargis arba sumažėti budrumas; suprastėti koordinacija; tapti sunku kalbėti arba susikoncentruoti, atsirasti dvejinimasis akyse arba matymas lyg pro miglą, dėl kraujo spaudimo sumažėjimo svaigulio pojūtis, pasireikšti depresija arba susijaudinimas, pilvo skausmas arba priepuoliai (traukulių priepuolis). </w:t>
      </w:r>
    </w:p>
    <w:p w14:paraId="688FDEEE" w14:textId="77777777" w:rsidR="0024234D" w:rsidRPr="007A20F6" w:rsidRDefault="0024234D" w:rsidP="0024234D">
      <w:pPr>
        <w:tabs>
          <w:tab w:val="left" w:pos="567"/>
        </w:tabs>
        <w:spacing w:after="0" w:line="240" w:lineRule="auto"/>
        <w:ind w:right="-2"/>
        <w:outlineLvl w:val="0"/>
        <w:rPr>
          <w:rFonts w:ascii="Times New Roman" w:eastAsia="Calibri" w:hAnsi="Times New Roman" w:cs="Times New Roman"/>
        </w:rPr>
      </w:pPr>
    </w:p>
    <w:p w14:paraId="72684F76" w14:textId="77777777"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Perdozuoti galite, jei vartojate kitų vaistų kartu su topiramatu.</w:t>
      </w:r>
    </w:p>
    <w:p w14:paraId="26BD5D80" w14:textId="77777777"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rPr>
      </w:pPr>
    </w:p>
    <w:p w14:paraId="49B8C640" w14:textId="77777777"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b/>
        </w:rPr>
      </w:pPr>
      <w:r w:rsidRPr="007A20F6">
        <w:rPr>
          <w:rFonts w:ascii="Times New Roman" w:eastAsia="Calibri" w:hAnsi="Times New Roman" w:cs="Times New Roman"/>
          <w:b/>
        </w:rPr>
        <w:t>Pamiršus pavartoti Topiramate Accord plėvele dengtų tablečių</w:t>
      </w:r>
    </w:p>
    <w:p w14:paraId="509A5B6B" w14:textId="77777777"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rPr>
      </w:pPr>
    </w:p>
    <w:p w14:paraId="4CB1ED5D" w14:textId="06AD303C" w:rsidR="0024234D" w:rsidRPr="007A20F6" w:rsidRDefault="00D13BBF" w:rsidP="0024234D">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Jeigu pamiršote išgerti dozę</w:t>
      </w:r>
      <w:r w:rsidR="0024234D" w:rsidRPr="007A20F6">
        <w:rPr>
          <w:rFonts w:ascii="Times New Roman" w:eastAsia="Calibri" w:hAnsi="Times New Roman" w:cs="Times New Roman"/>
        </w:rPr>
        <w:t xml:space="preserve">, </w:t>
      </w:r>
      <w:r w:rsidRPr="007A20F6">
        <w:rPr>
          <w:rFonts w:ascii="Times New Roman" w:eastAsia="Calibri" w:hAnsi="Times New Roman" w:cs="Times New Roman"/>
        </w:rPr>
        <w:t>suvartokite ją</w:t>
      </w:r>
      <w:r w:rsidR="0024234D" w:rsidRPr="007A20F6">
        <w:rPr>
          <w:rFonts w:ascii="Times New Roman" w:eastAsia="Calibri" w:hAnsi="Times New Roman" w:cs="Times New Roman"/>
        </w:rPr>
        <w:t xml:space="preserve">, kai tik prisiminsite. Vis dėlto jeigu jau arti kitos dozės vartojimo laikas, praleistos dozės </w:t>
      </w:r>
      <w:r w:rsidRPr="007A20F6">
        <w:rPr>
          <w:rFonts w:ascii="Times New Roman" w:eastAsia="Calibri" w:hAnsi="Times New Roman" w:cs="Times New Roman"/>
        </w:rPr>
        <w:t>nebegerkite ir toliau vartokite vaistą įprastai</w:t>
      </w:r>
      <w:r w:rsidR="0024234D" w:rsidRPr="007A20F6">
        <w:rPr>
          <w:rFonts w:ascii="Times New Roman" w:eastAsia="Calibri" w:hAnsi="Times New Roman" w:cs="Times New Roman"/>
        </w:rPr>
        <w:t>. Jeigu pamiršote išgerti dvi ir daugiau dozių, kreipkitės į gydytoją.</w:t>
      </w:r>
    </w:p>
    <w:p w14:paraId="60EBEC4A" w14:textId="3D202552"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rPr>
      </w:pPr>
      <w:r w:rsidRPr="007A20F6">
        <w:rPr>
          <w:rFonts w:ascii="Times New Roman" w:eastAsia="Calibri" w:hAnsi="Times New Roman" w:cs="Times New Roman"/>
        </w:rPr>
        <w:t>Negalima vartoti dvigubos dozės</w:t>
      </w:r>
      <w:r w:rsidR="00D13BBF" w:rsidRPr="007A20F6">
        <w:rPr>
          <w:rFonts w:ascii="Times New Roman" w:eastAsia="Calibri" w:hAnsi="Times New Roman" w:cs="Times New Roman"/>
        </w:rPr>
        <w:t xml:space="preserve"> (dviejų dozių vienu metu)</w:t>
      </w:r>
      <w:r w:rsidRPr="007A20F6">
        <w:rPr>
          <w:rFonts w:ascii="Times New Roman" w:eastAsia="Calibri" w:hAnsi="Times New Roman" w:cs="Times New Roman"/>
        </w:rPr>
        <w:t>, norint kompensuoti praleistą dozę.</w:t>
      </w:r>
    </w:p>
    <w:p w14:paraId="55D4B51D" w14:textId="77777777" w:rsidR="0024234D" w:rsidRPr="007A20F6" w:rsidRDefault="0024234D" w:rsidP="0024234D">
      <w:pPr>
        <w:numPr>
          <w:ilvl w:val="12"/>
          <w:numId w:val="0"/>
        </w:numPr>
        <w:tabs>
          <w:tab w:val="left" w:pos="567"/>
        </w:tabs>
        <w:spacing w:after="0" w:line="240" w:lineRule="auto"/>
        <w:ind w:right="-2"/>
        <w:outlineLvl w:val="0"/>
        <w:rPr>
          <w:rFonts w:ascii="Times New Roman" w:eastAsia="Calibri" w:hAnsi="Times New Roman" w:cs="Times New Roman"/>
        </w:rPr>
      </w:pPr>
    </w:p>
    <w:p w14:paraId="5C34F865" w14:textId="77777777" w:rsidR="0024234D" w:rsidRPr="007A20F6" w:rsidRDefault="0024234D" w:rsidP="0024234D">
      <w:pPr>
        <w:keepNext/>
        <w:tabs>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b/>
          <w:bCs/>
        </w:rPr>
        <w:t>Nustojus</w:t>
      </w:r>
      <w:r w:rsidRPr="007A20F6">
        <w:rPr>
          <w:rFonts w:ascii="Times New Roman" w:eastAsia="Calibri" w:hAnsi="Times New Roman" w:cs="Times New Roman"/>
          <w:b/>
        </w:rPr>
        <w:t xml:space="preserve"> vartoti Topiramate Accord plėvele dengtas tabletes </w:t>
      </w:r>
    </w:p>
    <w:p w14:paraId="772A12E1" w14:textId="77777777" w:rsidR="0024234D" w:rsidRPr="007A20F6" w:rsidRDefault="0024234D" w:rsidP="0024234D">
      <w:pPr>
        <w:keepNext/>
        <w:tabs>
          <w:tab w:val="left" w:pos="567"/>
        </w:tabs>
        <w:spacing w:after="0" w:line="240" w:lineRule="auto"/>
        <w:rPr>
          <w:rFonts w:ascii="Times New Roman" w:eastAsia="Calibri" w:hAnsi="Times New Roman" w:cs="Times New Roman"/>
        </w:rPr>
      </w:pPr>
    </w:p>
    <w:p w14:paraId="242339ED" w14:textId="2B32284D" w:rsidR="0024234D" w:rsidRPr="007A20F6" w:rsidRDefault="00D13BBF"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Nenutraukite šio vaisto vartojimo, jei to nenurodė gydytojas. Jūsų simptomai gali pasireikšti iš naujo. Jei </w:t>
      </w:r>
      <w:r w:rsidR="002E524C" w:rsidRPr="007A20F6">
        <w:rPr>
          <w:rFonts w:ascii="Times New Roman" w:eastAsia="Calibri" w:hAnsi="Times New Roman" w:cs="Times New Roman"/>
        </w:rPr>
        <w:t>J</w:t>
      </w:r>
      <w:r w:rsidR="007A4347" w:rsidRPr="007A20F6">
        <w:rPr>
          <w:rFonts w:ascii="Times New Roman" w:eastAsia="Calibri" w:hAnsi="Times New Roman" w:cs="Times New Roman"/>
        </w:rPr>
        <w:t xml:space="preserve">ūsų </w:t>
      </w:r>
      <w:r w:rsidR="0024234D" w:rsidRPr="007A20F6">
        <w:rPr>
          <w:rFonts w:ascii="Times New Roman" w:eastAsia="Calibri" w:hAnsi="Times New Roman" w:cs="Times New Roman"/>
        </w:rPr>
        <w:t xml:space="preserve">gydytojas nurodys baigti </w:t>
      </w:r>
      <w:r w:rsidRPr="007A20F6">
        <w:rPr>
          <w:rFonts w:ascii="Times New Roman" w:eastAsia="Calibri" w:hAnsi="Times New Roman" w:cs="Times New Roman"/>
        </w:rPr>
        <w:t xml:space="preserve">šio vaisto vartojimą, </w:t>
      </w:r>
      <w:r w:rsidR="00D65BC3">
        <w:rPr>
          <w:rFonts w:ascii="Times New Roman" w:eastAsia="Calibri" w:hAnsi="Times New Roman" w:cs="Times New Roman"/>
        </w:rPr>
        <w:t>J</w:t>
      </w:r>
      <w:r w:rsidRPr="007A20F6">
        <w:rPr>
          <w:rFonts w:ascii="Times New Roman" w:eastAsia="Calibri" w:hAnsi="Times New Roman" w:cs="Times New Roman"/>
        </w:rPr>
        <w:t xml:space="preserve">ūsų dozė gali būti mažinama </w:t>
      </w:r>
      <w:r w:rsidR="0024234D" w:rsidRPr="007A20F6">
        <w:rPr>
          <w:rFonts w:ascii="Times New Roman" w:eastAsia="Calibri" w:hAnsi="Times New Roman" w:cs="Times New Roman"/>
        </w:rPr>
        <w:t xml:space="preserve">palaipsniui per kelias </w:t>
      </w:r>
      <w:r w:rsidRPr="007A20F6">
        <w:rPr>
          <w:rFonts w:ascii="Times New Roman" w:eastAsia="Calibri" w:hAnsi="Times New Roman" w:cs="Times New Roman"/>
        </w:rPr>
        <w:t>dienas</w:t>
      </w:r>
      <w:r w:rsidR="0024234D" w:rsidRPr="007A20F6">
        <w:rPr>
          <w:rFonts w:ascii="Times New Roman" w:eastAsia="Calibri" w:hAnsi="Times New Roman" w:cs="Times New Roman"/>
        </w:rPr>
        <w:t>.</w:t>
      </w:r>
    </w:p>
    <w:p w14:paraId="7671FA0F"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D92FDCD" w14:textId="16ED492E"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Jeigu kiltų daugiau klausimų dėl šio vaisto vartojimo, kreipkitės į gydytoją arba vaistininką.</w:t>
      </w:r>
    </w:p>
    <w:p w14:paraId="5B1F47C2"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A10D6B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5309D9E9" w14:textId="77777777" w:rsidR="0024234D" w:rsidRPr="007A20F6" w:rsidRDefault="0024234D" w:rsidP="0024234D">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7A20F6">
        <w:rPr>
          <w:rFonts w:ascii="Times New Roman" w:eastAsia="Calibri" w:hAnsi="Times New Roman" w:cs="Times New Roman"/>
          <w:b/>
          <w:caps/>
        </w:rPr>
        <w:t>4.</w:t>
      </w:r>
      <w:r w:rsidRPr="007A20F6">
        <w:rPr>
          <w:rFonts w:ascii="Times New Roman" w:eastAsia="Calibri" w:hAnsi="Times New Roman" w:cs="Times New Roman"/>
          <w:b/>
          <w:caps/>
        </w:rPr>
        <w:tab/>
      </w:r>
      <w:r w:rsidRPr="007A20F6">
        <w:rPr>
          <w:rFonts w:ascii="Times New Roman" w:eastAsia="Calibri" w:hAnsi="Times New Roman" w:cs="Times New Roman"/>
          <w:b/>
        </w:rPr>
        <w:t>Galimas šalutinis poveikis</w:t>
      </w:r>
    </w:p>
    <w:p w14:paraId="3BF998A9" w14:textId="77777777" w:rsidR="0024234D" w:rsidRPr="007A20F6" w:rsidRDefault="0024234D" w:rsidP="0024234D">
      <w:pPr>
        <w:tabs>
          <w:tab w:val="left" w:pos="567"/>
        </w:tabs>
        <w:spacing w:after="0" w:line="240" w:lineRule="auto"/>
        <w:ind w:left="567" w:hanging="567"/>
        <w:rPr>
          <w:rFonts w:ascii="Times New Roman" w:eastAsia="Calibri" w:hAnsi="Times New Roman" w:cs="Times New Roman"/>
        </w:rPr>
      </w:pPr>
    </w:p>
    <w:p w14:paraId="71625D23"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Šis vaistas, kaip ir visi kiti vaistai, gali sukelti šalutinį poveikį, nors jis pasireiškia ne visiems žmonėms. </w:t>
      </w:r>
    </w:p>
    <w:p w14:paraId="659C0E6F"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p>
    <w:p w14:paraId="2EE2A8F1" w14:textId="155D0A48" w:rsidR="0024234D" w:rsidRPr="007A20F6" w:rsidRDefault="00D13BBF" w:rsidP="0024234D">
      <w:pPr>
        <w:tabs>
          <w:tab w:val="left" w:pos="0"/>
          <w:tab w:val="left" w:pos="567"/>
        </w:tabs>
        <w:spacing w:after="0" w:line="240" w:lineRule="auto"/>
        <w:rPr>
          <w:rFonts w:ascii="Times New Roman" w:eastAsia="Calibri" w:hAnsi="Times New Roman" w:cs="Times New Roman"/>
          <w:b/>
        </w:rPr>
      </w:pPr>
      <w:r w:rsidRPr="007A20F6">
        <w:rPr>
          <w:rFonts w:ascii="Times New Roman" w:eastAsia="Calibri" w:hAnsi="Times New Roman" w:cs="Times New Roman"/>
          <w:b/>
        </w:rPr>
        <w:lastRenderedPageBreak/>
        <w:t>P</w:t>
      </w:r>
      <w:r w:rsidR="0024234D" w:rsidRPr="007A20F6">
        <w:rPr>
          <w:rFonts w:ascii="Times New Roman" w:eastAsia="Calibri" w:hAnsi="Times New Roman" w:cs="Times New Roman"/>
          <w:b/>
        </w:rPr>
        <w:t xml:space="preserve">asakykite apie tai savo gydytojui arba </w:t>
      </w:r>
      <w:r w:rsidRPr="007A20F6">
        <w:rPr>
          <w:rFonts w:ascii="Times New Roman" w:eastAsia="Calibri" w:hAnsi="Times New Roman" w:cs="Times New Roman"/>
          <w:b/>
        </w:rPr>
        <w:t xml:space="preserve">kreipkitės medicininės </w:t>
      </w:r>
      <w:r w:rsidR="0024234D" w:rsidRPr="007A20F6">
        <w:rPr>
          <w:rFonts w:ascii="Times New Roman" w:eastAsia="Calibri" w:hAnsi="Times New Roman" w:cs="Times New Roman"/>
          <w:b/>
        </w:rPr>
        <w:t>pagalbos jeigu pasireiškė toliau išvardytas šalutinis poveikis.</w:t>
      </w:r>
    </w:p>
    <w:p w14:paraId="4877FF9D"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b/>
          <w:u w:val="single"/>
        </w:rPr>
      </w:pPr>
    </w:p>
    <w:p w14:paraId="3E96109D" w14:textId="7E33C6AB" w:rsidR="0024234D" w:rsidRPr="007B7A30" w:rsidRDefault="00FB5C8C" w:rsidP="0024234D">
      <w:pPr>
        <w:tabs>
          <w:tab w:val="left" w:pos="0"/>
          <w:tab w:val="left" w:pos="567"/>
        </w:tabs>
        <w:spacing w:after="0" w:line="240" w:lineRule="auto"/>
        <w:rPr>
          <w:rFonts w:ascii="Times New Roman" w:eastAsia="Calibri" w:hAnsi="Times New Roman" w:cs="Times New Roman"/>
          <w:b/>
        </w:rPr>
      </w:pPr>
      <w:r w:rsidRPr="007B7A30">
        <w:rPr>
          <w:rFonts w:ascii="Times New Roman" w:eastAsia="Calibri" w:hAnsi="Times New Roman" w:cs="Times New Roman"/>
          <w:b/>
        </w:rPr>
        <w:t>Labai dažni šalutinio poveikio reiškiniai (gali pasireikšti ne rečiau kaip 1 iš 10 asmenų</w:t>
      </w:r>
      <w:r w:rsidR="0024234D" w:rsidRPr="007B7A30">
        <w:rPr>
          <w:rFonts w:ascii="Times New Roman" w:eastAsia="Calibri" w:hAnsi="Times New Roman" w:cs="Times New Roman"/>
          <w:b/>
        </w:rPr>
        <w:t>)</w:t>
      </w:r>
      <w:r w:rsidRPr="007B7A30">
        <w:rPr>
          <w:rFonts w:ascii="Times New Roman" w:eastAsia="Calibri" w:hAnsi="Times New Roman" w:cs="Times New Roman"/>
          <w:b/>
        </w:rPr>
        <w:t>:</w:t>
      </w:r>
    </w:p>
    <w:p w14:paraId="1E082410" w14:textId="77777777" w:rsidR="0024234D" w:rsidRPr="007A20F6" w:rsidRDefault="0024234D" w:rsidP="00574F97">
      <w:pPr>
        <w:pStyle w:val="Sraopastraipa"/>
        <w:numPr>
          <w:ilvl w:val="0"/>
          <w:numId w:val="7"/>
        </w:numPr>
        <w:tabs>
          <w:tab w:val="left" w:pos="0"/>
          <w:tab w:val="left" w:pos="567"/>
        </w:tabs>
        <w:spacing w:after="0" w:line="240" w:lineRule="auto"/>
        <w:ind w:hanging="720"/>
        <w:rPr>
          <w:rFonts w:ascii="Times New Roman" w:eastAsia="Calibri" w:hAnsi="Times New Roman" w:cs="Times New Roman"/>
        </w:rPr>
      </w:pPr>
      <w:r w:rsidRPr="007A20F6">
        <w:rPr>
          <w:rFonts w:ascii="Times New Roman" w:eastAsia="Calibri" w:hAnsi="Times New Roman" w:cs="Times New Roman"/>
        </w:rPr>
        <w:t>Depresija (nauja arba esamos būklės suprastėjimas)</w:t>
      </w:r>
    </w:p>
    <w:p w14:paraId="395C492A"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b/>
          <w:u w:val="single"/>
        </w:rPr>
      </w:pPr>
    </w:p>
    <w:p w14:paraId="246F9173" w14:textId="0CA681B4" w:rsidR="0024234D" w:rsidRPr="007B7A30" w:rsidRDefault="00FB5C8C" w:rsidP="0024234D">
      <w:pPr>
        <w:tabs>
          <w:tab w:val="left" w:pos="0"/>
          <w:tab w:val="left" w:pos="567"/>
        </w:tabs>
        <w:spacing w:after="0" w:line="240" w:lineRule="auto"/>
        <w:rPr>
          <w:rFonts w:ascii="Times New Roman" w:eastAsia="Calibri" w:hAnsi="Times New Roman" w:cs="Times New Roman"/>
          <w:b/>
        </w:rPr>
      </w:pPr>
      <w:r w:rsidRPr="007B7A30">
        <w:rPr>
          <w:rFonts w:ascii="Times New Roman" w:hAnsi="Times New Roman"/>
          <w:b/>
        </w:rPr>
        <w:t>Dažni šalutinio poveikio reiškiniai (gali pasireikšti rečiau kaip 1 iš 10 asmenų):</w:t>
      </w:r>
    </w:p>
    <w:p w14:paraId="672B9D4D" w14:textId="77777777" w:rsidR="0024234D" w:rsidRPr="007A20F6" w:rsidRDefault="0024234D" w:rsidP="00861015">
      <w:pPr>
        <w:pStyle w:val="Sraopastraipa"/>
        <w:numPr>
          <w:ilvl w:val="0"/>
          <w:numId w:val="7"/>
        </w:numPr>
        <w:tabs>
          <w:tab w:val="left" w:pos="567"/>
          <w:tab w:val="left" w:pos="1843"/>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Priepuoliai (traukulių priepuolis)</w:t>
      </w:r>
    </w:p>
    <w:p w14:paraId="0F3E797A" w14:textId="77777777" w:rsidR="0024234D" w:rsidRPr="007A20F6" w:rsidRDefault="0024234D" w:rsidP="00861015">
      <w:pPr>
        <w:pStyle w:val="Sraopastraipa"/>
        <w:numPr>
          <w:ilvl w:val="0"/>
          <w:numId w:val="7"/>
        </w:numPr>
        <w:tabs>
          <w:tab w:val="left" w:pos="567"/>
          <w:tab w:val="left" w:pos="1843"/>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Nerimas, dirglumas, nuotaikos pokyčiai, sutrikimas, orientacijos sutrikimas</w:t>
      </w:r>
    </w:p>
    <w:p w14:paraId="6AC70360" w14:textId="77777777" w:rsidR="0024234D" w:rsidRPr="007A20F6" w:rsidRDefault="0024234D" w:rsidP="00861015">
      <w:pPr>
        <w:pStyle w:val="Sraopastraipa"/>
        <w:numPr>
          <w:ilvl w:val="0"/>
          <w:numId w:val="7"/>
        </w:numPr>
        <w:tabs>
          <w:tab w:val="left" w:pos="0"/>
          <w:tab w:val="left" w:pos="567"/>
          <w:tab w:val="left" w:pos="1843"/>
        </w:tabs>
        <w:spacing w:after="0" w:line="240" w:lineRule="auto"/>
        <w:ind w:left="567" w:hanging="567"/>
        <w:rPr>
          <w:rFonts w:ascii="Times New Roman" w:eastAsia="Calibri" w:hAnsi="Times New Roman" w:cs="Times New Roman"/>
        </w:rPr>
      </w:pPr>
      <w:r w:rsidRPr="007A20F6">
        <w:rPr>
          <w:rFonts w:ascii="Times New Roman" w:eastAsia="Times New Roman" w:hAnsi="Times New Roman" w:cs="Times New Roman"/>
          <w:szCs w:val="20"/>
        </w:rPr>
        <w:t>Koncentracijos problemos, mąstymo sulėtėjimas, atminties praradimas, su atmintimi susijusios problemos (nauja būklė, staigus būklės pokytis arba pasunkėjusi būklė)</w:t>
      </w:r>
    </w:p>
    <w:p w14:paraId="6FD973B5" w14:textId="77777777" w:rsidR="0024234D" w:rsidRPr="007A20F6" w:rsidRDefault="0024234D" w:rsidP="00861015">
      <w:pPr>
        <w:pStyle w:val="Sraopastraipa"/>
        <w:numPr>
          <w:ilvl w:val="0"/>
          <w:numId w:val="7"/>
        </w:numPr>
        <w:tabs>
          <w:tab w:val="left" w:pos="0"/>
          <w:tab w:val="left" w:pos="567"/>
          <w:tab w:val="left" w:pos="1843"/>
        </w:tabs>
        <w:spacing w:after="0" w:line="240" w:lineRule="auto"/>
        <w:ind w:left="567" w:hanging="567"/>
        <w:rPr>
          <w:rFonts w:ascii="Times New Roman" w:eastAsia="Calibri" w:hAnsi="Times New Roman" w:cs="Times New Roman"/>
        </w:rPr>
      </w:pPr>
      <w:r w:rsidRPr="007A20F6">
        <w:rPr>
          <w:rFonts w:ascii="Times New Roman" w:eastAsia="Times New Roman" w:hAnsi="Times New Roman" w:cs="Times New Roman"/>
          <w:szCs w:val="20"/>
        </w:rPr>
        <w:t>Inkstų akmenys, dažnas arba skausmingas šlapinimasis</w:t>
      </w:r>
    </w:p>
    <w:p w14:paraId="0438CE16" w14:textId="77777777" w:rsidR="0024234D" w:rsidRPr="007A20F6" w:rsidRDefault="0024234D" w:rsidP="0024234D">
      <w:pPr>
        <w:tabs>
          <w:tab w:val="left" w:pos="0"/>
          <w:tab w:val="left" w:pos="567"/>
          <w:tab w:val="left" w:pos="1843"/>
        </w:tabs>
        <w:spacing w:after="0" w:line="240" w:lineRule="auto"/>
        <w:rPr>
          <w:rFonts w:ascii="Times New Roman" w:eastAsia="Calibri" w:hAnsi="Times New Roman" w:cs="Times New Roman"/>
        </w:rPr>
      </w:pPr>
    </w:p>
    <w:p w14:paraId="1246C1B1" w14:textId="01149A7C" w:rsidR="0024234D" w:rsidRPr="007B7A30" w:rsidRDefault="00FB5C8C" w:rsidP="0024234D">
      <w:pPr>
        <w:tabs>
          <w:tab w:val="left" w:pos="0"/>
          <w:tab w:val="left" w:pos="567"/>
        </w:tabs>
        <w:spacing w:after="0" w:line="240" w:lineRule="auto"/>
        <w:rPr>
          <w:rFonts w:ascii="Times New Roman" w:eastAsia="Calibri" w:hAnsi="Times New Roman" w:cs="Times New Roman"/>
          <w:b/>
        </w:rPr>
      </w:pPr>
      <w:r w:rsidRPr="007B7A30">
        <w:rPr>
          <w:rFonts w:ascii="Times New Roman" w:eastAsia="Calibri" w:hAnsi="Times New Roman" w:cs="Times New Roman"/>
          <w:b/>
        </w:rPr>
        <w:t>Nedažni šalutinio poveikio reiškiniai (gali pasireikšti rečiau kaip 1 iš 100 asmenų):</w:t>
      </w:r>
    </w:p>
    <w:p w14:paraId="3F815068" w14:textId="77777777" w:rsidR="0024234D" w:rsidRPr="007A20F6" w:rsidRDefault="0024234D"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Rūgšties kiekio kraujyje padidėjimas (gali sukelti kvėpavimo sutrikimų, įskaitant dusulį, apetito praradimas, pykinimas, vėmimas, per didelis nuovargis ir greitas arba nelygus širdies plakimas)</w:t>
      </w:r>
    </w:p>
    <w:p w14:paraId="5EF68CF5" w14:textId="349982D7" w:rsidR="0024234D" w:rsidRPr="007A20F6" w:rsidRDefault="0024234D"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Sumažėjęs prakaitavimas arba jo nebuvimas (ypač mažiems vaikams, veikiam</w:t>
      </w:r>
      <w:r w:rsidR="0042535F" w:rsidRPr="007A20F6">
        <w:rPr>
          <w:rFonts w:ascii="Times New Roman" w:eastAsia="Times New Roman" w:hAnsi="Times New Roman" w:cs="Times New Roman"/>
          <w:szCs w:val="20"/>
        </w:rPr>
        <w:t>iem</w:t>
      </w:r>
      <w:r w:rsidRPr="007A20F6">
        <w:rPr>
          <w:rFonts w:ascii="Times New Roman" w:eastAsia="Times New Roman" w:hAnsi="Times New Roman" w:cs="Times New Roman"/>
          <w:szCs w:val="20"/>
        </w:rPr>
        <w:t>s aukšta temperatūra)</w:t>
      </w:r>
    </w:p>
    <w:p w14:paraId="338A716A" w14:textId="77777777" w:rsidR="0024234D" w:rsidRPr="007A20F6" w:rsidRDefault="0024234D"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Mintys apie sunkų savęs žalojimą, mėginimai sunkiai susižaloti</w:t>
      </w:r>
    </w:p>
    <w:p w14:paraId="612DC440" w14:textId="77777777" w:rsidR="0024234D" w:rsidRPr="007A20F6" w:rsidRDefault="0024234D"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Dalinis regos praradimas</w:t>
      </w:r>
    </w:p>
    <w:p w14:paraId="33CEB5CD" w14:textId="77777777" w:rsidR="0024234D" w:rsidRPr="007A20F6" w:rsidRDefault="0024234D" w:rsidP="0024234D">
      <w:pPr>
        <w:pStyle w:val="Sraopastraipa"/>
        <w:tabs>
          <w:tab w:val="left" w:pos="567"/>
          <w:tab w:val="left" w:pos="1843"/>
        </w:tabs>
        <w:spacing w:after="0" w:line="260" w:lineRule="exact"/>
        <w:rPr>
          <w:rFonts w:ascii="Times New Roman" w:eastAsia="Times New Roman" w:hAnsi="Times New Roman" w:cs="Times New Roman"/>
          <w:szCs w:val="20"/>
        </w:rPr>
      </w:pPr>
    </w:p>
    <w:p w14:paraId="1C213831" w14:textId="0BD36D9C" w:rsidR="0024234D" w:rsidRPr="007B7A30" w:rsidRDefault="0024234D" w:rsidP="00861015">
      <w:pPr>
        <w:tabs>
          <w:tab w:val="left" w:pos="0"/>
        </w:tabs>
        <w:spacing w:after="0" w:line="240" w:lineRule="auto"/>
        <w:rPr>
          <w:rFonts w:ascii="Times New Roman" w:eastAsia="Calibri" w:hAnsi="Times New Roman" w:cs="Times New Roman"/>
          <w:b/>
        </w:rPr>
      </w:pPr>
      <w:r w:rsidRPr="007B7A30">
        <w:rPr>
          <w:rFonts w:ascii="Times New Roman" w:eastAsia="Calibri" w:hAnsi="Times New Roman" w:cs="Times New Roman"/>
          <w:b/>
        </w:rPr>
        <w:t>Ret</w:t>
      </w:r>
      <w:r w:rsidR="00FB5C8C" w:rsidRPr="007B7A30">
        <w:rPr>
          <w:rFonts w:ascii="Times New Roman" w:eastAsia="Calibri" w:hAnsi="Times New Roman" w:cs="Times New Roman"/>
          <w:b/>
        </w:rPr>
        <w:t>i šalutinio poveikio reiškiniai (gali pasireikšti rečiau kaip 1 iš 1</w:t>
      </w:r>
      <w:r w:rsidR="00427974" w:rsidRPr="007B7A30">
        <w:rPr>
          <w:rFonts w:ascii="Times New Roman" w:eastAsia="Calibri" w:hAnsi="Times New Roman" w:cs="Times New Roman"/>
          <w:b/>
        </w:rPr>
        <w:t> 00</w:t>
      </w:r>
      <w:r w:rsidR="00FB5C8C" w:rsidRPr="007B7A30">
        <w:rPr>
          <w:rFonts w:ascii="Times New Roman" w:eastAsia="Calibri" w:hAnsi="Times New Roman" w:cs="Times New Roman"/>
          <w:b/>
        </w:rPr>
        <w:t>0 asmenų)</w:t>
      </w:r>
      <w:r w:rsidR="00F6044D" w:rsidRPr="007B7A30">
        <w:rPr>
          <w:rFonts w:ascii="Times New Roman" w:eastAsia="Calibri" w:hAnsi="Times New Roman" w:cs="Times New Roman"/>
          <w:b/>
        </w:rPr>
        <w:t>:</w:t>
      </w:r>
    </w:p>
    <w:p w14:paraId="4175648D" w14:textId="3B3AE933" w:rsidR="00D13BBF" w:rsidRPr="007A20F6" w:rsidRDefault="0024234D"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Glaukoma – skysčio akyje blokavimas, dėl kurio padidėja akispūdis, atsiranda skausmas ir susilpnėja rega</w:t>
      </w:r>
    </w:p>
    <w:p w14:paraId="4F9F4A44" w14:textId="5E110EE9" w:rsidR="00D13BBF" w:rsidRPr="007A20F6" w:rsidRDefault="008B13C4"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rPr>
        <w:t>S</w:t>
      </w:r>
      <w:r w:rsidR="004941FF" w:rsidRPr="007A20F6">
        <w:rPr>
          <w:rFonts w:ascii="Times New Roman" w:eastAsia="Times New Roman" w:hAnsi="Times New Roman" w:cs="Times New Roman"/>
        </w:rPr>
        <w:t>unkumas mąstyti, įsiminti informaciją arba spręsti problemas</w:t>
      </w:r>
      <w:r w:rsidR="00D13BBF" w:rsidRPr="007A20F6">
        <w:rPr>
          <w:rFonts w:ascii="Times New Roman" w:eastAsia="Times New Roman" w:hAnsi="Times New Roman" w:cs="Times New Roman"/>
          <w:szCs w:val="20"/>
        </w:rPr>
        <w:t xml:space="preserve">, </w:t>
      </w:r>
      <w:r w:rsidRPr="007A20F6">
        <w:rPr>
          <w:rFonts w:ascii="Times New Roman" w:eastAsia="Times New Roman" w:hAnsi="Times New Roman" w:cs="Times New Roman"/>
        </w:rPr>
        <w:t>budrumo arba sąmoningumo sumažėjimas</w:t>
      </w:r>
      <w:r w:rsidR="00D13BBF" w:rsidRPr="007A20F6">
        <w:rPr>
          <w:rFonts w:ascii="Times New Roman" w:eastAsia="Times New Roman" w:hAnsi="Times New Roman" w:cs="Times New Roman"/>
          <w:szCs w:val="20"/>
        </w:rPr>
        <w:t xml:space="preserve">, </w:t>
      </w:r>
      <w:r w:rsidRPr="007A20F6">
        <w:rPr>
          <w:rFonts w:ascii="Times New Roman" w:eastAsia="Times New Roman" w:hAnsi="Times New Roman" w:cs="Times New Roman"/>
        </w:rPr>
        <w:t xml:space="preserve">itin didelis mieguistumas ir energijos nebuvimas </w:t>
      </w:r>
      <w:r w:rsidR="00D13BBF" w:rsidRPr="007A20F6">
        <w:rPr>
          <w:rFonts w:ascii="Times New Roman" w:eastAsia="Times New Roman" w:hAnsi="Times New Roman" w:cs="Times New Roman"/>
          <w:szCs w:val="20"/>
        </w:rPr>
        <w:t xml:space="preserve">– </w:t>
      </w:r>
      <w:r w:rsidRPr="007A20F6">
        <w:rPr>
          <w:rFonts w:ascii="Times New Roman" w:eastAsia="Times New Roman" w:hAnsi="Times New Roman" w:cs="Times New Roman"/>
          <w:szCs w:val="20"/>
        </w:rPr>
        <w:t xml:space="preserve">šie simptomai gali būti didelio amoniako kraujo kiekio </w:t>
      </w:r>
      <w:r w:rsidR="00D13BBF" w:rsidRPr="007A20F6">
        <w:rPr>
          <w:rFonts w:ascii="Times New Roman" w:eastAsia="Times New Roman" w:hAnsi="Times New Roman" w:cs="Times New Roman"/>
          <w:szCs w:val="20"/>
        </w:rPr>
        <w:t>(</w:t>
      </w:r>
      <w:r w:rsidRPr="007A20F6">
        <w:rPr>
          <w:rFonts w:ascii="Times New Roman" w:eastAsia="Times New Roman" w:hAnsi="Times New Roman" w:cs="Times New Roman"/>
          <w:szCs w:val="20"/>
        </w:rPr>
        <w:t>hiperamonemija</w:t>
      </w:r>
      <w:r w:rsidR="00D13BBF" w:rsidRPr="007A20F6">
        <w:rPr>
          <w:rFonts w:ascii="Times New Roman" w:eastAsia="Times New Roman" w:hAnsi="Times New Roman" w:cs="Times New Roman"/>
          <w:szCs w:val="20"/>
        </w:rPr>
        <w:t>)</w:t>
      </w:r>
      <w:r w:rsidRPr="007A20F6">
        <w:rPr>
          <w:rFonts w:ascii="Times New Roman" w:eastAsia="Times New Roman" w:hAnsi="Times New Roman" w:cs="Times New Roman"/>
          <w:szCs w:val="20"/>
        </w:rPr>
        <w:t>, galinčio sukelti smegenų funkcionavimo pokyčius (hiperamoneminę encefalopatiją), požymis</w:t>
      </w:r>
    </w:p>
    <w:p w14:paraId="4D2AE0E6" w14:textId="7870CB86" w:rsidR="007A4347" w:rsidRPr="007A20F6" w:rsidRDefault="007A4347" w:rsidP="00861015">
      <w:pPr>
        <w:pStyle w:val="Sraopastraipa"/>
        <w:numPr>
          <w:ilvl w:val="0"/>
          <w:numId w:val="7"/>
        </w:numPr>
        <w:tabs>
          <w:tab w:val="left" w:pos="567"/>
        </w:tabs>
        <w:spacing w:after="0" w:line="260" w:lineRule="exact"/>
        <w:ind w:left="567" w:hanging="567"/>
        <w:rPr>
          <w:rFonts w:ascii="Times New Roman" w:eastAsia="Times New Roman" w:hAnsi="Times New Roman" w:cs="Times New Roman"/>
          <w:szCs w:val="20"/>
        </w:rPr>
      </w:pPr>
      <w:r w:rsidRPr="007A20F6">
        <w:rPr>
          <w:rFonts w:ascii="Times New Roman" w:eastAsia="Times New Roman" w:hAnsi="Times New Roman" w:cs="Times New Roman"/>
          <w:szCs w:val="20"/>
        </w:rPr>
        <w:t>Sunkios odos reakcijos, kaip Stivenso-Džonso</w:t>
      </w:r>
      <w:r w:rsidR="00B8437E">
        <w:rPr>
          <w:rFonts w:ascii="Times New Roman" w:eastAsia="Times New Roman" w:hAnsi="Times New Roman" w:cs="Times New Roman"/>
          <w:szCs w:val="20"/>
        </w:rPr>
        <w:t>no</w:t>
      </w:r>
      <w:r w:rsidRPr="007A20F6">
        <w:rPr>
          <w:rFonts w:ascii="Times New Roman" w:eastAsia="Times New Roman" w:hAnsi="Times New Roman" w:cs="Times New Roman"/>
          <w:szCs w:val="20"/>
        </w:rPr>
        <w:t xml:space="preserve"> (</w:t>
      </w:r>
      <w:r w:rsidRPr="007A20F6">
        <w:rPr>
          <w:rFonts w:ascii="Times New Roman" w:hAnsi="Times New Roman"/>
          <w:i/>
        </w:rPr>
        <w:t>Stevens-Johnson</w:t>
      </w:r>
      <w:r w:rsidRPr="007A20F6">
        <w:rPr>
          <w:rFonts w:ascii="Times New Roman" w:eastAsia="Times New Roman" w:hAnsi="Times New Roman" w:cs="Times New Roman"/>
          <w:szCs w:val="20"/>
        </w:rPr>
        <w:t xml:space="preserve">) sindromas ir toksinė epidermio nekrolizė – jos gali pasireikšti </w:t>
      </w:r>
      <w:r w:rsidR="002E524C" w:rsidRPr="007A20F6">
        <w:rPr>
          <w:rFonts w:ascii="Times New Roman" w:eastAsia="Times New Roman" w:hAnsi="Times New Roman" w:cs="Times New Roman"/>
          <w:szCs w:val="20"/>
        </w:rPr>
        <w:t>iš</w:t>
      </w:r>
      <w:r w:rsidRPr="007A20F6">
        <w:rPr>
          <w:rFonts w:ascii="Times New Roman" w:eastAsia="Times New Roman" w:hAnsi="Times New Roman" w:cs="Times New Roman"/>
          <w:szCs w:val="20"/>
        </w:rPr>
        <w:t>bėrimu su pūslėmis arba be jų.</w:t>
      </w:r>
      <w:r w:rsidR="00483436" w:rsidRPr="007A20F6">
        <w:rPr>
          <w:rFonts w:ascii="Times New Roman" w:eastAsia="Times New Roman" w:hAnsi="Times New Roman" w:cs="Times New Roman"/>
          <w:szCs w:val="20"/>
        </w:rPr>
        <w:t xml:space="preserve"> Odos dirginimas, žaizdos ar tinimas bur</w:t>
      </w:r>
      <w:r w:rsidR="002E524C" w:rsidRPr="007A20F6">
        <w:rPr>
          <w:rFonts w:ascii="Times New Roman" w:eastAsia="Times New Roman" w:hAnsi="Times New Roman" w:cs="Times New Roman"/>
          <w:szCs w:val="20"/>
        </w:rPr>
        <w:t>n</w:t>
      </w:r>
      <w:r w:rsidR="00483436" w:rsidRPr="007A20F6">
        <w:rPr>
          <w:rFonts w:ascii="Times New Roman" w:eastAsia="Times New Roman" w:hAnsi="Times New Roman" w:cs="Times New Roman"/>
          <w:szCs w:val="20"/>
        </w:rPr>
        <w:t xml:space="preserve">oje, gerklėje, nosyje, aplink akis ir genitalijas. Odos </w:t>
      </w:r>
      <w:r w:rsidR="002E524C" w:rsidRPr="007A20F6">
        <w:rPr>
          <w:rFonts w:ascii="Times New Roman" w:eastAsia="Times New Roman" w:hAnsi="Times New Roman" w:cs="Times New Roman"/>
          <w:szCs w:val="20"/>
        </w:rPr>
        <w:t>iš</w:t>
      </w:r>
      <w:r w:rsidR="00483436" w:rsidRPr="007A20F6">
        <w:rPr>
          <w:rFonts w:ascii="Times New Roman" w:eastAsia="Times New Roman" w:hAnsi="Times New Roman" w:cs="Times New Roman"/>
          <w:szCs w:val="20"/>
        </w:rPr>
        <w:t>bėrimas gali pereiti į plačiai išplitusį sunkų odos pažeidimą (epidermio ir paviršinio gleivinės sluoksnio atsiskyrimas) su gyvybei pavojingomis pasekmėmis</w:t>
      </w:r>
    </w:p>
    <w:p w14:paraId="1AD3C8A9" w14:textId="77777777" w:rsidR="00630B16" w:rsidRPr="007A20F6" w:rsidRDefault="00630B16" w:rsidP="00630B16">
      <w:pPr>
        <w:tabs>
          <w:tab w:val="left" w:pos="0"/>
          <w:tab w:val="left" w:pos="567"/>
          <w:tab w:val="left" w:pos="1843"/>
        </w:tabs>
        <w:spacing w:after="0" w:line="240" w:lineRule="auto"/>
        <w:rPr>
          <w:rFonts w:ascii="Times New Roman" w:eastAsia="Calibri" w:hAnsi="Times New Roman" w:cs="Times New Roman"/>
        </w:rPr>
      </w:pPr>
    </w:p>
    <w:p w14:paraId="4C1F4216" w14:textId="77777777" w:rsidR="00E208F6" w:rsidRPr="007B7A30" w:rsidRDefault="00E208F6" w:rsidP="00630B16">
      <w:pPr>
        <w:tabs>
          <w:tab w:val="left" w:pos="0"/>
          <w:tab w:val="left" w:pos="567"/>
          <w:tab w:val="left" w:pos="1843"/>
        </w:tabs>
        <w:spacing w:after="0" w:line="240" w:lineRule="auto"/>
        <w:rPr>
          <w:rFonts w:ascii="Times New Roman" w:hAnsi="Times New Roman"/>
          <w:b/>
        </w:rPr>
      </w:pPr>
      <w:r w:rsidRPr="007B7A30">
        <w:rPr>
          <w:rFonts w:ascii="Times New Roman" w:hAnsi="Times New Roman"/>
          <w:b/>
        </w:rPr>
        <w:t>Šalutinio poveikio reiškiniai, kurių dažnis nežinomas (negali būti apskaičiuotas pagal turimus duomenis):</w:t>
      </w:r>
    </w:p>
    <w:p w14:paraId="2CF0F2C3" w14:textId="1A3CD515" w:rsidR="00D13BBF" w:rsidRPr="007A20F6" w:rsidRDefault="00630B16" w:rsidP="00BB361A">
      <w:pPr>
        <w:pStyle w:val="Sraopastraipa"/>
        <w:numPr>
          <w:ilvl w:val="0"/>
          <w:numId w:val="26"/>
        </w:numPr>
        <w:tabs>
          <w:tab w:val="left" w:pos="0"/>
          <w:tab w:val="left" w:pos="567"/>
          <w:tab w:val="left" w:pos="1843"/>
        </w:tabs>
        <w:spacing w:after="0" w:line="240" w:lineRule="auto"/>
        <w:rPr>
          <w:rFonts w:ascii="Times New Roman" w:eastAsia="Calibri" w:hAnsi="Times New Roman" w:cs="Times New Roman"/>
        </w:rPr>
      </w:pPr>
      <w:r w:rsidRPr="007A20F6">
        <w:rPr>
          <w:rFonts w:ascii="Times New Roman" w:eastAsia="Calibri" w:hAnsi="Times New Roman" w:cs="Times New Roman"/>
        </w:rPr>
        <w:t>Akies uždegimas (uveitas), pasireiškiantis tokiais simptomais kaip akių paraudimas, skausmas, jautrumas šviesai, ašarojimas, matomi maži taškeliai arba miglotas matymas</w:t>
      </w:r>
    </w:p>
    <w:p w14:paraId="329DF76F"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p>
    <w:p w14:paraId="712A39EF" w14:textId="3E40E8D1" w:rsidR="0024234D" w:rsidRPr="007B7A30" w:rsidRDefault="0024234D" w:rsidP="0024234D">
      <w:pPr>
        <w:tabs>
          <w:tab w:val="left" w:pos="0"/>
          <w:tab w:val="left" w:pos="567"/>
        </w:tabs>
        <w:spacing w:after="0" w:line="240" w:lineRule="auto"/>
        <w:rPr>
          <w:rFonts w:ascii="Times New Roman" w:eastAsia="Calibri" w:hAnsi="Times New Roman" w:cs="Times New Roman"/>
          <w:b/>
          <w:bCs/>
        </w:rPr>
      </w:pPr>
      <w:r w:rsidRPr="007B7A30">
        <w:rPr>
          <w:rFonts w:ascii="Times New Roman" w:eastAsia="Calibri" w:hAnsi="Times New Roman" w:cs="Times New Roman"/>
          <w:b/>
          <w:bCs/>
        </w:rPr>
        <w:t xml:space="preserve">Žemiau </w:t>
      </w:r>
      <w:r w:rsidR="0042535F" w:rsidRPr="007B7A30">
        <w:rPr>
          <w:rFonts w:ascii="Times New Roman" w:eastAsia="Calibri" w:hAnsi="Times New Roman" w:cs="Times New Roman"/>
          <w:b/>
          <w:bCs/>
        </w:rPr>
        <w:t xml:space="preserve">nurodyti </w:t>
      </w:r>
      <w:r w:rsidRPr="007B7A30">
        <w:rPr>
          <w:rFonts w:ascii="Times New Roman" w:eastAsia="Calibri" w:hAnsi="Times New Roman" w:cs="Times New Roman"/>
          <w:b/>
          <w:bCs/>
        </w:rPr>
        <w:t>kiti šalutiniai poveikiai</w:t>
      </w:r>
      <w:r w:rsidR="0042535F" w:rsidRPr="007B7A30">
        <w:rPr>
          <w:rFonts w:ascii="Times New Roman" w:eastAsia="Calibri" w:hAnsi="Times New Roman" w:cs="Times New Roman"/>
          <w:b/>
          <w:bCs/>
        </w:rPr>
        <w:t>,</w:t>
      </w:r>
      <w:r w:rsidRPr="007B7A30">
        <w:rPr>
          <w:rFonts w:ascii="Times New Roman" w:eastAsia="Calibri" w:hAnsi="Times New Roman" w:cs="Times New Roman"/>
          <w:b/>
          <w:bCs/>
        </w:rPr>
        <w:t xml:space="preserve"> kuriems sustiprėjus pasakykite savo gydytojui arba vaistininkui</w:t>
      </w:r>
      <w:r w:rsidR="00D65BC3">
        <w:rPr>
          <w:rFonts w:ascii="Times New Roman" w:eastAsia="Calibri" w:hAnsi="Times New Roman" w:cs="Times New Roman"/>
          <w:b/>
          <w:bCs/>
        </w:rPr>
        <w:t>.</w:t>
      </w:r>
    </w:p>
    <w:p w14:paraId="7BFD7324"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p>
    <w:p w14:paraId="45372CE1" w14:textId="71637C47" w:rsidR="0024234D" w:rsidRPr="007B7A30" w:rsidRDefault="0024234D" w:rsidP="0024234D">
      <w:pPr>
        <w:tabs>
          <w:tab w:val="left" w:pos="0"/>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b/>
          <w:bCs/>
        </w:rPr>
        <w:t xml:space="preserve">Labai </w:t>
      </w:r>
      <w:r w:rsidR="00AE06FB" w:rsidRPr="007B7A30">
        <w:rPr>
          <w:rFonts w:ascii="Times New Roman" w:eastAsia="Calibri" w:hAnsi="Times New Roman" w:cs="Times New Roman"/>
          <w:b/>
          <w:bCs/>
        </w:rPr>
        <w:t>dažni šalutinio poveikio reiškiniai (gali pasireikšti rečiau kaip 1 iš 10 asmenų):</w:t>
      </w:r>
      <w:r w:rsidR="00AE06FB" w:rsidRPr="007B7A30">
        <w:rPr>
          <w:rFonts w:ascii="Times New Roman" w:eastAsia="Calibri" w:hAnsi="Times New Roman" w:cs="Times New Roman"/>
        </w:rPr>
        <w:t xml:space="preserve"> </w:t>
      </w:r>
    </w:p>
    <w:p w14:paraId="7A805E1B" w14:textId="195B9642" w:rsidR="00483436" w:rsidRPr="007A20F6" w:rsidRDefault="00B86204" w:rsidP="0024234D">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nosies užgulimas,</w:t>
      </w:r>
      <w:r w:rsidR="00483436" w:rsidRPr="007A20F6">
        <w:rPr>
          <w:rFonts w:ascii="Times New Roman" w:eastAsia="Calibri" w:hAnsi="Times New Roman" w:cs="Times New Roman"/>
        </w:rPr>
        <w:t xml:space="preserve"> nosies</w:t>
      </w:r>
      <w:r w:rsidRPr="007A20F6">
        <w:rPr>
          <w:rFonts w:ascii="Times New Roman" w:eastAsia="Calibri" w:hAnsi="Times New Roman" w:cs="Times New Roman"/>
        </w:rPr>
        <w:t xml:space="preserve"> varvėjimas</w:t>
      </w:r>
      <w:r w:rsidR="00483436" w:rsidRPr="007A20F6">
        <w:rPr>
          <w:rFonts w:ascii="Times New Roman" w:eastAsia="Calibri" w:hAnsi="Times New Roman" w:cs="Times New Roman"/>
        </w:rPr>
        <w:t xml:space="preserve"> ir gerklės skausmas</w:t>
      </w:r>
    </w:p>
    <w:p w14:paraId="4DC5A867" w14:textId="624B36C0" w:rsidR="0024234D" w:rsidRPr="007A20F6" w:rsidRDefault="0024234D" w:rsidP="0024234D">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dilgčiojimas, skausmas įvairiose kūno dalyse ir (arba) jų sustirimas</w:t>
      </w:r>
    </w:p>
    <w:p w14:paraId="1AF7BD8A" w14:textId="63A73728" w:rsidR="0024234D" w:rsidRPr="007A20F6" w:rsidRDefault="0024234D" w:rsidP="0024234D">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mieguistumas</w:t>
      </w:r>
      <w:r w:rsidR="00483436" w:rsidRPr="007A20F6">
        <w:rPr>
          <w:rFonts w:ascii="Times New Roman" w:eastAsia="Calibri" w:hAnsi="Times New Roman" w:cs="Times New Roman"/>
        </w:rPr>
        <w:t>, nuovargis</w:t>
      </w:r>
    </w:p>
    <w:p w14:paraId="20FBDD1D" w14:textId="67295BF0" w:rsidR="00483436" w:rsidRPr="007A20F6" w:rsidRDefault="00483436" w:rsidP="0024234D">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svaigulys</w:t>
      </w:r>
    </w:p>
    <w:p w14:paraId="38B8FBC0" w14:textId="722D5858" w:rsidR="00483436" w:rsidRPr="007A20F6" w:rsidRDefault="00483436" w:rsidP="0024234D">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pykinimas, viduriavimas</w:t>
      </w:r>
    </w:p>
    <w:p w14:paraId="50A30D59" w14:textId="709518DE" w:rsidR="00483436" w:rsidRPr="007A20F6" w:rsidRDefault="00483436" w:rsidP="0024234D">
      <w:pPr>
        <w:numPr>
          <w:ilvl w:val="0"/>
          <w:numId w:val="8"/>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svorio sumažėjimas</w:t>
      </w:r>
    </w:p>
    <w:p w14:paraId="006937D7" w14:textId="77777777" w:rsidR="0024234D" w:rsidRPr="007A20F6" w:rsidRDefault="0024234D" w:rsidP="00022EB0">
      <w:pPr>
        <w:tabs>
          <w:tab w:val="left" w:pos="0"/>
          <w:tab w:val="left" w:pos="567"/>
        </w:tabs>
        <w:spacing w:after="0" w:line="240" w:lineRule="auto"/>
        <w:ind w:left="567"/>
        <w:rPr>
          <w:rFonts w:ascii="Times New Roman" w:eastAsia="Calibri" w:hAnsi="Times New Roman" w:cs="Times New Roman"/>
        </w:rPr>
      </w:pPr>
    </w:p>
    <w:p w14:paraId="5F8FE24F" w14:textId="56FECF77" w:rsidR="0024234D" w:rsidRPr="007B7A30" w:rsidRDefault="00AE06FB" w:rsidP="0024234D">
      <w:pPr>
        <w:tabs>
          <w:tab w:val="left" w:pos="0"/>
          <w:tab w:val="left" w:pos="567"/>
        </w:tabs>
        <w:spacing w:after="0" w:line="240" w:lineRule="auto"/>
        <w:rPr>
          <w:rFonts w:ascii="Times New Roman" w:eastAsia="Calibri" w:hAnsi="Times New Roman" w:cs="Times New Roman"/>
          <w:b/>
          <w:bCs/>
        </w:rPr>
      </w:pPr>
      <w:r w:rsidRPr="007B7A30">
        <w:rPr>
          <w:rFonts w:ascii="Times New Roman" w:eastAsia="Calibri" w:hAnsi="Times New Roman" w:cs="Times New Roman"/>
          <w:b/>
          <w:bCs/>
        </w:rPr>
        <w:t>Dažni šalutinio poveikio reiškiniai (gali pasireikšti rečiau kaip 1 iš 10 asmenų):</w:t>
      </w:r>
    </w:p>
    <w:p w14:paraId="2DE9DB2D"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anemija (sumažėjęs hemoglobino kiekis kraujyje)</w:t>
      </w:r>
    </w:p>
    <w:p w14:paraId="7F8A137A"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alerginė reakcija (odos bėrimas, paraudimas, niežėjimas, veido patinimas, dilgėlinė)</w:t>
      </w:r>
    </w:p>
    <w:p w14:paraId="6F1A301F"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apetito sumažėjimas arba nebuvimas</w:t>
      </w:r>
    </w:p>
    <w:p w14:paraId="5AB4F864"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agresija, ažitacija, pyktis, neįprastas elgesys</w:t>
      </w:r>
    </w:p>
    <w:p w14:paraId="6BA9FA27"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sutrikęs arba prastos kokybės miegas</w:t>
      </w:r>
    </w:p>
    <w:p w14:paraId="72EEA499"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lastRenderedPageBreak/>
        <w:t>kalbos sunkumai arba sutrikimas, neaiški kalba</w:t>
      </w:r>
    </w:p>
    <w:p w14:paraId="482D7A4B"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nevikrumas arba koordinacijos trūkumas, nestabilumo pojūtis vaikštant</w:t>
      </w:r>
    </w:p>
    <w:p w14:paraId="13B95AB4"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sumažėjusios galimybės atlikti kasdienes užduotis</w:t>
      </w:r>
    </w:p>
    <w:p w14:paraId="48D95B7F"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skonio pojūčio sumažėjimas arba nebuvimas</w:t>
      </w:r>
    </w:p>
    <w:p w14:paraId="5597E224"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nevalingas drebėjimas arba virpėjimas; greiti, nekontroliuojami akių judesiai</w:t>
      </w:r>
    </w:p>
    <w:p w14:paraId="3ECB5219"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regos sutrikimai, dvejinimasis akyse, matymas lyg pro miglą, suprastėjusi rega, fokusavimo sunkumas</w:t>
      </w:r>
    </w:p>
    <w:p w14:paraId="19196CD0"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sukimosi pojūtis (galvos svaigimas (</w:t>
      </w:r>
      <w:r w:rsidRPr="007A20F6">
        <w:rPr>
          <w:rFonts w:ascii="Times New Roman" w:eastAsia="Calibri" w:hAnsi="Times New Roman" w:cs="Times New Roman"/>
          <w:i/>
        </w:rPr>
        <w:t>vertigo</w:t>
      </w:r>
      <w:r w:rsidRPr="007A20F6">
        <w:rPr>
          <w:rFonts w:ascii="Times New Roman" w:eastAsia="Calibri" w:hAnsi="Times New Roman" w:cs="Times New Roman"/>
        </w:rPr>
        <w:t>)), spengimas ausyse, ausų skausmas</w:t>
      </w:r>
    </w:p>
    <w:p w14:paraId="7F703855"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dusulys</w:t>
      </w:r>
    </w:p>
    <w:p w14:paraId="0F2E0DBE"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kosulys</w:t>
      </w:r>
    </w:p>
    <w:p w14:paraId="74D1E50C"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kraujavimas iš nosies</w:t>
      </w:r>
    </w:p>
    <w:p w14:paraId="334CF1F3"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karščiavimas, prasta savijauta, silpnumas</w:t>
      </w:r>
    </w:p>
    <w:p w14:paraId="29EAC308"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vėmimas, vidurių užkietėjimas, pilvo skausmas arba diskomfortas, virškinimo sutrikimai, skrandžio ar žarnyno infekcija</w:t>
      </w:r>
    </w:p>
    <w:p w14:paraId="2E48D5E3"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burnos sausmė</w:t>
      </w:r>
    </w:p>
    <w:p w14:paraId="3B421FFC"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plaukų slinkimas</w:t>
      </w:r>
    </w:p>
    <w:p w14:paraId="72D1DB10"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niežulys</w:t>
      </w:r>
    </w:p>
    <w:p w14:paraId="77CDF0D1"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sąnarių skausmas arba patinimas, raumenų spazmai arba traukuliai, raumenų trūkčiojimas arba silpnumas, krūtinės skausmas</w:t>
      </w:r>
    </w:p>
    <w:p w14:paraId="329C7371" w14:textId="77777777" w:rsidR="0024234D" w:rsidRPr="007A20F6" w:rsidRDefault="0024234D" w:rsidP="0024234D">
      <w:pPr>
        <w:numPr>
          <w:ilvl w:val="0"/>
          <w:numId w:val="9"/>
        </w:numPr>
        <w:tabs>
          <w:tab w:val="left" w:pos="0"/>
          <w:tab w:val="left" w:pos="567"/>
        </w:tabs>
        <w:spacing w:after="0" w:line="240" w:lineRule="auto"/>
        <w:ind w:left="567" w:hanging="578"/>
        <w:rPr>
          <w:rFonts w:ascii="Times New Roman" w:eastAsia="Calibri" w:hAnsi="Times New Roman" w:cs="Times New Roman"/>
        </w:rPr>
      </w:pPr>
      <w:r w:rsidRPr="007A20F6">
        <w:rPr>
          <w:rFonts w:ascii="Times New Roman" w:eastAsia="Calibri" w:hAnsi="Times New Roman" w:cs="Times New Roman"/>
        </w:rPr>
        <w:t>svorio didėjimas</w:t>
      </w:r>
    </w:p>
    <w:p w14:paraId="37059715" w14:textId="77777777" w:rsidR="0024234D" w:rsidRPr="007A20F6" w:rsidRDefault="0024234D" w:rsidP="0024234D">
      <w:pPr>
        <w:tabs>
          <w:tab w:val="left" w:pos="0"/>
          <w:tab w:val="left" w:pos="567"/>
        </w:tabs>
        <w:spacing w:after="0" w:line="240" w:lineRule="auto"/>
        <w:ind w:left="-11"/>
        <w:rPr>
          <w:rFonts w:ascii="Times New Roman" w:eastAsia="Calibri" w:hAnsi="Times New Roman" w:cs="Times New Roman"/>
        </w:rPr>
      </w:pPr>
    </w:p>
    <w:p w14:paraId="6C81E315" w14:textId="62A50C1A" w:rsidR="0024234D" w:rsidRPr="007B7A30" w:rsidRDefault="0024234D" w:rsidP="0024234D">
      <w:pPr>
        <w:tabs>
          <w:tab w:val="left" w:pos="0"/>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b/>
          <w:bCs/>
        </w:rPr>
        <w:t>Nedažn</w:t>
      </w:r>
      <w:r w:rsidR="00AE06FB" w:rsidRPr="007B7A30">
        <w:rPr>
          <w:rFonts w:ascii="Times New Roman" w:eastAsia="Calibri" w:hAnsi="Times New Roman" w:cs="Times New Roman"/>
          <w:b/>
          <w:bCs/>
        </w:rPr>
        <w:t>i šalutinio poveikio reiškiniai (gali pasireikšti rečiau kaip 1 iš 100 asmenų)</w:t>
      </w:r>
      <w:r w:rsidR="00346F16" w:rsidRPr="007B7A30">
        <w:rPr>
          <w:rFonts w:ascii="Times New Roman" w:eastAsia="Calibri" w:hAnsi="Times New Roman" w:cs="Times New Roman"/>
          <w:b/>
          <w:bCs/>
        </w:rPr>
        <w:t>:</w:t>
      </w:r>
    </w:p>
    <w:p w14:paraId="4DF19065"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trombocitų (kraujo kūnelių, padedančių sustabdyti kraujavimą) skaičiaus sumažėjimas, baltųjų kraujo kūnelių, padedančių apsisaugoti nuo infekcijos, kiekio sumažėjimas, kalio lygio sumažėjimas kraujyje</w:t>
      </w:r>
    </w:p>
    <w:p w14:paraId="473D3E98" w14:textId="2AF22F35"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kepenų fermentų lygio padidėjimas, e</w:t>
      </w:r>
      <w:r w:rsidR="00CB643B" w:rsidRPr="007A20F6">
        <w:rPr>
          <w:rFonts w:ascii="Times New Roman" w:eastAsia="Calibri" w:hAnsi="Times New Roman" w:cs="Times New Roman"/>
        </w:rPr>
        <w:t>o</w:t>
      </w:r>
      <w:r w:rsidRPr="007A20F6">
        <w:rPr>
          <w:rFonts w:ascii="Times New Roman" w:eastAsia="Calibri" w:hAnsi="Times New Roman" w:cs="Times New Roman"/>
        </w:rPr>
        <w:t>zinofilų (baltųjų kraujo kūnelių tipo) kiekio kraujyje padidėjimas</w:t>
      </w:r>
    </w:p>
    <w:p w14:paraId="13972723"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apetito padidėjimas</w:t>
      </w:r>
    </w:p>
    <w:p w14:paraId="28C51BFE"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euforinė nuotaika</w:t>
      </w:r>
    </w:p>
    <w:p w14:paraId="2CCFB48B"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neegzistuojančių dalykų girdėjimas, matymas ar jautimas, sunkus protinis sutrikimas (psichozė)</w:t>
      </w:r>
    </w:p>
    <w:p w14:paraId="374E0719"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emocijų nerodymas ir (arba) nejutimas, neįprastas įtarumas, panikos atakos</w:t>
      </w:r>
    </w:p>
    <w:p w14:paraId="47731250"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skaitymo problemos, kalbos, rašymo ranka sutrikimas</w:t>
      </w:r>
    </w:p>
    <w:p w14:paraId="249264CD"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nekantrumas, hiperaktyvumas</w:t>
      </w:r>
    </w:p>
    <w:p w14:paraId="1F31C8DE"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sulėtėjęs mąstymas, sumažėjęs budrumas ar judrumas</w:t>
      </w:r>
    </w:p>
    <w:p w14:paraId="53F3AF8F"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sumažėję arba sulėtėję kūno judesiai, nevalingi neįprasti arba pasikartojantys raumenų judesiai</w:t>
      </w:r>
    </w:p>
    <w:p w14:paraId="46A2E2A8"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alpimas</w:t>
      </w:r>
    </w:p>
    <w:p w14:paraId="71DE1B79"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neįprastas pojūtis liečiant; nusilpęs lietimo pojūtis</w:t>
      </w:r>
    </w:p>
    <w:p w14:paraId="70D0E5FE"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nusilpusi, pasikeitusi uoslė arba uoslės nebuvimas</w:t>
      </w:r>
    </w:p>
    <w:p w14:paraId="191436FD"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neįprastas pojūtis arba jausmas, kad netrukus prasidės migrena ar tam tikro tipo priepuolis</w:t>
      </w:r>
    </w:p>
    <w:p w14:paraId="378E492C"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akių sausmė, akių jautrumas šviesai, vokų trūkčiojimas, ašarojimas</w:t>
      </w:r>
    </w:p>
    <w:p w14:paraId="6899FED7"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nusilpusi klausa arba kurtumas, vienos ausies kurtumas</w:t>
      </w:r>
    </w:p>
    <w:p w14:paraId="76D2607C"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nereguliarus arba lėtas širdies plakimas, širdies plakimo krūtinėje jutimas</w:t>
      </w:r>
    </w:p>
    <w:p w14:paraId="7FCC61D7" w14:textId="2809BE2D"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žemas kraujospūdis, žemas kraujospūdis stovint (dėl kurio kai kurie </w:t>
      </w:r>
      <w:r w:rsidR="00D13BBF" w:rsidRPr="007A20F6">
        <w:rPr>
          <w:rFonts w:ascii="Times New Roman" w:eastAsia="Calibri" w:hAnsi="Times New Roman" w:cs="Times New Roman"/>
        </w:rPr>
        <w:t xml:space="preserve">topiramato tabletes </w:t>
      </w:r>
      <w:r w:rsidRPr="007A20F6">
        <w:rPr>
          <w:rFonts w:ascii="Times New Roman" w:eastAsia="Calibri" w:hAnsi="Times New Roman" w:cs="Times New Roman"/>
        </w:rPr>
        <w:t>vartojantys žmonės staiga atsistoję arba atsisė</w:t>
      </w:r>
      <w:r w:rsidR="0042535F" w:rsidRPr="007A20F6">
        <w:rPr>
          <w:rFonts w:ascii="Times New Roman" w:eastAsia="Calibri" w:hAnsi="Times New Roman" w:cs="Times New Roman"/>
        </w:rPr>
        <w:t>d</w:t>
      </w:r>
      <w:r w:rsidRPr="007A20F6">
        <w:rPr>
          <w:rFonts w:ascii="Times New Roman" w:eastAsia="Calibri" w:hAnsi="Times New Roman" w:cs="Times New Roman"/>
        </w:rPr>
        <w:t xml:space="preserve">ę gali jausti alpimą, svaigulį arba nualpti) </w:t>
      </w:r>
    </w:p>
    <w:p w14:paraId="5ED26B6A"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veido ir kaklo paraudimas, karščio pylimas, karščio pojūtis</w:t>
      </w:r>
    </w:p>
    <w:p w14:paraId="496FBA84"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pankreatitas (kasos uždegimas)</w:t>
      </w:r>
    </w:p>
    <w:p w14:paraId="5E534134"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per didelis dujų kaupimasis, pūtimas, rėmuo, sotumas arba pilvo pūtimas</w:t>
      </w:r>
    </w:p>
    <w:p w14:paraId="3AF94D45"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kraujavimas iš dantenų, padidėjęs seilių išsiskyrimas, seilėtekis, nemalonus iškvepiamo oro kvapas</w:t>
      </w:r>
    </w:p>
    <w:p w14:paraId="091620B1"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per didelis skysčių vartojimas, troškulys</w:t>
      </w:r>
    </w:p>
    <w:p w14:paraId="30F0EADD"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odos spalvos pakitimas</w:t>
      </w:r>
    </w:p>
    <w:p w14:paraId="256EDB7B"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raumenų sustingimas, skausmas pilvo šone</w:t>
      </w:r>
    </w:p>
    <w:p w14:paraId="28E6C431"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kraujas šlapime, šlapimo nelaikymas (nekontroliavimas), staigus noras šlapintis, skausmas šone arba inkstuose</w:t>
      </w:r>
    </w:p>
    <w:p w14:paraId="380162B8"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lastRenderedPageBreak/>
        <w:t>erekcijos nebuvimas arba sunkumas išlaikyti erekciją, lytinė disfunkcija</w:t>
      </w:r>
    </w:p>
    <w:p w14:paraId="2834FB4C"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į gripą panašūs simptomai</w:t>
      </w:r>
    </w:p>
    <w:p w14:paraId="13994CE8" w14:textId="0F86FC0D"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šalti </w:t>
      </w:r>
      <w:r w:rsidR="00460F6E" w:rsidRPr="007A20F6">
        <w:rPr>
          <w:rFonts w:ascii="Times New Roman" w:eastAsia="Calibri" w:hAnsi="Times New Roman" w:cs="Times New Roman"/>
        </w:rPr>
        <w:t>r</w:t>
      </w:r>
      <w:r w:rsidRPr="007A20F6">
        <w:rPr>
          <w:rFonts w:ascii="Times New Roman" w:eastAsia="Calibri" w:hAnsi="Times New Roman" w:cs="Times New Roman"/>
        </w:rPr>
        <w:t>ankų ir kojų pirštai</w:t>
      </w:r>
    </w:p>
    <w:p w14:paraId="7B281FE4"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girtumo pojūtis</w:t>
      </w:r>
    </w:p>
    <w:p w14:paraId="4D5C7632" w14:textId="77777777" w:rsidR="0024234D" w:rsidRPr="007A20F6" w:rsidRDefault="0024234D" w:rsidP="0024234D">
      <w:pPr>
        <w:numPr>
          <w:ilvl w:val="0"/>
          <w:numId w:val="10"/>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sunkumas mokytis </w:t>
      </w:r>
    </w:p>
    <w:p w14:paraId="6F2F4C7B"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p>
    <w:p w14:paraId="0495EF3E" w14:textId="3C0C4171" w:rsidR="0024234D" w:rsidRPr="007B7A30" w:rsidRDefault="0024234D" w:rsidP="0024234D">
      <w:pPr>
        <w:tabs>
          <w:tab w:val="left" w:pos="0"/>
          <w:tab w:val="left" w:pos="567"/>
        </w:tabs>
        <w:spacing w:after="0" w:line="240" w:lineRule="auto"/>
        <w:rPr>
          <w:rFonts w:ascii="Times New Roman" w:eastAsia="Calibri" w:hAnsi="Times New Roman" w:cs="Times New Roman"/>
        </w:rPr>
      </w:pPr>
      <w:r w:rsidRPr="007B7A30">
        <w:rPr>
          <w:rFonts w:ascii="Times New Roman" w:eastAsia="Calibri" w:hAnsi="Times New Roman" w:cs="Times New Roman"/>
          <w:b/>
          <w:bCs/>
        </w:rPr>
        <w:t>Ret</w:t>
      </w:r>
      <w:r w:rsidR="000010C5" w:rsidRPr="007B7A30">
        <w:rPr>
          <w:rFonts w:ascii="Times New Roman" w:eastAsia="Calibri" w:hAnsi="Times New Roman" w:cs="Times New Roman"/>
          <w:b/>
          <w:bCs/>
        </w:rPr>
        <w:t>i šalutinio poveikio reiškiniai (gali pasireikšti rečiau kaip 1 iš 1 000 asmenų)</w:t>
      </w:r>
      <w:r w:rsidR="00346F16" w:rsidRPr="007B7A30">
        <w:rPr>
          <w:rFonts w:ascii="Times New Roman" w:eastAsia="Calibri" w:hAnsi="Times New Roman" w:cs="Times New Roman"/>
          <w:b/>
          <w:bCs/>
        </w:rPr>
        <w:t>:</w:t>
      </w:r>
    </w:p>
    <w:p w14:paraId="0707C803"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neįprastai pakylėta nuotaika</w:t>
      </w:r>
    </w:p>
    <w:p w14:paraId="5090CE31"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sąmonės netekimas</w:t>
      </w:r>
    </w:p>
    <w:p w14:paraId="5E4302FE"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apakimas viena akimi, laikinas aklumas, vištakumas</w:t>
      </w:r>
    </w:p>
    <w:p w14:paraId="4BD6B845"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„tingi akis“</w:t>
      </w:r>
    </w:p>
    <w:p w14:paraId="0767FB6C" w14:textId="77777777" w:rsidR="00D13BBF" w:rsidRPr="007A20F6" w:rsidRDefault="00D13BBF"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akių ir srities aplink akis patinimas</w:t>
      </w:r>
    </w:p>
    <w:p w14:paraId="3B25153B"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rankų ir kojų pirštų sustingimas, dilgčiojimas ir pasikeitusi spalva (balta, mėlyna, po to raudona) šaltyje</w:t>
      </w:r>
    </w:p>
    <w:p w14:paraId="18AC5EB7"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 xml:space="preserve">kepenų uždegimas, kepenų nepakankamumas </w:t>
      </w:r>
    </w:p>
    <w:p w14:paraId="2FC17DB0"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neįprastas odos kvapas</w:t>
      </w:r>
    </w:p>
    <w:p w14:paraId="2CFF88A1"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diskomfortas rankose arba kojose</w:t>
      </w:r>
    </w:p>
    <w:p w14:paraId="62294B19" w14:textId="77777777" w:rsidR="0024234D" w:rsidRPr="007A20F6" w:rsidRDefault="0024234D" w:rsidP="0024234D">
      <w:pPr>
        <w:numPr>
          <w:ilvl w:val="0"/>
          <w:numId w:val="11"/>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inkstų funkcijos sutrikimas</w:t>
      </w:r>
    </w:p>
    <w:p w14:paraId="6532EA47"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p>
    <w:p w14:paraId="6D528AB8" w14:textId="2EF5D81E" w:rsidR="0024234D" w:rsidRPr="007B7A30" w:rsidRDefault="004F2580" w:rsidP="0024234D">
      <w:pPr>
        <w:tabs>
          <w:tab w:val="left" w:pos="0"/>
          <w:tab w:val="left" w:pos="567"/>
        </w:tabs>
        <w:spacing w:after="0" w:line="240" w:lineRule="auto"/>
        <w:rPr>
          <w:rFonts w:ascii="Times New Roman" w:hAnsi="Times New Roman"/>
        </w:rPr>
      </w:pPr>
      <w:r w:rsidRPr="007B7A30">
        <w:rPr>
          <w:rFonts w:ascii="Times New Roman" w:hAnsi="Times New Roman"/>
          <w:b/>
          <w:bCs/>
        </w:rPr>
        <w:t>Šalutinio poveikio reiškiniai, kurių dažnis nežinomas (negali būti apskaičiuotas pagal turimus duomenis):</w:t>
      </w:r>
    </w:p>
    <w:p w14:paraId="12A0A863" w14:textId="77777777" w:rsidR="0024234D" w:rsidRPr="007A20F6" w:rsidRDefault="0024234D" w:rsidP="0024234D">
      <w:pPr>
        <w:numPr>
          <w:ilvl w:val="0"/>
          <w:numId w:val="12"/>
        </w:numPr>
        <w:tabs>
          <w:tab w:val="left" w:pos="0"/>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makulopatija yra makulos, mažos dėmės tinklainėje, joje regėjimas yra aštriausias, liga. Jeigu pastebėjote regėjimo pakitimą arba susilpnėjimą, kreipkitės į gydytoją</w:t>
      </w:r>
    </w:p>
    <w:p w14:paraId="1F2A6784" w14:textId="77777777" w:rsidR="0024234D" w:rsidRPr="007A20F6" w:rsidRDefault="0024234D" w:rsidP="00022EB0">
      <w:pPr>
        <w:tabs>
          <w:tab w:val="left" w:pos="0"/>
          <w:tab w:val="left" w:pos="567"/>
        </w:tabs>
        <w:spacing w:after="0" w:line="240" w:lineRule="auto"/>
        <w:ind w:left="567"/>
        <w:rPr>
          <w:rFonts w:ascii="Times New Roman" w:eastAsia="Times New Roman" w:hAnsi="Times New Roman" w:cs="Times New Roman"/>
        </w:rPr>
      </w:pPr>
    </w:p>
    <w:p w14:paraId="38D20659" w14:textId="77777777" w:rsidR="0024234D" w:rsidRPr="007A20F6" w:rsidRDefault="0024234D" w:rsidP="0024234D">
      <w:pPr>
        <w:tabs>
          <w:tab w:val="left" w:pos="567"/>
        </w:tabs>
        <w:spacing w:after="0" w:line="240" w:lineRule="auto"/>
        <w:rPr>
          <w:rFonts w:ascii="Times New Roman" w:eastAsia="Times New Roman" w:hAnsi="Times New Roman" w:cs="Times New Roman"/>
          <w:b/>
        </w:rPr>
      </w:pPr>
      <w:r w:rsidRPr="007A20F6">
        <w:rPr>
          <w:rFonts w:ascii="Times New Roman" w:eastAsia="Times New Roman" w:hAnsi="Times New Roman" w:cs="Times New Roman"/>
          <w:b/>
        </w:rPr>
        <w:t>Vaikams</w:t>
      </w:r>
    </w:p>
    <w:p w14:paraId="6C4A648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Paprastai vaikams pasireiškiantis šalutinis poveikis yra panašus į suaugusiųjų, bet toliau nurodytas šalutinis poveikis gali pasitaikyti dažniau vaikams nei suaugusiems:</w:t>
      </w:r>
    </w:p>
    <w:p w14:paraId="7CFFE4A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FF42233"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koncentracijos sutrikimai</w:t>
      </w:r>
    </w:p>
    <w:p w14:paraId="53D0F3A4"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padidėjęs rūgšties kiekis kraujyje</w:t>
      </w:r>
    </w:p>
    <w:p w14:paraId="121FB0D3"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mintys apie sunkų susižalojimą</w:t>
      </w:r>
    </w:p>
    <w:p w14:paraId="64CF44C0"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nuovargis</w:t>
      </w:r>
    </w:p>
    <w:p w14:paraId="7E8D5921"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apetito sumažėjimas arba padidėjimas</w:t>
      </w:r>
    </w:p>
    <w:p w14:paraId="0FA14FF6"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agresija, neįprastas elgesys</w:t>
      </w:r>
    </w:p>
    <w:p w14:paraId="3A854558"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sutrikęs arba prastos kokybės miegas</w:t>
      </w:r>
    </w:p>
    <w:p w14:paraId="25C2048E"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nestabilumo pojūtis vaikštant</w:t>
      </w:r>
    </w:p>
    <w:p w14:paraId="1F358F48"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prasta savijauta</w:t>
      </w:r>
    </w:p>
    <w:p w14:paraId="64C692DF" w14:textId="3947704C"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sumažėjęs kalio </w:t>
      </w:r>
      <w:r w:rsidR="0042535F" w:rsidRPr="007A20F6">
        <w:rPr>
          <w:rFonts w:ascii="Times New Roman" w:eastAsia="Times New Roman" w:hAnsi="Times New Roman" w:cs="Times New Roman"/>
        </w:rPr>
        <w:t xml:space="preserve">lygis </w:t>
      </w:r>
      <w:r w:rsidRPr="007A20F6">
        <w:rPr>
          <w:rFonts w:ascii="Times New Roman" w:eastAsia="Times New Roman" w:hAnsi="Times New Roman" w:cs="Times New Roman"/>
        </w:rPr>
        <w:t>kraujyje</w:t>
      </w:r>
    </w:p>
    <w:p w14:paraId="30FD6D6C"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emocijų nerodymas ir (arba) nejutimas</w:t>
      </w:r>
    </w:p>
    <w:p w14:paraId="055B9E1B"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ašarojimas</w:t>
      </w:r>
    </w:p>
    <w:p w14:paraId="26CD2B6E"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lėtas arba nereguliarus širdies ritmas</w:t>
      </w:r>
    </w:p>
    <w:p w14:paraId="2807E89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5272A339"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Galimas kitas vaikams pasireiškiantis šalutinis poveikis:</w:t>
      </w:r>
    </w:p>
    <w:p w14:paraId="12ECAEA8" w14:textId="77777777" w:rsidR="0024234D" w:rsidRPr="007A20F6" w:rsidRDefault="0024234D" w:rsidP="0024234D">
      <w:pPr>
        <w:tabs>
          <w:tab w:val="left" w:pos="567"/>
        </w:tabs>
        <w:spacing w:after="0" w:line="240" w:lineRule="auto"/>
        <w:rPr>
          <w:rFonts w:ascii="Times New Roman" w:eastAsia="Times New Roman" w:hAnsi="Times New Roman" w:cs="Times New Roman"/>
          <w:b/>
        </w:rPr>
      </w:pPr>
    </w:p>
    <w:p w14:paraId="1CF51A8E" w14:textId="2870CD71" w:rsidR="0024234D" w:rsidRPr="007A20F6" w:rsidRDefault="006E772B" w:rsidP="0024234D">
      <w:pPr>
        <w:tabs>
          <w:tab w:val="left" w:pos="567"/>
        </w:tabs>
        <w:spacing w:after="0" w:line="240" w:lineRule="auto"/>
        <w:rPr>
          <w:rFonts w:ascii="Times New Roman" w:eastAsia="Times New Roman" w:hAnsi="Times New Roman" w:cs="Times New Roman"/>
          <w:b/>
        </w:rPr>
      </w:pPr>
      <w:r w:rsidRPr="006E772B">
        <w:rPr>
          <w:rFonts w:ascii="Times New Roman" w:eastAsia="Times New Roman" w:hAnsi="Times New Roman" w:cs="Times New Roman"/>
          <w:b/>
        </w:rPr>
        <w:t>Dažni šalutinio poveikio reiškiniai (gali pasireikšti rečiau kaip 1 iš 10 asmenų)</w:t>
      </w:r>
      <w:r>
        <w:rPr>
          <w:rFonts w:ascii="Times New Roman" w:eastAsia="Times New Roman" w:hAnsi="Times New Roman" w:cs="Times New Roman"/>
          <w:b/>
        </w:rPr>
        <w:t>:</w:t>
      </w:r>
    </w:p>
    <w:p w14:paraId="020883EB" w14:textId="04ABDBB2"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sukimosi pojūtis (</w:t>
      </w:r>
      <w:r w:rsidRPr="007A20F6">
        <w:rPr>
          <w:rFonts w:ascii="Times New Roman" w:eastAsia="Times New Roman" w:hAnsi="Times New Roman" w:cs="Times New Roman"/>
          <w:i/>
        </w:rPr>
        <w:t>vertigo</w:t>
      </w:r>
      <w:r w:rsidRPr="007A20F6">
        <w:rPr>
          <w:rFonts w:ascii="Times New Roman" w:eastAsia="Times New Roman" w:hAnsi="Times New Roman" w:cs="Times New Roman"/>
        </w:rPr>
        <w:t>)</w:t>
      </w:r>
    </w:p>
    <w:p w14:paraId="1BB9890B"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vėmimas</w:t>
      </w:r>
    </w:p>
    <w:p w14:paraId="37CB2717"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karščiavimas</w:t>
      </w:r>
    </w:p>
    <w:p w14:paraId="07A781C3" w14:textId="77777777" w:rsidR="0024234D" w:rsidRPr="007A20F6" w:rsidRDefault="0024234D" w:rsidP="0024234D">
      <w:pPr>
        <w:tabs>
          <w:tab w:val="left" w:pos="567"/>
        </w:tabs>
        <w:spacing w:after="0" w:line="240" w:lineRule="auto"/>
        <w:rPr>
          <w:rFonts w:ascii="Times New Roman" w:eastAsia="Times New Roman" w:hAnsi="Times New Roman" w:cs="Times New Roman"/>
          <w:b/>
        </w:rPr>
      </w:pPr>
    </w:p>
    <w:p w14:paraId="4029D89A" w14:textId="37611087" w:rsidR="0024234D" w:rsidRPr="007A20F6" w:rsidRDefault="00E66A44" w:rsidP="0024234D">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Ned</w:t>
      </w:r>
      <w:r w:rsidR="006E772B" w:rsidRPr="006E772B">
        <w:rPr>
          <w:rFonts w:ascii="Times New Roman" w:eastAsia="Times New Roman" w:hAnsi="Times New Roman" w:cs="Times New Roman"/>
          <w:b/>
        </w:rPr>
        <w:t>ažni šalutinio poveikio reiškiniai (gali pasireikšti rečiau kaip 1 iš 10</w:t>
      </w:r>
      <w:r w:rsidR="006E772B">
        <w:rPr>
          <w:rFonts w:ascii="Times New Roman" w:eastAsia="Times New Roman" w:hAnsi="Times New Roman" w:cs="Times New Roman"/>
          <w:b/>
        </w:rPr>
        <w:t>0</w:t>
      </w:r>
      <w:r w:rsidR="006E772B" w:rsidRPr="006E772B">
        <w:rPr>
          <w:rFonts w:ascii="Times New Roman" w:eastAsia="Times New Roman" w:hAnsi="Times New Roman" w:cs="Times New Roman"/>
          <w:b/>
        </w:rPr>
        <w:t xml:space="preserve"> asmenų)</w:t>
      </w:r>
      <w:r w:rsidR="006E772B">
        <w:rPr>
          <w:rFonts w:ascii="Times New Roman" w:eastAsia="Times New Roman" w:hAnsi="Times New Roman" w:cs="Times New Roman"/>
          <w:b/>
        </w:rPr>
        <w:t>:</w:t>
      </w:r>
    </w:p>
    <w:p w14:paraId="20675FB8" w14:textId="378D7CE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e</w:t>
      </w:r>
      <w:r w:rsidR="00460F6E" w:rsidRPr="007A20F6">
        <w:rPr>
          <w:rFonts w:ascii="Times New Roman" w:eastAsia="Calibri" w:hAnsi="Times New Roman" w:cs="Times New Roman"/>
        </w:rPr>
        <w:t>o</w:t>
      </w:r>
      <w:r w:rsidRPr="007A20F6">
        <w:rPr>
          <w:rFonts w:ascii="Times New Roman" w:eastAsia="Calibri" w:hAnsi="Times New Roman" w:cs="Times New Roman"/>
        </w:rPr>
        <w:t>zinofilų (baltųjų kraujo kūnelių tipo) kiekio kraujyje padidėjimas</w:t>
      </w:r>
    </w:p>
    <w:p w14:paraId="38CFCC2B"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hiperaktyvumas</w:t>
      </w:r>
    </w:p>
    <w:p w14:paraId="16D85B8D"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karščio pojūtis</w:t>
      </w:r>
    </w:p>
    <w:p w14:paraId="053CE01B" w14:textId="77777777" w:rsidR="0024234D" w:rsidRPr="007A20F6" w:rsidRDefault="0024234D" w:rsidP="0024234D">
      <w:pPr>
        <w:pStyle w:val="Sraopastraipa"/>
        <w:numPr>
          <w:ilvl w:val="0"/>
          <w:numId w:val="21"/>
        </w:numPr>
        <w:tabs>
          <w:tab w:val="left" w:pos="567"/>
        </w:tabs>
        <w:spacing w:after="0" w:line="240" w:lineRule="auto"/>
        <w:rPr>
          <w:rFonts w:ascii="Times New Roman" w:eastAsia="Times New Roman" w:hAnsi="Times New Roman" w:cs="Times New Roman"/>
        </w:rPr>
      </w:pPr>
      <w:r w:rsidRPr="007A20F6">
        <w:rPr>
          <w:rFonts w:ascii="Times New Roman" w:eastAsia="Calibri" w:hAnsi="Times New Roman" w:cs="Times New Roman"/>
        </w:rPr>
        <w:t>sunkumas mokytis</w:t>
      </w:r>
    </w:p>
    <w:p w14:paraId="0B6E21E9" w14:textId="77777777" w:rsidR="0024234D" w:rsidRPr="007A20F6" w:rsidRDefault="0024234D" w:rsidP="0024234D">
      <w:pPr>
        <w:tabs>
          <w:tab w:val="left" w:pos="0"/>
          <w:tab w:val="left" w:pos="567"/>
        </w:tabs>
        <w:spacing w:after="0" w:line="240" w:lineRule="auto"/>
        <w:rPr>
          <w:rFonts w:ascii="Times New Roman" w:eastAsia="Calibri" w:hAnsi="Times New Roman" w:cs="Times New Roman"/>
        </w:rPr>
      </w:pPr>
    </w:p>
    <w:p w14:paraId="1B17A0AB" w14:textId="77777777" w:rsidR="0024234D" w:rsidRPr="007A20F6" w:rsidRDefault="0024234D" w:rsidP="00B2746B">
      <w:pPr>
        <w:keepNext/>
        <w:numPr>
          <w:ilvl w:val="12"/>
          <w:numId w:val="0"/>
        </w:numPr>
        <w:spacing w:line="240" w:lineRule="auto"/>
        <w:outlineLvl w:val="0"/>
        <w:rPr>
          <w:rFonts w:ascii="Times New Roman" w:hAnsi="Times New Roman" w:cs="Times New Roman"/>
          <w:b/>
        </w:rPr>
      </w:pPr>
      <w:r w:rsidRPr="007A20F6">
        <w:rPr>
          <w:rFonts w:ascii="Times New Roman" w:hAnsi="Times New Roman" w:cs="Times New Roman"/>
          <w:b/>
        </w:rPr>
        <w:lastRenderedPageBreak/>
        <w:t>Pranešimas apie šalutinį poveikį</w:t>
      </w:r>
    </w:p>
    <w:p w14:paraId="747B7C5C" w14:textId="28D4045A" w:rsidR="0024234D" w:rsidRPr="007A20F6" w:rsidRDefault="0024234D" w:rsidP="00B2746B">
      <w:pPr>
        <w:keepNext/>
        <w:tabs>
          <w:tab w:val="left" w:pos="567"/>
        </w:tabs>
        <w:spacing w:after="0" w:line="240" w:lineRule="auto"/>
        <w:rPr>
          <w:rFonts w:ascii="Times New Roman" w:eastAsia="Times New Roman" w:hAnsi="Times New Roman" w:cs="Times New Roman"/>
        </w:rPr>
      </w:pPr>
      <w:r w:rsidRPr="007A20F6">
        <w:rPr>
          <w:rFonts w:ascii="Times New Roman" w:hAnsi="Times New Roman"/>
        </w:rPr>
        <w:t>Jeigu pasireiškė šalutinis poveikis, įskaitant šiame lapelyje nenurodytą,</w:t>
      </w:r>
      <w:r w:rsidRPr="007A20F6">
        <w:rPr>
          <w:rFonts w:ascii="Times New Roman" w:hAnsi="Times New Roman"/>
          <w:color w:val="FF0000"/>
        </w:rPr>
        <w:t xml:space="preserve"> </w:t>
      </w:r>
      <w:r w:rsidRPr="007A20F6">
        <w:rPr>
          <w:rFonts w:ascii="Times New Roman" w:hAnsi="Times New Roman"/>
        </w:rPr>
        <w:t>pasakykite gydytojui arba vaistininkui</w:t>
      </w:r>
      <w:r w:rsidRPr="007A20F6">
        <w:rPr>
          <w:rFonts w:ascii="Times New Roman" w:hAnsi="Times New Roman" w:cs="Times New Roman"/>
        </w:rPr>
        <w:t xml:space="preserve">. </w:t>
      </w:r>
      <w:r w:rsidR="001E0FEC" w:rsidRPr="007A20F6">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E0FEC" w:rsidRPr="007A20F6">
        <w:rPr>
          <w:rFonts w:ascii="Times New Roman" w:hAnsi="Times New Roman" w:cs="Times New Roman"/>
          <w:u w:val="single"/>
        </w:rPr>
        <w:t>https://vapris.vvkt.lt/vvkt-web/public/nrv</w:t>
      </w:r>
      <w:r w:rsidR="001E0FEC" w:rsidRPr="007A20F6">
        <w:rPr>
          <w:rFonts w:ascii="Times New Roman" w:hAnsi="Times New Roman" w:cs="Times New Roman"/>
        </w:rPr>
        <w:t xml:space="preserve"> arba užpildant Paciento pranešimo apie įtariamą nepageidaujamą reakciją (ĮNR) formą, kuri skelbiama </w:t>
      </w:r>
      <w:r w:rsidR="001E0FEC" w:rsidRPr="007A20F6">
        <w:rPr>
          <w:rFonts w:ascii="Times New Roman" w:hAnsi="Times New Roman" w:cs="Times New Roman"/>
          <w:u w:val="single"/>
        </w:rPr>
        <w:t>https</w:t>
      </w:r>
      <w:r w:rsidR="001E0FEC" w:rsidRPr="007A20F6">
        <w:rPr>
          <w:rFonts w:ascii="Times New Roman" w:hAnsi="Times New Roman"/>
          <w:u w:val="single"/>
        </w:rPr>
        <w:t>://www.vvkt.lt</w:t>
      </w:r>
      <w:r w:rsidR="001E0FEC" w:rsidRPr="007A20F6">
        <w:rPr>
          <w:rFonts w:ascii="Times New Roman" w:hAnsi="Times New Roman" w:cs="Times New Roman"/>
          <w:u w:val="single"/>
        </w:rPr>
        <w:t>/index.php?4004286486</w:t>
      </w:r>
      <w:r w:rsidR="001E0FEC" w:rsidRPr="007A20F6">
        <w:rPr>
          <w:rFonts w:ascii="Times New Roman" w:hAnsi="Times New Roman" w:cs="Times New Roman"/>
        </w:rPr>
        <w:t xml:space="preserve">, ir atsiunčiant elektroniniu paštu (adresu </w:t>
      </w:r>
      <w:r w:rsidR="001E0FEC" w:rsidRPr="007A20F6">
        <w:rPr>
          <w:rFonts w:ascii="Times New Roman" w:hAnsi="Times New Roman" w:cs="Times New Roman"/>
          <w:u w:val="single"/>
        </w:rPr>
        <w:t>NepageidaujamaR@vvkt.lt</w:t>
      </w:r>
      <w:r w:rsidR="001E0FEC" w:rsidRPr="007A20F6">
        <w:rPr>
          <w:rFonts w:ascii="Times New Roman" w:hAnsi="Times New Roman" w:cs="Times New Roman"/>
        </w:rPr>
        <w:t xml:space="preserve">) arba nemokamu telefonu 8 800 73 568. </w:t>
      </w:r>
      <w:r w:rsidRPr="007A20F6">
        <w:rPr>
          <w:rFonts w:ascii="Times New Roman" w:hAnsi="Times New Roman"/>
        </w:rPr>
        <w:t>Pranešdami apie šalutinį poveikį galite mums padėti gauti daugiau informacijos apie šio vaisto saugumą.</w:t>
      </w:r>
    </w:p>
    <w:p w14:paraId="405ED72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116FAA4A"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03E48D30"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268"/>
      <w:bookmarkStart w:id="61" w:name="_Toc129243143"/>
      <w:r w:rsidRPr="007A20F6">
        <w:rPr>
          <w:rFonts w:ascii="Times New Roman" w:eastAsia="Times New Roman" w:hAnsi="Times New Roman" w:cs="Times New Roman"/>
          <w:b/>
        </w:rPr>
        <w:t>5.</w:t>
      </w:r>
      <w:r w:rsidRPr="007A20F6">
        <w:rPr>
          <w:rFonts w:ascii="Times New Roman" w:eastAsia="Times New Roman" w:hAnsi="Times New Roman" w:cs="Times New Roman"/>
          <w:b/>
        </w:rPr>
        <w:tab/>
        <w:t>Kaip laikyti Topiramate Accord plėvele dengtas tabletes</w:t>
      </w:r>
      <w:bookmarkEnd w:id="60"/>
      <w:bookmarkEnd w:id="61"/>
      <w:r w:rsidRPr="007A20F6">
        <w:rPr>
          <w:rFonts w:ascii="Times New Roman" w:eastAsia="Times New Roman" w:hAnsi="Times New Roman" w:cs="Times New Roman"/>
          <w:b/>
        </w:rPr>
        <w:t xml:space="preserve"> </w:t>
      </w:r>
    </w:p>
    <w:p w14:paraId="720915A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19139E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Šį vaistą laikykite vaikams nepastebimoje ir nepasiekiamoje vietoje.</w:t>
      </w:r>
    </w:p>
    <w:p w14:paraId="1B674BA1"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4CD2ADD" w14:textId="0C5EF4FE"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Ant dėžutės, buteliuko etiketės ir lizdinės plokštelės po „EXP“ nurodytam tinkamumo laikui pasibaigus, šio vaisto vartoti negalima. Vaistas tinkamas vartoti iki paskutinės nurodyto mėnesio dienos.</w:t>
      </w:r>
    </w:p>
    <w:p w14:paraId="2DF2562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4DFBEEE"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Laikyti ne aukštesnėje kaip 25</w:t>
      </w:r>
      <w:r w:rsidRPr="007A20F6">
        <w:rPr>
          <w:rFonts w:ascii="Times New Roman" w:eastAsia="Times New Roman" w:hAnsi="Times New Roman" w:cs="Times New Roman"/>
          <w:vertAlign w:val="superscript"/>
        </w:rPr>
        <w:t xml:space="preserve"> </w:t>
      </w:r>
      <w:r w:rsidRPr="007A20F6">
        <w:rPr>
          <w:rFonts w:ascii="Times New Roman" w:eastAsia="Times New Roman" w:hAnsi="Times New Roman" w:cs="Times New Roman"/>
        </w:rPr>
        <w:t>°C temperatūroje. Buteliuką laikyti sandarų, kad vaistas būtų apsaugotas nuo drėgmės. Lizdines plokšteles laikyti gamintojo pakuotėje, kad vaistas būtų apsaugotas nuo drėgmės.</w:t>
      </w:r>
    </w:p>
    <w:p w14:paraId="56AC831B"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32E8A1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B7346D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07103A4"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7AA56F22" w14:textId="77777777" w:rsidR="0024234D" w:rsidRPr="007A20F6" w:rsidRDefault="0024234D" w:rsidP="0024234D">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269"/>
      <w:bookmarkStart w:id="63" w:name="_Toc129243144"/>
      <w:r w:rsidRPr="007A20F6">
        <w:rPr>
          <w:rFonts w:ascii="Times New Roman" w:eastAsia="Times New Roman" w:hAnsi="Times New Roman" w:cs="Times New Roman"/>
          <w:b/>
        </w:rPr>
        <w:t>6.</w:t>
      </w:r>
      <w:r w:rsidRPr="007A20F6">
        <w:rPr>
          <w:rFonts w:ascii="Times New Roman" w:eastAsia="Times New Roman" w:hAnsi="Times New Roman" w:cs="Times New Roman"/>
          <w:b/>
        </w:rPr>
        <w:tab/>
        <w:t>Pakuotės turinys ir kita informacija</w:t>
      </w:r>
      <w:bookmarkEnd w:id="62"/>
      <w:bookmarkEnd w:id="63"/>
    </w:p>
    <w:p w14:paraId="37A5734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61440B16" w14:textId="77777777" w:rsidR="0024234D" w:rsidRPr="007A20F6" w:rsidRDefault="0024234D" w:rsidP="0024234D">
      <w:pPr>
        <w:tabs>
          <w:tab w:val="left" w:pos="567"/>
        </w:tabs>
        <w:spacing w:after="0" w:line="220" w:lineRule="exact"/>
        <w:rPr>
          <w:rFonts w:ascii="Times New Roman" w:eastAsia="Times New Roman" w:hAnsi="Times New Roman" w:cs="Times New Roman"/>
          <w:b/>
          <w:bCs/>
        </w:rPr>
      </w:pPr>
      <w:r w:rsidRPr="007A20F6">
        <w:rPr>
          <w:rFonts w:ascii="Times New Roman" w:eastAsia="Times New Roman" w:hAnsi="Times New Roman" w:cs="Times New Roman"/>
          <w:b/>
          <w:bCs/>
        </w:rPr>
        <w:t>Topiramate Accord plėvele dengtų tablečių sudėtis</w:t>
      </w:r>
    </w:p>
    <w:p w14:paraId="0A6A2FD9" w14:textId="77777777" w:rsidR="0024234D" w:rsidRPr="007A20F6" w:rsidRDefault="0024234D" w:rsidP="0024234D">
      <w:pPr>
        <w:tabs>
          <w:tab w:val="left" w:pos="720"/>
        </w:tabs>
        <w:spacing w:after="0" w:line="240" w:lineRule="auto"/>
        <w:rPr>
          <w:rFonts w:ascii="Times New Roman" w:eastAsia="Times New Roman" w:hAnsi="Times New Roman" w:cs="Times New Roman"/>
        </w:rPr>
      </w:pPr>
    </w:p>
    <w:p w14:paraId="26BA5E0B"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w:t>
      </w:r>
      <w:r w:rsidRPr="007A20F6">
        <w:rPr>
          <w:rFonts w:ascii="Times New Roman" w:eastAsia="Calibri" w:hAnsi="Times New Roman" w:cs="Times New Roman"/>
        </w:rPr>
        <w:tab/>
        <w:t>Veiklioji medžiaga yra topiramatas.</w:t>
      </w:r>
    </w:p>
    <w:p w14:paraId="56B6870A" w14:textId="77777777" w:rsidR="0024234D" w:rsidRPr="007A20F6" w:rsidRDefault="0024234D" w:rsidP="00574F97">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Kiekvienoje plėvele dengtoje tabletėje yra 25 mg topiramato.</w:t>
      </w:r>
    </w:p>
    <w:p w14:paraId="33676991" w14:textId="77777777" w:rsidR="0024234D" w:rsidRPr="007A20F6" w:rsidRDefault="0024234D" w:rsidP="00574F97">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Kiekvienoje plėvele dengtoje tabletėje yra 50 mg topiramato.</w:t>
      </w:r>
    </w:p>
    <w:p w14:paraId="2149BED6" w14:textId="77777777" w:rsidR="0024234D" w:rsidRPr="007A20F6" w:rsidRDefault="0024234D" w:rsidP="00574F97">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Kiekvienoje plėvele dengtoje tabletėje yra 100 mg topiramato.</w:t>
      </w:r>
    </w:p>
    <w:p w14:paraId="252AE572" w14:textId="77777777" w:rsidR="0024234D" w:rsidRPr="007A20F6" w:rsidRDefault="0024234D" w:rsidP="00574F97">
      <w:pPr>
        <w:tabs>
          <w:tab w:val="left" w:pos="567"/>
        </w:tabs>
        <w:spacing w:after="0" w:line="240" w:lineRule="auto"/>
        <w:ind w:left="567"/>
        <w:rPr>
          <w:rFonts w:ascii="Times New Roman" w:eastAsia="Calibri" w:hAnsi="Times New Roman" w:cs="Times New Roman"/>
        </w:rPr>
      </w:pPr>
      <w:r w:rsidRPr="007A20F6">
        <w:rPr>
          <w:rFonts w:ascii="Times New Roman" w:eastAsia="Calibri" w:hAnsi="Times New Roman" w:cs="Times New Roman"/>
        </w:rPr>
        <w:t>Kiekvienoje plėvele dengtoje tabletėje yra 200 mg topiramato.</w:t>
      </w:r>
    </w:p>
    <w:p w14:paraId="79B107C0"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7833994" w14:textId="77777777" w:rsidR="0024234D" w:rsidRPr="007A20F6" w:rsidRDefault="0024234D" w:rsidP="00574F97">
      <w:p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w:t>
      </w:r>
      <w:r w:rsidRPr="007A20F6">
        <w:rPr>
          <w:rFonts w:ascii="Times New Roman" w:eastAsia="Calibri" w:hAnsi="Times New Roman" w:cs="Times New Roman"/>
        </w:rPr>
        <w:tab/>
        <w:t>Pagalbinės medžiagos yra laktozė monohidratas (žr. 2 skyrių „Topiramate Accord plėvele dengtų tablečių sudėtyje yra laktozės“), mikrokristalinė celiuliozė, pregelifikuotas bulvių krakmolas, kroskarmeliozės natrio druska ir magnio stearatas.</w:t>
      </w:r>
    </w:p>
    <w:p w14:paraId="20449ABD" w14:textId="12E5BFC4" w:rsidR="0024234D" w:rsidRPr="007A20F6" w:rsidRDefault="0024234D" w:rsidP="0024234D">
      <w:pPr>
        <w:numPr>
          <w:ilvl w:val="0"/>
          <w:numId w:val="13"/>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25 mg tablečių plėvelėje yra hipromeliozės, titano dioksido (E 171) ir makrogolio.</w:t>
      </w:r>
    </w:p>
    <w:p w14:paraId="02F11271" w14:textId="12FA8019" w:rsidR="0024234D" w:rsidRPr="007A20F6" w:rsidRDefault="0024234D" w:rsidP="0024234D">
      <w:pPr>
        <w:numPr>
          <w:ilvl w:val="0"/>
          <w:numId w:val="13"/>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50 mg ir 100 mg tablečių plėvelėje yra hipromeliozės, titano dioksido (E 171), makrogolio ir geltonojo geležies oksido (E 172).</w:t>
      </w:r>
    </w:p>
    <w:p w14:paraId="755D1AFE" w14:textId="2F10F3E8" w:rsidR="0024234D" w:rsidRPr="007A20F6" w:rsidRDefault="0024234D" w:rsidP="0024234D">
      <w:pPr>
        <w:numPr>
          <w:ilvl w:val="0"/>
          <w:numId w:val="13"/>
        </w:numPr>
        <w:tabs>
          <w:tab w:val="left" w:pos="567"/>
        </w:tabs>
        <w:spacing w:after="0" w:line="240" w:lineRule="auto"/>
        <w:ind w:left="567" w:hanging="567"/>
        <w:rPr>
          <w:rFonts w:ascii="Times New Roman" w:eastAsia="Calibri" w:hAnsi="Times New Roman" w:cs="Times New Roman"/>
        </w:rPr>
      </w:pPr>
      <w:r w:rsidRPr="007A20F6">
        <w:rPr>
          <w:rFonts w:ascii="Times New Roman" w:eastAsia="Calibri" w:hAnsi="Times New Roman" w:cs="Times New Roman"/>
        </w:rPr>
        <w:t>200 mg tablečių plėvelėje yra hipromeliozės, titano dioksido (E 171), makrogolio ir raudonojo geležies oksido (E 172).</w:t>
      </w:r>
    </w:p>
    <w:p w14:paraId="0FE166FC" w14:textId="77777777" w:rsidR="0024234D" w:rsidRPr="007A20F6" w:rsidRDefault="0024234D" w:rsidP="0024234D">
      <w:pPr>
        <w:tabs>
          <w:tab w:val="left" w:pos="567"/>
        </w:tabs>
        <w:spacing w:after="0" w:line="220" w:lineRule="exact"/>
        <w:rPr>
          <w:rFonts w:ascii="Times New Roman" w:eastAsia="Times New Roman" w:hAnsi="Times New Roman" w:cs="Times New Roman"/>
          <w:b/>
          <w:bCs/>
        </w:rPr>
      </w:pPr>
    </w:p>
    <w:p w14:paraId="55387A88" w14:textId="77777777" w:rsidR="0024234D" w:rsidRPr="007A20F6" w:rsidRDefault="0024234D" w:rsidP="0024234D">
      <w:pPr>
        <w:tabs>
          <w:tab w:val="left" w:pos="567"/>
        </w:tabs>
        <w:spacing w:after="0" w:line="220" w:lineRule="exact"/>
        <w:rPr>
          <w:rFonts w:ascii="Times New Roman" w:eastAsia="Times New Roman" w:hAnsi="Times New Roman" w:cs="Times New Roman"/>
          <w:b/>
          <w:bCs/>
        </w:rPr>
      </w:pPr>
    </w:p>
    <w:p w14:paraId="72C19AF4" w14:textId="77777777" w:rsidR="0024234D" w:rsidRPr="007A20F6" w:rsidRDefault="0024234D" w:rsidP="0024234D">
      <w:pPr>
        <w:tabs>
          <w:tab w:val="left" w:pos="567"/>
        </w:tabs>
        <w:spacing w:after="0" w:line="220" w:lineRule="exact"/>
        <w:rPr>
          <w:rFonts w:ascii="Times New Roman" w:eastAsia="Times New Roman" w:hAnsi="Times New Roman" w:cs="Times New Roman"/>
          <w:b/>
          <w:bCs/>
        </w:rPr>
      </w:pPr>
      <w:r w:rsidRPr="007A20F6">
        <w:rPr>
          <w:rFonts w:ascii="Times New Roman" w:eastAsia="Times New Roman" w:hAnsi="Times New Roman" w:cs="Times New Roman"/>
          <w:b/>
          <w:bCs/>
        </w:rPr>
        <w:t>Topiramate Accord plėvele dengtų tablečių išvaizda ir kiekis pakuotėje</w:t>
      </w:r>
    </w:p>
    <w:p w14:paraId="086283E5"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66AA868"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Plėvele dengta tabletė.</w:t>
      </w:r>
    </w:p>
    <w:p w14:paraId="04CB6AD0" w14:textId="77777777" w:rsidR="0024234D" w:rsidRPr="007A20F6" w:rsidRDefault="0024234D" w:rsidP="0024234D">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Topiramate Accord plėvele dengtos tabletės tiekiamos keturių stiprumo formų, kurių kiekvienoje yra 25 mg, 50 mg, 100 mg arba 200 mg topiramato.</w:t>
      </w:r>
    </w:p>
    <w:p w14:paraId="0ACD568D"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4F7D2D5A" w14:textId="5A3C540B" w:rsidR="00477A59" w:rsidRPr="007A20F6" w:rsidRDefault="0024234D" w:rsidP="00477A59">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25 mg plėvele dengtos tabletės yra apvalios, abipus išgaubtos, </w:t>
      </w:r>
      <w:r w:rsidR="00477A59" w:rsidRPr="007A20F6">
        <w:rPr>
          <w:rFonts w:ascii="Times New Roman" w:eastAsia="Calibri" w:hAnsi="Times New Roman" w:cs="Times New Roman"/>
        </w:rPr>
        <w:t xml:space="preserve">maždaug 6 mm skersmens plėvele dengtos tabletės </w:t>
      </w:r>
      <w:r w:rsidRPr="007A20F6">
        <w:rPr>
          <w:rFonts w:ascii="Times New Roman" w:eastAsia="Calibri" w:hAnsi="Times New Roman" w:cs="Times New Roman"/>
        </w:rPr>
        <w:t>nuožulniais kraštais</w:t>
      </w:r>
      <w:r w:rsidR="001B5D92" w:rsidRPr="007A20F6">
        <w:rPr>
          <w:rFonts w:ascii="Times New Roman" w:eastAsia="Calibri" w:hAnsi="Times New Roman" w:cs="Times New Roman"/>
        </w:rPr>
        <w:t xml:space="preserve">. </w:t>
      </w:r>
      <w:r w:rsidR="00477A59" w:rsidRPr="007A20F6">
        <w:rPr>
          <w:rFonts w:ascii="Times New Roman" w:eastAsia="Calibri" w:hAnsi="Times New Roman" w:cs="Times New Roman"/>
        </w:rPr>
        <w:t>Vienoje baltų tablečių pusėje įspausta „TP“,</w:t>
      </w:r>
      <w:r w:rsidR="001B5D92" w:rsidRPr="007A20F6">
        <w:rPr>
          <w:rFonts w:ascii="Times New Roman" w:eastAsia="Calibri" w:hAnsi="Times New Roman" w:cs="Times New Roman"/>
        </w:rPr>
        <w:t xml:space="preserve"> o</w:t>
      </w:r>
      <w:r w:rsidR="00477A59" w:rsidRPr="007A20F6">
        <w:rPr>
          <w:rFonts w:ascii="Times New Roman" w:eastAsia="Calibri" w:hAnsi="Times New Roman" w:cs="Times New Roman"/>
        </w:rPr>
        <w:t xml:space="preserve"> kitoje – „25“.</w:t>
      </w:r>
    </w:p>
    <w:p w14:paraId="1EFC053B" w14:textId="77777777" w:rsidR="00477A59" w:rsidRPr="007A20F6" w:rsidRDefault="00477A59" w:rsidP="00477A59">
      <w:pPr>
        <w:tabs>
          <w:tab w:val="left" w:pos="567"/>
        </w:tabs>
        <w:spacing w:after="0" w:line="240" w:lineRule="auto"/>
        <w:rPr>
          <w:rFonts w:ascii="Times New Roman" w:eastAsia="Calibri" w:hAnsi="Times New Roman" w:cs="Times New Roman"/>
        </w:rPr>
      </w:pPr>
    </w:p>
    <w:p w14:paraId="07FA48E4" w14:textId="294F6AFE" w:rsidR="001B5D92" w:rsidRPr="007A20F6" w:rsidRDefault="0024234D" w:rsidP="001B5D92">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 xml:space="preserve">50 mg plėvele dengtos tabletės yra apvalios, abipus išgaubtos, </w:t>
      </w:r>
      <w:r w:rsidR="001B5D92" w:rsidRPr="007A20F6">
        <w:rPr>
          <w:rFonts w:ascii="Times New Roman" w:eastAsia="Calibri" w:hAnsi="Times New Roman" w:cs="Times New Roman"/>
        </w:rPr>
        <w:t xml:space="preserve">maždaug 7 mm skersmens plėvele dengtos tabletės </w:t>
      </w:r>
      <w:r w:rsidRPr="007A20F6">
        <w:rPr>
          <w:rFonts w:ascii="Times New Roman" w:eastAsia="Calibri" w:hAnsi="Times New Roman" w:cs="Times New Roman"/>
        </w:rPr>
        <w:t>nuožulniais kraštais</w:t>
      </w:r>
      <w:r w:rsidR="001B5D92" w:rsidRPr="007A20F6">
        <w:rPr>
          <w:rFonts w:ascii="Times New Roman" w:eastAsia="Calibri" w:hAnsi="Times New Roman" w:cs="Times New Roman"/>
        </w:rPr>
        <w:t>. Vienoje šviesiai geltonų tablečių pusėje įspausta „TP“, o kitoje – „50“.</w:t>
      </w:r>
    </w:p>
    <w:p w14:paraId="0A55DD36"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74BAAD99" w14:textId="4058C69A" w:rsidR="001B5D92" w:rsidRPr="007A20F6" w:rsidRDefault="0024234D" w:rsidP="001B5D92">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100 mg plėvele dengtos tabletės yra apvalios, abipus išgaubtos, </w:t>
      </w:r>
      <w:r w:rsidR="001B5D92" w:rsidRPr="007A20F6">
        <w:rPr>
          <w:rFonts w:ascii="Times New Roman" w:eastAsia="Calibri" w:hAnsi="Times New Roman" w:cs="Times New Roman"/>
        </w:rPr>
        <w:t xml:space="preserve">maždaug 9 mm skersmens plėvele dengtos tabletės </w:t>
      </w:r>
      <w:r w:rsidRPr="007A20F6">
        <w:rPr>
          <w:rFonts w:ascii="Times New Roman" w:eastAsia="Calibri" w:hAnsi="Times New Roman" w:cs="Times New Roman"/>
        </w:rPr>
        <w:t>nuožulniais kraštais</w:t>
      </w:r>
      <w:r w:rsidR="001B5D92" w:rsidRPr="007A20F6">
        <w:rPr>
          <w:rFonts w:ascii="Times New Roman" w:eastAsia="Calibri" w:hAnsi="Times New Roman" w:cs="Times New Roman"/>
        </w:rPr>
        <w:t>. Vienoje tamsiai geltonų tablečių pusėje įspausta „TP“, o kitoje – „100“.</w:t>
      </w:r>
    </w:p>
    <w:p w14:paraId="6A038908"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180E1E8A" w14:textId="3CFCD5C0" w:rsidR="001B5D92" w:rsidRPr="007A20F6" w:rsidRDefault="0024234D" w:rsidP="001B5D92">
      <w:pPr>
        <w:tabs>
          <w:tab w:val="left" w:pos="567"/>
        </w:tabs>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200 mg plėvele dengtos tabletės yra apvalios, abipus išgaubtos, </w:t>
      </w:r>
      <w:r w:rsidR="001B5D92" w:rsidRPr="007A20F6">
        <w:rPr>
          <w:rFonts w:ascii="Times New Roman" w:eastAsia="Calibri" w:hAnsi="Times New Roman" w:cs="Times New Roman"/>
        </w:rPr>
        <w:t xml:space="preserve">maždaug 12,7 mm skersmens plėvele dengtos tabletės </w:t>
      </w:r>
      <w:r w:rsidRPr="007A20F6">
        <w:rPr>
          <w:rFonts w:ascii="Times New Roman" w:eastAsia="Calibri" w:hAnsi="Times New Roman" w:cs="Times New Roman"/>
        </w:rPr>
        <w:t>nuožulniais kraštais</w:t>
      </w:r>
      <w:r w:rsidR="001B5D92" w:rsidRPr="007A20F6">
        <w:rPr>
          <w:rFonts w:ascii="Times New Roman" w:eastAsia="Calibri" w:hAnsi="Times New Roman" w:cs="Times New Roman"/>
        </w:rPr>
        <w:t>. Vienoje raudonų tablečių pusėje įspausta „TP“, o kitoje – „200“.</w:t>
      </w:r>
    </w:p>
    <w:p w14:paraId="15A3D64D"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4961104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Topiramate Accord plėvele dengtos tabletės tiekiamos Al/Al lizdinėmis plokštelėmis po 10, 14, 20, 28, 30, 50, 56, 60, 100, 120 ir 200 plėvele dengtų tablečių arba didelio tankio polietileno (DTPE) buteliukuose su baltu matiniu polipropileniniu vaikų sunkiai atidaromu uždoriu, turinčiu sandarų įdėklą, po 14, 30, 60, 100 ir 200 plėvele dengtų tablečių. Kiekviename buteliuke yra silikagelio sausiklis, kurio negalima nuryti.</w:t>
      </w:r>
    </w:p>
    <w:p w14:paraId="2BBA5880"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26E1DEC6" w14:textId="77777777" w:rsidR="0024234D" w:rsidRPr="007A20F6" w:rsidRDefault="0024234D" w:rsidP="0024234D">
      <w:pPr>
        <w:tabs>
          <w:tab w:val="left" w:pos="567"/>
        </w:tabs>
        <w:spacing w:after="0" w:line="240" w:lineRule="auto"/>
        <w:rPr>
          <w:rFonts w:ascii="Times New Roman" w:eastAsia="Times New Roman" w:hAnsi="Times New Roman" w:cs="Times New Roman"/>
        </w:rPr>
      </w:pPr>
      <w:r w:rsidRPr="007A20F6">
        <w:rPr>
          <w:rFonts w:ascii="Times New Roman" w:eastAsia="Times New Roman" w:hAnsi="Times New Roman" w:cs="Times New Roman"/>
        </w:rPr>
        <w:t xml:space="preserve">Gali būti tiekiamos ne visų dydžių pakuotės. </w:t>
      </w:r>
    </w:p>
    <w:p w14:paraId="422C1537" w14:textId="77777777" w:rsidR="0024234D" w:rsidRPr="007A20F6" w:rsidRDefault="0024234D" w:rsidP="0024234D">
      <w:pPr>
        <w:tabs>
          <w:tab w:val="left" w:pos="567"/>
        </w:tabs>
        <w:spacing w:after="0" w:line="240" w:lineRule="auto"/>
        <w:rPr>
          <w:rFonts w:ascii="Times New Roman" w:eastAsia="Times New Roman" w:hAnsi="Times New Roman" w:cs="Times New Roman"/>
        </w:rPr>
      </w:pPr>
    </w:p>
    <w:p w14:paraId="3036BD2B" w14:textId="77777777" w:rsidR="0024234D" w:rsidRPr="007A20F6" w:rsidRDefault="0024234D" w:rsidP="0024234D">
      <w:pPr>
        <w:spacing w:after="0" w:line="220" w:lineRule="exact"/>
        <w:rPr>
          <w:rFonts w:ascii="Times New Roman" w:eastAsia="Times New Roman" w:hAnsi="Times New Roman" w:cs="Times New Roman"/>
          <w:b/>
          <w:bCs/>
        </w:rPr>
      </w:pPr>
      <w:r w:rsidRPr="007A20F6">
        <w:rPr>
          <w:rFonts w:ascii="Times New Roman" w:eastAsia="Times New Roman" w:hAnsi="Times New Roman" w:cs="Times New Roman"/>
          <w:b/>
        </w:rPr>
        <w:t>Registruotojas ir gamintojas</w:t>
      </w:r>
    </w:p>
    <w:p w14:paraId="3F03DA76" w14:textId="77777777" w:rsidR="0024234D" w:rsidRPr="007A20F6" w:rsidRDefault="0024234D" w:rsidP="0024234D">
      <w:pPr>
        <w:spacing w:after="0" w:line="240" w:lineRule="auto"/>
        <w:rPr>
          <w:rFonts w:ascii="Times New Roman" w:eastAsia="Calibri" w:hAnsi="Times New Roman" w:cs="Times New Roman"/>
        </w:rPr>
      </w:pPr>
    </w:p>
    <w:p w14:paraId="11E0B16B" w14:textId="77777777" w:rsidR="0024234D" w:rsidRPr="007A20F6" w:rsidRDefault="0024234D" w:rsidP="0024234D">
      <w:pPr>
        <w:spacing w:after="0" w:line="240" w:lineRule="auto"/>
        <w:rPr>
          <w:rFonts w:ascii="Times New Roman" w:eastAsia="Calibri" w:hAnsi="Times New Roman" w:cs="Times New Roman"/>
          <w:i/>
        </w:rPr>
      </w:pPr>
      <w:r w:rsidRPr="007A20F6">
        <w:rPr>
          <w:rFonts w:ascii="Times New Roman" w:eastAsia="Calibri" w:hAnsi="Times New Roman" w:cs="Times New Roman"/>
          <w:i/>
        </w:rPr>
        <w:t>Registruotojas</w:t>
      </w:r>
    </w:p>
    <w:p w14:paraId="05B1E635"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Accord Healthcare B.V. </w:t>
      </w:r>
    </w:p>
    <w:p w14:paraId="14D9417E"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Winthontlaan 200 </w:t>
      </w:r>
    </w:p>
    <w:p w14:paraId="6DB24820"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 xml:space="preserve">3526 KV Utrecht </w:t>
      </w:r>
    </w:p>
    <w:p w14:paraId="6B85ED28" w14:textId="77777777" w:rsidR="0025343B" w:rsidRPr="007A20F6" w:rsidRDefault="0025343B" w:rsidP="0025343B">
      <w:pPr>
        <w:spacing w:after="0" w:line="240" w:lineRule="auto"/>
        <w:rPr>
          <w:rFonts w:ascii="Times New Roman" w:hAnsi="Times New Roman" w:cs="Times New Roman"/>
        </w:rPr>
      </w:pPr>
      <w:r w:rsidRPr="007A20F6">
        <w:rPr>
          <w:rFonts w:ascii="Times New Roman" w:hAnsi="Times New Roman" w:cs="Times New Roman"/>
        </w:rPr>
        <w:t>Nyderlandai</w:t>
      </w:r>
    </w:p>
    <w:p w14:paraId="2D866E29" w14:textId="77777777" w:rsidR="0024234D" w:rsidRPr="007A20F6" w:rsidRDefault="0024234D" w:rsidP="0024234D">
      <w:pPr>
        <w:spacing w:after="0" w:line="240" w:lineRule="auto"/>
        <w:rPr>
          <w:rFonts w:ascii="Times New Roman" w:eastAsia="Calibri" w:hAnsi="Times New Roman" w:cs="Times New Roman"/>
        </w:rPr>
      </w:pPr>
    </w:p>
    <w:p w14:paraId="193CDC3C" w14:textId="77777777" w:rsidR="0024234D" w:rsidRPr="007A20F6" w:rsidRDefault="0024234D" w:rsidP="0024234D">
      <w:pPr>
        <w:spacing w:after="0" w:line="220" w:lineRule="exact"/>
        <w:rPr>
          <w:rFonts w:ascii="Times New Roman" w:eastAsia="Times New Roman" w:hAnsi="Times New Roman" w:cs="Times New Roman"/>
          <w:bCs/>
          <w:i/>
        </w:rPr>
      </w:pPr>
      <w:r w:rsidRPr="007A20F6">
        <w:rPr>
          <w:rFonts w:ascii="Times New Roman" w:eastAsia="Times New Roman" w:hAnsi="Times New Roman" w:cs="Times New Roman"/>
          <w:bCs/>
          <w:i/>
        </w:rPr>
        <w:t>Gamintojas</w:t>
      </w:r>
    </w:p>
    <w:p w14:paraId="230EA90B" w14:textId="22C86E96" w:rsidR="00AA1206" w:rsidRPr="007A20F6" w:rsidRDefault="00AA1206" w:rsidP="00AA1206">
      <w:pPr>
        <w:tabs>
          <w:tab w:val="left" w:pos="567"/>
        </w:tabs>
        <w:spacing w:after="0" w:line="260" w:lineRule="exact"/>
        <w:rPr>
          <w:rFonts w:ascii="Times New Roman" w:eastAsia="Calibri" w:hAnsi="Times New Roman" w:cs="Times New Roman"/>
          <w:bCs/>
          <w:iCs/>
        </w:rPr>
      </w:pPr>
      <w:r w:rsidRPr="007A20F6">
        <w:rPr>
          <w:rFonts w:ascii="Times New Roman" w:eastAsia="Calibri" w:hAnsi="Times New Roman" w:cs="Times New Roman"/>
          <w:bCs/>
          <w:iCs/>
        </w:rPr>
        <w:t>Accord Healthcare Polska Sp.z o.o.,</w:t>
      </w:r>
    </w:p>
    <w:p w14:paraId="0477CEF6" w14:textId="77777777" w:rsidR="00AA1206" w:rsidRPr="007A20F6" w:rsidRDefault="00AA1206" w:rsidP="00AA1206">
      <w:pPr>
        <w:tabs>
          <w:tab w:val="left" w:pos="567"/>
        </w:tabs>
        <w:spacing w:after="0" w:line="260" w:lineRule="exact"/>
        <w:rPr>
          <w:rFonts w:ascii="Times New Roman" w:eastAsia="Calibri" w:hAnsi="Times New Roman" w:cs="Times New Roman"/>
          <w:bCs/>
          <w:iCs/>
        </w:rPr>
      </w:pPr>
      <w:r w:rsidRPr="007A20F6">
        <w:rPr>
          <w:rFonts w:ascii="Times New Roman" w:eastAsia="Calibri" w:hAnsi="Times New Roman" w:cs="Times New Roman"/>
          <w:bCs/>
          <w:iCs/>
        </w:rPr>
        <w:t>ul. Lutomierska 50, 95-200 Pabianice, Lenkija</w:t>
      </w:r>
    </w:p>
    <w:p w14:paraId="4C988512" w14:textId="77777777" w:rsidR="001B7240" w:rsidRPr="007A20F6" w:rsidRDefault="001B7240" w:rsidP="001B7240">
      <w:pPr>
        <w:tabs>
          <w:tab w:val="left" w:pos="567"/>
        </w:tabs>
        <w:spacing w:after="0" w:line="260" w:lineRule="exact"/>
        <w:rPr>
          <w:rFonts w:ascii="Times New Roman" w:hAnsi="Times New Roman"/>
        </w:rPr>
      </w:pPr>
    </w:p>
    <w:p w14:paraId="5C63DE2E" w14:textId="55BAAB76" w:rsidR="004E4473" w:rsidRPr="007A20F6" w:rsidRDefault="004E4473" w:rsidP="0024234D">
      <w:pPr>
        <w:spacing w:after="0" w:line="240" w:lineRule="auto"/>
        <w:rPr>
          <w:rFonts w:ascii="Times New Roman" w:eastAsia="Calibri" w:hAnsi="Times New Roman" w:cs="Times New Roman"/>
        </w:rPr>
      </w:pPr>
      <w:r w:rsidRPr="007A20F6">
        <w:rPr>
          <w:rFonts w:ascii="Times New Roman" w:eastAsia="Calibri" w:hAnsi="Times New Roman" w:cs="Times New Roman"/>
        </w:rPr>
        <w:t>arba</w:t>
      </w:r>
    </w:p>
    <w:p w14:paraId="64FA6E08" w14:textId="5D84E1CF" w:rsidR="004E4473" w:rsidRPr="007A20F6" w:rsidRDefault="004E4473" w:rsidP="0024234D">
      <w:pPr>
        <w:spacing w:after="0" w:line="240" w:lineRule="auto"/>
        <w:rPr>
          <w:rFonts w:ascii="Times New Roman" w:eastAsia="Calibri" w:hAnsi="Times New Roman" w:cs="Times New Roman"/>
        </w:rPr>
      </w:pPr>
    </w:p>
    <w:p w14:paraId="3FA0A872" w14:textId="77777777" w:rsidR="00AA1206" w:rsidRPr="007A20F6" w:rsidRDefault="00AA1206" w:rsidP="00AA1206">
      <w:pPr>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Accord Healthcare B.V. </w:t>
      </w:r>
    </w:p>
    <w:p w14:paraId="116AF682" w14:textId="77777777" w:rsidR="00AA1206" w:rsidRPr="007A20F6" w:rsidRDefault="00AA1206" w:rsidP="00AA1206">
      <w:pPr>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Winthontlaan 200 </w:t>
      </w:r>
    </w:p>
    <w:p w14:paraId="4F7F8B94" w14:textId="77777777" w:rsidR="00AA1206" w:rsidRPr="007A20F6" w:rsidRDefault="00AA1206" w:rsidP="00AA1206">
      <w:pPr>
        <w:spacing w:after="0" w:line="240" w:lineRule="auto"/>
        <w:rPr>
          <w:rFonts w:ascii="Times New Roman" w:eastAsia="Calibri" w:hAnsi="Times New Roman" w:cs="Times New Roman"/>
          <w:bCs/>
          <w:iCs/>
        </w:rPr>
      </w:pPr>
      <w:r w:rsidRPr="007A20F6">
        <w:rPr>
          <w:rFonts w:ascii="Times New Roman" w:eastAsia="Calibri" w:hAnsi="Times New Roman" w:cs="Times New Roman"/>
          <w:bCs/>
          <w:iCs/>
        </w:rPr>
        <w:t xml:space="preserve">3526 KV Utrecht </w:t>
      </w:r>
    </w:p>
    <w:p w14:paraId="4DD7B909" w14:textId="6B1A8900" w:rsidR="004E4473" w:rsidRPr="007A20F6" w:rsidRDefault="00AA1206" w:rsidP="00AA1206">
      <w:pPr>
        <w:spacing w:after="0" w:line="240" w:lineRule="auto"/>
        <w:rPr>
          <w:rFonts w:ascii="Times New Roman" w:eastAsia="Calibri" w:hAnsi="Times New Roman" w:cs="Times New Roman"/>
        </w:rPr>
      </w:pPr>
      <w:r w:rsidRPr="007A20F6">
        <w:rPr>
          <w:rFonts w:ascii="Times New Roman" w:eastAsia="Calibri" w:hAnsi="Times New Roman" w:cs="Times New Roman"/>
          <w:bCs/>
          <w:iCs/>
        </w:rPr>
        <w:t>Nyderlandai</w:t>
      </w:r>
    </w:p>
    <w:p w14:paraId="1F569023" w14:textId="77777777" w:rsidR="0024234D" w:rsidRPr="007A20F6" w:rsidRDefault="0024234D" w:rsidP="0024234D">
      <w:pPr>
        <w:spacing w:after="0" w:line="240" w:lineRule="auto"/>
        <w:rPr>
          <w:rFonts w:ascii="Times New Roman" w:hAnsi="Times New Roman"/>
        </w:rPr>
      </w:pPr>
    </w:p>
    <w:p w14:paraId="56E44902" w14:textId="4432FAD6" w:rsidR="0024234D" w:rsidRPr="007A20F6" w:rsidRDefault="0024234D" w:rsidP="0024234D">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7A20F6">
        <w:rPr>
          <w:rFonts w:ascii="Times New Roman" w:eastAsia="Times New Roman" w:hAnsi="Times New Roman" w:cs="Times New Roman"/>
          <w:b/>
          <w:snapToGrid w:val="0"/>
          <w:szCs w:val="20"/>
        </w:rPr>
        <w:t xml:space="preserve">Šis vaistas </w:t>
      </w:r>
      <w:r w:rsidR="001E0FEC" w:rsidRPr="007A20F6">
        <w:rPr>
          <w:rFonts w:ascii="Times New Roman" w:eastAsia="Times New Roman" w:hAnsi="Times New Roman" w:cs="Times New Roman"/>
          <w:b/>
          <w:szCs w:val="20"/>
          <w:lang w:eastAsia="en-US"/>
        </w:rPr>
        <w:t>Europos ekonominės erdvės</w:t>
      </w:r>
      <w:r w:rsidRPr="007A20F6">
        <w:rPr>
          <w:rFonts w:ascii="Times New Roman" w:eastAsia="Times New Roman" w:hAnsi="Times New Roman" w:cs="Times New Roman"/>
          <w:b/>
          <w:snapToGrid w:val="0"/>
          <w:szCs w:val="20"/>
        </w:rPr>
        <w:t xml:space="preserve"> valstybėse narėse </w:t>
      </w:r>
      <w:r w:rsidR="001E0FEC" w:rsidRPr="007A20F6">
        <w:rPr>
          <w:rFonts w:ascii="Times New Roman" w:eastAsia="Times New Roman" w:hAnsi="Times New Roman" w:cs="Times New Roman"/>
          <w:b/>
          <w:snapToGrid w:val="0"/>
          <w:szCs w:val="20"/>
        </w:rPr>
        <w:t xml:space="preserve">ir Jungtinėje Karalystėje (Šiaurės Airijoje) </w:t>
      </w:r>
      <w:r w:rsidRPr="007A20F6">
        <w:rPr>
          <w:rFonts w:ascii="Times New Roman" w:eastAsia="Times New Roman" w:hAnsi="Times New Roman" w:cs="Times New Roman"/>
          <w:b/>
          <w:snapToGrid w:val="0"/>
          <w:szCs w:val="20"/>
        </w:rPr>
        <w:t>registruotas tokiais pavadinimais</w:t>
      </w:r>
      <w:r w:rsidRPr="007A20F6">
        <w:rPr>
          <w:rFonts w:ascii="Times New Roman" w:eastAsia="Times New Roman" w:hAnsi="Times New Roman" w:cs="Times New Roman"/>
          <w:snapToGrid w:val="0"/>
          <w:szCs w:val="20"/>
        </w:rPr>
        <w:t>:</w:t>
      </w:r>
    </w:p>
    <w:p w14:paraId="0ED1B7B5" w14:textId="77777777" w:rsidR="0024234D" w:rsidRPr="007A20F6" w:rsidRDefault="0024234D" w:rsidP="0024234D">
      <w:pPr>
        <w:spacing w:after="0" w:line="220" w:lineRule="exact"/>
        <w:rPr>
          <w:rFonts w:ascii="Times New Roman" w:eastAsia="Times New Roman" w:hAnsi="Times New Roman" w:cs="Times New Roman"/>
          <w:b/>
          <w:bCs/>
        </w:rPr>
      </w:pPr>
    </w:p>
    <w:tbl>
      <w:tblPr>
        <w:tblW w:w="8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1"/>
        <w:gridCol w:w="6439"/>
      </w:tblGrid>
      <w:tr w:rsidR="0024234D" w:rsidRPr="007A20F6" w14:paraId="391C9E48" w14:textId="77777777" w:rsidTr="00B2746B">
        <w:tc>
          <w:tcPr>
            <w:tcW w:w="2061" w:type="dxa"/>
            <w:tcBorders>
              <w:top w:val="single" w:sz="4" w:space="0" w:color="auto"/>
              <w:left w:val="single" w:sz="4" w:space="0" w:color="auto"/>
              <w:bottom w:val="single" w:sz="4" w:space="0" w:color="auto"/>
              <w:right w:val="single" w:sz="4" w:space="0" w:color="auto"/>
            </w:tcBorders>
          </w:tcPr>
          <w:p w14:paraId="1E815666" w14:textId="72CDC55F" w:rsidR="0024234D" w:rsidRPr="007A20F6" w:rsidRDefault="0024234D" w:rsidP="00B2746B">
            <w:pPr>
              <w:autoSpaceDE w:val="0"/>
              <w:autoSpaceDN w:val="0"/>
              <w:adjustRightInd w:val="0"/>
              <w:spacing w:after="0" w:line="240" w:lineRule="auto"/>
              <w:rPr>
                <w:rFonts w:ascii="Times New Roman" w:eastAsia="Calibri" w:hAnsi="Times New Roman" w:cs="Times New Roman"/>
                <w:b/>
                <w:bCs/>
                <w:color w:val="000000"/>
                <w:lang w:eastAsia="nl-NL"/>
              </w:rPr>
            </w:pPr>
            <w:r w:rsidRPr="007A20F6">
              <w:rPr>
                <w:rFonts w:ascii="Times New Roman" w:eastAsia="Calibri" w:hAnsi="Times New Roman" w:cs="Times New Roman"/>
                <w:b/>
                <w:bCs/>
                <w:color w:val="000000"/>
              </w:rPr>
              <w:t>Valstybė</w:t>
            </w:r>
            <w:r w:rsidR="001E0FEC" w:rsidRPr="007A20F6">
              <w:rPr>
                <w:rFonts w:ascii="Times New Roman" w:eastAsia="Calibri" w:hAnsi="Times New Roman" w:cs="Times New Roman"/>
                <w:b/>
                <w:bCs/>
                <w:color w:val="000000"/>
              </w:rPr>
              <w:t>s</w:t>
            </w:r>
            <w:r w:rsidRPr="007A20F6">
              <w:rPr>
                <w:rFonts w:ascii="Times New Roman" w:eastAsia="Calibri" w:hAnsi="Times New Roman" w:cs="Times New Roman"/>
                <w:b/>
                <w:bCs/>
                <w:color w:val="000000"/>
              </w:rPr>
              <w:t xml:space="preserve"> narė</w:t>
            </w:r>
            <w:r w:rsidR="001E0FEC" w:rsidRPr="007A20F6">
              <w:rPr>
                <w:rFonts w:ascii="Times New Roman" w:eastAsia="Calibri" w:hAnsi="Times New Roman" w:cs="Times New Roman"/>
                <w:b/>
                <w:bCs/>
                <w:color w:val="000000"/>
              </w:rPr>
              <w:t>s pavadinimas</w:t>
            </w:r>
          </w:p>
        </w:tc>
        <w:tc>
          <w:tcPr>
            <w:tcW w:w="6439" w:type="dxa"/>
            <w:tcBorders>
              <w:top w:val="single" w:sz="4" w:space="0" w:color="auto"/>
              <w:left w:val="single" w:sz="4" w:space="0" w:color="auto"/>
              <w:bottom w:val="single" w:sz="4" w:space="0" w:color="auto"/>
              <w:right w:val="single" w:sz="4" w:space="0" w:color="auto"/>
            </w:tcBorders>
          </w:tcPr>
          <w:p w14:paraId="62DC5102" w14:textId="77777777" w:rsidR="0024234D" w:rsidRPr="007A20F6" w:rsidRDefault="0024234D" w:rsidP="005F693A">
            <w:pPr>
              <w:autoSpaceDE w:val="0"/>
              <w:autoSpaceDN w:val="0"/>
              <w:adjustRightInd w:val="0"/>
              <w:spacing w:after="0" w:line="240" w:lineRule="auto"/>
              <w:jc w:val="both"/>
              <w:rPr>
                <w:rFonts w:ascii="Times New Roman" w:eastAsia="Calibri" w:hAnsi="Times New Roman" w:cs="Times New Roman"/>
                <w:b/>
                <w:bCs/>
                <w:color w:val="000000"/>
                <w:lang w:eastAsia="nl-NL"/>
              </w:rPr>
            </w:pPr>
            <w:r w:rsidRPr="007A20F6">
              <w:rPr>
                <w:rFonts w:ascii="Times New Roman" w:eastAsia="Calibri" w:hAnsi="Times New Roman" w:cs="Times New Roman"/>
                <w:b/>
                <w:bCs/>
                <w:color w:val="000000"/>
              </w:rPr>
              <w:t>Vaisto pavadinimas</w:t>
            </w:r>
          </w:p>
        </w:tc>
      </w:tr>
      <w:tr w:rsidR="0024234D" w:rsidRPr="007A20F6" w14:paraId="0B29326E" w14:textId="77777777" w:rsidTr="00B2746B">
        <w:tc>
          <w:tcPr>
            <w:tcW w:w="2061" w:type="dxa"/>
            <w:tcBorders>
              <w:top w:val="single" w:sz="4" w:space="0" w:color="auto"/>
              <w:left w:val="single" w:sz="4" w:space="0" w:color="auto"/>
              <w:bottom w:val="single" w:sz="4" w:space="0" w:color="auto"/>
              <w:right w:val="single" w:sz="4" w:space="0" w:color="auto"/>
            </w:tcBorders>
          </w:tcPr>
          <w:p w14:paraId="19F100DB"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Bulgarija</w:t>
            </w:r>
          </w:p>
        </w:tc>
        <w:tc>
          <w:tcPr>
            <w:tcW w:w="6439" w:type="dxa"/>
            <w:tcBorders>
              <w:top w:val="single" w:sz="4" w:space="0" w:color="auto"/>
              <w:left w:val="single" w:sz="4" w:space="0" w:color="auto"/>
              <w:bottom w:val="single" w:sz="4" w:space="0" w:color="auto"/>
              <w:right w:val="single" w:sz="4" w:space="0" w:color="auto"/>
            </w:tcBorders>
          </w:tcPr>
          <w:p w14:paraId="4DBA9D16"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rPr>
            </w:pPr>
            <w:r w:rsidRPr="007A20F6">
              <w:rPr>
                <w:rFonts w:ascii="Times New Roman" w:hAnsi="Times New Roman"/>
              </w:rPr>
              <w:t xml:space="preserve">Топирамат </w:t>
            </w:r>
            <w:r w:rsidRPr="007A20F6">
              <w:rPr>
                <w:rFonts w:ascii="Times New Roman" w:eastAsia="Calibri" w:hAnsi="Times New Roman" w:cs="Times New Roman"/>
              </w:rPr>
              <w:t>Акорд</w:t>
            </w:r>
            <w:r w:rsidRPr="007A20F6">
              <w:rPr>
                <w:rFonts w:ascii="Times New Roman" w:hAnsi="Times New Roman"/>
              </w:rPr>
              <w:t xml:space="preserve"> 25 mg, 50 mg, 100 mg, 200 mg филмирани таблетки</w:t>
            </w:r>
          </w:p>
        </w:tc>
      </w:tr>
      <w:tr w:rsidR="0024234D" w:rsidRPr="007A20F6" w14:paraId="6E6F977E" w14:textId="77777777" w:rsidTr="00B2746B">
        <w:tc>
          <w:tcPr>
            <w:tcW w:w="2061" w:type="dxa"/>
            <w:tcBorders>
              <w:top w:val="single" w:sz="4" w:space="0" w:color="auto"/>
              <w:left w:val="single" w:sz="4" w:space="0" w:color="auto"/>
              <w:bottom w:val="single" w:sz="4" w:space="0" w:color="auto"/>
              <w:right w:val="single" w:sz="4" w:space="0" w:color="auto"/>
            </w:tcBorders>
          </w:tcPr>
          <w:p w14:paraId="46806CD8"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color w:val="000000"/>
                <w:lang w:eastAsia="nl-NL"/>
              </w:rPr>
              <w:t>Ispanija</w:t>
            </w:r>
          </w:p>
        </w:tc>
        <w:tc>
          <w:tcPr>
            <w:tcW w:w="6439" w:type="dxa"/>
            <w:tcBorders>
              <w:top w:val="single" w:sz="4" w:space="0" w:color="auto"/>
              <w:left w:val="single" w:sz="4" w:space="0" w:color="auto"/>
              <w:bottom w:val="single" w:sz="4" w:space="0" w:color="auto"/>
              <w:right w:val="single" w:sz="4" w:space="0" w:color="auto"/>
            </w:tcBorders>
          </w:tcPr>
          <w:p w14:paraId="47DC6DDD" w14:textId="77777777" w:rsidR="0024234D" w:rsidRPr="007A20F6" w:rsidRDefault="0024234D" w:rsidP="005F693A">
            <w:pPr>
              <w:spacing w:after="0" w:line="240" w:lineRule="auto"/>
              <w:rPr>
                <w:rFonts w:ascii="Times New Roman" w:eastAsia="Calibri" w:hAnsi="Times New Roman" w:cs="Times New Roman"/>
              </w:rPr>
            </w:pPr>
            <w:r w:rsidRPr="007A20F6">
              <w:rPr>
                <w:rFonts w:ascii="Times New Roman" w:eastAsia="Calibri" w:hAnsi="Times New Roman" w:cs="Times New Roman"/>
              </w:rPr>
              <w:t xml:space="preserve">Topiramato Accord 25mg/50mg/100mg/200mg comprimidos recubiertos con </w:t>
            </w:r>
            <w:r w:rsidRPr="007A20F6">
              <w:rPr>
                <w:rFonts w:ascii="Times New Roman" w:hAnsi="Times New Roman"/>
              </w:rPr>
              <w:t>película EFG</w:t>
            </w:r>
          </w:p>
        </w:tc>
      </w:tr>
      <w:tr w:rsidR="0024234D" w:rsidRPr="007A20F6" w14:paraId="5D759254" w14:textId="77777777" w:rsidTr="00B2746B">
        <w:tc>
          <w:tcPr>
            <w:tcW w:w="2061" w:type="dxa"/>
            <w:tcBorders>
              <w:top w:val="single" w:sz="4" w:space="0" w:color="auto"/>
              <w:left w:val="single" w:sz="4" w:space="0" w:color="auto"/>
              <w:bottom w:val="single" w:sz="4" w:space="0" w:color="auto"/>
              <w:right w:val="single" w:sz="4" w:space="0" w:color="auto"/>
            </w:tcBorders>
          </w:tcPr>
          <w:p w14:paraId="4A139F4E"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color w:val="000000"/>
                <w:lang w:eastAsia="nl-NL"/>
              </w:rPr>
              <w:t>Italija</w:t>
            </w:r>
          </w:p>
        </w:tc>
        <w:tc>
          <w:tcPr>
            <w:tcW w:w="6439" w:type="dxa"/>
            <w:tcBorders>
              <w:top w:val="single" w:sz="4" w:space="0" w:color="auto"/>
              <w:left w:val="single" w:sz="4" w:space="0" w:color="auto"/>
              <w:bottom w:val="single" w:sz="4" w:space="0" w:color="auto"/>
              <w:right w:val="single" w:sz="4" w:space="0" w:color="auto"/>
            </w:tcBorders>
          </w:tcPr>
          <w:p w14:paraId="6DD347C7"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rPr>
            </w:pPr>
            <w:r w:rsidRPr="007A20F6">
              <w:rPr>
                <w:rFonts w:ascii="Times New Roman" w:hAnsi="Times New Roman"/>
              </w:rPr>
              <w:t>Topiramato AHCL 25 mg, 50 mg, 100 mg, 200 mg compresse rivestite con film</w:t>
            </w:r>
          </w:p>
        </w:tc>
      </w:tr>
      <w:tr w:rsidR="0024234D" w:rsidRPr="007A20F6" w14:paraId="4153ACA7" w14:textId="77777777" w:rsidTr="00B2746B">
        <w:tc>
          <w:tcPr>
            <w:tcW w:w="2061" w:type="dxa"/>
            <w:tcBorders>
              <w:top w:val="single" w:sz="4" w:space="0" w:color="auto"/>
              <w:left w:val="single" w:sz="4" w:space="0" w:color="auto"/>
              <w:bottom w:val="single" w:sz="4" w:space="0" w:color="auto"/>
              <w:right w:val="single" w:sz="4" w:space="0" w:color="auto"/>
            </w:tcBorders>
          </w:tcPr>
          <w:p w14:paraId="027B963B" w14:textId="561F87E3" w:rsidR="0024234D" w:rsidRPr="007A20F6" w:rsidRDefault="0024234D" w:rsidP="005F693A">
            <w:pPr>
              <w:autoSpaceDE w:val="0"/>
              <w:autoSpaceDN w:val="0"/>
              <w:adjustRightInd w:val="0"/>
              <w:spacing w:after="0" w:line="240" w:lineRule="auto"/>
              <w:rPr>
                <w:rFonts w:ascii="Times New Roman" w:eastAsia="Calibri" w:hAnsi="Times New Roman" w:cs="Times New Roman"/>
                <w:color w:val="000000"/>
                <w:lang w:eastAsia="nl-NL"/>
              </w:rPr>
            </w:pPr>
            <w:r w:rsidRPr="007A20F6">
              <w:rPr>
                <w:rFonts w:ascii="Times New Roman" w:eastAsia="Calibri" w:hAnsi="Times New Roman" w:cs="Times New Roman"/>
              </w:rPr>
              <w:t>Jungtinė Karalystė</w:t>
            </w:r>
            <w:r w:rsidR="001E0FEC" w:rsidRPr="007A20F6">
              <w:rPr>
                <w:rFonts w:ascii="Times New Roman" w:eastAsia="Calibri" w:hAnsi="Times New Roman" w:cs="Times New Roman"/>
              </w:rPr>
              <w:t xml:space="preserve"> (Šiaurės Airija)</w:t>
            </w:r>
          </w:p>
        </w:tc>
        <w:tc>
          <w:tcPr>
            <w:tcW w:w="6439" w:type="dxa"/>
            <w:tcBorders>
              <w:top w:val="single" w:sz="4" w:space="0" w:color="auto"/>
              <w:left w:val="single" w:sz="4" w:space="0" w:color="auto"/>
              <w:bottom w:val="single" w:sz="4" w:space="0" w:color="auto"/>
              <w:right w:val="single" w:sz="4" w:space="0" w:color="auto"/>
            </w:tcBorders>
          </w:tcPr>
          <w:p w14:paraId="5A3F169F"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color w:val="000000"/>
                <w:lang w:eastAsia="nl-NL"/>
              </w:rPr>
            </w:pPr>
            <w:r w:rsidRPr="007A20F6">
              <w:rPr>
                <w:rFonts w:ascii="Times New Roman" w:hAnsi="Times New Roman"/>
              </w:rPr>
              <w:t xml:space="preserve">Topiramate 25 mg, 50 mg, 100 mg, 200 mg Film - coated Tablets  </w:t>
            </w:r>
          </w:p>
        </w:tc>
      </w:tr>
      <w:tr w:rsidR="0024234D" w:rsidRPr="007A20F6" w14:paraId="0F6B44E2" w14:textId="77777777" w:rsidTr="00B2746B">
        <w:tc>
          <w:tcPr>
            <w:tcW w:w="2061" w:type="dxa"/>
            <w:tcBorders>
              <w:top w:val="single" w:sz="4" w:space="0" w:color="auto"/>
              <w:left w:val="single" w:sz="4" w:space="0" w:color="auto"/>
              <w:bottom w:val="single" w:sz="4" w:space="0" w:color="auto"/>
              <w:right w:val="single" w:sz="4" w:space="0" w:color="auto"/>
            </w:tcBorders>
          </w:tcPr>
          <w:p w14:paraId="421359CF"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Lietuva</w:t>
            </w:r>
          </w:p>
        </w:tc>
        <w:tc>
          <w:tcPr>
            <w:tcW w:w="6439" w:type="dxa"/>
            <w:tcBorders>
              <w:top w:val="single" w:sz="4" w:space="0" w:color="auto"/>
              <w:left w:val="single" w:sz="4" w:space="0" w:color="auto"/>
              <w:bottom w:val="single" w:sz="4" w:space="0" w:color="auto"/>
              <w:right w:val="single" w:sz="4" w:space="0" w:color="auto"/>
            </w:tcBorders>
          </w:tcPr>
          <w:p w14:paraId="7B693D8D" w14:textId="77777777" w:rsidR="0024234D" w:rsidRPr="007A20F6" w:rsidRDefault="0024234D" w:rsidP="005F693A">
            <w:pPr>
              <w:autoSpaceDE w:val="0"/>
              <w:autoSpaceDN w:val="0"/>
              <w:adjustRightInd w:val="0"/>
              <w:spacing w:after="0" w:line="240" w:lineRule="auto"/>
              <w:rPr>
                <w:rFonts w:ascii="Times New Roman" w:hAnsi="Times New Roman"/>
              </w:rPr>
            </w:pPr>
            <w:r w:rsidRPr="007A20F6">
              <w:rPr>
                <w:rFonts w:ascii="Times New Roman" w:hAnsi="Times New Roman"/>
              </w:rPr>
              <w:t>Topiramate Accord 25 mg, 50 mg, 100 mg, 200 mg plėvele dengtos tabletės</w:t>
            </w:r>
          </w:p>
        </w:tc>
      </w:tr>
      <w:tr w:rsidR="0024234D" w:rsidRPr="007A20F6" w14:paraId="6379129D" w14:textId="77777777" w:rsidTr="00B2746B">
        <w:tc>
          <w:tcPr>
            <w:tcW w:w="2061" w:type="dxa"/>
            <w:tcBorders>
              <w:top w:val="single" w:sz="4" w:space="0" w:color="auto"/>
              <w:left w:val="single" w:sz="4" w:space="0" w:color="auto"/>
              <w:bottom w:val="single" w:sz="4" w:space="0" w:color="auto"/>
              <w:right w:val="single" w:sz="4" w:space="0" w:color="auto"/>
            </w:tcBorders>
          </w:tcPr>
          <w:p w14:paraId="213E52EB"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color w:val="000000"/>
                <w:lang w:eastAsia="nl-NL"/>
              </w:rPr>
            </w:pPr>
            <w:r w:rsidRPr="007A20F6">
              <w:rPr>
                <w:rFonts w:ascii="Times New Roman" w:eastAsia="Calibri" w:hAnsi="Times New Roman" w:cs="Times New Roman"/>
                <w:color w:val="000000"/>
                <w:lang w:eastAsia="nl-NL"/>
              </w:rPr>
              <w:t>Nyderlandai</w:t>
            </w:r>
          </w:p>
        </w:tc>
        <w:tc>
          <w:tcPr>
            <w:tcW w:w="6439" w:type="dxa"/>
            <w:tcBorders>
              <w:top w:val="single" w:sz="4" w:space="0" w:color="auto"/>
              <w:left w:val="single" w:sz="4" w:space="0" w:color="auto"/>
              <w:bottom w:val="single" w:sz="4" w:space="0" w:color="auto"/>
              <w:right w:val="single" w:sz="4" w:space="0" w:color="auto"/>
            </w:tcBorders>
          </w:tcPr>
          <w:p w14:paraId="6EFFB96A" w14:textId="77777777" w:rsidR="0024234D" w:rsidRPr="007A20F6" w:rsidRDefault="0024234D" w:rsidP="005F693A">
            <w:pPr>
              <w:autoSpaceDE w:val="0"/>
              <w:autoSpaceDN w:val="0"/>
              <w:adjustRightInd w:val="0"/>
              <w:spacing w:after="0" w:line="240" w:lineRule="auto"/>
              <w:rPr>
                <w:rFonts w:ascii="Times New Roman" w:eastAsia="Calibri" w:hAnsi="Times New Roman" w:cs="Times New Roman"/>
                <w:color w:val="000000"/>
                <w:lang w:eastAsia="nl-NL"/>
              </w:rPr>
            </w:pPr>
            <w:r w:rsidRPr="007A20F6">
              <w:rPr>
                <w:rFonts w:ascii="Times New Roman" w:hAnsi="Times New Roman"/>
              </w:rPr>
              <w:t>Topiramaat Accord 25 mg, 50 mg, 100 mg, 200 mg filmomhulde tabletten</w:t>
            </w:r>
          </w:p>
        </w:tc>
      </w:tr>
      <w:tr w:rsidR="00EB203C" w:rsidRPr="007A20F6" w14:paraId="1CFB81F6" w14:textId="77777777" w:rsidTr="00B2746B">
        <w:tc>
          <w:tcPr>
            <w:tcW w:w="2061" w:type="dxa"/>
            <w:tcBorders>
              <w:top w:val="single" w:sz="4" w:space="0" w:color="auto"/>
              <w:left w:val="single" w:sz="4" w:space="0" w:color="auto"/>
              <w:bottom w:val="single" w:sz="4" w:space="0" w:color="auto"/>
              <w:right w:val="single" w:sz="4" w:space="0" w:color="auto"/>
            </w:tcBorders>
          </w:tcPr>
          <w:p w14:paraId="1F7A9C60" w14:textId="16356884"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Austrija</w:t>
            </w:r>
          </w:p>
        </w:tc>
        <w:tc>
          <w:tcPr>
            <w:tcW w:w="6439" w:type="dxa"/>
            <w:tcBorders>
              <w:top w:val="single" w:sz="4" w:space="0" w:color="auto"/>
              <w:left w:val="single" w:sz="4" w:space="0" w:color="auto"/>
              <w:bottom w:val="single" w:sz="4" w:space="0" w:color="auto"/>
              <w:right w:val="single" w:sz="4" w:space="0" w:color="auto"/>
            </w:tcBorders>
          </w:tcPr>
          <w:p w14:paraId="3DCDD89B"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 Accord 25/50/100/200 mg Filmtabletten</w:t>
            </w:r>
          </w:p>
        </w:tc>
      </w:tr>
      <w:tr w:rsidR="00EB203C" w:rsidRPr="007A20F6" w14:paraId="775C0CD7" w14:textId="77777777" w:rsidTr="00B2746B">
        <w:tc>
          <w:tcPr>
            <w:tcW w:w="2061" w:type="dxa"/>
            <w:tcBorders>
              <w:top w:val="single" w:sz="4" w:space="0" w:color="auto"/>
              <w:left w:val="single" w:sz="4" w:space="0" w:color="auto"/>
              <w:bottom w:val="single" w:sz="4" w:space="0" w:color="auto"/>
              <w:right w:val="single" w:sz="4" w:space="0" w:color="auto"/>
            </w:tcBorders>
          </w:tcPr>
          <w:p w14:paraId="77B57110" w14:textId="455FCDB4"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Danija</w:t>
            </w:r>
          </w:p>
        </w:tc>
        <w:tc>
          <w:tcPr>
            <w:tcW w:w="6439" w:type="dxa"/>
            <w:tcBorders>
              <w:top w:val="single" w:sz="4" w:space="0" w:color="auto"/>
              <w:left w:val="single" w:sz="4" w:space="0" w:color="auto"/>
              <w:bottom w:val="single" w:sz="4" w:space="0" w:color="auto"/>
              <w:right w:val="single" w:sz="4" w:space="0" w:color="auto"/>
            </w:tcBorders>
          </w:tcPr>
          <w:p w14:paraId="06BF6395"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 Accord 25/50/100/200 mg filmovertrukne tabletter</w:t>
            </w:r>
          </w:p>
        </w:tc>
      </w:tr>
      <w:tr w:rsidR="00EB203C" w:rsidRPr="007A20F6" w14:paraId="1A46D328" w14:textId="77777777" w:rsidTr="00B2746B">
        <w:tc>
          <w:tcPr>
            <w:tcW w:w="2061" w:type="dxa"/>
            <w:tcBorders>
              <w:top w:val="single" w:sz="4" w:space="0" w:color="auto"/>
              <w:left w:val="single" w:sz="4" w:space="0" w:color="auto"/>
              <w:bottom w:val="single" w:sz="4" w:space="0" w:color="auto"/>
              <w:right w:val="single" w:sz="4" w:space="0" w:color="auto"/>
            </w:tcBorders>
          </w:tcPr>
          <w:p w14:paraId="21657969" w14:textId="4F5C9CE9"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lastRenderedPageBreak/>
              <w:t>Estija</w:t>
            </w:r>
          </w:p>
        </w:tc>
        <w:tc>
          <w:tcPr>
            <w:tcW w:w="6439" w:type="dxa"/>
            <w:tcBorders>
              <w:top w:val="single" w:sz="4" w:space="0" w:color="auto"/>
              <w:left w:val="single" w:sz="4" w:space="0" w:color="auto"/>
              <w:bottom w:val="single" w:sz="4" w:space="0" w:color="auto"/>
              <w:right w:val="single" w:sz="4" w:space="0" w:color="auto"/>
            </w:tcBorders>
          </w:tcPr>
          <w:p w14:paraId="4CEF7ACC"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Topiramate Accord 25/50/100/200 mg õhukese polümeerikattega tableted</w:t>
            </w:r>
          </w:p>
        </w:tc>
      </w:tr>
      <w:tr w:rsidR="00EB203C" w:rsidRPr="007A20F6" w14:paraId="369A72BB" w14:textId="77777777" w:rsidTr="00B2746B">
        <w:tc>
          <w:tcPr>
            <w:tcW w:w="2061" w:type="dxa"/>
            <w:tcBorders>
              <w:top w:val="single" w:sz="4" w:space="0" w:color="auto"/>
              <w:left w:val="single" w:sz="4" w:space="0" w:color="auto"/>
              <w:bottom w:val="single" w:sz="4" w:space="0" w:color="auto"/>
              <w:right w:val="single" w:sz="4" w:space="0" w:color="auto"/>
            </w:tcBorders>
          </w:tcPr>
          <w:p w14:paraId="2A1F605A" w14:textId="66ABB1B6"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Suomija</w:t>
            </w:r>
          </w:p>
        </w:tc>
        <w:tc>
          <w:tcPr>
            <w:tcW w:w="6439" w:type="dxa"/>
            <w:tcBorders>
              <w:top w:val="single" w:sz="4" w:space="0" w:color="auto"/>
              <w:left w:val="single" w:sz="4" w:space="0" w:color="auto"/>
              <w:bottom w:val="single" w:sz="4" w:space="0" w:color="auto"/>
              <w:right w:val="single" w:sz="4" w:space="0" w:color="auto"/>
            </w:tcBorders>
          </w:tcPr>
          <w:p w14:paraId="10C026BA"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 Accord 25/50/100/200 mg tabletti, kalvopäällysteinen</w:t>
            </w:r>
          </w:p>
        </w:tc>
      </w:tr>
      <w:tr w:rsidR="00EB203C" w:rsidRPr="007A20F6" w14:paraId="1A4070B1" w14:textId="77777777" w:rsidTr="00B2746B">
        <w:tc>
          <w:tcPr>
            <w:tcW w:w="2061" w:type="dxa"/>
            <w:tcBorders>
              <w:top w:val="single" w:sz="4" w:space="0" w:color="auto"/>
              <w:left w:val="single" w:sz="4" w:space="0" w:color="auto"/>
              <w:bottom w:val="single" w:sz="4" w:space="0" w:color="auto"/>
              <w:right w:val="single" w:sz="4" w:space="0" w:color="auto"/>
            </w:tcBorders>
          </w:tcPr>
          <w:p w14:paraId="5E303C82" w14:textId="4D0CC82B"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Švedija</w:t>
            </w:r>
          </w:p>
        </w:tc>
        <w:tc>
          <w:tcPr>
            <w:tcW w:w="6439" w:type="dxa"/>
            <w:tcBorders>
              <w:top w:val="single" w:sz="4" w:space="0" w:color="auto"/>
              <w:left w:val="single" w:sz="4" w:space="0" w:color="auto"/>
              <w:bottom w:val="single" w:sz="4" w:space="0" w:color="auto"/>
              <w:right w:val="single" w:sz="4" w:space="0" w:color="auto"/>
            </w:tcBorders>
          </w:tcPr>
          <w:p w14:paraId="7B8E397D"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 Accord 25/50/100/200 mg filmdragerade tabletter</w:t>
            </w:r>
          </w:p>
        </w:tc>
      </w:tr>
      <w:tr w:rsidR="00EB203C" w:rsidRPr="007A20F6" w14:paraId="621D66DE" w14:textId="77777777" w:rsidTr="00B2746B">
        <w:tc>
          <w:tcPr>
            <w:tcW w:w="2061" w:type="dxa"/>
            <w:tcBorders>
              <w:top w:val="single" w:sz="4" w:space="0" w:color="auto"/>
              <w:left w:val="single" w:sz="4" w:space="0" w:color="auto"/>
              <w:bottom w:val="single" w:sz="4" w:space="0" w:color="auto"/>
              <w:right w:val="single" w:sz="4" w:space="0" w:color="auto"/>
            </w:tcBorders>
          </w:tcPr>
          <w:p w14:paraId="352FE894" w14:textId="039915D3"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Latvija</w:t>
            </w:r>
          </w:p>
        </w:tc>
        <w:tc>
          <w:tcPr>
            <w:tcW w:w="6439" w:type="dxa"/>
            <w:tcBorders>
              <w:top w:val="single" w:sz="4" w:space="0" w:color="auto"/>
              <w:left w:val="single" w:sz="4" w:space="0" w:color="auto"/>
              <w:bottom w:val="single" w:sz="4" w:space="0" w:color="auto"/>
              <w:right w:val="single" w:sz="4" w:space="0" w:color="auto"/>
            </w:tcBorders>
          </w:tcPr>
          <w:p w14:paraId="09FA4B0A"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Topiramate Accord 25/50/100/200 mg apvalkotās tabletes</w:t>
            </w:r>
          </w:p>
        </w:tc>
      </w:tr>
      <w:tr w:rsidR="00EB203C" w:rsidRPr="007A20F6" w14:paraId="304357BC" w14:textId="77777777" w:rsidTr="00B2746B">
        <w:tc>
          <w:tcPr>
            <w:tcW w:w="2061" w:type="dxa"/>
            <w:tcBorders>
              <w:top w:val="single" w:sz="4" w:space="0" w:color="auto"/>
              <w:left w:val="single" w:sz="4" w:space="0" w:color="auto"/>
              <w:bottom w:val="single" w:sz="4" w:space="0" w:color="auto"/>
              <w:right w:val="single" w:sz="4" w:space="0" w:color="auto"/>
            </w:tcBorders>
          </w:tcPr>
          <w:p w14:paraId="1D00413F" w14:textId="44A51310"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Rumunija</w:t>
            </w:r>
          </w:p>
        </w:tc>
        <w:tc>
          <w:tcPr>
            <w:tcW w:w="6439" w:type="dxa"/>
            <w:tcBorders>
              <w:top w:val="single" w:sz="4" w:space="0" w:color="auto"/>
              <w:left w:val="single" w:sz="4" w:space="0" w:color="auto"/>
              <w:bottom w:val="single" w:sz="4" w:space="0" w:color="auto"/>
              <w:right w:val="single" w:sz="4" w:space="0" w:color="auto"/>
            </w:tcBorders>
          </w:tcPr>
          <w:p w14:paraId="2DD3C543"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Epitel 25/50/100/200 mg comprimate filmate</w:t>
            </w:r>
          </w:p>
        </w:tc>
      </w:tr>
      <w:tr w:rsidR="00EB203C" w:rsidRPr="007A20F6" w14:paraId="27CD55D0" w14:textId="77777777" w:rsidTr="00B2746B">
        <w:tc>
          <w:tcPr>
            <w:tcW w:w="2061" w:type="dxa"/>
            <w:tcBorders>
              <w:top w:val="single" w:sz="4" w:space="0" w:color="auto"/>
              <w:left w:val="single" w:sz="4" w:space="0" w:color="auto"/>
              <w:bottom w:val="single" w:sz="4" w:space="0" w:color="auto"/>
              <w:right w:val="single" w:sz="4" w:space="0" w:color="auto"/>
            </w:tcBorders>
          </w:tcPr>
          <w:p w14:paraId="22898A36" w14:textId="05755F3C"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Slovėnija</w:t>
            </w:r>
          </w:p>
        </w:tc>
        <w:tc>
          <w:tcPr>
            <w:tcW w:w="6439" w:type="dxa"/>
            <w:tcBorders>
              <w:top w:val="single" w:sz="4" w:space="0" w:color="auto"/>
              <w:left w:val="single" w:sz="4" w:space="0" w:color="auto"/>
              <w:bottom w:val="single" w:sz="4" w:space="0" w:color="auto"/>
              <w:right w:val="single" w:sz="4" w:space="0" w:color="auto"/>
            </w:tcBorders>
          </w:tcPr>
          <w:p w14:paraId="1187F4F7"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 Accord 25/50/100/200 mg filmsko obložene tablete</w:t>
            </w:r>
          </w:p>
        </w:tc>
      </w:tr>
      <w:tr w:rsidR="00EB203C" w:rsidRPr="007A20F6" w14:paraId="47A9DD09" w14:textId="77777777" w:rsidTr="00B2746B">
        <w:tc>
          <w:tcPr>
            <w:tcW w:w="2061" w:type="dxa"/>
            <w:tcBorders>
              <w:top w:val="single" w:sz="4" w:space="0" w:color="auto"/>
              <w:left w:val="single" w:sz="4" w:space="0" w:color="auto"/>
              <w:bottom w:val="single" w:sz="4" w:space="0" w:color="auto"/>
              <w:right w:val="single" w:sz="4" w:space="0" w:color="auto"/>
            </w:tcBorders>
          </w:tcPr>
          <w:p w14:paraId="0B61DB3E" w14:textId="71D5C843"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Kipras</w:t>
            </w:r>
          </w:p>
        </w:tc>
        <w:tc>
          <w:tcPr>
            <w:tcW w:w="6439" w:type="dxa"/>
            <w:tcBorders>
              <w:top w:val="single" w:sz="4" w:space="0" w:color="auto"/>
              <w:left w:val="single" w:sz="4" w:space="0" w:color="auto"/>
              <w:bottom w:val="single" w:sz="4" w:space="0" w:color="auto"/>
              <w:right w:val="single" w:sz="4" w:space="0" w:color="auto"/>
            </w:tcBorders>
          </w:tcPr>
          <w:p w14:paraId="4424825C"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Topiramate Accord 25/50/100/200 mg επικαλυμμένα με λεπτό υμένιο δισκία</w:t>
            </w:r>
          </w:p>
        </w:tc>
      </w:tr>
      <w:tr w:rsidR="00EB203C" w:rsidRPr="007A20F6" w14:paraId="69AEF54C" w14:textId="77777777" w:rsidTr="00B2746B">
        <w:tc>
          <w:tcPr>
            <w:tcW w:w="2061" w:type="dxa"/>
            <w:tcBorders>
              <w:top w:val="single" w:sz="4" w:space="0" w:color="auto"/>
              <w:left w:val="single" w:sz="4" w:space="0" w:color="auto"/>
              <w:bottom w:val="single" w:sz="4" w:space="0" w:color="auto"/>
              <w:right w:val="single" w:sz="4" w:space="0" w:color="auto"/>
            </w:tcBorders>
          </w:tcPr>
          <w:p w14:paraId="5A918566" w14:textId="5B19C159" w:rsidR="00EB203C" w:rsidRPr="007A20F6" w:rsidRDefault="00EB203C" w:rsidP="00EB203C">
            <w:pPr>
              <w:autoSpaceDE w:val="0"/>
              <w:autoSpaceDN w:val="0"/>
              <w:adjustRightInd w:val="0"/>
              <w:spacing w:after="0" w:line="240" w:lineRule="auto"/>
              <w:rPr>
                <w:rFonts w:ascii="Times New Roman" w:eastAsia="Calibri" w:hAnsi="Times New Roman" w:cs="Times New Roman"/>
              </w:rPr>
            </w:pPr>
            <w:r w:rsidRPr="007A20F6">
              <w:rPr>
                <w:rFonts w:ascii="Times New Roman" w:eastAsia="Calibri" w:hAnsi="Times New Roman" w:cs="Times New Roman"/>
              </w:rPr>
              <w:t>Čekij</w:t>
            </w:r>
            <w:r w:rsidR="001E0FEC" w:rsidRPr="007A20F6">
              <w:rPr>
                <w:rFonts w:ascii="Times New Roman" w:eastAsia="Calibri" w:hAnsi="Times New Roman" w:cs="Times New Roman"/>
              </w:rPr>
              <w:t>a</w:t>
            </w:r>
          </w:p>
        </w:tc>
        <w:tc>
          <w:tcPr>
            <w:tcW w:w="6439" w:type="dxa"/>
            <w:tcBorders>
              <w:top w:val="single" w:sz="4" w:space="0" w:color="auto"/>
              <w:left w:val="single" w:sz="4" w:space="0" w:color="auto"/>
              <w:bottom w:val="single" w:sz="4" w:space="0" w:color="auto"/>
              <w:right w:val="single" w:sz="4" w:space="0" w:color="auto"/>
            </w:tcBorders>
          </w:tcPr>
          <w:p w14:paraId="1BB77FCF" w14:textId="77777777" w:rsidR="00EB203C" w:rsidRPr="007A20F6" w:rsidRDefault="00EB203C" w:rsidP="00EB203C">
            <w:pPr>
              <w:autoSpaceDE w:val="0"/>
              <w:autoSpaceDN w:val="0"/>
              <w:adjustRightInd w:val="0"/>
              <w:spacing w:after="0" w:line="240" w:lineRule="auto"/>
              <w:rPr>
                <w:rFonts w:ascii="Times New Roman" w:hAnsi="Times New Roman"/>
              </w:rPr>
            </w:pPr>
            <w:r w:rsidRPr="007A20F6">
              <w:rPr>
                <w:rFonts w:ascii="Times New Roman" w:hAnsi="Times New Roman"/>
              </w:rPr>
              <w:t>Topiramat Accord 25/50/100/200 mg potahované tablety</w:t>
            </w:r>
          </w:p>
        </w:tc>
      </w:tr>
      <w:tr w:rsidR="00C00140" w:rsidRPr="007A20F6" w14:paraId="0C17EEBC" w14:textId="77777777" w:rsidTr="00B2746B">
        <w:tc>
          <w:tcPr>
            <w:tcW w:w="2061" w:type="dxa"/>
            <w:tcBorders>
              <w:top w:val="single" w:sz="4" w:space="0" w:color="auto"/>
              <w:left w:val="single" w:sz="4" w:space="0" w:color="auto"/>
              <w:bottom w:val="single" w:sz="4" w:space="0" w:color="auto"/>
              <w:right w:val="single" w:sz="4" w:space="0" w:color="auto"/>
            </w:tcBorders>
          </w:tcPr>
          <w:p w14:paraId="425AAF47" w14:textId="0F8F016F" w:rsidR="00C00140" w:rsidRPr="00574F97" w:rsidRDefault="00C00140" w:rsidP="00EB203C">
            <w:pPr>
              <w:autoSpaceDE w:val="0"/>
              <w:autoSpaceDN w:val="0"/>
              <w:adjustRightInd w:val="0"/>
              <w:spacing w:after="0" w:line="240" w:lineRule="auto"/>
              <w:rPr>
                <w:rFonts w:ascii="Times New Roman" w:eastAsia="Calibri" w:hAnsi="Times New Roman" w:cs="Times New Roman"/>
              </w:rPr>
            </w:pPr>
            <w:r w:rsidRPr="00574F97">
              <w:rPr>
                <w:rFonts w:ascii="Times New Roman" w:eastAsia="Calibri" w:hAnsi="Times New Roman" w:cs="Times New Roman"/>
              </w:rPr>
              <w:t>Vokietija</w:t>
            </w:r>
          </w:p>
        </w:tc>
        <w:tc>
          <w:tcPr>
            <w:tcW w:w="6439" w:type="dxa"/>
            <w:tcBorders>
              <w:top w:val="single" w:sz="4" w:space="0" w:color="auto"/>
              <w:left w:val="single" w:sz="4" w:space="0" w:color="auto"/>
              <w:bottom w:val="single" w:sz="4" w:space="0" w:color="auto"/>
              <w:right w:val="single" w:sz="4" w:space="0" w:color="auto"/>
            </w:tcBorders>
          </w:tcPr>
          <w:p w14:paraId="2C030D09" w14:textId="5F9715DF" w:rsidR="00C00140" w:rsidRPr="00574F97" w:rsidRDefault="00C00140" w:rsidP="00EB203C">
            <w:pPr>
              <w:autoSpaceDE w:val="0"/>
              <w:autoSpaceDN w:val="0"/>
              <w:adjustRightInd w:val="0"/>
              <w:spacing w:after="0" w:line="240" w:lineRule="auto"/>
              <w:rPr>
                <w:rFonts w:ascii="Times New Roman" w:hAnsi="Times New Roman"/>
              </w:rPr>
            </w:pPr>
            <w:r w:rsidRPr="007A20F6">
              <w:rPr>
                <w:rFonts w:ascii="Times New Roman" w:hAnsi="Times New Roman" w:cs="Times New Roman"/>
                <w:lang w:eastAsia="en-US"/>
              </w:rPr>
              <w:t>Topiramat Accord 25/50/100/200 mg Filmtabletten</w:t>
            </w:r>
          </w:p>
        </w:tc>
      </w:tr>
    </w:tbl>
    <w:p w14:paraId="310DFF65"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010BA23C" w14:textId="77777777" w:rsidR="0024234D" w:rsidRPr="007A20F6" w:rsidRDefault="0024234D" w:rsidP="0024234D">
      <w:pPr>
        <w:tabs>
          <w:tab w:val="left" w:pos="567"/>
        </w:tabs>
        <w:spacing w:after="0" w:line="240" w:lineRule="auto"/>
        <w:rPr>
          <w:rFonts w:ascii="Times New Roman" w:eastAsia="Calibri" w:hAnsi="Times New Roman" w:cs="Times New Roman"/>
        </w:rPr>
      </w:pPr>
    </w:p>
    <w:p w14:paraId="365B886D" w14:textId="5B306168" w:rsidR="0024234D" w:rsidRPr="007A20F6" w:rsidRDefault="0024234D" w:rsidP="0024234D">
      <w:pPr>
        <w:numPr>
          <w:ilvl w:val="12"/>
          <w:numId w:val="0"/>
        </w:numPr>
        <w:spacing w:after="0" w:line="240" w:lineRule="auto"/>
        <w:ind w:right="-2"/>
        <w:rPr>
          <w:rFonts w:ascii="Times New Roman" w:eastAsia="Times New Roman" w:hAnsi="Times New Roman" w:cs="Times New Roman"/>
          <w:b/>
          <w:snapToGrid w:val="0"/>
          <w:szCs w:val="20"/>
        </w:rPr>
      </w:pPr>
      <w:r w:rsidRPr="007A20F6">
        <w:rPr>
          <w:rFonts w:ascii="Times New Roman" w:eastAsia="Times New Roman" w:hAnsi="Times New Roman" w:cs="Times New Roman"/>
          <w:b/>
          <w:snapToGrid w:val="0"/>
          <w:szCs w:val="20"/>
        </w:rPr>
        <w:t>Šis pakuotės lapelis paskutinį kartą peržiūrėtas</w:t>
      </w:r>
      <w:r w:rsidR="000C634E">
        <w:rPr>
          <w:rFonts w:ascii="Times New Roman" w:eastAsia="Times New Roman" w:hAnsi="Times New Roman" w:cs="Times New Roman"/>
          <w:b/>
          <w:snapToGrid w:val="0"/>
          <w:szCs w:val="20"/>
        </w:rPr>
        <w:t xml:space="preserve"> 2023-05-04</w:t>
      </w:r>
      <w:r w:rsidR="00CB736B" w:rsidRPr="007A20F6">
        <w:rPr>
          <w:rFonts w:ascii="Times New Roman" w:eastAsia="Times New Roman" w:hAnsi="Times New Roman" w:cs="Times New Roman"/>
          <w:b/>
          <w:snapToGrid w:val="0"/>
          <w:szCs w:val="20"/>
        </w:rPr>
        <w:t>.</w:t>
      </w:r>
    </w:p>
    <w:p w14:paraId="708D9304" w14:textId="77777777" w:rsidR="0024234D" w:rsidRPr="007A20F6" w:rsidRDefault="0024234D" w:rsidP="0024234D">
      <w:pPr>
        <w:numPr>
          <w:ilvl w:val="12"/>
          <w:numId w:val="0"/>
        </w:numPr>
        <w:spacing w:after="0" w:line="240" w:lineRule="auto"/>
        <w:ind w:right="-2"/>
        <w:rPr>
          <w:rFonts w:ascii="Times New Roman" w:eastAsia="Times New Roman" w:hAnsi="Times New Roman" w:cs="Times New Roman"/>
          <w:snapToGrid w:val="0"/>
          <w:szCs w:val="20"/>
        </w:rPr>
      </w:pPr>
    </w:p>
    <w:p w14:paraId="024DE875" w14:textId="77777777" w:rsidR="0024234D" w:rsidRPr="007A20F6" w:rsidRDefault="0024234D" w:rsidP="0024234D">
      <w:pPr>
        <w:numPr>
          <w:ilvl w:val="12"/>
          <w:numId w:val="0"/>
        </w:numPr>
        <w:spacing w:after="0" w:line="240" w:lineRule="auto"/>
        <w:ind w:right="-2"/>
        <w:rPr>
          <w:rFonts w:ascii="Times New Roman" w:eastAsia="Times New Roman" w:hAnsi="Times New Roman" w:cs="Times New Roman"/>
        </w:rPr>
      </w:pPr>
    </w:p>
    <w:p w14:paraId="01DB887B" w14:textId="77777777" w:rsidR="0024234D" w:rsidRPr="007A20F6" w:rsidRDefault="0024234D" w:rsidP="0024234D">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7A20F6">
        <w:rPr>
          <w:rFonts w:ascii="Times New Roman" w:eastAsia="Times New Roman" w:hAnsi="Times New Roman" w:cs="Times New Roman"/>
          <w:snapToGrid w:val="0"/>
          <w:szCs w:val="20"/>
        </w:rPr>
        <w:t xml:space="preserve">Išsami informacija apie šį </w:t>
      </w:r>
      <w:r w:rsidRPr="007A20F6">
        <w:rPr>
          <w:rFonts w:ascii="Times New Roman" w:eastAsia="Times New Roman" w:hAnsi="Times New Roman" w:cs="Times New Roman"/>
          <w:snapToGrid w:val="0"/>
          <w:szCs w:val="24"/>
        </w:rPr>
        <w:t>vaistą</w:t>
      </w:r>
      <w:r w:rsidRPr="007A20F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7A20F6">
        <w:rPr>
          <w:rFonts w:ascii="Times New Roman" w:eastAsia="Times New Roman" w:hAnsi="Times New Roman" w:cs="Times New Roman"/>
          <w:i/>
          <w:snapToGrid w:val="0"/>
          <w:szCs w:val="24"/>
        </w:rPr>
        <w:t xml:space="preserve"> </w:t>
      </w:r>
      <w:hyperlink r:id="rId10" w:history="1">
        <w:r w:rsidRPr="007A20F6">
          <w:rPr>
            <w:rFonts w:ascii="Times New Roman" w:eastAsia="SimSun" w:hAnsi="Times New Roman" w:cs="Times New Roman"/>
            <w:snapToGrid w:val="0"/>
            <w:color w:val="0000FF"/>
            <w:szCs w:val="20"/>
            <w:u w:val="single"/>
          </w:rPr>
          <w:t>http://www.vvkt.lt/</w:t>
        </w:r>
      </w:hyperlink>
      <w:r w:rsidRPr="007A20F6">
        <w:rPr>
          <w:rFonts w:ascii="Times New Roman" w:eastAsia="Times New Roman" w:hAnsi="Times New Roman" w:cs="Times New Roman"/>
          <w:snapToGrid w:val="0"/>
          <w:szCs w:val="20"/>
        </w:rPr>
        <w:t>.</w:t>
      </w:r>
    </w:p>
    <w:p w14:paraId="5E0F7E19" w14:textId="7447BDC1" w:rsidR="00481315" w:rsidRDefault="00481315" w:rsidP="00144800">
      <w:pPr>
        <w:tabs>
          <w:tab w:val="left" w:pos="567"/>
        </w:tabs>
        <w:spacing w:after="0" w:line="240" w:lineRule="auto"/>
      </w:pPr>
    </w:p>
    <w:p w14:paraId="7F477E9C" w14:textId="77777777" w:rsidR="0024234D" w:rsidRPr="00481315" w:rsidRDefault="0024234D" w:rsidP="00481315">
      <w:bookmarkStart w:id="64" w:name="_GoBack"/>
      <w:bookmarkEnd w:id="64"/>
    </w:p>
    <w:sectPr w:rsidR="0024234D" w:rsidRPr="00481315" w:rsidSect="005F693A">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DF010" w14:textId="77777777" w:rsidR="00BC0267" w:rsidRDefault="00BC0267">
      <w:pPr>
        <w:spacing w:after="0" w:line="240" w:lineRule="auto"/>
      </w:pPr>
      <w:r>
        <w:separator/>
      </w:r>
    </w:p>
  </w:endnote>
  <w:endnote w:type="continuationSeparator" w:id="0">
    <w:p w14:paraId="04B87B3C" w14:textId="77777777" w:rsidR="00BC0267" w:rsidRDefault="00BC0267">
      <w:pPr>
        <w:spacing w:after="0" w:line="240" w:lineRule="auto"/>
      </w:pPr>
      <w:r>
        <w:continuationSeparator/>
      </w:r>
    </w:p>
  </w:endnote>
  <w:endnote w:type="continuationNotice" w:id="1">
    <w:p w14:paraId="57142D08" w14:textId="77777777" w:rsidR="00BC0267" w:rsidRDefault="00BC0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8FDF6" w14:textId="77777777" w:rsidR="00D52278" w:rsidRDefault="00D52278" w:rsidP="005F69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C39198" w14:textId="77777777" w:rsidR="00D52278" w:rsidRDefault="00D52278" w:rsidP="005F693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CECF" w14:textId="78ACBEE2" w:rsidR="00D52278" w:rsidRPr="007E2D2E" w:rsidRDefault="00D52278" w:rsidP="005F693A">
    <w:pPr>
      <w:pStyle w:val="Porat"/>
      <w:framePr w:wrap="around" w:vAnchor="text" w:hAnchor="margin" w:xAlign="right" w:y="1"/>
      <w:rPr>
        <w:rStyle w:val="Puslapionumeris"/>
        <w:sz w:val="22"/>
        <w:szCs w:val="22"/>
      </w:rPr>
    </w:pPr>
    <w:r w:rsidRPr="007E2D2E">
      <w:rPr>
        <w:rStyle w:val="Puslapionumeris"/>
        <w:sz w:val="22"/>
        <w:szCs w:val="22"/>
      </w:rPr>
      <w:fldChar w:fldCharType="begin"/>
    </w:r>
    <w:r w:rsidRPr="007E2D2E">
      <w:rPr>
        <w:rStyle w:val="Puslapionumeris"/>
        <w:sz w:val="22"/>
        <w:szCs w:val="22"/>
      </w:rPr>
      <w:instrText xml:space="preserve">PAGE  </w:instrText>
    </w:r>
    <w:r w:rsidRPr="007E2D2E">
      <w:rPr>
        <w:rStyle w:val="Puslapionumeris"/>
        <w:sz w:val="22"/>
        <w:szCs w:val="22"/>
      </w:rPr>
      <w:fldChar w:fldCharType="separate"/>
    </w:r>
    <w:r w:rsidR="00481315">
      <w:rPr>
        <w:rStyle w:val="Puslapionumeris"/>
        <w:noProof/>
        <w:sz w:val="22"/>
        <w:szCs w:val="22"/>
      </w:rPr>
      <w:t>50</w:t>
    </w:r>
    <w:r w:rsidRPr="007E2D2E">
      <w:rPr>
        <w:rStyle w:val="Puslapionumeris"/>
        <w:sz w:val="22"/>
        <w:szCs w:val="22"/>
      </w:rPr>
      <w:fldChar w:fldCharType="end"/>
    </w:r>
  </w:p>
  <w:p w14:paraId="73B6AD18" w14:textId="77777777" w:rsidR="00D52278" w:rsidRPr="00097457" w:rsidRDefault="00D52278" w:rsidP="005F693A">
    <w:pPr>
      <w:pStyle w:val="Pora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6FD28" w14:textId="77777777" w:rsidR="00BC0267" w:rsidRDefault="00BC0267">
      <w:pPr>
        <w:spacing w:after="0" w:line="240" w:lineRule="auto"/>
      </w:pPr>
      <w:r>
        <w:separator/>
      </w:r>
    </w:p>
  </w:footnote>
  <w:footnote w:type="continuationSeparator" w:id="0">
    <w:p w14:paraId="1AA76BA1" w14:textId="77777777" w:rsidR="00BC0267" w:rsidRDefault="00BC0267">
      <w:pPr>
        <w:spacing w:after="0" w:line="240" w:lineRule="auto"/>
      </w:pPr>
      <w:r>
        <w:continuationSeparator/>
      </w:r>
    </w:p>
  </w:footnote>
  <w:footnote w:type="continuationNotice" w:id="1">
    <w:p w14:paraId="4EC05816" w14:textId="77777777" w:rsidR="00BC0267" w:rsidRDefault="00BC0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BB6C" w14:textId="77777777" w:rsidR="00D52278" w:rsidRDefault="00D5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4F2"/>
    <w:multiLevelType w:val="hybridMultilevel"/>
    <w:tmpl w:val="2362EBC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9B2F87"/>
    <w:multiLevelType w:val="hybridMultilevel"/>
    <w:tmpl w:val="FA1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9501A"/>
    <w:multiLevelType w:val="hybridMultilevel"/>
    <w:tmpl w:val="BD04CAD4"/>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3171E"/>
    <w:multiLevelType w:val="hybridMultilevel"/>
    <w:tmpl w:val="CDC20EF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836E70"/>
    <w:multiLevelType w:val="hybridMultilevel"/>
    <w:tmpl w:val="3604BC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9E5D7F"/>
    <w:multiLevelType w:val="hybridMultilevel"/>
    <w:tmpl w:val="1FF44E3C"/>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F02CEA"/>
    <w:multiLevelType w:val="hybridMultilevel"/>
    <w:tmpl w:val="A28AFB98"/>
    <w:lvl w:ilvl="0" w:tplc="A962C4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B6E32"/>
    <w:multiLevelType w:val="hybridMultilevel"/>
    <w:tmpl w:val="904E7D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2E3223"/>
    <w:multiLevelType w:val="hybridMultilevel"/>
    <w:tmpl w:val="29C82AD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B7C8A"/>
    <w:multiLevelType w:val="hybridMultilevel"/>
    <w:tmpl w:val="9892880A"/>
    <w:lvl w:ilvl="0" w:tplc="F7F645EE">
      <w:start w:val="1"/>
      <w:numFmt w:val="bullet"/>
      <w:lvlText w:val=""/>
      <w:lvlJc w:val="left"/>
      <w:pPr>
        <w:tabs>
          <w:tab w:val="num" w:pos="567"/>
        </w:tabs>
        <w:ind w:left="567" w:hanging="567"/>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BA025F"/>
    <w:multiLevelType w:val="hybridMultilevel"/>
    <w:tmpl w:val="7B84DC48"/>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D3698"/>
    <w:multiLevelType w:val="hybridMultilevel"/>
    <w:tmpl w:val="2A9AC65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210F26"/>
    <w:multiLevelType w:val="hybridMultilevel"/>
    <w:tmpl w:val="3B1C071E"/>
    <w:lvl w:ilvl="0" w:tplc="60B80C8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D5DF5"/>
    <w:multiLevelType w:val="hybridMultilevel"/>
    <w:tmpl w:val="8A38EE1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8A3354"/>
    <w:multiLevelType w:val="hybridMultilevel"/>
    <w:tmpl w:val="B65C8D54"/>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9BE59B6"/>
    <w:multiLevelType w:val="hybridMultilevel"/>
    <w:tmpl w:val="B1CEA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4A9486F"/>
    <w:multiLevelType w:val="hybridMultilevel"/>
    <w:tmpl w:val="F7BA39C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81C1788"/>
    <w:multiLevelType w:val="hybridMultilevel"/>
    <w:tmpl w:val="EF42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1A5A0E"/>
    <w:multiLevelType w:val="hybridMultilevel"/>
    <w:tmpl w:val="A6FE001A"/>
    <w:lvl w:ilvl="0" w:tplc="758E63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459D4"/>
    <w:multiLevelType w:val="hybridMultilevel"/>
    <w:tmpl w:val="C3D435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B349BA"/>
    <w:multiLevelType w:val="hybridMultilevel"/>
    <w:tmpl w:val="70F87DC4"/>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num w:numId="1">
    <w:abstractNumId w:val="7"/>
  </w:num>
  <w:num w:numId="2">
    <w:abstractNumId w:val="19"/>
  </w:num>
  <w:num w:numId="3">
    <w:abstractNumId w:val="9"/>
  </w:num>
  <w:num w:numId="4">
    <w:abstractNumId w:val="2"/>
  </w:num>
  <w:num w:numId="5">
    <w:abstractNumId w:val="12"/>
  </w:num>
  <w:num w:numId="6">
    <w:abstractNumId w:val="23"/>
  </w:num>
  <w:num w:numId="7">
    <w:abstractNumId w:val="3"/>
  </w:num>
  <w:num w:numId="8">
    <w:abstractNumId w:val="13"/>
  </w:num>
  <w:num w:numId="9">
    <w:abstractNumId w:val="0"/>
  </w:num>
  <w:num w:numId="10">
    <w:abstractNumId w:val="10"/>
  </w:num>
  <w:num w:numId="11">
    <w:abstractNumId w:val="15"/>
  </w:num>
  <w:num w:numId="12">
    <w:abstractNumId w:val="4"/>
  </w:num>
  <w:num w:numId="13">
    <w:abstractNumId w:val="5"/>
  </w:num>
  <w:num w:numId="14">
    <w:abstractNumId w:val="18"/>
  </w:num>
  <w:num w:numId="15">
    <w:abstractNumId w:val="16"/>
  </w:num>
  <w:num w:numId="16">
    <w:abstractNumId w:val="2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2"/>
  </w:num>
  <w:num w:numId="22">
    <w:abstractNumId w:val="20"/>
  </w:num>
  <w:num w:numId="23">
    <w:abstractNumId w:val="21"/>
  </w:num>
  <w:num w:numId="24">
    <w:abstractNumId w:val="6"/>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C2"/>
    <w:rsid w:val="000010C5"/>
    <w:rsid w:val="00022148"/>
    <w:rsid w:val="00022EB0"/>
    <w:rsid w:val="000256D5"/>
    <w:rsid w:val="0002585D"/>
    <w:rsid w:val="00043971"/>
    <w:rsid w:val="00046221"/>
    <w:rsid w:val="000669D7"/>
    <w:rsid w:val="00066AFD"/>
    <w:rsid w:val="000774D3"/>
    <w:rsid w:val="00082323"/>
    <w:rsid w:val="000839A1"/>
    <w:rsid w:val="000B1270"/>
    <w:rsid w:val="000B2CE3"/>
    <w:rsid w:val="000C0E2C"/>
    <w:rsid w:val="000C373B"/>
    <w:rsid w:val="000C634E"/>
    <w:rsid w:val="000C727A"/>
    <w:rsid w:val="000D5866"/>
    <w:rsid w:val="000D5A7F"/>
    <w:rsid w:val="000F5B8A"/>
    <w:rsid w:val="000F5FA6"/>
    <w:rsid w:val="00112C9D"/>
    <w:rsid w:val="00120DCF"/>
    <w:rsid w:val="001233F9"/>
    <w:rsid w:val="00125F10"/>
    <w:rsid w:val="00131D01"/>
    <w:rsid w:val="00133E75"/>
    <w:rsid w:val="00142BE1"/>
    <w:rsid w:val="00144800"/>
    <w:rsid w:val="00185E0E"/>
    <w:rsid w:val="00185F14"/>
    <w:rsid w:val="00193724"/>
    <w:rsid w:val="001B5981"/>
    <w:rsid w:val="001B5D92"/>
    <w:rsid w:val="001B7240"/>
    <w:rsid w:val="001D020E"/>
    <w:rsid w:val="001D3338"/>
    <w:rsid w:val="001E0FEC"/>
    <w:rsid w:val="001E24F3"/>
    <w:rsid w:val="001E63CA"/>
    <w:rsid w:val="00203F23"/>
    <w:rsid w:val="002070E1"/>
    <w:rsid w:val="00221280"/>
    <w:rsid w:val="00236C05"/>
    <w:rsid w:val="0024234D"/>
    <w:rsid w:val="00245E8E"/>
    <w:rsid w:val="0025046F"/>
    <w:rsid w:val="00250AEB"/>
    <w:rsid w:val="00253170"/>
    <w:rsid w:val="0025343B"/>
    <w:rsid w:val="00264940"/>
    <w:rsid w:val="00265EAE"/>
    <w:rsid w:val="002674FD"/>
    <w:rsid w:val="002A06C2"/>
    <w:rsid w:val="002A381E"/>
    <w:rsid w:val="002A4AB4"/>
    <w:rsid w:val="002B4434"/>
    <w:rsid w:val="002C09A6"/>
    <w:rsid w:val="002C5624"/>
    <w:rsid w:val="002C5A0D"/>
    <w:rsid w:val="002E1CD3"/>
    <w:rsid w:val="002E524C"/>
    <w:rsid w:val="002E6367"/>
    <w:rsid w:val="00305091"/>
    <w:rsid w:val="00306C06"/>
    <w:rsid w:val="00310C26"/>
    <w:rsid w:val="00327831"/>
    <w:rsid w:val="00327AAC"/>
    <w:rsid w:val="003422E1"/>
    <w:rsid w:val="0034487E"/>
    <w:rsid w:val="00346F16"/>
    <w:rsid w:val="003541D9"/>
    <w:rsid w:val="0036238E"/>
    <w:rsid w:val="00374018"/>
    <w:rsid w:val="00375A2B"/>
    <w:rsid w:val="0038023F"/>
    <w:rsid w:val="003B148F"/>
    <w:rsid w:val="003B23E0"/>
    <w:rsid w:val="003B36AC"/>
    <w:rsid w:val="003B3F59"/>
    <w:rsid w:val="003D3972"/>
    <w:rsid w:val="003D3D3E"/>
    <w:rsid w:val="003E18CC"/>
    <w:rsid w:val="003E24AE"/>
    <w:rsid w:val="003E2A0E"/>
    <w:rsid w:val="003E4352"/>
    <w:rsid w:val="003F0295"/>
    <w:rsid w:val="003F0DB2"/>
    <w:rsid w:val="003F40CB"/>
    <w:rsid w:val="0040320F"/>
    <w:rsid w:val="00404C57"/>
    <w:rsid w:val="00407C2A"/>
    <w:rsid w:val="00411A80"/>
    <w:rsid w:val="0042314F"/>
    <w:rsid w:val="0042535F"/>
    <w:rsid w:val="00427974"/>
    <w:rsid w:val="004319A2"/>
    <w:rsid w:val="00432810"/>
    <w:rsid w:val="00432C41"/>
    <w:rsid w:val="004417DB"/>
    <w:rsid w:val="00443FEC"/>
    <w:rsid w:val="00444CB1"/>
    <w:rsid w:val="00460F6E"/>
    <w:rsid w:val="00476089"/>
    <w:rsid w:val="0047642F"/>
    <w:rsid w:val="00477A59"/>
    <w:rsid w:val="00481315"/>
    <w:rsid w:val="00483436"/>
    <w:rsid w:val="004941FF"/>
    <w:rsid w:val="004C6EA0"/>
    <w:rsid w:val="004C7F9D"/>
    <w:rsid w:val="004D31F8"/>
    <w:rsid w:val="004E42AD"/>
    <w:rsid w:val="004E4473"/>
    <w:rsid w:val="004F2580"/>
    <w:rsid w:val="004F3ACE"/>
    <w:rsid w:val="0052156C"/>
    <w:rsid w:val="005433AC"/>
    <w:rsid w:val="00543BEB"/>
    <w:rsid w:val="00543F02"/>
    <w:rsid w:val="00546BFE"/>
    <w:rsid w:val="00551D84"/>
    <w:rsid w:val="00553DD5"/>
    <w:rsid w:val="005543DD"/>
    <w:rsid w:val="00557396"/>
    <w:rsid w:val="0056705B"/>
    <w:rsid w:val="00574F97"/>
    <w:rsid w:val="00576ED1"/>
    <w:rsid w:val="0058062A"/>
    <w:rsid w:val="00595BDD"/>
    <w:rsid w:val="005B1F1F"/>
    <w:rsid w:val="005C444C"/>
    <w:rsid w:val="005C6E61"/>
    <w:rsid w:val="005D0897"/>
    <w:rsid w:val="005D0966"/>
    <w:rsid w:val="005D1CA4"/>
    <w:rsid w:val="005F46B3"/>
    <w:rsid w:val="005F53C7"/>
    <w:rsid w:val="005F693A"/>
    <w:rsid w:val="006108C5"/>
    <w:rsid w:val="0061119E"/>
    <w:rsid w:val="0061469D"/>
    <w:rsid w:val="0062490E"/>
    <w:rsid w:val="00630B16"/>
    <w:rsid w:val="00631061"/>
    <w:rsid w:val="00634B78"/>
    <w:rsid w:val="00644647"/>
    <w:rsid w:val="00644D1B"/>
    <w:rsid w:val="0065058D"/>
    <w:rsid w:val="00650ECE"/>
    <w:rsid w:val="00651A8B"/>
    <w:rsid w:val="006544F5"/>
    <w:rsid w:val="00676CAC"/>
    <w:rsid w:val="00683B7C"/>
    <w:rsid w:val="00691B6C"/>
    <w:rsid w:val="00692398"/>
    <w:rsid w:val="006A213F"/>
    <w:rsid w:val="006A55FB"/>
    <w:rsid w:val="006C3368"/>
    <w:rsid w:val="006C3EC9"/>
    <w:rsid w:val="006D7483"/>
    <w:rsid w:val="006E7271"/>
    <w:rsid w:val="006E772B"/>
    <w:rsid w:val="006F5AC2"/>
    <w:rsid w:val="0070368B"/>
    <w:rsid w:val="007049CB"/>
    <w:rsid w:val="007150C5"/>
    <w:rsid w:val="0072597B"/>
    <w:rsid w:val="007278D8"/>
    <w:rsid w:val="00731434"/>
    <w:rsid w:val="0074153B"/>
    <w:rsid w:val="00741951"/>
    <w:rsid w:val="00746C89"/>
    <w:rsid w:val="007720DF"/>
    <w:rsid w:val="00772820"/>
    <w:rsid w:val="00772F26"/>
    <w:rsid w:val="00785442"/>
    <w:rsid w:val="00785A1C"/>
    <w:rsid w:val="00790D7F"/>
    <w:rsid w:val="00791392"/>
    <w:rsid w:val="007920FC"/>
    <w:rsid w:val="007A20F6"/>
    <w:rsid w:val="007A4347"/>
    <w:rsid w:val="007A5005"/>
    <w:rsid w:val="007A5814"/>
    <w:rsid w:val="007B2793"/>
    <w:rsid w:val="007B2F3D"/>
    <w:rsid w:val="007B7829"/>
    <w:rsid w:val="007B7A30"/>
    <w:rsid w:val="007C0B00"/>
    <w:rsid w:val="007C187F"/>
    <w:rsid w:val="007C5534"/>
    <w:rsid w:val="007C6221"/>
    <w:rsid w:val="007F0361"/>
    <w:rsid w:val="007F1138"/>
    <w:rsid w:val="007F267E"/>
    <w:rsid w:val="0080509A"/>
    <w:rsid w:val="00805561"/>
    <w:rsid w:val="00805BA9"/>
    <w:rsid w:val="00810607"/>
    <w:rsid w:val="00814D61"/>
    <w:rsid w:val="00823700"/>
    <w:rsid w:val="00826697"/>
    <w:rsid w:val="00843998"/>
    <w:rsid w:val="00844EA1"/>
    <w:rsid w:val="00853C2F"/>
    <w:rsid w:val="00860C93"/>
    <w:rsid w:val="00861015"/>
    <w:rsid w:val="008657B5"/>
    <w:rsid w:val="0086641F"/>
    <w:rsid w:val="00872C69"/>
    <w:rsid w:val="00882C92"/>
    <w:rsid w:val="008A6093"/>
    <w:rsid w:val="008B13C4"/>
    <w:rsid w:val="008B1719"/>
    <w:rsid w:val="008B3469"/>
    <w:rsid w:val="008C09D1"/>
    <w:rsid w:val="008C3CD4"/>
    <w:rsid w:val="008C5359"/>
    <w:rsid w:val="008C7059"/>
    <w:rsid w:val="008D1A11"/>
    <w:rsid w:val="008D5BF2"/>
    <w:rsid w:val="008D691E"/>
    <w:rsid w:val="008F253F"/>
    <w:rsid w:val="008F5806"/>
    <w:rsid w:val="008F5CDF"/>
    <w:rsid w:val="0090039B"/>
    <w:rsid w:val="009033D4"/>
    <w:rsid w:val="009107D8"/>
    <w:rsid w:val="009277BE"/>
    <w:rsid w:val="00931588"/>
    <w:rsid w:val="0093719B"/>
    <w:rsid w:val="00951066"/>
    <w:rsid w:val="0095411D"/>
    <w:rsid w:val="00955608"/>
    <w:rsid w:val="009801D9"/>
    <w:rsid w:val="00985A65"/>
    <w:rsid w:val="00992131"/>
    <w:rsid w:val="00992D18"/>
    <w:rsid w:val="00994285"/>
    <w:rsid w:val="00996328"/>
    <w:rsid w:val="009B1A28"/>
    <w:rsid w:val="009D237E"/>
    <w:rsid w:val="009D2F5E"/>
    <w:rsid w:val="009D4994"/>
    <w:rsid w:val="009D7F3A"/>
    <w:rsid w:val="009E14F9"/>
    <w:rsid w:val="009E527D"/>
    <w:rsid w:val="009E530B"/>
    <w:rsid w:val="00A118F1"/>
    <w:rsid w:val="00A14D2A"/>
    <w:rsid w:val="00A27160"/>
    <w:rsid w:val="00A2762C"/>
    <w:rsid w:val="00A33AF9"/>
    <w:rsid w:val="00A42FB8"/>
    <w:rsid w:val="00A57829"/>
    <w:rsid w:val="00A74B15"/>
    <w:rsid w:val="00A76970"/>
    <w:rsid w:val="00A8410B"/>
    <w:rsid w:val="00A84E3E"/>
    <w:rsid w:val="00A85964"/>
    <w:rsid w:val="00A9256D"/>
    <w:rsid w:val="00AA1206"/>
    <w:rsid w:val="00AB2D5E"/>
    <w:rsid w:val="00AC3C2E"/>
    <w:rsid w:val="00AC4C87"/>
    <w:rsid w:val="00AE06FB"/>
    <w:rsid w:val="00AF0287"/>
    <w:rsid w:val="00AF34D5"/>
    <w:rsid w:val="00AF73CC"/>
    <w:rsid w:val="00B0529F"/>
    <w:rsid w:val="00B151D2"/>
    <w:rsid w:val="00B15AF1"/>
    <w:rsid w:val="00B22E16"/>
    <w:rsid w:val="00B2746B"/>
    <w:rsid w:val="00B50D53"/>
    <w:rsid w:val="00B5239E"/>
    <w:rsid w:val="00B77BD2"/>
    <w:rsid w:val="00B8437E"/>
    <w:rsid w:val="00B84A02"/>
    <w:rsid w:val="00B86204"/>
    <w:rsid w:val="00B91AF6"/>
    <w:rsid w:val="00B95F78"/>
    <w:rsid w:val="00B97B9F"/>
    <w:rsid w:val="00BA1128"/>
    <w:rsid w:val="00BA3134"/>
    <w:rsid w:val="00BB064B"/>
    <w:rsid w:val="00BB361A"/>
    <w:rsid w:val="00BB48E9"/>
    <w:rsid w:val="00BB4DD1"/>
    <w:rsid w:val="00BC0267"/>
    <w:rsid w:val="00BC0C41"/>
    <w:rsid w:val="00BC3FBF"/>
    <w:rsid w:val="00BC7C65"/>
    <w:rsid w:val="00BE4EEA"/>
    <w:rsid w:val="00BF0AD6"/>
    <w:rsid w:val="00BF76A0"/>
    <w:rsid w:val="00C00140"/>
    <w:rsid w:val="00C019B3"/>
    <w:rsid w:val="00C04938"/>
    <w:rsid w:val="00C135F5"/>
    <w:rsid w:val="00C202CF"/>
    <w:rsid w:val="00C21B18"/>
    <w:rsid w:val="00C2609C"/>
    <w:rsid w:val="00C44B62"/>
    <w:rsid w:val="00C56778"/>
    <w:rsid w:val="00C623D6"/>
    <w:rsid w:val="00C66DA7"/>
    <w:rsid w:val="00C75A1B"/>
    <w:rsid w:val="00CA6A26"/>
    <w:rsid w:val="00CB643B"/>
    <w:rsid w:val="00CB736B"/>
    <w:rsid w:val="00CD0C21"/>
    <w:rsid w:val="00CD5CE6"/>
    <w:rsid w:val="00CE16E9"/>
    <w:rsid w:val="00CE21C7"/>
    <w:rsid w:val="00CF3830"/>
    <w:rsid w:val="00CF6571"/>
    <w:rsid w:val="00D0009E"/>
    <w:rsid w:val="00D13BBF"/>
    <w:rsid w:val="00D17A56"/>
    <w:rsid w:val="00D17FC3"/>
    <w:rsid w:val="00D4064F"/>
    <w:rsid w:val="00D4207D"/>
    <w:rsid w:val="00D472D5"/>
    <w:rsid w:val="00D502A1"/>
    <w:rsid w:val="00D503BD"/>
    <w:rsid w:val="00D52278"/>
    <w:rsid w:val="00D63935"/>
    <w:rsid w:val="00D65BC3"/>
    <w:rsid w:val="00D72EA8"/>
    <w:rsid w:val="00D81949"/>
    <w:rsid w:val="00D86E0D"/>
    <w:rsid w:val="00DA1090"/>
    <w:rsid w:val="00DA1DA4"/>
    <w:rsid w:val="00DB1549"/>
    <w:rsid w:val="00DB214F"/>
    <w:rsid w:val="00DB633B"/>
    <w:rsid w:val="00DC5E41"/>
    <w:rsid w:val="00DD36F6"/>
    <w:rsid w:val="00DE0946"/>
    <w:rsid w:val="00DE4C2C"/>
    <w:rsid w:val="00DF5900"/>
    <w:rsid w:val="00E046D5"/>
    <w:rsid w:val="00E0479B"/>
    <w:rsid w:val="00E140E3"/>
    <w:rsid w:val="00E17D78"/>
    <w:rsid w:val="00E20371"/>
    <w:rsid w:val="00E208F6"/>
    <w:rsid w:val="00E22747"/>
    <w:rsid w:val="00E24938"/>
    <w:rsid w:val="00E33EFE"/>
    <w:rsid w:val="00E34ECC"/>
    <w:rsid w:val="00E40DFF"/>
    <w:rsid w:val="00E40FBD"/>
    <w:rsid w:val="00E53511"/>
    <w:rsid w:val="00E617E8"/>
    <w:rsid w:val="00E66A44"/>
    <w:rsid w:val="00EA0F14"/>
    <w:rsid w:val="00EA689D"/>
    <w:rsid w:val="00EB0390"/>
    <w:rsid w:val="00EB203C"/>
    <w:rsid w:val="00EB2C05"/>
    <w:rsid w:val="00EB7EAB"/>
    <w:rsid w:val="00EC017A"/>
    <w:rsid w:val="00ED0B12"/>
    <w:rsid w:val="00ED1B0D"/>
    <w:rsid w:val="00ED2166"/>
    <w:rsid w:val="00ED4F00"/>
    <w:rsid w:val="00ED5C5E"/>
    <w:rsid w:val="00EE00CA"/>
    <w:rsid w:val="00EE09E8"/>
    <w:rsid w:val="00EE68F0"/>
    <w:rsid w:val="00EF624F"/>
    <w:rsid w:val="00EF6F96"/>
    <w:rsid w:val="00F00297"/>
    <w:rsid w:val="00F03872"/>
    <w:rsid w:val="00F04B22"/>
    <w:rsid w:val="00F17AEC"/>
    <w:rsid w:val="00F21D02"/>
    <w:rsid w:val="00F2602D"/>
    <w:rsid w:val="00F42B7C"/>
    <w:rsid w:val="00F533CD"/>
    <w:rsid w:val="00F6044D"/>
    <w:rsid w:val="00F97F75"/>
    <w:rsid w:val="00FA045C"/>
    <w:rsid w:val="00FA5C77"/>
    <w:rsid w:val="00FA729C"/>
    <w:rsid w:val="00FB5C8C"/>
    <w:rsid w:val="00FC77D8"/>
    <w:rsid w:val="00FD78BE"/>
    <w:rsid w:val="00FF717D"/>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1DDF"/>
  <w15:docId w15:val="{516F7BA2-2D45-4C90-8941-78E96970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4F9"/>
    <w:rPr>
      <w:rFonts w:eastAsiaTheme="minorEastAsia"/>
      <w:lang w:val="lt-LT" w:eastAsia="lt-LT"/>
    </w:rPr>
  </w:style>
  <w:style w:type="paragraph" w:styleId="Antrat1">
    <w:name w:val="heading 1"/>
    <w:basedOn w:val="prastasis"/>
    <w:next w:val="prastasis"/>
    <w:link w:val="Antrat1Diagrama"/>
    <w:qFormat/>
    <w:rsid w:val="0024234D"/>
    <w:pPr>
      <w:keepNext/>
      <w:spacing w:before="240" w:after="60" w:line="240" w:lineRule="auto"/>
      <w:outlineLvl w:val="0"/>
    </w:pPr>
    <w:rPr>
      <w:rFonts w:ascii="Arial" w:eastAsia="Times New Roman" w:hAnsi="Arial" w:cs="Times New Roman"/>
      <w:b/>
      <w:bCs/>
      <w:kern w:val="32"/>
      <w:sz w:val="32"/>
      <w:szCs w:val="32"/>
    </w:rPr>
  </w:style>
  <w:style w:type="paragraph" w:styleId="Antrat2">
    <w:name w:val="heading 2"/>
    <w:basedOn w:val="prastasis"/>
    <w:next w:val="prastasis"/>
    <w:link w:val="Antrat2Diagrama"/>
    <w:qFormat/>
    <w:rsid w:val="0024234D"/>
    <w:pPr>
      <w:keepNext/>
      <w:spacing w:before="240" w:after="60" w:line="240" w:lineRule="auto"/>
      <w:outlineLvl w:val="1"/>
    </w:pPr>
    <w:rPr>
      <w:rFonts w:ascii="Arial" w:eastAsia="Times New Roman" w:hAnsi="Arial" w:cs="Times New Roman"/>
      <w:b/>
      <w:bCs/>
      <w:i/>
      <w:iCs/>
      <w:sz w:val="28"/>
      <w:szCs w:val="28"/>
    </w:rPr>
  </w:style>
  <w:style w:type="paragraph" w:styleId="Antrat3">
    <w:name w:val="heading 3"/>
    <w:basedOn w:val="prastasis"/>
    <w:next w:val="prastasis"/>
    <w:link w:val="Antrat3Diagrama"/>
    <w:qFormat/>
    <w:rsid w:val="0024234D"/>
    <w:pPr>
      <w:keepNext/>
      <w:spacing w:before="240" w:after="60" w:line="240" w:lineRule="auto"/>
      <w:outlineLvl w:val="2"/>
    </w:pPr>
    <w:rPr>
      <w:rFonts w:ascii="Arial" w:eastAsia="Times New Roman" w:hAnsi="Arial"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234D"/>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24234D"/>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24234D"/>
    <w:rPr>
      <w:rFonts w:ascii="Arial" w:eastAsia="Times New Roman" w:hAnsi="Arial" w:cs="Times New Roman"/>
      <w:b/>
      <w:bCs/>
      <w:sz w:val="26"/>
      <w:szCs w:val="26"/>
      <w:lang w:val="lt-LT" w:eastAsia="lt-LT"/>
    </w:rPr>
  </w:style>
  <w:style w:type="numbering" w:customStyle="1" w:styleId="NoList1">
    <w:name w:val="No List1"/>
    <w:next w:val="Sraonra"/>
    <w:uiPriority w:val="99"/>
    <w:semiHidden/>
    <w:unhideWhenUsed/>
    <w:rsid w:val="0024234D"/>
  </w:style>
  <w:style w:type="paragraph" w:customStyle="1" w:styleId="Stilius1">
    <w:name w:val="Stilius1"/>
    <w:basedOn w:val="prastasis"/>
    <w:qFormat/>
    <w:rsid w:val="0024234D"/>
    <w:pPr>
      <w:spacing w:after="0" w:line="240" w:lineRule="auto"/>
    </w:pPr>
    <w:rPr>
      <w:rFonts w:ascii="Times New Roman" w:eastAsia="Calibri" w:hAnsi="Times New Roman" w:cs="Times New Roman"/>
    </w:rPr>
  </w:style>
  <w:style w:type="character" w:styleId="Hipersaitas">
    <w:name w:val="Hyperlink"/>
    <w:uiPriority w:val="99"/>
    <w:rsid w:val="0024234D"/>
    <w:rPr>
      <w:color w:val="0000FF"/>
      <w:u w:val="single"/>
    </w:rPr>
  </w:style>
  <w:style w:type="paragraph" w:customStyle="1" w:styleId="PI-1EMEASMCA">
    <w:name w:val="PI-1 EMEA_SMCA"/>
    <w:basedOn w:val="Antrat2"/>
    <w:autoRedefine/>
    <w:rsid w:val="0024234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24234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rsid w:val="0024234D"/>
    <w:rPr>
      <w:b/>
      <w:noProof/>
      <w:sz w:val="22"/>
      <w:szCs w:val="22"/>
      <w:lang w:val="lt-LT" w:eastAsia="en-US" w:bidi="ar-SA"/>
    </w:rPr>
  </w:style>
  <w:style w:type="paragraph" w:customStyle="1" w:styleId="PI-2EMEASMCA">
    <w:name w:val="PI-2 EMEA_SMCA"/>
    <w:basedOn w:val="Antrat3"/>
    <w:autoRedefine/>
    <w:rsid w:val="0024234D"/>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24234D"/>
    <w:pPr>
      <w:tabs>
        <w:tab w:val="left" w:pos="567"/>
      </w:tabs>
      <w:spacing w:after="0" w:line="240" w:lineRule="auto"/>
    </w:pPr>
    <w:rPr>
      <w:rFonts w:ascii="Times New Roman" w:eastAsia="Times New Roman" w:hAnsi="Times New Roman" w:cs="Times New Roman"/>
    </w:rPr>
  </w:style>
  <w:style w:type="paragraph" w:customStyle="1" w:styleId="TTEMEASMCA">
    <w:name w:val="TT EMEA_SMCA"/>
    <w:basedOn w:val="Antrat1"/>
    <w:autoRedefine/>
    <w:rsid w:val="0024234D"/>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rsid w:val="0024234D"/>
    <w:rPr>
      <w:b/>
      <w:caps/>
      <w:sz w:val="22"/>
      <w:szCs w:val="22"/>
      <w:lang w:val="en-US" w:eastAsia="en-US" w:bidi="ar-SA"/>
    </w:rPr>
  </w:style>
  <w:style w:type="paragraph" w:customStyle="1" w:styleId="BTAnIIEMEASMCA">
    <w:name w:val="BT(AnII) EMEA_SMCA"/>
    <w:basedOn w:val="Debesliotekstas"/>
    <w:autoRedefine/>
    <w:rsid w:val="0024234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E63CA"/>
    <w:pPr>
      <w:numPr>
        <w:numId w:val="1"/>
      </w:numPr>
      <w:tabs>
        <w:tab w:val="clear" w:pos="567"/>
      </w:tabs>
      <w:ind w:hanging="360"/>
    </w:pPr>
  </w:style>
  <w:style w:type="paragraph" w:customStyle="1" w:styleId="PI-3EMEASMCA">
    <w:name w:val="PI-3 EMEA_SMCA"/>
    <w:basedOn w:val="prastasis"/>
    <w:autoRedefine/>
    <w:rsid w:val="0024234D"/>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24234D"/>
    <w:pPr>
      <w:tabs>
        <w:tab w:val="clear" w:pos="567"/>
      </w:tabs>
    </w:pPr>
    <w:rPr>
      <w:b/>
    </w:rPr>
  </w:style>
  <w:style w:type="paragraph" w:customStyle="1" w:styleId="BTbeEMEASMCA">
    <w:name w:val="BT(be) EMEA_SMCA"/>
    <w:basedOn w:val="BTEMEASMCA"/>
    <w:autoRedefine/>
    <w:rsid w:val="0024234D"/>
    <w:pPr>
      <w:tabs>
        <w:tab w:val="clear" w:pos="567"/>
      </w:tabs>
      <w:jc w:val="center"/>
    </w:pPr>
    <w:rPr>
      <w:b/>
    </w:rPr>
  </w:style>
  <w:style w:type="paragraph" w:customStyle="1" w:styleId="BTeEMEASMCA">
    <w:name w:val="BT(e) EMEA_SMCA"/>
    <w:basedOn w:val="BTEMEASMCA"/>
    <w:autoRedefine/>
    <w:rsid w:val="0024234D"/>
    <w:pPr>
      <w:tabs>
        <w:tab w:val="clear" w:pos="567"/>
      </w:tabs>
      <w:jc w:val="center"/>
    </w:pPr>
  </w:style>
  <w:style w:type="paragraph" w:customStyle="1" w:styleId="BTgEMEASMCA">
    <w:name w:val="BT(g) EMEA_SMCA"/>
    <w:basedOn w:val="BTEMEASMCA"/>
    <w:autoRedefine/>
    <w:rsid w:val="0024234D"/>
    <w:pPr>
      <w:tabs>
        <w:tab w:val="clear" w:pos="567"/>
      </w:tabs>
    </w:pPr>
    <w:rPr>
      <w:i/>
      <w:color w:val="008000"/>
    </w:rPr>
  </w:style>
  <w:style w:type="character" w:customStyle="1" w:styleId="BTEMEASMCAChar">
    <w:name w:val="BT EMEA_SMCA Char"/>
    <w:rsid w:val="0024234D"/>
    <w:rPr>
      <w:noProof/>
      <w:sz w:val="22"/>
      <w:szCs w:val="22"/>
      <w:lang w:val="lt-LT" w:eastAsia="en-US" w:bidi="ar-SA"/>
    </w:rPr>
  </w:style>
  <w:style w:type="character" w:customStyle="1" w:styleId="BTgEMEASMCAChar">
    <w:name w:val="BT(g) EMEA_SMCA Char"/>
    <w:rsid w:val="0024234D"/>
    <w:rPr>
      <w:i/>
      <w:noProof/>
      <w:color w:val="008000"/>
      <w:sz w:val="22"/>
      <w:szCs w:val="22"/>
      <w:lang w:val="lt-LT" w:eastAsia="en-US" w:bidi="ar-SA"/>
    </w:rPr>
  </w:style>
  <w:style w:type="paragraph" w:customStyle="1" w:styleId="BTuEMEASMCA">
    <w:name w:val="BT(u) EMEA_SMCA"/>
    <w:basedOn w:val="BTEMEASMCA"/>
    <w:autoRedefine/>
    <w:rsid w:val="0024234D"/>
    <w:pPr>
      <w:tabs>
        <w:tab w:val="clear" w:pos="567"/>
      </w:tabs>
    </w:pPr>
    <w:rPr>
      <w:u w:val="single"/>
    </w:rPr>
  </w:style>
  <w:style w:type="paragraph" w:styleId="Debesliotekstas">
    <w:name w:val="Balloon Text"/>
    <w:basedOn w:val="prastasis"/>
    <w:link w:val="DebesliotekstasDiagrama"/>
    <w:semiHidden/>
    <w:rsid w:val="0024234D"/>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24234D"/>
    <w:rPr>
      <w:rFonts w:ascii="Tahoma" w:eastAsia="Times New Roman" w:hAnsi="Tahoma" w:cs="Times New Roman"/>
      <w:sz w:val="16"/>
      <w:szCs w:val="16"/>
      <w:lang w:val="lt-LT" w:eastAsia="lt-LT"/>
    </w:rPr>
  </w:style>
  <w:style w:type="paragraph" w:styleId="Dokumentostruktra">
    <w:name w:val="Document Map"/>
    <w:basedOn w:val="prastasis"/>
    <w:link w:val="DokumentostruktraDiagrama"/>
    <w:semiHidden/>
    <w:rsid w:val="0024234D"/>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semiHidden/>
    <w:rsid w:val="0024234D"/>
    <w:rPr>
      <w:rFonts w:ascii="Tahoma" w:eastAsia="Times New Roman" w:hAnsi="Tahoma" w:cs="Times New Roman"/>
      <w:sz w:val="20"/>
      <w:szCs w:val="20"/>
      <w:shd w:val="clear" w:color="auto" w:fill="000080"/>
      <w:lang w:val="lt-LT" w:eastAsia="lt-LT"/>
    </w:rPr>
  </w:style>
  <w:style w:type="paragraph" w:customStyle="1" w:styleId="Default">
    <w:name w:val="Default"/>
    <w:rsid w:val="0024234D"/>
    <w:pPr>
      <w:autoSpaceDE w:val="0"/>
      <w:autoSpaceDN w:val="0"/>
      <w:adjustRightInd w:val="0"/>
      <w:spacing w:after="0" w:line="240" w:lineRule="auto"/>
    </w:pPr>
    <w:rPr>
      <w:rFonts w:ascii="Times New Roman" w:eastAsia="Times New Roman" w:hAnsi="Times New Roman" w:cs="Times New Roman"/>
      <w:color w:val="000000"/>
      <w:sz w:val="24"/>
      <w:szCs w:val="24"/>
      <w:lang w:val="fi-FI" w:eastAsia="fi-FI"/>
    </w:rPr>
  </w:style>
  <w:style w:type="paragraph" w:customStyle="1" w:styleId="MGGTextLeft">
    <w:name w:val="MGG Text Left"/>
    <w:basedOn w:val="Pagrindinistekstas"/>
    <w:rsid w:val="0024234D"/>
    <w:pPr>
      <w:spacing w:after="0"/>
    </w:pPr>
    <w:rPr>
      <w:lang w:val="en-GB"/>
    </w:rPr>
  </w:style>
  <w:style w:type="paragraph" w:styleId="Pagrindinistekstas">
    <w:name w:val="Body Text"/>
    <w:basedOn w:val="prastasis"/>
    <w:link w:val="PagrindinistekstasDiagrama"/>
    <w:rsid w:val="0024234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4234D"/>
    <w:rPr>
      <w:rFonts w:ascii="Times New Roman" w:eastAsia="Times New Roman" w:hAnsi="Times New Roman" w:cs="Times New Roman"/>
      <w:sz w:val="24"/>
      <w:szCs w:val="24"/>
      <w:lang w:val="lt-LT" w:eastAsia="lt-LT"/>
    </w:rPr>
  </w:style>
  <w:style w:type="paragraph" w:customStyle="1" w:styleId="CM12">
    <w:name w:val="CM12"/>
    <w:basedOn w:val="Default"/>
    <w:next w:val="Default"/>
    <w:rsid w:val="0024234D"/>
    <w:pPr>
      <w:widowControl w:val="0"/>
      <w:spacing w:after="270"/>
    </w:pPr>
    <w:rPr>
      <w:color w:val="auto"/>
      <w:lang w:val="en-US" w:eastAsia="en-US"/>
    </w:rPr>
  </w:style>
  <w:style w:type="paragraph" w:styleId="Pagrindiniotekstotrauka2">
    <w:name w:val="Body Text Indent 2"/>
    <w:basedOn w:val="prastasis"/>
    <w:link w:val="Pagrindiniotekstotrauka2Diagrama"/>
    <w:rsid w:val="0024234D"/>
    <w:pPr>
      <w:spacing w:after="120" w:line="480" w:lineRule="auto"/>
      <w:ind w:left="360"/>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24234D"/>
    <w:rPr>
      <w:rFonts w:ascii="Times New Roman" w:eastAsia="Times New Roman" w:hAnsi="Times New Roman" w:cs="Times New Roman"/>
      <w:sz w:val="24"/>
      <w:szCs w:val="24"/>
      <w:lang w:val="lt-LT" w:eastAsia="lt-LT"/>
    </w:rPr>
  </w:style>
  <w:style w:type="character" w:styleId="Perirtashipersaitas">
    <w:name w:val="FollowedHyperlink"/>
    <w:rsid w:val="0024234D"/>
    <w:rPr>
      <w:color w:val="800080"/>
      <w:u w:val="single"/>
    </w:rPr>
  </w:style>
  <w:style w:type="table" w:styleId="Lentelstinklelis">
    <w:name w:val="Table Grid"/>
    <w:basedOn w:val="prastojilentel"/>
    <w:rsid w:val="0024234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ableContents">
    <w:name w:val="MGG Table Contents"/>
    <w:basedOn w:val="prastasis"/>
    <w:rsid w:val="0024234D"/>
    <w:pPr>
      <w:keepNext/>
      <w:keepLines/>
      <w:spacing w:after="0" w:line="240" w:lineRule="auto"/>
    </w:pPr>
    <w:rPr>
      <w:rFonts w:ascii="Arial" w:eastAsia="Times New Roman" w:hAnsi="Arial" w:cs="Times New Roman"/>
      <w:sz w:val="20"/>
      <w:szCs w:val="24"/>
      <w:lang w:val="en-GB"/>
    </w:rPr>
  </w:style>
  <w:style w:type="paragraph" w:styleId="Porat">
    <w:name w:val="footer"/>
    <w:basedOn w:val="prastasis"/>
    <w:link w:val="PoratDiagrama"/>
    <w:rsid w:val="0024234D"/>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4234D"/>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24234D"/>
  </w:style>
  <w:style w:type="paragraph" w:styleId="Antrats">
    <w:name w:val="header"/>
    <w:basedOn w:val="prastasis"/>
    <w:link w:val="AntratsDiagrama"/>
    <w:rsid w:val="0024234D"/>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4234D"/>
    <w:rPr>
      <w:rFonts w:ascii="Times New Roman" w:eastAsia="Times New Roman" w:hAnsi="Times New Roman" w:cs="Times New Roman"/>
      <w:sz w:val="24"/>
      <w:szCs w:val="24"/>
      <w:lang w:val="lt-LT" w:eastAsia="lt-LT"/>
    </w:rPr>
  </w:style>
  <w:style w:type="character" w:styleId="Komentaronuoroda">
    <w:name w:val="annotation reference"/>
    <w:rsid w:val="0024234D"/>
    <w:rPr>
      <w:sz w:val="16"/>
      <w:szCs w:val="16"/>
    </w:rPr>
  </w:style>
  <w:style w:type="paragraph" w:styleId="Komentarotekstas">
    <w:name w:val="annotation text"/>
    <w:basedOn w:val="prastasis"/>
    <w:link w:val="KomentarotekstasDiagrama"/>
    <w:rsid w:val="0024234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24234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24234D"/>
    <w:rPr>
      <w:b/>
      <w:bCs/>
    </w:rPr>
  </w:style>
  <w:style w:type="character" w:customStyle="1" w:styleId="KomentarotemaDiagrama">
    <w:name w:val="Komentaro tema Diagrama"/>
    <w:basedOn w:val="KomentarotekstasDiagrama"/>
    <w:link w:val="Komentarotema"/>
    <w:rsid w:val="0024234D"/>
    <w:rPr>
      <w:rFonts w:ascii="Times New Roman" w:eastAsia="Times New Roman" w:hAnsi="Times New Roman" w:cs="Times New Roman"/>
      <w:b/>
      <w:bCs/>
      <w:sz w:val="20"/>
      <w:szCs w:val="20"/>
      <w:lang w:val="lt-LT" w:eastAsia="lt-LT"/>
    </w:rPr>
  </w:style>
  <w:style w:type="paragraph" w:styleId="Dokumentoinaostekstas">
    <w:name w:val="endnote text"/>
    <w:basedOn w:val="prastasis"/>
    <w:link w:val="DokumentoinaostekstasDiagrama"/>
    <w:semiHidden/>
    <w:rsid w:val="0024234D"/>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24234D"/>
    <w:rPr>
      <w:rFonts w:ascii="Times New Roman" w:eastAsia="Times New Roman" w:hAnsi="Times New Roman" w:cs="Times New Roman"/>
      <w:szCs w:val="20"/>
      <w:lang w:val="en-GB" w:eastAsia="lt-LT"/>
    </w:rPr>
  </w:style>
  <w:style w:type="paragraph" w:customStyle="1" w:styleId="EMEAEnBodyText">
    <w:name w:val="EMEA En Body Text"/>
    <w:basedOn w:val="prastasis"/>
    <w:rsid w:val="0024234D"/>
    <w:pPr>
      <w:spacing w:before="120" w:after="120" w:line="240" w:lineRule="auto"/>
      <w:jc w:val="both"/>
    </w:pPr>
    <w:rPr>
      <w:rFonts w:ascii="Times New Roman" w:eastAsia="Times New Roman" w:hAnsi="Times New Roman" w:cs="Times New Roman"/>
      <w:szCs w:val="20"/>
    </w:rPr>
  </w:style>
  <w:style w:type="paragraph" w:customStyle="1" w:styleId="Heading">
    <w:name w:val="_ Heading"/>
    <w:basedOn w:val="prastasis"/>
    <w:next w:val="prastasis"/>
    <w:rsid w:val="0024234D"/>
    <w:pPr>
      <w:spacing w:after="0" w:line="360" w:lineRule="auto"/>
      <w:ind w:left="567" w:hanging="567"/>
    </w:pPr>
    <w:rPr>
      <w:rFonts w:ascii="Arial" w:eastAsia="Times New Roman" w:hAnsi="Arial" w:cs="Arial"/>
      <w:b/>
      <w:bCs/>
      <w:szCs w:val="20"/>
      <w:lang w:val="en-GB" w:eastAsia="en-GB" w:bidi="he-IL"/>
    </w:rPr>
  </w:style>
  <w:style w:type="paragraph" w:styleId="Pataisymai">
    <w:name w:val="Revision"/>
    <w:hidden/>
    <w:uiPriority w:val="99"/>
    <w:semiHidden/>
    <w:rsid w:val="0024234D"/>
    <w:pPr>
      <w:spacing w:after="0" w:line="240" w:lineRule="auto"/>
    </w:pPr>
    <w:rPr>
      <w:rFonts w:ascii="Times New Roman" w:eastAsia="Calibri" w:hAnsi="Times New Roman" w:cs="Times New Roman"/>
      <w:lang w:val="lt-LT" w:eastAsia="lt-LT"/>
    </w:rPr>
  </w:style>
  <w:style w:type="character" w:customStyle="1" w:styleId="hps">
    <w:name w:val="hps"/>
    <w:rsid w:val="0024234D"/>
  </w:style>
  <w:style w:type="paragraph" w:styleId="Sraopastraipa">
    <w:name w:val="List Paragraph"/>
    <w:basedOn w:val="prastasis"/>
    <w:uiPriority w:val="34"/>
    <w:qFormat/>
    <w:rsid w:val="0024234D"/>
    <w:pPr>
      <w:ind w:left="720"/>
      <w:contextualSpacing/>
    </w:pPr>
  </w:style>
  <w:style w:type="character" w:customStyle="1" w:styleId="UnresolvedMention1">
    <w:name w:val="Unresolved Mention1"/>
    <w:basedOn w:val="Numatytasispastraiposriftas"/>
    <w:uiPriority w:val="99"/>
    <w:semiHidden/>
    <w:unhideWhenUsed/>
    <w:rsid w:val="00F97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1DA0F-5188-442B-99DC-011E0756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65178</Words>
  <Characters>37152</Characters>
  <Application>Microsoft Office Word</Application>
  <DocSecurity>0</DocSecurity>
  <Lines>309</Lines>
  <Paragraphs>204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75</vt:i4>
      </vt:variant>
    </vt:vector>
  </HeadingPairs>
  <TitlesOfParts>
    <vt:vector size="77"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II PRIEDAS</vt:lpstr>
      <vt:lpstr/>
      <vt:lpstr>    A.	GAMINTOJAS (-AI), ATSAKINGAS (-I) UŽ SERIJŲ IŠLEIDIMĄ</vt:lpstr>
      <vt:lpstr/>
      <vt:lpstr>III PRIEDAS</vt:lpstr>
      <vt:lpstr>ŽENKLINIMAS IR PAKUOTĖS LAPELIS</vt:lpstr>
      <vt:lpstr/>
      <vt:lpstr>A. ŽENKLINIMAS</vt:lpstr>
      <vt:lpstr/>
      <vt:lpstr/>
      <vt:lpstr/>
      <vt:lpstr/>
      <vt:lpstr/>
      <vt:lpstr/>
      <vt:lpstr/>
      <vt:lpstr/>
      <vt:lpstr/>
      <vt:lpstr/>
      <vt:lpstr/>
      <vt:lpstr/>
      <vt:lpstr/>
      <vt:lpstr/>
      <vt:lpstr/>
      <vt:lpstr/>
      <vt:lpstr/>
      <vt:lpstr/>
      <vt:lpstr/>
      <vt:lpstr/>
      <vt:lpstr/>
      <vt:lpstr/>
      <vt:lpstr/>
      <vt:lpstr>B. PAKUOTĖS LAPELIS</vt:lpstr>
      <vt:lpstr/>
      <vt:lpstr>Topiramate Accord plėvele dengtų tablečių vartoti draudžiama:</vt:lpstr>
      <vt:lpstr>Įspėjimai ir atsargumo priemonės</vt:lpstr>
      <vt:lpstr/>
      <vt:lpstr>Pasitarkite su gydytoju arba vaistininku, prieš pradėdami vartoti Topiramate Acc</vt:lpstr>
      <vt:lpstr/>
      <vt:lpstr>Nedelsiant kreipkitės į gydytoją. Pasiimkite su savimi vaisto pakuotę.</vt:lpstr>
      <vt:lpstr>Jums gali pasireikšti mieguistumas, nuovargis arba sumažėti budrumas; suprastėti</vt:lpstr>
      <vt:lpstr/>
      <vt:lpstr>Perdozuoti galite, jei vartojate kitų vaistų kartu su topiramatu.</vt:lpstr>
      <vt:lpstr/>
      <vt:lpstr>Pamiršus pavartoti Topiramate Accord plėvele dengtų tablečių</vt:lpstr>
      <vt:lpstr/>
      <vt:lpstr>Jeigu pamiršote išgerti dozę, suvartokite ją, kai tik prisiminsite. Vis dėlto je</vt:lpstr>
      <vt:lpstr>Negalima vartoti dvigubos dozės (dviejų dozių vienu metu), norint kompensuoti pr</vt:lpstr>
      <vt:lpstr/>
      <vt:lpstr>4.	Galimas šalutinis poveikis</vt:lpstr>
      <vt:lpstr>Pranešimas apie šalutinį poveikį</vt:lpstr>
      <vt:lpstr>    5.	Kaip laikyti Topiramate Accord plėvele dengtas tabletes </vt:lpstr>
      <vt:lpstr>    6.	Pakuotės turinys ir kita informacija</vt:lpstr>
    </vt:vector>
  </TitlesOfParts>
  <Company/>
  <LinksUpToDate>false</LinksUpToDate>
  <CharactersWithSpaces>102126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3</cp:revision>
  <dcterms:created xsi:type="dcterms:W3CDTF">2023-09-27T07:59:00Z</dcterms:created>
  <dcterms:modified xsi:type="dcterms:W3CDTF">2023-09-27T08:00:00Z</dcterms:modified>
</cp:coreProperties>
</file>