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A009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17652F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3589B1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9430D1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C59DA4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E170AF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50B87D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667C14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56E05F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8E80B1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8FEE8F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63D3E8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6957ED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02ED85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02F49B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12BDAD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A76DFB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D7059A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A2B1E2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331700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AA381B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DB3A2F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F7FD02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561035F" w14:textId="77777777" w:rsidR="007F47D1" w:rsidRPr="00531DE0" w:rsidRDefault="007F47D1" w:rsidP="007F47D1">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I PRIEDAS</w:t>
      </w:r>
    </w:p>
    <w:p w14:paraId="75CB0483" w14:textId="77777777" w:rsidR="007F47D1" w:rsidRPr="00531DE0" w:rsidRDefault="007F47D1" w:rsidP="007F47D1">
      <w:pPr>
        <w:tabs>
          <w:tab w:val="left" w:pos="567"/>
        </w:tabs>
        <w:spacing w:after="0" w:line="240" w:lineRule="auto"/>
        <w:jc w:val="center"/>
        <w:rPr>
          <w:rFonts w:ascii="Times New Roman" w:eastAsia="Times New Roman" w:hAnsi="Times New Roman"/>
          <w:b/>
          <w:lang w:eastAsia="lt-LT"/>
        </w:rPr>
      </w:pPr>
    </w:p>
    <w:p w14:paraId="08790DDA" w14:textId="77777777" w:rsidR="007F47D1" w:rsidRPr="00531DE0" w:rsidRDefault="007F47D1" w:rsidP="007F47D1">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 xml:space="preserve">PREPARATO </w:t>
      </w:r>
      <w:smartTag w:uri="schemas-tilde-lt/tildestengine" w:element="templates">
        <w:smartTagPr>
          <w:attr w:name="text" w:val="CHARAKTERISTIKŲ"/>
          <w:attr w:name="id" w:val="-1"/>
          <w:attr w:name="baseform" w:val="charakteristik|a"/>
        </w:smartTagPr>
        <w:r w:rsidRPr="00531DE0">
          <w:rPr>
            <w:rFonts w:ascii="Times New Roman" w:eastAsia="Times New Roman" w:hAnsi="Times New Roman"/>
            <w:b/>
            <w:lang w:eastAsia="lt-LT"/>
          </w:rPr>
          <w:t>CHARAKTERISTIKŲ</w:t>
        </w:r>
      </w:smartTag>
      <w:r w:rsidRPr="00531DE0">
        <w:rPr>
          <w:rFonts w:ascii="Times New Roman" w:eastAsia="Times New Roman" w:hAnsi="Times New Roman"/>
          <w:b/>
          <w:lang w:eastAsia="lt-LT"/>
        </w:rPr>
        <w:t xml:space="preserve"> SANTRAUKA</w:t>
      </w:r>
    </w:p>
    <w:p w14:paraId="27152C34"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br w:type="page"/>
      </w:r>
      <w:r w:rsidRPr="00531DE0">
        <w:rPr>
          <w:rFonts w:ascii="Times New Roman" w:eastAsia="Times New Roman" w:hAnsi="Times New Roman"/>
          <w:b/>
          <w:lang w:eastAsia="lt-LT"/>
        </w:rPr>
        <w:lastRenderedPageBreak/>
        <w:t>1.</w:t>
      </w:r>
      <w:r w:rsidRPr="00531DE0">
        <w:rPr>
          <w:rFonts w:ascii="Times New Roman" w:eastAsia="Times New Roman" w:hAnsi="Times New Roman"/>
          <w:b/>
          <w:lang w:eastAsia="lt-LT"/>
        </w:rPr>
        <w:tab/>
        <w:t>VAISTINIO PREPARATO PAVADINIMAS</w:t>
      </w:r>
    </w:p>
    <w:p w14:paraId="724D8FB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48F74F7" w14:textId="05887BE5"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38 mg/ml milteliai infuziniam tirpalui</w:t>
      </w:r>
    </w:p>
    <w:p w14:paraId="2E86E99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8BC391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7E7357F"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2.</w:t>
      </w:r>
      <w:r w:rsidRPr="00531DE0">
        <w:rPr>
          <w:rFonts w:ascii="Times New Roman" w:eastAsia="Times New Roman" w:hAnsi="Times New Roman"/>
          <w:b/>
          <w:lang w:eastAsia="lt-LT"/>
        </w:rPr>
        <w:tab/>
        <w:t>KOKYBINĖ IR KIEKYBINĖ SUDĖTIS</w:t>
      </w:r>
    </w:p>
    <w:p w14:paraId="3BFC129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0611ED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Kiekviename flakone yra 200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hidrochlorido pavidalu).</w:t>
      </w:r>
    </w:p>
    <w:p w14:paraId="38E7FF1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Kiekviename flakone yra 1000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hidrochlorido pavidalu).</w:t>
      </w:r>
    </w:p>
    <w:p w14:paraId="37329E1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Kiekviename flakone yra 1500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hidrochlorido pavidalu).</w:t>
      </w:r>
    </w:p>
    <w:p w14:paraId="2BE734F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Kiekviename flakone yra 2000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hidrochlorido pavidalu).</w:t>
      </w:r>
    </w:p>
    <w:p w14:paraId="5FE8B1F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CFF30D5" w14:textId="6005C56C"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1 ml paruošto infuzinio tirpalo yra 38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w:t>
      </w:r>
    </w:p>
    <w:p w14:paraId="650143C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C911DFF"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Pagalbinės medžiagos, kurių poveikis žinomas</w:t>
      </w:r>
    </w:p>
    <w:p w14:paraId="6638CC80" w14:textId="5873BA24"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Kiekviename 200 mg flakone yra 3,5 mg (&lt;</w:t>
      </w:r>
      <w:r w:rsidR="00227D6A">
        <w:rPr>
          <w:rFonts w:ascii="Times New Roman" w:eastAsia="Times New Roman" w:hAnsi="Times New Roman"/>
          <w:lang w:eastAsia="lt-LT"/>
        </w:rPr>
        <w:t> </w:t>
      </w:r>
      <w:r w:rsidRPr="00531DE0">
        <w:rPr>
          <w:rFonts w:ascii="Times New Roman" w:eastAsia="Times New Roman" w:hAnsi="Times New Roman"/>
          <w:lang w:eastAsia="lt-LT"/>
        </w:rPr>
        <w:t>1 </w:t>
      </w:r>
      <w:proofErr w:type="spellStart"/>
      <w:r w:rsidRPr="00531DE0">
        <w:rPr>
          <w:rFonts w:ascii="Times New Roman" w:eastAsia="Times New Roman" w:hAnsi="Times New Roman"/>
          <w:lang w:eastAsia="lt-LT"/>
        </w:rPr>
        <w:t>mmol</w:t>
      </w:r>
      <w:proofErr w:type="spellEnd"/>
      <w:r w:rsidRPr="00531DE0">
        <w:rPr>
          <w:rFonts w:ascii="Times New Roman" w:eastAsia="Times New Roman" w:hAnsi="Times New Roman"/>
          <w:lang w:eastAsia="lt-LT"/>
        </w:rPr>
        <w:t>) natrio.</w:t>
      </w:r>
    </w:p>
    <w:p w14:paraId="2C0A36EC" w14:textId="6AB8E538"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Kiekviename 1000 mg flakone yra 17,5 mg (&lt;</w:t>
      </w:r>
      <w:r w:rsidR="00227D6A">
        <w:rPr>
          <w:rFonts w:ascii="Times New Roman" w:eastAsia="Times New Roman" w:hAnsi="Times New Roman"/>
          <w:lang w:eastAsia="lt-LT"/>
        </w:rPr>
        <w:t> </w:t>
      </w:r>
      <w:r w:rsidRPr="00531DE0">
        <w:rPr>
          <w:rFonts w:ascii="Times New Roman" w:eastAsia="Times New Roman" w:hAnsi="Times New Roman"/>
          <w:lang w:eastAsia="lt-LT"/>
        </w:rPr>
        <w:t>1 </w:t>
      </w:r>
      <w:proofErr w:type="spellStart"/>
      <w:r w:rsidRPr="00531DE0">
        <w:rPr>
          <w:rFonts w:ascii="Times New Roman" w:eastAsia="Times New Roman" w:hAnsi="Times New Roman"/>
          <w:lang w:eastAsia="lt-LT"/>
        </w:rPr>
        <w:t>mmol</w:t>
      </w:r>
      <w:proofErr w:type="spellEnd"/>
      <w:r w:rsidRPr="00531DE0">
        <w:rPr>
          <w:rFonts w:ascii="Times New Roman" w:eastAsia="Times New Roman" w:hAnsi="Times New Roman"/>
          <w:lang w:eastAsia="lt-LT"/>
        </w:rPr>
        <w:t>) natrio.</w:t>
      </w:r>
    </w:p>
    <w:p w14:paraId="1EE9CF3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Kiekviename 1500 mg flakone yra 26,3 mg (1,1 </w:t>
      </w:r>
      <w:proofErr w:type="spellStart"/>
      <w:r w:rsidRPr="00531DE0">
        <w:rPr>
          <w:rFonts w:ascii="Times New Roman" w:eastAsia="Times New Roman" w:hAnsi="Times New Roman"/>
          <w:lang w:eastAsia="lt-LT"/>
        </w:rPr>
        <w:t>mmol</w:t>
      </w:r>
      <w:proofErr w:type="spellEnd"/>
      <w:r w:rsidRPr="00531DE0">
        <w:rPr>
          <w:rFonts w:ascii="Times New Roman" w:eastAsia="Times New Roman" w:hAnsi="Times New Roman"/>
          <w:lang w:eastAsia="lt-LT"/>
        </w:rPr>
        <w:t>) natrio.</w:t>
      </w:r>
    </w:p>
    <w:p w14:paraId="0ABEE51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Kiekviename 2000 mg flakone yra 35 mg (1,5 </w:t>
      </w:r>
      <w:proofErr w:type="spellStart"/>
      <w:r w:rsidRPr="00531DE0">
        <w:rPr>
          <w:rFonts w:ascii="Times New Roman" w:eastAsia="Times New Roman" w:hAnsi="Times New Roman"/>
          <w:lang w:eastAsia="lt-LT"/>
        </w:rPr>
        <w:t>mmol</w:t>
      </w:r>
      <w:proofErr w:type="spellEnd"/>
      <w:r w:rsidRPr="00531DE0">
        <w:rPr>
          <w:rFonts w:ascii="Times New Roman" w:eastAsia="Times New Roman" w:hAnsi="Times New Roman"/>
          <w:lang w:eastAsia="lt-LT"/>
        </w:rPr>
        <w:t>) natrio.</w:t>
      </w:r>
    </w:p>
    <w:p w14:paraId="58669B9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36B9E3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Visos pagalbinės medžiagos išvardytos 6.1 skyriuje.</w:t>
      </w:r>
    </w:p>
    <w:p w14:paraId="02A24E5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7A46B3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9B14637"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3.</w:t>
      </w:r>
      <w:r w:rsidRPr="00531DE0">
        <w:rPr>
          <w:rFonts w:ascii="Times New Roman" w:eastAsia="Times New Roman" w:hAnsi="Times New Roman"/>
          <w:b/>
          <w:lang w:eastAsia="lt-LT"/>
        </w:rPr>
        <w:tab/>
        <w:t xml:space="preserve">FARMACINĖ FORMA </w:t>
      </w:r>
    </w:p>
    <w:p w14:paraId="50DF8FC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B9BE9C3" w14:textId="523E95FF"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Milteliai infuziniam tirpalui.</w:t>
      </w:r>
    </w:p>
    <w:p w14:paraId="1763AC3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5D293A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Balti arba beveik balti milteliai.</w:t>
      </w:r>
    </w:p>
    <w:p w14:paraId="5A77F13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66DD2F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E438E4B"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w:t>
      </w:r>
      <w:r w:rsidRPr="00531DE0">
        <w:rPr>
          <w:rFonts w:ascii="Times New Roman" w:eastAsia="Times New Roman" w:hAnsi="Times New Roman"/>
          <w:b/>
          <w:lang w:eastAsia="lt-LT"/>
        </w:rPr>
        <w:tab/>
        <w:t>KLINIKINĖ INFORMACIJA</w:t>
      </w:r>
    </w:p>
    <w:p w14:paraId="00B6CC69"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p>
    <w:p w14:paraId="7FCC80AD"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4.1</w:t>
      </w:r>
      <w:r w:rsidRPr="00531DE0">
        <w:rPr>
          <w:rFonts w:ascii="Times New Roman" w:eastAsia="Times New Roman" w:hAnsi="Times New Roman"/>
          <w:b/>
          <w:lang w:eastAsia="lt-LT"/>
        </w:rPr>
        <w:tab/>
        <w:t>Terapinės indikacijos</w:t>
      </w:r>
    </w:p>
    <w:p w14:paraId="6371775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2FB373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Lokaliai </w:t>
      </w:r>
      <w:r w:rsidRPr="00531DE0">
        <w:rPr>
          <w:rFonts w:ascii="Times New Roman" w:hAnsi="Times New Roman"/>
        </w:rPr>
        <w:t>progresavusio</w:t>
      </w:r>
      <w:r w:rsidRPr="00531DE0">
        <w:t xml:space="preserve"> </w:t>
      </w:r>
      <w:r w:rsidRPr="00531DE0">
        <w:rPr>
          <w:rFonts w:ascii="Times New Roman" w:eastAsia="Times New Roman" w:hAnsi="Times New Roman"/>
          <w:lang w:eastAsia="lt-LT"/>
        </w:rPr>
        <w:t xml:space="preserve">arba </w:t>
      </w:r>
      <w:proofErr w:type="spellStart"/>
      <w:r w:rsidRPr="00531DE0">
        <w:rPr>
          <w:rFonts w:ascii="Times New Roman" w:eastAsia="Times New Roman" w:hAnsi="Times New Roman"/>
          <w:lang w:eastAsia="lt-LT"/>
        </w:rPr>
        <w:t>metastazavusio</w:t>
      </w:r>
      <w:proofErr w:type="spellEnd"/>
      <w:r w:rsidRPr="00531DE0">
        <w:rPr>
          <w:rFonts w:ascii="Times New Roman" w:eastAsia="Times New Roman" w:hAnsi="Times New Roman"/>
          <w:lang w:eastAsia="lt-LT"/>
        </w:rPr>
        <w:t xml:space="preserve"> šlapimo pūslės vėžio gydymas </w:t>
      </w:r>
      <w:r w:rsidRPr="00531DE0">
        <w:rPr>
          <w:rFonts w:ascii="Times New Roman" w:hAnsi="Times New Roman"/>
        </w:rPr>
        <w:t xml:space="preserve">derinyje </w:t>
      </w:r>
      <w:r w:rsidRPr="00531DE0">
        <w:rPr>
          <w:rFonts w:ascii="Times New Roman" w:eastAsia="Times New Roman" w:hAnsi="Times New Roman"/>
          <w:lang w:eastAsia="lt-LT"/>
        </w:rPr>
        <w:t xml:space="preserve">su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w:t>
      </w:r>
    </w:p>
    <w:p w14:paraId="4A821C2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C8023C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Lokaliai </w:t>
      </w:r>
      <w:r w:rsidRPr="00531DE0">
        <w:rPr>
          <w:rFonts w:ascii="Times New Roman" w:hAnsi="Times New Roman"/>
        </w:rPr>
        <w:t>progresavusios</w:t>
      </w:r>
      <w:r w:rsidRPr="00531DE0">
        <w:t xml:space="preserve"> </w:t>
      </w:r>
      <w:r w:rsidRPr="00531DE0">
        <w:rPr>
          <w:rFonts w:ascii="Times New Roman" w:eastAsia="Times New Roman" w:hAnsi="Times New Roman"/>
          <w:lang w:eastAsia="lt-LT"/>
        </w:rPr>
        <w:t xml:space="preserve">arba </w:t>
      </w:r>
      <w:proofErr w:type="spellStart"/>
      <w:r w:rsidRPr="00531DE0">
        <w:rPr>
          <w:rFonts w:ascii="Times New Roman" w:eastAsia="Times New Roman" w:hAnsi="Times New Roman"/>
          <w:lang w:eastAsia="lt-LT"/>
        </w:rPr>
        <w:t>metastazavusios</w:t>
      </w:r>
      <w:proofErr w:type="spellEnd"/>
      <w:r w:rsidRPr="00531DE0">
        <w:rPr>
          <w:rFonts w:ascii="Times New Roman" w:eastAsia="Times New Roman" w:hAnsi="Times New Roman"/>
          <w:lang w:eastAsia="lt-LT"/>
        </w:rPr>
        <w:t xml:space="preserve"> kasos </w:t>
      </w:r>
      <w:proofErr w:type="spellStart"/>
      <w:r w:rsidRPr="00531DE0">
        <w:rPr>
          <w:rFonts w:ascii="Times New Roman" w:eastAsia="Times New Roman" w:hAnsi="Times New Roman"/>
          <w:lang w:eastAsia="lt-LT"/>
        </w:rPr>
        <w:t>adenokarcinomos</w:t>
      </w:r>
      <w:proofErr w:type="spellEnd"/>
      <w:r w:rsidRPr="00531DE0">
        <w:rPr>
          <w:rFonts w:ascii="Times New Roman" w:eastAsia="Times New Roman" w:hAnsi="Times New Roman"/>
          <w:lang w:eastAsia="lt-LT"/>
        </w:rPr>
        <w:t xml:space="preserve"> gydymas.</w:t>
      </w:r>
    </w:p>
    <w:p w14:paraId="5AEA121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0C4D33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Pirmaeilis lokaliai </w:t>
      </w:r>
      <w:r w:rsidRPr="00531DE0">
        <w:rPr>
          <w:rFonts w:ascii="Times New Roman" w:hAnsi="Times New Roman"/>
        </w:rPr>
        <w:t>progresavusio</w:t>
      </w:r>
      <w:r w:rsidRPr="00531DE0">
        <w:t xml:space="preserve"> </w:t>
      </w:r>
      <w:r w:rsidRPr="00531DE0">
        <w:rPr>
          <w:rFonts w:ascii="Times New Roman" w:eastAsia="Times New Roman" w:hAnsi="Times New Roman"/>
          <w:lang w:eastAsia="lt-LT"/>
        </w:rPr>
        <w:t xml:space="preserve">arba </w:t>
      </w:r>
      <w:proofErr w:type="spellStart"/>
      <w:r w:rsidRPr="00531DE0">
        <w:rPr>
          <w:rFonts w:ascii="Times New Roman" w:eastAsia="Times New Roman" w:hAnsi="Times New Roman"/>
          <w:lang w:eastAsia="lt-LT"/>
        </w:rPr>
        <w:t>metastazavusio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nesmulkialąstelinio</w:t>
      </w:r>
      <w:proofErr w:type="spellEnd"/>
      <w:r w:rsidRPr="00531DE0">
        <w:rPr>
          <w:rFonts w:ascii="Times New Roman" w:eastAsia="Times New Roman" w:hAnsi="Times New Roman"/>
          <w:lang w:eastAsia="lt-LT"/>
        </w:rPr>
        <w:t xml:space="preserve"> plaučių vėžio (NSLPV) gydymas </w:t>
      </w:r>
      <w:r w:rsidRPr="00531DE0">
        <w:rPr>
          <w:rFonts w:ascii="Times New Roman" w:hAnsi="Times New Roman"/>
        </w:rPr>
        <w:t xml:space="preserve">derinyje </w:t>
      </w:r>
      <w:r w:rsidRPr="00531DE0">
        <w:rPr>
          <w:rFonts w:ascii="Times New Roman" w:eastAsia="Times New Roman" w:hAnsi="Times New Roman"/>
          <w:lang w:eastAsia="lt-LT"/>
        </w:rPr>
        <w:t xml:space="preserve">su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Monoterapiją</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galima taikyti vyresniems pacientams arba pacientams, kurių funkcinė būklė yra 2 balai.</w:t>
      </w:r>
    </w:p>
    <w:p w14:paraId="79E7130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0D1188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Lokaliai </w:t>
      </w:r>
      <w:r w:rsidRPr="00531DE0">
        <w:rPr>
          <w:rFonts w:ascii="Times New Roman" w:hAnsi="Times New Roman"/>
        </w:rPr>
        <w:t>progresavusios</w:t>
      </w:r>
      <w:r w:rsidRPr="00531DE0">
        <w:t xml:space="preserve"> </w:t>
      </w:r>
      <w:r w:rsidRPr="00531DE0">
        <w:rPr>
          <w:rFonts w:ascii="Times New Roman" w:eastAsia="Times New Roman" w:hAnsi="Times New Roman"/>
          <w:lang w:eastAsia="lt-LT"/>
        </w:rPr>
        <w:t xml:space="preserve">arba </w:t>
      </w:r>
      <w:proofErr w:type="spellStart"/>
      <w:r w:rsidRPr="00531DE0">
        <w:rPr>
          <w:rFonts w:ascii="Times New Roman" w:eastAsia="Times New Roman" w:hAnsi="Times New Roman"/>
          <w:lang w:eastAsia="lt-LT"/>
        </w:rPr>
        <w:t>metastazavusios</w:t>
      </w:r>
      <w:proofErr w:type="spellEnd"/>
      <w:r w:rsidRPr="00531DE0">
        <w:rPr>
          <w:rFonts w:ascii="Times New Roman" w:eastAsia="Times New Roman" w:hAnsi="Times New Roman"/>
          <w:lang w:eastAsia="lt-LT"/>
        </w:rPr>
        <w:t xml:space="preserve"> kiaušidžių </w:t>
      </w:r>
      <w:proofErr w:type="spellStart"/>
      <w:r w:rsidRPr="00531DE0">
        <w:rPr>
          <w:rFonts w:ascii="Times New Roman" w:eastAsia="Times New Roman" w:hAnsi="Times New Roman"/>
          <w:lang w:eastAsia="lt-LT"/>
        </w:rPr>
        <w:t>karcinomos</w:t>
      </w:r>
      <w:proofErr w:type="spellEnd"/>
      <w:r w:rsidRPr="00531DE0">
        <w:rPr>
          <w:rFonts w:ascii="Times New Roman" w:eastAsia="Times New Roman" w:hAnsi="Times New Roman"/>
          <w:lang w:eastAsia="lt-LT"/>
        </w:rPr>
        <w:t xml:space="preserve"> gydymas </w:t>
      </w:r>
      <w:r w:rsidRPr="00531DE0">
        <w:rPr>
          <w:rFonts w:ascii="Times New Roman" w:hAnsi="Times New Roman"/>
        </w:rPr>
        <w:t xml:space="preserve">derinyje </w:t>
      </w:r>
      <w:r w:rsidRPr="00531DE0">
        <w:rPr>
          <w:rFonts w:ascii="Times New Roman" w:eastAsia="Times New Roman" w:hAnsi="Times New Roman"/>
          <w:lang w:eastAsia="lt-LT"/>
        </w:rPr>
        <w:t xml:space="preserve">su </w:t>
      </w:r>
      <w:proofErr w:type="spellStart"/>
      <w:r w:rsidRPr="00531DE0">
        <w:rPr>
          <w:rFonts w:ascii="Times New Roman" w:eastAsia="Times New Roman" w:hAnsi="Times New Roman"/>
          <w:lang w:eastAsia="lt-LT"/>
        </w:rPr>
        <w:t>karboplatina</w:t>
      </w:r>
      <w:proofErr w:type="spellEnd"/>
      <w:r w:rsidRPr="00531DE0">
        <w:rPr>
          <w:rFonts w:ascii="Times New Roman" w:eastAsia="Times New Roman" w:hAnsi="Times New Roman"/>
          <w:lang w:eastAsia="lt-LT"/>
        </w:rPr>
        <w:t xml:space="preserve"> pacientėms, kurioms liga </w:t>
      </w:r>
      <w:proofErr w:type="spellStart"/>
      <w:r w:rsidRPr="00531DE0">
        <w:rPr>
          <w:rFonts w:ascii="Times New Roman" w:eastAsia="Times New Roman" w:hAnsi="Times New Roman"/>
          <w:lang w:eastAsia="lt-LT"/>
        </w:rPr>
        <w:t>recidyvavo</w:t>
      </w:r>
      <w:proofErr w:type="spellEnd"/>
      <w:r w:rsidRPr="00531DE0">
        <w:rPr>
          <w:rFonts w:ascii="Times New Roman" w:eastAsia="Times New Roman" w:hAnsi="Times New Roman"/>
          <w:lang w:eastAsia="lt-LT"/>
        </w:rPr>
        <w:t xml:space="preserve"> ne anksčiau kaip po 6</w:t>
      </w:r>
      <w:r w:rsidR="005B160C">
        <w:rPr>
          <w:rFonts w:ascii="Times New Roman" w:eastAsia="Times New Roman" w:hAnsi="Times New Roman"/>
          <w:lang w:eastAsia="lt-LT"/>
        </w:rPr>
        <w:t> </w:t>
      </w:r>
      <w:r w:rsidRPr="00531DE0">
        <w:rPr>
          <w:rFonts w:ascii="Times New Roman" w:eastAsia="Times New Roman" w:hAnsi="Times New Roman"/>
          <w:lang w:eastAsia="lt-LT"/>
        </w:rPr>
        <w:t>mėnesių po pirmaeilio gydymo platinos preparatais.</w:t>
      </w:r>
    </w:p>
    <w:p w14:paraId="60A5F28A"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
    <w:p w14:paraId="595684A1"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Neoperuotino, lokaliai </w:t>
      </w:r>
      <w:proofErr w:type="spellStart"/>
      <w:r w:rsidRPr="00531DE0">
        <w:rPr>
          <w:rFonts w:ascii="Times New Roman" w:eastAsia="Times New Roman" w:hAnsi="Times New Roman"/>
          <w:lang w:eastAsia="lt-LT"/>
        </w:rPr>
        <w:t>recidyvavusio</w:t>
      </w:r>
      <w:proofErr w:type="spellEnd"/>
      <w:r w:rsidRPr="00531DE0">
        <w:rPr>
          <w:rFonts w:ascii="Times New Roman" w:eastAsia="Times New Roman" w:hAnsi="Times New Roman"/>
          <w:lang w:eastAsia="lt-LT"/>
        </w:rPr>
        <w:t xml:space="preserve"> arba </w:t>
      </w:r>
      <w:proofErr w:type="spellStart"/>
      <w:r w:rsidRPr="00531DE0">
        <w:rPr>
          <w:rFonts w:ascii="Times New Roman" w:eastAsia="Times New Roman" w:hAnsi="Times New Roman"/>
          <w:lang w:eastAsia="lt-LT"/>
        </w:rPr>
        <w:t>metastazavusio</w:t>
      </w:r>
      <w:proofErr w:type="spellEnd"/>
      <w:r w:rsidRPr="00531DE0">
        <w:rPr>
          <w:rFonts w:ascii="Times New Roman" w:eastAsia="Times New Roman" w:hAnsi="Times New Roman"/>
          <w:lang w:eastAsia="lt-LT"/>
        </w:rPr>
        <w:t xml:space="preserve"> krūties vėžio gydymas </w:t>
      </w:r>
      <w:r w:rsidRPr="00531DE0">
        <w:rPr>
          <w:rFonts w:ascii="Times New Roman" w:hAnsi="Times New Roman"/>
        </w:rPr>
        <w:t xml:space="preserve">derinyje </w:t>
      </w:r>
      <w:r w:rsidRPr="00531DE0">
        <w:rPr>
          <w:rFonts w:ascii="Times New Roman" w:eastAsia="Times New Roman" w:hAnsi="Times New Roman"/>
          <w:lang w:eastAsia="lt-LT"/>
        </w:rPr>
        <w:t xml:space="preserve">su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 xml:space="preserve"> pacientams, kuriems liga </w:t>
      </w:r>
      <w:proofErr w:type="spellStart"/>
      <w:r w:rsidRPr="00531DE0">
        <w:rPr>
          <w:rFonts w:ascii="Times New Roman" w:eastAsia="Times New Roman" w:hAnsi="Times New Roman"/>
          <w:lang w:eastAsia="lt-LT"/>
        </w:rPr>
        <w:t>recidyvavo</w:t>
      </w:r>
      <w:proofErr w:type="spellEnd"/>
      <w:r w:rsidRPr="00531DE0">
        <w:rPr>
          <w:rFonts w:ascii="Times New Roman" w:eastAsia="Times New Roman" w:hAnsi="Times New Roman"/>
          <w:lang w:eastAsia="lt-LT"/>
        </w:rPr>
        <w:t xml:space="preserve"> po </w:t>
      </w:r>
      <w:proofErr w:type="spellStart"/>
      <w:r w:rsidRPr="00531DE0">
        <w:rPr>
          <w:rFonts w:ascii="Times New Roman" w:eastAsia="Times New Roman" w:hAnsi="Times New Roman"/>
          <w:lang w:eastAsia="lt-LT"/>
        </w:rPr>
        <w:t>adjuvantinės</w:t>
      </w:r>
      <w:proofErr w:type="spellEnd"/>
      <w:r w:rsidRPr="00531DE0">
        <w:rPr>
          <w:rFonts w:ascii="Times New Roman" w:eastAsia="Times New Roman" w:hAnsi="Times New Roman"/>
          <w:lang w:eastAsia="lt-LT"/>
        </w:rPr>
        <w:t xml:space="preserve"> arba </w:t>
      </w:r>
      <w:proofErr w:type="spellStart"/>
      <w:r w:rsidRPr="00531DE0">
        <w:rPr>
          <w:rFonts w:ascii="Times New Roman" w:eastAsia="Times New Roman" w:hAnsi="Times New Roman"/>
          <w:lang w:eastAsia="lt-LT"/>
        </w:rPr>
        <w:t>neoadjuvantinės</w:t>
      </w:r>
      <w:proofErr w:type="spellEnd"/>
      <w:r w:rsidRPr="00531DE0">
        <w:rPr>
          <w:rFonts w:ascii="Times New Roman" w:eastAsia="Times New Roman" w:hAnsi="Times New Roman"/>
          <w:lang w:eastAsia="lt-LT"/>
        </w:rPr>
        <w:t xml:space="preserve"> chemoterapijos. Toks pacientas ankstesnės chemoterapijos metu turi būti gydytas </w:t>
      </w:r>
      <w:proofErr w:type="spellStart"/>
      <w:r w:rsidRPr="00531DE0">
        <w:rPr>
          <w:rFonts w:ascii="Times New Roman" w:eastAsia="Times New Roman" w:hAnsi="Times New Roman"/>
          <w:lang w:eastAsia="lt-LT"/>
        </w:rPr>
        <w:t>antraciklinais</w:t>
      </w:r>
      <w:proofErr w:type="spellEnd"/>
      <w:r w:rsidRPr="00531DE0">
        <w:rPr>
          <w:rFonts w:ascii="Times New Roman" w:eastAsia="Times New Roman" w:hAnsi="Times New Roman"/>
          <w:lang w:eastAsia="lt-LT"/>
        </w:rPr>
        <w:t>, išskyrus atvejus, jeigu yra jų vartojimo kontraindikacijų.</w:t>
      </w:r>
    </w:p>
    <w:p w14:paraId="672AEEE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51CDD26"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4.2</w:t>
      </w:r>
      <w:r w:rsidRPr="00531DE0">
        <w:rPr>
          <w:rFonts w:ascii="Times New Roman" w:eastAsia="Times New Roman" w:hAnsi="Times New Roman"/>
          <w:b/>
          <w:lang w:eastAsia="lt-LT"/>
        </w:rPr>
        <w:tab/>
        <w:t>Dozavimas ir vartojimo metodas</w:t>
      </w:r>
    </w:p>
    <w:p w14:paraId="6F5CFFF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DD404F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Gydymą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gali skirti tik gydytojas, turintis gydymo priešvėžiniais chemoterapiniais preparatais, patirties.</w:t>
      </w:r>
    </w:p>
    <w:p w14:paraId="29CE482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9B3A9C8" w14:textId="77777777" w:rsidR="007F47D1" w:rsidRPr="00531DE0" w:rsidRDefault="007F47D1" w:rsidP="007F47D1">
      <w:pPr>
        <w:keepNext/>
        <w:keepLines/>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lastRenderedPageBreak/>
        <w:t>Rekomenduojamas dozavimas</w:t>
      </w:r>
    </w:p>
    <w:p w14:paraId="2C8549C7" w14:textId="77777777" w:rsidR="007F47D1" w:rsidRPr="00531DE0" w:rsidRDefault="007F47D1" w:rsidP="007F47D1">
      <w:pPr>
        <w:keepNext/>
        <w:keepLines/>
        <w:tabs>
          <w:tab w:val="left" w:pos="567"/>
        </w:tabs>
        <w:spacing w:after="0" w:line="240" w:lineRule="auto"/>
        <w:rPr>
          <w:rFonts w:ascii="Times New Roman" w:eastAsia="Times New Roman" w:hAnsi="Times New Roman"/>
          <w:u w:val="single"/>
          <w:lang w:eastAsia="lt-LT"/>
        </w:rPr>
      </w:pPr>
    </w:p>
    <w:p w14:paraId="1AEAAC8F" w14:textId="2E881CAD" w:rsidR="00445745" w:rsidRPr="00260027" w:rsidRDefault="007F47D1" w:rsidP="007F47D1">
      <w:pPr>
        <w:keepNext/>
        <w:keepLines/>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Kompleksinis šlapimo pūslės vėžio gydymas</w:t>
      </w:r>
    </w:p>
    <w:p w14:paraId="2243CFEA" w14:textId="460D2CC1"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Rekomenduojama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yra 1000 mg/m</w:t>
      </w:r>
      <w:r w:rsidRPr="00531DE0">
        <w:rPr>
          <w:rFonts w:ascii="Times New Roman" w:eastAsia="Times New Roman" w:hAnsi="Times New Roman"/>
          <w:vertAlign w:val="superscript"/>
          <w:lang w:eastAsia="lt-LT"/>
        </w:rPr>
        <w:t xml:space="preserve">2 </w:t>
      </w:r>
      <w:r w:rsidRPr="00531DE0">
        <w:rPr>
          <w:rFonts w:ascii="Times New Roman" w:eastAsia="Times New Roman" w:hAnsi="Times New Roman"/>
          <w:lang w:eastAsia="lt-LT"/>
        </w:rPr>
        <w:t>kūno paviršiaus.</w:t>
      </w:r>
      <w:r w:rsidRPr="00531DE0">
        <w:rPr>
          <w:rFonts w:ascii="Times New Roman" w:eastAsia="Times New Roman" w:hAnsi="Times New Roman"/>
          <w:vertAlign w:val="subscript"/>
          <w:lang w:eastAsia="lt-LT"/>
        </w:rPr>
        <w:t xml:space="preserve"> </w:t>
      </w:r>
      <w:r w:rsidRPr="00531DE0">
        <w:rPr>
          <w:rFonts w:ascii="Times New Roman" w:eastAsia="Times New Roman" w:hAnsi="Times New Roman"/>
          <w:lang w:eastAsia="lt-LT"/>
        </w:rPr>
        <w:t xml:space="preserve">Ji į veną </w:t>
      </w:r>
      <w:proofErr w:type="spellStart"/>
      <w:r w:rsidRPr="00531DE0">
        <w:rPr>
          <w:rFonts w:ascii="Times New Roman" w:eastAsia="Times New Roman" w:hAnsi="Times New Roman"/>
          <w:lang w:eastAsia="lt-LT"/>
        </w:rPr>
        <w:t>infuzuojama</w:t>
      </w:r>
      <w:proofErr w:type="spellEnd"/>
      <w:r w:rsidRPr="00531DE0">
        <w:rPr>
          <w:rFonts w:ascii="Times New Roman" w:eastAsia="Times New Roman" w:hAnsi="Times New Roman"/>
          <w:lang w:eastAsia="lt-LT"/>
        </w:rPr>
        <w:t xml:space="preserve"> 30 minučių. Tokią dozę reikia lašinti pirmą, aštuntą ir penkioliktą kiekvieno 28 parų trukmės gydymo ciklo dieną derinyje su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70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w:t>
      </w:r>
      <w:proofErr w:type="spellStart"/>
      <w:r w:rsidRPr="00531DE0">
        <w:rPr>
          <w:rFonts w:ascii="Times New Roman" w:eastAsia="Times New Roman" w:hAnsi="Times New Roman"/>
          <w:lang w:eastAsia="lt-LT"/>
        </w:rPr>
        <w:t>cisplatinos</w:t>
      </w:r>
      <w:proofErr w:type="spellEnd"/>
      <w:r w:rsidRPr="00531DE0">
        <w:rPr>
          <w:rFonts w:ascii="Times New Roman" w:eastAsia="Times New Roman" w:hAnsi="Times New Roman"/>
          <w:lang w:eastAsia="lt-LT"/>
        </w:rPr>
        <w:t xml:space="preserve"> dozę reikia lašinti arba pirmą 28 parų gydymo ciklo dieną po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infuzijos, arba antrą kiekvieno tokio ciklo dieną. Po to šį 4</w:t>
      </w:r>
      <w:r w:rsidR="00970DB4">
        <w:rPr>
          <w:rFonts w:ascii="Times New Roman" w:eastAsia="Times New Roman" w:hAnsi="Times New Roman"/>
          <w:lang w:eastAsia="lt-LT"/>
        </w:rPr>
        <w:t> </w:t>
      </w:r>
      <w:r w:rsidRPr="00531DE0">
        <w:rPr>
          <w:rFonts w:ascii="Times New Roman" w:eastAsia="Times New Roman" w:hAnsi="Times New Roman"/>
          <w:lang w:eastAsia="lt-LT"/>
        </w:rPr>
        <w:t>savaičių gydymo ciklą galima kartoti. Kiekvieno ciklo ir tolesnių ciklų metu dozę, atsižvelgiant į pasireiškusį toksinį poveikį, gali tekti mažinti.</w:t>
      </w:r>
    </w:p>
    <w:p w14:paraId="1E8BFA8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B17FC6A"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Kasos vėžys</w:t>
      </w:r>
    </w:p>
    <w:p w14:paraId="623B5EC0" w14:textId="3C69688D"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Rekomenduojama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yra 1000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Ji 30 minučių lašinama į veną kartą per savaitę ne ilgiau kaip 7 savaites, po to daroma savaitės pertrauka. Tolesnių gydymo ciklų metu kas 4</w:t>
      </w:r>
      <w:r w:rsidR="001653EE">
        <w:rPr>
          <w:rFonts w:ascii="Times New Roman" w:eastAsia="Times New Roman" w:hAnsi="Times New Roman"/>
          <w:lang w:eastAsia="lt-LT"/>
        </w:rPr>
        <w:t> </w:t>
      </w:r>
      <w:r w:rsidRPr="00531DE0">
        <w:rPr>
          <w:rFonts w:ascii="Times New Roman" w:eastAsia="Times New Roman" w:hAnsi="Times New Roman"/>
          <w:lang w:eastAsia="lt-LT"/>
        </w:rPr>
        <w:t xml:space="preserve">savaites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į veną lašinama kartą per savaitę 3</w:t>
      </w:r>
      <w:r w:rsidR="00273AFF">
        <w:rPr>
          <w:rFonts w:ascii="Times New Roman" w:eastAsia="Times New Roman" w:hAnsi="Times New Roman"/>
          <w:lang w:eastAsia="lt-LT"/>
        </w:rPr>
        <w:t> </w:t>
      </w:r>
      <w:r w:rsidRPr="00531DE0">
        <w:rPr>
          <w:rFonts w:ascii="Times New Roman" w:eastAsia="Times New Roman" w:hAnsi="Times New Roman"/>
          <w:lang w:eastAsia="lt-LT"/>
        </w:rPr>
        <w:t>savaites iš eilės.</w:t>
      </w:r>
    </w:p>
    <w:p w14:paraId="1AAEC97D"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Kiekvieno ciklo ir tolesnių ciklų metu dozę, atsižvelgiant į pasireiškusį toksinį poveikį, gali tekti mažinti.</w:t>
      </w:r>
    </w:p>
    <w:p w14:paraId="3E747CC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5E4ADC0" w14:textId="2C3C1620" w:rsidR="007F47D1" w:rsidRPr="00260027" w:rsidRDefault="007F47D1" w:rsidP="007F47D1">
      <w:pPr>
        <w:tabs>
          <w:tab w:val="left" w:pos="567"/>
        </w:tabs>
        <w:spacing w:after="0" w:line="240" w:lineRule="auto"/>
        <w:rPr>
          <w:rFonts w:ascii="Times New Roman" w:eastAsia="Times New Roman" w:hAnsi="Times New Roman"/>
          <w:i/>
          <w:u w:val="single"/>
          <w:lang w:eastAsia="lt-LT"/>
        </w:rPr>
      </w:pPr>
      <w:proofErr w:type="spellStart"/>
      <w:r w:rsidRPr="00531DE0">
        <w:rPr>
          <w:rFonts w:ascii="Times New Roman" w:eastAsia="Times New Roman" w:hAnsi="Times New Roman"/>
          <w:i/>
          <w:u w:val="single"/>
          <w:lang w:eastAsia="lt-LT"/>
        </w:rPr>
        <w:t>Nesmulkialąstelinio</w:t>
      </w:r>
      <w:proofErr w:type="spellEnd"/>
      <w:r w:rsidRPr="00531DE0">
        <w:rPr>
          <w:rFonts w:ascii="Times New Roman" w:eastAsia="Times New Roman" w:hAnsi="Times New Roman"/>
          <w:i/>
          <w:u w:val="single"/>
          <w:lang w:eastAsia="lt-LT"/>
        </w:rPr>
        <w:t xml:space="preserve"> plaučių vėžio </w:t>
      </w:r>
      <w:proofErr w:type="spellStart"/>
      <w:r w:rsidRPr="00260027">
        <w:rPr>
          <w:rFonts w:ascii="Times New Roman" w:eastAsia="Times New Roman" w:hAnsi="Times New Roman"/>
          <w:i/>
          <w:u w:val="single"/>
          <w:lang w:eastAsia="lt-LT"/>
        </w:rPr>
        <w:t>monoterapija</w:t>
      </w:r>
      <w:proofErr w:type="spellEnd"/>
    </w:p>
    <w:p w14:paraId="00EA5A19" w14:textId="5AACE00E"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Rekomenduojama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yra 1 000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Ji 30 minučių lašinama į veną kartą per savaitę 3</w:t>
      </w:r>
      <w:r w:rsidR="00227D6A">
        <w:rPr>
          <w:rFonts w:ascii="Times New Roman" w:eastAsia="Times New Roman" w:hAnsi="Times New Roman"/>
          <w:lang w:eastAsia="lt-LT"/>
        </w:rPr>
        <w:t> </w:t>
      </w:r>
      <w:r w:rsidRPr="00531DE0">
        <w:rPr>
          <w:rFonts w:ascii="Times New Roman" w:eastAsia="Times New Roman" w:hAnsi="Times New Roman"/>
          <w:lang w:eastAsia="lt-LT"/>
        </w:rPr>
        <w:t>savaites, po to daroma savaitės pertrauka. Po to šis 4</w:t>
      </w:r>
      <w:r w:rsidR="00227D6A">
        <w:rPr>
          <w:rFonts w:ascii="Times New Roman" w:eastAsia="Times New Roman" w:hAnsi="Times New Roman"/>
          <w:lang w:eastAsia="lt-LT"/>
        </w:rPr>
        <w:t> </w:t>
      </w:r>
      <w:r w:rsidRPr="00531DE0">
        <w:rPr>
          <w:rFonts w:ascii="Times New Roman" w:eastAsia="Times New Roman" w:hAnsi="Times New Roman"/>
          <w:lang w:eastAsia="lt-LT"/>
        </w:rPr>
        <w:t>savaičių gydymo ciklas pakartojamas. Kiekvieno ciklo ir tolesnių ciklų metu dozę, atsižvelgiant į pasireiškusį toksinį poveikį, gali tekti mažinti.</w:t>
      </w:r>
    </w:p>
    <w:p w14:paraId="398F1F2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2AB5CEF" w14:textId="768A0876" w:rsidR="007F47D1" w:rsidRPr="00260027" w:rsidRDefault="007F47D1" w:rsidP="007F47D1">
      <w:pPr>
        <w:tabs>
          <w:tab w:val="left" w:pos="567"/>
        </w:tabs>
        <w:spacing w:after="0" w:line="240" w:lineRule="auto"/>
        <w:rPr>
          <w:rFonts w:ascii="Times New Roman" w:eastAsia="Times New Roman" w:hAnsi="Times New Roman"/>
          <w:i/>
          <w:u w:val="single"/>
          <w:lang w:eastAsia="lt-LT"/>
        </w:rPr>
      </w:pPr>
      <w:proofErr w:type="spellStart"/>
      <w:r w:rsidRPr="00531DE0">
        <w:rPr>
          <w:rFonts w:ascii="Times New Roman" w:eastAsia="Times New Roman" w:hAnsi="Times New Roman"/>
          <w:i/>
          <w:u w:val="single"/>
          <w:lang w:eastAsia="lt-LT"/>
        </w:rPr>
        <w:t>Nesmulkialąstelinio</w:t>
      </w:r>
      <w:proofErr w:type="spellEnd"/>
      <w:r w:rsidRPr="00531DE0">
        <w:rPr>
          <w:rFonts w:ascii="Times New Roman" w:eastAsia="Times New Roman" w:hAnsi="Times New Roman"/>
          <w:i/>
          <w:u w:val="single"/>
          <w:lang w:eastAsia="lt-LT"/>
        </w:rPr>
        <w:t xml:space="preserve"> plaučių vėžio </w:t>
      </w:r>
      <w:r w:rsidRPr="00260027">
        <w:rPr>
          <w:rFonts w:ascii="Times New Roman" w:eastAsia="Times New Roman" w:hAnsi="Times New Roman"/>
          <w:i/>
          <w:u w:val="single"/>
          <w:lang w:eastAsia="lt-LT"/>
        </w:rPr>
        <w:t>kompleksinis gydymas</w:t>
      </w:r>
    </w:p>
    <w:p w14:paraId="4319177D" w14:textId="1C07AFDD"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Rekomenduojama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yra 1250 mg/m</w:t>
      </w:r>
      <w:r w:rsidRPr="00531DE0">
        <w:rPr>
          <w:rFonts w:ascii="Times New Roman" w:eastAsia="Times New Roman" w:hAnsi="Times New Roman"/>
          <w:vertAlign w:val="superscript"/>
          <w:lang w:eastAsia="lt-LT"/>
        </w:rPr>
        <w:t xml:space="preserve">2 </w:t>
      </w:r>
      <w:r w:rsidRPr="00531DE0">
        <w:rPr>
          <w:rFonts w:ascii="Times New Roman" w:eastAsia="Times New Roman" w:hAnsi="Times New Roman"/>
          <w:lang w:eastAsia="lt-LT"/>
        </w:rPr>
        <w:t>kūno paviršiaus.</w:t>
      </w:r>
      <w:r w:rsidRPr="00531DE0">
        <w:rPr>
          <w:rFonts w:ascii="Times New Roman" w:eastAsia="Times New Roman" w:hAnsi="Times New Roman"/>
          <w:vertAlign w:val="subscript"/>
          <w:lang w:eastAsia="lt-LT"/>
        </w:rPr>
        <w:t xml:space="preserve"> </w:t>
      </w:r>
      <w:r w:rsidRPr="00531DE0">
        <w:rPr>
          <w:rFonts w:ascii="Times New Roman" w:eastAsia="Times New Roman" w:hAnsi="Times New Roman"/>
          <w:lang w:eastAsia="lt-LT"/>
        </w:rPr>
        <w:t xml:space="preserve">Ji į veną </w:t>
      </w:r>
      <w:proofErr w:type="spellStart"/>
      <w:r w:rsidRPr="00531DE0">
        <w:rPr>
          <w:rFonts w:ascii="Times New Roman" w:eastAsia="Times New Roman" w:hAnsi="Times New Roman"/>
          <w:lang w:eastAsia="lt-LT"/>
        </w:rPr>
        <w:t>infuzuojama</w:t>
      </w:r>
      <w:proofErr w:type="spellEnd"/>
      <w:r w:rsidRPr="00531DE0">
        <w:rPr>
          <w:rFonts w:ascii="Times New Roman" w:eastAsia="Times New Roman" w:hAnsi="Times New Roman"/>
          <w:lang w:eastAsia="lt-LT"/>
        </w:rPr>
        <w:t xml:space="preserve"> 30 minučių. Tokią dozę reikia lašinti pirmą ir aštuntą kiekvieno 21 paros trukmės gydymo ciklo dieną. Kiekvieno ciklo ir tolesnių ciklų metu dozę, atsižvelgiant į pasireiškusį toksinį poveikį, gali tekti mažinti. 75</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100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w:t>
      </w:r>
      <w:proofErr w:type="spellStart"/>
      <w:r w:rsidRPr="00531DE0">
        <w:rPr>
          <w:rFonts w:ascii="Times New Roman" w:eastAsia="Times New Roman" w:hAnsi="Times New Roman"/>
          <w:lang w:eastAsia="lt-LT"/>
        </w:rPr>
        <w:t>cisplatinos</w:t>
      </w:r>
      <w:proofErr w:type="spellEnd"/>
      <w:r w:rsidRPr="00531DE0">
        <w:rPr>
          <w:rFonts w:ascii="Times New Roman" w:eastAsia="Times New Roman" w:hAnsi="Times New Roman"/>
          <w:lang w:eastAsia="lt-LT"/>
        </w:rPr>
        <w:t xml:space="preserve"> dozę reikia lašinti vieną kartą kas 3</w:t>
      </w:r>
      <w:r w:rsidR="00273AFF">
        <w:rPr>
          <w:rFonts w:ascii="Times New Roman" w:eastAsia="Times New Roman" w:hAnsi="Times New Roman"/>
          <w:lang w:eastAsia="lt-LT"/>
        </w:rPr>
        <w:t> </w:t>
      </w:r>
      <w:r w:rsidRPr="00531DE0">
        <w:rPr>
          <w:rFonts w:ascii="Times New Roman" w:eastAsia="Times New Roman" w:hAnsi="Times New Roman"/>
          <w:lang w:eastAsia="lt-LT"/>
        </w:rPr>
        <w:t>savaites.</w:t>
      </w:r>
    </w:p>
    <w:p w14:paraId="34A6E80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0FEA2F9" w14:textId="62AD7F78" w:rsidR="001F7305" w:rsidRPr="00260027"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Kompleksinis krūties vėžio gydymas</w:t>
      </w:r>
    </w:p>
    <w:p w14:paraId="09C4EF28" w14:textId="6DF28281"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Pirmą 21 paros gydymo ciklo dieną į veną per 3 valandas sulašinama 175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w:t>
      </w:r>
      <w:proofErr w:type="spellStart"/>
      <w:r w:rsidRPr="00531DE0">
        <w:rPr>
          <w:rFonts w:ascii="Times New Roman" w:eastAsia="Times New Roman" w:hAnsi="Times New Roman"/>
          <w:lang w:eastAsia="lt-LT"/>
        </w:rPr>
        <w:t>paklitakselio</w:t>
      </w:r>
      <w:proofErr w:type="spellEnd"/>
      <w:r w:rsidRPr="00531DE0">
        <w:rPr>
          <w:rFonts w:ascii="Times New Roman" w:eastAsia="Times New Roman" w:hAnsi="Times New Roman"/>
          <w:lang w:eastAsia="lt-LT"/>
        </w:rPr>
        <w:t xml:space="preserve"> dozė, po to per 30 minučių </w:t>
      </w:r>
      <w:proofErr w:type="spellStart"/>
      <w:r w:rsidRPr="00531DE0">
        <w:rPr>
          <w:rFonts w:ascii="Times New Roman" w:eastAsia="Times New Roman" w:hAnsi="Times New Roman"/>
          <w:lang w:eastAsia="lt-LT"/>
        </w:rPr>
        <w:t>infuzuojama</w:t>
      </w:r>
      <w:proofErr w:type="spellEnd"/>
      <w:r w:rsidRPr="00531DE0">
        <w:rPr>
          <w:rFonts w:ascii="Times New Roman" w:eastAsia="Times New Roman" w:hAnsi="Times New Roman"/>
          <w:lang w:eastAsia="lt-LT"/>
        </w:rPr>
        <w:t xml:space="preserve"> 1250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w:t>
      </w:r>
    </w:p>
    <w:p w14:paraId="6317768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Tokia pati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w:t>
      </w:r>
      <w:proofErr w:type="spellStart"/>
      <w:r w:rsidRPr="00531DE0">
        <w:rPr>
          <w:rFonts w:ascii="Times New Roman" w:eastAsia="Times New Roman" w:hAnsi="Times New Roman"/>
          <w:lang w:eastAsia="lt-LT"/>
        </w:rPr>
        <w:t>infuzuojama</w:t>
      </w:r>
      <w:proofErr w:type="spellEnd"/>
      <w:r w:rsidRPr="00531DE0">
        <w:rPr>
          <w:rFonts w:ascii="Times New Roman" w:eastAsia="Times New Roman" w:hAnsi="Times New Roman"/>
          <w:lang w:eastAsia="lt-LT"/>
        </w:rPr>
        <w:t xml:space="preserve"> į veną per 30 minučių ir aštuntą gydymo ciklo dieną.</w:t>
      </w:r>
    </w:p>
    <w:p w14:paraId="162BBF5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Priklausomai nuo pacientams pasireiškusio toksinio poveikio, dozę galima mažinti arba esamo ciklo, arba tolesnių ciklų metu.</w:t>
      </w:r>
    </w:p>
    <w:p w14:paraId="2758BCD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Prieš pradedant kompleksinį gydymą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 xml:space="preserve">, paciento kraujyje absoliutus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skaičius turi būti ne mažesnis, kaip 1500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 xml:space="preserve">/l). </w:t>
      </w:r>
    </w:p>
    <w:p w14:paraId="125108C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7F3238D" w14:textId="16A399F0" w:rsidR="001F7305" w:rsidRPr="00260027"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Kompleksinis kiaušidžių vėžio gydymas</w:t>
      </w:r>
    </w:p>
    <w:p w14:paraId="54E4AC3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Rekomenduojama gydyti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ir kartu </w:t>
      </w:r>
      <w:proofErr w:type="spellStart"/>
      <w:r w:rsidRPr="00531DE0">
        <w:rPr>
          <w:rFonts w:ascii="Times New Roman" w:eastAsia="Times New Roman" w:hAnsi="Times New Roman"/>
          <w:lang w:eastAsia="lt-LT"/>
        </w:rPr>
        <w:t>karboplatina</w:t>
      </w:r>
      <w:proofErr w:type="spellEnd"/>
      <w:r w:rsidRPr="00531DE0">
        <w:rPr>
          <w:rFonts w:ascii="Times New Roman" w:eastAsia="Times New Roman" w:hAnsi="Times New Roman"/>
          <w:lang w:eastAsia="lt-LT"/>
        </w:rPr>
        <w:t xml:space="preserve"> taip, kaip nurodyta toliau.</w:t>
      </w:r>
    </w:p>
    <w:p w14:paraId="63AEEAC8" w14:textId="0B858B2C"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Kiekvieno 21 paros trukmės gydymo ciklo laikotarpiu 1 ir 8 ciklo dieną į veną 30 minučių lašinama 1000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Pirmą dieną po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infuzijos, vartojama </w:t>
      </w:r>
      <w:proofErr w:type="spellStart"/>
      <w:r w:rsidRPr="00531DE0">
        <w:rPr>
          <w:rFonts w:ascii="Times New Roman" w:eastAsia="Times New Roman" w:hAnsi="Times New Roman"/>
          <w:lang w:eastAsia="lt-LT"/>
        </w:rPr>
        <w:t>karboplatinos</w:t>
      </w:r>
      <w:proofErr w:type="spellEnd"/>
      <w:r w:rsidRPr="00531DE0">
        <w:rPr>
          <w:rFonts w:ascii="Times New Roman" w:eastAsia="Times New Roman" w:hAnsi="Times New Roman"/>
          <w:lang w:eastAsia="lt-LT"/>
        </w:rPr>
        <w:t xml:space="preserve"> tiek, kad pasiektų lauko po koncentracijos ir laiko kreive (AUC) 4 mg/ml min reikšmę.</w:t>
      </w:r>
    </w:p>
    <w:p w14:paraId="4871D4B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Priklausomai nuo pacientėms pasireiškusio toksinio poveikio, dozę galima mažinti arba esamo ciklo, arba tolesnių ciklų metu.</w:t>
      </w:r>
    </w:p>
    <w:p w14:paraId="51FA7D6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1AA6544"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Paciento sekimas, dozės mažinimas arba didinimas, atsižvelgiant į toksinį poveikį</w:t>
      </w:r>
    </w:p>
    <w:p w14:paraId="50FB8AB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D04697D"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 xml:space="preserve">Dozavimo keitimas, kai toksinis poveikis </w:t>
      </w:r>
      <w:proofErr w:type="spellStart"/>
      <w:r w:rsidRPr="00531DE0">
        <w:rPr>
          <w:rFonts w:ascii="Times New Roman" w:eastAsia="Times New Roman" w:hAnsi="Times New Roman"/>
          <w:i/>
          <w:u w:val="single"/>
          <w:lang w:eastAsia="lt-LT"/>
        </w:rPr>
        <w:t>kraujodarai</w:t>
      </w:r>
      <w:proofErr w:type="spellEnd"/>
      <w:r w:rsidRPr="00531DE0">
        <w:rPr>
          <w:rFonts w:ascii="Times New Roman" w:eastAsia="Times New Roman" w:hAnsi="Times New Roman"/>
          <w:i/>
          <w:u w:val="single"/>
          <w:lang w:eastAsia="lt-LT"/>
        </w:rPr>
        <w:t xml:space="preserve"> nepasireiškia</w:t>
      </w:r>
    </w:p>
    <w:p w14:paraId="0D4FBB4D" w14:textId="1D38D7A6" w:rsidR="007F47D1"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gydomą pacientą gydytojas turi reguliariai apžiūrėti bei patikrinti jo kepenų ir inkstų veiklą, kad nustatytų, ar toksinis poveikis atsiranda ne dėl poveikio </w:t>
      </w:r>
      <w:proofErr w:type="spellStart"/>
      <w:r w:rsidRPr="00531DE0">
        <w:rPr>
          <w:rFonts w:ascii="Times New Roman" w:eastAsia="Times New Roman" w:hAnsi="Times New Roman"/>
          <w:lang w:eastAsia="lt-LT"/>
        </w:rPr>
        <w:t>kraujodarai</w:t>
      </w:r>
      <w:proofErr w:type="spellEnd"/>
      <w:r w:rsidRPr="00531DE0">
        <w:rPr>
          <w:rFonts w:ascii="Times New Roman" w:eastAsia="Times New Roman" w:hAnsi="Times New Roman"/>
          <w:lang w:eastAsia="lt-LT"/>
        </w:rPr>
        <w:t>. Priklausomai nuo pacientui pasireiškusio toksinio poveikio, dozę galima mažinti arba esamo ciklo, arba tolesnių ciklų metu. Paprastai, pasireiškus sunkiam (3</w:t>
      </w:r>
      <w:r w:rsidR="00D41073">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ar 4 laipsnio) toksiniam poveikiui (ne </w:t>
      </w:r>
      <w:proofErr w:type="spellStart"/>
      <w:r w:rsidRPr="00531DE0">
        <w:rPr>
          <w:rFonts w:ascii="Times New Roman" w:eastAsia="Times New Roman" w:hAnsi="Times New Roman"/>
          <w:lang w:eastAsia="lt-LT"/>
        </w:rPr>
        <w:t>kraujodarai</w:t>
      </w:r>
      <w:proofErr w:type="spellEnd"/>
      <w:r w:rsidRPr="00531DE0">
        <w:rPr>
          <w:rFonts w:ascii="Times New Roman" w:eastAsia="Times New Roman" w:hAnsi="Times New Roman"/>
          <w:lang w:eastAsia="lt-LT"/>
        </w:rPr>
        <w:t xml:space="preserve">), išskyrus pykinimą ar vėmimą, gydymą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galima laikinai atidėti arba dozę sumažinti, tai priklauso nuo gydančio gydytojo sprendimo. Gydymą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galima atidėti iki tol, kol gydytojo nuomone, toksinis poveikis bus praėjęs.</w:t>
      </w:r>
    </w:p>
    <w:p w14:paraId="740B301E" w14:textId="77777777" w:rsidR="00664736" w:rsidRPr="00531DE0" w:rsidRDefault="00664736" w:rsidP="007F47D1">
      <w:pPr>
        <w:tabs>
          <w:tab w:val="left" w:pos="567"/>
        </w:tabs>
        <w:spacing w:after="0" w:line="240" w:lineRule="auto"/>
        <w:rPr>
          <w:rFonts w:ascii="Times New Roman" w:eastAsia="Times New Roman" w:hAnsi="Times New Roman"/>
          <w:lang w:eastAsia="lt-LT"/>
        </w:rPr>
      </w:pPr>
    </w:p>
    <w:p w14:paraId="46D1391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lastRenderedPageBreak/>
        <w:t xml:space="preserve">Apie kompleksinį gydymą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karboplatina</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 xml:space="preserve"> bei dozių mažinimą nurodoma Vaistinio preparato </w:t>
      </w:r>
      <w:smartTag w:uri="schemas-tilde-lt/tildestengine" w:element="templates">
        <w:smartTagPr>
          <w:attr w:name="text" w:val="CHARAKTERISTIKŲ"/>
          <w:attr w:name="id" w:val="-1"/>
          <w:attr w:name="baseform" w:val="charakteristik|a"/>
        </w:smartTagPr>
        <w:r w:rsidRPr="00531DE0">
          <w:rPr>
            <w:rFonts w:ascii="Times New Roman" w:eastAsia="Times New Roman" w:hAnsi="Times New Roman"/>
            <w:lang w:eastAsia="lt-LT"/>
          </w:rPr>
          <w:t>charakteristikų</w:t>
        </w:r>
      </w:smartTag>
      <w:r w:rsidRPr="00531DE0">
        <w:rPr>
          <w:rFonts w:ascii="Times New Roman" w:eastAsia="Times New Roman" w:hAnsi="Times New Roman"/>
          <w:lang w:eastAsia="lt-LT"/>
        </w:rPr>
        <w:t xml:space="preserve"> santraukoje.</w:t>
      </w:r>
    </w:p>
    <w:p w14:paraId="6388D39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32A41B1" w14:textId="77777777" w:rsidR="007F47D1" w:rsidRPr="00531DE0" w:rsidRDefault="007F47D1" w:rsidP="007F47D1">
      <w:pPr>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 xml:space="preserve">Dozavimo keitimas, kai pasireiškia toksinis poveikis </w:t>
      </w:r>
      <w:proofErr w:type="spellStart"/>
      <w:r w:rsidRPr="00531DE0">
        <w:rPr>
          <w:rFonts w:ascii="Times New Roman" w:eastAsia="Times New Roman" w:hAnsi="Times New Roman"/>
          <w:i/>
          <w:u w:val="single"/>
          <w:lang w:eastAsia="lt-LT"/>
        </w:rPr>
        <w:t>kraujodarai</w:t>
      </w:r>
      <w:proofErr w:type="spellEnd"/>
    </w:p>
    <w:p w14:paraId="5726E41D" w14:textId="77777777" w:rsidR="007F47D1" w:rsidRPr="00531DE0" w:rsidRDefault="007F47D1" w:rsidP="007F47D1">
      <w:pPr>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Gydymo ciklo pradžia</w:t>
      </w:r>
    </w:p>
    <w:p w14:paraId="0A0A0AF3" w14:textId="28B5CBC8"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Prieš kiekvieną infuziją būtina pamatuoti paciento trombocitų ir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kiekį. Gydymo ciklą galima pradėti, jei absoliutus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skaičius yra ne mažesnis, kaip 1500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 xml:space="preserve">/l), o trombocitų </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 xml:space="preserve"> 100</w:t>
      </w:r>
      <w:r w:rsidR="00260027">
        <w:rPr>
          <w:rFonts w:ascii="Times New Roman" w:eastAsia="Times New Roman" w:hAnsi="Times New Roman"/>
          <w:lang w:eastAsia="lt-LT"/>
        </w:rPr>
        <w:t> </w:t>
      </w:r>
      <w:r w:rsidRPr="00531DE0">
        <w:rPr>
          <w:rFonts w:ascii="Times New Roman" w:eastAsia="Times New Roman" w:hAnsi="Times New Roman"/>
          <w:lang w:eastAsia="lt-LT"/>
        </w:rPr>
        <w:t>000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w:t>
      </w:r>
    </w:p>
    <w:p w14:paraId="3E52BAA9" w14:textId="77777777" w:rsidR="007F47D1" w:rsidRPr="00531DE0" w:rsidRDefault="007F47D1" w:rsidP="007F47D1">
      <w:pPr>
        <w:spacing w:after="0" w:line="240" w:lineRule="auto"/>
        <w:rPr>
          <w:rFonts w:ascii="Times New Roman" w:eastAsia="Times New Roman" w:hAnsi="Times New Roman"/>
          <w:lang w:eastAsia="lt-LT"/>
        </w:rPr>
      </w:pPr>
    </w:p>
    <w:p w14:paraId="06CFA995" w14:textId="61576E47" w:rsidR="007F47D1" w:rsidRPr="00531DE0" w:rsidRDefault="007F47D1" w:rsidP="007F47D1">
      <w:pPr>
        <w:tabs>
          <w:tab w:val="left" w:pos="567"/>
        </w:tabs>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Dozavimo keitimas gydymo ciklo metu</w:t>
      </w:r>
    </w:p>
    <w:p w14:paraId="6B67749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 reikia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dozę koreguoti gydymo ciklo metu, reikia laikytis nuorodų, pateiktų lentelėse:</w:t>
      </w:r>
    </w:p>
    <w:p w14:paraId="7AF04D2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3010"/>
        <w:gridCol w:w="3015"/>
      </w:tblGrid>
      <w:tr w:rsidR="007F47D1" w:rsidRPr="0073706C" w14:paraId="37796789" w14:textId="77777777" w:rsidTr="00CC2C71">
        <w:tc>
          <w:tcPr>
            <w:tcW w:w="9286" w:type="dxa"/>
            <w:gridSpan w:val="3"/>
          </w:tcPr>
          <w:p w14:paraId="6FCD711D" w14:textId="77777777" w:rsidR="007F47D1" w:rsidRPr="00531DE0" w:rsidRDefault="007F47D1" w:rsidP="0018060A">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 xml:space="preserve">Dozės keitimas gydymo vien </w:t>
            </w:r>
            <w:proofErr w:type="spellStart"/>
            <w:r w:rsidRPr="00531DE0">
              <w:rPr>
                <w:rFonts w:ascii="Times New Roman" w:eastAsia="Times New Roman" w:hAnsi="Times New Roman"/>
                <w:b/>
                <w:lang w:eastAsia="lt-LT"/>
              </w:rPr>
              <w:t>gemcitabinu</w:t>
            </w:r>
            <w:proofErr w:type="spellEnd"/>
            <w:r w:rsidRPr="00531DE0">
              <w:rPr>
                <w:rFonts w:ascii="Times New Roman" w:eastAsia="Times New Roman" w:hAnsi="Times New Roman"/>
                <w:b/>
                <w:lang w:eastAsia="lt-LT"/>
              </w:rPr>
              <w:t xml:space="preserve"> arba kartu su </w:t>
            </w:r>
            <w:proofErr w:type="spellStart"/>
            <w:r w:rsidRPr="00531DE0">
              <w:rPr>
                <w:rFonts w:ascii="Times New Roman" w:eastAsia="Times New Roman" w:hAnsi="Times New Roman"/>
                <w:b/>
                <w:lang w:eastAsia="lt-LT"/>
              </w:rPr>
              <w:t>cisplatina</w:t>
            </w:r>
            <w:proofErr w:type="spellEnd"/>
            <w:r w:rsidRPr="00531DE0">
              <w:rPr>
                <w:rFonts w:ascii="Times New Roman" w:eastAsia="Times New Roman" w:hAnsi="Times New Roman"/>
                <w:b/>
                <w:lang w:eastAsia="lt-LT"/>
              </w:rPr>
              <w:t xml:space="preserve"> ciklo metu šlapimo pūslės, NSLPV arba kasos vėžio atveju </w:t>
            </w:r>
          </w:p>
        </w:tc>
      </w:tr>
      <w:tr w:rsidR="00B801F9" w:rsidRPr="0073706C" w14:paraId="5325EDF8" w14:textId="77777777" w:rsidTr="00B801F9">
        <w:tc>
          <w:tcPr>
            <w:tcW w:w="3095" w:type="dxa"/>
          </w:tcPr>
          <w:p w14:paraId="4785D24E" w14:textId="722E839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b/>
                <w:lang w:eastAsia="lt-LT"/>
              </w:rPr>
              <w:t xml:space="preserve">Absoliutus </w:t>
            </w:r>
            <w:proofErr w:type="spellStart"/>
            <w:r w:rsidRPr="00531DE0">
              <w:rPr>
                <w:rFonts w:ascii="Times New Roman" w:eastAsia="Times New Roman" w:hAnsi="Times New Roman"/>
                <w:b/>
                <w:lang w:eastAsia="lt-LT"/>
              </w:rPr>
              <w:t>granulocitų</w:t>
            </w:r>
            <w:proofErr w:type="spellEnd"/>
            <w:r w:rsidRPr="00531DE0">
              <w:rPr>
                <w:rFonts w:ascii="Times New Roman" w:eastAsia="Times New Roman" w:hAnsi="Times New Roman"/>
                <w:b/>
                <w:lang w:eastAsia="lt-LT"/>
              </w:rPr>
              <w:t xml:space="preserve"> kiekis (x</w:t>
            </w:r>
            <w:r w:rsidR="00A2325E">
              <w:rPr>
                <w:rFonts w:ascii="Times New Roman" w:eastAsia="Times New Roman" w:hAnsi="Times New Roman"/>
                <w:b/>
                <w:lang w:eastAsia="lt-LT"/>
              </w:rPr>
              <w:t> </w:t>
            </w:r>
            <w:r w:rsidRPr="00531DE0">
              <w:rPr>
                <w:rFonts w:ascii="Times New Roman" w:eastAsia="Times New Roman" w:hAnsi="Times New Roman"/>
                <w:b/>
                <w:lang w:eastAsia="lt-LT"/>
              </w:rPr>
              <w:t>10</w:t>
            </w:r>
            <w:r w:rsidRPr="00531DE0">
              <w:rPr>
                <w:rFonts w:ascii="Times New Roman" w:eastAsia="Times New Roman" w:hAnsi="Times New Roman"/>
                <w:b/>
                <w:vertAlign w:val="superscript"/>
                <w:lang w:eastAsia="lt-LT"/>
              </w:rPr>
              <w:t>6</w:t>
            </w:r>
            <w:r w:rsidRPr="00531DE0">
              <w:rPr>
                <w:rFonts w:ascii="Times New Roman" w:eastAsia="Times New Roman" w:hAnsi="Times New Roman"/>
                <w:b/>
                <w:lang w:eastAsia="lt-LT"/>
              </w:rPr>
              <w:t>/l)</w:t>
            </w:r>
          </w:p>
        </w:tc>
        <w:tc>
          <w:tcPr>
            <w:tcW w:w="3095" w:type="dxa"/>
          </w:tcPr>
          <w:p w14:paraId="73E1C483" w14:textId="77777777" w:rsidR="007F47D1" w:rsidRPr="00531DE0" w:rsidRDefault="007F47D1" w:rsidP="0018060A">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Trombocitų kiekis</w:t>
            </w:r>
          </w:p>
          <w:p w14:paraId="373CCF0D" w14:textId="7D7B23F9"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b/>
                <w:lang w:eastAsia="lt-LT"/>
              </w:rPr>
              <w:t>(x</w:t>
            </w:r>
            <w:r w:rsidR="00A2325E">
              <w:rPr>
                <w:rFonts w:ascii="Times New Roman" w:eastAsia="Times New Roman" w:hAnsi="Times New Roman"/>
                <w:b/>
                <w:lang w:eastAsia="lt-LT"/>
              </w:rPr>
              <w:t> </w:t>
            </w:r>
            <w:r w:rsidRPr="00531DE0">
              <w:rPr>
                <w:rFonts w:ascii="Times New Roman" w:eastAsia="Times New Roman" w:hAnsi="Times New Roman"/>
                <w:b/>
                <w:lang w:eastAsia="lt-LT"/>
              </w:rPr>
              <w:t>10</w:t>
            </w:r>
            <w:r w:rsidRPr="00531DE0">
              <w:rPr>
                <w:rFonts w:ascii="Times New Roman" w:eastAsia="Times New Roman" w:hAnsi="Times New Roman"/>
                <w:b/>
                <w:vertAlign w:val="superscript"/>
                <w:lang w:eastAsia="lt-LT"/>
              </w:rPr>
              <w:t>6</w:t>
            </w:r>
            <w:r w:rsidRPr="00531DE0">
              <w:rPr>
                <w:rFonts w:ascii="Times New Roman" w:eastAsia="Times New Roman" w:hAnsi="Times New Roman"/>
                <w:b/>
                <w:lang w:eastAsia="lt-LT"/>
              </w:rPr>
              <w:t>/l)</w:t>
            </w:r>
          </w:p>
        </w:tc>
        <w:tc>
          <w:tcPr>
            <w:tcW w:w="3096" w:type="dxa"/>
          </w:tcPr>
          <w:p w14:paraId="32DFEA22" w14:textId="77777777" w:rsidR="007F47D1" w:rsidRPr="00531DE0" w:rsidRDefault="007F47D1" w:rsidP="0018060A">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 xml:space="preserve">Standartinės </w:t>
            </w: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dozės dalis (%)</w:t>
            </w:r>
          </w:p>
        </w:tc>
      </w:tr>
      <w:tr w:rsidR="00B801F9" w:rsidRPr="0073706C" w14:paraId="58104DD1" w14:textId="77777777" w:rsidTr="00B801F9">
        <w:tc>
          <w:tcPr>
            <w:tcW w:w="3095" w:type="dxa"/>
          </w:tcPr>
          <w:p w14:paraId="71273834" w14:textId="2D2C9E1B" w:rsidR="007F47D1" w:rsidRPr="00531DE0" w:rsidRDefault="007F47D1" w:rsidP="0018060A">
            <w:pPr>
              <w:tabs>
                <w:tab w:val="left" w:pos="1701"/>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&gt;</w:t>
            </w:r>
            <w:r w:rsidR="00CB3900">
              <w:rPr>
                <w:rFonts w:ascii="Times New Roman" w:eastAsia="Times New Roman" w:hAnsi="Times New Roman"/>
                <w:lang w:eastAsia="lt-LT"/>
              </w:rPr>
              <w:t> </w:t>
            </w:r>
            <w:r w:rsidRPr="00531DE0">
              <w:rPr>
                <w:rFonts w:ascii="Times New Roman" w:eastAsia="Times New Roman" w:hAnsi="Times New Roman"/>
                <w:lang w:eastAsia="lt-LT"/>
              </w:rPr>
              <w:t>1000</w:t>
            </w:r>
            <w:r w:rsidRPr="00531DE0">
              <w:rPr>
                <w:rFonts w:ascii="Times New Roman" w:eastAsia="Times New Roman" w:hAnsi="Times New Roman"/>
                <w:lang w:eastAsia="lt-LT"/>
              </w:rPr>
              <w:tab/>
            </w:r>
            <w:r w:rsidRPr="00531DE0">
              <w:rPr>
                <w:rFonts w:ascii="Times New Roman" w:eastAsia="Times New Roman" w:hAnsi="Times New Roman"/>
                <w:lang w:eastAsia="lt-LT"/>
              </w:rPr>
              <w:tab/>
              <w:t>ir</w:t>
            </w:r>
          </w:p>
        </w:tc>
        <w:tc>
          <w:tcPr>
            <w:tcW w:w="3095" w:type="dxa"/>
          </w:tcPr>
          <w:p w14:paraId="08A41F6D" w14:textId="7FE22B71"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&gt;</w:t>
            </w:r>
            <w:r w:rsidR="00CB3900">
              <w:rPr>
                <w:rFonts w:ascii="Times New Roman" w:eastAsia="Times New Roman" w:hAnsi="Times New Roman"/>
                <w:lang w:eastAsia="lt-LT"/>
              </w:rPr>
              <w:t> </w:t>
            </w:r>
            <w:r w:rsidRPr="00531DE0">
              <w:rPr>
                <w:rFonts w:ascii="Times New Roman" w:eastAsia="Times New Roman" w:hAnsi="Times New Roman"/>
                <w:lang w:eastAsia="lt-LT"/>
              </w:rPr>
              <w:t>100</w:t>
            </w:r>
            <w:r w:rsidR="004E7382">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1B5647E1"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100</w:t>
            </w:r>
          </w:p>
        </w:tc>
      </w:tr>
      <w:tr w:rsidR="00B801F9" w:rsidRPr="0073706C" w14:paraId="3DA9B3D6" w14:textId="77777777" w:rsidTr="00B801F9">
        <w:tc>
          <w:tcPr>
            <w:tcW w:w="3095" w:type="dxa"/>
          </w:tcPr>
          <w:p w14:paraId="048624EB" w14:textId="141DF35E"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500–1000</w:t>
            </w:r>
            <w:r w:rsidRPr="00531DE0">
              <w:rPr>
                <w:rFonts w:ascii="Times New Roman" w:eastAsia="Times New Roman" w:hAnsi="Times New Roman"/>
                <w:lang w:eastAsia="lt-LT"/>
              </w:rPr>
              <w:tab/>
              <w:t>arba</w:t>
            </w:r>
          </w:p>
        </w:tc>
        <w:tc>
          <w:tcPr>
            <w:tcW w:w="3095" w:type="dxa"/>
          </w:tcPr>
          <w:p w14:paraId="2943049E" w14:textId="78200BDA"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50</w:t>
            </w:r>
            <w:r w:rsidR="00CB3900">
              <w:rPr>
                <w:rFonts w:ascii="Times New Roman" w:eastAsia="Times New Roman" w:hAnsi="Times New Roman"/>
                <w:lang w:eastAsia="lt-LT"/>
              </w:rPr>
              <w:t> </w:t>
            </w:r>
            <w:r w:rsidRPr="00531DE0">
              <w:rPr>
                <w:rFonts w:ascii="Times New Roman" w:eastAsia="Times New Roman" w:hAnsi="Times New Roman"/>
                <w:lang w:eastAsia="lt-LT"/>
              </w:rPr>
              <w:t>000</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100</w:t>
            </w:r>
            <w:r w:rsidR="004E7382">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0B14F28D"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75</w:t>
            </w:r>
          </w:p>
        </w:tc>
      </w:tr>
      <w:tr w:rsidR="00B801F9" w:rsidRPr="0073706C" w14:paraId="7A690754" w14:textId="77777777" w:rsidTr="00B801F9">
        <w:tc>
          <w:tcPr>
            <w:tcW w:w="3095" w:type="dxa"/>
          </w:tcPr>
          <w:p w14:paraId="3264DD74" w14:textId="4E59626C"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&lt;</w:t>
            </w:r>
            <w:r w:rsidR="00A2325E">
              <w:rPr>
                <w:rFonts w:ascii="Times New Roman" w:eastAsia="Times New Roman" w:hAnsi="Times New Roman"/>
              </w:rPr>
              <w:t> </w:t>
            </w:r>
            <w:r w:rsidRPr="00531DE0">
              <w:rPr>
                <w:rFonts w:ascii="Times New Roman" w:eastAsia="Times New Roman" w:hAnsi="Times New Roman"/>
                <w:lang w:eastAsia="lt-LT"/>
              </w:rPr>
              <w:t>500</w:t>
            </w:r>
            <w:r w:rsidRPr="00531DE0">
              <w:rPr>
                <w:rFonts w:ascii="Times New Roman" w:eastAsia="Times New Roman" w:hAnsi="Times New Roman"/>
                <w:lang w:eastAsia="lt-LT"/>
              </w:rPr>
              <w:tab/>
              <w:t>arba</w:t>
            </w:r>
          </w:p>
        </w:tc>
        <w:tc>
          <w:tcPr>
            <w:tcW w:w="3095" w:type="dxa"/>
          </w:tcPr>
          <w:p w14:paraId="62907445" w14:textId="17883241"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&lt;</w:t>
            </w:r>
            <w:r w:rsidR="00CB3900">
              <w:rPr>
                <w:rFonts w:ascii="Times New Roman" w:eastAsia="Times New Roman" w:hAnsi="Times New Roman"/>
                <w:lang w:eastAsia="lt-LT"/>
              </w:rPr>
              <w:t> </w:t>
            </w:r>
            <w:r w:rsidRPr="00531DE0">
              <w:rPr>
                <w:rFonts w:ascii="Times New Roman" w:eastAsia="Times New Roman" w:hAnsi="Times New Roman"/>
                <w:lang w:eastAsia="lt-LT"/>
              </w:rPr>
              <w:t>50</w:t>
            </w:r>
            <w:r w:rsidR="004E7382">
              <w:rPr>
                <w:rFonts w:ascii="Times New Roman" w:eastAsia="Times New Roman" w:hAnsi="Times New Roman"/>
                <w:lang w:eastAsia="lt-LT"/>
              </w:rPr>
              <w:t> </w:t>
            </w:r>
            <w:r w:rsidRPr="00531DE0">
              <w:rPr>
                <w:rFonts w:ascii="Times New Roman" w:eastAsia="Times New Roman" w:hAnsi="Times New Roman"/>
                <w:lang w:eastAsia="lt-LT"/>
              </w:rPr>
              <w:t>0000</w:t>
            </w:r>
          </w:p>
        </w:tc>
        <w:tc>
          <w:tcPr>
            <w:tcW w:w="3096" w:type="dxa"/>
          </w:tcPr>
          <w:p w14:paraId="5AC95FB2"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Praleista dozė*</w:t>
            </w:r>
          </w:p>
        </w:tc>
      </w:tr>
    </w:tbl>
    <w:p w14:paraId="2A4B0F4A" w14:textId="1BF170F8"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*Praleistos dozės negalima vėl pradėti vartoti gydymo ciklo laikotarpiu tol, kol absoliutus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kiekis taps mažiausiai 500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 o trombocitų–50</w:t>
      </w:r>
      <w:r w:rsidR="004E7382">
        <w:rPr>
          <w:rFonts w:ascii="Times New Roman" w:eastAsia="Times New Roman" w:hAnsi="Times New Roman"/>
          <w:lang w:eastAsia="lt-LT"/>
        </w:rPr>
        <w:t> </w:t>
      </w:r>
      <w:r w:rsidRPr="00531DE0">
        <w:rPr>
          <w:rFonts w:ascii="Times New Roman" w:eastAsia="Times New Roman" w:hAnsi="Times New Roman"/>
          <w:lang w:eastAsia="lt-LT"/>
        </w:rPr>
        <w:t>000 (x</w:t>
      </w:r>
      <w:r w:rsidR="00A2325E">
        <w:rPr>
          <w:rFonts w:ascii="Times New Roman" w:eastAsia="Times New Roman" w:hAnsi="Times New Roman"/>
          <w:lang w:eastAsia="lt-LT"/>
        </w:rPr>
        <w:t> </w:t>
      </w:r>
      <w:r w:rsidRPr="00531DE0">
        <w:rPr>
          <w:rFonts w:ascii="Times New Roman" w:eastAsia="Times New Roman" w:hAnsi="Times New Roman"/>
          <w:lang w:eastAsia="lt-LT"/>
        </w:rPr>
        <w:t>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w:t>
      </w:r>
    </w:p>
    <w:p w14:paraId="1C96416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012"/>
        <w:gridCol w:w="3014"/>
      </w:tblGrid>
      <w:tr w:rsidR="007F47D1" w:rsidRPr="0073706C" w14:paraId="0995FC35" w14:textId="77777777" w:rsidTr="00CC2C71">
        <w:tc>
          <w:tcPr>
            <w:tcW w:w="9286" w:type="dxa"/>
            <w:gridSpan w:val="3"/>
          </w:tcPr>
          <w:p w14:paraId="4B57FD1C" w14:textId="77777777" w:rsidR="007F47D1" w:rsidRPr="00531DE0" w:rsidRDefault="007F47D1" w:rsidP="0018060A">
            <w:pPr>
              <w:tabs>
                <w:tab w:val="left" w:pos="567"/>
              </w:tabs>
              <w:spacing w:after="0" w:line="240" w:lineRule="auto"/>
              <w:rPr>
                <w:rFonts w:ascii="Times New Roman" w:eastAsia="Times New Roman" w:hAnsi="Times New Roman"/>
                <w:b/>
                <w:lang w:eastAsia="lt-LT"/>
              </w:rPr>
            </w:pP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vartojamo kartu su </w:t>
            </w:r>
            <w:proofErr w:type="spellStart"/>
            <w:r w:rsidRPr="00531DE0">
              <w:rPr>
                <w:rFonts w:ascii="Times New Roman" w:eastAsia="Times New Roman" w:hAnsi="Times New Roman"/>
                <w:b/>
                <w:lang w:eastAsia="lt-LT"/>
              </w:rPr>
              <w:t>paklitakseliu</w:t>
            </w:r>
            <w:proofErr w:type="spellEnd"/>
            <w:r w:rsidRPr="00531DE0">
              <w:rPr>
                <w:rFonts w:ascii="Times New Roman" w:eastAsia="Times New Roman" w:hAnsi="Times New Roman"/>
                <w:b/>
                <w:lang w:eastAsia="lt-LT"/>
              </w:rPr>
              <w:t xml:space="preserve">, dozės keitimas krūties vėžio gydymo ciklo metu </w:t>
            </w:r>
          </w:p>
        </w:tc>
      </w:tr>
      <w:tr w:rsidR="00B801F9" w:rsidRPr="0073706C" w14:paraId="4E8113E0" w14:textId="77777777" w:rsidTr="00B801F9">
        <w:tc>
          <w:tcPr>
            <w:tcW w:w="3095" w:type="dxa"/>
          </w:tcPr>
          <w:p w14:paraId="59F93958" w14:textId="18879EE1"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b/>
                <w:lang w:eastAsia="lt-LT"/>
              </w:rPr>
              <w:t xml:space="preserve">Absoliutus </w:t>
            </w:r>
            <w:proofErr w:type="spellStart"/>
            <w:r w:rsidRPr="00531DE0">
              <w:rPr>
                <w:rFonts w:ascii="Times New Roman" w:eastAsia="Times New Roman" w:hAnsi="Times New Roman"/>
                <w:b/>
                <w:lang w:eastAsia="lt-LT"/>
              </w:rPr>
              <w:t>granulocitų</w:t>
            </w:r>
            <w:proofErr w:type="spellEnd"/>
            <w:r w:rsidRPr="00531DE0">
              <w:rPr>
                <w:rFonts w:ascii="Times New Roman" w:eastAsia="Times New Roman" w:hAnsi="Times New Roman"/>
                <w:b/>
                <w:lang w:eastAsia="lt-LT"/>
              </w:rPr>
              <w:t xml:space="preserve"> kiekis (x</w:t>
            </w:r>
            <w:r w:rsidR="00A2325E">
              <w:rPr>
                <w:rFonts w:ascii="Times New Roman" w:eastAsia="Times New Roman" w:hAnsi="Times New Roman"/>
                <w:b/>
                <w:lang w:eastAsia="lt-LT"/>
              </w:rPr>
              <w:t> </w:t>
            </w:r>
            <w:r w:rsidRPr="00531DE0">
              <w:rPr>
                <w:rFonts w:ascii="Times New Roman" w:eastAsia="Times New Roman" w:hAnsi="Times New Roman"/>
                <w:b/>
                <w:lang w:eastAsia="lt-LT"/>
              </w:rPr>
              <w:t>10</w:t>
            </w:r>
            <w:r w:rsidRPr="00531DE0">
              <w:rPr>
                <w:rFonts w:ascii="Times New Roman" w:eastAsia="Times New Roman" w:hAnsi="Times New Roman"/>
                <w:b/>
                <w:vertAlign w:val="superscript"/>
                <w:lang w:eastAsia="lt-LT"/>
              </w:rPr>
              <w:t>6</w:t>
            </w:r>
            <w:r w:rsidRPr="00531DE0">
              <w:rPr>
                <w:rFonts w:ascii="Times New Roman" w:eastAsia="Times New Roman" w:hAnsi="Times New Roman"/>
                <w:b/>
                <w:lang w:eastAsia="lt-LT"/>
              </w:rPr>
              <w:t>/l)</w:t>
            </w:r>
          </w:p>
        </w:tc>
        <w:tc>
          <w:tcPr>
            <w:tcW w:w="3095" w:type="dxa"/>
          </w:tcPr>
          <w:p w14:paraId="4919D8BC" w14:textId="77777777" w:rsidR="007F47D1" w:rsidRPr="00531DE0" w:rsidRDefault="007F47D1" w:rsidP="0018060A">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Trombocitų kiekis</w:t>
            </w:r>
          </w:p>
          <w:p w14:paraId="7F9C701F" w14:textId="25E6EDD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b/>
                <w:lang w:eastAsia="lt-LT"/>
              </w:rPr>
              <w:t>(x</w:t>
            </w:r>
            <w:r w:rsidR="00A2325E">
              <w:rPr>
                <w:rFonts w:ascii="Times New Roman" w:eastAsia="Times New Roman" w:hAnsi="Times New Roman"/>
                <w:b/>
                <w:lang w:eastAsia="lt-LT"/>
              </w:rPr>
              <w:t> </w:t>
            </w:r>
            <w:r w:rsidRPr="00531DE0">
              <w:rPr>
                <w:rFonts w:ascii="Times New Roman" w:eastAsia="Times New Roman" w:hAnsi="Times New Roman"/>
                <w:b/>
                <w:lang w:eastAsia="lt-LT"/>
              </w:rPr>
              <w:t>10</w:t>
            </w:r>
            <w:r w:rsidRPr="00531DE0">
              <w:rPr>
                <w:rFonts w:ascii="Times New Roman" w:eastAsia="Times New Roman" w:hAnsi="Times New Roman"/>
                <w:b/>
                <w:vertAlign w:val="superscript"/>
                <w:lang w:eastAsia="lt-LT"/>
              </w:rPr>
              <w:t>6</w:t>
            </w:r>
            <w:r w:rsidRPr="00531DE0">
              <w:rPr>
                <w:rFonts w:ascii="Times New Roman" w:eastAsia="Times New Roman" w:hAnsi="Times New Roman"/>
                <w:b/>
                <w:lang w:eastAsia="lt-LT"/>
              </w:rPr>
              <w:t>/l)</w:t>
            </w:r>
          </w:p>
        </w:tc>
        <w:tc>
          <w:tcPr>
            <w:tcW w:w="3096" w:type="dxa"/>
          </w:tcPr>
          <w:p w14:paraId="2F864E92" w14:textId="77777777" w:rsidR="007F47D1" w:rsidRPr="00531DE0" w:rsidRDefault="007F47D1" w:rsidP="0018060A">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 xml:space="preserve">Standartinė </w:t>
            </w: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dozės dalis (%)</w:t>
            </w:r>
          </w:p>
        </w:tc>
      </w:tr>
      <w:tr w:rsidR="00B801F9" w:rsidRPr="0073706C" w14:paraId="533F4426" w14:textId="77777777" w:rsidTr="00B801F9">
        <w:tc>
          <w:tcPr>
            <w:tcW w:w="3095" w:type="dxa"/>
          </w:tcPr>
          <w:p w14:paraId="48E4543D" w14:textId="7A3D5DD4"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00D631CB">
              <w:rPr>
                <w:rFonts w:ascii="Times New Roman" w:eastAsia="Times New Roman" w:hAnsi="Times New Roman"/>
                <w:lang w:eastAsia="lt-LT"/>
              </w:rPr>
              <w:t> </w:t>
            </w:r>
            <w:r w:rsidRPr="00531DE0">
              <w:rPr>
                <w:rFonts w:ascii="Times New Roman" w:eastAsia="Times New Roman" w:hAnsi="Times New Roman"/>
                <w:lang w:eastAsia="lt-LT"/>
              </w:rPr>
              <w:t>1200</w:t>
            </w:r>
            <w:r w:rsidRPr="00531DE0">
              <w:rPr>
                <w:rFonts w:ascii="Times New Roman" w:eastAsia="Times New Roman" w:hAnsi="Times New Roman"/>
                <w:lang w:eastAsia="lt-LT"/>
              </w:rPr>
              <w:tab/>
              <w:t>ir</w:t>
            </w:r>
          </w:p>
        </w:tc>
        <w:tc>
          <w:tcPr>
            <w:tcW w:w="3095" w:type="dxa"/>
          </w:tcPr>
          <w:p w14:paraId="7A807628" w14:textId="2093A82F"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&gt;</w:t>
            </w:r>
            <w:r w:rsidR="00D631CB">
              <w:rPr>
                <w:rFonts w:ascii="Times New Roman" w:eastAsia="Times New Roman" w:hAnsi="Times New Roman"/>
                <w:lang w:eastAsia="lt-LT"/>
              </w:rPr>
              <w:t> </w:t>
            </w:r>
            <w:r w:rsidRPr="00531DE0">
              <w:rPr>
                <w:rFonts w:ascii="Times New Roman" w:eastAsia="Times New Roman" w:hAnsi="Times New Roman"/>
                <w:lang w:eastAsia="lt-LT"/>
              </w:rPr>
              <w:t>75</w:t>
            </w:r>
            <w:r w:rsidR="00A314BD">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2D41E01B"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100</w:t>
            </w:r>
          </w:p>
        </w:tc>
      </w:tr>
      <w:tr w:rsidR="00B801F9" w:rsidRPr="0073706C" w14:paraId="1F3121D8" w14:textId="77777777" w:rsidTr="00B801F9">
        <w:tc>
          <w:tcPr>
            <w:tcW w:w="3095" w:type="dxa"/>
          </w:tcPr>
          <w:p w14:paraId="3D264590" w14:textId="273F0B40"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1000</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&lt;</w:t>
            </w:r>
            <w:r w:rsidR="00D631CB">
              <w:rPr>
                <w:rFonts w:ascii="Times New Roman" w:eastAsia="Times New Roman" w:hAnsi="Times New Roman"/>
                <w:lang w:eastAsia="lt-LT"/>
              </w:rPr>
              <w:t> </w:t>
            </w:r>
            <w:r w:rsidRPr="00531DE0">
              <w:rPr>
                <w:rFonts w:ascii="Times New Roman" w:eastAsia="Times New Roman" w:hAnsi="Times New Roman"/>
                <w:lang w:eastAsia="lt-LT"/>
              </w:rPr>
              <w:t>1200</w:t>
            </w:r>
            <w:r w:rsidRPr="00531DE0">
              <w:rPr>
                <w:rFonts w:ascii="Times New Roman" w:eastAsia="Times New Roman" w:hAnsi="Times New Roman"/>
                <w:lang w:eastAsia="lt-LT"/>
              </w:rPr>
              <w:tab/>
              <w:t>arba</w:t>
            </w:r>
          </w:p>
        </w:tc>
        <w:tc>
          <w:tcPr>
            <w:tcW w:w="3095" w:type="dxa"/>
          </w:tcPr>
          <w:p w14:paraId="00478467" w14:textId="389F6E4B"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50</w:t>
            </w:r>
            <w:r w:rsidR="00D631CB">
              <w:rPr>
                <w:rFonts w:ascii="Times New Roman" w:eastAsia="Times New Roman" w:hAnsi="Times New Roman"/>
                <w:lang w:eastAsia="lt-LT"/>
              </w:rPr>
              <w:t> </w:t>
            </w:r>
            <w:r w:rsidRPr="00531DE0">
              <w:rPr>
                <w:rFonts w:ascii="Times New Roman" w:eastAsia="Times New Roman" w:hAnsi="Times New Roman"/>
                <w:lang w:eastAsia="lt-LT"/>
              </w:rPr>
              <w:t>000</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75</w:t>
            </w:r>
            <w:r w:rsidR="00A314BD">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52AF03C9"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75</w:t>
            </w:r>
          </w:p>
        </w:tc>
      </w:tr>
      <w:tr w:rsidR="00B801F9" w:rsidRPr="0073706C" w14:paraId="0E49D4CD" w14:textId="77777777" w:rsidTr="00B801F9">
        <w:tc>
          <w:tcPr>
            <w:tcW w:w="3095" w:type="dxa"/>
          </w:tcPr>
          <w:p w14:paraId="3AEC2BF1" w14:textId="5756F721"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700</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&lt;</w:t>
            </w:r>
            <w:r w:rsidR="00D631CB">
              <w:rPr>
                <w:rFonts w:ascii="Times New Roman" w:eastAsia="Times New Roman" w:hAnsi="Times New Roman"/>
                <w:lang w:eastAsia="lt-LT"/>
              </w:rPr>
              <w:t> </w:t>
            </w:r>
            <w:r w:rsidRPr="00531DE0">
              <w:rPr>
                <w:rFonts w:ascii="Times New Roman" w:eastAsia="Times New Roman" w:hAnsi="Times New Roman"/>
                <w:lang w:eastAsia="lt-LT"/>
              </w:rPr>
              <w:t>1200</w:t>
            </w:r>
            <w:r w:rsidRPr="00531DE0">
              <w:rPr>
                <w:rFonts w:ascii="Times New Roman" w:eastAsia="Times New Roman" w:hAnsi="Times New Roman"/>
                <w:lang w:eastAsia="lt-LT"/>
              </w:rPr>
              <w:tab/>
              <w:t>ir</w:t>
            </w:r>
          </w:p>
        </w:tc>
        <w:tc>
          <w:tcPr>
            <w:tcW w:w="3095" w:type="dxa"/>
          </w:tcPr>
          <w:p w14:paraId="115E998A" w14:textId="79ECCC23"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≥50</w:t>
            </w:r>
            <w:r w:rsidR="00A314BD">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75350691"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50</w:t>
            </w:r>
          </w:p>
        </w:tc>
      </w:tr>
      <w:tr w:rsidR="00B801F9" w:rsidRPr="0073706C" w14:paraId="3EE8CEB4" w14:textId="77777777" w:rsidTr="00B801F9">
        <w:tc>
          <w:tcPr>
            <w:tcW w:w="3095" w:type="dxa"/>
          </w:tcPr>
          <w:p w14:paraId="41757425" w14:textId="743C1320"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&lt;</w:t>
            </w:r>
            <w:r w:rsidR="00D631CB">
              <w:rPr>
                <w:rFonts w:ascii="Times New Roman" w:eastAsia="Times New Roman" w:hAnsi="Times New Roman"/>
                <w:lang w:eastAsia="lt-LT"/>
              </w:rPr>
              <w:t> </w:t>
            </w:r>
            <w:r w:rsidRPr="00531DE0">
              <w:rPr>
                <w:rFonts w:ascii="Times New Roman" w:eastAsia="Times New Roman" w:hAnsi="Times New Roman"/>
                <w:lang w:eastAsia="lt-LT"/>
              </w:rPr>
              <w:t>700</w:t>
            </w:r>
            <w:r w:rsidRPr="00531DE0">
              <w:rPr>
                <w:rFonts w:ascii="Times New Roman" w:eastAsia="Times New Roman" w:hAnsi="Times New Roman"/>
                <w:lang w:eastAsia="lt-LT"/>
              </w:rPr>
              <w:tab/>
              <w:t>arba</w:t>
            </w:r>
          </w:p>
        </w:tc>
        <w:tc>
          <w:tcPr>
            <w:tcW w:w="3095" w:type="dxa"/>
          </w:tcPr>
          <w:p w14:paraId="51F587B5" w14:textId="0C605E84"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&lt;50</w:t>
            </w:r>
            <w:r w:rsidR="00A314BD">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5364038B"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Praleista dozė*</w:t>
            </w:r>
          </w:p>
        </w:tc>
      </w:tr>
    </w:tbl>
    <w:p w14:paraId="044E95C1" w14:textId="3E539C8F"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*Praleistos dozės negalima vėl pradėti vartoti gydymo ciklo laikotarpiu. Gydymą galima pradėti pirmą kito gydymo ciklo dieną, jeigu absoliutus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kiekis bus mažiausiai 1500 (x</w:t>
      </w:r>
      <w:r w:rsidR="00227D6A">
        <w:rPr>
          <w:rFonts w:ascii="Times New Roman" w:eastAsia="Times New Roman" w:hAnsi="Times New Roman"/>
          <w:lang w:eastAsia="lt-LT"/>
        </w:rPr>
        <w:t> </w:t>
      </w:r>
      <w:r w:rsidRPr="00531DE0">
        <w:rPr>
          <w:rFonts w:ascii="Times New Roman" w:eastAsia="Times New Roman" w:hAnsi="Times New Roman"/>
          <w:lang w:eastAsia="lt-LT"/>
        </w:rPr>
        <w:t>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 xml:space="preserve">/l), o trombocitų </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 xml:space="preserve"> 100</w:t>
      </w:r>
      <w:r w:rsidR="00A314BD">
        <w:rPr>
          <w:rFonts w:ascii="Times New Roman" w:eastAsia="Times New Roman" w:hAnsi="Times New Roman"/>
          <w:lang w:eastAsia="lt-LT"/>
        </w:rPr>
        <w:t> </w:t>
      </w:r>
      <w:r w:rsidRPr="00531DE0">
        <w:rPr>
          <w:rFonts w:ascii="Times New Roman" w:eastAsia="Times New Roman" w:hAnsi="Times New Roman"/>
          <w:lang w:eastAsia="lt-LT"/>
        </w:rPr>
        <w:t>000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w:t>
      </w:r>
    </w:p>
    <w:p w14:paraId="55D3AFB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14"/>
        <w:gridCol w:w="3016"/>
      </w:tblGrid>
      <w:tr w:rsidR="007F47D1" w:rsidRPr="0073706C" w14:paraId="460C2D08" w14:textId="77777777" w:rsidTr="00CC2C71">
        <w:tc>
          <w:tcPr>
            <w:tcW w:w="9286" w:type="dxa"/>
            <w:gridSpan w:val="3"/>
          </w:tcPr>
          <w:p w14:paraId="35096FA0" w14:textId="77777777" w:rsidR="007F47D1" w:rsidRPr="00531DE0" w:rsidRDefault="007F47D1" w:rsidP="0018060A">
            <w:pPr>
              <w:tabs>
                <w:tab w:val="left" w:pos="567"/>
              </w:tabs>
              <w:spacing w:after="0" w:line="240" w:lineRule="auto"/>
              <w:rPr>
                <w:rFonts w:ascii="Times New Roman" w:eastAsia="Times New Roman" w:hAnsi="Times New Roman"/>
                <w:b/>
                <w:lang w:eastAsia="lt-LT"/>
              </w:rPr>
            </w:pP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vartojamo kartu su </w:t>
            </w:r>
            <w:proofErr w:type="spellStart"/>
            <w:r w:rsidRPr="00531DE0">
              <w:rPr>
                <w:rFonts w:ascii="Times New Roman" w:eastAsia="Times New Roman" w:hAnsi="Times New Roman"/>
                <w:b/>
                <w:lang w:eastAsia="lt-LT"/>
              </w:rPr>
              <w:t>karboplatina</w:t>
            </w:r>
            <w:proofErr w:type="spellEnd"/>
            <w:r w:rsidRPr="00531DE0">
              <w:rPr>
                <w:rFonts w:ascii="Times New Roman" w:eastAsia="Times New Roman" w:hAnsi="Times New Roman"/>
                <w:b/>
                <w:lang w:eastAsia="lt-LT"/>
              </w:rPr>
              <w:t xml:space="preserve">, dozės keitimas kiaušidžių vėžio gydymo ciklo metu </w:t>
            </w:r>
          </w:p>
        </w:tc>
      </w:tr>
      <w:tr w:rsidR="00B801F9" w:rsidRPr="0073706C" w14:paraId="3E769718" w14:textId="77777777" w:rsidTr="00B801F9">
        <w:tc>
          <w:tcPr>
            <w:tcW w:w="3095" w:type="dxa"/>
          </w:tcPr>
          <w:p w14:paraId="5C2878ED" w14:textId="28A9DF2F"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b/>
                <w:lang w:eastAsia="lt-LT"/>
              </w:rPr>
              <w:t xml:space="preserve">Absoliutus </w:t>
            </w:r>
            <w:proofErr w:type="spellStart"/>
            <w:r w:rsidRPr="00531DE0">
              <w:rPr>
                <w:rFonts w:ascii="Times New Roman" w:eastAsia="Times New Roman" w:hAnsi="Times New Roman"/>
                <w:b/>
                <w:lang w:eastAsia="lt-LT"/>
              </w:rPr>
              <w:t>granulocitų</w:t>
            </w:r>
            <w:proofErr w:type="spellEnd"/>
            <w:r w:rsidRPr="00531DE0">
              <w:rPr>
                <w:rFonts w:ascii="Times New Roman" w:eastAsia="Times New Roman" w:hAnsi="Times New Roman"/>
                <w:b/>
                <w:lang w:eastAsia="lt-LT"/>
              </w:rPr>
              <w:t xml:space="preserve"> kiekis (x</w:t>
            </w:r>
            <w:r w:rsidR="00A2325E">
              <w:rPr>
                <w:rFonts w:ascii="Times New Roman" w:eastAsia="Times New Roman" w:hAnsi="Times New Roman"/>
                <w:b/>
                <w:lang w:eastAsia="lt-LT"/>
              </w:rPr>
              <w:t> </w:t>
            </w:r>
            <w:r w:rsidRPr="00531DE0">
              <w:rPr>
                <w:rFonts w:ascii="Times New Roman" w:eastAsia="Times New Roman" w:hAnsi="Times New Roman"/>
                <w:b/>
                <w:lang w:eastAsia="lt-LT"/>
              </w:rPr>
              <w:t>10</w:t>
            </w:r>
            <w:r w:rsidRPr="00531DE0">
              <w:rPr>
                <w:rFonts w:ascii="Times New Roman" w:eastAsia="Times New Roman" w:hAnsi="Times New Roman"/>
                <w:b/>
                <w:vertAlign w:val="superscript"/>
                <w:lang w:eastAsia="lt-LT"/>
              </w:rPr>
              <w:t>6</w:t>
            </w:r>
            <w:r w:rsidRPr="00531DE0">
              <w:rPr>
                <w:rFonts w:ascii="Times New Roman" w:eastAsia="Times New Roman" w:hAnsi="Times New Roman"/>
                <w:b/>
                <w:lang w:eastAsia="lt-LT"/>
              </w:rPr>
              <w:t>/l)</w:t>
            </w:r>
          </w:p>
        </w:tc>
        <w:tc>
          <w:tcPr>
            <w:tcW w:w="3095" w:type="dxa"/>
          </w:tcPr>
          <w:p w14:paraId="17B400F4" w14:textId="77777777" w:rsidR="007F47D1" w:rsidRPr="00531DE0" w:rsidRDefault="007F47D1" w:rsidP="0018060A">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Trombocitų kiekis</w:t>
            </w:r>
          </w:p>
          <w:p w14:paraId="6F9556D9" w14:textId="17E3E19F"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b/>
                <w:lang w:eastAsia="lt-LT"/>
              </w:rPr>
              <w:t>(x</w:t>
            </w:r>
            <w:r w:rsidR="00A2325E">
              <w:rPr>
                <w:rFonts w:ascii="Times New Roman" w:eastAsia="Times New Roman" w:hAnsi="Times New Roman"/>
                <w:b/>
                <w:lang w:eastAsia="lt-LT"/>
              </w:rPr>
              <w:t> </w:t>
            </w:r>
            <w:r w:rsidRPr="00531DE0">
              <w:rPr>
                <w:rFonts w:ascii="Times New Roman" w:eastAsia="Times New Roman" w:hAnsi="Times New Roman"/>
                <w:b/>
                <w:lang w:eastAsia="lt-LT"/>
              </w:rPr>
              <w:t>10</w:t>
            </w:r>
            <w:r w:rsidRPr="00531DE0">
              <w:rPr>
                <w:rFonts w:ascii="Times New Roman" w:eastAsia="Times New Roman" w:hAnsi="Times New Roman"/>
                <w:b/>
                <w:vertAlign w:val="superscript"/>
                <w:lang w:eastAsia="lt-LT"/>
              </w:rPr>
              <w:t>6</w:t>
            </w:r>
            <w:r w:rsidRPr="00531DE0">
              <w:rPr>
                <w:rFonts w:ascii="Times New Roman" w:eastAsia="Times New Roman" w:hAnsi="Times New Roman"/>
                <w:b/>
                <w:lang w:eastAsia="lt-LT"/>
              </w:rPr>
              <w:t>/l)</w:t>
            </w:r>
          </w:p>
        </w:tc>
        <w:tc>
          <w:tcPr>
            <w:tcW w:w="3096" w:type="dxa"/>
          </w:tcPr>
          <w:p w14:paraId="4F31A43D" w14:textId="77777777" w:rsidR="007F47D1" w:rsidRPr="00531DE0" w:rsidRDefault="007F47D1" w:rsidP="0018060A">
            <w:pPr>
              <w:tabs>
                <w:tab w:val="left" w:pos="567"/>
              </w:tabs>
              <w:spacing w:after="0" w:line="240" w:lineRule="auto"/>
              <w:jc w:val="center"/>
              <w:rPr>
                <w:rFonts w:ascii="Times New Roman" w:eastAsia="Times New Roman" w:hAnsi="Times New Roman"/>
                <w:b/>
                <w:lang w:eastAsia="lt-LT"/>
              </w:rPr>
            </w:pPr>
            <w:r w:rsidRPr="00531DE0">
              <w:rPr>
                <w:rFonts w:ascii="Times New Roman" w:eastAsia="Times New Roman" w:hAnsi="Times New Roman"/>
                <w:b/>
                <w:lang w:eastAsia="lt-LT"/>
              </w:rPr>
              <w:t xml:space="preserve">Standartinė </w:t>
            </w: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dozė (%)</w:t>
            </w:r>
          </w:p>
        </w:tc>
      </w:tr>
      <w:tr w:rsidR="00B801F9" w:rsidRPr="0073706C" w14:paraId="5698B5CA" w14:textId="77777777" w:rsidTr="00B801F9">
        <w:tc>
          <w:tcPr>
            <w:tcW w:w="3095" w:type="dxa"/>
          </w:tcPr>
          <w:p w14:paraId="668F52E0" w14:textId="3A4F331E"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&gt;</w:t>
            </w:r>
            <w:r w:rsidR="00D631CB">
              <w:rPr>
                <w:rFonts w:ascii="Times New Roman" w:eastAsia="Times New Roman" w:hAnsi="Times New Roman"/>
                <w:lang w:eastAsia="lt-LT"/>
              </w:rPr>
              <w:t> </w:t>
            </w:r>
            <w:r w:rsidRPr="00531DE0">
              <w:rPr>
                <w:rFonts w:ascii="Times New Roman" w:eastAsia="Times New Roman" w:hAnsi="Times New Roman"/>
                <w:lang w:eastAsia="lt-LT"/>
              </w:rPr>
              <w:t>1500</w:t>
            </w:r>
            <w:r w:rsidRPr="00531DE0">
              <w:rPr>
                <w:rFonts w:ascii="Times New Roman" w:eastAsia="Times New Roman" w:hAnsi="Times New Roman"/>
                <w:lang w:eastAsia="lt-LT"/>
              </w:rPr>
              <w:tab/>
              <w:t>ir</w:t>
            </w:r>
          </w:p>
        </w:tc>
        <w:tc>
          <w:tcPr>
            <w:tcW w:w="3095" w:type="dxa"/>
          </w:tcPr>
          <w:p w14:paraId="236B4F71" w14:textId="36DAAC45"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w:t>
            </w:r>
            <w:r w:rsidR="00D631CB">
              <w:rPr>
                <w:rFonts w:ascii="Times New Roman" w:eastAsia="Times New Roman" w:hAnsi="Times New Roman"/>
                <w:lang w:eastAsia="lt-LT"/>
              </w:rPr>
              <w:t> </w:t>
            </w:r>
            <w:r w:rsidRPr="00531DE0">
              <w:rPr>
                <w:rFonts w:ascii="Times New Roman" w:eastAsia="Times New Roman" w:hAnsi="Times New Roman"/>
                <w:lang w:eastAsia="lt-LT"/>
              </w:rPr>
              <w:t>100</w:t>
            </w:r>
            <w:r w:rsidR="00973F12">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66D36363"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100</w:t>
            </w:r>
          </w:p>
        </w:tc>
      </w:tr>
      <w:tr w:rsidR="00B801F9" w:rsidRPr="0073706C" w14:paraId="7C79A0AC" w14:textId="77777777" w:rsidTr="00B801F9">
        <w:tc>
          <w:tcPr>
            <w:tcW w:w="3095" w:type="dxa"/>
          </w:tcPr>
          <w:p w14:paraId="3B82E4A5" w14:textId="1C53588C"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1000</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1500</w:t>
            </w:r>
            <w:r w:rsidRPr="00531DE0">
              <w:rPr>
                <w:rFonts w:ascii="Times New Roman" w:eastAsia="Times New Roman" w:hAnsi="Times New Roman"/>
                <w:lang w:eastAsia="lt-LT"/>
              </w:rPr>
              <w:tab/>
              <w:t>arba</w:t>
            </w:r>
          </w:p>
        </w:tc>
        <w:tc>
          <w:tcPr>
            <w:tcW w:w="3095" w:type="dxa"/>
          </w:tcPr>
          <w:p w14:paraId="278A54C0" w14:textId="4478A6C9"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75000</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100</w:t>
            </w:r>
            <w:r w:rsidR="00973F12">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00E2162E"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50</w:t>
            </w:r>
          </w:p>
        </w:tc>
      </w:tr>
      <w:tr w:rsidR="00B801F9" w:rsidRPr="0073706C" w14:paraId="7F56B6B4" w14:textId="77777777" w:rsidTr="00B801F9">
        <w:tc>
          <w:tcPr>
            <w:tcW w:w="3095" w:type="dxa"/>
          </w:tcPr>
          <w:p w14:paraId="6115EF01" w14:textId="511CEA2D" w:rsidR="007F47D1" w:rsidRPr="00531DE0" w:rsidRDefault="007F47D1" w:rsidP="0018060A">
            <w:pPr>
              <w:tabs>
                <w:tab w:val="left" w:pos="1701"/>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&lt;</w:t>
            </w:r>
            <w:r w:rsidR="00D631CB">
              <w:rPr>
                <w:rFonts w:ascii="Times New Roman" w:eastAsia="Times New Roman" w:hAnsi="Times New Roman"/>
                <w:lang w:eastAsia="lt-LT"/>
              </w:rPr>
              <w:t> </w:t>
            </w:r>
            <w:r w:rsidRPr="00531DE0">
              <w:rPr>
                <w:rFonts w:ascii="Times New Roman" w:eastAsia="Times New Roman" w:hAnsi="Times New Roman"/>
                <w:lang w:eastAsia="lt-LT"/>
              </w:rPr>
              <w:t>1000</w:t>
            </w:r>
            <w:r w:rsidRPr="00531DE0">
              <w:rPr>
                <w:rFonts w:ascii="Times New Roman" w:eastAsia="Times New Roman" w:hAnsi="Times New Roman"/>
                <w:lang w:eastAsia="lt-LT"/>
              </w:rPr>
              <w:tab/>
              <w:t>arba</w:t>
            </w:r>
          </w:p>
        </w:tc>
        <w:tc>
          <w:tcPr>
            <w:tcW w:w="3095" w:type="dxa"/>
          </w:tcPr>
          <w:p w14:paraId="217EDCCC" w14:textId="1CDEA02C"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&lt;</w:t>
            </w:r>
            <w:r w:rsidR="00D631CB">
              <w:rPr>
                <w:rFonts w:ascii="Times New Roman" w:eastAsia="Times New Roman" w:hAnsi="Times New Roman"/>
                <w:lang w:eastAsia="lt-LT"/>
              </w:rPr>
              <w:t> </w:t>
            </w:r>
            <w:r w:rsidRPr="00531DE0">
              <w:rPr>
                <w:rFonts w:ascii="Times New Roman" w:eastAsia="Times New Roman" w:hAnsi="Times New Roman"/>
                <w:lang w:eastAsia="lt-LT"/>
              </w:rPr>
              <w:t>75</w:t>
            </w:r>
            <w:r w:rsidR="00973F12">
              <w:rPr>
                <w:rFonts w:ascii="Times New Roman" w:eastAsia="Times New Roman" w:hAnsi="Times New Roman"/>
                <w:lang w:eastAsia="lt-LT"/>
              </w:rPr>
              <w:t> </w:t>
            </w:r>
            <w:r w:rsidRPr="00531DE0">
              <w:rPr>
                <w:rFonts w:ascii="Times New Roman" w:eastAsia="Times New Roman" w:hAnsi="Times New Roman"/>
                <w:lang w:eastAsia="lt-LT"/>
              </w:rPr>
              <w:t>000</w:t>
            </w:r>
          </w:p>
        </w:tc>
        <w:tc>
          <w:tcPr>
            <w:tcW w:w="3096" w:type="dxa"/>
          </w:tcPr>
          <w:p w14:paraId="1AE93303" w14:textId="77777777" w:rsidR="007F47D1" w:rsidRPr="00531DE0" w:rsidRDefault="007F47D1" w:rsidP="0018060A">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Praleista dozė*</w:t>
            </w:r>
          </w:p>
        </w:tc>
      </w:tr>
    </w:tbl>
    <w:p w14:paraId="3CAC1592" w14:textId="63A34223"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 Praleistos dozės negalima vėl pradėti vartoti gydymo ciklo laikotarpiu. Gydymą galima pradėti pirmą kito gydymo ciklo dieną, jeigu absoliutus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kiekis bus mažiausiai 1500 (x</w:t>
      </w:r>
      <w:r w:rsidR="00A2325E">
        <w:rPr>
          <w:rFonts w:ascii="Times New Roman" w:eastAsia="Times New Roman" w:hAnsi="Times New Roman"/>
          <w:lang w:eastAsia="lt-LT"/>
        </w:rPr>
        <w:t> </w:t>
      </w:r>
      <w:r w:rsidRPr="00531DE0">
        <w:rPr>
          <w:rFonts w:ascii="Times New Roman" w:eastAsia="Times New Roman" w:hAnsi="Times New Roman"/>
          <w:lang w:eastAsia="lt-LT"/>
        </w:rPr>
        <w:t>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 xml:space="preserve">/l), o trombocitų </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 xml:space="preserve"> 100</w:t>
      </w:r>
      <w:r w:rsidR="00973F12">
        <w:rPr>
          <w:rFonts w:ascii="Times New Roman" w:eastAsia="Times New Roman" w:hAnsi="Times New Roman"/>
          <w:lang w:eastAsia="lt-LT"/>
        </w:rPr>
        <w:t> </w:t>
      </w:r>
      <w:r w:rsidRPr="00531DE0">
        <w:rPr>
          <w:rFonts w:ascii="Times New Roman" w:eastAsia="Times New Roman" w:hAnsi="Times New Roman"/>
          <w:lang w:eastAsia="lt-LT"/>
        </w:rPr>
        <w:t>000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w:t>
      </w:r>
    </w:p>
    <w:p w14:paraId="30C4576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759202B" w14:textId="77777777" w:rsidR="007F47D1" w:rsidRPr="00531DE0" w:rsidRDefault="007F47D1" w:rsidP="007F47D1">
      <w:pPr>
        <w:tabs>
          <w:tab w:val="left" w:pos="567"/>
        </w:tabs>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 xml:space="preserve">Dozės keitimas tolesnių gydymo ciklų metu (visų indikacijų atveju), pasireiškus toksiniam poveikiui į </w:t>
      </w:r>
      <w:proofErr w:type="spellStart"/>
      <w:r w:rsidRPr="00531DE0">
        <w:rPr>
          <w:rFonts w:ascii="Times New Roman" w:eastAsia="Times New Roman" w:hAnsi="Times New Roman"/>
          <w:i/>
          <w:lang w:eastAsia="lt-LT"/>
        </w:rPr>
        <w:t>kraujodarą</w:t>
      </w:r>
      <w:proofErr w:type="spellEnd"/>
    </w:p>
    <w:p w14:paraId="3133FC1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 pasireiškia toliau nurodytas toksinis poveikis </w:t>
      </w:r>
      <w:proofErr w:type="spellStart"/>
      <w:r w:rsidRPr="00531DE0">
        <w:rPr>
          <w:rFonts w:ascii="Times New Roman" w:eastAsia="Times New Roman" w:hAnsi="Times New Roman"/>
          <w:lang w:eastAsia="lt-LT"/>
        </w:rPr>
        <w:t>kraujodarai</w:t>
      </w:r>
      <w:proofErr w:type="spellEnd"/>
      <w:r w:rsidRPr="00531DE0">
        <w:rPr>
          <w:rFonts w:ascii="Times New Roman" w:eastAsia="Times New Roman" w:hAnsi="Times New Roman"/>
          <w:lang w:eastAsia="lt-LT"/>
        </w:rPr>
        <w:t xml:space="preserve">, pradinę gydymo ciklo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dozę reikia sumažinti iki 75 % pradinės ankstesnio gydymo ciklo dozės:</w:t>
      </w:r>
    </w:p>
    <w:p w14:paraId="325B02E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88B3E1E" w14:textId="092D1FBF"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absoliutus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skaičius &lt;</w:t>
      </w:r>
      <w:r w:rsidR="00D631CB">
        <w:rPr>
          <w:rFonts w:ascii="Times New Roman" w:eastAsia="Times New Roman" w:hAnsi="Times New Roman"/>
          <w:lang w:eastAsia="lt-LT"/>
        </w:rPr>
        <w:t> </w:t>
      </w:r>
      <w:r w:rsidRPr="00531DE0">
        <w:rPr>
          <w:rFonts w:ascii="Times New Roman" w:eastAsia="Times New Roman" w:hAnsi="Times New Roman"/>
          <w:lang w:eastAsia="lt-LT"/>
        </w:rPr>
        <w:t>500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 išlieka ilgiau, kaip 5</w:t>
      </w:r>
      <w:r w:rsidR="00A2325E">
        <w:rPr>
          <w:rFonts w:ascii="Times New Roman" w:eastAsia="Times New Roman" w:hAnsi="Times New Roman"/>
          <w:lang w:eastAsia="lt-LT"/>
        </w:rPr>
        <w:t> </w:t>
      </w:r>
      <w:r w:rsidRPr="00531DE0">
        <w:rPr>
          <w:rFonts w:ascii="Times New Roman" w:eastAsia="Times New Roman" w:hAnsi="Times New Roman"/>
          <w:lang w:eastAsia="lt-LT"/>
        </w:rPr>
        <w:t>paras;</w:t>
      </w:r>
    </w:p>
    <w:p w14:paraId="40DAFBCF" w14:textId="23278C80"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absoliutus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skaičius &lt;</w:t>
      </w:r>
      <w:r w:rsidR="00D631CB">
        <w:rPr>
          <w:rFonts w:ascii="Times New Roman" w:eastAsia="Times New Roman" w:hAnsi="Times New Roman"/>
          <w:lang w:eastAsia="lt-LT"/>
        </w:rPr>
        <w:t> </w:t>
      </w:r>
      <w:r w:rsidRPr="00531DE0">
        <w:rPr>
          <w:rFonts w:ascii="Times New Roman" w:eastAsia="Times New Roman" w:hAnsi="Times New Roman"/>
          <w:lang w:eastAsia="lt-LT"/>
        </w:rPr>
        <w:t>100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 išlieka ilgiau, kaip 3</w:t>
      </w:r>
      <w:r w:rsidR="00A2325E">
        <w:rPr>
          <w:rFonts w:ascii="Times New Roman" w:eastAsia="Times New Roman" w:hAnsi="Times New Roman"/>
          <w:lang w:eastAsia="lt-LT"/>
        </w:rPr>
        <w:t> </w:t>
      </w:r>
      <w:r w:rsidRPr="00531DE0">
        <w:rPr>
          <w:rFonts w:ascii="Times New Roman" w:eastAsia="Times New Roman" w:hAnsi="Times New Roman"/>
          <w:lang w:eastAsia="lt-LT"/>
        </w:rPr>
        <w:t>paras;</w:t>
      </w:r>
    </w:p>
    <w:p w14:paraId="2BFB182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atsiranda su karščiavimu susijusi </w:t>
      </w:r>
      <w:proofErr w:type="spellStart"/>
      <w:r w:rsidRPr="00531DE0">
        <w:rPr>
          <w:rFonts w:ascii="Times New Roman" w:eastAsia="Times New Roman" w:hAnsi="Times New Roman"/>
          <w:lang w:eastAsia="lt-LT"/>
        </w:rPr>
        <w:t>neutropenija</w:t>
      </w:r>
      <w:proofErr w:type="spellEnd"/>
      <w:r w:rsidRPr="00531DE0">
        <w:rPr>
          <w:rFonts w:ascii="Times New Roman" w:eastAsia="Times New Roman" w:hAnsi="Times New Roman"/>
          <w:lang w:eastAsia="lt-LT"/>
        </w:rPr>
        <w:t>;</w:t>
      </w:r>
    </w:p>
    <w:p w14:paraId="5ADA75D8" w14:textId="59DFEFFE"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trombocitų kiekis &lt;</w:t>
      </w:r>
      <w:r w:rsidR="003F794B">
        <w:rPr>
          <w:rFonts w:ascii="Times New Roman" w:eastAsia="Times New Roman" w:hAnsi="Times New Roman"/>
          <w:lang w:eastAsia="lt-LT"/>
        </w:rPr>
        <w:t xml:space="preserve"> </w:t>
      </w:r>
      <w:r w:rsidR="00D41073">
        <w:rPr>
          <w:rFonts w:ascii="Times New Roman" w:eastAsia="Times New Roman" w:hAnsi="Times New Roman"/>
          <w:lang w:eastAsia="lt-LT"/>
        </w:rPr>
        <w:t> </w:t>
      </w:r>
      <w:r w:rsidRPr="00531DE0">
        <w:rPr>
          <w:rFonts w:ascii="Times New Roman" w:eastAsia="Times New Roman" w:hAnsi="Times New Roman"/>
          <w:lang w:eastAsia="lt-LT"/>
        </w:rPr>
        <w:t>25000 x 10</w:t>
      </w:r>
      <w:r w:rsidRPr="00531DE0">
        <w:rPr>
          <w:rFonts w:ascii="Times New Roman" w:eastAsia="Times New Roman" w:hAnsi="Times New Roman"/>
          <w:vertAlign w:val="superscript"/>
          <w:lang w:eastAsia="lt-LT"/>
        </w:rPr>
        <w:t>6</w:t>
      </w:r>
      <w:r w:rsidRPr="00531DE0">
        <w:rPr>
          <w:rFonts w:ascii="Times New Roman" w:eastAsia="Times New Roman" w:hAnsi="Times New Roman"/>
          <w:lang w:eastAsia="lt-LT"/>
        </w:rPr>
        <w:t>/l;</w:t>
      </w:r>
    </w:p>
    <w:p w14:paraId="09E7CBF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dėl toksinio poveikio kito gydymo ciklo pradžia uždelsta ilgiau kaip savaitę.</w:t>
      </w:r>
    </w:p>
    <w:p w14:paraId="1C889D2C"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
    <w:p w14:paraId="40025DAD"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lastRenderedPageBreak/>
        <w:t>Vartojimo metodas</w:t>
      </w:r>
    </w:p>
    <w:p w14:paraId="35D094A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DE2DC1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infuzija yra gerai toleruojama, todėl jį galima </w:t>
      </w:r>
      <w:proofErr w:type="spellStart"/>
      <w:r w:rsidRPr="00531DE0">
        <w:rPr>
          <w:rFonts w:ascii="Times New Roman" w:eastAsia="Times New Roman" w:hAnsi="Times New Roman"/>
          <w:lang w:eastAsia="lt-LT"/>
        </w:rPr>
        <w:t>infuzuoti</w:t>
      </w:r>
      <w:proofErr w:type="spellEnd"/>
      <w:r w:rsidRPr="00531DE0">
        <w:rPr>
          <w:rFonts w:ascii="Times New Roman" w:eastAsia="Times New Roman" w:hAnsi="Times New Roman"/>
          <w:lang w:eastAsia="lt-LT"/>
        </w:rPr>
        <w:t xml:space="preserve"> ambulatorinėmis sąlygomis. Jei pasireiškia </w:t>
      </w:r>
      <w:proofErr w:type="spellStart"/>
      <w:r w:rsidRPr="00531DE0">
        <w:rPr>
          <w:rFonts w:ascii="Times New Roman" w:eastAsia="Times New Roman" w:hAnsi="Times New Roman"/>
          <w:lang w:eastAsia="lt-LT"/>
        </w:rPr>
        <w:t>ekstravazacija</w:t>
      </w:r>
      <w:proofErr w:type="spellEnd"/>
      <w:r w:rsidRPr="00531DE0">
        <w:rPr>
          <w:rFonts w:ascii="Times New Roman" w:eastAsia="Times New Roman" w:hAnsi="Times New Roman"/>
          <w:lang w:eastAsia="lt-LT"/>
        </w:rPr>
        <w:t xml:space="preserve">, infuziją reikia nedelsiant nutraukti ir vėl </w:t>
      </w:r>
      <w:proofErr w:type="spellStart"/>
      <w:r w:rsidRPr="00531DE0">
        <w:rPr>
          <w:rFonts w:ascii="Times New Roman" w:eastAsia="Times New Roman" w:hAnsi="Times New Roman"/>
          <w:lang w:eastAsia="lt-LT"/>
        </w:rPr>
        <w:t>infuzuoti</w:t>
      </w:r>
      <w:proofErr w:type="spellEnd"/>
      <w:r w:rsidRPr="00531DE0">
        <w:rPr>
          <w:rFonts w:ascii="Times New Roman" w:eastAsia="Times New Roman" w:hAnsi="Times New Roman"/>
          <w:lang w:eastAsia="lt-LT"/>
        </w:rPr>
        <w:t xml:space="preserve"> į kitą veną. Po infuzijos pacientą reikia atidžiai sekti.</w:t>
      </w:r>
    </w:p>
    <w:p w14:paraId="23219AD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B3E376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Vaistinio preparato skiedimo prieš vartojant instrukcija pateikiama 6.6 skyriuje. </w:t>
      </w:r>
    </w:p>
    <w:p w14:paraId="7CE0F3B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CF37AC4"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Ypatingos populiacijos</w:t>
      </w:r>
    </w:p>
    <w:p w14:paraId="03B99AA2" w14:textId="77777777" w:rsidR="007F47D1" w:rsidRPr="00531DE0" w:rsidRDefault="007F47D1" w:rsidP="007F47D1">
      <w:pPr>
        <w:tabs>
          <w:tab w:val="left" w:pos="567"/>
        </w:tabs>
        <w:spacing w:after="0" w:line="240" w:lineRule="auto"/>
        <w:rPr>
          <w:rFonts w:ascii="Times New Roman" w:eastAsia="Times New Roman" w:hAnsi="Times New Roman"/>
          <w:i/>
          <w:lang w:eastAsia="lt-LT"/>
        </w:rPr>
      </w:pPr>
    </w:p>
    <w:p w14:paraId="026DDBC6"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Pacientams, kurių inkstų arba kepenų funkcija sutrikusi</w:t>
      </w:r>
    </w:p>
    <w:p w14:paraId="4B94E0C5" w14:textId="3F45C120"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 yra kepenų arba inkstų funkcijos sutrikimas,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reikia vartoti atsargiai, kadangi klinikinių duomenų, kurie užtikrintų aiškias dozavimo rekomendacijas šiai pacientų grupei, nepakanka (žr. 4.4</w:t>
      </w:r>
      <w:r w:rsidR="00227D6A">
        <w:rPr>
          <w:rFonts w:ascii="Times New Roman" w:eastAsia="Times New Roman" w:hAnsi="Times New Roman"/>
          <w:lang w:eastAsia="lt-LT"/>
        </w:rPr>
        <w:t xml:space="preserve"> </w:t>
      </w:r>
      <w:r w:rsidRPr="00531DE0">
        <w:rPr>
          <w:rFonts w:ascii="Times New Roman" w:eastAsia="Times New Roman" w:hAnsi="Times New Roman"/>
          <w:lang w:eastAsia="lt-LT"/>
        </w:rPr>
        <w:t>ir 5.2 skyrius).</w:t>
      </w:r>
    </w:p>
    <w:p w14:paraId="297FB4F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34F536F"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Senyvi (&gt; 65 metų) pacientai</w:t>
      </w:r>
    </w:p>
    <w:p w14:paraId="35409707" w14:textId="77777777" w:rsidR="007F47D1" w:rsidRPr="00531DE0" w:rsidRDefault="007F47D1" w:rsidP="007F47D1">
      <w:pPr>
        <w:tabs>
          <w:tab w:val="left" w:pos="567"/>
        </w:tabs>
        <w:spacing w:after="0" w:line="240" w:lineRule="auto"/>
        <w:rPr>
          <w:rFonts w:ascii="Times New Roman" w:eastAsia="Times New Roman" w:hAnsi="Times New Roman"/>
          <w:highlight w:val="yellow"/>
          <w:lang w:eastAsia="lt-LT"/>
        </w:rPr>
      </w:pPr>
      <w:r w:rsidRPr="00531DE0">
        <w:rPr>
          <w:rFonts w:ascii="Times New Roman" w:eastAsia="Times New Roman" w:hAnsi="Times New Roman"/>
          <w:lang w:eastAsia="lt-LT"/>
        </w:rPr>
        <w:t xml:space="preserve">Vyresni kaip 65 metų pacientai </w:t>
      </w:r>
      <w:proofErr w:type="spellStart"/>
      <w:r w:rsidRPr="00531DE0">
        <w:rPr>
          <w:rFonts w:ascii="Times New Roman" w:eastAsia="Times New Roman" w:hAnsi="Times New Roman"/>
          <w:lang w:eastAsia="lt-LT"/>
        </w:rPr>
        <w:t>gemcitabiną</w:t>
      </w:r>
      <w:proofErr w:type="spellEnd"/>
      <w:r w:rsidRPr="00531DE0">
        <w:rPr>
          <w:rFonts w:ascii="Times New Roman" w:eastAsia="Times New Roman" w:hAnsi="Times New Roman"/>
          <w:lang w:eastAsia="lt-LT"/>
        </w:rPr>
        <w:t xml:space="preserve"> toleruoja gerai. Įrodymų, kuriais remiantis, reikia koreguoti jau nustatytas vyresniems žmonėms dozes, nėra (žr. 5.2 skyrių).</w:t>
      </w:r>
      <w:r w:rsidRPr="00531DE0">
        <w:rPr>
          <w:rFonts w:ascii="Times New Roman" w:eastAsia="Times New Roman" w:hAnsi="Times New Roman"/>
          <w:highlight w:val="yellow"/>
          <w:lang w:eastAsia="lt-LT"/>
        </w:rPr>
        <w:t xml:space="preserve"> </w:t>
      </w:r>
    </w:p>
    <w:p w14:paraId="09EEA8E2" w14:textId="77777777" w:rsidR="007F47D1" w:rsidRPr="00531DE0" w:rsidRDefault="007F47D1" w:rsidP="007F47D1">
      <w:pPr>
        <w:tabs>
          <w:tab w:val="left" w:pos="567"/>
        </w:tabs>
        <w:spacing w:after="0" w:line="240" w:lineRule="auto"/>
        <w:rPr>
          <w:rFonts w:ascii="Times New Roman" w:eastAsia="Times New Roman" w:hAnsi="Times New Roman"/>
          <w:highlight w:val="yellow"/>
          <w:lang w:eastAsia="lt-LT"/>
        </w:rPr>
      </w:pPr>
    </w:p>
    <w:p w14:paraId="23D1A891"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Vaikų (&lt; 18 metų) populiacija</w:t>
      </w:r>
    </w:p>
    <w:p w14:paraId="3D3C7A9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nerekomenduojama vartoti jaunesniems nei 18 metų amžiaus vaikams, nes nepakanka duomenų apie saugumą ir veiksmingumą.</w:t>
      </w:r>
    </w:p>
    <w:p w14:paraId="5437203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1DB840B"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4.3</w:t>
      </w:r>
      <w:r w:rsidRPr="00531DE0">
        <w:rPr>
          <w:rFonts w:ascii="Times New Roman" w:eastAsia="Times New Roman" w:hAnsi="Times New Roman"/>
          <w:b/>
          <w:lang w:eastAsia="lt-LT"/>
        </w:rPr>
        <w:tab/>
        <w:t>Kontraindikacijos</w:t>
      </w:r>
    </w:p>
    <w:p w14:paraId="3D657E5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9AC184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Padidėjęs jautrumas veikliajai arba bet kuriai 6.1 skyriuje nurodytai pagalbinei medžiagai.</w:t>
      </w:r>
    </w:p>
    <w:p w14:paraId="5A2D669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AC58B3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Kūdikio maitinimas krūtimi (žr. 4.6 skyrių).</w:t>
      </w:r>
    </w:p>
    <w:p w14:paraId="277BA1F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D005AEA"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4.4</w:t>
      </w:r>
      <w:r w:rsidRPr="00531DE0">
        <w:rPr>
          <w:rFonts w:ascii="Times New Roman" w:eastAsia="Times New Roman" w:hAnsi="Times New Roman"/>
          <w:b/>
          <w:lang w:eastAsia="lt-LT"/>
        </w:rPr>
        <w:tab/>
        <w:t>Specialūs įspėjimai ir atsargumo priemonės</w:t>
      </w:r>
    </w:p>
    <w:p w14:paraId="21AC9DF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6352090" w14:textId="4AA86525"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Nustatyta, kad infuzijos laiko ilginimas bei dažnas dozės didinimas stiprina toksinį poveikį.</w:t>
      </w:r>
    </w:p>
    <w:p w14:paraId="393D13CF" w14:textId="772DC98F" w:rsidR="009F0120" w:rsidRDefault="009F0120" w:rsidP="007F47D1">
      <w:pPr>
        <w:tabs>
          <w:tab w:val="left" w:pos="567"/>
        </w:tabs>
        <w:spacing w:after="0" w:line="240" w:lineRule="auto"/>
        <w:rPr>
          <w:rFonts w:ascii="Times New Roman" w:eastAsia="Times New Roman" w:hAnsi="Times New Roman"/>
          <w:lang w:eastAsia="lt-LT"/>
        </w:rPr>
      </w:pPr>
    </w:p>
    <w:p w14:paraId="329A593A" w14:textId="60198C61" w:rsidR="009F0120" w:rsidRPr="00531DE0" w:rsidRDefault="00352564" w:rsidP="00352564">
      <w:pPr>
        <w:tabs>
          <w:tab w:val="left" w:pos="567"/>
        </w:tabs>
        <w:spacing w:after="0" w:line="240" w:lineRule="auto"/>
        <w:rPr>
          <w:rFonts w:ascii="Times New Roman" w:eastAsia="Times New Roman" w:hAnsi="Times New Roman"/>
          <w:lang w:eastAsia="lt-LT"/>
        </w:rPr>
      </w:pPr>
      <w:r w:rsidRPr="00352564">
        <w:rPr>
          <w:rFonts w:ascii="Times New Roman" w:eastAsia="Times New Roman" w:hAnsi="Times New Roman"/>
          <w:lang w:eastAsia="lt-LT"/>
        </w:rPr>
        <w:t xml:space="preserve">Gydymo </w:t>
      </w:r>
      <w:proofErr w:type="spellStart"/>
      <w:r w:rsidRPr="00352564">
        <w:rPr>
          <w:rFonts w:ascii="Times New Roman" w:eastAsia="Times New Roman" w:hAnsi="Times New Roman"/>
          <w:lang w:eastAsia="lt-LT"/>
        </w:rPr>
        <w:t>gemcitabinu</w:t>
      </w:r>
      <w:proofErr w:type="spellEnd"/>
      <w:r w:rsidRPr="00352564">
        <w:rPr>
          <w:rFonts w:ascii="Times New Roman" w:eastAsia="Times New Roman" w:hAnsi="Times New Roman"/>
          <w:lang w:eastAsia="lt-LT"/>
        </w:rPr>
        <w:t xml:space="preserve"> metu buvo pranešta apie sunkias odos nepageidaujamas reakcijas (SONR), įskaitant </w:t>
      </w:r>
      <w:proofErr w:type="spellStart"/>
      <w:r w:rsidRPr="00352564">
        <w:rPr>
          <w:rFonts w:ascii="Times New Roman" w:eastAsia="Times New Roman" w:hAnsi="Times New Roman"/>
          <w:lang w:eastAsia="lt-LT"/>
        </w:rPr>
        <w:t>Stivenso</w:t>
      </w:r>
      <w:proofErr w:type="spellEnd"/>
      <w:r w:rsidRPr="00352564">
        <w:rPr>
          <w:rFonts w:ascii="Times New Roman" w:eastAsia="Times New Roman" w:hAnsi="Times New Roman"/>
          <w:lang w:eastAsia="lt-LT"/>
        </w:rPr>
        <w:t>-Džonsono (</w:t>
      </w:r>
      <w:proofErr w:type="spellStart"/>
      <w:r w:rsidRPr="00352564">
        <w:rPr>
          <w:rFonts w:ascii="Times New Roman" w:eastAsia="Times New Roman" w:hAnsi="Times New Roman"/>
          <w:lang w:eastAsia="lt-LT"/>
        </w:rPr>
        <w:t>Stevens-Johnson</w:t>
      </w:r>
      <w:proofErr w:type="spellEnd"/>
      <w:r w:rsidRPr="00352564">
        <w:rPr>
          <w:rFonts w:ascii="Times New Roman" w:eastAsia="Times New Roman" w:hAnsi="Times New Roman"/>
          <w:lang w:eastAsia="lt-LT"/>
        </w:rPr>
        <w:t xml:space="preserve">) sindromą (SDS), toksinę epidermio </w:t>
      </w:r>
      <w:proofErr w:type="spellStart"/>
      <w:r w:rsidRPr="00352564">
        <w:rPr>
          <w:rFonts w:ascii="Times New Roman" w:eastAsia="Times New Roman" w:hAnsi="Times New Roman"/>
          <w:lang w:eastAsia="lt-LT"/>
        </w:rPr>
        <w:t>nekrolizę</w:t>
      </w:r>
      <w:proofErr w:type="spellEnd"/>
      <w:r w:rsidRPr="00352564">
        <w:rPr>
          <w:rFonts w:ascii="Times New Roman" w:eastAsia="Times New Roman" w:hAnsi="Times New Roman"/>
          <w:lang w:eastAsia="lt-LT"/>
        </w:rPr>
        <w:t xml:space="preserve"> (TEN) ir ūminę </w:t>
      </w:r>
      <w:proofErr w:type="spellStart"/>
      <w:r w:rsidRPr="00352564">
        <w:rPr>
          <w:rFonts w:ascii="Times New Roman" w:eastAsia="Times New Roman" w:hAnsi="Times New Roman"/>
          <w:lang w:eastAsia="lt-LT"/>
        </w:rPr>
        <w:t>generalizuotą</w:t>
      </w:r>
      <w:proofErr w:type="spellEnd"/>
      <w:r w:rsidRPr="00352564">
        <w:rPr>
          <w:rFonts w:ascii="Times New Roman" w:eastAsia="Times New Roman" w:hAnsi="Times New Roman"/>
          <w:lang w:eastAsia="lt-LT"/>
        </w:rPr>
        <w:t xml:space="preserve"> </w:t>
      </w:r>
      <w:proofErr w:type="spellStart"/>
      <w:r w:rsidRPr="00352564">
        <w:rPr>
          <w:rFonts w:ascii="Times New Roman" w:eastAsia="Times New Roman" w:hAnsi="Times New Roman"/>
          <w:lang w:eastAsia="lt-LT"/>
        </w:rPr>
        <w:t>egzanteminę</w:t>
      </w:r>
      <w:proofErr w:type="spellEnd"/>
      <w:r w:rsidRPr="00352564">
        <w:rPr>
          <w:rFonts w:ascii="Times New Roman" w:eastAsia="Times New Roman" w:hAnsi="Times New Roman"/>
          <w:lang w:eastAsia="lt-LT"/>
        </w:rPr>
        <w:t xml:space="preserve"> </w:t>
      </w:r>
      <w:proofErr w:type="spellStart"/>
      <w:r w:rsidRPr="00352564">
        <w:rPr>
          <w:rFonts w:ascii="Times New Roman" w:eastAsia="Times New Roman" w:hAnsi="Times New Roman"/>
          <w:lang w:eastAsia="lt-LT"/>
        </w:rPr>
        <w:t>pustuliozę</w:t>
      </w:r>
      <w:proofErr w:type="spellEnd"/>
      <w:r w:rsidRPr="00352564">
        <w:rPr>
          <w:rFonts w:ascii="Times New Roman" w:eastAsia="Times New Roman" w:hAnsi="Times New Roman"/>
          <w:lang w:eastAsia="lt-LT"/>
        </w:rPr>
        <w:t xml:space="preserve"> (ŪGEP), kurios gali kelti pavojų gyvybei arba būti mirtinos. Pacientams reikia paaiškinti apie požymius bei simptomus ir patarti, kad atidžiai stebėtų, ar neatsiranda odos reakcijų. Pasireiškus šių reakcijų požymiams ar simptomams, </w:t>
      </w:r>
      <w:proofErr w:type="spellStart"/>
      <w:r w:rsidRPr="00352564">
        <w:rPr>
          <w:rFonts w:ascii="Times New Roman" w:eastAsia="Times New Roman" w:hAnsi="Times New Roman"/>
          <w:lang w:eastAsia="lt-LT"/>
        </w:rPr>
        <w:t>gemcitabino</w:t>
      </w:r>
      <w:proofErr w:type="spellEnd"/>
      <w:r w:rsidRPr="00352564">
        <w:rPr>
          <w:rFonts w:ascii="Times New Roman" w:eastAsia="Times New Roman" w:hAnsi="Times New Roman"/>
          <w:lang w:eastAsia="lt-LT"/>
        </w:rPr>
        <w:t xml:space="preserve"> vartojimas turi būti nedelsiant nutrauktas</w:t>
      </w:r>
    </w:p>
    <w:p w14:paraId="6F2F1C9C"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
    <w:p w14:paraId="7D6986E0"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 xml:space="preserve">Toksinis poveikis </w:t>
      </w:r>
      <w:proofErr w:type="spellStart"/>
      <w:r w:rsidRPr="00DD7924">
        <w:rPr>
          <w:rFonts w:ascii="Times New Roman" w:eastAsia="Times New Roman" w:hAnsi="Times New Roman"/>
          <w:iCs/>
          <w:u w:val="single"/>
          <w:lang w:eastAsia="lt-LT"/>
        </w:rPr>
        <w:t>kraujodarai</w:t>
      </w:r>
      <w:proofErr w:type="spellEnd"/>
    </w:p>
    <w:p w14:paraId="5468497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gali slopinti kaulų čiulpų funkciją, todėl pasireiškia </w:t>
      </w:r>
      <w:proofErr w:type="spellStart"/>
      <w:r w:rsidRPr="00531DE0">
        <w:rPr>
          <w:rFonts w:ascii="Times New Roman" w:eastAsia="Times New Roman" w:hAnsi="Times New Roman"/>
          <w:lang w:eastAsia="lt-LT"/>
        </w:rPr>
        <w:t>leukopenija</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trombocitopenija</w:t>
      </w:r>
      <w:proofErr w:type="spellEnd"/>
      <w:r w:rsidRPr="00531DE0">
        <w:rPr>
          <w:rFonts w:ascii="Times New Roman" w:eastAsia="Times New Roman" w:hAnsi="Times New Roman"/>
          <w:lang w:eastAsia="lt-LT"/>
        </w:rPr>
        <w:t xml:space="preserve"> ir anemija.</w:t>
      </w:r>
    </w:p>
    <w:p w14:paraId="3FD75171" w14:textId="720EAC0F" w:rsidR="007F47D1" w:rsidRPr="00531DE0" w:rsidRDefault="007F47D1" w:rsidP="007F47D1">
      <w:pPr>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gydomiems pacientams prieš kiekvienos dozės infuziją būtina įvertinti trombocitų, leukocitų ir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skaičių.</w:t>
      </w:r>
    </w:p>
    <w:p w14:paraId="425C3584" w14:textId="37EBA792"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Nustačius, kad vaistinis preparatas slopina kaulų čiulpus, reikia apsvarstyti gydymo sustabdymo arba keitimo galimybę (žr. 4.2 skyrių). Vis dėlto, kaulų čiulpų slopinimas išlieka neilgai ir paprastai tai nėra dozės mažinimo arba retais atvejais vaistinio preparato vartojimo nutraukimo priežastis.</w:t>
      </w:r>
    </w:p>
    <w:p w14:paraId="667DDE25" w14:textId="66886A12"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Gydymą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sustabdžius, periferinio kraujo </w:t>
      </w:r>
      <w:smartTag w:uri="schemas-tilde-lt/tildestengine" w:element="templates">
        <w:smartTagPr>
          <w:attr w:name="text" w:val="pokyčiai"/>
          <w:attr w:name="id" w:val="-1"/>
          <w:attr w:name="baseform" w:val="pokyt|is"/>
        </w:smartTagPr>
        <w:r w:rsidRPr="00531DE0">
          <w:rPr>
            <w:rFonts w:ascii="Times New Roman" w:eastAsia="Times New Roman" w:hAnsi="Times New Roman"/>
            <w:lang w:eastAsia="lt-LT"/>
          </w:rPr>
          <w:t>pokyčiai</w:t>
        </w:r>
      </w:smartTag>
      <w:r w:rsidRPr="00531DE0">
        <w:rPr>
          <w:rFonts w:ascii="Times New Roman" w:eastAsia="Times New Roman" w:hAnsi="Times New Roman"/>
          <w:lang w:eastAsia="lt-LT"/>
        </w:rPr>
        <w:t xml:space="preserve"> gali toliau blogėti.</w:t>
      </w:r>
    </w:p>
    <w:p w14:paraId="05C01F71"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Pacientus, kurių kaulų čiulpų funkcija sutrikusi, pradėti gydyti reikia atsargiai. Gydant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(kaip ir kitokiais </w:t>
      </w:r>
      <w:proofErr w:type="spellStart"/>
      <w:r w:rsidRPr="00531DE0">
        <w:rPr>
          <w:rFonts w:ascii="Times New Roman" w:eastAsia="Times New Roman" w:hAnsi="Times New Roman"/>
          <w:lang w:eastAsia="lt-LT"/>
        </w:rPr>
        <w:t>citotoksiniais</w:t>
      </w:r>
      <w:proofErr w:type="spellEnd"/>
      <w:r w:rsidRPr="00531DE0">
        <w:rPr>
          <w:rFonts w:ascii="Times New Roman" w:eastAsia="Times New Roman" w:hAnsi="Times New Roman"/>
          <w:lang w:eastAsia="lt-LT"/>
        </w:rPr>
        <w:t xml:space="preserve"> preparatais) ir kartu kitais chemoterapiniais preparatais, reikia turėti omenyje kumuliacinio kaulų čiulpų slopinimo riziką.</w:t>
      </w:r>
    </w:p>
    <w:p w14:paraId="3682D80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4A6D4FE"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Kepenų ar inkstų funkcijos sutrikimas</w:t>
      </w:r>
    </w:p>
    <w:p w14:paraId="1F45FA8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Pacientus, kuriems yra kepenų ar inkstų funkcijos sutrikimas,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reikia gydyti atsargiai, kadangi informacijos apie klinikinius tyrimus, kuriais remiantis tokiems pacientams būtų galima pateikti aiškias dozavimo rekomendacijas, yra per mažai (žr. 4.2 skyrių).</w:t>
      </w:r>
    </w:p>
    <w:p w14:paraId="5AA9CAB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ED3947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Pacientams, kuriems yra metastazės kepenyse arba jie yra sirgę hepatitu, alkoholizmu ar kepenų ciroze,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vartojimas gali sukelti kepenų nepakankamumo paūmėjimą.</w:t>
      </w:r>
    </w:p>
    <w:p w14:paraId="55F48BD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1A506A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Reikia periodiškai daryti laboratorinius tyrimus inkstų ir kepenų funkcijoms vertinti (įskaitant ir </w:t>
      </w:r>
      <w:proofErr w:type="spellStart"/>
      <w:r w:rsidRPr="00531DE0">
        <w:rPr>
          <w:rFonts w:ascii="Times New Roman" w:eastAsia="Times New Roman" w:hAnsi="Times New Roman"/>
          <w:lang w:eastAsia="lt-LT"/>
        </w:rPr>
        <w:t>virusologinius</w:t>
      </w:r>
      <w:proofErr w:type="spellEnd"/>
      <w:r w:rsidRPr="00531DE0">
        <w:rPr>
          <w:rFonts w:ascii="Times New Roman" w:eastAsia="Times New Roman" w:hAnsi="Times New Roman"/>
          <w:lang w:eastAsia="lt-LT"/>
        </w:rPr>
        <w:t xml:space="preserve"> tyrimus).</w:t>
      </w:r>
    </w:p>
    <w:p w14:paraId="52FC1452"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
    <w:p w14:paraId="2BA472B8" w14:textId="77777777" w:rsidR="007F47D1" w:rsidRPr="00F21953"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Spindulinis gydymas</w:t>
      </w:r>
    </w:p>
    <w:p w14:paraId="313FFF1A" w14:textId="23938C5A"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Pacientui taikomas spindulinis gydymas ir kartu vartojama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arba tarp šių gydymo būdų daroma ≤</w:t>
      </w:r>
      <w:r w:rsidR="00227D6A">
        <w:rPr>
          <w:rFonts w:ascii="Times New Roman" w:eastAsia="Times New Roman" w:hAnsi="Times New Roman"/>
          <w:lang w:eastAsia="lt-LT"/>
        </w:rPr>
        <w:t> </w:t>
      </w:r>
      <w:r w:rsidRPr="00531DE0">
        <w:rPr>
          <w:rFonts w:ascii="Times New Roman" w:eastAsia="Times New Roman" w:hAnsi="Times New Roman"/>
          <w:lang w:eastAsia="lt-LT"/>
        </w:rPr>
        <w:t>7</w:t>
      </w:r>
      <w:r w:rsidR="00227D6A">
        <w:rPr>
          <w:rFonts w:ascii="Times New Roman" w:eastAsia="Times New Roman" w:hAnsi="Times New Roman"/>
          <w:lang w:eastAsia="lt-LT"/>
        </w:rPr>
        <w:t> </w:t>
      </w:r>
      <w:r w:rsidRPr="00531DE0">
        <w:rPr>
          <w:rFonts w:ascii="Times New Roman" w:eastAsia="Times New Roman" w:hAnsi="Times New Roman"/>
          <w:lang w:eastAsia="lt-LT"/>
        </w:rPr>
        <w:t>parų pertrauka.</w:t>
      </w:r>
      <w:r w:rsidR="00D41073">
        <w:rPr>
          <w:rFonts w:ascii="Times New Roman" w:eastAsia="Times New Roman" w:hAnsi="Times New Roman"/>
          <w:lang w:eastAsia="lt-LT"/>
        </w:rPr>
        <w:t xml:space="preserve"> </w:t>
      </w:r>
      <w:r w:rsidRPr="00531DE0">
        <w:rPr>
          <w:rFonts w:ascii="Times New Roman" w:eastAsia="Times New Roman" w:hAnsi="Times New Roman"/>
          <w:lang w:eastAsia="lt-LT"/>
        </w:rPr>
        <w:t>Apie toksinį poveikį ir vartojimo rekomendacijas detaliau pateikta 4.5 skyriuje.</w:t>
      </w:r>
    </w:p>
    <w:p w14:paraId="7F2A67C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8DB32C1"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 xml:space="preserve">Gyva </w:t>
      </w:r>
      <w:proofErr w:type="spellStart"/>
      <w:r w:rsidRPr="00DD7924">
        <w:rPr>
          <w:rFonts w:ascii="Times New Roman" w:eastAsia="Times New Roman" w:hAnsi="Times New Roman"/>
          <w:iCs/>
          <w:u w:val="single"/>
          <w:lang w:eastAsia="lt-LT"/>
        </w:rPr>
        <w:t>susilpninta</w:t>
      </w:r>
      <w:proofErr w:type="spellEnd"/>
      <w:r w:rsidRPr="00DD7924">
        <w:rPr>
          <w:rFonts w:ascii="Times New Roman" w:eastAsia="Times New Roman" w:hAnsi="Times New Roman"/>
          <w:iCs/>
          <w:u w:val="single"/>
          <w:lang w:eastAsia="lt-LT"/>
        </w:rPr>
        <w:t xml:space="preserve"> vakcina</w:t>
      </w:r>
    </w:p>
    <w:p w14:paraId="2C36CF49" w14:textId="6E7C1F0D"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Pacientus, gydomus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skiepais nuo geltonosios karštinės ir kitokia gyva </w:t>
      </w:r>
      <w:proofErr w:type="spellStart"/>
      <w:r w:rsidRPr="00531DE0">
        <w:rPr>
          <w:rFonts w:ascii="Times New Roman" w:eastAsia="Times New Roman" w:hAnsi="Times New Roman"/>
          <w:lang w:eastAsia="lt-LT"/>
        </w:rPr>
        <w:t>susilpninta</w:t>
      </w:r>
      <w:proofErr w:type="spellEnd"/>
      <w:r w:rsidRPr="00531DE0">
        <w:rPr>
          <w:rFonts w:ascii="Times New Roman" w:eastAsia="Times New Roman" w:hAnsi="Times New Roman"/>
          <w:lang w:eastAsia="lt-LT"/>
        </w:rPr>
        <w:t xml:space="preserve"> vakcina skiepyti nerekomenduojama (žr. 4.5 skyrių).</w:t>
      </w:r>
    </w:p>
    <w:p w14:paraId="4DBAEDB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73DBF20" w14:textId="77777777" w:rsidR="007F47D1" w:rsidRPr="00DD7924" w:rsidRDefault="007F47D1" w:rsidP="007F47D1">
      <w:pPr>
        <w:tabs>
          <w:tab w:val="left" w:pos="567"/>
        </w:tabs>
        <w:spacing w:after="0" w:line="240" w:lineRule="auto"/>
        <w:rPr>
          <w:rFonts w:ascii="Times New Roman" w:eastAsia="Times New Roman" w:hAnsi="Times New Roman"/>
          <w:iCs/>
          <w:lang w:eastAsia="lt-LT"/>
        </w:rPr>
      </w:pPr>
      <w:r w:rsidRPr="00DD7924">
        <w:rPr>
          <w:rFonts w:ascii="Times New Roman" w:eastAsia="Times New Roman" w:hAnsi="Times New Roman"/>
          <w:iCs/>
          <w:lang w:eastAsia="lt-LT"/>
        </w:rPr>
        <w:t xml:space="preserve">Užpakalinės grįžtamos </w:t>
      </w:r>
      <w:proofErr w:type="spellStart"/>
      <w:r w:rsidRPr="00DD7924">
        <w:rPr>
          <w:rFonts w:ascii="Times New Roman" w:eastAsia="Times New Roman" w:hAnsi="Times New Roman"/>
          <w:iCs/>
          <w:lang w:eastAsia="lt-LT"/>
        </w:rPr>
        <w:t>encefalopatijos</w:t>
      </w:r>
      <w:proofErr w:type="spellEnd"/>
      <w:r w:rsidRPr="00DD7924">
        <w:rPr>
          <w:rFonts w:ascii="Times New Roman" w:eastAsia="Times New Roman" w:hAnsi="Times New Roman"/>
          <w:iCs/>
          <w:lang w:eastAsia="lt-LT"/>
        </w:rPr>
        <w:t xml:space="preserve"> sindromas</w:t>
      </w:r>
    </w:p>
    <w:p w14:paraId="36D9F2F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Gauta pranešimų apie užpakalinės grįžtamos </w:t>
      </w:r>
      <w:proofErr w:type="spellStart"/>
      <w:r w:rsidRPr="00531DE0">
        <w:rPr>
          <w:rFonts w:ascii="Times New Roman" w:eastAsia="Times New Roman" w:hAnsi="Times New Roman"/>
          <w:lang w:eastAsia="lt-LT"/>
        </w:rPr>
        <w:t>encefalopatijos</w:t>
      </w:r>
      <w:proofErr w:type="spellEnd"/>
      <w:r w:rsidRPr="00531DE0">
        <w:rPr>
          <w:rFonts w:ascii="Times New Roman" w:eastAsia="Times New Roman" w:hAnsi="Times New Roman"/>
          <w:lang w:eastAsia="lt-LT"/>
        </w:rPr>
        <w:t xml:space="preserve"> sindromo (UGES), kurio pasekmės gali būti sunkios, atvejus pacientams, vartojantiems vien tik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arba jo kartu su kitais chemoterapiniais vaistiniais preparatais. Gauta pranešimų apie ūminės hipertenzijos ir traukulių pasireiškimą daugumai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vartojančių pacientų, kuriems atsirado UGES, tačiau gali pasireikšti ir kitokių simptomų, pvz., galvos skausmas, letargija, sumišimas ir aklumas. Diagnozė galutinai patvirtinama magnetinio rezonanso tomografijos (MRT) tyrimu.</w:t>
      </w:r>
    </w:p>
    <w:p w14:paraId="624A940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Paprastai, taikant palaikomąsias priemones, UGES išnyksta. Jei gydymo laikotarpiu pasireiškia UGES, reikia visam laikui nutraukti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vartojimą ir pradėti taikyti palaikomąsias priemones, įskaitant kraujospūdžio kontrolę ir traukulius slopinantį gydymą.</w:t>
      </w:r>
    </w:p>
    <w:p w14:paraId="621D56AF"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p>
    <w:p w14:paraId="1A9373BC"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Širdies ir kraujagyslių sutrikimai</w:t>
      </w:r>
    </w:p>
    <w:p w14:paraId="25CBA5F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Pacientus, sergančius širdies ir kraujagyslių ligomis,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gydyti reikia labai atsargiai, nes kyla širdies ir (arba) kraujagyslių sutrikimo pavojus.</w:t>
      </w:r>
    </w:p>
    <w:p w14:paraId="10AA2D0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B8E1F89" w14:textId="77777777" w:rsidR="007F47D1" w:rsidRPr="00D41073" w:rsidRDefault="007F47D1" w:rsidP="007F47D1">
      <w:pPr>
        <w:tabs>
          <w:tab w:val="left" w:pos="567"/>
        </w:tabs>
        <w:spacing w:after="0" w:line="240" w:lineRule="auto"/>
        <w:rPr>
          <w:rFonts w:ascii="Times New Roman" w:eastAsia="Times New Roman" w:hAnsi="Times New Roman"/>
          <w:i/>
          <w:lang w:eastAsia="lt-LT"/>
        </w:rPr>
      </w:pPr>
      <w:r w:rsidRPr="00D41073">
        <w:rPr>
          <w:rFonts w:ascii="Times New Roman" w:eastAsia="Times New Roman" w:hAnsi="Times New Roman"/>
          <w:i/>
          <w:lang w:eastAsia="lt-LT"/>
        </w:rPr>
        <w:t>Kapiliarų pralaidumo sindromas</w:t>
      </w:r>
    </w:p>
    <w:p w14:paraId="465CBB3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Gauta pranešimų apie kapiliarų pralaidumo sindromą, atsiradusį pacientams, vartojantiems vien tik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arba jo kartu su kitais chemoterapiniais vaistiniais preparatais (žr. 4.8 skyrių). Jei tokia būklė nustatoma anksti ir tinkamai gydoma, paprastai ji išnyksta, tačiau gauta pranešimų ir apie mirtinus atvejus. Pasireiškus tokiai būklei, atsiranda sisteminis per didelis kapiliarų pralaidumas, kuriam būdingas skysčių ir baltymų prasiskverbimas iš kraujagyslių į tarpląstelinį tarpą. Klinikai būdinga išplitusi edema, kūno svorio didėjimas, </w:t>
      </w:r>
      <w:proofErr w:type="spellStart"/>
      <w:r w:rsidRPr="00531DE0">
        <w:rPr>
          <w:rFonts w:ascii="Times New Roman" w:eastAsia="Times New Roman" w:hAnsi="Times New Roman"/>
          <w:lang w:eastAsia="lt-LT"/>
        </w:rPr>
        <w:t>hipoalbuminemija</w:t>
      </w:r>
      <w:proofErr w:type="spellEnd"/>
      <w:r w:rsidRPr="00531DE0">
        <w:rPr>
          <w:rFonts w:ascii="Times New Roman" w:eastAsia="Times New Roman" w:hAnsi="Times New Roman"/>
          <w:lang w:eastAsia="lt-LT"/>
        </w:rPr>
        <w:t xml:space="preserve">, sunki </w:t>
      </w:r>
      <w:proofErr w:type="spellStart"/>
      <w:r w:rsidRPr="00531DE0">
        <w:rPr>
          <w:rFonts w:ascii="Times New Roman" w:eastAsia="Times New Roman" w:hAnsi="Times New Roman"/>
          <w:lang w:eastAsia="lt-LT"/>
        </w:rPr>
        <w:t>hipotenzija</w:t>
      </w:r>
      <w:proofErr w:type="spellEnd"/>
      <w:r w:rsidRPr="00531DE0">
        <w:rPr>
          <w:rFonts w:ascii="Times New Roman" w:eastAsia="Times New Roman" w:hAnsi="Times New Roman"/>
          <w:lang w:eastAsia="lt-LT"/>
        </w:rPr>
        <w:t xml:space="preserve">, ūminis inkstų nepakankamumas ir plaučių edema. Jei gydymo laikotarpiu pasireiškia kapiliarų pralaidumo sindromas, reikia nutraukti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vartojimą ir pradėti taikyti palaikomąsias priemones. Kapiliarų pralaidumo sindromas gali pasireikšti vėlesnių gydymo ciklo metu, be to, mokslinėje literatūroje jis buvo siejamas su suaugusiųjų kvėpavimo sutrikimo sindromu.</w:t>
      </w:r>
    </w:p>
    <w:p w14:paraId="6E87DF5C"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p>
    <w:p w14:paraId="6D90C235" w14:textId="2AC02511"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Kvėpavimo sistemos sutrikimai</w:t>
      </w:r>
    </w:p>
    <w:p w14:paraId="657759C5" w14:textId="285AD405"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Yra </w:t>
      </w:r>
      <w:smartTag w:uri="schemas-tilde-lt/tildestengine" w:element="templates">
        <w:smartTagPr>
          <w:attr w:name="text" w:val="pranešimų"/>
          <w:attr w:name="id" w:val="-1"/>
          <w:attr w:name="baseform" w:val="pranešim|as"/>
        </w:smartTagPr>
        <w:r w:rsidRPr="00531DE0">
          <w:rPr>
            <w:rFonts w:ascii="Times New Roman" w:eastAsia="Times New Roman" w:hAnsi="Times New Roman"/>
            <w:lang w:eastAsia="lt-LT"/>
          </w:rPr>
          <w:t>pranešimų</w:t>
        </w:r>
      </w:smartTag>
      <w:r w:rsidRPr="00531DE0">
        <w:rPr>
          <w:rFonts w:ascii="Times New Roman" w:eastAsia="Times New Roman" w:hAnsi="Times New Roman"/>
          <w:lang w:eastAsia="lt-LT"/>
        </w:rPr>
        <w:t xml:space="preserve"> apie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poveikį, kartais sunkų, plaučių funkcijai, pvz., pasireiškia plaučių edema, </w:t>
      </w:r>
      <w:proofErr w:type="spellStart"/>
      <w:r w:rsidRPr="00531DE0">
        <w:rPr>
          <w:rFonts w:ascii="Times New Roman" w:eastAsia="Times New Roman" w:hAnsi="Times New Roman"/>
          <w:lang w:eastAsia="lt-LT"/>
        </w:rPr>
        <w:t>intersticinis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pneumonitas</w:t>
      </w:r>
      <w:proofErr w:type="spellEnd"/>
      <w:r w:rsidRPr="00531DE0">
        <w:rPr>
          <w:rFonts w:ascii="Times New Roman" w:eastAsia="Times New Roman" w:hAnsi="Times New Roman"/>
          <w:lang w:eastAsia="lt-LT"/>
        </w:rPr>
        <w:t xml:space="preserve"> arba suaugusių žmonių kvėpavimo sutrikimo sindromas (ARDS). Jei toks poveikis pasireiškia,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vartojimą būtina nutraukti. Anksti pradėtos taikyti palaikomosios pagalbinės priemonės gali pagerinti paciento būklę.</w:t>
      </w:r>
    </w:p>
    <w:p w14:paraId="2EBBD7C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7518E69"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Inkstų sutrikimai</w:t>
      </w:r>
    </w:p>
    <w:p w14:paraId="0ED136E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B34E16A" w14:textId="77777777" w:rsidR="007F47D1" w:rsidRPr="00531DE0" w:rsidRDefault="007F47D1" w:rsidP="007F47D1">
      <w:pPr>
        <w:tabs>
          <w:tab w:val="left" w:pos="567"/>
        </w:tabs>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 xml:space="preserve">Hemolizinis </w:t>
      </w:r>
      <w:proofErr w:type="spellStart"/>
      <w:r w:rsidRPr="00531DE0">
        <w:rPr>
          <w:rFonts w:ascii="Times New Roman" w:eastAsia="Times New Roman" w:hAnsi="Times New Roman"/>
          <w:i/>
          <w:lang w:eastAsia="lt-LT"/>
        </w:rPr>
        <w:t>ureminis</w:t>
      </w:r>
      <w:proofErr w:type="spellEnd"/>
      <w:r w:rsidRPr="00531DE0">
        <w:rPr>
          <w:rFonts w:ascii="Times New Roman" w:eastAsia="Times New Roman" w:hAnsi="Times New Roman"/>
          <w:i/>
          <w:lang w:eastAsia="lt-LT"/>
        </w:rPr>
        <w:t xml:space="preserve"> sindromas</w:t>
      </w:r>
    </w:p>
    <w:p w14:paraId="06B865A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Klinikiniais duomenimis nustatyta, kad retais atvejais pacientams, vartojantiems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pasireiškia hemolizinis </w:t>
      </w:r>
      <w:proofErr w:type="spellStart"/>
      <w:r w:rsidRPr="00531DE0">
        <w:rPr>
          <w:rFonts w:ascii="Times New Roman" w:eastAsia="Times New Roman" w:hAnsi="Times New Roman"/>
          <w:lang w:eastAsia="lt-LT"/>
        </w:rPr>
        <w:t>ureminis</w:t>
      </w:r>
      <w:proofErr w:type="spellEnd"/>
      <w:r w:rsidRPr="00531DE0">
        <w:rPr>
          <w:rFonts w:ascii="Times New Roman" w:eastAsia="Times New Roman" w:hAnsi="Times New Roman"/>
          <w:lang w:eastAsia="lt-LT"/>
        </w:rPr>
        <w:t xml:space="preserve"> sindromas (HUS), žr. 4.8 skyrių. HUS yra pavojų gyvybei kelti galintis sutrikimas. Pasireiškus pirmiesiems </w:t>
      </w:r>
      <w:proofErr w:type="spellStart"/>
      <w:r w:rsidRPr="00531DE0">
        <w:rPr>
          <w:rFonts w:ascii="Times New Roman" w:eastAsia="Times New Roman" w:hAnsi="Times New Roman"/>
          <w:lang w:eastAsia="lt-LT"/>
        </w:rPr>
        <w:t>mikroangiopatinės</w:t>
      </w:r>
      <w:proofErr w:type="spellEnd"/>
      <w:r w:rsidRPr="00531DE0">
        <w:rPr>
          <w:rFonts w:ascii="Times New Roman" w:eastAsia="Times New Roman" w:hAnsi="Times New Roman"/>
          <w:lang w:eastAsia="lt-LT"/>
        </w:rPr>
        <w:t xml:space="preserve"> hemolizinės anemijos požymiams, pvz., greitai mažėjantis hemoglobino kiekis ir kartu atsiradusi </w:t>
      </w:r>
      <w:proofErr w:type="spellStart"/>
      <w:r w:rsidRPr="00531DE0">
        <w:rPr>
          <w:rFonts w:ascii="Times New Roman" w:eastAsia="Times New Roman" w:hAnsi="Times New Roman"/>
          <w:lang w:eastAsia="lt-LT"/>
        </w:rPr>
        <w:t>trombocitopenija</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bilirubino</w:t>
      </w:r>
      <w:proofErr w:type="spellEnd"/>
      <w:r w:rsidRPr="00531DE0">
        <w:rPr>
          <w:rFonts w:ascii="Times New Roman" w:eastAsia="Times New Roman" w:hAnsi="Times New Roman"/>
          <w:lang w:eastAsia="lt-LT"/>
        </w:rPr>
        <w:t xml:space="preserve"> ar </w:t>
      </w:r>
      <w:proofErr w:type="spellStart"/>
      <w:r w:rsidRPr="00531DE0">
        <w:rPr>
          <w:rFonts w:ascii="Times New Roman" w:eastAsia="Times New Roman" w:hAnsi="Times New Roman"/>
          <w:lang w:eastAsia="lt-LT"/>
        </w:rPr>
        <w:t>kreatinino</w:t>
      </w:r>
      <w:proofErr w:type="spellEnd"/>
      <w:r w:rsidRPr="00531DE0">
        <w:rPr>
          <w:rFonts w:ascii="Times New Roman" w:eastAsia="Times New Roman" w:hAnsi="Times New Roman"/>
          <w:lang w:eastAsia="lt-LT"/>
        </w:rPr>
        <w:t xml:space="preserve"> kiekio padidėjimas kraujo serume, šlapalo azoto arba </w:t>
      </w:r>
      <w:proofErr w:type="spellStart"/>
      <w:r w:rsidRPr="00531DE0">
        <w:rPr>
          <w:rFonts w:ascii="Times New Roman" w:eastAsia="Times New Roman" w:hAnsi="Times New Roman"/>
          <w:lang w:eastAsia="lt-LT"/>
        </w:rPr>
        <w:t>laktatdehidrogenazės</w:t>
      </w:r>
      <w:proofErr w:type="spellEnd"/>
      <w:r w:rsidRPr="00531DE0">
        <w:rPr>
          <w:rFonts w:ascii="Times New Roman" w:eastAsia="Times New Roman" w:hAnsi="Times New Roman"/>
          <w:lang w:eastAsia="lt-LT"/>
        </w:rPr>
        <w:t xml:space="preserve"> (LDH) kiekio </w:t>
      </w:r>
      <w:r w:rsidRPr="00531DE0">
        <w:rPr>
          <w:rFonts w:ascii="Times New Roman" w:eastAsia="Times New Roman" w:hAnsi="Times New Roman"/>
          <w:lang w:eastAsia="lt-LT"/>
        </w:rPr>
        <w:lastRenderedPageBreak/>
        <w:t xml:space="preserve">didėjimas kraujyje,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vartojimą būtina nutraukti. Net ir nutraukus gydymą, inkstų nepakankamumas gali išlikti, todėl gali prireikti gydyti dialize.</w:t>
      </w:r>
    </w:p>
    <w:p w14:paraId="6B201F0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A52BF82"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Vaisingumas</w:t>
      </w:r>
    </w:p>
    <w:p w14:paraId="6389BD29" w14:textId="77777777" w:rsidR="007F47D1" w:rsidRPr="00531DE0" w:rsidRDefault="007F47D1" w:rsidP="00D413E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Poveikio vaisingumui tyrimų metu pelių patinams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sukėlė </w:t>
      </w:r>
      <w:proofErr w:type="spellStart"/>
      <w:r w:rsidRPr="00531DE0">
        <w:rPr>
          <w:rFonts w:ascii="Times New Roman" w:eastAsia="Times New Roman" w:hAnsi="Times New Roman"/>
          <w:lang w:eastAsia="lt-LT"/>
        </w:rPr>
        <w:t>hipospermatogenezę</w:t>
      </w:r>
      <w:proofErr w:type="spellEnd"/>
      <w:r w:rsidRPr="00531DE0">
        <w:rPr>
          <w:rFonts w:ascii="Times New Roman" w:eastAsia="Times New Roman" w:hAnsi="Times New Roman"/>
          <w:lang w:eastAsia="lt-LT"/>
        </w:rPr>
        <w:t xml:space="preserve"> (žr. 5.3 skyrių). Todėl gydymo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laikotarpiu ir 6 mėnesius po gydymo vyrams patariama nepradėti kūdikio. Vyrams reikia patarti prieš gydymą užsišaldyti spermos, kadangi po gydymo jie gali tapti nevaisingi (žr. 4.6 skyrių).</w:t>
      </w:r>
    </w:p>
    <w:p w14:paraId="362AAD0E" w14:textId="77777777" w:rsidR="007F47D1" w:rsidRPr="00531DE0" w:rsidRDefault="007F47D1" w:rsidP="00D413EA">
      <w:pPr>
        <w:tabs>
          <w:tab w:val="left" w:pos="567"/>
        </w:tabs>
        <w:spacing w:after="0" w:line="240" w:lineRule="auto"/>
        <w:rPr>
          <w:rFonts w:ascii="Times New Roman" w:eastAsia="Times New Roman" w:hAnsi="Times New Roman"/>
          <w:lang w:eastAsia="lt-LT"/>
        </w:rPr>
      </w:pPr>
    </w:p>
    <w:p w14:paraId="1E3DBFCA" w14:textId="77777777" w:rsidR="007F47D1" w:rsidRPr="00DD7924" w:rsidRDefault="007F47D1" w:rsidP="00D413EA">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Natris</w:t>
      </w:r>
    </w:p>
    <w:p w14:paraId="41F369B8" w14:textId="3F848B4C" w:rsidR="0018060A" w:rsidRDefault="0018060A" w:rsidP="00B801F9">
      <w:pPr>
        <w:spacing w:after="0" w:line="240" w:lineRule="auto"/>
        <w:rPr>
          <w:rFonts w:ascii="Times New Roman" w:hAnsi="Times New Roman"/>
        </w:rPr>
      </w:pPr>
      <w:r>
        <w:rPr>
          <w:rFonts w:ascii="Times New Roman" w:hAnsi="Times New Roman"/>
        </w:rPr>
        <w:t xml:space="preserve">Viename </w:t>
      </w:r>
      <w:r w:rsidR="00A2052B">
        <w:rPr>
          <w:rFonts w:ascii="Times New Roman" w:hAnsi="Times New Roman"/>
        </w:rPr>
        <w:t xml:space="preserve">200 mg </w:t>
      </w:r>
      <w:r>
        <w:rPr>
          <w:rFonts w:ascii="Times New Roman" w:hAnsi="Times New Roman"/>
        </w:rPr>
        <w:t>flakone</w:t>
      </w:r>
      <w:r w:rsidRPr="00557594">
        <w:rPr>
          <w:rFonts w:ascii="Times New Roman" w:hAnsi="Times New Roman"/>
        </w:rPr>
        <w:t xml:space="preserve"> yra mažiau kaip 1 </w:t>
      </w:r>
      <w:proofErr w:type="spellStart"/>
      <w:r w:rsidRPr="00557594">
        <w:rPr>
          <w:rFonts w:ascii="Times New Roman" w:hAnsi="Times New Roman"/>
        </w:rPr>
        <w:t>mmol</w:t>
      </w:r>
      <w:proofErr w:type="spellEnd"/>
      <w:r w:rsidRPr="00557594">
        <w:rPr>
          <w:rFonts w:ascii="Times New Roman" w:hAnsi="Times New Roman"/>
        </w:rPr>
        <w:t xml:space="preserve"> (23 mg) natrio, t.</w:t>
      </w:r>
      <w:r w:rsidR="00227D6A">
        <w:rPr>
          <w:rFonts w:ascii="Times New Roman" w:hAnsi="Times New Roman"/>
        </w:rPr>
        <w:t> </w:t>
      </w:r>
      <w:r w:rsidRPr="00557594">
        <w:rPr>
          <w:rFonts w:ascii="Times New Roman" w:hAnsi="Times New Roman"/>
        </w:rPr>
        <w:t>y. jis beveik neturi reikšmės.</w:t>
      </w:r>
    </w:p>
    <w:p w14:paraId="322BA0AB" w14:textId="77777777" w:rsidR="00A2052B" w:rsidRDefault="00A2052B" w:rsidP="00AF5526">
      <w:pPr>
        <w:spacing w:after="0" w:line="240" w:lineRule="auto"/>
        <w:rPr>
          <w:rFonts w:ascii="Times New Roman" w:hAnsi="Times New Roman"/>
        </w:rPr>
      </w:pPr>
    </w:p>
    <w:p w14:paraId="4EBF9E61" w14:textId="5AE0C763" w:rsidR="00A2052B" w:rsidRPr="0073706C" w:rsidRDefault="00A2052B" w:rsidP="00B801F9">
      <w:pPr>
        <w:spacing w:after="0" w:line="240" w:lineRule="auto"/>
        <w:rPr>
          <w:rFonts w:ascii="Times New Roman" w:hAnsi="Times New Roman"/>
          <w:highlight w:val="lightGray"/>
        </w:rPr>
      </w:pPr>
      <w:r w:rsidRPr="0073706C">
        <w:rPr>
          <w:rFonts w:ascii="Times New Roman" w:hAnsi="Times New Roman"/>
          <w:highlight w:val="lightGray"/>
        </w:rPr>
        <w:t>Viename 1000 mg flakone yra mažiau kaip 1 </w:t>
      </w:r>
      <w:proofErr w:type="spellStart"/>
      <w:r w:rsidRPr="0073706C">
        <w:rPr>
          <w:rFonts w:ascii="Times New Roman" w:hAnsi="Times New Roman"/>
          <w:highlight w:val="lightGray"/>
        </w:rPr>
        <w:t>mmol</w:t>
      </w:r>
      <w:proofErr w:type="spellEnd"/>
      <w:r w:rsidRPr="0073706C">
        <w:rPr>
          <w:rFonts w:ascii="Times New Roman" w:hAnsi="Times New Roman"/>
          <w:highlight w:val="lightGray"/>
        </w:rPr>
        <w:t xml:space="preserve"> (23 mg) natrio, t.</w:t>
      </w:r>
      <w:r w:rsidR="00227D6A">
        <w:rPr>
          <w:rFonts w:ascii="Times New Roman" w:hAnsi="Times New Roman"/>
          <w:highlight w:val="lightGray"/>
        </w:rPr>
        <w:t> </w:t>
      </w:r>
      <w:r w:rsidRPr="0073706C">
        <w:rPr>
          <w:rFonts w:ascii="Times New Roman" w:hAnsi="Times New Roman"/>
          <w:highlight w:val="lightGray"/>
        </w:rPr>
        <w:t>y. jis beveik neturi reikšmės.</w:t>
      </w:r>
    </w:p>
    <w:p w14:paraId="282BDC69" w14:textId="77777777" w:rsidR="00A2052B" w:rsidRPr="0073706C" w:rsidRDefault="00A2052B" w:rsidP="00AF5526">
      <w:pPr>
        <w:spacing w:after="0" w:line="240" w:lineRule="auto"/>
        <w:rPr>
          <w:rFonts w:ascii="Times New Roman" w:hAnsi="Times New Roman"/>
          <w:highlight w:val="lightGray"/>
        </w:rPr>
      </w:pPr>
    </w:p>
    <w:p w14:paraId="35B37493" w14:textId="77777777" w:rsidR="00D413EA" w:rsidRPr="0073706C" w:rsidRDefault="00D413EA" w:rsidP="00B801F9">
      <w:pPr>
        <w:spacing w:after="0" w:line="240" w:lineRule="auto"/>
        <w:rPr>
          <w:rFonts w:ascii="Times New Roman" w:hAnsi="Times New Roman"/>
          <w:highlight w:val="lightGray"/>
        </w:rPr>
      </w:pPr>
      <w:r w:rsidRPr="0073706C">
        <w:rPr>
          <w:rFonts w:ascii="Times New Roman" w:eastAsia="Times New Roman" w:hAnsi="Times New Roman"/>
          <w:highlight w:val="lightGray"/>
          <w:lang w:eastAsia="lt-LT"/>
        </w:rPr>
        <w:t xml:space="preserve">Viename </w:t>
      </w:r>
      <w:r w:rsidRPr="0073706C">
        <w:rPr>
          <w:rFonts w:ascii="Times New Roman" w:hAnsi="Times New Roman"/>
          <w:highlight w:val="lightGray"/>
        </w:rPr>
        <w:t>1500 mg flakone yra 26,3 mg natrio</w:t>
      </w:r>
      <w:r w:rsidRPr="0073706C">
        <w:rPr>
          <w:rFonts w:ascii="Times New Roman" w:eastAsia="Times New Roman" w:hAnsi="Times New Roman"/>
          <w:highlight w:val="lightGray"/>
          <w:lang w:eastAsia="lt-LT"/>
        </w:rPr>
        <w:t>, tai atitinka 1,32 % didžiausios PSO rekomenduojamos paros normos suaugusiesiems, kuri yra 2 g natrio.</w:t>
      </w:r>
    </w:p>
    <w:p w14:paraId="408BE95E" w14:textId="77777777" w:rsidR="00D413EA" w:rsidRPr="0073706C" w:rsidRDefault="00D413EA" w:rsidP="00D413EA">
      <w:pPr>
        <w:tabs>
          <w:tab w:val="left" w:pos="567"/>
        </w:tabs>
        <w:spacing w:after="0" w:line="240" w:lineRule="auto"/>
        <w:rPr>
          <w:rFonts w:ascii="Times New Roman" w:eastAsia="Times New Roman" w:hAnsi="Times New Roman"/>
          <w:highlight w:val="lightGray"/>
          <w:lang w:eastAsia="lt-LT"/>
        </w:rPr>
      </w:pPr>
    </w:p>
    <w:p w14:paraId="52849D4E" w14:textId="77777777" w:rsidR="00D413EA" w:rsidRDefault="00D413EA" w:rsidP="00B801F9">
      <w:pPr>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 xml:space="preserve">Viename </w:t>
      </w:r>
      <w:r w:rsidRPr="0073706C">
        <w:rPr>
          <w:rFonts w:ascii="Times New Roman" w:hAnsi="Times New Roman"/>
          <w:highlight w:val="lightGray"/>
        </w:rPr>
        <w:t>2000 mg flakone yra 35 mg natrio</w:t>
      </w:r>
      <w:r w:rsidRPr="0073706C">
        <w:rPr>
          <w:rFonts w:ascii="Times New Roman" w:eastAsia="Times New Roman" w:hAnsi="Times New Roman"/>
          <w:highlight w:val="lightGray"/>
          <w:lang w:eastAsia="lt-LT"/>
        </w:rPr>
        <w:t>, tai atitinka 1,75 % didžiausios PSO rekomenduojamos paros normos suaugusiesiems, kuri yra 2 g natrio.</w:t>
      </w:r>
    </w:p>
    <w:p w14:paraId="4493913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C373A61"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4.5</w:t>
      </w:r>
      <w:r w:rsidRPr="00531DE0">
        <w:rPr>
          <w:rFonts w:ascii="Times New Roman" w:eastAsia="Times New Roman" w:hAnsi="Times New Roman"/>
          <w:b/>
          <w:lang w:eastAsia="lt-LT"/>
        </w:rPr>
        <w:tab/>
        <w:t>Sąveika su kitais vaistiniais preparatais ir kitokia sąveika</w:t>
      </w:r>
    </w:p>
    <w:p w14:paraId="1DC7930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C611E4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Specifinių sąveikos tyrimų neatlikta (žr. 5.2 skyrių).</w:t>
      </w:r>
    </w:p>
    <w:p w14:paraId="04D391B8"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p>
    <w:p w14:paraId="4389DFFD" w14:textId="77777777" w:rsidR="007F47D1" w:rsidRPr="00BA0E0B" w:rsidRDefault="007F47D1" w:rsidP="007F47D1">
      <w:pPr>
        <w:tabs>
          <w:tab w:val="left" w:pos="567"/>
        </w:tabs>
        <w:spacing w:after="0" w:line="240" w:lineRule="auto"/>
        <w:rPr>
          <w:rFonts w:ascii="Times New Roman" w:eastAsia="Times New Roman" w:hAnsi="Times New Roman"/>
          <w:iCs/>
          <w:lang w:eastAsia="lt-LT"/>
        </w:rPr>
      </w:pPr>
      <w:r w:rsidRPr="00DD7924">
        <w:rPr>
          <w:rFonts w:ascii="Times New Roman" w:eastAsia="Times New Roman" w:hAnsi="Times New Roman"/>
          <w:iCs/>
          <w:u w:val="single"/>
          <w:lang w:eastAsia="lt-LT"/>
        </w:rPr>
        <w:t>Radioterapija</w:t>
      </w:r>
    </w:p>
    <w:p w14:paraId="1B62C3D4" w14:textId="1D554476" w:rsidR="007F47D1" w:rsidRPr="00531DE0" w:rsidRDefault="007F47D1" w:rsidP="007F47D1">
      <w:pPr>
        <w:tabs>
          <w:tab w:val="left" w:pos="567"/>
        </w:tabs>
        <w:spacing w:after="0" w:line="240" w:lineRule="auto"/>
        <w:rPr>
          <w:rFonts w:ascii="Times New Roman" w:eastAsia="Times New Roman" w:hAnsi="Times New Roman"/>
          <w:i/>
          <w:lang w:eastAsia="lt-LT"/>
        </w:rPr>
      </w:pPr>
      <w:r w:rsidRPr="00531DE0">
        <w:rPr>
          <w:rFonts w:ascii="Times New Roman" w:eastAsia="Times New Roman" w:hAnsi="Times New Roman"/>
          <w:lang w:eastAsia="lt-LT"/>
        </w:rPr>
        <w:t xml:space="preserve">Sutampanti (taikomas spindulinis gydymas ir kartu vartojama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arba tarp šių gydymo būdų daroma ≤</w:t>
      </w:r>
      <w:r w:rsidR="00260027">
        <w:rPr>
          <w:rFonts w:ascii="Times New Roman" w:eastAsia="Times New Roman" w:hAnsi="Times New Roman"/>
          <w:lang w:eastAsia="lt-LT"/>
        </w:rPr>
        <w:t> </w:t>
      </w:r>
      <w:r w:rsidRPr="00531DE0">
        <w:rPr>
          <w:rFonts w:ascii="Times New Roman" w:eastAsia="Times New Roman" w:hAnsi="Times New Roman"/>
          <w:lang w:eastAsia="lt-LT"/>
        </w:rPr>
        <w:t>7 parų pertrauka).</w:t>
      </w:r>
    </w:p>
    <w:p w14:paraId="10B1A347" w14:textId="765EFE64"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Tokio kompleksinio gydymo toksinis poveikis priklauso nuo daugelio skirtingų faktorių, įskaitant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dozę bei dozavimo dažnumą, spindulinės radiacijos dozę bei pasiruošimo spinduliniam gydymui pobūdį, </w:t>
      </w:r>
      <w:proofErr w:type="spellStart"/>
      <w:r w:rsidRPr="00531DE0">
        <w:rPr>
          <w:rFonts w:ascii="Times New Roman" w:eastAsia="Times New Roman" w:hAnsi="Times New Roman"/>
          <w:lang w:eastAsia="lt-LT"/>
        </w:rPr>
        <w:t>švytinamų</w:t>
      </w:r>
      <w:proofErr w:type="spellEnd"/>
      <w:r w:rsidRPr="00531DE0">
        <w:rPr>
          <w:rFonts w:ascii="Times New Roman" w:eastAsia="Times New Roman" w:hAnsi="Times New Roman"/>
          <w:lang w:eastAsia="lt-LT"/>
        </w:rPr>
        <w:t xml:space="preserve"> audinių tipą bei radiacijos apimtį. </w:t>
      </w:r>
      <w:proofErr w:type="spellStart"/>
      <w:r w:rsidRPr="00531DE0">
        <w:rPr>
          <w:rFonts w:ascii="Times New Roman" w:eastAsia="Times New Roman" w:hAnsi="Times New Roman"/>
          <w:lang w:eastAsia="lt-LT"/>
        </w:rPr>
        <w:t>Ikiklinikiniai</w:t>
      </w:r>
      <w:proofErr w:type="spellEnd"/>
      <w:r w:rsidRPr="00531DE0">
        <w:rPr>
          <w:rFonts w:ascii="Times New Roman" w:eastAsia="Times New Roman" w:hAnsi="Times New Roman"/>
          <w:lang w:eastAsia="lt-LT"/>
        </w:rPr>
        <w:t xml:space="preserve"> bei klinikiniai tyrimai parodė, kad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gali sukelti jautrumą radioaktyviems spinduliams.</w:t>
      </w:r>
      <w:r w:rsidR="00D41073">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Vieno klinikinio tyrimo metu </w:t>
      </w:r>
      <w:proofErr w:type="spellStart"/>
      <w:r w:rsidRPr="00531DE0">
        <w:rPr>
          <w:rFonts w:ascii="Times New Roman" w:eastAsia="Times New Roman" w:hAnsi="Times New Roman"/>
          <w:lang w:eastAsia="lt-LT"/>
        </w:rPr>
        <w:t>nesmulkialąsteliniu</w:t>
      </w:r>
      <w:proofErr w:type="spellEnd"/>
      <w:r w:rsidRPr="00531DE0">
        <w:rPr>
          <w:rFonts w:ascii="Times New Roman" w:eastAsia="Times New Roman" w:hAnsi="Times New Roman"/>
          <w:lang w:eastAsia="lt-LT"/>
        </w:rPr>
        <w:t xml:space="preserve"> plaučių vėžiu sergantiems pacientams, kurių kiekvienam ne ilgiau, kaip 6 savaites iš eilės buvo lašinama ne didesnė, kaip 1000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ir kartu jų krūtinės ląsta buvo švitinama radioaktyviais spinduliais, pasireiškė sunkus toksinis poveikis, t.</w:t>
      </w:r>
      <w:r w:rsidR="00164517">
        <w:rPr>
          <w:rFonts w:ascii="Times New Roman" w:eastAsia="Times New Roman" w:hAnsi="Times New Roman"/>
          <w:lang w:eastAsia="lt-LT"/>
        </w:rPr>
        <w:t> </w:t>
      </w:r>
      <w:r w:rsidRPr="00531DE0">
        <w:rPr>
          <w:rFonts w:ascii="Times New Roman" w:eastAsia="Times New Roman" w:hAnsi="Times New Roman"/>
          <w:lang w:eastAsia="lt-LT"/>
        </w:rPr>
        <w:t xml:space="preserve">y. atsirado sunkus ir gyvybei pavojingas </w:t>
      </w:r>
      <w:proofErr w:type="spellStart"/>
      <w:r w:rsidRPr="00531DE0">
        <w:rPr>
          <w:rFonts w:ascii="Times New Roman" w:eastAsia="Times New Roman" w:hAnsi="Times New Roman"/>
          <w:lang w:eastAsia="lt-LT"/>
        </w:rPr>
        <w:t>mukozitas</w:t>
      </w:r>
      <w:proofErr w:type="spellEnd"/>
      <w:r w:rsidRPr="00531DE0">
        <w:rPr>
          <w:rFonts w:ascii="Times New Roman" w:eastAsia="Times New Roman" w:hAnsi="Times New Roman"/>
          <w:lang w:eastAsia="lt-LT"/>
        </w:rPr>
        <w:t xml:space="preserve"> (ypač </w:t>
      </w:r>
      <w:proofErr w:type="spellStart"/>
      <w:r w:rsidRPr="00531DE0">
        <w:rPr>
          <w:rFonts w:ascii="Times New Roman" w:eastAsia="Times New Roman" w:hAnsi="Times New Roman"/>
          <w:lang w:eastAsia="lt-LT"/>
        </w:rPr>
        <w:t>ezofagitas</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pneumonitas</w:t>
      </w:r>
      <w:proofErr w:type="spellEnd"/>
      <w:r w:rsidRPr="00531DE0">
        <w:rPr>
          <w:rFonts w:ascii="Times New Roman" w:eastAsia="Times New Roman" w:hAnsi="Times New Roman"/>
          <w:lang w:eastAsia="lt-LT"/>
        </w:rPr>
        <w:t>), ypatingai pacientams, gaunantiems didelę radioterapijos dozę (vidutinis plotas buvo 4795 cm</w:t>
      </w:r>
      <w:r w:rsidRPr="00531DE0">
        <w:rPr>
          <w:rFonts w:ascii="Times New Roman" w:eastAsia="Times New Roman" w:hAnsi="Times New Roman"/>
          <w:vertAlign w:val="superscript"/>
          <w:lang w:eastAsia="lt-LT"/>
        </w:rPr>
        <w:t>3</w:t>
      </w:r>
      <w:r w:rsidRPr="00531DE0">
        <w:rPr>
          <w:rFonts w:ascii="Times New Roman" w:eastAsia="Times New Roman" w:hAnsi="Times New Roman"/>
          <w:lang w:eastAsia="lt-LT"/>
        </w:rPr>
        <w:t xml:space="preserve">). Vėliau atlikti tyrimai parodė, kad kartu su radioterapija vartojant mažesnę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dozę, toksinį poveikį galima iš anksto numatyti.</w:t>
      </w:r>
      <w:r w:rsidR="00D41073">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II fazės tyrimo metu </w:t>
      </w:r>
      <w:proofErr w:type="spellStart"/>
      <w:r w:rsidRPr="00531DE0">
        <w:rPr>
          <w:rFonts w:ascii="Times New Roman" w:eastAsia="Times New Roman" w:hAnsi="Times New Roman"/>
          <w:lang w:eastAsia="lt-LT"/>
        </w:rPr>
        <w:t>nesmulkialąsteliniu</w:t>
      </w:r>
      <w:proofErr w:type="spellEnd"/>
      <w:r w:rsidRPr="00531DE0">
        <w:rPr>
          <w:rFonts w:ascii="Times New Roman" w:eastAsia="Times New Roman" w:hAnsi="Times New Roman"/>
          <w:lang w:eastAsia="lt-LT"/>
        </w:rPr>
        <w:t xml:space="preserve"> plaučių vėžiu sergantiems pacientams 6</w:t>
      </w:r>
      <w:r w:rsidR="00227D6A">
        <w:rPr>
          <w:rFonts w:ascii="Times New Roman" w:eastAsia="Times New Roman" w:hAnsi="Times New Roman"/>
          <w:lang w:eastAsia="lt-LT"/>
        </w:rPr>
        <w:t> </w:t>
      </w:r>
      <w:r w:rsidRPr="00531DE0">
        <w:rPr>
          <w:rFonts w:ascii="Times New Roman" w:eastAsia="Times New Roman" w:hAnsi="Times New Roman"/>
          <w:lang w:eastAsia="lt-LT"/>
        </w:rPr>
        <w:t xml:space="preserve">savaites krūtinės ląsta buvo švitinama 66 </w:t>
      </w:r>
      <w:proofErr w:type="spellStart"/>
      <w:r w:rsidRPr="00531DE0">
        <w:rPr>
          <w:rFonts w:ascii="Times New Roman" w:eastAsia="Times New Roman" w:hAnsi="Times New Roman"/>
          <w:lang w:eastAsia="lt-LT"/>
        </w:rPr>
        <w:t>Gy</w:t>
      </w:r>
      <w:proofErr w:type="spellEnd"/>
      <w:r w:rsidRPr="00531DE0">
        <w:rPr>
          <w:rFonts w:ascii="Times New Roman" w:eastAsia="Times New Roman" w:hAnsi="Times New Roman"/>
          <w:lang w:eastAsia="lt-LT"/>
        </w:rPr>
        <w:t xml:space="preserve"> doze ir kartu jie vartojo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(600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dozė </w:t>
      </w:r>
      <w:proofErr w:type="spellStart"/>
      <w:r w:rsidRPr="00531DE0">
        <w:rPr>
          <w:rFonts w:ascii="Times New Roman" w:eastAsia="Times New Roman" w:hAnsi="Times New Roman"/>
          <w:lang w:eastAsia="lt-LT"/>
        </w:rPr>
        <w:t>infuzuota</w:t>
      </w:r>
      <w:proofErr w:type="spellEnd"/>
      <w:r w:rsidRPr="00531DE0">
        <w:rPr>
          <w:rFonts w:ascii="Times New Roman" w:eastAsia="Times New Roman" w:hAnsi="Times New Roman"/>
          <w:lang w:eastAsia="lt-LT"/>
        </w:rPr>
        <w:t xml:space="preserve"> keturis kartus) bei </w:t>
      </w:r>
      <w:proofErr w:type="spellStart"/>
      <w:r w:rsidRPr="00531DE0">
        <w:rPr>
          <w:rFonts w:ascii="Times New Roman" w:eastAsia="Times New Roman" w:hAnsi="Times New Roman"/>
          <w:lang w:eastAsia="lt-LT"/>
        </w:rPr>
        <w:t>cisplatinos</w:t>
      </w:r>
      <w:proofErr w:type="spellEnd"/>
      <w:r w:rsidRPr="00531DE0">
        <w:rPr>
          <w:rFonts w:ascii="Times New Roman" w:eastAsia="Times New Roman" w:hAnsi="Times New Roman"/>
          <w:lang w:eastAsia="lt-LT"/>
        </w:rPr>
        <w:t xml:space="preserve"> (80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dozė </w:t>
      </w:r>
      <w:proofErr w:type="spellStart"/>
      <w:r w:rsidRPr="00531DE0">
        <w:rPr>
          <w:rFonts w:ascii="Times New Roman" w:eastAsia="Times New Roman" w:hAnsi="Times New Roman"/>
          <w:lang w:eastAsia="lt-LT"/>
        </w:rPr>
        <w:t>infuzuota</w:t>
      </w:r>
      <w:proofErr w:type="spellEnd"/>
      <w:r w:rsidRPr="00531DE0">
        <w:rPr>
          <w:rFonts w:ascii="Times New Roman" w:eastAsia="Times New Roman" w:hAnsi="Times New Roman"/>
          <w:lang w:eastAsia="lt-LT"/>
        </w:rPr>
        <w:t xml:space="preserve"> 2</w:t>
      </w:r>
      <w:r w:rsidR="00227D6A">
        <w:rPr>
          <w:rFonts w:ascii="Times New Roman" w:eastAsia="Times New Roman" w:hAnsi="Times New Roman"/>
          <w:lang w:eastAsia="lt-LT"/>
        </w:rPr>
        <w:t> </w:t>
      </w:r>
      <w:r w:rsidRPr="00531DE0">
        <w:rPr>
          <w:rFonts w:ascii="Times New Roman" w:eastAsia="Times New Roman" w:hAnsi="Times New Roman"/>
          <w:lang w:eastAsia="lt-LT"/>
        </w:rPr>
        <w:t>kartus).</w:t>
      </w:r>
      <w:r w:rsidR="00D41073">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Vis dėlto, optimalus ir saugus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vartojimo kartu su terapine spindulių doze, dozavimo metodas sergant įvairių rūšių augliais iki šiol nenustatytas.</w:t>
      </w:r>
    </w:p>
    <w:p w14:paraId="09D194D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848B35B" w14:textId="35522ED3"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Nuoseklioji (tarp vieno ir kito gydymo būdo daroma </w:t>
      </w:r>
      <w:r w:rsidRPr="00531DE0">
        <w:rPr>
          <w:rFonts w:ascii="Times New Roman" w:eastAsia="Times New Roman" w:hAnsi="Times New Roman"/>
          <w:lang w:eastAsia="lt-LT"/>
        </w:rPr>
        <w:sym w:font="Symbol" w:char="F03E"/>
      </w:r>
      <w:r w:rsidR="00BA0E0B">
        <w:rPr>
          <w:rFonts w:ascii="Times New Roman" w:eastAsia="Times New Roman" w:hAnsi="Times New Roman"/>
          <w:lang w:eastAsia="lt-LT"/>
        </w:rPr>
        <w:t> </w:t>
      </w:r>
      <w:r w:rsidRPr="00531DE0">
        <w:rPr>
          <w:rFonts w:ascii="Times New Roman" w:eastAsia="Times New Roman" w:hAnsi="Times New Roman"/>
          <w:lang w:eastAsia="lt-LT"/>
        </w:rPr>
        <w:t>7 parų pertrauka)</w:t>
      </w:r>
    </w:p>
    <w:p w14:paraId="2815986E" w14:textId="2CDB2F18"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Esama informacija nerodo, kad pacientams, švytintiems radioaktyviais spinduliais, stiprėja toksinis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poveikis, išskyrus tuos atvejus, kai atsinaujina radiacijos sukeltas pažeidimas. Duomenys rodo, kad </w:t>
      </w:r>
      <w:proofErr w:type="spellStart"/>
      <w:r w:rsidRPr="00531DE0">
        <w:rPr>
          <w:rFonts w:ascii="Times New Roman" w:eastAsia="Times New Roman" w:hAnsi="Times New Roman"/>
          <w:lang w:eastAsia="lt-LT"/>
        </w:rPr>
        <w:t>gemcitabiną</w:t>
      </w:r>
      <w:proofErr w:type="spellEnd"/>
      <w:r w:rsidRPr="00531DE0">
        <w:rPr>
          <w:rFonts w:ascii="Times New Roman" w:eastAsia="Times New Roman" w:hAnsi="Times New Roman"/>
          <w:lang w:eastAsia="lt-LT"/>
        </w:rPr>
        <w:t xml:space="preserve"> galima pradėti vartoti po to, kai radiacijos sukeltas ūminis poveikis praėjo arba praėjus ne mažiau kaip savaitei po švitinimo.</w:t>
      </w:r>
    </w:p>
    <w:p w14:paraId="5684E10C" w14:textId="77777777" w:rsidR="00C205A0" w:rsidRPr="00531DE0" w:rsidRDefault="00C205A0" w:rsidP="007F47D1">
      <w:pPr>
        <w:tabs>
          <w:tab w:val="left" w:pos="567"/>
        </w:tabs>
        <w:spacing w:after="0" w:line="240" w:lineRule="auto"/>
        <w:rPr>
          <w:rFonts w:ascii="Times New Roman" w:eastAsia="Times New Roman" w:hAnsi="Times New Roman"/>
          <w:lang w:eastAsia="lt-LT"/>
        </w:rPr>
      </w:pPr>
    </w:p>
    <w:p w14:paraId="5F857CCA" w14:textId="6FAA6868"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Pastebėta, kad spindulinis gydymas sukėlė švitintų audinių pažeidimus (pvz., </w:t>
      </w:r>
      <w:proofErr w:type="spellStart"/>
      <w:r w:rsidRPr="00531DE0">
        <w:rPr>
          <w:rFonts w:ascii="Times New Roman" w:eastAsia="Times New Roman" w:hAnsi="Times New Roman"/>
          <w:lang w:eastAsia="lt-LT"/>
        </w:rPr>
        <w:t>ezofagitą</w:t>
      </w:r>
      <w:proofErr w:type="spellEnd"/>
      <w:r w:rsidRPr="00531DE0">
        <w:rPr>
          <w:rFonts w:ascii="Times New Roman" w:eastAsia="Times New Roman" w:hAnsi="Times New Roman"/>
          <w:lang w:eastAsia="lt-LT"/>
        </w:rPr>
        <w:t xml:space="preserve">, kolitą ir </w:t>
      </w:r>
      <w:proofErr w:type="spellStart"/>
      <w:r w:rsidRPr="00531DE0">
        <w:rPr>
          <w:rFonts w:ascii="Times New Roman" w:eastAsia="Times New Roman" w:hAnsi="Times New Roman"/>
          <w:lang w:eastAsia="lt-LT"/>
        </w:rPr>
        <w:t>pneumonitą</w:t>
      </w:r>
      <w:proofErr w:type="spellEnd"/>
      <w:r w:rsidRPr="00531DE0">
        <w:rPr>
          <w:rFonts w:ascii="Times New Roman" w:eastAsia="Times New Roman" w:hAnsi="Times New Roman"/>
          <w:lang w:eastAsia="lt-LT"/>
        </w:rPr>
        <w:t>), susijusius su abiem gydymo būdais, t.</w:t>
      </w:r>
      <w:r w:rsidR="00164517">
        <w:rPr>
          <w:rFonts w:ascii="Times New Roman" w:eastAsia="Times New Roman" w:hAnsi="Times New Roman"/>
          <w:lang w:eastAsia="lt-LT"/>
        </w:rPr>
        <w:t> </w:t>
      </w:r>
      <w:r w:rsidRPr="00531DE0">
        <w:rPr>
          <w:rFonts w:ascii="Times New Roman" w:eastAsia="Times New Roman" w:hAnsi="Times New Roman"/>
          <w:lang w:eastAsia="lt-LT"/>
        </w:rPr>
        <w:t xml:space="preserve">y. ir su sutampančiu, ir su nuosekliuoju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vartojimo būdu.</w:t>
      </w:r>
    </w:p>
    <w:p w14:paraId="1F11408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3E456A6"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Kita</w:t>
      </w:r>
    </w:p>
    <w:p w14:paraId="19DD0A94" w14:textId="777462ED"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Žmonėms, kurių imuninė sistema yra prislopinta,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vartojimo laikotarpiu draudžiama vakcinacija nuo geltonosios karštinės ir kitomis gyvomis </w:t>
      </w:r>
      <w:proofErr w:type="spellStart"/>
      <w:r w:rsidRPr="00531DE0">
        <w:rPr>
          <w:rFonts w:ascii="Times New Roman" w:eastAsia="Times New Roman" w:hAnsi="Times New Roman"/>
          <w:lang w:eastAsia="lt-LT"/>
        </w:rPr>
        <w:t>susilpnintomis</w:t>
      </w:r>
      <w:proofErr w:type="spellEnd"/>
      <w:r w:rsidRPr="00531DE0">
        <w:rPr>
          <w:rFonts w:ascii="Times New Roman" w:eastAsia="Times New Roman" w:hAnsi="Times New Roman"/>
          <w:lang w:eastAsia="lt-LT"/>
        </w:rPr>
        <w:t xml:space="preserve"> vakcinomis, nes kyla mirtinos sisteminės </w:t>
      </w:r>
      <w:proofErr w:type="spellStart"/>
      <w:r w:rsidRPr="00531DE0">
        <w:rPr>
          <w:rFonts w:ascii="Times New Roman" w:eastAsia="Times New Roman" w:hAnsi="Times New Roman"/>
          <w:lang w:eastAsia="lt-LT"/>
        </w:rPr>
        <w:t>vakcininės</w:t>
      </w:r>
      <w:proofErr w:type="spellEnd"/>
      <w:r w:rsidRPr="00531DE0">
        <w:rPr>
          <w:rFonts w:ascii="Times New Roman" w:eastAsia="Times New Roman" w:hAnsi="Times New Roman"/>
          <w:lang w:eastAsia="lt-LT"/>
        </w:rPr>
        <w:t xml:space="preserve"> ligos pavojus.</w:t>
      </w:r>
    </w:p>
    <w:p w14:paraId="4FEB956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BCE53E7" w14:textId="77777777" w:rsidR="007F47D1" w:rsidRPr="00531DE0" w:rsidRDefault="007F47D1" w:rsidP="00B801F9">
      <w:pPr>
        <w:keepNext/>
        <w:keepLines/>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4.6</w:t>
      </w:r>
      <w:r w:rsidRPr="00531DE0">
        <w:rPr>
          <w:rFonts w:ascii="Times New Roman" w:eastAsia="Times New Roman" w:hAnsi="Times New Roman"/>
          <w:b/>
          <w:lang w:eastAsia="lt-LT"/>
        </w:rPr>
        <w:tab/>
        <w:t>Vaisingumas, nėštumas ir žindymo laikotarpis</w:t>
      </w:r>
    </w:p>
    <w:p w14:paraId="55757818" w14:textId="77777777" w:rsidR="007F47D1" w:rsidRPr="00531DE0" w:rsidRDefault="007F47D1" w:rsidP="00B801F9">
      <w:pPr>
        <w:keepNext/>
        <w:keepLines/>
        <w:tabs>
          <w:tab w:val="left" w:pos="567"/>
        </w:tabs>
        <w:spacing w:after="0" w:line="240" w:lineRule="auto"/>
        <w:rPr>
          <w:rFonts w:ascii="Times New Roman" w:eastAsia="Times New Roman" w:hAnsi="Times New Roman"/>
          <w:lang w:eastAsia="lt-LT"/>
        </w:rPr>
      </w:pPr>
    </w:p>
    <w:p w14:paraId="168D0CE2" w14:textId="77777777" w:rsidR="007F47D1" w:rsidRPr="00DD7924" w:rsidRDefault="007F47D1" w:rsidP="00B801F9">
      <w:pPr>
        <w:keepNext/>
        <w:keepLines/>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Nėštumas</w:t>
      </w:r>
    </w:p>
    <w:p w14:paraId="3C33FD9D" w14:textId="470415C2" w:rsidR="007F47D1" w:rsidRPr="00531DE0" w:rsidRDefault="007F47D1" w:rsidP="00B801F9">
      <w:pPr>
        <w:keepNext/>
        <w:keepLines/>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Duomenų apie nėščių moterų gydymą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nėra. Tyrimai, atlikti su gyvūnais, parodė toksinį poveikį dauginimosi funkcijai (žr. 5.3 skyrių). Atsižvelgiant į tyrimų su gyvūnais duomenis ir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poveikio būdą, nėštumo periodu preparato galima vartoti tik neabejotinai būtinu atveju.</w:t>
      </w:r>
    </w:p>
    <w:p w14:paraId="31953CC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Moteris būtina įspėti, kad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vartojimo laikotarpiu vengtų pastoti. Jei vis tik moteris pastojo, ji turi nedelsiant kreiptis į gydytoją.</w:t>
      </w:r>
    </w:p>
    <w:p w14:paraId="4548DEA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7938AE3"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Žindymas</w:t>
      </w:r>
      <w:r w:rsidRPr="00DD7924" w:rsidDel="009906AD">
        <w:rPr>
          <w:rFonts w:ascii="Times New Roman" w:eastAsia="Times New Roman" w:hAnsi="Times New Roman"/>
          <w:iCs/>
          <w:u w:val="single"/>
          <w:lang w:eastAsia="lt-LT"/>
        </w:rPr>
        <w:t xml:space="preserve"> </w:t>
      </w:r>
    </w:p>
    <w:p w14:paraId="4FFB84FF" w14:textId="02C390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Ar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išsiskiria su motinos pienu, nežinoma, todėl negalima atmesti šalutinio poveikio pasireiškimo žindomam kūdikiui. Gydymo laikotarpiu kūdikį krūtimi maitinti draudžiama.</w:t>
      </w:r>
    </w:p>
    <w:p w14:paraId="7F2A1CC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D9DE418" w14:textId="77777777" w:rsidR="007F47D1" w:rsidRPr="00DD7924" w:rsidRDefault="007F47D1" w:rsidP="007F47D1">
      <w:pPr>
        <w:tabs>
          <w:tab w:val="left" w:pos="567"/>
        </w:tabs>
        <w:spacing w:after="0" w:line="240" w:lineRule="auto"/>
        <w:rPr>
          <w:rFonts w:ascii="Times New Roman" w:eastAsia="Times New Roman" w:hAnsi="Times New Roman"/>
          <w:iCs/>
          <w:u w:val="single"/>
          <w:lang w:eastAsia="lt-LT"/>
        </w:rPr>
      </w:pPr>
      <w:r w:rsidRPr="00DD7924">
        <w:rPr>
          <w:rFonts w:ascii="Times New Roman" w:eastAsia="Times New Roman" w:hAnsi="Times New Roman"/>
          <w:iCs/>
          <w:u w:val="single"/>
          <w:lang w:eastAsia="lt-LT"/>
        </w:rPr>
        <w:t>Vaisingumas</w:t>
      </w:r>
    </w:p>
    <w:p w14:paraId="7D44276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Poveikio vaisingumui tyrimų metu pelių patinams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sukėlė </w:t>
      </w:r>
      <w:proofErr w:type="spellStart"/>
      <w:r w:rsidRPr="00531DE0">
        <w:rPr>
          <w:rFonts w:ascii="Times New Roman" w:eastAsia="Times New Roman" w:hAnsi="Times New Roman"/>
          <w:lang w:eastAsia="lt-LT"/>
        </w:rPr>
        <w:t>hipospermatogenezę</w:t>
      </w:r>
      <w:proofErr w:type="spellEnd"/>
      <w:r w:rsidRPr="00531DE0">
        <w:rPr>
          <w:rFonts w:ascii="Times New Roman" w:eastAsia="Times New Roman" w:hAnsi="Times New Roman"/>
          <w:lang w:eastAsia="lt-LT"/>
        </w:rPr>
        <w:t xml:space="preserve"> (žr. 5.3 skyrių).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gydomiems vyrams reikia patarti gydymo metu ir 6 mėnesius po jo nepradėti kūdikio. Vyrams reikia patarti prieš gydymą užsišaldyti spermos, kadangi po gydymo jie gali tapti nevaisingi. </w:t>
      </w:r>
    </w:p>
    <w:p w14:paraId="3AA7E36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5CC73C9"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4.7</w:t>
      </w:r>
      <w:r w:rsidRPr="00531DE0">
        <w:rPr>
          <w:rFonts w:ascii="Times New Roman" w:eastAsia="Times New Roman" w:hAnsi="Times New Roman"/>
          <w:b/>
          <w:lang w:eastAsia="lt-LT"/>
        </w:rPr>
        <w:tab/>
        <w:t>Poveikis gebėjimui vairuoti ir valdyti mechanizmus</w:t>
      </w:r>
    </w:p>
    <w:p w14:paraId="1F82BFC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8A68AB3" w14:textId="7CAFADE1"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Poveikis gebėjimui vairuoti ir valdyti mechanizmus netirtas.</w:t>
      </w:r>
      <w:r w:rsidR="00D85EB0">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Tačiau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gali sukelti silpną arba vidutinio stiprumo mieguistumą, ypač kartu vartojant alkoholį. Pacientus reikia įspėti, kad jie prieš vairavimą ar darbą su mechanizmais įsitikintų, kad nepasireiškia mieguistumas.</w:t>
      </w:r>
    </w:p>
    <w:p w14:paraId="78239DE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96EE0C6"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4.8</w:t>
      </w:r>
      <w:r w:rsidRPr="00531DE0">
        <w:rPr>
          <w:rFonts w:ascii="Times New Roman" w:eastAsia="Times New Roman" w:hAnsi="Times New Roman"/>
          <w:b/>
          <w:lang w:eastAsia="lt-LT"/>
        </w:rPr>
        <w:tab/>
        <w:t>Nepageidaujamas poveikis</w:t>
      </w:r>
    </w:p>
    <w:p w14:paraId="7DB1C4A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E8C91E0" w14:textId="144C12B3"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Pastebėta, kad dažniausiai apie 60 % pacientų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sukelia nepageidaujamą poveikį, įskaitant pykinimą su vėmimu arba be jo, kepenų </w:t>
      </w:r>
      <w:proofErr w:type="spellStart"/>
      <w:r w:rsidRPr="00531DE0">
        <w:rPr>
          <w:rFonts w:ascii="Times New Roman" w:eastAsia="Times New Roman" w:hAnsi="Times New Roman"/>
          <w:lang w:eastAsia="lt-LT"/>
        </w:rPr>
        <w:t>transaminazių</w:t>
      </w:r>
      <w:proofErr w:type="spellEnd"/>
      <w:r w:rsidRPr="00531DE0">
        <w:rPr>
          <w:rFonts w:ascii="Times New Roman" w:eastAsia="Times New Roman" w:hAnsi="Times New Roman"/>
          <w:lang w:eastAsia="lt-LT"/>
        </w:rPr>
        <w:t xml:space="preserve"> (AST/ALT) ir šarminės </w:t>
      </w:r>
      <w:proofErr w:type="spellStart"/>
      <w:r w:rsidRPr="00531DE0">
        <w:rPr>
          <w:rFonts w:ascii="Times New Roman" w:eastAsia="Times New Roman" w:hAnsi="Times New Roman"/>
          <w:lang w:eastAsia="lt-LT"/>
        </w:rPr>
        <w:t>fosfatazės</w:t>
      </w:r>
      <w:proofErr w:type="spellEnd"/>
      <w:r w:rsidRPr="00531DE0">
        <w:rPr>
          <w:rFonts w:ascii="Times New Roman" w:eastAsia="Times New Roman" w:hAnsi="Times New Roman"/>
          <w:lang w:eastAsia="lt-LT"/>
        </w:rPr>
        <w:t xml:space="preserve"> aktyvumo padidėjimą. Maždaug 50 % pacientų atsiranda </w:t>
      </w:r>
      <w:proofErr w:type="spellStart"/>
      <w:r w:rsidRPr="00531DE0">
        <w:rPr>
          <w:rFonts w:ascii="Times New Roman" w:eastAsia="Times New Roman" w:hAnsi="Times New Roman"/>
          <w:lang w:eastAsia="lt-LT"/>
        </w:rPr>
        <w:t>proteinurija</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hematurija</w:t>
      </w:r>
      <w:proofErr w:type="spellEnd"/>
      <w:r w:rsidRPr="00531DE0">
        <w:rPr>
          <w:rFonts w:ascii="Times New Roman" w:eastAsia="Times New Roman" w:hAnsi="Times New Roman"/>
          <w:lang w:eastAsia="lt-LT"/>
        </w:rPr>
        <w:t>, 10</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 xml:space="preserve">40 % pacientų atsiranda </w:t>
      </w:r>
      <w:proofErr w:type="spellStart"/>
      <w:r w:rsidRPr="00531DE0">
        <w:rPr>
          <w:rFonts w:ascii="Times New Roman" w:eastAsia="Times New Roman" w:hAnsi="Times New Roman"/>
          <w:lang w:eastAsia="lt-LT"/>
        </w:rPr>
        <w:t>dispnėja</w:t>
      </w:r>
      <w:proofErr w:type="spellEnd"/>
      <w:r w:rsidRPr="00531DE0">
        <w:rPr>
          <w:rFonts w:ascii="Times New Roman" w:eastAsia="Times New Roman" w:hAnsi="Times New Roman"/>
          <w:lang w:eastAsia="lt-LT"/>
        </w:rPr>
        <w:t xml:space="preserve"> (dažniausiai pacientams, segantiems plaučių vėžiu), apie 25 % pacientų atsiranda alerginė odos reakcija, kuri 10 % pacientų yra susijusi su niežėjimu.</w:t>
      </w:r>
    </w:p>
    <w:p w14:paraId="31C526D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36F4E6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Nepageidaujamo poveikio atsiradimo dažnumas ir sunkumas priklauso nuo dozės, infuzijos greičio ir intervalų tarp dozių (žr. 4.4 skyrių). Dozę ribojančios nepageidaujamos reakcijos yra trombocitų, leukocitų ir </w:t>
      </w:r>
      <w:proofErr w:type="spellStart"/>
      <w:r w:rsidRPr="00531DE0">
        <w:rPr>
          <w:rFonts w:ascii="Times New Roman" w:eastAsia="Times New Roman" w:hAnsi="Times New Roman"/>
          <w:lang w:eastAsia="lt-LT"/>
        </w:rPr>
        <w:t>granulocitų</w:t>
      </w:r>
      <w:proofErr w:type="spellEnd"/>
      <w:r w:rsidRPr="00531DE0">
        <w:rPr>
          <w:rFonts w:ascii="Times New Roman" w:eastAsia="Times New Roman" w:hAnsi="Times New Roman"/>
          <w:lang w:eastAsia="lt-LT"/>
        </w:rPr>
        <w:t xml:space="preserve"> skaičiaus sumažėjimas (žr. 4.2 skyrių).</w:t>
      </w:r>
    </w:p>
    <w:p w14:paraId="1020D3B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667C436"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Nepageidaujamos reakcijos, pastebėtos klinikinių tyrimų metu</w:t>
      </w:r>
    </w:p>
    <w:p w14:paraId="65DF418D" w14:textId="7F489265" w:rsidR="007F47D1" w:rsidRPr="00531DE0" w:rsidRDefault="007F47D1" w:rsidP="007F47D1">
      <w:pPr>
        <w:autoSpaceDE w:val="0"/>
        <w:spacing w:after="0" w:line="240" w:lineRule="auto"/>
        <w:contextualSpacing/>
        <w:rPr>
          <w:rFonts w:ascii="Times New Roman" w:eastAsia="Times New Roman" w:hAnsi="Times New Roman"/>
          <w:snapToGrid w:val="0"/>
        </w:rPr>
      </w:pPr>
      <w:r w:rsidRPr="00531DE0">
        <w:rPr>
          <w:rFonts w:ascii="Times New Roman" w:eastAsia="Times New Roman" w:hAnsi="Times New Roman"/>
          <w:snapToGrid w:val="0"/>
        </w:rPr>
        <w:t>Nepageidaujamo poveikio dažnis apibūdinamas taip: labai dažnas (≥ 1/10), dažnas (nuo ≥ 1/100 iki &lt; 1/10), nedažnas (nuo ≥ 1/1000 iki &lt; 1/100), retas (nuo ≥ 1/10</w:t>
      </w:r>
      <w:r w:rsidR="00FE7FE0">
        <w:rPr>
          <w:rFonts w:ascii="Times New Roman" w:eastAsia="Times New Roman" w:hAnsi="Times New Roman"/>
          <w:snapToGrid w:val="0"/>
        </w:rPr>
        <w:t> </w:t>
      </w:r>
      <w:r w:rsidRPr="00531DE0">
        <w:rPr>
          <w:rFonts w:ascii="Times New Roman" w:eastAsia="Times New Roman" w:hAnsi="Times New Roman"/>
          <w:snapToGrid w:val="0"/>
        </w:rPr>
        <w:t>000 iki &lt; 1/1000), labai retas (&lt; 1/10</w:t>
      </w:r>
      <w:r w:rsidR="00FE7FE0">
        <w:rPr>
          <w:rFonts w:ascii="Times New Roman" w:eastAsia="Times New Roman" w:hAnsi="Times New Roman"/>
          <w:snapToGrid w:val="0"/>
        </w:rPr>
        <w:t> </w:t>
      </w:r>
      <w:r w:rsidRPr="00531DE0">
        <w:rPr>
          <w:rFonts w:ascii="Times New Roman" w:eastAsia="Times New Roman" w:hAnsi="Times New Roman"/>
          <w:snapToGrid w:val="0"/>
        </w:rPr>
        <w:t>000) ir nežinomas (negali būti apskaičiuotas pagal turimus duomenis).</w:t>
      </w:r>
    </w:p>
    <w:p w14:paraId="40E2BAA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52073B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Toliau pateiktoje lentelėje nepageidaujamas poveikis bei jo dažnis nurodytas, atsižvelgiant į klinikinių tyrimų duomenis. Kiekvienoje dažnio grupėje nepageidaujamas poveikis išvardytas mažėjančio sunkumo tvarka.</w:t>
      </w:r>
    </w:p>
    <w:p w14:paraId="5904DAE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B801F9" w:rsidRPr="0073706C" w14:paraId="6A3B3A97" w14:textId="77777777" w:rsidTr="00B801F9">
        <w:trPr>
          <w:cantSplit/>
          <w:tblHeader/>
        </w:trPr>
        <w:tc>
          <w:tcPr>
            <w:tcW w:w="4261" w:type="dxa"/>
            <w:tcBorders>
              <w:top w:val="single" w:sz="4" w:space="0" w:color="auto"/>
              <w:left w:val="single" w:sz="4" w:space="0" w:color="auto"/>
              <w:bottom w:val="single" w:sz="4" w:space="0" w:color="auto"/>
              <w:right w:val="single" w:sz="4" w:space="0" w:color="auto"/>
            </w:tcBorders>
          </w:tcPr>
          <w:p w14:paraId="2A4F7198"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Organų sistemų klasė</w:t>
            </w:r>
          </w:p>
        </w:tc>
        <w:tc>
          <w:tcPr>
            <w:tcW w:w="4261" w:type="dxa"/>
            <w:tcBorders>
              <w:top w:val="single" w:sz="4" w:space="0" w:color="auto"/>
              <w:left w:val="single" w:sz="4" w:space="0" w:color="auto"/>
              <w:bottom w:val="single" w:sz="4" w:space="0" w:color="auto"/>
              <w:right w:val="single" w:sz="4" w:space="0" w:color="auto"/>
            </w:tcBorders>
          </w:tcPr>
          <w:p w14:paraId="44C5903D"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r w:rsidRPr="00260027">
              <w:rPr>
                <w:rFonts w:ascii="Times New Roman" w:eastAsia="Times New Roman" w:hAnsi="Times New Roman"/>
              </w:rPr>
              <w:t>Dažnio grupė</w:t>
            </w:r>
          </w:p>
        </w:tc>
      </w:tr>
      <w:tr w:rsidR="00A2052B" w:rsidRPr="0073706C" w14:paraId="7A454F0F" w14:textId="77777777" w:rsidTr="00CC2C71">
        <w:tc>
          <w:tcPr>
            <w:tcW w:w="4261" w:type="dxa"/>
            <w:tcBorders>
              <w:top w:val="single" w:sz="4" w:space="0" w:color="auto"/>
              <w:left w:val="single" w:sz="4" w:space="0" w:color="auto"/>
              <w:bottom w:val="single" w:sz="4" w:space="0" w:color="auto"/>
              <w:right w:val="single" w:sz="4" w:space="0" w:color="auto"/>
            </w:tcBorders>
          </w:tcPr>
          <w:p w14:paraId="7D43A92A" w14:textId="77777777" w:rsidR="00D413EA" w:rsidRPr="006C5881" w:rsidRDefault="00D413EA" w:rsidP="00D413EA">
            <w:pPr>
              <w:pStyle w:val="Pavadinimas"/>
              <w:jc w:val="left"/>
              <w:rPr>
                <w:b w:val="0"/>
              </w:rPr>
            </w:pPr>
            <w:r w:rsidRPr="006C5881">
              <w:rPr>
                <w:b w:val="0"/>
              </w:rPr>
              <w:t xml:space="preserve">Infekcijos ir </w:t>
            </w:r>
            <w:proofErr w:type="spellStart"/>
            <w:r w:rsidRPr="006C5881">
              <w:rPr>
                <w:b w:val="0"/>
              </w:rPr>
              <w:t>infestacijos</w:t>
            </w:r>
            <w:proofErr w:type="spellEnd"/>
            <w:r w:rsidRPr="006C5881">
              <w:rPr>
                <w:b w:val="0"/>
              </w:rPr>
              <w:t xml:space="preserve"> </w:t>
            </w:r>
          </w:p>
          <w:p w14:paraId="27BDA932" w14:textId="77777777" w:rsidR="00A2052B" w:rsidRPr="00A2052B" w:rsidRDefault="00A2052B" w:rsidP="00A2052B">
            <w:pPr>
              <w:widowControl w:val="0"/>
              <w:tabs>
                <w:tab w:val="left" w:pos="567"/>
              </w:tabs>
              <w:spacing w:after="0" w:line="240" w:lineRule="auto"/>
              <w:rPr>
                <w:rFonts w:ascii="Times New Roman" w:eastAsia="Times New Roman" w:hAnsi="Times New Roman"/>
              </w:rPr>
            </w:pPr>
          </w:p>
        </w:tc>
        <w:tc>
          <w:tcPr>
            <w:tcW w:w="4261" w:type="dxa"/>
            <w:tcBorders>
              <w:top w:val="single" w:sz="4" w:space="0" w:color="auto"/>
              <w:left w:val="single" w:sz="4" w:space="0" w:color="auto"/>
              <w:bottom w:val="single" w:sz="4" w:space="0" w:color="auto"/>
              <w:right w:val="single" w:sz="4" w:space="0" w:color="auto"/>
            </w:tcBorders>
          </w:tcPr>
          <w:p w14:paraId="32109D3C" w14:textId="77777777" w:rsidR="00A2052B" w:rsidRPr="00DD7924" w:rsidRDefault="00D413EA" w:rsidP="00D413EA">
            <w:pPr>
              <w:autoSpaceDE w:val="0"/>
              <w:autoSpaceDN w:val="0"/>
              <w:adjustRightInd w:val="0"/>
              <w:spacing w:after="0"/>
              <w:rPr>
                <w:rFonts w:ascii="Times New Roman" w:hAnsi="Times New Roman"/>
                <w:iCs/>
              </w:rPr>
            </w:pPr>
            <w:r w:rsidRPr="00DD7924">
              <w:rPr>
                <w:rFonts w:ascii="Times New Roman" w:hAnsi="Times New Roman"/>
                <w:iCs/>
              </w:rPr>
              <w:t>Dažni</w:t>
            </w:r>
          </w:p>
          <w:p w14:paraId="426CD7DF" w14:textId="77777777" w:rsidR="00A2052B" w:rsidRPr="00DD7924" w:rsidRDefault="00A2052B" w:rsidP="00D413EA">
            <w:pPr>
              <w:pStyle w:val="Sraopastraipa"/>
              <w:numPr>
                <w:ilvl w:val="0"/>
                <w:numId w:val="24"/>
              </w:numPr>
              <w:autoSpaceDE w:val="0"/>
              <w:autoSpaceDN w:val="0"/>
              <w:adjustRightInd w:val="0"/>
              <w:ind w:left="583" w:hanging="284"/>
              <w:rPr>
                <w:sz w:val="22"/>
                <w:szCs w:val="22"/>
              </w:rPr>
            </w:pPr>
            <w:r w:rsidRPr="00DD7924">
              <w:rPr>
                <w:sz w:val="22"/>
                <w:szCs w:val="22"/>
              </w:rPr>
              <w:t>In</w:t>
            </w:r>
            <w:r w:rsidR="00D413EA" w:rsidRPr="00DD7924">
              <w:rPr>
                <w:sz w:val="22"/>
                <w:szCs w:val="22"/>
              </w:rPr>
              <w:t>fekcijos</w:t>
            </w:r>
          </w:p>
          <w:p w14:paraId="64A24E04" w14:textId="77777777" w:rsidR="00A2052B" w:rsidRPr="00DD7924" w:rsidRDefault="00D413EA" w:rsidP="00D413EA">
            <w:pPr>
              <w:autoSpaceDE w:val="0"/>
              <w:autoSpaceDN w:val="0"/>
              <w:adjustRightInd w:val="0"/>
              <w:spacing w:after="0"/>
              <w:rPr>
                <w:rFonts w:ascii="Times New Roman" w:hAnsi="Times New Roman"/>
                <w:iCs/>
              </w:rPr>
            </w:pPr>
            <w:r w:rsidRPr="00DD7924">
              <w:rPr>
                <w:rFonts w:ascii="Times New Roman" w:hAnsi="Times New Roman"/>
                <w:iCs/>
              </w:rPr>
              <w:t>Dažnis nežinomas</w:t>
            </w:r>
          </w:p>
          <w:p w14:paraId="4197DEA6" w14:textId="77777777" w:rsidR="00A2052B" w:rsidRPr="00DD7924" w:rsidRDefault="00A2052B" w:rsidP="00D413EA">
            <w:pPr>
              <w:pStyle w:val="Sraopastraipa"/>
              <w:widowControl w:val="0"/>
              <w:numPr>
                <w:ilvl w:val="0"/>
                <w:numId w:val="23"/>
              </w:numPr>
              <w:tabs>
                <w:tab w:val="left" w:pos="567"/>
              </w:tabs>
              <w:ind w:hanging="421"/>
              <w:rPr>
                <w:i/>
                <w:sz w:val="22"/>
                <w:szCs w:val="22"/>
              </w:rPr>
            </w:pPr>
            <w:r w:rsidRPr="00DD7924">
              <w:rPr>
                <w:sz w:val="22"/>
                <w:szCs w:val="22"/>
              </w:rPr>
              <w:t>Sepsis</w:t>
            </w:r>
          </w:p>
        </w:tc>
      </w:tr>
      <w:tr w:rsidR="007F47D1" w:rsidRPr="0073706C" w14:paraId="1A455F20" w14:textId="77777777" w:rsidTr="00CC2C71">
        <w:tc>
          <w:tcPr>
            <w:tcW w:w="4261" w:type="dxa"/>
            <w:tcBorders>
              <w:top w:val="single" w:sz="4" w:space="0" w:color="auto"/>
              <w:left w:val="single" w:sz="4" w:space="0" w:color="auto"/>
              <w:bottom w:val="single" w:sz="4" w:space="0" w:color="auto"/>
              <w:right w:val="single" w:sz="4" w:space="0" w:color="auto"/>
            </w:tcBorders>
          </w:tcPr>
          <w:p w14:paraId="4FF6DA99"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Kraujo ir limfinės sistemos sutrikimai</w:t>
            </w:r>
          </w:p>
        </w:tc>
        <w:tc>
          <w:tcPr>
            <w:tcW w:w="4261" w:type="dxa"/>
            <w:tcBorders>
              <w:top w:val="single" w:sz="4" w:space="0" w:color="auto"/>
              <w:left w:val="single" w:sz="4" w:space="0" w:color="auto"/>
              <w:bottom w:val="single" w:sz="4" w:space="0" w:color="auto"/>
              <w:right w:val="single" w:sz="4" w:space="0" w:color="auto"/>
            </w:tcBorders>
          </w:tcPr>
          <w:p w14:paraId="4C2D0C01"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Labai dažni </w:t>
            </w:r>
          </w:p>
          <w:p w14:paraId="773255D5" w14:textId="77777777" w:rsidR="007F47D1" w:rsidRPr="00DE0C81"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proofErr w:type="spellStart"/>
            <w:r w:rsidRPr="00DE0C81">
              <w:rPr>
                <w:rFonts w:ascii="Times New Roman" w:eastAsia="Times New Roman" w:hAnsi="Times New Roman"/>
              </w:rPr>
              <w:t>Leukopenija</w:t>
            </w:r>
            <w:proofErr w:type="spellEnd"/>
            <w:r w:rsidRPr="00DE0C81">
              <w:rPr>
                <w:rFonts w:ascii="Times New Roman" w:eastAsia="Times New Roman" w:hAnsi="Times New Roman"/>
              </w:rPr>
              <w:t xml:space="preserve"> (3 laipsnio </w:t>
            </w:r>
            <w:proofErr w:type="spellStart"/>
            <w:r w:rsidRPr="00DE0C81">
              <w:rPr>
                <w:rFonts w:ascii="Times New Roman" w:eastAsia="Times New Roman" w:hAnsi="Times New Roman"/>
              </w:rPr>
              <w:t>neutropenija</w:t>
            </w:r>
            <w:proofErr w:type="spellEnd"/>
            <w:r w:rsidRPr="00DE0C81">
              <w:rPr>
                <w:rFonts w:ascii="Times New Roman" w:eastAsia="Times New Roman" w:hAnsi="Times New Roman"/>
              </w:rPr>
              <w:t xml:space="preserve"> = 19,3 %; 4 laipsnio = 6 %).</w:t>
            </w:r>
          </w:p>
          <w:p w14:paraId="6113B38E"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r w:rsidRPr="00260027">
              <w:rPr>
                <w:rFonts w:ascii="Times New Roman" w:eastAsia="Times New Roman" w:hAnsi="Times New Roman"/>
              </w:rPr>
              <w:t xml:space="preserve">Kaulų čiulpų slopinimas paprastai būna lengvas arba vidutinio sunkumo, dažniausiai </w:t>
            </w:r>
            <w:r w:rsidRPr="00260027">
              <w:rPr>
                <w:rFonts w:ascii="Times New Roman" w:eastAsia="Times New Roman" w:hAnsi="Times New Roman"/>
              </w:rPr>
              <w:lastRenderedPageBreak/>
              <w:t xml:space="preserve">sumažėja </w:t>
            </w:r>
            <w:proofErr w:type="spellStart"/>
            <w:r w:rsidRPr="00260027">
              <w:rPr>
                <w:rFonts w:ascii="Times New Roman" w:eastAsia="Times New Roman" w:hAnsi="Times New Roman"/>
              </w:rPr>
              <w:t>granulocitų</w:t>
            </w:r>
            <w:proofErr w:type="spellEnd"/>
            <w:r w:rsidRPr="00260027">
              <w:rPr>
                <w:rFonts w:ascii="Times New Roman" w:eastAsia="Times New Roman" w:hAnsi="Times New Roman"/>
              </w:rPr>
              <w:t xml:space="preserve"> kiekis (žr. 4.2 ir 4.4</w:t>
            </w:r>
            <w:r w:rsidR="006757A6" w:rsidRPr="00260027">
              <w:rPr>
                <w:rFonts w:ascii="Times New Roman" w:eastAsia="Times New Roman" w:hAnsi="Times New Roman"/>
              </w:rPr>
              <w:t> </w:t>
            </w:r>
            <w:r w:rsidRPr="00260027">
              <w:rPr>
                <w:rFonts w:ascii="Times New Roman" w:eastAsia="Times New Roman" w:hAnsi="Times New Roman"/>
              </w:rPr>
              <w:t>skyrių)</w:t>
            </w:r>
          </w:p>
          <w:p w14:paraId="4BDC2D12" w14:textId="77777777" w:rsidR="007F47D1" w:rsidRPr="00260027"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Trobocitopenija</w:t>
            </w:r>
            <w:proofErr w:type="spellEnd"/>
          </w:p>
          <w:p w14:paraId="58B9E740" w14:textId="77777777" w:rsidR="007F47D1" w:rsidRPr="00260027"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Anemija</w:t>
            </w:r>
          </w:p>
          <w:p w14:paraId="6EE968AD"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0B619A4E" w14:textId="77777777" w:rsidR="007F47D1" w:rsidRPr="00260027" w:rsidRDefault="007F47D1" w:rsidP="0018060A">
            <w:pPr>
              <w:keepNext/>
              <w:keepLines/>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Dažni</w:t>
            </w:r>
          </w:p>
          <w:p w14:paraId="3A6953B7" w14:textId="77777777" w:rsidR="007F47D1" w:rsidRPr="00260027" w:rsidRDefault="007F47D1" w:rsidP="0018060A">
            <w:pPr>
              <w:keepNext/>
              <w:keepLines/>
              <w:numPr>
                <w:ilvl w:val="0"/>
                <w:numId w:val="15"/>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Febrilinė</w:t>
            </w:r>
            <w:proofErr w:type="spellEnd"/>
            <w:r w:rsidRPr="00260027">
              <w:rPr>
                <w:rFonts w:ascii="Times New Roman" w:eastAsia="Times New Roman" w:hAnsi="Times New Roman"/>
              </w:rPr>
              <w:t xml:space="preserve"> </w:t>
            </w:r>
            <w:proofErr w:type="spellStart"/>
            <w:r w:rsidRPr="00260027">
              <w:rPr>
                <w:rFonts w:ascii="Times New Roman" w:eastAsia="Times New Roman" w:hAnsi="Times New Roman"/>
              </w:rPr>
              <w:t>neutropenija</w:t>
            </w:r>
            <w:proofErr w:type="spellEnd"/>
          </w:p>
          <w:p w14:paraId="75BD61DA"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Labai reti </w:t>
            </w:r>
          </w:p>
          <w:p w14:paraId="7D5FE83F" w14:textId="77777777" w:rsidR="007F47D1" w:rsidRPr="00260027" w:rsidRDefault="007F47D1" w:rsidP="0018060A">
            <w:pPr>
              <w:widowControl w:val="0"/>
              <w:numPr>
                <w:ilvl w:val="0"/>
                <w:numId w:val="15"/>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Trombocitozė</w:t>
            </w:r>
            <w:proofErr w:type="spellEnd"/>
          </w:p>
          <w:p w14:paraId="635DA30F" w14:textId="77777777" w:rsidR="00A2052B" w:rsidRPr="00260027" w:rsidRDefault="00223BD4" w:rsidP="0018060A">
            <w:pPr>
              <w:widowControl w:val="0"/>
              <w:numPr>
                <w:ilvl w:val="0"/>
                <w:numId w:val="15"/>
              </w:numPr>
              <w:tabs>
                <w:tab w:val="num" w:pos="275"/>
              </w:tabs>
              <w:spacing w:after="0" w:line="240" w:lineRule="auto"/>
              <w:ind w:left="559" w:hanging="284"/>
              <w:rPr>
                <w:rFonts w:ascii="Times New Roman" w:eastAsia="Times New Roman" w:hAnsi="Times New Roman"/>
              </w:rPr>
            </w:pPr>
            <w:r w:rsidRPr="00260027">
              <w:rPr>
                <w:rFonts w:ascii="Times New Roman" w:hAnsi="Times New Roman"/>
                <w:bCs/>
              </w:rPr>
              <w:t>Trombinė</w:t>
            </w:r>
            <w:r w:rsidR="00D413EA" w:rsidRPr="00260027">
              <w:rPr>
                <w:rFonts w:ascii="Times New Roman" w:hAnsi="Times New Roman"/>
                <w:bCs/>
              </w:rPr>
              <w:t xml:space="preserve"> </w:t>
            </w:r>
            <w:proofErr w:type="spellStart"/>
            <w:r w:rsidR="00D413EA" w:rsidRPr="00260027">
              <w:rPr>
                <w:rFonts w:ascii="Times New Roman" w:hAnsi="Times New Roman"/>
                <w:bCs/>
              </w:rPr>
              <w:t>mikroangiopatija</w:t>
            </w:r>
            <w:proofErr w:type="spellEnd"/>
          </w:p>
        </w:tc>
      </w:tr>
      <w:tr w:rsidR="007F47D1" w:rsidRPr="0073706C" w14:paraId="34E2140B" w14:textId="77777777" w:rsidTr="00CC2C71">
        <w:tc>
          <w:tcPr>
            <w:tcW w:w="4261" w:type="dxa"/>
            <w:tcBorders>
              <w:top w:val="single" w:sz="4" w:space="0" w:color="auto"/>
              <w:left w:val="single" w:sz="4" w:space="0" w:color="auto"/>
              <w:bottom w:val="single" w:sz="4" w:space="0" w:color="auto"/>
              <w:right w:val="single" w:sz="4" w:space="0" w:color="auto"/>
            </w:tcBorders>
          </w:tcPr>
          <w:p w14:paraId="725F1EF2" w14:textId="77777777" w:rsidR="007F47D1" w:rsidRPr="0052117B" w:rsidRDefault="007F47D1" w:rsidP="0018060A">
            <w:pPr>
              <w:widowControl w:val="0"/>
              <w:tabs>
                <w:tab w:val="left" w:pos="567"/>
              </w:tabs>
              <w:spacing w:after="0" w:line="240" w:lineRule="auto"/>
              <w:rPr>
                <w:rFonts w:ascii="Times New Roman" w:eastAsia="Times New Roman" w:hAnsi="Times New Roman"/>
              </w:rPr>
            </w:pPr>
            <w:r w:rsidRPr="0073706C">
              <w:rPr>
                <w:rFonts w:ascii="Times New Roman" w:hAnsi="Times New Roman"/>
              </w:rPr>
              <w:lastRenderedPageBreak/>
              <w:t>Imuninės sistemos sutrikimai</w:t>
            </w:r>
          </w:p>
        </w:tc>
        <w:tc>
          <w:tcPr>
            <w:tcW w:w="4261" w:type="dxa"/>
            <w:tcBorders>
              <w:top w:val="single" w:sz="4" w:space="0" w:color="auto"/>
              <w:left w:val="single" w:sz="4" w:space="0" w:color="auto"/>
              <w:bottom w:val="single" w:sz="4" w:space="0" w:color="auto"/>
              <w:right w:val="single" w:sz="4" w:space="0" w:color="auto"/>
            </w:tcBorders>
          </w:tcPr>
          <w:p w14:paraId="46331F54"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Labai reti </w:t>
            </w:r>
          </w:p>
          <w:p w14:paraId="3245A545" w14:textId="77777777" w:rsidR="007F47D1" w:rsidRPr="00DE0C81"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proofErr w:type="spellStart"/>
            <w:r w:rsidRPr="00DE0C81">
              <w:rPr>
                <w:rFonts w:ascii="Times New Roman" w:eastAsia="Times New Roman" w:hAnsi="Times New Roman"/>
              </w:rPr>
              <w:t>Anafilaktoidinė</w:t>
            </w:r>
            <w:proofErr w:type="spellEnd"/>
            <w:r w:rsidRPr="00DE0C81">
              <w:rPr>
                <w:rFonts w:ascii="Times New Roman" w:eastAsia="Times New Roman" w:hAnsi="Times New Roman"/>
              </w:rPr>
              <w:t xml:space="preserve"> reakcija</w:t>
            </w:r>
          </w:p>
        </w:tc>
      </w:tr>
      <w:tr w:rsidR="007F47D1" w:rsidRPr="0073706C" w14:paraId="6F5AB1EA" w14:textId="77777777" w:rsidTr="00CC2C71">
        <w:tc>
          <w:tcPr>
            <w:tcW w:w="4261" w:type="dxa"/>
            <w:tcBorders>
              <w:top w:val="single" w:sz="4" w:space="0" w:color="auto"/>
              <w:left w:val="single" w:sz="4" w:space="0" w:color="auto"/>
              <w:bottom w:val="single" w:sz="4" w:space="0" w:color="auto"/>
              <w:right w:val="single" w:sz="4" w:space="0" w:color="auto"/>
            </w:tcBorders>
          </w:tcPr>
          <w:p w14:paraId="6027CAE0"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Metabolizmo ir mitybos sutrikimai</w:t>
            </w:r>
          </w:p>
        </w:tc>
        <w:tc>
          <w:tcPr>
            <w:tcW w:w="4261" w:type="dxa"/>
            <w:tcBorders>
              <w:top w:val="single" w:sz="4" w:space="0" w:color="auto"/>
              <w:left w:val="single" w:sz="4" w:space="0" w:color="auto"/>
              <w:bottom w:val="single" w:sz="4" w:space="0" w:color="auto"/>
              <w:right w:val="single" w:sz="4" w:space="0" w:color="auto"/>
            </w:tcBorders>
          </w:tcPr>
          <w:p w14:paraId="719EEE41"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Dažni </w:t>
            </w:r>
          </w:p>
          <w:p w14:paraId="79272F9E" w14:textId="77777777" w:rsidR="007F47D1" w:rsidRPr="00DE0C81"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Anoreksija</w:t>
            </w:r>
          </w:p>
        </w:tc>
      </w:tr>
      <w:tr w:rsidR="007F47D1" w:rsidRPr="0073706C" w14:paraId="455E482E" w14:textId="77777777" w:rsidTr="00CC2C71">
        <w:tc>
          <w:tcPr>
            <w:tcW w:w="4261" w:type="dxa"/>
            <w:tcBorders>
              <w:top w:val="single" w:sz="4" w:space="0" w:color="auto"/>
              <w:left w:val="single" w:sz="4" w:space="0" w:color="auto"/>
              <w:bottom w:val="single" w:sz="4" w:space="0" w:color="auto"/>
              <w:right w:val="single" w:sz="4" w:space="0" w:color="auto"/>
            </w:tcBorders>
          </w:tcPr>
          <w:p w14:paraId="05683F0B"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Nervų sistemos sutrikimai</w:t>
            </w:r>
          </w:p>
        </w:tc>
        <w:tc>
          <w:tcPr>
            <w:tcW w:w="4261" w:type="dxa"/>
            <w:tcBorders>
              <w:top w:val="single" w:sz="4" w:space="0" w:color="auto"/>
              <w:left w:val="single" w:sz="4" w:space="0" w:color="auto"/>
              <w:bottom w:val="single" w:sz="4" w:space="0" w:color="auto"/>
              <w:right w:val="single" w:sz="4" w:space="0" w:color="auto"/>
            </w:tcBorders>
          </w:tcPr>
          <w:p w14:paraId="0B47452B"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Dažni </w:t>
            </w:r>
          </w:p>
          <w:p w14:paraId="483530A0" w14:textId="77777777" w:rsidR="007F47D1" w:rsidRPr="00DE0C81"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Galvos skausmas</w:t>
            </w:r>
          </w:p>
          <w:p w14:paraId="3B975832" w14:textId="77777777" w:rsidR="007F47D1" w:rsidRPr="00260027"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Nemiga</w:t>
            </w:r>
          </w:p>
          <w:p w14:paraId="381F497C" w14:textId="77777777" w:rsidR="007F47D1" w:rsidRPr="00260027" w:rsidRDefault="007F47D1" w:rsidP="0018060A">
            <w:pPr>
              <w:widowControl w:val="0"/>
              <w:numPr>
                <w:ilvl w:val="0"/>
                <w:numId w:val="2"/>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Somnolencija</w:t>
            </w:r>
            <w:proofErr w:type="spellEnd"/>
          </w:p>
          <w:p w14:paraId="2352F34A" w14:textId="77777777" w:rsidR="007F47D1" w:rsidRPr="00260027" w:rsidRDefault="007F47D1" w:rsidP="0018060A">
            <w:pPr>
              <w:widowControl w:val="0"/>
              <w:spacing w:after="0" w:line="240" w:lineRule="auto"/>
              <w:ind w:left="720"/>
              <w:rPr>
                <w:rFonts w:ascii="Times New Roman" w:eastAsia="Times New Roman" w:hAnsi="Times New Roman"/>
              </w:rPr>
            </w:pPr>
          </w:p>
          <w:p w14:paraId="404C1E2C"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rPr>
            </w:pPr>
            <w:r w:rsidRPr="00260027">
              <w:rPr>
                <w:rFonts w:ascii="Times New Roman" w:eastAsia="Times New Roman" w:hAnsi="Times New Roman"/>
                <w:i/>
                <w:iCs/>
              </w:rPr>
              <w:t>Nedažni</w:t>
            </w:r>
          </w:p>
          <w:p w14:paraId="432E51FB" w14:textId="77777777" w:rsidR="007F47D1" w:rsidRPr="00260027" w:rsidRDefault="007F47D1" w:rsidP="0018060A">
            <w:pPr>
              <w:numPr>
                <w:ilvl w:val="0"/>
                <w:numId w:val="16"/>
              </w:numPr>
              <w:tabs>
                <w:tab w:val="left" w:pos="275"/>
              </w:tabs>
              <w:autoSpaceDE w:val="0"/>
              <w:autoSpaceDN w:val="0"/>
              <w:adjustRightInd w:val="0"/>
              <w:spacing w:after="0" w:line="240" w:lineRule="auto"/>
              <w:ind w:left="559" w:hanging="284"/>
              <w:rPr>
                <w:rFonts w:ascii="Times New Roman" w:eastAsia="Times New Roman" w:hAnsi="Times New Roman"/>
              </w:rPr>
            </w:pPr>
            <w:r w:rsidRPr="00260027">
              <w:rPr>
                <w:rFonts w:ascii="Times New Roman" w:eastAsia="Times New Roman" w:hAnsi="Times New Roman"/>
              </w:rPr>
              <w:t>Smegenų kraujotakos sutrikimas</w:t>
            </w:r>
          </w:p>
          <w:p w14:paraId="630BD569"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rPr>
            </w:pPr>
          </w:p>
          <w:p w14:paraId="58070512"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i/>
              </w:rPr>
            </w:pPr>
            <w:r w:rsidRPr="00260027">
              <w:rPr>
                <w:rFonts w:ascii="Times New Roman" w:eastAsia="Times New Roman" w:hAnsi="Times New Roman"/>
                <w:i/>
              </w:rPr>
              <w:t>Labai reti</w:t>
            </w:r>
          </w:p>
          <w:p w14:paraId="205A5AE8" w14:textId="77777777" w:rsidR="007F47D1" w:rsidRPr="00260027" w:rsidRDefault="007F47D1" w:rsidP="0018060A">
            <w:pPr>
              <w:widowControl w:val="0"/>
              <w:numPr>
                <w:ilvl w:val="0"/>
                <w:numId w:val="16"/>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 xml:space="preserve">Užpakalinės grįžtamos </w:t>
            </w:r>
            <w:proofErr w:type="spellStart"/>
            <w:r w:rsidRPr="00260027">
              <w:rPr>
                <w:rFonts w:ascii="Times New Roman" w:eastAsia="Times New Roman" w:hAnsi="Times New Roman"/>
              </w:rPr>
              <w:t>encefalopatijos</w:t>
            </w:r>
            <w:proofErr w:type="spellEnd"/>
            <w:r w:rsidRPr="00260027">
              <w:rPr>
                <w:rFonts w:ascii="Times New Roman" w:eastAsia="Times New Roman" w:hAnsi="Times New Roman"/>
              </w:rPr>
              <w:t xml:space="preserve"> sindromas (žr. 4.4 skyrių)</w:t>
            </w:r>
          </w:p>
        </w:tc>
      </w:tr>
      <w:tr w:rsidR="007F47D1" w:rsidRPr="0073706C" w14:paraId="2D3D58FE" w14:textId="77777777" w:rsidTr="00CC2C71">
        <w:tc>
          <w:tcPr>
            <w:tcW w:w="4261" w:type="dxa"/>
            <w:tcBorders>
              <w:top w:val="single" w:sz="4" w:space="0" w:color="auto"/>
              <w:left w:val="single" w:sz="4" w:space="0" w:color="auto"/>
              <w:bottom w:val="single" w:sz="4" w:space="0" w:color="auto"/>
              <w:right w:val="single" w:sz="4" w:space="0" w:color="auto"/>
            </w:tcBorders>
          </w:tcPr>
          <w:p w14:paraId="4D03D4A4" w14:textId="77777777" w:rsidR="007F47D1" w:rsidRPr="0073706C" w:rsidRDefault="007F47D1" w:rsidP="0018060A">
            <w:pPr>
              <w:widowControl w:val="0"/>
              <w:tabs>
                <w:tab w:val="left" w:pos="567"/>
              </w:tabs>
              <w:spacing w:after="0" w:line="240" w:lineRule="auto"/>
              <w:rPr>
                <w:rFonts w:ascii="Times New Roman" w:hAnsi="Times New Roman"/>
              </w:rPr>
            </w:pPr>
            <w:r w:rsidRPr="0073706C">
              <w:rPr>
                <w:rFonts w:ascii="Times New Roman" w:hAnsi="Times New Roman"/>
              </w:rPr>
              <w:t>Širdies sutrikimai</w:t>
            </w:r>
          </w:p>
          <w:p w14:paraId="27017FCE"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p>
        </w:tc>
        <w:tc>
          <w:tcPr>
            <w:tcW w:w="4261" w:type="dxa"/>
            <w:tcBorders>
              <w:top w:val="single" w:sz="4" w:space="0" w:color="auto"/>
              <w:left w:val="single" w:sz="4" w:space="0" w:color="auto"/>
              <w:bottom w:val="single" w:sz="4" w:space="0" w:color="auto"/>
              <w:right w:val="single" w:sz="4" w:space="0" w:color="auto"/>
            </w:tcBorders>
          </w:tcPr>
          <w:p w14:paraId="7F90CEB5"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i/>
              </w:rPr>
            </w:pPr>
            <w:r w:rsidRPr="00260027">
              <w:rPr>
                <w:rFonts w:ascii="Times New Roman" w:eastAsia="Times New Roman" w:hAnsi="Times New Roman"/>
                <w:i/>
              </w:rPr>
              <w:t>Nedažni</w:t>
            </w:r>
          </w:p>
          <w:p w14:paraId="715703E4" w14:textId="77777777" w:rsidR="007F47D1" w:rsidRPr="00DE0C81" w:rsidRDefault="007F47D1" w:rsidP="0018060A">
            <w:pPr>
              <w:numPr>
                <w:ilvl w:val="0"/>
                <w:numId w:val="17"/>
              </w:numPr>
              <w:tabs>
                <w:tab w:val="left" w:pos="275"/>
              </w:tabs>
              <w:autoSpaceDE w:val="0"/>
              <w:autoSpaceDN w:val="0"/>
              <w:adjustRightInd w:val="0"/>
              <w:spacing w:after="0" w:line="240" w:lineRule="auto"/>
              <w:ind w:left="559" w:hanging="284"/>
              <w:rPr>
                <w:rFonts w:ascii="Times New Roman" w:eastAsia="Times New Roman" w:hAnsi="Times New Roman"/>
              </w:rPr>
            </w:pPr>
            <w:r w:rsidRPr="00DE0C81">
              <w:rPr>
                <w:rFonts w:ascii="Times New Roman" w:eastAsia="Times New Roman" w:hAnsi="Times New Roman"/>
              </w:rPr>
              <w:t xml:space="preserve">Aritmijos, dažniausiai </w:t>
            </w:r>
            <w:proofErr w:type="spellStart"/>
            <w:r w:rsidRPr="00DE0C81">
              <w:rPr>
                <w:rFonts w:ascii="Times New Roman" w:eastAsia="Times New Roman" w:hAnsi="Times New Roman"/>
              </w:rPr>
              <w:t>supraventrikulinės</w:t>
            </w:r>
            <w:proofErr w:type="spellEnd"/>
          </w:p>
          <w:p w14:paraId="323D31B2" w14:textId="77777777" w:rsidR="007F47D1" w:rsidRPr="00260027" w:rsidRDefault="007F47D1" w:rsidP="0018060A">
            <w:pPr>
              <w:numPr>
                <w:ilvl w:val="0"/>
                <w:numId w:val="17"/>
              </w:numPr>
              <w:tabs>
                <w:tab w:val="left" w:pos="275"/>
              </w:tabs>
              <w:autoSpaceDE w:val="0"/>
              <w:autoSpaceDN w:val="0"/>
              <w:adjustRightInd w:val="0"/>
              <w:spacing w:after="0" w:line="240" w:lineRule="auto"/>
              <w:ind w:left="559" w:hanging="284"/>
              <w:rPr>
                <w:rFonts w:ascii="Times New Roman" w:eastAsia="Times New Roman" w:hAnsi="Times New Roman"/>
              </w:rPr>
            </w:pPr>
            <w:r w:rsidRPr="00260027">
              <w:rPr>
                <w:rFonts w:ascii="Times New Roman" w:eastAsia="Times New Roman" w:hAnsi="Times New Roman"/>
              </w:rPr>
              <w:tab/>
              <w:t xml:space="preserve">Širdies nepakankamumas </w:t>
            </w:r>
          </w:p>
          <w:p w14:paraId="70A85AD8"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rPr>
            </w:pPr>
          </w:p>
          <w:p w14:paraId="05B200DD"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Reti </w:t>
            </w:r>
          </w:p>
          <w:p w14:paraId="18D7E372" w14:textId="77777777" w:rsidR="007F47D1" w:rsidRPr="00260027" w:rsidRDefault="007F47D1" w:rsidP="0018060A">
            <w:pPr>
              <w:widowControl w:val="0"/>
              <w:numPr>
                <w:ilvl w:val="0"/>
                <w:numId w:val="3"/>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Miokardo infarktas</w:t>
            </w:r>
          </w:p>
        </w:tc>
      </w:tr>
      <w:tr w:rsidR="007F47D1" w:rsidRPr="0073706C" w14:paraId="3C893005" w14:textId="77777777" w:rsidTr="00CC2C71">
        <w:tc>
          <w:tcPr>
            <w:tcW w:w="4261" w:type="dxa"/>
            <w:tcBorders>
              <w:top w:val="single" w:sz="4" w:space="0" w:color="auto"/>
              <w:left w:val="single" w:sz="4" w:space="0" w:color="auto"/>
              <w:bottom w:val="single" w:sz="4" w:space="0" w:color="auto"/>
              <w:right w:val="single" w:sz="4" w:space="0" w:color="auto"/>
            </w:tcBorders>
          </w:tcPr>
          <w:p w14:paraId="258BD42E"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Kraujagyslių sutrikimai</w:t>
            </w:r>
          </w:p>
        </w:tc>
        <w:tc>
          <w:tcPr>
            <w:tcW w:w="4261" w:type="dxa"/>
            <w:tcBorders>
              <w:top w:val="single" w:sz="4" w:space="0" w:color="auto"/>
              <w:left w:val="single" w:sz="4" w:space="0" w:color="auto"/>
              <w:bottom w:val="single" w:sz="4" w:space="0" w:color="auto"/>
              <w:right w:val="single" w:sz="4" w:space="0" w:color="auto"/>
            </w:tcBorders>
          </w:tcPr>
          <w:p w14:paraId="00579C44"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Reti </w:t>
            </w:r>
          </w:p>
          <w:p w14:paraId="3C128EFB" w14:textId="77777777" w:rsidR="007F47D1" w:rsidRPr="00DE0C81" w:rsidRDefault="007F47D1" w:rsidP="0018060A">
            <w:pPr>
              <w:numPr>
                <w:ilvl w:val="0"/>
                <w:numId w:val="18"/>
              </w:numPr>
              <w:tabs>
                <w:tab w:val="num" w:pos="275"/>
              </w:tabs>
              <w:autoSpaceDE w:val="0"/>
              <w:autoSpaceDN w:val="0"/>
              <w:adjustRightInd w:val="0"/>
              <w:spacing w:after="0" w:line="240" w:lineRule="auto"/>
              <w:ind w:left="559" w:hanging="284"/>
              <w:rPr>
                <w:rFonts w:ascii="Times New Roman" w:eastAsia="Times New Roman" w:hAnsi="Times New Roman"/>
              </w:rPr>
            </w:pPr>
            <w:r w:rsidRPr="00DE0C81">
              <w:rPr>
                <w:rFonts w:ascii="Times New Roman" w:eastAsia="Times New Roman" w:hAnsi="Times New Roman"/>
              </w:rPr>
              <w:t xml:space="preserve">Klinikiniai periferinio </w:t>
            </w:r>
            <w:proofErr w:type="spellStart"/>
            <w:r w:rsidRPr="00DE0C81">
              <w:rPr>
                <w:rFonts w:ascii="Times New Roman" w:eastAsia="Times New Roman" w:hAnsi="Times New Roman"/>
              </w:rPr>
              <w:t>vaskulito</w:t>
            </w:r>
            <w:proofErr w:type="spellEnd"/>
            <w:r w:rsidRPr="00DE0C81">
              <w:rPr>
                <w:rFonts w:ascii="Times New Roman" w:eastAsia="Times New Roman" w:hAnsi="Times New Roman"/>
              </w:rPr>
              <w:t xml:space="preserve"> ir gangrenos požymiai</w:t>
            </w:r>
          </w:p>
          <w:p w14:paraId="2F040874" w14:textId="77777777" w:rsidR="007F47D1" w:rsidRPr="00260027" w:rsidRDefault="007F47D1" w:rsidP="0018060A">
            <w:pPr>
              <w:widowControl w:val="0"/>
              <w:numPr>
                <w:ilvl w:val="0"/>
                <w:numId w:val="4"/>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Hipotenzija</w:t>
            </w:r>
            <w:proofErr w:type="spellEnd"/>
          </w:p>
          <w:p w14:paraId="48C52720" w14:textId="77777777" w:rsidR="007F47D1" w:rsidRPr="00260027" w:rsidRDefault="007F47D1" w:rsidP="0018060A">
            <w:pPr>
              <w:tabs>
                <w:tab w:val="left" w:pos="567"/>
              </w:tabs>
              <w:autoSpaceDE w:val="0"/>
              <w:autoSpaceDN w:val="0"/>
              <w:adjustRightInd w:val="0"/>
              <w:spacing w:after="0" w:line="240" w:lineRule="auto"/>
              <w:ind w:left="-31"/>
              <w:rPr>
                <w:rFonts w:ascii="Times New Roman" w:eastAsia="Times New Roman" w:hAnsi="Times New Roman"/>
                <w:i/>
              </w:rPr>
            </w:pPr>
          </w:p>
          <w:p w14:paraId="4E7AE06C" w14:textId="77777777" w:rsidR="007F47D1" w:rsidRPr="00260027" w:rsidRDefault="007F47D1" w:rsidP="0018060A">
            <w:pPr>
              <w:tabs>
                <w:tab w:val="left" w:pos="567"/>
              </w:tabs>
              <w:autoSpaceDE w:val="0"/>
              <w:autoSpaceDN w:val="0"/>
              <w:adjustRightInd w:val="0"/>
              <w:spacing w:after="0" w:line="240" w:lineRule="auto"/>
              <w:ind w:left="-31"/>
              <w:rPr>
                <w:rFonts w:ascii="Times New Roman" w:eastAsia="Times New Roman" w:hAnsi="Times New Roman"/>
                <w:i/>
              </w:rPr>
            </w:pPr>
            <w:r w:rsidRPr="00260027">
              <w:rPr>
                <w:rFonts w:ascii="Times New Roman" w:eastAsia="Times New Roman" w:hAnsi="Times New Roman"/>
                <w:i/>
              </w:rPr>
              <w:t>Labai reti</w:t>
            </w:r>
          </w:p>
          <w:p w14:paraId="5B007B5B" w14:textId="77777777" w:rsidR="007F47D1" w:rsidRPr="00260027" w:rsidRDefault="007F47D1" w:rsidP="0018060A">
            <w:pPr>
              <w:widowControl w:val="0"/>
              <w:numPr>
                <w:ilvl w:val="0"/>
                <w:numId w:val="4"/>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Kapiliarų pralaidumo sindromas (žr. 4.4 skyrių)</w:t>
            </w:r>
          </w:p>
        </w:tc>
      </w:tr>
      <w:tr w:rsidR="007F47D1" w:rsidRPr="0073706C" w14:paraId="6C60E935" w14:textId="77777777" w:rsidTr="00CC2C71">
        <w:tc>
          <w:tcPr>
            <w:tcW w:w="4261" w:type="dxa"/>
            <w:tcBorders>
              <w:top w:val="single" w:sz="4" w:space="0" w:color="auto"/>
              <w:left w:val="single" w:sz="4" w:space="0" w:color="auto"/>
              <w:bottom w:val="single" w:sz="4" w:space="0" w:color="auto"/>
              <w:right w:val="single" w:sz="4" w:space="0" w:color="auto"/>
            </w:tcBorders>
          </w:tcPr>
          <w:p w14:paraId="7604011C" w14:textId="77777777" w:rsidR="007F47D1" w:rsidRPr="00531DE0" w:rsidRDefault="007F47D1" w:rsidP="0018060A">
            <w:pPr>
              <w:keepNext/>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lastRenderedPageBreak/>
              <w:t>Kvėpavimo sistemos, krūtinės ląstos ir tarpuplaučio sutrikimai</w:t>
            </w:r>
          </w:p>
        </w:tc>
        <w:tc>
          <w:tcPr>
            <w:tcW w:w="4261" w:type="dxa"/>
            <w:tcBorders>
              <w:top w:val="single" w:sz="4" w:space="0" w:color="auto"/>
              <w:left w:val="single" w:sz="4" w:space="0" w:color="auto"/>
              <w:bottom w:val="single" w:sz="4" w:space="0" w:color="auto"/>
              <w:right w:val="single" w:sz="4" w:space="0" w:color="auto"/>
            </w:tcBorders>
          </w:tcPr>
          <w:p w14:paraId="12AB9273" w14:textId="45761B71"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Labai dažni</w:t>
            </w:r>
          </w:p>
          <w:p w14:paraId="5B1E023E" w14:textId="77777777" w:rsidR="007F47D1" w:rsidRPr="00260027" w:rsidRDefault="007F47D1" w:rsidP="0018060A">
            <w:pPr>
              <w:widowControl w:val="0"/>
              <w:numPr>
                <w:ilvl w:val="0"/>
                <w:numId w:val="4"/>
              </w:numPr>
              <w:tabs>
                <w:tab w:val="num" w:pos="275"/>
              </w:tabs>
              <w:spacing w:after="0" w:line="240" w:lineRule="auto"/>
              <w:ind w:left="559" w:hanging="284"/>
              <w:rPr>
                <w:rFonts w:ascii="Times New Roman" w:eastAsia="Times New Roman" w:hAnsi="Times New Roman"/>
              </w:rPr>
            </w:pPr>
            <w:proofErr w:type="spellStart"/>
            <w:r w:rsidRPr="00DE0C81">
              <w:rPr>
                <w:rFonts w:ascii="Times New Roman" w:eastAsia="Times New Roman" w:hAnsi="Times New Roman"/>
              </w:rPr>
              <w:t>Dispnėja</w:t>
            </w:r>
            <w:proofErr w:type="spellEnd"/>
            <w:r w:rsidRPr="00DE0C81">
              <w:rPr>
                <w:rFonts w:ascii="Times New Roman" w:eastAsia="Times New Roman" w:hAnsi="Times New Roman"/>
              </w:rPr>
              <w:t xml:space="preserve"> (paprastai nesunki ir greitai išnyksta be gydymo)</w:t>
            </w:r>
          </w:p>
          <w:p w14:paraId="2948F4C5"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6EE2E0C9" w14:textId="5F07A3A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Dažni</w:t>
            </w:r>
          </w:p>
          <w:p w14:paraId="10D67A34" w14:textId="77777777" w:rsidR="007F47D1" w:rsidRPr="00260027" w:rsidRDefault="007F47D1" w:rsidP="0018060A">
            <w:pPr>
              <w:widowControl w:val="0"/>
              <w:numPr>
                <w:ilvl w:val="0"/>
                <w:numId w:val="4"/>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Kosulys</w:t>
            </w:r>
          </w:p>
          <w:p w14:paraId="0F1AE80C" w14:textId="77777777" w:rsidR="007F47D1" w:rsidRPr="00260027" w:rsidRDefault="007F47D1" w:rsidP="0018060A">
            <w:pPr>
              <w:widowControl w:val="0"/>
              <w:numPr>
                <w:ilvl w:val="0"/>
                <w:numId w:val="4"/>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Rinitas</w:t>
            </w:r>
          </w:p>
          <w:p w14:paraId="1644CEF5"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68C44220"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Nedažni</w:t>
            </w:r>
          </w:p>
          <w:p w14:paraId="4C29BD83" w14:textId="77777777" w:rsidR="007F47D1" w:rsidRPr="00260027" w:rsidRDefault="007F47D1" w:rsidP="0018060A">
            <w:pPr>
              <w:widowControl w:val="0"/>
              <w:numPr>
                <w:ilvl w:val="0"/>
                <w:numId w:val="5"/>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Intersticinis</w:t>
            </w:r>
            <w:proofErr w:type="spellEnd"/>
            <w:r w:rsidRPr="00260027">
              <w:rPr>
                <w:rFonts w:ascii="Times New Roman" w:eastAsia="Times New Roman" w:hAnsi="Times New Roman"/>
              </w:rPr>
              <w:t xml:space="preserve"> </w:t>
            </w:r>
            <w:proofErr w:type="spellStart"/>
            <w:r w:rsidRPr="00260027">
              <w:rPr>
                <w:rFonts w:ascii="Times New Roman" w:eastAsia="Times New Roman" w:hAnsi="Times New Roman"/>
              </w:rPr>
              <w:t>pneumonitas</w:t>
            </w:r>
            <w:proofErr w:type="spellEnd"/>
            <w:r w:rsidRPr="00260027">
              <w:rPr>
                <w:rFonts w:ascii="Times New Roman" w:eastAsia="Times New Roman" w:hAnsi="Times New Roman"/>
              </w:rPr>
              <w:t xml:space="preserve"> (žr. 4.4 skyrių) </w:t>
            </w:r>
          </w:p>
          <w:p w14:paraId="7858160A" w14:textId="77777777" w:rsidR="007F47D1" w:rsidRPr="00260027" w:rsidRDefault="007F47D1" w:rsidP="0018060A">
            <w:pPr>
              <w:widowControl w:val="0"/>
              <w:numPr>
                <w:ilvl w:val="0"/>
                <w:numId w:val="5"/>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 xml:space="preserve">Bronchų spazmas (paprastai nesunkus ir laikinas, tačiau gali prireikti </w:t>
            </w:r>
            <w:proofErr w:type="spellStart"/>
            <w:r w:rsidRPr="00260027">
              <w:rPr>
                <w:rFonts w:ascii="Times New Roman" w:eastAsia="Times New Roman" w:hAnsi="Times New Roman"/>
              </w:rPr>
              <w:t>parenterinio</w:t>
            </w:r>
            <w:proofErr w:type="spellEnd"/>
            <w:r w:rsidRPr="00260027">
              <w:rPr>
                <w:rFonts w:ascii="Times New Roman" w:eastAsia="Times New Roman" w:hAnsi="Times New Roman"/>
              </w:rPr>
              <w:t xml:space="preserve"> gydymo)</w:t>
            </w:r>
          </w:p>
          <w:p w14:paraId="66527A76" w14:textId="77777777" w:rsidR="007F47D1" w:rsidRPr="00260027" w:rsidRDefault="007F47D1" w:rsidP="0018060A">
            <w:pPr>
              <w:widowControl w:val="0"/>
              <w:spacing w:after="0" w:line="240" w:lineRule="auto"/>
              <w:rPr>
                <w:rFonts w:ascii="Times New Roman" w:eastAsia="Times New Roman" w:hAnsi="Times New Roman"/>
              </w:rPr>
            </w:pPr>
          </w:p>
          <w:p w14:paraId="0530F263"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i/>
              </w:rPr>
            </w:pPr>
            <w:r w:rsidRPr="00260027">
              <w:rPr>
                <w:rFonts w:ascii="Times New Roman" w:eastAsia="Times New Roman" w:hAnsi="Times New Roman"/>
                <w:i/>
              </w:rPr>
              <w:t>Reti</w:t>
            </w:r>
          </w:p>
          <w:p w14:paraId="41CF7A8F" w14:textId="77777777" w:rsidR="007F47D1" w:rsidRPr="00260027" w:rsidRDefault="007F47D1" w:rsidP="0018060A">
            <w:pPr>
              <w:numPr>
                <w:ilvl w:val="0"/>
                <w:numId w:val="19"/>
              </w:numPr>
              <w:tabs>
                <w:tab w:val="left" w:pos="275"/>
              </w:tabs>
              <w:autoSpaceDE w:val="0"/>
              <w:autoSpaceDN w:val="0"/>
              <w:adjustRightInd w:val="0"/>
              <w:spacing w:after="0" w:line="240" w:lineRule="auto"/>
              <w:ind w:left="559" w:hanging="284"/>
              <w:rPr>
                <w:rFonts w:ascii="Times New Roman" w:eastAsia="Times New Roman" w:hAnsi="Times New Roman"/>
              </w:rPr>
            </w:pPr>
            <w:r w:rsidRPr="00260027">
              <w:rPr>
                <w:rFonts w:ascii="Times New Roman" w:eastAsia="Times New Roman" w:hAnsi="Times New Roman"/>
              </w:rPr>
              <w:t>Plaučių edema</w:t>
            </w:r>
          </w:p>
          <w:p w14:paraId="4F9D9B70" w14:textId="77777777" w:rsidR="007F47D1" w:rsidRPr="00260027" w:rsidRDefault="007F47D1" w:rsidP="0018060A">
            <w:pPr>
              <w:widowControl w:val="0"/>
              <w:numPr>
                <w:ilvl w:val="0"/>
                <w:numId w:val="19"/>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Suaugusiųjų kvėpavimo sutrikimo sindromas (žr. 4.4 skyrių)</w:t>
            </w:r>
          </w:p>
        </w:tc>
      </w:tr>
      <w:tr w:rsidR="007F47D1" w:rsidRPr="0073706C" w14:paraId="608C0EB7" w14:textId="77777777" w:rsidTr="00CC2C71">
        <w:tc>
          <w:tcPr>
            <w:tcW w:w="4261" w:type="dxa"/>
            <w:tcBorders>
              <w:top w:val="single" w:sz="4" w:space="0" w:color="auto"/>
              <w:left w:val="single" w:sz="4" w:space="0" w:color="auto"/>
              <w:bottom w:val="single" w:sz="4" w:space="0" w:color="auto"/>
              <w:right w:val="single" w:sz="4" w:space="0" w:color="auto"/>
            </w:tcBorders>
          </w:tcPr>
          <w:p w14:paraId="5CDF8812"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Virškinimo trakto sutrikimai</w:t>
            </w:r>
          </w:p>
        </w:tc>
        <w:tc>
          <w:tcPr>
            <w:tcW w:w="4261" w:type="dxa"/>
            <w:tcBorders>
              <w:top w:val="single" w:sz="4" w:space="0" w:color="auto"/>
              <w:left w:val="single" w:sz="4" w:space="0" w:color="auto"/>
              <w:bottom w:val="single" w:sz="4" w:space="0" w:color="auto"/>
              <w:right w:val="single" w:sz="4" w:space="0" w:color="auto"/>
            </w:tcBorders>
          </w:tcPr>
          <w:p w14:paraId="0673F116"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Labai dažni</w:t>
            </w:r>
          </w:p>
          <w:p w14:paraId="28F4849A" w14:textId="77777777" w:rsidR="007F47D1" w:rsidRPr="00DE0C81" w:rsidRDefault="007F47D1" w:rsidP="0018060A">
            <w:pPr>
              <w:widowControl w:val="0"/>
              <w:numPr>
                <w:ilvl w:val="0"/>
                <w:numId w:val="6"/>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Vėmimas</w:t>
            </w:r>
          </w:p>
          <w:p w14:paraId="478FD6D8" w14:textId="77777777" w:rsidR="007F47D1" w:rsidRPr="00260027" w:rsidRDefault="007F47D1" w:rsidP="0018060A">
            <w:pPr>
              <w:widowControl w:val="0"/>
              <w:numPr>
                <w:ilvl w:val="0"/>
                <w:numId w:val="6"/>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Pykinimas</w:t>
            </w:r>
          </w:p>
          <w:p w14:paraId="74320092"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3D4CD4A7"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Dažni</w:t>
            </w:r>
          </w:p>
          <w:p w14:paraId="4786EEFF" w14:textId="77777777" w:rsidR="007F47D1" w:rsidRPr="00260027" w:rsidRDefault="007F47D1" w:rsidP="0018060A">
            <w:pPr>
              <w:widowControl w:val="0"/>
              <w:numPr>
                <w:ilvl w:val="0"/>
                <w:numId w:val="7"/>
              </w:numPr>
              <w:tabs>
                <w:tab w:val="num" w:pos="275"/>
              </w:tabs>
              <w:spacing w:after="0" w:line="240" w:lineRule="auto"/>
              <w:ind w:left="559" w:hanging="258"/>
              <w:rPr>
                <w:rFonts w:ascii="Times New Roman" w:eastAsia="Times New Roman" w:hAnsi="Times New Roman"/>
              </w:rPr>
            </w:pPr>
            <w:r w:rsidRPr="00260027">
              <w:rPr>
                <w:rFonts w:ascii="Times New Roman" w:eastAsia="Times New Roman" w:hAnsi="Times New Roman"/>
              </w:rPr>
              <w:t>Viduriavimas</w:t>
            </w:r>
          </w:p>
          <w:p w14:paraId="1E8B8ECC" w14:textId="77777777" w:rsidR="007F47D1" w:rsidRPr="00260027" w:rsidRDefault="007F47D1" w:rsidP="0018060A">
            <w:pPr>
              <w:widowControl w:val="0"/>
              <w:numPr>
                <w:ilvl w:val="0"/>
                <w:numId w:val="7"/>
              </w:numPr>
              <w:tabs>
                <w:tab w:val="num" w:pos="275"/>
              </w:tabs>
              <w:spacing w:after="0" w:line="240" w:lineRule="auto"/>
              <w:ind w:left="559" w:hanging="258"/>
              <w:rPr>
                <w:rFonts w:ascii="Times New Roman" w:eastAsia="Times New Roman" w:hAnsi="Times New Roman"/>
              </w:rPr>
            </w:pPr>
            <w:r w:rsidRPr="00260027">
              <w:rPr>
                <w:rFonts w:ascii="Times New Roman" w:eastAsia="Times New Roman" w:hAnsi="Times New Roman"/>
              </w:rPr>
              <w:t>Stomatitas ir burnos išopėjimas</w:t>
            </w:r>
          </w:p>
          <w:p w14:paraId="6AF1D9A2" w14:textId="77777777" w:rsidR="007F47D1" w:rsidRPr="00260027" w:rsidRDefault="007F47D1" w:rsidP="0018060A">
            <w:pPr>
              <w:widowControl w:val="0"/>
              <w:numPr>
                <w:ilvl w:val="0"/>
                <w:numId w:val="7"/>
              </w:numPr>
              <w:tabs>
                <w:tab w:val="num" w:pos="275"/>
              </w:tabs>
              <w:spacing w:after="0" w:line="240" w:lineRule="auto"/>
              <w:ind w:left="559" w:hanging="258"/>
              <w:rPr>
                <w:rFonts w:ascii="Times New Roman" w:eastAsia="Times New Roman" w:hAnsi="Times New Roman"/>
              </w:rPr>
            </w:pPr>
            <w:r w:rsidRPr="00260027">
              <w:rPr>
                <w:rFonts w:ascii="Times New Roman" w:eastAsia="Times New Roman" w:hAnsi="Times New Roman"/>
              </w:rPr>
              <w:t>Vidurių užkietėjimas</w:t>
            </w:r>
          </w:p>
          <w:p w14:paraId="5B371E86" w14:textId="77777777" w:rsidR="007F47D1" w:rsidRPr="00260027" w:rsidRDefault="007F47D1" w:rsidP="0018060A">
            <w:pPr>
              <w:widowControl w:val="0"/>
              <w:spacing w:after="0" w:line="240" w:lineRule="auto"/>
              <w:rPr>
                <w:rFonts w:ascii="Times New Roman" w:eastAsia="Times New Roman" w:hAnsi="Times New Roman"/>
              </w:rPr>
            </w:pPr>
          </w:p>
          <w:p w14:paraId="6C9AF27D" w14:textId="77777777" w:rsidR="007F47D1" w:rsidRPr="00260027" w:rsidRDefault="007F47D1" w:rsidP="0018060A">
            <w:pPr>
              <w:widowControl w:val="0"/>
              <w:spacing w:after="0" w:line="240" w:lineRule="auto"/>
              <w:rPr>
                <w:rFonts w:ascii="Times New Roman" w:eastAsia="Times New Roman" w:hAnsi="Times New Roman"/>
              </w:rPr>
            </w:pPr>
            <w:r w:rsidRPr="00260027">
              <w:rPr>
                <w:rFonts w:ascii="Times New Roman" w:eastAsia="Times New Roman" w:hAnsi="Times New Roman"/>
              </w:rPr>
              <w:t>Labai reti</w:t>
            </w:r>
          </w:p>
          <w:p w14:paraId="0F559043" w14:textId="77777777" w:rsidR="007F47D1" w:rsidRPr="00260027" w:rsidRDefault="007F47D1" w:rsidP="0018060A">
            <w:pPr>
              <w:widowControl w:val="0"/>
              <w:spacing w:after="0" w:line="240" w:lineRule="auto"/>
              <w:ind w:left="559" w:hanging="284"/>
              <w:rPr>
                <w:rFonts w:ascii="Times New Roman" w:eastAsia="Times New Roman" w:hAnsi="Times New Roman"/>
              </w:rPr>
            </w:pPr>
            <w:r w:rsidRPr="00260027">
              <w:rPr>
                <w:rFonts w:ascii="Times New Roman" w:eastAsia="Times New Roman" w:hAnsi="Times New Roman"/>
              </w:rPr>
              <w:t>•</w:t>
            </w:r>
            <w:r w:rsidRPr="00260027">
              <w:rPr>
                <w:rFonts w:ascii="Times New Roman" w:eastAsia="Times New Roman" w:hAnsi="Times New Roman"/>
              </w:rPr>
              <w:tab/>
              <w:t>Išeminis kolitas</w:t>
            </w:r>
          </w:p>
        </w:tc>
      </w:tr>
      <w:tr w:rsidR="007F47D1" w:rsidRPr="0073706C" w14:paraId="6E768ADE" w14:textId="77777777" w:rsidTr="00CC2C71">
        <w:tc>
          <w:tcPr>
            <w:tcW w:w="4261" w:type="dxa"/>
            <w:tcBorders>
              <w:top w:val="single" w:sz="4" w:space="0" w:color="auto"/>
              <w:left w:val="single" w:sz="4" w:space="0" w:color="auto"/>
              <w:bottom w:val="single" w:sz="4" w:space="0" w:color="auto"/>
              <w:right w:val="single" w:sz="4" w:space="0" w:color="auto"/>
            </w:tcBorders>
          </w:tcPr>
          <w:p w14:paraId="781D5B0B"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Kepenų, tulžies pūslės ir latakų sutrikimai</w:t>
            </w:r>
          </w:p>
        </w:tc>
        <w:tc>
          <w:tcPr>
            <w:tcW w:w="4261" w:type="dxa"/>
            <w:tcBorders>
              <w:top w:val="single" w:sz="4" w:space="0" w:color="auto"/>
              <w:left w:val="single" w:sz="4" w:space="0" w:color="auto"/>
              <w:bottom w:val="single" w:sz="4" w:space="0" w:color="auto"/>
              <w:right w:val="single" w:sz="4" w:space="0" w:color="auto"/>
            </w:tcBorders>
          </w:tcPr>
          <w:p w14:paraId="193AA9AA"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Labai dažni</w:t>
            </w:r>
          </w:p>
          <w:p w14:paraId="7A8B8B30" w14:textId="77777777" w:rsidR="007F47D1" w:rsidRPr="00260027" w:rsidRDefault="007F47D1" w:rsidP="0018060A">
            <w:pPr>
              <w:widowControl w:val="0"/>
              <w:numPr>
                <w:ilvl w:val="0"/>
                <w:numId w:val="6"/>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 xml:space="preserve">Kepenų </w:t>
            </w:r>
            <w:proofErr w:type="spellStart"/>
            <w:r w:rsidRPr="00DE0C81">
              <w:rPr>
                <w:rFonts w:ascii="Times New Roman" w:eastAsia="Times New Roman" w:hAnsi="Times New Roman"/>
              </w:rPr>
              <w:t>transaminazių</w:t>
            </w:r>
            <w:proofErr w:type="spellEnd"/>
            <w:r w:rsidRPr="00DE0C81">
              <w:rPr>
                <w:rFonts w:ascii="Times New Roman" w:eastAsia="Times New Roman" w:hAnsi="Times New Roman"/>
              </w:rPr>
              <w:t xml:space="preserve"> (AST ir ALT) ir šarminės </w:t>
            </w:r>
            <w:proofErr w:type="spellStart"/>
            <w:r w:rsidRPr="00DE0C81">
              <w:rPr>
                <w:rFonts w:ascii="Times New Roman" w:eastAsia="Times New Roman" w:hAnsi="Times New Roman"/>
              </w:rPr>
              <w:t>fosfatazės</w:t>
            </w:r>
            <w:proofErr w:type="spellEnd"/>
            <w:r w:rsidRPr="00DE0C81">
              <w:rPr>
                <w:rFonts w:ascii="Times New Roman" w:eastAsia="Times New Roman" w:hAnsi="Times New Roman"/>
              </w:rPr>
              <w:t xml:space="preserve"> aktyvumo padidėjimas</w:t>
            </w:r>
          </w:p>
          <w:p w14:paraId="5667A5A0"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6149C842"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Dažni</w:t>
            </w:r>
          </w:p>
          <w:p w14:paraId="669483B6" w14:textId="77777777" w:rsidR="007F47D1" w:rsidRPr="00260027" w:rsidRDefault="007F47D1" w:rsidP="0018060A">
            <w:pPr>
              <w:widowControl w:val="0"/>
              <w:numPr>
                <w:ilvl w:val="0"/>
                <w:numId w:val="8"/>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Bilirubino</w:t>
            </w:r>
            <w:proofErr w:type="spellEnd"/>
            <w:r w:rsidRPr="00260027">
              <w:rPr>
                <w:rFonts w:ascii="Times New Roman" w:eastAsia="Times New Roman" w:hAnsi="Times New Roman"/>
              </w:rPr>
              <w:t xml:space="preserve"> kiekio padidėjimas</w:t>
            </w:r>
          </w:p>
          <w:p w14:paraId="6A8DC0FF"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i/>
                <w:iCs/>
              </w:rPr>
            </w:pPr>
          </w:p>
          <w:p w14:paraId="5B31D558" w14:textId="77777777" w:rsidR="007F47D1" w:rsidRPr="00260027" w:rsidRDefault="007F47D1" w:rsidP="0018060A">
            <w:pPr>
              <w:tabs>
                <w:tab w:val="left" w:pos="567"/>
              </w:tabs>
              <w:autoSpaceDE w:val="0"/>
              <w:autoSpaceDN w:val="0"/>
              <w:adjustRightInd w:val="0"/>
              <w:spacing w:after="0" w:line="240" w:lineRule="auto"/>
              <w:rPr>
                <w:rFonts w:ascii="Times New Roman" w:eastAsia="Times New Roman" w:hAnsi="Times New Roman"/>
                <w:i/>
                <w:iCs/>
              </w:rPr>
            </w:pPr>
            <w:r w:rsidRPr="00260027">
              <w:rPr>
                <w:rFonts w:ascii="Times New Roman" w:eastAsia="Times New Roman" w:hAnsi="Times New Roman"/>
                <w:i/>
                <w:iCs/>
              </w:rPr>
              <w:t>Nedažni</w:t>
            </w:r>
          </w:p>
          <w:p w14:paraId="21D28197" w14:textId="77777777" w:rsidR="007F47D1" w:rsidRPr="00260027" w:rsidRDefault="007F47D1" w:rsidP="0018060A">
            <w:pPr>
              <w:numPr>
                <w:ilvl w:val="0"/>
                <w:numId w:val="20"/>
              </w:numPr>
              <w:tabs>
                <w:tab w:val="left" w:pos="275"/>
              </w:tabs>
              <w:autoSpaceDE w:val="0"/>
              <w:autoSpaceDN w:val="0"/>
              <w:adjustRightInd w:val="0"/>
              <w:spacing w:after="0" w:line="240" w:lineRule="auto"/>
              <w:ind w:left="559" w:hanging="284"/>
              <w:rPr>
                <w:rFonts w:ascii="Times New Roman" w:eastAsia="Times New Roman" w:hAnsi="Times New Roman"/>
                <w:iCs/>
              </w:rPr>
            </w:pPr>
            <w:r w:rsidRPr="00260027">
              <w:rPr>
                <w:rFonts w:ascii="Times New Roman" w:eastAsia="Times New Roman" w:hAnsi="Times New Roman"/>
                <w:iCs/>
              </w:rPr>
              <w:t xml:space="preserve">Sunkus </w:t>
            </w:r>
            <w:proofErr w:type="spellStart"/>
            <w:r w:rsidRPr="00260027">
              <w:rPr>
                <w:rFonts w:ascii="Times New Roman" w:eastAsia="Times New Roman" w:hAnsi="Times New Roman"/>
                <w:iCs/>
              </w:rPr>
              <w:t>hepatotoksinis</w:t>
            </w:r>
            <w:proofErr w:type="spellEnd"/>
            <w:r w:rsidRPr="00260027">
              <w:rPr>
                <w:rFonts w:ascii="Times New Roman" w:eastAsia="Times New Roman" w:hAnsi="Times New Roman"/>
                <w:iCs/>
              </w:rPr>
              <w:t xml:space="preserve"> poveikis, įskaitant kepenų nepakankamumą ir mirtį</w:t>
            </w:r>
          </w:p>
          <w:p w14:paraId="23C2318F" w14:textId="77777777" w:rsidR="007F47D1" w:rsidRPr="00260027" w:rsidRDefault="007F47D1" w:rsidP="0018060A">
            <w:pPr>
              <w:tabs>
                <w:tab w:val="left" w:pos="275"/>
              </w:tabs>
              <w:autoSpaceDE w:val="0"/>
              <w:autoSpaceDN w:val="0"/>
              <w:adjustRightInd w:val="0"/>
              <w:spacing w:after="0" w:line="240" w:lineRule="auto"/>
              <w:rPr>
                <w:rFonts w:ascii="Times New Roman" w:eastAsia="Times New Roman" w:hAnsi="Times New Roman"/>
                <w:iCs/>
              </w:rPr>
            </w:pPr>
          </w:p>
          <w:p w14:paraId="6BF3FB29"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Reti</w:t>
            </w:r>
          </w:p>
          <w:p w14:paraId="09F7474A" w14:textId="77777777" w:rsidR="007F47D1" w:rsidRPr="00260027" w:rsidRDefault="007F47D1" w:rsidP="0018060A">
            <w:pPr>
              <w:widowControl w:val="0"/>
              <w:numPr>
                <w:ilvl w:val="0"/>
                <w:numId w:val="8"/>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 xml:space="preserve">Gama </w:t>
            </w:r>
            <w:proofErr w:type="spellStart"/>
            <w:r w:rsidRPr="00260027">
              <w:rPr>
                <w:rFonts w:ascii="Times New Roman" w:eastAsia="Times New Roman" w:hAnsi="Times New Roman"/>
              </w:rPr>
              <w:t>glutamiltransferazės</w:t>
            </w:r>
            <w:proofErr w:type="spellEnd"/>
            <w:r w:rsidRPr="00260027">
              <w:rPr>
                <w:rFonts w:ascii="Times New Roman" w:eastAsia="Times New Roman" w:hAnsi="Times New Roman"/>
              </w:rPr>
              <w:t xml:space="preserve"> (GGT) aktyvumo padidėjimas</w:t>
            </w:r>
          </w:p>
        </w:tc>
      </w:tr>
      <w:tr w:rsidR="007F47D1" w:rsidRPr="0073706C" w14:paraId="5D265304" w14:textId="77777777" w:rsidTr="00CC2C71">
        <w:tc>
          <w:tcPr>
            <w:tcW w:w="4261" w:type="dxa"/>
            <w:tcBorders>
              <w:top w:val="single" w:sz="4" w:space="0" w:color="auto"/>
              <w:left w:val="single" w:sz="4" w:space="0" w:color="auto"/>
              <w:bottom w:val="single" w:sz="4" w:space="0" w:color="auto"/>
              <w:right w:val="single" w:sz="4" w:space="0" w:color="auto"/>
            </w:tcBorders>
          </w:tcPr>
          <w:p w14:paraId="54BA4E33" w14:textId="77777777" w:rsidR="007F47D1" w:rsidRPr="0073706C" w:rsidRDefault="007F47D1" w:rsidP="0018060A">
            <w:pPr>
              <w:keepNext/>
              <w:widowControl w:val="0"/>
              <w:tabs>
                <w:tab w:val="left" w:pos="567"/>
              </w:tabs>
              <w:spacing w:after="0" w:line="240" w:lineRule="auto"/>
              <w:rPr>
                <w:rFonts w:ascii="Times New Roman" w:hAnsi="Times New Roman"/>
              </w:rPr>
            </w:pPr>
            <w:r w:rsidRPr="0073706C">
              <w:rPr>
                <w:rFonts w:ascii="Times New Roman" w:hAnsi="Times New Roman"/>
              </w:rPr>
              <w:lastRenderedPageBreak/>
              <w:t>Odos ir poodinio audinio sutrikimai</w:t>
            </w:r>
          </w:p>
          <w:p w14:paraId="0A56D592" w14:textId="77777777" w:rsidR="007F47D1" w:rsidRPr="00531DE0" w:rsidRDefault="007F47D1" w:rsidP="0018060A">
            <w:pPr>
              <w:keepNext/>
              <w:widowControl w:val="0"/>
              <w:tabs>
                <w:tab w:val="left" w:pos="567"/>
              </w:tabs>
              <w:spacing w:after="0" w:line="240" w:lineRule="auto"/>
              <w:rPr>
                <w:rFonts w:ascii="Times New Roman" w:eastAsia="Times New Roman" w:hAnsi="Times New Roman"/>
              </w:rPr>
            </w:pPr>
          </w:p>
        </w:tc>
        <w:tc>
          <w:tcPr>
            <w:tcW w:w="4261" w:type="dxa"/>
            <w:tcBorders>
              <w:top w:val="single" w:sz="4" w:space="0" w:color="auto"/>
              <w:left w:val="single" w:sz="4" w:space="0" w:color="auto"/>
              <w:bottom w:val="single" w:sz="4" w:space="0" w:color="auto"/>
              <w:right w:val="single" w:sz="4" w:space="0" w:color="auto"/>
            </w:tcBorders>
          </w:tcPr>
          <w:p w14:paraId="404BE9C0"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Labai dažni</w:t>
            </w:r>
          </w:p>
          <w:p w14:paraId="3B534EEE" w14:textId="77777777" w:rsidR="007F47D1" w:rsidRPr="00DE0C81" w:rsidRDefault="007F47D1" w:rsidP="0018060A">
            <w:pPr>
              <w:widowControl w:val="0"/>
              <w:numPr>
                <w:ilvl w:val="0"/>
                <w:numId w:val="8"/>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Alerginis odos išbėrimas, dažnai susijęs su niežėjimu</w:t>
            </w:r>
          </w:p>
          <w:p w14:paraId="0607D4AF" w14:textId="77777777" w:rsidR="007F47D1" w:rsidRPr="00260027" w:rsidRDefault="007F47D1" w:rsidP="0018060A">
            <w:pPr>
              <w:widowControl w:val="0"/>
              <w:numPr>
                <w:ilvl w:val="0"/>
                <w:numId w:val="8"/>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Alopecija</w:t>
            </w:r>
            <w:proofErr w:type="spellEnd"/>
          </w:p>
          <w:p w14:paraId="7576F757"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6FFBC687"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Dažni </w:t>
            </w:r>
          </w:p>
          <w:p w14:paraId="28FC280C" w14:textId="77777777" w:rsidR="007F47D1" w:rsidRPr="00260027" w:rsidRDefault="007F47D1" w:rsidP="0018060A">
            <w:pPr>
              <w:widowControl w:val="0"/>
              <w:numPr>
                <w:ilvl w:val="0"/>
                <w:numId w:val="8"/>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Niežėjimas</w:t>
            </w:r>
          </w:p>
          <w:p w14:paraId="6C9929B3" w14:textId="77777777" w:rsidR="007F47D1" w:rsidRPr="00260027" w:rsidRDefault="007F47D1" w:rsidP="0018060A">
            <w:pPr>
              <w:widowControl w:val="0"/>
              <w:numPr>
                <w:ilvl w:val="0"/>
                <w:numId w:val="8"/>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Prakaitavimas</w:t>
            </w:r>
          </w:p>
          <w:p w14:paraId="4AE1B3F5"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4FC1A8A0"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Reti</w:t>
            </w:r>
          </w:p>
          <w:p w14:paraId="536EEE2C" w14:textId="77777777" w:rsidR="007F47D1" w:rsidRPr="00260027" w:rsidRDefault="007F47D1" w:rsidP="0018060A">
            <w:pPr>
              <w:numPr>
                <w:ilvl w:val="0"/>
                <w:numId w:val="21"/>
              </w:numPr>
              <w:tabs>
                <w:tab w:val="left" w:pos="275"/>
              </w:tabs>
              <w:autoSpaceDE w:val="0"/>
              <w:autoSpaceDN w:val="0"/>
              <w:adjustRightInd w:val="0"/>
              <w:spacing w:after="0" w:line="240" w:lineRule="auto"/>
              <w:ind w:left="559" w:hanging="284"/>
              <w:rPr>
                <w:rFonts w:ascii="Times New Roman" w:eastAsia="Times New Roman" w:hAnsi="Times New Roman"/>
              </w:rPr>
            </w:pPr>
            <w:r w:rsidRPr="00260027">
              <w:rPr>
                <w:rFonts w:ascii="Times New Roman" w:eastAsia="Times New Roman" w:hAnsi="Times New Roman"/>
              </w:rPr>
              <w:t xml:space="preserve">Sunki odos reakcija, įskaitant lupimąsi ir </w:t>
            </w:r>
            <w:proofErr w:type="spellStart"/>
            <w:r w:rsidRPr="00260027">
              <w:rPr>
                <w:rFonts w:ascii="Times New Roman" w:eastAsia="Times New Roman" w:hAnsi="Times New Roman"/>
              </w:rPr>
              <w:t>pūslinį</w:t>
            </w:r>
            <w:proofErr w:type="spellEnd"/>
            <w:r w:rsidRPr="00260027">
              <w:rPr>
                <w:rFonts w:ascii="Times New Roman" w:eastAsia="Times New Roman" w:hAnsi="Times New Roman"/>
              </w:rPr>
              <w:t xml:space="preserve"> išbėrimą</w:t>
            </w:r>
          </w:p>
          <w:p w14:paraId="61B3E4F9" w14:textId="77777777" w:rsidR="007F47D1" w:rsidRPr="00260027" w:rsidRDefault="007F47D1" w:rsidP="0018060A">
            <w:pPr>
              <w:widowControl w:val="0"/>
              <w:numPr>
                <w:ilvl w:val="0"/>
                <w:numId w:val="9"/>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Išopėjimas</w:t>
            </w:r>
          </w:p>
          <w:p w14:paraId="4D64203D" w14:textId="77777777" w:rsidR="007F47D1" w:rsidRPr="00260027" w:rsidRDefault="007F47D1" w:rsidP="0018060A">
            <w:pPr>
              <w:widowControl w:val="0"/>
              <w:numPr>
                <w:ilvl w:val="0"/>
                <w:numId w:val="9"/>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Pūslelių ir opų atsiradimas</w:t>
            </w:r>
          </w:p>
          <w:p w14:paraId="1535A0B3" w14:textId="77777777" w:rsidR="007F47D1" w:rsidRPr="00260027" w:rsidRDefault="007F47D1" w:rsidP="0018060A">
            <w:pPr>
              <w:widowControl w:val="0"/>
              <w:numPr>
                <w:ilvl w:val="0"/>
                <w:numId w:val="9"/>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Pleiskanojimas</w:t>
            </w:r>
          </w:p>
          <w:p w14:paraId="4562B304" w14:textId="77777777" w:rsidR="007F47D1" w:rsidRPr="00260027" w:rsidRDefault="007F47D1" w:rsidP="0018060A">
            <w:pPr>
              <w:widowControl w:val="0"/>
              <w:tabs>
                <w:tab w:val="left" w:pos="567"/>
              </w:tabs>
              <w:spacing w:after="0" w:line="240" w:lineRule="auto"/>
              <w:ind w:left="360"/>
              <w:rPr>
                <w:rFonts w:ascii="Times New Roman" w:eastAsia="Times New Roman" w:hAnsi="Times New Roman"/>
              </w:rPr>
            </w:pPr>
          </w:p>
          <w:p w14:paraId="767A7EEF"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Labai reti </w:t>
            </w:r>
          </w:p>
          <w:p w14:paraId="546498E6" w14:textId="77777777" w:rsidR="007F47D1" w:rsidRPr="00260027" w:rsidRDefault="007F47D1" w:rsidP="0018060A">
            <w:pPr>
              <w:numPr>
                <w:ilvl w:val="0"/>
                <w:numId w:val="18"/>
              </w:numPr>
              <w:tabs>
                <w:tab w:val="num" w:pos="275"/>
              </w:tabs>
              <w:autoSpaceDE w:val="0"/>
              <w:autoSpaceDN w:val="0"/>
              <w:adjustRightInd w:val="0"/>
              <w:spacing w:after="0" w:line="240" w:lineRule="auto"/>
              <w:ind w:left="559" w:hanging="284"/>
              <w:rPr>
                <w:rFonts w:ascii="Times New Roman" w:eastAsia="Times New Roman" w:hAnsi="Times New Roman"/>
              </w:rPr>
            </w:pPr>
            <w:r w:rsidRPr="00260027">
              <w:rPr>
                <w:rFonts w:ascii="Times New Roman" w:eastAsia="Times New Roman" w:hAnsi="Times New Roman"/>
              </w:rPr>
              <w:t xml:space="preserve">Toksinė epidermio </w:t>
            </w:r>
            <w:proofErr w:type="spellStart"/>
            <w:r w:rsidRPr="00260027">
              <w:rPr>
                <w:rFonts w:ascii="Times New Roman" w:eastAsia="Times New Roman" w:hAnsi="Times New Roman"/>
              </w:rPr>
              <w:t>nekrolizė</w:t>
            </w:r>
            <w:proofErr w:type="spellEnd"/>
          </w:p>
          <w:p w14:paraId="324A95FC" w14:textId="431E2332" w:rsidR="007F47D1" w:rsidRPr="00260027" w:rsidRDefault="007F47D1" w:rsidP="0018060A">
            <w:pPr>
              <w:widowControl w:val="0"/>
              <w:numPr>
                <w:ilvl w:val="0"/>
                <w:numId w:val="10"/>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i/>
              </w:rPr>
              <w:t>Stevens-Johnson</w:t>
            </w:r>
            <w:proofErr w:type="spellEnd"/>
            <w:r w:rsidRPr="00260027">
              <w:rPr>
                <w:rFonts w:ascii="Times New Roman" w:eastAsia="Times New Roman" w:hAnsi="Times New Roman"/>
              </w:rPr>
              <w:t xml:space="preserve"> sindromas</w:t>
            </w:r>
          </w:p>
          <w:p w14:paraId="7268A3A2" w14:textId="77777777" w:rsidR="00A2052B" w:rsidRPr="00260027" w:rsidRDefault="00A2052B" w:rsidP="00AF5526">
            <w:pPr>
              <w:autoSpaceDE w:val="0"/>
              <w:autoSpaceDN w:val="0"/>
              <w:adjustRightInd w:val="0"/>
              <w:spacing w:after="0"/>
              <w:ind w:left="-8"/>
              <w:rPr>
                <w:rFonts w:ascii="Times New Roman" w:hAnsi="Times New Roman"/>
              </w:rPr>
            </w:pPr>
          </w:p>
          <w:p w14:paraId="335A7BCF" w14:textId="77777777" w:rsidR="00A2052B" w:rsidRPr="00260027" w:rsidRDefault="00D413EA" w:rsidP="00AF5526">
            <w:pPr>
              <w:autoSpaceDE w:val="0"/>
              <w:autoSpaceDN w:val="0"/>
              <w:adjustRightInd w:val="0"/>
              <w:spacing w:after="0"/>
              <w:ind w:left="-8"/>
              <w:rPr>
                <w:rFonts w:ascii="Times New Roman" w:hAnsi="Times New Roman"/>
                <w:i/>
              </w:rPr>
            </w:pPr>
            <w:r w:rsidRPr="00260027">
              <w:rPr>
                <w:rFonts w:ascii="Times New Roman" w:hAnsi="Times New Roman"/>
                <w:i/>
              </w:rPr>
              <w:t>Dažnis nežinomas</w:t>
            </w:r>
          </w:p>
          <w:p w14:paraId="0B404CAB" w14:textId="77777777" w:rsidR="00A2052B" w:rsidRPr="00DD7924" w:rsidRDefault="00AF5526" w:rsidP="00B801F9">
            <w:pPr>
              <w:widowControl w:val="0"/>
              <w:numPr>
                <w:ilvl w:val="0"/>
                <w:numId w:val="10"/>
              </w:numPr>
              <w:spacing w:after="0" w:line="240" w:lineRule="auto"/>
              <w:rPr>
                <w:rFonts w:ascii="Times New Roman" w:eastAsia="Times New Roman" w:hAnsi="Times New Roman"/>
              </w:rPr>
            </w:pPr>
            <w:proofErr w:type="spellStart"/>
            <w:r w:rsidRPr="00260027">
              <w:rPr>
                <w:rFonts w:ascii="Times New Roman" w:hAnsi="Times New Roman"/>
              </w:rPr>
              <w:t>Pseudoceliulitas</w:t>
            </w:r>
            <w:proofErr w:type="spellEnd"/>
          </w:p>
          <w:p w14:paraId="314C74B7" w14:textId="763913B8" w:rsidR="00570FB1" w:rsidRPr="00260027" w:rsidRDefault="00570FB1" w:rsidP="00260027">
            <w:pPr>
              <w:widowControl w:val="0"/>
              <w:numPr>
                <w:ilvl w:val="0"/>
                <w:numId w:val="10"/>
              </w:numPr>
              <w:spacing w:after="0" w:line="240" w:lineRule="auto"/>
              <w:rPr>
                <w:rFonts w:ascii="Times New Roman" w:eastAsia="Times New Roman" w:hAnsi="Times New Roman"/>
              </w:rPr>
            </w:pPr>
            <w:r w:rsidRPr="00260027">
              <w:rPr>
                <w:rFonts w:ascii="Times New Roman" w:eastAsia="Times New Roman" w:hAnsi="Times New Roman"/>
              </w:rPr>
              <w:t xml:space="preserve">Ūminė </w:t>
            </w:r>
            <w:proofErr w:type="spellStart"/>
            <w:r w:rsidRPr="00260027">
              <w:rPr>
                <w:rFonts w:ascii="Times New Roman" w:eastAsia="Times New Roman" w:hAnsi="Times New Roman"/>
              </w:rPr>
              <w:t>generalizuota</w:t>
            </w:r>
            <w:proofErr w:type="spellEnd"/>
            <w:r w:rsidR="00BF21E0">
              <w:rPr>
                <w:rFonts w:ascii="Times New Roman" w:eastAsia="Times New Roman" w:hAnsi="Times New Roman"/>
              </w:rPr>
              <w:t xml:space="preserve"> </w:t>
            </w:r>
            <w:proofErr w:type="spellStart"/>
            <w:r w:rsidRPr="00260027">
              <w:rPr>
                <w:rFonts w:ascii="Times New Roman" w:eastAsia="Times New Roman" w:hAnsi="Times New Roman"/>
              </w:rPr>
              <w:t>egzanteminė</w:t>
            </w:r>
            <w:proofErr w:type="spellEnd"/>
            <w:r w:rsidRPr="00260027">
              <w:rPr>
                <w:rFonts w:ascii="Times New Roman" w:eastAsia="Times New Roman" w:hAnsi="Times New Roman"/>
              </w:rPr>
              <w:t xml:space="preserve"> </w:t>
            </w:r>
            <w:proofErr w:type="spellStart"/>
            <w:r w:rsidRPr="00260027">
              <w:rPr>
                <w:rFonts w:ascii="Times New Roman" w:eastAsia="Times New Roman" w:hAnsi="Times New Roman"/>
              </w:rPr>
              <w:t>pustuliozė</w:t>
            </w:r>
            <w:proofErr w:type="spellEnd"/>
          </w:p>
        </w:tc>
      </w:tr>
      <w:tr w:rsidR="007F47D1" w:rsidRPr="0073706C" w14:paraId="71815303" w14:textId="77777777" w:rsidTr="00CC2C71">
        <w:tc>
          <w:tcPr>
            <w:tcW w:w="4261" w:type="dxa"/>
            <w:tcBorders>
              <w:top w:val="single" w:sz="4" w:space="0" w:color="auto"/>
              <w:left w:val="single" w:sz="4" w:space="0" w:color="auto"/>
              <w:bottom w:val="single" w:sz="4" w:space="0" w:color="auto"/>
              <w:right w:val="single" w:sz="4" w:space="0" w:color="auto"/>
            </w:tcBorders>
          </w:tcPr>
          <w:p w14:paraId="224BA5AF"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Raumenų, kaulų ir jungiamojo audinio sutrikimai</w:t>
            </w:r>
          </w:p>
        </w:tc>
        <w:tc>
          <w:tcPr>
            <w:tcW w:w="4261" w:type="dxa"/>
            <w:tcBorders>
              <w:top w:val="single" w:sz="4" w:space="0" w:color="auto"/>
              <w:left w:val="single" w:sz="4" w:space="0" w:color="auto"/>
              <w:bottom w:val="single" w:sz="4" w:space="0" w:color="auto"/>
              <w:right w:val="single" w:sz="4" w:space="0" w:color="auto"/>
            </w:tcBorders>
          </w:tcPr>
          <w:p w14:paraId="4B1FED43"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Dažni </w:t>
            </w:r>
          </w:p>
          <w:p w14:paraId="22DDF025" w14:textId="77777777" w:rsidR="007F47D1" w:rsidRPr="00DE0C81" w:rsidRDefault="007F47D1" w:rsidP="0018060A">
            <w:pPr>
              <w:widowControl w:val="0"/>
              <w:numPr>
                <w:ilvl w:val="0"/>
                <w:numId w:val="10"/>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Nugaros skausmas</w:t>
            </w:r>
          </w:p>
          <w:p w14:paraId="375275E3" w14:textId="77777777" w:rsidR="007F47D1" w:rsidRPr="00260027" w:rsidRDefault="007F47D1" w:rsidP="0018060A">
            <w:pPr>
              <w:widowControl w:val="0"/>
              <w:numPr>
                <w:ilvl w:val="0"/>
                <w:numId w:val="10"/>
              </w:numPr>
              <w:tabs>
                <w:tab w:val="num" w:pos="275"/>
              </w:tabs>
              <w:spacing w:after="0" w:line="240" w:lineRule="auto"/>
              <w:ind w:left="559" w:hanging="284"/>
              <w:rPr>
                <w:rFonts w:ascii="Times New Roman" w:eastAsia="Times New Roman" w:hAnsi="Times New Roman"/>
              </w:rPr>
            </w:pPr>
            <w:proofErr w:type="spellStart"/>
            <w:r w:rsidRPr="00DE0C81">
              <w:rPr>
                <w:rFonts w:ascii="Times New Roman" w:eastAsia="Times New Roman" w:hAnsi="Times New Roman"/>
              </w:rPr>
              <w:t>Mialgija</w:t>
            </w:r>
            <w:proofErr w:type="spellEnd"/>
          </w:p>
        </w:tc>
      </w:tr>
      <w:tr w:rsidR="007F47D1" w:rsidRPr="0073706C" w14:paraId="74D77CAE" w14:textId="77777777" w:rsidTr="00CC2C71">
        <w:tc>
          <w:tcPr>
            <w:tcW w:w="4261" w:type="dxa"/>
            <w:tcBorders>
              <w:top w:val="single" w:sz="4" w:space="0" w:color="auto"/>
              <w:left w:val="single" w:sz="4" w:space="0" w:color="auto"/>
              <w:bottom w:val="single" w:sz="4" w:space="0" w:color="auto"/>
              <w:right w:val="single" w:sz="4" w:space="0" w:color="auto"/>
            </w:tcBorders>
          </w:tcPr>
          <w:p w14:paraId="095A9A39"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Inkstų ir šlapimo takų sutrikimai</w:t>
            </w:r>
          </w:p>
        </w:tc>
        <w:tc>
          <w:tcPr>
            <w:tcW w:w="4261" w:type="dxa"/>
            <w:tcBorders>
              <w:top w:val="single" w:sz="4" w:space="0" w:color="auto"/>
              <w:left w:val="single" w:sz="4" w:space="0" w:color="auto"/>
              <w:bottom w:val="single" w:sz="4" w:space="0" w:color="auto"/>
              <w:right w:val="single" w:sz="4" w:space="0" w:color="auto"/>
            </w:tcBorders>
          </w:tcPr>
          <w:p w14:paraId="73DB2132"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Labai dažni</w:t>
            </w:r>
          </w:p>
          <w:p w14:paraId="3895669D" w14:textId="06B682E4" w:rsidR="007F47D1" w:rsidRPr="00DE0C81" w:rsidRDefault="007F47D1" w:rsidP="0018060A">
            <w:pPr>
              <w:widowControl w:val="0"/>
              <w:numPr>
                <w:ilvl w:val="0"/>
                <w:numId w:val="11"/>
              </w:numPr>
              <w:tabs>
                <w:tab w:val="num" w:pos="275"/>
              </w:tabs>
              <w:spacing w:after="0" w:line="240" w:lineRule="auto"/>
              <w:ind w:left="559" w:hanging="284"/>
              <w:rPr>
                <w:rFonts w:ascii="Times New Roman" w:eastAsia="Times New Roman" w:hAnsi="Times New Roman"/>
              </w:rPr>
            </w:pPr>
            <w:proofErr w:type="spellStart"/>
            <w:r w:rsidRPr="00DE0C81">
              <w:rPr>
                <w:rFonts w:ascii="Times New Roman" w:eastAsia="Times New Roman" w:hAnsi="Times New Roman"/>
              </w:rPr>
              <w:t>Hematurija</w:t>
            </w:r>
            <w:proofErr w:type="spellEnd"/>
          </w:p>
          <w:p w14:paraId="568E5ACB" w14:textId="77777777" w:rsidR="007F47D1" w:rsidRPr="00260027" w:rsidRDefault="007F47D1" w:rsidP="0018060A">
            <w:pPr>
              <w:widowControl w:val="0"/>
              <w:numPr>
                <w:ilvl w:val="0"/>
                <w:numId w:val="11"/>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 xml:space="preserve">Nesunki </w:t>
            </w:r>
            <w:proofErr w:type="spellStart"/>
            <w:r w:rsidRPr="00DE0C81">
              <w:rPr>
                <w:rFonts w:ascii="Times New Roman" w:eastAsia="Times New Roman" w:hAnsi="Times New Roman"/>
              </w:rPr>
              <w:t>proteinurija</w:t>
            </w:r>
            <w:proofErr w:type="spellEnd"/>
          </w:p>
          <w:p w14:paraId="2E3DFBB5" w14:textId="77777777" w:rsidR="007F47D1" w:rsidRPr="00260027" w:rsidRDefault="007F47D1" w:rsidP="0018060A">
            <w:pPr>
              <w:tabs>
                <w:tab w:val="left" w:pos="567"/>
              </w:tabs>
              <w:autoSpaceDE w:val="0"/>
              <w:autoSpaceDN w:val="0"/>
              <w:adjustRightInd w:val="0"/>
              <w:spacing w:after="0" w:line="240" w:lineRule="auto"/>
              <w:ind w:left="59"/>
              <w:rPr>
                <w:rFonts w:ascii="Times New Roman" w:eastAsia="Times New Roman" w:hAnsi="Times New Roman"/>
                <w:i/>
              </w:rPr>
            </w:pPr>
            <w:r w:rsidRPr="00260027">
              <w:rPr>
                <w:rFonts w:ascii="Times New Roman" w:eastAsia="Times New Roman" w:hAnsi="Times New Roman"/>
                <w:i/>
              </w:rPr>
              <w:t>Nedažni</w:t>
            </w:r>
          </w:p>
          <w:p w14:paraId="1AEE200E" w14:textId="77777777" w:rsidR="007F47D1" w:rsidRPr="00260027" w:rsidRDefault="007F47D1" w:rsidP="0018060A">
            <w:pPr>
              <w:widowControl w:val="0"/>
              <w:numPr>
                <w:ilvl w:val="0"/>
                <w:numId w:val="11"/>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Inkstų nepakankamumas (žr. 4.4 skyrių)</w:t>
            </w:r>
          </w:p>
          <w:p w14:paraId="3C506FA2" w14:textId="77777777" w:rsidR="007F47D1" w:rsidRPr="00260027" w:rsidRDefault="007F47D1" w:rsidP="0018060A">
            <w:pPr>
              <w:widowControl w:val="0"/>
              <w:numPr>
                <w:ilvl w:val="0"/>
                <w:numId w:val="11"/>
              </w:numPr>
              <w:tabs>
                <w:tab w:val="left"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 xml:space="preserve">Hemolizinis </w:t>
            </w:r>
            <w:proofErr w:type="spellStart"/>
            <w:r w:rsidRPr="00260027">
              <w:rPr>
                <w:rFonts w:ascii="Times New Roman" w:eastAsia="Times New Roman" w:hAnsi="Times New Roman"/>
              </w:rPr>
              <w:t>ureminis</w:t>
            </w:r>
            <w:proofErr w:type="spellEnd"/>
            <w:r w:rsidRPr="00260027">
              <w:rPr>
                <w:rFonts w:ascii="Times New Roman" w:eastAsia="Times New Roman" w:hAnsi="Times New Roman"/>
              </w:rPr>
              <w:t xml:space="preserve"> sindromas (žr. 4.4 skyrių)</w:t>
            </w:r>
          </w:p>
        </w:tc>
      </w:tr>
      <w:tr w:rsidR="007F47D1" w:rsidRPr="0073706C" w14:paraId="46809320" w14:textId="77777777" w:rsidTr="00CC2C71">
        <w:tc>
          <w:tcPr>
            <w:tcW w:w="4261" w:type="dxa"/>
            <w:tcBorders>
              <w:top w:val="single" w:sz="4" w:space="0" w:color="auto"/>
              <w:left w:val="single" w:sz="4" w:space="0" w:color="auto"/>
              <w:bottom w:val="single" w:sz="4" w:space="0" w:color="auto"/>
              <w:right w:val="single" w:sz="4" w:space="0" w:color="auto"/>
            </w:tcBorders>
          </w:tcPr>
          <w:p w14:paraId="09D70F75"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t>Bendrieji sutrikimai ir vartojimo vietos pažeidimai</w:t>
            </w:r>
          </w:p>
        </w:tc>
        <w:tc>
          <w:tcPr>
            <w:tcW w:w="4261" w:type="dxa"/>
            <w:tcBorders>
              <w:top w:val="single" w:sz="4" w:space="0" w:color="auto"/>
              <w:left w:val="single" w:sz="4" w:space="0" w:color="auto"/>
              <w:bottom w:val="single" w:sz="4" w:space="0" w:color="auto"/>
              <w:right w:val="single" w:sz="4" w:space="0" w:color="auto"/>
            </w:tcBorders>
          </w:tcPr>
          <w:p w14:paraId="1A78B2E1"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Labai dažni</w:t>
            </w:r>
          </w:p>
          <w:p w14:paraId="23731E22" w14:textId="77777777" w:rsidR="007F47D1" w:rsidRPr="00260027" w:rsidRDefault="007F47D1" w:rsidP="0018060A">
            <w:pPr>
              <w:widowControl w:val="0"/>
              <w:numPr>
                <w:ilvl w:val="0"/>
                <w:numId w:val="12"/>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 xml:space="preserve">Į gripą panašūs simptomai. Dažniausi simptomai yra karščiavimas, galvos skausmas, </w:t>
            </w:r>
            <w:proofErr w:type="spellStart"/>
            <w:r w:rsidRPr="00DE0C81">
              <w:rPr>
                <w:rFonts w:ascii="Times New Roman" w:eastAsia="Times New Roman" w:hAnsi="Times New Roman"/>
              </w:rPr>
              <w:t>šaltkrėtis</w:t>
            </w:r>
            <w:proofErr w:type="spellEnd"/>
            <w:r w:rsidRPr="00DE0C81">
              <w:rPr>
                <w:rFonts w:ascii="Times New Roman" w:eastAsia="Times New Roman" w:hAnsi="Times New Roman"/>
              </w:rPr>
              <w:t xml:space="preserve">, </w:t>
            </w:r>
            <w:proofErr w:type="spellStart"/>
            <w:r w:rsidRPr="00DE0C81">
              <w:rPr>
                <w:rFonts w:ascii="Times New Roman" w:eastAsia="Times New Roman" w:hAnsi="Times New Roman"/>
              </w:rPr>
              <w:t>mialgija</w:t>
            </w:r>
            <w:proofErr w:type="spellEnd"/>
            <w:r w:rsidRPr="00DE0C81">
              <w:rPr>
                <w:rFonts w:ascii="Times New Roman" w:eastAsia="Times New Roman" w:hAnsi="Times New Roman"/>
              </w:rPr>
              <w:t xml:space="preserve">, </w:t>
            </w:r>
            <w:proofErr w:type="spellStart"/>
            <w:r w:rsidRPr="00DE0C81">
              <w:rPr>
                <w:rFonts w:ascii="Times New Roman" w:eastAsia="Times New Roman" w:hAnsi="Times New Roman"/>
              </w:rPr>
              <w:t>astenija</w:t>
            </w:r>
            <w:proofErr w:type="spellEnd"/>
            <w:r w:rsidRPr="00DE0C81">
              <w:rPr>
                <w:rFonts w:ascii="Times New Roman" w:eastAsia="Times New Roman" w:hAnsi="Times New Roman"/>
              </w:rPr>
              <w:t xml:space="preserve"> ir anoreksija. </w:t>
            </w:r>
            <w:r w:rsidRPr="00260027">
              <w:rPr>
                <w:rFonts w:ascii="Times New Roman" w:eastAsia="Times New Roman" w:hAnsi="Times New Roman"/>
              </w:rPr>
              <w:t xml:space="preserve">Be to, buvo </w:t>
            </w:r>
            <w:smartTag w:uri="schemas-tilde-lt/tildestengine" w:element="templates">
              <w:smartTagPr>
                <w:attr w:name="text" w:val="pranešimų"/>
                <w:attr w:name="id" w:val="-1"/>
                <w:attr w:name="baseform" w:val="pranešim|as"/>
              </w:smartTagPr>
              <w:r w:rsidRPr="00260027">
                <w:rPr>
                  <w:rFonts w:ascii="Times New Roman" w:eastAsia="Times New Roman" w:hAnsi="Times New Roman"/>
                </w:rPr>
                <w:t>pranešimų</w:t>
              </w:r>
            </w:smartTag>
            <w:r w:rsidRPr="00260027">
              <w:rPr>
                <w:rFonts w:ascii="Times New Roman" w:eastAsia="Times New Roman" w:hAnsi="Times New Roman"/>
              </w:rPr>
              <w:t xml:space="preserve"> apie kosulio, rinito, negalavimo, smarkaus prakaitavimo ir nemigos atvejus.</w:t>
            </w:r>
          </w:p>
          <w:p w14:paraId="1257C144" w14:textId="22C820D9" w:rsidR="007F47D1" w:rsidRPr="00260027" w:rsidRDefault="007F47D1" w:rsidP="0018060A">
            <w:pPr>
              <w:widowControl w:val="0"/>
              <w:numPr>
                <w:ilvl w:val="0"/>
                <w:numId w:val="12"/>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Edema ir periferinė edema, įskaitant veido paburkimą. Paprastai, nutraukus gydymą edema išnyksta</w:t>
            </w:r>
          </w:p>
          <w:p w14:paraId="4B9E090C"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08CDE5CF"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Dažni</w:t>
            </w:r>
          </w:p>
          <w:p w14:paraId="5DF5DE82" w14:textId="77777777" w:rsidR="007F47D1" w:rsidRPr="00260027" w:rsidRDefault="007F47D1" w:rsidP="0018060A">
            <w:pPr>
              <w:widowControl w:val="0"/>
              <w:numPr>
                <w:ilvl w:val="0"/>
                <w:numId w:val="14"/>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Karščiavimas</w:t>
            </w:r>
          </w:p>
          <w:p w14:paraId="3C6616CA" w14:textId="77777777" w:rsidR="007F47D1" w:rsidRPr="00260027" w:rsidRDefault="007F47D1" w:rsidP="0018060A">
            <w:pPr>
              <w:widowControl w:val="0"/>
              <w:numPr>
                <w:ilvl w:val="0"/>
                <w:numId w:val="14"/>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Astenija</w:t>
            </w:r>
            <w:proofErr w:type="spellEnd"/>
          </w:p>
          <w:p w14:paraId="33851D00" w14:textId="77777777" w:rsidR="007F47D1" w:rsidRPr="00260027" w:rsidRDefault="007F47D1" w:rsidP="0018060A">
            <w:pPr>
              <w:widowControl w:val="0"/>
              <w:numPr>
                <w:ilvl w:val="0"/>
                <w:numId w:val="14"/>
              </w:numPr>
              <w:tabs>
                <w:tab w:val="num" w:pos="275"/>
              </w:tabs>
              <w:spacing w:after="0" w:line="240" w:lineRule="auto"/>
              <w:ind w:left="559" w:hanging="284"/>
              <w:rPr>
                <w:rFonts w:ascii="Times New Roman" w:eastAsia="Times New Roman" w:hAnsi="Times New Roman"/>
              </w:rPr>
            </w:pPr>
            <w:proofErr w:type="spellStart"/>
            <w:r w:rsidRPr="00260027">
              <w:rPr>
                <w:rFonts w:ascii="Times New Roman" w:eastAsia="Times New Roman" w:hAnsi="Times New Roman"/>
              </w:rPr>
              <w:t>Šaltkrėtis</w:t>
            </w:r>
            <w:proofErr w:type="spellEnd"/>
          </w:p>
          <w:p w14:paraId="14B645C5" w14:textId="77777777" w:rsidR="007F47D1" w:rsidRPr="00260027" w:rsidRDefault="007F47D1" w:rsidP="0018060A">
            <w:pPr>
              <w:widowControl w:val="0"/>
              <w:tabs>
                <w:tab w:val="left" w:pos="567"/>
              </w:tabs>
              <w:spacing w:after="0" w:line="240" w:lineRule="auto"/>
              <w:rPr>
                <w:rFonts w:ascii="Times New Roman" w:eastAsia="Times New Roman" w:hAnsi="Times New Roman"/>
              </w:rPr>
            </w:pPr>
          </w:p>
          <w:p w14:paraId="2F9F55F5" w14:textId="77777777" w:rsidR="007F47D1" w:rsidRPr="00260027" w:rsidRDefault="007F47D1" w:rsidP="0018060A">
            <w:pPr>
              <w:widowControl w:val="0"/>
              <w:tabs>
                <w:tab w:val="left" w:pos="567"/>
              </w:tabs>
              <w:spacing w:after="0" w:line="240" w:lineRule="auto"/>
              <w:rPr>
                <w:rFonts w:ascii="Times New Roman" w:eastAsia="Times New Roman" w:hAnsi="Times New Roman"/>
                <w:i/>
              </w:rPr>
            </w:pPr>
            <w:r w:rsidRPr="00260027">
              <w:rPr>
                <w:rFonts w:ascii="Times New Roman" w:eastAsia="Times New Roman" w:hAnsi="Times New Roman"/>
                <w:i/>
              </w:rPr>
              <w:t xml:space="preserve">Reti </w:t>
            </w:r>
          </w:p>
          <w:p w14:paraId="0EB1651C" w14:textId="77777777" w:rsidR="007F47D1" w:rsidRPr="00260027" w:rsidRDefault="007F47D1" w:rsidP="0018060A">
            <w:pPr>
              <w:widowControl w:val="0"/>
              <w:numPr>
                <w:ilvl w:val="0"/>
                <w:numId w:val="13"/>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 xml:space="preserve">Injekcijos vietos reakcija (paprastai </w:t>
            </w:r>
            <w:r w:rsidRPr="00260027">
              <w:rPr>
                <w:rFonts w:ascii="Times New Roman" w:eastAsia="Times New Roman" w:hAnsi="Times New Roman"/>
              </w:rPr>
              <w:lastRenderedPageBreak/>
              <w:t xml:space="preserve">lengva) </w:t>
            </w:r>
          </w:p>
        </w:tc>
      </w:tr>
      <w:tr w:rsidR="007F47D1" w:rsidRPr="0073706C" w14:paraId="7C375745" w14:textId="77777777" w:rsidTr="00CC2C71">
        <w:tc>
          <w:tcPr>
            <w:tcW w:w="4261" w:type="dxa"/>
            <w:tcBorders>
              <w:top w:val="single" w:sz="4" w:space="0" w:color="auto"/>
              <w:left w:val="single" w:sz="4" w:space="0" w:color="auto"/>
              <w:bottom w:val="single" w:sz="4" w:space="0" w:color="auto"/>
              <w:right w:val="single" w:sz="4" w:space="0" w:color="auto"/>
            </w:tcBorders>
          </w:tcPr>
          <w:p w14:paraId="4D99160E" w14:textId="77777777" w:rsidR="007F47D1" w:rsidRPr="00531DE0" w:rsidRDefault="007F47D1" w:rsidP="0018060A">
            <w:pPr>
              <w:widowControl w:val="0"/>
              <w:tabs>
                <w:tab w:val="left" w:pos="567"/>
              </w:tabs>
              <w:spacing w:after="0" w:line="240" w:lineRule="auto"/>
              <w:rPr>
                <w:rFonts w:ascii="Times New Roman" w:eastAsia="Times New Roman" w:hAnsi="Times New Roman"/>
              </w:rPr>
            </w:pPr>
            <w:r w:rsidRPr="00531DE0">
              <w:rPr>
                <w:rFonts w:ascii="Times New Roman" w:eastAsia="Times New Roman" w:hAnsi="Times New Roman"/>
              </w:rPr>
              <w:lastRenderedPageBreak/>
              <w:t>Sužalojimai, apsinuodijimai ir procedūrų komplikacijos</w:t>
            </w:r>
          </w:p>
        </w:tc>
        <w:tc>
          <w:tcPr>
            <w:tcW w:w="4261" w:type="dxa"/>
            <w:tcBorders>
              <w:top w:val="single" w:sz="4" w:space="0" w:color="auto"/>
              <w:left w:val="single" w:sz="4" w:space="0" w:color="auto"/>
              <w:bottom w:val="single" w:sz="4" w:space="0" w:color="auto"/>
              <w:right w:val="single" w:sz="4" w:space="0" w:color="auto"/>
            </w:tcBorders>
          </w:tcPr>
          <w:p w14:paraId="04EFF25A" w14:textId="77777777" w:rsidR="007F47D1" w:rsidRPr="00260027" w:rsidRDefault="007F47D1" w:rsidP="0018060A">
            <w:pPr>
              <w:widowControl w:val="0"/>
              <w:spacing w:after="0" w:line="240" w:lineRule="auto"/>
              <w:rPr>
                <w:rFonts w:ascii="Times New Roman" w:eastAsia="Times New Roman" w:hAnsi="Times New Roman"/>
              </w:rPr>
            </w:pPr>
          </w:p>
          <w:p w14:paraId="04312351" w14:textId="77777777" w:rsidR="007F47D1" w:rsidRPr="00DE0C81" w:rsidRDefault="007F47D1" w:rsidP="0018060A">
            <w:pPr>
              <w:widowControl w:val="0"/>
              <w:spacing w:after="0" w:line="240" w:lineRule="auto"/>
              <w:rPr>
                <w:rFonts w:ascii="Times New Roman" w:eastAsia="Times New Roman" w:hAnsi="Times New Roman"/>
                <w:i/>
              </w:rPr>
            </w:pPr>
            <w:r w:rsidRPr="00DE0C81">
              <w:rPr>
                <w:rFonts w:ascii="Times New Roman" w:eastAsia="Times New Roman" w:hAnsi="Times New Roman"/>
                <w:i/>
              </w:rPr>
              <w:t>Reti</w:t>
            </w:r>
          </w:p>
          <w:p w14:paraId="6C248BE0" w14:textId="77777777" w:rsidR="007F47D1" w:rsidRPr="00260027" w:rsidRDefault="007F47D1" w:rsidP="0018060A">
            <w:pPr>
              <w:widowControl w:val="0"/>
              <w:numPr>
                <w:ilvl w:val="0"/>
                <w:numId w:val="13"/>
              </w:numPr>
              <w:tabs>
                <w:tab w:val="num" w:pos="275"/>
              </w:tabs>
              <w:spacing w:after="0" w:line="240" w:lineRule="auto"/>
              <w:ind w:left="559" w:hanging="284"/>
              <w:rPr>
                <w:rFonts w:ascii="Times New Roman" w:eastAsia="Times New Roman" w:hAnsi="Times New Roman"/>
              </w:rPr>
            </w:pPr>
            <w:r w:rsidRPr="00DE0C81">
              <w:rPr>
                <w:rFonts w:ascii="Times New Roman" w:eastAsia="Times New Roman" w:hAnsi="Times New Roman"/>
              </w:rPr>
              <w:t>Spindulinio gydymo sukeltas toksinis poveikis (žr. 4.5 skyrių)</w:t>
            </w:r>
          </w:p>
          <w:p w14:paraId="51170C15" w14:textId="77777777" w:rsidR="007F47D1" w:rsidRPr="00260027" w:rsidRDefault="007F47D1" w:rsidP="0018060A">
            <w:pPr>
              <w:widowControl w:val="0"/>
              <w:numPr>
                <w:ilvl w:val="0"/>
                <w:numId w:val="13"/>
              </w:numPr>
              <w:tabs>
                <w:tab w:val="num" w:pos="275"/>
              </w:tabs>
              <w:spacing w:after="0" w:line="240" w:lineRule="auto"/>
              <w:ind w:left="559" w:hanging="284"/>
              <w:rPr>
                <w:rFonts w:ascii="Times New Roman" w:eastAsia="Times New Roman" w:hAnsi="Times New Roman"/>
              </w:rPr>
            </w:pPr>
            <w:r w:rsidRPr="00260027">
              <w:rPr>
                <w:rFonts w:ascii="Times New Roman" w:eastAsia="Times New Roman" w:hAnsi="Times New Roman"/>
              </w:rPr>
              <w:t>Spindulinio gydymo sukelto pažeidimo atsinaujinimas</w:t>
            </w:r>
          </w:p>
        </w:tc>
      </w:tr>
    </w:tbl>
    <w:p w14:paraId="721BE38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2F3CC5E"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 xml:space="preserve">Kompleksinis krūties vėžio gydymas </w:t>
      </w:r>
    </w:p>
    <w:p w14:paraId="4DF3F96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vartojant kartu su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 xml:space="preserve">, toliau išvardytas 3-iojo (L3) ir 4-ojo (L4) laipsnio toksinis poveikis </w:t>
      </w:r>
      <w:proofErr w:type="spellStart"/>
      <w:r w:rsidRPr="00531DE0">
        <w:rPr>
          <w:rFonts w:ascii="Times New Roman" w:eastAsia="Times New Roman" w:hAnsi="Times New Roman"/>
          <w:lang w:eastAsia="lt-LT"/>
        </w:rPr>
        <w:t>kraujodarai</w:t>
      </w:r>
      <w:proofErr w:type="spellEnd"/>
      <w:r w:rsidRPr="00531DE0">
        <w:rPr>
          <w:rFonts w:ascii="Times New Roman" w:eastAsia="Times New Roman" w:hAnsi="Times New Roman"/>
          <w:lang w:eastAsia="lt-LT"/>
        </w:rPr>
        <w:t xml:space="preserve">, ypač </w:t>
      </w:r>
      <w:proofErr w:type="spellStart"/>
      <w:r w:rsidRPr="00531DE0">
        <w:rPr>
          <w:rFonts w:ascii="Times New Roman" w:eastAsia="Times New Roman" w:hAnsi="Times New Roman"/>
          <w:lang w:eastAsia="lt-LT"/>
        </w:rPr>
        <w:t>neutropenija</w:t>
      </w:r>
      <w:proofErr w:type="spellEnd"/>
      <w:r w:rsidRPr="00531DE0">
        <w:rPr>
          <w:rFonts w:ascii="Times New Roman" w:eastAsia="Times New Roman" w:hAnsi="Times New Roman"/>
          <w:lang w:eastAsia="lt-LT"/>
        </w:rPr>
        <w:t xml:space="preserve">, pasireiškė dažniau, nei vartojant vien </w:t>
      </w:r>
      <w:proofErr w:type="spellStart"/>
      <w:r w:rsidRPr="00531DE0">
        <w:rPr>
          <w:rFonts w:ascii="Times New Roman" w:eastAsia="Times New Roman" w:hAnsi="Times New Roman"/>
          <w:lang w:eastAsia="lt-LT"/>
        </w:rPr>
        <w:t>paklitakselio</w:t>
      </w:r>
      <w:proofErr w:type="spellEnd"/>
      <w:r w:rsidRPr="00531DE0">
        <w:rPr>
          <w:rFonts w:ascii="Times New Roman" w:eastAsia="Times New Roman" w:hAnsi="Times New Roman"/>
          <w:lang w:eastAsia="lt-LT"/>
        </w:rPr>
        <w:t>.</w:t>
      </w:r>
    </w:p>
    <w:p w14:paraId="23B3DAA8" w14:textId="72A0EB43" w:rsidR="007F47D1" w:rsidRPr="00531DE0" w:rsidRDefault="007F47D1" w:rsidP="007F47D1">
      <w:pPr>
        <w:spacing w:after="0" w:line="240" w:lineRule="auto"/>
        <w:ind w:hanging="27"/>
        <w:outlineLvl w:val="0"/>
        <w:rPr>
          <w:rFonts w:ascii="Times New Roman" w:eastAsia="Times New Roman" w:hAnsi="Times New Roman"/>
          <w:lang w:eastAsia="lt-LT"/>
        </w:rPr>
      </w:pPr>
      <w:r w:rsidRPr="00531DE0">
        <w:rPr>
          <w:rFonts w:ascii="Times New Roman" w:eastAsia="Times New Roman" w:hAnsi="Times New Roman"/>
          <w:lang w:eastAsia="lt-LT"/>
        </w:rPr>
        <w:t xml:space="preserve">Minėtų nepageidaujamų reakcijų dažnio padidėjimas su infekcijos ar </w:t>
      </w:r>
      <w:proofErr w:type="spellStart"/>
      <w:r w:rsidRPr="00531DE0">
        <w:rPr>
          <w:rFonts w:ascii="Times New Roman" w:eastAsia="Times New Roman" w:hAnsi="Times New Roman"/>
          <w:lang w:eastAsia="lt-LT"/>
        </w:rPr>
        <w:t>hemoragijos</w:t>
      </w:r>
      <w:proofErr w:type="spellEnd"/>
      <w:r w:rsidRPr="00531DE0">
        <w:rPr>
          <w:rFonts w:ascii="Times New Roman" w:eastAsia="Times New Roman" w:hAnsi="Times New Roman"/>
          <w:lang w:eastAsia="lt-LT"/>
        </w:rPr>
        <w:t xml:space="preserve"> padažnėjimu nebuvo susijęs. Nuovargis ir su karščiavimu susijusi </w:t>
      </w:r>
      <w:proofErr w:type="spellStart"/>
      <w:r w:rsidRPr="00531DE0">
        <w:rPr>
          <w:rFonts w:ascii="Times New Roman" w:eastAsia="Times New Roman" w:hAnsi="Times New Roman"/>
          <w:lang w:eastAsia="lt-LT"/>
        </w:rPr>
        <w:t>neutropenija</w:t>
      </w:r>
      <w:proofErr w:type="spellEnd"/>
      <w:r w:rsidRPr="00531DE0">
        <w:rPr>
          <w:rFonts w:ascii="Times New Roman" w:eastAsia="Times New Roman" w:hAnsi="Times New Roman"/>
          <w:lang w:eastAsia="lt-LT"/>
        </w:rPr>
        <w:t xml:space="preserve"> dažniau pasireiškė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vartojant kartu su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 Su anemija nesusijęs nuovargis paprastai išnyksta po pirmo gydymo kurso.</w:t>
      </w:r>
    </w:p>
    <w:p w14:paraId="45D82AA2"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578"/>
        <w:gridCol w:w="1579"/>
        <w:gridCol w:w="1579"/>
        <w:gridCol w:w="1578"/>
      </w:tblGrid>
      <w:tr w:rsidR="007F47D1" w:rsidRPr="0073706C" w14:paraId="2CBC9DA6" w14:textId="77777777" w:rsidTr="00CC2C71">
        <w:tc>
          <w:tcPr>
            <w:tcW w:w="9060" w:type="dxa"/>
            <w:gridSpan w:val="5"/>
          </w:tcPr>
          <w:p w14:paraId="10E86D42" w14:textId="226E5FA7" w:rsidR="007F47D1" w:rsidRPr="00531DE0" w:rsidRDefault="007F47D1" w:rsidP="0018060A">
            <w:pPr>
              <w:spacing w:after="0" w:line="240" w:lineRule="auto"/>
              <w:ind w:left="567" w:hanging="567"/>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C205A0">
              <w:rPr>
                <w:rFonts w:ascii="Times New Roman" w:eastAsia="Times New Roman" w:hAnsi="Times New Roman"/>
                <w:b/>
                <w:lang w:eastAsia="lt-LT"/>
              </w:rPr>
              <w:t xml:space="preserve"> </w:t>
            </w:r>
            <w:r w:rsidRPr="00531DE0">
              <w:rPr>
                <w:rFonts w:ascii="Times New Roman" w:eastAsia="Times New Roman" w:hAnsi="Times New Roman"/>
                <w:b/>
                <w:lang w:eastAsia="lt-LT"/>
              </w:rPr>
              <w:t>ir 4 laipsnio nepageidaujamo poveikio palyginimas</w:t>
            </w:r>
          </w:p>
          <w:p w14:paraId="3FB43FBD"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 xml:space="preserve">vartojant vien </w:t>
            </w: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arba jo kartu su </w:t>
            </w:r>
            <w:proofErr w:type="spellStart"/>
            <w:r w:rsidRPr="00531DE0">
              <w:rPr>
                <w:rFonts w:ascii="Times New Roman" w:eastAsia="Times New Roman" w:hAnsi="Times New Roman"/>
                <w:b/>
                <w:lang w:eastAsia="lt-LT"/>
              </w:rPr>
              <w:t>paklitakseliu</w:t>
            </w:r>
            <w:proofErr w:type="spellEnd"/>
          </w:p>
          <w:p w14:paraId="00FE096F"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p>
        </w:tc>
      </w:tr>
      <w:tr w:rsidR="007F47D1" w:rsidRPr="0073706C" w14:paraId="40D08D7F" w14:textId="77777777" w:rsidTr="00CC2C71">
        <w:tc>
          <w:tcPr>
            <w:tcW w:w="2746" w:type="dxa"/>
          </w:tcPr>
          <w:p w14:paraId="5AF8B73B"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6314" w:type="dxa"/>
            <w:gridSpan w:val="4"/>
          </w:tcPr>
          <w:p w14:paraId="129A342E"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Pacientų skaičius (</w:t>
            </w:r>
            <w:r w:rsidRPr="00531DE0">
              <w:rPr>
                <w:rFonts w:ascii="Times New Roman" w:eastAsia="Times New Roman" w:hAnsi="Times New Roman"/>
                <w:b/>
                <w:lang w:eastAsia="lt-LT"/>
              </w:rPr>
              <w:sym w:font="Symbol" w:char="F025"/>
            </w:r>
            <w:r w:rsidRPr="00531DE0">
              <w:rPr>
                <w:rFonts w:ascii="Times New Roman" w:eastAsia="Times New Roman" w:hAnsi="Times New Roman"/>
                <w:b/>
                <w:lang w:eastAsia="lt-LT"/>
              </w:rPr>
              <w:t>)</w:t>
            </w:r>
          </w:p>
        </w:tc>
      </w:tr>
      <w:tr w:rsidR="007F47D1" w:rsidRPr="0073706C" w14:paraId="39BF8C9D" w14:textId="77777777" w:rsidTr="00CC2C71">
        <w:tc>
          <w:tcPr>
            <w:tcW w:w="2746" w:type="dxa"/>
          </w:tcPr>
          <w:p w14:paraId="1BD1113D"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3157" w:type="dxa"/>
            <w:gridSpan w:val="2"/>
          </w:tcPr>
          <w:p w14:paraId="3E8F0B4E"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proofErr w:type="spellStart"/>
            <w:r w:rsidRPr="00531DE0">
              <w:rPr>
                <w:rFonts w:ascii="Times New Roman" w:eastAsia="Times New Roman" w:hAnsi="Times New Roman"/>
                <w:b/>
                <w:lang w:eastAsia="lt-LT"/>
              </w:rPr>
              <w:t>Paklitakseliu</w:t>
            </w:r>
            <w:proofErr w:type="spellEnd"/>
            <w:r w:rsidRPr="00531DE0">
              <w:rPr>
                <w:rFonts w:ascii="Times New Roman" w:eastAsia="Times New Roman" w:hAnsi="Times New Roman"/>
                <w:b/>
                <w:lang w:eastAsia="lt-LT"/>
              </w:rPr>
              <w:t xml:space="preserve"> gydoma grupė</w:t>
            </w:r>
          </w:p>
          <w:p w14:paraId="10B18761"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b/>
                <w:lang w:eastAsia="lt-LT"/>
              </w:rPr>
              <w:t>(n </w:t>
            </w:r>
            <w:r w:rsidRPr="00531DE0">
              <w:rPr>
                <w:rFonts w:ascii="Times New Roman" w:eastAsia="Times New Roman" w:hAnsi="Times New Roman"/>
                <w:b/>
                <w:lang w:eastAsia="lt-LT"/>
              </w:rPr>
              <w:sym w:font="Symbol" w:char="F03D"/>
            </w:r>
            <w:r w:rsidRPr="00531DE0">
              <w:rPr>
                <w:rFonts w:ascii="Times New Roman" w:eastAsia="Times New Roman" w:hAnsi="Times New Roman"/>
                <w:b/>
                <w:lang w:eastAsia="lt-LT"/>
              </w:rPr>
              <w:t> 259)</w:t>
            </w:r>
          </w:p>
        </w:tc>
        <w:tc>
          <w:tcPr>
            <w:tcW w:w="3157" w:type="dxa"/>
            <w:gridSpan w:val="2"/>
          </w:tcPr>
          <w:p w14:paraId="05A35821"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proofErr w:type="spellStart"/>
            <w:r w:rsidRPr="00531DE0">
              <w:rPr>
                <w:rFonts w:ascii="Times New Roman" w:eastAsia="Times New Roman" w:hAnsi="Times New Roman"/>
                <w:b/>
                <w:lang w:eastAsia="lt-LT"/>
              </w:rPr>
              <w:t>Gemcitabinu</w:t>
            </w:r>
            <w:proofErr w:type="spellEnd"/>
            <w:r w:rsidRPr="00531DE0">
              <w:rPr>
                <w:rFonts w:ascii="Times New Roman" w:eastAsia="Times New Roman" w:hAnsi="Times New Roman"/>
                <w:b/>
                <w:lang w:eastAsia="lt-LT"/>
              </w:rPr>
              <w:t xml:space="preserve"> ir </w:t>
            </w:r>
            <w:proofErr w:type="spellStart"/>
            <w:r w:rsidRPr="00531DE0">
              <w:rPr>
                <w:rFonts w:ascii="Times New Roman" w:eastAsia="Times New Roman" w:hAnsi="Times New Roman"/>
                <w:b/>
                <w:lang w:eastAsia="lt-LT"/>
              </w:rPr>
              <w:t>paklitakseliu</w:t>
            </w:r>
            <w:proofErr w:type="spellEnd"/>
            <w:r w:rsidRPr="00531DE0">
              <w:rPr>
                <w:rFonts w:ascii="Times New Roman" w:eastAsia="Times New Roman" w:hAnsi="Times New Roman"/>
                <w:b/>
                <w:lang w:eastAsia="lt-LT"/>
              </w:rPr>
              <w:t xml:space="preserve"> gydoma grupė</w:t>
            </w:r>
          </w:p>
          <w:p w14:paraId="66788CD4"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b/>
                <w:lang w:eastAsia="lt-LT"/>
              </w:rPr>
              <w:t>(n </w:t>
            </w:r>
            <w:r w:rsidRPr="00531DE0">
              <w:rPr>
                <w:rFonts w:ascii="Times New Roman" w:eastAsia="Times New Roman" w:hAnsi="Times New Roman"/>
                <w:b/>
                <w:lang w:eastAsia="lt-LT"/>
              </w:rPr>
              <w:sym w:font="Symbol" w:char="F03D"/>
            </w:r>
            <w:r w:rsidRPr="00531DE0">
              <w:rPr>
                <w:rFonts w:ascii="Times New Roman" w:eastAsia="Times New Roman" w:hAnsi="Times New Roman"/>
                <w:b/>
                <w:lang w:eastAsia="lt-LT"/>
              </w:rPr>
              <w:t> 262)</w:t>
            </w:r>
          </w:p>
        </w:tc>
      </w:tr>
      <w:tr w:rsidR="007F47D1" w:rsidRPr="0073706C" w14:paraId="2D54DC3D" w14:textId="77777777" w:rsidTr="00CC2C71">
        <w:tc>
          <w:tcPr>
            <w:tcW w:w="2746" w:type="dxa"/>
          </w:tcPr>
          <w:p w14:paraId="04823696" w14:textId="77777777" w:rsidR="007F47D1" w:rsidRPr="00531DE0" w:rsidRDefault="007F47D1" w:rsidP="0018060A">
            <w:pPr>
              <w:spacing w:after="0" w:line="240" w:lineRule="auto"/>
              <w:outlineLvl w:val="0"/>
              <w:rPr>
                <w:rFonts w:ascii="Times New Roman" w:eastAsia="Times New Roman" w:hAnsi="Times New Roman"/>
                <w:b/>
                <w:lang w:eastAsia="lt-LT"/>
              </w:rPr>
            </w:pPr>
          </w:p>
        </w:tc>
        <w:tc>
          <w:tcPr>
            <w:tcW w:w="1578" w:type="dxa"/>
          </w:tcPr>
          <w:p w14:paraId="1274B9EA" w14:textId="7F585C4F"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9" w:type="dxa"/>
          </w:tcPr>
          <w:p w14:paraId="230CF9EF" w14:textId="7BDA504F"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4</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9" w:type="dxa"/>
          </w:tcPr>
          <w:p w14:paraId="43DD1AF1" w14:textId="0147F298"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8" w:type="dxa"/>
          </w:tcPr>
          <w:p w14:paraId="145F7695" w14:textId="4032697D"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4</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r>
      <w:tr w:rsidR="007F47D1" w:rsidRPr="0073706C" w14:paraId="481650D1" w14:textId="77777777" w:rsidTr="00CC2C71">
        <w:tc>
          <w:tcPr>
            <w:tcW w:w="2746" w:type="dxa"/>
          </w:tcPr>
          <w:p w14:paraId="2B91ED26" w14:textId="77777777"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Laboratorinių tyrimų duomenys</w:t>
            </w:r>
          </w:p>
        </w:tc>
        <w:tc>
          <w:tcPr>
            <w:tcW w:w="1578" w:type="dxa"/>
          </w:tcPr>
          <w:p w14:paraId="18438E3E"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72B4A647"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175BF61F"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8" w:type="dxa"/>
          </w:tcPr>
          <w:p w14:paraId="3DFDAE59" w14:textId="77777777" w:rsidR="007F47D1" w:rsidRPr="00531DE0" w:rsidRDefault="007F47D1" w:rsidP="0018060A">
            <w:pPr>
              <w:spacing w:after="0" w:line="240" w:lineRule="auto"/>
              <w:outlineLvl w:val="0"/>
              <w:rPr>
                <w:rFonts w:ascii="Times New Roman" w:eastAsia="Times New Roman" w:hAnsi="Times New Roman"/>
                <w:lang w:eastAsia="lt-LT"/>
              </w:rPr>
            </w:pPr>
          </w:p>
        </w:tc>
      </w:tr>
      <w:tr w:rsidR="007F47D1" w:rsidRPr="0073706C" w14:paraId="07C8D687" w14:textId="77777777" w:rsidTr="00CC2C71">
        <w:tc>
          <w:tcPr>
            <w:tcW w:w="2746" w:type="dxa"/>
          </w:tcPr>
          <w:p w14:paraId="1B273C84"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Anemija</w:t>
            </w:r>
          </w:p>
        </w:tc>
        <w:tc>
          <w:tcPr>
            <w:tcW w:w="1578" w:type="dxa"/>
          </w:tcPr>
          <w:p w14:paraId="4B495E9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5 (1,9)</w:t>
            </w:r>
          </w:p>
        </w:tc>
        <w:tc>
          <w:tcPr>
            <w:tcW w:w="1579" w:type="dxa"/>
          </w:tcPr>
          <w:p w14:paraId="58BE50AB"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(0,4)</w:t>
            </w:r>
          </w:p>
        </w:tc>
        <w:tc>
          <w:tcPr>
            <w:tcW w:w="1579" w:type="dxa"/>
          </w:tcPr>
          <w:p w14:paraId="1829A87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15 (5,7)</w:t>
            </w:r>
          </w:p>
        </w:tc>
        <w:tc>
          <w:tcPr>
            <w:tcW w:w="1578" w:type="dxa"/>
          </w:tcPr>
          <w:p w14:paraId="11305F6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 (1,1)</w:t>
            </w:r>
          </w:p>
        </w:tc>
      </w:tr>
      <w:tr w:rsidR="007F47D1" w:rsidRPr="0073706C" w14:paraId="28C96FDA" w14:textId="77777777" w:rsidTr="00CC2C71">
        <w:tc>
          <w:tcPr>
            <w:tcW w:w="2746" w:type="dxa"/>
          </w:tcPr>
          <w:p w14:paraId="3EDA9FE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roofErr w:type="spellStart"/>
            <w:r w:rsidRPr="00531DE0">
              <w:rPr>
                <w:rFonts w:ascii="Times New Roman" w:eastAsia="Times New Roman" w:hAnsi="Times New Roman"/>
                <w:lang w:eastAsia="lt-LT"/>
              </w:rPr>
              <w:t>Trombocitopenija</w:t>
            </w:r>
            <w:proofErr w:type="spellEnd"/>
          </w:p>
        </w:tc>
        <w:tc>
          <w:tcPr>
            <w:tcW w:w="1578" w:type="dxa"/>
          </w:tcPr>
          <w:p w14:paraId="643651B7"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12E9B4A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2AC4E02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14 (5,3)</w:t>
            </w:r>
          </w:p>
        </w:tc>
        <w:tc>
          <w:tcPr>
            <w:tcW w:w="1578" w:type="dxa"/>
          </w:tcPr>
          <w:p w14:paraId="5DD7544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(0,4)</w:t>
            </w:r>
          </w:p>
        </w:tc>
      </w:tr>
      <w:tr w:rsidR="007F47D1" w:rsidRPr="0073706C" w14:paraId="262DF446" w14:textId="77777777" w:rsidTr="00CC2C71">
        <w:tc>
          <w:tcPr>
            <w:tcW w:w="2746" w:type="dxa"/>
          </w:tcPr>
          <w:p w14:paraId="52D4D74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roofErr w:type="spellStart"/>
            <w:r w:rsidRPr="00531DE0">
              <w:rPr>
                <w:rFonts w:ascii="Times New Roman" w:eastAsia="Times New Roman" w:hAnsi="Times New Roman"/>
                <w:lang w:eastAsia="lt-LT"/>
              </w:rPr>
              <w:t>Neutropenija</w:t>
            </w:r>
            <w:proofErr w:type="spellEnd"/>
          </w:p>
        </w:tc>
        <w:tc>
          <w:tcPr>
            <w:tcW w:w="1578" w:type="dxa"/>
          </w:tcPr>
          <w:p w14:paraId="4A53E43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11 (4,2)</w:t>
            </w:r>
          </w:p>
        </w:tc>
        <w:tc>
          <w:tcPr>
            <w:tcW w:w="1579" w:type="dxa"/>
          </w:tcPr>
          <w:p w14:paraId="0F67AE0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17 (6,6)</w:t>
            </w:r>
            <w:r w:rsidRPr="00531DE0">
              <w:rPr>
                <w:rFonts w:ascii="Times New Roman" w:eastAsia="Times New Roman" w:hAnsi="Times New Roman"/>
                <w:vertAlign w:val="superscript"/>
                <w:lang w:eastAsia="lt-LT"/>
              </w:rPr>
              <w:sym w:font="Symbol" w:char="F02A"/>
            </w:r>
          </w:p>
        </w:tc>
        <w:tc>
          <w:tcPr>
            <w:tcW w:w="1579" w:type="dxa"/>
          </w:tcPr>
          <w:p w14:paraId="178C59C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82 (31,3)</w:t>
            </w:r>
          </w:p>
        </w:tc>
        <w:tc>
          <w:tcPr>
            <w:tcW w:w="1578" w:type="dxa"/>
          </w:tcPr>
          <w:p w14:paraId="7E5BE35A"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45 (17,2)</w:t>
            </w:r>
            <w:r w:rsidRPr="00531DE0">
              <w:rPr>
                <w:rFonts w:ascii="Times New Roman" w:eastAsia="Times New Roman" w:hAnsi="Times New Roman"/>
                <w:vertAlign w:val="superscript"/>
                <w:lang w:eastAsia="lt-LT"/>
              </w:rPr>
              <w:sym w:font="Symbol" w:char="F02A"/>
            </w:r>
          </w:p>
        </w:tc>
      </w:tr>
      <w:tr w:rsidR="007F47D1" w:rsidRPr="0073706C" w14:paraId="22607A7B" w14:textId="77777777" w:rsidTr="00CC2C71">
        <w:tc>
          <w:tcPr>
            <w:tcW w:w="2746" w:type="dxa"/>
          </w:tcPr>
          <w:p w14:paraId="4C00EF94" w14:textId="77777777"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Ne laboratorinių tyrimų duomenys</w:t>
            </w:r>
          </w:p>
        </w:tc>
        <w:tc>
          <w:tcPr>
            <w:tcW w:w="1578" w:type="dxa"/>
          </w:tcPr>
          <w:p w14:paraId="5AF3EBE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tc>
        <w:tc>
          <w:tcPr>
            <w:tcW w:w="1579" w:type="dxa"/>
          </w:tcPr>
          <w:p w14:paraId="5AAE401B"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tc>
        <w:tc>
          <w:tcPr>
            <w:tcW w:w="1579" w:type="dxa"/>
          </w:tcPr>
          <w:p w14:paraId="69DE2C5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tc>
        <w:tc>
          <w:tcPr>
            <w:tcW w:w="1578" w:type="dxa"/>
          </w:tcPr>
          <w:p w14:paraId="0B56F77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tc>
      </w:tr>
      <w:tr w:rsidR="007F47D1" w:rsidRPr="0073706C" w14:paraId="6D478C60" w14:textId="77777777" w:rsidTr="00CC2C71">
        <w:tc>
          <w:tcPr>
            <w:tcW w:w="2746" w:type="dxa"/>
          </w:tcPr>
          <w:p w14:paraId="6A4789E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 xml:space="preserve">Su karščiavimu susijusi </w:t>
            </w:r>
            <w:proofErr w:type="spellStart"/>
            <w:r w:rsidRPr="00531DE0">
              <w:rPr>
                <w:rFonts w:ascii="Times New Roman" w:eastAsia="Times New Roman" w:hAnsi="Times New Roman"/>
                <w:lang w:eastAsia="lt-LT"/>
              </w:rPr>
              <w:t>neutropenija</w:t>
            </w:r>
            <w:proofErr w:type="spellEnd"/>
          </w:p>
        </w:tc>
        <w:tc>
          <w:tcPr>
            <w:tcW w:w="1578" w:type="dxa"/>
          </w:tcPr>
          <w:p w14:paraId="5581B51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p w14:paraId="6C0BFA5B"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 (1,2)</w:t>
            </w:r>
          </w:p>
        </w:tc>
        <w:tc>
          <w:tcPr>
            <w:tcW w:w="1579" w:type="dxa"/>
          </w:tcPr>
          <w:p w14:paraId="2290633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p w14:paraId="183A9C5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1B8C259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p w14:paraId="6A8A30D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12 (4,6)</w:t>
            </w:r>
          </w:p>
        </w:tc>
        <w:tc>
          <w:tcPr>
            <w:tcW w:w="1578" w:type="dxa"/>
          </w:tcPr>
          <w:p w14:paraId="527FDFE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p w14:paraId="0EBC6A5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(0,4)</w:t>
            </w:r>
          </w:p>
        </w:tc>
      </w:tr>
      <w:tr w:rsidR="007F47D1" w:rsidRPr="0073706C" w14:paraId="6AA63890" w14:textId="77777777" w:rsidTr="00CC2C71">
        <w:tc>
          <w:tcPr>
            <w:tcW w:w="2746" w:type="dxa"/>
          </w:tcPr>
          <w:p w14:paraId="6CE12EB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Nuovargis</w:t>
            </w:r>
          </w:p>
        </w:tc>
        <w:tc>
          <w:tcPr>
            <w:tcW w:w="1578" w:type="dxa"/>
          </w:tcPr>
          <w:p w14:paraId="15CB103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 (1,2)</w:t>
            </w:r>
          </w:p>
        </w:tc>
        <w:tc>
          <w:tcPr>
            <w:tcW w:w="1579" w:type="dxa"/>
          </w:tcPr>
          <w:p w14:paraId="2A398B5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(0,4)</w:t>
            </w:r>
          </w:p>
        </w:tc>
        <w:tc>
          <w:tcPr>
            <w:tcW w:w="1579" w:type="dxa"/>
          </w:tcPr>
          <w:p w14:paraId="7CA4148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15 (5,7)</w:t>
            </w:r>
          </w:p>
        </w:tc>
        <w:tc>
          <w:tcPr>
            <w:tcW w:w="1578" w:type="dxa"/>
          </w:tcPr>
          <w:p w14:paraId="3DB52DA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2 (0,8)</w:t>
            </w:r>
          </w:p>
        </w:tc>
      </w:tr>
      <w:tr w:rsidR="007F47D1" w:rsidRPr="0073706C" w14:paraId="652453DC" w14:textId="77777777" w:rsidTr="00CC2C71">
        <w:tc>
          <w:tcPr>
            <w:tcW w:w="2746" w:type="dxa"/>
          </w:tcPr>
          <w:p w14:paraId="05D4C9A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Viduriavimas</w:t>
            </w:r>
          </w:p>
        </w:tc>
        <w:tc>
          <w:tcPr>
            <w:tcW w:w="1578" w:type="dxa"/>
          </w:tcPr>
          <w:p w14:paraId="4F49B1C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5 (1,9)</w:t>
            </w:r>
          </w:p>
        </w:tc>
        <w:tc>
          <w:tcPr>
            <w:tcW w:w="1579" w:type="dxa"/>
          </w:tcPr>
          <w:p w14:paraId="59355D5B"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6F4B4BE4"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8 (3,1)</w:t>
            </w:r>
          </w:p>
        </w:tc>
        <w:tc>
          <w:tcPr>
            <w:tcW w:w="1578" w:type="dxa"/>
          </w:tcPr>
          <w:p w14:paraId="36AB4FE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r>
      <w:tr w:rsidR="007F47D1" w:rsidRPr="0073706C" w14:paraId="29831A36" w14:textId="77777777" w:rsidTr="00CC2C71">
        <w:tc>
          <w:tcPr>
            <w:tcW w:w="2746" w:type="dxa"/>
          </w:tcPr>
          <w:p w14:paraId="3DB2190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Motorinė neuropatija</w:t>
            </w:r>
          </w:p>
        </w:tc>
        <w:tc>
          <w:tcPr>
            <w:tcW w:w="1578" w:type="dxa"/>
          </w:tcPr>
          <w:p w14:paraId="74780AC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2 (0,8)</w:t>
            </w:r>
          </w:p>
        </w:tc>
        <w:tc>
          <w:tcPr>
            <w:tcW w:w="1579" w:type="dxa"/>
          </w:tcPr>
          <w:p w14:paraId="3C421BDB"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4F3376C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6 (2,3)</w:t>
            </w:r>
          </w:p>
        </w:tc>
        <w:tc>
          <w:tcPr>
            <w:tcW w:w="1578" w:type="dxa"/>
          </w:tcPr>
          <w:p w14:paraId="046172F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(0,4)</w:t>
            </w:r>
          </w:p>
        </w:tc>
      </w:tr>
      <w:tr w:rsidR="007F47D1" w:rsidRPr="0073706C" w14:paraId="02BBCF46" w14:textId="77777777" w:rsidTr="00CC2C71">
        <w:tc>
          <w:tcPr>
            <w:tcW w:w="2746" w:type="dxa"/>
          </w:tcPr>
          <w:p w14:paraId="259145D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Sensorinė neuropatija</w:t>
            </w:r>
          </w:p>
        </w:tc>
        <w:tc>
          <w:tcPr>
            <w:tcW w:w="1578" w:type="dxa"/>
          </w:tcPr>
          <w:p w14:paraId="5131E44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9 (3,5)</w:t>
            </w:r>
          </w:p>
        </w:tc>
        <w:tc>
          <w:tcPr>
            <w:tcW w:w="1579" w:type="dxa"/>
          </w:tcPr>
          <w:p w14:paraId="020EA1E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0666D4C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14 (5,3)</w:t>
            </w:r>
          </w:p>
        </w:tc>
        <w:tc>
          <w:tcPr>
            <w:tcW w:w="1578" w:type="dxa"/>
          </w:tcPr>
          <w:p w14:paraId="31FE457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(0,4)</w:t>
            </w:r>
          </w:p>
        </w:tc>
      </w:tr>
      <w:tr w:rsidR="007F47D1" w:rsidRPr="0073706C" w14:paraId="23872B90" w14:textId="77777777" w:rsidTr="00CC2C71">
        <w:tc>
          <w:tcPr>
            <w:tcW w:w="9060" w:type="dxa"/>
            <w:gridSpan w:val="5"/>
          </w:tcPr>
          <w:p w14:paraId="7A0B6DFB" w14:textId="1E258B1A" w:rsidR="007F47D1" w:rsidRPr="00531DE0" w:rsidRDefault="007F47D1" w:rsidP="0018060A">
            <w:pPr>
              <w:spacing w:after="0" w:line="240" w:lineRule="auto"/>
              <w:outlineLvl w:val="0"/>
              <w:rPr>
                <w:rFonts w:ascii="Times New Roman" w:eastAsia="Times New Roman" w:hAnsi="Times New Roman"/>
                <w:lang w:eastAsia="lt-LT"/>
              </w:rPr>
            </w:pPr>
            <w:r w:rsidRPr="00531DE0">
              <w:rPr>
                <w:rFonts w:ascii="Times New Roman" w:eastAsia="Times New Roman" w:hAnsi="Times New Roman"/>
                <w:vertAlign w:val="superscript"/>
                <w:lang w:eastAsia="lt-LT"/>
              </w:rPr>
              <w:sym w:font="Symbol" w:char="F02A"/>
            </w:r>
            <w:r w:rsidRPr="00531DE0">
              <w:rPr>
                <w:rFonts w:ascii="Times New Roman" w:eastAsia="Times New Roman" w:hAnsi="Times New Roman"/>
                <w:lang w:eastAsia="lt-LT"/>
              </w:rPr>
              <w:t>ilgiau negu 7</w:t>
            </w:r>
            <w:r w:rsidR="00227D6A">
              <w:rPr>
                <w:rFonts w:ascii="Times New Roman" w:eastAsia="Times New Roman" w:hAnsi="Times New Roman"/>
                <w:lang w:eastAsia="lt-LT"/>
              </w:rPr>
              <w:t> </w:t>
            </w:r>
            <w:r w:rsidRPr="00531DE0">
              <w:rPr>
                <w:rFonts w:ascii="Times New Roman" w:eastAsia="Times New Roman" w:hAnsi="Times New Roman"/>
                <w:lang w:eastAsia="lt-LT"/>
              </w:rPr>
              <w:t>paras trunkanti 4</w:t>
            </w:r>
            <w:r w:rsidR="00227D6A">
              <w:rPr>
                <w:rFonts w:ascii="Times New Roman" w:eastAsia="Times New Roman" w:hAnsi="Times New Roman"/>
                <w:lang w:eastAsia="lt-LT"/>
              </w:rPr>
              <w:t> </w:t>
            </w:r>
            <w:r w:rsidRPr="00531DE0">
              <w:rPr>
                <w:rFonts w:ascii="Times New Roman" w:eastAsia="Times New Roman" w:hAnsi="Times New Roman"/>
                <w:lang w:eastAsia="lt-LT"/>
              </w:rPr>
              <w:t xml:space="preserve">laipsnio </w:t>
            </w:r>
            <w:proofErr w:type="spellStart"/>
            <w:r w:rsidRPr="00531DE0">
              <w:rPr>
                <w:rFonts w:ascii="Times New Roman" w:eastAsia="Times New Roman" w:hAnsi="Times New Roman"/>
                <w:lang w:eastAsia="lt-LT"/>
              </w:rPr>
              <w:t>neutropenija</w:t>
            </w:r>
            <w:proofErr w:type="spellEnd"/>
            <w:r w:rsidRPr="00531DE0">
              <w:rPr>
                <w:rFonts w:ascii="Times New Roman" w:eastAsia="Times New Roman" w:hAnsi="Times New Roman"/>
                <w:lang w:eastAsia="lt-LT"/>
              </w:rPr>
              <w:t xml:space="preserve"> pasireiškė 12,6</w:t>
            </w:r>
            <w:r w:rsidR="0061389C">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pacientų, gydytų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paklitakselio</w:t>
            </w:r>
            <w:proofErr w:type="spellEnd"/>
            <w:r w:rsidRPr="00531DE0">
              <w:rPr>
                <w:rFonts w:ascii="Times New Roman" w:eastAsia="Times New Roman" w:hAnsi="Times New Roman"/>
                <w:lang w:eastAsia="lt-LT"/>
              </w:rPr>
              <w:t xml:space="preserve"> deriniu, ir 5</w:t>
            </w:r>
            <w:r w:rsidR="0061389C">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pacientų, gydytų vien </w:t>
            </w:r>
            <w:proofErr w:type="spellStart"/>
            <w:r w:rsidRPr="00531DE0">
              <w:rPr>
                <w:rFonts w:ascii="Times New Roman" w:eastAsia="Times New Roman" w:hAnsi="Times New Roman"/>
                <w:lang w:eastAsia="lt-LT"/>
              </w:rPr>
              <w:t>paklitakseliu</w:t>
            </w:r>
            <w:proofErr w:type="spellEnd"/>
          </w:p>
        </w:tc>
      </w:tr>
    </w:tbl>
    <w:p w14:paraId="139EFF5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5B77AA3" w14:textId="77777777" w:rsidR="007F47D1" w:rsidRPr="00531DE0" w:rsidRDefault="007F47D1" w:rsidP="007F47D1">
      <w:pPr>
        <w:keepNext/>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Kompleksinis šlapimo pūslės vėžio gydymas</w:t>
      </w:r>
    </w:p>
    <w:p w14:paraId="7AE88F9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578"/>
        <w:gridCol w:w="1579"/>
        <w:gridCol w:w="1579"/>
        <w:gridCol w:w="1578"/>
      </w:tblGrid>
      <w:tr w:rsidR="007F47D1" w:rsidRPr="0073706C" w14:paraId="2345AF54" w14:textId="77777777" w:rsidTr="00CC2C71">
        <w:tc>
          <w:tcPr>
            <w:tcW w:w="9060" w:type="dxa"/>
            <w:gridSpan w:val="5"/>
          </w:tcPr>
          <w:p w14:paraId="46DA500E" w14:textId="21561C45" w:rsidR="007F47D1" w:rsidRPr="00531DE0" w:rsidRDefault="007F47D1" w:rsidP="0018060A">
            <w:pPr>
              <w:spacing w:after="0" w:line="240" w:lineRule="auto"/>
              <w:ind w:left="567" w:hanging="567"/>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C205A0">
              <w:rPr>
                <w:rFonts w:ascii="Times New Roman" w:eastAsia="Times New Roman" w:hAnsi="Times New Roman"/>
                <w:b/>
                <w:lang w:eastAsia="lt-LT"/>
              </w:rPr>
              <w:t xml:space="preserve"> </w:t>
            </w:r>
            <w:r w:rsidRPr="00531DE0">
              <w:rPr>
                <w:rFonts w:ascii="Times New Roman" w:eastAsia="Times New Roman" w:hAnsi="Times New Roman"/>
                <w:b/>
                <w:lang w:eastAsia="lt-LT"/>
              </w:rPr>
              <w:t>ir 4 laipsnio nepageidaujamo poveikio palyginimas</w:t>
            </w:r>
          </w:p>
          <w:p w14:paraId="403DF0A5"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 xml:space="preserve">vartojant MVAC arba </w:t>
            </w: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kartu su </w:t>
            </w:r>
            <w:proofErr w:type="spellStart"/>
            <w:r w:rsidRPr="00531DE0">
              <w:rPr>
                <w:rFonts w:ascii="Times New Roman" w:eastAsia="Times New Roman" w:hAnsi="Times New Roman"/>
                <w:b/>
                <w:lang w:eastAsia="lt-LT"/>
              </w:rPr>
              <w:t>cisplatina</w:t>
            </w:r>
            <w:proofErr w:type="spellEnd"/>
          </w:p>
        </w:tc>
      </w:tr>
      <w:tr w:rsidR="007F47D1" w:rsidRPr="0073706C" w14:paraId="40F4C727" w14:textId="77777777" w:rsidTr="00CC2C71">
        <w:tc>
          <w:tcPr>
            <w:tcW w:w="2746" w:type="dxa"/>
          </w:tcPr>
          <w:p w14:paraId="4363E4A2"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6314" w:type="dxa"/>
            <w:gridSpan w:val="4"/>
          </w:tcPr>
          <w:p w14:paraId="6A4700C0"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Pacientų skaičius (</w:t>
            </w:r>
            <w:r w:rsidRPr="00531DE0">
              <w:rPr>
                <w:rFonts w:ascii="Times New Roman" w:eastAsia="Times New Roman" w:hAnsi="Times New Roman"/>
                <w:b/>
                <w:lang w:eastAsia="lt-LT"/>
              </w:rPr>
              <w:sym w:font="Symbol" w:char="F025"/>
            </w:r>
            <w:r w:rsidRPr="00531DE0">
              <w:rPr>
                <w:rFonts w:ascii="Times New Roman" w:eastAsia="Times New Roman" w:hAnsi="Times New Roman"/>
                <w:b/>
                <w:lang w:eastAsia="lt-LT"/>
              </w:rPr>
              <w:t>)</w:t>
            </w:r>
          </w:p>
        </w:tc>
      </w:tr>
      <w:tr w:rsidR="007F47D1" w:rsidRPr="0073706C" w14:paraId="5DA09F8B" w14:textId="77777777" w:rsidTr="00CC2C71">
        <w:tc>
          <w:tcPr>
            <w:tcW w:w="2746" w:type="dxa"/>
          </w:tcPr>
          <w:p w14:paraId="0988F13F"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3157" w:type="dxa"/>
            <w:gridSpan w:val="2"/>
          </w:tcPr>
          <w:p w14:paraId="659BBBB3"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MVAC (</w:t>
            </w:r>
            <w:proofErr w:type="spellStart"/>
            <w:r w:rsidRPr="00531DE0">
              <w:rPr>
                <w:rFonts w:ascii="Times New Roman" w:eastAsia="Times New Roman" w:hAnsi="Times New Roman"/>
                <w:b/>
                <w:lang w:eastAsia="lt-LT"/>
              </w:rPr>
              <w:t>metotreksatu</w:t>
            </w:r>
            <w:proofErr w:type="spellEnd"/>
            <w:r w:rsidRPr="00531DE0">
              <w:rPr>
                <w:rFonts w:ascii="Times New Roman" w:eastAsia="Times New Roman" w:hAnsi="Times New Roman"/>
                <w:b/>
                <w:lang w:eastAsia="lt-LT"/>
              </w:rPr>
              <w:t xml:space="preserve">, </w:t>
            </w:r>
            <w:proofErr w:type="spellStart"/>
            <w:r w:rsidRPr="00531DE0">
              <w:rPr>
                <w:rFonts w:ascii="Times New Roman" w:eastAsia="Times New Roman" w:hAnsi="Times New Roman"/>
                <w:b/>
                <w:lang w:eastAsia="lt-LT"/>
              </w:rPr>
              <w:t>vinblastinu</w:t>
            </w:r>
            <w:proofErr w:type="spellEnd"/>
            <w:r w:rsidRPr="00531DE0">
              <w:rPr>
                <w:rFonts w:ascii="Times New Roman" w:eastAsia="Times New Roman" w:hAnsi="Times New Roman"/>
                <w:b/>
                <w:lang w:eastAsia="lt-LT"/>
              </w:rPr>
              <w:t xml:space="preserve">, </w:t>
            </w:r>
            <w:proofErr w:type="spellStart"/>
            <w:r w:rsidRPr="00531DE0">
              <w:rPr>
                <w:rFonts w:ascii="Times New Roman" w:eastAsia="Times New Roman" w:hAnsi="Times New Roman"/>
                <w:b/>
                <w:lang w:eastAsia="lt-LT"/>
              </w:rPr>
              <w:t>doksorubicinu</w:t>
            </w:r>
            <w:proofErr w:type="spellEnd"/>
            <w:r w:rsidRPr="00531DE0">
              <w:rPr>
                <w:rFonts w:ascii="Times New Roman" w:eastAsia="Times New Roman" w:hAnsi="Times New Roman"/>
                <w:b/>
                <w:lang w:eastAsia="lt-LT"/>
              </w:rPr>
              <w:t xml:space="preserve"> ir </w:t>
            </w:r>
            <w:proofErr w:type="spellStart"/>
            <w:r w:rsidRPr="00531DE0">
              <w:rPr>
                <w:rFonts w:ascii="Times New Roman" w:eastAsia="Times New Roman" w:hAnsi="Times New Roman"/>
                <w:b/>
                <w:lang w:eastAsia="lt-LT"/>
              </w:rPr>
              <w:t>cisplatina</w:t>
            </w:r>
            <w:proofErr w:type="spellEnd"/>
            <w:r w:rsidRPr="00531DE0">
              <w:rPr>
                <w:rFonts w:ascii="Times New Roman" w:eastAsia="Times New Roman" w:hAnsi="Times New Roman"/>
                <w:b/>
                <w:lang w:eastAsia="lt-LT"/>
              </w:rPr>
              <w:t>) gydoma grupė</w:t>
            </w:r>
          </w:p>
          <w:p w14:paraId="227CBC9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b/>
                <w:lang w:eastAsia="lt-LT"/>
              </w:rPr>
              <w:t>(n </w:t>
            </w:r>
            <w:r w:rsidRPr="00531DE0">
              <w:rPr>
                <w:rFonts w:ascii="Times New Roman" w:eastAsia="Times New Roman" w:hAnsi="Times New Roman"/>
                <w:b/>
                <w:lang w:eastAsia="lt-LT"/>
              </w:rPr>
              <w:sym w:font="Symbol" w:char="F03D"/>
            </w:r>
            <w:r w:rsidRPr="00531DE0">
              <w:rPr>
                <w:rFonts w:ascii="Times New Roman" w:eastAsia="Times New Roman" w:hAnsi="Times New Roman"/>
                <w:b/>
                <w:lang w:eastAsia="lt-LT"/>
              </w:rPr>
              <w:t> 198)</w:t>
            </w:r>
          </w:p>
        </w:tc>
        <w:tc>
          <w:tcPr>
            <w:tcW w:w="3157" w:type="dxa"/>
            <w:gridSpan w:val="2"/>
          </w:tcPr>
          <w:p w14:paraId="265C8CCF"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proofErr w:type="spellStart"/>
            <w:r w:rsidRPr="00531DE0">
              <w:rPr>
                <w:rFonts w:ascii="Times New Roman" w:eastAsia="Times New Roman" w:hAnsi="Times New Roman"/>
                <w:b/>
                <w:lang w:eastAsia="lt-LT"/>
              </w:rPr>
              <w:t>Gemcitabinu</w:t>
            </w:r>
            <w:proofErr w:type="spellEnd"/>
            <w:r w:rsidRPr="00531DE0">
              <w:rPr>
                <w:rFonts w:ascii="Times New Roman" w:eastAsia="Times New Roman" w:hAnsi="Times New Roman"/>
                <w:b/>
                <w:lang w:eastAsia="lt-LT"/>
              </w:rPr>
              <w:t xml:space="preserve"> ir </w:t>
            </w:r>
            <w:proofErr w:type="spellStart"/>
            <w:r w:rsidRPr="00531DE0">
              <w:rPr>
                <w:rFonts w:ascii="Times New Roman" w:eastAsia="Times New Roman" w:hAnsi="Times New Roman"/>
                <w:b/>
                <w:lang w:eastAsia="lt-LT"/>
              </w:rPr>
              <w:t>cisplatina</w:t>
            </w:r>
            <w:proofErr w:type="spellEnd"/>
            <w:r w:rsidRPr="00531DE0">
              <w:rPr>
                <w:rFonts w:ascii="Times New Roman" w:eastAsia="Times New Roman" w:hAnsi="Times New Roman"/>
                <w:b/>
                <w:lang w:eastAsia="lt-LT"/>
              </w:rPr>
              <w:t xml:space="preserve"> gydoma grupė</w:t>
            </w:r>
          </w:p>
          <w:p w14:paraId="47929666"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b/>
                <w:lang w:eastAsia="lt-LT"/>
              </w:rPr>
              <w:t>(n </w:t>
            </w:r>
            <w:r w:rsidRPr="00531DE0">
              <w:rPr>
                <w:rFonts w:ascii="Times New Roman" w:eastAsia="Times New Roman" w:hAnsi="Times New Roman"/>
                <w:b/>
                <w:lang w:eastAsia="lt-LT"/>
              </w:rPr>
              <w:sym w:font="Symbol" w:char="F03D"/>
            </w:r>
            <w:r w:rsidRPr="00531DE0">
              <w:rPr>
                <w:rFonts w:ascii="Times New Roman" w:eastAsia="Times New Roman" w:hAnsi="Times New Roman"/>
                <w:b/>
                <w:lang w:eastAsia="lt-LT"/>
              </w:rPr>
              <w:t> 200)</w:t>
            </w:r>
          </w:p>
        </w:tc>
      </w:tr>
      <w:tr w:rsidR="007F47D1" w:rsidRPr="0073706C" w14:paraId="420C9C08" w14:textId="77777777" w:rsidTr="00CC2C71">
        <w:tc>
          <w:tcPr>
            <w:tcW w:w="2746" w:type="dxa"/>
          </w:tcPr>
          <w:p w14:paraId="76158530" w14:textId="77777777" w:rsidR="007F47D1" w:rsidRPr="00531DE0" w:rsidRDefault="007F47D1" w:rsidP="0018060A">
            <w:pPr>
              <w:spacing w:after="0" w:line="240" w:lineRule="auto"/>
              <w:outlineLvl w:val="0"/>
              <w:rPr>
                <w:rFonts w:ascii="Times New Roman" w:eastAsia="Times New Roman" w:hAnsi="Times New Roman"/>
                <w:b/>
                <w:lang w:eastAsia="lt-LT"/>
              </w:rPr>
            </w:pPr>
          </w:p>
        </w:tc>
        <w:tc>
          <w:tcPr>
            <w:tcW w:w="1578" w:type="dxa"/>
          </w:tcPr>
          <w:p w14:paraId="32A37FA5" w14:textId="7F8742E7"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9" w:type="dxa"/>
          </w:tcPr>
          <w:p w14:paraId="4564A47F" w14:textId="031E8ED5"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4</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9" w:type="dxa"/>
          </w:tcPr>
          <w:p w14:paraId="410787E2" w14:textId="465A3F0B"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8" w:type="dxa"/>
          </w:tcPr>
          <w:p w14:paraId="58F4CA95" w14:textId="0F3175A6"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4</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r>
      <w:tr w:rsidR="007F47D1" w:rsidRPr="0073706C" w14:paraId="2E8410BD" w14:textId="77777777" w:rsidTr="00CC2C71">
        <w:tc>
          <w:tcPr>
            <w:tcW w:w="2746" w:type="dxa"/>
          </w:tcPr>
          <w:p w14:paraId="78CAB9F1" w14:textId="77777777"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Laboratorinių tyrimų duomenys</w:t>
            </w:r>
          </w:p>
        </w:tc>
        <w:tc>
          <w:tcPr>
            <w:tcW w:w="1578" w:type="dxa"/>
          </w:tcPr>
          <w:p w14:paraId="144C46FE"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4D4C3C3D"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00AFD252"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8" w:type="dxa"/>
          </w:tcPr>
          <w:p w14:paraId="74244550" w14:textId="77777777" w:rsidR="007F47D1" w:rsidRPr="00531DE0" w:rsidRDefault="007F47D1" w:rsidP="0018060A">
            <w:pPr>
              <w:spacing w:after="0" w:line="240" w:lineRule="auto"/>
              <w:outlineLvl w:val="0"/>
              <w:rPr>
                <w:rFonts w:ascii="Times New Roman" w:eastAsia="Times New Roman" w:hAnsi="Times New Roman"/>
                <w:lang w:eastAsia="lt-LT"/>
              </w:rPr>
            </w:pPr>
          </w:p>
        </w:tc>
      </w:tr>
      <w:tr w:rsidR="007F47D1" w:rsidRPr="0073706C" w14:paraId="06D4B194" w14:textId="77777777" w:rsidTr="00CC2C71">
        <w:tc>
          <w:tcPr>
            <w:tcW w:w="2746" w:type="dxa"/>
          </w:tcPr>
          <w:p w14:paraId="1B82FFA6"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Anemija</w:t>
            </w:r>
          </w:p>
        </w:tc>
        <w:tc>
          <w:tcPr>
            <w:tcW w:w="1578" w:type="dxa"/>
          </w:tcPr>
          <w:p w14:paraId="0B9646B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30 (16)</w:t>
            </w:r>
          </w:p>
        </w:tc>
        <w:tc>
          <w:tcPr>
            <w:tcW w:w="1579" w:type="dxa"/>
          </w:tcPr>
          <w:p w14:paraId="1F24ACC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4 (2)</w:t>
            </w:r>
          </w:p>
        </w:tc>
        <w:tc>
          <w:tcPr>
            <w:tcW w:w="1579" w:type="dxa"/>
          </w:tcPr>
          <w:p w14:paraId="5D05529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47 (24)</w:t>
            </w:r>
          </w:p>
        </w:tc>
        <w:tc>
          <w:tcPr>
            <w:tcW w:w="1578" w:type="dxa"/>
          </w:tcPr>
          <w:p w14:paraId="303F48B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7 (4)</w:t>
            </w:r>
          </w:p>
        </w:tc>
      </w:tr>
      <w:tr w:rsidR="007F47D1" w:rsidRPr="0073706C" w14:paraId="4FB8A940" w14:textId="77777777" w:rsidTr="00CC2C71">
        <w:tc>
          <w:tcPr>
            <w:tcW w:w="2746" w:type="dxa"/>
          </w:tcPr>
          <w:p w14:paraId="28AD373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roofErr w:type="spellStart"/>
            <w:r w:rsidRPr="00531DE0">
              <w:rPr>
                <w:rFonts w:ascii="Times New Roman" w:eastAsia="Times New Roman" w:hAnsi="Times New Roman"/>
                <w:lang w:eastAsia="lt-LT"/>
              </w:rPr>
              <w:t>Trombocitopenija</w:t>
            </w:r>
            <w:proofErr w:type="spellEnd"/>
          </w:p>
        </w:tc>
        <w:tc>
          <w:tcPr>
            <w:tcW w:w="1578" w:type="dxa"/>
          </w:tcPr>
          <w:p w14:paraId="182CC2A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15 (8)</w:t>
            </w:r>
          </w:p>
        </w:tc>
        <w:tc>
          <w:tcPr>
            <w:tcW w:w="1579" w:type="dxa"/>
          </w:tcPr>
          <w:p w14:paraId="0835447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25 (13)</w:t>
            </w:r>
          </w:p>
        </w:tc>
        <w:tc>
          <w:tcPr>
            <w:tcW w:w="1579" w:type="dxa"/>
          </w:tcPr>
          <w:p w14:paraId="7E8F2B24"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57 (29)</w:t>
            </w:r>
          </w:p>
        </w:tc>
        <w:tc>
          <w:tcPr>
            <w:tcW w:w="1578" w:type="dxa"/>
          </w:tcPr>
          <w:p w14:paraId="5576F59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57 (29)</w:t>
            </w:r>
          </w:p>
        </w:tc>
      </w:tr>
      <w:tr w:rsidR="007F47D1" w:rsidRPr="0073706C" w14:paraId="49666ABE" w14:textId="77777777" w:rsidTr="00CC2C71">
        <w:tc>
          <w:tcPr>
            <w:tcW w:w="2746" w:type="dxa"/>
          </w:tcPr>
          <w:p w14:paraId="7A41DEB4" w14:textId="77777777"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lastRenderedPageBreak/>
              <w:t>Ne laboratorinių tyrimų duomenys</w:t>
            </w:r>
          </w:p>
        </w:tc>
        <w:tc>
          <w:tcPr>
            <w:tcW w:w="1578" w:type="dxa"/>
          </w:tcPr>
          <w:p w14:paraId="4C099328"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265F316F"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2CF8493D"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8" w:type="dxa"/>
          </w:tcPr>
          <w:p w14:paraId="4C1E81CD" w14:textId="77777777" w:rsidR="007F47D1" w:rsidRPr="00531DE0" w:rsidRDefault="007F47D1" w:rsidP="0018060A">
            <w:pPr>
              <w:spacing w:after="0" w:line="240" w:lineRule="auto"/>
              <w:outlineLvl w:val="0"/>
              <w:rPr>
                <w:rFonts w:ascii="Times New Roman" w:eastAsia="Times New Roman" w:hAnsi="Times New Roman"/>
                <w:lang w:eastAsia="lt-LT"/>
              </w:rPr>
            </w:pPr>
          </w:p>
        </w:tc>
      </w:tr>
      <w:tr w:rsidR="007F47D1" w:rsidRPr="0073706C" w14:paraId="40299E88" w14:textId="77777777" w:rsidTr="00CC2C71">
        <w:trPr>
          <w:trHeight w:val="275"/>
        </w:trPr>
        <w:tc>
          <w:tcPr>
            <w:tcW w:w="2746" w:type="dxa"/>
          </w:tcPr>
          <w:p w14:paraId="7919C99F"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Pykinimas ir vėmimas</w:t>
            </w:r>
          </w:p>
        </w:tc>
        <w:tc>
          <w:tcPr>
            <w:tcW w:w="1578" w:type="dxa"/>
          </w:tcPr>
          <w:p w14:paraId="6D58C75A"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37 (19)</w:t>
            </w:r>
          </w:p>
        </w:tc>
        <w:tc>
          <w:tcPr>
            <w:tcW w:w="1579" w:type="dxa"/>
          </w:tcPr>
          <w:p w14:paraId="01E4CBC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 (2)</w:t>
            </w:r>
          </w:p>
        </w:tc>
        <w:tc>
          <w:tcPr>
            <w:tcW w:w="1579" w:type="dxa"/>
          </w:tcPr>
          <w:p w14:paraId="416B0D94"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44 (22)</w:t>
            </w:r>
          </w:p>
        </w:tc>
        <w:tc>
          <w:tcPr>
            <w:tcW w:w="1578" w:type="dxa"/>
          </w:tcPr>
          <w:p w14:paraId="42F4B0A6"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 (0)</w:t>
            </w:r>
          </w:p>
        </w:tc>
      </w:tr>
      <w:tr w:rsidR="007F47D1" w:rsidRPr="0073706C" w14:paraId="25CB5DEB" w14:textId="77777777" w:rsidTr="00CC2C71">
        <w:tc>
          <w:tcPr>
            <w:tcW w:w="2746" w:type="dxa"/>
          </w:tcPr>
          <w:p w14:paraId="17B3932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Viduriavimas</w:t>
            </w:r>
          </w:p>
        </w:tc>
        <w:tc>
          <w:tcPr>
            <w:tcW w:w="1578" w:type="dxa"/>
          </w:tcPr>
          <w:p w14:paraId="5F2157DF"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15 (8)</w:t>
            </w:r>
          </w:p>
        </w:tc>
        <w:tc>
          <w:tcPr>
            <w:tcW w:w="1579" w:type="dxa"/>
          </w:tcPr>
          <w:p w14:paraId="1D34E6E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(1)</w:t>
            </w:r>
          </w:p>
        </w:tc>
        <w:tc>
          <w:tcPr>
            <w:tcW w:w="1579" w:type="dxa"/>
          </w:tcPr>
          <w:p w14:paraId="118AB3B7"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6 (3)</w:t>
            </w:r>
          </w:p>
        </w:tc>
        <w:tc>
          <w:tcPr>
            <w:tcW w:w="1578" w:type="dxa"/>
          </w:tcPr>
          <w:p w14:paraId="111D22C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 (0)</w:t>
            </w:r>
          </w:p>
        </w:tc>
      </w:tr>
      <w:tr w:rsidR="007F47D1" w:rsidRPr="0073706C" w14:paraId="0C6C26E3" w14:textId="77777777" w:rsidTr="00CC2C71">
        <w:tc>
          <w:tcPr>
            <w:tcW w:w="2746" w:type="dxa"/>
          </w:tcPr>
          <w:p w14:paraId="05DEDA5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Infekcinė liga</w:t>
            </w:r>
          </w:p>
        </w:tc>
        <w:tc>
          <w:tcPr>
            <w:tcW w:w="1578" w:type="dxa"/>
          </w:tcPr>
          <w:p w14:paraId="516BDB0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19 (10)</w:t>
            </w:r>
          </w:p>
        </w:tc>
        <w:tc>
          <w:tcPr>
            <w:tcW w:w="1579" w:type="dxa"/>
          </w:tcPr>
          <w:p w14:paraId="31BE930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10 (5)</w:t>
            </w:r>
          </w:p>
        </w:tc>
        <w:tc>
          <w:tcPr>
            <w:tcW w:w="1579" w:type="dxa"/>
          </w:tcPr>
          <w:p w14:paraId="771C4F0F"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4 (2)</w:t>
            </w:r>
          </w:p>
        </w:tc>
        <w:tc>
          <w:tcPr>
            <w:tcW w:w="1578" w:type="dxa"/>
          </w:tcPr>
          <w:p w14:paraId="1411DD86"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(1)</w:t>
            </w:r>
          </w:p>
        </w:tc>
      </w:tr>
      <w:tr w:rsidR="007F47D1" w:rsidRPr="0073706C" w14:paraId="679AE1F1" w14:textId="77777777" w:rsidTr="00CC2C71">
        <w:tc>
          <w:tcPr>
            <w:tcW w:w="2746" w:type="dxa"/>
          </w:tcPr>
          <w:p w14:paraId="2C1C97B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Stomatitas</w:t>
            </w:r>
          </w:p>
        </w:tc>
        <w:tc>
          <w:tcPr>
            <w:tcW w:w="1578" w:type="dxa"/>
          </w:tcPr>
          <w:p w14:paraId="5FF4819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34 (18)</w:t>
            </w:r>
          </w:p>
        </w:tc>
        <w:tc>
          <w:tcPr>
            <w:tcW w:w="1579" w:type="dxa"/>
          </w:tcPr>
          <w:p w14:paraId="421BAC2F"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8 (4)</w:t>
            </w:r>
          </w:p>
        </w:tc>
        <w:tc>
          <w:tcPr>
            <w:tcW w:w="1579" w:type="dxa"/>
          </w:tcPr>
          <w:p w14:paraId="3AA9615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2 (1)</w:t>
            </w:r>
          </w:p>
        </w:tc>
        <w:tc>
          <w:tcPr>
            <w:tcW w:w="1578" w:type="dxa"/>
          </w:tcPr>
          <w:p w14:paraId="0F0901E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 (0)</w:t>
            </w:r>
          </w:p>
        </w:tc>
      </w:tr>
    </w:tbl>
    <w:p w14:paraId="3BDAD16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49F9FF3"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Kompleksinis kiaušidžių vėžio gydymas</w:t>
      </w:r>
    </w:p>
    <w:p w14:paraId="0AC81714"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578"/>
        <w:gridCol w:w="1579"/>
        <w:gridCol w:w="1579"/>
        <w:gridCol w:w="1578"/>
      </w:tblGrid>
      <w:tr w:rsidR="007F47D1" w:rsidRPr="0073706C" w14:paraId="55DD8A60" w14:textId="77777777" w:rsidTr="00CC2C71">
        <w:tc>
          <w:tcPr>
            <w:tcW w:w="9060" w:type="dxa"/>
            <w:gridSpan w:val="5"/>
          </w:tcPr>
          <w:p w14:paraId="392A2006" w14:textId="777B13F4" w:rsidR="007F47D1" w:rsidRPr="00531DE0" w:rsidRDefault="007F47D1" w:rsidP="0018060A">
            <w:pPr>
              <w:spacing w:after="0" w:line="240" w:lineRule="auto"/>
              <w:ind w:left="567" w:hanging="567"/>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C205A0">
              <w:rPr>
                <w:rFonts w:ascii="Times New Roman" w:eastAsia="Times New Roman" w:hAnsi="Times New Roman"/>
                <w:b/>
                <w:lang w:eastAsia="lt-LT"/>
              </w:rPr>
              <w:t xml:space="preserve"> </w:t>
            </w:r>
            <w:r w:rsidRPr="00531DE0">
              <w:rPr>
                <w:rFonts w:ascii="Times New Roman" w:eastAsia="Times New Roman" w:hAnsi="Times New Roman"/>
                <w:b/>
                <w:lang w:eastAsia="lt-LT"/>
              </w:rPr>
              <w:t>ir 4 laipsnio nepageidaujamo poveikio palyginimas</w:t>
            </w:r>
          </w:p>
          <w:p w14:paraId="201B6424"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 xml:space="preserve">vartojant </w:t>
            </w:r>
            <w:proofErr w:type="spellStart"/>
            <w:r w:rsidRPr="00531DE0">
              <w:rPr>
                <w:rFonts w:ascii="Times New Roman" w:eastAsia="Times New Roman" w:hAnsi="Times New Roman"/>
                <w:b/>
                <w:lang w:eastAsia="lt-LT"/>
              </w:rPr>
              <w:t>karboplatinos</w:t>
            </w:r>
            <w:proofErr w:type="spellEnd"/>
            <w:r w:rsidRPr="00531DE0">
              <w:rPr>
                <w:rFonts w:ascii="Times New Roman" w:eastAsia="Times New Roman" w:hAnsi="Times New Roman"/>
                <w:b/>
                <w:lang w:eastAsia="lt-LT"/>
              </w:rPr>
              <w:t xml:space="preserve"> arba </w:t>
            </w:r>
            <w:proofErr w:type="spellStart"/>
            <w:r w:rsidRPr="00531DE0">
              <w:rPr>
                <w:rFonts w:ascii="Times New Roman" w:eastAsia="Times New Roman" w:hAnsi="Times New Roman"/>
                <w:b/>
                <w:lang w:eastAsia="lt-LT"/>
              </w:rPr>
              <w:t>gemcitabino</w:t>
            </w:r>
            <w:proofErr w:type="spellEnd"/>
            <w:r w:rsidRPr="00531DE0">
              <w:rPr>
                <w:rFonts w:ascii="Times New Roman" w:eastAsia="Times New Roman" w:hAnsi="Times New Roman"/>
                <w:b/>
                <w:lang w:eastAsia="lt-LT"/>
              </w:rPr>
              <w:t xml:space="preserve"> kartu su </w:t>
            </w:r>
            <w:proofErr w:type="spellStart"/>
            <w:r w:rsidRPr="00531DE0">
              <w:rPr>
                <w:rFonts w:ascii="Times New Roman" w:eastAsia="Times New Roman" w:hAnsi="Times New Roman"/>
                <w:b/>
                <w:lang w:eastAsia="lt-LT"/>
              </w:rPr>
              <w:t>karboplatina</w:t>
            </w:r>
            <w:proofErr w:type="spellEnd"/>
          </w:p>
        </w:tc>
      </w:tr>
      <w:tr w:rsidR="007F47D1" w:rsidRPr="0073706C" w14:paraId="41FDFB13" w14:textId="77777777" w:rsidTr="00CC2C71">
        <w:tc>
          <w:tcPr>
            <w:tcW w:w="2746" w:type="dxa"/>
          </w:tcPr>
          <w:p w14:paraId="2F1261CA"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6314" w:type="dxa"/>
            <w:gridSpan w:val="4"/>
          </w:tcPr>
          <w:p w14:paraId="6F3E3ED9"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Pacientų skaičius (</w:t>
            </w:r>
            <w:r w:rsidRPr="00531DE0">
              <w:rPr>
                <w:rFonts w:ascii="Times New Roman" w:eastAsia="Times New Roman" w:hAnsi="Times New Roman"/>
                <w:b/>
                <w:lang w:eastAsia="lt-LT"/>
              </w:rPr>
              <w:sym w:font="Symbol" w:char="F025"/>
            </w:r>
            <w:r w:rsidRPr="00531DE0">
              <w:rPr>
                <w:rFonts w:ascii="Times New Roman" w:eastAsia="Times New Roman" w:hAnsi="Times New Roman"/>
                <w:b/>
                <w:lang w:eastAsia="lt-LT"/>
              </w:rPr>
              <w:t>)</w:t>
            </w:r>
          </w:p>
        </w:tc>
      </w:tr>
      <w:tr w:rsidR="007F47D1" w:rsidRPr="0073706C" w14:paraId="16CF111E" w14:textId="77777777" w:rsidTr="00CC2C71">
        <w:tc>
          <w:tcPr>
            <w:tcW w:w="2746" w:type="dxa"/>
          </w:tcPr>
          <w:p w14:paraId="4795E5A3"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3157" w:type="dxa"/>
            <w:gridSpan w:val="2"/>
          </w:tcPr>
          <w:p w14:paraId="5C9780F8"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proofErr w:type="spellStart"/>
            <w:r w:rsidRPr="00531DE0">
              <w:rPr>
                <w:rFonts w:ascii="Times New Roman" w:eastAsia="Times New Roman" w:hAnsi="Times New Roman"/>
                <w:b/>
                <w:lang w:eastAsia="lt-LT"/>
              </w:rPr>
              <w:t>Karboplatina</w:t>
            </w:r>
            <w:proofErr w:type="spellEnd"/>
            <w:r w:rsidRPr="00531DE0">
              <w:rPr>
                <w:rFonts w:ascii="Times New Roman" w:eastAsia="Times New Roman" w:hAnsi="Times New Roman"/>
                <w:b/>
                <w:lang w:eastAsia="lt-LT"/>
              </w:rPr>
              <w:t xml:space="preserve"> gydoma grupė</w:t>
            </w:r>
          </w:p>
          <w:p w14:paraId="3B3B935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b/>
                <w:lang w:eastAsia="lt-LT"/>
              </w:rPr>
              <w:t>(n </w:t>
            </w:r>
            <w:r w:rsidRPr="00531DE0">
              <w:rPr>
                <w:rFonts w:ascii="Times New Roman" w:eastAsia="Times New Roman" w:hAnsi="Times New Roman"/>
                <w:b/>
                <w:lang w:eastAsia="lt-LT"/>
              </w:rPr>
              <w:sym w:font="Symbol" w:char="F03D"/>
            </w:r>
            <w:r w:rsidRPr="00531DE0">
              <w:rPr>
                <w:rFonts w:ascii="Times New Roman" w:eastAsia="Times New Roman" w:hAnsi="Times New Roman"/>
                <w:b/>
                <w:lang w:eastAsia="lt-LT"/>
              </w:rPr>
              <w:t> 174)</w:t>
            </w:r>
          </w:p>
        </w:tc>
        <w:tc>
          <w:tcPr>
            <w:tcW w:w="3157" w:type="dxa"/>
            <w:gridSpan w:val="2"/>
          </w:tcPr>
          <w:p w14:paraId="77915EDA" w14:textId="77777777" w:rsidR="007F47D1" w:rsidRPr="00531DE0" w:rsidRDefault="007F47D1" w:rsidP="0018060A">
            <w:pPr>
              <w:spacing w:after="0" w:line="240" w:lineRule="auto"/>
              <w:jc w:val="center"/>
              <w:outlineLvl w:val="0"/>
              <w:rPr>
                <w:rFonts w:ascii="Times New Roman" w:eastAsia="Times New Roman" w:hAnsi="Times New Roman"/>
                <w:b/>
                <w:lang w:eastAsia="lt-LT"/>
              </w:rPr>
            </w:pPr>
            <w:proofErr w:type="spellStart"/>
            <w:r w:rsidRPr="00531DE0">
              <w:rPr>
                <w:rFonts w:ascii="Times New Roman" w:eastAsia="Times New Roman" w:hAnsi="Times New Roman"/>
                <w:b/>
                <w:lang w:eastAsia="lt-LT"/>
              </w:rPr>
              <w:t>Gemcitabinu</w:t>
            </w:r>
            <w:proofErr w:type="spellEnd"/>
            <w:r w:rsidRPr="00531DE0">
              <w:rPr>
                <w:rFonts w:ascii="Times New Roman" w:eastAsia="Times New Roman" w:hAnsi="Times New Roman"/>
                <w:b/>
                <w:lang w:eastAsia="lt-LT"/>
              </w:rPr>
              <w:t xml:space="preserve"> ir </w:t>
            </w:r>
            <w:proofErr w:type="spellStart"/>
            <w:r w:rsidRPr="00531DE0">
              <w:rPr>
                <w:rFonts w:ascii="Times New Roman" w:eastAsia="Times New Roman" w:hAnsi="Times New Roman"/>
                <w:b/>
                <w:lang w:eastAsia="lt-LT"/>
              </w:rPr>
              <w:t>karboplatina</w:t>
            </w:r>
            <w:proofErr w:type="spellEnd"/>
            <w:r w:rsidRPr="00531DE0">
              <w:rPr>
                <w:rFonts w:ascii="Times New Roman" w:eastAsia="Times New Roman" w:hAnsi="Times New Roman"/>
                <w:b/>
                <w:lang w:eastAsia="lt-LT"/>
              </w:rPr>
              <w:t xml:space="preserve"> gydoma grupė</w:t>
            </w:r>
          </w:p>
          <w:p w14:paraId="1EF0CC01"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b/>
                <w:lang w:eastAsia="lt-LT"/>
              </w:rPr>
              <w:t>(n </w:t>
            </w:r>
            <w:r w:rsidRPr="00531DE0">
              <w:rPr>
                <w:rFonts w:ascii="Times New Roman" w:eastAsia="Times New Roman" w:hAnsi="Times New Roman"/>
                <w:b/>
                <w:lang w:eastAsia="lt-LT"/>
              </w:rPr>
              <w:sym w:font="Symbol" w:char="F03D"/>
            </w:r>
            <w:r w:rsidRPr="00531DE0">
              <w:rPr>
                <w:rFonts w:ascii="Times New Roman" w:eastAsia="Times New Roman" w:hAnsi="Times New Roman"/>
                <w:b/>
                <w:lang w:eastAsia="lt-LT"/>
              </w:rPr>
              <w:t> 175)</w:t>
            </w:r>
          </w:p>
        </w:tc>
      </w:tr>
      <w:tr w:rsidR="007F47D1" w:rsidRPr="0073706C" w14:paraId="1BFBF277" w14:textId="77777777" w:rsidTr="00CC2C71">
        <w:tc>
          <w:tcPr>
            <w:tcW w:w="2746" w:type="dxa"/>
          </w:tcPr>
          <w:p w14:paraId="20D05BB4" w14:textId="77777777" w:rsidR="007F47D1" w:rsidRPr="00531DE0" w:rsidRDefault="007F47D1" w:rsidP="0018060A">
            <w:pPr>
              <w:spacing w:after="0" w:line="240" w:lineRule="auto"/>
              <w:outlineLvl w:val="0"/>
              <w:rPr>
                <w:rFonts w:ascii="Times New Roman" w:eastAsia="Times New Roman" w:hAnsi="Times New Roman"/>
                <w:b/>
                <w:lang w:eastAsia="lt-LT"/>
              </w:rPr>
            </w:pPr>
          </w:p>
        </w:tc>
        <w:tc>
          <w:tcPr>
            <w:tcW w:w="1578" w:type="dxa"/>
          </w:tcPr>
          <w:p w14:paraId="745ADDE2" w14:textId="47B96FC0"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9" w:type="dxa"/>
          </w:tcPr>
          <w:p w14:paraId="5CFF0A9B" w14:textId="3000F92F"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4</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9" w:type="dxa"/>
          </w:tcPr>
          <w:p w14:paraId="3F46BE8A" w14:textId="30645126"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3</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c>
          <w:tcPr>
            <w:tcW w:w="1578" w:type="dxa"/>
          </w:tcPr>
          <w:p w14:paraId="180892FF" w14:textId="1389E6D0"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4</w:t>
            </w:r>
            <w:r w:rsidR="00227D6A">
              <w:rPr>
                <w:rFonts w:ascii="Times New Roman" w:eastAsia="Times New Roman" w:hAnsi="Times New Roman"/>
                <w:b/>
                <w:lang w:eastAsia="lt-LT"/>
              </w:rPr>
              <w:t> </w:t>
            </w:r>
            <w:r w:rsidRPr="00531DE0">
              <w:rPr>
                <w:rFonts w:ascii="Times New Roman" w:eastAsia="Times New Roman" w:hAnsi="Times New Roman"/>
                <w:b/>
                <w:lang w:eastAsia="lt-LT"/>
              </w:rPr>
              <w:t>laipsnis</w:t>
            </w:r>
          </w:p>
        </w:tc>
      </w:tr>
      <w:tr w:rsidR="007F47D1" w:rsidRPr="0073706C" w14:paraId="790DFA0B" w14:textId="77777777" w:rsidTr="00CC2C71">
        <w:tc>
          <w:tcPr>
            <w:tcW w:w="2746" w:type="dxa"/>
          </w:tcPr>
          <w:p w14:paraId="2B91910E" w14:textId="77777777"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Laboratorinių tyrimų duomenys</w:t>
            </w:r>
          </w:p>
        </w:tc>
        <w:tc>
          <w:tcPr>
            <w:tcW w:w="1578" w:type="dxa"/>
          </w:tcPr>
          <w:p w14:paraId="0A76870D"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0027C3B6"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108BC342"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8" w:type="dxa"/>
          </w:tcPr>
          <w:p w14:paraId="5CCE7FE9" w14:textId="77777777" w:rsidR="007F47D1" w:rsidRPr="00531DE0" w:rsidRDefault="007F47D1" w:rsidP="0018060A">
            <w:pPr>
              <w:spacing w:after="0" w:line="240" w:lineRule="auto"/>
              <w:outlineLvl w:val="0"/>
              <w:rPr>
                <w:rFonts w:ascii="Times New Roman" w:eastAsia="Times New Roman" w:hAnsi="Times New Roman"/>
                <w:lang w:eastAsia="lt-LT"/>
              </w:rPr>
            </w:pPr>
          </w:p>
        </w:tc>
      </w:tr>
      <w:tr w:rsidR="007F47D1" w:rsidRPr="0073706C" w14:paraId="304B9580" w14:textId="77777777" w:rsidTr="00CC2C71">
        <w:tc>
          <w:tcPr>
            <w:tcW w:w="2746" w:type="dxa"/>
          </w:tcPr>
          <w:p w14:paraId="283E79B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Anemija</w:t>
            </w:r>
          </w:p>
        </w:tc>
        <w:tc>
          <w:tcPr>
            <w:tcW w:w="1578" w:type="dxa"/>
          </w:tcPr>
          <w:p w14:paraId="7FCF8BAF"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10 (5,7)</w:t>
            </w:r>
          </w:p>
        </w:tc>
        <w:tc>
          <w:tcPr>
            <w:tcW w:w="1579" w:type="dxa"/>
          </w:tcPr>
          <w:p w14:paraId="582EB99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4 (2,3)</w:t>
            </w:r>
          </w:p>
        </w:tc>
        <w:tc>
          <w:tcPr>
            <w:tcW w:w="1579" w:type="dxa"/>
          </w:tcPr>
          <w:p w14:paraId="13931AB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39 (22,3)</w:t>
            </w:r>
          </w:p>
        </w:tc>
        <w:tc>
          <w:tcPr>
            <w:tcW w:w="1578" w:type="dxa"/>
          </w:tcPr>
          <w:p w14:paraId="0D73D8A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9 (5,1)</w:t>
            </w:r>
          </w:p>
        </w:tc>
      </w:tr>
      <w:tr w:rsidR="007F47D1" w:rsidRPr="0073706C" w14:paraId="0A9D4AAC" w14:textId="77777777" w:rsidTr="00CC2C71">
        <w:tc>
          <w:tcPr>
            <w:tcW w:w="2746" w:type="dxa"/>
          </w:tcPr>
          <w:p w14:paraId="5EB31BA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roofErr w:type="spellStart"/>
            <w:r w:rsidRPr="00531DE0">
              <w:rPr>
                <w:rFonts w:ascii="Times New Roman" w:eastAsia="Times New Roman" w:hAnsi="Times New Roman"/>
                <w:lang w:eastAsia="lt-LT"/>
              </w:rPr>
              <w:t>Trombocitopenija</w:t>
            </w:r>
            <w:proofErr w:type="spellEnd"/>
          </w:p>
        </w:tc>
        <w:tc>
          <w:tcPr>
            <w:tcW w:w="1578" w:type="dxa"/>
          </w:tcPr>
          <w:p w14:paraId="1837B7F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18 (10,3)</w:t>
            </w:r>
          </w:p>
        </w:tc>
        <w:tc>
          <w:tcPr>
            <w:tcW w:w="1579" w:type="dxa"/>
          </w:tcPr>
          <w:p w14:paraId="2C988B31"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2 (1,1)</w:t>
            </w:r>
          </w:p>
        </w:tc>
        <w:tc>
          <w:tcPr>
            <w:tcW w:w="1579" w:type="dxa"/>
          </w:tcPr>
          <w:p w14:paraId="7320AD31"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53 (30,3)</w:t>
            </w:r>
          </w:p>
        </w:tc>
        <w:tc>
          <w:tcPr>
            <w:tcW w:w="1578" w:type="dxa"/>
          </w:tcPr>
          <w:p w14:paraId="47A11B3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8 (,6)</w:t>
            </w:r>
          </w:p>
        </w:tc>
      </w:tr>
      <w:tr w:rsidR="007F47D1" w:rsidRPr="0073706C" w14:paraId="4EF6F0DD" w14:textId="77777777" w:rsidTr="00CC2C71">
        <w:tc>
          <w:tcPr>
            <w:tcW w:w="2746" w:type="dxa"/>
          </w:tcPr>
          <w:p w14:paraId="4F46657A"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roofErr w:type="spellStart"/>
            <w:r w:rsidRPr="00531DE0">
              <w:rPr>
                <w:rFonts w:ascii="Times New Roman" w:eastAsia="Times New Roman" w:hAnsi="Times New Roman"/>
                <w:lang w:eastAsia="lt-LT"/>
              </w:rPr>
              <w:t>Neutropenija</w:t>
            </w:r>
            <w:proofErr w:type="spellEnd"/>
          </w:p>
        </w:tc>
        <w:tc>
          <w:tcPr>
            <w:tcW w:w="1578" w:type="dxa"/>
          </w:tcPr>
          <w:p w14:paraId="5AAFCD9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19 (10,9)</w:t>
            </w:r>
          </w:p>
        </w:tc>
        <w:tc>
          <w:tcPr>
            <w:tcW w:w="1579" w:type="dxa"/>
          </w:tcPr>
          <w:p w14:paraId="256FE723"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2 (1,1)</w:t>
            </w:r>
          </w:p>
        </w:tc>
        <w:tc>
          <w:tcPr>
            <w:tcW w:w="1579" w:type="dxa"/>
          </w:tcPr>
          <w:p w14:paraId="5103012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73 (41,7)</w:t>
            </w:r>
          </w:p>
        </w:tc>
        <w:tc>
          <w:tcPr>
            <w:tcW w:w="1578" w:type="dxa"/>
          </w:tcPr>
          <w:p w14:paraId="7B50346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50 (28,6)</w:t>
            </w:r>
          </w:p>
        </w:tc>
      </w:tr>
      <w:tr w:rsidR="007F47D1" w:rsidRPr="0073706C" w14:paraId="171D19D9" w14:textId="77777777" w:rsidTr="00CC2C71">
        <w:tc>
          <w:tcPr>
            <w:tcW w:w="2746" w:type="dxa"/>
          </w:tcPr>
          <w:p w14:paraId="728336F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roofErr w:type="spellStart"/>
            <w:r w:rsidRPr="00531DE0">
              <w:rPr>
                <w:rFonts w:ascii="Times New Roman" w:eastAsia="Times New Roman" w:hAnsi="Times New Roman"/>
                <w:lang w:eastAsia="lt-LT"/>
              </w:rPr>
              <w:t>Leukopenija</w:t>
            </w:r>
            <w:proofErr w:type="spellEnd"/>
          </w:p>
        </w:tc>
        <w:tc>
          <w:tcPr>
            <w:tcW w:w="1578" w:type="dxa"/>
          </w:tcPr>
          <w:p w14:paraId="2EE04BB1"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11 (6,3)</w:t>
            </w:r>
          </w:p>
        </w:tc>
        <w:tc>
          <w:tcPr>
            <w:tcW w:w="1579" w:type="dxa"/>
          </w:tcPr>
          <w:p w14:paraId="6DC4945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(0,6)</w:t>
            </w:r>
          </w:p>
        </w:tc>
        <w:tc>
          <w:tcPr>
            <w:tcW w:w="1579" w:type="dxa"/>
          </w:tcPr>
          <w:p w14:paraId="297C0C6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84 (48,0)</w:t>
            </w:r>
          </w:p>
        </w:tc>
        <w:tc>
          <w:tcPr>
            <w:tcW w:w="1578" w:type="dxa"/>
          </w:tcPr>
          <w:p w14:paraId="16F38409"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9 (5,1)</w:t>
            </w:r>
          </w:p>
        </w:tc>
      </w:tr>
      <w:tr w:rsidR="007F47D1" w:rsidRPr="0073706C" w14:paraId="13EC2889" w14:textId="77777777" w:rsidTr="00CC2C71">
        <w:tc>
          <w:tcPr>
            <w:tcW w:w="2746" w:type="dxa"/>
          </w:tcPr>
          <w:p w14:paraId="527565BC" w14:textId="77777777" w:rsidR="007F47D1" w:rsidRPr="00531DE0" w:rsidRDefault="007F47D1" w:rsidP="0018060A">
            <w:pPr>
              <w:spacing w:after="0" w:line="240" w:lineRule="auto"/>
              <w:outlineLvl w:val="0"/>
              <w:rPr>
                <w:rFonts w:ascii="Times New Roman" w:eastAsia="Times New Roman" w:hAnsi="Times New Roman"/>
                <w:b/>
                <w:lang w:eastAsia="lt-LT"/>
              </w:rPr>
            </w:pPr>
            <w:r w:rsidRPr="00531DE0">
              <w:rPr>
                <w:rFonts w:ascii="Times New Roman" w:eastAsia="Times New Roman" w:hAnsi="Times New Roman"/>
                <w:b/>
                <w:lang w:eastAsia="lt-LT"/>
              </w:rPr>
              <w:t>Ne laboratorinių tyrimų duomenys</w:t>
            </w:r>
          </w:p>
        </w:tc>
        <w:tc>
          <w:tcPr>
            <w:tcW w:w="1578" w:type="dxa"/>
          </w:tcPr>
          <w:p w14:paraId="7CCCB735"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549D6B42"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9" w:type="dxa"/>
          </w:tcPr>
          <w:p w14:paraId="36289852" w14:textId="77777777" w:rsidR="007F47D1" w:rsidRPr="00531DE0" w:rsidRDefault="007F47D1" w:rsidP="0018060A">
            <w:pPr>
              <w:spacing w:after="0" w:line="240" w:lineRule="auto"/>
              <w:outlineLvl w:val="0"/>
              <w:rPr>
                <w:rFonts w:ascii="Times New Roman" w:eastAsia="Times New Roman" w:hAnsi="Times New Roman"/>
                <w:lang w:eastAsia="lt-LT"/>
              </w:rPr>
            </w:pPr>
          </w:p>
        </w:tc>
        <w:tc>
          <w:tcPr>
            <w:tcW w:w="1578" w:type="dxa"/>
          </w:tcPr>
          <w:p w14:paraId="4E68575B" w14:textId="77777777" w:rsidR="007F47D1" w:rsidRPr="00531DE0" w:rsidRDefault="007F47D1" w:rsidP="0018060A">
            <w:pPr>
              <w:spacing w:after="0" w:line="240" w:lineRule="auto"/>
              <w:outlineLvl w:val="0"/>
              <w:rPr>
                <w:rFonts w:ascii="Times New Roman" w:eastAsia="Times New Roman" w:hAnsi="Times New Roman"/>
                <w:lang w:eastAsia="lt-LT"/>
              </w:rPr>
            </w:pPr>
          </w:p>
        </w:tc>
      </w:tr>
      <w:tr w:rsidR="007F47D1" w:rsidRPr="0073706C" w14:paraId="5FC8F6FF" w14:textId="77777777" w:rsidTr="00CC2C71">
        <w:tc>
          <w:tcPr>
            <w:tcW w:w="2746" w:type="dxa"/>
          </w:tcPr>
          <w:p w14:paraId="65DBC784"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roofErr w:type="spellStart"/>
            <w:r w:rsidRPr="00531DE0">
              <w:rPr>
                <w:rFonts w:ascii="Times New Roman" w:eastAsia="Times New Roman" w:hAnsi="Times New Roman"/>
                <w:lang w:eastAsia="lt-LT"/>
              </w:rPr>
              <w:t>Hemoragija</w:t>
            </w:r>
            <w:proofErr w:type="spellEnd"/>
          </w:p>
        </w:tc>
        <w:tc>
          <w:tcPr>
            <w:tcW w:w="1578" w:type="dxa"/>
          </w:tcPr>
          <w:p w14:paraId="3B81F23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0334F01C"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20EC1F64"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3 (1,8)</w:t>
            </w:r>
          </w:p>
        </w:tc>
        <w:tc>
          <w:tcPr>
            <w:tcW w:w="1578" w:type="dxa"/>
          </w:tcPr>
          <w:p w14:paraId="1D7D022B"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(0,0)</w:t>
            </w:r>
          </w:p>
        </w:tc>
      </w:tr>
      <w:tr w:rsidR="007F47D1" w:rsidRPr="0073706C" w14:paraId="1A0F84BB" w14:textId="77777777" w:rsidTr="00CC2C71">
        <w:tc>
          <w:tcPr>
            <w:tcW w:w="2746" w:type="dxa"/>
          </w:tcPr>
          <w:p w14:paraId="3BB88A8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 xml:space="preserve">Su karščiavimu susijusi </w:t>
            </w:r>
            <w:proofErr w:type="spellStart"/>
            <w:r w:rsidRPr="00531DE0">
              <w:rPr>
                <w:rFonts w:ascii="Times New Roman" w:eastAsia="Times New Roman" w:hAnsi="Times New Roman"/>
                <w:lang w:eastAsia="lt-LT"/>
              </w:rPr>
              <w:t>neutropenija</w:t>
            </w:r>
            <w:proofErr w:type="spellEnd"/>
          </w:p>
        </w:tc>
        <w:tc>
          <w:tcPr>
            <w:tcW w:w="1578" w:type="dxa"/>
          </w:tcPr>
          <w:p w14:paraId="31A61FA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4D180FC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2F21DFD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2 (1,1)</w:t>
            </w:r>
          </w:p>
          <w:p w14:paraId="41943A4E"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tc>
        <w:tc>
          <w:tcPr>
            <w:tcW w:w="1578" w:type="dxa"/>
          </w:tcPr>
          <w:p w14:paraId="6E8D92F5"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(0,0)</w:t>
            </w:r>
          </w:p>
          <w:p w14:paraId="484BABED"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tc>
      </w:tr>
      <w:tr w:rsidR="007F47D1" w:rsidRPr="0073706C" w14:paraId="2E943565" w14:textId="77777777" w:rsidTr="00CC2C71">
        <w:tc>
          <w:tcPr>
            <w:tcW w:w="2746" w:type="dxa"/>
          </w:tcPr>
          <w:p w14:paraId="6063C768"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Infekcinė liga (</w:t>
            </w:r>
            <w:proofErr w:type="spellStart"/>
            <w:r w:rsidRPr="00531DE0">
              <w:rPr>
                <w:rFonts w:ascii="Times New Roman" w:eastAsia="Times New Roman" w:hAnsi="Times New Roman"/>
                <w:lang w:eastAsia="lt-LT"/>
              </w:rPr>
              <w:t>neutropenija</w:t>
            </w:r>
            <w:proofErr w:type="spellEnd"/>
            <w:r w:rsidRPr="00531DE0">
              <w:rPr>
                <w:rFonts w:ascii="Times New Roman" w:eastAsia="Times New Roman" w:hAnsi="Times New Roman"/>
                <w:lang w:eastAsia="lt-LT"/>
              </w:rPr>
              <w:t xml:space="preserve"> nepasireiškia)</w:t>
            </w:r>
          </w:p>
        </w:tc>
        <w:tc>
          <w:tcPr>
            <w:tcW w:w="1578" w:type="dxa"/>
          </w:tcPr>
          <w:p w14:paraId="6EE5D9F0"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02E6C161"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tc>
        <w:tc>
          <w:tcPr>
            <w:tcW w:w="1579" w:type="dxa"/>
          </w:tcPr>
          <w:p w14:paraId="69955D02"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0</w:t>
            </w:r>
          </w:p>
          <w:p w14:paraId="221E0D77" w14:textId="77777777" w:rsidR="007F47D1" w:rsidRPr="00531DE0" w:rsidRDefault="007F47D1" w:rsidP="0018060A">
            <w:pPr>
              <w:spacing w:after="0" w:line="240" w:lineRule="auto"/>
              <w:jc w:val="center"/>
              <w:outlineLvl w:val="0"/>
              <w:rPr>
                <w:rFonts w:ascii="Times New Roman" w:eastAsia="Times New Roman" w:hAnsi="Times New Roman"/>
                <w:lang w:eastAsia="lt-LT"/>
              </w:rPr>
            </w:pPr>
          </w:p>
        </w:tc>
        <w:tc>
          <w:tcPr>
            <w:tcW w:w="1578" w:type="dxa"/>
          </w:tcPr>
          <w:p w14:paraId="75F762BF" w14:textId="77777777" w:rsidR="007F47D1" w:rsidRPr="00531DE0" w:rsidRDefault="007F47D1" w:rsidP="0018060A">
            <w:pPr>
              <w:spacing w:after="0" w:line="240" w:lineRule="auto"/>
              <w:jc w:val="center"/>
              <w:outlineLvl w:val="0"/>
              <w:rPr>
                <w:rFonts w:ascii="Times New Roman" w:eastAsia="Times New Roman" w:hAnsi="Times New Roman"/>
                <w:lang w:eastAsia="lt-LT"/>
              </w:rPr>
            </w:pPr>
            <w:r w:rsidRPr="00531DE0">
              <w:rPr>
                <w:rFonts w:ascii="Times New Roman" w:eastAsia="Times New Roman" w:hAnsi="Times New Roman"/>
                <w:lang w:eastAsia="lt-LT"/>
              </w:rPr>
              <w:t>1 (0,6)</w:t>
            </w:r>
          </w:p>
        </w:tc>
      </w:tr>
    </w:tbl>
    <w:p w14:paraId="06D12ED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Sensorinės neuropatija dažniau nustatyta gydymo deriniu grupėje lyginant su vien </w:t>
      </w:r>
      <w:proofErr w:type="spellStart"/>
      <w:r w:rsidRPr="00531DE0">
        <w:rPr>
          <w:rFonts w:ascii="Times New Roman" w:eastAsia="Times New Roman" w:hAnsi="Times New Roman"/>
          <w:lang w:eastAsia="lt-LT"/>
        </w:rPr>
        <w:t>karboplatinos</w:t>
      </w:r>
      <w:proofErr w:type="spellEnd"/>
      <w:r w:rsidRPr="00531DE0">
        <w:rPr>
          <w:rFonts w:ascii="Times New Roman" w:eastAsia="Times New Roman" w:hAnsi="Times New Roman"/>
          <w:lang w:eastAsia="lt-LT"/>
        </w:rPr>
        <w:t xml:space="preserve"> grupe.</w:t>
      </w:r>
    </w:p>
    <w:p w14:paraId="21FEF56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D1A3216" w14:textId="77777777" w:rsidR="007F47D1" w:rsidRPr="00531DE0" w:rsidRDefault="007F47D1" w:rsidP="007F47D1">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531DE0">
        <w:rPr>
          <w:rFonts w:ascii="Times New Roman" w:eastAsia="Times New Roman" w:hAnsi="Times New Roman"/>
          <w:noProof/>
          <w:snapToGrid w:val="0"/>
          <w:u w:val="single"/>
        </w:rPr>
        <w:t>Pranešimas apie įtariamas nepageidaujamas reakcijas</w:t>
      </w:r>
    </w:p>
    <w:p w14:paraId="01004785" w14:textId="679AB84F" w:rsidR="007F47D1" w:rsidRPr="00531DE0" w:rsidRDefault="007F47D1" w:rsidP="007F47D1">
      <w:pPr>
        <w:tabs>
          <w:tab w:val="left" w:pos="567"/>
        </w:tabs>
        <w:autoSpaceDE w:val="0"/>
        <w:autoSpaceDN w:val="0"/>
        <w:adjustRightInd w:val="0"/>
        <w:spacing w:after="0" w:line="240" w:lineRule="auto"/>
        <w:rPr>
          <w:rFonts w:ascii="Times New Roman" w:eastAsia="Times New Roman" w:hAnsi="Times New Roman"/>
          <w:noProof/>
          <w:snapToGrid w:val="0"/>
        </w:rPr>
      </w:pPr>
      <w:r w:rsidRPr="00531DE0">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531DE0">
        <w:rPr>
          <w:rFonts w:ascii="Times New Roman" w:eastAsia="Times New Roman" w:hAnsi="Times New Roman"/>
          <w:snapToGrid w:val="0"/>
        </w:rPr>
        <w:t xml:space="preserve"> </w:t>
      </w:r>
      <w:r w:rsidRPr="00531DE0">
        <w:rPr>
          <w:rFonts w:ascii="Times New Roman" w:eastAsia="Times New Roman" w:hAnsi="Times New Roman"/>
          <w:noProof/>
          <w:snapToGrid w:val="0"/>
        </w:rPr>
        <w:t xml:space="preserve">Sveikatos priežiūros specialistai turi pranešti apie bet kokias įtariamas nepageidaujamas reakcijas, </w:t>
      </w:r>
      <w:r w:rsidR="000D1948" w:rsidRPr="000D1948">
        <w:rPr>
          <w:rFonts w:ascii="Times New Roman" w:eastAsia="Times New Roman" w:hAnsi="Times New Roman"/>
          <w:noProof/>
          <w:snapToGrid w:val="0"/>
        </w:rPr>
        <w:t xml:space="preserve">tiesiogiai užpildę pranešimo formą internetu Tarnybos Vaistinių preparatų informacinėje sistemoje </w:t>
      </w:r>
      <w:hyperlink r:id="rId8" w:history="1">
        <w:r w:rsidR="000D1948" w:rsidRPr="00DD7924">
          <w:rPr>
            <w:rStyle w:val="Hipersaitas"/>
            <w:rFonts w:ascii="Times New Roman" w:hAnsi="Times New Roman"/>
            <w:noProof/>
            <w:snapToGrid w:val="0"/>
            <w:szCs w:val="24"/>
          </w:rPr>
          <w:t>https://vapris.vvkt.lt/vvkt-web/public/nrvSpecialist</w:t>
        </w:r>
      </w:hyperlink>
      <w:r w:rsidR="000D1948" w:rsidRPr="000D1948">
        <w:rPr>
          <w:rFonts w:ascii="Times New Roman" w:eastAsia="Times New Roman" w:hAnsi="Times New Roman"/>
          <w:noProof/>
          <w:snapToGrid w:val="0"/>
        </w:rPr>
        <w:t xml:space="preserve"> arba užpildę Sveikatos priežiūros ar farmacijos specialisto pranešimo apie įtariamą nepageidaujamą reakciją (ĮNR) formą, kuri skelbiama</w:t>
      </w:r>
      <w:r w:rsidR="000D1948">
        <w:rPr>
          <w:rFonts w:ascii="Times New Roman" w:eastAsia="Times New Roman" w:hAnsi="Times New Roman"/>
          <w:noProof/>
          <w:snapToGrid w:val="0"/>
        </w:rPr>
        <w:t xml:space="preserve"> </w:t>
      </w:r>
      <w:hyperlink r:id="rId9" w:history="1">
        <w:r w:rsidR="000D1948" w:rsidRPr="00DD7924">
          <w:rPr>
            <w:rStyle w:val="Hipersaitas"/>
            <w:rFonts w:ascii="Times New Roman" w:hAnsi="Times New Roman"/>
            <w:noProof/>
            <w:snapToGrid w:val="0"/>
            <w:szCs w:val="24"/>
          </w:rPr>
          <w:t>https://www.vvkt.lt/index.php?1399030386</w:t>
        </w:r>
      </w:hyperlink>
      <w:r w:rsidR="000D1948" w:rsidRPr="000D1948">
        <w:rPr>
          <w:rFonts w:ascii="Times New Roman" w:eastAsia="Times New Roman" w:hAnsi="Times New Roman"/>
          <w:noProof/>
          <w:snapToGrid w:val="0"/>
        </w:rPr>
        <w:t>, ir atsiųsti elektroniniu paštu (adresu NepageidaujamaR@vvkt.lt).</w:t>
      </w:r>
    </w:p>
    <w:p w14:paraId="02C45E69"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p>
    <w:p w14:paraId="42669240" w14:textId="77777777" w:rsidR="007F47D1" w:rsidRPr="00531DE0" w:rsidRDefault="007F47D1" w:rsidP="007F47D1">
      <w:pPr>
        <w:keepNext/>
        <w:keepLines/>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4.9</w:t>
      </w:r>
      <w:r w:rsidRPr="00531DE0">
        <w:rPr>
          <w:rFonts w:ascii="Times New Roman" w:eastAsia="Times New Roman" w:hAnsi="Times New Roman"/>
          <w:b/>
          <w:lang w:eastAsia="lt-LT"/>
        </w:rPr>
        <w:tab/>
        <w:t>Perdozavimas</w:t>
      </w:r>
    </w:p>
    <w:p w14:paraId="740577C0" w14:textId="77777777" w:rsidR="007F47D1" w:rsidRPr="00531DE0" w:rsidRDefault="007F47D1" w:rsidP="007F47D1">
      <w:pPr>
        <w:keepNext/>
        <w:keepLines/>
        <w:tabs>
          <w:tab w:val="left" w:pos="567"/>
        </w:tabs>
        <w:spacing w:after="0" w:line="240" w:lineRule="auto"/>
        <w:rPr>
          <w:rFonts w:ascii="Times New Roman" w:eastAsia="Times New Roman" w:hAnsi="Times New Roman"/>
          <w:lang w:eastAsia="lt-LT"/>
        </w:rPr>
      </w:pPr>
    </w:p>
    <w:p w14:paraId="10CFF1D2" w14:textId="359D9C2C" w:rsidR="007F47D1" w:rsidRPr="00531DE0" w:rsidRDefault="007F47D1" w:rsidP="007F47D1">
      <w:pPr>
        <w:keepNext/>
        <w:keepLines/>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Perdozavus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priešnuodžio nėra.</w:t>
      </w:r>
    </w:p>
    <w:p w14:paraId="147CBC8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Kas antrą savaitę 30 minučių buvo </w:t>
      </w:r>
      <w:proofErr w:type="spellStart"/>
      <w:r w:rsidRPr="00531DE0">
        <w:rPr>
          <w:rFonts w:ascii="Times New Roman" w:eastAsia="Times New Roman" w:hAnsi="Times New Roman"/>
          <w:lang w:eastAsia="lt-LT"/>
        </w:rPr>
        <w:t>infuzuojama</w:t>
      </w:r>
      <w:proofErr w:type="spellEnd"/>
      <w:r w:rsidRPr="00531DE0">
        <w:rPr>
          <w:rFonts w:ascii="Times New Roman" w:eastAsia="Times New Roman" w:hAnsi="Times New Roman"/>
          <w:lang w:eastAsia="lt-LT"/>
        </w:rPr>
        <w:t xml:space="preserve"> ne didesnė kaip 5700 mg/m</w:t>
      </w:r>
      <w:r w:rsidRPr="00531DE0">
        <w:rPr>
          <w:rFonts w:ascii="Times New Roman" w:eastAsia="Times New Roman" w:hAnsi="Times New Roman"/>
          <w:vertAlign w:val="superscript"/>
          <w:lang w:eastAsia="lt-LT"/>
        </w:rPr>
        <w:t xml:space="preserve">2 </w:t>
      </w:r>
      <w:r w:rsidRPr="00531DE0">
        <w:rPr>
          <w:rFonts w:ascii="Times New Roman" w:eastAsia="Times New Roman" w:hAnsi="Times New Roman"/>
          <w:lang w:eastAsia="lt-LT"/>
        </w:rPr>
        <w:t xml:space="preserve">kūno paviršiaus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 kurios sukeltas toksinis poveikis kliniškai buvo pripažintas. Jei įtariama, kad perdozuota, reikia nuolat sekti paciento kraujo ląstelių kiekį, prireikus, reikia pradėti palaikomąjį gydymą.</w:t>
      </w:r>
    </w:p>
    <w:p w14:paraId="1058C26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827014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B69A191"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5.</w:t>
      </w:r>
      <w:r w:rsidRPr="00531DE0">
        <w:rPr>
          <w:rFonts w:ascii="Times New Roman" w:eastAsia="Times New Roman" w:hAnsi="Times New Roman"/>
          <w:b/>
          <w:lang w:eastAsia="lt-LT"/>
        </w:rPr>
        <w:tab/>
        <w:t>FARMAKOLOGINĖS SAVYBĖS</w:t>
      </w:r>
    </w:p>
    <w:p w14:paraId="2E68132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9B403C7"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5.1</w:t>
      </w:r>
      <w:r w:rsidRPr="00531DE0">
        <w:rPr>
          <w:rFonts w:ascii="Times New Roman" w:eastAsia="Times New Roman" w:hAnsi="Times New Roman"/>
          <w:b/>
          <w:lang w:eastAsia="lt-LT"/>
        </w:rPr>
        <w:tab/>
      </w:r>
      <w:proofErr w:type="spellStart"/>
      <w:r w:rsidRPr="00531DE0">
        <w:rPr>
          <w:rFonts w:ascii="Times New Roman" w:eastAsia="Times New Roman" w:hAnsi="Times New Roman"/>
          <w:b/>
          <w:lang w:eastAsia="lt-LT"/>
        </w:rPr>
        <w:t>Farmakodinaminės</w:t>
      </w:r>
      <w:proofErr w:type="spellEnd"/>
      <w:r w:rsidRPr="00531DE0">
        <w:rPr>
          <w:rFonts w:ascii="Times New Roman" w:eastAsia="Times New Roman" w:hAnsi="Times New Roman"/>
          <w:b/>
          <w:lang w:eastAsia="lt-LT"/>
        </w:rPr>
        <w:t xml:space="preserve"> savybės</w:t>
      </w:r>
    </w:p>
    <w:p w14:paraId="3A01DB1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43F97A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Farmakoterapinė</w:t>
      </w:r>
      <w:proofErr w:type="spellEnd"/>
      <w:r w:rsidRPr="00531DE0">
        <w:rPr>
          <w:rFonts w:ascii="Times New Roman" w:eastAsia="Times New Roman" w:hAnsi="Times New Roman"/>
          <w:lang w:eastAsia="lt-LT"/>
        </w:rPr>
        <w:t xml:space="preserve"> grupė – </w:t>
      </w:r>
      <w:proofErr w:type="spellStart"/>
      <w:r w:rsidRPr="00531DE0">
        <w:rPr>
          <w:rFonts w:ascii="Times New Roman" w:eastAsia="Times New Roman" w:hAnsi="Times New Roman"/>
          <w:lang w:eastAsia="lt-LT"/>
        </w:rPr>
        <w:t>pirimidino</w:t>
      </w:r>
      <w:proofErr w:type="spellEnd"/>
      <w:r w:rsidRPr="00531DE0">
        <w:rPr>
          <w:rFonts w:ascii="Times New Roman" w:eastAsia="Times New Roman" w:hAnsi="Times New Roman"/>
          <w:lang w:eastAsia="lt-LT"/>
        </w:rPr>
        <w:t xml:space="preserve"> analogai, ATC kodas – L01BC05.</w:t>
      </w:r>
    </w:p>
    <w:p w14:paraId="46A9399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512DC39"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roofErr w:type="spellStart"/>
      <w:r w:rsidRPr="00531DE0">
        <w:rPr>
          <w:rFonts w:ascii="Times New Roman" w:eastAsia="Times New Roman" w:hAnsi="Times New Roman"/>
          <w:u w:val="single"/>
          <w:lang w:eastAsia="lt-LT"/>
        </w:rPr>
        <w:t>Citotoksinis</w:t>
      </w:r>
      <w:proofErr w:type="spellEnd"/>
      <w:r w:rsidRPr="00531DE0">
        <w:rPr>
          <w:rFonts w:ascii="Times New Roman" w:eastAsia="Times New Roman" w:hAnsi="Times New Roman"/>
          <w:u w:val="single"/>
          <w:lang w:eastAsia="lt-LT"/>
        </w:rPr>
        <w:t xml:space="preserve"> poveikis ląstelių kultūrai</w:t>
      </w:r>
    </w:p>
    <w:p w14:paraId="0D809F70" w14:textId="7A7D05EB"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sukelia reikšmingą </w:t>
      </w:r>
      <w:proofErr w:type="spellStart"/>
      <w:r w:rsidRPr="00531DE0">
        <w:rPr>
          <w:rFonts w:ascii="Times New Roman" w:eastAsia="Times New Roman" w:hAnsi="Times New Roman"/>
          <w:lang w:eastAsia="lt-LT"/>
        </w:rPr>
        <w:t>citotoksinį</w:t>
      </w:r>
      <w:proofErr w:type="spellEnd"/>
      <w:r w:rsidRPr="00531DE0">
        <w:rPr>
          <w:rFonts w:ascii="Times New Roman" w:eastAsia="Times New Roman" w:hAnsi="Times New Roman"/>
          <w:lang w:eastAsia="lt-LT"/>
        </w:rPr>
        <w:t xml:space="preserve"> poveikį daugelio kultivuojamų pelių ir žmogaus navikų ląstelėms. Jis specifiškai veikia ląstelės ciklo fazę, pirmiausiai naikindamas tas ląsteles, kuriose sintezuojama DNR (S fazė), o susidarius tam </w:t>
      </w:r>
      <w:proofErr w:type="spellStart"/>
      <w:r w:rsidRPr="00531DE0">
        <w:rPr>
          <w:rFonts w:ascii="Times New Roman" w:eastAsia="Times New Roman" w:hAnsi="Times New Roman"/>
          <w:lang w:eastAsia="lt-LT"/>
        </w:rPr>
        <w:t>tikrom</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sąlygom</w:t>
      </w:r>
      <w:proofErr w:type="spellEnd"/>
      <w:r w:rsidRPr="00531DE0">
        <w:rPr>
          <w:rFonts w:ascii="Times New Roman" w:eastAsia="Times New Roman" w:hAnsi="Times New Roman"/>
          <w:lang w:eastAsia="lt-LT"/>
        </w:rPr>
        <w:t xml:space="preserve"> blokuoja ląstelių G</w:t>
      </w:r>
      <w:r w:rsidRPr="00531DE0">
        <w:rPr>
          <w:rFonts w:ascii="Times New Roman" w:eastAsia="Times New Roman" w:hAnsi="Times New Roman"/>
          <w:vertAlign w:val="subscript"/>
          <w:lang w:eastAsia="lt-LT"/>
        </w:rPr>
        <w:t>1</w:t>
      </w:r>
      <w:r w:rsidRPr="00531DE0">
        <w:rPr>
          <w:rFonts w:ascii="Times New Roman" w:eastAsia="Times New Roman" w:hAnsi="Times New Roman"/>
          <w:lang w:eastAsia="lt-LT"/>
        </w:rPr>
        <w:t xml:space="preserve"> fazės progresavimą į S fazę. </w:t>
      </w:r>
      <w:proofErr w:type="spellStart"/>
      <w:r w:rsidRPr="00531DE0">
        <w:rPr>
          <w:rFonts w:ascii="Times New Roman" w:eastAsia="Times New Roman" w:hAnsi="Times New Roman"/>
          <w:i/>
          <w:lang w:eastAsia="lt-LT"/>
        </w:rPr>
        <w:t>In</w:t>
      </w:r>
      <w:proofErr w:type="spellEnd"/>
      <w:r w:rsidRPr="00531DE0">
        <w:rPr>
          <w:rFonts w:ascii="Times New Roman" w:eastAsia="Times New Roman" w:hAnsi="Times New Roman"/>
          <w:i/>
          <w:lang w:eastAsia="lt-LT"/>
        </w:rPr>
        <w:t xml:space="preserve"> </w:t>
      </w:r>
      <w:proofErr w:type="spellStart"/>
      <w:r w:rsidRPr="00531DE0">
        <w:rPr>
          <w:rFonts w:ascii="Times New Roman" w:eastAsia="Times New Roman" w:hAnsi="Times New Roman"/>
          <w:i/>
          <w:lang w:eastAsia="lt-LT"/>
        </w:rPr>
        <w:t>vitro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citotoksinis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poveikis priklauso ir nuo koncentracijos, ir nuo poveikio trukmės.</w:t>
      </w:r>
    </w:p>
    <w:p w14:paraId="1A71383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485ABF6" w14:textId="29590295" w:rsidR="007F47D1" w:rsidRPr="00531DE0" w:rsidRDefault="007F47D1" w:rsidP="007F47D1">
      <w:pPr>
        <w:tabs>
          <w:tab w:val="left" w:pos="567"/>
        </w:tabs>
        <w:spacing w:after="0" w:line="240" w:lineRule="auto"/>
        <w:rPr>
          <w:rFonts w:ascii="Times New Roman" w:eastAsia="Times New Roman" w:hAnsi="Times New Roman"/>
          <w:u w:val="single"/>
          <w:lang w:eastAsia="lt-LT"/>
        </w:rPr>
      </w:pPr>
      <w:proofErr w:type="spellStart"/>
      <w:r w:rsidRPr="00531DE0">
        <w:rPr>
          <w:rFonts w:ascii="Times New Roman" w:eastAsia="Times New Roman" w:hAnsi="Times New Roman"/>
          <w:u w:val="single"/>
          <w:lang w:eastAsia="lt-LT"/>
        </w:rPr>
        <w:t>Ikiklinikiniais</w:t>
      </w:r>
      <w:proofErr w:type="spellEnd"/>
      <w:r w:rsidRPr="00531DE0">
        <w:rPr>
          <w:rFonts w:ascii="Times New Roman" w:eastAsia="Times New Roman" w:hAnsi="Times New Roman"/>
          <w:u w:val="single"/>
          <w:lang w:eastAsia="lt-LT"/>
        </w:rPr>
        <w:t xml:space="preserve"> tyrimais nustatytas </w:t>
      </w:r>
      <w:proofErr w:type="spellStart"/>
      <w:r w:rsidRPr="00531DE0">
        <w:rPr>
          <w:rFonts w:ascii="Times New Roman" w:eastAsia="Times New Roman" w:hAnsi="Times New Roman"/>
          <w:u w:val="single"/>
          <w:lang w:eastAsia="lt-LT"/>
        </w:rPr>
        <w:t>antinavikinis</w:t>
      </w:r>
      <w:proofErr w:type="spellEnd"/>
      <w:r w:rsidRPr="00531DE0">
        <w:rPr>
          <w:rFonts w:ascii="Times New Roman" w:eastAsia="Times New Roman" w:hAnsi="Times New Roman"/>
          <w:u w:val="single"/>
          <w:lang w:eastAsia="lt-LT"/>
        </w:rPr>
        <w:t xml:space="preserve"> poveikis</w:t>
      </w:r>
    </w:p>
    <w:p w14:paraId="1722AF0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Tyrimų su gyvūnų navikų modeliais metu </w:t>
      </w:r>
      <w:proofErr w:type="spellStart"/>
      <w:r w:rsidRPr="00531DE0">
        <w:rPr>
          <w:rFonts w:ascii="Times New Roman" w:eastAsia="Times New Roman" w:hAnsi="Times New Roman"/>
          <w:lang w:eastAsia="lt-LT"/>
        </w:rPr>
        <w:t>antinavikinis</w:t>
      </w:r>
      <w:proofErr w:type="spellEnd"/>
      <w:r w:rsidRPr="00531DE0">
        <w:rPr>
          <w:rFonts w:ascii="Times New Roman" w:eastAsia="Times New Roman" w:hAnsi="Times New Roman"/>
          <w:lang w:eastAsia="lt-LT"/>
        </w:rPr>
        <w:t xml:space="preserve"> preparato poveikis priklausė nuo vartojimo tvarkos. Nustatyta, kad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vartojant kiekvieną dieną gyvūnų mirtingumas buvo didesnis, tačiau </w:t>
      </w:r>
      <w:proofErr w:type="spellStart"/>
      <w:r w:rsidRPr="00531DE0">
        <w:rPr>
          <w:rFonts w:ascii="Times New Roman" w:eastAsia="Times New Roman" w:hAnsi="Times New Roman"/>
          <w:lang w:eastAsia="lt-LT"/>
        </w:rPr>
        <w:t>antinavikinis</w:t>
      </w:r>
      <w:proofErr w:type="spellEnd"/>
      <w:r w:rsidRPr="00531DE0">
        <w:rPr>
          <w:rFonts w:ascii="Times New Roman" w:eastAsia="Times New Roman" w:hAnsi="Times New Roman"/>
          <w:lang w:eastAsia="lt-LT"/>
        </w:rPr>
        <w:t xml:space="preserve"> poveikis buvo minimalus. Jei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vartojama kas 3 arba 4 paras, galima </w:t>
      </w:r>
      <w:proofErr w:type="spellStart"/>
      <w:r w:rsidRPr="00531DE0">
        <w:rPr>
          <w:rFonts w:ascii="Times New Roman" w:eastAsia="Times New Roman" w:hAnsi="Times New Roman"/>
          <w:lang w:eastAsia="lt-LT"/>
        </w:rPr>
        <w:t>injekuoti</w:t>
      </w:r>
      <w:proofErr w:type="spellEnd"/>
      <w:r w:rsidRPr="00531DE0">
        <w:rPr>
          <w:rFonts w:ascii="Times New Roman" w:eastAsia="Times New Roman" w:hAnsi="Times New Roman"/>
          <w:lang w:eastAsia="lt-LT"/>
        </w:rPr>
        <w:t xml:space="preserve"> dozes, kurios yra ne </w:t>
      </w:r>
      <w:proofErr w:type="spellStart"/>
      <w:r w:rsidRPr="00531DE0">
        <w:rPr>
          <w:rFonts w:ascii="Times New Roman" w:eastAsia="Times New Roman" w:hAnsi="Times New Roman"/>
          <w:lang w:eastAsia="lt-LT"/>
        </w:rPr>
        <w:t>letalinės</w:t>
      </w:r>
      <w:proofErr w:type="spellEnd"/>
      <w:r w:rsidRPr="00531DE0">
        <w:rPr>
          <w:rFonts w:ascii="Times New Roman" w:eastAsia="Times New Roman" w:hAnsi="Times New Roman"/>
          <w:lang w:eastAsia="lt-LT"/>
        </w:rPr>
        <w:t xml:space="preserve">, tačiau sukelia reikšmingą </w:t>
      </w:r>
      <w:proofErr w:type="spellStart"/>
      <w:r w:rsidRPr="00531DE0">
        <w:rPr>
          <w:rFonts w:ascii="Times New Roman" w:eastAsia="Times New Roman" w:hAnsi="Times New Roman"/>
          <w:lang w:eastAsia="lt-LT"/>
        </w:rPr>
        <w:t>priešnavikinį</w:t>
      </w:r>
      <w:proofErr w:type="spellEnd"/>
      <w:r w:rsidRPr="00531DE0">
        <w:rPr>
          <w:rFonts w:ascii="Times New Roman" w:eastAsia="Times New Roman" w:hAnsi="Times New Roman"/>
          <w:lang w:eastAsia="lt-LT"/>
        </w:rPr>
        <w:t xml:space="preserve"> poveikį daugeliui pelių navikų.</w:t>
      </w:r>
    </w:p>
    <w:p w14:paraId="28A1249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90488AC"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Veikimo mechanizmas</w:t>
      </w:r>
    </w:p>
    <w:p w14:paraId="4DFBF89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Ląstelėje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dFdC</w:t>
      </w:r>
      <w:proofErr w:type="spellEnd"/>
      <w:r w:rsidRPr="00531DE0">
        <w:rPr>
          <w:rFonts w:ascii="Times New Roman" w:eastAsia="Times New Roman" w:hAnsi="Times New Roman"/>
          <w:lang w:eastAsia="lt-LT"/>
        </w:rPr>
        <w:t xml:space="preserve">), kuris yra </w:t>
      </w:r>
      <w:proofErr w:type="spellStart"/>
      <w:r w:rsidRPr="00531DE0">
        <w:rPr>
          <w:rFonts w:ascii="Times New Roman" w:eastAsia="Times New Roman" w:hAnsi="Times New Roman"/>
          <w:lang w:eastAsia="lt-LT"/>
        </w:rPr>
        <w:t>pirimidino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antimetabolitas</w:t>
      </w:r>
      <w:proofErr w:type="spellEnd"/>
      <w:r w:rsidRPr="00531DE0">
        <w:rPr>
          <w:rFonts w:ascii="Times New Roman" w:eastAsia="Times New Roman" w:hAnsi="Times New Roman"/>
          <w:lang w:eastAsia="lt-LT"/>
        </w:rPr>
        <w:t xml:space="preserve">, veikiant </w:t>
      </w:r>
      <w:proofErr w:type="spellStart"/>
      <w:r w:rsidRPr="00531DE0">
        <w:rPr>
          <w:rFonts w:ascii="Times New Roman" w:eastAsia="Times New Roman" w:hAnsi="Times New Roman"/>
          <w:lang w:eastAsia="lt-LT"/>
        </w:rPr>
        <w:t>nukleozido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kinazei</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metabolizuojamas</w:t>
      </w:r>
      <w:proofErr w:type="spellEnd"/>
      <w:r w:rsidRPr="00531DE0">
        <w:rPr>
          <w:rFonts w:ascii="Times New Roman" w:eastAsia="Times New Roman" w:hAnsi="Times New Roman"/>
          <w:lang w:eastAsia="lt-LT"/>
        </w:rPr>
        <w:t xml:space="preserve"> į aktyvius </w:t>
      </w:r>
      <w:proofErr w:type="spellStart"/>
      <w:r w:rsidRPr="00531DE0">
        <w:rPr>
          <w:rFonts w:ascii="Times New Roman" w:eastAsia="Times New Roman" w:hAnsi="Times New Roman"/>
          <w:lang w:eastAsia="lt-LT"/>
        </w:rPr>
        <w:t>difosfato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trifosfato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dFdCTP</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nukleozidus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Citotoksinis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poveikis priklauso nuo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dFdCTP</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nukleozidų</w:t>
      </w:r>
      <w:proofErr w:type="spellEnd"/>
      <w:r w:rsidRPr="00531DE0">
        <w:rPr>
          <w:rFonts w:ascii="Times New Roman" w:eastAsia="Times New Roman" w:hAnsi="Times New Roman"/>
          <w:lang w:eastAsia="lt-LT"/>
        </w:rPr>
        <w:t xml:space="preserve"> sukelto DNR sintezės slopinimo. Pirmiausiai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slopina </w:t>
      </w:r>
      <w:proofErr w:type="spellStart"/>
      <w:r w:rsidRPr="00531DE0">
        <w:rPr>
          <w:rFonts w:ascii="Times New Roman" w:eastAsia="Times New Roman" w:hAnsi="Times New Roman"/>
          <w:lang w:eastAsia="lt-LT"/>
        </w:rPr>
        <w:t>ribonukleozido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reduktazės</w:t>
      </w:r>
      <w:proofErr w:type="spellEnd"/>
      <w:r w:rsidRPr="00531DE0">
        <w:rPr>
          <w:rFonts w:ascii="Times New Roman" w:eastAsia="Times New Roman" w:hAnsi="Times New Roman"/>
          <w:lang w:eastAsia="lt-LT"/>
        </w:rPr>
        <w:t xml:space="preserve">, kuri turi išskirtinę savybę </w:t>
      </w:r>
      <w:proofErr w:type="spellStart"/>
      <w:r w:rsidRPr="00531DE0">
        <w:rPr>
          <w:rFonts w:ascii="Times New Roman" w:eastAsia="Times New Roman" w:hAnsi="Times New Roman"/>
          <w:lang w:eastAsia="lt-LT"/>
        </w:rPr>
        <w:t>katalizuoti</w:t>
      </w:r>
      <w:proofErr w:type="spellEnd"/>
      <w:r w:rsidRPr="00531DE0">
        <w:rPr>
          <w:rFonts w:ascii="Times New Roman" w:eastAsia="Times New Roman" w:hAnsi="Times New Roman"/>
          <w:lang w:eastAsia="lt-LT"/>
        </w:rPr>
        <w:t xml:space="preserve"> DNR sintezei būtino </w:t>
      </w:r>
      <w:proofErr w:type="spellStart"/>
      <w:r w:rsidRPr="00531DE0">
        <w:rPr>
          <w:rFonts w:ascii="Times New Roman" w:eastAsia="Times New Roman" w:hAnsi="Times New Roman"/>
          <w:lang w:eastAsia="lt-LT"/>
        </w:rPr>
        <w:t>deoksinukleozido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trifosfato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dCTP</w:t>
      </w:r>
      <w:proofErr w:type="spellEnd"/>
      <w:r w:rsidRPr="00531DE0">
        <w:rPr>
          <w:rFonts w:ascii="Times New Roman" w:eastAsia="Times New Roman" w:hAnsi="Times New Roman"/>
          <w:lang w:eastAsia="lt-LT"/>
        </w:rPr>
        <w:t xml:space="preserve">) gamybos reakcijas, aktyvumą. Kai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šio fermento aktyvumą užslopina, sumažėja </w:t>
      </w:r>
      <w:proofErr w:type="spellStart"/>
      <w:r w:rsidRPr="00531DE0">
        <w:rPr>
          <w:rFonts w:ascii="Times New Roman" w:eastAsia="Times New Roman" w:hAnsi="Times New Roman"/>
          <w:lang w:eastAsia="lt-LT"/>
        </w:rPr>
        <w:t>deoksinukleozido</w:t>
      </w:r>
      <w:proofErr w:type="spellEnd"/>
      <w:r w:rsidRPr="00531DE0">
        <w:rPr>
          <w:rFonts w:ascii="Times New Roman" w:eastAsia="Times New Roman" w:hAnsi="Times New Roman"/>
          <w:lang w:eastAsia="lt-LT"/>
        </w:rPr>
        <w:t xml:space="preserve">, ypač </w:t>
      </w:r>
      <w:proofErr w:type="spellStart"/>
      <w:r w:rsidRPr="00531DE0">
        <w:rPr>
          <w:rFonts w:ascii="Times New Roman" w:eastAsia="Times New Roman" w:hAnsi="Times New Roman"/>
          <w:lang w:eastAsia="lt-LT"/>
        </w:rPr>
        <w:t>dCTP</w:t>
      </w:r>
      <w:proofErr w:type="spellEnd"/>
      <w:r w:rsidRPr="00531DE0">
        <w:rPr>
          <w:rFonts w:ascii="Times New Roman" w:eastAsia="Times New Roman" w:hAnsi="Times New Roman"/>
          <w:lang w:eastAsia="lt-LT"/>
        </w:rPr>
        <w:t xml:space="preserve">, kiekis. Antra,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konkuruoja su </w:t>
      </w:r>
      <w:proofErr w:type="spellStart"/>
      <w:r w:rsidRPr="00531DE0">
        <w:rPr>
          <w:rFonts w:ascii="Times New Roman" w:eastAsia="Times New Roman" w:hAnsi="Times New Roman"/>
          <w:lang w:eastAsia="lt-LT"/>
        </w:rPr>
        <w:t>dCTP</w:t>
      </w:r>
      <w:proofErr w:type="spellEnd"/>
      <w:r w:rsidRPr="00531DE0">
        <w:rPr>
          <w:rFonts w:ascii="Times New Roman" w:eastAsia="Times New Roman" w:hAnsi="Times New Roman"/>
          <w:lang w:eastAsia="lt-LT"/>
        </w:rPr>
        <w:t xml:space="preserve"> dėl įsijungimo į DNR (</w:t>
      </w:r>
      <w:proofErr w:type="spellStart"/>
      <w:r w:rsidRPr="00531DE0">
        <w:rPr>
          <w:rFonts w:ascii="Times New Roman" w:eastAsia="Times New Roman" w:hAnsi="Times New Roman"/>
          <w:lang w:eastAsia="lt-LT"/>
        </w:rPr>
        <w:t>saviveika</w:t>
      </w:r>
      <w:proofErr w:type="spellEnd"/>
      <w:r w:rsidRPr="00531DE0">
        <w:rPr>
          <w:rFonts w:ascii="Times New Roman" w:eastAsia="Times New Roman" w:hAnsi="Times New Roman"/>
          <w:lang w:eastAsia="lt-LT"/>
        </w:rPr>
        <w:t>).</w:t>
      </w:r>
    </w:p>
    <w:p w14:paraId="0634A0B5" w14:textId="77777777" w:rsidR="00DB2046" w:rsidRDefault="00DB2046" w:rsidP="007F47D1">
      <w:pPr>
        <w:tabs>
          <w:tab w:val="left" w:pos="567"/>
        </w:tabs>
        <w:spacing w:after="0" w:line="240" w:lineRule="auto"/>
        <w:rPr>
          <w:rFonts w:ascii="Times New Roman" w:eastAsia="Times New Roman" w:hAnsi="Times New Roman"/>
          <w:lang w:eastAsia="lt-LT"/>
        </w:rPr>
      </w:pPr>
    </w:p>
    <w:p w14:paraId="567C84FB" w14:textId="25B0AEF5"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Panašiu būdu į RNR gali įsijungti ir mažas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kiekis. Vadinasi, ląstelėje sumažėjus </w:t>
      </w:r>
      <w:proofErr w:type="spellStart"/>
      <w:r w:rsidRPr="00531DE0">
        <w:rPr>
          <w:rFonts w:ascii="Times New Roman" w:eastAsia="Times New Roman" w:hAnsi="Times New Roman"/>
          <w:lang w:eastAsia="lt-LT"/>
        </w:rPr>
        <w:t>dCTP</w:t>
      </w:r>
      <w:proofErr w:type="spellEnd"/>
      <w:r w:rsidRPr="00531DE0">
        <w:rPr>
          <w:rFonts w:ascii="Times New Roman" w:eastAsia="Times New Roman" w:hAnsi="Times New Roman"/>
          <w:lang w:eastAsia="lt-LT"/>
        </w:rPr>
        <w:t xml:space="preserve"> koncentracijai, skatinamas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įjungimas į DNR. </w:t>
      </w:r>
      <w:proofErr w:type="spellStart"/>
      <w:r w:rsidRPr="00531DE0">
        <w:rPr>
          <w:rFonts w:ascii="Times New Roman" w:eastAsia="Times New Roman" w:hAnsi="Times New Roman"/>
          <w:lang w:eastAsia="lt-LT"/>
        </w:rPr>
        <w:t>Gemcitabiną</w:t>
      </w:r>
      <w:proofErr w:type="spellEnd"/>
      <w:r w:rsidRPr="00531DE0">
        <w:rPr>
          <w:rFonts w:ascii="Times New Roman" w:eastAsia="Times New Roman" w:hAnsi="Times New Roman"/>
          <w:lang w:eastAsia="lt-LT"/>
        </w:rPr>
        <w:t xml:space="preserve"> pašalinti ir ištaisyti DNR ilgėjimą DNR </w:t>
      </w:r>
      <w:proofErr w:type="spellStart"/>
      <w:r w:rsidRPr="00531DE0">
        <w:rPr>
          <w:rFonts w:ascii="Times New Roman" w:eastAsia="Times New Roman" w:hAnsi="Times New Roman"/>
          <w:lang w:eastAsia="lt-LT"/>
        </w:rPr>
        <w:t>polimerazė</w:t>
      </w:r>
      <w:proofErr w:type="spellEnd"/>
      <w:r w:rsidRPr="00531DE0">
        <w:rPr>
          <w:rFonts w:ascii="Times New Roman" w:eastAsia="Times New Roman" w:hAnsi="Times New Roman"/>
          <w:lang w:eastAsia="lt-LT"/>
        </w:rPr>
        <w:t xml:space="preserve"> </w:t>
      </w:r>
      <w:r w:rsidRPr="00531DE0">
        <w:rPr>
          <w:rFonts w:ascii="Times New Roman" w:eastAsia="Times New Roman" w:hAnsi="Times New Roman"/>
          <w:lang w:eastAsia="lt-LT"/>
        </w:rPr>
        <w:sym w:font="Symbol" w:char="F065"/>
      </w:r>
      <w:r w:rsidRPr="00531DE0">
        <w:rPr>
          <w:rFonts w:ascii="Times New Roman" w:eastAsia="Times New Roman" w:hAnsi="Times New Roman"/>
          <w:lang w:eastAsia="lt-LT"/>
        </w:rPr>
        <w:t xml:space="preserve"> iš esmės negali. Kai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įsijungia į grandinę, į ilgėjančią DNR grandinę įjungiamas vienas papildomas nukleotidas. Po šio papildymo iš esmės visiškai nuslopinama tolesnė DNR sintezė (slaptoji grandinės baigtis). </w:t>
      </w:r>
      <w:proofErr w:type="spellStart"/>
      <w:r w:rsidRPr="00531DE0">
        <w:rPr>
          <w:rFonts w:ascii="Times New Roman" w:eastAsia="Times New Roman" w:hAnsi="Times New Roman"/>
          <w:lang w:eastAsia="lt-LT"/>
        </w:rPr>
        <w:t>Gemcitabinui</w:t>
      </w:r>
      <w:proofErr w:type="spellEnd"/>
      <w:r w:rsidRPr="00531DE0">
        <w:rPr>
          <w:rFonts w:ascii="Times New Roman" w:eastAsia="Times New Roman" w:hAnsi="Times New Roman"/>
          <w:lang w:eastAsia="lt-LT"/>
        </w:rPr>
        <w:t xml:space="preserve"> įsijungus į DNR, prasideda programuota ląstelės žūtis (</w:t>
      </w:r>
      <w:proofErr w:type="spellStart"/>
      <w:r w:rsidRPr="00531DE0">
        <w:rPr>
          <w:rFonts w:ascii="Times New Roman" w:eastAsia="Times New Roman" w:hAnsi="Times New Roman"/>
          <w:lang w:eastAsia="lt-LT"/>
        </w:rPr>
        <w:t>apoptozė</w:t>
      </w:r>
      <w:proofErr w:type="spellEnd"/>
      <w:r w:rsidRPr="00531DE0">
        <w:rPr>
          <w:rFonts w:ascii="Times New Roman" w:eastAsia="Times New Roman" w:hAnsi="Times New Roman"/>
          <w:lang w:eastAsia="lt-LT"/>
        </w:rPr>
        <w:t xml:space="preserve">). </w:t>
      </w:r>
    </w:p>
    <w:p w14:paraId="0206800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E6972A4"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Klinikinių tyrimų duomenys</w:t>
      </w:r>
    </w:p>
    <w:p w14:paraId="3E5FD3F9"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Šlapimo pūslės vėžys</w:t>
      </w:r>
    </w:p>
    <w:p w14:paraId="7D53D27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Klinikiniai atsitiktinių imčių III fazių tyrimai su 405 pacientais, sergančiais išplitusiu arba </w:t>
      </w:r>
      <w:proofErr w:type="spellStart"/>
      <w:r w:rsidRPr="00531DE0">
        <w:rPr>
          <w:rFonts w:ascii="Times New Roman" w:eastAsia="Times New Roman" w:hAnsi="Times New Roman"/>
          <w:lang w:eastAsia="lt-LT"/>
        </w:rPr>
        <w:t>metastazavusiu</w:t>
      </w:r>
      <w:proofErr w:type="spellEnd"/>
      <w:r w:rsidRPr="00531DE0">
        <w:rPr>
          <w:rFonts w:ascii="Times New Roman" w:eastAsia="Times New Roman" w:hAnsi="Times New Roman"/>
          <w:lang w:eastAsia="lt-LT"/>
        </w:rPr>
        <w:t xml:space="preserve"> šlapimo pūslės tarpinių pereinamųjų (</w:t>
      </w:r>
      <w:proofErr w:type="spellStart"/>
      <w:r w:rsidRPr="00531DE0">
        <w:rPr>
          <w:rFonts w:ascii="Times New Roman" w:eastAsia="Times New Roman" w:hAnsi="Times New Roman"/>
          <w:lang w:eastAsia="lt-LT"/>
        </w:rPr>
        <w:t>urotelio</w:t>
      </w:r>
      <w:proofErr w:type="spellEnd"/>
      <w:r w:rsidRPr="00531DE0">
        <w:rPr>
          <w:rFonts w:ascii="Times New Roman" w:eastAsia="Times New Roman" w:hAnsi="Times New Roman"/>
          <w:lang w:eastAsia="lt-LT"/>
        </w:rPr>
        <w:t xml:space="preserve">) ląstelių vėžiu, parodė, kad skirtumo tarp dviejų gydymo metodų, </w:t>
      </w:r>
      <w:proofErr w:type="spellStart"/>
      <w:r w:rsidRPr="00531DE0">
        <w:rPr>
          <w:rFonts w:ascii="Times New Roman" w:eastAsia="Times New Roman" w:hAnsi="Times New Roman"/>
          <w:lang w:eastAsia="lt-LT"/>
        </w:rPr>
        <w:t>t.y</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kartu su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bei </w:t>
      </w:r>
      <w:proofErr w:type="spellStart"/>
      <w:r w:rsidRPr="00531DE0">
        <w:rPr>
          <w:rFonts w:ascii="Times New Roman" w:eastAsia="Times New Roman" w:hAnsi="Times New Roman"/>
          <w:lang w:eastAsia="lt-LT"/>
        </w:rPr>
        <w:t>metotreksato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vinblastino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adriamicino</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cisplatinos</w:t>
      </w:r>
      <w:proofErr w:type="spellEnd"/>
      <w:r w:rsidRPr="00531DE0">
        <w:rPr>
          <w:rFonts w:ascii="Times New Roman" w:eastAsia="Times New Roman" w:hAnsi="Times New Roman"/>
          <w:lang w:eastAsia="lt-LT"/>
        </w:rPr>
        <w:t xml:space="preserve"> (MVAC) nėra, atsižvelgiant į </w:t>
      </w:r>
      <w:proofErr w:type="spellStart"/>
      <w:r w:rsidRPr="00531DE0">
        <w:rPr>
          <w:rFonts w:ascii="Times New Roman" w:eastAsia="Times New Roman" w:hAnsi="Times New Roman"/>
          <w:lang w:eastAsia="lt-LT"/>
        </w:rPr>
        <w:t>išgyvenamumo</w:t>
      </w:r>
      <w:proofErr w:type="spellEnd"/>
      <w:r w:rsidRPr="00531DE0">
        <w:rPr>
          <w:rFonts w:ascii="Times New Roman" w:eastAsia="Times New Roman" w:hAnsi="Times New Roman"/>
          <w:lang w:eastAsia="lt-LT"/>
        </w:rPr>
        <w:t xml:space="preserve"> laiko medianą (atitinkamai 12,8 ir 14,8 mėnesius, p=0,547), ligos progresavimo laiką (atitinkamai 7,4 ir 7,6 mėnesiai, p=0,842) ir atsako dažnumą (atitinkamai 49,4 % ir 45,7 %, p=0,512). Vis dėlto, kompleksinis gydymas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sukėlė mažesnį toksinį poveikį, palyginus su MVAC poveikiu.</w:t>
      </w:r>
    </w:p>
    <w:p w14:paraId="13BF203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6439BF3"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 xml:space="preserve">Kasos vėžys </w:t>
      </w:r>
    </w:p>
    <w:p w14:paraId="0AC27513" w14:textId="2407E1FD"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Klinikiniai atsitiktinių imčių III fazių tyrimai su 126 pacientais, sergančiais išplitusiu arba </w:t>
      </w:r>
      <w:proofErr w:type="spellStart"/>
      <w:r w:rsidRPr="00531DE0">
        <w:rPr>
          <w:rFonts w:ascii="Times New Roman" w:eastAsia="Times New Roman" w:hAnsi="Times New Roman"/>
          <w:lang w:eastAsia="lt-LT"/>
        </w:rPr>
        <w:t>metastazavusiu</w:t>
      </w:r>
      <w:proofErr w:type="spellEnd"/>
      <w:r w:rsidRPr="00531DE0">
        <w:rPr>
          <w:rFonts w:ascii="Times New Roman" w:eastAsia="Times New Roman" w:hAnsi="Times New Roman"/>
          <w:lang w:eastAsia="lt-LT"/>
        </w:rPr>
        <w:t xml:space="preserve"> kasos vėžiu, parodė, kad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sukelia statistiškai patikimai geresnį klinikinį atsaką už 5-fluorouracilo sukeliamą poveikį (atitinkamai 23,8 % ir 4,8 %, p=0,0022). Be to,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statistiškai patikimai prailgina laiką iki ligos progresavimo nuo 0,9 iki 2,3 mėnesių (</w:t>
      </w:r>
      <w:proofErr w:type="spellStart"/>
      <w:r w:rsidRPr="00531DE0">
        <w:rPr>
          <w:rFonts w:ascii="Times New Roman" w:eastAsia="Times New Roman" w:hAnsi="Times New Roman"/>
          <w:lang w:eastAsia="lt-LT"/>
        </w:rPr>
        <w:t>log-rank</w:t>
      </w:r>
      <w:proofErr w:type="spellEnd"/>
      <w:r w:rsidRPr="00531DE0">
        <w:rPr>
          <w:rFonts w:ascii="Times New Roman" w:eastAsia="Times New Roman" w:hAnsi="Times New Roman"/>
          <w:lang w:eastAsia="lt-LT"/>
        </w:rPr>
        <w:t xml:space="preserve"> testas, p</w:t>
      </w:r>
      <w:r w:rsidR="00A2325E">
        <w:rPr>
          <w:rFonts w:ascii="Times New Roman" w:eastAsia="Times New Roman" w:hAnsi="Times New Roman"/>
          <w:lang w:eastAsia="lt-LT"/>
        </w:rPr>
        <w:t> </w:t>
      </w:r>
      <w:r w:rsidRPr="00531DE0">
        <w:rPr>
          <w:rFonts w:ascii="Times New Roman" w:eastAsia="Times New Roman" w:hAnsi="Times New Roman"/>
          <w:lang w:eastAsia="lt-LT"/>
        </w:rPr>
        <w:t>&lt;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0,0002) ir padidina </w:t>
      </w:r>
      <w:proofErr w:type="spellStart"/>
      <w:r w:rsidRPr="00531DE0">
        <w:rPr>
          <w:rFonts w:ascii="Times New Roman" w:eastAsia="Times New Roman" w:hAnsi="Times New Roman"/>
          <w:lang w:eastAsia="lt-LT"/>
        </w:rPr>
        <w:t>išgyvenamumo</w:t>
      </w:r>
      <w:proofErr w:type="spellEnd"/>
      <w:r w:rsidRPr="00531DE0">
        <w:rPr>
          <w:rFonts w:ascii="Times New Roman" w:eastAsia="Times New Roman" w:hAnsi="Times New Roman"/>
          <w:lang w:eastAsia="lt-LT"/>
        </w:rPr>
        <w:t xml:space="preserve"> medianą nuo 4,4 iki 5,7 mėnesių (</w:t>
      </w:r>
      <w:proofErr w:type="spellStart"/>
      <w:r w:rsidRPr="00531DE0">
        <w:rPr>
          <w:rFonts w:ascii="Times New Roman" w:eastAsia="Times New Roman" w:hAnsi="Times New Roman"/>
          <w:lang w:eastAsia="lt-LT"/>
        </w:rPr>
        <w:t>log-rank</w:t>
      </w:r>
      <w:proofErr w:type="spellEnd"/>
      <w:r w:rsidRPr="00531DE0">
        <w:rPr>
          <w:rFonts w:ascii="Times New Roman" w:eastAsia="Times New Roman" w:hAnsi="Times New Roman"/>
          <w:lang w:eastAsia="lt-LT"/>
        </w:rPr>
        <w:t xml:space="preserve"> testas, p</w:t>
      </w:r>
      <w:r w:rsidR="00A2325E">
        <w:rPr>
          <w:rFonts w:ascii="Times New Roman" w:eastAsia="Times New Roman" w:hAnsi="Times New Roman"/>
          <w:lang w:eastAsia="lt-LT"/>
        </w:rPr>
        <w:t> </w:t>
      </w:r>
      <w:r w:rsidRPr="00531DE0">
        <w:rPr>
          <w:rFonts w:ascii="Times New Roman" w:eastAsia="Times New Roman" w:hAnsi="Times New Roman"/>
          <w:lang w:eastAsia="lt-LT"/>
        </w:rPr>
        <w:t>&lt;</w:t>
      </w:r>
      <w:r w:rsidR="00A2325E">
        <w:rPr>
          <w:rFonts w:ascii="Times New Roman" w:eastAsia="Times New Roman" w:hAnsi="Times New Roman"/>
          <w:lang w:eastAsia="lt-LT"/>
        </w:rPr>
        <w:t> </w:t>
      </w:r>
      <w:r w:rsidRPr="00531DE0">
        <w:rPr>
          <w:rFonts w:ascii="Times New Roman" w:eastAsia="Times New Roman" w:hAnsi="Times New Roman"/>
          <w:lang w:eastAsia="lt-LT"/>
        </w:rPr>
        <w:t>0,0002), lyginant su 5-fluorouracilu gydytų pacientų duomenimis.</w:t>
      </w:r>
    </w:p>
    <w:p w14:paraId="61120B6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C4D5747"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proofErr w:type="spellStart"/>
      <w:r w:rsidRPr="00531DE0">
        <w:rPr>
          <w:rFonts w:ascii="Times New Roman" w:eastAsia="Times New Roman" w:hAnsi="Times New Roman"/>
          <w:i/>
          <w:u w:val="single"/>
          <w:lang w:eastAsia="lt-LT"/>
        </w:rPr>
        <w:t>Nesmulkialąstelinis</w:t>
      </w:r>
      <w:proofErr w:type="spellEnd"/>
      <w:r w:rsidRPr="00531DE0">
        <w:rPr>
          <w:rFonts w:ascii="Times New Roman" w:eastAsia="Times New Roman" w:hAnsi="Times New Roman"/>
          <w:i/>
          <w:u w:val="single"/>
          <w:lang w:eastAsia="lt-LT"/>
        </w:rPr>
        <w:t xml:space="preserve"> plaučių vėžys</w:t>
      </w:r>
    </w:p>
    <w:p w14:paraId="0E19E9E1" w14:textId="56C4CB7E"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Klinikiniai atsitiktinių imčių III fazių tyrimai su 522 pacientais, sergančiais neoperuotinu, lokaliai išplitusiu arba </w:t>
      </w:r>
      <w:proofErr w:type="spellStart"/>
      <w:r w:rsidRPr="00531DE0">
        <w:rPr>
          <w:rFonts w:ascii="Times New Roman" w:eastAsia="Times New Roman" w:hAnsi="Times New Roman"/>
          <w:lang w:eastAsia="lt-LT"/>
        </w:rPr>
        <w:t>metastazavusiu</w:t>
      </w:r>
      <w:proofErr w:type="spellEnd"/>
      <w:r w:rsidRPr="00531DE0">
        <w:rPr>
          <w:rFonts w:ascii="Times New Roman" w:eastAsia="Times New Roman" w:hAnsi="Times New Roman"/>
          <w:lang w:eastAsia="lt-LT"/>
        </w:rPr>
        <w:t xml:space="preserve"> NSLPV, parodė, kad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vartojant kartu su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atsako dažnis pasireiškia statistiškai patikimiau, nei vartojant vien </w:t>
      </w:r>
      <w:proofErr w:type="spellStart"/>
      <w:r w:rsidRPr="00531DE0">
        <w:rPr>
          <w:rFonts w:ascii="Times New Roman" w:eastAsia="Times New Roman" w:hAnsi="Times New Roman"/>
          <w:lang w:eastAsia="lt-LT"/>
        </w:rPr>
        <w:t>cisplatinos</w:t>
      </w:r>
      <w:proofErr w:type="spellEnd"/>
      <w:r w:rsidRPr="00531DE0">
        <w:rPr>
          <w:rFonts w:ascii="Times New Roman" w:eastAsia="Times New Roman" w:hAnsi="Times New Roman"/>
          <w:lang w:eastAsia="lt-LT"/>
        </w:rPr>
        <w:t xml:space="preserve"> (atitinkamai 31 % ir 12 %, p</w:t>
      </w:r>
      <w:r w:rsidR="00A2325E">
        <w:rPr>
          <w:rFonts w:ascii="Times New Roman" w:eastAsia="Times New Roman" w:hAnsi="Times New Roman"/>
          <w:lang w:eastAsia="lt-LT"/>
        </w:rPr>
        <w:t> </w:t>
      </w:r>
      <w:r w:rsidRPr="00531DE0">
        <w:rPr>
          <w:rFonts w:ascii="Times New Roman" w:eastAsia="Times New Roman" w:hAnsi="Times New Roman"/>
          <w:lang w:eastAsia="lt-LT"/>
        </w:rPr>
        <w:t>&lt;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0,0001). Pastebėta, kad pacientams, gydytiems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statistiškai patikimai prailgėjo laikas (nuo 3,7 mėnesių iki 5,6 mėnesių) iki ligos progresavimo (</w:t>
      </w:r>
      <w:proofErr w:type="spellStart"/>
      <w:r w:rsidRPr="00531DE0">
        <w:rPr>
          <w:rFonts w:ascii="Times New Roman" w:eastAsia="Times New Roman" w:hAnsi="Times New Roman"/>
          <w:lang w:eastAsia="lt-LT"/>
        </w:rPr>
        <w:t>log-rank</w:t>
      </w:r>
      <w:proofErr w:type="spellEnd"/>
      <w:r w:rsidRPr="00531DE0">
        <w:rPr>
          <w:rFonts w:ascii="Times New Roman" w:eastAsia="Times New Roman" w:hAnsi="Times New Roman"/>
          <w:lang w:eastAsia="lt-LT"/>
        </w:rPr>
        <w:t xml:space="preserve"> testas, p</w:t>
      </w:r>
      <w:r w:rsidR="00A2325E">
        <w:rPr>
          <w:rFonts w:ascii="Times New Roman" w:eastAsia="Times New Roman" w:hAnsi="Times New Roman"/>
          <w:lang w:eastAsia="lt-LT"/>
        </w:rPr>
        <w:t> </w:t>
      </w:r>
      <w:r w:rsidRPr="00531DE0">
        <w:rPr>
          <w:rFonts w:ascii="Times New Roman" w:eastAsia="Times New Roman" w:hAnsi="Times New Roman"/>
          <w:lang w:eastAsia="lt-LT"/>
        </w:rPr>
        <w:t>&lt;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0,0012) ir padidėjo </w:t>
      </w:r>
      <w:proofErr w:type="spellStart"/>
      <w:r w:rsidRPr="00531DE0">
        <w:rPr>
          <w:rFonts w:ascii="Times New Roman" w:eastAsia="Times New Roman" w:hAnsi="Times New Roman"/>
          <w:lang w:eastAsia="lt-LT"/>
        </w:rPr>
        <w:t>išgyvenamumo</w:t>
      </w:r>
      <w:proofErr w:type="spellEnd"/>
      <w:r w:rsidRPr="00531DE0">
        <w:rPr>
          <w:rFonts w:ascii="Times New Roman" w:eastAsia="Times New Roman" w:hAnsi="Times New Roman"/>
          <w:lang w:eastAsia="lt-LT"/>
        </w:rPr>
        <w:t xml:space="preserve"> laiko mediana nuo 7,6 mėnesių iki 9,1 mėnesio (</w:t>
      </w:r>
      <w:proofErr w:type="spellStart"/>
      <w:r w:rsidRPr="00531DE0">
        <w:rPr>
          <w:rFonts w:ascii="Times New Roman" w:eastAsia="Times New Roman" w:hAnsi="Times New Roman"/>
          <w:lang w:eastAsia="lt-LT"/>
        </w:rPr>
        <w:t>log-rank</w:t>
      </w:r>
      <w:proofErr w:type="spellEnd"/>
      <w:r w:rsidRPr="00531DE0">
        <w:rPr>
          <w:rFonts w:ascii="Times New Roman" w:eastAsia="Times New Roman" w:hAnsi="Times New Roman"/>
          <w:lang w:eastAsia="lt-LT"/>
        </w:rPr>
        <w:t xml:space="preserve"> testas p&lt;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0,004), palyginus su pacientų, gydytų vien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duomenimis.</w:t>
      </w:r>
    </w:p>
    <w:p w14:paraId="132E213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BBD624B" w14:textId="781025BE"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Kito klinikinio atsitiktinių imčių III fazių tyrimo metu su135 pacientais, sergančiais IIIB arba IV NSLPV</w:t>
      </w:r>
      <w:r w:rsidRPr="00531DE0" w:rsidDel="00F152B8">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vėžio stadija, nustatyta, kad kartu vartojant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cisplatinos</w:t>
      </w:r>
      <w:proofErr w:type="spellEnd"/>
      <w:r w:rsidRPr="00531DE0">
        <w:rPr>
          <w:rFonts w:ascii="Times New Roman" w:eastAsia="Times New Roman" w:hAnsi="Times New Roman"/>
          <w:lang w:eastAsia="lt-LT"/>
        </w:rPr>
        <w:t xml:space="preserve">, klinikinis atsakas būna statistiškai patikimai didesnis už kartu vartojamų </w:t>
      </w:r>
      <w:proofErr w:type="spellStart"/>
      <w:r w:rsidRPr="00531DE0">
        <w:rPr>
          <w:rFonts w:ascii="Times New Roman" w:eastAsia="Times New Roman" w:hAnsi="Times New Roman"/>
          <w:lang w:eastAsia="lt-LT"/>
        </w:rPr>
        <w:t>cisplatinos</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etoposido</w:t>
      </w:r>
      <w:proofErr w:type="spellEnd"/>
      <w:r w:rsidRPr="00531DE0">
        <w:rPr>
          <w:rFonts w:ascii="Times New Roman" w:eastAsia="Times New Roman" w:hAnsi="Times New Roman"/>
          <w:lang w:eastAsia="lt-LT"/>
        </w:rPr>
        <w:t xml:space="preserve"> sukeliamą poveikį (atitinkamai 40,6 % ir 21,2 %, p</w:t>
      </w:r>
      <w:r w:rsidR="00A2325E">
        <w:rPr>
          <w:rFonts w:ascii="Times New Roman" w:eastAsia="Times New Roman" w:hAnsi="Times New Roman"/>
          <w:lang w:eastAsia="lt-LT"/>
        </w:rPr>
        <w:t> </w:t>
      </w:r>
      <w:r w:rsidRPr="00531DE0">
        <w:rPr>
          <w:rFonts w:ascii="Times New Roman" w:eastAsia="Times New Roman" w:hAnsi="Times New Roman"/>
          <w:lang w:eastAsia="lt-LT"/>
        </w:rPr>
        <w: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0,025). Be to,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gydytiems pacientams statistiškai patikimai prailgėjo laikas iki ligos progresavimo nuo 4,3 iki 6,9 mėnesių (p</w:t>
      </w:r>
      <w:r w:rsidR="00A2325E">
        <w:rPr>
          <w:rFonts w:ascii="Times New Roman" w:eastAsia="Times New Roman" w:hAnsi="Times New Roman"/>
          <w:lang w:eastAsia="lt-LT"/>
        </w:rPr>
        <w:t> </w:t>
      </w:r>
      <w:r w:rsidRPr="00531DE0">
        <w:rPr>
          <w:rFonts w:ascii="Times New Roman" w:eastAsia="Times New Roman" w:hAnsi="Times New Roman"/>
          <w:lang w:eastAsia="lt-LT"/>
        </w:rPr>
        <w: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0,014), lyginant su </w:t>
      </w:r>
      <w:proofErr w:type="spellStart"/>
      <w:r w:rsidRPr="00531DE0">
        <w:rPr>
          <w:rFonts w:ascii="Times New Roman" w:eastAsia="Times New Roman" w:hAnsi="Times New Roman"/>
          <w:lang w:eastAsia="lt-LT"/>
        </w:rPr>
        <w:t>etoposidu</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gydytų pacientų.</w:t>
      </w:r>
    </w:p>
    <w:p w14:paraId="5B70C83D" w14:textId="56BF97E9"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Abiejų tyrimų metu gydymas buvo toleruojamas panašiai.</w:t>
      </w:r>
    </w:p>
    <w:p w14:paraId="10BEA2B5"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p>
    <w:p w14:paraId="7C74A55C"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Kiaušidžių vėžys</w:t>
      </w:r>
    </w:p>
    <w:p w14:paraId="5C78B0C0" w14:textId="0F339825"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Atsitiktinių imčių III fazių tyrimais su 356 pacientėmis, sergančiomis progresavusiu kiaušidžių </w:t>
      </w:r>
      <w:proofErr w:type="spellStart"/>
      <w:r w:rsidRPr="00531DE0">
        <w:rPr>
          <w:rFonts w:ascii="Times New Roman" w:eastAsia="Times New Roman" w:hAnsi="Times New Roman"/>
          <w:lang w:eastAsia="lt-LT"/>
        </w:rPr>
        <w:t>epitelinio</w:t>
      </w:r>
      <w:proofErr w:type="spellEnd"/>
      <w:r w:rsidRPr="00531DE0">
        <w:rPr>
          <w:rFonts w:ascii="Times New Roman" w:eastAsia="Times New Roman" w:hAnsi="Times New Roman"/>
          <w:lang w:eastAsia="lt-LT"/>
        </w:rPr>
        <w:t xml:space="preserve"> audinio vėžiu, kurio recidyvas pasireiškė praėjus mažiausiai 6</w:t>
      </w:r>
      <w:r w:rsidR="005B160C">
        <w:rPr>
          <w:rFonts w:ascii="Times New Roman" w:eastAsia="Times New Roman" w:hAnsi="Times New Roman"/>
          <w:lang w:eastAsia="lt-LT"/>
        </w:rPr>
        <w:t> </w:t>
      </w:r>
      <w:r w:rsidRPr="00531DE0">
        <w:rPr>
          <w:rFonts w:ascii="Times New Roman" w:eastAsia="Times New Roman" w:hAnsi="Times New Roman"/>
          <w:lang w:eastAsia="lt-LT"/>
        </w:rPr>
        <w:t xml:space="preserve">mėnesiams užbaigus gydymą platina, atsitiktinių imčių metodu buvo tiriamas gydymo poveikis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karboplatina</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GCb</w:t>
      </w:r>
      <w:proofErr w:type="spellEnd"/>
      <w:r w:rsidRPr="00531DE0">
        <w:rPr>
          <w:rFonts w:ascii="Times New Roman" w:eastAsia="Times New Roman" w:hAnsi="Times New Roman"/>
          <w:lang w:eastAsia="lt-LT"/>
        </w:rPr>
        <w:t xml:space="preserve">) arba vien </w:t>
      </w:r>
      <w:proofErr w:type="spellStart"/>
      <w:r w:rsidRPr="00531DE0">
        <w:rPr>
          <w:rFonts w:ascii="Times New Roman" w:eastAsia="Times New Roman" w:hAnsi="Times New Roman"/>
          <w:lang w:eastAsia="lt-LT"/>
        </w:rPr>
        <w:t>karboplatina</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Cb</w:t>
      </w:r>
      <w:proofErr w:type="spellEnd"/>
      <w:r w:rsidRPr="00531DE0">
        <w:rPr>
          <w:rFonts w:ascii="Times New Roman" w:eastAsia="Times New Roman" w:hAnsi="Times New Roman"/>
          <w:lang w:eastAsia="lt-LT"/>
        </w:rPr>
        <w:t xml:space="preserve">). Pastebėta, kad pacientėms gydytoms </w:t>
      </w:r>
      <w:proofErr w:type="spellStart"/>
      <w:r w:rsidRPr="00531DE0">
        <w:rPr>
          <w:rFonts w:ascii="Times New Roman" w:eastAsia="Times New Roman" w:hAnsi="Times New Roman"/>
          <w:lang w:eastAsia="lt-LT"/>
        </w:rPr>
        <w:t>GCb</w:t>
      </w:r>
      <w:proofErr w:type="spellEnd"/>
      <w:r w:rsidRPr="00531DE0">
        <w:rPr>
          <w:rFonts w:ascii="Times New Roman" w:eastAsia="Times New Roman" w:hAnsi="Times New Roman"/>
          <w:lang w:eastAsia="lt-LT"/>
        </w:rPr>
        <w:t>, statistiškai patikimai prailgėjo laikas (nuo 5,8 iki 8,6 mėnesių) iki ligos progresavimo (</w:t>
      </w:r>
      <w:proofErr w:type="spellStart"/>
      <w:r w:rsidRPr="00531DE0">
        <w:rPr>
          <w:rFonts w:ascii="Times New Roman" w:eastAsia="Times New Roman" w:hAnsi="Times New Roman"/>
          <w:lang w:eastAsia="lt-LT"/>
        </w:rPr>
        <w:t>log-rank</w:t>
      </w:r>
      <w:proofErr w:type="spellEnd"/>
      <w:r w:rsidRPr="00531DE0">
        <w:rPr>
          <w:rFonts w:ascii="Times New Roman" w:eastAsia="Times New Roman" w:hAnsi="Times New Roman"/>
          <w:lang w:eastAsia="lt-LT"/>
        </w:rPr>
        <w:t xml:space="preserve"> testas, p</w:t>
      </w:r>
      <w:r w:rsidR="00A2325E">
        <w:rPr>
          <w:rFonts w:ascii="Times New Roman" w:eastAsia="Times New Roman" w:hAnsi="Times New Roman"/>
          <w:lang w:eastAsia="lt-LT"/>
        </w:rPr>
        <w:t> </w:t>
      </w:r>
      <w:r w:rsidRPr="00531DE0">
        <w:rPr>
          <w:rFonts w:ascii="Times New Roman" w:eastAsia="Times New Roman" w:hAnsi="Times New Roman"/>
          <w:lang w:eastAsia="lt-LT"/>
        </w:rPr>
        <w: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0,0038), lyginant su </w:t>
      </w:r>
      <w:proofErr w:type="spellStart"/>
      <w:r w:rsidRPr="00531DE0">
        <w:rPr>
          <w:rFonts w:ascii="Times New Roman" w:eastAsia="Times New Roman" w:hAnsi="Times New Roman"/>
          <w:lang w:eastAsia="lt-LT"/>
        </w:rPr>
        <w:t>gydytom</w:t>
      </w:r>
      <w:proofErr w:type="spellEnd"/>
      <w:r w:rsidRPr="00531DE0">
        <w:rPr>
          <w:rFonts w:ascii="Times New Roman" w:eastAsia="Times New Roman" w:hAnsi="Times New Roman"/>
          <w:lang w:eastAsia="lt-LT"/>
        </w:rPr>
        <w:t xml:space="preserve"> vien </w:t>
      </w:r>
      <w:proofErr w:type="spellStart"/>
      <w:r w:rsidRPr="00531DE0">
        <w:rPr>
          <w:rFonts w:ascii="Times New Roman" w:eastAsia="Times New Roman" w:hAnsi="Times New Roman"/>
          <w:lang w:eastAsia="lt-LT"/>
        </w:rPr>
        <w:t>Cb</w:t>
      </w:r>
      <w:proofErr w:type="spellEnd"/>
      <w:r w:rsidRPr="00531DE0">
        <w:rPr>
          <w:rFonts w:ascii="Times New Roman" w:eastAsia="Times New Roman" w:hAnsi="Times New Roman"/>
          <w:lang w:eastAsia="lt-LT"/>
        </w:rPr>
        <w:t>.</w:t>
      </w:r>
      <w:r w:rsidR="00882D6B">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Vartojusių </w:t>
      </w:r>
      <w:proofErr w:type="spellStart"/>
      <w:r w:rsidRPr="00531DE0">
        <w:rPr>
          <w:rFonts w:ascii="Times New Roman" w:eastAsia="Times New Roman" w:hAnsi="Times New Roman"/>
          <w:lang w:eastAsia="lt-LT"/>
        </w:rPr>
        <w:t>GCb</w:t>
      </w:r>
      <w:proofErr w:type="spellEnd"/>
      <w:r w:rsidRPr="00531DE0">
        <w:rPr>
          <w:rFonts w:ascii="Times New Roman" w:eastAsia="Times New Roman" w:hAnsi="Times New Roman"/>
          <w:lang w:eastAsia="lt-LT"/>
        </w:rPr>
        <w:t xml:space="preserve"> pacientų klinikinio atsako dažnis buvo 47,2 %, o vartojusių </w:t>
      </w:r>
      <w:proofErr w:type="spellStart"/>
      <w:r w:rsidRPr="00531DE0">
        <w:rPr>
          <w:rFonts w:ascii="Times New Roman" w:eastAsia="Times New Roman" w:hAnsi="Times New Roman"/>
          <w:lang w:eastAsia="lt-LT"/>
        </w:rPr>
        <w:t>Cb</w:t>
      </w:r>
      <w:proofErr w:type="spellEnd"/>
      <w:r w:rsidRPr="00531DE0">
        <w:rPr>
          <w:rFonts w:ascii="Times New Roman" w:eastAsia="Times New Roman" w:hAnsi="Times New Roman"/>
          <w:lang w:eastAsia="lt-LT"/>
        </w:rPr>
        <w:t xml:space="preserve"> – 30,9 % (p</w:t>
      </w:r>
      <w:r w:rsidR="00A2325E">
        <w:rPr>
          <w:rFonts w:ascii="Times New Roman" w:eastAsia="Times New Roman" w:hAnsi="Times New Roman"/>
          <w:lang w:eastAsia="lt-LT"/>
        </w:rPr>
        <w:t> </w:t>
      </w:r>
      <w:r w:rsidRPr="00531DE0">
        <w:rPr>
          <w:rFonts w:ascii="Times New Roman" w:eastAsia="Times New Roman" w:hAnsi="Times New Roman"/>
          <w:lang w:eastAsia="lt-LT"/>
        </w:rPr>
        <w: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0,0016), </w:t>
      </w:r>
      <w:proofErr w:type="spellStart"/>
      <w:r w:rsidRPr="00531DE0">
        <w:rPr>
          <w:rFonts w:ascii="Times New Roman" w:eastAsia="Times New Roman" w:hAnsi="Times New Roman"/>
          <w:lang w:eastAsia="lt-LT"/>
        </w:rPr>
        <w:t>išgyvenamumo</w:t>
      </w:r>
      <w:proofErr w:type="spellEnd"/>
      <w:r w:rsidRPr="00531DE0">
        <w:rPr>
          <w:rFonts w:ascii="Times New Roman" w:eastAsia="Times New Roman" w:hAnsi="Times New Roman"/>
          <w:lang w:eastAsia="lt-LT"/>
        </w:rPr>
        <w:t xml:space="preserve"> laiko mediana vartojusioms </w:t>
      </w:r>
      <w:proofErr w:type="spellStart"/>
      <w:r w:rsidRPr="00531DE0">
        <w:rPr>
          <w:rFonts w:ascii="Times New Roman" w:eastAsia="Times New Roman" w:hAnsi="Times New Roman"/>
          <w:lang w:eastAsia="lt-LT"/>
        </w:rPr>
        <w:t>GCb</w:t>
      </w:r>
      <w:proofErr w:type="spellEnd"/>
      <w:r w:rsidRPr="00531DE0">
        <w:rPr>
          <w:rFonts w:ascii="Times New Roman" w:eastAsia="Times New Roman" w:hAnsi="Times New Roman"/>
          <w:lang w:eastAsia="lt-LT"/>
        </w:rPr>
        <w:t xml:space="preserve"> padidėjo iki 18 mėnesių, o vartojusioms </w:t>
      </w:r>
      <w:proofErr w:type="spellStart"/>
      <w:r w:rsidRPr="00531DE0">
        <w:rPr>
          <w:rFonts w:ascii="Times New Roman" w:eastAsia="Times New Roman" w:hAnsi="Times New Roman"/>
          <w:lang w:eastAsia="lt-LT"/>
        </w:rPr>
        <w:t>Cb</w:t>
      </w:r>
      <w:proofErr w:type="spellEnd"/>
      <w:r w:rsidRPr="00531DE0">
        <w:rPr>
          <w:rFonts w:ascii="Times New Roman" w:eastAsia="Times New Roman" w:hAnsi="Times New Roman"/>
          <w:lang w:eastAsia="lt-LT"/>
        </w:rPr>
        <w:t xml:space="preserve"> – iki 17,3 mėnesio. Šie skirtumai rodo, kad </w:t>
      </w:r>
      <w:proofErr w:type="spellStart"/>
      <w:r w:rsidRPr="00531DE0">
        <w:rPr>
          <w:rFonts w:ascii="Times New Roman" w:eastAsia="Times New Roman" w:hAnsi="Times New Roman"/>
          <w:lang w:eastAsia="lt-LT"/>
        </w:rPr>
        <w:t>GCb</w:t>
      </w:r>
      <w:proofErr w:type="spellEnd"/>
      <w:r w:rsidRPr="00531DE0">
        <w:rPr>
          <w:rFonts w:ascii="Times New Roman" w:eastAsia="Times New Roman" w:hAnsi="Times New Roman"/>
          <w:lang w:eastAsia="lt-LT"/>
        </w:rPr>
        <w:t xml:space="preserve"> gydymo metodas yra tinkamesnis.</w:t>
      </w:r>
    </w:p>
    <w:p w14:paraId="1D21B056"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p>
    <w:p w14:paraId="30768D03" w14:textId="77777777" w:rsidR="007F47D1" w:rsidRPr="00531DE0" w:rsidRDefault="007F47D1" w:rsidP="007F47D1">
      <w:pPr>
        <w:tabs>
          <w:tab w:val="left" w:pos="567"/>
        </w:tabs>
        <w:spacing w:after="0" w:line="240" w:lineRule="auto"/>
        <w:rPr>
          <w:rFonts w:ascii="Times New Roman" w:eastAsia="Times New Roman" w:hAnsi="Times New Roman"/>
          <w:i/>
          <w:u w:val="single"/>
          <w:lang w:eastAsia="lt-LT"/>
        </w:rPr>
      </w:pPr>
      <w:r w:rsidRPr="00531DE0">
        <w:rPr>
          <w:rFonts w:ascii="Times New Roman" w:eastAsia="Times New Roman" w:hAnsi="Times New Roman"/>
          <w:i/>
          <w:u w:val="single"/>
          <w:lang w:eastAsia="lt-LT"/>
        </w:rPr>
        <w:t>Krūties vėžys</w:t>
      </w:r>
    </w:p>
    <w:p w14:paraId="2EBCEA29" w14:textId="14AAC7F4"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lang w:eastAsia="lt-LT"/>
        </w:rPr>
        <w:t xml:space="preserve">Atsitiktinių imčių III fazių tyrimais su 529 pacientais, sergančiais neoperuotinu, lokaliai pasikartojusiu arba </w:t>
      </w:r>
      <w:proofErr w:type="spellStart"/>
      <w:r w:rsidRPr="00531DE0">
        <w:rPr>
          <w:rFonts w:ascii="Times New Roman" w:eastAsia="Times New Roman" w:hAnsi="Times New Roman"/>
          <w:lang w:eastAsia="lt-LT"/>
        </w:rPr>
        <w:t>metastazavusiu</w:t>
      </w:r>
      <w:proofErr w:type="spellEnd"/>
      <w:r w:rsidRPr="00531DE0">
        <w:rPr>
          <w:rFonts w:ascii="Times New Roman" w:eastAsia="Times New Roman" w:hAnsi="Times New Roman"/>
          <w:lang w:eastAsia="lt-LT"/>
        </w:rPr>
        <w:t xml:space="preserve"> krūties vėžiu, kurio recidyvas pasireiškė po </w:t>
      </w:r>
      <w:proofErr w:type="spellStart"/>
      <w:r w:rsidRPr="00531DE0">
        <w:rPr>
          <w:rFonts w:ascii="Times New Roman" w:eastAsia="Times New Roman" w:hAnsi="Times New Roman"/>
          <w:lang w:eastAsia="lt-LT"/>
        </w:rPr>
        <w:t>adjuvantinės</w:t>
      </w:r>
      <w:proofErr w:type="spellEnd"/>
      <w:r w:rsidRPr="00531DE0">
        <w:rPr>
          <w:rFonts w:ascii="Times New Roman" w:eastAsia="Times New Roman" w:hAnsi="Times New Roman"/>
          <w:lang w:eastAsia="lt-LT"/>
        </w:rPr>
        <w:t xml:space="preserve"> ar </w:t>
      </w:r>
      <w:proofErr w:type="spellStart"/>
      <w:r w:rsidRPr="00531DE0">
        <w:rPr>
          <w:rFonts w:ascii="Times New Roman" w:eastAsia="Times New Roman" w:hAnsi="Times New Roman"/>
          <w:lang w:eastAsia="lt-LT"/>
        </w:rPr>
        <w:t>neoadjuvantinės</w:t>
      </w:r>
      <w:proofErr w:type="spellEnd"/>
      <w:r w:rsidRPr="00531DE0">
        <w:rPr>
          <w:rFonts w:ascii="Times New Roman" w:eastAsia="Times New Roman" w:hAnsi="Times New Roman"/>
          <w:lang w:eastAsia="lt-LT"/>
        </w:rPr>
        <w:t xml:space="preserve"> chemoterapijos, nustatyta, kad vartojant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kartu su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 statistiškai patikimai pailgėjo laikas iki ligos progresavimo nuo 3,98 iki 6,14 mėnesių (</w:t>
      </w:r>
      <w:proofErr w:type="spellStart"/>
      <w:r w:rsidRPr="00531DE0">
        <w:rPr>
          <w:rFonts w:ascii="Times New Roman" w:eastAsia="Times New Roman" w:hAnsi="Times New Roman"/>
          <w:lang w:eastAsia="lt-LT"/>
        </w:rPr>
        <w:t>log-rank</w:t>
      </w:r>
      <w:proofErr w:type="spellEnd"/>
      <w:r w:rsidRPr="00531DE0">
        <w:rPr>
          <w:rFonts w:ascii="Times New Roman" w:eastAsia="Times New Roman" w:hAnsi="Times New Roman"/>
          <w:lang w:eastAsia="lt-LT"/>
        </w:rPr>
        <w:t xml:space="preserve"> testas, p</w:t>
      </w:r>
      <w:r w:rsidR="00A2325E">
        <w:rPr>
          <w:rFonts w:ascii="Times New Roman" w:eastAsia="Times New Roman" w:hAnsi="Times New Roman"/>
          <w:lang w:eastAsia="lt-LT"/>
        </w:rPr>
        <w:t> </w:t>
      </w:r>
      <w:r w:rsidRPr="00531DE0">
        <w:rPr>
          <w:rFonts w:ascii="Times New Roman" w:eastAsia="Times New Roman" w:hAnsi="Times New Roman"/>
          <w:lang w:eastAsia="lt-LT"/>
        </w:rPr>
        <w:t>=</w:t>
      </w:r>
      <w:r w:rsidR="00A2325E">
        <w:rPr>
          <w:rFonts w:ascii="Times New Roman" w:eastAsia="Times New Roman" w:hAnsi="Times New Roman"/>
          <w:lang w:eastAsia="lt-LT"/>
        </w:rPr>
        <w:t> </w:t>
      </w:r>
      <w:r w:rsidRPr="00531DE0">
        <w:rPr>
          <w:rFonts w:ascii="Times New Roman" w:eastAsia="Times New Roman" w:hAnsi="Times New Roman"/>
          <w:lang w:eastAsia="lt-LT"/>
        </w:rPr>
        <w:t xml:space="preserve">0,0002), lyginant su pacientais, gydytais vien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w:t>
      </w:r>
      <w:r w:rsidR="00882D6B">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Po 377 mirties atvejų nustatyta, kad bendras </w:t>
      </w:r>
      <w:proofErr w:type="spellStart"/>
      <w:r w:rsidRPr="00531DE0">
        <w:rPr>
          <w:rFonts w:ascii="Times New Roman" w:eastAsia="Times New Roman" w:hAnsi="Times New Roman"/>
          <w:lang w:eastAsia="lt-LT"/>
        </w:rPr>
        <w:t>išgyvenamumas</w:t>
      </w:r>
      <w:proofErr w:type="spellEnd"/>
      <w:r w:rsidRPr="00531DE0">
        <w:rPr>
          <w:rFonts w:ascii="Times New Roman" w:eastAsia="Times New Roman" w:hAnsi="Times New Roman"/>
          <w:lang w:eastAsia="lt-LT"/>
        </w:rPr>
        <w:t xml:space="preserve"> pacientų, vartojusių kartu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paklitakselio</w:t>
      </w:r>
      <w:proofErr w:type="spellEnd"/>
      <w:r w:rsidRPr="00531DE0">
        <w:rPr>
          <w:rFonts w:ascii="Times New Roman" w:eastAsia="Times New Roman" w:hAnsi="Times New Roman"/>
          <w:lang w:eastAsia="lt-LT"/>
        </w:rPr>
        <w:t xml:space="preserve"> buvo 18,6 mėnesių, lyginant su pacientų, vartojusių vien </w:t>
      </w:r>
      <w:proofErr w:type="spellStart"/>
      <w:r w:rsidRPr="00531DE0">
        <w:rPr>
          <w:rFonts w:ascii="Times New Roman" w:eastAsia="Times New Roman" w:hAnsi="Times New Roman"/>
          <w:lang w:eastAsia="lt-LT"/>
        </w:rPr>
        <w:t>paklitakselio</w:t>
      </w:r>
      <w:proofErr w:type="spellEnd"/>
      <w:r w:rsidRPr="00531DE0">
        <w:rPr>
          <w:rFonts w:ascii="Times New Roman" w:eastAsia="Times New Roman" w:hAnsi="Times New Roman"/>
          <w:lang w:eastAsia="lt-LT"/>
        </w:rPr>
        <w:t xml:space="preserve"> 15,8 mėnesių </w:t>
      </w:r>
      <w:proofErr w:type="spellStart"/>
      <w:r w:rsidRPr="00531DE0">
        <w:rPr>
          <w:rFonts w:ascii="Times New Roman" w:eastAsia="Times New Roman" w:hAnsi="Times New Roman"/>
          <w:lang w:eastAsia="lt-LT"/>
        </w:rPr>
        <w:t>išgyvenamumu</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log</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rank</w:t>
      </w:r>
      <w:proofErr w:type="spellEnd"/>
      <w:r w:rsidRPr="00531DE0">
        <w:rPr>
          <w:rFonts w:ascii="Times New Roman" w:eastAsia="Times New Roman" w:hAnsi="Times New Roman"/>
          <w:lang w:eastAsia="lt-LT"/>
        </w:rPr>
        <w:t xml:space="preserve"> testas, p</w:t>
      </w:r>
      <w:r w:rsidR="00A2325E">
        <w:rPr>
          <w:rFonts w:ascii="Times New Roman" w:eastAsia="Times New Roman" w:hAnsi="Times New Roman"/>
          <w:lang w:eastAsia="lt-LT"/>
        </w:rPr>
        <w:t> </w:t>
      </w:r>
      <w:r w:rsidRPr="00531DE0">
        <w:rPr>
          <w:rFonts w:ascii="Times New Roman" w:eastAsia="Times New Roman" w:hAnsi="Times New Roman"/>
          <w:lang w:eastAsia="lt-LT"/>
        </w:rPr>
        <w:t>=</w:t>
      </w:r>
      <w:r w:rsidR="00A2325E">
        <w:rPr>
          <w:rFonts w:ascii="Times New Roman" w:eastAsia="Times New Roman" w:hAnsi="Times New Roman"/>
          <w:lang w:eastAsia="lt-LT"/>
        </w:rPr>
        <w:t> </w:t>
      </w:r>
      <w:r w:rsidRPr="00531DE0">
        <w:rPr>
          <w:rFonts w:ascii="Times New Roman" w:eastAsia="Times New Roman" w:hAnsi="Times New Roman"/>
          <w:lang w:eastAsia="lt-LT"/>
        </w:rPr>
        <w:t>0,0489, HR</w:t>
      </w:r>
      <w:r w:rsidR="00227D6A">
        <w:rPr>
          <w:rFonts w:ascii="Times New Roman" w:eastAsia="Times New Roman" w:hAnsi="Times New Roman"/>
          <w:lang w:eastAsia="lt-LT"/>
        </w:rPr>
        <w:t> </w:t>
      </w:r>
      <w:r w:rsidRPr="00531DE0">
        <w:rPr>
          <w:rFonts w:ascii="Times New Roman" w:eastAsia="Times New Roman" w:hAnsi="Times New Roman"/>
          <w:lang w:eastAsia="lt-LT"/>
        </w:rPr>
        <w:t>0,82), be to, bendras atsako dažnis, atitinkamai, buvo 41,4 % ir 26,2 % (p</w:t>
      </w:r>
      <w:r w:rsidR="00A2325E">
        <w:rPr>
          <w:rFonts w:ascii="Times New Roman" w:eastAsia="Times New Roman" w:hAnsi="Times New Roman"/>
          <w:lang w:eastAsia="lt-LT"/>
        </w:rPr>
        <w:t> </w:t>
      </w:r>
      <w:r w:rsidRPr="00531DE0">
        <w:rPr>
          <w:rFonts w:ascii="Times New Roman" w:eastAsia="Times New Roman" w:hAnsi="Times New Roman"/>
          <w:lang w:eastAsia="lt-LT"/>
        </w:rPr>
        <w:t>=</w:t>
      </w:r>
      <w:r w:rsidR="00A2325E">
        <w:rPr>
          <w:rFonts w:ascii="Times New Roman" w:eastAsia="Times New Roman" w:hAnsi="Times New Roman"/>
          <w:lang w:eastAsia="lt-LT"/>
        </w:rPr>
        <w:t> </w:t>
      </w:r>
      <w:r w:rsidRPr="00531DE0">
        <w:rPr>
          <w:rFonts w:ascii="Times New Roman" w:eastAsia="Times New Roman" w:hAnsi="Times New Roman"/>
          <w:lang w:eastAsia="lt-LT"/>
        </w:rPr>
        <w:t>0,0002).</w:t>
      </w:r>
    </w:p>
    <w:p w14:paraId="206FEE3B"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p>
    <w:p w14:paraId="0112FDEB"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5.2</w:t>
      </w:r>
      <w:r w:rsidRPr="00531DE0">
        <w:rPr>
          <w:rFonts w:ascii="Times New Roman" w:eastAsia="Times New Roman" w:hAnsi="Times New Roman"/>
          <w:b/>
          <w:lang w:eastAsia="lt-LT"/>
        </w:rPr>
        <w:tab/>
      </w:r>
      <w:proofErr w:type="spellStart"/>
      <w:r w:rsidRPr="00531DE0">
        <w:rPr>
          <w:rFonts w:ascii="Times New Roman" w:eastAsia="Times New Roman" w:hAnsi="Times New Roman"/>
          <w:b/>
          <w:lang w:eastAsia="lt-LT"/>
        </w:rPr>
        <w:t>Farmakokinetinės</w:t>
      </w:r>
      <w:proofErr w:type="spellEnd"/>
      <w:r w:rsidRPr="00531DE0">
        <w:rPr>
          <w:rFonts w:ascii="Times New Roman" w:eastAsia="Times New Roman" w:hAnsi="Times New Roman"/>
          <w:b/>
          <w:lang w:eastAsia="lt-LT"/>
        </w:rPr>
        <w:t xml:space="preserve"> savybės</w:t>
      </w:r>
    </w:p>
    <w:p w14:paraId="50A3C17D" w14:textId="341AF494" w:rsidR="007F47D1" w:rsidRPr="00531DE0" w:rsidRDefault="007F47D1" w:rsidP="007F47D1">
      <w:pPr>
        <w:tabs>
          <w:tab w:val="left" w:pos="567"/>
        </w:tabs>
        <w:spacing w:after="0" w:line="240" w:lineRule="auto"/>
        <w:rPr>
          <w:rFonts w:ascii="Times New Roman" w:eastAsia="Times New Roman" w:hAnsi="Times New Roman"/>
          <w:lang w:eastAsia="lt-LT"/>
        </w:rPr>
      </w:pPr>
    </w:p>
    <w:p w14:paraId="3542BD31" w14:textId="00C89DF0" w:rsidR="007F47D1" w:rsidRPr="00531DE0" w:rsidRDefault="007F47D1" w:rsidP="007F47D1">
      <w:pPr>
        <w:tabs>
          <w:tab w:val="left" w:pos="567"/>
        </w:tabs>
        <w:spacing w:after="0" w:line="240" w:lineRule="auto"/>
        <w:rPr>
          <w:rFonts w:ascii="Times New Roman" w:eastAsia="Times New Roman" w:hAnsi="Times New Roman"/>
          <w:u w:val="single"/>
          <w:lang w:eastAsia="lt-LT"/>
        </w:rPr>
      </w:pPr>
      <w:proofErr w:type="spellStart"/>
      <w:r w:rsidRPr="00531DE0">
        <w:rPr>
          <w:rFonts w:ascii="Times New Roman" w:eastAsia="Times New Roman" w:hAnsi="Times New Roman"/>
          <w:u w:val="single"/>
          <w:lang w:eastAsia="lt-LT"/>
        </w:rPr>
        <w:t>Gemcitabino</w:t>
      </w:r>
      <w:proofErr w:type="spellEnd"/>
      <w:r w:rsidRPr="00531DE0">
        <w:rPr>
          <w:rFonts w:ascii="Times New Roman" w:eastAsia="Times New Roman" w:hAnsi="Times New Roman"/>
          <w:u w:val="single"/>
          <w:lang w:eastAsia="lt-LT"/>
        </w:rPr>
        <w:t xml:space="preserve"> </w:t>
      </w:r>
      <w:proofErr w:type="spellStart"/>
      <w:r w:rsidRPr="00531DE0">
        <w:rPr>
          <w:rFonts w:ascii="Times New Roman" w:eastAsia="Times New Roman" w:hAnsi="Times New Roman"/>
          <w:u w:val="single"/>
          <w:lang w:eastAsia="lt-LT"/>
        </w:rPr>
        <w:t>farmakokinetika</w:t>
      </w:r>
      <w:proofErr w:type="spellEnd"/>
    </w:p>
    <w:p w14:paraId="5C60CB8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86BF16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farmakokinetika</w:t>
      </w:r>
      <w:proofErr w:type="spellEnd"/>
      <w:r w:rsidRPr="00531DE0">
        <w:rPr>
          <w:rFonts w:ascii="Times New Roman" w:eastAsia="Times New Roman" w:hAnsi="Times New Roman"/>
          <w:lang w:eastAsia="lt-LT"/>
        </w:rPr>
        <w:t xml:space="preserve"> buvo tiriama septynių studijų metu. Tyrimuose dalyvavo 29–79 metų 353 pacientai: 121 moteris ir 232 vyrai. Apie 45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šių pacientų sirgo </w:t>
      </w:r>
      <w:proofErr w:type="spellStart"/>
      <w:r w:rsidRPr="00531DE0">
        <w:rPr>
          <w:rFonts w:ascii="Times New Roman" w:eastAsia="Times New Roman" w:hAnsi="Times New Roman"/>
          <w:lang w:eastAsia="lt-LT"/>
        </w:rPr>
        <w:t>nesmulkialąsteliniu</w:t>
      </w:r>
      <w:proofErr w:type="spellEnd"/>
      <w:r w:rsidRPr="00531DE0">
        <w:rPr>
          <w:rFonts w:ascii="Times New Roman" w:eastAsia="Times New Roman" w:hAnsi="Times New Roman"/>
          <w:lang w:eastAsia="lt-LT"/>
        </w:rPr>
        <w:t xml:space="preserve"> plaučių vėžiu, 35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buvo nustatytas kasos vėžys. Per 0,4–1,2 valandų į veną sulašinta 500–2592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dozių. Po sulašinimo apskaičiuoti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farmakokinetiniai</w:t>
      </w:r>
      <w:proofErr w:type="spellEnd"/>
      <w:r w:rsidRPr="00531DE0">
        <w:rPr>
          <w:rFonts w:ascii="Times New Roman" w:eastAsia="Times New Roman" w:hAnsi="Times New Roman"/>
          <w:lang w:eastAsia="lt-LT"/>
        </w:rPr>
        <w:t xml:space="preserve"> parametrai, kurie aprašyti toliau.</w:t>
      </w:r>
    </w:p>
    <w:p w14:paraId="3017BDB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9D657D9" w14:textId="76C58526"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Didžiausia koncentracija kraujo plazmoje praėjus 5 min. po infuzijos buvo 3,2–45,5 </w:t>
      </w:r>
      <w:r w:rsidRPr="00531DE0">
        <w:rPr>
          <w:rFonts w:ascii="Times New Roman" w:eastAsia="Times New Roman" w:hAnsi="Times New Roman"/>
          <w:lang w:eastAsia="lt-LT"/>
        </w:rPr>
        <w:sym w:font="Symbol" w:char="F06D"/>
      </w:r>
      <w:r w:rsidRPr="00531DE0">
        <w:rPr>
          <w:rFonts w:ascii="Times New Roman" w:eastAsia="Times New Roman" w:hAnsi="Times New Roman"/>
          <w:lang w:eastAsia="lt-LT"/>
        </w:rPr>
        <w:t xml:space="preserve">g/ml. Per 30 min. į veną </w:t>
      </w:r>
      <w:proofErr w:type="spellStart"/>
      <w:r w:rsidRPr="00531DE0">
        <w:rPr>
          <w:rFonts w:ascii="Times New Roman" w:eastAsia="Times New Roman" w:hAnsi="Times New Roman"/>
          <w:lang w:eastAsia="lt-LT"/>
        </w:rPr>
        <w:t>infuzavus</w:t>
      </w:r>
      <w:proofErr w:type="spellEnd"/>
      <w:r w:rsidRPr="00531DE0">
        <w:rPr>
          <w:rFonts w:ascii="Times New Roman" w:eastAsia="Times New Roman" w:hAnsi="Times New Roman"/>
          <w:lang w:eastAsia="lt-LT"/>
        </w:rPr>
        <w:t xml:space="preserve"> 1000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dozę, apie 30 minučių po infuzijos, nepakitusio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koncentracija kraujyje išlieka didesnė negu 5 </w:t>
      </w:r>
      <w:r w:rsidRPr="00531DE0">
        <w:rPr>
          <w:rFonts w:ascii="Times New Roman" w:eastAsia="Times New Roman" w:hAnsi="Times New Roman"/>
          <w:lang w:eastAsia="lt-LT"/>
        </w:rPr>
        <w:sym w:font="Symbol" w:char="F06D"/>
      </w:r>
      <w:r w:rsidRPr="00531DE0">
        <w:rPr>
          <w:rFonts w:ascii="Times New Roman" w:eastAsia="Times New Roman" w:hAnsi="Times New Roman"/>
          <w:lang w:eastAsia="lt-LT"/>
        </w:rPr>
        <w:t>g/ml, tolesnės valandos laikotarpiu ji išlieka didesnė negu 0,4</w:t>
      </w:r>
      <w:r w:rsidR="00A2325E">
        <w:rPr>
          <w:rFonts w:ascii="Times New Roman" w:eastAsia="Times New Roman" w:hAnsi="Times New Roman"/>
          <w:lang w:eastAsia="lt-LT"/>
        </w:rPr>
        <w:t> </w:t>
      </w:r>
      <w:r w:rsidRPr="00531DE0">
        <w:rPr>
          <w:rFonts w:ascii="Times New Roman" w:eastAsia="Times New Roman" w:hAnsi="Times New Roman"/>
          <w:lang w:eastAsia="lt-LT"/>
        </w:rPr>
        <w:sym w:font="Symbol" w:char="F06D"/>
      </w:r>
      <w:r w:rsidRPr="00531DE0">
        <w:rPr>
          <w:rFonts w:ascii="Times New Roman" w:eastAsia="Times New Roman" w:hAnsi="Times New Roman"/>
          <w:lang w:eastAsia="lt-LT"/>
        </w:rPr>
        <w:t>g/ml.</w:t>
      </w:r>
    </w:p>
    <w:p w14:paraId="4EF4DA0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25E03BC" w14:textId="77777777" w:rsidR="007F47D1" w:rsidRPr="00CC2C71" w:rsidRDefault="007F47D1" w:rsidP="007F47D1">
      <w:pPr>
        <w:tabs>
          <w:tab w:val="left" w:pos="567"/>
        </w:tabs>
        <w:spacing w:after="0" w:line="240" w:lineRule="auto"/>
        <w:rPr>
          <w:rFonts w:ascii="Times New Roman" w:eastAsia="Times New Roman" w:hAnsi="Times New Roman"/>
          <w:u w:val="single"/>
          <w:lang w:eastAsia="lt-LT"/>
        </w:rPr>
      </w:pPr>
      <w:r w:rsidRPr="00CC2C71">
        <w:rPr>
          <w:rFonts w:ascii="Times New Roman" w:eastAsia="Times New Roman" w:hAnsi="Times New Roman"/>
          <w:u w:val="single"/>
          <w:lang w:eastAsia="lt-LT"/>
        </w:rPr>
        <w:t>Pasiskirstymas</w:t>
      </w:r>
    </w:p>
    <w:p w14:paraId="0BC20310" w14:textId="1291F4C6"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Pasiskirstymo tūris centriniame</w:t>
      </w:r>
      <w:r w:rsidR="00A2325E">
        <w:rPr>
          <w:rFonts w:ascii="Times New Roman" w:eastAsia="Times New Roman" w:hAnsi="Times New Roman"/>
          <w:lang w:eastAsia="lt-LT"/>
        </w:rPr>
        <w:t xml:space="preserve"> </w:t>
      </w:r>
      <w:r w:rsidRPr="00531DE0">
        <w:rPr>
          <w:rFonts w:ascii="Times New Roman" w:eastAsia="Times New Roman" w:hAnsi="Times New Roman"/>
          <w:lang w:eastAsia="lt-LT"/>
        </w:rPr>
        <w:t>skyriuje moterų ir vyrų organizme atitinkamai buvo 12,4 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ir 17,5 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(kintamumas atskirų žmonių organizme buvo 91,9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w:t>
      </w:r>
    </w:p>
    <w:p w14:paraId="2CFC4665" w14:textId="0ACF3794"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Pasiskirstymo tūris periferiniame skyriuje buvo 47,4 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Žmogaus lytis pasiskirstymo tūriui periferiniame skyriuje įtakos nedarė.</w:t>
      </w:r>
    </w:p>
    <w:p w14:paraId="4A93D6EC" w14:textId="77777777" w:rsidR="00AF4E64" w:rsidRPr="00531DE0" w:rsidRDefault="00AF4E64" w:rsidP="007F47D1">
      <w:pPr>
        <w:tabs>
          <w:tab w:val="left" w:pos="567"/>
        </w:tabs>
        <w:spacing w:after="0" w:line="240" w:lineRule="auto"/>
        <w:rPr>
          <w:rFonts w:ascii="Times New Roman" w:eastAsia="Times New Roman" w:hAnsi="Times New Roman"/>
          <w:lang w:eastAsia="lt-LT"/>
        </w:rPr>
      </w:pPr>
    </w:p>
    <w:p w14:paraId="65255267" w14:textId="24A8F161"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Jungimasis prie kraujo plazmos baltymų yra nereikšmingas.</w:t>
      </w:r>
    </w:p>
    <w:p w14:paraId="0040E152" w14:textId="77777777" w:rsidR="00AF4E64" w:rsidRPr="00531DE0" w:rsidRDefault="00AF4E64" w:rsidP="007F47D1">
      <w:pPr>
        <w:tabs>
          <w:tab w:val="left" w:pos="567"/>
        </w:tabs>
        <w:spacing w:after="0" w:line="240" w:lineRule="auto"/>
        <w:rPr>
          <w:rFonts w:ascii="Times New Roman" w:eastAsia="Times New Roman" w:hAnsi="Times New Roman"/>
          <w:lang w:eastAsia="lt-LT"/>
        </w:rPr>
      </w:pPr>
    </w:p>
    <w:p w14:paraId="63D71EB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Priklausomai nuo lyties ir amžiaus pusinės eliminacijos periodo trukmė yra 42–94 minutės. Laikantis rekomenduojamos dozavimo tvarkos, visas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turėtų būti visiškai eliminuotas per 5–11 valandų nuo infuzijos pradžios. Jei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vartojama kartą per savaitę, jis organizme nesikaupia.</w:t>
      </w:r>
    </w:p>
    <w:p w14:paraId="4EC268D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33DAEF8" w14:textId="426427DE" w:rsidR="007F47D1" w:rsidRPr="00CC2C71" w:rsidRDefault="007F47D1" w:rsidP="007F47D1">
      <w:pPr>
        <w:tabs>
          <w:tab w:val="left" w:pos="567"/>
        </w:tabs>
        <w:spacing w:after="0" w:line="240" w:lineRule="auto"/>
        <w:rPr>
          <w:rFonts w:ascii="Times New Roman" w:eastAsia="Times New Roman" w:hAnsi="Times New Roman"/>
          <w:u w:val="single"/>
          <w:lang w:eastAsia="lt-LT"/>
        </w:rPr>
      </w:pPr>
      <w:proofErr w:type="spellStart"/>
      <w:r w:rsidRPr="00CC2C71">
        <w:rPr>
          <w:rFonts w:ascii="Times New Roman" w:eastAsia="Times New Roman" w:hAnsi="Times New Roman"/>
          <w:u w:val="single"/>
          <w:lang w:eastAsia="lt-LT"/>
        </w:rPr>
        <w:lastRenderedPageBreak/>
        <w:t>Biotransformacija</w:t>
      </w:r>
      <w:proofErr w:type="spellEnd"/>
    </w:p>
    <w:p w14:paraId="5B973DCA" w14:textId="26EFAC1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Kepenyse, inkstuose, kraujyje ir kituose audiniuose </w:t>
      </w:r>
      <w:proofErr w:type="spellStart"/>
      <w:r w:rsidRPr="00531DE0">
        <w:rPr>
          <w:rFonts w:ascii="Times New Roman" w:eastAsia="Times New Roman" w:hAnsi="Times New Roman"/>
          <w:lang w:eastAsia="lt-LT"/>
        </w:rPr>
        <w:t>gemcitabiną</w:t>
      </w:r>
      <w:proofErr w:type="spellEnd"/>
      <w:r w:rsidRPr="00531DE0">
        <w:rPr>
          <w:rFonts w:ascii="Times New Roman" w:eastAsia="Times New Roman" w:hAnsi="Times New Roman"/>
          <w:lang w:eastAsia="lt-LT"/>
        </w:rPr>
        <w:t xml:space="preserve"> greitai </w:t>
      </w:r>
      <w:proofErr w:type="spellStart"/>
      <w:r w:rsidRPr="00531DE0">
        <w:rPr>
          <w:rFonts w:ascii="Times New Roman" w:eastAsia="Times New Roman" w:hAnsi="Times New Roman"/>
          <w:lang w:eastAsia="lt-LT"/>
        </w:rPr>
        <w:t>metabolizuoja</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citidindeaminazė</w:t>
      </w:r>
      <w:proofErr w:type="spellEnd"/>
      <w:r w:rsidRPr="00531DE0">
        <w:rPr>
          <w:rFonts w:ascii="Times New Roman" w:eastAsia="Times New Roman" w:hAnsi="Times New Roman"/>
          <w:lang w:eastAsia="lt-LT"/>
        </w:rPr>
        <w:t>.</w:t>
      </w:r>
      <w:r w:rsidR="00F9561E">
        <w:rPr>
          <w:rFonts w:ascii="Times New Roman" w:eastAsia="Times New Roman" w:hAnsi="Times New Roman"/>
          <w:lang w:eastAsia="lt-LT"/>
        </w:rPr>
        <w:t xml:space="preserve"> </w:t>
      </w:r>
      <w:r w:rsidRPr="00531DE0">
        <w:rPr>
          <w:rFonts w:ascii="Times New Roman" w:eastAsia="Times New Roman" w:hAnsi="Times New Roman"/>
          <w:lang w:eastAsia="lt-LT"/>
        </w:rPr>
        <w:t xml:space="preserve">Metabolizmo ląstelėse metu atsiranda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monofosfato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difosfato</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trifosfato</w:t>
      </w:r>
      <w:proofErr w:type="spellEnd"/>
      <w:r w:rsidRPr="00531DE0">
        <w:rPr>
          <w:rFonts w:ascii="Times New Roman" w:eastAsia="Times New Roman" w:hAnsi="Times New Roman"/>
          <w:lang w:eastAsia="lt-LT"/>
        </w:rPr>
        <w:t xml:space="preserve"> (atitinkamai </w:t>
      </w:r>
      <w:proofErr w:type="spellStart"/>
      <w:r w:rsidRPr="00531DE0">
        <w:rPr>
          <w:rFonts w:ascii="Times New Roman" w:eastAsia="Times New Roman" w:hAnsi="Times New Roman"/>
          <w:lang w:eastAsia="lt-LT"/>
        </w:rPr>
        <w:t>dFdCMP</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dFdCTP</w:t>
      </w:r>
      <w:proofErr w:type="spellEnd"/>
      <w:r w:rsidRPr="00531DE0">
        <w:rPr>
          <w:rFonts w:ascii="Times New Roman" w:eastAsia="Times New Roman" w:hAnsi="Times New Roman"/>
          <w:lang w:eastAsia="lt-LT"/>
        </w:rPr>
        <w:t xml:space="preserve">), iš kurių </w:t>
      </w:r>
      <w:proofErr w:type="spellStart"/>
      <w:r w:rsidRPr="00531DE0">
        <w:rPr>
          <w:rFonts w:ascii="Times New Roman" w:eastAsia="Times New Roman" w:hAnsi="Times New Roman"/>
          <w:lang w:eastAsia="lt-LT"/>
        </w:rPr>
        <w:t>dFdCDP</w:t>
      </w:r>
      <w:proofErr w:type="spellEnd"/>
      <w:r w:rsidRPr="00531DE0">
        <w:rPr>
          <w:rFonts w:ascii="Times New Roman" w:eastAsia="Times New Roman" w:hAnsi="Times New Roman"/>
          <w:lang w:eastAsia="lt-LT"/>
        </w:rPr>
        <w:t xml:space="preserve"> ir </w:t>
      </w:r>
      <w:proofErr w:type="spellStart"/>
      <w:r w:rsidRPr="00531DE0">
        <w:rPr>
          <w:rFonts w:ascii="Times New Roman" w:eastAsia="Times New Roman" w:hAnsi="Times New Roman"/>
          <w:lang w:eastAsia="lt-LT"/>
        </w:rPr>
        <w:t>dFdCTP</w:t>
      </w:r>
      <w:proofErr w:type="spellEnd"/>
      <w:r w:rsidRPr="00531DE0">
        <w:rPr>
          <w:rFonts w:ascii="Times New Roman" w:eastAsia="Times New Roman" w:hAnsi="Times New Roman"/>
          <w:lang w:eastAsia="lt-LT"/>
        </w:rPr>
        <w:t xml:space="preserve"> laikomi aktyviais. Šių ląstelėse atsirandančių metabolitų kraujo plazmoje ir šlapime nerasta. Svarbiausias metabolitas yra 2</w:t>
      </w:r>
      <w:r w:rsidRPr="00531DE0">
        <w:rPr>
          <w:rFonts w:ascii="Times New Roman" w:eastAsia="Times New Roman" w:hAnsi="Times New Roman"/>
          <w:lang w:eastAsia="lt-LT"/>
        </w:rPr>
        <w:sym w:font="Symbol" w:char="F0A2"/>
      </w:r>
      <w:r w:rsidRPr="00531DE0">
        <w:rPr>
          <w:rFonts w:ascii="Times New Roman" w:eastAsia="Times New Roman" w:hAnsi="Times New Roman"/>
          <w:lang w:eastAsia="lt-LT"/>
        </w:rPr>
        <w:t>-deoksi-2</w:t>
      </w:r>
      <w:r w:rsidRPr="00531DE0">
        <w:rPr>
          <w:rFonts w:ascii="Times New Roman" w:eastAsia="Times New Roman" w:hAnsi="Times New Roman"/>
          <w:lang w:eastAsia="lt-LT"/>
        </w:rPr>
        <w:sym w:font="Symbol" w:char="F0A2"/>
      </w:r>
      <w:r w:rsidRPr="00531DE0">
        <w:rPr>
          <w:rFonts w:ascii="Times New Roman" w:eastAsia="Times New Roman" w:hAnsi="Times New Roman"/>
          <w:lang w:eastAsia="lt-LT"/>
        </w:rPr>
        <w:t>, 2</w:t>
      </w:r>
      <w:r w:rsidRPr="00531DE0">
        <w:rPr>
          <w:rFonts w:ascii="Times New Roman" w:eastAsia="Times New Roman" w:hAnsi="Times New Roman"/>
          <w:lang w:eastAsia="lt-LT"/>
        </w:rPr>
        <w:sym w:font="Symbol" w:char="F0A2"/>
      </w:r>
      <w:r w:rsidRPr="00531DE0">
        <w:rPr>
          <w:rFonts w:ascii="Times New Roman" w:eastAsia="Times New Roman" w:hAnsi="Times New Roman"/>
          <w:lang w:eastAsia="lt-LT"/>
        </w:rPr>
        <w:t>-</w:t>
      </w:r>
      <w:proofErr w:type="spellStart"/>
      <w:r w:rsidRPr="00531DE0">
        <w:rPr>
          <w:rFonts w:ascii="Times New Roman" w:eastAsia="Times New Roman" w:hAnsi="Times New Roman"/>
          <w:lang w:eastAsia="lt-LT"/>
        </w:rPr>
        <w:t>difluorouridinas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dFdU</w:t>
      </w:r>
      <w:proofErr w:type="spellEnd"/>
      <w:r w:rsidRPr="00531DE0">
        <w:rPr>
          <w:rFonts w:ascii="Times New Roman" w:eastAsia="Times New Roman" w:hAnsi="Times New Roman"/>
          <w:lang w:eastAsia="lt-LT"/>
        </w:rPr>
        <w:t>) yra neaktyvus ir jo būna kraujyje ir šlapime.</w:t>
      </w:r>
    </w:p>
    <w:p w14:paraId="542A615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8E4790D" w14:textId="77777777" w:rsidR="007F47D1" w:rsidRPr="00CC2C71" w:rsidRDefault="007F47D1" w:rsidP="007F47D1">
      <w:pPr>
        <w:tabs>
          <w:tab w:val="left" w:pos="567"/>
        </w:tabs>
        <w:spacing w:after="0" w:line="240" w:lineRule="auto"/>
        <w:rPr>
          <w:rFonts w:ascii="Times New Roman" w:eastAsia="Times New Roman" w:hAnsi="Times New Roman"/>
          <w:u w:val="single"/>
          <w:lang w:eastAsia="lt-LT"/>
        </w:rPr>
      </w:pPr>
      <w:r w:rsidRPr="00CC2C71">
        <w:rPr>
          <w:rFonts w:ascii="Times New Roman" w:eastAsia="Times New Roman" w:hAnsi="Times New Roman"/>
          <w:u w:val="single"/>
          <w:lang w:eastAsia="lt-LT"/>
        </w:rPr>
        <w:t>Eliminacija</w:t>
      </w:r>
    </w:p>
    <w:p w14:paraId="7004E7F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Priklausomai nuo lyties ir amžiaus sisteminis klirensas yra 29,2–92,2 l/val./m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(kintamumas atskirų žmonių organizme buvo 52,2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Moterų organizme klirensas buvo maždaug 25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mažesnis negu vyrų. Klirensas, nors ir greitas, vyrų ir moterų organizme su amžiumi lėtėja. Vartojant rekomenduojamą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1000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dozę, kuri sulašinama per 30 min., vyrams ir moterims dėl mažesnio klirenso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dozės mažinti nebūtina.</w:t>
      </w:r>
    </w:p>
    <w:p w14:paraId="074520A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Išsiskyrimas su šlapimu: mažiau negu 10</w:t>
      </w:r>
      <w:r w:rsidR="0061389C">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dozės išsiskiria nepakitusio vaistinio preparato pavidalu.</w:t>
      </w:r>
    </w:p>
    <w:p w14:paraId="020208E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Inkstų klirensas – 2–7 l/val./m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w:t>
      </w:r>
    </w:p>
    <w:p w14:paraId="231D1B4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EAD4373" w14:textId="53A9BE01"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pavartojimo per savaitę išsiskiria 92</w:t>
      </w:r>
      <w:r w:rsidR="00A2325E" w:rsidRPr="00531DE0">
        <w:rPr>
          <w:rFonts w:ascii="Times New Roman" w:eastAsia="Times New Roman" w:hAnsi="Times New Roman"/>
          <w:lang w:eastAsia="lt-LT"/>
        </w:rPr>
        <w:t>–</w:t>
      </w:r>
      <w:r w:rsidRPr="00531DE0">
        <w:rPr>
          <w:rFonts w:ascii="Times New Roman" w:eastAsia="Times New Roman" w:hAnsi="Times New Roman"/>
          <w:lang w:eastAsia="lt-LT"/>
        </w:rPr>
        <w:t>98 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vaistinio preparato dozės: daugiausia šio kiekio, t.</w:t>
      </w:r>
      <w:r w:rsidR="00A2325E">
        <w:rPr>
          <w:rFonts w:ascii="Times New Roman" w:eastAsia="Times New Roman" w:hAnsi="Times New Roman"/>
          <w:lang w:eastAsia="lt-LT"/>
        </w:rPr>
        <w:t> </w:t>
      </w:r>
      <w:r w:rsidRPr="00531DE0">
        <w:rPr>
          <w:rFonts w:ascii="Times New Roman" w:eastAsia="Times New Roman" w:hAnsi="Times New Roman"/>
          <w:lang w:eastAsia="lt-LT"/>
        </w:rPr>
        <w:t>y. 99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yra </w:t>
      </w:r>
      <w:proofErr w:type="spellStart"/>
      <w:r w:rsidRPr="00531DE0">
        <w:rPr>
          <w:rFonts w:ascii="Times New Roman" w:eastAsia="Times New Roman" w:hAnsi="Times New Roman"/>
          <w:lang w:eastAsia="lt-LT"/>
        </w:rPr>
        <w:t>dFdU</w:t>
      </w:r>
      <w:proofErr w:type="spellEnd"/>
      <w:r w:rsidRPr="00531DE0">
        <w:rPr>
          <w:rFonts w:ascii="Times New Roman" w:eastAsia="Times New Roman" w:hAnsi="Times New Roman"/>
          <w:lang w:eastAsia="lt-LT"/>
        </w:rPr>
        <w:t>, kuris išsiskiria su šlapimu ir 1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 išsiskiria su išmatomis.</w:t>
      </w:r>
    </w:p>
    <w:p w14:paraId="4801618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8074E35"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roofErr w:type="spellStart"/>
      <w:r w:rsidRPr="00531DE0">
        <w:rPr>
          <w:rFonts w:ascii="Times New Roman" w:eastAsia="Times New Roman" w:hAnsi="Times New Roman"/>
          <w:u w:val="single"/>
          <w:lang w:eastAsia="lt-LT"/>
        </w:rPr>
        <w:t>dFdCTP</w:t>
      </w:r>
      <w:proofErr w:type="spellEnd"/>
      <w:r w:rsidRPr="00531DE0">
        <w:rPr>
          <w:rFonts w:ascii="Times New Roman" w:eastAsia="Times New Roman" w:hAnsi="Times New Roman"/>
          <w:u w:val="single"/>
          <w:lang w:eastAsia="lt-LT"/>
        </w:rPr>
        <w:t xml:space="preserve"> kinetika</w:t>
      </w:r>
    </w:p>
    <w:p w14:paraId="4B50431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Šio metabolito randama periferinio kraujo </w:t>
      </w:r>
      <w:proofErr w:type="spellStart"/>
      <w:r w:rsidRPr="00531DE0">
        <w:rPr>
          <w:rFonts w:ascii="Times New Roman" w:eastAsia="Times New Roman" w:hAnsi="Times New Roman"/>
          <w:lang w:eastAsia="lt-LT"/>
        </w:rPr>
        <w:t>vienabranduolėse</w:t>
      </w:r>
      <w:proofErr w:type="spellEnd"/>
      <w:r w:rsidRPr="00531DE0">
        <w:rPr>
          <w:rFonts w:ascii="Times New Roman" w:eastAsia="Times New Roman" w:hAnsi="Times New Roman"/>
          <w:lang w:eastAsia="lt-LT"/>
        </w:rPr>
        <w:t xml:space="preserve"> ląstelėse. Apie jose vykstančią kinetiką duomenys pateikti toliau.</w:t>
      </w:r>
    </w:p>
    <w:p w14:paraId="612B6CC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30 min. į veną </w:t>
      </w:r>
      <w:proofErr w:type="spellStart"/>
      <w:r w:rsidRPr="00531DE0">
        <w:rPr>
          <w:rFonts w:ascii="Times New Roman" w:eastAsia="Times New Roman" w:hAnsi="Times New Roman"/>
          <w:lang w:eastAsia="lt-LT"/>
        </w:rPr>
        <w:t>infuzuojant</w:t>
      </w:r>
      <w:proofErr w:type="spellEnd"/>
      <w:r w:rsidRPr="00531DE0">
        <w:rPr>
          <w:rFonts w:ascii="Times New Roman" w:eastAsia="Times New Roman" w:hAnsi="Times New Roman"/>
          <w:lang w:eastAsia="lt-LT"/>
        </w:rPr>
        <w:t xml:space="preserve"> 35–350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dozę, </w:t>
      </w:r>
      <w:proofErr w:type="spellStart"/>
      <w:r w:rsidRPr="00531DE0">
        <w:rPr>
          <w:rFonts w:ascii="Times New Roman" w:eastAsia="Times New Roman" w:hAnsi="Times New Roman"/>
          <w:lang w:eastAsia="lt-LT"/>
        </w:rPr>
        <w:t>dFdCTP</w:t>
      </w:r>
      <w:proofErr w:type="spellEnd"/>
      <w:r w:rsidRPr="00531DE0">
        <w:rPr>
          <w:rFonts w:ascii="Times New Roman" w:eastAsia="Times New Roman" w:hAnsi="Times New Roman"/>
          <w:lang w:eastAsia="lt-LT"/>
        </w:rPr>
        <w:t xml:space="preserve"> kiekis ląstelėje didėja proporcingai dozės dydžiui bei </w:t>
      </w:r>
      <w:proofErr w:type="spellStart"/>
      <w:r w:rsidRPr="00531DE0">
        <w:rPr>
          <w:rFonts w:ascii="Times New Roman" w:eastAsia="Times New Roman" w:hAnsi="Times New Roman"/>
          <w:lang w:eastAsia="lt-LT"/>
        </w:rPr>
        <w:t>pusiausvyrinė</w:t>
      </w:r>
      <w:proofErr w:type="spellEnd"/>
      <w:r w:rsidRPr="00531DE0">
        <w:rPr>
          <w:rFonts w:ascii="Times New Roman" w:eastAsia="Times New Roman" w:hAnsi="Times New Roman"/>
          <w:lang w:eastAsia="lt-LT"/>
        </w:rPr>
        <w:t xml:space="preserve"> koncentracija būna 0,4–5 </w:t>
      </w:r>
      <w:r w:rsidRPr="00531DE0">
        <w:rPr>
          <w:rFonts w:ascii="Times New Roman" w:eastAsia="Times New Roman" w:hAnsi="Times New Roman"/>
          <w:lang w:eastAsia="lt-LT"/>
        </w:rPr>
        <w:sym w:font="Symbol" w:char="F06D"/>
      </w:r>
      <w:r w:rsidRPr="00531DE0">
        <w:rPr>
          <w:rFonts w:ascii="Times New Roman" w:eastAsia="Times New Roman" w:hAnsi="Times New Roman"/>
          <w:lang w:eastAsia="lt-LT"/>
        </w:rPr>
        <w:t xml:space="preserve">g/ml. Jei kraujo plazmoje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koncentracija yra didesnė negu 5 </w:t>
      </w:r>
      <w:r w:rsidRPr="00531DE0">
        <w:rPr>
          <w:rFonts w:ascii="Times New Roman" w:eastAsia="Times New Roman" w:hAnsi="Times New Roman"/>
          <w:lang w:eastAsia="lt-LT"/>
        </w:rPr>
        <w:sym w:font="Symbol" w:char="F06D"/>
      </w:r>
      <w:r w:rsidRPr="00531DE0">
        <w:rPr>
          <w:rFonts w:ascii="Times New Roman" w:eastAsia="Times New Roman" w:hAnsi="Times New Roman"/>
          <w:lang w:eastAsia="lt-LT"/>
        </w:rPr>
        <w:t xml:space="preserve">g/ml, </w:t>
      </w:r>
      <w:proofErr w:type="spellStart"/>
      <w:r w:rsidRPr="00531DE0">
        <w:rPr>
          <w:rFonts w:ascii="Times New Roman" w:eastAsia="Times New Roman" w:hAnsi="Times New Roman"/>
          <w:lang w:eastAsia="lt-LT"/>
        </w:rPr>
        <w:t>dFdCTP</w:t>
      </w:r>
      <w:proofErr w:type="spellEnd"/>
      <w:r w:rsidRPr="00531DE0">
        <w:rPr>
          <w:rFonts w:ascii="Times New Roman" w:eastAsia="Times New Roman" w:hAnsi="Times New Roman"/>
          <w:lang w:eastAsia="lt-LT"/>
        </w:rPr>
        <w:t xml:space="preserve"> kiekis ląstelėse nebedidėja, vadinasi, jos šiuo metabolitu yra įsotintos. </w:t>
      </w:r>
    </w:p>
    <w:p w14:paraId="59F7EAF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Galutinis pusinės eliminacijos periodas yra</w:t>
      </w:r>
      <w:r w:rsidRPr="00531DE0">
        <w:rPr>
          <w:rFonts w:ascii="Times New Roman" w:eastAsia="Times New Roman" w:hAnsi="Times New Roman"/>
          <w:i/>
          <w:lang w:eastAsia="lt-LT"/>
        </w:rPr>
        <w:t xml:space="preserve"> </w:t>
      </w:r>
      <w:r w:rsidRPr="00531DE0">
        <w:rPr>
          <w:rFonts w:ascii="Times New Roman" w:eastAsia="Times New Roman" w:hAnsi="Times New Roman"/>
          <w:lang w:eastAsia="lt-LT"/>
        </w:rPr>
        <w:t>0,7–12 valandų.</w:t>
      </w:r>
    </w:p>
    <w:p w14:paraId="16FD470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D9A3D06"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proofErr w:type="spellStart"/>
      <w:r w:rsidRPr="00531DE0">
        <w:rPr>
          <w:rFonts w:ascii="Times New Roman" w:eastAsia="Times New Roman" w:hAnsi="Times New Roman"/>
          <w:u w:val="single"/>
          <w:lang w:eastAsia="lt-LT"/>
        </w:rPr>
        <w:t>dFdU</w:t>
      </w:r>
      <w:proofErr w:type="spellEnd"/>
      <w:r w:rsidRPr="00531DE0">
        <w:rPr>
          <w:rFonts w:ascii="Times New Roman" w:eastAsia="Times New Roman" w:hAnsi="Times New Roman"/>
          <w:u w:val="single"/>
          <w:lang w:eastAsia="lt-LT"/>
        </w:rPr>
        <w:t xml:space="preserve"> kinetika</w:t>
      </w:r>
    </w:p>
    <w:p w14:paraId="7123B71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Praėjus 3–15 minučių po per 30 minučių į veną sulašintos 1000 mg/m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kūno paviršiaus dozės, didžiausia koncentracija kraujo plazmoje būna 28–52 </w:t>
      </w:r>
      <w:r w:rsidRPr="00531DE0">
        <w:rPr>
          <w:rFonts w:ascii="Times New Roman" w:eastAsia="Times New Roman" w:hAnsi="Times New Roman"/>
          <w:lang w:eastAsia="lt-LT"/>
        </w:rPr>
        <w:sym w:font="Symbol" w:char="F06D"/>
      </w:r>
      <w:r w:rsidRPr="00531DE0">
        <w:rPr>
          <w:rFonts w:ascii="Times New Roman" w:eastAsia="Times New Roman" w:hAnsi="Times New Roman"/>
          <w:lang w:eastAsia="lt-LT"/>
        </w:rPr>
        <w:t>g/ml.</w:t>
      </w:r>
    </w:p>
    <w:p w14:paraId="0234CCA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Mažiausia koncentracija kraujo plazmoje lašinant kartą per savaitę būna 0,07–1,12 </w:t>
      </w:r>
      <w:r w:rsidRPr="00531DE0">
        <w:rPr>
          <w:rFonts w:ascii="Times New Roman" w:eastAsia="Times New Roman" w:hAnsi="Times New Roman"/>
          <w:lang w:eastAsia="lt-LT"/>
        </w:rPr>
        <w:sym w:font="Symbol" w:char="F06D"/>
      </w:r>
      <w:r w:rsidRPr="00531DE0">
        <w:rPr>
          <w:rFonts w:ascii="Times New Roman" w:eastAsia="Times New Roman" w:hAnsi="Times New Roman"/>
          <w:lang w:eastAsia="lt-LT"/>
        </w:rPr>
        <w:t xml:space="preserve">g/ml., akivaizdaus kaupimosi nepastebėta. </w:t>
      </w:r>
    </w:p>
    <w:p w14:paraId="3E9AB79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Trifazis koncentracijos mažėjimas kraujo plazmoje, priklausomai nuo laiko, vidutinės pusinės eliminacijos periodas galutinės fazės metu yra 65 valandos (33–84 valandos).</w:t>
      </w:r>
    </w:p>
    <w:p w14:paraId="508309A8" w14:textId="31EB096D"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dFdU</w:t>
      </w:r>
      <w:proofErr w:type="spellEnd"/>
      <w:r w:rsidRPr="00531DE0">
        <w:rPr>
          <w:rFonts w:ascii="Times New Roman" w:eastAsia="Times New Roman" w:hAnsi="Times New Roman"/>
          <w:lang w:eastAsia="lt-LT"/>
        </w:rPr>
        <w:t xml:space="preserve"> susidarymas iš pirminės medžiagos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91</w:t>
      </w:r>
      <w:r w:rsidR="00260027" w:rsidRPr="00260027">
        <w:rPr>
          <w:rFonts w:ascii="Times New Roman" w:eastAsia="Times New Roman" w:hAnsi="Times New Roman"/>
          <w:lang w:eastAsia="lt-LT"/>
        </w:rPr>
        <w:t>–</w:t>
      </w:r>
      <w:r w:rsidRPr="00531DE0">
        <w:rPr>
          <w:rFonts w:ascii="Times New Roman" w:eastAsia="Times New Roman" w:hAnsi="Times New Roman"/>
          <w:lang w:eastAsia="lt-LT"/>
        </w:rPr>
        <w:t>98</w:t>
      </w:r>
      <w:r w:rsidR="0061389C">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w:t>
      </w:r>
    </w:p>
    <w:p w14:paraId="4E165A08" w14:textId="20D56501"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Vidutinis pasiskirstymo tūris centriniame skyriuje: 18 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(11–22</w:t>
      </w:r>
      <w:r w:rsidR="00260027">
        <w:rPr>
          <w:rFonts w:ascii="Times New Roman" w:eastAsia="Times New Roman" w:hAnsi="Times New Roman"/>
          <w:lang w:eastAsia="lt-LT"/>
        </w:rPr>
        <w:t> </w:t>
      </w:r>
      <w:r w:rsidRPr="00531DE0">
        <w:rPr>
          <w:rFonts w:ascii="Times New Roman" w:eastAsia="Times New Roman" w:hAnsi="Times New Roman"/>
          <w:lang w:eastAsia="lt-LT"/>
        </w:rPr>
        <w:t>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w:t>
      </w:r>
    </w:p>
    <w:p w14:paraId="4A88C33E" w14:textId="35909900"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Vidutinis pasiskirstymo tūris, kai yra </w:t>
      </w:r>
      <w:proofErr w:type="spellStart"/>
      <w:r w:rsidRPr="00531DE0">
        <w:rPr>
          <w:rFonts w:ascii="Times New Roman" w:eastAsia="Times New Roman" w:hAnsi="Times New Roman"/>
          <w:lang w:eastAsia="lt-LT"/>
        </w:rPr>
        <w:t>pusiausvyrinė</w:t>
      </w:r>
      <w:proofErr w:type="spellEnd"/>
      <w:r w:rsidRPr="00531DE0">
        <w:rPr>
          <w:rFonts w:ascii="Times New Roman" w:eastAsia="Times New Roman" w:hAnsi="Times New Roman"/>
          <w:lang w:eastAsia="lt-LT"/>
        </w:rPr>
        <w:t xml:space="preserve"> koncentracija: 150 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(96–228 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w:t>
      </w:r>
    </w:p>
    <w:p w14:paraId="7BB6EF4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Pasiskirstymas audiniuose: platus.</w:t>
      </w:r>
    </w:p>
    <w:p w14:paraId="3407254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Vidutinis tariamasis klirensas: 2,5 l/val./m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 xml:space="preserve"> (1–4 l/val./m</w:t>
      </w:r>
      <w:r w:rsidRPr="00531DE0">
        <w:rPr>
          <w:rFonts w:ascii="Times New Roman" w:eastAsia="Times New Roman" w:hAnsi="Times New Roman"/>
          <w:vertAlign w:val="superscript"/>
          <w:lang w:eastAsia="lt-LT"/>
        </w:rPr>
        <w:t>2</w:t>
      </w:r>
      <w:r w:rsidRPr="00531DE0">
        <w:rPr>
          <w:rFonts w:ascii="Times New Roman" w:eastAsia="Times New Roman" w:hAnsi="Times New Roman"/>
          <w:lang w:eastAsia="lt-LT"/>
        </w:rPr>
        <w:t>).</w:t>
      </w:r>
    </w:p>
    <w:p w14:paraId="112DF99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Išsiskyrimas su šlapimu: išsiskiria visa dozė.</w:t>
      </w:r>
    </w:p>
    <w:p w14:paraId="2BCC3BA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518E81B"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 xml:space="preserve">Kompleksinis gydymas </w:t>
      </w:r>
      <w:proofErr w:type="spellStart"/>
      <w:r w:rsidRPr="00531DE0">
        <w:rPr>
          <w:rFonts w:ascii="Times New Roman" w:eastAsia="Times New Roman" w:hAnsi="Times New Roman"/>
          <w:u w:val="single"/>
          <w:lang w:eastAsia="lt-LT"/>
        </w:rPr>
        <w:t>gemcitabinu</w:t>
      </w:r>
      <w:proofErr w:type="spellEnd"/>
      <w:r w:rsidRPr="00531DE0">
        <w:rPr>
          <w:rFonts w:ascii="Times New Roman" w:eastAsia="Times New Roman" w:hAnsi="Times New Roman"/>
          <w:u w:val="single"/>
          <w:lang w:eastAsia="lt-LT"/>
        </w:rPr>
        <w:t xml:space="preserve"> ir </w:t>
      </w:r>
      <w:proofErr w:type="spellStart"/>
      <w:r w:rsidRPr="00531DE0">
        <w:rPr>
          <w:rFonts w:ascii="Times New Roman" w:eastAsia="Times New Roman" w:hAnsi="Times New Roman"/>
          <w:u w:val="single"/>
          <w:lang w:eastAsia="lt-LT"/>
        </w:rPr>
        <w:t>paklitakseliu</w:t>
      </w:r>
      <w:proofErr w:type="spellEnd"/>
    </w:p>
    <w:p w14:paraId="378D325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Kompleksinis gydymas nedaro poveikio nei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nei </w:t>
      </w:r>
      <w:proofErr w:type="spellStart"/>
      <w:r w:rsidRPr="00531DE0">
        <w:rPr>
          <w:rFonts w:ascii="Times New Roman" w:eastAsia="Times New Roman" w:hAnsi="Times New Roman"/>
          <w:lang w:eastAsia="lt-LT"/>
        </w:rPr>
        <w:t>paklitakselio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farmakokinetikai</w:t>
      </w:r>
      <w:proofErr w:type="spellEnd"/>
      <w:r w:rsidRPr="00531DE0">
        <w:rPr>
          <w:rFonts w:ascii="Times New Roman" w:eastAsia="Times New Roman" w:hAnsi="Times New Roman"/>
          <w:lang w:eastAsia="lt-LT"/>
        </w:rPr>
        <w:t>.</w:t>
      </w:r>
    </w:p>
    <w:p w14:paraId="3ED222D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E8F0153"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 xml:space="preserve">Kompleksinis gydymas </w:t>
      </w:r>
      <w:proofErr w:type="spellStart"/>
      <w:r w:rsidRPr="00531DE0">
        <w:rPr>
          <w:rFonts w:ascii="Times New Roman" w:eastAsia="Times New Roman" w:hAnsi="Times New Roman"/>
          <w:u w:val="single"/>
          <w:lang w:eastAsia="lt-LT"/>
        </w:rPr>
        <w:t>gemcitabinu</w:t>
      </w:r>
      <w:proofErr w:type="spellEnd"/>
      <w:r w:rsidRPr="00531DE0">
        <w:rPr>
          <w:rFonts w:ascii="Times New Roman" w:eastAsia="Times New Roman" w:hAnsi="Times New Roman"/>
          <w:u w:val="single"/>
          <w:lang w:eastAsia="lt-LT"/>
        </w:rPr>
        <w:t xml:space="preserve"> ir </w:t>
      </w:r>
      <w:proofErr w:type="spellStart"/>
      <w:r w:rsidRPr="00531DE0">
        <w:rPr>
          <w:rFonts w:ascii="Times New Roman" w:eastAsia="Times New Roman" w:hAnsi="Times New Roman"/>
          <w:u w:val="single"/>
          <w:lang w:eastAsia="lt-LT"/>
        </w:rPr>
        <w:t>karboplatina</w:t>
      </w:r>
      <w:proofErr w:type="spellEnd"/>
    </w:p>
    <w:p w14:paraId="6F328C9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Kompleksinis gydymas nedaro poveikio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farmakokinetikai</w:t>
      </w:r>
      <w:proofErr w:type="spellEnd"/>
      <w:r w:rsidRPr="00531DE0">
        <w:rPr>
          <w:rFonts w:ascii="Times New Roman" w:eastAsia="Times New Roman" w:hAnsi="Times New Roman"/>
          <w:lang w:eastAsia="lt-LT"/>
        </w:rPr>
        <w:t>.</w:t>
      </w:r>
    </w:p>
    <w:p w14:paraId="01495D7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69396F0" w14:textId="77777777" w:rsidR="007F47D1" w:rsidRPr="00531DE0" w:rsidRDefault="007F47D1" w:rsidP="007F47D1">
      <w:pPr>
        <w:tabs>
          <w:tab w:val="left" w:pos="567"/>
        </w:tabs>
        <w:spacing w:after="0" w:line="24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Inkstų nepakankamumas</w:t>
      </w:r>
    </w:p>
    <w:p w14:paraId="171266E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Nesunkus ir vidutinio sunkumo inkstų nepakankamumas (kai GFG yra 30–80 ml/min.) nedaro esminės įtakos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farmakokinetikai</w:t>
      </w:r>
      <w:proofErr w:type="spellEnd"/>
      <w:r w:rsidRPr="00531DE0">
        <w:rPr>
          <w:rFonts w:ascii="Times New Roman" w:eastAsia="Times New Roman" w:hAnsi="Times New Roman"/>
          <w:lang w:eastAsia="lt-LT"/>
        </w:rPr>
        <w:t>.</w:t>
      </w:r>
    </w:p>
    <w:p w14:paraId="3803938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C3E6392" w14:textId="074A735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5.3</w:t>
      </w:r>
      <w:r w:rsidRPr="00531DE0">
        <w:rPr>
          <w:rFonts w:ascii="Times New Roman" w:eastAsia="Times New Roman" w:hAnsi="Times New Roman"/>
          <w:b/>
          <w:lang w:eastAsia="lt-LT"/>
        </w:rPr>
        <w:tab/>
      </w:r>
      <w:proofErr w:type="spellStart"/>
      <w:r w:rsidRPr="00531DE0">
        <w:rPr>
          <w:rFonts w:ascii="Times New Roman" w:eastAsia="Times New Roman" w:hAnsi="Times New Roman"/>
          <w:b/>
          <w:lang w:eastAsia="lt-LT"/>
        </w:rPr>
        <w:t>Ikiklinikinių</w:t>
      </w:r>
      <w:proofErr w:type="spellEnd"/>
      <w:r w:rsidRPr="00531DE0">
        <w:rPr>
          <w:rFonts w:ascii="Times New Roman" w:eastAsia="Times New Roman" w:hAnsi="Times New Roman"/>
          <w:b/>
          <w:lang w:eastAsia="lt-LT"/>
        </w:rPr>
        <w:t xml:space="preserve"> saugumo tyrimų duomenys</w:t>
      </w:r>
    </w:p>
    <w:p w14:paraId="007EE29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A669E95" w14:textId="77777777" w:rsidR="005678E8"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lastRenderedPageBreak/>
        <w:t>Iki 6</w:t>
      </w:r>
      <w:r w:rsidR="005B160C">
        <w:rPr>
          <w:rFonts w:ascii="Times New Roman" w:eastAsia="Times New Roman" w:hAnsi="Times New Roman"/>
          <w:lang w:eastAsia="lt-LT"/>
        </w:rPr>
        <w:t> </w:t>
      </w:r>
      <w:r w:rsidRPr="00531DE0">
        <w:rPr>
          <w:rFonts w:ascii="Times New Roman" w:eastAsia="Times New Roman" w:hAnsi="Times New Roman"/>
          <w:lang w:eastAsia="lt-LT"/>
        </w:rPr>
        <w:t xml:space="preserve">mėnesių trukmės kartotinių dozių poveikio tyrimų metu reikšmingiausias poveikis, pasireiškęs pelėms ir šunims, buvo laikinas </w:t>
      </w:r>
      <w:proofErr w:type="spellStart"/>
      <w:r w:rsidRPr="00531DE0">
        <w:rPr>
          <w:rFonts w:ascii="Times New Roman" w:eastAsia="Times New Roman" w:hAnsi="Times New Roman"/>
          <w:lang w:eastAsia="lt-LT"/>
        </w:rPr>
        <w:t>kraujodaros</w:t>
      </w:r>
      <w:proofErr w:type="spellEnd"/>
      <w:r w:rsidRPr="00531DE0">
        <w:rPr>
          <w:rFonts w:ascii="Times New Roman" w:eastAsia="Times New Roman" w:hAnsi="Times New Roman"/>
          <w:lang w:eastAsia="lt-LT"/>
        </w:rPr>
        <w:t xml:space="preserve"> slopinimas. Šis </w:t>
      </w:r>
      <w:smartTag w:uri="schemas-tilde-lt/tildestengine" w:element="templates">
        <w:smartTagPr>
          <w:attr w:name="text" w:val="pokytis"/>
          <w:attr w:name="id" w:val="-1"/>
          <w:attr w:name="baseform" w:val="pokyt|is"/>
        </w:smartTagPr>
        <w:r w:rsidRPr="00531DE0">
          <w:rPr>
            <w:rFonts w:ascii="Times New Roman" w:eastAsia="Times New Roman" w:hAnsi="Times New Roman"/>
            <w:lang w:eastAsia="lt-LT"/>
          </w:rPr>
          <w:t>pokytis</w:t>
        </w:r>
      </w:smartTag>
      <w:r w:rsidRPr="00531DE0">
        <w:rPr>
          <w:rFonts w:ascii="Times New Roman" w:eastAsia="Times New Roman" w:hAnsi="Times New Roman"/>
          <w:lang w:eastAsia="lt-LT"/>
        </w:rPr>
        <w:t xml:space="preserve"> buvo susijęs su dozės dydžiu ir dozavimo dažniu.</w:t>
      </w:r>
    </w:p>
    <w:p w14:paraId="1EC7426D" w14:textId="4E377804" w:rsidR="007F47D1" w:rsidRPr="00531DE0" w:rsidRDefault="007F47D1" w:rsidP="007F47D1">
      <w:pPr>
        <w:tabs>
          <w:tab w:val="left" w:pos="567"/>
        </w:tabs>
        <w:spacing w:after="0" w:line="240" w:lineRule="auto"/>
        <w:rPr>
          <w:rFonts w:ascii="Times New Roman" w:eastAsia="Times New Roman" w:hAnsi="Times New Roman"/>
          <w:lang w:eastAsia="lt-LT"/>
        </w:rPr>
      </w:pPr>
    </w:p>
    <w:p w14:paraId="5D4C1056"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Tyrimais atliktais </w:t>
      </w:r>
      <w:proofErr w:type="spellStart"/>
      <w:r w:rsidRPr="00531DE0">
        <w:rPr>
          <w:rFonts w:ascii="Times New Roman" w:eastAsia="Times New Roman" w:hAnsi="Times New Roman"/>
          <w:i/>
          <w:lang w:eastAsia="lt-LT"/>
        </w:rPr>
        <w:t>in</w:t>
      </w:r>
      <w:proofErr w:type="spellEnd"/>
      <w:r w:rsidRPr="00531DE0">
        <w:rPr>
          <w:rFonts w:ascii="Times New Roman" w:eastAsia="Times New Roman" w:hAnsi="Times New Roman"/>
          <w:i/>
          <w:lang w:eastAsia="lt-LT"/>
        </w:rPr>
        <w:t xml:space="preserve"> </w:t>
      </w:r>
      <w:proofErr w:type="spellStart"/>
      <w:r w:rsidRPr="00531DE0">
        <w:rPr>
          <w:rFonts w:ascii="Times New Roman" w:eastAsia="Times New Roman" w:hAnsi="Times New Roman"/>
          <w:i/>
          <w:lang w:eastAsia="lt-LT"/>
        </w:rPr>
        <w:t>vitro</w:t>
      </w:r>
      <w:proofErr w:type="spellEnd"/>
      <w:r w:rsidRPr="00531DE0">
        <w:rPr>
          <w:rFonts w:ascii="Times New Roman" w:eastAsia="Times New Roman" w:hAnsi="Times New Roman"/>
          <w:lang w:eastAsia="lt-LT"/>
        </w:rPr>
        <w:t xml:space="preserve"> mutacijos testu ir </w:t>
      </w:r>
      <w:proofErr w:type="spellStart"/>
      <w:r w:rsidRPr="00531DE0">
        <w:rPr>
          <w:rFonts w:ascii="Times New Roman" w:eastAsia="Times New Roman" w:hAnsi="Times New Roman"/>
          <w:i/>
          <w:lang w:eastAsia="lt-LT"/>
        </w:rPr>
        <w:t>in</w:t>
      </w:r>
      <w:proofErr w:type="spellEnd"/>
      <w:r w:rsidRPr="00531DE0">
        <w:rPr>
          <w:rFonts w:ascii="Times New Roman" w:eastAsia="Times New Roman" w:hAnsi="Times New Roman"/>
          <w:i/>
          <w:lang w:eastAsia="lt-LT"/>
        </w:rPr>
        <w:t xml:space="preserve"> </w:t>
      </w:r>
      <w:proofErr w:type="spellStart"/>
      <w:r w:rsidRPr="00531DE0">
        <w:rPr>
          <w:rFonts w:ascii="Times New Roman" w:eastAsia="Times New Roman" w:hAnsi="Times New Roman"/>
          <w:i/>
          <w:lang w:eastAsia="lt-LT"/>
        </w:rPr>
        <w:t>vivo</w:t>
      </w:r>
      <w:proofErr w:type="spellEnd"/>
      <w:r w:rsidRPr="00531DE0">
        <w:rPr>
          <w:rFonts w:ascii="Times New Roman" w:eastAsia="Times New Roman" w:hAnsi="Times New Roman"/>
          <w:lang w:eastAsia="lt-LT"/>
        </w:rPr>
        <w:t xml:space="preserve"> kaulų čiulpų </w:t>
      </w:r>
      <w:proofErr w:type="spellStart"/>
      <w:r w:rsidRPr="00531DE0">
        <w:rPr>
          <w:rFonts w:ascii="Times New Roman" w:eastAsia="Times New Roman" w:hAnsi="Times New Roman"/>
          <w:lang w:eastAsia="lt-LT"/>
        </w:rPr>
        <w:t>mikrobranduolių</w:t>
      </w:r>
      <w:proofErr w:type="spellEnd"/>
      <w:r w:rsidRPr="00531DE0">
        <w:rPr>
          <w:rFonts w:ascii="Times New Roman" w:eastAsia="Times New Roman" w:hAnsi="Times New Roman"/>
          <w:lang w:eastAsia="lt-LT"/>
        </w:rPr>
        <w:t xml:space="preserve"> testu nustatytas </w:t>
      </w:r>
      <w:proofErr w:type="spellStart"/>
      <w:r w:rsidRPr="00531DE0">
        <w:rPr>
          <w:rFonts w:ascii="Times New Roman" w:eastAsia="Times New Roman" w:hAnsi="Times New Roman"/>
          <w:lang w:eastAsia="lt-LT"/>
        </w:rPr>
        <w:t>mutageninis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poveikis. Ilgalaikių tyrimų, kuriais būtų nustatinėjama, ar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gali sukelti kancerogeninį poveikį, neatlikta.</w:t>
      </w:r>
    </w:p>
    <w:p w14:paraId="4A1B962F" w14:textId="77777777" w:rsidR="007F47D1" w:rsidRPr="00531DE0" w:rsidRDefault="007F47D1" w:rsidP="007F47D1">
      <w:pPr>
        <w:spacing w:after="0" w:line="240" w:lineRule="auto"/>
        <w:rPr>
          <w:rFonts w:ascii="Times New Roman" w:eastAsia="Times New Roman" w:hAnsi="Times New Roman"/>
          <w:lang w:eastAsia="lt-LT"/>
        </w:rPr>
      </w:pPr>
    </w:p>
    <w:p w14:paraId="1F5D70A1"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Poveikio vaisingumui tyrimų metu pelių patinams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sukėlė laikiną </w:t>
      </w:r>
      <w:proofErr w:type="spellStart"/>
      <w:r w:rsidRPr="00531DE0">
        <w:rPr>
          <w:rFonts w:ascii="Times New Roman" w:eastAsia="Times New Roman" w:hAnsi="Times New Roman"/>
          <w:lang w:eastAsia="lt-LT"/>
        </w:rPr>
        <w:t>hipospermatogenezę</w:t>
      </w:r>
      <w:proofErr w:type="spellEnd"/>
      <w:r w:rsidRPr="00531DE0">
        <w:rPr>
          <w:rFonts w:ascii="Times New Roman" w:eastAsia="Times New Roman" w:hAnsi="Times New Roman"/>
          <w:lang w:eastAsia="lt-LT"/>
        </w:rPr>
        <w:t xml:space="preserve">. Pelių patelių vaisingumui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poveikio nedarė.</w:t>
      </w:r>
    </w:p>
    <w:p w14:paraId="5EB6850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B19AA9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Poveikio dauginimosi funkcijai tyrimų su gyvūnais metu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sukėlė įgimtus defektus bei kitokį poveikį embriono ar vaisiaus vystymuisi, vaikingumo eigai ar perinataliniam ir </w:t>
      </w:r>
      <w:proofErr w:type="spellStart"/>
      <w:r w:rsidRPr="00531DE0">
        <w:rPr>
          <w:rFonts w:ascii="Times New Roman" w:eastAsia="Times New Roman" w:hAnsi="Times New Roman"/>
          <w:lang w:eastAsia="lt-LT"/>
        </w:rPr>
        <w:t>postnataliniam</w:t>
      </w:r>
      <w:proofErr w:type="spellEnd"/>
      <w:r w:rsidRPr="00531DE0">
        <w:rPr>
          <w:rFonts w:ascii="Times New Roman" w:eastAsia="Times New Roman" w:hAnsi="Times New Roman"/>
          <w:lang w:eastAsia="lt-LT"/>
        </w:rPr>
        <w:t xml:space="preserve"> vystymuisi.</w:t>
      </w:r>
    </w:p>
    <w:p w14:paraId="42B24F4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D982A4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19A3384"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6.</w:t>
      </w:r>
      <w:r w:rsidRPr="00531DE0">
        <w:rPr>
          <w:rFonts w:ascii="Times New Roman" w:eastAsia="Times New Roman" w:hAnsi="Times New Roman"/>
          <w:b/>
          <w:lang w:eastAsia="lt-LT"/>
        </w:rPr>
        <w:tab/>
        <w:t>FARMACINĖ INFORMACIJA</w:t>
      </w:r>
    </w:p>
    <w:p w14:paraId="73B72D5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5541D87"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6.1</w:t>
      </w:r>
      <w:r w:rsidRPr="00531DE0">
        <w:rPr>
          <w:rFonts w:ascii="Times New Roman" w:eastAsia="Times New Roman" w:hAnsi="Times New Roman"/>
          <w:b/>
          <w:lang w:eastAsia="lt-LT"/>
        </w:rPr>
        <w:tab/>
        <w:t>Pagalbinių medžiagų sąrašas</w:t>
      </w:r>
    </w:p>
    <w:p w14:paraId="16FDAEA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D229BC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Manitolis</w:t>
      </w:r>
      <w:proofErr w:type="spellEnd"/>
      <w:r w:rsidRPr="00531DE0">
        <w:rPr>
          <w:rFonts w:ascii="Times New Roman" w:eastAsia="Times New Roman" w:hAnsi="Times New Roman"/>
          <w:lang w:eastAsia="lt-LT"/>
        </w:rPr>
        <w:t xml:space="preserve"> (E421)</w:t>
      </w:r>
    </w:p>
    <w:p w14:paraId="53C004D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Natrio acetatas </w:t>
      </w:r>
      <w:proofErr w:type="spellStart"/>
      <w:r w:rsidRPr="00531DE0">
        <w:rPr>
          <w:rFonts w:ascii="Times New Roman" w:eastAsia="Times New Roman" w:hAnsi="Times New Roman"/>
          <w:lang w:eastAsia="lt-LT"/>
        </w:rPr>
        <w:t>trihidratas</w:t>
      </w:r>
      <w:proofErr w:type="spellEnd"/>
      <w:r w:rsidRPr="00531DE0">
        <w:rPr>
          <w:rFonts w:ascii="Times New Roman" w:eastAsia="Times New Roman" w:hAnsi="Times New Roman"/>
          <w:lang w:eastAsia="lt-LT"/>
        </w:rPr>
        <w:t xml:space="preserve"> (E262)</w:t>
      </w:r>
    </w:p>
    <w:p w14:paraId="08860E7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Vandenilio chlorido rūgštis (E507) (sureguliuoti pH)</w:t>
      </w:r>
    </w:p>
    <w:p w14:paraId="19E494D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Natrio </w:t>
      </w:r>
      <w:proofErr w:type="spellStart"/>
      <w:r w:rsidRPr="00531DE0">
        <w:rPr>
          <w:rFonts w:ascii="Times New Roman" w:eastAsia="Times New Roman" w:hAnsi="Times New Roman"/>
          <w:lang w:eastAsia="lt-LT"/>
        </w:rPr>
        <w:t>hidroksidas</w:t>
      </w:r>
      <w:proofErr w:type="spellEnd"/>
      <w:r w:rsidRPr="00531DE0">
        <w:rPr>
          <w:rFonts w:ascii="Times New Roman" w:eastAsia="Times New Roman" w:hAnsi="Times New Roman"/>
          <w:lang w:eastAsia="lt-LT"/>
        </w:rPr>
        <w:t xml:space="preserve"> (E524) (sureguliuoti pH)</w:t>
      </w:r>
    </w:p>
    <w:p w14:paraId="712FA24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B7135EA"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6.2</w:t>
      </w:r>
      <w:r w:rsidRPr="00531DE0">
        <w:rPr>
          <w:rFonts w:ascii="Times New Roman" w:eastAsia="Times New Roman" w:hAnsi="Times New Roman"/>
          <w:b/>
          <w:lang w:eastAsia="lt-LT"/>
        </w:rPr>
        <w:tab/>
        <w:t>Nesuderinamumas</w:t>
      </w:r>
    </w:p>
    <w:p w14:paraId="512E2DC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39FB22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Šio vaistinio preparato negalima maišyti su kitais, išskyrus nurodytus 6.6 skyriuje.</w:t>
      </w:r>
    </w:p>
    <w:p w14:paraId="5081F06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3F0C430"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6.3</w:t>
      </w:r>
      <w:r w:rsidRPr="00531DE0">
        <w:rPr>
          <w:rFonts w:ascii="Times New Roman" w:eastAsia="Times New Roman" w:hAnsi="Times New Roman"/>
          <w:b/>
          <w:lang w:eastAsia="lt-LT"/>
        </w:rPr>
        <w:tab/>
        <w:t>Tinkamumo laikas</w:t>
      </w:r>
    </w:p>
    <w:p w14:paraId="66A3295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C751E5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 metai</w:t>
      </w:r>
    </w:p>
    <w:p w14:paraId="541A74A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5FA249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i/>
          <w:lang w:eastAsia="lt-LT"/>
        </w:rPr>
        <w:t>Paruoštas tirpalas</w:t>
      </w:r>
    </w:p>
    <w:p w14:paraId="385A098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Paruošto ir laikomo 25 °C temperatūroje tirpalo fizinės ir cheminės savybės išlieka 35 paras.</w:t>
      </w:r>
    </w:p>
    <w:p w14:paraId="712D1A25" w14:textId="4104201F"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Mikrobiologiniu požiūriu paruoštą tirpalą reikia </w:t>
      </w:r>
      <w:proofErr w:type="spellStart"/>
      <w:r w:rsidRPr="00531DE0">
        <w:rPr>
          <w:rFonts w:ascii="Times New Roman" w:eastAsia="Times New Roman" w:hAnsi="Times New Roman"/>
          <w:lang w:eastAsia="lt-LT"/>
        </w:rPr>
        <w:t>infuzuoti</w:t>
      </w:r>
      <w:proofErr w:type="spellEnd"/>
      <w:r w:rsidRPr="00531DE0">
        <w:rPr>
          <w:rFonts w:ascii="Times New Roman" w:eastAsia="Times New Roman" w:hAnsi="Times New Roman"/>
          <w:lang w:eastAsia="lt-LT"/>
        </w:rPr>
        <w:t xml:space="preserve"> nedelsiant.</w:t>
      </w:r>
    </w:p>
    <w:p w14:paraId="503B331E" w14:textId="77777777" w:rsidR="005678E8" w:rsidRPr="00531DE0" w:rsidRDefault="005678E8" w:rsidP="007F47D1">
      <w:pPr>
        <w:tabs>
          <w:tab w:val="left" w:pos="567"/>
        </w:tabs>
        <w:spacing w:after="0" w:line="240" w:lineRule="auto"/>
        <w:rPr>
          <w:rFonts w:ascii="Times New Roman" w:eastAsia="Times New Roman" w:hAnsi="Times New Roman"/>
          <w:lang w:eastAsia="lt-LT"/>
        </w:rPr>
      </w:pPr>
    </w:p>
    <w:p w14:paraId="6A50F8E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 tuoj pat suvartoti negalima, už paruošto </w:t>
      </w:r>
      <w:proofErr w:type="spellStart"/>
      <w:r w:rsidRPr="00531DE0">
        <w:rPr>
          <w:rFonts w:ascii="Times New Roman" w:eastAsia="Times New Roman" w:hAnsi="Times New Roman"/>
          <w:lang w:eastAsia="lt-LT"/>
        </w:rPr>
        <w:t>infuzuoti</w:t>
      </w:r>
      <w:proofErr w:type="spellEnd"/>
      <w:r w:rsidRPr="00531DE0">
        <w:rPr>
          <w:rFonts w:ascii="Times New Roman" w:eastAsia="Times New Roman" w:hAnsi="Times New Roman"/>
          <w:lang w:eastAsia="lt-LT"/>
        </w:rPr>
        <w:t xml:space="preserve"> tirpalo laikymą ir būklę atsako vartotojas.</w:t>
      </w:r>
    </w:p>
    <w:p w14:paraId="3F6A5CC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Paprastai 25 °C temperatūroje tirpalą galima laikyti ne ilgiau, kaip 24 valandas, nebent vaistinis preparatas buvo tirpinamas ir skiedžiamas kontroliuojamomis ir patvirtintomis </w:t>
      </w:r>
      <w:proofErr w:type="spellStart"/>
      <w:r w:rsidRPr="00531DE0">
        <w:rPr>
          <w:rFonts w:ascii="Times New Roman" w:eastAsia="Times New Roman" w:hAnsi="Times New Roman"/>
          <w:lang w:eastAsia="lt-LT"/>
        </w:rPr>
        <w:t>aseptinėmis</w:t>
      </w:r>
      <w:proofErr w:type="spellEnd"/>
      <w:r w:rsidRPr="00531DE0">
        <w:rPr>
          <w:rFonts w:ascii="Times New Roman" w:eastAsia="Times New Roman" w:hAnsi="Times New Roman"/>
          <w:lang w:eastAsia="lt-LT"/>
        </w:rPr>
        <w:t xml:space="preserve"> sąlygomis.</w:t>
      </w:r>
    </w:p>
    <w:p w14:paraId="6E75754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B225B0D"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6.4</w:t>
      </w:r>
      <w:r w:rsidRPr="00531DE0">
        <w:rPr>
          <w:rFonts w:ascii="Times New Roman" w:eastAsia="Times New Roman" w:hAnsi="Times New Roman"/>
          <w:b/>
          <w:lang w:eastAsia="lt-LT"/>
        </w:rPr>
        <w:tab/>
        <w:t>Specialios laikymo sąlygos</w:t>
      </w:r>
    </w:p>
    <w:p w14:paraId="600BC53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E9A5B86" w14:textId="56624E6D"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Laikyti žemesnėje kaip 25 °</w:t>
      </w:r>
      <w:r w:rsidR="00A2325E">
        <w:rPr>
          <w:rFonts w:ascii="Times New Roman" w:eastAsia="Times New Roman" w:hAnsi="Times New Roman"/>
          <w:lang w:eastAsia="lt-LT"/>
        </w:rPr>
        <w:t xml:space="preserve">C </w:t>
      </w:r>
      <w:r w:rsidRPr="00531DE0">
        <w:rPr>
          <w:rFonts w:ascii="Times New Roman" w:eastAsia="Times New Roman" w:hAnsi="Times New Roman"/>
          <w:lang w:eastAsia="lt-LT"/>
        </w:rPr>
        <w:t>temperatūroje.</w:t>
      </w:r>
    </w:p>
    <w:p w14:paraId="42B5FD8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ACBA8FD" w14:textId="77777777" w:rsidR="007F47D1" w:rsidRPr="00531DE0" w:rsidRDefault="007F47D1" w:rsidP="007F47D1">
      <w:pPr>
        <w:tabs>
          <w:tab w:val="left" w:pos="567"/>
        </w:tabs>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Paruoštas tirpalas</w:t>
      </w:r>
    </w:p>
    <w:p w14:paraId="521ECB4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Negalima šaldyti, kadangi galima </w:t>
      </w:r>
      <w:proofErr w:type="spellStart"/>
      <w:r w:rsidRPr="00531DE0">
        <w:rPr>
          <w:rFonts w:ascii="Times New Roman" w:eastAsia="Times New Roman" w:hAnsi="Times New Roman"/>
          <w:lang w:eastAsia="lt-LT"/>
        </w:rPr>
        <w:t>kristalizacija</w:t>
      </w:r>
      <w:proofErr w:type="spellEnd"/>
      <w:r w:rsidRPr="00531DE0">
        <w:rPr>
          <w:rFonts w:ascii="Times New Roman" w:eastAsia="Times New Roman" w:hAnsi="Times New Roman"/>
          <w:lang w:eastAsia="lt-LT"/>
        </w:rPr>
        <w:t xml:space="preserve">. </w:t>
      </w:r>
    </w:p>
    <w:p w14:paraId="026A173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Paruošto vaistinio preparato laikymo sąlygos pateikiamos 6.3 skyriuje.</w:t>
      </w:r>
    </w:p>
    <w:p w14:paraId="3B08CB4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B6B5522"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6.5</w:t>
      </w:r>
      <w:r w:rsidRPr="00531DE0">
        <w:rPr>
          <w:rFonts w:ascii="Times New Roman" w:eastAsia="Times New Roman" w:hAnsi="Times New Roman"/>
          <w:b/>
          <w:lang w:eastAsia="lt-LT"/>
        </w:rPr>
        <w:tab/>
      </w:r>
      <w:proofErr w:type="spellStart"/>
      <w:r w:rsidRPr="00531DE0">
        <w:rPr>
          <w:rFonts w:ascii="Times New Roman" w:eastAsia="Times New Roman" w:hAnsi="Times New Roman"/>
          <w:b/>
          <w:lang w:eastAsia="lt-LT"/>
        </w:rPr>
        <w:t>Talpyklės</w:t>
      </w:r>
      <w:proofErr w:type="spellEnd"/>
      <w:r w:rsidRPr="00531DE0">
        <w:rPr>
          <w:rFonts w:ascii="Times New Roman" w:eastAsia="Times New Roman" w:hAnsi="Times New Roman"/>
          <w:b/>
          <w:lang w:eastAsia="lt-LT"/>
        </w:rPr>
        <w:t xml:space="preserve"> pobūdis ir jos turinys</w:t>
      </w:r>
    </w:p>
    <w:p w14:paraId="3FADF13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F0C7C9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10 ml, 50 ml arba 100 ml I tipo skaidraus stiklo flakonas, užkimštas </w:t>
      </w:r>
      <w:proofErr w:type="spellStart"/>
      <w:r w:rsidRPr="00531DE0">
        <w:rPr>
          <w:rFonts w:ascii="Times New Roman" w:eastAsia="Times New Roman" w:hAnsi="Times New Roman"/>
          <w:lang w:eastAsia="lt-LT"/>
        </w:rPr>
        <w:t>chlorbutilo</w:t>
      </w:r>
      <w:proofErr w:type="spellEnd"/>
      <w:r w:rsidRPr="00531DE0">
        <w:rPr>
          <w:rFonts w:ascii="Times New Roman" w:eastAsia="Times New Roman" w:hAnsi="Times New Roman"/>
          <w:lang w:eastAsia="lt-LT"/>
        </w:rPr>
        <w:t xml:space="preserve"> gumos kamščiu.</w:t>
      </w:r>
    </w:p>
    <w:p w14:paraId="6D15698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97D44DD" w14:textId="77777777" w:rsidR="007F47D1" w:rsidRPr="00531DE0" w:rsidRDefault="007F47D1" w:rsidP="007F47D1">
      <w:pPr>
        <w:tabs>
          <w:tab w:val="left" w:pos="567"/>
        </w:tabs>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Pakuotės dydis</w:t>
      </w:r>
    </w:p>
    <w:p w14:paraId="05C7CBB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Dėžutėje yra vienas </w:t>
      </w:r>
      <w:bookmarkStart w:id="0" w:name="OLE_LINK143"/>
      <w:bookmarkStart w:id="1" w:name="OLE_LINK144"/>
      <w:r w:rsidRPr="00531DE0">
        <w:rPr>
          <w:rFonts w:ascii="Times New Roman" w:eastAsia="Times New Roman" w:hAnsi="Times New Roman"/>
          <w:lang w:eastAsia="lt-LT"/>
        </w:rPr>
        <w:t xml:space="preserve">flakonas, kuriame yra 200 mg, 1000 mg,1500 mg arba 2000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w:t>
      </w:r>
      <w:bookmarkEnd w:id="0"/>
      <w:bookmarkEnd w:id="1"/>
    </w:p>
    <w:p w14:paraId="5CE022B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DA0DFD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Gali būti tiekiamos ne visų dydžių pakuotės</w:t>
      </w:r>
    </w:p>
    <w:p w14:paraId="3FB8CDC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FBBBA8A"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6.6</w:t>
      </w:r>
      <w:r w:rsidRPr="00531DE0">
        <w:rPr>
          <w:rFonts w:ascii="Times New Roman" w:eastAsia="Times New Roman" w:hAnsi="Times New Roman"/>
          <w:b/>
          <w:lang w:eastAsia="lt-LT"/>
        </w:rPr>
        <w:tab/>
        <w:t>Specialūs reikalavimai atliekoms tvarkyti ir vaistiniam preparatui ruošti</w:t>
      </w:r>
    </w:p>
    <w:p w14:paraId="4FF0192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901988D" w14:textId="77777777" w:rsidR="007F47D1" w:rsidRPr="00531DE0" w:rsidRDefault="007F47D1" w:rsidP="007F47D1">
      <w:pPr>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Tirpinimas</w:t>
      </w:r>
    </w:p>
    <w:p w14:paraId="5D463994"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Tik vienkartiniam vartojimui.</w:t>
      </w:r>
    </w:p>
    <w:p w14:paraId="6A1BD33B" w14:textId="565129F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Suderinamumas įrodytas tik su 9 mg/ml (0,9</w:t>
      </w:r>
      <w:r w:rsidR="00DD5423">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natrio chlorido injekciniu tirpalu, todėl vaistinį preparatą galima tirpinti tik šiame tirpiklyje. Suderinamumas su kitomis veikliosiomis medžiagomis netirtas, todėl paruošto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tirpalo su kitomis veikliosiomis medžiagomis maišyti nerekomenduojama.</w:t>
      </w:r>
    </w:p>
    <w:p w14:paraId="488370EC" w14:textId="02C3C75E"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Didesnės negu 38 mg/ml koncentracijos tirpale milteliai gali nevisiškai ištirpti, todėl tokio tirpalo ruošti negalima.</w:t>
      </w:r>
    </w:p>
    <w:p w14:paraId="758FFC8D" w14:textId="2BC42470"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Tirpalui paruošti į flakoną lėtai suleidžiamas reikalingas 9 mg/ml (0,9</w:t>
      </w:r>
      <w:r w:rsidR="0061389C">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natrio chlorido injekcinio tirpalo kiekis (žr. toliau pateiktoje lentelėje). Kad milteliai ištirptų, flakoną reikia pakratyti.</w:t>
      </w:r>
    </w:p>
    <w:p w14:paraId="2FD89FDD" w14:textId="77777777" w:rsidR="007F47D1" w:rsidRPr="00531DE0" w:rsidRDefault="007F47D1" w:rsidP="007F47D1">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2270"/>
        <w:gridCol w:w="2260"/>
        <w:gridCol w:w="2303"/>
      </w:tblGrid>
      <w:tr w:rsidR="00B801F9" w:rsidRPr="0073706C" w14:paraId="325DCF75" w14:textId="77777777" w:rsidTr="00B801F9">
        <w:tc>
          <w:tcPr>
            <w:tcW w:w="2462" w:type="dxa"/>
          </w:tcPr>
          <w:p w14:paraId="2479B7D4" w14:textId="77777777" w:rsidR="007F47D1" w:rsidRPr="00531DE0" w:rsidRDefault="007F47D1" w:rsidP="0018060A">
            <w:pPr>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Flakonas</w:t>
            </w:r>
          </w:p>
        </w:tc>
        <w:tc>
          <w:tcPr>
            <w:tcW w:w="2464" w:type="dxa"/>
          </w:tcPr>
          <w:p w14:paraId="6C8E11FC" w14:textId="77777777" w:rsidR="007F47D1" w:rsidRPr="00531DE0" w:rsidRDefault="007F47D1" w:rsidP="0018060A">
            <w:pPr>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Reikalingas 9 mg/ml (0,9 </w:t>
            </w:r>
            <w:r w:rsidRPr="00531DE0">
              <w:rPr>
                <w:rFonts w:ascii="Times New Roman" w:eastAsia="Times New Roman" w:hAnsi="Times New Roman"/>
                <w:b/>
                <w:lang w:eastAsia="lt-LT"/>
              </w:rPr>
              <w:sym w:font="Symbol" w:char="F025"/>
            </w:r>
            <w:r w:rsidRPr="00531DE0">
              <w:rPr>
                <w:rFonts w:ascii="Times New Roman" w:eastAsia="Times New Roman" w:hAnsi="Times New Roman"/>
                <w:b/>
                <w:lang w:eastAsia="lt-LT"/>
              </w:rPr>
              <w:t>) natrio chlorido injekcinio tirpalo tūris</w:t>
            </w:r>
          </w:p>
        </w:tc>
        <w:tc>
          <w:tcPr>
            <w:tcW w:w="2464" w:type="dxa"/>
          </w:tcPr>
          <w:p w14:paraId="2154E5D0" w14:textId="77777777" w:rsidR="007F47D1" w:rsidRPr="00531DE0" w:rsidRDefault="007F47D1" w:rsidP="0018060A">
            <w:pPr>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Tūris, gautas po miltelių ištirpinimo</w:t>
            </w:r>
          </w:p>
        </w:tc>
        <w:tc>
          <w:tcPr>
            <w:tcW w:w="2464" w:type="dxa"/>
          </w:tcPr>
          <w:p w14:paraId="51011A61"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b/>
                <w:lang w:eastAsia="lt-LT"/>
              </w:rPr>
              <w:t xml:space="preserve">Galutinė koncentracija </w:t>
            </w:r>
          </w:p>
        </w:tc>
      </w:tr>
      <w:tr w:rsidR="00B801F9" w:rsidRPr="0073706C" w14:paraId="18574E8A" w14:textId="77777777" w:rsidTr="00B801F9">
        <w:tc>
          <w:tcPr>
            <w:tcW w:w="2462" w:type="dxa"/>
          </w:tcPr>
          <w:p w14:paraId="53EC9BA3"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 mg</w:t>
            </w:r>
          </w:p>
        </w:tc>
        <w:tc>
          <w:tcPr>
            <w:tcW w:w="2464" w:type="dxa"/>
          </w:tcPr>
          <w:p w14:paraId="371B97C7"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 ml</w:t>
            </w:r>
          </w:p>
        </w:tc>
        <w:tc>
          <w:tcPr>
            <w:tcW w:w="2464" w:type="dxa"/>
          </w:tcPr>
          <w:p w14:paraId="389A85C9"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5,26 ml</w:t>
            </w:r>
          </w:p>
        </w:tc>
        <w:tc>
          <w:tcPr>
            <w:tcW w:w="2464" w:type="dxa"/>
          </w:tcPr>
          <w:p w14:paraId="1B0B375B"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B801F9" w:rsidRPr="0073706C" w14:paraId="6A369894" w14:textId="77777777" w:rsidTr="00B801F9">
        <w:tc>
          <w:tcPr>
            <w:tcW w:w="2462" w:type="dxa"/>
          </w:tcPr>
          <w:p w14:paraId="686CCB9D" w14:textId="1EB69484"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1000 mg</w:t>
            </w:r>
          </w:p>
        </w:tc>
        <w:tc>
          <w:tcPr>
            <w:tcW w:w="2464" w:type="dxa"/>
          </w:tcPr>
          <w:p w14:paraId="30CC2AD1"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25 ml</w:t>
            </w:r>
          </w:p>
        </w:tc>
        <w:tc>
          <w:tcPr>
            <w:tcW w:w="2464" w:type="dxa"/>
          </w:tcPr>
          <w:p w14:paraId="2393532B"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26,3 ml</w:t>
            </w:r>
          </w:p>
        </w:tc>
        <w:tc>
          <w:tcPr>
            <w:tcW w:w="2464" w:type="dxa"/>
          </w:tcPr>
          <w:p w14:paraId="65EA57C9"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B801F9" w:rsidRPr="0073706C" w14:paraId="732ADEC8" w14:textId="77777777" w:rsidTr="00B801F9">
        <w:tc>
          <w:tcPr>
            <w:tcW w:w="2462" w:type="dxa"/>
          </w:tcPr>
          <w:p w14:paraId="4B884872"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1500 mg</w:t>
            </w:r>
          </w:p>
        </w:tc>
        <w:tc>
          <w:tcPr>
            <w:tcW w:w="2464" w:type="dxa"/>
          </w:tcPr>
          <w:p w14:paraId="46501FB8"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37,5 ml</w:t>
            </w:r>
          </w:p>
        </w:tc>
        <w:tc>
          <w:tcPr>
            <w:tcW w:w="2464" w:type="dxa"/>
          </w:tcPr>
          <w:p w14:paraId="0ADDBBAD"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39,5 ml</w:t>
            </w:r>
          </w:p>
        </w:tc>
        <w:tc>
          <w:tcPr>
            <w:tcW w:w="2464" w:type="dxa"/>
          </w:tcPr>
          <w:p w14:paraId="7775898D"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B801F9" w:rsidRPr="0073706C" w14:paraId="798FD307" w14:textId="77777777" w:rsidTr="00B801F9">
        <w:tc>
          <w:tcPr>
            <w:tcW w:w="2462" w:type="dxa"/>
          </w:tcPr>
          <w:p w14:paraId="4EB18289"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2000 mg</w:t>
            </w:r>
          </w:p>
        </w:tc>
        <w:tc>
          <w:tcPr>
            <w:tcW w:w="2464" w:type="dxa"/>
          </w:tcPr>
          <w:p w14:paraId="0AE9A08F"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50 ml</w:t>
            </w:r>
          </w:p>
        </w:tc>
        <w:tc>
          <w:tcPr>
            <w:tcW w:w="2464" w:type="dxa"/>
          </w:tcPr>
          <w:p w14:paraId="3FC138CF"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52,6 ml</w:t>
            </w:r>
          </w:p>
        </w:tc>
        <w:tc>
          <w:tcPr>
            <w:tcW w:w="2464" w:type="dxa"/>
          </w:tcPr>
          <w:p w14:paraId="72AD3324" w14:textId="77777777" w:rsidR="007F47D1" w:rsidRPr="00531DE0" w:rsidRDefault="007F47D1" w:rsidP="0018060A">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bl>
    <w:p w14:paraId="1D9FA390" w14:textId="77777777" w:rsidR="007F47D1" w:rsidRPr="00531DE0" w:rsidRDefault="007F47D1" w:rsidP="007F47D1">
      <w:pPr>
        <w:spacing w:after="0" w:line="240" w:lineRule="auto"/>
        <w:rPr>
          <w:rFonts w:ascii="Times New Roman" w:eastAsia="Times New Roman" w:hAnsi="Times New Roman"/>
          <w:lang w:eastAsia="lt-LT"/>
        </w:rPr>
      </w:pPr>
    </w:p>
    <w:p w14:paraId="10529412" w14:textId="5D6C3C6E"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Reikiamą kiekį paruošto tirpalo toliau galima skiesti 9 mg/ml (0,9</w:t>
      </w:r>
      <w:r w:rsidR="00DD5423">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natrio chlorido injekciniu tirpalu.</w:t>
      </w:r>
    </w:p>
    <w:p w14:paraId="4B073853" w14:textId="77777777" w:rsidR="007F47D1" w:rsidRPr="00531DE0" w:rsidRDefault="007F47D1" w:rsidP="007F47D1">
      <w:pPr>
        <w:spacing w:after="0" w:line="240" w:lineRule="auto"/>
        <w:rPr>
          <w:rFonts w:ascii="Times New Roman" w:eastAsia="Times New Roman" w:hAnsi="Times New Roman"/>
          <w:lang w:eastAsia="lt-LT"/>
        </w:rPr>
      </w:pPr>
    </w:p>
    <w:p w14:paraId="6F08B46C" w14:textId="1C5735CF" w:rsidR="007F47D1" w:rsidRPr="00531DE0" w:rsidRDefault="007F47D1" w:rsidP="007F47D1">
      <w:pPr>
        <w:tabs>
          <w:tab w:val="left" w:pos="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Jeigu </w:t>
      </w:r>
      <w:proofErr w:type="spellStart"/>
      <w:r w:rsidRPr="00531DE0">
        <w:rPr>
          <w:rFonts w:ascii="Times New Roman" w:eastAsia="Times New Roman" w:hAnsi="Times New Roman"/>
          <w:lang w:eastAsia="lt-LT"/>
        </w:rPr>
        <w:t>talpyklė</w:t>
      </w:r>
      <w:proofErr w:type="spellEnd"/>
      <w:r w:rsidRPr="00531DE0">
        <w:rPr>
          <w:rFonts w:ascii="Times New Roman" w:eastAsia="Times New Roman" w:hAnsi="Times New Roman"/>
          <w:lang w:eastAsia="lt-LT"/>
        </w:rPr>
        <w:t xml:space="preserve"> permatoma, prieš vartojimą reikia apžiūrėti paruoštą infuzinį tirpalą, ar jame nėra medžiagos dalelių ir ar nepakitusi spalva</w:t>
      </w:r>
    </w:p>
    <w:p w14:paraId="3BFE7F22" w14:textId="77777777" w:rsidR="007F47D1" w:rsidRPr="00531DE0" w:rsidRDefault="007F47D1" w:rsidP="007F47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Nesuvartotą tirpalą būtina naikinti taip, kaip nurodyta toliau.</w:t>
      </w:r>
    </w:p>
    <w:p w14:paraId="2D600468" w14:textId="77777777" w:rsidR="007F47D1" w:rsidRPr="00531DE0" w:rsidRDefault="007F47D1" w:rsidP="007F47D1">
      <w:pPr>
        <w:spacing w:after="0" w:line="240" w:lineRule="auto"/>
        <w:rPr>
          <w:rFonts w:ascii="Times New Roman" w:eastAsia="Times New Roman" w:hAnsi="Times New Roman"/>
          <w:i/>
          <w:lang w:eastAsia="lt-LT"/>
        </w:rPr>
      </w:pPr>
    </w:p>
    <w:p w14:paraId="5795E771"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i/>
          <w:lang w:eastAsia="lt-LT"/>
        </w:rPr>
        <w:t xml:space="preserve">Saugaus darbo su </w:t>
      </w:r>
      <w:proofErr w:type="spellStart"/>
      <w:r w:rsidRPr="00531DE0">
        <w:rPr>
          <w:rFonts w:ascii="Times New Roman" w:eastAsia="Times New Roman" w:hAnsi="Times New Roman"/>
          <w:i/>
          <w:lang w:eastAsia="lt-LT"/>
        </w:rPr>
        <w:t>citotoksiniais</w:t>
      </w:r>
      <w:proofErr w:type="spellEnd"/>
      <w:r w:rsidRPr="00531DE0">
        <w:rPr>
          <w:rFonts w:ascii="Times New Roman" w:eastAsia="Times New Roman" w:hAnsi="Times New Roman"/>
          <w:i/>
          <w:lang w:eastAsia="lt-LT"/>
        </w:rPr>
        <w:t xml:space="preserve"> vaistiniais preparatais </w:t>
      </w:r>
      <w:smartTag w:uri="schemas-tilde-lt/tildestengine" w:element="templates">
        <w:smartTagPr>
          <w:attr w:name="text" w:val="nurodymai"/>
          <w:attr w:name="id" w:val="-1"/>
          <w:attr w:name="baseform" w:val="nurodym|as"/>
        </w:smartTagPr>
        <w:r w:rsidRPr="00531DE0">
          <w:rPr>
            <w:rFonts w:ascii="Times New Roman" w:eastAsia="Times New Roman" w:hAnsi="Times New Roman"/>
            <w:i/>
            <w:lang w:eastAsia="lt-LT"/>
          </w:rPr>
          <w:t>nurodymai</w:t>
        </w:r>
      </w:smartTag>
    </w:p>
    <w:p w14:paraId="2CDCB5D7"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Būtina laikytis vietinių darbo su </w:t>
      </w:r>
      <w:proofErr w:type="spellStart"/>
      <w:r w:rsidRPr="00531DE0">
        <w:rPr>
          <w:rFonts w:ascii="Times New Roman" w:eastAsia="Times New Roman" w:hAnsi="Times New Roman"/>
          <w:lang w:eastAsia="lt-LT"/>
        </w:rPr>
        <w:t>citotoksiniais</w:t>
      </w:r>
      <w:proofErr w:type="spellEnd"/>
      <w:r w:rsidRPr="00531DE0">
        <w:rPr>
          <w:rFonts w:ascii="Times New Roman" w:eastAsia="Times New Roman" w:hAnsi="Times New Roman"/>
          <w:lang w:eastAsia="lt-LT"/>
        </w:rPr>
        <w:t xml:space="preserve"> vaistiniais preparatais nurodymų. Nėščioms moterims su </w:t>
      </w:r>
      <w:proofErr w:type="spellStart"/>
      <w:r w:rsidRPr="00531DE0">
        <w:rPr>
          <w:rFonts w:ascii="Times New Roman" w:eastAsia="Times New Roman" w:hAnsi="Times New Roman"/>
          <w:lang w:eastAsia="lt-LT"/>
        </w:rPr>
        <w:t>citotoksiniais</w:t>
      </w:r>
      <w:proofErr w:type="spellEnd"/>
      <w:r w:rsidRPr="00531DE0">
        <w:rPr>
          <w:rFonts w:ascii="Times New Roman" w:eastAsia="Times New Roman" w:hAnsi="Times New Roman"/>
          <w:lang w:eastAsia="lt-LT"/>
        </w:rPr>
        <w:t xml:space="preserve"> vaistiniais preparatais dirbti negalima. Injekcinį </w:t>
      </w:r>
      <w:proofErr w:type="spellStart"/>
      <w:r w:rsidRPr="00531DE0">
        <w:rPr>
          <w:rFonts w:ascii="Times New Roman" w:eastAsia="Times New Roman" w:hAnsi="Times New Roman"/>
          <w:lang w:eastAsia="lt-LT"/>
        </w:rPr>
        <w:t>citotoksinių</w:t>
      </w:r>
      <w:proofErr w:type="spellEnd"/>
      <w:r w:rsidRPr="00531DE0">
        <w:rPr>
          <w:rFonts w:ascii="Times New Roman" w:eastAsia="Times New Roman" w:hAnsi="Times New Roman"/>
          <w:lang w:eastAsia="lt-LT"/>
        </w:rPr>
        <w:t xml:space="preserve"> vaistinių preparatų tirpalą turi ruošti kvalifikuoti specialistai, žinantys jų vartojimo būdą. Tai turi atlikti tam skirtoje vietoje. Darbo vietą būtina uždengti vienkartiniu absorbuojamuoju popieriumi, kurio viena pusė plastikinė.</w:t>
      </w:r>
    </w:p>
    <w:p w14:paraId="2A38C024" w14:textId="77777777" w:rsidR="007F47D1" w:rsidRPr="00531DE0" w:rsidRDefault="007F47D1" w:rsidP="007F47D1">
      <w:pPr>
        <w:spacing w:after="0" w:line="240" w:lineRule="auto"/>
        <w:rPr>
          <w:rFonts w:ascii="Times New Roman" w:eastAsia="Times New Roman" w:hAnsi="Times New Roman"/>
          <w:lang w:eastAsia="lt-LT"/>
        </w:rPr>
      </w:pPr>
    </w:p>
    <w:p w14:paraId="5E2FE00C" w14:textId="58B8049D"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Reikia dėvėti tinkamus apsauginius akinius, vienkartines pirštines, veido kaukę ir vienkartinę prijuostę. Būtina saugotis, kad vaistinio preparato atsitiktinai nepatektų į akis. Jeigu patenka, jas nedelsiant būtina rūpestingai nuplauti vandeniu.</w:t>
      </w:r>
    </w:p>
    <w:p w14:paraId="6DB30453" w14:textId="77777777" w:rsidR="007F47D1" w:rsidRPr="00531DE0" w:rsidRDefault="007F47D1" w:rsidP="007F47D1">
      <w:pPr>
        <w:spacing w:after="0" w:line="240" w:lineRule="auto"/>
        <w:rPr>
          <w:rFonts w:ascii="Times New Roman" w:eastAsia="Times New Roman" w:hAnsi="Times New Roman"/>
          <w:lang w:eastAsia="lt-LT"/>
        </w:rPr>
      </w:pPr>
    </w:p>
    <w:p w14:paraId="07B9C770" w14:textId="2695E0A4"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Švirkštus ir infuzines sistemas reikia rūpestingai sumontuoti, kad vaistinis preparatas nepratekėtų (rekomenduojama naudoti </w:t>
      </w:r>
      <w:proofErr w:type="spellStart"/>
      <w:r w:rsidRPr="00531DE0">
        <w:rPr>
          <w:rFonts w:ascii="Times New Roman" w:eastAsia="Times New Roman" w:hAnsi="Times New Roman"/>
          <w:i/>
          <w:lang w:eastAsia="lt-LT"/>
        </w:rPr>
        <w:t>Luer</w:t>
      </w:r>
      <w:proofErr w:type="spellEnd"/>
      <w:r w:rsidRPr="00531DE0">
        <w:rPr>
          <w:rFonts w:ascii="Times New Roman" w:eastAsia="Times New Roman" w:hAnsi="Times New Roman"/>
          <w:lang w:eastAsia="lt-LT"/>
        </w:rPr>
        <w:t xml:space="preserve"> fiksavimo priedus). Spaudimo ir galimo aerozolių susidarymo sumažinimui patariama naudoti didelio skersmens adatas. Aerozolių susidarymą galima sumažinti ir </w:t>
      </w:r>
      <w:proofErr w:type="spellStart"/>
      <w:r w:rsidRPr="00531DE0">
        <w:rPr>
          <w:rFonts w:ascii="Times New Roman" w:eastAsia="Times New Roman" w:hAnsi="Times New Roman"/>
          <w:lang w:eastAsia="lt-LT"/>
        </w:rPr>
        <w:t>orlaidinėmis</w:t>
      </w:r>
      <w:proofErr w:type="spellEnd"/>
      <w:r w:rsidRPr="00531DE0">
        <w:rPr>
          <w:rFonts w:ascii="Times New Roman" w:eastAsia="Times New Roman" w:hAnsi="Times New Roman"/>
          <w:lang w:eastAsia="lt-LT"/>
        </w:rPr>
        <w:t xml:space="preserve"> adatomis.</w:t>
      </w:r>
    </w:p>
    <w:p w14:paraId="7D24BAB9"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Išpiltą ar ištekėjusį vaistinį preparatą reikia užsimovus pirštines nušluostyti kempine. Išskyras ir vėmalus būtina rūpestingai sutvarkyti.</w:t>
      </w:r>
    </w:p>
    <w:p w14:paraId="051C3D67" w14:textId="77777777" w:rsidR="007F47D1" w:rsidRPr="00531DE0" w:rsidRDefault="007F47D1" w:rsidP="007F47D1">
      <w:pPr>
        <w:spacing w:after="0" w:line="240" w:lineRule="auto"/>
        <w:rPr>
          <w:rFonts w:ascii="Times New Roman" w:eastAsia="Times New Roman" w:hAnsi="Times New Roman"/>
          <w:i/>
          <w:lang w:eastAsia="lt-LT"/>
        </w:rPr>
      </w:pPr>
    </w:p>
    <w:p w14:paraId="276C4501" w14:textId="77777777" w:rsidR="007F47D1" w:rsidRPr="00531DE0" w:rsidRDefault="007F47D1" w:rsidP="007F47D1">
      <w:pPr>
        <w:keepNext/>
        <w:keepLines/>
        <w:spacing w:after="0" w:line="240" w:lineRule="auto"/>
        <w:rPr>
          <w:rFonts w:ascii="Times New Roman" w:eastAsia="Times New Roman" w:hAnsi="Times New Roman"/>
          <w:i/>
          <w:lang w:eastAsia="lt-LT"/>
        </w:rPr>
      </w:pPr>
      <w:r w:rsidRPr="00531DE0">
        <w:rPr>
          <w:rFonts w:ascii="Times New Roman" w:eastAsia="Times New Roman" w:hAnsi="Times New Roman"/>
          <w:i/>
          <w:lang w:eastAsia="lt-LT"/>
        </w:rPr>
        <w:t>Atliekų tvarkymas</w:t>
      </w:r>
    </w:p>
    <w:p w14:paraId="7F9FEDC2" w14:textId="5ED7B2BE" w:rsidR="007F47D1" w:rsidRPr="00531DE0" w:rsidRDefault="007F47D1" w:rsidP="007F47D1">
      <w:pPr>
        <w:keepNext/>
        <w:keepLine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Šiam vaistiniam preparatui ruošti naudotas priemones būtina naikinti rūpestingai ir laikantis atsargumo priemonių. Miltelių likučius ir užterštas medžiagas reikia sumesti į didelės rizikos atliekų maišus. Aštrius daiktus (adatas, švirkštus, flakonus ir kt.) būtina sudėti į tinkamą kietą </w:t>
      </w:r>
      <w:proofErr w:type="spellStart"/>
      <w:r w:rsidRPr="00531DE0">
        <w:rPr>
          <w:rFonts w:ascii="Times New Roman" w:eastAsia="Times New Roman" w:hAnsi="Times New Roman"/>
          <w:lang w:eastAsia="lt-LT"/>
        </w:rPr>
        <w:t>talpyklę</w:t>
      </w:r>
      <w:proofErr w:type="spellEnd"/>
      <w:r w:rsidRPr="00531DE0">
        <w:rPr>
          <w:rFonts w:ascii="Times New Roman" w:eastAsia="Times New Roman" w:hAnsi="Times New Roman"/>
          <w:lang w:eastAsia="lt-LT"/>
        </w:rPr>
        <w:t>. Darbuotojus, surenkančius ir naikinančius atliekas, reikia įspėti apie galimą pavojų. Atliekos naikinamos jas sudeginant.</w:t>
      </w:r>
    </w:p>
    <w:p w14:paraId="357126BC" w14:textId="77777777" w:rsidR="007F47D1" w:rsidRPr="00531DE0" w:rsidRDefault="007F47D1" w:rsidP="007F47D1">
      <w:pPr>
        <w:spacing w:after="0" w:line="240" w:lineRule="auto"/>
        <w:rPr>
          <w:rFonts w:ascii="Times New Roman" w:eastAsia="Times New Roman" w:hAnsi="Times New Roman"/>
          <w:lang w:eastAsia="lt-LT"/>
        </w:rPr>
      </w:pPr>
    </w:p>
    <w:p w14:paraId="50E7CC7E" w14:textId="13F10196"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Nesuvartotą vaistinį preparatą ar atliekas reikia tvarkyti laikantis vietinių reikalavimų.</w:t>
      </w:r>
    </w:p>
    <w:p w14:paraId="679CE19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886C28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4E0C39A" w14:textId="77777777" w:rsidR="007F47D1" w:rsidRPr="00531DE0" w:rsidRDefault="007F47D1" w:rsidP="007F47D1">
      <w:pPr>
        <w:keepNext/>
        <w:keepLines/>
        <w:tabs>
          <w:tab w:val="left" w:pos="567"/>
        </w:tabs>
        <w:spacing w:after="0" w:line="240" w:lineRule="auto"/>
        <w:outlineLvl w:val="2"/>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7.</w:t>
      </w:r>
      <w:r w:rsidRPr="00531DE0">
        <w:rPr>
          <w:rFonts w:ascii="Times New Roman" w:eastAsia="Times New Roman" w:hAnsi="Times New Roman"/>
          <w:b/>
          <w:bCs/>
          <w:snapToGrid w:val="0"/>
          <w:lang w:eastAsia="x-none"/>
        </w:rPr>
        <w:tab/>
        <w:t>REGISTRUOTOJAS</w:t>
      </w:r>
    </w:p>
    <w:p w14:paraId="2DBCC4A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DD064F3" w14:textId="77777777" w:rsidR="007F47D1" w:rsidRPr="00531DE0" w:rsidRDefault="007F47D1" w:rsidP="007F47D1">
      <w:pPr>
        <w:autoSpaceDE w:val="0"/>
        <w:autoSpaceDN w:val="0"/>
        <w:adjustRightInd w:val="0"/>
        <w:spacing w:after="0" w:line="240" w:lineRule="auto"/>
        <w:rPr>
          <w:rFonts w:ascii="Times New Roman" w:hAnsi="Times New Roman"/>
        </w:rPr>
      </w:pPr>
      <w:proofErr w:type="spellStart"/>
      <w:r w:rsidRPr="00531DE0">
        <w:rPr>
          <w:rFonts w:ascii="Times New Roman" w:hAnsi="Times New Roman"/>
        </w:rPr>
        <w:t>Fresenius</w:t>
      </w:r>
      <w:proofErr w:type="spellEnd"/>
      <w:r w:rsidRPr="00531DE0">
        <w:rPr>
          <w:rFonts w:ascii="Times New Roman" w:hAnsi="Times New Roman"/>
        </w:rPr>
        <w:t xml:space="preserve"> Kabi </w:t>
      </w:r>
      <w:proofErr w:type="spellStart"/>
      <w:r w:rsidRPr="00531DE0">
        <w:rPr>
          <w:rFonts w:ascii="Times New Roman" w:hAnsi="Times New Roman"/>
        </w:rPr>
        <w:t>Polska</w:t>
      </w:r>
      <w:proofErr w:type="spellEnd"/>
      <w:r w:rsidRPr="00531DE0">
        <w:rPr>
          <w:rFonts w:ascii="Times New Roman" w:hAnsi="Times New Roman"/>
        </w:rPr>
        <w:t xml:space="preserve"> Sp. z </w:t>
      </w:r>
      <w:proofErr w:type="spellStart"/>
      <w:r w:rsidRPr="00531DE0">
        <w:rPr>
          <w:rFonts w:ascii="Times New Roman" w:hAnsi="Times New Roman"/>
        </w:rPr>
        <w:t>o.o</w:t>
      </w:r>
      <w:proofErr w:type="spellEnd"/>
      <w:r w:rsidRPr="00531DE0">
        <w:rPr>
          <w:rFonts w:ascii="Times New Roman" w:hAnsi="Times New Roman"/>
        </w:rPr>
        <w:t>.</w:t>
      </w:r>
    </w:p>
    <w:p w14:paraId="7EBD9FE8"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Al. </w:t>
      </w:r>
      <w:proofErr w:type="spellStart"/>
      <w:r w:rsidRPr="00531DE0">
        <w:rPr>
          <w:rFonts w:ascii="Times New Roman" w:hAnsi="Times New Roman"/>
        </w:rPr>
        <w:t>Jerozolimskie</w:t>
      </w:r>
      <w:proofErr w:type="spellEnd"/>
      <w:r w:rsidRPr="00531DE0">
        <w:rPr>
          <w:rFonts w:ascii="Times New Roman" w:hAnsi="Times New Roman"/>
        </w:rPr>
        <w:t xml:space="preserve"> 134</w:t>
      </w:r>
    </w:p>
    <w:p w14:paraId="4BAC7B1F"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02-305 </w:t>
      </w:r>
      <w:proofErr w:type="spellStart"/>
      <w:r w:rsidRPr="00531DE0">
        <w:rPr>
          <w:rFonts w:ascii="Times New Roman" w:hAnsi="Times New Roman"/>
        </w:rPr>
        <w:t>Warszawa</w:t>
      </w:r>
      <w:proofErr w:type="spellEnd"/>
    </w:p>
    <w:p w14:paraId="32FC2735" w14:textId="77777777" w:rsidR="007F47D1" w:rsidRPr="00531DE0" w:rsidRDefault="007F47D1" w:rsidP="007F47D1">
      <w:pPr>
        <w:tabs>
          <w:tab w:val="left" w:pos="567"/>
        </w:tabs>
        <w:spacing w:after="0" w:line="240" w:lineRule="auto"/>
        <w:rPr>
          <w:rFonts w:ascii="Times New Roman" w:hAnsi="Times New Roman"/>
        </w:rPr>
      </w:pPr>
      <w:r w:rsidRPr="00531DE0">
        <w:rPr>
          <w:rFonts w:ascii="Times New Roman" w:hAnsi="Times New Roman"/>
        </w:rPr>
        <w:t>Lenkija</w:t>
      </w:r>
    </w:p>
    <w:p w14:paraId="0E78F905" w14:textId="77777777" w:rsidR="007F47D1" w:rsidRPr="00531DE0" w:rsidRDefault="007F47D1" w:rsidP="007F47D1">
      <w:pPr>
        <w:tabs>
          <w:tab w:val="left" w:pos="567"/>
        </w:tabs>
        <w:spacing w:after="0" w:line="240" w:lineRule="auto"/>
        <w:rPr>
          <w:rFonts w:ascii="Times New Roman" w:hAnsi="Times New Roman"/>
        </w:rPr>
      </w:pPr>
    </w:p>
    <w:p w14:paraId="51F5E35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11F9F74" w14:textId="77777777" w:rsidR="007F47D1" w:rsidRPr="00531DE0" w:rsidRDefault="007F47D1" w:rsidP="007F47D1">
      <w:pPr>
        <w:keepNext/>
        <w:keepLines/>
        <w:tabs>
          <w:tab w:val="left" w:pos="567"/>
        </w:tabs>
        <w:spacing w:after="0" w:line="240" w:lineRule="auto"/>
        <w:outlineLvl w:val="2"/>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8.</w:t>
      </w:r>
      <w:r w:rsidRPr="00531DE0">
        <w:rPr>
          <w:rFonts w:ascii="Times New Roman" w:eastAsia="Times New Roman" w:hAnsi="Times New Roman"/>
          <w:b/>
          <w:bCs/>
          <w:snapToGrid w:val="0"/>
          <w:lang w:eastAsia="x-none"/>
        </w:rPr>
        <w:tab/>
        <w:t>REGISTRACIJOS PAŽYMĖJIMO NUMERIS (-IAI)</w:t>
      </w:r>
    </w:p>
    <w:p w14:paraId="153501F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D99AFA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 mg – LT/1/09/1546/001</w:t>
      </w:r>
    </w:p>
    <w:p w14:paraId="7BF59A9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1000 mg – LT/1/09/1546/002</w:t>
      </w:r>
    </w:p>
    <w:p w14:paraId="1837D69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1500 mg – LT/1/09/1546/003</w:t>
      </w:r>
    </w:p>
    <w:p w14:paraId="31311D6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2000 mg – LT/1/09/1546/004</w:t>
      </w:r>
    </w:p>
    <w:p w14:paraId="4440CBA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4D0E4F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CEB91EB" w14:textId="77777777" w:rsidR="007F47D1" w:rsidRPr="00531DE0" w:rsidRDefault="007F47D1" w:rsidP="007F47D1">
      <w:pPr>
        <w:keepNext/>
        <w:keepLines/>
        <w:tabs>
          <w:tab w:val="left" w:pos="567"/>
        </w:tabs>
        <w:spacing w:after="0" w:line="240" w:lineRule="auto"/>
        <w:outlineLvl w:val="2"/>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9.</w:t>
      </w:r>
      <w:r w:rsidRPr="00531DE0">
        <w:rPr>
          <w:rFonts w:ascii="Times New Roman" w:eastAsia="Times New Roman" w:hAnsi="Times New Roman"/>
          <w:b/>
          <w:bCs/>
          <w:snapToGrid w:val="0"/>
          <w:lang w:eastAsia="x-none"/>
        </w:rPr>
        <w:tab/>
        <w:t>REGISTRAVIMO / PERREGISTRAVIMO DATA</w:t>
      </w:r>
    </w:p>
    <w:p w14:paraId="5449D03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EC4D04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Registravimo data 2009 m. gegužės 19 d.</w:t>
      </w:r>
    </w:p>
    <w:p w14:paraId="4F760908" w14:textId="77777777" w:rsidR="007F47D1" w:rsidRPr="00531DE0" w:rsidRDefault="007F47D1" w:rsidP="007F47D1">
      <w:pPr>
        <w:spacing w:after="0" w:line="240" w:lineRule="auto"/>
        <w:rPr>
          <w:rFonts w:ascii="Times New Roman" w:eastAsia="Times New Roman" w:hAnsi="Times New Roman"/>
          <w:snapToGrid w:val="0"/>
          <w:szCs w:val="24"/>
        </w:rPr>
      </w:pPr>
      <w:r w:rsidRPr="00531DE0">
        <w:rPr>
          <w:rFonts w:ascii="Times New Roman" w:eastAsia="Times New Roman" w:hAnsi="Times New Roman"/>
          <w:noProof/>
          <w:snapToGrid w:val="0"/>
        </w:rPr>
        <w:t xml:space="preserve">Paskutinio </w:t>
      </w:r>
      <w:r w:rsidRPr="00531DE0">
        <w:rPr>
          <w:rFonts w:ascii="Times New Roman" w:eastAsia="Times New Roman" w:hAnsi="Times New Roman"/>
          <w:noProof/>
          <w:snapToGrid w:val="0"/>
          <w:szCs w:val="24"/>
        </w:rPr>
        <w:t xml:space="preserve">perregistravimo data </w:t>
      </w:r>
      <w:r w:rsidRPr="00531DE0">
        <w:rPr>
          <w:rFonts w:ascii="Times New Roman" w:eastAsia="Times New Roman" w:hAnsi="Times New Roman"/>
        </w:rPr>
        <w:t>2017</w:t>
      </w:r>
      <w:r w:rsidR="00F4792A">
        <w:rPr>
          <w:rFonts w:ascii="Times New Roman" w:eastAsia="Times New Roman" w:hAnsi="Times New Roman"/>
        </w:rPr>
        <w:t> </w:t>
      </w:r>
      <w:r w:rsidRPr="00531DE0">
        <w:rPr>
          <w:rFonts w:ascii="Times New Roman" w:eastAsia="Times New Roman" w:hAnsi="Times New Roman"/>
        </w:rPr>
        <w:t>m. spalio 25</w:t>
      </w:r>
      <w:r w:rsidR="00F4792A">
        <w:rPr>
          <w:rFonts w:ascii="Times New Roman" w:eastAsia="Times New Roman" w:hAnsi="Times New Roman"/>
        </w:rPr>
        <w:t> </w:t>
      </w:r>
      <w:r w:rsidRPr="00531DE0">
        <w:rPr>
          <w:rFonts w:ascii="Times New Roman" w:eastAsia="Times New Roman" w:hAnsi="Times New Roman"/>
        </w:rPr>
        <w:t>d.</w:t>
      </w:r>
    </w:p>
    <w:p w14:paraId="7E45535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49A3B5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BE36E9D" w14:textId="77777777" w:rsidR="007F47D1" w:rsidRPr="00531DE0" w:rsidRDefault="007F47D1" w:rsidP="007F47D1">
      <w:pPr>
        <w:tabs>
          <w:tab w:val="left" w:pos="567"/>
        </w:tabs>
        <w:spacing w:after="0" w:line="240" w:lineRule="auto"/>
        <w:rPr>
          <w:rFonts w:ascii="Times New Roman" w:eastAsia="Times New Roman" w:hAnsi="Times New Roman"/>
          <w:b/>
          <w:lang w:eastAsia="lt-LT"/>
        </w:rPr>
      </w:pPr>
      <w:r w:rsidRPr="00531DE0">
        <w:rPr>
          <w:rFonts w:ascii="Times New Roman" w:eastAsia="Times New Roman" w:hAnsi="Times New Roman"/>
          <w:b/>
          <w:lang w:eastAsia="lt-LT"/>
        </w:rPr>
        <w:t>10.</w:t>
      </w:r>
      <w:r w:rsidRPr="00531DE0">
        <w:rPr>
          <w:rFonts w:ascii="Times New Roman" w:eastAsia="Times New Roman" w:hAnsi="Times New Roman"/>
          <w:b/>
          <w:lang w:eastAsia="lt-LT"/>
        </w:rPr>
        <w:tab/>
        <w:t xml:space="preserve">TEKSTO PERŽIŪROS </w:t>
      </w:r>
      <w:smartTag w:uri="urn:schemas-microsoft-com:office:smarttags" w:element="stockticker">
        <w:r w:rsidRPr="00531DE0">
          <w:rPr>
            <w:rFonts w:ascii="Times New Roman" w:eastAsia="Times New Roman" w:hAnsi="Times New Roman"/>
            <w:b/>
            <w:lang w:eastAsia="lt-LT"/>
          </w:rPr>
          <w:t>DATA</w:t>
        </w:r>
      </w:smartTag>
    </w:p>
    <w:p w14:paraId="0F17807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E1873CF" w14:textId="3018DA4C" w:rsidR="007F47D1" w:rsidRDefault="000D1948" w:rsidP="007F47D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2023 m. gruodžio 8 d.</w:t>
      </w:r>
    </w:p>
    <w:p w14:paraId="447B55F9" w14:textId="77777777" w:rsidR="00F62136" w:rsidRPr="00531DE0" w:rsidRDefault="00F62136" w:rsidP="007F47D1">
      <w:pPr>
        <w:tabs>
          <w:tab w:val="left" w:pos="567"/>
        </w:tabs>
        <w:spacing w:after="0" w:line="240" w:lineRule="auto"/>
        <w:rPr>
          <w:rFonts w:ascii="Times New Roman" w:eastAsia="Times New Roman" w:hAnsi="Times New Roman"/>
          <w:lang w:eastAsia="lt-LT"/>
        </w:rPr>
      </w:pPr>
    </w:p>
    <w:p w14:paraId="7B1FA24A" w14:textId="77777777" w:rsidR="007F47D1" w:rsidRPr="00531DE0" w:rsidRDefault="007F47D1" w:rsidP="007F47D1">
      <w:pPr>
        <w:tabs>
          <w:tab w:val="left" w:pos="567"/>
        </w:tabs>
        <w:spacing w:after="0" w:line="240" w:lineRule="auto"/>
        <w:jc w:val="both"/>
        <w:rPr>
          <w:rFonts w:ascii="Times New Roman" w:eastAsia="Times New Roman" w:hAnsi="Times New Roman"/>
          <w:u w:val="single"/>
          <w:lang w:eastAsia="lt-LT"/>
        </w:rPr>
      </w:pPr>
      <w:r w:rsidRPr="00531DE0">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hyperlink r:id="rId10" w:history="1">
        <w:r w:rsidRPr="00531DE0">
          <w:rPr>
            <w:rFonts w:ascii="Times New Roman" w:eastAsia="Times New Roman" w:hAnsi="Times New Roman"/>
            <w:noProof/>
            <w:snapToGrid w:val="0"/>
            <w:color w:val="0000FF"/>
            <w:u w:val="single"/>
          </w:rPr>
          <w:t>http://www.</w:t>
        </w:r>
        <w:r w:rsidRPr="00531DE0">
          <w:rPr>
            <w:rFonts w:ascii="Times New Roman" w:eastAsia="Times New Roman" w:hAnsi="Times New Roman"/>
            <w:snapToGrid w:val="0"/>
            <w:color w:val="0000FF"/>
            <w:u w:val="single"/>
          </w:rPr>
          <w:t>vvkt.lt</w:t>
        </w:r>
      </w:hyperlink>
    </w:p>
    <w:p w14:paraId="07A1E5C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8F89E31"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br w:type="page"/>
      </w:r>
    </w:p>
    <w:p w14:paraId="24D99FA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BCED26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86AF2F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9F6D78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DB61C1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E5FBED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A2867C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B2280A1" w14:textId="77777777" w:rsidR="007F47D1" w:rsidRPr="00531DE0" w:rsidRDefault="007F47D1" w:rsidP="007F47D1">
      <w:pPr>
        <w:spacing w:after="0" w:line="240" w:lineRule="auto"/>
        <w:rPr>
          <w:rFonts w:ascii="Times New Roman" w:eastAsia="Times New Roman" w:hAnsi="Times New Roman"/>
          <w:lang w:eastAsia="lt-LT"/>
        </w:rPr>
      </w:pPr>
    </w:p>
    <w:p w14:paraId="75AD8F01" w14:textId="77777777" w:rsidR="007F47D1" w:rsidRPr="00531DE0" w:rsidRDefault="007F47D1" w:rsidP="007F47D1">
      <w:pPr>
        <w:spacing w:after="0" w:line="240" w:lineRule="auto"/>
        <w:rPr>
          <w:rFonts w:ascii="Times New Roman" w:eastAsia="Times New Roman" w:hAnsi="Times New Roman"/>
          <w:lang w:eastAsia="lt-LT"/>
        </w:rPr>
      </w:pPr>
    </w:p>
    <w:p w14:paraId="1E541692" w14:textId="77777777" w:rsidR="007F47D1" w:rsidRPr="00531DE0" w:rsidRDefault="007F47D1" w:rsidP="007F47D1">
      <w:pPr>
        <w:spacing w:after="0" w:line="240" w:lineRule="auto"/>
        <w:rPr>
          <w:rFonts w:ascii="Times New Roman" w:eastAsia="Times New Roman" w:hAnsi="Times New Roman"/>
          <w:lang w:eastAsia="lt-LT"/>
        </w:rPr>
      </w:pPr>
    </w:p>
    <w:p w14:paraId="1AF2A699" w14:textId="77777777" w:rsidR="007F47D1" w:rsidRPr="00531DE0" w:rsidRDefault="007F47D1" w:rsidP="007F47D1">
      <w:pPr>
        <w:spacing w:after="0" w:line="240" w:lineRule="auto"/>
        <w:rPr>
          <w:rFonts w:ascii="Times New Roman" w:eastAsia="Times New Roman" w:hAnsi="Times New Roman"/>
          <w:lang w:eastAsia="lt-LT"/>
        </w:rPr>
      </w:pPr>
    </w:p>
    <w:p w14:paraId="69EE00F7" w14:textId="77777777" w:rsidR="007F47D1" w:rsidRPr="00531DE0" w:rsidRDefault="007F47D1" w:rsidP="007F47D1">
      <w:pPr>
        <w:spacing w:after="0" w:line="240" w:lineRule="auto"/>
        <w:rPr>
          <w:rFonts w:ascii="Times New Roman" w:eastAsia="Times New Roman" w:hAnsi="Times New Roman"/>
          <w:lang w:eastAsia="lt-LT"/>
        </w:rPr>
      </w:pPr>
    </w:p>
    <w:p w14:paraId="6AA7E536" w14:textId="77777777" w:rsidR="007F47D1" w:rsidRPr="00531DE0" w:rsidRDefault="007F47D1" w:rsidP="007F47D1">
      <w:pPr>
        <w:spacing w:after="0" w:line="240" w:lineRule="auto"/>
        <w:rPr>
          <w:rFonts w:ascii="Times New Roman" w:eastAsia="Times New Roman" w:hAnsi="Times New Roman"/>
          <w:lang w:eastAsia="lt-LT"/>
        </w:rPr>
      </w:pPr>
    </w:p>
    <w:p w14:paraId="46112E85" w14:textId="77777777" w:rsidR="007F47D1" w:rsidRPr="00531DE0" w:rsidRDefault="007F47D1" w:rsidP="007F47D1">
      <w:pPr>
        <w:spacing w:after="0" w:line="240" w:lineRule="auto"/>
        <w:rPr>
          <w:rFonts w:ascii="Times New Roman" w:eastAsia="Times New Roman" w:hAnsi="Times New Roman"/>
          <w:lang w:eastAsia="lt-LT"/>
        </w:rPr>
      </w:pPr>
    </w:p>
    <w:p w14:paraId="1C327F5B" w14:textId="77777777" w:rsidR="007F47D1" w:rsidRPr="00531DE0" w:rsidRDefault="007F47D1" w:rsidP="007F47D1">
      <w:pPr>
        <w:spacing w:after="0" w:line="240" w:lineRule="auto"/>
        <w:rPr>
          <w:rFonts w:ascii="Times New Roman" w:eastAsia="Times New Roman" w:hAnsi="Times New Roman"/>
          <w:lang w:eastAsia="lt-LT"/>
        </w:rPr>
      </w:pPr>
    </w:p>
    <w:p w14:paraId="584C9422" w14:textId="77777777" w:rsidR="007F47D1" w:rsidRPr="00531DE0" w:rsidRDefault="007F47D1" w:rsidP="007F47D1">
      <w:pPr>
        <w:spacing w:after="0" w:line="240" w:lineRule="auto"/>
        <w:rPr>
          <w:rFonts w:ascii="Times New Roman" w:eastAsia="Times New Roman" w:hAnsi="Times New Roman"/>
          <w:lang w:eastAsia="lt-LT"/>
        </w:rPr>
      </w:pPr>
    </w:p>
    <w:p w14:paraId="0CDBC089" w14:textId="77777777" w:rsidR="007F47D1" w:rsidRPr="00531DE0" w:rsidRDefault="007F47D1" w:rsidP="007F47D1">
      <w:pPr>
        <w:spacing w:after="0" w:line="240" w:lineRule="auto"/>
        <w:rPr>
          <w:rFonts w:ascii="Times New Roman" w:eastAsia="Times New Roman" w:hAnsi="Times New Roman"/>
          <w:lang w:eastAsia="lt-LT"/>
        </w:rPr>
      </w:pPr>
    </w:p>
    <w:p w14:paraId="6575F5A0" w14:textId="77777777" w:rsidR="007F47D1" w:rsidRPr="00531DE0" w:rsidRDefault="007F47D1" w:rsidP="007F47D1">
      <w:pPr>
        <w:spacing w:after="0" w:line="240" w:lineRule="auto"/>
        <w:rPr>
          <w:rFonts w:ascii="Times New Roman" w:eastAsia="Times New Roman" w:hAnsi="Times New Roman"/>
          <w:lang w:eastAsia="lt-LT"/>
        </w:rPr>
      </w:pPr>
    </w:p>
    <w:p w14:paraId="795CDB41" w14:textId="77777777" w:rsidR="007F47D1" w:rsidRPr="00531DE0" w:rsidRDefault="007F47D1" w:rsidP="007F47D1">
      <w:pPr>
        <w:spacing w:after="0" w:line="240" w:lineRule="auto"/>
        <w:rPr>
          <w:rFonts w:ascii="Times New Roman" w:eastAsia="Times New Roman" w:hAnsi="Times New Roman"/>
          <w:lang w:eastAsia="lt-LT"/>
        </w:rPr>
      </w:pPr>
    </w:p>
    <w:p w14:paraId="7A544E89" w14:textId="77777777" w:rsidR="007F47D1" w:rsidRPr="00531DE0" w:rsidRDefault="007F47D1" w:rsidP="007F47D1">
      <w:pPr>
        <w:spacing w:after="0" w:line="240" w:lineRule="auto"/>
        <w:rPr>
          <w:rFonts w:ascii="Times New Roman" w:eastAsia="Times New Roman" w:hAnsi="Times New Roman"/>
          <w:lang w:eastAsia="lt-LT"/>
        </w:rPr>
      </w:pPr>
    </w:p>
    <w:p w14:paraId="0F55DCC7" w14:textId="77777777" w:rsidR="007F47D1" w:rsidRPr="00531DE0" w:rsidRDefault="007F47D1" w:rsidP="007F47D1">
      <w:pPr>
        <w:spacing w:after="0" w:line="240" w:lineRule="auto"/>
        <w:rPr>
          <w:rFonts w:ascii="Times New Roman" w:eastAsia="Times New Roman" w:hAnsi="Times New Roman"/>
          <w:lang w:eastAsia="lt-LT"/>
        </w:rPr>
      </w:pPr>
    </w:p>
    <w:p w14:paraId="6C036D45" w14:textId="77777777" w:rsidR="007F47D1" w:rsidRPr="00531DE0" w:rsidRDefault="007F47D1" w:rsidP="007F47D1">
      <w:pPr>
        <w:keepNext/>
        <w:tabs>
          <w:tab w:val="left" w:pos="567"/>
        </w:tabs>
        <w:spacing w:after="0" w:line="240" w:lineRule="auto"/>
        <w:ind w:left="567" w:hanging="567"/>
        <w:jc w:val="center"/>
        <w:outlineLvl w:val="0"/>
        <w:rPr>
          <w:rFonts w:ascii="Times New Roman" w:eastAsia="Times New Roman" w:hAnsi="Times New Roman"/>
          <w:b/>
          <w:lang w:eastAsia="lt-LT"/>
        </w:rPr>
      </w:pPr>
    </w:p>
    <w:p w14:paraId="5A83EBFF" w14:textId="77777777" w:rsidR="007F47D1" w:rsidRPr="00531DE0" w:rsidRDefault="007F47D1" w:rsidP="007F47D1">
      <w:pPr>
        <w:keepNext/>
        <w:tabs>
          <w:tab w:val="left" w:pos="567"/>
        </w:tabs>
        <w:spacing w:after="0" w:line="240" w:lineRule="auto"/>
        <w:ind w:left="567" w:hanging="567"/>
        <w:jc w:val="center"/>
        <w:outlineLvl w:val="0"/>
        <w:rPr>
          <w:rFonts w:ascii="Times New Roman" w:eastAsia="Times New Roman" w:hAnsi="Times New Roman"/>
          <w:b/>
          <w:lang w:eastAsia="lt-LT"/>
        </w:rPr>
      </w:pPr>
    </w:p>
    <w:p w14:paraId="12018043" w14:textId="77777777" w:rsidR="007F47D1" w:rsidRPr="00531DE0" w:rsidRDefault="007F47D1" w:rsidP="007F47D1">
      <w:pPr>
        <w:keepNext/>
        <w:tabs>
          <w:tab w:val="left" w:pos="567"/>
        </w:tabs>
        <w:spacing w:after="0" w:line="240" w:lineRule="auto"/>
        <w:ind w:left="567" w:hanging="567"/>
        <w:jc w:val="center"/>
        <w:outlineLvl w:val="0"/>
        <w:rPr>
          <w:rFonts w:ascii="Times New Roman" w:eastAsia="Times New Roman" w:hAnsi="Times New Roman"/>
          <w:b/>
          <w:lang w:eastAsia="lt-LT"/>
        </w:rPr>
      </w:pPr>
      <w:r w:rsidRPr="00531DE0">
        <w:rPr>
          <w:rFonts w:ascii="Times New Roman" w:eastAsia="Times New Roman" w:hAnsi="Times New Roman"/>
          <w:b/>
          <w:lang w:eastAsia="lt-LT"/>
        </w:rPr>
        <w:t>II PRIEDAS</w:t>
      </w:r>
    </w:p>
    <w:p w14:paraId="5EA25006" w14:textId="77777777" w:rsidR="007F47D1" w:rsidRPr="00531DE0" w:rsidRDefault="007F47D1" w:rsidP="007F47D1">
      <w:pPr>
        <w:spacing w:after="0" w:line="240" w:lineRule="auto"/>
        <w:rPr>
          <w:rFonts w:ascii="Times New Roman" w:eastAsia="Times New Roman" w:hAnsi="Times New Roman"/>
          <w:lang w:eastAsia="lt-LT"/>
        </w:rPr>
      </w:pPr>
    </w:p>
    <w:p w14:paraId="13E4CD2D" w14:textId="77777777" w:rsidR="007F47D1" w:rsidRPr="00531DE0" w:rsidRDefault="007F47D1" w:rsidP="007F47D1">
      <w:pPr>
        <w:tabs>
          <w:tab w:val="left" w:pos="567"/>
        </w:tabs>
        <w:spacing w:after="0" w:line="240" w:lineRule="auto"/>
        <w:jc w:val="center"/>
        <w:rPr>
          <w:rFonts w:ascii="Times New Roman" w:eastAsia="Times New Roman" w:hAnsi="Times New Roman"/>
          <w:i/>
          <w:snapToGrid w:val="0"/>
        </w:rPr>
      </w:pPr>
      <w:r w:rsidRPr="00531DE0">
        <w:rPr>
          <w:rFonts w:ascii="Times New Roman" w:eastAsia="Times New Roman" w:hAnsi="Times New Roman"/>
          <w:b/>
          <w:snapToGrid w:val="0"/>
        </w:rPr>
        <w:t>REGISTRACIJOS SĄLYGOS</w:t>
      </w:r>
    </w:p>
    <w:p w14:paraId="4B9FE667" w14:textId="77777777" w:rsidR="007F47D1" w:rsidRPr="00531DE0" w:rsidRDefault="007F47D1" w:rsidP="007F47D1">
      <w:pPr>
        <w:keepNext/>
        <w:tabs>
          <w:tab w:val="left" w:pos="567"/>
        </w:tabs>
        <w:spacing w:after="0" w:line="240" w:lineRule="auto"/>
        <w:outlineLvl w:val="0"/>
        <w:rPr>
          <w:rFonts w:ascii="Times New Roman" w:eastAsia="Times New Roman" w:hAnsi="Times New Roman"/>
          <w:b/>
          <w:lang w:eastAsia="lt-LT"/>
        </w:rPr>
      </w:pPr>
    </w:p>
    <w:p w14:paraId="5056D9F4" w14:textId="77777777" w:rsidR="007F47D1" w:rsidRPr="00531DE0" w:rsidRDefault="007F47D1" w:rsidP="007F47D1">
      <w:pPr>
        <w:keepNext/>
        <w:tabs>
          <w:tab w:val="left" w:pos="1134"/>
        </w:tabs>
        <w:spacing w:after="0" w:line="240" w:lineRule="auto"/>
        <w:ind w:left="1701" w:hanging="567"/>
        <w:outlineLvl w:val="0"/>
        <w:rPr>
          <w:rFonts w:ascii="Times New Roman" w:eastAsia="Times New Roman" w:hAnsi="Times New Roman"/>
          <w:b/>
          <w:lang w:eastAsia="lt-LT"/>
        </w:rPr>
      </w:pPr>
      <w:r w:rsidRPr="00531DE0">
        <w:rPr>
          <w:rFonts w:ascii="Times New Roman" w:eastAsia="Times New Roman" w:hAnsi="Times New Roman"/>
          <w:b/>
          <w:lang w:eastAsia="lt-LT"/>
        </w:rPr>
        <w:t>A.</w:t>
      </w:r>
      <w:r w:rsidRPr="00531DE0">
        <w:rPr>
          <w:rFonts w:ascii="Times New Roman" w:eastAsia="Times New Roman" w:hAnsi="Times New Roman"/>
          <w:b/>
          <w:lang w:eastAsia="lt-LT"/>
        </w:rPr>
        <w:tab/>
        <w:t>GAMINTOJAS (-AI), ATSAKINGAS (-I) UŽ SERIJŲ IŠLEIDIMĄ</w:t>
      </w:r>
    </w:p>
    <w:p w14:paraId="2EF44BFE" w14:textId="77777777" w:rsidR="007F47D1" w:rsidRPr="00531DE0" w:rsidRDefault="007F47D1" w:rsidP="007F47D1">
      <w:pPr>
        <w:tabs>
          <w:tab w:val="left" w:pos="900"/>
        </w:tabs>
        <w:spacing w:after="0" w:line="240" w:lineRule="auto"/>
        <w:ind w:left="900"/>
        <w:rPr>
          <w:rFonts w:ascii="Times New Roman" w:eastAsia="Times New Roman" w:hAnsi="Times New Roman"/>
          <w:b/>
          <w:lang w:eastAsia="lt-LT"/>
        </w:rPr>
      </w:pPr>
    </w:p>
    <w:p w14:paraId="6D142DC1" w14:textId="77777777" w:rsidR="007F47D1" w:rsidRPr="00531DE0" w:rsidRDefault="007F47D1" w:rsidP="007F47D1">
      <w:pPr>
        <w:tabs>
          <w:tab w:val="left" w:pos="1701"/>
        </w:tabs>
        <w:spacing w:after="0" w:line="240" w:lineRule="auto"/>
        <w:ind w:left="1701" w:right="567" w:hanging="567"/>
        <w:rPr>
          <w:rFonts w:ascii="Times New Roman" w:eastAsia="Times New Roman" w:hAnsi="Times New Roman"/>
          <w:b/>
          <w:snapToGrid w:val="0"/>
        </w:rPr>
      </w:pPr>
      <w:r w:rsidRPr="00531DE0">
        <w:rPr>
          <w:rFonts w:ascii="Times New Roman" w:eastAsia="Times New Roman" w:hAnsi="Times New Roman"/>
          <w:b/>
          <w:snapToGrid w:val="0"/>
        </w:rPr>
        <w:t>B.</w:t>
      </w:r>
      <w:r w:rsidRPr="00531DE0">
        <w:rPr>
          <w:rFonts w:ascii="Times New Roman" w:eastAsia="Times New Roman" w:hAnsi="Times New Roman"/>
          <w:b/>
          <w:snapToGrid w:val="0"/>
        </w:rPr>
        <w:tab/>
        <w:t>TIEKIMO IR VARTOJIMO SĄLYGOS AR APRIBOJIMAI</w:t>
      </w:r>
    </w:p>
    <w:p w14:paraId="3A2C473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FB3E2DD" w14:textId="77777777" w:rsidR="007F47D1" w:rsidRPr="00531DE0" w:rsidRDefault="007F47D1" w:rsidP="007F47D1">
      <w:pPr>
        <w:tabs>
          <w:tab w:val="left" w:pos="567"/>
        </w:tabs>
        <w:spacing w:after="0" w:line="260" w:lineRule="exact"/>
        <w:ind w:left="567" w:hanging="567"/>
        <w:rPr>
          <w:rFonts w:ascii="Times New Roman" w:eastAsia="Times New Roman" w:hAnsi="Times New Roman"/>
          <w:b/>
          <w:snapToGrid w:val="0"/>
        </w:rPr>
      </w:pPr>
      <w:r w:rsidRPr="00531DE0">
        <w:rPr>
          <w:rFonts w:ascii="Times New Roman" w:eastAsia="Times New Roman" w:hAnsi="Times New Roman"/>
          <w:snapToGrid w:val="0"/>
        </w:rPr>
        <w:br w:type="page"/>
      </w:r>
    </w:p>
    <w:p w14:paraId="43131DBD" w14:textId="77777777" w:rsidR="00D02F64" w:rsidRPr="00531DE0" w:rsidRDefault="00D02F64" w:rsidP="00D02F64">
      <w:pPr>
        <w:tabs>
          <w:tab w:val="left" w:pos="567"/>
        </w:tabs>
        <w:spacing w:after="0" w:line="260" w:lineRule="exact"/>
        <w:ind w:left="567" w:hanging="567"/>
        <w:rPr>
          <w:rFonts w:ascii="Times New Roman" w:eastAsia="Times New Roman" w:hAnsi="Times New Roman"/>
          <w:b/>
          <w:snapToGrid w:val="0"/>
        </w:rPr>
      </w:pPr>
      <w:r w:rsidRPr="00531DE0">
        <w:rPr>
          <w:rFonts w:ascii="Times New Roman" w:eastAsia="Times New Roman" w:hAnsi="Times New Roman"/>
          <w:b/>
          <w:snapToGrid w:val="0"/>
        </w:rPr>
        <w:lastRenderedPageBreak/>
        <w:t>A.</w:t>
      </w:r>
      <w:r w:rsidRPr="00531DE0">
        <w:rPr>
          <w:rFonts w:ascii="Times New Roman" w:eastAsia="Times New Roman" w:hAnsi="Times New Roman"/>
          <w:b/>
          <w:snapToGrid w:val="0"/>
        </w:rPr>
        <w:tab/>
        <w:t>GAMINTOJAS (-AI), ATSAKINGAS (-I) UŽ SERIJŲ IŠLEIDIMĄ</w:t>
      </w:r>
    </w:p>
    <w:p w14:paraId="4F68B340" w14:textId="77777777" w:rsidR="00D02F64" w:rsidRPr="00531DE0" w:rsidRDefault="00D02F64" w:rsidP="00D02F64">
      <w:pPr>
        <w:tabs>
          <w:tab w:val="left" w:pos="567"/>
        </w:tabs>
        <w:spacing w:after="0" w:line="240" w:lineRule="auto"/>
        <w:rPr>
          <w:rFonts w:ascii="Times New Roman" w:eastAsia="Times New Roman" w:hAnsi="Times New Roman"/>
          <w:u w:val="single"/>
          <w:lang w:eastAsia="lt-LT"/>
        </w:rPr>
      </w:pPr>
    </w:p>
    <w:p w14:paraId="7EB1850C" w14:textId="77777777" w:rsidR="00D02F64" w:rsidRPr="00531DE0" w:rsidRDefault="00D02F64" w:rsidP="00D02F64">
      <w:pPr>
        <w:tabs>
          <w:tab w:val="left" w:pos="567"/>
        </w:tabs>
        <w:spacing w:after="0" w:line="360" w:lineRule="auto"/>
        <w:rPr>
          <w:rFonts w:ascii="Times New Roman" w:eastAsia="Times New Roman" w:hAnsi="Times New Roman"/>
          <w:u w:val="single"/>
          <w:lang w:eastAsia="lt-LT"/>
        </w:rPr>
      </w:pPr>
      <w:r w:rsidRPr="00531DE0">
        <w:rPr>
          <w:rFonts w:ascii="Times New Roman" w:eastAsia="Times New Roman" w:hAnsi="Times New Roman"/>
          <w:u w:val="single"/>
          <w:lang w:eastAsia="lt-LT"/>
        </w:rPr>
        <w:t>Gamintojo (-ų), atsakingo (-ų) už serijų išleidimą, pavadinimas (-ai) ir adresas (-ai)</w:t>
      </w:r>
    </w:p>
    <w:p w14:paraId="7B4A25A7" w14:textId="77777777" w:rsidR="00D02F64" w:rsidRPr="00531DE0" w:rsidRDefault="00D02F64" w:rsidP="00D02F64">
      <w:pPr>
        <w:tabs>
          <w:tab w:val="left" w:pos="567"/>
        </w:tabs>
        <w:spacing w:after="0" w:line="240" w:lineRule="auto"/>
        <w:rPr>
          <w:rFonts w:ascii="Times New Roman" w:eastAsia="Times New Roman" w:hAnsi="Times New Roman"/>
          <w:lang w:eastAsia="lt-LT"/>
        </w:rPr>
      </w:pPr>
    </w:p>
    <w:p w14:paraId="66936117" w14:textId="77777777" w:rsidR="00D02F64" w:rsidRPr="0076030D" w:rsidRDefault="00D02F64" w:rsidP="00D02F64">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 xml:space="preserve">Fresenius </w:t>
      </w:r>
      <w:proofErr w:type="spellStart"/>
      <w:r w:rsidRPr="0076030D">
        <w:rPr>
          <w:rFonts w:ascii="Times New Roman" w:hAnsi="Times New Roman"/>
          <w:lang w:val="de-DE"/>
        </w:rPr>
        <w:t>Kabi</w:t>
      </w:r>
      <w:proofErr w:type="spellEnd"/>
      <w:r w:rsidRPr="0076030D">
        <w:rPr>
          <w:rFonts w:ascii="Times New Roman" w:hAnsi="Times New Roman"/>
          <w:lang w:val="de-DE"/>
        </w:rPr>
        <w:t xml:space="preserve"> Deutschland GmbH</w:t>
      </w:r>
    </w:p>
    <w:p w14:paraId="3F009F13" w14:textId="77777777" w:rsidR="00D02F64" w:rsidRPr="0076030D" w:rsidRDefault="00D02F64" w:rsidP="00D02F64">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Pfingstweide 53</w:t>
      </w:r>
    </w:p>
    <w:p w14:paraId="15E36F13" w14:textId="77777777" w:rsidR="00D02F64" w:rsidRPr="0076030D" w:rsidRDefault="00D02F64" w:rsidP="00D02F64">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61169 Friedberg</w:t>
      </w:r>
    </w:p>
    <w:p w14:paraId="5128F734" w14:textId="77777777" w:rsidR="00D02F64" w:rsidRPr="0076030D" w:rsidRDefault="00D02F64" w:rsidP="00D02F64">
      <w:pPr>
        <w:autoSpaceDE w:val="0"/>
        <w:autoSpaceDN w:val="0"/>
        <w:adjustRightInd w:val="0"/>
        <w:spacing w:after="0" w:line="240" w:lineRule="auto"/>
        <w:rPr>
          <w:rFonts w:ascii="Times New Roman" w:hAnsi="Times New Roman"/>
        </w:rPr>
      </w:pPr>
      <w:r w:rsidRPr="0076030D">
        <w:rPr>
          <w:rFonts w:ascii="Times New Roman" w:hAnsi="Times New Roman"/>
        </w:rPr>
        <w:t xml:space="preserve">Vokietija </w:t>
      </w:r>
    </w:p>
    <w:p w14:paraId="16323CEA" w14:textId="77777777" w:rsidR="00D02F64" w:rsidRPr="0076030D" w:rsidRDefault="00D02F64" w:rsidP="007C5505">
      <w:pPr>
        <w:tabs>
          <w:tab w:val="left" w:pos="567"/>
        </w:tabs>
        <w:spacing w:after="0" w:line="240" w:lineRule="auto"/>
        <w:rPr>
          <w:rFonts w:ascii="Times New Roman" w:eastAsia="Times New Roman" w:hAnsi="Times New Roman"/>
          <w:lang w:eastAsia="lt-LT"/>
        </w:rPr>
      </w:pPr>
    </w:p>
    <w:p w14:paraId="20578C24" w14:textId="77777777" w:rsidR="00D02F64" w:rsidRPr="00531DE0" w:rsidRDefault="00D02F64" w:rsidP="00D02F64">
      <w:pPr>
        <w:tabs>
          <w:tab w:val="left" w:pos="567"/>
        </w:tabs>
        <w:spacing w:after="0" w:line="240" w:lineRule="auto"/>
        <w:rPr>
          <w:rFonts w:ascii="Times New Roman" w:eastAsia="Times New Roman" w:hAnsi="Times New Roman"/>
          <w:lang w:eastAsia="lt-LT"/>
        </w:rPr>
      </w:pPr>
    </w:p>
    <w:p w14:paraId="59A7FE38" w14:textId="77777777" w:rsidR="00D02F64" w:rsidRPr="00531DE0" w:rsidRDefault="00D02F64" w:rsidP="00D02F64">
      <w:pPr>
        <w:tabs>
          <w:tab w:val="left" w:pos="567"/>
        </w:tabs>
        <w:spacing w:after="0" w:line="240" w:lineRule="auto"/>
        <w:ind w:left="567" w:hanging="567"/>
        <w:rPr>
          <w:rFonts w:ascii="Times New Roman" w:eastAsia="Times New Roman" w:hAnsi="Times New Roman"/>
          <w:snapToGrid w:val="0"/>
        </w:rPr>
      </w:pPr>
      <w:r w:rsidRPr="00531DE0">
        <w:rPr>
          <w:rFonts w:ascii="Times New Roman" w:eastAsia="Times New Roman" w:hAnsi="Times New Roman"/>
          <w:b/>
          <w:noProof/>
          <w:snapToGrid w:val="0"/>
        </w:rPr>
        <w:t>B.</w:t>
      </w:r>
      <w:r w:rsidRPr="00531DE0">
        <w:rPr>
          <w:rFonts w:ascii="Times New Roman" w:eastAsia="Times New Roman" w:hAnsi="Times New Roman"/>
          <w:b/>
          <w:snapToGrid w:val="0"/>
        </w:rPr>
        <w:tab/>
      </w:r>
      <w:r w:rsidRPr="00531DE0">
        <w:rPr>
          <w:rFonts w:ascii="Times New Roman" w:eastAsia="Times New Roman" w:hAnsi="Times New Roman"/>
          <w:b/>
          <w:noProof/>
          <w:snapToGrid w:val="0"/>
        </w:rPr>
        <w:t>TIEKIMO IR VARTOJIMO SĄLYGOS AR APRIBOJIMAI</w:t>
      </w:r>
    </w:p>
    <w:p w14:paraId="1CD08C94" w14:textId="77777777" w:rsidR="00D02F64" w:rsidRPr="00531DE0" w:rsidRDefault="00D02F64" w:rsidP="00D02F64">
      <w:pPr>
        <w:tabs>
          <w:tab w:val="left" w:pos="567"/>
        </w:tabs>
        <w:spacing w:after="0" w:line="240" w:lineRule="auto"/>
        <w:rPr>
          <w:rFonts w:ascii="Times New Roman" w:eastAsia="Times New Roman" w:hAnsi="Times New Roman"/>
          <w:lang w:eastAsia="lt-LT"/>
        </w:rPr>
      </w:pPr>
    </w:p>
    <w:p w14:paraId="07ADC244" w14:textId="77777777" w:rsidR="00D02F64" w:rsidRPr="00531DE0" w:rsidRDefault="00D02F64" w:rsidP="00D02F64">
      <w:pPr>
        <w:spacing w:after="0" w:line="240" w:lineRule="auto"/>
        <w:rPr>
          <w:rFonts w:ascii="Times New Roman" w:eastAsia="Times New Roman" w:hAnsi="Times New Roman"/>
          <w:noProof/>
        </w:rPr>
      </w:pPr>
      <w:r w:rsidRPr="00531DE0">
        <w:rPr>
          <w:rFonts w:ascii="Times New Roman" w:eastAsia="Times New Roman" w:hAnsi="Times New Roman"/>
          <w:noProof/>
        </w:rPr>
        <w:t>Receptinis vaistinis preparatas.</w:t>
      </w:r>
    </w:p>
    <w:p w14:paraId="30025C88"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r w:rsidRPr="00531DE0">
        <w:rPr>
          <w:rFonts w:ascii="Times New Roman" w:eastAsia="Times New Roman" w:hAnsi="Times New Roman"/>
          <w:b/>
          <w:kern w:val="28"/>
          <w:lang w:eastAsia="lt-LT"/>
        </w:rPr>
        <w:t xml:space="preserve"> </w:t>
      </w:r>
    </w:p>
    <w:p w14:paraId="65A49F3A" w14:textId="77777777" w:rsidR="007F47D1" w:rsidRPr="00531DE0" w:rsidRDefault="007F47D1" w:rsidP="007F47D1">
      <w:pPr>
        <w:spacing w:after="0" w:line="240" w:lineRule="auto"/>
        <w:rPr>
          <w:rFonts w:ascii="Times New Roman" w:eastAsia="Times New Roman" w:hAnsi="Times New Roman"/>
          <w:u w:val="single"/>
          <w:lang w:eastAsia="lt-LT"/>
        </w:rPr>
      </w:pPr>
    </w:p>
    <w:p w14:paraId="777D5B65"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1F281E0A"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61153248"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536ED65"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273DEB1F"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D71DD48"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6442BE8A"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6F94947D"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2116FE1"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61FDD6F0"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622BAAF9"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404B00FA"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18714D97"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4DBA5A5E"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129B10D"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779FE97"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5E28A98B"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58FD11C3"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7F9F3EA0"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1B3289B2"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7CD93805"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4470729"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23EA86BD"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73FC824"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64EDF1DB"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1764443D"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C9A9E4A"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52B77DAF"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645D85B4"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2DF3024"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746C88A"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18852E3"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15E0B8F1"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6923AD5F"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18BEFBB7"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1CB6C07"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23FC2C80"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1C43E9F7"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4737CCC"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0D8796AC"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25AC0201"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6750485E" w14:textId="24DA6A73" w:rsidR="004D57C0" w:rsidRDefault="004D57C0">
      <w:pPr>
        <w:spacing w:after="0" w:line="240" w:lineRule="auto"/>
        <w:rPr>
          <w:rFonts w:ascii="Times New Roman" w:eastAsia="Times New Roman" w:hAnsi="Times New Roman"/>
          <w:b/>
          <w:kern w:val="28"/>
          <w:lang w:eastAsia="lt-LT"/>
        </w:rPr>
      </w:pPr>
      <w:r>
        <w:rPr>
          <w:rFonts w:ascii="Times New Roman" w:eastAsia="Times New Roman" w:hAnsi="Times New Roman"/>
          <w:b/>
          <w:kern w:val="28"/>
          <w:lang w:eastAsia="lt-LT"/>
        </w:rPr>
        <w:br w:type="page"/>
      </w:r>
    </w:p>
    <w:p w14:paraId="6BB7E414"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0DF53E94"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146E73FB"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6C643135"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5AC0B3F7"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2DC4F25C"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7926EE9"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47B5E963"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28C767D6"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04E753AA"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398148D8"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2FD46721" w14:textId="77777777"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02851C9B" w14:textId="3BB02AB1" w:rsidR="00D02F64" w:rsidRDefault="00D02F64" w:rsidP="007F47D1">
      <w:pPr>
        <w:tabs>
          <w:tab w:val="left" w:pos="567"/>
        </w:tabs>
        <w:spacing w:after="0" w:line="240" w:lineRule="auto"/>
        <w:jc w:val="center"/>
        <w:outlineLvl w:val="0"/>
        <w:rPr>
          <w:rFonts w:ascii="Times New Roman" w:eastAsia="Times New Roman" w:hAnsi="Times New Roman"/>
          <w:b/>
          <w:kern w:val="28"/>
          <w:lang w:eastAsia="lt-LT"/>
        </w:rPr>
      </w:pPr>
    </w:p>
    <w:p w14:paraId="7062AE80" w14:textId="7B0CF097"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3A76BC61" w14:textId="6694B08D"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71460E6D" w14:textId="08535ABD"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00CCB12C" w14:textId="05F888E4"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2AA84B8D" w14:textId="1AF75F8D"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1F1966C3" w14:textId="4218A6B5"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46C05288" w14:textId="1469E283"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3D237FED" w14:textId="6BB77AEE"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78F3E402" w14:textId="71F92AE0"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7EEEB8D3" w14:textId="77777777" w:rsidR="004D57C0" w:rsidRDefault="004D57C0" w:rsidP="007F47D1">
      <w:pPr>
        <w:tabs>
          <w:tab w:val="left" w:pos="567"/>
        </w:tabs>
        <w:spacing w:after="0" w:line="240" w:lineRule="auto"/>
        <w:jc w:val="center"/>
        <w:outlineLvl w:val="0"/>
        <w:rPr>
          <w:rFonts w:ascii="Times New Roman" w:eastAsia="Times New Roman" w:hAnsi="Times New Roman"/>
          <w:b/>
          <w:kern w:val="28"/>
          <w:lang w:eastAsia="lt-LT"/>
        </w:rPr>
      </w:pPr>
    </w:p>
    <w:p w14:paraId="47A721F4"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r w:rsidRPr="00531DE0">
        <w:rPr>
          <w:rFonts w:ascii="Times New Roman" w:eastAsia="Times New Roman" w:hAnsi="Times New Roman"/>
          <w:b/>
          <w:kern w:val="28"/>
          <w:lang w:eastAsia="lt-LT"/>
        </w:rPr>
        <w:t>III PRIEDAS</w:t>
      </w:r>
    </w:p>
    <w:p w14:paraId="71CE5798"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14035DC7"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r w:rsidRPr="00531DE0">
        <w:rPr>
          <w:rFonts w:ascii="Times New Roman" w:eastAsia="Times New Roman" w:hAnsi="Times New Roman"/>
          <w:b/>
          <w:kern w:val="28"/>
          <w:lang w:eastAsia="lt-LT"/>
        </w:rPr>
        <w:t xml:space="preserve">ŽENKLINIMAS IR PAKUOTĖS </w:t>
      </w:r>
      <w:smartTag w:uri="schemas-tilde-lt/tildestengine" w:element="templates">
        <w:smartTagPr>
          <w:attr w:name="text" w:val="LAPELIS"/>
          <w:attr w:name="id" w:val="-1"/>
          <w:attr w:name="baseform" w:val="lapel|is"/>
        </w:smartTagPr>
        <w:r w:rsidRPr="00531DE0">
          <w:rPr>
            <w:rFonts w:ascii="Times New Roman" w:eastAsia="Times New Roman" w:hAnsi="Times New Roman"/>
            <w:b/>
            <w:kern w:val="28"/>
            <w:lang w:eastAsia="lt-LT"/>
          </w:rPr>
          <w:t>LAPELIS</w:t>
        </w:r>
      </w:smartTag>
    </w:p>
    <w:p w14:paraId="603162FF"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br w:type="page"/>
      </w:r>
    </w:p>
    <w:p w14:paraId="61AFCA52"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2FF18508"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5F894431"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00A0629"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B9B1E20"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58DF7330"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F52CFCF"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76FAE3BB"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11FF6B3B"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EC1784D"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2F30C87D"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7D8824D2"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6AF97C14"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01A0BC6"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02424BD4"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4463AD87"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F04EE05"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B2C1580"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2541A79E"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62C82340"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2FD39B3"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379B4DA3"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5BFE363D"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p>
    <w:p w14:paraId="42739BB3" w14:textId="77777777" w:rsidR="007F47D1" w:rsidRPr="00531DE0" w:rsidRDefault="007F47D1" w:rsidP="007F47D1">
      <w:pPr>
        <w:tabs>
          <w:tab w:val="left" w:pos="567"/>
        </w:tabs>
        <w:spacing w:after="0" w:line="240" w:lineRule="auto"/>
        <w:jc w:val="center"/>
        <w:outlineLvl w:val="0"/>
        <w:rPr>
          <w:rFonts w:ascii="Times New Roman" w:eastAsia="Times New Roman" w:hAnsi="Times New Roman"/>
          <w:b/>
          <w:kern w:val="28"/>
          <w:lang w:eastAsia="lt-LT"/>
        </w:rPr>
      </w:pPr>
      <w:r w:rsidRPr="00531DE0">
        <w:rPr>
          <w:rFonts w:ascii="Times New Roman" w:eastAsia="Times New Roman" w:hAnsi="Times New Roman"/>
          <w:b/>
          <w:kern w:val="28"/>
          <w:lang w:eastAsia="lt-LT"/>
        </w:rPr>
        <w:t>A. ŽENKLINIMAS</w:t>
      </w:r>
    </w:p>
    <w:p w14:paraId="6828FE3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br w:type="page"/>
      </w:r>
    </w:p>
    <w:p w14:paraId="07AC6151" w14:textId="155D90B2"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eastAsia="lt-LT"/>
        </w:rPr>
      </w:pPr>
      <w:r w:rsidRPr="00531DE0">
        <w:rPr>
          <w:rFonts w:ascii="Times New Roman" w:eastAsia="Times New Roman" w:hAnsi="Times New Roman"/>
          <w:b/>
          <w:caps/>
          <w:lang w:eastAsia="lt-LT"/>
        </w:rPr>
        <w:lastRenderedPageBreak/>
        <w:t xml:space="preserve">Informacija ant </w:t>
      </w:r>
      <w:r w:rsidRPr="00531DE0">
        <w:rPr>
          <w:rFonts w:ascii="Times New Roman" w:eastAsia="Times New Roman" w:hAnsi="Times New Roman"/>
          <w:b/>
          <w:lang w:eastAsia="lt-LT"/>
        </w:rPr>
        <w:t xml:space="preserve">IŠORINĖS </w:t>
      </w:r>
      <w:r w:rsidRPr="00531DE0">
        <w:rPr>
          <w:rFonts w:ascii="Times New Roman" w:eastAsia="Times New Roman" w:hAnsi="Times New Roman"/>
          <w:b/>
          <w:caps/>
          <w:lang w:eastAsia="lt-LT"/>
        </w:rPr>
        <w:t>pakuotės</w:t>
      </w:r>
    </w:p>
    <w:p w14:paraId="7B1E06C9"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lt-LT"/>
        </w:rPr>
      </w:pPr>
    </w:p>
    <w:p w14:paraId="49F74D39" w14:textId="2718ACB1"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lang w:eastAsia="lt-LT"/>
        </w:rPr>
      </w:pPr>
      <w:r w:rsidRPr="00531DE0">
        <w:rPr>
          <w:rFonts w:ascii="Times New Roman" w:eastAsia="Times New Roman" w:hAnsi="Times New Roman"/>
          <w:b/>
          <w:caps/>
          <w:lang w:eastAsia="lt-LT"/>
        </w:rPr>
        <w:t xml:space="preserve">KartonO dėžUTĖ </w:t>
      </w:r>
      <w:r>
        <w:rPr>
          <w:rFonts w:ascii="Times New Roman" w:eastAsia="Times New Roman" w:hAnsi="Times New Roman"/>
          <w:b/>
          <w:caps/>
          <w:lang w:eastAsia="lt-LT"/>
        </w:rPr>
        <w:t>(200 </w:t>
      </w:r>
      <w:r w:rsidR="00C46162">
        <w:rPr>
          <w:rFonts w:ascii="Times New Roman" w:eastAsia="Times New Roman" w:hAnsi="Times New Roman"/>
          <w:b/>
          <w:lang w:eastAsia="lt-LT"/>
        </w:rPr>
        <w:t>mg</w:t>
      </w:r>
      <w:r>
        <w:rPr>
          <w:rFonts w:ascii="Times New Roman" w:eastAsia="Times New Roman" w:hAnsi="Times New Roman"/>
          <w:b/>
          <w:caps/>
          <w:lang w:eastAsia="lt-LT"/>
        </w:rPr>
        <w:t>, 1000 </w:t>
      </w:r>
      <w:r w:rsidR="00C46162">
        <w:rPr>
          <w:rFonts w:ascii="Times New Roman" w:eastAsia="Times New Roman" w:hAnsi="Times New Roman"/>
          <w:b/>
          <w:lang w:eastAsia="lt-LT"/>
        </w:rPr>
        <w:t>mg</w:t>
      </w:r>
      <w:r>
        <w:rPr>
          <w:rFonts w:ascii="Times New Roman" w:eastAsia="Times New Roman" w:hAnsi="Times New Roman"/>
          <w:b/>
          <w:caps/>
          <w:lang w:eastAsia="lt-LT"/>
        </w:rPr>
        <w:t>, 1500 </w:t>
      </w:r>
      <w:r w:rsidR="00C46162">
        <w:rPr>
          <w:rFonts w:ascii="Times New Roman" w:eastAsia="Times New Roman" w:hAnsi="Times New Roman"/>
          <w:b/>
          <w:lang w:eastAsia="lt-LT"/>
        </w:rPr>
        <w:t>mg ir</w:t>
      </w:r>
      <w:r>
        <w:rPr>
          <w:rFonts w:ascii="Times New Roman" w:eastAsia="Times New Roman" w:hAnsi="Times New Roman"/>
          <w:b/>
          <w:caps/>
          <w:lang w:eastAsia="lt-LT"/>
        </w:rPr>
        <w:t xml:space="preserve"> 2000 </w:t>
      </w:r>
      <w:r w:rsidR="00C46162">
        <w:rPr>
          <w:rFonts w:ascii="Times New Roman" w:eastAsia="Times New Roman" w:hAnsi="Times New Roman"/>
          <w:b/>
          <w:lang w:eastAsia="lt-LT"/>
        </w:rPr>
        <w:t>mg</w:t>
      </w:r>
      <w:r w:rsidRPr="00F56BC2">
        <w:rPr>
          <w:rFonts w:ascii="Times New Roman" w:eastAsia="Times New Roman" w:hAnsi="Times New Roman"/>
          <w:b/>
          <w:caps/>
          <w:lang w:eastAsia="lt-LT"/>
        </w:rPr>
        <w:t>)</w:t>
      </w:r>
    </w:p>
    <w:p w14:paraId="2F5A5575"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378D238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3C97AF9B"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w:t>
      </w:r>
      <w:r w:rsidRPr="00531DE0">
        <w:rPr>
          <w:rFonts w:ascii="Times New Roman" w:eastAsia="Times New Roman" w:hAnsi="Times New Roman"/>
          <w:b/>
          <w:caps/>
          <w:lang w:eastAsia="lt-LT"/>
        </w:rPr>
        <w:tab/>
        <w:t>vaistinio preparato pavadinimas</w:t>
      </w:r>
    </w:p>
    <w:p w14:paraId="2238997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063262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38 mg/ml milteliai infuziniam tirpalui</w:t>
      </w:r>
    </w:p>
    <w:p w14:paraId="26BB25B8"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roofErr w:type="spellStart"/>
      <w:r w:rsidRPr="00531DE0">
        <w:rPr>
          <w:rFonts w:ascii="Times New Roman" w:eastAsia="Times New Roman" w:hAnsi="Times New Roman"/>
          <w:lang w:eastAsia="lt-LT"/>
        </w:rPr>
        <w:t>Gemcitabinum</w:t>
      </w:r>
      <w:proofErr w:type="spellEnd"/>
    </w:p>
    <w:p w14:paraId="74A2DA6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6A0D9F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03D59B3E"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531DE0">
        <w:rPr>
          <w:rFonts w:ascii="Times New Roman" w:eastAsia="Times New Roman" w:hAnsi="Times New Roman"/>
          <w:b/>
          <w:snapToGrid w:val="0"/>
        </w:rPr>
        <w:t>2.</w:t>
      </w:r>
      <w:r w:rsidRPr="00531DE0">
        <w:rPr>
          <w:rFonts w:ascii="Times New Roman" w:eastAsia="Times New Roman" w:hAnsi="Times New Roman"/>
          <w:b/>
          <w:snapToGrid w:val="0"/>
        </w:rPr>
        <w:tab/>
      </w:r>
      <w:r w:rsidRPr="00531DE0">
        <w:rPr>
          <w:rFonts w:ascii="Times New Roman" w:eastAsia="Times New Roman" w:hAnsi="Times New Roman"/>
          <w:b/>
          <w:noProof/>
          <w:snapToGrid w:val="0"/>
        </w:rPr>
        <w:t>VEIKLIOJI (-IOS) MEDŽIAGA (-OS) IR JOS (-Ų) KIEKIS (-IAI)</w:t>
      </w:r>
    </w:p>
    <w:p w14:paraId="34B13ED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EC4831E" w14:textId="77777777" w:rsidR="007F47D1" w:rsidRPr="00531DE0" w:rsidRDefault="007F47D1" w:rsidP="007F47D1">
      <w:pPr>
        <w:tabs>
          <w:tab w:val="left" w:pos="567"/>
        </w:tabs>
        <w:spacing w:after="0" w:line="240" w:lineRule="auto"/>
        <w:jc w:val="both"/>
        <w:rPr>
          <w:rFonts w:ascii="Times New Roman" w:eastAsia="Times New Roman" w:hAnsi="Times New Roman"/>
          <w:lang w:eastAsia="lt-LT"/>
        </w:rPr>
      </w:pPr>
      <w:r w:rsidRPr="00531DE0">
        <w:rPr>
          <w:rFonts w:ascii="Times New Roman" w:eastAsia="Times New Roman" w:hAnsi="Times New Roman"/>
          <w:lang w:eastAsia="lt-LT"/>
        </w:rPr>
        <w:t xml:space="preserve">1 ml paruošto infuzinio tirpalo yra 38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w:t>
      </w:r>
    </w:p>
    <w:p w14:paraId="23E6D48A"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Kiekviename flakone yra 200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hidrochlorido pavidalu).</w:t>
      </w:r>
    </w:p>
    <w:p w14:paraId="69748646" w14:textId="77777777" w:rsidR="007F47D1" w:rsidRPr="0073706C" w:rsidRDefault="007F47D1" w:rsidP="007F47D1">
      <w:pPr>
        <w:spacing w:after="0" w:line="240" w:lineRule="auto"/>
        <w:rPr>
          <w:rFonts w:ascii="Times New Roman" w:eastAsia="Times New Roman" w:hAnsi="Times New Roman"/>
          <w:highlight w:val="lightGray"/>
          <w:lang w:eastAsia="lt-LT"/>
        </w:rPr>
      </w:pPr>
      <w:r w:rsidRPr="0073706C">
        <w:rPr>
          <w:rFonts w:ascii="Times New Roman" w:eastAsia="Times New Roman" w:hAnsi="Times New Roman"/>
          <w:highlight w:val="lightGray"/>
          <w:lang w:eastAsia="lt-LT"/>
        </w:rPr>
        <w:t xml:space="preserve">Kiekviename flakone yra 1000 mg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hidrochlorido pavidalu).</w:t>
      </w:r>
    </w:p>
    <w:p w14:paraId="36502AF5" w14:textId="77777777" w:rsidR="007F47D1" w:rsidRPr="00531DE0" w:rsidRDefault="007F47D1" w:rsidP="007F47D1">
      <w:pPr>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 xml:space="preserve">Kiekviename flakone yra 1500 mg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hidrochlorido pavidalu).</w:t>
      </w:r>
    </w:p>
    <w:p w14:paraId="3C8CD8B0" w14:textId="77777777" w:rsidR="007F47D1" w:rsidRPr="00531DE0" w:rsidRDefault="007F47D1" w:rsidP="007F47D1">
      <w:pPr>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 xml:space="preserve">Kiekviename flakone yra 2000 mg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hidrochlorido pavidalu).</w:t>
      </w:r>
    </w:p>
    <w:p w14:paraId="0261B00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8ABD3F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2EE89A2"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3.</w:t>
      </w:r>
      <w:r w:rsidRPr="00531DE0">
        <w:rPr>
          <w:rFonts w:ascii="Times New Roman" w:eastAsia="Times New Roman" w:hAnsi="Times New Roman"/>
          <w:b/>
          <w:caps/>
          <w:lang w:eastAsia="lt-LT"/>
        </w:rPr>
        <w:tab/>
        <w:t>pagalbinių medžiagų sąrašas</w:t>
      </w:r>
    </w:p>
    <w:p w14:paraId="44230EE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FFF81E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Manitolis</w:t>
      </w:r>
      <w:proofErr w:type="spellEnd"/>
      <w:r w:rsidRPr="00531DE0">
        <w:rPr>
          <w:rFonts w:ascii="Times New Roman" w:eastAsia="Times New Roman" w:hAnsi="Times New Roman"/>
          <w:lang w:eastAsia="lt-LT"/>
        </w:rPr>
        <w:t xml:space="preserve"> (E421), natrio acetatas </w:t>
      </w:r>
      <w:proofErr w:type="spellStart"/>
      <w:r w:rsidRPr="00531DE0">
        <w:rPr>
          <w:rFonts w:ascii="Times New Roman" w:eastAsia="Times New Roman" w:hAnsi="Times New Roman"/>
          <w:lang w:eastAsia="lt-LT"/>
        </w:rPr>
        <w:t>trihidratas</w:t>
      </w:r>
      <w:proofErr w:type="spellEnd"/>
      <w:r w:rsidRPr="00531DE0">
        <w:rPr>
          <w:rFonts w:ascii="Times New Roman" w:eastAsia="Times New Roman" w:hAnsi="Times New Roman"/>
          <w:lang w:eastAsia="lt-LT"/>
        </w:rPr>
        <w:t xml:space="preserve">, vandenilio chlorido rūgštis ir natrio </w:t>
      </w:r>
      <w:proofErr w:type="spellStart"/>
      <w:r w:rsidRPr="00531DE0">
        <w:rPr>
          <w:rFonts w:ascii="Times New Roman" w:eastAsia="Times New Roman" w:hAnsi="Times New Roman"/>
          <w:lang w:eastAsia="lt-LT"/>
        </w:rPr>
        <w:t>hidroksidas</w:t>
      </w:r>
      <w:proofErr w:type="spellEnd"/>
      <w:r w:rsidRPr="00531DE0">
        <w:rPr>
          <w:rFonts w:ascii="Times New Roman" w:eastAsia="Times New Roman" w:hAnsi="Times New Roman"/>
          <w:lang w:eastAsia="lt-LT"/>
        </w:rPr>
        <w:t>.</w:t>
      </w:r>
    </w:p>
    <w:p w14:paraId="5827F19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Daugiau informacijos žr. pakuotės lapelyje.</w:t>
      </w:r>
    </w:p>
    <w:p w14:paraId="0F6BB979"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32B7105A"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33FB2BC8"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4.</w:t>
      </w:r>
      <w:r w:rsidRPr="00531DE0">
        <w:rPr>
          <w:rFonts w:ascii="Times New Roman" w:eastAsia="Times New Roman" w:hAnsi="Times New Roman"/>
          <w:b/>
          <w:caps/>
          <w:lang w:eastAsia="lt-LT"/>
        </w:rPr>
        <w:tab/>
        <w:t>FARMACINĖ forma ir KIEKIS PAKUOTĖJE</w:t>
      </w:r>
    </w:p>
    <w:p w14:paraId="45CB5E63"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25F0E7CA" w14:textId="77777777" w:rsidR="007F47D1" w:rsidRPr="00531DE0" w:rsidRDefault="007F47D1" w:rsidP="007F47D1">
      <w:pPr>
        <w:tabs>
          <w:tab w:val="left" w:pos="567"/>
        </w:tabs>
        <w:spacing w:after="0" w:line="240" w:lineRule="auto"/>
        <w:ind w:left="567" w:hanging="567"/>
        <w:rPr>
          <w:rFonts w:ascii="Times New Roman" w:eastAsia="Times New Roman" w:hAnsi="Times New Roman"/>
          <w:snapToGrid w:val="0"/>
          <w:lang w:eastAsia="lt-LT"/>
        </w:rPr>
      </w:pPr>
      <w:r w:rsidRPr="00531DE0">
        <w:rPr>
          <w:rFonts w:ascii="Times New Roman" w:eastAsia="Times New Roman" w:hAnsi="Times New Roman"/>
          <w:snapToGrid w:val="0"/>
          <w:lang w:eastAsia="lt-LT"/>
        </w:rPr>
        <w:t>Milteliai infuziniam tirpalui</w:t>
      </w:r>
    </w:p>
    <w:p w14:paraId="25F8F279" w14:textId="78A5D0AC"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w:t>
      </w:r>
      <w:r w:rsidR="00C46162">
        <w:rPr>
          <w:rFonts w:ascii="Times New Roman" w:eastAsia="Times New Roman" w:hAnsi="Times New Roman"/>
          <w:lang w:eastAsia="lt-LT"/>
        </w:rPr>
        <w:t> </w:t>
      </w:r>
      <w:r w:rsidRPr="00531DE0">
        <w:rPr>
          <w:rFonts w:ascii="Times New Roman" w:eastAsia="Times New Roman" w:hAnsi="Times New Roman"/>
          <w:lang w:eastAsia="lt-LT"/>
        </w:rPr>
        <w:t>flakonas</w:t>
      </w:r>
    </w:p>
    <w:p w14:paraId="5A7AC76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 mg</w:t>
      </w:r>
    </w:p>
    <w:p w14:paraId="333F894A" w14:textId="77777777" w:rsidR="007F47D1" w:rsidRPr="0073706C" w:rsidRDefault="007F47D1" w:rsidP="007F47D1">
      <w:pPr>
        <w:tabs>
          <w:tab w:val="left" w:pos="567"/>
        </w:tabs>
        <w:spacing w:after="0" w:line="240" w:lineRule="auto"/>
        <w:rPr>
          <w:rFonts w:ascii="Times New Roman" w:eastAsia="Times New Roman" w:hAnsi="Times New Roman"/>
          <w:highlight w:val="lightGray"/>
          <w:lang w:eastAsia="lt-LT"/>
        </w:rPr>
      </w:pPr>
      <w:r w:rsidRPr="0073706C">
        <w:rPr>
          <w:rFonts w:ascii="Times New Roman" w:eastAsia="Times New Roman" w:hAnsi="Times New Roman"/>
          <w:highlight w:val="lightGray"/>
          <w:lang w:eastAsia="lt-LT"/>
        </w:rPr>
        <w:t>1000 mg</w:t>
      </w:r>
    </w:p>
    <w:p w14:paraId="2782A67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1500 mg</w:t>
      </w:r>
    </w:p>
    <w:p w14:paraId="5A37E64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2000 mg</w:t>
      </w:r>
    </w:p>
    <w:p w14:paraId="2D896E6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C5E66D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C9C7A76" w14:textId="77777777" w:rsidR="007F47D1" w:rsidRPr="00531DE0" w:rsidRDefault="007F47D1" w:rsidP="007F47D1">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5.</w:t>
      </w:r>
      <w:r w:rsidRPr="00531DE0">
        <w:rPr>
          <w:rFonts w:ascii="Times New Roman" w:eastAsia="Times New Roman" w:hAnsi="Times New Roman"/>
          <w:b/>
          <w:caps/>
          <w:lang w:eastAsia="lt-LT"/>
        </w:rPr>
        <w:tab/>
        <w:t>vartojimo METODAS IR būdas (-AI)</w:t>
      </w:r>
    </w:p>
    <w:p w14:paraId="3A12BC5C"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7BD0F7CD"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Miltelius ištirpinus, leisti į veną.</w:t>
      </w:r>
    </w:p>
    <w:p w14:paraId="1ABF6045"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Prieš vartojimą perskaitykite pakuotės lapelį.</w:t>
      </w:r>
    </w:p>
    <w:p w14:paraId="3ADD070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Tik vienkartiniam vartojimui.</w:t>
      </w:r>
    </w:p>
    <w:p w14:paraId="4C62F706"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0BAB8177"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4D92755E"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6.</w:t>
      </w:r>
      <w:r w:rsidRPr="00531DE0">
        <w:rPr>
          <w:rFonts w:ascii="Times New Roman" w:eastAsia="Times New Roman" w:hAnsi="Times New Roman"/>
          <w:caps/>
          <w:lang w:eastAsia="lt-LT"/>
        </w:rPr>
        <w:tab/>
      </w:r>
      <w:r w:rsidRPr="00531DE0">
        <w:rPr>
          <w:rFonts w:ascii="Times New Roman" w:eastAsia="Times New Roman" w:hAnsi="Times New Roman"/>
          <w:b/>
          <w:caps/>
          <w:lang w:eastAsia="lt-LT"/>
        </w:rPr>
        <w:t>SPECIALUS Įspėjimas</w:t>
      </w:r>
      <w:r w:rsidRPr="00531DE0">
        <w:rPr>
          <w:rFonts w:ascii="Times New Roman" w:eastAsia="Times New Roman" w:hAnsi="Times New Roman"/>
          <w:b/>
          <w:lang w:eastAsia="lt-LT"/>
        </w:rPr>
        <w:t xml:space="preserve">, KAD VAISTINĮ PREPARATĄ BŪTINA LAIKYTI </w:t>
      </w:r>
      <w:r w:rsidRPr="00531DE0">
        <w:rPr>
          <w:rFonts w:ascii="Times New Roman" w:eastAsia="Times New Roman" w:hAnsi="Times New Roman"/>
          <w:b/>
          <w:caps/>
          <w:lang w:eastAsia="lt-LT"/>
        </w:rPr>
        <w:t>vaikams NEPASTEBIMOJE IR NEPASIEKIAMOJE vietoje</w:t>
      </w:r>
    </w:p>
    <w:p w14:paraId="06AD6767"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5647C23" w14:textId="77777777" w:rsidR="007F47D1" w:rsidRPr="00531DE0" w:rsidRDefault="007F47D1" w:rsidP="007F47D1">
      <w:pPr>
        <w:tabs>
          <w:tab w:val="left" w:pos="567"/>
        </w:tabs>
        <w:spacing w:after="0" w:line="240" w:lineRule="auto"/>
        <w:ind w:left="567" w:hanging="567"/>
        <w:outlineLvl w:val="0"/>
        <w:rPr>
          <w:rFonts w:ascii="Times New Roman" w:eastAsia="Times New Roman" w:hAnsi="Times New Roman"/>
          <w:lang w:eastAsia="lt-LT"/>
        </w:rPr>
      </w:pPr>
      <w:r w:rsidRPr="00531DE0">
        <w:rPr>
          <w:rFonts w:ascii="Times New Roman" w:eastAsia="Times New Roman" w:hAnsi="Times New Roman"/>
          <w:lang w:eastAsia="lt-LT"/>
        </w:rPr>
        <w:t>Laikyti vaikams nepastebimoje ir nepasiekiamoje vietoje.</w:t>
      </w:r>
    </w:p>
    <w:p w14:paraId="3AFB1A8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E34FE9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217A904"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7.</w:t>
      </w:r>
      <w:r w:rsidRPr="00531DE0">
        <w:rPr>
          <w:rFonts w:ascii="Times New Roman" w:eastAsia="Times New Roman" w:hAnsi="Times New Roman"/>
          <w:b/>
          <w:caps/>
          <w:lang w:eastAsia="lt-LT"/>
        </w:rPr>
        <w:tab/>
        <w:t>kitas (-I) speci</w:t>
      </w:r>
      <w:smartTag w:uri="urn:schemas-microsoft-com:office:smarttags" w:element="stockticker">
        <w:r w:rsidRPr="00531DE0">
          <w:rPr>
            <w:rFonts w:ascii="Times New Roman" w:eastAsia="Times New Roman" w:hAnsi="Times New Roman"/>
            <w:b/>
            <w:caps/>
            <w:lang w:eastAsia="lt-LT"/>
          </w:rPr>
          <w:t>alu</w:t>
        </w:r>
      </w:smartTag>
      <w:r w:rsidRPr="00531DE0">
        <w:rPr>
          <w:rFonts w:ascii="Times New Roman" w:eastAsia="Times New Roman" w:hAnsi="Times New Roman"/>
          <w:b/>
          <w:caps/>
          <w:lang w:eastAsia="lt-LT"/>
        </w:rPr>
        <w:t>s (-ŪS) Įspėjimas (-AI) (jei reikia)</w:t>
      </w:r>
    </w:p>
    <w:p w14:paraId="40BBE73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03A18D3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roofErr w:type="spellStart"/>
      <w:r w:rsidRPr="00531DE0">
        <w:rPr>
          <w:rFonts w:ascii="Times New Roman" w:eastAsia="Times New Roman" w:hAnsi="Times New Roman"/>
          <w:lang w:eastAsia="lt-LT"/>
        </w:rPr>
        <w:t>Citostatiškas</w:t>
      </w:r>
      <w:proofErr w:type="spellEnd"/>
      <w:r w:rsidRPr="00531DE0">
        <w:rPr>
          <w:rFonts w:ascii="Times New Roman" w:eastAsia="Times New Roman" w:hAnsi="Times New Roman"/>
          <w:lang w:eastAsia="lt-LT"/>
        </w:rPr>
        <w:t>.</w:t>
      </w:r>
    </w:p>
    <w:p w14:paraId="67B20F0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Paruošto tirpalo negalima šaldyti.</w:t>
      </w:r>
    </w:p>
    <w:p w14:paraId="34F6656B"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6B9D7B5B"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139248D3"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lastRenderedPageBreak/>
        <w:t>8.</w:t>
      </w:r>
      <w:r w:rsidRPr="00531DE0">
        <w:rPr>
          <w:rFonts w:ascii="Times New Roman" w:eastAsia="Times New Roman" w:hAnsi="Times New Roman"/>
          <w:b/>
          <w:caps/>
          <w:lang w:eastAsia="lt-LT"/>
        </w:rPr>
        <w:tab/>
        <w:t>tinkamumo laikas</w:t>
      </w:r>
    </w:p>
    <w:p w14:paraId="6E00766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2CA5C21" w14:textId="77777777" w:rsidR="007F47D1" w:rsidRPr="00531DE0" w:rsidRDefault="007F47D1" w:rsidP="007F47D1">
      <w:pPr>
        <w:tabs>
          <w:tab w:val="left" w:pos="567"/>
        </w:tabs>
        <w:spacing w:after="0" w:line="240" w:lineRule="auto"/>
        <w:ind w:left="567" w:hanging="567"/>
        <w:outlineLvl w:val="0"/>
        <w:rPr>
          <w:rFonts w:ascii="Times New Roman" w:eastAsia="Times New Roman" w:hAnsi="Times New Roman"/>
          <w:lang w:eastAsia="lt-LT"/>
        </w:rPr>
      </w:pPr>
      <w:r>
        <w:rPr>
          <w:rFonts w:ascii="Times New Roman" w:eastAsia="Times New Roman" w:hAnsi="Times New Roman"/>
          <w:lang w:eastAsia="lt-LT"/>
        </w:rPr>
        <w:t xml:space="preserve">EXP: </w:t>
      </w:r>
      <w:r w:rsidRPr="0073706C">
        <w:rPr>
          <w:rFonts w:ascii="Times New Roman" w:hAnsi="Times New Roman"/>
          <w:highlight w:val="lightGray"/>
        </w:rPr>
        <w:t>{</w:t>
      </w:r>
      <w:proofErr w:type="spellStart"/>
      <w:r w:rsidRPr="0073706C">
        <w:rPr>
          <w:rFonts w:ascii="Times New Roman" w:hAnsi="Times New Roman"/>
          <w:highlight w:val="lightGray"/>
        </w:rPr>
        <w:t>mm.MMMM</w:t>
      </w:r>
      <w:proofErr w:type="spellEnd"/>
      <w:r w:rsidRPr="0073706C">
        <w:rPr>
          <w:rFonts w:ascii="Times New Roman" w:hAnsi="Times New Roman"/>
          <w:highlight w:val="lightGray"/>
        </w:rPr>
        <w:t>}</w:t>
      </w:r>
    </w:p>
    <w:p w14:paraId="483D1F4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BE4BC1B"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1113A31"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9.</w:t>
      </w:r>
      <w:r w:rsidRPr="00531DE0">
        <w:rPr>
          <w:rFonts w:ascii="Times New Roman" w:eastAsia="Times New Roman" w:hAnsi="Times New Roman"/>
          <w:b/>
          <w:caps/>
          <w:lang w:eastAsia="lt-LT"/>
        </w:rPr>
        <w:tab/>
        <w:t>SPECIALIOS laikymo sąlygos</w:t>
      </w:r>
    </w:p>
    <w:p w14:paraId="4CF2304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2341D9F" w14:textId="7708D6BB"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bookmarkStart w:id="2" w:name="OLE_LINK1"/>
      <w:bookmarkStart w:id="3" w:name="OLE_LINK2"/>
      <w:r w:rsidRPr="00531DE0">
        <w:rPr>
          <w:rFonts w:ascii="Times New Roman" w:eastAsia="Times New Roman" w:hAnsi="Times New Roman"/>
          <w:lang w:eastAsia="lt-LT"/>
        </w:rPr>
        <w:t>Laikyti žemesnėje kaip 25 °</w:t>
      </w:r>
      <w:r w:rsidR="00A2325E">
        <w:rPr>
          <w:rFonts w:ascii="Times New Roman" w:eastAsia="Times New Roman" w:hAnsi="Times New Roman"/>
          <w:lang w:eastAsia="lt-LT"/>
        </w:rPr>
        <w:t xml:space="preserve">C </w:t>
      </w:r>
      <w:r w:rsidRPr="00531DE0">
        <w:rPr>
          <w:rFonts w:ascii="Times New Roman" w:eastAsia="Times New Roman" w:hAnsi="Times New Roman"/>
          <w:lang w:eastAsia="lt-LT"/>
        </w:rPr>
        <w:t>temperatūroje.</w:t>
      </w:r>
    </w:p>
    <w:p w14:paraId="246104DA"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Paruošto tirpalo laikymo sąlygos nurodytos pakuotės lapelyje.</w:t>
      </w:r>
    </w:p>
    <w:bookmarkEnd w:id="2"/>
    <w:bookmarkEnd w:id="3"/>
    <w:p w14:paraId="3903D97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3BB8D6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D2C0E45"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10.</w:t>
      </w:r>
      <w:r w:rsidRPr="00531DE0">
        <w:rPr>
          <w:rFonts w:ascii="Times New Roman" w:eastAsia="Times New Roman" w:hAnsi="Times New Roman"/>
          <w:b/>
          <w:caps/>
          <w:lang w:eastAsia="lt-LT"/>
        </w:rPr>
        <w:tab/>
        <w:t>specialios atsargumo priemonės DĖL NESUVARTOTO VAISTINIO PREPARATO AR JO ATLIEKŲ TVARKYMO (jei reikia)</w:t>
      </w:r>
    </w:p>
    <w:p w14:paraId="0E2C37D9"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51673DF2"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Nesuvartotą vaistą reikia tvarkyti laikantis vietinių reikalavimų </w:t>
      </w:r>
      <w:proofErr w:type="spellStart"/>
      <w:r w:rsidRPr="00531DE0">
        <w:rPr>
          <w:rFonts w:ascii="Times New Roman" w:eastAsia="Times New Roman" w:hAnsi="Times New Roman"/>
          <w:lang w:eastAsia="lt-LT"/>
        </w:rPr>
        <w:t>citotoksiniams</w:t>
      </w:r>
      <w:proofErr w:type="spellEnd"/>
      <w:r w:rsidRPr="00531DE0">
        <w:rPr>
          <w:rFonts w:ascii="Times New Roman" w:eastAsia="Times New Roman" w:hAnsi="Times New Roman"/>
          <w:lang w:eastAsia="lt-LT"/>
        </w:rPr>
        <w:t xml:space="preserve"> vaistams.</w:t>
      </w:r>
    </w:p>
    <w:p w14:paraId="00C05D03"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6EBCE55F"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5FB870EF"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531DE0">
        <w:rPr>
          <w:rFonts w:ascii="Times New Roman" w:eastAsia="Times New Roman" w:hAnsi="Times New Roman"/>
          <w:b/>
          <w:snapToGrid w:val="0"/>
        </w:rPr>
        <w:t>11.</w:t>
      </w:r>
      <w:r w:rsidRPr="00531DE0">
        <w:rPr>
          <w:rFonts w:ascii="Times New Roman" w:eastAsia="Times New Roman" w:hAnsi="Times New Roman"/>
          <w:b/>
          <w:snapToGrid w:val="0"/>
        </w:rPr>
        <w:tab/>
      </w:r>
      <w:r w:rsidRPr="00531DE0">
        <w:rPr>
          <w:rFonts w:ascii="Times New Roman" w:eastAsia="Times New Roman" w:hAnsi="Times New Roman"/>
          <w:b/>
          <w:caps/>
          <w:noProof/>
          <w:snapToGrid w:val="0"/>
        </w:rPr>
        <w:t>REGISTRUOTOJO PAVADINIMAS IR ADRESAS</w:t>
      </w:r>
    </w:p>
    <w:p w14:paraId="41D17D21" w14:textId="77777777" w:rsidR="007F47D1" w:rsidRPr="00531DE0" w:rsidRDefault="007F47D1" w:rsidP="007F47D1">
      <w:pPr>
        <w:spacing w:after="0" w:line="240" w:lineRule="auto"/>
        <w:rPr>
          <w:rFonts w:ascii="Times New Roman" w:eastAsia="Times New Roman" w:hAnsi="Times New Roman"/>
          <w:lang w:eastAsia="lt-LT"/>
        </w:rPr>
      </w:pPr>
    </w:p>
    <w:p w14:paraId="1CBA41F1" w14:textId="77777777" w:rsidR="007F47D1" w:rsidRPr="00531DE0" w:rsidRDefault="007F47D1" w:rsidP="007F47D1">
      <w:pPr>
        <w:autoSpaceDE w:val="0"/>
        <w:autoSpaceDN w:val="0"/>
        <w:adjustRightInd w:val="0"/>
        <w:spacing w:after="0" w:line="240" w:lineRule="auto"/>
        <w:rPr>
          <w:rFonts w:ascii="Times New Roman" w:hAnsi="Times New Roman"/>
        </w:rPr>
      </w:pPr>
      <w:proofErr w:type="spellStart"/>
      <w:r w:rsidRPr="00531DE0">
        <w:rPr>
          <w:rFonts w:ascii="Times New Roman" w:hAnsi="Times New Roman"/>
        </w:rPr>
        <w:t>Fresenius</w:t>
      </w:r>
      <w:proofErr w:type="spellEnd"/>
      <w:r w:rsidRPr="00531DE0">
        <w:rPr>
          <w:rFonts w:ascii="Times New Roman" w:hAnsi="Times New Roman"/>
        </w:rPr>
        <w:t xml:space="preserve"> Kabi </w:t>
      </w:r>
      <w:proofErr w:type="spellStart"/>
      <w:r w:rsidRPr="00531DE0">
        <w:rPr>
          <w:rFonts w:ascii="Times New Roman" w:hAnsi="Times New Roman"/>
        </w:rPr>
        <w:t>Polska</w:t>
      </w:r>
      <w:proofErr w:type="spellEnd"/>
      <w:r w:rsidRPr="00531DE0">
        <w:rPr>
          <w:rFonts w:ascii="Times New Roman" w:hAnsi="Times New Roman"/>
        </w:rPr>
        <w:t xml:space="preserve"> Sp. z </w:t>
      </w:r>
      <w:proofErr w:type="spellStart"/>
      <w:r w:rsidRPr="00531DE0">
        <w:rPr>
          <w:rFonts w:ascii="Times New Roman" w:hAnsi="Times New Roman"/>
        </w:rPr>
        <w:t>o.o</w:t>
      </w:r>
      <w:proofErr w:type="spellEnd"/>
      <w:r w:rsidRPr="00531DE0">
        <w:rPr>
          <w:rFonts w:ascii="Times New Roman" w:hAnsi="Times New Roman"/>
        </w:rPr>
        <w:t>.</w:t>
      </w:r>
    </w:p>
    <w:p w14:paraId="3080840F"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Al. </w:t>
      </w:r>
      <w:proofErr w:type="spellStart"/>
      <w:r w:rsidRPr="00531DE0">
        <w:rPr>
          <w:rFonts w:ascii="Times New Roman" w:hAnsi="Times New Roman"/>
        </w:rPr>
        <w:t>Jerozolimskie</w:t>
      </w:r>
      <w:proofErr w:type="spellEnd"/>
      <w:r w:rsidRPr="00531DE0">
        <w:rPr>
          <w:rFonts w:ascii="Times New Roman" w:hAnsi="Times New Roman"/>
        </w:rPr>
        <w:t xml:space="preserve"> 134</w:t>
      </w:r>
    </w:p>
    <w:p w14:paraId="4D56EE31"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02-305 </w:t>
      </w:r>
      <w:proofErr w:type="spellStart"/>
      <w:r w:rsidRPr="00531DE0">
        <w:rPr>
          <w:rFonts w:ascii="Times New Roman" w:hAnsi="Times New Roman"/>
        </w:rPr>
        <w:t>Warszawa</w:t>
      </w:r>
      <w:proofErr w:type="spellEnd"/>
    </w:p>
    <w:p w14:paraId="1AFCB73A" w14:textId="6E799926"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hAnsi="Times New Roman"/>
        </w:rPr>
        <w:t>Lenkija</w:t>
      </w:r>
    </w:p>
    <w:p w14:paraId="6C0DF55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E8A49E5"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4A41CC0E"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531DE0">
        <w:rPr>
          <w:rFonts w:ascii="Times New Roman" w:eastAsia="Times New Roman" w:hAnsi="Times New Roman"/>
          <w:b/>
          <w:snapToGrid w:val="0"/>
        </w:rPr>
        <w:t>12.</w:t>
      </w:r>
      <w:r w:rsidRPr="00531DE0">
        <w:rPr>
          <w:rFonts w:ascii="Times New Roman" w:eastAsia="Times New Roman" w:hAnsi="Times New Roman"/>
          <w:b/>
          <w:snapToGrid w:val="0"/>
        </w:rPr>
        <w:tab/>
      </w:r>
      <w:r w:rsidRPr="00531DE0">
        <w:rPr>
          <w:rFonts w:ascii="Times New Roman" w:eastAsia="Times New Roman" w:hAnsi="Times New Roman"/>
          <w:b/>
          <w:noProof/>
          <w:snapToGrid w:val="0"/>
        </w:rPr>
        <w:t>REGISTRACIJOS PAŽYMĖJIMO NUMERIS (-IAI)</w:t>
      </w:r>
      <w:r w:rsidRPr="00531DE0">
        <w:rPr>
          <w:rFonts w:ascii="Times New Roman" w:eastAsia="Times New Roman" w:hAnsi="Times New Roman"/>
          <w:b/>
          <w:snapToGrid w:val="0"/>
        </w:rPr>
        <w:t xml:space="preserve"> </w:t>
      </w:r>
    </w:p>
    <w:p w14:paraId="593E044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3B373E2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200 mg –</w:t>
      </w:r>
      <w:r w:rsidRPr="00531DE0">
        <w:rPr>
          <w:rFonts w:ascii="Times New Roman" w:eastAsia="Times New Roman" w:hAnsi="Times New Roman"/>
          <w:lang w:eastAsia="lt-LT"/>
        </w:rPr>
        <w:t xml:space="preserve"> LT/1/09/1546/001</w:t>
      </w:r>
    </w:p>
    <w:p w14:paraId="5157817B" w14:textId="77777777" w:rsidR="007F47D1" w:rsidRPr="0073706C" w:rsidRDefault="007F47D1" w:rsidP="007F47D1">
      <w:pPr>
        <w:tabs>
          <w:tab w:val="left" w:pos="567"/>
        </w:tabs>
        <w:spacing w:after="0" w:line="240" w:lineRule="auto"/>
        <w:rPr>
          <w:rFonts w:ascii="Times New Roman" w:eastAsia="Times New Roman" w:hAnsi="Times New Roman"/>
          <w:highlight w:val="lightGray"/>
          <w:lang w:eastAsia="lt-LT"/>
        </w:rPr>
      </w:pPr>
      <w:r w:rsidRPr="0073706C">
        <w:rPr>
          <w:rFonts w:ascii="Times New Roman" w:eastAsia="Times New Roman" w:hAnsi="Times New Roman"/>
          <w:highlight w:val="lightGray"/>
          <w:lang w:eastAsia="lt-LT"/>
        </w:rPr>
        <w:t>1000 mg – LT/1/09/1546/002</w:t>
      </w:r>
    </w:p>
    <w:p w14:paraId="250F3170" w14:textId="77777777" w:rsidR="007F47D1" w:rsidRPr="0073706C" w:rsidRDefault="007F47D1" w:rsidP="007F47D1">
      <w:pPr>
        <w:tabs>
          <w:tab w:val="left" w:pos="567"/>
        </w:tabs>
        <w:spacing w:after="0" w:line="240" w:lineRule="auto"/>
        <w:rPr>
          <w:rFonts w:ascii="Times New Roman" w:eastAsia="Times New Roman" w:hAnsi="Times New Roman"/>
          <w:highlight w:val="lightGray"/>
          <w:lang w:eastAsia="lt-LT"/>
        </w:rPr>
      </w:pPr>
      <w:r w:rsidRPr="0073706C">
        <w:rPr>
          <w:rFonts w:ascii="Times New Roman" w:eastAsia="Times New Roman" w:hAnsi="Times New Roman"/>
          <w:highlight w:val="lightGray"/>
          <w:lang w:eastAsia="lt-LT"/>
        </w:rPr>
        <w:t>1500 mg – LT/1/09/1546/003</w:t>
      </w:r>
    </w:p>
    <w:p w14:paraId="52E862CA"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73706C">
        <w:rPr>
          <w:rFonts w:ascii="Times New Roman" w:eastAsia="Times New Roman" w:hAnsi="Times New Roman"/>
          <w:highlight w:val="lightGray"/>
          <w:lang w:eastAsia="lt-LT"/>
        </w:rPr>
        <w:t>2000 mg – LT/1/09/1546/004</w:t>
      </w:r>
    </w:p>
    <w:p w14:paraId="3822B5B3"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6A1777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1B709EC5"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13.</w:t>
      </w:r>
      <w:r w:rsidRPr="00531DE0">
        <w:rPr>
          <w:rFonts w:ascii="Times New Roman" w:eastAsia="Times New Roman" w:hAnsi="Times New Roman"/>
          <w:b/>
          <w:caps/>
          <w:lang w:eastAsia="lt-LT"/>
        </w:rPr>
        <w:tab/>
        <w:t>serijos numeris</w:t>
      </w:r>
    </w:p>
    <w:p w14:paraId="4A87A82F"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514BEAE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Lot</w:t>
      </w:r>
      <w:proofErr w:type="spellEnd"/>
      <w:r>
        <w:rPr>
          <w:rFonts w:ascii="Times New Roman" w:eastAsia="Times New Roman" w:hAnsi="Times New Roman"/>
          <w:lang w:eastAsia="lt-LT"/>
        </w:rPr>
        <w:t>:</w:t>
      </w:r>
      <w:r w:rsidRPr="00531DE0">
        <w:rPr>
          <w:rFonts w:ascii="Times New Roman" w:eastAsia="Times New Roman" w:hAnsi="Times New Roman"/>
          <w:lang w:eastAsia="lt-LT"/>
        </w:rPr>
        <w:t xml:space="preserve"> </w:t>
      </w:r>
      <w:r w:rsidRPr="0073706C">
        <w:rPr>
          <w:rFonts w:ascii="Times New Roman" w:hAnsi="Times New Roman"/>
          <w:highlight w:val="lightGray"/>
        </w:rPr>
        <w:t>{numeris}</w:t>
      </w:r>
    </w:p>
    <w:p w14:paraId="687F022B"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B83278D"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19136B3"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14.</w:t>
      </w:r>
      <w:r w:rsidRPr="00531DE0">
        <w:rPr>
          <w:rFonts w:ascii="Times New Roman" w:eastAsia="Times New Roman" w:hAnsi="Times New Roman"/>
          <w:b/>
          <w:caps/>
          <w:lang w:eastAsia="lt-LT"/>
        </w:rPr>
        <w:tab/>
        <w:t>PARDAVIMO (IŠDAVIMO) tvarka</w:t>
      </w:r>
    </w:p>
    <w:p w14:paraId="5AEC28D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30E7F30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Receptinis vaistas.</w:t>
      </w:r>
    </w:p>
    <w:p w14:paraId="4D6370D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7AEBE5E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6DECE6A"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15.</w:t>
      </w:r>
      <w:r w:rsidRPr="00531DE0">
        <w:rPr>
          <w:rFonts w:ascii="Times New Roman" w:eastAsia="Times New Roman" w:hAnsi="Times New Roman"/>
          <w:b/>
          <w:caps/>
          <w:lang w:eastAsia="lt-LT"/>
        </w:rPr>
        <w:tab/>
        <w:t xml:space="preserve">vartojimo </w:t>
      </w:r>
      <w:smartTag w:uri="schemas-tilde-lt/tildestengine" w:element="templates">
        <w:smartTagPr>
          <w:attr w:name="text" w:val="instrukcija"/>
          <w:attr w:name="id" w:val="-1"/>
          <w:attr w:name="baseform" w:val="instrukcij|a"/>
        </w:smartTagPr>
        <w:r w:rsidRPr="00531DE0">
          <w:rPr>
            <w:rFonts w:ascii="Times New Roman" w:eastAsia="Times New Roman" w:hAnsi="Times New Roman"/>
            <w:b/>
            <w:caps/>
            <w:lang w:eastAsia="lt-LT"/>
          </w:rPr>
          <w:t>instrukcijA</w:t>
        </w:r>
      </w:smartTag>
    </w:p>
    <w:p w14:paraId="6CA1A51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046D1A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7E6926C"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31DE0">
        <w:rPr>
          <w:rFonts w:ascii="Times New Roman" w:eastAsia="Times New Roman" w:hAnsi="Times New Roman"/>
          <w:b/>
        </w:rPr>
        <w:t>16.</w:t>
      </w:r>
      <w:r w:rsidRPr="00531DE0">
        <w:rPr>
          <w:rFonts w:ascii="Times New Roman" w:eastAsia="Times New Roman" w:hAnsi="Times New Roman"/>
          <w:b/>
        </w:rPr>
        <w:tab/>
        <w:t>INFORMACIJA BRAILIO RAŠTU</w:t>
      </w:r>
    </w:p>
    <w:p w14:paraId="338BF208" w14:textId="77777777" w:rsidR="007F47D1" w:rsidRPr="00531DE0" w:rsidRDefault="007F47D1" w:rsidP="007F47D1">
      <w:pPr>
        <w:spacing w:after="0" w:line="240" w:lineRule="auto"/>
        <w:rPr>
          <w:rFonts w:ascii="Times New Roman" w:eastAsia="Times New Roman" w:hAnsi="Times New Roman"/>
        </w:rPr>
      </w:pPr>
    </w:p>
    <w:p w14:paraId="1AD0EA9C" w14:textId="77777777" w:rsidR="007F47D1" w:rsidRPr="00531DE0" w:rsidRDefault="007F47D1" w:rsidP="007F47D1">
      <w:pPr>
        <w:spacing w:after="0" w:line="240" w:lineRule="auto"/>
        <w:rPr>
          <w:rFonts w:ascii="Times New Roman" w:eastAsia="Times New Roman" w:hAnsi="Times New Roman"/>
        </w:rPr>
      </w:pPr>
      <w:r w:rsidRPr="0073706C">
        <w:rPr>
          <w:rFonts w:ascii="Times New Roman" w:eastAsia="Times New Roman" w:hAnsi="Times New Roman"/>
          <w:highlight w:val="lightGray"/>
        </w:rPr>
        <w:t>Priimtas pagrindimas informacijos Brailio raštu nepateikti.</w:t>
      </w:r>
    </w:p>
    <w:p w14:paraId="5BC52402" w14:textId="77777777" w:rsidR="007F47D1" w:rsidRPr="00531DE0" w:rsidRDefault="007F47D1" w:rsidP="007F47D1">
      <w:pPr>
        <w:spacing w:after="0" w:line="240" w:lineRule="auto"/>
        <w:rPr>
          <w:rFonts w:ascii="Times New Roman" w:eastAsia="Times New Roman" w:hAnsi="Times New Roman"/>
        </w:rPr>
      </w:pPr>
    </w:p>
    <w:p w14:paraId="3503498D" w14:textId="77777777" w:rsidR="007F47D1" w:rsidRPr="00531DE0" w:rsidRDefault="007F47D1" w:rsidP="007F47D1">
      <w:pPr>
        <w:spacing w:after="0" w:line="240" w:lineRule="auto"/>
        <w:rPr>
          <w:rFonts w:ascii="Times New Roman" w:eastAsia="Times New Roman" w:hAnsi="Times New Roman"/>
        </w:rPr>
      </w:pPr>
    </w:p>
    <w:p w14:paraId="5A29847B"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rPr>
      </w:pPr>
      <w:r w:rsidRPr="00531DE0">
        <w:rPr>
          <w:rFonts w:ascii="Times New Roman" w:eastAsia="Times New Roman" w:hAnsi="Times New Roman"/>
          <w:b/>
        </w:rPr>
        <w:t>17.</w:t>
      </w:r>
      <w:r w:rsidRPr="00531DE0">
        <w:rPr>
          <w:rFonts w:ascii="Times New Roman" w:eastAsia="Times New Roman" w:hAnsi="Times New Roman"/>
          <w:b/>
        </w:rPr>
        <w:tab/>
        <w:t>UNIKALUS IDENTIFIKATORIUS – 2D BRŪKŠNINIS KODAS</w:t>
      </w:r>
    </w:p>
    <w:p w14:paraId="05CC4FDC" w14:textId="77777777" w:rsidR="007F47D1" w:rsidRPr="00531DE0" w:rsidRDefault="007F47D1" w:rsidP="007F47D1">
      <w:pPr>
        <w:spacing w:after="0" w:line="240" w:lineRule="auto"/>
        <w:rPr>
          <w:rFonts w:ascii="Times New Roman" w:eastAsia="Times New Roman" w:hAnsi="Times New Roman"/>
        </w:rPr>
      </w:pPr>
    </w:p>
    <w:p w14:paraId="0A2050FD" w14:textId="77777777" w:rsidR="007F47D1" w:rsidRPr="00531DE0" w:rsidRDefault="007F47D1" w:rsidP="007F47D1">
      <w:pPr>
        <w:spacing w:after="0" w:line="240" w:lineRule="auto"/>
        <w:rPr>
          <w:rFonts w:ascii="Times New Roman" w:eastAsia="Times New Roman" w:hAnsi="Times New Roman"/>
        </w:rPr>
      </w:pPr>
      <w:r w:rsidRPr="0073706C">
        <w:rPr>
          <w:rFonts w:ascii="Times New Roman" w:eastAsia="Times New Roman" w:hAnsi="Times New Roman"/>
          <w:highlight w:val="lightGray"/>
        </w:rPr>
        <w:t>2D brūkšninis kodas su nurodytu unikaliu identifikatoriumi.</w:t>
      </w:r>
    </w:p>
    <w:p w14:paraId="14CFB7E1" w14:textId="77777777" w:rsidR="007F47D1" w:rsidRPr="00531DE0" w:rsidRDefault="007F47D1" w:rsidP="007F47D1">
      <w:pPr>
        <w:spacing w:after="0" w:line="240" w:lineRule="auto"/>
        <w:rPr>
          <w:rFonts w:ascii="Times New Roman" w:eastAsia="Times New Roman" w:hAnsi="Times New Roman"/>
        </w:rPr>
      </w:pPr>
    </w:p>
    <w:p w14:paraId="7FCDEE87" w14:textId="77777777" w:rsidR="007F47D1" w:rsidRPr="00531DE0" w:rsidRDefault="007F47D1" w:rsidP="007F47D1">
      <w:pPr>
        <w:spacing w:after="0" w:line="240" w:lineRule="auto"/>
        <w:rPr>
          <w:rFonts w:ascii="Times New Roman" w:eastAsia="Times New Roman" w:hAnsi="Times New Roman"/>
        </w:rPr>
      </w:pPr>
    </w:p>
    <w:p w14:paraId="1A44AF4D"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rPr>
      </w:pPr>
      <w:r w:rsidRPr="00531DE0">
        <w:rPr>
          <w:rFonts w:ascii="Times New Roman" w:eastAsia="Times New Roman" w:hAnsi="Times New Roman"/>
          <w:b/>
        </w:rPr>
        <w:t>18.</w:t>
      </w:r>
      <w:r w:rsidRPr="00531DE0">
        <w:rPr>
          <w:rFonts w:ascii="Times New Roman" w:eastAsia="Times New Roman" w:hAnsi="Times New Roman"/>
          <w:b/>
        </w:rPr>
        <w:tab/>
        <w:t>UNIKALUS IDENTIFIKATORIUS – ŽMONĖMS SUPRANTAMI DUOMENYS</w:t>
      </w:r>
    </w:p>
    <w:p w14:paraId="5805D2FF" w14:textId="77777777" w:rsidR="007F47D1" w:rsidRPr="00531DE0" w:rsidRDefault="007F47D1" w:rsidP="007F47D1">
      <w:pPr>
        <w:spacing w:after="0" w:line="240" w:lineRule="auto"/>
        <w:rPr>
          <w:rFonts w:ascii="Times New Roman" w:eastAsia="Times New Roman" w:hAnsi="Times New Roman"/>
        </w:rPr>
      </w:pPr>
    </w:p>
    <w:p w14:paraId="727C590D" w14:textId="49F53686" w:rsidR="007F47D1" w:rsidRPr="00531DE0" w:rsidRDefault="007F47D1" w:rsidP="007F47D1">
      <w:pPr>
        <w:spacing w:after="0" w:line="240" w:lineRule="auto"/>
        <w:rPr>
          <w:rFonts w:ascii="Times New Roman" w:eastAsia="Times New Roman" w:hAnsi="Times New Roman"/>
        </w:rPr>
      </w:pPr>
      <w:r w:rsidRPr="00531DE0">
        <w:rPr>
          <w:rFonts w:ascii="Times New Roman" w:eastAsia="Times New Roman" w:hAnsi="Times New Roman"/>
        </w:rPr>
        <w:t>PC:</w:t>
      </w:r>
    </w:p>
    <w:p w14:paraId="27712E74" w14:textId="5F3985EC" w:rsidR="007F47D1" w:rsidRPr="00531DE0" w:rsidRDefault="007F47D1" w:rsidP="007F47D1">
      <w:pPr>
        <w:spacing w:after="0" w:line="240" w:lineRule="auto"/>
        <w:rPr>
          <w:rFonts w:ascii="Times New Roman" w:eastAsia="Times New Roman" w:hAnsi="Times New Roman"/>
        </w:rPr>
      </w:pPr>
      <w:r w:rsidRPr="00531DE0">
        <w:rPr>
          <w:rFonts w:ascii="Times New Roman" w:eastAsia="Times New Roman" w:hAnsi="Times New Roman"/>
        </w:rPr>
        <w:t>SN:</w:t>
      </w:r>
    </w:p>
    <w:p w14:paraId="3C0FCCD1" w14:textId="77777777" w:rsidR="007F47D1" w:rsidRPr="0073706C" w:rsidRDefault="007F47D1" w:rsidP="007F47D1">
      <w:pPr>
        <w:spacing w:after="0" w:line="240" w:lineRule="auto"/>
        <w:rPr>
          <w:rFonts w:ascii="Times New Roman" w:eastAsia="Times New Roman" w:hAnsi="Times New Roman"/>
          <w:vanish/>
          <w:highlight w:val="lightGray"/>
        </w:rPr>
      </w:pPr>
      <w:r w:rsidRPr="0073706C">
        <w:rPr>
          <w:rFonts w:ascii="Times New Roman" w:eastAsia="Times New Roman" w:hAnsi="Times New Roman"/>
          <w:highlight w:val="lightGray"/>
        </w:rPr>
        <w:t>NN:</w:t>
      </w:r>
    </w:p>
    <w:p w14:paraId="45313C00" w14:textId="77777777" w:rsidR="007F47D1" w:rsidRPr="0073706C" w:rsidRDefault="007F47D1" w:rsidP="007F47D1">
      <w:pPr>
        <w:spacing w:after="0" w:line="240" w:lineRule="auto"/>
        <w:rPr>
          <w:rFonts w:ascii="Times New Roman" w:eastAsia="Times New Roman" w:hAnsi="Times New Roman"/>
          <w:vanish/>
          <w:highlight w:val="lightGray"/>
        </w:rPr>
      </w:pPr>
    </w:p>
    <w:p w14:paraId="0CD7B02F" w14:textId="77777777" w:rsidR="007F47D1" w:rsidRDefault="007F47D1" w:rsidP="007F47D1">
      <w:pPr>
        <w:rPr>
          <w:rFonts w:ascii="Times New Roman" w:eastAsia="Times New Roman" w:hAnsi="Times New Roman"/>
          <w:lang w:eastAsia="lt-LT"/>
        </w:rPr>
      </w:pPr>
      <w:r>
        <w:rPr>
          <w:rFonts w:ascii="Times New Roman" w:eastAsia="Times New Roman" w:hAnsi="Times New Roman"/>
          <w:lang w:eastAsia="lt-LT"/>
        </w:rPr>
        <w:br w:type="page"/>
      </w:r>
    </w:p>
    <w:p w14:paraId="498EA8EE" w14:textId="3CD3A75F"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eastAsia="lt-LT"/>
        </w:rPr>
      </w:pPr>
      <w:r w:rsidRPr="00531DE0">
        <w:rPr>
          <w:rFonts w:ascii="Times New Roman" w:eastAsia="Times New Roman" w:hAnsi="Times New Roman"/>
          <w:b/>
          <w:caps/>
          <w:lang w:eastAsia="lt-LT"/>
        </w:rPr>
        <w:lastRenderedPageBreak/>
        <w:t xml:space="preserve">Informacija ant </w:t>
      </w:r>
      <w:r w:rsidRPr="00CD6DDD">
        <w:rPr>
          <w:rFonts w:ascii="Times New Roman" w:hAnsi="Times New Roman"/>
          <w:b/>
        </w:rPr>
        <w:t>VIDINĖS</w:t>
      </w:r>
      <w:r>
        <w:rPr>
          <w:rFonts w:ascii="Times New Roman" w:eastAsia="Times New Roman" w:hAnsi="Times New Roman"/>
          <w:b/>
          <w:lang w:eastAsia="lt-LT"/>
        </w:rPr>
        <w:t xml:space="preserve"> </w:t>
      </w:r>
      <w:r w:rsidRPr="00531DE0">
        <w:rPr>
          <w:rFonts w:ascii="Times New Roman" w:eastAsia="Times New Roman" w:hAnsi="Times New Roman"/>
          <w:b/>
          <w:caps/>
          <w:lang w:eastAsia="lt-LT"/>
        </w:rPr>
        <w:t>pakuotės</w:t>
      </w:r>
    </w:p>
    <w:p w14:paraId="00F39299"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lt-LT"/>
        </w:rPr>
      </w:pPr>
    </w:p>
    <w:p w14:paraId="1B4BACC9" w14:textId="16B703C6"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lang w:eastAsia="lt-LT"/>
        </w:rPr>
      </w:pPr>
      <w:r>
        <w:rPr>
          <w:rFonts w:ascii="Times New Roman" w:eastAsia="Times New Roman" w:hAnsi="Times New Roman"/>
          <w:b/>
          <w:caps/>
          <w:lang w:eastAsia="lt-LT"/>
        </w:rPr>
        <w:t>FLAKONO ETIKETĖ (</w:t>
      </w:r>
      <w:r w:rsidR="00C46162">
        <w:rPr>
          <w:rFonts w:ascii="Times New Roman" w:eastAsia="Times New Roman" w:hAnsi="Times New Roman"/>
          <w:b/>
          <w:lang w:eastAsia="lt-LT"/>
        </w:rPr>
        <w:t>1000 mg, 1500 mg ir 2000 </w:t>
      </w:r>
      <w:r w:rsidR="00C46162" w:rsidRPr="00F56BC2">
        <w:rPr>
          <w:rFonts w:ascii="Times New Roman" w:eastAsia="Times New Roman" w:hAnsi="Times New Roman"/>
          <w:b/>
          <w:lang w:eastAsia="lt-LT"/>
        </w:rPr>
        <w:t>mg</w:t>
      </w:r>
      <w:r w:rsidRPr="00F56BC2">
        <w:rPr>
          <w:rFonts w:ascii="Times New Roman" w:eastAsia="Times New Roman" w:hAnsi="Times New Roman"/>
          <w:b/>
          <w:caps/>
          <w:lang w:eastAsia="lt-LT"/>
        </w:rPr>
        <w:t>)</w:t>
      </w:r>
    </w:p>
    <w:p w14:paraId="41304D2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750C7DA3"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7B3CBBAA"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w:t>
      </w:r>
      <w:r w:rsidRPr="00531DE0">
        <w:rPr>
          <w:rFonts w:ascii="Times New Roman" w:eastAsia="Times New Roman" w:hAnsi="Times New Roman"/>
          <w:b/>
          <w:caps/>
          <w:lang w:eastAsia="lt-LT"/>
        </w:rPr>
        <w:tab/>
        <w:t>vaistinio preparato pavadinimas</w:t>
      </w:r>
    </w:p>
    <w:p w14:paraId="63F866D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B8EFAB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38 mg/ml milteliai infuziniam tirpalui</w:t>
      </w:r>
    </w:p>
    <w:p w14:paraId="4735DEF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roofErr w:type="spellStart"/>
      <w:r w:rsidRPr="00531DE0">
        <w:rPr>
          <w:rFonts w:ascii="Times New Roman" w:eastAsia="Times New Roman" w:hAnsi="Times New Roman"/>
          <w:lang w:eastAsia="lt-LT"/>
        </w:rPr>
        <w:t>Gemcitabinum</w:t>
      </w:r>
      <w:proofErr w:type="spellEnd"/>
    </w:p>
    <w:p w14:paraId="78B71C9D"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3D1BB68"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00F4EBC"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531DE0">
        <w:rPr>
          <w:rFonts w:ascii="Times New Roman" w:eastAsia="Times New Roman" w:hAnsi="Times New Roman"/>
          <w:b/>
          <w:snapToGrid w:val="0"/>
        </w:rPr>
        <w:t>2.</w:t>
      </w:r>
      <w:r w:rsidRPr="00531DE0">
        <w:rPr>
          <w:rFonts w:ascii="Times New Roman" w:eastAsia="Times New Roman" w:hAnsi="Times New Roman"/>
          <w:b/>
          <w:snapToGrid w:val="0"/>
        </w:rPr>
        <w:tab/>
      </w:r>
      <w:r w:rsidRPr="00531DE0">
        <w:rPr>
          <w:rFonts w:ascii="Times New Roman" w:eastAsia="Times New Roman" w:hAnsi="Times New Roman"/>
          <w:b/>
          <w:noProof/>
          <w:snapToGrid w:val="0"/>
        </w:rPr>
        <w:t>VEIKLIOJI (-IOS) MEDŽIAGA (-OS) IR JOS (-Ų) KIEKIS (-IAI)</w:t>
      </w:r>
    </w:p>
    <w:p w14:paraId="264C66D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C1289E4" w14:textId="77777777" w:rsidR="007F47D1" w:rsidRPr="00531DE0" w:rsidRDefault="007F47D1" w:rsidP="007F47D1">
      <w:pPr>
        <w:tabs>
          <w:tab w:val="left" w:pos="567"/>
        </w:tabs>
        <w:spacing w:after="0" w:line="240" w:lineRule="auto"/>
        <w:jc w:val="both"/>
        <w:rPr>
          <w:rFonts w:ascii="Times New Roman" w:eastAsia="Times New Roman" w:hAnsi="Times New Roman"/>
          <w:lang w:eastAsia="lt-LT"/>
        </w:rPr>
      </w:pPr>
      <w:r w:rsidRPr="00531DE0">
        <w:rPr>
          <w:rFonts w:ascii="Times New Roman" w:eastAsia="Times New Roman" w:hAnsi="Times New Roman"/>
          <w:lang w:eastAsia="lt-LT"/>
        </w:rPr>
        <w:t xml:space="preserve">1 ml paruošto infuzinio tirpalo yra 38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w:t>
      </w:r>
    </w:p>
    <w:p w14:paraId="4E40E1B8" w14:textId="77777777" w:rsidR="007F47D1" w:rsidRPr="0073706C" w:rsidRDefault="007F47D1" w:rsidP="007F47D1">
      <w:pPr>
        <w:spacing w:after="0" w:line="240" w:lineRule="auto"/>
        <w:rPr>
          <w:rFonts w:ascii="Times New Roman" w:hAnsi="Times New Roman"/>
          <w:highlight w:val="lightGray"/>
        </w:rPr>
      </w:pPr>
      <w:r w:rsidRPr="0073706C">
        <w:rPr>
          <w:rFonts w:ascii="Times New Roman" w:hAnsi="Times New Roman"/>
          <w:highlight w:val="lightGray"/>
        </w:rPr>
        <w:t xml:space="preserve">Kiekviename flakone yra 1000 mg </w:t>
      </w:r>
      <w:proofErr w:type="spellStart"/>
      <w:r w:rsidRPr="0073706C">
        <w:rPr>
          <w:rFonts w:ascii="Times New Roman" w:hAnsi="Times New Roman"/>
          <w:highlight w:val="lightGray"/>
        </w:rPr>
        <w:t>gemcitabino</w:t>
      </w:r>
      <w:proofErr w:type="spellEnd"/>
      <w:r w:rsidRPr="0073706C">
        <w:rPr>
          <w:rFonts w:ascii="Times New Roman" w:hAnsi="Times New Roman"/>
          <w:highlight w:val="lightGray"/>
        </w:rPr>
        <w:t xml:space="preserve"> (</w:t>
      </w:r>
      <w:proofErr w:type="spellStart"/>
      <w:r w:rsidRPr="0073706C">
        <w:rPr>
          <w:rFonts w:ascii="Times New Roman" w:hAnsi="Times New Roman"/>
          <w:highlight w:val="lightGray"/>
        </w:rPr>
        <w:t>gemcitabino</w:t>
      </w:r>
      <w:proofErr w:type="spellEnd"/>
      <w:r w:rsidRPr="0073706C">
        <w:rPr>
          <w:rFonts w:ascii="Times New Roman" w:hAnsi="Times New Roman"/>
          <w:highlight w:val="lightGray"/>
        </w:rPr>
        <w:t xml:space="preserve"> hidrochlorido pavidalu).</w:t>
      </w:r>
    </w:p>
    <w:p w14:paraId="2A202D48" w14:textId="77777777" w:rsidR="007F47D1" w:rsidRPr="00CD6DDD" w:rsidRDefault="007F47D1" w:rsidP="007F47D1">
      <w:pPr>
        <w:spacing w:after="0" w:line="240" w:lineRule="auto"/>
        <w:rPr>
          <w:rFonts w:ascii="Times New Roman" w:hAnsi="Times New Roman"/>
        </w:rPr>
      </w:pPr>
      <w:r w:rsidRPr="0073706C">
        <w:rPr>
          <w:rFonts w:ascii="Times New Roman" w:eastAsia="Times New Roman" w:hAnsi="Times New Roman"/>
          <w:highlight w:val="lightGray"/>
          <w:lang w:eastAsia="lt-LT"/>
        </w:rPr>
        <w:t xml:space="preserve">Kiekviename flakone yra 1500 mg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hidrochlorido pavidalu).</w:t>
      </w:r>
    </w:p>
    <w:p w14:paraId="2F75EA0A" w14:textId="77777777" w:rsidR="007F47D1" w:rsidRPr="00531DE0" w:rsidRDefault="007F47D1" w:rsidP="007F47D1">
      <w:pPr>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 xml:space="preserve">Kiekviename flakone yra 2000 mg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w:t>
      </w:r>
      <w:proofErr w:type="spellStart"/>
      <w:r w:rsidRPr="0073706C">
        <w:rPr>
          <w:rFonts w:ascii="Times New Roman" w:eastAsia="Times New Roman" w:hAnsi="Times New Roman"/>
          <w:highlight w:val="lightGray"/>
          <w:lang w:eastAsia="lt-LT"/>
        </w:rPr>
        <w:t>gemcitabino</w:t>
      </w:r>
      <w:proofErr w:type="spellEnd"/>
      <w:r w:rsidRPr="0073706C">
        <w:rPr>
          <w:rFonts w:ascii="Times New Roman" w:eastAsia="Times New Roman" w:hAnsi="Times New Roman"/>
          <w:highlight w:val="lightGray"/>
          <w:lang w:eastAsia="lt-LT"/>
        </w:rPr>
        <w:t xml:space="preserve"> hidrochlorido pavidalu).</w:t>
      </w:r>
    </w:p>
    <w:p w14:paraId="59A0550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6EACDB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8E42148"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3.</w:t>
      </w:r>
      <w:r w:rsidRPr="00531DE0">
        <w:rPr>
          <w:rFonts w:ascii="Times New Roman" w:eastAsia="Times New Roman" w:hAnsi="Times New Roman"/>
          <w:b/>
          <w:caps/>
          <w:lang w:eastAsia="lt-LT"/>
        </w:rPr>
        <w:tab/>
        <w:t>pagalbinių medžiagų sąrašas</w:t>
      </w:r>
    </w:p>
    <w:p w14:paraId="52DD9B9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AA7319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Manitolis</w:t>
      </w:r>
      <w:proofErr w:type="spellEnd"/>
      <w:r w:rsidRPr="00531DE0">
        <w:rPr>
          <w:rFonts w:ascii="Times New Roman" w:eastAsia="Times New Roman" w:hAnsi="Times New Roman"/>
          <w:lang w:eastAsia="lt-LT"/>
        </w:rPr>
        <w:t xml:space="preserve"> (E421), natrio acetatas </w:t>
      </w:r>
      <w:proofErr w:type="spellStart"/>
      <w:r w:rsidRPr="00531DE0">
        <w:rPr>
          <w:rFonts w:ascii="Times New Roman" w:eastAsia="Times New Roman" w:hAnsi="Times New Roman"/>
          <w:lang w:eastAsia="lt-LT"/>
        </w:rPr>
        <w:t>trihidratas</w:t>
      </w:r>
      <w:proofErr w:type="spellEnd"/>
      <w:r w:rsidRPr="00531DE0">
        <w:rPr>
          <w:rFonts w:ascii="Times New Roman" w:eastAsia="Times New Roman" w:hAnsi="Times New Roman"/>
          <w:lang w:eastAsia="lt-LT"/>
        </w:rPr>
        <w:t xml:space="preserve">, vandenilio chlorido rūgštis ir natrio </w:t>
      </w:r>
      <w:proofErr w:type="spellStart"/>
      <w:r w:rsidRPr="00531DE0">
        <w:rPr>
          <w:rFonts w:ascii="Times New Roman" w:eastAsia="Times New Roman" w:hAnsi="Times New Roman"/>
          <w:lang w:eastAsia="lt-LT"/>
        </w:rPr>
        <w:t>hidroksidas</w:t>
      </w:r>
      <w:proofErr w:type="spellEnd"/>
      <w:r w:rsidRPr="00531DE0">
        <w:rPr>
          <w:rFonts w:ascii="Times New Roman" w:eastAsia="Times New Roman" w:hAnsi="Times New Roman"/>
          <w:lang w:eastAsia="lt-LT"/>
        </w:rPr>
        <w:t>.</w:t>
      </w:r>
    </w:p>
    <w:p w14:paraId="1B276FF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Daugiau informacijos žr. pakuotės lapelyje.</w:t>
      </w:r>
    </w:p>
    <w:p w14:paraId="52FF09FB"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1D2EC551"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265473D1"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4.</w:t>
      </w:r>
      <w:r w:rsidRPr="00531DE0">
        <w:rPr>
          <w:rFonts w:ascii="Times New Roman" w:eastAsia="Times New Roman" w:hAnsi="Times New Roman"/>
          <w:b/>
          <w:caps/>
          <w:lang w:eastAsia="lt-LT"/>
        </w:rPr>
        <w:tab/>
        <w:t>FARMACINĖ forma ir KIEKIS PAKUOTĖJE</w:t>
      </w:r>
    </w:p>
    <w:p w14:paraId="10EBE608"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44E470DC" w14:textId="77777777" w:rsidR="007F47D1" w:rsidRPr="00531DE0" w:rsidRDefault="007F47D1" w:rsidP="007F47D1">
      <w:pPr>
        <w:tabs>
          <w:tab w:val="left" w:pos="567"/>
        </w:tabs>
        <w:spacing w:after="0" w:line="240" w:lineRule="auto"/>
        <w:ind w:left="567" w:hanging="567"/>
        <w:rPr>
          <w:rFonts w:ascii="Times New Roman" w:eastAsia="Times New Roman" w:hAnsi="Times New Roman"/>
          <w:snapToGrid w:val="0"/>
          <w:lang w:eastAsia="lt-LT"/>
        </w:rPr>
      </w:pPr>
      <w:r w:rsidRPr="0073706C">
        <w:rPr>
          <w:rFonts w:ascii="Times New Roman" w:hAnsi="Times New Roman"/>
          <w:highlight w:val="lightGray"/>
        </w:rPr>
        <w:t>Milteliai infuziniam tirpalui</w:t>
      </w:r>
    </w:p>
    <w:p w14:paraId="0ACA8B5B" w14:textId="77777777" w:rsidR="007F47D1" w:rsidRPr="00D73996" w:rsidRDefault="007F47D1" w:rsidP="007F47D1">
      <w:pPr>
        <w:tabs>
          <w:tab w:val="left" w:pos="567"/>
        </w:tabs>
        <w:spacing w:after="0" w:line="240" w:lineRule="auto"/>
        <w:rPr>
          <w:rFonts w:ascii="Times New Roman" w:eastAsia="Times New Roman" w:hAnsi="Times New Roman"/>
          <w:lang w:eastAsia="lt-LT"/>
        </w:rPr>
      </w:pPr>
      <w:r w:rsidRPr="00D73996">
        <w:rPr>
          <w:rFonts w:ascii="Times New Roman" w:eastAsia="Times New Roman" w:hAnsi="Times New Roman"/>
          <w:lang w:eastAsia="lt-LT"/>
        </w:rPr>
        <w:t>1000 mg</w:t>
      </w:r>
    </w:p>
    <w:p w14:paraId="1750D6F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1500 mg</w:t>
      </w:r>
    </w:p>
    <w:p w14:paraId="135357F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2000 mg</w:t>
      </w:r>
    </w:p>
    <w:p w14:paraId="7F63365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C29632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ACCBEA1" w14:textId="77777777" w:rsidR="007F47D1" w:rsidRPr="00531DE0" w:rsidRDefault="007F47D1" w:rsidP="007F47D1">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5.</w:t>
      </w:r>
      <w:r w:rsidRPr="00531DE0">
        <w:rPr>
          <w:rFonts w:ascii="Times New Roman" w:eastAsia="Times New Roman" w:hAnsi="Times New Roman"/>
          <w:b/>
          <w:caps/>
          <w:lang w:eastAsia="lt-LT"/>
        </w:rPr>
        <w:tab/>
        <w:t>vartojimo METODAS IR būdas (-AI)</w:t>
      </w:r>
    </w:p>
    <w:p w14:paraId="1BBA17EF"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4D34DF99"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Miltelius ištirpinus, leisti į veną.</w:t>
      </w:r>
    </w:p>
    <w:p w14:paraId="0072DE22"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Prieš vartojimą perskaitykite pakuotės lapelį.</w:t>
      </w:r>
    </w:p>
    <w:p w14:paraId="51C060E5"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Tik vienkartiniam vartojimui.</w:t>
      </w:r>
    </w:p>
    <w:p w14:paraId="5C5200EA"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50FA0080"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21F21321"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6.</w:t>
      </w:r>
      <w:r w:rsidRPr="00531DE0">
        <w:rPr>
          <w:rFonts w:ascii="Times New Roman" w:eastAsia="Times New Roman" w:hAnsi="Times New Roman"/>
          <w:caps/>
          <w:lang w:eastAsia="lt-LT"/>
        </w:rPr>
        <w:tab/>
      </w:r>
      <w:r w:rsidRPr="00531DE0">
        <w:rPr>
          <w:rFonts w:ascii="Times New Roman" w:eastAsia="Times New Roman" w:hAnsi="Times New Roman"/>
          <w:b/>
          <w:caps/>
          <w:lang w:eastAsia="lt-LT"/>
        </w:rPr>
        <w:t>SPECIALUS Įspėjimas</w:t>
      </w:r>
      <w:r w:rsidRPr="00531DE0">
        <w:rPr>
          <w:rFonts w:ascii="Times New Roman" w:eastAsia="Times New Roman" w:hAnsi="Times New Roman"/>
          <w:b/>
          <w:lang w:eastAsia="lt-LT"/>
        </w:rPr>
        <w:t xml:space="preserve">, KAD VAISTINĮ PREPARATĄ BŪTINA LAIKYTI </w:t>
      </w:r>
      <w:r w:rsidRPr="00531DE0">
        <w:rPr>
          <w:rFonts w:ascii="Times New Roman" w:eastAsia="Times New Roman" w:hAnsi="Times New Roman"/>
          <w:b/>
          <w:caps/>
          <w:lang w:eastAsia="lt-LT"/>
        </w:rPr>
        <w:t>vaikams NEPASTEBIMOJE IR NEPASIEKIAMOJE vietoje</w:t>
      </w:r>
    </w:p>
    <w:p w14:paraId="5ED4B0A7"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089E471" w14:textId="77777777" w:rsidR="007F47D1" w:rsidRPr="00531DE0" w:rsidRDefault="007F47D1" w:rsidP="007F47D1">
      <w:pPr>
        <w:tabs>
          <w:tab w:val="left" w:pos="567"/>
        </w:tabs>
        <w:spacing w:after="0" w:line="240" w:lineRule="auto"/>
        <w:ind w:left="567" w:hanging="567"/>
        <w:outlineLvl w:val="0"/>
        <w:rPr>
          <w:rFonts w:ascii="Times New Roman" w:eastAsia="Times New Roman" w:hAnsi="Times New Roman"/>
          <w:lang w:eastAsia="lt-LT"/>
        </w:rPr>
      </w:pPr>
      <w:r w:rsidRPr="00531DE0">
        <w:rPr>
          <w:rFonts w:ascii="Times New Roman" w:eastAsia="Times New Roman" w:hAnsi="Times New Roman"/>
          <w:lang w:eastAsia="lt-LT"/>
        </w:rPr>
        <w:t>Laikyti vaikams nepastebimoje ir nepasiekiamoje vietoje.</w:t>
      </w:r>
    </w:p>
    <w:p w14:paraId="650D7A7F"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512143DC"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04353414"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7.</w:t>
      </w:r>
      <w:r w:rsidRPr="00531DE0">
        <w:rPr>
          <w:rFonts w:ascii="Times New Roman" w:eastAsia="Times New Roman" w:hAnsi="Times New Roman"/>
          <w:b/>
          <w:caps/>
          <w:lang w:eastAsia="lt-LT"/>
        </w:rPr>
        <w:tab/>
        <w:t>kitas (-I) speci</w:t>
      </w:r>
      <w:smartTag w:uri="urn:schemas-microsoft-com:office:smarttags" w:element="stockticker">
        <w:r w:rsidRPr="00531DE0">
          <w:rPr>
            <w:rFonts w:ascii="Times New Roman" w:eastAsia="Times New Roman" w:hAnsi="Times New Roman"/>
            <w:b/>
            <w:caps/>
            <w:lang w:eastAsia="lt-LT"/>
          </w:rPr>
          <w:t>alu</w:t>
        </w:r>
      </w:smartTag>
      <w:r w:rsidRPr="00531DE0">
        <w:rPr>
          <w:rFonts w:ascii="Times New Roman" w:eastAsia="Times New Roman" w:hAnsi="Times New Roman"/>
          <w:b/>
          <w:caps/>
          <w:lang w:eastAsia="lt-LT"/>
        </w:rPr>
        <w:t>s (-ŪS) Įspėjimas (-AI) (jei reikia)</w:t>
      </w:r>
    </w:p>
    <w:p w14:paraId="081B9EFD"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6AEFA7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roofErr w:type="spellStart"/>
      <w:r w:rsidRPr="00531DE0">
        <w:rPr>
          <w:rFonts w:ascii="Times New Roman" w:eastAsia="Times New Roman" w:hAnsi="Times New Roman"/>
          <w:lang w:eastAsia="lt-LT"/>
        </w:rPr>
        <w:t>Citostatiškas</w:t>
      </w:r>
      <w:proofErr w:type="spellEnd"/>
      <w:r w:rsidRPr="00531DE0">
        <w:rPr>
          <w:rFonts w:ascii="Times New Roman" w:eastAsia="Times New Roman" w:hAnsi="Times New Roman"/>
          <w:lang w:eastAsia="lt-LT"/>
        </w:rPr>
        <w:t>.</w:t>
      </w:r>
    </w:p>
    <w:p w14:paraId="21CBAE07"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Paruošto tirpalo negalima šaldyti.</w:t>
      </w:r>
    </w:p>
    <w:p w14:paraId="1DE0139E" w14:textId="77777777" w:rsidR="007F47D1" w:rsidRPr="00CD6DDD" w:rsidRDefault="007F47D1" w:rsidP="007F47D1">
      <w:pPr>
        <w:tabs>
          <w:tab w:val="left" w:pos="567"/>
        </w:tabs>
        <w:spacing w:after="0" w:line="240" w:lineRule="auto"/>
        <w:ind w:left="567" w:hanging="567"/>
        <w:rPr>
          <w:rFonts w:ascii="Times New Roman" w:hAnsi="Times New Roman"/>
          <w:caps/>
        </w:rPr>
      </w:pPr>
    </w:p>
    <w:p w14:paraId="385D5C68"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70AECA9C"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8.</w:t>
      </w:r>
      <w:r w:rsidRPr="00531DE0">
        <w:rPr>
          <w:rFonts w:ascii="Times New Roman" w:eastAsia="Times New Roman" w:hAnsi="Times New Roman"/>
          <w:b/>
          <w:caps/>
          <w:lang w:eastAsia="lt-LT"/>
        </w:rPr>
        <w:tab/>
        <w:t>tinkamumo laikas</w:t>
      </w:r>
    </w:p>
    <w:p w14:paraId="7C9FB1CA"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15747A9C" w14:textId="77777777" w:rsidR="007F47D1" w:rsidRPr="00531DE0" w:rsidRDefault="007F47D1" w:rsidP="007F47D1">
      <w:pPr>
        <w:tabs>
          <w:tab w:val="left" w:pos="567"/>
        </w:tabs>
        <w:spacing w:after="0" w:line="240" w:lineRule="auto"/>
        <w:ind w:left="567" w:hanging="567"/>
        <w:outlineLvl w:val="0"/>
        <w:rPr>
          <w:rFonts w:ascii="Times New Roman" w:eastAsia="Times New Roman" w:hAnsi="Times New Roman"/>
          <w:lang w:eastAsia="lt-LT"/>
        </w:rPr>
      </w:pPr>
      <w:r>
        <w:rPr>
          <w:rFonts w:ascii="Times New Roman" w:eastAsia="Times New Roman" w:hAnsi="Times New Roman"/>
          <w:lang w:eastAsia="lt-LT"/>
        </w:rPr>
        <w:t xml:space="preserve">EXP: </w:t>
      </w:r>
      <w:r w:rsidRPr="00DD7924">
        <w:rPr>
          <w:rFonts w:ascii="Times New Roman" w:eastAsia="Times New Roman" w:hAnsi="Times New Roman"/>
          <w:highlight w:val="lightGray"/>
          <w:lang w:eastAsia="lt-LT"/>
        </w:rPr>
        <w:t>{</w:t>
      </w:r>
      <w:proofErr w:type="spellStart"/>
      <w:r w:rsidRPr="0073706C">
        <w:rPr>
          <w:rFonts w:ascii="Times New Roman" w:hAnsi="Times New Roman"/>
          <w:highlight w:val="lightGray"/>
        </w:rPr>
        <w:t>mm.MMMM</w:t>
      </w:r>
      <w:proofErr w:type="spellEnd"/>
      <w:r w:rsidRPr="0073706C">
        <w:rPr>
          <w:rFonts w:ascii="Times New Roman" w:hAnsi="Times New Roman"/>
          <w:highlight w:val="lightGray"/>
        </w:rPr>
        <w:t>}</w:t>
      </w:r>
    </w:p>
    <w:p w14:paraId="30907FA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327CE58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7C7D7188"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9.</w:t>
      </w:r>
      <w:r w:rsidRPr="00531DE0">
        <w:rPr>
          <w:rFonts w:ascii="Times New Roman" w:eastAsia="Times New Roman" w:hAnsi="Times New Roman"/>
          <w:b/>
          <w:caps/>
          <w:lang w:eastAsia="lt-LT"/>
        </w:rPr>
        <w:tab/>
        <w:t>SPECIALIOS laikymo sąlygos</w:t>
      </w:r>
    </w:p>
    <w:p w14:paraId="73796F4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4AF072F" w14:textId="1A80D3FD"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Laikyti žemesnėje kaip 25 °</w:t>
      </w:r>
      <w:r w:rsidR="00A2325E">
        <w:rPr>
          <w:rFonts w:ascii="Times New Roman" w:eastAsia="Times New Roman" w:hAnsi="Times New Roman"/>
          <w:lang w:eastAsia="lt-LT"/>
        </w:rPr>
        <w:t xml:space="preserve">C </w:t>
      </w:r>
      <w:r w:rsidRPr="00531DE0">
        <w:rPr>
          <w:rFonts w:ascii="Times New Roman" w:eastAsia="Times New Roman" w:hAnsi="Times New Roman"/>
          <w:lang w:eastAsia="lt-LT"/>
        </w:rPr>
        <w:t>temperatūroje.</w:t>
      </w:r>
    </w:p>
    <w:p w14:paraId="19B34A7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Paruošto tirpalo laikymo sąlygos nurodytos pakuotės lapelyje.</w:t>
      </w:r>
    </w:p>
    <w:p w14:paraId="0E3BF65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D665C4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AEE95C9"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10.</w:t>
      </w:r>
      <w:r w:rsidRPr="00531DE0">
        <w:rPr>
          <w:rFonts w:ascii="Times New Roman" w:eastAsia="Times New Roman" w:hAnsi="Times New Roman"/>
          <w:b/>
          <w:caps/>
          <w:lang w:eastAsia="lt-LT"/>
        </w:rPr>
        <w:tab/>
        <w:t>specialios atsargumo priemonės DĖL NESUVARTOTO VAISTINIO PREPARATO AR JO ATLIEKŲ TVARKYMO (jei reikia)</w:t>
      </w:r>
    </w:p>
    <w:p w14:paraId="3DF52E3D"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01FBBB6C"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Nesuvartotą vaistą reikia tvarkyti laikantis vietinių reikalavimų </w:t>
      </w:r>
      <w:proofErr w:type="spellStart"/>
      <w:r w:rsidRPr="00531DE0">
        <w:rPr>
          <w:rFonts w:ascii="Times New Roman" w:eastAsia="Times New Roman" w:hAnsi="Times New Roman"/>
          <w:lang w:eastAsia="lt-LT"/>
        </w:rPr>
        <w:t>citotoksiniams</w:t>
      </w:r>
      <w:proofErr w:type="spellEnd"/>
      <w:r w:rsidRPr="00531DE0">
        <w:rPr>
          <w:rFonts w:ascii="Times New Roman" w:eastAsia="Times New Roman" w:hAnsi="Times New Roman"/>
          <w:lang w:eastAsia="lt-LT"/>
        </w:rPr>
        <w:t xml:space="preserve"> vaistams.</w:t>
      </w:r>
    </w:p>
    <w:p w14:paraId="3151C8DF"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2993D40E"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273ADAAE"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531DE0">
        <w:rPr>
          <w:rFonts w:ascii="Times New Roman" w:eastAsia="Times New Roman" w:hAnsi="Times New Roman"/>
          <w:b/>
          <w:snapToGrid w:val="0"/>
        </w:rPr>
        <w:t>11.</w:t>
      </w:r>
      <w:r w:rsidRPr="00531DE0">
        <w:rPr>
          <w:rFonts w:ascii="Times New Roman" w:eastAsia="Times New Roman" w:hAnsi="Times New Roman"/>
          <w:b/>
          <w:snapToGrid w:val="0"/>
        </w:rPr>
        <w:tab/>
      </w:r>
      <w:r w:rsidRPr="00531DE0">
        <w:rPr>
          <w:rFonts w:ascii="Times New Roman" w:eastAsia="Times New Roman" w:hAnsi="Times New Roman"/>
          <w:b/>
          <w:caps/>
          <w:noProof/>
          <w:snapToGrid w:val="0"/>
        </w:rPr>
        <w:t>REGISTRUOTOJO PAVADINIMAS IR ADRESAS</w:t>
      </w:r>
    </w:p>
    <w:p w14:paraId="17E40487" w14:textId="77777777" w:rsidR="007F47D1" w:rsidRPr="00531DE0" w:rsidRDefault="007F47D1" w:rsidP="007F47D1">
      <w:pPr>
        <w:spacing w:after="0" w:line="240" w:lineRule="auto"/>
        <w:rPr>
          <w:rFonts w:ascii="Times New Roman" w:eastAsia="Times New Roman" w:hAnsi="Times New Roman"/>
          <w:lang w:eastAsia="lt-LT"/>
        </w:rPr>
      </w:pPr>
    </w:p>
    <w:p w14:paraId="218E752E" w14:textId="77777777" w:rsidR="007F47D1" w:rsidRPr="00531DE0" w:rsidRDefault="007F47D1" w:rsidP="007F47D1">
      <w:pPr>
        <w:autoSpaceDE w:val="0"/>
        <w:autoSpaceDN w:val="0"/>
        <w:adjustRightInd w:val="0"/>
        <w:spacing w:after="0" w:line="240" w:lineRule="auto"/>
        <w:rPr>
          <w:rFonts w:ascii="Times New Roman" w:hAnsi="Times New Roman"/>
        </w:rPr>
      </w:pPr>
      <w:proofErr w:type="spellStart"/>
      <w:r w:rsidRPr="00531DE0">
        <w:rPr>
          <w:rFonts w:ascii="Times New Roman" w:hAnsi="Times New Roman"/>
        </w:rPr>
        <w:t>Fresenius</w:t>
      </w:r>
      <w:proofErr w:type="spellEnd"/>
      <w:r w:rsidRPr="00531DE0">
        <w:rPr>
          <w:rFonts w:ascii="Times New Roman" w:hAnsi="Times New Roman"/>
        </w:rPr>
        <w:t xml:space="preserve"> Kabi </w:t>
      </w:r>
      <w:proofErr w:type="spellStart"/>
      <w:r w:rsidRPr="00531DE0">
        <w:rPr>
          <w:rFonts w:ascii="Times New Roman" w:hAnsi="Times New Roman"/>
        </w:rPr>
        <w:t>Polska</w:t>
      </w:r>
      <w:proofErr w:type="spellEnd"/>
      <w:r w:rsidRPr="00531DE0">
        <w:rPr>
          <w:rFonts w:ascii="Times New Roman" w:hAnsi="Times New Roman"/>
        </w:rPr>
        <w:t xml:space="preserve"> Sp. z </w:t>
      </w:r>
      <w:proofErr w:type="spellStart"/>
      <w:r w:rsidRPr="00531DE0">
        <w:rPr>
          <w:rFonts w:ascii="Times New Roman" w:hAnsi="Times New Roman"/>
        </w:rPr>
        <w:t>o.o</w:t>
      </w:r>
      <w:proofErr w:type="spellEnd"/>
      <w:r w:rsidRPr="00531DE0">
        <w:rPr>
          <w:rFonts w:ascii="Times New Roman" w:hAnsi="Times New Roman"/>
        </w:rPr>
        <w:t>.</w:t>
      </w:r>
    </w:p>
    <w:p w14:paraId="713219C9"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Al. </w:t>
      </w:r>
      <w:proofErr w:type="spellStart"/>
      <w:r w:rsidRPr="00531DE0">
        <w:rPr>
          <w:rFonts w:ascii="Times New Roman" w:hAnsi="Times New Roman"/>
        </w:rPr>
        <w:t>Jerozolimskie</w:t>
      </w:r>
      <w:proofErr w:type="spellEnd"/>
      <w:r w:rsidRPr="00531DE0">
        <w:rPr>
          <w:rFonts w:ascii="Times New Roman" w:hAnsi="Times New Roman"/>
        </w:rPr>
        <w:t xml:space="preserve"> 134</w:t>
      </w:r>
    </w:p>
    <w:p w14:paraId="2A141714"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02-305 </w:t>
      </w:r>
      <w:proofErr w:type="spellStart"/>
      <w:r w:rsidRPr="00531DE0">
        <w:rPr>
          <w:rFonts w:ascii="Times New Roman" w:hAnsi="Times New Roman"/>
        </w:rPr>
        <w:t>Warszawa</w:t>
      </w:r>
      <w:proofErr w:type="spellEnd"/>
    </w:p>
    <w:p w14:paraId="5FC612D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hAnsi="Times New Roman"/>
        </w:rPr>
        <w:t>Lenkija</w:t>
      </w:r>
      <w:r w:rsidRPr="00531DE0" w:rsidDel="00330C32">
        <w:rPr>
          <w:rFonts w:ascii="Times New Roman" w:eastAsia="Times New Roman" w:hAnsi="Times New Roman"/>
          <w:lang w:eastAsia="lt-LT"/>
        </w:rPr>
        <w:t xml:space="preserve"> </w:t>
      </w:r>
    </w:p>
    <w:p w14:paraId="4CCD7AE7"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01F0BD9F"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0BA73E1A"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531DE0">
        <w:rPr>
          <w:rFonts w:ascii="Times New Roman" w:eastAsia="Times New Roman" w:hAnsi="Times New Roman"/>
          <w:b/>
          <w:snapToGrid w:val="0"/>
        </w:rPr>
        <w:t>12.</w:t>
      </w:r>
      <w:r w:rsidRPr="00531DE0">
        <w:rPr>
          <w:rFonts w:ascii="Times New Roman" w:eastAsia="Times New Roman" w:hAnsi="Times New Roman"/>
          <w:b/>
          <w:snapToGrid w:val="0"/>
        </w:rPr>
        <w:tab/>
      </w:r>
      <w:r w:rsidRPr="00531DE0">
        <w:rPr>
          <w:rFonts w:ascii="Times New Roman" w:eastAsia="Times New Roman" w:hAnsi="Times New Roman"/>
          <w:b/>
          <w:noProof/>
          <w:snapToGrid w:val="0"/>
        </w:rPr>
        <w:t>REGISTRACIJOS PAŽYMĖJIMO NUMERIS (-IAI)</w:t>
      </w:r>
      <w:r w:rsidRPr="00531DE0">
        <w:rPr>
          <w:rFonts w:ascii="Times New Roman" w:eastAsia="Times New Roman" w:hAnsi="Times New Roman"/>
          <w:b/>
          <w:snapToGrid w:val="0"/>
        </w:rPr>
        <w:t xml:space="preserve"> </w:t>
      </w:r>
    </w:p>
    <w:p w14:paraId="2A062DE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A1C1289" w14:textId="77777777" w:rsidR="007F47D1" w:rsidRPr="0073706C" w:rsidRDefault="007F47D1" w:rsidP="007F47D1">
      <w:pPr>
        <w:tabs>
          <w:tab w:val="left" w:pos="567"/>
        </w:tabs>
        <w:spacing w:after="0" w:line="240" w:lineRule="auto"/>
        <w:rPr>
          <w:rFonts w:ascii="Times New Roman" w:hAnsi="Times New Roman"/>
          <w:highlight w:val="lightGray"/>
        </w:rPr>
      </w:pPr>
      <w:r w:rsidRPr="0073706C">
        <w:rPr>
          <w:rFonts w:ascii="Times New Roman" w:eastAsia="Times New Roman" w:hAnsi="Times New Roman"/>
          <w:highlight w:val="lightGray"/>
          <w:lang w:eastAsia="lt-LT"/>
        </w:rPr>
        <w:t>1000 mg –</w:t>
      </w:r>
      <w:r w:rsidRPr="0073706C">
        <w:rPr>
          <w:rFonts w:ascii="Times New Roman" w:hAnsi="Times New Roman"/>
          <w:highlight w:val="lightGray"/>
        </w:rPr>
        <w:t xml:space="preserve"> </w:t>
      </w:r>
      <w:r w:rsidRPr="00D73996">
        <w:rPr>
          <w:rFonts w:ascii="Times New Roman" w:eastAsia="Times New Roman" w:hAnsi="Times New Roman"/>
          <w:lang w:eastAsia="lt-LT"/>
        </w:rPr>
        <w:t>LT/1/09/1546/002</w:t>
      </w:r>
    </w:p>
    <w:p w14:paraId="31FFE6A1" w14:textId="77777777" w:rsidR="007F47D1" w:rsidRPr="0073706C" w:rsidRDefault="007F47D1" w:rsidP="007F47D1">
      <w:pPr>
        <w:tabs>
          <w:tab w:val="left" w:pos="567"/>
        </w:tabs>
        <w:spacing w:after="0" w:line="240" w:lineRule="auto"/>
        <w:rPr>
          <w:rFonts w:ascii="Times New Roman" w:eastAsia="Times New Roman" w:hAnsi="Times New Roman"/>
          <w:highlight w:val="lightGray"/>
          <w:lang w:eastAsia="lt-LT"/>
        </w:rPr>
      </w:pPr>
      <w:r w:rsidRPr="0073706C">
        <w:rPr>
          <w:rFonts w:ascii="Times New Roman" w:eastAsia="Times New Roman" w:hAnsi="Times New Roman"/>
          <w:highlight w:val="lightGray"/>
          <w:lang w:eastAsia="lt-LT"/>
        </w:rPr>
        <w:t>1500 mg – LT/1/09/1546/003</w:t>
      </w:r>
    </w:p>
    <w:p w14:paraId="413F69FB"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73706C">
        <w:rPr>
          <w:rFonts w:ascii="Times New Roman" w:eastAsia="Times New Roman" w:hAnsi="Times New Roman"/>
          <w:highlight w:val="lightGray"/>
          <w:lang w:eastAsia="lt-LT"/>
        </w:rPr>
        <w:t>2000 mg – LT/1/09/1546/004</w:t>
      </w:r>
    </w:p>
    <w:p w14:paraId="38D1A49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5DA3151B"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546DA31F"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13.</w:t>
      </w:r>
      <w:r w:rsidRPr="00531DE0">
        <w:rPr>
          <w:rFonts w:ascii="Times New Roman" w:eastAsia="Times New Roman" w:hAnsi="Times New Roman"/>
          <w:b/>
          <w:caps/>
          <w:lang w:eastAsia="lt-LT"/>
        </w:rPr>
        <w:tab/>
        <w:t>serijos numeris</w:t>
      </w:r>
    </w:p>
    <w:p w14:paraId="0D17AED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09B01A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Lot</w:t>
      </w:r>
      <w:proofErr w:type="spellEnd"/>
      <w:r>
        <w:rPr>
          <w:rFonts w:ascii="Times New Roman" w:eastAsia="Times New Roman" w:hAnsi="Times New Roman"/>
          <w:lang w:eastAsia="lt-LT"/>
        </w:rPr>
        <w:t>:</w:t>
      </w:r>
      <w:r w:rsidRPr="00531DE0">
        <w:rPr>
          <w:rFonts w:ascii="Times New Roman" w:eastAsia="Times New Roman" w:hAnsi="Times New Roman"/>
          <w:lang w:eastAsia="lt-LT"/>
        </w:rPr>
        <w:t xml:space="preserve"> </w:t>
      </w:r>
      <w:r w:rsidRPr="0073706C">
        <w:rPr>
          <w:rFonts w:ascii="Times New Roman" w:hAnsi="Times New Roman"/>
          <w:highlight w:val="lightGray"/>
        </w:rPr>
        <w:t>{numeris}</w:t>
      </w:r>
    </w:p>
    <w:p w14:paraId="359B99E5"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2D6BB67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1842D522"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14.</w:t>
      </w:r>
      <w:r w:rsidRPr="00531DE0">
        <w:rPr>
          <w:rFonts w:ascii="Times New Roman" w:eastAsia="Times New Roman" w:hAnsi="Times New Roman"/>
          <w:b/>
          <w:caps/>
          <w:lang w:eastAsia="lt-LT"/>
        </w:rPr>
        <w:tab/>
        <w:t>PARDAVIMO (IŠDAVIMO) tvarka</w:t>
      </w:r>
    </w:p>
    <w:p w14:paraId="56F7492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7BE21CD"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Receptinis vaistas.</w:t>
      </w:r>
    </w:p>
    <w:p w14:paraId="04239E00"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571286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1273542"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15.</w:t>
      </w:r>
      <w:r w:rsidRPr="00531DE0">
        <w:rPr>
          <w:rFonts w:ascii="Times New Roman" w:eastAsia="Times New Roman" w:hAnsi="Times New Roman"/>
          <w:b/>
          <w:caps/>
          <w:lang w:eastAsia="lt-LT"/>
        </w:rPr>
        <w:tab/>
        <w:t xml:space="preserve">vartojimo </w:t>
      </w:r>
      <w:smartTag w:uri="schemas-tilde-lt/tildestengine" w:element="templates">
        <w:smartTagPr>
          <w:attr w:name="text" w:val="instrukcija"/>
          <w:attr w:name="id" w:val="-1"/>
          <w:attr w:name="baseform" w:val="instrukcij|a"/>
        </w:smartTagPr>
        <w:r w:rsidRPr="00531DE0">
          <w:rPr>
            <w:rFonts w:ascii="Times New Roman" w:eastAsia="Times New Roman" w:hAnsi="Times New Roman"/>
            <w:b/>
            <w:caps/>
            <w:lang w:eastAsia="lt-LT"/>
          </w:rPr>
          <w:t>instrukcijA</w:t>
        </w:r>
      </w:smartTag>
    </w:p>
    <w:p w14:paraId="1832EFE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52A635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6319BBA"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31DE0">
        <w:rPr>
          <w:rFonts w:ascii="Times New Roman" w:eastAsia="Times New Roman" w:hAnsi="Times New Roman"/>
          <w:b/>
        </w:rPr>
        <w:t>16.</w:t>
      </w:r>
      <w:r w:rsidRPr="00531DE0">
        <w:rPr>
          <w:rFonts w:ascii="Times New Roman" w:eastAsia="Times New Roman" w:hAnsi="Times New Roman"/>
          <w:b/>
        </w:rPr>
        <w:tab/>
        <w:t>INFORMACIJA BRAILIO RAŠTU</w:t>
      </w:r>
    </w:p>
    <w:p w14:paraId="6830257B" w14:textId="77777777" w:rsidR="007F47D1" w:rsidRPr="00531DE0" w:rsidRDefault="007F47D1" w:rsidP="007F47D1">
      <w:pPr>
        <w:spacing w:after="0" w:line="240" w:lineRule="auto"/>
        <w:rPr>
          <w:rFonts w:ascii="Times New Roman" w:eastAsia="Times New Roman" w:hAnsi="Times New Roman"/>
        </w:rPr>
      </w:pPr>
    </w:p>
    <w:p w14:paraId="1A1AC3B7" w14:textId="77777777" w:rsidR="007F47D1" w:rsidRPr="00CD6DDD" w:rsidRDefault="007F47D1" w:rsidP="007F47D1">
      <w:pPr>
        <w:spacing w:after="0" w:line="240" w:lineRule="auto"/>
        <w:rPr>
          <w:rFonts w:ascii="Times New Roman" w:hAnsi="Times New Roman"/>
        </w:rPr>
      </w:pPr>
      <w:r w:rsidRPr="0073706C">
        <w:rPr>
          <w:rFonts w:ascii="Times New Roman" w:eastAsia="Times New Roman" w:hAnsi="Times New Roman"/>
          <w:highlight w:val="lightGray"/>
        </w:rPr>
        <w:t>Priimtas pagrindimas informacijos Brailio raštu nepateikti.</w:t>
      </w:r>
    </w:p>
    <w:p w14:paraId="0FD309C4" w14:textId="77777777" w:rsidR="007F47D1" w:rsidRPr="00CD6DDD" w:rsidRDefault="007F47D1" w:rsidP="007F47D1">
      <w:pPr>
        <w:spacing w:after="0" w:line="240" w:lineRule="auto"/>
        <w:rPr>
          <w:rFonts w:ascii="Times New Roman" w:hAnsi="Times New Roman"/>
        </w:rPr>
      </w:pPr>
    </w:p>
    <w:p w14:paraId="2E2A6637" w14:textId="77777777" w:rsidR="007F47D1" w:rsidRPr="00531DE0" w:rsidRDefault="007F47D1" w:rsidP="007F47D1">
      <w:pPr>
        <w:spacing w:after="0" w:line="240" w:lineRule="auto"/>
        <w:rPr>
          <w:rFonts w:ascii="Times New Roman" w:eastAsia="Times New Roman" w:hAnsi="Times New Roman"/>
        </w:rPr>
      </w:pPr>
    </w:p>
    <w:p w14:paraId="2BA026CC" w14:textId="77777777" w:rsidR="007F47D1" w:rsidRPr="00CD6DDD"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CD6DDD">
        <w:rPr>
          <w:rFonts w:ascii="Times New Roman" w:hAnsi="Times New Roman"/>
          <w:b/>
        </w:rPr>
        <w:t>17.</w:t>
      </w:r>
      <w:r w:rsidRPr="00CD6DDD">
        <w:rPr>
          <w:rFonts w:ascii="Times New Roman" w:hAnsi="Times New Roman"/>
          <w:b/>
        </w:rPr>
        <w:tab/>
        <w:t>UNIKALUS IDENTIFIKATORIUS – 2D BRŪKŠNINIS KODAS</w:t>
      </w:r>
    </w:p>
    <w:p w14:paraId="39FD1948" w14:textId="77777777" w:rsidR="007F47D1" w:rsidRPr="00CD6DDD" w:rsidRDefault="007F47D1" w:rsidP="007F47D1">
      <w:pPr>
        <w:spacing w:after="0" w:line="240" w:lineRule="auto"/>
        <w:rPr>
          <w:rFonts w:ascii="Times New Roman" w:hAnsi="Times New Roman"/>
        </w:rPr>
      </w:pPr>
    </w:p>
    <w:p w14:paraId="3DBFA956" w14:textId="77777777" w:rsidR="007F47D1" w:rsidRPr="00531DE0" w:rsidRDefault="007F47D1" w:rsidP="007F47D1">
      <w:pPr>
        <w:spacing w:after="0" w:line="240" w:lineRule="auto"/>
        <w:rPr>
          <w:rFonts w:ascii="Times New Roman" w:eastAsia="Times New Roman" w:hAnsi="Times New Roman"/>
        </w:rPr>
      </w:pPr>
      <w:r w:rsidRPr="0073706C">
        <w:rPr>
          <w:rFonts w:ascii="Times New Roman" w:eastAsia="Times New Roman" w:hAnsi="Times New Roman"/>
          <w:highlight w:val="lightGray"/>
        </w:rPr>
        <w:t>Duomenys nebūtini.</w:t>
      </w:r>
    </w:p>
    <w:p w14:paraId="7CD01B56" w14:textId="77777777" w:rsidR="007F47D1" w:rsidRPr="00531DE0" w:rsidRDefault="007F47D1" w:rsidP="007F47D1">
      <w:pPr>
        <w:spacing w:after="0" w:line="240" w:lineRule="auto"/>
        <w:rPr>
          <w:rFonts w:ascii="Times New Roman" w:eastAsia="Times New Roman" w:hAnsi="Times New Roman"/>
        </w:rPr>
      </w:pPr>
    </w:p>
    <w:p w14:paraId="56B59CF0" w14:textId="77777777" w:rsidR="007F47D1" w:rsidRPr="00CD6DDD" w:rsidRDefault="007F47D1" w:rsidP="007F47D1">
      <w:pPr>
        <w:spacing w:after="0" w:line="240" w:lineRule="auto"/>
        <w:rPr>
          <w:rFonts w:ascii="Times New Roman" w:hAnsi="Times New Roman"/>
        </w:rPr>
      </w:pPr>
    </w:p>
    <w:p w14:paraId="10529635" w14:textId="77777777" w:rsidR="007F47D1" w:rsidRPr="00CD6DDD"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CD6DDD">
        <w:rPr>
          <w:rFonts w:ascii="Times New Roman" w:hAnsi="Times New Roman"/>
          <w:b/>
        </w:rPr>
        <w:t>18.</w:t>
      </w:r>
      <w:r w:rsidRPr="00CD6DDD">
        <w:rPr>
          <w:rFonts w:ascii="Times New Roman" w:hAnsi="Times New Roman"/>
          <w:b/>
        </w:rPr>
        <w:tab/>
        <w:t>UNIKALUS IDENTIFIKATORIUS – ŽMONĖMS SUPRANTAMI DUOMENYS</w:t>
      </w:r>
    </w:p>
    <w:p w14:paraId="4B591BC3" w14:textId="77777777" w:rsidR="007F47D1" w:rsidRPr="00CD6DDD" w:rsidRDefault="007F47D1" w:rsidP="007F47D1">
      <w:pPr>
        <w:spacing w:after="0" w:line="240" w:lineRule="auto"/>
        <w:rPr>
          <w:rFonts w:ascii="Times New Roman" w:hAnsi="Times New Roman"/>
        </w:rPr>
      </w:pPr>
    </w:p>
    <w:p w14:paraId="348ADDA2" w14:textId="77777777" w:rsidR="007F47D1" w:rsidRPr="00531DE0" w:rsidRDefault="007F47D1" w:rsidP="007F47D1">
      <w:pPr>
        <w:spacing w:after="0" w:line="240" w:lineRule="auto"/>
        <w:rPr>
          <w:rFonts w:ascii="Times New Roman" w:eastAsia="Times New Roman" w:hAnsi="Times New Roman"/>
        </w:rPr>
      </w:pPr>
      <w:r w:rsidRPr="0073706C">
        <w:rPr>
          <w:rFonts w:ascii="Times New Roman" w:eastAsia="Times New Roman" w:hAnsi="Times New Roman"/>
          <w:highlight w:val="lightGray"/>
        </w:rPr>
        <w:t>Duomenys nebūtini.</w:t>
      </w:r>
      <w:r w:rsidRPr="00531DE0">
        <w:rPr>
          <w:rFonts w:ascii="Times New Roman" w:eastAsia="Times New Roman" w:hAnsi="Times New Roman"/>
          <w:lang w:eastAsia="lt-LT"/>
        </w:rPr>
        <w:br w:type="page"/>
      </w:r>
    </w:p>
    <w:p w14:paraId="4E6568DE" w14:textId="1EC8ABEC"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eastAsia="lt-LT"/>
        </w:rPr>
      </w:pPr>
      <w:r w:rsidRPr="00531DE0">
        <w:rPr>
          <w:rFonts w:ascii="Times New Roman" w:eastAsia="Times New Roman" w:hAnsi="Times New Roman"/>
          <w:b/>
          <w:caps/>
          <w:lang w:eastAsia="lt-LT"/>
        </w:rPr>
        <w:lastRenderedPageBreak/>
        <w:t>MINIMALI Informacija ant MAŽŲ VIDINIŲ PAKUOČIŲ</w:t>
      </w:r>
    </w:p>
    <w:p w14:paraId="2374DE66"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lt-LT"/>
        </w:rPr>
      </w:pPr>
    </w:p>
    <w:p w14:paraId="5584A90C" w14:textId="5D5FF6BA"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b/>
          <w:caps/>
          <w:lang w:eastAsia="lt-LT"/>
        </w:rPr>
        <w:t>FLAKONO ETIKETĖ</w:t>
      </w:r>
      <w:r>
        <w:rPr>
          <w:rFonts w:ascii="Times New Roman" w:eastAsia="Times New Roman" w:hAnsi="Times New Roman"/>
          <w:b/>
          <w:caps/>
          <w:lang w:eastAsia="lt-LT"/>
        </w:rPr>
        <w:t xml:space="preserve"> (200 </w:t>
      </w:r>
      <w:r w:rsidR="00C46162">
        <w:rPr>
          <w:rFonts w:ascii="Times New Roman" w:eastAsia="Times New Roman" w:hAnsi="Times New Roman"/>
          <w:b/>
          <w:lang w:eastAsia="lt-LT"/>
        </w:rPr>
        <w:t>mg</w:t>
      </w:r>
      <w:r>
        <w:rPr>
          <w:rFonts w:ascii="Times New Roman" w:eastAsia="Times New Roman" w:hAnsi="Times New Roman"/>
          <w:b/>
          <w:caps/>
          <w:lang w:eastAsia="lt-LT"/>
        </w:rPr>
        <w:t>)</w:t>
      </w:r>
    </w:p>
    <w:p w14:paraId="5D5621D3"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C5C8E2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15C5E9E6"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1.</w:t>
      </w:r>
      <w:r w:rsidRPr="00531DE0">
        <w:rPr>
          <w:rFonts w:ascii="Times New Roman" w:eastAsia="Times New Roman" w:hAnsi="Times New Roman"/>
          <w:b/>
          <w:caps/>
          <w:lang w:eastAsia="lt-LT"/>
        </w:rPr>
        <w:tab/>
        <w:t>vaistinio preparato pavadinimas IR VARTOJIMO BŪDAS (-AI)</w:t>
      </w:r>
    </w:p>
    <w:p w14:paraId="64AAE8D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BB309C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38 mg/ml milteliai infuziniam tirpalui</w:t>
      </w:r>
    </w:p>
    <w:p w14:paraId="6E8AB4F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roofErr w:type="spellStart"/>
      <w:r w:rsidRPr="00531DE0">
        <w:rPr>
          <w:rFonts w:ascii="Times New Roman" w:eastAsia="Times New Roman" w:hAnsi="Times New Roman"/>
          <w:lang w:eastAsia="lt-LT"/>
        </w:rPr>
        <w:t>Gemcitabinum</w:t>
      </w:r>
      <w:proofErr w:type="spellEnd"/>
    </w:p>
    <w:p w14:paraId="5A4D3EDF"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Ištirpinus, leisti į veną.</w:t>
      </w:r>
    </w:p>
    <w:p w14:paraId="6071D47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09EFCE5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4FCAB60B"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2.</w:t>
      </w:r>
      <w:r w:rsidRPr="00531DE0">
        <w:rPr>
          <w:rFonts w:ascii="Times New Roman" w:eastAsia="Times New Roman" w:hAnsi="Times New Roman"/>
          <w:b/>
          <w:caps/>
          <w:lang w:eastAsia="lt-LT"/>
        </w:rPr>
        <w:tab/>
        <w:t xml:space="preserve">vARTOJIMO METODAS </w:t>
      </w:r>
    </w:p>
    <w:p w14:paraId="2EB69BD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E844FE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4FA4CDA"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3.</w:t>
      </w:r>
      <w:r w:rsidRPr="00531DE0">
        <w:rPr>
          <w:rFonts w:ascii="Times New Roman" w:eastAsia="Times New Roman" w:hAnsi="Times New Roman"/>
          <w:b/>
          <w:caps/>
          <w:lang w:eastAsia="lt-LT"/>
        </w:rPr>
        <w:tab/>
        <w:t>TINKAMUMO LAIKAS</w:t>
      </w:r>
    </w:p>
    <w:p w14:paraId="31630B4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FB58D7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EXP</w:t>
      </w:r>
      <w:r>
        <w:rPr>
          <w:rFonts w:ascii="Times New Roman" w:eastAsia="Times New Roman" w:hAnsi="Times New Roman"/>
          <w:lang w:eastAsia="lt-LT"/>
        </w:rPr>
        <w:t>:</w:t>
      </w:r>
      <w:r w:rsidRPr="00531DE0">
        <w:rPr>
          <w:rFonts w:ascii="Times New Roman" w:eastAsia="Times New Roman" w:hAnsi="Times New Roman"/>
          <w:lang w:eastAsia="lt-LT"/>
        </w:rPr>
        <w:t xml:space="preserve"> </w:t>
      </w:r>
      <w:r w:rsidRPr="0073706C">
        <w:rPr>
          <w:rFonts w:ascii="Times New Roman" w:eastAsia="Times New Roman" w:hAnsi="Times New Roman"/>
          <w:highlight w:val="lightGray"/>
          <w:lang w:eastAsia="lt-LT"/>
        </w:rPr>
        <w:t>{</w:t>
      </w:r>
      <w:proofErr w:type="spellStart"/>
      <w:r w:rsidRPr="0073706C">
        <w:rPr>
          <w:rFonts w:ascii="Times New Roman" w:eastAsia="Times New Roman" w:hAnsi="Times New Roman"/>
          <w:highlight w:val="lightGray"/>
          <w:lang w:eastAsia="lt-LT"/>
        </w:rPr>
        <w:t>mm.MMMM</w:t>
      </w:r>
      <w:proofErr w:type="spellEnd"/>
      <w:r w:rsidRPr="0073706C">
        <w:rPr>
          <w:rFonts w:ascii="Times New Roman" w:eastAsia="Times New Roman" w:hAnsi="Times New Roman"/>
          <w:highlight w:val="lightGray"/>
          <w:lang w:eastAsia="lt-LT"/>
        </w:rPr>
        <w:t>}</w:t>
      </w:r>
    </w:p>
    <w:p w14:paraId="33002DA6"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28E40DFA"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4FF8ED09"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4.</w:t>
      </w:r>
      <w:r w:rsidRPr="00531DE0">
        <w:rPr>
          <w:rFonts w:ascii="Times New Roman" w:eastAsia="Times New Roman" w:hAnsi="Times New Roman"/>
          <w:b/>
          <w:caps/>
          <w:lang w:eastAsia="lt-LT"/>
        </w:rPr>
        <w:tab/>
        <w:t>SERIJOS NUMERIS</w:t>
      </w:r>
    </w:p>
    <w:p w14:paraId="1BAA5B79"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7183E554" w14:textId="77777777" w:rsidR="007F47D1" w:rsidRPr="00531DE0" w:rsidRDefault="007F47D1" w:rsidP="007F47D1">
      <w:pPr>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Lot</w:t>
      </w:r>
      <w:proofErr w:type="spellEnd"/>
      <w:r>
        <w:rPr>
          <w:rFonts w:ascii="Times New Roman" w:eastAsia="Times New Roman" w:hAnsi="Times New Roman"/>
          <w:lang w:eastAsia="lt-LT"/>
        </w:rPr>
        <w:t>:</w:t>
      </w:r>
    </w:p>
    <w:p w14:paraId="6C01C671"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1B26D1DE"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3B4DEC05"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531DE0">
        <w:rPr>
          <w:rFonts w:ascii="Times New Roman" w:eastAsia="Times New Roman" w:hAnsi="Times New Roman"/>
          <w:b/>
          <w:caps/>
          <w:lang w:eastAsia="lt-LT"/>
        </w:rPr>
        <w:t>5.</w:t>
      </w:r>
      <w:r w:rsidRPr="00531DE0">
        <w:rPr>
          <w:rFonts w:ascii="Times New Roman" w:eastAsia="Times New Roman" w:hAnsi="Times New Roman"/>
          <w:b/>
          <w:caps/>
          <w:lang w:eastAsia="lt-LT"/>
        </w:rPr>
        <w:tab/>
        <w:t xml:space="preserve">KIEKIS (MASĖ, TŪRIS </w:t>
      </w:r>
      <w:smartTag w:uri="urn:schemas-microsoft-com:office:smarttags" w:element="stockticker">
        <w:r w:rsidRPr="00531DE0">
          <w:rPr>
            <w:rFonts w:ascii="Times New Roman" w:eastAsia="Times New Roman" w:hAnsi="Times New Roman"/>
            <w:b/>
            <w:caps/>
            <w:lang w:eastAsia="lt-LT"/>
          </w:rPr>
          <w:t>ARBA</w:t>
        </w:r>
      </w:smartTag>
      <w:r w:rsidRPr="00531DE0">
        <w:rPr>
          <w:rFonts w:ascii="Times New Roman" w:eastAsia="Times New Roman" w:hAnsi="Times New Roman"/>
          <w:b/>
          <w:caps/>
          <w:lang w:eastAsia="lt-LT"/>
        </w:rPr>
        <w:t xml:space="preserve"> VIENETAI)</w:t>
      </w:r>
    </w:p>
    <w:p w14:paraId="37644266"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1C5420F1"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r w:rsidRPr="00531DE0">
        <w:rPr>
          <w:rFonts w:ascii="Times New Roman" w:eastAsia="Times New Roman" w:hAnsi="Times New Roman"/>
          <w:caps/>
          <w:lang w:eastAsia="lt-LT"/>
        </w:rPr>
        <w:t>200</w:t>
      </w:r>
      <w:r w:rsidRPr="00531DE0">
        <w:rPr>
          <w:rFonts w:ascii="Times New Roman" w:eastAsia="Times New Roman" w:hAnsi="Times New Roman"/>
          <w:lang w:eastAsia="lt-LT"/>
        </w:rPr>
        <w:t xml:space="preserve"> mg </w:t>
      </w:r>
      <w:proofErr w:type="spellStart"/>
      <w:r w:rsidRPr="0073706C">
        <w:rPr>
          <w:rFonts w:ascii="Times New Roman" w:eastAsia="Times New Roman" w:hAnsi="Times New Roman"/>
          <w:highlight w:val="lightGray"/>
          <w:lang w:eastAsia="lt-LT"/>
        </w:rPr>
        <w:t>gemcitabino</w:t>
      </w:r>
      <w:proofErr w:type="spellEnd"/>
    </w:p>
    <w:p w14:paraId="628087E1"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77E9A3C4" w14:textId="77777777" w:rsidR="007F47D1" w:rsidRPr="00531DE0" w:rsidRDefault="007F47D1" w:rsidP="007F47D1">
      <w:pPr>
        <w:tabs>
          <w:tab w:val="left" w:pos="567"/>
        </w:tabs>
        <w:spacing w:after="0" w:line="240" w:lineRule="auto"/>
        <w:ind w:left="567" w:hanging="567"/>
        <w:rPr>
          <w:rFonts w:ascii="Times New Roman" w:eastAsia="Times New Roman" w:hAnsi="Times New Roman"/>
          <w:caps/>
          <w:lang w:eastAsia="lt-LT"/>
        </w:rPr>
      </w:pPr>
    </w:p>
    <w:p w14:paraId="593C9F05" w14:textId="77777777" w:rsidR="007F47D1" w:rsidRPr="00531DE0" w:rsidRDefault="007F47D1" w:rsidP="007F47D1">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Times New Roman" w:hAnsi="Times New Roman"/>
          <w:b/>
          <w:caps/>
          <w:lang w:eastAsia="lt-LT"/>
        </w:rPr>
      </w:pPr>
      <w:r w:rsidRPr="00531DE0">
        <w:rPr>
          <w:rFonts w:ascii="Times New Roman" w:eastAsia="Times New Roman" w:hAnsi="Times New Roman"/>
          <w:b/>
          <w:caps/>
          <w:lang w:eastAsia="lt-LT"/>
        </w:rPr>
        <w:t>6.</w:t>
      </w:r>
      <w:r w:rsidRPr="00531DE0">
        <w:rPr>
          <w:rFonts w:ascii="Times New Roman" w:eastAsia="Times New Roman" w:hAnsi="Times New Roman"/>
          <w:b/>
          <w:caps/>
          <w:lang w:eastAsia="lt-LT"/>
        </w:rPr>
        <w:tab/>
        <w:t>KITA</w:t>
      </w:r>
    </w:p>
    <w:p w14:paraId="05AD76BC"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p>
    <w:p w14:paraId="6AB0BDB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Fresenius</w:t>
      </w:r>
      <w:proofErr w:type="spellEnd"/>
      <w:r w:rsidRPr="00531DE0">
        <w:rPr>
          <w:rFonts w:ascii="Times New Roman" w:eastAsia="Times New Roman" w:hAnsi="Times New Roman"/>
          <w:lang w:eastAsia="lt-LT"/>
        </w:rPr>
        <w:t xml:space="preserve"> Kabi </w:t>
      </w:r>
      <w:proofErr w:type="spellStart"/>
      <w:r w:rsidRPr="00531DE0">
        <w:rPr>
          <w:rFonts w:ascii="Times New Roman" w:eastAsia="Times New Roman" w:hAnsi="Times New Roman"/>
          <w:i/>
          <w:lang w:eastAsia="lt-LT"/>
        </w:rPr>
        <w:t>logo</w:t>
      </w:r>
      <w:proofErr w:type="spellEnd"/>
    </w:p>
    <w:p w14:paraId="196A46B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D28517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73706C">
        <w:rPr>
          <w:rFonts w:ascii="Times New Roman" w:eastAsia="Times New Roman" w:hAnsi="Times New Roman"/>
          <w:highlight w:val="lightGray"/>
          <w:lang w:eastAsia="lt-LT"/>
        </w:rPr>
        <w:t>200 mg</w:t>
      </w:r>
    </w:p>
    <w:p w14:paraId="2EC9504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C190FF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Citostatiškas</w:t>
      </w:r>
      <w:proofErr w:type="spellEnd"/>
      <w:r>
        <w:rPr>
          <w:rFonts w:ascii="Times New Roman" w:eastAsia="Times New Roman" w:hAnsi="Times New Roman"/>
          <w:lang w:eastAsia="lt-LT"/>
        </w:rPr>
        <w:t>.</w:t>
      </w:r>
    </w:p>
    <w:p w14:paraId="6886CA6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br w:type="page"/>
      </w:r>
    </w:p>
    <w:p w14:paraId="160FB08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2F30B9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110B20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88B122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A44715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EBD8E5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909A6B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24EC7C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351ECD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8F7B0A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140A12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7732EA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8D0D20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E16DDF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E4F25A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D63487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4E0A35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8E67EA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D9645F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90687B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A907A4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3AFBBB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7C0ADEC" w14:textId="77777777" w:rsidR="007F47D1" w:rsidRPr="00531DE0" w:rsidRDefault="007F47D1" w:rsidP="007F47D1">
      <w:pPr>
        <w:tabs>
          <w:tab w:val="left" w:pos="567"/>
        </w:tabs>
        <w:spacing w:after="0" w:line="240" w:lineRule="auto"/>
        <w:jc w:val="center"/>
        <w:rPr>
          <w:rFonts w:ascii="Times New Roman" w:eastAsia="Times New Roman" w:hAnsi="Times New Roman"/>
          <w:b/>
          <w:bCs/>
          <w:lang w:eastAsia="lt-LT"/>
        </w:rPr>
      </w:pPr>
    </w:p>
    <w:p w14:paraId="65DD2627" w14:textId="77777777" w:rsidR="007F47D1" w:rsidRPr="00531DE0" w:rsidRDefault="007F47D1" w:rsidP="007F47D1">
      <w:pPr>
        <w:tabs>
          <w:tab w:val="left" w:pos="567"/>
        </w:tabs>
        <w:spacing w:after="0" w:line="240" w:lineRule="auto"/>
        <w:jc w:val="center"/>
        <w:rPr>
          <w:rFonts w:ascii="Times New Roman" w:eastAsia="Times New Roman" w:hAnsi="Times New Roman"/>
          <w:b/>
          <w:bCs/>
          <w:lang w:eastAsia="lt-LT"/>
        </w:rPr>
      </w:pPr>
      <w:r w:rsidRPr="00531DE0">
        <w:rPr>
          <w:rFonts w:ascii="Times New Roman" w:eastAsia="Times New Roman" w:hAnsi="Times New Roman"/>
          <w:b/>
          <w:bCs/>
          <w:lang w:eastAsia="lt-LT"/>
        </w:rPr>
        <w:t>B. PAKUOTĖS LAPELIS</w:t>
      </w:r>
    </w:p>
    <w:p w14:paraId="700D83D3" w14:textId="77777777" w:rsidR="007F47D1" w:rsidRPr="00531DE0" w:rsidRDefault="007F47D1" w:rsidP="007F47D1">
      <w:pPr>
        <w:keepNext/>
        <w:tabs>
          <w:tab w:val="left" w:pos="567"/>
        </w:tabs>
        <w:spacing w:after="0" w:line="240" w:lineRule="auto"/>
        <w:jc w:val="center"/>
        <w:outlineLvl w:val="0"/>
        <w:rPr>
          <w:rFonts w:ascii="Times New Roman" w:eastAsia="Times New Roman" w:hAnsi="Times New Roman"/>
          <w:b/>
          <w:bCs/>
          <w:lang w:eastAsia="lt-LT"/>
        </w:rPr>
      </w:pPr>
      <w:r w:rsidRPr="00531DE0">
        <w:rPr>
          <w:rFonts w:ascii="Times New Roman" w:eastAsia="Times New Roman" w:hAnsi="Times New Roman"/>
          <w:lang w:eastAsia="lt-LT"/>
        </w:rPr>
        <w:br w:type="page"/>
      </w:r>
      <w:r w:rsidRPr="00531DE0">
        <w:rPr>
          <w:rFonts w:ascii="Times New Roman" w:eastAsia="Times New Roman" w:hAnsi="Times New Roman"/>
          <w:b/>
          <w:bCs/>
          <w:lang w:eastAsia="lt-LT"/>
        </w:rPr>
        <w:lastRenderedPageBreak/>
        <w:t>Pakuotės lapelis: informacija vartotojui</w:t>
      </w:r>
    </w:p>
    <w:p w14:paraId="518737C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B74A0F1" w14:textId="77777777" w:rsidR="007F47D1" w:rsidRPr="00531DE0" w:rsidRDefault="007F47D1" w:rsidP="007F47D1">
      <w:pPr>
        <w:tabs>
          <w:tab w:val="left" w:pos="567"/>
        </w:tabs>
        <w:spacing w:after="0" w:line="240" w:lineRule="auto"/>
        <w:jc w:val="center"/>
        <w:rPr>
          <w:rFonts w:ascii="Times New Roman" w:eastAsia="Times New Roman" w:hAnsi="Times New Roman"/>
          <w:b/>
          <w:bCs/>
          <w:lang w:eastAsia="lt-LT"/>
        </w:rPr>
      </w:pPr>
      <w:proofErr w:type="spellStart"/>
      <w:r w:rsidRPr="00531DE0">
        <w:rPr>
          <w:rFonts w:ascii="Times New Roman" w:eastAsia="Times New Roman" w:hAnsi="Times New Roman"/>
          <w:b/>
          <w:bCs/>
          <w:lang w:eastAsia="lt-LT"/>
        </w:rPr>
        <w:t>Gemcit</w:t>
      </w:r>
      <w:proofErr w:type="spellEnd"/>
      <w:r w:rsidRPr="00531DE0">
        <w:rPr>
          <w:rFonts w:ascii="Times New Roman" w:eastAsia="Times New Roman" w:hAnsi="Times New Roman"/>
          <w:b/>
          <w:bCs/>
          <w:lang w:eastAsia="lt-LT"/>
        </w:rPr>
        <w:t xml:space="preserve"> 38 mg/ml milteliai infuziniam tirpalui</w:t>
      </w:r>
    </w:p>
    <w:p w14:paraId="544F25DA" w14:textId="77777777" w:rsidR="007F47D1" w:rsidRPr="00531DE0" w:rsidRDefault="007F47D1" w:rsidP="007F47D1">
      <w:pPr>
        <w:tabs>
          <w:tab w:val="left" w:pos="567"/>
        </w:tabs>
        <w:spacing w:after="0" w:line="240" w:lineRule="auto"/>
        <w:jc w:val="center"/>
        <w:rPr>
          <w:rFonts w:ascii="Times New Roman" w:eastAsia="Times New Roman" w:hAnsi="Times New Roman"/>
          <w:lang w:eastAsia="lt-LT"/>
        </w:rPr>
      </w:pPr>
      <w:proofErr w:type="spellStart"/>
      <w:r w:rsidRPr="00531DE0">
        <w:rPr>
          <w:rFonts w:ascii="Times New Roman" w:eastAsia="Times New Roman" w:hAnsi="Times New Roman"/>
          <w:lang w:eastAsia="lt-LT"/>
        </w:rPr>
        <w:t>Gemcitabinas</w:t>
      </w:r>
      <w:proofErr w:type="spellEnd"/>
    </w:p>
    <w:p w14:paraId="7B6BF00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6E49349"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Atidžiai perskaitykite visą šį lapelį, prieš pradedami vartoti vaistą, nes jame pateikiama Jums svarbi informacija.</w:t>
      </w:r>
    </w:p>
    <w:p w14:paraId="39F347D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Neišmeskite šio lapelio, nes vėl gali prireikti jį perskaityti.</w:t>
      </w:r>
    </w:p>
    <w:p w14:paraId="4517C15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Jeigu kiltų daugiau klausimų, kreipkitės į gydytoją, vaistininką arba slaugytoją.</w:t>
      </w:r>
    </w:p>
    <w:p w14:paraId="3B62312E"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Jeigu pasireiškė šalutinis poveikis (net jeigu jis šiame lapelyje nenurodytas), kreipkitės į gydytoją, vaistininką arba slaugytoją. Žr. 4 skyrių.</w:t>
      </w:r>
    </w:p>
    <w:p w14:paraId="4105791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A0451B6"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Apie ką rašoma šiame lapelyje?</w:t>
      </w:r>
    </w:p>
    <w:p w14:paraId="62BF767A"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p>
    <w:p w14:paraId="66310B7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w:t>
      </w:r>
      <w:r w:rsidRPr="00531DE0">
        <w:rPr>
          <w:rFonts w:ascii="Times New Roman" w:eastAsia="Times New Roman" w:hAnsi="Times New Roman"/>
          <w:lang w:eastAsia="lt-LT"/>
        </w:rPr>
        <w:tab/>
        <w:t xml:space="preserve">Kas yra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ir kam jis vartojamas</w:t>
      </w:r>
    </w:p>
    <w:p w14:paraId="0292030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w:t>
      </w:r>
      <w:r w:rsidRPr="00531DE0">
        <w:rPr>
          <w:rFonts w:ascii="Times New Roman" w:eastAsia="Times New Roman" w:hAnsi="Times New Roman"/>
          <w:lang w:eastAsia="lt-LT"/>
        </w:rPr>
        <w:tab/>
        <w:t xml:space="preserve">Kas žinotina prieš vartojant </w:t>
      </w:r>
      <w:proofErr w:type="spellStart"/>
      <w:r w:rsidRPr="00531DE0">
        <w:rPr>
          <w:rFonts w:ascii="Times New Roman" w:eastAsia="Times New Roman" w:hAnsi="Times New Roman"/>
          <w:lang w:eastAsia="lt-LT"/>
        </w:rPr>
        <w:t>Gemcit</w:t>
      </w:r>
      <w:proofErr w:type="spellEnd"/>
    </w:p>
    <w:p w14:paraId="368B678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w:t>
      </w:r>
      <w:r w:rsidRPr="00531DE0">
        <w:rPr>
          <w:rFonts w:ascii="Times New Roman" w:eastAsia="Times New Roman" w:hAnsi="Times New Roman"/>
          <w:lang w:eastAsia="lt-LT"/>
        </w:rPr>
        <w:tab/>
        <w:t xml:space="preserve">Kaip vartoti </w:t>
      </w:r>
      <w:proofErr w:type="spellStart"/>
      <w:r w:rsidRPr="00531DE0">
        <w:rPr>
          <w:rFonts w:ascii="Times New Roman" w:eastAsia="Times New Roman" w:hAnsi="Times New Roman"/>
          <w:lang w:eastAsia="lt-LT"/>
        </w:rPr>
        <w:t>Gemcit</w:t>
      </w:r>
      <w:proofErr w:type="spellEnd"/>
    </w:p>
    <w:p w14:paraId="1D10930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4.</w:t>
      </w:r>
      <w:r w:rsidRPr="00531DE0">
        <w:rPr>
          <w:rFonts w:ascii="Times New Roman" w:eastAsia="Times New Roman" w:hAnsi="Times New Roman"/>
          <w:lang w:eastAsia="lt-LT"/>
        </w:rPr>
        <w:tab/>
        <w:t>Galimas šalutinis poveikis</w:t>
      </w:r>
    </w:p>
    <w:p w14:paraId="1FE50EE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w:t>
      </w:r>
      <w:r w:rsidRPr="00531DE0">
        <w:rPr>
          <w:rFonts w:ascii="Times New Roman" w:eastAsia="Times New Roman" w:hAnsi="Times New Roman"/>
          <w:lang w:eastAsia="lt-LT"/>
        </w:rPr>
        <w:tab/>
        <w:t xml:space="preserve">Kaip laikyti </w:t>
      </w:r>
      <w:proofErr w:type="spellStart"/>
      <w:r w:rsidRPr="00531DE0">
        <w:rPr>
          <w:rFonts w:ascii="Times New Roman" w:eastAsia="Times New Roman" w:hAnsi="Times New Roman"/>
          <w:lang w:eastAsia="lt-LT"/>
        </w:rPr>
        <w:t>Gemcit</w:t>
      </w:r>
      <w:proofErr w:type="spellEnd"/>
    </w:p>
    <w:p w14:paraId="3179262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6.</w:t>
      </w:r>
      <w:r w:rsidRPr="00531DE0">
        <w:rPr>
          <w:rFonts w:ascii="Times New Roman" w:eastAsia="Times New Roman" w:hAnsi="Times New Roman"/>
          <w:lang w:eastAsia="lt-LT"/>
        </w:rPr>
        <w:tab/>
        <w:t>Pakuotės turinys ir kita informacija</w:t>
      </w:r>
    </w:p>
    <w:p w14:paraId="0FB8B00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B45056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1ED47F6" w14:textId="77777777" w:rsidR="007F47D1" w:rsidRPr="00531DE0" w:rsidRDefault="007F47D1" w:rsidP="007F47D1">
      <w:pPr>
        <w:tabs>
          <w:tab w:val="left" w:pos="567"/>
        </w:tabs>
        <w:spacing w:after="0" w:line="240" w:lineRule="auto"/>
        <w:ind w:left="360" w:hanging="360"/>
        <w:rPr>
          <w:rFonts w:ascii="Times New Roman" w:eastAsia="Times New Roman" w:hAnsi="Times New Roman"/>
          <w:b/>
          <w:bCs/>
          <w:lang w:eastAsia="lt-LT"/>
        </w:rPr>
      </w:pPr>
      <w:r w:rsidRPr="00531DE0">
        <w:rPr>
          <w:rFonts w:ascii="Times New Roman" w:eastAsia="Times New Roman" w:hAnsi="Times New Roman"/>
          <w:b/>
          <w:bCs/>
          <w:lang w:eastAsia="lt-LT"/>
        </w:rPr>
        <w:t>1.</w:t>
      </w:r>
      <w:r w:rsidRPr="00531DE0">
        <w:rPr>
          <w:rFonts w:ascii="Times New Roman" w:eastAsia="Times New Roman" w:hAnsi="Times New Roman"/>
          <w:b/>
          <w:bCs/>
          <w:lang w:eastAsia="lt-LT"/>
        </w:rPr>
        <w:tab/>
      </w:r>
      <w:r w:rsidRPr="00531DE0">
        <w:rPr>
          <w:rFonts w:ascii="Times New Roman" w:eastAsia="Times New Roman" w:hAnsi="Times New Roman"/>
          <w:b/>
          <w:bCs/>
          <w:lang w:eastAsia="lt-LT"/>
        </w:rPr>
        <w:tab/>
        <w:t xml:space="preserve">Kas yra </w:t>
      </w:r>
      <w:proofErr w:type="spellStart"/>
      <w:r w:rsidRPr="00531DE0">
        <w:rPr>
          <w:rFonts w:ascii="Times New Roman" w:eastAsia="Times New Roman" w:hAnsi="Times New Roman"/>
          <w:b/>
          <w:bCs/>
          <w:lang w:eastAsia="lt-LT"/>
        </w:rPr>
        <w:t>Gemcit</w:t>
      </w:r>
      <w:proofErr w:type="spellEnd"/>
      <w:r w:rsidRPr="00531DE0">
        <w:rPr>
          <w:rFonts w:ascii="Times New Roman" w:eastAsia="Times New Roman" w:hAnsi="Times New Roman"/>
          <w:b/>
          <w:bCs/>
          <w:lang w:eastAsia="lt-LT"/>
        </w:rPr>
        <w:t xml:space="preserve"> ir kam jis vartojamas</w:t>
      </w:r>
    </w:p>
    <w:p w14:paraId="66EE98C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A6735F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yra taip vadinamo </w:t>
      </w:r>
      <w:proofErr w:type="spellStart"/>
      <w:r w:rsidRPr="00531DE0">
        <w:rPr>
          <w:rFonts w:ascii="Times New Roman" w:eastAsia="Times New Roman" w:hAnsi="Times New Roman"/>
          <w:lang w:eastAsia="lt-LT"/>
        </w:rPr>
        <w:t>citotoksinio</w:t>
      </w:r>
      <w:proofErr w:type="spellEnd"/>
      <w:r w:rsidRPr="00531DE0">
        <w:rPr>
          <w:rFonts w:ascii="Times New Roman" w:eastAsia="Times New Roman" w:hAnsi="Times New Roman"/>
          <w:lang w:eastAsia="lt-LT"/>
        </w:rPr>
        <w:t xml:space="preserve"> poveikio vaistas (vaistas nuo vėžio). Šis vaistas naikina besidauginančias ląsteles, įskaitant ir vėžio.</w:t>
      </w:r>
    </w:p>
    <w:p w14:paraId="148F6A9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CF87BA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Galima vartoti vien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arba jo kartu su kitais vaistais nuo vėžio. Tai priklauso nuo vėžio rūšies.</w:t>
      </w:r>
    </w:p>
    <w:p w14:paraId="43AD290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50C16E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vartojamas toliau išvardytais atvejais:</w:t>
      </w:r>
    </w:p>
    <w:p w14:paraId="1BD7BDEA"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r>
      <w:proofErr w:type="spellStart"/>
      <w:r w:rsidRPr="00531DE0">
        <w:rPr>
          <w:rFonts w:ascii="Times New Roman" w:eastAsia="Times New Roman" w:hAnsi="Times New Roman"/>
          <w:lang w:eastAsia="lt-LT"/>
        </w:rPr>
        <w:t>nesmulkialąstelinio</w:t>
      </w:r>
      <w:proofErr w:type="spellEnd"/>
      <w:r w:rsidRPr="00531DE0">
        <w:rPr>
          <w:rFonts w:ascii="Times New Roman" w:eastAsia="Times New Roman" w:hAnsi="Times New Roman"/>
          <w:lang w:eastAsia="lt-LT"/>
        </w:rPr>
        <w:t xml:space="preserve"> plaučių vėžio (NSLPV) gydymas vien </w:t>
      </w:r>
      <w:proofErr w:type="spellStart"/>
      <w:r w:rsidRPr="00531DE0">
        <w:rPr>
          <w:rFonts w:ascii="Times New Roman" w:eastAsia="Times New Roman" w:hAnsi="Times New Roman"/>
          <w:lang w:eastAsia="lt-LT"/>
        </w:rPr>
        <w:t>gemcitabinu</w:t>
      </w:r>
      <w:proofErr w:type="spellEnd"/>
      <w:r w:rsidRPr="00531DE0">
        <w:rPr>
          <w:rFonts w:ascii="Times New Roman" w:eastAsia="Times New Roman" w:hAnsi="Times New Roman"/>
          <w:lang w:eastAsia="lt-LT"/>
        </w:rPr>
        <w:t xml:space="preserve"> arba kartu su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 xml:space="preserve"> (vaistu nuo vėžio);</w:t>
      </w:r>
    </w:p>
    <w:p w14:paraId="3E9D889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kasos vėžio gydymas;</w:t>
      </w:r>
    </w:p>
    <w:p w14:paraId="3C8E90E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krūties vėžio gydymas kartu su </w:t>
      </w:r>
      <w:proofErr w:type="spellStart"/>
      <w:r w:rsidRPr="00531DE0">
        <w:rPr>
          <w:rFonts w:ascii="Times New Roman" w:eastAsia="Times New Roman" w:hAnsi="Times New Roman"/>
          <w:lang w:eastAsia="lt-LT"/>
        </w:rPr>
        <w:t>paklitakseliu</w:t>
      </w:r>
      <w:proofErr w:type="spellEnd"/>
      <w:r w:rsidRPr="00531DE0">
        <w:rPr>
          <w:rFonts w:ascii="Times New Roman" w:eastAsia="Times New Roman" w:hAnsi="Times New Roman"/>
          <w:lang w:eastAsia="lt-LT"/>
        </w:rPr>
        <w:t xml:space="preserve"> (vaistu nuo vėžio);</w:t>
      </w:r>
    </w:p>
    <w:p w14:paraId="4459CBA7"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kiaušidžių vėžio gydymas kartu su </w:t>
      </w:r>
      <w:proofErr w:type="spellStart"/>
      <w:r w:rsidRPr="00531DE0">
        <w:rPr>
          <w:rFonts w:ascii="Times New Roman" w:eastAsia="Times New Roman" w:hAnsi="Times New Roman"/>
          <w:lang w:eastAsia="lt-LT"/>
        </w:rPr>
        <w:t>karboplatina</w:t>
      </w:r>
      <w:proofErr w:type="spellEnd"/>
      <w:r w:rsidRPr="00531DE0">
        <w:rPr>
          <w:rFonts w:ascii="Times New Roman" w:eastAsia="Times New Roman" w:hAnsi="Times New Roman"/>
          <w:lang w:eastAsia="lt-LT"/>
        </w:rPr>
        <w:t xml:space="preserve"> (vaistu nuo vėžio);</w:t>
      </w:r>
    </w:p>
    <w:p w14:paraId="43E6A86C"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šlapimo pūslės vėžio gydymas kartu su </w:t>
      </w:r>
      <w:proofErr w:type="spellStart"/>
      <w:r w:rsidRPr="00531DE0">
        <w:rPr>
          <w:rFonts w:ascii="Times New Roman" w:eastAsia="Times New Roman" w:hAnsi="Times New Roman"/>
          <w:lang w:eastAsia="lt-LT"/>
        </w:rPr>
        <w:t>cisplatina</w:t>
      </w:r>
      <w:proofErr w:type="spellEnd"/>
      <w:r w:rsidRPr="00531DE0">
        <w:rPr>
          <w:rFonts w:ascii="Times New Roman" w:eastAsia="Times New Roman" w:hAnsi="Times New Roman"/>
          <w:lang w:eastAsia="lt-LT"/>
        </w:rPr>
        <w:t>.</w:t>
      </w:r>
    </w:p>
    <w:p w14:paraId="02D8208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863FCEF" w14:textId="77777777" w:rsidR="007F47D1" w:rsidRPr="00531DE0" w:rsidRDefault="007F47D1" w:rsidP="007F47D1">
      <w:pPr>
        <w:tabs>
          <w:tab w:val="left" w:pos="567"/>
        </w:tabs>
        <w:spacing w:after="0" w:line="240" w:lineRule="auto"/>
        <w:ind w:left="360" w:hanging="360"/>
        <w:rPr>
          <w:rFonts w:ascii="Times New Roman" w:eastAsia="Times New Roman" w:hAnsi="Times New Roman"/>
          <w:lang w:eastAsia="lt-LT"/>
        </w:rPr>
      </w:pPr>
    </w:p>
    <w:p w14:paraId="6EEB3145" w14:textId="77777777" w:rsidR="007F47D1" w:rsidRPr="00531DE0" w:rsidRDefault="007F47D1" w:rsidP="007F47D1">
      <w:pPr>
        <w:tabs>
          <w:tab w:val="left" w:pos="567"/>
        </w:tabs>
        <w:spacing w:after="0" w:line="240" w:lineRule="auto"/>
        <w:ind w:left="567" w:hanging="567"/>
        <w:rPr>
          <w:rFonts w:ascii="Times New Roman" w:eastAsia="Times New Roman" w:hAnsi="Times New Roman"/>
          <w:b/>
          <w:bCs/>
          <w:lang w:eastAsia="lt-LT"/>
        </w:rPr>
      </w:pPr>
      <w:r w:rsidRPr="00531DE0">
        <w:rPr>
          <w:rFonts w:ascii="Times New Roman" w:eastAsia="Times New Roman" w:hAnsi="Times New Roman"/>
          <w:b/>
          <w:bCs/>
          <w:lang w:eastAsia="lt-LT"/>
        </w:rPr>
        <w:t>2.</w:t>
      </w:r>
      <w:r w:rsidRPr="00531DE0">
        <w:rPr>
          <w:rFonts w:ascii="Times New Roman" w:eastAsia="Times New Roman" w:hAnsi="Times New Roman"/>
          <w:b/>
          <w:bCs/>
          <w:lang w:eastAsia="lt-LT"/>
        </w:rPr>
        <w:tab/>
        <w:t xml:space="preserve">Kas žinotina prieš vartojant </w:t>
      </w:r>
      <w:proofErr w:type="spellStart"/>
      <w:r w:rsidRPr="00531DE0">
        <w:rPr>
          <w:rFonts w:ascii="Times New Roman" w:eastAsia="Times New Roman" w:hAnsi="Times New Roman"/>
          <w:b/>
          <w:bCs/>
          <w:lang w:eastAsia="lt-LT"/>
        </w:rPr>
        <w:t>Gemcit</w:t>
      </w:r>
      <w:proofErr w:type="spellEnd"/>
    </w:p>
    <w:p w14:paraId="4FCE09BE" w14:textId="77777777" w:rsidR="007F47D1" w:rsidRPr="00531DE0" w:rsidRDefault="007F47D1" w:rsidP="007F47D1">
      <w:pPr>
        <w:tabs>
          <w:tab w:val="left" w:pos="567"/>
        </w:tabs>
        <w:spacing w:after="0" w:line="240" w:lineRule="auto"/>
        <w:ind w:left="360"/>
        <w:rPr>
          <w:rFonts w:ascii="Times New Roman" w:eastAsia="Times New Roman" w:hAnsi="Times New Roman"/>
          <w:lang w:eastAsia="lt-LT"/>
        </w:rPr>
      </w:pPr>
    </w:p>
    <w:p w14:paraId="2E58AA99" w14:textId="77777777" w:rsidR="007F47D1" w:rsidRPr="00531DE0" w:rsidRDefault="007F47D1" w:rsidP="007F47D1">
      <w:pPr>
        <w:tabs>
          <w:tab w:val="left" w:pos="567"/>
        </w:tabs>
        <w:spacing w:after="0" w:line="240" w:lineRule="auto"/>
        <w:ind w:left="360" w:hanging="360"/>
        <w:rPr>
          <w:rFonts w:ascii="Times New Roman" w:eastAsia="Times New Roman" w:hAnsi="Times New Roman"/>
          <w:b/>
          <w:bCs/>
          <w:lang w:eastAsia="lt-LT"/>
        </w:rPr>
      </w:pPr>
      <w:proofErr w:type="spellStart"/>
      <w:r w:rsidRPr="00531DE0">
        <w:rPr>
          <w:rFonts w:ascii="Times New Roman" w:eastAsia="Times New Roman" w:hAnsi="Times New Roman"/>
          <w:b/>
          <w:bCs/>
          <w:lang w:eastAsia="lt-LT"/>
        </w:rPr>
        <w:t>Gemcit</w:t>
      </w:r>
      <w:proofErr w:type="spellEnd"/>
      <w:r w:rsidRPr="00531DE0">
        <w:rPr>
          <w:rFonts w:ascii="Times New Roman" w:eastAsia="Times New Roman" w:hAnsi="Times New Roman"/>
          <w:lang w:eastAsia="lt-LT"/>
        </w:rPr>
        <w:t xml:space="preserve"> </w:t>
      </w:r>
      <w:r w:rsidRPr="00531DE0">
        <w:rPr>
          <w:rFonts w:ascii="Times New Roman" w:eastAsia="Times New Roman" w:hAnsi="Times New Roman"/>
          <w:b/>
          <w:bCs/>
          <w:lang w:eastAsia="lt-LT"/>
        </w:rPr>
        <w:t>vartoti negalima:</w:t>
      </w:r>
    </w:p>
    <w:p w14:paraId="1A956AA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jeigu yra alergija </w:t>
      </w:r>
      <w:proofErr w:type="spellStart"/>
      <w:r w:rsidRPr="00531DE0">
        <w:rPr>
          <w:rFonts w:ascii="Times New Roman" w:eastAsia="Times New Roman" w:hAnsi="Times New Roman"/>
          <w:lang w:eastAsia="lt-LT"/>
        </w:rPr>
        <w:t>gemcitabinui</w:t>
      </w:r>
      <w:proofErr w:type="spellEnd"/>
      <w:r w:rsidRPr="00531DE0">
        <w:rPr>
          <w:rFonts w:ascii="Times New Roman" w:eastAsia="Times New Roman" w:hAnsi="Times New Roman"/>
          <w:lang w:eastAsia="lt-LT"/>
        </w:rPr>
        <w:t xml:space="preserve"> arba bet kuriai pagalbinei šio vaisto medžiagai (jos išvardytos 6 skyriuje);</w:t>
      </w:r>
    </w:p>
    <w:p w14:paraId="71285B0E"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jeigu maitinate krūtimi.</w:t>
      </w:r>
    </w:p>
    <w:p w14:paraId="343A2D9C" w14:textId="77777777" w:rsidR="007F47D1" w:rsidRPr="00531DE0" w:rsidRDefault="007F47D1" w:rsidP="007F47D1">
      <w:pPr>
        <w:tabs>
          <w:tab w:val="left" w:pos="567"/>
        </w:tabs>
        <w:spacing w:after="0" w:line="240" w:lineRule="auto"/>
        <w:ind w:left="360"/>
        <w:rPr>
          <w:rFonts w:ascii="Times New Roman" w:eastAsia="Times New Roman" w:hAnsi="Times New Roman"/>
          <w:lang w:eastAsia="lt-LT"/>
        </w:rPr>
      </w:pPr>
    </w:p>
    <w:p w14:paraId="36F48786" w14:textId="64FC77ED" w:rsidR="007F47D1" w:rsidRPr="00531DE0" w:rsidRDefault="007F47D1" w:rsidP="007F47D1">
      <w:pPr>
        <w:keepNext/>
        <w:tabs>
          <w:tab w:val="left" w:pos="567"/>
        </w:tabs>
        <w:spacing w:after="0" w:line="240" w:lineRule="auto"/>
        <w:jc w:val="both"/>
        <w:outlineLvl w:val="3"/>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Įspėjimai ir atsargumo priemonės</w:t>
      </w:r>
    </w:p>
    <w:p w14:paraId="5DFFEEF4" w14:textId="77777777" w:rsidR="007F47D1" w:rsidRPr="00531DE0" w:rsidRDefault="007F47D1" w:rsidP="007F47D1">
      <w:pPr>
        <w:autoSpaceDE w:val="0"/>
        <w:autoSpaceDN w:val="0"/>
        <w:adjustRightInd w:val="0"/>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Siekiant įvertinti, ar Jūsų inkstai ir kepenys veikia pakankamai gerai, kad galėtumėte vartoti šio vaisto, prieš pirmąją infuziją bus paimtas kraujo mėginys. Siekiant patikrinti, ar kraujo ląstelių yra pakankamai, kad būtų galima vartoti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kraujo mėginys bus imamas prieš kiekvieną infuziją. Gydytojas, atsižvelgdamas į Jūsų bendrąją būklę ir per mažą kraujo ląstelių kiekį, gali nuspręsti pakeisti dozę ar gydymą atidėti. Siekiant įvertinti, kaip veikia Jūsų inkstai ir kepenys, periodiškai bus imami kraujo mėginiai.</w:t>
      </w:r>
    </w:p>
    <w:p w14:paraId="5C27BCE9" w14:textId="77777777" w:rsidR="008B3B90" w:rsidRDefault="008B3B90" w:rsidP="007F47D1">
      <w:pPr>
        <w:numPr>
          <w:ilvl w:val="12"/>
          <w:numId w:val="0"/>
        </w:numPr>
        <w:spacing w:after="0" w:line="240" w:lineRule="auto"/>
        <w:ind w:right="-2"/>
        <w:rPr>
          <w:rFonts w:ascii="Times New Roman" w:eastAsia="Times New Roman" w:hAnsi="Times New Roman"/>
          <w:noProof/>
          <w:snapToGrid w:val="0"/>
        </w:rPr>
      </w:pPr>
    </w:p>
    <w:p w14:paraId="3E7EE739" w14:textId="06704E9C" w:rsidR="007F47D1" w:rsidRDefault="007F47D1" w:rsidP="007F47D1">
      <w:pPr>
        <w:numPr>
          <w:ilvl w:val="12"/>
          <w:numId w:val="0"/>
        </w:numPr>
        <w:spacing w:after="0" w:line="240" w:lineRule="auto"/>
        <w:ind w:right="-2"/>
        <w:rPr>
          <w:rFonts w:ascii="Times New Roman" w:eastAsia="Times New Roman" w:hAnsi="Times New Roman"/>
          <w:noProof/>
          <w:snapToGrid w:val="0"/>
        </w:rPr>
      </w:pPr>
      <w:r w:rsidRPr="00531DE0">
        <w:rPr>
          <w:rFonts w:ascii="Times New Roman" w:eastAsia="Times New Roman" w:hAnsi="Times New Roman"/>
          <w:noProof/>
          <w:snapToGrid w:val="0"/>
        </w:rPr>
        <w:t>Pasitarkite su gydytoju, slaugytoju arba ligoninės vaistininku, prieš pradėdami vartoti Gemcit.</w:t>
      </w:r>
    </w:p>
    <w:p w14:paraId="1D8463A2" w14:textId="0DCF4E77" w:rsidR="007B53DA" w:rsidRDefault="007B53DA" w:rsidP="007F47D1">
      <w:pPr>
        <w:numPr>
          <w:ilvl w:val="12"/>
          <w:numId w:val="0"/>
        </w:numPr>
        <w:spacing w:after="0" w:line="240" w:lineRule="auto"/>
        <w:ind w:right="-2"/>
        <w:rPr>
          <w:rFonts w:ascii="Times New Roman" w:eastAsia="Times New Roman" w:hAnsi="Times New Roman"/>
          <w:noProof/>
          <w:snapToGrid w:val="0"/>
        </w:rPr>
      </w:pPr>
    </w:p>
    <w:p w14:paraId="6501D62A" w14:textId="1378505B" w:rsidR="00C56C89" w:rsidRDefault="00C56C89" w:rsidP="00C56C89">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lastRenderedPageBreak/>
        <w:t>J</w:t>
      </w:r>
      <w:r w:rsidRPr="00C56C89">
        <w:rPr>
          <w:rFonts w:ascii="Times New Roman" w:eastAsia="Times New Roman" w:hAnsi="Times New Roman"/>
          <w:snapToGrid w:val="0"/>
        </w:rPr>
        <w:t xml:space="preserve">eigu kada nors po </w:t>
      </w:r>
      <w:proofErr w:type="spellStart"/>
      <w:r w:rsidRPr="00C56C89">
        <w:rPr>
          <w:rFonts w:ascii="Times New Roman" w:eastAsia="Times New Roman" w:hAnsi="Times New Roman"/>
          <w:snapToGrid w:val="0"/>
        </w:rPr>
        <w:t>gemcitabino</w:t>
      </w:r>
      <w:proofErr w:type="spellEnd"/>
      <w:r w:rsidRPr="00C56C89">
        <w:rPr>
          <w:rFonts w:ascii="Times New Roman" w:eastAsia="Times New Roman" w:hAnsi="Times New Roman"/>
          <w:snapToGrid w:val="0"/>
        </w:rPr>
        <w:t xml:space="preserve"> pavartojimo Jums buvo pasireiškęs sunkus odos išbėrimas arba odos lupimasis, atsirado pūslių ir (arba) burnos opų.</w:t>
      </w:r>
    </w:p>
    <w:p w14:paraId="1AADA061" w14:textId="77777777" w:rsidR="00040DAF" w:rsidRPr="00531DE0" w:rsidRDefault="00040DAF" w:rsidP="00C56C89">
      <w:pPr>
        <w:numPr>
          <w:ilvl w:val="12"/>
          <w:numId w:val="0"/>
        </w:numPr>
        <w:spacing w:after="0" w:line="240" w:lineRule="auto"/>
        <w:ind w:right="-2"/>
        <w:rPr>
          <w:rFonts w:ascii="Times New Roman" w:eastAsia="Times New Roman" w:hAnsi="Times New Roman"/>
          <w:snapToGrid w:val="0"/>
        </w:rPr>
      </w:pPr>
    </w:p>
    <w:p w14:paraId="257954B8" w14:textId="11EE68A1"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Jeigu sergate arba anksčiau sirgote kepenų, širdies ar kraujagyslių ligomis arba jei yra buvę inkstų sutrikimų, pasitarkite su gydytoju arba ligoninės vaistininku, nes gali būti, kad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vartoti negalėsite.</w:t>
      </w:r>
    </w:p>
    <w:p w14:paraId="0230B598" w14:textId="77777777" w:rsidR="00040DAF" w:rsidRPr="00531DE0" w:rsidRDefault="00040DAF" w:rsidP="007F47D1">
      <w:pPr>
        <w:tabs>
          <w:tab w:val="left" w:pos="567"/>
        </w:tabs>
        <w:spacing w:after="0" w:line="240" w:lineRule="auto"/>
        <w:rPr>
          <w:rFonts w:ascii="Times New Roman" w:eastAsia="Times New Roman" w:hAnsi="Times New Roman"/>
          <w:lang w:eastAsia="lt-LT"/>
        </w:rPr>
      </w:pPr>
    </w:p>
    <w:p w14:paraId="3AB3D69C"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Jeigu neseniai buvo ar šiuo metu yra taikomas spindulinis gydymas, apie tai pasakykite gydytojui, kadangi vartojant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gali atsirasti ankstyvųjų ar vėlyvųjų reakcijų į spindulinį gydymą.</w:t>
      </w:r>
    </w:p>
    <w:p w14:paraId="203CE841" w14:textId="21B3382D"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Jeigu neseniai buvote skiepyti, apie tai pasakykite gydytojui, kadangi vartojant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dėl to gali pasireikšti žalingas poveikis.</w:t>
      </w:r>
    </w:p>
    <w:p w14:paraId="737ED36A" w14:textId="77777777" w:rsidR="00040DAF" w:rsidRPr="00531DE0" w:rsidRDefault="00040DAF" w:rsidP="007F47D1">
      <w:pPr>
        <w:tabs>
          <w:tab w:val="left" w:pos="567"/>
        </w:tabs>
        <w:spacing w:after="0" w:line="240" w:lineRule="auto"/>
        <w:rPr>
          <w:rFonts w:ascii="Times New Roman" w:eastAsia="Times New Roman" w:hAnsi="Times New Roman"/>
          <w:lang w:eastAsia="lt-LT"/>
        </w:rPr>
      </w:pPr>
    </w:p>
    <w:p w14:paraId="5BA6C753" w14:textId="63817BC6"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 gydymo šiuo vaistu metu Jums atsirado tokių simptomų kaip galvos skausmas su minčių susipainiojimu, traukuliai (priepuoliai) ar regos pokytis, nedelsdami kreipkitės į gydytoją. Tai gali būti retas nervų sistemos šalutinis poveikis, vadinamas užpakalinės grįžtamos </w:t>
      </w:r>
      <w:proofErr w:type="spellStart"/>
      <w:r w:rsidRPr="00531DE0">
        <w:rPr>
          <w:rFonts w:ascii="Times New Roman" w:eastAsia="Times New Roman" w:hAnsi="Times New Roman"/>
          <w:lang w:eastAsia="lt-LT"/>
        </w:rPr>
        <w:t>encefalopatijos</w:t>
      </w:r>
      <w:proofErr w:type="spellEnd"/>
      <w:r w:rsidRPr="00531DE0">
        <w:rPr>
          <w:rFonts w:ascii="Times New Roman" w:eastAsia="Times New Roman" w:hAnsi="Times New Roman"/>
          <w:lang w:eastAsia="lt-LT"/>
        </w:rPr>
        <w:t xml:space="preserve"> sindromu.</w:t>
      </w:r>
    </w:p>
    <w:p w14:paraId="797634EA" w14:textId="77777777" w:rsidR="00040DAF" w:rsidRPr="00531DE0" w:rsidRDefault="00040DAF" w:rsidP="007F47D1">
      <w:pPr>
        <w:tabs>
          <w:tab w:val="left" w:pos="567"/>
        </w:tabs>
        <w:spacing w:after="0" w:line="240" w:lineRule="auto"/>
        <w:rPr>
          <w:rFonts w:ascii="Times New Roman" w:eastAsia="Times New Roman" w:hAnsi="Times New Roman"/>
          <w:lang w:eastAsia="lt-LT"/>
        </w:rPr>
      </w:pPr>
    </w:p>
    <w:p w14:paraId="2839A075" w14:textId="46D8FAFB" w:rsidR="007F47D1" w:rsidRDefault="007F47D1" w:rsidP="007F47D1">
      <w:pPr>
        <w:tabs>
          <w:tab w:val="left" w:pos="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pasunkėjo kvėpavimas, jaučiate didelį silpnumą ar esate labai išblyškę, apie tai pasakykite gydytojui, kadangi tai gali būti inkstų nepakankamumo ar plaučių sutrikimo požymis.</w:t>
      </w:r>
    </w:p>
    <w:p w14:paraId="0D214056" w14:textId="77777777" w:rsidR="00040DAF" w:rsidRPr="00531DE0" w:rsidRDefault="00040DAF" w:rsidP="007F47D1">
      <w:pPr>
        <w:tabs>
          <w:tab w:val="left" w:pos="0"/>
        </w:tabs>
        <w:spacing w:after="0" w:line="240" w:lineRule="auto"/>
        <w:rPr>
          <w:rFonts w:ascii="Times New Roman" w:eastAsia="Times New Roman" w:hAnsi="Times New Roman"/>
          <w:lang w:eastAsia="lt-LT"/>
        </w:rPr>
      </w:pPr>
    </w:p>
    <w:p w14:paraId="45CD7229" w14:textId="077BC605" w:rsidR="007F47D1" w:rsidRDefault="007F47D1" w:rsidP="007F47D1">
      <w:pPr>
        <w:tabs>
          <w:tab w:val="left" w:pos="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Jums atsiranda išplitęs patinimas ar dusulys arba padidėja kūno svoris, apie tai pasakykite gydytojui, kadangi tai gali būti skysčio pratekėjimo iš mažų kraujagyslių į audinius požymis.</w:t>
      </w:r>
    </w:p>
    <w:p w14:paraId="3268741A" w14:textId="6C3ACB74" w:rsidR="00412592" w:rsidRDefault="00412592" w:rsidP="007F47D1">
      <w:pPr>
        <w:tabs>
          <w:tab w:val="left" w:pos="0"/>
        </w:tabs>
        <w:spacing w:after="0" w:line="240" w:lineRule="auto"/>
        <w:rPr>
          <w:rFonts w:ascii="Times New Roman" w:eastAsia="Times New Roman" w:hAnsi="Times New Roman"/>
          <w:lang w:eastAsia="lt-LT"/>
        </w:rPr>
      </w:pPr>
    </w:p>
    <w:p w14:paraId="269C2252" w14:textId="2D13B85E" w:rsidR="00412592" w:rsidRPr="00531DE0" w:rsidRDefault="00412592" w:rsidP="00412592">
      <w:pPr>
        <w:tabs>
          <w:tab w:val="left" w:pos="0"/>
        </w:tabs>
        <w:spacing w:after="0" w:line="240" w:lineRule="auto"/>
        <w:rPr>
          <w:rFonts w:ascii="Times New Roman" w:eastAsia="Times New Roman" w:hAnsi="Times New Roman"/>
          <w:lang w:eastAsia="lt-LT"/>
        </w:rPr>
      </w:pPr>
      <w:r w:rsidRPr="00412592">
        <w:rPr>
          <w:rFonts w:ascii="Times New Roman" w:eastAsia="Times New Roman" w:hAnsi="Times New Roman"/>
          <w:lang w:eastAsia="lt-LT"/>
        </w:rPr>
        <w:t xml:space="preserve">Gydymo </w:t>
      </w:r>
      <w:proofErr w:type="spellStart"/>
      <w:r w:rsidRPr="00412592">
        <w:rPr>
          <w:rFonts w:ascii="Times New Roman" w:eastAsia="Times New Roman" w:hAnsi="Times New Roman"/>
          <w:lang w:eastAsia="lt-LT"/>
        </w:rPr>
        <w:t>gemcitabinu</w:t>
      </w:r>
      <w:proofErr w:type="spellEnd"/>
      <w:r w:rsidRPr="00412592">
        <w:rPr>
          <w:rFonts w:ascii="Times New Roman" w:eastAsia="Times New Roman" w:hAnsi="Times New Roman"/>
          <w:lang w:eastAsia="lt-LT"/>
        </w:rPr>
        <w:t xml:space="preserve"> metu buvo pranešta apie pavojingas odos reakcijas, įskaitant </w:t>
      </w:r>
      <w:proofErr w:type="spellStart"/>
      <w:r w:rsidRPr="00412592">
        <w:rPr>
          <w:rFonts w:ascii="Times New Roman" w:eastAsia="Times New Roman" w:hAnsi="Times New Roman"/>
          <w:lang w:eastAsia="lt-LT"/>
        </w:rPr>
        <w:t>Stivenso</w:t>
      </w:r>
      <w:proofErr w:type="spellEnd"/>
      <w:r>
        <w:rPr>
          <w:rFonts w:ascii="Times New Roman" w:eastAsia="Times New Roman" w:hAnsi="Times New Roman"/>
          <w:lang w:eastAsia="lt-LT"/>
        </w:rPr>
        <w:t>-</w:t>
      </w:r>
      <w:r w:rsidRPr="00412592">
        <w:rPr>
          <w:rFonts w:ascii="Times New Roman" w:eastAsia="Times New Roman" w:hAnsi="Times New Roman"/>
          <w:lang w:eastAsia="lt-LT"/>
        </w:rPr>
        <w:t>Džonsono (</w:t>
      </w:r>
      <w:proofErr w:type="spellStart"/>
      <w:r w:rsidRPr="00412592">
        <w:rPr>
          <w:rFonts w:ascii="Times New Roman" w:eastAsia="Times New Roman" w:hAnsi="Times New Roman"/>
          <w:lang w:eastAsia="lt-LT"/>
        </w:rPr>
        <w:t>Stevens-Johnson</w:t>
      </w:r>
      <w:proofErr w:type="spellEnd"/>
      <w:r w:rsidRPr="00412592">
        <w:rPr>
          <w:rFonts w:ascii="Times New Roman" w:eastAsia="Times New Roman" w:hAnsi="Times New Roman"/>
          <w:lang w:eastAsia="lt-LT"/>
        </w:rPr>
        <w:t xml:space="preserve">) sindromą, toksinę epidermio </w:t>
      </w:r>
      <w:proofErr w:type="spellStart"/>
      <w:r w:rsidRPr="00412592">
        <w:rPr>
          <w:rFonts w:ascii="Times New Roman" w:eastAsia="Times New Roman" w:hAnsi="Times New Roman"/>
          <w:lang w:eastAsia="lt-LT"/>
        </w:rPr>
        <w:t>nekrolizę</w:t>
      </w:r>
      <w:proofErr w:type="spellEnd"/>
      <w:r w:rsidRPr="00412592">
        <w:rPr>
          <w:rFonts w:ascii="Times New Roman" w:eastAsia="Times New Roman" w:hAnsi="Times New Roman"/>
          <w:lang w:eastAsia="lt-LT"/>
        </w:rPr>
        <w:t xml:space="preserve"> ir ūminę </w:t>
      </w:r>
      <w:proofErr w:type="spellStart"/>
      <w:r w:rsidRPr="00412592">
        <w:rPr>
          <w:rFonts w:ascii="Times New Roman" w:eastAsia="Times New Roman" w:hAnsi="Times New Roman"/>
          <w:lang w:eastAsia="lt-LT"/>
        </w:rPr>
        <w:t>generalizuotą</w:t>
      </w:r>
      <w:proofErr w:type="spellEnd"/>
      <w:r w:rsidRPr="00412592">
        <w:rPr>
          <w:rFonts w:ascii="Times New Roman" w:eastAsia="Times New Roman" w:hAnsi="Times New Roman"/>
          <w:lang w:eastAsia="lt-LT"/>
        </w:rPr>
        <w:t xml:space="preserve"> </w:t>
      </w:r>
      <w:proofErr w:type="spellStart"/>
      <w:r w:rsidRPr="00412592">
        <w:rPr>
          <w:rFonts w:ascii="Times New Roman" w:eastAsia="Times New Roman" w:hAnsi="Times New Roman"/>
          <w:lang w:eastAsia="lt-LT"/>
        </w:rPr>
        <w:t>egzanteminę</w:t>
      </w:r>
      <w:proofErr w:type="spellEnd"/>
      <w:r w:rsidRPr="00412592">
        <w:rPr>
          <w:rFonts w:ascii="Times New Roman" w:eastAsia="Times New Roman" w:hAnsi="Times New Roman"/>
          <w:lang w:eastAsia="lt-LT"/>
        </w:rPr>
        <w:t xml:space="preserve"> </w:t>
      </w:r>
      <w:proofErr w:type="spellStart"/>
      <w:r w:rsidRPr="00412592">
        <w:rPr>
          <w:rFonts w:ascii="Times New Roman" w:eastAsia="Times New Roman" w:hAnsi="Times New Roman"/>
          <w:lang w:eastAsia="lt-LT"/>
        </w:rPr>
        <w:t>pustuliozę</w:t>
      </w:r>
      <w:proofErr w:type="spellEnd"/>
      <w:r w:rsidRPr="00412592">
        <w:rPr>
          <w:rFonts w:ascii="Times New Roman" w:eastAsia="Times New Roman" w:hAnsi="Times New Roman"/>
          <w:lang w:eastAsia="lt-LT"/>
        </w:rPr>
        <w:t xml:space="preserve"> (ŪGEP). Pastebėję bet kurį iš 4 skyriuje aprašytų pavojingų odos reakcijų simptomų, nedelsdami kreipkitės medicininės pagalbos.</w:t>
      </w:r>
    </w:p>
    <w:p w14:paraId="75A15792"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p>
    <w:p w14:paraId="49A98396" w14:textId="77777777" w:rsidR="007F47D1" w:rsidRPr="00531DE0" w:rsidRDefault="007F47D1" w:rsidP="00DD7924">
      <w:pPr>
        <w:keepNext/>
        <w:tabs>
          <w:tab w:val="left" w:pos="567"/>
        </w:tabs>
        <w:spacing w:after="0" w:line="240" w:lineRule="auto"/>
        <w:outlineLvl w:val="3"/>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Vaikams ir paaugliams</w:t>
      </w:r>
    </w:p>
    <w:p w14:paraId="0729DB9A" w14:textId="77777777" w:rsidR="007F47D1" w:rsidRPr="00531DE0" w:rsidRDefault="007F47D1" w:rsidP="00A2325E">
      <w:pPr>
        <w:numPr>
          <w:ilvl w:val="12"/>
          <w:numId w:val="0"/>
        </w:numPr>
        <w:spacing w:after="0" w:line="240" w:lineRule="auto"/>
        <w:rPr>
          <w:rFonts w:ascii="Times New Roman" w:eastAsia="Times New Roman" w:hAnsi="Times New Roman"/>
          <w:snapToGrid w:val="0"/>
        </w:rPr>
      </w:pPr>
      <w:r w:rsidRPr="00531DE0">
        <w:rPr>
          <w:rFonts w:ascii="Times New Roman" w:eastAsia="Times New Roman" w:hAnsi="Times New Roman"/>
          <w:snapToGrid w:val="0"/>
        </w:rPr>
        <w:t>Šio vaisto nerekomenduojama vartoti vaikams iki 18 metų, nes duomenų apie saugumą ir veiksmingumą nepakanka.</w:t>
      </w:r>
    </w:p>
    <w:p w14:paraId="6BDA48B5" w14:textId="77777777" w:rsidR="007F47D1" w:rsidRPr="00531DE0" w:rsidRDefault="007F47D1" w:rsidP="007F47D1">
      <w:pPr>
        <w:numPr>
          <w:ilvl w:val="12"/>
          <w:numId w:val="0"/>
        </w:numPr>
        <w:spacing w:after="0" w:line="240" w:lineRule="auto"/>
        <w:rPr>
          <w:rFonts w:ascii="Times New Roman" w:eastAsia="Times New Roman" w:hAnsi="Times New Roman"/>
          <w:snapToGrid w:val="0"/>
        </w:rPr>
      </w:pPr>
    </w:p>
    <w:p w14:paraId="30243693" w14:textId="77777777" w:rsidR="007F47D1" w:rsidRPr="00531DE0" w:rsidRDefault="007F47D1" w:rsidP="007F47D1">
      <w:pPr>
        <w:keepNext/>
        <w:tabs>
          <w:tab w:val="left" w:pos="567"/>
        </w:tabs>
        <w:spacing w:after="0" w:line="240" w:lineRule="auto"/>
        <w:jc w:val="both"/>
        <w:outlineLvl w:val="3"/>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 xml:space="preserve">Kiti vaistai ir </w:t>
      </w:r>
      <w:proofErr w:type="spellStart"/>
      <w:r w:rsidRPr="00531DE0">
        <w:rPr>
          <w:rFonts w:ascii="Times New Roman" w:eastAsia="Times New Roman" w:hAnsi="Times New Roman"/>
          <w:b/>
          <w:bCs/>
          <w:snapToGrid w:val="0"/>
          <w:lang w:eastAsia="x-none"/>
        </w:rPr>
        <w:t>Gemcit</w:t>
      </w:r>
      <w:proofErr w:type="spellEnd"/>
    </w:p>
    <w:p w14:paraId="784E71C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vartojate ar neseniai vartojote kitų vaistų, įskaitant vakcinas ir vaistus, įsigytus be recepto, pasakykite gydytojui arba ligoninės vaistininkui.</w:t>
      </w:r>
    </w:p>
    <w:p w14:paraId="746ED67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B26C662"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Nėštumas, žindymo laikotarpis ir vaisingumas</w:t>
      </w:r>
    </w:p>
    <w:p w14:paraId="79958320" w14:textId="77777777" w:rsidR="007F47D1" w:rsidRPr="00DD7924" w:rsidRDefault="007F47D1" w:rsidP="007F47D1">
      <w:pPr>
        <w:tabs>
          <w:tab w:val="left" w:pos="567"/>
        </w:tabs>
        <w:spacing w:after="0" w:line="240" w:lineRule="auto"/>
        <w:rPr>
          <w:rFonts w:ascii="Times New Roman" w:eastAsia="Times New Roman" w:hAnsi="Times New Roman"/>
          <w:b/>
          <w:bCs/>
          <w:iCs/>
          <w:lang w:eastAsia="lt-LT"/>
        </w:rPr>
      </w:pPr>
      <w:r w:rsidRPr="00DD7924">
        <w:rPr>
          <w:rFonts w:ascii="Times New Roman" w:eastAsia="Times New Roman" w:hAnsi="Times New Roman"/>
          <w:b/>
          <w:bCs/>
          <w:iCs/>
          <w:lang w:eastAsia="lt-LT"/>
        </w:rPr>
        <w:t>Nėštumas</w:t>
      </w:r>
    </w:p>
    <w:p w14:paraId="77D4678B" w14:textId="6894C3A4"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 esate nėščia arba planuojate pastoti, pasakykite gydytojui. Nėštumo laikotarpiu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vartoti nerekomenduojama. Gydytojas Jums paaiškins apie galimą riziką, susijusią su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vartojimu nėštumo laikotarpiu.</w:t>
      </w:r>
    </w:p>
    <w:p w14:paraId="2A9548B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C127841" w14:textId="77777777" w:rsidR="007F47D1" w:rsidRPr="00DD7924" w:rsidRDefault="007F47D1" w:rsidP="007F47D1">
      <w:pPr>
        <w:tabs>
          <w:tab w:val="left" w:pos="567"/>
        </w:tabs>
        <w:spacing w:after="0" w:line="240" w:lineRule="auto"/>
        <w:rPr>
          <w:rFonts w:ascii="Times New Roman" w:eastAsia="Times New Roman" w:hAnsi="Times New Roman"/>
          <w:b/>
          <w:bCs/>
          <w:iCs/>
          <w:lang w:eastAsia="lt-LT"/>
        </w:rPr>
      </w:pPr>
      <w:r w:rsidRPr="00DD7924">
        <w:rPr>
          <w:rFonts w:ascii="Times New Roman" w:eastAsia="Times New Roman" w:hAnsi="Times New Roman"/>
          <w:b/>
          <w:bCs/>
          <w:iCs/>
          <w:lang w:eastAsia="lt-LT"/>
        </w:rPr>
        <w:t>Žindymas</w:t>
      </w:r>
    </w:p>
    <w:p w14:paraId="2B9C3A2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maitinate krūtimi, pasakykite gydytojui.</w:t>
      </w:r>
    </w:p>
    <w:p w14:paraId="2370545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vartojimo laikotarpiu maitinimą krūtimi būtina nutraukti.</w:t>
      </w:r>
    </w:p>
    <w:p w14:paraId="275F995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98995DD" w14:textId="77777777" w:rsidR="007F47D1" w:rsidRPr="00DD7924" w:rsidRDefault="007F47D1" w:rsidP="007F47D1">
      <w:pPr>
        <w:tabs>
          <w:tab w:val="left" w:pos="567"/>
        </w:tabs>
        <w:spacing w:after="0" w:line="240" w:lineRule="auto"/>
        <w:rPr>
          <w:rFonts w:ascii="Times New Roman" w:eastAsia="Times New Roman" w:hAnsi="Times New Roman"/>
          <w:b/>
          <w:bCs/>
          <w:iCs/>
          <w:lang w:eastAsia="lt-LT"/>
        </w:rPr>
      </w:pPr>
      <w:r w:rsidRPr="00DD7924">
        <w:rPr>
          <w:rFonts w:ascii="Times New Roman" w:eastAsia="Times New Roman" w:hAnsi="Times New Roman"/>
          <w:b/>
          <w:bCs/>
          <w:iCs/>
          <w:lang w:eastAsia="lt-LT"/>
        </w:rPr>
        <w:t>Vaisingumas</w:t>
      </w:r>
    </w:p>
    <w:p w14:paraId="4E47062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Gydymo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laikotarpiu ir 6</w:t>
      </w:r>
      <w:r w:rsidR="005B160C">
        <w:rPr>
          <w:rFonts w:ascii="Times New Roman" w:eastAsia="Times New Roman" w:hAnsi="Times New Roman"/>
          <w:lang w:eastAsia="lt-LT"/>
        </w:rPr>
        <w:t> </w:t>
      </w:r>
      <w:r w:rsidRPr="00531DE0">
        <w:rPr>
          <w:rFonts w:ascii="Times New Roman" w:eastAsia="Times New Roman" w:hAnsi="Times New Roman"/>
          <w:lang w:eastAsia="lt-LT"/>
        </w:rPr>
        <w:t>mėnesius po jo vyrams nerekomenduojama apvaisinti partnerės. Jei tuo metu norite apvaisinti partnerę, pasitarkite su gydytoju arba vaistininku. Prieš pradedant gydymą gali būti naudinga pasikonsultuoti dėl spermos mėginio išsaugojimo.</w:t>
      </w:r>
    </w:p>
    <w:p w14:paraId="15C4730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C7D40AA"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Vairavimas ir mechanizmų valdymas</w:t>
      </w:r>
    </w:p>
    <w:p w14:paraId="5C2675ED" w14:textId="2E224E16"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gali sukelti mieguistumą, ypač jei kartu vartojama alkoholio. Nevairuokite ir nevaldykite mechanizmų tol, kol neįsitikinsite, kad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Jums nesukelia mieguistumo.</w:t>
      </w:r>
    </w:p>
    <w:p w14:paraId="4A86D97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251984D"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proofErr w:type="spellStart"/>
      <w:r w:rsidRPr="00531DE0">
        <w:rPr>
          <w:rFonts w:ascii="Times New Roman" w:eastAsia="Times New Roman" w:hAnsi="Times New Roman"/>
          <w:b/>
          <w:bCs/>
          <w:lang w:eastAsia="lt-LT"/>
        </w:rPr>
        <w:t>Gemcit</w:t>
      </w:r>
      <w:proofErr w:type="spellEnd"/>
      <w:r w:rsidRPr="00531DE0">
        <w:rPr>
          <w:rFonts w:ascii="Times New Roman" w:eastAsia="Times New Roman" w:hAnsi="Times New Roman"/>
          <w:b/>
          <w:bCs/>
          <w:lang w:eastAsia="lt-LT"/>
        </w:rPr>
        <w:t xml:space="preserve"> sudėtyje yra natrio</w:t>
      </w:r>
    </w:p>
    <w:p w14:paraId="7F4C954A" w14:textId="751A5DDB" w:rsidR="00AF5526" w:rsidRDefault="00AF5526" w:rsidP="00AF5526">
      <w:pPr>
        <w:spacing w:after="0" w:line="240" w:lineRule="auto"/>
        <w:rPr>
          <w:rFonts w:ascii="Times New Roman" w:hAnsi="Times New Roman"/>
        </w:rPr>
      </w:pPr>
      <w:r>
        <w:rPr>
          <w:rFonts w:ascii="Times New Roman" w:hAnsi="Times New Roman"/>
        </w:rPr>
        <w:t>Viename 200 mg flakone</w:t>
      </w:r>
      <w:r w:rsidRPr="00557594">
        <w:rPr>
          <w:rFonts w:ascii="Times New Roman" w:hAnsi="Times New Roman"/>
        </w:rPr>
        <w:t xml:space="preserve"> yra mažiau kaip 1 </w:t>
      </w:r>
      <w:proofErr w:type="spellStart"/>
      <w:r w:rsidRPr="00557594">
        <w:rPr>
          <w:rFonts w:ascii="Times New Roman" w:hAnsi="Times New Roman"/>
        </w:rPr>
        <w:t>mmol</w:t>
      </w:r>
      <w:proofErr w:type="spellEnd"/>
      <w:r w:rsidRPr="00557594">
        <w:rPr>
          <w:rFonts w:ascii="Times New Roman" w:hAnsi="Times New Roman"/>
        </w:rPr>
        <w:t xml:space="preserve"> (23 mg) natrio, t.</w:t>
      </w:r>
      <w:r w:rsidR="00C46162">
        <w:rPr>
          <w:rFonts w:ascii="Times New Roman" w:hAnsi="Times New Roman"/>
        </w:rPr>
        <w:t> </w:t>
      </w:r>
      <w:r w:rsidRPr="00557594">
        <w:rPr>
          <w:rFonts w:ascii="Times New Roman" w:hAnsi="Times New Roman"/>
        </w:rPr>
        <w:t>y. jis beveik neturi reikšmės.</w:t>
      </w:r>
    </w:p>
    <w:p w14:paraId="3808377D" w14:textId="77777777" w:rsidR="00AF5526" w:rsidRDefault="00AF5526" w:rsidP="00AF5526">
      <w:pPr>
        <w:spacing w:after="0" w:line="240" w:lineRule="auto"/>
        <w:rPr>
          <w:rFonts w:ascii="Times New Roman" w:hAnsi="Times New Roman"/>
        </w:rPr>
      </w:pPr>
    </w:p>
    <w:p w14:paraId="2E4576C6" w14:textId="0F8F9FC9" w:rsidR="00AF5526" w:rsidRPr="0073706C" w:rsidRDefault="00AF5526" w:rsidP="00AF5526">
      <w:pPr>
        <w:spacing w:after="0" w:line="240" w:lineRule="auto"/>
        <w:rPr>
          <w:rFonts w:ascii="Times New Roman" w:hAnsi="Times New Roman"/>
          <w:highlight w:val="lightGray"/>
        </w:rPr>
      </w:pPr>
      <w:r w:rsidRPr="0073706C">
        <w:rPr>
          <w:rFonts w:ascii="Times New Roman" w:hAnsi="Times New Roman"/>
          <w:highlight w:val="lightGray"/>
        </w:rPr>
        <w:lastRenderedPageBreak/>
        <w:t>Viename 1000 mg flakone yra mažiau kaip 1 </w:t>
      </w:r>
      <w:proofErr w:type="spellStart"/>
      <w:r w:rsidRPr="0073706C">
        <w:rPr>
          <w:rFonts w:ascii="Times New Roman" w:hAnsi="Times New Roman"/>
          <w:highlight w:val="lightGray"/>
        </w:rPr>
        <w:t>mmol</w:t>
      </w:r>
      <w:proofErr w:type="spellEnd"/>
      <w:r w:rsidRPr="0073706C">
        <w:rPr>
          <w:rFonts w:ascii="Times New Roman" w:hAnsi="Times New Roman"/>
          <w:highlight w:val="lightGray"/>
        </w:rPr>
        <w:t xml:space="preserve"> (23 mg) natrio, t.</w:t>
      </w:r>
      <w:r w:rsidR="00C46162">
        <w:rPr>
          <w:rFonts w:ascii="Times New Roman" w:hAnsi="Times New Roman"/>
          <w:highlight w:val="lightGray"/>
        </w:rPr>
        <w:t> </w:t>
      </w:r>
      <w:r w:rsidRPr="0073706C">
        <w:rPr>
          <w:rFonts w:ascii="Times New Roman" w:hAnsi="Times New Roman"/>
          <w:highlight w:val="lightGray"/>
        </w:rPr>
        <w:t>y. jis beveik neturi reikšmės.</w:t>
      </w:r>
    </w:p>
    <w:p w14:paraId="39EA64E5" w14:textId="77777777" w:rsidR="00AF5526" w:rsidRPr="0073706C" w:rsidRDefault="00AF5526" w:rsidP="00AF5526">
      <w:pPr>
        <w:spacing w:after="0" w:line="240" w:lineRule="auto"/>
        <w:rPr>
          <w:rFonts w:ascii="Times New Roman" w:hAnsi="Times New Roman"/>
          <w:highlight w:val="lightGray"/>
        </w:rPr>
      </w:pPr>
    </w:p>
    <w:p w14:paraId="702D6C4C" w14:textId="77777777" w:rsidR="00AF5526" w:rsidRPr="0073706C" w:rsidRDefault="00AF5526" w:rsidP="00AF5526">
      <w:pPr>
        <w:spacing w:after="0" w:line="240" w:lineRule="auto"/>
        <w:rPr>
          <w:rFonts w:ascii="Times New Roman" w:eastAsia="Times New Roman" w:hAnsi="Times New Roman"/>
          <w:highlight w:val="lightGray"/>
          <w:lang w:eastAsia="lt-LT"/>
        </w:rPr>
      </w:pPr>
      <w:r w:rsidRPr="0073706C">
        <w:rPr>
          <w:rFonts w:ascii="Times New Roman" w:eastAsia="Times New Roman" w:hAnsi="Times New Roman"/>
          <w:highlight w:val="lightGray"/>
          <w:lang w:eastAsia="lt-LT"/>
        </w:rPr>
        <w:t>Viename</w:t>
      </w:r>
      <w:r w:rsidRPr="0073706C">
        <w:rPr>
          <w:rFonts w:ascii="Times New Roman" w:hAnsi="Times New Roman"/>
          <w:highlight w:val="lightGray"/>
        </w:rPr>
        <w:t xml:space="preserve"> 1500 mg flakone yra 26,3 mg natrio </w:t>
      </w:r>
      <w:r w:rsidRPr="0073706C">
        <w:rPr>
          <w:rFonts w:ascii="Times New Roman" w:eastAsia="Times New Roman" w:hAnsi="Times New Roman"/>
          <w:highlight w:val="lightGray"/>
          <w:lang w:eastAsia="lt-LT"/>
        </w:rPr>
        <w:t>(valgomosios druskos sudedamosios dalies). Tai atitinka 1,32 % didžiausios rekomenduojamos natrio paros normos suaugusiesiems.</w:t>
      </w:r>
    </w:p>
    <w:p w14:paraId="19A087EA" w14:textId="77777777" w:rsidR="00AF5526" w:rsidRPr="00AF5526" w:rsidRDefault="00AF5526" w:rsidP="00AF5526">
      <w:pPr>
        <w:spacing w:after="0" w:line="240" w:lineRule="auto"/>
        <w:rPr>
          <w:rFonts w:ascii="Times New Roman" w:eastAsia="Times New Roman" w:hAnsi="Times New Roman"/>
          <w:lang w:eastAsia="lt-LT"/>
        </w:rPr>
      </w:pPr>
    </w:p>
    <w:p w14:paraId="3E8AC97D" w14:textId="77777777" w:rsidR="00AF5526" w:rsidRPr="0073706C" w:rsidRDefault="00AF5526" w:rsidP="00B801F9">
      <w:pPr>
        <w:spacing w:after="0" w:line="240" w:lineRule="auto"/>
        <w:rPr>
          <w:rFonts w:ascii="Times New Roman" w:hAnsi="Times New Roman"/>
          <w:highlight w:val="lightGray"/>
        </w:rPr>
      </w:pPr>
      <w:r w:rsidRPr="0073706C">
        <w:rPr>
          <w:rFonts w:ascii="Times New Roman" w:eastAsia="Times New Roman" w:hAnsi="Times New Roman"/>
          <w:highlight w:val="lightGray"/>
          <w:lang w:eastAsia="lt-LT"/>
        </w:rPr>
        <w:t>Viename</w:t>
      </w:r>
      <w:r w:rsidRPr="0073706C">
        <w:rPr>
          <w:rFonts w:ascii="Times New Roman" w:hAnsi="Times New Roman"/>
          <w:highlight w:val="lightGray"/>
        </w:rPr>
        <w:t xml:space="preserve"> 2000 mg flakone yra 35 mg natrio </w:t>
      </w:r>
      <w:r w:rsidRPr="0073706C">
        <w:rPr>
          <w:rFonts w:ascii="Times New Roman" w:eastAsia="Times New Roman" w:hAnsi="Times New Roman"/>
          <w:highlight w:val="lightGray"/>
          <w:lang w:eastAsia="lt-LT"/>
        </w:rPr>
        <w:t>(valgomosios druskos sudedamosios dalies). Tai atitinka 1,75 % didžiausios rekomenduojamos natrio paros normos suaugusiesiems</w:t>
      </w:r>
      <w:r w:rsidRPr="0073706C">
        <w:rPr>
          <w:rFonts w:ascii="Times New Roman" w:hAnsi="Times New Roman"/>
          <w:highlight w:val="lightGray"/>
        </w:rPr>
        <w:t>.</w:t>
      </w:r>
    </w:p>
    <w:p w14:paraId="6D60A410" w14:textId="77777777" w:rsidR="007F47D1" w:rsidRPr="00B11D3E" w:rsidRDefault="007F47D1" w:rsidP="00162DED">
      <w:pPr>
        <w:tabs>
          <w:tab w:val="left" w:pos="567"/>
        </w:tabs>
        <w:spacing w:after="0" w:line="240" w:lineRule="auto"/>
        <w:rPr>
          <w:rFonts w:ascii="Times New Roman" w:eastAsia="Times New Roman" w:hAnsi="Times New Roman"/>
          <w:lang w:eastAsia="lt-LT"/>
        </w:rPr>
      </w:pPr>
    </w:p>
    <w:p w14:paraId="2F82E9FB" w14:textId="77777777" w:rsidR="007F47D1" w:rsidRPr="00B11D3E" w:rsidRDefault="007F47D1" w:rsidP="00162DED">
      <w:pPr>
        <w:tabs>
          <w:tab w:val="left" w:pos="567"/>
        </w:tabs>
        <w:spacing w:after="0" w:line="240" w:lineRule="auto"/>
        <w:rPr>
          <w:rFonts w:ascii="Times New Roman" w:eastAsia="Times New Roman" w:hAnsi="Times New Roman"/>
          <w:lang w:eastAsia="lt-LT"/>
        </w:rPr>
      </w:pPr>
    </w:p>
    <w:p w14:paraId="4C5718E0" w14:textId="77777777" w:rsidR="007F47D1" w:rsidRPr="00531DE0" w:rsidRDefault="007F47D1" w:rsidP="007F47D1">
      <w:pPr>
        <w:tabs>
          <w:tab w:val="left" w:pos="567"/>
        </w:tabs>
        <w:spacing w:after="0" w:line="240" w:lineRule="auto"/>
        <w:ind w:left="540" w:hanging="540"/>
        <w:rPr>
          <w:rFonts w:ascii="Times New Roman" w:eastAsia="Times New Roman" w:hAnsi="Times New Roman"/>
          <w:b/>
          <w:bCs/>
          <w:lang w:eastAsia="lt-LT"/>
        </w:rPr>
      </w:pPr>
      <w:r w:rsidRPr="00531DE0">
        <w:rPr>
          <w:rFonts w:ascii="Times New Roman" w:eastAsia="Times New Roman" w:hAnsi="Times New Roman"/>
          <w:b/>
          <w:bCs/>
          <w:lang w:eastAsia="lt-LT"/>
        </w:rPr>
        <w:t>3.</w:t>
      </w:r>
      <w:r w:rsidRPr="00531DE0">
        <w:rPr>
          <w:rFonts w:ascii="Times New Roman" w:eastAsia="Times New Roman" w:hAnsi="Times New Roman"/>
          <w:b/>
          <w:bCs/>
          <w:lang w:eastAsia="lt-LT"/>
        </w:rPr>
        <w:tab/>
        <w:t xml:space="preserve">Kaip vartoti </w:t>
      </w:r>
      <w:proofErr w:type="spellStart"/>
      <w:r w:rsidRPr="00531DE0">
        <w:rPr>
          <w:rFonts w:ascii="Times New Roman" w:eastAsia="Times New Roman" w:hAnsi="Times New Roman"/>
          <w:b/>
          <w:bCs/>
          <w:lang w:eastAsia="lt-LT"/>
        </w:rPr>
        <w:t>Gemcit</w:t>
      </w:r>
      <w:proofErr w:type="spellEnd"/>
    </w:p>
    <w:p w14:paraId="4462294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4D69C2E" w14:textId="30787175" w:rsidR="007F47D1" w:rsidRPr="00531DE0" w:rsidRDefault="007F47D1" w:rsidP="007F47D1">
      <w:pPr>
        <w:autoSpaceDE w:val="0"/>
        <w:autoSpaceDN w:val="0"/>
        <w:adjustRightInd w:val="0"/>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Įprastinė dozė yra 1000–1250 mg kiekvienam Jūsų kūno paviršiaus ploto kvadratiniam metrui.</w:t>
      </w:r>
    </w:p>
    <w:p w14:paraId="38324F34" w14:textId="77777777" w:rsidR="007F47D1" w:rsidRPr="00531DE0" w:rsidRDefault="007F47D1" w:rsidP="007F47D1">
      <w:pPr>
        <w:autoSpaceDE w:val="0"/>
        <w:autoSpaceDN w:val="0"/>
        <w:adjustRightInd w:val="0"/>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Išmatavus Jūsų ūgį ir kūno svorį pagal gautus duomenis bus apskaičiuojamas Jūsų kūno paviršiaus plotas. Gydytojas panaudos šį kūno paviršiaus plotą tiksliai Jūsų vaisto dozei apskaičiuoti. Atsižvelgiant į Jūsų bendrą būklę ir kraujo ląstelių kiekį, gydytojas dozę gali mažinti arba gydymą atidėti.</w:t>
      </w:r>
    </w:p>
    <w:p w14:paraId="7D154418" w14:textId="77777777" w:rsidR="007F47D1" w:rsidRPr="00531DE0" w:rsidRDefault="007F47D1" w:rsidP="007F47D1">
      <w:pPr>
        <w:autoSpaceDE w:val="0"/>
        <w:autoSpaceDN w:val="0"/>
        <w:adjustRightInd w:val="0"/>
        <w:spacing w:after="0" w:line="240" w:lineRule="auto"/>
        <w:rPr>
          <w:rFonts w:ascii="Times New Roman" w:eastAsia="Times New Roman" w:hAnsi="Times New Roman"/>
          <w:lang w:eastAsia="lt-LT"/>
        </w:rPr>
      </w:pPr>
    </w:p>
    <w:p w14:paraId="33E2547D" w14:textId="77777777" w:rsidR="007F47D1" w:rsidRPr="00531DE0" w:rsidRDefault="007F47D1" w:rsidP="007F47D1">
      <w:pPr>
        <w:autoSpaceDE w:val="0"/>
        <w:autoSpaceDN w:val="0"/>
        <w:adjustRightInd w:val="0"/>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infuzijų dažnis priklauso nuo vėžio rūšies.</w:t>
      </w:r>
    </w:p>
    <w:p w14:paraId="0CD01E5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728F52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Prieš vartojimą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miltelius turi ištirpinti slaugytoja arba gydytojas.</w:t>
      </w:r>
    </w:p>
    <w:p w14:paraId="6950C0B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9FD07A3" w14:textId="35C77D65"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bus </w:t>
      </w:r>
      <w:proofErr w:type="spellStart"/>
      <w:r w:rsidRPr="00531DE0">
        <w:rPr>
          <w:rFonts w:ascii="Times New Roman" w:eastAsia="Times New Roman" w:hAnsi="Times New Roman"/>
          <w:lang w:eastAsia="lt-LT"/>
        </w:rPr>
        <w:t>infuzuojama</w:t>
      </w:r>
      <w:proofErr w:type="spellEnd"/>
      <w:r w:rsidRPr="00531DE0">
        <w:rPr>
          <w:rFonts w:ascii="Times New Roman" w:eastAsia="Times New Roman" w:hAnsi="Times New Roman"/>
          <w:lang w:eastAsia="lt-LT"/>
        </w:rPr>
        <w:t xml:space="preserve"> (leidžiama infuzijos būdu) Jums į veną. Infuzijos trukmė–maždaug 30 minučių.</w:t>
      </w:r>
    </w:p>
    <w:p w14:paraId="5B1AE10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1381AE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kiltų daugiau klausimų dėl šio vaisto vartojimo, kreipkitės į gydytoją arba vaistininką.</w:t>
      </w:r>
    </w:p>
    <w:p w14:paraId="506C89F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EF6EE6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225AFEE"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4.</w:t>
      </w:r>
      <w:r w:rsidRPr="00531DE0">
        <w:rPr>
          <w:rFonts w:ascii="Times New Roman" w:eastAsia="Times New Roman" w:hAnsi="Times New Roman"/>
          <w:b/>
          <w:bCs/>
          <w:lang w:eastAsia="lt-LT"/>
        </w:rPr>
        <w:tab/>
        <w:t>Galimas šalutinis poveikis</w:t>
      </w:r>
    </w:p>
    <w:p w14:paraId="4ADAF95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D9BEA6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Šis vaistas, kaip ir visi kiti, gali sukelti šalutinį poveikį, nors jis pasireiškia ne visiems žmonėms.</w:t>
      </w:r>
    </w:p>
    <w:p w14:paraId="717B3D1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FE28700"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Jeigu pasireiškė bet kuris toliau nurodytas poveikis, nedelsdami pasakykite gydytojui.</w:t>
      </w:r>
    </w:p>
    <w:p w14:paraId="5061CBF6" w14:textId="41226AC7" w:rsidR="007F47D1" w:rsidRPr="00531DE0" w:rsidRDefault="007F47D1" w:rsidP="007F47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Kraujavimas iš dantenų, nosies arba burnos arba bet koks nesustojantis kraujavimas, rausvas arba rožinis šlapimas, netikėtos mėlynės (kadangi Jūsų trombocitų kiekis gali būti mažesnis už normalų, toks poveikis pasireiškia labai dažnai).</w:t>
      </w:r>
    </w:p>
    <w:p w14:paraId="52DA88B6" w14:textId="77777777" w:rsidR="007F47D1" w:rsidRPr="00531DE0" w:rsidRDefault="007F47D1" w:rsidP="007F47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Nuovargis, silpnumas, nuo nedidelio krūvio pasireiškiantis dusulys arba blyškumas (kadangi hemoglobino kiekis Jūsų kraujyje gali būti mažesnis už normalų, toks poveikis pasireiškia labai dažnai).</w:t>
      </w:r>
    </w:p>
    <w:p w14:paraId="24BBA0FC" w14:textId="77777777" w:rsidR="007F47D1" w:rsidRPr="00531DE0" w:rsidRDefault="007F47D1" w:rsidP="007F47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Lengvas arba vidutinio sunkumo odos išbėrimas (pasireiškia labai dažnai), niežėjimas (pasireiškia dažnai) arba karščiavimas (pasireiškia labai dažnai) (alerginės reakcijos).</w:t>
      </w:r>
    </w:p>
    <w:p w14:paraId="4D1BA87B" w14:textId="6E84A100" w:rsidR="007F47D1" w:rsidRPr="00531DE0" w:rsidRDefault="007F47D1" w:rsidP="007F47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Karščiavimas iki 38</w:t>
      </w:r>
      <w:r w:rsidR="00C03F34">
        <w:rPr>
          <w:rFonts w:ascii="Times New Roman" w:eastAsia="Times New Roman" w:hAnsi="Times New Roman"/>
          <w:lang w:eastAsia="lt-LT"/>
        </w:rPr>
        <w:t> </w:t>
      </w:r>
      <w:r w:rsidR="00DE0C81" w:rsidRPr="00DD7924">
        <w:rPr>
          <w:rFonts w:ascii="Times New Roman" w:hAnsi="Times New Roman"/>
        </w:rPr>
        <w:t>°</w:t>
      </w:r>
      <w:r w:rsidRPr="00531DE0">
        <w:rPr>
          <w:rFonts w:ascii="Times New Roman" w:eastAsia="Times New Roman" w:hAnsi="Times New Roman"/>
          <w:lang w:eastAsia="lt-LT"/>
        </w:rPr>
        <w:t xml:space="preserve">C arba daugiau, prakaitavimas arba kitokie infekcijos požymiai (kadangi baltųjų kraujo ląstelių kiekis kraujyje gali būti mažesnis už normalų; kai kartu pasireiškia karščiavimas, tai vadinama </w:t>
      </w:r>
      <w:proofErr w:type="spellStart"/>
      <w:r w:rsidRPr="00531DE0">
        <w:rPr>
          <w:rFonts w:ascii="Times New Roman" w:eastAsia="Times New Roman" w:hAnsi="Times New Roman"/>
          <w:lang w:eastAsia="lt-LT"/>
        </w:rPr>
        <w:t>febriline</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neutropenija</w:t>
      </w:r>
      <w:proofErr w:type="spellEnd"/>
      <w:r w:rsidRPr="00531DE0">
        <w:rPr>
          <w:rFonts w:ascii="Times New Roman" w:eastAsia="Times New Roman" w:hAnsi="Times New Roman"/>
          <w:lang w:eastAsia="lt-LT"/>
        </w:rPr>
        <w:t>) (toks poveikis pasireiškia dažnai).</w:t>
      </w:r>
    </w:p>
    <w:p w14:paraId="391B54B8" w14:textId="77777777" w:rsidR="007F47D1" w:rsidRPr="00531DE0" w:rsidRDefault="007F47D1" w:rsidP="007F47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Burnos skausmas, paraudimas, paburkimas arba opėjimas (stomatitas) (toks poveikis pasireiškia dažnai).</w:t>
      </w:r>
    </w:p>
    <w:p w14:paraId="688DEF1B" w14:textId="77777777" w:rsidR="007F47D1" w:rsidRPr="00531DE0" w:rsidRDefault="007F47D1" w:rsidP="007F47D1">
      <w:pPr>
        <w:numPr>
          <w:ilvl w:val="0"/>
          <w:numId w:val="1"/>
        </w:numPr>
        <w:tabs>
          <w:tab w:val="left" w:pos="567"/>
        </w:tabs>
        <w:spacing w:after="0" w:line="240" w:lineRule="auto"/>
        <w:contextualSpacing/>
        <w:rPr>
          <w:rFonts w:ascii="Times New Roman" w:eastAsia="Times New Roman" w:hAnsi="Times New Roman"/>
          <w:lang w:eastAsia="lt-LT"/>
        </w:rPr>
      </w:pPr>
      <w:r w:rsidRPr="00531DE0">
        <w:rPr>
          <w:rFonts w:ascii="Times New Roman" w:eastAsia="Times New Roman" w:hAnsi="Times New Roman"/>
          <w:lang w:eastAsia="lt-LT"/>
        </w:rPr>
        <w:t>Nereguliarus širdies plakimas (aritmija) (toks poveikis pasireiškia nedažnai).</w:t>
      </w:r>
    </w:p>
    <w:p w14:paraId="281ADDF7" w14:textId="77777777" w:rsidR="007F47D1" w:rsidRPr="00531DE0" w:rsidRDefault="007F47D1" w:rsidP="00B801F9">
      <w:pPr>
        <w:numPr>
          <w:ilvl w:val="0"/>
          <w:numId w:val="1"/>
        </w:num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Labai stiprus nuovargis ar silpnumas, purpura ar nedideli kraujavimo į odą plotai (kraujosruvos), ūminis inkstų nepakankamumas (mažas šlapimo kiekis ar šlapimo nebuvimas) ir infekcijos požymiai. </w:t>
      </w:r>
      <w:r w:rsidR="00AF5526" w:rsidRPr="00AF5526">
        <w:rPr>
          <w:rFonts w:ascii="Times New Roman" w:eastAsia="Times New Roman" w:hAnsi="Times New Roman"/>
          <w:lang w:eastAsia="lt-LT"/>
        </w:rPr>
        <w:t>Tai gali būti trombin</w:t>
      </w:r>
      <w:r w:rsidR="00AF5526">
        <w:rPr>
          <w:rFonts w:ascii="Times New Roman" w:eastAsia="Times New Roman" w:hAnsi="Times New Roman"/>
          <w:lang w:eastAsia="lt-LT"/>
        </w:rPr>
        <w:t xml:space="preserve">ės </w:t>
      </w:r>
      <w:proofErr w:type="spellStart"/>
      <w:r w:rsidR="00AF5526">
        <w:rPr>
          <w:rFonts w:ascii="Times New Roman" w:eastAsia="Times New Roman" w:hAnsi="Times New Roman"/>
          <w:lang w:eastAsia="lt-LT"/>
        </w:rPr>
        <w:t>mikroangiopatijos</w:t>
      </w:r>
      <w:proofErr w:type="spellEnd"/>
      <w:r w:rsidR="00AF5526">
        <w:rPr>
          <w:rFonts w:ascii="Times New Roman" w:eastAsia="Times New Roman" w:hAnsi="Times New Roman"/>
          <w:lang w:eastAsia="lt-LT"/>
        </w:rPr>
        <w:t xml:space="preserve"> (krešulių </w:t>
      </w:r>
      <w:r w:rsidR="00AF5526" w:rsidRPr="00AF5526">
        <w:rPr>
          <w:rFonts w:ascii="Times New Roman" w:eastAsia="Times New Roman" w:hAnsi="Times New Roman"/>
          <w:lang w:eastAsia="lt-LT"/>
        </w:rPr>
        <w:t>susidar</w:t>
      </w:r>
      <w:r w:rsidR="00AF5526">
        <w:rPr>
          <w:rFonts w:ascii="Times New Roman" w:eastAsia="Times New Roman" w:hAnsi="Times New Roman"/>
          <w:lang w:eastAsia="lt-LT"/>
        </w:rPr>
        <w:t xml:space="preserve">ymo mažose kraujagyslėse) ir hemolizinio </w:t>
      </w:r>
      <w:proofErr w:type="spellStart"/>
      <w:r w:rsidR="00AF5526">
        <w:rPr>
          <w:rFonts w:ascii="Times New Roman" w:eastAsia="Times New Roman" w:hAnsi="Times New Roman"/>
          <w:lang w:eastAsia="lt-LT"/>
        </w:rPr>
        <w:t>ureminio</w:t>
      </w:r>
      <w:proofErr w:type="spellEnd"/>
      <w:r w:rsidR="00AF5526">
        <w:rPr>
          <w:rFonts w:ascii="Times New Roman" w:eastAsia="Times New Roman" w:hAnsi="Times New Roman"/>
          <w:lang w:eastAsia="lt-LT"/>
        </w:rPr>
        <w:t xml:space="preserve"> sindromo, kurie gali būti mirtini, požymiai</w:t>
      </w:r>
      <w:r w:rsidR="00AF5526" w:rsidRPr="00AF5526">
        <w:rPr>
          <w:rFonts w:ascii="Times New Roman" w:eastAsia="Times New Roman" w:hAnsi="Times New Roman"/>
          <w:lang w:eastAsia="lt-LT"/>
        </w:rPr>
        <w:t>.</w:t>
      </w:r>
    </w:p>
    <w:p w14:paraId="29C20993" w14:textId="77777777" w:rsidR="007F47D1" w:rsidRPr="00531DE0" w:rsidRDefault="007F47D1" w:rsidP="007F47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Kvėpavimo pasunkėjimas (nesunkus dusulys labai dažnai pasireiškia tuoj po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infuzijos ir greitai išnyksta, tačiau nedažnais arba retais atvejais tai gali būti sunkaus plaučių funkcijos sutrikimo požymis).</w:t>
      </w:r>
    </w:p>
    <w:p w14:paraId="13F612C3" w14:textId="77777777" w:rsidR="007F47D1" w:rsidRPr="00531DE0" w:rsidRDefault="007F47D1" w:rsidP="007F47D1">
      <w:pPr>
        <w:numPr>
          <w:ilvl w:val="0"/>
          <w:numId w:val="1"/>
        </w:num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Stiprus krūtinės skausmas (miokardo infarktas) (toks poveikis pasireiškia retai).</w:t>
      </w:r>
    </w:p>
    <w:p w14:paraId="623A8BD1" w14:textId="77777777" w:rsidR="007F47D1" w:rsidRPr="00531DE0" w:rsidRDefault="007F47D1" w:rsidP="007F47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Sunki padidėjusio jautrumo ar alerginė reakcija su sunkiu odos išbėrimu, galinti pasireikšti odos paraudimu su niežėjimu, plaštakų, pėdų, kulkšnių, veido, lūpų, burnos ar gerklės patinimu (gali </w:t>
      </w:r>
      <w:r w:rsidRPr="00531DE0">
        <w:rPr>
          <w:rFonts w:ascii="Times New Roman" w:eastAsia="Times New Roman" w:hAnsi="Times New Roman"/>
          <w:lang w:eastAsia="lt-LT"/>
        </w:rPr>
        <w:lastRenderedPageBreak/>
        <w:t>pasunkėti rijimas ar kvėpavimas), švokštimu, dažnu širdies plakimu ir greito apalpimo pojūčiu (anafilaksinė reakcija) (toks poveikis pasireiškia labai retai).</w:t>
      </w:r>
    </w:p>
    <w:p w14:paraId="7B12CDFA" w14:textId="77777777" w:rsidR="007F47D1" w:rsidRPr="00531DE0" w:rsidRDefault="007F47D1" w:rsidP="007F47D1">
      <w:pPr>
        <w:numPr>
          <w:ilvl w:val="0"/>
          <w:numId w:val="1"/>
        </w:numPr>
        <w:tabs>
          <w:tab w:val="left" w:pos="72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Išplitęs patinimas, dusulys arba kūno svorio didėjimas. Tai gali sukelti skysčio pratekėjimas iš mažų kraujagyslių į audinius (kapiliarų pralaidumo sindromas) (toks poveikis pasireiškia labai retai).</w:t>
      </w:r>
    </w:p>
    <w:p w14:paraId="1B74F618" w14:textId="77777777" w:rsidR="007F47D1" w:rsidRPr="00531DE0" w:rsidRDefault="007F47D1" w:rsidP="007F47D1">
      <w:pPr>
        <w:numPr>
          <w:ilvl w:val="0"/>
          <w:numId w:val="1"/>
        </w:numPr>
        <w:tabs>
          <w:tab w:val="left" w:pos="720"/>
        </w:tabs>
        <w:autoSpaceDE w:val="0"/>
        <w:autoSpaceDN w:val="0"/>
        <w:adjustRightInd w:val="0"/>
        <w:spacing w:after="0" w:line="240" w:lineRule="auto"/>
        <w:rPr>
          <w:rFonts w:ascii="Times New Roman" w:eastAsia="Times New Roman" w:hAnsi="Times New Roman"/>
          <w:lang w:eastAsia="en-GB"/>
        </w:rPr>
      </w:pPr>
      <w:r w:rsidRPr="00531DE0">
        <w:rPr>
          <w:rFonts w:ascii="Times New Roman" w:eastAsia="Times New Roman" w:hAnsi="Times New Roman"/>
          <w:lang w:eastAsia="en-GB"/>
        </w:rPr>
        <w:t xml:space="preserve">Galvos skausmas su regos pokyčiu, minčių susipainiojimu, traukuliais arba priepuoliais </w:t>
      </w:r>
      <w:r w:rsidRPr="00531DE0">
        <w:rPr>
          <w:rFonts w:ascii="Times New Roman" w:eastAsia="Times New Roman" w:hAnsi="Times New Roman"/>
          <w:lang w:eastAsia="lt-LT"/>
        </w:rPr>
        <w:t xml:space="preserve">(užpakalinės grįžtamos </w:t>
      </w:r>
      <w:proofErr w:type="spellStart"/>
      <w:r w:rsidRPr="00531DE0">
        <w:rPr>
          <w:rFonts w:ascii="Times New Roman" w:eastAsia="Times New Roman" w:hAnsi="Times New Roman"/>
          <w:lang w:eastAsia="lt-LT"/>
        </w:rPr>
        <w:t>encefalopatijos</w:t>
      </w:r>
      <w:proofErr w:type="spellEnd"/>
      <w:r w:rsidRPr="00531DE0">
        <w:rPr>
          <w:rFonts w:ascii="Times New Roman" w:eastAsia="Times New Roman" w:hAnsi="Times New Roman"/>
          <w:lang w:eastAsia="lt-LT"/>
        </w:rPr>
        <w:t xml:space="preserve"> sindromas) (toks poveikis pasireiškia labai retai).</w:t>
      </w:r>
    </w:p>
    <w:p w14:paraId="7111BD60" w14:textId="272DD1FB" w:rsidR="007F47D1" w:rsidRDefault="007F47D1" w:rsidP="007F47D1">
      <w:pPr>
        <w:numPr>
          <w:ilvl w:val="0"/>
          <w:numId w:val="1"/>
        </w:numPr>
        <w:tabs>
          <w:tab w:val="left" w:pos="720"/>
        </w:tabs>
        <w:spacing w:after="0" w:line="240" w:lineRule="auto"/>
        <w:rPr>
          <w:rFonts w:ascii="Times New Roman" w:eastAsia="Times New Roman" w:hAnsi="Times New Roman"/>
        </w:rPr>
      </w:pPr>
      <w:r w:rsidRPr="00531DE0">
        <w:rPr>
          <w:rFonts w:ascii="Times New Roman" w:eastAsia="Times New Roman" w:hAnsi="Times New Roman"/>
          <w:lang w:eastAsia="lt-LT"/>
        </w:rPr>
        <w:t>Sunkus išbėrimas su niežėjimu, odos pūslių atsiradimu ar lupimusi (</w:t>
      </w:r>
      <w:proofErr w:type="spellStart"/>
      <w:r w:rsidRPr="00531DE0">
        <w:rPr>
          <w:rFonts w:ascii="Times New Roman" w:eastAsia="Times New Roman" w:hAnsi="Times New Roman"/>
          <w:i/>
          <w:lang w:eastAsia="lt-LT"/>
        </w:rPr>
        <w:t>Stevens-Johnson</w:t>
      </w:r>
      <w:proofErr w:type="spellEnd"/>
      <w:r w:rsidRPr="00531DE0">
        <w:rPr>
          <w:rFonts w:ascii="Times New Roman" w:eastAsia="Times New Roman" w:hAnsi="Times New Roman"/>
          <w:lang w:eastAsia="lt-LT"/>
        </w:rPr>
        <w:t xml:space="preserve"> sindromas, toksinė epidermio </w:t>
      </w:r>
      <w:proofErr w:type="spellStart"/>
      <w:r w:rsidRPr="00531DE0">
        <w:rPr>
          <w:rFonts w:ascii="Times New Roman" w:eastAsia="Times New Roman" w:hAnsi="Times New Roman"/>
          <w:lang w:eastAsia="lt-LT"/>
        </w:rPr>
        <w:t>nekrolizė</w:t>
      </w:r>
      <w:proofErr w:type="spellEnd"/>
      <w:r w:rsidRPr="00531DE0">
        <w:rPr>
          <w:rFonts w:ascii="Times New Roman" w:eastAsia="Times New Roman" w:hAnsi="Times New Roman"/>
          <w:lang w:eastAsia="lt-LT"/>
        </w:rPr>
        <w:t>) (toks poveikis pasireiškia labai retai).</w:t>
      </w:r>
    </w:p>
    <w:p w14:paraId="23DD60BA" w14:textId="4E8B7084" w:rsidR="002D53CE" w:rsidRPr="00085AB4" w:rsidRDefault="002D53CE" w:rsidP="00085AB4">
      <w:pPr>
        <w:numPr>
          <w:ilvl w:val="0"/>
          <w:numId w:val="1"/>
        </w:numPr>
        <w:tabs>
          <w:tab w:val="left" w:pos="720"/>
        </w:tabs>
        <w:spacing w:after="0" w:line="240" w:lineRule="auto"/>
        <w:rPr>
          <w:rFonts w:ascii="Times New Roman" w:eastAsia="Times New Roman" w:hAnsi="Times New Roman"/>
        </w:rPr>
      </w:pPr>
      <w:r w:rsidRPr="002D53CE">
        <w:rPr>
          <w:rFonts w:ascii="Times New Roman" w:eastAsia="Times New Roman" w:hAnsi="Times New Roman"/>
        </w:rPr>
        <w:t xml:space="preserve">Raudonas, žvynuotas išplitęs išbėrimas su </w:t>
      </w:r>
      <w:proofErr w:type="spellStart"/>
      <w:r w:rsidRPr="002D53CE">
        <w:rPr>
          <w:rFonts w:ascii="Times New Roman" w:eastAsia="Times New Roman" w:hAnsi="Times New Roman"/>
        </w:rPr>
        <w:t>iškilimais</w:t>
      </w:r>
      <w:proofErr w:type="spellEnd"/>
      <w:r w:rsidRPr="002D53CE">
        <w:rPr>
          <w:rFonts w:ascii="Times New Roman" w:eastAsia="Times New Roman" w:hAnsi="Times New Roman"/>
        </w:rPr>
        <w:t xml:space="preserve"> po patinusia oda (įskaitant odos </w:t>
      </w:r>
      <w:r w:rsidRPr="00085AB4">
        <w:rPr>
          <w:rFonts w:ascii="Times New Roman" w:eastAsia="Times New Roman" w:hAnsi="Times New Roman"/>
        </w:rPr>
        <w:t xml:space="preserve">raukšles, liemenį ir viršutines galūnes) ir pūslėmis kartu su karščiavimu (ūminė </w:t>
      </w:r>
      <w:proofErr w:type="spellStart"/>
      <w:r w:rsidRPr="00085AB4">
        <w:rPr>
          <w:rFonts w:ascii="Times New Roman" w:eastAsia="Times New Roman" w:hAnsi="Times New Roman"/>
        </w:rPr>
        <w:t>generalizuota</w:t>
      </w:r>
      <w:proofErr w:type="spellEnd"/>
      <w:r w:rsidRPr="00085AB4">
        <w:rPr>
          <w:rFonts w:ascii="Times New Roman" w:eastAsia="Times New Roman" w:hAnsi="Times New Roman"/>
        </w:rPr>
        <w:t xml:space="preserve"> </w:t>
      </w:r>
      <w:proofErr w:type="spellStart"/>
      <w:r w:rsidRPr="00085AB4">
        <w:rPr>
          <w:rFonts w:ascii="Times New Roman" w:eastAsia="Times New Roman" w:hAnsi="Times New Roman"/>
        </w:rPr>
        <w:t>egzanteminė</w:t>
      </w:r>
      <w:proofErr w:type="spellEnd"/>
      <w:r w:rsidRPr="00085AB4">
        <w:rPr>
          <w:rFonts w:ascii="Times New Roman" w:eastAsia="Times New Roman" w:hAnsi="Times New Roman"/>
        </w:rPr>
        <w:t xml:space="preserve"> </w:t>
      </w:r>
      <w:proofErr w:type="spellStart"/>
      <w:r w:rsidRPr="00085AB4">
        <w:rPr>
          <w:rFonts w:ascii="Times New Roman" w:eastAsia="Times New Roman" w:hAnsi="Times New Roman"/>
        </w:rPr>
        <w:t>pustuliozė</w:t>
      </w:r>
      <w:proofErr w:type="spellEnd"/>
      <w:r w:rsidRPr="00085AB4">
        <w:rPr>
          <w:rFonts w:ascii="Times New Roman" w:eastAsia="Times New Roman" w:hAnsi="Times New Roman"/>
        </w:rPr>
        <w:t>, ŪGEP) (dažnis nežinomas).</w:t>
      </w:r>
    </w:p>
    <w:p w14:paraId="509AF0B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311FC4A" w14:textId="71216573"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 xml:space="preserve">Toliau nurodytas kitoks galimas </w:t>
      </w:r>
      <w:proofErr w:type="spellStart"/>
      <w:r w:rsidRPr="00531DE0">
        <w:rPr>
          <w:rFonts w:ascii="Times New Roman" w:eastAsia="Times New Roman" w:hAnsi="Times New Roman"/>
          <w:b/>
          <w:bCs/>
          <w:lang w:eastAsia="lt-LT"/>
        </w:rPr>
        <w:t>Gemcit</w:t>
      </w:r>
      <w:proofErr w:type="spellEnd"/>
      <w:r w:rsidRPr="00531DE0">
        <w:rPr>
          <w:rFonts w:ascii="Times New Roman" w:eastAsia="Times New Roman" w:hAnsi="Times New Roman"/>
          <w:b/>
          <w:bCs/>
          <w:lang w:eastAsia="lt-LT"/>
        </w:rPr>
        <w:t xml:space="preserve"> šalutinis poveikis</w:t>
      </w:r>
    </w:p>
    <w:p w14:paraId="4408923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7DE91C4" w14:textId="293DCEB6"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Labai dažnas šalutinis poveikis (gali atsirasti daugiau kaip 1 iš 10</w:t>
      </w:r>
      <w:r w:rsidR="00C46162">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sidR="009F59AB">
        <w:rPr>
          <w:rFonts w:ascii="Times New Roman" w:eastAsia="Times New Roman" w:hAnsi="Times New Roman"/>
          <w:b/>
          <w:bCs/>
          <w:lang w:eastAsia="lt-LT"/>
        </w:rPr>
        <w:t>:</w:t>
      </w:r>
    </w:p>
    <w:p w14:paraId="508AC5BF"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Mažas baltųjų kraujo ląstelių kiekis</w:t>
      </w:r>
    </w:p>
    <w:p w14:paraId="76D11D68"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Kvėpavimo pasunkėjimas</w:t>
      </w:r>
    </w:p>
    <w:p w14:paraId="4F6203A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Vėmimas</w:t>
      </w:r>
    </w:p>
    <w:p w14:paraId="7E324A9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Pykinimas</w:t>
      </w:r>
    </w:p>
    <w:p w14:paraId="6A63B26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Plaukų slinkimas</w:t>
      </w:r>
    </w:p>
    <w:p w14:paraId="0DBF307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Kepenų sutrikimai, kuriuos rodo nenormalūs kraujo tyrimų rezultatai</w:t>
      </w:r>
    </w:p>
    <w:p w14:paraId="7AB24CE4"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Kraujas šlapime</w:t>
      </w:r>
    </w:p>
    <w:p w14:paraId="253CD1F9"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Nenormalūs šlapimo tyrimo rezultatai: baltymas šlapime</w:t>
      </w:r>
    </w:p>
    <w:p w14:paraId="294FFCC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Į gripą panašūs simptomai, įskaitant karščiavimą</w:t>
      </w:r>
    </w:p>
    <w:p w14:paraId="7CA0FE0F"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Kulkšnių, pirštų, pėdų ir veido paburkimas (edema)</w:t>
      </w:r>
    </w:p>
    <w:p w14:paraId="473F864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B0E2861" w14:textId="432FDF2E"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Dažnas šalutinis poveikis (gali atsirasti rečiau kaip 1 iš 10</w:t>
      </w:r>
      <w:r w:rsidR="00C46162">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sidR="006C466B">
        <w:rPr>
          <w:rFonts w:ascii="Times New Roman" w:eastAsia="Times New Roman" w:hAnsi="Times New Roman"/>
          <w:b/>
          <w:bCs/>
          <w:lang w:eastAsia="lt-LT"/>
        </w:rPr>
        <w:t>:</w:t>
      </w:r>
    </w:p>
    <w:p w14:paraId="192FF6F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Apetito nebuvimas (anoreksija)</w:t>
      </w:r>
    </w:p>
    <w:p w14:paraId="60233B8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Galvos skausmas</w:t>
      </w:r>
    </w:p>
    <w:p w14:paraId="42AF67E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Nemiga</w:t>
      </w:r>
    </w:p>
    <w:p w14:paraId="5E33170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Mieguistumas</w:t>
      </w:r>
    </w:p>
    <w:p w14:paraId="6906AA1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Kosulys</w:t>
      </w:r>
    </w:p>
    <w:p w14:paraId="3FB8836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Nosies bėgimas</w:t>
      </w:r>
    </w:p>
    <w:p w14:paraId="24951B9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Vidurių užkietėjimas</w:t>
      </w:r>
    </w:p>
    <w:p w14:paraId="074F892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Viduriavimas</w:t>
      </w:r>
    </w:p>
    <w:p w14:paraId="114C8FB5"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Niežėjimas</w:t>
      </w:r>
    </w:p>
    <w:p w14:paraId="4131C8A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Prakaitavimas</w:t>
      </w:r>
    </w:p>
    <w:p w14:paraId="2DEA92F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Raumenų skausmas</w:t>
      </w:r>
    </w:p>
    <w:p w14:paraId="1B14FCB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Nugaros skausmas</w:t>
      </w:r>
    </w:p>
    <w:p w14:paraId="0F2F393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Karščiavimas</w:t>
      </w:r>
    </w:p>
    <w:p w14:paraId="21B3CDAD"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Silpnumas</w:t>
      </w:r>
    </w:p>
    <w:p w14:paraId="09E62AA3" w14:textId="77777777" w:rsidR="007F47D1"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r>
      <w:proofErr w:type="spellStart"/>
      <w:r w:rsidRPr="00531DE0">
        <w:rPr>
          <w:rFonts w:ascii="Times New Roman" w:eastAsia="Times New Roman" w:hAnsi="Times New Roman"/>
          <w:lang w:eastAsia="lt-LT"/>
        </w:rPr>
        <w:t>Šaltkrėtis</w:t>
      </w:r>
      <w:proofErr w:type="spellEnd"/>
    </w:p>
    <w:p w14:paraId="5DFE58F3" w14:textId="77777777" w:rsidR="00B11D3E" w:rsidRPr="00223BD4" w:rsidRDefault="00B11D3E" w:rsidP="00223BD4">
      <w:pPr>
        <w:numPr>
          <w:ilvl w:val="0"/>
          <w:numId w:val="25"/>
        </w:numPr>
        <w:tabs>
          <w:tab w:val="clear" w:pos="720"/>
        </w:tabs>
        <w:spacing w:after="0" w:line="240" w:lineRule="auto"/>
        <w:ind w:left="567" w:hanging="567"/>
        <w:rPr>
          <w:rFonts w:ascii="Times New Roman" w:hAnsi="Times New Roman"/>
        </w:rPr>
      </w:pPr>
      <w:r w:rsidRPr="00223BD4">
        <w:rPr>
          <w:rFonts w:ascii="Times New Roman" w:hAnsi="Times New Roman"/>
        </w:rPr>
        <w:t>I</w:t>
      </w:r>
      <w:r w:rsidR="00223BD4">
        <w:rPr>
          <w:rFonts w:ascii="Times New Roman" w:hAnsi="Times New Roman"/>
        </w:rPr>
        <w:t>nfekcijos</w:t>
      </w:r>
    </w:p>
    <w:p w14:paraId="01A742C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8B9F110" w14:textId="1E91B0FE"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Nedažnas šalutinis poveikis (gali atsirasti rečiau kaip 1 iš 100</w:t>
      </w:r>
      <w:r w:rsidR="00C46162">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sidR="006C466B">
        <w:rPr>
          <w:rFonts w:ascii="Times New Roman" w:eastAsia="Times New Roman" w:hAnsi="Times New Roman"/>
          <w:b/>
          <w:bCs/>
          <w:lang w:eastAsia="lt-LT"/>
        </w:rPr>
        <w:t>:</w:t>
      </w:r>
    </w:p>
    <w:p w14:paraId="6061B6B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Plaučių oro maišelių surandėjimas (</w:t>
      </w:r>
      <w:proofErr w:type="spellStart"/>
      <w:r w:rsidRPr="00531DE0">
        <w:rPr>
          <w:rFonts w:ascii="Times New Roman" w:eastAsia="Times New Roman" w:hAnsi="Times New Roman"/>
          <w:lang w:eastAsia="lt-LT"/>
        </w:rPr>
        <w:t>intersticinis</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pneumonitas</w:t>
      </w:r>
      <w:proofErr w:type="spellEnd"/>
      <w:r w:rsidRPr="00531DE0">
        <w:rPr>
          <w:rFonts w:ascii="Times New Roman" w:eastAsia="Times New Roman" w:hAnsi="Times New Roman"/>
          <w:lang w:eastAsia="lt-LT"/>
        </w:rPr>
        <w:t>)</w:t>
      </w:r>
    </w:p>
    <w:p w14:paraId="1FAAC5BC"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Švokštimas (kvėpavimo takų spazmas)</w:t>
      </w:r>
    </w:p>
    <w:p w14:paraId="75709137"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Plaučių surandėjimas (nenormalūs krūtinės ląstos tyrimo rentgenu duomenys)</w:t>
      </w:r>
    </w:p>
    <w:p w14:paraId="7A7FD59A"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Širdies nepakankamumas</w:t>
      </w:r>
    </w:p>
    <w:p w14:paraId="15326112"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Inkstų nepakankamumas</w:t>
      </w:r>
    </w:p>
    <w:p w14:paraId="48C2A736"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Sunkus kepenų pažeidimas, įskatinat kepenų nepakankamumą</w:t>
      </w:r>
    </w:p>
    <w:p w14:paraId="6E959AE1"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Insultas</w:t>
      </w:r>
    </w:p>
    <w:p w14:paraId="7C63A8E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653161C" w14:textId="563FCC79"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Retas šalutinis poveikis (gali atsirasti rečiau kaip 1 iš 1000</w:t>
      </w:r>
      <w:r w:rsidR="00C46162">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sidR="006C466B">
        <w:rPr>
          <w:rFonts w:ascii="Times New Roman" w:eastAsia="Times New Roman" w:hAnsi="Times New Roman"/>
          <w:b/>
          <w:bCs/>
          <w:lang w:eastAsia="lt-LT"/>
        </w:rPr>
        <w:t>:</w:t>
      </w:r>
    </w:p>
    <w:p w14:paraId="0C83FD9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lastRenderedPageBreak/>
        <w:sym w:font="Symbol" w:char="F0B7"/>
      </w:r>
      <w:r w:rsidRPr="00531DE0">
        <w:rPr>
          <w:rFonts w:ascii="Times New Roman" w:eastAsia="Times New Roman" w:hAnsi="Times New Roman"/>
          <w:lang w:eastAsia="lt-LT"/>
        </w:rPr>
        <w:tab/>
        <w:t>Mažas kraujospūdis</w:t>
      </w:r>
    </w:p>
    <w:p w14:paraId="3EA3BC3B" w14:textId="77777777" w:rsidR="007F47D1" w:rsidRPr="00531DE0" w:rsidRDefault="007F47D1" w:rsidP="007F47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Odos pleiskanojimas, pūslių atsiradimas ar opėjimas</w:t>
      </w:r>
    </w:p>
    <w:p w14:paraId="2A78F66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Odos lupimasis ar sunkus pūslėjimas</w:t>
      </w:r>
    </w:p>
    <w:p w14:paraId="7D90C3F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Reakcija injekcijos vietoje</w:t>
      </w:r>
    </w:p>
    <w:p w14:paraId="35BC08E5"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Sunkus plaučių uždegimas, sukeliantis kvėpavimo nepakankamumą (suaugusiųjų kvėpavimo sutrikimo sindromas)</w:t>
      </w:r>
    </w:p>
    <w:p w14:paraId="09AE0B64" w14:textId="77777777" w:rsidR="007F47D1" w:rsidRPr="00531DE0" w:rsidRDefault="007F47D1" w:rsidP="007F47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Į sunkų nudegimą saulėje panašus odos išbėrimas, pasireiškiantis odoje, kuri buvo apšvitinta ankstesnio spindulinio gydymo metu (</w:t>
      </w:r>
      <w:r w:rsidRPr="00531DE0">
        <w:rPr>
          <w:rFonts w:ascii="Times New Roman" w:eastAsia="Times New Roman" w:hAnsi="Times New Roman"/>
        </w:rPr>
        <w:t>spindulinio gydymo</w:t>
      </w:r>
      <w:r w:rsidRPr="00531DE0">
        <w:rPr>
          <w:rFonts w:ascii="Times New Roman" w:eastAsia="Times New Roman" w:hAnsi="Times New Roman"/>
          <w:lang w:eastAsia="lt-LT"/>
        </w:rPr>
        <w:t xml:space="preserve"> sukelto pažeidimo atsinaujinimas</w:t>
      </w:r>
      <w:r w:rsidRPr="00531DE0">
        <w:rPr>
          <w:rFonts w:ascii="Times New Roman" w:eastAsia="Times New Roman" w:hAnsi="Times New Roman"/>
        </w:rPr>
        <w:t>)</w:t>
      </w:r>
    </w:p>
    <w:p w14:paraId="74F7B8C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Skysčio kaupimasis plaučiuose</w:t>
      </w:r>
    </w:p>
    <w:p w14:paraId="5E78354E"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Plaučių oro maišelių randėjimas, susijęs su spinduliniu gydymu (spindulinio gydymo sukeltas toksinis poveikis)</w:t>
      </w:r>
    </w:p>
    <w:p w14:paraId="44A1E62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Rankų ir kojų pirštų gangrena</w:t>
      </w:r>
    </w:p>
    <w:p w14:paraId="12072077" w14:textId="77777777" w:rsidR="007F47D1" w:rsidRPr="00531DE0" w:rsidRDefault="007F47D1" w:rsidP="007F47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 xml:space="preserve">Kraujagyslių uždegimas (periferinis </w:t>
      </w:r>
      <w:proofErr w:type="spellStart"/>
      <w:r w:rsidRPr="00531DE0">
        <w:rPr>
          <w:rFonts w:ascii="Times New Roman" w:eastAsia="Times New Roman" w:hAnsi="Times New Roman"/>
          <w:lang w:eastAsia="lt-LT"/>
        </w:rPr>
        <w:t>vaskulitas</w:t>
      </w:r>
      <w:proofErr w:type="spellEnd"/>
      <w:r w:rsidRPr="00531DE0">
        <w:rPr>
          <w:rFonts w:ascii="Times New Roman" w:eastAsia="Times New Roman" w:hAnsi="Times New Roman"/>
          <w:lang w:eastAsia="lt-LT"/>
        </w:rPr>
        <w:t>)</w:t>
      </w:r>
    </w:p>
    <w:p w14:paraId="367534D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979247A" w14:textId="1891EE8C"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Labai retas šalutinis poveikis (gali atsirasti rečiau kaip 1 iš 10</w:t>
      </w:r>
      <w:r w:rsidR="00C46162">
        <w:rPr>
          <w:rFonts w:ascii="Times New Roman" w:eastAsia="Times New Roman" w:hAnsi="Times New Roman"/>
          <w:b/>
          <w:bCs/>
          <w:lang w:eastAsia="lt-LT"/>
        </w:rPr>
        <w:t> </w:t>
      </w:r>
      <w:r w:rsidRPr="00531DE0">
        <w:rPr>
          <w:rFonts w:ascii="Times New Roman" w:eastAsia="Times New Roman" w:hAnsi="Times New Roman"/>
          <w:b/>
          <w:bCs/>
          <w:lang w:eastAsia="lt-LT"/>
        </w:rPr>
        <w:t>000</w:t>
      </w:r>
      <w:r w:rsidR="00C46162">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sidR="006C466B">
        <w:rPr>
          <w:rFonts w:ascii="Times New Roman" w:eastAsia="Times New Roman" w:hAnsi="Times New Roman"/>
          <w:b/>
          <w:bCs/>
          <w:lang w:eastAsia="lt-LT"/>
        </w:rPr>
        <w:t>:</w:t>
      </w:r>
    </w:p>
    <w:p w14:paraId="4779264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Padidėjęs trombocitų kiekis</w:t>
      </w:r>
    </w:p>
    <w:p w14:paraId="0DBE2FFD" w14:textId="77777777" w:rsidR="007F47D1" w:rsidRPr="00FB4F0C" w:rsidRDefault="007F47D1" w:rsidP="00FB4F0C">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St</w:t>
      </w:r>
      <w:r w:rsidRPr="00FB4F0C">
        <w:rPr>
          <w:rFonts w:ascii="Times New Roman" w:eastAsia="Times New Roman" w:hAnsi="Times New Roman"/>
          <w:lang w:eastAsia="lt-LT"/>
        </w:rPr>
        <w:t>orosios žarnos gleivinės uždegimas, kurį sukelia sumažėjęs žarnos aprūpinimas krauju (išeminis kolitas)</w:t>
      </w:r>
    </w:p>
    <w:p w14:paraId="5443A73E" w14:textId="77777777" w:rsidR="00B11D3E" w:rsidRPr="00FB4F0C" w:rsidRDefault="007F47D1" w:rsidP="00FB4F0C">
      <w:pPr>
        <w:tabs>
          <w:tab w:val="left" w:pos="567"/>
        </w:tabs>
        <w:spacing w:after="0" w:line="240" w:lineRule="auto"/>
        <w:ind w:left="567" w:hanging="567"/>
        <w:rPr>
          <w:rFonts w:ascii="Times New Roman" w:eastAsia="Times New Roman" w:hAnsi="Times New Roman"/>
          <w:lang w:eastAsia="lt-LT"/>
        </w:rPr>
      </w:pPr>
      <w:r w:rsidRPr="00FB4F0C">
        <w:rPr>
          <w:rFonts w:ascii="Times New Roman" w:eastAsia="Times New Roman" w:hAnsi="Times New Roman"/>
          <w:lang w:eastAsia="lt-LT"/>
        </w:rPr>
        <w:sym w:font="Symbol" w:char="F0B7"/>
      </w:r>
      <w:r w:rsidRPr="00FB4F0C">
        <w:rPr>
          <w:rFonts w:ascii="Times New Roman" w:eastAsia="Times New Roman" w:hAnsi="Times New Roman"/>
          <w:lang w:eastAsia="lt-LT"/>
        </w:rPr>
        <w:tab/>
        <w:t>Mažas hemoglobino kiekis (mažakraujystė), mažas baltųjų kraujo ląstelių kiekis ir mažas trombocitų kiekis (nustatoma kraujo tyrimu)</w:t>
      </w:r>
    </w:p>
    <w:p w14:paraId="4273E76A" w14:textId="77777777" w:rsidR="00223BD4" w:rsidRPr="00FB4F0C" w:rsidRDefault="00223BD4" w:rsidP="003C17D2">
      <w:pPr>
        <w:pStyle w:val="Sraopastraipa"/>
        <w:numPr>
          <w:ilvl w:val="0"/>
          <w:numId w:val="23"/>
        </w:numPr>
        <w:tabs>
          <w:tab w:val="left" w:pos="567"/>
        </w:tabs>
        <w:ind w:left="567" w:hanging="567"/>
      </w:pPr>
      <w:r w:rsidRPr="003C17D2">
        <w:rPr>
          <w:sz w:val="22"/>
          <w:szCs w:val="22"/>
        </w:rPr>
        <w:t>T</w:t>
      </w:r>
      <w:r w:rsidRPr="00FB4F0C">
        <w:rPr>
          <w:sz w:val="22"/>
          <w:szCs w:val="22"/>
        </w:rPr>
        <w:t>rombin</w:t>
      </w:r>
      <w:r w:rsidRPr="003C17D2">
        <w:rPr>
          <w:sz w:val="22"/>
          <w:szCs w:val="22"/>
        </w:rPr>
        <w:t xml:space="preserve">ė </w:t>
      </w:r>
      <w:proofErr w:type="spellStart"/>
      <w:r w:rsidRPr="003C17D2">
        <w:rPr>
          <w:sz w:val="22"/>
          <w:szCs w:val="22"/>
        </w:rPr>
        <w:t>mikroangiopatija</w:t>
      </w:r>
      <w:proofErr w:type="spellEnd"/>
      <w:r w:rsidRPr="00FB4F0C">
        <w:rPr>
          <w:sz w:val="22"/>
          <w:szCs w:val="22"/>
        </w:rPr>
        <w:t xml:space="preserve"> (krešulių susidarymo mažose kraujagyslėse)</w:t>
      </w:r>
    </w:p>
    <w:p w14:paraId="7381AAF1" w14:textId="77777777" w:rsidR="00223BD4" w:rsidRPr="00FB4F0C" w:rsidRDefault="00223BD4" w:rsidP="00FB4F0C">
      <w:pPr>
        <w:tabs>
          <w:tab w:val="left" w:pos="567"/>
        </w:tabs>
        <w:spacing w:after="0" w:line="240" w:lineRule="auto"/>
        <w:ind w:left="567" w:hanging="567"/>
        <w:rPr>
          <w:rFonts w:ascii="Times New Roman" w:eastAsia="Times New Roman" w:hAnsi="Times New Roman"/>
          <w:lang w:eastAsia="lt-LT"/>
        </w:rPr>
      </w:pPr>
    </w:p>
    <w:p w14:paraId="5087CCCC" w14:textId="71E86214" w:rsidR="007F47D1" w:rsidRPr="003C17D2" w:rsidRDefault="00223BD4" w:rsidP="00FB4F0C">
      <w:pPr>
        <w:tabs>
          <w:tab w:val="left" w:pos="567"/>
        </w:tabs>
        <w:spacing w:after="0" w:line="240" w:lineRule="auto"/>
        <w:rPr>
          <w:rFonts w:ascii="Times New Roman" w:eastAsia="Times New Roman" w:hAnsi="Times New Roman"/>
          <w:b/>
          <w:lang w:eastAsia="lt-LT"/>
        </w:rPr>
      </w:pPr>
      <w:r w:rsidRPr="003C17D2">
        <w:rPr>
          <w:rFonts w:ascii="Times New Roman" w:eastAsia="Times New Roman" w:hAnsi="Times New Roman"/>
          <w:b/>
          <w:lang w:eastAsia="lt-LT"/>
        </w:rPr>
        <w:t>Dažnis nežinomas (negali būti apskaičiuotas pagal turimus duomenis)</w:t>
      </w:r>
      <w:r w:rsidR="00BF02CF">
        <w:rPr>
          <w:rFonts w:ascii="Times New Roman" w:eastAsia="Times New Roman" w:hAnsi="Times New Roman"/>
          <w:b/>
          <w:lang w:eastAsia="lt-LT"/>
        </w:rPr>
        <w:t>;</w:t>
      </w:r>
    </w:p>
    <w:p w14:paraId="04C881A9" w14:textId="77777777" w:rsidR="00223BD4" w:rsidRPr="0052117B" w:rsidRDefault="00223BD4" w:rsidP="003C17D2">
      <w:pPr>
        <w:pStyle w:val="Sraopastraipa"/>
        <w:numPr>
          <w:ilvl w:val="0"/>
          <w:numId w:val="23"/>
        </w:numPr>
        <w:tabs>
          <w:tab w:val="left" w:pos="567"/>
        </w:tabs>
        <w:ind w:left="567" w:hanging="567"/>
      </w:pPr>
      <w:r w:rsidRPr="003C17D2">
        <w:rPr>
          <w:sz w:val="22"/>
          <w:szCs w:val="22"/>
        </w:rPr>
        <w:t>Sepsis (kai bakterijos ir jų toksinai cirkuliuoja kraujyje ir pradeda pažeidinėti organus)</w:t>
      </w:r>
    </w:p>
    <w:p w14:paraId="1B22D1D1" w14:textId="77777777" w:rsidR="00223BD4" w:rsidRPr="00FB4F0C" w:rsidRDefault="00223BD4" w:rsidP="003C17D2">
      <w:pPr>
        <w:pStyle w:val="Sraopastraipa"/>
        <w:numPr>
          <w:ilvl w:val="0"/>
          <w:numId w:val="23"/>
        </w:numPr>
        <w:tabs>
          <w:tab w:val="left" w:pos="567"/>
        </w:tabs>
        <w:ind w:left="567" w:hanging="567"/>
      </w:pPr>
      <w:proofErr w:type="spellStart"/>
      <w:r w:rsidRPr="003C17D2">
        <w:rPr>
          <w:sz w:val="22"/>
          <w:szCs w:val="22"/>
        </w:rPr>
        <w:t>Pseudoceliulitas</w:t>
      </w:r>
      <w:proofErr w:type="spellEnd"/>
      <w:r w:rsidRPr="003C17D2">
        <w:rPr>
          <w:sz w:val="22"/>
          <w:szCs w:val="22"/>
        </w:rPr>
        <w:t xml:space="preserve"> (odos paraudimas su patinimu)</w:t>
      </w:r>
    </w:p>
    <w:p w14:paraId="21D7F2DA" w14:textId="77777777" w:rsidR="00223BD4" w:rsidRPr="00FB4F0C" w:rsidRDefault="00223BD4" w:rsidP="00FB4F0C">
      <w:pPr>
        <w:tabs>
          <w:tab w:val="left" w:pos="567"/>
        </w:tabs>
        <w:spacing w:after="0" w:line="240" w:lineRule="auto"/>
        <w:rPr>
          <w:rFonts w:ascii="Times New Roman" w:eastAsia="Times New Roman" w:hAnsi="Times New Roman"/>
          <w:lang w:eastAsia="lt-LT"/>
        </w:rPr>
      </w:pPr>
    </w:p>
    <w:p w14:paraId="748C6A50" w14:textId="77777777" w:rsidR="007F47D1" w:rsidRPr="00FB4F0C" w:rsidRDefault="007F47D1" w:rsidP="00FB4F0C">
      <w:pPr>
        <w:tabs>
          <w:tab w:val="left" w:pos="567"/>
        </w:tabs>
        <w:spacing w:after="0" w:line="240" w:lineRule="auto"/>
        <w:rPr>
          <w:rFonts w:ascii="Times New Roman" w:eastAsia="Times New Roman" w:hAnsi="Times New Roman"/>
          <w:lang w:eastAsia="lt-LT"/>
        </w:rPr>
      </w:pPr>
      <w:r w:rsidRPr="00FB4F0C">
        <w:rPr>
          <w:rFonts w:ascii="Times New Roman" w:eastAsia="Times New Roman" w:hAnsi="Times New Roman"/>
          <w:lang w:eastAsia="lt-LT"/>
        </w:rPr>
        <w:t xml:space="preserve">Jums gali pasireikšti bet kuris iš minėtų simptomų ir (arba) būklių. Vos pajutę bet kurį minėtą poveikį, nedelsdami kreipkitės į gydytoją. </w:t>
      </w:r>
    </w:p>
    <w:p w14:paraId="49D76617" w14:textId="77777777" w:rsidR="007F47D1" w:rsidRPr="00FB4F0C" w:rsidRDefault="007F47D1">
      <w:pPr>
        <w:tabs>
          <w:tab w:val="left" w:pos="567"/>
        </w:tabs>
        <w:spacing w:after="0" w:line="240" w:lineRule="auto"/>
        <w:rPr>
          <w:rFonts w:ascii="Times New Roman" w:eastAsia="Times New Roman" w:hAnsi="Times New Roman"/>
          <w:lang w:eastAsia="lt-LT"/>
        </w:rPr>
      </w:pPr>
    </w:p>
    <w:p w14:paraId="677450E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Jums kelia rūpestį bet kuris šalutinis poveikis, pasitarkite su gydytoju.</w:t>
      </w:r>
    </w:p>
    <w:p w14:paraId="745091D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1F8FDB0" w14:textId="77777777" w:rsidR="007F47D1" w:rsidRPr="00531DE0" w:rsidRDefault="007F47D1" w:rsidP="007F47D1">
      <w:pPr>
        <w:tabs>
          <w:tab w:val="left" w:pos="567"/>
        </w:tabs>
        <w:spacing w:after="0" w:line="240" w:lineRule="auto"/>
        <w:rPr>
          <w:rFonts w:ascii="Times New Roman" w:eastAsia="Times New Roman" w:hAnsi="Times New Roman"/>
          <w:b/>
          <w:snapToGrid w:val="0"/>
        </w:rPr>
      </w:pPr>
      <w:r w:rsidRPr="00531DE0">
        <w:rPr>
          <w:rFonts w:ascii="Times New Roman" w:eastAsia="Times New Roman" w:hAnsi="Times New Roman"/>
          <w:b/>
          <w:noProof/>
          <w:snapToGrid w:val="0"/>
        </w:rPr>
        <w:t>Pranešimas apie šalutinį poveikį</w:t>
      </w:r>
    </w:p>
    <w:p w14:paraId="58293582" w14:textId="7F22B360" w:rsidR="007F47D1" w:rsidRPr="00531DE0" w:rsidRDefault="007F47D1" w:rsidP="007F47D1">
      <w:pPr>
        <w:tabs>
          <w:tab w:val="left" w:pos="567"/>
        </w:tabs>
        <w:spacing w:after="0" w:line="260" w:lineRule="exact"/>
        <w:ind w:right="-449"/>
        <w:rPr>
          <w:rFonts w:ascii="Times New Roman" w:eastAsia="Times New Roman" w:hAnsi="Times New Roman"/>
          <w:noProof/>
          <w:snapToGrid w:val="0"/>
        </w:rPr>
      </w:pPr>
      <w:r w:rsidRPr="00531DE0">
        <w:rPr>
          <w:rFonts w:ascii="Times New Roman" w:eastAsia="Times New Roman" w:hAnsi="Times New Roman"/>
          <w:noProof/>
          <w:snapToGrid w:val="0"/>
        </w:rPr>
        <w:t>Jeigu pasireiškė šalutinis poveikis, įskaitant šiame lapelyje nenurodytą, pasakykite gydytojui, vaistininkui arba slaugytojui.</w:t>
      </w:r>
      <w:r w:rsidRPr="000D1948">
        <w:rPr>
          <w:rFonts w:ascii="Times New Roman" w:eastAsia="Times New Roman" w:hAnsi="Times New Roman"/>
          <w:noProof/>
          <w:snapToGrid w:val="0"/>
        </w:rPr>
        <w:t xml:space="preserve"> </w:t>
      </w:r>
      <w:r w:rsidR="000D1948" w:rsidRPr="00DD7924">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0D1948" w:rsidRPr="00DD7924">
          <w:rPr>
            <w:rStyle w:val="Hipersaitas"/>
            <w:rFonts w:ascii="Times New Roman" w:hAnsi="Times New Roman"/>
            <w:snapToGrid w:val="0"/>
          </w:rPr>
          <w:t>https://vapris.vvkt.lt/vvkt-web/public/nrv</w:t>
        </w:r>
      </w:hyperlink>
      <w:r w:rsidR="000D1948" w:rsidRPr="00DD7924">
        <w:rPr>
          <w:rFonts w:ascii="Times New Roman" w:hAnsi="Times New Roman"/>
          <w:snapToGrid w:val="0"/>
        </w:rPr>
        <w:t xml:space="preserve"> arba užpildant Paciento pranešimo apie įtariamą nepageidaujamą reakciją (ĮNR) formą, kuri skelbiama </w:t>
      </w:r>
      <w:hyperlink r:id="rId12" w:history="1">
        <w:r w:rsidR="000D1948" w:rsidRPr="00DD7924">
          <w:rPr>
            <w:rStyle w:val="Hipersaitas"/>
            <w:rFonts w:ascii="Times New Roman" w:hAnsi="Times New Roman"/>
            <w:snapToGrid w:val="0"/>
          </w:rPr>
          <w:t>https://www.vvkt.lt/index.php?4004286486</w:t>
        </w:r>
      </w:hyperlink>
      <w:r w:rsidR="000D1948" w:rsidRPr="00DD7924">
        <w:rPr>
          <w:rFonts w:ascii="Times New Roman" w:hAnsi="Times New Roman"/>
          <w:snapToGrid w:val="0"/>
        </w:rPr>
        <w:t xml:space="preserve">, ir atsiunčiant elektroniniu paštu (adresu </w:t>
      </w:r>
      <w:hyperlink r:id="rId13" w:history="1">
        <w:r w:rsidR="000D1948" w:rsidRPr="00DD7924">
          <w:rPr>
            <w:rStyle w:val="Hipersaitas"/>
            <w:rFonts w:ascii="Times New Roman" w:hAnsi="Times New Roman"/>
            <w:snapToGrid w:val="0"/>
          </w:rPr>
          <w:t>NepageidaujamaR@vvkt.lt</w:t>
        </w:r>
      </w:hyperlink>
      <w:r w:rsidR="000D1948" w:rsidRPr="00DD7924">
        <w:rPr>
          <w:rFonts w:ascii="Times New Roman" w:hAnsi="Times New Roman"/>
          <w:snapToGrid w:val="0"/>
        </w:rPr>
        <w:t>) arba nemokamu telefonu 8 800 73 568. Pranešdami apie šalutinį poveikį galite mums padėti gauti daugiau informacijos apie šio vaisto saugumą.</w:t>
      </w:r>
    </w:p>
    <w:p w14:paraId="3FF69DA2" w14:textId="77777777" w:rsidR="007F47D1" w:rsidRPr="00531DE0" w:rsidRDefault="007F47D1" w:rsidP="007F47D1">
      <w:pPr>
        <w:tabs>
          <w:tab w:val="left" w:pos="567"/>
        </w:tabs>
        <w:spacing w:after="0" w:line="240" w:lineRule="auto"/>
        <w:rPr>
          <w:rFonts w:ascii="Times New Roman" w:eastAsia="Times New Roman" w:hAnsi="Times New Roman"/>
          <w:noProof/>
          <w:snapToGrid w:val="0"/>
        </w:rPr>
      </w:pPr>
    </w:p>
    <w:p w14:paraId="730A2EC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8B1B42D"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5.</w:t>
      </w:r>
      <w:r w:rsidRPr="00531DE0">
        <w:rPr>
          <w:rFonts w:ascii="Times New Roman" w:eastAsia="Times New Roman" w:hAnsi="Times New Roman"/>
          <w:b/>
          <w:bCs/>
          <w:lang w:eastAsia="lt-LT"/>
        </w:rPr>
        <w:tab/>
        <w:t xml:space="preserve">Kaip laikyti </w:t>
      </w:r>
      <w:proofErr w:type="spellStart"/>
      <w:r w:rsidRPr="00531DE0">
        <w:rPr>
          <w:rFonts w:ascii="Times New Roman" w:eastAsia="Times New Roman" w:hAnsi="Times New Roman"/>
          <w:b/>
          <w:bCs/>
          <w:lang w:eastAsia="lt-LT"/>
        </w:rPr>
        <w:t>Gemcit</w:t>
      </w:r>
      <w:proofErr w:type="spellEnd"/>
    </w:p>
    <w:p w14:paraId="045A169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F206197" w14:textId="77777777" w:rsidR="007F47D1" w:rsidRPr="00531DE0" w:rsidRDefault="007F47D1" w:rsidP="007F47D1">
      <w:pPr>
        <w:numPr>
          <w:ilvl w:val="12"/>
          <w:numId w:val="0"/>
        </w:numPr>
        <w:spacing w:after="0" w:line="240" w:lineRule="auto"/>
        <w:ind w:right="-2"/>
        <w:rPr>
          <w:rFonts w:ascii="Times New Roman" w:eastAsia="Times New Roman" w:hAnsi="Times New Roman"/>
          <w:snapToGrid w:val="0"/>
        </w:rPr>
      </w:pPr>
      <w:r w:rsidRPr="00531DE0">
        <w:rPr>
          <w:rFonts w:ascii="Times New Roman" w:eastAsia="Times New Roman" w:hAnsi="Times New Roman"/>
          <w:noProof/>
          <w:snapToGrid w:val="0"/>
        </w:rPr>
        <w:t>Šį vaistą laikykite vaikams nepastebimoje ir nepasiekiamoje vietoje.</w:t>
      </w:r>
    </w:p>
    <w:p w14:paraId="684C9813"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D72EFE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Ant flakono ir dėžutės po „</w:t>
      </w:r>
      <w:r>
        <w:rPr>
          <w:rFonts w:ascii="Times New Roman" w:eastAsia="Times New Roman" w:hAnsi="Times New Roman"/>
          <w:lang w:eastAsia="lt-LT"/>
        </w:rPr>
        <w:t>EXP</w:t>
      </w:r>
      <w:r w:rsidRPr="00531DE0">
        <w:rPr>
          <w:rFonts w:ascii="Times New Roman" w:eastAsia="Times New Roman" w:hAnsi="Times New Roman"/>
          <w:lang w:eastAsia="lt-LT"/>
        </w:rPr>
        <w:t>“ nurodytam tinkamumo laikui pasibaigus, šio vaisto vartoti negalima. Vaistas tinkamas vartoti iki paskutinės nurodyto mėnesio dienos.</w:t>
      </w:r>
    </w:p>
    <w:p w14:paraId="1D6AA3C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F19AC83" w14:textId="5661DB7B"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Laikyti žemesnėje kaip 25 °</w:t>
      </w:r>
      <w:r w:rsidR="00DE0C81">
        <w:rPr>
          <w:rFonts w:ascii="Times New Roman" w:eastAsia="Times New Roman" w:hAnsi="Times New Roman"/>
          <w:lang w:eastAsia="lt-LT"/>
        </w:rPr>
        <w:t xml:space="preserve">C </w:t>
      </w:r>
      <w:r w:rsidRPr="00531DE0">
        <w:rPr>
          <w:rFonts w:ascii="Times New Roman" w:eastAsia="Times New Roman" w:hAnsi="Times New Roman"/>
          <w:lang w:eastAsia="lt-LT"/>
        </w:rPr>
        <w:t>temperatūroje.</w:t>
      </w:r>
    </w:p>
    <w:p w14:paraId="36FBDF4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7B27246" w14:textId="1D553741" w:rsidR="007F47D1" w:rsidRPr="00DD7924" w:rsidRDefault="007F47D1" w:rsidP="007F47D1">
      <w:pPr>
        <w:tabs>
          <w:tab w:val="left" w:pos="567"/>
        </w:tabs>
        <w:spacing w:after="0" w:line="240" w:lineRule="auto"/>
        <w:rPr>
          <w:rFonts w:ascii="Times New Roman" w:eastAsia="Times New Roman" w:hAnsi="Times New Roman"/>
          <w:lang w:eastAsia="lt-LT"/>
        </w:rPr>
      </w:pPr>
      <w:r w:rsidRPr="00DD7924">
        <w:rPr>
          <w:rFonts w:ascii="Times New Roman" w:eastAsia="Times New Roman" w:hAnsi="Times New Roman"/>
          <w:lang w:eastAsia="lt-LT"/>
        </w:rPr>
        <w:t>Paruoštas tirpalas</w:t>
      </w:r>
      <w:r w:rsidR="00E6695F">
        <w:rPr>
          <w:rFonts w:ascii="Times New Roman" w:eastAsia="Times New Roman" w:hAnsi="Times New Roman"/>
          <w:lang w:eastAsia="lt-LT"/>
        </w:rPr>
        <w:t>:</w:t>
      </w:r>
    </w:p>
    <w:p w14:paraId="13D6D773" w14:textId="71486A39"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Paruoštą tirpalą reikia suvartoti nedelsiant. Jei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tirpalas ruošiamas laikantis nurodymų, laikant 25 °C temperatūroje tirpalo fizinės ir cheminės savybės išlieka 35</w:t>
      </w:r>
      <w:r w:rsidR="00E6695F">
        <w:rPr>
          <w:rFonts w:ascii="Times New Roman" w:eastAsia="Times New Roman" w:hAnsi="Times New Roman"/>
          <w:lang w:eastAsia="lt-LT"/>
        </w:rPr>
        <w:t> </w:t>
      </w:r>
      <w:r w:rsidRPr="00531DE0">
        <w:rPr>
          <w:rFonts w:ascii="Times New Roman" w:eastAsia="Times New Roman" w:hAnsi="Times New Roman"/>
          <w:lang w:eastAsia="lt-LT"/>
        </w:rPr>
        <w:t xml:space="preserve">paras. Vėliau sveikatos priežiūros specialistas gali tirpalą skiesti. Tokio tirpalo negalima šaldyti, nes galima </w:t>
      </w:r>
      <w:proofErr w:type="spellStart"/>
      <w:r w:rsidRPr="00531DE0">
        <w:rPr>
          <w:rFonts w:ascii="Times New Roman" w:eastAsia="Times New Roman" w:hAnsi="Times New Roman"/>
          <w:lang w:eastAsia="lt-LT"/>
        </w:rPr>
        <w:t>kristalizacija</w:t>
      </w:r>
      <w:proofErr w:type="spellEnd"/>
      <w:r w:rsidRPr="00531DE0">
        <w:rPr>
          <w:rFonts w:ascii="Times New Roman" w:eastAsia="Times New Roman" w:hAnsi="Times New Roman"/>
          <w:lang w:eastAsia="lt-LT"/>
        </w:rPr>
        <w:t>.</w:t>
      </w:r>
    </w:p>
    <w:p w14:paraId="34141F8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30A8C9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lastRenderedPageBreak/>
        <w:t>Pastebėjus kietų dalelių arba spalvos pakitimą, šio vaisto vartoti negalima.</w:t>
      </w:r>
    </w:p>
    <w:p w14:paraId="46BF0FD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AD03076"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Vaistas skirtas tik vienkartiniam vartojimui. Vaistų negalima išmesti į kanalizaciją arba buitinėmis atliekomis. Kaip išmesti nereikalingus vaistus, klauskite vaistininko. Šios priemonės padės apsaugoti aplinką.</w:t>
      </w:r>
    </w:p>
    <w:p w14:paraId="0FDFD89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983E0E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735800E4"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6.</w:t>
      </w:r>
      <w:r w:rsidRPr="00531DE0">
        <w:rPr>
          <w:rFonts w:ascii="Times New Roman" w:eastAsia="Times New Roman" w:hAnsi="Times New Roman"/>
          <w:b/>
          <w:bCs/>
          <w:lang w:eastAsia="lt-LT"/>
        </w:rPr>
        <w:tab/>
        <w:t>Pakuotės turinys ir kita informacija</w:t>
      </w:r>
    </w:p>
    <w:p w14:paraId="1227182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0D6443F"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proofErr w:type="spellStart"/>
      <w:r w:rsidRPr="00531DE0">
        <w:rPr>
          <w:rFonts w:ascii="Times New Roman" w:eastAsia="Times New Roman" w:hAnsi="Times New Roman"/>
          <w:b/>
          <w:bCs/>
          <w:lang w:eastAsia="lt-LT"/>
        </w:rPr>
        <w:t>Gemcit</w:t>
      </w:r>
      <w:proofErr w:type="spellEnd"/>
      <w:r w:rsidRPr="00531DE0">
        <w:rPr>
          <w:rFonts w:ascii="Times New Roman" w:eastAsia="Times New Roman" w:hAnsi="Times New Roman"/>
          <w:b/>
          <w:bCs/>
          <w:lang w:eastAsia="lt-LT"/>
        </w:rPr>
        <w:t xml:space="preserve"> sudėtis</w:t>
      </w:r>
    </w:p>
    <w:p w14:paraId="3704E194"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514EC98D"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Veiklioji medžiaga yra </w:t>
      </w:r>
      <w:proofErr w:type="spellStart"/>
      <w:r w:rsidRPr="00531DE0">
        <w:rPr>
          <w:rFonts w:ascii="Times New Roman" w:eastAsia="Times New Roman" w:hAnsi="Times New Roman"/>
          <w:lang w:eastAsia="lt-LT"/>
        </w:rPr>
        <w:t>gemcitabinas</w:t>
      </w:r>
      <w:proofErr w:type="spellEnd"/>
      <w:r w:rsidRPr="00531DE0">
        <w:rPr>
          <w:rFonts w:ascii="Times New Roman" w:eastAsia="Times New Roman" w:hAnsi="Times New Roman"/>
          <w:lang w:eastAsia="lt-LT"/>
        </w:rPr>
        <w:t xml:space="preserve">. Kiekviename flakone yra 200 mg, 1000 mg, 1500 mg arba 2000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hidrochlorido pavidalu).</w:t>
      </w:r>
    </w:p>
    <w:p w14:paraId="569702E8" w14:textId="77777777" w:rsidR="007F47D1" w:rsidRPr="00531DE0" w:rsidRDefault="007F47D1" w:rsidP="007F47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 xml:space="preserve">Pagalbinės medžiagos yra </w:t>
      </w:r>
      <w:proofErr w:type="spellStart"/>
      <w:r w:rsidRPr="00531DE0">
        <w:rPr>
          <w:rFonts w:ascii="Times New Roman" w:eastAsia="Times New Roman" w:hAnsi="Times New Roman"/>
          <w:lang w:eastAsia="lt-LT"/>
        </w:rPr>
        <w:t>manitolis</w:t>
      </w:r>
      <w:proofErr w:type="spellEnd"/>
      <w:r w:rsidRPr="00531DE0">
        <w:rPr>
          <w:rFonts w:ascii="Times New Roman" w:eastAsia="Times New Roman" w:hAnsi="Times New Roman"/>
          <w:lang w:eastAsia="lt-LT"/>
        </w:rPr>
        <w:t xml:space="preserve"> (E421), natrio acetatas </w:t>
      </w:r>
      <w:proofErr w:type="spellStart"/>
      <w:r w:rsidRPr="00531DE0">
        <w:rPr>
          <w:rFonts w:ascii="Times New Roman" w:eastAsia="Times New Roman" w:hAnsi="Times New Roman"/>
          <w:lang w:eastAsia="lt-LT"/>
        </w:rPr>
        <w:t>trihidratas</w:t>
      </w:r>
      <w:proofErr w:type="spellEnd"/>
      <w:r w:rsidRPr="00531DE0">
        <w:rPr>
          <w:rFonts w:ascii="Times New Roman" w:eastAsia="Times New Roman" w:hAnsi="Times New Roman"/>
          <w:lang w:eastAsia="lt-LT"/>
        </w:rPr>
        <w:t xml:space="preserve">, vandenilio chlorido rūgštis ir natrio </w:t>
      </w:r>
      <w:proofErr w:type="spellStart"/>
      <w:r w:rsidRPr="00531DE0">
        <w:rPr>
          <w:rFonts w:ascii="Times New Roman" w:eastAsia="Times New Roman" w:hAnsi="Times New Roman"/>
          <w:lang w:eastAsia="lt-LT"/>
        </w:rPr>
        <w:t>hidroksidas</w:t>
      </w:r>
      <w:proofErr w:type="spellEnd"/>
      <w:r w:rsidRPr="00531DE0">
        <w:rPr>
          <w:rFonts w:ascii="Times New Roman" w:eastAsia="Times New Roman" w:hAnsi="Times New Roman"/>
          <w:lang w:eastAsia="lt-LT"/>
        </w:rPr>
        <w:t>.</w:t>
      </w:r>
    </w:p>
    <w:p w14:paraId="7A57729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7D32149"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b/>
          <w:bCs/>
          <w:lang w:eastAsia="lt-LT"/>
        </w:rPr>
        <w:t>Gemcit</w:t>
      </w:r>
      <w:proofErr w:type="spellEnd"/>
      <w:r w:rsidRPr="00531DE0">
        <w:rPr>
          <w:rFonts w:ascii="Times New Roman" w:eastAsia="Times New Roman" w:hAnsi="Times New Roman"/>
          <w:b/>
          <w:bCs/>
          <w:lang w:eastAsia="lt-LT"/>
        </w:rPr>
        <w:t xml:space="preserve"> išvaizda ir kiekis pakuotėje</w:t>
      </w:r>
    </w:p>
    <w:p w14:paraId="49B0A3B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884A3A8" w14:textId="77777777" w:rsidR="007F47D1" w:rsidRPr="00531DE0" w:rsidRDefault="007F47D1" w:rsidP="007F47D1">
      <w:pPr>
        <w:tabs>
          <w:tab w:val="left" w:pos="0"/>
        </w:tabs>
        <w:spacing w:after="0" w:line="240" w:lineRule="auto"/>
        <w:rPr>
          <w:rFonts w:ascii="Times New Roman" w:eastAsia="Times New Roman" w:hAnsi="Times New Roman"/>
          <w:lang w:eastAsia="lt-LT"/>
        </w:rPr>
      </w:pP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yra balti ar beveik balti milteliai infuziniam tirpalui. Jie tiekiami flakonuose. Kiekviename flakone yra 200 mg, 1000 mg, 1500 mg arba 2000 mg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Kiekvienoje </w:t>
      </w:r>
      <w:proofErr w:type="spellStart"/>
      <w:r w:rsidRPr="00531DE0">
        <w:rPr>
          <w:rFonts w:ascii="Times New Roman" w:eastAsia="Times New Roman" w:hAnsi="Times New Roman"/>
          <w:lang w:eastAsia="lt-LT"/>
        </w:rPr>
        <w:t>Gemcit</w:t>
      </w:r>
      <w:proofErr w:type="spellEnd"/>
      <w:r w:rsidRPr="00531DE0">
        <w:rPr>
          <w:rFonts w:ascii="Times New Roman" w:eastAsia="Times New Roman" w:hAnsi="Times New Roman"/>
          <w:lang w:eastAsia="lt-LT"/>
        </w:rPr>
        <w:t xml:space="preserve"> dėžutėje yra vienas flakonas.</w:t>
      </w:r>
    </w:p>
    <w:p w14:paraId="33871C27" w14:textId="77777777" w:rsidR="007F47D1" w:rsidRPr="00531DE0" w:rsidRDefault="007F47D1" w:rsidP="007F47D1">
      <w:pPr>
        <w:numPr>
          <w:ilvl w:val="12"/>
          <w:numId w:val="0"/>
        </w:numPr>
        <w:spacing w:after="0" w:line="240" w:lineRule="auto"/>
        <w:ind w:right="-2"/>
        <w:rPr>
          <w:rFonts w:ascii="Times New Roman" w:eastAsia="Times New Roman" w:hAnsi="Times New Roman"/>
          <w:lang w:eastAsia="lt-LT"/>
        </w:rPr>
      </w:pPr>
    </w:p>
    <w:p w14:paraId="614FDFE1" w14:textId="77777777" w:rsidR="007F47D1" w:rsidRPr="00531DE0" w:rsidRDefault="007F47D1" w:rsidP="007F47D1">
      <w:pPr>
        <w:numPr>
          <w:ilvl w:val="12"/>
          <w:numId w:val="0"/>
        </w:numPr>
        <w:spacing w:after="0" w:line="240" w:lineRule="auto"/>
        <w:ind w:right="-2"/>
        <w:rPr>
          <w:rFonts w:ascii="Times New Roman" w:eastAsia="Times New Roman" w:hAnsi="Times New Roman"/>
          <w:lang w:eastAsia="lt-LT"/>
        </w:rPr>
      </w:pPr>
      <w:r w:rsidRPr="00531DE0">
        <w:rPr>
          <w:rFonts w:ascii="Times New Roman" w:eastAsia="Times New Roman" w:hAnsi="Times New Roman"/>
          <w:lang w:eastAsia="lt-LT"/>
        </w:rPr>
        <w:t>Gali būti tiekiamos ne visų dydžių pakuotės.</w:t>
      </w:r>
    </w:p>
    <w:p w14:paraId="504CA12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6CFADB6" w14:textId="77777777" w:rsidR="007F47D1" w:rsidRPr="00531DE0" w:rsidRDefault="007F47D1" w:rsidP="007F47D1">
      <w:pPr>
        <w:tabs>
          <w:tab w:val="left" w:pos="567"/>
        </w:tabs>
        <w:spacing w:after="0" w:line="240" w:lineRule="auto"/>
        <w:rPr>
          <w:rFonts w:ascii="Times New Roman" w:eastAsia="Times New Roman" w:hAnsi="Times New Roman"/>
          <w:b/>
          <w:snapToGrid w:val="0"/>
        </w:rPr>
      </w:pPr>
      <w:r w:rsidRPr="00531DE0">
        <w:rPr>
          <w:rFonts w:ascii="Times New Roman" w:eastAsia="Times New Roman" w:hAnsi="Times New Roman"/>
          <w:b/>
          <w:snapToGrid w:val="0"/>
        </w:rPr>
        <w:t>Registruotojas ir gamintojas</w:t>
      </w:r>
    </w:p>
    <w:p w14:paraId="0847F6B6"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p>
    <w:p w14:paraId="4BD0648E" w14:textId="77777777" w:rsidR="007F47D1" w:rsidRPr="00DD7924" w:rsidRDefault="007F47D1" w:rsidP="007F47D1">
      <w:pPr>
        <w:autoSpaceDE w:val="0"/>
        <w:autoSpaceDN w:val="0"/>
        <w:adjustRightInd w:val="0"/>
        <w:spacing w:after="0" w:line="240" w:lineRule="auto"/>
        <w:rPr>
          <w:rFonts w:ascii="Times New Roman" w:hAnsi="Times New Roman"/>
          <w:b/>
          <w:bCs/>
          <w:iCs/>
        </w:rPr>
      </w:pPr>
      <w:r w:rsidRPr="00DD7924">
        <w:rPr>
          <w:rFonts w:ascii="Times New Roman" w:hAnsi="Times New Roman"/>
          <w:b/>
          <w:bCs/>
          <w:iCs/>
        </w:rPr>
        <w:t>Registruotojas</w:t>
      </w:r>
    </w:p>
    <w:p w14:paraId="14AE7D85" w14:textId="77777777" w:rsidR="007F47D1" w:rsidRPr="00531DE0" w:rsidRDefault="007F47D1" w:rsidP="007F47D1">
      <w:pPr>
        <w:autoSpaceDE w:val="0"/>
        <w:autoSpaceDN w:val="0"/>
        <w:adjustRightInd w:val="0"/>
        <w:spacing w:after="0" w:line="240" w:lineRule="auto"/>
        <w:rPr>
          <w:rFonts w:ascii="Times New Roman" w:hAnsi="Times New Roman"/>
        </w:rPr>
      </w:pPr>
      <w:proofErr w:type="spellStart"/>
      <w:r w:rsidRPr="00531DE0">
        <w:rPr>
          <w:rFonts w:ascii="Times New Roman" w:hAnsi="Times New Roman"/>
        </w:rPr>
        <w:t>Fresenius</w:t>
      </w:r>
      <w:proofErr w:type="spellEnd"/>
      <w:r w:rsidRPr="00531DE0">
        <w:rPr>
          <w:rFonts w:ascii="Times New Roman" w:hAnsi="Times New Roman"/>
        </w:rPr>
        <w:t xml:space="preserve"> Kabi </w:t>
      </w:r>
      <w:proofErr w:type="spellStart"/>
      <w:r w:rsidRPr="00531DE0">
        <w:rPr>
          <w:rFonts w:ascii="Times New Roman" w:hAnsi="Times New Roman"/>
        </w:rPr>
        <w:t>Polska</w:t>
      </w:r>
      <w:proofErr w:type="spellEnd"/>
      <w:r w:rsidRPr="00531DE0">
        <w:rPr>
          <w:rFonts w:ascii="Times New Roman" w:hAnsi="Times New Roman"/>
        </w:rPr>
        <w:t xml:space="preserve"> Sp. z </w:t>
      </w:r>
      <w:proofErr w:type="spellStart"/>
      <w:r w:rsidRPr="00531DE0">
        <w:rPr>
          <w:rFonts w:ascii="Times New Roman" w:hAnsi="Times New Roman"/>
        </w:rPr>
        <w:t>o.o</w:t>
      </w:r>
      <w:proofErr w:type="spellEnd"/>
      <w:r w:rsidRPr="00531DE0">
        <w:rPr>
          <w:rFonts w:ascii="Times New Roman" w:hAnsi="Times New Roman"/>
        </w:rPr>
        <w:t>.</w:t>
      </w:r>
    </w:p>
    <w:p w14:paraId="05121A4E"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Al. </w:t>
      </w:r>
      <w:proofErr w:type="spellStart"/>
      <w:r w:rsidRPr="00531DE0">
        <w:rPr>
          <w:rFonts w:ascii="Times New Roman" w:hAnsi="Times New Roman"/>
        </w:rPr>
        <w:t>Jerozolimskie</w:t>
      </w:r>
      <w:proofErr w:type="spellEnd"/>
      <w:r w:rsidRPr="00531DE0">
        <w:rPr>
          <w:rFonts w:ascii="Times New Roman" w:hAnsi="Times New Roman"/>
        </w:rPr>
        <w:t xml:space="preserve"> 134</w:t>
      </w:r>
    </w:p>
    <w:p w14:paraId="2287E4A6" w14:textId="77777777" w:rsidR="007F47D1" w:rsidRPr="00531DE0" w:rsidRDefault="007F47D1" w:rsidP="007F47D1">
      <w:pPr>
        <w:autoSpaceDE w:val="0"/>
        <w:autoSpaceDN w:val="0"/>
        <w:adjustRightInd w:val="0"/>
        <w:spacing w:after="0" w:line="240" w:lineRule="auto"/>
        <w:rPr>
          <w:rFonts w:ascii="Times New Roman" w:hAnsi="Times New Roman"/>
        </w:rPr>
      </w:pPr>
      <w:r w:rsidRPr="00531DE0">
        <w:rPr>
          <w:rFonts w:ascii="Times New Roman" w:hAnsi="Times New Roman"/>
        </w:rPr>
        <w:t xml:space="preserve">02-305 </w:t>
      </w:r>
      <w:proofErr w:type="spellStart"/>
      <w:r w:rsidRPr="00531DE0">
        <w:rPr>
          <w:rFonts w:ascii="Times New Roman" w:hAnsi="Times New Roman"/>
        </w:rPr>
        <w:t>Warszawa</w:t>
      </w:r>
      <w:proofErr w:type="spellEnd"/>
    </w:p>
    <w:p w14:paraId="525B84A1"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hAnsi="Times New Roman"/>
        </w:rPr>
        <w:t>Lenkija</w:t>
      </w:r>
      <w:r w:rsidRPr="00531DE0" w:rsidDel="00330C32">
        <w:rPr>
          <w:rFonts w:ascii="Times New Roman" w:eastAsia="Times New Roman" w:hAnsi="Times New Roman"/>
          <w:lang w:eastAsia="lt-LT"/>
        </w:rPr>
        <w:t xml:space="preserve"> </w:t>
      </w:r>
    </w:p>
    <w:p w14:paraId="1BFBE38A"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2954F0D0" w14:textId="77777777" w:rsidR="00D02F64" w:rsidRPr="00DD7924" w:rsidRDefault="00D02F64" w:rsidP="00D02F64">
      <w:pPr>
        <w:tabs>
          <w:tab w:val="left" w:pos="567"/>
        </w:tabs>
        <w:spacing w:after="0" w:line="240" w:lineRule="auto"/>
        <w:rPr>
          <w:rFonts w:ascii="Times New Roman" w:eastAsia="Times New Roman" w:hAnsi="Times New Roman"/>
          <w:b/>
          <w:iCs/>
          <w:lang w:eastAsia="lt-LT"/>
        </w:rPr>
      </w:pPr>
      <w:r w:rsidRPr="00DD7924">
        <w:rPr>
          <w:rFonts w:ascii="Times New Roman" w:eastAsia="Times New Roman" w:hAnsi="Times New Roman"/>
          <w:b/>
          <w:iCs/>
          <w:lang w:eastAsia="lt-LT"/>
        </w:rPr>
        <w:t>Gamintojas</w:t>
      </w:r>
    </w:p>
    <w:p w14:paraId="3AA72092" w14:textId="77777777" w:rsidR="00D02F64" w:rsidRPr="0076030D" w:rsidRDefault="00D02F64" w:rsidP="00D02F64">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 xml:space="preserve">Fresenius </w:t>
      </w:r>
      <w:proofErr w:type="spellStart"/>
      <w:r w:rsidRPr="0076030D">
        <w:rPr>
          <w:rFonts w:ascii="Times New Roman" w:hAnsi="Times New Roman"/>
          <w:lang w:val="de-DE"/>
        </w:rPr>
        <w:t>Kabi</w:t>
      </w:r>
      <w:proofErr w:type="spellEnd"/>
      <w:r w:rsidRPr="0076030D">
        <w:rPr>
          <w:rFonts w:ascii="Times New Roman" w:hAnsi="Times New Roman"/>
          <w:lang w:val="de-DE"/>
        </w:rPr>
        <w:t xml:space="preserve"> Deutschland GmbH</w:t>
      </w:r>
    </w:p>
    <w:p w14:paraId="3899660B" w14:textId="77777777" w:rsidR="00D02F64" w:rsidRPr="0076030D" w:rsidRDefault="00D02F64" w:rsidP="00D02F64">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Pfingstweide 53</w:t>
      </w:r>
    </w:p>
    <w:p w14:paraId="6FEC8823" w14:textId="77777777" w:rsidR="00D02F64" w:rsidRPr="0076030D" w:rsidRDefault="00D02F64" w:rsidP="00D02F64">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61169 Friedberg</w:t>
      </w:r>
    </w:p>
    <w:p w14:paraId="602FA63E" w14:textId="77777777" w:rsidR="00D02F64" w:rsidRPr="0076030D" w:rsidRDefault="00D02F64" w:rsidP="00D02F64">
      <w:pPr>
        <w:autoSpaceDE w:val="0"/>
        <w:autoSpaceDN w:val="0"/>
        <w:adjustRightInd w:val="0"/>
        <w:spacing w:after="0" w:line="240" w:lineRule="auto"/>
        <w:rPr>
          <w:rFonts w:ascii="Times New Roman" w:hAnsi="Times New Roman"/>
        </w:rPr>
      </w:pPr>
      <w:r w:rsidRPr="0076030D">
        <w:rPr>
          <w:rFonts w:ascii="Times New Roman" w:hAnsi="Times New Roman"/>
        </w:rPr>
        <w:t xml:space="preserve">Vokietija </w:t>
      </w:r>
    </w:p>
    <w:p w14:paraId="1F09785C" w14:textId="77777777" w:rsidR="00D02F64" w:rsidRPr="0076030D" w:rsidRDefault="00D02F64" w:rsidP="00D02F64">
      <w:pPr>
        <w:autoSpaceDE w:val="0"/>
        <w:autoSpaceDN w:val="0"/>
        <w:adjustRightInd w:val="0"/>
        <w:spacing w:after="0" w:line="240" w:lineRule="auto"/>
        <w:rPr>
          <w:rFonts w:ascii="Times New Roman" w:hAnsi="Times New Roman"/>
        </w:rPr>
      </w:pPr>
    </w:p>
    <w:p w14:paraId="014209B2" w14:textId="022012C2" w:rsidR="007F47D1" w:rsidRPr="00531DE0" w:rsidRDefault="007F47D1" w:rsidP="007F47D1">
      <w:pPr>
        <w:numPr>
          <w:ilvl w:val="12"/>
          <w:numId w:val="0"/>
        </w:numPr>
        <w:tabs>
          <w:tab w:val="left" w:pos="567"/>
        </w:tabs>
        <w:spacing w:after="0" w:line="240" w:lineRule="auto"/>
        <w:ind w:right="-2"/>
        <w:rPr>
          <w:rFonts w:ascii="Times New Roman" w:eastAsia="Times New Roman" w:hAnsi="Times New Roman"/>
          <w:noProof/>
          <w:snapToGrid w:val="0"/>
        </w:rPr>
      </w:pPr>
      <w:r w:rsidRPr="00531DE0">
        <w:rPr>
          <w:rFonts w:ascii="Times New Roman" w:eastAsia="Times New Roman" w:hAnsi="Times New Roman"/>
          <w:noProof/>
          <w:snapToGrid w:val="0"/>
        </w:rPr>
        <w:t>Jeigu apie šį vaistą norite sužinoti daugiau, kreipkitės į vietinį registruotojo atstovą</w:t>
      </w:r>
      <w:r w:rsidR="00DE0C81">
        <w:rPr>
          <w:rFonts w:ascii="Times New Roman" w:eastAsia="Times New Roman" w:hAnsi="Times New Roman"/>
          <w:noProof/>
          <w:snapToGrid w:val="0"/>
        </w:rPr>
        <w:t>:</w:t>
      </w:r>
    </w:p>
    <w:p w14:paraId="46ADB5C6" w14:textId="77777777" w:rsidR="007F47D1" w:rsidRPr="00531DE0" w:rsidRDefault="007F47D1" w:rsidP="007F47D1">
      <w:pPr>
        <w:widowControl w:val="0"/>
        <w:numPr>
          <w:ilvl w:val="12"/>
          <w:numId w:val="0"/>
        </w:numPr>
        <w:tabs>
          <w:tab w:val="left" w:pos="567"/>
        </w:tabs>
        <w:spacing w:after="0" w:line="240" w:lineRule="auto"/>
        <w:ind w:right="-2"/>
        <w:rPr>
          <w:rFonts w:ascii="Times New Roman" w:eastAsia="Times New Roman" w:hAnsi="Times New Roman"/>
        </w:rPr>
      </w:pPr>
      <w:r w:rsidRPr="00531DE0">
        <w:rPr>
          <w:rFonts w:ascii="Times New Roman" w:eastAsia="Times New Roman" w:hAnsi="Times New Roman"/>
        </w:rPr>
        <w:t>UAB „</w:t>
      </w:r>
      <w:proofErr w:type="spellStart"/>
      <w:r w:rsidRPr="00531DE0">
        <w:rPr>
          <w:rFonts w:ascii="Times New Roman" w:eastAsia="Times New Roman" w:hAnsi="Times New Roman"/>
        </w:rPr>
        <w:t>Fresenius</w:t>
      </w:r>
      <w:proofErr w:type="spellEnd"/>
      <w:r w:rsidRPr="00531DE0">
        <w:rPr>
          <w:rFonts w:ascii="Times New Roman" w:eastAsia="Times New Roman" w:hAnsi="Times New Roman"/>
        </w:rPr>
        <w:t xml:space="preserve"> Kabi </w:t>
      </w:r>
      <w:proofErr w:type="spellStart"/>
      <w:r w:rsidRPr="00531DE0">
        <w:rPr>
          <w:rFonts w:ascii="Times New Roman" w:eastAsia="Times New Roman" w:hAnsi="Times New Roman"/>
        </w:rPr>
        <w:t>Baltics</w:t>
      </w:r>
      <w:proofErr w:type="spellEnd"/>
      <w:r w:rsidRPr="00531DE0">
        <w:rPr>
          <w:rFonts w:ascii="Times New Roman" w:eastAsia="Times New Roman" w:hAnsi="Times New Roman"/>
        </w:rPr>
        <w:t>“</w:t>
      </w:r>
    </w:p>
    <w:p w14:paraId="61D0D6A6" w14:textId="670E574C"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Tel. </w:t>
      </w:r>
      <w:r w:rsidR="00F4792A" w:rsidRPr="00F4792A">
        <w:rPr>
          <w:rFonts w:ascii="Times New Roman" w:eastAsia="Times New Roman" w:hAnsi="Times New Roman"/>
          <w:lang w:eastAsia="lt-LT"/>
        </w:rPr>
        <w:t>+</w:t>
      </w:r>
      <w:r w:rsidR="00DE0C81">
        <w:rPr>
          <w:rFonts w:ascii="Times New Roman" w:eastAsia="Times New Roman" w:hAnsi="Times New Roman"/>
          <w:lang w:eastAsia="lt-LT"/>
        </w:rPr>
        <w:t xml:space="preserve"> </w:t>
      </w:r>
      <w:r w:rsidR="00F4792A" w:rsidRPr="00F4792A">
        <w:rPr>
          <w:rFonts w:ascii="Times New Roman" w:eastAsia="Times New Roman" w:hAnsi="Times New Roman"/>
          <w:lang w:eastAsia="lt-LT"/>
        </w:rPr>
        <w:t>370 5</w:t>
      </w:r>
      <w:r w:rsidR="00DE0C81">
        <w:rPr>
          <w:rFonts w:ascii="Times New Roman" w:eastAsia="Times New Roman" w:hAnsi="Times New Roman"/>
          <w:lang w:eastAsia="lt-LT"/>
        </w:rPr>
        <w:t xml:space="preserve"> </w:t>
      </w:r>
      <w:r w:rsidR="00F4792A" w:rsidRPr="00F4792A">
        <w:rPr>
          <w:rFonts w:ascii="Times New Roman" w:eastAsia="Times New Roman" w:hAnsi="Times New Roman"/>
          <w:lang w:eastAsia="lt-LT"/>
        </w:rPr>
        <w:t xml:space="preserve"> 252 3213</w:t>
      </w:r>
    </w:p>
    <w:p w14:paraId="391375B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6EE46DF7" w14:textId="2220FAF6" w:rsidR="00DE0C81" w:rsidRPr="00531DE0" w:rsidRDefault="003961C3" w:rsidP="007F47D1">
      <w:pPr>
        <w:numPr>
          <w:ilvl w:val="12"/>
          <w:numId w:val="0"/>
        </w:numPr>
        <w:tabs>
          <w:tab w:val="left" w:pos="567"/>
        </w:tabs>
        <w:spacing w:after="0" w:line="260" w:lineRule="exact"/>
        <w:ind w:right="-2"/>
        <w:rPr>
          <w:rFonts w:ascii="Times New Roman" w:eastAsia="Times New Roman" w:hAnsi="Times New Roman"/>
          <w:snapToGrid w:val="0"/>
          <w:szCs w:val="20"/>
        </w:rPr>
      </w:pPr>
      <w:r w:rsidRPr="003961C3">
        <w:rPr>
          <w:rFonts w:ascii="Times New Roman" w:eastAsia="Times New Roman" w:hAnsi="Times New Roman"/>
          <w:b/>
          <w:snapToGrid w:val="0"/>
          <w:szCs w:val="20"/>
        </w:rPr>
        <w:t>Šis vaistas registruotas Europos ekonominės erdvės valstybėse narėse ir Jungtinėje Karalystėje (Šiaurės Airijoje) šiais pavadinimais</w:t>
      </w:r>
      <w:r w:rsidR="003D378C">
        <w:rPr>
          <w:rFonts w:ascii="Times New Roman" w:eastAsia="Times New Roman" w:hAnsi="Times New Roman"/>
          <w:b/>
          <w:snapToGrid w:val="0"/>
          <w:szCs w:val="20"/>
        </w:rPr>
        <w:t>:</w:t>
      </w:r>
    </w:p>
    <w:p w14:paraId="4078DD86" w14:textId="77777777"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strike/>
          <w:color w:val="000000"/>
        </w:rPr>
      </w:pPr>
      <w:r w:rsidRPr="00531DE0">
        <w:rPr>
          <w:rFonts w:ascii="Times New Roman" w:eastAsia="Times New Roman" w:hAnsi="Times New Roman"/>
          <w:color w:val="000000"/>
        </w:rPr>
        <w:t>Danija</w:t>
      </w:r>
      <w:r w:rsidRPr="00531DE0">
        <w:rPr>
          <w:rFonts w:ascii="Times New Roman" w:eastAsia="Times New Roman" w:hAnsi="Times New Roman"/>
          <w:color w:val="000000"/>
        </w:rPr>
        <w:tab/>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Gemcitabin</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Fresenius</w:t>
      </w:r>
      <w:proofErr w:type="spellEnd"/>
      <w:r w:rsidRPr="00531DE0">
        <w:rPr>
          <w:rFonts w:ascii="Times New Roman" w:eastAsia="Times New Roman" w:hAnsi="Times New Roman"/>
          <w:color w:val="000000"/>
        </w:rPr>
        <w:t xml:space="preserve"> Kabi</w:t>
      </w:r>
    </w:p>
    <w:p w14:paraId="77D73977" w14:textId="0D36228F"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Estija</w:t>
      </w:r>
      <w:r w:rsidRPr="00531DE0">
        <w:rPr>
          <w:rFonts w:ascii="Times New Roman" w:eastAsia="Times New Roman" w:hAnsi="Times New Roman"/>
          <w:color w:val="000000"/>
        </w:rPr>
        <w:tab/>
      </w:r>
      <w:r w:rsidRPr="00531DE0">
        <w:rPr>
          <w:rFonts w:ascii="Times New Roman" w:eastAsia="Times New Roman" w:hAnsi="Times New Roman"/>
          <w:color w:val="000000"/>
        </w:rPr>
        <w:tab/>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w:t>
      </w:r>
      <w:r w:rsidR="00EF66DD">
        <w:rPr>
          <w:rFonts w:ascii="Times New Roman" w:eastAsia="Times New Roman" w:hAnsi="Times New Roman"/>
          <w:color w:val="000000"/>
        </w:rPr>
        <w:t>tabine</w:t>
      </w:r>
      <w:proofErr w:type="spellEnd"/>
      <w:r w:rsidR="00EF66DD">
        <w:rPr>
          <w:rFonts w:ascii="Times New Roman" w:eastAsia="Times New Roman" w:hAnsi="Times New Roman"/>
          <w:color w:val="000000"/>
        </w:rPr>
        <w:t xml:space="preserve"> Kabi 38 </w:t>
      </w:r>
      <w:r w:rsidR="00306019">
        <w:rPr>
          <w:rFonts w:ascii="Times New Roman" w:eastAsia="Times New Roman" w:hAnsi="Times New Roman"/>
          <w:color w:val="000000"/>
        </w:rPr>
        <w:t>mg/ml</w:t>
      </w:r>
    </w:p>
    <w:p w14:paraId="16C477A1" w14:textId="70D88C0E"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Vokietija</w:t>
      </w:r>
      <w:r w:rsidRPr="00531DE0">
        <w:rPr>
          <w:rFonts w:ascii="Times New Roman" w:eastAsia="Times New Roman" w:hAnsi="Times New Roman"/>
          <w:color w:val="000000"/>
        </w:rPr>
        <w:tab/>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Gemcitabin</w:t>
      </w:r>
      <w:proofErr w:type="spellEnd"/>
      <w:r w:rsidRPr="00531DE0">
        <w:rPr>
          <w:rFonts w:ascii="Times New Roman" w:eastAsia="Times New Roman" w:hAnsi="Times New Roman"/>
          <w:color w:val="000000"/>
        </w:rPr>
        <w:t xml:space="preserve"> Kabi 38 mg/ml </w:t>
      </w:r>
      <w:proofErr w:type="spellStart"/>
      <w:r w:rsidRPr="00531DE0">
        <w:rPr>
          <w:rFonts w:ascii="Times New Roman" w:eastAsia="Times New Roman" w:hAnsi="Times New Roman"/>
          <w:color w:val="000000"/>
        </w:rPr>
        <w:t>Pulver</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zur</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Herstellung</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einer</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Infusionslösung</w:t>
      </w:r>
      <w:proofErr w:type="spellEnd"/>
    </w:p>
    <w:p w14:paraId="0A2E1676" w14:textId="77777777"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Latvija</w:t>
      </w:r>
      <w:r w:rsidRPr="00531DE0">
        <w:rPr>
          <w:rFonts w:ascii="Times New Roman" w:eastAsia="Times New Roman" w:hAnsi="Times New Roman"/>
          <w:color w:val="000000"/>
        </w:rPr>
        <w:tab/>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Gemcit</w:t>
      </w:r>
      <w:proofErr w:type="spellEnd"/>
      <w:r w:rsidRPr="00531DE0">
        <w:rPr>
          <w:rFonts w:ascii="Times New Roman" w:eastAsia="Times New Roman" w:hAnsi="Times New Roman"/>
          <w:color w:val="000000"/>
        </w:rPr>
        <w:t xml:space="preserve"> 38 mg/ml </w:t>
      </w:r>
      <w:proofErr w:type="spellStart"/>
      <w:r w:rsidRPr="00531DE0">
        <w:rPr>
          <w:rFonts w:ascii="Times New Roman" w:eastAsia="Times New Roman" w:hAnsi="Times New Roman"/>
          <w:color w:val="000000"/>
        </w:rPr>
        <w:t>pulveris</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infuziju</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šķīduma</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pagatavošanai</w:t>
      </w:r>
      <w:proofErr w:type="spellEnd"/>
    </w:p>
    <w:p w14:paraId="25205E79" w14:textId="3E81F98F"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Lietuva</w:t>
      </w:r>
      <w:r w:rsidRPr="00531DE0">
        <w:rPr>
          <w:rFonts w:ascii="Times New Roman" w:eastAsia="Times New Roman" w:hAnsi="Times New Roman"/>
          <w:color w:val="000000"/>
        </w:rPr>
        <w:tab/>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Gemcit</w:t>
      </w:r>
      <w:proofErr w:type="spellEnd"/>
      <w:r w:rsidRPr="00531DE0">
        <w:rPr>
          <w:rFonts w:ascii="Times New Roman" w:eastAsia="Times New Roman" w:hAnsi="Times New Roman"/>
          <w:color w:val="000000"/>
        </w:rPr>
        <w:t xml:space="preserve"> 38 mg/ml milteliai infuziniam tirpalui</w:t>
      </w:r>
    </w:p>
    <w:p w14:paraId="44E93DD0" w14:textId="5DD959BE"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Portugalija</w:t>
      </w:r>
      <w:r w:rsidRPr="00531DE0">
        <w:rPr>
          <w:rFonts w:ascii="Times New Roman" w:eastAsia="Times New Roman" w:hAnsi="Times New Roman"/>
          <w:color w:val="000000"/>
        </w:rPr>
        <w:tab/>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Gemcit</w:t>
      </w:r>
      <w:proofErr w:type="spellEnd"/>
      <w:r w:rsidRPr="00531DE0">
        <w:rPr>
          <w:rFonts w:ascii="Times New Roman" w:eastAsia="Times New Roman" w:hAnsi="Times New Roman"/>
          <w:color w:val="000000"/>
        </w:rPr>
        <w:t xml:space="preserve"> 38 mg/ml </w:t>
      </w:r>
      <w:proofErr w:type="spellStart"/>
      <w:r w:rsidRPr="00531DE0">
        <w:rPr>
          <w:rFonts w:ascii="Times New Roman" w:eastAsia="Times New Roman" w:hAnsi="Times New Roman"/>
          <w:color w:val="000000"/>
        </w:rPr>
        <w:t>pó</w:t>
      </w:r>
      <w:proofErr w:type="spellEnd"/>
      <w:r w:rsidRPr="00531DE0">
        <w:rPr>
          <w:rFonts w:ascii="Times New Roman" w:eastAsia="Times New Roman" w:hAnsi="Times New Roman"/>
          <w:color w:val="000000"/>
        </w:rPr>
        <w:t xml:space="preserve"> para </w:t>
      </w:r>
      <w:proofErr w:type="spellStart"/>
      <w:r w:rsidRPr="00531DE0">
        <w:rPr>
          <w:rFonts w:ascii="Times New Roman" w:eastAsia="Times New Roman" w:hAnsi="Times New Roman"/>
          <w:color w:val="000000"/>
        </w:rPr>
        <w:t>solução</w:t>
      </w:r>
      <w:proofErr w:type="spellEnd"/>
      <w:r w:rsidRPr="00531DE0">
        <w:rPr>
          <w:rFonts w:ascii="Times New Roman" w:eastAsia="Times New Roman" w:hAnsi="Times New Roman"/>
          <w:color w:val="000000"/>
        </w:rPr>
        <w:t xml:space="preserve"> para </w:t>
      </w:r>
      <w:proofErr w:type="spellStart"/>
      <w:r w:rsidRPr="00531DE0">
        <w:rPr>
          <w:rFonts w:ascii="Times New Roman" w:eastAsia="Times New Roman" w:hAnsi="Times New Roman"/>
          <w:color w:val="000000"/>
        </w:rPr>
        <w:t>perfusão</w:t>
      </w:r>
      <w:proofErr w:type="spellEnd"/>
    </w:p>
    <w:p w14:paraId="42F52CFA" w14:textId="77777777"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Rumunija</w:t>
      </w:r>
      <w:r w:rsidRPr="00531DE0">
        <w:rPr>
          <w:rFonts w:ascii="Times New Roman" w:eastAsia="Times New Roman" w:hAnsi="Times New Roman"/>
          <w:color w:val="000000"/>
        </w:rPr>
        <w:tab/>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Gemcirena</w:t>
      </w:r>
      <w:proofErr w:type="spellEnd"/>
      <w:r w:rsidRPr="00531DE0">
        <w:rPr>
          <w:rFonts w:ascii="Times New Roman" w:eastAsia="Times New Roman" w:hAnsi="Times New Roman"/>
          <w:color w:val="000000"/>
        </w:rPr>
        <w:t xml:space="preserve"> 38 mg/ml </w:t>
      </w:r>
      <w:proofErr w:type="spellStart"/>
      <w:r w:rsidRPr="00531DE0">
        <w:rPr>
          <w:rFonts w:ascii="Times New Roman" w:eastAsia="Times New Roman" w:hAnsi="Times New Roman"/>
          <w:color w:val="000000"/>
        </w:rPr>
        <w:t>pulbere</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pentru</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soluţie</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perfuzabilă</w:t>
      </w:r>
      <w:proofErr w:type="spellEnd"/>
    </w:p>
    <w:p w14:paraId="5E372AD2" w14:textId="77777777" w:rsidR="007F47D1" w:rsidRPr="00531DE0" w:rsidRDefault="007F47D1" w:rsidP="007F47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Jungtinė Karalystė</w:t>
      </w:r>
      <w:r w:rsidRPr="00531DE0">
        <w:rPr>
          <w:rFonts w:ascii="Times New Roman" w:eastAsia="Times New Roman" w:hAnsi="Times New Roman"/>
          <w:color w:val="000000"/>
        </w:rPr>
        <w:tab/>
      </w:r>
      <w:proofErr w:type="spellStart"/>
      <w:r w:rsidRPr="00531DE0">
        <w:rPr>
          <w:rFonts w:ascii="Times New Roman" w:eastAsia="Times New Roman" w:hAnsi="Times New Roman"/>
          <w:color w:val="000000"/>
        </w:rPr>
        <w:t>Gemcitabine</w:t>
      </w:r>
      <w:proofErr w:type="spellEnd"/>
      <w:r w:rsidRPr="00531DE0">
        <w:rPr>
          <w:rFonts w:ascii="Times New Roman" w:eastAsia="Times New Roman" w:hAnsi="Times New Roman"/>
          <w:color w:val="000000"/>
        </w:rPr>
        <w:t xml:space="preserve"> 38 mg/ml </w:t>
      </w:r>
      <w:proofErr w:type="spellStart"/>
      <w:r w:rsidRPr="00531DE0">
        <w:rPr>
          <w:rFonts w:ascii="Times New Roman" w:eastAsia="Times New Roman" w:hAnsi="Times New Roman"/>
          <w:color w:val="000000"/>
        </w:rPr>
        <w:t>powder</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for</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solution</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for</w:t>
      </w:r>
      <w:proofErr w:type="spellEnd"/>
      <w:r w:rsidRPr="00531DE0">
        <w:rPr>
          <w:rFonts w:ascii="Times New Roman" w:eastAsia="Times New Roman" w:hAnsi="Times New Roman"/>
          <w:color w:val="000000"/>
        </w:rPr>
        <w:t xml:space="preserve"> </w:t>
      </w:r>
      <w:proofErr w:type="spellStart"/>
      <w:r w:rsidRPr="00531DE0">
        <w:rPr>
          <w:rFonts w:ascii="Times New Roman" w:eastAsia="Times New Roman" w:hAnsi="Times New Roman"/>
          <w:color w:val="000000"/>
        </w:rPr>
        <w:t>infusion</w:t>
      </w:r>
      <w:proofErr w:type="spellEnd"/>
      <w:r w:rsidRPr="00531DE0">
        <w:rPr>
          <w:rFonts w:ascii="Times New Roman" w:eastAsia="Times New Roman" w:hAnsi="Times New Roman"/>
          <w:color w:val="000000"/>
        </w:rPr>
        <w:t xml:space="preserve"> </w:t>
      </w:r>
    </w:p>
    <w:p w14:paraId="0572A7C3" w14:textId="08D4D910" w:rsidR="007F47D1" w:rsidRPr="00531DE0" w:rsidRDefault="004C481E" w:rsidP="007F47D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(Šiaurės Airija):</w:t>
      </w:r>
    </w:p>
    <w:p w14:paraId="1A9AA5C8"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9D69723" w14:textId="7654B19A"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 xml:space="preserve">Šis pakuotės lapelis paskutinį kartą peržiūrėtas </w:t>
      </w:r>
      <w:r w:rsidR="00C46162">
        <w:rPr>
          <w:rFonts w:ascii="Times New Roman" w:eastAsia="Times New Roman" w:hAnsi="Times New Roman"/>
          <w:b/>
          <w:bCs/>
          <w:lang w:eastAsia="lt-LT"/>
        </w:rPr>
        <w:t>202</w:t>
      </w:r>
      <w:r w:rsidR="00FB5FC3">
        <w:rPr>
          <w:rFonts w:ascii="Times New Roman" w:eastAsia="Times New Roman" w:hAnsi="Times New Roman"/>
          <w:b/>
          <w:bCs/>
          <w:lang w:eastAsia="lt-LT"/>
        </w:rPr>
        <w:t>3</w:t>
      </w:r>
      <w:r w:rsidR="00C46162">
        <w:rPr>
          <w:rFonts w:ascii="Times New Roman" w:eastAsia="Times New Roman" w:hAnsi="Times New Roman"/>
          <w:b/>
          <w:bCs/>
          <w:lang w:eastAsia="lt-LT"/>
        </w:rPr>
        <w:t>-</w:t>
      </w:r>
      <w:r w:rsidR="00FB5FC3">
        <w:rPr>
          <w:rFonts w:ascii="Times New Roman" w:eastAsia="Times New Roman" w:hAnsi="Times New Roman"/>
          <w:b/>
          <w:bCs/>
          <w:lang w:eastAsia="lt-LT"/>
        </w:rPr>
        <w:t>12</w:t>
      </w:r>
      <w:r w:rsidR="00C46162">
        <w:rPr>
          <w:rFonts w:ascii="Times New Roman" w:eastAsia="Times New Roman" w:hAnsi="Times New Roman"/>
          <w:b/>
          <w:bCs/>
          <w:lang w:eastAsia="lt-LT"/>
        </w:rPr>
        <w:t>-0</w:t>
      </w:r>
      <w:r w:rsidR="00FB5FC3">
        <w:rPr>
          <w:rFonts w:ascii="Times New Roman" w:eastAsia="Times New Roman" w:hAnsi="Times New Roman"/>
          <w:b/>
          <w:bCs/>
          <w:lang w:eastAsia="lt-LT"/>
        </w:rPr>
        <w:t>8</w:t>
      </w:r>
      <w:r w:rsidR="00C46162">
        <w:rPr>
          <w:rFonts w:ascii="Times New Roman" w:eastAsia="Times New Roman" w:hAnsi="Times New Roman"/>
          <w:b/>
          <w:bCs/>
          <w:lang w:eastAsia="lt-LT"/>
        </w:rPr>
        <w:t>.</w:t>
      </w:r>
    </w:p>
    <w:p w14:paraId="7870FD5E"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354DCD1E" w14:textId="4B8D2F91" w:rsidR="007F47D1" w:rsidRPr="00531DE0" w:rsidRDefault="007F47D1" w:rsidP="00FF014C">
      <w:pPr>
        <w:spacing w:after="0" w:line="240" w:lineRule="auto"/>
        <w:rPr>
          <w:rFonts w:ascii="Times New Roman" w:eastAsia="Times New Roman" w:hAnsi="Times New Roman"/>
          <w:b/>
          <w:bCs/>
          <w:lang w:eastAsia="lt-LT"/>
        </w:rPr>
      </w:pPr>
      <w:r w:rsidRPr="00531DE0">
        <w:rPr>
          <w:rFonts w:ascii="Times New Roman" w:eastAsia="Times New Roman" w:hAnsi="Times New Roman"/>
        </w:rPr>
        <w:lastRenderedPageBreak/>
        <w:t xml:space="preserve">Išsami informacija apie šį vaistą pateikiama Valstybinės vaistų kontrolės tarnybos prie Lietuvos Respublikos sveikatos apsaugos ministerijos tinklalapyje </w:t>
      </w:r>
      <w:hyperlink r:id="rId14" w:history="1">
        <w:r w:rsidRPr="00531DE0">
          <w:rPr>
            <w:rFonts w:ascii="Times New Roman" w:eastAsia="SimSun" w:hAnsi="Times New Roman"/>
            <w:snapToGrid w:val="0"/>
            <w:color w:val="0000FF"/>
            <w:szCs w:val="20"/>
            <w:u w:val="single"/>
          </w:rPr>
          <w:t>http://www.vvkt.lt/</w:t>
        </w:r>
      </w:hyperlink>
    </w:p>
    <w:p w14:paraId="04C2D7D0" w14:textId="77777777" w:rsidR="007F47D1" w:rsidRPr="00531DE0" w:rsidRDefault="007F47D1" w:rsidP="007F47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w:t>
      </w:r>
    </w:p>
    <w:p w14:paraId="78EE4469" w14:textId="70EE1696"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Toliau pateikta informacija skirta tik sveikatos priežiūros specialistams</w:t>
      </w:r>
      <w:r w:rsidR="00DE0C81">
        <w:rPr>
          <w:rFonts w:ascii="Times New Roman" w:eastAsia="Times New Roman" w:hAnsi="Times New Roman"/>
          <w:lang w:eastAsia="lt-LT"/>
        </w:rPr>
        <w:t>.</w:t>
      </w:r>
    </w:p>
    <w:p w14:paraId="67C35CB7"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CC8B9F6" w14:textId="77777777" w:rsidR="007F47D1" w:rsidRPr="00531DE0" w:rsidRDefault="007F47D1" w:rsidP="007F47D1">
      <w:pPr>
        <w:tabs>
          <w:tab w:val="left" w:pos="567"/>
        </w:tabs>
        <w:spacing w:after="0" w:line="240" w:lineRule="auto"/>
        <w:rPr>
          <w:rFonts w:ascii="Times New Roman" w:eastAsia="Times New Roman" w:hAnsi="Times New Roman"/>
          <w:b/>
          <w:iCs/>
          <w:lang w:eastAsia="lt-LT"/>
        </w:rPr>
      </w:pPr>
      <w:r w:rsidRPr="00531DE0">
        <w:rPr>
          <w:rFonts w:ascii="Times New Roman" w:eastAsia="Times New Roman" w:hAnsi="Times New Roman"/>
          <w:b/>
          <w:iCs/>
          <w:lang w:eastAsia="lt-LT"/>
        </w:rPr>
        <w:t>Specialūs reikalavimai atliekoms tvarkyti ir vaistiniam preparatui ruošti</w:t>
      </w:r>
    </w:p>
    <w:p w14:paraId="4B92F845" w14:textId="77777777" w:rsidR="007F47D1" w:rsidRPr="00531DE0" w:rsidRDefault="007F47D1" w:rsidP="007F47D1">
      <w:pPr>
        <w:tabs>
          <w:tab w:val="left" w:pos="567"/>
        </w:tabs>
        <w:spacing w:after="0" w:line="240" w:lineRule="auto"/>
        <w:rPr>
          <w:rFonts w:ascii="Times New Roman" w:eastAsia="Times New Roman" w:hAnsi="Times New Roman"/>
          <w:i/>
          <w:iCs/>
          <w:lang w:eastAsia="lt-LT"/>
        </w:rPr>
      </w:pPr>
    </w:p>
    <w:p w14:paraId="604B4A1A" w14:textId="77777777" w:rsidR="007F47D1" w:rsidRPr="00DD7924" w:rsidRDefault="007F47D1" w:rsidP="007F47D1">
      <w:pPr>
        <w:tabs>
          <w:tab w:val="left" w:pos="567"/>
        </w:tabs>
        <w:spacing w:after="0" w:line="240" w:lineRule="auto"/>
        <w:rPr>
          <w:rFonts w:ascii="Times New Roman" w:eastAsia="Times New Roman" w:hAnsi="Times New Roman"/>
          <w:b/>
          <w:bCs/>
          <w:lang w:eastAsia="lt-LT"/>
        </w:rPr>
      </w:pPr>
      <w:r w:rsidRPr="00DD7924">
        <w:rPr>
          <w:rFonts w:ascii="Times New Roman" w:eastAsia="Times New Roman" w:hAnsi="Times New Roman"/>
          <w:b/>
          <w:bCs/>
          <w:lang w:eastAsia="lt-LT"/>
        </w:rPr>
        <w:t>Tirpinimas</w:t>
      </w:r>
    </w:p>
    <w:p w14:paraId="4366BBE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Skirta tik vienkartiniam vartojimui.</w:t>
      </w:r>
    </w:p>
    <w:p w14:paraId="5742B148" w14:textId="4CDF482E"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Suderinamumas patvirtintas tik su 9 mg/ml (0,9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xml:space="preserve">) natrio chlorido injekciniu tirpalu, todėl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miltelius galima tirpinti tik šiame tirpiklyje. Suderinamumas su kitomis veikliosiomis medžiagomis netirtas, todėl paruošto </w:t>
      </w:r>
      <w:proofErr w:type="spellStart"/>
      <w:r w:rsidRPr="00531DE0">
        <w:rPr>
          <w:rFonts w:ascii="Times New Roman" w:eastAsia="Times New Roman" w:hAnsi="Times New Roman"/>
          <w:lang w:eastAsia="lt-LT"/>
        </w:rPr>
        <w:t>gemcitabino</w:t>
      </w:r>
      <w:proofErr w:type="spellEnd"/>
      <w:r w:rsidRPr="00531DE0">
        <w:rPr>
          <w:rFonts w:ascii="Times New Roman" w:eastAsia="Times New Roman" w:hAnsi="Times New Roman"/>
          <w:lang w:eastAsia="lt-LT"/>
        </w:rPr>
        <w:t xml:space="preserve"> tirpalo su kitomis veikliosiomis medžiagomis maišyti nerekomenduojama.</w:t>
      </w:r>
    </w:p>
    <w:p w14:paraId="3497EB60" w14:textId="2CE0E54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Didesnės negu 38 mg/ml koncentracijos tirpale milteliai gali nevisiškai ištirpti, todėl tokio tirpalo ruošti negalima.</w:t>
      </w:r>
    </w:p>
    <w:p w14:paraId="432DA202"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48AD024A" w14:textId="4AC8A318"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Tirpalui paruošti į flakoną lėtai suleidžiamas reikalingas 9 mg/ml (0,9</w:t>
      </w:r>
      <w:r w:rsidR="00F4792A">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natrio chlorido injekcinio tirpalo kiekis (žr. toliau pateiktoje lentelėje). Kad milteliai ištirptų, flakoną reikia pakratyti.</w:t>
      </w:r>
    </w:p>
    <w:p w14:paraId="303DA960"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347"/>
        <w:gridCol w:w="2264"/>
        <w:gridCol w:w="2278"/>
      </w:tblGrid>
      <w:tr w:rsidR="00B801F9" w:rsidRPr="0073706C" w14:paraId="3B65E9B3" w14:textId="77777777" w:rsidTr="00B801F9">
        <w:tc>
          <w:tcPr>
            <w:tcW w:w="2235" w:type="dxa"/>
            <w:tcBorders>
              <w:top w:val="single" w:sz="4" w:space="0" w:color="auto"/>
              <w:left w:val="single" w:sz="4" w:space="0" w:color="auto"/>
              <w:bottom w:val="single" w:sz="4" w:space="0" w:color="auto"/>
              <w:right w:val="single" w:sz="4" w:space="0" w:color="auto"/>
            </w:tcBorders>
          </w:tcPr>
          <w:p w14:paraId="48978F35" w14:textId="77777777" w:rsidR="007F47D1" w:rsidRPr="00531DE0" w:rsidRDefault="007F47D1" w:rsidP="0018060A">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Flakonas</w:t>
            </w:r>
          </w:p>
        </w:tc>
        <w:tc>
          <w:tcPr>
            <w:tcW w:w="2407" w:type="dxa"/>
            <w:tcBorders>
              <w:top w:val="single" w:sz="4" w:space="0" w:color="auto"/>
              <w:left w:val="single" w:sz="4" w:space="0" w:color="auto"/>
              <w:bottom w:val="single" w:sz="4" w:space="0" w:color="auto"/>
              <w:right w:val="single" w:sz="4" w:space="0" w:color="auto"/>
            </w:tcBorders>
          </w:tcPr>
          <w:p w14:paraId="795DBB18" w14:textId="6897EC1D" w:rsidR="007F47D1" w:rsidRPr="00531DE0" w:rsidRDefault="007F47D1" w:rsidP="0018060A">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Reikalingas 9 mg/ml (0,9</w:t>
            </w:r>
            <w:r w:rsidR="004C481E">
              <w:rPr>
                <w:rFonts w:ascii="Times New Roman" w:eastAsia="Times New Roman" w:hAnsi="Times New Roman"/>
                <w:b/>
                <w:bCs/>
                <w:lang w:eastAsia="lt-LT"/>
              </w:rPr>
              <w:t> </w:t>
            </w:r>
            <w:r w:rsidRPr="00531DE0">
              <w:rPr>
                <w:rFonts w:ascii="Times New Roman" w:eastAsia="Times New Roman" w:hAnsi="Times New Roman"/>
                <w:b/>
                <w:bCs/>
                <w:lang w:eastAsia="lt-LT"/>
              </w:rPr>
              <w:sym w:font="Symbol" w:char="F025"/>
            </w:r>
            <w:r w:rsidRPr="00531DE0">
              <w:rPr>
                <w:rFonts w:ascii="Times New Roman" w:eastAsia="Times New Roman" w:hAnsi="Times New Roman"/>
                <w:b/>
                <w:bCs/>
                <w:lang w:eastAsia="lt-LT"/>
              </w:rPr>
              <w:t>) natrio chlorido injekcinio tirpalo tūris</w:t>
            </w:r>
          </w:p>
        </w:tc>
        <w:tc>
          <w:tcPr>
            <w:tcW w:w="2322" w:type="dxa"/>
            <w:tcBorders>
              <w:top w:val="single" w:sz="4" w:space="0" w:color="auto"/>
              <w:left w:val="single" w:sz="4" w:space="0" w:color="auto"/>
              <w:bottom w:val="single" w:sz="4" w:space="0" w:color="auto"/>
              <w:right w:val="single" w:sz="4" w:space="0" w:color="auto"/>
            </w:tcBorders>
          </w:tcPr>
          <w:p w14:paraId="1BDF7591" w14:textId="77777777" w:rsidR="007F47D1" w:rsidRPr="00531DE0" w:rsidRDefault="007F47D1" w:rsidP="0018060A">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Tūris, gautas po miltelių ištirpinimo</w:t>
            </w:r>
          </w:p>
        </w:tc>
        <w:tc>
          <w:tcPr>
            <w:tcW w:w="2322" w:type="dxa"/>
            <w:tcBorders>
              <w:top w:val="single" w:sz="4" w:space="0" w:color="auto"/>
              <w:left w:val="single" w:sz="4" w:space="0" w:color="auto"/>
              <w:bottom w:val="single" w:sz="4" w:space="0" w:color="auto"/>
              <w:right w:val="single" w:sz="4" w:space="0" w:color="auto"/>
            </w:tcBorders>
          </w:tcPr>
          <w:p w14:paraId="66ADFA3D" w14:textId="77777777" w:rsidR="007F47D1" w:rsidRPr="00531DE0" w:rsidRDefault="007F47D1" w:rsidP="0018060A">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Galutinė koncentracija</w:t>
            </w:r>
          </w:p>
        </w:tc>
      </w:tr>
      <w:tr w:rsidR="00B801F9" w:rsidRPr="0073706C" w14:paraId="006129EB" w14:textId="77777777" w:rsidTr="00B801F9">
        <w:tc>
          <w:tcPr>
            <w:tcW w:w="2235" w:type="dxa"/>
            <w:tcBorders>
              <w:top w:val="single" w:sz="4" w:space="0" w:color="auto"/>
              <w:left w:val="single" w:sz="4" w:space="0" w:color="auto"/>
              <w:bottom w:val="single" w:sz="4" w:space="0" w:color="auto"/>
              <w:right w:val="single" w:sz="4" w:space="0" w:color="auto"/>
            </w:tcBorders>
          </w:tcPr>
          <w:p w14:paraId="4FC35550"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 mg</w:t>
            </w:r>
          </w:p>
        </w:tc>
        <w:tc>
          <w:tcPr>
            <w:tcW w:w="2407" w:type="dxa"/>
            <w:tcBorders>
              <w:top w:val="single" w:sz="4" w:space="0" w:color="auto"/>
              <w:left w:val="single" w:sz="4" w:space="0" w:color="auto"/>
              <w:bottom w:val="single" w:sz="4" w:space="0" w:color="auto"/>
              <w:right w:val="single" w:sz="4" w:space="0" w:color="auto"/>
            </w:tcBorders>
          </w:tcPr>
          <w:p w14:paraId="13ACBD60"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 ml</w:t>
            </w:r>
          </w:p>
        </w:tc>
        <w:tc>
          <w:tcPr>
            <w:tcW w:w="2322" w:type="dxa"/>
            <w:tcBorders>
              <w:top w:val="single" w:sz="4" w:space="0" w:color="auto"/>
              <w:left w:val="single" w:sz="4" w:space="0" w:color="auto"/>
              <w:bottom w:val="single" w:sz="4" w:space="0" w:color="auto"/>
              <w:right w:val="single" w:sz="4" w:space="0" w:color="auto"/>
            </w:tcBorders>
          </w:tcPr>
          <w:p w14:paraId="64E9C126"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5,26 ml</w:t>
            </w:r>
          </w:p>
        </w:tc>
        <w:tc>
          <w:tcPr>
            <w:tcW w:w="2322" w:type="dxa"/>
            <w:tcBorders>
              <w:top w:val="single" w:sz="4" w:space="0" w:color="auto"/>
              <w:left w:val="single" w:sz="4" w:space="0" w:color="auto"/>
              <w:bottom w:val="single" w:sz="4" w:space="0" w:color="auto"/>
              <w:right w:val="single" w:sz="4" w:space="0" w:color="auto"/>
            </w:tcBorders>
          </w:tcPr>
          <w:p w14:paraId="76A3AE43"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B801F9" w:rsidRPr="0073706C" w14:paraId="1F121E52" w14:textId="77777777" w:rsidTr="00B801F9">
        <w:tc>
          <w:tcPr>
            <w:tcW w:w="2235" w:type="dxa"/>
            <w:tcBorders>
              <w:top w:val="single" w:sz="4" w:space="0" w:color="auto"/>
              <w:left w:val="single" w:sz="4" w:space="0" w:color="auto"/>
              <w:bottom w:val="single" w:sz="4" w:space="0" w:color="auto"/>
              <w:right w:val="single" w:sz="4" w:space="0" w:color="auto"/>
            </w:tcBorders>
          </w:tcPr>
          <w:p w14:paraId="2A91CD4D"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1000 mg</w:t>
            </w:r>
          </w:p>
        </w:tc>
        <w:tc>
          <w:tcPr>
            <w:tcW w:w="2407" w:type="dxa"/>
            <w:tcBorders>
              <w:top w:val="single" w:sz="4" w:space="0" w:color="auto"/>
              <w:left w:val="single" w:sz="4" w:space="0" w:color="auto"/>
              <w:bottom w:val="single" w:sz="4" w:space="0" w:color="auto"/>
              <w:right w:val="single" w:sz="4" w:space="0" w:color="auto"/>
            </w:tcBorders>
          </w:tcPr>
          <w:p w14:paraId="367DCDE7"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25 ml</w:t>
            </w:r>
          </w:p>
        </w:tc>
        <w:tc>
          <w:tcPr>
            <w:tcW w:w="2322" w:type="dxa"/>
            <w:tcBorders>
              <w:top w:val="single" w:sz="4" w:space="0" w:color="auto"/>
              <w:left w:val="single" w:sz="4" w:space="0" w:color="auto"/>
              <w:bottom w:val="single" w:sz="4" w:space="0" w:color="auto"/>
              <w:right w:val="single" w:sz="4" w:space="0" w:color="auto"/>
            </w:tcBorders>
          </w:tcPr>
          <w:p w14:paraId="1350F15C"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26,3 ml</w:t>
            </w:r>
          </w:p>
        </w:tc>
        <w:tc>
          <w:tcPr>
            <w:tcW w:w="2322" w:type="dxa"/>
            <w:tcBorders>
              <w:top w:val="single" w:sz="4" w:space="0" w:color="auto"/>
              <w:left w:val="single" w:sz="4" w:space="0" w:color="auto"/>
              <w:bottom w:val="single" w:sz="4" w:space="0" w:color="auto"/>
              <w:right w:val="single" w:sz="4" w:space="0" w:color="auto"/>
            </w:tcBorders>
          </w:tcPr>
          <w:p w14:paraId="2348131E"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B801F9" w:rsidRPr="0073706C" w14:paraId="355D32B5" w14:textId="77777777" w:rsidTr="00B801F9">
        <w:tc>
          <w:tcPr>
            <w:tcW w:w="2235" w:type="dxa"/>
            <w:tcBorders>
              <w:top w:val="single" w:sz="4" w:space="0" w:color="auto"/>
              <w:left w:val="single" w:sz="4" w:space="0" w:color="auto"/>
              <w:bottom w:val="single" w:sz="4" w:space="0" w:color="auto"/>
              <w:right w:val="single" w:sz="4" w:space="0" w:color="auto"/>
            </w:tcBorders>
          </w:tcPr>
          <w:p w14:paraId="15220104"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1500 mg</w:t>
            </w:r>
          </w:p>
        </w:tc>
        <w:tc>
          <w:tcPr>
            <w:tcW w:w="2407" w:type="dxa"/>
            <w:tcBorders>
              <w:top w:val="single" w:sz="4" w:space="0" w:color="auto"/>
              <w:left w:val="single" w:sz="4" w:space="0" w:color="auto"/>
              <w:bottom w:val="single" w:sz="4" w:space="0" w:color="auto"/>
              <w:right w:val="single" w:sz="4" w:space="0" w:color="auto"/>
            </w:tcBorders>
          </w:tcPr>
          <w:p w14:paraId="548DA608"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37,5 ml</w:t>
            </w:r>
          </w:p>
        </w:tc>
        <w:tc>
          <w:tcPr>
            <w:tcW w:w="2322" w:type="dxa"/>
            <w:tcBorders>
              <w:top w:val="single" w:sz="4" w:space="0" w:color="auto"/>
              <w:left w:val="single" w:sz="4" w:space="0" w:color="auto"/>
              <w:bottom w:val="single" w:sz="4" w:space="0" w:color="auto"/>
              <w:right w:val="single" w:sz="4" w:space="0" w:color="auto"/>
            </w:tcBorders>
          </w:tcPr>
          <w:p w14:paraId="592767DB"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39,5 ml</w:t>
            </w:r>
          </w:p>
        </w:tc>
        <w:tc>
          <w:tcPr>
            <w:tcW w:w="2322" w:type="dxa"/>
            <w:tcBorders>
              <w:top w:val="single" w:sz="4" w:space="0" w:color="auto"/>
              <w:left w:val="single" w:sz="4" w:space="0" w:color="auto"/>
              <w:bottom w:val="single" w:sz="4" w:space="0" w:color="auto"/>
              <w:right w:val="single" w:sz="4" w:space="0" w:color="auto"/>
            </w:tcBorders>
          </w:tcPr>
          <w:p w14:paraId="57C82C6D"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B801F9" w:rsidRPr="0073706C" w14:paraId="1562C59F" w14:textId="77777777" w:rsidTr="00B801F9">
        <w:tc>
          <w:tcPr>
            <w:tcW w:w="2235" w:type="dxa"/>
            <w:tcBorders>
              <w:top w:val="single" w:sz="4" w:space="0" w:color="auto"/>
              <w:left w:val="single" w:sz="4" w:space="0" w:color="auto"/>
              <w:bottom w:val="single" w:sz="4" w:space="0" w:color="auto"/>
              <w:right w:val="single" w:sz="4" w:space="0" w:color="auto"/>
            </w:tcBorders>
          </w:tcPr>
          <w:p w14:paraId="536F0CD0"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2000 mg</w:t>
            </w:r>
          </w:p>
        </w:tc>
        <w:tc>
          <w:tcPr>
            <w:tcW w:w="2407" w:type="dxa"/>
            <w:tcBorders>
              <w:top w:val="single" w:sz="4" w:space="0" w:color="auto"/>
              <w:left w:val="single" w:sz="4" w:space="0" w:color="auto"/>
              <w:bottom w:val="single" w:sz="4" w:space="0" w:color="auto"/>
              <w:right w:val="single" w:sz="4" w:space="0" w:color="auto"/>
            </w:tcBorders>
          </w:tcPr>
          <w:p w14:paraId="664B7734"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50 ml</w:t>
            </w:r>
          </w:p>
        </w:tc>
        <w:tc>
          <w:tcPr>
            <w:tcW w:w="2322" w:type="dxa"/>
            <w:tcBorders>
              <w:top w:val="single" w:sz="4" w:space="0" w:color="auto"/>
              <w:left w:val="single" w:sz="4" w:space="0" w:color="auto"/>
              <w:bottom w:val="single" w:sz="4" w:space="0" w:color="auto"/>
              <w:right w:val="single" w:sz="4" w:space="0" w:color="auto"/>
            </w:tcBorders>
          </w:tcPr>
          <w:p w14:paraId="7828F874"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52,6 ml</w:t>
            </w:r>
          </w:p>
        </w:tc>
        <w:tc>
          <w:tcPr>
            <w:tcW w:w="2322" w:type="dxa"/>
            <w:tcBorders>
              <w:top w:val="single" w:sz="4" w:space="0" w:color="auto"/>
              <w:left w:val="single" w:sz="4" w:space="0" w:color="auto"/>
              <w:bottom w:val="single" w:sz="4" w:space="0" w:color="auto"/>
              <w:right w:val="single" w:sz="4" w:space="0" w:color="auto"/>
            </w:tcBorders>
          </w:tcPr>
          <w:p w14:paraId="56D06FED" w14:textId="77777777" w:rsidR="007F47D1" w:rsidRPr="00531DE0" w:rsidRDefault="007F47D1" w:rsidP="0018060A">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bl>
    <w:p w14:paraId="0944152B"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13ECD323" w14:textId="0E25A271" w:rsidR="007F47D1" w:rsidRPr="00531DE0" w:rsidRDefault="007F47D1" w:rsidP="007F47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Vėliau gautą tirpalą galima papildomai skiesti 9 mg/ml (0,9</w:t>
      </w:r>
      <w:r w:rsidR="00F4792A">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natrio chlorido injekciniu tirpalu.</w:t>
      </w:r>
    </w:p>
    <w:p w14:paraId="7F6CA83F" w14:textId="77777777" w:rsidR="007F47D1" w:rsidRPr="00531DE0" w:rsidRDefault="007F47D1" w:rsidP="007F47D1">
      <w:pPr>
        <w:tabs>
          <w:tab w:val="left" w:pos="567"/>
        </w:tabs>
        <w:spacing w:after="0" w:line="240" w:lineRule="auto"/>
        <w:rPr>
          <w:rFonts w:ascii="Times New Roman" w:eastAsia="Times New Roman" w:hAnsi="Times New Roman"/>
          <w:lang w:eastAsia="lt-LT"/>
        </w:rPr>
      </w:pPr>
    </w:p>
    <w:p w14:paraId="067F847B"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Jeigu </w:t>
      </w:r>
      <w:proofErr w:type="spellStart"/>
      <w:r w:rsidRPr="00531DE0">
        <w:rPr>
          <w:rFonts w:ascii="Times New Roman" w:eastAsia="Times New Roman" w:hAnsi="Times New Roman"/>
          <w:lang w:eastAsia="lt-LT"/>
        </w:rPr>
        <w:t>talpyklė</w:t>
      </w:r>
      <w:proofErr w:type="spellEnd"/>
      <w:r w:rsidRPr="00531DE0">
        <w:rPr>
          <w:rFonts w:ascii="Times New Roman" w:eastAsia="Times New Roman" w:hAnsi="Times New Roman"/>
          <w:lang w:eastAsia="lt-LT"/>
        </w:rPr>
        <w:t xml:space="preserve"> permatoma, prieš vartojimą reikia apžiūrėti paruoštą infuzinį tirpalą, ar jame nėra medžiagos dalelių ir ar nepakitusi spalva.</w:t>
      </w:r>
    </w:p>
    <w:p w14:paraId="650A2571" w14:textId="77777777" w:rsidR="007F47D1" w:rsidRPr="00531DE0" w:rsidRDefault="007F47D1" w:rsidP="007F47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Nesuvartotą tirpalą būtina naikinti taip, kaip nurodyta toliau.</w:t>
      </w:r>
    </w:p>
    <w:p w14:paraId="514B5A2F" w14:textId="77777777" w:rsidR="007F47D1" w:rsidRPr="00531DE0" w:rsidRDefault="007F47D1" w:rsidP="007F47D1">
      <w:pPr>
        <w:spacing w:after="0" w:line="240" w:lineRule="auto"/>
        <w:rPr>
          <w:rFonts w:ascii="Times New Roman" w:eastAsia="Times New Roman" w:hAnsi="Times New Roman"/>
          <w:i/>
          <w:lang w:eastAsia="lt-LT"/>
        </w:rPr>
      </w:pPr>
    </w:p>
    <w:p w14:paraId="52CF99C2" w14:textId="77777777" w:rsidR="007F47D1" w:rsidRPr="00DD7924" w:rsidRDefault="007F47D1" w:rsidP="007F47D1">
      <w:pPr>
        <w:spacing w:after="0" w:line="240" w:lineRule="auto"/>
        <w:rPr>
          <w:rFonts w:ascii="Times New Roman" w:eastAsia="Times New Roman" w:hAnsi="Times New Roman"/>
          <w:b/>
          <w:iCs/>
          <w:lang w:eastAsia="lt-LT"/>
        </w:rPr>
      </w:pPr>
      <w:r w:rsidRPr="00DD7924">
        <w:rPr>
          <w:rFonts w:ascii="Times New Roman" w:eastAsia="Times New Roman" w:hAnsi="Times New Roman"/>
          <w:b/>
          <w:iCs/>
          <w:lang w:eastAsia="lt-LT"/>
        </w:rPr>
        <w:t xml:space="preserve">Saugaus darbo su </w:t>
      </w:r>
      <w:proofErr w:type="spellStart"/>
      <w:r w:rsidRPr="00DD7924">
        <w:rPr>
          <w:rFonts w:ascii="Times New Roman" w:eastAsia="Times New Roman" w:hAnsi="Times New Roman"/>
          <w:b/>
          <w:iCs/>
          <w:lang w:eastAsia="lt-LT"/>
        </w:rPr>
        <w:t>citotoksiniais</w:t>
      </w:r>
      <w:proofErr w:type="spellEnd"/>
      <w:r w:rsidRPr="00DD7924">
        <w:rPr>
          <w:rFonts w:ascii="Times New Roman" w:eastAsia="Times New Roman" w:hAnsi="Times New Roman"/>
          <w:b/>
          <w:iCs/>
          <w:lang w:eastAsia="lt-LT"/>
        </w:rPr>
        <w:t xml:space="preserve"> vaistiniais preparatais nurodymai</w:t>
      </w:r>
    </w:p>
    <w:p w14:paraId="014A9BC5"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Būtina laikytis vietinių darbo su </w:t>
      </w:r>
      <w:proofErr w:type="spellStart"/>
      <w:r w:rsidRPr="00531DE0">
        <w:rPr>
          <w:rFonts w:ascii="Times New Roman" w:eastAsia="Times New Roman" w:hAnsi="Times New Roman"/>
          <w:lang w:eastAsia="lt-LT"/>
        </w:rPr>
        <w:t>citotoksiniais</w:t>
      </w:r>
      <w:proofErr w:type="spellEnd"/>
      <w:r w:rsidRPr="00531DE0">
        <w:rPr>
          <w:rFonts w:ascii="Times New Roman" w:eastAsia="Times New Roman" w:hAnsi="Times New Roman"/>
          <w:lang w:eastAsia="lt-LT"/>
        </w:rPr>
        <w:t xml:space="preserve"> vaistais nurodymų. Nėščioms moterims su </w:t>
      </w:r>
      <w:proofErr w:type="spellStart"/>
      <w:r w:rsidRPr="00531DE0">
        <w:rPr>
          <w:rFonts w:ascii="Times New Roman" w:eastAsia="Times New Roman" w:hAnsi="Times New Roman"/>
          <w:lang w:eastAsia="lt-LT"/>
        </w:rPr>
        <w:t>citotoksiniais</w:t>
      </w:r>
      <w:proofErr w:type="spellEnd"/>
      <w:r w:rsidRPr="00531DE0">
        <w:rPr>
          <w:rFonts w:ascii="Times New Roman" w:eastAsia="Times New Roman" w:hAnsi="Times New Roman"/>
          <w:lang w:eastAsia="lt-LT"/>
        </w:rPr>
        <w:t xml:space="preserve"> vaistais dirbti negalima. Injekcinį </w:t>
      </w:r>
      <w:proofErr w:type="spellStart"/>
      <w:r w:rsidRPr="00531DE0">
        <w:rPr>
          <w:rFonts w:ascii="Times New Roman" w:eastAsia="Times New Roman" w:hAnsi="Times New Roman"/>
          <w:lang w:eastAsia="lt-LT"/>
        </w:rPr>
        <w:t>citotoksinių</w:t>
      </w:r>
      <w:proofErr w:type="spellEnd"/>
      <w:r w:rsidRPr="00531DE0">
        <w:rPr>
          <w:rFonts w:ascii="Times New Roman" w:eastAsia="Times New Roman" w:hAnsi="Times New Roman"/>
          <w:lang w:eastAsia="lt-LT"/>
        </w:rPr>
        <w:t xml:space="preserve"> vaistų tirpalą turi ruošti kvalifikuotas specialistas, žinantis jų vartojimo būdą. Tai turi atlikti tam skirtoje vietoje. Darbo vietą būtina uždengti vienkartiniu absorbuojamuoju popieriumi, kurio viena pusė plastikinė.</w:t>
      </w:r>
    </w:p>
    <w:p w14:paraId="26468473" w14:textId="77777777" w:rsidR="007F47D1" w:rsidRPr="00531DE0" w:rsidRDefault="007F47D1" w:rsidP="007F47D1">
      <w:pPr>
        <w:spacing w:after="0" w:line="240" w:lineRule="auto"/>
        <w:rPr>
          <w:rFonts w:ascii="Times New Roman" w:eastAsia="Times New Roman" w:hAnsi="Times New Roman"/>
          <w:lang w:eastAsia="lt-LT"/>
        </w:rPr>
      </w:pPr>
    </w:p>
    <w:p w14:paraId="7A53E5E0" w14:textId="54D590E8"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Reikia dėvėti tinkamus apsauginius akinius, vienkartines pirštines, veido kaukę ir vienkartinę prijuostę. Būtina saugotis, kad vaisto atsitiktinai nepatektų į akis. Jeigu patenka, jas tuoj pat būtina gerai nuplauti vandeniu.</w:t>
      </w:r>
    </w:p>
    <w:p w14:paraId="7FA6AD42" w14:textId="77777777" w:rsidR="007F47D1" w:rsidRPr="00531DE0" w:rsidRDefault="007F47D1" w:rsidP="007F47D1">
      <w:pPr>
        <w:spacing w:after="0" w:line="240" w:lineRule="auto"/>
        <w:rPr>
          <w:rFonts w:ascii="Times New Roman" w:eastAsia="Times New Roman" w:hAnsi="Times New Roman"/>
          <w:lang w:eastAsia="lt-LT"/>
        </w:rPr>
      </w:pPr>
    </w:p>
    <w:p w14:paraId="3851AE58" w14:textId="2024F58A"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Švirkštus ir infuzines sistemas reikia rūpestingai sumontuoti, kad vaistas nepratekėtų (rekomenduojama naudoti </w:t>
      </w:r>
      <w:proofErr w:type="spellStart"/>
      <w:r w:rsidRPr="00531DE0">
        <w:rPr>
          <w:rFonts w:ascii="Times New Roman" w:eastAsia="Times New Roman" w:hAnsi="Times New Roman"/>
          <w:i/>
          <w:iCs/>
          <w:lang w:eastAsia="lt-LT"/>
        </w:rPr>
        <w:t>Luer</w:t>
      </w:r>
      <w:proofErr w:type="spellEnd"/>
      <w:r w:rsidRPr="00531DE0">
        <w:rPr>
          <w:rFonts w:ascii="Times New Roman" w:eastAsia="Times New Roman" w:hAnsi="Times New Roman"/>
          <w:lang w:eastAsia="lt-LT"/>
        </w:rPr>
        <w:t xml:space="preserve"> fiksavimo priedus). Spaudimo ir galimo aerozolių susidarymo sumažinimui patariama naudoti didelio skersmens adatas. Aerozolių susidarymą galima sumažinti ir </w:t>
      </w:r>
      <w:proofErr w:type="spellStart"/>
      <w:r w:rsidRPr="00531DE0">
        <w:rPr>
          <w:rFonts w:ascii="Times New Roman" w:eastAsia="Times New Roman" w:hAnsi="Times New Roman"/>
          <w:lang w:eastAsia="lt-LT"/>
        </w:rPr>
        <w:t>orlaidinėmis</w:t>
      </w:r>
      <w:proofErr w:type="spellEnd"/>
      <w:r w:rsidRPr="00531DE0">
        <w:rPr>
          <w:rFonts w:ascii="Times New Roman" w:eastAsia="Times New Roman" w:hAnsi="Times New Roman"/>
          <w:lang w:eastAsia="lt-LT"/>
        </w:rPr>
        <w:t xml:space="preserve"> adatomis.</w:t>
      </w:r>
    </w:p>
    <w:p w14:paraId="309A3911" w14:textId="77777777" w:rsidR="007F47D1" w:rsidRPr="00531DE0" w:rsidRDefault="007F47D1" w:rsidP="007F47D1">
      <w:pPr>
        <w:spacing w:after="0" w:line="240" w:lineRule="auto"/>
        <w:rPr>
          <w:rFonts w:ascii="Times New Roman" w:eastAsia="Times New Roman" w:hAnsi="Times New Roman"/>
          <w:lang w:eastAsia="lt-LT"/>
        </w:rPr>
      </w:pPr>
    </w:p>
    <w:p w14:paraId="278C0583" w14:textId="77777777"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Išpiltą ar ištekėjusį vaistą reikia užsimovus pirštines nušluostyti kempine. Išskyras ir vėmalus reikia rūpestingai sutvarkyti.</w:t>
      </w:r>
    </w:p>
    <w:p w14:paraId="41BC3F3E" w14:textId="77777777" w:rsidR="007F47D1" w:rsidRPr="00531DE0" w:rsidRDefault="007F47D1" w:rsidP="007F47D1">
      <w:pPr>
        <w:spacing w:after="0" w:line="240" w:lineRule="auto"/>
        <w:rPr>
          <w:rFonts w:ascii="Times New Roman" w:eastAsia="Times New Roman" w:hAnsi="Times New Roman"/>
          <w:i/>
          <w:iCs/>
          <w:lang w:eastAsia="lt-LT"/>
        </w:rPr>
      </w:pPr>
    </w:p>
    <w:p w14:paraId="6DD30064" w14:textId="0B795EB4" w:rsidR="007F47D1" w:rsidRPr="00DD7924" w:rsidRDefault="007F47D1" w:rsidP="007F47D1">
      <w:pPr>
        <w:spacing w:after="0" w:line="240" w:lineRule="auto"/>
        <w:rPr>
          <w:rFonts w:ascii="Times New Roman" w:eastAsia="Times New Roman" w:hAnsi="Times New Roman"/>
          <w:b/>
          <w:bCs/>
          <w:lang w:eastAsia="lt-LT"/>
        </w:rPr>
      </w:pPr>
      <w:r w:rsidRPr="00DD7924">
        <w:rPr>
          <w:rFonts w:ascii="Times New Roman" w:eastAsia="Times New Roman" w:hAnsi="Times New Roman"/>
          <w:b/>
          <w:bCs/>
          <w:lang w:eastAsia="lt-LT"/>
        </w:rPr>
        <w:t>Atliekų tvarkymas</w:t>
      </w:r>
      <w:r w:rsidR="002F36DC">
        <w:rPr>
          <w:rFonts w:ascii="Times New Roman" w:eastAsia="Times New Roman" w:hAnsi="Times New Roman"/>
          <w:b/>
          <w:bCs/>
          <w:lang w:eastAsia="lt-LT"/>
        </w:rPr>
        <w:t>:</w:t>
      </w:r>
    </w:p>
    <w:p w14:paraId="13FDC56F" w14:textId="24DBC101" w:rsidR="007F47D1" w:rsidRPr="00531DE0" w:rsidRDefault="007F47D1" w:rsidP="007F47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Šiam vaistui ruošti naudotas priemones būtina naikinti rūpestingai ir laikantis atsargumo priemonių. Miltelių likučius ir užterštas medžiagas reikia sumesti į didelės rizikos atliekų maišus. Aštrius daiktus (adatas, švirkštus, flakonus ir kt.) būtina sudėti į tinkamą kietą </w:t>
      </w:r>
      <w:proofErr w:type="spellStart"/>
      <w:r w:rsidRPr="00531DE0">
        <w:rPr>
          <w:rFonts w:ascii="Times New Roman" w:eastAsia="Times New Roman" w:hAnsi="Times New Roman"/>
          <w:lang w:eastAsia="lt-LT"/>
        </w:rPr>
        <w:t>talpyklę</w:t>
      </w:r>
      <w:proofErr w:type="spellEnd"/>
      <w:r w:rsidRPr="00531DE0">
        <w:rPr>
          <w:rFonts w:ascii="Times New Roman" w:eastAsia="Times New Roman" w:hAnsi="Times New Roman"/>
          <w:lang w:eastAsia="lt-LT"/>
        </w:rPr>
        <w:t>. Darbuotojus, surenkančius ir naikinančius atliekas, reikia įspėti apie galimą pavojų. Atliekos naikinamos jas sudeginant.</w:t>
      </w:r>
      <w:r w:rsidR="00CB6C91">
        <w:rPr>
          <w:rFonts w:ascii="Times New Roman" w:eastAsia="Times New Roman" w:hAnsi="Times New Roman"/>
          <w:lang w:eastAsia="lt-LT"/>
        </w:rPr>
        <w:t xml:space="preserve"> </w:t>
      </w:r>
      <w:r w:rsidRPr="00531DE0">
        <w:rPr>
          <w:rFonts w:ascii="Times New Roman" w:eastAsia="Times New Roman" w:hAnsi="Times New Roman"/>
          <w:lang w:eastAsia="lt-LT"/>
        </w:rPr>
        <w:t>Nesuvartotą vaistą ar atliekas reikia tvarkyti laikantis vietinių reikalavimų.</w:t>
      </w:r>
      <w:r w:rsidR="00FF014C">
        <w:rPr>
          <w:rFonts w:ascii="Times New Roman" w:eastAsia="Times New Roman" w:hAnsi="Times New Roman"/>
          <w:lang w:eastAsia="lt-LT"/>
        </w:rPr>
        <w:t xml:space="preserve">        </w:t>
      </w:r>
      <w:bookmarkStart w:id="4" w:name="_GoBack"/>
      <w:bookmarkEnd w:id="4"/>
    </w:p>
    <w:sectPr w:rsidR="007F47D1" w:rsidRPr="00531DE0" w:rsidSect="00DD7924">
      <w:headerReference w:type="even" r:id="rId15"/>
      <w:headerReference w:type="default" r:id="rId16"/>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B3FCA" w14:textId="77777777" w:rsidR="004D57C0" w:rsidRDefault="004D57C0">
      <w:pPr>
        <w:spacing w:after="0" w:line="240" w:lineRule="auto"/>
      </w:pPr>
      <w:r>
        <w:separator/>
      </w:r>
    </w:p>
  </w:endnote>
  <w:endnote w:type="continuationSeparator" w:id="0">
    <w:p w14:paraId="4395ECEE" w14:textId="77777777" w:rsidR="004D57C0" w:rsidRDefault="004D57C0">
      <w:pPr>
        <w:spacing w:after="0" w:line="240" w:lineRule="auto"/>
      </w:pPr>
      <w:r>
        <w:continuationSeparator/>
      </w:r>
    </w:p>
  </w:endnote>
  <w:endnote w:type="continuationNotice" w:id="1">
    <w:p w14:paraId="020C3741" w14:textId="77777777" w:rsidR="004D57C0" w:rsidRDefault="004D5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31AF" w14:textId="77777777" w:rsidR="004D57C0" w:rsidRDefault="004D57C0" w:rsidP="001806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C19D03B" w14:textId="77777777" w:rsidR="004D57C0" w:rsidRDefault="004D57C0" w:rsidP="001806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A9B7" w14:textId="67C7B404" w:rsidR="004D57C0" w:rsidRPr="0012728D" w:rsidRDefault="004D57C0" w:rsidP="0018060A">
    <w:pPr>
      <w:pStyle w:val="Porat"/>
      <w:framePr w:wrap="around" w:vAnchor="text" w:hAnchor="margin" w:xAlign="right" w:y="1"/>
      <w:rPr>
        <w:rStyle w:val="Puslapionumeris"/>
        <w:rFonts w:ascii="Times New Roman" w:hAnsi="Times New Roman"/>
        <w:sz w:val="22"/>
        <w:szCs w:val="22"/>
      </w:rPr>
    </w:pPr>
    <w:r w:rsidRPr="0012728D">
      <w:rPr>
        <w:rStyle w:val="Puslapionumeris"/>
        <w:rFonts w:ascii="Times New Roman" w:hAnsi="Times New Roman"/>
        <w:sz w:val="22"/>
        <w:szCs w:val="22"/>
      </w:rPr>
      <w:fldChar w:fldCharType="begin"/>
    </w:r>
    <w:r w:rsidRPr="0012728D">
      <w:rPr>
        <w:rStyle w:val="Puslapionumeris"/>
        <w:rFonts w:ascii="Times New Roman" w:hAnsi="Times New Roman"/>
        <w:sz w:val="22"/>
        <w:szCs w:val="22"/>
      </w:rPr>
      <w:instrText xml:space="preserve">PAGE  </w:instrText>
    </w:r>
    <w:r w:rsidRPr="0012728D">
      <w:rPr>
        <w:rStyle w:val="Puslapionumeris"/>
        <w:rFonts w:ascii="Times New Roman" w:hAnsi="Times New Roman"/>
        <w:sz w:val="22"/>
        <w:szCs w:val="22"/>
      </w:rPr>
      <w:fldChar w:fldCharType="separate"/>
    </w:r>
    <w:r w:rsidR="00FF014C">
      <w:rPr>
        <w:rStyle w:val="Puslapionumeris"/>
        <w:rFonts w:ascii="Times New Roman" w:hAnsi="Times New Roman"/>
        <w:noProof/>
        <w:sz w:val="22"/>
        <w:szCs w:val="22"/>
      </w:rPr>
      <w:t>36</w:t>
    </w:r>
    <w:r w:rsidRPr="0012728D">
      <w:rPr>
        <w:rStyle w:val="Puslapionumeris"/>
        <w:rFonts w:ascii="Times New Roman" w:hAnsi="Times New Roman"/>
        <w:sz w:val="22"/>
        <w:szCs w:val="22"/>
      </w:rPr>
      <w:fldChar w:fldCharType="end"/>
    </w:r>
  </w:p>
  <w:p w14:paraId="40FBC1E0" w14:textId="77777777" w:rsidR="004D57C0" w:rsidRDefault="004D57C0" w:rsidP="001806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1496" w14:textId="77777777" w:rsidR="004D57C0" w:rsidRDefault="004D57C0">
      <w:pPr>
        <w:spacing w:after="0" w:line="240" w:lineRule="auto"/>
      </w:pPr>
      <w:r>
        <w:separator/>
      </w:r>
    </w:p>
  </w:footnote>
  <w:footnote w:type="continuationSeparator" w:id="0">
    <w:p w14:paraId="77CFFC76" w14:textId="77777777" w:rsidR="004D57C0" w:rsidRDefault="004D57C0">
      <w:pPr>
        <w:spacing w:after="0" w:line="240" w:lineRule="auto"/>
      </w:pPr>
      <w:r>
        <w:continuationSeparator/>
      </w:r>
    </w:p>
  </w:footnote>
  <w:footnote w:type="continuationNotice" w:id="1">
    <w:p w14:paraId="24490D27" w14:textId="77777777" w:rsidR="004D57C0" w:rsidRDefault="004D5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89CB" w14:textId="77777777" w:rsidR="004D57C0" w:rsidRDefault="004D57C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6D1C2735" w14:textId="77777777" w:rsidR="004D57C0" w:rsidRDefault="004D57C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D692C" w14:textId="77777777" w:rsidR="004D57C0" w:rsidRDefault="004D57C0">
    <w:pPr>
      <w:pStyle w:val="Antrats"/>
      <w:framePr w:wrap="around" w:vAnchor="text" w:hAnchor="margin" w:xAlign="right" w:y="1"/>
      <w:rPr>
        <w:rStyle w:val="Puslapionumeris"/>
      </w:rPr>
    </w:pPr>
  </w:p>
  <w:p w14:paraId="75987733" w14:textId="77777777" w:rsidR="004D57C0" w:rsidRDefault="004D57C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070"/>
    <w:multiLevelType w:val="hybridMultilevel"/>
    <w:tmpl w:val="07E063B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63267BC"/>
    <w:multiLevelType w:val="hybridMultilevel"/>
    <w:tmpl w:val="E7A2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747A"/>
    <w:multiLevelType w:val="hybridMultilevel"/>
    <w:tmpl w:val="97E4AA9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BAD30A9"/>
    <w:multiLevelType w:val="hybridMultilevel"/>
    <w:tmpl w:val="339E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64F82"/>
    <w:multiLevelType w:val="hybridMultilevel"/>
    <w:tmpl w:val="FCDC11B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31D6148"/>
    <w:multiLevelType w:val="hybridMultilevel"/>
    <w:tmpl w:val="03C84CF8"/>
    <w:lvl w:ilvl="0" w:tplc="04090001">
      <w:start w:val="1"/>
      <w:numFmt w:val="bullet"/>
      <w:lvlText w:val=""/>
      <w:lvlJc w:val="left"/>
      <w:pPr>
        <w:tabs>
          <w:tab w:val="num" w:pos="661"/>
        </w:tabs>
        <w:ind w:left="661"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6F4380C"/>
    <w:multiLevelType w:val="hybridMultilevel"/>
    <w:tmpl w:val="99AE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857ED"/>
    <w:multiLevelType w:val="hybridMultilevel"/>
    <w:tmpl w:val="D1A0A26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19F06A2"/>
    <w:multiLevelType w:val="hybridMultilevel"/>
    <w:tmpl w:val="42BC97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5FC6600"/>
    <w:multiLevelType w:val="hybridMultilevel"/>
    <w:tmpl w:val="E7846A5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B9D5FAF"/>
    <w:multiLevelType w:val="hybridMultilevel"/>
    <w:tmpl w:val="28B87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315D73"/>
    <w:multiLevelType w:val="hybridMultilevel"/>
    <w:tmpl w:val="B79E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E68D0"/>
    <w:multiLevelType w:val="hybridMultilevel"/>
    <w:tmpl w:val="5DA85C8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E617662"/>
    <w:multiLevelType w:val="hybridMultilevel"/>
    <w:tmpl w:val="3858F9C8"/>
    <w:lvl w:ilvl="0" w:tplc="1CD0A50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EA0F07"/>
    <w:multiLevelType w:val="hybridMultilevel"/>
    <w:tmpl w:val="047ED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92BBE"/>
    <w:multiLevelType w:val="hybridMultilevel"/>
    <w:tmpl w:val="47F26B5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E767D5C"/>
    <w:multiLevelType w:val="hybridMultilevel"/>
    <w:tmpl w:val="F3E2DE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43D4648F"/>
    <w:multiLevelType w:val="hybridMultilevel"/>
    <w:tmpl w:val="80C454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4C035388"/>
    <w:multiLevelType w:val="hybridMultilevel"/>
    <w:tmpl w:val="A8C4DDC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F02347B"/>
    <w:multiLevelType w:val="hybridMultilevel"/>
    <w:tmpl w:val="BA7E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6025E"/>
    <w:multiLevelType w:val="hybridMultilevel"/>
    <w:tmpl w:val="FB6A9D8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5AE4992"/>
    <w:multiLevelType w:val="hybridMultilevel"/>
    <w:tmpl w:val="A7BC4BEA"/>
    <w:lvl w:ilvl="0" w:tplc="95E88E9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97217"/>
    <w:multiLevelType w:val="hybridMultilevel"/>
    <w:tmpl w:val="35485D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603636B4"/>
    <w:multiLevelType w:val="hybridMultilevel"/>
    <w:tmpl w:val="CF76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620DA"/>
    <w:multiLevelType w:val="hybridMultilevel"/>
    <w:tmpl w:val="8FFE79DA"/>
    <w:lvl w:ilvl="0" w:tplc="04090001">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53242"/>
    <w:multiLevelType w:val="hybridMultilevel"/>
    <w:tmpl w:val="CCC07C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EC646F7"/>
    <w:multiLevelType w:val="hybridMultilevel"/>
    <w:tmpl w:val="480C421C"/>
    <w:lvl w:ilvl="0" w:tplc="AA063758">
      <w:start w:val="1"/>
      <w:numFmt w:val="bullet"/>
      <w:lvlText w:val=""/>
      <w:lvlJc w:val="left"/>
      <w:pPr>
        <w:ind w:left="787" w:hanging="360"/>
      </w:pPr>
      <w:rPr>
        <w:rFonts w:ascii="Symbol" w:hAnsi="Symbol" w:hint="default"/>
        <w:sz w:val="22"/>
        <w:szCs w:val="22"/>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num w:numId="1">
    <w:abstractNumId w:val="21"/>
  </w:num>
  <w:num w:numId="2">
    <w:abstractNumId w:val="2"/>
  </w:num>
  <w:num w:numId="3">
    <w:abstractNumId w:val="22"/>
  </w:num>
  <w:num w:numId="4">
    <w:abstractNumId w:val="16"/>
  </w:num>
  <w:num w:numId="5">
    <w:abstractNumId w:val="18"/>
  </w:num>
  <w:num w:numId="6">
    <w:abstractNumId w:val="12"/>
  </w:num>
  <w:num w:numId="7">
    <w:abstractNumId w:val="5"/>
  </w:num>
  <w:num w:numId="8">
    <w:abstractNumId w:val="7"/>
  </w:num>
  <w:num w:numId="9">
    <w:abstractNumId w:val="4"/>
  </w:num>
  <w:num w:numId="10">
    <w:abstractNumId w:val="0"/>
  </w:num>
  <w:num w:numId="11">
    <w:abstractNumId w:val="20"/>
  </w:num>
  <w:num w:numId="12">
    <w:abstractNumId w:val="9"/>
  </w:num>
  <w:num w:numId="13">
    <w:abstractNumId w:val="25"/>
  </w:num>
  <w:num w:numId="14">
    <w:abstractNumId w:val="8"/>
  </w:num>
  <w:num w:numId="15">
    <w:abstractNumId w:val="15"/>
  </w:num>
  <w:num w:numId="16">
    <w:abstractNumId w:val="6"/>
  </w:num>
  <w:num w:numId="17">
    <w:abstractNumId w:val="1"/>
  </w:num>
  <w:num w:numId="18">
    <w:abstractNumId w:val="14"/>
  </w:num>
  <w:num w:numId="19">
    <w:abstractNumId w:val="19"/>
  </w:num>
  <w:num w:numId="20">
    <w:abstractNumId w:val="3"/>
  </w:num>
  <w:num w:numId="21">
    <w:abstractNumId w:val="23"/>
  </w:num>
  <w:num w:numId="22">
    <w:abstractNumId w:val="17"/>
  </w:num>
  <w:num w:numId="23">
    <w:abstractNumId w:val="13"/>
  </w:num>
  <w:num w:numId="24">
    <w:abstractNumId w:val="26"/>
  </w:num>
  <w:num w:numId="25">
    <w:abstractNumId w:val="2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E2"/>
    <w:rsid w:val="00040DAF"/>
    <w:rsid w:val="0004303C"/>
    <w:rsid w:val="0005709B"/>
    <w:rsid w:val="00065A5C"/>
    <w:rsid w:val="000679DB"/>
    <w:rsid w:val="00085AB4"/>
    <w:rsid w:val="0009764A"/>
    <w:rsid w:val="000D1948"/>
    <w:rsid w:val="000D5CEB"/>
    <w:rsid w:val="001020F9"/>
    <w:rsid w:val="001209C8"/>
    <w:rsid w:val="001224EA"/>
    <w:rsid w:val="00162DED"/>
    <w:rsid w:val="00164517"/>
    <w:rsid w:val="001653EE"/>
    <w:rsid w:val="0018060A"/>
    <w:rsid w:val="0019269D"/>
    <w:rsid w:val="001C6A6A"/>
    <w:rsid w:val="001F7305"/>
    <w:rsid w:val="00223BD4"/>
    <w:rsid w:val="00227D6A"/>
    <w:rsid w:val="002333A2"/>
    <w:rsid w:val="002348DF"/>
    <w:rsid w:val="00260027"/>
    <w:rsid w:val="00273AFF"/>
    <w:rsid w:val="002B58BF"/>
    <w:rsid w:val="002D53CE"/>
    <w:rsid w:val="002F36DC"/>
    <w:rsid w:val="00300FAC"/>
    <w:rsid w:val="00306019"/>
    <w:rsid w:val="0031494D"/>
    <w:rsid w:val="00337BF6"/>
    <w:rsid w:val="00352564"/>
    <w:rsid w:val="00355AE2"/>
    <w:rsid w:val="00391375"/>
    <w:rsid w:val="00395654"/>
    <w:rsid w:val="003961C3"/>
    <w:rsid w:val="003C17D2"/>
    <w:rsid w:val="003D378C"/>
    <w:rsid w:val="003D6206"/>
    <w:rsid w:val="003E6F5A"/>
    <w:rsid w:val="003E7BB6"/>
    <w:rsid w:val="003F794B"/>
    <w:rsid w:val="00412592"/>
    <w:rsid w:val="00445745"/>
    <w:rsid w:val="004B68F5"/>
    <w:rsid w:val="004C481E"/>
    <w:rsid w:val="004D57C0"/>
    <w:rsid w:val="004E7382"/>
    <w:rsid w:val="00515516"/>
    <w:rsid w:val="0052117B"/>
    <w:rsid w:val="00526213"/>
    <w:rsid w:val="00531DE0"/>
    <w:rsid w:val="00555D04"/>
    <w:rsid w:val="005678E8"/>
    <w:rsid w:val="00570FB1"/>
    <w:rsid w:val="005B160C"/>
    <w:rsid w:val="005E459D"/>
    <w:rsid w:val="00604C8C"/>
    <w:rsid w:val="0061389C"/>
    <w:rsid w:val="00664736"/>
    <w:rsid w:val="006757A6"/>
    <w:rsid w:val="00681799"/>
    <w:rsid w:val="00690C5E"/>
    <w:rsid w:val="006B07F1"/>
    <w:rsid w:val="006C466B"/>
    <w:rsid w:val="006E2FA3"/>
    <w:rsid w:val="00733402"/>
    <w:rsid w:val="0073706C"/>
    <w:rsid w:val="00765484"/>
    <w:rsid w:val="00796F0E"/>
    <w:rsid w:val="007B53DA"/>
    <w:rsid w:val="007C266C"/>
    <w:rsid w:val="007C5505"/>
    <w:rsid w:val="007F47D1"/>
    <w:rsid w:val="0084099E"/>
    <w:rsid w:val="008412BA"/>
    <w:rsid w:val="00882D6B"/>
    <w:rsid w:val="008B3B90"/>
    <w:rsid w:val="008E4F65"/>
    <w:rsid w:val="00915B8C"/>
    <w:rsid w:val="00936D3D"/>
    <w:rsid w:val="00947E2C"/>
    <w:rsid w:val="00970DB4"/>
    <w:rsid w:val="00973F12"/>
    <w:rsid w:val="009964E3"/>
    <w:rsid w:val="009F0120"/>
    <w:rsid w:val="009F59AB"/>
    <w:rsid w:val="00A04FB9"/>
    <w:rsid w:val="00A2052B"/>
    <w:rsid w:val="00A2325E"/>
    <w:rsid w:val="00A314BD"/>
    <w:rsid w:val="00A727BF"/>
    <w:rsid w:val="00AA6F54"/>
    <w:rsid w:val="00AF4E64"/>
    <w:rsid w:val="00AF5526"/>
    <w:rsid w:val="00B11D3E"/>
    <w:rsid w:val="00B673BD"/>
    <w:rsid w:val="00B801F9"/>
    <w:rsid w:val="00BA0E0B"/>
    <w:rsid w:val="00BC7ECD"/>
    <w:rsid w:val="00BF02CF"/>
    <w:rsid w:val="00BF21E0"/>
    <w:rsid w:val="00BF641C"/>
    <w:rsid w:val="00C03F34"/>
    <w:rsid w:val="00C10490"/>
    <w:rsid w:val="00C16C99"/>
    <w:rsid w:val="00C205A0"/>
    <w:rsid w:val="00C30178"/>
    <w:rsid w:val="00C43C52"/>
    <w:rsid w:val="00C46162"/>
    <w:rsid w:val="00C56C89"/>
    <w:rsid w:val="00C774EE"/>
    <w:rsid w:val="00CB3900"/>
    <w:rsid w:val="00CB6C91"/>
    <w:rsid w:val="00CC2C71"/>
    <w:rsid w:val="00CD6DDD"/>
    <w:rsid w:val="00D02F64"/>
    <w:rsid w:val="00D41073"/>
    <w:rsid w:val="00D413EA"/>
    <w:rsid w:val="00D631CB"/>
    <w:rsid w:val="00D73996"/>
    <w:rsid w:val="00D77C83"/>
    <w:rsid w:val="00D85EB0"/>
    <w:rsid w:val="00D90F7F"/>
    <w:rsid w:val="00DB2046"/>
    <w:rsid w:val="00DB2722"/>
    <w:rsid w:val="00DD5423"/>
    <w:rsid w:val="00DD7924"/>
    <w:rsid w:val="00DE0C81"/>
    <w:rsid w:val="00E07A1C"/>
    <w:rsid w:val="00E6695F"/>
    <w:rsid w:val="00E84035"/>
    <w:rsid w:val="00EA0A85"/>
    <w:rsid w:val="00EA5D17"/>
    <w:rsid w:val="00EF66DD"/>
    <w:rsid w:val="00F02F78"/>
    <w:rsid w:val="00F21953"/>
    <w:rsid w:val="00F4792A"/>
    <w:rsid w:val="00F56BC2"/>
    <w:rsid w:val="00F62136"/>
    <w:rsid w:val="00F9561E"/>
    <w:rsid w:val="00FB4F0C"/>
    <w:rsid w:val="00FB5FC3"/>
    <w:rsid w:val="00FC061E"/>
    <w:rsid w:val="00FC2328"/>
    <w:rsid w:val="00FD2CA9"/>
    <w:rsid w:val="00FE7FE0"/>
    <w:rsid w:val="00FF0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t/tildestengine" w:name="templates"/>
  <w:shapeDefaults>
    <o:shapedefaults v:ext="edit" spidmax="6145"/>
    <o:shapelayout v:ext="edit">
      <o:idmap v:ext="edit" data="1"/>
    </o:shapelayout>
  </w:shapeDefaults>
  <w:decimalSymbol w:val=","/>
  <w:listSeparator w:val=";"/>
  <w14:docId w14:val="73A49F68"/>
  <w15:docId w15:val="{1344E3A7-C32B-4D8B-A584-9E060207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D1"/>
    <w:pPr>
      <w:spacing w:after="160" w:line="259" w:lineRule="auto"/>
    </w:pPr>
    <w:rPr>
      <w:sz w:val="22"/>
      <w:szCs w:val="22"/>
      <w:lang w:eastAsia="en-US"/>
    </w:rPr>
  </w:style>
  <w:style w:type="paragraph" w:styleId="Antrat1">
    <w:name w:val="heading 1"/>
    <w:basedOn w:val="prastasis"/>
    <w:next w:val="prastasis"/>
    <w:link w:val="Antrat1Diagrama"/>
    <w:qFormat/>
    <w:rsid w:val="007F47D1"/>
    <w:pPr>
      <w:keepNext/>
      <w:spacing w:after="0" w:line="240" w:lineRule="auto"/>
      <w:outlineLvl w:val="0"/>
    </w:pPr>
    <w:rPr>
      <w:rFonts w:ascii="Times New Roman" w:eastAsia="Times New Roman" w:hAnsi="Times New Roman"/>
      <w:sz w:val="24"/>
      <w:szCs w:val="20"/>
      <w:lang w:eastAsia="lt-LT"/>
    </w:rPr>
  </w:style>
  <w:style w:type="paragraph" w:styleId="Antrat2">
    <w:name w:val="heading 2"/>
    <w:basedOn w:val="prastasis"/>
    <w:next w:val="prastasis"/>
    <w:link w:val="Antrat2Diagrama"/>
    <w:qFormat/>
    <w:rsid w:val="007F47D1"/>
    <w:pPr>
      <w:keepNext/>
      <w:spacing w:after="0" w:line="360" w:lineRule="auto"/>
      <w:outlineLvl w:val="1"/>
    </w:pPr>
    <w:rPr>
      <w:rFonts w:ascii="Times New Roman" w:eastAsia="Times New Roman" w:hAnsi="Times New Roman"/>
      <w:b/>
      <w:sz w:val="24"/>
      <w:szCs w:val="20"/>
      <w:lang w:eastAsia="lt-LT"/>
    </w:rPr>
  </w:style>
  <w:style w:type="paragraph" w:styleId="Antrat3">
    <w:name w:val="heading 3"/>
    <w:basedOn w:val="prastasis"/>
    <w:next w:val="prastasis"/>
    <w:link w:val="Antrat3Diagrama"/>
    <w:qFormat/>
    <w:rsid w:val="007F47D1"/>
    <w:pPr>
      <w:keepNext/>
      <w:spacing w:after="0" w:line="240" w:lineRule="auto"/>
      <w:outlineLvl w:val="2"/>
    </w:pPr>
    <w:rPr>
      <w:rFonts w:ascii="Times New Roman" w:eastAsia="Times New Roman" w:hAnsi="Times New Roman"/>
      <w:b/>
      <w:i/>
      <w:sz w:val="24"/>
      <w:szCs w:val="20"/>
      <w:lang w:eastAsia="lt-LT"/>
    </w:rPr>
  </w:style>
  <w:style w:type="paragraph" w:styleId="Antrat4">
    <w:name w:val="heading 4"/>
    <w:basedOn w:val="prastasis"/>
    <w:next w:val="prastasis"/>
    <w:link w:val="Antrat4Diagrama"/>
    <w:uiPriority w:val="9"/>
    <w:semiHidden/>
    <w:unhideWhenUsed/>
    <w:qFormat/>
    <w:rsid w:val="007F47D1"/>
    <w:pPr>
      <w:keepNext/>
      <w:keepLines/>
      <w:spacing w:before="40" w:after="0"/>
      <w:outlineLvl w:val="3"/>
    </w:pPr>
    <w:rPr>
      <w:rFonts w:ascii="Calibri Light" w:eastAsia="Times New Roman" w:hAnsi="Calibri Light"/>
      <w:b/>
      <w:bCs/>
      <w:i/>
      <w:iCs/>
      <w:color w:val="5B9BD5"/>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F47D1"/>
    <w:rPr>
      <w:rFonts w:ascii="Times New Roman" w:eastAsia="Times New Roman" w:hAnsi="Times New Roman" w:cs="Times New Roman"/>
      <w:sz w:val="24"/>
      <w:szCs w:val="20"/>
      <w:lang w:eastAsia="lt-LT"/>
    </w:rPr>
  </w:style>
  <w:style w:type="character" w:customStyle="1" w:styleId="Antrat2Diagrama">
    <w:name w:val="Antraštė 2 Diagrama"/>
    <w:link w:val="Antrat2"/>
    <w:rsid w:val="007F47D1"/>
    <w:rPr>
      <w:rFonts w:ascii="Times New Roman" w:eastAsia="Times New Roman" w:hAnsi="Times New Roman" w:cs="Times New Roman"/>
      <w:b/>
      <w:sz w:val="24"/>
      <w:szCs w:val="20"/>
      <w:lang w:eastAsia="lt-LT"/>
    </w:rPr>
  </w:style>
  <w:style w:type="character" w:customStyle="1" w:styleId="Antrat3Diagrama">
    <w:name w:val="Antraštė 3 Diagrama"/>
    <w:link w:val="Antrat3"/>
    <w:rsid w:val="007F47D1"/>
    <w:rPr>
      <w:rFonts w:ascii="Times New Roman" w:eastAsia="Times New Roman" w:hAnsi="Times New Roman" w:cs="Times New Roman"/>
      <w:b/>
      <w:i/>
      <w:sz w:val="24"/>
      <w:szCs w:val="20"/>
      <w:lang w:eastAsia="lt-LT"/>
    </w:rPr>
  </w:style>
  <w:style w:type="character" w:customStyle="1" w:styleId="Antrat4Diagrama">
    <w:name w:val="Antraštė 4 Diagrama"/>
    <w:link w:val="Antrat4"/>
    <w:uiPriority w:val="9"/>
    <w:semiHidden/>
    <w:rsid w:val="007F47D1"/>
    <w:rPr>
      <w:rFonts w:ascii="Calibri Light" w:eastAsia="Times New Roman" w:hAnsi="Calibri Light" w:cs="Times New Roman"/>
      <w:b/>
      <w:bCs/>
      <w:i/>
      <w:iCs/>
      <w:color w:val="5B9BD5"/>
      <w:sz w:val="24"/>
      <w:szCs w:val="20"/>
      <w:lang w:eastAsia="lt-LT"/>
    </w:rPr>
  </w:style>
  <w:style w:type="paragraph" w:customStyle="1" w:styleId="Heading41">
    <w:name w:val="Heading 41"/>
    <w:basedOn w:val="prastasis"/>
    <w:next w:val="prastasis"/>
    <w:uiPriority w:val="9"/>
    <w:semiHidden/>
    <w:unhideWhenUsed/>
    <w:qFormat/>
    <w:rsid w:val="007F47D1"/>
    <w:pPr>
      <w:keepNext/>
      <w:keepLines/>
      <w:spacing w:before="200" w:after="0" w:line="240" w:lineRule="auto"/>
      <w:outlineLvl w:val="3"/>
    </w:pPr>
    <w:rPr>
      <w:rFonts w:ascii="Calibri Light" w:eastAsia="Times New Roman" w:hAnsi="Calibri Light"/>
      <w:b/>
      <w:bCs/>
      <w:i/>
      <w:iCs/>
      <w:color w:val="5B9BD5"/>
      <w:sz w:val="24"/>
      <w:szCs w:val="20"/>
      <w:lang w:eastAsia="lt-LT"/>
    </w:rPr>
  </w:style>
  <w:style w:type="numbering" w:customStyle="1" w:styleId="NoList1">
    <w:name w:val="No List1"/>
    <w:next w:val="Sraonra"/>
    <w:uiPriority w:val="99"/>
    <w:semiHidden/>
    <w:unhideWhenUsed/>
    <w:rsid w:val="007F47D1"/>
  </w:style>
  <w:style w:type="paragraph" w:styleId="Pagrindinistekstas">
    <w:name w:val="Body Text"/>
    <w:basedOn w:val="prastasis"/>
    <w:link w:val="PagrindinistekstasDiagrama"/>
    <w:rsid w:val="007F47D1"/>
    <w:pPr>
      <w:spacing w:after="0" w:line="360" w:lineRule="auto"/>
    </w:pPr>
    <w:rPr>
      <w:rFonts w:ascii="Times New Roman" w:eastAsia="Times New Roman" w:hAnsi="Times New Roman"/>
      <w:sz w:val="24"/>
      <w:szCs w:val="20"/>
      <w:lang w:eastAsia="lt-LT"/>
    </w:rPr>
  </w:style>
  <w:style w:type="character" w:customStyle="1" w:styleId="PagrindinistekstasDiagrama">
    <w:name w:val="Pagrindinis tekstas Diagrama"/>
    <w:link w:val="Pagrindinistekstas"/>
    <w:rsid w:val="007F47D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7F47D1"/>
    <w:pPr>
      <w:spacing w:after="0" w:line="360" w:lineRule="auto"/>
    </w:pPr>
    <w:rPr>
      <w:rFonts w:ascii="Times New Roman" w:eastAsia="Times New Roman" w:hAnsi="Times New Roman"/>
      <w:i/>
      <w:sz w:val="24"/>
      <w:szCs w:val="20"/>
      <w:lang w:eastAsia="lt-LT"/>
    </w:rPr>
  </w:style>
  <w:style w:type="character" w:customStyle="1" w:styleId="Pagrindinistekstas2Diagrama">
    <w:name w:val="Pagrindinis tekstas 2 Diagrama"/>
    <w:link w:val="Pagrindinistekstas2"/>
    <w:rsid w:val="007F47D1"/>
    <w:rPr>
      <w:rFonts w:ascii="Times New Roman" w:eastAsia="Times New Roman" w:hAnsi="Times New Roman" w:cs="Times New Roman"/>
      <w:i/>
      <w:sz w:val="24"/>
      <w:szCs w:val="20"/>
      <w:lang w:eastAsia="lt-LT"/>
    </w:rPr>
  </w:style>
  <w:style w:type="paragraph" w:styleId="Antrats">
    <w:name w:val="header"/>
    <w:basedOn w:val="prastasis"/>
    <w:link w:val="AntratsDiagrama"/>
    <w:rsid w:val="007F47D1"/>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link w:val="Antrats"/>
    <w:rsid w:val="007F47D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7F47D1"/>
  </w:style>
  <w:style w:type="paragraph" w:styleId="Pagrindiniotekstotrauka">
    <w:name w:val="Body Text Indent"/>
    <w:basedOn w:val="prastasis"/>
    <w:link w:val="PagrindiniotekstotraukaDiagrama"/>
    <w:rsid w:val="007F47D1"/>
    <w:pPr>
      <w:spacing w:after="120" w:line="240" w:lineRule="auto"/>
      <w:ind w:left="283"/>
    </w:pPr>
    <w:rPr>
      <w:rFonts w:ascii="Times New Roman" w:eastAsia="Times New Roman" w:hAnsi="Times New Roman"/>
      <w:sz w:val="24"/>
      <w:szCs w:val="20"/>
      <w:lang w:eastAsia="lt-LT"/>
    </w:rPr>
  </w:style>
  <w:style w:type="character" w:customStyle="1" w:styleId="PagrindiniotekstotraukaDiagrama">
    <w:name w:val="Pagrindinio teksto įtrauka Diagrama"/>
    <w:link w:val="Pagrindiniotekstotrauka"/>
    <w:rsid w:val="007F47D1"/>
    <w:rPr>
      <w:rFonts w:ascii="Times New Roman" w:eastAsia="Times New Roman" w:hAnsi="Times New Roman" w:cs="Times New Roman"/>
      <w:sz w:val="24"/>
      <w:szCs w:val="20"/>
      <w:lang w:eastAsia="lt-LT"/>
    </w:rPr>
  </w:style>
  <w:style w:type="paragraph" w:styleId="Pavadinimas">
    <w:name w:val="Title"/>
    <w:basedOn w:val="prastasis"/>
    <w:link w:val="PavadinimasDiagrama"/>
    <w:autoRedefine/>
    <w:uiPriority w:val="99"/>
    <w:qFormat/>
    <w:rsid w:val="007F47D1"/>
    <w:pPr>
      <w:tabs>
        <w:tab w:val="left" w:pos="567"/>
      </w:tabs>
      <w:spacing w:after="0" w:line="240" w:lineRule="auto"/>
      <w:jc w:val="center"/>
      <w:outlineLvl w:val="0"/>
    </w:pPr>
    <w:rPr>
      <w:rFonts w:ascii="Times New Roman" w:eastAsia="Times New Roman" w:hAnsi="Times New Roman"/>
      <w:b/>
      <w:kern w:val="28"/>
      <w:lang w:eastAsia="lt-LT"/>
    </w:rPr>
  </w:style>
  <w:style w:type="character" w:customStyle="1" w:styleId="PavadinimasDiagrama">
    <w:name w:val="Pavadinimas Diagrama"/>
    <w:link w:val="Pavadinimas"/>
    <w:uiPriority w:val="99"/>
    <w:rsid w:val="007F47D1"/>
    <w:rPr>
      <w:rFonts w:ascii="Times New Roman" w:eastAsia="Times New Roman" w:hAnsi="Times New Roman" w:cs="Times New Roman"/>
      <w:b/>
      <w:kern w:val="28"/>
      <w:lang w:eastAsia="lt-LT"/>
    </w:rPr>
  </w:style>
  <w:style w:type="paragraph" w:customStyle="1" w:styleId="BTEMEASMCAChar">
    <w:name w:val="BT EMEA_SMCA Char"/>
    <w:basedOn w:val="prastasis"/>
    <w:link w:val="BTEMEASMCACharChar"/>
    <w:autoRedefine/>
    <w:rsid w:val="007F47D1"/>
    <w:pPr>
      <w:spacing w:after="0" w:line="240" w:lineRule="auto"/>
    </w:pPr>
    <w:rPr>
      <w:rFonts w:ascii="Times New Roman" w:eastAsia="Times New Roman" w:hAnsi="Times New Roman"/>
      <w:noProof/>
    </w:rPr>
  </w:style>
  <w:style w:type="character" w:customStyle="1" w:styleId="BTEMEASMCACharChar">
    <w:name w:val="BT EMEA_SMCA Char Char"/>
    <w:link w:val="BTEMEASMCAChar"/>
    <w:rsid w:val="007F47D1"/>
    <w:rPr>
      <w:rFonts w:ascii="Times New Roman" w:eastAsia="Times New Roman" w:hAnsi="Times New Roman" w:cs="Times New Roman"/>
      <w:noProof/>
    </w:rPr>
  </w:style>
  <w:style w:type="paragraph" w:styleId="Pagrindiniotekstotrauka2">
    <w:name w:val="Body Text Indent 2"/>
    <w:basedOn w:val="prastasis"/>
    <w:link w:val="Pagrindiniotekstotrauka2Diagrama"/>
    <w:rsid w:val="007F47D1"/>
    <w:pPr>
      <w:spacing w:after="120" w:line="480" w:lineRule="auto"/>
      <w:ind w:left="283"/>
    </w:pPr>
    <w:rPr>
      <w:rFonts w:ascii="Times New Roman" w:eastAsia="Times New Roman" w:hAnsi="Times New Roman"/>
      <w:sz w:val="24"/>
      <w:szCs w:val="20"/>
      <w:lang w:eastAsia="lt-LT"/>
    </w:rPr>
  </w:style>
  <w:style w:type="character" w:customStyle="1" w:styleId="Pagrindiniotekstotrauka2Diagrama">
    <w:name w:val="Pagrindinio teksto įtrauka 2 Diagrama"/>
    <w:link w:val="Pagrindiniotekstotrauka2"/>
    <w:rsid w:val="007F47D1"/>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F47D1"/>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rsid w:val="007F47D1"/>
    <w:rPr>
      <w:rFonts w:ascii="Times New Roman" w:eastAsia="Times New Roman" w:hAnsi="Times New Roman" w:cs="Times New Roman"/>
      <w:sz w:val="16"/>
      <w:szCs w:val="16"/>
      <w:lang w:eastAsia="lt-LT"/>
    </w:rPr>
  </w:style>
  <w:style w:type="paragraph" w:styleId="Porat">
    <w:name w:val="footer"/>
    <w:basedOn w:val="prastasis"/>
    <w:link w:val="PoratDiagrama"/>
    <w:rsid w:val="007F47D1"/>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rsid w:val="007F47D1"/>
    <w:rPr>
      <w:rFonts w:ascii="Helvetica" w:eastAsia="Times New Roman" w:hAnsi="Helvetica" w:cs="Times New Roman"/>
      <w:sz w:val="16"/>
      <w:szCs w:val="20"/>
      <w:lang w:val="cs-CZ"/>
    </w:rPr>
  </w:style>
  <w:style w:type="paragraph" w:customStyle="1" w:styleId="Postspace">
    <w:name w:val="Postspace"/>
    <w:basedOn w:val="prastasis"/>
    <w:autoRedefine/>
    <w:rsid w:val="007F47D1"/>
    <w:pPr>
      <w:spacing w:after="220" w:line="240" w:lineRule="auto"/>
    </w:pPr>
    <w:rPr>
      <w:rFonts w:ascii="Times New Roman" w:eastAsia="Times New Roman" w:hAnsi="Times New Roman"/>
      <w:sz w:val="24"/>
      <w:szCs w:val="20"/>
      <w:lang w:val="en-GB"/>
    </w:rPr>
  </w:style>
  <w:style w:type="paragraph" w:customStyle="1" w:styleId="PI-3EMEASMCA">
    <w:name w:val="PI-3 EMEA_SMCA"/>
    <w:basedOn w:val="prastasis"/>
    <w:autoRedefine/>
    <w:rsid w:val="007F47D1"/>
    <w:pPr>
      <w:spacing w:after="0" w:line="220" w:lineRule="exact"/>
    </w:pPr>
    <w:rPr>
      <w:rFonts w:ascii="Times New Roman" w:eastAsia="Times New Roman" w:hAnsi="Times New Roman"/>
      <w:b/>
      <w:bCs/>
    </w:rPr>
  </w:style>
  <w:style w:type="character" w:styleId="Hipersaitas">
    <w:name w:val="Hyperlink"/>
    <w:rsid w:val="007F47D1"/>
    <w:rPr>
      <w:color w:val="0000FF"/>
      <w:u w:val="single"/>
    </w:rPr>
  </w:style>
  <w:style w:type="paragraph" w:customStyle="1" w:styleId="BTEMEASMCA">
    <w:name w:val="BT EMEA_SMCA"/>
    <w:basedOn w:val="prastasis"/>
    <w:autoRedefine/>
    <w:rsid w:val="007F47D1"/>
    <w:pPr>
      <w:spacing w:after="0" w:line="240" w:lineRule="auto"/>
    </w:pPr>
    <w:rPr>
      <w:rFonts w:ascii="Times New Roman" w:eastAsia="Times New Roman" w:hAnsi="Times New Roman"/>
      <w:noProof/>
    </w:rPr>
  </w:style>
  <w:style w:type="paragraph" w:customStyle="1" w:styleId="Default">
    <w:name w:val="Default"/>
    <w:rsid w:val="007F47D1"/>
    <w:pPr>
      <w:autoSpaceDE w:val="0"/>
      <w:autoSpaceDN w:val="0"/>
      <w:adjustRightInd w:val="0"/>
    </w:pPr>
    <w:rPr>
      <w:rFonts w:ascii="Times New Roman" w:eastAsia="Times New Roman" w:hAnsi="Times New Roman"/>
      <w:color w:val="000000"/>
      <w:sz w:val="24"/>
      <w:szCs w:val="24"/>
    </w:rPr>
  </w:style>
  <w:style w:type="paragraph" w:customStyle="1" w:styleId="PI-2EMEASMCA">
    <w:name w:val="PI-2 EMEA_SMCA"/>
    <w:basedOn w:val="Antrat3"/>
    <w:autoRedefine/>
    <w:rsid w:val="007F47D1"/>
    <w:pPr>
      <w:keepLines/>
      <w:tabs>
        <w:tab w:val="left" w:pos="567"/>
      </w:tabs>
      <w:ind w:left="567" w:hanging="567"/>
    </w:pPr>
    <w:rPr>
      <w:i w:val="0"/>
      <w:kern w:val="28"/>
      <w:sz w:val="22"/>
      <w:szCs w:val="22"/>
      <w:lang w:eastAsia="en-US"/>
    </w:rPr>
  </w:style>
  <w:style w:type="paragraph" w:customStyle="1" w:styleId="PI-1labEMEASMCA">
    <w:name w:val="PI-1_lab EMEA_SMCA"/>
    <w:basedOn w:val="prastasis"/>
    <w:link w:val="PI-1labEMEASMCAChar"/>
    <w:autoRedefine/>
    <w:rsid w:val="007F47D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7F47D1"/>
    <w:rPr>
      <w:rFonts w:ascii="Times New Roman" w:eastAsia="Times New Roman" w:hAnsi="Times New Roman" w:cs="Times New Roman"/>
      <w:b/>
      <w:noProof/>
    </w:rPr>
  </w:style>
  <w:style w:type="character" w:styleId="HTMLspausdinimomainl">
    <w:name w:val="HTML Typewriter"/>
    <w:rsid w:val="007F47D1"/>
    <w:rPr>
      <w:rFonts w:ascii="Courier New" w:eastAsia="Times New Roman" w:hAnsi="Courier New" w:cs="Courier New"/>
      <w:sz w:val="20"/>
      <w:szCs w:val="20"/>
    </w:rPr>
  </w:style>
  <w:style w:type="character" w:styleId="Komentaronuoroda">
    <w:name w:val="annotation reference"/>
    <w:semiHidden/>
    <w:rsid w:val="007F47D1"/>
    <w:rPr>
      <w:sz w:val="16"/>
      <w:szCs w:val="16"/>
    </w:rPr>
  </w:style>
  <w:style w:type="paragraph" w:styleId="Komentarotekstas">
    <w:name w:val="annotation text"/>
    <w:basedOn w:val="prastasis"/>
    <w:link w:val="KomentarotekstasDiagrama"/>
    <w:semiHidden/>
    <w:rsid w:val="007F47D1"/>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7F47D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7F47D1"/>
    <w:rPr>
      <w:b/>
      <w:bCs/>
    </w:rPr>
  </w:style>
  <w:style w:type="character" w:customStyle="1" w:styleId="KomentarotemaDiagrama">
    <w:name w:val="Komentaro tema Diagrama"/>
    <w:link w:val="Komentarotema"/>
    <w:semiHidden/>
    <w:rsid w:val="007F47D1"/>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rsid w:val="007F47D1"/>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7F47D1"/>
    <w:rPr>
      <w:rFonts w:ascii="Tahoma" w:eastAsia="Times New Roman" w:hAnsi="Tahoma" w:cs="Tahoma"/>
      <w:sz w:val="16"/>
      <w:szCs w:val="16"/>
      <w:lang w:eastAsia="lt-LT"/>
    </w:rPr>
  </w:style>
  <w:style w:type="paragraph" w:styleId="Sraopastraipa">
    <w:name w:val="List Paragraph"/>
    <w:basedOn w:val="prastasis"/>
    <w:uiPriority w:val="34"/>
    <w:qFormat/>
    <w:rsid w:val="007F47D1"/>
    <w:pPr>
      <w:spacing w:after="0" w:line="240" w:lineRule="auto"/>
      <w:ind w:left="720"/>
      <w:contextualSpacing/>
    </w:pPr>
    <w:rPr>
      <w:rFonts w:ascii="Times New Roman" w:eastAsia="Times New Roman" w:hAnsi="Times New Roman"/>
      <w:sz w:val="24"/>
      <w:szCs w:val="20"/>
      <w:lang w:eastAsia="lt-LT"/>
    </w:rPr>
  </w:style>
  <w:style w:type="character" w:customStyle="1" w:styleId="Heading4Char1">
    <w:name w:val="Heading 4 Char1"/>
    <w:uiPriority w:val="9"/>
    <w:semiHidden/>
    <w:rsid w:val="007F47D1"/>
    <w:rPr>
      <w:rFonts w:ascii="Calibri Light" w:eastAsia="Yu Gothic Light" w:hAnsi="Calibri Light" w:cs="Times New Roman"/>
      <w:i/>
      <w:iCs/>
      <w:color w:val="2F5496"/>
    </w:rPr>
  </w:style>
  <w:style w:type="paragraph" w:styleId="Pataisymai">
    <w:name w:val="Revision"/>
    <w:hidden/>
    <w:uiPriority w:val="99"/>
    <w:semiHidden/>
    <w:rsid w:val="007F47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24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60C7A-AF2F-4009-AB92-378D1DC2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45101</Words>
  <Characters>25709</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70669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Albina Burkauskaitė</cp:lastModifiedBy>
  <cp:revision>3</cp:revision>
  <dcterms:created xsi:type="dcterms:W3CDTF">2024-02-20T12:47:00Z</dcterms:created>
  <dcterms:modified xsi:type="dcterms:W3CDTF">2024-02-20T12:49:00Z</dcterms:modified>
</cp:coreProperties>
</file>