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0E80" w:rsidRPr="00895D08" w:rsidRDefault="00E70E80" w:rsidP="00E70E80">
      <w:pPr>
        <w:pStyle w:val="Betarp1"/>
        <w:jc w:val="center"/>
        <w:rPr>
          <w:rFonts w:ascii="Times New Roman" w:hAnsi="Times New Roman"/>
          <w:b/>
          <w:lang w:val="lt-LT"/>
        </w:rPr>
      </w:pPr>
      <w:r w:rsidRPr="00895D08">
        <w:rPr>
          <w:rFonts w:ascii="Times New Roman" w:hAnsi="Times New Roman"/>
          <w:b/>
          <w:iCs/>
          <w:lang w:val="lt-LT"/>
        </w:rPr>
        <w:t>Pakuotės lapelis: informacija vartotojui</w:t>
      </w:r>
    </w:p>
    <w:p w:rsidR="00E70E80" w:rsidRPr="00895D08" w:rsidRDefault="00E70E80" w:rsidP="00E70E80">
      <w:pPr>
        <w:pStyle w:val="Betarp1"/>
        <w:jc w:val="center"/>
        <w:rPr>
          <w:rFonts w:ascii="Times New Roman" w:hAnsi="Times New Roman"/>
          <w:b/>
          <w:lang w:val="lt-LT"/>
        </w:rPr>
      </w:pPr>
    </w:p>
    <w:p w:rsidR="00E70E80" w:rsidRPr="00895D08" w:rsidRDefault="00E70E80" w:rsidP="00E70E80">
      <w:pPr>
        <w:pStyle w:val="Betarp1"/>
        <w:jc w:val="center"/>
        <w:rPr>
          <w:rFonts w:ascii="Times New Roman" w:hAnsi="Times New Roman"/>
          <w:b/>
          <w:lang w:val="lt-LT"/>
        </w:rPr>
      </w:pPr>
      <w:r w:rsidRPr="00895D08">
        <w:rPr>
          <w:rFonts w:ascii="Times New Roman" w:hAnsi="Times New Roman"/>
          <w:b/>
          <w:lang w:val="lt-LT"/>
        </w:rPr>
        <w:t>Trombex 75 mg plėvele dengtos tabletės</w:t>
      </w:r>
    </w:p>
    <w:p w:rsidR="00E70E80" w:rsidRPr="00895D08" w:rsidRDefault="00E70E80" w:rsidP="00E70E80">
      <w:pPr>
        <w:pStyle w:val="Betarp1"/>
        <w:jc w:val="center"/>
        <w:rPr>
          <w:rFonts w:ascii="Times New Roman" w:hAnsi="Times New Roman"/>
          <w:lang w:val="lt-LT"/>
        </w:rPr>
      </w:pPr>
      <w:r>
        <w:rPr>
          <w:rFonts w:ascii="Times New Roman" w:hAnsi="Times New Roman"/>
          <w:lang w:val="lt-LT"/>
        </w:rPr>
        <w:t>k</w:t>
      </w:r>
      <w:r w:rsidRPr="00895D08">
        <w:rPr>
          <w:rFonts w:ascii="Times New Roman" w:hAnsi="Times New Roman"/>
          <w:lang w:val="lt-LT"/>
        </w:rPr>
        <w:t>lopidogrelis</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b/>
          <w:lang w:val="lt-LT"/>
        </w:rPr>
      </w:pPr>
      <w:r w:rsidRPr="00895D08">
        <w:rPr>
          <w:rFonts w:ascii="Times New Roman" w:hAnsi="Times New Roman"/>
          <w:b/>
          <w:lang w:val="lt-LT"/>
        </w:rPr>
        <w:t xml:space="preserve">Atidžiai perskaitykite visą šį lapelį, prieš pradėdami vartoti vaistą, nes jame pateikiama Jums svarbi informacija. </w:t>
      </w:r>
    </w:p>
    <w:p w:rsidR="00E70E80" w:rsidRPr="00895D08" w:rsidRDefault="00E70E80" w:rsidP="00E70E80">
      <w:pPr>
        <w:pStyle w:val="Betarp1"/>
        <w:tabs>
          <w:tab w:val="left" w:pos="540"/>
        </w:tabs>
        <w:rPr>
          <w:rFonts w:ascii="Times New Roman" w:hAnsi="Times New Roman"/>
          <w:lang w:val="lt-LT"/>
        </w:rPr>
      </w:pPr>
      <w:r w:rsidRPr="00895D08">
        <w:rPr>
          <w:rFonts w:ascii="Times New Roman" w:hAnsi="Times New Roman"/>
          <w:lang w:val="lt-LT"/>
        </w:rPr>
        <w:t xml:space="preserve">- </w:t>
      </w:r>
      <w:r w:rsidRPr="00895D08">
        <w:rPr>
          <w:rFonts w:ascii="Times New Roman" w:hAnsi="Times New Roman"/>
          <w:lang w:val="lt-LT"/>
        </w:rPr>
        <w:tab/>
        <w:t xml:space="preserve">Neišmeskite šio lapelio, nes vėl gali prireikti jį perskaityti. </w:t>
      </w:r>
    </w:p>
    <w:p w:rsidR="00E70E80" w:rsidRPr="00895D08" w:rsidRDefault="00E70E80" w:rsidP="00E70E80">
      <w:pPr>
        <w:pStyle w:val="Betarp1"/>
        <w:tabs>
          <w:tab w:val="left" w:pos="540"/>
        </w:tabs>
        <w:rPr>
          <w:rFonts w:ascii="Times New Roman" w:hAnsi="Times New Roman"/>
          <w:lang w:val="lt-LT"/>
        </w:rPr>
      </w:pPr>
      <w:r w:rsidRPr="00895D08">
        <w:rPr>
          <w:rFonts w:ascii="Times New Roman" w:hAnsi="Times New Roman"/>
          <w:lang w:val="lt-LT"/>
        </w:rPr>
        <w:t xml:space="preserve">- </w:t>
      </w:r>
      <w:r w:rsidRPr="00895D08">
        <w:rPr>
          <w:rFonts w:ascii="Times New Roman" w:hAnsi="Times New Roman"/>
          <w:lang w:val="lt-LT"/>
        </w:rPr>
        <w:tab/>
        <w:t xml:space="preserve">Jeigu kiltų daugiau klausimų, kreipkitės į gydytoją arba vaistininką. </w:t>
      </w:r>
    </w:p>
    <w:p w:rsidR="00E70E80" w:rsidRPr="00895D08" w:rsidRDefault="00E70E80" w:rsidP="00E70E80">
      <w:pPr>
        <w:pStyle w:val="Betarp1"/>
        <w:ind w:left="540" w:hanging="540"/>
        <w:rPr>
          <w:rFonts w:ascii="Times New Roman" w:hAnsi="Times New Roman"/>
          <w:lang w:val="lt-LT"/>
        </w:rPr>
      </w:pPr>
      <w:r w:rsidRPr="00895D08">
        <w:rPr>
          <w:rFonts w:ascii="Times New Roman" w:hAnsi="Times New Roman"/>
          <w:lang w:val="lt-LT"/>
        </w:rPr>
        <w:t xml:space="preserve">- </w:t>
      </w:r>
      <w:r w:rsidRPr="00895D08">
        <w:rPr>
          <w:rFonts w:ascii="Times New Roman" w:hAnsi="Times New Roman"/>
          <w:lang w:val="lt-LT"/>
        </w:rPr>
        <w:tab/>
        <w:t xml:space="preserve">Šis vaistas skirtas tik Jums, todėl kitiems žmonėms jo duoti negalima. Vaistas gali jiems pakenkti (net tiems, kurių ligos požymiai yra tokie patys kaip Jūsų). </w:t>
      </w:r>
    </w:p>
    <w:p w:rsidR="00E70E80" w:rsidRPr="00895D08" w:rsidRDefault="00E70E80" w:rsidP="00E70E80">
      <w:pPr>
        <w:pStyle w:val="Betarp1"/>
        <w:ind w:left="540" w:hanging="540"/>
        <w:rPr>
          <w:rFonts w:ascii="Times New Roman" w:hAnsi="Times New Roman"/>
          <w:lang w:val="lt-LT"/>
        </w:rPr>
      </w:pPr>
      <w:r w:rsidRPr="00895D08">
        <w:rPr>
          <w:rFonts w:ascii="Times New Roman" w:hAnsi="Times New Roman"/>
          <w:lang w:val="lt-LT"/>
        </w:rPr>
        <w:t xml:space="preserve">- </w:t>
      </w:r>
      <w:r w:rsidRPr="00895D08">
        <w:rPr>
          <w:rFonts w:ascii="Times New Roman" w:hAnsi="Times New Roman"/>
          <w:lang w:val="lt-LT"/>
        </w:rPr>
        <w:tab/>
        <w:t>Jeigu pasireiškė šalutinis poveikis (net jeigu jis šiame lapelyje nenurodytas), kreipkitės į gydytoją arba vaistininką. Žr. 4 skyrių.</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b/>
          <w:lang w:val="lt-LT"/>
        </w:rPr>
      </w:pPr>
      <w:r w:rsidRPr="00895D08">
        <w:rPr>
          <w:rFonts w:ascii="Times New Roman" w:hAnsi="Times New Roman"/>
          <w:b/>
          <w:lang w:val="lt-LT"/>
        </w:rPr>
        <w:t>Apie ką rašoma šiame lapelyje?</w:t>
      </w:r>
    </w:p>
    <w:p w:rsidR="00E70E80" w:rsidRPr="00895D08" w:rsidRDefault="00E70E80" w:rsidP="00E70E80">
      <w:pPr>
        <w:pStyle w:val="Betarp1"/>
        <w:tabs>
          <w:tab w:val="left" w:pos="540"/>
        </w:tabs>
        <w:rPr>
          <w:rFonts w:ascii="Times New Roman" w:hAnsi="Times New Roman"/>
          <w:lang w:val="lt-LT"/>
        </w:rPr>
      </w:pPr>
      <w:r w:rsidRPr="00895D08">
        <w:rPr>
          <w:rFonts w:ascii="Times New Roman" w:hAnsi="Times New Roman"/>
          <w:lang w:val="lt-LT"/>
        </w:rPr>
        <w:t xml:space="preserve">1. </w:t>
      </w:r>
      <w:r w:rsidRPr="00895D08">
        <w:rPr>
          <w:rFonts w:ascii="Times New Roman" w:hAnsi="Times New Roman"/>
          <w:lang w:val="lt-LT"/>
        </w:rPr>
        <w:tab/>
        <w:t xml:space="preserve">Kas yra Trombex ir kam jis vartojamas </w:t>
      </w:r>
    </w:p>
    <w:p w:rsidR="00E70E80" w:rsidRPr="00895D08" w:rsidRDefault="00E70E80" w:rsidP="00E70E80">
      <w:pPr>
        <w:pStyle w:val="Betarp1"/>
        <w:tabs>
          <w:tab w:val="left" w:pos="540"/>
        </w:tabs>
        <w:rPr>
          <w:rFonts w:ascii="Times New Roman" w:hAnsi="Times New Roman"/>
          <w:lang w:val="lt-LT"/>
        </w:rPr>
      </w:pPr>
      <w:r w:rsidRPr="00895D08">
        <w:rPr>
          <w:rFonts w:ascii="Times New Roman" w:hAnsi="Times New Roman"/>
          <w:lang w:val="lt-LT"/>
        </w:rPr>
        <w:t xml:space="preserve">2. </w:t>
      </w:r>
      <w:r w:rsidRPr="00895D08">
        <w:rPr>
          <w:rFonts w:ascii="Times New Roman" w:hAnsi="Times New Roman"/>
          <w:lang w:val="lt-LT"/>
        </w:rPr>
        <w:tab/>
        <w:t>Kas žinotina prieš vartojant Trombex</w:t>
      </w:r>
    </w:p>
    <w:p w:rsidR="00E70E80" w:rsidRPr="00895D08" w:rsidRDefault="00E70E80" w:rsidP="00E70E80">
      <w:pPr>
        <w:pStyle w:val="Betarp1"/>
        <w:tabs>
          <w:tab w:val="left" w:pos="540"/>
          <w:tab w:val="left" w:pos="720"/>
        </w:tabs>
        <w:rPr>
          <w:rFonts w:ascii="Times New Roman" w:hAnsi="Times New Roman"/>
          <w:lang w:val="lt-LT"/>
        </w:rPr>
      </w:pPr>
      <w:r w:rsidRPr="00895D08">
        <w:rPr>
          <w:rFonts w:ascii="Times New Roman" w:hAnsi="Times New Roman"/>
          <w:lang w:val="lt-LT"/>
        </w:rPr>
        <w:t xml:space="preserve">3. </w:t>
      </w:r>
      <w:r w:rsidRPr="00895D08">
        <w:rPr>
          <w:rFonts w:ascii="Times New Roman" w:hAnsi="Times New Roman"/>
          <w:lang w:val="lt-LT"/>
        </w:rPr>
        <w:tab/>
        <w:t>Kaip vartoti Trombex</w:t>
      </w:r>
    </w:p>
    <w:p w:rsidR="00E70E80" w:rsidRPr="00895D08" w:rsidRDefault="00E70E80" w:rsidP="00E70E80">
      <w:pPr>
        <w:pStyle w:val="Betarp1"/>
        <w:tabs>
          <w:tab w:val="left" w:pos="540"/>
        </w:tabs>
        <w:rPr>
          <w:rFonts w:ascii="Times New Roman" w:hAnsi="Times New Roman"/>
          <w:lang w:val="lt-LT"/>
        </w:rPr>
      </w:pPr>
      <w:r w:rsidRPr="00895D08">
        <w:rPr>
          <w:rFonts w:ascii="Times New Roman" w:hAnsi="Times New Roman"/>
          <w:lang w:val="lt-LT"/>
        </w:rPr>
        <w:t>4.</w:t>
      </w:r>
      <w:r w:rsidRPr="00895D08">
        <w:rPr>
          <w:rFonts w:ascii="Times New Roman" w:hAnsi="Times New Roman"/>
          <w:lang w:val="lt-LT"/>
        </w:rPr>
        <w:tab/>
        <w:t xml:space="preserve">Galimas šalutinis poveikis </w:t>
      </w:r>
    </w:p>
    <w:p w:rsidR="00E70E80" w:rsidRPr="00895D08" w:rsidRDefault="00E70E80" w:rsidP="00E70E80">
      <w:pPr>
        <w:pStyle w:val="Betarp1"/>
        <w:tabs>
          <w:tab w:val="left" w:pos="540"/>
        </w:tabs>
        <w:rPr>
          <w:rFonts w:ascii="Times New Roman" w:hAnsi="Times New Roman"/>
          <w:lang w:val="lt-LT"/>
        </w:rPr>
      </w:pPr>
      <w:r w:rsidRPr="00895D08">
        <w:rPr>
          <w:rFonts w:ascii="Times New Roman" w:hAnsi="Times New Roman"/>
          <w:lang w:val="lt-LT"/>
        </w:rPr>
        <w:t>5.</w:t>
      </w:r>
      <w:r w:rsidRPr="00895D08">
        <w:rPr>
          <w:rFonts w:ascii="Times New Roman" w:hAnsi="Times New Roman"/>
          <w:lang w:val="lt-LT"/>
        </w:rPr>
        <w:tab/>
        <w:t>Kaip laikyti Trombex</w:t>
      </w:r>
    </w:p>
    <w:p w:rsidR="00E70E80" w:rsidRPr="00895D08" w:rsidRDefault="00E70E80" w:rsidP="00E70E80">
      <w:pPr>
        <w:pStyle w:val="Betarp1"/>
        <w:tabs>
          <w:tab w:val="left" w:pos="540"/>
        </w:tabs>
        <w:rPr>
          <w:rFonts w:ascii="Times New Roman" w:hAnsi="Times New Roman"/>
          <w:lang w:val="lt-LT"/>
        </w:rPr>
      </w:pPr>
      <w:r w:rsidRPr="00895D08">
        <w:rPr>
          <w:rFonts w:ascii="Times New Roman" w:hAnsi="Times New Roman"/>
          <w:lang w:val="lt-LT"/>
        </w:rPr>
        <w:t xml:space="preserve">6. </w:t>
      </w:r>
      <w:r w:rsidRPr="00895D08">
        <w:rPr>
          <w:rFonts w:ascii="Times New Roman" w:hAnsi="Times New Roman"/>
          <w:lang w:val="lt-LT"/>
        </w:rPr>
        <w:tab/>
        <w:t xml:space="preserve">Pakuotės turinys ir kita informacija </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numPr>
          <w:ilvl w:val="0"/>
          <w:numId w:val="1"/>
        </w:numPr>
        <w:tabs>
          <w:tab w:val="left" w:pos="540"/>
        </w:tabs>
        <w:ind w:hanging="720"/>
        <w:rPr>
          <w:rFonts w:ascii="Times New Roman" w:hAnsi="Times New Roman"/>
          <w:b/>
          <w:lang w:val="lt-LT"/>
        </w:rPr>
      </w:pPr>
      <w:r w:rsidRPr="00895D08">
        <w:rPr>
          <w:rFonts w:ascii="Times New Roman" w:hAnsi="Times New Roman"/>
          <w:b/>
          <w:lang w:val="lt-LT"/>
        </w:rPr>
        <w:t xml:space="preserve">Kas yra Trombex ir kam jis vartojamas </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 xml:space="preserve">Trombex sudėtyje yra klopidogrelio ir jis priklauso grupei vaistų, vadinamų antitrombocitiniais vaistais. Trombocitai yra labai mažos kraujo plokštelės, kurios sulimpa kraujui krešant. Neleisdami joms sulipti antitrombocitiniai vaistai mažina galimybę susidaryti kraujo krešuliams (pasireikšti trombozei). </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Trombex skirtas suaugusiems pacientams, kad nesusidarytų kraujo krešulių (trombų) sukietėjusiose kraujagyslėse (arterijose). Šis procesas vadinamas aterotromboze, jis gali sukelti insultą, širdies priepuolį ar net mirtį.</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 xml:space="preserve">Trombex jums paskirtas dėl to, kad nesusidarytų kraujo krešulių ir sumažėtų minėtų sunkių reiškinių pavojus, nes: </w:t>
      </w:r>
    </w:p>
    <w:p w:rsidR="00E70E80" w:rsidRPr="00895D08" w:rsidRDefault="00E70E80" w:rsidP="00E70E80">
      <w:pPr>
        <w:pStyle w:val="Betarp1"/>
        <w:numPr>
          <w:ilvl w:val="0"/>
          <w:numId w:val="3"/>
        </w:numPr>
        <w:tabs>
          <w:tab w:val="clear" w:pos="2220"/>
          <w:tab w:val="num" w:pos="426"/>
        </w:tabs>
        <w:ind w:left="540" w:hanging="540"/>
        <w:rPr>
          <w:rFonts w:ascii="Times New Roman" w:hAnsi="Times New Roman"/>
          <w:lang w:val="lt-LT"/>
        </w:rPr>
      </w:pPr>
      <w:r w:rsidRPr="00895D08">
        <w:rPr>
          <w:rFonts w:ascii="Times New Roman" w:hAnsi="Times New Roman"/>
          <w:lang w:val="lt-LT"/>
        </w:rPr>
        <w:t xml:space="preserve">Jūsų arterijos sukietėjusios (tai vadinama ateroskleroze); </w:t>
      </w:r>
    </w:p>
    <w:p w:rsidR="00E70E80" w:rsidRPr="00895D08" w:rsidRDefault="00E70E80" w:rsidP="00E70E80">
      <w:pPr>
        <w:pStyle w:val="Betarp1"/>
        <w:numPr>
          <w:ilvl w:val="0"/>
          <w:numId w:val="3"/>
        </w:numPr>
        <w:tabs>
          <w:tab w:val="clear" w:pos="2220"/>
          <w:tab w:val="num" w:pos="426"/>
        </w:tabs>
        <w:ind w:left="540" w:hanging="540"/>
        <w:rPr>
          <w:rFonts w:ascii="Times New Roman" w:hAnsi="Times New Roman"/>
          <w:lang w:val="lt-LT"/>
        </w:rPr>
      </w:pPr>
      <w:r w:rsidRPr="00895D08">
        <w:rPr>
          <w:rFonts w:ascii="Times New Roman" w:hAnsi="Times New Roman"/>
          <w:lang w:val="lt-LT"/>
        </w:rPr>
        <w:t xml:space="preserve">Jums anksčiau buvo širdies priepuolis, insultas ar sergate periferinių kraujagyslių liga; </w:t>
      </w:r>
    </w:p>
    <w:p w:rsidR="00E70E80" w:rsidRDefault="00E70E80" w:rsidP="00E70E80">
      <w:pPr>
        <w:pStyle w:val="Betarp1"/>
        <w:numPr>
          <w:ilvl w:val="0"/>
          <w:numId w:val="3"/>
        </w:numPr>
        <w:tabs>
          <w:tab w:val="clear" w:pos="2220"/>
        </w:tabs>
        <w:ind w:left="426" w:hanging="426"/>
        <w:rPr>
          <w:rFonts w:ascii="Times New Roman" w:hAnsi="Times New Roman"/>
          <w:lang w:val="lt-LT"/>
        </w:rPr>
      </w:pPr>
      <w:r w:rsidRPr="00895D08">
        <w:rPr>
          <w:rFonts w:ascii="Times New Roman" w:hAnsi="Times New Roman"/>
          <w:lang w:val="lt-LT"/>
        </w:rPr>
        <w:t xml:space="preserve">Jums jau buvo stiprus krūtinės skausmas, vadinamas nestabilia krūtinės angina, arba miokardo infarktas (širdies priepuolis). Gydydamas tokią būklę, gydytojas į užsikišusią ar susiaurėjusią arteriją galėjo įstatyti stentą, kad būtų atkurta veiksminga kraujotaka. Gydytojas jums taip pat </w:t>
      </w:r>
      <w:r>
        <w:rPr>
          <w:rFonts w:ascii="Times New Roman" w:hAnsi="Times New Roman"/>
          <w:lang w:val="lt-LT"/>
        </w:rPr>
        <w:t>gali</w:t>
      </w:r>
      <w:r w:rsidRPr="00895D08">
        <w:rPr>
          <w:rFonts w:ascii="Times New Roman" w:hAnsi="Times New Roman"/>
          <w:lang w:val="lt-LT"/>
        </w:rPr>
        <w:t xml:space="preserve"> paskirti acetilsalicilo rūgšties (ji yra daugelio vaistų nuo skausmo, karščiavimo ir mažinančių kraujo krešėjimą vaistų sudedamoji dalis); </w:t>
      </w:r>
    </w:p>
    <w:p w:rsidR="00E70E80" w:rsidRPr="002457D8" w:rsidRDefault="00E70E80" w:rsidP="00E70E80">
      <w:pPr>
        <w:pStyle w:val="Betarp1"/>
        <w:numPr>
          <w:ilvl w:val="0"/>
          <w:numId w:val="3"/>
        </w:numPr>
        <w:tabs>
          <w:tab w:val="clear" w:pos="2220"/>
        </w:tabs>
        <w:ind w:left="426" w:hanging="426"/>
        <w:rPr>
          <w:rFonts w:ascii="Times New Roman" w:hAnsi="Times New Roman"/>
          <w:lang w:val="lt-LT"/>
        </w:rPr>
      </w:pPr>
      <w:r w:rsidRPr="00081CB8">
        <w:rPr>
          <w:rFonts w:ascii="Times New Roman" w:eastAsia="MS Mincho" w:hAnsi="Times New Roman"/>
          <w:color w:val="000000"/>
          <w:lang w:val="lt-LT" w:eastAsia="lt-LT"/>
        </w:rPr>
        <w:t xml:space="preserve">Jums pasireiškė insulto simptomų, kurie greitai išnyko (tokia būklė dar vadinama praeinančiuoju smegenų išemijos priepuoliu) arba Jus ištiko lengvas (negalios nesukeliantis) </w:t>
      </w:r>
      <w:r>
        <w:rPr>
          <w:rFonts w:ascii="Times New Roman" w:eastAsia="MS Mincho" w:hAnsi="Times New Roman"/>
          <w:color w:val="000000"/>
          <w:lang w:val="lt-LT" w:eastAsia="lt-LT"/>
        </w:rPr>
        <w:t xml:space="preserve">išeminis </w:t>
      </w:r>
      <w:r w:rsidRPr="00081CB8">
        <w:rPr>
          <w:rFonts w:ascii="Times New Roman" w:eastAsia="MS Mincho" w:hAnsi="Times New Roman"/>
          <w:color w:val="000000"/>
          <w:lang w:val="lt-LT" w:eastAsia="lt-LT"/>
        </w:rPr>
        <w:t xml:space="preserve">insultas. Gydytojas Jums galėjo skirti ir acetilsalicilo rūgšties, gydymą pradedant per pirmąsias 24 valandas; </w:t>
      </w:r>
    </w:p>
    <w:p w:rsidR="00E70E80" w:rsidRPr="00895D08" w:rsidRDefault="00E70E80" w:rsidP="00E70E80">
      <w:pPr>
        <w:pStyle w:val="Betarp1"/>
        <w:numPr>
          <w:ilvl w:val="0"/>
          <w:numId w:val="3"/>
        </w:numPr>
        <w:tabs>
          <w:tab w:val="clear" w:pos="2220"/>
        </w:tabs>
        <w:ind w:left="426" w:hanging="426"/>
        <w:rPr>
          <w:rFonts w:ascii="Times New Roman" w:eastAsia="MS Mincho" w:hAnsi="Times New Roman"/>
          <w:lang w:val="lt-LT"/>
        </w:rPr>
      </w:pPr>
      <w:r w:rsidRPr="00895D08">
        <w:rPr>
          <w:rFonts w:ascii="Times New Roman" w:eastAsia="MS Mincho" w:hAnsi="Times New Roman"/>
          <w:lang w:val="lt-LT"/>
        </w:rPr>
        <w:t>Jums būna nereguliarus širdies plakimas, būklė, vadinama prieširdžių virpėjimu ir Jūs negalite</w:t>
      </w:r>
      <w:r w:rsidRPr="00895D08">
        <w:rPr>
          <w:rFonts w:ascii="Times New Roman" w:hAnsi="Times New Roman"/>
          <w:lang w:val="lt-LT"/>
        </w:rPr>
        <w:t xml:space="preserve"> gerti vaistų, vadinamų geriamųjų antikoaguliantų (vitamino K antagonistų), kurie apsaugo nuo krešulių susidarymo ir neleidžia didėti jau susidariusiems krešuliams. Jums turėjo pasakyti, kad šiai būklei gydyti geriamieji antikoaguliantai yra veiksmingesni nei acetilsalicilo rūgštis ar jos derinimas kartu su Trombex. Gydytojas Jums paskyrė Trombex ir acetilsalicilo rūgštį, nes Jūs negalite vartoti geriamųjų antikoaguliantų ir nėra kraujavimo pavojaus.</w:t>
      </w:r>
    </w:p>
    <w:p w:rsidR="00E70E80" w:rsidRPr="00895D08" w:rsidRDefault="00E70E80" w:rsidP="00E70E80">
      <w:pPr>
        <w:pStyle w:val="Betarp1"/>
        <w:rPr>
          <w:rFonts w:ascii="Times New Roman" w:eastAsia="MS Mincho" w:hAnsi="Times New Roman"/>
          <w:lang w:val="lt-LT"/>
        </w:rPr>
      </w:pP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keepNext/>
        <w:keepLines/>
        <w:tabs>
          <w:tab w:val="left" w:pos="540"/>
        </w:tabs>
        <w:rPr>
          <w:rFonts w:ascii="Times New Roman" w:hAnsi="Times New Roman"/>
          <w:b/>
          <w:lang w:val="lt-LT"/>
        </w:rPr>
      </w:pPr>
      <w:r w:rsidRPr="00895D08">
        <w:rPr>
          <w:rFonts w:ascii="Times New Roman" w:hAnsi="Times New Roman"/>
          <w:b/>
          <w:lang w:val="lt-LT"/>
        </w:rPr>
        <w:lastRenderedPageBreak/>
        <w:t>2.</w:t>
      </w:r>
      <w:r w:rsidRPr="00895D08">
        <w:rPr>
          <w:rFonts w:ascii="Times New Roman" w:hAnsi="Times New Roman"/>
          <w:b/>
          <w:lang w:val="lt-LT"/>
        </w:rPr>
        <w:tab/>
        <w:t>Kas žinotina prieš vartojant Trombex</w:t>
      </w:r>
    </w:p>
    <w:p w:rsidR="00E70E80" w:rsidRPr="00895D08" w:rsidRDefault="00E70E80" w:rsidP="00E70E80">
      <w:pPr>
        <w:pStyle w:val="Betarp1"/>
        <w:keepNext/>
        <w:keepLines/>
        <w:rPr>
          <w:rFonts w:ascii="Times New Roman" w:hAnsi="Times New Roman"/>
          <w:lang w:val="lt-LT"/>
        </w:rPr>
      </w:pPr>
    </w:p>
    <w:p w:rsidR="00E70E80" w:rsidRPr="00895D08" w:rsidRDefault="00E70E80" w:rsidP="00E70E80">
      <w:pPr>
        <w:pStyle w:val="Betarp1"/>
        <w:keepNext/>
        <w:keepLines/>
        <w:rPr>
          <w:rFonts w:ascii="Times New Roman" w:hAnsi="Times New Roman"/>
          <w:b/>
          <w:lang w:val="lt-LT"/>
        </w:rPr>
      </w:pPr>
      <w:r w:rsidRPr="00895D08">
        <w:rPr>
          <w:rFonts w:ascii="Times New Roman" w:hAnsi="Times New Roman"/>
          <w:b/>
          <w:lang w:val="lt-LT"/>
        </w:rPr>
        <w:t xml:space="preserve">Trombex vartoti </w:t>
      </w:r>
      <w:r>
        <w:rPr>
          <w:rFonts w:ascii="Times New Roman" w:hAnsi="Times New Roman"/>
          <w:b/>
          <w:lang w:val="lt-LT"/>
        </w:rPr>
        <w:t>draudžiama</w:t>
      </w:r>
      <w:r w:rsidRPr="00895D08">
        <w:rPr>
          <w:rFonts w:ascii="Times New Roman" w:hAnsi="Times New Roman"/>
          <w:b/>
          <w:lang w:val="lt-LT"/>
        </w:rPr>
        <w:t xml:space="preserve">: </w:t>
      </w:r>
    </w:p>
    <w:p w:rsidR="00E70E80" w:rsidRPr="00895D08" w:rsidRDefault="00E70E80" w:rsidP="00E70E80">
      <w:pPr>
        <w:pStyle w:val="Betarp1"/>
        <w:keepNext/>
        <w:keepLines/>
        <w:tabs>
          <w:tab w:val="left" w:pos="540"/>
        </w:tabs>
        <w:ind w:left="567" w:hanging="567"/>
        <w:rPr>
          <w:rFonts w:ascii="Times New Roman" w:hAnsi="Times New Roman"/>
          <w:lang w:val="lt-LT"/>
        </w:rPr>
      </w:pPr>
      <w:r w:rsidRPr="00895D08">
        <w:rPr>
          <w:rFonts w:ascii="Times New Roman" w:hAnsi="Times New Roman"/>
          <w:b/>
          <w:lang w:val="lt-LT"/>
        </w:rPr>
        <w:t>-</w:t>
      </w:r>
      <w:r w:rsidRPr="00895D08">
        <w:rPr>
          <w:rFonts w:ascii="Times New Roman" w:hAnsi="Times New Roman"/>
          <w:lang w:val="lt-LT"/>
        </w:rPr>
        <w:tab/>
        <w:t>jeigu yra alergija</w:t>
      </w:r>
      <w:r>
        <w:rPr>
          <w:rFonts w:ascii="Times New Roman" w:hAnsi="Times New Roman"/>
          <w:lang w:val="lt-LT"/>
        </w:rPr>
        <w:t xml:space="preserve"> </w:t>
      </w:r>
      <w:r w:rsidRPr="00671151">
        <w:rPr>
          <w:rFonts w:ascii="Times New Roman" w:hAnsi="Times New Roman"/>
          <w:lang w:val="lt-LT"/>
        </w:rPr>
        <w:t xml:space="preserve">(padidėjęs jautrumas) </w:t>
      </w:r>
      <w:r w:rsidRPr="00895D08">
        <w:rPr>
          <w:rFonts w:ascii="Times New Roman" w:hAnsi="Times New Roman"/>
          <w:lang w:val="lt-LT"/>
        </w:rPr>
        <w:t xml:space="preserve">klopidogreliui arba bet kuriai pagalbinei šio vaisto medžiagai (jos išvardytos 6 skyriuje); </w:t>
      </w:r>
    </w:p>
    <w:p w:rsidR="00E70E80" w:rsidRPr="00895D08" w:rsidRDefault="00E70E80" w:rsidP="00E70E80">
      <w:pPr>
        <w:pStyle w:val="Betarp1"/>
        <w:keepNext/>
        <w:keepLines/>
        <w:tabs>
          <w:tab w:val="left" w:pos="540"/>
        </w:tabs>
        <w:rPr>
          <w:rFonts w:ascii="Times New Roman" w:hAnsi="Times New Roman"/>
          <w:lang w:val="lt-LT"/>
        </w:rPr>
      </w:pPr>
      <w:r w:rsidRPr="00895D08">
        <w:rPr>
          <w:rFonts w:ascii="Times New Roman" w:hAnsi="Times New Roman"/>
          <w:lang w:val="lt-LT"/>
        </w:rPr>
        <w:t>-</w:t>
      </w:r>
      <w:r w:rsidRPr="00895D08">
        <w:rPr>
          <w:rFonts w:ascii="Times New Roman" w:hAnsi="Times New Roman"/>
          <w:lang w:val="lt-LT"/>
        </w:rPr>
        <w:tab/>
        <w:t xml:space="preserve">jeigu sergate liga, kuri sukelia kraujavimą, pavyzdžiui, skrandžio opa ar kraujavimas į smegenis; </w:t>
      </w:r>
    </w:p>
    <w:p w:rsidR="00E70E80" w:rsidRPr="00895D08" w:rsidRDefault="00E70E80" w:rsidP="00E70E80">
      <w:pPr>
        <w:pStyle w:val="Betarp1"/>
        <w:keepNext/>
        <w:keepLines/>
        <w:tabs>
          <w:tab w:val="left" w:pos="540"/>
        </w:tabs>
        <w:rPr>
          <w:rFonts w:ascii="Times New Roman" w:hAnsi="Times New Roman"/>
          <w:lang w:val="lt-LT"/>
        </w:rPr>
      </w:pPr>
      <w:r w:rsidRPr="00895D08">
        <w:rPr>
          <w:rFonts w:ascii="Times New Roman" w:hAnsi="Times New Roman"/>
          <w:lang w:val="lt-LT"/>
        </w:rPr>
        <w:t>-</w:t>
      </w:r>
      <w:r w:rsidRPr="00895D08">
        <w:rPr>
          <w:rFonts w:ascii="Times New Roman" w:hAnsi="Times New Roman"/>
          <w:lang w:val="lt-LT"/>
        </w:rPr>
        <w:tab/>
        <w:t xml:space="preserve">jeigu sergate sunkia kepenų liga. </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Jei manote, kad yra bet kuri minėta problema, ar iš viso kuo nors abejojate, prieš vartodami Trombex pasitarkite su gydytoju.</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b/>
          <w:lang w:val="lt-LT"/>
        </w:rPr>
      </w:pPr>
      <w:r w:rsidRPr="00895D08">
        <w:rPr>
          <w:rFonts w:ascii="Times New Roman" w:hAnsi="Times New Roman"/>
          <w:b/>
          <w:lang w:val="lt-LT"/>
        </w:rPr>
        <w:t>Įspėjimai ir atsargumo priemonės</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 xml:space="preserve">Pasitarkite su gydytoju arba vaistininku, prieš pradėdami vartoti Trombex: </w:t>
      </w:r>
    </w:p>
    <w:p w:rsidR="00E70E80" w:rsidRPr="00895D08" w:rsidRDefault="00E70E80" w:rsidP="00E70E80">
      <w:pPr>
        <w:pStyle w:val="Betarp1"/>
        <w:numPr>
          <w:ilvl w:val="0"/>
          <w:numId w:val="2"/>
        </w:numPr>
        <w:ind w:left="540" w:hanging="540"/>
        <w:rPr>
          <w:rFonts w:ascii="Times New Roman" w:hAnsi="Times New Roman"/>
          <w:lang w:val="lt-LT"/>
        </w:rPr>
      </w:pPr>
      <w:r w:rsidRPr="00895D08">
        <w:rPr>
          <w:rFonts w:ascii="Times New Roman" w:hAnsi="Times New Roman"/>
          <w:lang w:val="lt-LT"/>
        </w:rPr>
        <w:t xml:space="preserve">jeigu Jums yra padidėjęs kraujavimo pavojus, pavyzdžiui: </w:t>
      </w:r>
    </w:p>
    <w:p w:rsidR="00E70E80" w:rsidRPr="00895D08" w:rsidRDefault="00E70E80" w:rsidP="00E70E80">
      <w:pPr>
        <w:pStyle w:val="Betarp1"/>
        <w:tabs>
          <w:tab w:val="left" w:pos="900"/>
        </w:tabs>
        <w:ind w:left="924" w:hanging="357"/>
        <w:rPr>
          <w:rFonts w:ascii="Times New Roman" w:hAnsi="Times New Roman"/>
          <w:lang w:val="lt-LT"/>
        </w:rPr>
      </w:pPr>
      <w:r w:rsidRPr="00895D08">
        <w:rPr>
          <w:rFonts w:ascii="Times New Roman" w:hAnsi="Times New Roman"/>
          <w:lang w:val="lt-LT"/>
        </w:rPr>
        <w:t>▪</w:t>
      </w:r>
      <w:r w:rsidRPr="00895D08">
        <w:rPr>
          <w:rFonts w:ascii="Times New Roman" w:hAnsi="Times New Roman"/>
          <w:lang w:val="lt-LT"/>
        </w:rPr>
        <w:tab/>
        <w:t xml:space="preserve">sergate liga, dėl kurios yra vidinio kraujavimo pavojus (pavyzdžiui, skrandžio opa); </w:t>
      </w:r>
    </w:p>
    <w:p w:rsidR="00E70E80" w:rsidRPr="00895D08" w:rsidRDefault="00E70E80" w:rsidP="00E70E80">
      <w:pPr>
        <w:pStyle w:val="Betarp1"/>
        <w:tabs>
          <w:tab w:val="left" w:pos="900"/>
        </w:tabs>
        <w:ind w:left="924" w:hanging="357"/>
        <w:rPr>
          <w:rFonts w:ascii="Times New Roman" w:hAnsi="Times New Roman"/>
          <w:lang w:val="lt-LT"/>
        </w:rPr>
      </w:pPr>
      <w:r w:rsidRPr="00895D08">
        <w:rPr>
          <w:rFonts w:ascii="Times New Roman" w:hAnsi="Times New Roman"/>
          <w:lang w:val="lt-LT"/>
        </w:rPr>
        <w:t>▪</w:t>
      </w:r>
      <w:r w:rsidRPr="00895D08">
        <w:rPr>
          <w:rFonts w:ascii="Times New Roman" w:hAnsi="Times New Roman"/>
          <w:lang w:val="lt-LT"/>
        </w:rPr>
        <w:tab/>
        <w:t xml:space="preserve">sergate kraujo liga, dėl kurios Jums gali būti vidinių kraujavimų (kraujavimų į audinius, organus arba sąnarius); </w:t>
      </w:r>
    </w:p>
    <w:p w:rsidR="00E70E80" w:rsidRPr="00895D08" w:rsidRDefault="00E70E80" w:rsidP="00E70E80">
      <w:pPr>
        <w:pStyle w:val="Betarp1"/>
        <w:tabs>
          <w:tab w:val="left" w:pos="900"/>
        </w:tabs>
        <w:ind w:left="924" w:hanging="357"/>
        <w:rPr>
          <w:rFonts w:ascii="Times New Roman" w:hAnsi="Times New Roman"/>
          <w:lang w:val="lt-LT"/>
        </w:rPr>
      </w:pPr>
      <w:r w:rsidRPr="00895D08">
        <w:rPr>
          <w:rFonts w:ascii="Times New Roman" w:hAnsi="Times New Roman"/>
          <w:lang w:val="lt-LT"/>
        </w:rPr>
        <w:t>▪</w:t>
      </w:r>
      <w:r w:rsidRPr="00895D08">
        <w:rPr>
          <w:rFonts w:ascii="Times New Roman" w:hAnsi="Times New Roman"/>
          <w:lang w:val="lt-LT"/>
        </w:rPr>
        <w:tab/>
        <w:t xml:space="preserve">neseniai buvote labai susižeidęs; </w:t>
      </w:r>
    </w:p>
    <w:p w:rsidR="00E70E80" w:rsidRPr="00895D08" w:rsidRDefault="00E70E80" w:rsidP="00E70E80">
      <w:pPr>
        <w:pStyle w:val="Betarp1"/>
        <w:tabs>
          <w:tab w:val="left" w:pos="851"/>
          <w:tab w:val="left" w:pos="900"/>
        </w:tabs>
        <w:ind w:left="924" w:hanging="357"/>
        <w:rPr>
          <w:rFonts w:ascii="Times New Roman" w:hAnsi="Times New Roman"/>
          <w:lang w:val="lt-LT"/>
        </w:rPr>
      </w:pPr>
      <w:r w:rsidRPr="00895D08">
        <w:rPr>
          <w:rFonts w:ascii="Times New Roman" w:hAnsi="Times New Roman"/>
          <w:lang w:val="lt-LT"/>
        </w:rPr>
        <w:t>▪</w:t>
      </w:r>
      <w:r w:rsidRPr="00895D08">
        <w:rPr>
          <w:rFonts w:ascii="Times New Roman" w:hAnsi="Times New Roman"/>
          <w:lang w:val="lt-LT"/>
        </w:rPr>
        <w:tab/>
        <w:t xml:space="preserve">neseniai Jums buvo atlikta operacija (įskaitant dantų); </w:t>
      </w:r>
    </w:p>
    <w:p w:rsidR="00E70E80" w:rsidRPr="00895D08" w:rsidRDefault="00E70E80" w:rsidP="00E70E80">
      <w:pPr>
        <w:pStyle w:val="Betarp1"/>
        <w:tabs>
          <w:tab w:val="left" w:pos="851"/>
          <w:tab w:val="left" w:pos="900"/>
        </w:tabs>
        <w:ind w:left="924" w:hanging="357"/>
        <w:rPr>
          <w:rFonts w:ascii="Times New Roman" w:hAnsi="Times New Roman"/>
          <w:lang w:val="lt-LT"/>
        </w:rPr>
      </w:pPr>
      <w:r w:rsidRPr="00895D08">
        <w:rPr>
          <w:rFonts w:ascii="Times New Roman" w:hAnsi="Times New Roman"/>
          <w:lang w:val="lt-LT"/>
        </w:rPr>
        <w:t>▪</w:t>
      </w:r>
      <w:r w:rsidRPr="00895D08">
        <w:rPr>
          <w:rFonts w:ascii="Times New Roman" w:hAnsi="Times New Roman"/>
          <w:lang w:val="lt-LT"/>
        </w:rPr>
        <w:tab/>
        <w:t xml:space="preserve">Jums per artimiausias 7 paras planuojama daryti operaciją (įskaitant dantų); </w:t>
      </w:r>
    </w:p>
    <w:p w:rsidR="00E70E80" w:rsidRPr="00895D08" w:rsidRDefault="00E70E80" w:rsidP="00E70E80">
      <w:pPr>
        <w:pStyle w:val="Betarp1"/>
        <w:numPr>
          <w:ilvl w:val="0"/>
          <w:numId w:val="2"/>
        </w:numPr>
        <w:ind w:left="540" w:hanging="540"/>
        <w:rPr>
          <w:rFonts w:ascii="Times New Roman" w:hAnsi="Times New Roman"/>
          <w:lang w:val="lt-LT"/>
        </w:rPr>
      </w:pPr>
      <w:r w:rsidRPr="00895D08">
        <w:rPr>
          <w:rFonts w:ascii="Times New Roman" w:hAnsi="Times New Roman"/>
          <w:lang w:val="lt-LT"/>
        </w:rPr>
        <w:t xml:space="preserve">jeigu Jūsų smegenų arterijoje yra kraujo krešulys (Jus ištiko išeminis insultas), kuris susidarė per pastarąsias septynias paras; </w:t>
      </w:r>
    </w:p>
    <w:p w:rsidR="00E70E80" w:rsidRPr="00895D08" w:rsidRDefault="00E70E80" w:rsidP="00E70E80">
      <w:pPr>
        <w:pStyle w:val="Betarp1"/>
        <w:numPr>
          <w:ilvl w:val="0"/>
          <w:numId w:val="2"/>
        </w:numPr>
        <w:ind w:left="540" w:hanging="540"/>
        <w:rPr>
          <w:rFonts w:ascii="Times New Roman" w:hAnsi="Times New Roman"/>
          <w:lang w:val="lt-LT"/>
        </w:rPr>
      </w:pPr>
      <w:r w:rsidRPr="00895D08">
        <w:rPr>
          <w:rFonts w:ascii="Times New Roman" w:hAnsi="Times New Roman"/>
          <w:lang w:val="lt-LT"/>
        </w:rPr>
        <w:t xml:space="preserve">sergate inkstų arba kepenų liga; </w:t>
      </w:r>
    </w:p>
    <w:p w:rsidR="00E70E80" w:rsidRPr="00895D08" w:rsidRDefault="00E70E80" w:rsidP="00E70E80">
      <w:pPr>
        <w:pStyle w:val="Betarp1"/>
        <w:numPr>
          <w:ilvl w:val="0"/>
          <w:numId w:val="2"/>
        </w:numPr>
        <w:ind w:left="540" w:hanging="540"/>
        <w:rPr>
          <w:rFonts w:ascii="Times New Roman" w:hAnsi="Times New Roman"/>
          <w:lang w:val="lt-LT"/>
        </w:rPr>
      </w:pPr>
      <w:r w:rsidRPr="00895D08">
        <w:rPr>
          <w:rFonts w:ascii="Times New Roman" w:hAnsi="Times New Roman"/>
          <w:lang w:val="lt-LT"/>
        </w:rPr>
        <w:t>jeigu Jums yra buvusi alergija arba alerginė reakcija bet kuriam vaistui, kuriuo gydoma Jūsų</w:t>
      </w:r>
    </w:p>
    <w:p w:rsidR="00E70E80" w:rsidRDefault="00E70E80" w:rsidP="00E70E80">
      <w:pPr>
        <w:pStyle w:val="Betarp1"/>
        <w:ind w:left="540"/>
        <w:rPr>
          <w:rFonts w:ascii="Times New Roman" w:hAnsi="Times New Roman"/>
          <w:lang w:val="lt-LT"/>
        </w:rPr>
      </w:pPr>
      <w:r w:rsidRPr="00895D08">
        <w:rPr>
          <w:rFonts w:ascii="Times New Roman" w:hAnsi="Times New Roman"/>
          <w:lang w:val="lt-LT"/>
        </w:rPr>
        <w:t>liga</w:t>
      </w:r>
      <w:r>
        <w:rPr>
          <w:rFonts w:ascii="Times New Roman" w:hAnsi="Times New Roman"/>
          <w:lang w:val="lt-LT"/>
        </w:rPr>
        <w:t>;</w:t>
      </w:r>
    </w:p>
    <w:p w:rsidR="00E70E80" w:rsidRPr="00895D08" w:rsidRDefault="00E70E80" w:rsidP="00E70E80">
      <w:pPr>
        <w:pStyle w:val="Betarp1"/>
        <w:numPr>
          <w:ilvl w:val="0"/>
          <w:numId w:val="2"/>
        </w:numPr>
        <w:ind w:left="540" w:hanging="540"/>
        <w:rPr>
          <w:rFonts w:ascii="Times New Roman" w:hAnsi="Times New Roman"/>
          <w:lang w:val="lt-LT"/>
        </w:rPr>
      </w:pPr>
      <w:r w:rsidRPr="002457D8">
        <w:rPr>
          <w:rFonts w:ascii="Times New Roman" w:hAnsi="Times New Roman"/>
          <w:lang w:val="lt-LT"/>
        </w:rPr>
        <w:t>jeigu Jums anksčiau buvo pasireiškęs netrauminis kraujavimas į smegenis</w:t>
      </w:r>
      <w:r w:rsidRPr="00895D08">
        <w:rPr>
          <w:rFonts w:ascii="Times New Roman" w:hAnsi="Times New Roman"/>
          <w:lang w:val="lt-LT"/>
        </w:rPr>
        <w:t>.</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 xml:space="preserve">Kol vartojate Trombex: </w:t>
      </w:r>
    </w:p>
    <w:p w:rsidR="00E70E80" w:rsidRPr="00895D08" w:rsidRDefault="00E70E80" w:rsidP="00E70E80">
      <w:pPr>
        <w:pStyle w:val="Betarp1"/>
        <w:numPr>
          <w:ilvl w:val="0"/>
          <w:numId w:val="2"/>
        </w:numPr>
        <w:ind w:left="540" w:hanging="540"/>
        <w:rPr>
          <w:rFonts w:ascii="Times New Roman" w:hAnsi="Times New Roman"/>
          <w:lang w:val="lt-LT"/>
        </w:rPr>
      </w:pPr>
      <w:r w:rsidRPr="00895D08">
        <w:rPr>
          <w:rFonts w:ascii="Times New Roman" w:hAnsi="Times New Roman"/>
          <w:lang w:val="lt-LT"/>
        </w:rPr>
        <w:t xml:space="preserve">Jūs turite pasakyti gydytojui, jeigu Jums planuojama daryti operaciją (įskaitant dantų); </w:t>
      </w:r>
    </w:p>
    <w:p w:rsidR="00E70E80" w:rsidRPr="00895D08" w:rsidRDefault="00E70E80" w:rsidP="00E70E80">
      <w:pPr>
        <w:pStyle w:val="Betarp1"/>
        <w:numPr>
          <w:ilvl w:val="0"/>
          <w:numId w:val="2"/>
        </w:numPr>
        <w:ind w:left="567" w:hanging="567"/>
        <w:rPr>
          <w:rFonts w:ascii="Times New Roman" w:hAnsi="Times New Roman"/>
          <w:lang w:val="lt-LT"/>
        </w:rPr>
      </w:pPr>
      <w:r w:rsidRPr="00895D08">
        <w:rPr>
          <w:rFonts w:ascii="Times New Roman" w:hAnsi="Times New Roman"/>
          <w:lang w:val="lt-LT"/>
        </w:rPr>
        <w:t>Jūs turite taip pat nedelsdami pasakyti gydytojui, jeigu pasireiškė būklė (vadinama trombine trombocitopenine purpura arba TTP), kai atsiranda karščiavimas ir kraujosruvos po oda, kurios gali atrodyti kaip raudoni taškeliai, be to gali būti arba gali ir nebūti be priežasties didžiulis nuovargis, sumišimas, odos ar akių pageltimas (gelta) (žr. 4 skyrių</w:t>
      </w:r>
      <w:r>
        <w:rPr>
          <w:rFonts w:ascii="Times New Roman" w:hAnsi="Times New Roman"/>
          <w:lang w:val="lt-LT"/>
        </w:rPr>
        <w:t xml:space="preserve"> „</w:t>
      </w:r>
      <w:r w:rsidRPr="00671151">
        <w:rPr>
          <w:rFonts w:ascii="Times New Roman" w:hAnsi="Times New Roman"/>
          <w:lang w:val="lt-LT"/>
        </w:rPr>
        <w:t>Galimas šalutinis poveikis“</w:t>
      </w:r>
      <w:r w:rsidRPr="00895D08">
        <w:rPr>
          <w:rFonts w:ascii="Times New Roman" w:hAnsi="Times New Roman"/>
          <w:lang w:val="lt-LT"/>
        </w:rPr>
        <w:t xml:space="preserve">); </w:t>
      </w:r>
    </w:p>
    <w:p w:rsidR="00E70E80" w:rsidRPr="00895D08" w:rsidRDefault="00E70E80" w:rsidP="00E70E80">
      <w:pPr>
        <w:pStyle w:val="Betarp1"/>
        <w:numPr>
          <w:ilvl w:val="0"/>
          <w:numId w:val="2"/>
        </w:numPr>
        <w:ind w:left="567" w:hanging="567"/>
        <w:rPr>
          <w:rFonts w:ascii="Times New Roman" w:hAnsi="Times New Roman"/>
          <w:lang w:val="lt-LT"/>
        </w:rPr>
      </w:pPr>
      <w:r w:rsidRPr="00895D08">
        <w:rPr>
          <w:rFonts w:ascii="Times New Roman" w:hAnsi="Times New Roman"/>
          <w:lang w:val="lt-LT"/>
        </w:rPr>
        <w:t xml:space="preserve">Jeigu įsipjovėte ar susižeidėte, tai gali sąlygoti šiek tiek ilgesnį negu įprastai kraujavimą. Tai susiję su vaisto veikimo mechanizmu </w:t>
      </w:r>
      <w:r w:rsidRPr="00895D08">
        <w:rPr>
          <w:rFonts w:ascii="Times New Roman" w:hAnsi="Times New Roman"/>
          <w:color w:val="000000"/>
          <w:lang w:val="lt-LT"/>
        </w:rPr>
        <w:t>– jis trukdo susiformuoti kraujo krešuliui</w:t>
      </w:r>
      <w:r w:rsidRPr="00895D08">
        <w:rPr>
          <w:rFonts w:ascii="Times New Roman" w:hAnsi="Times New Roman"/>
          <w:lang w:val="lt-LT"/>
        </w:rPr>
        <w:t>. Mažos žaizdelės bei traumos, pavyzdžiui, įsipjovus skutantis, rūpesčių nekelia. Vis dėlto, jei Jums neramu dėl kraujavimo, iš karto kreipkitės į gydytoją (žr. 4 skyrių</w:t>
      </w:r>
      <w:r>
        <w:rPr>
          <w:rFonts w:ascii="Times New Roman" w:hAnsi="Times New Roman"/>
          <w:lang w:val="lt-LT"/>
        </w:rPr>
        <w:t xml:space="preserve"> </w:t>
      </w:r>
      <w:r w:rsidRPr="00671151">
        <w:rPr>
          <w:rFonts w:ascii="Times New Roman" w:hAnsi="Times New Roman"/>
          <w:lang w:val="lt-LT"/>
        </w:rPr>
        <w:t>„Galimas šalutinis poveikis“</w:t>
      </w:r>
      <w:r w:rsidRPr="00895D08">
        <w:rPr>
          <w:rFonts w:ascii="Times New Roman" w:hAnsi="Times New Roman"/>
          <w:lang w:val="lt-LT"/>
        </w:rPr>
        <w:t>);</w:t>
      </w:r>
    </w:p>
    <w:p w:rsidR="00E70E80" w:rsidRPr="00895D08" w:rsidRDefault="00E70E80" w:rsidP="00E70E80">
      <w:pPr>
        <w:pStyle w:val="Betarp1"/>
        <w:numPr>
          <w:ilvl w:val="0"/>
          <w:numId w:val="2"/>
        </w:numPr>
        <w:ind w:left="567" w:hanging="567"/>
        <w:rPr>
          <w:rFonts w:ascii="Times New Roman" w:hAnsi="Times New Roman"/>
          <w:lang w:val="lt-LT"/>
        </w:rPr>
      </w:pPr>
      <w:r w:rsidRPr="00895D08">
        <w:rPr>
          <w:rFonts w:ascii="Times New Roman" w:hAnsi="Times New Roman"/>
          <w:lang w:val="lt-LT"/>
        </w:rPr>
        <w:t>Jūsų gydytojas gali paskirti Jums kraujo tyrimus.</w:t>
      </w:r>
    </w:p>
    <w:p w:rsidR="00E70E80" w:rsidRPr="00895D08" w:rsidRDefault="00E70E80" w:rsidP="00E70E80">
      <w:pPr>
        <w:pStyle w:val="Betarp1"/>
        <w:ind w:left="540"/>
        <w:rPr>
          <w:rFonts w:ascii="Times New Roman" w:hAnsi="Times New Roman"/>
          <w:lang w:val="lt-LT"/>
        </w:rPr>
      </w:pPr>
    </w:p>
    <w:p w:rsidR="00E70E80" w:rsidRPr="00895D08" w:rsidRDefault="00E70E80" w:rsidP="00E70E80">
      <w:pPr>
        <w:pStyle w:val="Betarp1"/>
        <w:rPr>
          <w:rFonts w:ascii="Times New Roman" w:hAnsi="Times New Roman"/>
          <w:b/>
          <w:lang w:val="lt-LT"/>
        </w:rPr>
      </w:pPr>
      <w:r w:rsidRPr="00895D08">
        <w:rPr>
          <w:rFonts w:ascii="Times New Roman" w:hAnsi="Times New Roman"/>
          <w:b/>
          <w:lang w:val="lt-LT"/>
        </w:rPr>
        <w:t>Vaikams ir paaugliams</w:t>
      </w:r>
    </w:p>
    <w:p w:rsidR="00E70E80" w:rsidRPr="00895D08" w:rsidRDefault="00E70E80" w:rsidP="00E70E80">
      <w:pPr>
        <w:pStyle w:val="Betarp1"/>
        <w:rPr>
          <w:rFonts w:ascii="Times New Roman" w:eastAsia="MS Mincho" w:hAnsi="Times New Roman"/>
          <w:lang w:val="lt-LT"/>
        </w:rPr>
      </w:pPr>
      <w:r w:rsidRPr="00895D08">
        <w:rPr>
          <w:rFonts w:ascii="Times New Roman" w:eastAsia="MS Mincho" w:hAnsi="Times New Roman"/>
          <w:lang w:val="lt-LT"/>
        </w:rPr>
        <w:t>Šio vaisto negalima duoti vaikams, nes jis nėra veiksmingas.</w:t>
      </w:r>
    </w:p>
    <w:p w:rsidR="00E70E80" w:rsidRPr="00895D08" w:rsidRDefault="00E70E80" w:rsidP="00E70E80">
      <w:pPr>
        <w:pStyle w:val="Betarp1"/>
        <w:rPr>
          <w:rFonts w:ascii="Times New Roman" w:hAnsi="Times New Roman"/>
          <w:b/>
          <w:lang w:val="lt-LT"/>
        </w:rPr>
      </w:pPr>
    </w:p>
    <w:p w:rsidR="00E70E80" w:rsidRPr="00895D08" w:rsidRDefault="00E70E80" w:rsidP="00E70E80">
      <w:pPr>
        <w:pStyle w:val="Betarp1"/>
        <w:rPr>
          <w:rFonts w:ascii="Times New Roman" w:hAnsi="Times New Roman"/>
          <w:b/>
          <w:lang w:val="lt-LT"/>
        </w:rPr>
      </w:pPr>
      <w:r w:rsidRPr="00895D08">
        <w:rPr>
          <w:rFonts w:ascii="Times New Roman" w:hAnsi="Times New Roman"/>
          <w:b/>
          <w:lang w:val="lt-LT"/>
        </w:rPr>
        <w:t xml:space="preserve">Kiti vaistai ir Trombex </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 xml:space="preserve">Jeigu vartojate arba neseniai vartojote kitų vaistų, įskaitant įsigytus be recepto, arba dėl to nesate tikri, apie tai pasakykite gydytojui arba vaistininkui. </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Kai kurie vaistai gali keisti Trombex veikimą, ir atvirkščiai.</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keepNext/>
        <w:keepLines/>
        <w:rPr>
          <w:rFonts w:ascii="Times New Roman" w:hAnsi="Times New Roman"/>
          <w:lang w:val="lt-LT"/>
        </w:rPr>
      </w:pPr>
      <w:r w:rsidRPr="00895D08">
        <w:rPr>
          <w:rFonts w:ascii="Times New Roman" w:hAnsi="Times New Roman"/>
          <w:lang w:val="lt-LT"/>
        </w:rPr>
        <w:lastRenderedPageBreak/>
        <w:t>Ypač svarbu pasakyti gydytojui, jei vartojate:</w:t>
      </w:r>
    </w:p>
    <w:p w:rsidR="00E70E80" w:rsidRPr="00895D08" w:rsidRDefault="00E70E80" w:rsidP="00E70E80">
      <w:pPr>
        <w:keepNext/>
        <w:keepLines/>
        <w:numPr>
          <w:ilvl w:val="0"/>
          <w:numId w:val="4"/>
        </w:numPr>
        <w:spacing w:after="0" w:line="240" w:lineRule="auto"/>
        <w:rPr>
          <w:rFonts w:ascii="Times New Roman" w:eastAsia="Times New Roman" w:hAnsi="Times New Roman"/>
          <w:lang w:val="lt-LT"/>
        </w:rPr>
      </w:pPr>
      <w:r w:rsidRPr="00895D08">
        <w:rPr>
          <w:rFonts w:ascii="Times New Roman" w:eastAsia="Times New Roman" w:hAnsi="Times New Roman"/>
          <w:lang w:val="lt-LT"/>
        </w:rPr>
        <w:t>vaistų, galinčių didinti kraujavimo riziką, pvz.:</w:t>
      </w:r>
    </w:p>
    <w:p w:rsidR="00E70E80" w:rsidRPr="00895D08" w:rsidRDefault="00E70E80" w:rsidP="00E70E80">
      <w:pPr>
        <w:pStyle w:val="Pagrindiniotekstotrauka"/>
        <w:keepNext/>
        <w:keepLines/>
        <w:numPr>
          <w:ilvl w:val="0"/>
          <w:numId w:val="5"/>
        </w:numPr>
        <w:tabs>
          <w:tab w:val="clear" w:pos="567"/>
          <w:tab w:val="num" w:pos="851"/>
        </w:tabs>
        <w:spacing w:after="0" w:line="240" w:lineRule="auto"/>
        <w:ind w:left="851" w:hanging="284"/>
        <w:rPr>
          <w:rFonts w:ascii="Times New Roman" w:hAnsi="Times New Roman"/>
          <w:lang w:val="lt-LT"/>
        </w:rPr>
      </w:pPr>
      <w:r w:rsidRPr="00895D08">
        <w:rPr>
          <w:rFonts w:ascii="Times New Roman" w:hAnsi="Times New Roman"/>
          <w:lang w:val="lt-LT"/>
        </w:rPr>
        <w:t>geriamųjų antikoaguliantų, kraujo krešėjimą mažinančių vaistų;</w:t>
      </w:r>
    </w:p>
    <w:p w:rsidR="00E70E80" w:rsidRPr="00895D08" w:rsidRDefault="00E70E80" w:rsidP="00E70E80">
      <w:pPr>
        <w:pStyle w:val="Pagrindiniotekstotrauka"/>
        <w:keepNext/>
        <w:keepLines/>
        <w:numPr>
          <w:ilvl w:val="0"/>
          <w:numId w:val="5"/>
        </w:numPr>
        <w:tabs>
          <w:tab w:val="clear" w:pos="567"/>
          <w:tab w:val="num" w:pos="851"/>
        </w:tabs>
        <w:spacing w:after="0" w:line="240" w:lineRule="auto"/>
        <w:ind w:left="851" w:hanging="284"/>
        <w:rPr>
          <w:rFonts w:ascii="Times New Roman" w:hAnsi="Times New Roman"/>
          <w:lang w:val="lt-LT"/>
        </w:rPr>
      </w:pPr>
      <w:r w:rsidRPr="00895D08">
        <w:rPr>
          <w:rFonts w:ascii="Times New Roman" w:hAnsi="Times New Roman"/>
          <w:lang w:val="lt-LT"/>
        </w:rPr>
        <w:t>nesteroidinių vaistų nuo uždegimo, paprastai vartojamų gydyti raumenų ar sąnarių uždegimines ir (arba) skausmingas būkles;</w:t>
      </w:r>
    </w:p>
    <w:p w:rsidR="00E70E80" w:rsidRPr="00895D08" w:rsidRDefault="00E70E80" w:rsidP="00E70E80">
      <w:pPr>
        <w:pStyle w:val="Pagrindiniotekstotrauka"/>
        <w:keepNext/>
        <w:keepLines/>
        <w:numPr>
          <w:ilvl w:val="0"/>
          <w:numId w:val="5"/>
        </w:numPr>
        <w:tabs>
          <w:tab w:val="clear" w:pos="567"/>
          <w:tab w:val="num" w:pos="851"/>
        </w:tabs>
        <w:spacing w:after="0" w:line="240" w:lineRule="auto"/>
        <w:ind w:left="851" w:hanging="284"/>
        <w:rPr>
          <w:rFonts w:ascii="Times New Roman" w:hAnsi="Times New Roman"/>
          <w:lang w:val="lt-LT"/>
        </w:rPr>
      </w:pPr>
      <w:r w:rsidRPr="00895D08">
        <w:rPr>
          <w:rFonts w:ascii="Times New Roman" w:hAnsi="Times New Roman"/>
          <w:lang w:val="lt-LT"/>
        </w:rPr>
        <w:t xml:space="preserve">heparino ar bet kokio kito </w:t>
      </w:r>
      <w:r w:rsidRPr="00895D08">
        <w:rPr>
          <w:rFonts w:ascii="Times New Roman" w:eastAsia="MS Mincho" w:hAnsi="Times New Roman"/>
          <w:lang w:val="lt-LT"/>
        </w:rPr>
        <w:t>švirkščiamo</w:t>
      </w:r>
      <w:r w:rsidRPr="00895D08">
        <w:rPr>
          <w:rFonts w:ascii="Times New Roman" w:hAnsi="Times New Roman"/>
          <w:lang w:val="lt-LT"/>
        </w:rPr>
        <w:t xml:space="preserve"> kraujo krešėjimą mažinančio vaisto;</w:t>
      </w:r>
    </w:p>
    <w:p w:rsidR="00E70E80" w:rsidRPr="00895D08" w:rsidRDefault="00E70E80" w:rsidP="00E70E80">
      <w:pPr>
        <w:pStyle w:val="Pagrindiniotekstotrauka"/>
        <w:keepNext/>
        <w:keepLines/>
        <w:numPr>
          <w:ilvl w:val="0"/>
          <w:numId w:val="5"/>
        </w:numPr>
        <w:tabs>
          <w:tab w:val="clear" w:pos="567"/>
          <w:tab w:val="num" w:pos="851"/>
        </w:tabs>
        <w:spacing w:after="0" w:line="240" w:lineRule="auto"/>
        <w:ind w:left="851" w:hanging="284"/>
        <w:rPr>
          <w:rFonts w:ascii="Times New Roman" w:hAnsi="Times New Roman"/>
          <w:lang w:val="lt-LT"/>
        </w:rPr>
      </w:pPr>
      <w:r w:rsidRPr="00895D08">
        <w:rPr>
          <w:rFonts w:ascii="Times New Roman" w:hAnsi="Times New Roman"/>
          <w:lang w:val="lt-LT"/>
        </w:rPr>
        <w:t>tiklopidino</w:t>
      </w:r>
      <w:r>
        <w:rPr>
          <w:rFonts w:ascii="Times New Roman" w:hAnsi="Times New Roman"/>
          <w:lang w:val="lt-LT"/>
        </w:rPr>
        <w:t xml:space="preserve"> ar</w:t>
      </w:r>
      <w:r w:rsidRPr="00895D08">
        <w:rPr>
          <w:rFonts w:ascii="Times New Roman" w:hAnsi="Times New Roman"/>
          <w:lang w:val="lt-LT"/>
        </w:rPr>
        <w:t xml:space="preserve"> kit</w:t>
      </w:r>
      <w:r>
        <w:rPr>
          <w:rFonts w:ascii="Times New Roman" w:hAnsi="Times New Roman"/>
          <w:lang w:val="lt-LT"/>
        </w:rPr>
        <w:t>ų</w:t>
      </w:r>
      <w:r w:rsidRPr="00895D08">
        <w:rPr>
          <w:rFonts w:ascii="Times New Roman" w:hAnsi="Times New Roman"/>
          <w:lang w:val="lt-LT"/>
        </w:rPr>
        <w:t xml:space="preserve"> trombocitų agregaciją slopinanči</w:t>
      </w:r>
      <w:r>
        <w:rPr>
          <w:rFonts w:ascii="Times New Roman" w:hAnsi="Times New Roman"/>
          <w:lang w:val="lt-LT"/>
        </w:rPr>
        <w:t>ų</w:t>
      </w:r>
      <w:r w:rsidRPr="00895D08">
        <w:rPr>
          <w:rFonts w:ascii="Times New Roman" w:hAnsi="Times New Roman"/>
          <w:lang w:val="lt-LT"/>
        </w:rPr>
        <w:t xml:space="preserve"> vaist</w:t>
      </w:r>
      <w:r>
        <w:rPr>
          <w:rFonts w:ascii="Times New Roman" w:hAnsi="Times New Roman"/>
          <w:lang w:val="lt-LT"/>
        </w:rPr>
        <w:t>ų</w:t>
      </w:r>
      <w:r w:rsidRPr="00895D08">
        <w:rPr>
          <w:rFonts w:ascii="Times New Roman" w:hAnsi="Times New Roman"/>
          <w:lang w:val="lt-LT"/>
        </w:rPr>
        <w:t>;</w:t>
      </w:r>
    </w:p>
    <w:p w:rsidR="00E70E80" w:rsidRPr="009F622B" w:rsidRDefault="00E70E80" w:rsidP="00E70E80">
      <w:pPr>
        <w:pStyle w:val="Pagrindiniotekstotrauka"/>
        <w:keepNext/>
        <w:keepLines/>
        <w:numPr>
          <w:ilvl w:val="0"/>
          <w:numId w:val="5"/>
        </w:numPr>
        <w:tabs>
          <w:tab w:val="clear" w:pos="567"/>
          <w:tab w:val="num" w:pos="851"/>
        </w:tabs>
        <w:autoSpaceDE w:val="0"/>
        <w:autoSpaceDN w:val="0"/>
        <w:adjustRightInd w:val="0"/>
        <w:spacing w:after="0" w:line="240" w:lineRule="auto"/>
        <w:ind w:left="851" w:hanging="284"/>
        <w:rPr>
          <w:rFonts w:ascii="Times New Roman" w:eastAsia="MS Mincho" w:hAnsi="Times New Roman"/>
          <w:color w:val="000000"/>
          <w:lang w:val="lt-LT" w:eastAsia="lt-LT"/>
        </w:rPr>
      </w:pPr>
      <w:r w:rsidRPr="00465953">
        <w:rPr>
          <w:rFonts w:ascii="Times New Roman" w:hAnsi="Times New Roman"/>
          <w:lang w:val="lt-LT"/>
        </w:rPr>
        <w:t>selektyvių serotonino reabsorbcijos inhibitorių (įskaitant, bet neapsiribojant fluoksetinu ar fluvoksaminu), paprastai vartojamų depresijai gydyti;</w:t>
      </w:r>
    </w:p>
    <w:p w:rsidR="00E70E80" w:rsidRPr="009F622B" w:rsidRDefault="00E70E80" w:rsidP="00E70E80">
      <w:pPr>
        <w:pStyle w:val="Pagrindiniotekstotrauka"/>
        <w:keepNext/>
        <w:keepLines/>
        <w:numPr>
          <w:ilvl w:val="0"/>
          <w:numId w:val="5"/>
        </w:numPr>
        <w:tabs>
          <w:tab w:val="clear" w:pos="567"/>
          <w:tab w:val="num" w:pos="851"/>
        </w:tabs>
        <w:autoSpaceDE w:val="0"/>
        <w:autoSpaceDN w:val="0"/>
        <w:adjustRightInd w:val="0"/>
        <w:spacing w:after="0" w:line="240" w:lineRule="auto"/>
        <w:ind w:left="851" w:hanging="284"/>
        <w:rPr>
          <w:rFonts w:ascii="Times New Roman" w:eastAsia="MS Mincho" w:hAnsi="Times New Roman"/>
          <w:color w:val="000000"/>
          <w:lang w:val="lt-LT" w:eastAsia="lt-LT"/>
        </w:rPr>
      </w:pPr>
      <w:r w:rsidRPr="009F622B">
        <w:rPr>
          <w:rFonts w:ascii="Times New Roman" w:eastAsia="MS Mincho" w:hAnsi="Times New Roman"/>
          <w:color w:val="000000"/>
          <w:lang w:val="lt-LT" w:eastAsia="lt-LT"/>
        </w:rPr>
        <w:t xml:space="preserve">rifampicino (jo vartojama sunkioms infekcijoms gydyti); </w:t>
      </w:r>
    </w:p>
    <w:p w:rsidR="00E70E80" w:rsidRPr="00895D08" w:rsidRDefault="00E70E80" w:rsidP="00E70E80">
      <w:pPr>
        <w:pStyle w:val="Pagrindiniotekstotrauka"/>
        <w:keepNext/>
        <w:keepLines/>
        <w:numPr>
          <w:ilvl w:val="0"/>
          <w:numId w:val="4"/>
        </w:numPr>
        <w:spacing w:after="0" w:line="240" w:lineRule="auto"/>
        <w:rPr>
          <w:rFonts w:ascii="Times New Roman" w:hAnsi="Times New Roman"/>
          <w:lang w:val="lt-LT"/>
        </w:rPr>
      </w:pPr>
      <w:r w:rsidRPr="00895D08">
        <w:rPr>
          <w:rFonts w:ascii="Times New Roman" w:hAnsi="Times New Roman"/>
          <w:lang w:val="lt-LT"/>
        </w:rPr>
        <w:t>omeprazolo arba</w:t>
      </w:r>
      <w:r w:rsidRPr="00895D08">
        <w:rPr>
          <w:rFonts w:ascii="Times New Roman" w:eastAsia="MS Mincho" w:hAnsi="Times New Roman"/>
          <w:lang w:val="lt-LT"/>
        </w:rPr>
        <w:t xml:space="preserve"> ezomeprazolo, vaistų</w:t>
      </w:r>
      <w:r w:rsidRPr="00895D08" w:rsidDel="00500787">
        <w:rPr>
          <w:rFonts w:ascii="Times New Roman" w:hAnsi="Times New Roman"/>
          <w:lang w:val="lt-LT"/>
        </w:rPr>
        <w:t xml:space="preserve"> </w:t>
      </w:r>
      <w:r w:rsidRPr="00895D08">
        <w:rPr>
          <w:rFonts w:ascii="Times New Roman" w:hAnsi="Times New Roman"/>
          <w:lang w:val="lt-LT"/>
        </w:rPr>
        <w:t>nuo skrandžio veiklos sutrikimo;</w:t>
      </w:r>
    </w:p>
    <w:p w:rsidR="00E70E80" w:rsidRPr="00895D08" w:rsidRDefault="00E70E80" w:rsidP="00E70E80">
      <w:pPr>
        <w:pStyle w:val="Pagrindiniotekstotrauka"/>
        <w:keepNext/>
        <w:keepLines/>
        <w:numPr>
          <w:ilvl w:val="0"/>
          <w:numId w:val="4"/>
        </w:numPr>
        <w:spacing w:after="0" w:line="240" w:lineRule="auto"/>
        <w:rPr>
          <w:rFonts w:ascii="Times New Roman" w:hAnsi="Times New Roman"/>
          <w:lang w:val="lt-LT"/>
        </w:rPr>
      </w:pPr>
      <w:r w:rsidRPr="00895D08">
        <w:rPr>
          <w:rFonts w:ascii="Times New Roman" w:hAnsi="Times New Roman"/>
          <w:lang w:val="lt-LT"/>
        </w:rPr>
        <w:t>flukonazolo arba vorikonazolo, vaistų, vartojamų grybelinei infekcijai gydyti;</w:t>
      </w:r>
    </w:p>
    <w:p w:rsidR="00E70E80" w:rsidRPr="00895D08" w:rsidRDefault="00E70E80" w:rsidP="00E70E80">
      <w:pPr>
        <w:keepNext/>
        <w:keepLines/>
        <w:numPr>
          <w:ilvl w:val="0"/>
          <w:numId w:val="4"/>
        </w:numPr>
        <w:spacing w:after="0" w:line="240" w:lineRule="auto"/>
        <w:rPr>
          <w:rFonts w:ascii="Times New Roman" w:hAnsi="Times New Roman"/>
          <w:lang w:val="lt-LT"/>
        </w:rPr>
      </w:pPr>
      <w:r w:rsidRPr="00895D08">
        <w:rPr>
          <w:rFonts w:ascii="Times New Roman" w:hAnsi="Times New Roman"/>
          <w:lang w:val="lt-LT"/>
        </w:rPr>
        <w:t>efavirenzo</w:t>
      </w:r>
      <w:r>
        <w:rPr>
          <w:rFonts w:ascii="Times New Roman" w:hAnsi="Times New Roman"/>
          <w:lang w:val="lt-LT"/>
        </w:rPr>
        <w:t xml:space="preserve"> </w:t>
      </w:r>
      <w:r w:rsidRPr="0064334A">
        <w:rPr>
          <w:rFonts w:ascii="Times New Roman" w:hAnsi="Times New Roman"/>
          <w:lang w:val="lt-LT"/>
        </w:rPr>
        <w:t>ar kitų antiretrovirusinių vaistų (vartojamų gydyti nuo ŽIV infekcijos)</w:t>
      </w:r>
      <w:r w:rsidRPr="00895D08">
        <w:rPr>
          <w:rFonts w:ascii="Times New Roman" w:hAnsi="Times New Roman"/>
          <w:lang w:val="lt-LT"/>
        </w:rPr>
        <w:t>;</w:t>
      </w:r>
    </w:p>
    <w:p w:rsidR="00E70E80" w:rsidRPr="00895D08" w:rsidRDefault="00E70E80" w:rsidP="00E70E80">
      <w:pPr>
        <w:pStyle w:val="Pagrindiniotekstotrauka"/>
        <w:numPr>
          <w:ilvl w:val="0"/>
          <w:numId w:val="4"/>
        </w:numPr>
        <w:spacing w:after="0" w:line="240" w:lineRule="auto"/>
        <w:rPr>
          <w:rFonts w:ascii="Times New Roman" w:hAnsi="Times New Roman"/>
          <w:lang w:val="lt-LT"/>
        </w:rPr>
      </w:pPr>
      <w:r w:rsidRPr="00895D08">
        <w:rPr>
          <w:rFonts w:ascii="Times New Roman" w:hAnsi="Times New Roman"/>
          <w:lang w:val="lt-LT"/>
        </w:rPr>
        <w:t>karbamazepino, vaisto, vartojamo epilepsijai gydyti;</w:t>
      </w:r>
    </w:p>
    <w:p w:rsidR="00E70E80" w:rsidRPr="00895D08" w:rsidRDefault="00E70E80" w:rsidP="00E70E80">
      <w:pPr>
        <w:pStyle w:val="Pagrindiniotekstotrauka"/>
        <w:numPr>
          <w:ilvl w:val="0"/>
          <w:numId w:val="4"/>
        </w:numPr>
        <w:spacing w:after="0" w:line="240" w:lineRule="auto"/>
        <w:rPr>
          <w:rFonts w:ascii="Times New Roman" w:hAnsi="Times New Roman"/>
          <w:lang w:val="lt-LT"/>
        </w:rPr>
      </w:pPr>
      <w:r w:rsidRPr="00895D08">
        <w:rPr>
          <w:rFonts w:ascii="Times New Roman" w:hAnsi="Times New Roman"/>
          <w:lang w:val="lt-LT"/>
        </w:rPr>
        <w:t>moklobemido, vartojamo depresijai gydyti;</w:t>
      </w:r>
    </w:p>
    <w:p w:rsidR="00E70E80" w:rsidRPr="00895D08" w:rsidRDefault="00E70E80" w:rsidP="00E70E80">
      <w:pPr>
        <w:pStyle w:val="Pagrindiniotekstotrauka"/>
        <w:numPr>
          <w:ilvl w:val="0"/>
          <w:numId w:val="4"/>
        </w:numPr>
        <w:spacing w:after="0" w:line="240" w:lineRule="auto"/>
        <w:rPr>
          <w:rFonts w:ascii="Times New Roman" w:hAnsi="Times New Roman"/>
          <w:lang w:val="lt-LT"/>
        </w:rPr>
      </w:pPr>
      <w:r w:rsidRPr="00895D08">
        <w:rPr>
          <w:rFonts w:ascii="Times New Roman" w:hAnsi="Times New Roman"/>
          <w:lang w:val="lt-LT"/>
        </w:rPr>
        <w:t>repaglinido, vaisto vartojamo cukriniam diabetui gydyti;</w:t>
      </w:r>
    </w:p>
    <w:p w:rsidR="00E70E80" w:rsidRDefault="00E70E80" w:rsidP="00E70E80">
      <w:pPr>
        <w:pStyle w:val="Pagrindiniotekstotrauka"/>
        <w:numPr>
          <w:ilvl w:val="0"/>
          <w:numId w:val="4"/>
        </w:numPr>
        <w:spacing w:after="0" w:line="240" w:lineRule="auto"/>
        <w:rPr>
          <w:rFonts w:ascii="Times New Roman" w:hAnsi="Times New Roman"/>
          <w:lang w:val="lt-LT"/>
        </w:rPr>
      </w:pPr>
      <w:r w:rsidRPr="00895D08">
        <w:rPr>
          <w:rFonts w:ascii="Times New Roman" w:hAnsi="Times New Roman"/>
          <w:lang w:val="lt-LT"/>
        </w:rPr>
        <w:t>paklitakselio, vaisto vartojamo vėžiui gydyti</w:t>
      </w:r>
      <w:r>
        <w:rPr>
          <w:rFonts w:ascii="Times New Roman" w:hAnsi="Times New Roman"/>
          <w:lang w:val="lt-LT"/>
        </w:rPr>
        <w:t>;</w:t>
      </w:r>
    </w:p>
    <w:p w:rsidR="00E70E80" w:rsidRDefault="00E70E80" w:rsidP="00E70E80">
      <w:pPr>
        <w:pStyle w:val="Betarp1"/>
        <w:ind w:left="567"/>
        <w:rPr>
          <w:rFonts w:ascii="Times New Roman" w:hAnsi="Times New Roman"/>
          <w:lang w:val="lt-LT"/>
        </w:rPr>
      </w:pPr>
      <w:r w:rsidRPr="0064334A">
        <w:rPr>
          <w:rFonts w:ascii="Times New Roman" w:hAnsi="Times New Roman"/>
          <w:lang w:val="lt-LT"/>
        </w:rPr>
        <w:t>opioidus: gydymo klopidogreliu laikotarpiu gydytoją apie tai būtina informuoti prieš skiriant bet kokį opioidą (jų vartojama stipriam skausmui malšinti)</w:t>
      </w:r>
      <w:r>
        <w:rPr>
          <w:rFonts w:ascii="Times New Roman" w:hAnsi="Times New Roman"/>
          <w:lang w:val="lt-LT"/>
        </w:rPr>
        <w:t>;</w:t>
      </w:r>
    </w:p>
    <w:p w:rsidR="00E70E80" w:rsidRDefault="00E70E80" w:rsidP="00E70E80">
      <w:pPr>
        <w:pStyle w:val="Betarp1"/>
        <w:numPr>
          <w:ilvl w:val="0"/>
          <w:numId w:val="6"/>
        </w:numPr>
        <w:ind w:left="567" w:hanging="567"/>
        <w:rPr>
          <w:rFonts w:ascii="Times New Roman" w:hAnsi="Times New Roman"/>
          <w:lang w:val="lt-LT"/>
        </w:rPr>
      </w:pPr>
      <w:r w:rsidRPr="00017673">
        <w:rPr>
          <w:rFonts w:ascii="Times New Roman" w:hAnsi="Times New Roman"/>
          <w:lang w:val="lt-LT"/>
        </w:rPr>
        <w:t>rozuvastatino (jo vartojama cholesterolio kiekiui mažinti).</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 xml:space="preserve">Jeigu Jums yra buvęs stiprus krūtinės skausmas (nestabili krūtinės angina arba širdies priepuolis), </w:t>
      </w:r>
      <w:r w:rsidRPr="002457D8">
        <w:rPr>
          <w:rFonts w:ascii="Times New Roman" w:hAnsi="Times New Roman"/>
          <w:lang w:val="lt-LT"/>
        </w:rPr>
        <w:t xml:space="preserve">praeinantysis smegenų išemijos priepuolis ar lengvas </w:t>
      </w:r>
      <w:r>
        <w:rPr>
          <w:rFonts w:ascii="Times New Roman" w:hAnsi="Times New Roman"/>
          <w:lang w:val="lt-LT"/>
        </w:rPr>
        <w:t xml:space="preserve">išeminis </w:t>
      </w:r>
      <w:r w:rsidRPr="002457D8">
        <w:rPr>
          <w:rFonts w:ascii="Times New Roman" w:hAnsi="Times New Roman"/>
          <w:lang w:val="lt-LT"/>
        </w:rPr>
        <w:t xml:space="preserve">insultas, </w:t>
      </w:r>
      <w:r w:rsidRPr="00895D08">
        <w:rPr>
          <w:rFonts w:ascii="Times New Roman" w:hAnsi="Times New Roman"/>
          <w:lang w:val="lt-LT"/>
        </w:rPr>
        <w:t xml:space="preserve">gali būti paskirtas Trombex su acetilsalicilo rūgštimi, kurios yra daugelyje vaistų nuo skausmo ir karščiavimo. Retkarčiais pavartota acetilsalicilo rūgštis (ne daugiau kaip 1 000 mg per 24 valandas) paprastai problemų nesukelia, tačiau jei dėl kitų aplinkybių jos vartojama ilgai, reikia pasitarti su gydytoju. </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b/>
          <w:lang w:val="lt-LT"/>
        </w:rPr>
      </w:pPr>
      <w:r w:rsidRPr="00895D08">
        <w:rPr>
          <w:rFonts w:ascii="Times New Roman" w:hAnsi="Times New Roman"/>
          <w:b/>
          <w:lang w:val="lt-LT"/>
        </w:rPr>
        <w:t>Trombex vartojimas su maistu ir gėrimais</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 xml:space="preserve">Trombex galima gerti ir valgant, ir nevalgius. </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b/>
          <w:lang w:val="lt-LT"/>
        </w:rPr>
      </w:pPr>
      <w:r w:rsidRPr="00895D08">
        <w:rPr>
          <w:rFonts w:ascii="Times New Roman" w:hAnsi="Times New Roman"/>
          <w:b/>
          <w:lang w:val="lt-LT"/>
        </w:rPr>
        <w:t>Nėštumas, žindymo laikotarpis</w:t>
      </w:r>
      <w:r w:rsidRPr="00895D08">
        <w:rPr>
          <w:rFonts w:ascii="Times New Roman" w:eastAsia="Times New Roman" w:hAnsi="Times New Roman"/>
          <w:snapToGrid w:val="0"/>
          <w:lang w:val="lt-LT"/>
        </w:rPr>
        <w:t xml:space="preserve"> </w:t>
      </w:r>
      <w:r w:rsidRPr="00895D08">
        <w:rPr>
          <w:rFonts w:ascii="Times New Roman" w:hAnsi="Times New Roman"/>
          <w:b/>
          <w:lang w:val="lt-LT"/>
        </w:rPr>
        <w:t>ir vaisingumas</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 xml:space="preserve">Nėštumo laikotarpiu šio vaisto vartoti nerekomenduojama. </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Jei esate ar manote, kad esate nėščia, prieš Trombex vartojimą būtinai pasitarkite su gydytoju arba vaistininku. Jei Trombex vartojimo laikotarpiu pastojote, nedelsdama pasitarkite su gydytoju, nes nėščioms moterims klopidogrelio vartoti nerekomenduojama.</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Nežindykite kūdikio, kol vartojate šį vaistą. Jeigu žindote arba planuojate žindyti, prieš vartodama šį vaistą pasitarkite su gydytoju.</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Prieš vartojant bet kokį vaistą, būtina pasitarti su gydytoju arba vaistininku.</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b/>
          <w:lang w:val="lt-LT"/>
        </w:rPr>
      </w:pPr>
      <w:r w:rsidRPr="00895D08">
        <w:rPr>
          <w:rFonts w:ascii="Times New Roman" w:hAnsi="Times New Roman"/>
          <w:b/>
          <w:lang w:val="lt-LT"/>
        </w:rPr>
        <w:t xml:space="preserve">Vairavimas ir mechanizmų valdymas </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 xml:space="preserve">Trombex neturėtų veikti gebėjimo vairuoti ir valdyti mechanizmus. </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b/>
          <w:lang w:val="lt-LT"/>
        </w:rPr>
      </w:pPr>
      <w:r w:rsidRPr="00895D08">
        <w:rPr>
          <w:rFonts w:ascii="Times New Roman" w:hAnsi="Times New Roman"/>
          <w:b/>
          <w:lang w:val="lt-LT"/>
        </w:rPr>
        <w:t xml:space="preserve">Trombex sudėtyje yra laktozės. </w:t>
      </w:r>
      <w:r w:rsidRPr="00895D08">
        <w:rPr>
          <w:rFonts w:ascii="Times New Roman" w:hAnsi="Times New Roman"/>
          <w:lang w:val="lt-LT"/>
        </w:rPr>
        <w:t xml:space="preserve">Jeigu gydytojas Jums yra sakęs, kad netoleruojate kokių nors angliavandenių, kreipkitės į jį prieš pradėdami vartoti šį vaistą. </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lang w:val="lt-LT"/>
        </w:rPr>
      </w:pPr>
      <w:r w:rsidRPr="00895D08">
        <w:rPr>
          <w:rFonts w:ascii="Times New Roman" w:hAnsi="Times New Roman"/>
          <w:b/>
          <w:lang w:val="lt-LT"/>
        </w:rPr>
        <w:t>Trombex sudėtyje yra hidrintas ricinos aliejus.</w:t>
      </w:r>
      <w:r w:rsidRPr="00895D08">
        <w:rPr>
          <w:rFonts w:ascii="Times New Roman" w:hAnsi="Times New Roman"/>
          <w:lang w:val="lt-LT"/>
        </w:rPr>
        <w:t xml:space="preserve"> Tai gali sukelti skrandžio veiklos sutrikimų ir viduriavimą. </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keepNext/>
        <w:tabs>
          <w:tab w:val="left" w:pos="540"/>
        </w:tabs>
        <w:rPr>
          <w:rFonts w:ascii="Times New Roman" w:hAnsi="Times New Roman"/>
          <w:b/>
          <w:lang w:val="lt-LT"/>
        </w:rPr>
      </w:pPr>
      <w:r w:rsidRPr="00895D08">
        <w:rPr>
          <w:rFonts w:ascii="Times New Roman" w:hAnsi="Times New Roman"/>
          <w:b/>
          <w:lang w:val="lt-LT"/>
        </w:rPr>
        <w:t>3.</w:t>
      </w:r>
      <w:r w:rsidRPr="00895D08">
        <w:rPr>
          <w:rFonts w:ascii="Times New Roman" w:hAnsi="Times New Roman"/>
          <w:b/>
          <w:lang w:val="lt-LT"/>
        </w:rPr>
        <w:tab/>
        <w:t>Kaip vartoti Trombex</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 xml:space="preserve"> </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lastRenderedPageBreak/>
        <w:t>Visada vartokite šį vaistą tiksliai, kaip nurodė gydytojas</w:t>
      </w:r>
      <w:r w:rsidRPr="00895D08">
        <w:rPr>
          <w:rFonts w:ascii="Times New Roman" w:eastAsia="Times New Roman" w:hAnsi="Times New Roman"/>
          <w:snapToGrid w:val="0"/>
          <w:lang w:val="lt-LT"/>
        </w:rPr>
        <w:t xml:space="preserve"> </w:t>
      </w:r>
      <w:r w:rsidRPr="00895D08">
        <w:rPr>
          <w:rFonts w:ascii="Times New Roman" w:hAnsi="Times New Roman"/>
          <w:lang w:val="lt-LT"/>
        </w:rPr>
        <w:t xml:space="preserve">arba vaistininkas. Jeigu abejojate, kreipkitės į gydytoją arba vaistininką. </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Rekomenduojama dozė, įskaitant dozę pacientams, kuriems yra būklė, vadinama prieširdžių virpėjimu (nereguliarus širdies plakimas), yra viena 75 mg Trombex tabletė per parą, kurią reikia gerti su maistu arba be jo, kiekvieną dieną tuo pačiu metu.</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 xml:space="preserve">Jeigu Jums labai skaudėjo krūtinę (pasireiškė nestabili krūtinės angina arba ištiko širdies priepuolis), gydymo pradžioje gydytojas gali paskirti 300 mg </w:t>
      </w:r>
      <w:r w:rsidRPr="0018293D">
        <w:rPr>
          <w:rFonts w:ascii="Times New Roman" w:hAnsi="Times New Roman"/>
          <w:lang w:val="lt-LT"/>
        </w:rPr>
        <w:t>ar 600</w:t>
      </w:r>
      <w:r w:rsidRPr="00081CB8">
        <w:rPr>
          <w:rFonts w:ascii="Times New Roman" w:hAnsi="Times New Roman"/>
          <w:lang w:val="lt-LT"/>
        </w:rPr>
        <w:t> mg</w:t>
      </w:r>
      <w:r>
        <w:rPr>
          <w:rFonts w:ascii="Times New Roman" w:hAnsi="Times New Roman"/>
          <w:lang w:val="lt-LT"/>
        </w:rPr>
        <w:t xml:space="preserve"> </w:t>
      </w:r>
      <w:r w:rsidRPr="0018293D">
        <w:rPr>
          <w:rFonts w:ascii="Times New Roman" w:hAnsi="Times New Roman"/>
          <w:lang w:val="lt-LT"/>
        </w:rPr>
        <w:t>Trombex</w:t>
      </w:r>
      <w:r w:rsidRPr="00895D08">
        <w:rPr>
          <w:rFonts w:ascii="Times New Roman" w:hAnsi="Times New Roman"/>
          <w:lang w:val="lt-LT"/>
        </w:rPr>
        <w:t xml:space="preserve"> vaisto dozę (4 </w:t>
      </w:r>
      <w:r>
        <w:rPr>
          <w:rFonts w:ascii="Times New Roman" w:hAnsi="Times New Roman"/>
          <w:lang w:val="lt-LT"/>
        </w:rPr>
        <w:t>ar 8 </w:t>
      </w:r>
      <w:r w:rsidRPr="00895D08">
        <w:rPr>
          <w:rFonts w:ascii="Times New Roman" w:hAnsi="Times New Roman"/>
          <w:lang w:val="lt-LT"/>
        </w:rPr>
        <w:t>tabletes po 75 mg). Toliau rekomenduojama dozė yra viena 75 mg Trombex tabletė per parą, vartojama taip, kaip aprašyta anksčiau.</w:t>
      </w:r>
    </w:p>
    <w:p w:rsidR="00E70E80" w:rsidRDefault="00E70E80" w:rsidP="00E70E80">
      <w:pPr>
        <w:pStyle w:val="Betarp1"/>
        <w:rPr>
          <w:rFonts w:ascii="Times New Roman" w:hAnsi="Times New Roman"/>
          <w:lang w:val="lt-LT"/>
        </w:rPr>
      </w:pPr>
    </w:p>
    <w:p w:rsidR="00E70E80" w:rsidRDefault="00E70E80" w:rsidP="00E70E80">
      <w:pPr>
        <w:pStyle w:val="Betarp1"/>
        <w:rPr>
          <w:rFonts w:ascii="Times New Roman" w:hAnsi="Times New Roman"/>
          <w:lang w:val="lt-LT"/>
        </w:rPr>
      </w:pPr>
      <w:r w:rsidRPr="002457D8">
        <w:rPr>
          <w:rFonts w:ascii="Times New Roman" w:hAnsi="Times New Roman"/>
          <w:lang w:val="lt-LT"/>
        </w:rPr>
        <w:t xml:space="preserve">Jeigu Jums pasireiškė insulto simptomų, kurie greitai išnyko (tokia būklė dar vadinama praeinančiuoju smegenų išemijos priepuoliu) arba Jus ištiko lengvas </w:t>
      </w:r>
      <w:r>
        <w:rPr>
          <w:rFonts w:ascii="Times New Roman" w:hAnsi="Times New Roman"/>
          <w:lang w:val="lt-LT"/>
        </w:rPr>
        <w:t xml:space="preserve">išeminis </w:t>
      </w:r>
      <w:r w:rsidRPr="002457D8">
        <w:rPr>
          <w:rFonts w:ascii="Times New Roman" w:hAnsi="Times New Roman"/>
          <w:lang w:val="lt-LT"/>
        </w:rPr>
        <w:t>insultas, gydytojas gydymo pradžioje Jums gali skirti vienkartinę 300</w:t>
      </w:r>
      <w:r>
        <w:rPr>
          <w:rFonts w:ascii="Times New Roman" w:hAnsi="Times New Roman"/>
          <w:lang w:val="lt-LT"/>
        </w:rPr>
        <w:t> </w:t>
      </w:r>
      <w:r w:rsidRPr="002457D8">
        <w:rPr>
          <w:rFonts w:ascii="Times New Roman" w:hAnsi="Times New Roman"/>
          <w:lang w:val="lt-LT"/>
        </w:rPr>
        <w:t xml:space="preserve">mg </w:t>
      </w:r>
      <w:r>
        <w:rPr>
          <w:rFonts w:ascii="Times New Roman" w:hAnsi="Times New Roman"/>
          <w:lang w:val="lt-LT"/>
        </w:rPr>
        <w:t>Trombex</w:t>
      </w:r>
      <w:r w:rsidRPr="002457D8">
        <w:rPr>
          <w:rFonts w:ascii="Times New Roman" w:hAnsi="Times New Roman"/>
          <w:lang w:val="lt-LT"/>
        </w:rPr>
        <w:t xml:space="preserve"> dozę (4 tabletes po 75</w:t>
      </w:r>
      <w:r>
        <w:rPr>
          <w:rFonts w:ascii="Times New Roman" w:hAnsi="Times New Roman"/>
          <w:lang w:val="lt-LT"/>
        </w:rPr>
        <w:t> </w:t>
      </w:r>
      <w:r w:rsidRPr="002457D8">
        <w:rPr>
          <w:rFonts w:ascii="Times New Roman" w:hAnsi="Times New Roman"/>
          <w:lang w:val="lt-LT"/>
        </w:rPr>
        <w:t>mg). Vėliau</w:t>
      </w:r>
      <w:r>
        <w:rPr>
          <w:rFonts w:ascii="Times New Roman" w:hAnsi="Times New Roman"/>
          <w:lang w:val="lt-LT"/>
        </w:rPr>
        <w:t xml:space="preserve"> </w:t>
      </w:r>
      <w:r w:rsidRPr="002457D8">
        <w:rPr>
          <w:rFonts w:ascii="Times New Roman" w:hAnsi="Times New Roman"/>
          <w:lang w:val="lt-LT"/>
        </w:rPr>
        <w:t>rekomenduojama dozė yra viena 75</w:t>
      </w:r>
      <w:r>
        <w:rPr>
          <w:rFonts w:ascii="Times New Roman" w:hAnsi="Times New Roman"/>
          <w:lang w:val="lt-LT"/>
        </w:rPr>
        <w:t> </w:t>
      </w:r>
      <w:r w:rsidRPr="002457D8">
        <w:rPr>
          <w:rFonts w:ascii="Times New Roman" w:hAnsi="Times New Roman"/>
          <w:lang w:val="lt-LT"/>
        </w:rPr>
        <w:t>m</w:t>
      </w:r>
      <w:r>
        <w:rPr>
          <w:rFonts w:ascii="Times New Roman" w:hAnsi="Times New Roman"/>
          <w:lang w:val="lt-LT"/>
        </w:rPr>
        <w:t>g Trombex</w:t>
      </w:r>
      <w:r w:rsidRPr="002457D8">
        <w:rPr>
          <w:rFonts w:ascii="Times New Roman" w:hAnsi="Times New Roman"/>
          <w:lang w:val="lt-LT"/>
        </w:rPr>
        <w:t xml:space="preserve"> tabletė per parą, kaip aprašyta prieš tai, kartu su acetilsalicilo rūgštimi, gydymą tęsiant 3 savaites. Vėliau gydytojas skirs arba vien </w:t>
      </w:r>
      <w:r>
        <w:rPr>
          <w:rFonts w:ascii="Times New Roman" w:hAnsi="Times New Roman"/>
          <w:lang w:val="lt-LT"/>
        </w:rPr>
        <w:t>Trombex</w:t>
      </w:r>
      <w:r w:rsidRPr="002457D8">
        <w:rPr>
          <w:rFonts w:ascii="Times New Roman" w:hAnsi="Times New Roman"/>
          <w:lang w:val="lt-LT"/>
        </w:rPr>
        <w:t>, arba vien acetilsalicilo rūgšties.</w:t>
      </w:r>
    </w:p>
    <w:p w:rsidR="00E70E80"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 xml:space="preserve">Vartokite Trombex tiek laiko, kiek paskyrė gydytojas. </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b/>
          <w:lang w:val="lt-LT"/>
        </w:rPr>
      </w:pPr>
      <w:r w:rsidRPr="00895D08">
        <w:rPr>
          <w:rFonts w:ascii="Times New Roman" w:hAnsi="Times New Roman"/>
          <w:b/>
          <w:lang w:val="lt-LT"/>
        </w:rPr>
        <w:t xml:space="preserve">Ką daryti pavartojus per didelę Trombex dozę </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 xml:space="preserve">Dėl didesnio kraujavimo pavojaus reikia kreiptis į gydytoją arba artimiausią ligoninės skubiosios pagalbos tarnybą. </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b/>
          <w:lang w:val="lt-LT"/>
        </w:rPr>
      </w:pPr>
      <w:r w:rsidRPr="00895D08">
        <w:rPr>
          <w:rFonts w:ascii="Times New Roman" w:hAnsi="Times New Roman"/>
          <w:b/>
          <w:lang w:val="lt-LT"/>
        </w:rPr>
        <w:t>Pamiršus pavartoti Trombex</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 xml:space="preserve">Jei užmiršote išgerti vaisto, bet prisiminėte ne vėliau kaip po 12 valandų, iškart išgerkite praleistą dozę, o kitą gerkite įprastu laiku. </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 xml:space="preserve">Jei prisiminėte vėliau negu po 12 valandų, toliau vartokite po vieną dozę įprastu laiku. Negalima vartoti dvigubos dozės norint kompensuoti praleistą tabletę. </w:t>
      </w:r>
    </w:p>
    <w:p w:rsidR="00E70E80" w:rsidRPr="00895D08" w:rsidRDefault="00E70E80" w:rsidP="00E70E80">
      <w:pPr>
        <w:pStyle w:val="Betarp1"/>
        <w:rPr>
          <w:rFonts w:ascii="Times New Roman" w:hAnsi="Times New Roman"/>
          <w:lang w:val="lt-LT"/>
        </w:rPr>
      </w:pPr>
    </w:p>
    <w:p w:rsidR="00E70E80" w:rsidRPr="00895D08" w:rsidRDefault="00E70E80" w:rsidP="00E70E80">
      <w:pPr>
        <w:autoSpaceDE w:val="0"/>
        <w:autoSpaceDN w:val="0"/>
        <w:adjustRightInd w:val="0"/>
        <w:spacing w:after="0" w:line="240" w:lineRule="auto"/>
        <w:rPr>
          <w:rFonts w:ascii="Times New Roman" w:hAnsi="Times New Roman"/>
          <w:lang w:val="lt-LT"/>
        </w:rPr>
      </w:pPr>
      <w:r w:rsidRPr="00C06B33">
        <w:rPr>
          <w:rFonts w:ascii="Times New Roman" w:hAnsi="Times New Roman"/>
          <w:lang w:val="lt-LT"/>
        </w:rPr>
        <w:t>7, 14, 28 ir 84 tablečių pakuočių dydžių lizdinės plokštelės gali būti abiejų variantų (t. y. su kalendoriaus įspaudu arba be jo).</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b/>
          <w:lang w:val="lt-LT"/>
        </w:rPr>
      </w:pPr>
      <w:r w:rsidRPr="00895D08">
        <w:rPr>
          <w:rFonts w:ascii="Times New Roman" w:hAnsi="Times New Roman"/>
          <w:b/>
          <w:lang w:val="lt-LT"/>
        </w:rPr>
        <w:t xml:space="preserve">Nustojus vartoti Trombex </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 xml:space="preserve">Nenutraukite gydymo, kol gydytojas nepasakys to padaryti. Prieš nustodami vartoti vaistą kreipkitės į gydytoją arba vaistininką. </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 xml:space="preserve">Jeigu kiltų daugiau klausimų dėl šio vaisto vartojimo, kreipkitės į gydytoją arba vaistininką. </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tabs>
          <w:tab w:val="left" w:pos="540"/>
        </w:tabs>
        <w:rPr>
          <w:rFonts w:ascii="Times New Roman" w:hAnsi="Times New Roman"/>
          <w:b/>
          <w:lang w:val="lt-LT"/>
        </w:rPr>
      </w:pPr>
      <w:r w:rsidRPr="00895D08">
        <w:rPr>
          <w:rFonts w:ascii="Times New Roman" w:hAnsi="Times New Roman"/>
          <w:b/>
          <w:lang w:val="lt-LT"/>
        </w:rPr>
        <w:t>4.</w:t>
      </w:r>
      <w:r w:rsidRPr="00895D08">
        <w:rPr>
          <w:rFonts w:ascii="Times New Roman" w:hAnsi="Times New Roman"/>
          <w:b/>
          <w:lang w:val="lt-LT"/>
        </w:rPr>
        <w:tab/>
        <w:t>Galimas šalutinis poveikis</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 xml:space="preserve">Šis vaistas, kaip ir visi kiti, gali sukelti šalutinį poveikį, nors jis pasireiškia ne visiems žmonėms. </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lang w:val="lt-LT"/>
        </w:rPr>
      </w:pPr>
      <w:r w:rsidRPr="00895D08">
        <w:rPr>
          <w:rFonts w:ascii="Times New Roman" w:hAnsi="Times New Roman"/>
          <w:b/>
          <w:lang w:val="lt-LT"/>
        </w:rPr>
        <w:t>Nedelsdami kreipkitės į gydytoją, jei atsirado</w:t>
      </w:r>
      <w:r w:rsidRPr="00895D08">
        <w:rPr>
          <w:rFonts w:ascii="Times New Roman" w:hAnsi="Times New Roman"/>
          <w:lang w:val="lt-LT"/>
        </w:rPr>
        <w:t xml:space="preserve">: </w:t>
      </w:r>
    </w:p>
    <w:p w:rsidR="00E70E80" w:rsidRPr="00895D08" w:rsidRDefault="00E70E80" w:rsidP="00E70E80">
      <w:pPr>
        <w:pStyle w:val="Betarp1"/>
        <w:ind w:left="540" w:hanging="540"/>
        <w:rPr>
          <w:rFonts w:ascii="Times New Roman" w:hAnsi="Times New Roman"/>
          <w:lang w:val="lt-LT"/>
        </w:rPr>
      </w:pPr>
      <w:r w:rsidRPr="00895D08">
        <w:rPr>
          <w:rFonts w:ascii="Times New Roman" w:hAnsi="Times New Roman"/>
          <w:lang w:val="lt-LT"/>
        </w:rPr>
        <w:t>-</w:t>
      </w:r>
      <w:r w:rsidRPr="00895D08">
        <w:rPr>
          <w:rFonts w:ascii="Times New Roman" w:hAnsi="Times New Roman"/>
          <w:lang w:val="lt-LT"/>
        </w:rPr>
        <w:tab/>
        <w:t xml:space="preserve">karščiavimas, infekcinės ligos požymiai arba didelis nuovargis. Retai tokie simptomai gali atsirasti sumažėjus kai kurių kraujo ląstelių; </w:t>
      </w:r>
    </w:p>
    <w:p w:rsidR="00E70E80" w:rsidRPr="00895D08" w:rsidRDefault="00E70E80" w:rsidP="00E70E80">
      <w:pPr>
        <w:pStyle w:val="Betarp1"/>
        <w:ind w:left="540" w:hanging="540"/>
        <w:rPr>
          <w:rFonts w:ascii="Times New Roman" w:hAnsi="Times New Roman"/>
          <w:lang w:val="lt-LT"/>
        </w:rPr>
      </w:pPr>
      <w:r w:rsidRPr="00895D08">
        <w:rPr>
          <w:rFonts w:ascii="Times New Roman" w:hAnsi="Times New Roman"/>
          <w:lang w:val="lt-LT"/>
        </w:rPr>
        <w:t>-</w:t>
      </w:r>
      <w:r w:rsidRPr="00895D08">
        <w:rPr>
          <w:rFonts w:ascii="Times New Roman" w:hAnsi="Times New Roman"/>
          <w:lang w:val="lt-LT"/>
        </w:rPr>
        <w:tab/>
        <w:t xml:space="preserve">kepenų veiklos sutrikimo požymių, tokių, kaip odos ir (arba) akių pageltimas (gelta), kurie gali būti susiję arba nesusiję su kraujavimu, kuris pasireiškia raudonais taškeliais odoje, ir (arba) sumišimu (žr. 2 skyrių „Įspėjimai ir atsargumo priemonės“); </w:t>
      </w:r>
    </w:p>
    <w:p w:rsidR="00E70E80" w:rsidRPr="00895D08" w:rsidRDefault="00E70E80" w:rsidP="00E70E80">
      <w:pPr>
        <w:pStyle w:val="Betarp1"/>
        <w:ind w:left="540" w:hanging="540"/>
        <w:rPr>
          <w:rFonts w:ascii="Times New Roman" w:hAnsi="Times New Roman"/>
          <w:lang w:val="lt-LT"/>
        </w:rPr>
      </w:pPr>
      <w:r w:rsidRPr="00895D08">
        <w:rPr>
          <w:rFonts w:ascii="Times New Roman" w:hAnsi="Times New Roman"/>
          <w:lang w:val="lt-LT"/>
        </w:rPr>
        <w:t>-</w:t>
      </w:r>
      <w:r w:rsidRPr="00895D08">
        <w:rPr>
          <w:rFonts w:ascii="Times New Roman" w:hAnsi="Times New Roman"/>
          <w:lang w:val="lt-LT"/>
        </w:rPr>
        <w:tab/>
        <w:t xml:space="preserve">burnos patinimas arba odos pokyčių, tokių kaip išbėrimas, niežėjimas arba pūslės. Tai gali būti alerginės reakcijos požymiai. </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lang w:val="lt-LT"/>
        </w:rPr>
      </w:pPr>
      <w:r w:rsidRPr="00895D08">
        <w:rPr>
          <w:rFonts w:ascii="Times New Roman" w:hAnsi="Times New Roman"/>
          <w:b/>
          <w:lang w:val="lt-LT"/>
        </w:rPr>
        <w:lastRenderedPageBreak/>
        <w:t xml:space="preserve">Dažniausias klopidogrelio </w:t>
      </w:r>
      <w:r w:rsidRPr="00895D08">
        <w:rPr>
          <w:rFonts w:ascii="Times New Roman" w:hAnsi="Times New Roman"/>
          <w:lang w:val="lt-LT"/>
        </w:rPr>
        <w:t>(Trombex veikliosios medžiagos)</w:t>
      </w:r>
      <w:r w:rsidRPr="00895D08">
        <w:rPr>
          <w:rFonts w:ascii="Times New Roman" w:hAnsi="Times New Roman"/>
          <w:b/>
          <w:lang w:val="lt-LT"/>
        </w:rPr>
        <w:t xml:space="preserve"> šalutinis poveikis</w:t>
      </w:r>
      <w:r w:rsidRPr="00895D08">
        <w:rPr>
          <w:rFonts w:ascii="Times New Roman" w:hAnsi="Times New Roman"/>
          <w:lang w:val="lt-LT"/>
        </w:rPr>
        <w:t xml:space="preserve"> </w:t>
      </w:r>
      <w:r w:rsidRPr="00895D08">
        <w:rPr>
          <w:rFonts w:ascii="Times New Roman" w:hAnsi="Times New Roman"/>
          <w:b/>
          <w:lang w:val="lt-LT"/>
        </w:rPr>
        <w:t>yra</w:t>
      </w:r>
      <w:r w:rsidRPr="00895D08">
        <w:rPr>
          <w:rFonts w:ascii="Times New Roman" w:hAnsi="Times New Roman"/>
          <w:lang w:val="lt-LT"/>
        </w:rPr>
        <w:t xml:space="preserve"> </w:t>
      </w:r>
      <w:r w:rsidRPr="00895D08">
        <w:rPr>
          <w:rFonts w:ascii="Times New Roman" w:hAnsi="Times New Roman"/>
          <w:b/>
          <w:lang w:val="lt-LT"/>
        </w:rPr>
        <w:t>kraujavimas</w:t>
      </w:r>
      <w:r w:rsidRPr="00895D08">
        <w:rPr>
          <w:rFonts w:ascii="Times New Roman" w:hAnsi="Times New Roman"/>
          <w:lang w:val="lt-LT"/>
        </w:rPr>
        <w:t xml:space="preserve">. </w:t>
      </w:r>
      <w:r w:rsidRPr="00895D08">
        <w:rPr>
          <w:rFonts w:ascii="Times New Roman" w:eastAsia="MS Mincho" w:hAnsi="Times New Roman"/>
          <w:lang w:val="lt-LT" w:eastAsia="ja-JP"/>
        </w:rPr>
        <w:t>Galimas kraujavimas iš skrandžio ir žarnyno, mėlynės</w:t>
      </w:r>
      <w:r w:rsidRPr="00895D08">
        <w:rPr>
          <w:rFonts w:ascii="Times New Roman" w:hAnsi="Times New Roman"/>
          <w:lang w:val="lt-LT"/>
        </w:rPr>
        <w:t xml:space="preserve">, hematomos (neįprastas kraujavimas ar mėlynių atsiradimas po oda), kraujavimas iš nosies, kraujas šlapime. Retai pasitaiko kraujavimas akyje, į kaukolės ertmę, plaučius arba sąnarius. </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b/>
          <w:lang w:val="lt-LT"/>
        </w:rPr>
      </w:pPr>
      <w:r w:rsidRPr="00895D08">
        <w:rPr>
          <w:rFonts w:ascii="Times New Roman" w:hAnsi="Times New Roman"/>
          <w:b/>
          <w:lang w:val="lt-LT"/>
        </w:rPr>
        <w:t xml:space="preserve">Ką daryti, jei vartodami Trombex ilgai kraujuojate </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 xml:space="preserve">Jei įsipjaunate ar kitaip susižeidžiate, gali truputį ilgiau negu paprastai kraujuoti. Tai susiję su vaisto poveikiu, t. y. kraujo krešulių susiformavimo slopinimu. Mažos įpjovos ar žaizdelės, pavyzdžiui, įpjova skutantis, rūpesčių nekelia. Tačiau jei kraujavimas Jus neramina, nedelsdami kreipkitės į gydytoją (žr. 2 skyrių „Įspėjimai ir atsargumo priemonės“). </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lang w:val="lt-LT"/>
        </w:rPr>
      </w:pPr>
      <w:r w:rsidRPr="00895D08">
        <w:rPr>
          <w:rFonts w:ascii="Times New Roman" w:hAnsi="Times New Roman"/>
          <w:b/>
          <w:lang w:val="lt-LT"/>
        </w:rPr>
        <w:t>Kitas šalutinis poveikis</w:t>
      </w:r>
    </w:p>
    <w:p w:rsidR="00E70E80" w:rsidRPr="00895D08" w:rsidRDefault="00E70E80" w:rsidP="00E70E80">
      <w:pPr>
        <w:pStyle w:val="Betarp1"/>
        <w:rPr>
          <w:rFonts w:ascii="Times New Roman" w:hAnsi="Times New Roman"/>
          <w:b/>
          <w:lang w:val="lt-LT"/>
        </w:rPr>
      </w:pPr>
    </w:p>
    <w:p w:rsidR="00E70E80" w:rsidRPr="00F578A5" w:rsidRDefault="00E70E80" w:rsidP="00E70E80">
      <w:pPr>
        <w:pStyle w:val="Betarp1"/>
        <w:rPr>
          <w:rFonts w:ascii="Times New Roman" w:hAnsi="Times New Roman"/>
          <w:b/>
          <w:bCs/>
          <w:lang w:val="lt-LT"/>
        </w:rPr>
      </w:pPr>
      <w:r w:rsidRPr="00F578A5">
        <w:rPr>
          <w:rFonts w:ascii="Times New Roman" w:hAnsi="Times New Roman"/>
          <w:b/>
          <w:bCs/>
          <w:lang w:val="lt-LT"/>
        </w:rPr>
        <w:t>Dažni šalutinio poveikio reiškiniai</w:t>
      </w:r>
      <w:r w:rsidRPr="00F578A5">
        <w:rPr>
          <w:rFonts w:ascii="Times New Roman" w:hAnsi="Times New Roman"/>
          <w:b/>
          <w:bCs/>
          <w:i/>
          <w:lang w:val="lt-LT"/>
        </w:rPr>
        <w:t xml:space="preserve"> </w:t>
      </w:r>
      <w:r w:rsidRPr="00F578A5">
        <w:rPr>
          <w:rFonts w:ascii="Times New Roman" w:hAnsi="Times New Roman"/>
          <w:b/>
          <w:bCs/>
          <w:lang w:val="lt-LT"/>
        </w:rPr>
        <w:t xml:space="preserve">(gali pasireikšti ne rečiau kaip 1  iš 10 asmenų): </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 xml:space="preserve">Viduriavimas, pilvo skausmas, virškinimo sutrikimas ar rėmens graužimas. </w:t>
      </w:r>
    </w:p>
    <w:p w:rsidR="00E70E80" w:rsidRPr="00895D08" w:rsidRDefault="00E70E80" w:rsidP="00E70E80">
      <w:pPr>
        <w:pStyle w:val="Betarp1"/>
        <w:rPr>
          <w:rFonts w:ascii="Times New Roman" w:hAnsi="Times New Roman"/>
          <w:lang w:val="lt-LT"/>
        </w:rPr>
      </w:pPr>
    </w:p>
    <w:p w:rsidR="00E70E80" w:rsidRPr="00F578A5" w:rsidRDefault="00E70E80" w:rsidP="00E70E80">
      <w:pPr>
        <w:pStyle w:val="Betarp1"/>
        <w:rPr>
          <w:rFonts w:ascii="Times New Roman" w:hAnsi="Times New Roman"/>
          <w:b/>
          <w:bCs/>
          <w:lang w:val="lt-LT"/>
        </w:rPr>
      </w:pPr>
      <w:r w:rsidRPr="00F578A5">
        <w:rPr>
          <w:rFonts w:ascii="Times New Roman" w:hAnsi="Times New Roman"/>
          <w:b/>
          <w:bCs/>
          <w:lang w:val="lt-LT"/>
        </w:rPr>
        <w:t>Nedažni šalutinio poveikio reiškiniai</w:t>
      </w:r>
      <w:r w:rsidRPr="00017673">
        <w:rPr>
          <w:rFonts w:ascii="Times New Roman" w:hAnsi="Times New Roman"/>
          <w:b/>
          <w:bCs/>
          <w:lang w:val="lt-LT"/>
        </w:rPr>
        <w:t xml:space="preserve"> </w:t>
      </w:r>
      <w:r w:rsidRPr="00F578A5">
        <w:rPr>
          <w:rFonts w:ascii="Times New Roman" w:hAnsi="Times New Roman"/>
          <w:b/>
          <w:bCs/>
          <w:lang w:val="lt-LT"/>
        </w:rPr>
        <w:t>(gali pasireikšti ne rečiau kaip 1 iš 100 asmenų)</w:t>
      </w:r>
      <w:r w:rsidRPr="00F578A5">
        <w:rPr>
          <w:rFonts w:ascii="Times New Roman" w:hAnsi="Times New Roman"/>
          <w:b/>
          <w:bCs/>
          <w:iCs/>
          <w:lang w:val="lt-LT"/>
        </w:rPr>
        <w:t xml:space="preserve">: </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 xml:space="preserve">Galvos skausmas, skrandžio opa, vėmimas, pykinimas, vidurių užkietėjimas, dujų kaupimasis skrandyje ar žarnyne, išbėrimai, niežėjimas, svaigulys, dilgčiojimo ar tirpimo jutimas. </w:t>
      </w:r>
    </w:p>
    <w:p w:rsidR="00E70E80" w:rsidRPr="00895D08" w:rsidRDefault="00E70E80" w:rsidP="00E70E80">
      <w:pPr>
        <w:pStyle w:val="Betarp1"/>
        <w:rPr>
          <w:rFonts w:ascii="Times New Roman" w:hAnsi="Times New Roman"/>
          <w:lang w:val="lt-LT"/>
        </w:rPr>
      </w:pPr>
    </w:p>
    <w:p w:rsidR="00E70E80" w:rsidRPr="00F578A5" w:rsidRDefault="00E70E80" w:rsidP="00E70E80">
      <w:pPr>
        <w:pStyle w:val="Betarp1"/>
        <w:rPr>
          <w:rFonts w:ascii="Times New Roman" w:hAnsi="Times New Roman"/>
          <w:b/>
          <w:bCs/>
          <w:lang w:val="lt-LT"/>
        </w:rPr>
      </w:pPr>
      <w:r w:rsidRPr="00F578A5">
        <w:rPr>
          <w:rFonts w:ascii="Times New Roman" w:hAnsi="Times New Roman"/>
          <w:b/>
          <w:bCs/>
          <w:lang w:val="lt-LT"/>
        </w:rPr>
        <w:t>Reti šalutiniai poveikio reiškiniai</w:t>
      </w:r>
      <w:r w:rsidRPr="00F578A5">
        <w:rPr>
          <w:rFonts w:ascii="Times New Roman" w:hAnsi="Times New Roman"/>
          <w:b/>
          <w:bCs/>
          <w:i/>
          <w:lang w:val="lt-LT"/>
        </w:rPr>
        <w:t xml:space="preserve"> </w:t>
      </w:r>
      <w:r w:rsidRPr="00F578A5">
        <w:rPr>
          <w:rFonts w:ascii="Times New Roman" w:hAnsi="Times New Roman"/>
          <w:b/>
          <w:bCs/>
          <w:lang w:val="lt-LT"/>
        </w:rPr>
        <w:t xml:space="preserve">(gali pasireikšti ne rečiau kaip 1 iš 1 000 asmenų): </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 xml:space="preserve">Galvos svaigimas, krūtų padidėjimas vyrams. </w:t>
      </w:r>
    </w:p>
    <w:p w:rsidR="00E70E80" w:rsidRPr="00895D08" w:rsidRDefault="00E70E80" w:rsidP="00E70E80">
      <w:pPr>
        <w:pStyle w:val="Betarp1"/>
        <w:rPr>
          <w:rFonts w:ascii="Times New Roman" w:hAnsi="Times New Roman"/>
          <w:lang w:val="lt-LT"/>
        </w:rPr>
      </w:pPr>
    </w:p>
    <w:p w:rsidR="00E70E80" w:rsidRPr="00F578A5" w:rsidRDefault="00E70E80" w:rsidP="00E70E80">
      <w:pPr>
        <w:pStyle w:val="Betarp1"/>
        <w:rPr>
          <w:rFonts w:ascii="Times New Roman" w:hAnsi="Times New Roman"/>
          <w:b/>
          <w:bCs/>
          <w:lang w:val="lt-LT"/>
        </w:rPr>
      </w:pPr>
      <w:r w:rsidRPr="00F578A5">
        <w:rPr>
          <w:rFonts w:ascii="Times New Roman" w:hAnsi="Times New Roman"/>
          <w:b/>
          <w:bCs/>
          <w:lang w:val="lt-LT"/>
        </w:rPr>
        <w:t>Labai reti šalutinio poveikio reiškiniai</w:t>
      </w:r>
      <w:r w:rsidRPr="00F578A5">
        <w:rPr>
          <w:rFonts w:ascii="Times New Roman" w:hAnsi="Times New Roman"/>
          <w:b/>
          <w:bCs/>
          <w:i/>
          <w:lang w:val="lt-LT"/>
        </w:rPr>
        <w:t xml:space="preserve"> </w:t>
      </w:r>
      <w:r w:rsidRPr="00F578A5">
        <w:rPr>
          <w:rFonts w:ascii="Times New Roman" w:hAnsi="Times New Roman"/>
          <w:b/>
          <w:bCs/>
          <w:lang w:val="lt-LT"/>
        </w:rPr>
        <w:t xml:space="preserve">(gali pasireikšti ne rečiau kaip 1 iš 10 000 asmenų): </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 xml:space="preserve">Gelta; stiprus pilvo skausmas su arba be nugaros skausmo; karščiavimas, kvėpavimo pasunkėjimas, kartais susijęs su kosuliu; generalizuotos alerginės reakcijos (pvz., bendrasis karščio pojūtis su staiga atsiradusia bloga bendrąja savijauta ir apalpimas); burnos ištinimas; pūslės odoje; odos alergija; burnos uždegimas (stomatitas); kraujospūdžio sumažėjimas; sumišimas; haliucinacijos; sąnarių skausmas; raumenų skausmas; maisto skonio jutimo pokyčiai arba maisto skonio netekimas. </w:t>
      </w:r>
    </w:p>
    <w:p w:rsidR="00E70E80" w:rsidRPr="00895D08" w:rsidRDefault="00E70E80" w:rsidP="00E70E80">
      <w:pPr>
        <w:pStyle w:val="Betarp1"/>
        <w:rPr>
          <w:rFonts w:ascii="Times New Roman" w:hAnsi="Times New Roman"/>
          <w:lang w:val="lt-LT"/>
        </w:rPr>
      </w:pPr>
    </w:p>
    <w:p w:rsidR="00E70E80" w:rsidRPr="00F578A5" w:rsidRDefault="00E70E80" w:rsidP="00E70E80">
      <w:pPr>
        <w:widowControl w:val="0"/>
        <w:spacing w:after="0" w:line="240" w:lineRule="auto"/>
        <w:rPr>
          <w:rFonts w:ascii="Times New Roman" w:eastAsia="Times New Roman" w:hAnsi="Times New Roman"/>
          <w:b/>
          <w:bCs/>
          <w:lang w:val="lt-LT"/>
        </w:rPr>
      </w:pPr>
      <w:r w:rsidRPr="00F578A5">
        <w:rPr>
          <w:rFonts w:ascii="Times New Roman" w:eastAsia="Times New Roman" w:hAnsi="Times New Roman"/>
          <w:b/>
          <w:bCs/>
          <w:lang w:val="lt-LT"/>
        </w:rPr>
        <w:t>Šalutinio poveikio reiškiniai, kurių dažnis nežinomas (negali būti apskaičiuotas pagal turimus duomenis):</w:t>
      </w:r>
    </w:p>
    <w:p w:rsidR="00E70E80" w:rsidRPr="00895D08" w:rsidRDefault="00E70E80" w:rsidP="00E70E80">
      <w:pPr>
        <w:widowControl w:val="0"/>
        <w:spacing w:after="0" w:line="240" w:lineRule="auto"/>
        <w:rPr>
          <w:rFonts w:ascii="Times New Roman" w:eastAsia="Times New Roman" w:hAnsi="Times New Roman"/>
          <w:lang w:val="lt-LT"/>
        </w:rPr>
      </w:pPr>
      <w:r w:rsidRPr="00895D08">
        <w:rPr>
          <w:rFonts w:ascii="Times New Roman" w:eastAsia="Times New Roman" w:hAnsi="Times New Roman"/>
          <w:lang w:val="lt-LT"/>
        </w:rPr>
        <w:t>Padidėjusio jautrumo reakcijos su krūtinės arba pilvo skausmu</w:t>
      </w:r>
      <w:r w:rsidRPr="00895D08">
        <w:rPr>
          <w:rFonts w:ascii="Times New Roman" w:hAnsi="Times New Roman"/>
          <w:lang w:val="lt-LT"/>
        </w:rPr>
        <w:t>,</w:t>
      </w:r>
      <w:r w:rsidRPr="00895D08">
        <w:rPr>
          <w:lang w:val="lt-LT"/>
        </w:rPr>
        <w:t xml:space="preserve"> </w:t>
      </w:r>
      <w:r w:rsidRPr="00895D08">
        <w:rPr>
          <w:rFonts w:ascii="Times New Roman" w:hAnsi="Times New Roman"/>
          <w:lang w:val="lt-LT"/>
        </w:rPr>
        <w:t>nuolatiniai mažo cukraus kiekio kraujyje simptomai</w:t>
      </w:r>
      <w:r w:rsidRPr="00895D08">
        <w:rPr>
          <w:rFonts w:ascii="Times New Roman" w:eastAsia="Times New Roman" w:hAnsi="Times New Roman"/>
          <w:lang w:val="lt-LT"/>
        </w:rPr>
        <w:t>.</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 xml:space="preserve">Be to, Jūsų gydytojas gali nustatyti pokyčių Jūsų kraujo ar šlapimo tyrimuose. </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lang w:val="lt-LT"/>
        </w:rPr>
      </w:pPr>
      <w:r w:rsidRPr="00895D08">
        <w:rPr>
          <w:rFonts w:ascii="Times New Roman" w:hAnsi="Times New Roman"/>
          <w:b/>
          <w:lang w:val="lt-LT"/>
        </w:rPr>
        <w:t>Pranešimas apie šalutinį poveikį</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 xml:space="preserve">Jeigu pasireiškė šalutinis poveikis, </w:t>
      </w:r>
      <w:r w:rsidRPr="00895D08">
        <w:rPr>
          <w:rFonts w:ascii="Times New Roman" w:hAnsi="Times New Roman"/>
          <w:bCs/>
          <w:lang w:val="lt-LT"/>
        </w:rPr>
        <w:t>įskaitant šiame lapelyje nenurodytą</w:t>
      </w:r>
      <w:r w:rsidRPr="00895D08">
        <w:rPr>
          <w:rFonts w:ascii="Times New Roman" w:hAnsi="Times New Roman"/>
          <w:lang w:val="lt-LT"/>
        </w:rPr>
        <w:t xml:space="preserve">, pasakykite gydytojui arba vaistininkui. </w:t>
      </w:r>
      <w:r w:rsidRPr="0029520A">
        <w:rPr>
          <w:rFonts w:ascii="Times New Roman" w:hAnsi="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29520A">
        <w:rPr>
          <w:rFonts w:ascii="Times New Roman" w:hAnsi="Times New Roman"/>
          <w:u w:val="single"/>
          <w:lang w:val="lt-LT"/>
        </w:rPr>
        <w:t>https://vapris.vvkt.lt/vvkt-web/public/nrv</w:t>
      </w:r>
      <w:r w:rsidRPr="0029520A">
        <w:rPr>
          <w:rFonts w:ascii="Times New Roman" w:hAnsi="Times New Roman"/>
          <w:lang w:val="lt-LT"/>
        </w:rPr>
        <w:t xml:space="preserve"> arba užpildant Paciento pranešimo apie įtariamą nepageidaujamą reakciją (ĮNR) formą, kuri skelbiama </w:t>
      </w:r>
      <w:r w:rsidRPr="0029520A">
        <w:rPr>
          <w:rFonts w:ascii="Times New Roman" w:hAnsi="Times New Roman"/>
          <w:u w:val="single"/>
          <w:lang w:val="lt-LT"/>
        </w:rPr>
        <w:t>https://www.vvkt.lt/index.php?4004286486</w:t>
      </w:r>
      <w:r w:rsidRPr="0029520A">
        <w:rPr>
          <w:rFonts w:ascii="Times New Roman" w:hAnsi="Times New Roman"/>
          <w:lang w:val="lt-LT"/>
        </w:rPr>
        <w:t xml:space="preserve">, ir atsiunčiant elektroniniu paštu (adresu </w:t>
      </w:r>
      <w:r w:rsidRPr="0029520A">
        <w:rPr>
          <w:rFonts w:ascii="Times New Roman" w:hAnsi="Times New Roman"/>
          <w:u w:val="single"/>
          <w:lang w:val="lt-LT"/>
        </w:rPr>
        <w:t>NepageidaujamaR@vvkt.lt</w:t>
      </w:r>
      <w:r w:rsidRPr="0029520A">
        <w:rPr>
          <w:rFonts w:ascii="Times New Roman" w:hAnsi="Times New Roman"/>
          <w:lang w:val="lt-LT"/>
        </w:rPr>
        <w:t>) arba nemokamu telefonu 8 800 73</w:t>
      </w:r>
      <w:r>
        <w:rPr>
          <w:rFonts w:ascii="Times New Roman" w:hAnsi="Times New Roman"/>
          <w:lang w:val="lt-LT"/>
        </w:rPr>
        <w:t> </w:t>
      </w:r>
      <w:r w:rsidRPr="0029520A">
        <w:rPr>
          <w:rFonts w:ascii="Times New Roman" w:hAnsi="Times New Roman"/>
          <w:lang w:val="lt-LT"/>
        </w:rPr>
        <w:t>568</w:t>
      </w:r>
      <w:r>
        <w:rPr>
          <w:rFonts w:ascii="Times New Roman" w:hAnsi="Times New Roman"/>
          <w:lang w:val="lt-LT"/>
        </w:rPr>
        <w:t>.</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keepNext/>
        <w:tabs>
          <w:tab w:val="left" w:pos="540"/>
        </w:tabs>
        <w:rPr>
          <w:rFonts w:ascii="Times New Roman" w:hAnsi="Times New Roman"/>
          <w:b/>
          <w:lang w:val="lt-LT"/>
        </w:rPr>
      </w:pPr>
      <w:r w:rsidRPr="00895D08">
        <w:rPr>
          <w:rFonts w:ascii="Times New Roman" w:hAnsi="Times New Roman"/>
          <w:b/>
          <w:lang w:val="lt-LT"/>
        </w:rPr>
        <w:t>5.</w:t>
      </w:r>
      <w:r w:rsidRPr="00895D08">
        <w:rPr>
          <w:rFonts w:ascii="Times New Roman" w:hAnsi="Times New Roman"/>
          <w:b/>
          <w:lang w:val="lt-LT"/>
        </w:rPr>
        <w:tab/>
        <w:t>Kaip laikyti Trombex</w:t>
      </w:r>
    </w:p>
    <w:p w:rsidR="00E70E80" w:rsidRPr="00895D08" w:rsidRDefault="00E70E80" w:rsidP="00E70E80">
      <w:pPr>
        <w:pStyle w:val="Betarp1"/>
        <w:keepNext/>
        <w:rPr>
          <w:rFonts w:ascii="Times New Roman" w:hAnsi="Times New Roman"/>
          <w:lang w:val="lt-LT"/>
        </w:rPr>
      </w:pP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 xml:space="preserve">Šį vaistą laikykite vaikams nepastebimoje ir nepasiekiamoje vietoje. </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 xml:space="preserve">Ant dėžutės ir buteliuko po „EXP“ ir ant lizdinės plokštelės </w:t>
      </w:r>
      <w:r w:rsidRPr="00895D08">
        <w:rPr>
          <w:rFonts w:ascii="Times New Roman" w:hAnsi="Times New Roman"/>
          <w:highlight w:val="lightGray"/>
          <w:lang w:val="lt-LT"/>
        </w:rPr>
        <w:t>po „EXP“</w:t>
      </w:r>
      <w:r w:rsidRPr="00895D08">
        <w:rPr>
          <w:rFonts w:ascii="Times New Roman" w:hAnsi="Times New Roman"/>
          <w:lang w:val="lt-LT"/>
        </w:rPr>
        <w:t xml:space="preserve"> nurodytam tinkamumo laikui pasibaigus, šio vaisto vartoti negalima. Vaistas tinkamas vartoti iki paskutinės nurodyto mėnesio dienos.</w:t>
      </w:r>
    </w:p>
    <w:p w:rsidR="00E70E80" w:rsidRPr="00895D08" w:rsidRDefault="00E70E80" w:rsidP="00E70E80">
      <w:pPr>
        <w:pStyle w:val="Betarp1"/>
        <w:rPr>
          <w:rFonts w:ascii="Times New Roman" w:hAnsi="Times New Roman"/>
          <w:u w:val="single"/>
          <w:lang w:val="lt-LT"/>
        </w:rPr>
      </w:pPr>
      <w:r w:rsidRPr="00895D08">
        <w:rPr>
          <w:rFonts w:ascii="Times New Roman" w:hAnsi="Times New Roman"/>
          <w:u w:val="single"/>
          <w:lang w:val="lt-LT"/>
        </w:rPr>
        <w:t>Stiklo buteliukas:</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lastRenderedPageBreak/>
        <w:t xml:space="preserve">Laikykite gamintojo pakuotėje, kad vaistas būtų apsaugotas nuo drėgmės. </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Atidarius buteliuką laikyti žemesnėje kaip 25 °C temperatūroje ir suvartoti per 3 mėnesius.</w:t>
      </w:r>
      <w:r w:rsidRPr="00895D08" w:rsidDel="00ED5C4E">
        <w:rPr>
          <w:rFonts w:ascii="Times New Roman" w:hAnsi="Times New Roman"/>
          <w:lang w:val="lt-LT"/>
        </w:rPr>
        <w:t xml:space="preserve"> </w:t>
      </w:r>
      <w:r w:rsidRPr="00895D08">
        <w:rPr>
          <w:rFonts w:ascii="Times New Roman" w:hAnsi="Times New Roman"/>
          <w:u w:val="single"/>
          <w:lang w:val="lt-LT"/>
        </w:rPr>
        <w:t>PVC/PVDC/aliuminio lizdinė plokštelė</w:t>
      </w:r>
      <w:r w:rsidRPr="00895D08">
        <w:rPr>
          <w:rFonts w:ascii="Times New Roman" w:hAnsi="Times New Roman"/>
          <w:lang w:val="lt-LT"/>
        </w:rPr>
        <w:t>:</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Laikyti žemesnėje kaip 30 °C temperatūroje. Laikyti gamintojo pakuotėje, kad vaistas būtų apsaugotas nuo drėgmės.</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 xml:space="preserve">Pastebėjus bet kokių matomų gedimo požymių, šio vaisto vartoti negalima. </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 xml:space="preserve">Vaistų negalima išmesti į kanalizaciją arba su buitinėmis atliekomis. Kaip išmesti nereikalingus vaistus, klauskite vaistininko. Šios priemonės padės apsaugoti aplinką. </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tabs>
          <w:tab w:val="left" w:pos="540"/>
        </w:tabs>
        <w:rPr>
          <w:rFonts w:ascii="Times New Roman" w:hAnsi="Times New Roman"/>
          <w:b/>
          <w:lang w:val="lt-LT"/>
        </w:rPr>
      </w:pPr>
      <w:r w:rsidRPr="00895D08">
        <w:rPr>
          <w:rFonts w:ascii="Times New Roman" w:hAnsi="Times New Roman"/>
          <w:b/>
          <w:lang w:val="lt-LT"/>
        </w:rPr>
        <w:t>6.</w:t>
      </w:r>
      <w:r w:rsidRPr="00895D08">
        <w:rPr>
          <w:rFonts w:ascii="Times New Roman" w:hAnsi="Times New Roman"/>
          <w:b/>
          <w:lang w:val="lt-LT"/>
        </w:rPr>
        <w:tab/>
        <w:t>Pakuotės turinys ir kita informacija</w:t>
      </w:r>
    </w:p>
    <w:p w:rsidR="00E70E80" w:rsidRPr="00895D08" w:rsidRDefault="00E70E80" w:rsidP="00E70E80">
      <w:pPr>
        <w:pStyle w:val="Betarp1"/>
        <w:rPr>
          <w:rFonts w:ascii="Times New Roman" w:hAnsi="Times New Roman"/>
          <w:b/>
          <w:lang w:val="lt-LT"/>
        </w:rPr>
      </w:pPr>
    </w:p>
    <w:p w:rsidR="00E70E80" w:rsidRPr="00895D08" w:rsidRDefault="00E70E80" w:rsidP="00E70E80">
      <w:pPr>
        <w:pStyle w:val="Betarp1"/>
        <w:rPr>
          <w:rFonts w:ascii="Times New Roman" w:hAnsi="Times New Roman"/>
          <w:b/>
          <w:lang w:val="lt-LT"/>
        </w:rPr>
      </w:pPr>
      <w:r w:rsidRPr="00895D08">
        <w:rPr>
          <w:rFonts w:ascii="Times New Roman" w:hAnsi="Times New Roman"/>
          <w:b/>
          <w:lang w:val="lt-LT"/>
        </w:rPr>
        <w:t xml:space="preserve">Trombex sudėtis </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 xml:space="preserve">Veiklioji medžiaga yra klopidogrelis. Kiekvienoje tabletėje yra 75 mg klopidogrelio (vandenilio sulfato pavidalu). </w:t>
      </w:r>
    </w:p>
    <w:p w:rsidR="00E70E80" w:rsidRPr="00895D08" w:rsidRDefault="00E70E80" w:rsidP="00E70E80">
      <w:pPr>
        <w:pStyle w:val="Betarp1"/>
        <w:rPr>
          <w:rFonts w:ascii="Times New Roman" w:hAnsi="Times New Roman"/>
          <w:i/>
          <w:lang w:val="lt-LT"/>
        </w:rPr>
      </w:pP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Pagalbinės medžiagos</w:t>
      </w:r>
      <w:r w:rsidRPr="00895D08">
        <w:rPr>
          <w:rFonts w:ascii="Times New Roman" w:hAnsi="Times New Roman"/>
          <w:i/>
          <w:lang w:val="lt-LT"/>
        </w:rPr>
        <w:t>.</w:t>
      </w:r>
      <w:r w:rsidRPr="00895D08">
        <w:rPr>
          <w:rFonts w:ascii="Times New Roman" w:hAnsi="Times New Roman"/>
          <w:lang w:val="lt-LT"/>
        </w:rPr>
        <w:t xml:space="preserve"> </w:t>
      </w:r>
      <w:r w:rsidRPr="00895D08">
        <w:rPr>
          <w:rFonts w:ascii="Times New Roman" w:hAnsi="Times New Roman"/>
          <w:i/>
          <w:lang w:val="lt-LT"/>
        </w:rPr>
        <w:t xml:space="preserve">Tabletės </w:t>
      </w:r>
      <w:r w:rsidRPr="00895D08">
        <w:rPr>
          <w:rFonts w:ascii="Times New Roman" w:hAnsi="Times New Roman"/>
          <w:i/>
          <w:iCs/>
          <w:lang w:val="lt-LT"/>
        </w:rPr>
        <w:t>šerdis</w:t>
      </w:r>
      <w:r w:rsidRPr="00895D08">
        <w:rPr>
          <w:rFonts w:ascii="Times New Roman" w:hAnsi="Times New Roman"/>
          <w:lang w:val="lt-LT"/>
        </w:rPr>
        <w:t xml:space="preserve"> - manitolis (E421), hidrintas ricinos aliejus, mikrokristalinė celiuliozė, makrogolis 6000, mažai pakeista hidroksipropilceliuliozė. </w:t>
      </w:r>
      <w:r w:rsidRPr="00895D08">
        <w:rPr>
          <w:rFonts w:ascii="Times New Roman" w:hAnsi="Times New Roman"/>
          <w:i/>
          <w:lang w:val="lt-LT"/>
        </w:rPr>
        <w:t>Tabletės plėvelė</w:t>
      </w:r>
      <w:r w:rsidRPr="00895D08">
        <w:rPr>
          <w:rFonts w:ascii="Times New Roman" w:hAnsi="Times New Roman"/>
          <w:lang w:val="lt-LT"/>
        </w:rPr>
        <w:t xml:space="preserve"> – laktozė (pieno cukrus), hipromeliozė (E464), triacetinas (E1518), raudonasis geležies oksidas (E172), titano dioksidas (E171), karnaubo vaškas.</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b/>
          <w:lang w:val="lt-LT"/>
        </w:rPr>
      </w:pPr>
      <w:r w:rsidRPr="00895D08">
        <w:rPr>
          <w:rFonts w:ascii="Times New Roman" w:hAnsi="Times New Roman"/>
          <w:b/>
          <w:lang w:val="lt-LT"/>
        </w:rPr>
        <w:t xml:space="preserve">Trombex išvaizda ir kiekis pakuotėje </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Trombex yra rožinės, apvalios, abipus išgaubtos, plėvele dengtos tabletės, kurių vienoje pusėje įspausta „75“, kitoje – „1171“.</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Pakuotėje yra 7, 14, 28, 30, 84, 90 ir 100 tablečių PVC/PVDC/aliuminio lizdinėse plokštelėse arba 28, 30 ir 90 tablečių rudo stiklo buteliukuose, kurie uždaryti baltu DTPE užsukamuoju dangteliu su sausikliu.</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 xml:space="preserve">Gali būti tiekiamos ne visų dydžių pakuotės. </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b/>
          <w:lang w:val="lt-LT"/>
        </w:rPr>
      </w:pPr>
      <w:r w:rsidRPr="00895D08">
        <w:rPr>
          <w:rFonts w:ascii="Times New Roman" w:hAnsi="Times New Roman"/>
          <w:b/>
          <w:lang w:val="lt-LT"/>
        </w:rPr>
        <w:t xml:space="preserve">Registruotojas ir gamintojas </w:t>
      </w:r>
    </w:p>
    <w:p w:rsidR="00E70E80" w:rsidRPr="00895D08" w:rsidRDefault="00E70E80" w:rsidP="00E70E80">
      <w:pPr>
        <w:pStyle w:val="Betarp1"/>
        <w:rPr>
          <w:rFonts w:ascii="Times New Roman" w:hAnsi="Times New Roman"/>
          <w:i/>
          <w:lang w:val="lt-LT"/>
        </w:rPr>
      </w:pPr>
    </w:p>
    <w:p w:rsidR="00E70E80" w:rsidRPr="00895D08" w:rsidRDefault="00E70E80" w:rsidP="00E70E80">
      <w:pPr>
        <w:pStyle w:val="Betarp1"/>
        <w:rPr>
          <w:rFonts w:ascii="Times New Roman" w:hAnsi="Times New Roman"/>
          <w:i/>
          <w:lang w:val="lt-LT"/>
        </w:rPr>
      </w:pPr>
      <w:r w:rsidRPr="00895D08">
        <w:rPr>
          <w:rFonts w:ascii="Times New Roman" w:hAnsi="Times New Roman"/>
          <w:i/>
          <w:lang w:val="lt-LT"/>
        </w:rPr>
        <w:t>Registruotojas</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Zentiva, k.s.</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U kabelovny 130</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Dolni Mecholupy</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102 37 Praha 10</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Čekija</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lang w:val="lt-LT"/>
        </w:rPr>
      </w:pPr>
      <w:r w:rsidRPr="00895D08">
        <w:rPr>
          <w:rFonts w:ascii="Times New Roman" w:hAnsi="Times New Roman"/>
          <w:i/>
          <w:lang w:val="lt-LT"/>
        </w:rPr>
        <w:t>Gamintojas</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Zentiva, k. s.</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U kabelovny 130</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Dolni Mecholupy</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102 37 Praha 10</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Čekija</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arba</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Sanofi Winthrop Industrie</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1 rue de la Vierge</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Ambares et Lagrave</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33565 Carbon Blanc cedex</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lastRenderedPageBreak/>
        <w:t>Prancūzija</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arba</w:t>
      </w:r>
    </w:p>
    <w:p w:rsidR="00E70E80" w:rsidRPr="00895D08" w:rsidRDefault="00E70E80" w:rsidP="00E70E80">
      <w:pPr>
        <w:pStyle w:val="Betarp1"/>
        <w:rPr>
          <w:rFonts w:ascii="Times New Roman" w:hAnsi="Times New Roman"/>
          <w:highlight w:val="yellow"/>
          <w:lang w:val="lt-LT"/>
        </w:rPr>
      </w:pP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S.C. Zentiva, S.A.</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B-dul Theodor Pallady nr.50, sector 3, Bucureşti, cod 032266</w:t>
      </w: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Rumunija</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keepNext/>
        <w:keepLines/>
        <w:rPr>
          <w:rFonts w:ascii="Times New Roman" w:hAnsi="Times New Roman"/>
          <w:b/>
          <w:lang w:val="lt-LT"/>
        </w:rPr>
      </w:pPr>
      <w:r w:rsidRPr="00895D08">
        <w:rPr>
          <w:rFonts w:ascii="Times New Roman" w:hAnsi="Times New Roman"/>
          <w:b/>
          <w:lang w:val="lt-LT"/>
        </w:rPr>
        <w:t>Šis vaistas E</w:t>
      </w:r>
      <w:r>
        <w:rPr>
          <w:rFonts w:ascii="Times New Roman" w:hAnsi="Times New Roman"/>
          <w:b/>
          <w:lang w:val="lt-LT"/>
        </w:rPr>
        <w:t>uropos ekonominės erdvės</w:t>
      </w:r>
      <w:r w:rsidRPr="00895D08">
        <w:rPr>
          <w:rFonts w:ascii="Times New Roman" w:hAnsi="Times New Roman"/>
          <w:b/>
          <w:lang w:val="lt-LT"/>
        </w:rPr>
        <w:t xml:space="preserve"> valstybėse narėse registruotas tokiais pavadinimais:</w:t>
      </w:r>
    </w:p>
    <w:p w:rsidR="00E70E80" w:rsidRPr="00895D08" w:rsidRDefault="00E70E80" w:rsidP="00E70E80">
      <w:pPr>
        <w:pStyle w:val="Betarp1"/>
        <w:keepNext/>
        <w:keepLines/>
        <w:rPr>
          <w:rFonts w:ascii="Times New Roman" w:hAnsi="Times New Roman"/>
          <w:b/>
          <w:lang w:val="lt-LT"/>
        </w:rPr>
      </w:pPr>
    </w:p>
    <w:p w:rsidR="00E70E80" w:rsidRPr="00895D08" w:rsidRDefault="00E70E80" w:rsidP="00E70E80">
      <w:pPr>
        <w:pStyle w:val="Betarp1"/>
        <w:keepNext/>
        <w:keepLines/>
        <w:rPr>
          <w:rFonts w:ascii="Times New Roman" w:hAnsi="Times New Roman"/>
          <w:lang w:val="lt-LT"/>
        </w:rPr>
      </w:pPr>
      <w:r w:rsidRPr="00895D08">
        <w:rPr>
          <w:rFonts w:ascii="Times New Roman" w:hAnsi="Times New Roman"/>
          <w:lang w:val="lt-LT"/>
        </w:rPr>
        <w:t>Čekija</w:t>
      </w:r>
      <w:r>
        <w:rPr>
          <w:rFonts w:ascii="Times New Roman" w:hAnsi="Times New Roman"/>
          <w:lang w:val="lt-LT"/>
        </w:rPr>
        <w:t>, Slovakija, Lenkija, Latvija, Lietuva, Estija, Vengrija, Rumunija, Bulgarija: T</w:t>
      </w:r>
      <w:r w:rsidRPr="00895D08">
        <w:rPr>
          <w:rFonts w:ascii="Times New Roman" w:hAnsi="Times New Roman"/>
          <w:lang w:val="lt-LT"/>
        </w:rPr>
        <w:t>rombex</w:t>
      </w:r>
      <w:r>
        <w:rPr>
          <w:rFonts w:ascii="Times New Roman" w:hAnsi="Times New Roman"/>
          <w:lang w:val="lt-LT"/>
        </w:rPr>
        <w:t>.</w:t>
      </w:r>
      <w:r w:rsidRPr="00895D08">
        <w:rPr>
          <w:rFonts w:ascii="Times New Roman" w:hAnsi="Times New Roman"/>
          <w:lang w:val="lt-LT"/>
        </w:rPr>
        <w:t xml:space="preserve"> </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b/>
          <w:lang w:val="lt-LT"/>
        </w:rPr>
      </w:pPr>
      <w:r w:rsidRPr="00895D08">
        <w:rPr>
          <w:rFonts w:ascii="Times New Roman" w:hAnsi="Times New Roman"/>
          <w:b/>
          <w:lang w:val="lt-LT"/>
        </w:rPr>
        <w:t xml:space="preserve">Šis pakuotės lapelis paskutinį kartą </w:t>
      </w:r>
      <w:r w:rsidRPr="00895D08">
        <w:rPr>
          <w:rFonts w:ascii="Times New Roman" w:hAnsi="Times New Roman"/>
          <w:b/>
          <w:bCs/>
          <w:lang w:val="lt-LT"/>
        </w:rPr>
        <w:t>peržiūrėtas</w:t>
      </w:r>
      <w:r>
        <w:rPr>
          <w:rFonts w:ascii="Times New Roman" w:hAnsi="Times New Roman"/>
          <w:b/>
          <w:bCs/>
          <w:lang w:val="lt-LT"/>
        </w:rPr>
        <w:t xml:space="preserve"> 2023-08-17.</w:t>
      </w: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lang w:val="lt-LT"/>
        </w:rPr>
      </w:pPr>
    </w:p>
    <w:p w:rsidR="00E70E80" w:rsidRPr="00895D08" w:rsidRDefault="00E70E80" w:rsidP="00E70E80">
      <w:pPr>
        <w:pStyle w:val="Betarp1"/>
        <w:rPr>
          <w:rFonts w:ascii="Times New Roman" w:hAnsi="Times New Roman"/>
          <w:lang w:val="lt-LT"/>
        </w:rPr>
      </w:pPr>
      <w:r w:rsidRPr="00895D08">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5" w:history="1">
        <w:r w:rsidRPr="00895D08">
          <w:rPr>
            <w:rStyle w:val="Hipersaitas"/>
            <w:rFonts w:ascii="Times New Roman" w:hAnsi="Times New Roman"/>
            <w:lang w:val="lt-LT"/>
          </w:rPr>
          <w:t>http://www.vvkt.lt/</w:t>
        </w:r>
      </w:hyperlink>
    </w:p>
    <w:p w:rsidR="00E70E80" w:rsidRPr="00895D08" w:rsidRDefault="00E70E80" w:rsidP="00E70E80">
      <w:pPr>
        <w:rPr>
          <w:rFonts w:ascii="Times New Roman" w:hAnsi="Times New Roman"/>
          <w:lang w:val="lt-LT"/>
        </w:rPr>
      </w:pPr>
    </w:p>
    <w:p w:rsidR="009041DB" w:rsidRDefault="009041DB">
      <w:bookmarkStart w:id="0" w:name="_GoBack"/>
      <w:bookmarkEnd w:id="0"/>
    </w:p>
    <w:sectPr w:rsidR="009041DB" w:rsidSect="00F578A5">
      <w:footerReference w:type="even" r:id="rId6"/>
      <w:footerReference w:type="default" r:id="rId7"/>
      <w:pgSz w:w="12240" w:h="15840" w:code="1"/>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D6A" w:rsidRDefault="00E70E80" w:rsidP="00B9376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951D6A" w:rsidRDefault="00E70E80" w:rsidP="00B937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D6A" w:rsidRPr="00F713DF" w:rsidRDefault="00E70E80" w:rsidP="00B9376C">
    <w:pPr>
      <w:pStyle w:val="Porat"/>
      <w:framePr w:wrap="around" w:vAnchor="text" w:hAnchor="margin" w:xAlign="center" w:y="1"/>
      <w:rPr>
        <w:rStyle w:val="Puslapionumeris"/>
        <w:rFonts w:ascii="Times New Roman" w:hAnsi="Times New Roman"/>
      </w:rPr>
    </w:pPr>
    <w:r w:rsidRPr="00F713DF">
      <w:rPr>
        <w:rStyle w:val="Puslapionumeris"/>
        <w:rFonts w:ascii="Times New Roman" w:hAnsi="Times New Roman"/>
      </w:rPr>
      <w:fldChar w:fldCharType="begin"/>
    </w:r>
    <w:r w:rsidRPr="00F713DF">
      <w:rPr>
        <w:rStyle w:val="Puslapionumeris"/>
        <w:rFonts w:ascii="Times New Roman" w:hAnsi="Times New Roman"/>
      </w:rPr>
      <w:instrText xml:space="preserve">PAGE  </w:instrText>
    </w:r>
    <w:r w:rsidRPr="00F713DF">
      <w:rPr>
        <w:rStyle w:val="Puslapionumeris"/>
        <w:rFonts w:ascii="Times New Roman" w:hAnsi="Times New Roman"/>
      </w:rPr>
      <w:fldChar w:fldCharType="separate"/>
    </w:r>
    <w:r>
      <w:rPr>
        <w:rStyle w:val="Puslapionumeris"/>
        <w:rFonts w:ascii="Times New Roman" w:hAnsi="Times New Roman"/>
        <w:noProof/>
      </w:rPr>
      <w:t>7</w:t>
    </w:r>
    <w:r w:rsidRPr="00F713DF">
      <w:rPr>
        <w:rStyle w:val="Puslapionumeris"/>
        <w:rFonts w:ascii="Times New Roman" w:hAnsi="Times New Roman"/>
      </w:rPr>
      <w:fldChar w:fldCharType="end"/>
    </w:r>
  </w:p>
  <w:p w:rsidR="00951D6A" w:rsidRDefault="00E70E80" w:rsidP="00B9376C">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85B3C"/>
    <w:multiLevelType w:val="hybridMultilevel"/>
    <w:tmpl w:val="5DA61A18"/>
    <w:lvl w:ilvl="0" w:tplc="DCB833FE">
      <w:numFmt w:val="bullet"/>
      <w:lvlText w:val="-"/>
      <w:lvlJc w:val="left"/>
      <w:pPr>
        <w:tabs>
          <w:tab w:val="num" w:pos="2220"/>
        </w:tabs>
        <w:ind w:left="2220" w:hanging="420"/>
      </w:pPr>
      <w:rPr>
        <w:rFonts w:ascii="Times New Roman" w:eastAsia="Calibri"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F24C29"/>
    <w:multiLevelType w:val="hybridMultilevel"/>
    <w:tmpl w:val="ED2C6AAE"/>
    <w:lvl w:ilvl="0" w:tplc="04270001">
      <w:start w:val="1"/>
      <w:numFmt w:val="bullet"/>
      <w:lvlText w:val=""/>
      <w:lvlJc w:val="left"/>
      <w:pPr>
        <w:tabs>
          <w:tab w:val="num" w:pos="567"/>
        </w:tabs>
        <w:ind w:left="567" w:hanging="567"/>
      </w:pPr>
      <w:rPr>
        <w:rFonts w:ascii="Symbol" w:hAnsi="Symbol" w:hint="default"/>
        <w:sz w:val="16"/>
      </w:rPr>
    </w:lvl>
    <w:lvl w:ilvl="1" w:tplc="183C1570">
      <w:start w:val="1"/>
      <w:numFmt w:val="bullet"/>
      <w:lvlText w:val=""/>
      <w:lvlJc w:val="left"/>
      <w:pPr>
        <w:tabs>
          <w:tab w:val="num" w:pos="567"/>
        </w:tabs>
        <w:ind w:left="567" w:hanging="567"/>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2D4AA7"/>
    <w:multiLevelType w:val="hybridMultilevel"/>
    <w:tmpl w:val="638C535A"/>
    <w:lvl w:ilvl="0" w:tplc="4A2001B6">
      <w:start w:val="6"/>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34E1442"/>
    <w:multiLevelType w:val="hybridMultilevel"/>
    <w:tmpl w:val="58344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561C9D"/>
    <w:multiLevelType w:val="hybridMultilevel"/>
    <w:tmpl w:val="C390089E"/>
    <w:lvl w:ilvl="0" w:tplc="F78C52B4">
      <w:start w:val="1"/>
      <w:numFmt w:val="bullet"/>
      <w:lvlText w:val="-"/>
      <w:lvlJc w:val="left"/>
      <w:pPr>
        <w:tabs>
          <w:tab w:val="num" w:pos="567"/>
        </w:tabs>
        <w:ind w:left="567" w:hanging="567"/>
      </w:pPr>
      <w:rPr>
        <w:rFonts w:ascii="Times New Roman" w:hAnsi="Times New Roman" w:cs="Times New Roman" w:hint="default"/>
        <w:sz w:val="16"/>
      </w:rPr>
    </w:lvl>
    <w:lvl w:ilvl="1" w:tplc="183C1570">
      <w:start w:val="1"/>
      <w:numFmt w:val="bullet"/>
      <w:lvlText w:val=""/>
      <w:lvlJc w:val="left"/>
      <w:pPr>
        <w:tabs>
          <w:tab w:val="num" w:pos="567"/>
        </w:tabs>
        <w:ind w:left="567" w:hanging="567"/>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27762E"/>
    <w:multiLevelType w:val="hybridMultilevel"/>
    <w:tmpl w:val="1C1A802E"/>
    <w:lvl w:ilvl="0" w:tplc="4A2001B6">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E80"/>
    <w:rsid w:val="00004415"/>
    <w:rsid w:val="00234094"/>
    <w:rsid w:val="002A211A"/>
    <w:rsid w:val="00344695"/>
    <w:rsid w:val="00356AB3"/>
    <w:rsid w:val="004216A4"/>
    <w:rsid w:val="005311B8"/>
    <w:rsid w:val="006860E9"/>
    <w:rsid w:val="006D5F25"/>
    <w:rsid w:val="007003F6"/>
    <w:rsid w:val="009041DB"/>
    <w:rsid w:val="00975D35"/>
    <w:rsid w:val="00D71372"/>
    <w:rsid w:val="00D9054B"/>
    <w:rsid w:val="00D95EFF"/>
    <w:rsid w:val="00E70E80"/>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53611-B9D8-4505-83BD-CBDFDD15A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70E80"/>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70E80"/>
    <w:rPr>
      <w:color w:val="0000FF"/>
      <w:u w:val="single"/>
    </w:rPr>
  </w:style>
  <w:style w:type="paragraph" w:customStyle="1" w:styleId="Betarp1">
    <w:name w:val="Be tarpų1"/>
    <w:qFormat/>
    <w:rsid w:val="00E70E80"/>
    <w:pPr>
      <w:spacing w:after="0" w:line="240" w:lineRule="auto"/>
    </w:pPr>
    <w:rPr>
      <w:rFonts w:ascii="Calibri" w:eastAsia="Calibri" w:hAnsi="Calibri" w:cs="Times New Roman"/>
      <w:lang w:val="en-US"/>
    </w:rPr>
  </w:style>
  <w:style w:type="paragraph" w:styleId="Porat">
    <w:name w:val="footer"/>
    <w:basedOn w:val="prastasis"/>
    <w:link w:val="PoratDiagrama"/>
    <w:uiPriority w:val="99"/>
    <w:unhideWhenUsed/>
    <w:rsid w:val="00E70E80"/>
    <w:pPr>
      <w:tabs>
        <w:tab w:val="center" w:pos="4986"/>
        <w:tab w:val="right" w:pos="9972"/>
      </w:tabs>
    </w:pPr>
  </w:style>
  <w:style w:type="character" w:customStyle="1" w:styleId="PoratDiagrama">
    <w:name w:val="Poraštė Diagrama"/>
    <w:basedOn w:val="Numatytasispastraiposriftas"/>
    <w:link w:val="Porat"/>
    <w:uiPriority w:val="99"/>
    <w:rsid w:val="00E70E80"/>
    <w:rPr>
      <w:rFonts w:ascii="Calibri" w:eastAsia="Calibri" w:hAnsi="Calibri" w:cs="Times New Roman"/>
      <w:lang w:val="en-US"/>
    </w:rPr>
  </w:style>
  <w:style w:type="character" w:styleId="Puslapionumeris">
    <w:name w:val="page number"/>
    <w:basedOn w:val="Numatytasispastraiposriftas"/>
    <w:rsid w:val="00E70E80"/>
  </w:style>
  <w:style w:type="paragraph" w:styleId="Pagrindiniotekstotrauka">
    <w:name w:val="Body Text Indent"/>
    <w:basedOn w:val="prastasis"/>
    <w:link w:val="PagrindiniotekstotraukaDiagrama"/>
    <w:rsid w:val="00E70E80"/>
    <w:pPr>
      <w:spacing w:after="120"/>
      <w:ind w:left="283"/>
    </w:pPr>
  </w:style>
  <w:style w:type="character" w:customStyle="1" w:styleId="PagrindiniotekstotraukaDiagrama">
    <w:name w:val="Pagrindinio teksto įtrauka Diagrama"/>
    <w:basedOn w:val="Numatytasispastraiposriftas"/>
    <w:link w:val="Pagrindiniotekstotrauka"/>
    <w:rsid w:val="00E70E80"/>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10764</Words>
  <Characters>6136</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2023-10-11T08:10:00Z</dcterms:created>
  <dcterms:modified xsi:type="dcterms:W3CDTF">2023-10-11T08:11:00Z</dcterms:modified>
</cp:coreProperties>
</file>