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8798F" w14:textId="77777777" w:rsidR="002A49A2" w:rsidRPr="00831EBE" w:rsidRDefault="002A49A2" w:rsidP="002A49A2">
      <w:pPr>
        <w:tabs>
          <w:tab w:val="left" w:pos="567"/>
        </w:tabs>
      </w:pPr>
    </w:p>
    <w:p w14:paraId="562C53F1" w14:textId="77777777" w:rsidR="002A49A2" w:rsidRPr="00831EBE" w:rsidRDefault="002A49A2" w:rsidP="002A49A2">
      <w:pPr>
        <w:tabs>
          <w:tab w:val="left" w:pos="567"/>
        </w:tabs>
      </w:pPr>
    </w:p>
    <w:p w14:paraId="7D9D1B17" w14:textId="77777777" w:rsidR="002A49A2" w:rsidRPr="00831EBE" w:rsidRDefault="002A49A2" w:rsidP="002A49A2">
      <w:pPr>
        <w:tabs>
          <w:tab w:val="left" w:pos="567"/>
        </w:tabs>
      </w:pPr>
    </w:p>
    <w:p w14:paraId="0F2539B2" w14:textId="77777777" w:rsidR="002A49A2" w:rsidRPr="00831EBE" w:rsidRDefault="002A49A2" w:rsidP="002A49A2">
      <w:pPr>
        <w:tabs>
          <w:tab w:val="left" w:pos="567"/>
        </w:tabs>
      </w:pPr>
    </w:p>
    <w:p w14:paraId="22230A5A" w14:textId="77777777" w:rsidR="002A49A2" w:rsidRPr="00831EBE" w:rsidRDefault="002A49A2" w:rsidP="002A49A2">
      <w:pPr>
        <w:tabs>
          <w:tab w:val="left" w:pos="567"/>
        </w:tabs>
      </w:pPr>
    </w:p>
    <w:p w14:paraId="3550EA60" w14:textId="77777777" w:rsidR="002A49A2" w:rsidRPr="00831EBE" w:rsidRDefault="002A49A2" w:rsidP="002A49A2">
      <w:pPr>
        <w:tabs>
          <w:tab w:val="left" w:pos="567"/>
        </w:tabs>
      </w:pPr>
    </w:p>
    <w:p w14:paraId="7C3C29E1" w14:textId="77777777" w:rsidR="002A49A2" w:rsidRPr="00831EBE" w:rsidRDefault="002A49A2" w:rsidP="002A49A2">
      <w:pPr>
        <w:tabs>
          <w:tab w:val="left" w:pos="567"/>
        </w:tabs>
      </w:pPr>
    </w:p>
    <w:p w14:paraId="2B1FA81B" w14:textId="77777777" w:rsidR="002A49A2" w:rsidRPr="00831EBE" w:rsidRDefault="002A49A2" w:rsidP="002A49A2">
      <w:pPr>
        <w:tabs>
          <w:tab w:val="left" w:pos="567"/>
        </w:tabs>
      </w:pPr>
    </w:p>
    <w:p w14:paraId="7880E7F3" w14:textId="77777777" w:rsidR="002A49A2" w:rsidRPr="00831EBE" w:rsidRDefault="002A49A2" w:rsidP="002A49A2">
      <w:pPr>
        <w:tabs>
          <w:tab w:val="left" w:pos="567"/>
        </w:tabs>
      </w:pPr>
    </w:p>
    <w:p w14:paraId="044F54CF" w14:textId="77777777" w:rsidR="002A49A2" w:rsidRPr="00831EBE" w:rsidRDefault="002A49A2" w:rsidP="002A49A2">
      <w:pPr>
        <w:tabs>
          <w:tab w:val="left" w:pos="567"/>
        </w:tabs>
      </w:pPr>
    </w:p>
    <w:p w14:paraId="727542AB" w14:textId="77777777" w:rsidR="002A49A2" w:rsidRPr="00831EBE" w:rsidRDefault="002A49A2" w:rsidP="002A49A2">
      <w:pPr>
        <w:tabs>
          <w:tab w:val="left" w:pos="567"/>
        </w:tabs>
      </w:pPr>
    </w:p>
    <w:p w14:paraId="178B802D" w14:textId="77777777" w:rsidR="002A49A2" w:rsidRPr="00831EBE" w:rsidRDefault="002A49A2" w:rsidP="002A49A2">
      <w:pPr>
        <w:tabs>
          <w:tab w:val="left" w:pos="567"/>
        </w:tabs>
      </w:pPr>
    </w:p>
    <w:p w14:paraId="5DC1011B" w14:textId="77777777" w:rsidR="002A49A2" w:rsidRPr="00831EBE" w:rsidRDefault="002A49A2" w:rsidP="002A49A2">
      <w:pPr>
        <w:tabs>
          <w:tab w:val="left" w:pos="567"/>
        </w:tabs>
      </w:pPr>
    </w:p>
    <w:p w14:paraId="505462F1" w14:textId="77777777" w:rsidR="002A49A2" w:rsidRPr="00831EBE" w:rsidRDefault="002A49A2" w:rsidP="002A49A2">
      <w:pPr>
        <w:tabs>
          <w:tab w:val="left" w:pos="567"/>
        </w:tabs>
      </w:pPr>
    </w:p>
    <w:p w14:paraId="5064943D" w14:textId="77777777" w:rsidR="002A49A2" w:rsidRPr="00831EBE" w:rsidRDefault="002A49A2" w:rsidP="002A49A2">
      <w:pPr>
        <w:tabs>
          <w:tab w:val="left" w:pos="567"/>
        </w:tabs>
      </w:pPr>
    </w:p>
    <w:p w14:paraId="3D97B616" w14:textId="77777777" w:rsidR="002A49A2" w:rsidRPr="00831EBE" w:rsidRDefault="002A49A2" w:rsidP="002A49A2">
      <w:pPr>
        <w:tabs>
          <w:tab w:val="left" w:pos="567"/>
        </w:tabs>
      </w:pPr>
    </w:p>
    <w:p w14:paraId="0031403D" w14:textId="77777777" w:rsidR="002A49A2" w:rsidRPr="00831EBE" w:rsidRDefault="002A49A2" w:rsidP="002A49A2">
      <w:pPr>
        <w:tabs>
          <w:tab w:val="left" w:pos="567"/>
        </w:tabs>
      </w:pPr>
    </w:p>
    <w:p w14:paraId="7C7A1A41" w14:textId="77777777" w:rsidR="002A49A2" w:rsidRPr="00831EBE" w:rsidRDefault="002A49A2" w:rsidP="002A49A2">
      <w:pPr>
        <w:tabs>
          <w:tab w:val="left" w:pos="567"/>
        </w:tabs>
      </w:pPr>
    </w:p>
    <w:p w14:paraId="734E355C" w14:textId="77777777" w:rsidR="002A49A2" w:rsidRPr="00831EBE" w:rsidRDefault="002A49A2" w:rsidP="002A49A2">
      <w:pPr>
        <w:tabs>
          <w:tab w:val="left" w:pos="567"/>
        </w:tabs>
      </w:pPr>
    </w:p>
    <w:p w14:paraId="1A61FB7E" w14:textId="77777777" w:rsidR="002A49A2" w:rsidRPr="00831EBE" w:rsidRDefault="002A49A2" w:rsidP="002A49A2">
      <w:pPr>
        <w:tabs>
          <w:tab w:val="left" w:pos="567"/>
        </w:tabs>
      </w:pPr>
    </w:p>
    <w:p w14:paraId="3BF9C7FF" w14:textId="77777777" w:rsidR="002A49A2" w:rsidRPr="00831EBE" w:rsidRDefault="002A49A2" w:rsidP="002A49A2">
      <w:pPr>
        <w:tabs>
          <w:tab w:val="left" w:pos="567"/>
        </w:tabs>
        <w:jc w:val="center"/>
        <w:rPr>
          <w:b/>
        </w:rPr>
      </w:pPr>
    </w:p>
    <w:p w14:paraId="787A5674" w14:textId="77777777" w:rsidR="002A49A2" w:rsidRPr="00831EBE" w:rsidRDefault="002A49A2" w:rsidP="002A49A2">
      <w:pPr>
        <w:tabs>
          <w:tab w:val="left" w:pos="567"/>
        </w:tabs>
        <w:jc w:val="center"/>
        <w:rPr>
          <w:b/>
        </w:rPr>
      </w:pPr>
    </w:p>
    <w:p w14:paraId="085391A9" w14:textId="77777777" w:rsidR="002A49A2" w:rsidRPr="00831EBE" w:rsidRDefault="002A49A2" w:rsidP="002A49A2">
      <w:pPr>
        <w:tabs>
          <w:tab w:val="left" w:pos="567"/>
        </w:tabs>
        <w:jc w:val="center"/>
        <w:rPr>
          <w:b/>
        </w:rPr>
      </w:pPr>
    </w:p>
    <w:p w14:paraId="0907BB11" w14:textId="77777777" w:rsidR="002A49A2" w:rsidRPr="00831EBE" w:rsidRDefault="002A49A2" w:rsidP="002A49A2">
      <w:pPr>
        <w:tabs>
          <w:tab w:val="left" w:pos="567"/>
        </w:tabs>
        <w:jc w:val="center"/>
        <w:rPr>
          <w:rFonts w:eastAsiaTheme="minorHAnsi" w:cstheme="minorBidi"/>
          <w:szCs w:val="22"/>
          <w:lang w:eastAsia="en-US"/>
        </w:rPr>
      </w:pPr>
      <w:r w:rsidRPr="00831EBE">
        <w:rPr>
          <w:b/>
        </w:rPr>
        <w:t>I PRIEDAS</w:t>
      </w:r>
    </w:p>
    <w:p w14:paraId="08A03746" w14:textId="77777777" w:rsidR="002A49A2" w:rsidRPr="00831EBE" w:rsidRDefault="002A49A2" w:rsidP="002A49A2">
      <w:pPr>
        <w:tabs>
          <w:tab w:val="left" w:pos="567"/>
        </w:tabs>
        <w:jc w:val="center"/>
        <w:rPr>
          <w:b/>
        </w:rPr>
      </w:pPr>
    </w:p>
    <w:p w14:paraId="05751F79" w14:textId="77777777" w:rsidR="002A49A2" w:rsidRPr="00831EBE" w:rsidRDefault="002A49A2" w:rsidP="002A49A2">
      <w:pPr>
        <w:tabs>
          <w:tab w:val="left" w:pos="567"/>
        </w:tabs>
        <w:jc w:val="center"/>
        <w:rPr>
          <w:rFonts w:eastAsiaTheme="minorHAnsi" w:cstheme="minorBidi"/>
          <w:b/>
          <w:szCs w:val="22"/>
          <w:lang w:eastAsia="en-US"/>
        </w:rPr>
      </w:pPr>
      <w:r w:rsidRPr="00831EBE">
        <w:rPr>
          <w:b/>
        </w:rPr>
        <w:t>PREPARATO CHARAKTERISTIKŲ SANTRAUKA</w:t>
      </w:r>
    </w:p>
    <w:p w14:paraId="79450A6B" w14:textId="77777777" w:rsidR="002A49A2" w:rsidRPr="00831EBE" w:rsidRDefault="002A49A2" w:rsidP="002A49A2">
      <w:pPr>
        <w:tabs>
          <w:tab w:val="left" w:pos="567"/>
        </w:tabs>
      </w:pPr>
    </w:p>
    <w:p w14:paraId="68ADA42E" w14:textId="77777777" w:rsidR="002A49A2" w:rsidRPr="00831EBE" w:rsidRDefault="002A49A2" w:rsidP="002A49A2">
      <w:pPr>
        <w:tabs>
          <w:tab w:val="left" w:pos="567"/>
        </w:tabs>
      </w:pPr>
      <w:r w:rsidRPr="00831EBE">
        <w:br w:type="page"/>
      </w:r>
      <w:r w:rsidRPr="00831EBE">
        <w:rPr>
          <w:b/>
        </w:rPr>
        <w:lastRenderedPageBreak/>
        <w:t>1.</w:t>
      </w:r>
      <w:r w:rsidRPr="00831EBE">
        <w:rPr>
          <w:b/>
        </w:rPr>
        <w:tab/>
      </w:r>
      <w:r w:rsidRPr="00831EBE">
        <w:rPr>
          <w:b/>
          <w:caps/>
        </w:rPr>
        <w:t>VAISTINIO</w:t>
      </w:r>
      <w:r w:rsidRPr="00831EBE">
        <w:rPr>
          <w:b/>
        </w:rPr>
        <w:t xml:space="preserve"> PREPARATO PAVADINIMAS</w:t>
      </w:r>
    </w:p>
    <w:p w14:paraId="6880558C" w14:textId="77777777" w:rsidR="002A49A2" w:rsidRPr="00831EBE" w:rsidRDefault="002A49A2" w:rsidP="002A49A2">
      <w:pPr>
        <w:tabs>
          <w:tab w:val="left" w:pos="567"/>
        </w:tabs>
      </w:pPr>
    </w:p>
    <w:p w14:paraId="1E5EB7B9" w14:textId="2574CC97" w:rsidR="002A49A2" w:rsidRPr="00831EBE" w:rsidRDefault="002A49A2" w:rsidP="002A49A2">
      <w:pPr>
        <w:tabs>
          <w:tab w:val="left" w:pos="567"/>
        </w:tabs>
        <w:rPr>
          <w:rFonts w:eastAsiaTheme="minorHAnsi" w:cstheme="minorBidi"/>
          <w:szCs w:val="22"/>
          <w:lang w:eastAsia="en-US"/>
        </w:rPr>
      </w:pPr>
      <w:r w:rsidRPr="00831EBE">
        <w:t>MEDOPEXOL 0,088</w:t>
      </w:r>
      <w:r w:rsidR="00803C4C">
        <w:t> mg</w:t>
      </w:r>
      <w:r w:rsidRPr="00831EBE">
        <w:t xml:space="preserve"> tabletės</w:t>
      </w:r>
      <w:bookmarkStart w:id="0" w:name="_GoBack"/>
      <w:bookmarkEnd w:id="0"/>
    </w:p>
    <w:p w14:paraId="32BB0235" w14:textId="0EAB680D" w:rsidR="002A49A2" w:rsidRPr="00831EBE" w:rsidRDefault="002A49A2" w:rsidP="002A49A2">
      <w:pPr>
        <w:tabs>
          <w:tab w:val="left" w:pos="567"/>
        </w:tabs>
        <w:rPr>
          <w:highlight w:val="lightGray"/>
        </w:rPr>
      </w:pPr>
      <w:r w:rsidRPr="00831EBE">
        <w:rPr>
          <w:highlight w:val="lightGray"/>
        </w:rPr>
        <w:t>MEDOPEXOL 0,18</w:t>
      </w:r>
      <w:r w:rsidR="00803C4C">
        <w:rPr>
          <w:highlight w:val="lightGray"/>
        </w:rPr>
        <w:t> mg</w:t>
      </w:r>
      <w:r w:rsidRPr="00831EBE">
        <w:rPr>
          <w:highlight w:val="lightGray"/>
        </w:rPr>
        <w:t xml:space="preserve"> tabletės</w:t>
      </w:r>
    </w:p>
    <w:p w14:paraId="4B508877" w14:textId="461C588B" w:rsidR="002A49A2" w:rsidRPr="00831EBE" w:rsidRDefault="002A49A2" w:rsidP="002A49A2">
      <w:pPr>
        <w:tabs>
          <w:tab w:val="left" w:pos="567"/>
        </w:tabs>
      </w:pPr>
      <w:r w:rsidRPr="00831EBE">
        <w:rPr>
          <w:highlight w:val="lightGray"/>
        </w:rPr>
        <w:t>MEDOPEXOL 0,7</w:t>
      </w:r>
      <w:r w:rsidR="00803C4C">
        <w:rPr>
          <w:highlight w:val="lightGray"/>
        </w:rPr>
        <w:t> mg</w:t>
      </w:r>
      <w:r w:rsidRPr="00831EBE">
        <w:rPr>
          <w:highlight w:val="lightGray"/>
        </w:rPr>
        <w:t xml:space="preserve"> tabletės</w:t>
      </w:r>
    </w:p>
    <w:p w14:paraId="6B901592" w14:textId="77777777" w:rsidR="002A49A2" w:rsidRPr="00831EBE" w:rsidRDefault="002A49A2" w:rsidP="002A49A2">
      <w:pPr>
        <w:tabs>
          <w:tab w:val="left" w:pos="567"/>
        </w:tabs>
      </w:pPr>
    </w:p>
    <w:p w14:paraId="119861CD" w14:textId="77777777" w:rsidR="002A49A2" w:rsidRPr="00831EBE" w:rsidRDefault="002A49A2" w:rsidP="002A49A2">
      <w:pPr>
        <w:tabs>
          <w:tab w:val="left" w:pos="567"/>
        </w:tabs>
      </w:pPr>
    </w:p>
    <w:p w14:paraId="1DECAE58" w14:textId="77777777" w:rsidR="002A49A2" w:rsidRPr="00831EBE" w:rsidRDefault="002A49A2" w:rsidP="002A49A2">
      <w:pPr>
        <w:tabs>
          <w:tab w:val="left" w:pos="567"/>
        </w:tabs>
        <w:rPr>
          <w:rFonts w:eastAsiaTheme="minorHAnsi" w:cstheme="minorBidi"/>
          <w:szCs w:val="22"/>
          <w:lang w:eastAsia="en-US"/>
        </w:rPr>
      </w:pPr>
      <w:r w:rsidRPr="00831EBE">
        <w:rPr>
          <w:b/>
        </w:rPr>
        <w:t>2.</w:t>
      </w:r>
      <w:r w:rsidRPr="00831EBE">
        <w:rPr>
          <w:b/>
        </w:rPr>
        <w:tab/>
      </w:r>
      <w:r w:rsidRPr="00831EBE">
        <w:rPr>
          <w:b/>
          <w:caps/>
        </w:rPr>
        <w:t>kokybinė ir kiekybinė sudėtis</w:t>
      </w:r>
    </w:p>
    <w:p w14:paraId="1BE93AA4" w14:textId="77777777" w:rsidR="002A49A2" w:rsidRPr="00831EBE" w:rsidRDefault="002A49A2" w:rsidP="002A49A2">
      <w:pPr>
        <w:tabs>
          <w:tab w:val="left" w:pos="567"/>
        </w:tabs>
      </w:pPr>
    </w:p>
    <w:p w14:paraId="5D7B62CB" w14:textId="6EC8A0E6" w:rsidR="002A49A2" w:rsidRPr="00831EBE" w:rsidRDefault="002A49A2" w:rsidP="002A49A2">
      <w:pPr>
        <w:tabs>
          <w:tab w:val="left" w:pos="567"/>
        </w:tabs>
      </w:pPr>
      <w:r w:rsidRPr="00831EBE">
        <w:t>MEDOPEXOL 0,088</w:t>
      </w:r>
      <w:r w:rsidR="00803C4C">
        <w:t> mg</w:t>
      </w:r>
      <w:r w:rsidRPr="00831EBE">
        <w:t xml:space="preserve"> tabletėje yra 0,</w:t>
      </w:r>
      <w:r w:rsidRPr="00831EBE">
        <w:rPr>
          <w:szCs w:val="22"/>
          <w:lang w:eastAsia="en-US"/>
        </w:rPr>
        <w:t>088</w:t>
      </w:r>
      <w:r w:rsidR="00803C4C">
        <w:rPr>
          <w:szCs w:val="22"/>
          <w:lang w:eastAsia="en-US"/>
        </w:rPr>
        <w:t> mg</w:t>
      </w:r>
      <w:r w:rsidRPr="00831EBE">
        <w:rPr>
          <w:szCs w:val="22"/>
          <w:lang w:eastAsia="en-US"/>
        </w:rPr>
        <w:t xml:space="preserve"> pramipeksolio (0,</w:t>
      </w:r>
      <w:r w:rsidRPr="00831EBE">
        <w:t>125</w:t>
      </w:r>
      <w:r w:rsidR="00803C4C">
        <w:t> mg</w:t>
      </w:r>
      <w:r w:rsidRPr="00831EBE">
        <w:t xml:space="preserve"> pramipeksolio dihidrochlorido monohidrato pavidalu).</w:t>
      </w:r>
    </w:p>
    <w:p w14:paraId="6189EEF2" w14:textId="22F7C5BA" w:rsidR="002A49A2" w:rsidRPr="00831EBE" w:rsidRDefault="002A49A2" w:rsidP="002A49A2">
      <w:pPr>
        <w:tabs>
          <w:tab w:val="left" w:pos="567"/>
        </w:tabs>
        <w:rPr>
          <w:highlight w:val="lightGray"/>
        </w:rPr>
      </w:pPr>
      <w:r w:rsidRPr="00831EBE">
        <w:rPr>
          <w:highlight w:val="lightGray"/>
        </w:rPr>
        <w:t>MEDOPEXOL 0,18</w:t>
      </w:r>
      <w:r w:rsidR="00803C4C">
        <w:rPr>
          <w:highlight w:val="lightGray"/>
        </w:rPr>
        <w:t> mg</w:t>
      </w:r>
      <w:r w:rsidRPr="00831EBE">
        <w:rPr>
          <w:highlight w:val="lightGray"/>
        </w:rPr>
        <w:t xml:space="preserve"> tabletėje yra 0,18</w:t>
      </w:r>
      <w:r w:rsidR="00803C4C">
        <w:rPr>
          <w:highlight w:val="lightGray"/>
        </w:rPr>
        <w:t> mg</w:t>
      </w:r>
      <w:r w:rsidRPr="00831EBE">
        <w:rPr>
          <w:highlight w:val="lightGray"/>
        </w:rPr>
        <w:t xml:space="preserve"> pramipeksolio (0,25</w:t>
      </w:r>
      <w:r w:rsidR="00803C4C">
        <w:rPr>
          <w:highlight w:val="lightGray"/>
        </w:rPr>
        <w:t> mg</w:t>
      </w:r>
      <w:r w:rsidRPr="00831EBE">
        <w:rPr>
          <w:highlight w:val="lightGray"/>
        </w:rPr>
        <w:t xml:space="preserve"> pramipeksolio dihidrochlorido monohidrato pavidalu).</w:t>
      </w:r>
    </w:p>
    <w:p w14:paraId="03A094A8" w14:textId="3E499D23" w:rsidR="002A49A2" w:rsidRPr="00831EBE" w:rsidRDefault="002A49A2" w:rsidP="002A49A2">
      <w:pPr>
        <w:tabs>
          <w:tab w:val="left" w:pos="567"/>
        </w:tabs>
        <w:rPr>
          <w:rFonts w:asciiTheme="minorHAnsi" w:eastAsiaTheme="minorHAnsi" w:hAnsiTheme="minorHAnsi" w:cstheme="minorBidi"/>
          <w:szCs w:val="22"/>
          <w:lang w:eastAsia="en-US"/>
        </w:rPr>
      </w:pPr>
      <w:r w:rsidRPr="00831EBE">
        <w:rPr>
          <w:highlight w:val="lightGray"/>
        </w:rPr>
        <w:t>MEDOPEXOL 0,7</w:t>
      </w:r>
      <w:r w:rsidR="00803C4C">
        <w:rPr>
          <w:highlight w:val="lightGray"/>
        </w:rPr>
        <w:t> mg</w:t>
      </w:r>
      <w:r w:rsidRPr="00831EBE">
        <w:rPr>
          <w:highlight w:val="lightGray"/>
        </w:rPr>
        <w:t xml:space="preserve"> tabletėje yra 0,7</w:t>
      </w:r>
      <w:r w:rsidR="00803C4C">
        <w:rPr>
          <w:highlight w:val="lightGray"/>
        </w:rPr>
        <w:t> mg</w:t>
      </w:r>
      <w:r w:rsidRPr="00831EBE">
        <w:rPr>
          <w:highlight w:val="lightGray"/>
        </w:rPr>
        <w:t xml:space="preserve"> pramipeksolio (1</w:t>
      </w:r>
      <w:r w:rsidR="00803C4C">
        <w:rPr>
          <w:highlight w:val="lightGray"/>
        </w:rPr>
        <w:t> mg</w:t>
      </w:r>
      <w:r w:rsidRPr="00831EBE">
        <w:rPr>
          <w:highlight w:val="lightGray"/>
        </w:rPr>
        <w:t xml:space="preserve"> pramipeksolio dihidrochlorido monohidrato pavidalu).</w:t>
      </w:r>
    </w:p>
    <w:p w14:paraId="4273A33C" w14:textId="77777777" w:rsidR="002A49A2" w:rsidRPr="00831EBE" w:rsidRDefault="002A49A2" w:rsidP="002A49A2">
      <w:pPr>
        <w:tabs>
          <w:tab w:val="left" w:pos="567"/>
        </w:tabs>
      </w:pPr>
    </w:p>
    <w:p w14:paraId="694A0318" w14:textId="77777777" w:rsidR="002A49A2" w:rsidRPr="00831EBE" w:rsidRDefault="002A49A2" w:rsidP="002A49A2">
      <w:pPr>
        <w:tabs>
          <w:tab w:val="left" w:pos="567"/>
        </w:tabs>
        <w:autoSpaceDE w:val="0"/>
        <w:autoSpaceDN w:val="0"/>
        <w:adjustRightInd w:val="0"/>
        <w:spacing w:line="260" w:lineRule="exact"/>
        <w:rPr>
          <w:rFonts w:eastAsiaTheme="minorHAnsi" w:cstheme="minorBidi"/>
          <w:i/>
          <w:szCs w:val="22"/>
          <w:lang w:eastAsia="en-US"/>
        </w:rPr>
      </w:pPr>
      <w:r w:rsidRPr="00831EBE">
        <w:rPr>
          <w:i/>
        </w:rPr>
        <w:t>Prašom atkreipti dėmesį</w:t>
      </w:r>
    </w:p>
    <w:p w14:paraId="5765A8CD" w14:textId="77777777" w:rsidR="002A49A2" w:rsidRPr="00831EBE" w:rsidRDefault="002A49A2" w:rsidP="002A49A2">
      <w:pPr>
        <w:tabs>
          <w:tab w:val="left" w:pos="567"/>
        </w:tabs>
        <w:autoSpaceDE w:val="0"/>
        <w:autoSpaceDN w:val="0"/>
        <w:adjustRightInd w:val="0"/>
        <w:spacing w:line="260" w:lineRule="exact"/>
        <w:rPr>
          <w:rFonts w:eastAsiaTheme="minorHAnsi" w:cstheme="minorBidi"/>
          <w:szCs w:val="22"/>
          <w:lang w:eastAsia="en-US"/>
        </w:rPr>
      </w:pPr>
      <w:r w:rsidRPr="00831EBE">
        <w:t>Literatūroje pramipeksolio dozės nurodytos pramipeksolio druskos pavidalu.</w:t>
      </w:r>
    </w:p>
    <w:p w14:paraId="7209AEB0" w14:textId="77777777" w:rsidR="002A49A2" w:rsidRPr="00831EBE" w:rsidRDefault="002A49A2" w:rsidP="002A49A2">
      <w:pPr>
        <w:tabs>
          <w:tab w:val="left" w:pos="567"/>
        </w:tabs>
        <w:autoSpaceDE w:val="0"/>
        <w:autoSpaceDN w:val="0"/>
        <w:adjustRightInd w:val="0"/>
        <w:spacing w:line="260" w:lineRule="exact"/>
        <w:rPr>
          <w:rFonts w:eastAsiaTheme="minorHAnsi" w:cstheme="minorBidi"/>
          <w:szCs w:val="22"/>
          <w:lang w:eastAsia="en-US"/>
        </w:rPr>
      </w:pPr>
      <w:r w:rsidRPr="00831EBE">
        <w:t>Taigi, dozės bus nurodytos ir kaip pramipeksolio bazė, ir kaip pramipeksolio druska (skliausteliuose).</w:t>
      </w:r>
    </w:p>
    <w:p w14:paraId="787F9D8E" w14:textId="77777777" w:rsidR="002A49A2" w:rsidRPr="00831EBE" w:rsidRDefault="002A49A2" w:rsidP="002A49A2">
      <w:pPr>
        <w:tabs>
          <w:tab w:val="left" w:pos="567"/>
        </w:tabs>
      </w:pPr>
    </w:p>
    <w:p w14:paraId="52CC4819" w14:textId="77777777" w:rsidR="002A49A2" w:rsidRPr="00831EBE" w:rsidRDefault="002A49A2" w:rsidP="002A49A2">
      <w:pPr>
        <w:tabs>
          <w:tab w:val="left" w:pos="567"/>
        </w:tabs>
        <w:rPr>
          <w:rFonts w:eastAsiaTheme="minorHAnsi" w:cstheme="minorBidi"/>
          <w:szCs w:val="22"/>
          <w:lang w:eastAsia="en-US"/>
        </w:rPr>
      </w:pPr>
      <w:r w:rsidRPr="00831EBE">
        <w:t>Visos pagalbinės medžiagos išvardytos 6.1 skyriuje.</w:t>
      </w:r>
    </w:p>
    <w:p w14:paraId="01F6B623" w14:textId="77777777" w:rsidR="002A49A2" w:rsidRPr="00831EBE" w:rsidRDefault="002A49A2" w:rsidP="002A49A2">
      <w:pPr>
        <w:tabs>
          <w:tab w:val="left" w:pos="567"/>
        </w:tabs>
      </w:pPr>
    </w:p>
    <w:p w14:paraId="70B60207" w14:textId="77777777" w:rsidR="002A49A2" w:rsidRPr="00831EBE" w:rsidRDefault="002A49A2" w:rsidP="002A49A2">
      <w:pPr>
        <w:tabs>
          <w:tab w:val="left" w:pos="567"/>
        </w:tabs>
      </w:pPr>
    </w:p>
    <w:p w14:paraId="1178B1EC" w14:textId="77777777" w:rsidR="002A49A2" w:rsidRPr="00831EBE" w:rsidRDefault="002A49A2" w:rsidP="002A49A2">
      <w:pPr>
        <w:tabs>
          <w:tab w:val="left" w:pos="567"/>
        </w:tabs>
        <w:rPr>
          <w:rFonts w:eastAsiaTheme="minorHAnsi" w:cstheme="minorBidi"/>
          <w:caps/>
          <w:szCs w:val="22"/>
          <w:lang w:eastAsia="en-US"/>
        </w:rPr>
      </w:pPr>
      <w:r w:rsidRPr="00831EBE">
        <w:rPr>
          <w:b/>
        </w:rPr>
        <w:t>3.</w:t>
      </w:r>
      <w:r w:rsidRPr="00831EBE">
        <w:rPr>
          <w:b/>
        </w:rPr>
        <w:tab/>
      </w:r>
      <w:r w:rsidRPr="00831EBE">
        <w:rPr>
          <w:b/>
          <w:caps/>
        </w:rPr>
        <w:t>FARMACINĖ forma</w:t>
      </w:r>
    </w:p>
    <w:p w14:paraId="5E4E5A03" w14:textId="77777777" w:rsidR="002A49A2" w:rsidRPr="00831EBE" w:rsidRDefault="002A49A2" w:rsidP="002A49A2">
      <w:pPr>
        <w:tabs>
          <w:tab w:val="left" w:pos="567"/>
        </w:tabs>
      </w:pPr>
    </w:p>
    <w:p w14:paraId="7EE01687" w14:textId="77777777" w:rsidR="002A49A2" w:rsidRPr="00831EBE" w:rsidRDefault="002A49A2" w:rsidP="002A49A2">
      <w:pPr>
        <w:tabs>
          <w:tab w:val="left" w:pos="567"/>
        </w:tabs>
        <w:rPr>
          <w:rFonts w:eastAsiaTheme="minorHAnsi" w:cstheme="minorBidi"/>
          <w:szCs w:val="22"/>
          <w:lang w:eastAsia="en-US"/>
        </w:rPr>
      </w:pPr>
      <w:r w:rsidRPr="00831EBE">
        <w:t>Tabletė.</w:t>
      </w:r>
    </w:p>
    <w:p w14:paraId="75CD3964" w14:textId="77777777" w:rsidR="002A49A2" w:rsidRPr="00831EBE" w:rsidRDefault="002A49A2" w:rsidP="002A49A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6944"/>
      </w:tblGrid>
      <w:tr w:rsidR="002A49A2" w:rsidRPr="00831EBE" w14:paraId="0D1CCCF7" w14:textId="77777777" w:rsidTr="003B0776">
        <w:tc>
          <w:tcPr>
            <w:tcW w:w="2235" w:type="dxa"/>
            <w:shd w:val="clear" w:color="auto" w:fill="auto"/>
          </w:tcPr>
          <w:p w14:paraId="5D1FB760" w14:textId="77777777" w:rsidR="002A49A2" w:rsidRPr="00831EBE" w:rsidRDefault="002A49A2" w:rsidP="003B0776">
            <w:pPr>
              <w:tabs>
                <w:tab w:val="left" w:pos="567"/>
              </w:tabs>
            </w:pPr>
            <w:r w:rsidRPr="00831EBE">
              <w:t>Stiprumas</w:t>
            </w:r>
          </w:p>
          <w:p w14:paraId="24CAB611" w14:textId="77777777" w:rsidR="002A49A2" w:rsidRPr="00831EBE" w:rsidRDefault="002A49A2" w:rsidP="003B0776">
            <w:pPr>
              <w:tabs>
                <w:tab w:val="left" w:pos="567"/>
              </w:tabs>
              <w:rPr>
                <w:rFonts w:eastAsiaTheme="minorHAnsi" w:cstheme="minorBidi"/>
                <w:szCs w:val="22"/>
                <w:lang w:eastAsia="en-US"/>
              </w:rPr>
            </w:pPr>
            <w:r w:rsidRPr="00831EBE">
              <w:t>(mg bazės pavidalu)</w:t>
            </w:r>
          </w:p>
        </w:tc>
        <w:tc>
          <w:tcPr>
            <w:tcW w:w="7619" w:type="dxa"/>
            <w:shd w:val="clear" w:color="auto" w:fill="auto"/>
          </w:tcPr>
          <w:p w14:paraId="0FB77C00" w14:textId="77777777" w:rsidR="002A49A2" w:rsidRPr="00831EBE" w:rsidRDefault="002A49A2" w:rsidP="003B0776">
            <w:pPr>
              <w:tabs>
                <w:tab w:val="left" w:pos="567"/>
              </w:tabs>
              <w:rPr>
                <w:rFonts w:eastAsiaTheme="minorHAnsi" w:cstheme="minorBidi"/>
                <w:szCs w:val="22"/>
                <w:lang w:eastAsia="en-US"/>
              </w:rPr>
            </w:pPr>
            <w:r w:rsidRPr="00831EBE">
              <w:t>Išvaizda</w:t>
            </w:r>
          </w:p>
        </w:tc>
      </w:tr>
      <w:tr w:rsidR="002A49A2" w:rsidRPr="00831EBE" w14:paraId="688AAD7B" w14:textId="77777777" w:rsidTr="003B0776">
        <w:tc>
          <w:tcPr>
            <w:tcW w:w="2235" w:type="dxa"/>
            <w:shd w:val="clear" w:color="auto" w:fill="auto"/>
          </w:tcPr>
          <w:p w14:paraId="24EFE5B7" w14:textId="0181B2B7" w:rsidR="002A49A2" w:rsidRPr="00831EBE" w:rsidRDefault="002A49A2" w:rsidP="003B0776">
            <w:pPr>
              <w:tabs>
                <w:tab w:val="left" w:pos="567"/>
              </w:tabs>
            </w:pPr>
            <w:r w:rsidRPr="00831EBE">
              <w:t>0,088</w:t>
            </w:r>
            <w:r w:rsidR="00803C4C">
              <w:t> mg</w:t>
            </w:r>
          </w:p>
        </w:tc>
        <w:tc>
          <w:tcPr>
            <w:tcW w:w="7619" w:type="dxa"/>
            <w:shd w:val="clear" w:color="auto" w:fill="auto"/>
          </w:tcPr>
          <w:p w14:paraId="224C69FC" w14:textId="77777777" w:rsidR="002A49A2" w:rsidRPr="00831EBE" w:rsidRDefault="002A49A2" w:rsidP="003B0776">
            <w:pPr>
              <w:tabs>
                <w:tab w:val="left" w:pos="567"/>
              </w:tabs>
              <w:rPr>
                <w:rFonts w:eastAsiaTheme="minorHAnsi" w:cstheme="minorBidi"/>
                <w:szCs w:val="22"/>
                <w:lang w:eastAsia="en-US"/>
              </w:rPr>
            </w:pPr>
            <w:r w:rsidRPr="00831EBE">
              <w:t>baltos, apvalios, plokščios tabletės (maždaug 6,5 mm skersmens)</w:t>
            </w:r>
          </w:p>
        </w:tc>
      </w:tr>
      <w:tr w:rsidR="002A49A2" w:rsidRPr="00831EBE" w14:paraId="0C2DF6F7" w14:textId="77777777" w:rsidTr="003B0776">
        <w:tc>
          <w:tcPr>
            <w:tcW w:w="2235" w:type="dxa"/>
            <w:shd w:val="clear" w:color="auto" w:fill="auto"/>
          </w:tcPr>
          <w:p w14:paraId="2B2E25B8" w14:textId="286FE6C5" w:rsidR="002A49A2" w:rsidRPr="00831EBE" w:rsidRDefault="002A49A2" w:rsidP="003B0776">
            <w:pPr>
              <w:tabs>
                <w:tab w:val="left" w:pos="567"/>
              </w:tabs>
            </w:pPr>
            <w:r w:rsidRPr="00831EBE">
              <w:t>0,18</w:t>
            </w:r>
            <w:r w:rsidR="00803C4C">
              <w:t> mg</w:t>
            </w:r>
          </w:p>
        </w:tc>
        <w:tc>
          <w:tcPr>
            <w:tcW w:w="7619" w:type="dxa"/>
            <w:shd w:val="clear" w:color="auto" w:fill="auto"/>
          </w:tcPr>
          <w:p w14:paraId="2469DC1C" w14:textId="77777777" w:rsidR="002A49A2" w:rsidRPr="00831EBE" w:rsidRDefault="002A49A2" w:rsidP="003B0776">
            <w:pPr>
              <w:tabs>
                <w:tab w:val="left" w:pos="567"/>
              </w:tabs>
              <w:rPr>
                <w:rFonts w:eastAsiaTheme="minorHAnsi" w:cstheme="minorBidi"/>
                <w:szCs w:val="22"/>
                <w:lang w:eastAsia="en-US"/>
              </w:rPr>
            </w:pPr>
            <w:r w:rsidRPr="00831EBE">
              <w:t xml:space="preserve">baltos, abipusiai išgaubtos, pailgos, tabletės (maždaug 8 mm ilgio ir 4 mm pločio) su vagele abiejose pusėse </w:t>
            </w:r>
          </w:p>
        </w:tc>
      </w:tr>
      <w:tr w:rsidR="002A49A2" w:rsidRPr="00831EBE" w14:paraId="5D2208D2" w14:textId="77777777" w:rsidTr="003B0776">
        <w:tc>
          <w:tcPr>
            <w:tcW w:w="2235" w:type="dxa"/>
            <w:shd w:val="clear" w:color="auto" w:fill="auto"/>
          </w:tcPr>
          <w:p w14:paraId="5A681E92" w14:textId="353F9A43" w:rsidR="002A49A2" w:rsidRPr="00831EBE" w:rsidRDefault="002A49A2" w:rsidP="003B0776">
            <w:pPr>
              <w:tabs>
                <w:tab w:val="left" w:pos="567"/>
              </w:tabs>
            </w:pPr>
            <w:r w:rsidRPr="00831EBE">
              <w:t>0,7</w:t>
            </w:r>
            <w:r w:rsidR="00803C4C">
              <w:t> mg</w:t>
            </w:r>
          </w:p>
        </w:tc>
        <w:tc>
          <w:tcPr>
            <w:tcW w:w="7619" w:type="dxa"/>
            <w:shd w:val="clear" w:color="auto" w:fill="auto"/>
          </w:tcPr>
          <w:p w14:paraId="6769B3C2" w14:textId="77777777" w:rsidR="002A49A2" w:rsidRPr="00831EBE" w:rsidRDefault="002A49A2" w:rsidP="003B0776">
            <w:pPr>
              <w:tabs>
                <w:tab w:val="left" w:pos="567"/>
              </w:tabs>
              <w:rPr>
                <w:rFonts w:eastAsiaTheme="minorHAnsi" w:cstheme="minorBidi"/>
                <w:szCs w:val="22"/>
                <w:lang w:eastAsia="en-US"/>
              </w:rPr>
            </w:pPr>
            <w:r w:rsidRPr="00831EBE">
              <w:t>baltos, apvalios, plokščios tabletės ( maždaug 9 mm skersmens) su vagele vienoje pusėje</w:t>
            </w:r>
          </w:p>
        </w:tc>
      </w:tr>
    </w:tbl>
    <w:p w14:paraId="7DB936FA" w14:textId="77777777" w:rsidR="002A49A2" w:rsidRPr="00831EBE" w:rsidRDefault="002A49A2" w:rsidP="002A49A2">
      <w:pPr>
        <w:tabs>
          <w:tab w:val="left" w:pos="567"/>
        </w:tabs>
      </w:pPr>
    </w:p>
    <w:p w14:paraId="457F1B18" w14:textId="53954B1C" w:rsidR="002A49A2" w:rsidRPr="00831EBE" w:rsidRDefault="002A49A2" w:rsidP="002A49A2">
      <w:pPr>
        <w:tabs>
          <w:tab w:val="left" w:pos="567"/>
        </w:tabs>
        <w:rPr>
          <w:rFonts w:eastAsiaTheme="minorHAnsi" w:cstheme="minorBidi"/>
          <w:szCs w:val="22"/>
          <w:lang w:eastAsia="en-US"/>
        </w:rPr>
      </w:pPr>
      <w:r w:rsidRPr="00831EBE">
        <w:t>MEDOPEXOL 0,18</w:t>
      </w:r>
      <w:r w:rsidR="00803C4C">
        <w:t> mg</w:t>
      </w:r>
      <w:r w:rsidRPr="00831EBE">
        <w:t xml:space="preserve"> ir 0,7</w:t>
      </w:r>
      <w:r w:rsidR="00803C4C">
        <w:t> mg</w:t>
      </w:r>
      <w:r w:rsidRPr="00831EBE">
        <w:t xml:space="preserve"> tabletės</w:t>
      </w:r>
    </w:p>
    <w:p w14:paraId="383F2E60" w14:textId="77777777" w:rsidR="002A49A2" w:rsidRPr="00831EBE" w:rsidRDefault="002A49A2" w:rsidP="002A49A2">
      <w:pPr>
        <w:tabs>
          <w:tab w:val="left" w:pos="567"/>
        </w:tabs>
        <w:rPr>
          <w:rFonts w:eastAsiaTheme="minorHAnsi" w:cstheme="minorBidi"/>
          <w:szCs w:val="22"/>
          <w:lang w:eastAsia="en-US"/>
        </w:rPr>
      </w:pPr>
      <w:r w:rsidRPr="00831EBE">
        <w:t>Tabletę galima padalyti į lygias dozes.</w:t>
      </w:r>
    </w:p>
    <w:p w14:paraId="6AE2FDBA" w14:textId="77777777" w:rsidR="002A49A2" w:rsidRPr="00831EBE" w:rsidRDefault="002A49A2" w:rsidP="002A49A2">
      <w:pPr>
        <w:tabs>
          <w:tab w:val="left" w:pos="567"/>
        </w:tabs>
      </w:pPr>
    </w:p>
    <w:p w14:paraId="212CB525" w14:textId="77777777" w:rsidR="002A49A2" w:rsidRPr="00831EBE" w:rsidRDefault="002A49A2" w:rsidP="002A49A2">
      <w:pPr>
        <w:tabs>
          <w:tab w:val="left" w:pos="567"/>
        </w:tabs>
      </w:pPr>
    </w:p>
    <w:p w14:paraId="4B2E078F" w14:textId="77777777" w:rsidR="002A49A2" w:rsidRPr="00831EBE" w:rsidRDefault="002A49A2" w:rsidP="002A49A2">
      <w:pPr>
        <w:tabs>
          <w:tab w:val="left" w:pos="567"/>
        </w:tabs>
        <w:rPr>
          <w:rFonts w:eastAsiaTheme="minorHAnsi" w:cstheme="minorBidi"/>
          <w:caps/>
          <w:szCs w:val="22"/>
          <w:lang w:eastAsia="en-US"/>
        </w:rPr>
      </w:pPr>
      <w:r w:rsidRPr="00831EBE">
        <w:rPr>
          <w:b/>
          <w:caps/>
        </w:rPr>
        <w:t>4.</w:t>
      </w:r>
      <w:r w:rsidRPr="00831EBE">
        <w:rPr>
          <w:b/>
          <w:caps/>
        </w:rPr>
        <w:tab/>
        <w:t>klinikinĖ informacija</w:t>
      </w:r>
    </w:p>
    <w:p w14:paraId="3FE4DEDA" w14:textId="77777777" w:rsidR="002A49A2" w:rsidRPr="00831EBE" w:rsidRDefault="002A49A2" w:rsidP="002A49A2">
      <w:pPr>
        <w:tabs>
          <w:tab w:val="left" w:pos="567"/>
        </w:tabs>
      </w:pPr>
    </w:p>
    <w:p w14:paraId="4A462C3C" w14:textId="77777777" w:rsidR="002A49A2" w:rsidRPr="00831EBE" w:rsidRDefault="002A49A2" w:rsidP="002A49A2">
      <w:pPr>
        <w:tabs>
          <w:tab w:val="left" w:pos="567"/>
        </w:tabs>
        <w:rPr>
          <w:rFonts w:eastAsiaTheme="minorHAnsi" w:cstheme="minorBidi"/>
          <w:szCs w:val="22"/>
          <w:lang w:eastAsia="en-US"/>
        </w:rPr>
      </w:pPr>
      <w:r w:rsidRPr="00831EBE">
        <w:rPr>
          <w:b/>
        </w:rPr>
        <w:t>4.1</w:t>
      </w:r>
      <w:r w:rsidRPr="00831EBE">
        <w:rPr>
          <w:b/>
        </w:rPr>
        <w:tab/>
        <w:t>Terapinės indikacijos</w:t>
      </w:r>
    </w:p>
    <w:p w14:paraId="011BC7E0" w14:textId="77777777" w:rsidR="002A49A2" w:rsidRPr="00831EBE" w:rsidRDefault="002A49A2" w:rsidP="002A49A2">
      <w:pPr>
        <w:tabs>
          <w:tab w:val="left" w:pos="567"/>
        </w:tabs>
        <w:rPr>
          <w:b/>
        </w:rPr>
      </w:pPr>
    </w:p>
    <w:p w14:paraId="21CF9A31" w14:textId="77777777" w:rsidR="002A49A2" w:rsidRPr="00831EBE" w:rsidRDefault="002A49A2" w:rsidP="002A49A2">
      <w:pPr>
        <w:tabs>
          <w:tab w:val="left" w:pos="567"/>
        </w:tabs>
      </w:pPr>
      <w:r w:rsidRPr="00831EBE">
        <w:t xml:space="preserve">MEDOPEXOL yra skirtas </w:t>
      </w:r>
      <w:r w:rsidRPr="00831EBE">
        <w:rPr>
          <w:szCs w:val="22"/>
        </w:rPr>
        <w:t>suaugusių žmonių</w:t>
      </w:r>
      <w:r w:rsidRPr="00831EBE">
        <w:t xml:space="preserve"> idiopatinės Parkinsono ligos požymiams ir simptomams gydyti. Galima vartoti vien MEDOPEXOL (be levodopos) arba kartu su levodopa, pvz., visos ligos metu, įskaitant ir vėlyvąsias ligos stadijas, kai levodopos poveikis silpnėja arba tampa nepastovus ir būna gydomojo poveikio svyravimų („dozės pabaigos“ ar „įjungimo-išjungimo“ svyravimai).</w:t>
      </w:r>
    </w:p>
    <w:p w14:paraId="746CACC4" w14:textId="1EDE2633" w:rsidR="00E965B9" w:rsidRPr="00831EBE" w:rsidRDefault="00E965B9" w:rsidP="00E965B9">
      <w:pPr>
        <w:autoSpaceDE w:val="0"/>
        <w:autoSpaceDN w:val="0"/>
        <w:adjustRightInd w:val="0"/>
      </w:pPr>
      <w:r w:rsidRPr="00831EBE">
        <w:t>MEDOPEXOL yra skirtas simptominiam suaugusiųjų vidutinio sunkumo ir sunkaus idiopatinio neramių kojų sindromo gydymui, vartojant ne didesnę kaip 0,54</w:t>
      </w:r>
      <w:r w:rsidR="00803C4C">
        <w:t> mg</w:t>
      </w:r>
      <w:r w:rsidRPr="00831EBE">
        <w:t xml:space="preserve"> pramipeksolio bazės (0,75</w:t>
      </w:r>
      <w:r w:rsidR="00803C4C">
        <w:t> mg</w:t>
      </w:r>
      <w:r w:rsidRPr="00831EBE">
        <w:t xml:space="preserve"> druskos) dozę (žr. 4.2 skyrių).</w:t>
      </w:r>
    </w:p>
    <w:p w14:paraId="345B1E06" w14:textId="77777777" w:rsidR="002A49A2" w:rsidRPr="00831EBE" w:rsidRDefault="002A49A2" w:rsidP="002A49A2">
      <w:pPr>
        <w:tabs>
          <w:tab w:val="left" w:pos="567"/>
        </w:tabs>
        <w:rPr>
          <w:b/>
        </w:rPr>
      </w:pPr>
    </w:p>
    <w:p w14:paraId="269B9174" w14:textId="77777777" w:rsidR="002A49A2" w:rsidRPr="00831EBE" w:rsidRDefault="002A49A2" w:rsidP="002A49A2">
      <w:pPr>
        <w:tabs>
          <w:tab w:val="left" w:pos="567"/>
        </w:tabs>
        <w:rPr>
          <w:rFonts w:eastAsiaTheme="minorHAnsi" w:cstheme="minorBidi"/>
          <w:b/>
          <w:szCs w:val="22"/>
          <w:lang w:eastAsia="en-US"/>
        </w:rPr>
      </w:pPr>
      <w:r w:rsidRPr="00831EBE">
        <w:rPr>
          <w:b/>
        </w:rPr>
        <w:t>4.2</w:t>
      </w:r>
      <w:r w:rsidRPr="00831EBE">
        <w:rPr>
          <w:b/>
        </w:rPr>
        <w:tab/>
        <w:t>Dozavimas ir vartojimo metodas</w:t>
      </w:r>
    </w:p>
    <w:p w14:paraId="3927D2FD" w14:textId="77777777" w:rsidR="002A49A2" w:rsidRPr="00831EBE" w:rsidRDefault="002A49A2" w:rsidP="002A49A2">
      <w:pPr>
        <w:tabs>
          <w:tab w:val="left" w:pos="567"/>
        </w:tabs>
        <w:rPr>
          <w:b/>
        </w:rPr>
      </w:pPr>
    </w:p>
    <w:p w14:paraId="47D60CD0"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Dozavimui, kurio neįmanoma pasiekti MEDOPEXOL, yra tinkami kitų stiprumų kiti pramipeksolio vaistiniai preparatai.</w:t>
      </w:r>
    </w:p>
    <w:p w14:paraId="79B66213" w14:textId="77777777" w:rsidR="002A49A2" w:rsidRPr="00831EBE" w:rsidRDefault="002A49A2" w:rsidP="002A49A2">
      <w:pPr>
        <w:tabs>
          <w:tab w:val="left" w:pos="567"/>
        </w:tabs>
      </w:pPr>
    </w:p>
    <w:p w14:paraId="64DD5CED" w14:textId="77777777" w:rsidR="002A49A2" w:rsidRPr="00831EBE" w:rsidRDefault="002A49A2" w:rsidP="002A49A2">
      <w:pPr>
        <w:tabs>
          <w:tab w:val="left" w:pos="567"/>
        </w:tabs>
        <w:rPr>
          <w:b/>
        </w:rPr>
      </w:pPr>
      <w:r w:rsidRPr="00831EBE">
        <w:rPr>
          <w:bCs/>
          <w:u w:val="single"/>
        </w:rPr>
        <w:t>Dozavimas</w:t>
      </w:r>
    </w:p>
    <w:p w14:paraId="1B42CAD7" w14:textId="77777777" w:rsidR="002A49A2" w:rsidRPr="00831EBE" w:rsidRDefault="002A49A2" w:rsidP="002A49A2">
      <w:pPr>
        <w:tabs>
          <w:tab w:val="left" w:pos="567"/>
        </w:tabs>
        <w:rPr>
          <w:rFonts w:eastAsiaTheme="minorHAnsi" w:cstheme="minorBidi"/>
          <w:b/>
          <w:szCs w:val="22"/>
          <w:lang w:eastAsia="en-US"/>
        </w:rPr>
      </w:pPr>
      <w:r w:rsidRPr="00831EBE">
        <w:rPr>
          <w:b/>
        </w:rPr>
        <w:lastRenderedPageBreak/>
        <w:t>Parkinsono liga</w:t>
      </w:r>
    </w:p>
    <w:p w14:paraId="6C6C4C4E" w14:textId="77777777" w:rsidR="002A49A2" w:rsidRPr="00831EBE" w:rsidRDefault="002A49A2" w:rsidP="002A49A2">
      <w:pPr>
        <w:tabs>
          <w:tab w:val="left" w:pos="567"/>
        </w:tabs>
      </w:pPr>
      <w:r w:rsidRPr="00831EBE">
        <w:t>Paros dozė padalijama į tris lygias dalis ir išgeriama per 3 kartus</w:t>
      </w:r>
      <w:r w:rsidRPr="00831EBE">
        <w:rPr>
          <w:szCs w:val="22"/>
        </w:rPr>
        <w:t>.</w:t>
      </w:r>
    </w:p>
    <w:p w14:paraId="11B84101" w14:textId="77777777" w:rsidR="002A49A2" w:rsidRPr="00831EBE" w:rsidRDefault="002A49A2" w:rsidP="002A49A2">
      <w:pPr>
        <w:tabs>
          <w:tab w:val="left" w:pos="567"/>
        </w:tabs>
        <w:rPr>
          <w:i/>
        </w:rPr>
      </w:pPr>
    </w:p>
    <w:p w14:paraId="64A26FCB" w14:textId="77777777" w:rsidR="002A49A2" w:rsidRPr="00831EBE" w:rsidRDefault="002A49A2" w:rsidP="002A49A2">
      <w:pPr>
        <w:tabs>
          <w:tab w:val="left" w:pos="567"/>
        </w:tabs>
        <w:rPr>
          <w:rFonts w:eastAsiaTheme="minorHAnsi" w:cstheme="minorBidi"/>
          <w:i/>
          <w:szCs w:val="22"/>
          <w:u w:val="single"/>
          <w:lang w:eastAsia="en-US"/>
        </w:rPr>
      </w:pPr>
      <w:r w:rsidRPr="00831EBE">
        <w:rPr>
          <w:i/>
          <w:u w:val="single"/>
        </w:rPr>
        <w:t>Gydymo pradžia</w:t>
      </w:r>
    </w:p>
    <w:p w14:paraId="46A7B3EF" w14:textId="795E6557" w:rsidR="002A49A2" w:rsidRPr="00831EBE" w:rsidRDefault="002A49A2" w:rsidP="002A49A2">
      <w:pPr>
        <w:tabs>
          <w:tab w:val="left" w:pos="567"/>
        </w:tabs>
        <w:rPr>
          <w:rFonts w:eastAsiaTheme="minorHAnsi" w:cstheme="minorBidi"/>
          <w:szCs w:val="22"/>
          <w:lang w:eastAsia="en-US"/>
        </w:rPr>
      </w:pPr>
      <w:r w:rsidRPr="00831EBE">
        <w:t>Pradinė paros dozė yra 0,264</w:t>
      </w:r>
      <w:r w:rsidR="00803C4C">
        <w:t> mg</w:t>
      </w:r>
      <w:r w:rsidRPr="00831EBE">
        <w:t xml:space="preserve"> pramipeksolio (0,375</w:t>
      </w:r>
      <w:r w:rsidR="00803C4C">
        <w:t> mg</w:t>
      </w:r>
      <w:r w:rsidRPr="00831EBE">
        <w:t xml:space="preserve"> druskos). Šią dozę kas 5 – 7 paros reikia palaipsniui didinti. Jeigu pacientui netoleruojamo nepageidaujamo poveikio nepasireiškia, dozę galima didinti iki tol, kol pasireiškia stipriausias terapinis poveikis. </w:t>
      </w:r>
    </w:p>
    <w:p w14:paraId="2AAEB4F6" w14:textId="77777777" w:rsidR="002A49A2" w:rsidRPr="00831EBE" w:rsidRDefault="002A49A2" w:rsidP="002A49A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268"/>
        <w:gridCol w:w="1985"/>
        <w:gridCol w:w="2516"/>
      </w:tblGrid>
      <w:tr w:rsidR="002A49A2" w:rsidRPr="00831EBE" w14:paraId="2618C08B" w14:textId="77777777" w:rsidTr="003B0776">
        <w:tc>
          <w:tcPr>
            <w:tcW w:w="9854" w:type="dxa"/>
            <w:gridSpan w:val="5"/>
          </w:tcPr>
          <w:p w14:paraId="0B6112BE" w14:textId="77777777" w:rsidR="002A49A2" w:rsidRPr="00831EBE" w:rsidRDefault="002A49A2" w:rsidP="003B0776">
            <w:pPr>
              <w:tabs>
                <w:tab w:val="left" w:pos="567"/>
              </w:tabs>
              <w:jc w:val="center"/>
            </w:pPr>
            <w:r w:rsidRPr="00831EBE">
              <w:t xml:space="preserve">MEDOPEXOL dozės didinimo grafikas </w:t>
            </w:r>
          </w:p>
        </w:tc>
      </w:tr>
      <w:tr w:rsidR="002A49A2" w:rsidRPr="00831EBE" w14:paraId="35E16F72" w14:textId="77777777" w:rsidTr="003B0776">
        <w:tc>
          <w:tcPr>
            <w:tcW w:w="1242" w:type="dxa"/>
          </w:tcPr>
          <w:p w14:paraId="1E9F4CD8" w14:textId="77777777" w:rsidR="002A49A2" w:rsidRPr="00831EBE" w:rsidRDefault="002A49A2" w:rsidP="003B0776">
            <w:pPr>
              <w:tabs>
                <w:tab w:val="left" w:pos="567"/>
              </w:tabs>
            </w:pPr>
            <w:r w:rsidRPr="00831EBE">
              <w:t>Savaitės</w:t>
            </w:r>
          </w:p>
        </w:tc>
        <w:tc>
          <w:tcPr>
            <w:tcW w:w="1843" w:type="dxa"/>
          </w:tcPr>
          <w:p w14:paraId="6053C4B9" w14:textId="77777777" w:rsidR="002A49A2" w:rsidRPr="00831EBE" w:rsidRDefault="002A49A2" w:rsidP="003B0776">
            <w:pPr>
              <w:tabs>
                <w:tab w:val="left" w:pos="567"/>
              </w:tabs>
              <w:rPr>
                <w:rFonts w:eastAsiaTheme="minorHAnsi" w:cstheme="minorBidi"/>
                <w:szCs w:val="22"/>
                <w:lang w:eastAsia="en-US"/>
              </w:rPr>
            </w:pPr>
            <w:r w:rsidRPr="00831EBE">
              <w:t>Pramipeksolio bazės dozė (mg)</w:t>
            </w:r>
          </w:p>
        </w:tc>
        <w:tc>
          <w:tcPr>
            <w:tcW w:w="2268" w:type="dxa"/>
          </w:tcPr>
          <w:p w14:paraId="08AEC746" w14:textId="77777777" w:rsidR="002A49A2" w:rsidRPr="00831EBE" w:rsidRDefault="002A49A2" w:rsidP="003B0776">
            <w:pPr>
              <w:tabs>
                <w:tab w:val="left" w:pos="567"/>
              </w:tabs>
              <w:rPr>
                <w:rFonts w:eastAsiaTheme="minorHAnsi" w:cstheme="minorBidi"/>
                <w:szCs w:val="22"/>
                <w:lang w:eastAsia="en-US"/>
              </w:rPr>
            </w:pPr>
            <w:r w:rsidRPr="00831EBE">
              <w:t xml:space="preserve">Bendra pramipeksolio bazės paros dozė (mg) </w:t>
            </w:r>
          </w:p>
        </w:tc>
        <w:tc>
          <w:tcPr>
            <w:tcW w:w="1985" w:type="dxa"/>
          </w:tcPr>
          <w:p w14:paraId="341F88A5" w14:textId="77777777" w:rsidR="002A49A2" w:rsidRPr="00831EBE" w:rsidRDefault="002A49A2" w:rsidP="003B0776">
            <w:pPr>
              <w:tabs>
                <w:tab w:val="left" w:pos="567"/>
              </w:tabs>
              <w:rPr>
                <w:rFonts w:eastAsiaTheme="minorHAnsi" w:cstheme="minorBidi"/>
                <w:szCs w:val="22"/>
                <w:lang w:eastAsia="en-US"/>
              </w:rPr>
            </w:pPr>
            <w:r w:rsidRPr="00831EBE">
              <w:t>Pramipeksolio druskos dozė (mg)</w:t>
            </w:r>
          </w:p>
        </w:tc>
        <w:tc>
          <w:tcPr>
            <w:tcW w:w="2516" w:type="dxa"/>
          </w:tcPr>
          <w:p w14:paraId="38C9EEF8" w14:textId="77777777" w:rsidR="002A49A2" w:rsidRPr="00831EBE" w:rsidRDefault="002A49A2" w:rsidP="003B0776">
            <w:pPr>
              <w:autoSpaceDE w:val="0"/>
              <w:autoSpaceDN w:val="0"/>
              <w:adjustRightInd w:val="0"/>
              <w:rPr>
                <w:rFonts w:eastAsiaTheme="minorHAnsi" w:cstheme="minorBidi"/>
                <w:szCs w:val="22"/>
                <w:lang w:eastAsia="en-US"/>
              </w:rPr>
            </w:pPr>
            <w:r w:rsidRPr="00831EBE">
              <w:rPr>
                <w:color w:val="000000"/>
              </w:rPr>
              <w:t xml:space="preserve">Bendra pramipeksolio druskos paros dozė (mg) </w:t>
            </w:r>
          </w:p>
        </w:tc>
      </w:tr>
      <w:tr w:rsidR="002A49A2" w:rsidRPr="00831EBE" w14:paraId="1FBEEAD6" w14:textId="77777777" w:rsidTr="003B0776">
        <w:tc>
          <w:tcPr>
            <w:tcW w:w="1242" w:type="dxa"/>
          </w:tcPr>
          <w:p w14:paraId="247D299B" w14:textId="77777777" w:rsidR="002A49A2" w:rsidRPr="00831EBE" w:rsidRDefault="002A49A2" w:rsidP="003B0776">
            <w:pPr>
              <w:tabs>
                <w:tab w:val="left" w:pos="567"/>
              </w:tabs>
            </w:pPr>
            <w:r w:rsidRPr="00831EBE">
              <w:t>Pirma</w:t>
            </w:r>
          </w:p>
        </w:tc>
        <w:tc>
          <w:tcPr>
            <w:tcW w:w="1843" w:type="dxa"/>
          </w:tcPr>
          <w:p w14:paraId="70B1D3D5" w14:textId="77777777" w:rsidR="002A49A2" w:rsidRPr="00831EBE" w:rsidRDefault="002A49A2" w:rsidP="003B0776">
            <w:pPr>
              <w:tabs>
                <w:tab w:val="left" w:pos="567"/>
              </w:tabs>
              <w:rPr>
                <w:rFonts w:eastAsiaTheme="minorHAnsi" w:cstheme="minorBidi"/>
                <w:szCs w:val="22"/>
                <w:lang w:eastAsia="en-US"/>
              </w:rPr>
            </w:pPr>
            <w:r w:rsidRPr="00831EBE">
              <w:t>0,088 3 kartus per parą</w:t>
            </w:r>
          </w:p>
        </w:tc>
        <w:tc>
          <w:tcPr>
            <w:tcW w:w="2268" w:type="dxa"/>
          </w:tcPr>
          <w:p w14:paraId="711878E1" w14:textId="77777777" w:rsidR="002A49A2" w:rsidRPr="00831EBE" w:rsidRDefault="002A49A2" w:rsidP="003B0776">
            <w:pPr>
              <w:tabs>
                <w:tab w:val="left" w:pos="567"/>
              </w:tabs>
              <w:rPr>
                <w:rFonts w:eastAsiaTheme="minorHAnsi" w:cstheme="minorBidi"/>
                <w:szCs w:val="22"/>
                <w:lang w:eastAsia="en-US"/>
              </w:rPr>
            </w:pPr>
            <w:r w:rsidRPr="00831EBE">
              <w:t>0,264</w:t>
            </w:r>
          </w:p>
        </w:tc>
        <w:tc>
          <w:tcPr>
            <w:tcW w:w="1985" w:type="dxa"/>
          </w:tcPr>
          <w:p w14:paraId="52E23C29" w14:textId="77777777" w:rsidR="002A49A2" w:rsidRPr="00831EBE" w:rsidRDefault="002A49A2" w:rsidP="003B0776">
            <w:pPr>
              <w:tabs>
                <w:tab w:val="left" w:pos="567"/>
              </w:tabs>
              <w:rPr>
                <w:rFonts w:eastAsiaTheme="minorHAnsi" w:cstheme="minorBidi"/>
                <w:szCs w:val="22"/>
                <w:lang w:eastAsia="en-US"/>
              </w:rPr>
            </w:pPr>
            <w:r w:rsidRPr="00831EBE">
              <w:t>0,125 3 kartus per parą</w:t>
            </w:r>
          </w:p>
        </w:tc>
        <w:tc>
          <w:tcPr>
            <w:tcW w:w="2516" w:type="dxa"/>
          </w:tcPr>
          <w:p w14:paraId="4C2AC470" w14:textId="77777777" w:rsidR="002A49A2" w:rsidRPr="00831EBE" w:rsidRDefault="002A49A2" w:rsidP="003B0776">
            <w:pPr>
              <w:tabs>
                <w:tab w:val="left" w:pos="567"/>
              </w:tabs>
              <w:rPr>
                <w:rFonts w:eastAsiaTheme="minorHAnsi" w:cstheme="minorBidi"/>
                <w:szCs w:val="22"/>
                <w:lang w:eastAsia="en-US"/>
              </w:rPr>
            </w:pPr>
            <w:r w:rsidRPr="00831EBE">
              <w:t>0,375</w:t>
            </w:r>
          </w:p>
        </w:tc>
      </w:tr>
      <w:tr w:rsidR="002A49A2" w:rsidRPr="00831EBE" w14:paraId="26DE154A" w14:textId="77777777" w:rsidTr="003B0776">
        <w:tc>
          <w:tcPr>
            <w:tcW w:w="1242" w:type="dxa"/>
          </w:tcPr>
          <w:p w14:paraId="7A43C7AA" w14:textId="77777777" w:rsidR="002A49A2" w:rsidRPr="00831EBE" w:rsidRDefault="002A49A2" w:rsidP="003B0776">
            <w:pPr>
              <w:tabs>
                <w:tab w:val="left" w:pos="567"/>
              </w:tabs>
            </w:pPr>
            <w:r w:rsidRPr="00831EBE">
              <w:t xml:space="preserve">Antra </w:t>
            </w:r>
          </w:p>
        </w:tc>
        <w:tc>
          <w:tcPr>
            <w:tcW w:w="1843" w:type="dxa"/>
          </w:tcPr>
          <w:p w14:paraId="154FC03E" w14:textId="77777777" w:rsidR="002A49A2" w:rsidRPr="00831EBE" w:rsidRDefault="002A49A2" w:rsidP="003B0776">
            <w:pPr>
              <w:tabs>
                <w:tab w:val="left" w:pos="567"/>
              </w:tabs>
              <w:rPr>
                <w:rFonts w:eastAsiaTheme="minorHAnsi" w:cstheme="minorBidi"/>
                <w:szCs w:val="22"/>
                <w:lang w:eastAsia="en-US"/>
              </w:rPr>
            </w:pPr>
            <w:r w:rsidRPr="00831EBE">
              <w:t>0,18 3 kartus per parą</w:t>
            </w:r>
          </w:p>
        </w:tc>
        <w:tc>
          <w:tcPr>
            <w:tcW w:w="2268" w:type="dxa"/>
          </w:tcPr>
          <w:p w14:paraId="2F8ECB30" w14:textId="77777777" w:rsidR="002A49A2" w:rsidRPr="00831EBE" w:rsidRDefault="002A49A2" w:rsidP="003B0776">
            <w:pPr>
              <w:tabs>
                <w:tab w:val="left" w:pos="567"/>
              </w:tabs>
              <w:rPr>
                <w:rFonts w:eastAsiaTheme="minorHAnsi" w:cstheme="minorBidi"/>
                <w:szCs w:val="22"/>
                <w:lang w:eastAsia="en-US"/>
              </w:rPr>
            </w:pPr>
            <w:r w:rsidRPr="00831EBE">
              <w:t>0,54</w:t>
            </w:r>
          </w:p>
        </w:tc>
        <w:tc>
          <w:tcPr>
            <w:tcW w:w="1985" w:type="dxa"/>
          </w:tcPr>
          <w:p w14:paraId="1415C0EA" w14:textId="77777777" w:rsidR="002A49A2" w:rsidRPr="00831EBE" w:rsidRDefault="002A49A2" w:rsidP="003B0776">
            <w:pPr>
              <w:tabs>
                <w:tab w:val="left" w:pos="567"/>
              </w:tabs>
              <w:rPr>
                <w:rFonts w:eastAsiaTheme="minorHAnsi" w:cstheme="minorBidi"/>
                <w:szCs w:val="22"/>
                <w:lang w:eastAsia="en-US"/>
              </w:rPr>
            </w:pPr>
            <w:r w:rsidRPr="00831EBE">
              <w:t>0,25 3 kartus per parą</w:t>
            </w:r>
          </w:p>
        </w:tc>
        <w:tc>
          <w:tcPr>
            <w:tcW w:w="2516" w:type="dxa"/>
          </w:tcPr>
          <w:p w14:paraId="219687A2" w14:textId="77777777" w:rsidR="002A49A2" w:rsidRPr="00831EBE" w:rsidRDefault="002A49A2" w:rsidP="003B0776">
            <w:pPr>
              <w:tabs>
                <w:tab w:val="left" w:pos="567"/>
              </w:tabs>
              <w:rPr>
                <w:rFonts w:eastAsiaTheme="minorHAnsi" w:cstheme="minorBidi"/>
                <w:szCs w:val="22"/>
                <w:lang w:eastAsia="en-US"/>
              </w:rPr>
            </w:pPr>
            <w:r w:rsidRPr="00831EBE">
              <w:t>0,75</w:t>
            </w:r>
          </w:p>
        </w:tc>
      </w:tr>
      <w:tr w:rsidR="002A49A2" w:rsidRPr="00831EBE" w14:paraId="78BDAE58" w14:textId="77777777" w:rsidTr="003B0776">
        <w:tc>
          <w:tcPr>
            <w:tcW w:w="1242" w:type="dxa"/>
          </w:tcPr>
          <w:p w14:paraId="30E37DA4" w14:textId="77777777" w:rsidR="002A49A2" w:rsidRPr="00831EBE" w:rsidRDefault="002A49A2" w:rsidP="003B0776">
            <w:pPr>
              <w:tabs>
                <w:tab w:val="left" w:pos="567"/>
              </w:tabs>
            </w:pPr>
            <w:r w:rsidRPr="00831EBE">
              <w:t>Trečia</w:t>
            </w:r>
          </w:p>
        </w:tc>
        <w:tc>
          <w:tcPr>
            <w:tcW w:w="1843" w:type="dxa"/>
          </w:tcPr>
          <w:p w14:paraId="2257DA8A" w14:textId="77777777" w:rsidR="002A49A2" w:rsidRPr="00831EBE" w:rsidRDefault="002A49A2" w:rsidP="003B0776">
            <w:pPr>
              <w:tabs>
                <w:tab w:val="left" w:pos="567"/>
              </w:tabs>
              <w:rPr>
                <w:rFonts w:eastAsiaTheme="minorHAnsi" w:cstheme="minorBidi"/>
                <w:szCs w:val="22"/>
                <w:lang w:eastAsia="en-US"/>
              </w:rPr>
            </w:pPr>
            <w:r w:rsidRPr="00831EBE">
              <w:t>0,35 3 kartus per parą</w:t>
            </w:r>
          </w:p>
        </w:tc>
        <w:tc>
          <w:tcPr>
            <w:tcW w:w="2268" w:type="dxa"/>
          </w:tcPr>
          <w:p w14:paraId="1F67B16F" w14:textId="77777777" w:rsidR="002A49A2" w:rsidRPr="00831EBE" w:rsidRDefault="002A49A2" w:rsidP="003B0776">
            <w:pPr>
              <w:tabs>
                <w:tab w:val="left" w:pos="567"/>
              </w:tabs>
              <w:rPr>
                <w:rFonts w:eastAsiaTheme="minorHAnsi" w:cstheme="minorBidi"/>
                <w:szCs w:val="22"/>
                <w:lang w:eastAsia="en-US"/>
              </w:rPr>
            </w:pPr>
            <w:r w:rsidRPr="00831EBE">
              <w:t>1,1</w:t>
            </w:r>
          </w:p>
        </w:tc>
        <w:tc>
          <w:tcPr>
            <w:tcW w:w="1985" w:type="dxa"/>
          </w:tcPr>
          <w:p w14:paraId="680EA5DF" w14:textId="77777777" w:rsidR="002A49A2" w:rsidRPr="00831EBE" w:rsidRDefault="002A49A2" w:rsidP="003B0776">
            <w:pPr>
              <w:tabs>
                <w:tab w:val="left" w:pos="567"/>
              </w:tabs>
              <w:rPr>
                <w:rFonts w:eastAsiaTheme="minorHAnsi" w:cstheme="minorBidi"/>
                <w:szCs w:val="22"/>
                <w:lang w:eastAsia="en-US"/>
              </w:rPr>
            </w:pPr>
            <w:r w:rsidRPr="00831EBE">
              <w:t>0,5 3 kartus per parą</w:t>
            </w:r>
          </w:p>
        </w:tc>
        <w:tc>
          <w:tcPr>
            <w:tcW w:w="2516" w:type="dxa"/>
          </w:tcPr>
          <w:p w14:paraId="14FE3ED8" w14:textId="77777777" w:rsidR="002A49A2" w:rsidRPr="00831EBE" w:rsidRDefault="002A49A2" w:rsidP="003B0776">
            <w:pPr>
              <w:tabs>
                <w:tab w:val="left" w:pos="567"/>
              </w:tabs>
              <w:rPr>
                <w:rFonts w:eastAsiaTheme="minorHAnsi" w:cstheme="minorBidi"/>
                <w:szCs w:val="22"/>
                <w:lang w:eastAsia="en-US"/>
              </w:rPr>
            </w:pPr>
            <w:r w:rsidRPr="00831EBE">
              <w:t>1,5</w:t>
            </w:r>
          </w:p>
        </w:tc>
      </w:tr>
    </w:tbl>
    <w:p w14:paraId="1FD669EB" w14:textId="77777777" w:rsidR="002A49A2" w:rsidRPr="00831EBE" w:rsidRDefault="002A49A2" w:rsidP="002A49A2">
      <w:pPr>
        <w:tabs>
          <w:tab w:val="left" w:pos="567"/>
        </w:tabs>
        <w:rPr>
          <w:b/>
        </w:rPr>
      </w:pPr>
    </w:p>
    <w:p w14:paraId="7FAA3143" w14:textId="7DF58065" w:rsidR="002A49A2" w:rsidRPr="00831EBE" w:rsidRDefault="002A49A2" w:rsidP="002A49A2">
      <w:pPr>
        <w:tabs>
          <w:tab w:val="left" w:pos="567"/>
        </w:tabs>
      </w:pPr>
      <w:r w:rsidRPr="00831EBE">
        <w:t>Jeigu reikia didesnės dozės, tai paros dozę kas savaitę reikia didinti 0,54</w:t>
      </w:r>
      <w:r w:rsidR="00803C4C">
        <w:t> mg</w:t>
      </w:r>
      <w:r w:rsidRPr="00831EBE">
        <w:t xml:space="preserve"> pramipeksolio (0,75</w:t>
      </w:r>
      <w:r w:rsidR="00803C4C">
        <w:t> mg</w:t>
      </w:r>
      <w:r w:rsidRPr="00831EBE">
        <w:t xml:space="preserve"> druskos) iki didžiausios, t. y. 3,3</w:t>
      </w:r>
      <w:r w:rsidR="00803C4C">
        <w:t> mg</w:t>
      </w:r>
      <w:r w:rsidRPr="00831EBE">
        <w:t xml:space="preserve"> pramipeksolio (4,5</w:t>
      </w:r>
      <w:r w:rsidR="00803C4C">
        <w:t> mg</w:t>
      </w:r>
      <w:r w:rsidRPr="00831EBE">
        <w:t xml:space="preserve"> druskos) per parą dozės. </w:t>
      </w:r>
    </w:p>
    <w:p w14:paraId="3F30CFD3" w14:textId="46FCD9A1" w:rsidR="002A49A2" w:rsidRPr="00831EBE" w:rsidRDefault="002A49A2" w:rsidP="002A49A2">
      <w:pPr>
        <w:tabs>
          <w:tab w:val="left" w:pos="567"/>
        </w:tabs>
        <w:rPr>
          <w:rFonts w:eastAsiaTheme="minorHAnsi" w:cstheme="minorBidi"/>
          <w:szCs w:val="22"/>
          <w:lang w:eastAsia="en-US"/>
        </w:rPr>
      </w:pPr>
      <w:r w:rsidRPr="00831EBE">
        <w:t>Vis dėlto negalima pamiršti, kad didesnė negu 1,5</w:t>
      </w:r>
      <w:r w:rsidR="00803C4C">
        <w:t> mg</w:t>
      </w:r>
      <w:r w:rsidRPr="00831EBE">
        <w:t xml:space="preserve"> (druskos) paros dozė dažniau sukelia somnolenciją (žr. 4.8 skyrių).</w:t>
      </w:r>
    </w:p>
    <w:p w14:paraId="4EA1AE7D" w14:textId="77777777" w:rsidR="002A49A2" w:rsidRPr="00831EBE" w:rsidRDefault="002A49A2" w:rsidP="002A49A2">
      <w:pPr>
        <w:tabs>
          <w:tab w:val="left" w:pos="567"/>
        </w:tabs>
      </w:pPr>
    </w:p>
    <w:p w14:paraId="2BAFCD46" w14:textId="77777777" w:rsidR="002A49A2" w:rsidRPr="00831EBE" w:rsidRDefault="002A49A2" w:rsidP="002A49A2">
      <w:pPr>
        <w:tabs>
          <w:tab w:val="left" w:pos="567"/>
        </w:tabs>
        <w:rPr>
          <w:rFonts w:eastAsiaTheme="minorHAnsi" w:cstheme="minorBidi"/>
          <w:i/>
          <w:szCs w:val="22"/>
          <w:u w:val="single"/>
          <w:lang w:eastAsia="en-US"/>
        </w:rPr>
      </w:pPr>
      <w:r w:rsidRPr="00831EBE">
        <w:rPr>
          <w:i/>
          <w:u w:val="single"/>
        </w:rPr>
        <w:t>Palaikomasis gydymas</w:t>
      </w:r>
    </w:p>
    <w:p w14:paraId="1262C46F" w14:textId="6893C90B" w:rsidR="002A49A2" w:rsidRPr="00831EBE" w:rsidRDefault="002A49A2" w:rsidP="002A49A2">
      <w:pPr>
        <w:tabs>
          <w:tab w:val="left" w:pos="567"/>
        </w:tabs>
        <w:rPr>
          <w:rFonts w:eastAsiaTheme="minorHAnsi" w:cstheme="minorBidi"/>
          <w:szCs w:val="22"/>
          <w:lang w:eastAsia="en-US"/>
        </w:rPr>
      </w:pPr>
      <w:r w:rsidRPr="00831EBE">
        <w:t>Paros dozė turi būti nuo 0,264</w:t>
      </w:r>
      <w:r w:rsidR="00803C4C">
        <w:t> mg</w:t>
      </w:r>
      <w:r w:rsidRPr="00831EBE">
        <w:t xml:space="preserve"> pramipeksolio (0,375</w:t>
      </w:r>
      <w:r w:rsidR="00803C4C">
        <w:t> mg</w:t>
      </w:r>
      <w:r w:rsidRPr="00831EBE">
        <w:t xml:space="preserve"> druskos) iki didžiausios 3,3</w:t>
      </w:r>
      <w:r w:rsidR="00803C4C">
        <w:t> mg</w:t>
      </w:r>
      <w:r w:rsidRPr="00831EBE">
        <w:t xml:space="preserve"> pramipeksolio (4,5</w:t>
      </w:r>
      <w:r w:rsidR="00803C4C">
        <w:t> mg</w:t>
      </w:r>
      <w:r w:rsidRPr="00831EBE">
        <w:t xml:space="preserve"> druskos) ribose. Trijų pagrindžiamųjų dozės didinimo tyrimų metu veiksmingumas atsiskleidė pradedant nuo 1,1</w:t>
      </w:r>
      <w:r w:rsidR="00803C4C">
        <w:t> mg</w:t>
      </w:r>
      <w:r w:rsidRPr="00831EBE">
        <w:t xml:space="preserve"> pramipeksolio (1,5</w:t>
      </w:r>
      <w:r w:rsidR="00803C4C">
        <w:t> mg</w:t>
      </w:r>
      <w:r w:rsidRPr="00831EBE">
        <w:t xml:space="preserve"> druskos) paros dozės. Dozę toliau didinti reikia atsižvelgiant į klinikinį atsaką ir nepageidaujamų reakcijų pasireiškimą. Klinikinių tyrimų metu maždaug 5</w:t>
      </w:r>
      <w:r w:rsidRPr="00831EBE">
        <w:sym w:font="Symbol" w:char="F025"/>
      </w:r>
      <w:r w:rsidRPr="00831EBE">
        <w:t xml:space="preserve"> pacientų buvo gydyti mažesne negu 1,1</w:t>
      </w:r>
      <w:r w:rsidR="00803C4C">
        <w:t> mg</w:t>
      </w:r>
      <w:r w:rsidRPr="00831EBE">
        <w:t xml:space="preserve"> pramipeksolio bazės (1,5</w:t>
      </w:r>
      <w:r w:rsidR="00803C4C">
        <w:t> mg</w:t>
      </w:r>
      <w:r w:rsidRPr="00831EBE">
        <w:t xml:space="preserve"> druskos) paros doze. Progresavusia Parkinsono liga sergančius pacientus, kuriems numatoma mažinti levodopos dozę, gali būti naudinga gydyti didesne negu 1,1</w:t>
      </w:r>
      <w:r w:rsidR="00803C4C">
        <w:t> mg</w:t>
      </w:r>
      <w:r w:rsidRPr="00831EBE">
        <w:t xml:space="preserve"> pramipeksolio bazės (1,5</w:t>
      </w:r>
      <w:r w:rsidR="00803C4C">
        <w:t> mg</w:t>
      </w:r>
      <w:r w:rsidRPr="00831EBE">
        <w:t xml:space="preserve"> druskos) paros doze. Gydymo MEDOPEXOL metu levodopos dozę rekomenduojama mažinti tiek jos didinimo laikotarpiu, tiek ir palaikomojo gydymo metu, atsižvelgiant į paciento reakciją į gydymą (žr. 4.5 skyrių). </w:t>
      </w:r>
    </w:p>
    <w:p w14:paraId="72168D2B" w14:textId="77777777" w:rsidR="002A49A2" w:rsidRPr="00831EBE" w:rsidRDefault="002A49A2" w:rsidP="002A49A2">
      <w:pPr>
        <w:tabs>
          <w:tab w:val="left" w:pos="567"/>
        </w:tabs>
      </w:pPr>
    </w:p>
    <w:p w14:paraId="6632A953" w14:textId="77777777" w:rsidR="002A49A2" w:rsidRPr="00831EBE" w:rsidRDefault="002A49A2" w:rsidP="002A49A2">
      <w:pPr>
        <w:tabs>
          <w:tab w:val="left" w:pos="567"/>
        </w:tabs>
        <w:rPr>
          <w:rFonts w:eastAsiaTheme="minorHAnsi" w:cstheme="minorBidi"/>
          <w:i/>
          <w:szCs w:val="22"/>
          <w:u w:val="single"/>
          <w:lang w:eastAsia="en-US"/>
        </w:rPr>
      </w:pPr>
      <w:r w:rsidRPr="00831EBE">
        <w:rPr>
          <w:i/>
          <w:u w:val="single"/>
        </w:rPr>
        <w:t>Gydymo nutraukimas</w:t>
      </w:r>
    </w:p>
    <w:p w14:paraId="4096B4FC" w14:textId="4C603180" w:rsidR="002A49A2" w:rsidRPr="00831EBE" w:rsidRDefault="002A49A2" w:rsidP="002A49A2">
      <w:pPr>
        <w:tabs>
          <w:tab w:val="left" w:pos="567"/>
        </w:tabs>
      </w:pPr>
      <w:r w:rsidRPr="00831EBE">
        <w:t>Dopaminerginių preparatų vartojimą nutraukus staigiai, gali pasireikšti piktybinis neurolepsinis sindromas arba dopamino agonistų nutraukimo sindromas. Pramipeksolio vartojimą reikia nutraukti paros dozę kasdien mažinant 0,54</w:t>
      </w:r>
      <w:r w:rsidR="00803C4C">
        <w:t> mg</w:t>
      </w:r>
      <w:r w:rsidRPr="00831EBE">
        <w:t xml:space="preserve"> pramipeksolio (0,75</w:t>
      </w:r>
      <w:r w:rsidR="00803C4C">
        <w:t> mg</w:t>
      </w:r>
      <w:r w:rsidRPr="00831EBE">
        <w:t xml:space="preserve"> druskos) iki 0,54</w:t>
      </w:r>
      <w:r w:rsidR="00803C4C">
        <w:t> mg</w:t>
      </w:r>
      <w:r w:rsidRPr="00831EBE">
        <w:t xml:space="preserve"> pramipeksolio (0,75</w:t>
      </w:r>
      <w:r w:rsidR="00803C4C">
        <w:t> mg</w:t>
      </w:r>
      <w:r w:rsidRPr="00831EBE">
        <w:t xml:space="preserve"> druskos) paros dozės. Po to dozę reikia mažinti 0,264</w:t>
      </w:r>
      <w:r w:rsidR="00803C4C">
        <w:t> mg</w:t>
      </w:r>
      <w:r w:rsidRPr="00831EBE">
        <w:t xml:space="preserve"> pramipeksolio (0,375</w:t>
      </w:r>
      <w:r w:rsidR="00803C4C">
        <w:t> mg</w:t>
      </w:r>
      <w:r w:rsidRPr="00831EBE">
        <w:t xml:space="preserve"> druskos) per parą (žr. 4.4 skyrių). Dopamino agonistų nutraukimo sindromas gali pasireikšti ir palaipsniui mažinant dozę; prieš toliau mažinant dozę gali reikėti laikinai ją padidinti (žr. 4.4 skyrių).</w:t>
      </w:r>
    </w:p>
    <w:p w14:paraId="70AA0D99" w14:textId="77777777" w:rsidR="002A49A2" w:rsidRPr="00831EBE" w:rsidRDefault="002A49A2" w:rsidP="002A49A2">
      <w:pPr>
        <w:tabs>
          <w:tab w:val="left" w:pos="567"/>
        </w:tabs>
      </w:pPr>
    </w:p>
    <w:p w14:paraId="46D88F8E" w14:textId="77777777" w:rsidR="002A49A2" w:rsidRPr="00831EBE" w:rsidRDefault="002A49A2" w:rsidP="002A49A2">
      <w:pPr>
        <w:tabs>
          <w:tab w:val="left" w:pos="567"/>
        </w:tabs>
        <w:rPr>
          <w:rFonts w:eastAsiaTheme="minorHAnsi" w:cstheme="minorBidi"/>
          <w:i/>
          <w:szCs w:val="22"/>
          <w:lang w:eastAsia="en-US"/>
        </w:rPr>
      </w:pPr>
      <w:r w:rsidRPr="00831EBE">
        <w:rPr>
          <w:i/>
        </w:rPr>
        <w:t>Pacientams, kurių inkstų funkcija sutrikusi</w:t>
      </w:r>
    </w:p>
    <w:p w14:paraId="7D0826DB" w14:textId="77777777" w:rsidR="002A49A2" w:rsidRPr="00831EBE" w:rsidRDefault="002A49A2" w:rsidP="002A49A2">
      <w:pPr>
        <w:tabs>
          <w:tab w:val="left" w:pos="567"/>
        </w:tabs>
        <w:rPr>
          <w:rFonts w:eastAsiaTheme="minorHAnsi" w:cstheme="minorBidi"/>
          <w:szCs w:val="22"/>
          <w:lang w:eastAsia="en-US"/>
        </w:rPr>
      </w:pPr>
      <w:r w:rsidRPr="00831EBE">
        <w:t>Pramipeksolio eliminacija priklauso nuo inkstų funkcijos. Ligoniams, kurių inkstų funkcija sutrikusi, rekomenduojamas dozavimas gydymo pradžioje nurodytas toliau.</w:t>
      </w:r>
    </w:p>
    <w:p w14:paraId="3CC78B75" w14:textId="77777777" w:rsidR="002A49A2" w:rsidRPr="00831EBE" w:rsidRDefault="002A49A2" w:rsidP="002A49A2">
      <w:pPr>
        <w:tabs>
          <w:tab w:val="left" w:pos="567"/>
        </w:tabs>
      </w:pPr>
    </w:p>
    <w:p w14:paraId="4E3DD08F" w14:textId="66885FF1" w:rsidR="002A49A2" w:rsidRPr="00831EBE" w:rsidRDefault="002A49A2" w:rsidP="002A49A2">
      <w:pPr>
        <w:tabs>
          <w:tab w:val="left" w:pos="0"/>
        </w:tabs>
        <w:rPr>
          <w:rFonts w:eastAsiaTheme="minorHAnsi" w:cstheme="minorBidi"/>
          <w:szCs w:val="22"/>
          <w:lang w:eastAsia="en-US"/>
        </w:rPr>
      </w:pPr>
      <w:r w:rsidRPr="00831EBE">
        <w:t>Pacientams, kurių kreatinino klirensas yra didesnis negu 50</w:t>
      </w:r>
      <w:r w:rsidR="00803C4C">
        <w:t> ml</w:t>
      </w:r>
      <w:r w:rsidRPr="00831EBE">
        <w:t>/min., paros dozės ar vartojimo dažnio mažinti nereikia.</w:t>
      </w:r>
    </w:p>
    <w:p w14:paraId="3476DB9C" w14:textId="77777777" w:rsidR="002A49A2" w:rsidRPr="00831EBE" w:rsidRDefault="002A49A2" w:rsidP="002A49A2">
      <w:pPr>
        <w:tabs>
          <w:tab w:val="left" w:pos="0"/>
        </w:tabs>
      </w:pPr>
    </w:p>
    <w:p w14:paraId="4ED3CB75" w14:textId="53B63E1E" w:rsidR="002A49A2" w:rsidRPr="00831EBE" w:rsidRDefault="002A49A2" w:rsidP="002A49A2">
      <w:pPr>
        <w:tabs>
          <w:tab w:val="left" w:pos="0"/>
        </w:tabs>
        <w:rPr>
          <w:rFonts w:eastAsiaTheme="minorHAnsi" w:cstheme="minorBidi"/>
          <w:szCs w:val="22"/>
          <w:lang w:eastAsia="en-US"/>
        </w:rPr>
      </w:pPr>
      <w:r w:rsidRPr="00831EBE">
        <w:t>Pacientams, kurių kreatinino klirensas yra 20 - 50</w:t>
      </w:r>
      <w:r w:rsidR="00803C4C">
        <w:t> ml</w:t>
      </w:r>
      <w:r w:rsidRPr="00831EBE">
        <w:t>/min., pradinę MEDOPEXOL paros dozę reikia lygiomis dalimis gerti per 2 kartus, pradedant nuo 0,088</w:t>
      </w:r>
      <w:r w:rsidR="00803C4C">
        <w:t> mg</w:t>
      </w:r>
      <w:r w:rsidRPr="00831EBE">
        <w:t xml:space="preserve"> bazės (0,125</w:t>
      </w:r>
      <w:r w:rsidR="00803C4C">
        <w:t> mg</w:t>
      </w:r>
      <w:r w:rsidRPr="00831EBE">
        <w:t xml:space="preserve"> druskos) 2 kartus per parą (paros dozė </w:t>
      </w:r>
      <w:r w:rsidRPr="00831EBE">
        <w:sym w:font="Symbol" w:char="F02D"/>
      </w:r>
      <w:r w:rsidRPr="00831EBE">
        <w:t xml:space="preserve"> 0,176</w:t>
      </w:r>
      <w:r w:rsidR="00803C4C">
        <w:t> mg</w:t>
      </w:r>
      <w:r w:rsidRPr="00831EBE">
        <w:t xml:space="preserve"> bazės ( 0,25</w:t>
      </w:r>
      <w:r w:rsidR="00803C4C">
        <w:t> mg</w:t>
      </w:r>
      <w:r w:rsidRPr="00831EBE">
        <w:t xml:space="preserve"> druskos). Neturi būti viršijama didžiausia paros dozė, t. y 1,57</w:t>
      </w:r>
      <w:r w:rsidR="00803C4C">
        <w:t> mg</w:t>
      </w:r>
      <w:r w:rsidRPr="00831EBE">
        <w:t xml:space="preserve"> pramipeksolio bazės ( 2,25</w:t>
      </w:r>
      <w:r w:rsidR="00803C4C">
        <w:t> mg</w:t>
      </w:r>
      <w:r w:rsidRPr="00831EBE">
        <w:t xml:space="preserve"> druskos).</w:t>
      </w:r>
    </w:p>
    <w:p w14:paraId="2E3134E7" w14:textId="77777777" w:rsidR="002A49A2" w:rsidRPr="00831EBE" w:rsidRDefault="002A49A2" w:rsidP="002A49A2">
      <w:pPr>
        <w:tabs>
          <w:tab w:val="left" w:pos="0"/>
        </w:tabs>
      </w:pPr>
    </w:p>
    <w:p w14:paraId="30A1DFEB" w14:textId="0A7CD4AF" w:rsidR="00AA16C1" w:rsidRPr="00831EBE" w:rsidRDefault="002A49A2" w:rsidP="002A49A2">
      <w:pPr>
        <w:tabs>
          <w:tab w:val="left" w:pos="0"/>
        </w:tabs>
      </w:pPr>
      <w:r w:rsidRPr="00831EBE">
        <w:lastRenderedPageBreak/>
        <w:t>Pacientams, kurių kreatinino klirensas yra mažesnis negu 20</w:t>
      </w:r>
      <w:r w:rsidR="00803C4C">
        <w:t> ml</w:t>
      </w:r>
      <w:r w:rsidRPr="00831EBE">
        <w:t>/min., pradinę MEDOPEXOL paros dozę reikia gerti iš karto, pradedant nuo 0,088</w:t>
      </w:r>
      <w:r w:rsidR="00803C4C">
        <w:t> mg</w:t>
      </w:r>
      <w:r w:rsidRPr="00831EBE">
        <w:t xml:space="preserve"> bazės (0,125</w:t>
      </w:r>
      <w:r w:rsidR="00803C4C">
        <w:t> mg</w:t>
      </w:r>
      <w:r w:rsidRPr="00831EBE">
        <w:t xml:space="preserve"> druskos) kartą per parą. Neturi būti viršijama didžiausia paros dozė, t. y 1,1</w:t>
      </w:r>
      <w:r w:rsidR="00803C4C">
        <w:t> mg</w:t>
      </w:r>
      <w:r w:rsidRPr="00831EBE">
        <w:t xml:space="preserve"> pramipeksolio bazės (1,5</w:t>
      </w:r>
      <w:r w:rsidR="00803C4C">
        <w:t> mg</w:t>
      </w:r>
      <w:r w:rsidRPr="00831EBE">
        <w:t xml:space="preserve"> druskos).</w:t>
      </w:r>
    </w:p>
    <w:p w14:paraId="30C73CE3" w14:textId="22E46FCD" w:rsidR="002A49A2" w:rsidRPr="00831EBE" w:rsidRDefault="002A49A2" w:rsidP="002A49A2">
      <w:pPr>
        <w:tabs>
          <w:tab w:val="left" w:pos="0"/>
        </w:tabs>
        <w:rPr>
          <w:rFonts w:eastAsiaTheme="minorHAnsi" w:cstheme="minorBidi"/>
          <w:szCs w:val="22"/>
          <w:lang w:eastAsia="en-US"/>
        </w:rPr>
      </w:pPr>
      <w:r w:rsidRPr="00831EBE">
        <w:t xml:space="preserve"> </w:t>
      </w:r>
    </w:p>
    <w:p w14:paraId="6677A86E" w14:textId="4C430D76" w:rsidR="002A49A2" w:rsidRPr="00831EBE" w:rsidRDefault="002A49A2" w:rsidP="002A49A2">
      <w:pPr>
        <w:tabs>
          <w:tab w:val="left" w:pos="567"/>
        </w:tabs>
        <w:rPr>
          <w:rFonts w:eastAsiaTheme="minorHAnsi" w:cstheme="minorBidi"/>
          <w:szCs w:val="22"/>
          <w:lang w:eastAsia="en-US"/>
        </w:rPr>
      </w:pPr>
      <w:r w:rsidRPr="00831EBE">
        <w:t>Jeigu palaikomojo gydymo metu inkstų funkcija silpnėja, MEDOPEXOL paros dozę reikia mažinti tokiu pačiu procentu, kokiu sumažėja kreatinino klirensas, pavyzdžiui, jeigu jis sumažėja 30</w:t>
      </w:r>
      <w:r w:rsidRPr="00831EBE">
        <w:sym w:font="Symbol" w:char="F025"/>
      </w:r>
      <w:r w:rsidRPr="00831EBE">
        <w:t>, MEDOPEXOL paros dozė turi būti sumažinta 30</w:t>
      </w:r>
      <w:r w:rsidRPr="00831EBE">
        <w:sym w:font="Symbol" w:char="F025"/>
      </w:r>
      <w:r w:rsidRPr="00831EBE">
        <w:t>. Jeigu kreatinino klirensas yra 20 – 50</w:t>
      </w:r>
      <w:r w:rsidR="00803C4C">
        <w:t> ml</w:t>
      </w:r>
      <w:r w:rsidRPr="00831EBE">
        <w:t>/min., paros dozę galima lygiomis dalimis gerti per du kartus, jeigu mažesnis negu 20</w:t>
      </w:r>
      <w:r w:rsidR="00803C4C">
        <w:t> ml</w:t>
      </w:r>
      <w:r w:rsidRPr="00831EBE">
        <w:t xml:space="preserve">/min., paros dozę reikia gerti iš karto. </w:t>
      </w:r>
    </w:p>
    <w:p w14:paraId="1785673E" w14:textId="77777777" w:rsidR="002A49A2" w:rsidRPr="00831EBE" w:rsidRDefault="002A49A2" w:rsidP="002A49A2">
      <w:pPr>
        <w:tabs>
          <w:tab w:val="left" w:pos="567"/>
        </w:tabs>
      </w:pPr>
    </w:p>
    <w:p w14:paraId="73D682D9" w14:textId="77777777" w:rsidR="002A49A2" w:rsidRPr="00831EBE" w:rsidRDefault="002A49A2" w:rsidP="002A49A2">
      <w:pPr>
        <w:tabs>
          <w:tab w:val="left" w:pos="567"/>
        </w:tabs>
        <w:rPr>
          <w:rFonts w:eastAsiaTheme="minorHAnsi" w:cstheme="minorBidi"/>
          <w:i/>
          <w:szCs w:val="22"/>
          <w:lang w:eastAsia="en-US"/>
        </w:rPr>
      </w:pPr>
      <w:r w:rsidRPr="00831EBE">
        <w:rPr>
          <w:i/>
        </w:rPr>
        <w:t>Pacientams, kurių kepenų funkcija sutrikusi</w:t>
      </w:r>
    </w:p>
    <w:p w14:paraId="0766AA0F" w14:textId="77777777" w:rsidR="002A49A2" w:rsidRPr="00831EBE" w:rsidRDefault="002A49A2" w:rsidP="002A49A2">
      <w:pPr>
        <w:tabs>
          <w:tab w:val="left" w:pos="567"/>
        </w:tabs>
        <w:rPr>
          <w:rFonts w:eastAsiaTheme="minorHAnsi" w:cstheme="minorBidi"/>
          <w:szCs w:val="22"/>
          <w:lang w:eastAsia="en-US"/>
        </w:rPr>
      </w:pPr>
      <w:r w:rsidRPr="00831EBE">
        <w:t>Pacientams, sergantiems kepenų funkcijos nepakankamumu, dozę keisti tikriausiai nereikia, kadangi maždaug 90</w:t>
      </w:r>
      <w:r w:rsidRPr="00831EBE">
        <w:sym w:font="Symbol" w:char="F025"/>
      </w:r>
      <w:r w:rsidRPr="00831EBE">
        <w:t xml:space="preserve"> absorbuotos veikliosios medžiagos išsiskiria pro inkstus, tačiau galima kepenų nepakankamumo įtaka pramipeksolio farmakokinetikai netirta.</w:t>
      </w:r>
    </w:p>
    <w:p w14:paraId="0896B23B" w14:textId="77777777" w:rsidR="002A49A2" w:rsidRPr="00831EBE" w:rsidRDefault="002A49A2" w:rsidP="002A49A2">
      <w:pPr>
        <w:tabs>
          <w:tab w:val="left" w:pos="567"/>
        </w:tabs>
      </w:pPr>
    </w:p>
    <w:p w14:paraId="18403E6E" w14:textId="77777777" w:rsidR="002A49A2" w:rsidRPr="00831EBE" w:rsidRDefault="002A49A2" w:rsidP="002A49A2">
      <w:pPr>
        <w:tabs>
          <w:tab w:val="left" w:pos="567"/>
        </w:tabs>
        <w:rPr>
          <w:rFonts w:eastAsiaTheme="minorHAnsi" w:cstheme="minorBidi"/>
          <w:i/>
          <w:szCs w:val="22"/>
          <w:lang w:eastAsia="en-US"/>
        </w:rPr>
      </w:pPr>
      <w:r w:rsidRPr="00831EBE">
        <w:rPr>
          <w:i/>
        </w:rPr>
        <w:t>Vaikų populiacija</w:t>
      </w:r>
    </w:p>
    <w:p w14:paraId="73A7AFE4" w14:textId="0FD0D84B" w:rsidR="002A49A2" w:rsidRPr="00831EBE" w:rsidRDefault="002A49A2" w:rsidP="002A49A2">
      <w:pPr>
        <w:tabs>
          <w:tab w:val="left" w:pos="567"/>
        </w:tabs>
        <w:rPr>
          <w:rFonts w:eastAsiaTheme="minorHAnsi" w:cstheme="minorBidi"/>
          <w:szCs w:val="22"/>
          <w:lang w:eastAsia="en-US"/>
        </w:rPr>
      </w:pPr>
      <w:r w:rsidRPr="00831EBE">
        <w:t xml:space="preserve">MEDOPEXOL saugumas ir veiksmingumas vaikams ir jaunesniems kaip 18 metų paaugliams neištirti. MEDOPEXOL </w:t>
      </w:r>
      <w:r w:rsidR="00F97002" w:rsidRPr="00831EBE">
        <w:t>nėra skirtas vaikų populiacijai Parkinsono ligos indikacijai</w:t>
      </w:r>
      <w:r w:rsidRPr="00831EBE">
        <w:t xml:space="preserve">. </w:t>
      </w:r>
    </w:p>
    <w:p w14:paraId="0313A4EF" w14:textId="77777777" w:rsidR="002A49A2" w:rsidRPr="00831EBE" w:rsidRDefault="002A49A2" w:rsidP="002A49A2">
      <w:pPr>
        <w:tabs>
          <w:tab w:val="left" w:pos="567"/>
        </w:tabs>
        <w:spacing w:line="260" w:lineRule="exact"/>
      </w:pPr>
    </w:p>
    <w:p w14:paraId="3139640C" w14:textId="77777777" w:rsidR="00AA16C1" w:rsidRPr="00831EBE" w:rsidRDefault="00AA16C1" w:rsidP="00AA16C1">
      <w:pPr>
        <w:autoSpaceDE w:val="0"/>
        <w:autoSpaceDN w:val="0"/>
        <w:adjustRightInd w:val="0"/>
        <w:rPr>
          <w:b/>
          <w:bCs/>
        </w:rPr>
      </w:pPr>
      <w:r w:rsidRPr="00831EBE">
        <w:rPr>
          <w:b/>
          <w:bCs/>
        </w:rPr>
        <w:t>Neramių kojų sindromas</w:t>
      </w:r>
    </w:p>
    <w:p w14:paraId="33366686" w14:textId="574EA95C" w:rsidR="00AA16C1" w:rsidRPr="00831EBE" w:rsidRDefault="00AA16C1" w:rsidP="00AA16C1">
      <w:pPr>
        <w:autoSpaceDE w:val="0"/>
        <w:autoSpaceDN w:val="0"/>
        <w:adjustRightInd w:val="0"/>
      </w:pPr>
      <w:r w:rsidRPr="00831EBE">
        <w:t>Rekomenduojama pradinė MEDOPEXOL paros dozė yra 0,088</w:t>
      </w:r>
      <w:r w:rsidR="00803C4C">
        <w:t> mg</w:t>
      </w:r>
      <w:r w:rsidRPr="00831EBE">
        <w:t xml:space="preserve"> bazės (0,125</w:t>
      </w:r>
      <w:r w:rsidR="00803C4C">
        <w:t> mg</w:t>
      </w:r>
      <w:r w:rsidRPr="00831EBE">
        <w:t xml:space="preserve"> druskos), vartojama kartą per parą, likus 2</w:t>
      </w:r>
      <w:r w:rsidR="00AF3FA2" w:rsidRPr="00831EBE">
        <w:t> – </w:t>
      </w:r>
      <w:r w:rsidRPr="00831EBE">
        <w:t>3 valandoms iki ėjimo gulti laiko. Pacientams, kuriems reikia simptomus malšinti papildomai, paros dozę galima didinti kas 4</w:t>
      </w:r>
      <w:r w:rsidR="00AF3FA2" w:rsidRPr="00831EBE">
        <w:t> – </w:t>
      </w:r>
      <w:r w:rsidRPr="00831EBE">
        <w:t>7 paras iki didžiausios</w:t>
      </w:r>
      <w:r w:rsidR="00053507" w:rsidRPr="00831EBE">
        <w:t xml:space="preserve"> </w:t>
      </w:r>
      <w:r w:rsidRPr="00831EBE">
        <w:t>0,54</w:t>
      </w:r>
      <w:r w:rsidR="00803C4C">
        <w:t> mg</w:t>
      </w:r>
      <w:r w:rsidRPr="00831EBE">
        <w:t xml:space="preserve"> bazės (0,75</w:t>
      </w:r>
      <w:r w:rsidR="00803C4C">
        <w:t> mg</w:t>
      </w:r>
      <w:r w:rsidRPr="00831EBE">
        <w:t xml:space="preserve"> druskos) </w:t>
      </w:r>
      <w:r w:rsidR="00053507" w:rsidRPr="00831EBE">
        <w:t xml:space="preserve">dozės </w:t>
      </w:r>
      <w:r w:rsidRPr="00831EBE">
        <w:t xml:space="preserve">(kaip toliau </w:t>
      </w:r>
      <w:r w:rsidR="00AF3FA2" w:rsidRPr="00831EBE">
        <w:t>nurodyta</w:t>
      </w:r>
      <w:r w:rsidRPr="00831EBE">
        <w:t xml:space="preserve"> lentelėje).</w:t>
      </w:r>
      <w:r w:rsidR="00AF3FA2" w:rsidRPr="00831EBE">
        <w:t xml:space="preserve"> Reikia vartoti mažiausią veiksmingą dozę (žr. Neramių kojų sindromo pasunkėjimas 4.4 skyriuje).</w:t>
      </w:r>
    </w:p>
    <w:p w14:paraId="4907F819" w14:textId="77777777" w:rsidR="00AA16C1" w:rsidRPr="00831EBE" w:rsidRDefault="00AA16C1" w:rsidP="00AA16C1">
      <w:pPr>
        <w:autoSpaceDE w:val="0"/>
        <w:autoSpaceDN w:val="0"/>
        <w:adjustRightInd w:val="0"/>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1980"/>
        <w:gridCol w:w="1980"/>
      </w:tblGrid>
      <w:tr w:rsidR="00AA16C1" w:rsidRPr="00831EBE" w14:paraId="28889AC1" w14:textId="77777777" w:rsidTr="00AA16C1">
        <w:trPr>
          <w:trHeight w:val="259"/>
        </w:trPr>
        <w:tc>
          <w:tcPr>
            <w:tcW w:w="5291" w:type="dxa"/>
            <w:gridSpan w:val="3"/>
            <w:tcBorders>
              <w:top w:val="single" w:sz="4" w:space="0" w:color="auto"/>
              <w:left w:val="single" w:sz="4" w:space="0" w:color="auto"/>
              <w:bottom w:val="single" w:sz="4" w:space="0" w:color="auto"/>
              <w:right w:val="single" w:sz="4" w:space="0" w:color="auto"/>
            </w:tcBorders>
            <w:hideMark/>
          </w:tcPr>
          <w:p w14:paraId="51C5B39E" w14:textId="7680F087" w:rsidR="00AA16C1" w:rsidRPr="00831EBE" w:rsidRDefault="00AA16C1">
            <w:pPr>
              <w:autoSpaceDE w:val="0"/>
              <w:autoSpaceDN w:val="0"/>
              <w:adjustRightInd w:val="0"/>
              <w:jc w:val="center"/>
            </w:pPr>
            <w:r w:rsidRPr="00831EBE">
              <w:t>MEDOPEXOL dozės didinimo grafikas</w:t>
            </w:r>
          </w:p>
        </w:tc>
      </w:tr>
      <w:tr w:rsidR="00AA16C1" w:rsidRPr="00831EBE" w14:paraId="1A177820" w14:textId="77777777" w:rsidTr="00AA16C1">
        <w:trPr>
          <w:trHeight w:val="259"/>
        </w:trPr>
        <w:tc>
          <w:tcPr>
            <w:tcW w:w="1331" w:type="dxa"/>
            <w:tcBorders>
              <w:top w:val="single" w:sz="4" w:space="0" w:color="auto"/>
              <w:left w:val="single" w:sz="4" w:space="0" w:color="auto"/>
              <w:bottom w:val="single" w:sz="4" w:space="0" w:color="auto"/>
              <w:right w:val="single" w:sz="4" w:space="0" w:color="auto"/>
            </w:tcBorders>
            <w:hideMark/>
          </w:tcPr>
          <w:p w14:paraId="1BA5963D" w14:textId="77777777" w:rsidR="00AA16C1" w:rsidRPr="00831EBE" w:rsidRDefault="00AA16C1">
            <w:pPr>
              <w:autoSpaceDE w:val="0"/>
              <w:autoSpaceDN w:val="0"/>
              <w:adjustRightInd w:val="0"/>
              <w:jc w:val="center"/>
            </w:pPr>
            <w:r w:rsidRPr="00831EBE">
              <w:t>Dozės didinimo pakopos</w:t>
            </w:r>
          </w:p>
        </w:tc>
        <w:tc>
          <w:tcPr>
            <w:tcW w:w="1980" w:type="dxa"/>
            <w:tcBorders>
              <w:top w:val="single" w:sz="4" w:space="0" w:color="auto"/>
              <w:left w:val="single" w:sz="4" w:space="0" w:color="auto"/>
              <w:bottom w:val="single" w:sz="4" w:space="0" w:color="auto"/>
              <w:right w:val="single" w:sz="4" w:space="0" w:color="auto"/>
            </w:tcBorders>
            <w:hideMark/>
          </w:tcPr>
          <w:p w14:paraId="3A815782" w14:textId="77777777" w:rsidR="00AA16C1" w:rsidRPr="00831EBE" w:rsidRDefault="00AA16C1">
            <w:pPr>
              <w:tabs>
                <w:tab w:val="left" w:pos="567"/>
              </w:tabs>
              <w:autoSpaceDE w:val="0"/>
              <w:autoSpaceDN w:val="0"/>
              <w:adjustRightInd w:val="0"/>
              <w:jc w:val="center"/>
            </w:pPr>
            <w:r w:rsidRPr="00831EBE">
              <w:t>Kartą per parą vakare vartojama dozė (mg bazės)</w:t>
            </w:r>
          </w:p>
        </w:tc>
        <w:tc>
          <w:tcPr>
            <w:tcW w:w="1980" w:type="dxa"/>
            <w:tcBorders>
              <w:top w:val="single" w:sz="4" w:space="0" w:color="auto"/>
              <w:left w:val="single" w:sz="4" w:space="0" w:color="auto"/>
              <w:bottom w:val="single" w:sz="4" w:space="0" w:color="auto"/>
              <w:right w:val="single" w:sz="4" w:space="0" w:color="auto"/>
            </w:tcBorders>
            <w:hideMark/>
          </w:tcPr>
          <w:p w14:paraId="0F06FCA8" w14:textId="77777777" w:rsidR="00AA16C1" w:rsidRPr="00831EBE" w:rsidRDefault="00AA16C1">
            <w:pPr>
              <w:tabs>
                <w:tab w:val="left" w:pos="567"/>
              </w:tabs>
              <w:autoSpaceDE w:val="0"/>
              <w:autoSpaceDN w:val="0"/>
              <w:adjustRightInd w:val="0"/>
              <w:jc w:val="center"/>
            </w:pPr>
            <w:r w:rsidRPr="00831EBE">
              <w:t>Kartą per parą vakare vartojama dozė (mg druskos)</w:t>
            </w:r>
          </w:p>
        </w:tc>
      </w:tr>
      <w:tr w:rsidR="00AA16C1" w:rsidRPr="00831EBE" w14:paraId="5EBE9906" w14:textId="77777777" w:rsidTr="00AA16C1">
        <w:trPr>
          <w:trHeight w:val="259"/>
        </w:trPr>
        <w:tc>
          <w:tcPr>
            <w:tcW w:w="1331" w:type="dxa"/>
            <w:tcBorders>
              <w:top w:val="single" w:sz="4" w:space="0" w:color="auto"/>
              <w:left w:val="single" w:sz="4" w:space="0" w:color="auto"/>
              <w:bottom w:val="single" w:sz="4" w:space="0" w:color="auto"/>
              <w:right w:val="single" w:sz="4" w:space="0" w:color="auto"/>
            </w:tcBorders>
            <w:hideMark/>
          </w:tcPr>
          <w:p w14:paraId="116814DB" w14:textId="77777777" w:rsidR="00AA16C1" w:rsidRPr="00831EBE" w:rsidRDefault="00AA16C1">
            <w:pPr>
              <w:autoSpaceDE w:val="0"/>
              <w:autoSpaceDN w:val="0"/>
              <w:adjustRightInd w:val="0"/>
              <w:jc w:val="center"/>
            </w:pPr>
            <w:r w:rsidRPr="00831EBE">
              <w:t>1</w:t>
            </w:r>
          </w:p>
        </w:tc>
        <w:tc>
          <w:tcPr>
            <w:tcW w:w="1980" w:type="dxa"/>
            <w:tcBorders>
              <w:top w:val="single" w:sz="4" w:space="0" w:color="auto"/>
              <w:left w:val="single" w:sz="4" w:space="0" w:color="auto"/>
              <w:bottom w:val="single" w:sz="4" w:space="0" w:color="auto"/>
              <w:right w:val="single" w:sz="4" w:space="0" w:color="auto"/>
            </w:tcBorders>
            <w:hideMark/>
          </w:tcPr>
          <w:p w14:paraId="60F4D5FF" w14:textId="77777777" w:rsidR="00AA16C1" w:rsidRPr="00831EBE" w:rsidRDefault="00AA16C1">
            <w:pPr>
              <w:autoSpaceDE w:val="0"/>
              <w:autoSpaceDN w:val="0"/>
              <w:adjustRightInd w:val="0"/>
              <w:jc w:val="center"/>
            </w:pPr>
            <w:r w:rsidRPr="00831EBE">
              <w:t>0,088</w:t>
            </w:r>
          </w:p>
        </w:tc>
        <w:tc>
          <w:tcPr>
            <w:tcW w:w="1980" w:type="dxa"/>
            <w:tcBorders>
              <w:top w:val="single" w:sz="4" w:space="0" w:color="auto"/>
              <w:left w:val="single" w:sz="4" w:space="0" w:color="auto"/>
              <w:bottom w:val="single" w:sz="4" w:space="0" w:color="auto"/>
              <w:right w:val="single" w:sz="4" w:space="0" w:color="auto"/>
            </w:tcBorders>
            <w:hideMark/>
          </w:tcPr>
          <w:p w14:paraId="2BC27992" w14:textId="77777777" w:rsidR="00AA16C1" w:rsidRPr="00831EBE" w:rsidRDefault="00AA16C1">
            <w:pPr>
              <w:autoSpaceDE w:val="0"/>
              <w:autoSpaceDN w:val="0"/>
              <w:adjustRightInd w:val="0"/>
              <w:jc w:val="center"/>
            </w:pPr>
            <w:r w:rsidRPr="00831EBE">
              <w:t>0,125</w:t>
            </w:r>
          </w:p>
        </w:tc>
      </w:tr>
      <w:tr w:rsidR="00AA16C1" w:rsidRPr="00831EBE" w14:paraId="51C4D4D8" w14:textId="77777777" w:rsidTr="00AA16C1">
        <w:trPr>
          <w:trHeight w:val="259"/>
        </w:trPr>
        <w:tc>
          <w:tcPr>
            <w:tcW w:w="1331" w:type="dxa"/>
            <w:tcBorders>
              <w:top w:val="single" w:sz="4" w:space="0" w:color="auto"/>
              <w:left w:val="single" w:sz="4" w:space="0" w:color="auto"/>
              <w:bottom w:val="single" w:sz="4" w:space="0" w:color="auto"/>
              <w:right w:val="single" w:sz="4" w:space="0" w:color="auto"/>
            </w:tcBorders>
            <w:hideMark/>
          </w:tcPr>
          <w:p w14:paraId="510163DB" w14:textId="77777777" w:rsidR="00AA16C1" w:rsidRPr="00831EBE" w:rsidRDefault="00AA16C1">
            <w:pPr>
              <w:autoSpaceDE w:val="0"/>
              <w:autoSpaceDN w:val="0"/>
              <w:adjustRightInd w:val="0"/>
              <w:jc w:val="center"/>
            </w:pPr>
            <w:r w:rsidRPr="00831EBE">
              <w:t>2*</w:t>
            </w:r>
          </w:p>
        </w:tc>
        <w:tc>
          <w:tcPr>
            <w:tcW w:w="1980" w:type="dxa"/>
            <w:tcBorders>
              <w:top w:val="single" w:sz="4" w:space="0" w:color="auto"/>
              <w:left w:val="single" w:sz="4" w:space="0" w:color="auto"/>
              <w:bottom w:val="single" w:sz="4" w:space="0" w:color="auto"/>
              <w:right w:val="single" w:sz="4" w:space="0" w:color="auto"/>
            </w:tcBorders>
            <w:hideMark/>
          </w:tcPr>
          <w:p w14:paraId="3D6098E2" w14:textId="77777777" w:rsidR="00AA16C1" w:rsidRPr="00831EBE" w:rsidRDefault="00AA16C1">
            <w:pPr>
              <w:autoSpaceDE w:val="0"/>
              <w:autoSpaceDN w:val="0"/>
              <w:adjustRightInd w:val="0"/>
              <w:jc w:val="center"/>
            </w:pPr>
            <w:r w:rsidRPr="00831EBE">
              <w:t>0,18</w:t>
            </w:r>
          </w:p>
        </w:tc>
        <w:tc>
          <w:tcPr>
            <w:tcW w:w="1980" w:type="dxa"/>
            <w:tcBorders>
              <w:top w:val="single" w:sz="4" w:space="0" w:color="auto"/>
              <w:left w:val="single" w:sz="4" w:space="0" w:color="auto"/>
              <w:bottom w:val="single" w:sz="4" w:space="0" w:color="auto"/>
              <w:right w:val="single" w:sz="4" w:space="0" w:color="auto"/>
            </w:tcBorders>
            <w:hideMark/>
          </w:tcPr>
          <w:p w14:paraId="3DD5E527" w14:textId="77777777" w:rsidR="00AA16C1" w:rsidRPr="00831EBE" w:rsidRDefault="00AA16C1">
            <w:pPr>
              <w:autoSpaceDE w:val="0"/>
              <w:autoSpaceDN w:val="0"/>
              <w:adjustRightInd w:val="0"/>
              <w:jc w:val="center"/>
            </w:pPr>
            <w:r w:rsidRPr="00831EBE">
              <w:t>0,25</w:t>
            </w:r>
          </w:p>
        </w:tc>
      </w:tr>
      <w:tr w:rsidR="00AA16C1" w:rsidRPr="00831EBE" w14:paraId="45E87097" w14:textId="77777777" w:rsidTr="00AA16C1">
        <w:trPr>
          <w:trHeight w:val="259"/>
        </w:trPr>
        <w:tc>
          <w:tcPr>
            <w:tcW w:w="1331" w:type="dxa"/>
            <w:tcBorders>
              <w:top w:val="single" w:sz="4" w:space="0" w:color="auto"/>
              <w:left w:val="single" w:sz="4" w:space="0" w:color="auto"/>
              <w:bottom w:val="single" w:sz="4" w:space="0" w:color="auto"/>
              <w:right w:val="single" w:sz="4" w:space="0" w:color="auto"/>
            </w:tcBorders>
            <w:hideMark/>
          </w:tcPr>
          <w:p w14:paraId="07264DD8" w14:textId="77777777" w:rsidR="00AA16C1" w:rsidRPr="00831EBE" w:rsidRDefault="00AA16C1">
            <w:pPr>
              <w:autoSpaceDE w:val="0"/>
              <w:autoSpaceDN w:val="0"/>
              <w:adjustRightInd w:val="0"/>
              <w:jc w:val="center"/>
            </w:pPr>
            <w:r w:rsidRPr="00831EBE">
              <w:t>3*</w:t>
            </w:r>
          </w:p>
        </w:tc>
        <w:tc>
          <w:tcPr>
            <w:tcW w:w="1980" w:type="dxa"/>
            <w:tcBorders>
              <w:top w:val="single" w:sz="4" w:space="0" w:color="auto"/>
              <w:left w:val="single" w:sz="4" w:space="0" w:color="auto"/>
              <w:bottom w:val="single" w:sz="4" w:space="0" w:color="auto"/>
              <w:right w:val="single" w:sz="4" w:space="0" w:color="auto"/>
            </w:tcBorders>
            <w:hideMark/>
          </w:tcPr>
          <w:p w14:paraId="6385161B" w14:textId="77777777" w:rsidR="00AA16C1" w:rsidRPr="00831EBE" w:rsidRDefault="00AA16C1">
            <w:pPr>
              <w:autoSpaceDE w:val="0"/>
              <w:autoSpaceDN w:val="0"/>
              <w:adjustRightInd w:val="0"/>
              <w:jc w:val="center"/>
            </w:pPr>
            <w:r w:rsidRPr="00831EBE">
              <w:t>0,35</w:t>
            </w:r>
          </w:p>
        </w:tc>
        <w:tc>
          <w:tcPr>
            <w:tcW w:w="1980" w:type="dxa"/>
            <w:tcBorders>
              <w:top w:val="single" w:sz="4" w:space="0" w:color="auto"/>
              <w:left w:val="single" w:sz="4" w:space="0" w:color="auto"/>
              <w:bottom w:val="single" w:sz="4" w:space="0" w:color="auto"/>
              <w:right w:val="single" w:sz="4" w:space="0" w:color="auto"/>
            </w:tcBorders>
            <w:hideMark/>
          </w:tcPr>
          <w:p w14:paraId="03AE0452" w14:textId="77777777" w:rsidR="00AA16C1" w:rsidRPr="00831EBE" w:rsidRDefault="00AA16C1">
            <w:pPr>
              <w:autoSpaceDE w:val="0"/>
              <w:autoSpaceDN w:val="0"/>
              <w:adjustRightInd w:val="0"/>
              <w:jc w:val="center"/>
            </w:pPr>
            <w:r w:rsidRPr="00831EBE">
              <w:t>0,50</w:t>
            </w:r>
          </w:p>
        </w:tc>
      </w:tr>
      <w:tr w:rsidR="00AA16C1" w:rsidRPr="00831EBE" w14:paraId="27839C5C" w14:textId="77777777" w:rsidTr="00AA16C1">
        <w:trPr>
          <w:trHeight w:val="128"/>
        </w:trPr>
        <w:tc>
          <w:tcPr>
            <w:tcW w:w="1331" w:type="dxa"/>
            <w:tcBorders>
              <w:top w:val="single" w:sz="4" w:space="0" w:color="auto"/>
              <w:left w:val="single" w:sz="4" w:space="0" w:color="auto"/>
              <w:bottom w:val="single" w:sz="4" w:space="0" w:color="auto"/>
              <w:right w:val="single" w:sz="4" w:space="0" w:color="auto"/>
            </w:tcBorders>
            <w:hideMark/>
          </w:tcPr>
          <w:p w14:paraId="0134308B" w14:textId="77777777" w:rsidR="00AA16C1" w:rsidRPr="00831EBE" w:rsidRDefault="00AA16C1">
            <w:pPr>
              <w:autoSpaceDE w:val="0"/>
              <w:autoSpaceDN w:val="0"/>
              <w:adjustRightInd w:val="0"/>
              <w:jc w:val="center"/>
            </w:pPr>
            <w:r w:rsidRPr="00831EBE">
              <w:t>4*</w:t>
            </w:r>
          </w:p>
        </w:tc>
        <w:tc>
          <w:tcPr>
            <w:tcW w:w="1980" w:type="dxa"/>
            <w:tcBorders>
              <w:top w:val="single" w:sz="4" w:space="0" w:color="auto"/>
              <w:left w:val="single" w:sz="4" w:space="0" w:color="auto"/>
              <w:bottom w:val="single" w:sz="4" w:space="0" w:color="auto"/>
              <w:right w:val="single" w:sz="4" w:space="0" w:color="auto"/>
            </w:tcBorders>
            <w:hideMark/>
          </w:tcPr>
          <w:p w14:paraId="4A36F640" w14:textId="77777777" w:rsidR="00AA16C1" w:rsidRPr="00831EBE" w:rsidRDefault="00AA16C1">
            <w:pPr>
              <w:autoSpaceDE w:val="0"/>
              <w:autoSpaceDN w:val="0"/>
              <w:adjustRightInd w:val="0"/>
              <w:jc w:val="center"/>
            </w:pPr>
            <w:r w:rsidRPr="00831EBE">
              <w:t>0,54</w:t>
            </w:r>
          </w:p>
        </w:tc>
        <w:tc>
          <w:tcPr>
            <w:tcW w:w="1980" w:type="dxa"/>
            <w:tcBorders>
              <w:top w:val="single" w:sz="4" w:space="0" w:color="auto"/>
              <w:left w:val="single" w:sz="4" w:space="0" w:color="auto"/>
              <w:bottom w:val="single" w:sz="4" w:space="0" w:color="auto"/>
              <w:right w:val="single" w:sz="4" w:space="0" w:color="auto"/>
            </w:tcBorders>
            <w:hideMark/>
          </w:tcPr>
          <w:p w14:paraId="3991C01B" w14:textId="77777777" w:rsidR="00AA16C1" w:rsidRPr="00831EBE" w:rsidRDefault="00AA16C1">
            <w:pPr>
              <w:autoSpaceDE w:val="0"/>
              <w:autoSpaceDN w:val="0"/>
              <w:adjustRightInd w:val="0"/>
              <w:jc w:val="center"/>
            </w:pPr>
            <w:r w:rsidRPr="00831EBE">
              <w:t>0,75</w:t>
            </w:r>
          </w:p>
        </w:tc>
      </w:tr>
      <w:tr w:rsidR="00AA16C1" w:rsidRPr="00831EBE" w14:paraId="783BDFC4" w14:textId="77777777" w:rsidTr="00AA16C1">
        <w:trPr>
          <w:trHeight w:val="127"/>
        </w:trPr>
        <w:tc>
          <w:tcPr>
            <w:tcW w:w="5291" w:type="dxa"/>
            <w:gridSpan w:val="3"/>
            <w:tcBorders>
              <w:top w:val="single" w:sz="4" w:space="0" w:color="auto"/>
              <w:left w:val="single" w:sz="4" w:space="0" w:color="auto"/>
              <w:bottom w:val="single" w:sz="4" w:space="0" w:color="auto"/>
              <w:right w:val="single" w:sz="4" w:space="0" w:color="auto"/>
            </w:tcBorders>
            <w:hideMark/>
          </w:tcPr>
          <w:p w14:paraId="7F123302" w14:textId="77777777" w:rsidR="00AA16C1" w:rsidRPr="00831EBE" w:rsidRDefault="00AA16C1">
            <w:pPr>
              <w:autoSpaceDE w:val="0"/>
              <w:autoSpaceDN w:val="0"/>
              <w:adjustRightInd w:val="0"/>
            </w:pPr>
            <w:r w:rsidRPr="00831EBE">
              <w:t>* jei reikia</w:t>
            </w:r>
          </w:p>
        </w:tc>
      </w:tr>
    </w:tbl>
    <w:p w14:paraId="2C044EC7" w14:textId="77777777" w:rsidR="00AA16C1" w:rsidRPr="00831EBE" w:rsidRDefault="00AA16C1" w:rsidP="00AA16C1">
      <w:pPr>
        <w:autoSpaceDE w:val="0"/>
        <w:autoSpaceDN w:val="0"/>
        <w:adjustRightInd w:val="0"/>
        <w:rPr>
          <w:szCs w:val="22"/>
          <w:lang w:eastAsia="en-US"/>
        </w:rPr>
      </w:pPr>
    </w:p>
    <w:p w14:paraId="3C4EE369" w14:textId="77777777" w:rsidR="00AA16C1" w:rsidRPr="00831EBE" w:rsidRDefault="00AA16C1" w:rsidP="00AA16C1">
      <w:pPr>
        <w:autoSpaceDE w:val="0"/>
        <w:autoSpaceDN w:val="0"/>
        <w:adjustRightInd w:val="0"/>
      </w:pPr>
    </w:p>
    <w:p w14:paraId="3977190C" w14:textId="77777777" w:rsidR="00AA16C1" w:rsidRPr="00831EBE" w:rsidRDefault="00AA16C1" w:rsidP="00AA16C1">
      <w:pPr>
        <w:autoSpaceDE w:val="0"/>
        <w:autoSpaceDN w:val="0"/>
        <w:adjustRightInd w:val="0"/>
      </w:pPr>
    </w:p>
    <w:p w14:paraId="2908BC66" w14:textId="77777777" w:rsidR="00AA16C1" w:rsidRPr="00831EBE" w:rsidRDefault="00AA16C1" w:rsidP="00AA16C1">
      <w:pPr>
        <w:autoSpaceDE w:val="0"/>
        <w:autoSpaceDN w:val="0"/>
        <w:adjustRightInd w:val="0"/>
      </w:pPr>
    </w:p>
    <w:p w14:paraId="4F306321" w14:textId="77777777" w:rsidR="00AA16C1" w:rsidRPr="00831EBE" w:rsidRDefault="00AA16C1" w:rsidP="00AA16C1">
      <w:pPr>
        <w:autoSpaceDE w:val="0"/>
        <w:autoSpaceDN w:val="0"/>
        <w:adjustRightInd w:val="0"/>
      </w:pPr>
    </w:p>
    <w:p w14:paraId="0E57CD2C" w14:textId="77777777" w:rsidR="00AA16C1" w:rsidRPr="00831EBE" w:rsidRDefault="00AA16C1" w:rsidP="00AA16C1">
      <w:pPr>
        <w:autoSpaceDE w:val="0"/>
        <w:autoSpaceDN w:val="0"/>
        <w:adjustRightInd w:val="0"/>
      </w:pPr>
    </w:p>
    <w:p w14:paraId="5966BED7" w14:textId="77777777" w:rsidR="00AA16C1" w:rsidRPr="00831EBE" w:rsidRDefault="00AA16C1" w:rsidP="00AA16C1">
      <w:pPr>
        <w:autoSpaceDE w:val="0"/>
        <w:autoSpaceDN w:val="0"/>
        <w:adjustRightInd w:val="0"/>
      </w:pPr>
    </w:p>
    <w:p w14:paraId="55B41E3D" w14:textId="77777777" w:rsidR="00AA16C1" w:rsidRPr="00831EBE" w:rsidRDefault="00AA16C1" w:rsidP="00AA16C1">
      <w:pPr>
        <w:autoSpaceDE w:val="0"/>
        <w:autoSpaceDN w:val="0"/>
        <w:adjustRightInd w:val="0"/>
      </w:pPr>
    </w:p>
    <w:p w14:paraId="79F8E5B8" w14:textId="77777777" w:rsidR="00AA16C1" w:rsidRPr="00831EBE" w:rsidRDefault="00AA16C1" w:rsidP="00AA16C1">
      <w:pPr>
        <w:autoSpaceDE w:val="0"/>
        <w:autoSpaceDN w:val="0"/>
        <w:adjustRightInd w:val="0"/>
      </w:pPr>
    </w:p>
    <w:p w14:paraId="6207C422" w14:textId="77777777" w:rsidR="00AA16C1" w:rsidRPr="00831EBE" w:rsidRDefault="00AA16C1" w:rsidP="00AA16C1">
      <w:pPr>
        <w:autoSpaceDE w:val="0"/>
        <w:autoSpaceDN w:val="0"/>
        <w:adjustRightInd w:val="0"/>
      </w:pPr>
    </w:p>
    <w:p w14:paraId="5EFC3613" w14:textId="49FABB31" w:rsidR="00AA16C1" w:rsidRPr="00831EBE" w:rsidRDefault="00AA16C1" w:rsidP="00AA16C1">
      <w:pPr>
        <w:autoSpaceDE w:val="0"/>
        <w:autoSpaceDN w:val="0"/>
        <w:adjustRightInd w:val="0"/>
      </w:pPr>
      <w:r w:rsidRPr="00831EBE">
        <w:t xml:space="preserve">Po 3 gydymo mėnesių reikia įvertinti paciento </w:t>
      </w:r>
      <w:r w:rsidR="00053507" w:rsidRPr="00831EBE">
        <w:t>būklę</w:t>
      </w:r>
      <w:r w:rsidRPr="00831EBE">
        <w:t xml:space="preserve"> ir iš naujo apsvarstyti, ar reikia tęsti</w:t>
      </w:r>
      <w:r w:rsidR="00053507" w:rsidRPr="00831EBE">
        <w:t xml:space="preserve"> gydymą</w:t>
      </w:r>
      <w:r w:rsidRPr="00831EBE">
        <w:t xml:space="preserve">. Jei gydymas nutraukiamas ilgesniam negu kelios paros laikotarpiui, jį reikia pradėti iš naujo, laikantis </w:t>
      </w:r>
      <w:r w:rsidR="001F1BEC" w:rsidRPr="00831EBE">
        <w:t>pirmiau</w:t>
      </w:r>
      <w:r w:rsidRPr="00831EBE">
        <w:t xml:space="preserve"> pateikto dozės didinimo grafiko.</w:t>
      </w:r>
    </w:p>
    <w:p w14:paraId="0CB35C0F" w14:textId="77777777" w:rsidR="00AA16C1" w:rsidRPr="00831EBE" w:rsidRDefault="00AA16C1" w:rsidP="00AA16C1"/>
    <w:p w14:paraId="57DF672A" w14:textId="77777777" w:rsidR="00AA16C1" w:rsidRPr="00831EBE" w:rsidRDefault="00AA16C1" w:rsidP="00AA16C1">
      <w:pPr>
        <w:autoSpaceDE w:val="0"/>
        <w:autoSpaceDN w:val="0"/>
        <w:adjustRightInd w:val="0"/>
        <w:rPr>
          <w:i/>
          <w:u w:val="single"/>
        </w:rPr>
      </w:pPr>
      <w:r w:rsidRPr="00831EBE">
        <w:rPr>
          <w:i/>
          <w:u w:val="single"/>
        </w:rPr>
        <w:t>Gydymo nutraukimas</w:t>
      </w:r>
    </w:p>
    <w:p w14:paraId="135F8DEF" w14:textId="3FE50208" w:rsidR="00AA16C1" w:rsidRPr="00831EBE" w:rsidRDefault="00AA16C1" w:rsidP="00AA16C1">
      <w:pPr>
        <w:autoSpaceDE w:val="0"/>
        <w:autoSpaceDN w:val="0"/>
        <w:adjustRightInd w:val="0"/>
      </w:pPr>
      <w:r w:rsidRPr="00831EBE">
        <w:t>Kadangi neramių kojų sindromui gydyti vartojama paros dozė nebūna didesnė kaip 0,54</w:t>
      </w:r>
      <w:r w:rsidR="00803C4C">
        <w:t> mg</w:t>
      </w:r>
      <w:r w:rsidRPr="00831EBE">
        <w:t xml:space="preserve"> bazės</w:t>
      </w:r>
      <w:r w:rsidR="00430E40" w:rsidRPr="00831EBE">
        <w:t xml:space="preserve"> </w:t>
      </w:r>
      <w:r w:rsidRPr="00831EBE">
        <w:t>(0,75</w:t>
      </w:r>
      <w:r w:rsidR="00803C4C">
        <w:t> mg</w:t>
      </w:r>
      <w:r w:rsidRPr="00831EBE">
        <w:t xml:space="preserve"> druskos), </w:t>
      </w:r>
      <w:r w:rsidR="00053507" w:rsidRPr="00831EBE">
        <w:t>MEDOPEXOL</w:t>
      </w:r>
      <w:r w:rsidRPr="00831EBE">
        <w:t xml:space="preserve"> vartojimą galima nutraukti be laipsniško dozės mažinimo.</w:t>
      </w:r>
      <w:r w:rsidR="00053507" w:rsidRPr="00831EBE">
        <w:t xml:space="preserve"> </w:t>
      </w:r>
      <w:r w:rsidRPr="00831EBE">
        <w:t>26 savaičių trukmės placebu kontroliuojamo tyrimo metu nustatyta, kad staiga nutraukus gydymą, 10</w:t>
      </w:r>
      <w:r w:rsidR="00053507" w:rsidRPr="00831EBE">
        <w:t> </w:t>
      </w:r>
      <w:r w:rsidRPr="00831EBE">
        <w:t xml:space="preserve">% (14 iš 135) pacientų neramių kojų sindromo simptomai atsinaujino (jie </w:t>
      </w:r>
      <w:r w:rsidR="00053507" w:rsidRPr="00831EBE">
        <w:t>pasunkėjo</w:t>
      </w:r>
      <w:r w:rsidRPr="00831EBE">
        <w:t xml:space="preserve">, lyginant su pradine būsena). Panašus poveikis buvo nustatytas </w:t>
      </w:r>
      <w:r w:rsidR="00053507" w:rsidRPr="00831EBE">
        <w:t xml:space="preserve">vartojant </w:t>
      </w:r>
      <w:r w:rsidRPr="00831EBE">
        <w:t>vis</w:t>
      </w:r>
      <w:r w:rsidR="00053507" w:rsidRPr="00831EBE">
        <w:t xml:space="preserve">as </w:t>
      </w:r>
      <w:r w:rsidRPr="00831EBE">
        <w:t>doz</w:t>
      </w:r>
      <w:r w:rsidR="00053507" w:rsidRPr="00831EBE">
        <w:t>es</w:t>
      </w:r>
      <w:r w:rsidRPr="00831EBE">
        <w:t>.</w:t>
      </w:r>
    </w:p>
    <w:p w14:paraId="53D4B488" w14:textId="77777777" w:rsidR="00AA16C1" w:rsidRPr="00831EBE" w:rsidRDefault="00AA16C1" w:rsidP="00AA16C1">
      <w:pPr>
        <w:autoSpaceDE w:val="0"/>
        <w:autoSpaceDN w:val="0"/>
        <w:adjustRightInd w:val="0"/>
        <w:rPr>
          <w:i/>
          <w:u w:val="single"/>
        </w:rPr>
      </w:pPr>
    </w:p>
    <w:p w14:paraId="221EB3C7" w14:textId="77777777" w:rsidR="00AA16C1" w:rsidRPr="00831EBE" w:rsidRDefault="00AA16C1" w:rsidP="00AA16C1">
      <w:pPr>
        <w:autoSpaceDE w:val="0"/>
        <w:autoSpaceDN w:val="0"/>
        <w:adjustRightInd w:val="0"/>
      </w:pPr>
      <w:r w:rsidRPr="00831EBE">
        <w:rPr>
          <w:i/>
        </w:rPr>
        <w:t>Sutrikusi inkstų funkcija</w:t>
      </w:r>
    </w:p>
    <w:p w14:paraId="0EE3A220" w14:textId="1345BC11" w:rsidR="00AA16C1" w:rsidRPr="00831EBE" w:rsidRDefault="00AA16C1" w:rsidP="00AA16C1">
      <w:pPr>
        <w:autoSpaceDE w:val="0"/>
        <w:autoSpaceDN w:val="0"/>
        <w:adjustRightInd w:val="0"/>
      </w:pPr>
      <w:r w:rsidRPr="00831EBE">
        <w:t>Pramipeksolio eliminacija priklauso nuo inkstų funkcijos. Jei</w:t>
      </w:r>
      <w:r w:rsidR="00BD0D1D" w:rsidRPr="00831EBE">
        <w:t>gu</w:t>
      </w:r>
      <w:r w:rsidRPr="00831EBE">
        <w:t xml:space="preserve"> kreatinino klirensas yra didesnis kaip 20</w:t>
      </w:r>
      <w:r w:rsidR="00803C4C">
        <w:t> ml</w:t>
      </w:r>
      <w:r w:rsidRPr="00831EBE">
        <w:t>/min., paros dozės mažinti nereikia.</w:t>
      </w:r>
    </w:p>
    <w:p w14:paraId="29CA6764" w14:textId="162DCC7B" w:rsidR="00AA16C1" w:rsidRPr="00831EBE" w:rsidRDefault="00AA16C1" w:rsidP="00AA16C1">
      <w:pPr>
        <w:autoSpaceDE w:val="0"/>
        <w:autoSpaceDN w:val="0"/>
        <w:adjustRightInd w:val="0"/>
      </w:pPr>
      <w:r w:rsidRPr="00831EBE">
        <w:t>Pramipeksolio poveikis hemodializuojamiems pacientams bei pacientams, kuri</w:t>
      </w:r>
      <w:r w:rsidR="00BD0D1D" w:rsidRPr="00831EBE">
        <w:t xml:space="preserve">ų </w:t>
      </w:r>
      <w:r w:rsidRPr="00831EBE">
        <w:t>inkstų funkcij</w:t>
      </w:r>
      <w:r w:rsidR="00BD0D1D" w:rsidRPr="00831EBE">
        <w:t>a yra labai sutrikusi</w:t>
      </w:r>
      <w:r w:rsidRPr="00831EBE">
        <w:t>, netirtas.</w:t>
      </w:r>
    </w:p>
    <w:p w14:paraId="54ED2D3C" w14:textId="77777777" w:rsidR="00AA16C1" w:rsidRPr="00831EBE" w:rsidRDefault="00AA16C1" w:rsidP="00AA16C1">
      <w:pPr>
        <w:autoSpaceDE w:val="0"/>
        <w:autoSpaceDN w:val="0"/>
        <w:adjustRightInd w:val="0"/>
        <w:rPr>
          <w:i/>
          <w:u w:val="single"/>
        </w:rPr>
      </w:pPr>
    </w:p>
    <w:p w14:paraId="29ED42B2" w14:textId="77777777" w:rsidR="00AA16C1" w:rsidRPr="00831EBE" w:rsidRDefault="00AA16C1" w:rsidP="00AA16C1">
      <w:pPr>
        <w:autoSpaceDE w:val="0"/>
        <w:autoSpaceDN w:val="0"/>
        <w:adjustRightInd w:val="0"/>
        <w:rPr>
          <w:i/>
        </w:rPr>
      </w:pPr>
      <w:r w:rsidRPr="00831EBE">
        <w:rPr>
          <w:i/>
        </w:rPr>
        <w:t>Sutrikusi kepenų funkcija</w:t>
      </w:r>
    </w:p>
    <w:p w14:paraId="0E246FB9" w14:textId="77777777" w:rsidR="00AA16C1" w:rsidRPr="00831EBE" w:rsidRDefault="00AA16C1" w:rsidP="00AA16C1">
      <w:pPr>
        <w:autoSpaceDE w:val="0"/>
        <w:autoSpaceDN w:val="0"/>
        <w:adjustRightInd w:val="0"/>
      </w:pPr>
      <w:r w:rsidRPr="00831EBE">
        <w:t>Pacientams, sergantiems kepenų funkcijos nepakankamumu, dozės koreguoti nereikia, nes maždaug 90 % absorbuotos veikliosios medžiagos išsiskiria pro inkstus.</w:t>
      </w:r>
    </w:p>
    <w:p w14:paraId="26DEC382" w14:textId="77777777" w:rsidR="00AA16C1" w:rsidRPr="00831EBE" w:rsidRDefault="00AA16C1" w:rsidP="00AA16C1">
      <w:pPr>
        <w:autoSpaceDE w:val="0"/>
        <w:autoSpaceDN w:val="0"/>
        <w:adjustRightInd w:val="0"/>
      </w:pPr>
    </w:p>
    <w:p w14:paraId="4AFF07A6" w14:textId="77777777" w:rsidR="00AA16C1" w:rsidRPr="00831EBE" w:rsidRDefault="00AA16C1" w:rsidP="00AA16C1">
      <w:pPr>
        <w:autoSpaceDE w:val="0"/>
        <w:autoSpaceDN w:val="0"/>
        <w:adjustRightInd w:val="0"/>
        <w:rPr>
          <w:i/>
        </w:rPr>
      </w:pPr>
      <w:r w:rsidRPr="00831EBE">
        <w:rPr>
          <w:i/>
        </w:rPr>
        <w:lastRenderedPageBreak/>
        <w:t>Vaikų populiacija</w:t>
      </w:r>
    </w:p>
    <w:p w14:paraId="17A4289B" w14:textId="3C7EC9AC" w:rsidR="00AA16C1" w:rsidRPr="00831EBE" w:rsidRDefault="00BD0D1D" w:rsidP="00AA16C1">
      <w:pPr>
        <w:tabs>
          <w:tab w:val="left" w:pos="567"/>
        </w:tabs>
        <w:spacing w:line="260" w:lineRule="exact"/>
      </w:pPr>
      <w:r w:rsidRPr="00831EBE">
        <w:t>MEDOPEXOL</w:t>
      </w:r>
      <w:r w:rsidR="00AA16C1" w:rsidRPr="00831EBE">
        <w:t xml:space="preserve"> nerekomenduojama vartoti vaikams ir jaunesniems kaip 18 metų paaugliams, nes duomenų apie saugumą ir veiksmingumą nėra.</w:t>
      </w:r>
    </w:p>
    <w:p w14:paraId="45A99479" w14:textId="77777777" w:rsidR="00BD0D1D" w:rsidRPr="00831EBE" w:rsidRDefault="00BD0D1D" w:rsidP="00AA16C1">
      <w:pPr>
        <w:tabs>
          <w:tab w:val="left" w:pos="567"/>
        </w:tabs>
        <w:spacing w:line="260" w:lineRule="exact"/>
      </w:pPr>
    </w:p>
    <w:p w14:paraId="23AB15E8" w14:textId="77777777" w:rsidR="002A49A2" w:rsidRPr="00831EBE" w:rsidRDefault="002A49A2" w:rsidP="002A49A2">
      <w:pPr>
        <w:tabs>
          <w:tab w:val="left" w:pos="567"/>
        </w:tabs>
        <w:spacing w:line="260" w:lineRule="exact"/>
        <w:rPr>
          <w:b/>
          <w:i/>
        </w:rPr>
      </w:pPr>
      <w:r w:rsidRPr="00831EBE">
        <w:rPr>
          <w:b/>
        </w:rPr>
        <w:t>Tourette sindromas</w:t>
      </w:r>
    </w:p>
    <w:p w14:paraId="757417C8" w14:textId="77777777" w:rsidR="002A49A2" w:rsidRPr="00831EBE" w:rsidRDefault="002A49A2" w:rsidP="002A49A2">
      <w:pPr>
        <w:tabs>
          <w:tab w:val="left" w:pos="567"/>
        </w:tabs>
        <w:autoSpaceDE w:val="0"/>
        <w:autoSpaceDN w:val="0"/>
        <w:adjustRightInd w:val="0"/>
        <w:spacing w:line="260" w:lineRule="exact"/>
        <w:jc w:val="both"/>
        <w:rPr>
          <w:rFonts w:eastAsiaTheme="minorHAnsi" w:cstheme="minorBidi"/>
          <w:i/>
          <w:szCs w:val="22"/>
          <w:lang w:eastAsia="en-US"/>
        </w:rPr>
      </w:pPr>
      <w:r w:rsidRPr="00831EBE">
        <w:rPr>
          <w:i/>
        </w:rPr>
        <w:t>Vaikų populiacija</w:t>
      </w:r>
    </w:p>
    <w:p w14:paraId="01C154D6" w14:textId="77777777" w:rsidR="002A49A2" w:rsidRPr="00831EBE" w:rsidRDefault="002A49A2" w:rsidP="002A49A2">
      <w:pPr>
        <w:tabs>
          <w:tab w:val="left" w:pos="567"/>
        </w:tabs>
        <w:spacing w:line="260" w:lineRule="exact"/>
        <w:rPr>
          <w:rFonts w:eastAsiaTheme="minorHAnsi" w:cstheme="minorBidi"/>
          <w:szCs w:val="22"/>
          <w:lang w:eastAsia="en-US"/>
        </w:rPr>
      </w:pPr>
      <w:r w:rsidRPr="00831EBE">
        <w:t xml:space="preserve">MEDOPEXOL nerekomenduojama vartoti vaikams ir jaunesniems kaip 18 metų paaugliams, kadangi vaistinio preparato veiksmingumas ir saugumas šiai populiacijai nenustatytas. MEDOPEXOL vartoti negalima vaikams ir paaugliams, kuriems yra </w:t>
      </w:r>
      <w:r w:rsidRPr="00831EBE">
        <w:rPr>
          <w:i/>
          <w:iCs/>
        </w:rPr>
        <w:t>Tourette</w:t>
      </w:r>
      <w:r w:rsidRPr="00831EBE">
        <w:t xml:space="preserve"> sindromas, kadangi naudos ir rizikos santykis šios sutrikimo atveju yra nepalankus (žr. 5.1 skyrių). </w:t>
      </w:r>
    </w:p>
    <w:p w14:paraId="70E04EE9" w14:textId="77777777" w:rsidR="002A49A2" w:rsidRPr="00831EBE" w:rsidRDefault="002A49A2" w:rsidP="002A49A2">
      <w:pPr>
        <w:tabs>
          <w:tab w:val="left" w:pos="567"/>
        </w:tabs>
        <w:spacing w:line="260" w:lineRule="exact"/>
      </w:pPr>
    </w:p>
    <w:p w14:paraId="68403130" w14:textId="77777777" w:rsidR="002A49A2" w:rsidRPr="00831EBE" w:rsidRDefault="002A49A2" w:rsidP="002A49A2">
      <w:pPr>
        <w:autoSpaceDE w:val="0"/>
        <w:autoSpaceDN w:val="0"/>
        <w:adjustRightInd w:val="0"/>
      </w:pPr>
      <w:r w:rsidRPr="00831EBE">
        <w:rPr>
          <w:color w:val="000000"/>
          <w:u w:val="single"/>
        </w:rPr>
        <w:t xml:space="preserve">Vartojimo metodas </w:t>
      </w:r>
    </w:p>
    <w:p w14:paraId="01ABE89D" w14:textId="77777777" w:rsidR="002A49A2" w:rsidRPr="00831EBE" w:rsidRDefault="002A49A2" w:rsidP="002A49A2">
      <w:pPr>
        <w:tabs>
          <w:tab w:val="left" w:pos="567"/>
        </w:tabs>
        <w:rPr>
          <w:rFonts w:eastAsiaTheme="minorHAnsi" w:cstheme="minorBidi"/>
          <w:szCs w:val="22"/>
          <w:lang w:eastAsia="en-US"/>
        </w:rPr>
      </w:pPr>
      <w:r w:rsidRPr="00831EBE">
        <w:t>Tabletes reikia vartoti per burną. Jas reikia nuryti užgeriant vandeniu valgio metu arba nevalgius.</w:t>
      </w:r>
    </w:p>
    <w:p w14:paraId="3B079146" w14:textId="77777777" w:rsidR="002A49A2" w:rsidRPr="00831EBE" w:rsidRDefault="002A49A2" w:rsidP="002A49A2">
      <w:pPr>
        <w:tabs>
          <w:tab w:val="left" w:pos="567"/>
        </w:tabs>
      </w:pPr>
    </w:p>
    <w:p w14:paraId="2C5CF3CA" w14:textId="77777777" w:rsidR="002A49A2" w:rsidRPr="00831EBE" w:rsidRDefault="002A49A2" w:rsidP="002A49A2">
      <w:pPr>
        <w:tabs>
          <w:tab w:val="left" w:pos="567"/>
        </w:tabs>
        <w:rPr>
          <w:rFonts w:eastAsiaTheme="minorHAnsi" w:cstheme="minorBidi"/>
          <w:szCs w:val="22"/>
          <w:lang w:eastAsia="en-US"/>
        </w:rPr>
      </w:pPr>
      <w:r w:rsidRPr="00831EBE">
        <w:rPr>
          <w:b/>
        </w:rPr>
        <w:t>4.3</w:t>
      </w:r>
      <w:r w:rsidRPr="00831EBE">
        <w:rPr>
          <w:b/>
        </w:rPr>
        <w:tab/>
        <w:t>Kontraindikacijos</w:t>
      </w:r>
    </w:p>
    <w:p w14:paraId="05015032" w14:textId="77777777" w:rsidR="002A49A2" w:rsidRPr="00831EBE" w:rsidRDefault="002A49A2" w:rsidP="002A49A2">
      <w:pPr>
        <w:tabs>
          <w:tab w:val="left" w:pos="567"/>
        </w:tabs>
      </w:pPr>
    </w:p>
    <w:p w14:paraId="1E6E5067" w14:textId="77777777" w:rsidR="002A49A2" w:rsidRPr="00831EBE" w:rsidRDefault="002A49A2" w:rsidP="002A49A2">
      <w:pPr>
        <w:tabs>
          <w:tab w:val="left" w:pos="567"/>
        </w:tabs>
        <w:rPr>
          <w:rFonts w:eastAsiaTheme="minorHAnsi" w:cstheme="minorBidi"/>
          <w:szCs w:val="22"/>
          <w:lang w:eastAsia="en-US"/>
        </w:rPr>
      </w:pPr>
      <w:r w:rsidRPr="00831EBE">
        <w:t>Padidėjęs jautrumas veikliajai arba bet kuriai 6.1 skyriuje nurodytai pagalbinei medžiagai.</w:t>
      </w:r>
    </w:p>
    <w:p w14:paraId="090F48C7" w14:textId="77777777" w:rsidR="002A49A2" w:rsidRPr="00831EBE" w:rsidRDefault="002A49A2" w:rsidP="002A49A2">
      <w:pPr>
        <w:tabs>
          <w:tab w:val="left" w:pos="567"/>
        </w:tabs>
      </w:pPr>
    </w:p>
    <w:p w14:paraId="2A67A71A" w14:textId="77777777" w:rsidR="002A49A2" w:rsidRPr="00831EBE" w:rsidRDefault="002A49A2" w:rsidP="002A49A2">
      <w:pPr>
        <w:tabs>
          <w:tab w:val="left" w:pos="567"/>
        </w:tabs>
        <w:rPr>
          <w:rFonts w:eastAsiaTheme="minorHAnsi" w:cstheme="minorBidi"/>
          <w:szCs w:val="22"/>
          <w:lang w:eastAsia="en-US"/>
        </w:rPr>
      </w:pPr>
      <w:r w:rsidRPr="00831EBE">
        <w:rPr>
          <w:b/>
        </w:rPr>
        <w:t>4.4</w:t>
      </w:r>
      <w:r w:rsidRPr="00831EBE">
        <w:rPr>
          <w:b/>
        </w:rPr>
        <w:tab/>
        <w:t>Specialūs įspėjimai ir atsargumo priemonės</w:t>
      </w:r>
    </w:p>
    <w:p w14:paraId="65825BBF" w14:textId="77777777" w:rsidR="002A49A2" w:rsidRPr="00831EBE" w:rsidRDefault="002A49A2" w:rsidP="002A49A2">
      <w:pPr>
        <w:tabs>
          <w:tab w:val="left" w:pos="567"/>
        </w:tabs>
      </w:pPr>
    </w:p>
    <w:p w14:paraId="55069D48" w14:textId="77777777" w:rsidR="002A49A2" w:rsidRPr="00831EBE" w:rsidRDefault="002A49A2" w:rsidP="002A49A2">
      <w:pPr>
        <w:tabs>
          <w:tab w:val="left" w:pos="567"/>
        </w:tabs>
        <w:rPr>
          <w:rFonts w:eastAsiaTheme="minorHAnsi" w:cstheme="minorBidi"/>
          <w:szCs w:val="22"/>
          <w:lang w:eastAsia="en-US"/>
        </w:rPr>
      </w:pPr>
      <w:r w:rsidRPr="00831EBE">
        <w:t xml:space="preserve">Jei sergančiam Parkinsono liga ligoniui, kuriam yra inkstų funkcijos sutrikimas, skiriama MEDOPEXOL, patariama dozę mažinti, laikantis 4.2 skyriuje pateiktos nuorodos. </w:t>
      </w:r>
    </w:p>
    <w:p w14:paraId="79CCA666" w14:textId="77777777" w:rsidR="002A49A2" w:rsidRPr="00831EBE" w:rsidRDefault="002A49A2" w:rsidP="002A49A2">
      <w:pPr>
        <w:tabs>
          <w:tab w:val="left" w:pos="567"/>
        </w:tabs>
      </w:pPr>
    </w:p>
    <w:p w14:paraId="3B188FB1"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Haliucinacijos</w:t>
      </w:r>
    </w:p>
    <w:p w14:paraId="384D3DDC" w14:textId="77777777" w:rsidR="002A49A2" w:rsidRPr="00831EBE" w:rsidRDefault="002A49A2" w:rsidP="002A49A2">
      <w:pPr>
        <w:tabs>
          <w:tab w:val="left" w:pos="567"/>
        </w:tabs>
        <w:rPr>
          <w:rFonts w:eastAsiaTheme="minorHAnsi" w:cstheme="minorBidi"/>
          <w:szCs w:val="22"/>
          <w:lang w:eastAsia="en-US"/>
        </w:rPr>
      </w:pPr>
      <w:r w:rsidRPr="00831EBE">
        <w:t xml:space="preserve">Žinoma, kad gydymo dopamino agonistais ir levodopa metu haliucinacijos yra nepageidaujamas </w:t>
      </w:r>
    </w:p>
    <w:p w14:paraId="064B027B" w14:textId="77777777" w:rsidR="002A49A2" w:rsidRPr="00831EBE" w:rsidRDefault="002A49A2" w:rsidP="002A49A2">
      <w:pPr>
        <w:tabs>
          <w:tab w:val="left" w:pos="567"/>
        </w:tabs>
        <w:rPr>
          <w:rFonts w:eastAsiaTheme="minorHAnsi" w:cstheme="minorBidi"/>
          <w:szCs w:val="22"/>
          <w:lang w:eastAsia="en-US"/>
        </w:rPr>
      </w:pPr>
      <w:r w:rsidRPr="00831EBE">
        <w:t xml:space="preserve">poveikis. Pacientą reikia įspėti, kad gali atsirasti haliucinacijų (daugiausia regos). </w:t>
      </w:r>
    </w:p>
    <w:p w14:paraId="06AAEF32" w14:textId="77777777" w:rsidR="002A49A2" w:rsidRPr="00831EBE" w:rsidRDefault="002A49A2" w:rsidP="002A49A2">
      <w:pPr>
        <w:tabs>
          <w:tab w:val="left" w:pos="567"/>
        </w:tabs>
      </w:pPr>
    </w:p>
    <w:p w14:paraId="66A701B7" w14:textId="77777777" w:rsidR="002A49A2" w:rsidRPr="00831EBE" w:rsidRDefault="002A49A2" w:rsidP="002A49A2">
      <w:pPr>
        <w:tabs>
          <w:tab w:val="left" w:pos="567"/>
        </w:tabs>
        <w:rPr>
          <w:szCs w:val="22"/>
          <w:u w:val="single"/>
          <w:lang w:eastAsia="en-US"/>
        </w:rPr>
      </w:pPr>
      <w:r w:rsidRPr="00831EBE">
        <w:rPr>
          <w:szCs w:val="22"/>
          <w:u w:val="single"/>
          <w:lang w:eastAsia="en-US"/>
        </w:rPr>
        <w:t>Distonija</w:t>
      </w:r>
    </w:p>
    <w:p w14:paraId="2FF9BE4C" w14:textId="77777777" w:rsidR="002A49A2" w:rsidRPr="00831EBE" w:rsidRDefault="002A49A2" w:rsidP="002A49A2">
      <w:pPr>
        <w:tabs>
          <w:tab w:val="left" w:pos="567"/>
        </w:tabs>
        <w:rPr>
          <w:szCs w:val="22"/>
          <w:lang w:eastAsia="en-US"/>
        </w:rPr>
      </w:pPr>
      <w:r w:rsidRPr="00831EBE">
        <w:rPr>
          <w:szCs w:val="22"/>
          <w:lang w:eastAsia="en-US"/>
        </w:rPr>
        <w:t>Retkarčiais gauta pranešimų apie aksialinę (ašinę) distoniją, įskaitant antekolį, kamptokormiją ir pleurototonusą (Pizos sindromą), pasireiškusius Parkinsono liga sergantiems pacientams, pradėjus vartoti pramipeksolio arba laipsniškai didinant jo dozę. Nors distonija gali būti Parkinsono ligos simptomas, sumažinus pramipeksolio dozę arba nutraukus jo vartojimą, šiems pacientams pasireiškiantys simptomai palengvėjo. Pasireiškus distonijai, turi būti peržiūrėtas gydymo dopaminerginiais vaistiniais preparatais režimas ir apgalvotas pramipeksolio dozės priderinimas.</w:t>
      </w:r>
    </w:p>
    <w:p w14:paraId="1B0623E8" w14:textId="77777777" w:rsidR="002A49A2" w:rsidRPr="00831EBE" w:rsidRDefault="002A49A2" w:rsidP="002A49A2">
      <w:pPr>
        <w:tabs>
          <w:tab w:val="left" w:pos="567"/>
        </w:tabs>
        <w:rPr>
          <w:szCs w:val="22"/>
          <w:lang w:eastAsia="en-US"/>
        </w:rPr>
      </w:pPr>
    </w:p>
    <w:p w14:paraId="559C3AE5" w14:textId="77777777" w:rsidR="002A49A2" w:rsidRPr="00831EBE" w:rsidRDefault="002A49A2" w:rsidP="002A49A2">
      <w:pPr>
        <w:tabs>
          <w:tab w:val="left" w:pos="567"/>
        </w:tabs>
        <w:rPr>
          <w:u w:val="single"/>
        </w:rPr>
      </w:pPr>
      <w:r w:rsidRPr="00831EBE">
        <w:rPr>
          <w:u w:val="single"/>
        </w:rPr>
        <w:t>Diskinezija</w:t>
      </w:r>
    </w:p>
    <w:p w14:paraId="658C4532" w14:textId="77777777" w:rsidR="002A49A2" w:rsidRPr="00831EBE" w:rsidRDefault="002A49A2" w:rsidP="002A49A2">
      <w:pPr>
        <w:tabs>
          <w:tab w:val="left" w:pos="567"/>
        </w:tabs>
        <w:rPr>
          <w:rFonts w:eastAsiaTheme="minorHAnsi" w:cstheme="minorBidi"/>
          <w:szCs w:val="22"/>
          <w:lang w:eastAsia="en-US"/>
        </w:rPr>
      </w:pPr>
      <w:r w:rsidRPr="00831EBE">
        <w:t>Progresavusią Parkinsono ligą gydant pramipeksolio ir levodopos deriniu, pradinio MEDOPEXOL dozės didinimo laikotarpiu galima diskinezija. Jeigu ji pasireiškia, reikia mažinti levodopos dozę.</w:t>
      </w:r>
    </w:p>
    <w:p w14:paraId="51477F7B" w14:textId="77777777" w:rsidR="002A49A2" w:rsidRPr="00831EBE" w:rsidRDefault="002A49A2" w:rsidP="002A49A2">
      <w:pPr>
        <w:tabs>
          <w:tab w:val="left" w:pos="567"/>
        </w:tabs>
      </w:pPr>
    </w:p>
    <w:p w14:paraId="3EF2763D"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Staigus miegas ir somnolencija</w:t>
      </w:r>
    </w:p>
    <w:p w14:paraId="76AED2DB" w14:textId="77777777" w:rsidR="002A49A2" w:rsidRPr="00831EBE" w:rsidRDefault="002A49A2" w:rsidP="002A49A2">
      <w:pPr>
        <w:tabs>
          <w:tab w:val="left" w:pos="567"/>
        </w:tabs>
        <w:rPr>
          <w:rFonts w:eastAsiaTheme="minorHAnsi" w:cstheme="minorBidi"/>
          <w:szCs w:val="22"/>
          <w:lang w:eastAsia="en-US"/>
        </w:rPr>
      </w:pPr>
      <w:r w:rsidRPr="00831EBE">
        <w:t>Gydymas pramipeksoliu siejamas su somnolencija ir staigaus miego priepuoliais, ypač Parkinsono liga sergantiems pacientams. Staigaus miego priepuoliai aktyvios veiklos metu dieną, kartais be įspėjamųjų požymių ir pacientui nesuvokiant, atsiranda nedažnai. Pacientą būtina informuoti apie tokio poveikio galimybę ir įspėti, kad gydymo MEDOPEXOL metu vairuoti ir valdyti mechanizmus reikia atsargiai. Asmenims, kuriems pasireiškia somnolencijos ir (ar) staigaus miego priepuolis, vairuoti ar valdyti mechanizmų negalima. Be to, jiems gali prireikti mažinti dozę arba nutraukti gydymą. Pacientams, kurie kartu su pramipeksoliu vartoja kitokių sedaciją sukeliančių vaistinių preparatų arba alkoholio, reikia patarti būti atsargiems, kadangi galimas adityvus poveikis (žr. 4.5, 4.7 ir 4.8 skyrius).</w:t>
      </w:r>
    </w:p>
    <w:p w14:paraId="2BDC0D73" w14:textId="77777777" w:rsidR="002A49A2" w:rsidRPr="00831EBE" w:rsidRDefault="002A49A2" w:rsidP="002A49A2">
      <w:pPr>
        <w:tabs>
          <w:tab w:val="left" w:pos="567"/>
        </w:tabs>
      </w:pPr>
    </w:p>
    <w:p w14:paraId="33FCD237"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 xml:space="preserve">Impulsyvumo kontrolės sutrikimai </w:t>
      </w:r>
    </w:p>
    <w:p w14:paraId="05194EDE" w14:textId="77777777" w:rsidR="002A49A2" w:rsidRPr="00831EBE" w:rsidRDefault="002A49A2" w:rsidP="002A49A2">
      <w:pPr>
        <w:tabs>
          <w:tab w:val="left" w:pos="567"/>
        </w:tabs>
        <w:rPr>
          <w:rFonts w:eastAsiaTheme="minorHAnsi" w:cstheme="minorBidi"/>
          <w:szCs w:val="22"/>
          <w:lang w:eastAsia="en-US"/>
        </w:rPr>
      </w:pPr>
      <w:r w:rsidRPr="00831EBE">
        <w:t xml:space="preserve">Pacientus reikia reguliariai stebėti, ar neatsirado impulsyvumo kontrolės sutrikimų. Pacientus ir jų globėjus reikia įspėti, kad pacientams, vartojantiems dopamino antagonistų, įskaitant MEDOPEXOL, gali atsirasti dėl impulsyvumo kontrolės sutrikimų pasireiškiančių elgsenos pokyčių, pvz., patologinis potraukis azartiniams lošimams, sustiprėjęs lytinis potraukis ir seksualumas, kompulsinis potraukis išlaidauti arba apsipirkti, besaikis prisivalgymas arba kompulsinis potraukis valgyti. Jei tokių simptomų atsiranda, turi būti apsvarstytas dozės sumažinimas arba laipsniškas vartojimo nutraukimas. </w:t>
      </w:r>
    </w:p>
    <w:p w14:paraId="36F347AE" w14:textId="77777777" w:rsidR="002A49A2" w:rsidRPr="00831EBE" w:rsidRDefault="002A49A2" w:rsidP="002A49A2">
      <w:pPr>
        <w:tabs>
          <w:tab w:val="left" w:pos="567"/>
        </w:tabs>
      </w:pPr>
    </w:p>
    <w:p w14:paraId="7B5D9D3C" w14:textId="65F8D3C0" w:rsidR="002A49A2" w:rsidRPr="00831EBE" w:rsidRDefault="002A49A2" w:rsidP="002A49A2">
      <w:pPr>
        <w:autoSpaceDE w:val="0"/>
        <w:autoSpaceDN w:val="0"/>
        <w:adjustRightInd w:val="0"/>
        <w:rPr>
          <w:rFonts w:eastAsiaTheme="minorHAnsi" w:cstheme="minorBidi"/>
          <w:szCs w:val="22"/>
          <w:u w:val="single"/>
          <w:lang w:eastAsia="en-US"/>
        </w:rPr>
      </w:pPr>
      <w:r w:rsidRPr="00831EBE">
        <w:rPr>
          <w:color w:val="000000"/>
          <w:u w:val="single"/>
        </w:rPr>
        <w:lastRenderedPageBreak/>
        <w:t xml:space="preserve">Manija ir kliedesys </w:t>
      </w:r>
    </w:p>
    <w:p w14:paraId="51660E6B" w14:textId="10A717FB" w:rsidR="002A49A2" w:rsidRPr="00831EBE" w:rsidRDefault="002A49A2" w:rsidP="002A49A2">
      <w:pPr>
        <w:tabs>
          <w:tab w:val="left" w:pos="567"/>
        </w:tabs>
        <w:rPr>
          <w:rFonts w:eastAsiaTheme="minorHAnsi" w:cstheme="minorBidi"/>
          <w:szCs w:val="22"/>
          <w:lang w:eastAsia="en-US"/>
        </w:rPr>
      </w:pPr>
      <w:r w:rsidRPr="00831EBE">
        <w:t>Pacientus reikia reguliariai stebėti, ar jiems nesivysto manija ir kliedesys. Pacientus ir jų globėjus reikia informuoti apie tai, kad pramipeksoliu gydomiems pacientams gali pasireikšti manija ir kliedesys. Jei tokių simptomų atsiranda, turi būti apsvarstytas dozės sumažinimas arba laipsniškas vartojimo nutraukimas.</w:t>
      </w:r>
    </w:p>
    <w:p w14:paraId="5343F005" w14:textId="77777777" w:rsidR="002A49A2" w:rsidRPr="00831EBE" w:rsidRDefault="002A49A2" w:rsidP="002A49A2">
      <w:pPr>
        <w:tabs>
          <w:tab w:val="left" w:pos="567"/>
        </w:tabs>
      </w:pPr>
    </w:p>
    <w:p w14:paraId="705BBECA"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Pacientai, kuriems yra psichikos sutrikimų</w:t>
      </w:r>
    </w:p>
    <w:p w14:paraId="0AB33675" w14:textId="77777777" w:rsidR="002A49A2" w:rsidRPr="00831EBE" w:rsidRDefault="002A49A2" w:rsidP="002A49A2">
      <w:pPr>
        <w:tabs>
          <w:tab w:val="left" w:pos="567"/>
        </w:tabs>
        <w:rPr>
          <w:rFonts w:eastAsiaTheme="minorHAnsi" w:cstheme="minorBidi"/>
          <w:szCs w:val="22"/>
          <w:lang w:eastAsia="en-US"/>
        </w:rPr>
      </w:pPr>
      <w:r w:rsidRPr="00831EBE">
        <w:t>Pacientus, kuriems yra psichikos sutrikimų, dopamino agonistais galima gydyti tik nustačius, kad gydymo nauda bus didesnė už riziką. Gydyti antipsichoziniais vaistiniais preparatais ir kartu pramipeksoliu reikia vengti (žr. 4.5 skyrių).</w:t>
      </w:r>
    </w:p>
    <w:p w14:paraId="183CEFB6" w14:textId="77777777" w:rsidR="002A49A2" w:rsidRPr="00831EBE" w:rsidRDefault="002A49A2" w:rsidP="002A49A2">
      <w:pPr>
        <w:tabs>
          <w:tab w:val="left" w:pos="567"/>
        </w:tabs>
      </w:pPr>
    </w:p>
    <w:p w14:paraId="74C4DE59"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Oftalmologinis stebėjimas</w:t>
      </w:r>
    </w:p>
    <w:p w14:paraId="3F92F63E" w14:textId="77777777" w:rsidR="002A49A2" w:rsidRPr="00831EBE" w:rsidRDefault="002A49A2" w:rsidP="002A49A2">
      <w:pPr>
        <w:tabs>
          <w:tab w:val="left" w:pos="567"/>
        </w:tabs>
        <w:rPr>
          <w:rFonts w:eastAsiaTheme="minorHAnsi" w:cstheme="minorBidi"/>
          <w:szCs w:val="22"/>
          <w:lang w:eastAsia="en-US"/>
        </w:rPr>
      </w:pPr>
      <w:r w:rsidRPr="00831EBE">
        <w:t>Rekomenduojama, kad pacientą reguliariais intervalais arba sutrikus regai, ištirtų oftalmologas.</w:t>
      </w:r>
    </w:p>
    <w:p w14:paraId="03FD7062" w14:textId="77777777" w:rsidR="002A49A2" w:rsidRPr="00831EBE" w:rsidRDefault="002A49A2" w:rsidP="002A49A2">
      <w:pPr>
        <w:tabs>
          <w:tab w:val="left" w:pos="567"/>
        </w:tabs>
      </w:pPr>
    </w:p>
    <w:p w14:paraId="2CCD1A7F"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Sunki širdies ir kraujagyslių sistemos liga</w:t>
      </w:r>
    </w:p>
    <w:p w14:paraId="537E4B22" w14:textId="77777777" w:rsidR="002A49A2" w:rsidRPr="00831EBE" w:rsidRDefault="002A49A2" w:rsidP="002A49A2">
      <w:pPr>
        <w:tabs>
          <w:tab w:val="left" w:pos="567"/>
        </w:tabs>
        <w:rPr>
          <w:rFonts w:eastAsiaTheme="minorHAnsi" w:cstheme="minorBidi"/>
          <w:szCs w:val="22"/>
          <w:lang w:eastAsia="en-US"/>
        </w:rPr>
      </w:pPr>
      <w:r w:rsidRPr="00831EBE">
        <w:t xml:space="preserve">Sunkia širdies ir kraujagyslių sistemos liga sergančius pacientus reikia gydyti atsargiai. Patariama matuoti kraujospūdį, ypač gydymo pradžioje, kadangi su gydymu dopaminerginiais vaistiniais preparatais paprastai būna susijusi nuo kūno padėties pokyčio priklausomos hipotenzijos rizika. </w:t>
      </w:r>
    </w:p>
    <w:p w14:paraId="2F153EC1" w14:textId="77777777" w:rsidR="002A49A2" w:rsidRPr="00831EBE" w:rsidRDefault="002A49A2" w:rsidP="002A49A2">
      <w:pPr>
        <w:tabs>
          <w:tab w:val="left" w:pos="567"/>
        </w:tabs>
      </w:pPr>
    </w:p>
    <w:p w14:paraId="5D153F10"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Piktybinis neurolepsinis sindromas</w:t>
      </w:r>
    </w:p>
    <w:p w14:paraId="1321378F" w14:textId="77777777" w:rsidR="002A49A2" w:rsidRPr="00831EBE" w:rsidRDefault="002A49A2" w:rsidP="002A49A2">
      <w:pPr>
        <w:tabs>
          <w:tab w:val="left" w:pos="567"/>
        </w:tabs>
        <w:rPr>
          <w:rFonts w:eastAsiaTheme="minorHAnsi" w:cstheme="minorBidi"/>
          <w:szCs w:val="22"/>
          <w:lang w:eastAsia="en-US"/>
        </w:rPr>
      </w:pPr>
      <w:r w:rsidRPr="00831EBE">
        <w:t>Dopaminerginių vaistinių preparatų vartojimą nutraukus staigiai, buvo simptomų, rodančių piktybinį neurolepsinį sindromą, atvejų (žr. 4.2 skyrių).</w:t>
      </w:r>
    </w:p>
    <w:p w14:paraId="7C5D2E41" w14:textId="77777777" w:rsidR="002A49A2" w:rsidRPr="00831EBE" w:rsidRDefault="002A49A2" w:rsidP="002A49A2">
      <w:pPr>
        <w:tabs>
          <w:tab w:val="left" w:pos="567"/>
        </w:tabs>
        <w:spacing w:line="260" w:lineRule="exact"/>
      </w:pPr>
    </w:p>
    <w:p w14:paraId="1DC4747E" w14:textId="77777777" w:rsidR="002A49A2" w:rsidRPr="00831EBE" w:rsidRDefault="002A49A2" w:rsidP="002A49A2">
      <w:pPr>
        <w:tabs>
          <w:tab w:val="left" w:pos="567"/>
        </w:tabs>
        <w:spacing w:line="260" w:lineRule="exact"/>
        <w:rPr>
          <w:u w:val="single"/>
        </w:rPr>
      </w:pPr>
      <w:r w:rsidRPr="00831EBE">
        <w:rPr>
          <w:u w:val="single"/>
        </w:rPr>
        <w:t>Dopamino agonistų nutraukimo sindromas (DANS)</w:t>
      </w:r>
    </w:p>
    <w:p w14:paraId="14B5C970" w14:textId="77777777" w:rsidR="002A49A2" w:rsidRPr="00831EBE" w:rsidRDefault="002A49A2" w:rsidP="002A49A2">
      <w:pPr>
        <w:tabs>
          <w:tab w:val="left" w:pos="567"/>
        </w:tabs>
        <w:spacing w:line="260" w:lineRule="exact"/>
      </w:pPr>
      <w:r w:rsidRPr="00831EBE">
        <w:t>Gauta pranešimų apie DANS, pasireiškusį vartojant dopamino agonistų, įskaitant pramipeksolį (žr. 4.8 skyrių). Norint nutraukti Parkinsono liga sergančių pacientų gydymą, reikia laipsniškai mažinti pramipeksolio dozavimą (žr. 4.2 skyrių). Pacientams, turintiems impulsų kontrolės sutrikimų, ir tiems, kurie vartoja dopamino agonistus didelėmis paros dozėmis ir (arba) didelėmis kaupiamosiomis dozėmis, gali būti didesnė DANS išsivystymo rizika, tačiau šių duomenų nepakanka. Vartojimo nutraukimo simptomai gali apimti apatiją, nerimą, depresiją, nuovargį, prakaitavimą ir skausmą, jie nereaguoja į levodopą. Prieš laipsniškai mažinant pramipeksolio dozę ir nutraukiant jo vartojimą, pacientus reikia įspėti apie galimus vartojimo nutraukimo simptomus. Mažinant dozę arba nutraukiant vartojimą, pacientus reikia atidžiai stebėti. Jei vartojimo nutraukimo simptomai yra sunkūs ir (arba) jaučiami nuolat, galima apsvarstyti galimybę laikinai pakartotinai skirti pramipeksolio mažiausia veiksminga doze.</w:t>
      </w:r>
    </w:p>
    <w:p w14:paraId="063543D3" w14:textId="77777777" w:rsidR="00AC45DF" w:rsidRPr="00831EBE" w:rsidRDefault="00AC45DF" w:rsidP="002A49A2">
      <w:pPr>
        <w:tabs>
          <w:tab w:val="left" w:pos="567"/>
        </w:tabs>
        <w:spacing w:line="260" w:lineRule="exact"/>
        <w:rPr>
          <w:u w:val="single"/>
        </w:rPr>
      </w:pPr>
    </w:p>
    <w:p w14:paraId="177BBA99" w14:textId="77777777" w:rsidR="00AC45DF" w:rsidRPr="00831EBE" w:rsidRDefault="00AC45DF" w:rsidP="00AC45DF">
      <w:pPr>
        <w:tabs>
          <w:tab w:val="left" w:pos="567"/>
        </w:tabs>
        <w:spacing w:line="260" w:lineRule="exact"/>
        <w:rPr>
          <w:u w:val="single"/>
        </w:rPr>
      </w:pPr>
      <w:r w:rsidRPr="00831EBE">
        <w:rPr>
          <w:u w:val="single"/>
        </w:rPr>
        <w:t>Neramių kojų sindromo pasunkėjimas</w:t>
      </w:r>
    </w:p>
    <w:p w14:paraId="1D119BD6" w14:textId="1C2F15D1" w:rsidR="00AC45DF" w:rsidRPr="00831EBE" w:rsidRDefault="00AC45DF" w:rsidP="00AC45DF">
      <w:pPr>
        <w:tabs>
          <w:tab w:val="left" w:pos="567"/>
        </w:tabs>
        <w:spacing w:line="260" w:lineRule="exact"/>
      </w:pPr>
      <w:r w:rsidRPr="00831EBE">
        <w:t>Pramipeksol</w:t>
      </w:r>
      <w:r w:rsidR="00E90EEB" w:rsidRPr="00831EBE">
        <w:t>io</w:t>
      </w:r>
      <w:r w:rsidRPr="00831EBE">
        <w:t xml:space="preserve"> vartojant neramių kojų sindromui gydyti, būklė gali pasunkėti. Būklės pasunkėjimą rodo ankstyvas simptomų atsiradimas vakare (arba net po pietų), simptomų sunkėjimas ir simptomų plitimas, apimantis kitas galūnes.</w:t>
      </w:r>
    </w:p>
    <w:p w14:paraId="3B642266" w14:textId="3F7718FD" w:rsidR="00AC45DF" w:rsidRPr="00831EBE" w:rsidRDefault="00AC45DF" w:rsidP="00AC45DF">
      <w:pPr>
        <w:tabs>
          <w:tab w:val="left" w:pos="567"/>
        </w:tabs>
        <w:spacing w:line="260" w:lineRule="exact"/>
      </w:pPr>
      <w:r w:rsidRPr="00831EBE">
        <w:t>Būklės pasunkėjimo rizika gali padidėti vartojant didesnę dozę. Prieš gydymą pacientus reikia informuoti apie galimą būklės pablogėjimą ir patarti kreiptis į gydytoją, jeigu simptomai pasunkėja. Įtarus būklės pablogėjimą, dozę reikia keisti į mažiausią veiksmingą dozę arba apsvarstyti gydymo pramipeksoliu nutraukimo galimybę (žr. 4.2 ir 4.8 skyrius).</w:t>
      </w:r>
    </w:p>
    <w:p w14:paraId="1CFD81FD" w14:textId="77777777" w:rsidR="002A49A2" w:rsidRPr="00831EBE" w:rsidRDefault="002A49A2" w:rsidP="002A49A2">
      <w:pPr>
        <w:tabs>
          <w:tab w:val="left" w:pos="567"/>
        </w:tabs>
      </w:pPr>
    </w:p>
    <w:p w14:paraId="44709882" w14:textId="77777777" w:rsidR="002A49A2" w:rsidRPr="00831EBE" w:rsidRDefault="002A49A2" w:rsidP="002A49A2">
      <w:pPr>
        <w:tabs>
          <w:tab w:val="left" w:pos="567"/>
        </w:tabs>
        <w:rPr>
          <w:rFonts w:eastAsiaTheme="minorHAnsi" w:cstheme="minorBidi"/>
          <w:szCs w:val="22"/>
          <w:lang w:eastAsia="en-US"/>
        </w:rPr>
      </w:pPr>
      <w:r w:rsidRPr="00831EBE">
        <w:rPr>
          <w:b/>
        </w:rPr>
        <w:t>4.5</w:t>
      </w:r>
      <w:r w:rsidRPr="00831EBE">
        <w:rPr>
          <w:b/>
        </w:rPr>
        <w:tab/>
        <w:t>Sąveika su kitais vaistiniais preparatais ir kitokia sąveika</w:t>
      </w:r>
    </w:p>
    <w:p w14:paraId="2E9785A6" w14:textId="77777777" w:rsidR="002A49A2" w:rsidRPr="00831EBE" w:rsidRDefault="002A49A2" w:rsidP="002A49A2">
      <w:pPr>
        <w:tabs>
          <w:tab w:val="left" w:pos="567"/>
        </w:tabs>
      </w:pPr>
    </w:p>
    <w:p w14:paraId="05EF03A8"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Prisijungimas prie kraujo plazmos baltymų</w:t>
      </w:r>
    </w:p>
    <w:p w14:paraId="3D6BE90C" w14:textId="31367FB4" w:rsidR="002A49A2" w:rsidRPr="00831EBE" w:rsidRDefault="002A49A2" w:rsidP="002A49A2">
      <w:pPr>
        <w:tabs>
          <w:tab w:val="left" w:pos="567"/>
        </w:tabs>
        <w:rPr>
          <w:rFonts w:eastAsiaTheme="minorHAnsi" w:cstheme="minorBidi"/>
          <w:szCs w:val="22"/>
          <w:lang w:eastAsia="en-US"/>
        </w:rPr>
      </w:pPr>
      <w:r w:rsidRPr="00831EBE">
        <w:t>Prie kraujo plazmos baltymų pramipeksolio prisijungia labai mažai (&lt; 20</w:t>
      </w:r>
      <w:r w:rsidRPr="00831EBE">
        <w:sym w:font="Symbol" w:char="F025"/>
      </w:r>
      <w:r w:rsidRPr="00831EBE">
        <w:t>). Žmogaus organizme vaistinio preparato metabolizuojama mažai. Vadinasi, sąveika su kitais vaistiniais preparatais, darančiais įtaką prisijungimui prie kraujo plazmos baltymų ar eliminacijai biotransformacijos būdu, nėra tikėtina. Kadangi anticholinerginiai vaistiniai preparatai eliminuojami daugiausia biotransformacijos būdu, sąveikos galimybė yra ribota, nors su jais sąveika netirta. Su selegilinu ar levodopa, sąveika nepasireiškia.</w:t>
      </w:r>
    </w:p>
    <w:p w14:paraId="6FD840DB" w14:textId="77777777" w:rsidR="002A49A2" w:rsidRPr="00831EBE" w:rsidRDefault="002A49A2" w:rsidP="002A49A2">
      <w:pPr>
        <w:tabs>
          <w:tab w:val="left" w:pos="567"/>
        </w:tabs>
        <w:autoSpaceDE w:val="0"/>
        <w:autoSpaceDN w:val="0"/>
        <w:adjustRightInd w:val="0"/>
        <w:spacing w:line="260" w:lineRule="exact"/>
        <w:rPr>
          <w:u w:val="single"/>
        </w:rPr>
      </w:pPr>
    </w:p>
    <w:p w14:paraId="563D070C" w14:textId="77777777" w:rsidR="002A49A2" w:rsidRPr="00831EBE" w:rsidRDefault="002A49A2" w:rsidP="002A49A2">
      <w:pPr>
        <w:tabs>
          <w:tab w:val="left" w:pos="567"/>
        </w:tabs>
        <w:autoSpaceDE w:val="0"/>
        <w:autoSpaceDN w:val="0"/>
        <w:adjustRightInd w:val="0"/>
        <w:spacing w:line="260" w:lineRule="exact"/>
        <w:rPr>
          <w:rFonts w:eastAsiaTheme="minorHAnsi" w:cstheme="minorBidi"/>
          <w:szCs w:val="22"/>
          <w:u w:val="single"/>
          <w:lang w:eastAsia="en-US"/>
        </w:rPr>
      </w:pPr>
      <w:r w:rsidRPr="00831EBE">
        <w:rPr>
          <w:u w:val="single"/>
        </w:rPr>
        <w:t>Aktyvios eliminacijos per inkstus inhibitoriai ir (arba) konkurenciškai veikiančios medžiagos</w:t>
      </w:r>
    </w:p>
    <w:p w14:paraId="7E442A00" w14:textId="77777777" w:rsidR="002A49A2" w:rsidRPr="00831EBE" w:rsidRDefault="002A49A2" w:rsidP="002A49A2">
      <w:pPr>
        <w:tabs>
          <w:tab w:val="left" w:pos="567"/>
        </w:tabs>
        <w:rPr>
          <w:rFonts w:eastAsiaTheme="minorHAnsi" w:cstheme="minorBidi"/>
          <w:szCs w:val="22"/>
          <w:lang w:eastAsia="en-US"/>
        </w:rPr>
      </w:pPr>
      <w:r w:rsidRPr="00831EBE">
        <w:lastRenderedPageBreak/>
        <w:t>Cimetidinas maždaug 34</w:t>
      </w:r>
      <w:r w:rsidRPr="00831EBE">
        <w:sym w:font="Symbol" w:char="F025"/>
      </w:r>
      <w:r w:rsidRPr="00831EBE">
        <w:t xml:space="preserve"> sumažina pramipeksolio klirensą, tikriausiai slopindamas inkstų kanalėliuose katijonų sekrecijos sistemą. Taigi vaistiniai preparatai, kurie slopina šią aktyvią eliminaciją pro inkstus arba šiuo būdu eliminuojami, pvz., cimetidinas, amantadinas, meksiletinas, zidovudinas, cisplatina, chininas ir prokainamidas gali sąveikauti su pramipeksoliu ir dėl to gali mažėti pramipeksolio klirensas. Kartu su šiais vaistiniais preparatais vartojamo MEDOPEXOL dozę reikia mažinti. </w:t>
      </w:r>
    </w:p>
    <w:p w14:paraId="180C4F9E" w14:textId="77777777" w:rsidR="002A49A2" w:rsidRPr="00831EBE" w:rsidRDefault="002A49A2" w:rsidP="002A49A2">
      <w:pPr>
        <w:tabs>
          <w:tab w:val="left" w:pos="567"/>
        </w:tabs>
      </w:pPr>
    </w:p>
    <w:p w14:paraId="2B571F91"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Derinimas su levodopa</w:t>
      </w:r>
    </w:p>
    <w:p w14:paraId="4862B5DF" w14:textId="77777777" w:rsidR="002A49A2" w:rsidRPr="00831EBE" w:rsidRDefault="002A49A2" w:rsidP="002A49A2">
      <w:pPr>
        <w:tabs>
          <w:tab w:val="left" w:pos="567"/>
        </w:tabs>
        <w:rPr>
          <w:rFonts w:eastAsiaTheme="minorHAnsi" w:cstheme="minorBidi"/>
          <w:szCs w:val="22"/>
          <w:lang w:eastAsia="en-US"/>
        </w:rPr>
      </w:pPr>
      <w:r w:rsidRPr="00831EBE">
        <w:t xml:space="preserve">Vartojant MEDOPEXOL su levodopa, rekomenduojama mažinti levodopos dozę, o didinant MEDOPEXOL dozę, kitų antiparkinsoninių vaistinių preparatų dozės nekeisti. </w:t>
      </w:r>
    </w:p>
    <w:p w14:paraId="0DE80EB2" w14:textId="77777777" w:rsidR="002A49A2" w:rsidRPr="00831EBE" w:rsidRDefault="002A49A2" w:rsidP="002A49A2">
      <w:pPr>
        <w:tabs>
          <w:tab w:val="left" w:pos="567"/>
        </w:tabs>
      </w:pPr>
    </w:p>
    <w:p w14:paraId="1A887E9C" w14:textId="77777777" w:rsidR="002A49A2" w:rsidRPr="00831EBE" w:rsidRDefault="002A49A2" w:rsidP="002A49A2">
      <w:pPr>
        <w:tabs>
          <w:tab w:val="left" w:pos="567"/>
        </w:tabs>
        <w:rPr>
          <w:rFonts w:eastAsiaTheme="minorHAnsi" w:cstheme="minorBidi"/>
          <w:szCs w:val="22"/>
          <w:lang w:eastAsia="en-US"/>
        </w:rPr>
      </w:pPr>
      <w:r w:rsidRPr="00831EBE">
        <w:t>Dėl galimo adityvaus poveikio kitokių sedaciją sukeliančių vaistinių preparatų arba alkoholio kartu su pramipeksoliu reikia vartoti atsargiai (žr. 4.4, 4.7 ir 4.8 skyrius).</w:t>
      </w:r>
    </w:p>
    <w:p w14:paraId="016DE624" w14:textId="77777777" w:rsidR="002A49A2" w:rsidRPr="00831EBE" w:rsidRDefault="002A49A2" w:rsidP="002A49A2">
      <w:pPr>
        <w:tabs>
          <w:tab w:val="left" w:pos="567"/>
        </w:tabs>
      </w:pPr>
    </w:p>
    <w:p w14:paraId="7022A0C8"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Antipsichoziniai vaistiniai preparatai</w:t>
      </w:r>
    </w:p>
    <w:p w14:paraId="7B7F1137" w14:textId="77777777" w:rsidR="002A49A2" w:rsidRPr="00831EBE" w:rsidRDefault="002A49A2" w:rsidP="002A49A2">
      <w:pPr>
        <w:tabs>
          <w:tab w:val="left" w:pos="567"/>
        </w:tabs>
        <w:rPr>
          <w:rFonts w:eastAsiaTheme="minorHAnsi" w:cstheme="minorBidi"/>
          <w:szCs w:val="22"/>
          <w:lang w:eastAsia="en-US"/>
        </w:rPr>
      </w:pPr>
      <w:r w:rsidRPr="00831EBE">
        <w:t>Gydyti antipsichoziniais vaistiniais preparatais ir kartu pramipeksoliu reikia vengti (žr. 4.4 skyrių), pavyzdžiui, jeigu galima tikėtis antagonistinio poveikio.</w:t>
      </w:r>
    </w:p>
    <w:p w14:paraId="54C45A66" w14:textId="77777777" w:rsidR="002A49A2" w:rsidRPr="00831EBE" w:rsidRDefault="002A49A2" w:rsidP="002A49A2">
      <w:pPr>
        <w:tabs>
          <w:tab w:val="left" w:pos="567"/>
        </w:tabs>
      </w:pPr>
    </w:p>
    <w:p w14:paraId="0BCCD8CB" w14:textId="77777777" w:rsidR="002A49A2" w:rsidRPr="00831EBE" w:rsidRDefault="002A49A2" w:rsidP="002A49A2">
      <w:pPr>
        <w:tabs>
          <w:tab w:val="left" w:pos="567"/>
        </w:tabs>
        <w:rPr>
          <w:rFonts w:eastAsiaTheme="minorHAnsi" w:cstheme="minorBidi"/>
          <w:szCs w:val="22"/>
          <w:lang w:eastAsia="en-US"/>
        </w:rPr>
      </w:pPr>
      <w:r w:rsidRPr="00831EBE">
        <w:rPr>
          <w:b/>
        </w:rPr>
        <w:t>4.6</w:t>
      </w:r>
      <w:r w:rsidRPr="00831EBE">
        <w:rPr>
          <w:b/>
        </w:rPr>
        <w:tab/>
        <w:t>Vaisingumas, nėštumo ir žindymo laikotarpis</w:t>
      </w:r>
    </w:p>
    <w:p w14:paraId="4CA5A023" w14:textId="77777777" w:rsidR="002A49A2" w:rsidRPr="00831EBE" w:rsidRDefault="002A49A2" w:rsidP="002A49A2">
      <w:pPr>
        <w:tabs>
          <w:tab w:val="left" w:pos="567"/>
        </w:tabs>
      </w:pPr>
    </w:p>
    <w:p w14:paraId="08FD47FE"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Nėštumas</w:t>
      </w:r>
    </w:p>
    <w:p w14:paraId="77BF969D" w14:textId="77777777" w:rsidR="002A49A2" w:rsidRPr="00831EBE" w:rsidRDefault="002A49A2" w:rsidP="002A49A2">
      <w:pPr>
        <w:tabs>
          <w:tab w:val="left" w:pos="567"/>
        </w:tabs>
        <w:rPr>
          <w:rFonts w:eastAsiaTheme="minorHAnsi" w:cstheme="minorBidi"/>
          <w:szCs w:val="22"/>
          <w:lang w:eastAsia="en-US"/>
        </w:rPr>
      </w:pPr>
      <w:r w:rsidRPr="00831EBE">
        <w:t xml:space="preserve">Poveikis moterų nėštumui ir laktacijai netirtas. Žiurkėms ir triušiams teratogeninio poveikio pramipeksolis nesukėlė, tačiau tokios dozės, kurios sukėlė toksinį poveikį vaikingoms žiurkių patelėms, darė embriotoksinį poveikį (žr. 5.3 skyrių). MEDOPEXOL nėštumo metu vartoti negalima, nebent tik neabejotinai būtinais atvejais ir tik nustačius, kad galima nauda moteriai viršys galimą riziką vaisiui. </w:t>
      </w:r>
    </w:p>
    <w:p w14:paraId="0C01FFD9" w14:textId="77777777" w:rsidR="002A49A2" w:rsidRPr="00831EBE" w:rsidRDefault="002A49A2" w:rsidP="002A49A2">
      <w:pPr>
        <w:tabs>
          <w:tab w:val="left" w:pos="567"/>
        </w:tabs>
      </w:pPr>
    </w:p>
    <w:p w14:paraId="43C0D038"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Žindymas</w:t>
      </w:r>
    </w:p>
    <w:p w14:paraId="5700CA83" w14:textId="77777777" w:rsidR="002A49A2" w:rsidRPr="00831EBE" w:rsidRDefault="002A49A2" w:rsidP="002A49A2">
      <w:pPr>
        <w:tabs>
          <w:tab w:val="left" w:pos="567"/>
        </w:tabs>
        <w:rPr>
          <w:rFonts w:eastAsiaTheme="minorHAnsi" w:cstheme="minorBidi"/>
          <w:szCs w:val="22"/>
          <w:lang w:eastAsia="en-US"/>
        </w:rPr>
      </w:pPr>
      <w:r w:rsidRPr="00831EBE">
        <w:t xml:space="preserve">Kadangi gydymo pramipeksoliu metu žmogaus organizme mažėja prolaktino sekrecija, tikėtinas pieno išsiskyrimo slopinimas. Pramipeksolio išsiskyrimas į moterų pieną netirtas. Žiurkių piene veikliosios medžiagos, susijusios su radioaktyvumu, buvo daugiau negu kraujo plazmoje. </w:t>
      </w:r>
    </w:p>
    <w:p w14:paraId="5465D915" w14:textId="77777777" w:rsidR="002A49A2" w:rsidRPr="00831EBE" w:rsidRDefault="002A49A2" w:rsidP="002A49A2">
      <w:pPr>
        <w:tabs>
          <w:tab w:val="left" w:pos="567"/>
        </w:tabs>
        <w:rPr>
          <w:rFonts w:eastAsiaTheme="minorHAnsi" w:cstheme="minorBidi"/>
          <w:szCs w:val="22"/>
          <w:lang w:eastAsia="en-US"/>
        </w:rPr>
      </w:pPr>
      <w:r w:rsidRPr="00831EBE">
        <w:t>Kadangi tyrimų su moterimis duomenų nėra, žindymo laikotarpiu MEDOPEXOL vartoti negalima. Vis dėlto tuo atveju, jeigu gydyti šiuo vaistiniu preparatu neabejotinai būtina, kūdikio žindymą reikia nutraukti.</w:t>
      </w:r>
    </w:p>
    <w:p w14:paraId="6245DE22" w14:textId="77777777" w:rsidR="002A49A2" w:rsidRPr="00831EBE" w:rsidRDefault="002A49A2" w:rsidP="002A49A2">
      <w:pPr>
        <w:tabs>
          <w:tab w:val="left" w:pos="567"/>
        </w:tabs>
      </w:pPr>
    </w:p>
    <w:p w14:paraId="2D67A096"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Vaisingumas</w:t>
      </w:r>
    </w:p>
    <w:p w14:paraId="7B8852FC" w14:textId="4E002373" w:rsidR="002A49A2" w:rsidRPr="00831EBE" w:rsidRDefault="002A49A2" w:rsidP="002A49A2">
      <w:pPr>
        <w:tabs>
          <w:tab w:val="left" w:pos="567"/>
        </w:tabs>
        <w:rPr>
          <w:rFonts w:eastAsiaTheme="minorHAnsi" w:cstheme="minorBidi"/>
          <w:szCs w:val="22"/>
          <w:lang w:eastAsia="en-US"/>
        </w:rPr>
      </w:pPr>
      <w:r w:rsidRPr="00831EBE">
        <w:t>Poveikio žmogaus vaisingumui tyrimų neatlikta. Tyrimų su gyvūnais duomenimis, pramipeksolis sutrikdė rujos ciklą ir sumažino patelių vaisingumą, kaip tikėtina dopamino agonistui. Vis dė</w:t>
      </w:r>
      <w:r w:rsidR="003950D7" w:rsidRPr="00831EBE">
        <w:t>l</w:t>
      </w:r>
      <w:r w:rsidRPr="00831EBE">
        <w:t>to, šie tyrimai neparodė nei tiesioginio, nei netiesioginio žalingo poveikio patinų vaisingumui.</w:t>
      </w:r>
    </w:p>
    <w:p w14:paraId="37E48C1A" w14:textId="77777777" w:rsidR="002A49A2" w:rsidRPr="00831EBE" w:rsidRDefault="002A49A2" w:rsidP="002A49A2">
      <w:pPr>
        <w:tabs>
          <w:tab w:val="left" w:pos="567"/>
        </w:tabs>
      </w:pPr>
    </w:p>
    <w:p w14:paraId="55DF9357" w14:textId="77777777" w:rsidR="002A49A2" w:rsidRPr="00831EBE" w:rsidRDefault="002A49A2" w:rsidP="002A49A2">
      <w:pPr>
        <w:tabs>
          <w:tab w:val="left" w:pos="567"/>
        </w:tabs>
        <w:rPr>
          <w:rFonts w:eastAsiaTheme="minorHAnsi" w:cstheme="minorBidi"/>
          <w:szCs w:val="22"/>
          <w:lang w:eastAsia="en-US"/>
        </w:rPr>
      </w:pPr>
      <w:r w:rsidRPr="00831EBE">
        <w:rPr>
          <w:b/>
        </w:rPr>
        <w:t>4.7</w:t>
      </w:r>
      <w:r w:rsidRPr="00831EBE">
        <w:rPr>
          <w:b/>
        </w:rPr>
        <w:tab/>
        <w:t>Poveikis gebėjimui vairuoti ir valdyti mechanizmus</w:t>
      </w:r>
    </w:p>
    <w:p w14:paraId="7D245EE6" w14:textId="77777777" w:rsidR="002A49A2" w:rsidRPr="00831EBE" w:rsidRDefault="002A49A2" w:rsidP="002A49A2">
      <w:pPr>
        <w:tabs>
          <w:tab w:val="left" w:pos="567"/>
        </w:tabs>
      </w:pPr>
    </w:p>
    <w:p w14:paraId="775985C7" w14:textId="77777777" w:rsidR="002A49A2" w:rsidRPr="00831EBE" w:rsidRDefault="002A49A2" w:rsidP="002A49A2">
      <w:pPr>
        <w:tabs>
          <w:tab w:val="left" w:pos="567"/>
        </w:tabs>
        <w:rPr>
          <w:rFonts w:eastAsiaTheme="minorHAnsi" w:cstheme="minorBidi"/>
          <w:szCs w:val="22"/>
          <w:lang w:eastAsia="en-US"/>
        </w:rPr>
      </w:pPr>
      <w:r w:rsidRPr="00831EBE">
        <w:t xml:space="preserve">MEDOPEXOL gali daryti didesnę įtaką gebėjimui vairuoti ir valdyti mechanizmus. </w:t>
      </w:r>
    </w:p>
    <w:p w14:paraId="406E169C" w14:textId="77777777" w:rsidR="002A49A2" w:rsidRPr="00831EBE" w:rsidRDefault="002A49A2" w:rsidP="002A49A2">
      <w:pPr>
        <w:tabs>
          <w:tab w:val="left" w:pos="567"/>
        </w:tabs>
      </w:pPr>
    </w:p>
    <w:p w14:paraId="5A662720" w14:textId="77777777" w:rsidR="002A49A2" w:rsidRPr="00831EBE" w:rsidRDefault="002A49A2" w:rsidP="002A49A2">
      <w:pPr>
        <w:tabs>
          <w:tab w:val="left" w:pos="567"/>
        </w:tabs>
        <w:rPr>
          <w:rFonts w:eastAsiaTheme="minorHAnsi" w:cstheme="minorBidi"/>
          <w:szCs w:val="22"/>
          <w:lang w:eastAsia="en-US"/>
        </w:rPr>
      </w:pPr>
      <w:r w:rsidRPr="00831EBE">
        <w:t>Gali atsirasti haliucinacijų ar somnolencija.</w:t>
      </w:r>
    </w:p>
    <w:p w14:paraId="1BF7E945" w14:textId="77777777" w:rsidR="002A49A2" w:rsidRPr="00831EBE" w:rsidRDefault="002A49A2" w:rsidP="002A49A2">
      <w:pPr>
        <w:tabs>
          <w:tab w:val="left" w:pos="567"/>
        </w:tabs>
      </w:pPr>
    </w:p>
    <w:p w14:paraId="10BCAC19" w14:textId="77777777" w:rsidR="002A49A2" w:rsidRPr="00831EBE" w:rsidRDefault="002A49A2" w:rsidP="002A49A2">
      <w:pPr>
        <w:tabs>
          <w:tab w:val="left" w:pos="567"/>
        </w:tabs>
        <w:rPr>
          <w:rFonts w:eastAsiaTheme="minorHAnsi" w:cstheme="minorBidi"/>
          <w:szCs w:val="22"/>
          <w:lang w:eastAsia="en-US"/>
        </w:rPr>
      </w:pPr>
      <w:r w:rsidRPr="00831EBE">
        <w:t>MEDOPEXOL gydomus pacientus, kuriems pasireiškė somnolencija ir (arba) staigaus miego priepuoliai, būtina įspėti, kad nevairuotų ir nedirbtų kitokio darbo (pvz., nevaldytų mechanizmų), kurio metu dėl budrumo sumažėjimo gali kilti sunkios traumos ar mirties rizika pačiam pacientui ar kitiems asmenims, tol, kol minėtas poveikis išnyks (žr. 4.4, 4.5 ir 4.8 skyrius).</w:t>
      </w:r>
    </w:p>
    <w:p w14:paraId="3122FF1E" w14:textId="77777777" w:rsidR="002A49A2" w:rsidRPr="00831EBE" w:rsidRDefault="002A49A2" w:rsidP="002A49A2">
      <w:pPr>
        <w:tabs>
          <w:tab w:val="left" w:pos="567"/>
        </w:tabs>
      </w:pPr>
    </w:p>
    <w:p w14:paraId="26A1F90B" w14:textId="77777777" w:rsidR="002A49A2" w:rsidRPr="00831EBE" w:rsidRDefault="002A49A2" w:rsidP="002A49A2">
      <w:pPr>
        <w:tabs>
          <w:tab w:val="left" w:pos="567"/>
        </w:tabs>
        <w:rPr>
          <w:rFonts w:eastAsiaTheme="minorHAnsi" w:cstheme="minorBidi"/>
          <w:b/>
          <w:szCs w:val="22"/>
          <w:lang w:eastAsia="en-US"/>
        </w:rPr>
      </w:pPr>
      <w:r w:rsidRPr="00831EBE">
        <w:rPr>
          <w:b/>
        </w:rPr>
        <w:t>4.8</w:t>
      </w:r>
      <w:r w:rsidRPr="00831EBE">
        <w:rPr>
          <w:b/>
        </w:rPr>
        <w:tab/>
        <w:t>Nepageidaujamas poveikis</w:t>
      </w:r>
    </w:p>
    <w:p w14:paraId="2EDBD7FD" w14:textId="77777777" w:rsidR="002A49A2" w:rsidRPr="00831EBE" w:rsidRDefault="002A49A2" w:rsidP="002A49A2">
      <w:pPr>
        <w:tabs>
          <w:tab w:val="left" w:pos="567"/>
        </w:tabs>
      </w:pPr>
    </w:p>
    <w:p w14:paraId="42F9D934" w14:textId="77777777" w:rsidR="002A49A2" w:rsidRPr="00831EBE" w:rsidRDefault="002A49A2" w:rsidP="002A49A2">
      <w:pPr>
        <w:tabs>
          <w:tab w:val="left" w:pos="567"/>
        </w:tabs>
        <w:rPr>
          <w:rFonts w:eastAsiaTheme="minorHAnsi" w:cstheme="minorBidi"/>
          <w:szCs w:val="22"/>
          <w:lang w:eastAsia="en-US"/>
        </w:rPr>
      </w:pPr>
      <w:r w:rsidRPr="00831EBE">
        <w:t>Remiantis bendra placebu kontroliuojamų tyrimų, kuriuose dalyvavo 1923 pramipeksoliu gydomų pacientų ir 1354 tiriamieji, gydomi placebu, abiejų grupių pacientams nepageidaujamų reakcijų atsirado dažnai. Bent po vieną nepageidaujamą reakciją pasireiškė 63</w:t>
      </w:r>
      <w:r w:rsidRPr="00831EBE">
        <w:sym w:font="Symbol" w:char="F025"/>
      </w:r>
      <w:r w:rsidRPr="00831EBE">
        <w:t xml:space="preserve"> pramipeksoliu gydomų pacientų ir 52</w:t>
      </w:r>
      <w:r w:rsidRPr="00831EBE">
        <w:sym w:font="Symbol" w:char="F025"/>
      </w:r>
      <w:r w:rsidRPr="00831EBE">
        <w:t xml:space="preserve"> placebo vartojančių tiriamųjų.</w:t>
      </w:r>
    </w:p>
    <w:p w14:paraId="060E86FF" w14:textId="77777777" w:rsidR="002A49A2" w:rsidRPr="00831EBE" w:rsidRDefault="002A49A2" w:rsidP="002A49A2">
      <w:pPr>
        <w:tabs>
          <w:tab w:val="left" w:pos="567"/>
        </w:tabs>
      </w:pPr>
    </w:p>
    <w:p w14:paraId="765D95B6" w14:textId="77777777" w:rsidR="002A49A2" w:rsidRPr="00831EBE" w:rsidRDefault="002A49A2" w:rsidP="002A49A2">
      <w:pPr>
        <w:autoSpaceDE w:val="0"/>
        <w:autoSpaceDN w:val="0"/>
        <w:adjustRightInd w:val="0"/>
        <w:rPr>
          <w:rFonts w:asciiTheme="minorHAnsi" w:eastAsiaTheme="minorHAnsi" w:hAnsiTheme="minorHAnsi" w:cstheme="minorBidi"/>
          <w:szCs w:val="22"/>
          <w:lang w:eastAsia="en-US"/>
        </w:rPr>
      </w:pPr>
      <w:r w:rsidRPr="00831EBE">
        <w:t>Dauguma nepageidaujamų reakcijų į vaistinį preparatą paprastai prasideda ankstyvuoju gydymo laikotarpiu ir dažniausiai turi polinkį išnykti net kai gydymas yra tęsiamas.</w:t>
      </w:r>
    </w:p>
    <w:p w14:paraId="7F456658" w14:textId="77777777" w:rsidR="002A49A2" w:rsidRPr="00831EBE" w:rsidRDefault="002A49A2" w:rsidP="002A49A2">
      <w:pPr>
        <w:tabs>
          <w:tab w:val="left" w:pos="567"/>
        </w:tabs>
      </w:pPr>
    </w:p>
    <w:p w14:paraId="2474284B" w14:textId="77777777" w:rsidR="002A49A2" w:rsidRPr="00831EBE" w:rsidRDefault="002A49A2" w:rsidP="002A49A2">
      <w:pPr>
        <w:tabs>
          <w:tab w:val="left" w:pos="567"/>
        </w:tabs>
        <w:rPr>
          <w:rFonts w:eastAsiaTheme="minorHAnsi" w:cstheme="minorBidi"/>
          <w:szCs w:val="22"/>
          <w:lang w:eastAsia="en-US"/>
        </w:rPr>
      </w:pPr>
      <w:r w:rsidRPr="00831EBE">
        <w:t>Organų sistemų klasėse išvardytų nepageidaujamų reakcijų dažnis (pacientų, kuriems tokia reakcija pasireiškė, skaičius) apibūdinamas taip: labai dažnas (</w:t>
      </w:r>
      <w:r w:rsidRPr="00831EBE">
        <w:sym w:font="Symbol" w:char="F0B3"/>
      </w:r>
      <w:r w:rsidRPr="00831EBE">
        <w:t xml:space="preserve"> 1/10); dažnas (nuo </w:t>
      </w:r>
      <w:r w:rsidRPr="00831EBE">
        <w:sym w:font="Symbol" w:char="F0B3"/>
      </w:r>
      <w:r w:rsidRPr="00831EBE">
        <w:t xml:space="preserve"> 1/100 iki </w:t>
      </w:r>
      <w:r w:rsidRPr="00831EBE">
        <w:sym w:font="Symbol" w:char="F03C"/>
      </w:r>
      <w:r w:rsidRPr="00831EBE">
        <w:t xml:space="preserve"> 1/10); nedažnas (nuo </w:t>
      </w:r>
      <w:r w:rsidRPr="00831EBE">
        <w:sym w:font="Symbol" w:char="F0B3"/>
      </w:r>
      <w:r w:rsidRPr="00831EBE">
        <w:t xml:space="preserve"> 1/1000 iki </w:t>
      </w:r>
      <w:r w:rsidRPr="00831EBE">
        <w:sym w:font="Symbol" w:char="F03C"/>
      </w:r>
      <w:r w:rsidRPr="00831EBE">
        <w:t xml:space="preserve"> 1/100); retas (nuo </w:t>
      </w:r>
      <w:r w:rsidRPr="00831EBE">
        <w:sym w:font="Symbol" w:char="F0B3"/>
      </w:r>
      <w:r w:rsidRPr="00831EBE">
        <w:t xml:space="preserve"> 1/10000 iki </w:t>
      </w:r>
      <w:r w:rsidRPr="00831EBE">
        <w:sym w:font="Symbol" w:char="F03C"/>
      </w:r>
      <w:r w:rsidRPr="00831EBE">
        <w:t> 1/1000); labai retas (</w:t>
      </w:r>
      <w:r w:rsidRPr="00831EBE">
        <w:sym w:font="Symbol" w:char="F03C"/>
      </w:r>
      <w:r w:rsidRPr="00831EBE">
        <w:t xml:space="preserve"> 1/10000); dažnis nežinomas (negali būti apskaičiuotas pagal turimus duomenis). </w:t>
      </w:r>
    </w:p>
    <w:p w14:paraId="173A957F" w14:textId="77777777" w:rsidR="002A49A2" w:rsidRPr="00831EBE" w:rsidRDefault="002A49A2" w:rsidP="002A49A2">
      <w:pPr>
        <w:tabs>
          <w:tab w:val="left" w:pos="567"/>
        </w:tabs>
      </w:pPr>
    </w:p>
    <w:p w14:paraId="3D85F138"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Dažniausios nepageidaujamos reakcijos Parkinsono liga sergantiems pacientams</w:t>
      </w:r>
    </w:p>
    <w:p w14:paraId="5683C124" w14:textId="42934532" w:rsidR="002A49A2" w:rsidRPr="00831EBE" w:rsidRDefault="002A49A2" w:rsidP="002A49A2">
      <w:pPr>
        <w:tabs>
          <w:tab w:val="left" w:pos="567"/>
        </w:tabs>
        <w:rPr>
          <w:rFonts w:eastAsiaTheme="minorHAnsi" w:cstheme="minorBidi"/>
          <w:szCs w:val="22"/>
          <w:lang w:eastAsia="en-US"/>
        </w:rPr>
      </w:pPr>
      <w:r w:rsidRPr="00831EBE">
        <w:t>Pramipeksoliu gydomiems Parkinsono liga sergantiems ligoniams dažniausios (</w:t>
      </w:r>
      <w:r w:rsidRPr="00831EBE">
        <w:sym w:font="Symbol" w:char="F0B3"/>
      </w:r>
      <w:r w:rsidRPr="00831EBE">
        <w:t> 5</w:t>
      </w:r>
      <w:r w:rsidRPr="00831EBE">
        <w:sym w:font="Symbol" w:char="F025"/>
      </w:r>
      <w:r w:rsidRPr="00831EBE">
        <w:t xml:space="preserve"> pacientų) ir dažnesnės negu gydomiems placebu, nepageidaujamos reakcijos buvo pykinimas, diskinezija, hipotenzija, galvos svaigimas, somnolencija, nemiga, vidurių užkietėjimas, haliucinacijos, galvos skausmas ir nuovargis. Nuo didesnių negu 1,5</w:t>
      </w:r>
      <w:r w:rsidR="00803C4C">
        <w:t> mg</w:t>
      </w:r>
      <w:r w:rsidRPr="00831EBE">
        <w:t xml:space="preserve"> pramipeksolio druskos paros dozių somnolencijos dažnis didėja (žr. 4.2 skyrių). Gydant pramipeksolio ir levodopos deriniu, dažniausia nepageidaujama reakcija buvo diskinezija. Gydymo pradžioje gali pasireikšti hipotenzija, ypač per greitai didinant pramipeksolio dozę. </w:t>
      </w:r>
    </w:p>
    <w:p w14:paraId="17956D14" w14:textId="77777777" w:rsidR="002A49A2" w:rsidRPr="00831EBE" w:rsidRDefault="002A49A2" w:rsidP="002A49A2">
      <w:pPr>
        <w:tabs>
          <w:tab w:val="left" w:pos="567"/>
        </w:tabs>
        <w:rPr>
          <w:b/>
        </w:rPr>
      </w:pPr>
    </w:p>
    <w:p w14:paraId="5A865A6D" w14:textId="77777777" w:rsidR="002A49A2" w:rsidRPr="00831EBE" w:rsidRDefault="002A49A2" w:rsidP="002A49A2">
      <w:pPr>
        <w:tabs>
          <w:tab w:val="left" w:pos="567"/>
        </w:tabs>
        <w:rPr>
          <w:rFonts w:eastAsiaTheme="minorHAnsi" w:cstheme="minorBidi"/>
          <w:szCs w:val="22"/>
          <w:lang w:eastAsia="en-US"/>
        </w:rPr>
      </w:pPr>
      <w:r w:rsidRPr="00831EBE">
        <w:t>1 lentelė. Parkinsono liga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5691"/>
      </w:tblGrid>
      <w:tr w:rsidR="002A49A2" w:rsidRPr="00831EBE" w14:paraId="62008E20" w14:textId="77777777" w:rsidTr="00732AFB">
        <w:tc>
          <w:tcPr>
            <w:tcW w:w="3353" w:type="dxa"/>
          </w:tcPr>
          <w:p w14:paraId="6F47F058" w14:textId="77777777" w:rsidR="002A49A2" w:rsidRPr="00831EBE" w:rsidRDefault="002A49A2" w:rsidP="003B0776">
            <w:pPr>
              <w:tabs>
                <w:tab w:val="left" w:pos="567"/>
              </w:tabs>
            </w:pPr>
            <w:r w:rsidRPr="00831EBE">
              <w:t>Organų sistemų klasės</w:t>
            </w:r>
          </w:p>
        </w:tc>
        <w:tc>
          <w:tcPr>
            <w:tcW w:w="5691" w:type="dxa"/>
          </w:tcPr>
          <w:p w14:paraId="35DC5DA0" w14:textId="77777777" w:rsidR="002A49A2" w:rsidRPr="00831EBE" w:rsidRDefault="002A49A2" w:rsidP="003B0776">
            <w:pPr>
              <w:tabs>
                <w:tab w:val="left" w:pos="567"/>
              </w:tabs>
              <w:rPr>
                <w:rFonts w:eastAsiaTheme="minorHAnsi" w:cstheme="minorBidi"/>
                <w:szCs w:val="22"/>
                <w:lang w:eastAsia="en-US"/>
              </w:rPr>
            </w:pPr>
            <w:r w:rsidRPr="00831EBE">
              <w:t xml:space="preserve">Nepageidaujamos reakcijos </w:t>
            </w:r>
          </w:p>
        </w:tc>
      </w:tr>
      <w:tr w:rsidR="002A49A2" w:rsidRPr="00831EBE" w14:paraId="61053F74" w14:textId="77777777" w:rsidTr="00732AFB">
        <w:tc>
          <w:tcPr>
            <w:tcW w:w="9044" w:type="dxa"/>
            <w:gridSpan w:val="2"/>
          </w:tcPr>
          <w:p w14:paraId="4A595B02" w14:textId="77777777" w:rsidR="002A49A2" w:rsidRPr="00831EBE" w:rsidRDefault="002A49A2" w:rsidP="003B0776">
            <w:pPr>
              <w:tabs>
                <w:tab w:val="left" w:pos="567"/>
              </w:tabs>
              <w:spacing w:before="120"/>
            </w:pPr>
            <w:r w:rsidRPr="00831EBE">
              <w:t>Infekcijos ir infestacijos</w:t>
            </w:r>
          </w:p>
        </w:tc>
      </w:tr>
      <w:tr w:rsidR="002A49A2" w:rsidRPr="00831EBE" w14:paraId="72FCEA32" w14:textId="77777777" w:rsidTr="00732AFB">
        <w:tc>
          <w:tcPr>
            <w:tcW w:w="3353" w:type="dxa"/>
          </w:tcPr>
          <w:p w14:paraId="21603C47" w14:textId="77777777" w:rsidR="002A49A2" w:rsidRPr="00831EBE" w:rsidRDefault="002A49A2" w:rsidP="003B0776">
            <w:pPr>
              <w:tabs>
                <w:tab w:val="left" w:pos="567"/>
              </w:tabs>
              <w:ind w:left="567"/>
            </w:pPr>
            <w:r w:rsidRPr="00831EBE">
              <w:t>Nedažnas</w:t>
            </w:r>
          </w:p>
        </w:tc>
        <w:tc>
          <w:tcPr>
            <w:tcW w:w="5691" w:type="dxa"/>
          </w:tcPr>
          <w:p w14:paraId="03F5424B" w14:textId="77777777" w:rsidR="002A49A2" w:rsidRPr="00831EBE" w:rsidRDefault="002A49A2" w:rsidP="003B0776">
            <w:pPr>
              <w:tabs>
                <w:tab w:val="left" w:pos="567"/>
              </w:tabs>
              <w:rPr>
                <w:rFonts w:eastAsiaTheme="minorHAnsi" w:cstheme="minorBidi"/>
                <w:szCs w:val="22"/>
                <w:lang w:eastAsia="en-US"/>
              </w:rPr>
            </w:pPr>
            <w:r w:rsidRPr="00831EBE">
              <w:t>Plaučių uždegimas</w:t>
            </w:r>
          </w:p>
        </w:tc>
      </w:tr>
      <w:tr w:rsidR="002A49A2" w:rsidRPr="00831EBE" w14:paraId="10CD87F9" w14:textId="77777777" w:rsidTr="00732AFB">
        <w:tc>
          <w:tcPr>
            <w:tcW w:w="9044" w:type="dxa"/>
            <w:gridSpan w:val="2"/>
          </w:tcPr>
          <w:p w14:paraId="6BB16DC8" w14:textId="77777777" w:rsidR="002A49A2" w:rsidRPr="00831EBE" w:rsidRDefault="002A49A2" w:rsidP="003B0776">
            <w:pPr>
              <w:tabs>
                <w:tab w:val="left" w:pos="567"/>
              </w:tabs>
              <w:spacing w:before="120"/>
            </w:pPr>
            <w:r w:rsidRPr="00831EBE">
              <w:t>Endokrininiai sutrikimai</w:t>
            </w:r>
          </w:p>
        </w:tc>
      </w:tr>
      <w:tr w:rsidR="002A49A2" w:rsidRPr="00831EBE" w14:paraId="07660407" w14:textId="77777777" w:rsidTr="00732AFB">
        <w:tc>
          <w:tcPr>
            <w:tcW w:w="3353" w:type="dxa"/>
          </w:tcPr>
          <w:p w14:paraId="37E607BE" w14:textId="77777777" w:rsidR="002A49A2" w:rsidRPr="00831EBE" w:rsidRDefault="002A49A2" w:rsidP="003B0776">
            <w:pPr>
              <w:tabs>
                <w:tab w:val="left" w:pos="567"/>
              </w:tabs>
              <w:ind w:left="567"/>
            </w:pPr>
            <w:r w:rsidRPr="00831EBE">
              <w:t>Nedažnas</w:t>
            </w:r>
          </w:p>
        </w:tc>
        <w:tc>
          <w:tcPr>
            <w:tcW w:w="5691" w:type="dxa"/>
          </w:tcPr>
          <w:p w14:paraId="0EC3C4EA" w14:textId="77777777" w:rsidR="002A49A2" w:rsidRPr="00831EBE" w:rsidRDefault="002A49A2" w:rsidP="003B0776">
            <w:pPr>
              <w:tabs>
                <w:tab w:val="left" w:pos="567"/>
              </w:tabs>
              <w:rPr>
                <w:rFonts w:eastAsiaTheme="minorHAnsi" w:cstheme="minorBidi"/>
                <w:szCs w:val="22"/>
                <w:lang w:eastAsia="en-US"/>
              </w:rPr>
            </w:pPr>
            <w:r w:rsidRPr="00831EBE">
              <w:t>Sutrikusi antidiurezinio hormono sekrecija</w:t>
            </w:r>
            <w:r w:rsidRPr="00831EBE">
              <w:rPr>
                <w:vertAlign w:val="superscript"/>
              </w:rPr>
              <w:t>1</w:t>
            </w:r>
          </w:p>
        </w:tc>
      </w:tr>
      <w:tr w:rsidR="002A49A2" w:rsidRPr="00831EBE" w14:paraId="1437E566" w14:textId="77777777" w:rsidTr="00732AFB">
        <w:tc>
          <w:tcPr>
            <w:tcW w:w="9044" w:type="dxa"/>
            <w:gridSpan w:val="2"/>
          </w:tcPr>
          <w:p w14:paraId="6FB52ACD" w14:textId="77777777" w:rsidR="002A49A2" w:rsidRPr="00831EBE" w:rsidRDefault="002A49A2" w:rsidP="003B0776">
            <w:pPr>
              <w:tabs>
                <w:tab w:val="left" w:pos="567"/>
              </w:tabs>
              <w:spacing w:before="120"/>
            </w:pPr>
            <w:r w:rsidRPr="00831EBE">
              <w:t>Psichikos sutrikimai</w:t>
            </w:r>
          </w:p>
        </w:tc>
      </w:tr>
      <w:tr w:rsidR="002A49A2" w:rsidRPr="00831EBE" w14:paraId="7550B948" w14:textId="77777777" w:rsidTr="00732AFB">
        <w:tc>
          <w:tcPr>
            <w:tcW w:w="3353" w:type="dxa"/>
          </w:tcPr>
          <w:p w14:paraId="3F683553" w14:textId="77777777" w:rsidR="002A49A2" w:rsidRPr="00831EBE" w:rsidRDefault="002A49A2" w:rsidP="003B0776">
            <w:pPr>
              <w:tabs>
                <w:tab w:val="left" w:pos="567"/>
              </w:tabs>
              <w:ind w:left="567"/>
            </w:pPr>
            <w:r w:rsidRPr="00831EBE">
              <w:t>Dažnas</w:t>
            </w:r>
          </w:p>
        </w:tc>
        <w:tc>
          <w:tcPr>
            <w:tcW w:w="5691" w:type="dxa"/>
          </w:tcPr>
          <w:p w14:paraId="1BD27EA1" w14:textId="15E062D7" w:rsidR="002A49A2" w:rsidRPr="00831EBE" w:rsidRDefault="002A49A2" w:rsidP="003B0776">
            <w:pPr>
              <w:tabs>
                <w:tab w:val="left" w:pos="567"/>
              </w:tabs>
              <w:rPr>
                <w:rFonts w:eastAsiaTheme="minorHAnsi" w:cstheme="minorBidi"/>
                <w:szCs w:val="22"/>
                <w:lang w:eastAsia="en-US"/>
              </w:rPr>
            </w:pPr>
            <w:r w:rsidRPr="00831EBE">
              <w:t>Nenormal</w:t>
            </w:r>
            <w:r w:rsidR="005A2D9D" w:rsidRPr="00831EBE">
              <w:t>ūs sapnai</w:t>
            </w:r>
            <w:r w:rsidRPr="00831EBE">
              <w:t xml:space="preserve">, impulsų kontrolės sutrikimo ir kompulsinės elgsenos simptomai, konfūzija, haliucinacijos, nemiga </w:t>
            </w:r>
          </w:p>
        </w:tc>
      </w:tr>
      <w:tr w:rsidR="002A49A2" w:rsidRPr="00831EBE" w14:paraId="76392A2E" w14:textId="77777777" w:rsidTr="00732AFB">
        <w:tc>
          <w:tcPr>
            <w:tcW w:w="3353" w:type="dxa"/>
          </w:tcPr>
          <w:p w14:paraId="34E0F458" w14:textId="77777777" w:rsidR="002A49A2" w:rsidRPr="00831EBE" w:rsidRDefault="002A49A2" w:rsidP="003B0776">
            <w:pPr>
              <w:tabs>
                <w:tab w:val="left" w:pos="567"/>
              </w:tabs>
              <w:ind w:left="567"/>
            </w:pPr>
            <w:r w:rsidRPr="00831EBE">
              <w:t>Nedažnas</w:t>
            </w:r>
          </w:p>
        </w:tc>
        <w:tc>
          <w:tcPr>
            <w:tcW w:w="5691" w:type="dxa"/>
          </w:tcPr>
          <w:p w14:paraId="350AB11B" w14:textId="77777777" w:rsidR="002A49A2" w:rsidRPr="00831EBE" w:rsidRDefault="002A49A2" w:rsidP="003B0776">
            <w:pPr>
              <w:tabs>
                <w:tab w:val="left" w:pos="567"/>
              </w:tabs>
              <w:rPr>
                <w:rFonts w:eastAsiaTheme="minorHAnsi" w:cstheme="minorBidi"/>
                <w:szCs w:val="22"/>
                <w:lang w:eastAsia="en-US"/>
              </w:rPr>
            </w:pPr>
            <w:r w:rsidRPr="00831EBE">
              <w:t>Besaikis valgymas</w:t>
            </w:r>
            <w:r w:rsidRPr="00831EBE">
              <w:rPr>
                <w:vertAlign w:val="superscript"/>
              </w:rPr>
              <w:t>1</w:t>
            </w:r>
            <w:r w:rsidRPr="00831EBE">
              <w:t>, neįveikiamas potraukis apsipirkinėti, iliuzijos, persivalgymas, hiperseksualumas, lytinio potraukio sutrikimas, paranoja, patologinis azartinis lošimas, neramumas, kliedesys</w:t>
            </w:r>
          </w:p>
        </w:tc>
      </w:tr>
      <w:tr w:rsidR="002A49A2" w:rsidRPr="00831EBE" w14:paraId="670261CC" w14:textId="77777777" w:rsidTr="00732AFB">
        <w:tc>
          <w:tcPr>
            <w:tcW w:w="3353" w:type="dxa"/>
          </w:tcPr>
          <w:p w14:paraId="0A140A98" w14:textId="77777777" w:rsidR="002A49A2" w:rsidRPr="00831EBE" w:rsidRDefault="002A49A2" w:rsidP="003B0776">
            <w:pPr>
              <w:tabs>
                <w:tab w:val="left" w:pos="567"/>
              </w:tabs>
              <w:ind w:left="567"/>
            </w:pPr>
            <w:r w:rsidRPr="00831EBE">
              <w:t>Retas</w:t>
            </w:r>
          </w:p>
        </w:tc>
        <w:tc>
          <w:tcPr>
            <w:tcW w:w="5691" w:type="dxa"/>
          </w:tcPr>
          <w:p w14:paraId="3DE721A4" w14:textId="77777777" w:rsidR="002A49A2" w:rsidRPr="00831EBE" w:rsidRDefault="002A49A2" w:rsidP="003B0776">
            <w:pPr>
              <w:tabs>
                <w:tab w:val="left" w:pos="567"/>
              </w:tabs>
              <w:rPr>
                <w:rFonts w:eastAsiaTheme="minorHAnsi" w:cstheme="minorBidi"/>
                <w:szCs w:val="22"/>
                <w:lang w:eastAsia="en-US"/>
              </w:rPr>
            </w:pPr>
            <w:r w:rsidRPr="00831EBE">
              <w:t>Manija</w:t>
            </w:r>
          </w:p>
        </w:tc>
      </w:tr>
      <w:tr w:rsidR="002A49A2" w:rsidRPr="00831EBE" w14:paraId="727E8875" w14:textId="77777777" w:rsidTr="00732AFB">
        <w:tc>
          <w:tcPr>
            <w:tcW w:w="9044" w:type="dxa"/>
            <w:gridSpan w:val="2"/>
          </w:tcPr>
          <w:p w14:paraId="616ECB6A" w14:textId="77777777" w:rsidR="002A49A2" w:rsidRPr="00831EBE" w:rsidRDefault="002A49A2" w:rsidP="003B0776">
            <w:pPr>
              <w:tabs>
                <w:tab w:val="left" w:pos="567"/>
              </w:tabs>
              <w:spacing w:before="120"/>
            </w:pPr>
            <w:r w:rsidRPr="00831EBE">
              <w:t>Nervų sistemos sutrikimai</w:t>
            </w:r>
          </w:p>
        </w:tc>
      </w:tr>
      <w:tr w:rsidR="002A49A2" w:rsidRPr="00831EBE" w14:paraId="7A8BDFC4" w14:textId="77777777" w:rsidTr="00732AFB">
        <w:tc>
          <w:tcPr>
            <w:tcW w:w="3353" w:type="dxa"/>
          </w:tcPr>
          <w:p w14:paraId="7B45E05E" w14:textId="77777777" w:rsidR="002A49A2" w:rsidRPr="00831EBE" w:rsidRDefault="002A49A2" w:rsidP="003B0776">
            <w:pPr>
              <w:tabs>
                <w:tab w:val="left" w:pos="567"/>
              </w:tabs>
              <w:ind w:left="567"/>
            </w:pPr>
            <w:r w:rsidRPr="00831EBE">
              <w:t>Labai dažnas</w:t>
            </w:r>
          </w:p>
        </w:tc>
        <w:tc>
          <w:tcPr>
            <w:tcW w:w="5691" w:type="dxa"/>
          </w:tcPr>
          <w:p w14:paraId="42BD7DB2" w14:textId="77777777" w:rsidR="002A49A2" w:rsidRPr="00831EBE" w:rsidRDefault="002A49A2" w:rsidP="003B0776">
            <w:pPr>
              <w:tabs>
                <w:tab w:val="left" w:pos="567"/>
              </w:tabs>
            </w:pPr>
            <w:r w:rsidRPr="00831EBE">
              <w:rPr>
                <w:szCs w:val="22"/>
                <w:lang w:eastAsia="en-US"/>
              </w:rPr>
              <w:t>Galvos svaigimas</w:t>
            </w:r>
            <w:r w:rsidRPr="00831EBE">
              <w:t>, diskinezija, somnolencija</w:t>
            </w:r>
          </w:p>
        </w:tc>
      </w:tr>
      <w:tr w:rsidR="002A49A2" w:rsidRPr="00831EBE" w14:paraId="4CBEE68A" w14:textId="77777777" w:rsidTr="00732AFB">
        <w:tc>
          <w:tcPr>
            <w:tcW w:w="3353" w:type="dxa"/>
          </w:tcPr>
          <w:p w14:paraId="631454B1" w14:textId="77777777" w:rsidR="002A49A2" w:rsidRPr="00831EBE" w:rsidRDefault="002A49A2" w:rsidP="003B0776">
            <w:pPr>
              <w:tabs>
                <w:tab w:val="left" w:pos="567"/>
              </w:tabs>
              <w:ind w:left="567"/>
            </w:pPr>
            <w:r w:rsidRPr="00831EBE">
              <w:t>Dažnas</w:t>
            </w:r>
          </w:p>
        </w:tc>
        <w:tc>
          <w:tcPr>
            <w:tcW w:w="5691" w:type="dxa"/>
          </w:tcPr>
          <w:p w14:paraId="1E01F91F" w14:textId="77777777" w:rsidR="002A49A2" w:rsidRPr="00831EBE" w:rsidRDefault="002A49A2" w:rsidP="003B0776">
            <w:pPr>
              <w:tabs>
                <w:tab w:val="left" w:pos="567"/>
              </w:tabs>
              <w:rPr>
                <w:rFonts w:eastAsiaTheme="minorHAnsi" w:cstheme="minorBidi"/>
                <w:szCs w:val="22"/>
                <w:lang w:eastAsia="en-US"/>
              </w:rPr>
            </w:pPr>
            <w:r w:rsidRPr="00831EBE">
              <w:t>Galvos skausmas</w:t>
            </w:r>
          </w:p>
        </w:tc>
      </w:tr>
      <w:tr w:rsidR="002A49A2" w:rsidRPr="00831EBE" w14:paraId="19159B69" w14:textId="77777777" w:rsidTr="00732AFB">
        <w:tc>
          <w:tcPr>
            <w:tcW w:w="3353" w:type="dxa"/>
          </w:tcPr>
          <w:p w14:paraId="529F1286" w14:textId="77777777" w:rsidR="002A49A2" w:rsidRPr="00831EBE" w:rsidRDefault="002A49A2" w:rsidP="003B0776">
            <w:pPr>
              <w:tabs>
                <w:tab w:val="left" w:pos="567"/>
              </w:tabs>
              <w:ind w:left="567"/>
            </w:pPr>
            <w:r w:rsidRPr="00831EBE">
              <w:t>Nedažnas</w:t>
            </w:r>
          </w:p>
        </w:tc>
        <w:tc>
          <w:tcPr>
            <w:tcW w:w="5691" w:type="dxa"/>
          </w:tcPr>
          <w:p w14:paraId="3B968914" w14:textId="77777777" w:rsidR="002A49A2" w:rsidRPr="00831EBE" w:rsidRDefault="002A49A2" w:rsidP="003B0776">
            <w:pPr>
              <w:tabs>
                <w:tab w:val="left" w:pos="567"/>
              </w:tabs>
              <w:rPr>
                <w:rFonts w:eastAsiaTheme="minorHAnsi" w:cstheme="minorBidi"/>
                <w:szCs w:val="22"/>
                <w:lang w:eastAsia="en-US"/>
              </w:rPr>
            </w:pPr>
            <w:r w:rsidRPr="00831EBE">
              <w:t>Amnezija, hiperkinezija, staigaus miego priepuoliai, sinkopė</w:t>
            </w:r>
          </w:p>
        </w:tc>
      </w:tr>
      <w:tr w:rsidR="002A49A2" w:rsidRPr="00831EBE" w14:paraId="78C5BB02" w14:textId="77777777" w:rsidTr="00732AFB">
        <w:tc>
          <w:tcPr>
            <w:tcW w:w="9044" w:type="dxa"/>
            <w:gridSpan w:val="2"/>
          </w:tcPr>
          <w:p w14:paraId="6CF7C822" w14:textId="77777777" w:rsidR="002A49A2" w:rsidRPr="00831EBE" w:rsidRDefault="002A49A2" w:rsidP="003B0776">
            <w:pPr>
              <w:tabs>
                <w:tab w:val="left" w:pos="567"/>
              </w:tabs>
              <w:spacing w:before="120"/>
            </w:pPr>
            <w:r w:rsidRPr="00831EBE">
              <w:t>Akių sutrikimai</w:t>
            </w:r>
          </w:p>
        </w:tc>
      </w:tr>
      <w:tr w:rsidR="002A49A2" w:rsidRPr="00831EBE" w14:paraId="07BD0922" w14:textId="77777777" w:rsidTr="00732AFB">
        <w:tc>
          <w:tcPr>
            <w:tcW w:w="3353" w:type="dxa"/>
          </w:tcPr>
          <w:p w14:paraId="54A422E7" w14:textId="77777777" w:rsidR="002A49A2" w:rsidRPr="00831EBE" w:rsidRDefault="002A49A2" w:rsidP="003B0776">
            <w:pPr>
              <w:tabs>
                <w:tab w:val="left" w:pos="567"/>
              </w:tabs>
              <w:ind w:left="567"/>
            </w:pPr>
            <w:r w:rsidRPr="00831EBE">
              <w:t>Dažnas</w:t>
            </w:r>
          </w:p>
        </w:tc>
        <w:tc>
          <w:tcPr>
            <w:tcW w:w="5691" w:type="dxa"/>
          </w:tcPr>
          <w:p w14:paraId="37DBD667" w14:textId="77777777" w:rsidR="002A49A2" w:rsidRPr="00831EBE" w:rsidRDefault="002A49A2" w:rsidP="003B0776">
            <w:pPr>
              <w:tabs>
                <w:tab w:val="left" w:pos="567"/>
              </w:tabs>
              <w:rPr>
                <w:rFonts w:eastAsiaTheme="minorHAnsi" w:cstheme="minorBidi"/>
                <w:szCs w:val="22"/>
                <w:lang w:eastAsia="en-US"/>
              </w:rPr>
            </w:pPr>
            <w:r w:rsidRPr="00831EBE">
              <w:t>Regos pablogėjimas, įskaitant diplopija, daiktų matymą lyg per miglą ir regos aštrumo sumažėjimą</w:t>
            </w:r>
          </w:p>
        </w:tc>
      </w:tr>
      <w:tr w:rsidR="002A49A2" w:rsidRPr="00831EBE" w14:paraId="70B950F5" w14:textId="77777777" w:rsidTr="00732AFB">
        <w:tc>
          <w:tcPr>
            <w:tcW w:w="9044" w:type="dxa"/>
            <w:gridSpan w:val="2"/>
          </w:tcPr>
          <w:p w14:paraId="7A141D69" w14:textId="77777777" w:rsidR="002A49A2" w:rsidRPr="00831EBE" w:rsidRDefault="002A49A2" w:rsidP="003B0776">
            <w:pPr>
              <w:tabs>
                <w:tab w:val="left" w:pos="567"/>
              </w:tabs>
            </w:pPr>
            <w:r w:rsidRPr="00831EBE">
              <w:t>Širdies sutrikimai</w:t>
            </w:r>
          </w:p>
        </w:tc>
      </w:tr>
      <w:tr w:rsidR="002A49A2" w:rsidRPr="00831EBE" w14:paraId="7818616B" w14:textId="77777777" w:rsidTr="00732AFB">
        <w:tc>
          <w:tcPr>
            <w:tcW w:w="3353" w:type="dxa"/>
          </w:tcPr>
          <w:p w14:paraId="1063C51D" w14:textId="77777777" w:rsidR="002A49A2" w:rsidRPr="00831EBE" w:rsidRDefault="002A49A2" w:rsidP="003B0776">
            <w:pPr>
              <w:tabs>
                <w:tab w:val="left" w:pos="567"/>
              </w:tabs>
              <w:ind w:left="567"/>
            </w:pPr>
            <w:r w:rsidRPr="00831EBE">
              <w:t>Nedažnas</w:t>
            </w:r>
          </w:p>
        </w:tc>
        <w:tc>
          <w:tcPr>
            <w:tcW w:w="5691" w:type="dxa"/>
          </w:tcPr>
          <w:p w14:paraId="5E8D919F" w14:textId="77777777" w:rsidR="002A49A2" w:rsidRPr="00831EBE" w:rsidRDefault="002A49A2" w:rsidP="003B0776">
            <w:pPr>
              <w:tabs>
                <w:tab w:val="left" w:pos="567"/>
              </w:tabs>
              <w:rPr>
                <w:rFonts w:eastAsiaTheme="minorHAnsi" w:cstheme="minorBidi"/>
                <w:szCs w:val="22"/>
                <w:lang w:eastAsia="en-US"/>
              </w:rPr>
            </w:pPr>
            <w:r w:rsidRPr="00831EBE">
              <w:t>Širdies nepakankamumas</w:t>
            </w:r>
            <w:r w:rsidRPr="00831EBE">
              <w:rPr>
                <w:vertAlign w:val="superscript"/>
              </w:rPr>
              <w:t>1</w:t>
            </w:r>
          </w:p>
        </w:tc>
      </w:tr>
      <w:tr w:rsidR="002A49A2" w:rsidRPr="00831EBE" w14:paraId="69C505E9" w14:textId="77777777" w:rsidTr="00732AFB">
        <w:tc>
          <w:tcPr>
            <w:tcW w:w="9044" w:type="dxa"/>
            <w:gridSpan w:val="2"/>
          </w:tcPr>
          <w:p w14:paraId="5A5E2BD9" w14:textId="77777777" w:rsidR="002A49A2" w:rsidRPr="00831EBE" w:rsidRDefault="002A49A2" w:rsidP="003B0776">
            <w:pPr>
              <w:tabs>
                <w:tab w:val="left" w:pos="567"/>
              </w:tabs>
              <w:spacing w:before="120"/>
            </w:pPr>
            <w:r w:rsidRPr="00831EBE">
              <w:t>Kraujagyslių sutrikimai</w:t>
            </w:r>
          </w:p>
        </w:tc>
      </w:tr>
      <w:tr w:rsidR="002A49A2" w:rsidRPr="00831EBE" w14:paraId="5CC30643" w14:textId="77777777" w:rsidTr="00732AFB">
        <w:tc>
          <w:tcPr>
            <w:tcW w:w="3353" w:type="dxa"/>
          </w:tcPr>
          <w:p w14:paraId="4680B2EE" w14:textId="77777777" w:rsidR="002A49A2" w:rsidRPr="00831EBE" w:rsidRDefault="002A49A2" w:rsidP="003B0776">
            <w:pPr>
              <w:tabs>
                <w:tab w:val="left" w:pos="567"/>
              </w:tabs>
              <w:ind w:left="567"/>
            </w:pPr>
            <w:r w:rsidRPr="00831EBE">
              <w:t>Dažnas</w:t>
            </w:r>
          </w:p>
        </w:tc>
        <w:tc>
          <w:tcPr>
            <w:tcW w:w="5691" w:type="dxa"/>
          </w:tcPr>
          <w:p w14:paraId="525D34E5" w14:textId="77777777" w:rsidR="002A49A2" w:rsidRPr="00831EBE" w:rsidRDefault="002A49A2" w:rsidP="003B0776">
            <w:pPr>
              <w:tabs>
                <w:tab w:val="left" w:pos="567"/>
              </w:tabs>
              <w:rPr>
                <w:rFonts w:eastAsiaTheme="minorHAnsi" w:cstheme="minorBidi"/>
                <w:szCs w:val="22"/>
                <w:lang w:eastAsia="en-US"/>
              </w:rPr>
            </w:pPr>
            <w:r w:rsidRPr="00831EBE">
              <w:t>Hipotenzija</w:t>
            </w:r>
          </w:p>
        </w:tc>
      </w:tr>
      <w:tr w:rsidR="002A49A2" w:rsidRPr="00831EBE" w14:paraId="25DDDCF3" w14:textId="77777777" w:rsidTr="00732AFB">
        <w:tc>
          <w:tcPr>
            <w:tcW w:w="9044" w:type="dxa"/>
            <w:gridSpan w:val="2"/>
          </w:tcPr>
          <w:p w14:paraId="40D426B6" w14:textId="77777777" w:rsidR="002A49A2" w:rsidRPr="00831EBE" w:rsidRDefault="002A49A2" w:rsidP="003B0776">
            <w:pPr>
              <w:autoSpaceDE w:val="0"/>
              <w:autoSpaceDN w:val="0"/>
              <w:adjustRightInd w:val="0"/>
              <w:spacing w:before="120"/>
            </w:pPr>
            <w:r w:rsidRPr="00831EBE">
              <w:rPr>
                <w:color w:val="000000"/>
              </w:rPr>
              <w:t>Kvėpavimo sistemos, krūtinės ląstos ir tarpuplaučio sutrikimai</w:t>
            </w:r>
          </w:p>
        </w:tc>
      </w:tr>
      <w:tr w:rsidR="002A49A2" w:rsidRPr="00831EBE" w14:paraId="25AE2B5C" w14:textId="77777777" w:rsidTr="00732AFB">
        <w:tc>
          <w:tcPr>
            <w:tcW w:w="3353" w:type="dxa"/>
          </w:tcPr>
          <w:p w14:paraId="4B721F08" w14:textId="77777777" w:rsidR="002A49A2" w:rsidRPr="00831EBE" w:rsidRDefault="002A49A2" w:rsidP="003B0776">
            <w:pPr>
              <w:tabs>
                <w:tab w:val="left" w:pos="567"/>
              </w:tabs>
              <w:ind w:left="567"/>
            </w:pPr>
            <w:r w:rsidRPr="00831EBE">
              <w:t>Nedažnas</w:t>
            </w:r>
          </w:p>
        </w:tc>
        <w:tc>
          <w:tcPr>
            <w:tcW w:w="5691" w:type="dxa"/>
          </w:tcPr>
          <w:p w14:paraId="741D5E0E" w14:textId="77777777" w:rsidR="002A49A2" w:rsidRPr="00831EBE" w:rsidRDefault="002A49A2" w:rsidP="003B0776">
            <w:pPr>
              <w:tabs>
                <w:tab w:val="left" w:pos="567"/>
              </w:tabs>
              <w:rPr>
                <w:rFonts w:eastAsiaTheme="minorHAnsi" w:cstheme="minorBidi"/>
                <w:szCs w:val="22"/>
                <w:lang w:eastAsia="en-US"/>
              </w:rPr>
            </w:pPr>
            <w:r w:rsidRPr="00831EBE">
              <w:t>Dusulys, žagsulys</w:t>
            </w:r>
          </w:p>
        </w:tc>
      </w:tr>
      <w:tr w:rsidR="002A49A2" w:rsidRPr="00831EBE" w14:paraId="256CB8EE" w14:textId="77777777" w:rsidTr="00732AFB">
        <w:tc>
          <w:tcPr>
            <w:tcW w:w="9044" w:type="dxa"/>
            <w:gridSpan w:val="2"/>
          </w:tcPr>
          <w:p w14:paraId="25C22E08" w14:textId="77777777" w:rsidR="002A49A2" w:rsidRPr="00831EBE" w:rsidRDefault="002A49A2" w:rsidP="003B0776">
            <w:pPr>
              <w:tabs>
                <w:tab w:val="left" w:pos="567"/>
              </w:tabs>
              <w:spacing w:before="120"/>
            </w:pPr>
            <w:r w:rsidRPr="00831EBE">
              <w:t>Virškinimo trakto sutrikimai</w:t>
            </w:r>
          </w:p>
        </w:tc>
      </w:tr>
      <w:tr w:rsidR="002A49A2" w:rsidRPr="00831EBE" w14:paraId="50D236C4" w14:textId="77777777" w:rsidTr="00732AFB">
        <w:tc>
          <w:tcPr>
            <w:tcW w:w="3353" w:type="dxa"/>
          </w:tcPr>
          <w:p w14:paraId="56FF5C00" w14:textId="77777777" w:rsidR="002A49A2" w:rsidRPr="00831EBE" w:rsidRDefault="002A49A2" w:rsidP="003B0776">
            <w:pPr>
              <w:tabs>
                <w:tab w:val="left" w:pos="567"/>
              </w:tabs>
              <w:ind w:left="567"/>
            </w:pPr>
            <w:r w:rsidRPr="00831EBE">
              <w:t>Labai dažnas</w:t>
            </w:r>
          </w:p>
        </w:tc>
        <w:tc>
          <w:tcPr>
            <w:tcW w:w="5691" w:type="dxa"/>
          </w:tcPr>
          <w:p w14:paraId="1D79482A" w14:textId="77777777" w:rsidR="002A49A2" w:rsidRPr="00831EBE" w:rsidRDefault="002A49A2" w:rsidP="003B0776">
            <w:pPr>
              <w:tabs>
                <w:tab w:val="left" w:pos="567"/>
              </w:tabs>
              <w:rPr>
                <w:rFonts w:eastAsiaTheme="minorHAnsi" w:cstheme="minorBidi"/>
                <w:szCs w:val="22"/>
                <w:lang w:eastAsia="en-US"/>
              </w:rPr>
            </w:pPr>
            <w:r w:rsidRPr="00831EBE">
              <w:t>Pykinimas</w:t>
            </w:r>
          </w:p>
        </w:tc>
      </w:tr>
      <w:tr w:rsidR="002A49A2" w:rsidRPr="00831EBE" w14:paraId="1749E8AB" w14:textId="77777777" w:rsidTr="00732AFB">
        <w:tc>
          <w:tcPr>
            <w:tcW w:w="3353" w:type="dxa"/>
          </w:tcPr>
          <w:p w14:paraId="2B8BF04B" w14:textId="77777777" w:rsidR="002A49A2" w:rsidRPr="00831EBE" w:rsidRDefault="002A49A2" w:rsidP="003B0776">
            <w:pPr>
              <w:tabs>
                <w:tab w:val="left" w:pos="567"/>
              </w:tabs>
              <w:ind w:left="567"/>
            </w:pPr>
            <w:r w:rsidRPr="00831EBE">
              <w:t>Dažnas</w:t>
            </w:r>
          </w:p>
        </w:tc>
        <w:tc>
          <w:tcPr>
            <w:tcW w:w="5691" w:type="dxa"/>
          </w:tcPr>
          <w:p w14:paraId="328E4716" w14:textId="77777777" w:rsidR="002A49A2" w:rsidRPr="00831EBE" w:rsidRDefault="002A49A2" w:rsidP="003B0776">
            <w:pPr>
              <w:tabs>
                <w:tab w:val="left" w:pos="567"/>
              </w:tabs>
              <w:rPr>
                <w:rFonts w:eastAsiaTheme="minorHAnsi" w:cstheme="minorBidi"/>
                <w:szCs w:val="22"/>
                <w:lang w:eastAsia="en-US"/>
              </w:rPr>
            </w:pPr>
            <w:r w:rsidRPr="00831EBE">
              <w:t>Vidurių užkietėjimas, vėmimas</w:t>
            </w:r>
          </w:p>
        </w:tc>
      </w:tr>
      <w:tr w:rsidR="002A49A2" w:rsidRPr="00831EBE" w14:paraId="199FCF08" w14:textId="77777777" w:rsidTr="00732AFB">
        <w:tc>
          <w:tcPr>
            <w:tcW w:w="9044" w:type="dxa"/>
            <w:gridSpan w:val="2"/>
          </w:tcPr>
          <w:p w14:paraId="096F9B27" w14:textId="77777777" w:rsidR="002A49A2" w:rsidRPr="00831EBE" w:rsidRDefault="002A49A2" w:rsidP="003B0776">
            <w:pPr>
              <w:tabs>
                <w:tab w:val="left" w:pos="567"/>
              </w:tabs>
            </w:pPr>
            <w:r w:rsidRPr="00831EBE">
              <w:t>Odos ir poodinio audinio sutrikimai</w:t>
            </w:r>
          </w:p>
        </w:tc>
      </w:tr>
      <w:tr w:rsidR="002A49A2" w:rsidRPr="00831EBE" w14:paraId="2BE7D965" w14:textId="77777777" w:rsidTr="00732AFB">
        <w:tc>
          <w:tcPr>
            <w:tcW w:w="3353" w:type="dxa"/>
          </w:tcPr>
          <w:p w14:paraId="22D631A9" w14:textId="77777777" w:rsidR="002A49A2" w:rsidRPr="00831EBE" w:rsidRDefault="002A49A2" w:rsidP="003B0776">
            <w:pPr>
              <w:tabs>
                <w:tab w:val="left" w:pos="567"/>
              </w:tabs>
              <w:ind w:left="567"/>
            </w:pPr>
            <w:r w:rsidRPr="00831EBE">
              <w:t>Nedažnas</w:t>
            </w:r>
          </w:p>
        </w:tc>
        <w:tc>
          <w:tcPr>
            <w:tcW w:w="5691" w:type="dxa"/>
          </w:tcPr>
          <w:p w14:paraId="0E3BEC60" w14:textId="77777777" w:rsidR="002A49A2" w:rsidRPr="00831EBE" w:rsidRDefault="002A49A2" w:rsidP="003B0776">
            <w:pPr>
              <w:tabs>
                <w:tab w:val="left" w:pos="567"/>
              </w:tabs>
              <w:rPr>
                <w:rFonts w:eastAsiaTheme="minorHAnsi" w:cstheme="minorBidi"/>
                <w:szCs w:val="22"/>
                <w:lang w:eastAsia="en-US"/>
              </w:rPr>
            </w:pPr>
            <w:r w:rsidRPr="00831EBE">
              <w:t xml:space="preserve">Jautrumo padidėjimas, </w:t>
            </w:r>
            <w:r w:rsidRPr="00831EBE">
              <w:rPr>
                <w:szCs w:val="22"/>
                <w:lang w:eastAsia="en-US"/>
              </w:rPr>
              <w:t>niežulys</w:t>
            </w:r>
            <w:r w:rsidRPr="00831EBE">
              <w:t>, išbėrimas</w:t>
            </w:r>
          </w:p>
        </w:tc>
      </w:tr>
      <w:tr w:rsidR="0097457A" w:rsidRPr="00831EBE" w14:paraId="74AF8159" w14:textId="77777777" w:rsidTr="00732AFB">
        <w:tc>
          <w:tcPr>
            <w:tcW w:w="9044" w:type="dxa"/>
            <w:gridSpan w:val="2"/>
          </w:tcPr>
          <w:p w14:paraId="6C4A2D0F" w14:textId="5BC92CB6" w:rsidR="0097457A" w:rsidRPr="00831EBE" w:rsidRDefault="005D719A" w:rsidP="003B0776">
            <w:pPr>
              <w:tabs>
                <w:tab w:val="left" w:pos="567"/>
              </w:tabs>
              <w:spacing w:before="120"/>
            </w:pPr>
            <w:r>
              <w:t>Lytinės</w:t>
            </w:r>
            <w:r w:rsidR="0097457A" w:rsidRPr="00831EBE">
              <w:t xml:space="preserve"> sistemos ir krūt</w:t>
            </w:r>
            <w:r>
              <w:t>ies</w:t>
            </w:r>
            <w:r w:rsidR="0097457A" w:rsidRPr="00831EBE">
              <w:t xml:space="preserve"> sutrikimai</w:t>
            </w:r>
          </w:p>
        </w:tc>
      </w:tr>
      <w:tr w:rsidR="00997D19" w:rsidRPr="00831EBE" w14:paraId="1A6296E4" w14:textId="77777777" w:rsidTr="00997D19">
        <w:tc>
          <w:tcPr>
            <w:tcW w:w="3353" w:type="dxa"/>
          </w:tcPr>
          <w:p w14:paraId="1E1547B0" w14:textId="77777777" w:rsidR="00997D19" w:rsidRPr="00831EBE" w:rsidRDefault="00997D19" w:rsidP="00997D19">
            <w:pPr>
              <w:tabs>
                <w:tab w:val="left" w:pos="567"/>
              </w:tabs>
              <w:spacing w:before="120"/>
              <w:ind w:left="604"/>
            </w:pPr>
            <w:r w:rsidRPr="00831EBE">
              <w:lastRenderedPageBreak/>
              <w:t>Retas</w:t>
            </w:r>
          </w:p>
        </w:tc>
        <w:tc>
          <w:tcPr>
            <w:tcW w:w="5691" w:type="dxa"/>
          </w:tcPr>
          <w:p w14:paraId="74EF4623" w14:textId="395F17BF" w:rsidR="00997D19" w:rsidRPr="00831EBE" w:rsidRDefault="005D719A" w:rsidP="003B0776">
            <w:pPr>
              <w:tabs>
                <w:tab w:val="left" w:pos="567"/>
              </w:tabs>
              <w:spacing w:before="120"/>
            </w:pPr>
            <w:r>
              <w:t>Spontaninė</w:t>
            </w:r>
            <w:r w:rsidR="00997D19" w:rsidRPr="00831EBE">
              <w:t xml:space="preserve"> varpos erekcija</w:t>
            </w:r>
          </w:p>
        </w:tc>
      </w:tr>
      <w:tr w:rsidR="002A49A2" w:rsidRPr="00831EBE" w14:paraId="26260943" w14:textId="77777777" w:rsidTr="00732AFB">
        <w:tc>
          <w:tcPr>
            <w:tcW w:w="9044" w:type="dxa"/>
            <w:gridSpan w:val="2"/>
          </w:tcPr>
          <w:p w14:paraId="788BCC35" w14:textId="77777777" w:rsidR="002A49A2" w:rsidRPr="00831EBE" w:rsidRDefault="002A49A2" w:rsidP="003B0776">
            <w:pPr>
              <w:tabs>
                <w:tab w:val="left" w:pos="567"/>
              </w:tabs>
              <w:spacing w:before="120"/>
            </w:pPr>
            <w:r w:rsidRPr="00831EBE">
              <w:t>Bendrieji sutrikimai ir vartojimo vietos pažeidimai</w:t>
            </w:r>
          </w:p>
        </w:tc>
      </w:tr>
      <w:tr w:rsidR="002A49A2" w:rsidRPr="00831EBE" w14:paraId="1872C56C" w14:textId="77777777" w:rsidTr="00732AFB">
        <w:tc>
          <w:tcPr>
            <w:tcW w:w="3353" w:type="dxa"/>
          </w:tcPr>
          <w:p w14:paraId="1C3E1A7F" w14:textId="77777777" w:rsidR="002A49A2" w:rsidRPr="00831EBE" w:rsidRDefault="002A49A2" w:rsidP="003B0776">
            <w:pPr>
              <w:tabs>
                <w:tab w:val="left" w:pos="567"/>
              </w:tabs>
              <w:ind w:left="567"/>
            </w:pPr>
            <w:r w:rsidRPr="00831EBE">
              <w:t>Dažnas</w:t>
            </w:r>
          </w:p>
        </w:tc>
        <w:tc>
          <w:tcPr>
            <w:tcW w:w="5691" w:type="dxa"/>
          </w:tcPr>
          <w:p w14:paraId="158B34BC" w14:textId="77777777" w:rsidR="002A49A2" w:rsidRPr="00831EBE" w:rsidRDefault="002A49A2" w:rsidP="003B0776">
            <w:pPr>
              <w:tabs>
                <w:tab w:val="left" w:pos="567"/>
              </w:tabs>
              <w:rPr>
                <w:rFonts w:eastAsiaTheme="minorHAnsi" w:cstheme="minorBidi"/>
                <w:szCs w:val="22"/>
                <w:lang w:eastAsia="en-US"/>
              </w:rPr>
            </w:pPr>
            <w:r w:rsidRPr="00831EBE">
              <w:t>Nuovargis, periferinė edema</w:t>
            </w:r>
          </w:p>
        </w:tc>
      </w:tr>
      <w:tr w:rsidR="002A49A2" w:rsidRPr="00831EBE" w14:paraId="661EA2ED" w14:textId="77777777" w:rsidTr="00732AFB">
        <w:tc>
          <w:tcPr>
            <w:tcW w:w="3353" w:type="dxa"/>
          </w:tcPr>
          <w:p w14:paraId="060C91C3" w14:textId="77777777" w:rsidR="002A49A2" w:rsidRPr="00831EBE" w:rsidRDefault="002A49A2" w:rsidP="003B0776">
            <w:pPr>
              <w:tabs>
                <w:tab w:val="left" w:pos="567"/>
              </w:tabs>
              <w:ind w:left="567"/>
            </w:pPr>
            <w:r w:rsidRPr="00831EBE">
              <w:t>Dažnis nežinomas</w:t>
            </w:r>
          </w:p>
        </w:tc>
        <w:tc>
          <w:tcPr>
            <w:tcW w:w="5691" w:type="dxa"/>
          </w:tcPr>
          <w:p w14:paraId="2B408AEE" w14:textId="77777777" w:rsidR="002A49A2" w:rsidRPr="00831EBE" w:rsidRDefault="002A49A2" w:rsidP="003B0776">
            <w:pPr>
              <w:tabs>
                <w:tab w:val="left" w:pos="567"/>
              </w:tabs>
              <w:rPr>
                <w:rFonts w:eastAsiaTheme="minorHAnsi" w:cstheme="minorBidi"/>
                <w:szCs w:val="22"/>
                <w:lang w:eastAsia="en-US"/>
              </w:rPr>
            </w:pPr>
            <w:r w:rsidRPr="00831EBE">
              <w:t>Dopamino agonistų abstinencijos sindromas, įskaitant apatiją, nerimą, depresiją, nuovargį, prakaitavimą ir skausmą</w:t>
            </w:r>
          </w:p>
        </w:tc>
      </w:tr>
      <w:tr w:rsidR="002A49A2" w:rsidRPr="00831EBE" w14:paraId="56BE5B40" w14:textId="77777777" w:rsidTr="00732AFB">
        <w:tc>
          <w:tcPr>
            <w:tcW w:w="9044" w:type="dxa"/>
            <w:gridSpan w:val="2"/>
          </w:tcPr>
          <w:p w14:paraId="405D4F77" w14:textId="77777777" w:rsidR="002A49A2" w:rsidRPr="00831EBE" w:rsidRDefault="002A49A2" w:rsidP="003B0776">
            <w:pPr>
              <w:tabs>
                <w:tab w:val="left" w:pos="567"/>
              </w:tabs>
              <w:spacing w:before="120"/>
            </w:pPr>
            <w:r w:rsidRPr="00831EBE">
              <w:t>Tyrimai</w:t>
            </w:r>
          </w:p>
        </w:tc>
      </w:tr>
      <w:tr w:rsidR="002A49A2" w:rsidRPr="00831EBE" w14:paraId="4538B380" w14:textId="77777777" w:rsidTr="00732AFB">
        <w:tc>
          <w:tcPr>
            <w:tcW w:w="3353" w:type="dxa"/>
          </w:tcPr>
          <w:p w14:paraId="5FBF89FA" w14:textId="77777777" w:rsidR="002A49A2" w:rsidRPr="00831EBE" w:rsidRDefault="002A49A2" w:rsidP="003B0776">
            <w:pPr>
              <w:tabs>
                <w:tab w:val="left" w:pos="567"/>
              </w:tabs>
              <w:ind w:left="567"/>
            </w:pPr>
            <w:r w:rsidRPr="00831EBE">
              <w:t>Dažnas</w:t>
            </w:r>
          </w:p>
        </w:tc>
        <w:tc>
          <w:tcPr>
            <w:tcW w:w="5691" w:type="dxa"/>
          </w:tcPr>
          <w:p w14:paraId="521D32F5" w14:textId="77777777" w:rsidR="002A49A2" w:rsidRPr="00831EBE" w:rsidRDefault="002A49A2" w:rsidP="003B0776">
            <w:pPr>
              <w:tabs>
                <w:tab w:val="left" w:pos="567"/>
              </w:tabs>
              <w:rPr>
                <w:rFonts w:eastAsiaTheme="minorHAnsi" w:cstheme="minorBidi"/>
                <w:szCs w:val="22"/>
                <w:lang w:eastAsia="en-US"/>
              </w:rPr>
            </w:pPr>
            <w:r w:rsidRPr="00831EBE">
              <w:t>Kūno svorio sumažėjimas, įskaitant apetito sumažėjimą</w:t>
            </w:r>
          </w:p>
        </w:tc>
      </w:tr>
      <w:tr w:rsidR="002A49A2" w:rsidRPr="00831EBE" w14:paraId="5F12EDF2" w14:textId="77777777" w:rsidTr="00732AFB">
        <w:tc>
          <w:tcPr>
            <w:tcW w:w="3353" w:type="dxa"/>
          </w:tcPr>
          <w:p w14:paraId="2B4B0ED1" w14:textId="77777777" w:rsidR="002A49A2" w:rsidRPr="00831EBE" w:rsidRDefault="002A49A2" w:rsidP="003B0776">
            <w:pPr>
              <w:tabs>
                <w:tab w:val="left" w:pos="567"/>
              </w:tabs>
              <w:ind w:left="567"/>
            </w:pPr>
            <w:r w:rsidRPr="00831EBE">
              <w:t>Nedažnas</w:t>
            </w:r>
          </w:p>
        </w:tc>
        <w:tc>
          <w:tcPr>
            <w:tcW w:w="5691" w:type="dxa"/>
          </w:tcPr>
          <w:p w14:paraId="79842F2E" w14:textId="77777777" w:rsidR="002A49A2" w:rsidRPr="00831EBE" w:rsidRDefault="002A49A2" w:rsidP="003B0776">
            <w:pPr>
              <w:tabs>
                <w:tab w:val="left" w:pos="567"/>
              </w:tabs>
              <w:rPr>
                <w:rFonts w:eastAsiaTheme="minorHAnsi" w:cstheme="minorBidi"/>
                <w:szCs w:val="22"/>
                <w:lang w:eastAsia="en-US"/>
              </w:rPr>
            </w:pPr>
            <w:r w:rsidRPr="00831EBE">
              <w:t>Kūno svorio padidėjimas</w:t>
            </w:r>
          </w:p>
        </w:tc>
      </w:tr>
    </w:tbl>
    <w:p w14:paraId="743F4F07" w14:textId="23BF52ED" w:rsidR="002A49A2" w:rsidRPr="00831EBE" w:rsidRDefault="002A49A2" w:rsidP="002A49A2">
      <w:pPr>
        <w:tabs>
          <w:tab w:val="left" w:pos="567"/>
        </w:tabs>
        <w:autoSpaceDE w:val="0"/>
        <w:autoSpaceDN w:val="0"/>
        <w:adjustRightInd w:val="0"/>
        <w:spacing w:line="260" w:lineRule="exact"/>
      </w:pPr>
      <w:r w:rsidRPr="00831EBE">
        <w:rPr>
          <w:vertAlign w:val="superscript"/>
        </w:rPr>
        <w:t>1</w:t>
      </w:r>
      <w:r w:rsidRPr="00831EBE">
        <w:t xml:space="preserve"> Šis nepageidaujamas poveikis pastebėtas vaistiniam preparatui esant rinkoje. 95</w:t>
      </w:r>
      <w:r w:rsidR="007138CF" w:rsidRPr="00831EBE">
        <w:t> </w:t>
      </w:r>
      <w:r w:rsidRPr="00831EBE">
        <w:t>% patikimumu galima teigti, kad tokio poveikio atsiradimo dažnis yra ne didesnis kaip nedažnas, bet gali būti ir mažesnis. Kadangi tokio nepageidaujamo poveikio neatsirado klinikinių tyrimų, kuriuose dalyvavo 2762 pacientai, sirgę Parkinsono liga ir gydyti pramipeksoliu, metu, tikslaus jo atsiradimo dažnio nustatyti neįmanoma.</w:t>
      </w:r>
    </w:p>
    <w:p w14:paraId="3BC7B1E2" w14:textId="77777777" w:rsidR="002A49A2" w:rsidRPr="00831EBE" w:rsidRDefault="002A49A2" w:rsidP="002A49A2">
      <w:pPr>
        <w:tabs>
          <w:tab w:val="left" w:pos="567"/>
        </w:tabs>
        <w:rPr>
          <w:u w:val="single"/>
        </w:rPr>
      </w:pPr>
    </w:p>
    <w:p w14:paraId="612272AB" w14:textId="77777777" w:rsidR="00B70221" w:rsidRPr="00831EBE" w:rsidRDefault="00B70221" w:rsidP="00B70221">
      <w:pPr>
        <w:autoSpaceDE w:val="0"/>
        <w:autoSpaceDN w:val="0"/>
        <w:adjustRightInd w:val="0"/>
        <w:rPr>
          <w:u w:val="single"/>
        </w:rPr>
      </w:pPr>
      <w:r w:rsidRPr="00831EBE">
        <w:rPr>
          <w:u w:val="single"/>
        </w:rPr>
        <w:t>Dažniausios nepageidaujamos reakcijos, atsiradusios gydant neramių kojų sindromą</w:t>
      </w:r>
    </w:p>
    <w:p w14:paraId="0195F5B9" w14:textId="77777777" w:rsidR="00B70221" w:rsidRPr="00831EBE" w:rsidRDefault="00B70221" w:rsidP="00B70221">
      <w:pPr>
        <w:autoSpaceDE w:val="0"/>
        <w:autoSpaceDN w:val="0"/>
        <w:adjustRightInd w:val="0"/>
      </w:pPr>
      <w:r w:rsidRPr="00831EBE">
        <w:t xml:space="preserve">Dažniausios (≥5 %) nepageidaujamos reakcijos, atsiradusios pacientams, sirgusiems neramių kojų sindromu ir vartojusiems pramipeksolio, buvo pykinimas, galvos skausmas, svaigulys ir nuovargis. Pykinimas ir nuovargis moterims, vartojusioms pramipeksolio, atsirasdavo dažniau (atitinkamai 20,8 % ir 10,5 %) negu vyrams (atitinkamai 6,7 % ir 7,3 %). </w:t>
      </w:r>
    </w:p>
    <w:p w14:paraId="5A5D3B45" w14:textId="77777777" w:rsidR="00B70221" w:rsidRPr="00831EBE" w:rsidRDefault="00B70221" w:rsidP="002A49A2">
      <w:pPr>
        <w:tabs>
          <w:tab w:val="left" w:pos="567"/>
        </w:tabs>
        <w:rPr>
          <w:u w:val="single"/>
        </w:rPr>
      </w:pPr>
    </w:p>
    <w:p w14:paraId="5F34E1EB" w14:textId="26FC2C17" w:rsidR="00B70221" w:rsidRPr="00831EBE" w:rsidRDefault="00B70221" w:rsidP="00B70221">
      <w:pPr>
        <w:tabs>
          <w:tab w:val="left" w:pos="567"/>
        </w:tabs>
        <w:rPr>
          <w:rFonts w:eastAsiaTheme="minorHAnsi" w:cstheme="minorBidi"/>
          <w:szCs w:val="22"/>
          <w:lang w:eastAsia="en-US"/>
        </w:rPr>
      </w:pPr>
      <w:r w:rsidRPr="00831EBE">
        <w:t>2 lentelė. Neramių kojų sindromas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5691"/>
      </w:tblGrid>
      <w:tr w:rsidR="00B70221" w:rsidRPr="00831EBE" w14:paraId="4E6B25D4" w14:textId="77777777" w:rsidTr="00DA11D6">
        <w:tc>
          <w:tcPr>
            <w:tcW w:w="3353" w:type="dxa"/>
          </w:tcPr>
          <w:p w14:paraId="0ACBE105" w14:textId="77777777" w:rsidR="00B70221" w:rsidRPr="00831EBE" w:rsidRDefault="00B70221" w:rsidP="002C3C25">
            <w:pPr>
              <w:tabs>
                <w:tab w:val="left" w:pos="567"/>
              </w:tabs>
            </w:pPr>
            <w:r w:rsidRPr="00831EBE">
              <w:t>Organų sistemų klasės</w:t>
            </w:r>
          </w:p>
        </w:tc>
        <w:tc>
          <w:tcPr>
            <w:tcW w:w="5691" w:type="dxa"/>
          </w:tcPr>
          <w:p w14:paraId="4A843ED4" w14:textId="77777777" w:rsidR="00B70221" w:rsidRPr="00831EBE" w:rsidRDefault="00B70221" w:rsidP="002C3C25">
            <w:pPr>
              <w:tabs>
                <w:tab w:val="left" w:pos="567"/>
              </w:tabs>
              <w:rPr>
                <w:rFonts w:eastAsiaTheme="minorHAnsi" w:cstheme="minorBidi"/>
                <w:szCs w:val="22"/>
                <w:lang w:eastAsia="en-US"/>
              </w:rPr>
            </w:pPr>
            <w:r w:rsidRPr="00831EBE">
              <w:t xml:space="preserve">Nepageidaujamos reakcijos </w:t>
            </w:r>
          </w:p>
        </w:tc>
      </w:tr>
      <w:tr w:rsidR="00B70221" w:rsidRPr="00831EBE" w14:paraId="62228C66" w14:textId="77777777" w:rsidTr="00DA11D6">
        <w:tc>
          <w:tcPr>
            <w:tcW w:w="9044" w:type="dxa"/>
            <w:gridSpan w:val="2"/>
          </w:tcPr>
          <w:p w14:paraId="7F97158C" w14:textId="77777777" w:rsidR="00B70221" w:rsidRPr="00831EBE" w:rsidRDefault="00B70221" w:rsidP="002C3C25">
            <w:pPr>
              <w:tabs>
                <w:tab w:val="left" w:pos="567"/>
              </w:tabs>
              <w:spacing w:before="120"/>
            </w:pPr>
            <w:r w:rsidRPr="00831EBE">
              <w:t>Infekcijos ir infestacijos</w:t>
            </w:r>
          </w:p>
        </w:tc>
      </w:tr>
      <w:tr w:rsidR="00B70221" w:rsidRPr="00831EBE" w14:paraId="57362151" w14:textId="77777777" w:rsidTr="00DA11D6">
        <w:tc>
          <w:tcPr>
            <w:tcW w:w="3353" w:type="dxa"/>
          </w:tcPr>
          <w:p w14:paraId="62711EA9" w14:textId="77777777" w:rsidR="00B70221" w:rsidRPr="00831EBE" w:rsidRDefault="00B70221" w:rsidP="002C3C25">
            <w:pPr>
              <w:tabs>
                <w:tab w:val="left" w:pos="567"/>
              </w:tabs>
              <w:ind w:left="567"/>
            </w:pPr>
            <w:r w:rsidRPr="00831EBE">
              <w:t>Nedažnas</w:t>
            </w:r>
          </w:p>
        </w:tc>
        <w:tc>
          <w:tcPr>
            <w:tcW w:w="5691" w:type="dxa"/>
          </w:tcPr>
          <w:p w14:paraId="28B23208" w14:textId="45D5210B" w:rsidR="00B70221" w:rsidRPr="00831EBE" w:rsidRDefault="00B70221" w:rsidP="002C3C25">
            <w:pPr>
              <w:tabs>
                <w:tab w:val="left" w:pos="567"/>
              </w:tabs>
              <w:rPr>
                <w:rFonts w:eastAsiaTheme="minorHAnsi" w:cstheme="minorBidi"/>
                <w:szCs w:val="22"/>
                <w:lang w:eastAsia="en-US"/>
              </w:rPr>
            </w:pPr>
            <w:r w:rsidRPr="00831EBE">
              <w:t>Plaučių uždegimas</w:t>
            </w:r>
            <w:r w:rsidRPr="00831EBE">
              <w:rPr>
                <w:vertAlign w:val="superscript"/>
              </w:rPr>
              <w:t>1</w:t>
            </w:r>
          </w:p>
        </w:tc>
      </w:tr>
      <w:tr w:rsidR="00B70221" w:rsidRPr="00831EBE" w14:paraId="36A73F1C" w14:textId="77777777" w:rsidTr="00DA11D6">
        <w:tc>
          <w:tcPr>
            <w:tcW w:w="9044" w:type="dxa"/>
            <w:gridSpan w:val="2"/>
          </w:tcPr>
          <w:p w14:paraId="52A8F40C" w14:textId="77777777" w:rsidR="00B70221" w:rsidRPr="00831EBE" w:rsidRDefault="00B70221" w:rsidP="002C3C25">
            <w:pPr>
              <w:tabs>
                <w:tab w:val="left" w:pos="567"/>
              </w:tabs>
              <w:spacing w:before="120"/>
            </w:pPr>
            <w:r w:rsidRPr="00831EBE">
              <w:t>Endokrininiai sutrikimai</w:t>
            </w:r>
          </w:p>
        </w:tc>
      </w:tr>
      <w:tr w:rsidR="00B70221" w:rsidRPr="00831EBE" w14:paraId="3D542896" w14:textId="77777777" w:rsidTr="00DA11D6">
        <w:tc>
          <w:tcPr>
            <w:tcW w:w="3353" w:type="dxa"/>
          </w:tcPr>
          <w:p w14:paraId="492CEB57" w14:textId="77777777" w:rsidR="00B70221" w:rsidRPr="00831EBE" w:rsidRDefault="00B70221" w:rsidP="002C3C25">
            <w:pPr>
              <w:tabs>
                <w:tab w:val="left" w:pos="567"/>
              </w:tabs>
              <w:ind w:left="567"/>
            </w:pPr>
            <w:r w:rsidRPr="00831EBE">
              <w:t>Nedažnas</w:t>
            </w:r>
          </w:p>
        </w:tc>
        <w:tc>
          <w:tcPr>
            <w:tcW w:w="5691" w:type="dxa"/>
          </w:tcPr>
          <w:p w14:paraId="5B4D3E19" w14:textId="77777777" w:rsidR="00B70221" w:rsidRPr="00831EBE" w:rsidRDefault="00B70221" w:rsidP="002C3C25">
            <w:pPr>
              <w:tabs>
                <w:tab w:val="left" w:pos="567"/>
              </w:tabs>
              <w:rPr>
                <w:rFonts w:eastAsiaTheme="minorHAnsi" w:cstheme="minorBidi"/>
                <w:szCs w:val="22"/>
                <w:lang w:eastAsia="en-US"/>
              </w:rPr>
            </w:pPr>
            <w:r w:rsidRPr="00831EBE">
              <w:t>Sutrikusi antidiurezinio hormono sekrecija</w:t>
            </w:r>
            <w:r w:rsidRPr="00831EBE">
              <w:rPr>
                <w:vertAlign w:val="superscript"/>
              </w:rPr>
              <w:t>1</w:t>
            </w:r>
          </w:p>
        </w:tc>
      </w:tr>
      <w:tr w:rsidR="00B70221" w:rsidRPr="00831EBE" w14:paraId="57446C11" w14:textId="77777777" w:rsidTr="00DA11D6">
        <w:tc>
          <w:tcPr>
            <w:tcW w:w="9044" w:type="dxa"/>
            <w:gridSpan w:val="2"/>
          </w:tcPr>
          <w:p w14:paraId="60A5E4B9" w14:textId="77777777" w:rsidR="00B70221" w:rsidRPr="00831EBE" w:rsidRDefault="00B70221" w:rsidP="002C3C25">
            <w:pPr>
              <w:tabs>
                <w:tab w:val="left" w:pos="567"/>
              </w:tabs>
              <w:spacing w:before="120"/>
            </w:pPr>
            <w:r w:rsidRPr="00831EBE">
              <w:t>Psichikos sutrikimai</w:t>
            </w:r>
          </w:p>
        </w:tc>
      </w:tr>
      <w:tr w:rsidR="00B70221" w:rsidRPr="00831EBE" w14:paraId="56E19C6B" w14:textId="77777777" w:rsidTr="00DA11D6">
        <w:tc>
          <w:tcPr>
            <w:tcW w:w="3353" w:type="dxa"/>
          </w:tcPr>
          <w:p w14:paraId="76F2A05D" w14:textId="77777777" w:rsidR="00B70221" w:rsidRPr="00831EBE" w:rsidRDefault="00B70221" w:rsidP="002C3C25">
            <w:pPr>
              <w:tabs>
                <w:tab w:val="left" w:pos="567"/>
              </w:tabs>
              <w:ind w:left="567"/>
            </w:pPr>
            <w:r w:rsidRPr="00831EBE">
              <w:t>Dažnas</w:t>
            </w:r>
          </w:p>
        </w:tc>
        <w:tc>
          <w:tcPr>
            <w:tcW w:w="5691" w:type="dxa"/>
          </w:tcPr>
          <w:p w14:paraId="54FF07F8" w14:textId="6B5EAFF5" w:rsidR="00B70221" w:rsidRPr="00831EBE" w:rsidRDefault="00B70221" w:rsidP="002C3C25">
            <w:pPr>
              <w:tabs>
                <w:tab w:val="left" w:pos="567"/>
              </w:tabs>
              <w:rPr>
                <w:rFonts w:eastAsiaTheme="minorHAnsi" w:cstheme="minorBidi"/>
                <w:szCs w:val="22"/>
                <w:lang w:eastAsia="en-US"/>
              </w:rPr>
            </w:pPr>
            <w:r w:rsidRPr="00831EBE">
              <w:t xml:space="preserve">Nenormalūs sapnai, nemiga </w:t>
            </w:r>
          </w:p>
        </w:tc>
      </w:tr>
      <w:tr w:rsidR="00B70221" w:rsidRPr="00831EBE" w14:paraId="14E522C5" w14:textId="77777777" w:rsidTr="00DA11D6">
        <w:tc>
          <w:tcPr>
            <w:tcW w:w="3353" w:type="dxa"/>
          </w:tcPr>
          <w:p w14:paraId="283AA138" w14:textId="77777777" w:rsidR="00B70221" w:rsidRPr="00831EBE" w:rsidRDefault="00B70221" w:rsidP="002C3C25">
            <w:pPr>
              <w:tabs>
                <w:tab w:val="left" w:pos="567"/>
              </w:tabs>
              <w:ind w:left="567"/>
            </w:pPr>
            <w:r w:rsidRPr="00831EBE">
              <w:t>Nedažnas</w:t>
            </w:r>
          </w:p>
        </w:tc>
        <w:tc>
          <w:tcPr>
            <w:tcW w:w="5691" w:type="dxa"/>
          </w:tcPr>
          <w:p w14:paraId="6C47ADD8" w14:textId="5C3C8FC5" w:rsidR="00B70221" w:rsidRPr="00831EBE" w:rsidRDefault="00B70221" w:rsidP="002C3C25">
            <w:pPr>
              <w:tabs>
                <w:tab w:val="left" w:pos="567"/>
              </w:tabs>
              <w:rPr>
                <w:rFonts w:eastAsiaTheme="minorHAnsi" w:cstheme="minorBidi"/>
                <w:szCs w:val="22"/>
                <w:lang w:eastAsia="en-US"/>
              </w:rPr>
            </w:pPr>
            <w:r w:rsidRPr="00831EBE">
              <w:t>Impulsų kontrolės sutrikimui ir kompulsijai būdingi elgesio sutrikimo simptomai, tokie kaip besaikis valgymas, neįveikiamas potraukis apsipirkinėti, hiperseksualumas ir patologinis azartinis lošimas</w:t>
            </w:r>
            <w:r w:rsidR="0035571B" w:rsidRPr="00831EBE">
              <w:rPr>
                <w:vertAlign w:val="superscript"/>
              </w:rPr>
              <w:t>1</w:t>
            </w:r>
            <w:r w:rsidRPr="00831EBE">
              <w:t>;</w:t>
            </w:r>
            <w:r w:rsidR="0035571B" w:rsidRPr="00831EBE">
              <w:t xml:space="preserve"> sumišimas</w:t>
            </w:r>
            <w:r w:rsidRPr="00831EBE">
              <w:t>,</w:t>
            </w:r>
            <w:r w:rsidR="0035571B" w:rsidRPr="00831EBE">
              <w:t xml:space="preserve"> iliuzijos</w:t>
            </w:r>
            <w:r w:rsidR="0035571B" w:rsidRPr="00831EBE">
              <w:rPr>
                <w:vertAlign w:val="superscript"/>
              </w:rPr>
              <w:t>1</w:t>
            </w:r>
            <w:r w:rsidR="0035571B" w:rsidRPr="00831EBE">
              <w:t xml:space="preserve">, haliucinacijos, </w:t>
            </w:r>
            <w:r w:rsidR="006A2D4C" w:rsidRPr="00831EBE">
              <w:t>hiperfagija</w:t>
            </w:r>
            <w:r w:rsidR="0035571B" w:rsidRPr="00831EBE">
              <w:rPr>
                <w:vertAlign w:val="superscript"/>
              </w:rPr>
              <w:t>1</w:t>
            </w:r>
            <w:r w:rsidR="0035571B" w:rsidRPr="00831EBE">
              <w:t xml:space="preserve">, </w:t>
            </w:r>
            <w:r w:rsidRPr="00831EBE">
              <w:t>lytinio potraukio sutrikimas, paranoja</w:t>
            </w:r>
            <w:r w:rsidR="0035571B" w:rsidRPr="00831EBE">
              <w:rPr>
                <w:vertAlign w:val="superscript"/>
              </w:rPr>
              <w:t>1</w:t>
            </w:r>
            <w:r w:rsidRPr="00831EBE">
              <w:t>,</w:t>
            </w:r>
            <w:r w:rsidR="0035571B" w:rsidRPr="00831EBE">
              <w:t xml:space="preserve"> </w:t>
            </w:r>
            <w:r w:rsidRPr="00831EBE">
              <w:t xml:space="preserve">neramumas, </w:t>
            </w:r>
            <w:r w:rsidR="0035571B" w:rsidRPr="00831EBE">
              <w:t>manija</w:t>
            </w:r>
            <w:r w:rsidR="0035571B" w:rsidRPr="00831EBE">
              <w:rPr>
                <w:vertAlign w:val="superscript"/>
              </w:rPr>
              <w:t>1</w:t>
            </w:r>
            <w:r w:rsidR="0035571B" w:rsidRPr="00831EBE">
              <w:t xml:space="preserve">, </w:t>
            </w:r>
            <w:r w:rsidRPr="00831EBE">
              <w:t>kliedesys</w:t>
            </w:r>
            <w:r w:rsidR="0035571B" w:rsidRPr="00831EBE">
              <w:rPr>
                <w:vertAlign w:val="superscript"/>
              </w:rPr>
              <w:t>1</w:t>
            </w:r>
          </w:p>
        </w:tc>
      </w:tr>
      <w:tr w:rsidR="00B70221" w:rsidRPr="00831EBE" w14:paraId="25E7E458" w14:textId="77777777" w:rsidTr="00DA11D6">
        <w:tc>
          <w:tcPr>
            <w:tcW w:w="9044" w:type="dxa"/>
            <w:gridSpan w:val="2"/>
          </w:tcPr>
          <w:p w14:paraId="1B123E2C" w14:textId="77777777" w:rsidR="00B70221" w:rsidRPr="00831EBE" w:rsidRDefault="00B70221" w:rsidP="002C3C25">
            <w:pPr>
              <w:tabs>
                <w:tab w:val="left" w:pos="567"/>
              </w:tabs>
              <w:spacing w:before="120"/>
            </w:pPr>
            <w:r w:rsidRPr="00831EBE">
              <w:t>Nervų sistemos sutrikimai</w:t>
            </w:r>
          </w:p>
        </w:tc>
      </w:tr>
      <w:tr w:rsidR="00B70221" w:rsidRPr="00831EBE" w14:paraId="1AB97601" w14:textId="77777777" w:rsidTr="00DA11D6">
        <w:tc>
          <w:tcPr>
            <w:tcW w:w="3353" w:type="dxa"/>
          </w:tcPr>
          <w:p w14:paraId="4C2FCCF3" w14:textId="77777777" w:rsidR="00B70221" w:rsidRPr="00831EBE" w:rsidRDefault="00B70221" w:rsidP="002C3C25">
            <w:pPr>
              <w:tabs>
                <w:tab w:val="left" w:pos="567"/>
              </w:tabs>
              <w:ind w:left="567"/>
            </w:pPr>
            <w:r w:rsidRPr="00831EBE">
              <w:t>Labai dažnas</w:t>
            </w:r>
          </w:p>
        </w:tc>
        <w:tc>
          <w:tcPr>
            <w:tcW w:w="5691" w:type="dxa"/>
          </w:tcPr>
          <w:p w14:paraId="60D65CF8" w14:textId="357C0023" w:rsidR="00B70221" w:rsidRPr="00831EBE" w:rsidRDefault="0035571B" w:rsidP="002C3C25">
            <w:pPr>
              <w:tabs>
                <w:tab w:val="left" w:pos="567"/>
              </w:tabs>
            </w:pPr>
            <w:r w:rsidRPr="00831EBE">
              <w:t>Neramių kojų sindromo pasunkėjimas</w:t>
            </w:r>
          </w:p>
        </w:tc>
      </w:tr>
      <w:tr w:rsidR="0035571B" w:rsidRPr="00831EBE" w14:paraId="3C6183B1" w14:textId="77777777" w:rsidTr="00DA11D6">
        <w:tc>
          <w:tcPr>
            <w:tcW w:w="3353" w:type="dxa"/>
          </w:tcPr>
          <w:p w14:paraId="57F0CB05" w14:textId="77777777" w:rsidR="0035571B" w:rsidRPr="00831EBE" w:rsidRDefault="0035571B" w:rsidP="0035571B">
            <w:pPr>
              <w:tabs>
                <w:tab w:val="left" w:pos="567"/>
              </w:tabs>
              <w:ind w:left="567"/>
            </w:pPr>
            <w:r w:rsidRPr="00831EBE">
              <w:t>Dažnas</w:t>
            </w:r>
          </w:p>
        </w:tc>
        <w:tc>
          <w:tcPr>
            <w:tcW w:w="5691" w:type="dxa"/>
          </w:tcPr>
          <w:p w14:paraId="4BA963AB" w14:textId="1A646537" w:rsidR="0035571B" w:rsidRPr="00831EBE" w:rsidRDefault="0002405E" w:rsidP="0035571B">
            <w:pPr>
              <w:tabs>
                <w:tab w:val="left" w:pos="567"/>
              </w:tabs>
              <w:rPr>
                <w:rFonts w:eastAsiaTheme="minorHAnsi" w:cstheme="minorBidi"/>
                <w:szCs w:val="22"/>
                <w:lang w:eastAsia="en-US"/>
              </w:rPr>
            </w:pPr>
            <w:r w:rsidRPr="00831EBE">
              <w:rPr>
                <w:szCs w:val="22"/>
                <w:lang w:eastAsia="en-US"/>
              </w:rPr>
              <w:t>Svaigulys</w:t>
            </w:r>
            <w:r w:rsidR="0035571B" w:rsidRPr="00831EBE">
              <w:t>, galvos skausmas, somnolencija</w:t>
            </w:r>
          </w:p>
        </w:tc>
      </w:tr>
      <w:tr w:rsidR="0035571B" w:rsidRPr="00831EBE" w14:paraId="7F9CF318" w14:textId="77777777" w:rsidTr="00DA11D6">
        <w:tc>
          <w:tcPr>
            <w:tcW w:w="3353" w:type="dxa"/>
          </w:tcPr>
          <w:p w14:paraId="0405FEB6" w14:textId="77777777" w:rsidR="0035571B" w:rsidRPr="00831EBE" w:rsidRDefault="0035571B" w:rsidP="0035571B">
            <w:pPr>
              <w:tabs>
                <w:tab w:val="left" w:pos="567"/>
              </w:tabs>
              <w:ind w:left="567"/>
            </w:pPr>
            <w:r w:rsidRPr="00831EBE">
              <w:t>Nedažnas</w:t>
            </w:r>
          </w:p>
        </w:tc>
        <w:tc>
          <w:tcPr>
            <w:tcW w:w="5691" w:type="dxa"/>
          </w:tcPr>
          <w:p w14:paraId="750944AF" w14:textId="46C5445D" w:rsidR="0035571B" w:rsidRPr="00831EBE" w:rsidRDefault="0035571B" w:rsidP="0035571B">
            <w:pPr>
              <w:tabs>
                <w:tab w:val="left" w:pos="567"/>
              </w:tabs>
              <w:rPr>
                <w:rFonts w:eastAsiaTheme="minorHAnsi" w:cstheme="minorBidi"/>
                <w:szCs w:val="22"/>
                <w:lang w:eastAsia="en-US"/>
              </w:rPr>
            </w:pPr>
            <w:r w:rsidRPr="00831EBE">
              <w:t>Amnezija</w:t>
            </w:r>
            <w:r w:rsidRPr="00831EBE">
              <w:rPr>
                <w:vertAlign w:val="superscript"/>
              </w:rPr>
              <w:t>1</w:t>
            </w:r>
            <w:r w:rsidRPr="00831EBE">
              <w:t>, diskinezija, hiperkinezija</w:t>
            </w:r>
            <w:r w:rsidRPr="00831EBE">
              <w:rPr>
                <w:vertAlign w:val="superscript"/>
              </w:rPr>
              <w:t>1</w:t>
            </w:r>
            <w:r w:rsidRPr="00831EBE">
              <w:t>, staigūs miego priepuoliai, sinkopė</w:t>
            </w:r>
          </w:p>
        </w:tc>
      </w:tr>
      <w:tr w:rsidR="0035571B" w:rsidRPr="00831EBE" w14:paraId="439D472C" w14:textId="77777777" w:rsidTr="00DA11D6">
        <w:tc>
          <w:tcPr>
            <w:tcW w:w="9044" w:type="dxa"/>
            <w:gridSpan w:val="2"/>
          </w:tcPr>
          <w:p w14:paraId="4326D3EF" w14:textId="77777777" w:rsidR="0035571B" w:rsidRPr="00831EBE" w:rsidRDefault="0035571B" w:rsidP="0035571B">
            <w:pPr>
              <w:tabs>
                <w:tab w:val="left" w:pos="567"/>
              </w:tabs>
              <w:spacing w:before="120"/>
            </w:pPr>
            <w:r w:rsidRPr="00831EBE">
              <w:t>Akių sutrikimai</w:t>
            </w:r>
          </w:p>
        </w:tc>
      </w:tr>
      <w:tr w:rsidR="0035571B" w:rsidRPr="00831EBE" w14:paraId="096EC789" w14:textId="77777777" w:rsidTr="00DA11D6">
        <w:tc>
          <w:tcPr>
            <w:tcW w:w="3353" w:type="dxa"/>
          </w:tcPr>
          <w:p w14:paraId="03C04A8A" w14:textId="10D62CC7" w:rsidR="0035571B" w:rsidRPr="00831EBE" w:rsidRDefault="002A5EFE" w:rsidP="0035571B">
            <w:pPr>
              <w:tabs>
                <w:tab w:val="left" w:pos="567"/>
              </w:tabs>
              <w:ind w:left="567"/>
            </w:pPr>
            <w:r w:rsidRPr="00831EBE">
              <w:t>Ned</w:t>
            </w:r>
            <w:r w:rsidR="0035571B" w:rsidRPr="00831EBE">
              <w:t>ažnas</w:t>
            </w:r>
          </w:p>
        </w:tc>
        <w:tc>
          <w:tcPr>
            <w:tcW w:w="5691" w:type="dxa"/>
          </w:tcPr>
          <w:p w14:paraId="02F844A9" w14:textId="77777777" w:rsidR="0035571B" w:rsidRPr="00831EBE" w:rsidRDefault="0035571B" w:rsidP="0035571B">
            <w:pPr>
              <w:tabs>
                <w:tab w:val="left" w:pos="567"/>
              </w:tabs>
              <w:rPr>
                <w:rFonts w:eastAsiaTheme="minorHAnsi" w:cstheme="minorBidi"/>
                <w:szCs w:val="22"/>
                <w:lang w:eastAsia="en-US"/>
              </w:rPr>
            </w:pPr>
            <w:r w:rsidRPr="00831EBE">
              <w:t>Regos pablogėjimas, įskaitant diplopija, daiktų matymą lyg per miglą ir regos aštrumo sumažėjimą</w:t>
            </w:r>
          </w:p>
        </w:tc>
      </w:tr>
      <w:tr w:rsidR="0035571B" w:rsidRPr="00831EBE" w14:paraId="1198E77C" w14:textId="77777777" w:rsidTr="00DA11D6">
        <w:tc>
          <w:tcPr>
            <w:tcW w:w="9044" w:type="dxa"/>
            <w:gridSpan w:val="2"/>
          </w:tcPr>
          <w:p w14:paraId="79E998D4" w14:textId="77777777" w:rsidR="0035571B" w:rsidRPr="00831EBE" w:rsidRDefault="0035571B" w:rsidP="0035571B">
            <w:pPr>
              <w:tabs>
                <w:tab w:val="left" w:pos="567"/>
              </w:tabs>
            </w:pPr>
            <w:r w:rsidRPr="00831EBE">
              <w:t>Širdies sutrikimai</w:t>
            </w:r>
          </w:p>
        </w:tc>
      </w:tr>
      <w:tr w:rsidR="0035571B" w:rsidRPr="00831EBE" w14:paraId="41358B0C" w14:textId="77777777" w:rsidTr="00DA11D6">
        <w:tc>
          <w:tcPr>
            <w:tcW w:w="3353" w:type="dxa"/>
          </w:tcPr>
          <w:p w14:paraId="31F52896" w14:textId="77777777" w:rsidR="0035571B" w:rsidRPr="00831EBE" w:rsidRDefault="0035571B" w:rsidP="0035571B">
            <w:pPr>
              <w:tabs>
                <w:tab w:val="left" w:pos="567"/>
              </w:tabs>
              <w:ind w:left="567"/>
            </w:pPr>
            <w:r w:rsidRPr="00831EBE">
              <w:t>Nedažnas</w:t>
            </w:r>
          </w:p>
        </w:tc>
        <w:tc>
          <w:tcPr>
            <w:tcW w:w="5691" w:type="dxa"/>
          </w:tcPr>
          <w:p w14:paraId="2522C03C" w14:textId="77777777" w:rsidR="0035571B" w:rsidRPr="00831EBE" w:rsidRDefault="0035571B" w:rsidP="0035571B">
            <w:pPr>
              <w:tabs>
                <w:tab w:val="left" w:pos="567"/>
              </w:tabs>
              <w:rPr>
                <w:rFonts w:eastAsiaTheme="minorHAnsi" w:cstheme="minorBidi"/>
                <w:szCs w:val="22"/>
                <w:lang w:eastAsia="en-US"/>
              </w:rPr>
            </w:pPr>
            <w:r w:rsidRPr="00831EBE">
              <w:t>Širdies nepakankamumas</w:t>
            </w:r>
            <w:r w:rsidRPr="00831EBE">
              <w:rPr>
                <w:vertAlign w:val="superscript"/>
              </w:rPr>
              <w:t>1</w:t>
            </w:r>
          </w:p>
        </w:tc>
      </w:tr>
      <w:tr w:rsidR="0035571B" w:rsidRPr="00831EBE" w14:paraId="0D43753A" w14:textId="77777777" w:rsidTr="00DA11D6">
        <w:tc>
          <w:tcPr>
            <w:tcW w:w="9044" w:type="dxa"/>
            <w:gridSpan w:val="2"/>
          </w:tcPr>
          <w:p w14:paraId="3E242F9D" w14:textId="77777777" w:rsidR="0035571B" w:rsidRPr="00831EBE" w:rsidRDefault="0035571B" w:rsidP="0035571B">
            <w:pPr>
              <w:tabs>
                <w:tab w:val="left" w:pos="567"/>
              </w:tabs>
              <w:spacing w:before="120"/>
            </w:pPr>
            <w:r w:rsidRPr="00831EBE">
              <w:t>Kraujagyslių sutrikimai</w:t>
            </w:r>
          </w:p>
        </w:tc>
      </w:tr>
      <w:tr w:rsidR="0035571B" w:rsidRPr="00831EBE" w14:paraId="080322B4" w14:textId="77777777" w:rsidTr="00DA11D6">
        <w:tc>
          <w:tcPr>
            <w:tcW w:w="3353" w:type="dxa"/>
          </w:tcPr>
          <w:p w14:paraId="6FF4E7B7" w14:textId="47424B97" w:rsidR="0035571B" w:rsidRPr="00831EBE" w:rsidRDefault="002A5EFE" w:rsidP="0035571B">
            <w:pPr>
              <w:tabs>
                <w:tab w:val="left" w:pos="567"/>
              </w:tabs>
              <w:ind w:left="567"/>
            </w:pPr>
            <w:r w:rsidRPr="00831EBE">
              <w:t>Ned</w:t>
            </w:r>
            <w:r w:rsidR="0035571B" w:rsidRPr="00831EBE">
              <w:t>ažnas</w:t>
            </w:r>
          </w:p>
        </w:tc>
        <w:tc>
          <w:tcPr>
            <w:tcW w:w="5691" w:type="dxa"/>
          </w:tcPr>
          <w:p w14:paraId="216A59C8" w14:textId="77777777" w:rsidR="0035571B" w:rsidRPr="00831EBE" w:rsidRDefault="0035571B" w:rsidP="0035571B">
            <w:pPr>
              <w:tabs>
                <w:tab w:val="left" w:pos="567"/>
              </w:tabs>
              <w:rPr>
                <w:rFonts w:eastAsiaTheme="minorHAnsi" w:cstheme="minorBidi"/>
                <w:szCs w:val="22"/>
                <w:lang w:eastAsia="en-US"/>
              </w:rPr>
            </w:pPr>
            <w:r w:rsidRPr="00831EBE">
              <w:t>Hipotenzija</w:t>
            </w:r>
          </w:p>
        </w:tc>
      </w:tr>
      <w:tr w:rsidR="0035571B" w:rsidRPr="00831EBE" w14:paraId="559DD996" w14:textId="77777777" w:rsidTr="00DA11D6">
        <w:tc>
          <w:tcPr>
            <w:tcW w:w="9044" w:type="dxa"/>
            <w:gridSpan w:val="2"/>
          </w:tcPr>
          <w:p w14:paraId="7B570D15" w14:textId="77777777" w:rsidR="0035571B" w:rsidRPr="00831EBE" w:rsidRDefault="0035571B" w:rsidP="0035571B">
            <w:pPr>
              <w:autoSpaceDE w:val="0"/>
              <w:autoSpaceDN w:val="0"/>
              <w:adjustRightInd w:val="0"/>
              <w:spacing w:before="120"/>
            </w:pPr>
            <w:r w:rsidRPr="00831EBE">
              <w:rPr>
                <w:color w:val="000000"/>
              </w:rPr>
              <w:t>Kvėpavimo sistemos, krūtinės ląstos ir tarpuplaučio sutrikimai</w:t>
            </w:r>
          </w:p>
        </w:tc>
      </w:tr>
      <w:tr w:rsidR="0035571B" w:rsidRPr="00831EBE" w14:paraId="05507976" w14:textId="77777777" w:rsidTr="00DA11D6">
        <w:tc>
          <w:tcPr>
            <w:tcW w:w="3353" w:type="dxa"/>
          </w:tcPr>
          <w:p w14:paraId="23B12C2E" w14:textId="77777777" w:rsidR="0035571B" w:rsidRPr="00831EBE" w:rsidRDefault="0035571B" w:rsidP="0035571B">
            <w:pPr>
              <w:tabs>
                <w:tab w:val="left" w:pos="567"/>
              </w:tabs>
              <w:ind w:left="567"/>
            </w:pPr>
            <w:r w:rsidRPr="00831EBE">
              <w:t>Nedažnas</w:t>
            </w:r>
          </w:p>
        </w:tc>
        <w:tc>
          <w:tcPr>
            <w:tcW w:w="5691" w:type="dxa"/>
          </w:tcPr>
          <w:p w14:paraId="5EF8AEA3" w14:textId="77777777" w:rsidR="0035571B" w:rsidRPr="00831EBE" w:rsidRDefault="0035571B" w:rsidP="0035571B">
            <w:pPr>
              <w:tabs>
                <w:tab w:val="left" w:pos="567"/>
              </w:tabs>
              <w:rPr>
                <w:rFonts w:eastAsiaTheme="minorHAnsi" w:cstheme="minorBidi"/>
                <w:szCs w:val="22"/>
                <w:lang w:eastAsia="en-US"/>
              </w:rPr>
            </w:pPr>
            <w:r w:rsidRPr="00831EBE">
              <w:t>Dusulys, žagsulys</w:t>
            </w:r>
          </w:p>
        </w:tc>
      </w:tr>
      <w:tr w:rsidR="0035571B" w:rsidRPr="00831EBE" w14:paraId="5498381D" w14:textId="77777777" w:rsidTr="00DA11D6">
        <w:tc>
          <w:tcPr>
            <w:tcW w:w="9044" w:type="dxa"/>
            <w:gridSpan w:val="2"/>
          </w:tcPr>
          <w:p w14:paraId="7B5059F6" w14:textId="77777777" w:rsidR="0035571B" w:rsidRPr="00831EBE" w:rsidRDefault="0035571B" w:rsidP="0035571B">
            <w:pPr>
              <w:tabs>
                <w:tab w:val="left" w:pos="567"/>
              </w:tabs>
              <w:spacing w:before="120"/>
            </w:pPr>
            <w:r w:rsidRPr="00831EBE">
              <w:t>Virškinimo trakto sutrikimai</w:t>
            </w:r>
          </w:p>
        </w:tc>
      </w:tr>
      <w:tr w:rsidR="0035571B" w:rsidRPr="00831EBE" w14:paraId="4D53E159" w14:textId="77777777" w:rsidTr="00DA11D6">
        <w:tc>
          <w:tcPr>
            <w:tcW w:w="3353" w:type="dxa"/>
          </w:tcPr>
          <w:p w14:paraId="6EAD9337" w14:textId="77777777" w:rsidR="0035571B" w:rsidRPr="00831EBE" w:rsidRDefault="0035571B" w:rsidP="0035571B">
            <w:pPr>
              <w:tabs>
                <w:tab w:val="left" w:pos="567"/>
              </w:tabs>
              <w:ind w:left="567"/>
            </w:pPr>
            <w:r w:rsidRPr="00831EBE">
              <w:t>Labai dažnas</w:t>
            </w:r>
          </w:p>
        </w:tc>
        <w:tc>
          <w:tcPr>
            <w:tcW w:w="5691" w:type="dxa"/>
          </w:tcPr>
          <w:p w14:paraId="13F5874A" w14:textId="77777777" w:rsidR="0035571B" w:rsidRPr="00831EBE" w:rsidRDefault="0035571B" w:rsidP="0035571B">
            <w:pPr>
              <w:tabs>
                <w:tab w:val="left" w:pos="567"/>
              </w:tabs>
              <w:rPr>
                <w:rFonts w:eastAsiaTheme="minorHAnsi" w:cstheme="minorBidi"/>
                <w:szCs w:val="22"/>
                <w:lang w:eastAsia="en-US"/>
              </w:rPr>
            </w:pPr>
            <w:r w:rsidRPr="00831EBE">
              <w:t>Pykinimas</w:t>
            </w:r>
          </w:p>
        </w:tc>
      </w:tr>
      <w:tr w:rsidR="0035571B" w:rsidRPr="00831EBE" w14:paraId="120666D8" w14:textId="77777777" w:rsidTr="00DA11D6">
        <w:tc>
          <w:tcPr>
            <w:tcW w:w="3353" w:type="dxa"/>
          </w:tcPr>
          <w:p w14:paraId="25F8E767" w14:textId="77777777" w:rsidR="0035571B" w:rsidRPr="00831EBE" w:rsidRDefault="0035571B" w:rsidP="0035571B">
            <w:pPr>
              <w:tabs>
                <w:tab w:val="left" w:pos="567"/>
              </w:tabs>
              <w:ind w:left="567"/>
            </w:pPr>
            <w:r w:rsidRPr="00831EBE">
              <w:lastRenderedPageBreak/>
              <w:t>Dažnas</w:t>
            </w:r>
          </w:p>
        </w:tc>
        <w:tc>
          <w:tcPr>
            <w:tcW w:w="5691" w:type="dxa"/>
          </w:tcPr>
          <w:p w14:paraId="58D22C9D" w14:textId="77777777" w:rsidR="0035571B" w:rsidRPr="00831EBE" w:rsidRDefault="0035571B" w:rsidP="0035571B">
            <w:pPr>
              <w:tabs>
                <w:tab w:val="left" w:pos="567"/>
              </w:tabs>
              <w:rPr>
                <w:rFonts w:eastAsiaTheme="minorHAnsi" w:cstheme="minorBidi"/>
                <w:szCs w:val="22"/>
                <w:lang w:eastAsia="en-US"/>
              </w:rPr>
            </w:pPr>
            <w:r w:rsidRPr="00831EBE">
              <w:t>Vidurių užkietėjimas, vėmimas</w:t>
            </w:r>
          </w:p>
        </w:tc>
      </w:tr>
      <w:tr w:rsidR="0035571B" w:rsidRPr="00831EBE" w14:paraId="2519DC36" w14:textId="77777777" w:rsidTr="00DA11D6">
        <w:tc>
          <w:tcPr>
            <w:tcW w:w="9044" w:type="dxa"/>
            <w:gridSpan w:val="2"/>
          </w:tcPr>
          <w:p w14:paraId="1AA41DD9" w14:textId="77777777" w:rsidR="0035571B" w:rsidRPr="00831EBE" w:rsidRDefault="0035571B" w:rsidP="0035571B">
            <w:pPr>
              <w:tabs>
                <w:tab w:val="left" w:pos="567"/>
              </w:tabs>
            </w:pPr>
            <w:r w:rsidRPr="00831EBE">
              <w:t>Odos ir poodinio audinio sutrikimai</w:t>
            </w:r>
          </w:p>
        </w:tc>
      </w:tr>
      <w:tr w:rsidR="0035571B" w:rsidRPr="00831EBE" w14:paraId="56D532EF" w14:textId="77777777" w:rsidTr="00DA11D6">
        <w:tc>
          <w:tcPr>
            <w:tcW w:w="3353" w:type="dxa"/>
          </w:tcPr>
          <w:p w14:paraId="6C21B6F1" w14:textId="77777777" w:rsidR="0035571B" w:rsidRPr="00831EBE" w:rsidRDefault="0035571B" w:rsidP="0035571B">
            <w:pPr>
              <w:tabs>
                <w:tab w:val="left" w:pos="567"/>
              </w:tabs>
              <w:ind w:left="567"/>
            </w:pPr>
            <w:r w:rsidRPr="00831EBE">
              <w:t>Nedažnas</w:t>
            </w:r>
          </w:p>
        </w:tc>
        <w:tc>
          <w:tcPr>
            <w:tcW w:w="5691" w:type="dxa"/>
          </w:tcPr>
          <w:p w14:paraId="647425A6" w14:textId="77777777" w:rsidR="0035571B" w:rsidRPr="00831EBE" w:rsidRDefault="0035571B" w:rsidP="0035571B">
            <w:pPr>
              <w:tabs>
                <w:tab w:val="left" w:pos="567"/>
              </w:tabs>
              <w:rPr>
                <w:rFonts w:eastAsiaTheme="minorHAnsi" w:cstheme="minorBidi"/>
                <w:szCs w:val="22"/>
                <w:lang w:eastAsia="en-US"/>
              </w:rPr>
            </w:pPr>
            <w:r w:rsidRPr="00831EBE">
              <w:t xml:space="preserve">Jautrumo padidėjimas, </w:t>
            </w:r>
            <w:r w:rsidRPr="00831EBE">
              <w:rPr>
                <w:szCs w:val="22"/>
                <w:lang w:eastAsia="en-US"/>
              </w:rPr>
              <w:t>niežulys</w:t>
            </w:r>
            <w:r w:rsidRPr="00831EBE">
              <w:t>, išbėrimas</w:t>
            </w:r>
          </w:p>
        </w:tc>
      </w:tr>
      <w:tr w:rsidR="00523F2D" w:rsidRPr="00831EBE" w14:paraId="1BF6B24E" w14:textId="77777777" w:rsidTr="00DA11D6">
        <w:tc>
          <w:tcPr>
            <w:tcW w:w="9044" w:type="dxa"/>
            <w:gridSpan w:val="2"/>
          </w:tcPr>
          <w:p w14:paraId="62E8E71A" w14:textId="77777777" w:rsidR="00523F2D" w:rsidRPr="00831EBE" w:rsidRDefault="00523F2D" w:rsidP="0012531C">
            <w:pPr>
              <w:tabs>
                <w:tab w:val="left" w:pos="567"/>
              </w:tabs>
              <w:spacing w:before="120"/>
            </w:pPr>
            <w:r>
              <w:t>Lytinės</w:t>
            </w:r>
            <w:r w:rsidRPr="00831EBE">
              <w:t xml:space="preserve"> sistemos ir krūt</w:t>
            </w:r>
            <w:r>
              <w:t>ies</w:t>
            </w:r>
            <w:r w:rsidRPr="00831EBE">
              <w:t xml:space="preserve"> sutrikimai</w:t>
            </w:r>
          </w:p>
        </w:tc>
      </w:tr>
      <w:tr w:rsidR="00523F2D" w:rsidRPr="00831EBE" w14:paraId="3E181CB9" w14:textId="77777777" w:rsidTr="00DA11D6">
        <w:tc>
          <w:tcPr>
            <w:tcW w:w="3353" w:type="dxa"/>
          </w:tcPr>
          <w:p w14:paraId="6223165A" w14:textId="77777777" w:rsidR="00523F2D" w:rsidRPr="00831EBE" w:rsidRDefault="00523F2D" w:rsidP="0012531C">
            <w:pPr>
              <w:tabs>
                <w:tab w:val="left" w:pos="567"/>
              </w:tabs>
              <w:spacing w:before="120"/>
              <w:ind w:left="604"/>
            </w:pPr>
            <w:r w:rsidRPr="00831EBE">
              <w:t>Retas</w:t>
            </w:r>
          </w:p>
        </w:tc>
        <w:tc>
          <w:tcPr>
            <w:tcW w:w="5691" w:type="dxa"/>
          </w:tcPr>
          <w:p w14:paraId="771D677D" w14:textId="77777777" w:rsidR="00523F2D" w:rsidRPr="00831EBE" w:rsidRDefault="00523F2D" w:rsidP="0012531C">
            <w:pPr>
              <w:tabs>
                <w:tab w:val="left" w:pos="567"/>
              </w:tabs>
              <w:spacing w:before="120"/>
            </w:pPr>
            <w:r>
              <w:t>Spontaninė</w:t>
            </w:r>
            <w:r w:rsidRPr="00831EBE">
              <w:t xml:space="preserve"> varpos erekcija</w:t>
            </w:r>
          </w:p>
        </w:tc>
      </w:tr>
      <w:tr w:rsidR="0035571B" w:rsidRPr="00831EBE" w14:paraId="1A43C28E" w14:textId="77777777" w:rsidTr="00DA11D6">
        <w:tc>
          <w:tcPr>
            <w:tcW w:w="9044" w:type="dxa"/>
            <w:gridSpan w:val="2"/>
          </w:tcPr>
          <w:p w14:paraId="4C0FEEAA" w14:textId="77777777" w:rsidR="0035571B" w:rsidRPr="00831EBE" w:rsidRDefault="0035571B" w:rsidP="0035571B">
            <w:pPr>
              <w:tabs>
                <w:tab w:val="left" w:pos="567"/>
              </w:tabs>
              <w:spacing w:before="120"/>
            </w:pPr>
            <w:r w:rsidRPr="00831EBE">
              <w:t>Bendrieji sutrikimai ir vartojimo vietos pažeidimai</w:t>
            </w:r>
          </w:p>
        </w:tc>
      </w:tr>
      <w:tr w:rsidR="0035571B" w:rsidRPr="00831EBE" w14:paraId="6E154087" w14:textId="77777777" w:rsidTr="00DA11D6">
        <w:tc>
          <w:tcPr>
            <w:tcW w:w="3353" w:type="dxa"/>
          </w:tcPr>
          <w:p w14:paraId="348B9069" w14:textId="77777777" w:rsidR="0035571B" w:rsidRPr="00831EBE" w:rsidRDefault="0035571B" w:rsidP="0035571B">
            <w:pPr>
              <w:tabs>
                <w:tab w:val="left" w:pos="567"/>
              </w:tabs>
              <w:ind w:left="567"/>
            </w:pPr>
            <w:r w:rsidRPr="00831EBE">
              <w:t>Dažnas</w:t>
            </w:r>
          </w:p>
        </w:tc>
        <w:tc>
          <w:tcPr>
            <w:tcW w:w="5691" w:type="dxa"/>
          </w:tcPr>
          <w:p w14:paraId="692FE947" w14:textId="1956AB94" w:rsidR="0035571B" w:rsidRPr="00831EBE" w:rsidRDefault="0035571B" w:rsidP="0035571B">
            <w:pPr>
              <w:tabs>
                <w:tab w:val="left" w:pos="567"/>
              </w:tabs>
              <w:rPr>
                <w:rFonts w:eastAsiaTheme="minorHAnsi" w:cstheme="minorBidi"/>
                <w:szCs w:val="22"/>
                <w:lang w:eastAsia="en-US"/>
              </w:rPr>
            </w:pPr>
            <w:r w:rsidRPr="00831EBE">
              <w:t>Nuovargis</w:t>
            </w:r>
          </w:p>
        </w:tc>
      </w:tr>
      <w:tr w:rsidR="002A5EFE" w:rsidRPr="00831EBE" w14:paraId="12B1D8EE" w14:textId="77777777" w:rsidTr="00DA11D6">
        <w:tc>
          <w:tcPr>
            <w:tcW w:w="3353" w:type="dxa"/>
          </w:tcPr>
          <w:p w14:paraId="2B4C8301" w14:textId="6008F669" w:rsidR="002A5EFE" w:rsidRPr="00831EBE" w:rsidRDefault="002A5EFE" w:rsidP="0035571B">
            <w:pPr>
              <w:tabs>
                <w:tab w:val="left" w:pos="567"/>
              </w:tabs>
              <w:ind w:left="567"/>
            </w:pPr>
            <w:r w:rsidRPr="00831EBE">
              <w:t>Nedažnas</w:t>
            </w:r>
          </w:p>
        </w:tc>
        <w:tc>
          <w:tcPr>
            <w:tcW w:w="5691" w:type="dxa"/>
          </w:tcPr>
          <w:p w14:paraId="314A83DF" w14:textId="420482BE" w:rsidR="002A5EFE" w:rsidRPr="00831EBE" w:rsidRDefault="0066582A" w:rsidP="0035571B">
            <w:pPr>
              <w:tabs>
                <w:tab w:val="left" w:pos="567"/>
              </w:tabs>
            </w:pPr>
            <w:r w:rsidRPr="00831EBE">
              <w:t>P</w:t>
            </w:r>
            <w:r w:rsidR="002A5EFE" w:rsidRPr="00831EBE">
              <w:t>eriferinė edema</w:t>
            </w:r>
          </w:p>
        </w:tc>
      </w:tr>
      <w:tr w:rsidR="0035571B" w:rsidRPr="00831EBE" w14:paraId="471F598A" w14:textId="77777777" w:rsidTr="00DA11D6">
        <w:tc>
          <w:tcPr>
            <w:tcW w:w="3353" w:type="dxa"/>
          </w:tcPr>
          <w:p w14:paraId="40595EEC" w14:textId="77777777" w:rsidR="0035571B" w:rsidRPr="00831EBE" w:rsidRDefault="0035571B" w:rsidP="0035571B">
            <w:pPr>
              <w:tabs>
                <w:tab w:val="left" w:pos="567"/>
              </w:tabs>
              <w:ind w:left="567"/>
            </w:pPr>
            <w:r w:rsidRPr="00831EBE">
              <w:t>Dažnis nežinomas</w:t>
            </w:r>
          </w:p>
        </w:tc>
        <w:tc>
          <w:tcPr>
            <w:tcW w:w="5691" w:type="dxa"/>
          </w:tcPr>
          <w:p w14:paraId="3F9B6285" w14:textId="77777777" w:rsidR="0035571B" w:rsidRPr="00831EBE" w:rsidRDefault="0035571B" w:rsidP="0035571B">
            <w:pPr>
              <w:tabs>
                <w:tab w:val="left" w:pos="567"/>
              </w:tabs>
              <w:rPr>
                <w:rFonts w:eastAsiaTheme="minorHAnsi" w:cstheme="minorBidi"/>
                <w:szCs w:val="22"/>
                <w:lang w:eastAsia="en-US"/>
              </w:rPr>
            </w:pPr>
            <w:r w:rsidRPr="00831EBE">
              <w:t>Dopamino agonistų abstinencijos sindromas, įskaitant apatiją, nerimą, depresiją, nuovargį, prakaitavimą ir skausmą</w:t>
            </w:r>
          </w:p>
        </w:tc>
      </w:tr>
      <w:tr w:rsidR="0035571B" w:rsidRPr="00831EBE" w14:paraId="532694DA" w14:textId="77777777" w:rsidTr="00DA11D6">
        <w:tc>
          <w:tcPr>
            <w:tcW w:w="9044" w:type="dxa"/>
            <w:gridSpan w:val="2"/>
          </w:tcPr>
          <w:p w14:paraId="18BAD914" w14:textId="77777777" w:rsidR="0035571B" w:rsidRPr="00831EBE" w:rsidRDefault="0035571B" w:rsidP="0035571B">
            <w:pPr>
              <w:tabs>
                <w:tab w:val="left" w:pos="567"/>
              </w:tabs>
              <w:spacing w:before="120"/>
            </w:pPr>
            <w:r w:rsidRPr="00831EBE">
              <w:t>Tyrimai</w:t>
            </w:r>
          </w:p>
        </w:tc>
      </w:tr>
      <w:tr w:rsidR="0035571B" w:rsidRPr="00831EBE" w14:paraId="180C6EB9" w14:textId="77777777" w:rsidTr="00DA11D6">
        <w:tc>
          <w:tcPr>
            <w:tcW w:w="3353" w:type="dxa"/>
          </w:tcPr>
          <w:p w14:paraId="3219CC77" w14:textId="77777777" w:rsidR="0035571B" w:rsidRPr="00831EBE" w:rsidRDefault="0035571B" w:rsidP="0035571B">
            <w:pPr>
              <w:tabs>
                <w:tab w:val="left" w:pos="567"/>
              </w:tabs>
              <w:ind w:left="567"/>
            </w:pPr>
            <w:r w:rsidRPr="00831EBE">
              <w:t>Nedažnas</w:t>
            </w:r>
          </w:p>
        </w:tc>
        <w:tc>
          <w:tcPr>
            <w:tcW w:w="5691" w:type="dxa"/>
          </w:tcPr>
          <w:p w14:paraId="22C5C467" w14:textId="4ECBF8D2" w:rsidR="0035571B" w:rsidRPr="00831EBE" w:rsidRDefault="0066582A" w:rsidP="0035571B">
            <w:pPr>
              <w:tabs>
                <w:tab w:val="left" w:pos="567"/>
              </w:tabs>
              <w:rPr>
                <w:rFonts w:eastAsiaTheme="minorHAnsi" w:cstheme="minorBidi"/>
                <w:szCs w:val="22"/>
                <w:lang w:eastAsia="en-US"/>
              </w:rPr>
            </w:pPr>
            <w:r w:rsidRPr="00831EBE">
              <w:t>Kūno svorio sumažėjimas, įskaitant apetito sumažėjimą, k</w:t>
            </w:r>
            <w:r w:rsidR="0035571B" w:rsidRPr="00831EBE">
              <w:t>ūno svorio padidėjimas</w:t>
            </w:r>
          </w:p>
        </w:tc>
      </w:tr>
    </w:tbl>
    <w:p w14:paraId="18C48BE7" w14:textId="7908E4DA" w:rsidR="0066582A" w:rsidRPr="00831EBE" w:rsidRDefault="0066582A" w:rsidP="0066582A">
      <w:pPr>
        <w:tabs>
          <w:tab w:val="left" w:pos="567"/>
        </w:tabs>
        <w:autoSpaceDE w:val="0"/>
        <w:autoSpaceDN w:val="0"/>
        <w:adjustRightInd w:val="0"/>
        <w:spacing w:line="260" w:lineRule="exact"/>
      </w:pPr>
      <w:r w:rsidRPr="00831EBE">
        <w:rPr>
          <w:vertAlign w:val="superscript"/>
        </w:rPr>
        <w:t>1</w:t>
      </w:r>
      <w:r w:rsidRPr="00831EBE">
        <w:t xml:space="preserve"> Šis nepageidaujamas poveikis pastebėtas vaistiniam preparatui esant rinkoje. 95</w:t>
      </w:r>
      <w:r w:rsidR="007138CF" w:rsidRPr="00831EBE">
        <w:t> </w:t>
      </w:r>
      <w:r w:rsidRPr="00831EBE">
        <w:t>% patikimumu galima teigti, kad tokio poveikio atsiradimo dažnis yra ne didesnis kaip nedažnas, bet gali būti ir mažesnis. Kadangi tokio nepageidaujamo poveikio neatsirado klinikinių tyrimų, kuriuose dalyvavo 1</w:t>
      </w:r>
      <w:r w:rsidR="006A2D4C" w:rsidRPr="00831EBE">
        <w:t> </w:t>
      </w:r>
      <w:r w:rsidRPr="00831EBE">
        <w:t>395 pacientai, sirgę neramių kojų sindromu ir gydyti pramipeksoliu, metu, tikslaus jo atsiradimo dažnio nustatyti neįmanoma.</w:t>
      </w:r>
    </w:p>
    <w:p w14:paraId="51D7CF34" w14:textId="77777777" w:rsidR="00B70221" w:rsidRPr="00831EBE" w:rsidRDefault="00B70221" w:rsidP="002A49A2">
      <w:pPr>
        <w:tabs>
          <w:tab w:val="left" w:pos="567"/>
        </w:tabs>
        <w:rPr>
          <w:u w:val="single"/>
        </w:rPr>
      </w:pPr>
    </w:p>
    <w:p w14:paraId="6CB3D8C7" w14:textId="7C8F333B" w:rsidR="00997D19" w:rsidRPr="00831EBE" w:rsidRDefault="00997D19" w:rsidP="002A49A2">
      <w:pPr>
        <w:tabs>
          <w:tab w:val="left" w:pos="567"/>
        </w:tabs>
      </w:pPr>
      <w:r w:rsidRPr="00831EBE">
        <w:t>Atrinktų nepageidaujamų reakcijų apibūdinimas</w:t>
      </w:r>
    </w:p>
    <w:p w14:paraId="77000C21" w14:textId="634517ED" w:rsidR="002A49A2" w:rsidRPr="00831EBE" w:rsidRDefault="002A49A2" w:rsidP="002A49A2">
      <w:pPr>
        <w:tabs>
          <w:tab w:val="left" w:pos="567"/>
        </w:tabs>
        <w:rPr>
          <w:rFonts w:eastAsiaTheme="minorHAnsi" w:cstheme="minorBidi"/>
          <w:szCs w:val="22"/>
          <w:u w:val="single"/>
          <w:lang w:eastAsia="en-US"/>
        </w:rPr>
      </w:pPr>
      <w:r w:rsidRPr="00831EBE">
        <w:rPr>
          <w:u w:val="single"/>
        </w:rPr>
        <w:t>Somnolencija</w:t>
      </w:r>
    </w:p>
    <w:p w14:paraId="57DE56CE" w14:textId="12CDF6AF" w:rsidR="002A49A2" w:rsidRPr="00831EBE" w:rsidRDefault="002A49A2" w:rsidP="002A49A2">
      <w:pPr>
        <w:tabs>
          <w:tab w:val="left" w:pos="567"/>
        </w:tabs>
        <w:rPr>
          <w:rFonts w:eastAsiaTheme="minorHAnsi" w:cstheme="minorBidi"/>
          <w:szCs w:val="22"/>
          <w:lang w:eastAsia="en-US"/>
        </w:rPr>
      </w:pPr>
      <w:r w:rsidRPr="00831EBE">
        <w:t>Pramipeksolis dažnai sukelia somnolenciją, nedažnais atvejais</w:t>
      </w:r>
      <w:r w:rsidR="0066582A" w:rsidRPr="00831EBE">
        <w:t xml:space="preserve"> </w:t>
      </w:r>
      <w:r w:rsidRPr="00831EBE">
        <w:sym w:font="Symbol" w:char="F02D"/>
      </w:r>
      <w:r w:rsidRPr="00831EBE">
        <w:t xml:space="preserve"> didelę somnolenciją ir staigaus miego priepuolius dienos metu (taip pat žr. ir 4.4 skyrių).</w:t>
      </w:r>
    </w:p>
    <w:p w14:paraId="07B510C1" w14:textId="77777777" w:rsidR="002A49A2" w:rsidRPr="00831EBE" w:rsidRDefault="002A49A2" w:rsidP="002A49A2">
      <w:pPr>
        <w:tabs>
          <w:tab w:val="left" w:pos="567"/>
        </w:tabs>
      </w:pPr>
    </w:p>
    <w:p w14:paraId="48506F84"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Lytinio potraukio sutrikimai</w:t>
      </w:r>
    </w:p>
    <w:p w14:paraId="50D2E5A8" w14:textId="4211DB16" w:rsidR="002A49A2" w:rsidRPr="00831EBE" w:rsidRDefault="002A49A2" w:rsidP="002A49A2">
      <w:pPr>
        <w:tabs>
          <w:tab w:val="left" w:pos="567"/>
        </w:tabs>
        <w:rPr>
          <w:rFonts w:eastAsiaTheme="minorHAnsi" w:cstheme="minorBidi"/>
          <w:szCs w:val="22"/>
          <w:lang w:eastAsia="en-US"/>
        </w:rPr>
      </w:pPr>
      <w:r w:rsidRPr="00831EBE">
        <w:t>Pramipeksolis nedažnai gali būti susijęs su lytinio potraukio sutrikimais (padidėjimu arba sumažėjimu).</w:t>
      </w:r>
    </w:p>
    <w:p w14:paraId="45C13B8B" w14:textId="77777777" w:rsidR="002A49A2" w:rsidRPr="00831EBE" w:rsidRDefault="002A49A2" w:rsidP="002A49A2">
      <w:pPr>
        <w:tabs>
          <w:tab w:val="left" w:pos="567"/>
        </w:tabs>
      </w:pPr>
    </w:p>
    <w:p w14:paraId="21161159"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Impulsyvumo kontrolės sutrikimai</w:t>
      </w:r>
    </w:p>
    <w:p w14:paraId="66A4529B" w14:textId="2F8A837A" w:rsidR="002A49A2" w:rsidRPr="00831EBE" w:rsidRDefault="002A49A2" w:rsidP="002A49A2">
      <w:pPr>
        <w:tabs>
          <w:tab w:val="left" w:pos="567"/>
        </w:tabs>
        <w:rPr>
          <w:rFonts w:eastAsiaTheme="minorHAnsi" w:cstheme="minorBidi"/>
          <w:szCs w:val="22"/>
          <w:lang w:eastAsia="en-US"/>
        </w:rPr>
      </w:pPr>
      <w:r w:rsidRPr="00831EBE">
        <w:t>Gydant pacientus dopaminerginiais vaistiniais preparatais, įskaitant MEDOPEXOL, gali pasireikšti patologinis potraukis azartiniams lošimams, sustiprėti lytinis potraukis ir per daug padidėti seksualumas, atsirasti kompulsinis potraukis išlaidauti arba apsipirkti, besaikiai prisivalgyti arba kompulsinis potraukis valgyti (žr.</w:t>
      </w:r>
      <w:r w:rsidR="00C26FA7" w:rsidRPr="00831EBE">
        <w:t xml:space="preserve"> </w:t>
      </w:r>
      <w:r w:rsidRPr="00831EBE">
        <w:t xml:space="preserve">4.4 skyrių). </w:t>
      </w:r>
    </w:p>
    <w:p w14:paraId="4901E4E4" w14:textId="77777777" w:rsidR="002A49A2" w:rsidRPr="00831EBE" w:rsidRDefault="002A49A2" w:rsidP="002A49A2">
      <w:pPr>
        <w:tabs>
          <w:tab w:val="left" w:pos="567"/>
        </w:tabs>
      </w:pPr>
    </w:p>
    <w:p w14:paraId="68B6DDD6" w14:textId="77777777" w:rsidR="002A49A2" w:rsidRPr="00831EBE" w:rsidRDefault="002A49A2" w:rsidP="002A49A2">
      <w:pPr>
        <w:tabs>
          <w:tab w:val="left" w:pos="567"/>
        </w:tabs>
        <w:rPr>
          <w:rFonts w:eastAsiaTheme="minorHAnsi" w:cstheme="minorBidi"/>
          <w:szCs w:val="22"/>
          <w:lang w:eastAsia="en-US"/>
        </w:rPr>
      </w:pPr>
      <w:r w:rsidRPr="00831EBE">
        <w:t>Kryžminės retrospektyvios atrankos ir atvejo-kontrolės tyrimu, apėmusiu 3090 Parkinsono liga sergančių pacientų, nustatyta, kad 13,6</w:t>
      </w:r>
      <w:r w:rsidRPr="00831EBE">
        <w:sym w:font="Symbol" w:char="F025"/>
      </w:r>
      <w:r w:rsidRPr="00831EBE">
        <w:t xml:space="preserve"> iš visų dopaminerginiais arba nedopaminerginiais vaistiniais preparatais gydytų tiriamųjų paskutiniųjų šešių gydymo mėnesių laikotarpiu turėjo impulsų kontrolės sutrikimo simptomų. Tai patologinis azartinis lošimas, neįveikiamas potraukis apsipirkinėti, gausus valgymas ir priverstinė seksualinė elgsena (hiperseksualumas). Galimi nepriklausomi impulsų kontrolės sutrikimo rizikos veiksniai yra gydymas dopaminerginiais vaistiniais preparatais ir gydymas didesne jų doze, jaunesnis amžius (</w:t>
      </w:r>
      <w:r w:rsidRPr="00831EBE">
        <w:sym w:font="Symbol" w:char="F0A3"/>
      </w:r>
      <w:r w:rsidRPr="00831EBE">
        <w:t> 65 metai), gyvenimas ne santuokoje ir anamnezėje kraujo giminaičių potraukis azartiniams lošimams.</w:t>
      </w:r>
    </w:p>
    <w:p w14:paraId="4A6940DE" w14:textId="77777777" w:rsidR="002A49A2" w:rsidRPr="00831EBE" w:rsidRDefault="002A49A2" w:rsidP="002A49A2">
      <w:pPr>
        <w:tabs>
          <w:tab w:val="left" w:pos="567"/>
        </w:tabs>
      </w:pPr>
    </w:p>
    <w:p w14:paraId="42EA7497" w14:textId="77777777" w:rsidR="002A49A2" w:rsidRPr="00831EBE" w:rsidRDefault="002A49A2" w:rsidP="002A49A2">
      <w:pPr>
        <w:autoSpaceDE w:val="0"/>
        <w:autoSpaceDN w:val="0"/>
        <w:adjustRightInd w:val="0"/>
        <w:rPr>
          <w:rFonts w:eastAsiaTheme="minorHAnsi"/>
          <w:szCs w:val="22"/>
          <w:u w:val="single"/>
          <w:lang w:eastAsia="en-US"/>
        </w:rPr>
      </w:pPr>
      <w:r w:rsidRPr="00831EBE">
        <w:rPr>
          <w:u w:val="single"/>
        </w:rPr>
        <w:t>Dopamino agonistų abstinencijos sindromas</w:t>
      </w:r>
    </w:p>
    <w:p w14:paraId="3787ACEF" w14:textId="77777777" w:rsidR="002A49A2" w:rsidRPr="00831EBE" w:rsidRDefault="002A49A2" w:rsidP="002A49A2">
      <w:pPr>
        <w:tabs>
          <w:tab w:val="left" w:pos="567"/>
        </w:tabs>
        <w:rPr>
          <w:rFonts w:eastAsiaTheme="minorHAnsi" w:cstheme="minorBidi"/>
          <w:szCs w:val="22"/>
          <w:lang w:eastAsia="en-US"/>
        </w:rPr>
      </w:pPr>
      <w:r w:rsidRPr="00831EBE">
        <w:t>Laipsniškai mažinant dozavimą arba nutraukus gydymą dopamino agonistais, įskaitant pramipeksolį, gali pasireikšti nemotorinis nepageidaujamas poveikis. Simptomai gali būti apatija, nerimas, depresija, nuovargis, prakaitavimas ir skausmas (žr. 4.4 skyrių).</w:t>
      </w:r>
    </w:p>
    <w:p w14:paraId="6B020BC3" w14:textId="77777777" w:rsidR="002A49A2" w:rsidRPr="00831EBE" w:rsidRDefault="002A49A2" w:rsidP="002A49A2">
      <w:pPr>
        <w:tabs>
          <w:tab w:val="left" w:pos="567"/>
        </w:tabs>
      </w:pPr>
    </w:p>
    <w:p w14:paraId="488A27DC" w14:textId="77777777" w:rsidR="002A49A2" w:rsidRPr="00831EBE" w:rsidRDefault="002A49A2" w:rsidP="002A49A2">
      <w:pPr>
        <w:autoSpaceDE w:val="0"/>
        <w:autoSpaceDN w:val="0"/>
        <w:adjustRightInd w:val="0"/>
        <w:rPr>
          <w:rFonts w:eastAsiaTheme="minorHAnsi" w:cstheme="minorBidi"/>
          <w:szCs w:val="22"/>
          <w:u w:val="single"/>
          <w:lang w:eastAsia="en-US"/>
        </w:rPr>
      </w:pPr>
      <w:r w:rsidRPr="00831EBE">
        <w:rPr>
          <w:u w:val="single"/>
        </w:rPr>
        <w:t>Širdies nepakankamumas</w:t>
      </w:r>
    </w:p>
    <w:p w14:paraId="7727EBAD" w14:textId="027D4655" w:rsidR="002A49A2" w:rsidRPr="00831EBE" w:rsidRDefault="002A49A2" w:rsidP="002A49A2">
      <w:pPr>
        <w:tabs>
          <w:tab w:val="left" w:pos="567"/>
        </w:tabs>
        <w:spacing w:line="260" w:lineRule="exact"/>
        <w:rPr>
          <w:rFonts w:eastAsiaTheme="minorHAnsi" w:cstheme="minorBidi"/>
          <w:szCs w:val="22"/>
          <w:lang w:eastAsia="en-US"/>
        </w:rPr>
      </w:pPr>
      <w:r w:rsidRPr="00831EBE">
        <w:t>Klinikinių tyrimų metu ir vaistiniam preparatui patekus į rinką gauta pranešimų apie širdies nepakankamumą, pasireiškusį pramipeksolio vartojantiems pacientams. Farmakoepidemiologinio tyrimo duomenimis, pramipeksolio vartojimas buvo susijęs su didesne širdies nepakankamumo rizika, palyginti su pacientais, nevartojančiais pramipeksolio (nustatytas rizikos santykis 1,86; PI 95</w:t>
      </w:r>
      <w:r w:rsidR="007138CF" w:rsidRPr="00831EBE">
        <w:t> </w:t>
      </w:r>
      <w:r w:rsidRPr="00831EBE">
        <w:t>%, 1,21</w:t>
      </w:r>
      <w:r w:rsidR="0064453A" w:rsidRPr="00831EBE">
        <w:t> - </w:t>
      </w:r>
      <w:r w:rsidRPr="00831EBE">
        <w:t>2,85).</w:t>
      </w:r>
    </w:p>
    <w:p w14:paraId="518933FF" w14:textId="77777777" w:rsidR="002A49A2" w:rsidRPr="00831EBE" w:rsidRDefault="002A49A2" w:rsidP="002A49A2">
      <w:pPr>
        <w:tabs>
          <w:tab w:val="left" w:pos="567"/>
        </w:tabs>
        <w:autoSpaceDE w:val="0"/>
        <w:autoSpaceDN w:val="0"/>
        <w:adjustRightInd w:val="0"/>
        <w:spacing w:line="260" w:lineRule="exact"/>
        <w:rPr>
          <w:u w:val="single"/>
        </w:rPr>
      </w:pPr>
    </w:p>
    <w:p w14:paraId="179CAA10" w14:textId="77777777" w:rsidR="002A49A2" w:rsidRPr="00831EBE" w:rsidRDefault="002A49A2" w:rsidP="0079595E">
      <w:pPr>
        <w:tabs>
          <w:tab w:val="left" w:pos="567"/>
        </w:tabs>
        <w:autoSpaceDE w:val="0"/>
        <w:autoSpaceDN w:val="0"/>
        <w:adjustRightInd w:val="0"/>
        <w:spacing w:line="260" w:lineRule="exact"/>
        <w:rPr>
          <w:rFonts w:eastAsiaTheme="minorHAnsi" w:cstheme="minorBidi"/>
          <w:szCs w:val="22"/>
          <w:u w:val="single"/>
          <w:lang w:eastAsia="en-US"/>
        </w:rPr>
      </w:pPr>
      <w:r w:rsidRPr="00831EBE">
        <w:rPr>
          <w:u w:val="single"/>
        </w:rPr>
        <w:t>Pranešimas apie įtariamas nepageidaujamas reakcijas</w:t>
      </w:r>
    </w:p>
    <w:p w14:paraId="49602A92" w14:textId="364C6EA6" w:rsidR="004C0875" w:rsidRPr="00831EBE" w:rsidRDefault="004C0875" w:rsidP="00732AFB">
      <w:pPr>
        <w:tabs>
          <w:tab w:val="left" w:pos="567"/>
        </w:tabs>
        <w:autoSpaceDE w:val="0"/>
        <w:autoSpaceDN w:val="0"/>
        <w:adjustRightInd w:val="0"/>
        <w:spacing w:line="260" w:lineRule="exact"/>
        <w:rPr>
          <w:rFonts w:eastAsiaTheme="minorHAnsi" w:cstheme="minorBidi"/>
          <w:szCs w:val="22"/>
          <w:lang w:eastAsia="en-US"/>
        </w:rPr>
      </w:pPr>
      <w:r w:rsidRPr="001E0193">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1E0193">
          <w:rPr>
            <w:rStyle w:val="Hipersaitas"/>
            <w:rFonts w:eastAsia="SimSun"/>
            <w:snapToGrid w:val="0"/>
            <w:szCs w:val="22"/>
          </w:rPr>
          <w:t>https://vvkt.lrv.lt/lt/</w:t>
        </w:r>
      </w:hyperlink>
      <w:r w:rsidRPr="001E0193">
        <w:rPr>
          <w:snapToGrid w:val="0"/>
          <w:szCs w:val="22"/>
        </w:rPr>
        <w:t xml:space="preserve"> nurodytais būdais.</w:t>
      </w:r>
    </w:p>
    <w:p w14:paraId="35D9228C" w14:textId="77777777" w:rsidR="002A49A2" w:rsidRDefault="002A49A2" w:rsidP="002A49A2">
      <w:pPr>
        <w:tabs>
          <w:tab w:val="left" w:pos="567"/>
        </w:tabs>
        <w:rPr>
          <w:b/>
        </w:rPr>
      </w:pPr>
    </w:p>
    <w:p w14:paraId="51431084" w14:textId="77777777" w:rsidR="00523F2D" w:rsidRPr="00831EBE" w:rsidRDefault="00523F2D" w:rsidP="002A49A2">
      <w:pPr>
        <w:tabs>
          <w:tab w:val="left" w:pos="567"/>
        </w:tabs>
        <w:rPr>
          <w:b/>
        </w:rPr>
      </w:pPr>
    </w:p>
    <w:p w14:paraId="660F3358" w14:textId="77777777" w:rsidR="002A49A2" w:rsidRPr="00831EBE" w:rsidRDefault="002A49A2" w:rsidP="002A49A2">
      <w:pPr>
        <w:tabs>
          <w:tab w:val="left" w:pos="567"/>
        </w:tabs>
        <w:rPr>
          <w:rFonts w:eastAsiaTheme="minorHAnsi" w:cstheme="minorBidi"/>
          <w:szCs w:val="22"/>
          <w:lang w:eastAsia="en-US"/>
        </w:rPr>
      </w:pPr>
      <w:r w:rsidRPr="00831EBE">
        <w:rPr>
          <w:b/>
        </w:rPr>
        <w:t>4.9</w:t>
      </w:r>
      <w:r w:rsidRPr="00831EBE">
        <w:rPr>
          <w:b/>
        </w:rPr>
        <w:tab/>
        <w:t>Perdozavimas</w:t>
      </w:r>
    </w:p>
    <w:p w14:paraId="703192AE" w14:textId="77777777" w:rsidR="002A49A2" w:rsidRPr="00831EBE" w:rsidRDefault="002A49A2" w:rsidP="002A49A2">
      <w:pPr>
        <w:tabs>
          <w:tab w:val="left" w:pos="567"/>
        </w:tabs>
      </w:pPr>
    </w:p>
    <w:p w14:paraId="38D503A4" w14:textId="77777777" w:rsidR="002A49A2" w:rsidRPr="00831EBE" w:rsidRDefault="002A49A2" w:rsidP="002A49A2">
      <w:pPr>
        <w:tabs>
          <w:tab w:val="left" w:pos="567"/>
        </w:tabs>
        <w:rPr>
          <w:rFonts w:eastAsiaTheme="minorHAnsi" w:cstheme="minorBidi"/>
          <w:szCs w:val="22"/>
          <w:lang w:eastAsia="en-US"/>
        </w:rPr>
      </w:pPr>
      <w:r w:rsidRPr="00831EBE">
        <w:t>Labai sunkaus perdozavimo klinikinės patirties nėra. Tikėtini perdozavimo simptomai yra tie, kurie priklauso nuo farmakodinaminio dopamino agonistų poveikio, įskaitant pykinimą, vėmimą, hiperkineziją, haliucinacijas, sujaudinimą ir hipotenziją. Dopamino agonistui priešnuodis yra nežinomas. Jeigu atsiranda centrinės nervų sistemos sujaudinimo simptomų, gali tekti gydyti neuroleptikais. Perdozavimo atveju gali prireikti gydyti įprastinėmis pagalbinėmis priemonėmis: plauti skrandį, į veną infuzuoti skysčių, duoti gerti aktyvintosios anglies, stebėti elektrokardiogramą.</w:t>
      </w:r>
    </w:p>
    <w:p w14:paraId="5EF969BE" w14:textId="77777777" w:rsidR="002A49A2" w:rsidRPr="00831EBE" w:rsidRDefault="002A49A2" w:rsidP="002A49A2">
      <w:pPr>
        <w:tabs>
          <w:tab w:val="left" w:pos="567"/>
        </w:tabs>
      </w:pPr>
    </w:p>
    <w:p w14:paraId="215A7C96" w14:textId="77777777" w:rsidR="002A49A2" w:rsidRPr="00831EBE" w:rsidRDefault="002A49A2" w:rsidP="002A49A2">
      <w:pPr>
        <w:tabs>
          <w:tab w:val="left" w:pos="567"/>
        </w:tabs>
      </w:pPr>
    </w:p>
    <w:p w14:paraId="276A42D0" w14:textId="77777777" w:rsidR="002A49A2" w:rsidRPr="00831EBE" w:rsidRDefault="002A49A2" w:rsidP="002A49A2">
      <w:pPr>
        <w:tabs>
          <w:tab w:val="left" w:pos="567"/>
        </w:tabs>
        <w:rPr>
          <w:rFonts w:eastAsiaTheme="minorHAnsi" w:cstheme="minorBidi"/>
          <w:szCs w:val="22"/>
          <w:lang w:eastAsia="en-US"/>
        </w:rPr>
      </w:pPr>
      <w:r w:rsidRPr="00831EBE">
        <w:rPr>
          <w:b/>
        </w:rPr>
        <w:t>5.</w:t>
      </w:r>
      <w:r w:rsidRPr="00831EBE">
        <w:rPr>
          <w:b/>
        </w:rPr>
        <w:tab/>
        <w:t xml:space="preserve">FARMAKOLOGINĖS </w:t>
      </w:r>
      <w:r w:rsidRPr="00831EBE">
        <w:rPr>
          <w:b/>
          <w:caps/>
        </w:rPr>
        <w:t>savybės</w:t>
      </w:r>
    </w:p>
    <w:p w14:paraId="3291E182" w14:textId="77777777" w:rsidR="002A49A2" w:rsidRPr="00831EBE" w:rsidRDefault="002A49A2" w:rsidP="002A49A2">
      <w:pPr>
        <w:tabs>
          <w:tab w:val="left" w:pos="567"/>
        </w:tabs>
      </w:pPr>
    </w:p>
    <w:p w14:paraId="2184F7B1" w14:textId="77777777" w:rsidR="002A49A2" w:rsidRPr="00831EBE" w:rsidRDefault="002A49A2" w:rsidP="002A49A2">
      <w:pPr>
        <w:tabs>
          <w:tab w:val="left" w:pos="567"/>
        </w:tabs>
        <w:rPr>
          <w:rFonts w:eastAsiaTheme="minorHAnsi" w:cstheme="minorBidi"/>
          <w:szCs w:val="22"/>
          <w:lang w:eastAsia="en-US"/>
        </w:rPr>
      </w:pPr>
      <w:r w:rsidRPr="00831EBE">
        <w:rPr>
          <w:b/>
        </w:rPr>
        <w:t>5.1</w:t>
      </w:r>
      <w:r w:rsidRPr="00831EBE">
        <w:rPr>
          <w:b/>
        </w:rPr>
        <w:tab/>
        <w:t>Farmakodinaminės savybės</w:t>
      </w:r>
    </w:p>
    <w:p w14:paraId="051F1560" w14:textId="77777777" w:rsidR="002A49A2" w:rsidRPr="00831EBE" w:rsidRDefault="002A49A2" w:rsidP="002A49A2">
      <w:pPr>
        <w:tabs>
          <w:tab w:val="left" w:pos="567"/>
        </w:tabs>
      </w:pPr>
    </w:p>
    <w:p w14:paraId="1483AFB6" w14:textId="77777777" w:rsidR="002A49A2" w:rsidRPr="00831EBE" w:rsidRDefault="002A49A2" w:rsidP="002A49A2">
      <w:pPr>
        <w:tabs>
          <w:tab w:val="left" w:pos="567"/>
        </w:tabs>
        <w:rPr>
          <w:rFonts w:eastAsiaTheme="minorHAnsi" w:cstheme="minorBidi"/>
          <w:szCs w:val="22"/>
          <w:lang w:eastAsia="en-US"/>
        </w:rPr>
      </w:pPr>
      <w:r w:rsidRPr="00831EBE">
        <w:t>Farmakoterapinė grupė – antiparkinsoniniai vaistiniai preparatai, dopamino agonistai, ATC kodas – N04BC05.</w:t>
      </w:r>
    </w:p>
    <w:p w14:paraId="1AF89690" w14:textId="77777777" w:rsidR="002A49A2" w:rsidRPr="00831EBE" w:rsidRDefault="002A49A2" w:rsidP="002A49A2">
      <w:pPr>
        <w:tabs>
          <w:tab w:val="left" w:pos="567"/>
        </w:tabs>
      </w:pPr>
    </w:p>
    <w:p w14:paraId="4DB4C3B1"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Veikimo mechanizmas</w:t>
      </w:r>
    </w:p>
    <w:p w14:paraId="2AC42BAD" w14:textId="77777777" w:rsidR="002A49A2" w:rsidRPr="00831EBE" w:rsidRDefault="002A49A2" w:rsidP="002A49A2">
      <w:pPr>
        <w:tabs>
          <w:tab w:val="left" w:pos="567"/>
        </w:tabs>
        <w:rPr>
          <w:rFonts w:eastAsiaTheme="minorHAnsi" w:cstheme="minorBidi"/>
          <w:szCs w:val="22"/>
          <w:lang w:eastAsia="en-US"/>
        </w:rPr>
      </w:pPr>
      <w:r w:rsidRPr="00831EBE">
        <w:t>Pramipeksolis yra dopamino agonistas. Jis labai selektyviai ir specifiškai jungiasi prie dopaminui jautrių D2 pogrupio receptorių, iš kurių stipriausiai veikia D</w:t>
      </w:r>
      <w:r w:rsidRPr="00831EBE">
        <w:rPr>
          <w:vertAlign w:val="subscript"/>
        </w:rPr>
        <w:t>3</w:t>
      </w:r>
      <w:r w:rsidRPr="00831EBE">
        <w:t xml:space="preserve"> receptorius. Preparatui būdingas visiškas vidinis aktyvumas. </w:t>
      </w:r>
    </w:p>
    <w:p w14:paraId="42CC6589" w14:textId="77777777" w:rsidR="002A49A2" w:rsidRPr="00831EBE" w:rsidRDefault="002A49A2" w:rsidP="002A49A2">
      <w:pPr>
        <w:tabs>
          <w:tab w:val="left" w:pos="567"/>
        </w:tabs>
      </w:pPr>
    </w:p>
    <w:p w14:paraId="366022DE" w14:textId="77777777" w:rsidR="002A49A2" w:rsidRPr="00831EBE" w:rsidRDefault="002A49A2" w:rsidP="002A49A2">
      <w:pPr>
        <w:tabs>
          <w:tab w:val="left" w:pos="567"/>
        </w:tabs>
        <w:rPr>
          <w:rFonts w:eastAsiaTheme="minorHAnsi" w:cstheme="minorBidi"/>
          <w:szCs w:val="22"/>
          <w:lang w:eastAsia="en-US"/>
        </w:rPr>
      </w:pPr>
      <w:r w:rsidRPr="00831EBE">
        <w:t xml:space="preserve">Pramipeksolis, stimuliuodamas dryžuotajame kūne esančius dopamino receptorius, lengvina Parkinsono ligos sukeltą motorikos sutrikimą. Tyrimų su gyvūnais rezultatai rodo, kad pramipeksolis slopina dopamino sintezę, išsiskyrimą ir apykaitą. </w:t>
      </w:r>
    </w:p>
    <w:p w14:paraId="21268048" w14:textId="77777777" w:rsidR="002A49A2" w:rsidRPr="00831EBE" w:rsidRDefault="002A49A2" w:rsidP="002A49A2">
      <w:pPr>
        <w:tabs>
          <w:tab w:val="left" w:pos="567"/>
        </w:tabs>
        <w:spacing w:line="260" w:lineRule="exact"/>
      </w:pPr>
    </w:p>
    <w:p w14:paraId="352C2224" w14:textId="77777777" w:rsidR="00C26FA7" w:rsidRPr="00831EBE" w:rsidRDefault="00C26FA7" w:rsidP="00C26FA7">
      <w:pPr>
        <w:rPr>
          <w:sz w:val="24"/>
          <w:szCs w:val="24"/>
        </w:rPr>
      </w:pPr>
      <w:r w:rsidRPr="00831EBE">
        <w:t>Koks pramipeksolio, vartojamo neramių kojų sindromui gydyti, poveikio mechanizmas, nežinoma. Neurofarmakologiniai tyrimai rodo, kad pirmiausia vaistinio preparato poveikis yra susijęs su dopaminergine sistema.</w:t>
      </w:r>
    </w:p>
    <w:p w14:paraId="3E6479E2" w14:textId="77777777" w:rsidR="00C26FA7" w:rsidRPr="00831EBE" w:rsidRDefault="00C26FA7" w:rsidP="002A49A2">
      <w:pPr>
        <w:tabs>
          <w:tab w:val="left" w:pos="567"/>
        </w:tabs>
        <w:spacing w:line="260" w:lineRule="exact"/>
      </w:pPr>
    </w:p>
    <w:p w14:paraId="5D1417A1" w14:textId="77777777" w:rsidR="002A49A2" w:rsidRPr="00831EBE" w:rsidRDefault="002A49A2" w:rsidP="002A49A2">
      <w:pPr>
        <w:tabs>
          <w:tab w:val="left" w:pos="567"/>
        </w:tabs>
        <w:spacing w:line="260" w:lineRule="exact"/>
        <w:rPr>
          <w:rFonts w:eastAsiaTheme="minorHAnsi" w:cstheme="minorBidi"/>
          <w:szCs w:val="22"/>
          <w:lang w:eastAsia="en-US"/>
        </w:rPr>
      </w:pPr>
      <w:r w:rsidRPr="00831EBE">
        <w:rPr>
          <w:u w:val="single"/>
        </w:rPr>
        <w:t>Farmakodinaminis poveikis</w:t>
      </w:r>
    </w:p>
    <w:p w14:paraId="66DB74A5" w14:textId="77777777" w:rsidR="002A49A2" w:rsidRPr="00831EBE" w:rsidRDefault="002A49A2" w:rsidP="002A49A2">
      <w:pPr>
        <w:tabs>
          <w:tab w:val="left" w:pos="567"/>
        </w:tabs>
        <w:spacing w:line="260" w:lineRule="exact"/>
        <w:rPr>
          <w:rFonts w:eastAsiaTheme="minorHAnsi" w:cstheme="minorBidi"/>
          <w:szCs w:val="22"/>
          <w:lang w:eastAsia="en-US"/>
        </w:rPr>
      </w:pPr>
      <w:r w:rsidRPr="00831EBE">
        <w:t>Tiriant savanorius nustatyta, kad kuo didesnė dozė vartojama, tuo prolaktino išsiskiria mažiau.</w:t>
      </w:r>
    </w:p>
    <w:p w14:paraId="0C16D322" w14:textId="4C6D7D31" w:rsidR="002A49A2" w:rsidRPr="00831EBE" w:rsidRDefault="002A49A2" w:rsidP="00C26FA7">
      <w:pPr>
        <w:tabs>
          <w:tab w:val="left" w:pos="1260"/>
        </w:tabs>
        <w:textAlignment w:val="top"/>
      </w:pPr>
      <w:r w:rsidRPr="00831EBE">
        <w:t>Klinikinio tyrimo su sveikais savanoriais metu, kur pramipeksolio dozė buvo didinama greičiau nei rekomenduojama (kas 3 paros) iki 3,15</w:t>
      </w:r>
      <w:r w:rsidR="00803C4C">
        <w:t> mg</w:t>
      </w:r>
      <w:r w:rsidRPr="00831EBE">
        <w:t xml:space="preserve"> pramipeksolio bazės (4,5</w:t>
      </w:r>
      <w:r w:rsidR="00803C4C">
        <w:t> mg</w:t>
      </w:r>
      <w:r w:rsidRPr="00831EBE">
        <w:t xml:space="preserve"> druskos) per parą, buvo pastebėtas kraujo spaudimo ir širdies susitraukimų dažnio padidėjimas. Tyrimų su pacientais metu tokio poveikio nepastebėta.</w:t>
      </w:r>
      <w:r w:rsidRPr="00831EBE" w:rsidDel="006664B7">
        <w:t xml:space="preserve"> </w:t>
      </w:r>
    </w:p>
    <w:p w14:paraId="40AC203D" w14:textId="77777777" w:rsidR="00C26FA7" w:rsidRPr="00831EBE" w:rsidRDefault="00C26FA7" w:rsidP="00C26FA7">
      <w:pPr>
        <w:tabs>
          <w:tab w:val="left" w:pos="1260"/>
        </w:tabs>
        <w:textAlignment w:val="top"/>
        <w:rPr>
          <w:rFonts w:eastAsiaTheme="minorHAnsi" w:cstheme="minorBidi"/>
          <w:szCs w:val="22"/>
          <w:lang w:eastAsia="en-US"/>
        </w:rPr>
      </w:pPr>
    </w:p>
    <w:p w14:paraId="62AE761F" w14:textId="77777777" w:rsidR="002A49A2" w:rsidRPr="00831EBE" w:rsidRDefault="002A49A2" w:rsidP="002A49A2">
      <w:pPr>
        <w:tabs>
          <w:tab w:val="left" w:pos="567"/>
        </w:tabs>
        <w:autoSpaceDE w:val="0"/>
        <w:autoSpaceDN w:val="0"/>
        <w:adjustRightInd w:val="0"/>
        <w:spacing w:line="260" w:lineRule="exact"/>
        <w:jc w:val="both"/>
        <w:rPr>
          <w:rFonts w:eastAsiaTheme="minorHAnsi" w:cstheme="minorBidi"/>
          <w:szCs w:val="22"/>
          <w:u w:val="single"/>
          <w:lang w:eastAsia="en-US"/>
        </w:rPr>
      </w:pPr>
      <w:r w:rsidRPr="00831EBE">
        <w:rPr>
          <w:u w:val="single"/>
        </w:rPr>
        <w:t>Klinikinis veiksmingumas ir saugumas gydant Parkinsono ligą</w:t>
      </w:r>
    </w:p>
    <w:p w14:paraId="59F67AFF" w14:textId="77777777" w:rsidR="002A49A2" w:rsidRPr="00831EBE" w:rsidRDefault="002A49A2" w:rsidP="002A49A2">
      <w:pPr>
        <w:tabs>
          <w:tab w:val="left" w:pos="567"/>
        </w:tabs>
        <w:rPr>
          <w:rFonts w:eastAsiaTheme="minorHAnsi" w:cstheme="minorBidi"/>
          <w:szCs w:val="22"/>
          <w:lang w:eastAsia="en-US"/>
        </w:rPr>
      </w:pPr>
      <w:r w:rsidRPr="00831EBE">
        <w:t xml:space="preserve">Pramipeksolis lengvina idiopatinės Parkinsono ligos simptomus ir požymius. Placebu kontroliuojamuose klinikiniuose tyrimuose dalyvavo maždaug 1800 pacientų, sergančių I – V stadijos pagal </w:t>
      </w:r>
      <w:r w:rsidRPr="00831EBE">
        <w:rPr>
          <w:i/>
        </w:rPr>
        <w:t>Hoehn</w:t>
      </w:r>
      <w:r w:rsidRPr="00831EBE">
        <w:t xml:space="preserve"> ir </w:t>
      </w:r>
      <w:r w:rsidRPr="00831EBE">
        <w:rPr>
          <w:i/>
        </w:rPr>
        <w:t xml:space="preserve">Yahr </w:t>
      </w:r>
      <w:r w:rsidRPr="00831EBE">
        <w:t xml:space="preserve">Parkinsono liga, kurie buvo gydyti pramipeksoliu. Iš jų maždaug 1000 pacientų liga buvo progresavusi daugiau, jie kartu vartojo levodopos ir turėjo motorikos komplikacijų. </w:t>
      </w:r>
    </w:p>
    <w:p w14:paraId="5FD96C84" w14:textId="77777777" w:rsidR="002A49A2" w:rsidRPr="00831EBE" w:rsidRDefault="002A49A2" w:rsidP="002A49A2">
      <w:pPr>
        <w:tabs>
          <w:tab w:val="left" w:pos="567"/>
        </w:tabs>
      </w:pPr>
    </w:p>
    <w:p w14:paraId="3324E2AA" w14:textId="77777777" w:rsidR="002A49A2" w:rsidRPr="00831EBE" w:rsidRDefault="002A49A2" w:rsidP="002A49A2">
      <w:pPr>
        <w:tabs>
          <w:tab w:val="left" w:pos="567"/>
        </w:tabs>
        <w:rPr>
          <w:rFonts w:eastAsiaTheme="minorHAnsi" w:cstheme="minorBidi"/>
          <w:szCs w:val="22"/>
          <w:lang w:eastAsia="en-US"/>
        </w:rPr>
      </w:pPr>
      <w:r w:rsidRPr="00831EBE">
        <w:t xml:space="preserve">Ankstyvąją ir vėlyvąją Parkinsono ligos stadiją gydant kontroliuojamų klinikinių tyrimų metu, pramipeksolis veiksmingas išliko maždaug 6 mėn. Atviru būdu atliekamo ilgesnės negu 3 metų trukmės tęstinio tyrimo metu veiksmingumo mažėjimo požymių nebuvo. 2 metų trukmės kontroliuojamo klinikinio tyrimo, atlikto dvigubai aklu būdu, metu pradinis gydymas pramipeksoliu lėmė reikšmingą motorikos komplikacijų pradžios uždelsimą ir mažino jų pasireiškimo dažnį, </w:t>
      </w:r>
      <w:r w:rsidRPr="00831EBE">
        <w:lastRenderedPageBreak/>
        <w:t xml:space="preserve">palyginti su pradiniu gydymu levodopa. Šį pramipeksolio sukeliamą motorikos komplikacijų uždelsimą reikia palyginti su levodopos sukeliamu didesniu motorikos pagerėjimu, atsižvelgiant į Unifikuotos Parkinsono ligos vertinimo skalės (angl. UPDRS) įverčio pokytį. Dozės didinimo laikotarpiu pramipeksoliu gydomiems pacientams bendras haliucinacijų ir somnolencijos dažnis paprastai buvo didesnis, tačiau palaikomojo gydymo metu reikšmingai nesiskyrė. Tai reikia turėti omenyje, pradedant Parkinsono ligą gydyti pramipeksoliu. </w:t>
      </w:r>
    </w:p>
    <w:p w14:paraId="29185E03" w14:textId="77777777" w:rsidR="002A49A2" w:rsidRPr="00831EBE" w:rsidRDefault="002A49A2" w:rsidP="002A49A2">
      <w:pPr>
        <w:tabs>
          <w:tab w:val="left" w:pos="567"/>
        </w:tabs>
      </w:pPr>
    </w:p>
    <w:p w14:paraId="26DB7328" w14:textId="77777777" w:rsidR="002A49A2" w:rsidRPr="00831EBE" w:rsidRDefault="002A49A2" w:rsidP="002A49A2">
      <w:pPr>
        <w:tabs>
          <w:tab w:val="left" w:pos="567"/>
        </w:tabs>
        <w:autoSpaceDE w:val="0"/>
        <w:autoSpaceDN w:val="0"/>
        <w:adjustRightInd w:val="0"/>
        <w:spacing w:line="260" w:lineRule="exact"/>
        <w:rPr>
          <w:rFonts w:eastAsiaTheme="minorHAnsi" w:cstheme="minorBidi"/>
          <w:szCs w:val="22"/>
          <w:u w:val="single"/>
          <w:lang w:eastAsia="en-US"/>
        </w:rPr>
      </w:pPr>
      <w:r w:rsidRPr="00831EBE">
        <w:rPr>
          <w:u w:val="single"/>
        </w:rPr>
        <w:t>Vaikų populiacija</w:t>
      </w:r>
    </w:p>
    <w:p w14:paraId="4BDD85BF" w14:textId="77777777" w:rsidR="002A49A2" w:rsidRPr="00831EBE" w:rsidRDefault="002A49A2" w:rsidP="002A49A2">
      <w:pPr>
        <w:tabs>
          <w:tab w:val="left" w:pos="567"/>
        </w:tabs>
        <w:autoSpaceDE w:val="0"/>
        <w:autoSpaceDN w:val="0"/>
        <w:adjustRightInd w:val="0"/>
        <w:spacing w:line="260" w:lineRule="exact"/>
        <w:rPr>
          <w:rFonts w:eastAsiaTheme="minorHAnsi" w:cstheme="minorBidi"/>
          <w:szCs w:val="22"/>
          <w:lang w:eastAsia="en-US"/>
        </w:rPr>
      </w:pPr>
      <w:r w:rsidRPr="00831EBE">
        <w:t>Europos vaistų agentūra atleido nuo įpareigojimo pateikti pramipeksolio tyrimų su visais vaikų populiacijos pogrupiais duomenis Parkinsono ligos indikacijai (vartojimo vaikams informacija pateikiama 4.2 skyriuje).</w:t>
      </w:r>
    </w:p>
    <w:p w14:paraId="0C60BD6B" w14:textId="77777777" w:rsidR="002A49A2" w:rsidRPr="00831EBE" w:rsidRDefault="002A49A2" w:rsidP="002A49A2">
      <w:pPr>
        <w:tabs>
          <w:tab w:val="left" w:pos="567"/>
        </w:tabs>
        <w:autoSpaceDE w:val="0"/>
        <w:autoSpaceDN w:val="0"/>
        <w:adjustRightInd w:val="0"/>
        <w:spacing w:line="260" w:lineRule="exact"/>
        <w:rPr>
          <w:u w:val="single"/>
        </w:rPr>
      </w:pPr>
    </w:p>
    <w:p w14:paraId="785F1F5A" w14:textId="77777777" w:rsidR="005F1BBD" w:rsidRPr="00831EBE" w:rsidRDefault="005F1BBD" w:rsidP="005F1BBD">
      <w:pPr>
        <w:autoSpaceDE w:val="0"/>
        <w:autoSpaceDN w:val="0"/>
        <w:adjustRightInd w:val="0"/>
        <w:rPr>
          <w:u w:val="single"/>
        </w:rPr>
      </w:pPr>
      <w:r w:rsidRPr="00831EBE">
        <w:rPr>
          <w:u w:val="single"/>
        </w:rPr>
        <w:t xml:space="preserve">Klinikinis veiksmingumas ir saugumas gydant neramių kojų sindromą </w:t>
      </w:r>
    </w:p>
    <w:p w14:paraId="7442BD1F" w14:textId="75F4D718" w:rsidR="005F1BBD" w:rsidRPr="00831EBE" w:rsidRDefault="005F1BBD" w:rsidP="005F1BBD">
      <w:pPr>
        <w:autoSpaceDE w:val="0"/>
        <w:autoSpaceDN w:val="0"/>
        <w:adjustRightInd w:val="0"/>
      </w:pPr>
      <w:r w:rsidRPr="00831EBE">
        <w:t>Pramipeksolio veiksmingumas buvo vertinamas keturių placebu kontroliuotų klinikinių tyrimų, kuriuose dalyvavo maždaug 1</w:t>
      </w:r>
      <w:r w:rsidR="006A2D4C" w:rsidRPr="00831EBE">
        <w:t xml:space="preserve"> </w:t>
      </w:r>
      <w:r w:rsidRPr="00831EBE">
        <w:t>000 pacientų, sergančių vidutinio sunkumo ar labai sunkiu idiopatiniu neramių kojų sindromu, metu.</w:t>
      </w:r>
    </w:p>
    <w:p w14:paraId="3F5E5129" w14:textId="77777777" w:rsidR="005F1BBD" w:rsidRPr="00831EBE" w:rsidRDefault="005F1BBD" w:rsidP="005F1BBD">
      <w:pPr>
        <w:autoSpaceDE w:val="0"/>
        <w:autoSpaceDN w:val="0"/>
        <w:adjustRightInd w:val="0"/>
      </w:pPr>
    </w:p>
    <w:p w14:paraId="15253608" w14:textId="26989A8E" w:rsidR="00AD6707" w:rsidRPr="00831EBE" w:rsidRDefault="005F1BBD" w:rsidP="005F1BBD">
      <w:pPr>
        <w:autoSpaceDE w:val="0"/>
        <w:autoSpaceDN w:val="0"/>
        <w:adjustRightInd w:val="0"/>
      </w:pPr>
      <w:r w:rsidRPr="00831EBE">
        <w:t xml:space="preserve">Svarbiausi veiksmingumo rodikliai buvo vidutiniai pokyčiai, nustatomi pradinės būklės atžvilgiu pagal tarptautinę neramių kojų sindromo vertinimo skalę (angl. </w:t>
      </w:r>
      <w:r w:rsidRPr="00831EBE">
        <w:rPr>
          <w:i/>
          <w:iCs/>
        </w:rPr>
        <w:t xml:space="preserve">International Restless Legs Syndrome Scale, </w:t>
      </w:r>
      <w:r w:rsidRPr="00831EBE">
        <w:t xml:space="preserve">IRLS) ir Klinikinio bendrojo pagerėjimo vertinimo skalę (angl. </w:t>
      </w:r>
      <w:r w:rsidRPr="00831EBE">
        <w:rPr>
          <w:i/>
          <w:iCs/>
        </w:rPr>
        <w:t>Clinical Global Impression-Improvement</w:t>
      </w:r>
      <w:r w:rsidRPr="00831EBE">
        <w:t>, CGI-I). Nustatyta, kad abiejų šių pirminių vertinamųjų baigčių skirtumai, pramipeksolio vartojant po 0,25</w:t>
      </w:r>
      <w:r w:rsidR="00803C4C">
        <w:t> mg</w:t>
      </w:r>
      <w:r w:rsidRPr="00831EBE">
        <w:t>, 0,5</w:t>
      </w:r>
      <w:r w:rsidR="00803C4C">
        <w:t> mg</w:t>
      </w:r>
      <w:r w:rsidRPr="00831EBE">
        <w:t xml:space="preserve"> arba 0,75</w:t>
      </w:r>
      <w:r w:rsidR="00803C4C">
        <w:t> mg</w:t>
      </w:r>
      <w:r w:rsidRPr="00831EBE">
        <w:t xml:space="preserve"> (pramipeksolio druskos) palyginti su placebo poveikiu, yra statistiškai reikšmingi. Ligoniams, 12 savaičių vartojusiems placebą, pradinis IRLS skalės įvertinimas pagerėjo nuo 23,5 iki 14,1 balo, o vartojusiems pramipeksolio (suminis visų dozių rezultatas) – nuo 23,4 iki 9,4 balo. Koreguotas vidutinis skirtumas buvo - 4,3 balo (PI 95 % - 6,4; - 2,1 balo, p &lt;0,0001). Asmenų, kurių būklė pagerėjo vertinant pagal CGI-I skalę, dalis (būklė pagerėjo arba labai pagerėjo) placebo ir pramipeksolio grupėse atitinkamai buvo 51,2</w:t>
      </w:r>
      <w:r w:rsidR="00D73F19" w:rsidRPr="00831EBE">
        <w:t> %</w:t>
      </w:r>
      <w:r w:rsidRPr="00831EBE">
        <w:t xml:space="preserve"> ir 72,0 % (skirtumas 20</w:t>
      </w:r>
      <w:r w:rsidR="00AD6707" w:rsidRPr="00831EBE">
        <w:t> %</w:t>
      </w:r>
      <w:r w:rsidRPr="00831EBE">
        <w:t xml:space="preserve"> PI 95 %: 8,1</w:t>
      </w:r>
      <w:r w:rsidR="00AD6707" w:rsidRPr="00831EBE">
        <w:t> %</w:t>
      </w:r>
      <w:r w:rsidRPr="00831EBE">
        <w:t>; 31,8</w:t>
      </w:r>
      <w:r w:rsidR="00AD6707" w:rsidRPr="00831EBE">
        <w:t> </w:t>
      </w:r>
      <w:r w:rsidRPr="00831EBE">
        <w:t>%, p</w:t>
      </w:r>
      <w:r w:rsidR="00AD6707" w:rsidRPr="00831EBE">
        <w:t> </w:t>
      </w:r>
      <w:r w:rsidRPr="00831EBE">
        <w:t>&lt;0,0005). Veiksmingumas buvo pastebėtas jau po pirmos gydymo savaitės, vartojant per parą po 0,088</w:t>
      </w:r>
      <w:r w:rsidR="00803C4C">
        <w:t> mg</w:t>
      </w:r>
      <w:r w:rsidRPr="00831EBE">
        <w:t xml:space="preserve"> bazės (0,125</w:t>
      </w:r>
      <w:r w:rsidR="00803C4C">
        <w:t> mg</w:t>
      </w:r>
      <w:r w:rsidRPr="00831EBE">
        <w:t xml:space="preserve"> druskos).</w:t>
      </w:r>
    </w:p>
    <w:p w14:paraId="13A07BD7" w14:textId="77777777" w:rsidR="00AD6707" w:rsidRPr="00831EBE" w:rsidRDefault="00AD6707" w:rsidP="005F1BBD">
      <w:pPr>
        <w:autoSpaceDE w:val="0"/>
        <w:autoSpaceDN w:val="0"/>
        <w:adjustRightInd w:val="0"/>
      </w:pPr>
    </w:p>
    <w:p w14:paraId="722ED856" w14:textId="716D1E2E" w:rsidR="005F1BBD" w:rsidRPr="00831EBE" w:rsidRDefault="005F1BBD" w:rsidP="005F1BBD">
      <w:pPr>
        <w:autoSpaceDE w:val="0"/>
        <w:autoSpaceDN w:val="0"/>
        <w:adjustRightInd w:val="0"/>
      </w:pPr>
      <w:r w:rsidRPr="00831EBE">
        <w:t>3 savaičių placebu kontroliuoto polisomnografijos tyrimo metu</w:t>
      </w:r>
      <w:r w:rsidR="00AD6707" w:rsidRPr="00831EBE">
        <w:t xml:space="preserve"> nustatyta, kad</w:t>
      </w:r>
      <w:r w:rsidRPr="00831EBE">
        <w:t xml:space="preserve"> pramipeksolis reikšmingai sumažino periodinių galūnių judesių kiekį miego metu.</w:t>
      </w:r>
    </w:p>
    <w:p w14:paraId="0A2E3D2D" w14:textId="77777777" w:rsidR="005F1BBD" w:rsidRPr="00831EBE" w:rsidRDefault="005F1BBD" w:rsidP="005F1BBD">
      <w:pPr>
        <w:autoSpaceDE w:val="0"/>
        <w:autoSpaceDN w:val="0"/>
        <w:adjustRightInd w:val="0"/>
      </w:pPr>
    </w:p>
    <w:p w14:paraId="2AEDAA69" w14:textId="24E234AE" w:rsidR="005F1BBD" w:rsidRPr="00831EBE" w:rsidRDefault="005F1BBD" w:rsidP="00AD6707">
      <w:pPr>
        <w:autoSpaceDE w:val="0"/>
        <w:autoSpaceDN w:val="0"/>
        <w:adjustRightInd w:val="0"/>
      </w:pPr>
      <w:r w:rsidRPr="00831EBE">
        <w:t xml:space="preserve">Klinikinio placebu kontroliuojamo tyrimo metu buvo vertinamas ilgalaikis </w:t>
      </w:r>
      <w:r w:rsidR="00BA00E1" w:rsidRPr="00831EBE">
        <w:t xml:space="preserve">vaistinio </w:t>
      </w:r>
      <w:r w:rsidRPr="00831EBE">
        <w:t xml:space="preserve">preparato vartojimo efektyvumas. </w:t>
      </w:r>
      <w:r w:rsidR="00AD6707" w:rsidRPr="00831EBE">
        <w:t>Po 26 savaičių trukmės gydymo bendrasis įvertinimas pagal IRLS skalę pramipeksolio ir placebo vartojusiųjų grupėse pakoregavus vidutiniškai sumažėjo, atitinkamai, 13,7 ir 11,1 balo, esant statistiškai reikšmingam (p = 0,008) skirtumo vidurkiui - 2,6 tarp abiejų grupių. Asmenų, kurių būklė pagerėjo vertinant pagal CGI-I skalę, dalis (būklė žymiai pagerėjo arba labai pagerėjo) placebo ir pramipeksolio grupėse atitinkamai buvo 50,3</w:t>
      </w:r>
      <w:r w:rsidR="00842657" w:rsidRPr="00831EBE">
        <w:t> </w:t>
      </w:r>
      <w:r w:rsidR="00AD6707" w:rsidRPr="00831EBE">
        <w:t>% (80/159) ir 68,5</w:t>
      </w:r>
      <w:r w:rsidR="00842657" w:rsidRPr="00831EBE">
        <w:t> </w:t>
      </w:r>
      <w:r w:rsidR="00AD6707" w:rsidRPr="00831EBE">
        <w:t>% (111/162) (p</w:t>
      </w:r>
      <w:r w:rsidR="00842657" w:rsidRPr="00831EBE">
        <w:t> </w:t>
      </w:r>
      <w:r w:rsidR="00AD6707" w:rsidRPr="00831EBE">
        <w:t>=</w:t>
      </w:r>
      <w:r w:rsidR="00842657" w:rsidRPr="00831EBE">
        <w:t> </w:t>
      </w:r>
      <w:r w:rsidR="00AD6707" w:rsidRPr="00831EBE">
        <w:t>0,001); tai atitinka 6</w:t>
      </w:r>
      <w:r w:rsidR="00842657" w:rsidRPr="00831EBE">
        <w:t> </w:t>
      </w:r>
      <w:r w:rsidR="00AD6707" w:rsidRPr="00831EBE">
        <w:t>pacientų, kuriems reikia skirti gydymą, skaičių (NNT rodiklį) (95 % PI:</w:t>
      </w:r>
      <w:r w:rsidR="00842657" w:rsidRPr="00831EBE">
        <w:t> </w:t>
      </w:r>
      <w:r w:rsidR="00AD6707" w:rsidRPr="00831EBE">
        <w:t>3,5; 13,4).</w:t>
      </w:r>
    </w:p>
    <w:p w14:paraId="7AAF476C" w14:textId="77777777" w:rsidR="005F1BBD" w:rsidRPr="00831EBE" w:rsidRDefault="005F1BBD" w:rsidP="005F1BBD">
      <w:pPr>
        <w:autoSpaceDE w:val="0"/>
        <w:autoSpaceDN w:val="0"/>
        <w:adjustRightInd w:val="0"/>
      </w:pPr>
    </w:p>
    <w:p w14:paraId="3153ECCD" w14:textId="77777777" w:rsidR="005F1BBD" w:rsidRPr="00831EBE" w:rsidRDefault="005F1BBD" w:rsidP="005F1BBD">
      <w:pPr>
        <w:autoSpaceDE w:val="0"/>
        <w:autoSpaceDN w:val="0"/>
        <w:adjustRightInd w:val="0"/>
        <w:rPr>
          <w:u w:val="single"/>
        </w:rPr>
      </w:pPr>
      <w:r w:rsidRPr="00831EBE">
        <w:rPr>
          <w:u w:val="single"/>
        </w:rPr>
        <w:t>Vaikų populiacija</w:t>
      </w:r>
    </w:p>
    <w:p w14:paraId="7BB043F8" w14:textId="77777777" w:rsidR="005F1BBD" w:rsidRPr="00831EBE" w:rsidRDefault="005F1BBD" w:rsidP="005F1BBD">
      <w:pPr>
        <w:autoSpaceDE w:val="0"/>
        <w:autoSpaceDN w:val="0"/>
        <w:adjustRightInd w:val="0"/>
      </w:pPr>
      <w:r w:rsidRPr="00831EBE">
        <w:t>Europos vaistų agentūra atidėjo įpareigojimą pateikti pramipeksolio tyrimų su vienu ar daugiau vaikų, sergančių neramių kojų sindromu, populiacijos pogrupių duomenis (vartojimo vaikams informacija pateikiama 4.2 skyriuje).</w:t>
      </w:r>
    </w:p>
    <w:p w14:paraId="5275697D" w14:textId="77777777" w:rsidR="005F1BBD" w:rsidRPr="00831EBE" w:rsidRDefault="005F1BBD" w:rsidP="002A49A2">
      <w:pPr>
        <w:tabs>
          <w:tab w:val="left" w:pos="567"/>
        </w:tabs>
        <w:autoSpaceDE w:val="0"/>
        <w:autoSpaceDN w:val="0"/>
        <w:adjustRightInd w:val="0"/>
        <w:spacing w:line="260" w:lineRule="exact"/>
        <w:rPr>
          <w:u w:val="single"/>
        </w:rPr>
      </w:pPr>
    </w:p>
    <w:p w14:paraId="5D5D6B1C" w14:textId="5FB438CD" w:rsidR="002A49A2" w:rsidRPr="00831EBE" w:rsidRDefault="002A49A2" w:rsidP="002A49A2">
      <w:pPr>
        <w:tabs>
          <w:tab w:val="left" w:pos="567"/>
        </w:tabs>
        <w:autoSpaceDE w:val="0"/>
        <w:autoSpaceDN w:val="0"/>
        <w:adjustRightInd w:val="0"/>
        <w:spacing w:line="260" w:lineRule="exact"/>
        <w:rPr>
          <w:rFonts w:eastAsia="TimesNewRoman"/>
          <w:u w:val="single"/>
        </w:rPr>
      </w:pPr>
      <w:r w:rsidRPr="00831EBE">
        <w:rPr>
          <w:u w:val="single"/>
        </w:rPr>
        <w:t>Klinikinis veiksmingumas ir saugumas gydant</w:t>
      </w:r>
      <w:r w:rsidRPr="00831EBE">
        <w:rPr>
          <w:rFonts w:eastAsia="TimesNewRoman"/>
          <w:u w:val="single"/>
        </w:rPr>
        <w:t xml:space="preserve"> </w:t>
      </w:r>
      <w:r w:rsidRPr="00831EBE">
        <w:rPr>
          <w:rFonts w:eastAsia="TimesNewRoman"/>
          <w:i/>
          <w:u w:val="single"/>
        </w:rPr>
        <w:t>Tourette</w:t>
      </w:r>
      <w:r w:rsidRPr="00831EBE">
        <w:rPr>
          <w:rFonts w:eastAsia="TimesNewRoman"/>
          <w:u w:val="single"/>
        </w:rPr>
        <w:t xml:space="preserve"> sindromą</w:t>
      </w:r>
    </w:p>
    <w:p w14:paraId="63E2EC35" w14:textId="6103BB46" w:rsidR="002A49A2" w:rsidRPr="00831EBE" w:rsidRDefault="002A49A2" w:rsidP="002A49A2">
      <w:pPr>
        <w:tabs>
          <w:tab w:val="left" w:pos="567"/>
        </w:tabs>
        <w:autoSpaceDE w:val="0"/>
        <w:autoSpaceDN w:val="0"/>
        <w:adjustRightInd w:val="0"/>
        <w:spacing w:line="260" w:lineRule="exact"/>
        <w:rPr>
          <w:rFonts w:eastAsiaTheme="minorHAnsi" w:cstheme="minorBidi"/>
          <w:szCs w:val="22"/>
          <w:lang w:eastAsia="en-US"/>
        </w:rPr>
      </w:pPr>
      <w:r w:rsidRPr="00831EBE">
        <w:t>Pramipeksolio (0,0625-0,5</w:t>
      </w:r>
      <w:r w:rsidR="00803C4C">
        <w:t> mg</w:t>
      </w:r>
      <w:r w:rsidRPr="00831EBE">
        <w:t xml:space="preserve"> paros dozės) veiksmingumas </w:t>
      </w:r>
      <w:r w:rsidRPr="00831EBE">
        <w:rPr>
          <w:i/>
        </w:rPr>
        <w:t>Tourette</w:t>
      </w:r>
      <w:r w:rsidRPr="00831EBE">
        <w:t xml:space="preserve"> sindromu sergantiems 6</w:t>
      </w:r>
      <w:r w:rsidRPr="00831EBE">
        <w:noBreakHyphen/>
        <w:t xml:space="preserve">17 metų vaikams ir paaugliams tirtas 6 savaičių trukmės dvigubai koduoto atsitiktinių imčių placebu kontroliuojamo kintamo dozavimo klinikinio tyrimo metu. Iš viso į atsitiktines imtis buvo suskirstyti 63 pacientai (43 vartojo pramipeksolio, 20 – placebo). Pagrindinė vertinamoji baigtis buvo Yale bendrosios tiko sunkumo skalės (ang. </w:t>
      </w:r>
      <w:r w:rsidRPr="00831EBE">
        <w:rPr>
          <w:i/>
        </w:rPr>
        <w:t>Yale Tic Severity Scale</w:t>
      </w:r>
      <w:r w:rsidRPr="00831EBE">
        <w:t xml:space="preserve">, YGTSS) Bendrojo tiko įvertinimo (ang. </w:t>
      </w:r>
      <w:r w:rsidRPr="00831EBE">
        <w:rPr>
          <w:i/>
        </w:rPr>
        <w:t>Total Tic Score</w:t>
      </w:r>
      <w:r w:rsidRPr="00831EBE">
        <w:t xml:space="preserve">, TTS) pokytis nuo pradinio rodmens. Lyginant pramipeksolio ir placebo poveikį tiek pagrindinei, tiek bet kuriai antrinei vertinamajai baigčiai, įskaitant bendrąjį YGTSS skalės, Pacientų bendrojo pagerėjimo vertinimo </w:t>
      </w:r>
      <w:bookmarkStart w:id="1" w:name="_Hlk168824465"/>
      <w:r w:rsidRPr="00831EBE">
        <w:t xml:space="preserve">(ang. </w:t>
      </w:r>
      <w:r w:rsidRPr="00831EBE">
        <w:rPr>
          <w:i/>
        </w:rPr>
        <w:t>Patient Global Impression of Improvement</w:t>
      </w:r>
      <w:r w:rsidRPr="00831EBE">
        <w:t>, PGI-I) skalės</w:t>
      </w:r>
      <w:bookmarkEnd w:id="1"/>
      <w:r w:rsidRPr="00831EBE">
        <w:t xml:space="preserve">, CGI-I skalės ar Klinikinio bendrojo ligos sunkumo vertinimo (ang. </w:t>
      </w:r>
      <w:r w:rsidRPr="00831EBE">
        <w:rPr>
          <w:i/>
        </w:rPr>
        <w:t xml:space="preserve">Clinical Global Impressions of Severity </w:t>
      </w:r>
      <w:r w:rsidRPr="00831EBE">
        <w:rPr>
          <w:i/>
        </w:rPr>
        <w:lastRenderedPageBreak/>
        <w:t>of Illness</w:t>
      </w:r>
      <w:r w:rsidRPr="00831EBE">
        <w:t>, CGI-S) skalės įvertinimą, skirtumo nepastebėta. Nepageidaujami reiškiniai, atsiradę mažiausiai 5</w:t>
      </w:r>
      <w:r w:rsidR="007138CF" w:rsidRPr="00831EBE">
        <w:t> </w:t>
      </w:r>
      <w:r w:rsidRPr="00831EBE">
        <w:t>% pramipeksolio vartojusių pacientų ir dažniau atsiradę pramipeksoliu gydytiems pacientams, palyginti su placebo vartojusiais asmenimis, buvo galvos skausmas (27,9</w:t>
      </w:r>
      <w:r w:rsidR="007138CF" w:rsidRPr="00831EBE">
        <w:t> </w:t>
      </w:r>
      <w:r w:rsidRPr="00831EBE">
        <w:t>% pramipeksolio vartojusiųjų grupėje, 25</w:t>
      </w:r>
      <w:r w:rsidR="007138CF" w:rsidRPr="00831EBE">
        <w:t> </w:t>
      </w:r>
      <w:r w:rsidRPr="00831EBE">
        <w:t>% - placebo grupėje), somnolencija (atitinkamai 7</w:t>
      </w:r>
      <w:r w:rsidR="007138CF" w:rsidRPr="00831EBE">
        <w:t> </w:t>
      </w:r>
      <w:r w:rsidRPr="00831EBE">
        <w:t>% ir 5</w:t>
      </w:r>
      <w:r w:rsidR="007138CF" w:rsidRPr="00831EBE">
        <w:t> </w:t>
      </w:r>
      <w:r w:rsidRPr="00831EBE">
        <w:t>%), pykinimas (18,6</w:t>
      </w:r>
      <w:r w:rsidR="007138CF" w:rsidRPr="00831EBE">
        <w:t> </w:t>
      </w:r>
      <w:r w:rsidRPr="00831EBE">
        <w:t>% ir 10</w:t>
      </w:r>
      <w:r w:rsidR="007138CF" w:rsidRPr="00831EBE">
        <w:t> </w:t>
      </w:r>
      <w:r w:rsidRPr="00831EBE">
        <w:t>%), vėmimas (11,6</w:t>
      </w:r>
      <w:r w:rsidR="007138CF" w:rsidRPr="00831EBE">
        <w:t> </w:t>
      </w:r>
      <w:r w:rsidRPr="00831EBE">
        <w:t>% ir 0</w:t>
      </w:r>
      <w:r w:rsidR="007138CF" w:rsidRPr="00831EBE">
        <w:t> </w:t>
      </w:r>
      <w:r w:rsidRPr="00831EBE">
        <w:t>%), viršutinės pilvo dalies skausmas (7</w:t>
      </w:r>
      <w:r w:rsidR="007138CF" w:rsidRPr="00831EBE">
        <w:t> </w:t>
      </w:r>
      <w:r w:rsidRPr="00831EBE">
        <w:t>% ir 5</w:t>
      </w:r>
      <w:r w:rsidR="007138CF" w:rsidRPr="00831EBE">
        <w:t> </w:t>
      </w:r>
      <w:r w:rsidRPr="00831EBE">
        <w:t>%), ortostatinė hipotenzija (9,3</w:t>
      </w:r>
      <w:r w:rsidR="007138CF" w:rsidRPr="00831EBE">
        <w:t> </w:t>
      </w:r>
      <w:r w:rsidRPr="00831EBE">
        <w:t>% ir 5</w:t>
      </w:r>
      <w:r w:rsidR="007138CF" w:rsidRPr="00831EBE">
        <w:t> </w:t>
      </w:r>
      <w:r w:rsidRPr="00831EBE">
        <w:t>%), raumenų skausmas (9,3</w:t>
      </w:r>
      <w:r w:rsidR="007138CF" w:rsidRPr="00831EBE">
        <w:t> </w:t>
      </w:r>
      <w:r w:rsidRPr="00831EBE">
        <w:t>% ir 5</w:t>
      </w:r>
      <w:r w:rsidR="007138CF" w:rsidRPr="00831EBE">
        <w:t> </w:t>
      </w:r>
      <w:r w:rsidRPr="00831EBE">
        <w:t>%), miego sutrikimas (7</w:t>
      </w:r>
      <w:r w:rsidR="007138CF" w:rsidRPr="00831EBE">
        <w:t> </w:t>
      </w:r>
      <w:r w:rsidRPr="00831EBE">
        <w:t>% ir 0</w:t>
      </w:r>
      <w:r w:rsidR="007138CF" w:rsidRPr="00831EBE">
        <w:t> </w:t>
      </w:r>
      <w:r w:rsidRPr="00831EBE">
        <w:t>%), dispnėja (7</w:t>
      </w:r>
      <w:r w:rsidR="007138CF" w:rsidRPr="00831EBE">
        <w:t> </w:t>
      </w:r>
      <w:r w:rsidRPr="00831EBE">
        <w:t>% ir 0</w:t>
      </w:r>
      <w:r w:rsidR="007138CF" w:rsidRPr="00831EBE">
        <w:t> </w:t>
      </w:r>
      <w:r w:rsidRPr="00831EBE">
        <w:t>% ) bei viršutinių kvėpavimo takų infekcija (7</w:t>
      </w:r>
      <w:r w:rsidR="007138CF" w:rsidRPr="00831EBE">
        <w:t> </w:t>
      </w:r>
      <w:r w:rsidRPr="00831EBE">
        <w:t>% ir 5</w:t>
      </w:r>
      <w:r w:rsidR="007138CF" w:rsidRPr="00831EBE">
        <w:t> </w:t>
      </w:r>
      <w:r w:rsidRPr="00831EBE">
        <w:t>%). Kiti reikšmingi nepageidaujami reiškiniai, dėl kurių pasireiškimo pramipeksolio vartojusių pacientų grupėje tiriamojo vaistinio preparato vartojimą reikėjo nutraukti, buvo sumišimas, tarsenos sutrikimas ir būklės pasunkėjimas (žr. 4.2 skyrių).</w:t>
      </w:r>
    </w:p>
    <w:p w14:paraId="138CA1B2" w14:textId="77777777" w:rsidR="002A49A2" w:rsidRPr="00831EBE" w:rsidRDefault="002A49A2" w:rsidP="002A49A2">
      <w:pPr>
        <w:tabs>
          <w:tab w:val="left" w:pos="567"/>
        </w:tabs>
      </w:pPr>
    </w:p>
    <w:p w14:paraId="1523E77C" w14:textId="77777777" w:rsidR="002A49A2" w:rsidRPr="00831EBE" w:rsidRDefault="002A49A2" w:rsidP="002A49A2">
      <w:pPr>
        <w:tabs>
          <w:tab w:val="left" w:pos="567"/>
        </w:tabs>
        <w:rPr>
          <w:rFonts w:eastAsiaTheme="minorHAnsi" w:cstheme="minorBidi"/>
          <w:szCs w:val="22"/>
          <w:lang w:eastAsia="en-US"/>
        </w:rPr>
      </w:pPr>
      <w:r w:rsidRPr="00831EBE">
        <w:rPr>
          <w:b/>
        </w:rPr>
        <w:t>5.2</w:t>
      </w:r>
      <w:r w:rsidRPr="00831EBE">
        <w:rPr>
          <w:b/>
        </w:rPr>
        <w:tab/>
        <w:t>Farmakokinetinės savybės</w:t>
      </w:r>
    </w:p>
    <w:p w14:paraId="1D742DE8" w14:textId="77777777" w:rsidR="002A49A2" w:rsidRPr="00831EBE" w:rsidRDefault="002A49A2" w:rsidP="002A49A2">
      <w:pPr>
        <w:tabs>
          <w:tab w:val="left" w:pos="567"/>
        </w:tabs>
      </w:pPr>
    </w:p>
    <w:p w14:paraId="0D11D70E"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Absorbcija</w:t>
      </w:r>
    </w:p>
    <w:p w14:paraId="0073E94A" w14:textId="77777777" w:rsidR="002A49A2" w:rsidRPr="00831EBE" w:rsidRDefault="002A49A2" w:rsidP="002A49A2">
      <w:pPr>
        <w:tabs>
          <w:tab w:val="left" w:pos="567"/>
        </w:tabs>
        <w:rPr>
          <w:rFonts w:eastAsiaTheme="minorHAnsi" w:cstheme="minorBidi"/>
          <w:szCs w:val="22"/>
          <w:lang w:eastAsia="en-US"/>
        </w:rPr>
      </w:pPr>
      <w:r w:rsidRPr="00831EBE">
        <w:t>Išgertas pramipeksolis absorbuojamas greitai ir visas. Absoliutus biologinis prieinamumas yra didesnis negu 90</w:t>
      </w:r>
      <w:r w:rsidRPr="00831EBE">
        <w:sym w:font="Symbol" w:char="F025"/>
      </w:r>
      <w:r w:rsidRPr="00831EBE">
        <w:t>, didžiausia koncentracija kraujo plazmoje atsiranda po 1 – 3 val. Kartu vartojamas maistas pramipeksolio absorbcijos dydžio nemažina, tačiau ją lėtina. Pramipeksolio farmakokinetika yra tiesinė, atskirų pacientų organizme koncentracija kraujo plazmoje skiriasi nedaug.</w:t>
      </w:r>
    </w:p>
    <w:p w14:paraId="79C96E02" w14:textId="77777777" w:rsidR="002A49A2" w:rsidRPr="00831EBE" w:rsidRDefault="002A49A2" w:rsidP="002A49A2">
      <w:pPr>
        <w:tabs>
          <w:tab w:val="left" w:pos="567"/>
        </w:tabs>
      </w:pPr>
    </w:p>
    <w:p w14:paraId="3F8E306C"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Pasiskirstymas</w:t>
      </w:r>
    </w:p>
    <w:p w14:paraId="4CE4819D" w14:textId="77777777" w:rsidR="002A49A2" w:rsidRPr="00831EBE" w:rsidRDefault="002A49A2" w:rsidP="002A49A2">
      <w:pPr>
        <w:tabs>
          <w:tab w:val="left" w:pos="567"/>
        </w:tabs>
        <w:rPr>
          <w:rFonts w:eastAsiaTheme="minorHAnsi" w:cstheme="minorBidi"/>
          <w:szCs w:val="22"/>
          <w:lang w:eastAsia="en-US"/>
        </w:rPr>
      </w:pPr>
      <w:r w:rsidRPr="00831EBE">
        <w:t>Žmogaus organizme prie kraujo plazmos baltymų pramipeksolio prisijungia mažai (&lt; 20</w:t>
      </w:r>
      <w:r w:rsidRPr="00831EBE">
        <w:sym w:font="Symbol" w:char="F025"/>
      </w:r>
      <w:r w:rsidRPr="00831EBE">
        <w:t xml:space="preserve">), pasiskirstymo tūris yra didelis (400 l). Tyrimų metu žiurkių smegenų audinyje aptikta didelė vaistinio preparato koncentracija (maždaug 8 kartus didesnė negu kraujo plazmoje). </w:t>
      </w:r>
    </w:p>
    <w:p w14:paraId="754D50D4" w14:textId="77777777" w:rsidR="002A49A2" w:rsidRPr="00831EBE" w:rsidRDefault="002A49A2" w:rsidP="002A49A2">
      <w:pPr>
        <w:tabs>
          <w:tab w:val="left" w:pos="567"/>
        </w:tabs>
      </w:pPr>
    </w:p>
    <w:p w14:paraId="3222CB54"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Biotransformacija</w:t>
      </w:r>
    </w:p>
    <w:p w14:paraId="7BDF2829" w14:textId="77777777" w:rsidR="002A49A2" w:rsidRPr="00831EBE" w:rsidRDefault="002A49A2" w:rsidP="002A49A2">
      <w:pPr>
        <w:tabs>
          <w:tab w:val="left" w:pos="567"/>
        </w:tabs>
        <w:rPr>
          <w:rFonts w:eastAsiaTheme="minorHAnsi" w:cstheme="minorBidi"/>
          <w:szCs w:val="22"/>
          <w:lang w:eastAsia="en-US"/>
        </w:rPr>
      </w:pPr>
      <w:r w:rsidRPr="00831EBE">
        <w:t>Žmogaus organizme pramipeksolio metabolizuojama mažai.</w:t>
      </w:r>
    </w:p>
    <w:p w14:paraId="3B149425" w14:textId="77777777" w:rsidR="002A49A2" w:rsidRPr="00831EBE" w:rsidRDefault="002A49A2" w:rsidP="002A49A2">
      <w:pPr>
        <w:tabs>
          <w:tab w:val="left" w:pos="567"/>
        </w:tabs>
      </w:pPr>
    </w:p>
    <w:p w14:paraId="1F8434F9" w14:textId="77777777" w:rsidR="002A49A2" w:rsidRPr="00831EBE" w:rsidRDefault="002A49A2" w:rsidP="002A49A2">
      <w:pPr>
        <w:tabs>
          <w:tab w:val="left" w:pos="567"/>
        </w:tabs>
        <w:rPr>
          <w:rFonts w:eastAsiaTheme="minorHAnsi" w:cstheme="minorBidi"/>
          <w:szCs w:val="22"/>
          <w:u w:val="single"/>
          <w:lang w:eastAsia="en-US"/>
        </w:rPr>
      </w:pPr>
      <w:r w:rsidRPr="00831EBE">
        <w:rPr>
          <w:u w:val="single"/>
        </w:rPr>
        <w:t>Eliminacija</w:t>
      </w:r>
    </w:p>
    <w:p w14:paraId="2DF0ECA8" w14:textId="1BE69208" w:rsidR="002A49A2" w:rsidRPr="00831EBE" w:rsidRDefault="002A49A2" w:rsidP="002A49A2">
      <w:pPr>
        <w:tabs>
          <w:tab w:val="left" w:pos="567"/>
        </w:tabs>
        <w:rPr>
          <w:rFonts w:eastAsiaTheme="minorHAnsi" w:cstheme="minorBidi"/>
          <w:szCs w:val="22"/>
          <w:lang w:eastAsia="en-US"/>
        </w:rPr>
      </w:pPr>
      <w:r w:rsidRPr="00831EBE">
        <w:t xml:space="preserve">Svarbiausias eliminacijos būdas </w:t>
      </w:r>
      <w:r w:rsidRPr="00831EBE">
        <w:sym w:font="Symbol" w:char="F02D"/>
      </w:r>
      <w:r w:rsidRPr="00831EBE">
        <w:t xml:space="preserve"> nepakitusio pramipeksolio išsiskyrimas pro inkstus. Maždaug 90</w:t>
      </w:r>
      <w:r w:rsidRPr="00831EBE">
        <w:sym w:font="Symbol" w:char="F025"/>
      </w:r>
      <w:r w:rsidRPr="00831EBE">
        <w:t xml:space="preserve"> </w:t>
      </w:r>
      <w:r w:rsidRPr="00831EBE">
        <w:rPr>
          <w:vertAlign w:val="superscript"/>
        </w:rPr>
        <w:t>14</w:t>
      </w:r>
      <w:r w:rsidRPr="00831EBE">
        <w:t>C žymėto pramipeksolio dozės išsiskyrė su šlapimu, mažiau negu 2</w:t>
      </w:r>
      <w:r w:rsidRPr="00831EBE">
        <w:sym w:font="Symbol" w:char="F025"/>
      </w:r>
      <w:r w:rsidRPr="00831EBE">
        <w:t xml:space="preserve"> </w:t>
      </w:r>
      <w:r w:rsidRPr="00831EBE">
        <w:sym w:font="Symbol" w:char="F02D"/>
      </w:r>
      <w:r w:rsidRPr="00831EBE">
        <w:t xml:space="preserve"> su išmatomis. Bendras pramipeksolio klirensas yra maždaug 500</w:t>
      </w:r>
      <w:r w:rsidR="00803C4C">
        <w:t> ml</w:t>
      </w:r>
      <w:r w:rsidRPr="00831EBE">
        <w:t xml:space="preserve">/min., klirensas inkstuose </w:t>
      </w:r>
      <w:r w:rsidRPr="00831EBE">
        <w:sym w:font="Symbol" w:char="F02D"/>
      </w:r>
      <w:r w:rsidRPr="00831EBE">
        <w:t xml:space="preserve"> apie 400</w:t>
      </w:r>
      <w:r w:rsidR="00803C4C">
        <w:t> ml</w:t>
      </w:r>
      <w:r w:rsidRPr="00831EBE">
        <w:t>/min. Jaunų žmonių organizme pusinės eliminacijos laikas (t</w:t>
      </w:r>
      <w:r w:rsidRPr="00831EBE">
        <w:rPr>
          <w:vertAlign w:val="subscript"/>
        </w:rPr>
        <w:t>½</w:t>
      </w:r>
      <w:r w:rsidRPr="00831EBE">
        <w:t xml:space="preserve">) yra 8 val., senyvų </w:t>
      </w:r>
      <w:r w:rsidRPr="00831EBE">
        <w:sym w:font="Symbol" w:char="F02D"/>
      </w:r>
      <w:r w:rsidRPr="00831EBE">
        <w:t xml:space="preserve"> 12 val.</w:t>
      </w:r>
    </w:p>
    <w:p w14:paraId="0EB3A55A" w14:textId="77777777" w:rsidR="002A49A2" w:rsidRPr="00831EBE" w:rsidRDefault="002A49A2" w:rsidP="002A49A2">
      <w:pPr>
        <w:tabs>
          <w:tab w:val="left" w:pos="567"/>
        </w:tabs>
      </w:pPr>
    </w:p>
    <w:p w14:paraId="1CDB29A4" w14:textId="77777777" w:rsidR="002A49A2" w:rsidRPr="00831EBE" w:rsidRDefault="002A49A2" w:rsidP="002A49A2">
      <w:pPr>
        <w:tabs>
          <w:tab w:val="left" w:pos="567"/>
        </w:tabs>
        <w:rPr>
          <w:rFonts w:eastAsiaTheme="minorHAnsi" w:cstheme="minorBidi"/>
          <w:szCs w:val="22"/>
          <w:lang w:eastAsia="en-US"/>
        </w:rPr>
      </w:pPr>
      <w:r w:rsidRPr="00831EBE">
        <w:rPr>
          <w:b/>
        </w:rPr>
        <w:t>5.3</w:t>
      </w:r>
      <w:r w:rsidRPr="00831EBE">
        <w:rPr>
          <w:b/>
        </w:rPr>
        <w:tab/>
        <w:t>Ikiklinikinių saugumo tyrimų duomenys</w:t>
      </w:r>
    </w:p>
    <w:p w14:paraId="1ED9380B" w14:textId="77777777" w:rsidR="002A49A2" w:rsidRPr="00831EBE" w:rsidRDefault="002A49A2" w:rsidP="002A49A2">
      <w:pPr>
        <w:tabs>
          <w:tab w:val="left" w:pos="567"/>
        </w:tabs>
      </w:pPr>
    </w:p>
    <w:p w14:paraId="0E47D212" w14:textId="77777777" w:rsidR="002A49A2" w:rsidRPr="00831EBE" w:rsidRDefault="002A49A2" w:rsidP="002A49A2">
      <w:pPr>
        <w:tabs>
          <w:tab w:val="left" w:pos="567"/>
        </w:tabs>
        <w:rPr>
          <w:rFonts w:eastAsiaTheme="minorHAnsi" w:cstheme="minorBidi"/>
          <w:szCs w:val="22"/>
          <w:lang w:eastAsia="en-US"/>
        </w:rPr>
      </w:pPr>
      <w:r w:rsidRPr="00831EBE">
        <w:t xml:space="preserve">Toksinio kartotinių dozių poveikio tyrimai rodo, kad svarbiausi pramipeksolio sukeliami pokyčiai priklauso nuo poveikio centrinei nervų sistemai bei moteriškos lyties gyvūnų dauginimosi funkcijai ir kad juos tikriausiai lemia sustiprėjęs farmakodinaminis poveikis. </w:t>
      </w:r>
    </w:p>
    <w:p w14:paraId="7452A85F" w14:textId="77777777" w:rsidR="002A49A2" w:rsidRPr="00831EBE" w:rsidRDefault="002A49A2" w:rsidP="002A49A2">
      <w:pPr>
        <w:tabs>
          <w:tab w:val="left" w:pos="567"/>
        </w:tabs>
      </w:pPr>
    </w:p>
    <w:p w14:paraId="22122851" w14:textId="77777777" w:rsidR="002A49A2" w:rsidRPr="00831EBE" w:rsidRDefault="002A49A2" w:rsidP="002A49A2">
      <w:pPr>
        <w:tabs>
          <w:tab w:val="left" w:pos="567"/>
        </w:tabs>
        <w:rPr>
          <w:rFonts w:eastAsiaTheme="minorHAnsi" w:cstheme="minorBidi"/>
          <w:szCs w:val="22"/>
          <w:lang w:eastAsia="en-US"/>
        </w:rPr>
      </w:pPr>
      <w:r w:rsidRPr="00831EBE">
        <w:t>Mažosioms kiaulytėms pramipeksolis mažino sistolinį ir diastolinį kraujospūdį bei širdies susitraukimų dažnį, beždžionėms buvo pastebėtas polinkis į kraujospūdžio mažėjimą.</w:t>
      </w:r>
    </w:p>
    <w:p w14:paraId="2DA1832B" w14:textId="77777777" w:rsidR="002A49A2" w:rsidRPr="00831EBE" w:rsidRDefault="002A49A2" w:rsidP="002A49A2">
      <w:pPr>
        <w:tabs>
          <w:tab w:val="left" w:pos="567"/>
        </w:tabs>
      </w:pPr>
    </w:p>
    <w:p w14:paraId="2831D6FF" w14:textId="77777777" w:rsidR="002A49A2" w:rsidRPr="00831EBE" w:rsidRDefault="002A49A2" w:rsidP="002A49A2">
      <w:pPr>
        <w:tabs>
          <w:tab w:val="left" w:pos="567"/>
        </w:tabs>
        <w:rPr>
          <w:rFonts w:eastAsiaTheme="minorHAnsi" w:cstheme="minorBidi"/>
          <w:szCs w:val="22"/>
          <w:lang w:eastAsia="en-US"/>
        </w:rPr>
      </w:pPr>
      <w:r w:rsidRPr="00831EBE">
        <w:t>Galimas pramipeksolio poveikis dauginimosi funkcijai nustatinėtas tyrimais su žiurkėmis ir triušiais. Žiurkėms ir triušiams teratogeninio poveikio medikamentas nesukėlė, tačiau vaikingoms žiurkėms nuo tokių dozių, kurios joms darė toksinį poveikį, pasireiškė embriotoksinis poveikis. Kadangi tyrimai buvo atlikti tik su viena gyvūnų rūšimi ir tirta mažai parametrų, nepageidaujamas pramipeksolio poveikis vaikingumo eigai ir vyriškos lyties gyvūnų vaisingumui nevisiškai ištirtas.</w:t>
      </w:r>
    </w:p>
    <w:p w14:paraId="1B11CE54" w14:textId="77777777" w:rsidR="002A49A2" w:rsidRPr="00831EBE" w:rsidRDefault="002A49A2" w:rsidP="002A49A2">
      <w:pPr>
        <w:tabs>
          <w:tab w:val="left" w:pos="567"/>
        </w:tabs>
      </w:pPr>
    </w:p>
    <w:p w14:paraId="15253041" w14:textId="77777777" w:rsidR="002A49A2" w:rsidRPr="00831EBE" w:rsidRDefault="002A49A2" w:rsidP="002A49A2">
      <w:pPr>
        <w:tabs>
          <w:tab w:val="left" w:pos="567"/>
        </w:tabs>
        <w:spacing w:line="260" w:lineRule="exact"/>
        <w:rPr>
          <w:rFonts w:eastAsiaTheme="minorHAnsi" w:cstheme="minorBidi"/>
          <w:szCs w:val="22"/>
          <w:lang w:eastAsia="en-US"/>
        </w:rPr>
      </w:pPr>
      <w:r w:rsidRPr="00831EBE">
        <w:t xml:space="preserve">Žiurkių tyrimo metu buvo nustatytas jų lytinio vystymosi uždelsimas (t. y., vėlesnis apyvarpės atsiskyrimas ir makšties atsivėrimas). Tokio poveikio reikšmė žmonėms nežinoma. </w:t>
      </w:r>
    </w:p>
    <w:p w14:paraId="4EB8E8E2" w14:textId="77777777" w:rsidR="002A49A2" w:rsidRPr="00831EBE" w:rsidRDefault="002A49A2" w:rsidP="002A49A2">
      <w:pPr>
        <w:tabs>
          <w:tab w:val="left" w:pos="567"/>
        </w:tabs>
      </w:pPr>
    </w:p>
    <w:p w14:paraId="26CAF394" w14:textId="5D9ABE2A" w:rsidR="002A49A2" w:rsidRPr="00831EBE" w:rsidRDefault="002A49A2" w:rsidP="002A49A2">
      <w:pPr>
        <w:tabs>
          <w:tab w:val="left" w:pos="567"/>
        </w:tabs>
        <w:rPr>
          <w:rFonts w:eastAsiaTheme="minorHAnsi" w:cstheme="minorBidi"/>
          <w:szCs w:val="22"/>
          <w:lang w:eastAsia="en-US"/>
        </w:rPr>
      </w:pPr>
      <w:r w:rsidRPr="00831EBE">
        <w:t xml:space="preserve">Genotoksinio poveikio pramipeksolis nesukėlė. Kancerogeninio poveikio tyrimų metu žiurkių patinams atsirado </w:t>
      </w:r>
      <w:r w:rsidRPr="00831EBE">
        <w:rPr>
          <w:i/>
        </w:rPr>
        <w:t>Leydig</w:t>
      </w:r>
      <w:r w:rsidRPr="00831EBE">
        <w:t xml:space="preserve"> ląstelių hiperplazija ir adenoma. Šie pokyčiai aiškinami pramipeksolio sukeliamu prolaktino poveikio slopinimu. Gydant žmogų, minėtų tyrimų metu gauti duomenys nėra reikšmingi. Tų pačių tyrimų metu žiurkėms albinosams 2</w:t>
      </w:r>
      <w:r w:rsidR="00803C4C">
        <w:t> mg</w:t>
      </w:r>
      <w:r w:rsidRPr="00831EBE">
        <w:t xml:space="preserve">/kg kūno svorio (druskos) arba didesnės pramipeksolio dozės vartojimas buvo susijęs su tinklainės degeneracija. Tokio poveikio atvejų nebuvo </w:t>
      </w:r>
      <w:r w:rsidRPr="00831EBE">
        <w:lastRenderedPageBreak/>
        <w:t xml:space="preserve">nei pigmento turinčioms žiurkėms, nei dvejų metų kancerogeninio poveikio tyrimų metu pelėms albinosams ar kitų rūšių tirtiems gyvūnams. </w:t>
      </w:r>
    </w:p>
    <w:p w14:paraId="52EF4790" w14:textId="77777777" w:rsidR="002A49A2" w:rsidRPr="00831EBE" w:rsidRDefault="002A49A2" w:rsidP="002A49A2">
      <w:pPr>
        <w:tabs>
          <w:tab w:val="left" w:pos="567"/>
        </w:tabs>
      </w:pPr>
    </w:p>
    <w:p w14:paraId="40992E23" w14:textId="77777777" w:rsidR="002A49A2" w:rsidRPr="00831EBE" w:rsidRDefault="002A49A2" w:rsidP="002A49A2">
      <w:pPr>
        <w:tabs>
          <w:tab w:val="left" w:pos="567"/>
        </w:tabs>
      </w:pPr>
    </w:p>
    <w:p w14:paraId="4F8BD1DA" w14:textId="77777777" w:rsidR="002A49A2" w:rsidRPr="00831EBE" w:rsidRDefault="002A49A2" w:rsidP="002A49A2">
      <w:pPr>
        <w:tabs>
          <w:tab w:val="left" w:pos="567"/>
        </w:tabs>
        <w:rPr>
          <w:rFonts w:eastAsiaTheme="minorHAnsi" w:cstheme="minorBidi"/>
          <w:b/>
          <w:szCs w:val="22"/>
          <w:lang w:eastAsia="en-US"/>
        </w:rPr>
      </w:pPr>
      <w:r w:rsidRPr="00831EBE">
        <w:rPr>
          <w:b/>
        </w:rPr>
        <w:t>6.</w:t>
      </w:r>
      <w:r w:rsidRPr="00831EBE">
        <w:rPr>
          <w:b/>
        </w:rPr>
        <w:tab/>
      </w:r>
      <w:r w:rsidRPr="00831EBE">
        <w:rPr>
          <w:b/>
          <w:caps/>
        </w:rPr>
        <w:t>farmacinė informacija</w:t>
      </w:r>
    </w:p>
    <w:p w14:paraId="41FE6991" w14:textId="77777777" w:rsidR="002A49A2" w:rsidRPr="00831EBE" w:rsidRDefault="002A49A2" w:rsidP="002A49A2">
      <w:pPr>
        <w:tabs>
          <w:tab w:val="left" w:pos="567"/>
        </w:tabs>
      </w:pPr>
    </w:p>
    <w:p w14:paraId="5824C38E" w14:textId="77777777" w:rsidR="002A49A2" w:rsidRPr="00831EBE" w:rsidRDefault="002A49A2" w:rsidP="002A49A2">
      <w:pPr>
        <w:tabs>
          <w:tab w:val="left" w:pos="567"/>
        </w:tabs>
        <w:rPr>
          <w:rFonts w:eastAsiaTheme="minorHAnsi" w:cstheme="minorBidi"/>
          <w:szCs w:val="22"/>
          <w:lang w:eastAsia="en-US"/>
        </w:rPr>
      </w:pPr>
      <w:r w:rsidRPr="00831EBE">
        <w:rPr>
          <w:b/>
        </w:rPr>
        <w:t>6.1</w:t>
      </w:r>
      <w:r w:rsidRPr="00831EBE">
        <w:rPr>
          <w:b/>
        </w:rPr>
        <w:tab/>
        <w:t>Pagalbinių medžiagų sąrašas</w:t>
      </w:r>
    </w:p>
    <w:p w14:paraId="156EFD4C" w14:textId="77777777" w:rsidR="002A49A2" w:rsidRPr="00831EBE" w:rsidRDefault="002A49A2" w:rsidP="002A49A2">
      <w:pPr>
        <w:tabs>
          <w:tab w:val="left" w:pos="567"/>
        </w:tabs>
      </w:pPr>
    </w:p>
    <w:p w14:paraId="5DF816DD" w14:textId="77777777" w:rsidR="002A49A2" w:rsidRPr="00831EBE" w:rsidRDefault="002A49A2" w:rsidP="002A49A2">
      <w:pPr>
        <w:tabs>
          <w:tab w:val="left" w:pos="567"/>
        </w:tabs>
        <w:rPr>
          <w:rFonts w:eastAsiaTheme="minorHAnsi" w:cstheme="minorBidi"/>
          <w:szCs w:val="22"/>
          <w:lang w:eastAsia="en-US"/>
        </w:rPr>
      </w:pPr>
      <w:r w:rsidRPr="00831EBE">
        <w:t>Manitolis (E421)</w:t>
      </w:r>
    </w:p>
    <w:p w14:paraId="1191F65A" w14:textId="77777777" w:rsidR="002A49A2" w:rsidRPr="00831EBE" w:rsidRDefault="002A49A2" w:rsidP="002A49A2">
      <w:pPr>
        <w:tabs>
          <w:tab w:val="left" w:pos="567"/>
        </w:tabs>
        <w:rPr>
          <w:rFonts w:eastAsiaTheme="minorHAnsi" w:cstheme="minorBidi"/>
          <w:szCs w:val="22"/>
          <w:lang w:eastAsia="en-US"/>
        </w:rPr>
      </w:pPr>
      <w:r w:rsidRPr="00831EBE">
        <w:t>Kukurūzų krakmolas</w:t>
      </w:r>
    </w:p>
    <w:p w14:paraId="27A49AE9" w14:textId="77777777" w:rsidR="002A49A2" w:rsidRPr="00831EBE" w:rsidRDefault="002A49A2" w:rsidP="002A49A2">
      <w:pPr>
        <w:tabs>
          <w:tab w:val="left" w:pos="567"/>
        </w:tabs>
        <w:rPr>
          <w:rFonts w:eastAsiaTheme="minorHAnsi" w:cstheme="minorBidi"/>
          <w:szCs w:val="22"/>
          <w:lang w:eastAsia="en-US"/>
        </w:rPr>
      </w:pPr>
      <w:r w:rsidRPr="00831EBE">
        <w:t>Hidroksipropilceliuliozė</w:t>
      </w:r>
    </w:p>
    <w:p w14:paraId="70D7A9AB" w14:textId="77777777" w:rsidR="002A49A2" w:rsidRPr="00831EBE" w:rsidRDefault="002A49A2" w:rsidP="002A49A2">
      <w:pPr>
        <w:tabs>
          <w:tab w:val="left" w:pos="567"/>
        </w:tabs>
        <w:rPr>
          <w:rFonts w:eastAsiaTheme="minorHAnsi" w:cstheme="minorBidi"/>
          <w:szCs w:val="22"/>
          <w:lang w:eastAsia="en-US"/>
        </w:rPr>
      </w:pPr>
      <w:r w:rsidRPr="00831EBE">
        <w:t>Bevandenis koloidinis silicio dioksidas</w:t>
      </w:r>
    </w:p>
    <w:p w14:paraId="1C94FAD6" w14:textId="77777777" w:rsidR="002A49A2" w:rsidRPr="00831EBE" w:rsidRDefault="002A49A2" w:rsidP="002A49A2">
      <w:pPr>
        <w:tabs>
          <w:tab w:val="left" w:pos="567"/>
        </w:tabs>
        <w:rPr>
          <w:rFonts w:eastAsiaTheme="minorHAnsi" w:cstheme="minorBidi"/>
          <w:szCs w:val="22"/>
          <w:lang w:eastAsia="en-US"/>
        </w:rPr>
      </w:pPr>
      <w:r w:rsidRPr="00831EBE">
        <w:t>Magnio stearatas</w:t>
      </w:r>
    </w:p>
    <w:p w14:paraId="1A67A502" w14:textId="77777777" w:rsidR="002A49A2" w:rsidRPr="00831EBE" w:rsidRDefault="002A49A2" w:rsidP="002A49A2">
      <w:pPr>
        <w:tabs>
          <w:tab w:val="left" w:pos="567"/>
        </w:tabs>
      </w:pPr>
    </w:p>
    <w:p w14:paraId="1531F939" w14:textId="77777777" w:rsidR="002A49A2" w:rsidRPr="00831EBE" w:rsidRDefault="002A49A2" w:rsidP="002A49A2">
      <w:pPr>
        <w:tabs>
          <w:tab w:val="left" w:pos="567"/>
        </w:tabs>
        <w:rPr>
          <w:rFonts w:eastAsiaTheme="minorHAnsi" w:cstheme="minorBidi"/>
          <w:szCs w:val="22"/>
          <w:lang w:eastAsia="en-US"/>
        </w:rPr>
      </w:pPr>
      <w:r w:rsidRPr="00831EBE">
        <w:rPr>
          <w:b/>
        </w:rPr>
        <w:t>6.2</w:t>
      </w:r>
      <w:r w:rsidRPr="00831EBE">
        <w:rPr>
          <w:b/>
        </w:rPr>
        <w:tab/>
        <w:t>Nesuderinamumas</w:t>
      </w:r>
    </w:p>
    <w:p w14:paraId="3932BBBA" w14:textId="77777777" w:rsidR="002A49A2" w:rsidRPr="00831EBE" w:rsidRDefault="002A49A2" w:rsidP="002A49A2">
      <w:pPr>
        <w:tabs>
          <w:tab w:val="left" w:pos="567"/>
        </w:tabs>
      </w:pPr>
    </w:p>
    <w:p w14:paraId="6A589500" w14:textId="77777777" w:rsidR="002A49A2" w:rsidRPr="00831EBE" w:rsidRDefault="002A49A2" w:rsidP="002A49A2">
      <w:pPr>
        <w:tabs>
          <w:tab w:val="left" w:pos="567"/>
        </w:tabs>
        <w:rPr>
          <w:rFonts w:eastAsiaTheme="minorHAnsi" w:cstheme="minorBidi"/>
          <w:szCs w:val="22"/>
          <w:lang w:eastAsia="en-US"/>
        </w:rPr>
      </w:pPr>
      <w:r w:rsidRPr="00831EBE">
        <w:t>Duomenys nebūtini.</w:t>
      </w:r>
    </w:p>
    <w:p w14:paraId="6359174F" w14:textId="77777777" w:rsidR="002A49A2" w:rsidRPr="00831EBE" w:rsidRDefault="002A49A2" w:rsidP="002A49A2">
      <w:pPr>
        <w:tabs>
          <w:tab w:val="left" w:pos="567"/>
        </w:tabs>
      </w:pPr>
    </w:p>
    <w:p w14:paraId="6BE02AA2" w14:textId="77777777" w:rsidR="002A49A2" w:rsidRPr="00831EBE" w:rsidRDefault="002A49A2" w:rsidP="002A49A2">
      <w:pPr>
        <w:tabs>
          <w:tab w:val="left" w:pos="567"/>
        </w:tabs>
        <w:rPr>
          <w:rFonts w:eastAsiaTheme="minorHAnsi" w:cstheme="minorBidi"/>
          <w:szCs w:val="22"/>
          <w:lang w:eastAsia="en-US"/>
        </w:rPr>
      </w:pPr>
      <w:r w:rsidRPr="00831EBE">
        <w:rPr>
          <w:b/>
        </w:rPr>
        <w:t>6.3</w:t>
      </w:r>
      <w:r w:rsidRPr="00831EBE">
        <w:rPr>
          <w:b/>
        </w:rPr>
        <w:tab/>
        <w:t>Tinkamumo laikas</w:t>
      </w:r>
    </w:p>
    <w:p w14:paraId="11D06923" w14:textId="77777777" w:rsidR="002A49A2" w:rsidRPr="00831EBE" w:rsidRDefault="002A49A2" w:rsidP="002A49A2">
      <w:pPr>
        <w:tabs>
          <w:tab w:val="left" w:pos="567"/>
        </w:tabs>
      </w:pPr>
    </w:p>
    <w:p w14:paraId="035E26EE" w14:textId="77777777" w:rsidR="002A49A2" w:rsidRPr="00831EBE" w:rsidRDefault="002A49A2" w:rsidP="002A49A2">
      <w:pPr>
        <w:tabs>
          <w:tab w:val="left" w:pos="567"/>
        </w:tabs>
        <w:rPr>
          <w:rFonts w:eastAsiaTheme="minorHAnsi" w:cstheme="minorBidi"/>
          <w:szCs w:val="22"/>
          <w:lang w:eastAsia="en-US"/>
        </w:rPr>
      </w:pPr>
      <w:r w:rsidRPr="00831EBE">
        <w:t>3 metai.</w:t>
      </w:r>
    </w:p>
    <w:p w14:paraId="4E082950" w14:textId="77777777" w:rsidR="002A49A2" w:rsidRPr="00831EBE" w:rsidRDefault="002A49A2" w:rsidP="002A49A2">
      <w:pPr>
        <w:tabs>
          <w:tab w:val="left" w:pos="567"/>
        </w:tabs>
      </w:pPr>
    </w:p>
    <w:p w14:paraId="2A25CC63" w14:textId="77777777" w:rsidR="002A49A2" w:rsidRPr="00831EBE" w:rsidRDefault="002A49A2" w:rsidP="002A49A2">
      <w:pPr>
        <w:tabs>
          <w:tab w:val="left" w:pos="567"/>
        </w:tabs>
        <w:rPr>
          <w:rFonts w:eastAsiaTheme="minorHAnsi" w:cstheme="minorBidi"/>
          <w:szCs w:val="22"/>
          <w:lang w:eastAsia="en-US"/>
        </w:rPr>
      </w:pPr>
      <w:r w:rsidRPr="00831EBE">
        <w:rPr>
          <w:b/>
        </w:rPr>
        <w:t>6.4</w:t>
      </w:r>
      <w:r w:rsidRPr="00831EBE">
        <w:rPr>
          <w:b/>
        </w:rPr>
        <w:tab/>
        <w:t>Specialios laikymo sąlygos</w:t>
      </w:r>
    </w:p>
    <w:p w14:paraId="071EC224" w14:textId="77777777" w:rsidR="002A49A2" w:rsidRPr="00831EBE" w:rsidRDefault="002A49A2" w:rsidP="002A49A2">
      <w:pPr>
        <w:tabs>
          <w:tab w:val="left" w:pos="567"/>
        </w:tabs>
      </w:pPr>
    </w:p>
    <w:p w14:paraId="2CB04BB9" w14:textId="1FF3FB2C" w:rsidR="002A49A2" w:rsidRPr="00831EBE" w:rsidRDefault="002A49A2" w:rsidP="002A49A2">
      <w:pPr>
        <w:tabs>
          <w:tab w:val="left" w:pos="567"/>
        </w:tabs>
        <w:rPr>
          <w:szCs w:val="22"/>
          <w:lang w:eastAsia="en-US"/>
        </w:rPr>
      </w:pPr>
      <w:r w:rsidRPr="00831EBE">
        <w:t>Laikyti gamintojo pakuotėje, kad preparatas būtų apsaugotas nuo šviesos.</w:t>
      </w:r>
    </w:p>
    <w:p w14:paraId="0255BC79" w14:textId="77777777" w:rsidR="002A49A2" w:rsidRPr="00831EBE" w:rsidRDefault="002A49A2" w:rsidP="002A49A2">
      <w:pPr>
        <w:tabs>
          <w:tab w:val="left" w:pos="567"/>
        </w:tabs>
      </w:pPr>
      <w:r w:rsidRPr="00831EBE">
        <w:rPr>
          <w:szCs w:val="22"/>
          <w:lang w:eastAsia="en-US"/>
        </w:rPr>
        <w:t>Šiam vaistiniam preparatui</w:t>
      </w:r>
      <w:r w:rsidRPr="00831EBE">
        <w:t xml:space="preserve"> specialių </w:t>
      </w:r>
      <w:r w:rsidRPr="00831EBE">
        <w:rPr>
          <w:szCs w:val="22"/>
          <w:lang w:eastAsia="en-US"/>
        </w:rPr>
        <w:t>temperatūrinių laikymo</w:t>
      </w:r>
      <w:r w:rsidRPr="00831EBE">
        <w:t xml:space="preserve"> sąlygų </w:t>
      </w:r>
      <w:r w:rsidRPr="00831EBE">
        <w:rPr>
          <w:szCs w:val="22"/>
          <w:lang w:eastAsia="en-US"/>
        </w:rPr>
        <w:t>nereikia</w:t>
      </w:r>
      <w:r w:rsidRPr="00831EBE">
        <w:t>.</w:t>
      </w:r>
    </w:p>
    <w:p w14:paraId="2E2C0D47" w14:textId="77777777" w:rsidR="002A49A2" w:rsidRPr="00831EBE" w:rsidRDefault="002A49A2" w:rsidP="002A49A2">
      <w:pPr>
        <w:tabs>
          <w:tab w:val="left" w:pos="567"/>
        </w:tabs>
      </w:pPr>
    </w:p>
    <w:p w14:paraId="6B0633C9" w14:textId="77777777" w:rsidR="002A49A2" w:rsidRPr="00831EBE" w:rsidRDefault="002A49A2" w:rsidP="002A49A2">
      <w:pPr>
        <w:tabs>
          <w:tab w:val="left" w:pos="567"/>
        </w:tabs>
        <w:rPr>
          <w:rFonts w:eastAsiaTheme="minorHAnsi" w:cstheme="minorBidi"/>
          <w:b/>
          <w:szCs w:val="22"/>
          <w:lang w:eastAsia="en-US"/>
        </w:rPr>
      </w:pPr>
      <w:r w:rsidRPr="00831EBE">
        <w:rPr>
          <w:b/>
        </w:rPr>
        <w:t>6.5</w:t>
      </w:r>
      <w:r w:rsidRPr="00831EBE">
        <w:rPr>
          <w:b/>
        </w:rPr>
        <w:tab/>
        <w:t>Talpyklės pobūdis ir jos</w:t>
      </w:r>
      <w:r w:rsidRPr="00831EBE">
        <w:t xml:space="preserve"> </w:t>
      </w:r>
      <w:r w:rsidRPr="00831EBE">
        <w:rPr>
          <w:b/>
        </w:rPr>
        <w:t>turinys</w:t>
      </w:r>
    </w:p>
    <w:p w14:paraId="67FD9270" w14:textId="77777777" w:rsidR="002A49A2" w:rsidRPr="00831EBE" w:rsidRDefault="002A49A2" w:rsidP="002A49A2">
      <w:pPr>
        <w:tabs>
          <w:tab w:val="left" w:pos="567"/>
        </w:tabs>
      </w:pPr>
    </w:p>
    <w:p w14:paraId="05E7CC9A" w14:textId="77777777" w:rsidR="002A49A2" w:rsidRPr="00831EBE" w:rsidRDefault="002A49A2" w:rsidP="002A49A2">
      <w:pPr>
        <w:tabs>
          <w:tab w:val="left" w:pos="567"/>
        </w:tabs>
        <w:rPr>
          <w:rFonts w:eastAsiaTheme="minorHAnsi" w:cstheme="minorBidi"/>
          <w:szCs w:val="22"/>
          <w:lang w:eastAsia="en-US"/>
        </w:rPr>
      </w:pPr>
      <w:r w:rsidRPr="00831EBE">
        <w:t>OPA/aliuminio/PVC/aliuminio lizdinės plokštelės, kurių kiekvienoje yra po 10 tablečių.</w:t>
      </w:r>
    </w:p>
    <w:p w14:paraId="28A0D15D" w14:textId="115966E4" w:rsidR="002A49A2" w:rsidRPr="00831EBE" w:rsidRDefault="002A49A2" w:rsidP="002A49A2">
      <w:pPr>
        <w:tabs>
          <w:tab w:val="left" w:pos="567"/>
        </w:tabs>
        <w:rPr>
          <w:rFonts w:eastAsiaTheme="minorHAnsi" w:cstheme="minorBidi"/>
          <w:szCs w:val="22"/>
          <w:lang w:eastAsia="en-US"/>
        </w:rPr>
      </w:pPr>
      <w:r w:rsidRPr="00831EBE">
        <w:t xml:space="preserve">Kartoninė dėžutė, kurioje yra 3 arba 10 </w:t>
      </w:r>
      <w:r w:rsidRPr="00831EBE">
        <w:rPr>
          <w:iCs/>
          <w:szCs w:val="22"/>
          <w:lang w:eastAsia="en-US"/>
        </w:rPr>
        <w:t>lizdinių plokštelių.</w:t>
      </w:r>
    </w:p>
    <w:p w14:paraId="3C8CB713" w14:textId="77777777" w:rsidR="002A49A2" w:rsidRPr="00831EBE" w:rsidRDefault="002A49A2" w:rsidP="002A49A2">
      <w:pPr>
        <w:tabs>
          <w:tab w:val="left" w:pos="567"/>
        </w:tabs>
        <w:rPr>
          <w:i/>
        </w:rPr>
      </w:pPr>
    </w:p>
    <w:p w14:paraId="7D582904" w14:textId="528CD35A" w:rsidR="002A49A2" w:rsidRPr="00831EBE" w:rsidRDefault="002A49A2" w:rsidP="002A49A2">
      <w:pPr>
        <w:tabs>
          <w:tab w:val="left" w:pos="567"/>
        </w:tabs>
        <w:rPr>
          <w:szCs w:val="22"/>
          <w:lang w:eastAsia="en-US"/>
        </w:rPr>
      </w:pPr>
      <w:r w:rsidRPr="00831EBE">
        <w:rPr>
          <w:szCs w:val="22"/>
          <w:lang w:eastAsia="en-US"/>
        </w:rPr>
        <w:t>Pakuotės dydis</w:t>
      </w:r>
    </w:p>
    <w:p w14:paraId="7A41E4EA" w14:textId="77777777" w:rsidR="00842657" w:rsidRPr="00831EBE" w:rsidRDefault="00842657" w:rsidP="002A49A2">
      <w:pPr>
        <w:tabs>
          <w:tab w:val="left" w:pos="567"/>
        </w:tabs>
        <w:rPr>
          <w:szCs w:val="22"/>
          <w:lang w:eastAsia="en-US"/>
        </w:rPr>
      </w:pPr>
    </w:p>
    <w:p w14:paraId="3A2A8BD8" w14:textId="0B8EC0FD" w:rsidR="002A49A2" w:rsidRPr="00831EBE" w:rsidRDefault="002A49A2" w:rsidP="002A49A2">
      <w:pPr>
        <w:tabs>
          <w:tab w:val="left" w:pos="567"/>
        </w:tabs>
        <w:rPr>
          <w:szCs w:val="22"/>
          <w:lang w:eastAsia="en-US"/>
        </w:rPr>
      </w:pPr>
      <w:r w:rsidRPr="00831EBE">
        <w:rPr>
          <w:szCs w:val="22"/>
          <w:lang w:eastAsia="en-US"/>
        </w:rPr>
        <w:t>30 arba 100 tablečių.</w:t>
      </w:r>
    </w:p>
    <w:p w14:paraId="6437F777" w14:textId="77777777" w:rsidR="00430E40" w:rsidRPr="00831EBE" w:rsidRDefault="00430E40" w:rsidP="002A49A2">
      <w:pPr>
        <w:tabs>
          <w:tab w:val="left" w:pos="567"/>
        </w:tabs>
        <w:rPr>
          <w:szCs w:val="22"/>
          <w:lang w:eastAsia="en-US"/>
        </w:rPr>
      </w:pPr>
    </w:p>
    <w:p w14:paraId="23B75808" w14:textId="6DF793A2" w:rsidR="00430E40" w:rsidRPr="00831EBE" w:rsidRDefault="00430E40" w:rsidP="002A49A2">
      <w:pPr>
        <w:tabs>
          <w:tab w:val="left" w:pos="567"/>
        </w:tabs>
        <w:rPr>
          <w:szCs w:val="22"/>
          <w:lang w:eastAsia="en-US"/>
        </w:rPr>
      </w:pPr>
      <w:r w:rsidRPr="00831EBE">
        <w:rPr>
          <w:szCs w:val="22"/>
          <w:lang w:eastAsia="en-US"/>
        </w:rPr>
        <w:t>Gali būti tiekiamos ne visų dydžių pakuotės.</w:t>
      </w:r>
    </w:p>
    <w:p w14:paraId="0D43AE05" w14:textId="77777777" w:rsidR="002A49A2" w:rsidRPr="00831EBE" w:rsidRDefault="002A49A2" w:rsidP="002A49A2">
      <w:pPr>
        <w:tabs>
          <w:tab w:val="left" w:pos="567"/>
        </w:tabs>
      </w:pPr>
    </w:p>
    <w:p w14:paraId="7877B368" w14:textId="77777777" w:rsidR="002A49A2" w:rsidRPr="00831EBE" w:rsidRDefault="002A49A2" w:rsidP="002A49A2">
      <w:pPr>
        <w:tabs>
          <w:tab w:val="left" w:pos="567"/>
        </w:tabs>
        <w:rPr>
          <w:rFonts w:eastAsiaTheme="minorHAnsi" w:cstheme="minorBidi"/>
          <w:szCs w:val="22"/>
          <w:lang w:eastAsia="en-US"/>
        </w:rPr>
      </w:pPr>
      <w:r w:rsidRPr="00831EBE">
        <w:rPr>
          <w:b/>
        </w:rPr>
        <w:t>6.6</w:t>
      </w:r>
      <w:r w:rsidRPr="00831EBE">
        <w:rPr>
          <w:b/>
        </w:rPr>
        <w:tab/>
      </w:r>
      <w:r w:rsidRPr="00831EBE">
        <w:rPr>
          <w:b/>
          <w:color w:val="000000"/>
        </w:rPr>
        <w:t>Specialūs reikalavimai atliekoms tvarkyti</w:t>
      </w:r>
    </w:p>
    <w:p w14:paraId="232A8276" w14:textId="77777777" w:rsidR="002A49A2" w:rsidRPr="00831EBE" w:rsidRDefault="002A49A2" w:rsidP="002A49A2">
      <w:pPr>
        <w:tabs>
          <w:tab w:val="left" w:pos="567"/>
        </w:tabs>
      </w:pPr>
    </w:p>
    <w:p w14:paraId="30DBAF14" w14:textId="77777777" w:rsidR="002A49A2" w:rsidRPr="00831EBE" w:rsidRDefault="002A49A2" w:rsidP="002A49A2">
      <w:pPr>
        <w:tabs>
          <w:tab w:val="left" w:pos="567"/>
        </w:tabs>
        <w:rPr>
          <w:rFonts w:eastAsiaTheme="minorHAnsi" w:cstheme="minorBidi"/>
          <w:szCs w:val="22"/>
          <w:lang w:eastAsia="en-US"/>
        </w:rPr>
      </w:pPr>
      <w:r w:rsidRPr="00831EBE">
        <w:t>Specialių reikalavimų nėra.</w:t>
      </w:r>
    </w:p>
    <w:p w14:paraId="76D84D4E" w14:textId="77777777" w:rsidR="002A49A2" w:rsidRPr="00831EBE" w:rsidRDefault="002A49A2" w:rsidP="002A49A2">
      <w:pPr>
        <w:tabs>
          <w:tab w:val="left" w:pos="567"/>
        </w:tabs>
      </w:pPr>
    </w:p>
    <w:p w14:paraId="631AAEA2" w14:textId="77777777" w:rsidR="002A49A2" w:rsidRPr="00831EBE" w:rsidRDefault="002A49A2" w:rsidP="002A49A2">
      <w:pPr>
        <w:tabs>
          <w:tab w:val="left" w:pos="567"/>
        </w:tabs>
      </w:pPr>
    </w:p>
    <w:p w14:paraId="11AA5C17" w14:textId="77777777" w:rsidR="002A49A2" w:rsidRPr="00831EBE" w:rsidRDefault="002A49A2" w:rsidP="002A49A2">
      <w:pPr>
        <w:tabs>
          <w:tab w:val="left" w:pos="567"/>
        </w:tabs>
        <w:rPr>
          <w:rFonts w:eastAsiaTheme="minorHAnsi" w:cstheme="minorBidi"/>
          <w:szCs w:val="22"/>
          <w:lang w:eastAsia="en-US"/>
        </w:rPr>
      </w:pPr>
      <w:r w:rsidRPr="00831EBE">
        <w:rPr>
          <w:b/>
        </w:rPr>
        <w:t>7.</w:t>
      </w:r>
      <w:r w:rsidRPr="00831EBE">
        <w:rPr>
          <w:b/>
        </w:rPr>
        <w:tab/>
      </w:r>
      <w:r w:rsidRPr="00831EBE">
        <w:rPr>
          <w:b/>
          <w:caps/>
        </w:rPr>
        <w:t>REGISTRUOTOJAS</w:t>
      </w:r>
    </w:p>
    <w:p w14:paraId="4F9B8CA9" w14:textId="77777777" w:rsidR="002A49A2" w:rsidRPr="00831EBE" w:rsidRDefault="002A49A2" w:rsidP="002A49A2">
      <w:pPr>
        <w:tabs>
          <w:tab w:val="left" w:pos="567"/>
        </w:tabs>
      </w:pPr>
    </w:p>
    <w:p w14:paraId="1D7012FA" w14:textId="6C608EB2" w:rsidR="002A49A2" w:rsidRPr="00831EBE" w:rsidRDefault="002A49A2" w:rsidP="002A49A2">
      <w:pPr>
        <w:rPr>
          <w:rFonts w:eastAsiaTheme="minorHAnsi" w:cstheme="minorBidi"/>
          <w:szCs w:val="22"/>
          <w:lang w:eastAsia="en-US"/>
        </w:rPr>
      </w:pPr>
      <w:r w:rsidRPr="00831EBE">
        <w:t>Medochemie Ltd</w:t>
      </w:r>
      <w:r w:rsidR="00865CB6" w:rsidRPr="00831EBE">
        <w:t>.</w:t>
      </w:r>
    </w:p>
    <w:p w14:paraId="6F94C3A7" w14:textId="5E252D43" w:rsidR="002A49A2" w:rsidRPr="00831EBE" w:rsidRDefault="002A49A2" w:rsidP="002A49A2">
      <w:pPr>
        <w:rPr>
          <w:rFonts w:eastAsiaTheme="minorHAnsi" w:cstheme="minorBidi"/>
          <w:szCs w:val="22"/>
          <w:lang w:eastAsia="en-US"/>
        </w:rPr>
      </w:pPr>
      <w:r w:rsidRPr="00831EBE">
        <w:t xml:space="preserve">1-10 Constantinoupoleos </w:t>
      </w:r>
      <w:r w:rsidR="00865CB6" w:rsidRPr="00831EBE">
        <w:t>S</w:t>
      </w:r>
      <w:r w:rsidRPr="00831EBE">
        <w:t>treet</w:t>
      </w:r>
    </w:p>
    <w:p w14:paraId="3922DEC5" w14:textId="77777777" w:rsidR="002A49A2" w:rsidRPr="00831EBE" w:rsidRDefault="002A49A2" w:rsidP="002A49A2">
      <w:pPr>
        <w:rPr>
          <w:rFonts w:eastAsiaTheme="minorHAnsi" w:cstheme="minorBidi"/>
          <w:szCs w:val="22"/>
          <w:lang w:eastAsia="en-US"/>
        </w:rPr>
      </w:pPr>
      <w:r w:rsidRPr="00831EBE">
        <w:t>3011, Limassol</w:t>
      </w:r>
    </w:p>
    <w:p w14:paraId="09C90436" w14:textId="77777777" w:rsidR="002A49A2" w:rsidRPr="00831EBE" w:rsidRDefault="002A49A2" w:rsidP="002A49A2">
      <w:pPr>
        <w:rPr>
          <w:rFonts w:eastAsiaTheme="minorHAnsi" w:cstheme="minorBidi"/>
          <w:szCs w:val="22"/>
          <w:lang w:eastAsia="en-US"/>
        </w:rPr>
      </w:pPr>
      <w:r w:rsidRPr="00831EBE">
        <w:t>Kipras</w:t>
      </w:r>
    </w:p>
    <w:p w14:paraId="7FB33A85" w14:textId="77777777" w:rsidR="002A49A2" w:rsidRPr="00831EBE" w:rsidRDefault="002A49A2" w:rsidP="002A49A2">
      <w:pPr>
        <w:tabs>
          <w:tab w:val="left" w:pos="567"/>
        </w:tabs>
      </w:pPr>
    </w:p>
    <w:p w14:paraId="19D8F548" w14:textId="77777777" w:rsidR="002A49A2" w:rsidRPr="00831EBE" w:rsidRDefault="002A49A2" w:rsidP="002A49A2">
      <w:pPr>
        <w:tabs>
          <w:tab w:val="left" w:pos="567"/>
        </w:tabs>
      </w:pPr>
    </w:p>
    <w:p w14:paraId="33469377" w14:textId="77777777" w:rsidR="002A49A2" w:rsidRPr="00831EBE" w:rsidRDefault="002A49A2" w:rsidP="002A49A2">
      <w:pPr>
        <w:tabs>
          <w:tab w:val="left" w:pos="567"/>
        </w:tabs>
        <w:rPr>
          <w:rFonts w:eastAsiaTheme="minorHAnsi" w:cstheme="minorBidi"/>
          <w:b/>
          <w:szCs w:val="22"/>
          <w:lang w:eastAsia="en-US"/>
        </w:rPr>
      </w:pPr>
      <w:r w:rsidRPr="00831EBE">
        <w:rPr>
          <w:b/>
        </w:rPr>
        <w:t>8.</w:t>
      </w:r>
      <w:r w:rsidRPr="00831EBE">
        <w:rPr>
          <w:b/>
        </w:rPr>
        <w:tab/>
      </w:r>
      <w:r w:rsidRPr="00831EBE">
        <w:rPr>
          <w:b/>
          <w:caps/>
        </w:rPr>
        <w:t>REGISTRACIJOS PAŽYMĖJIMO NUMERIS (-IAI)</w:t>
      </w:r>
    </w:p>
    <w:p w14:paraId="3593FA92" w14:textId="77777777" w:rsidR="002A49A2" w:rsidRPr="00831EBE" w:rsidRDefault="002A49A2" w:rsidP="002A49A2">
      <w:pPr>
        <w:tabs>
          <w:tab w:val="left" w:pos="567"/>
        </w:tabs>
      </w:pPr>
    </w:p>
    <w:tbl>
      <w:tblPr>
        <w:tblStyle w:val="Lentelstinklelis"/>
        <w:tblW w:w="0" w:type="auto"/>
        <w:tblLook w:val="04A0" w:firstRow="1" w:lastRow="0" w:firstColumn="1" w:lastColumn="0" w:noHBand="0" w:noVBand="1"/>
      </w:tblPr>
      <w:tblGrid>
        <w:gridCol w:w="3019"/>
        <w:gridCol w:w="3020"/>
        <w:gridCol w:w="3021"/>
      </w:tblGrid>
      <w:tr w:rsidR="002A49A2" w:rsidRPr="00831EBE" w14:paraId="2C384BEC" w14:textId="77777777" w:rsidTr="003B0776">
        <w:tc>
          <w:tcPr>
            <w:tcW w:w="3095" w:type="dxa"/>
          </w:tcPr>
          <w:p w14:paraId="090091AD" w14:textId="4A9B0979" w:rsidR="002A49A2" w:rsidRPr="00831EBE" w:rsidRDefault="002A49A2" w:rsidP="003B0776">
            <w:pPr>
              <w:rPr>
                <w:bCs/>
                <w:sz w:val="22"/>
                <w:szCs w:val="22"/>
              </w:rPr>
            </w:pPr>
            <w:r w:rsidRPr="00831EBE">
              <w:rPr>
                <w:bCs/>
                <w:sz w:val="22"/>
                <w:szCs w:val="22"/>
              </w:rPr>
              <w:t>MEDOPEXOL 0,088</w:t>
            </w:r>
            <w:r w:rsidR="00803C4C">
              <w:rPr>
                <w:bCs/>
                <w:sz w:val="22"/>
                <w:szCs w:val="22"/>
              </w:rPr>
              <w:t> mg</w:t>
            </w:r>
          </w:p>
          <w:p w14:paraId="75E15D21" w14:textId="77777777" w:rsidR="002A49A2" w:rsidRPr="00831EBE" w:rsidRDefault="002A49A2" w:rsidP="003B0776">
            <w:pPr>
              <w:rPr>
                <w:bCs/>
                <w:sz w:val="22"/>
                <w:szCs w:val="22"/>
              </w:rPr>
            </w:pPr>
            <w:r w:rsidRPr="00831EBE">
              <w:rPr>
                <w:bCs/>
                <w:sz w:val="22"/>
                <w:szCs w:val="22"/>
              </w:rPr>
              <w:t>Lizdinė plokštelė</w:t>
            </w:r>
          </w:p>
          <w:p w14:paraId="61BEBF89" w14:textId="77777777" w:rsidR="002A49A2" w:rsidRPr="00831EBE" w:rsidRDefault="002A49A2" w:rsidP="003B0776">
            <w:pPr>
              <w:rPr>
                <w:bCs/>
                <w:sz w:val="22"/>
                <w:szCs w:val="22"/>
              </w:rPr>
            </w:pPr>
            <w:r w:rsidRPr="00831EBE">
              <w:rPr>
                <w:bCs/>
                <w:sz w:val="22"/>
                <w:szCs w:val="22"/>
              </w:rPr>
              <w:t>LT/1/09/1698/001 – N30</w:t>
            </w:r>
          </w:p>
          <w:p w14:paraId="6DC6D10B" w14:textId="77777777" w:rsidR="002A49A2" w:rsidRPr="00831EBE" w:rsidRDefault="002A49A2" w:rsidP="003B0776">
            <w:pPr>
              <w:rPr>
                <w:bCs/>
                <w:sz w:val="22"/>
                <w:szCs w:val="22"/>
              </w:rPr>
            </w:pPr>
            <w:r w:rsidRPr="00831EBE">
              <w:rPr>
                <w:bCs/>
                <w:sz w:val="22"/>
                <w:szCs w:val="22"/>
              </w:rPr>
              <w:t>LT/1/09/1698/004 – N100</w:t>
            </w:r>
          </w:p>
        </w:tc>
        <w:tc>
          <w:tcPr>
            <w:tcW w:w="3095" w:type="dxa"/>
          </w:tcPr>
          <w:p w14:paraId="7F4E90DF" w14:textId="5027571B" w:rsidR="002A49A2" w:rsidRPr="00831EBE" w:rsidRDefault="002A49A2" w:rsidP="003B0776">
            <w:pPr>
              <w:rPr>
                <w:bCs/>
                <w:sz w:val="22"/>
                <w:szCs w:val="22"/>
              </w:rPr>
            </w:pPr>
            <w:r w:rsidRPr="00831EBE">
              <w:rPr>
                <w:bCs/>
                <w:sz w:val="22"/>
                <w:szCs w:val="22"/>
              </w:rPr>
              <w:t>MEDOPEXOL 0,18</w:t>
            </w:r>
            <w:r w:rsidR="00803C4C">
              <w:rPr>
                <w:bCs/>
                <w:sz w:val="22"/>
                <w:szCs w:val="22"/>
              </w:rPr>
              <w:t> mg</w:t>
            </w:r>
            <w:r w:rsidRPr="00831EBE">
              <w:rPr>
                <w:bCs/>
                <w:sz w:val="22"/>
                <w:szCs w:val="22"/>
              </w:rPr>
              <w:t xml:space="preserve"> </w:t>
            </w:r>
          </w:p>
          <w:p w14:paraId="0418C136" w14:textId="77777777" w:rsidR="002A49A2" w:rsidRPr="00831EBE" w:rsidRDefault="002A49A2" w:rsidP="003B0776">
            <w:pPr>
              <w:rPr>
                <w:bCs/>
                <w:sz w:val="22"/>
                <w:szCs w:val="22"/>
              </w:rPr>
            </w:pPr>
            <w:r w:rsidRPr="00831EBE">
              <w:rPr>
                <w:bCs/>
                <w:sz w:val="22"/>
                <w:szCs w:val="22"/>
              </w:rPr>
              <w:t>Lizdinė plokštelė</w:t>
            </w:r>
          </w:p>
          <w:p w14:paraId="44B8F462" w14:textId="77777777" w:rsidR="002A49A2" w:rsidRPr="00831EBE" w:rsidRDefault="002A49A2" w:rsidP="003B0776">
            <w:pPr>
              <w:rPr>
                <w:bCs/>
                <w:sz w:val="22"/>
                <w:szCs w:val="22"/>
              </w:rPr>
            </w:pPr>
            <w:r w:rsidRPr="00831EBE">
              <w:rPr>
                <w:bCs/>
                <w:sz w:val="22"/>
                <w:szCs w:val="22"/>
              </w:rPr>
              <w:t>LT/1/09/1698/002 – N30</w:t>
            </w:r>
          </w:p>
          <w:p w14:paraId="06841D2F" w14:textId="77777777" w:rsidR="002A49A2" w:rsidRPr="00831EBE" w:rsidRDefault="002A49A2" w:rsidP="003B0776">
            <w:pPr>
              <w:rPr>
                <w:bCs/>
                <w:sz w:val="22"/>
                <w:szCs w:val="22"/>
              </w:rPr>
            </w:pPr>
            <w:r w:rsidRPr="00831EBE">
              <w:rPr>
                <w:bCs/>
                <w:sz w:val="22"/>
                <w:szCs w:val="22"/>
              </w:rPr>
              <w:t>LT/1/09/1698/005 – N100</w:t>
            </w:r>
          </w:p>
        </w:tc>
        <w:tc>
          <w:tcPr>
            <w:tcW w:w="3096" w:type="dxa"/>
          </w:tcPr>
          <w:p w14:paraId="156055CA" w14:textId="580B9374" w:rsidR="002A49A2" w:rsidRPr="00831EBE" w:rsidRDefault="002A49A2" w:rsidP="003B0776">
            <w:pPr>
              <w:rPr>
                <w:bCs/>
                <w:sz w:val="22"/>
                <w:szCs w:val="22"/>
              </w:rPr>
            </w:pPr>
            <w:r w:rsidRPr="00831EBE">
              <w:rPr>
                <w:bCs/>
                <w:sz w:val="22"/>
                <w:szCs w:val="22"/>
              </w:rPr>
              <w:t>MEDOPEXOL 0,7</w:t>
            </w:r>
            <w:r w:rsidR="00803C4C">
              <w:rPr>
                <w:bCs/>
                <w:sz w:val="22"/>
                <w:szCs w:val="22"/>
              </w:rPr>
              <w:t> mg</w:t>
            </w:r>
            <w:r w:rsidRPr="00831EBE">
              <w:rPr>
                <w:bCs/>
                <w:sz w:val="22"/>
                <w:szCs w:val="22"/>
              </w:rPr>
              <w:t xml:space="preserve"> </w:t>
            </w:r>
          </w:p>
          <w:p w14:paraId="2BC7E553" w14:textId="77777777" w:rsidR="002A49A2" w:rsidRPr="00831EBE" w:rsidRDefault="002A49A2" w:rsidP="003B0776">
            <w:pPr>
              <w:rPr>
                <w:bCs/>
                <w:sz w:val="22"/>
                <w:szCs w:val="22"/>
              </w:rPr>
            </w:pPr>
            <w:r w:rsidRPr="00831EBE">
              <w:rPr>
                <w:bCs/>
                <w:sz w:val="22"/>
                <w:szCs w:val="22"/>
              </w:rPr>
              <w:t>Lizdinė plokštelė</w:t>
            </w:r>
          </w:p>
          <w:p w14:paraId="2EB56ACF" w14:textId="77777777" w:rsidR="002A49A2" w:rsidRPr="00831EBE" w:rsidRDefault="002A49A2" w:rsidP="003B0776">
            <w:pPr>
              <w:rPr>
                <w:bCs/>
                <w:sz w:val="22"/>
                <w:szCs w:val="22"/>
              </w:rPr>
            </w:pPr>
            <w:r w:rsidRPr="00831EBE">
              <w:rPr>
                <w:bCs/>
                <w:sz w:val="22"/>
                <w:szCs w:val="22"/>
              </w:rPr>
              <w:t>LT/1/09/1698/003 – N30</w:t>
            </w:r>
          </w:p>
          <w:p w14:paraId="00CF4FE2" w14:textId="77777777" w:rsidR="002A49A2" w:rsidRPr="00831EBE" w:rsidRDefault="002A49A2" w:rsidP="003B0776">
            <w:pPr>
              <w:rPr>
                <w:bCs/>
                <w:sz w:val="22"/>
                <w:szCs w:val="22"/>
              </w:rPr>
            </w:pPr>
            <w:r w:rsidRPr="00831EBE">
              <w:rPr>
                <w:bCs/>
                <w:sz w:val="22"/>
                <w:szCs w:val="22"/>
              </w:rPr>
              <w:t>LT/1/09/1698/006 – N100</w:t>
            </w:r>
          </w:p>
        </w:tc>
      </w:tr>
    </w:tbl>
    <w:p w14:paraId="06C566C5" w14:textId="77777777" w:rsidR="002A49A2" w:rsidRPr="00831EBE" w:rsidRDefault="002A49A2" w:rsidP="002A49A2">
      <w:pPr>
        <w:tabs>
          <w:tab w:val="left" w:pos="567"/>
        </w:tabs>
      </w:pPr>
    </w:p>
    <w:p w14:paraId="5E043DDD" w14:textId="77777777" w:rsidR="002A49A2" w:rsidRPr="00831EBE" w:rsidRDefault="002A49A2" w:rsidP="002A49A2">
      <w:pPr>
        <w:tabs>
          <w:tab w:val="left" w:pos="567"/>
        </w:tabs>
      </w:pPr>
    </w:p>
    <w:p w14:paraId="63C62282" w14:textId="77777777" w:rsidR="002A49A2" w:rsidRPr="00831EBE" w:rsidRDefault="002A49A2" w:rsidP="002A49A2">
      <w:pPr>
        <w:tabs>
          <w:tab w:val="left" w:pos="567"/>
        </w:tabs>
        <w:rPr>
          <w:rFonts w:eastAsiaTheme="minorHAnsi" w:cstheme="minorBidi"/>
          <w:szCs w:val="22"/>
          <w:lang w:eastAsia="en-US"/>
        </w:rPr>
      </w:pPr>
      <w:r w:rsidRPr="00831EBE">
        <w:rPr>
          <w:b/>
        </w:rPr>
        <w:t>9.</w:t>
      </w:r>
      <w:r w:rsidRPr="00831EBE">
        <w:rPr>
          <w:b/>
        </w:rPr>
        <w:tab/>
      </w:r>
      <w:r w:rsidRPr="00831EBE">
        <w:rPr>
          <w:b/>
          <w:caps/>
        </w:rPr>
        <w:t>REGISTRAVIMO / PERREGISTRAVIMO DATA</w:t>
      </w:r>
    </w:p>
    <w:p w14:paraId="4326C7DE" w14:textId="77777777" w:rsidR="002A49A2" w:rsidRPr="00831EBE" w:rsidRDefault="002A49A2" w:rsidP="002A49A2">
      <w:pPr>
        <w:tabs>
          <w:tab w:val="left" w:pos="567"/>
        </w:tabs>
      </w:pPr>
    </w:p>
    <w:p w14:paraId="41CE660A" w14:textId="77777777" w:rsidR="002A49A2" w:rsidRPr="00831EBE" w:rsidRDefault="002A49A2" w:rsidP="002A49A2">
      <w:pPr>
        <w:tabs>
          <w:tab w:val="left" w:pos="567"/>
        </w:tabs>
        <w:rPr>
          <w:rFonts w:eastAsiaTheme="minorHAnsi" w:cstheme="minorBidi"/>
          <w:szCs w:val="22"/>
          <w:lang w:eastAsia="en-US"/>
        </w:rPr>
      </w:pPr>
      <w:r w:rsidRPr="00831EBE">
        <w:t>Registravimo data 2009 m. rugsėjo 25 d.</w:t>
      </w:r>
    </w:p>
    <w:p w14:paraId="262D7808" w14:textId="77777777" w:rsidR="002A49A2" w:rsidRPr="00831EBE" w:rsidRDefault="002A49A2" w:rsidP="002A49A2">
      <w:pPr>
        <w:tabs>
          <w:tab w:val="left" w:pos="567"/>
        </w:tabs>
      </w:pPr>
      <w:r w:rsidRPr="00831EBE">
        <w:t>Paskutinio perregistravimo data 2018 m. vasario 7 d.</w:t>
      </w:r>
    </w:p>
    <w:p w14:paraId="3962A20C" w14:textId="77777777" w:rsidR="002A49A2" w:rsidRPr="00831EBE" w:rsidRDefault="002A49A2" w:rsidP="002A49A2">
      <w:pPr>
        <w:tabs>
          <w:tab w:val="left" w:pos="567"/>
        </w:tabs>
        <w:rPr>
          <w:b/>
        </w:rPr>
      </w:pPr>
    </w:p>
    <w:p w14:paraId="17EF89B8" w14:textId="77777777" w:rsidR="002A49A2" w:rsidRPr="00831EBE" w:rsidRDefault="002A49A2" w:rsidP="002A49A2">
      <w:pPr>
        <w:tabs>
          <w:tab w:val="left" w:pos="567"/>
        </w:tabs>
        <w:rPr>
          <w:b/>
        </w:rPr>
      </w:pPr>
    </w:p>
    <w:p w14:paraId="5B8305C6" w14:textId="77777777" w:rsidR="002A49A2" w:rsidRPr="00831EBE" w:rsidRDefault="002A49A2" w:rsidP="002A49A2">
      <w:pPr>
        <w:tabs>
          <w:tab w:val="left" w:pos="567"/>
        </w:tabs>
        <w:rPr>
          <w:rFonts w:eastAsiaTheme="minorHAnsi" w:cstheme="minorBidi"/>
          <w:b/>
          <w:szCs w:val="22"/>
          <w:lang w:eastAsia="en-US"/>
        </w:rPr>
      </w:pPr>
      <w:r w:rsidRPr="00831EBE">
        <w:rPr>
          <w:b/>
        </w:rPr>
        <w:t>10.</w:t>
      </w:r>
      <w:r w:rsidRPr="00831EBE">
        <w:rPr>
          <w:b/>
        </w:rPr>
        <w:tab/>
      </w:r>
      <w:r w:rsidRPr="00831EBE">
        <w:rPr>
          <w:b/>
          <w:caps/>
        </w:rPr>
        <w:t>teksto peržiūros data</w:t>
      </w:r>
    </w:p>
    <w:p w14:paraId="4C816408" w14:textId="77777777" w:rsidR="002A49A2" w:rsidRPr="00831EBE" w:rsidRDefault="002A49A2" w:rsidP="002A49A2">
      <w:pPr>
        <w:tabs>
          <w:tab w:val="left" w:pos="567"/>
        </w:tabs>
      </w:pPr>
    </w:p>
    <w:p w14:paraId="1AE75E5A" w14:textId="61576640" w:rsidR="002A49A2" w:rsidRPr="00831EBE" w:rsidRDefault="002A49A2" w:rsidP="002A49A2">
      <w:pPr>
        <w:widowControl w:val="0"/>
        <w:rPr>
          <w:rFonts w:eastAsia="Calibri"/>
          <w:caps/>
          <w:szCs w:val="22"/>
        </w:rPr>
      </w:pPr>
      <w:r w:rsidRPr="00831EBE">
        <w:rPr>
          <w:szCs w:val="22"/>
        </w:rPr>
        <w:t>202</w:t>
      </w:r>
      <w:r w:rsidR="00CB5F20" w:rsidRPr="00831EBE">
        <w:rPr>
          <w:szCs w:val="22"/>
        </w:rPr>
        <w:t>4</w:t>
      </w:r>
      <w:r w:rsidRPr="00831EBE">
        <w:rPr>
          <w:szCs w:val="22"/>
        </w:rPr>
        <w:t xml:space="preserve"> m.</w:t>
      </w:r>
      <w:r w:rsidR="0042707E">
        <w:rPr>
          <w:szCs w:val="22"/>
        </w:rPr>
        <w:t xml:space="preserve"> </w:t>
      </w:r>
      <w:r w:rsidR="003C3497">
        <w:rPr>
          <w:szCs w:val="22"/>
        </w:rPr>
        <w:t>rugsėjo 29 d.</w:t>
      </w:r>
    </w:p>
    <w:p w14:paraId="391B5533" w14:textId="77777777" w:rsidR="002A49A2" w:rsidRPr="00831EBE" w:rsidRDefault="002A49A2" w:rsidP="002A49A2">
      <w:pPr>
        <w:tabs>
          <w:tab w:val="left" w:pos="567"/>
        </w:tabs>
      </w:pPr>
    </w:p>
    <w:p w14:paraId="68A04956" w14:textId="4DA76B67" w:rsidR="002A49A2" w:rsidRPr="00831EBE" w:rsidRDefault="002A49A2" w:rsidP="002A49A2">
      <w:pPr>
        <w:rPr>
          <w:rFonts w:eastAsiaTheme="minorHAnsi" w:cstheme="minorBidi"/>
          <w:szCs w:val="22"/>
          <w:lang w:eastAsia="en-US"/>
        </w:rPr>
      </w:pPr>
      <w:r w:rsidRPr="00831EBE">
        <w:t>Išsami informacija apie šį vaistinį preparatą pateikiama Valstybinės vaistų kontrolės tarnybos prie Lietuvos Respublikos sveikatos apsaugos ministerijos tinklalapyje</w:t>
      </w:r>
      <w:r w:rsidRPr="00831EBE" w:rsidDel="00DF3BBD">
        <w:t xml:space="preserve"> </w:t>
      </w:r>
      <w:hyperlink r:id="rId8" w:history="1">
        <w:r w:rsidR="004C0875" w:rsidRPr="00954CFB">
          <w:rPr>
            <w:rStyle w:val="Hipersaitas"/>
            <w:szCs w:val="22"/>
          </w:rPr>
          <w:t>https://vvkt.lrv.lt/lt/</w:t>
        </w:r>
      </w:hyperlink>
      <w:r w:rsidRPr="00831EBE">
        <w:br w:type="page"/>
      </w:r>
    </w:p>
    <w:p w14:paraId="682A50D7" w14:textId="77777777" w:rsidR="002A49A2" w:rsidRPr="00831EBE" w:rsidRDefault="002A49A2" w:rsidP="002A49A2"/>
    <w:p w14:paraId="3A6C37D3" w14:textId="77777777" w:rsidR="002A49A2" w:rsidRPr="00831EBE" w:rsidRDefault="002A49A2" w:rsidP="002A49A2"/>
    <w:p w14:paraId="64A66CD2" w14:textId="77777777" w:rsidR="002A49A2" w:rsidRPr="00831EBE" w:rsidRDefault="002A49A2" w:rsidP="002A49A2"/>
    <w:p w14:paraId="5FA9A5F4" w14:textId="77777777" w:rsidR="002A49A2" w:rsidRPr="00831EBE" w:rsidRDefault="002A49A2" w:rsidP="002A49A2"/>
    <w:p w14:paraId="0A50708A" w14:textId="77777777" w:rsidR="002A49A2" w:rsidRPr="00831EBE" w:rsidRDefault="002A49A2" w:rsidP="002A49A2"/>
    <w:p w14:paraId="4AFA0B04" w14:textId="77777777" w:rsidR="002A49A2" w:rsidRPr="00831EBE" w:rsidRDefault="002A49A2" w:rsidP="002A49A2"/>
    <w:p w14:paraId="75856AB9" w14:textId="77777777" w:rsidR="002A49A2" w:rsidRPr="00831EBE" w:rsidRDefault="002A49A2" w:rsidP="002A49A2"/>
    <w:p w14:paraId="1A5C25FC" w14:textId="77777777" w:rsidR="002A49A2" w:rsidRPr="00831EBE" w:rsidRDefault="002A49A2" w:rsidP="002A49A2"/>
    <w:p w14:paraId="5C29E1E1" w14:textId="77777777" w:rsidR="002A49A2" w:rsidRPr="00831EBE" w:rsidRDefault="002A49A2" w:rsidP="002A49A2"/>
    <w:p w14:paraId="4DCB4A75" w14:textId="77777777" w:rsidR="002A49A2" w:rsidRPr="00831EBE" w:rsidRDefault="002A49A2" w:rsidP="002A49A2"/>
    <w:p w14:paraId="0AF43C8E" w14:textId="77777777" w:rsidR="002A49A2" w:rsidRPr="00831EBE" w:rsidRDefault="002A49A2" w:rsidP="002A49A2"/>
    <w:p w14:paraId="56C3C317" w14:textId="77777777" w:rsidR="002A49A2" w:rsidRPr="00831EBE" w:rsidRDefault="002A49A2" w:rsidP="002A49A2"/>
    <w:p w14:paraId="2F202957" w14:textId="77777777" w:rsidR="002A49A2" w:rsidRPr="00831EBE" w:rsidRDefault="002A49A2" w:rsidP="002A49A2"/>
    <w:p w14:paraId="7FDEBC3A" w14:textId="77777777" w:rsidR="002A49A2" w:rsidRPr="00831EBE" w:rsidRDefault="002A49A2" w:rsidP="002A49A2"/>
    <w:p w14:paraId="1EE8042B" w14:textId="77777777" w:rsidR="002A49A2" w:rsidRPr="00831EBE" w:rsidRDefault="002A49A2" w:rsidP="002A49A2"/>
    <w:p w14:paraId="45F4AC47" w14:textId="77777777" w:rsidR="002A49A2" w:rsidRPr="00831EBE" w:rsidRDefault="002A49A2" w:rsidP="002A49A2"/>
    <w:p w14:paraId="568204A5" w14:textId="77777777" w:rsidR="002A49A2" w:rsidRPr="00831EBE" w:rsidRDefault="002A49A2" w:rsidP="002A49A2"/>
    <w:p w14:paraId="54F91A83" w14:textId="77777777" w:rsidR="002A49A2" w:rsidRPr="00831EBE" w:rsidRDefault="002A49A2" w:rsidP="002A49A2"/>
    <w:p w14:paraId="737AF4FE" w14:textId="77777777" w:rsidR="002A49A2" w:rsidRPr="00831EBE" w:rsidRDefault="002A49A2" w:rsidP="002A49A2"/>
    <w:p w14:paraId="4F15B992" w14:textId="77777777" w:rsidR="002A49A2" w:rsidRPr="00831EBE" w:rsidRDefault="002A49A2" w:rsidP="002A49A2"/>
    <w:p w14:paraId="0F7CF547" w14:textId="77777777" w:rsidR="002A49A2" w:rsidRPr="00831EBE" w:rsidRDefault="002A49A2" w:rsidP="002A49A2"/>
    <w:p w14:paraId="47DA5319" w14:textId="77777777" w:rsidR="002A49A2" w:rsidRPr="00831EBE" w:rsidRDefault="002A49A2" w:rsidP="002A49A2"/>
    <w:p w14:paraId="1DB2C9AA" w14:textId="77777777" w:rsidR="002A49A2" w:rsidRPr="00831EBE" w:rsidRDefault="002A49A2" w:rsidP="002A49A2">
      <w:pPr>
        <w:tabs>
          <w:tab w:val="left" w:pos="567"/>
        </w:tabs>
        <w:ind w:left="567" w:hanging="567"/>
        <w:jc w:val="center"/>
        <w:outlineLvl w:val="0"/>
        <w:rPr>
          <w:b/>
          <w:caps/>
        </w:rPr>
      </w:pPr>
      <w:bookmarkStart w:id="2" w:name="_Toc129243128"/>
      <w:bookmarkStart w:id="3" w:name="_Toc129243253"/>
    </w:p>
    <w:p w14:paraId="6EEF4197" w14:textId="77777777" w:rsidR="002A49A2" w:rsidRPr="00831EBE" w:rsidRDefault="002A49A2" w:rsidP="002A49A2">
      <w:pPr>
        <w:tabs>
          <w:tab w:val="left" w:pos="567"/>
        </w:tabs>
        <w:ind w:left="567" w:hanging="567"/>
        <w:jc w:val="center"/>
        <w:outlineLvl w:val="0"/>
        <w:rPr>
          <w:b/>
          <w:caps/>
        </w:rPr>
      </w:pPr>
      <w:r w:rsidRPr="00831EBE">
        <w:rPr>
          <w:b/>
          <w:caps/>
        </w:rPr>
        <w:t>II PRIEDAS</w:t>
      </w:r>
      <w:bookmarkEnd w:id="2"/>
      <w:bookmarkEnd w:id="3"/>
    </w:p>
    <w:p w14:paraId="6BB43EF4" w14:textId="77777777" w:rsidR="002A49A2" w:rsidRPr="00831EBE" w:rsidRDefault="002A49A2" w:rsidP="002A49A2">
      <w:pPr>
        <w:tabs>
          <w:tab w:val="left" w:pos="567"/>
        </w:tabs>
        <w:ind w:left="567" w:hanging="567"/>
        <w:jc w:val="center"/>
        <w:outlineLvl w:val="0"/>
        <w:rPr>
          <w:b/>
          <w:caps/>
        </w:rPr>
      </w:pPr>
    </w:p>
    <w:p w14:paraId="7CE015A4" w14:textId="77777777" w:rsidR="002A49A2" w:rsidRPr="00831EBE" w:rsidRDefault="002A49A2" w:rsidP="002A49A2">
      <w:pPr>
        <w:jc w:val="center"/>
        <w:rPr>
          <w:rFonts w:eastAsiaTheme="minorHAnsi" w:cstheme="minorBidi"/>
          <w:b/>
          <w:caps/>
          <w:szCs w:val="22"/>
          <w:lang w:eastAsia="en-US"/>
        </w:rPr>
      </w:pPr>
      <w:r w:rsidRPr="00831EBE">
        <w:rPr>
          <w:b/>
          <w:caps/>
        </w:rPr>
        <w:t>REGISTRACIJOS SĄLYGOS</w:t>
      </w:r>
    </w:p>
    <w:p w14:paraId="3BAB3049" w14:textId="77777777" w:rsidR="002A49A2" w:rsidRPr="00831EBE" w:rsidRDefault="002A49A2" w:rsidP="002A49A2">
      <w:pPr>
        <w:jc w:val="center"/>
        <w:rPr>
          <w:highlight w:val="yellow"/>
        </w:rPr>
      </w:pPr>
    </w:p>
    <w:p w14:paraId="3168362A" w14:textId="77777777" w:rsidR="002A49A2" w:rsidRPr="00831EBE" w:rsidRDefault="002A49A2" w:rsidP="002A49A2">
      <w:pPr>
        <w:tabs>
          <w:tab w:val="left" w:pos="1701"/>
        </w:tabs>
        <w:ind w:left="1701" w:hanging="567"/>
        <w:rPr>
          <w:rFonts w:eastAsiaTheme="minorHAnsi" w:cstheme="minorBidi"/>
          <w:b/>
          <w:szCs w:val="22"/>
          <w:highlight w:val="yellow"/>
          <w:lang w:eastAsia="en-US"/>
        </w:rPr>
      </w:pPr>
      <w:r w:rsidRPr="00831EBE">
        <w:rPr>
          <w:b/>
        </w:rPr>
        <w:t>A.</w:t>
      </w:r>
      <w:r w:rsidRPr="00831EBE">
        <w:rPr>
          <w:b/>
        </w:rPr>
        <w:tab/>
        <w:t>GAMINTOJAS (-AI), ATSAKINGAS (-I) UŽ SERIJŲ IŠLEIDIMĄ</w:t>
      </w:r>
    </w:p>
    <w:p w14:paraId="05F2B457" w14:textId="77777777" w:rsidR="002A49A2" w:rsidRPr="00831EBE" w:rsidRDefault="002A49A2" w:rsidP="002A49A2">
      <w:pPr>
        <w:rPr>
          <w:highlight w:val="yellow"/>
        </w:rPr>
      </w:pPr>
    </w:p>
    <w:p w14:paraId="4AFD213B" w14:textId="77777777" w:rsidR="002A49A2" w:rsidRPr="00831EBE" w:rsidRDefault="002A49A2" w:rsidP="002A49A2">
      <w:pPr>
        <w:tabs>
          <w:tab w:val="left" w:pos="1701"/>
        </w:tabs>
        <w:ind w:left="1701" w:hanging="567"/>
        <w:rPr>
          <w:rFonts w:eastAsiaTheme="minorHAnsi" w:cstheme="minorBidi"/>
          <w:b/>
          <w:szCs w:val="22"/>
          <w:lang w:eastAsia="en-US"/>
        </w:rPr>
      </w:pPr>
      <w:r w:rsidRPr="00831EBE">
        <w:rPr>
          <w:b/>
        </w:rPr>
        <w:t>B.</w:t>
      </w:r>
      <w:r w:rsidRPr="00831EBE">
        <w:rPr>
          <w:b/>
        </w:rPr>
        <w:tab/>
        <w:t>TIEKIMO IR VARTOJIMO SĄLYGOS AR APRIBOJIMAI</w:t>
      </w:r>
    </w:p>
    <w:p w14:paraId="6BF0B40A" w14:textId="77777777" w:rsidR="002A49A2" w:rsidRPr="00831EBE" w:rsidRDefault="002A49A2" w:rsidP="002A49A2">
      <w:pPr>
        <w:rPr>
          <w:highlight w:val="yellow"/>
        </w:rPr>
      </w:pPr>
    </w:p>
    <w:p w14:paraId="0C37DB26" w14:textId="77777777" w:rsidR="002A49A2" w:rsidRPr="00831EBE" w:rsidRDefault="002A49A2" w:rsidP="002A49A2">
      <w:pPr>
        <w:tabs>
          <w:tab w:val="left" w:pos="567"/>
        </w:tabs>
        <w:spacing w:line="260" w:lineRule="exact"/>
        <w:ind w:left="567" w:hanging="567"/>
        <w:rPr>
          <w:rFonts w:eastAsiaTheme="minorHAnsi" w:cstheme="minorBidi"/>
          <w:b/>
          <w:szCs w:val="22"/>
          <w:lang w:eastAsia="en-US"/>
        </w:rPr>
      </w:pPr>
      <w:r w:rsidRPr="00831EBE">
        <w:rPr>
          <w:b/>
        </w:rPr>
        <w:br w:type="page"/>
      </w:r>
      <w:r w:rsidRPr="00831EBE">
        <w:rPr>
          <w:b/>
        </w:rPr>
        <w:lastRenderedPageBreak/>
        <w:t>A.</w:t>
      </w:r>
      <w:r w:rsidRPr="00831EBE">
        <w:rPr>
          <w:b/>
        </w:rPr>
        <w:tab/>
        <w:t>GAMINTOJAS(-AI), ATSAKINGAS(-I) UŽ SERIJŲ IŠLEIDIMĄ</w:t>
      </w:r>
    </w:p>
    <w:p w14:paraId="55DEE97D" w14:textId="77777777" w:rsidR="002A49A2" w:rsidRPr="00831EBE" w:rsidRDefault="002A49A2" w:rsidP="002A49A2">
      <w:pPr>
        <w:tabs>
          <w:tab w:val="left" w:pos="567"/>
        </w:tabs>
        <w:spacing w:line="260" w:lineRule="exact"/>
      </w:pPr>
    </w:p>
    <w:p w14:paraId="63B05273" w14:textId="77777777" w:rsidR="002A49A2" w:rsidRPr="00831EBE" w:rsidRDefault="002A49A2" w:rsidP="002A49A2">
      <w:pPr>
        <w:tabs>
          <w:tab w:val="left" w:pos="567"/>
        </w:tabs>
        <w:jc w:val="both"/>
      </w:pPr>
      <w:r w:rsidRPr="00831EBE">
        <w:rPr>
          <w:snapToGrid w:val="0"/>
          <w:szCs w:val="22"/>
          <w:u w:val="single"/>
          <w:lang w:eastAsia="en-US"/>
        </w:rPr>
        <w:t>Gamintojų, atsakingų</w:t>
      </w:r>
      <w:r w:rsidRPr="00831EBE">
        <w:rPr>
          <w:u w:val="single"/>
        </w:rPr>
        <w:t xml:space="preserve"> už serijų išleidimą, </w:t>
      </w:r>
      <w:r w:rsidRPr="00831EBE">
        <w:rPr>
          <w:snapToGrid w:val="0"/>
          <w:szCs w:val="22"/>
          <w:u w:val="single"/>
          <w:lang w:eastAsia="en-US"/>
        </w:rPr>
        <w:t>pavadinimai</w:t>
      </w:r>
      <w:r w:rsidRPr="00831EBE">
        <w:rPr>
          <w:u w:val="single"/>
        </w:rPr>
        <w:t xml:space="preserve"> ir </w:t>
      </w:r>
      <w:r w:rsidRPr="00831EBE">
        <w:rPr>
          <w:snapToGrid w:val="0"/>
          <w:szCs w:val="22"/>
          <w:u w:val="single"/>
          <w:lang w:eastAsia="en-US"/>
        </w:rPr>
        <w:t>adresai</w:t>
      </w:r>
    </w:p>
    <w:p w14:paraId="7E57F125" w14:textId="77777777" w:rsidR="002A49A2" w:rsidRPr="00831EBE" w:rsidRDefault="002A49A2" w:rsidP="002A49A2">
      <w:pPr>
        <w:keepNext/>
        <w:tabs>
          <w:tab w:val="left" w:pos="567"/>
        </w:tabs>
        <w:ind w:left="567" w:hanging="567"/>
        <w:outlineLvl w:val="1"/>
      </w:pPr>
    </w:p>
    <w:p w14:paraId="0ECB23D0" w14:textId="4599633B" w:rsidR="002A49A2" w:rsidRPr="00831EBE" w:rsidRDefault="00DC3A95" w:rsidP="002A49A2">
      <w:pPr>
        <w:rPr>
          <w:rFonts w:eastAsiaTheme="minorHAnsi" w:cstheme="minorBidi"/>
          <w:szCs w:val="22"/>
          <w:lang w:eastAsia="en-US"/>
        </w:rPr>
      </w:pPr>
      <w:r w:rsidRPr="00831EBE">
        <w:t>PharmaPath</w:t>
      </w:r>
      <w:r w:rsidR="002A49A2" w:rsidRPr="00831EBE">
        <w:t xml:space="preserve"> S.A.</w:t>
      </w:r>
    </w:p>
    <w:p w14:paraId="56EB5135" w14:textId="6ADB5611" w:rsidR="00DC3A95" w:rsidRPr="00831EBE" w:rsidRDefault="002A49A2" w:rsidP="002A49A2">
      <w:r w:rsidRPr="00831EBE">
        <w:t>28</w:t>
      </w:r>
      <w:r w:rsidR="00DC3A95" w:rsidRPr="00831EBE">
        <w:t>is</w:t>
      </w:r>
      <w:r w:rsidRPr="00831EBE">
        <w:t xml:space="preserve"> Octovriou</w:t>
      </w:r>
      <w:r w:rsidR="00DC3A95" w:rsidRPr="00831EBE">
        <w:t xml:space="preserve"> 1</w:t>
      </w:r>
      <w:r w:rsidRPr="00831EBE">
        <w:t>,</w:t>
      </w:r>
    </w:p>
    <w:p w14:paraId="22299059" w14:textId="3F853A86" w:rsidR="002A49A2" w:rsidRPr="00831EBE" w:rsidRDefault="002A49A2" w:rsidP="002A49A2">
      <w:pPr>
        <w:rPr>
          <w:rFonts w:eastAsiaTheme="minorHAnsi" w:cstheme="minorBidi"/>
          <w:szCs w:val="22"/>
          <w:lang w:eastAsia="en-US"/>
        </w:rPr>
      </w:pPr>
      <w:r w:rsidRPr="00831EBE">
        <w:t>Ag</w:t>
      </w:r>
      <w:r w:rsidR="00DC3A95" w:rsidRPr="00831EBE">
        <w:t>ia</w:t>
      </w:r>
      <w:r w:rsidRPr="00831EBE">
        <w:t xml:space="preserve"> Varvara</w:t>
      </w:r>
      <w:r w:rsidR="00DC3A95" w:rsidRPr="00831EBE">
        <w:t xml:space="preserve"> 123 51</w:t>
      </w:r>
    </w:p>
    <w:p w14:paraId="42CF4D09" w14:textId="77777777" w:rsidR="002A49A2" w:rsidRPr="00831EBE" w:rsidRDefault="002A49A2" w:rsidP="002A49A2">
      <w:pPr>
        <w:rPr>
          <w:rFonts w:eastAsiaTheme="minorHAnsi" w:cstheme="minorBidi"/>
          <w:szCs w:val="22"/>
          <w:lang w:eastAsia="en-US"/>
        </w:rPr>
      </w:pPr>
      <w:r w:rsidRPr="00831EBE">
        <w:t>Graikija</w:t>
      </w:r>
    </w:p>
    <w:p w14:paraId="25CB2A63" w14:textId="77777777" w:rsidR="002A49A2" w:rsidRPr="00831EBE" w:rsidRDefault="002A49A2" w:rsidP="002A49A2"/>
    <w:p w14:paraId="7E25E2D1" w14:textId="77777777" w:rsidR="002A49A2" w:rsidRPr="00831EBE" w:rsidRDefault="002A49A2" w:rsidP="002A49A2">
      <w:pPr>
        <w:rPr>
          <w:rFonts w:eastAsiaTheme="minorHAnsi" w:cstheme="minorBidi"/>
          <w:szCs w:val="22"/>
          <w:lang w:eastAsia="en-US"/>
        </w:rPr>
      </w:pPr>
      <w:r w:rsidRPr="00831EBE">
        <w:t>arba</w:t>
      </w:r>
    </w:p>
    <w:p w14:paraId="0E7B5760" w14:textId="77777777" w:rsidR="002A49A2" w:rsidRPr="00831EBE" w:rsidRDefault="002A49A2" w:rsidP="002A49A2"/>
    <w:p w14:paraId="2CD3C3A2" w14:textId="77777777" w:rsidR="002A49A2" w:rsidRPr="00831EBE" w:rsidRDefault="002A49A2" w:rsidP="002A49A2">
      <w:pPr>
        <w:rPr>
          <w:rFonts w:eastAsiaTheme="minorHAnsi" w:cstheme="minorBidi"/>
          <w:szCs w:val="22"/>
          <w:lang w:eastAsia="en-US"/>
        </w:rPr>
      </w:pPr>
      <w:bookmarkStart w:id="4" w:name="OLE_LINK1"/>
      <w:bookmarkStart w:id="5" w:name="OLE_LINK2"/>
      <w:r w:rsidRPr="00831EBE">
        <w:t>Medochemie Ltd</w:t>
      </w:r>
    </w:p>
    <w:p w14:paraId="5304FBD0" w14:textId="77777777" w:rsidR="002A49A2" w:rsidRPr="00831EBE" w:rsidRDefault="002A49A2" w:rsidP="002A49A2">
      <w:pPr>
        <w:rPr>
          <w:rFonts w:eastAsiaTheme="minorHAnsi" w:cstheme="minorBidi"/>
          <w:szCs w:val="22"/>
          <w:lang w:eastAsia="en-US"/>
        </w:rPr>
      </w:pPr>
      <w:r w:rsidRPr="00831EBE">
        <w:t>1-10 Constantinoupoleos street</w:t>
      </w:r>
    </w:p>
    <w:p w14:paraId="013D2BDD" w14:textId="77777777" w:rsidR="002A49A2" w:rsidRPr="00831EBE" w:rsidRDefault="002A49A2" w:rsidP="002A49A2">
      <w:pPr>
        <w:rPr>
          <w:rFonts w:eastAsiaTheme="minorHAnsi" w:cstheme="minorBidi"/>
          <w:szCs w:val="22"/>
          <w:lang w:eastAsia="en-US"/>
        </w:rPr>
      </w:pPr>
      <w:r w:rsidRPr="00831EBE">
        <w:t>3011, Limassol</w:t>
      </w:r>
    </w:p>
    <w:p w14:paraId="22C873D6" w14:textId="77777777" w:rsidR="002A49A2" w:rsidRPr="00831EBE" w:rsidRDefault="002A49A2" w:rsidP="002A49A2">
      <w:r w:rsidRPr="00831EBE">
        <w:t>Kipras</w:t>
      </w:r>
    </w:p>
    <w:bookmarkEnd w:id="4"/>
    <w:bookmarkEnd w:id="5"/>
    <w:p w14:paraId="7F109535" w14:textId="77777777" w:rsidR="002A49A2" w:rsidRPr="00831EBE" w:rsidRDefault="002A49A2" w:rsidP="002A49A2">
      <w:pPr>
        <w:rPr>
          <w:highlight w:val="yellow"/>
        </w:rPr>
      </w:pPr>
    </w:p>
    <w:p w14:paraId="3A390E00" w14:textId="77777777" w:rsidR="002A49A2" w:rsidRPr="00831EBE" w:rsidRDefault="002A49A2" w:rsidP="002A49A2">
      <w:pPr>
        <w:rPr>
          <w:rFonts w:eastAsiaTheme="minorHAnsi" w:cstheme="minorBidi"/>
          <w:szCs w:val="22"/>
          <w:lang w:eastAsia="en-US"/>
        </w:rPr>
      </w:pPr>
      <w:r w:rsidRPr="00831EBE">
        <w:t>Su pakuote pateikiamame lapelyje nurodomas gamintojo, atsakingo už konkrečios serijos išleidimą, pavadinimas ir adresas.</w:t>
      </w:r>
    </w:p>
    <w:p w14:paraId="39DADBE9" w14:textId="77777777" w:rsidR="002A49A2" w:rsidRPr="00831EBE" w:rsidRDefault="002A49A2" w:rsidP="002A49A2">
      <w:pPr>
        <w:rPr>
          <w:highlight w:val="yellow"/>
        </w:rPr>
      </w:pPr>
    </w:p>
    <w:p w14:paraId="1C333F2E" w14:textId="77777777" w:rsidR="002A49A2" w:rsidRPr="00831EBE" w:rsidRDefault="002A49A2" w:rsidP="002A49A2">
      <w:pPr>
        <w:tabs>
          <w:tab w:val="left" w:pos="567"/>
        </w:tabs>
        <w:spacing w:line="260" w:lineRule="exact"/>
      </w:pPr>
      <w:bookmarkStart w:id="6" w:name="_Toc129243129"/>
      <w:bookmarkStart w:id="7" w:name="_Toc129243254"/>
    </w:p>
    <w:p w14:paraId="750B90C3" w14:textId="77777777" w:rsidR="002A49A2" w:rsidRPr="00831EBE" w:rsidRDefault="002A49A2" w:rsidP="002A49A2">
      <w:pPr>
        <w:tabs>
          <w:tab w:val="left" w:pos="567"/>
        </w:tabs>
        <w:ind w:left="567" w:hanging="567"/>
        <w:rPr>
          <w:rFonts w:eastAsiaTheme="minorHAnsi" w:cstheme="minorBidi"/>
          <w:szCs w:val="22"/>
          <w:lang w:eastAsia="en-US"/>
        </w:rPr>
      </w:pPr>
      <w:r w:rsidRPr="00831EBE">
        <w:rPr>
          <w:b/>
        </w:rPr>
        <w:t>B.</w:t>
      </w:r>
      <w:r w:rsidRPr="00831EBE">
        <w:rPr>
          <w:b/>
        </w:rPr>
        <w:tab/>
        <w:t>TIEKIMO IR VARTOJIMO SĄLYGOS AR APRIBOJIMAI</w:t>
      </w:r>
    </w:p>
    <w:p w14:paraId="57BD8CDD" w14:textId="77777777" w:rsidR="002A49A2" w:rsidRPr="00831EBE" w:rsidRDefault="002A49A2" w:rsidP="002A49A2">
      <w:pPr>
        <w:tabs>
          <w:tab w:val="left" w:pos="567"/>
        </w:tabs>
        <w:spacing w:line="260" w:lineRule="exact"/>
      </w:pPr>
    </w:p>
    <w:p w14:paraId="1DD1D639" w14:textId="77777777" w:rsidR="002A49A2" w:rsidRPr="00831EBE" w:rsidRDefault="002A49A2" w:rsidP="002A49A2">
      <w:pPr>
        <w:tabs>
          <w:tab w:val="left" w:pos="567"/>
        </w:tabs>
        <w:spacing w:line="260" w:lineRule="exact"/>
        <w:rPr>
          <w:rFonts w:eastAsiaTheme="minorHAnsi" w:cstheme="minorBidi"/>
          <w:szCs w:val="22"/>
          <w:lang w:eastAsia="en-US"/>
        </w:rPr>
      </w:pPr>
      <w:r w:rsidRPr="00831EBE">
        <w:t>Receptinis vaistinis preparatas.</w:t>
      </w:r>
    </w:p>
    <w:p w14:paraId="16141DAE" w14:textId="77777777" w:rsidR="002A49A2" w:rsidRPr="00831EBE" w:rsidRDefault="002A49A2" w:rsidP="002A49A2">
      <w:pPr>
        <w:tabs>
          <w:tab w:val="left" w:pos="567"/>
        </w:tabs>
        <w:spacing w:line="260" w:lineRule="exact"/>
      </w:pPr>
    </w:p>
    <w:bookmarkEnd w:id="6"/>
    <w:bookmarkEnd w:id="7"/>
    <w:p w14:paraId="1CC34EF1" w14:textId="77777777" w:rsidR="002A49A2" w:rsidRPr="00831EBE" w:rsidRDefault="002A49A2" w:rsidP="002A49A2">
      <w:pPr>
        <w:tabs>
          <w:tab w:val="left" w:pos="567"/>
        </w:tabs>
        <w:ind w:left="567" w:hanging="567"/>
        <w:jc w:val="center"/>
        <w:outlineLvl w:val="0"/>
        <w:rPr>
          <w:b/>
          <w:caps/>
        </w:rPr>
      </w:pPr>
      <w:r w:rsidRPr="00831EBE">
        <w:rPr>
          <w:b/>
          <w:caps/>
        </w:rPr>
        <w:br w:type="page"/>
      </w:r>
      <w:bookmarkStart w:id="8" w:name="_Toc129243134"/>
      <w:bookmarkStart w:id="9" w:name="_Toc129243259"/>
    </w:p>
    <w:p w14:paraId="0BB825E8" w14:textId="77777777" w:rsidR="002A49A2" w:rsidRPr="00831EBE" w:rsidRDefault="002A49A2" w:rsidP="002A49A2">
      <w:pPr>
        <w:tabs>
          <w:tab w:val="left" w:pos="567"/>
        </w:tabs>
        <w:ind w:left="567" w:hanging="567"/>
        <w:jc w:val="center"/>
        <w:outlineLvl w:val="0"/>
        <w:rPr>
          <w:b/>
          <w:caps/>
        </w:rPr>
      </w:pPr>
    </w:p>
    <w:p w14:paraId="3292EB28" w14:textId="77777777" w:rsidR="002A49A2" w:rsidRPr="00831EBE" w:rsidRDefault="002A49A2" w:rsidP="002A49A2">
      <w:pPr>
        <w:tabs>
          <w:tab w:val="left" w:pos="567"/>
        </w:tabs>
        <w:ind w:left="567" w:hanging="567"/>
        <w:jc w:val="center"/>
        <w:outlineLvl w:val="0"/>
        <w:rPr>
          <w:b/>
          <w:caps/>
        </w:rPr>
      </w:pPr>
    </w:p>
    <w:p w14:paraId="49542802" w14:textId="77777777" w:rsidR="002A49A2" w:rsidRPr="00831EBE" w:rsidRDefault="002A49A2" w:rsidP="002A49A2">
      <w:pPr>
        <w:tabs>
          <w:tab w:val="left" w:pos="567"/>
        </w:tabs>
        <w:ind w:left="567" w:hanging="567"/>
        <w:jc w:val="center"/>
        <w:outlineLvl w:val="0"/>
        <w:rPr>
          <w:b/>
          <w:caps/>
        </w:rPr>
      </w:pPr>
    </w:p>
    <w:p w14:paraId="3C8FC3B2" w14:textId="77777777" w:rsidR="002A49A2" w:rsidRPr="00831EBE" w:rsidRDefault="002A49A2" w:rsidP="002A49A2">
      <w:pPr>
        <w:tabs>
          <w:tab w:val="left" w:pos="567"/>
        </w:tabs>
        <w:ind w:left="567" w:hanging="567"/>
        <w:jc w:val="center"/>
        <w:outlineLvl w:val="0"/>
        <w:rPr>
          <w:b/>
          <w:caps/>
        </w:rPr>
      </w:pPr>
    </w:p>
    <w:p w14:paraId="72535DE0" w14:textId="77777777" w:rsidR="002A49A2" w:rsidRPr="00831EBE" w:rsidRDefault="002A49A2" w:rsidP="002A49A2">
      <w:pPr>
        <w:tabs>
          <w:tab w:val="left" w:pos="567"/>
        </w:tabs>
        <w:ind w:left="567" w:hanging="567"/>
        <w:jc w:val="center"/>
        <w:outlineLvl w:val="0"/>
        <w:rPr>
          <w:b/>
          <w:caps/>
        </w:rPr>
      </w:pPr>
    </w:p>
    <w:p w14:paraId="03454EE4" w14:textId="77777777" w:rsidR="002A49A2" w:rsidRPr="00831EBE" w:rsidRDefault="002A49A2" w:rsidP="002A49A2">
      <w:pPr>
        <w:tabs>
          <w:tab w:val="left" w:pos="567"/>
        </w:tabs>
        <w:ind w:left="567" w:hanging="567"/>
        <w:jc w:val="center"/>
        <w:outlineLvl w:val="0"/>
        <w:rPr>
          <w:b/>
          <w:caps/>
        </w:rPr>
      </w:pPr>
    </w:p>
    <w:p w14:paraId="14F045B1" w14:textId="77777777" w:rsidR="002A49A2" w:rsidRPr="00831EBE" w:rsidRDefault="002A49A2" w:rsidP="002A49A2">
      <w:pPr>
        <w:tabs>
          <w:tab w:val="left" w:pos="567"/>
        </w:tabs>
        <w:ind w:left="567" w:hanging="567"/>
        <w:jc w:val="center"/>
        <w:outlineLvl w:val="0"/>
        <w:rPr>
          <w:b/>
          <w:caps/>
        </w:rPr>
      </w:pPr>
    </w:p>
    <w:p w14:paraId="60AE4801" w14:textId="77777777" w:rsidR="002A49A2" w:rsidRPr="00831EBE" w:rsidRDefault="002A49A2" w:rsidP="002A49A2">
      <w:pPr>
        <w:tabs>
          <w:tab w:val="left" w:pos="567"/>
        </w:tabs>
        <w:ind w:left="567" w:hanging="567"/>
        <w:jc w:val="center"/>
        <w:outlineLvl w:val="0"/>
        <w:rPr>
          <w:b/>
          <w:caps/>
        </w:rPr>
      </w:pPr>
    </w:p>
    <w:p w14:paraId="190D41C1" w14:textId="77777777" w:rsidR="002A49A2" w:rsidRPr="00831EBE" w:rsidRDefault="002A49A2" w:rsidP="002A49A2">
      <w:pPr>
        <w:tabs>
          <w:tab w:val="left" w:pos="567"/>
        </w:tabs>
        <w:ind w:left="567" w:hanging="567"/>
        <w:jc w:val="center"/>
        <w:outlineLvl w:val="0"/>
        <w:rPr>
          <w:b/>
          <w:caps/>
        </w:rPr>
      </w:pPr>
    </w:p>
    <w:p w14:paraId="2CA05877" w14:textId="77777777" w:rsidR="002A49A2" w:rsidRPr="00831EBE" w:rsidRDefault="002A49A2" w:rsidP="002A49A2">
      <w:pPr>
        <w:tabs>
          <w:tab w:val="left" w:pos="567"/>
        </w:tabs>
        <w:ind w:left="567" w:hanging="567"/>
        <w:jc w:val="center"/>
        <w:outlineLvl w:val="0"/>
        <w:rPr>
          <w:b/>
          <w:caps/>
        </w:rPr>
      </w:pPr>
    </w:p>
    <w:p w14:paraId="1E6E8E6C" w14:textId="77777777" w:rsidR="002A49A2" w:rsidRPr="00831EBE" w:rsidRDefault="002A49A2" w:rsidP="002A49A2">
      <w:pPr>
        <w:tabs>
          <w:tab w:val="left" w:pos="567"/>
        </w:tabs>
        <w:ind w:left="567" w:hanging="567"/>
        <w:jc w:val="center"/>
        <w:outlineLvl w:val="0"/>
        <w:rPr>
          <w:b/>
          <w:caps/>
        </w:rPr>
      </w:pPr>
    </w:p>
    <w:p w14:paraId="125A79C3" w14:textId="77777777" w:rsidR="002A49A2" w:rsidRPr="00831EBE" w:rsidRDefault="002A49A2" w:rsidP="002A49A2">
      <w:pPr>
        <w:tabs>
          <w:tab w:val="left" w:pos="567"/>
        </w:tabs>
        <w:ind w:left="567" w:hanging="567"/>
        <w:jc w:val="center"/>
        <w:outlineLvl w:val="0"/>
        <w:rPr>
          <w:b/>
          <w:caps/>
        </w:rPr>
      </w:pPr>
    </w:p>
    <w:p w14:paraId="33FDEDFB" w14:textId="77777777" w:rsidR="002A49A2" w:rsidRPr="00831EBE" w:rsidRDefault="002A49A2" w:rsidP="002A49A2">
      <w:pPr>
        <w:tabs>
          <w:tab w:val="left" w:pos="567"/>
        </w:tabs>
        <w:ind w:left="567" w:hanging="567"/>
        <w:jc w:val="center"/>
        <w:outlineLvl w:val="0"/>
        <w:rPr>
          <w:b/>
          <w:caps/>
        </w:rPr>
      </w:pPr>
    </w:p>
    <w:p w14:paraId="2F9F7C3E" w14:textId="77777777" w:rsidR="002A49A2" w:rsidRPr="00831EBE" w:rsidRDefault="002A49A2" w:rsidP="002A49A2">
      <w:pPr>
        <w:tabs>
          <w:tab w:val="left" w:pos="567"/>
        </w:tabs>
        <w:ind w:left="567" w:hanging="567"/>
        <w:jc w:val="center"/>
        <w:outlineLvl w:val="0"/>
        <w:rPr>
          <w:b/>
          <w:caps/>
        </w:rPr>
      </w:pPr>
    </w:p>
    <w:p w14:paraId="146E29FF" w14:textId="77777777" w:rsidR="002A49A2" w:rsidRPr="00831EBE" w:rsidRDefault="002A49A2" w:rsidP="002A49A2">
      <w:pPr>
        <w:tabs>
          <w:tab w:val="left" w:pos="567"/>
        </w:tabs>
        <w:ind w:left="567" w:hanging="567"/>
        <w:jc w:val="center"/>
        <w:outlineLvl w:val="0"/>
        <w:rPr>
          <w:b/>
          <w:caps/>
        </w:rPr>
      </w:pPr>
    </w:p>
    <w:p w14:paraId="614DDC73" w14:textId="77777777" w:rsidR="002A49A2" w:rsidRPr="00831EBE" w:rsidRDefault="002A49A2" w:rsidP="002A49A2">
      <w:pPr>
        <w:tabs>
          <w:tab w:val="left" w:pos="567"/>
        </w:tabs>
        <w:ind w:left="567" w:hanging="567"/>
        <w:jc w:val="center"/>
        <w:outlineLvl w:val="0"/>
        <w:rPr>
          <w:b/>
          <w:caps/>
        </w:rPr>
      </w:pPr>
    </w:p>
    <w:p w14:paraId="030F0631" w14:textId="77777777" w:rsidR="002A49A2" w:rsidRPr="00831EBE" w:rsidRDefault="002A49A2" w:rsidP="002A49A2">
      <w:pPr>
        <w:tabs>
          <w:tab w:val="left" w:pos="567"/>
        </w:tabs>
        <w:ind w:left="567" w:hanging="567"/>
        <w:jc w:val="center"/>
        <w:outlineLvl w:val="0"/>
        <w:rPr>
          <w:b/>
          <w:caps/>
        </w:rPr>
      </w:pPr>
    </w:p>
    <w:p w14:paraId="726D342E" w14:textId="77777777" w:rsidR="002A49A2" w:rsidRPr="00831EBE" w:rsidRDefault="002A49A2" w:rsidP="002A49A2">
      <w:pPr>
        <w:tabs>
          <w:tab w:val="left" w:pos="567"/>
        </w:tabs>
        <w:ind w:left="567" w:hanging="567"/>
        <w:jc w:val="center"/>
        <w:outlineLvl w:val="0"/>
        <w:rPr>
          <w:b/>
          <w:caps/>
        </w:rPr>
      </w:pPr>
    </w:p>
    <w:p w14:paraId="6277B342" w14:textId="77777777" w:rsidR="002A49A2" w:rsidRPr="00831EBE" w:rsidRDefault="002A49A2" w:rsidP="002A49A2">
      <w:pPr>
        <w:tabs>
          <w:tab w:val="left" w:pos="567"/>
        </w:tabs>
        <w:ind w:left="567" w:hanging="567"/>
        <w:jc w:val="center"/>
        <w:outlineLvl w:val="0"/>
        <w:rPr>
          <w:b/>
          <w:caps/>
        </w:rPr>
      </w:pPr>
    </w:p>
    <w:p w14:paraId="2524E722" w14:textId="77777777" w:rsidR="002A49A2" w:rsidRPr="00831EBE" w:rsidRDefault="002A49A2" w:rsidP="002A49A2">
      <w:pPr>
        <w:tabs>
          <w:tab w:val="left" w:pos="567"/>
        </w:tabs>
        <w:ind w:left="567" w:hanging="567"/>
        <w:jc w:val="center"/>
        <w:outlineLvl w:val="0"/>
        <w:rPr>
          <w:b/>
          <w:caps/>
        </w:rPr>
      </w:pPr>
    </w:p>
    <w:p w14:paraId="13C3DC5F" w14:textId="77777777" w:rsidR="002A49A2" w:rsidRPr="00831EBE" w:rsidRDefault="002A49A2" w:rsidP="002A49A2">
      <w:pPr>
        <w:tabs>
          <w:tab w:val="left" w:pos="567"/>
        </w:tabs>
        <w:ind w:left="567" w:hanging="567"/>
        <w:jc w:val="center"/>
        <w:outlineLvl w:val="0"/>
        <w:rPr>
          <w:b/>
          <w:caps/>
        </w:rPr>
      </w:pPr>
    </w:p>
    <w:p w14:paraId="5BE9D3E5" w14:textId="77777777" w:rsidR="002A49A2" w:rsidRPr="00831EBE" w:rsidRDefault="002A49A2" w:rsidP="002A49A2">
      <w:pPr>
        <w:tabs>
          <w:tab w:val="left" w:pos="567"/>
        </w:tabs>
        <w:ind w:left="567" w:hanging="567"/>
        <w:jc w:val="center"/>
        <w:outlineLvl w:val="0"/>
        <w:rPr>
          <w:b/>
          <w:caps/>
        </w:rPr>
      </w:pPr>
    </w:p>
    <w:p w14:paraId="3472D88D" w14:textId="77777777" w:rsidR="002A49A2" w:rsidRPr="00831EBE" w:rsidRDefault="002A49A2" w:rsidP="002A49A2">
      <w:pPr>
        <w:tabs>
          <w:tab w:val="left" w:pos="567"/>
        </w:tabs>
        <w:ind w:left="567" w:hanging="567"/>
        <w:jc w:val="center"/>
        <w:outlineLvl w:val="0"/>
        <w:rPr>
          <w:b/>
          <w:caps/>
        </w:rPr>
      </w:pPr>
    </w:p>
    <w:p w14:paraId="34EA6354" w14:textId="77777777" w:rsidR="002A49A2" w:rsidRPr="00831EBE" w:rsidRDefault="002A49A2" w:rsidP="002A49A2">
      <w:pPr>
        <w:tabs>
          <w:tab w:val="left" w:pos="567"/>
        </w:tabs>
        <w:ind w:left="567" w:hanging="567"/>
        <w:jc w:val="center"/>
        <w:outlineLvl w:val="0"/>
        <w:rPr>
          <w:b/>
          <w:caps/>
        </w:rPr>
      </w:pPr>
      <w:r w:rsidRPr="00831EBE">
        <w:rPr>
          <w:b/>
          <w:caps/>
        </w:rPr>
        <w:t>III PRIEDAS</w:t>
      </w:r>
      <w:bookmarkEnd w:id="8"/>
      <w:bookmarkEnd w:id="9"/>
    </w:p>
    <w:p w14:paraId="1EF159A5" w14:textId="77777777" w:rsidR="002A49A2" w:rsidRPr="00831EBE" w:rsidRDefault="002A49A2" w:rsidP="002A49A2"/>
    <w:p w14:paraId="2C08D766" w14:textId="77777777" w:rsidR="002A49A2" w:rsidRPr="00831EBE" w:rsidRDefault="002A49A2" w:rsidP="002A49A2">
      <w:pPr>
        <w:tabs>
          <w:tab w:val="left" w:pos="567"/>
        </w:tabs>
        <w:ind w:left="567" w:hanging="567"/>
        <w:jc w:val="center"/>
        <w:outlineLvl w:val="0"/>
        <w:rPr>
          <w:b/>
          <w:caps/>
        </w:rPr>
      </w:pPr>
      <w:bookmarkStart w:id="10" w:name="_Toc129243135"/>
      <w:bookmarkStart w:id="11" w:name="_Toc129243260"/>
      <w:r w:rsidRPr="00831EBE">
        <w:rPr>
          <w:b/>
          <w:caps/>
        </w:rPr>
        <w:t>ŽENKLINIMAS IR PAKUOTĖS LAPELIS</w:t>
      </w:r>
      <w:bookmarkEnd w:id="10"/>
      <w:bookmarkEnd w:id="11"/>
    </w:p>
    <w:p w14:paraId="6A3C3054" w14:textId="77777777" w:rsidR="002A49A2" w:rsidRPr="00831EBE" w:rsidRDefault="002A49A2" w:rsidP="002A49A2">
      <w:r w:rsidRPr="00831EBE">
        <w:br w:type="page"/>
      </w:r>
    </w:p>
    <w:p w14:paraId="22170346" w14:textId="77777777" w:rsidR="002A49A2" w:rsidRPr="00831EBE" w:rsidRDefault="002A49A2" w:rsidP="002A49A2"/>
    <w:p w14:paraId="67E55876" w14:textId="77777777" w:rsidR="002A49A2" w:rsidRPr="00831EBE" w:rsidRDefault="002A49A2" w:rsidP="002A49A2"/>
    <w:p w14:paraId="647FA45F" w14:textId="77777777" w:rsidR="002A49A2" w:rsidRPr="00831EBE" w:rsidRDefault="002A49A2" w:rsidP="002A49A2"/>
    <w:p w14:paraId="0FD1B3DF" w14:textId="77777777" w:rsidR="002A49A2" w:rsidRPr="00831EBE" w:rsidRDefault="002A49A2" w:rsidP="002A49A2"/>
    <w:p w14:paraId="7AEE1FF1" w14:textId="77777777" w:rsidR="002A49A2" w:rsidRPr="00831EBE" w:rsidRDefault="002A49A2" w:rsidP="002A49A2"/>
    <w:p w14:paraId="1C4C47A8" w14:textId="77777777" w:rsidR="002A49A2" w:rsidRPr="00831EBE" w:rsidRDefault="002A49A2" w:rsidP="002A49A2"/>
    <w:p w14:paraId="3565A91C" w14:textId="77777777" w:rsidR="002A49A2" w:rsidRPr="00831EBE" w:rsidRDefault="002A49A2" w:rsidP="002A49A2"/>
    <w:p w14:paraId="1815700A" w14:textId="77777777" w:rsidR="002A49A2" w:rsidRPr="00831EBE" w:rsidRDefault="002A49A2" w:rsidP="002A49A2"/>
    <w:p w14:paraId="0977F372" w14:textId="77777777" w:rsidR="002A49A2" w:rsidRPr="00831EBE" w:rsidRDefault="002A49A2" w:rsidP="002A49A2"/>
    <w:p w14:paraId="59C31EA6" w14:textId="77777777" w:rsidR="002A49A2" w:rsidRPr="00831EBE" w:rsidRDefault="002A49A2" w:rsidP="002A49A2"/>
    <w:p w14:paraId="2D7BB606" w14:textId="77777777" w:rsidR="002A49A2" w:rsidRPr="00831EBE" w:rsidRDefault="002A49A2" w:rsidP="002A49A2"/>
    <w:p w14:paraId="7E02D759" w14:textId="77777777" w:rsidR="002A49A2" w:rsidRPr="00831EBE" w:rsidRDefault="002A49A2" w:rsidP="002A49A2"/>
    <w:p w14:paraId="4E0C62FF" w14:textId="77777777" w:rsidR="002A49A2" w:rsidRPr="00831EBE" w:rsidRDefault="002A49A2" w:rsidP="002A49A2"/>
    <w:p w14:paraId="4C3EBF9B" w14:textId="77777777" w:rsidR="002A49A2" w:rsidRPr="00831EBE" w:rsidRDefault="002A49A2" w:rsidP="002A49A2"/>
    <w:p w14:paraId="1E497786" w14:textId="77777777" w:rsidR="002A49A2" w:rsidRPr="00831EBE" w:rsidRDefault="002A49A2" w:rsidP="002A49A2"/>
    <w:p w14:paraId="037B1DD5" w14:textId="77777777" w:rsidR="002A49A2" w:rsidRPr="00831EBE" w:rsidRDefault="002A49A2" w:rsidP="002A49A2"/>
    <w:p w14:paraId="2534392A" w14:textId="77777777" w:rsidR="002A49A2" w:rsidRPr="00831EBE" w:rsidRDefault="002A49A2" w:rsidP="002A49A2"/>
    <w:p w14:paraId="5F81D05B" w14:textId="77777777" w:rsidR="002A49A2" w:rsidRPr="00831EBE" w:rsidRDefault="002A49A2" w:rsidP="002A49A2"/>
    <w:p w14:paraId="12231392" w14:textId="77777777" w:rsidR="002A49A2" w:rsidRPr="00831EBE" w:rsidRDefault="002A49A2" w:rsidP="002A49A2"/>
    <w:p w14:paraId="66B279B7" w14:textId="77777777" w:rsidR="002A49A2" w:rsidRPr="00831EBE" w:rsidRDefault="002A49A2" w:rsidP="002A49A2"/>
    <w:p w14:paraId="67F44BBA" w14:textId="77777777" w:rsidR="002A49A2" w:rsidRPr="00831EBE" w:rsidRDefault="002A49A2" w:rsidP="002A49A2"/>
    <w:p w14:paraId="220A0E24" w14:textId="77777777" w:rsidR="002A49A2" w:rsidRPr="00831EBE" w:rsidRDefault="002A49A2" w:rsidP="002A49A2"/>
    <w:p w14:paraId="76CD404F" w14:textId="77777777" w:rsidR="002A49A2" w:rsidRPr="00831EBE" w:rsidRDefault="002A49A2" w:rsidP="002A49A2">
      <w:pPr>
        <w:tabs>
          <w:tab w:val="left" w:pos="567"/>
        </w:tabs>
        <w:ind w:left="567" w:hanging="567"/>
        <w:jc w:val="center"/>
        <w:outlineLvl w:val="0"/>
        <w:rPr>
          <w:b/>
          <w:caps/>
        </w:rPr>
      </w:pPr>
      <w:bookmarkStart w:id="12" w:name="_Toc129243136"/>
      <w:bookmarkStart w:id="13" w:name="_Toc129243261"/>
    </w:p>
    <w:p w14:paraId="3B29109C" w14:textId="77777777" w:rsidR="002A49A2" w:rsidRPr="00831EBE" w:rsidRDefault="002A49A2" w:rsidP="002A49A2">
      <w:pPr>
        <w:tabs>
          <w:tab w:val="left" w:pos="567"/>
        </w:tabs>
        <w:ind w:left="567" w:hanging="567"/>
        <w:jc w:val="center"/>
        <w:outlineLvl w:val="0"/>
        <w:rPr>
          <w:b/>
          <w:caps/>
        </w:rPr>
      </w:pPr>
      <w:r w:rsidRPr="00831EBE">
        <w:rPr>
          <w:b/>
          <w:caps/>
        </w:rPr>
        <w:t>A. ŽENKLINIMAS</w:t>
      </w:r>
      <w:bookmarkEnd w:id="12"/>
      <w:bookmarkEnd w:id="13"/>
    </w:p>
    <w:p w14:paraId="316EF888" w14:textId="77777777" w:rsidR="002A49A2" w:rsidRPr="00831EBE" w:rsidRDefault="002A49A2" w:rsidP="002A49A2">
      <w:r w:rsidRPr="00831EBE">
        <w:br w:type="page"/>
      </w:r>
    </w:p>
    <w:p w14:paraId="0941344E"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lastRenderedPageBreak/>
        <w:t>INFORMACIJA ANT IŠORINĖS PAKUOTĖS</w:t>
      </w:r>
    </w:p>
    <w:p w14:paraId="25803EF9"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b/>
        </w:rPr>
      </w:pPr>
    </w:p>
    <w:p w14:paraId="43FC977F"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Kartoninė dėžutė</w:t>
      </w:r>
    </w:p>
    <w:p w14:paraId="4C4CB016" w14:textId="77777777" w:rsidR="002A49A2" w:rsidRPr="00831EBE" w:rsidRDefault="002A49A2" w:rsidP="002A49A2"/>
    <w:p w14:paraId="350C2ABD" w14:textId="77777777" w:rsidR="002A49A2" w:rsidRPr="00831EBE" w:rsidRDefault="002A49A2" w:rsidP="002A49A2"/>
    <w:p w14:paraId="2ED059F8"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 w:val="left" w:pos="567"/>
        </w:tabs>
        <w:rPr>
          <w:rFonts w:eastAsiaTheme="minorHAnsi" w:cstheme="minorBidi"/>
          <w:b/>
          <w:szCs w:val="22"/>
          <w:lang w:eastAsia="en-US"/>
        </w:rPr>
      </w:pPr>
      <w:r w:rsidRPr="00831EBE">
        <w:rPr>
          <w:b/>
        </w:rPr>
        <w:t>1.</w:t>
      </w:r>
      <w:r w:rsidRPr="00831EBE">
        <w:rPr>
          <w:b/>
        </w:rPr>
        <w:tab/>
        <w:t>VAISTINIO PREPARATO PAVADINIMAS</w:t>
      </w:r>
    </w:p>
    <w:p w14:paraId="0A18599C" w14:textId="77777777" w:rsidR="002A49A2" w:rsidRPr="00831EBE" w:rsidRDefault="002A49A2" w:rsidP="002A49A2"/>
    <w:p w14:paraId="63327955" w14:textId="4F365EB2" w:rsidR="002A49A2" w:rsidRPr="00831EBE" w:rsidRDefault="002A49A2" w:rsidP="002A49A2">
      <w:pPr>
        <w:rPr>
          <w:rFonts w:eastAsiaTheme="minorHAnsi" w:cstheme="minorBidi"/>
          <w:szCs w:val="22"/>
          <w:lang w:eastAsia="en-US"/>
        </w:rPr>
      </w:pPr>
      <w:r w:rsidRPr="00831EBE">
        <w:t>MEDOPEXOL 0,088</w:t>
      </w:r>
      <w:r w:rsidR="00803C4C">
        <w:t> mg</w:t>
      </w:r>
      <w:r w:rsidRPr="00831EBE">
        <w:t xml:space="preserve"> tabletės</w:t>
      </w:r>
    </w:p>
    <w:p w14:paraId="22658C8B" w14:textId="4D47A49B" w:rsidR="002A49A2" w:rsidRPr="00831EBE" w:rsidRDefault="002A49A2" w:rsidP="002A49A2">
      <w:pPr>
        <w:rPr>
          <w:rFonts w:eastAsiaTheme="minorHAnsi" w:cstheme="minorBidi"/>
          <w:szCs w:val="22"/>
          <w:highlight w:val="lightGray"/>
          <w:lang w:eastAsia="en-US"/>
        </w:rPr>
      </w:pPr>
      <w:r w:rsidRPr="00831EBE">
        <w:rPr>
          <w:highlight w:val="lightGray"/>
        </w:rPr>
        <w:t>MEDOPEXOL 0,18</w:t>
      </w:r>
      <w:r w:rsidR="00803C4C">
        <w:rPr>
          <w:highlight w:val="lightGray"/>
        </w:rPr>
        <w:t> mg</w:t>
      </w:r>
      <w:r w:rsidRPr="00831EBE">
        <w:rPr>
          <w:highlight w:val="lightGray"/>
        </w:rPr>
        <w:t xml:space="preserve"> tabletės</w:t>
      </w:r>
    </w:p>
    <w:p w14:paraId="2CCD8218" w14:textId="3DD01E9E" w:rsidR="002A49A2" w:rsidRPr="00831EBE" w:rsidRDefault="002A49A2" w:rsidP="002A49A2">
      <w:pPr>
        <w:rPr>
          <w:rFonts w:eastAsiaTheme="minorHAnsi" w:cstheme="minorBidi"/>
          <w:szCs w:val="22"/>
          <w:lang w:eastAsia="en-US"/>
        </w:rPr>
      </w:pPr>
      <w:r w:rsidRPr="00831EBE">
        <w:rPr>
          <w:highlight w:val="lightGray"/>
        </w:rPr>
        <w:t>MEDOPEXOL 0,07</w:t>
      </w:r>
      <w:r w:rsidR="00803C4C">
        <w:rPr>
          <w:highlight w:val="lightGray"/>
        </w:rPr>
        <w:t> mg</w:t>
      </w:r>
      <w:r w:rsidRPr="00831EBE">
        <w:rPr>
          <w:highlight w:val="lightGray"/>
        </w:rPr>
        <w:t xml:space="preserve"> tabletės</w:t>
      </w:r>
    </w:p>
    <w:p w14:paraId="6304A523" w14:textId="77777777" w:rsidR="002A49A2" w:rsidRPr="00831EBE" w:rsidRDefault="002A49A2" w:rsidP="002A49A2"/>
    <w:p w14:paraId="4440286D" w14:textId="5950D193" w:rsidR="002A49A2" w:rsidRPr="00831EBE" w:rsidRDefault="00865CB6" w:rsidP="002A49A2">
      <w:pPr>
        <w:rPr>
          <w:bCs/>
          <w:noProof/>
          <w:szCs w:val="22"/>
          <w:lang w:eastAsia="en-US"/>
        </w:rPr>
      </w:pPr>
      <w:r w:rsidRPr="00831EBE">
        <w:rPr>
          <w:bCs/>
          <w:noProof/>
          <w:szCs w:val="22"/>
          <w:lang w:eastAsia="en-US"/>
        </w:rPr>
        <w:t>p</w:t>
      </w:r>
      <w:r w:rsidR="002A49A2" w:rsidRPr="00831EBE">
        <w:rPr>
          <w:bCs/>
          <w:noProof/>
          <w:szCs w:val="22"/>
          <w:lang w:eastAsia="en-US"/>
        </w:rPr>
        <w:t>ramipeksolis</w:t>
      </w:r>
    </w:p>
    <w:p w14:paraId="6C5BA8F9" w14:textId="77777777" w:rsidR="002A49A2" w:rsidRPr="00831EBE" w:rsidRDefault="002A49A2" w:rsidP="002A49A2"/>
    <w:p w14:paraId="136E4E53" w14:textId="77777777" w:rsidR="002A49A2" w:rsidRPr="00831EBE" w:rsidRDefault="002A49A2" w:rsidP="002A49A2"/>
    <w:p w14:paraId="09BF6EFE"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2.</w:t>
      </w:r>
      <w:r w:rsidRPr="00831EBE">
        <w:rPr>
          <w:b/>
        </w:rPr>
        <w:tab/>
        <w:t>VEIKLIOJI MEDŽIAGA IR JOS KIEKIS</w:t>
      </w:r>
    </w:p>
    <w:p w14:paraId="1011B987" w14:textId="77777777" w:rsidR="002A49A2" w:rsidRPr="00831EBE" w:rsidRDefault="002A49A2" w:rsidP="002A49A2">
      <w:pPr>
        <w:tabs>
          <w:tab w:val="left" w:pos="567"/>
        </w:tabs>
      </w:pPr>
    </w:p>
    <w:p w14:paraId="13072CD0" w14:textId="6E82DA1A" w:rsidR="002A49A2" w:rsidRPr="00831EBE" w:rsidRDefault="002A49A2" w:rsidP="002A49A2">
      <w:pPr>
        <w:tabs>
          <w:tab w:val="left" w:pos="567"/>
        </w:tabs>
        <w:rPr>
          <w:rFonts w:eastAsiaTheme="minorHAnsi" w:cstheme="minorBidi"/>
          <w:szCs w:val="22"/>
          <w:lang w:eastAsia="en-US"/>
        </w:rPr>
      </w:pPr>
      <w:r w:rsidRPr="00831EBE">
        <w:t>Kiekvienoje tabletėje yra 0,088</w:t>
      </w:r>
      <w:r w:rsidR="00803C4C">
        <w:t> mg</w:t>
      </w:r>
      <w:r w:rsidRPr="00831EBE">
        <w:t xml:space="preserve"> pramipeksolio, atitinkančio 0,125</w:t>
      </w:r>
      <w:r w:rsidR="00803C4C">
        <w:t> mg</w:t>
      </w:r>
      <w:r w:rsidRPr="00831EBE">
        <w:t xml:space="preserve"> pramipeksolio dihidrochlorido monohidrato.</w:t>
      </w:r>
    </w:p>
    <w:p w14:paraId="154EE6F4" w14:textId="05FE742C" w:rsidR="002A49A2" w:rsidRPr="00831EBE" w:rsidRDefault="002A49A2" w:rsidP="002A49A2">
      <w:pPr>
        <w:tabs>
          <w:tab w:val="left" w:pos="567"/>
        </w:tabs>
        <w:rPr>
          <w:rFonts w:eastAsiaTheme="minorHAnsi" w:cstheme="minorBidi"/>
          <w:szCs w:val="22"/>
          <w:highlight w:val="lightGray"/>
          <w:lang w:eastAsia="en-US"/>
        </w:rPr>
      </w:pPr>
      <w:r w:rsidRPr="00831EBE">
        <w:rPr>
          <w:highlight w:val="lightGray"/>
        </w:rPr>
        <w:t>Kiekvienoje tabletėje yra 0,18</w:t>
      </w:r>
      <w:r w:rsidR="00803C4C">
        <w:rPr>
          <w:highlight w:val="lightGray"/>
        </w:rPr>
        <w:t> mg</w:t>
      </w:r>
      <w:r w:rsidRPr="00831EBE">
        <w:rPr>
          <w:highlight w:val="lightGray"/>
        </w:rPr>
        <w:t xml:space="preserve"> pramipeksolio, atitinkančio 0,25</w:t>
      </w:r>
      <w:r w:rsidR="00803C4C">
        <w:rPr>
          <w:highlight w:val="lightGray"/>
        </w:rPr>
        <w:t> mg</w:t>
      </w:r>
      <w:r w:rsidRPr="00831EBE">
        <w:rPr>
          <w:highlight w:val="lightGray"/>
        </w:rPr>
        <w:t xml:space="preserve"> pramipeksolio dihidrochlorido monohidrato.</w:t>
      </w:r>
    </w:p>
    <w:p w14:paraId="0EFEEBBF" w14:textId="39307C9C" w:rsidR="002A49A2" w:rsidRPr="00831EBE" w:rsidRDefault="002A49A2" w:rsidP="002A49A2">
      <w:pPr>
        <w:tabs>
          <w:tab w:val="left" w:pos="567"/>
        </w:tabs>
        <w:rPr>
          <w:rFonts w:eastAsiaTheme="minorHAnsi" w:cstheme="minorBidi"/>
          <w:szCs w:val="22"/>
          <w:lang w:eastAsia="en-US"/>
        </w:rPr>
      </w:pPr>
      <w:r w:rsidRPr="00831EBE">
        <w:rPr>
          <w:highlight w:val="lightGray"/>
        </w:rPr>
        <w:t>Kiekvienoje tabletėje yra 0,7</w:t>
      </w:r>
      <w:r w:rsidR="00803C4C">
        <w:rPr>
          <w:highlight w:val="lightGray"/>
        </w:rPr>
        <w:t> mg</w:t>
      </w:r>
      <w:r w:rsidRPr="00831EBE">
        <w:rPr>
          <w:highlight w:val="lightGray"/>
        </w:rPr>
        <w:t xml:space="preserve"> pramipeksolio, atitinkančio 1</w:t>
      </w:r>
      <w:r w:rsidR="00803C4C">
        <w:rPr>
          <w:highlight w:val="lightGray"/>
        </w:rPr>
        <w:t> mg</w:t>
      </w:r>
      <w:r w:rsidRPr="00831EBE">
        <w:rPr>
          <w:highlight w:val="lightGray"/>
        </w:rPr>
        <w:t xml:space="preserve"> pramipeksolio dihidrochlorido monohidrato.</w:t>
      </w:r>
    </w:p>
    <w:p w14:paraId="64A6AE57" w14:textId="77777777" w:rsidR="002A49A2" w:rsidRPr="00831EBE" w:rsidRDefault="002A49A2" w:rsidP="002A49A2"/>
    <w:p w14:paraId="697B2308" w14:textId="77777777" w:rsidR="002A49A2" w:rsidRPr="00831EBE" w:rsidRDefault="002A49A2" w:rsidP="002A49A2"/>
    <w:p w14:paraId="33FBEB89"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highlight w:val="lightGray"/>
          <w:lang w:eastAsia="en-US"/>
        </w:rPr>
      </w:pPr>
      <w:r w:rsidRPr="00831EBE">
        <w:rPr>
          <w:b/>
        </w:rPr>
        <w:t>3.</w:t>
      </w:r>
      <w:r w:rsidRPr="00831EBE">
        <w:rPr>
          <w:b/>
        </w:rPr>
        <w:tab/>
        <w:t>PAGALBINIŲ MEDŽIAGŲ SĄRAŠAS</w:t>
      </w:r>
    </w:p>
    <w:p w14:paraId="6287A362" w14:textId="77777777" w:rsidR="002A49A2" w:rsidRPr="00831EBE" w:rsidRDefault="002A49A2" w:rsidP="002A49A2"/>
    <w:p w14:paraId="0893E4C9" w14:textId="77777777" w:rsidR="002A49A2" w:rsidRPr="00831EBE" w:rsidRDefault="002A49A2" w:rsidP="002A49A2"/>
    <w:p w14:paraId="2CBCA200"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4.</w:t>
      </w:r>
      <w:r w:rsidRPr="00831EBE">
        <w:rPr>
          <w:b/>
        </w:rPr>
        <w:tab/>
        <w:t>FARMACINĖ FORMA IR KIEKIS PAKUOTĖJE</w:t>
      </w:r>
    </w:p>
    <w:p w14:paraId="5B9FAF91" w14:textId="77777777" w:rsidR="002A49A2" w:rsidRPr="00831EBE" w:rsidRDefault="002A49A2" w:rsidP="002A49A2">
      <w:pPr>
        <w:tabs>
          <w:tab w:val="left" w:pos="567"/>
        </w:tabs>
      </w:pPr>
    </w:p>
    <w:p w14:paraId="181F3827" w14:textId="77777777" w:rsidR="002A49A2" w:rsidRPr="00831EBE" w:rsidRDefault="002A49A2" w:rsidP="002A49A2">
      <w:pPr>
        <w:tabs>
          <w:tab w:val="left" w:pos="567"/>
        </w:tabs>
        <w:rPr>
          <w:rFonts w:eastAsiaTheme="minorHAnsi" w:cstheme="minorBidi"/>
          <w:szCs w:val="22"/>
          <w:lang w:eastAsia="en-US"/>
        </w:rPr>
      </w:pPr>
      <w:r w:rsidRPr="00831EBE">
        <w:rPr>
          <w:highlight w:val="lightGray"/>
        </w:rPr>
        <w:t>Tabletė.</w:t>
      </w:r>
    </w:p>
    <w:p w14:paraId="00B9E7EB" w14:textId="77777777" w:rsidR="002A49A2" w:rsidRPr="00831EBE" w:rsidRDefault="002A49A2" w:rsidP="002A49A2">
      <w:pPr>
        <w:tabs>
          <w:tab w:val="left" w:pos="567"/>
        </w:tabs>
        <w:rPr>
          <w:rFonts w:eastAsiaTheme="minorHAnsi" w:cstheme="minorBidi"/>
          <w:szCs w:val="22"/>
          <w:lang w:eastAsia="en-US"/>
        </w:rPr>
      </w:pPr>
      <w:r w:rsidRPr="00831EBE">
        <w:t>30 tablečių</w:t>
      </w:r>
    </w:p>
    <w:p w14:paraId="7702DB3D" w14:textId="77777777" w:rsidR="002A49A2" w:rsidRPr="00831EBE" w:rsidRDefault="002A49A2" w:rsidP="002A49A2"/>
    <w:p w14:paraId="43A1AE32" w14:textId="77777777" w:rsidR="002A49A2" w:rsidRPr="00831EBE" w:rsidRDefault="002A49A2" w:rsidP="002A49A2"/>
    <w:p w14:paraId="2CA47CEC"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highlight w:val="lightGray"/>
          <w:lang w:eastAsia="en-US"/>
        </w:rPr>
      </w:pPr>
      <w:r w:rsidRPr="00831EBE">
        <w:rPr>
          <w:b/>
        </w:rPr>
        <w:t>5.</w:t>
      </w:r>
      <w:r w:rsidRPr="00831EBE">
        <w:rPr>
          <w:b/>
        </w:rPr>
        <w:tab/>
        <w:t>VARTOJIMO METODAS IR BŪDAS (-AI)</w:t>
      </w:r>
    </w:p>
    <w:p w14:paraId="3D592B86" w14:textId="77777777" w:rsidR="002A49A2" w:rsidRPr="00831EBE" w:rsidRDefault="002A49A2" w:rsidP="002A49A2"/>
    <w:p w14:paraId="20E77997" w14:textId="65DB74BE" w:rsidR="002A49A2" w:rsidRPr="00831EBE" w:rsidRDefault="002A49A2" w:rsidP="002A49A2">
      <w:pPr>
        <w:rPr>
          <w:rFonts w:eastAsiaTheme="minorHAnsi" w:cstheme="minorBidi"/>
          <w:szCs w:val="22"/>
          <w:lang w:eastAsia="en-US"/>
        </w:rPr>
      </w:pPr>
      <w:r w:rsidRPr="00831EBE">
        <w:t>Vartoti per burną</w:t>
      </w:r>
    </w:p>
    <w:p w14:paraId="6B305B63" w14:textId="77777777" w:rsidR="002A49A2" w:rsidRPr="00831EBE" w:rsidRDefault="002A49A2" w:rsidP="002A49A2">
      <w:pPr>
        <w:rPr>
          <w:rFonts w:eastAsiaTheme="minorHAnsi" w:cstheme="minorBidi"/>
          <w:szCs w:val="22"/>
          <w:lang w:eastAsia="en-US"/>
        </w:rPr>
      </w:pPr>
      <w:r w:rsidRPr="00831EBE">
        <w:t>Prieš vartojimą perskaitykite pakuotės lapelį.</w:t>
      </w:r>
    </w:p>
    <w:p w14:paraId="392ED462" w14:textId="77777777" w:rsidR="002A49A2" w:rsidRPr="00831EBE" w:rsidRDefault="002A49A2" w:rsidP="002A49A2"/>
    <w:p w14:paraId="54969156" w14:textId="77777777" w:rsidR="002A49A2" w:rsidRPr="00831EBE" w:rsidRDefault="002A49A2" w:rsidP="002A49A2"/>
    <w:p w14:paraId="2F527300"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ind w:left="567" w:hanging="567"/>
        <w:rPr>
          <w:rFonts w:eastAsiaTheme="minorHAnsi" w:cstheme="minorBidi"/>
          <w:b/>
          <w:szCs w:val="22"/>
          <w:lang w:eastAsia="en-US"/>
        </w:rPr>
      </w:pPr>
      <w:r w:rsidRPr="00831EBE">
        <w:rPr>
          <w:b/>
        </w:rPr>
        <w:t>6.</w:t>
      </w:r>
      <w:r w:rsidRPr="00831EBE">
        <w:rPr>
          <w:b/>
        </w:rPr>
        <w:tab/>
        <w:t>SPECIALUS ĮSPĖJIMAS, KAD VAISTINĮ PREPARATĄ BŪTINA LAIKYTI VAIKAMS NEPASTEBIMOJE IR NEPASIEKIAMOJE VIETOJE</w:t>
      </w:r>
    </w:p>
    <w:p w14:paraId="091289EA" w14:textId="77777777" w:rsidR="002A49A2" w:rsidRPr="00831EBE" w:rsidRDefault="002A49A2" w:rsidP="002A49A2"/>
    <w:p w14:paraId="2741915A" w14:textId="77777777" w:rsidR="002A49A2" w:rsidRPr="00831EBE" w:rsidRDefault="002A49A2" w:rsidP="002A49A2">
      <w:pPr>
        <w:rPr>
          <w:rFonts w:eastAsiaTheme="minorHAnsi" w:cstheme="minorBidi"/>
          <w:szCs w:val="22"/>
          <w:lang w:eastAsia="en-US"/>
        </w:rPr>
      </w:pPr>
      <w:r w:rsidRPr="00831EBE">
        <w:t>Laikyti vaikams nepastebimoje ir nepasiekiamoje vietoje.</w:t>
      </w:r>
    </w:p>
    <w:p w14:paraId="1971FE24" w14:textId="77777777" w:rsidR="002A49A2" w:rsidRPr="00831EBE" w:rsidRDefault="002A49A2" w:rsidP="002A49A2"/>
    <w:p w14:paraId="452F79C1" w14:textId="77777777" w:rsidR="002A49A2" w:rsidRPr="00831EBE" w:rsidRDefault="002A49A2" w:rsidP="002A49A2"/>
    <w:p w14:paraId="495EB050"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highlight w:val="lightGray"/>
          <w:lang w:eastAsia="en-US"/>
        </w:rPr>
      </w:pPr>
      <w:r w:rsidRPr="00831EBE">
        <w:rPr>
          <w:b/>
        </w:rPr>
        <w:t>7.</w:t>
      </w:r>
      <w:r w:rsidRPr="00831EBE">
        <w:rPr>
          <w:b/>
        </w:rPr>
        <w:tab/>
        <w:t>KITAS (-I) SPECIALUS (-ŪS) ĮSPĖJIMAS (-AI) (JEI REIKIA)</w:t>
      </w:r>
    </w:p>
    <w:p w14:paraId="509EC6AD" w14:textId="77777777" w:rsidR="002A49A2" w:rsidRPr="00831EBE" w:rsidRDefault="002A49A2" w:rsidP="002A49A2"/>
    <w:p w14:paraId="7638BDFA" w14:textId="77777777" w:rsidR="002A49A2" w:rsidRPr="00831EBE" w:rsidRDefault="002A49A2" w:rsidP="002A49A2"/>
    <w:p w14:paraId="79DD0592"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highlight w:val="lightGray"/>
          <w:lang w:eastAsia="en-US"/>
        </w:rPr>
      </w:pPr>
      <w:r w:rsidRPr="00831EBE">
        <w:rPr>
          <w:b/>
        </w:rPr>
        <w:t>8.</w:t>
      </w:r>
      <w:r w:rsidRPr="00831EBE">
        <w:rPr>
          <w:b/>
        </w:rPr>
        <w:tab/>
        <w:t>TINKAMUMO LAIKAS</w:t>
      </w:r>
    </w:p>
    <w:p w14:paraId="2F2BA5A8" w14:textId="77777777" w:rsidR="002A49A2" w:rsidRPr="00831EBE" w:rsidRDefault="002A49A2" w:rsidP="002A49A2"/>
    <w:p w14:paraId="387EDBFF" w14:textId="77777777" w:rsidR="002A49A2" w:rsidRPr="00831EBE" w:rsidRDefault="002A49A2" w:rsidP="002A49A2">
      <w:pPr>
        <w:rPr>
          <w:bCs/>
          <w:noProof/>
          <w:szCs w:val="22"/>
          <w:lang w:eastAsia="en-US"/>
        </w:rPr>
      </w:pPr>
      <w:r w:rsidRPr="00831EBE">
        <w:rPr>
          <w:bCs/>
          <w:noProof/>
          <w:szCs w:val="22"/>
          <w:lang w:eastAsia="en-US"/>
        </w:rPr>
        <w:t>EXP</w:t>
      </w:r>
      <w:r w:rsidRPr="00831EBE">
        <w:rPr>
          <w:bCs/>
          <w:noProof/>
          <w:szCs w:val="22"/>
          <w:highlight w:val="lightGray"/>
          <w:lang w:eastAsia="en-US"/>
        </w:rPr>
        <w:t>:</w:t>
      </w:r>
      <w:r w:rsidRPr="00831EBE">
        <w:rPr>
          <w:bCs/>
          <w:noProof/>
          <w:szCs w:val="22"/>
          <w:lang w:eastAsia="en-US"/>
        </w:rPr>
        <w:t xml:space="preserve"> {mm-MMMM}</w:t>
      </w:r>
    </w:p>
    <w:p w14:paraId="75CAA7CA" w14:textId="77777777" w:rsidR="002A49A2" w:rsidRPr="00831EBE" w:rsidRDefault="002A49A2" w:rsidP="002A49A2">
      <w:pPr>
        <w:rPr>
          <w:bCs/>
          <w:noProof/>
          <w:szCs w:val="22"/>
          <w:lang w:eastAsia="en-US"/>
        </w:rPr>
      </w:pPr>
    </w:p>
    <w:p w14:paraId="7A93EEA2" w14:textId="77777777" w:rsidR="002A49A2" w:rsidRPr="00831EBE" w:rsidRDefault="002A49A2" w:rsidP="002A49A2"/>
    <w:p w14:paraId="1836BF9B"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9.</w:t>
      </w:r>
      <w:r w:rsidRPr="00831EBE">
        <w:rPr>
          <w:b/>
        </w:rPr>
        <w:tab/>
        <w:t>SPECIALIOS LAIKYMO SĄLYGOS</w:t>
      </w:r>
    </w:p>
    <w:p w14:paraId="07614F70" w14:textId="77777777" w:rsidR="002A49A2" w:rsidRPr="00831EBE" w:rsidRDefault="002A49A2" w:rsidP="002A49A2"/>
    <w:p w14:paraId="3B314305" w14:textId="77777777" w:rsidR="002A49A2" w:rsidRPr="00831EBE" w:rsidRDefault="002A49A2" w:rsidP="002A49A2">
      <w:pPr>
        <w:tabs>
          <w:tab w:val="left" w:pos="567"/>
        </w:tabs>
        <w:rPr>
          <w:rFonts w:eastAsiaTheme="minorHAnsi" w:cstheme="minorBidi"/>
          <w:szCs w:val="22"/>
          <w:lang w:eastAsia="en-US"/>
        </w:rPr>
      </w:pPr>
      <w:r w:rsidRPr="00831EBE">
        <w:lastRenderedPageBreak/>
        <w:t xml:space="preserve">Laikyti gamintojo pakuotėje, kad </w:t>
      </w:r>
      <w:r w:rsidRPr="00831EBE">
        <w:rPr>
          <w:szCs w:val="22"/>
          <w:lang w:eastAsia="en-US"/>
        </w:rPr>
        <w:t>vaistas</w:t>
      </w:r>
      <w:r w:rsidRPr="00831EBE">
        <w:t xml:space="preserve"> būtų apsaugotas nuo šviesos.</w:t>
      </w:r>
    </w:p>
    <w:p w14:paraId="6BE4EDA8" w14:textId="77777777" w:rsidR="002A49A2" w:rsidRPr="00831EBE" w:rsidRDefault="002A49A2" w:rsidP="002A49A2">
      <w:pPr>
        <w:tabs>
          <w:tab w:val="left" w:pos="567"/>
        </w:tabs>
      </w:pPr>
    </w:p>
    <w:p w14:paraId="487E33E0" w14:textId="77777777" w:rsidR="002A49A2" w:rsidRPr="00831EBE" w:rsidRDefault="002A49A2" w:rsidP="002A49A2"/>
    <w:p w14:paraId="2C98FD4E"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10.</w:t>
      </w:r>
      <w:r w:rsidRPr="00831EBE">
        <w:rPr>
          <w:b/>
        </w:rPr>
        <w:tab/>
        <w:t>SPECIALIOS ATSARGUMO PRIEMONĖS DĖL NESUVARTOTO VAISTINIO PREPARATO AR JO ATLIEKŲ TVARKYMO (JEI REIKIA)</w:t>
      </w:r>
    </w:p>
    <w:p w14:paraId="043A6684" w14:textId="77777777" w:rsidR="002A49A2" w:rsidRPr="00831EBE" w:rsidRDefault="002A49A2" w:rsidP="002A49A2"/>
    <w:p w14:paraId="4F7B8CE0" w14:textId="77777777" w:rsidR="002A49A2" w:rsidRPr="00831EBE" w:rsidRDefault="002A49A2" w:rsidP="002A49A2"/>
    <w:p w14:paraId="51D84CAF"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11.</w:t>
      </w:r>
      <w:r w:rsidRPr="00831EBE">
        <w:rPr>
          <w:b/>
        </w:rPr>
        <w:tab/>
        <w:t>REGISTRUOTOJO</w:t>
      </w:r>
      <w:r w:rsidRPr="00831EBE" w:rsidDel="00751D4F">
        <w:rPr>
          <w:b/>
        </w:rPr>
        <w:t xml:space="preserve"> </w:t>
      </w:r>
      <w:r w:rsidRPr="00831EBE">
        <w:rPr>
          <w:b/>
        </w:rPr>
        <w:t>PAVADINIMAS IR ADRESAS</w:t>
      </w:r>
    </w:p>
    <w:p w14:paraId="7202B135" w14:textId="77777777" w:rsidR="002A49A2" w:rsidRPr="00831EBE" w:rsidRDefault="002A49A2" w:rsidP="002A49A2"/>
    <w:p w14:paraId="56FD0EBE" w14:textId="32D03144" w:rsidR="002A49A2" w:rsidRPr="00831EBE" w:rsidRDefault="002A49A2" w:rsidP="002A49A2">
      <w:pPr>
        <w:rPr>
          <w:rFonts w:eastAsiaTheme="minorHAnsi" w:cstheme="minorBidi"/>
          <w:szCs w:val="22"/>
          <w:lang w:eastAsia="en-US"/>
        </w:rPr>
      </w:pPr>
      <w:r w:rsidRPr="00831EBE">
        <w:t>Medochemie Ltd</w:t>
      </w:r>
      <w:r w:rsidR="00865CB6" w:rsidRPr="00831EBE">
        <w:t xml:space="preserve">., </w:t>
      </w:r>
      <w:r w:rsidRPr="00831EBE">
        <w:t xml:space="preserve">1-10 Constantinoupoleos </w:t>
      </w:r>
      <w:r w:rsidR="00865CB6" w:rsidRPr="00831EBE">
        <w:t>S</w:t>
      </w:r>
      <w:r w:rsidRPr="00831EBE">
        <w:t>treet</w:t>
      </w:r>
      <w:r w:rsidR="00865CB6" w:rsidRPr="00831EBE">
        <w:t xml:space="preserve">, </w:t>
      </w:r>
      <w:r w:rsidRPr="00831EBE">
        <w:t>3011, Limassol</w:t>
      </w:r>
      <w:r w:rsidR="00865CB6" w:rsidRPr="00831EBE">
        <w:t xml:space="preserve">, </w:t>
      </w:r>
      <w:r w:rsidRPr="00831EBE">
        <w:t>Kipras</w:t>
      </w:r>
    </w:p>
    <w:p w14:paraId="452B8230" w14:textId="77777777" w:rsidR="002A49A2" w:rsidRPr="00831EBE" w:rsidRDefault="002A49A2" w:rsidP="002A49A2"/>
    <w:p w14:paraId="312E4C3F" w14:textId="77777777" w:rsidR="002A49A2" w:rsidRPr="00831EBE" w:rsidRDefault="002A49A2" w:rsidP="002A49A2"/>
    <w:p w14:paraId="582FDA70" w14:textId="77777777" w:rsidR="002A49A2" w:rsidRPr="00831EBE" w:rsidRDefault="002A49A2" w:rsidP="002A49A2">
      <w:pPr>
        <w:pBdr>
          <w:top w:val="single" w:sz="4" w:space="1" w:color="auto"/>
          <w:left w:val="single" w:sz="4" w:space="4" w:color="auto"/>
          <w:bottom w:val="single" w:sz="4" w:space="1" w:color="auto"/>
          <w:right w:val="single" w:sz="4" w:space="4" w:color="auto"/>
        </w:pBdr>
        <w:outlineLvl w:val="0"/>
        <w:rPr>
          <w:rFonts w:eastAsiaTheme="minorHAnsi" w:cstheme="minorBidi"/>
          <w:szCs w:val="22"/>
          <w:lang w:eastAsia="en-US"/>
        </w:rPr>
      </w:pPr>
      <w:r w:rsidRPr="00831EBE">
        <w:rPr>
          <w:b/>
        </w:rPr>
        <w:t>12.</w:t>
      </w:r>
      <w:r w:rsidRPr="00831EBE">
        <w:rPr>
          <w:b/>
        </w:rPr>
        <w:tab/>
        <w:t xml:space="preserve">REGISTRACIJOS PAŽYMĖJIMO NUMERIS (-IAI) </w:t>
      </w:r>
    </w:p>
    <w:p w14:paraId="3EDBD474"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b/>
        </w:rPr>
      </w:pPr>
    </w:p>
    <w:p w14:paraId="127230D9" w14:textId="77777777" w:rsidR="002A49A2" w:rsidRPr="00831EBE" w:rsidRDefault="002A49A2" w:rsidP="002A49A2">
      <w:pPr>
        <w:tabs>
          <w:tab w:val="left" w:pos="567"/>
        </w:tabs>
      </w:pPr>
    </w:p>
    <w:p w14:paraId="41C8ABFB" w14:textId="0FCD7264" w:rsidR="002A49A2" w:rsidRPr="00831EBE" w:rsidRDefault="002A49A2" w:rsidP="002A49A2">
      <w:pPr>
        <w:tabs>
          <w:tab w:val="left" w:pos="567"/>
        </w:tabs>
        <w:rPr>
          <w:rFonts w:asciiTheme="minorHAnsi" w:eastAsiaTheme="minorHAnsi" w:hAnsiTheme="minorHAnsi" w:cstheme="minorBidi"/>
          <w:bCs/>
          <w:noProof/>
          <w:szCs w:val="22"/>
          <w:lang w:eastAsia="en-US"/>
        </w:rPr>
      </w:pPr>
      <w:r w:rsidRPr="00831EBE">
        <w:rPr>
          <w:highlight w:val="lightGray"/>
        </w:rPr>
        <w:t>MEDOPEXOL 0,088</w:t>
      </w:r>
      <w:r w:rsidR="00803C4C">
        <w:rPr>
          <w:highlight w:val="lightGray"/>
        </w:rPr>
        <w:t> mg</w:t>
      </w:r>
    </w:p>
    <w:p w14:paraId="4A7A8A09" w14:textId="77777777" w:rsidR="002A49A2" w:rsidRPr="00831EBE" w:rsidRDefault="002A49A2" w:rsidP="002A49A2">
      <w:pPr>
        <w:tabs>
          <w:tab w:val="left" w:pos="567"/>
        </w:tabs>
      </w:pPr>
      <w:r w:rsidRPr="00831EBE">
        <w:t>LT/1/09/1698/001</w:t>
      </w:r>
      <w:r w:rsidRPr="00831EBE">
        <w:rPr>
          <w:bCs/>
          <w:noProof/>
        </w:rPr>
        <w:t xml:space="preserve"> </w:t>
      </w:r>
      <w:r w:rsidRPr="00831EBE">
        <w:rPr>
          <w:bCs/>
          <w:noProof/>
          <w:highlight w:val="lightGray"/>
        </w:rPr>
        <w:t>– N30</w:t>
      </w:r>
    </w:p>
    <w:p w14:paraId="5A0E4A8B" w14:textId="77777777" w:rsidR="002A49A2" w:rsidRPr="00831EBE" w:rsidRDefault="002A49A2" w:rsidP="002A49A2">
      <w:pPr>
        <w:tabs>
          <w:tab w:val="left" w:pos="567"/>
        </w:tabs>
        <w:rPr>
          <w:bCs/>
          <w:noProof/>
          <w:highlight w:val="lightGray"/>
        </w:rPr>
      </w:pPr>
      <w:r w:rsidRPr="00831EBE">
        <w:rPr>
          <w:bCs/>
          <w:noProof/>
          <w:highlight w:val="lightGray"/>
        </w:rPr>
        <w:t>LT/1/09/1698/004 – N100</w:t>
      </w:r>
      <w:r w:rsidRPr="00831EBE">
        <w:rPr>
          <w:bCs/>
          <w:noProof/>
          <w:highlight w:val="lightGray"/>
        </w:rPr>
        <w:tab/>
      </w:r>
    </w:p>
    <w:p w14:paraId="714E9713" w14:textId="77777777" w:rsidR="002A49A2" w:rsidRPr="00831EBE" w:rsidRDefault="002A49A2" w:rsidP="002A49A2">
      <w:pPr>
        <w:tabs>
          <w:tab w:val="left" w:pos="567"/>
        </w:tabs>
        <w:rPr>
          <w:bCs/>
          <w:noProof/>
          <w:highlight w:val="lightGray"/>
        </w:rPr>
      </w:pPr>
    </w:p>
    <w:p w14:paraId="6F06B946" w14:textId="3752FB7A" w:rsidR="002A49A2" w:rsidRPr="00831EBE" w:rsidRDefault="002A49A2" w:rsidP="002A49A2">
      <w:pPr>
        <w:tabs>
          <w:tab w:val="left" w:pos="567"/>
        </w:tabs>
        <w:rPr>
          <w:rFonts w:asciiTheme="minorHAnsi" w:eastAsiaTheme="minorHAnsi" w:hAnsiTheme="minorHAnsi" w:cstheme="minorBidi"/>
          <w:bCs/>
          <w:noProof/>
          <w:szCs w:val="22"/>
          <w:highlight w:val="lightGray"/>
          <w:lang w:eastAsia="en-US"/>
        </w:rPr>
      </w:pPr>
      <w:r w:rsidRPr="00831EBE">
        <w:rPr>
          <w:highlight w:val="lightGray"/>
        </w:rPr>
        <w:t>MEDOPEXOL 0,18</w:t>
      </w:r>
      <w:r w:rsidR="00803C4C">
        <w:rPr>
          <w:highlight w:val="lightGray"/>
        </w:rPr>
        <w:t> mg</w:t>
      </w:r>
      <w:r w:rsidRPr="00831EBE">
        <w:rPr>
          <w:highlight w:val="lightGray"/>
        </w:rPr>
        <w:t xml:space="preserve"> </w:t>
      </w:r>
    </w:p>
    <w:p w14:paraId="6FFE988E" w14:textId="77777777" w:rsidR="002A49A2" w:rsidRPr="00831EBE" w:rsidRDefault="002A49A2" w:rsidP="002A49A2">
      <w:pPr>
        <w:tabs>
          <w:tab w:val="left" w:pos="567"/>
        </w:tabs>
        <w:rPr>
          <w:highlight w:val="lightGray"/>
        </w:rPr>
      </w:pPr>
      <w:r w:rsidRPr="00831EBE">
        <w:rPr>
          <w:highlight w:val="lightGray"/>
        </w:rPr>
        <w:t>LT/1/09/1698/002</w:t>
      </w:r>
      <w:r w:rsidRPr="00831EBE">
        <w:rPr>
          <w:bCs/>
          <w:noProof/>
          <w:highlight w:val="lightGray"/>
        </w:rPr>
        <w:t xml:space="preserve"> – N30</w:t>
      </w:r>
    </w:p>
    <w:p w14:paraId="152F6F9B" w14:textId="77777777" w:rsidR="002A49A2" w:rsidRPr="00831EBE" w:rsidRDefault="002A49A2" w:rsidP="002A49A2">
      <w:pPr>
        <w:tabs>
          <w:tab w:val="left" w:pos="567"/>
        </w:tabs>
        <w:rPr>
          <w:bCs/>
          <w:noProof/>
          <w:highlight w:val="lightGray"/>
        </w:rPr>
      </w:pPr>
      <w:r w:rsidRPr="00831EBE">
        <w:rPr>
          <w:bCs/>
          <w:noProof/>
          <w:highlight w:val="lightGray"/>
        </w:rPr>
        <w:t>LT/1/09/1698/005 – N100</w:t>
      </w:r>
    </w:p>
    <w:p w14:paraId="57D95610" w14:textId="77777777" w:rsidR="002A49A2" w:rsidRPr="00831EBE" w:rsidRDefault="002A49A2" w:rsidP="002A49A2">
      <w:pPr>
        <w:tabs>
          <w:tab w:val="left" w:pos="567"/>
        </w:tabs>
        <w:rPr>
          <w:bCs/>
          <w:noProof/>
          <w:highlight w:val="lightGray"/>
        </w:rPr>
      </w:pPr>
    </w:p>
    <w:p w14:paraId="47C78BF6" w14:textId="0D547E87" w:rsidR="002A49A2" w:rsidRPr="00831EBE" w:rsidRDefault="002A49A2" w:rsidP="002A49A2">
      <w:pPr>
        <w:tabs>
          <w:tab w:val="left" w:pos="567"/>
        </w:tabs>
        <w:rPr>
          <w:rFonts w:asciiTheme="minorHAnsi" w:eastAsiaTheme="minorHAnsi" w:hAnsiTheme="minorHAnsi" w:cstheme="minorBidi"/>
          <w:bCs/>
          <w:noProof/>
          <w:szCs w:val="22"/>
          <w:highlight w:val="lightGray"/>
          <w:lang w:eastAsia="en-US"/>
        </w:rPr>
      </w:pPr>
      <w:r w:rsidRPr="00831EBE">
        <w:rPr>
          <w:highlight w:val="lightGray"/>
        </w:rPr>
        <w:t>MEDOPEXOL 0,7</w:t>
      </w:r>
      <w:r w:rsidR="00803C4C">
        <w:rPr>
          <w:highlight w:val="lightGray"/>
        </w:rPr>
        <w:t> mg</w:t>
      </w:r>
      <w:r w:rsidRPr="00831EBE">
        <w:rPr>
          <w:highlight w:val="lightGray"/>
        </w:rPr>
        <w:t xml:space="preserve"> </w:t>
      </w:r>
    </w:p>
    <w:p w14:paraId="4D5148A3" w14:textId="77777777" w:rsidR="002A49A2" w:rsidRPr="00831EBE" w:rsidRDefault="002A49A2" w:rsidP="002A49A2">
      <w:pPr>
        <w:tabs>
          <w:tab w:val="left" w:pos="567"/>
        </w:tabs>
        <w:rPr>
          <w:highlight w:val="lightGray"/>
        </w:rPr>
      </w:pPr>
      <w:r w:rsidRPr="00831EBE">
        <w:rPr>
          <w:highlight w:val="lightGray"/>
        </w:rPr>
        <w:t>LT/1/09/1698/003</w:t>
      </w:r>
      <w:r w:rsidRPr="00831EBE">
        <w:rPr>
          <w:bCs/>
          <w:noProof/>
          <w:highlight w:val="lightGray"/>
        </w:rPr>
        <w:t xml:space="preserve"> – N30</w:t>
      </w:r>
    </w:p>
    <w:p w14:paraId="425C811D" w14:textId="77777777" w:rsidR="002A49A2" w:rsidRPr="00831EBE" w:rsidRDefault="002A49A2" w:rsidP="002A49A2">
      <w:pPr>
        <w:tabs>
          <w:tab w:val="left" w:pos="567"/>
        </w:tabs>
        <w:rPr>
          <w:bCs/>
          <w:noProof/>
        </w:rPr>
      </w:pPr>
      <w:r w:rsidRPr="00831EBE">
        <w:rPr>
          <w:bCs/>
          <w:noProof/>
          <w:highlight w:val="lightGray"/>
        </w:rPr>
        <w:t>LT/1/09/1698/006 – N100</w:t>
      </w:r>
    </w:p>
    <w:p w14:paraId="71D1FE96" w14:textId="77777777" w:rsidR="002A49A2" w:rsidRPr="00831EBE" w:rsidRDefault="002A49A2" w:rsidP="002A49A2">
      <w:pPr>
        <w:tabs>
          <w:tab w:val="left" w:pos="567"/>
        </w:tabs>
      </w:pPr>
    </w:p>
    <w:p w14:paraId="2020C485" w14:textId="77777777" w:rsidR="002A49A2" w:rsidRPr="00831EBE" w:rsidRDefault="002A49A2" w:rsidP="002A49A2">
      <w:pPr>
        <w:tabs>
          <w:tab w:val="left" w:pos="567"/>
        </w:tabs>
      </w:pPr>
    </w:p>
    <w:p w14:paraId="241FD7E4"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13.</w:t>
      </w:r>
      <w:r w:rsidRPr="00831EBE">
        <w:rPr>
          <w:b/>
        </w:rPr>
        <w:tab/>
        <w:t>SERIJOS NUMERIS</w:t>
      </w:r>
    </w:p>
    <w:p w14:paraId="74AA1ACB" w14:textId="77777777" w:rsidR="002A49A2" w:rsidRPr="00831EBE" w:rsidRDefault="002A49A2" w:rsidP="002A49A2"/>
    <w:p w14:paraId="3CD2DD33" w14:textId="0133F11C" w:rsidR="002A49A2" w:rsidRPr="00831EBE" w:rsidRDefault="002A49A2" w:rsidP="002A49A2">
      <w:r w:rsidRPr="00831EBE">
        <w:rPr>
          <w:bCs/>
          <w:noProof/>
          <w:szCs w:val="22"/>
          <w:lang w:eastAsia="en-US"/>
        </w:rPr>
        <w:t>Lot</w:t>
      </w:r>
      <w:r w:rsidRPr="00831EBE">
        <w:rPr>
          <w:bCs/>
          <w:noProof/>
          <w:szCs w:val="22"/>
          <w:highlight w:val="lightGray"/>
          <w:lang w:eastAsia="en-US"/>
        </w:rPr>
        <w:t>:</w:t>
      </w:r>
    </w:p>
    <w:p w14:paraId="007CC652" w14:textId="77777777" w:rsidR="002A49A2" w:rsidRPr="00831EBE" w:rsidRDefault="002A49A2" w:rsidP="002A49A2"/>
    <w:p w14:paraId="4DD0F4A1" w14:textId="77777777" w:rsidR="002A49A2" w:rsidRPr="00831EBE" w:rsidRDefault="002A49A2" w:rsidP="002A49A2"/>
    <w:p w14:paraId="6445B135"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14.</w:t>
      </w:r>
      <w:r w:rsidRPr="00831EBE">
        <w:rPr>
          <w:b/>
        </w:rPr>
        <w:tab/>
        <w:t>PARDAVIMO (IŠDAVIMO) TVARKA</w:t>
      </w:r>
    </w:p>
    <w:p w14:paraId="60AC390F" w14:textId="77777777" w:rsidR="002A49A2" w:rsidRPr="00831EBE" w:rsidRDefault="002A49A2" w:rsidP="002A49A2"/>
    <w:p w14:paraId="4A15E97D" w14:textId="77777777" w:rsidR="002A49A2" w:rsidRPr="00831EBE" w:rsidRDefault="002A49A2" w:rsidP="002A49A2">
      <w:pPr>
        <w:rPr>
          <w:rFonts w:eastAsiaTheme="minorHAnsi" w:cstheme="minorBidi"/>
          <w:szCs w:val="22"/>
          <w:lang w:eastAsia="en-US"/>
        </w:rPr>
      </w:pPr>
      <w:r w:rsidRPr="00831EBE">
        <w:t xml:space="preserve">Receptinis </w:t>
      </w:r>
      <w:r w:rsidRPr="00831EBE">
        <w:rPr>
          <w:bCs/>
          <w:noProof/>
          <w:szCs w:val="22"/>
          <w:lang w:eastAsia="en-US"/>
        </w:rPr>
        <w:t>vaistas.</w:t>
      </w:r>
    </w:p>
    <w:p w14:paraId="45AB2F9C" w14:textId="77777777" w:rsidR="002A49A2" w:rsidRPr="00831EBE" w:rsidRDefault="002A49A2" w:rsidP="002A49A2"/>
    <w:p w14:paraId="534E4D49" w14:textId="77777777" w:rsidR="002A49A2" w:rsidRPr="00831EBE" w:rsidRDefault="002A49A2" w:rsidP="002A49A2"/>
    <w:p w14:paraId="7DF7CCA5"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15.</w:t>
      </w:r>
      <w:r w:rsidRPr="00831EBE">
        <w:rPr>
          <w:b/>
        </w:rPr>
        <w:tab/>
        <w:t>VARTOJIMO INSTRUKCIJA</w:t>
      </w:r>
    </w:p>
    <w:p w14:paraId="2672E20F" w14:textId="77777777" w:rsidR="002A49A2" w:rsidRPr="00831EBE" w:rsidRDefault="002A49A2" w:rsidP="002A49A2"/>
    <w:p w14:paraId="205726B4" w14:textId="77777777" w:rsidR="002A49A2" w:rsidRPr="00831EBE" w:rsidRDefault="002A49A2" w:rsidP="002A49A2"/>
    <w:p w14:paraId="4A748548"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16.</w:t>
      </w:r>
      <w:r w:rsidRPr="00831EBE">
        <w:rPr>
          <w:b/>
        </w:rPr>
        <w:tab/>
        <w:t>INFORMACIJA BRAILIO RAŠTU</w:t>
      </w:r>
    </w:p>
    <w:p w14:paraId="7329F657" w14:textId="77777777" w:rsidR="002A49A2" w:rsidRPr="00831EBE" w:rsidRDefault="002A49A2" w:rsidP="002A49A2"/>
    <w:p w14:paraId="2BDC69FB" w14:textId="32A0114F" w:rsidR="002A49A2" w:rsidRPr="00831EBE" w:rsidRDefault="002A49A2" w:rsidP="002A49A2">
      <w:pPr>
        <w:tabs>
          <w:tab w:val="left" w:pos="567"/>
        </w:tabs>
        <w:rPr>
          <w:rFonts w:eastAsiaTheme="minorHAnsi" w:cstheme="minorBidi"/>
          <w:szCs w:val="22"/>
          <w:lang w:eastAsia="en-US"/>
        </w:rPr>
      </w:pPr>
      <w:r w:rsidRPr="00831EBE">
        <w:t>medopexol 0,088</w:t>
      </w:r>
      <w:r w:rsidR="00803C4C">
        <w:t> mg</w:t>
      </w:r>
      <w:r w:rsidRPr="00831EBE">
        <w:t xml:space="preserve"> </w:t>
      </w:r>
    </w:p>
    <w:p w14:paraId="41DA9E1F" w14:textId="38C4452F" w:rsidR="002A49A2" w:rsidRPr="00831EBE" w:rsidRDefault="002A49A2" w:rsidP="002A49A2">
      <w:pPr>
        <w:tabs>
          <w:tab w:val="left" w:pos="567"/>
        </w:tabs>
        <w:rPr>
          <w:rFonts w:eastAsiaTheme="minorHAnsi" w:cstheme="minorBidi"/>
          <w:szCs w:val="22"/>
          <w:highlight w:val="lightGray"/>
          <w:lang w:eastAsia="en-US"/>
        </w:rPr>
      </w:pPr>
      <w:r w:rsidRPr="00831EBE">
        <w:rPr>
          <w:highlight w:val="lightGray"/>
        </w:rPr>
        <w:t>medopexol 0,18</w:t>
      </w:r>
      <w:r w:rsidR="00803C4C">
        <w:rPr>
          <w:highlight w:val="lightGray"/>
        </w:rPr>
        <w:t> mg</w:t>
      </w:r>
      <w:r w:rsidRPr="00831EBE">
        <w:rPr>
          <w:highlight w:val="lightGray"/>
        </w:rPr>
        <w:t xml:space="preserve"> </w:t>
      </w:r>
    </w:p>
    <w:p w14:paraId="7AF0E03A" w14:textId="593024F9" w:rsidR="002A49A2" w:rsidRPr="00831EBE" w:rsidRDefault="002A49A2" w:rsidP="002A49A2">
      <w:pPr>
        <w:tabs>
          <w:tab w:val="left" w:pos="567"/>
        </w:tabs>
        <w:rPr>
          <w:rFonts w:eastAsiaTheme="minorHAnsi" w:cstheme="minorBidi"/>
          <w:szCs w:val="22"/>
          <w:lang w:eastAsia="en-US"/>
        </w:rPr>
      </w:pPr>
      <w:r w:rsidRPr="00831EBE">
        <w:rPr>
          <w:highlight w:val="lightGray"/>
        </w:rPr>
        <w:t>medopexol 0,7</w:t>
      </w:r>
      <w:r w:rsidR="00803C4C">
        <w:rPr>
          <w:highlight w:val="lightGray"/>
        </w:rPr>
        <w:t> mg</w:t>
      </w:r>
      <w:r w:rsidRPr="00831EBE">
        <w:rPr>
          <w:highlight w:val="lightGray"/>
        </w:rPr>
        <w:t xml:space="preserve"> </w:t>
      </w:r>
    </w:p>
    <w:p w14:paraId="05D71087" w14:textId="77777777" w:rsidR="002A49A2" w:rsidRPr="00831EBE" w:rsidRDefault="002A49A2" w:rsidP="002A49A2"/>
    <w:p w14:paraId="26A1BD79" w14:textId="77777777" w:rsidR="002A49A2" w:rsidRPr="00831EBE" w:rsidRDefault="002A49A2" w:rsidP="002A49A2">
      <w:pPr>
        <w:tabs>
          <w:tab w:val="left" w:pos="567"/>
        </w:tabs>
        <w:rPr>
          <w:shd w:val="clear" w:color="auto" w:fill="CCCCCC"/>
        </w:rPr>
      </w:pPr>
    </w:p>
    <w:p w14:paraId="25EE87CD"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567"/>
        </w:tabs>
        <w:rPr>
          <w:rFonts w:eastAsiaTheme="minorHAnsi" w:cstheme="minorBidi"/>
          <w:b/>
          <w:szCs w:val="22"/>
          <w:lang w:eastAsia="en-US"/>
        </w:rPr>
      </w:pPr>
      <w:r w:rsidRPr="00831EBE">
        <w:rPr>
          <w:b/>
        </w:rPr>
        <w:t>17.</w:t>
      </w:r>
      <w:r w:rsidRPr="00831EBE">
        <w:rPr>
          <w:b/>
        </w:rPr>
        <w:tab/>
        <w:t>UNIKALUS IDENTIFIKATORIUS – 2D BRŪKŠNINIS KODAS</w:t>
      </w:r>
    </w:p>
    <w:p w14:paraId="4ADC89D4" w14:textId="77777777" w:rsidR="002A49A2" w:rsidRPr="00831EBE" w:rsidRDefault="002A49A2" w:rsidP="002A49A2">
      <w:pPr>
        <w:tabs>
          <w:tab w:val="left" w:pos="567"/>
        </w:tabs>
        <w:rPr>
          <w:highlight w:val="lightGray"/>
        </w:rPr>
      </w:pPr>
    </w:p>
    <w:p w14:paraId="09A0795D" w14:textId="77777777" w:rsidR="002A49A2" w:rsidRPr="00831EBE" w:rsidRDefault="002A49A2" w:rsidP="002A49A2">
      <w:pPr>
        <w:tabs>
          <w:tab w:val="left" w:pos="567"/>
        </w:tabs>
        <w:rPr>
          <w:shd w:val="clear" w:color="auto" w:fill="CCCCCC"/>
        </w:rPr>
      </w:pPr>
      <w:r w:rsidRPr="00831EBE">
        <w:rPr>
          <w:highlight w:val="lightGray"/>
        </w:rPr>
        <w:t>2D brūkšninis kodas su nurodytu unikaliu identifikatoriumi</w:t>
      </w:r>
      <w:r w:rsidRPr="00831EBE">
        <w:rPr>
          <w:noProof/>
          <w:highlight w:val="lightGray"/>
          <w:lang w:bidi="lt-LT"/>
        </w:rPr>
        <w:t>.</w:t>
      </w:r>
    </w:p>
    <w:p w14:paraId="6C5C951D" w14:textId="77777777" w:rsidR="002A49A2" w:rsidRPr="00831EBE" w:rsidRDefault="002A49A2" w:rsidP="002A49A2">
      <w:pPr>
        <w:tabs>
          <w:tab w:val="left" w:pos="567"/>
        </w:tabs>
        <w:rPr>
          <w:shd w:val="clear" w:color="auto" w:fill="CCCCCC"/>
        </w:rPr>
      </w:pPr>
    </w:p>
    <w:p w14:paraId="36D15972" w14:textId="77777777" w:rsidR="002A49A2" w:rsidRPr="00831EBE" w:rsidRDefault="002A49A2" w:rsidP="002A49A2">
      <w:pPr>
        <w:tabs>
          <w:tab w:val="left" w:pos="1296"/>
        </w:tabs>
      </w:pPr>
    </w:p>
    <w:p w14:paraId="18613113"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567"/>
        </w:tabs>
        <w:rPr>
          <w:rFonts w:eastAsiaTheme="minorHAnsi" w:cstheme="minorBidi"/>
          <w:b/>
          <w:szCs w:val="22"/>
          <w:lang w:eastAsia="en-US"/>
        </w:rPr>
      </w:pPr>
      <w:r w:rsidRPr="00831EBE">
        <w:rPr>
          <w:b/>
        </w:rPr>
        <w:t>18.</w:t>
      </w:r>
      <w:r w:rsidRPr="00831EBE">
        <w:rPr>
          <w:b/>
        </w:rPr>
        <w:tab/>
        <w:t>UNIKALUS IDENTIFIKATORIUS – ŽMONĖMS SUPRANTAMI DUOMENYS</w:t>
      </w:r>
    </w:p>
    <w:p w14:paraId="63A46464" w14:textId="77777777" w:rsidR="002A49A2" w:rsidRPr="00831EBE" w:rsidRDefault="002A49A2" w:rsidP="002A49A2">
      <w:pPr>
        <w:tabs>
          <w:tab w:val="left" w:pos="1296"/>
        </w:tabs>
      </w:pPr>
    </w:p>
    <w:p w14:paraId="34AC3CE6" w14:textId="77777777" w:rsidR="002A49A2" w:rsidRPr="00831EBE" w:rsidRDefault="002A49A2" w:rsidP="002A49A2">
      <w:pPr>
        <w:tabs>
          <w:tab w:val="left" w:pos="567"/>
        </w:tabs>
        <w:spacing w:line="260" w:lineRule="exact"/>
        <w:rPr>
          <w:rFonts w:eastAsiaTheme="minorHAnsi" w:cstheme="minorBidi"/>
          <w:color w:val="000000" w:themeColor="text1"/>
          <w:szCs w:val="22"/>
          <w:lang w:eastAsia="en-US"/>
        </w:rPr>
      </w:pPr>
      <w:r w:rsidRPr="00831EBE">
        <w:rPr>
          <w:color w:val="000000" w:themeColor="text1"/>
        </w:rPr>
        <w:lastRenderedPageBreak/>
        <w:t>PC</w:t>
      </w:r>
      <w:r w:rsidRPr="00831EBE">
        <w:rPr>
          <w:color w:val="000000" w:themeColor="text1"/>
          <w:highlight w:val="lightGray"/>
        </w:rPr>
        <w:t>:</w:t>
      </w:r>
      <w:r w:rsidRPr="00831EBE">
        <w:rPr>
          <w:color w:val="000000" w:themeColor="text1"/>
        </w:rPr>
        <w:t xml:space="preserve"> {numeris}</w:t>
      </w:r>
    </w:p>
    <w:p w14:paraId="4EA924F6" w14:textId="77777777" w:rsidR="002A49A2" w:rsidRPr="00831EBE" w:rsidRDefault="002A49A2" w:rsidP="002A49A2">
      <w:pPr>
        <w:tabs>
          <w:tab w:val="left" w:pos="567"/>
        </w:tabs>
        <w:spacing w:line="260" w:lineRule="exact"/>
        <w:rPr>
          <w:rFonts w:eastAsiaTheme="minorHAnsi" w:cstheme="minorBidi"/>
          <w:color w:val="000000" w:themeColor="text1"/>
          <w:szCs w:val="22"/>
          <w:lang w:eastAsia="en-US"/>
        </w:rPr>
      </w:pPr>
      <w:r w:rsidRPr="00831EBE">
        <w:rPr>
          <w:color w:val="000000" w:themeColor="text1"/>
        </w:rPr>
        <w:t>SN</w:t>
      </w:r>
      <w:r w:rsidRPr="00831EBE">
        <w:rPr>
          <w:color w:val="000000" w:themeColor="text1"/>
          <w:highlight w:val="lightGray"/>
        </w:rPr>
        <w:t>:</w:t>
      </w:r>
      <w:r w:rsidRPr="00831EBE">
        <w:rPr>
          <w:color w:val="000000" w:themeColor="text1"/>
        </w:rPr>
        <w:t xml:space="preserve"> {numeris}</w:t>
      </w:r>
    </w:p>
    <w:p w14:paraId="49FBD04D" w14:textId="77777777" w:rsidR="002A49A2" w:rsidRPr="00831EBE" w:rsidRDefault="002A49A2" w:rsidP="002A49A2">
      <w:pPr>
        <w:spacing w:after="160" w:line="259" w:lineRule="auto"/>
      </w:pPr>
      <w:r w:rsidRPr="00831EBE">
        <w:rPr>
          <w:color w:val="000000" w:themeColor="text1"/>
          <w:highlight w:val="lightGray"/>
        </w:rPr>
        <w:t>NN: {numeris}</w:t>
      </w:r>
      <w:r w:rsidRPr="00831EBE">
        <w:br w:type="page"/>
      </w:r>
    </w:p>
    <w:p w14:paraId="5C72F921" w14:textId="77777777" w:rsidR="002A49A2" w:rsidRPr="00831EBE" w:rsidRDefault="002A49A2" w:rsidP="002A49A2">
      <w:pPr>
        <w:tabs>
          <w:tab w:val="left" w:pos="567"/>
        </w:tabs>
        <w:spacing w:line="260" w:lineRule="exact"/>
      </w:pPr>
    </w:p>
    <w:p w14:paraId="41CC5B0D"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 xml:space="preserve">MINIMALI </w:t>
      </w:r>
      <w:r w:rsidRPr="00831EBE">
        <w:rPr>
          <w:b/>
          <w:caps/>
        </w:rPr>
        <w:t xml:space="preserve">informacija ant </w:t>
      </w:r>
      <w:r w:rsidRPr="00831EBE">
        <w:rPr>
          <w:b/>
        </w:rPr>
        <w:t>LIZDINIŲ PLOKŠTELIŲ ARBA DVISLUOKSNIŲ JUOSTELIŲ</w:t>
      </w:r>
    </w:p>
    <w:p w14:paraId="57CDE96C"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b/>
        </w:rPr>
      </w:pPr>
    </w:p>
    <w:p w14:paraId="1180BD10"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Lizdinė plokštelė</w:t>
      </w:r>
    </w:p>
    <w:p w14:paraId="12E1C6B6" w14:textId="77777777" w:rsidR="002A49A2" w:rsidRPr="00831EBE" w:rsidRDefault="002A49A2" w:rsidP="002A49A2"/>
    <w:p w14:paraId="7A90FAEC" w14:textId="77777777" w:rsidR="002A49A2" w:rsidRPr="00831EBE" w:rsidRDefault="002A49A2" w:rsidP="002A49A2"/>
    <w:p w14:paraId="26F72287"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1.</w:t>
      </w:r>
      <w:r w:rsidRPr="00831EBE">
        <w:rPr>
          <w:b/>
        </w:rPr>
        <w:tab/>
        <w:t>VAISTINIO PREPARATO PAVADINIMAS</w:t>
      </w:r>
    </w:p>
    <w:p w14:paraId="71F45302" w14:textId="77777777" w:rsidR="002A49A2" w:rsidRPr="00831EBE" w:rsidRDefault="002A49A2" w:rsidP="002A49A2"/>
    <w:p w14:paraId="452155E2" w14:textId="5C49B724" w:rsidR="002A49A2" w:rsidRPr="00831EBE" w:rsidRDefault="002A49A2" w:rsidP="002A49A2">
      <w:pPr>
        <w:rPr>
          <w:rFonts w:eastAsiaTheme="minorHAnsi" w:cstheme="minorBidi"/>
          <w:szCs w:val="22"/>
          <w:lang w:eastAsia="en-US"/>
        </w:rPr>
      </w:pPr>
      <w:r w:rsidRPr="00831EBE">
        <w:t>MEDOPEXOL 0,088</w:t>
      </w:r>
      <w:r w:rsidR="00803C4C">
        <w:t> mg</w:t>
      </w:r>
      <w:r w:rsidRPr="00831EBE">
        <w:t xml:space="preserve"> tabletės</w:t>
      </w:r>
    </w:p>
    <w:p w14:paraId="2AE89725" w14:textId="142AD993" w:rsidR="002A49A2" w:rsidRPr="00831EBE" w:rsidRDefault="002A49A2" w:rsidP="002A49A2">
      <w:pPr>
        <w:rPr>
          <w:rFonts w:eastAsiaTheme="minorHAnsi" w:cstheme="minorBidi"/>
          <w:szCs w:val="22"/>
          <w:highlight w:val="lightGray"/>
          <w:lang w:eastAsia="en-US"/>
        </w:rPr>
      </w:pPr>
      <w:r w:rsidRPr="00831EBE">
        <w:rPr>
          <w:highlight w:val="lightGray"/>
        </w:rPr>
        <w:t>MEDOPEXOL 0,18</w:t>
      </w:r>
      <w:r w:rsidR="00803C4C">
        <w:rPr>
          <w:highlight w:val="lightGray"/>
        </w:rPr>
        <w:t> mg</w:t>
      </w:r>
      <w:r w:rsidRPr="00831EBE">
        <w:rPr>
          <w:highlight w:val="lightGray"/>
        </w:rPr>
        <w:t xml:space="preserve"> tabletės</w:t>
      </w:r>
    </w:p>
    <w:p w14:paraId="37FB2A54" w14:textId="0140CE60" w:rsidR="002A49A2" w:rsidRPr="00831EBE" w:rsidRDefault="002A49A2" w:rsidP="002A49A2">
      <w:pPr>
        <w:rPr>
          <w:rFonts w:eastAsiaTheme="minorHAnsi" w:cstheme="minorBidi"/>
          <w:szCs w:val="22"/>
          <w:lang w:eastAsia="en-US"/>
        </w:rPr>
      </w:pPr>
      <w:r w:rsidRPr="00831EBE">
        <w:rPr>
          <w:highlight w:val="lightGray"/>
        </w:rPr>
        <w:t>MEDOPEXOL 0,7</w:t>
      </w:r>
      <w:r w:rsidR="00803C4C">
        <w:rPr>
          <w:highlight w:val="lightGray"/>
        </w:rPr>
        <w:t> mg</w:t>
      </w:r>
      <w:r w:rsidRPr="00831EBE">
        <w:rPr>
          <w:highlight w:val="lightGray"/>
        </w:rPr>
        <w:t xml:space="preserve"> tabletės</w:t>
      </w:r>
    </w:p>
    <w:p w14:paraId="3993A1B9" w14:textId="77777777" w:rsidR="002A49A2" w:rsidRPr="00831EBE" w:rsidRDefault="002A49A2" w:rsidP="002A49A2"/>
    <w:p w14:paraId="6FAFFB70" w14:textId="77FEBEF6" w:rsidR="002A49A2" w:rsidRPr="00831EBE" w:rsidRDefault="00865CB6" w:rsidP="002A49A2">
      <w:pPr>
        <w:rPr>
          <w:bCs/>
          <w:noProof/>
          <w:szCs w:val="22"/>
          <w:lang w:eastAsia="en-US"/>
        </w:rPr>
      </w:pPr>
      <w:r w:rsidRPr="00831EBE">
        <w:rPr>
          <w:bCs/>
          <w:noProof/>
          <w:szCs w:val="22"/>
          <w:lang w:eastAsia="en-US"/>
        </w:rPr>
        <w:t>p</w:t>
      </w:r>
      <w:r w:rsidR="002A49A2" w:rsidRPr="00831EBE">
        <w:rPr>
          <w:bCs/>
          <w:noProof/>
          <w:szCs w:val="22"/>
          <w:lang w:eastAsia="en-US"/>
        </w:rPr>
        <w:t>ramipeksolis</w:t>
      </w:r>
    </w:p>
    <w:p w14:paraId="4D4DF198" w14:textId="77777777" w:rsidR="002A49A2" w:rsidRPr="00831EBE" w:rsidRDefault="002A49A2" w:rsidP="002A49A2"/>
    <w:p w14:paraId="423A4270" w14:textId="77777777" w:rsidR="002A49A2" w:rsidRPr="00831EBE" w:rsidRDefault="002A49A2" w:rsidP="002A49A2"/>
    <w:p w14:paraId="5013A3F2"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2.</w:t>
      </w:r>
      <w:r w:rsidRPr="00831EBE">
        <w:rPr>
          <w:b/>
        </w:rPr>
        <w:tab/>
        <w:t>REGISTRUOTOJO PAVADINIMAS</w:t>
      </w:r>
    </w:p>
    <w:p w14:paraId="1C854BEA" w14:textId="77777777" w:rsidR="002A49A2" w:rsidRPr="00831EBE" w:rsidRDefault="002A49A2" w:rsidP="002A49A2"/>
    <w:p w14:paraId="40BE110C" w14:textId="0C71F6AE" w:rsidR="002A49A2" w:rsidRPr="00831EBE" w:rsidRDefault="002A49A2" w:rsidP="002A49A2">
      <w:pPr>
        <w:rPr>
          <w:rFonts w:eastAsiaTheme="minorHAnsi" w:cstheme="minorBidi"/>
          <w:szCs w:val="22"/>
          <w:lang w:eastAsia="en-US"/>
        </w:rPr>
      </w:pPr>
      <w:r w:rsidRPr="00831EBE">
        <w:t>Medochemie Ltd</w:t>
      </w:r>
    </w:p>
    <w:p w14:paraId="56A0C64F" w14:textId="77777777" w:rsidR="002A49A2" w:rsidRPr="00831EBE" w:rsidRDefault="002A49A2" w:rsidP="002A49A2"/>
    <w:p w14:paraId="70E4B371" w14:textId="77777777" w:rsidR="002A49A2" w:rsidRPr="00831EBE" w:rsidRDefault="002A49A2" w:rsidP="002A49A2"/>
    <w:p w14:paraId="10C4E1BA"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3.</w:t>
      </w:r>
      <w:r w:rsidRPr="00831EBE">
        <w:rPr>
          <w:b/>
        </w:rPr>
        <w:tab/>
        <w:t>TINKAMUMO LAIKAS</w:t>
      </w:r>
    </w:p>
    <w:p w14:paraId="6C1450CB" w14:textId="77777777" w:rsidR="002A49A2" w:rsidRPr="00831EBE" w:rsidRDefault="002A49A2" w:rsidP="002A49A2"/>
    <w:p w14:paraId="626C6CBC" w14:textId="77777777" w:rsidR="002A49A2" w:rsidRPr="00831EBE" w:rsidRDefault="002A49A2" w:rsidP="002A49A2">
      <w:r w:rsidRPr="00831EBE">
        <w:rPr>
          <w:bCs/>
          <w:noProof/>
          <w:szCs w:val="22"/>
          <w:highlight w:val="lightGray"/>
          <w:lang w:eastAsia="en-US"/>
        </w:rPr>
        <w:t>EXP</w:t>
      </w:r>
      <w:r w:rsidRPr="00831EBE">
        <w:rPr>
          <w:bCs/>
          <w:noProof/>
          <w:szCs w:val="22"/>
          <w:lang w:eastAsia="en-US"/>
        </w:rPr>
        <w:t xml:space="preserve"> {mm-MMMM}</w:t>
      </w:r>
    </w:p>
    <w:p w14:paraId="74946533" w14:textId="77777777" w:rsidR="002A49A2" w:rsidRPr="00831EBE" w:rsidRDefault="002A49A2" w:rsidP="002A49A2"/>
    <w:p w14:paraId="7BFB4DDC" w14:textId="77777777" w:rsidR="002A49A2" w:rsidRPr="00831EBE" w:rsidRDefault="002A49A2" w:rsidP="002A49A2"/>
    <w:p w14:paraId="72E6E655"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4.</w:t>
      </w:r>
      <w:r w:rsidRPr="00831EBE">
        <w:rPr>
          <w:b/>
        </w:rPr>
        <w:tab/>
        <w:t>SERIJOS NUMERIS</w:t>
      </w:r>
    </w:p>
    <w:p w14:paraId="1F1F3CFF" w14:textId="77777777" w:rsidR="002A49A2" w:rsidRPr="00831EBE" w:rsidRDefault="002A49A2" w:rsidP="002A49A2"/>
    <w:p w14:paraId="0C73CEB1" w14:textId="2B0CCD5F" w:rsidR="002A49A2" w:rsidRPr="00831EBE" w:rsidRDefault="002A49A2" w:rsidP="002A49A2">
      <w:pPr>
        <w:rPr>
          <w:rFonts w:eastAsiaTheme="minorHAnsi" w:cstheme="minorBidi"/>
          <w:szCs w:val="22"/>
          <w:lang w:eastAsia="en-US"/>
        </w:rPr>
      </w:pPr>
      <w:r w:rsidRPr="00831EBE">
        <w:rPr>
          <w:highlight w:val="lightGray"/>
        </w:rPr>
        <w:t>Lot</w:t>
      </w:r>
    </w:p>
    <w:p w14:paraId="51CD1DCA" w14:textId="77777777" w:rsidR="002A49A2" w:rsidRPr="00831EBE" w:rsidRDefault="002A49A2" w:rsidP="002A49A2"/>
    <w:p w14:paraId="44FC9EC8" w14:textId="77777777" w:rsidR="002A49A2" w:rsidRPr="00831EBE" w:rsidRDefault="002A49A2" w:rsidP="002A49A2"/>
    <w:p w14:paraId="2A6434AD" w14:textId="77777777" w:rsidR="002A49A2" w:rsidRPr="00831EBE" w:rsidRDefault="002A49A2" w:rsidP="002A49A2">
      <w:pPr>
        <w:pBdr>
          <w:top w:val="single" w:sz="4" w:space="1" w:color="auto"/>
          <w:left w:val="single" w:sz="4" w:space="4" w:color="auto"/>
          <w:bottom w:val="single" w:sz="4" w:space="1" w:color="auto"/>
          <w:right w:val="single" w:sz="4" w:space="4" w:color="auto"/>
        </w:pBdr>
        <w:tabs>
          <w:tab w:val="left" w:pos="0"/>
        </w:tabs>
        <w:rPr>
          <w:rFonts w:eastAsiaTheme="minorHAnsi" w:cstheme="minorBidi"/>
          <w:b/>
          <w:szCs w:val="22"/>
          <w:lang w:eastAsia="en-US"/>
        </w:rPr>
      </w:pPr>
      <w:r w:rsidRPr="00831EBE">
        <w:rPr>
          <w:b/>
        </w:rPr>
        <w:t>5.</w:t>
      </w:r>
      <w:r w:rsidRPr="00831EBE">
        <w:rPr>
          <w:b/>
        </w:rPr>
        <w:tab/>
        <w:t>KITA</w:t>
      </w:r>
    </w:p>
    <w:p w14:paraId="61459867" w14:textId="77777777" w:rsidR="002A49A2" w:rsidRPr="00831EBE" w:rsidRDefault="002A49A2" w:rsidP="002A49A2"/>
    <w:p w14:paraId="45F4932A" w14:textId="252F79A0" w:rsidR="002A49A2" w:rsidRPr="00831EBE" w:rsidRDefault="002A49A2" w:rsidP="000B31BC">
      <w:pPr>
        <w:tabs>
          <w:tab w:val="left" w:pos="567"/>
        </w:tabs>
        <w:jc w:val="center"/>
        <w:rPr>
          <w:b/>
        </w:rPr>
      </w:pPr>
      <w:r w:rsidRPr="00831EBE">
        <w:br w:type="page"/>
      </w:r>
    </w:p>
    <w:p w14:paraId="52BE93BD" w14:textId="77777777" w:rsidR="002A49A2" w:rsidRPr="00831EBE" w:rsidRDefault="002A49A2" w:rsidP="002A49A2">
      <w:pPr>
        <w:tabs>
          <w:tab w:val="left" w:pos="567"/>
        </w:tabs>
        <w:jc w:val="center"/>
        <w:rPr>
          <w:b/>
        </w:rPr>
      </w:pPr>
    </w:p>
    <w:p w14:paraId="74369F8F" w14:textId="77777777" w:rsidR="002A49A2" w:rsidRPr="00831EBE" w:rsidRDefault="002A49A2" w:rsidP="002A49A2">
      <w:pPr>
        <w:tabs>
          <w:tab w:val="left" w:pos="567"/>
        </w:tabs>
        <w:jc w:val="center"/>
        <w:rPr>
          <w:b/>
        </w:rPr>
      </w:pPr>
    </w:p>
    <w:p w14:paraId="6E943259" w14:textId="77777777" w:rsidR="002A49A2" w:rsidRPr="00831EBE" w:rsidRDefault="002A49A2" w:rsidP="002A49A2">
      <w:pPr>
        <w:tabs>
          <w:tab w:val="left" w:pos="567"/>
        </w:tabs>
        <w:jc w:val="center"/>
        <w:rPr>
          <w:b/>
        </w:rPr>
      </w:pPr>
    </w:p>
    <w:p w14:paraId="465C74D8" w14:textId="77777777" w:rsidR="002A49A2" w:rsidRPr="00831EBE" w:rsidRDefault="002A49A2" w:rsidP="002A49A2">
      <w:pPr>
        <w:tabs>
          <w:tab w:val="left" w:pos="567"/>
        </w:tabs>
        <w:jc w:val="center"/>
        <w:rPr>
          <w:b/>
        </w:rPr>
      </w:pPr>
    </w:p>
    <w:p w14:paraId="63FB6DB0" w14:textId="77777777" w:rsidR="002A49A2" w:rsidRPr="00831EBE" w:rsidRDefault="002A49A2" w:rsidP="002A49A2">
      <w:pPr>
        <w:tabs>
          <w:tab w:val="left" w:pos="567"/>
        </w:tabs>
        <w:jc w:val="center"/>
        <w:rPr>
          <w:b/>
        </w:rPr>
      </w:pPr>
    </w:p>
    <w:p w14:paraId="3FABF65E" w14:textId="77777777" w:rsidR="002A49A2" w:rsidRPr="00831EBE" w:rsidRDefault="002A49A2" w:rsidP="002A49A2">
      <w:pPr>
        <w:tabs>
          <w:tab w:val="left" w:pos="567"/>
        </w:tabs>
        <w:jc w:val="center"/>
        <w:rPr>
          <w:b/>
        </w:rPr>
      </w:pPr>
    </w:p>
    <w:p w14:paraId="43175089" w14:textId="77777777" w:rsidR="002A49A2" w:rsidRPr="00831EBE" w:rsidRDefault="002A49A2" w:rsidP="002A49A2">
      <w:pPr>
        <w:tabs>
          <w:tab w:val="left" w:pos="567"/>
        </w:tabs>
        <w:jc w:val="center"/>
        <w:rPr>
          <w:b/>
        </w:rPr>
      </w:pPr>
    </w:p>
    <w:p w14:paraId="7079702F" w14:textId="77777777" w:rsidR="002A49A2" w:rsidRPr="00831EBE" w:rsidRDefault="002A49A2" w:rsidP="002A49A2">
      <w:pPr>
        <w:tabs>
          <w:tab w:val="left" w:pos="567"/>
        </w:tabs>
        <w:jc w:val="center"/>
        <w:rPr>
          <w:b/>
        </w:rPr>
      </w:pPr>
    </w:p>
    <w:p w14:paraId="7DD1A1CC" w14:textId="77777777" w:rsidR="002A49A2" w:rsidRPr="00831EBE" w:rsidRDefault="002A49A2" w:rsidP="002A49A2">
      <w:pPr>
        <w:tabs>
          <w:tab w:val="left" w:pos="567"/>
        </w:tabs>
        <w:jc w:val="center"/>
        <w:rPr>
          <w:b/>
        </w:rPr>
      </w:pPr>
    </w:p>
    <w:p w14:paraId="6E391082" w14:textId="77777777" w:rsidR="002A49A2" w:rsidRPr="00831EBE" w:rsidRDefault="002A49A2" w:rsidP="002A49A2">
      <w:pPr>
        <w:tabs>
          <w:tab w:val="left" w:pos="567"/>
        </w:tabs>
        <w:jc w:val="center"/>
        <w:rPr>
          <w:b/>
        </w:rPr>
      </w:pPr>
    </w:p>
    <w:p w14:paraId="1E3B3FBE" w14:textId="77777777" w:rsidR="002A49A2" w:rsidRPr="00831EBE" w:rsidRDefault="002A49A2" w:rsidP="002A49A2">
      <w:pPr>
        <w:tabs>
          <w:tab w:val="left" w:pos="567"/>
        </w:tabs>
        <w:jc w:val="center"/>
        <w:rPr>
          <w:b/>
        </w:rPr>
      </w:pPr>
    </w:p>
    <w:p w14:paraId="620920E1" w14:textId="77777777" w:rsidR="002A49A2" w:rsidRPr="00831EBE" w:rsidRDefault="002A49A2" w:rsidP="002A49A2">
      <w:pPr>
        <w:tabs>
          <w:tab w:val="left" w:pos="567"/>
        </w:tabs>
        <w:jc w:val="center"/>
        <w:rPr>
          <w:b/>
        </w:rPr>
      </w:pPr>
    </w:p>
    <w:p w14:paraId="133F552C" w14:textId="77777777" w:rsidR="002A49A2" w:rsidRPr="00831EBE" w:rsidRDefault="002A49A2" w:rsidP="002A49A2">
      <w:pPr>
        <w:tabs>
          <w:tab w:val="left" w:pos="567"/>
        </w:tabs>
        <w:jc w:val="center"/>
        <w:rPr>
          <w:b/>
        </w:rPr>
      </w:pPr>
    </w:p>
    <w:p w14:paraId="7FB32F01" w14:textId="77777777" w:rsidR="002A49A2" w:rsidRPr="00831EBE" w:rsidRDefault="002A49A2" w:rsidP="002A49A2">
      <w:pPr>
        <w:tabs>
          <w:tab w:val="left" w:pos="567"/>
        </w:tabs>
        <w:jc w:val="center"/>
        <w:rPr>
          <w:b/>
        </w:rPr>
      </w:pPr>
    </w:p>
    <w:p w14:paraId="181F3825" w14:textId="77777777" w:rsidR="002A49A2" w:rsidRPr="00831EBE" w:rsidRDefault="002A49A2" w:rsidP="002A49A2">
      <w:pPr>
        <w:tabs>
          <w:tab w:val="left" w:pos="567"/>
        </w:tabs>
        <w:jc w:val="center"/>
        <w:rPr>
          <w:b/>
        </w:rPr>
      </w:pPr>
    </w:p>
    <w:p w14:paraId="00B9A3CF" w14:textId="77777777" w:rsidR="002A49A2" w:rsidRPr="00831EBE" w:rsidRDefault="002A49A2" w:rsidP="002A49A2">
      <w:pPr>
        <w:tabs>
          <w:tab w:val="left" w:pos="567"/>
        </w:tabs>
        <w:jc w:val="center"/>
        <w:rPr>
          <w:b/>
        </w:rPr>
      </w:pPr>
    </w:p>
    <w:p w14:paraId="6CCDF0CC" w14:textId="77777777" w:rsidR="002A49A2" w:rsidRPr="00831EBE" w:rsidRDefault="002A49A2" w:rsidP="002A49A2">
      <w:pPr>
        <w:tabs>
          <w:tab w:val="left" w:pos="567"/>
        </w:tabs>
        <w:jc w:val="center"/>
        <w:rPr>
          <w:b/>
        </w:rPr>
      </w:pPr>
    </w:p>
    <w:p w14:paraId="339BAF95" w14:textId="77777777" w:rsidR="002A49A2" w:rsidRPr="00831EBE" w:rsidRDefault="002A49A2" w:rsidP="002A49A2">
      <w:pPr>
        <w:tabs>
          <w:tab w:val="left" w:pos="567"/>
        </w:tabs>
        <w:jc w:val="center"/>
        <w:rPr>
          <w:b/>
        </w:rPr>
      </w:pPr>
    </w:p>
    <w:p w14:paraId="76ABB4AD" w14:textId="77777777" w:rsidR="002A49A2" w:rsidRPr="00831EBE" w:rsidRDefault="002A49A2" w:rsidP="002A49A2">
      <w:pPr>
        <w:tabs>
          <w:tab w:val="left" w:pos="567"/>
        </w:tabs>
        <w:jc w:val="center"/>
        <w:rPr>
          <w:b/>
        </w:rPr>
      </w:pPr>
    </w:p>
    <w:p w14:paraId="343F50FA" w14:textId="77777777" w:rsidR="002A49A2" w:rsidRPr="00831EBE" w:rsidRDefault="002A49A2" w:rsidP="002A49A2">
      <w:pPr>
        <w:tabs>
          <w:tab w:val="left" w:pos="567"/>
        </w:tabs>
        <w:jc w:val="center"/>
        <w:rPr>
          <w:b/>
        </w:rPr>
      </w:pPr>
    </w:p>
    <w:p w14:paraId="7C1251AC" w14:textId="77777777" w:rsidR="002A49A2" w:rsidRPr="00831EBE" w:rsidRDefault="002A49A2" w:rsidP="002A49A2">
      <w:pPr>
        <w:tabs>
          <w:tab w:val="left" w:pos="567"/>
        </w:tabs>
        <w:jc w:val="center"/>
        <w:rPr>
          <w:b/>
        </w:rPr>
      </w:pPr>
    </w:p>
    <w:p w14:paraId="65D41EEE" w14:textId="77777777" w:rsidR="002A49A2" w:rsidRPr="00831EBE" w:rsidRDefault="002A49A2" w:rsidP="002A49A2">
      <w:pPr>
        <w:tabs>
          <w:tab w:val="left" w:pos="567"/>
        </w:tabs>
        <w:jc w:val="center"/>
        <w:rPr>
          <w:b/>
        </w:rPr>
      </w:pPr>
    </w:p>
    <w:p w14:paraId="15B37C96" w14:textId="77777777" w:rsidR="002A49A2" w:rsidRPr="00831EBE" w:rsidRDefault="002A49A2" w:rsidP="002A49A2">
      <w:pPr>
        <w:tabs>
          <w:tab w:val="left" w:pos="567"/>
        </w:tabs>
        <w:jc w:val="center"/>
        <w:rPr>
          <w:b/>
        </w:rPr>
      </w:pPr>
    </w:p>
    <w:p w14:paraId="21BF3E17" w14:textId="77777777" w:rsidR="002A49A2" w:rsidRPr="00831EBE" w:rsidRDefault="002A49A2" w:rsidP="002A49A2">
      <w:pPr>
        <w:tabs>
          <w:tab w:val="left" w:pos="567"/>
        </w:tabs>
        <w:jc w:val="center"/>
        <w:rPr>
          <w:rFonts w:eastAsiaTheme="minorHAnsi" w:cstheme="minorBidi"/>
          <w:szCs w:val="22"/>
          <w:lang w:eastAsia="en-US"/>
        </w:rPr>
      </w:pPr>
      <w:r w:rsidRPr="00831EBE">
        <w:rPr>
          <w:b/>
        </w:rPr>
        <w:t>B. PAKUOTĖS LAPELIS</w:t>
      </w:r>
    </w:p>
    <w:p w14:paraId="40BDC9A7" w14:textId="77777777" w:rsidR="002A49A2" w:rsidRPr="00831EBE" w:rsidRDefault="002A49A2" w:rsidP="002A49A2">
      <w:pPr>
        <w:tabs>
          <w:tab w:val="left" w:pos="567"/>
        </w:tabs>
      </w:pPr>
    </w:p>
    <w:p w14:paraId="4BEDE894" w14:textId="77777777" w:rsidR="002A49A2" w:rsidRPr="00831EBE" w:rsidRDefault="002A49A2" w:rsidP="002A49A2">
      <w:pPr>
        <w:tabs>
          <w:tab w:val="left" w:pos="567"/>
        </w:tabs>
        <w:jc w:val="center"/>
        <w:rPr>
          <w:rFonts w:eastAsiaTheme="minorHAnsi" w:cstheme="minorBidi"/>
          <w:b/>
          <w:szCs w:val="22"/>
          <w:lang w:eastAsia="en-US"/>
        </w:rPr>
      </w:pPr>
      <w:r w:rsidRPr="00831EBE">
        <w:rPr>
          <w:b/>
        </w:rPr>
        <w:br w:type="page"/>
      </w:r>
      <w:r w:rsidRPr="00831EBE">
        <w:rPr>
          <w:b/>
        </w:rPr>
        <w:lastRenderedPageBreak/>
        <w:t xml:space="preserve">Pakuotės lapelis: informacija </w:t>
      </w:r>
      <w:r w:rsidRPr="00831EBE">
        <w:rPr>
          <w:b/>
          <w:snapToGrid w:val="0"/>
          <w:szCs w:val="22"/>
        </w:rPr>
        <w:t>pacientui</w:t>
      </w:r>
    </w:p>
    <w:p w14:paraId="0100589A" w14:textId="77777777" w:rsidR="002A49A2" w:rsidRPr="00831EBE" w:rsidRDefault="002A49A2" w:rsidP="002A49A2">
      <w:pPr>
        <w:tabs>
          <w:tab w:val="left" w:pos="567"/>
        </w:tabs>
        <w:jc w:val="center"/>
        <w:rPr>
          <w:b/>
        </w:rPr>
      </w:pPr>
    </w:p>
    <w:p w14:paraId="0553AF77" w14:textId="7DB75B2D" w:rsidR="002A49A2" w:rsidRPr="00831EBE" w:rsidRDefault="002A49A2" w:rsidP="002A49A2">
      <w:pPr>
        <w:tabs>
          <w:tab w:val="left" w:pos="567"/>
        </w:tabs>
        <w:jc w:val="center"/>
        <w:rPr>
          <w:rFonts w:eastAsiaTheme="minorHAnsi" w:cstheme="minorBidi"/>
          <w:b/>
          <w:szCs w:val="22"/>
          <w:lang w:eastAsia="en-US"/>
        </w:rPr>
      </w:pPr>
      <w:r w:rsidRPr="00831EBE">
        <w:rPr>
          <w:b/>
        </w:rPr>
        <w:t>MEDOPEXOL 0,088</w:t>
      </w:r>
      <w:r w:rsidR="00803C4C">
        <w:rPr>
          <w:b/>
        </w:rPr>
        <w:t> mg</w:t>
      </w:r>
      <w:r w:rsidRPr="00831EBE">
        <w:rPr>
          <w:b/>
        </w:rPr>
        <w:t xml:space="preserve"> tabletės</w:t>
      </w:r>
    </w:p>
    <w:p w14:paraId="767F1F73" w14:textId="591BAB42" w:rsidR="002A49A2" w:rsidRPr="00831EBE" w:rsidRDefault="002A49A2" w:rsidP="002A49A2">
      <w:pPr>
        <w:tabs>
          <w:tab w:val="left" w:pos="567"/>
        </w:tabs>
        <w:jc w:val="center"/>
        <w:rPr>
          <w:rFonts w:eastAsiaTheme="minorHAnsi" w:cstheme="minorBidi"/>
          <w:b/>
          <w:szCs w:val="22"/>
          <w:lang w:eastAsia="en-US"/>
        </w:rPr>
      </w:pPr>
      <w:r w:rsidRPr="00831EBE">
        <w:rPr>
          <w:b/>
        </w:rPr>
        <w:t>MEDOPEXOL 0,18</w:t>
      </w:r>
      <w:r w:rsidR="00803C4C">
        <w:rPr>
          <w:b/>
        </w:rPr>
        <w:t> mg</w:t>
      </w:r>
      <w:r w:rsidRPr="00831EBE">
        <w:rPr>
          <w:b/>
        </w:rPr>
        <w:t xml:space="preserve"> tabletės</w:t>
      </w:r>
    </w:p>
    <w:p w14:paraId="05E68576" w14:textId="4D7A7852" w:rsidR="002A49A2" w:rsidRPr="00831EBE" w:rsidRDefault="002A49A2" w:rsidP="002A49A2">
      <w:pPr>
        <w:tabs>
          <w:tab w:val="left" w:pos="567"/>
        </w:tabs>
        <w:jc w:val="center"/>
        <w:rPr>
          <w:rFonts w:eastAsiaTheme="minorHAnsi" w:cstheme="minorBidi"/>
          <w:b/>
          <w:szCs w:val="22"/>
          <w:lang w:eastAsia="en-US"/>
        </w:rPr>
      </w:pPr>
      <w:r w:rsidRPr="00831EBE">
        <w:rPr>
          <w:b/>
        </w:rPr>
        <w:t>MEDOPEXOL 0,7</w:t>
      </w:r>
      <w:r w:rsidR="00803C4C">
        <w:rPr>
          <w:b/>
        </w:rPr>
        <w:t> mg</w:t>
      </w:r>
      <w:r w:rsidRPr="00831EBE">
        <w:rPr>
          <w:b/>
        </w:rPr>
        <w:t xml:space="preserve"> tabletės</w:t>
      </w:r>
    </w:p>
    <w:p w14:paraId="779AABB2" w14:textId="02F0EB97" w:rsidR="002A49A2" w:rsidRPr="00831EBE" w:rsidRDefault="00865CB6" w:rsidP="002A49A2">
      <w:pPr>
        <w:tabs>
          <w:tab w:val="left" w:pos="567"/>
        </w:tabs>
        <w:jc w:val="center"/>
        <w:rPr>
          <w:rFonts w:eastAsiaTheme="minorHAnsi" w:cstheme="minorBidi"/>
          <w:szCs w:val="22"/>
          <w:lang w:eastAsia="en-US"/>
        </w:rPr>
      </w:pPr>
      <w:r w:rsidRPr="00831EBE">
        <w:t>p</w:t>
      </w:r>
      <w:r w:rsidR="002A49A2" w:rsidRPr="00831EBE">
        <w:t>ramipeksolis</w:t>
      </w:r>
    </w:p>
    <w:p w14:paraId="03B9D5D6" w14:textId="77777777" w:rsidR="002A49A2" w:rsidRPr="00831EBE" w:rsidRDefault="002A49A2" w:rsidP="002A49A2">
      <w:pPr>
        <w:tabs>
          <w:tab w:val="left" w:pos="567"/>
        </w:tabs>
      </w:pPr>
    </w:p>
    <w:p w14:paraId="0B4D2420" w14:textId="77777777" w:rsidR="002A49A2" w:rsidRPr="00831EBE" w:rsidRDefault="002A49A2" w:rsidP="002A49A2">
      <w:pPr>
        <w:tabs>
          <w:tab w:val="left" w:pos="567"/>
        </w:tabs>
        <w:rPr>
          <w:rFonts w:eastAsiaTheme="minorHAnsi" w:cstheme="minorBidi"/>
          <w:b/>
          <w:szCs w:val="22"/>
          <w:lang w:eastAsia="en-US"/>
        </w:rPr>
      </w:pPr>
      <w:r w:rsidRPr="00831EBE">
        <w:rPr>
          <w:b/>
        </w:rPr>
        <w:t>Atidžiai perskaitykite visą šį lapelį, prieš pradėdami vartoti vaistą, nes jame pateikiama Jums svarbi informacija.</w:t>
      </w:r>
    </w:p>
    <w:p w14:paraId="296F87A3" w14:textId="77777777" w:rsidR="002A49A2" w:rsidRPr="00831EBE" w:rsidRDefault="002A49A2" w:rsidP="002A49A2">
      <w:pPr>
        <w:tabs>
          <w:tab w:val="left" w:pos="567"/>
        </w:tabs>
      </w:pPr>
      <w:r w:rsidRPr="00831EBE">
        <w:t>-</w:t>
      </w:r>
      <w:r w:rsidRPr="00831EBE">
        <w:tab/>
        <w:t>Neišmeskite šio lapelio, nes vėl gali prireikti jį perskaityti.</w:t>
      </w:r>
    </w:p>
    <w:p w14:paraId="36B351E8" w14:textId="77777777" w:rsidR="002A49A2" w:rsidRPr="00831EBE" w:rsidRDefault="002A49A2" w:rsidP="002A49A2">
      <w:pPr>
        <w:tabs>
          <w:tab w:val="left" w:pos="567"/>
        </w:tabs>
      </w:pPr>
      <w:r w:rsidRPr="00831EBE">
        <w:t>-</w:t>
      </w:r>
      <w:r w:rsidRPr="00831EBE">
        <w:tab/>
        <w:t>Jeigu kiltų daugiau klausimų, kreipkitės į gydytoją arba vaistininką.</w:t>
      </w:r>
    </w:p>
    <w:p w14:paraId="1859F505" w14:textId="77777777" w:rsidR="002A49A2" w:rsidRPr="00831EBE" w:rsidRDefault="002A49A2" w:rsidP="002A49A2">
      <w:pPr>
        <w:tabs>
          <w:tab w:val="left" w:pos="567"/>
        </w:tabs>
        <w:ind w:left="567" w:hanging="567"/>
      </w:pPr>
      <w:r w:rsidRPr="00831EBE">
        <w:t>-</w:t>
      </w:r>
      <w:r w:rsidRPr="00831EBE">
        <w:tab/>
        <w:t>Šis vaistas skirtas tik Jums, todėl kitiems žmonėms jo duoti negalima. Vaistas gali jiems pakenkti (net tiems, kurių ligos požymiai yra tokie patys kaip Jūsų).</w:t>
      </w:r>
    </w:p>
    <w:p w14:paraId="4E197C16" w14:textId="77777777" w:rsidR="002A49A2" w:rsidRPr="00831EBE" w:rsidRDefault="002A49A2" w:rsidP="002A49A2">
      <w:pPr>
        <w:tabs>
          <w:tab w:val="left" w:pos="567"/>
        </w:tabs>
        <w:ind w:left="567" w:hanging="567"/>
      </w:pPr>
      <w:r w:rsidRPr="00831EBE">
        <w:t>-</w:t>
      </w:r>
      <w:r w:rsidRPr="00831EBE">
        <w:tab/>
        <w:t>Jeigu pasireiškė šalutinis poveikis (net jeigu jis šiame lapelyje nenurodytas), kreipkitės į gydytoją arba vaistininką. Žr. 4 skyrių.</w:t>
      </w:r>
    </w:p>
    <w:p w14:paraId="42BA2578" w14:textId="77777777" w:rsidR="002A49A2" w:rsidRPr="00831EBE" w:rsidRDefault="002A49A2" w:rsidP="002A49A2">
      <w:pPr>
        <w:tabs>
          <w:tab w:val="left" w:pos="567"/>
        </w:tabs>
      </w:pPr>
    </w:p>
    <w:p w14:paraId="7A3C3F63" w14:textId="77777777" w:rsidR="002A49A2" w:rsidRPr="00831EBE" w:rsidRDefault="002A49A2" w:rsidP="002A49A2">
      <w:pPr>
        <w:tabs>
          <w:tab w:val="left" w:pos="567"/>
        </w:tabs>
        <w:spacing w:line="260" w:lineRule="exact"/>
        <w:ind w:left="567" w:hanging="567"/>
        <w:rPr>
          <w:rFonts w:eastAsiaTheme="minorHAnsi" w:cstheme="minorBidi"/>
          <w:b/>
          <w:szCs w:val="22"/>
          <w:lang w:eastAsia="en-US"/>
        </w:rPr>
      </w:pPr>
      <w:r w:rsidRPr="00831EBE">
        <w:rPr>
          <w:b/>
        </w:rPr>
        <w:t>Apie ką rašoma šiame lapelyje?</w:t>
      </w:r>
    </w:p>
    <w:p w14:paraId="7458AE26" w14:textId="77777777" w:rsidR="002A49A2" w:rsidRPr="00831EBE" w:rsidRDefault="002A49A2" w:rsidP="002A49A2">
      <w:pPr>
        <w:tabs>
          <w:tab w:val="left" w:pos="567"/>
        </w:tabs>
        <w:rPr>
          <w:b/>
        </w:rPr>
      </w:pPr>
    </w:p>
    <w:p w14:paraId="091DEB4F" w14:textId="77777777" w:rsidR="002A49A2" w:rsidRPr="00831EBE" w:rsidRDefault="002A49A2" w:rsidP="002A49A2">
      <w:pPr>
        <w:tabs>
          <w:tab w:val="left" w:pos="567"/>
        </w:tabs>
        <w:rPr>
          <w:rFonts w:eastAsiaTheme="minorHAnsi" w:cstheme="minorBidi"/>
          <w:szCs w:val="22"/>
          <w:lang w:eastAsia="en-US"/>
        </w:rPr>
      </w:pPr>
      <w:r w:rsidRPr="00831EBE">
        <w:t>1.</w:t>
      </w:r>
      <w:r w:rsidRPr="00831EBE">
        <w:tab/>
        <w:t>Kas yra MEDOPEXOL ir kam jis vartojamas</w:t>
      </w:r>
    </w:p>
    <w:p w14:paraId="5BD8E0C8" w14:textId="77777777" w:rsidR="002A49A2" w:rsidRPr="00831EBE" w:rsidRDefault="002A49A2" w:rsidP="002A49A2">
      <w:pPr>
        <w:tabs>
          <w:tab w:val="left" w:pos="567"/>
        </w:tabs>
        <w:rPr>
          <w:rFonts w:eastAsiaTheme="minorHAnsi" w:cstheme="minorBidi"/>
          <w:szCs w:val="22"/>
          <w:lang w:eastAsia="en-US"/>
        </w:rPr>
      </w:pPr>
      <w:r w:rsidRPr="00831EBE">
        <w:t>2.</w:t>
      </w:r>
      <w:r w:rsidRPr="00831EBE">
        <w:tab/>
        <w:t xml:space="preserve">Kas žinotina prieš vartojant MEDOPEXOL </w:t>
      </w:r>
    </w:p>
    <w:p w14:paraId="2A344381" w14:textId="77777777" w:rsidR="002A49A2" w:rsidRPr="00831EBE" w:rsidRDefault="002A49A2" w:rsidP="002A49A2">
      <w:pPr>
        <w:tabs>
          <w:tab w:val="left" w:pos="567"/>
        </w:tabs>
        <w:rPr>
          <w:rFonts w:eastAsiaTheme="minorHAnsi" w:cstheme="minorBidi"/>
          <w:szCs w:val="22"/>
          <w:lang w:eastAsia="en-US"/>
        </w:rPr>
      </w:pPr>
      <w:r w:rsidRPr="00831EBE">
        <w:t>3.</w:t>
      </w:r>
      <w:r w:rsidRPr="00831EBE">
        <w:tab/>
        <w:t>Kaip vartoti MEDOPEXOL</w:t>
      </w:r>
    </w:p>
    <w:p w14:paraId="320E8674" w14:textId="77777777" w:rsidR="002A49A2" w:rsidRPr="00831EBE" w:rsidRDefault="002A49A2" w:rsidP="002A49A2">
      <w:pPr>
        <w:tabs>
          <w:tab w:val="left" w:pos="567"/>
        </w:tabs>
        <w:rPr>
          <w:rFonts w:eastAsiaTheme="minorHAnsi" w:cstheme="minorBidi"/>
          <w:szCs w:val="22"/>
          <w:lang w:eastAsia="en-US"/>
        </w:rPr>
      </w:pPr>
      <w:r w:rsidRPr="00831EBE">
        <w:t>4.</w:t>
      </w:r>
      <w:r w:rsidRPr="00831EBE">
        <w:tab/>
        <w:t>Galimas šalutinis poveikis</w:t>
      </w:r>
    </w:p>
    <w:p w14:paraId="7248DAC4" w14:textId="77777777" w:rsidR="002A49A2" w:rsidRPr="00831EBE" w:rsidRDefault="002A49A2" w:rsidP="002A49A2">
      <w:pPr>
        <w:tabs>
          <w:tab w:val="left" w:pos="567"/>
        </w:tabs>
        <w:rPr>
          <w:rFonts w:eastAsiaTheme="minorHAnsi" w:cstheme="minorBidi"/>
          <w:szCs w:val="22"/>
          <w:lang w:eastAsia="en-US"/>
        </w:rPr>
      </w:pPr>
      <w:r w:rsidRPr="00831EBE">
        <w:t>5.</w:t>
      </w:r>
      <w:r w:rsidRPr="00831EBE">
        <w:tab/>
        <w:t>Kaip laikyti MEDOPEXOL</w:t>
      </w:r>
    </w:p>
    <w:p w14:paraId="6FFD8E1B" w14:textId="77777777" w:rsidR="002A49A2" w:rsidRPr="00831EBE" w:rsidRDefault="002A49A2" w:rsidP="002A49A2">
      <w:pPr>
        <w:tabs>
          <w:tab w:val="left" w:pos="567"/>
        </w:tabs>
        <w:rPr>
          <w:rFonts w:eastAsiaTheme="minorHAnsi" w:cstheme="minorBidi"/>
          <w:szCs w:val="22"/>
          <w:lang w:eastAsia="en-US"/>
        </w:rPr>
      </w:pPr>
      <w:r w:rsidRPr="00831EBE">
        <w:t>6.</w:t>
      </w:r>
      <w:r w:rsidRPr="00831EBE">
        <w:tab/>
        <w:t>Pakuotės turinys ir kita informacija</w:t>
      </w:r>
    </w:p>
    <w:p w14:paraId="6D419A37" w14:textId="77777777" w:rsidR="002A49A2" w:rsidRPr="00831EBE" w:rsidRDefault="002A49A2" w:rsidP="002A49A2">
      <w:pPr>
        <w:tabs>
          <w:tab w:val="left" w:pos="567"/>
        </w:tabs>
      </w:pPr>
    </w:p>
    <w:p w14:paraId="08C62C4A" w14:textId="77777777" w:rsidR="002A49A2" w:rsidRPr="00831EBE" w:rsidRDefault="002A49A2" w:rsidP="002A49A2">
      <w:pPr>
        <w:tabs>
          <w:tab w:val="left" w:pos="567"/>
        </w:tabs>
      </w:pPr>
    </w:p>
    <w:p w14:paraId="359DD38C" w14:textId="77777777" w:rsidR="002A49A2" w:rsidRPr="00831EBE" w:rsidRDefault="002A49A2" w:rsidP="002A49A2">
      <w:pPr>
        <w:tabs>
          <w:tab w:val="left" w:pos="567"/>
        </w:tabs>
        <w:rPr>
          <w:rFonts w:eastAsiaTheme="minorHAnsi" w:cstheme="minorBidi"/>
          <w:b/>
          <w:caps/>
          <w:szCs w:val="22"/>
          <w:lang w:eastAsia="en-US"/>
        </w:rPr>
      </w:pPr>
      <w:r w:rsidRPr="00831EBE">
        <w:rPr>
          <w:b/>
        </w:rPr>
        <w:t>1.</w:t>
      </w:r>
      <w:r w:rsidRPr="00831EBE">
        <w:rPr>
          <w:b/>
        </w:rPr>
        <w:tab/>
        <w:t>Kas yra MEDOPEXOL ir kam jis vartojamas</w:t>
      </w:r>
    </w:p>
    <w:p w14:paraId="02C97256" w14:textId="77777777" w:rsidR="002A49A2" w:rsidRPr="00831EBE" w:rsidRDefault="002A49A2" w:rsidP="002A49A2">
      <w:pPr>
        <w:tabs>
          <w:tab w:val="left" w:pos="567"/>
        </w:tabs>
      </w:pPr>
    </w:p>
    <w:p w14:paraId="053403DE" w14:textId="77777777" w:rsidR="002A49A2" w:rsidRPr="00831EBE" w:rsidRDefault="002A49A2" w:rsidP="002A49A2">
      <w:pPr>
        <w:tabs>
          <w:tab w:val="left" w:pos="567"/>
        </w:tabs>
        <w:rPr>
          <w:rFonts w:eastAsiaTheme="minorHAnsi" w:cstheme="minorBidi"/>
          <w:szCs w:val="22"/>
          <w:lang w:eastAsia="en-US"/>
        </w:rPr>
      </w:pPr>
      <w:r w:rsidRPr="00831EBE">
        <w:t>MEDOPEXOL, kurio sudėtyje yra veikliosios medžiagos pramipeksolio, priklauso vaistų, vadinamų dopamino agonistais, grupei. Šios grupės vaistai stimuliuoja smegenyse esančius dopaminui jautrius receptorius. Juos stimuliuojant, smegenyse kyla nerviniai impulsai, padedantys kontroliuoti kūno judesius.</w:t>
      </w:r>
    </w:p>
    <w:p w14:paraId="37851F16" w14:textId="77777777" w:rsidR="002A49A2" w:rsidRPr="00831EBE" w:rsidRDefault="002A49A2" w:rsidP="002A49A2">
      <w:pPr>
        <w:tabs>
          <w:tab w:val="left" w:pos="567"/>
        </w:tabs>
      </w:pPr>
    </w:p>
    <w:p w14:paraId="09066BBF" w14:textId="77777777" w:rsidR="002A49A2" w:rsidRPr="00831EBE" w:rsidRDefault="002A49A2" w:rsidP="002A49A2">
      <w:pPr>
        <w:numPr>
          <w:ilvl w:val="12"/>
          <w:numId w:val="0"/>
        </w:numPr>
        <w:rPr>
          <w:rFonts w:eastAsiaTheme="minorHAnsi" w:cstheme="minorBidi"/>
          <w:szCs w:val="22"/>
          <w:lang w:eastAsia="en-US"/>
        </w:rPr>
      </w:pPr>
      <w:r w:rsidRPr="00831EBE">
        <w:rPr>
          <w:b/>
        </w:rPr>
        <w:t>MEDOPEXOL vartojamas</w:t>
      </w:r>
      <w:r w:rsidRPr="00831EBE">
        <w:t>:</w:t>
      </w:r>
    </w:p>
    <w:p w14:paraId="09AA5ABD" w14:textId="77777777" w:rsidR="00CB5F20" w:rsidRPr="00831EBE" w:rsidRDefault="002A49A2" w:rsidP="002A49A2">
      <w:pPr>
        <w:tabs>
          <w:tab w:val="left" w:pos="567"/>
        </w:tabs>
        <w:spacing w:line="260" w:lineRule="exact"/>
        <w:ind w:left="567" w:hanging="567"/>
      </w:pPr>
      <w:r w:rsidRPr="00831EBE">
        <w:t>-</w:t>
      </w:r>
      <w:r w:rsidRPr="00831EBE">
        <w:tab/>
        <w:t>suaugusių žmonių pirminės Parkinsono ligos simptominiam gydymui. Jo galima vartoti vieno arba kartu su levodopa (kitu vaistu nuo Parkinsono ligos);</w:t>
      </w:r>
    </w:p>
    <w:p w14:paraId="566043FE" w14:textId="230C42CD" w:rsidR="002A49A2" w:rsidRPr="00831EBE" w:rsidRDefault="00CB5F20" w:rsidP="00732AFB">
      <w:pPr>
        <w:pStyle w:val="Sraopastraipa"/>
        <w:numPr>
          <w:ilvl w:val="0"/>
          <w:numId w:val="22"/>
        </w:numPr>
        <w:spacing w:after="0" w:line="240" w:lineRule="auto"/>
        <w:ind w:left="567" w:hanging="567"/>
        <w:rPr>
          <w:lang w:val="lt-LT"/>
        </w:rPr>
      </w:pPr>
      <w:r w:rsidRPr="00831EBE">
        <w:rPr>
          <w:rFonts w:ascii="Times New Roman" w:hAnsi="Times New Roman"/>
          <w:lang w:val="lt-LT"/>
        </w:rPr>
        <w:t>vidutinio sunkumo arba sunkaus neramių kojų sindromo pirminiam gydymui suaugusiesiems.</w:t>
      </w:r>
    </w:p>
    <w:p w14:paraId="461D5DA9" w14:textId="77777777" w:rsidR="002A49A2" w:rsidRPr="00831EBE" w:rsidRDefault="002A49A2" w:rsidP="002A49A2">
      <w:pPr>
        <w:tabs>
          <w:tab w:val="left" w:pos="567"/>
        </w:tabs>
      </w:pPr>
    </w:p>
    <w:p w14:paraId="6F9EF5EE" w14:textId="77777777" w:rsidR="002A49A2" w:rsidRPr="00831EBE" w:rsidRDefault="002A49A2" w:rsidP="002A49A2">
      <w:pPr>
        <w:tabs>
          <w:tab w:val="left" w:pos="567"/>
        </w:tabs>
      </w:pPr>
    </w:p>
    <w:p w14:paraId="404DADFD" w14:textId="77777777" w:rsidR="002A49A2" w:rsidRPr="00831EBE" w:rsidRDefault="002A49A2" w:rsidP="002A49A2">
      <w:pPr>
        <w:tabs>
          <w:tab w:val="left" w:pos="567"/>
        </w:tabs>
        <w:rPr>
          <w:rFonts w:eastAsiaTheme="minorHAnsi" w:cstheme="minorBidi"/>
          <w:b/>
          <w:caps/>
          <w:szCs w:val="22"/>
          <w:lang w:eastAsia="en-US"/>
        </w:rPr>
      </w:pPr>
      <w:r w:rsidRPr="00831EBE">
        <w:rPr>
          <w:b/>
        </w:rPr>
        <w:t>2.</w:t>
      </w:r>
      <w:r w:rsidRPr="00831EBE">
        <w:rPr>
          <w:b/>
        </w:rPr>
        <w:tab/>
        <w:t>Kas žinotina prieš vartojant MEDOPEXOL</w:t>
      </w:r>
    </w:p>
    <w:p w14:paraId="7F188691" w14:textId="77777777" w:rsidR="002A49A2" w:rsidRPr="00831EBE" w:rsidRDefault="002A49A2" w:rsidP="002A49A2">
      <w:pPr>
        <w:tabs>
          <w:tab w:val="left" w:pos="567"/>
        </w:tabs>
        <w:rPr>
          <w:b/>
        </w:rPr>
      </w:pPr>
    </w:p>
    <w:p w14:paraId="6AEF69B3" w14:textId="286B6D38" w:rsidR="002A49A2" w:rsidRPr="00831EBE" w:rsidRDefault="002A49A2" w:rsidP="002A49A2">
      <w:pPr>
        <w:tabs>
          <w:tab w:val="left" w:pos="567"/>
        </w:tabs>
        <w:rPr>
          <w:rFonts w:eastAsiaTheme="minorHAnsi" w:cstheme="minorBidi"/>
          <w:b/>
          <w:caps/>
          <w:szCs w:val="22"/>
          <w:lang w:eastAsia="en-US"/>
        </w:rPr>
      </w:pPr>
      <w:r w:rsidRPr="00831EBE">
        <w:rPr>
          <w:b/>
        </w:rPr>
        <w:t xml:space="preserve">MEDOPEXOL vartoti </w:t>
      </w:r>
      <w:r w:rsidR="0079595E" w:rsidRPr="00831EBE">
        <w:rPr>
          <w:b/>
        </w:rPr>
        <w:t>draudžiama</w:t>
      </w:r>
    </w:p>
    <w:p w14:paraId="7DB6F022" w14:textId="77777777" w:rsidR="002A49A2" w:rsidRPr="00831EBE" w:rsidRDefault="002A49A2" w:rsidP="002A49A2">
      <w:pPr>
        <w:tabs>
          <w:tab w:val="left" w:pos="567"/>
        </w:tabs>
        <w:ind w:left="567" w:hanging="567"/>
      </w:pPr>
      <w:r w:rsidRPr="00831EBE">
        <w:t>-</w:t>
      </w:r>
      <w:r w:rsidRPr="00831EBE">
        <w:tab/>
        <w:t>jeigu yra alergija pramipeksoliui arba bet kuriai pagalbinei šio vaisto medžiagai (jos išvardytos 6 skyriuje).</w:t>
      </w:r>
    </w:p>
    <w:p w14:paraId="6E274F25" w14:textId="77777777" w:rsidR="002A49A2" w:rsidRPr="00831EBE" w:rsidRDefault="002A49A2" w:rsidP="002A49A2">
      <w:pPr>
        <w:tabs>
          <w:tab w:val="left" w:pos="567"/>
        </w:tabs>
        <w:ind w:left="567" w:hanging="567"/>
      </w:pPr>
    </w:p>
    <w:p w14:paraId="751435F3" w14:textId="77777777" w:rsidR="002A49A2" w:rsidRPr="00831EBE" w:rsidRDefault="002A49A2" w:rsidP="002A49A2">
      <w:pPr>
        <w:numPr>
          <w:ilvl w:val="12"/>
          <w:numId w:val="0"/>
        </w:numPr>
        <w:ind w:right="-2"/>
        <w:outlineLvl w:val="0"/>
        <w:rPr>
          <w:rFonts w:eastAsiaTheme="minorHAnsi" w:cstheme="minorBidi"/>
          <w:b/>
          <w:szCs w:val="22"/>
          <w:lang w:eastAsia="en-US"/>
        </w:rPr>
      </w:pPr>
      <w:r w:rsidRPr="00831EBE">
        <w:rPr>
          <w:b/>
        </w:rPr>
        <w:t>Įspėjimai ir atsargumo priemonės</w:t>
      </w:r>
    </w:p>
    <w:p w14:paraId="332F720E" w14:textId="13CE475D" w:rsidR="002A49A2" w:rsidRPr="00831EBE" w:rsidRDefault="002A49A2" w:rsidP="002A49A2">
      <w:pPr>
        <w:tabs>
          <w:tab w:val="left" w:pos="567"/>
        </w:tabs>
        <w:rPr>
          <w:rFonts w:eastAsiaTheme="minorHAnsi" w:cstheme="minorBidi"/>
          <w:szCs w:val="22"/>
          <w:lang w:eastAsia="en-US"/>
        </w:rPr>
      </w:pPr>
      <w:r w:rsidRPr="00831EBE">
        <w:t>Pasitarkite su gydytoju prieš pradėdami vartoti MEDOPEXOL.</w:t>
      </w:r>
      <w:r w:rsidR="00CB5F20" w:rsidRPr="00831EBE">
        <w:t xml:space="preserve"> </w:t>
      </w:r>
      <w:r w:rsidRPr="00831EBE">
        <w:t xml:space="preserve">Pasakykite gydytojui, jeigu Jums </w:t>
      </w:r>
      <w:r w:rsidR="00AF3FA2" w:rsidRPr="00831EBE">
        <w:t>buvo pasireiškusios ar dabar atsirado toliau išvardytos būklės:</w:t>
      </w:r>
    </w:p>
    <w:p w14:paraId="3E374F10" w14:textId="77777777" w:rsidR="002A49A2" w:rsidRPr="00831EBE" w:rsidRDefault="002A49A2" w:rsidP="002A49A2">
      <w:pPr>
        <w:tabs>
          <w:tab w:val="left" w:pos="567"/>
        </w:tabs>
      </w:pPr>
      <w:r w:rsidRPr="00831EBE">
        <w:t>-</w:t>
      </w:r>
      <w:r w:rsidRPr="00831EBE">
        <w:tab/>
        <w:t>inkstų liga;</w:t>
      </w:r>
    </w:p>
    <w:p w14:paraId="6AE0F9B1" w14:textId="77777777" w:rsidR="002A49A2" w:rsidRPr="00831EBE" w:rsidRDefault="002A49A2" w:rsidP="002A49A2">
      <w:pPr>
        <w:tabs>
          <w:tab w:val="left" w:pos="567"/>
        </w:tabs>
        <w:ind w:left="567" w:hanging="567"/>
      </w:pPr>
      <w:r w:rsidRPr="00831EBE">
        <w:t>-</w:t>
      </w:r>
      <w:r w:rsidRPr="00831EBE">
        <w:tab/>
        <w:t>haliucinacijos (matymas, girdėjimas arba jutimas to, ko iš tikrųjų nėra). Haliucinacijos daugiausiai būna regos;</w:t>
      </w:r>
    </w:p>
    <w:p w14:paraId="53D7F62F" w14:textId="77777777" w:rsidR="002A49A2" w:rsidRPr="00831EBE" w:rsidRDefault="002A49A2" w:rsidP="002A49A2">
      <w:pPr>
        <w:tabs>
          <w:tab w:val="left" w:pos="567"/>
        </w:tabs>
        <w:ind w:left="567" w:hanging="567"/>
      </w:pPr>
      <w:r w:rsidRPr="00831EBE">
        <w:t>-</w:t>
      </w:r>
      <w:r w:rsidRPr="00831EBE">
        <w:tab/>
        <w:t>diskinezija (pvz., nenormalūs, nekontroliuojami galūnių judesiai). Jeigu sergate progresavusia Parkinsono liga ir esate gydomas levodopa, MEDOPEXOL dozės didinimo metu Jums gali atsirasti diskinezija;</w:t>
      </w:r>
    </w:p>
    <w:p w14:paraId="1F0C3EB8" w14:textId="1037AB8C" w:rsidR="002A49A2" w:rsidRPr="00831EBE" w:rsidRDefault="002A49A2" w:rsidP="002A49A2">
      <w:pPr>
        <w:numPr>
          <w:ilvl w:val="0"/>
          <w:numId w:val="20"/>
        </w:numPr>
        <w:tabs>
          <w:tab w:val="left" w:pos="567"/>
        </w:tabs>
        <w:ind w:left="567" w:hanging="567"/>
        <w:rPr>
          <w:szCs w:val="22"/>
          <w:lang w:eastAsia="en-US"/>
        </w:rPr>
      </w:pPr>
      <w:r w:rsidRPr="00831EBE">
        <w:rPr>
          <w:szCs w:val="22"/>
          <w:lang w:eastAsia="en-US"/>
        </w:rPr>
        <w:t xml:space="preserve">distonija (negalėjimas tiesiai stovėti ir išlaikyti kaklą tiesioje padėtyje [aksialinė distonija]). Konkrečiai, Jums gali palinkti į priekį galva ir kaklas (dar vadinama antekoliu), apatinė nugaros </w:t>
      </w:r>
      <w:r w:rsidRPr="00831EBE">
        <w:rPr>
          <w:szCs w:val="22"/>
          <w:lang w:eastAsia="en-US"/>
        </w:rPr>
        <w:lastRenderedPageBreak/>
        <w:t>dalis (dar vadinamas kamptokormija) arba nugara palinkti į šoną (dar vadinama pleurototonusu arba Pizos sindromu)</w:t>
      </w:r>
      <w:r w:rsidR="008425DD">
        <w:rPr>
          <w:szCs w:val="22"/>
          <w:lang w:eastAsia="en-US"/>
        </w:rPr>
        <w:t>;</w:t>
      </w:r>
    </w:p>
    <w:p w14:paraId="33CEE3EC" w14:textId="6B989692" w:rsidR="002A49A2" w:rsidRPr="00831EBE" w:rsidRDefault="002A49A2" w:rsidP="002A49A2">
      <w:pPr>
        <w:tabs>
          <w:tab w:val="left" w:pos="567"/>
        </w:tabs>
      </w:pPr>
      <w:r w:rsidRPr="00831EBE">
        <w:t>-</w:t>
      </w:r>
      <w:r w:rsidRPr="00831EBE">
        <w:tab/>
        <w:t>mieguistumas arba staigaus miego priepuoliai;</w:t>
      </w:r>
    </w:p>
    <w:p w14:paraId="6BDDCED0" w14:textId="385C068D" w:rsidR="002A49A2" w:rsidRPr="00831EBE" w:rsidRDefault="002A49A2" w:rsidP="002A49A2">
      <w:pPr>
        <w:tabs>
          <w:tab w:val="left" w:pos="567"/>
        </w:tabs>
        <w:ind w:left="567" w:hanging="567"/>
      </w:pPr>
      <w:r w:rsidRPr="00831EBE">
        <w:t>-</w:t>
      </w:r>
      <w:r w:rsidRPr="00831EBE">
        <w:tab/>
        <w:t>psichozė (pvz., yra tokių simptomų, kaip sergant šizofrenija);</w:t>
      </w:r>
    </w:p>
    <w:p w14:paraId="3753F913" w14:textId="77777777" w:rsidR="002A49A2" w:rsidRPr="00831EBE" w:rsidRDefault="002A49A2" w:rsidP="002A49A2">
      <w:pPr>
        <w:tabs>
          <w:tab w:val="left" w:pos="567"/>
        </w:tabs>
        <w:ind w:left="567" w:hanging="567"/>
      </w:pPr>
      <w:r w:rsidRPr="00831EBE">
        <w:t>-</w:t>
      </w:r>
      <w:r w:rsidRPr="00831EBE">
        <w:tab/>
        <w:t>regos pablogėjimas (gydymo MEDOPEXOL metu Jums turės būti reguliariai tikrinamos akys);</w:t>
      </w:r>
    </w:p>
    <w:p w14:paraId="6C32A808" w14:textId="24E19451" w:rsidR="005D7FCE" w:rsidRPr="00831EBE" w:rsidRDefault="002A49A2" w:rsidP="002A49A2">
      <w:pPr>
        <w:tabs>
          <w:tab w:val="left" w:pos="567"/>
        </w:tabs>
        <w:ind w:left="567" w:hanging="567"/>
      </w:pPr>
      <w:r w:rsidRPr="00831EBE">
        <w:t>-</w:t>
      </w:r>
      <w:r w:rsidRPr="00831EBE">
        <w:tab/>
        <w:t>sunki širdies ar kraujagyslių liga. Jums reikės reguliariai, ypač gydymo pradžioje, matuoti kraujospūdį. Tai daryti būtina todėl, kad būtų galima išvengti su kūno padėties pokyčiu susijusios hipotenzijos (kraujospūdžio kritimo stojantis) pasireiškimo</w:t>
      </w:r>
      <w:r w:rsidR="005D7FCE" w:rsidRPr="00831EBE">
        <w:t>;</w:t>
      </w:r>
    </w:p>
    <w:p w14:paraId="6D624179" w14:textId="149404C5" w:rsidR="008B2C39" w:rsidRPr="00831EBE" w:rsidRDefault="00AF3FA2" w:rsidP="00732AFB">
      <w:pPr>
        <w:pStyle w:val="BT-EMEASMCA"/>
        <w:numPr>
          <w:ilvl w:val="0"/>
          <w:numId w:val="0"/>
        </w:numPr>
        <w:tabs>
          <w:tab w:val="left" w:pos="567"/>
        </w:tabs>
        <w:ind w:left="567" w:hanging="567"/>
      </w:pPr>
      <w:r w:rsidRPr="00831EBE">
        <w:t>-</w:t>
      </w:r>
      <w:r w:rsidR="007138CF" w:rsidRPr="00831EBE">
        <w:tab/>
      </w:r>
      <w:r w:rsidR="008B2C39" w:rsidRPr="00831EBE">
        <w:t>neramių kojų sindromo pasunkėjimas. Jeigu pastebite, kad simptomai atsiranda anksčiau nei</w:t>
      </w:r>
      <w:r w:rsidRPr="00831EBE">
        <w:t xml:space="preserve"> </w:t>
      </w:r>
      <w:r w:rsidR="008B2C39" w:rsidRPr="00831EBE">
        <w:t>įprastai vakare (arba net popiet), jie sunkesni ar apima didesnes paveiktų galūnių dalis arba kitas galūnes. Gydytojas gali sumažinti dozę arba nutraukti gydymą.</w:t>
      </w:r>
    </w:p>
    <w:p w14:paraId="796E8851" w14:textId="77777777" w:rsidR="002A49A2" w:rsidRPr="00831EBE" w:rsidRDefault="002A49A2" w:rsidP="00732AFB">
      <w:pPr>
        <w:pStyle w:val="BT-EMEASMCA"/>
        <w:numPr>
          <w:ilvl w:val="0"/>
          <w:numId w:val="0"/>
        </w:numPr>
        <w:tabs>
          <w:tab w:val="left" w:pos="567"/>
        </w:tabs>
        <w:ind w:left="567"/>
      </w:pPr>
    </w:p>
    <w:p w14:paraId="207076CD" w14:textId="77777777" w:rsidR="002A49A2" w:rsidRPr="00831EBE" w:rsidRDefault="002A49A2" w:rsidP="002A49A2">
      <w:pPr>
        <w:tabs>
          <w:tab w:val="left" w:pos="567"/>
        </w:tabs>
        <w:autoSpaceDE w:val="0"/>
        <w:autoSpaceDN w:val="0"/>
        <w:adjustRightInd w:val="0"/>
        <w:spacing w:line="260" w:lineRule="exact"/>
        <w:rPr>
          <w:rFonts w:eastAsiaTheme="minorHAnsi" w:cstheme="minorBidi"/>
          <w:szCs w:val="22"/>
          <w:lang w:eastAsia="en-US"/>
        </w:rPr>
      </w:pPr>
      <w:r w:rsidRPr="00831EBE">
        <w:t xml:space="preserve">Pasakykite savo gydytojui, jei Jūs arba Jūsų šeimos nariai ar globėjai pastebėjo, kad Jums atsiranda potraukis elgtis Jums neįprastu būdu arba Jūs negalite atsispirti impulsyvumui ar pagundai atlikti veiksmus, kurie galėtų pakenkti Jums ar kitiems. Toks elgesys yra vadinamas impulsyvumo kontrolės sutrikimu ir gali sukelti priklausomybę azartiniams žaidimams, besaikį valgymą arba norą apsipirkti, neįprastai didelį lytinį potraukį, seksualinių minčių ar jausmų padidėjimą. </w:t>
      </w:r>
      <w:r w:rsidRPr="00831EBE">
        <w:rPr>
          <w:u w:val="single"/>
        </w:rPr>
        <w:t>Jūsų gydytojui gali reikėti priderinti dozę arba nutraukti gydymą.</w:t>
      </w:r>
    </w:p>
    <w:p w14:paraId="158A5531" w14:textId="77777777" w:rsidR="002A49A2" w:rsidRPr="00831EBE" w:rsidRDefault="002A49A2" w:rsidP="002A49A2">
      <w:pPr>
        <w:tabs>
          <w:tab w:val="left" w:pos="567"/>
        </w:tabs>
        <w:autoSpaceDE w:val="0"/>
        <w:autoSpaceDN w:val="0"/>
        <w:adjustRightInd w:val="0"/>
        <w:spacing w:line="260" w:lineRule="exact"/>
      </w:pPr>
    </w:p>
    <w:p w14:paraId="76F2ED8C" w14:textId="42BCCB63" w:rsidR="002A49A2" w:rsidRPr="00831EBE" w:rsidRDefault="002A49A2" w:rsidP="002A49A2">
      <w:pPr>
        <w:tabs>
          <w:tab w:val="left" w:pos="567"/>
        </w:tabs>
        <w:rPr>
          <w:rFonts w:eastAsiaTheme="minorHAnsi" w:cstheme="minorBidi"/>
          <w:szCs w:val="22"/>
          <w:lang w:eastAsia="en-US"/>
        </w:rPr>
      </w:pPr>
      <w:r w:rsidRPr="00831EBE">
        <w:t>Pasakykite gydytojui, jei Jūs arba Jūsų šeimos nariai ar globėjai pastebėjo, kad Jums pasireiškia manija (sujaudinimas, pakili nuotaika ar pernelyg didelis susijaudinimas) arba kliedesys (susilpnėjęs budrumas, sumišimas</w:t>
      </w:r>
      <w:r w:rsidR="00672677">
        <w:t xml:space="preserve"> ar</w:t>
      </w:r>
      <w:r w:rsidR="006A6C29">
        <w:t xml:space="preserve"> </w:t>
      </w:r>
      <w:r w:rsidRPr="00831EBE">
        <w:t xml:space="preserve">realybės suvokimo praradimas). </w:t>
      </w:r>
      <w:r w:rsidRPr="00831EBE">
        <w:rPr>
          <w:u w:val="single"/>
        </w:rPr>
        <w:t>Jūsų gydytojui gali reikėti priderinti dozę arba nutraukti gydymą.</w:t>
      </w:r>
    </w:p>
    <w:p w14:paraId="60900F44" w14:textId="77777777" w:rsidR="002A49A2" w:rsidRPr="00831EBE" w:rsidRDefault="002A49A2" w:rsidP="002A49A2">
      <w:pPr>
        <w:tabs>
          <w:tab w:val="left" w:pos="567"/>
        </w:tabs>
      </w:pPr>
    </w:p>
    <w:p w14:paraId="11A683D7" w14:textId="77777777" w:rsidR="002A49A2" w:rsidRPr="00831EBE" w:rsidRDefault="002A49A2" w:rsidP="002A49A2">
      <w:pPr>
        <w:tabs>
          <w:tab w:val="left" w:pos="567"/>
        </w:tabs>
        <w:rPr>
          <w:rFonts w:eastAsiaTheme="minorHAnsi" w:cstheme="minorBidi"/>
          <w:szCs w:val="22"/>
          <w:lang w:eastAsia="en-US"/>
        </w:rPr>
      </w:pPr>
      <w:r w:rsidRPr="00831EBE">
        <w:t>Pasakykite gydytojui, jeigu nutraukus gydymą MEDOPEXOL arba sumažinus jo dozę Jums pasireiškė tokie simptomai kaip depresija, apatija, nerimas, nuovargis, prakaitavimas arba skausmas. Jei šie sutrikimai neišnyks ilgiau kaip kelias savaites, Jūsų gydytojas gali nuspręsti koreguoti gydymą.</w:t>
      </w:r>
    </w:p>
    <w:p w14:paraId="3C1C844E" w14:textId="77777777" w:rsidR="002A49A2" w:rsidRPr="00831EBE" w:rsidRDefault="002A49A2" w:rsidP="002A49A2">
      <w:pPr>
        <w:tabs>
          <w:tab w:val="left" w:pos="567"/>
        </w:tabs>
      </w:pPr>
    </w:p>
    <w:p w14:paraId="0FF458F1" w14:textId="61D1A480" w:rsidR="001D2F00" w:rsidRPr="00831EBE" w:rsidRDefault="001D2F00" w:rsidP="001D2F00">
      <w:pPr>
        <w:tabs>
          <w:tab w:val="left" w:pos="567"/>
        </w:tabs>
      </w:pPr>
      <w:r w:rsidRPr="00831EBE">
        <w:t>Pasakykite gydytojui, jeigu pasireiškė negalėjimas tiesiai stovėti ir išlaikyti kaklą tiesioje padėtyje (aksialinė distonija). Jeigu taip nutiktų, Jūsų gydytojas gali nuspręsti koreguoti Jums paskirto vaisto vartojimą arba pakeisti jį kitu.</w:t>
      </w:r>
    </w:p>
    <w:p w14:paraId="67916429" w14:textId="77777777" w:rsidR="001D2F00" w:rsidRPr="00831EBE" w:rsidRDefault="001D2F00" w:rsidP="001D2F00">
      <w:pPr>
        <w:tabs>
          <w:tab w:val="left" w:pos="567"/>
        </w:tabs>
      </w:pPr>
    </w:p>
    <w:p w14:paraId="2D0C7CD4" w14:textId="77777777" w:rsidR="002A49A2" w:rsidRPr="00831EBE" w:rsidRDefault="002A49A2" w:rsidP="002A49A2">
      <w:pPr>
        <w:tabs>
          <w:tab w:val="left" w:pos="567"/>
        </w:tabs>
        <w:rPr>
          <w:rFonts w:eastAsiaTheme="minorHAnsi" w:cstheme="minorBidi"/>
          <w:i/>
          <w:szCs w:val="22"/>
          <w:lang w:eastAsia="en-US"/>
        </w:rPr>
      </w:pPr>
      <w:r w:rsidRPr="00831EBE">
        <w:rPr>
          <w:b/>
        </w:rPr>
        <w:t>Vaikams ir paaugliams</w:t>
      </w:r>
    </w:p>
    <w:p w14:paraId="531D9859" w14:textId="77777777" w:rsidR="002A49A2" w:rsidRPr="00831EBE" w:rsidRDefault="002A49A2" w:rsidP="002A49A2">
      <w:pPr>
        <w:tabs>
          <w:tab w:val="left" w:pos="567"/>
        </w:tabs>
        <w:rPr>
          <w:rFonts w:eastAsiaTheme="minorHAnsi" w:cstheme="minorBidi"/>
          <w:szCs w:val="22"/>
          <w:lang w:eastAsia="en-US"/>
        </w:rPr>
      </w:pPr>
      <w:r w:rsidRPr="00831EBE">
        <w:t>MEDOPEXOL nerekomenduojama vartoti vaikams ir jaunesniems kaip 18 metų paaugliams.</w:t>
      </w:r>
    </w:p>
    <w:p w14:paraId="316A652D" w14:textId="77777777" w:rsidR="002A49A2" w:rsidRPr="00831EBE" w:rsidRDefault="002A49A2" w:rsidP="002A49A2">
      <w:pPr>
        <w:tabs>
          <w:tab w:val="left" w:pos="567"/>
        </w:tabs>
      </w:pPr>
    </w:p>
    <w:p w14:paraId="59B836D4" w14:textId="77777777" w:rsidR="002A49A2" w:rsidRPr="00831EBE" w:rsidRDefault="002A49A2" w:rsidP="002A49A2">
      <w:pPr>
        <w:tabs>
          <w:tab w:val="left" w:pos="567"/>
        </w:tabs>
        <w:rPr>
          <w:rFonts w:eastAsiaTheme="minorHAnsi" w:cstheme="minorBidi"/>
          <w:b/>
          <w:szCs w:val="22"/>
          <w:lang w:eastAsia="en-US"/>
        </w:rPr>
      </w:pPr>
      <w:r w:rsidRPr="00831EBE">
        <w:rPr>
          <w:b/>
        </w:rPr>
        <w:t>Kiti vaistai ir MEDOPEXOL</w:t>
      </w:r>
    </w:p>
    <w:p w14:paraId="0B1C47CC" w14:textId="77777777" w:rsidR="002A49A2" w:rsidRPr="00831EBE" w:rsidRDefault="002A49A2" w:rsidP="002A49A2">
      <w:pPr>
        <w:tabs>
          <w:tab w:val="left" w:pos="567"/>
        </w:tabs>
        <w:rPr>
          <w:rFonts w:eastAsiaTheme="minorHAnsi" w:cstheme="minorBidi"/>
          <w:szCs w:val="22"/>
          <w:lang w:eastAsia="en-US"/>
        </w:rPr>
      </w:pPr>
      <w:r w:rsidRPr="00831EBE">
        <w:t>Jeigu vartojate arba neseniai vartojote kitų vaistų, įskaitant įsigytus be recepto vaistus, vaistažolių preparatus, sveiko maisto produktus ar maisto papildus, arba dėl to nesate tikri, apie tai pasakykite gydytojui arba vaistininkui.</w:t>
      </w:r>
    </w:p>
    <w:p w14:paraId="56FB1C59" w14:textId="77777777" w:rsidR="002A49A2" w:rsidRPr="00831EBE" w:rsidRDefault="002A49A2" w:rsidP="002A49A2">
      <w:pPr>
        <w:tabs>
          <w:tab w:val="left" w:pos="567"/>
        </w:tabs>
      </w:pPr>
    </w:p>
    <w:p w14:paraId="7A7B67DB" w14:textId="77777777" w:rsidR="002A49A2" w:rsidRPr="00831EBE" w:rsidRDefault="002A49A2" w:rsidP="002A49A2">
      <w:pPr>
        <w:tabs>
          <w:tab w:val="left" w:pos="567"/>
        </w:tabs>
        <w:rPr>
          <w:rFonts w:eastAsiaTheme="minorHAnsi" w:cstheme="minorBidi"/>
          <w:szCs w:val="22"/>
          <w:lang w:eastAsia="en-US"/>
        </w:rPr>
      </w:pPr>
      <w:r w:rsidRPr="00831EBE">
        <w:t>Kartu su antipsichoziniais vaistais MEDOPEXOL vartoti reikia vengti.</w:t>
      </w:r>
    </w:p>
    <w:p w14:paraId="6B4C417B" w14:textId="77777777" w:rsidR="002A49A2" w:rsidRPr="00831EBE" w:rsidRDefault="002A49A2" w:rsidP="002A49A2">
      <w:pPr>
        <w:tabs>
          <w:tab w:val="left" w:pos="567"/>
        </w:tabs>
      </w:pPr>
    </w:p>
    <w:p w14:paraId="6778EE83" w14:textId="77777777" w:rsidR="002A49A2" w:rsidRPr="00831EBE" w:rsidRDefault="002A49A2" w:rsidP="002A49A2">
      <w:pPr>
        <w:tabs>
          <w:tab w:val="left" w:pos="567"/>
        </w:tabs>
        <w:rPr>
          <w:rFonts w:eastAsiaTheme="minorHAnsi" w:cstheme="minorBidi"/>
          <w:szCs w:val="22"/>
          <w:lang w:eastAsia="en-US"/>
        </w:rPr>
      </w:pPr>
      <w:r w:rsidRPr="00831EBE">
        <w:t>Atsargumas būtinas, jeigu vartojate:</w:t>
      </w:r>
    </w:p>
    <w:p w14:paraId="256307E9" w14:textId="77777777" w:rsidR="002A49A2" w:rsidRPr="00831EBE" w:rsidRDefault="002A49A2" w:rsidP="002A49A2">
      <w:pPr>
        <w:tabs>
          <w:tab w:val="left" w:pos="567"/>
        </w:tabs>
      </w:pPr>
      <w:r w:rsidRPr="00831EBE">
        <w:t>-</w:t>
      </w:r>
      <w:r w:rsidRPr="00831EBE">
        <w:tab/>
        <w:t>cimetidino (vaisto nuo didelio skrandžio rūgštingumo ir skrandžio opos);</w:t>
      </w:r>
    </w:p>
    <w:p w14:paraId="633333D5" w14:textId="77777777" w:rsidR="002A49A2" w:rsidRPr="00831EBE" w:rsidRDefault="002A49A2" w:rsidP="002A49A2">
      <w:pPr>
        <w:numPr>
          <w:ilvl w:val="0"/>
          <w:numId w:val="2"/>
        </w:numPr>
        <w:tabs>
          <w:tab w:val="left" w:pos="567"/>
        </w:tabs>
        <w:ind w:left="567" w:hanging="567"/>
        <w:rPr>
          <w:rFonts w:eastAsiaTheme="minorHAnsi" w:cstheme="minorBidi"/>
          <w:szCs w:val="22"/>
          <w:lang w:eastAsia="en-US"/>
        </w:rPr>
      </w:pPr>
      <w:r w:rsidRPr="00831EBE">
        <w:t>amantadino (preparato, kuriuo galima gydyti Parkinsono ligą);</w:t>
      </w:r>
    </w:p>
    <w:p w14:paraId="3E586971" w14:textId="1E94D300" w:rsidR="002A49A2" w:rsidRPr="00831EBE" w:rsidRDefault="002A49A2" w:rsidP="002A49A2">
      <w:pPr>
        <w:numPr>
          <w:ilvl w:val="0"/>
          <w:numId w:val="2"/>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meksiletino (nereguliariam širdies plakimui, vadinamam sk</w:t>
      </w:r>
      <w:r w:rsidR="00C5668C">
        <w:t>i</w:t>
      </w:r>
      <w:r w:rsidRPr="00831EBE">
        <w:t>lveline aritmija, gydyti);</w:t>
      </w:r>
    </w:p>
    <w:p w14:paraId="60D1DF94" w14:textId="77777777" w:rsidR="002A49A2" w:rsidRPr="00831EBE" w:rsidRDefault="002A49A2" w:rsidP="002A49A2">
      <w:pPr>
        <w:numPr>
          <w:ilvl w:val="0"/>
          <w:numId w:val="2"/>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 xml:space="preserve">zidovudino (vaisto, kurio vartojama įgytam imunodeficito sindromui (AIDS), t.y. žmogaus imuninės sistemos ligai, gydyti); </w:t>
      </w:r>
    </w:p>
    <w:p w14:paraId="6E7B0E33" w14:textId="77777777" w:rsidR="002A49A2" w:rsidRPr="00831EBE" w:rsidRDefault="002A49A2" w:rsidP="002A49A2">
      <w:pPr>
        <w:numPr>
          <w:ilvl w:val="0"/>
          <w:numId w:val="2"/>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 xml:space="preserve">cisplatinos (jos vartojama įvairių tipų vėžiui gydyti); </w:t>
      </w:r>
    </w:p>
    <w:p w14:paraId="01DCA7C7" w14:textId="77777777" w:rsidR="002A49A2" w:rsidRPr="00831EBE" w:rsidRDefault="002A49A2" w:rsidP="002A49A2">
      <w:pPr>
        <w:numPr>
          <w:ilvl w:val="0"/>
          <w:numId w:val="2"/>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 xml:space="preserve">chinino (vaisto, vartojamo naktį pasireiškiančio skausmingo kojų mėšlungio profilaktikai bei maliarijai, vadinamai </w:t>
      </w:r>
      <w:r w:rsidRPr="00831EBE">
        <w:rPr>
          <w:i/>
        </w:rPr>
        <w:t>falciparum malaria</w:t>
      </w:r>
      <w:r w:rsidRPr="00831EBE">
        <w:t xml:space="preserve"> (piktybine maliarija) gydyti); </w:t>
      </w:r>
    </w:p>
    <w:p w14:paraId="091D2A7A" w14:textId="77777777" w:rsidR="002A49A2" w:rsidRPr="00831EBE" w:rsidRDefault="002A49A2" w:rsidP="002A49A2">
      <w:pPr>
        <w:numPr>
          <w:ilvl w:val="0"/>
          <w:numId w:val="2"/>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prokainamido (vartojamo širdies ritmo sutrikimui gydyti).</w:t>
      </w:r>
    </w:p>
    <w:p w14:paraId="3EF3521B" w14:textId="77777777" w:rsidR="002A49A2" w:rsidRPr="00831EBE" w:rsidRDefault="002A49A2" w:rsidP="002A49A2">
      <w:pPr>
        <w:tabs>
          <w:tab w:val="left" w:pos="567"/>
        </w:tabs>
        <w:autoSpaceDE w:val="0"/>
        <w:autoSpaceDN w:val="0"/>
        <w:adjustRightInd w:val="0"/>
        <w:spacing w:line="260" w:lineRule="exact"/>
        <w:ind w:left="567" w:hanging="567"/>
      </w:pPr>
    </w:p>
    <w:p w14:paraId="17A1A0BB" w14:textId="77777777" w:rsidR="002A49A2" w:rsidRPr="00831EBE" w:rsidRDefault="002A49A2" w:rsidP="002A49A2">
      <w:pPr>
        <w:tabs>
          <w:tab w:val="left" w:pos="567"/>
        </w:tabs>
        <w:rPr>
          <w:rFonts w:eastAsiaTheme="minorHAnsi" w:cstheme="minorBidi"/>
          <w:szCs w:val="22"/>
          <w:lang w:eastAsia="en-US"/>
        </w:rPr>
      </w:pPr>
      <w:r w:rsidRPr="00831EBE">
        <w:t>Jeigu vartojate levodopos, jo dozę, pradėjus gydytis MEDOPEXOL, patariama mažinti.</w:t>
      </w:r>
    </w:p>
    <w:p w14:paraId="2E9FE2B4" w14:textId="77777777" w:rsidR="002A49A2" w:rsidRPr="00831EBE" w:rsidRDefault="002A49A2" w:rsidP="002A49A2">
      <w:pPr>
        <w:tabs>
          <w:tab w:val="left" w:pos="567"/>
        </w:tabs>
      </w:pPr>
    </w:p>
    <w:p w14:paraId="46C8D2C8" w14:textId="77777777" w:rsidR="002A49A2" w:rsidRPr="00831EBE" w:rsidRDefault="002A49A2" w:rsidP="002A49A2">
      <w:pPr>
        <w:tabs>
          <w:tab w:val="left" w:pos="567"/>
        </w:tabs>
        <w:rPr>
          <w:rFonts w:eastAsiaTheme="minorHAnsi" w:cstheme="minorBidi"/>
          <w:szCs w:val="22"/>
          <w:lang w:eastAsia="en-US"/>
        </w:rPr>
      </w:pPr>
      <w:r w:rsidRPr="00831EBE">
        <w:lastRenderedPageBreak/>
        <w:t xml:space="preserve">Jeigu vartojate raminamųjų (slopinimą sukeliančių) preparatų arba geriate alkoholio, būtinas atsargumas, kadangi tokiais atvejais MEDOPEXOL gali veikti Jūsų gebėjimą vairuoti ir valdyti mechanizmus. </w:t>
      </w:r>
    </w:p>
    <w:p w14:paraId="214B0FC2" w14:textId="77777777" w:rsidR="002A49A2" w:rsidRPr="00831EBE" w:rsidRDefault="002A49A2" w:rsidP="002A49A2">
      <w:pPr>
        <w:tabs>
          <w:tab w:val="left" w:pos="567"/>
        </w:tabs>
      </w:pPr>
    </w:p>
    <w:p w14:paraId="57A85BCB" w14:textId="77777777" w:rsidR="002A49A2" w:rsidRPr="00831EBE" w:rsidRDefault="002A49A2" w:rsidP="002A49A2">
      <w:pPr>
        <w:tabs>
          <w:tab w:val="left" w:pos="567"/>
        </w:tabs>
        <w:rPr>
          <w:rFonts w:eastAsiaTheme="minorHAnsi" w:cstheme="minorBidi"/>
          <w:b/>
          <w:szCs w:val="22"/>
          <w:lang w:eastAsia="en-US"/>
        </w:rPr>
      </w:pPr>
      <w:r w:rsidRPr="00831EBE">
        <w:rPr>
          <w:b/>
        </w:rPr>
        <w:t>MEDOPEXOL vartojimas su maistu, gėrimais ir alkoholiu</w:t>
      </w:r>
    </w:p>
    <w:p w14:paraId="6EF662D9" w14:textId="77777777" w:rsidR="00EB34CF" w:rsidRPr="00831EBE" w:rsidRDefault="002A49A2" w:rsidP="002A49A2">
      <w:pPr>
        <w:tabs>
          <w:tab w:val="left" w:pos="567"/>
        </w:tabs>
      </w:pPr>
      <w:r w:rsidRPr="00831EBE">
        <w:t xml:space="preserve">Gydymo MEDOPEXOL metu alkoholio gerti reikia atsargiai. </w:t>
      </w:r>
    </w:p>
    <w:p w14:paraId="70D65E2C" w14:textId="1EC7B84F" w:rsidR="002A49A2" w:rsidRPr="00831EBE" w:rsidRDefault="002A49A2" w:rsidP="002A49A2">
      <w:pPr>
        <w:tabs>
          <w:tab w:val="left" w:pos="567"/>
        </w:tabs>
        <w:rPr>
          <w:rFonts w:eastAsiaTheme="minorHAnsi" w:cstheme="minorBidi"/>
          <w:szCs w:val="22"/>
          <w:lang w:eastAsia="en-US"/>
        </w:rPr>
      </w:pPr>
      <w:r w:rsidRPr="00831EBE">
        <w:t xml:space="preserve">MEDOPEXOL galima gerti valgio metu arba nevalgius. </w:t>
      </w:r>
    </w:p>
    <w:p w14:paraId="6AE7BF9C" w14:textId="77777777" w:rsidR="002A49A2" w:rsidRPr="00831EBE" w:rsidRDefault="002A49A2" w:rsidP="002A49A2">
      <w:pPr>
        <w:tabs>
          <w:tab w:val="left" w:pos="567"/>
        </w:tabs>
      </w:pPr>
    </w:p>
    <w:p w14:paraId="57AEA6CD" w14:textId="77777777" w:rsidR="002A49A2" w:rsidRPr="00831EBE" w:rsidRDefault="002A49A2" w:rsidP="002A49A2">
      <w:pPr>
        <w:tabs>
          <w:tab w:val="left" w:pos="567"/>
        </w:tabs>
        <w:rPr>
          <w:rFonts w:eastAsiaTheme="minorHAnsi" w:cstheme="minorBidi"/>
          <w:b/>
          <w:szCs w:val="22"/>
          <w:lang w:eastAsia="en-US"/>
        </w:rPr>
      </w:pPr>
      <w:r w:rsidRPr="00831EBE">
        <w:rPr>
          <w:b/>
        </w:rPr>
        <w:t>Nėštumas</w:t>
      </w:r>
      <w:r w:rsidRPr="00831EBE">
        <w:rPr>
          <w:b/>
          <w:szCs w:val="22"/>
          <w:lang w:eastAsia="en-US"/>
        </w:rPr>
        <w:t>,</w:t>
      </w:r>
      <w:r w:rsidRPr="00831EBE">
        <w:rPr>
          <w:b/>
        </w:rPr>
        <w:t xml:space="preserve"> žindymo laikotarpis ir vaisingumas</w:t>
      </w:r>
    </w:p>
    <w:p w14:paraId="6241EC4C" w14:textId="77777777" w:rsidR="002A49A2" w:rsidRPr="00831EBE" w:rsidRDefault="002A49A2" w:rsidP="002A49A2">
      <w:pPr>
        <w:tabs>
          <w:tab w:val="left" w:pos="567"/>
        </w:tabs>
        <w:rPr>
          <w:rFonts w:eastAsiaTheme="minorHAnsi" w:cstheme="minorBidi"/>
          <w:szCs w:val="22"/>
          <w:lang w:eastAsia="en-US"/>
        </w:rPr>
      </w:pPr>
      <w:r w:rsidRPr="00831EBE">
        <w:t xml:space="preserve">Jei esate nėščia, žindote kūdikį, manote, kad galbūt esate nėščia ar planuojate pastoti, tai prieš vartodama šį vaistą pasitarkite su gydytoju. Jei Jums būtina gydymą MEDOPEXOL tęsti, tuomet gydytojas su Jumis turi tai apsvarstyti. </w:t>
      </w:r>
    </w:p>
    <w:p w14:paraId="16131A0C" w14:textId="77777777" w:rsidR="002A49A2" w:rsidRPr="00831EBE" w:rsidRDefault="002A49A2" w:rsidP="002A49A2">
      <w:pPr>
        <w:tabs>
          <w:tab w:val="left" w:pos="567"/>
        </w:tabs>
      </w:pPr>
    </w:p>
    <w:p w14:paraId="75DAEA31" w14:textId="77777777" w:rsidR="002A49A2" w:rsidRPr="00831EBE" w:rsidRDefault="002A49A2" w:rsidP="002A49A2">
      <w:pPr>
        <w:tabs>
          <w:tab w:val="left" w:pos="567"/>
        </w:tabs>
        <w:rPr>
          <w:rFonts w:eastAsiaTheme="minorHAnsi" w:cstheme="minorBidi"/>
          <w:szCs w:val="22"/>
          <w:lang w:eastAsia="en-US"/>
        </w:rPr>
      </w:pPr>
      <w:r w:rsidRPr="00831EBE">
        <w:t xml:space="preserve">MEDOPEXOL poveikis vaisiui nežinomas, todėl nėštumo metu MEDOPEXOL nevartokite, nebent jo vartoti nurodytų Jūsų gydytojas. </w:t>
      </w:r>
    </w:p>
    <w:p w14:paraId="6A573D9A" w14:textId="77777777" w:rsidR="002A49A2" w:rsidRPr="00831EBE" w:rsidRDefault="002A49A2" w:rsidP="002A49A2">
      <w:pPr>
        <w:tabs>
          <w:tab w:val="left" w:pos="567"/>
        </w:tabs>
      </w:pPr>
    </w:p>
    <w:p w14:paraId="2FE33B0D" w14:textId="77777777" w:rsidR="002A49A2" w:rsidRPr="00831EBE" w:rsidRDefault="002A49A2" w:rsidP="002A49A2">
      <w:pPr>
        <w:tabs>
          <w:tab w:val="left" w:pos="567"/>
        </w:tabs>
        <w:rPr>
          <w:rFonts w:eastAsiaTheme="minorHAnsi" w:cstheme="minorBidi"/>
          <w:szCs w:val="22"/>
          <w:lang w:eastAsia="en-US"/>
        </w:rPr>
      </w:pPr>
      <w:r w:rsidRPr="00831EBE">
        <w:t>Žindymo laikotarpiu MEDOPEXOL</w:t>
      </w:r>
      <w:r w:rsidRPr="00831EBE" w:rsidDel="001E2A59">
        <w:t xml:space="preserve"> </w:t>
      </w:r>
      <w:r w:rsidRPr="00831EBE">
        <w:t>vartoti negalima. Šis vaistas gali mažinti pieno gamybą. Be to, jo gali patekti į motinos pieną, vadinasi, ir žindomo kūdikio organizmą. Jeigu MEDOPEXOL gydyti būtina, kūdikio žindymą reikia nuraukti.</w:t>
      </w:r>
    </w:p>
    <w:p w14:paraId="3B5D3019" w14:textId="77777777" w:rsidR="002A49A2" w:rsidRPr="00831EBE" w:rsidRDefault="002A49A2" w:rsidP="002A49A2">
      <w:pPr>
        <w:tabs>
          <w:tab w:val="left" w:pos="567"/>
        </w:tabs>
      </w:pPr>
    </w:p>
    <w:p w14:paraId="010B08C6" w14:textId="77777777" w:rsidR="002A49A2" w:rsidRPr="00831EBE" w:rsidRDefault="002A49A2" w:rsidP="002A49A2">
      <w:pPr>
        <w:tabs>
          <w:tab w:val="left" w:pos="567"/>
        </w:tabs>
        <w:rPr>
          <w:rFonts w:eastAsiaTheme="minorHAnsi" w:cstheme="minorBidi"/>
          <w:szCs w:val="22"/>
          <w:lang w:eastAsia="en-US"/>
        </w:rPr>
      </w:pPr>
      <w:r w:rsidRPr="00831EBE">
        <w:t>Prieš vartojant bet kokį vaistą, būtina pasitarti su gydytoju arba vaistininku.</w:t>
      </w:r>
    </w:p>
    <w:p w14:paraId="1F5C57AB" w14:textId="77777777" w:rsidR="002A49A2" w:rsidRPr="00831EBE" w:rsidRDefault="002A49A2" w:rsidP="002A49A2">
      <w:pPr>
        <w:tabs>
          <w:tab w:val="left" w:pos="567"/>
        </w:tabs>
      </w:pPr>
    </w:p>
    <w:p w14:paraId="349BF664" w14:textId="77777777" w:rsidR="002A49A2" w:rsidRPr="00831EBE" w:rsidRDefault="002A49A2" w:rsidP="002A49A2">
      <w:pPr>
        <w:tabs>
          <w:tab w:val="left" w:pos="567"/>
        </w:tabs>
        <w:rPr>
          <w:rFonts w:eastAsiaTheme="minorHAnsi" w:cstheme="minorBidi"/>
          <w:b/>
          <w:szCs w:val="22"/>
          <w:lang w:eastAsia="en-US"/>
        </w:rPr>
      </w:pPr>
      <w:r w:rsidRPr="00831EBE">
        <w:rPr>
          <w:b/>
        </w:rPr>
        <w:t>Vairavimas ir mechanizmų valdymas</w:t>
      </w:r>
    </w:p>
    <w:p w14:paraId="5E48334E" w14:textId="77777777" w:rsidR="002A49A2" w:rsidRPr="00831EBE" w:rsidRDefault="002A49A2" w:rsidP="002A49A2">
      <w:pPr>
        <w:tabs>
          <w:tab w:val="left" w:pos="567"/>
        </w:tabs>
        <w:rPr>
          <w:rFonts w:eastAsiaTheme="minorHAnsi" w:cstheme="minorBidi"/>
          <w:szCs w:val="22"/>
          <w:lang w:eastAsia="en-US"/>
        </w:rPr>
      </w:pPr>
      <w:r w:rsidRPr="00831EBE">
        <w:t xml:space="preserve">MEDOPEXOL gali sukelti haliucinacijas (matymą, girdėjimą ar jutimą to, ko iš tikrųjų nėra). Jeigu toks poveikis pasireiškia, nevairuokite ir nevaldykite mechanizmų. </w:t>
      </w:r>
    </w:p>
    <w:p w14:paraId="12E518C9" w14:textId="5C658595" w:rsidR="002A49A2" w:rsidRPr="00831EBE" w:rsidRDefault="002A49A2" w:rsidP="002A49A2">
      <w:pPr>
        <w:tabs>
          <w:tab w:val="left" w:pos="567"/>
        </w:tabs>
        <w:rPr>
          <w:rFonts w:eastAsiaTheme="minorHAnsi" w:cstheme="minorBidi"/>
          <w:szCs w:val="22"/>
          <w:lang w:eastAsia="en-US"/>
        </w:rPr>
      </w:pPr>
      <w:r w:rsidRPr="00831EBE">
        <w:t>MEDOPEXOL vartojimas siejamas su mieguistumu ir staigaus miego priepuoliais, ypač Parkinsono liga sergantiems ligoniams. Jeigu toks poveikis pasireiškia, vairuoti ir valdyti mechanizmus draudžiama. Apie tokio poveikio pasireiškimą turite informuoti gydytoją.</w:t>
      </w:r>
    </w:p>
    <w:p w14:paraId="79F47FED" w14:textId="77777777" w:rsidR="002A49A2" w:rsidRPr="00831EBE" w:rsidRDefault="002A49A2" w:rsidP="002A49A2">
      <w:pPr>
        <w:tabs>
          <w:tab w:val="left" w:pos="567"/>
        </w:tabs>
      </w:pPr>
    </w:p>
    <w:p w14:paraId="33DCAE0B" w14:textId="77777777" w:rsidR="002A49A2" w:rsidRPr="00831EBE" w:rsidRDefault="002A49A2" w:rsidP="002A49A2">
      <w:pPr>
        <w:tabs>
          <w:tab w:val="left" w:pos="567"/>
        </w:tabs>
        <w:rPr>
          <w:b/>
        </w:rPr>
      </w:pPr>
    </w:p>
    <w:p w14:paraId="340DBB15" w14:textId="77777777" w:rsidR="002A49A2" w:rsidRPr="00831EBE" w:rsidRDefault="002A49A2" w:rsidP="002A49A2">
      <w:pPr>
        <w:tabs>
          <w:tab w:val="left" w:pos="567"/>
        </w:tabs>
        <w:rPr>
          <w:rFonts w:eastAsiaTheme="minorHAnsi" w:cstheme="minorBidi"/>
          <w:szCs w:val="22"/>
          <w:lang w:eastAsia="en-US"/>
        </w:rPr>
      </w:pPr>
      <w:r w:rsidRPr="00831EBE">
        <w:rPr>
          <w:b/>
        </w:rPr>
        <w:t>3.</w:t>
      </w:r>
      <w:r w:rsidRPr="00831EBE">
        <w:rPr>
          <w:b/>
        </w:rPr>
        <w:tab/>
        <w:t>Kaip vartoti MEDOPEXOL</w:t>
      </w:r>
    </w:p>
    <w:p w14:paraId="0DCEDB5D" w14:textId="77777777" w:rsidR="002A49A2" w:rsidRPr="00831EBE" w:rsidRDefault="002A49A2" w:rsidP="002A49A2">
      <w:pPr>
        <w:tabs>
          <w:tab w:val="left" w:pos="567"/>
        </w:tabs>
      </w:pPr>
    </w:p>
    <w:p w14:paraId="53C2443E" w14:textId="77777777" w:rsidR="002A49A2" w:rsidRPr="00831EBE" w:rsidRDefault="002A49A2" w:rsidP="002A49A2">
      <w:pPr>
        <w:tabs>
          <w:tab w:val="left" w:pos="567"/>
        </w:tabs>
      </w:pPr>
      <w:r w:rsidRPr="00831EBE">
        <w:t xml:space="preserve">Visada vartokite šį vaistą tiksliai, kaip nurodė gydytojas. Jeigu abejojate, kreipkitės į savo gydytoją. Jis patars, kokią tinkamą dozę vartoti. </w:t>
      </w:r>
    </w:p>
    <w:p w14:paraId="12416EDD" w14:textId="77777777" w:rsidR="006A17EE" w:rsidRPr="00831EBE" w:rsidRDefault="006A17EE" w:rsidP="002A49A2">
      <w:pPr>
        <w:tabs>
          <w:tab w:val="left" w:pos="567"/>
        </w:tabs>
        <w:rPr>
          <w:rFonts w:eastAsiaTheme="minorHAnsi" w:cstheme="minorBidi"/>
          <w:szCs w:val="22"/>
          <w:lang w:eastAsia="en-US"/>
        </w:rPr>
      </w:pPr>
    </w:p>
    <w:p w14:paraId="5EC0E6F9" w14:textId="77777777" w:rsidR="002A49A2" w:rsidRPr="00831EBE" w:rsidRDefault="002A49A2" w:rsidP="002A49A2">
      <w:pPr>
        <w:tabs>
          <w:tab w:val="left" w:pos="567"/>
        </w:tabs>
        <w:rPr>
          <w:rFonts w:eastAsiaTheme="minorHAnsi" w:cstheme="minorBidi"/>
          <w:szCs w:val="22"/>
          <w:lang w:eastAsia="en-US"/>
        </w:rPr>
      </w:pPr>
      <w:r w:rsidRPr="00831EBE">
        <w:t>MEDOPEXOL galima gerti valgio metu arba nevalgius. Tabletes nurykite užgerdami vandeniu.</w:t>
      </w:r>
    </w:p>
    <w:p w14:paraId="2969C03D" w14:textId="77777777" w:rsidR="002A49A2" w:rsidRPr="00831EBE" w:rsidRDefault="002A49A2" w:rsidP="002A49A2">
      <w:pPr>
        <w:tabs>
          <w:tab w:val="left" w:pos="567"/>
        </w:tabs>
      </w:pPr>
    </w:p>
    <w:p w14:paraId="1D9895CC" w14:textId="27F25D16" w:rsidR="007A1DDB" w:rsidRPr="00831EBE" w:rsidRDefault="007A1DDB" w:rsidP="007A1DDB">
      <w:pPr>
        <w:tabs>
          <w:tab w:val="left" w:pos="567"/>
        </w:tabs>
        <w:rPr>
          <w:rFonts w:eastAsiaTheme="minorHAnsi" w:cstheme="minorBidi"/>
          <w:szCs w:val="22"/>
          <w:u w:val="single"/>
          <w:lang w:eastAsia="en-US"/>
        </w:rPr>
      </w:pPr>
      <w:r w:rsidRPr="00831EBE">
        <w:rPr>
          <w:u w:val="single"/>
        </w:rPr>
        <w:t xml:space="preserve">Dozavimui, kurio neįmanoma pasiekti MEDOPEXOL, yra tinkami kitų stiprumų </w:t>
      </w:r>
      <w:r w:rsidR="005E1A65" w:rsidRPr="00831EBE">
        <w:rPr>
          <w:u w:val="single"/>
        </w:rPr>
        <w:t xml:space="preserve">vaistai, kurių veiklioji medžiaga </w:t>
      </w:r>
      <w:r w:rsidRPr="00831EBE">
        <w:rPr>
          <w:u w:val="single"/>
        </w:rPr>
        <w:t>pramipeksoli</w:t>
      </w:r>
      <w:r w:rsidR="005E1A65" w:rsidRPr="00831EBE">
        <w:rPr>
          <w:u w:val="single"/>
        </w:rPr>
        <w:t>s</w:t>
      </w:r>
      <w:r w:rsidRPr="00831EBE">
        <w:rPr>
          <w:u w:val="single"/>
        </w:rPr>
        <w:t>.</w:t>
      </w:r>
    </w:p>
    <w:p w14:paraId="43A26BE7" w14:textId="77777777" w:rsidR="007A1DDB" w:rsidRPr="00831EBE" w:rsidRDefault="007A1DDB" w:rsidP="002A49A2">
      <w:pPr>
        <w:tabs>
          <w:tab w:val="left" w:pos="567"/>
        </w:tabs>
      </w:pPr>
    </w:p>
    <w:p w14:paraId="5900BF92" w14:textId="77777777" w:rsidR="002A49A2" w:rsidRPr="00831EBE" w:rsidRDefault="002A49A2" w:rsidP="002A49A2">
      <w:pPr>
        <w:tabs>
          <w:tab w:val="left" w:pos="567"/>
        </w:tabs>
        <w:rPr>
          <w:rFonts w:eastAsiaTheme="minorHAnsi" w:cstheme="minorBidi"/>
          <w:b/>
          <w:szCs w:val="22"/>
          <w:lang w:eastAsia="en-US"/>
        </w:rPr>
      </w:pPr>
      <w:r w:rsidRPr="00831EBE">
        <w:rPr>
          <w:b/>
        </w:rPr>
        <w:t>Parkinsono liga</w:t>
      </w:r>
    </w:p>
    <w:p w14:paraId="0CC234F6" w14:textId="7F55F12B" w:rsidR="002A49A2" w:rsidRPr="00831EBE" w:rsidRDefault="002A49A2" w:rsidP="002A49A2">
      <w:pPr>
        <w:tabs>
          <w:tab w:val="left" w:pos="567"/>
        </w:tabs>
        <w:rPr>
          <w:rFonts w:eastAsiaTheme="minorHAnsi" w:cstheme="minorBidi"/>
          <w:szCs w:val="22"/>
          <w:lang w:eastAsia="en-US"/>
        </w:rPr>
      </w:pPr>
      <w:r w:rsidRPr="00831EBE">
        <w:t>Paros dozę lygiomis dalimis reikia gerti per 3 kartus.</w:t>
      </w:r>
    </w:p>
    <w:p w14:paraId="11766A95" w14:textId="77777777" w:rsidR="002A49A2" w:rsidRPr="00831EBE" w:rsidRDefault="002A49A2" w:rsidP="002A49A2">
      <w:pPr>
        <w:tabs>
          <w:tab w:val="left" w:pos="567"/>
        </w:tabs>
      </w:pPr>
    </w:p>
    <w:p w14:paraId="06E385DD" w14:textId="2767E9BB" w:rsidR="002A49A2" w:rsidRPr="00831EBE" w:rsidRDefault="002A49A2" w:rsidP="002A49A2">
      <w:pPr>
        <w:tabs>
          <w:tab w:val="left" w:pos="567"/>
        </w:tabs>
        <w:rPr>
          <w:rFonts w:eastAsiaTheme="minorHAnsi" w:cstheme="minorBidi"/>
          <w:szCs w:val="22"/>
          <w:lang w:eastAsia="en-US"/>
        </w:rPr>
      </w:pPr>
      <w:r w:rsidRPr="00831EBE">
        <w:t>Pirmą gydymo savaitę įprastinė dozė yra 1 MEDOPEXOL 0,088</w:t>
      </w:r>
      <w:r w:rsidR="00803C4C">
        <w:t> mg</w:t>
      </w:r>
      <w:r w:rsidRPr="00831EBE">
        <w:t xml:space="preserve"> tabletė </w:t>
      </w:r>
      <w:r w:rsidRPr="00831EBE">
        <w:rPr>
          <w:u w:val="single"/>
        </w:rPr>
        <w:t>3 kartus per parą</w:t>
      </w:r>
      <w:r w:rsidRPr="00831EBE">
        <w:t xml:space="preserve"> (atitinka 0,264</w:t>
      </w:r>
      <w:r w:rsidR="00803C4C">
        <w:t> mg</w:t>
      </w:r>
      <w:r w:rsidRPr="00831EBE">
        <w:t xml:space="preserve"> per parą).</w:t>
      </w:r>
    </w:p>
    <w:p w14:paraId="61931772" w14:textId="77777777" w:rsidR="002A49A2" w:rsidRPr="00831EBE" w:rsidRDefault="002A49A2" w:rsidP="002A49A2">
      <w:pPr>
        <w:tabs>
          <w:tab w:val="left" w:pos="56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3565"/>
      </w:tblGrid>
      <w:tr w:rsidR="002A49A2" w:rsidRPr="00831EBE" w14:paraId="09EAF2CB" w14:textId="77777777" w:rsidTr="003B0776">
        <w:trPr>
          <w:jc w:val="center"/>
        </w:trPr>
        <w:tc>
          <w:tcPr>
            <w:tcW w:w="2735" w:type="dxa"/>
          </w:tcPr>
          <w:p w14:paraId="62F7580A" w14:textId="77777777" w:rsidR="002A49A2" w:rsidRPr="00831EBE" w:rsidRDefault="002A49A2" w:rsidP="003B0776">
            <w:pPr>
              <w:tabs>
                <w:tab w:val="left" w:pos="567"/>
              </w:tabs>
            </w:pPr>
          </w:p>
        </w:tc>
        <w:tc>
          <w:tcPr>
            <w:tcW w:w="3565" w:type="dxa"/>
          </w:tcPr>
          <w:p w14:paraId="45F9597D" w14:textId="77777777" w:rsidR="002A49A2" w:rsidRPr="00831EBE" w:rsidRDefault="002A49A2" w:rsidP="003B0776">
            <w:pPr>
              <w:tabs>
                <w:tab w:val="left" w:pos="567"/>
              </w:tabs>
              <w:jc w:val="center"/>
              <w:rPr>
                <w:rFonts w:eastAsiaTheme="minorHAnsi" w:cstheme="minorBidi"/>
                <w:szCs w:val="22"/>
                <w:lang w:eastAsia="en-US"/>
              </w:rPr>
            </w:pPr>
            <w:r w:rsidRPr="00831EBE">
              <w:rPr>
                <w:b/>
              </w:rPr>
              <w:t>Pirmoji savaitė</w:t>
            </w:r>
          </w:p>
        </w:tc>
      </w:tr>
      <w:tr w:rsidR="002A49A2" w:rsidRPr="00831EBE" w14:paraId="198185F8" w14:textId="77777777" w:rsidTr="003B0776">
        <w:trPr>
          <w:jc w:val="center"/>
        </w:trPr>
        <w:tc>
          <w:tcPr>
            <w:tcW w:w="2735" w:type="dxa"/>
          </w:tcPr>
          <w:p w14:paraId="15711C2E" w14:textId="77777777" w:rsidR="002A49A2" w:rsidRPr="00831EBE" w:rsidRDefault="002A49A2" w:rsidP="003B0776">
            <w:pPr>
              <w:tabs>
                <w:tab w:val="left" w:pos="567"/>
              </w:tabs>
            </w:pPr>
            <w:r w:rsidRPr="00831EBE">
              <w:t>Tablečių kiekis</w:t>
            </w:r>
          </w:p>
        </w:tc>
        <w:tc>
          <w:tcPr>
            <w:tcW w:w="3565" w:type="dxa"/>
          </w:tcPr>
          <w:p w14:paraId="2F52E0A9" w14:textId="03DBC99B" w:rsidR="002A49A2" w:rsidRPr="00831EBE" w:rsidRDefault="002A49A2" w:rsidP="003B0776">
            <w:pPr>
              <w:tabs>
                <w:tab w:val="left" w:pos="567"/>
              </w:tabs>
              <w:rPr>
                <w:rFonts w:eastAsiaTheme="minorHAnsi" w:cstheme="minorBidi"/>
                <w:szCs w:val="22"/>
                <w:lang w:eastAsia="en-US"/>
              </w:rPr>
            </w:pPr>
            <w:r w:rsidRPr="00831EBE">
              <w:t>Po vieną MEDOPEXOL 0,088</w:t>
            </w:r>
            <w:r w:rsidR="00803C4C">
              <w:t> mg</w:t>
            </w:r>
            <w:r w:rsidRPr="00831EBE">
              <w:t xml:space="preserve"> tabletę 3 kartus per parą</w:t>
            </w:r>
          </w:p>
        </w:tc>
      </w:tr>
      <w:tr w:rsidR="002A49A2" w:rsidRPr="00831EBE" w14:paraId="04957A1C" w14:textId="77777777" w:rsidTr="003B0776">
        <w:trPr>
          <w:jc w:val="center"/>
        </w:trPr>
        <w:tc>
          <w:tcPr>
            <w:tcW w:w="2735" w:type="dxa"/>
          </w:tcPr>
          <w:p w14:paraId="18FD3504" w14:textId="77777777" w:rsidR="002A49A2" w:rsidRPr="00831EBE" w:rsidRDefault="002A49A2" w:rsidP="003B0776">
            <w:pPr>
              <w:tabs>
                <w:tab w:val="left" w:pos="567"/>
              </w:tabs>
            </w:pPr>
            <w:r w:rsidRPr="00831EBE">
              <w:t>Bendra paros dozė (mg)</w:t>
            </w:r>
          </w:p>
        </w:tc>
        <w:tc>
          <w:tcPr>
            <w:tcW w:w="3565" w:type="dxa"/>
          </w:tcPr>
          <w:p w14:paraId="44E79D97" w14:textId="77777777" w:rsidR="002A49A2" w:rsidRPr="00831EBE" w:rsidRDefault="002A49A2" w:rsidP="003B0776">
            <w:pPr>
              <w:tabs>
                <w:tab w:val="left" w:pos="567"/>
              </w:tabs>
              <w:jc w:val="center"/>
              <w:rPr>
                <w:rFonts w:eastAsiaTheme="minorHAnsi" w:cstheme="minorBidi"/>
                <w:szCs w:val="22"/>
                <w:lang w:eastAsia="en-US"/>
              </w:rPr>
            </w:pPr>
            <w:r w:rsidRPr="00831EBE">
              <w:t>0,264</w:t>
            </w:r>
          </w:p>
        </w:tc>
      </w:tr>
    </w:tbl>
    <w:p w14:paraId="757A25E3" w14:textId="77777777" w:rsidR="002A49A2" w:rsidRPr="00831EBE" w:rsidRDefault="002A49A2" w:rsidP="002A49A2">
      <w:pPr>
        <w:tabs>
          <w:tab w:val="left" w:pos="567"/>
        </w:tabs>
      </w:pPr>
    </w:p>
    <w:p w14:paraId="6A0C6BA0" w14:textId="77777777" w:rsidR="002A49A2" w:rsidRPr="00831EBE" w:rsidRDefault="002A49A2" w:rsidP="002A49A2">
      <w:pPr>
        <w:tabs>
          <w:tab w:val="left" w:pos="567"/>
        </w:tabs>
        <w:rPr>
          <w:rFonts w:eastAsiaTheme="minorHAnsi" w:cstheme="minorBidi"/>
          <w:szCs w:val="22"/>
          <w:lang w:eastAsia="en-US"/>
        </w:rPr>
      </w:pPr>
      <w:r w:rsidRPr="00831EBE">
        <w:t>Šią dozę kas 5 – 7 paros gydytojo nurodymu reikės didinti iki simptomus kontroliuojančios (palaikomosios) dozės.</w:t>
      </w:r>
    </w:p>
    <w:p w14:paraId="7989C432" w14:textId="77777777" w:rsidR="002A49A2" w:rsidRPr="00831EBE" w:rsidRDefault="002A49A2" w:rsidP="002A49A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29"/>
        <w:gridCol w:w="3029"/>
      </w:tblGrid>
      <w:tr w:rsidR="002A49A2" w:rsidRPr="00831EBE" w14:paraId="37A24A38" w14:textId="77777777" w:rsidTr="003B0776">
        <w:tc>
          <w:tcPr>
            <w:tcW w:w="3095" w:type="dxa"/>
          </w:tcPr>
          <w:p w14:paraId="3538A1A9" w14:textId="77777777" w:rsidR="002A49A2" w:rsidRPr="00831EBE" w:rsidRDefault="002A49A2" w:rsidP="003B0776">
            <w:pPr>
              <w:tabs>
                <w:tab w:val="left" w:pos="567"/>
              </w:tabs>
            </w:pPr>
          </w:p>
        </w:tc>
        <w:tc>
          <w:tcPr>
            <w:tcW w:w="3096" w:type="dxa"/>
          </w:tcPr>
          <w:p w14:paraId="589E8EA9" w14:textId="77777777" w:rsidR="002A49A2" w:rsidRPr="00831EBE" w:rsidRDefault="002A49A2" w:rsidP="003B0776">
            <w:pPr>
              <w:tabs>
                <w:tab w:val="left" w:pos="567"/>
              </w:tabs>
              <w:rPr>
                <w:b/>
              </w:rPr>
            </w:pPr>
            <w:r w:rsidRPr="00831EBE">
              <w:rPr>
                <w:b/>
              </w:rPr>
              <w:t>Antroji savaitė</w:t>
            </w:r>
          </w:p>
        </w:tc>
        <w:tc>
          <w:tcPr>
            <w:tcW w:w="3096" w:type="dxa"/>
          </w:tcPr>
          <w:p w14:paraId="55D3C10F" w14:textId="77777777" w:rsidR="002A49A2" w:rsidRPr="00831EBE" w:rsidRDefault="002A49A2" w:rsidP="003B0776">
            <w:pPr>
              <w:tabs>
                <w:tab w:val="left" w:pos="567"/>
              </w:tabs>
              <w:rPr>
                <w:rFonts w:eastAsiaTheme="minorHAnsi" w:cstheme="minorBidi"/>
                <w:szCs w:val="22"/>
                <w:lang w:eastAsia="en-US"/>
              </w:rPr>
            </w:pPr>
            <w:r w:rsidRPr="00831EBE">
              <w:rPr>
                <w:b/>
              </w:rPr>
              <w:t xml:space="preserve">Trečioji savaitė </w:t>
            </w:r>
          </w:p>
        </w:tc>
      </w:tr>
      <w:tr w:rsidR="002A49A2" w:rsidRPr="00831EBE" w14:paraId="6F1E1F55" w14:textId="77777777" w:rsidTr="003B0776">
        <w:tc>
          <w:tcPr>
            <w:tcW w:w="3095" w:type="dxa"/>
          </w:tcPr>
          <w:p w14:paraId="68062427" w14:textId="77777777" w:rsidR="002A49A2" w:rsidRPr="00831EBE" w:rsidRDefault="002A49A2" w:rsidP="003B0776">
            <w:pPr>
              <w:tabs>
                <w:tab w:val="left" w:pos="567"/>
              </w:tabs>
            </w:pPr>
            <w:r w:rsidRPr="00831EBE">
              <w:lastRenderedPageBreak/>
              <w:t>Tablečių kiekis</w:t>
            </w:r>
          </w:p>
        </w:tc>
        <w:tc>
          <w:tcPr>
            <w:tcW w:w="3096" w:type="dxa"/>
          </w:tcPr>
          <w:p w14:paraId="4EA5D5E4" w14:textId="0B7EDBAC" w:rsidR="002A49A2" w:rsidRPr="00831EBE" w:rsidRDefault="002A49A2" w:rsidP="003B0776">
            <w:pPr>
              <w:tabs>
                <w:tab w:val="left" w:pos="567"/>
              </w:tabs>
              <w:rPr>
                <w:rFonts w:eastAsiaTheme="minorHAnsi" w:cstheme="minorBidi"/>
                <w:szCs w:val="22"/>
                <w:lang w:eastAsia="en-US"/>
              </w:rPr>
            </w:pPr>
            <w:r w:rsidRPr="00831EBE">
              <w:t>Po vieną MEDOPEXOL 0,18</w:t>
            </w:r>
            <w:r w:rsidR="00803C4C">
              <w:t> mg</w:t>
            </w:r>
            <w:r w:rsidRPr="00831EBE">
              <w:t xml:space="preserve"> tabletę 3 kartus per parą</w:t>
            </w:r>
          </w:p>
          <w:p w14:paraId="4B0B70FB" w14:textId="77777777" w:rsidR="002A49A2" w:rsidRPr="00831EBE" w:rsidRDefault="002A49A2" w:rsidP="003B0776">
            <w:pPr>
              <w:tabs>
                <w:tab w:val="left" w:pos="567"/>
              </w:tabs>
              <w:jc w:val="center"/>
              <w:rPr>
                <w:rFonts w:eastAsiaTheme="minorHAnsi" w:cstheme="minorBidi"/>
                <w:b/>
                <w:szCs w:val="22"/>
                <w:lang w:eastAsia="en-US"/>
              </w:rPr>
            </w:pPr>
            <w:r w:rsidRPr="00831EBE">
              <w:rPr>
                <w:b/>
              </w:rPr>
              <w:t>arba</w:t>
            </w:r>
          </w:p>
          <w:p w14:paraId="10FA2F45" w14:textId="439B1DD2" w:rsidR="002A49A2" w:rsidRPr="00831EBE" w:rsidRDefault="002A49A2" w:rsidP="003B0776">
            <w:pPr>
              <w:tabs>
                <w:tab w:val="left" w:pos="567"/>
              </w:tabs>
              <w:rPr>
                <w:rFonts w:eastAsiaTheme="minorHAnsi" w:cstheme="minorBidi"/>
                <w:szCs w:val="22"/>
                <w:lang w:eastAsia="en-US"/>
              </w:rPr>
            </w:pPr>
            <w:r w:rsidRPr="00831EBE">
              <w:t>Po dvi MEDOPEXOL 0,088</w:t>
            </w:r>
            <w:r w:rsidR="00803C4C">
              <w:t> mg</w:t>
            </w:r>
            <w:r w:rsidRPr="00831EBE">
              <w:t xml:space="preserve"> tabletes 3 kartus per parą</w:t>
            </w:r>
          </w:p>
        </w:tc>
        <w:tc>
          <w:tcPr>
            <w:tcW w:w="3096" w:type="dxa"/>
          </w:tcPr>
          <w:p w14:paraId="68F414A0" w14:textId="4AC6AFF2" w:rsidR="002A49A2" w:rsidRPr="00831EBE" w:rsidRDefault="002A49A2" w:rsidP="003B0776">
            <w:pPr>
              <w:tabs>
                <w:tab w:val="left" w:pos="567"/>
              </w:tabs>
              <w:rPr>
                <w:rFonts w:eastAsiaTheme="minorHAnsi" w:cstheme="minorBidi"/>
                <w:szCs w:val="22"/>
                <w:lang w:eastAsia="en-US"/>
              </w:rPr>
            </w:pPr>
            <w:r w:rsidRPr="00831EBE">
              <w:t>Po pusė MEDOPEXOL 0,7</w:t>
            </w:r>
            <w:r w:rsidR="00803C4C">
              <w:t> mg</w:t>
            </w:r>
            <w:r w:rsidRPr="00831EBE">
              <w:t xml:space="preserve"> </w:t>
            </w:r>
            <w:r w:rsidR="007A1DDB" w:rsidRPr="00831EBE">
              <w:t xml:space="preserve">tabletės </w:t>
            </w:r>
            <w:r w:rsidRPr="00831EBE">
              <w:t>3 kartus per parą</w:t>
            </w:r>
          </w:p>
          <w:p w14:paraId="76C81E8E" w14:textId="77777777" w:rsidR="002A49A2" w:rsidRPr="00831EBE" w:rsidRDefault="002A49A2" w:rsidP="003B0776">
            <w:pPr>
              <w:tabs>
                <w:tab w:val="left" w:pos="567"/>
              </w:tabs>
              <w:jc w:val="center"/>
              <w:rPr>
                <w:rFonts w:eastAsiaTheme="minorHAnsi" w:cstheme="minorBidi"/>
                <w:b/>
                <w:szCs w:val="22"/>
                <w:lang w:eastAsia="en-US"/>
              </w:rPr>
            </w:pPr>
            <w:r w:rsidRPr="00831EBE">
              <w:rPr>
                <w:b/>
              </w:rPr>
              <w:t>arba</w:t>
            </w:r>
          </w:p>
          <w:p w14:paraId="76492505" w14:textId="3AF7DF81" w:rsidR="002A49A2" w:rsidRPr="00831EBE" w:rsidRDefault="002A49A2" w:rsidP="003B0776">
            <w:pPr>
              <w:tabs>
                <w:tab w:val="left" w:pos="567"/>
              </w:tabs>
              <w:rPr>
                <w:rFonts w:eastAsiaTheme="minorHAnsi" w:cstheme="minorBidi"/>
                <w:szCs w:val="22"/>
                <w:lang w:eastAsia="en-US"/>
              </w:rPr>
            </w:pPr>
            <w:r w:rsidRPr="00831EBE">
              <w:t>Po dvi MEDOPEXOL 0,18</w:t>
            </w:r>
            <w:r w:rsidR="00803C4C">
              <w:t> mg</w:t>
            </w:r>
            <w:r w:rsidRPr="00831EBE">
              <w:t xml:space="preserve"> tabletes 3 kartus per parą</w:t>
            </w:r>
          </w:p>
        </w:tc>
      </w:tr>
      <w:tr w:rsidR="002A49A2" w:rsidRPr="00831EBE" w14:paraId="6E2265A9" w14:textId="77777777" w:rsidTr="003B0776">
        <w:tc>
          <w:tcPr>
            <w:tcW w:w="3095" w:type="dxa"/>
          </w:tcPr>
          <w:p w14:paraId="71A4FD15" w14:textId="77777777" w:rsidR="002A49A2" w:rsidRPr="00831EBE" w:rsidRDefault="002A49A2" w:rsidP="003B0776">
            <w:pPr>
              <w:tabs>
                <w:tab w:val="left" w:pos="567"/>
              </w:tabs>
            </w:pPr>
            <w:r w:rsidRPr="00831EBE">
              <w:t>Bendra paros dozė (mg)</w:t>
            </w:r>
          </w:p>
        </w:tc>
        <w:tc>
          <w:tcPr>
            <w:tcW w:w="3096" w:type="dxa"/>
          </w:tcPr>
          <w:p w14:paraId="618DFC8C" w14:textId="77777777" w:rsidR="002A49A2" w:rsidRPr="00831EBE" w:rsidRDefault="002A49A2" w:rsidP="003B0776">
            <w:pPr>
              <w:tabs>
                <w:tab w:val="left" w:pos="567"/>
              </w:tabs>
              <w:jc w:val="center"/>
              <w:rPr>
                <w:rFonts w:eastAsiaTheme="minorHAnsi" w:cstheme="minorBidi"/>
                <w:szCs w:val="22"/>
                <w:lang w:eastAsia="en-US"/>
              </w:rPr>
            </w:pPr>
            <w:r w:rsidRPr="00831EBE">
              <w:t>0,54</w:t>
            </w:r>
          </w:p>
        </w:tc>
        <w:tc>
          <w:tcPr>
            <w:tcW w:w="3096" w:type="dxa"/>
          </w:tcPr>
          <w:p w14:paraId="1F1E72AF" w14:textId="77777777" w:rsidR="002A49A2" w:rsidRPr="00831EBE" w:rsidRDefault="002A49A2" w:rsidP="003B0776">
            <w:pPr>
              <w:tabs>
                <w:tab w:val="left" w:pos="567"/>
              </w:tabs>
              <w:jc w:val="center"/>
              <w:rPr>
                <w:rFonts w:eastAsiaTheme="minorHAnsi" w:cstheme="minorBidi"/>
                <w:szCs w:val="22"/>
                <w:lang w:eastAsia="en-US"/>
              </w:rPr>
            </w:pPr>
            <w:r w:rsidRPr="00831EBE">
              <w:t>1,1</w:t>
            </w:r>
          </w:p>
        </w:tc>
      </w:tr>
    </w:tbl>
    <w:p w14:paraId="38A2E62D" w14:textId="77777777" w:rsidR="002A49A2" w:rsidRPr="00831EBE" w:rsidRDefault="002A49A2" w:rsidP="002A49A2">
      <w:pPr>
        <w:tabs>
          <w:tab w:val="left" w:pos="567"/>
        </w:tabs>
      </w:pPr>
    </w:p>
    <w:p w14:paraId="5C6527D5" w14:textId="5CDEB1C5" w:rsidR="002A49A2" w:rsidRPr="00831EBE" w:rsidRDefault="002A49A2" w:rsidP="002A49A2">
      <w:pPr>
        <w:tabs>
          <w:tab w:val="left" w:pos="567"/>
        </w:tabs>
        <w:rPr>
          <w:rFonts w:eastAsiaTheme="minorHAnsi" w:cstheme="minorBidi"/>
          <w:szCs w:val="22"/>
          <w:lang w:eastAsia="en-US"/>
        </w:rPr>
      </w:pPr>
      <w:r w:rsidRPr="00831EBE">
        <w:t>Įprastinė palaikomoji paros dozė yra 1,1</w:t>
      </w:r>
      <w:r w:rsidR="00803C4C">
        <w:t> mg</w:t>
      </w:r>
      <w:r w:rsidRPr="00831EBE">
        <w:t>, tačiau ją gali tekti didinti. Prireikus gydytojas paros dozę gali padidinti iki didžiausios, t. y. 3,3</w:t>
      </w:r>
      <w:r w:rsidR="00803C4C">
        <w:t> mg</w:t>
      </w:r>
      <w:r w:rsidRPr="00831EBE">
        <w:t>. Vis dėlto gali užtekti ir mažesnės paros dozės, pavyzdžiui trijų MEDOPEXOL 0,088</w:t>
      </w:r>
      <w:r w:rsidR="00803C4C">
        <w:t> mg</w:t>
      </w:r>
      <w:r w:rsidRPr="00831EBE">
        <w:t xml:space="preserve"> tablečių.</w:t>
      </w:r>
    </w:p>
    <w:p w14:paraId="2FB60E44" w14:textId="77777777" w:rsidR="002A49A2" w:rsidRPr="00831EBE" w:rsidRDefault="002A49A2" w:rsidP="002A49A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29"/>
        <w:gridCol w:w="3029"/>
      </w:tblGrid>
      <w:tr w:rsidR="002A49A2" w:rsidRPr="00831EBE" w14:paraId="0C7B0F21" w14:textId="77777777" w:rsidTr="003B0776">
        <w:tc>
          <w:tcPr>
            <w:tcW w:w="3095" w:type="dxa"/>
          </w:tcPr>
          <w:p w14:paraId="764E1227" w14:textId="77777777" w:rsidR="002A49A2" w:rsidRPr="00831EBE" w:rsidRDefault="002A49A2" w:rsidP="003B0776">
            <w:pPr>
              <w:tabs>
                <w:tab w:val="left" w:pos="567"/>
              </w:tabs>
            </w:pPr>
          </w:p>
        </w:tc>
        <w:tc>
          <w:tcPr>
            <w:tcW w:w="3096" w:type="dxa"/>
          </w:tcPr>
          <w:p w14:paraId="2C1B5F00" w14:textId="77777777" w:rsidR="002A49A2" w:rsidRPr="00831EBE" w:rsidRDefault="002A49A2" w:rsidP="003B0776">
            <w:pPr>
              <w:tabs>
                <w:tab w:val="left" w:pos="567"/>
              </w:tabs>
              <w:rPr>
                <w:b/>
              </w:rPr>
            </w:pPr>
            <w:r w:rsidRPr="00831EBE">
              <w:rPr>
                <w:b/>
              </w:rPr>
              <w:t>Mažiausia palaikomoji dozė</w:t>
            </w:r>
          </w:p>
        </w:tc>
        <w:tc>
          <w:tcPr>
            <w:tcW w:w="3096" w:type="dxa"/>
          </w:tcPr>
          <w:p w14:paraId="31184E28" w14:textId="77777777" w:rsidR="002A49A2" w:rsidRPr="00831EBE" w:rsidRDefault="002A49A2" w:rsidP="003B0776">
            <w:pPr>
              <w:tabs>
                <w:tab w:val="left" w:pos="567"/>
              </w:tabs>
              <w:rPr>
                <w:rFonts w:eastAsiaTheme="minorHAnsi" w:cstheme="minorBidi"/>
                <w:szCs w:val="22"/>
                <w:lang w:eastAsia="en-US"/>
              </w:rPr>
            </w:pPr>
            <w:r w:rsidRPr="00831EBE">
              <w:rPr>
                <w:b/>
              </w:rPr>
              <w:t xml:space="preserve">Didžiausia palaikomoji dozė </w:t>
            </w:r>
          </w:p>
        </w:tc>
      </w:tr>
      <w:tr w:rsidR="002A49A2" w:rsidRPr="00831EBE" w14:paraId="77EE9262" w14:textId="77777777" w:rsidTr="003B0776">
        <w:tc>
          <w:tcPr>
            <w:tcW w:w="3095" w:type="dxa"/>
          </w:tcPr>
          <w:p w14:paraId="68001A1C" w14:textId="77777777" w:rsidR="002A49A2" w:rsidRPr="00831EBE" w:rsidRDefault="002A49A2" w:rsidP="003B0776">
            <w:pPr>
              <w:tabs>
                <w:tab w:val="left" w:pos="567"/>
              </w:tabs>
            </w:pPr>
            <w:r w:rsidRPr="00831EBE">
              <w:t>Tablečių kiekis</w:t>
            </w:r>
          </w:p>
        </w:tc>
        <w:tc>
          <w:tcPr>
            <w:tcW w:w="3096" w:type="dxa"/>
          </w:tcPr>
          <w:p w14:paraId="66F69C0E" w14:textId="2AC9CDC9" w:rsidR="002A49A2" w:rsidRPr="00831EBE" w:rsidRDefault="002A49A2" w:rsidP="003B0776">
            <w:pPr>
              <w:tabs>
                <w:tab w:val="left" w:pos="567"/>
              </w:tabs>
              <w:rPr>
                <w:rFonts w:eastAsiaTheme="minorHAnsi" w:cstheme="minorBidi"/>
                <w:szCs w:val="22"/>
                <w:lang w:eastAsia="en-US"/>
              </w:rPr>
            </w:pPr>
            <w:r w:rsidRPr="00831EBE">
              <w:t>Po vieną MEDOPEXOL 0,088</w:t>
            </w:r>
            <w:r w:rsidR="00803C4C">
              <w:t> mg</w:t>
            </w:r>
            <w:r w:rsidRPr="00831EBE">
              <w:t xml:space="preserve"> tabletę 3 kartus per parą</w:t>
            </w:r>
          </w:p>
        </w:tc>
        <w:tc>
          <w:tcPr>
            <w:tcW w:w="3096" w:type="dxa"/>
          </w:tcPr>
          <w:p w14:paraId="1DCDB6E8" w14:textId="5EFDDDC7" w:rsidR="002A49A2" w:rsidRPr="00831EBE" w:rsidRDefault="002A49A2" w:rsidP="003B0776">
            <w:pPr>
              <w:tabs>
                <w:tab w:val="left" w:pos="567"/>
              </w:tabs>
              <w:rPr>
                <w:rFonts w:eastAsiaTheme="minorHAnsi" w:cstheme="minorBidi"/>
                <w:szCs w:val="22"/>
                <w:lang w:eastAsia="en-US"/>
              </w:rPr>
            </w:pPr>
            <w:r w:rsidRPr="00831EBE">
              <w:t>Po vieną su puse MEDOPEXOL 0,7</w:t>
            </w:r>
            <w:r w:rsidR="00803C4C">
              <w:t> mg</w:t>
            </w:r>
            <w:r w:rsidRPr="00831EBE">
              <w:t xml:space="preserve"> tabletę 3 kartus per parą</w:t>
            </w:r>
          </w:p>
        </w:tc>
      </w:tr>
      <w:tr w:rsidR="002A49A2" w:rsidRPr="00831EBE" w14:paraId="159E2E5F" w14:textId="77777777" w:rsidTr="003B0776">
        <w:tc>
          <w:tcPr>
            <w:tcW w:w="3095" w:type="dxa"/>
          </w:tcPr>
          <w:p w14:paraId="1672AAF9" w14:textId="77777777" w:rsidR="002A49A2" w:rsidRPr="00831EBE" w:rsidRDefault="002A49A2" w:rsidP="003B0776">
            <w:pPr>
              <w:tabs>
                <w:tab w:val="left" w:pos="567"/>
              </w:tabs>
            </w:pPr>
            <w:r w:rsidRPr="00831EBE">
              <w:t>Bendra paros dozė (mg)</w:t>
            </w:r>
          </w:p>
        </w:tc>
        <w:tc>
          <w:tcPr>
            <w:tcW w:w="3096" w:type="dxa"/>
          </w:tcPr>
          <w:p w14:paraId="4815BF30" w14:textId="77777777" w:rsidR="002A49A2" w:rsidRPr="00831EBE" w:rsidRDefault="002A49A2" w:rsidP="003B0776">
            <w:pPr>
              <w:tabs>
                <w:tab w:val="left" w:pos="567"/>
              </w:tabs>
              <w:jc w:val="center"/>
              <w:rPr>
                <w:rFonts w:eastAsiaTheme="minorHAnsi" w:cstheme="minorBidi"/>
                <w:szCs w:val="22"/>
                <w:lang w:eastAsia="en-US"/>
              </w:rPr>
            </w:pPr>
            <w:r w:rsidRPr="00831EBE">
              <w:t>0,264</w:t>
            </w:r>
          </w:p>
        </w:tc>
        <w:tc>
          <w:tcPr>
            <w:tcW w:w="3096" w:type="dxa"/>
          </w:tcPr>
          <w:p w14:paraId="05547F24" w14:textId="77777777" w:rsidR="002A49A2" w:rsidRPr="00831EBE" w:rsidRDefault="002A49A2" w:rsidP="003B0776">
            <w:pPr>
              <w:tabs>
                <w:tab w:val="left" w:pos="567"/>
              </w:tabs>
              <w:jc w:val="center"/>
              <w:rPr>
                <w:rFonts w:eastAsiaTheme="minorHAnsi" w:cstheme="minorBidi"/>
                <w:szCs w:val="22"/>
                <w:lang w:eastAsia="en-US"/>
              </w:rPr>
            </w:pPr>
            <w:r w:rsidRPr="00831EBE">
              <w:t>3,3</w:t>
            </w:r>
          </w:p>
        </w:tc>
      </w:tr>
    </w:tbl>
    <w:p w14:paraId="70659F04" w14:textId="77777777" w:rsidR="002A49A2" w:rsidRPr="00831EBE" w:rsidRDefault="002A49A2" w:rsidP="002A49A2">
      <w:pPr>
        <w:tabs>
          <w:tab w:val="left" w:pos="567"/>
        </w:tabs>
      </w:pPr>
    </w:p>
    <w:p w14:paraId="0592589D" w14:textId="77777777" w:rsidR="002A49A2" w:rsidRPr="00831EBE" w:rsidRDefault="002A49A2" w:rsidP="002A49A2">
      <w:pPr>
        <w:tabs>
          <w:tab w:val="left" w:pos="567"/>
        </w:tabs>
        <w:rPr>
          <w:rFonts w:eastAsiaTheme="minorHAnsi" w:cstheme="minorBidi"/>
          <w:i/>
          <w:szCs w:val="22"/>
          <w:lang w:eastAsia="en-US"/>
        </w:rPr>
      </w:pPr>
      <w:r w:rsidRPr="00831EBE">
        <w:rPr>
          <w:i/>
        </w:rPr>
        <w:t>Pacientams, sergantiems inkstų liga</w:t>
      </w:r>
    </w:p>
    <w:p w14:paraId="5A5E31C3" w14:textId="08A9BD07" w:rsidR="002A49A2" w:rsidRPr="00831EBE" w:rsidRDefault="002A49A2" w:rsidP="002A49A2">
      <w:pPr>
        <w:tabs>
          <w:tab w:val="left" w:pos="567"/>
        </w:tabs>
        <w:rPr>
          <w:rFonts w:eastAsiaTheme="minorHAnsi" w:cstheme="minorBidi"/>
          <w:szCs w:val="22"/>
          <w:lang w:eastAsia="en-US"/>
        </w:rPr>
      </w:pPr>
      <w:r w:rsidRPr="00831EBE">
        <w:t>Jeigu sergate vidutinio sunkumo arba sunkia inkstų liga, gydytojas Jums skirs vartoti mažesnę dozę. Tokiu atveju tablečių reikės gerti kartą arba 2 kartus per parą. Sergantiems vidutinio sunkumo inkstų liga, įprastinė pradinė dozė yra viena MEDOPEXOL 0,088</w:t>
      </w:r>
      <w:r w:rsidR="00803C4C">
        <w:t> mg</w:t>
      </w:r>
      <w:r w:rsidRPr="00831EBE">
        <w:t xml:space="preserve"> tabletė 2 kartus per parą, sergantiems sunkia inkstų liga </w:t>
      </w:r>
      <w:r w:rsidRPr="00831EBE">
        <w:sym w:font="Symbol" w:char="F02D"/>
      </w:r>
      <w:r w:rsidRPr="00831EBE">
        <w:t xml:space="preserve"> tik viena MEDOPEXOL 0,088</w:t>
      </w:r>
      <w:r w:rsidR="00803C4C">
        <w:t> mg</w:t>
      </w:r>
      <w:r w:rsidRPr="00831EBE">
        <w:t xml:space="preserve"> tabletė kartą per parą. </w:t>
      </w:r>
    </w:p>
    <w:p w14:paraId="6AA7DE8D" w14:textId="77777777" w:rsidR="002A49A2" w:rsidRPr="00831EBE" w:rsidRDefault="002A49A2" w:rsidP="002A49A2">
      <w:pPr>
        <w:tabs>
          <w:tab w:val="left" w:pos="567"/>
        </w:tabs>
        <w:rPr>
          <w:b/>
        </w:rPr>
      </w:pPr>
    </w:p>
    <w:p w14:paraId="378B0C5A" w14:textId="77777777" w:rsidR="007A1DDB" w:rsidRPr="00831EBE" w:rsidRDefault="007A1DDB" w:rsidP="007A1DDB">
      <w:pPr>
        <w:rPr>
          <w:b/>
        </w:rPr>
      </w:pPr>
      <w:r w:rsidRPr="00831EBE">
        <w:rPr>
          <w:b/>
        </w:rPr>
        <w:t>Neramių kojų sindromas</w:t>
      </w:r>
    </w:p>
    <w:p w14:paraId="6C65BA8D" w14:textId="4ECBCA39" w:rsidR="007A1DDB" w:rsidRPr="00831EBE" w:rsidRDefault="007A1DDB" w:rsidP="007A1DDB">
      <w:r w:rsidRPr="00831EBE">
        <w:t xml:space="preserve">Paprastai vaisto geriama kartą per parą, vakare, likus 2 – 3 valandoms iki ėjimo gulti laiko. </w:t>
      </w:r>
    </w:p>
    <w:p w14:paraId="15B2959B" w14:textId="77777777" w:rsidR="007A1DDB" w:rsidRPr="00831EBE" w:rsidRDefault="007A1DDB" w:rsidP="007A1DDB"/>
    <w:p w14:paraId="7F2221D0" w14:textId="298868EC" w:rsidR="007A1DDB" w:rsidRPr="00831EBE" w:rsidRDefault="007A1DDB" w:rsidP="007A1DDB">
      <w:r w:rsidRPr="00831EBE">
        <w:t>Pirmąją gydymo savaitę įprastinė dozė yra viena MEDOPEXOL 0,088</w:t>
      </w:r>
      <w:r w:rsidR="00803C4C">
        <w:t> mg</w:t>
      </w:r>
      <w:r w:rsidRPr="00831EBE">
        <w:t xml:space="preserve"> tabletė, geriama kartą per parą (atitinka 0,088</w:t>
      </w:r>
      <w:r w:rsidR="00803C4C">
        <w:t> mg</w:t>
      </w:r>
      <w:r w:rsidRPr="00831EBE">
        <w:t xml:space="preserve"> paros dozę). </w:t>
      </w:r>
    </w:p>
    <w:p w14:paraId="5B7825D7" w14:textId="77777777" w:rsidR="007A1DDB" w:rsidRPr="00831EBE" w:rsidRDefault="007A1DDB" w:rsidP="007A1D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220"/>
      </w:tblGrid>
      <w:tr w:rsidR="007A1DDB" w:rsidRPr="00831EBE" w14:paraId="484AEF85" w14:textId="77777777" w:rsidTr="002C3C25">
        <w:tc>
          <w:tcPr>
            <w:tcW w:w="2268" w:type="dxa"/>
            <w:vAlign w:val="center"/>
          </w:tcPr>
          <w:p w14:paraId="2B509DEC" w14:textId="77777777" w:rsidR="007A1DDB" w:rsidRPr="00831EBE" w:rsidRDefault="007A1DDB" w:rsidP="002C3C25"/>
        </w:tc>
        <w:tc>
          <w:tcPr>
            <w:tcW w:w="5220" w:type="dxa"/>
            <w:vAlign w:val="center"/>
          </w:tcPr>
          <w:p w14:paraId="4EC72107" w14:textId="77777777" w:rsidR="007A1DDB" w:rsidRPr="00831EBE" w:rsidRDefault="007A1DDB" w:rsidP="00732AFB">
            <w:pPr>
              <w:jc w:val="center"/>
              <w:rPr>
                <w:b/>
              </w:rPr>
            </w:pPr>
            <w:r w:rsidRPr="00831EBE">
              <w:rPr>
                <w:b/>
              </w:rPr>
              <w:t>1-oji savaitė</w:t>
            </w:r>
          </w:p>
        </w:tc>
      </w:tr>
      <w:tr w:rsidR="007A1DDB" w:rsidRPr="00831EBE" w14:paraId="5958FD70" w14:textId="77777777" w:rsidTr="002C3C25">
        <w:tc>
          <w:tcPr>
            <w:tcW w:w="2268" w:type="dxa"/>
            <w:vAlign w:val="center"/>
          </w:tcPr>
          <w:p w14:paraId="7DD3A352" w14:textId="77777777" w:rsidR="007A1DDB" w:rsidRPr="00831EBE" w:rsidRDefault="007A1DDB" w:rsidP="002C3C25">
            <w:r w:rsidRPr="00831EBE">
              <w:t>Tablečių kiekis</w:t>
            </w:r>
          </w:p>
        </w:tc>
        <w:tc>
          <w:tcPr>
            <w:tcW w:w="5220" w:type="dxa"/>
            <w:vAlign w:val="center"/>
          </w:tcPr>
          <w:p w14:paraId="3B2D711B" w14:textId="086E2D39" w:rsidR="007A1DDB" w:rsidRPr="00831EBE" w:rsidRDefault="007A1DDB" w:rsidP="002C3C25">
            <w:r w:rsidRPr="00831EBE">
              <w:t>Viena MEDOPEXOL 0,088</w:t>
            </w:r>
            <w:r w:rsidR="00803C4C">
              <w:t> mg</w:t>
            </w:r>
            <w:r w:rsidRPr="00831EBE">
              <w:t xml:space="preserve"> tabletė per parą</w:t>
            </w:r>
          </w:p>
        </w:tc>
      </w:tr>
      <w:tr w:rsidR="007A1DDB" w:rsidRPr="00831EBE" w14:paraId="343AC60B" w14:textId="77777777" w:rsidTr="002C3C25">
        <w:tc>
          <w:tcPr>
            <w:tcW w:w="2268" w:type="dxa"/>
            <w:vAlign w:val="center"/>
          </w:tcPr>
          <w:p w14:paraId="45FF895B" w14:textId="77777777" w:rsidR="007A1DDB" w:rsidRPr="00831EBE" w:rsidRDefault="007A1DDB" w:rsidP="002C3C25">
            <w:r w:rsidRPr="00831EBE">
              <w:t>Bendra paros dozė (mg)</w:t>
            </w:r>
          </w:p>
        </w:tc>
        <w:tc>
          <w:tcPr>
            <w:tcW w:w="5220" w:type="dxa"/>
            <w:vAlign w:val="center"/>
          </w:tcPr>
          <w:p w14:paraId="77452F76" w14:textId="77777777" w:rsidR="007A1DDB" w:rsidRPr="00831EBE" w:rsidRDefault="007A1DDB" w:rsidP="00732AFB">
            <w:pPr>
              <w:jc w:val="center"/>
            </w:pPr>
            <w:r w:rsidRPr="00831EBE">
              <w:t>0,088</w:t>
            </w:r>
          </w:p>
        </w:tc>
      </w:tr>
    </w:tbl>
    <w:p w14:paraId="4DCC575B" w14:textId="77777777" w:rsidR="007A1DDB" w:rsidRPr="00831EBE" w:rsidRDefault="007A1DDB" w:rsidP="007A1DDB"/>
    <w:p w14:paraId="33402336" w14:textId="77777777" w:rsidR="007A1DDB" w:rsidRPr="00831EBE" w:rsidRDefault="007A1DDB" w:rsidP="007A1DDB">
      <w:r w:rsidRPr="00831EBE">
        <w:t xml:space="preserve">Šią dozę gydytojui nurodžius galima kas 4 – 7 dienas didinti tol, kol simptomai taps kontroliuojami (palaikomoji dozė). </w:t>
      </w:r>
    </w:p>
    <w:p w14:paraId="3E93B0B3" w14:textId="77777777" w:rsidR="007A1DDB" w:rsidRPr="00831EBE" w:rsidRDefault="007A1DDB" w:rsidP="007A1DD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410"/>
        <w:gridCol w:w="2551"/>
        <w:gridCol w:w="2835"/>
      </w:tblGrid>
      <w:tr w:rsidR="00AE4C88" w:rsidRPr="00831EBE" w14:paraId="0C3B9508" w14:textId="77777777" w:rsidTr="00732AFB">
        <w:tc>
          <w:tcPr>
            <w:tcW w:w="1271" w:type="dxa"/>
            <w:vAlign w:val="center"/>
          </w:tcPr>
          <w:p w14:paraId="42EE93F3" w14:textId="77777777" w:rsidR="007A1DDB" w:rsidRPr="00831EBE" w:rsidRDefault="007A1DDB" w:rsidP="002C3C25"/>
        </w:tc>
        <w:tc>
          <w:tcPr>
            <w:tcW w:w="2410" w:type="dxa"/>
            <w:vAlign w:val="center"/>
          </w:tcPr>
          <w:p w14:paraId="55AEB1B6" w14:textId="77777777" w:rsidR="007A1DDB" w:rsidRPr="00831EBE" w:rsidRDefault="007A1DDB" w:rsidP="002C3C25">
            <w:pPr>
              <w:rPr>
                <w:b/>
              </w:rPr>
            </w:pPr>
            <w:r w:rsidRPr="00831EBE">
              <w:rPr>
                <w:b/>
              </w:rPr>
              <w:t xml:space="preserve">2-oji savaitė </w:t>
            </w:r>
          </w:p>
        </w:tc>
        <w:tc>
          <w:tcPr>
            <w:tcW w:w="2551" w:type="dxa"/>
            <w:vAlign w:val="center"/>
          </w:tcPr>
          <w:p w14:paraId="29E46431" w14:textId="77777777" w:rsidR="007A1DDB" w:rsidRPr="00831EBE" w:rsidRDefault="007A1DDB" w:rsidP="002C3C25">
            <w:pPr>
              <w:rPr>
                <w:b/>
              </w:rPr>
            </w:pPr>
            <w:r w:rsidRPr="00831EBE">
              <w:rPr>
                <w:b/>
              </w:rPr>
              <w:t>3-oji savaitė</w:t>
            </w:r>
          </w:p>
        </w:tc>
        <w:tc>
          <w:tcPr>
            <w:tcW w:w="2835" w:type="dxa"/>
          </w:tcPr>
          <w:p w14:paraId="39E473CF" w14:textId="77777777" w:rsidR="007A1DDB" w:rsidRPr="00831EBE" w:rsidRDefault="007A1DDB" w:rsidP="002C3C25">
            <w:pPr>
              <w:rPr>
                <w:b/>
              </w:rPr>
            </w:pPr>
            <w:r w:rsidRPr="00831EBE">
              <w:rPr>
                <w:b/>
              </w:rPr>
              <w:t>4-oji savaitė</w:t>
            </w:r>
          </w:p>
        </w:tc>
      </w:tr>
      <w:tr w:rsidR="00AE4C88" w:rsidRPr="00831EBE" w14:paraId="00177B4F" w14:textId="77777777" w:rsidTr="00732AFB">
        <w:tc>
          <w:tcPr>
            <w:tcW w:w="1271" w:type="dxa"/>
            <w:vAlign w:val="center"/>
          </w:tcPr>
          <w:p w14:paraId="64D11CA9" w14:textId="77777777" w:rsidR="007A1DDB" w:rsidRPr="00831EBE" w:rsidRDefault="007A1DDB" w:rsidP="002C3C25">
            <w:r w:rsidRPr="00831EBE">
              <w:t>Tablečių kiekis</w:t>
            </w:r>
          </w:p>
        </w:tc>
        <w:tc>
          <w:tcPr>
            <w:tcW w:w="2410" w:type="dxa"/>
            <w:vAlign w:val="center"/>
          </w:tcPr>
          <w:p w14:paraId="4545678B" w14:textId="20A5C42A" w:rsidR="007A1DDB" w:rsidRPr="00831EBE" w:rsidRDefault="007A1DDB" w:rsidP="002C3C25">
            <w:r w:rsidRPr="00831EBE">
              <w:t xml:space="preserve">Viena </w:t>
            </w:r>
            <w:r w:rsidR="00AE4C88" w:rsidRPr="00831EBE">
              <w:t xml:space="preserve">MEDOPEXOL </w:t>
            </w:r>
            <w:r w:rsidRPr="00831EBE">
              <w:t>0,18</w:t>
            </w:r>
            <w:r w:rsidR="00803C4C">
              <w:t> mg</w:t>
            </w:r>
            <w:r w:rsidRPr="00831EBE">
              <w:t xml:space="preserve"> tabletė</w:t>
            </w:r>
          </w:p>
          <w:p w14:paraId="12A22BC5" w14:textId="29EB269E" w:rsidR="007A1DDB" w:rsidRPr="00831EBE" w:rsidRDefault="004D09A1" w:rsidP="00732AFB">
            <w:pPr>
              <w:jc w:val="center"/>
              <w:rPr>
                <w:b/>
              </w:rPr>
            </w:pPr>
            <w:r w:rsidRPr="00831EBE">
              <w:rPr>
                <w:b/>
              </w:rPr>
              <w:t>arba</w:t>
            </w:r>
          </w:p>
          <w:p w14:paraId="7275EA19" w14:textId="0458D40E" w:rsidR="007A1DDB" w:rsidRPr="00831EBE" w:rsidRDefault="007A1DDB" w:rsidP="002C3C25">
            <w:r w:rsidRPr="00831EBE">
              <w:t xml:space="preserve">dvi </w:t>
            </w:r>
            <w:r w:rsidR="00AE4C88" w:rsidRPr="00831EBE">
              <w:t xml:space="preserve">MEDOPEXOL </w:t>
            </w:r>
            <w:r w:rsidRPr="00831EBE">
              <w:t>0,088</w:t>
            </w:r>
            <w:r w:rsidR="00803C4C">
              <w:t> mg</w:t>
            </w:r>
            <w:r w:rsidRPr="00831EBE">
              <w:t xml:space="preserve"> tabletės</w:t>
            </w:r>
          </w:p>
          <w:p w14:paraId="30A2B080" w14:textId="77777777" w:rsidR="007A1DDB" w:rsidRPr="00831EBE" w:rsidRDefault="007A1DDB" w:rsidP="002C3C25"/>
        </w:tc>
        <w:tc>
          <w:tcPr>
            <w:tcW w:w="2551" w:type="dxa"/>
            <w:vAlign w:val="center"/>
          </w:tcPr>
          <w:p w14:paraId="764B90D3" w14:textId="4E9C587F" w:rsidR="00AE4C88" w:rsidRPr="00831EBE" w:rsidRDefault="00AE4C88" w:rsidP="004D09A1">
            <w:r w:rsidRPr="00831EBE">
              <w:t>Pusė MEDOPEXOL 0,7</w:t>
            </w:r>
            <w:r w:rsidR="00803C4C">
              <w:t> mg</w:t>
            </w:r>
            <w:r w:rsidRPr="00831EBE">
              <w:t xml:space="preserve"> tabletės </w:t>
            </w:r>
          </w:p>
          <w:p w14:paraId="5AB54A87" w14:textId="4E1D04D4" w:rsidR="00AE4C88" w:rsidRPr="00831EBE" w:rsidRDefault="00AE4C88" w:rsidP="00732AFB">
            <w:pPr>
              <w:jc w:val="center"/>
              <w:rPr>
                <w:b/>
                <w:bCs/>
              </w:rPr>
            </w:pPr>
            <w:r w:rsidRPr="00831EBE">
              <w:rPr>
                <w:b/>
                <w:bCs/>
              </w:rPr>
              <w:t>arba</w:t>
            </w:r>
          </w:p>
          <w:p w14:paraId="370746A6" w14:textId="01C03CA6" w:rsidR="007A1DDB" w:rsidRPr="00831EBE" w:rsidRDefault="004D09A1" w:rsidP="004D09A1">
            <w:r w:rsidRPr="00831EBE">
              <w:t>D</w:t>
            </w:r>
            <w:r w:rsidR="007A1DDB" w:rsidRPr="00831EBE">
              <w:t xml:space="preserve">vi </w:t>
            </w:r>
            <w:r w:rsidR="00AE4C88" w:rsidRPr="00831EBE">
              <w:t xml:space="preserve">MEDOPEXOL </w:t>
            </w:r>
            <w:r w:rsidR="007A1DDB" w:rsidRPr="00831EBE">
              <w:t>0,18</w:t>
            </w:r>
            <w:r w:rsidR="00803C4C">
              <w:t> mg</w:t>
            </w:r>
            <w:r w:rsidR="007A1DDB" w:rsidRPr="00831EBE">
              <w:t xml:space="preserve"> tabletės</w:t>
            </w:r>
          </w:p>
          <w:p w14:paraId="2D2E1796" w14:textId="002B4CA8" w:rsidR="007A1DDB" w:rsidRPr="00831EBE" w:rsidRDefault="004D09A1" w:rsidP="00732AFB">
            <w:pPr>
              <w:jc w:val="center"/>
              <w:rPr>
                <w:b/>
              </w:rPr>
            </w:pPr>
            <w:r w:rsidRPr="00831EBE">
              <w:rPr>
                <w:b/>
              </w:rPr>
              <w:t>arba</w:t>
            </w:r>
          </w:p>
          <w:p w14:paraId="5C4BA1B1" w14:textId="1A2960FE" w:rsidR="007A1DDB" w:rsidRPr="00831EBE" w:rsidRDefault="007A1DDB" w:rsidP="004D09A1">
            <w:r w:rsidRPr="00831EBE">
              <w:t xml:space="preserve">keturios </w:t>
            </w:r>
            <w:r w:rsidR="00AE4C88" w:rsidRPr="00831EBE">
              <w:t xml:space="preserve">MEDOPEXOL </w:t>
            </w:r>
            <w:r w:rsidRPr="00831EBE">
              <w:t>0,088</w:t>
            </w:r>
            <w:r w:rsidR="00803C4C">
              <w:t> mg</w:t>
            </w:r>
            <w:r w:rsidRPr="00831EBE">
              <w:t xml:space="preserve"> tabletės</w:t>
            </w:r>
          </w:p>
        </w:tc>
        <w:tc>
          <w:tcPr>
            <w:tcW w:w="2835" w:type="dxa"/>
          </w:tcPr>
          <w:p w14:paraId="348BC41D" w14:textId="51EEF5A1" w:rsidR="00AE4C88" w:rsidRPr="00831EBE" w:rsidRDefault="00AE4C88" w:rsidP="002C3C25">
            <w:r w:rsidRPr="00831EBE">
              <w:t>Pusė MEDOPEXOL 0,7</w:t>
            </w:r>
            <w:r w:rsidR="00803C4C">
              <w:t> mg</w:t>
            </w:r>
            <w:r w:rsidRPr="00831EBE">
              <w:t xml:space="preserve"> tabletės ir viena MEDOPEXOL 0,18</w:t>
            </w:r>
            <w:r w:rsidR="00803C4C">
              <w:t> mg</w:t>
            </w:r>
            <w:r w:rsidRPr="00831EBE">
              <w:t xml:space="preserve"> tabletė </w:t>
            </w:r>
          </w:p>
          <w:p w14:paraId="4021675D" w14:textId="5AC46251" w:rsidR="00AE4C88" w:rsidRPr="00831EBE" w:rsidRDefault="00AE4C88" w:rsidP="00732AFB">
            <w:pPr>
              <w:jc w:val="center"/>
              <w:rPr>
                <w:b/>
                <w:bCs/>
              </w:rPr>
            </w:pPr>
            <w:r w:rsidRPr="00831EBE">
              <w:rPr>
                <w:b/>
                <w:bCs/>
              </w:rPr>
              <w:t>arba</w:t>
            </w:r>
          </w:p>
          <w:p w14:paraId="6B700B5B" w14:textId="027950C8" w:rsidR="007A1DDB" w:rsidRPr="00831EBE" w:rsidRDefault="007A1DDB" w:rsidP="002C3C25">
            <w:r w:rsidRPr="00831EBE">
              <w:t xml:space="preserve">Trys </w:t>
            </w:r>
            <w:r w:rsidR="00AE4C88" w:rsidRPr="00831EBE">
              <w:t xml:space="preserve">MEDOPEXOL </w:t>
            </w:r>
            <w:r w:rsidRPr="00831EBE">
              <w:t>0,18</w:t>
            </w:r>
            <w:r w:rsidR="00803C4C">
              <w:t> mg</w:t>
            </w:r>
            <w:r w:rsidRPr="00831EBE">
              <w:t xml:space="preserve"> tabletės</w:t>
            </w:r>
          </w:p>
          <w:p w14:paraId="447088EF" w14:textId="4B577DD0" w:rsidR="007A1DDB" w:rsidRPr="00831EBE" w:rsidRDefault="004D09A1" w:rsidP="00732AFB">
            <w:pPr>
              <w:jc w:val="center"/>
              <w:rPr>
                <w:b/>
              </w:rPr>
            </w:pPr>
            <w:r w:rsidRPr="00831EBE">
              <w:rPr>
                <w:b/>
              </w:rPr>
              <w:t>arba</w:t>
            </w:r>
          </w:p>
          <w:p w14:paraId="2C4221CD" w14:textId="00E5D078" w:rsidR="007A1DDB" w:rsidRPr="00831EBE" w:rsidRDefault="007A1DDB" w:rsidP="002C3C25">
            <w:r w:rsidRPr="00831EBE">
              <w:t xml:space="preserve">šešios </w:t>
            </w:r>
            <w:r w:rsidR="00AE4C88" w:rsidRPr="00831EBE">
              <w:t xml:space="preserve">MEDOPEXOL </w:t>
            </w:r>
            <w:r w:rsidRPr="00831EBE">
              <w:t>0,088</w:t>
            </w:r>
            <w:r w:rsidR="00803C4C">
              <w:t> mg</w:t>
            </w:r>
            <w:r w:rsidRPr="00831EBE">
              <w:t xml:space="preserve"> tabletės</w:t>
            </w:r>
          </w:p>
        </w:tc>
      </w:tr>
      <w:tr w:rsidR="00AE4C88" w:rsidRPr="00831EBE" w14:paraId="5C31E226" w14:textId="77777777" w:rsidTr="00732AFB">
        <w:tc>
          <w:tcPr>
            <w:tcW w:w="1271" w:type="dxa"/>
            <w:vAlign w:val="center"/>
          </w:tcPr>
          <w:p w14:paraId="1FE24444" w14:textId="77777777" w:rsidR="007A1DDB" w:rsidRPr="00831EBE" w:rsidRDefault="007A1DDB" w:rsidP="002C3C25">
            <w:r w:rsidRPr="00831EBE">
              <w:t>Bendra paros dozė (mg)</w:t>
            </w:r>
          </w:p>
        </w:tc>
        <w:tc>
          <w:tcPr>
            <w:tcW w:w="2410" w:type="dxa"/>
            <w:vAlign w:val="center"/>
          </w:tcPr>
          <w:p w14:paraId="4661B1E1" w14:textId="77777777" w:rsidR="007A1DDB" w:rsidRPr="00831EBE" w:rsidRDefault="007A1DDB" w:rsidP="00732AFB">
            <w:pPr>
              <w:jc w:val="center"/>
            </w:pPr>
            <w:r w:rsidRPr="00831EBE">
              <w:t>0,18</w:t>
            </w:r>
          </w:p>
        </w:tc>
        <w:tc>
          <w:tcPr>
            <w:tcW w:w="2551" w:type="dxa"/>
            <w:vAlign w:val="center"/>
          </w:tcPr>
          <w:p w14:paraId="2CF1EFAA" w14:textId="77777777" w:rsidR="007A1DDB" w:rsidRPr="00831EBE" w:rsidRDefault="007A1DDB" w:rsidP="00732AFB">
            <w:pPr>
              <w:jc w:val="center"/>
            </w:pPr>
            <w:r w:rsidRPr="00831EBE">
              <w:t>0,35</w:t>
            </w:r>
          </w:p>
        </w:tc>
        <w:tc>
          <w:tcPr>
            <w:tcW w:w="2835" w:type="dxa"/>
            <w:vAlign w:val="center"/>
          </w:tcPr>
          <w:p w14:paraId="588407F3" w14:textId="77777777" w:rsidR="007A1DDB" w:rsidRPr="00831EBE" w:rsidRDefault="007A1DDB" w:rsidP="00732AFB">
            <w:pPr>
              <w:jc w:val="center"/>
            </w:pPr>
            <w:r w:rsidRPr="00831EBE">
              <w:t>0,54</w:t>
            </w:r>
          </w:p>
        </w:tc>
      </w:tr>
    </w:tbl>
    <w:p w14:paraId="00BDA2BA" w14:textId="77777777" w:rsidR="007A1DDB" w:rsidRPr="00831EBE" w:rsidRDefault="007A1DDB" w:rsidP="007A1DDB"/>
    <w:p w14:paraId="061861A9" w14:textId="75ECAD65" w:rsidR="007A1DDB" w:rsidRPr="00831EBE" w:rsidRDefault="007A1DDB" w:rsidP="007A1DDB">
      <w:r w:rsidRPr="00831EBE">
        <w:t xml:space="preserve">Paros dozė turi būti ne didesnė </w:t>
      </w:r>
      <w:r w:rsidR="004D09A1" w:rsidRPr="00831EBE">
        <w:t>kaip</w:t>
      </w:r>
      <w:r w:rsidRPr="00831EBE">
        <w:t xml:space="preserve"> 6 </w:t>
      </w:r>
      <w:r w:rsidR="004D09A1" w:rsidRPr="00831EBE">
        <w:t>MEDOPEXOL</w:t>
      </w:r>
      <w:r w:rsidRPr="00831EBE">
        <w:t xml:space="preserve"> 0,088</w:t>
      </w:r>
      <w:r w:rsidR="00803C4C">
        <w:t> mg</w:t>
      </w:r>
      <w:r w:rsidRPr="00831EBE">
        <w:t xml:space="preserve"> </w:t>
      </w:r>
      <w:r w:rsidR="004D09A1" w:rsidRPr="00831EBE">
        <w:t xml:space="preserve">tabletės </w:t>
      </w:r>
      <w:r w:rsidRPr="00831EBE">
        <w:t>arba 0,54</w:t>
      </w:r>
      <w:r w:rsidR="00803C4C">
        <w:t> mg</w:t>
      </w:r>
      <w:r w:rsidRPr="00831EBE">
        <w:t xml:space="preserve"> (atitinka 0,75</w:t>
      </w:r>
      <w:r w:rsidR="00803C4C">
        <w:t> mg</w:t>
      </w:r>
      <w:r w:rsidRPr="00831EBE">
        <w:t xml:space="preserve"> pramipeksolio druskos).</w:t>
      </w:r>
    </w:p>
    <w:p w14:paraId="70674AB0" w14:textId="77777777" w:rsidR="007A1DDB" w:rsidRPr="00831EBE" w:rsidRDefault="007A1DDB" w:rsidP="007A1DDB"/>
    <w:p w14:paraId="45A93369" w14:textId="77777777" w:rsidR="007A1DDB" w:rsidRPr="00831EBE" w:rsidRDefault="007A1DDB" w:rsidP="007A1DDB">
      <w:r w:rsidRPr="00831EBE">
        <w:t xml:space="preserve">Jei Jūs nutraukėte vaisto vartojimą ilgiau nei kelioms dienoms ir norite jį atnaujinti, gydymą vėl būtina pradėti nuo mažiausios dozės. Dozę galima didinti taip, kaip tai darėte pirmą kartą. Pasitarkite su gydytoju. </w:t>
      </w:r>
    </w:p>
    <w:p w14:paraId="07262C46" w14:textId="77777777" w:rsidR="007A1DDB" w:rsidRPr="00831EBE" w:rsidRDefault="007A1DDB" w:rsidP="007A1DDB"/>
    <w:p w14:paraId="5E7D26D6" w14:textId="77777777" w:rsidR="007A1DDB" w:rsidRPr="00831EBE" w:rsidRDefault="007A1DDB" w:rsidP="007A1DDB">
      <w:r w:rsidRPr="00831EBE">
        <w:t>Po 3 mėnesių gydytojas įvertins Jūsų gydymą ir nutars, ar gydymą reikia tęsti.</w:t>
      </w:r>
    </w:p>
    <w:p w14:paraId="0247BC6F" w14:textId="77777777" w:rsidR="007A1DDB" w:rsidRPr="00831EBE" w:rsidRDefault="007A1DDB" w:rsidP="007A1DDB"/>
    <w:p w14:paraId="151495E4" w14:textId="77777777" w:rsidR="007A1DDB" w:rsidRPr="00831EBE" w:rsidRDefault="007A1DDB" w:rsidP="007A1DDB">
      <w:pPr>
        <w:rPr>
          <w:i/>
        </w:rPr>
      </w:pPr>
      <w:r w:rsidRPr="00831EBE">
        <w:rPr>
          <w:i/>
        </w:rPr>
        <w:t>Pacientai, sergantys inkstų liga</w:t>
      </w:r>
    </w:p>
    <w:p w14:paraId="51C6FBB5" w14:textId="7FA3784C" w:rsidR="007A1DDB" w:rsidRPr="00831EBE" w:rsidRDefault="007A1DDB" w:rsidP="007A1DDB">
      <w:r w:rsidRPr="00831EBE">
        <w:t xml:space="preserve">Jei Jūs sergate sunkia inkstų liga, Jums gydymas </w:t>
      </w:r>
      <w:r w:rsidR="004D09A1" w:rsidRPr="00831EBE">
        <w:t>MEDOPEXOL</w:t>
      </w:r>
      <w:r w:rsidRPr="00831EBE">
        <w:t xml:space="preserve"> gali netikti. </w:t>
      </w:r>
    </w:p>
    <w:p w14:paraId="3FE7B802" w14:textId="77777777" w:rsidR="007A1DDB" w:rsidRPr="00831EBE" w:rsidRDefault="007A1DDB" w:rsidP="002A49A2">
      <w:pPr>
        <w:tabs>
          <w:tab w:val="left" w:pos="567"/>
        </w:tabs>
        <w:rPr>
          <w:b/>
        </w:rPr>
      </w:pPr>
    </w:p>
    <w:p w14:paraId="4511C9D3" w14:textId="7D03B832" w:rsidR="002A49A2" w:rsidRPr="00831EBE" w:rsidRDefault="002A49A2" w:rsidP="002A49A2">
      <w:pPr>
        <w:tabs>
          <w:tab w:val="left" w:pos="567"/>
        </w:tabs>
        <w:rPr>
          <w:rFonts w:eastAsiaTheme="minorHAnsi" w:cstheme="minorBidi"/>
          <w:b/>
          <w:szCs w:val="22"/>
          <w:lang w:eastAsia="en-US"/>
        </w:rPr>
      </w:pPr>
      <w:r w:rsidRPr="00831EBE">
        <w:rPr>
          <w:b/>
        </w:rPr>
        <w:t>Ką daryti pavartojus per didelę MEDOPEXOL dozę</w:t>
      </w:r>
    </w:p>
    <w:p w14:paraId="56786E21" w14:textId="77777777" w:rsidR="002A49A2" w:rsidRPr="00831EBE" w:rsidRDefault="002A49A2" w:rsidP="002A49A2">
      <w:pPr>
        <w:tabs>
          <w:tab w:val="left" w:pos="567"/>
        </w:tabs>
        <w:rPr>
          <w:rFonts w:eastAsiaTheme="minorHAnsi" w:cstheme="minorBidi"/>
          <w:szCs w:val="22"/>
          <w:lang w:eastAsia="en-US"/>
        </w:rPr>
      </w:pPr>
      <w:r w:rsidRPr="00831EBE">
        <w:t>Jeigu per apsirikimą išgėrėte per daug tablečių:</w:t>
      </w:r>
    </w:p>
    <w:p w14:paraId="6525D6F5" w14:textId="77777777" w:rsidR="002A49A2" w:rsidRPr="00831EBE" w:rsidRDefault="002A49A2" w:rsidP="002A49A2">
      <w:pPr>
        <w:tabs>
          <w:tab w:val="left" w:pos="567"/>
        </w:tabs>
        <w:ind w:left="567" w:hanging="567"/>
        <w:rPr>
          <w:b/>
        </w:rPr>
      </w:pPr>
      <w:r w:rsidRPr="00831EBE">
        <w:t>-</w:t>
      </w:r>
      <w:r w:rsidRPr="00831EBE">
        <w:tab/>
        <w:t>nedelsdami kreipkitės į savo gydytoją arba artimiausios ligoninės skubios medicinos pagalbos skyrių patarimo;</w:t>
      </w:r>
    </w:p>
    <w:p w14:paraId="77B44F37" w14:textId="77777777" w:rsidR="002A49A2" w:rsidRPr="00831EBE" w:rsidRDefault="002A49A2" w:rsidP="002A49A2">
      <w:pPr>
        <w:tabs>
          <w:tab w:val="left" w:pos="567"/>
        </w:tabs>
        <w:ind w:left="567" w:hanging="567"/>
      </w:pPr>
      <w:r w:rsidRPr="00831EBE">
        <w:t>-</w:t>
      </w:r>
      <w:r w:rsidRPr="00831EBE">
        <w:tab/>
        <w:t>Jums gali pasireikšti vėmimas, neramumas arba bet kuris šio lapelio 4 skyriuje „Galimas šalutinis poveikis“ išvardytas simptomas.</w:t>
      </w:r>
    </w:p>
    <w:p w14:paraId="5B4FE57E" w14:textId="77777777" w:rsidR="002A49A2" w:rsidRPr="00831EBE" w:rsidRDefault="002A49A2" w:rsidP="002A49A2">
      <w:pPr>
        <w:tabs>
          <w:tab w:val="left" w:pos="567"/>
        </w:tabs>
        <w:rPr>
          <w:b/>
        </w:rPr>
      </w:pPr>
    </w:p>
    <w:p w14:paraId="2323FDFF" w14:textId="77777777" w:rsidR="002A49A2" w:rsidRPr="00831EBE" w:rsidRDefault="002A49A2" w:rsidP="002A49A2">
      <w:pPr>
        <w:tabs>
          <w:tab w:val="left" w:pos="567"/>
        </w:tabs>
        <w:rPr>
          <w:rFonts w:eastAsiaTheme="minorHAnsi" w:cstheme="minorBidi"/>
          <w:b/>
          <w:szCs w:val="22"/>
          <w:lang w:eastAsia="en-US"/>
        </w:rPr>
      </w:pPr>
      <w:r w:rsidRPr="00831EBE">
        <w:rPr>
          <w:b/>
        </w:rPr>
        <w:t>Pamiršus pavartoti MEDOPEXO</w:t>
      </w:r>
      <w:r w:rsidRPr="00831EBE">
        <w:t xml:space="preserve">L </w:t>
      </w:r>
    </w:p>
    <w:p w14:paraId="36D3F6B4" w14:textId="3C2D7AA4" w:rsidR="002A49A2" w:rsidRPr="00831EBE" w:rsidRDefault="002A49A2" w:rsidP="002A49A2">
      <w:pPr>
        <w:tabs>
          <w:tab w:val="left" w:pos="567"/>
        </w:tabs>
        <w:rPr>
          <w:rFonts w:eastAsiaTheme="minorHAnsi" w:cstheme="minorBidi"/>
          <w:szCs w:val="22"/>
          <w:lang w:eastAsia="en-US"/>
        </w:rPr>
      </w:pPr>
      <w:r w:rsidRPr="00831EBE">
        <w:t>Nesirūpinkite. Pamirštąją dozę praleiskite, o kitą gerkite įprastiniu laiku. Negalima vartoti dvigubos dozės norint kompensuoti praleistą dozę.</w:t>
      </w:r>
    </w:p>
    <w:p w14:paraId="7CAC33C6" w14:textId="77777777" w:rsidR="002A49A2" w:rsidRPr="00831EBE" w:rsidRDefault="002A49A2" w:rsidP="002A49A2">
      <w:pPr>
        <w:tabs>
          <w:tab w:val="left" w:pos="567"/>
        </w:tabs>
      </w:pPr>
    </w:p>
    <w:p w14:paraId="754B31B5" w14:textId="77777777" w:rsidR="002A49A2" w:rsidRPr="00831EBE" w:rsidRDefault="002A49A2" w:rsidP="002A49A2">
      <w:pPr>
        <w:tabs>
          <w:tab w:val="left" w:pos="567"/>
        </w:tabs>
        <w:rPr>
          <w:rFonts w:eastAsiaTheme="minorHAnsi" w:cstheme="minorBidi"/>
          <w:szCs w:val="22"/>
          <w:lang w:eastAsia="en-US"/>
        </w:rPr>
      </w:pPr>
      <w:r w:rsidRPr="00831EBE">
        <w:rPr>
          <w:b/>
        </w:rPr>
        <w:t xml:space="preserve">Nustojus vartoti MEDOPEXOL </w:t>
      </w:r>
    </w:p>
    <w:p w14:paraId="60BED37B" w14:textId="77777777" w:rsidR="002A49A2" w:rsidRPr="00831EBE" w:rsidRDefault="002A49A2" w:rsidP="002A49A2">
      <w:pPr>
        <w:tabs>
          <w:tab w:val="left" w:pos="567"/>
        </w:tabs>
        <w:rPr>
          <w:rFonts w:eastAsiaTheme="minorHAnsi" w:cstheme="minorBidi"/>
          <w:szCs w:val="22"/>
          <w:lang w:eastAsia="en-US"/>
        </w:rPr>
      </w:pPr>
      <w:r w:rsidRPr="00831EBE">
        <w:t xml:space="preserve">Nepasitarę su gydytoju, MEDOPEXOL vartojimo nenutraukite. Jeigu vaisto vartojimą nutraukti reikės, gydytojas Jums palaipsniui mažins dozę. Tai sumažins simptomų sunkėjimo riziką. </w:t>
      </w:r>
    </w:p>
    <w:p w14:paraId="13C3F0B9" w14:textId="77777777" w:rsidR="002A49A2" w:rsidRPr="00831EBE" w:rsidRDefault="002A49A2" w:rsidP="002A49A2">
      <w:pPr>
        <w:tabs>
          <w:tab w:val="left" w:pos="567"/>
        </w:tabs>
      </w:pPr>
    </w:p>
    <w:p w14:paraId="5EF6B748" w14:textId="77777777" w:rsidR="002A49A2" w:rsidRPr="00831EBE" w:rsidRDefault="002A49A2" w:rsidP="002A49A2">
      <w:pPr>
        <w:tabs>
          <w:tab w:val="left" w:pos="567"/>
        </w:tabs>
        <w:rPr>
          <w:rFonts w:eastAsiaTheme="minorHAnsi" w:cstheme="minorBidi"/>
          <w:szCs w:val="22"/>
          <w:lang w:eastAsia="en-US"/>
        </w:rPr>
      </w:pPr>
      <w:r w:rsidRPr="00831EBE">
        <w:t>Jeigu sergate Parkinsono liga, staigiai MEDOPEXOL vartojimo nutraukti negalima. Vartojimą nutraukus staigiai, gali pasireikšti sutrikimas, vadinamas piktybiniu neurolepsiniu sindromu, galintis kelti didelį pavojų sveikatai. Šio sindromo simptomai yra:</w:t>
      </w:r>
    </w:p>
    <w:p w14:paraId="39E22956" w14:textId="77777777" w:rsidR="002A49A2" w:rsidRPr="00831EBE" w:rsidRDefault="002A49A2" w:rsidP="002A49A2">
      <w:pPr>
        <w:tabs>
          <w:tab w:val="left" w:pos="567"/>
        </w:tabs>
      </w:pPr>
      <w:r w:rsidRPr="00831EBE">
        <w:t>-</w:t>
      </w:r>
      <w:r w:rsidRPr="00831EBE">
        <w:tab/>
        <w:t>akinezija (raumenų judesių nebuvimas);</w:t>
      </w:r>
    </w:p>
    <w:p w14:paraId="34589C76" w14:textId="77777777" w:rsidR="002A49A2" w:rsidRPr="00831EBE" w:rsidRDefault="002A49A2" w:rsidP="002A49A2">
      <w:pPr>
        <w:tabs>
          <w:tab w:val="left" w:pos="567"/>
        </w:tabs>
      </w:pPr>
      <w:r w:rsidRPr="00831EBE">
        <w:t>-</w:t>
      </w:r>
      <w:r w:rsidRPr="00831EBE">
        <w:tab/>
        <w:t>raumenų rigidiškumas;</w:t>
      </w:r>
    </w:p>
    <w:p w14:paraId="46773B00" w14:textId="77777777" w:rsidR="002A49A2" w:rsidRPr="00831EBE" w:rsidRDefault="002A49A2" w:rsidP="002A49A2">
      <w:pPr>
        <w:tabs>
          <w:tab w:val="left" w:pos="567"/>
        </w:tabs>
      </w:pPr>
      <w:r w:rsidRPr="00831EBE">
        <w:t>-</w:t>
      </w:r>
      <w:r w:rsidRPr="00831EBE">
        <w:tab/>
        <w:t>karščiavimas;</w:t>
      </w:r>
    </w:p>
    <w:p w14:paraId="671F4A8F" w14:textId="77777777" w:rsidR="002A49A2" w:rsidRPr="00831EBE" w:rsidRDefault="002A49A2" w:rsidP="002A49A2">
      <w:pPr>
        <w:tabs>
          <w:tab w:val="left" w:pos="567"/>
        </w:tabs>
      </w:pPr>
      <w:r w:rsidRPr="00831EBE">
        <w:t>-</w:t>
      </w:r>
      <w:r w:rsidRPr="00831EBE">
        <w:tab/>
        <w:t>kraujospūdžio nestabilumas;</w:t>
      </w:r>
    </w:p>
    <w:p w14:paraId="367C4ECE" w14:textId="77777777" w:rsidR="002A49A2" w:rsidRPr="00831EBE" w:rsidRDefault="002A49A2" w:rsidP="002A49A2">
      <w:pPr>
        <w:tabs>
          <w:tab w:val="left" w:pos="567"/>
        </w:tabs>
      </w:pPr>
      <w:r w:rsidRPr="00831EBE">
        <w:t>-</w:t>
      </w:r>
      <w:r w:rsidRPr="00831EBE">
        <w:tab/>
        <w:t>tachikardija (dažnas širdies ritmas);</w:t>
      </w:r>
    </w:p>
    <w:p w14:paraId="59E7FC2B" w14:textId="77777777" w:rsidR="002A49A2" w:rsidRPr="00831EBE" w:rsidRDefault="002A49A2" w:rsidP="002A49A2">
      <w:pPr>
        <w:tabs>
          <w:tab w:val="left" w:pos="567"/>
        </w:tabs>
      </w:pPr>
      <w:r w:rsidRPr="00831EBE">
        <w:t>-</w:t>
      </w:r>
      <w:r w:rsidRPr="00831EBE">
        <w:tab/>
        <w:t>minčių susipainiojimas;</w:t>
      </w:r>
    </w:p>
    <w:p w14:paraId="33C1D477" w14:textId="77777777" w:rsidR="002A49A2" w:rsidRPr="00831EBE" w:rsidRDefault="002A49A2" w:rsidP="002A49A2">
      <w:pPr>
        <w:tabs>
          <w:tab w:val="left" w:pos="567"/>
        </w:tabs>
      </w:pPr>
      <w:r w:rsidRPr="00831EBE">
        <w:t>-</w:t>
      </w:r>
      <w:r w:rsidRPr="00831EBE">
        <w:tab/>
        <w:t>sąmonės pritemimas (pvz., koma).</w:t>
      </w:r>
    </w:p>
    <w:p w14:paraId="2E00A0B7" w14:textId="77777777" w:rsidR="002A49A2" w:rsidRPr="00831EBE" w:rsidRDefault="002A49A2" w:rsidP="002A49A2">
      <w:pPr>
        <w:tabs>
          <w:tab w:val="left" w:pos="567"/>
        </w:tabs>
      </w:pPr>
    </w:p>
    <w:p w14:paraId="69224AE5" w14:textId="77777777" w:rsidR="002A49A2" w:rsidRPr="00831EBE" w:rsidRDefault="002A49A2" w:rsidP="002A49A2">
      <w:pPr>
        <w:tabs>
          <w:tab w:val="left" w:pos="567"/>
        </w:tabs>
      </w:pPr>
      <w:r w:rsidRPr="00831EBE">
        <w:t>Jeigu nustosite vartoti MEDOPEXOL ar sumažinsite jo dozę, Jums gali pasireikšti sveikatos būklė, vadinama dopamino agonistų nutraukimo sindromu. Šis sindromas pasireiškia tokiais simptomais kaip depresija, apatija, nerimas, nuovargis, prakaitavimas arba skausmas. Jei jaučiate tokius simptomus, kreipkitės į gydytoją.</w:t>
      </w:r>
    </w:p>
    <w:p w14:paraId="63A018CB" w14:textId="77777777" w:rsidR="002A49A2" w:rsidRPr="00831EBE" w:rsidRDefault="002A49A2" w:rsidP="002A49A2">
      <w:pPr>
        <w:tabs>
          <w:tab w:val="left" w:pos="567"/>
        </w:tabs>
      </w:pPr>
    </w:p>
    <w:p w14:paraId="0FE40947" w14:textId="77777777" w:rsidR="002A49A2" w:rsidRPr="00831EBE" w:rsidRDefault="002A49A2" w:rsidP="002A49A2">
      <w:pPr>
        <w:tabs>
          <w:tab w:val="left" w:pos="567"/>
        </w:tabs>
        <w:rPr>
          <w:rFonts w:eastAsiaTheme="minorHAnsi" w:cstheme="minorBidi"/>
          <w:szCs w:val="22"/>
          <w:lang w:eastAsia="en-US"/>
        </w:rPr>
      </w:pPr>
      <w:r w:rsidRPr="00831EBE">
        <w:t>Jeigu kiltų daugiau klausimų dėl šio vaisto vartojimo, kreipkitės į gydytoją arba vaistininką.</w:t>
      </w:r>
    </w:p>
    <w:p w14:paraId="3A44A0FD" w14:textId="77777777" w:rsidR="002A49A2" w:rsidRPr="00831EBE" w:rsidRDefault="002A49A2" w:rsidP="002A49A2">
      <w:pPr>
        <w:tabs>
          <w:tab w:val="left" w:pos="567"/>
        </w:tabs>
      </w:pPr>
    </w:p>
    <w:p w14:paraId="75E0EC96" w14:textId="77777777" w:rsidR="002A49A2" w:rsidRPr="00831EBE" w:rsidRDefault="002A49A2" w:rsidP="002A49A2">
      <w:pPr>
        <w:tabs>
          <w:tab w:val="left" w:pos="567"/>
        </w:tabs>
      </w:pPr>
    </w:p>
    <w:p w14:paraId="50E13F29" w14:textId="77777777" w:rsidR="002A49A2" w:rsidRPr="00831EBE" w:rsidRDefault="002A49A2" w:rsidP="002A49A2">
      <w:pPr>
        <w:tabs>
          <w:tab w:val="left" w:pos="567"/>
        </w:tabs>
        <w:rPr>
          <w:rFonts w:eastAsiaTheme="minorHAnsi" w:cstheme="minorBidi"/>
          <w:b/>
          <w:caps/>
          <w:szCs w:val="22"/>
          <w:lang w:eastAsia="en-US"/>
        </w:rPr>
      </w:pPr>
      <w:r w:rsidRPr="00831EBE">
        <w:rPr>
          <w:b/>
          <w:caps/>
        </w:rPr>
        <w:t>4.</w:t>
      </w:r>
      <w:r w:rsidRPr="00831EBE">
        <w:rPr>
          <w:b/>
          <w:caps/>
        </w:rPr>
        <w:tab/>
      </w:r>
      <w:r w:rsidRPr="00831EBE">
        <w:rPr>
          <w:b/>
        </w:rPr>
        <w:t>Galimas šalutinis poveikis</w:t>
      </w:r>
    </w:p>
    <w:p w14:paraId="6C40EDB8" w14:textId="77777777" w:rsidR="002A49A2" w:rsidRPr="00831EBE" w:rsidRDefault="002A49A2" w:rsidP="002A49A2">
      <w:pPr>
        <w:tabs>
          <w:tab w:val="left" w:pos="567"/>
        </w:tabs>
      </w:pPr>
    </w:p>
    <w:p w14:paraId="11ECA648" w14:textId="77777777" w:rsidR="002A49A2" w:rsidRPr="00831EBE" w:rsidRDefault="002A49A2" w:rsidP="002A49A2">
      <w:pPr>
        <w:tabs>
          <w:tab w:val="left" w:pos="567"/>
        </w:tabs>
        <w:rPr>
          <w:rFonts w:eastAsiaTheme="minorHAnsi" w:cstheme="minorBidi"/>
          <w:szCs w:val="22"/>
          <w:lang w:eastAsia="en-US"/>
        </w:rPr>
      </w:pPr>
      <w:r w:rsidRPr="00831EBE">
        <w:t>Šis vaistas, kaip ir kiti, gali sukelti šalutinį poveikį, nors jis pasireiškia ne visiems žmonėms.</w:t>
      </w:r>
    </w:p>
    <w:p w14:paraId="3EB3C424" w14:textId="77777777" w:rsidR="002A49A2" w:rsidRPr="00831EBE" w:rsidRDefault="002A49A2" w:rsidP="002A49A2">
      <w:pPr>
        <w:jc w:val="both"/>
        <w:rPr>
          <w:rFonts w:eastAsiaTheme="minorHAnsi" w:cstheme="minorBidi"/>
          <w:szCs w:val="22"/>
          <w:lang w:eastAsia="en-US"/>
        </w:rPr>
      </w:pPr>
      <w:r w:rsidRPr="00831EBE">
        <w:t>Šalutinio poveikio įvertinimas yra pagrįstas dažniu, kuris apibūdinamas taip:</w:t>
      </w:r>
    </w:p>
    <w:p w14:paraId="11786476" w14:textId="77777777" w:rsidR="002A49A2" w:rsidRPr="00831EBE" w:rsidRDefault="002A49A2" w:rsidP="002A49A2">
      <w:pPr>
        <w:tabs>
          <w:tab w:val="left" w:pos="567"/>
        </w:tabs>
      </w:pPr>
    </w:p>
    <w:p w14:paraId="52B2AC01" w14:textId="77777777" w:rsidR="002A49A2" w:rsidRPr="00831EBE" w:rsidRDefault="002A49A2" w:rsidP="002A49A2">
      <w:pPr>
        <w:tabs>
          <w:tab w:val="left" w:pos="567"/>
        </w:tabs>
        <w:rPr>
          <w:rFonts w:eastAsiaTheme="minorHAnsi" w:cstheme="minorBidi"/>
          <w:szCs w:val="22"/>
          <w:lang w:eastAsia="en-US"/>
        </w:rPr>
      </w:pPr>
      <w:r w:rsidRPr="00831EBE">
        <w:rPr>
          <w:i/>
        </w:rPr>
        <w:t>Jeigu Jus vargina Parkinsono liga, Jums gali pasireikšti toliau išvardytas šalutinis poveikis</w:t>
      </w:r>
      <w:r w:rsidRPr="00831EBE">
        <w:t>.</w:t>
      </w:r>
    </w:p>
    <w:p w14:paraId="2B7D717D" w14:textId="77777777" w:rsidR="002A49A2" w:rsidRPr="00831EBE" w:rsidRDefault="002A49A2" w:rsidP="002A49A2">
      <w:pPr>
        <w:tabs>
          <w:tab w:val="left" w:pos="567"/>
        </w:tabs>
      </w:pPr>
    </w:p>
    <w:p w14:paraId="06779B0F" w14:textId="223A1944" w:rsidR="002A49A2" w:rsidRPr="00831EBE" w:rsidRDefault="00F04B45" w:rsidP="002A49A2">
      <w:pPr>
        <w:tabs>
          <w:tab w:val="left" w:pos="567"/>
        </w:tabs>
        <w:rPr>
          <w:rFonts w:eastAsiaTheme="minorHAnsi" w:cstheme="minorBidi"/>
          <w:szCs w:val="22"/>
          <w:lang w:eastAsia="en-US"/>
        </w:rPr>
      </w:pPr>
      <w:r w:rsidRPr="00831EBE">
        <w:rPr>
          <w:b/>
          <w:bCs/>
          <w:noProof/>
          <w:snapToGrid w:val="0"/>
          <w:szCs w:val="22"/>
        </w:rPr>
        <w:t>Labai dažni šalutinio poveikio reiškiniai (gali pasireikšti ne rečiau kaip 1 iš 10 asmenų):</w:t>
      </w:r>
    </w:p>
    <w:p w14:paraId="35844F57" w14:textId="77777777" w:rsidR="002A49A2" w:rsidRPr="00831EBE" w:rsidRDefault="002A49A2" w:rsidP="002A49A2">
      <w:pPr>
        <w:tabs>
          <w:tab w:val="left" w:pos="567"/>
        </w:tabs>
      </w:pPr>
      <w:r w:rsidRPr="00831EBE">
        <w:t>-</w:t>
      </w:r>
      <w:r w:rsidRPr="00831EBE">
        <w:tab/>
        <w:t>diskinezija (nenormalūs, nekontroliuojami galūnių judesiai);</w:t>
      </w:r>
    </w:p>
    <w:p w14:paraId="2FE47B9F" w14:textId="77777777" w:rsidR="002A49A2" w:rsidRPr="00831EBE" w:rsidRDefault="002A49A2" w:rsidP="002A49A2">
      <w:pPr>
        <w:tabs>
          <w:tab w:val="left" w:pos="567"/>
        </w:tabs>
      </w:pPr>
      <w:r w:rsidRPr="00831EBE">
        <w:t>-</w:t>
      </w:r>
      <w:r w:rsidRPr="00831EBE">
        <w:tab/>
        <w:t>mieguistumas;</w:t>
      </w:r>
    </w:p>
    <w:p w14:paraId="6B675362" w14:textId="77777777" w:rsidR="002A49A2" w:rsidRPr="00831EBE" w:rsidRDefault="002A49A2" w:rsidP="002A49A2">
      <w:pPr>
        <w:tabs>
          <w:tab w:val="left" w:pos="567"/>
        </w:tabs>
      </w:pPr>
      <w:r w:rsidRPr="00831EBE">
        <w:t>-</w:t>
      </w:r>
      <w:r w:rsidRPr="00831EBE">
        <w:tab/>
      </w:r>
      <w:r w:rsidRPr="00831EBE">
        <w:rPr>
          <w:szCs w:val="22"/>
          <w:lang w:eastAsia="en-US"/>
        </w:rPr>
        <w:t>galvos svaigimas</w:t>
      </w:r>
      <w:r w:rsidRPr="00831EBE">
        <w:t>;</w:t>
      </w:r>
    </w:p>
    <w:p w14:paraId="75F6C185" w14:textId="77777777" w:rsidR="002A49A2" w:rsidRPr="00831EBE" w:rsidRDefault="002A49A2" w:rsidP="002A49A2">
      <w:pPr>
        <w:tabs>
          <w:tab w:val="left" w:pos="567"/>
        </w:tabs>
        <w:rPr>
          <w:u w:val="single"/>
        </w:rPr>
      </w:pPr>
      <w:r w:rsidRPr="00831EBE">
        <w:t>-</w:t>
      </w:r>
      <w:r w:rsidRPr="00831EBE">
        <w:tab/>
        <w:t>pykinimas (šleikštulys).</w:t>
      </w:r>
    </w:p>
    <w:p w14:paraId="166B1350" w14:textId="77777777" w:rsidR="002A49A2" w:rsidRPr="00831EBE" w:rsidRDefault="002A49A2" w:rsidP="002A49A2">
      <w:pPr>
        <w:tabs>
          <w:tab w:val="left" w:pos="567"/>
        </w:tabs>
        <w:rPr>
          <w:b/>
          <w:u w:val="single"/>
        </w:rPr>
      </w:pPr>
    </w:p>
    <w:p w14:paraId="24D0B19E" w14:textId="46F2817B" w:rsidR="002A49A2" w:rsidRPr="00831EBE" w:rsidRDefault="00F04B45" w:rsidP="002A49A2">
      <w:pPr>
        <w:tabs>
          <w:tab w:val="left" w:pos="567"/>
        </w:tabs>
        <w:rPr>
          <w:szCs w:val="22"/>
          <w:lang w:eastAsia="en-US"/>
        </w:rPr>
      </w:pPr>
      <w:r w:rsidRPr="00831EBE">
        <w:rPr>
          <w:b/>
          <w:bCs/>
          <w:noProof/>
          <w:snapToGrid w:val="0"/>
          <w:szCs w:val="22"/>
        </w:rPr>
        <w:lastRenderedPageBreak/>
        <w:t>Dažni šalutinio poveikio reiškiniai (gali pasireikšti rečiau kaip 1 iš 10 asmenų)</w:t>
      </w:r>
      <w:r w:rsidR="002A49A2" w:rsidRPr="00831EBE">
        <w:rPr>
          <w:b/>
          <w:szCs w:val="22"/>
          <w:lang w:eastAsia="en-US"/>
        </w:rPr>
        <w:t>:</w:t>
      </w:r>
    </w:p>
    <w:p w14:paraId="753AADCC" w14:textId="77777777" w:rsidR="002A49A2" w:rsidRPr="00831EBE" w:rsidRDefault="002A49A2" w:rsidP="002A49A2">
      <w:pPr>
        <w:tabs>
          <w:tab w:val="left" w:pos="567"/>
        </w:tabs>
      </w:pPr>
      <w:r w:rsidRPr="00831EBE">
        <w:t>-</w:t>
      </w:r>
      <w:r w:rsidRPr="00831EBE">
        <w:tab/>
        <w:t>impulsas elgtis neįprastai;</w:t>
      </w:r>
    </w:p>
    <w:p w14:paraId="672A5C2D" w14:textId="77777777" w:rsidR="002A49A2" w:rsidRPr="00831EBE" w:rsidRDefault="002A49A2" w:rsidP="002A49A2">
      <w:pPr>
        <w:tabs>
          <w:tab w:val="left" w:pos="567"/>
        </w:tabs>
      </w:pPr>
      <w:r w:rsidRPr="00831EBE">
        <w:t>-</w:t>
      </w:r>
      <w:r w:rsidRPr="00831EBE">
        <w:tab/>
        <w:t>haliucinacijos (matymas, girdėjimas arba jutimas to, ko iš tikrųjų nėra);</w:t>
      </w:r>
    </w:p>
    <w:p w14:paraId="5F1F07EE" w14:textId="77777777" w:rsidR="002A49A2" w:rsidRPr="00831EBE" w:rsidRDefault="002A49A2" w:rsidP="002A49A2">
      <w:pPr>
        <w:tabs>
          <w:tab w:val="left" w:pos="567"/>
        </w:tabs>
      </w:pPr>
      <w:r w:rsidRPr="00831EBE">
        <w:t>-</w:t>
      </w:r>
      <w:r w:rsidRPr="00831EBE">
        <w:tab/>
        <w:t>minčių susipainiojimas;</w:t>
      </w:r>
    </w:p>
    <w:p w14:paraId="448030A5" w14:textId="77777777" w:rsidR="002A49A2" w:rsidRPr="00831EBE" w:rsidRDefault="002A49A2" w:rsidP="002A49A2">
      <w:pPr>
        <w:tabs>
          <w:tab w:val="left" w:pos="567"/>
        </w:tabs>
      </w:pPr>
      <w:r w:rsidRPr="00831EBE">
        <w:t>-</w:t>
      </w:r>
      <w:r w:rsidRPr="00831EBE">
        <w:tab/>
        <w:t>nuovargis;</w:t>
      </w:r>
    </w:p>
    <w:p w14:paraId="04D6F519" w14:textId="77777777" w:rsidR="002A49A2" w:rsidRPr="00831EBE" w:rsidRDefault="002A49A2" w:rsidP="002A49A2">
      <w:pPr>
        <w:tabs>
          <w:tab w:val="left" w:pos="567"/>
        </w:tabs>
      </w:pPr>
      <w:r w:rsidRPr="00831EBE">
        <w:t>-</w:t>
      </w:r>
      <w:r w:rsidRPr="00831EBE">
        <w:tab/>
        <w:t>nemiga;</w:t>
      </w:r>
    </w:p>
    <w:p w14:paraId="45857AAD" w14:textId="77777777" w:rsidR="002A49A2" w:rsidRPr="00831EBE" w:rsidRDefault="002A49A2" w:rsidP="002A49A2">
      <w:pPr>
        <w:tabs>
          <w:tab w:val="left" w:pos="567"/>
        </w:tabs>
      </w:pPr>
      <w:r w:rsidRPr="00831EBE">
        <w:t>-</w:t>
      </w:r>
      <w:r w:rsidRPr="00831EBE">
        <w:tab/>
        <w:t>skysčio kaupimasis, paprastai kojose (periferinė edema);</w:t>
      </w:r>
    </w:p>
    <w:p w14:paraId="2CC01A56" w14:textId="77777777" w:rsidR="002A49A2" w:rsidRPr="00831EBE" w:rsidRDefault="002A49A2" w:rsidP="002A49A2">
      <w:pPr>
        <w:tabs>
          <w:tab w:val="left" w:pos="567"/>
        </w:tabs>
      </w:pPr>
      <w:r w:rsidRPr="00831EBE">
        <w:t>-</w:t>
      </w:r>
      <w:r w:rsidRPr="00831EBE">
        <w:tab/>
        <w:t>galvos skausmas;</w:t>
      </w:r>
    </w:p>
    <w:p w14:paraId="60BF26C3" w14:textId="77777777" w:rsidR="002A49A2" w:rsidRPr="00831EBE" w:rsidRDefault="002A49A2" w:rsidP="002A49A2">
      <w:pPr>
        <w:tabs>
          <w:tab w:val="left" w:pos="567"/>
        </w:tabs>
      </w:pPr>
      <w:r w:rsidRPr="00831EBE">
        <w:t>-</w:t>
      </w:r>
      <w:r w:rsidRPr="00831EBE">
        <w:tab/>
        <w:t>hipotenzija (mažas kraujospūdis)</w:t>
      </w:r>
    </w:p>
    <w:p w14:paraId="203EF8A8" w14:textId="77777777" w:rsidR="002A49A2" w:rsidRPr="00831EBE" w:rsidRDefault="002A49A2" w:rsidP="002A49A2">
      <w:pPr>
        <w:tabs>
          <w:tab w:val="left" w:pos="567"/>
        </w:tabs>
      </w:pPr>
      <w:r w:rsidRPr="00831EBE">
        <w:t>-</w:t>
      </w:r>
      <w:r w:rsidRPr="00831EBE">
        <w:tab/>
        <w:t>nenormalūs sapnai;</w:t>
      </w:r>
    </w:p>
    <w:p w14:paraId="2AD61B80" w14:textId="77777777" w:rsidR="002A49A2" w:rsidRPr="00831EBE" w:rsidRDefault="002A49A2" w:rsidP="002A49A2">
      <w:pPr>
        <w:tabs>
          <w:tab w:val="left" w:pos="567"/>
        </w:tabs>
      </w:pPr>
      <w:r w:rsidRPr="00831EBE">
        <w:t>-</w:t>
      </w:r>
      <w:r w:rsidRPr="00831EBE">
        <w:tab/>
        <w:t>vidurių užkietėjimas;</w:t>
      </w:r>
    </w:p>
    <w:p w14:paraId="72E9C880" w14:textId="77777777" w:rsidR="002A49A2" w:rsidRPr="00831EBE" w:rsidRDefault="002A49A2" w:rsidP="002A49A2">
      <w:pPr>
        <w:tabs>
          <w:tab w:val="left" w:pos="567"/>
        </w:tabs>
      </w:pPr>
      <w:r w:rsidRPr="00831EBE">
        <w:t>-</w:t>
      </w:r>
      <w:r w:rsidRPr="00831EBE">
        <w:tab/>
        <w:t>regos pablogėjimas;</w:t>
      </w:r>
    </w:p>
    <w:p w14:paraId="0DBDCFE3" w14:textId="77777777" w:rsidR="002A49A2" w:rsidRPr="00831EBE" w:rsidRDefault="002A49A2" w:rsidP="002A49A2">
      <w:pPr>
        <w:tabs>
          <w:tab w:val="left" w:pos="567"/>
        </w:tabs>
      </w:pPr>
      <w:r w:rsidRPr="00831EBE">
        <w:t>-</w:t>
      </w:r>
      <w:r w:rsidRPr="00831EBE">
        <w:tab/>
        <w:t>vėmimas;</w:t>
      </w:r>
    </w:p>
    <w:p w14:paraId="45DCF4D5" w14:textId="77777777" w:rsidR="002A49A2" w:rsidRPr="00831EBE" w:rsidRDefault="002A49A2" w:rsidP="002A49A2">
      <w:pPr>
        <w:tabs>
          <w:tab w:val="left" w:pos="567"/>
        </w:tabs>
      </w:pPr>
      <w:r w:rsidRPr="00831EBE">
        <w:t>-</w:t>
      </w:r>
      <w:r w:rsidRPr="00831EBE">
        <w:tab/>
        <w:t>kūno svorio sumažėjimas, įskaitant apetito sumažėjimą.</w:t>
      </w:r>
    </w:p>
    <w:p w14:paraId="48A96027" w14:textId="77777777" w:rsidR="002A49A2" w:rsidRPr="00831EBE" w:rsidRDefault="002A49A2" w:rsidP="002A49A2">
      <w:pPr>
        <w:tabs>
          <w:tab w:val="left" w:pos="567"/>
        </w:tabs>
      </w:pPr>
    </w:p>
    <w:p w14:paraId="24DA8AAA" w14:textId="17E08B33" w:rsidR="002A49A2" w:rsidRPr="00831EBE" w:rsidRDefault="00F04B45" w:rsidP="002A49A2">
      <w:pPr>
        <w:tabs>
          <w:tab w:val="left" w:pos="567"/>
        </w:tabs>
        <w:rPr>
          <w:rFonts w:eastAsiaTheme="minorHAnsi" w:cstheme="minorBidi"/>
          <w:szCs w:val="22"/>
          <w:lang w:eastAsia="en-US"/>
        </w:rPr>
      </w:pPr>
      <w:r w:rsidRPr="00831EBE">
        <w:rPr>
          <w:b/>
          <w:bCs/>
          <w:noProof/>
          <w:snapToGrid w:val="0"/>
          <w:szCs w:val="22"/>
        </w:rPr>
        <w:t>Nedažni šalutinio poveikio reiškiniai (gali pasireikšti rečiau kaip 1 iš 100 asmenų):</w:t>
      </w:r>
    </w:p>
    <w:p w14:paraId="6F067512" w14:textId="492C252C" w:rsidR="002A49A2" w:rsidRPr="00831EBE" w:rsidRDefault="002A49A2" w:rsidP="002A49A2">
      <w:pPr>
        <w:tabs>
          <w:tab w:val="left" w:pos="567"/>
        </w:tabs>
      </w:pPr>
      <w:r w:rsidRPr="00831EBE">
        <w:t>-</w:t>
      </w:r>
      <w:r w:rsidRPr="00831EBE">
        <w:tab/>
        <w:t>paranoja (pvz., per didelis būgštavimas dėl</w:t>
      </w:r>
      <w:r w:rsidR="00B23CF1" w:rsidRPr="00831EBE">
        <w:t xml:space="preserve"> savo savijautos</w:t>
      </w:r>
      <w:r w:rsidRPr="00831EBE">
        <w:t>);</w:t>
      </w:r>
    </w:p>
    <w:p w14:paraId="65C62128" w14:textId="77777777" w:rsidR="002A49A2" w:rsidRPr="00831EBE" w:rsidRDefault="002A49A2" w:rsidP="002A49A2">
      <w:pPr>
        <w:tabs>
          <w:tab w:val="left" w:pos="567"/>
        </w:tabs>
      </w:pPr>
      <w:r w:rsidRPr="00831EBE">
        <w:t>-</w:t>
      </w:r>
      <w:r w:rsidRPr="00831EBE">
        <w:tab/>
        <w:t>deliuzija (iliuzija);</w:t>
      </w:r>
    </w:p>
    <w:p w14:paraId="7CF2F1D7" w14:textId="1D9224D3" w:rsidR="002A49A2" w:rsidRPr="00831EBE" w:rsidRDefault="002A49A2" w:rsidP="002A49A2">
      <w:pPr>
        <w:tabs>
          <w:tab w:val="left" w:pos="567"/>
        </w:tabs>
      </w:pPr>
      <w:r w:rsidRPr="00831EBE">
        <w:t>-</w:t>
      </w:r>
      <w:r w:rsidRPr="00831EBE">
        <w:tab/>
        <w:t>didelis mieguistumas ir staigus miego priepuoliai dienos metu;</w:t>
      </w:r>
    </w:p>
    <w:p w14:paraId="0F34BE0B" w14:textId="77777777" w:rsidR="002A49A2" w:rsidRPr="00831EBE" w:rsidRDefault="002A49A2" w:rsidP="002A49A2">
      <w:pPr>
        <w:tabs>
          <w:tab w:val="left" w:pos="567"/>
        </w:tabs>
      </w:pPr>
      <w:r w:rsidRPr="00831EBE">
        <w:t>-</w:t>
      </w:r>
      <w:r w:rsidRPr="00831EBE">
        <w:tab/>
        <w:t>amnezija (atminties sutrikimas);</w:t>
      </w:r>
    </w:p>
    <w:p w14:paraId="756B6610" w14:textId="77777777" w:rsidR="002A49A2" w:rsidRPr="00831EBE" w:rsidRDefault="002A49A2" w:rsidP="002A49A2">
      <w:pPr>
        <w:numPr>
          <w:ilvl w:val="0"/>
          <w:numId w:val="3"/>
        </w:numPr>
        <w:tabs>
          <w:tab w:val="left" w:pos="567"/>
        </w:tabs>
        <w:ind w:left="567" w:hanging="567"/>
        <w:rPr>
          <w:rFonts w:eastAsiaTheme="minorHAnsi" w:cstheme="minorBidi"/>
          <w:szCs w:val="22"/>
          <w:lang w:eastAsia="en-US"/>
        </w:rPr>
      </w:pPr>
      <w:r w:rsidRPr="00831EBE">
        <w:t>hiperkinezija (judesių padažnėjimas, negalėjimas ramiai laikytis);</w:t>
      </w:r>
    </w:p>
    <w:p w14:paraId="34376B40" w14:textId="77777777" w:rsidR="002A49A2" w:rsidRPr="00831EBE" w:rsidRDefault="002A49A2" w:rsidP="002A49A2">
      <w:pPr>
        <w:tabs>
          <w:tab w:val="left" w:pos="567"/>
        </w:tabs>
      </w:pPr>
      <w:r w:rsidRPr="00831EBE">
        <w:t>-</w:t>
      </w:r>
      <w:r w:rsidRPr="00831EBE">
        <w:tab/>
        <w:t>kūno svorio padidėjimas;</w:t>
      </w:r>
    </w:p>
    <w:p w14:paraId="4D1A3E68" w14:textId="77777777" w:rsidR="002A49A2" w:rsidRPr="00831EBE" w:rsidRDefault="002A49A2" w:rsidP="002A49A2">
      <w:pPr>
        <w:tabs>
          <w:tab w:val="left" w:pos="567"/>
        </w:tabs>
      </w:pPr>
      <w:r w:rsidRPr="00831EBE">
        <w:t>-</w:t>
      </w:r>
      <w:r w:rsidRPr="00831EBE">
        <w:tab/>
        <w:t>alerginės reakcijos (pvz., išbėrimas, niežulys, jautrumo padidėjimas);</w:t>
      </w:r>
    </w:p>
    <w:p w14:paraId="02D8F28D" w14:textId="77777777" w:rsidR="002A49A2" w:rsidRPr="00831EBE" w:rsidRDefault="002A49A2" w:rsidP="002A49A2">
      <w:pPr>
        <w:tabs>
          <w:tab w:val="left" w:pos="567"/>
        </w:tabs>
      </w:pPr>
      <w:r w:rsidRPr="00831EBE">
        <w:t>-</w:t>
      </w:r>
      <w:r w:rsidRPr="00831EBE">
        <w:tab/>
        <w:t>alpulys;</w:t>
      </w:r>
    </w:p>
    <w:p w14:paraId="57DDCBBC"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širdies nepakankamumas (širdies sutrikimas, galintis sukelti dusulį ar kulkšnių patinimą)*;</w:t>
      </w:r>
    </w:p>
    <w:p w14:paraId="72DDD432"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sutrikusi antidiurezinio hormono sekrecija;</w:t>
      </w:r>
    </w:p>
    <w:p w14:paraId="43227E65"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nerimastingumas;</w:t>
      </w:r>
    </w:p>
    <w:p w14:paraId="1D57C8D4"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 xml:space="preserve">dispnėja (apsunkintas kvėpavimas); </w:t>
      </w:r>
    </w:p>
    <w:p w14:paraId="4BC02237"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 xml:space="preserve">žagsulys; </w:t>
      </w:r>
    </w:p>
    <w:p w14:paraId="24ED7079"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plaučių uždegimas (infekcinė plaučių liga);</w:t>
      </w:r>
    </w:p>
    <w:p w14:paraId="4400994A" w14:textId="77777777" w:rsidR="002A49A2" w:rsidRPr="00831EBE" w:rsidRDefault="002A49A2" w:rsidP="002A49A2">
      <w:pPr>
        <w:numPr>
          <w:ilvl w:val="0"/>
          <w:numId w:val="4"/>
        </w:numPr>
        <w:tabs>
          <w:tab w:val="left" w:pos="567"/>
        </w:tabs>
        <w:spacing w:line="260" w:lineRule="exact"/>
        <w:ind w:left="567" w:hanging="567"/>
        <w:rPr>
          <w:rFonts w:eastAsiaTheme="minorHAnsi" w:cstheme="minorBidi"/>
          <w:szCs w:val="22"/>
          <w:lang w:eastAsia="en-US"/>
        </w:rPr>
      </w:pPr>
      <w:r w:rsidRPr="00831EBE">
        <w:t>nesugebėjimas atsispirti potraukiui ar pagundai atlikti veiksmus, kurie gali pakenkti Jums ar kitiems, tokius kaip:</w:t>
      </w:r>
    </w:p>
    <w:p w14:paraId="660582B9" w14:textId="77777777" w:rsidR="002A49A2" w:rsidRPr="00831EBE" w:rsidRDefault="002A49A2" w:rsidP="002A49A2">
      <w:pPr>
        <w:numPr>
          <w:ilvl w:val="0"/>
          <w:numId w:val="5"/>
        </w:numPr>
        <w:tabs>
          <w:tab w:val="left" w:pos="567"/>
        </w:tabs>
        <w:spacing w:line="260" w:lineRule="exact"/>
        <w:ind w:left="1134" w:hanging="567"/>
        <w:rPr>
          <w:rFonts w:eastAsiaTheme="minorHAnsi" w:cstheme="minorBidi"/>
          <w:szCs w:val="22"/>
          <w:lang w:eastAsia="en-US"/>
        </w:rPr>
      </w:pPr>
      <w:r w:rsidRPr="00831EBE">
        <w:t>stiprus potraukis azartiniams žaidimams, pernelyg nepaisant sunkių asmeninių ar šeimyninių pasekmių;</w:t>
      </w:r>
    </w:p>
    <w:p w14:paraId="7C74E10C" w14:textId="77777777" w:rsidR="002A49A2" w:rsidRPr="00831EBE" w:rsidRDefault="002A49A2" w:rsidP="002A49A2">
      <w:pPr>
        <w:numPr>
          <w:ilvl w:val="2"/>
          <w:numId w:val="5"/>
        </w:numPr>
        <w:tabs>
          <w:tab w:val="left" w:pos="567"/>
        </w:tabs>
        <w:spacing w:line="260" w:lineRule="exact"/>
        <w:ind w:left="1134" w:hanging="567"/>
        <w:rPr>
          <w:rFonts w:eastAsiaTheme="minorHAnsi" w:cstheme="minorBidi"/>
          <w:szCs w:val="22"/>
          <w:lang w:eastAsia="en-US"/>
        </w:rPr>
      </w:pPr>
      <w:r w:rsidRPr="00831EBE">
        <w:t>pakitęs ar padidėjęs seksualinis susidomėjimas ir elgesys, sukeliantis problemų Jums ir kitiems (pavyzdžiui padidėjęs lytinis potraukis);</w:t>
      </w:r>
    </w:p>
    <w:p w14:paraId="2AEA9481" w14:textId="77777777" w:rsidR="002A49A2" w:rsidRPr="00831EBE" w:rsidRDefault="002A49A2" w:rsidP="002A49A2">
      <w:pPr>
        <w:numPr>
          <w:ilvl w:val="0"/>
          <w:numId w:val="5"/>
        </w:numPr>
        <w:tabs>
          <w:tab w:val="left" w:pos="567"/>
        </w:tabs>
        <w:spacing w:line="260" w:lineRule="exact"/>
        <w:ind w:left="1134" w:hanging="567"/>
        <w:rPr>
          <w:rFonts w:eastAsiaTheme="minorHAnsi" w:cstheme="minorBidi"/>
          <w:szCs w:val="22"/>
          <w:lang w:eastAsia="en-US"/>
        </w:rPr>
      </w:pPr>
      <w:r w:rsidRPr="00831EBE">
        <w:t>nekontroliuojamas potraukis apsipirkti ir išlaidauti;</w:t>
      </w:r>
    </w:p>
    <w:p w14:paraId="044FD82F" w14:textId="77777777" w:rsidR="002A49A2" w:rsidRPr="00831EBE" w:rsidRDefault="002A49A2" w:rsidP="002A49A2">
      <w:pPr>
        <w:numPr>
          <w:ilvl w:val="0"/>
          <w:numId w:val="5"/>
        </w:numPr>
        <w:tabs>
          <w:tab w:val="left" w:pos="567"/>
        </w:tabs>
        <w:spacing w:line="260" w:lineRule="exact"/>
        <w:ind w:left="1134" w:hanging="567"/>
        <w:rPr>
          <w:rFonts w:eastAsiaTheme="minorHAnsi" w:cstheme="minorBidi"/>
          <w:szCs w:val="22"/>
          <w:lang w:eastAsia="en-US"/>
        </w:rPr>
      </w:pPr>
      <w:r w:rsidRPr="00831EBE">
        <w:t>persivalgymas (gausaus maisto kiekio suvalgymas per trumpą laiką), besaikis valgymas (suvalgymas daugiau maisto nei įprastai ir daugiau nei užtenka patekinti savo alkį)*;</w:t>
      </w:r>
    </w:p>
    <w:p w14:paraId="062522D9" w14:textId="77777777" w:rsidR="002A49A2" w:rsidRPr="00831EBE" w:rsidRDefault="002A49A2" w:rsidP="002A49A2">
      <w:pPr>
        <w:numPr>
          <w:ilvl w:val="0"/>
          <w:numId w:val="5"/>
        </w:numPr>
        <w:autoSpaceDE w:val="0"/>
        <w:autoSpaceDN w:val="0"/>
        <w:adjustRightInd w:val="0"/>
        <w:ind w:left="567" w:hanging="567"/>
        <w:rPr>
          <w:rFonts w:eastAsiaTheme="minorHAnsi" w:cstheme="minorBidi"/>
          <w:szCs w:val="22"/>
          <w:lang w:eastAsia="en-US"/>
        </w:rPr>
      </w:pPr>
      <w:r w:rsidRPr="00831EBE">
        <w:rPr>
          <w:color w:val="000000"/>
        </w:rPr>
        <w:t xml:space="preserve">kliedesys (sumažėjęs budrumas, sumišimas, realybės suvokimo praradimas). </w:t>
      </w:r>
    </w:p>
    <w:p w14:paraId="59B692E8" w14:textId="77777777" w:rsidR="002A49A2" w:rsidRPr="00831EBE" w:rsidRDefault="002A49A2" w:rsidP="002A49A2">
      <w:pPr>
        <w:tabs>
          <w:tab w:val="left" w:pos="567"/>
        </w:tabs>
      </w:pPr>
    </w:p>
    <w:p w14:paraId="4C2EB156" w14:textId="54B3AB44" w:rsidR="002A49A2" w:rsidRPr="00831EBE" w:rsidRDefault="00F04B45" w:rsidP="002A49A2">
      <w:pPr>
        <w:tabs>
          <w:tab w:val="left" w:pos="567"/>
        </w:tabs>
        <w:rPr>
          <w:szCs w:val="22"/>
          <w:lang w:eastAsia="en-US"/>
        </w:rPr>
      </w:pPr>
      <w:r w:rsidRPr="00831EBE">
        <w:rPr>
          <w:b/>
          <w:bCs/>
          <w:noProof/>
          <w:snapToGrid w:val="0"/>
          <w:szCs w:val="22"/>
          <w:lang w:eastAsia="en-US"/>
        </w:rPr>
        <w:t>Reti šalutinio poveikio reiškiniai (gali pasireikšti rečiau kaip 1 iš 1 000 asmenų):</w:t>
      </w:r>
    </w:p>
    <w:p w14:paraId="3DCE5F01" w14:textId="77777777" w:rsidR="00831EBE" w:rsidRPr="00831EBE" w:rsidRDefault="002A49A2" w:rsidP="002A49A2">
      <w:pPr>
        <w:numPr>
          <w:ilvl w:val="0"/>
          <w:numId w:val="5"/>
        </w:numPr>
        <w:autoSpaceDE w:val="0"/>
        <w:autoSpaceDN w:val="0"/>
        <w:adjustRightInd w:val="0"/>
        <w:ind w:left="567" w:hanging="567"/>
        <w:rPr>
          <w:rFonts w:eastAsiaTheme="minorHAnsi" w:cstheme="minorBidi"/>
          <w:color w:val="000000"/>
          <w:szCs w:val="22"/>
          <w:lang w:eastAsia="en-US"/>
        </w:rPr>
      </w:pPr>
      <w:r w:rsidRPr="00831EBE">
        <w:rPr>
          <w:color w:val="000000"/>
        </w:rPr>
        <w:t>manija (sujaudinimas, pakilios nuotaikos arba per didelio susijaudinimo pojūtis)</w:t>
      </w:r>
      <w:r w:rsidR="00831EBE" w:rsidRPr="00831EBE">
        <w:rPr>
          <w:color w:val="000000"/>
        </w:rPr>
        <w:t>;</w:t>
      </w:r>
    </w:p>
    <w:p w14:paraId="36560F07" w14:textId="18FA1099" w:rsidR="002A49A2" w:rsidRPr="00831EBE" w:rsidRDefault="00831EBE" w:rsidP="002A49A2">
      <w:pPr>
        <w:numPr>
          <w:ilvl w:val="0"/>
          <w:numId w:val="5"/>
        </w:numPr>
        <w:autoSpaceDE w:val="0"/>
        <w:autoSpaceDN w:val="0"/>
        <w:adjustRightInd w:val="0"/>
        <w:ind w:left="567" w:hanging="567"/>
        <w:rPr>
          <w:rFonts w:eastAsiaTheme="minorHAnsi" w:cstheme="minorBidi"/>
          <w:color w:val="000000"/>
          <w:szCs w:val="22"/>
          <w:lang w:eastAsia="en-US"/>
        </w:rPr>
      </w:pPr>
      <w:r w:rsidRPr="00831EBE">
        <w:rPr>
          <w:color w:val="000000"/>
        </w:rPr>
        <w:t xml:space="preserve">savaiminė </w:t>
      </w:r>
      <w:r w:rsidR="00B775A8">
        <w:rPr>
          <w:color w:val="000000"/>
        </w:rPr>
        <w:t xml:space="preserve">(spontaninė) </w:t>
      </w:r>
      <w:r w:rsidRPr="00831EBE">
        <w:rPr>
          <w:color w:val="000000"/>
        </w:rPr>
        <w:t>varpos erekcija</w:t>
      </w:r>
      <w:r w:rsidR="002A49A2" w:rsidRPr="00831EBE">
        <w:rPr>
          <w:color w:val="000000"/>
        </w:rPr>
        <w:t>.</w:t>
      </w:r>
    </w:p>
    <w:p w14:paraId="1E8B50C5" w14:textId="77777777" w:rsidR="002A49A2" w:rsidRPr="00831EBE" w:rsidRDefault="002A49A2" w:rsidP="002A49A2">
      <w:pPr>
        <w:tabs>
          <w:tab w:val="left" w:pos="567"/>
        </w:tabs>
        <w:spacing w:line="260" w:lineRule="exact"/>
      </w:pPr>
    </w:p>
    <w:p w14:paraId="61A64525" w14:textId="17FF1A2C" w:rsidR="002A49A2" w:rsidRPr="00831EBE" w:rsidRDefault="00F04B45" w:rsidP="002A49A2">
      <w:pPr>
        <w:tabs>
          <w:tab w:val="left" w:pos="567"/>
        </w:tabs>
        <w:spacing w:line="260" w:lineRule="exact"/>
        <w:rPr>
          <w:rFonts w:eastAsiaTheme="minorHAnsi" w:cstheme="minorBidi"/>
          <w:b/>
          <w:szCs w:val="22"/>
          <w:lang w:eastAsia="en-US"/>
        </w:rPr>
      </w:pPr>
      <w:r w:rsidRPr="00831EBE">
        <w:rPr>
          <w:b/>
          <w:bCs/>
          <w:noProof/>
          <w:snapToGrid w:val="0"/>
          <w:szCs w:val="22"/>
        </w:rPr>
        <w:t>Šalutinio poveikio reiškiniai, kurių dažnis nežinomas (negali būti apskaičiuotas pagal turimus duomenis):</w:t>
      </w:r>
    </w:p>
    <w:p w14:paraId="42B78365" w14:textId="77777777" w:rsidR="002A49A2" w:rsidRPr="00831EBE" w:rsidRDefault="002A49A2" w:rsidP="002A49A2">
      <w:pPr>
        <w:numPr>
          <w:ilvl w:val="0"/>
          <w:numId w:val="5"/>
        </w:numPr>
        <w:autoSpaceDE w:val="0"/>
        <w:autoSpaceDN w:val="0"/>
        <w:adjustRightInd w:val="0"/>
        <w:ind w:left="567" w:hanging="567"/>
        <w:rPr>
          <w:rFonts w:eastAsiaTheme="minorHAnsi" w:cstheme="minorBidi"/>
          <w:szCs w:val="22"/>
          <w:lang w:eastAsia="en-US"/>
        </w:rPr>
      </w:pPr>
      <w:r w:rsidRPr="00831EBE">
        <w:rPr>
          <w:color w:val="000000"/>
        </w:rPr>
        <w:t xml:space="preserve">nutraukus gydymą </w:t>
      </w:r>
      <w:r w:rsidRPr="00831EBE">
        <w:t>MEDOPEXOL</w:t>
      </w:r>
      <w:r w:rsidRPr="00831EBE">
        <w:rPr>
          <w:color w:val="000000"/>
        </w:rPr>
        <w:t xml:space="preserve"> arba sumažinus jo dozę: gali pasireikšti depresija, apatija, nerimas, nuovargis, prakaitavimas arba skausmas (tai vadinama dopamino agonistų abstinencijos sindromu arba DAAS). </w:t>
      </w:r>
    </w:p>
    <w:p w14:paraId="15388333" w14:textId="77777777" w:rsidR="002A49A2" w:rsidRPr="00831EBE" w:rsidRDefault="002A49A2" w:rsidP="002A49A2">
      <w:pPr>
        <w:tabs>
          <w:tab w:val="left" w:pos="567"/>
        </w:tabs>
        <w:spacing w:line="260" w:lineRule="exact"/>
      </w:pPr>
    </w:p>
    <w:p w14:paraId="340DF646" w14:textId="77777777" w:rsidR="002A49A2" w:rsidRPr="00831EBE" w:rsidRDefault="002A49A2" w:rsidP="002A49A2">
      <w:pPr>
        <w:tabs>
          <w:tab w:val="left" w:pos="567"/>
        </w:tabs>
        <w:spacing w:line="260" w:lineRule="exact"/>
        <w:rPr>
          <w:rFonts w:eastAsiaTheme="minorHAnsi" w:cstheme="minorBidi"/>
          <w:b/>
          <w:szCs w:val="22"/>
          <w:lang w:eastAsia="en-US"/>
        </w:rPr>
      </w:pPr>
      <w:r w:rsidRPr="00831EBE">
        <w:rPr>
          <w:b/>
        </w:rPr>
        <w:t>Jeigu Jums atsirado bet kuris iš minėtų elgsenos pokyčių, pasakykite savo gydytojui; jis apsvarstys, kaip suvaldyti ar susilpninti šiuos simptomus.</w:t>
      </w:r>
    </w:p>
    <w:p w14:paraId="16AD9E7E" w14:textId="77777777" w:rsidR="002A49A2" w:rsidRPr="00831EBE" w:rsidRDefault="002A49A2" w:rsidP="002A49A2">
      <w:pPr>
        <w:tabs>
          <w:tab w:val="left" w:pos="567"/>
        </w:tabs>
        <w:spacing w:line="260" w:lineRule="exact"/>
      </w:pPr>
    </w:p>
    <w:p w14:paraId="1DA6110E" w14:textId="77777777" w:rsidR="002A49A2" w:rsidRPr="00831EBE" w:rsidRDefault="002A49A2" w:rsidP="002A49A2">
      <w:pPr>
        <w:tabs>
          <w:tab w:val="left" w:pos="567"/>
        </w:tabs>
        <w:spacing w:line="260" w:lineRule="exact"/>
        <w:rPr>
          <w:rFonts w:eastAsiaTheme="minorHAnsi" w:cstheme="minorBidi"/>
          <w:szCs w:val="22"/>
          <w:lang w:eastAsia="en-US"/>
        </w:rPr>
      </w:pPr>
      <w:r w:rsidRPr="00831EBE">
        <w:lastRenderedPageBreak/>
        <w:t>Tikslų šalutinio poveikio, pažymėto ženklu *, dažnį nustatyti neįmanoma, kadangi klinikinių tyrimų, kuriuose dalyvavo 2762 pramipeksoliu gydyti pacientai, metu tokio poveikio neatsirado. Tikriausiai dažnio kategorija nėra didesnė nei „nedažnas“.</w:t>
      </w:r>
    </w:p>
    <w:p w14:paraId="06E9124B" w14:textId="77777777" w:rsidR="002A49A2" w:rsidRPr="00831EBE" w:rsidRDefault="002A49A2" w:rsidP="002A49A2">
      <w:pPr>
        <w:tabs>
          <w:tab w:val="left" w:pos="567"/>
        </w:tabs>
      </w:pPr>
    </w:p>
    <w:p w14:paraId="36E8F11C" w14:textId="6C8F658E" w:rsidR="00681495" w:rsidRPr="00831EBE" w:rsidRDefault="00681495" w:rsidP="00681495">
      <w:pPr>
        <w:tabs>
          <w:tab w:val="left" w:pos="567"/>
        </w:tabs>
        <w:rPr>
          <w:rFonts w:eastAsiaTheme="minorHAnsi" w:cstheme="minorBidi"/>
          <w:szCs w:val="22"/>
          <w:lang w:eastAsia="en-US"/>
        </w:rPr>
      </w:pPr>
      <w:r w:rsidRPr="00831EBE">
        <w:rPr>
          <w:i/>
        </w:rPr>
        <w:t xml:space="preserve">Jeigu Jūs sergate neramių kojų sindromu, Jums gali </w:t>
      </w:r>
      <w:r w:rsidR="007138CF" w:rsidRPr="00831EBE">
        <w:rPr>
          <w:i/>
        </w:rPr>
        <w:t>atsirast</w:t>
      </w:r>
      <w:r w:rsidRPr="00831EBE">
        <w:rPr>
          <w:i/>
        </w:rPr>
        <w:t>i toliau išvardyt</w:t>
      </w:r>
      <w:r w:rsidR="007138CF" w:rsidRPr="00831EBE">
        <w:rPr>
          <w:i/>
        </w:rPr>
        <w:t>i</w:t>
      </w:r>
      <w:r w:rsidRPr="00831EBE">
        <w:rPr>
          <w:i/>
        </w:rPr>
        <w:t xml:space="preserve"> šalutini</w:t>
      </w:r>
      <w:r w:rsidR="007138CF" w:rsidRPr="00831EBE">
        <w:rPr>
          <w:i/>
        </w:rPr>
        <w:t>o</w:t>
      </w:r>
      <w:r w:rsidRPr="00831EBE">
        <w:rPr>
          <w:i/>
        </w:rPr>
        <w:t xml:space="preserve"> poveiki</w:t>
      </w:r>
      <w:r w:rsidR="007138CF" w:rsidRPr="00831EBE">
        <w:rPr>
          <w:i/>
        </w:rPr>
        <w:t>o atvejai</w:t>
      </w:r>
      <w:r w:rsidRPr="00831EBE">
        <w:t>.</w:t>
      </w:r>
    </w:p>
    <w:p w14:paraId="217689BA" w14:textId="77777777" w:rsidR="00681495" w:rsidRPr="00831EBE" w:rsidRDefault="00681495" w:rsidP="00681495">
      <w:pPr>
        <w:tabs>
          <w:tab w:val="left" w:pos="567"/>
        </w:tabs>
      </w:pPr>
    </w:p>
    <w:p w14:paraId="4B6BCFE0" w14:textId="03F9AAE4" w:rsidR="00681495" w:rsidRPr="00831EBE" w:rsidRDefault="00681495" w:rsidP="00681495">
      <w:pPr>
        <w:tabs>
          <w:tab w:val="left" w:pos="567"/>
        </w:tabs>
        <w:rPr>
          <w:rFonts w:eastAsiaTheme="minorHAnsi" w:cstheme="minorBidi"/>
          <w:szCs w:val="22"/>
          <w:lang w:eastAsia="en-US"/>
        </w:rPr>
      </w:pPr>
      <w:r w:rsidRPr="00831EBE">
        <w:rPr>
          <w:b/>
          <w:bCs/>
          <w:noProof/>
          <w:snapToGrid w:val="0"/>
          <w:szCs w:val="22"/>
        </w:rPr>
        <w:t>Labai dažni šalutinio poveikio reiškiniai (gali pasireikšti ne rečiau kaip 1 iš 10 asmenų):</w:t>
      </w:r>
    </w:p>
    <w:p w14:paraId="021296E0" w14:textId="63FB25B7" w:rsidR="00681495" w:rsidRPr="00831EBE" w:rsidRDefault="00681495" w:rsidP="00681495">
      <w:pPr>
        <w:tabs>
          <w:tab w:val="left" w:pos="567"/>
        </w:tabs>
      </w:pPr>
      <w:r w:rsidRPr="00831EBE">
        <w:t>-</w:t>
      </w:r>
      <w:r w:rsidRPr="00831EBE">
        <w:tab/>
        <w:t>pykinimas (šleikštulys);</w:t>
      </w:r>
    </w:p>
    <w:p w14:paraId="35EF4BA6" w14:textId="1CE2D392" w:rsidR="00681495" w:rsidRPr="00831EBE" w:rsidRDefault="00681495" w:rsidP="00681495">
      <w:pPr>
        <w:tabs>
          <w:tab w:val="left" w:pos="567"/>
        </w:tabs>
      </w:pPr>
      <w:r w:rsidRPr="00831EBE">
        <w:t>-</w:t>
      </w:r>
      <w:r w:rsidRPr="00831EBE">
        <w:tab/>
        <w:t>simptomai gali prasidėti anksčiau nei įprastai, jie gali būti intensyvesni arba apimti kitas galūnes (neramių kojų sindromo pasunkėjimas).</w:t>
      </w:r>
    </w:p>
    <w:p w14:paraId="1E32C254" w14:textId="77777777" w:rsidR="00681495" w:rsidRPr="00831EBE" w:rsidRDefault="00681495" w:rsidP="00681495">
      <w:pPr>
        <w:tabs>
          <w:tab w:val="left" w:pos="567"/>
        </w:tabs>
        <w:rPr>
          <w:b/>
          <w:u w:val="single"/>
        </w:rPr>
      </w:pPr>
    </w:p>
    <w:p w14:paraId="1C55D7C7" w14:textId="77777777" w:rsidR="00681495" w:rsidRPr="00831EBE" w:rsidRDefault="00681495" w:rsidP="00681495">
      <w:pPr>
        <w:tabs>
          <w:tab w:val="left" w:pos="567"/>
        </w:tabs>
        <w:rPr>
          <w:szCs w:val="22"/>
          <w:lang w:eastAsia="en-US"/>
        </w:rPr>
      </w:pPr>
      <w:r w:rsidRPr="00831EBE">
        <w:rPr>
          <w:b/>
          <w:bCs/>
          <w:noProof/>
          <w:snapToGrid w:val="0"/>
          <w:szCs w:val="22"/>
        </w:rPr>
        <w:t>Dažni šalutinio poveikio reiškiniai (gali pasireikšti rečiau kaip 1 iš 10 asmenų)</w:t>
      </w:r>
      <w:r w:rsidRPr="00831EBE">
        <w:rPr>
          <w:b/>
          <w:szCs w:val="22"/>
          <w:lang w:eastAsia="en-US"/>
        </w:rPr>
        <w:t>:</w:t>
      </w:r>
    </w:p>
    <w:p w14:paraId="7C763186" w14:textId="7B7217C6" w:rsidR="00681495" w:rsidRPr="00831EBE" w:rsidRDefault="00681495" w:rsidP="00681495">
      <w:pPr>
        <w:tabs>
          <w:tab w:val="left" w:pos="567"/>
        </w:tabs>
      </w:pPr>
      <w:r w:rsidRPr="00831EBE">
        <w:t>-</w:t>
      </w:r>
      <w:r w:rsidRPr="00831EBE">
        <w:tab/>
        <w:t>miego pokyčiai, pvz., nemiga arba mieguistumas;</w:t>
      </w:r>
    </w:p>
    <w:p w14:paraId="1A75B0D9" w14:textId="02A451E0" w:rsidR="00681495" w:rsidRPr="00831EBE" w:rsidRDefault="00681495" w:rsidP="00681495">
      <w:pPr>
        <w:tabs>
          <w:tab w:val="left" w:pos="567"/>
        </w:tabs>
      </w:pPr>
      <w:r w:rsidRPr="00831EBE">
        <w:t>-</w:t>
      </w:r>
      <w:r w:rsidRPr="00831EBE">
        <w:tab/>
        <w:t>nuovargis;</w:t>
      </w:r>
    </w:p>
    <w:p w14:paraId="2CD95198" w14:textId="753D5102" w:rsidR="00681495" w:rsidRPr="00831EBE" w:rsidRDefault="00681495" w:rsidP="00681495">
      <w:pPr>
        <w:tabs>
          <w:tab w:val="left" w:pos="567"/>
        </w:tabs>
      </w:pPr>
      <w:r w:rsidRPr="00831EBE">
        <w:t>-</w:t>
      </w:r>
      <w:r w:rsidRPr="00831EBE">
        <w:tab/>
        <w:t>galvos skausmas;</w:t>
      </w:r>
    </w:p>
    <w:p w14:paraId="281BF7E1" w14:textId="77777777" w:rsidR="00681495" w:rsidRPr="00831EBE" w:rsidRDefault="00681495" w:rsidP="00681495">
      <w:pPr>
        <w:tabs>
          <w:tab w:val="left" w:pos="567"/>
        </w:tabs>
      </w:pPr>
      <w:r w:rsidRPr="00831EBE">
        <w:t>-</w:t>
      </w:r>
      <w:r w:rsidRPr="00831EBE">
        <w:tab/>
        <w:t>nenormalūs sapnai;</w:t>
      </w:r>
    </w:p>
    <w:p w14:paraId="54014D67" w14:textId="77777777" w:rsidR="00681495" w:rsidRPr="00831EBE" w:rsidRDefault="00681495" w:rsidP="00681495">
      <w:pPr>
        <w:tabs>
          <w:tab w:val="left" w:pos="567"/>
        </w:tabs>
      </w:pPr>
      <w:r w:rsidRPr="00831EBE">
        <w:t>-</w:t>
      </w:r>
      <w:r w:rsidRPr="00831EBE">
        <w:tab/>
        <w:t>vidurių užkietėjimas;</w:t>
      </w:r>
    </w:p>
    <w:p w14:paraId="51033A04" w14:textId="4F1A2475" w:rsidR="00681495" w:rsidRPr="00831EBE" w:rsidRDefault="00681495" w:rsidP="00681495">
      <w:pPr>
        <w:tabs>
          <w:tab w:val="left" w:pos="567"/>
        </w:tabs>
      </w:pPr>
      <w:r w:rsidRPr="00831EBE">
        <w:t>-</w:t>
      </w:r>
      <w:r w:rsidRPr="00831EBE">
        <w:tab/>
        <w:t>svaigulys;</w:t>
      </w:r>
    </w:p>
    <w:p w14:paraId="304ACCB9" w14:textId="34C1FC8B" w:rsidR="00681495" w:rsidRPr="00831EBE" w:rsidRDefault="00681495" w:rsidP="00681495">
      <w:pPr>
        <w:tabs>
          <w:tab w:val="left" w:pos="567"/>
        </w:tabs>
      </w:pPr>
      <w:r w:rsidRPr="00831EBE">
        <w:t>-</w:t>
      </w:r>
      <w:r w:rsidRPr="00831EBE">
        <w:tab/>
        <w:t>vėmimas.</w:t>
      </w:r>
    </w:p>
    <w:p w14:paraId="409CA096" w14:textId="77777777" w:rsidR="00681495" w:rsidRPr="00831EBE" w:rsidRDefault="00681495" w:rsidP="00681495">
      <w:pPr>
        <w:tabs>
          <w:tab w:val="left" w:pos="567"/>
        </w:tabs>
      </w:pPr>
    </w:p>
    <w:p w14:paraId="53C969FD" w14:textId="77777777" w:rsidR="00681495" w:rsidRPr="00831EBE" w:rsidRDefault="00681495" w:rsidP="00681495">
      <w:pPr>
        <w:tabs>
          <w:tab w:val="left" w:pos="567"/>
        </w:tabs>
        <w:rPr>
          <w:rFonts w:eastAsiaTheme="minorHAnsi" w:cstheme="minorBidi"/>
          <w:szCs w:val="22"/>
          <w:lang w:eastAsia="en-US"/>
        </w:rPr>
      </w:pPr>
      <w:r w:rsidRPr="00831EBE">
        <w:rPr>
          <w:b/>
          <w:bCs/>
          <w:noProof/>
          <w:snapToGrid w:val="0"/>
          <w:szCs w:val="22"/>
        </w:rPr>
        <w:t>Nedažni šalutinio poveikio reiškiniai (gali pasireikšti rečiau kaip 1 iš 100 asmenų):</w:t>
      </w:r>
    </w:p>
    <w:p w14:paraId="0B658B0C" w14:textId="26F15E02" w:rsidR="00681495" w:rsidRPr="00831EBE" w:rsidRDefault="00681495" w:rsidP="00681495">
      <w:pPr>
        <w:tabs>
          <w:tab w:val="left" w:pos="567"/>
        </w:tabs>
      </w:pPr>
      <w:r w:rsidRPr="00831EBE">
        <w:t>-</w:t>
      </w:r>
      <w:r w:rsidRPr="00831EBE">
        <w:tab/>
        <w:t>potraukis neįprastai elgtis*;</w:t>
      </w:r>
    </w:p>
    <w:p w14:paraId="33682327" w14:textId="25FB24F3" w:rsidR="00681495" w:rsidRPr="00831EBE" w:rsidRDefault="00681495" w:rsidP="00681495">
      <w:pPr>
        <w:tabs>
          <w:tab w:val="left" w:pos="567"/>
        </w:tabs>
      </w:pPr>
      <w:r w:rsidRPr="00831EBE">
        <w:t xml:space="preserve">- </w:t>
      </w:r>
      <w:r w:rsidRPr="00831EBE">
        <w:tab/>
        <w:t>širdies nepakankamumas (sutrinka širdies veikla, todėl atsiranda dusulys arba patinsta kulkšnys)*;</w:t>
      </w:r>
    </w:p>
    <w:p w14:paraId="3D1950A8" w14:textId="3DAE51C6" w:rsidR="00681495" w:rsidRPr="00831EBE" w:rsidRDefault="00681495" w:rsidP="00681495">
      <w:pPr>
        <w:tabs>
          <w:tab w:val="left" w:pos="567"/>
        </w:tabs>
      </w:pPr>
      <w:r w:rsidRPr="00831EBE">
        <w:t xml:space="preserve">- </w:t>
      </w:r>
      <w:r w:rsidRPr="00831EBE">
        <w:tab/>
      </w:r>
      <w:r w:rsidR="00AE4C88" w:rsidRPr="00831EBE">
        <w:t>n</w:t>
      </w:r>
      <w:r w:rsidRPr="00831EBE">
        <w:t>etinkama antidiurezinio hormono sekrecija*;</w:t>
      </w:r>
    </w:p>
    <w:p w14:paraId="0F380D6F" w14:textId="5855A18A" w:rsidR="00681495" w:rsidRPr="00831EBE" w:rsidRDefault="00681495" w:rsidP="00681495">
      <w:pPr>
        <w:tabs>
          <w:tab w:val="left" w:pos="567"/>
        </w:tabs>
      </w:pPr>
      <w:r w:rsidRPr="00831EBE">
        <w:t xml:space="preserve">- </w:t>
      </w:r>
      <w:r w:rsidRPr="00831EBE">
        <w:tab/>
      </w:r>
      <w:r w:rsidR="00AE4C88" w:rsidRPr="00831EBE">
        <w:t>d</w:t>
      </w:r>
      <w:r w:rsidRPr="00831EBE">
        <w:t>iskinezija (judesių sutrikimas, pvz., nenormalūs, nekontroliuojami galūnių judesiai);</w:t>
      </w:r>
    </w:p>
    <w:p w14:paraId="74680AFA" w14:textId="52490F39" w:rsidR="00681495" w:rsidRPr="00831EBE" w:rsidRDefault="00681495" w:rsidP="00681495">
      <w:pPr>
        <w:tabs>
          <w:tab w:val="left" w:pos="567"/>
        </w:tabs>
      </w:pPr>
      <w:r w:rsidRPr="00831EBE">
        <w:t xml:space="preserve">- </w:t>
      </w:r>
      <w:r w:rsidRPr="00831EBE">
        <w:tab/>
      </w:r>
      <w:r w:rsidR="00AE4C88" w:rsidRPr="00831EBE">
        <w:t>h</w:t>
      </w:r>
      <w:r w:rsidRPr="00831EBE">
        <w:t>iperkinezija (nevalingi įvairių kūno dalių judesiai ir nesugebėjimas jų suvaldyti)*</w:t>
      </w:r>
      <w:r w:rsidR="00AE4C88" w:rsidRPr="00831EBE">
        <w:t>;</w:t>
      </w:r>
    </w:p>
    <w:p w14:paraId="567A06BD" w14:textId="5B0C6915" w:rsidR="00681495" w:rsidRPr="00831EBE" w:rsidRDefault="00681495" w:rsidP="00681495">
      <w:pPr>
        <w:tabs>
          <w:tab w:val="left" w:pos="567"/>
        </w:tabs>
      </w:pPr>
      <w:r w:rsidRPr="00831EBE">
        <w:t xml:space="preserve">- </w:t>
      </w:r>
      <w:r w:rsidR="00AE4C88" w:rsidRPr="00831EBE">
        <w:tab/>
        <w:t>paranoja (pvz., perdėta baimė dėl savo sveikatos)*;</w:t>
      </w:r>
    </w:p>
    <w:p w14:paraId="22616C7C" w14:textId="4EA40EE7" w:rsidR="00681495" w:rsidRPr="00831EBE" w:rsidRDefault="00AE4C88" w:rsidP="00681495">
      <w:pPr>
        <w:tabs>
          <w:tab w:val="left" w:pos="567"/>
        </w:tabs>
      </w:pPr>
      <w:r w:rsidRPr="00831EBE">
        <w:t xml:space="preserve">- </w:t>
      </w:r>
      <w:r w:rsidRPr="00831EBE">
        <w:tab/>
        <w:t>kliedesiai*;</w:t>
      </w:r>
    </w:p>
    <w:p w14:paraId="0E8B9323" w14:textId="3244298A" w:rsidR="00681495" w:rsidRPr="00831EBE" w:rsidRDefault="00AE4C88" w:rsidP="00681495">
      <w:pPr>
        <w:tabs>
          <w:tab w:val="left" w:pos="567"/>
        </w:tabs>
      </w:pPr>
      <w:r w:rsidRPr="00831EBE">
        <w:t xml:space="preserve">- </w:t>
      </w:r>
      <w:r w:rsidRPr="00831EBE">
        <w:tab/>
        <w:t>amnezija (atminties sutrikimas)*;</w:t>
      </w:r>
    </w:p>
    <w:p w14:paraId="1B986123" w14:textId="519239DC" w:rsidR="00681495" w:rsidRPr="00831EBE" w:rsidRDefault="00AE4C88" w:rsidP="00681495">
      <w:pPr>
        <w:tabs>
          <w:tab w:val="left" w:pos="567"/>
        </w:tabs>
      </w:pPr>
      <w:r w:rsidRPr="00831EBE">
        <w:t xml:space="preserve">- </w:t>
      </w:r>
      <w:r w:rsidRPr="00831EBE">
        <w:tab/>
        <w:t>haliucinacijos (daiktų, kurių nėra, jutimas, matymas arba girdėjimas);</w:t>
      </w:r>
    </w:p>
    <w:p w14:paraId="3FD330C4" w14:textId="51481B06" w:rsidR="00681495" w:rsidRPr="00831EBE" w:rsidRDefault="00AE4C88" w:rsidP="00681495">
      <w:pPr>
        <w:tabs>
          <w:tab w:val="left" w:pos="567"/>
        </w:tabs>
      </w:pPr>
      <w:r w:rsidRPr="00831EBE">
        <w:t xml:space="preserve">- </w:t>
      </w:r>
      <w:r w:rsidRPr="00831EBE">
        <w:tab/>
        <w:t>sumišimas;</w:t>
      </w:r>
    </w:p>
    <w:p w14:paraId="240299C2" w14:textId="190AD272" w:rsidR="00681495" w:rsidRPr="00831EBE" w:rsidRDefault="00AE4C88" w:rsidP="00681495">
      <w:pPr>
        <w:tabs>
          <w:tab w:val="left" w:pos="567"/>
        </w:tabs>
      </w:pPr>
      <w:r w:rsidRPr="00831EBE">
        <w:t xml:space="preserve">- </w:t>
      </w:r>
      <w:r w:rsidRPr="00831EBE">
        <w:tab/>
        <w:t>didelis mieguistumas dienos metu ir staig</w:t>
      </w:r>
      <w:r w:rsidR="001E6F51" w:rsidRPr="00831EBE">
        <w:t>ūs miego</w:t>
      </w:r>
      <w:r w:rsidRPr="00831EBE">
        <w:t xml:space="preserve"> priepuoliai;</w:t>
      </w:r>
    </w:p>
    <w:p w14:paraId="12D1770E" w14:textId="26A0229C" w:rsidR="00681495" w:rsidRPr="00831EBE" w:rsidRDefault="00AE4C88" w:rsidP="00681495">
      <w:pPr>
        <w:tabs>
          <w:tab w:val="left" w:pos="567"/>
        </w:tabs>
      </w:pPr>
      <w:r w:rsidRPr="00831EBE">
        <w:t xml:space="preserve">- </w:t>
      </w:r>
      <w:r w:rsidRPr="00831EBE">
        <w:tab/>
        <w:t>svorio augimas;</w:t>
      </w:r>
    </w:p>
    <w:p w14:paraId="08D103D2" w14:textId="3DBDF0AF" w:rsidR="00681495" w:rsidRPr="00831EBE" w:rsidRDefault="00AE4C88" w:rsidP="00681495">
      <w:pPr>
        <w:tabs>
          <w:tab w:val="left" w:pos="567"/>
        </w:tabs>
      </w:pPr>
      <w:r w:rsidRPr="00831EBE">
        <w:t xml:space="preserve">- </w:t>
      </w:r>
      <w:r w:rsidRPr="00831EBE">
        <w:tab/>
        <w:t>hipotenzija (žemas kraujospūdis);</w:t>
      </w:r>
    </w:p>
    <w:p w14:paraId="558C3773" w14:textId="07A06022" w:rsidR="00681495" w:rsidRPr="00831EBE" w:rsidRDefault="00AE4C88" w:rsidP="00681495">
      <w:pPr>
        <w:tabs>
          <w:tab w:val="left" w:pos="567"/>
        </w:tabs>
      </w:pPr>
      <w:r w:rsidRPr="00831EBE">
        <w:t xml:space="preserve">- </w:t>
      </w:r>
      <w:r w:rsidRPr="00831EBE">
        <w:tab/>
        <w:t>skysčių kaupimasis, paprastai kojose (periferinė edema);</w:t>
      </w:r>
    </w:p>
    <w:p w14:paraId="7F381E66" w14:textId="1ACF9BD3" w:rsidR="00681495" w:rsidRPr="00831EBE" w:rsidRDefault="00AE4C88" w:rsidP="00681495">
      <w:pPr>
        <w:tabs>
          <w:tab w:val="left" w:pos="567"/>
        </w:tabs>
      </w:pPr>
      <w:r w:rsidRPr="00831EBE">
        <w:t xml:space="preserve">- </w:t>
      </w:r>
      <w:r w:rsidRPr="00831EBE">
        <w:tab/>
        <w:t>alerginė reakcija (pvz., bėrimas, niežulys, padidėjęs jautrumas);</w:t>
      </w:r>
    </w:p>
    <w:p w14:paraId="26F33747" w14:textId="0F6D8A29" w:rsidR="00681495" w:rsidRPr="00831EBE" w:rsidRDefault="00AE4C88" w:rsidP="00681495">
      <w:pPr>
        <w:tabs>
          <w:tab w:val="left" w:pos="567"/>
        </w:tabs>
      </w:pPr>
      <w:r w:rsidRPr="00831EBE">
        <w:t xml:space="preserve">- </w:t>
      </w:r>
      <w:r w:rsidRPr="00831EBE">
        <w:tab/>
        <w:t>alpulys;</w:t>
      </w:r>
    </w:p>
    <w:p w14:paraId="5B9C5AF6" w14:textId="6BD6EBE5" w:rsidR="00681495" w:rsidRPr="00831EBE" w:rsidRDefault="00AE4C88" w:rsidP="00681495">
      <w:pPr>
        <w:tabs>
          <w:tab w:val="left" w:pos="567"/>
        </w:tabs>
      </w:pPr>
      <w:r w:rsidRPr="00831EBE">
        <w:t xml:space="preserve">- </w:t>
      </w:r>
      <w:r w:rsidRPr="00831EBE">
        <w:tab/>
        <w:t>nerimastingumas;</w:t>
      </w:r>
    </w:p>
    <w:p w14:paraId="185A63BD" w14:textId="05A0B149" w:rsidR="00681495" w:rsidRPr="00831EBE" w:rsidRDefault="00AE4C88" w:rsidP="00681495">
      <w:pPr>
        <w:tabs>
          <w:tab w:val="left" w:pos="567"/>
        </w:tabs>
      </w:pPr>
      <w:r w:rsidRPr="00831EBE">
        <w:t xml:space="preserve">- </w:t>
      </w:r>
      <w:r w:rsidRPr="00831EBE">
        <w:tab/>
        <w:t>matymo pablogėjimas;</w:t>
      </w:r>
    </w:p>
    <w:p w14:paraId="5EB1115D" w14:textId="2C951387" w:rsidR="00681495" w:rsidRPr="00831EBE" w:rsidRDefault="00AE4C88" w:rsidP="00681495">
      <w:pPr>
        <w:tabs>
          <w:tab w:val="left" w:pos="567"/>
        </w:tabs>
      </w:pPr>
      <w:r w:rsidRPr="00831EBE">
        <w:t xml:space="preserve">- </w:t>
      </w:r>
      <w:r w:rsidRPr="00831EBE">
        <w:tab/>
        <w:t>kūno svorio mažėjimas, įskaitant apetito stoką;</w:t>
      </w:r>
    </w:p>
    <w:p w14:paraId="49F41678" w14:textId="3D9ADB08" w:rsidR="00681495" w:rsidRPr="00831EBE" w:rsidRDefault="00AE4C88" w:rsidP="00681495">
      <w:pPr>
        <w:tabs>
          <w:tab w:val="left" w:pos="567"/>
        </w:tabs>
      </w:pPr>
      <w:r w:rsidRPr="00831EBE">
        <w:t xml:space="preserve">- </w:t>
      </w:r>
      <w:r w:rsidRPr="00831EBE">
        <w:tab/>
      </w:r>
      <w:r w:rsidR="00F61AA8" w:rsidRPr="00831EBE">
        <w:t>dusulys</w:t>
      </w:r>
      <w:r w:rsidRPr="00831EBE">
        <w:t xml:space="preserve"> (pasunkėjęs kvėpavimas);</w:t>
      </w:r>
    </w:p>
    <w:p w14:paraId="340ED2D6" w14:textId="2E05D6CB" w:rsidR="00681495" w:rsidRPr="00831EBE" w:rsidRDefault="00AE4C88" w:rsidP="00681495">
      <w:pPr>
        <w:tabs>
          <w:tab w:val="left" w:pos="567"/>
        </w:tabs>
      </w:pPr>
      <w:r w:rsidRPr="00831EBE">
        <w:t xml:space="preserve">- </w:t>
      </w:r>
      <w:r w:rsidRPr="00831EBE">
        <w:tab/>
        <w:t>žagsulys;</w:t>
      </w:r>
    </w:p>
    <w:p w14:paraId="37BB1C08" w14:textId="00703165" w:rsidR="00681495" w:rsidRPr="00831EBE" w:rsidRDefault="00AE4C88" w:rsidP="00681495">
      <w:pPr>
        <w:tabs>
          <w:tab w:val="left" w:pos="567"/>
        </w:tabs>
      </w:pPr>
      <w:r w:rsidRPr="00831EBE">
        <w:t xml:space="preserve">- </w:t>
      </w:r>
      <w:r w:rsidRPr="00831EBE">
        <w:tab/>
        <w:t>pneumonija (infekcinė plaučių liga)*;</w:t>
      </w:r>
    </w:p>
    <w:p w14:paraId="202F32E7" w14:textId="0EA3C807" w:rsidR="00681495" w:rsidRPr="00831EBE" w:rsidRDefault="00AE4C88" w:rsidP="00681495">
      <w:pPr>
        <w:tabs>
          <w:tab w:val="left" w:pos="567"/>
        </w:tabs>
      </w:pPr>
      <w:r w:rsidRPr="00831EBE">
        <w:t xml:space="preserve">- </w:t>
      </w:r>
      <w:r w:rsidRPr="00831EBE">
        <w:tab/>
        <w:t>nesugebėjimas atsispirti pagundai, impulsams ar potraukiui, sukeliantiems poelgius, kurie gali</w:t>
      </w:r>
    </w:p>
    <w:p w14:paraId="4DC09325" w14:textId="78D197C5" w:rsidR="00681495" w:rsidRPr="00831EBE" w:rsidRDefault="00AE4C88" w:rsidP="00C5668C">
      <w:pPr>
        <w:tabs>
          <w:tab w:val="left" w:pos="567"/>
        </w:tabs>
        <w:ind w:left="567"/>
      </w:pPr>
      <w:r w:rsidRPr="00831EBE">
        <w:t xml:space="preserve">būti žalingi </w:t>
      </w:r>
      <w:r w:rsidR="009C044A" w:rsidRPr="00831EBE">
        <w:t>J</w:t>
      </w:r>
      <w:r w:rsidRPr="00831EBE">
        <w:t>ums pačiam arba kitiems, pavyzdžiui:</w:t>
      </w:r>
    </w:p>
    <w:p w14:paraId="4114DD00" w14:textId="434CFD14" w:rsidR="00681495" w:rsidRPr="00831EBE" w:rsidRDefault="00AE4C88" w:rsidP="009D0FF6">
      <w:pPr>
        <w:ind w:left="567"/>
      </w:pPr>
      <w:r w:rsidRPr="00831EBE">
        <w:tab/>
        <w:t xml:space="preserve">- </w:t>
      </w:r>
      <w:r w:rsidRPr="00831EBE">
        <w:tab/>
        <w:t>stiprus potraukis besaikiams azartiniams lošimams, nepaisant sunkių pasekmių</w:t>
      </w:r>
      <w:r w:rsidR="003960CE">
        <w:t xml:space="preserve"> </w:t>
      </w:r>
      <w:r w:rsidRPr="00831EBE">
        <w:t>asmeniui ar šeimai*;</w:t>
      </w:r>
    </w:p>
    <w:p w14:paraId="3A000AA2" w14:textId="3811B8E3" w:rsidR="00681495" w:rsidRPr="00831EBE" w:rsidRDefault="00AE4C88" w:rsidP="000E786D">
      <w:pPr>
        <w:ind w:left="567"/>
      </w:pPr>
      <w:r w:rsidRPr="00831EBE">
        <w:tab/>
        <w:t>-</w:t>
      </w:r>
      <w:r w:rsidRPr="00831EBE">
        <w:tab/>
        <w:t xml:space="preserve">pakitęs arba padidėjęs seksualinis domėjimasis ir elgesys, keliantis reikšmingą susirūpinimą </w:t>
      </w:r>
      <w:r w:rsidR="009C044A" w:rsidRPr="00831EBE">
        <w:t>J</w:t>
      </w:r>
      <w:r w:rsidRPr="00831EBE">
        <w:t>ums patiems arba kitiems, pvz., padidėjęs seksualinis potraukis*;</w:t>
      </w:r>
    </w:p>
    <w:p w14:paraId="2EA4B67B" w14:textId="3666C1CD" w:rsidR="00681495" w:rsidRPr="00831EBE" w:rsidRDefault="00AE4C88" w:rsidP="00C5668C">
      <w:pPr>
        <w:tabs>
          <w:tab w:val="left" w:pos="567"/>
        </w:tabs>
        <w:ind w:left="567"/>
      </w:pPr>
      <w:r w:rsidRPr="00831EBE">
        <w:tab/>
        <w:t>-</w:t>
      </w:r>
      <w:r w:rsidRPr="00831EBE">
        <w:tab/>
        <w:t>nenumaldomai padidėjęs noras apsipirkti arba išlaidauti*;</w:t>
      </w:r>
    </w:p>
    <w:p w14:paraId="7FF9470D" w14:textId="1F25965D" w:rsidR="00681495" w:rsidRPr="00831EBE" w:rsidRDefault="00AE4C88" w:rsidP="00C5668C">
      <w:pPr>
        <w:tabs>
          <w:tab w:val="left" w:pos="567"/>
        </w:tabs>
        <w:ind w:left="567"/>
      </w:pPr>
      <w:r w:rsidRPr="00831EBE">
        <w:tab/>
        <w:t>-</w:t>
      </w:r>
      <w:r w:rsidRPr="00831EBE">
        <w:tab/>
        <w:t>besaikis valgymas (per trumpą laikotarpį suvalgomas didelis maisto kiekis) arba</w:t>
      </w:r>
    </w:p>
    <w:p w14:paraId="1927AAAC" w14:textId="61DEAA03" w:rsidR="00681495" w:rsidRPr="00831EBE" w:rsidRDefault="00AE4C88" w:rsidP="00C5668C">
      <w:pPr>
        <w:tabs>
          <w:tab w:val="left" w:pos="567"/>
        </w:tabs>
        <w:ind w:left="567"/>
      </w:pPr>
      <w:r w:rsidRPr="00831EBE">
        <w:t>neįveikiamas potraukis valgyti (suvalgoma daugiau nei įprastai ir daugiau nei reikia alkiui</w:t>
      </w:r>
    </w:p>
    <w:p w14:paraId="21CB4029" w14:textId="77146546" w:rsidR="00681495" w:rsidRPr="00831EBE" w:rsidRDefault="00AE4C88" w:rsidP="00C5668C">
      <w:pPr>
        <w:tabs>
          <w:tab w:val="left" w:pos="567"/>
        </w:tabs>
        <w:ind w:left="567"/>
      </w:pPr>
      <w:r w:rsidRPr="00831EBE">
        <w:t>numalšinti)*;</w:t>
      </w:r>
    </w:p>
    <w:p w14:paraId="0D6916CD" w14:textId="00400864" w:rsidR="00681495" w:rsidRPr="00831EBE" w:rsidRDefault="00AE4C88" w:rsidP="00681495">
      <w:pPr>
        <w:tabs>
          <w:tab w:val="left" w:pos="567"/>
        </w:tabs>
      </w:pPr>
      <w:r w:rsidRPr="00831EBE">
        <w:t>-</w:t>
      </w:r>
      <w:r w:rsidRPr="00831EBE">
        <w:tab/>
        <w:t>manija (sujaudinimas, pakili nuotaika arba pernelyg didelis susijaudinimas)*;</w:t>
      </w:r>
    </w:p>
    <w:p w14:paraId="40322136" w14:textId="55183217" w:rsidR="00681495" w:rsidRPr="00831EBE" w:rsidRDefault="00AE4C88" w:rsidP="00681495">
      <w:pPr>
        <w:tabs>
          <w:tab w:val="left" w:pos="567"/>
        </w:tabs>
      </w:pPr>
      <w:r w:rsidRPr="00831EBE">
        <w:t>-</w:t>
      </w:r>
      <w:r w:rsidRPr="00831EBE">
        <w:tab/>
        <w:t>delyras (silpnėja budrumas, pasireiškia sumišimas, netenkama realybės suvokimo)*.</w:t>
      </w:r>
    </w:p>
    <w:p w14:paraId="6D3E2EB5" w14:textId="77777777" w:rsidR="00681495" w:rsidRPr="00831EBE" w:rsidRDefault="00681495" w:rsidP="00681495">
      <w:pPr>
        <w:tabs>
          <w:tab w:val="left" w:pos="567"/>
        </w:tabs>
        <w:spacing w:line="260" w:lineRule="exact"/>
      </w:pPr>
    </w:p>
    <w:p w14:paraId="28A7A61A" w14:textId="77777777" w:rsidR="00831EBE" w:rsidRPr="00831EBE" w:rsidRDefault="00831EBE" w:rsidP="00831EBE">
      <w:pPr>
        <w:tabs>
          <w:tab w:val="left" w:pos="567"/>
        </w:tabs>
        <w:rPr>
          <w:szCs w:val="22"/>
          <w:lang w:eastAsia="en-US"/>
        </w:rPr>
      </w:pPr>
      <w:r w:rsidRPr="00831EBE">
        <w:rPr>
          <w:b/>
          <w:bCs/>
          <w:noProof/>
          <w:snapToGrid w:val="0"/>
          <w:szCs w:val="22"/>
          <w:lang w:eastAsia="en-US"/>
        </w:rPr>
        <w:t>Reti šalutinio poveikio reiškiniai (gali pasireikšti rečiau kaip 1 iš 1 000 asmenų):</w:t>
      </w:r>
    </w:p>
    <w:p w14:paraId="73BFC8D7" w14:textId="28BC3FA9" w:rsidR="00831EBE" w:rsidRPr="00831EBE" w:rsidRDefault="00831EBE" w:rsidP="00831EBE">
      <w:pPr>
        <w:numPr>
          <w:ilvl w:val="0"/>
          <w:numId w:val="5"/>
        </w:numPr>
        <w:autoSpaceDE w:val="0"/>
        <w:autoSpaceDN w:val="0"/>
        <w:adjustRightInd w:val="0"/>
        <w:ind w:left="567" w:hanging="567"/>
        <w:rPr>
          <w:rFonts w:eastAsiaTheme="minorHAnsi" w:cstheme="minorBidi"/>
          <w:color w:val="000000"/>
          <w:szCs w:val="22"/>
          <w:lang w:eastAsia="en-US"/>
        </w:rPr>
      </w:pPr>
      <w:r w:rsidRPr="00831EBE">
        <w:rPr>
          <w:color w:val="000000"/>
        </w:rPr>
        <w:t xml:space="preserve">savaiminė </w:t>
      </w:r>
      <w:r w:rsidR="00B775A8">
        <w:rPr>
          <w:color w:val="000000"/>
        </w:rPr>
        <w:t xml:space="preserve">(spontaninė) </w:t>
      </w:r>
      <w:r w:rsidRPr="00831EBE">
        <w:rPr>
          <w:color w:val="000000"/>
        </w:rPr>
        <w:t>varpos erekcija.</w:t>
      </w:r>
    </w:p>
    <w:p w14:paraId="2E2CF0F4" w14:textId="77777777" w:rsidR="00831EBE" w:rsidRDefault="00831EBE" w:rsidP="00681495">
      <w:pPr>
        <w:tabs>
          <w:tab w:val="left" w:pos="567"/>
        </w:tabs>
        <w:spacing w:line="260" w:lineRule="exact"/>
        <w:rPr>
          <w:b/>
          <w:bCs/>
          <w:noProof/>
          <w:snapToGrid w:val="0"/>
          <w:szCs w:val="22"/>
        </w:rPr>
      </w:pPr>
    </w:p>
    <w:p w14:paraId="0592B537" w14:textId="396D38E8" w:rsidR="00681495" w:rsidRPr="00831EBE" w:rsidRDefault="00681495" w:rsidP="00681495">
      <w:pPr>
        <w:tabs>
          <w:tab w:val="left" w:pos="567"/>
        </w:tabs>
        <w:spacing w:line="260" w:lineRule="exact"/>
        <w:rPr>
          <w:rFonts w:eastAsiaTheme="minorHAnsi" w:cstheme="minorBidi"/>
          <w:b/>
          <w:szCs w:val="22"/>
          <w:lang w:eastAsia="en-US"/>
        </w:rPr>
      </w:pPr>
      <w:r w:rsidRPr="00831EBE">
        <w:rPr>
          <w:b/>
          <w:bCs/>
          <w:noProof/>
          <w:snapToGrid w:val="0"/>
          <w:szCs w:val="22"/>
        </w:rPr>
        <w:t>Šalutinio poveikio reiškiniai, kurių dažnis nežinomas (negali būti apskaičiuotas pagal turimus duomenis):</w:t>
      </w:r>
    </w:p>
    <w:p w14:paraId="683EC257" w14:textId="77777777" w:rsidR="00681495" w:rsidRPr="00831EBE" w:rsidRDefault="00681495" w:rsidP="00681495">
      <w:pPr>
        <w:numPr>
          <w:ilvl w:val="0"/>
          <w:numId w:val="5"/>
        </w:numPr>
        <w:autoSpaceDE w:val="0"/>
        <w:autoSpaceDN w:val="0"/>
        <w:adjustRightInd w:val="0"/>
        <w:ind w:left="567" w:hanging="567"/>
        <w:rPr>
          <w:rFonts w:eastAsiaTheme="minorHAnsi" w:cstheme="minorBidi"/>
          <w:szCs w:val="22"/>
          <w:lang w:eastAsia="en-US"/>
        </w:rPr>
      </w:pPr>
      <w:r w:rsidRPr="00831EBE">
        <w:rPr>
          <w:color w:val="000000"/>
        </w:rPr>
        <w:t xml:space="preserve">nutraukus gydymą </w:t>
      </w:r>
      <w:r w:rsidRPr="00831EBE">
        <w:t>MEDOPEXOL</w:t>
      </w:r>
      <w:r w:rsidRPr="00831EBE">
        <w:rPr>
          <w:color w:val="000000"/>
        </w:rPr>
        <w:t xml:space="preserve"> arba sumažinus jo dozę: gali pasireikšti depresija, apatija, nerimas, nuovargis, prakaitavimas arba skausmas (tai vadinama dopamino agonistų abstinencijos sindromu arba DAAS). </w:t>
      </w:r>
    </w:p>
    <w:p w14:paraId="4AB268C2" w14:textId="77777777" w:rsidR="00681495" w:rsidRPr="00831EBE" w:rsidRDefault="00681495" w:rsidP="00681495">
      <w:pPr>
        <w:tabs>
          <w:tab w:val="left" w:pos="567"/>
        </w:tabs>
        <w:spacing w:line="260" w:lineRule="exact"/>
      </w:pPr>
    </w:p>
    <w:p w14:paraId="3969BC8F" w14:textId="77777777" w:rsidR="00681495" w:rsidRPr="00831EBE" w:rsidRDefault="00681495" w:rsidP="00681495">
      <w:pPr>
        <w:tabs>
          <w:tab w:val="left" w:pos="567"/>
        </w:tabs>
        <w:spacing w:line="260" w:lineRule="exact"/>
        <w:rPr>
          <w:rFonts w:eastAsiaTheme="minorHAnsi" w:cstheme="minorBidi"/>
          <w:b/>
          <w:szCs w:val="22"/>
          <w:lang w:eastAsia="en-US"/>
        </w:rPr>
      </w:pPr>
      <w:r w:rsidRPr="00831EBE">
        <w:rPr>
          <w:b/>
        </w:rPr>
        <w:t>Jeigu Jums atsirado bet kuris iš minėtų elgsenos pokyčių, pasakykite savo gydytojui; jis apsvarstys, kaip suvaldyti ar susilpninti šiuos simptomus.</w:t>
      </w:r>
    </w:p>
    <w:p w14:paraId="28738AE0" w14:textId="77777777" w:rsidR="00681495" w:rsidRPr="00831EBE" w:rsidRDefault="00681495" w:rsidP="00681495">
      <w:pPr>
        <w:tabs>
          <w:tab w:val="left" w:pos="567"/>
        </w:tabs>
        <w:spacing w:line="260" w:lineRule="exact"/>
      </w:pPr>
    </w:p>
    <w:p w14:paraId="73A36D71" w14:textId="252A3D8F" w:rsidR="00681495" w:rsidRPr="00831EBE" w:rsidRDefault="00681495" w:rsidP="00681495">
      <w:pPr>
        <w:tabs>
          <w:tab w:val="left" w:pos="567"/>
        </w:tabs>
        <w:spacing w:line="260" w:lineRule="exact"/>
        <w:rPr>
          <w:rFonts w:eastAsiaTheme="minorHAnsi" w:cstheme="minorBidi"/>
          <w:szCs w:val="22"/>
          <w:lang w:eastAsia="en-US"/>
        </w:rPr>
      </w:pPr>
      <w:r w:rsidRPr="00831EBE">
        <w:t xml:space="preserve">Tikslų šalutinio poveikio, pažymėto ženklu *, dažnį nustatyti neįmanoma, kadangi klinikinių tyrimų, kuriuose dalyvavo </w:t>
      </w:r>
      <w:r w:rsidR="00930C13" w:rsidRPr="00831EBE">
        <w:t>1</w:t>
      </w:r>
      <w:r w:rsidR="009C044A" w:rsidRPr="00831EBE">
        <w:t xml:space="preserve"> </w:t>
      </w:r>
      <w:r w:rsidR="00930C13" w:rsidRPr="00831EBE">
        <w:t>395</w:t>
      </w:r>
      <w:r w:rsidRPr="00831EBE">
        <w:t xml:space="preserve"> pramipeksoliu gydyti pacientai, metu tokio poveikio neatsirado. Tikriausiai dažnio kategorija nėra didesnė nei „nedažnas“.</w:t>
      </w:r>
    </w:p>
    <w:p w14:paraId="04242220" w14:textId="77777777" w:rsidR="00681495" w:rsidRPr="00831EBE" w:rsidRDefault="00681495" w:rsidP="002A49A2">
      <w:pPr>
        <w:tabs>
          <w:tab w:val="left" w:pos="567"/>
        </w:tabs>
      </w:pPr>
    </w:p>
    <w:p w14:paraId="366F704F" w14:textId="77777777" w:rsidR="002A49A2" w:rsidRPr="00831EBE" w:rsidRDefault="002A49A2" w:rsidP="002A49A2">
      <w:pPr>
        <w:tabs>
          <w:tab w:val="left" w:pos="567"/>
        </w:tabs>
        <w:rPr>
          <w:rFonts w:eastAsiaTheme="minorHAnsi" w:cstheme="minorBidi"/>
          <w:b/>
          <w:szCs w:val="22"/>
          <w:lang w:eastAsia="en-US"/>
        </w:rPr>
      </w:pPr>
      <w:r w:rsidRPr="00831EBE">
        <w:rPr>
          <w:b/>
        </w:rPr>
        <w:t>Pranešimas apie šalutinį poveikį</w:t>
      </w:r>
    </w:p>
    <w:p w14:paraId="7BFE7D97" w14:textId="077F20C5" w:rsidR="006B5A88" w:rsidRPr="00831EBE" w:rsidRDefault="006B5A88" w:rsidP="002A49A2">
      <w:pPr>
        <w:tabs>
          <w:tab w:val="left" w:pos="567"/>
        </w:tabs>
        <w:spacing w:line="260" w:lineRule="exact"/>
        <w:ind w:right="-449"/>
        <w:rPr>
          <w:rFonts w:eastAsiaTheme="minorHAnsi" w:cstheme="minorBidi"/>
          <w:szCs w:val="22"/>
          <w:lang w:eastAsia="en-US"/>
        </w:rPr>
      </w:pPr>
      <w:r w:rsidRPr="00F718BB">
        <w:rPr>
          <w:noProof/>
          <w:snapToGrid w:val="0"/>
          <w:szCs w:val="22"/>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4641B0">
          <w:rPr>
            <w:rStyle w:val="Hipersaitas"/>
            <w:noProof/>
            <w:snapToGrid w:val="0"/>
            <w:szCs w:val="22"/>
            <w:lang w:eastAsia="en-US"/>
          </w:rPr>
          <w:t>https://vvkt.lrv.lt/lt/</w:t>
        </w:r>
      </w:hyperlink>
      <w:r>
        <w:rPr>
          <w:noProof/>
          <w:snapToGrid w:val="0"/>
          <w:szCs w:val="22"/>
          <w:lang w:eastAsia="en-US"/>
        </w:rPr>
        <w:t xml:space="preserve"> </w:t>
      </w:r>
      <w:r w:rsidRPr="00F718BB">
        <w:rPr>
          <w:noProof/>
          <w:snapToGrid w:val="0"/>
          <w:szCs w:val="22"/>
          <w:lang w:eastAsia="en-US"/>
        </w:rPr>
        <w:t>nurodytais būdais arba paskambinti nemokamu telefonu 8 800 73 568. Pranešdami apie šalutinį poveikį galite mums padėti gauti daugiau informacijos apie šio vaisto saugumą.</w:t>
      </w:r>
    </w:p>
    <w:p w14:paraId="06469D2F" w14:textId="77777777" w:rsidR="002A49A2" w:rsidRPr="00831EBE" w:rsidRDefault="002A49A2" w:rsidP="002A49A2">
      <w:pPr>
        <w:tabs>
          <w:tab w:val="left" w:pos="567"/>
        </w:tabs>
      </w:pPr>
    </w:p>
    <w:p w14:paraId="5E08BE2F" w14:textId="77777777" w:rsidR="002A49A2" w:rsidRPr="00831EBE" w:rsidRDefault="002A49A2" w:rsidP="002A49A2">
      <w:pPr>
        <w:tabs>
          <w:tab w:val="left" w:pos="567"/>
        </w:tabs>
        <w:rPr>
          <w:rFonts w:eastAsiaTheme="minorHAnsi" w:cstheme="minorBidi"/>
          <w:b/>
          <w:szCs w:val="22"/>
          <w:lang w:eastAsia="en-US"/>
        </w:rPr>
      </w:pPr>
      <w:r w:rsidRPr="00831EBE">
        <w:rPr>
          <w:b/>
        </w:rPr>
        <w:t>5.</w:t>
      </w:r>
      <w:r w:rsidRPr="00831EBE">
        <w:rPr>
          <w:b/>
        </w:rPr>
        <w:tab/>
        <w:t>Kaip laikyti MEDOPEXOL</w:t>
      </w:r>
    </w:p>
    <w:p w14:paraId="1074EE10" w14:textId="77777777" w:rsidR="002A49A2" w:rsidRPr="00831EBE" w:rsidRDefault="002A49A2" w:rsidP="002A49A2">
      <w:pPr>
        <w:tabs>
          <w:tab w:val="left" w:pos="567"/>
        </w:tabs>
      </w:pPr>
    </w:p>
    <w:p w14:paraId="70DD9F3F" w14:textId="77777777" w:rsidR="002A49A2" w:rsidRPr="00831EBE" w:rsidRDefault="002A49A2" w:rsidP="002A49A2">
      <w:pPr>
        <w:tabs>
          <w:tab w:val="left" w:pos="567"/>
        </w:tabs>
        <w:rPr>
          <w:rFonts w:eastAsiaTheme="minorHAnsi" w:cstheme="minorBidi"/>
          <w:szCs w:val="22"/>
          <w:lang w:eastAsia="en-US"/>
        </w:rPr>
      </w:pPr>
      <w:r w:rsidRPr="00831EBE">
        <w:t>Šį vaistą laikykite vaikams nepastebimoje ir nepasiekiamoje vietoje.</w:t>
      </w:r>
    </w:p>
    <w:p w14:paraId="01332003" w14:textId="77777777" w:rsidR="002A49A2" w:rsidRPr="00831EBE" w:rsidRDefault="002A49A2" w:rsidP="002A49A2">
      <w:pPr>
        <w:tabs>
          <w:tab w:val="left" w:pos="567"/>
        </w:tabs>
      </w:pPr>
    </w:p>
    <w:p w14:paraId="215FCAC4" w14:textId="77777777" w:rsidR="002A49A2" w:rsidRPr="00831EBE" w:rsidRDefault="002A49A2" w:rsidP="002A49A2">
      <w:pPr>
        <w:tabs>
          <w:tab w:val="left" w:pos="567"/>
        </w:tabs>
        <w:rPr>
          <w:rFonts w:eastAsiaTheme="minorHAnsi" w:cstheme="minorBidi"/>
          <w:szCs w:val="22"/>
          <w:lang w:eastAsia="en-US"/>
        </w:rPr>
      </w:pPr>
      <w:r w:rsidRPr="00831EBE">
        <w:t xml:space="preserve">Ant lizdinės plokštelės ir dėžutės po „EXP“ nurodytam tinkamumo laikui pasibaigus, </w:t>
      </w:r>
      <w:r w:rsidRPr="00831EBE">
        <w:rPr>
          <w:szCs w:val="22"/>
          <w:lang w:eastAsia="en-US"/>
        </w:rPr>
        <w:t>šio vaisto</w:t>
      </w:r>
      <w:r w:rsidRPr="00831EBE">
        <w:t xml:space="preserve"> vartoti negalima. Vaistas tinkamas vartoti iki paskutinės nurodyto mėnesio dienos.</w:t>
      </w:r>
    </w:p>
    <w:p w14:paraId="72F2731B" w14:textId="77777777" w:rsidR="002A49A2" w:rsidRPr="00831EBE" w:rsidRDefault="002A49A2" w:rsidP="002A49A2">
      <w:pPr>
        <w:tabs>
          <w:tab w:val="left" w:pos="567"/>
        </w:tabs>
      </w:pPr>
    </w:p>
    <w:p w14:paraId="5A36B719" w14:textId="77777777" w:rsidR="002A49A2" w:rsidRPr="00831EBE" w:rsidRDefault="002A49A2" w:rsidP="002A49A2">
      <w:pPr>
        <w:tabs>
          <w:tab w:val="left" w:pos="567"/>
        </w:tabs>
      </w:pPr>
      <w:r w:rsidRPr="00831EBE">
        <w:rPr>
          <w:szCs w:val="22"/>
          <w:lang w:eastAsia="en-US"/>
        </w:rPr>
        <w:t>Šiam vaistiniam preparatui</w:t>
      </w:r>
      <w:r w:rsidRPr="00831EBE">
        <w:t xml:space="preserve"> specialių </w:t>
      </w:r>
      <w:r w:rsidRPr="00831EBE">
        <w:rPr>
          <w:szCs w:val="22"/>
          <w:lang w:eastAsia="en-US"/>
        </w:rPr>
        <w:t>temperatūrinių laikymo</w:t>
      </w:r>
      <w:r w:rsidRPr="00831EBE">
        <w:t xml:space="preserve"> sąlygų </w:t>
      </w:r>
      <w:r w:rsidRPr="00831EBE">
        <w:rPr>
          <w:szCs w:val="22"/>
          <w:lang w:eastAsia="en-US"/>
        </w:rPr>
        <w:t>nereikia</w:t>
      </w:r>
      <w:r w:rsidRPr="00831EBE">
        <w:t>.</w:t>
      </w:r>
    </w:p>
    <w:p w14:paraId="001B2C0D" w14:textId="77777777" w:rsidR="002A49A2" w:rsidRPr="00831EBE" w:rsidRDefault="002A49A2" w:rsidP="002A49A2">
      <w:pPr>
        <w:tabs>
          <w:tab w:val="left" w:pos="567"/>
        </w:tabs>
        <w:rPr>
          <w:rFonts w:eastAsiaTheme="minorHAnsi" w:cstheme="minorBidi"/>
          <w:szCs w:val="22"/>
          <w:lang w:eastAsia="en-US"/>
        </w:rPr>
      </w:pPr>
      <w:r w:rsidRPr="00831EBE">
        <w:t xml:space="preserve">Laikyti gamintojo pakuotėje, kad </w:t>
      </w:r>
      <w:r w:rsidRPr="00831EBE">
        <w:rPr>
          <w:iCs/>
          <w:szCs w:val="22"/>
          <w:lang w:eastAsia="en-US"/>
        </w:rPr>
        <w:t>vaistas</w:t>
      </w:r>
      <w:r w:rsidRPr="00831EBE">
        <w:t xml:space="preserve"> būtų apsaugotas nuo šviesos.</w:t>
      </w:r>
    </w:p>
    <w:p w14:paraId="2D75ACC4" w14:textId="77777777" w:rsidR="002A49A2" w:rsidRPr="00831EBE" w:rsidRDefault="002A49A2" w:rsidP="002A49A2">
      <w:pPr>
        <w:tabs>
          <w:tab w:val="left" w:pos="567"/>
        </w:tabs>
      </w:pPr>
    </w:p>
    <w:p w14:paraId="16719DF8" w14:textId="77777777" w:rsidR="002A49A2" w:rsidRPr="00831EBE" w:rsidRDefault="002A49A2" w:rsidP="002A49A2">
      <w:pPr>
        <w:tabs>
          <w:tab w:val="left" w:pos="567"/>
        </w:tabs>
        <w:rPr>
          <w:rFonts w:eastAsiaTheme="minorHAnsi" w:cstheme="minorBidi"/>
          <w:szCs w:val="22"/>
          <w:lang w:eastAsia="en-US"/>
        </w:rPr>
      </w:pPr>
      <w:r w:rsidRPr="00831EBE">
        <w:t>Vaistų negalima išmesti į kanalizaciją arba su buitinėmis</w:t>
      </w:r>
      <w:r w:rsidRPr="00831EBE">
        <w:rPr>
          <w:color w:val="993366"/>
        </w:rPr>
        <w:t xml:space="preserve"> </w:t>
      </w:r>
      <w:r w:rsidRPr="00831EBE">
        <w:t>atliekomis. Kaip išmesti nereikalingus vaistus, klauskite vaistininko. Šios priemonės padės apsaugoti aplinką.</w:t>
      </w:r>
    </w:p>
    <w:p w14:paraId="1FC5EEE4" w14:textId="77777777" w:rsidR="002A49A2" w:rsidRPr="00831EBE" w:rsidRDefault="002A49A2" w:rsidP="002A49A2">
      <w:pPr>
        <w:tabs>
          <w:tab w:val="left" w:pos="567"/>
        </w:tabs>
      </w:pPr>
    </w:p>
    <w:p w14:paraId="076A525C" w14:textId="77777777" w:rsidR="002A49A2" w:rsidRPr="00831EBE" w:rsidRDefault="002A49A2" w:rsidP="002A49A2">
      <w:pPr>
        <w:tabs>
          <w:tab w:val="left" w:pos="567"/>
        </w:tabs>
      </w:pPr>
    </w:p>
    <w:p w14:paraId="14E64960" w14:textId="77777777" w:rsidR="002A49A2" w:rsidRPr="00831EBE" w:rsidRDefault="002A49A2" w:rsidP="002A49A2">
      <w:pPr>
        <w:tabs>
          <w:tab w:val="left" w:pos="567"/>
        </w:tabs>
        <w:rPr>
          <w:rFonts w:eastAsiaTheme="minorHAnsi" w:cstheme="minorBidi"/>
          <w:b/>
          <w:szCs w:val="22"/>
          <w:lang w:eastAsia="en-US"/>
        </w:rPr>
      </w:pPr>
      <w:r w:rsidRPr="00831EBE">
        <w:rPr>
          <w:b/>
        </w:rPr>
        <w:t>6.</w:t>
      </w:r>
      <w:r w:rsidRPr="00831EBE">
        <w:rPr>
          <w:b/>
        </w:rPr>
        <w:tab/>
        <w:t>Pakuotės turinys ir kita informacija</w:t>
      </w:r>
    </w:p>
    <w:p w14:paraId="619992F5" w14:textId="77777777" w:rsidR="002A49A2" w:rsidRPr="00831EBE" w:rsidRDefault="002A49A2" w:rsidP="002A49A2">
      <w:pPr>
        <w:tabs>
          <w:tab w:val="left" w:pos="567"/>
        </w:tabs>
      </w:pPr>
    </w:p>
    <w:p w14:paraId="5BA7ABDA" w14:textId="77777777" w:rsidR="002A49A2" w:rsidRPr="00831EBE" w:rsidRDefault="002A49A2" w:rsidP="002A49A2">
      <w:pPr>
        <w:tabs>
          <w:tab w:val="left" w:pos="567"/>
        </w:tabs>
        <w:rPr>
          <w:rFonts w:eastAsiaTheme="minorHAnsi" w:cstheme="minorBidi"/>
          <w:b/>
          <w:szCs w:val="22"/>
          <w:lang w:eastAsia="en-US"/>
        </w:rPr>
      </w:pPr>
      <w:r w:rsidRPr="00831EBE">
        <w:rPr>
          <w:b/>
        </w:rPr>
        <w:t xml:space="preserve">MEDOPEXOL sudėtis </w:t>
      </w:r>
    </w:p>
    <w:p w14:paraId="11567DA7" w14:textId="3318E34F" w:rsidR="002A49A2" w:rsidRPr="00831EBE" w:rsidRDefault="002A49A2" w:rsidP="002A49A2">
      <w:pPr>
        <w:tabs>
          <w:tab w:val="left" w:pos="567"/>
        </w:tabs>
      </w:pPr>
      <w:r w:rsidRPr="00831EBE">
        <w:t>-</w:t>
      </w:r>
      <w:r w:rsidRPr="00831EBE">
        <w:tab/>
      </w:r>
      <w:r w:rsidR="00607DF5" w:rsidRPr="00F718BB">
        <w:rPr>
          <w:szCs w:val="22"/>
          <w:lang w:bidi="lt-LT"/>
        </w:rPr>
        <w:t xml:space="preserve">Veiklioji (-sios) medžiaga (-os) yra </w:t>
      </w:r>
      <w:r w:rsidRPr="00831EBE">
        <w:t>pramipeksolis.</w:t>
      </w:r>
    </w:p>
    <w:p w14:paraId="3E1F1FD9" w14:textId="220BCA5C" w:rsidR="002A49A2" w:rsidRPr="00831EBE" w:rsidRDefault="002A49A2" w:rsidP="002A49A2">
      <w:pPr>
        <w:tabs>
          <w:tab w:val="left" w:pos="567"/>
        </w:tabs>
        <w:ind w:left="567"/>
      </w:pPr>
      <w:r w:rsidRPr="00831EBE">
        <w:rPr>
          <w:szCs w:val="22"/>
          <w:lang w:eastAsia="en-US"/>
        </w:rPr>
        <w:t>Vienoje</w:t>
      </w:r>
      <w:r w:rsidRPr="00831EBE">
        <w:t xml:space="preserve"> MEDOPEXOL 0,088</w:t>
      </w:r>
      <w:r w:rsidR="00803C4C">
        <w:t> mg</w:t>
      </w:r>
      <w:r w:rsidRPr="00831EBE">
        <w:t xml:space="preserve"> tabletėje yra 0,088</w:t>
      </w:r>
      <w:r w:rsidR="00803C4C">
        <w:t> mg</w:t>
      </w:r>
      <w:r w:rsidRPr="00831EBE">
        <w:t xml:space="preserve"> pramipeksolio bazės (0,125</w:t>
      </w:r>
      <w:r w:rsidR="00803C4C">
        <w:t> mg</w:t>
      </w:r>
      <w:r w:rsidRPr="00831EBE">
        <w:t xml:space="preserve"> pramipeksolio dihidrochlorido monohidrato pavidalu).</w:t>
      </w:r>
    </w:p>
    <w:p w14:paraId="4B1599CE" w14:textId="12996671" w:rsidR="002A49A2" w:rsidRPr="00831EBE" w:rsidRDefault="002A49A2" w:rsidP="002A49A2">
      <w:pPr>
        <w:tabs>
          <w:tab w:val="left" w:pos="567"/>
        </w:tabs>
        <w:ind w:left="567"/>
        <w:rPr>
          <w:highlight w:val="lightGray"/>
        </w:rPr>
      </w:pPr>
      <w:r w:rsidRPr="00831EBE">
        <w:rPr>
          <w:highlight w:val="lightGray"/>
        </w:rPr>
        <w:t>Vienoje MEDOPEXOL 0,18</w:t>
      </w:r>
      <w:r w:rsidR="00803C4C">
        <w:rPr>
          <w:highlight w:val="lightGray"/>
        </w:rPr>
        <w:t> mg</w:t>
      </w:r>
      <w:r w:rsidRPr="00831EBE">
        <w:rPr>
          <w:highlight w:val="lightGray"/>
        </w:rPr>
        <w:t xml:space="preserve"> tabletėje yra 0,18</w:t>
      </w:r>
      <w:r w:rsidR="00803C4C">
        <w:rPr>
          <w:highlight w:val="lightGray"/>
        </w:rPr>
        <w:t> mg</w:t>
      </w:r>
      <w:r w:rsidRPr="00831EBE">
        <w:rPr>
          <w:highlight w:val="lightGray"/>
        </w:rPr>
        <w:t xml:space="preserve"> pramipeksolio bazės (0,25</w:t>
      </w:r>
      <w:r w:rsidR="00803C4C">
        <w:rPr>
          <w:highlight w:val="lightGray"/>
        </w:rPr>
        <w:t> mg</w:t>
      </w:r>
      <w:r w:rsidRPr="00831EBE">
        <w:rPr>
          <w:highlight w:val="lightGray"/>
        </w:rPr>
        <w:t xml:space="preserve"> pramipeksolio dihidrochlorido monohidrato pavidalu).</w:t>
      </w:r>
    </w:p>
    <w:p w14:paraId="16BA42BD" w14:textId="655F577B" w:rsidR="002A49A2" w:rsidRPr="00831EBE" w:rsidRDefault="002A49A2" w:rsidP="002A49A2">
      <w:pPr>
        <w:tabs>
          <w:tab w:val="left" w:pos="567"/>
        </w:tabs>
        <w:ind w:left="567"/>
      </w:pPr>
      <w:r w:rsidRPr="00831EBE">
        <w:rPr>
          <w:highlight w:val="lightGray"/>
        </w:rPr>
        <w:t>Vienoje MEDOPEXOL 0,7</w:t>
      </w:r>
      <w:r w:rsidR="00803C4C">
        <w:rPr>
          <w:highlight w:val="lightGray"/>
        </w:rPr>
        <w:t> mg</w:t>
      </w:r>
      <w:r w:rsidRPr="00831EBE">
        <w:rPr>
          <w:highlight w:val="lightGray"/>
        </w:rPr>
        <w:t xml:space="preserve"> tabletėje yra 0,7</w:t>
      </w:r>
      <w:r w:rsidR="00803C4C">
        <w:rPr>
          <w:highlight w:val="lightGray"/>
        </w:rPr>
        <w:t> mg</w:t>
      </w:r>
      <w:r w:rsidRPr="00831EBE">
        <w:rPr>
          <w:highlight w:val="lightGray"/>
        </w:rPr>
        <w:t xml:space="preserve"> pramipeksolio bazės (1</w:t>
      </w:r>
      <w:r w:rsidR="00803C4C">
        <w:rPr>
          <w:highlight w:val="lightGray"/>
        </w:rPr>
        <w:t> mg</w:t>
      </w:r>
      <w:r w:rsidRPr="00831EBE">
        <w:rPr>
          <w:highlight w:val="lightGray"/>
        </w:rPr>
        <w:t xml:space="preserve"> pramipeksolio dihidrochlorido monohidrato pavidalu).</w:t>
      </w:r>
    </w:p>
    <w:p w14:paraId="029F0A68" w14:textId="5CD51AF3" w:rsidR="002A49A2" w:rsidRPr="00831EBE" w:rsidRDefault="002A49A2" w:rsidP="002A49A2">
      <w:pPr>
        <w:tabs>
          <w:tab w:val="left" w:pos="567"/>
        </w:tabs>
        <w:ind w:left="567" w:hanging="567"/>
      </w:pPr>
      <w:r w:rsidRPr="00831EBE">
        <w:t>-</w:t>
      </w:r>
      <w:r w:rsidRPr="00831EBE">
        <w:tab/>
      </w:r>
      <w:r w:rsidR="00607DF5" w:rsidRPr="00F718BB">
        <w:rPr>
          <w:szCs w:val="22"/>
          <w:lang w:bidi="lt-LT"/>
        </w:rPr>
        <w:t>Pagalbinė (-ės) medžiaga (-os) yra</w:t>
      </w:r>
      <w:r w:rsidR="00607DF5">
        <w:rPr>
          <w:szCs w:val="22"/>
          <w:lang w:bidi="lt-LT"/>
        </w:rPr>
        <w:t xml:space="preserve"> </w:t>
      </w:r>
      <w:r w:rsidRPr="00831EBE">
        <w:t>manitolis,</w:t>
      </w:r>
      <w:r w:rsidR="00C61CD7">
        <w:t xml:space="preserve"> </w:t>
      </w:r>
      <w:r w:rsidRPr="00831EBE">
        <w:t>hidroksipropilceliuliozė, kukurūzų krakmolas, bevandenis koloidinis silicio dioksidas ir magnio stearatas.</w:t>
      </w:r>
    </w:p>
    <w:p w14:paraId="2A5EDEAC" w14:textId="77777777" w:rsidR="002A49A2" w:rsidRPr="00831EBE" w:rsidRDefault="002A49A2" w:rsidP="002A49A2">
      <w:pPr>
        <w:tabs>
          <w:tab w:val="left" w:pos="567"/>
        </w:tabs>
      </w:pPr>
    </w:p>
    <w:p w14:paraId="14912A61" w14:textId="77777777" w:rsidR="002A49A2" w:rsidRPr="00831EBE" w:rsidRDefault="002A49A2" w:rsidP="002A49A2">
      <w:pPr>
        <w:tabs>
          <w:tab w:val="left" w:pos="567"/>
        </w:tabs>
        <w:rPr>
          <w:rFonts w:eastAsiaTheme="minorHAnsi" w:cstheme="minorBidi"/>
          <w:b/>
          <w:szCs w:val="22"/>
          <w:lang w:eastAsia="en-US"/>
        </w:rPr>
      </w:pPr>
      <w:r w:rsidRPr="00831EBE">
        <w:rPr>
          <w:b/>
        </w:rPr>
        <w:t>MEDOPEXOL išvaizda ir kiekis pakuotėje</w:t>
      </w:r>
    </w:p>
    <w:p w14:paraId="20139711" w14:textId="009482B7" w:rsidR="002A49A2" w:rsidRPr="00831EBE" w:rsidRDefault="002A49A2" w:rsidP="002A49A2">
      <w:pPr>
        <w:tabs>
          <w:tab w:val="left" w:pos="567"/>
        </w:tabs>
        <w:rPr>
          <w:rFonts w:eastAsiaTheme="minorHAnsi" w:cstheme="minorBidi"/>
          <w:szCs w:val="22"/>
          <w:highlight w:val="lightGray"/>
          <w:lang w:eastAsia="en-US"/>
        </w:rPr>
      </w:pPr>
      <w:r w:rsidRPr="00831EBE">
        <w:rPr>
          <w:highlight w:val="lightGray"/>
        </w:rPr>
        <w:t>0,088</w:t>
      </w:r>
      <w:r w:rsidR="00803C4C">
        <w:rPr>
          <w:highlight w:val="lightGray"/>
        </w:rPr>
        <w:t> mg</w:t>
      </w:r>
      <w:r w:rsidRPr="00831EBE">
        <w:rPr>
          <w:highlight w:val="lightGray"/>
        </w:rPr>
        <w:t xml:space="preserve"> tabletės yra</w:t>
      </w:r>
      <w:r w:rsidRPr="00831EBE">
        <w:rPr>
          <w:b/>
          <w:highlight w:val="lightGray"/>
        </w:rPr>
        <w:t xml:space="preserve"> </w:t>
      </w:r>
      <w:r w:rsidRPr="00831EBE">
        <w:rPr>
          <w:highlight w:val="lightGray"/>
        </w:rPr>
        <w:t>baltos, apvalios, plokščios, maždaug 6,5 mm skersmens.</w:t>
      </w:r>
    </w:p>
    <w:p w14:paraId="2A973A1F" w14:textId="17A9A301" w:rsidR="002A49A2" w:rsidRPr="00831EBE" w:rsidRDefault="002A49A2" w:rsidP="002A49A2">
      <w:pPr>
        <w:tabs>
          <w:tab w:val="left" w:pos="567"/>
        </w:tabs>
        <w:rPr>
          <w:rFonts w:eastAsiaTheme="minorHAnsi" w:cstheme="minorBidi"/>
          <w:szCs w:val="22"/>
          <w:highlight w:val="darkGray"/>
          <w:lang w:eastAsia="en-US"/>
        </w:rPr>
      </w:pPr>
      <w:r w:rsidRPr="00831EBE">
        <w:rPr>
          <w:highlight w:val="lightGray"/>
        </w:rPr>
        <w:t>0,18</w:t>
      </w:r>
      <w:r w:rsidR="00803C4C">
        <w:rPr>
          <w:highlight w:val="lightGray"/>
        </w:rPr>
        <w:t> mg</w:t>
      </w:r>
      <w:r w:rsidRPr="00831EBE">
        <w:rPr>
          <w:highlight w:val="lightGray"/>
        </w:rPr>
        <w:t xml:space="preserve"> tabletės yra baltos, abipus išgaubtos, pailgos, maždaug 8 mm ilgio ir 4 mm pločio, su vagele abiejose pusėse. 0,7</w:t>
      </w:r>
      <w:r w:rsidR="00803C4C">
        <w:rPr>
          <w:highlight w:val="lightGray"/>
        </w:rPr>
        <w:t> mg</w:t>
      </w:r>
      <w:r w:rsidRPr="00831EBE">
        <w:rPr>
          <w:highlight w:val="lightGray"/>
        </w:rPr>
        <w:t xml:space="preserve"> tabletės yra baltos, apvalios, plokščios, maždaug 9 mm skersmens, su vagele vienoje pusėje.</w:t>
      </w:r>
      <w:r w:rsidRPr="00831EBE">
        <w:t xml:space="preserve"> </w:t>
      </w:r>
    </w:p>
    <w:p w14:paraId="069D9407" w14:textId="77777777" w:rsidR="002A49A2" w:rsidRPr="00831EBE" w:rsidRDefault="002A49A2" w:rsidP="002A49A2">
      <w:pPr>
        <w:tabs>
          <w:tab w:val="left" w:pos="567"/>
        </w:tabs>
      </w:pPr>
    </w:p>
    <w:p w14:paraId="66447F12" w14:textId="27E6B1FA" w:rsidR="002A49A2" w:rsidRPr="00831EBE" w:rsidRDefault="002A49A2" w:rsidP="002A49A2">
      <w:pPr>
        <w:rPr>
          <w:rFonts w:eastAsiaTheme="minorHAnsi" w:cstheme="minorBidi"/>
          <w:szCs w:val="22"/>
          <w:lang w:eastAsia="en-US"/>
        </w:rPr>
      </w:pPr>
      <w:r w:rsidRPr="00831EBE">
        <w:lastRenderedPageBreak/>
        <w:t>MEDOPEXOL 0,18</w:t>
      </w:r>
      <w:r w:rsidR="00803C4C">
        <w:t> mg</w:t>
      </w:r>
      <w:r w:rsidRPr="00831EBE">
        <w:t>, 0,7</w:t>
      </w:r>
      <w:r w:rsidR="00803C4C">
        <w:t> mg</w:t>
      </w:r>
      <w:r w:rsidRPr="00831EBE">
        <w:t xml:space="preserve"> tabletės</w:t>
      </w:r>
    </w:p>
    <w:p w14:paraId="6CCBCE05" w14:textId="77777777" w:rsidR="002A49A2" w:rsidRPr="00831EBE" w:rsidRDefault="002A49A2" w:rsidP="002A49A2">
      <w:pPr>
        <w:rPr>
          <w:rFonts w:eastAsiaTheme="minorHAnsi" w:cstheme="minorBidi"/>
          <w:szCs w:val="22"/>
          <w:lang w:eastAsia="en-US"/>
        </w:rPr>
      </w:pPr>
      <w:r w:rsidRPr="00831EBE">
        <w:t>Tabletę galima padalyti į lygias dozes.</w:t>
      </w:r>
    </w:p>
    <w:p w14:paraId="61AB9904" w14:textId="77777777" w:rsidR="002A49A2" w:rsidRPr="00831EBE" w:rsidRDefault="002A49A2" w:rsidP="002A49A2">
      <w:pPr>
        <w:tabs>
          <w:tab w:val="left" w:pos="567"/>
        </w:tabs>
      </w:pPr>
    </w:p>
    <w:p w14:paraId="0F1A0A65" w14:textId="77777777" w:rsidR="002A49A2" w:rsidRPr="00831EBE" w:rsidRDefault="002A49A2" w:rsidP="002A49A2">
      <w:pPr>
        <w:tabs>
          <w:tab w:val="left" w:pos="567"/>
        </w:tabs>
        <w:rPr>
          <w:iCs/>
          <w:szCs w:val="22"/>
          <w:lang w:eastAsia="en-US"/>
        </w:rPr>
      </w:pPr>
      <w:r w:rsidRPr="00831EBE">
        <w:t xml:space="preserve">OPA/aliuminio/PVC/aliuminio </w:t>
      </w:r>
      <w:r w:rsidRPr="00831EBE">
        <w:rPr>
          <w:iCs/>
        </w:rPr>
        <w:t>lizdinės plokštelės</w:t>
      </w:r>
      <w:r w:rsidRPr="00831EBE">
        <w:t>, kurių kiekvienoje yra po 10 tablečių.</w:t>
      </w:r>
    </w:p>
    <w:p w14:paraId="750D734B" w14:textId="77777777" w:rsidR="002A49A2" w:rsidRPr="00831EBE" w:rsidRDefault="002A49A2" w:rsidP="002A49A2">
      <w:pPr>
        <w:tabs>
          <w:tab w:val="left" w:pos="567"/>
        </w:tabs>
      </w:pPr>
      <w:r w:rsidRPr="00831EBE">
        <w:rPr>
          <w:iCs/>
          <w:szCs w:val="22"/>
          <w:lang w:eastAsia="en-US"/>
        </w:rPr>
        <w:t>Kartoninė dėžutė, kurioje</w:t>
      </w:r>
      <w:r w:rsidRPr="00831EBE">
        <w:t xml:space="preserve"> yra 3 arba 10 </w:t>
      </w:r>
      <w:r w:rsidRPr="00831EBE">
        <w:rPr>
          <w:iCs/>
          <w:szCs w:val="22"/>
          <w:lang w:eastAsia="en-US"/>
        </w:rPr>
        <w:t>lizdinių plokštelių</w:t>
      </w:r>
      <w:r w:rsidRPr="00831EBE">
        <w:t>.</w:t>
      </w:r>
    </w:p>
    <w:p w14:paraId="200D03B4" w14:textId="77777777" w:rsidR="002A49A2" w:rsidRPr="00831EBE" w:rsidRDefault="002A49A2" w:rsidP="002A49A2">
      <w:pPr>
        <w:tabs>
          <w:tab w:val="left" w:pos="567"/>
        </w:tabs>
        <w:rPr>
          <w:i/>
          <w:iCs/>
          <w:szCs w:val="22"/>
          <w:lang w:eastAsia="en-US"/>
        </w:rPr>
      </w:pPr>
    </w:p>
    <w:p w14:paraId="2E53C2D2" w14:textId="77777777" w:rsidR="002A49A2" w:rsidRPr="00831EBE" w:rsidRDefault="002A49A2" w:rsidP="002A49A2">
      <w:pPr>
        <w:tabs>
          <w:tab w:val="left" w:pos="567"/>
        </w:tabs>
        <w:rPr>
          <w:i/>
          <w:iCs/>
          <w:szCs w:val="22"/>
          <w:lang w:eastAsia="en-US"/>
        </w:rPr>
      </w:pPr>
      <w:r w:rsidRPr="00831EBE">
        <w:rPr>
          <w:i/>
          <w:iCs/>
          <w:szCs w:val="22"/>
          <w:lang w:eastAsia="en-US"/>
        </w:rPr>
        <w:t>Pakuotės dydis</w:t>
      </w:r>
    </w:p>
    <w:p w14:paraId="5E65AF21" w14:textId="77777777" w:rsidR="002A49A2" w:rsidRPr="00831EBE" w:rsidRDefault="002A49A2" w:rsidP="002A49A2">
      <w:pPr>
        <w:tabs>
          <w:tab w:val="left" w:pos="567"/>
        </w:tabs>
        <w:rPr>
          <w:rFonts w:eastAsiaTheme="minorHAnsi" w:cstheme="minorBidi"/>
          <w:szCs w:val="22"/>
          <w:lang w:eastAsia="en-US"/>
        </w:rPr>
      </w:pPr>
      <w:r w:rsidRPr="00831EBE">
        <w:t>30 arba 100 tablečių.</w:t>
      </w:r>
    </w:p>
    <w:p w14:paraId="7DFC71B5" w14:textId="77777777" w:rsidR="002A49A2" w:rsidRPr="00831EBE" w:rsidRDefault="002A49A2" w:rsidP="002A49A2">
      <w:pPr>
        <w:tabs>
          <w:tab w:val="left" w:pos="567"/>
        </w:tabs>
        <w:rPr>
          <w:u w:val="single"/>
        </w:rPr>
      </w:pPr>
    </w:p>
    <w:p w14:paraId="58A31C19" w14:textId="76FDBA43" w:rsidR="002A49A2" w:rsidRPr="00831EBE" w:rsidRDefault="002A49A2" w:rsidP="002A49A2">
      <w:pPr>
        <w:tabs>
          <w:tab w:val="left" w:pos="567"/>
        </w:tabs>
        <w:rPr>
          <w:b/>
        </w:rPr>
      </w:pPr>
      <w:r w:rsidRPr="00831EBE">
        <w:rPr>
          <w:b/>
        </w:rPr>
        <w:t xml:space="preserve">Registruotojas </w:t>
      </w:r>
      <w:r w:rsidR="00F046DB" w:rsidRPr="00831EBE">
        <w:rPr>
          <w:b/>
        </w:rPr>
        <w:t>ir gamintojas</w:t>
      </w:r>
    </w:p>
    <w:p w14:paraId="1FEF15E3" w14:textId="1BC4D36A" w:rsidR="00F046DB" w:rsidRPr="00831EBE" w:rsidRDefault="00F046DB" w:rsidP="002A49A2">
      <w:pPr>
        <w:tabs>
          <w:tab w:val="left" w:pos="567"/>
        </w:tabs>
        <w:rPr>
          <w:rFonts w:eastAsiaTheme="minorHAnsi" w:cstheme="minorBidi"/>
          <w:bCs/>
          <w:i/>
          <w:iCs/>
          <w:szCs w:val="22"/>
          <w:lang w:eastAsia="en-US"/>
        </w:rPr>
      </w:pPr>
      <w:r w:rsidRPr="00831EBE">
        <w:rPr>
          <w:bCs/>
          <w:i/>
          <w:iCs/>
        </w:rPr>
        <w:t>Registruotojas</w:t>
      </w:r>
    </w:p>
    <w:p w14:paraId="4E116894" w14:textId="745DB535" w:rsidR="002A49A2" w:rsidRPr="00831EBE" w:rsidRDefault="002A49A2" w:rsidP="002A49A2">
      <w:pPr>
        <w:rPr>
          <w:rFonts w:eastAsiaTheme="minorHAnsi" w:cstheme="minorBidi"/>
          <w:szCs w:val="22"/>
          <w:lang w:eastAsia="en-US"/>
        </w:rPr>
      </w:pPr>
      <w:r w:rsidRPr="00831EBE">
        <w:t>Medochemie Ltd</w:t>
      </w:r>
      <w:r w:rsidR="00F046DB" w:rsidRPr="00831EBE">
        <w:t>.</w:t>
      </w:r>
    </w:p>
    <w:p w14:paraId="0CE5DA8C" w14:textId="516B8813" w:rsidR="002A49A2" w:rsidRPr="00831EBE" w:rsidRDefault="002A49A2" w:rsidP="002A49A2">
      <w:pPr>
        <w:rPr>
          <w:rFonts w:eastAsiaTheme="minorHAnsi" w:cstheme="minorBidi"/>
          <w:szCs w:val="22"/>
          <w:lang w:eastAsia="en-US"/>
        </w:rPr>
      </w:pPr>
      <w:r w:rsidRPr="00831EBE">
        <w:t xml:space="preserve">1-10 Constantinoupoleos </w:t>
      </w:r>
      <w:r w:rsidR="00F046DB" w:rsidRPr="00831EBE">
        <w:t>Street</w:t>
      </w:r>
    </w:p>
    <w:p w14:paraId="68FDEC19" w14:textId="77777777" w:rsidR="002A49A2" w:rsidRPr="00831EBE" w:rsidRDefault="002A49A2" w:rsidP="002A49A2">
      <w:pPr>
        <w:rPr>
          <w:rFonts w:eastAsiaTheme="minorHAnsi" w:cstheme="minorBidi"/>
          <w:szCs w:val="22"/>
          <w:lang w:eastAsia="en-US"/>
        </w:rPr>
      </w:pPr>
      <w:r w:rsidRPr="00831EBE">
        <w:t>3011, Limassol</w:t>
      </w:r>
    </w:p>
    <w:p w14:paraId="7057609B" w14:textId="77777777" w:rsidR="002A49A2" w:rsidRPr="00831EBE" w:rsidRDefault="002A49A2" w:rsidP="002A49A2">
      <w:pPr>
        <w:rPr>
          <w:rFonts w:eastAsiaTheme="minorHAnsi" w:cstheme="minorBidi"/>
          <w:szCs w:val="22"/>
          <w:lang w:eastAsia="en-US"/>
        </w:rPr>
      </w:pPr>
      <w:r w:rsidRPr="00831EBE">
        <w:t>Kipras</w:t>
      </w:r>
    </w:p>
    <w:p w14:paraId="63221F3B" w14:textId="77777777" w:rsidR="002A49A2" w:rsidRPr="00831EBE" w:rsidRDefault="002A49A2" w:rsidP="002A49A2"/>
    <w:p w14:paraId="2F14FD44" w14:textId="0F6EE20F" w:rsidR="002A49A2" w:rsidRPr="00831EBE" w:rsidRDefault="002A49A2" w:rsidP="002A49A2">
      <w:pPr>
        <w:tabs>
          <w:tab w:val="left" w:pos="567"/>
        </w:tabs>
        <w:rPr>
          <w:rFonts w:eastAsiaTheme="minorHAnsi" w:cstheme="minorBidi"/>
          <w:bCs/>
          <w:i/>
          <w:iCs/>
          <w:szCs w:val="22"/>
          <w:lang w:eastAsia="en-US"/>
        </w:rPr>
      </w:pPr>
      <w:r w:rsidRPr="00831EBE">
        <w:rPr>
          <w:bCs/>
          <w:i/>
          <w:iCs/>
        </w:rPr>
        <w:t>Gamintoja</w:t>
      </w:r>
      <w:r w:rsidR="00F046DB" w:rsidRPr="00831EBE">
        <w:rPr>
          <w:bCs/>
          <w:i/>
          <w:iCs/>
        </w:rPr>
        <w:t>s</w:t>
      </w:r>
    </w:p>
    <w:p w14:paraId="7814DAB9" w14:textId="77777777" w:rsidR="00F046DB" w:rsidRPr="00831EBE" w:rsidRDefault="00F046DB" w:rsidP="00F046DB">
      <w:pPr>
        <w:rPr>
          <w:rFonts w:eastAsiaTheme="minorHAnsi" w:cstheme="minorBidi"/>
          <w:szCs w:val="22"/>
          <w:lang w:eastAsia="en-US"/>
        </w:rPr>
      </w:pPr>
      <w:r w:rsidRPr="00831EBE">
        <w:t>PharmaPath S.A.</w:t>
      </w:r>
    </w:p>
    <w:p w14:paraId="5317D42E" w14:textId="3FA4BB15" w:rsidR="00F046DB" w:rsidRPr="00831EBE" w:rsidRDefault="00F046DB" w:rsidP="00F046DB">
      <w:r w:rsidRPr="00831EBE">
        <w:t>28is Octovriou 1,</w:t>
      </w:r>
    </w:p>
    <w:p w14:paraId="5433D4FB" w14:textId="77777777" w:rsidR="00F046DB" w:rsidRPr="00831EBE" w:rsidRDefault="00F046DB" w:rsidP="00F046DB">
      <w:pPr>
        <w:rPr>
          <w:rFonts w:eastAsiaTheme="minorHAnsi" w:cstheme="minorBidi"/>
          <w:szCs w:val="22"/>
          <w:lang w:eastAsia="en-US"/>
        </w:rPr>
      </w:pPr>
      <w:r w:rsidRPr="00831EBE">
        <w:t>Agia Varvara 123 51</w:t>
      </w:r>
    </w:p>
    <w:p w14:paraId="58DE7F88" w14:textId="799C6B6B" w:rsidR="00F046DB" w:rsidRPr="00831EBE" w:rsidRDefault="00F046DB" w:rsidP="00F046DB">
      <w:pPr>
        <w:rPr>
          <w:rFonts w:eastAsiaTheme="minorHAnsi" w:cstheme="minorBidi"/>
          <w:szCs w:val="22"/>
          <w:lang w:eastAsia="en-US"/>
        </w:rPr>
      </w:pPr>
      <w:r w:rsidRPr="00831EBE">
        <w:t>Graikija</w:t>
      </w:r>
    </w:p>
    <w:p w14:paraId="2D6FD59E" w14:textId="77777777" w:rsidR="002A49A2" w:rsidRPr="00831EBE" w:rsidRDefault="002A49A2" w:rsidP="002A49A2">
      <w:pPr>
        <w:tabs>
          <w:tab w:val="left" w:pos="567"/>
        </w:tabs>
      </w:pPr>
    </w:p>
    <w:p w14:paraId="3662DFEC" w14:textId="77777777" w:rsidR="002A49A2" w:rsidRPr="00831EBE" w:rsidRDefault="002A49A2" w:rsidP="002A49A2">
      <w:pPr>
        <w:tabs>
          <w:tab w:val="left" w:pos="567"/>
        </w:tabs>
        <w:rPr>
          <w:rFonts w:eastAsiaTheme="minorHAnsi" w:cstheme="minorBidi"/>
          <w:szCs w:val="22"/>
          <w:lang w:eastAsia="en-US"/>
        </w:rPr>
      </w:pPr>
      <w:r w:rsidRPr="00831EBE">
        <w:t>arba</w:t>
      </w:r>
    </w:p>
    <w:p w14:paraId="0A352C31" w14:textId="77777777" w:rsidR="002A49A2" w:rsidRPr="00831EBE" w:rsidRDefault="002A49A2" w:rsidP="002A49A2">
      <w:pPr>
        <w:tabs>
          <w:tab w:val="left" w:pos="567"/>
        </w:tabs>
      </w:pPr>
    </w:p>
    <w:p w14:paraId="34ED03E8" w14:textId="77777777" w:rsidR="002A49A2" w:rsidRPr="00831EBE" w:rsidRDefault="002A49A2" w:rsidP="002A49A2">
      <w:pPr>
        <w:rPr>
          <w:rFonts w:eastAsiaTheme="minorHAnsi" w:cstheme="minorBidi"/>
          <w:szCs w:val="22"/>
          <w:lang w:eastAsia="en-US"/>
        </w:rPr>
      </w:pPr>
      <w:r w:rsidRPr="00831EBE">
        <w:t>Medochemie Ltd</w:t>
      </w:r>
    </w:p>
    <w:p w14:paraId="03BBA64A" w14:textId="77777777" w:rsidR="002A49A2" w:rsidRPr="00831EBE" w:rsidRDefault="002A49A2" w:rsidP="002A49A2">
      <w:pPr>
        <w:rPr>
          <w:rFonts w:eastAsiaTheme="minorHAnsi" w:cstheme="minorBidi"/>
          <w:szCs w:val="22"/>
          <w:lang w:eastAsia="en-US"/>
        </w:rPr>
      </w:pPr>
      <w:r w:rsidRPr="00831EBE">
        <w:t>1-10 Constantinoupoleos street</w:t>
      </w:r>
    </w:p>
    <w:p w14:paraId="50E7118A" w14:textId="77777777" w:rsidR="002A49A2" w:rsidRPr="00831EBE" w:rsidRDefault="002A49A2" w:rsidP="002A49A2">
      <w:pPr>
        <w:rPr>
          <w:rFonts w:eastAsiaTheme="minorHAnsi" w:cstheme="minorBidi"/>
          <w:szCs w:val="22"/>
          <w:lang w:eastAsia="en-US"/>
        </w:rPr>
      </w:pPr>
      <w:r w:rsidRPr="00831EBE">
        <w:t>3011, Limassol</w:t>
      </w:r>
    </w:p>
    <w:p w14:paraId="4B98BEDD" w14:textId="77777777" w:rsidR="002A49A2" w:rsidRPr="00831EBE" w:rsidRDefault="002A49A2" w:rsidP="002A49A2">
      <w:pPr>
        <w:rPr>
          <w:rFonts w:eastAsiaTheme="minorHAnsi" w:cstheme="minorBidi"/>
          <w:szCs w:val="22"/>
          <w:lang w:eastAsia="en-US"/>
        </w:rPr>
      </w:pPr>
      <w:r w:rsidRPr="00831EBE">
        <w:t>Kipras</w:t>
      </w:r>
    </w:p>
    <w:p w14:paraId="3DDEF50F" w14:textId="77777777" w:rsidR="002A49A2" w:rsidRPr="00831EBE" w:rsidRDefault="002A49A2" w:rsidP="002A49A2">
      <w:pPr>
        <w:tabs>
          <w:tab w:val="left" w:pos="567"/>
        </w:tabs>
      </w:pPr>
    </w:p>
    <w:p w14:paraId="2D6C12F2" w14:textId="77777777" w:rsidR="002A49A2" w:rsidRPr="00831EBE" w:rsidRDefault="002A49A2" w:rsidP="002A49A2">
      <w:pPr>
        <w:tabs>
          <w:tab w:val="left" w:pos="567"/>
        </w:tabs>
        <w:rPr>
          <w:rFonts w:eastAsiaTheme="minorHAnsi" w:cstheme="minorBidi"/>
          <w:szCs w:val="22"/>
          <w:lang w:eastAsia="en-US"/>
        </w:rPr>
      </w:pPr>
      <w:r w:rsidRPr="00831EBE">
        <w:t>Jeigu apie šį vaistą norite sužinoti daugiau, kreipkitės į vietinį registruotojo atstovą.</w:t>
      </w:r>
    </w:p>
    <w:p w14:paraId="261FA73B" w14:textId="77777777" w:rsidR="002A49A2" w:rsidRPr="00831EBE" w:rsidRDefault="002A49A2" w:rsidP="002A49A2">
      <w:pPr>
        <w:tabs>
          <w:tab w:val="left" w:pos="567"/>
        </w:tabs>
        <w:spacing w:line="260" w:lineRule="exact"/>
      </w:pPr>
    </w:p>
    <w:p w14:paraId="275F49B1" w14:textId="77777777" w:rsidR="002A49A2" w:rsidRPr="00831EBE" w:rsidRDefault="002A49A2" w:rsidP="002A49A2">
      <w:pPr>
        <w:rPr>
          <w:szCs w:val="22"/>
        </w:rPr>
      </w:pPr>
      <w:r w:rsidRPr="00831EBE">
        <w:rPr>
          <w:szCs w:val="22"/>
        </w:rPr>
        <w:t>UAB „Medochemie Lithuania“</w:t>
      </w:r>
    </w:p>
    <w:p w14:paraId="0D9ADB2E" w14:textId="77777777" w:rsidR="002A49A2" w:rsidRPr="00831EBE" w:rsidRDefault="002A49A2" w:rsidP="002A49A2">
      <w:pPr>
        <w:overflowPunct w:val="0"/>
        <w:autoSpaceDE w:val="0"/>
        <w:autoSpaceDN w:val="0"/>
        <w:adjustRightInd w:val="0"/>
        <w:textAlignment w:val="baseline"/>
        <w:rPr>
          <w:noProof/>
          <w:szCs w:val="22"/>
        </w:rPr>
      </w:pPr>
      <w:r w:rsidRPr="00831EBE">
        <w:rPr>
          <w:noProof/>
          <w:szCs w:val="22"/>
        </w:rPr>
        <w:t>Gintaro 9-36</w:t>
      </w:r>
    </w:p>
    <w:p w14:paraId="08D718F4" w14:textId="77777777" w:rsidR="002A49A2" w:rsidRPr="00831EBE" w:rsidRDefault="002A49A2" w:rsidP="002A49A2">
      <w:pPr>
        <w:overflowPunct w:val="0"/>
        <w:autoSpaceDE w:val="0"/>
        <w:autoSpaceDN w:val="0"/>
        <w:adjustRightInd w:val="0"/>
        <w:textAlignment w:val="baseline"/>
        <w:rPr>
          <w:noProof/>
          <w:szCs w:val="22"/>
        </w:rPr>
      </w:pPr>
      <w:r w:rsidRPr="00831EBE">
        <w:rPr>
          <w:noProof/>
          <w:szCs w:val="22"/>
        </w:rPr>
        <w:t>LT- 47198, Kaunas</w:t>
      </w:r>
    </w:p>
    <w:p w14:paraId="3EE506AF" w14:textId="77777777" w:rsidR="002A49A2" w:rsidRPr="00831EBE" w:rsidRDefault="002A49A2" w:rsidP="002A49A2">
      <w:pPr>
        <w:overflowPunct w:val="0"/>
        <w:autoSpaceDE w:val="0"/>
        <w:autoSpaceDN w:val="0"/>
        <w:adjustRightInd w:val="0"/>
        <w:textAlignment w:val="baseline"/>
        <w:rPr>
          <w:noProof/>
          <w:szCs w:val="22"/>
        </w:rPr>
      </w:pPr>
      <w:r w:rsidRPr="00831EBE">
        <w:rPr>
          <w:noProof/>
          <w:szCs w:val="22"/>
        </w:rPr>
        <w:t>Tel. +370</w:t>
      </w:r>
      <w:r w:rsidRPr="00831EBE" w:rsidDel="00EA547F">
        <w:rPr>
          <w:noProof/>
          <w:szCs w:val="22"/>
        </w:rPr>
        <w:t xml:space="preserve"> </w:t>
      </w:r>
      <w:r w:rsidRPr="00831EBE">
        <w:rPr>
          <w:noProof/>
          <w:szCs w:val="22"/>
        </w:rPr>
        <w:t>37 338358</w:t>
      </w:r>
    </w:p>
    <w:p w14:paraId="733E2A55" w14:textId="77777777" w:rsidR="002A49A2" w:rsidRPr="00831EBE" w:rsidRDefault="002A49A2" w:rsidP="002A49A2">
      <w:pPr>
        <w:numPr>
          <w:ilvl w:val="12"/>
          <w:numId w:val="0"/>
        </w:numPr>
        <w:rPr>
          <w:snapToGrid w:val="0"/>
        </w:rPr>
      </w:pPr>
      <w:r w:rsidRPr="00831EBE">
        <w:rPr>
          <w:szCs w:val="22"/>
        </w:rPr>
        <w:t>El. paštas: lithuania@medochemie.com</w:t>
      </w:r>
    </w:p>
    <w:p w14:paraId="32EAF903" w14:textId="77777777" w:rsidR="002A49A2" w:rsidRPr="00831EBE" w:rsidRDefault="002A49A2" w:rsidP="002A49A2">
      <w:pPr>
        <w:numPr>
          <w:ilvl w:val="12"/>
          <w:numId w:val="0"/>
        </w:numPr>
        <w:tabs>
          <w:tab w:val="left" w:pos="567"/>
        </w:tabs>
        <w:spacing w:line="260" w:lineRule="exact"/>
        <w:ind w:right="-2"/>
      </w:pPr>
    </w:p>
    <w:p w14:paraId="7B5FC4EC" w14:textId="699615A1" w:rsidR="002A49A2" w:rsidRPr="00831EBE" w:rsidRDefault="002A49A2" w:rsidP="002A49A2">
      <w:pPr>
        <w:numPr>
          <w:ilvl w:val="12"/>
          <w:numId w:val="0"/>
        </w:numPr>
        <w:tabs>
          <w:tab w:val="left" w:pos="567"/>
        </w:tabs>
        <w:spacing w:line="260" w:lineRule="exact"/>
        <w:ind w:right="-2"/>
        <w:rPr>
          <w:rFonts w:eastAsiaTheme="minorHAnsi" w:cstheme="minorBidi"/>
          <w:szCs w:val="22"/>
          <w:lang w:eastAsia="en-US"/>
        </w:rPr>
      </w:pPr>
      <w:r w:rsidRPr="00831EBE">
        <w:rPr>
          <w:b/>
        </w:rPr>
        <w:t xml:space="preserve">Šis vaistas </w:t>
      </w:r>
      <w:r w:rsidR="00F046DB" w:rsidRPr="00831EBE">
        <w:rPr>
          <w:b/>
          <w:snapToGrid w:val="0"/>
        </w:rPr>
        <w:t>Europos ekonominės erdvės</w:t>
      </w:r>
      <w:r w:rsidRPr="00831EBE">
        <w:rPr>
          <w:b/>
        </w:rPr>
        <w:t xml:space="preserve"> valstybėse narėse registruotas tokiais pavadinimais:</w:t>
      </w:r>
    </w:p>
    <w:p w14:paraId="241293F6" w14:textId="77777777" w:rsidR="002A49A2" w:rsidRPr="00831EBE" w:rsidRDefault="002A49A2" w:rsidP="002A49A2">
      <w:pPr>
        <w:tabs>
          <w:tab w:val="left" w:pos="567"/>
        </w:tabs>
        <w:rPr>
          <w:rFonts w:eastAsiaTheme="minorHAnsi" w:cstheme="minorBidi"/>
          <w:szCs w:val="22"/>
          <w:lang w:eastAsia="en-US"/>
        </w:rPr>
      </w:pPr>
      <w:r w:rsidRPr="00831EBE">
        <w:t>MEDOPEXOL</w:t>
      </w:r>
    </w:p>
    <w:p w14:paraId="77C31284" w14:textId="77777777" w:rsidR="002A49A2" w:rsidRPr="00831EBE" w:rsidRDefault="002A49A2" w:rsidP="002A49A2">
      <w:pPr>
        <w:tabs>
          <w:tab w:val="left" w:pos="567"/>
        </w:tabs>
      </w:pPr>
    </w:p>
    <w:p w14:paraId="11AA3D1B" w14:textId="77777777" w:rsidR="002A49A2" w:rsidRPr="00831EBE" w:rsidRDefault="002A49A2" w:rsidP="002A49A2">
      <w:pPr>
        <w:tabs>
          <w:tab w:val="left" w:pos="567"/>
        </w:tabs>
      </w:pPr>
    </w:p>
    <w:p w14:paraId="4AF6DEB1" w14:textId="6B21FC97" w:rsidR="002A49A2" w:rsidRPr="00831EBE" w:rsidRDefault="002A49A2" w:rsidP="002A49A2">
      <w:pPr>
        <w:tabs>
          <w:tab w:val="left" w:pos="567"/>
        </w:tabs>
        <w:rPr>
          <w:rFonts w:eastAsiaTheme="minorHAnsi" w:cstheme="minorBidi"/>
          <w:szCs w:val="22"/>
          <w:lang w:eastAsia="en-US"/>
        </w:rPr>
      </w:pPr>
      <w:r w:rsidRPr="00831EBE">
        <w:rPr>
          <w:b/>
        </w:rPr>
        <w:t>Šis pakuotės lapelis paskutinį kartą peržiūrėtas</w:t>
      </w:r>
      <w:r w:rsidR="00A86153" w:rsidRPr="00831EBE">
        <w:rPr>
          <w:b/>
        </w:rPr>
        <w:t xml:space="preserve"> 202</w:t>
      </w:r>
      <w:r w:rsidR="00F167E9" w:rsidRPr="00831EBE">
        <w:rPr>
          <w:b/>
        </w:rPr>
        <w:t>4</w:t>
      </w:r>
      <w:r w:rsidR="003C3497">
        <w:rPr>
          <w:b/>
        </w:rPr>
        <w:t>-09-29.</w:t>
      </w:r>
    </w:p>
    <w:p w14:paraId="7BCA1ABE" w14:textId="77777777" w:rsidR="002A49A2" w:rsidRPr="00831EBE" w:rsidRDefault="002A49A2" w:rsidP="002A49A2">
      <w:pPr>
        <w:tabs>
          <w:tab w:val="left" w:pos="567"/>
          <w:tab w:val="left" w:pos="1620"/>
        </w:tabs>
        <w:spacing w:line="260" w:lineRule="exact"/>
      </w:pPr>
    </w:p>
    <w:p w14:paraId="1370E130" w14:textId="77777777" w:rsidR="002A49A2" w:rsidRPr="00831EBE" w:rsidRDefault="002A49A2" w:rsidP="002A49A2">
      <w:pPr>
        <w:tabs>
          <w:tab w:val="left" w:pos="567"/>
          <w:tab w:val="left" w:pos="1620"/>
        </w:tabs>
        <w:spacing w:line="260" w:lineRule="exact"/>
      </w:pPr>
    </w:p>
    <w:p w14:paraId="6C7BB325" w14:textId="11E42F4F" w:rsidR="002A49A2" w:rsidRPr="00831EBE" w:rsidRDefault="002A49A2" w:rsidP="002A49A2">
      <w:pPr>
        <w:rPr>
          <w:rFonts w:eastAsiaTheme="minorHAnsi" w:cstheme="minorBidi"/>
          <w:szCs w:val="22"/>
          <w:lang w:eastAsia="en-US"/>
        </w:rPr>
      </w:pPr>
      <w:r w:rsidRPr="00831EBE">
        <w:t xml:space="preserve">Išsami informacija apie šį vaistą pateikiama Valstybinės vaistų kontrolės tarnybos prie Lietuvos Respublikos sveikatos apsaugos ministerijos tinklalapyje </w:t>
      </w:r>
      <w:hyperlink r:id="rId10" w:history="1">
        <w:r w:rsidR="00C76554" w:rsidRPr="00BF0EFD">
          <w:rPr>
            <w:rStyle w:val="Hipersaitas"/>
          </w:rPr>
          <w:t>https://vvkt.lrv.lt/lt</w:t>
        </w:r>
      </w:hyperlink>
    </w:p>
    <w:p w14:paraId="609481EF" w14:textId="77777777" w:rsidR="002A49A2" w:rsidRPr="00831EBE" w:rsidRDefault="002A49A2" w:rsidP="002A49A2">
      <w:pPr>
        <w:rPr>
          <w:szCs w:val="22"/>
        </w:rPr>
      </w:pPr>
    </w:p>
    <w:p w14:paraId="3C499274" w14:textId="77777777" w:rsidR="002A49A2" w:rsidRPr="00831EBE" w:rsidRDefault="002A49A2" w:rsidP="002A49A2"/>
    <w:p w14:paraId="6D8443CE" w14:textId="77777777" w:rsidR="002A49A2" w:rsidRPr="00831EBE" w:rsidRDefault="002A49A2" w:rsidP="002A49A2"/>
    <w:p w14:paraId="062A239C" w14:textId="77777777" w:rsidR="002A49A2" w:rsidRPr="00831EBE" w:rsidRDefault="002A49A2" w:rsidP="002A49A2"/>
    <w:p w14:paraId="19A4CF32" w14:textId="77777777" w:rsidR="002A49A2" w:rsidRPr="00831EBE" w:rsidRDefault="002A49A2" w:rsidP="002A49A2"/>
    <w:p w14:paraId="6288D9AD" w14:textId="77777777" w:rsidR="00627DA1" w:rsidRPr="00831EBE" w:rsidRDefault="00627DA1"/>
    <w:sectPr w:rsidR="00627DA1" w:rsidRPr="00831EBE" w:rsidSect="000827E3">
      <w:headerReference w:type="default"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137F7" w14:textId="77777777" w:rsidR="00616C1A" w:rsidRDefault="00616C1A">
      <w:r>
        <w:separator/>
      </w:r>
    </w:p>
  </w:endnote>
  <w:endnote w:type="continuationSeparator" w:id="0">
    <w:p w14:paraId="695C8739" w14:textId="77777777" w:rsidR="00616C1A" w:rsidRDefault="00616C1A">
      <w:r>
        <w:continuationSeparator/>
      </w:r>
    </w:p>
  </w:endnote>
  <w:endnote w:type="continuationNotice" w:id="1">
    <w:p w14:paraId="620A3447" w14:textId="77777777" w:rsidR="00616C1A" w:rsidRDefault="00616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7B7E" w14:textId="280C7978" w:rsidR="00553B89" w:rsidRDefault="002A49A2">
    <w:pPr>
      <w:pStyle w:val="Porat"/>
      <w:jc w:val="center"/>
    </w:pPr>
    <w:r>
      <w:fldChar w:fldCharType="begin"/>
    </w:r>
    <w:r>
      <w:instrText>PAGE   \* MERGEFORMAT</w:instrText>
    </w:r>
    <w:r>
      <w:fldChar w:fldCharType="separate"/>
    </w:r>
    <w:r w:rsidR="00513100">
      <w:rPr>
        <w:noProof/>
      </w:rPr>
      <w:t>2</w:t>
    </w:r>
    <w:r>
      <w:fldChar w:fldCharType="end"/>
    </w:r>
  </w:p>
  <w:p w14:paraId="346771CE" w14:textId="77777777" w:rsidR="00553B89" w:rsidRDefault="00553B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0A8CC" w14:textId="77777777" w:rsidR="00616C1A" w:rsidRDefault="00616C1A">
      <w:r>
        <w:separator/>
      </w:r>
    </w:p>
  </w:footnote>
  <w:footnote w:type="continuationSeparator" w:id="0">
    <w:p w14:paraId="5EBC7E4B" w14:textId="77777777" w:rsidR="00616C1A" w:rsidRDefault="00616C1A">
      <w:r>
        <w:continuationSeparator/>
      </w:r>
    </w:p>
  </w:footnote>
  <w:footnote w:type="continuationNotice" w:id="1">
    <w:p w14:paraId="13F19EA6" w14:textId="77777777" w:rsidR="00616C1A" w:rsidRDefault="00616C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7DD63" w14:textId="77777777" w:rsidR="00A86153" w:rsidRDefault="00A861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5F6AD4"/>
    <w:multiLevelType w:val="hybridMultilevel"/>
    <w:tmpl w:val="12546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93576"/>
    <w:multiLevelType w:val="hybridMultilevel"/>
    <w:tmpl w:val="51907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330A6C"/>
    <w:multiLevelType w:val="hybridMultilevel"/>
    <w:tmpl w:val="0BBA1CF2"/>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11DD"/>
    <w:multiLevelType w:val="hybridMultilevel"/>
    <w:tmpl w:val="E16EC19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D7D01"/>
    <w:multiLevelType w:val="hybridMultilevel"/>
    <w:tmpl w:val="A90A73B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487B82"/>
    <w:multiLevelType w:val="hybridMultilevel"/>
    <w:tmpl w:val="6EE6009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E596A"/>
    <w:multiLevelType w:val="hybridMultilevel"/>
    <w:tmpl w:val="17F68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BC3ABD"/>
    <w:multiLevelType w:val="hybridMultilevel"/>
    <w:tmpl w:val="59E2A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A52A77"/>
    <w:multiLevelType w:val="hybridMultilevel"/>
    <w:tmpl w:val="B0588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C94877"/>
    <w:multiLevelType w:val="hybridMultilevel"/>
    <w:tmpl w:val="9F8C654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F1507"/>
    <w:multiLevelType w:val="hybridMultilevel"/>
    <w:tmpl w:val="E042E430"/>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76023"/>
    <w:multiLevelType w:val="hybridMultilevel"/>
    <w:tmpl w:val="01D0DF4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E755A"/>
    <w:multiLevelType w:val="hybridMultilevel"/>
    <w:tmpl w:val="992EEE1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D030DA"/>
    <w:multiLevelType w:val="hybridMultilevel"/>
    <w:tmpl w:val="694C1188"/>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AFC6B20">
      <w:start w:val="65535"/>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A0C6D"/>
    <w:multiLevelType w:val="hybridMultilevel"/>
    <w:tmpl w:val="CB227A3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71A8D"/>
    <w:multiLevelType w:val="hybridMultilevel"/>
    <w:tmpl w:val="8D6CCE98"/>
    <w:lvl w:ilvl="0" w:tplc="4C0E327E">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C025F2"/>
    <w:multiLevelType w:val="hybridMultilevel"/>
    <w:tmpl w:val="D75C677C"/>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9" w15:restartNumberingAfterBreak="0">
    <w:nsid w:val="7A3C280C"/>
    <w:multiLevelType w:val="hybridMultilevel"/>
    <w:tmpl w:val="2E1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11"/>
  </w:num>
  <w:num w:numId="4">
    <w:abstractNumId w:val="6"/>
  </w:num>
  <w:num w:numId="5">
    <w:abstractNumId w:val="14"/>
  </w:num>
  <w:num w:numId="6">
    <w:abstractNumId w:val="15"/>
  </w:num>
  <w:num w:numId="7">
    <w:abstractNumId w:val="12"/>
  </w:num>
  <w:num w:numId="8">
    <w:abstractNumId w:val="19"/>
  </w:num>
  <w:num w:numId="9">
    <w:abstractNumId w:val="1"/>
  </w:num>
  <w:num w:numId="10">
    <w:abstractNumId w:val="13"/>
  </w:num>
  <w:num w:numId="11">
    <w:abstractNumId w:val="8"/>
  </w:num>
  <w:num w:numId="12">
    <w:abstractNumId w:val="7"/>
  </w:num>
  <w:num w:numId="13">
    <w:abstractNumId w:val="17"/>
  </w:num>
  <w:num w:numId="14">
    <w:abstractNumId w:val="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9"/>
  </w:num>
  <w:num w:numId="19">
    <w:abstractNumId w:val="16"/>
  </w:num>
  <w:num w:numId="20">
    <w:abstractNumId w:val="4"/>
  </w:num>
  <w:num w:numId="21">
    <w:abstractNumId w:val="10"/>
  </w:num>
  <w:num w:numId="22">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A2"/>
    <w:rsid w:val="0002405E"/>
    <w:rsid w:val="000432DF"/>
    <w:rsid w:val="00044570"/>
    <w:rsid w:val="00053507"/>
    <w:rsid w:val="000827E3"/>
    <w:rsid w:val="000B31BC"/>
    <w:rsid w:val="000D1DBF"/>
    <w:rsid w:val="000E55F5"/>
    <w:rsid w:val="000E786D"/>
    <w:rsid w:val="00144C26"/>
    <w:rsid w:val="001629C8"/>
    <w:rsid w:val="00177E56"/>
    <w:rsid w:val="001B52B8"/>
    <w:rsid w:val="001D1D57"/>
    <w:rsid w:val="001D2F00"/>
    <w:rsid w:val="001E6F51"/>
    <w:rsid w:val="001F1BEC"/>
    <w:rsid w:val="002059D0"/>
    <w:rsid w:val="0021568B"/>
    <w:rsid w:val="002A49A2"/>
    <w:rsid w:val="002A5EFE"/>
    <w:rsid w:val="002C00B4"/>
    <w:rsid w:val="00346F08"/>
    <w:rsid w:val="0035571B"/>
    <w:rsid w:val="00393A96"/>
    <w:rsid w:val="003950D7"/>
    <w:rsid w:val="003960CE"/>
    <w:rsid w:val="003B70F3"/>
    <w:rsid w:val="003B725E"/>
    <w:rsid w:val="003C3497"/>
    <w:rsid w:val="0042679D"/>
    <w:rsid w:val="0042707E"/>
    <w:rsid w:val="00430E40"/>
    <w:rsid w:val="0045646C"/>
    <w:rsid w:val="00461A8C"/>
    <w:rsid w:val="004723C5"/>
    <w:rsid w:val="0048144F"/>
    <w:rsid w:val="00485DC2"/>
    <w:rsid w:val="004B189A"/>
    <w:rsid w:val="004C0875"/>
    <w:rsid w:val="004D09A1"/>
    <w:rsid w:val="004D208A"/>
    <w:rsid w:val="00501AD1"/>
    <w:rsid w:val="00513100"/>
    <w:rsid w:val="00523F2D"/>
    <w:rsid w:val="00527D7E"/>
    <w:rsid w:val="00553B89"/>
    <w:rsid w:val="005A2D9D"/>
    <w:rsid w:val="005D719A"/>
    <w:rsid w:val="005D7FCE"/>
    <w:rsid w:val="005E1A65"/>
    <w:rsid w:val="005F1BBD"/>
    <w:rsid w:val="00605DA1"/>
    <w:rsid w:val="00607DF5"/>
    <w:rsid w:val="00616C1A"/>
    <w:rsid w:val="00627DA1"/>
    <w:rsid w:val="006306C8"/>
    <w:rsid w:val="0064453A"/>
    <w:rsid w:val="00650930"/>
    <w:rsid w:val="0066582A"/>
    <w:rsid w:val="00672677"/>
    <w:rsid w:val="00681495"/>
    <w:rsid w:val="00682364"/>
    <w:rsid w:val="006A17EE"/>
    <w:rsid w:val="006A2D4C"/>
    <w:rsid w:val="006A6C29"/>
    <w:rsid w:val="006B5A88"/>
    <w:rsid w:val="006D2A7E"/>
    <w:rsid w:val="007138CF"/>
    <w:rsid w:val="00732AFB"/>
    <w:rsid w:val="0074141D"/>
    <w:rsid w:val="0077229A"/>
    <w:rsid w:val="0079595E"/>
    <w:rsid w:val="007A1DDB"/>
    <w:rsid w:val="007C6635"/>
    <w:rsid w:val="007D3D30"/>
    <w:rsid w:val="00803C4C"/>
    <w:rsid w:val="008248C6"/>
    <w:rsid w:val="00831EBE"/>
    <w:rsid w:val="00835D9A"/>
    <w:rsid w:val="008425DD"/>
    <w:rsid w:val="00842657"/>
    <w:rsid w:val="00843405"/>
    <w:rsid w:val="00865CB6"/>
    <w:rsid w:val="00885997"/>
    <w:rsid w:val="008B2C39"/>
    <w:rsid w:val="008C1F35"/>
    <w:rsid w:val="008F2DC9"/>
    <w:rsid w:val="008F7A0A"/>
    <w:rsid w:val="009032EB"/>
    <w:rsid w:val="009163C4"/>
    <w:rsid w:val="00930C13"/>
    <w:rsid w:val="0094077A"/>
    <w:rsid w:val="00967919"/>
    <w:rsid w:val="009726AB"/>
    <w:rsid w:val="009737B4"/>
    <w:rsid w:val="0097457A"/>
    <w:rsid w:val="00996343"/>
    <w:rsid w:val="00997D19"/>
    <w:rsid w:val="009C044A"/>
    <w:rsid w:val="009C7D69"/>
    <w:rsid w:val="009D0FF6"/>
    <w:rsid w:val="009D1FCE"/>
    <w:rsid w:val="009E67DA"/>
    <w:rsid w:val="00A16860"/>
    <w:rsid w:val="00A735B8"/>
    <w:rsid w:val="00A86153"/>
    <w:rsid w:val="00A938E9"/>
    <w:rsid w:val="00AA0EE8"/>
    <w:rsid w:val="00AA16C1"/>
    <w:rsid w:val="00AA1B5A"/>
    <w:rsid w:val="00AC3B41"/>
    <w:rsid w:val="00AC45DF"/>
    <w:rsid w:val="00AD48C9"/>
    <w:rsid w:val="00AD6707"/>
    <w:rsid w:val="00AE4C88"/>
    <w:rsid w:val="00AF3AEF"/>
    <w:rsid w:val="00AF3FA2"/>
    <w:rsid w:val="00B23CF1"/>
    <w:rsid w:val="00B70221"/>
    <w:rsid w:val="00B775A8"/>
    <w:rsid w:val="00B97EC0"/>
    <w:rsid w:val="00BA00E1"/>
    <w:rsid w:val="00BA1F9F"/>
    <w:rsid w:val="00BD0D1D"/>
    <w:rsid w:val="00C0398D"/>
    <w:rsid w:val="00C26FA7"/>
    <w:rsid w:val="00C273AB"/>
    <w:rsid w:val="00C4486E"/>
    <w:rsid w:val="00C52686"/>
    <w:rsid w:val="00C5668C"/>
    <w:rsid w:val="00C61CD7"/>
    <w:rsid w:val="00C76554"/>
    <w:rsid w:val="00CB33B8"/>
    <w:rsid w:val="00CB5F20"/>
    <w:rsid w:val="00CD6014"/>
    <w:rsid w:val="00CD682A"/>
    <w:rsid w:val="00CF0F0A"/>
    <w:rsid w:val="00D022B5"/>
    <w:rsid w:val="00D336E1"/>
    <w:rsid w:val="00D51C38"/>
    <w:rsid w:val="00D6321A"/>
    <w:rsid w:val="00D73F19"/>
    <w:rsid w:val="00D835F9"/>
    <w:rsid w:val="00D86F6B"/>
    <w:rsid w:val="00DA11D6"/>
    <w:rsid w:val="00DB472A"/>
    <w:rsid w:val="00DC3A95"/>
    <w:rsid w:val="00DD796E"/>
    <w:rsid w:val="00E21BBA"/>
    <w:rsid w:val="00E44CCE"/>
    <w:rsid w:val="00E71280"/>
    <w:rsid w:val="00E90EEB"/>
    <w:rsid w:val="00E965B9"/>
    <w:rsid w:val="00EB34CF"/>
    <w:rsid w:val="00EE4DF4"/>
    <w:rsid w:val="00EF62C9"/>
    <w:rsid w:val="00F046DB"/>
    <w:rsid w:val="00F04B45"/>
    <w:rsid w:val="00F167E9"/>
    <w:rsid w:val="00F32C8D"/>
    <w:rsid w:val="00F57315"/>
    <w:rsid w:val="00F5792C"/>
    <w:rsid w:val="00F61AA8"/>
    <w:rsid w:val="00F97002"/>
    <w:rsid w:val="00FC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8551A"/>
  <w15:chartTrackingRefBased/>
  <w15:docId w15:val="{F76BE8B8-D2B4-441D-A823-27241B3C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9A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2A49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2A49A2"/>
    <w:pPr>
      <w:keepNext/>
      <w:tabs>
        <w:tab w:val="left" w:pos="540"/>
      </w:tabs>
      <w:outlineLvl w:val="1"/>
    </w:pPr>
    <w:rPr>
      <w:b/>
    </w:rPr>
  </w:style>
  <w:style w:type="paragraph" w:styleId="Antrat3">
    <w:name w:val="heading 3"/>
    <w:basedOn w:val="prastasis"/>
    <w:next w:val="prastasis"/>
    <w:link w:val="Antrat3Diagrama"/>
    <w:qFormat/>
    <w:rsid w:val="002A49A2"/>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2A49A2"/>
    <w:pPr>
      <w:keepNext/>
      <w:jc w:val="both"/>
      <w:outlineLvl w:val="3"/>
    </w:pPr>
    <w:rPr>
      <w:u w:val="single"/>
    </w:rPr>
  </w:style>
  <w:style w:type="paragraph" w:styleId="Antrat5">
    <w:name w:val="heading 5"/>
    <w:basedOn w:val="prastasis"/>
    <w:next w:val="prastasis"/>
    <w:link w:val="Antrat5Diagrama"/>
    <w:uiPriority w:val="99"/>
    <w:qFormat/>
    <w:rsid w:val="002A49A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A49A2"/>
    <w:pPr>
      <w:spacing w:before="240" w:after="60"/>
      <w:outlineLvl w:val="5"/>
    </w:pPr>
    <w:rPr>
      <w:b/>
      <w:bCs/>
      <w:szCs w:val="22"/>
    </w:rPr>
  </w:style>
  <w:style w:type="paragraph" w:styleId="Antrat7">
    <w:name w:val="heading 7"/>
    <w:basedOn w:val="prastasis"/>
    <w:next w:val="prastasis"/>
    <w:link w:val="Antrat7Diagrama"/>
    <w:uiPriority w:val="99"/>
    <w:qFormat/>
    <w:rsid w:val="002A49A2"/>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2A49A2"/>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2A49A2"/>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2A49A2"/>
    <w:rPr>
      <w:rFonts w:asciiTheme="majorHAnsi" w:eastAsiaTheme="majorEastAsia" w:hAnsiTheme="majorHAnsi" w:cstheme="majorBidi"/>
      <w:color w:val="2F5496" w:themeColor="accent1" w:themeShade="BF"/>
      <w:sz w:val="32"/>
      <w:szCs w:val="32"/>
      <w:lang w:val="lt-LT" w:eastAsia="lt-LT"/>
    </w:rPr>
  </w:style>
  <w:style w:type="character" w:customStyle="1" w:styleId="Heading2Char">
    <w:name w:val="Heading 2 Char"/>
    <w:basedOn w:val="Numatytasispastraiposriftas"/>
    <w:rsid w:val="002A49A2"/>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Numatytasispastraiposriftas"/>
    <w:rsid w:val="002A49A2"/>
    <w:rPr>
      <w:rFonts w:asciiTheme="majorHAnsi" w:eastAsiaTheme="majorEastAsia" w:hAnsiTheme="majorHAnsi" w:cstheme="majorBidi"/>
      <w:color w:val="1F3763" w:themeColor="accent1" w:themeShade="7F"/>
      <w:sz w:val="24"/>
      <w:szCs w:val="24"/>
      <w:lang w:val="lt-LT" w:eastAsia="lt-LT"/>
    </w:rPr>
  </w:style>
  <w:style w:type="character" w:customStyle="1" w:styleId="Heading4Char">
    <w:name w:val="Heading 4 Char"/>
    <w:basedOn w:val="Numatytasispastraiposriftas"/>
    <w:rsid w:val="002A49A2"/>
    <w:rPr>
      <w:rFonts w:asciiTheme="majorHAnsi" w:eastAsiaTheme="majorEastAsia" w:hAnsiTheme="majorHAnsi" w:cstheme="majorBidi"/>
      <w:i/>
      <w:iCs/>
      <w:color w:val="2F5496" w:themeColor="accent1" w:themeShade="BF"/>
      <w:szCs w:val="20"/>
      <w:lang w:val="lt-LT" w:eastAsia="lt-LT"/>
    </w:rPr>
  </w:style>
  <w:style w:type="character" w:customStyle="1" w:styleId="Heading5Char">
    <w:name w:val="Heading 5 Char"/>
    <w:basedOn w:val="Numatytasispastraiposriftas"/>
    <w:rsid w:val="002A49A2"/>
    <w:rPr>
      <w:rFonts w:asciiTheme="majorHAnsi" w:eastAsiaTheme="majorEastAsia" w:hAnsiTheme="majorHAnsi" w:cstheme="majorBidi"/>
      <w:color w:val="2F5496" w:themeColor="accent1" w:themeShade="BF"/>
      <w:szCs w:val="20"/>
      <w:lang w:val="lt-LT" w:eastAsia="lt-LT"/>
    </w:rPr>
  </w:style>
  <w:style w:type="character" w:customStyle="1" w:styleId="Heading6Char">
    <w:name w:val="Heading 6 Char"/>
    <w:basedOn w:val="Numatytasispastraiposriftas"/>
    <w:rsid w:val="002A49A2"/>
    <w:rPr>
      <w:rFonts w:asciiTheme="majorHAnsi" w:eastAsiaTheme="majorEastAsia" w:hAnsiTheme="majorHAnsi" w:cstheme="majorBidi"/>
      <w:color w:val="1F3763" w:themeColor="accent1" w:themeShade="7F"/>
      <w:szCs w:val="20"/>
      <w:lang w:val="lt-LT" w:eastAsia="lt-LT"/>
    </w:rPr>
  </w:style>
  <w:style w:type="character" w:customStyle="1" w:styleId="Heading7Char">
    <w:name w:val="Heading 7 Char"/>
    <w:basedOn w:val="Numatytasispastraiposriftas"/>
    <w:rsid w:val="002A49A2"/>
    <w:rPr>
      <w:rFonts w:asciiTheme="majorHAnsi" w:eastAsiaTheme="majorEastAsia" w:hAnsiTheme="majorHAnsi" w:cstheme="majorBidi"/>
      <w:i/>
      <w:iCs/>
      <w:color w:val="1F3763" w:themeColor="accent1" w:themeShade="7F"/>
      <w:szCs w:val="20"/>
      <w:lang w:val="lt-LT" w:eastAsia="lt-LT"/>
    </w:rPr>
  </w:style>
  <w:style w:type="character" w:customStyle="1" w:styleId="Heading8Char">
    <w:name w:val="Heading 8 Char"/>
    <w:basedOn w:val="Numatytasispastraiposriftas"/>
    <w:rsid w:val="002A49A2"/>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Numatytasispastraiposriftas"/>
    <w:rsid w:val="002A49A2"/>
    <w:rPr>
      <w:rFonts w:asciiTheme="majorHAnsi" w:eastAsiaTheme="majorEastAsia" w:hAnsiTheme="majorHAnsi" w:cstheme="majorBidi"/>
      <w:i/>
      <w:iCs/>
      <w:color w:val="272727" w:themeColor="text1" w:themeTint="D8"/>
      <w:sz w:val="21"/>
      <w:szCs w:val="21"/>
      <w:lang w:val="lt-LT" w:eastAsia="lt-LT"/>
    </w:rPr>
  </w:style>
  <w:style w:type="paragraph" w:styleId="Pagrindinistekstas">
    <w:name w:val="Body Text"/>
    <w:basedOn w:val="prastasis"/>
    <w:link w:val="PagrindinistekstasDiagrama"/>
    <w:rsid w:val="002A49A2"/>
    <w:pPr>
      <w:spacing w:after="120"/>
    </w:pPr>
  </w:style>
  <w:style w:type="character" w:customStyle="1" w:styleId="BodyTextChar">
    <w:name w:val="Body Text Char"/>
    <w:basedOn w:val="Numatytasispastraiposriftas"/>
    <w:rsid w:val="002A49A2"/>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rsid w:val="002A49A2"/>
    <w:rPr>
      <w:rFonts w:ascii="Times New Roman" w:eastAsia="Times New Roman" w:hAnsi="Times New Roman" w:cs="Times New Roman"/>
      <w:szCs w:val="20"/>
      <w:lang w:val="lt-LT" w:eastAsia="lt-LT"/>
    </w:rPr>
  </w:style>
  <w:style w:type="paragraph" w:styleId="Porat">
    <w:name w:val="footer"/>
    <w:basedOn w:val="prastasis"/>
    <w:link w:val="PoratDiagrama"/>
    <w:rsid w:val="002A49A2"/>
    <w:pPr>
      <w:tabs>
        <w:tab w:val="center" w:pos="4153"/>
        <w:tab w:val="right" w:pos="8306"/>
      </w:tabs>
    </w:pPr>
  </w:style>
  <w:style w:type="character" w:customStyle="1" w:styleId="FooterChar">
    <w:name w:val="Footer Char"/>
    <w:basedOn w:val="Numatytasispastraiposriftas"/>
    <w:rsid w:val="002A49A2"/>
    <w:rPr>
      <w:rFonts w:ascii="Times New Roman" w:eastAsia="Times New Roman" w:hAnsi="Times New Roman" w:cs="Times New Roman"/>
      <w:szCs w:val="20"/>
      <w:lang w:val="lt-LT" w:eastAsia="lt-LT"/>
    </w:rPr>
  </w:style>
  <w:style w:type="character" w:styleId="Puslapionumeris">
    <w:name w:val="page number"/>
    <w:basedOn w:val="Numatytasispastraiposriftas"/>
    <w:rsid w:val="002A49A2"/>
  </w:style>
  <w:style w:type="paragraph" w:styleId="Pavadinimas">
    <w:name w:val="Title"/>
    <w:basedOn w:val="prastasis"/>
    <w:link w:val="PavadinimasDiagrama"/>
    <w:autoRedefine/>
    <w:qFormat/>
    <w:rsid w:val="002A49A2"/>
    <w:pPr>
      <w:jc w:val="center"/>
      <w:outlineLvl w:val="0"/>
    </w:pPr>
    <w:rPr>
      <w:b/>
      <w:kern w:val="28"/>
    </w:rPr>
  </w:style>
  <w:style w:type="character" w:customStyle="1" w:styleId="TitleChar">
    <w:name w:val="Title Char"/>
    <w:basedOn w:val="Numatytasispastraiposriftas"/>
    <w:rsid w:val="002A49A2"/>
    <w:rPr>
      <w:rFonts w:asciiTheme="majorHAnsi" w:eastAsiaTheme="majorEastAsia" w:hAnsiTheme="majorHAnsi" w:cstheme="majorBidi"/>
      <w:spacing w:val="-10"/>
      <w:kern w:val="28"/>
      <w:sz w:val="56"/>
      <w:szCs w:val="56"/>
      <w:lang w:val="lt-LT" w:eastAsia="lt-LT"/>
    </w:rPr>
  </w:style>
  <w:style w:type="character" w:styleId="Hipersaitas">
    <w:name w:val="Hyperlink"/>
    <w:uiPriority w:val="99"/>
    <w:rsid w:val="002A49A2"/>
    <w:rPr>
      <w:color w:val="0000FF"/>
      <w:u w:val="single"/>
    </w:rPr>
  </w:style>
  <w:style w:type="paragraph" w:styleId="Paantrat">
    <w:name w:val="Subtitle"/>
    <w:basedOn w:val="prastasis"/>
    <w:link w:val="PaantratDiagrama"/>
    <w:uiPriority w:val="99"/>
    <w:qFormat/>
    <w:rsid w:val="002A49A2"/>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basedOn w:val="Numatytasispastraiposriftas"/>
    <w:link w:val="Paantrat"/>
    <w:uiPriority w:val="99"/>
    <w:rsid w:val="002A49A2"/>
    <w:rPr>
      <w:rFonts w:ascii="TimesNewRoman,Bold" w:eastAsia="Times New Roman" w:hAnsi="TimesNewRoman,Bold" w:cs="Times New Roman"/>
      <w:b/>
      <w:color w:val="000000"/>
      <w:szCs w:val="20"/>
      <w:lang w:val="x-none" w:eastAsia="lt-LT"/>
    </w:rPr>
  </w:style>
  <w:style w:type="character" w:styleId="Perirtashipersaitas">
    <w:name w:val="FollowedHyperlink"/>
    <w:uiPriority w:val="99"/>
    <w:rsid w:val="002A49A2"/>
    <w:rPr>
      <w:color w:val="800080"/>
      <w:u w:val="single"/>
    </w:rPr>
  </w:style>
  <w:style w:type="paragraph" w:styleId="Antrats">
    <w:name w:val="header"/>
    <w:basedOn w:val="prastasis"/>
    <w:link w:val="AntratsDiagrama"/>
    <w:uiPriority w:val="99"/>
    <w:rsid w:val="002A49A2"/>
    <w:pPr>
      <w:tabs>
        <w:tab w:val="center" w:pos="4153"/>
        <w:tab w:val="right" w:pos="8306"/>
      </w:tabs>
    </w:pPr>
    <w:rPr>
      <w:sz w:val="24"/>
      <w:szCs w:val="24"/>
      <w:lang w:eastAsia="x-none"/>
    </w:rPr>
  </w:style>
  <w:style w:type="character" w:customStyle="1" w:styleId="HeaderChar">
    <w:name w:val="Header Char"/>
    <w:basedOn w:val="Numatytasispastraiposriftas"/>
    <w:rsid w:val="002A49A2"/>
    <w:rPr>
      <w:rFonts w:ascii="Times New Roman" w:eastAsia="Times New Roman" w:hAnsi="Times New Roman" w:cs="Times New Roman"/>
      <w:szCs w:val="20"/>
      <w:lang w:val="lt-LT" w:eastAsia="lt-LT"/>
    </w:rPr>
  </w:style>
  <w:style w:type="paragraph" w:customStyle="1" w:styleId="BT-EMEASMCA">
    <w:name w:val="BT- EMEA_SMCA"/>
    <w:basedOn w:val="prastasis"/>
    <w:rsid w:val="00A86153"/>
    <w:pPr>
      <w:numPr>
        <w:numId w:val="21"/>
      </w:numPr>
      <w:tabs>
        <w:tab w:val="num" w:pos="567"/>
      </w:tabs>
    </w:pPr>
  </w:style>
  <w:style w:type="paragraph" w:customStyle="1" w:styleId="PI-3EMEASMCA">
    <w:name w:val="PI-3 EMEA_SMCA"/>
    <w:basedOn w:val="prastasis"/>
    <w:autoRedefine/>
    <w:uiPriority w:val="99"/>
    <w:rsid w:val="002A49A2"/>
    <w:pPr>
      <w:spacing w:line="220" w:lineRule="exact"/>
    </w:pPr>
    <w:rPr>
      <w:b/>
      <w:bCs/>
      <w:szCs w:val="22"/>
      <w:lang w:eastAsia="en-US"/>
    </w:rPr>
  </w:style>
  <w:style w:type="paragraph" w:customStyle="1" w:styleId="PI-1EMEASMCA">
    <w:name w:val="PI-1 EMEA_SMCA"/>
    <w:basedOn w:val="Antrat2"/>
    <w:autoRedefine/>
    <w:rsid w:val="002A49A2"/>
    <w:pPr>
      <w:tabs>
        <w:tab w:val="left" w:pos="567"/>
      </w:tabs>
    </w:pPr>
    <w:rPr>
      <w:szCs w:val="22"/>
      <w:lang w:eastAsia="en-US"/>
    </w:rPr>
  </w:style>
  <w:style w:type="paragraph" w:customStyle="1" w:styleId="PI-2EMEASMCA">
    <w:name w:val="PI-2 EMEA_SMCA"/>
    <w:basedOn w:val="prastasis"/>
    <w:autoRedefine/>
    <w:rsid w:val="002A49A2"/>
    <w:pPr>
      <w:keepLines/>
      <w:tabs>
        <w:tab w:val="left" w:pos="567"/>
      </w:tabs>
    </w:pPr>
    <w:rPr>
      <w:kern w:val="28"/>
      <w:szCs w:val="22"/>
      <w:lang w:eastAsia="en-US"/>
    </w:rPr>
  </w:style>
  <w:style w:type="character" w:customStyle="1" w:styleId="CharChar22">
    <w:name w:val="Char Char22"/>
    <w:locked/>
    <w:rsid w:val="002A49A2"/>
    <w:rPr>
      <w:b/>
      <w:sz w:val="22"/>
      <w:lang w:val="lt-LT" w:eastAsia="lt-LT"/>
    </w:rPr>
  </w:style>
  <w:style w:type="character" w:customStyle="1" w:styleId="BTEMEASMCAChar">
    <w:name w:val="BT EMEA_SMCA Char"/>
    <w:link w:val="BTEMEASMCA"/>
    <w:rsid w:val="002A49A2"/>
    <w:rPr>
      <w:lang w:val="x-none"/>
    </w:rPr>
  </w:style>
  <w:style w:type="paragraph" w:customStyle="1" w:styleId="TTEMEASMCA">
    <w:name w:val="TT EMEA_SMCA"/>
    <w:basedOn w:val="prastasis"/>
    <w:link w:val="TTEMEASMCAChar"/>
    <w:autoRedefine/>
    <w:rsid w:val="002A49A2"/>
    <w:pPr>
      <w:tabs>
        <w:tab w:val="left" w:pos="567"/>
      </w:tabs>
      <w:ind w:left="567" w:hanging="567"/>
    </w:pPr>
    <w:rPr>
      <w:b/>
      <w:caps/>
      <w:szCs w:val="22"/>
      <w:lang w:val="en-US" w:eastAsia="en-US"/>
    </w:rPr>
  </w:style>
  <w:style w:type="character" w:customStyle="1" w:styleId="TTEMEASMCAChar">
    <w:name w:val="TT EMEA_SMCA Char"/>
    <w:link w:val="TTEMEASMCA"/>
    <w:rsid w:val="002A49A2"/>
    <w:rPr>
      <w:rFonts w:ascii="Times New Roman" w:eastAsia="Times New Roman" w:hAnsi="Times New Roman" w:cs="Times New Roman"/>
      <w:b/>
      <w:caps/>
    </w:rPr>
  </w:style>
  <w:style w:type="paragraph" w:customStyle="1" w:styleId="BTAnIIEMEASMCA">
    <w:name w:val="BT(AnII) EMEA_SMCA"/>
    <w:basedOn w:val="Debesliotekstas"/>
    <w:autoRedefine/>
    <w:rsid w:val="002A49A2"/>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2A49A2"/>
    <w:rPr>
      <w:rFonts w:ascii="Tahoma" w:hAnsi="Tahoma"/>
      <w:sz w:val="16"/>
      <w:szCs w:val="16"/>
    </w:rPr>
  </w:style>
  <w:style w:type="character" w:customStyle="1" w:styleId="BalloonTextChar">
    <w:name w:val="Balloon Text Char"/>
    <w:basedOn w:val="Numatytasispastraiposriftas"/>
    <w:rsid w:val="002A49A2"/>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sid w:val="002A49A2"/>
    <w:rPr>
      <w:i/>
      <w:noProof/>
      <w:color w:val="008000"/>
      <w:szCs w:val="22"/>
      <w:lang w:eastAsia="en-US"/>
    </w:rPr>
  </w:style>
  <w:style w:type="character" w:customStyle="1" w:styleId="BTgEMEASMCAChar">
    <w:name w:val="BT(g) EMEA_SMCA Char"/>
    <w:link w:val="BTgEMEASMCA"/>
    <w:rsid w:val="002A49A2"/>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2A49A2"/>
    <w:rPr>
      <w:u w:val="single"/>
    </w:rPr>
  </w:style>
  <w:style w:type="table" w:styleId="Lentelstinklelis">
    <w:name w:val="Table Grid"/>
    <w:basedOn w:val="prastojilentel"/>
    <w:uiPriority w:val="99"/>
    <w:rsid w:val="002A49A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2A49A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2A49A2"/>
    <w:rPr>
      <w:rFonts w:ascii="Times New Roman" w:eastAsia="Times New Roman" w:hAnsi="Times New Roman" w:cs="Times New Roman"/>
      <w:b/>
      <w:noProof/>
      <w:lang w:val="lt-LT"/>
    </w:rPr>
  </w:style>
  <w:style w:type="paragraph" w:styleId="prastasiniatinklio">
    <w:name w:val="Normal (Web)"/>
    <w:basedOn w:val="prastasis"/>
    <w:rsid w:val="002A49A2"/>
    <w:pPr>
      <w:spacing w:before="100" w:after="100"/>
    </w:pPr>
    <w:rPr>
      <w:lang w:val="en-US"/>
    </w:rPr>
  </w:style>
  <w:style w:type="paragraph" w:styleId="Pagrindinistekstas2">
    <w:name w:val="Body Text 2"/>
    <w:basedOn w:val="prastasis"/>
    <w:link w:val="Pagrindinistekstas2Diagrama"/>
    <w:rsid w:val="002A49A2"/>
    <w:pPr>
      <w:spacing w:after="120" w:line="480" w:lineRule="auto"/>
    </w:pPr>
  </w:style>
  <w:style w:type="character" w:customStyle="1" w:styleId="BodyText2Char">
    <w:name w:val="Body Text 2 Char"/>
    <w:basedOn w:val="Numatytasispastraiposriftas"/>
    <w:rsid w:val="002A49A2"/>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2A49A2"/>
    <w:pPr>
      <w:spacing w:after="120" w:line="480" w:lineRule="auto"/>
      <w:ind w:left="283"/>
    </w:pPr>
  </w:style>
  <w:style w:type="character" w:customStyle="1" w:styleId="BodyTextIndent2Char">
    <w:name w:val="Body Text Indent 2 Char"/>
    <w:basedOn w:val="Numatytasispastraiposriftas"/>
    <w:rsid w:val="002A49A2"/>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2A49A2"/>
    <w:pPr>
      <w:spacing w:after="120"/>
    </w:pPr>
    <w:rPr>
      <w:sz w:val="16"/>
      <w:szCs w:val="16"/>
      <w:lang w:eastAsia="x-none"/>
    </w:rPr>
  </w:style>
  <w:style w:type="character" w:customStyle="1" w:styleId="BodyText3Char">
    <w:name w:val="Body Text 3 Char"/>
    <w:basedOn w:val="Numatytasispastraiposriftas"/>
    <w:rsid w:val="002A49A2"/>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2A49A2"/>
    <w:rPr>
      <w:b/>
      <w:noProof/>
      <w:szCs w:val="22"/>
      <w:lang w:eastAsia="en-US"/>
    </w:rPr>
  </w:style>
  <w:style w:type="paragraph" w:customStyle="1" w:styleId="TableText">
    <w:name w:val="Table Text"/>
    <w:basedOn w:val="prastasis"/>
    <w:uiPriority w:val="99"/>
    <w:rsid w:val="002A49A2"/>
    <w:rPr>
      <w:rFonts w:ascii="CG Times (W1)" w:hAnsi="CG Times (W1)"/>
      <w:sz w:val="20"/>
      <w:lang w:val="en-GB" w:eastAsia="en-US"/>
    </w:rPr>
  </w:style>
  <w:style w:type="paragraph" w:customStyle="1" w:styleId="Normal11pt">
    <w:name w:val="Normal + 11pt"/>
    <w:basedOn w:val="prastasis"/>
    <w:link w:val="Normal11ptCar"/>
    <w:uiPriority w:val="99"/>
    <w:rsid w:val="002A49A2"/>
    <w:rPr>
      <w:szCs w:val="22"/>
      <w:lang w:val="en-GB" w:eastAsia="en-US"/>
    </w:rPr>
  </w:style>
  <w:style w:type="character" w:customStyle="1" w:styleId="Normal11ptCar">
    <w:name w:val="Normal + 11pt Car"/>
    <w:link w:val="Normal11pt"/>
    <w:uiPriority w:val="99"/>
    <w:rsid w:val="002A49A2"/>
    <w:rPr>
      <w:rFonts w:ascii="Times New Roman" w:eastAsia="Times New Roman" w:hAnsi="Times New Roman" w:cs="Times New Roman"/>
      <w:lang w:val="en-GB"/>
    </w:rPr>
  </w:style>
  <w:style w:type="paragraph" w:customStyle="1" w:styleId="NormaLT">
    <w:name w:val="NormaLT"/>
    <w:basedOn w:val="prastasis"/>
    <w:uiPriority w:val="99"/>
    <w:rsid w:val="002A49A2"/>
    <w:pPr>
      <w:tabs>
        <w:tab w:val="left" w:pos="425"/>
      </w:tabs>
      <w:jc w:val="both"/>
    </w:pPr>
    <w:rPr>
      <w:rFonts w:ascii="Arial" w:hAnsi="Arial"/>
      <w:sz w:val="24"/>
      <w:lang w:eastAsia="en-US"/>
    </w:rPr>
  </w:style>
  <w:style w:type="paragraph" w:customStyle="1" w:styleId="EMEAEnBodyText">
    <w:name w:val="EMEA En Body Text"/>
    <w:basedOn w:val="prastasis"/>
    <w:rsid w:val="002A49A2"/>
    <w:pPr>
      <w:spacing w:before="120" w:after="120"/>
      <w:jc w:val="both"/>
    </w:pPr>
    <w:rPr>
      <w:lang w:val="en-US" w:eastAsia="en-US"/>
    </w:rPr>
  </w:style>
  <w:style w:type="paragraph" w:customStyle="1" w:styleId="AHeader1">
    <w:name w:val="AHeader 1"/>
    <w:basedOn w:val="prastasis"/>
    <w:rsid w:val="002A49A2"/>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2A49A2"/>
    <w:pPr>
      <w:numPr>
        <w:ilvl w:val="1"/>
      </w:numPr>
      <w:tabs>
        <w:tab w:val="num" w:pos="360"/>
        <w:tab w:val="num" w:pos="720"/>
      </w:tabs>
      <w:ind w:left="360" w:hanging="360"/>
    </w:pPr>
    <w:rPr>
      <w:sz w:val="22"/>
    </w:rPr>
  </w:style>
  <w:style w:type="paragraph" w:customStyle="1" w:styleId="AHeader3">
    <w:name w:val="AHeader 3"/>
    <w:basedOn w:val="AHeader2"/>
    <w:rsid w:val="002A49A2"/>
    <w:pPr>
      <w:numPr>
        <w:ilvl w:val="2"/>
      </w:numPr>
      <w:tabs>
        <w:tab w:val="num" w:pos="360"/>
      </w:tabs>
      <w:ind w:left="360" w:hanging="360"/>
    </w:pPr>
  </w:style>
  <w:style w:type="paragraph" w:customStyle="1" w:styleId="AHeader2abc">
    <w:name w:val="AHeader 2 abc"/>
    <w:basedOn w:val="AHeader3"/>
    <w:rsid w:val="002A49A2"/>
    <w:pPr>
      <w:numPr>
        <w:ilvl w:val="3"/>
      </w:numPr>
      <w:tabs>
        <w:tab w:val="num" w:pos="360"/>
      </w:tabs>
      <w:ind w:left="360" w:hanging="360"/>
      <w:jc w:val="both"/>
    </w:pPr>
    <w:rPr>
      <w:b w:val="0"/>
      <w:bCs w:val="0"/>
    </w:rPr>
  </w:style>
  <w:style w:type="paragraph" w:customStyle="1" w:styleId="AHeader3abc">
    <w:name w:val="AHeader 3 abc"/>
    <w:basedOn w:val="AHeader2abc"/>
    <w:rsid w:val="002A49A2"/>
    <w:pPr>
      <w:numPr>
        <w:ilvl w:val="4"/>
      </w:numPr>
      <w:tabs>
        <w:tab w:val="num" w:pos="360"/>
      </w:tabs>
      <w:ind w:left="360" w:hanging="360"/>
    </w:pPr>
  </w:style>
  <w:style w:type="character" w:styleId="Grietas">
    <w:name w:val="Strong"/>
    <w:qFormat/>
    <w:rsid w:val="002A49A2"/>
    <w:rPr>
      <w:b/>
      <w:bCs/>
    </w:rPr>
  </w:style>
  <w:style w:type="paragraph" w:styleId="Komentarotekstas">
    <w:name w:val="annotation text"/>
    <w:basedOn w:val="prastasis"/>
    <w:link w:val="KomentarotekstasDiagrama"/>
    <w:uiPriority w:val="99"/>
    <w:semiHidden/>
    <w:rsid w:val="002A49A2"/>
    <w:rPr>
      <w:b/>
      <w:bCs/>
      <w:sz w:val="20"/>
      <w:lang w:eastAsia="x-none"/>
    </w:rPr>
  </w:style>
  <w:style w:type="character" w:customStyle="1" w:styleId="CommentTextChar">
    <w:name w:val="Comment Text Char"/>
    <w:basedOn w:val="Numatytasispastraiposriftas"/>
    <w:semiHidden/>
    <w:rsid w:val="002A49A2"/>
    <w:rPr>
      <w:rFonts w:ascii="Times New Roman" w:eastAsia="Times New Roman" w:hAnsi="Times New Roman" w:cs="Times New Roman"/>
      <w:sz w:val="20"/>
      <w:szCs w:val="20"/>
      <w:lang w:val="lt-LT" w:eastAsia="lt-LT"/>
    </w:rPr>
  </w:style>
  <w:style w:type="character" w:customStyle="1" w:styleId="Normal1">
    <w:name w:val="Normal1"/>
    <w:rsid w:val="002A49A2"/>
    <w:rPr>
      <w:rFonts w:ascii="Arial" w:hAnsi="Arial"/>
      <w:sz w:val="24"/>
    </w:rPr>
  </w:style>
  <w:style w:type="paragraph" w:styleId="Komentarotema">
    <w:name w:val="annotation subject"/>
    <w:basedOn w:val="Komentarotekstas"/>
    <w:next w:val="Komentarotekstas"/>
    <w:link w:val="KomentarotemaDiagrama"/>
    <w:uiPriority w:val="99"/>
    <w:semiHidden/>
    <w:rsid w:val="002A49A2"/>
  </w:style>
  <w:style w:type="character" w:customStyle="1" w:styleId="CommentSubjectChar">
    <w:name w:val="Comment Subject Char"/>
    <w:basedOn w:val="CommentTextChar"/>
    <w:rsid w:val="002A49A2"/>
    <w:rPr>
      <w:rFonts w:ascii="Times New Roman" w:eastAsia="Times New Roman" w:hAnsi="Times New Roman" w:cs="Times New Roman"/>
      <w:b/>
      <w:bCs/>
      <w:sz w:val="20"/>
      <w:szCs w:val="20"/>
      <w:lang w:val="lt-LT" w:eastAsia="lt-LT"/>
    </w:rPr>
  </w:style>
  <w:style w:type="paragraph" w:customStyle="1" w:styleId="Default">
    <w:name w:val="Default"/>
    <w:rsid w:val="002A49A2"/>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2A49A2"/>
    <w:rPr>
      <w:rFonts w:cs="Times New Roman"/>
      <w:sz w:val="22"/>
      <w:lang w:val="lt-LT" w:eastAsia="en-US"/>
    </w:rPr>
  </w:style>
  <w:style w:type="character" w:customStyle="1" w:styleId="Antrat4Diagrama">
    <w:name w:val="Antraštė 4 Diagrama"/>
    <w:link w:val="Antrat4"/>
    <w:uiPriority w:val="99"/>
    <w:locked/>
    <w:rsid w:val="002A49A2"/>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locked/>
    <w:rsid w:val="002A49A2"/>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2A49A2"/>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locked/>
    <w:rsid w:val="002A49A2"/>
    <w:rPr>
      <w:rFonts w:ascii="Times New Roman" w:eastAsia="Times New Roman" w:hAnsi="Times New Roman" w:cs="Times New Roman"/>
      <w:i/>
      <w:szCs w:val="20"/>
      <w:lang w:val="cs-CZ" w:eastAsia="x-none"/>
    </w:rPr>
  </w:style>
  <w:style w:type="character" w:customStyle="1" w:styleId="Antrat8Diagrama">
    <w:name w:val="Antraštė 8 Diagrama"/>
    <w:link w:val="Antrat8"/>
    <w:uiPriority w:val="99"/>
    <w:locked/>
    <w:rsid w:val="002A49A2"/>
    <w:rPr>
      <w:rFonts w:ascii="Times New Roman" w:eastAsia="Times New Roman" w:hAnsi="Times New Roman" w:cs="Times New Roman"/>
      <w:i/>
      <w:iCs/>
      <w:sz w:val="24"/>
      <w:szCs w:val="24"/>
      <w:lang w:val="lt-LT" w:eastAsia="x-none"/>
    </w:rPr>
  </w:style>
  <w:style w:type="character" w:customStyle="1" w:styleId="Antrat9Diagrama">
    <w:name w:val="Antraštė 9 Diagrama"/>
    <w:link w:val="Antrat9"/>
    <w:uiPriority w:val="99"/>
    <w:locked/>
    <w:rsid w:val="002A49A2"/>
    <w:rPr>
      <w:rFonts w:ascii="Times New Roman" w:eastAsia="Times New Roman" w:hAnsi="Times New Roman" w:cs="Times New Roman"/>
      <w:b/>
      <w:i/>
      <w:szCs w:val="20"/>
      <w:lang w:val="cs-CZ" w:eastAsia="x-none"/>
    </w:rPr>
  </w:style>
  <w:style w:type="character" w:customStyle="1" w:styleId="PoratDiagrama">
    <w:name w:val="Poraštė Diagrama"/>
    <w:link w:val="Porat"/>
    <w:locked/>
    <w:rsid w:val="002A49A2"/>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locked/>
    <w:rsid w:val="002A49A2"/>
    <w:rPr>
      <w:rFonts w:ascii="Times New Roman" w:eastAsia="Times New Roman" w:hAnsi="Times New Roman" w:cs="Times New Roman"/>
      <w:sz w:val="24"/>
      <w:szCs w:val="24"/>
      <w:lang w:val="lt-LT" w:eastAsia="x-none"/>
    </w:rPr>
  </w:style>
  <w:style w:type="character" w:customStyle="1" w:styleId="DebesliotekstasDiagrama">
    <w:name w:val="Debesėlio tekstas Diagrama"/>
    <w:link w:val="Debesliotekstas"/>
    <w:uiPriority w:val="99"/>
    <w:semiHidden/>
    <w:locked/>
    <w:rsid w:val="002A49A2"/>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sid w:val="002A49A2"/>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uiPriority w:val="99"/>
    <w:locked/>
    <w:rsid w:val="002A49A2"/>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uiPriority w:val="99"/>
    <w:locked/>
    <w:rsid w:val="002A49A2"/>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uiPriority w:val="99"/>
    <w:semiHidden/>
    <w:locked/>
    <w:rsid w:val="002A49A2"/>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uiPriority w:val="99"/>
    <w:semiHidden/>
    <w:locked/>
    <w:rsid w:val="002A49A2"/>
    <w:rPr>
      <w:rFonts w:ascii="Times New Roman" w:eastAsia="Times New Roman" w:hAnsi="Times New Roman" w:cs="Times New Roman"/>
      <w:b/>
      <w:bCs/>
      <w:sz w:val="20"/>
      <w:szCs w:val="20"/>
      <w:lang w:val="lt-LT" w:eastAsia="x-none"/>
    </w:rPr>
  </w:style>
  <w:style w:type="character" w:styleId="Komentaronuoroda">
    <w:name w:val="annotation reference"/>
    <w:rsid w:val="002A49A2"/>
    <w:rPr>
      <w:rFonts w:cs="Times New Roman"/>
      <w:sz w:val="16"/>
    </w:rPr>
  </w:style>
  <w:style w:type="character" w:customStyle="1" w:styleId="Antrat1Diagrama">
    <w:name w:val="Antraštė 1 Diagrama"/>
    <w:link w:val="Antrat1"/>
    <w:rsid w:val="002A49A2"/>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2A49A2"/>
    <w:rPr>
      <w:rFonts w:ascii="Arial" w:eastAsia="Times New Roman" w:hAnsi="Arial" w:cs="Times New Roman"/>
      <w:b/>
      <w:bCs/>
      <w:sz w:val="26"/>
      <w:szCs w:val="26"/>
      <w:lang w:val="lt-LT" w:eastAsia="x-none"/>
    </w:rPr>
  </w:style>
  <w:style w:type="numbering" w:customStyle="1" w:styleId="NoList1">
    <w:name w:val="No List1"/>
    <w:next w:val="Sraonra"/>
    <w:semiHidden/>
    <w:rsid w:val="002A49A2"/>
  </w:style>
  <w:style w:type="character" w:customStyle="1" w:styleId="PavadinimasDiagrama">
    <w:name w:val="Pavadinimas Diagrama"/>
    <w:link w:val="Pavadinimas"/>
    <w:locked/>
    <w:rsid w:val="002A49A2"/>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2A49A2"/>
    <w:rPr>
      <w:rFonts w:asciiTheme="minorHAnsi" w:eastAsiaTheme="minorHAnsi" w:hAnsiTheme="minorHAnsi" w:cstheme="minorBidi"/>
      <w:szCs w:val="22"/>
      <w:lang w:val="x-none" w:eastAsia="en-US"/>
    </w:rPr>
  </w:style>
  <w:style w:type="paragraph" w:customStyle="1" w:styleId="Normal11pt0">
    <w:name w:val="Normal + 11 pt"/>
    <w:basedOn w:val="Pagrindinistekstas"/>
    <w:rsid w:val="002A49A2"/>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2A49A2"/>
    <w:rPr>
      <w:sz w:val="22"/>
      <w:lang w:val="lt-LT" w:eastAsia="lt-LT" w:bidi="ar-SA"/>
    </w:rPr>
  </w:style>
  <w:style w:type="paragraph" w:customStyle="1" w:styleId="A-TableText">
    <w:name w:val="A-TableText"/>
    <w:basedOn w:val="prastasis"/>
    <w:rsid w:val="002A49A2"/>
    <w:pPr>
      <w:spacing w:before="60" w:after="60"/>
    </w:pPr>
    <w:rPr>
      <w:rFonts w:eastAsia="Calibri"/>
      <w:sz w:val="20"/>
      <w:lang w:val="en-GB" w:eastAsia="en-US"/>
    </w:rPr>
  </w:style>
  <w:style w:type="character" w:customStyle="1" w:styleId="CharChar11">
    <w:name w:val="Char Char11"/>
    <w:locked/>
    <w:rsid w:val="002A49A2"/>
    <w:rPr>
      <w:rFonts w:ascii="Arial" w:hAnsi="Arial"/>
      <w:b/>
      <w:kern w:val="28"/>
      <w:sz w:val="28"/>
      <w:lang w:val="lt-LT" w:eastAsia="en-US" w:bidi="ar-SA"/>
    </w:rPr>
  </w:style>
  <w:style w:type="character" w:customStyle="1" w:styleId="CharChar10">
    <w:name w:val="Char Char10"/>
    <w:semiHidden/>
    <w:locked/>
    <w:rsid w:val="002A49A2"/>
    <w:rPr>
      <w:rFonts w:ascii="Arial" w:hAnsi="Arial"/>
      <w:b/>
      <w:i/>
      <w:sz w:val="22"/>
      <w:lang w:val="lt-LT" w:eastAsia="en-US" w:bidi="ar-SA"/>
    </w:rPr>
  </w:style>
  <w:style w:type="paragraph" w:customStyle="1" w:styleId="BodytextAgency">
    <w:name w:val="Body text (Agency)"/>
    <w:basedOn w:val="prastasis"/>
    <w:link w:val="BodytextAgencyChar"/>
    <w:rsid w:val="002A49A2"/>
    <w:pPr>
      <w:spacing w:after="140" w:line="280" w:lineRule="atLeast"/>
    </w:pPr>
    <w:rPr>
      <w:rFonts w:ascii="Verdana" w:eastAsia="Calibri" w:hAnsi="Verdana"/>
      <w:sz w:val="18"/>
      <w:lang w:val="en-GB"/>
    </w:rPr>
  </w:style>
  <w:style w:type="paragraph" w:customStyle="1" w:styleId="NormalAgency">
    <w:name w:val="Normal (Agency)"/>
    <w:link w:val="NormalAgencyChar"/>
    <w:rsid w:val="002A49A2"/>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rsid w:val="002A49A2"/>
    <w:pPr>
      <w:spacing w:line="280" w:lineRule="exact"/>
    </w:pPr>
    <w:rPr>
      <w:rFonts w:ascii="Verdana" w:eastAsia="Calibri" w:hAnsi="Verdana"/>
      <w:sz w:val="18"/>
      <w:lang w:val="en-GB" w:eastAsia="en-US"/>
    </w:rPr>
  </w:style>
  <w:style w:type="character" w:customStyle="1" w:styleId="tw4winError">
    <w:name w:val="tw4winError"/>
    <w:rsid w:val="002A49A2"/>
    <w:rPr>
      <w:rFonts w:ascii="Courier New" w:hAnsi="Courier New"/>
      <w:color w:val="00FF00"/>
      <w:sz w:val="40"/>
    </w:rPr>
  </w:style>
  <w:style w:type="character" w:customStyle="1" w:styleId="tw4winTerm">
    <w:name w:val="tw4winTerm"/>
    <w:rsid w:val="002A49A2"/>
    <w:rPr>
      <w:color w:val="0000FF"/>
    </w:rPr>
  </w:style>
  <w:style w:type="character" w:customStyle="1" w:styleId="tw4winPopup">
    <w:name w:val="tw4winPopup"/>
    <w:rsid w:val="002A49A2"/>
    <w:rPr>
      <w:rFonts w:ascii="Courier New" w:hAnsi="Courier New"/>
      <w:noProof/>
      <w:color w:val="008000"/>
    </w:rPr>
  </w:style>
  <w:style w:type="character" w:customStyle="1" w:styleId="tw4winJump">
    <w:name w:val="tw4winJump"/>
    <w:rsid w:val="002A49A2"/>
    <w:rPr>
      <w:rFonts w:ascii="Courier New" w:hAnsi="Courier New"/>
      <w:noProof/>
      <w:color w:val="008080"/>
    </w:rPr>
  </w:style>
  <w:style w:type="character" w:customStyle="1" w:styleId="tw4winExternal">
    <w:name w:val="tw4winExternal"/>
    <w:rsid w:val="002A49A2"/>
    <w:rPr>
      <w:rFonts w:ascii="Courier New" w:hAnsi="Courier New"/>
      <w:noProof/>
      <w:color w:val="808080"/>
    </w:rPr>
  </w:style>
  <w:style w:type="character" w:customStyle="1" w:styleId="tw4winInternal">
    <w:name w:val="tw4winInternal"/>
    <w:rsid w:val="002A49A2"/>
    <w:rPr>
      <w:rFonts w:ascii="Courier New" w:hAnsi="Courier New"/>
      <w:noProof/>
      <w:color w:val="FF0000"/>
    </w:rPr>
  </w:style>
  <w:style w:type="character" w:customStyle="1" w:styleId="DONOTTRANSLATE">
    <w:name w:val="DO_NOT_TRANSLATE"/>
    <w:rsid w:val="002A49A2"/>
    <w:rPr>
      <w:rFonts w:ascii="Courier New" w:hAnsi="Courier New"/>
      <w:noProof/>
      <w:color w:val="800000"/>
    </w:rPr>
  </w:style>
  <w:style w:type="paragraph" w:styleId="Pataisymai">
    <w:name w:val="Revision"/>
    <w:hidden/>
    <w:semiHidden/>
    <w:rsid w:val="002A49A2"/>
    <w:pPr>
      <w:spacing w:after="0" w:line="240" w:lineRule="auto"/>
    </w:pPr>
    <w:rPr>
      <w:rFonts w:ascii="Times New Roman" w:eastAsia="Calibri" w:hAnsi="Times New Roman" w:cs="Times New Roman"/>
      <w:szCs w:val="20"/>
      <w:lang w:val="en-GB"/>
    </w:rPr>
  </w:style>
  <w:style w:type="character" w:customStyle="1" w:styleId="tw4winMark">
    <w:name w:val="tw4winMark"/>
    <w:rsid w:val="002A49A2"/>
    <w:rPr>
      <w:rFonts w:ascii="Courier New" w:hAnsi="Courier New"/>
      <w:vanish/>
      <w:color w:val="800080"/>
      <w:sz w:val="24"/>
      <w:vertAlign w:val="subscript"/>
    </w:rPr>
  </w:style>
  <w:style w:type="character" w:customStyle="1" w:styleId="HeaderChar1">
    <w:name w:val="Header Char1"/>
    <w:locked/>
    <w:rsid w:val="002A49A2"/>
    <w:rPr>
      <w:rFonts w:ascii="Times New Roman" w:eastAsia="SimSun" w:hAnsi="Times New Roman"/>
      <w:sz w:val="20"/>
      <w:lang w:val="en-GB" w:eastAsia="zh-CN"/>
    </w:rPr>
  </w:style>
  <w:style w:type="paragraph" w:styleId="Dokumentostruktra">
    <w:name w:val="Document Map"/>
    <w:basedOn w:val="prastasis"/>
    <w:link w:val="DokumentostruktraDiagrama"/>
    <w:rsid w:val="002A49A2"/>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2A49A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2A49A2"/>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2A49A2"/>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2A49A2"/>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2A49A2"/>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2A49A2"/>
    <w:rPr>
      <w:rFonts w:ascii="Verdana" w:eastAsia="Calibri" w:hAnsi="Verdana" w:cs="Times New Roman"/>
      <w:sz w:val="18"/>
      <w:szCs w:val="20"/>
      <w:lang w:val="en-GB" w:eastAsia="lt-LT"/>
    </w:rPr>
  </w:style>
  <w:style w:type="table" w:customStyle="1" w:styleId="TablegridAgencyblack">
    <w:name w:val="Table grid (Agency) black"/>
    <w:semiHidden/>
    <w:rsid w:val="002A49A2"/>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2A49A2"/>
    <w:pPr>
      <w:keepNext/>
    </w:pPr>
    <w:rPr>
      <w:rFonts w:eastAsia="SimSun" w:cs="Verdana"/>
      <w:b/>
      <w:szCs w:val="18"/>
      <w:lang w:eastAsia="en-GB"/>
    </w:rPr>
  </w:style>
  <w:style w:type="character" w:customStyle="1" w:styleId="NormalAgencyChar">
    <w:name w:val="Normal (Agency) Char"/>
    <w:link w:val="NormalAgency"/>
    <w:locked/>
    <w:rsid w:val="002A49A2"/>
    <w:rPr>
      <w:rFonts w:ascii="Verdana" w:eastAsia="Calibri" w:hAnsi="Verdana" w:cs="Times New Roman"/>
      <w:sz w:val="18"/>
      <w:lang w:val="en-GB" w:eastAsia="lt-LT"/>
    </w:rPr>
  </w:style>
  <w:style w:type="paragraph" w:styleId="Paprastasistekstas">
    <w:name w:val="Plain Text"/>
    <w:basedOn w:val="prastasis"/>
    <w:link w:val="PaprastasistekstasDiagrama"/>
    <w:rsid w:val="002A49A2"/>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2A49A2"/>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rsid w:val="002A49A2"/>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rsid w:val="002A49A2"/>
    <w:rPr>
      <w:rFonts w:ascii="Times New Roman" w:eastAsia="SimSun" w:hAnsi="Times New Roman" w:cs="Times New Roman"/>
      <w:sz w:val="20"/>
      <w:szCs w:val="20"/>
      <w:lang w:val="en-GB" w:eastAsia="lt-LT"/>
    </w:rPr>
  </w:style>
  <w:style w:type="character" w:customStyle="1" w:styleId="CharChar12">
    <w:name w:val="Char Char12"/>
    <w:locked/>
    <w:rsid w:val="002A49A2"/>
    <w:rPr>
      <w:snapToGrid w:val="0"/>
      <w:lang w:val="en-GB" w:eastAsia="en-US"/>
    </w:rPr>
  </w:style>
  <w:style w:type="numbering" w:customStyle="1" w:styleId="NoList2">
    <w:name w:val="No List2"/>
    <w:next w:val="Sraonra"/>
    <w:semiHidden/>
    <w:rsid w:val="002A49A2"/>
  </w:style>
  <w:style w:type="table" w:customStyle="1" w:styleId="TableGrid1">
    <w:name w:val="Table Grid1"/>
    <w:basedOn w:val="prastojilentel"/>
    <w:next w:val="Lentelstinklelis"/>
    <w:rsid w:val="002A49A2"/>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2A49A2"/>
    <w:rPr>
      <w:rFonts w:ascii="Times New Roman" w:eastAsia="Times New Roman" w:hAnsi="Times New Roman" w:cs="Times New Roman"/>
      <w:b/>
      <w:szCs w:val="20"/>
      <w:lang w:val="lt-LT" w:eastAsia="lt-LT"/>
    </w:rPr>
  </w:style>
  <w:style w:type="numbering" w:customStyle="1" w:styleId="Sraonra1">
    <w:name w:val="Sąrašo nėra1"/>
    <w:next w:val="Sraonra"/>
    <w:uiPriority w:val="99"/>
    <w:semiHidden/>
    <w:unhideWhenUsed/>
    <w:rsid w:val="002A49A2"/>
  </w:style>
  <w:style w:type="paragraph" w:styleId="Betarp">
    <w:name w:val="No Spacing"/>
    <w:uiPriority w:val="1"/>
    <w:qFormat/>
    <w:rsid w:val="002A49A2"/>
    <w:pPr>
      <w:tabs>
        <w:tab w:val="left" w:pos="567"/>
      </w:tabs>
      <w:spacing w:after="0" w:line="240" w:lineRule="auto"/>
    </w:pPr>
    <w:rPr>
      <w:rFonts w:ascii="Times New Roman" w:eastAsia="Times New Roman" w:hAnsi="Times New Roman" w:cs="Times New Roman"/>
      <w:snapToGrid w:val="0"/>
      <w:szCs w:val="20"/>
      <w:lang w:val="en-GB"/>
    </w:rPr>
  </w:style>
  <w:style w:type="character" w:customStyle="1" w:styleId="UnresolvedMention1">
    <w:name w:val="Unresolved Mention1"/>
    <w:basedOn w:val="Numatytasispastraiposriftas"/>
    <w:uiPriority w:val="99"/>
    <w:semiHidden/>
    <w:unhideWhenUsed/>
    <w:rsid w:val="009C7D69"/>
    <w:rPr>
      <w:color w:val="605E5C"/>
      <w:shd w:val="clear" w:color="auto" w:fill="E1DFDD"/>
    </w:rPr>
  </w:style>
  <w:style w:type="paragraph" w:styleId="Sraopastraipa">
    <w:name w:val="List Paragraph"/>
    <w:basedOn w:val="prastasis"/>
    <w:uiPriority w:val="34"/>
    <w:qFormat/>
    <w:rsid w:val="00CB5F20"/>
    <w:pPr>
      <w:spacing w:after="200" w:line="276" w:lineRule="auto"/>
      <w:ind w:left="720"/>
      <w:contextualSpacing/>
    </w:pPr>
    <w:rPr>
      <w:rFonts w:ascii="Calibri" w:eastAsia="Calibri" w:hAnsi="Calibri"/>
      <w:szCs w:val="22"/>
      <w:lang w:val="en-US" w:eastAsia="en-US"/>
    </w:rPr>
  </w:style>
  <w:style w:type="character" w:customStyle="1" w:styleId="UnresolvedMention">
    <w:name w:val="Unresolved Mention"/>
    <w:basedOn w:val="Numatytasispastraiposriftas"/>
    <w:uiPriority w:val="99"/>
    <w:semiHidden/>
    <w:unhideWhenUsed/>
    <w:rsid w:val="00C7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5224">
      <w:bodyDiv w:val="1"/>
      <w:marLeft w:val="0"/>
      <w:marRight w:val="0"/>
      <w:marTop w:val="0"/>
      <w:marBottom w:val="0"/>
      <w:divBdr>
        <w:top w:val="none" w:sz="0" w:space="0" w:color="auto"/>
        <w:left w:val="none" w:sz="0" w:space="0" w:color="auto"/>
        <w:bottom w:val="none" w:sz="0" w:space="0" w:color="auto"/>
        <w:right w:val="none" w:sz="0" w:space="0" w:color="auto"/>
      </w:divBdr>
    </w:div>
    <w:div w:id="888692335">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219900704">
      <w:bodyDiv w:val="1"/>
      <w:marLeft w:val="0"/>
      <w:marRight w:val="0"/>
      <w:marTop w:val="0"/>
      <w:marBottom w:val="0"/>
      <w:divBdr>
        <w:top w:val="none" w:sz="0" w:space="0" w:color="auto"/>
        <w:left w:val="none" w:sz="0" w:space="0" w:color="auto"/>
        <w:bottom w:val="none" w:sz="0" w:space="0" w:color="auto"/>
        <w:right w:val="none" w:sz="0" w:space="0" w:color="auto"/>
      </w:divBdr>
    </w:div>
    <w:div w:id="1475022022">
      <w:bodyDiv w:val="1"/>
      <w:marLeft w:val="0"/>
      <w:marRight w:val="0"/>
      <w:marTop w:val="0"/>
      <w:marBottom w:val="0"/>
      <w:divBdr>
        <w:top w:val="none" w:sz="0" w:space="0" w:color="auto"/>
        <w:left w:val="none" w:sz="0" w:space="0" w:color="auto"/>
        <w:bottom w:val="none" w:sz="0" w:space="0" w:color="auto"/>
        <w:right w:val="none" w:sz="0" w:space="0" w:color="auto"/>
      </w:divBdr>
    </w:div>
    <w:div w:id="1620257836">
      <w:bodyDiv w:val="1"/>
      <w:marLeft w:val="0"/>
      <w:marRight w:val="0"/>
      <w:marTop w:val="0"/>
      <w:marBottom w:val="0"/>
      <w:divBdr>
        <w:top w:val="none" w:sz="0" w:space="0" w:color="auto"/>
        <w:left w:val="none" w:sz="0" w:space="0" w:color="auto"/>
        <w:bottom w:val="none" w:sz="0" w:space="0" w:color="auto"/>
        <w:right w:val="none" w:sz="0" w:space="0" w:color="auto"/>
      </w:divBdr>
    </w:div>
    <w:div w:id="16607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8120</Words>
  <Characters>57043</Characters>
  <Application>Microsoft Office Word</Application>
  <DocSecurity>4</DocSecurity>
  <Lines>475</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2024-10-15T11:37:00Z</dcterms:created>
  <dcterms:modified xsi:type="dcterms:W3CDTF">2024-10-15T11:37:00Z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01ca5a67bae9e3543e68846d20dedb39e81f7d2b9d5059786b01e15194204c61</vt:lpwstr>
  </property>
</Properties>
</file>