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FCA" w:rsidRPr="00831EBE" w:rsidRDefault="00213FCA" w:rsidP="00213FCA">
      <w:pPr>
        <w:tabs>
          <w:tab w:val="left" w:pos="567"/>
        </w:tabs>
        <w:jc w:val="center"/>
        <w:rPr>
          <w:rFonts w:eastAsiaTheme="minorHAnsi" w:cstheme="minorBidi"/>
          <w:b/>
          <w:szCs w:val="22"/>
          <w:lang w:eastAsia="en-US"/>
        </w:rPr>
      </w:pPr>
      <w:r w:rsidRPr="00831EBE">
        <w:rPr>
          <w:b/>
        </w:rPr>
        <w:t xml:space="preserve">Pakuotės lapelis: informacija </w:t>
      </w:r>
      <w:r w:rsidRPr="00831EBE">
        <w:rPr>
          <w:b/>
          <w:snapToGrid w:val="0"/>
          <w:szCs w:val="22"/>
        </w:rPr>
        <w:t>pacientui</w:t>
      </w:r>
    </w:p>
    <w:p w:rsidR="00213FCA" w:rsidRPr="00831EBE" w:rsidRDefault="00213FCA" w:rsidP="00213FCA">
      <w:pPr>
        <w:tabs>
          <w:tab w:val="left" w:pos="567"/>
        </w:tabs>
        <w:jc w:val="center"/>
        <w:rPr>
          <w:b/>
        </w:rPr>
      </w:pPr>
    </w:p>
    <w:p w:rsidR="00213FCA" w:rsidRPr="00831EBE" w:rsidRDefault="00213FCA" w:rsidP="00213FCA">
      <w:pPr>
        <w:tabs>
          <w:tab w:val="left" w:pos="567"/>
        </w:tabs>
        <w:jc w:val="center"/>
        <w:rPr>
          <w:rFonts w:eastAsiaTheme="minorHAnsi" w:cstheme="minorBidi"/>
          <w:b/>
          <w:szCs w:val="22"/>
          <w:lang w:eastAsia="en-US"/>
        </w:rPr>
      </w:pPr>
      <w:r w:rsidRPr="00831EBE">
        <w:rPr>
          <w:b/>
        </w:rPr>
        <w:t>MEDOPEXOL 0,088</w:t>
      </w:r>
      <w:r>
        <w:rPr>
          <w:b/>
        </w:rPr>
        <w:t> mg</w:t>
      </w:r>
      <w:r w:rsidRPr="00831EBE">
        <w:rPr>
          <w:b/>
        </w:rPr>
        <w:t xml:space="preserve"> tabletės</w:t>
      </w:r>
    </w:p>
    <w:p w:rsidR="00213FCA" w:rsidRPr="00831EBE" w:rsidRDefault="00213FCA" w:rsidP="00213FCA">
      <w:pPr>
        <w:tabs>
          <w:tab w:val="left" w:pos="567"/>
        </w:tabs>
        <w:jc w:val="center"/>
        <w:rPr>
          <w:rFonts w:eastAsiaTheme="minorHAnsi" w:cstheme="minorBidi"/>
          <w:b/>
          <w:szCs w:val="22"/>
          <w:lang w:eastAsia="en-US"/>
        </w:rPr>
      </w:pPr>
      <w:r w:rsidRPr="00831EBE">
        <w:rPr>
          <w:b/>
        </w:rPr>
        <w:t>MEDOPEXOL 0,18</w:t>
      </w:r>
      <w:r>
        <w:rPr>
          <w:b/>
        </w:rPr>
        <w:t> mg</w:t>
      </w:r>
      <w:r w:rsidRPr="00831EBE">
        <w:rPr>
          <w:b/>
        </w:rPr>
        <w:t xml:space="preserve"> tabletės</w:t>
      </w:r>
    </w:p>
    <w:p w:rsidR="00213FCA" w:rsidRPr="00831EBE" w:rsidRDefault="00213FCA" w:rsidP="00213FCA">
      <w:pPr>
        <w:tabs>
          <w:tab w:val="left" w:pos="567"/>
        </w:tabs>
        <w:jc w:val="center"/>
        <w:rPr>
          <w:rFonts w:eastAsiaTheme="minorHAnsi" w:cstheme="minorBidi"/>
          <w:b/>
          <w:szCs w:val="22"/>
          <w:lang w:eastAsia="en-US"/>
        </w:rPr>
      </w:pPr>
      <w:r w:rsidRPr="00831EBE">
        <w:rPr>
          <w:b/>
        </w:rPr>
        <w:t>MEDOPEXOL 0,7</w:t>
      </w:r>
      <w:r>
        <w:rPr>
          <w:b/>
        </w:rPr>
        <w:t> mg</w:t>
      </w:r>
      <w:r w:rsidRPr="00831EBE">
        <w:rPr>
          <w:b/>
        </w:rPr>
        <w:t xml:space="preserve"> tabletės</w:t>
      </w:r>
    </w:p>
    <w:p w:rsidR="00213FCA" w:rsidRPr="00831EBE" w:rsidRDefault="00213FCA" w:rsidP="00213FCA">
      <w:pPr>
        <w:tabs>
          <w:tab w:val="left" w:pos="567"/>
        </w:tabs>
        <w:jc w:val="center"/>
        <w:rPr>
          <w:rFonts w:eastAsiaTheme="minorHAnsi" w:cstheme="minorBidi"/>
          <w:szCs w:val="22"/>
          <w:lang w:eastAsia="en-US"/>
        </w:rPr>
      </w:pPr>
      <w:r w:rsidRPr="00831EBE">
        <w:t>pramipeksolis</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b/>
          <w:szCs w:val="22"/>
          <w:lang w:eastAsia="en-US"/>
        </w:rPr>
      </w:pPr>
      <w:r w:rsidRPr="00831EBE">
        <w:rPr>
          <w:b/>
        </w:rPr>
        <w:t>Atidžiai perskaitykite visą šį lapelį, prieš pradėdami vartoti vaistą, nes jame pateikiama Jums svarbi informacija.</w:t>
      </w:r>
    </w:p>
    <w:p w:rsidR="00213FCA" w:rsidRPr="00831EBE" w:rsidRDefault="00213FCA" w:rsidP="00213FCA">
      <w:pPr>
        <w:tabs>
          <w:tab w:val="left" w:pos="567"/>
        </w:tabs>
      </w:pPr>
      <w:r w:rsidRPr="00831EBE">
        <w:t>-</w:t>
      </w:r>
      <w:r w:rsidRPr="00831EBE">
        <w:tab/>
        <w:t>Neišmeskite šio lapelio, nes vėl gali prireikti jį perskaityti.</w:t>
      </w:r>
    </w:p>
    <w:p w:rsidR="00213FCA" w:rsidRPr="00831EBE" w:rsidRDefault="00213FCA" w:rsidP="00213FCA">
      <w:pPr>
        <w:tabs>
          <w:tab w:val="left" w:pos="567"/>
        </w:tabs>
      </w:pPr>
      <w:r w:rsidRPr="00831EBE">
        <w:t>-</w:t>
      </w:r>
      <w:r w:rsidRPr="00831EBE">
        <w:tab/>
        <w:t>Jeigu kiltų daugiau klausimų, kreipkitės į gydytoją arba vaistininką.</w:t>
      </w:r>
    </w:p>
    <w:p w:rsidR="00213FCA" w:rsidRPr="00831EBE" w:rsidRDefault="00213FCA" w:rsidP="00213FCA">
      <w:pPr>
        <w:tabs>
          <w:tab w:val="left" w:pos="567"/>
        </w:tabs>
        <w:ind w:left="567" w:hanging="567"/>
      </w:pPr>
      <w:r w:rsidRPr="00831EBE">
        <w:t>-</w:t>
      </w:r>
      <w:r w:rsidRPr="00831EBE">
        <w:tab/>
        <w:t>Šis vaistas skirtas tik Jums, todėl kitiems žmonėms jo duoti negalima. Vaistas gali jiems pakenkti (net tiems, kurių ligos požymiai yra tokie patys kaip Jūsų).</w:t>
      </w:r>
    </w:p>
    <w:p w:rsidR="00213FCA" w:rsidRPr="00831EBE" w:rsidRDefault="00213FCA" w:rsidP="00213FCA">
      <w:pPr>
        <w:tabs>
          <w:tab w:val="left" w:pos="567"/>
        </w:tabs>
        <w:ind w:left="567" w:hanging="567"/>
      </w:pPr>
      <w:r w:rsidRPr="00831EBE">
        <w:t>-</w:t>
      </w:r>
      <w:r w:rsidRPr="00831EBE">
        <w:tab/>
        <w:t>Jeigu pasireiškė šalutinis poveikis (net jeigu jis šiame lapelyje nenurodytas), kreipkitės į gydytoją arba vaistininką. Žr. 4 skyrių.</w:t>
      </w:r>
    </w:p>
    <w:p w:rsidR="00213FCA" w:rsidRPr="00831EBE" w:rsidRDefault="00213FCA" w:rsidP="00213FCA">
      <w:pPr>
        <w:tabs>
          <w:tab w:val="left" w:pos="567"/>
        </w:tabs>
      </w:pPr>
    </w:p>
    <w:p w:rsidR="00213FCA" w:rsidRPr="00831EBE" w:rsidRDefault="00213FCA" w:rsidP="00213FCA">
      <w:pPr>
        <w:tabs>
          <w:tab w:val="left" w:pos="567"/>
        </w:tabs>
        <w:spacing w:line="260" w:lineRule="exact"/>
        <w:ind w:left="567" w:hanging="567"/>
        <w:rPr>
          <w:rFonts w:eastAsiaTheme="minorHAnsi" w:cstheme="minorBidi"/>
          <w:b/>
          <w:szCs w:val="22"/>
          <w:lang w:eastAsia="en-US"/>
        </w:rPr>
      </w:pPr>
      <w:r w:rsidRPr="00831EBE">
        <w:rPr>
          <w:b/>
        </w:rPr>
        <w:t>Apie ką rašoma šiame lapelyje?</w:t>
      </w:r>
    </w:p>
    <w:p w:rsidR="00213FCA" w:rsidRPr="00831EBE" w:rsidRDefault="00213FCA" w:rsidP="00213FCA">
      <w:pPr>
        <w:tabs>
          <w:tab w:val="left" w:pos="567"/>
        </w:tabs>
        <w:rPr>
          <w:b/>
        </w:rPr>
      </w:pPr>
    </w:p>
    <w:p w:rsidR="00213FCA" w:rsidRPr="00831EBE" w:rsidRDefault="00213FCA" w:rsidP="00213FCA">
      <w:pPr>
        <w:tabs>
          <w:tab w:val="left" w:pos="567"/>
        </w:tabs>
        <w:rPr>
          <w:rFonts w:eastAsiaTheme="minorHAnsi" w:cstheme="minorBidi"/>
          <w:szCs w:val="22"/>
          <w:lang w:eastAsia="en-US"/>
        </w:rPr>
      </w:pPr>
      <w:r w:rsidRPr="00831EBE">
        <w:t>1.</w:t>
      </w:r>
      <w:r w:rsidRPr="00831EBE">
        <w:tab/>
        <w:t>Kas yra MEDOPEXOL ir kam jis vartojamas</w:t>
      </w:r>
    </w:p>
    <w:p w:rsidR="00213FCA" w:rsidRPr="00831EBE" w:rsidRDefault="00213FCA" w:rsidP="00213FCA">
      <w:pPr>
        <w:tabs>
          <w:tab w:val="left" w:pos="567"/>
        </w:tabs>
        <w:rPr>
          <w:rFonts w:eastAsiaTheme="minorHAnsi" w:cstheme="minorBidi"/>
          <w:szCs w:val="22"/>
          <w:lang w:eastAsia="en-US"/>
        </w:rPr>
      </w:pPr>
      <w:r w:rsidRPr="00831EBE">
        <w:t>2.</w:t>
      </w:r>
      <w:r w:rsidRPr="00831EBE">
        <w:tab/>
        <w:t xml:space="preserve">Kas žinotina prieš vartojant MEDOPEXOL </w:t>
      </w:r>
    </w:p>
    <w:p w:rsidR="00213FCA" w:rsidRPr="00831EBE" w:rsidRDefault="00213FCA" w:rsidP="00213FCA">
      <w:pPr>
        <w:tabs>
          <w:tab w:val="left" w:pos="567"/>
        </w:tabs>
        <w:rPr>
          <w:rFonts w:eastAsiaTheme="minorHAnsi" w:cstheme="minorBidi"/>
          <w:szCs w:val="22"/>
          <w:lang w:eastAsia="en-US"/>
        </w:rPr>
      </w:pPr>
      <w:r w:rsidRPr="00831EBE">
        <w:t>3.</w:t>
      </w:r>
      <w:r w:rsidRPr="00831EBE">
        <w:tab/>
        <w:t>Kaip vartoti MEDOPEXOL</w:t>
      </w:r>
    </w:p>
    <w:p w:rsidR="00213FCA" w:rsidRPr="00831EBE" w:rsidRDefault="00213FCA" w:rsidP="00213FCA">
      <w:pPr>
        <w:tabs>
          <w:tab w:val="left" w:pos="567"/>
        </w:tabs>
        <w:rPr>
          <w:rFonts w:eastAsiaTheme="minorHAnsi" w:cstheme="minorBidi"/>
          <w:szCs w:val="22"/>
          <w:lang w:eastAsia="en-US"/>
        </w:rPr>
      </w:pPr>
      <w:r w:rsidRPr="00831EBE">
        <w:t>4.</w:t>
      </w:r>
      <w:r w:rsidRPr="00831EBE">
        <w:tab/>
        <w:t>Galimas šalutinis poveikis</w:t>
      </w:r>
    </w:p>
    <w:p w:rsidR="00213FCA" w:rsidRPr="00831EBE" w:rsidRDefault="00213FCA" w:rsidP="00213FCA">
      <w:pPr>
        <w:tabs>
          <w:tab w:val="left" w:pos="567"/>
        </w:tabs>
        <w:rPr>
          <w:rFonts w:eastAsiaTheme="minorHAnsi" w:cstheme="minorBidi"/>
          <w:szCs w:val="22"/>
          <w:lang w:eastAsia="en-US"/>
        </w:rPr>
      </w:pPr>
      <w:r w:rsidRPr="00831EBE">
        <w:t>5.</w:t>
      </w:r>
      <w:r w:rsidRPr="00831EBE">
        <w:tab/>
        <w:t>Kaip laikyti MEDOPEXOL</w:t>
      </w:r>
    </w:p>
    <w:p w:rsidR="00213FCA" w:rsidRPr="00831EBE" w:rsidRDefault="00213FCA" w:rsidP="00213FCA">
      <w:pPr>
        <w:tabs>
          <w:tab w:val="left" w:pos="567"/>
        </w:tabs>
        <w:rPr>
          <w:rFonts w:eastAsiaTheme="minorHAnsi" w:cstheme="minorBidi"/>
          <w:szCs w:val="22"/>
          <w:lang w:eastAsia="en-US"/>
        </w:rPr>
      </w:pPr>
      <w:r w:rsidRPr="00831EBE">
        <w:t>6.</w:t>
      </w:r>
      <w:r w:rsidRPr="00831EBE">
        <w:tab/>
        <w:t>Pakuotės turinys ir kita informacija</w:t>
      </w:r>
    </w:p>
    <w:p w:rsidR="00213FCA" w:rsidRPr="00831EBE" w:rsidRDefault="00213FCA" w:rsidP="00213FCA">
      <w:pPr>
        <w:tabs>
          <w:tab w:val="left" w:pos="567"/>
        </w:tabs>
      </w:pP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b/>
          <w:caps/>
          <w:szCs w:val="22"/>
          <w:lang w:eastAsia="en-US"/>
        </w:rPr>
      </w:pPr>
      <w:r w:rsidRPr="00831EBE">
        <w:rPr>
          <w:b/>
        </w:rPr>
        <w:t>1.</w:t>
      </w:r>
      <w:r w:rsidRPr="00831EBE">
        <w:rPr>
          <w:b/>
        </w:rPr>
        <w:tab/>
        <w:t>Kas yra MEDOPEXOL ir kam jis vartojamas</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MEDOPEXOL, kurio sudėtyje yra veikliosios medžiagos pramipeksolio, priklauso vaistų, vadinamų dopamino agonistais, grupei. Šios grupės vaistai stimuliuoja smegenyse esančius dopaminui jautrius receptorius. Juos stimuliuojant, smegenyse kyla nerviniai impulsai, padedantys kontroliuoti kūno judesius.</w:t>
      </w:r>
    </w:p>
    <w:p w:rsidR="00213FCA" w:rsidRPr="00831EBE" w:rsidRDefault="00213FCA" w:rsidP="00213FCA">
      <w:pPr>
        <w:tabs>
          <w:tab w:val="left" w:pos="567"/>
        </w:tabs>
      </w:pPr>
    </w:p>
    <w:p w:rsidR="00213FCA" w:rsidRPr="00831EBE" w:rsidRDefault="00213FCA" w:rsidP="00213FCA">
      <w:pPr>
        <w:numPr>
          <w:ilvl w:val="12"/>
          <w:numId w:val="0"/>
        </w:numPr>
        <w:rPr>
          <w:rFonts w:eastAsiaTheme="minorHAnsi" w:cstheme="minorBidi"/>
          <w:szCs w:val="22"/>
          <w:lang w:eastAsia="en-US"/>
        </w:rPr>
      </w:pPr>
      <w:r w:rsidRPr="00831EBE">
        <w:rPr>
          <w:b/>
        </w:rPr>
        <w:t>MEDOPEXOL vartojamas</w:t>
      </w:r>
      <w:r w:rsidRPr="00831EBE">
        <w:t>:</w:t>
      </w:r>
    </w:p>
    <w:p w:rsidR="00213FCA" w:rsidRPr="00831EBE" w:rsidRDefault="00213FCA" w:rsidP="00213FCA">
      <w:pPr>
        <w:tabs>
          <w:tab w:val="left" w:pos="567"/>
        </w:tabs>
        <w:spacing w:line="260" w:lineRule="exact"/>
        <w:ind w:left="567" w:hanging="567"/>
      </w:pPr>
      <w:r w:rsidRPr="00831EBE">
        <w:t>-</w:t>
      </w:r>
      <w:r w:rsidRPr="00831EBE">
        <w:tab/>
        <w:t>suaugusių žmonių pirminės Parkinsono ligos simptominiam gydymui. Jo galima vartoti vieno arba kartu su levodopa (kitu vaistu nuo Parkinsono ligos);</w:t>
      </w:r>
    </w:p>
    <w:p w:rsidR="00213FCA" w:rsidRPr="00831EBE" w:rsidRDefault="00213FCA" w:rsidP="00213FCA">
      <w:pPr>
        <w:pStyle w:val="Sraopastraipa"/>
        <w:numPr>
          <w:ilvl w:val="0"/>
          <w:numId w:val="7"/>
        </w:numPr>
        <w:spacing w:after="0" w:line="240" w:lineRule="auto"/>
        <w:ind w:left="567" w:hanging="567"/>
        <w:rPr>
          <w:lang w:val="lt-LT"/>
        </w:rPr>
      </w:pPr>
      <w:r w:rsidRPr="00831EBE">
        <w:rPr>
          <w:rFonts w:ascii="Times New Roman" w:hAnsi="Times New Roman"/>
          <w:lang w:val="lt-LT"/>
        </w:rPr>
        <w:t>vidutinio sunkumo arba sunkaus neramių kojų sindromo pirminiam gydymui suaugusiesiems.</w:t>
      </w:r>
    </w:p>
    <w:p w:rsidR="00213FCA" w:rsidRPr="00831EBE" w:rsidRDefault="00213FCA" w:rsidP="00213FCA">
      <w:pPr>
        <w:tabs>
          <w:tab w:val="left" w:pos="567"/>
        </w:tabs>
      </w:pP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b/>
          <w:caps/>
          <w:szCs w:val="22"/>
          <w:lang w:eastAsia="en-US"/>
        </w:rPr>
      </w:pPr>
      <w:r w:rsidRPr="00831EBE">
        <w:rPr>
          <w:b/>
        </w:rPr>
        <w:t>2.</w:t>
      </w:r>
      <w:r w:rsidRPr="00831EBE">
        <w:rPr>
          <w:b/>
        </w:rPr>
        <w:tab/>
        <w:t>Kas žinotina prieš vartojant MEDOPEXOL</w:t>
      </w:r>
    </w:p>
    <w:p w:rsidR="00213FCA" w:rsidRPr="00831EBE" w:rsidRDefault="00213FCA" w:rsidP="00213FCA">
      <w:pPr>
        <w:tabs>
          <w:tab w:val="left" w:pos="567"/>
        </w:tabs>
        <w:rPr>
          <w:b/>
        </w:rPr>
      </w:pPr>
    </w:p>
    <w:p w:rsidR="00213FCA" w:rsidRPr="00831EBE" w:rsidRDefault="00213FCA" w:rsidP="00213FCA">
      <w:pPr>
        <w:tabs>
          <w:tab w:val="left" w:pos="567"/>
        </w:tabs>
        <w:rPr>
          <w:rFonts w:eastAsiaTheme="minorHAnsi" w:cstheme="minorBidi"/>
          <w:b/>
          <w:caps/>
          <w:szCs w:val="22"/>
          <w:lang w:eastAsia="en-US"/>
        </w:rPr>
      </w:pPr>
      <w:r w:rsidRPr="00831EBE">
        <w:rPr>
          <w:b/>
        </w:rPr>
        <w:t>MEDOPEXOL vartoti draudžiama</w:t>
      </w:r>
    </w:p>
    <w:p w:rsidR="00213FCA" w:rsidRPr="00831EBE" w:rsidRDefault="00213FCA" w:rsidP="00213FCA">
      <w:pPr>
        <w:tabs>
          <w:tab w:val="left" w:pos="567"/>
        </w:tabs>
        <w:ind w:left="567" w:hanging="567"/>
      </w:pPr>
      <w:r w:rsidRPr="00831EBE">
        <w:t>-</w:t>
      </w:r>
      <w:r w:rsidRPr="00831EBE">
        <w:tab/>
        <w:t>jeigu yra alergija pramipeksoliui arba bet kuriai pagalbinei šio vaisto medžiagai (jos išvardytos 6 skyriuje).</w:t>
      </w:r>
    </w:p>
    <w:p w:rsidR="00213FCA" w:rsidRPr="00831EBE" w:rsidRDefault="00213FCA" w:rsidP="00213FCA">
      <w:pPr>
        <w:tabs>
          <w:tab w:val="left" w:pos="567"/>
        </w:tabs>
        <w:ind w:left="567" w:hanging="567"/>
      </w:pPr>
    </w:p>
    <w:p w:rsidR="00213FCA" w:rsidRPr="00831EBE" w:rsidRDefault="00213FCA" w:rsidP="00213FCA">
      <w:pPr>
        <w:numPr>
          <w:ilvl w:val="12"/>
          <w:numId w:val="0"/>
        </w:numPr>
        <w:ind w:right="-2"/>
        <w:outlineLvl w:val="0"/>
        <w:rPr>
          <w:rFonts w:eastAsiaTheme="minorHAnsi" w:cstheme="minorBidi"/>
          <w:b/>
          <w:szCs w:val="22"/>
          <w:lang w:eastAsia="en-US"/>
        </w:rPr>
      </w:pPr>
      <w:r w:rsidRPr="00831EBE">
        <w:rPr>
          <w:b/>
        </w:rPr>
        <w:t>Įspėjimai ir atsargumo priemonės</w:t>
      </w:r>
    </w:p>
    <w:p w:rsidR="00213FCA" w:rsidRPr="00831EBE" w:rsidRDefault="00213FCA" w:rsidP="00213FCA">
      <w:pPr>
        <w:tabs>
          <w:tab w:val="left" w:pos="567"/>
        </w:tabs>
        <w:rPr>
          <w:rFonts w:eastAsiaTheme="minorHAnsi" w:cstheme="minorBidi"/>
          <w:szCs w:val="22"/>
          <w:lang w:eastAsia="en-US"/>
        </w:rPr>
      </w:pPr>
      <w:r w:rsidRPr="00831EBE">
        <w:t>Pasitarkite su gydytoju prieš pradėdami vartoti MEDOPEXOL. Pasakykite gydytojui, jeigu Jums buvo pasireiškusios ar dabar atsirado toliau išvardytos būklės:</w:t>
      </w:r>
    </w:p>
    <w:p w:rsidR="00213FCA" w:rsidRPr="00831EBE" w:rsidRDefault="00213FCA" w:rsidP="00213FCA">
      <w:pPr>
        <w:tabs>
          <w:tab w:val="left" w:pos="567"/>
        </w:tabs>
      </w:pPr>
      <w:r w:rsidRPr="00831EBE">
        <w:t>-</w:t>
      </w:r>
      <w:r w:rsidRPr="00831EBE">
        <w:tab/>
        <w:t>inkstų liga;</w:t>
      </w:r>
    </w:p>
    <w:p w:rsidR="00213FCA" w:rsidRPr="00831EBE" w:rsidRDefault="00213FCA" w:rsidP="00213FCA">
      <w:pPr>
        <w:tabs>
          <w:tab w:val="left" w:pos="567"/>
        </w:tabs>
        <w:ind w:left="567" w:hanging="567"/>
      </w:pPr>
      <w:r w:rsidRPr="00831EBE">
        <w:t>-</w:t>
      </w:r>
      <w:r w:rsidRPr="00831EBE">
        <w:tab/>
        <w:t>haliucinacijos (matymas, girdėjimas arba jutimas to, ko iš tikrųjų nėra). Haliucinacijos daugiausiai būna regos;</w:t>
      </w:r>
    </w:p>
    <w:p w:rsidR="00213FCA" w:rsidRPr="00831EBE" w:rsidRDefault="00213FCA" w:rsidP="00213FCA">
      <w:pPr>
        <w:tabs>
          <w:tab w:val="left" w:pos="567"/>
        </w:tabs>
        <w:ind w:left="567" w:hanging="567"/>
      </w:pPr>
      <w:r w:rsidRPr="00831EBE">
        <w:t>-</w:t>
      </w:r>
      <w:r w:rsidRPr="00831EBE">
        <w:tab/>
        <w:t>diskinezija (pvz., nenormalūs, nekontroliuojami galūnių judesiai). Jeigu sergate progresavusia Parkinsono liga ir esate gydomas levodopa, MEDOPEXOL dozės didinimo metu Jums gali atsirasti diskinezija;</w:t>
      </w:r>
    </w:p>
    <w:p w:rsidR="00213FCA" w:rsidRPr="00831EBE" w:rsidRDefault="00213FCA" w:rsidP="00213FCA">
      <w:pPr>
        <w:numPr>
          <w:ilvl w:val="0"/>
          <w:numId w:val="5"/>
        </w:numPr>
        <w:tabs>
          <w:tab w:val="left" w:pos="567"/>
        </w:tabs>
        <w:ind w:left="567" w:hanging="567"/>
        <w:rPr>
          <w:szCs w:val="22"/>
          <w:lang w:eastAsia="en-US"/>
        </w:rPr>
      </w:pPr>
      <w:r w:rsidRPr="00831EBE">
        <w:rPr>
          <w:szCs w:val="22"/>
          <w:lang w:eastAsia="en-US"/>
        </w:rPr>
        <w:t xml:space="preserve">distonija (negalėjimas tiesiai stovėti ir išlaikyti kaklą tiesioje padėtyje [aksialinė distonija]). Konkrečiai, Jums gali palinkti į priekį galva ir kaklas (dar vadinama antekoliu), apatinė nugaros </w:t>
      </w:r>
      <w:r w:rsidRPr="00831EBE">
        <w:rPr>
          <w:szCs w:val="22"/>
          <w:lang w:eastAsia="en-US"/>
        </w:rPr>
        <w:lastRenderedPageBreak/>
        <w:t>dalis (dar vadinamas kamptokormija) arba nugara palinkti į šoną (dar vadinama pleurototonusu arba Pizos sindromu)</w:t>
      </w:r>
      <w:r>
        <w:rPr>
          <w:szCs w:val="22"/>
          <w:lang w:eastAsia="en-US"/>
        </w:rPr>
        <w:t>;</w:t>
      </w:r>
    </w:p>
    <w:p w:rsidR="00213FCA" w:rsidRPr="00831EBE" w:rsidRDefault="00213FCA" w:rsidP="00213FCA">
      <w:pPr>
        <w:tabs>
          <w:tab w:val="left" w:pos="567"/>
        </w:tabs>
      </w:pPr>
      <w:r w:rsidRPr="00831EBE">
        <w:t>-</w:t>
      </w:r>
      <w:r w:rsidRPr="00831EBE">
        <w:tab/>
        <w:t>mieguistumas arba staigaus miego priepuoliai;</w:t>
      </w:r>
    </w:p>
    <w:p w:rsidR="00213FCA" w:rsidRPr="00831EBE" w:rsidRDefault="00213FCA" w:rsidP="00213FCA">
      <w:pPr>
        <w:tabs>
          <w:tab w:val="left" w:pos="567"/>
        </w:tabs>
        <w:ind w:left="567" w:hanging="567"/>
      </w:pPr>
      <w:r w:rsidRPr="00831EBE">
        <w:t>-</w:t>
      </w:r>
      <w:r w:rsidRPr="00831EBE">
        <w:tab/>
        <w:t>psichozė (pvz., yra tokių simptomų, kaip sergant šizofrenija);</w:t>
      </w:r>
    </w:p>
    <w:p w:rsidR="00213FCA" w:rsidRPr="00831EBE" w:rsidRDefault="00213FCA" w:rsidP="00213FCA">
      <w:pPr>
        <w:tabs>
          <w:tab w:val="left" w:pos="567"/>
        </w:tabs>
        <w:ind w:left="567" w:hanging="567"/>
      </w:pPr>
      <w:r w:rsidRPr="00831EBE">
        <w:t>-</w:t>
      </w:r>
      <w:r w:rsidRPr="00831EBE">
        <w:tab/>
        <w:t>regos pablogėjimas (gydymo MEDOPEXOL metu Jums turės būti reguliariai tikrinamos akys);</w:t>
      </w:r>
    </w:p>
    <w:p w:rsidR="00213FCA" w:rsidRPr="00831EBE" w:rsidRDefault="00213FCA" w:rsidP="00213FCA">
      <w:pPr>
        <w:tabs>
          <w:tab w:val="left" w:pos="567"/>
        </w:tabs>
        <w:ind w:left="567" w:hanging="567"/>
      </w:pPr>
      <w:r w:rsidRPr="00831EBE">
        <w:t>-</w:t>
      </w:r>
      <w:r w:rsidRPr="00831EBE">
        <w:tab/>
        <w:t>sunki širdies ar kraujagyslių liga. Jums reikės reguliariai, ypač gydymo pradžioje, matuoti kraujospūdį. Tai daryti būtina todėl, kad būtų galima išvengti su kūno padėties pokyčiu susijusios hipotenzijos (kraujospūdžio kritimo stojantis) pasireiškimo;</w:t>
      </w:r>
    </w:p>
    <w:p w:rsidR="00213FCA" w:rsidRPr="00831EBE" w:rsidRDefault="00213FCA" w:rsidP="00213FCA">
      <w:pPr>
        <w:pStyle w:val="BT-EMEASMCA"/>
        <w:numPr>
          <w:ilvl w:val="0"/>
          <w:numId w:val="0"/>
        </w:numPr>
        <w:tabs>
          <w:tab w:val="left" w:pos="567"/>
        </w:tabs>
        <w:ind w:left="567" w:hanging="567"/>
      </w:pPr>
      <w:r w:rsidRPr="00831EBE">
        <w:t>-</w:t>
      </w:r>
      <w:r w:rsidRPr="00831EBE">
        <w:tab/>
        <w:t>neramių kojų sindromo pasunkėjimas. Jeigu pastebite, kad simptomai atsiranda anksčiau nei įprastai vakare (arba net popiet), jie sunkesni ar apima didesnes paveiktų galūnių dalis arba kitas galūnes. Gydytojas gali sumažinti dozę arba nutraukti gydymą.</w:t>
      </w:r>
    </w:p>
    <w:p w:rsidR="00213FCA" w:rsidRPr="00831EBE" w:rsidRDefault="00213FCA" w:rsidP="00213FCA">
      <w:pPr>
        <w:pStyle w:val="BT-EMEASMCA"/>
        <w:numPr>
          <w:ilvl w:val="0"/>
          <w:numId w:val="0"/>
        </w:numPr>
        <w:tabs>
          <w:tab w:val="left" w:pos="567"/>
        </w:tabs>
        <w:ind w:left="567"/>
      </w:pPr>
    </w:p>
    <w:p w:rsidR="00213FCA" w:rsidRPr="00831EBE" w:rsidRDefault="00213FCA" w:rsidP="00213FCA">
      <w:pPr>
        <w:tabs>
          <w:tab w:val="left" w:pos="567"/>
        </w:tabs>
        <w:autoSpaceDE w:val="0"/>
        <w:autoSpaceDN w:val="0"/>
        <w:adjustRightInd w:val="0"/>
        <w:spacing w:line="260" w:lineRule="exact"/>
        <w:rPr>
          <w:rFonts w:eastAsiaTheme="minorHAnsi" w:cstheme="minorBidi"/>
          <w:szCs w:val="22"/>
          <w:lang w:eastAsia="en-US"/>
        </w:rPr>
      </w:pPr>
      <w:r w:rsidRPr="00831EBE">
        <w:t xml:space="preserve">Pasakykite savo gydytojui, jei Jūs arba Jūsų šeimos nariai ar globėjai pastebėjo, kad Jums atsiranda potraukis elgtis Jums neįprastu būdu arba Jūs negalite atsispirti impulsyvumui ar pagundai atlikti veiksmus, kurie galėtų pakenkti Jums ar kitiems. Toks elgesys yra vadinamas impulsyvumo kontrolės sutrikimu ir gali sukelti priklausomybę azartiniams žaidimams, besaikį valgymą arba norą apsipirkti, neįprastai didelį lytinį potraukį, seksualinių minčių ar jausmų padidėjimą. </w:t>
      </w:r>
      <w:r w:rsidRPr="00831EBE">
        <w:rPr>
          <w:u w:val="single"/>
        </w:rPr>
        <w:t>Jūsų gydytojui gali reikėti priderinti dozę arba nutraukti gydymą.</w:t>
      </w:r>
    </w:p>
    <w:p w:rsidR="00213FCA" w:rsidRPr="00831EBE" w:rsidRDefault="00213FCA" w:rsidP="00213FCA">
      <w:pPr>
        <w:tabs>
          <w:tab w:val="left" w:pos="567"/>
        </w:tabs>
        <w:autoSpaceDE w:val="0"/>
        <w:autoSpaceDN w:val="0"/>
        <w:adjustRightInd w:val="0"/>
        <w:spacing w:line="260" w:lineRule="exact"/>
      </w:pPr>
    </w:p>
    <w:p w:rsidR="00213FCA" w:rsidRPr="00831EBE" w:rsidRDefault="00213FCA" w:rsidP="00213FCA">
      <w:pPr>
        <w:tabs>
          <w:tab w:val="left" w:pos="567"/>
        </w:tabs>
        <w:rPr>
          <w:rFonts w:eastAsiaTheme="minorHAnsi" w:cstheme="minorBidi"/>
          <w:szCs w:val="22"/>
          <w:lang w:eastAsia="en-US"/>
        </w:rPr>
      </w:pPr>
      <w:r w:rsidRPr="00831EBE">
        <w:t>Pasakykite gydytojui, jei Jūs arba Jūsų šeimos nariai ar globėjai pastebėjo, kad Jums pasireiškia manija (sujaudinimas, pakili nuotaika ar pernelyg didelis susijaudinimas) arba kliedesys (susilpnėjęs budrumas, sumišimas</w:t>
      </w:r>
      <w:r>
        <w:t xml:space="preserve"> ar </w:t>
      </w:r>
      <w:r w:rsidRPr="00831EBE">
        <w:t xml:space="preserve">realybės suvokimo praradimas). </w:t>
      </w:r>
      <w:r w:rsidRPr="00831EBE">
        <w:rPr>
          <w:u w:val="single"/>
        </w:rPr>
        <w:t>Jūsų gydytojui gali reikėti priderinti dozę arba nutraukti gydymą.</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Pasakykite gydytojui, jeigu nutraukus gydymą MEDOPEXOL arba sumažinus jo dozę Jums pasireiškė tokie simptomai kaip depresija, apatija, nerimas, nuovargis, prakaitavimas arba skausmas. Jei šie sutrikimai neišnyks ilgiau kaip kelias savaites, Jūsų gydytojas gali nuspręsti koreguoti gydymą.</w:t>
      </w:r>
    </w:p>
    <w:p w:rsidR="00213FCA" w:rsidRPr="00831EBE" w:rsidRDefault="00213FCA" w:rsidP="00213FCA">
      <w:pPr>
        <w:tabs>
          <w:tab w:val="left" w:pos="567"/>
        </w:tabs>
      </w:pPr>
    </w:p>
    <w:p w:rsidR="00213FCA" w:rsidRPr="00831EBE" w:rsidRDefault="00213FCA" w:rsidP="00213FCA">
      <w:pPr>
        <w:tabs>
          <w:tab w:val="left" w:pos="567"/>
        </w:tabs>
      </w:pPr>
      <w:r w:rsidRPr="00831EBE">
        <w:t>Pasakykite gydytojui, jeigu pasireiškė negalėjimas tiesiai stovėti ir išlaikyti kaklą tiesioje padėtyje (aksialinė distonija). Jeigu taip nutiktų, Jūsų gydytojas gali nuspręsti koreguoti Jums paskirto vaisto vartojimą arba pakeisti jį kitu.</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i/>
          <w:szCs w:val="22"/>
          <w:lang w:eastAsia="en-US"/>
        </w:rPr>
      </w:pPr>
      <w:r w:rsidRPr="00831EBE">
        <w:rPr>
          <w:b/>
        </w:rPr>
        <w:t>Vaikams ir paaugliams</w:t>
      </w:r>
    </w:p>
    <w:p w:rsidR="00213FCA" w:rsidRPr="00831EBE" w:rsidRDefault="00213FCA" w:rsidP="00213FCA">
      <w:pPr>
        <w:tabs>
          <w:tab w:val="left" w:pos="567"/>
        </w:tabs>
        <w:rPr>
          <w:rFonts w:eastAsiaTheme="minorHAnsi" w:cstheme="minorBidi"/>
          <w:szCs w:val="22"/>
          <w:lang w:eastAsia="en-US"/>
        </w:rPr>
      </w:pPr>
      <w:r w:rsidRPr="00831EBE">
        <w:t>MEDOPEXOL nerekomenduojama vartoti vaikams ir jaunesniems kaip 18 metų paaugliams.</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b/>
          <w:szCs w:val="22"/>
          <w:lang w:eastAsia="en-US"/>
        </w:rPr>
      </w:pPr>
      <w:r w:rsidRPr="00831EBE">
        <w:rPr>
          <w:b/>
        </w:rPr>
        <w:t>Kiti vaistai ir MEDOPEXOL</w:t>
      </w:r>
    </w:p>
    <w:p w:rsidR="00213FCA" w:rsidRPr="00831EBE" w:rsidRDefault="00213FCA" w:rsidP="00213FCA">
      <w:pPr>
        <w:tabs>
          <w:tab w:val="left" w:pos="567"/>
        </w:tabs>
        <w:rPr>
          <w:rFonts w:eastAsiaTheme="minorHAnsi" w:cstheme="minorBidi"/>
          <w:szCs w:val="22"/>
          <w:lang w:eastAsia="en-US"/>
        </w:rPr>
      </w:pPr>
      <w:r w:rsidRPr="00831EBE">
        <w:t>Jeigu vartojate arba neseniai vartojote kitų vaistų, įskaitant įsigytus be recepto vaistus, vaistažolių preparatus, sveiko maisto produktus ar maisto papildus, arba dėl to nesate tikri, apie tai pasakykite gydytojui arba vaistininkui.</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Kartu su antipsichoziniais vaistais MEDOPEXOL vartoti reikia vengti.</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Atsargumas būtinas, jeigu vartojate:</w:t>
      </w:r>
    </w:p>
    <w:p w:rsidR="00213FCA" w:rsidRPr="00831EBE" w:rsidRDefault="00213FCA" w:rsidP="00213FCA">
      <w:pPr>
        <w:tabs>
          <w:tab w:val="left" w:pos="567"/>
        </w:tabs>
      </w:pPr>
      <w:r w:rsidRPr="00831EBE">
        <w:t>-</w:t>
      </w:r>
      <w:r w:rsidRPr="00831EBE">
        <w:tab/>
        <w:t>cimetidino (vaisto nuo didelio skrandžio rūgštingumo ir skrandžio opos);</w:t>
      </w:r>
    </w:p>
    <w:p w:rsidR="00213FCA" w:rsidRPr="00831EBE" w:rsidRDefault="00213FCA" w:rsidP="00213FCA">
      <w:pPr>
        <w:numPr>
          <w:ilvl w:val="0"/>
          <w:numId w:val="1"/>
        </w:numPr>
        <w:tabs>
          <w:tab w:val="left" w:pos="567"/>
        </w:tabs>
        <w:ind w:left="567" w:hanging="567"/>
        <w:rPr>
          <w:rFonts w:eastAsiaTheme="minorHAnsi" w:cstheme="minorBidi"/>
          <w:szCs w:val="22"/>
          <w:lang w:eastAsia="en-US"/>
        </w:rPr>
      </w:pPr>
      <w:r w:rsidRPr="00831EBE">
        <w:t>amantadino (preparato, kuriuo galima gydyti Parkinsono ligą);</w:t>
      </w:r>
    </w:p>
    <w:p w:rsidR="00213FCA" w:rsidRPr="00831EBE" w:rsidRDefault="00213FCA" w:rsidP="00213FCA">
      <w:pPr>
        <w:numPr>
          <w:ilvl w:val="0"/>
          <w:numId w:val="1"/>
        </w:numPr>
        <w:tabs>
          <w:tab w:val="left" w:pos="567"/>
        </w:tabs>
        <w:autoSpaceDE w:val="0"/>
        <w:autoSpaceDN w:val="0"/>
        <w:adjustRightInd w:val="0"/>
        <w:spacing w:line="260" w:lineRule="exact"/>
        <w:ind w:left="567" w:hanging="567"/>
        <w:rPr>
          <w:rFonts w:eastAsiaTheme="minorHAnsi" w:cstheme="minorBidi"/>
          <w:szCs w:val="22"/>
          <w:lang w:eastAsia="en-US"/>
        </w:rPr>
      </w:pPr>
      <w:r w:rsidRPr="00831EBE">
        <w:t>meksiletino (nereguliariam širdies plakimui, vadinamam sk</w:t>
      </w:r>
      <w:r>
        <w:t>i</w:t>
      </w:r>
      <w:r w:rsidRPr="00831EBE">
        <w:t>lveline aritmija, gydyti);</w:t>
      </w:r>
    </w:p>
    <w:p w:rsidR="00213FCA" w:rsidRPr="00831EBE" w:rsidRDefault="00213FCA" w:rsidP="00213FCA">
      <w:pPr>
        <w:numPr>
          <w:ilvl w:val="0"/>
          <w:numId w:val="1"/>
        </w:numPr>
        <w:tabs>
          <w:tab w:val="left" w:pos="567"/>
        </w:tabs>
        <w:autoSpaceDE w:val="0"/>
        <w:autoSpaceDN w:val="0"/>
        <w:adjustRightInd w:val="0"/>
        <w:spacing w:line="260" w:lineRule="exact"/>
        <w:ind w:left="567" w:hanging="567"/>
        <w:rPr>
          <w:rFonts w:eastAsiaTheme="minorHAnsi" w:cstheme="minorBidi"/>
          <w:szCs w:val="22"/>
          <w:lang w:eastAsia="en-US"/>
        </w:rPr>
      </w:pPr>
      <w:r w:rsidRPr="00831EBE">
        <w:t xml:space="preserve">zidovudino (vaisto, kurio vartojama įgytam imunodeficito sindromui (AIDS), t.y. žmogaus imuninės sistemos ligai, gydyti); </w:t>
      </w:r>
    </w:p>
    <w:p w:rsidR="00213FCA" w:rsidRPr="00831EBE" w:rsidRDefault="00213FCA" w:rsidP="00213FCA">
      <w:pPr>
        <w:numPr>
          <w:ilvl w:val="0"/>
          <w:numId w:val="1"/>
        </w:numPr>
        <w:tabs>
          <w:tab w:val="left" w:pos="567"/>
        </w:tabs>
        <w:autoSpaceDE w:val="0"/>
        <w:autoSpaceDN w:val="0"/>
        <w:adjustRightInd w:val="0"/>
        <w:spacing w:line="260" w:lineRule="exact"/>
        <w:ind w:left="567" w:hanging="567"/>
        <w:rPr>
          <w:rFonts w:eastAsiaTheme="minorHAnsi" w:cstheme="minorBidi"/>
          <w:szCs w:val="22"/>
          <w:lang w:eastAsia="en-US"/>
        </w:rPr>
      </w:pPr>
      <w:r w:rsidRPr="00831EBE">
        <w:t xml:space="preserve">cisplatinos (jos vartojama įvairių tipų vėžiui gydyti); </w:t>
      </w:r>
    </w:p>
    <w:p w:rsidR="00213FCA" w:rsidRPr="00831EBE" w:rsidRDefault="00213FCA" w:rsidP="00213FCA">
      <w:pPr>
        <w:numPr>
          <w:ilvl w:val="0"/>
          <w:numId w:val="1"/>
        </w:numPr>
        <w:tabs>
          <w:tab w:val="left" w:pos="567"/>
        </w:tabs>
        <w:autoSpaceDE w:val="0"/>
        <w:autoSpaceDN w:val="0"/>
        <w:adjustRightInd w:val="0"/>
        <w:spacing w:line="260" w:lineRule="exact"/>
        <w:ind w:left="567" w:hanging="567"/>
        <w:rPr>
          <w:rFonts w:eastAsiaTheme="minorHAnsi" w:cstheme="minorBidi"/>
          <w:szCs w:val="22"/>
          <w:lang w:eastAsia="en-US"/>
        </w:rPr>
      </w:pPr>
      <w:r w:rsidRPr="00831EBE">
        <w:t xml:space="preserve">chinino (vaisto, vartojamo naktį pasireiškiančio skausmingo kojų mėšlungio profilaktikai bei maliarijai, vadinamai </w:t>
      </w:r>
      <w:r w:rsidRPr="00831EBE">
        <w:rPr>
          <w:i/>
        </w:rPr>
        <w:t>falciparum malaria</w:t>
      </w:r>
      <w:r w:rsidRPr="00831EBE">
        <w:t xml:space="preserve"> (piktybine maliarija) gydyti); </w:t>
      </w:r>
    </w:p>
    <w:p w:rsidR="00213FCA" w:rsidRPr="00831EBE" w:rsidRDefault="00213FCA" w:rsidP="00213FCA">
      <w:pPr>
        <w:numPr>
          <w:ilvl w:val="0"/>
          <w:numId w:val="1"/>
        </w:numPr>
        <w:tabs>
          <w:tab w:val="left" w:pos="567"/>
        </w:tabs>
        <w:autoSpaceDE w:val="0"/>
        <w:autoSpaceDN w:val="0"/>
        <w:adjustRightInd w:val="0"/>
        <w:spacing w:line="260" w:lineRule="exact"/>
        <w:ind w:left="567" w:hanging="567"/>
        <w:rPr>
          <w:rFonts w:eastAsiaTheme="minorHAnsi" w:cstheme="minorBidi"/>
          <w:szCs w:val="22"/>
          <w:lang w:eastAsia="en-US"/>
        </w:rPr>
      </w:pPr>
      <w:r w:rsidRPr="00831EBE">
        <w:t>prokainamido (vartojamo širdies ritmo sutrikimui gydyti).</w:t>
      </w:r>
    </w:p>
    <w:p w:rsidR="00213FCA" w:rsidRPr="00831EBE" w:rsidRDefault="00213FCA" w:rsidP="00213FCA">
      <w:pPr>
        <w:tabs>
          <w:tab w:val="left" w:pos="567"/>
        </w:tabs>
        <w:autoSpaceDE w:val="0"/>
        <w:autoSpaceDN w:val="0"/>
        <w:adjustRightInd w:val="0"/>
        <w:spacing w:line="260" w:lineRule="exact"/>
        <w:ind w:left="567" w:hanging="567"/>
      </w:pPr>
    </w:p>
    <w:p w:rsidR="00213FCA" w:rsidRPr="00831EBE" w:rsidRDefault="00213FCA" w:rsidP="00213FCA">
      <w:pPr>
        <w:tabs>
          <w:tab w:val="left" w:pos="567"/>
        </w:tabs>
        <w:rPr>
          <w:rFonts w:eastAsiaTheme="minorHAnsi" w:cstheme="minorBidi"/>
          <w:szCs w:val="22"/>
          <w:lang w:eastAsia="en-US"/>
        </w:rPr>
      </w:pPr>
      <w:r w:rsidRPr="00831EBE">
        <w:t>Jeigu vartojate levodopos, jo dozę, pradėjus gydytis MEDOPEXOL, patariama mažinti.</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 xml:space="preserve">Jeigu vartojate raminamųjų (slopinimą sukeliančių) preparatų arba geriate alkoholio, būtinas atsargumas, kadangi tokiais atvejais MEDOPEXOL gali veikti Jūsų gebėjimą vairuoti ir valdyti mechanizmus. </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b/>
          <w:szCs w:val="22"/>
          <w:lang w:eastAsia="en-US"/>
        </w:rPr>
      </w:pPr>
      <w:r w:rsidRPr="00831EBE">
        <w:rPr>
          <w:b/>
        </w:rPr>
        <w:t>MEDOPEXOL vartojimas su maistu, gėrimais ir alkoholiu</w:t>
      </w:r>
    </w:p>
    <w:p w:rsidR="00213FCA" w:rsidRPr="00831EBE" w:rsidRDefault="00213FCA" w:rsidP="00213FCA">
      <w:pPr>
        <w:tabs>
          <w:tab w:val="left" w:pos="567"/>
        </w:tabs>
      </w:pPr>
      <w:r w:rsidRPr="00831EBE">
        <w:t xml:space="preserve">Gydymo MEDOPEXOL metu alkoholio gerti reikia atsargiai. </w:t>
      </w:r>
    </w:p>
    <w:p w:rsidR="00213FCA" w:rsidRPr="00831EBE" w:rsidRDefault="00213FCA" w:rsidP="00213FCA">
      <w:pPr>
        <w:tabs>
          <w:tab w:val="left" w:pos="567"/>
        </w:tabs>
        <w:rPr>
          <w:rFonts w:eastAsiaTheme="minorHAnsi" w:cstheme="minorBidi"/>
          <w:szCs w:val="22"/>
          <w:lang w:eastAsia="en-US"/>
        </w:rPr>
      </w:pPr>
      <w:r w:rsidRPr="00831EBE">
        <w:t xml:space="preserve">MEDOPEXOL galima gerti valgio metu arba nevalgius. </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b/>
          <w:szCs w:val="22"/>
          <w:lang w:eastAsia="en-US"/>
        </w:rPr>
      </w:pPr>
      <w:r w:rsidRPr="00831EBE">
        <w:rPr>
          <w:b/>
        </w:rPr>
        <w:t>Nėštumas</w:t>
      </w:r>
      <w:r w:rsidRPr="00831EBE">
        <w:rPr>
          <w:b/>
          <w:szCs w:val="22"/>
          <w:lang w:eastAsia="en-US"/>
        </w:rPr>
        <w:t>,</w:t>
      </w:r>
      <w:r w:rsidRPr="00831EBE">
        <w:rPr>
          <w:b/>
        </w:rPr>
        <w:t xml:space="preserve"> žindymo laikotarpis ir vaisingumas</w:t>
      </w:r>
    </w:p>
    <w:p w:rsidR="00213FCA" w:rsidRPr="00831EBE" w:rsidRDefault="00213FCA" w:rsidP="00213FCA">
      <w:pPr>
        <w:tabs>
          <w:tab w:val="left" w:pos="567"/>
        </w:tabs>
        <w:rPr>
          <w:rFonts w:eastAsiaTheme="minorHAnsi" w:cstheme="minorBidi"/>
          <w:szCs w:val="22"/>
          <w:lang w:eastAsia="en-US"/>
        </w:rPr>
      </w:pPr>
      <w:r w:rsidRPr="00831EBE">
        <w:t xml:space="preserve">Jei esate nėščia, žindote kūdikį, manote, kad galbūt esate nėščia ar planuojate pastoti, tai prieš vartodama šį vaistą pasitarkite su gydytoju. Jei Jums būtina gydymą MEDOPEXOL tęsti, tuomet gydytojas su Jumis turi tai apsvarstyti. </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 xml:space="preserve">MEDOPEXOL poveikis vaisiui nežinomas, todėl nėštumo metu MEDOPEXOL nevartokite, nebent jo vartoti nurodytų Jūsų gydytojas. </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Žindymo laikotarpiu MEDOPEXOL</w:t>
      </w:r>
      <w:r w:rsidRPr="00831EBE" w:rsidDel="001E2A59">
        <w:t xml:space="preserve"> </w:t>
      </w:r>
      <w:r w:rsidRPr="00831EBE">
        <w:t>vartoti negalima. Šis vaistas gali mažinti pieno gamybą. Be to, jo gali patekti į motinos pieną, vadinasi, ir žindomo kūdikio organizmą. Jeigu MEDOPEXOL gydyti būtina, kūdikio žindymą reikia nuraukti.</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Prieš vartojant bet kokį vaistą, būtina pasitarti su gydytoju arba vaistininku.</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b/>
          <w:szCs w:val="22"/>
          <w:lang w:eastAsia="en-US"/>
        </w:rPr>
      </w:pPr>
      <w:r w:rsidRPr="00831EBE">
        <w:rPr>
          <w:b/>
        </w:rPr>
        <w:t>Vairavimas ir mechanizmų valdymas</w:t>
      </w:r>
    </w:p>
    <w:p w:rsidR="00213FCA" w:rsidRPr="00831EBE" w:rsidRDefault="00213FCA" w:rsidP="00213FCA">
      <w:pPr>
        <w:tabs>
          <w:tab w:val="left" w:pos="567"/>
        </w:tabs>
        <w:rPr>
          <w:rFonts w:eastAsiaTheme="minorHAnsi" w:cstheme="minorBidi"/>
          <w:szCs w:val="22"/>
          <w:lang w:eastAsia="en-US"/>
        </w:rPr>
      </w:pPr>
      <w:r w:rsidRPr="00831EBE">
        <w:t xml:space="preserve">MEDOPEXOL gali sukelti haliucinacijas (matymą, girdėjimą ar jutimą to, ko iš tikrųjų nėra). Jeigu toks poveikis pasireiškia, nevairuokite ir nevaldykite mechanizmų. </w:t>
      </w:r>
    </w:p>
    <w:p w:rsidR="00213FCA" w:rsidRPr="00831EBE" w:rsidRDefault="00213FCA" w:rsidP="00213FCA">
      <w:pPr>
        <w:tabs>
          <w:tab w:val="left" w:pos="567"/>
        </w:tabs>
        <w:rPr>
          <w:rFonts w:eastAsiaTheme="minorHAnsi" w:cstheme="minorBidi"/>
          <w:szCs w:val="22"/>
          <w:lang w:eastAsia="en-US"/>
        </w:rPr>
      </w:pPr>
      <w:r w:rsidRPr="00831EBE">
        <w:t>MEDOPEXOL vartojimas siejamas su mieguistumu ir staigaus miego priepuoliais, ypač Parkinsono liga sergantiems ligoniams. Jeigu toks poveikis pasireiškia, vairuoti ir valdyti mechanizmus draudžiama. Apie tokio poveikio pasireiškimą turite informuoti gydytoją.</w:t>
      </w:r>
    </w:p>
    <w:p w:rsidR="00213FCA" w:rsidRPr="00831EBE" w:rsidRDefault="00213FCA" w:rsidP="00213FCA">
      <w:pPr>
        <w:tabs>
          <w:tab w:val="left" w:pos="567"/>
        </w:tabs>
      </w:pPr>
    </w:p>
    <w:p w:rsidR="00213FCA" w:rsidRPr="00831EBE" w:rsidRDefault="00213FCA" w:rsidP="00213FCA">
      <w:pPr>
        <w:tabs>
          <w:tab w:val="left" w:pos="567"/>
        </w:tabs>
        <w:rPr>
          <w:b/>
        </w:rPr>
      </w:pPr>
    </w:p>
    <w:p w:rsidR="00213FCA" w:rsidRPr="00831EBE" w:rsidRDefault="00213FCA" w:rsidP="00213FCA">
      <w:pPr>
        <w:tabs>
          <w:tab w:val="left" w:pos="567"/>
        </w:tabs>
        <w:rPr>
          <w:rFonts w:eastAsiaTheme="minorHAnsi" w:cstheme="minorBidi"/>
          <w:szCs w:val="22"/>
          <w:lang w:eastAsia="en-US"/>
        </w:rPr>
      </w:pPr>
      <w:r w:rsidRPr="00831EBE">
        <w:rPr>
          <w:b/>
        </w:rPr>
        <w:t>3.</w:t>
      </w:r>
      <w:r w:rsidRPr="00831EBE">
        <w:rPr>
          <w:b/>
        </w:rPr>
        <w:tab/>
        <w:t>Kaip vartoti MEDOPEXOL</w:t>
      </w:r>
    </w:p>
    <w:p w:rsidR="00213FCA" w:rsidRPr="00831EBE" w:rsidRDefault="00213FCA" w:rsidP="00213FCA">
      <w:pPr>
        <w:tabs>
          <w:tab w:val="left" w:pos="567"/>
        </w:tabs>
      </w:pPr>
    </w:p>
    <w:p w:rsidR="00213FCA" w:rsidRPr="00831EBE" w:rsidRDefault="00213FCA" w:rsidP="00213FCA">
      <w:pPr>
        <w:tabs>
          <w:tab w:val="left" w:pos="567"/>
        </w:tabs>
      </w:pPr>
      <w:r w:rsidRPr="00831EBE">
        <w:t xml:space="preserve">Visada vartokite šį vaistą tiksliai, kaip nurodė gydytojas. Jeigu abejojate, kreipkitės į savo gydytoją. Jis patars, kokią tinkamą dozę vartoti. </w:t>
      </w:r>
    </w:p>
    <w:p w:rsidR="00213FCA" w:rsidRPr="00831EBE" w:rsidRDefault="00213FCA" w:rsidP="00213FCA">
      <w:pPr>
        <w:tabs>
          <w:tab w:val="left" w:pos="567"/>
        </w:tabs>
        <w:rPr>
          <w:rFonts w:eastAsiaTheme="minorHAnsi" w:cstheme="minorBidi"/>
          <w:szCs w:val="22"/>
          <w:lang w:eastAsia="en-US"/>
        </w:rPr>
      </w:pPr>
    </w:p>
    <w:p w:rsidR="00213FCA" w:rsidRPr="00831EBE" w:rsidRDefault="00213FCA" w:rsidP="00213FCA">
      <w:pPr>
        <w:tabs>
          <w:tab w:val="left" w:pos="567"/>
        </w:tabs>
        <w:rPr>
          <w:rFonts w:eastAsiaTheme="minorHAnsi" w:cstheme="minorBidi"/>
          <w:szCs w:val="22"/>
          <w:lang w:eastAsia="en-US"/>
        </w:rPr>
      </w:pPr>
      <w:r w:rsidRPr="00831EBE">
        <w:t>MEDOPEXOL galima gerti valgio metu arba nevalgius. Tabletes nurykite užgerdami vandeniu.</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u w:val="single"/>
          <w:lang w:eastAsia="en-US"/>
        </w:rPr>
      </w:pPr>
      <w:r w:rsidRPr="00831EBE">
        <w:rPr>
          <w:u w:val="single"/>
        </w:rPr>
        <w:t>Dozavimui, kurio neįmanoma pasiekti MEDOPEXOL, yra tinkami kitų stiprumų vaistai, kurių veiklioji medžiaga pramipeksolis.</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b/>
          <w:szCs w:val="22"/>
          <w:lang w:eastAsia="en-US"/>
        </w:rPr>
      </w:pPr>
      <w:r w:rsidRPr="00831EBE">
        <w:rPr>
          <w:b/>
        </w:rPr>
        <w:t>Parkinsono liga</w:t>
      </w:r>
    </w:p>
    <w:p w:rsidR="00213FCA" w:rsidRPr="00831EBE" w:rsidRDefault="00213FCA" w:rsidP="00213FCA">
      <w:pPr>
        <w:tabs>
          <w:tab w:val="left" w:pos="567"/>
        </w:tabs>
        <w:rPr>
          <w:rFonts w:eastAsiaTheme="minorHAnsi" w:cstheme="minorBidi"/>
          <w:szCs w:val="22"/>
          <w:lang w:eastAsia="en-US"/>
        </w:rPr>
      </w:pPr>
      <w:r w:rsidRPr="00831EBE">
        <w:t>Paros dozę lygiomis dalimis reikia gerti per 3 kartus.</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Pirmą gydymo savaitę įprastinė dozė yra 1 MEDOPEXOL 0,088</w:t>
      </w:r>
      <w:r>
        <w:t> mg</w:t>
      </w:r>
      <w:r w:rsidRPr="00831EBE">
        <w:t xml:space="preserve"> tabletė </w:t>
      </w:r>
      <w:r w:rsidRPr="00831EBE">
        <w:rPr>
          <w:u w:val="single"/>
        </w:rPr>
        <w:t>3 kartus per parą</w:t>
      </w:r>
      <w:r w:rsidRPr="00831EBE">
        <w:t xml:space="preserve"> (atitinka 0,264</w:t>
      </w:r>
      <w:r>
        <w:t> mg</w:t>
      </w:r>
      <w:r w:rsidRPr="00831EBE">
        <w:t xml:space="preserve"> per parą).</w:t>
      </w:r>
    </w:p>
    <w:p w:rsidR="00213FCA" w:rsidRPr="00831EBE" w:rsidRDefault="00213FCA" w:rsidP="00213FCA">
      <w:pPr>
        <w:tabs>
          <w:tab w:val="left" w:pos="567"/>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3565"/>
      </w:tblGrid>
      <w:tr w:rsidR="00213FCA" w:rsidRPr="00831EBE" w:rsidTr="006A2B7E">
        <w:trPr>
          <w:jc w:val="center"/>
        </w:trPr>
        <w:tc>
          <w:tcPr>
            <w:tcW w:w="2735" w:type="dxa"/>
          </w:tcPr>
          <w:p w:rsidR="00213FCA" w:rsidRPr="00831EBE" w:rsidRDefault="00213FCA" w:rsidP="006A2B7E">
            <w:pPr>
              <w:tabs>
                <w:tab w:val="left" w:pos="567"/>
              </w:tabs>
            </w:pPr>
          </w:p>
        </w:tc>
        <w:tc>
          <w:tcPr>
            <w:tcW w:w="3565" w:type="dxa"/>
          </w:tcPr>
          <w:p w:rsidR="00213FCA" w:rsidRPr="00831EBE" w:rsidRDefault="00213FCA" w:rsidP="006A2B7E">
            <w:pPr>
              <w:tabs>
                <w:tab w:val="left" w:pos="567"/>
              </w:tabs>
              <w:jc w:val="center"/>
              <w:rPr>
                <w:rFonts w:eastAsiaTheme="minorHAnsi" w:cstheme="minorBidi"/>
                <w:szCs w:val="22"/>
                <w:lang w:eastAsia="en-US"/>
              </w:rPr>
            </w:pPr>
            <w:r w:rsidRPr="00831EBE">
              <w:rPr>
                <w:b/>
              </w:rPr>
              <w:t>Pirmoji savaitė</w:t>
            </w:r>
          </w:p>
        </w:tc>
      </w:tr>
      <w:tr w:rsidR="00213FCA" w:rsidRPr="00831EBE" w:rsidTr="006A2B7E">
        <w:trPr>
          <w:jc w:val="center"/>
        </w:trPr>
        <w:tc>
          <w:tcPr>
            <w:tcW w:w="2735" w:type="dxa"/>
          </w:tcPr>
          <w:p w:rsidR="00213FCA" w:rsidRPr="00831EBE" w:rsidRDefault="00213FCA" w:rsidP="006A2B7E">
            <w:pPr>
              <w:tabs>
                <w:tab w:val="left" w:pos="567"/>
              </w:tabs>
            </w:pPr>
            <w:r w:rsidRPr="00831EBE">
              <w:t>Tablečių kiekis</w:t>
            </w:r>
          </w:p>
        </w:tc>
        <w:tc>
          <w:tcPr>
            <w:tcW w:w="3565" w:type="dxa"/>
          </w:tcPr>
          <w:p w:rsidR="00213FCA" w:rsidRPr="00831EBE" w:rsidRDefault="00213FCA" w:rsidP="006A2B7E">
            <w:pPr>
              <w:tabs>
                <w:tab w:val="left" w:pos="567"/>
              </w:tabs>
              <w:rPr>
                <w:rFonts w:eastAsiaTheme="minorHAnsi" w:cstheme="minorBidi"/>
                <w:szCs w:val="22"/>
                <w:lang w:eastAsia="en-US"/>
              </w:rPr>
            </w:pPr>
            <w:r w:rsidRPr="00831EBE">
              <w:t>Po vieną MEDOPEXOL 0,088</w:t>
            </w:r>
            <w:r>
              <w:t> mg</w:t>
            </w:r>
            <w:r w:rsidRPr="00831EBE">
              <w:t xml:space="preserve"> tabletę 3 kartus per parą</w:t>
            </w:r>
          </w:p>
        </w:tc>
      </w:tr>
      <w:tr w:rsidR="00213FCA" w:rsidRPr="00831EBE" w:rsidTr="006A2B7E">
        <w:trPr>
          <w:jc w:val="center"/>
        </w:trPr>
        <w:tc>
          <w:tcPr>
            <w:tcW w:w="2735" w:type="dxa"/>
          </w:tcPr>
          <w:p w:rsidR="00213FCA" w:rsidRPr="00831EBE" w:rsidRDefault="00213FCA" w:rsidP="006A2B7E">
            <w:pPr>
              <w:tabs>
                <w:tab w:val="left" w:pos="567"/>
              </w:tabs>
            </w:pPr>
            <w:r w:rsidRPr="00831EBE">
              <w:t>Bendra paros dozė (mg)</w:t>
            </w:r>
          </w:p>
        </w:tc>
        <w:tc>
          <w:tcPr>
            <w:tcW w:w="3565" w:type="dxa"/>
          </w:tcPr>
          <w:p w:rsidR="00213FCA" w:rsidRPr="00831EBE" w:rsidRDefault="00213FCA" w:rsidP="006A2B7E">
            <w:pPr>
              <w:tabs>
                <w:tab w:val="left" w:pos="567"/>
              </w:tabs>
              <w:jc w:val="center"/>
              <w:rPr>
                <w:rFonts w:eastAsiaTheme="minorHAnsi" w:cstheme="minorBidi"/>
                <w:szCs w:val="22"/>
                <w:lang w:eastAsia="en-US"/>
              </w:rPr>
            </w:pPr>
            <w:r w:rsidRPr="00831EBE">
              <w:t>0,264</w:t>
            </w:r>
          </w:p>
        </w:tc>
      </w:tr>
    </w:tbl>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Šią dozę kas 5 – 7 paros gydytojo nurodymu reikės didinti iki simptomus kontroliuojančios (palaikomosios) dozės.</w:t>
      </w:r>
    </w:p>
    <w:p w:rsidR="00213FCA" w:rsidRPr="00831EBE" w:rsidRDefault="00213FCA" w:rsidP="00213FCA">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29"/>
        <w:gridCol w:w="3029"/>
      </w:tblGrid>
      <w:tr w:rsidR="00213FCA" w:rsidRPr="00831EBE" w:rsidTr="006A2B7E">
        <w:tc>
          <w:tcPr>
            <w:tcW w:w="3095" w:type="dxa"/>
          </w:tcPr>
          <w:p w:rsidR="00213FCA" w:rsidRPr="00831EBE" w:rsidRDefault="00213FCA" w:rsidP="006A2B7E">
            <w:pPr>
              <w:tabs>
                <w:tab w:val="left" w:pos="567"/>
              </w:tabs>
            </w:pPr>
          </w:p>
        </w:tc>
        <w:tc>
          <w:tcPr>
            <w:tcW w:w="3096" w:type="dxa"/>
          </w:tcPr>
          <w:p w:rsidR="00213FCA" w:rsidRPr="00831EBE" w:rsidRDefault="00213FCA" w:rsidP="006A2B7E">
            <w:pPr>
              <w:tabs>
                <w:tab w:val="left" w:pos="567"/>
              </w:tabs>
              <w:rPr>
                <w:b/>
              </w:rPr>
            </w:pPr>
            <w:r w:rsidRPr="00831EBE">
              <w:rPr>
                <w:b/>
              </w:rPr>
              <w:t>Antroji savaitė</w:t>
            </w:r>
          </w:p>
        </w:tc>
        <w:tc>
          <w:tcPr>
            <w:tcW w:w="3096" w:type="dxa"/>
          </w:tcPr>
          <w:p w:rsidR="00213FCA" w:rsidRPr="00831EBE" w:rsidRDefault="00213FCA" w:rsidP="006A2B7E">
            <w:pPr>
              <w:tabs>
                <w:tab w:val="left" w:pos="567"/>
              </w:tabs>
              <w:rPr>
                <w:rFonts w:eastAsiaTheme="minorHAnsi" w:cstheme="minorBidi"/>
                <w:szCs w:val="22"/>
                <w:lang w:eastAsia="en-US"/>
              </w:rPr>
            </w:pPr>
            <w:r w:rsidRPr="00831EBE">
              <w:rPr>
                <w:b/>
              </w:rPr>
              <w:t xml:space="preserve">Trečioji savaitė </w:t>
            </w:r>
          </w:p>
        </w:tc>
      </w:tr>
      <w:tr w:rsidR="00213FCA" w:rsidRPr="00831EBE" w:rsidTr="006A2B7E">
        <w:tc>
          <w:tcPr>
            <w:tcW w:w="3095" w:type="dxa"/>
          </w:tcPr>
          <w:p w:rsidR="00213FCA" w:rsidRPr="00831EBE" w:rsidRDefault="00213FCA" w:rsidP="006A2B7E">
            <w:pPr>
              <w:tabs>
                <w:tab w:val="left" w:pos="567"/>
              </w:tabs>
            </w:pPr>
            <w:r w:rsidRPr="00831EBE">
              <w:t>Tablečių kiekis</w:t>
            </w:r>
          </w:p>
        </w:tc>
        <w:tc>
          <w:tcPr>
            <w:tcW w:w="3096" w:type="dxa"/>
          </w:tcPr>
          <w:p w:rsidR="00213FCA" w:rsidRPr="00831EBE" w:rsidRDefault="00213FCA" w:rsidP="006A2B7E">
            <w:pPr>
              <w:tabs>
                <w:tab w:val="left" w:pos="567"/>
              </w:tabs>
              <w:rPr>
                <w:rFonts w:eastAsiaTheme="minorHAnsi" w:cstheme="minorBidi"/>
                <w:szCs w:val="22"/>
                <w:lang w:eastAsia="en-US"/>
              </w:rPr>
            </w:pPr>
            <w:r w:rsidRPr="00831EBE">
              <w:t>Po vieną MEDOPEXOL 0,18</w:t>
            </w:r>
            <w:r>
              <w:t> mg</w:t>
            </w:r>
            <w:r w:rsidRPr="00831EBE">
              <w:t xml:space="preserve"> tabletę 3 kartus per parą</w:t>
            </w:r>
          </w:p>
          <w:p w:rsidR="00213FCA" w:rsidRPr="00831EBE" w:rsidRDefault="00213FCA" w:rsidP="006A2B7E">
            <w:pPr>
              <w:tabs>
                <w:tab w:val="left" w:pos="567"/>
              </w:tabs>
              <w:jc w:val="center"/>
              <w:rPr>
                <w:rFonts w:eastAsiaTheme="minorHAnsi" w:cstheme="minorBidi"/>
                <w:b/>
                <w:szCs w:val="22"/>
                <w:lang w:eastAsia="en-US"/>
              </w:rPr>
            </w:pPr>
            <w:r w:rsidRPr="00831EBE">
              <w:rPr>
                <w:b/>
              </w:rPr>
              <w:t>arba</w:t>
            </w:r>
          </w:p>
          <w:p w:rsidR="00213FCA" w:rsidRPr="00831EBE" w:rsidRDefault="00213FCA" w:rsidP="006A2B7E">
            <w:pPr>
              <w:tabs>
                <w:tab w:val="left" w:pos="567"/>
              </w:tabs>
              <w:rPr>
                <w:rFonts w:eastAsiaTheme="minorHAnsi" w:cstheme="minorBidi"/>
                <w:szCs w:val="22"/>
                <w:lang w:eastAsia="en-US"/>
              </w:rPr>
            </w:pPr>
            <w:r w:rsidRPr="00831EBE">
              <w:t>Po dvi MEDOPEXOL 0,088</w:t>
            </w:r>
            <w:r>
              <w:t> mg</w:t>
            </w:r>
            <w:r w:rsidRPr="00831EBE">
              <w:t xml:space="preserve"> tabletes 3 kartus per parą</w:t>
            </w:r>
          </w:p>
        </w:tc>
        <w:tc>
          <w:tcPr>
            <w:tcW w:w="3096" w:type="dxa"/>
          </w:tcPr>
          <w:p w:rsidR="00213FCA" w:rsidRPr="00831EBE" w:rsidRDefault="00213FCA" w:rsidP="006A2B7E">
            <w:pPr>
              <w:tabs>
                <w:tab w:val="left" w:pos="567"/>
              </w:tabs>
              <w:rPr>
                <w:rFonts w:eastAsiaTheme="minorHAnsi" w:cstheme="minorBidi"/>
                <w:szCs w:val="22"/>
                <w:lang w:eastAsia="en-US"/>
              </w:rPr>
            </w:pPr>
            <w:r w:rsidRPr="00831EBE">
              <w:t>Po pusė MEDOPEXOL 0,7</w:t>
            </w:r>
            <w:r>
              <w:t> mg</w:t>
            </w:r>
            <w:r w:rsidRPr="00831EBE">
              <w:t xml:space="preserve"> tabletės 3 kartus per parą</w:t>
            </w:r>
          </w:p>
          <w:p w:rsidR="00213FCA" w:rsidRPr="00831EBE" w:rsidRDefault="00213FCA" w:rsidP="006A2B7E">
            <w:pPr>
              <w:tabs>
                <w:tab w:val="left" w:pos="567"/>
              </w:tabs>
              <w:jc w:val="center"/>
              <w:rPr>
                <w:rFonts w:eastAsiaTheme="minorHAnsi" w:cstheme="minorBidi"/>
                <w:b/>
                <w:szCs w:val="22"/>
                <w:lang w:eastAsia="en-US"/>
              </w:rPr>
            </w:pPr>
            <w:r w:rsidRPr="00831EBE">
              <w:rPr>
                <w:b/>
              </w:rPr>
              <w:t>arba</w:t>
            </w:r>
          </w:p>
          <w:p w:rsidR="00213FCA" w:rsidRPr="00831EBE" w:rsidRDefault="00213FCA" w:rsidP="006A2B7E">
            <w:pPr>
              <w:tabs>
                <w:tab w:val="left" w:pos="567"/>
              </w:tabs>
              <w:rPr>
                <w:rFonts w:eastAsiaTheme="minorHAnsi" w:cstheme="minorBidi"/>
                <w:szCs w:val="22"/>
                <w:lang w:eastAsia="en-US"/>
              </w:rPr>
            </w:pPr>
            <w:r w:rsidRPr="00831EBE">
              <w:t>Po dvi MEDOPEXOL 0,18</w:t>
            </w:r>
            <w:r>
              <w:t> mg</w:t>
            </w:r>
            <w:r w:rsidRPr="00831EBE">
              <w:t xml:space="preserve"> tabletes 3 kartus per parą</w:t>
            </w:r>
          </w:p>
        </w:tc>
      </w:tr>
      <w:tr w:rsidR="00213FCA" w:rsidRPr="00831EBE" w:rsidTr="006A2B7E">
        <w:tc>
          <w:tcPr>
            <w:tcW w:w="3095" w:type="dxa"/>
          </w:tcPr>
          <w:p w:rsidR="00213FCA" w:rsidRPr="00831EBE" w:rsidRDefault="00213FCA" w:rsidP="006A2B7E">
            <w:pPr>
              <w:tabs>
                <w:tab w:val="left" w:pos="567"/>
              </w:tabs>
            </w:pPr>
            <w:r w:rsidRPr="00831EBE">
              <w:t>Bendra paros dozė (mg)</w:t>
            </w:r>
          </w:p>
        </w:tc>
        <w:tc>
          <w:tcPr>
            <w:tcW w:w="3096" w:type="dxa"/>
          </w:tcPr>
          <w:p w:rsidR="00213FCA" w:rsidRPr="00831EBE" w:rsidRDefault="00213FCA" w:rsidP="006A2B7E">
            <w:pPr>
              <w:tabs>
                <w:tab w:val="left" w:pos="567"/>
              </w:tabs>
              <w:jc w:val="center"/>
              <w:rPr>
                <w:rFonts w:eastAsiaTheme="minorHAnsi" w:cstheme="minorBidi"/>
                <w:szCs w:val="22"/>
                <w:lang w:eastAsia="en-US"/>
              </w:rPr>
            </w:pPr>
            <w:r w:rsidRPr="00831EBE">
              <w:t>0,54</w:t>
            </w:r>
          </w:p>
        </w:tc>
        <w:tc>
          <w:tcPr>
            <w:tcW w:w="3096" w:type="dxa"/>
          </w:tcPr>
          <w:p w:rsidR="00213FCA" w:rsidRPr="00831EBE" w:rsidRDefault="00213FCA" w:rsidP="006A2B7E">
            <w:pPr>
              <w:tabs>
                <w:tab w:val="left" w:pos="567"/>
              </w:tabs>
              <w:jc w:val="center"/>
              <w:rPr>
                <w:rFonts w:eastAsiaTheme="minorHAnsi" w:cstheme="minorBidi"/>
                <w:szCs w:val="22"/>
                <w:lang w:eastAsia="en-US"/>
              </w:rPr>
            </w:pPr>
            <w:r w:rsidRPr="00831EBE">
              <w:t>1,1</w:t>
            </w:r>
          </w:p>
        </w:tc>
      </w:tr>
    </w:tbl>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Įprastinė palaikomoji paros dozė yra 1,1</w:t>
      </w:r>
      <w:r>
        <w:t> mg</w:t>
      </w:r>
      <w:r w:rsidRPr="00831EBE">
        <w:t>, tačiau ją gali tekti didinti. Prireikus gydytojas paros dozę gali padidinti iki didžiausios, t. y. 3,3</w:t>
      </w:r>
      <w:r>
        <w:t> mg</w:t>
      </w:r>
      <w:r w:rsidRPr="00831EBE">
        <w:t>. Vis dėlto gali užtekti ir mažesnės paros dozės, pavyzdžiui trijų MEDOPEXOL 0,088</w:t>
      </w:r>
      <w:r>
        <w:t> mg</w:t>
      </w:r>
      <w:r w:rsidRPr="00831EBE">
        <w:t xml:space="preserve"> tablečių.</w:t>
      </w:r>
    </w:p>
    <w:p w:rsidR="00213FCA" w:rsidRPr="00831EBE" w:rsidRDefault="00213FCA" w:rsidP="00213FCA">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29"/>
        <w:gridCol w:w="3029"/>
      </w:tblGrid>
      <w:tr w:rsidR="00213FCA" w:rsidRPr="00831EBE" w:rsidTr="006A2B7E">
        <w:tc>
          <w:tcPr>
            <w:tcW w:w="3095" w:type="dxa"/>
          </w:tcPr>
          <w:p w:rsidR="00213FCA" w:rsidRPr="00831EBE" w:rsidRDefault="00213FCA" w:rsidP="006A2B7E">
            <w:pPr>
              <w:tabs>
                <w:tab w:val="left" w:pos="567"/>
              </w:tabs>
            </w:pPr>
          </w:p>
        </w:tc>
        <w:tc>
          <w:tcPr>
            <w:tcW w:w="3096" w:type="dxa"/>
          </w:tcPr>
          <w:p w:rsidR="00213FCA" w:rsidRPr="00831EBE" w:rsidRDefault="00213FCA" w:rsidP="006A2B7E">
            <w:pPr>
              <w:tabs>
                <w:tab w:val="left" w:pos="567"/>
              </w:tabs>
              <w:rPr>
                <w:b/>
              </w:rPr>
            </w:pPr>
            <w:r w:rsidRPr="00831EBE">
              <w:rPr>
                <w:b/>
              </w:rPr>
              <w:t>Mažiausia palaikomoji dozė</w:t>
            </w:r>
          </w:p>
        </w:tc>
        <w:tc>
          <w:tcPr>
            <w:tcW w:w="3096" w:type="dxa"/>
          </w:tcPr>
          <w:p w:rsidR="00213FCA" w:rsidRPr="00831EBE" w:rsidRDefault="00213FCA" w:rsidP="006A2B7E">
            <w:pPr>
              <w:tabs>
                <w:tab w:val="left" w:pos="567"/>
              </w:tabs>
              <w:rPr>
                <w:rFonts w:eastAsiaTheme="minorHAnsi" w:cstheme="minorBidi"/>
                <w:szCs w:val="22"/>
                <w:lang w:eastAsia="en-US"/>
              </w:rPr>
            </w:pPr>
            <w:r w:rsidRPr="00831EBE">
              <w:rPr>
                <w:b/>
              </w:rPr>
              <w:t xml:space="preserve">Didžiausia palaikomoji dozė </w:t>
            </w:r>
          </w:p>
        </w:tc>
      </w:tr>
      <w:tr w:rsidR="00213FCA" w:rsidRPr="00831EBE" w:rsidTr="006A2B7E">
        <w:tc>
          <w:tcPr>
            <w:tcW w:w="3095" w:type="dxa"/>
          </w:tcPr>
          <w:p w:rsidR="00213FCA" w:rsidRPr="00831EBE" w:rsidRDefault="00213FCA" w:rsidP="006A2B7E">
            <w:pPr>
              <w:tabs>
                <w:tab w:val="left" w:pos="567"/>
              </w:tabs>
            </w:pPr>
            <w:r w:rsidRPr="00831EBE">
              <w:t>Tablečių kiekis</w:t>
            </w:r>
          </w:p>
        </w:tc>
        <w:tc>
          <w:tcPr>
            <w:tcW w:w="3096" w:type="dxa"/>
          </w:tcPr>
          <w:p w:rsidR="00213FCA" w:rsidRPr="00831EBE" w:rsidRDefault="00213FCA" w:rsidP="006A2B7E">
            <w:pPr>
              <w:tabs>
                <w:tab w:val="left" w:pos="567"/>
              </w:tabs>
              <w:rPr>
                <w:rFonts w:eastAsiaTheme="minorHAnsi" w:cstheme="minorBidi"/>
                <w:szCs w:val="22"/>
                <w:lang w:eastAsia="en-US"/>
              </w:rPr>
            </w:pPr>
            <w:r w:rsidRPr="00831EBE">
              <w:t>Po vieną MEDOPEXOL 0,088</w:t>
            </w:r>
            <w:r>
              <w:t> mg</w:t>
            </w:r>
            <w:r w:rsidRPr="00831EBE">
              <w:t xml:space="preserve"> tabletę 3 kartus per parą</w:t>
            </w:r>
          </w:p>
        </w:tc>
        <w:tc>
          <w:tcPr>
            <w:tcW w:w="3096" w:type="dxa"/>
          </w:tcPr>
          <w:p w:rsidR="00213FCA" w:rsidRPr="00831EBE" w:rsidRDefault="00213FCA" w:rsidP="006A2B7E">
            <w:pPr>
              <w:tabs>
                <w:tab w:val="left" w:pos="567"/>
              </w:tabs>
              <w:rPr>
                <w:rFonts w:eastAsiaTheme="minorHAnsi" w:cstheme="minorBidi"/>
                <w:szCs w:val="22"/>
                <w:lang w:eastAsia="en-US"/>
              </w:rPr>
            </w:pPr>
            <w:r w:rsidRPr="00831EBE">
              <w:t>Po vieną su puse MEDOPEXOL 0,7</w:t>
            </w:r>
            <w:r>
              <w:t> mg</w:t>
            </w:r>
            <w:r w:rsidRPr="00831EBE">
              <w:t xml:space="preserve"> tabletę 3 kartus per parą</w:t>
            </w:r>
          </w:p>
        </w:tc>
      </w:tr>
      <w:tr w:rsidR="00213FCA" w:rsidRPr="00831EBE" w:rsidTr="006A2B7E">
        <w:tc>
          <w:tcPr>
            <w:tcW w:w="3095" w:type="dxa"/>
          </w:tcPr>
          <w:p w:rsidR="00213FCA" w:rsidRPr="00831EBE" w:rsidRDefault="00213FCA" w:rsidP="006A2B7E">
            <w:pPr>
              <w:tabs>
                <w:tab w:val="left" w:pos="567"/>
              </w:tabs>
            </w:pPr>
            <w:r w:rsidRPr="00831EBE">
              <w:t>Bendra paros dozė (mg)</w:t>
            </w:r>
          </w:p>
        </w:tc>
        <w:tc>
          <w:tcPr>
            <w:tcW w:w="3096" w:type="dxa"/>
          </w:tcPr>
          <w:p w:rsidR="00213FCA" w:rsidRPr="00831EBE" w:rsidRDefault="00213FCA" w:rsidP="006A2B7E">
            <w:pPr>
              <w:tabs>
                <w:tab w:val="left" w:pos="567"/>
              </w:tabs>
              <w:jc w:val="center"/>
              <w:rPr>
                <w:rFonts w:eastAsiaTheme="minorHAnsi" w:cstheme="minorBidi"/>
                <w:szCs w:val="22"/>
                <w:lang w:eastAsia="en-US"/>
              </w:rPr>
            </w:pPr>
            <w:r w:rsidRPr="00831EBE">
              <w:t>0,264</w:t>
            </w:r>
          </w:p>
        </w:tc>
        <w:tc>
          <w:tcPr>
            <w:tcW w:w="3096" w:type="dxa"/>
          </w:tcPr>
          <w:p w:rsidR="00213FCA" w:rsidRPr="00831EBE" w:rsidRDefault="00213FCA" w:rsidP="006A2B7E">
            <w:pPr>
              <w:tabs>
                <w:tab w:val="left" w:pos="567"/>
              </w:tabs>
              <w:jc w:val="center"/>
              <w:rPr>
                <w:rFonts w:eastAsiaTheme="minorHAnsi" w:cstheme="minorBidi"/>
                <w:szCs w:val="22"/>
                <w:lang w:eastAsia="en-US"/>
              </w:rPr>
            </w:pPr>
            <w:r w:rsidRPr="00831EBE">
              <w:t>3,3</w:t>
            </w:r>
          </w:p>
        </w:tc>
      </w:tr>
    </w:tbl>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i/>
          <w:szCs w:val="22"/>
          <w:lang w:eastAsia="en-US"/>
        </w:rPr>
      </w:pPr>
      <w:r w:rsidRPr="00831EBE">
        <w:rPr>
          <w:i/>
        </w:rPr>
        <w:t>Pacientams, sergantiems inkstų liga</w:t>
      </w:r>
    </w:p>
    <w:p w:rsidR="00213FCA" w:rsidRPr="00831EBE" w:rsidRDefault="00213FCA" w:rsidP="00213FCA">
      <w:pPr>
        <w:tabs>
          <w:tab w:val="left" w:pos="567"/>
        </w:tabs>
        <w:rPr>
          <w:rFonts w:eastAsiaTheme="minorHAnsi" w:cstheme="minorBidi"/>
          <w:szCs w:val="22"/>
          <w:lang w:eastAsia="en-US"/>
        </w:rPr>
      </w:pPr>
      <w:r w:rsidRPr="00831EBE">
        <w:t>Jeigu sergate vidutinio sunkumo arba sunkia inkstų liga, gydytojas Jums skirs vartoti mažesnę dozę. Tokiu atveju tablečių reikės gerti kartą arba 2 kartus per parą. Sergantiems vidutinio sunkumo inkstų liga, įprastinė pradinė dozė yra viena MEDOPEXOL 0,088</w:t>
      </w:r>
      <w:r>
        <w:t> mg</w:t>
      </w:r>
      <w:r w:rsidRPr="00831EBE">
        <w:t xml:space="preserve"> tabletė 2 kartus per parą, sergantiems sunkia inkstų liga </w:t>
      </w:r>
      <w:r w:rsidRPr="00831EBE">
        <w:sym w:font="Symbol" w:char="F02D"/>
      </w:r>
      <w:r w:rsidRPr="00831EBE">
        <w:t xml:space="preserve"> tik viena MEDOPEXOL 0,088</w:t>
      </w:r>
      <w:r>
        <w:t> mg</w:t>
      </w:r>
      <w:r w:rsidRPr="00831EBE">
        <w:t xml:space="preserve"> tabletė kartą per parą. </w:t>
      </w:r>
    </w:p>
    <w:p w:rsidR="00213FCA" w:rsidRPr="00831EBE" w:rsidRDefault="00213FCA" w:rsidP="00213FCA">
      <w:pPr>
        <w:tabs>
          <w:tab w:val="left" w:pos="567"/>
        </w:tabs>
        <w:rPr>
          <w:b/>
        </w:rPr>
      </w:pPr>
    </w:p>
    <w:p w:rsidR="00213FCA" w:rsidRPr="00831EBE" w:rsidRDefault="00213FCA" w:rsidP="00213FCA">
      <w:pPr>
        <w:rPr>
          <w:b/>
        </w:rPr>
      </w:pPr>
      <w:r w:rsidRPr="00831EBE">
        <w:rPr>
          <w:b/>
        </w:rPr>
        <w:t>Neramių kojų sindromas</w:t>
      </w:r>
    </w:p>
    <w:p w:rsidR="00213FCA" w:rsidRPr="00831EBE" w:rsidRDefault="00213FCA" w:rsidP="00213FCA">
      <w:r w:rsidRPr="00831EBE">
        <w:t xml:space="preserve">Paprastai vaisto geriama kartą per parą, vakare, likus 2 – 3 valandoms iki ėjimo gulti laiko. </w:t>
      </w:r>
    </w:p>
    <w:p w:rsidR="00213FCA" w:rsidRPr="00831EBE" w:rsidRDefault="00213FCA" w:rsidP="00213FCA"/>
    <w:p w:rsidR="00213FCA" w:rsidRPr="00831EBE" w:rsidRDefault="00213FCA" w:rsidP="00213FCA">
      <w:r w:rsidRPr="00831EBE">
        <w:t>Pirmąją gydymo savaitę įprastinė dozė yra viena MEDOPEXOL 0,088</w:t>
      </w:r>
      <w:r>
        <w:t> mg</w:t>
      </w:r>
      <w:r w:rsidRPr="00831EBE">
        <w:t xml:space="preserve"> tabletė, geriama kartą per parą (atitinka 0,088</w:t>
      </w:r>
      <w:r>
        <w:t> mg</w:t>
      </w:r>
      <w:r w:rsidRPr="00831EBE">
        <w:t xml:space="preserve"> paros dozę). </w:t>
      </w:r>
    </w:p>
    <w:p w:rsidR="00213FCA" w:rsidRPr="00831EBE" w:rsidRDefault="00213FCA" w:rsidP="00213F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220"/>
      </w:tblGrid>
      <w:tr w:rsidR="00213FCA" w:rsidRPr="00831EBE" w:rsidTr="006A2B7E">
        <w:tc>
          <w:tcPr>
            <w:tcW w:w="2268" w:type="dxa"/>
            <w:vAlign w:val="center"/>
          </w:tcPr>
          <w:p w:rsidR="00213FCA" w:rsidRPr="00831EBE" w:rsidRDefault="00213FCA" w:rsidP="006A2B7E"/>
        </w:tc>
        <w:tc>
          <w:tcPr>
            <w:tcW w:w="5220" w:type="dxa"/>
            <w:vAlign w:val="center"/>
          </w:tcPr>
          <w:p w:rsidR="00213FCA" w:rsidRPr="00831EBE" w:rsidRDefault="00213FCA" w:rsidP="006A2B7E">
            <w:pPr>
              <w:jc w:val="center"/>
              <w:rPr>
                <w:b/>
              </w:rPr>
            </w:pPr>
            <w:r w:rsidRPr="00831EBE">
              <w:rPr>
                <w:b/>
              </w:rPr>
              <w:t>1-oji savaitė</w:t>
            </w:r>
          </w:p>
        </w:tc>
      </w:tr>
      <w:tr w:rsidR="00213FCA" w:rsidRPr="00831EBE" w:rsidTr="006A2B7E">
        <w:tc>
          <w:tcPr>
            <w:tcW w:w="2268" w:type="dxa"/>
            <w:vAlign w:val="center"/>
          </w:tcPr>
          <w:p w:rsidR="00213FCA" w:rsidRPr="00831EBE" w:rsidRDefault="00213FCA" w:rsidP="006A2B7E">
            <w:r w:rsidRPr="00831EBE">
              <w:t>Tablečių kiekis</w:t>
            </w:r>
          </w:p>
        </w:tc>
        <w:tc>
          <w:tcPr>
            <w:tcW w:w="5220" w:type="dxa"/>
            <w:vAlign w:val="center"/>
          </w:tcPr>
          <w:p w:rsidR="00213FCA" w:rsidRPr="00831EBE" w:rsidRDefault="00213FCA" w:rsidP="006A2B7E">
            <w:r w:rsidRPr="00831EBE">
              <w:t>Viena MEDOPEXOL 0,088</w:t>
            </w:r>
            <w:r>
              <w:t> mg</w:t>
            </w:r>
            <w:r w:rsidRPr="00831EBE">
              <w:t xml:space="preserve"> tabletė per parą</w:t>
            </w:r>
          </w:p>
        </w:tc>
      </w:tr>
      <w:tr w:rsidR="00213FCA" w:rsidRPr="00831EBE" w:rsidTr="006A2B7E">
        <w:tc>
          <w:tcPr>
            <w:tcW w:w="2268" w:type="dxa"/>
            <w:vAlign w:val="center"/>
          </w:tcPr>
          <w:p w:rsidR="00213FCA" w:rsidRPr="00831EBE" w:rsidRDefault="00213FCA" w:rsidP="006A2B7E">
            <w:r w:rsidRPr="00831EBE">
              <w:t>Bendra paros dozė (mg)</w:t>
            </w:r>
          </w:p>
        </w:tc>
        <w:tc>
          <w:tcPr>
            <w:tcW w:w="5220" w:type="dxa"/>
            <w:vAlign w:val="center"/>
          </w:tcPr>
          <w:p w:rsidR="00213FCA" w:rsidRPr="00831EBE" w:rsidRDefault="00213FCA" w:rsidP="006A2B7E">
            <w:pPr>
              <w:jc w:val="center"/>
            </w:pPr>
            <w:r w:rsidRPr="00831EBE">
              <w:t>0,088</w:t>
            </w:r>
          </w:p>
        </w:tc>
      </w:tr>
    </w:tbl>
    <w:p w:rsidR="00213FCA" w:rsidRPr="00831EBE" w:rsidRDefault="00213FCA" w:rsidP="00213FCA"/>
    <w:p w:rsidR="00213FCA" w:rsidRPr="00831EBE" w:rsidRDefault="00213FCA" w:rsidP="00213FCA">
      <w:r w:rsidRPr="00831EBE">
        <w:t xml:space="preserve">Šią dozę gydytojui nurodžius galima kas 4 – 7 dienas didinti tol, kol simptomai taps kontroliuojami (palaikomoji dozė). </w:t>
      </w:r>
    </w:p>
    <w:p w:rsidR="00213FCA" w:rsidRPr="00831EBE" w:rsidRDefault="00213FCA" w:rsidP="00213FCA"/>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410"/>
        <w:gridCol w:w="2551"/>
        <w:gridCol w:w="2835"/>
      </w:tblGrid>
      <w:tr w:rsidR="00213FCA" w:rsidRPr="00831EBE" w:rsidTr="006A2B7E">
        <w:tc>
          <w:tcPr>
            <w:tcW w:w="1271" w:type="dxa"/>
            <w:vAlign w:val="center"/>
          </w:tcPr>
          <w:p w:rsidR="00213FCA" w:rsidRPr="00831EBE" w:rsidRDefault="00213FCA" w:rsidP="006A2B7E"/>
        </w:tc>
        <w:tc>
          <w:tcPr>
            <w:tcW w:w="2410" w:type="dxa"/>
            <w:vAlign w:val="center"/>
          </w:tcPr>
          <w:p w:rsidR="00213FCA" w:rsidRPr="00831EBE" w:rsidRDefault="00213FCA" w:rsidP="006A2B7E">
            <w:pPr>
              <w:rPr>
                <w:b/>
              </w:rPr>
            </w:pPr>
            <w:r w:rsidRPr="00831EBE">
              <w:rPr>
                <w:b/>
              </w:rPr>
              <w:t xml:space="preserve">2-oji savaitė </w:t>
            </w:r>
          </w:p>
        </w:tc>
        <w:tc>
          <w:tcPr>
            <w:tcW w:w="2551" w:type="dxa"/>
            <w:vAlign w:val="center"/>
          </w:tcPr>
          <w:p w:rsidR="00213FCA" w:rsidRPr="00831EBE" w:rsidRDefault="00213FCA" w:rsidP="006A2B7E">
            <w:pPr>
              <w:rPr>
                <w:b/>
              </w:rPr>
            </w:pPr>
            <w:r w:rsidRPr="00831EBE">
              <w:rPr>
                <w:b/>
              </w:rPr>
              <w:t>3-oji savaitė</w:t>
            </w:r>
          </w:p>
        </w:tc>
        <w:tc>
          <w:tcPr>
            <w:tcW w:w="2835" w:type="dxa"/>
          </w:tcPr>
          <w:p w:rsidR="00213FCA" w:rsidRPr="00831EBE" w:rsidRDefault="00213FCA" w:rsidP="006A2B7E">
            <w:pPr>
              <w:rPr>
                <w:b/>
              </w:rPr>
            </w:pPr>
            <w:r w:rsidRPr="00831EBE">
              <w:rPr>
                <w:b/>
              </w:rPr>
              <w:t>4-oji savaitė</w:t>
            </w:r>
          </w:p>
        </w:tc>
      </w:tr>
      <w:tr w:rsidR="00213FCA" w:rsidRPr="00831EBE" w:rsidTr="006A2B7E">
        <w:tc>
          <w:tcPr>
            <w:tcW w:w="1271" w:type="dxa"/>
            <w:vAlign w:val="center"/>
          </w:tcPr>
          <w:p w:rsidR="00213FCA" w:rsidRPr="00831EBE" w:rsidRDefault="00213FCA" w:rsidP="006A2B7E">
            <w:r w:rsidRPr="00831EBE">
              <w:t>Tablečių kiekis</w:t>
            </w:r>
          </w:p>
        </w:tc>
        <w:tc>
          <w:tcPr>
            <w:tcW w:w="2410" w:type="dxa"/>
            <w:vAlign w:val="center"/>
          </w:tcPr>
          <w:p w:rsidR="00213FCA" w:rsidRPr="00831EBE" w:rsidRDefault="00213FCA" w:rsidP="006A2B7E">
            <w:r w:rsidRPr="00831EBE">
              <w:t>Viena MEDOPEXOL 0,18</w:t>
            </w:r>
            <w:r>
              <w:t> mg</w:t>
            </w:r>
            <w:r w:rsidRPr="00831EBE">
              <w:t xml:space="preserve"> tabletė</w:t>
            </w:r>
          </w:p>
          <w:p w:rsidR="00213FCA" w:rsidRPr="00831EBE" w:rsidRDefault="00213FCA" w:rsidP="006A2B7E">
            <w:pPr>
              <w:jc w:val="center"/>
              <w:rPr>
                <w:b/>
              </w:rPr>
            </w:pPr>
            <w:r w:rsidRPr="00831EBE">
              <w:rPr>
                <w:b/>
              </w:rPr>
              <w:t>arba</w:t>
            </w:r>
          </w:p>
          <w:p w:rsidR="00213FCA" w:rsidRPr="00831EBE" w:rsidRDefault="00213FCA" w:rsidP="006A2B7E">
            <w:r w:rsidRPr="00831EBE">
              <w:t>dvi MEDOPEXOL 0,088</w:t>
            </w:r>
            <w:r>
              <w:t> mg</w:t>
            </w:r>
            <w:r w:rsidRPr="00831EBE">
              <w:t xml:space="preserve"> tabletės</w:t>
            </w:r>
          </w:p>
          <w:p w:rsidR="00213FCA" w:rsidRPr="00831EBE" w:rsidRDefault="00213FCA" w:rsidP="006A2B7E"/>
        </w:tc>
        <w:tc>
          <w:tcPr>
            <w:tcW w:w="2551" w:type="dxa"/>
            <w:vAlign w:val="center"/>
          </w:tcPr>
          <w:p w:rsidR="00213FCA" w:rsidRPr="00831EBE" w:rsidRDefault="00213FCA" w:rsidP="006A2B7E">
            <w:r w:rsidRPr="00831EBE">
              <w:t>Pusė MEDOPEXOL 0,7</w:t>
            </w:r>
            <w:r>
              <w:t> mg</w:t>
            </w:r>
            <w:r w:rsidRPr="00831EBE">
              <w:t xml:space="preserve"> tabletės </w:t>
            </w:r>
          </w:p>
          <w:p w:rsidR="00213FCA" w:rsidRPr="00831EBE" w:rsidRDefault="00213FCA" w:rsidP="006A2B7E">
            <w:pPr>
              <w:jc w:val="center"/>
              <w:rPr>
                <w:b/>
                <w:bCs/>
              </w:rPr>
            </w:pPr>
            <w:r w:rsidRPr="00831EBE">
              <w:rPr>
                <w:b/>
                <w:bCs/>
              </w:rPr>
              <w:t>arba</w:t>
            </w:r>
          </w:p>
          <w:p w:rsidR="00213FCA" w:rsidRPr="00831EBE" w:rsidRDefault="00213FCA" w:rsidP="006A2B7E">
            <w:r w:rsidRPr="00831EBE">
              <w:t>Dvi MEDOPEXOL 0,18</w:t>
            </w:r>
            <w:r>
              <w:t> mg</w:t>
            </w:r>
            <w:r w:rsidRPr="00831EBE">
              <w:t xml:space="preserve"> tabletės</w:t>
            </w:r>
          </w:p>
          <w:p w:rsidR="00213FCA" w:rsidRPr="00831EBE" w:rsidRDefault="00213FCA" w:rsidP="006A2B7E">
            <w:pPr>
              <w:jc w:val="center"/>
              <w:rPr>
                <w:b/>
              </w:rPr>
            </w:pPr>
            <w:r w:rsidRPr="00831EBE">
              <w:rPr>
                <w:b/>
              </w:rPr>
              <w:t>arba</w:t>
            </w:r>
          </w:p>
          <w:p w:rsidR="00213FCA" w:rsidRPr="00831EBE" w:rsidRDefault="00213FCA" w:rsidP="006A2B7E">
            <w:r w:rsidRPr="00831EBE">
              <w:t>keturios MEDOPEXOL 0,088</w:t>
            </w:r>
            <w:r>
              <w:t> mg</w:t>
            </w:r>
            <w:r w:rsidRPr="00831EBE">
              <w:t xml:space="preserve"> tabletės</w:t>
            </w:r>
          </w:p>
        </w:tc>
        <w:tc>
          <w:tcPr>
            <w:tcW w:w="2835" w:type="dxa"/>
          </w:tcPr>
          <w:p w:rsidR="00213FCA" w:rsidRPr="00831EBE" w:rsidRDefault="00213FCA" w:rsidP="006A2B7E">
            <w:r w:rsidRPr="00831EBE">
              <w:t>Pusė MEDOPEXOL 0,7</w:t>
            </w:r>
            <w:r>
              <w:t> mg</w:t>
            </w:r>
            <w:r w:rsidRPr="00831EBE">
              <w:t xml:space="preserve"> tabletės ir viena MEDOPEXOL 0,18</w:t>
            </w:r>
            <w:r>
              <w:t> mg</w:t>
            </w:r>
            <w:r w:rsidRPr="00831EBE">
              <w:t xml:space="preserve"> tabletė </w:t>
            </w:r>
          </w:p>
          <w:p w:rsidR="00213FCA" w:rsidRPr="00831EBE" w:rsidRDefault="00213FCA" w:rsidP="006A2B7E">
            <w:pPr>
              <w:jc w:val="center"/>
              <w:rPr>
                <w:b/>
                <w:bCs/>
              </w:rPr>
            </w:pPr>
            <w:r w:rsidRPr="00831EBE">
              <w:rPr>
                <w:b/>
                <w:bCs/>
              </w:rPr>
              <w:t>arba</w:t>
            </w:r>
          </w:p>
          <w:p w:rsidR="00213FCA" w:rsidRPr="00831EBE" w:rsidRDefault="00213FCA" w:rsidP="006A2B7E">
            <w:r w:rsidRPr="00831EBE">
              <w:t>Trys MEDOPEXOL 0,18</w:t>
            </w:r>
            <w:r>
              <w:t> mg</w:t>
            </w:r>
            <w:r w:rsidRPr="00831EBE">
              <w:t xml:space="preserve"> tabletės</w:t>
            </w:r>
          </w:p>
          <w:p w:rsidR="00213FCA" w:rsidRPr="00831EBE" w:rsidRDefault="00213FCA" w:rsidP="006A2B7E">
            <w:pPr>
              <w:jc w:val="center"/>
              <w:rPr>
                <w:b/>
              </w:rPr>
            </w:pPr>
            <w:r w:rsidRPr="00831EBE">
              <w:rPr>
                <w:b/>
              </w:rPr>
              <w:t>arba</w:t>
            </w:r>
          </w:p>
          <w:p w:rsidR="00213FCA" w:rsidRPr="00831EBE" w:rsidRDefault="00213FCA" w:rsidP="006A2B7E">
            <w:r w:rsidRPr="00831EBE">
              <w:t>šešios MEDOPEXOL 0,088</w:t>
            </w:r>
            <w:r>
              <w:t> mg</w:t>
            </w:r>
            <w:r w:rsidRPr="00831EBE">
              <w:t xml:space="preserve"> tabletės</w:t>
            </w:r>
          </w:p>
        </w:tc>
      </w:tr>
      <w:tr w:rsidR="00213FCA" w:rsidRPr="00831EBE" w:rsidTr="006A2B7E">
        <w:tc>
          <w:tcPr>
            <w:tcW w:w="1271" w:type="dxa"/>
            <w:vAlign w:val="center"/>
          </w:tcPr>
          <w:p w:rsidR="00213FCA" w:rsidRPr="00831EBE" w:rsidRDefault="00213FCA" w:rsidP="006A2B7E">
            <w:r w:rsidRPr="00831EBE">
              <w:t>Bendra paros dozė (mg)</w:t>
            </w:r>
          </w:p>
        </w:tc>
        <w:tc>
          <w:tcPr>
            <w:tcW w:w="2410" w:type="dxa"/>
            <w:vAlign w:val="center"/>
          </w:tcPr>
          <w:p w:rsidR="00213FCA" w:rsidRPr="00831EBE" w:rsidRDefault="00213FCA" w:rsidP="006A2B7E">
            <w:pPr>
              <w:jc w:val="center"/>
            </w:pPr>
            <w:r w:rsidRPr="00831EBE">
              <w:t>0,18</w:t>
            </w:r>
          </w:p>
        </w:tc>
        <w:tc>
          <w:tcPr>
            <w:tcW w:w="2551" w:type="dxa"/>
            <w:vAlign w:val="center"/>
          </w:tcPr>
          <w:p w:rsidR="00213FCA" w:rsidRPr="00831EBE" w:rsidRDefault="00213FCA" w:rsidP="006A2B7E">
            <w:pPr>
              <w:jc w:val="center"/>
            </w:pPr>
            <w:r w:rsidRPr="00831EBE">
              <w:t>0,35</w:t>
            </w:r>
          </w:p>
        </w:tc>
        <w:tc>
          <w:tcPr>
            <w:tcW w:w="2835" w:type="dxa"/>
            <w:vAlign w:val="center"/>
          </w:tcPr>
          <w:p w:rsidR="00213FCA" w:rsidRPr="00831EBE" w:rsidRDefault="00213FCA" w:rsidP="006A2B7E">
            <w:pPr>
              <w:jc w:val="center"/>
            </w:pPr>
            <w:r w:rsidRPr="00831EBE">
              <w:t>0,54</w:t>
            </w:r>
          </w:p>
        </w:tc>
      </w:tr>
    </w:tbl>
    <w:p w:rsidR="00213FCA" w:rsidRPr="00831EBE" w:rsidRDefault="00213FCA" w:rsidP="00213FCA"/>
    <w:p w:rsidR="00213FCA" w:rsidRPr="00831EBE" w:rsidRDefault="00213FCA" w:rsidP="00213FCA">
      <w:r w:rsidRPr="00831EBE">
        <w:t>Paros dozė turi būti ne didesnė kaip 6 MEDOPEXOL 0,088</w:t>
      </w:r>
      <w:r>
        <w:t> mg</w:t>
      </w:r>
      <w:r w:rsidRPr="00831EBE">
        <w:t xml:space="preserve"> tabletės arba 0,54</w:t>
      </w:r>
      <w:r>
        <w:t> mg</w:t>
      </w:r>
      <w:r w:rsidRPr="00831EBE">
        <w:t xml:space="preserve"> (atitinka 0,75</w:t>
      </w:r>
      <w:r>
        <w:t> mg</w:t>
      </w:r>
      <w:r w:rsidRPr="00831EBE">
        <w:t xml:space="preserve"> pramipeksolio druskos).</w:t>
      </w:r>
    </w:p>
    <w:p w:rsidR="00213FCA" w:rsidRPr="00831EBE" w:rsidRDefault="00213FCA" w:rsidP="00213FCA"/>
    <w:p w:rsidR="00213FCA" w:rsidRPr="00831EBE" w:rsidRDefault="00213FCA" w:rsidP="00213FCA">
      <w:r w:rsidRPr="00831EBE">
        <w:t xml:space="preserve">Jei Jūs nutraukėte vaisto vartojimą ilgiau nei kelioms dienoms ir norite jį atnaujinti, gydymą vėl būtina pradėti nuo mažiausios dozės. Dozę galima didinti taip, kaip tai darėte pirmą kartą. Pasitarkite su gydytoju. </w:t>
      </w:r>
    </w:p>
    <w:p w:rsidR="00213FCA" w:rsidRPr="00831EBE" w:rsidRDefault="00213FCA" w:rsidP="00213FCA"/>
    <w:p w:rsidR="00213FCA" w:rsidRPr="00831EBE" w:rsidRDefault="00213FCA" w:rsidP="00213FCA">
      <w:r w:rsidRPr="00831EBE">
        <w:t>Po 3 mėnesių gydytojas įvertins Jūsų gydymą ir nutars, ar gydymą reikia tęsti.</w:t>
      </w:r>
    </w:p>
    <w:p w:rsidR="00213FCA" w:rsidRPr="00831EBE" w:rsidRDefault="00213FCA" w:rsidP="00213FCA"/>
    <w:p w:rsidR="00213FCA" w:rsidRPr="00831EBE" w:rsidRDefault="00213FCA" w:rsidP="00213FCA">
      <w:pPr>
        <w:rPr>
          <w:i/>
        </w:rPr>
      </w:pPr>
      <w:r w:rsidRPr="00831EBE">
        <w:rPr>
          <w:i/>
        </w:rPr>
        <w:t>Pacientai, sergantys inkstų liga</w:t>
      </w:r>
    </w:p>
    <w:p w:rsidR="00213FCA" w:rsidRPr="00831EBE" w:rsidRDefault="00213FCA" w:rsidP="00213FCA">
      <w:r w:rsidRPr="00831EBE">
        <w:t xml:space="preserve">Jei Jūs sergate sunkia inkstų liga, Jums gydymas MEDOPEXOL gali netikti. </w:t>
      </w:r>
    </w:p>
    <w:p w:rsidR="00213FCA" w:rsidRPr="00831EBE" w:rsidRDefault="00213FCA" w:rsidP="00213FCA">
      <w:pPr>
        <w:tabs>
          <w:tab w:val="left" w:pos="567"/>
        </w:tabs>
        <w:rPr>
          <w:b/>
        </w:rPr>
      </w:pPr>
    </w:p>
    <w:p w:rsidR="00213FCA" w:rsidRPr="00831EBE" w:rsidRDefault="00213FCA" w:rsidP="00213FCA">
      <w:pPr>
        <w:tabs>
          <w:tab w:val="left" w:pos="567"/>
        </w:tabs>
        <w:rPr>
          <w:rFonts w:eastAsiaTheme="minorHAnsi" w:cstheme="minorBidi"/>
          <w:b/>
          <w:szCs w:val="22"/>
          <w:lang w:eastAsia="en-US"/>
        </w:rPr>
      </w:pPr>
      <w:r w:rsidRPr="00831EBE">
        <w:rPr>
          <w:b/>
        </w:rPr>
        <w:t>Ką daryti pavartojus per didelę MEDOPEXOL dozę</w:t>
      </w:r>
    </w:p>
    <w:p w:rsidR="00213FCA" w:rsidRPr="00831EBE" w:rsidRDefault="00213FCA" w:rsidP="00213FCA">
      <w:pPr>
        <w:tabs>
          <w:tab w:val="left" w:pos="567"/>
        </w:tabs>
        <w:rPr>
          <w:rFonts w:eastAsiaTheme="minorHAnsi" w:cstheme="minorBidi"/>
          <w:szCs w:val="22"/>
          <w:lang w:eastAsia="en-US"/>
        </w:rPr>
      </w:pPr>
      <w:r w:rsidRPr="00831EBE">
        <w:t>Jeigu per apsirikimą išgėrėte per daug tablečių:</w:t>
      </w:r>
    </w:p>
    <w:p w:rsidR="00213FCA" w:rsidRPr="00831EBE" w:rsidRDefault="00213FCA" w:rsidP="00213FCA">
      <w:pPr>
        <w:tabs>
          <w:tab w:val="left" w:pos="567"/>
        </w:tabs>
        <w:ind w:left="567" w:hanging="567"/>
        <w:rPr>
          <w:b/>
        </w:rPr>
      </w:pPr>
      <w:r w:rsidRPr="00831EBE">
        <w:t>-</w:t>
      </w:r>
      <w:r w:rsidRPr="00831EBE">
        <w:tab/>
        <w:t>nedelsdami kreipkitės į savo gydytoją arba artimiausios ligoninės skubios medicinos pagalbos skyrių patarimo;</w:t>
      </w:r>
    </w:p>
    <w:p w:rsidR="00213FCA" w:rsidRPr="00831EBE" w:rsidRDefault="00213FCA" w:rsidP="00213FCA">
      <w:pPr>
        <w:tabs>
          <w:tab w:val="left" w:pos="567"/>
        </w:tabs>
        <w:ind w:left="567" w:hanging="567"/>
      </w:pPr>
      <w:r w:rsidRPr="00831EBE">
        <w:t>-</w:t>
      </w:r>
      <w:r w:rsidRPr="00831EBE">
        <w:tab/>
        <w:t>Jums gali pasireikšti vėmimas, neramumas arba bet kuris šio lapelio 4 skyriuje „Galimas šalutinis poveikis“ išvardytas simptomas.</w:t>
      </w:r>
    </w:p>
    <w:p w:rsidR="00213FCA" w:rsidRPr="00831EBE" w:rsidRDefault="00213FCA" w:rsidP="00213FCA">
      <w:pPr>
        <w:tabs>
          <w:tab w:val="left" w:pos="567"/>
        </w:tabs>
        <w:rPr>
          <w:b/>
        </w:rPr>
      </w:pPr>
    </w:p>
    <w:p w:rsidR="00213FCA" w:rsidRPr="00831EBE" w:rsidRDefault="00213FCA" w:rsidP="00213FCA">
      <w:pPr>
        <w:tabs>
          <w:tab w:val="left" w:pos="567"/>
        </w:tabs>
        <w:rPr>
          <w:rFonts w:eastAsiaTheme="minorHAnsi" w:cstheme="minorBidi"/>
          <w:b/>
          <w:szCs w:val="22"/>
          <w:lang w:eastAsia="en-US"/>
        </w:rPr>
      </w:pPr>
      <w:r w:rsidRPr="00831EBE">
        <w:rPr>
          <w:b/>
        </w:rPr>
        <w:t>Pamiršus pavartoti MEDOPEXO</w:t>
      </w:r>
      <w:r w:rsidRPr="00831EBE">
        <w:t xml:space="preserve">L </w:t>
      </w:r>
    </w:p>
    <w:p w:rsidR="00213FCA" w:rsidRPr="00831EBE" w:rsidRDefault="00213FCA" w:rsidP="00213FCA">
      <w:pPr>
        <w:tabs>
          <w:tab w:val="left" w:pos="567"/>
        </w:tabs>
        <w:rPr>
          <w:rFonts w:eastAsiaTheme="minorHAnsi" w:cstheme="minorBidi"/>
          <w:szCs w:val="22"/>
          <w:lang w:eastAsia="en-US"/>
        </w:rPr>
      </w:pPr>
      <w:r w:rsidRPr="00831EBE">
        <w:t>Nesirūpinkite. Pamirštąją dozę praleiskite, o kitą gerkite įprastiniu laiku. Negalima vartoti dvigubos dozės norint kompensuoti praleistą dozę.</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rPr>
          <w:b/>
        </w:rPr>
        <w:t xml:space="preserve">Nustojus vartoti MEDOPEXOL </w:t>
      </w:r>
    </w:p>
    <w:p w:rsidR="00213FCA" w:rsidRPr="00831EBE" w:rsidRDefault="00213FCA" w:rsidP="00213FCA">
      <w:pPr>
        <w:tabs>
          <w:tab w:val="left" w:pos="567"/>
        </w:tabs>
        <w:rPr>
          <w:rFonts w:eastAsiaTheme="minorHAnsi" w:cstheme="minorBidi"/>
          <w:szCs w:val="22"/>
          <w:lang w:eastAsia="en-US"/>
        </w:rPr>
      </w:pPr>
      <w:r w:rsidRPr="00831EBE">
        <w:t xml:space="preserve">Nepasitarę su gydytoju, MEDOPEXOL vartojimo nenutraukite. Jeigu vaisto vartojimą nutraukti reikės, gydytojas Jums palaipsniui mažins dozę. Tai sumažins simptomų sunkėjimo riziką. </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Jeigu sergate Parkinsono liga, staigiai MEDOPEXOL vartojimo nutraukti negalima. Vartojimą nutraukus staigiai, gali pasireikšti sutrikimas, vadinamas piktybiniu neurolepsiniu sindromu, galintis kelti didelį pavojų sveikatai. Šio sindromo simptomai yra:</w:t>
      </w:r>
    </w:p>
    <w:p w:rsidR="00213FCA" w:rsidRPr="00831EBE" w:rsidRDefault="00213FCA" w:rsidP="00213FCA">
      <w:pPr>
        <w:tabs>
          <w:tab w:val="left" w:pos="567"/>
        </w:tabs>
      </w:pPr>
      <w:r w:rsidRPr="00831EBE">
        <w:t>-</w:t>
      </w:r>
      <w:r w:rsidRPr="00831EBE">
        <w:tab/>
        <w:t>akinezija (raumenų judesių nebuvimas);</w:t>
      </w:r>
    </w:p>
    <w:p w:rsidR="00213FCA" w:rsidRPr="00831EBE" w:rsidRDefault="00213FCA" w:rsidP="00213FCA">
      <w:pPr>
        <w:tabs>
          <w:tab w:val="left" w:pos="567"/>
        </w:tabs>
      </w:pPr>
      <w:r w:rsidRPr="00831EBE">
        <w:t>-</w:t>
      </w:r>
      <w:r w:rsidRPr="00831EBE">
        <w:tab/>
        <w:t>raumenų rigidiškumas;</w:t>
      </w:r>
    </w:p>
    <w:p w:rsidR="00213FCA" w:rsidRPr="00831EBE" w:rsidRDefault="00213FCA" w:rsidP="00213FCA">
      <w:pPr>
        <w:tabs>
          <w:tab w:val="left" w:pos="567"/>
        </w:tabs>
      </w:pPr>
      <w:r w:rsidRPr="00831EBE">
        <w:t>-</w:t>
      </w:r>
      <w:r w:rsidRPr="00831EBE">
        <w:tab/>
        <w:t>karščiavimas;</w:t>
      </w:r>
    </w:p>
    <w:p w:rsidR="00213FCA" w:rsidRPr="00831EBE" w:rsidRDefault="00213FCA" w:rsidP="00213FCA">
      <w:pPr>
        <w:tabs>
          <w:tab w:val="left" w:pos="567"/>
        </w:tabs>
      </w:pPr>
      <w:r w:rsidRPr="00831EBE">
        <w:t>-</w:t>
      </w:r>
      <w:r w:rsidRPr="00831EBE">
        <w:tab/>
        <w:t>kraujospūdžio nestabilumas;</w:t>
      </w:r>
    </w:p>
    <w:p w:rsidR="00213FCA" w:rsidRPr="00831EBE" w:rsidRDefault="00213FCA" w:rsidP="00213FCA">
      <w:pPr>
        <w:tabs>
          <w:tab w:val="left" w:pos="567"/>
        </w:tabs>
      </w:pPr>
      <w:r w:rsidRPr="00831EBE">
        <w:t>-</w:t>
      </w:r>
      <w:r w:rsidRPr="00831EBE">
        <w:tab/>
        <w:t>tachikardija (dažnas širdies ritmas);</w:t>
      </w:r>
    </w:p>
    <w:p w:rsidR="00213FCA" w:rsidRPr="00831EBE" w:rsidRDefault="00213FCA" w:rsidP="00213FCA">
      <w:pPr>
        <w:tabs>
          <w:tab w:val="left" w:pos="567"/>
        </w:tabs>
      </w:pPr>
      <w:r w:rsidRPr="00831EBE">
        <w:t>-</w:t>
      </w:r>
      <w:r w:rsidRPr="00831EBE">
        <w:tab/>
        <w:t>minčių susipainiojimas;</w:t>
      </w:r>
    </w:p>
    <w:p w:rsidR="00213FCA" w:rsidRPr="00831EBE" w:rsidRDefault="00213FCA" w:rsidP="00213FCA">
      <w:pPr>
        <w:tabs>
          <w:tab w:val="left" w:pos="567"/>
        </w:tabs>
      </w:pPr>
      <w:r w:rsidRPr="00831EBE">
        <w:t>-</w:t>
      </w:r>
      <w:r w:rsidRPr="00831EBE">
        <w:tab/>
        <w:t>sąmonės pritemimas (pvz., koma).</w:t>
      </w:r>
    </w:p>
    <w:p w:rsidR="00213FCA" w:rsidRPr="00831EBE" w:rsidRDefault="00213FCA" w:rsidP="00213FCA">
      <w:pPr>
        <w:tabs>
          <w:tab w:val="left" w:pos="567"/>
        </w:tabs>
      </w:pPr>
    </w:p>
    <w:p w:rsidR="00213FCA" w:rsidRPr="00831EBE" w:rsidRDefault="00213FCA" w:rsidP="00213FCA">
      <w:pPr>
        <w:tabs>
          <w:tab w:val="left" w:pos="567"/>
        </w:tabs>
      </w:pPr>
      <w:r w:rsidRPr="00831EBE">
        <w:t>Jeigu nustosite vartoti MEDOPEXOL ar sumažinsite jo dozę, Jums gali pasireikšti sveikatos būklė, vadinama dopamino agonistų nutraukimo sindromu. Šis sindromas pasireiškia tokiais simptomais kaip depresija, apatija, nerimas, nuovargis, prakaitavimas arba skausmas. Jei jaučiate tokius simptomus, kreipkitės į gydytoją.</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Jeigu kiltų daugiau klausimų dėl šio vaisto vartojimo, kreipkitės į gydytoją arba vaistininką.</w:t>
      </w:r>
    </w:p>
    <w:p w:rsidR="00213FCA" w:rsidRPr="00831EBE" w:rsidRDefault="00213FCA" w:rsidP="00213FCA">
      <w:pPr>
        <w:tabs>
          <w:tab w:val="left" w:pos="567"/>
        </w:tabs>
      </w:pP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b/>
          <w:caps/>
          <w:szCs w:val="22"/>
          <w:lang w:eastAsia="en-US"/>
        </w:rPr>
      </w:pPr>
      <w:r w:rsidRPr="00831EBE">
        <w:rPr>
          <w:b/>
          <w:caps/>
        </w:rPr>
        <w:t>4.</w:t>
      </w:r>
      <w:r w:rsidRPr="00831EBE">
        <w:rPr>
          <w:b/>
          <w:caps/>
        </w:rPr>
        <w:tab/>
      </w:r>
      <w:r w:rsidRPr="00831EBE">
        <w:rPr>
          <w:b/>
        </w:rPr>
        <w:t>Galimas šalutinis poveikis</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Šis vaistas, kaip ir kiti, gali sukelti šalutinį poveikį, nors jis pasireiškia ne visiems žmonėms.</w:t>
      </w:r>
    </w:p>
    <w:p w:rsidR="00213FCA" w:rsidRPr="00831EBE" w:rsidRDefault="00213FCA" w:rsidP="00213FCA">
      <w:pPr>
        <w:jc w:val="both"/>
        <w:rPr>
          <w:rFonts w:eastAsiaTheme="minorHAnsi" w:cstheme="minorBidi"/>
          <w:szCs w:val="22"/>
          <w:lang w:eastAsia="en-US"/>
        </w:rPr>
      </w:pPr>
      <w:r w:rsidRPr="00831EBE">
        <w:t>Šalutinio poveikio įvertinimas yra pagrįstas dažniu, kuris apibūdinamas taip:</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rPr>
          <w:i/>
        </w:rPr>
        <w:t>Jeigu Jus vargina Parkinsono liga, Jums gali pasireikšti toliau išvardytas šalutinis poveikis</w:t>
      </w:r>
      <w:r w:rsidRPr="00831EBE">
        <w:t>.</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rPr>
          <w:b/>
          <w:bCs/>
          <w:noProof/>
          <w:snapToGrid w:val="0"/>
          <w:szCs w:val="22"/>
        </w:rPr>
        <w:t>Labai dažni šalutinio poveikio reiškiniai (gali pasireikšti ne rečiau kaip 1 iš 10 asmenų):</w:t>
      </w:r>
    </w:p>
    <w:p w:rsidR="00213FCA" w:rsidRPr="00831EBE" w:rsidRDefault="00213FCA" w:rsidP="00213FCA">
      <w:pPr>
        <w:tabs>
          <w:tab w:val="left" w:pos="567"/>
        </w:tabs>
      </w:pPr>
      <w:r w:rsidRPr="00831EBE">
        <w:t>-</w:t>
      </w:r>
      <w:r w:rsidRPr="00831EBE">
        <w:tab/>
        <w:t>diskinezija (nenormalūs, nekontroliuojami galūnių judesiai);</w:t>
      </w:r>
    </w:p>
    <w:p w:rsidR="00213FCA" w:rsidRPr="00831EBE" w:rsidRDefault="00213FCA" w:rsidP="00213FCA">
      <w:pPr>
        <w:tabs>
          <w:tab w:val="left" w:pos="567"/>
        </w:tabs>
      </w:pPr>
      <w:r w:rsidRPr="00831EBE">
        <w:t>-</w:t>
      </w:r>
      <w:r w:rsidRPr="00831EBE">
        <w:tab/>
        <w:t>mieguistumas;</w:t>
      </w:r>
    </w:p>
    <w:p w:rsidR="00213FCA" w:rsidRPr="00831EBE" w:rsidRDefault="00213FCA" w:rsidP="00213FCA">
      <w:pPr>
        <w:tabs>
          <w:tab w:val="left" w:pos="567"/>
        </w:tabs>
      </w:pPr>
      <w:r w:rsidRPr="00831EBE">
        <w:t>-</w:t>
      </w:r>
      <w:r w:rsidRPr="00831EBE">
        <w:tab/>
      </w:r>
      <w:r w:rsidRPr="00831EBE">
        <w:rPr>
          <w:szCs w:val="22"/>
          <w:lang w:eastAsia="en-US"/>
        </w:rPr>
        <w:t>galvos svaigimas</w:t>
      </w:r>
      <w:r w:rsidRPr="00831EBE">
        <w:t>;</w:t>
      </w:r>
    </w:p>
    <w:p w:rsidR="00213FCA" w:rsidRPr="00831EBE" w:rsidRDefault="00213FCA" w:rsidP="00213FCA">
      <w:pPr>
        <w:tabs>
          <w:tab w:val="left" w:pos="567"/>
        </w:tabs>
        <w:rPr>
          <w:u w:val="single"/>
        </w:rPr>
      </w:pPr>
      <w:r w:rsidRPr="00831EBE">
        <w:t>-</w:t>
      </w:r>
      <w:r w:rsidRPr="00831EBE">
        <w:tab/>
        <w:t>pykinimas (šleikštulys).</w:t>
      </w:r>
    </w:p>
    <w:p w:rsidR="00213FCA" w:rsidRPr="00831EBE" w:rsidRDefault="00213FCA" w:rsidP="00213FCA">
      <w:pPr>
        <w:tabs>
          <w:tab w:val="left" w:pos="567"/>
        </w:tabs>
        <w:rPr>
          <w:b/>
          <w:u w:val="single"/>
        </w:rPr>
      </w:pPr>
    </w:p>
    <w:p w:rsidR="00213FCA" w:rsidRPr="00831EBE" w:rsidRDefault="00213FCA" w:rsidP="00213FCA">
      <w:pPr>
        <w:tabs>
          <w:tab w:val="left" w:pos="567"/>
        </w:tabs>
        <w:rPr>
          <w:szCs w:val="22"/>
          <w:lang w:eastAsia="en-US"/>
        </w:rPr>
      </w:pPr>
      <w:r w:rsidRPr="00831EBE">
        <w:rPr>
          <w:b/>
          <w:bCs/>
          <w:noProof/>
          <w:snapToGrid w:val="0"/>
          <w:szCs w:val="22"/>
        </w:rPr>
        <w:t>Dažni šalutinio poveikio reiškiniai (gali pasireikšti rečiau kaip 1 iš 10 asmenų)</w:t>
      </w:r>
      <w:r w:rsidRPr="00831EBE">
        <w:rPr>
          <w:b/>
          <w:szCs w:val="22"/>
          <w:lang w:eastAsia="en-US"/>
        </w:rPr>
        <w:t>:</w:t>
      </w:r>
    </w:p>
    <w:p w:rsidR="00213FCA" w:rsidRPr="00831EBE" w:rsidRDefault="00213FCA" w:rsidP="00213FCA">
      <w:pPr>
        <w:tabs>
          <w:tab w:val="left" w:pos="567"/>
        </w:tabs>
      </w:pPr>
      <w:r w:rsidRPr="00831EBE">
        <w:t>-</w:t>
      </w:r>
      <w:r w:rsidRPr="00831EBE">
        <w:tab/>
        <w:t>impulsas elgtis neįprastai;</w:t>
      </w:r>
    </w:p>
    <w:p w:rsidR="00213FCA" w:rsidRPr="00831EBE" w:rsidRDefault="00213FCA" w:rsidP="00213FCA">
      <w:pPr>
        <w:tabs>
          <w:tab w:val="left" w:pos="567"/>
        </w:tabs>
      </w:pPr>
      <w:r w:rsidRPr="00831EBE">
        <w:t>-</w:t>
      </w:r>
      <w:r w:rsidRPr="00831EBE">
        <w:tab/>
        <w:t>haliucinacijos (matymas, girdėjimas arba jutimas to, ko iš tikrųjų nėra);</w:t>
      </w:r>
    </w:p>
    <w:p w:rsidR="00213FCA" w:rsidRPr="00831EBE" w:rsidRDefault="00213FCA" w:rsidP="00213FCA">
      <w:pPr>
        <w:tabs>
          <w:tab w:val="left" w:pos="567"/>
        </w:tabs>
      </w:pPr>
      <w:r w:rsidRPr="00831EBE">
        <w:t>-</w:t>
      </w:r>
      <w:r w:rsidRPr="00831EBE">
        <w:tab/>
        <w:t>minčių susipainiojimas;</w:t>
      </w:r>
    </w:p>
    <w:p w:rsidR="00213FCA" w:rsidRPr="00831EBE" w:rsidRDefault="00213FCA" w:rsidP="00213FCA">
      <w:pPr>
        <w:tabs>
          <w:tab w:val="left" w:pos="567"/>
        </w:tabs>
      </w:pPr>
      <w:r w:rsidRPr="00831EBE">
        <w:t>-</w:t>
      </w:r>
      <w:r w:rsidRPr="00831EBE">
        <w:tab/>
        <w:t>nuovargis;</w:t>
      </w:r>
    </w:p>
    <w:p w:rsidR="00213FCA" w:rsidRPr="00831EBE" w:rsidRDefault="00213FCA" w:rsidP="00213FCA">
      <w:pPr>
        <w:tabs>
          <w:tab w:val="left" w:pos="567"/>
        </w:tabs>
      </w:pPr>
      <w:r w:rsidRPr="00831EBE">
        <w:t>-</w:t>
      </w:r>
      <w:r w:rsidRPr="00831EBE">
        <w:tab/>
        <w:t>nemiga;</w:t>
      </w:r>
    </w:p>
    <w:p w:rsidR="00213FCA" w:rsidRPr="00831EBE" w:rsidRDefault="00213FCA" w:rsidP="00213FCA">
      <w:pPr>
        <w:tabs>
          <w:tab w:val="left" w:pos="567"/>
        </w:tabs>
      </w:pPr>
      <w:r w:rsidRPr="00831EBE">
        <w:t>-</w:t>
      </w:r>
      <w:r w:rsidRPr="00831EBE">
        <w:tab/>
        <w:t>skysčio kaupimasis, paprastai kojose (periferinė edema);</w:t>
      </w:r>
    </w:p>
    <w:p w:rsidR="00213FCA" w:rsidRPr="00831EBE" w:rsidRDefault="00213FCA" w:rsidP="00213FCA">
      <w:pPr>
        <w:tabs>
          <w:tab w:val="left" w:pos="567"/>
        </w:tabs>
      </w:pPr>
      <w:r w:rsidRPr="00831EBE">
        <w:t>-</w:t>
      </w:r>
      <w:r w:rsidRPr="00831EBE">
        <w:tab/>
        <w:t>galvos skausmas;</w:t>
      </w:r>
    </w:p>
    <w:p w:rsidR="00213FCA" w:rsidRPr="00831EBE" w:rsidRDefault="00213FCA" w:rsidP="00213FCA">
      <w:pPr>
        <w:tabs>
          <w:tab w:val="left" w:pos="567"/>
        </w:tabs>
      </w:pPr>
      <w:r w:rsidRPr="00831EBE">
        <w:t>-</w:t>
      </w:r>
      <w:r w:rsidRPr="00831EBE">
        <w:tab/>
        <w:t>hipotenzija (mažas kraujospūdis)</w:t>
      </w:r>
    </w:p>
    <w:p w:rsidR="00213FCA" w:rsidRPr="00831EBE" w:rsidRDefault="00213FCA" w:rsidP="00213FCA">
      <w:pPr>
        <w:tabs>
          <w:tab w:val="left" w:pos="567"/>
        </w:tabs>
      </w:pPr>
      <w:r w:rsidRPr="00831EBE">
        <w:t>-</w:t>
      </w:r>
      <w:r w:rsidRPr="00831EBE">
        <w:tab/>
        <w:t>nenormalūs sapnai;</w:t>
      </w:r>
    </w:p>
    <w:p w:rsidR="00213FCA" w:rsidRPr="00831EBE" w:rsidRDefault="00213FCA" w:rsidP="00213FCA">
      <w:pPr>
        <w:tabs>
          <w:tab w:val="left" w:pos="567"/>
        </w:tabs>
      </w:pPr>
      <w:r w:rsidRPr="00831EBE">
        <w:t>-</w:t>
      </w:r>
      <w:r w:rsidRPr="00831EBE">
        <w:tab/>
        <w:t>vidurių užkietėjimas;</w:t>
      </w:r>
    </w:p>
    <w:p w:rsidR="00213FCA" w:rsidRPr="00831EBE" w:rsidRDefault="00213FCA" w:rsidP="00213FCA">
      <w:pPr>
        <w:tabs>
          <w:tab w:val="left" w:pos="567"/>
        </w:tabs>
      </w:pPr>
      <w:r w:rsidRPr="00831EBE">
        <w:t>-</w:t>
      </w:r>
      <w:r w:rsidRPr="00831EBE">
        <w:tab/>
        <w:t>regos pablogėjimas;</w:t>
      </w:r>
    </w:p>
    <w:p w:rsidR="00213FCA" w:rsidRPr="00831EBE" w:rsidRDefault="00213FCA" w:rsidP="00213FCA">
      <w:pPr>
        <w:tabs>
          <w:tab w:val="left" w:pos="567"/>
        </w:tabs>
      </w:pPr>
      <w:r w:rsidRPr="00831EBE">
        <w:t>-</w:t>
      </w:r>
      <w:r w:rsidRPr="00831EBE">
        <w:tab/>
        <w:t>vėmimas;</w:t>
      </w:r>
    </w:p>
    <w:p w:rsidR="00213FCA" w:rsidRPr="00831EBE" w:rsidRDefault="00213FCA" w:rsidP="00213FCA">
      <w:pPr>
        <w:tabs>
          <w:tab w:val="left" w:pos="567"/>
        </w:tabs>
      </w:pPr>
      <w:r w:rsidRPr="00831EBE">
        <w:t>-</w:t>
      </w:r>
      <w:r w:rsidRPr="00831EBE">
        <w:tab/>
        <w:t>kūno svorio sumažėjimas, įskaitant apetito sumažėjimą.</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rPr>
          <w:b/>
          <w:bCs/>
          <w:noProof/>
          <w:snapToGrid w:val="0"/>
          <w:szCs w:val="22"/>
        </w:rPr>
        <w:t>Nedažni šalutinio poveikio reiškiniai (gali pasireikšti rečiau kaip 1 iš 100 asmenų):</w:t>
      </w:r>
    </w:p>
    <w:p w:rsidR="00213FCA" w:rsidRPr="00831EBE" w:rsidRDefault="00213FCA" w:rsidP="00213FCA">
      <w:pPr>
        <w:tabs>
          <w:tab w:val="left" w:pos="567"/>
        </w:tabs>
      </w:pPr>
      <w:r w:rsidRPr="00831EBE">
        <w:t>-</w:t>
      </w:r>
      <w:r w:rsidRPr="00831EBE">
        <w:tab/>
        <w:t>paranoja (pvz., per didelis būgštavimas dėl savo savijautos);</w:t>
      </w:r>
    </w:p>
    <w:p w:rsidR="00213FCA" w:rsidRPr="00831EBE" w:rsidRDefault="00213FCA" w:rsidP="00213FCA">
      <w:pPr>
        <w:tabs>
          <w:tab w:val="left" w:pos="567"/>
        </w:tabs>
      </w:pPr>
      <w:r w:rsidRPr="00831EBE">
        <w:t>-</w:t>
      </w:r>
      <w:r w:rsidRPr="00831EBE">
        <w:tab/>
        <w:t>deliuzija (iliuzija);</w:t>
      </w:r>
    </w:p>
    <w:p w:rsidR="00213FCA" w:rsidRPr="00831EBE" w:rsidRDefault="00213FCA" w:rsidP="00213FCA">
      <w:pPr>
        <w:tabs>
          <w:tab w:val="left" w:pos="567"/>
        </w:tabs>
      </w:pPr>
      <w:r w:rsidRPr="00831EBE">
        <w:t>-</w:t>
      </w:r>
      <w:r w:rsidRPr="00831EBE">
        <w:tab/>
        <w:t>didelis mieguistumas ir staigus miego priepuoliai dienos metu;</w:t>
      </w:r>
    </w:p>
    <w:p w:rsidR="00213FCA" w:rsidRPr="00831EBE" w:rsidRDefault="00213FCA" w:rsidP="00213FCA">
      <w:pPr>
        <w:tabs>
          <w:tab w:val="left" w:pos="567"/>
        </w:tabs>
      </w:pPr>
      <w:r w:rsidRPr="00831EBE">
        <w:t>-</w:t>
      </w:r>
      <w:r w:rsidRPr="00831EBE">
        <w:tab/>
        <w:t>amnezija (atminties sutrikimas);</w:t>
      </w:r>
    </w:p>
    <w:p w:rsidR="00213FCA" w:rsidRPr="00831EBE" w:rsidRDefault="00213FCA" w:rsidP="00213FCA">
      <w:pPr>
        <w:numPr>
          <w:ilvl w:val="0"/>
          <w:numId w:val="2"/>
        </w:numPr>
        <w:tabs>
          <w:tab w:val="left" w:pos="567"/>
        </w:tabs>
        <w:ind w:left="567" w:hanging="567"/>
        <w:rPr>
          <w:rFonts w:eastAsiaTheme="minorHAnsi" w:cstheme="minorBidi"/>
          <w:szCs w:val="22"/>
          <w:lang w:eastAsia="en-US"/>
        </w:rPr>
      </w:pPr>
      <w:r w:rsidRPr="00831EBE">
        <w:t>hiperkinezija (judesių padažnėjimas, negalėjimas ramiai laikytis);</w:t>
      </w:r>
    </w:p>
    <w:p w:rsidR="00213FCA" w:rsidRPr="00831EBE" w:rsidRDefault="00213FCA" w:rsidP="00213FCA">
      <w:pPr>
        <w:tabs>
          <w:tab w:val="left" w:pos="567"/>
        </w:tabs>
      </w:pPr>
      <w:r w:rsidRPr="00831EBE">
        <w:t>-</w:t>
      </w:r>
      <w:r w:rsidRPr="00831EBE">
        <w:tab/>
        <w:t>kūno svorio padidėjimas;</w:t>
      </w:r>
    </w:p>
    <w:p w:rsidR="00213FCA" w:rsidRPr="00831EBE" w:rsidRDefault="00213FCA" w:rsidP="00213FCA">
      <w:pPr>
        <w:tabs>
          <w:tab w:val="left" w:pos="567"/>
        </w:tabs>
      </w:pPr>
      <w:r w:rsidRPr="00831EBE">
        <w:t>-</w:t>
      </w:r>
      <w:r w:rsidRPr="00831EBE">
        <w:tab/>
        <w:t>alerginės reakcijos (pvz., išbėrimas, niežulys, jautrumo padidėjimas);</w:t>
      </w:r>
    </w:p>
    <w:p w:rsidR="00213FCA" w:rsidRPr="00831EBE" w:rsidRDefault="00213FCA" w:rsidP="00213FCA">
      <w:pPr>
        <w:tabs>
          <w:tab w:val="left" w:pos="567"/>
        </w:tabs>
      </w:pPr>
      <w:r w:rsidRPr="00831EBE">
        <w:t>-</w:t>
      </w:r>
      <w:r w:rsidRPr="00831EBE">
        <w:tab/>
        <w:t>alpulys;</w:t>
      </w:r>
    </w:p>
    <w:p w:rsidR="00213FCA" w:rsidRPr="00831EBE" w:rsidRDefault="00213FCA" w:rsidP="00213FCA">
      <w:pPr>
        <w:numPr>
          <w:ilvl w:val="0"/>
          <w:numId w:val="3"/>
        </w:numPr>
        <w:tabs>
          <w:tab w:val="left" w:pos="567"/>
        </w:tabs>
        <w:spacing w:line="260" w:lineRule="exact"/>
        <w:ind w:left="567" w:hanging="567"/>
        <w:rPr>
          <w:rFonts w:eastAsiaTheme="minorHAnsi" w:cstheme="minorBidi"/>
          <w:szCs w:val="22"/>
          <w:lang w:eastAsia="en-US"/>
        </w:rPr>
      </w:pPr>
      <w:r w:rsidRPr="00831EBE">
        <w:t>širdies nepakankamumas (širdies sutrikimas, galintis sukelti dusulį ar kulkšnių patinimą)*;</w:t>
      </w:r>
    </w:p>
    <w:p w:rsidR="00213FCA" w:rsidRPr="00831EBE" w:rsidRDefault="00213FCA" w:rsidP="00213FCA">
      <w:pPr>
        <w:numPr>
          <w:ilvl w:val="0"/>
          <w:numId w:val="3"/>
        </w:numPr>
        <w:tabs>
          <w:tab w:val="left" w:pos="567"/>
        </w:tabs>
        <w:spacing w:line="260" w:lineRule="exact"/>
        <w:ind w:left="567" w:hanging="567"/>
        <w:rPr>
          <w:rFonts w:eastAsiaTheme="minorHAnsi" w:cstheme="minorBidi"/>
          <w:szCs w:val="22"/>
          <w:lang w:eastAsia="en-US"/>
        </w:rPr>
      </w:pPr>
      <w:r w:rsidRPr="00831EBE">
        <w:t>sutrikusi antidiurezinio hormono sekrecija;</w:t>
      </w:r>
    </w:p>
    <w:p w:rsidR="00213FCA" w:rsidRPr="00831EBE" w:rsidRDefault="00213FCA" w:rsidP="00213FCA">
      <w:pPr>
        <w:numPr>
          <w:ilvl w:val="0"/>
          <w:numId w:val="3"/>
        </w:numPr>
        <w:tabs>
          <w:tab w:val="left" w:pos="567"/>
        </w:tabs>
        <w:spacing w:line="260" w:lineRule="exact"/>
        <w:ind w:left="567" w:hanging="567"/>
        <w:rPr>
          <w:rFonts w:eastAsiaTheme="minorHAnsi" w:cstheme="minorBidi"/>
          <w:szCs w:val="22"/>
          <w:lang w:eastAsia="en-US"/>
        </w:rPr>
      </w:pPr>
      <w:r w:rsidRPr="00831EBE">
        <w:t>nerimastingumas;</w:t>
      </w:r>
    </w:p>
    <w:p w:rsidR="00213FCA" w:rsidRPr="00831EBE" w:rsidRDefault="00213FCA" w:rsidP="00213FCA">
      <w:pPr>
        <w:numPr>
          <w:ilvl w:val="0"/>
          <w:numId w:val="3"/>
        </w:numPr>
        <w:tabs>
          <w:tab w:val="left" w:pos="567"/>
        </w:tabs>
        <w:spacing w:line="260" w:lineRule="exact"/>
        <w:ind w:left="567" w:hanging="567"/>
        <w:rPr>
          <w:rFonts w:eastAsiaTheme="minorHAnsi" w:cstheme="minorBidi"/>
          <w:szCs w:val="22"/>
          <w:lang w:eastAsia="en-US"/>
        </w:rPr>
      </w:pPr>
      <w:r w:rsidRPr="00831EBE">
        <w:t xml:space="preserve">dispnėja (apsunkintas kvėpavimas); </w:t>
      </w:r>
    </w:p>
    <w:p w:rsidR="00213FCA" w:rsidRPr="00831EBE" w:rsidRDefault="00213FCA" w:rsidP="00213FCA">
      <w:pPr>
        <w:numPr>
          <w:ilvl w:val="0"/>
          <w:numId w:val="3"/>
        </w:numPr>
        <w:tabs>
          <w:tab w:val="left" w:pos="567"/>
        </w:tabs>
        <w:spacing w:line="260" w:lineRule="exact"/>
        <w:ind w:left="567" w:hanging="567"/>
        <w:rPr>
          <w:rFonts w:eastAsiaTheme="minorHAnsi" w:cstheme="minorBidi"/>
          <w:szCs w:val="22"/>
          <w:lang w:eastAsia="en-US"/>
        </w:rPr>
      </w:pPr>
      <w:r w:rsidRPr="00831EBE">
        <w:t xml:space="preserve">žagsulys; </w:t>
      </w:r>
    </w:p>
    <w:p w:rsidR="00213FCA" w:rsidRPr="00831EBE" w:rsidRDefault="00213FCA" w:rsidP="00213FCA">
      <w:pPr>
        <w:numPr>
          <w:ilvl w:val="0"/>
          <w:numId w:val="3"/>
        </w:numPr>
        <w:tabs>
          <w:tab w:val="left" w:pos="567"/>
        </w:tabs>
        <w:spacing w:line="260" w:lineRule="exact"/>
        <w:ind w:left="567" w:hanging="567"/>
        <w:rPr>
          <w:rFonts w:eastAsiaTheme="minorHAnsi" w:cstheme="minorBidi"/>
          <w:szCs w:val="22"/>
          <w:lang w:eastAsia="en-US"/>
        </w:rPr>
      </w:pPr>
      <w:r w:rsidRPr="00831EBE">
        <w:t>plaučių uždegimas (infekcinė plaučių liga);</w:t>
      </w:r>
    </w:p>
    <w:p w:rsidR="00213FCA" w:rsidRPr="00831EBE" w:rsidRDefault="00213FCA" w:rsidP="00213FCA">
      <w:pPr>
        <w:numPr>
          <w:ilvl w:val="0"/>
          <w:numId w:val="3"/>
        </w:numPr>
        <w:tabs>
          <w:tab w:val="left" w:pos="567"/>
        </w:tabs>
        <w:spacing w:line="260" w:lineRule="exact"/>
        <w:ind w:left="567" w:hanging="567"/>
        <w:rPr>
          <w:rFonts w:eastAsiaTheme="minorHAnsi" w:cstheme="minorBidi"/>
          <w:szCs w:val="22"/>
          <w:lang w:eastAsia="en-US"/>
        </w:rPr>
      </w:pPr>
      <w:r w:rsidRPr="00831EBE">
        <w:t>nesugebėjimas atsispirti potraukiui ar pagundai atlikti veiksmus, kurie gali pakenkti Jums ar kitiems, tokius kaip:</w:t>
      </w:r>
    </w:p>
    <w:p w:rsidR="00213FCA" w:rsidRPr="00831EBE" w:rsidRDefault="00213FCA" w:rsidP="00213FCA">
      <w:pPr>
        <w:numPr>
          <w:ilvl w:val="0"/>
          <w:numId w:val="4"/>
        </w:numPr>
        <w:tabs>
          <w:tab w:val="left" w:pos="567"/>
        </w:tabs>
        <w:spacing w:line="260" w:lineRule="exact"/>
        <w:ind w:left="1134" w:hanging="567"/>
        <w:rPr>
          <w:rFonts w:eastAsiaTheme="minorHAnsi" w:cstheme="minorBidi"/>
          <w:szCs w:val="22"/>
          <w:lang w:eastAsia="en-US"/>
        </w:rPr>
      </w:pPr>
      <w:r w:rsidRPr="00831EBE">
        <w:t>stiprus potraukis azartiniams žaidimams, pernelyg nepaisant sunkių asmeninių ar šeimyninių pasekmių;</w:t>
      </w:r>
    </w:p>
    <w:p w:rsidR="00213FCA" w:rsidRPr="00831EBE" w:rsidRDefault="00213FCA" w:rsidP="00213FCA">
      <w:pPr>
        <w:numPr>
          <w:ilvl w:val="2"/>
          <w:numId w:val="4"/>
        </w:numPr>
        <w:tabs>
          <w:tab w:val="left" w:pos="567"/>
        </w:tabs>
        <w:spacing w:line="260" w:lineRule="exact"/>
        <w:ind w:left="1134" w:hanging="567"/>
        <w:rPr>
          <w:rFonts w:eastAsiaTheme="minorHAnsi" w:cstheme="minorBidi"/>
          <w:szCs w:val="22"/>
          <w:lang w:eastAsia="en-US"/>
        </w:rPr>
      </w:pPr>
      <w:r w:rsidRPr="00831EBE">
        <w:t>pakitęs ar padidėjęs seksualinis susidomėjimas ir elgesys, sukeliantis problemų Jums ir kitiems (pavyzdžiui padidėjęs lytinis potraukis);</w:t>
      </w:r>
    </w:p>
    <w:p w:rsidR="00213FCA" w:rsidRPr="00831EBE" w:rsidRDefault="00213FCA" w:rsidP="00213FCA">
      <w:pPr>
        <w:numPr>
          <w:ilvl w:val="0"/>
          <w:numId w:val="4"/>
        </w:numPr>
        <w:tabs>
          <w:tab w:val="left" w:pos="567"/>
        </w:tabs>
        <w:spacing w:line="260" w:lineRule="exact"/>
        <w:ind w:left="1134" w:hanging="567"/>
        <w:rPr>
          <w:rFonts w:eastAsiaTheme="minorHAnsi" w:cstheme="minorBidi"/>
          <w:szCs w:val="22"/>
          <w:lang w:eastAsia="en-US"/>
        </w:rPr>
      </w:pPr>
      <w:r w:rsidRPr="00831EBE">
        <w:t>nekontroliuojamas potraukis apsipirkti ir išlaidauti;</w:t>
      </w:r>
    </w:p>
    <w:p w:rsidR="00213FCA" w:rsidRPr="00831EBE" w:rsidRDefault="00213FCA" w:rsidP="00213FCA">
      <w:pPr>
        <w:numPr>
          <w:ilvl w:val="0"/>
          <w:numId w:val="4"/>
        </w:numPr>
        <w:tabs>
          <w:tab w:val="left" w:pos="567"/>
        </w:tabs>
        <w:spacing w:line="260" w:lineRule="exact"/>
        <w:ind w:left="1134" w:hanging="567"/>
        <w:rPr>
          <w:rFonts w:eastAsiaTheme="minorHAnsi" w:cstheme="minorBidi"/>
          <w:szCs w:val="22"/>
          <w:lang w:eastAsia="en-US"/>
        </w:rPr>
      </w:pPr>
      <w:r w:rsidRPr="00831EBE">
        <w:t>persivalgymas (gausaus maisto kiekio suvalgymas per trumpą laiką), besaikis valgymas (suvalgymas daugiau maisto nei įprastai ir daugiau nei užtenka patekinti savo alkį)*;</w:t>
      </w:r>
    </w:p>
    <w:p w:rsidR="00213FCA" w:rsidRPr="00831EBE" w:rsidRDefault="00213FCA" w:rsidP="00213FCA">
      <w:pPr>
        <w:numPr>
          <w:ilvl w:val="0"/>
          <w:numId w:val="4"/>
        </w:numPr>
        <w:autoSpaceDE w:val="0"/>
        <w:autoSpaceDN w:val="0"/>
        <w:adjustRightInd w:val="0"/>
        <w:ind w:left="567" w:hanging="567"/>
        <w:rPr>
          <w:rFonts w:eastAsiaTheme="minorHAnsi" w:cstheme="minorBidi"/>
          <w:szCs w:val="22"/>
          <w:lang w:eastAsia="en-US"/>
        </w:rPr>
      </w:pPr>
      <w:r w:rsidRPr="00831EBE">
        <w:rPr>
          <w:color w:val="000000"/>
        </w:rPr>
        <w:t xml:space="preserve">kliedesys (sumažėjęs budrumas, sumišimas, realybės suvokimo praradimas). </w:t>
      </w:r>
    </w:p>
    <w:p w:rsidR="00213FCA" w:rsidRPr="00831EBE" w:rsidRDefault="00213FCA" w:rsidP="00213FCA">
      <w:pPr>
        <w:tabs>
          <w:tab w:val="left" w:pos="567"/>
        </w:tabs>
      </w:pPr>
    </w:p>
    <w:p w:rsidR="00213FCA" w:rsidRPr="00831EBE" w:rsidRDefault="00213FCA" w:rsidP="00213FCA">
      <w:pPr>
        <w:tabs>
          <w:tab w:val="left" w:pos="567"/>
        </w:tabs>
        <w:rPr>
          <w:szCs w:val="22"/>
          <w:lang w:eastAsia="en-US"/>
        </w:rPr>
      </w:pPr>
      <w:r w:rsidRPr="00831EBE">
        <w:rPr>
          <w:b/>
          <w:bCs/>
          <w:noProof/>
          <w:snapToGrid w:val="0"/>
          <w:szCs w:val="22"/>
          <w:lang w:eastAsia="en-US"/>
        </w:rPr>
        <w:t>Reti šalutinio poveikio reiškiniai (gali pasireikšti rečiau kaip 1 iš 1 000 asmenų):</w:t>
      </w:r>
    </w:p>
    <w:p w:rsidR="00213FCA" w:rsidRPr="00831EBE" w:rsidRDefault="00213FCA" w:rsidP="00213FCA">
      <w:pPr>
        <w:numPr>
          <w:ilvl w:val="0"/>
          <w:numId w:val="4"/>
        </w:numPr>
        <w:autoSpaceDE w:val="0"/>
        <w:autoSpaceDN w:val="0"/>
        <w:adjustRightInd w:val="0"/>
        <w:ind w:left="567" w:hanging="567"/>
        <w:rPr>
          <w:rFonts w:eastAsiaTheme="minorHAnsi" w:cstheme="minorBidi"/>
          <w:color w:val="000000"/>
          <w:szCs w:val="22"/>
          <w:lang w:eastAsia="en-US"/>
        </w:rPr>
      </w:pPr>
      <w:r w:rsidRPr="00831EBE">
        <w:rPr>
          <w:color w:val="000000"/>
        </w:rPr>
        <w:t>manija (sujaudinimas, pakilios nuotaikos arba per didelio susijaudinimo pojūtis);</w:t>
      </w:r>
    </w:p>
    <w:p w:rsidR="00213FCA" w:rsidRPr="00831EBE" w:rsidRDefault="00213FCA" w:rsidP="00213FCA">
      <w:pPr>
        <w:numPr>
          <w:ilvl w:val="0"/>
          <w:numId w:val="4"/>
        </w:numPr>
        <w:autoSpaceDE w:val="0"/>
        <w:autoSpaceDN w:val="0"/>
        <w:adjustRightInd w:val="0"/>
        <w:ind w:left="567" w:hanging="567"/>
        <w:rPr>
          <w:rFonts w:eastAsiaTheme="minorHAnsi" w:cstheme="minorBidi"/>
          <w:color w:val="000000"/>
          <w:szCs w:val="22"/>
          <w:lang w:eastAsia="en-US"/>
        </w:rPr>
      </w:pPr>
      <w:r w:rsidRPr="00831EBE">
        <w:rPr>
          <w:color w:val="000000"/>
        </w:rPr>
        <w:t xml:space="preserve">savaiminė </w:t>
      </w:r>
      <w:r>
        <w:rPr>
          <w:color w:val="000000"/>
        </w:rPr>
        <w:t xml:space="preserve">(spontaninė) </w:t>
      </w:r>
      <w:r w:rsidRPr="00831EBE">
        <w:rPr>
          <w:color w:val="000000"/>
        </w:rPr>
        <w:t>varpos erekcija.</w:t>
      </w:r>
    </w:p>
    <w:p w:rsidR="00213FCA" w:rsidRPr="00831EBE" w:rsidRDefault="00213FCA" w:rsidP="00213FCA">
      <w:pPr>
        <w:tabs>
          <w:tab w:val="left" w:pos="567"/>
        </w:tabs>
        <w:spacing w:line="260" w:lineRule="exact"/>
      </w:pPr>
    </w:p>
    <w:p w:rsidR="00213FCA" w:rsidRPr="00831EBE" w:rsidRDefault="00213FCA" w:rsidP="00213FCA">
      <w:pPr>
        <w:tabs>
          <w:tab w:val="left" w:pos="567"/>
        </w:tabs>
        <w:spacing w:line="260" w:lineRule="exact"/>
        <w:rPr>
          <w:rFonts w:eastAsiaTheme="minorHAnsi" w:cstheme="minorBidi"/>
          <w:b/>
          <w:szCs w:val="22"/>
          <w:lang w:eastAsia="en-US"/>
        </w:rPr>
      </w:pPr>
      <w:r w:rsidRPr="00831EBE">
        <w:rPr>
          <w:b/>
          <w:bCs/>
          <w:noProof/>
          <w:snapToGrid w:val="0"/>
          <w:szCs w:val="22"/>
        </w:rPr>
        <w:t>Šalutinio poveikio reiškiniai, kurių dažnis nežinomas (negali būti apskaičiuotas pagal turimus duomenis):</w:t>
      </w:r>
    </w:p>
    <w:p w:rsidR="00213FCA" w:rsidRPr="00831EBE" w:rsidRDefault="00213FCA" w:rsidP="00213FCA">
      <w:pPr>
        <w:numPr>
          <w:ilvl w:val="0"/>
          <w:numId w:val="4"/>
        </w:numPr>
        <w:autoSpaceDE w:val="0"/>
        <w:autoSpaceDN w:val="0"/>
        <w:adjustRightInd w:val="0"/>
        <w:ind w:left="567" w:hanging="567"/>
        <w:rPr>
          <w:rFonts w:eastAsiaTheme="minorHAnsi" w:cstheme="minorBidi"/>
          <w:szCs w:val="22"/>
          <w:lang w:eastAsia="en-US"/>
        </w:rPr>
      </w:pPr>
      <w:r w:rsidRPr="00831EBE">
        <w:rPr>
          <w:color w:val="000000"/>
        </w:rPr>
        <w:t xml:space="preserve">nutraukus gydymą </w:t>
      </w:r>
      <w:r w:rsidRPr="00831EBE">
        <w:t>MEDOPEXOL</w:t>
      </w:r>
      <w:r w:rsidRPr="00831EBE">
        <w:rPr>
          <w:color w:val="000000"/>
        </w:rPr>
        <w:t xml:space="preserve"> arba sumažinus jo dozę: gali pasireikšti depresija, apatija, nerimas, nuovargis, prakaitavimas arba skausmas (tai vadinama dopamino agonistų abstinencijos sindromu arba DAAS). </w:t>
      </w:r>
    </w:p>
    <w:p w:rsidR="00213FCA" w:rsidRPr="00831EBE" w:rsidRDefault="00213FCA" w:rsidP="00213FCA">
      <w:pPr>
        <w:tabs>
          <w:tab w:val="left" w:pos="567"/>
        </w:tabs>
        <w:spacing w:line="260" w:lineRule="exact"/>
      </w:pPr>
    </w:p>
    <w:p w:rsidR="00213FCA" w:rsidRPr="00831EBE" w:rsidRDefault="00213FCA" w:rsidP="00213FCA">
      <w:pPr>
        <w:tabs>
          <w:tab w:val="left" w:pos="567"/>
        </w:tabs>
        <w:spacing w:line="260" w:lineRule="exact"/>
        <w:rPr>
          <w:rFonts w:eastAsiaTheme="minorHAnsi" w:cstheme="minorBidi"/>
          <w:b/>
          <w:szCs w:val="22"/>
          <w:lang w:eastAsia="en-US"/>
        </w:rPr>
      </w:pPr>
      <w:r w:rsidRPr="00831EBE">
        <w:rPr>
          <w:b/>
        </w:rPr>
        <w:t>Jeigu Jums atsirado bet kuris iš minėtų elgsenos pokyčių, pasakykite savo gydytojui; jis apsvarstys, kaip suvaldyti ar susilpninti šiuos simptomus.</w:t>
      </w:r>
    </w:p>
    <w:p w:rsidR="00213FCA" w:rsidRPr="00831EBE" w:rsidRDefault="00213FCA" w:rsidP="00213FCA">
      <w:pPr>
        <w:tabs>
          <w:tab w:val="left" w:pos="567"/>
        </w:tabs>
        <w:spacing w:line="260" w:lineRule="exact"/>
      </w:pPr>
    </w:p>
    <w:p w:rsidR="00213FCA" w:rsidRPr="00831EBE" w:rsidRDefault="00213FCA" w:rsidP="00213FCA">
      <w:pPr>
        <w:tabs>
          <w:tab w:val="left" w:pos="567"/>
        </w:tabs>
        <w:spacing w:line="260" w:lineRule="exact"/>
        <w:rPr>
          <w:rFonts w:eastAsiaTheme="minorHAnsi" w:cstheme="minorBidi"/>
          <w:szCs w:val="22"/>
          <w:lang w:eastAsia="en-US"/>
        </w:rPr>
      </w:pPr>
      <w:r w:rsidRPr="00831EBE">
        <w:t>Tikslų šalutinio poveikio, pažymėto ženklu *, dažnį nustatyti neįmanoma, kadangi klinikinių tyrimų, kuriuose dalyvavo 2762 pramipeksoliu gydyti pacientai, metu tokio poveikio neatsirado. Tikriausiai dažnio kategorija nėra didesnė nei „nedažnas“.</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rPr>
          <w:i/>
        </w:rPr>
        <w:t>Jeigu Jūs sergate neramių kojų sindromu, Jums gali atsirasti toliau išvardyti šalutinio poveikio atvejai</w:t>
      </w:r>
      <w:r w:rsidRPr="00831EBE">
        <w:t>.</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rPr>
          <w:b/>
          <w:bCs/>
          <w:noProof/>
          <w:snapToGrid w:val="0"/>
          <w:szCs w:val="22"/>
        </w:rPr>
        <w:t>Labai dažni šalutinio poveikio reiškiniai (gali pasireikšti ne rečiau kaip 1 iš 10 asmenų):</w:t>
      </w:r>
    </w:p>
    <w:p w:rsidR="00213FCA" w:rsidRPr="00831EBE" w:rsidRDefault="00213FCA" w:rsidP="00213FCA">
      <w:pPr>
        <w:tabs>
          <w:tab w:val="left" w:pos="567"/>
        </w:tabs>
      </w:pPr>
      <w:r w:rsidRPr="00831EBE">
        <w:t>-</w:t>
      </w:r>
      <w:r w:rsidRPr="00831EBE">
        <w:tab/>
        <w:t>pykinimas (šleikštulys);</w:t>
      </w:r>
    </w:p>
    <w:p w:rsidR="00213FCA" w:rsidRPr="00831EBE" w:rsidRDefault="00213FCA" w:rsidP="00213FCA">
      <w:pPr>
        <w:tabs>
          <w:tab w:val="left" w:pos="567"/>
        </w:tabs>
      </w:pPr>
      <w:r w:rsidRPr="00831EBE">
        <w:t>-</w:t>
      </w:r>
      <w:r w:rsidRPr="00831EBE">
        <w:tab/>
        <w:t>simptomai gali prasidėti anksčiau nei įprastai, jie gali būti intensyvesni arba apimti kitas galūnes (neramių kojų sindromo pasunkėjimas).</w:t>
      </w:r>
    </w:p>
    <w:p w:rsidR="00213FCA" w:rsidRPr="00831EBE" w:rsidRDefault="00213FCA" w:rsidP="00213FCA">
      <w:pPr>
        <w:tabs>
          <w:tab w:val="left" w:pos="567"/>
        </w:tabs>
        <w:rPr>
          <w:b/>
          <w:u w:val="single"/>
        </w:rPr>
      </w:pPr>
    </w:p>
    <w:p w:rsidR="00213FCA" w:rsidRPr="00831EBE" w:rsidRDefault="00213FCA" w:rsidP="00213FCA">
      <w:pPr>
        <w:tabs>
          <w:tab w:val="left" w:pos="567"/>
        </w:tabs>
        <w:rPr>
          <w:szCs w:val="22"/>
          <w:lang w:eastAsia="en-US"/>
        </w:rPr>
      </w:pPr>
      <w:r w:rsidRPr="00831EBE">
        <w:rPr>
          <w:b/>
          <w:bCs/>
          <w:noProof/>
          <w:snapToGrid w:val="0"/>
          <w:szCs w:val="22"/>
        </w:rPr>
        <w:t>Dažni šalutinio poveikio reiškiniai (gali pasireikšti rečiau kaip 1 iš 10 asmenų)</w:t>
      </w:r>
      <w:r w:rsidRPr="00831EBE">
        <w:rPr>
          <w:b/>
          <w:szCs w:val="22"/>
          <w:lang w:eastAsia="en-US"/>
        </w:rPr>
        <w:t>:</w:t>
      </w:r>
    </w:p>
    <w:p w:rsidR="00213FCA" w:rsidRPr="00831EBE" w:rsidRDefault="00213FCA" w:rsidP="00213FCA">
      <w:pPr>
        <w:tabs>
          <w:tab w:val="left" w:pos="567"/>
        </w:tabs>
      </w:pPr>
      <w:r w:rsidRPr="00831EBE">
        <w:t>-</w:t>
      </w:r>
      <w:r w:rsidRPr="00831EBE">
        <w:tab/>
        <w:t>miego pokyčiai, pvz., nemiga arba mieguistumas;</w:t>
      </w:r>
    </w:p>
    <w:p w:rsidR="00213FCA" w:rsidRPr="00831EBE" w:rsidRDefault="00213FCA" w:rsidP="00213FCA">
      <w:pPr>
        <w:tabs>
          <w:tab w:val="left" w:pos="567"/>
        </w:tabs>
      </w:pPr>
      <w:r w:rsidRPr="00831EBE">
        <w:t>-</w:t>
      </w:r>
      <w:r w:rsidRPr="00831EBE">
        <w:tab/>
        <w:t>nuovargis;</w:t>
      </w:r>
    </w:p>
    <w:p w:rsidR="00213FCA" w:rsidRPr="00831EBE" w:rsidRDefault="00213FCA" w:rsidP="00213FCA">
      <w:pPr>
        <w:tabs>
          <w:tab w:val="left" w:pos="567"/>
        </w:tabs>
      </w:pPr>
      <w:r w:rsidRPr="00831EBE">
        <w:t>-</w:t>
      </w:r>
      <w:r w:rsidRPr="00831EBE">
        <w:tab/>
        <w:t>galvos skausmas;</w:t>
      </w:r>
    </w:p>
    <w:p w:rsidR="00213FCA" w:rsidRPr="00831EBE" w:rsidRDefault="00213FCA" w:rsidP="00213FCA">
      <w:pPr>
        <w:tabs>
          <w:tab w:val="left" w:pos="567"/>
        </w:tabs>
      </w:pPr>
      <w:r w:rsidRPr="00831EBE">
        <w:t>-</w:t>
      </w:r>
      <w:r w:rsidRPr="00831EBE">
        <w:tab/>
        <w:t>nenormalūs sapnai;</w:t>
      </w:r>
    </w:p>
    <w:p w:rsidR="00213FCA" w:rsidRPr="00831EBE" w:rsidRDefault="00213FCA" w:rsidP="00213FCA">
      <w:pPr>
        <w:tabs>
          <w:tab w:val="left" w:pos="567"/>
        </w:tabs>
      </w:pPr>
      <w:r w:rsidRPr="00831EBE">
        <w:t>-</w:t>
      </w:r>
      <w:r w:rsidRPr="00831EBE">
        <w:tab/>
        <w:t>vidurių užkietėjimas;</w:t>
      </w:r>
    </w:p>
    <w:p w:rsidR="00213FCA" w:rsidRPr="00831EBE" w:rsidRDefault="00213FCA" w:rsidP="00213FCA">
      <w:pPr>
        <w:tabs>
          <w:tab w:val="left" w:pos="567"/>
        </w:tabs>
      </w:pPr>
      <w:r w:rsidRPr="00831EBE">
        <w:t>-</w:t>
      </w:r>
      <w:r w:rsidRPr="00831EBE">
        <w:tab/>
        <w:t>svaigulys;</w:t>
      </w:r>
    </w:p>
    <w:p w:rsidR="00213FCA" w:rsidRPr="00831EBE" w:rsidRDefault="00213FCA" w:rsidP="00213FCA">
      <w:pPr>
        <w:tabs>
          <w:tab w:val="left" w:pos="567"/>
        </w:tabs>
      </w:pPr>
      <w:r w:rsidRPr="00831EBE">
        <w:t>-</w:t>
      </w:r>
      <w:r w:rsidRPr="00831EBE">
        <w:tab/>
        <w:t>vėmimas.</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rPr>
          <w:b/>
          <w:bCs/>
          <w:noProof/>
          <w:snapToGrid w:val="0"/>
          <w:szCs w:val="22"/>
        </w:rPr>
        <w:t>Nedažni šalutinio poveikio reiškiniai (gali pasireikšti rečiau kaip 1 iš 100 asmenų):</w:t>
      </w:r>
    </w:p>
    <w:p w:rsidR="00213FCA" w:rsidRPr="00831EBE" w:rsidRDefault="00213FCA" w:rsidP="00213FCA">
      <w:pPr>
        <w:tabs>
          <w:tab w:val="left" w:pos="567"/>
        </w:tabs>
      </w:pPr>
      <w:r w:rsidRPr="00831EBE">
        <w:t>-</w:t>
      </w:r>
      <w:r w:rsidRPr="00831EBE">
        <w:tab/>
        <w:t>potraukis neįprastai elgtis*;</w:t>
      </w:r>
    </w:p>
    <w:p w:rsidR="00213FCA" w:rsidRPr="00831EBE" w:rsidRDefault="00213FCA" w:rsidP="00213FCA">
      <w:pPr>
        <w:tabs>
          <w:tab w:val="left" w:pos="567"/>
        </w:tabs>
      </w:pPr>
      <w:r w:rsidRPr="00831EBE">
        <w:t xml:space="preserve">- </w:t>
      </w:r>
      <w:r w:rsidRPr="00831EBE">
        <w:tab/>
        <w:t>širdies nepakankamumas (sutrinka širdies veikla, todėl atsiranda dusulys arba patinsta kulkšnys)*;</w:t>
      </w:r>
    </w:p>
    <w:p w:rsidR="00213FCA" w:rsidRPr="00831EBE" w:rsidRDefault="00213FCA" w:rsidP="00213FCA">
      <w:pPr>
        <w:tabs>
          <w:tab w:val="left" w:pos="567"/>
        </w:tabs>
      </w:pPr>
      <w:r w:rsidRPr="00831EBE">
        <w:t xml:space="preserve">- </w:t>
      </w:r>
      <w:r w:rsidRPr="00831EBE">
        <w:tab/>
        <w:t>netinkama antidiurezinio hormono sekrecija*;</w:t>
      </w:r>
    </w:p>
    <w:p w:rsidR="00213FCA" w:rsidRPr="00831EBE" w:rsidRDefault="00213FCA" w:rsidP="00213FCA">
      <w:pPr>
        <w:tabs>
          <w:tab w:val="left" w:pos="567"/>
        </w:tabs>
      </w:pPr>
      <w:r w:rsidRPr="00831EBE">
        <w:t xml:space="preserve">- </w:t>
      </w:r>
      <w:r w:rsidRPr="00831EBE">
        <w:tab/>
        <w:t>diskinezija (judesių sutrikimas, pvz., nenormalūs, nekontroliuojami galūnių judesiai);</w:t>
      </w:r>
    </w:p>
    <w:p w:rsidR="00213FCA" w:rsidRPr="00831EBE" w:rsidRDefault="00213FCA" w:rsidP="00213FCA">
      <w:pPr>
        <w:tabs>
          <w:tab w:val="left" w:pos="567"/>
        </w:tabs>
      </w:pPr>
      <w:r w:rsidRPr="00831EBE">
        <w:t xml:space="preserve">- </w:t>
      </w:r>
      <w:r w:rsidRPr="00831EBE">
        <w:tab/>
        <w:t>hiperkinezija (nevalingi įvairių kūno dalių judesiai ir nesugebėjimas jų suvaldyti)*;</w:t>
      </w:r>
    </w:p>
    <w:p w:rsidR="00213FCA" w:rsidRPr="00831EBE" w:rsidRDefault="00213FCA" w:rsidP="00213FCA">
      <w:pPr>
        <w:tabs>
          <w:tab w:val="left" w:pos="567"/>
        </w:tabs>
      </w:pPr>
      <w:r w:rsidRPr="00831EBE">
        <w:t xml:space="preserve">- </w:t>
      </w:r>
      <w:r w:rsidRPr="00831EBE">
        <w:tab/>
        <w:t>paranoja (pvz., perdėta baimė dėl savo sveikatos)*;</w:t>
      </w:r>
    </w:p>
    <w:p w:rsidR="00213FCA" w:rsidRPr="00831EBE" w:rsidRDefault="00213FCA" w:rsidP="00213FCA">
      <w:pPr>
        <w:tabs>
          <w:tab w:val="left" w:pos="567"/>
        </w:tabs>
      </w:pPr>
      <w:r w:rsidRPr="00831EBE">
        <w:t xml:space="preserve">- </w:t>
      </w:r>
      <w:r w:rsidRPr="00831EBE">
        <w:tab/>
        <w:t>kliedesiai*;</w:t>
      </w:r>
    </w:p>
    <w:p w:rsidR="00213FCA" w:rsidRPr="00831EBE" w:rsidRDefault="00213FCA" w:rsidP="00213FCA">
      <w:pPr>
        <w:tabs>
          <w:tab w:val="left" w:pos="567"/>
        </w:tabs>
      </w:pPr>
      <w:r w:rsidRPr="00831EBE">
        <w:t xml:space="preserve">- </w:t>
      </w:r>
      <w:r w:rsidRPr="00831EBE">
        <w:tab/>
        <w:t>amnezija (atminties sutrikimas)*;</w:t>
      </w:r>
    </w:p>
    <w:p w:rsidR="00213FCA" w:rsidRPr="00831EBE" w:rsidRDefault="00213FCA" w:rsidP="00213FCA">
      <w:pPr>
        <w:tabs>
          <w:tab w:val="left" w:pos="567"/>
        </w:tabs>
      </w:pPr>
      <w:r w:rsidRPr="00831EBE">
        <w:t xml:space="preserve">- </w:t>
      </w:r>
      <w:r w:rsidRPr="00831EBE">
        <w:tab/>
        <w:t>haliucinacijos (daiktų, kurių nėra, jutimas, matymas arba girdėjimas);</w:t>
      </w:r>
    </w:p>
    <w:p w:rsidR="00213FCA" w:rsidRPr="00831EBE" w:rsidRDefault="00213FCA" w:rsidP="00213FCA">
      <w:pPr>
        <w:tabs>
          <w:tab w:val="left" w:pos="567"/>
        </w:tabs>
      </w:pPr>
      <w:r w:rsidRPr="00831EBE">
        <w:t xml:space="preserve">- </w:t>
      </w:r>
      <w:r w:rsidRPr="00831EBE">
        <w:tab/>
        <w:t>sumišimas;</w:t>
      </w:r>
    </w:p>
    <w:p w:rsidR="00213FCA" w:rsidRPr="00831EBE" w:rsidRDefault="00213FCA" w:rsidP="00213FCA">
      <w:pPr>
        <w:tabs>
          <w:tab w:val="left" w:pos="567"/>
        </w:tabs>
      </w:pPr>
      <w:r w:rsidRPr="00831EBE">
        <w:t xml:space="preserve">- </w:t>
      </w:r>
      <w:r w:rsidRPr="00831EBE">
        <w:tab/>
        <w:t>didelis mieguistumas dienos metu ir staigūs miego priepuoliai;</w:t>
      </w:r>
    </w:p>
    <w:p w:rsidR="00213FCA" w:rsidRPr="00831EBE" w:rsidRDefault="00213FCA" w:rsidP="00213FCA">
      <w:pPr>
        <w:tabs>
          <w:tab w:val="left" w:pos="567"/>
        </w:tabs>
      </w:pPr>
      <w:r w:rsidRPr="00831EBE">
        <w:t xml:space="preserve">- </w:t>
      </w:r>
      <w:r w:rsidRPr="00831EBE">
        <w:tab/>
        <w:t>svorio augimas;</w:t>
      </w:r>
    </w:p>
    <w:p w:rsidR="00213FCA" w:rsidRPr="00831EBE" w:rsidRDefault="00213FCA" w:rsidP="00213FCA">
      <w:pPr>
        <w:tabs>
          <w:tab w:val="left" w:pos="567"/>
        </w:tabs>
      </w:pPr>
      <w:r w:rsidRPr="00831EBE">
        <w:t xml:space="preserve">- </w:t>
      </w:r>
      <w:r w:rsidRPr="00831EBE">
        <w:tab/>
        <w:t>hipotenzija (žemas kraujospūdis);</w:t>
      </w:r>
    </w:p>
    <w:p w:rsidR="00213FCA" w:rsidRPr="00831EBE" w:rsidRDefault="00213FCA" w:rsidP="00213FCA">
      <w:pPr>
        <w:tabs>
          <w:tab w:val="left" w:pos="567"/>
        </w:tabs>
      </w:pPr>
      <w:r w:rsidRPr="00831EBE">
        <w:t xml:space="preserve">- </w:t>
      </w:r>
      <w:r w:rsidRPr="00831EBE">
        <w:tab/>
        <w:t>skysčių kaupimasis, paprastai kojose (periferinė edema);</w:t>
      </w:r>
    </w:p>
    <w:p w:rsidR="00213FCA" w:rsidRPr="00831EBE" w:rsidRDefault="00213FCA" w:rsidP="00213FCA">
      <w:pPr>
        <w:tabs>
          <w:tab w:val="left" w:pos="567"/>
        </w:tabs>
      </w:pPr>
      <w:r w:rsidRPr="00831EBE">
        <w:t xml:space="preserve">- </w:t>
      </w:r>
      <w:r w:rsidRPr="00831EBE">
        <w:tab/>
        <w:t>alerginė reakcija (pvz., bėrimas, niežulys, padidėjęs jautrumas);</w:t>
      </w:r>
    </w:p>
    <w:p w:rsidR="00213FCA" w:rsidRPr="00831EBE" w:rsidRDefault="00213FCA" w:rsidP="00213FCA">
      <w:pPr>
        <w:tabs>
          <w:tab w:val="left" w:pos="567"/>
        </w:tabs>
      </w:pPr>
      <w:r w:rsidRPr="00831EBE">
        <w:t xml:space="preserve">- </w:t>
      </w:r>
      <w:r w:rsidRPr="00831EBE">
        <w:tab/>
        <w:t>alpulys;</w:t>
      </w:r>
    </w:p>
    <w:p w:rsidR="00213FCA" w:rsidRPr="00831EBE" w:rsidRDefault="00213FCA" w:rsidP="00213FCA">
      <w:pPr>
        <w:tabs>
          <w:tab w:val="left" w:pos="567"/>
        </w:tabs>
      </w:pPr>
      <w:r w:rsidRPr="00831EBE">
        <w:t xml:space="preserve">- </w:t>
      </w:r>
      <w:r w:rsidRPr="00831EBE">
        <w:tab/>
        <w:t>nerimastingumas;</w:t>
      </w:r>
    </w:p>
    <w:p w:rsidR="00213FCA" w:rsidRPr="00831EBE" w:rsidRDefault="00213FCA" w:rsidP="00213FCA">
      <w:pPr>
        <w:tabs>
          <w:tab w:val="left" w:pos="567"/>
        </w:tabs>
      </w:pPr>
      <w:r w:rsidRPr="00831EBE">
        <w:t xml:space="preserve">- </w:t>
      </w:r>
      <w:r w:rsidRPr="00831EBE">
        <w:tab/>
        <w:t>matymo pablogėjimas;</w:t>
      </w:r>
    </w:p>
    <w:p w:rsidR="00213FCA" w:rsidRPr="00831EBE" w:rsidRDefault="00213FCA" w:rsidP="00213FCA">
      <w:pPr>
        <w:tabs>
          <w:tab w:val="left" w:pos="567"/>
        </w:tabs>
      </w:pPr>
      <w:r w:rsidRPr="00831EBE">
        <w:t xml:space="preserve">- </w:t>
      </w:r>
      <w:r w:rsidRPr="00831EBE">
        <w:tab/>
        <w:t>kūno svorio mažėjimas, įskaitant apetito stoką;</w:t>
      </w:r>
    </w:p>
    <w:p w:rsidR="00213FCA" w:rsidRPr="00831EBE" w:rsidRDefault="00213FCA" w:rsidP="00213FCA">
      <w:pPr>
        <w:tabs>
          <w:tab w:val="left" w:pos="567"/>
        </w:tabs>
      </w:pPr>
      <w:r w:rsidRPr="00831EBE">
        <w:t xml:space="preserve">- </w:t>
      </w:r>
      <w:r w:rsidRPr="00831EBE">
        <w:tab/>
        <w:t>dusulys (pasunkėjęs kvėpavimas);</w:t>
      </w:r>
    </w:p>
    <w:p w:rsidR="00213FCA" w:rsidRPr="00831EBE" w:rsidRDefault="00213FCA" w:rsidP="00213FCA">
      <w:pPr>
        <w:tabs>
          <w:tab w:val="left" w:pos="567"/>
        </w:tabs>
      </w:pPr>
      <w:r w:rsidRPr="00831EBE">
        <w:t xml:space="preserve">- </w:t>
      </w:r>
      <w:r w:rsidRPr="00831EBE">
        <w:tab/>
        <w:t>žagsulys;</w:t>
      </w:r>
    </w:p>
    <w:p w:rsidR="00213FCA" w:rsidRPr="00831EBE" w:rsidRDefault="00213FCA" w:rsidP="00213FCA">
      <w:pPr>
        <w:tabs>
          <w:tab w:val="left" w:pos="567"/>
        </w:tabs>
      </w:pPr>
      <w:r w:rsidRPr="00831EBE">
        <w:t xml:space="preserve">- </w:t>
      </w:r>
      <w:r w:rsidRPr="00831EBE">
        <w:tab/>
        <w:t>pneumonija (infekcinė plaučių liga)*;</w:t>
      </w:r>
    </w:p>
    <w:p w:rsidR="00213FCA" w:rsidRPr="00831EBE" w:rsidRDefault="00213FCA" w:rsidP="00213FCA">
      <w:pPr>
        <w:tabs>
          <w:tab w:val="left" w:pos="567"/>
        </w:tabs>
      </w:pPr>
      <w:r w:rsidRPr="00831EBE">
        <w:t xml:space="preserve">- </w:t>
      </w:r>
      <w:r w:rsidRPr="00831EBE">
        <w:tab/>
        <w:t>nesugebėjimas atsispirti pagundai, impulsams ar potraukiui, sukeliantiems poelgius, kurie gali</w:t>
      </w:r>
    </w:p>
    <w:p w:rsidR="00213FCA" w:rsidRPr="00831EBE" w:rsidRDefault="00213FCA" w:rsidP="00213FCA">
      <w:pPr>
        <w:tabs>
          <w:tab w:val="left" w:pos="567"/>
        </w:tabs>
        <w:ind w:left="567"/>
      </w:pPr>
      <w:r w:rsidRPr="00831EBE">
        <w:t>būti žalingi Jums pačiam arba kitiems, pavyzdžiui:</w:t>
      </w:r>
    </w:p>
    <w:p w:rsidR="00213FCA" w:rsidRPr="00831EBE" w:rsidRDefault="00213FCA" w:rsidP="00213FCA">
      <w:pPr>
        <w:ind w:left="567"/>
      </w:pPr>
      <w:r w:rsidRPr="00831EBE">
        <w:tab/>
        <w:t xml:space="preserve">- </w:t>
      </w:r>
      <w:r w:rsidRPr="00831EBE">
        <w:tab/>
        <w:t>stiprus potraukis besaikiams azartiniams lošimams, nepaisant sunkių pasekmių</w:t>
      </w:r>
      <w:r>
        <w:t xml:space="preserve"> </w:t>
      </w:r>
      <w:r w:rsidRPr="00831EBE">
        <w:t>asmeniui ar šeimai*;</w:t>
      </w:r>
    </w:p>
    <w:p w:rsidR="00213FCA" w:rsidRPr="00831EBE" w:rsidRDefault="00213FCA" w:rsidP="00213FCA">
      <w:pPr>
        <w:ind w:left="567"/>
      </w:pPr>
      <w:r w:rsidRPr="00831EBE">
        <w:tab/>
        <w:t>-</w:t>
      </w:r>
      <w:r w:rsidRPr="00831EBE">
        <w:tab/>
        <w:t>pakitęs arba padidėjęs seksualinis domėjimasis ir elgesys, keliantis reikšmingą susirūpinimą Jums patiems arba kitiems, pvz., padidėjęs seksualinis potraukis*;</w:t>
      </w:r>
    </w:p>
    <w:p w:rsidR="00213FCA" w:rsidRPr="00831EBE" w:rsidRDefault="00213FCA" w:rsidP="00213FCA">
      <w:pPr>
        <w:tabs>
          <w:tab w:val="left" w:pos="567"/>
        </w:tabs>
        <w:ind w:left="567"/>
      </w:pPr>
      <w:r w:rsidRPr="00831EBE">
        <w:tab/>
        <w:t>-</w:t>
      </w:r>
      <w:r w:rsidRPr="00831EBE">
        <w:tab/>
        <w:t>nenumaldomai padidėjęs noras apsipirkti arba išlaidauti*;</w:t>
      </w:r>
    </w:p>
    <w:p w:rsidR="00213FCA" w:rsidRPr="00831EBE" w:rsidRDefault="00213FCA" w:rsidP="00213FCA">
      <w:pPr>
        <w:tabs>
          <w:tab w:val="left" w:pos="567"/>
        </w:tabs>
        <w:ind w:left="567"/>
      </w:pPr>
      <w:r w:rsidRPr="00831EBE">
        <w:tab/>
        <w:t>-</w:t>
      </w:r>
      <w:r w:rsidRPr="00831EBE">
        <w:tab/>
        <w:t>besaikis valgymas (per trumpą laikotarpį suvalgomas didelis maisto kiekis) arba</w:t>
      </w:r>
    </w:p>
    <w:p w:rsidR="00213FCA" w:rsidRPr="00831EBE" w:rsidRDefault="00213FCA" w:rsidP="00213FCA">
      <w:pPr>
        <w:tabs>
          <w:tab w:val="left" w:pos="567"/>
        </w:tabs>
        <w:ind w:left="567"/>
      </w:pPr>
      <w:r w:rsidRPr="00831EBE">
        <w:t>neįveikiamas potraukis valgyti (suvalgoma daugiau nei įprastai ir daugiau nei reikia alkiui</w:t>
      </w:r>
    </w:p>
    <w:p w:rsidR="00213FCA" w:rsidRPr="00831EBE" w:rsidRDefault="00213FCA" w:rsidP="00213FCA">
      <w:pPr>
        <w:tabs>
          <w:tab w:val="left" w:pos="567"/>
        </w:tabs>
        <w:ind w:left="567"/>
      </w:pPr>
      <w:r w:rsidRPr="00831EBE">
        <w:t>numalšinti)*;</w:t>
      </w:r>
    </w:p>
    <w:p w:rsidR="00213FCA" w:rsidRPr="00831EBE" w:rsidRDefault="00213FCA" w:rsidP="00213FCA">
      <w:pPr>
        <w:tabs>
          <w:tab w:val="left" w:pos="567"/>
        </w:tabs>
      </w:pPr>
      <w:r w:rsidRPr="00831EBE">
        <w:t>-</w:t>
      </w:r>
      <w:r w:rsidRPr="00831EBE">
        <w:tab/>
        <w:t>manija (sujaudinimas, pakili nuotaika arba pernelyg didelis susijaudinimas)*;</w:t>
      </w:r>
    </w:p>
    <w:p w:rsidR="00213FCA" w:rsidRPr="00831EBE" w:rsidRDefault="00213FCA" w:rsidP="00213FCA">
      <w:pPr>
        <w:tabs>
          <w:tab w:val="left" w:pos="567"/>
        </w:tabs>
      </w:pPr>
      <w:r w:rsidRPr="00831EBE">
        <w:t>-</w:t>
      </w:r>
      <w:r w:rsidRPr="00831EBE">
        <w:tab/>
        <w:t>delyras (silpnėja budrumas, pasireiškia sumišimas, netenkama realybės suvokimo)*.</w:t>
      </w:r>
    </w:p>
    <w:p w:rsidR="00213FCA" w:rsidRPr="00831EBE" w:rsidRDefault="00213FCA" w:rsidP="00213FCA">
      <w:pPr>
        <w:tabs>
          <w:tab w:val="left" w:pos="567"/>
        </w:tabs>
        <w:spacing w:line="260" w:lineRule="exact"/>
      </w:pPr>
    </w:p>
    <w:p w:rsidR="00213FCA" w:rsidRPr="00831EBE" w:rsidRDefault="00213FCA" w:rsidP="00213FCA">
      <w:pPr>
        <w:tabs>
          <w:tab w:val="left" w:pos="567"/>
        </w:tabs>
        <w:rPr>
          <w:szCs w:val="22"/>
          <w:lang w:eastAsia="en-US"/>
        </w:rPr>
      </w:pPr>
      <w:r w:rsidRPr="00831EBE">
        <w:rPr>
          <w:b/>
          <w:bCs/>
          <w:noProof/>
          <w:snapToGrid w:val="0"/>
          <w:szCs w:val="22"/>
          <w:lang w:eastAsia="en-US"/>
        </w:rPr>
        <w:t>Reti šalutinio poveikio reiškiniai (gali pasireikšti rečiau kaip 1 iš 1 000 asmenų):</w:t>
      </w:r>
    </w:p>
    <w:p w:rsidR="00213FCA" w:rsidRPr="00831EBE" w:rsidRDefault="00213FCA" w:rsidP="00213FCA">
      <w:pPr>
        <w:numPr>
          <w:ilvl w:val="0"/>
          <w:numId w:val="4"/>
        </w:numPr>
        <w:autoSpaceDE w:val="0"/>
        <w:autoSpaceDN w:val="0"/>
        <w:adjustRightInd w:val="0"/>
        <w:ind w:left="567" w:hanging="567"/>
        <w:rPr>
          <w:rFonts w:eastAsiaTheme="minorHAnsi" w:cstheme="minorBidi"/>
          <w:color w:val="000000"/>
          <w:szCs w:val="22"/>
          <w:lang w:eastAsia="en-US"/>
        </w:rPr>
      </w:pPr>
      <w:r w:rsidRPr="00831EBE">
        <w:rPr>
          <w:color w:val="000000"/>
        </w:rPr>
        <w:t xml:space="preserve">savaiminė </w:t>
      </w:r>
      <w:r>
        <w:rPr>
          <w:color w:val="000000"/>
        </w:rPr>
        <w:t xml:space="preserve">(spontaninė) </w:t>
      </w:r>
      <w:r w:rsidRPr="00831EBE">
        <w:rPr>
          <w:color w:val="000000"/>
        </w:rPr>
        <w:t>varpos erekcija.</w:t>
      </w:r>
    </w:p>
    <w:p w:rsidR="00213FCA" w:rsidRDefault="00213FCA" w:rsidP="00213FCA">
      <w:pPr>
        <w:tabs>
          <w:tab w:val="left" w:pos="567"/>
        </w:tabs>
        <w:spacing w:line="260" w:lineRule="exact"/>
        <w:rPr>
          <w:b/>
          <w:bCs/>
          <w:noProof/>
          <w:snapToGrid w:val="0"/>
          <w:szCs w:val="22"/>
        </w:rPr>
      </w:pPr>
    </w:p>
    <w:p w:rsidR="00213FCA" w:rsidRPr="00831EBE" w:rsidRDefault="00213FCA" w:rsidP="00213FCA">
      <w:pPr>
        <w:tabs>
          <w:tab w:val="left" w:pos="567"/>
        </w:tabs>
        <w:spacing w:line="260" w:lineRule="exact"/>
        <w:rPr>
          <w:rFonts w:eastAsiaTheme="minorHAnsi" w:cstheme="minorBidi"/>
          <w:b/>
          <w:szCs w:val="22"/>
          <w:lang w:eastAsia="en-US"/>
        </w:rPr>
      </w:pPr>
      <w:r w:rsidRPr="00831EBE">
        <w:rPr>
          <w:b/>
          <w:bCs/>
          <w:noProof/>
          <w:snapToGrid w:val="0"/>
          <w:szCs w:val="22"/>
        </w:rPr>
        <w:t>Šalutinio poveikio reiškiniai, kurių dažnis nežinomas (negali būti apskaičiuotas pagal turimus duomenis):</w:t>
      </w:r>
    </w:p>
    <w:p w:rsidR="00213FCA" w:rsidRPr="00831EBE" w:rsidRDefault="00213FCA" w:rsidP="00213FCA">
      <w:pPr>
        <w:numPr>
          <w:ilvl w:val="0"/>
          <w:numId w:val="4"/>
        </w:numPr>
        <w:autoSpaceDE w:val="0"/>
        <w:autoSpaceDN w:val="0"/>
        <w:adjustRightInd w:val="0"/>
        <w:ind w:left="567" w:hanging="567"/>
        <w:rPr>
          <w:rFonts w:eastAsiaTheme="minorHAnsi" w:cstheme="minorBidi"/>
          <w:szCs w:val="22"/>
          <w:lang w:eastAsia="en-US"/>
        </w:rPr>
      </w:pPr>
      <w:r w:rsidRPr="00831EBE">
        <w:rPr>
          <w:color w:val="000000"/>
        </w:rPr>
        <w:t xml:space="preserve">nutraukus gydymą </w:t>
      </w:r>
      <w:r w:rsidRPr="00831EBE">
        <w:t>MEDOPEXOL</w:t>
      </w:r>
      <w:r w:rsidRPr="00831EBE">
        <w:rPr>
          <w:color w:val="000000"/>
        </w:rPr>
        <w:t xml:space="preserve"> arba sumažinus jo dozę: gali pasireikšti depresija, apatija, nerimas, nuovargis, prakaitavimas arba skausmas (tai vadinama dopamino agonistų abstinencijos sindromu arba DAAS). </w:t>
      </w:r>
    </w:p>
    <w:p w:rsidR="00213FCA" w:rsidRPr="00831EBE" w:rsidRDefault="00213FCA" w:rsidP="00213FCA">
      <w:pPr>
        <w:tabs>
          <w:tab w:val="left" w:pos="567"/>
        </w:tabs>
        <w:spacing w:line="260" w:lineRule="exact"/>
      </w:pPr>
    </w:p>
    <w:p w:rsidR="00213FCA" w:rsidRPr="00831EBE" w:rsidRDefault="00213FCA" w:rsidP="00213FCA">
      <w:pPr>
        <w:tabs>
          <w:tab w:val="left" w:pos="567"/>
        </w:tabs>
        <w:spacing w:line="260" w:lineRule="exact"/>
        <w:rPr>
          <w:rFonts w:eastAsiaTheme="minorHAnsi" w:cstheme="minorBidi"/>
          <w:b/>
          <w:szCs w:val="22"/>
          <w:lang w:eastAsia="en-US"/>
        </w:rPr>
      </w:pPr>
      <w:r w:rsidRPr="00831EBE">
        <w:rPr>
          <w:b/>
        </w:rPr>
        <w:t>Jeigu Jums atsirado bet kuris iš minėtų elgsenos pokyčių, pasakykite savo gydytojui; jis apsvarstys, kaip suvaldyti ar susilpninti šiuos simptomus.</w:t>
      </w:r>
    </w:p>
    <w:p w:rsidR="00213FCA" w:rsidRPr="00831EBE" w:rsidRDefault="00213FCA" w:rsidP="00213FCA">
      <w:pPr>
        <w:tabs>
          <w:tab w:val="left" w:pos="567"/>
        </w:tabs>
        <w:spacing w:line="260" w:lineRule="exact"/>
      </w:pPr>
    </w:p>
    <w:p w:rsidR="00213FCA" w:rsidRPr="00831EBE" w:rsidRDefault="00213FCA" w:rsidP="00213FCA">
      <w:pPr>
        <w:tabs>
          <w:tab w:val="left" w:pos="567"/>
        </w:tabs>
        <w:spacing w:line="260" w:lineRule="exact"/>
        <w:rPr>
          <w:rFonts w:eastAsiaTheme="minorHAnsi" w:cstheme="minorBidi"/>
          <w:szCs w:val="22"/>
          <w:lang w:eastAsia="en-US"/>
        </w:rPr>
      </w:pPr>
      <w:r w:rsidRPr="00831EBE">
        <w:t>Tikslų šalutinio poveikio, pažymėto ženklu *, dažnį nustatyti neįmanoma, kadangi klinikinių tyrimų, kuriuose dalyvavo 1 395 pramipeksoliu gydyti pacientai, metu tokio poveikio neatsirado. Tikriausiai dažnio kategorija nėra didesnė nei „nedažnas“.</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b/>
          <w:szCs w:val="22"/>
          <w:lang w:eastAsia="en-US"/>
        </w:rPr>
      </w:pPr>
      <w:r w:rsidRPr="00831EBE">
        <w:rPr>
          <w:b/>
        </w:rPr>
        <w:t>Pranešimas apie šalutinį poveikį</w:t>
      </w:r>
    </w:p>
    <w:p w:rsidR="00213FCA" w:rsidRPr="00831EBE" w:rsidRDefault="00213FCA" w:rsidP="00213FCA">
      <w:pPr>
        <w:tabs>
          <w:tab w:val="left" w:pos="567"/>
        </w:tabs>
        <w:spacing w:line="260" w:lineRule="exact"/>
        <w:ind w:right="-449"/>
        <w:rPr>
          <w:rFonts w:eastAsiaTheme="minorHAnsi" w:cstheme="minorBidi"/>
          <w:szCs w:val="22"/>
          <w:lang w:eastAsia="en-US"/>
        </w:rPr>
      </w:pPr>
      <w:r w:rsidRPr="00F718BB">
        <w:rPr>
          <w:noProof/>
          <w:snapToGrid w:val="0"/>
          <w:szCs w:val="22"/>
          <w:lang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4641B0">
          <w:rPr>
            <w:rStyle w:val="Hipersaitas"/>
            <w:noProof/>
            <w:snapToGrid w:val="0"/>
            <w:szCs w:val="22"/>
            <w:lang w:eastAsia="en-US"/>
          </w:rPr>
          <w:t>https://vvkt.lrv.lt/lt/</w:t>
        </w:r>
      </w:hyperlink>
      <w:r>
        <w:rPr>
          <w:noProof/>
          <w:snapToGrid w:val="0"/>
          <w:szCs w:val="22"/>
          <w:lang w:eastAsia="en-US"/>
        </w:rPr>
        <w:t xml:space="preserve"> </w:t>
      </w:r>
      <w:r w:rsidRPr="00F718BB">
        <w:rPr>
          <w:noProof/>
          <w:snapToGrid w:val="0"/>
          <w:szCs w:val="22"/>
          <w:lang w:eastAsia="en-US"/>
        </w:rPr>
        <w:t>nurodytais būdais arba paskambinti nemokamu telefonu 8 800 73 568. Pranešdami apie šalutinį poveikį galite mums padėti gauti daugiau informacijos apie šio vaisto saugumą.</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b/>
          <w:szCs w:val="22"/>
          <w:lang w:eastAsia="en-US"/>
        </w:rPr>
      </w:pPr>
      <w:r w:rsidRPr="00831EBE">
        <w:rPr>
          <w:b/>
        </w:rPr>
        <w:t>5.</w:t>
      </w:r>
      <w:r w:rsidRPr="00831EBE">
        <w:rPr>
          <w:b/>
        </w:rPr>
        <w:tab/>
        <w:t>Kaip laikyti MEDOPEXOL</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Šį vaistą laikykite vaikams nepastebimoje ir nepasiekiamoje vietoje.</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 xml:space="preserve">Ant lizdinės plokštelės ir dėžutės po „EXP“ nurodytam tinkamumo laikui pasibaigus, </w:t>
      </w:r>
      <w:r w:rsidRPr="00831EBE">
        <w:rPr>
          <w:szCs w:val="22"/>
          <w:lang w:eastAsia="en-US"/>
        </w:rPr>
        <w:t>šio vaisto</w:t>
      </w:r>
      <w:r w:rsidRPr="00831EBE">
        <w:t xml:space="preserve"> vartoti negalima. Vaistas tinkamas vartoti iki paskutinės nurodyto mėnesio dienos.</w:t>
      </w:r>
    </w:p>
    <w:p w:rsidR="00213FCA" w:rsidRPr="00831EBE" w:rsidRDefault="00213FCA" w:rsidP="00213FCA">
      <w:pPr>
        <w:tabs>
          <w:tab w:val="left" w:pos="567"/>
        </w:tabs>
      </w:pPr>
    </w:p>
    <w:p w:rsidR="00213FCA" w:rsidRPr="00831EBE" w:rsidRDefault="00213FCA" w:rsidP="00213FCA">
      <w:pPr>
        <w:tabs>
          <w:tab w:val="left" w:pos="567"/>
        </w:tabs>
      </w:pPr>
      <w:r w:rsidRPr="00831EBE">
        <w:rPr>
          <w:szCs w:val="22"/>
          <w:lang w:eastAsia="en-US"/>
        </w:rPr>
        <w:t>Šiam vaistiniam preparatui</w:t>
      </w:r>
      <w:r w:rsidRPr="00831EBE">
        <w:t xml:space="preserve"> specialių </w:t>
      </w:r>
      <w:r w:rsidRPr="00831EBE">
        <w:rPr>
          <w:szCs w:val="22"/>
          <w:lang w:eastAsia="en-US"/>
        </w:rPr>
        <w:t>temperatūrinių laikymo</w:t>
      </w:r>
      <w:r w:rsidRPr="00831EBE">
        <w:t xml:space="preserve"> sąlygų </w:t>
      </w:r>
      <w:r w:rsidRPr="00831EBE">
        <w:rPr>
          <w:szCs w:val="22"/>
          <w:lang w:eastAsia="en-US"/>
        </w:rPr>
        <w:t>nereikia</w:t>
      </w:r>
      <w:r w:rsidRPr="00831EBE">
        <w:t>.</w:t>
      </w:r>
    </w:p>
    <w:p w:rsidR="00213FCA" w:rsidRPr="00831EBE" w:rsidRDefault="00213FCA" w:rsidP="00213FCA">
      <w:pPr>
        <w:tabs>
          <w:tab w:val="left" w:pos="567"/>
        </w:tabs>
        <w:rPr>
          <w:rFonts w:eastAsiaTheme="minorHAnsi" w:cstheme="minorBidi"/>
          <w:szCs w:val="22"/>
          <w:lang w:eastAsia="en-US"/>
        </w:rPr>
      </w:pPr>
      <w:r w:rsidRPr="00831EBE">
        <w:t xml:space="preserve">Laikyti gamintojo pakuotėje, kad </w:t>
      </w:r>
      <w:r w:rsidRPr="00831EBE">
        <w:rPr>
          <w:iCs/>
          <w:szCs w:val="22"/>
          <w:lang w:eastAsia="en-US"/>
        </w:rPr>
        <w:t>vaistas</w:t>
      </w:r>
      <w:r w:rsidRPr="00831EBE">
        <w:t xml:space="preserve"> būtų apsaugotas nuo šviesos.</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Vaistų negalima išmesti į kanalizaciją arba su buitinėmis</w:t>
      </w:r>
      <w:r w:rsidRPr="00831EBE">
        <w:rPr>
          <w:color w:val="993366"/>
        </w:rPr>
        <w:t xml:space="preserve"> </w:t>
      </w:r>
      <w:r w:rsidRPr="00831EBE">
        <w:t>atliekomis. Kaip išmesti nereikalingus vaistus, klauskite vaistininko. Šios priemonės padės apsaugoti aplinką.</w:t>
      </w:r>
    </w:p>
    <w:p w:rsidR="00213FCA" w:rsidRPr="00831EBE" w:rsidRDefault="00213FCA" w:rsidP="00213FCA">
      <w:pPr>
        <w:tabs>
          <w:tab w:val="left" w:pos="567"/>
        </w:tabs>
      </w:pP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b/>
          <w:szCs w:val="22"/>
          <w:lang w:eastAsia="en-US"/>
        </w:rPr>
      </w:pPr>
      <w:r w:rsidRPr="00831EBE">
        <w:rPr>
          <w:b/>
        </w:rPr>
        <w:t>6.</w:t>
      </w:r>
      <w:r w:rsidRPr="00831EBE">
        <w:rPr>
          <w:b/>
        </w:rPr>
        <w:tab/>
        <w:t>Pakuotės turinys ir kita informacija</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b/>
          <w:szCs w:val="22"/>
          <w:lang w:eastAsia="en-US"/>
        </w:rPr>
      </w:pPr>
      <w:r w:rsidRPr="00831EBE">
        <w:rPr>
          <w:b/>
        </w:rPr>
        <w:t xml:space="preserve">MEDOPEXOL sudėtis </w:t>
      </w:r>
    </w:p>
    <w:p w:rsidR="00213FCA" w:rsidRPr="00831EBE" w:rsidRDefault="00213FCA" w:rsidP="00213FCA">
      <w:pPr>
        <w:tabs>
          <w:tab w:val="left" w:pos="567"/>
        </w:tabs>
      </w:pPr>
      <w:r w:rsidRPr="00831EBE">
        <w:t>-</w:t>
      </w:r>
      <w:r w:rsidRPr="00831EBE">
        <w:tab/>
      </w:r>
      <w:r w:rsidRPr="00F718BB">
        <w:rPr>
          <w:szCs w:val="22"/>
          <w:lang w:bidi="lt-LT"/>
        </w:rPr>
        <w:t xml:space="preserve">Veiklioji (-sios) medžiaga (-os) yra </w:t>
      </w:r>
      <w:r w:rsidRPr="00831EBE">
        <w:t>pramipeksolis.</w:t>
      </w:r>
    </w:p>
    <w:p w:rsidR="00213FCA" w:rsidRPr="00831EBE" w:rsidRDefault="00213FCA" w:rsidP="00213FCA">
      <w:pPr>
        <w:tabs>
          <w:tab w:val="left" w:pos="567"/>
        </w:tabs>
        <w:ind w:left="567"/>
      </w:pPr>
      <w:r w:rsidRPr="00831EBE">
        <w:rPr>
          <w:szCs w:val="22"/>
          <w:lang w:eastAsia="en-US"/>
        </w:rPr>
        <w:t>Vienoje</w:t>
      </w:r>
      <w:r w:rsidRPr="00831EBE">
        <w:t xml:space="preserve"> MEDOPEXOL 0,088</w:t>
      </w:r>
      <w:r>
        <w:t> mg</w:t>
      </w:r>
      <w:r w:rsidRPr="00831EBE">
        <w:t xml:space="preserve"> tabletėje yra 0,088</w:t>
      </w:r>
      <w:r>
        <w:t> mg</w:t>
      </w:r>
      <w:r w:rsidRPr="00831EBE">
        <w:t xml:space="preserve"> pramipeksolio bazės (0,125</w:t>
      </w:r>
      <w:r>
        <w:t> mg</w:t>
      </w:r>
      <w:r w:rsidRPr="00831EBE">
        <w:t xml:space="preserve"> pramipeksolio dihidrochlorido monohidrato pavidalu).</w:t>
      </w:r>
    </w:p>
    <w:p w:rsidR="00213FCA" w:rsidRPr="00831EBE" w:rsidRDefault="00213FCA" w:rsidP="00213FCA">
      <w:pPr>
        <w:tabs>
          <w:tab w:val="left" w:pos="567"/>
        </w:tabs>
        <w:ind w:left="567"/>
        <w:rPr>
          <w:highlight w:val="lightGray"/>
        </w:rPr>
      </w:pPr>
      <w:r w:rsidRPr="00831EBE">
        <w:rPr>
          <w:highlight w:val="lightGray"/>
        </w:rPr>
        <w:t>Vienoje MEDOPEXOL 0,18</w:t>
      </w:r>
      <w:r>
        <w:rPr>
          <w:highlight w:val="lightGray"/>
        </w:rPr>
        <w:t> mg</w:t>
      </w:r>
      <w:r w:rsidRPr="00831EBE">
        <w:rPr>
          <w:highlight w:val="lightGray"/>
        </w:rPr>
        <w:t xml:space="preserve"> tabletėje yra 0,18</w:t>
      </w:r>
      <w:r>
        <w:rPr>
          <w:highlight w:val="lightGray"/>
        </w:rPr>
        <w:t> mg</w:t>
      </w:r>
      <w:r w:rsidRPr="00831EBE">
        <w:rPr>
          <w:highlight w:val="lightGray"/>
        </w:rPr>
        <w:t xml:space="preserve"> pramipeksolio bazės (0,25</w:t>
      </w:r>
      <w:r>
        <w:rPr>
          <w:highlight w:val="lightGray"/>
        </w:rPr>
        <w:t> mg</w:t>
      </w:r>
      <w:r w:rsidRPr="00831EBE">
        <w:rPr>
          <w:highlight w:val="lightGray"/>
        </w:rPr>
        <w:t xml:space="preserve"> pramipeksolio dihidrochlorido monohidrato pavidalu).</w:t>
      </w:r>
    </w:p>
    <w:p w:rsidR="00213FCA" w:rsidRPr="00831EBE" w:rsidRDefault="00213FCA" w:rsidP="00213FCA">
      <w:pPr>
        <w:tabs>
          <w:tab w:val="left" w:pos="567"/>
        </w:tabs>
        <w:ind w:left="567"/>
      </w:pPr>
      <w:r w:rsidRPr="00831EBE">
        <w:rPr>
          <w:highlight w:val="lightGray"/>
        </w:rPr>
        <w:t>Vienoje MEDOPEXOL 0,7</w:t>
      </w:r>
      <w:r>
        <w:rPr>
          <w:highlight w:val="lightGray"/>
        </w:rPr>
        <w:t> mg</w:t>
      </w:r>
      <w:r w:rsidRPr="00831EBE">
        <w:rPr>
          <w:highlight w:val="lightGray"/>
        </w:rPr>
        <w:t xml:space="preserve"> tabletėje yra 0,7</w:t>
      </w:r>
      <w:r>
        <w:rPr>
          <w:highlight w:val="lightGray"/>
        </w:rPr>
        <w:t> mg</w:t>
      </w:r>
      <w:r w:rsidRPr="00831EBE">
        <w:rPr>
          <w:highlight w:val="lightGray"/>
        </w:rPr>
        <w:t xml:space="preserve"> pramipeksolio bazės (1</w:t>
      </w:r>
      <w:r>
        <w:rPr>
          <w:highlight w:val="lightGray"/>
        </w:rPr>
        <w:t> mg</w:t>
      </w:r>
      <w:r w:rsidRPr="00831EBE">
        <w:rPr>
          <w:highlight w:val="lightGray"/>
        </w:rPr>
        <w:t xml:space="preserve"> pramipeksolio dihidrochlorido monohidrato pavidalu).</w:t>
      </w:r>
    </w:p>
    <w:p w:rsidR="00213FCA" w:rsidRPr="00831EBE" w:rsidRDefault="00213FCA" w:rsidP="00213FCA">
      <w:pPr>
        <w:tabs>
          <w:tab w:val="left" w:pos="567"/>
        </w:tabs>
        <w:ind w:left="567" w:hanging="567"/>
      </w:pPr>
      <w:r w:rsidRPr="00831EBE">
        <w:t>-</w:t>
      </w:r>
      <w:r w:rsidRPr="00831EBE">
        <w:tab/>
      </w:r>
      <w:r w:rsidRPr="00F718BB">
        <w:rPr>
          <w:szCs w:val="22"/>
          <w:lang w:bidi="lt-LT"/>
        </w:rPr>
        <w:t>Pagalbinė (-ės) medžiaga (-os) yra</w:t>
      </w:r>
      <w:r>
        <w:rPr>
          <w:szCs w:val="22"/>
          <w:lang w:bidi="lt-LT"/>
        </w:rPr>
        <w:t xml:space="preserve"> </w:t>
      </w:r>
      <w:r w:rsidRPr="00831EBE">
        <w:t>manitolis,</w:t>
      </w:r>
      <w:r>
        <w:t xml:space="preserve"> </w:t>
      </w:r>
      <w:r w:rsidRPr="00831EBE">
        <w:t>hidroksipropilceliuliozė, kukurūzų krakmolas, bevandenis koloidinis silicio dioksidas ir magnio stearatas.</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b/>
          <w:szCs w:val="22"/>
          <w:lang w:eastAsia="en-US"/>
        </w:rPr>
      </w:pPr>
      <w:r w:rsidRPr="00831EBE">
        <w:rPr>
          <w:b/>
        </w:rPr>
        <w:t>MEDOPEXOL išvaizda ir kiekis pakuotėje</w:t>
      </w:r>
    </w:p>
    <w:p w:rsidR="00213FCA" w:rsidRPr="00831EBE" w:rsidRDefault="00213FCA" w:rsidP="00213FCA">
      <w:pPr>
        <w:tabs>
          <w:tab w:val="left" w:pos="567"/>
        </w:tabs>
        <w:rPr>
          <w:rFonts w:eastAsiaTheme="minorHAnsi" w:cstheme="minorBidi"/>
          <w:szCs w:val="22"/>
          <w:highlight w:val="lightGray"/>
          <w:lang w:eastAsia="en-US"/>
        </w:rPr>
      </w:pPr>
      <w:r w:rsidRPr="00831EBE">
        <w:rPr>
          <w:highlight w:val="lightGray"/>
        </w:rPr>
        <w:t>0,088</w:t>
      </w:r>
      <w:r>
        <w:rPr>
          <w:highlight w:val="lightGray"/>
        </w:rPr>
        <w:t> mg</w:t>
      </w:r>
      <w:r w:rsidRPr="00831EBE">
        <w:rPr>
          <w:highlight w:val="lightGray"/>
        </w:rPr>
        <w:t xml:space="preserve"> tabletės yra</w:t>
      </w:r>
      <w:r w:rsidRPr="00831EBE">
        <w:rPr>
          <w:b/>
          <w:highlight w:val="lightGray"/>
        </w:rPr>
        <w:t xml:space="preserve"> </w:t>
      </w:r>
      <w:r w:rsidRPr="00831EBE">
        <w:rPr>
          <w:highlight w:val="lightGray"/>
        </w:rPr>
        <w:t>baltos, apvalios, plokščios, maždaug 6,5 mm skersmens.</w:t>
      </w:r>
    </w:p>
    <w:p w:rsidR="00213FCA" w:rsidRPr="00831EBE" w:rsidRDefault="00213FCA" w:rsidP="00213FCA">
      <w:pPr>
        <w:tabs>
          <w:tab w:val="left" w:pos="567"/>
        </w:tabs>
        <w:rPr>
          <w:rFonts w:eastAsiaTheme="minorHAnsi" w:cstheme="minorBidi"/>
          <w:szCs w:val="22"/>
          <w:highlight w:val="darkGray"/>
          <w:lang w:eastAsia="en-US"/>
        </w:rPr>
      </w:pPr>
      <w:r w:rsidRPr="00831EBE">
        <w:rPr>
          <w:highlight w:val="lightGray"/>
        </w:rPr>
        <w:t>0,18</w:t>
      </w:r>
      <w:r>
        <w:rPr>
          <w:highlight w:val="lightGray"/>
        </w:rPr>
        <w:t> mg</w:t>
      </w:r>
      <w:r w:rsidRPr="00831EBE">
        <w:rPr>
          <w:highlight w:val="lightGray"/>
        </w:rPr>
        <w:t xml:space="preserve"> tabletės yra baltos, abipus išgaubtos, pailgos, maždaug 8 mm ilgio ir 4 mm pločio, su vagele abiejose pusėse. 0,7</w:t>
      </w:r>
      <w:r>
        <w:rPr>
          <w:highlight w:val="lightGray"/>
        </w:rPr>
        <w:t> mg</w:t>
      </w:r>
      <w:r w:rsidRPr="00831EBE">
        <w:rPr>
          <w:highlight w:val="lightGray"/>
        </w:rPr>
        <w:t xml:space="preserve"> tabletės yra baltos, apvalios, plokščios, maždaug 9 mm skersmens, su vagele vienoje pusėje.</w:t>
      </w:r>
      <w:r w:rsidRPr="00831EBE">
        <w:t xml:space="preserve"> </w:t>
      </w:r>
    </w:p>
    <w:p w:rsidR="00213FCA" w:rsidRPr="00831EBE" w:rsidRDefault="00213FCA" w:rsidP="00213FCA">
      <w:pPr>
        <w:tabs>
          <w:tab w:val="left" w:pos="567"/>
        </w:tabs>
      </w:pPr>
    </w:p>
    <w:p w:rsidR="00213FCA" w:rsidRPr="00831EBE" w:rsidRDefault="00213FCA" w:rsidP="00213FCA">
      <w:pPr>
        <w:rPr>
          <w:rFonts w:eastAsiaTheme="minorHAnsi" w:cstheme="minorBidi"/>
          <w:szCs w:val="22"/>
          <w:lang w:eastAsia="en-US"/>
        </w:rPr>
      </w:pPr>
      <w:r w:rsidRPr="00831EBE">
        <w:t>MEDOPEXOL 0,18</w:t>
      </w:r>
      <w:r>
        <w:t> mg</w:t>
      </w:r>
      <w:r w:rsidRPr="00831EBE">
        <w:t>, 0,7</w:t>
      </w:r>
      <w:r>
        <w:t> mg</w:t>
      </w:r>
      <w:r w:rsidRPr="00831EBE">
        <w:t xml:space="preserve"> tabletės</w:t>
      </w:r>
    </w:p>
    <w:p w:rsidR="00213FCA" w:rsidRPr="00831EBE" w:rsidRDefault="00213FCA" w:rsidP="00213FCA">
      <w:pPr>
        <w:rPr>
          <w:rFonts w:eastAsiaTheme="minorHAnsi" w:cstheme="minorBidi"/>
          <w:szCs w:val="22"/>
          <w:lang w:eastAsia="en-US"/>
        </w:rPr>
      </w:pPr>
      <w:r w:rsidRPr="00831EBE">
        <w:t>Tabletę galima padalyti į lygias dozes.</w:t>
      </w:r>
    </w:p>
    <w:p w:rsidR="00213FCA" w:rsidRPr="00831EBE" w:rsidRDefault="00213FCA" w:rsidP="00213FCA">
      <w:pPr>
        <w:tabs>
          <w:tab w:val="left" w:pos="567"/>
        </w:tabs>
      </w:pPr>
    </w:p>
    <w:p w:rsidR="00213FCA" w:rsidRPr="00831EBE" w:rsidRDefault="00213FCA" w:rsidP="00213FCA">
      <w:pPr>
        <w:tabs>
          <w:tab w:val="left" w:pos="567"/>
        </w:tabs>
        <w:rPr>
          <w:iCs/>
          <w:szCs w:val="22"/>
          <w:lang w:eastAsia="en-US"/>
        </w:rPr>
      </w:pPr>
      <w:r w:rsidRPr="00831EBE">
        <w:t xml:space="preserve">OPA/aliuminio/PVC/aliuminio </w:t>
      </w:r>
      <w:r w:rsidRPr="00831EBE">
        <w:rPr>
          <w:iCs/>
        </w:rPr>
        <w:t>lizdinės plokštelės</w:t>
      </w:r>
      <w:r w:rsidRPr="00831EBE">
        <w:t>, kurių kiekvienoje yra po 10 tablečių.</w:t>
      </w:r>
    </w:p>
    <w:p w:rsidR="00213FCA" w:rsidRPr="00831EBE" w:rsidRDefault="00213FCA" w:rsidP="00213FCA">
      <w:pPr>
        <w:tabs>
          <w:tab w:val="left" w:pos="567"/>
        </w:tabs>
      </w:pPr>
      <w:r w:rsidRPr="00831EBE">
        <w:rPr>
          <w:iCs/>
          <w:szCs w:val="22"/>
          <w:lang w:eastAsia="en-US"/>
        </w:rPr>
        <w:t>Kartoninė dėžutė, kurioje</w:t>
      </w:r>
      <w:r w:rsidRPr="00831EBE">
        <w:t xml:space="preserve"> yra 3 arba 10 </w:t>
      </w:r>
      <w:r w:rsidRPr="00831EBE">
        <w:rPr>
          <w:iCs/>
          <w:szCs w:val="22"/>
          <w:lang w:eastAsia="en-US"/>
        </w:rPr>
        <w:t>lizdinių plokštelių</w:t>
      </w:r>
      <w:r w:rsidRPr="00831EBE">
        <w:t>.</w:t>
      </w:r>
    </w:p>
    <w:p w:rsidR="00213FCA" w:rsidRPr="00831EBE" w:rsidRDefault="00213FCA" w:rsidP="00213FCA">
      <w:pPr>
        <w:tabs>
          <w:tab w:val="left" w:pos="567"/>
        </w:tabs>
        <w:rPr>
          <w:i/>
          <w:iCs/>
          <w:szCs w:val="22"/>
          <w:lang w:eastAsia="en-US"/>
        </w:rPr>
      </w:pPr>
    </w:p>
    <w:p w:rsidR="00213FCA" w:rsidRPr="00831EBE" w:rsidRDefault="00213FCA" w:rsidP="00213FCA">
      <w:pPr>
        <w:tabs>
          <w:tab w:val="left" w:pos="567"/>
        </w:tabs>
        <w:rPr>
          <w:i/>
          <w:iCs/>
          <w:szCs w:val="22"/>
          <w:lang w:eastAsia="en-US"/>
        </w:rPr>
      </w:pPr>
      <w:r w:rsidRPr="00831EBE">
        <w:rPr>
          <w:i/>
          <w:iCs/>
          <w:szCs w:val="22"/>
          <w:lang w:eastAsia="en-US"/>
        </w:rPr>
        <w:t>Pakuotės dydis</w:t>
      </w:r>
    </w:p>
    <w:p w:rsidR="00213FCA" w:rsidRPr="00831EBE" w:rsidRDefault="00213FCA" w:rsidP="00213FCA">
      <w:pPr>
        <w:tabs>
          <w:tab w:val="left" w:pos="567"/>
        </w:tabs>
        <w:rPr>
          <w:rFonts w:eastAsiaTheme="minorHAnsi" w:cstheme="minorBidi"/>
          <w:szCs w:val="22"/>
          <w:lang w:eastAsia="en-US"/>
        </w:rPr>
      </w:pPr>
      <w:r w:rsidRPr="00831EBE">
        <w:t>30 arba 100 tablečių.</w:t>
      </w:r>
    </w:p>
    <w:p w:rsidR="00213FCA" w:rsidRPr="00831EBE" w:rsidRDefault="00213FCA" w:rsidP="00213FCA">
      <w:pPr>
        <w:tabs>
          <w:tab w:val="left" w:pos="567"/>
        </w:tabs>
        <w:rPr>
          <w:u w:val="single"/>
        </w:rPr>
      </w:pPr>
    </w:p>
    <w:p w:rsidR="00213FCA" w:rsidRPr="00831EBE" w:rsidRDefault="00213FCA" w:rsidP="00213FCA">
      <w:pPr>
        <w:tabs>
          <w:tab w:val="left" w:pos="567"/>
        </w:tabs>
        <w:rPr>
          <w:b/>
        </w:rPr>
      </w:pPr>
      <w:r w:rsidRPr="00831EBE">
        <w:rPr>
          <w:b/>
        </w:rPr>
        <w:t>Registruotojas ir gamintojas</w:t>
      </w:r>
    </w:p>
    <w:p w:rsidR="00213FCA" w:rsidRPr="00831EBE" w:rsidRDefault="00213FCA" w:rsidP="00213FCA">
      <w:pPr>
        <w:tabs>
          <w:tab w:val="left" w:pos="567"/>
        </w:tabs>
        <w:rPr>
          <w:rFonts w:eastAsiaTheme="minorHAnsi" w:cstheme="minorBidi"/>
          <w:bCs/>
          <w:i/>
          <w:iCs/>
          <w:szCs w:val="22"/>
          <w:lang w:eastAsia="en-US"/>
        </w:rPr>
      </w:pPr>
      <w:r w:rsidRPr="00831EBE">
        <w:rPr>
          <w:bCs/>
          <w:i/>
          <w:iCs/>
        </w:rPr>
        <w:t>Registruotojas</w:t>
      </w:r>
    </w:p>
    <w:p w:rsidR="00213FCA" w:rsidRPr="00831EBE" w:rsidRDefault="00213FCA" w:rsidP="00213FCA">
      <w:pPr>
        <w:rPr>
          <w:rFonts w:eastAsiaTheme="minorHAnsi" w:cstheme="minorBidi"/>
          <w:szCs w:val="22"/>
          <w:lang w:eastAsia="en-US"/>
        </w:rPr>
      </w:pPr>
      <w:r w:rsidRPr="00831EBE">
        <w:t>Medochemie Ltd.</w:t>
      </w:r>
    </w:p>
    <w:p w:rsidR="00213FCA" w:rsidRPr="00831EBE" w:rsidRDefault="00213FCA" w:rsidP="00213FCA">
      <w:pPr>
        <w:rPr>
          <w:rFonts w:eastAsiaTheme="minorHAnsi" w:cstheme="minorBidi"/>
          <w:szCs w:val="22"/>
          <w:lang w:eastAsia="en-US"/>
        </w:rPr>
      </w:pPr>
      <w:r w:rsidRPr="00831EBE">
        <w:t>1-10 Constantinoupoleos Street</w:t>
      </w:r>
    </w:p>
    <w:p w:rsidR="00213FCA" w:rsidRPr="00831EBE" w:rsidRDefault="00213FCA" w:rsidP="00213FCA">
      <w:pPr>
        <w:rPr>
          <w:rFonts w:eastAsiaTheme="minorHAnsi" w:cstheme="minorBidi"/>
          <w:szCs w:val="22"/>
          <w:lang w:eastAsia="en-US"/>
        </w:rPr>
      </w:pPr>
      <w:r w:rsidRPr="00831EBE">
        <w:t>3011, Limassol</w:t>
      </w:r>
    </w:p>
    <w:p w:rsidR="00213FCA" w:rsidRPr="00831EBE" w:rsidRDefault="00213FCA" w:rsidP="00213FCA">
      <w:pPr>
        <w:rPr>
          <w:rFonts w:eastAsiaTheme="minorHAnsi" w:cstheme="minorBidi"/>
          <w:szCs w:val="22"/>
          <w:lang w:eastAsia="en-US"/>
        </w:rPr>
      </w:pPr>
      <w:r w:rsidRPr="00831EBE">
        <w:t>Kipras</w:t>
      </w:r>
    </w:p>
    <w:p w:rsidR="00213FCA" w:rsidRPr="00831EBE" w:rsidRDefault="00213FCA" w:rsidP="00213FCA"/>
    <w:p w:rsidR="00213FCA" w:rsidRPr="00831EBE" w:rsidRDefault="00213FCA" w:rsidP="00213FCA">
      <w:pPr>
        <w:tabs>
          <w:tab w:val="left" w:pos="567"/>
        </w:tabs>
        <w:rPr>
          <w:rFonts w:eastAsiaTheme="minorHAnsi" w:cstheme="minorBidi"/>
          <w:bCs/>
          <w:i/>
          <w:iCs/>
          <w:szCs w:val="22"/>
          <w:lang w:eastAsia="en-US"/>
        </w:rPr>
      </w:pPr>
      <w:r w:rsidRPr="00831EBE">
        <w:rPr>
          <w:bCs/>
          <w:i/>
          <w:iCs/>
        </w:rPr>
        <w:t>Gamintojas</w:t>
      </w:r>
    </w:p>
    <w:p w:rsidR="00213FCA" w:rsidRPr="00831EBE" w:rsidRDefault="00213FCA" w:rsidP="00213FCA">
      <w:pPr>
        <w:rPr>
          <w:rFonts w:eastAsiaTheme="minorHAnsi" w:cstheme="minorBidi"/>
          <w:szCs w:val="22"/>
          <w:lang w:eastAsia="en-US"/>
        </w:rPr>
      </w:pPr>
      <w:r w:rsidRPr="00831EBE">
        <w:t>PharmaPath S.A.</w:t>
      </w:r>
    </w:p>
    <w:p w:rsidR="00213FCA" w:rsidRPr="00831EBE" w:rsidRDefault="00213FCA" w:rsidP="00213FCA">
      <w:r w:rsidRPr="00831EBE">
        <w:t>28is Octovriou 1,</w:t>
      </w:r>
    </w:p>
    <w:p w:rsidR="00213FCA" w:rsidRPr="00831EBE" w:rsidRDefault="00213FCA" w:rsidP="00213FCA">
      <w:pPr>
        <w:rPr>
          <w:rFonts w:eastAsiaTheme="minorHAnsi" w:cstheme="minorBidi"/>
          <w:szCs w:val="22"/>
          <w:lang w:eastAsia="en-US"/>
        </w:rPr>
      </w:pPr>
      <w:r w:rsidRPr="00831EBE">
        <w:t>Agia Varvara 123 51</w:t>
      </w:r>
    </w:p>
    <w:p w:rsidR="00213FCA" w:rsidRPr="00831EBE" w:rsidRDefault="00213FCA" w:rsidP="00213FCA">
      <w:pPr>
        <w:rPr>
          <w:rFonts w:eastAsiaTheme="minorHAnsi" w:cstheme="minorBidi"/>
          <w:szCs w:val="22"/>
          <w:lang w:eastAsia="en-US"/>
        </w:rPr>
      </w:pPr>
      <w:r w:rsidRPr="00831EBE">
        <w:t>Graikija</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arba</w:t>
      </w:r>
    </w:p>
    <w:p w:rsidR="00213FCA" w:rsidRPr="00831EBE" w:rsidRDefault="00213FCA" w:rsidP="00213FCA">
      <w:pPr>
        <w:tabs>
          <w:tab w:val="left" w:pos="567"/>
        </w:tabs>
      </w:pPr>
    </w:p>
    <w:p w:rsidR="00213FCA" w:rsidRPr="00831EBE" w:rsidRDefault="00213FCA" w:rsidP="00213FCA">
      <w:pPr>
        <w:rPr>
          <w:rFonts w:eastAsiaTheme="minorHAnsi" w:cstheme="minorBidi"/>
          <w:szCs w:val="22"/>
          <w:lang w:eastAsia="en-US"/>
        </w:rPr>
      </w:pPr>
      <w:r w:rsidRPr="00831EBE">
        <w:t>Medochemie Ltd</w:t>
      </w:r>
    </w:p>
    <w:p w:rsidR="00213FCA" w:rsidRPr="00831EBE" w:rsidRDefault="00213FCA" w:rsidP="00213FCA">
      <w:pPr>
        <w:rPr>
          <w:rFonts w:eastAsiaTheme="minorHAnsi" w:cstheme="minorBidi"/>
          <w:szCs w:val="22"/>
          <w:lang w:eastAsia="en-US"/>
        </w:rPr>
      </w:pPr>
      <w:r w:rsidRPr="00831EBE">
        <w:t>1-10 Constantinoupoleos street</w:t>
      </w:r>
    </w:p>
    <w:p w:rsidR="00213FCA" w:rsidRPr="00831EBE" w:rsidRDefault="00213FCA" w:rsidP="00213FCA">
      <w:pPr>
        <w:rPr>
          <w:rFonts w:eastAsiaTheme="minorHAnsi" w:cstheme="minorBidi"/>
          <w:szCs w:val="22"/>
          <w:lang w:eastAsia="en-US"/>
        </w:rPr>
      </w:pPr>
      <w:r w:rsidRPr="00831EBE">
        <w:t>3011, Limassol</w:t>
      </w:r>
    </w:p>
    <w:p w:rsidR="00213FCA" w:rsidRPr="00831EBE" w:rsidRDefault="00213FCA" w:rsidP="00213FCA">
      <w:pPr>
        <w:rPr>
          <w:rFonts w:eastAsiaTheme="minorHAnsi" w:cstheme="minorBidi"/>
          <w:szCs w:val="22"/>
          <w:lang w:eastAsia="en-US"/>
        </w:rPr>
      </w:pPr>
      <w:r w:rsidRPr="00831EBE">
        <w:t>Kipras</w:t>
      </w: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t>Jeigu apie šį vaistą norite sužinoti daugiau, kreipkitės į vietinį registruotojo atstovą.</w:t>
      </w:r>
    </w:p>
    <w:p w:rsidR="00213FCA" w:rsidRPr="00831EBE" w:rsidRDefault="00213FCA" w:rsidP="00213FCA">
      <w:pPr>
        <w:tabs>
          <w:tab w:val="left" w:pos="567"/>
        </w:tabs>
        <w:spacing w:line="260" w:lineRule="exact"/>
      </w:pPr>
    </w:p>
    <w:p w:rsidR="00213FCA" w:rsidRPr="00831EBE" w:rsidRDefault="00213FCA" w:rsidP="00213FCA">
      <w:pPr>
        <w:rPr>
          <w:szCs w:val="22"/>
        </w:rPr>
      </w:pPr>
      <w:r w:rsidRPr="00831EBE">
        <w:rPr>
          <w:szCs w:val="22"/>
        </w:rPr>
        <w:t>UAB „Medochemie Lithuania“</w:t>
      </w:r>
    </w:p>
    <w:p w:rsidR="00213FCA" w:rsidRPr="00831EBE" w:rsidRDefault="00213FCA" w:rsidP="00213FCA">
      <w:pPr>
        <w:overflowPunct w:val="0"/>
        <w:autoSpaceDE w:val="0"/>
        <w:autoSpaceDN w:val="0"/>
        <w:adjustRightInd w:val="0"/>
        <w:textAlignment w:val="baseline"/>
        <w:rPr>
          <w:noProof/>
          <w:szCs w:val="22"/>
        </w:rPr>
      </w:pPr>
      <w:r w:rsidRPr="00831EBE">
        <w:rPr>
          <w:noProof/>
          <w:szCs w:val="22"/>
        </w:rPr>
        <w:t>Gintaro 9-36</w:t>
      </w:r>
    </w:p>
    <w:p w:rsidR="00213FCA" w:rsidRPr="00831EBE" w:rsidRDefault="00213FCA" w:rsidP="00213FCA">
      <w:pPr>
        <w:overflowPunct w:val="0"/>
        <w:autoSpaceDE w:val="0"/>
        <w:autoSpaceDN w:val="0"/>
        <w:adjustRightInd w:val="0"/>
        <w:textAlignment w:val="baseline"/>
        <w:rPr>
          <w:noProof/>
          <w:szCs w:val="22"/>
        </w:rPr>
      </w:pPr>
      <w:r w:rsidRPr="00831EBE">
        <w:rPr>
          <w:noProof/>
          <w:szCs w:val="22"/>
        </w:rPr>
        <w:t>LT- 47198, Kaunas</w:t>
      </w:r>
    </w:p>
    <w:p w:rsidR="00213FCA" w:rsidRPr="00831EBE" w:rsidRDefault="00213FCA" w:rsidP="00213FCA">
      <w:pPr>
        <w:overflowPunct w:val="0"/>
        <w:autoSpaceDE w:val="0"/>
        <w:autoSpaceDN w:val="0"/>
        <w:adjustRightInd w:val="0"/>
        <w:textAlignment w:val="baseline"/>
        <w:rPr>
          <w:noProof/>
          <w:szCs w:val="22"/>
        </w:rPr>
      </w:pPr>
      <w:r w:rsidRPr="00831EBE">
        <w:rPr>
          <w:noProof/>
          <w:szCs w:val="22"/>
        </w:rPr>
        <w:t>Tel. +370</w:t>
      </w:r>
      <w:r w:rsidRPr="00831EBE" w:rsidDel="00EA547F">
        <w:rPr>
          <w:noProof/>
          <w:szCs w:val="22"/>
        </w:rPr>
        <w:t xml:space="preserve"> </w:t>
      </w:r>
      <w:r w:rsidRPr="00831EBE">
        <w:rPr>
          <w:noProof/>
          <w:szCs w:val="22"/>
        </w:rPr>
        <w:t>37 338358</w:t>
      </w:r>
    </w:p>
    <w:p w:rsidR="00213FCA" w:rsidRPr="00831EBE" w:rsidRDefault="00213FCA" w:rsidP="00213FCA">
      <w:pPr>
        <w:numPr>
          <w:ilvl w:val="12"/>
          <w:numId w:val="0"/>
        </w:numPr>
        <w:rPr>
          <w:snapToGrid w:val="0"/>
        </w:rPr>
      </w:pPr>
      <w:r w:rsidRPr="00831EBE">
        <w:rPr>
          <w:szCs w:val="22"/>
        </w:rPr>
        <w:t>El. paštas: lithuania@medochemie.com</w:t>
      </w:r>
    </w:p>
    <w:p w:rsidR="00213FCA" w:rsidRPr="00831EBE" w:rsidRDefault="00213FCA" w:rsidP="00213FCA">
      <w:pPr>
        <w:numPr>
          <w:ilvl w:val="12"/>
          <w:numId w:val="0"/>
        </w:numPr>
        <w:tabs>
          <w:tab w:val="left" w:pos="567"/>
        </w:tabs>
        <w:spacing w:line="260" w:lineRule="exact"/>
        <w:ind w:right="-2"/>
      </w:pPr>
    </w:p>
    <w:p w:rsidR="00213FCA" w:rsidRPr="00831EBE" w:rsidRDefault="00213FCA" w:rsidP="00213FCA">
      <w:pPr>
        <w:numPr>
          <w:ilvl w:val="12"/>
          <w:numId w:val="0"/>
        </w:numPr>
        <w:tabs>
          <w:tab w:val="left" w:pos="567"/>
        </w:tabs>
        <w:spacing w:line="260" w:lineRule="exact"/>
        <w:ind w:right="-2"/>
        <w:rPr>
          <w:rFonts w:eastAsiaTheme="minorHAnsi" w:cstheme="minorBidi"/>
          <w:szCs w:val="22"/>
          <w:lang w:eastAsia="en-US"/>
        </w:rPr>
      </w:pPr>
      <w:r w:rsidRPr="00831EBE">
        <w:rPr>
          <w:b/>
        </w:rPr>
        <w:t xml:space="preserve">Šis vaistas </w:t>
      </w:r>
      <w:r w:rsidRPr="00831EBE">
        <w:rPr>
          <w:b/>
          <w:snapToGrid w:val="0"/>
        </w:rPr>
        <w:t>Europos ekonominės erdvės</w:t>
      </w:r>
      <w:r w:rsidRPr="00831EBE">
        <w:rPr>
          <w:b/>
        </w:rPr>
        <w:t xml:space="preserve"> valstybėse narėse registruotas tokiais pavadinimais:</w:t>
      </w:r>
    </w:p>
    <w:p w:rsidR="00213FCA" w:rsidRPr="00831EBE" w:rsidRDefault="00213FCA" w:rsidP="00213FCA">
      <w:pPr>
        <w:tabs>
          <w:tab w:val="left" w:pos="567"/>
        </w:tabs>
        <w:rPr>
          <w:rFonts w:eastAsiaTheme="minorHAnsi" w:cstheme="minorBidi"/>
          <w:szCs w:val="22"/>
          <w:lang w:eastAsia="en-US"/>
        </w:rPr>
      </w:pPr>
      <w:r w:rsidRPr="00831EBE">
        <w:t>MEDOPEXOL</w:t>
      </w:r>
    </w:p>
    <w:p w:rsidR="00213FCA" w:rsidRPr="00831EBE" w:rsidRDefault="00213FCA" w:rsidP="00213FCA">
      <w:pPr>
        <w:tabs>
          <w:tab w:val="left" w:pos="567"/>
        </w:tabs>
      </w:pPr>
    </w:p>
    <w:p w:rsidR="00213FCA" w:rsidRPr="00831EBE" w:rsidRDefault="00213FCA" w:rsidP="00213FCA">
      <w:pPr>
        <w:tabs>
          <w:tab w:val="left" w:pos="567"/>
        </w:tabs>
      </w:pPr>
    </w:p>
    <w:p w:rsidR="00213FCA" w:rsidRPr="00831EBE" w:rsidRDefault="00213FCA" w:rsidP="00213FCA">
      <w:pPr>
        <w:tabs>
          <w:tab w:val="left" w:pos="567"/>
        </w:tabs>
        <w:rPr>
          <w:rFonts w:eastAsiaTheme="minorHAnsi" w:cstheme="minorBidi"/>
          <w:szCs w:val="22"/>
          <w:lang w:eastAsia="en-US"/>
        </w:rPr>
      </w:pPr>
      <w:r w:rsidRPr="00831EBE">
        <w:rPr>
          <w:b/>
        </w:rPr>
        <w:t>Šis pakuotės lapelis paskutinį kartą peržiūrėtas 2024</w:t>
      </w:r>
      <w:r>
        <w:rPr>
          <w:b/>
        </w:rPr>
        <w:t>-09-29.</w:t>
      </w:r>
    </w:p>
    <w:p w:rsidR="00213FCA" w:rsidRPr="00831EBE" w:rsidRDefault="00213FCA" w:rsidP="00213FCA">
      <w:pPr>
        <w:tabs>
          <w:tab w:val="left" w:pos="567"/>
          <w:tab w:val="left" w:pos="1620"/>
        </w:tabs>
        <w:spacing w:line="260" w:lineRule="exact"/>
      </w:pPr>
    </w:p>
    <w:p w:rsidR="00213FCA" w:rsidRPr="00831EBE" w:rsidRDefault="00213FCA" w:rsidP="00213FCA">
      <w:pPr>
        <w:tabs>
          <w:tab w:val="left" w:pos="567"/>
          <w:tab w:val="left" w:pos="1620"/>
        </w:tabs>
        <w:spacing w:line="260" w:lineRule="exact"/>
      </w:pPr>
    </w:p>
    <w:p w:rsidR="00213FCA" w:rsidRPr="00831EBE" w:rsidRDefault="00213FCA" w:rsidP="00213FCA">
      <w:pPr>
        <w:rPr>
          <w:rFonts w:eastAsiaTheme="minorHAnsi" w:cstheme="minorBidi"/>
          <w:szCs w:val="22"/>
          <w:lang w:eastAsia="en-US"/>
        </w:rPr>
      </w:pPr>
      <w:r w:rsidRPr="00831EBE">
        <w:t xml:space="preserve">Išsami informacija apie šį vaistą pateikiama Valstybinės vaistų kontrolės tarnybos prie Lietuvos Respublikos sveikatos apsaugos ministerijos tinklalapyje </w:t>
      </w:r>
      <w:hyperlink r:id="rId6" w:history="1">
        <w:r w:rsidRPr="00BF0EFD">
          <w:rPr>
            <w:rStyle w:val="Hipersaitas"/>
          </w:rPr>
          <w:t>https://vvkt.lrv.lt/lt</w:t>
        </w:r>
      </w:hyperlink>
    </w:p>
    <w:p w:rsidR="00213FCA" w:rsidRPr="00831EBE" w:rsidRDefault="00213FCA" w:rsidP="00213FCA">
      <w:pPr>
        <w:rPr>
          <w:szCs w:val="22"/>
        </w:rPr>
      </w:pPr>
    </w:p>
    <w:p w:rsidR="00213FCA" w:rsidRPr="00831EBE" w:rsidRDefault="00213FCA" w:rsidP="00213FCA"/>
    <w:p w:rsidR="00213FCA" w:rsidRPr="00831EBE" w:rsidRDefault="00213FCA" w:rsidP="00213FCA"/>
    <w:p w:rsidR="00213FCA" w:rsidRPr="00831EBE" w:rsidRDefault="00213FCA" w:rsidP="00213FCA"/>
    <w:p w:rsidR="00213FCA" w:rsidRPr="00831EBE" w:rsidRDefault="00213FCA" w:rsidP="00213FCA"/>
    <w:p w:rsidR="00213FCA" w:rsidRPr="00831EBE" w:rsidRDefault="00213FCA" w:rsidP="00213FCA"/>
    <w:p w:rsidR="00BA6577" w:rsidRDefault="00BA6577">
      <w:bookmarkStart w:id="0" w:name="_GoBack"/>
      <w:bookmarkEnd w:id="0"/>
    </w:p>
    <w:sectPr w:rsidR="00BA6577" w:rsidSect="000827E3">
      <w:headerReference w:type="default" r:id="rId7"/>
      <w:footerReference w:type="default" r:id="rId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B89" w:rsidRDefault="00213FCA">
    <w:pPr>
      <w:pStyle w:val="Porat"/>
      <w:jc w:val="center"/>
    </w:pPr>
    <w:r>
      <w:fldChar w:fldCharType="begin"/>
    </w:r>
    <w:r>
      <w:instrText>PAGE   \* MERGEFORMAT</w:instrText>
    </w:r>
    <w:r>
      <w:fldChar w:fldCharType="separate"/>
    </w:r>
    <w:r>
      <w:rPr>
        <w:noProof/>
      </w:rPr>
      <w:t>1</w:t>
    </w:r>
    <w:r>
      <w:fldChar w:fldCharType="end"/>
    </w:r>
  </w:p>
  <w:p w:rsidR="00553B89" w:rsidRDefault="00213FC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53" w:rsidRDefault="00213F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330A6C"/>
    <w:multiLevelType w:val="hybridMultilevel"/>
    <w:tmpl w:val="0BBA1CF2"/>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711DD"/>
    <w:multiLevelType w:val="hybridMultilevel"/>
    <w:tmpl w:val="E16EC19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487B82"/>
    <w:multiLevelType w:val="hybridMultilevel"/>
    <w:tmpl w:val="6EE6009A"/>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C94877"/>
    <w:multiLevelType w:val="hybridMultilevel"/>
    <w:tmpl w:val="9F8C654C"/>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FF1507"/>
    <w:multiLevelType w:val="hybridMultilevel"/>
    <w:tmpl w:val="E042E430"/>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D030DA"/>
    <w:multiLevelType w:val="hybridMultilevel"/>
    <w:tmpl w:val="694C1188"/>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EAFC6B20">
      <w:start w:val="65535"/>
      <w:numFmt w:val="bullet"/>
      <w:lvlText w:val="-"/>
      <w:lvlJc w:val="left"/>
      <w:pPr>
        <w:ind w:left="2160" w:hanging="360"/>
      </w:pPr>
      <w:rPr>
        <w:rFonts w:ascii="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4"/>
  </w:num>
  <w:num w:numId="7">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A"/>
    <w:rsid w:val="00072F85"/>
    <w:rsid w:val="000A5E72"/>
    <w:rsid w:val="000A7B60"/>
    <w:rsid w:val="00181364"/>
    <w:rsid w:val="00213FCA"/>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E57C4-AE4C-4F68-87E2-74431EDB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3FCA"/>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213FCA"/>
    <w:pPr>
      <w:tabs>
        <w:tab w:val="center" w:pos="4153"/>
        <w:tab w:val="right" w:pos="8306"/>
      </w:tabs>
    </w:pPr>
  </w:style>
  <w:style w:type="character" w:customStyle="1" w:styleId="PoratDiagrama">
    <w:name w:val="Poraštė Diagrama"/>
    <w:basedOn w:val="Numatytasispastraiposriftas"/>
    <w:link w:val="Porat"/>
    <w:rsid w:val="00213FCA"/>
    <w:rPr>
      <w:rFonts w:ascii="Times New Roman" w:eastAsia="Times New Roman" w:hAnsi="Times New Roman" w:cs="Times New Roman"/>
      <w:szCs w:val="20"/>
      <w:lang w:eastAsia="lt-LT"/>
    </w:rPr>
  </w:style>
  <w:style w:type="character" w:styleId="Hipersaitas">
    <w:name w:val="Hyperlink"/>
    <w:uiPriority w:val="99"/>
    <w:rsid w:val="00213FCA"/>
    <w:rPr>
      <w:color w:val="0000FF"/>
      <w:u w:val="single"/>
    </w:rPr>
  </w:style>
  <w:style w:type="paragraph" w:styleId="Antrats">
    <w:name w:val="header"/>
    <w:basedOn w:val="prastasis"/>
    <w:link w:val="AntratsDiagrama"/>
    <w:uiPriority w:val="99"/>
    <w:rsid w:val="00213FCA"/>
    <w:pPr>
      <w:tabs>
        <w:tab w:val="center" w:pos="4153"/>
        <w:tab w:val="right" w:pos="8306"/>
      </w:tabs>
    </w:pPr>
    <w:rPr>
      <w:sz w:val="24"/>
      <w:szCs w:val="24"/>
      <w:lang w:eastAsia="x-none"/>
    </w:rPr>
  </w:style>
  <w:style w:type="character" w:customStyle="1" w:styleId="AntratsDiagrama">
    <w:name w:val="Antraštės Diagrama"/>
    <w:basedOn w:val="Numatytasispastraiposriftas"/>
    <w:link w:val="Antrats"/>
    <w:uiPriority w:val="99"/>
    <w:rsid w:val="00213FCA"/>
    <w:rPr>
      <w:rFonts w:ascii="Times New Roman" w:eastAsia="Times New Roman" w:hAnsi="Times New Roman" w:cs="Times New Roman"/>
      <w:sz w:val="24"/>
      <w:szCs w:val="24"/>
      <w:lang w:eastAsia="x-none"/>
    </w:rPr>
  </w:style>
  <w:style w:type="paragraph" w:customStyle="1" w:styleId="BT-EMEASMCA">
    <w:name w:val="BT- EMEA_SMCA"/>
    <w:basedOn w:val="prastasis"/>
    <w:rsid w:val="00213FCA"/>
    <w:pPr>
      <w:numPr>
        <w:numId w:val="6"/>
      </w:numPr>
      <w:tabs>
        <w:tab w:val="num" w:pos="567"/>
      </w:tabs>
    </w:pPr>
  </w:style>
  <w:style w:type="paragraph" w:styleId="Sraopastraipa">
    <w:name w:val="List Paragraph"/>
    <w:basedOn w:val="prastasis"/>
    <w:uiPriority w:val="34"/>
    <w:qFormat/>
    <w:rsid w:val="00213FCA"/>
    <w:pPr>
      <w:spacing w:after="200" w:line="276" w:lineRule="auto"/>
      <w:ind w:left="720"/>
      <w:contextualSpacing/>
    </w:pPr>
    <w:rPr>
      <w:rFonts w:ascii="Calibri" w:eastAsia="Calibri" w:hAnsi="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14226</Words>
  <Characters>8109</Characters>
  <Application>Microsoft Office Word</Application>
  <DocSecurity>0</DocSecurity>
  <Lines>67</Lines>
  <Paragraphs>44</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Įspėjimai ir atsargumo priemonės</vt:lpstr>
    </vt:vector>
  </TitlesOfParts>
  <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2024-10-15T11:37:00Z</dcterms:created>
  <dcterms:modified xsi:type="dcterms:W3CDTF">2024-10-15T11:38:00Z</dcterms:modified>
</cp:coreProperties>
</file>